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B12" w:rsidRPr="000631F2" w:rsidRDefault="00D27B12" w:rsidP="00993E8F">
      <w:pPr>
        <w:jc w:val="center"/>
      </w:pPr>
      <w:bookmarkStart w:id="0" w:name="_GoBack"/>
      <w:bookmarkEnd w:id="0"/>
    </w:p>
    <w:p w:rsidR="00D27B12" w:rsidRPr="000631F2" w:rsidRDefault="00D27B12">
      <w:pPr>
        <w:jc w:val="center"/>
      </w:pPr>
    </w:p>
    <w:p w:rsidR="00D27B12" w:rsidRPr="000631F2" w:rsidRDefault="000631F2">
      <w:pPr>
        <w:tabs>
          <w:tab w:val="left" w:pos="5529"/>
        </w:tabs>
        <w:jc w:val="center"/>
      </w:pPr>
      <w:r w:rsidRPr="000631F2">
        <w:t>FIFTH SECTION</w:t>
      </w:r>
    </w:p>
    <w:p w:rsidR="00D27B12" w:rsidRPr="000631F2" w:rsidRDefault="00D27B12">
      <w:pPr>
        <w:jc w:val="center"/>
      </w:pPr>
    </w:p>
    <w:p w:rsidR="00D27B12" w:rsidRPr="000631F2" w:rsidRDefault="00D27B12">
      <w:pPr>
        <w:jc w:val="center"/>
      </w:pPr>
    </w:p>
    <w:p w:rsidR="00D27B12" w:rsidRPr="000631F2" w:rsidRDefault="00D27B12">
      <w:pPr>
        <w:jc w:val="center"/>
      </w:pPr>
    </w:p>
    <w:p w:rsidR="00D27B12" w:rsidRPr="000631F2" w:rsidRDefault="00D27B12">
      <w:pPr>
        <w:jc w:val="center"/>
      </w:pPr>
    </w:p>
    <w:p w:rsidR="005A79B0" w:rsidRPr="000631F2" w:rsidRDefault="005A79B0">
      <w:pPr>
        <w:jc w:val="center"/>
      </w:pPr>
    </w:p>
    <w:p w:rsidR="00D27B12" w:rsidRPr="000631F2" w:rsidRDefault="00D27B12" w:rsidP="004A1FE9">
      <w:pPr>
        <w:jc w:val="center"/>
        <w:outlineLvl w:val="0"/>
        <w:rPr>
          <w:b/>
        </w:rPr>
      </w:pPr>
      <w:r w:rsidRPr="000631F2">
        <w:rPr>
          <w:b/>
        </w:rPr>
        <w:t xml:space="preserve">CASE OF </w:t>
      </w:r>
      <w:r w:rsidR="000631F2" w:rsidRPr="000631F2">
        <w:rPr>
          <w:b/>
        </w:rPr>
        <w:t xml:space="preserve">KINSKÝ v. THE </w:t>
      </w:r>
      <w:smartTag w:uri="urn:schemas-microsoft-com:office:smarttags" w:element="place">
        <w:smartTag w:uri="urn:schemas-microsoft-com:office:smarttags" w:element="country-region">
          <w:r w:rsidR="000631F2" w:rsidRPr="000631F2">
            <w:rPr>
              <w:b/>
            </w:rPr>
            <w:t>CZECH REPUBLIC</w:t>
          </w:r>
        </w:smartTag>
      </w:smartTag>
    </w:p>
    <w:p w:rsidR="00D27B12" w:rsidRPr="000631F2" w:rsidRDefault="00D27B12" w:rsidP="00B22617">
      <w:pPr>
        <w:jc w:val="center"/>
      </w:pPr>
    </w:p>
    <w:p w:rsidR="00D27B12" w:rsidRPr="000631F2" w:rsidRDefault="00D27B12" w:rsidP="00B22617">
      <w:pPr>
        <w:jc w:val="center"/>
        <w:rPr>
          <w:i/>
        </w:rPr>
      </w:pPr>
      <w:r w:rsidRPr="000631F2">
        <w:rPr>
          <w:i/>
        </w:rPr>
        <w:t xml:space="preserve">(Application no. </w:t>
      </w:r>
      <w:r w:rsidR="000631F2" w:rsidRPr="000631F2">
        <w:rPr>
          <w:i/>
        </w:rPr>
        <w:t>42856/06</w:t>
      </w:r>
      <w:r w:rsidRPr="000631F2">
        <w:rPr>
          <w:i/>
        </w:rPr>
        <w:t>)</w:t>
      </w: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5A79B0" w:rsidRPr="000631F2" w:rsidRDefault="005A79B0" w:rsidP="005A79B0">
      <w:pPr>
        <w:jc w:val="center"/>
      </w:pPr>
    </w:p>
    <w:p w:rsidR="00DF6F1E" w:rsidRPr="000631F2" w:rsidRDefault="00D27B12" w:rsidP="004A1FE9">
      <w:pPr>
        <w:jc w:val="center"/>
        <w:outlineLvl w:val="0"/>
      </w:pPr>
      <w:r w:rsidRPr="000631F2">
        <w:t>JUDGMENT</w:t>
      </w:r>
    </w:p>
    <w:p w:rsidR="00DF6F1E" w:rsidRDefault="00DF6F1E" w:rsidP="00B22617">
      <w:pPr>
        <w:jc w:val="center"/>
        <w:rPr>
          <w:i/>
        </w:rPr>
      </w:pPr>
    </w:p>
    <w:p w:rsidR="00EF4796" w:rsidRDefault="00EF4796" w:rsidP="00B22617">
      <w:pPr>
        <w:jc w:val="center"/>
      </w:pPr>
    </w:p>
    <w:p w:rsidR="00FA3493" w:rsidRPr="000631F2" w:rsidRDefault="00FA3493" w:rsidP="00B22617">
      <w:pPr>
        <w:jc w:val="center"/>
      </w:pPr>
    </w:p>
    <w:p w:rsidR="00D27B12" w:rsidRPr="000631F2" w:rsidRDefault="00D27B12" w:rsidP="004A1FE9">
      <w:pPr>
        <w:jc w:val="center"/>
        <w:outlineLvl w:val="0"/>
      </w:pPr>
      <w:smartTag w:uri="urn:schemas-microsoft-com:office:smarttags" w:element="place">
        <w:smartTag w:uri="urn:schemas-microsoft-com:office:smarttags" w:element="City">
          <w:r w:rsidRPr="000631F2">
            <w:t>STRASBOURG</w:t>
          </w:r>
        </w:smartTag>
      </w:smartTag>
    </w:p>
    <w:p w:rsidR="00D27B12" w:rsidRPr="000631F2" w:rsidRDefault="00D27B12">
      <w:pPr>
        <w:jc w:val="center"/>
      </w:pPr>
    </w:p>
    <w:p w:rsidR="00D27B12" w:rsidRPr="000631F2" w:rsidRDefault="000631F2">
      <w:pPr>
        <w:jc w:val="center"/>
      </w:pPr>
      <w:r w:rsidRPr="000631F2">
        <w:t>9 February 2012</w:t>
      </w:r>
    </w:p>
    <w:p w:rsidR="00D27B12" w:rsidRPr="000631F2" w:rsidRDefault="00D27B12">
      <w:pPr>
        <w:jc w:val="center"/>
      </w:pPr>
    </w:p>
    <w:p w:rsidR="00D60B1D" w:rsidRPr="005428F6" w:rsidRDefault="00D60B1D" w:rsidP="00D60B1D">
      <w:pPr>
        <w:jc w:val="center"/>
        <w:rPr>
          <w:b/>
          <w:bCs/>
          <w:color w:val="FF0000"/>
          <w:sz w:val="28"/>
          <w:szCs w:val="28"/>
          <w:u w:val="single"/>
        </w:rPr>
      </w:pPr>
      <w:r w:rsidRPr="005428F6">
        <w:rPr>
          <w:b/>
          <w:bCs/>
          <w:color w:val="FF0000"/>
          <w:sz w:val="28"/>
          <w:szCs w:val="28"/>
          <w:u w:val="single"/>
        </w:rPr>
        <w:t>FINAL</w:t>
      </w:r>
    </w:p>
    <w:p w:rsidR="00D60B1D" w:rsidRPr="00B54AEE" w:rsidRDefault="00D60B1D" w:rsidP="00D60B1D">
      <w:pPr>
        <w:jc w:val="center"/>
        <w:rPr>
          <w:b/>
          <w:color w:val="FF0000"/>
          <w:u w:val="single"/>
        </w:rPr>
      </w:pPr>
    </w:p>
    <w:p w:rsidR="00D60B1D" w:rsidRPr="00B54AEE" w:rsidRDefault="00D60B1D" w:rsidP="00D60B1D">
      <w:pPr>
        <w:jc w:val="center"/>
        <w:rPr>
          <w:i/>
          <w:color w:val="FF0000"/>
          <w:sz w:val="28"/>
          <w:szCs w:val="28"/>
        </w:rPr>
      </w:pPr>
      <w:r>
        <w:rPr>
          <w:i/>
          <w:color w:val="FF0000"/>
          <w:sz w:val="28"/>
          <w:szCs w:val="28"/>
        </w:rPr>
        <w:t>09/05/2012</w:t>
      </w:r>
    </w:p>
    <w:p w:rsidR="00D60B1D" w:rsidRPr="00B54AEE" w:rsidRDefault="00D60B1D" w:rsidP="00D60B1D">
      <w:pPr>
        <w:jc w:val="center"/>
        <w:rPr>
          <w:i/>
        </w:rPr>
      </w:pPr>
    </w:p>
    <w:p w:rsidR="00DF0D4B" w:rsidRPr="000631F2" w:rsidRDefault="00D60B1D" w:rsidP="00D60B1D">
      <w:pPr>
        <w:rPr>
          <w:i/>
          <w:sz w:val="22"/>
          <w:szCs w:val="22"/>
        </w:rPr>
      </w:pPr>
      <w:r w:rsidRPr="00B54AEE">
        <w:rPr>
          <w:i/>
          <w:color w:val="000000"/>
        </w:rPr>
        <w:t xml:space="preserve">This judgment has become final under Article 44 § 2 of the Convention. </w:t>
      </w:r>
      <w:r w:rsidRPr="00BC07F1">
        <w:rPr>
          <w:i/>
          <w:color w:val="000000"/>
        </w:rPr>
        <w:t>It may be subject to editorial revision</w:t>
      </w:r>
      <w:r w:rsidRPr="00BC07F1">
        <w:rPr>
          <w:i/>
          <w:sz w:val="22"/>
        </w:rPr>
        <w:t>.</w:t>
      </w:r>
    </w:p>
    <w:p w:rsidR="00D27B12" w:rsidRPr="000631F2" w:rsidRDefault="00D27B12">
      <w:pPr>
        <w:sectPr w:rsidR="00D27B12" w:rsidRPr="000631F2">
          <w:headerReference w:type="default" r:id="rId11"/>
          <w:footerReference w:type="default" r:id="rId12"/>
          <w:headerReference w:type="first" r:id="rId13"/>
          <w:footnotePr>
            <w:numRestart w:val="eachPage"/>
          </w:footnotePr>
          <w:pgSz w:w="11906" w:h="16838" w:code="9"/>
          <w:pgMar w:top="2274" w:right="2274" w:bottom="2274" w:left="2274" w:header="1701" w:footer="720" w:gutter="0"/>
          <w:pgNumType w:start="1"/>
          <w:cols w:space="720"/>
          <w:noEndnote/>
        </w:sectPr>
      </w:pPr>
    </w:p>
    <w:p w:rsidR="00D27B12" w:rsidRPr="000631F2" w:rsidRDefault="00D27B12">
      <w:pPr>
        <w:pStyle w:val="JuCase"/>
      </w:pPr>
      <w:r w:rsidRPr="000631F2">
        <w:lastRenderedPageBreak/>
        <w:t xml:space="preserve">In the case of </w:t>
      </w:r>
      <w:r w:rsidR="000631F2">
        <w:t xml:space="preserve">Kinský </w:t>
      </w:r>
      <w:r w:rsidR="000631F2" w:rsidRPr="000631F2">
        <w:t xml:space="preserve">v. the </w:t>
      </w:r>
      <w:smartTag w:uri="urn:schemas-microsoft-com:office:smarttags" w:element="place">
        <w:smartTag w:uri="urn:schemas-microsoft-com:office:smarttags" w:element="country-region">
          <w:smartTag w:uri="urn:schemas-microsoft-com:office:smarttags" w:element="PlaceName">
            <w:r w:rsidR="000631F2" w:rsidRPr="000631F2">
              <w:t>Czech</w:t>
            </w:r>
          </w:smartTag>
          <w:r w:rsidR="000631F2" w:rsidRPr="000631F2">
            <w:t xml:space="preserve"> </w:t>
          </w:r>
          <w:smartTag w:uri="urn:schemas-microsoft-com:office:smarttags" w:element="PlaceType">
            <w:r w:rsidR="000631F2" w:rsidRPr="000631F2">
              <w:t>Republic</w:t>
            </w:r>
          </w:smartTag>
        </w:smartTag>
      </w:smartTag>
      <w:r w:rsidRPr="000631F2">
        <w:t>,</w:t>
      </w:r>
    </w:p>
    <w:p w:rsidR="000631F2" w:rsidRPr="001B06DA" w:rsidRDefault="000631F2" w:rsidP="000631F2">
      <w:pPr>
        <w:pStyle w:val="JuPara"/>
      </w:pPr>
      <w:r w:rsidRPr="001B06DA">
        <w:t>The European Court of Human Right</w:t>
      </w:r>
      <w:r w:rsidR="00A90260">
        <w:t>s (Fifth Section), sitting as a</w:t>
      </w:r>
      <w:r w:rsidR="00EF4796">
        <w:t xml:space="preserve"> </w:t>
      </w:r>
      <w:r w:rsidRPr="001B06DA">
        <w:t>Chamber composed of:</w:t>
      </w:r>
    </w:p>
    <w:p w:rsidR="000631F2" w:rsidRPr="001B06DA" w:rsidRDefault="000631F2" w:rsidP="000631F2">
      <w:pPr>
        <w:pStyle w:val="JuJudges"/>
      </w:pPr>
      <w:r w:rsidRPr="000631F2">
        <w:tab/>
        <w:t>Dean</w:t>
      </w:r>
      <w:r>
        <w:t xml:space="preserve"> </w:t>
      </w:r>
      <w:r w:rsidRPr="000631F2">
        <w:t>Spielmann</w:t>
      </w:r>
      <w:r>
        <w:t>,</w:t>
      </w:r>
      <w:r w:rsidRPr="000631F2">
        <w:rPr>
          <w:i/>
        </w:rPr>
        <w:t xml:space="preserve"> President,</w:t>
      </w:r>
      <w:r>
        <w:rPr>
          <w:i/>
        </w:rPr>
        <w:br/>
      </w:r>
      <w:r w:rsidRPr="000631F2">
        <w:tab/>
        <w:t>Elisabet</w:t>
      </w:r>
      <w:r>
        <w:t xml:space="preserve"> </w:t>
      </w:r>
      <w:r w:rsidRPr="000631F2">
        <w:t>Fura</w:t>
      </w:r>
      <w:r>
        <w:t>,</w:t>
      </w:r>
      <w:r>
        <w:rPr>
          <w:i/>
        </w:rPr>
        <w:br/>
      </w:r>
      <w:r w:rsidRPr="000631F2">
        <w:tab/>
        <w:t>Karel</w:t>
      </w:r>
      <w:r>
        <w:t xml:space="preserve"> </w:t>
      </w:r>
      <w:r w:rsidRPr="000631F2">
        <w:t>Jungwiert</w:t>
      </w:r>
      <w:r>
        <w:t>,</w:t>
      </w:r>
      <w:r>
        <w:rPr>
          <w:i/>
        </w:rPr>
        <w:br/>
      </w:r>
      <w:r w:rsidRPr="000631F2">
        <w:tab/>
        <w:t>Boštjan M.</w:t>
      </w:r>
      <w:r>
        <w:t xml:space="preserve"> </w:t>
      </w:r>
      <w:r w:rsidRPr="000631F2">
        <w:t>Zupančič</w:t>
      </w:r>
      <w:r>
        <w:t>,</w:t>
      </w:r>
      <w:r>
        <w:rPr>
          <w:i/>
        </w:rPr>
        <w:br/>
      </w:r>
      <w:r w:rsidRPr="000631F2">
        <w:tab/>
        <w:t>Mark</w:t>
      </w:r>
      <w:r>
        <w:t xml:space="preserve"> </w:t>
      </w:r>
      <w:r w:rsidRPr="000631F2">
        <w:t>Villiger</w:t>
      </w:r>
      <w:r>
        <w:t>,</w:t>
      </w:r>
      <w:r>
        <w:rPr>
          <w:i/>
        </w:rPr>
        <w:br/>
      </w:r>
      <w:r w:rsidRPr="000631F2">
        <w:tab/>
        <w:t>Ganna</w:t>
      </w:r>
      <w:r>
        <w:t xml:space="preserve"> </w:t>
      </w:r>
      <w:r w:rsidRPr="000631F2">
        <w:t>Yudkivska</w:t>
      </w:r>
      <w:r>
        <w:t>,</w:t>
      </w:r>
      <w:r>
        <w:rPr>
          <w:i/>
        </w:rPr>
        <w:br/>
      </w:r>
      <w:r w:rsidRPr="000631F2">
        <w:tab/>
        <w:t>Angelika</w:t>
      </w:r>
      <w:r>
        <w:t xml:space="preserve"> </w:t>
      </w:r>
      <w:r w:rsidRPr="000631F2">
        <w:t>Nußberger</w:t>
      </w:r>
      <w:r>
        <w:t>,</w:t>
      </w:r>
      <w:r w:rsidRPr="000631F2">
        <w:rPr>
          <w:i/>
        </w:rPr>
        <w:t xml:space="preserve"> judges,</w:t>
      </w:r>
      <w:r w:rsidRPr="001B06DA">
        <w:br/>
        <w:t>and Claudia</w:t>
      </w:r>
      <w:r w:rsidRPr="001B06DA">
        <w:rPr>
          <w:rStyle w:val="JuSignedChar"/>
        </w:rPr>
        <w:t xml:space="preserve"> </w:t>
      </w:r>
      <w:r w:rsidRPr="001B06DA">
        <w:t>Westerdiek</w:t>
      </w:r>
      <w:r w:rsidRPr="001B06DA">
        <w:rPr>
          <w:rStyle w:val="JuSignedChar"/>
        </w:rPr>
        <w:t xml:space="preserve">, </w:t>
      </w:r>
      <w:r w:rsidRPr="001B06DA">
        <w:rPr>
          <w:i/>
        </w:rPr>
        <w:t>Section Registrar</w:t>
      </w:r>
      <w:r w:rsidRPr="001B06DA">
        <w:t>,</w:t>
      </w:r>
    </w:p>
    <w:p w:rsidR="000631F2" w:rsidRPr="001B06DA" w:rsidRDefault="000631F2" w:rsidP="000631F2">
      <w:pPr>
        <w:pStyle w:val="JuPara"/>
      </w:pPr>
      <w:r w:rsidRPr="001B06DA">
        <w:t xml:space="preserve">Having deliberated in private on </w:t>
      </w:r>
      <w:r>
        <w:t>17 January 2012</w:t>
      </w:r>
      <w:r w:rsidRPr="001B06DA">
        <w:t>,</w:t>
      </w:r>
    </w:p>
    <w:p w:rsidR="000631F2" w:rsidRPr="001B06DA" w:rsidRDefault="000631F2" w:rsidP="000631F2">
      <w:pPr>
        <w:pStyle w:val="JuPara"/>
      </w:pPr>
      <w:r w:rsidRPr="001B06DA">
        <w:t>Delivers the following judgment, which was adopted on that date:</w:t>
      </w:r>
    </w:p>
    <w:p w:rsidR="000631F2" w:rsidRPr="001B06DA" w:rsidRDefault="000631F2" w:rsidP="000631F2">
      <w:pPr>
        <w:pStyle w:val="JuHHead"/>
      </w:pPr>
      <w:r w:rsidRPr="001B06DA">
        <w:t>PROCEDURE</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w:t>
      </w:r>
      <w:r w:rsidRPr="001B06DA">
        <w:fldChar w:fldCharType="end"/>
      </w:r>
      <w:r w:rsidRPr="001B06DA">
        <w:t xml:space="preserve">.  The case originated in an application (no. 42856/06) against the </w:t>
      </w:r>
      <w:smartTag w:uri="urn:schemas-microsoft-com:office:smarttags" w:element="place">
        <w:smartTag w:uri="urn:schemas-microsoft-com:office:smarttags" w:element="PlaceName">
          <w:r w:rsidRPr="001B06DA">
            <w:t>Czech</w:t>
          </w:r>
        </w:smartTag>
        <w:r w:rsidRPr="001B06DA">
          <w:t xml:space="preserve"> </w:t>
        </w:r>
        <w:smartTag w:uri="urn:schemas-microsoft-com:office:smarttags" w:element="PlaceType">
          <w:r w:rsidRPr="001B06DA">
            <w:t>Republic</w:t>
          </w:r>
        </w:smartTag>
      </w:smartTag>
      <w:r w:rsidRPr="001B06DA">
        <w:t xml:space="preserve"> lodged with the Court under Article 34 of the Convention for the Protection of Human Rights and Fundamental Freedoms (“the Convention”) by an Austrian national, Mr František Oldřich Kinský (“the applicant”), on 18 October 2006.</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2</w:t>
      </w:r>
      <w:r w:rsidRPr="001B06DA">
        <w:fldChar w:fldCharType="end"/>
      </w:r>
      <w:r w:rsidRPr="001B06DA">
        <w:t>.  The applicant was represented by Mr J. Čapek, a lawyer practising in Hradec Králové. The Czech Government (“the Government”) were represented by their Agent, Mr Vít A. Schorm, of the Ministry of Justice.</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w:t>
      </w:r>
      <w:r w:rsidRPr="001B06DA">
        <w:fldChar w:fldCharType="end"/>
      </w:r>
      <w:r w:rsidRPr="001B06DA">
        <w:t xml:space="preserve">.  The applicant alleged, in particular, that he </w:t>
      </w:r>
      <w:r>
        <w:t>had</w:t>
      </w:r>
      <w:r w:rsidRPr="001B06DA">
        <w:t xml:space="preserve"> not </w:t>
      </w:r>
      <w:r>
        <w:t>had</w:t>
      </w:r>
      <w:r w:rsidRPr="001B06DA">
        <w:t xml:space="preserve"> a fair trial and </w:t>
      </w:r>
      <w:r>
        <w:t xml:space="preserve">that </w:t>
      </w:r>
      <w:r w:rsidRPr="001B06DA">
        <w:t xml:space="preserve">his property rights </w:t>
      </w:r>
      <w:r>
        <w:t xml:space="preserve">had thereby been </w:t>
      </w:r>
      <w:r w:rsidRPr="001B06DA">
        <w:t>breached</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w:t>
      </w:r>
      <w:r w:rsidRPr="001B06DA">
        <w:fldChar w:fldCharType="end"/>
      </w:r>
      <w:r w:rsidRPr="001B06DA">
        <w:t>.  On 19 May 2009 the President of the Fifth Section decided to give notice of the application to the Czech Government. It was also decided to examine the merits of the application at the same time as its admissibility</w:t>
      </w:r>
      <w:r>
        <w:t xml:space="preserve"> (Article 29 § 1</w:t>
      </w:r>
      <w:r w:rsidRPr="001B06DA">
        <w:t>).</w:t>
      </w:r>
      <w:r>
        <w:t xml:space="preserve"> The Government of </w:t>
      </w:r>
      <w:smartTag w:uri="urn:schemas-microsoft-com:office:smarttags" w:element="place">
        <w:smartTag w:uri="urn:schemas-microsoft-com:office:smarttags" w:element="country-region">
          <w:r>
            <w:t>Austria</w:t>
          </w:r>
        </w:smartTag>
      </w:smartTag>
      <w:r>
        <w:t xml:space="preserve"> were invited to state whether they wished to submit written comments on the case (Article 36 of the Rules of Court). They did not avail themselves of that possibility.</w:t>
      </w:r>
    </w:p>
    <w:p w:rsidR="000631F2" w:rsidRPr="001B06DA" w:rsidRDefault="000631F2" w:rsidP="000631F2">
      <w:pPr>
        <w:pStyle w:val="JuHHead"/>
      </w:pPr>
      <w:r w:rsidRPr="001B06DA">
        <w:t>THE FACTS</w:t>
      </w:r>
    </w:p>
    <w:p w:rsidR="000631F2" w:rsidRPr="001B06DA" w:rsidRDefault="000631F2" w:rsidP="000631F2">
      <w:pPr>
        <w:pStyle w:val="JuHIRoman"/>
      </w:pPr>
      <w:r w:rsidRPr="001B06DA">
        <w:t>I.  THE CIRCUMSTANCES OF THE CASE</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5</w:t>
      </w:r>
      <w:r w:rsidRPr="001B06DA">
        <w:fldChar w:fldCharType="end"/>
      </w:r>
      <w:r w:rsidRPr="001B06DA">
        <w:t>.  The applicant was born in 1936 and died on 2 April 2009. On 30</w:t>
      </w:r>
      <w:r>
        <w:t> </w:t>
      </w:r>
      <w:r w:rsidRPr="001B06DA">
        <w:t>April 2009 the applicant</w:t>
      </w:r>
      <w:r w:rsidR="00D60B1D">
        <w:t>’</w:t>
      </w:r>
      <w:r w:rsidRPr="001B06DA">
        <w:t>s son and heir, Mr Carlos Kinský</w:t>
      </w:r>
      <w:r>
        <w:t>,</w:t>
      </w:r>
      <w:r w:rsidRPr="001B06DA">
        <w:t xml:space="preserve"> informed the </w:t>
      </w:r>
      <w:r w:rsidRPr="001B06DA">
        <w:lastRenderedPageBreak/>
        <w:t>Court that he wished to pursue the application originally introduced by his father.</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6</w:t>
      </w:r>
      <w:r w:rsidRPr="001B06DA">
        <w:fldChar w:fldCharType="end"/>
      </w:r>
      <w:r w:rsidRPr="001B06DA">
        <w:t xml:space="preserve">. </w:t>
      </w:r>
      <w:r>
        <w:t>Through</w:t>
      </w:r>
      <w:r w:rsidRPr="001B06DA">
        <w:t xml:space="preserve"> mo</w:t>
      </w:r>
      <w:r>
        <w:t>r</w:t>
      </w:r>
      <w:r w:rsidRPr="001B06DA">
        <w:t xml:space="preserve">e than one hundred civil actions for determination of </w:t>
      </w:r>
      <w:r>
        <w:t>ownership</w:t>
      </w:r>
      <w:r w:rsidRPr="001B06DA">
        <w:t xml:space="preserve"> lodged with Czech courts against the State, local municipalities and third persons, the applicant </w:t>
      </w:r>
      <w:r>
        <w:t xml:space="preserve">sought to </w:t>
      </w:r>
      <w:r w:rsidRPr="001B06DA">
        <w:t xml:space="preserve">recover property seized by </w:t>
      </w:r>
      <w:smartTag w:uri="urn:schemas-microsoft-com:office:smarttags" w:element="place">
        <w:smartTag w:uri="urn:schemas-microsoft-com:office:smarttags" w:element="country-region">
          <w:r w:rsidRPr="001B06DA">
            <w:t>Czechoslovakia</w:t>
          </w:r>
        </w:smartTag>
      </w:smartTag>
      <w:r w:rsidRPr="001B06DA">
        <w:t xml:space="preserve"> after </w:t>
      </w:r>
      <w:r>
        <w:t xml:space="preserve">the Second </w:t>
      </w:r>
      <w:r w:rsidRPr="001B06DA">
        <w:t xml:space="preserve">World War. At that time, the applicant, an eight-year-old child, </w:t>
      </w:r>
      <w:r>
        <w:t>had</w:t>
      </w:r>
      <w:r w:rsidRPr="001B06DA">
        <w:t xml:space="preserve"> allegedly </w:t>
      </w:r>
      <w:r>
        <w:t xml:space="preserve">been </w:t>
      </w:r>
      <w:r w:rsidRPr="001B06DA">
        <w:t xml:space="preserve">the owner of the property. During the confiscation his interests </w:t>
      </w:r>
      <w:r>
        <w:t>had</w:t>
      </w:r>
      <w:r w:rsidRPr="001B06DA">
        <w:t xml:space="preserve"> allegedly not</w:t>
      </w:r>
      <w:r>
        <w:t xml:space="preserve"> been</w:t>
      </w:r>
      <w:r w:rsidRPr="001B06DA">
        <w:t xml:space="preserve"> protected by any representative despite the requirements of the law applicable at th</w:t>
      </w:r>
      <w:r>
        <w:t>e</w:t>
      </w:r>
      <w:r w:rsidRPr="001B06DA">
        <w:t xml:space="preserve"> time.</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7</w:t>
      </w:r>
      <w:r w:rsidRPr="001B06DA">
        <w:fldChar w:fldCharType="end"/>
      </w:r>
      <w:r w:rsidRPr="001B06DA">
        <w:t xml:space="preserve">.  According to the Government, the </w:t>
      </w:r>
      <w:r>
        <w:t xml:space="preserve">total </w:t>
      </w:r>
      <w:r w:rsidRPr="001B06DA">
        <w:t xml:space="preserve">value of the property claimed by the applicant was estimated by the police at approximately </w:t>
      </w:r>
      <w:r>
        <w:t>5</w:t>
      </w:r>
      <w:r w:rsidRPr="001B06DA">
        <w:t>0-60</w:t>
      </w:r>
      <w:r w:rsidR="00EF4796">
        <w:t xml:space="preserve"> </w:t>
      </w:r>
      <w:r w:rsidRPr="001B06DA">
        <w:t>billion</w:t>
      </w:r>
      <w:r>
        <w:t xml:space="preserve"> Czech korunas (approximately 2-2.4 billion euros)</w:t>
      </w:r>
      <w:r w:rsidRPr="001B06DA">
        <w:t>.</w:t>
      </w:r>
    </w:p>
    <w:p w:rsidR="000631F2" w:rsidRPr="001B06DA" w:rsidRDefault="000631F2" w:rsidP="000631F2">
      <w:pPr>
        <w:pStyle w:val="JuHA"/>
      </w:pPr>
      <w:r w:rsidRPr="001B06DA">
        <w:t>A.</w:t>
      </w:r>
      <w:r w:rsidR="00AB086A">
        <w:t>  </w:t>
      </w:r>
      <w:r w:rsidRPr="001B06DA">
        <w:t xml:space="preserve">Proceedings instituted before </w:t>
      </w:r>
      <w:r>
        <w:t xml:space="preserve">the </w:t>
      </w:r>
      <w:r w:rsidRPr="001B06DA">
        <w:t>Děčín District Court</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8</w:t>
      </w:r>
      <w:r w:rsidRPr="001B06DA">
        <w:fldChar w:fldCharType="end"/>
      </w:r>
      <w:r w:rsidRPr="001B06DA">
        <w:t xml:space="preserve">.  On 9 October 2003 </w:t>
      </w:r>
      <w:r>
        <w:t xml:space="preserve">the </w:t>
      </w:r>
      <w:r w:rsidRPr="001B06DA">
        <w:t>Děčín District Court (</w:t>
      </w:r>
      <w:r w:rsidRPr="001B06DA">
        <w:rPr>
          <w:i/>
        </w:rPr>
        <w:t>okresní soud</w:t>
      </w:r>
      <w:r w:rsidRPr="001B06DA">
        <w:t>) dismissed the applicant</w:t>
      </w:r>
      <w:r w:rsidR="00D60B1D">
        <w:t>’</w:t>
      </w:r>
      <w:r w:rsidRPr="001B06DA">
        <w:t>s action against the State</w:t>
      </w:r>
      <w:r>
        <w:t>, represented by the Ministry of the Interior,</w:t>
      </w:r>
      <w:r w:rsidRPr="001B06DA">
        <w:t xml:space="preserve"> to determine ownership of certain real estate, finding that the property had been duly confiscated in 1945 pursuant to Presidential Decree No. 12/1945. A large volume of archive documents was taken as evidence during the proceedings.</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9</w:t>
      </w:r>
      <w:r w:rsidRPr="001B06DA">
        <w:fldChar w:fldCharType="end"/>
      </w:r>
      <w:r w:rsidRPr="001B06DA">
        <w:t xml:space="preserve">.  The applicant appealed, asserting, </w:t>
      </w:r>
      <w:r w:rsidRPr="001B06DA">
        <w:rPr>
          <w:i/>
        </w:rPr>
        <w:t>inter alia</w:t>
      </w:r>
      <w:r w:rsidRPr="001B06DA">
        <w:t xml:space="preserve">, that the District Court </w:t>
      </w:r>
      <w:r>
        <w:t xml:space="preserve">had </w:t>
      </w:r>
      <w:r w:rsidRPr="001B06DA">
        <w:t>omitted to take certain evidence.</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10</w:t>
      </w:r>
      <w:r w:rsidRPr="001B06DA">
        <w:fldChar w:fldCharType="end"/>
      </w:r>
      <w:r w:rsidRPr="001B06DA">
        <w:t xml:space="preserve">.  On 27 January 2005 </w:t>
      </w:r>
      <w:r>
        <w:t xml:space="preserve">the </w:t>
      </w:r>
      <w:smartTag w:uri="urn:schemas-microsoft-com:office:smarttags" w:element="Street">
        <w:smartTag w:uri="urn:schemas-microsoft-com:office:smarttags" w:element="address">
          <w:r w:rsidRPr="001B06DA">
            <w:t>Ústí nad Labem Regional Court</w:t>
          </w:r>
        </w:smartTag>
      </w:smartTag>
      <w:r w:rsidRPr="001B06DA">
        <w:t xml:space="preserve"> (</w:t>
      </w:r>
      <w:r w:rsidRPr="001B06DA">
        <w:rPr>
          <w:i/>
        </w:rPr>
        <w:t>krajský soud</w:t>
      </w:r>
      <w:r w:rsidRPr="001B06DA">
        <w:t>) upheld the judgment of the court of first instance.</w:t>
      </w:r>
    </w:p>
    <w:p w:rsidR="00FC6AF9"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11</w:t>
      </w:r>
      <w:r w:rsidRPr="001B06DA">
        <w:fldChar w:fldCharType="end"/>
      </w:r>
      <w:r w:rsidRPr="001B06DA">
        <w:t>.  On 23 November 2005 Section no. 28 of the Supreme Court (</w:t>
      </w:r>
      <w:r w:rsidRPr="001B06DA">
        <w:rPr>
          <w:i/>
        </w:rPr>
        <w:t>Nejvyšší soud</w:t>
      </w:r>
      <w:r w:rsidRPr="001B06DA">
        <w:t xml:space="preserve">), </w:t>
      </w:r>
      <w:r>
        <w:t>which is responsible for</w:t>
      </w:r>
      <w:r w:rsidRPr="001B06DA">
        <w:t xml:space="preserve"> restitution matters, rent cases and litigations concerning recognition of foreign decisions, dismissed as inadmissible the applicant</w:t>
      </w:r>
      <w:r w:rsidR="00D60B1D">
        <w:t>’</w:t>
      </w:r>
      <w:r w:rsidRPr="001B06DA">
        <w:t>s appeal on points of law (</w:t>
      </w:r>
      <w:r w:rsidRPr="001B06DA">
        <w:rPr>
          <w:i/>
        </w:rPr>
        <w:t>dovolání</w:t>
      </w:r>
      <w:r w:rsidRPr="001B06DA">
        <w:t xml:space="preserve">). It found that it had not been conclusively </w:t>
      </w:r>
      <w:r>
        <w:t>established</w:t>
      </w:r>
      <w:r w:rsidRPr="001B06DA">
        <w:t xml:space="preserve"> that the applicant</w:t>
      </w:r>
      <w:r w:rsidR="00D60B1D">
        <w:t>’</w:t>
      </w:r>
      <w:r w:rsidRPr="001B06DA">
        <w:t xml:space="preserve">s property had been duly confiscated, </w:t>
      </w:r>
      <w:r>
        <w:t>but</w:t>
      </w:r>
      <w:r w:rsidRPr="001B06DA">
        <w:t xml:space="preserve"> that in any case the property had been transferred to the State</w:t>
      </w:r>
      <w:r>
        <w:t>, which</w:t>
      </w:r>
      <w:r w:rsidRPr="001B06DA">
        <w:t xml:space="preserve"> had used it since then. </w:t>
      </w:r>
      <w:r>
        <w:t>A</w:t>
      </w:r>
      <w:r w:rsidRPr="001B06DA">
        <w:t xml:space="preserve">pplying its previous case-law, </w:t>
      </w:r>
      <w:r>
        <w:t>the court</w:t>
      </w:r>
      <w:r w:rsidRPr="001B06DA">
        <w:t xml:space="preserve"> held that a property taken by a State before 1990 could not be claimed in civil proceedings but only under the restitution laws.</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w:t>
      </w:r>
      <w:r w:rsidRPr="001B06DA">
        <w:fldChar w:fldCharType="end"/>
      </w:r>
      <w:r w:rsidRPr="001B06DA">
        <w:t xml:space="preserve">.  On 18 April 2006 the </w:t>
      </w:r>
      <w:smartTag w:uri="urn:schemas-microsoft-com:office:smarttags" w:element="Street">
        <w:smartTag w:uri="urn:schemas-microsoft-com:office:smarttags" w:element="address">
          <w:r w:rsidRPr="001B06DA">
            <w:t>Constitutional Court</w:t>
          </w:r>
        </w:smartTag>
      </w:smartTag>
      <w:r w:rsidRPr="001B06DA">
        <w:t xml:space="preserve"> (</w:t>
      </w:r>
      <w:r w:rsidRPr="001B06DA">
        <w:rPr>
          <w:i/>
        </w:rPr>
        <w:t>Ústavní soud</w:t>
      </w:r>
      <w:r w:rsidRPr="001B06DA">
        <w:t xml:space="preserve">) </w:t>
      </w:r>
      <w:r>
        <w:t xml:space="preserve">dismissed </w:t>
      </w:r>
      <w:r w:rsidRPr="001B06DA">
        <w:t>the applicant</w:t>
      </w:r>
      <w:r w:rsidR="00D60B1D">
        <w:t>’</w:t>
      </w:r>
      <w:r w:rsidRPr="001B06DA">
        <w:t xml:space="preserve">s constitutional appeal whereby it was contended that </w:t>
      </w:r>
      <w:r>
        <w:t>he</w:t>
      </w:r>
      <w:r w:rsidRPr="001B06DA">
        <w:t xml:space="preserve"> had not had a fair trial and had been discriminated against. The court relied on its stance, enshrined particularly in </w:t>
      </w:r>
      <w:r>
        <w:t>its</w:t>
      </w:r>
      <w:r w:rsidRPr="001B06DA">
        <w:t xml:space="preserve"> opinion no. Pl. ÚS-st. 21/05, according to which a civil action for determination of </w:t>
      </w:r>
      <w:r>
        <w:t>ownership</w:t>
      </w:r>
      <w:r w:rsidRPr="001B06DA">
        <w:t xml:space="preserve"> could not be used to circumvent the restitution legislation</w:t>
      </w:r>
      <w:r>
        <w:t>,</w:t>
      </w:r>
      <w:r w:rsidRPr="001B06DA">
        <w:t xml:space="preserve"> </w:t>
      </w:r>
      <w:r>
        <w:t xml:space="preserve">and consequently found that </w:t>
      </w:r>
      <w:r w:rsidRPr="001B06DA">
        <w:t>the detailed arguments challenging the merits of the decisions w</w:t>
      </w:r>
      <w:r>
        <w:t>ere</w:t>
      </w:r>
      <w:r w:rsidRPr="001B06DA">
        <w:t xml:space="preserve"> irrelevant.</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13</w:t>
      </w:r>
      <w:r w:rsidRPr="001B06DA">
        <w:fldChar w:fldCharType="end"/>
      </w:r>
      <w:r w:rsidRPr="001B06DA">
        <w:t>. On 13 November 2007 the District Court dismissed the applicant</w:t>
      </w:r>
      <w:r w:rsidR="00D60B1D">
        <w:t>’</w:t>
      </w:r>
      <w:r w:rsidRPr="001B06DA">
        <w:t xml:space="preserve">s nullity action </w:t>
      </w:r>
      <w:r w:rsidRPr="001B06DA">
        <w:rPr>
          <w:i/>
        </w:rPr>
        <w:t>(žaloba pro zmatečnost)</w:t>
      </w:r>
      <w:r w:rsidRPr="001B06DA">
        <w:t xml:space="preserve"> asserting bias </w:t>
      </w:r>
      <w:r>
        <w:t xml:space="preserve">on the part </w:t>
      </w:r>
      <w:r w:rsidRPr="001B06DA">
        <w:t xml:space="preserve">of the </w:t>
      </w:r>
      <w:r w:rsidRPr="001B06DA">
        <w:lastRenderedPageBreak/>
        <w:t>District Court judge who had dealt with the civil proceedings. Referring to decision no. II. ÚS 71/06 of the Constitutional Court of 28 February 2006</w:t>
      </w:r>
      <w:r>
        <w:t>,</w:t>
      </w:r>
      <w:r w:rsidRPr="001B06DA">
        <w:t xml:space="preserve"> it held that the activities of certain politicians in creating </w:t>
      </w:r>
      <w:r>
        <w:t xml:space="preserve">a </w:t>
      </w:r>
      <w:r w:rsidRPr="001B06DA">
        <w:t xml:space="preserve">negative atmosphere </w:t>
      </w:r>
      <w:r>
        <w:t>around</w:t>
      </w:r>
      <w:r w:rsidRPr="001B06DA">
        <w:t xml:space="preserve"> the applicant</w:t>
      </w:r>
      <w:r w:rsidR="00D60B1D">
        <w:t>’</w:t>
      </w:r>
      <w:r w:rsidRPr="001B06DA">
        <w:t xml:space="preserve">s actions </w:t>
      </w:r>
      <w:r>
        <w:t>had been</w:t>
      </w:r>
      <w:r w:rsidRPr="001B06DA">
        <w:t xml:space="preserve"> unacceptable in </w:t>
      </w:r>
      <w:r>
        <w:t>a</w:t>
      </w:r>
      <w:r w:rsidR="00EF4796">
        <w:t xml:space="preserve"> </w:t>
      </w:r>
      <w:r w:rsidRPr="001B06DA">
        <w:t xml:space="preserve">system based on </w:t>
      </w:r>
      <w:r>
        <w:t xml:space="preserve">the </w:t>
      </w:r>
      <w:r w:rsidRPr="001B06DA">
        <w:t>rule of law. Similarly, it held that the obligation imposed on courts by the Ministry of Justice to report to it on the applicant</w:t>
      </w:r>
      <w:r w:rsidR="00D60B1D">
        <w:t>’</w:t>
      </w:r>
      <w:r w:rsidRPr="001B06DA">
        <w:t xml:space="preserve">s proceedings </w:t>
      </w:r>
      <w:r>
        <w:t xml:space="preserve">had been </w:t>
      </w:r>
      <w:r w:rsidRPr="001B06DA">
        <w:t>incompatible with the principle of separation of power</w:t>
      </w:r>
      <w:r>
        <w:t>s</w:t>
      </w:r>
      <w:r w:rsidRPr="001B06DA">
        <w:t xml:space="preserve"> between the judicial and executive branches of government. Nevertheless</w:t>
      </w:r>
      <w:r>
        <w:t>,</w:t>
      </w:r>
      <w:r w:rsidRPr="001B06DA">
        <w:t xml:space="preserve"> it did not find that these activities </w:t>
      </w:r>
      <w:r>
        <w:t xml:space="preserve">had </w:t>
      </w:r>
      <w:r w:rsidRPr="001B06DA">
        <w:t xml:space="preserve">compromised </w:t>
      </w:r>
      <w:r>
        <w:t xml:space="preserve">the </w:t>
      </w:r>
      <w:r w:rsidRPr="001B06DA">
        <w:t xml:space="preserve">impartiality of the particular judge at </w:t>
      </w:r>
      <w:r>
        <w:t xml:space="preserve">the </w:t>
      </w:r>
      <w:r w:rsidRPr="001B06DA">
        <w:t>Děčín District Court challenged</w:t>
      </w:r>
      <w:r>
        <w:t xml:space="preserve"> by the applicant</w:t>
      </w:r>
      <w:r w:rsidRPr="001B06DA">
        <w:t>.</w:t>
      </w:r>
    </w:p>
    <w:p w:rsidR="000631F2" w:rsidRPr="001B06DA" w:rsidRDefault="000631F2" w:rsidP="000631F2">
      <w:pPr>
        <w:pStyle w:val="JuHA"/>
      </w:pPr>
      <w:r>
        <w:t>B.</w:t>
      </w:r>
      <w:r w:rsidR="00FA78AF">
        <w:t>  </w:t>
      </w:r>
      <w:r w:rsidRPr="001B06DA">
        <w:t>Statements of politicians regarding the cases brought by the applicant</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14</w:t>
      </w:r>
      <w:r>
        <w:fldChar w:fldCharType="end"/>
      </w:r>
      <w:r>
        <w:t>.  </w:t>
      </w:r>
      <w:r w:rsidRPr="001B06DA">
        <w:t xml:space="preserve">At the relevant time various members of the Government and Parliament made public statements commenting on the proceedings instituted by the applicant. The media reported, </w:t>
      </w:r>
      <w:r w:rsidRPr="00E66C8E">
        <w:rPr>
          <w:i/>
        </w:rPr>
        <w:t>inter alia</w:t>
      </w:r>
      <w:r w:rsidRPr="001B06DA">
        <w:t>, on the following statements.</w:t>
      </w:r>
    </w:p>
    <w:p w:rsidR="000631F2" w:rsidRDefault="000631F2" w:rsidP="000631F2">
      <w:pPr>
        <w:pStyle w:val="JuPara"/>
      </w:pPr>
      <w:r>
        <w:fldChar w:fldCharType="begin"/>
      </w:r>
      <w:r>
        <w:instrText xml:space="preserve"> SEQ level0 \*arabic </w:instrText>
      </w:r>
      <w:r>
        <w:fldChar w:fldCharType="separate"/>
      </w:r>
      <w:r w:rsidR="00D60B1D">
        <w:rPr>
          <w:noProof/>
        </w:rPr>
        <w:t>15</w:t>
      </w:r>
      <w:r>
        <w:fldChar w:fldCharType="end"/>
      </w:r>
      <w:r>
        <w:t>.  The</w:t>
      </w:r>
      <w:r w:rsidRPr="001B06DA">
        <w:t xml:space="preserve"> daily</w:t>
      </w:r>
      <w:r>
        <w:t xml:space="preserve"> newspaper</w:t>
      </w:r>
      <w:r w:rsidRPr="001B06DA">
        <w:t xml:space="preserve"> </w:t>
      </w:r>
      <w:r w:rsidRPr="001B06DA">
        <w:rPr>
          <w:i/>
        </w:rPr>
        <w:t>Právo</w:t>
      </w:r>
      <w:r w:rsidRPr="001B06DA">
        <w:t xml:space="preserve"> published an article on 26 June 2003 entitled “Dostál</w:t>
      </w:r>
      <w:r>
        <w:t xml:space="preserve"> [the Minister of Culture]</w:t>
      </w:r>
      <w:r w:rsidRPr="001B06DA">
        <w:t xml:space="preserve"> wants to convene a meeting regarding restitutions” about </w:t>
      </w:r>
      <w:r>
        <w:t xml:space="preserve">the </w:t>
      </w:r>
      <w:r w:rsidRPr="001B06DA">
        <w:t xml:space="preserve">reaction of politicians to a court decision upholding one of </w:t>
      </w:r>
      <w:r>
        <w:t xml:space="preserve">the </w:t>
      </w:r>
      <w:r w:rsidRPr="001B06DA">
        <w:t>applicant</w:t>
      </w:r>
      <w:r w:rsidR="00D60B1D">
        <w:t>’</w:t>
      </w:r>
      <w:r w:rsidRPr="001B06DA">
        <w:t xml:space="preserve">s claims. The article quoted Mr Nečas, then </w:t>
      </w:r>
      <w:r>
        <w:t xml:space="preserve">an M.P. and </w:t>
      </w:r>
      <w:r w:rsidRPr="001B06DA">
        <w:t>vice</w:t>
      </w:r>
      <w:r>
        <w:t>-</w:t>
      </w:r>
      <w:r w:rsidRPr="001B06DA">
        <w:t xml:space="preserve">president of the second </w:t>
      </w:r>
      <w:r>
        <w:t>largest</w:t>
      </w:r>
      <w:r w:rsidRPr="001B06DA">
        <w:t xml:space="preserve"> party in the Parliament</w:t>
      </w:r>
      <w:r>
        <w:t>, as saying</w:t>
      </w:r>
      <w:r w:rsidRPr="001B06DA">
        <w:t>:</w:t>
      </w:r>
    </w:p>
    <w:p w:rsidR="00EF4796" w:rsidRDefault="000631F2" w:rsidP="000631F2">
      <w:pPr>
        <w:pStyle w:val="JuQuot"/>
      </w:pPr>
      <w:r w:rsidRPr="001B06DA">
        <w:t xml:space="preserve">“I do not know how we as legislators </w:t>
      </w:r>
      <w:r>
        <w:t>can</w:t>
      </w:r>
      <w:r w:rsidRPr="001B06DA">
        <w:t xml:space="preserve"> do </w:t>
      </w:r>
      <w:r>
        <w:t xml:space="preserve">anything about the </w:t>
      </w:r>
      <w:r w:rsidRPr="001B06DA">
        <w:t>absolutely insane rulings of judges</w:t>
      </w:r>
      <w:r>
        <w:t xml:space="preserve"> that suggest that they are </w:t>
      </w:r>
      <w:r w:rsidRPr="001B06DA">
        <w:t>independent, but in this instance</w:t>
      </w:r>
      <w:r>
        <w:t xml:space="preserve"> independent of</w:t>
      </w:r>
      <w:r w:rsidRPr="001B06DA">
        <w:t xml:space="preserve"> common sense. Questioning the seizure of property of persons </w:t>
      </w:r>
      <w:r>
        <w:t>who</w:t>
      </w:r>
      <w:r w:rsidRPr="001B06DA">
        <w:t xml:space="preserve"> were demonstrably Nazis </w:t>
      </w:r>
      <w:r>
        <w:t>simply</w:t>
      </w:r>
      <w:r w:rsidRPr="001B06DA">
        <w:t xml:space="preserve"> on the basis of completely formal administrative details, such as that </w:t>
      </w:r>
      <w:r>
        <w:t xml:space="preserve">a </w:t>
      </w:r>
      <w:r w:rsidRPr="001B06DA">
        <w:t xml:space="preserve">document from 1946 lacks a stamp or that the stamp is square instead of round, </w:t>
      </w:r>
      <w:r>
        <w:t>gives rise to</w:t>
      </w:r>
      <w:r w:rsidRPr="001B06DA">
        <w:t xml:space="preserve"> misgivings about the train of thought of th</w:t>
      </w:r>
      <w:r>
        <w:t>e</w:t>
      </w:r>
      <w:r w:rsidRPr="001B06DA">
        <w:t xml:space="preserve"> judge</w:t>
      </w:r>
      <w:r>
        <w:t xml:space="preserve"> involved</w:t>
      </w:r>
      <w:r w:rsidRPr="001B06DA">
        <w:t>.”</w:t>
      </w:r>
    </w:p>
    <w:p w:rsidR="000631F2" w:rsidRDefault="000631F2" w:rsidP="000631F2">
      <w:pPr>
        <w:pStyle w:val="JuPara"/>
      </w:pPr>
      <w:r>
        <w:fldChar w:fldCharType="begin"/>
      </w:r>
      <w:r>
        <w:instrText xml:space="preserve"> SEQ level0 \*arabic </w:instrText>
      </w:r>
      <w:r>
        <w:fldChar w:fldCharType="separate"/>
      </w:r>
      <w:r w:rsidR="00D60B1D">
        <w:rPr>
          <w:noProof/>
        </w:rPr>
        <w:t>16</w:t>
      </w:r>
      <w:r>
        <w:fldChar w:fldCharType="end"/>
      </w:r>
      <w:r>
        <w:t>.  </w:t>
      </w:r>
      <w:r w:rsidRPr="001B06DA">
        <w:t xml:space="preserve">On 30 June 2003 </w:t>
      </w:r>
      <w:r>
        <w:t>the</w:t>
      </w:r>
      <w:r w:rsidRPr="001B06DA">
        <w:t xml:space="preserve"> weekly</w:t>
      </w:r>
      <w:r>
        <w:t xml:space="preserve"> newspaper</w:t>
      </w:r>
      <w:r w:rsidRPr="001B06DA">
        <w:t xml:space="preserve"> </w:t>
      </w:r>
      <w:r w:rsidRPr="001B06DA">
        <w:rPr>
          <w:i/>
        </w:rPr>
        <w:t>Týden</w:t>
      </w:r>
      <w:r w:rsidRPr="001B06DA">
        <w:t xml:space="preserve"> published an interview with the Minister of Culture, Mr Dostál, </w:t>
      </w:r>
      <w:r>
        <w:t>in which</w:t>
      </w:r>
      <w:r w:rsidRPr="001B06DA">
        <w:t xml:space="preserve"> he said, </w:t>
      </w:r>
      <w:r w:rsidRPr="00511AAE">
        <w:rPr>
          <w:i/>
        </w:rPr>
        <w:t>inter alia</w:t>
      </w:r>
      <w:r w:rsidRPr="001B06DA">
        <w:t>:</w:t>
      </w:r>
    </w:p>
    <w:p w:rsidR="00EF4796" w:rsidRDefault="000631F2" w:rsidP="000631F2">
      <w:pPr>
        <w:pStyle w:val="JuQuot"/>
      </w:pPr>
      <w:r w:rsidRPr="001B06DA">
        <w:t xml:space="preserve">“I </w:t>
      </w:r>
      <w:r>
        <w:t xml:space="preserve">oppose </w:t>
      </w:r>
      <w:r w:rsidRPr="001B06DA">
        <w:t>attempts to return property to active Nazis or their children, as happened in the case of Mr Oldřich Kinský</w:t>
      </w:r>
      <w:r>
        <w:t>.</w:t>
      </w:r>
      <w:r w:rsidRPr="001B06DA">
        <w:t>”</w:t>
      </w:r>
    </w:p>
    <w:p w:rsidR="000631F2" w:rsidRDefault="000631F2" w:rsidP="000631F2">
      <w:pPr>
        <w:pStyle w:val="JuPara"/>
      </w:pPr>
      <w:r>
        <w:fldChar w:fldCharType="begin"/>
      </w:r>
      <w:r>
        <w:instrText xml:space="preserve"> SEQ level0 \*arabic </w:instrText>
      </w:r>
      <w:r>
        <w:fldChar w:fldCharType="separate"/>
      </w:r>
      <w:r w:rsidR="00D60B1D">
        <w:rPr>
          <w:noProof/>
        </w:rPr>
        <w:t>17</w:t>
      </w:r>
      <w:r>
        <w:fldChar w:fldCharType="end"/>
      </w:r>
      <w:r>
        <w:t>.  </w:t>
      </w:r>
      <w:r w:rsidRPr="001B06DA">
        <w:t xml:space="preserve">On 2 July 2003 the </w:t>
      </w:r>
      <w:r>
        <w:t>website</w:t>
      </w:r>
      <w:r w:rsidRPr="001B06DA">
        <w:t xml:space="preserve"> </w:t>
      </w:r>
      <w:r w:rsidRPr="00F5245A">
        <w:rPr>
          <w:i/>
        </w:rPr>
        <w:t>novinky.cz</w:t>
      </w:r>
      <w:r w:rsidRPr="001B06DA">
        <w:t xml:space="preserve"> published comments </w:t>
      </w:r>
      <w:r>
        <w:t>by</w:t>
      </w:r>
      <w:r w:rsidRPr="001B06DA">
        <w:t xml:space="preserve"> several politicians regarding another of the applicant</w:t>
      </w:r>
      <w:r w:rsidR="00D60B1D">
        <w:t>’</w:t>
      </w:r>
      <w:r>
        <w:t>s cases</w:t>
      </w:r>
      <w:r w:rsidRPr="001B06DA">
        <w:t xml:space="preserve"> where a court </w:t>
      </w:r>
      <w:r>
        <w:t xml:space="preserve">had </w:t>
      </w:r>
      <w:r w:rsidRPr="001B06DA">
        <w:t xml:space="preserve">ruled in his favour. Mr Nečas opined </w:t>
      </w:r>
      <w:r>
        <w:t>as follows:</w:t>
      </w:r>
    </w:p>
    <w:p w:rsidR="00EF4796" w:rsidRDefault="000631F2" w:rsidP="000631F2">
      <w:pPr>
        <w:pStyle w:val="JuQuot"/>
      </w:pPr>
      <w:r w:rsidRPr="001B06DA">
        <w:t xml:space="preserve">“I cannot understand </w:t>
      </w:r>
      <w:r>
        <w:t>what</w:t>
      </w:r>
      <w:r w:rsidRPr="001B06DA">
        <w:t xml:space="preserve"> mental processes members of our judicial system </w:t>
      </w:r>
      <w:r>
        <w:t xml:space="preserve">could have gone </w:t>
      </w:r>
      <w:r w:rsidRPr="001B06DA">
        <w:t>through to reach such conclusions</w:t>
      </w:r>
      <w:r>
        <w:t>.</w:t>
      </w:r>
      <w:r w:rsidRPr="001B06DA">
        <w:t>”</w:t>
      </w:r>
    </w:p>
    <w:bookmarkStart w:id="1" w:name="a19"/>
    <w:bookmarkStart w:id="2" w:name="a18"/>
    <w:p w:rsidR="000631F2" w:rsidRDefault="000631F2" w:rsidP="000631F2">
      <w:pPr>
        <w:pStyle w:val="JuPara"/>
      </w:pPr>
      <w:r>
        <w:lastRenderedPageBreak/>
        <w:fldChar w:fldCharType="begin"/>
      </w:r>
      <w:r>
        <w:instrText xml:space="preserve"> SEQ level0 \*arabic </w:instrText>
      </w:r>
      <w:r>
        <w:fldChar w:fldCharType="separate"/>
      </w:r>
      <w:r w:rsidR="00D60B1D">
        <w:rPr>
          <w:noProof/>
        </w:rPr>
        <w:t>18</w:t>
      </w:r>
      <w:r>
        <w:fldChar w:fldCharType="end"/>
      </w:r>
      <w:bookmarkEnd w:id="1"/>
      <w:bookmarkEnd w:id="2"/>
      <w:r>
        <w:t>.  </w:t>
      </w:r>
      <w:r w:rsidRPr="001B06DA">
        <w:t xml:space="preserve">On 3 July 2003 </w:t>
      </w:r>
      <w:r w:rsidRPr="001B06DA">
        <w:rPr>
          <w:i/>
        </w:rPr>
        <w:t>Právo</w:t>
      </w:r>
      <w:r w:rsidRPr="001B06DA">
        <w:t xml:space="preserve"> published another interview with the Minister of Culture, in which he disagreed with the courts</w:t>
      </w:r>
      <w:r w:rsidR="00D60B1D">
        <w:t>’</w:t>
      </w:r>
      <w:r w:rsidRPr="001B06DA">
        <w:t xml:space="preserve"> decisions upholding </w:t>
      </w:r>
      <w:r>
        <w:t>one of the</w:t>
      </w:r>
      <w:r w:rsidRPr="001B06DA">
        <w:t xml:space="preserve"> applicant</w:t>
      </w:r>
      <w:r w:rsidR="00D60B1D">
        <w:t>’</w:t>
      </w:r>
      <w:r w:rsidRPr="001B06DA">
        <w:t>s claim</w:t>
      </w:r>
      <w:r>
        <w:t>s</w:t>
      </w:r>
      <w:r w:rsidRPr="001B06DA">
        <w:t>:</w:t>
      </w:r>
    </w:p>
    <w:p w:rsidR="000631F2" w:rsidRDefault="000631F2" w:rsidP="000631F2">
      <w:pPr>
        <w:pStyle w:val="JuQuot"/>
      </w:pPr>
      <w:r w:rsidRPr="001B06DA">
        <w:t>“</w:t>
      </w:r>
      <w:r>
        <w:t>[I]</w:t>
      </w:r>
      <w:r w:rsidRPr="001B06DA">
        <w:t xml:space="preserve">f </w:t>
      </w:r>
      <w:r>
        <w:t>other</w:t>
      </w:r>
      <w:r w:rsidRPr="001B06DA">
        <w:t xml:space="preserve"> judges decide </w:t>
      </w:r>
      <w:r>
        <w:t>similarly</w:t>
      </w:r>
      <w:r w:rsidRPr="001B06DA">
        <w:t xml:space="preserve">, then they will have to bear full responsibility for the fact that the State will be obliged to surrender property acquired under the [Presidential] </w:t>
      </w:r>
      <w:r>
        <w:t>D</w:t>
      </w:r>
      <w:r w:rsidRPr="001B06DA">
        <w:t>ecrees.”</w:t>
      </w:r>
    </w:p>
    <w:p w:rsidR="00EF4796" w:rsidRDefault="000631F2" w:rsidP="000631F2">
      <w:pPr>
        <w:pStyle w:val="JuPara"/>
      </w:pPr>
      <w:r w:rsidRPr="001B06DA">
        <w:t xml:space="preserve">The minister also </w:t>
      </w:r>
      <w:r>
        <w:t>mentioned</w:t>
      </w:r>
      <w:r w:rsidRPr="001B06DA">
        <w:t xml:space="preserve"> a meeting of politicians and lawyers regarding protection of the Presidential </w:t>
      </w:r>
      <w:r>
        <w:t>D</w:t>
      </w:r>
      <w:r w:rsidRPr="001B06DA">
        <w:t>ecrees.</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19</w:t>
      </w:r>
      <w:r>
        <w:fldChar w:fldCharType="end"/>
      </w:r>
      <w:r>
        <w:t>.  S</w:t>
      </w:r>
      <w:r w:rsidRPr="001B06DA">
        <w:t>everal politicians</w:t>
      </w:r>
      <w:r>
        <w:t>,</w:t>
      </w:r>
      <w:r w:rsidRPr="001B06DA">
        <w:t xml:space="preserve"> including the President </w:t>
      </w:r>
      <w:r>
        <w:t>and</w:t>
      </w:r>
      <w:r w:rsidRPr="001B06DA">
        <w:t xml:space="preserve"> the </w:t>
      </w:r>
      <w:r>
        <w:t>P</w:t>
      </w:r>
      <w:r w:rsidRPr="001B06DA">
        <w:t xml:space="preserve">rime </w:t>
      </w:r>
      <w:r>
        <w:t>M</w:t>
      </w:r>
      <w:r w:rsidRPr="001B06DA">
        <w:t>inister</w:t>
      </w:r>
      <w:r>
        <w:t xml:space="preserve">, convened a series of meetings between themselves and </w:t>
      </w:r>
      <w:r w:rsidRPr="001B06DA">
        <w:t xml:space="preserve">lawyers </w:t>
      </w:r>
      <w:r>
        <w:t xml:space="preserve">on the issue </w:t>
      </w:r>
      <w:r w:rsidRPr="001B06DA">
        <w:t>of</w:t>
      </w:r>
      <w:r>
        <w:t xml:space="preserve"> civil proceedings for the</w:t>
      </w:r>
      <w:r w:rsidRPr="001B06DA">
        <w:t xml:space="preserve"> restitution of property acquired before 1948 in civil proceedings</w:t>
      </w:r>
      <w:r>
        <w:t>,</w:t>
      </w:r>
      <w:r w:rsidRPr="001B06DA">
        <w:t xml:space="preserve"> like </w:t>
      </w:r>
      <w:r>
        <w:t>those</w:t>
      </w:r>
      <w:r w:rsidRPr="001B06DA">
        <w:t xml:space="preserve"> brought by the applicant. According to media reports, the meetings</w:t>
      </w:r>
      <w:r>
        <w:t xml:space="preserve"> resulted in</w:t>
      </w:r>
      <w:r w:rsidRPr="001B06DA">
        <w:t xml:space="preserve"> several options </w:t>
      </w:r>
      <w:r>
        <w:t>for</w:t>
      </w:r>
      <w:r w:rsidRPr="001B06DA">
        <w:t xml:space="preserve"> avoid</w:t>
      </w:r>
      <w:r>
        <w:t>ing</w:t>
      </w:r>
      <w:r w:rsidRPr="001B06DA">
        <w:t xml:space="preserve"> such decisions </w:t>
      </w:r>
      <w:r>
        <w:t>by</w:t>
      </w:r>
      <w:r w:rsidRPr="001B06DA">
        <w:t xml:space="preserve"> courts, including requesting the Supreme Court to unify the divergent case-law, issu</w:t>
      </w:r>
      <w:r>
        <w:t>ing</w:t>
      </w:r>
      <w:r w:rsidRPr="001B06DA">
        <w:t xml:space="preserve"> new and perfect confiscation orders, </w:t>
      </w:r>
      <w:r>
        <w:t xml:space="preserve">adding </w:t>
      </w:r>
      <w:r w:rsidRPr="001B06DA">
        <w:t xml:space="preserve">an amendment to the Civil Code to prohibit actions for </w:t>
      </w:r>
      <w:r>
        <w:t xml:space="preserve">the </w:t>
      </w:r>
      <w:r w:rsidRPr="001B06DA">
        <w:t xml:space="preserve">determination of </w:t>
      </w:r>
      <w:r>
        <w:t>ownership of</w:t>
      </w:r>
      <w:r w:rsidRPr="001B06DA">
        <w:t xml:space="preserve"> property acquired by the State before 199</w:t>
      </w:r>
      <w:r>
        <w:t>0</w:t>
      </w:r>
      <w:r w:rsidRPr="001B06DA">
        <w:t>, or amend</w:t>
      </w:r>
      <w:r>
        <w:t>ing</w:t>
      </w:r>
      <w:r w:rsidRPr="001B06DA">
        <w:t xml:space="preserve"> the Constitution to the same effect.</w:t>
      </w:r>
    </w:p>
    <w:p w:rsidR="00EF4796" w:rsidRDefault="000631F2" w:rsidP="000631F2">
      <w:pPr>
        <w:pStyle w:val="JuPara"/>
      </w:pPr>
      <w:r>
        <w:fldChar w:fldCharType="begin"/>
      </w:r>
      <w:r>
        <w:instrText xml:space="preserve"> SEQ level0 \*arabic </w:instrText>
      </w:r>
      <w:r>
        <w:fldChar w:fldCharType="separate"/>
      </w:r>
      <w:r w:rsidR="00D60B1D">
        <w:rPr>
          <w:noProof/>
        </w:rPr>
        <w:t>20</w:t>
      </w:r>
      <w:r>
        <w:fldChar w:fldCharType="end"/>
      </w:r>
      <w:r>
        <w:t>.  </w:t>
      </w:r>
      <w:r w:rsidRPr="001B06DA">
        <w:t xml:space="preserve">On 25 September 2003 </w:t>
      </w:r>
      <w:r w:rsidRPr="002D1CB2">
        <w:rPr>
          <w:i/>
        </w:rPr>
        <w:t>Právo</w:t>
      </w:r>
      <w:r w:rsidRPr="001B06DA">
        <w:t xml:space="preserve"> reported on a hearing before Děčín District Court in the proceedings that are </w:t>
      </w:r>
      <w:r>
        <w:t xml:space="preserve">the </w:t>
      </w:r>
      <w:r w:rsidRPr="001B06DA">
        <w:t xml:space="preserve">subject of the present application. The hearing was also attended by </w:t>
      </w:r>
      <w:r>
        <w:t>the</w:t>
      </w:r>
      <w:r w:rsidRPr="001B06DA">
        <w:t xml:space="preserve"> vice</w:t>
      </w:r>
      <w:r>
        <w:t>-governor</w:t>
      </w:r>
      <w:r w:rsidRPr="001B06DA">
        <w:t xml:space="preserve"> of </w:t>
      </w:r>
      <w:r>
        <w:t xml:space="preserve">the </w:t>
      </w:r>
      <w:smartTag w:uri="urn:schemas-microsoft-com:office:smarttags" w:element="place">
        <w:smartTag w:uri="urn:schemas-microsoft-com:office:smarttags" w:element="City">
          <w:r w:rsidRPr="001B06DA">
            <w:t>Ústí nad Labem</w:t>
          </w:r>
        </w:smartTag>
      </w:smartTag>
      <w:r w:rsidRPr="001B06DA">
        <w:t xml:space="preserve"> Region (</w:t>
      </w:r>
      <w:r w:rsidRPr="002D1CB2">
        <w:rPr>
          <w:i/>
        </w:rPr>
        <w:t>místohejtman Ústeckého kraje</w:t>
      </w:r>
      <w:r>
        <w:t xml:space="preserve">) and a member of the governing </w:t>
      </w:r>
      <w:r w:rsidRPr="001B06DA">
        <w:t xml:space="preserve">party who said: “I am not here as a politician, but as </w:t>
      </w:r>
      <w:r>
        <w:t>the</w:t>
      </w:r>
      <w:r w:rsidRPr="001B06DA">
        <w:t xml:space="preserve"> son of parents that Nazis deported to a camp. Today </w:t>
      </w:r>
      <w:r>
        <w:t>a counsel defends a</w:t>
      </w:r>
      <w:r w:rsidR="00EF4796">
        <w:t xml:space="preserve"> </w:t>
      </w:r>
      <w:r w:rsidRPr="001B06DA">
        <w:t xml:space="preserve">descendant of </w:t>
      </w:r>
      <w:r>
        <w:t xml:space="preserve">the </w:t>
      </w:r>
      <w:r w:rsidRPr="001B06DA">
        <w:t>Nazis. I will do anything within my power</w:t>
      </w:r>
      <w:r>
        <w:t xml:space="preserve"> so</w:t>
      </w:r>
      <w:r w:rsidRPr="001B06DA">
        <w:t xml:space="preserve"> that these people do not achieve what they want”.</w:t>
      </w:r>
    </w:p>
    <w:p w:rsidR="00EF4796" w:rsidRDefault="000631F2" w:rsidP="000631F2">
      <w:pPr>
        <w:pStyle w:val="JuPara"/>
      </w:pPr>
      <w:r>
        <w:fldChar w:fldCharType="begin"/>
      </w:r>
      <w:r>
        <w:instrText xml:space="preserve"> SEQ level0 \*arabic </w:instrText>
      </w:r>
      <w:r>
        <w:fldChar w:fldCharType="separate"/>
      </w:r>
      <w:r w:rsidR="00D60B1D">
        <w:rPr>
          <w:noProof/>
        </w:rPr>
        <w:t>21</w:t>
      </w:r>
      <w:r>
        <w:fldChar w:fldCharType="end"/>
      </w:r>
      <w:r>
        <w:t>.  </w:t>
      </w:r>
      <w:r w:rsidRPr="001B06DA">
        <w:t xml:space="preserve">On 14 December 2003 </w:t>
      </w:r>
      <w:r>
        <w:t>the</w:t>
      </w:r>
      <w:r w:rsidRPr="001B06DA">
        <w:t xml:space="preserve"> weekly</w:t>
      </w:r>
      <w:r>
        <w:t xml:space="preserve"> newspaper</w:t>
      </w:r>
      <w:r w:rsidRPr="001B06DA">
        <w:t xml:space="preserve"> </w:t>
      </w:r>
      <w:r w:rsidRPr="002D1CB2">
        <w:rPr>
          <w:i/>
        </w:rPr>
        <w:t>Respekt</w:t>
      </w:r>
      <w:r w:rsidRPr="001B06DA">
        <w:t xml:space="preserve"> published an interview with a Member of Parliament and </w:t>
      </w:r>
      <w:r>
        <w:t xml:space="preserve">a </w:t>
      </w:r>
      <w:r w:rsidRPr="001B06DA">
        <w:t>member of the Committee on Constitutional and Legal Affairs who said that the applicant had no right to restitution of any property. When asked whether the resolution of these questions should not be le</w:t>
      </w:r>
      <w:r>
        <w:t>f</w:t>
      </w:r>
      <w:r w:rsidRPr="001B06DA">
        <w:t>t to independent courts she replied that in her view they had not influenc</w:t>
      </w:r>
      <w:r>
        <w:t>ed the</w:t>
      </w:r>
      <w:r w:rsidRPr="001B06DA">
        <w:t xml:space="preserve"> courts but that some court decisions had been wrong and that the courts were so independent as to be independent </w:t>
      </w:r>
      <w:r>
        <w:t>of</w:t>
      </w:r>
      <w:r w:rsidRPr="001B06DA">
        <w:t xml:space="preserve"> laws.</w:t>
      </w:r>
    </w:p>
    <w:p w:rsidR="00EF4796" w:rsidRDefault="000631F2" w:rsidP="000631F2">
      <w:pPr>
        <w:pStyle w:val="JuHA"/>
      </w:pPr>
      <w:r>
        <w:t>C.</w:t>
      </w:r>
      <w:r w:rsidR="00FA78AF">
        <w:t>  </w:t>
      </w:r>
      <w:r w:rsidRPr="001B06DA">
        <w:t>Ministry of Justice</w:t>
      </w:r>
      <w:r w:rsidR="00D60B1D">
        <w:t>’</w:t>
      </w:r>
      <w:r w:rsidRPr="001B06DA">
        <w:t>s requests for report</w:t>
      </w:r>
      <w:r>
        <w:t>s</w:t>
      </w:r>
      <w:r w:rsidRPr="001B06DA">
        <w:t xml:space="preserve"> on the </w:t>
      </w:r>
      <w:r>
        <w:t>applicant</w:t>
      </w:r>
      <w:r w:rsidR="00D60B1D">
        <w:t>’</w:t>
      </w:r>
      <w:r>
        <w:t xml:space="preserve">s </w:t>
      </w:r>
      <w:r w:rsidRPr="001B06DA">
        <w:t>proceedings</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22</w:t>
      </w:r>
      <w:r>
        <w:fldChar w:fldCharType="end"/>
      </w:r>
      <w:r>
        <w:t>.  </w:t>
      </w:r>
      <w:r w:rsidRPr="001B06DA">
        <w:t xml:space="preserve">On 12 January 2004 the Ministry of Justice sent letters to </w:t>
      </w:r>
      <w:r>
        <w:t xml:space="preserve">the </w:t>
      </w:r>
      <w:r w:rsidRPr="001B06DA">
        <w:t xml:space="preserve">presidents of regional courts asking them to provide it with information on a monthly basis on the </w:t>
      </w:r>
      <w:r>
        <w:t>developments in</w:t>
      </w:r>
      <w:r w:rsidRPr="001B06DA">
        <w:t xml:space="preserve"> the proceedings brought by the applicant. It reasoned that </w:t>
      </w:r>
      <w:r>
        <w:t>it was requesting the information because of</w:t>
      </w:r>
      <w:r w:rsidRPr="001B06DA">
        <w:t xml:space="preserve"> heighten</w:t>
      </w:r>
      <w:r>
        <w:t>ed</w:t>
      </w:r>
      <w:r w:rsidRPr="001B06DA">
        <w:t xml:space="preserve"> interest </w:t>
      </w:r>
      <w:r>
        <w:t>of the</w:t>
      </w:r>
      <w:r w:rsidRPr="001B06DA">
        <w:t xml:space="preserve"> media in these proceedings.</w:t>
      </w:r>
    </w:p>
    <w:p w:rsidR="00EF4796" w:rsidRDefault="000631F2" w:rsidP="000631F2">
      <w:pPr>
        <w:pStyle w:val="JuPara"/>
      </w:pPr>
      <w:r>
        <w:lastRenderedPageBreak/>
        <w:fldChar w:fldCharType="begin"/>
      </w:r>
      <w:r>
        <w:instrText xml:space="preserve"> SEQ level0 \*arabic </w:instrText>
      </w:r>
      <w:r>
        <w:fldChar w:fldCharType="separate"/>
      </w:r>
      <w:r w:rsidR="00D60B1D">
        <w:rPr>
          <w:noProof/>
        </w:rPr>
        <w:t>23</w:t>
      </w:r>
      <w:r>
        <w:fldChar w:fldCharType="end"/>
      </w:r>
      <w:r>
        <w:t xml:space="preserve">.  The </w:t>
      </w:r>
      <w:smartTag w:uri="urn:schemas-microsoft-com:office:smarttags" w:element="Street">
        <w:smartTag w:uri="urn:schemas-microsoft-com:office:smarttags" w:element="address">
          <w:r w:rsidRPr="001B06DA">
            <w:t>Ústí nad Labem Regional Court</w:t>
          </w:r>
        </w:smartTag>
      </w:smartTag>
      <w:r>
        <w:t>, like the other regional courts,</w:t>
      </w:r>
      <w:r w:rsidRPr="001B06DA">
        <w:t xml:space="preserve"> complied with this request and regularly forwarded to the Ministry information on </w:t>
      </w:r>
      <w:r>
        <w:t>the applicant</w:t>
      </w:r>
      <w:r w:rsidR="00D60B1D">
        <w:t>’</w:t>
      </w:r>
      <w:r>
        <w:t xml:space="preserve">s </w:t>
      </w:r>
      <w:r w:rsidRPr="001B06DA">
        <w:t>proceedings</w:t>
      </w:r>
      <w:r>
        <w:t xml:space="preserve"> within its region, including reports from the </w:t>
      </w:r>
      <w:r w:rsidRPr="001B06DA">
        <w:t xml:space="preserve">Děčín District Court drawn </w:t>
      </w:r>
      <w:r>
        <w:t xml:space="preserve">up </w:t>
      </w:r>
      <w:r w:rsidRPr="001B06DA">
        <w:t>by the judge dealing with the actions brought by the applicant</w:t>
      </w:r>
      <w:r>
        <w:t xml:space="preserve">. The reports included information about </w:t>
      </w:r>
      <w:r w:rsidRPr="001B06DA">
        <w:t xml:space="preserve">the proceedings which are the subject matter of this application, </w:t>
      </w:r>
      <w:r>
        <w:t>in which,</w:t>
      </w:r>
      <w:r w:rsidRPr="001B06DA">
        <w:t xml:space="preserve"> </w:t>
      </w:r>
      <w:r>
        <w:t xml:space="preserve">at that time, </w:t>
      </w:r>
      <w:r w:rsidRPr="001B06DA">
        <w:t>appellate proceedings were pending.</w:t>
      </w:r>
    </w:p>
    <w:p w:rsidR="00EF4796" w:rsidRDefault="000631F2" w:rsidP="000631F2">
      <w:pPr>
        <w:pStyle w:val="JuPara"/>
      </w:pPr>
      <w:r>
        <w:fldChar w:fldCharType="begin"/>
      </w:r>
      <w:r>
        <w:instrText xml:space="preserve"> SEQ level0 \*arabic </w:instrText>
      </w:r>
      <w:r>
        <w:fldChar w:fldCharType="separate"/>
      </w:r>
      <w:r w:rsidR="00D60B1D">
        <w:rPr>
          <w:noProof/>
        </w:rPr>
        <w:t>24</w:t>
      </w:r>
      <w:r>
        <w:fldChar w:fldCharType="end"/>
      </w:r>
      <w:r>
        <w:t>.  </w:t>
      </w:r>
      <w:r w:rsidRPr="001B06DA">
        <w:t xml:space="preserve">The </w:t>
      </w:r>
      <w:r>
        <w:t>reports</w:t>
      </w:r>
      <w:r w:rsidRPr="001B06DA">
        <w:t xml:space="preserve"> from all the regional courts where proceedings brought by the applicant were </w:t>
      </w:r>
      <w:r>
        <w:t xml:space="preserve">being </w:t>
      </w:r>
      <w:r w:rsidRPr="001B06DA">
        <w:t xml:space="preserve">conducted included procedural steps taken in the proceedings, the </w:t>
      </w:r>
      <w:r>
        <w:t>names of the defendants,</w:t>
      </w:r>
      <w:r w:rsidRPr="001B06DA">
        <w:t xml:space="preserve"> the subject matter of the proceedings and the name of the judges dealing with the cases.</w:t>
      </w:r>
    </w:p>
    <w:p w:rsidR="00EF4796" w:rsidRDefault="000631F2" w:rsidP="000631F2">
      <w:pPr>
        <w:pStyle w:val="JuPara"/>
      </w:pPr>
      <w:r>
        <w:fldChar w:fldCharType="begin"/>
      </w:r>
      <w:r>
        <w:instrText xml:space="preserve"> SEQ level0 \*arabic </w:instrText>
      </w:r>
      <w:r>
        <w:fldChar w:fldCharType="separate"/>
      </w:r>
      <w:r w:rsidR="00D60B1D">
        <w:rPr>
          <w:noProof/>
        </w:rPr>
        <w:t>25</w:t>
      </w:r>
      <w:r>
        <w:fldChar w:fldCharType="end"/>
      </w:r>
      <w:r>
        <w:t>.  </w:t>
      </w:r>
      <w:r w:rsidRPr="001B06DA">
        <w:t xml:space="preserve">On 8 July 2004 the Ministry informed </w:t>
      </w:r>
      <w:r>
        <w:t xml:space="preserve">the </w:t>
      </w:r>
      <w:smartTag w:uri="urn:schemas-microsoft-com:office:smarttags" w:element="Street">
        <w:smartTag w:uri="urn:schemas-microsoft-com:office:smarttags" w:element="address">
          <w:r w:rsidRPr="001B06DA">
            <w:t>Regional Court</w:t>
          </w:r>
        </w:smartTag>
      </w:smartTag>
      <w:r w:rsidRPr="001B06DA">
        <w:t xml:space="preserve"> that it no longer wished to receive the information on a monthly basis, but only once every three months.</w:t>
      </w:r>
    </w:p>
    <w:p w:rsidR="00EF4796" w:rsidRDefault="000631F2" w:rsidP="000631F2">
      <w:pPr>
        <w:pStyle w:val="JuPara"/>
      </w:pPr>
      <w:r>
        <w:fldChar w:fldCharType="begin"/>
      </w:r>
      <w:r>
        <w:instrText xml:space="preserve"> SEQ level0 \*arabic </w:instrText>
      </w:r>
      <w:r>
        <w:fldChar w:fldCharType="separate"/>
      </w:r>
      <w:r w:rsidR="00D60B1D">
        <w:rPr>
          <w:noProof/>
        </w:rPr>
        <w:t>26</w:t>
      </w:r>
      <w:r>
        <w:fldChar w:fldCharType="end"/>
      </w:r>
      <w:r>
        <w:t>.  </w:t>
      </w:r>
      <w:r w:rsidRPr="001B06DA">
        <w:t xml:space="preserve">On 7 November 2006 the Ministry informed the </w:t>
      </w:r>
      <w:r>
        <w:t xml:space="preserve">regional </w:t>
      </w:r>
      <w:r w:rsidRPr="001B06DA">
        <w:t xml:space="preserve">courts that it was no longer necessary to </w:t>
      </w:r>
      <w:r>
        <w:t>provide this information</w:t>
      </w:r>
      <w:r w:rsidRPr="001B06DA">
        <w:t>.</w:t>
      </w:r>
    </w:p>
    <w:p w:rsidR="000631F2" w:rsidRPr="001B06DA" w:rsidRDefault="000631F2" w:rsidP="000631F2">
      <w:pPr>
        <w:pStyle w:val="JuHA"/>
      </w:pPr>
      <w:r>
        <w:t>D</w:t>
      </w:r>
      <w:r w:rsidRPr="001B06DA">
        <w:t>.</w:t>
      </w:r>
      <w:r w:rsidR="00FA78AF">
        <w:t>  </w:t>
      </w:r>
      <w:r w:rsidRPr="001B06DA">
        <w:t>Police investigation of the applicant and his counsel</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27</w:t>
      </w:r>
      <w:r w:rsidRPr="001B06DA">
        <w:fldChar w:fldCharType="end"/>
      </w:r>
      <w:r w:rsidRPr="001B06DA">
        <w:t>.  In 2004</w:t>
      </w:r>
      <w:r>
        <w:t>,</w:t>
      </w:r>
      <w:r w:rsidRPr="001B06DA">
        <w:t xml:space="preserve"> by order of a deputy of the Police President</w:t>
      </w:r>
      <w:r>
        <w:t>,</w:t>
      </w:r>
      <w:r w:rsidRPr="001B06DA">
        <w:t xml:space="preserve"> the </w:t>
      </w:r>
      <w:r>
        <w:t>p</w:t>
      </w:r>
      <w:r w:rsidRPr="001B06DA">
        <w:t xml:space="preserve">olice set up a special investigative team code-named “Property” for the purpose of </w:t>
      </w:r>
      <w:r>
        <w:t>carrying out</w:t>
      </w:r>
      <w:r w:rsidRPr="001B06DA">
        <w:t xml:space="preserve"> tasks relat</w:t>
      </w:r>
      <w:r>
        <w:t>ing</w:t>
      </w:r>
      <w:r w:rsidRPr="001B06DA">
        <w:t xml:space="preserve"> to the examination of a suspicion of unlawful surrender of the </w:t>
      </w:r>
      <w:smartTag w:uri="urn:schemas-microsoft-com:office:smarttags" w:element="place">
        <w:smartTag w:uri="urn:schemas-microsoft-com:office:smarttags" w:element="PlaceName">
          <w:r w:rsidRPr="001B06DA">
            <w:t>Czech</w:t>
          </w:r>
        </w:smartTag>
        <w:r w:rsidRPr="001B06DA">
          <w:t xml:space="preserve"> </w:t>
        </w:r>
        <w:smartTag w:uri="urn:schemas-microsoft-com:office:smarttags" w:element="PlaceType">
          <w:r w:rsidRPr="001B06DA">
            <w:t>Republic</w:t>
          </w:r>
        </w:smartTag>
      </w:smartTag>
      <w:r w:rsidR="00D60B1D">
        <w:t>’</w:t>
      </w:r>
      <w:r w:rsidRPr="001B06DA">
        <w:t xml:space="preserve">s property to natural or </w:t>
      </w:r>
      <w:r>
        <w:t>legal</w:t>
      </w:r>
      <w:r w:rsidRPr="001B06DA">
        <w:t xml:space="preserve"> persons. The team</w:t>
      </w:r>
      <w:r w:rsidR="00D60B1D">
        <w:t>’</w:t>
      </w:r>
      <w:r w:rsidRPr="001B06DA">
        <w:t xml:space="preserve">s activities consisted </w:t>
      </w:r>
      <w:r>
        <w:t>of</w:t>
      </w:r>
      <w:r w:rsidRPr="001B06DA">
        <w:t xml:space="preserve"> a comprehensive examin</w:t>
      </w:r>
      <w:r>
        <w:t xml:space="preserve">ation of the suspicion that such </w:t>
      </w:r>
      <w:r w:rsidRPr="001B06DA">
        <w:t>criminal acts (which</w:t>
      </w:r>
      <w:r>
        <w:t xml:space="preserve"> in their view</w:t>
      </w:r>
      <w:r w:rsidRPr="001B06DA">
        <w:t xml:space="preserve"> could lead to pecuniary loss amounting to tens of billions of Czech crowns) </w:t>
      </w:r>
      <w:r>
        <w:t>had been</w:t>
      </w:r>
      <w:r w:rsidRPr="001B06DA">
        <w:t xml:space="preserve"> committed.</w:t>
      </w:r>
    </w:p>
    <w:p w:rsidR="00EF4796" w:rsidRDefault="000631F2" w:rsidP="000631F2">
      <w:pPr>
        <w:pStyle w:val="JuPara"/>
      </w:pPr>
      <w:r>
        <w:fldChar w:fldCharType="begin"/>
      </w:r>
      <w:r>
        <w:instrText xml:space="preserve"> SEQ level0 \*arabic </w:instrText>
      </w:r>
      <w:r>
        <w:fldChar w:fldCharType="separate"/>
      </w:r>
      <w:r w:rsidR="00D60B1D">
        <w:rPr>
          <w:noProof/>
        </w:rPr>
        <w:t>28</w:t>
      </w:r>
      <w:r>
        <w:fldChar w:fldCharType="end"/>
      </w:r>
      <w:r>
        <w:t>.  </w:t>
      </w:r>
      <w:r w:rsidRPr="001B06DA">
        <w:t xml:space="preserve">On 10 March 2004 the police started investigating the applicant and his counsel on suspicion of fraud. The police contended that the </w:t>
      </w:r>
      <w:r>
        <w:t>investigation</w:t>
      </w:r>
      <w:r w:rsidRPr="001B06DA">
        <w:t xml:space="preserve"> w</w:t>
      </w:r>
      <w:r>
        <w:t>as</w:t>
      </w:r>
      <w:r w:rsidRPr="001B06DA">
        <w:t xml:space="preserve"> justified by the applicant</w:t>
      </w:r>
      <w:r w:rsidR="00D60B1D">
        <w:t>’</w:t>
      </w:r>
      <w:r w:rsidRPr="001B06DA">
        <w:t>s attempts to fraudulently claim in civil proceedings assets confiscated in 1945 under the Presidential Decrees as enemy property. They suspected that in the course of the civil proceedings the applicant had intentionally withheld relevant facts in order to support his action.</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29</w:t>
      </w:r>
      <w:r>
        <w:fldChar w:fldCharType="end"/>
      </w:r>
      <w:r>
        <w:t>.  On an unspecified date i</w:t>
      </w:r>
      <w:r w:rsidRPr="001B06DA">
        <w:t>n the course of the investigation</w:t>
      </w:r>
      <w:r>
        <w:t>, the p</w:t>
      </w:r>
      <w:r w:rsidRPr="001B06DA">
        <w:t xml:space="preserve">olice </w:t>
      </w:r>
      <w:r>
        <w:t>sent requests</w:t>
      </w:r>
      <w:r w:rsidRPr="001B06DA">
        <w:t xml:space="preserve"> to </w:t>
      </w:r>
      <w:r>
        <w:t xml:space="preserve">the </w:t>
      </w:r>
      <w:r w:rsidRPr="001B06DA">
        <w:t>Děčín District Court and the competent depa</w:t>
      </w:r>
      <w:r>
        <w:t>r</w:t>
      </w:r>
      <w:r w:rsidRPr="001B06DA">
        <w:t>tment of the Ministry of the Interior for the purpose of quantifying the total value of the property claimed by the applicant and obtaining the applicant</w:t>
      </w:r>
      <w:r w:rsidR="00D60B1D">
        <w:t>’</w:t>
      </w:r>
      <w:r w:rsidRPr="001B06DA">
        <w:t>s submission</w:t>
      </w:r>
      <w:r>
        <w:t>s</w:t>
      </w:r>
      <w:r w:rsidRPr="001B06DA">
        <w:t xml:space="preserve"> and decisions of the court in his case. Both authorities complied</w:t>
      </w:r>
      <w:r>
        <w:t xml:space="preserve"> with the requests</w:t>
      </w:r>
      <w:r w:rsidRPr="001B06DA">
        <w:t>.</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30</w:t>
      </w:r>
      <w:r w:rsidRPr="001B06DA">
        <w:fldChar w:fldCharType="end"/>
      </w:r>
      <w:r w:rsidRPr="001B06DA">
        <w:t xml:space="preserve">.  On 27 April 2004 </w:t>
      </w:r>
      <w:r>
        <w:t xml:space="preserve">the </w:t>
      </w:r>
      <w:r w:rsidRPr="001B06DA">
        <w:t>Praha-východ District Court, at the request of the police, ordered</w:t>
      </w:r>
      <w:r>
        <w:t xml:space="preserve"> the</w:t>
      </w:r>
      <w:r w:rsidRPr="001B06DA">
        <w:t xml:space="preserve"> production of the records of </w:t>
      </w:r>
      <w:r>
        <w:t>two</w:t>
      </w:r>
      <w:r w:rsidRPr="001B06DA">
        <w:t xml:space="preserve"> phone lines </w:t>
      </w:r>
      <w:r>
        <w:t>belonging to</w:t>
      </w:r>
      <w:r w:rsidRPr="001B06DA">
        <w:t xml:space="preserve"> the applicant</w:t>
      </w:r>
      <w:r w:rsidR="00D60B1D">
        <w:t>’</w:t>
      </w:r>
      <w:r w:rsidRPr="001B06DA">
        <w:t xml:space="preserve">s counsel from 26 January 2004 to 26 April 2004. According to the Government, </w:t>
      </w:r>
      <w:r>
        <w:t>only</w:t>
      </w:r>
      <w:r w:rsidRPr="001B06DA">
        <w:t xml:space="preserve"> information on the telecommunications activity, namely</w:t>
      </w:r>
      <w:r>
        <w:t>, the</w:t>
      </w:r>
      <w:r w:rsidRPr="001B06DA">
        <w:t xml:space="preserve"> times of calls, </w:t>
      </w:r>
      <w:r>
        <w:t xml:space="preserve">the </w:t>
      </w:r>
      <w:r w:rsidRPr="001B06DA">
        <w:t>numbers</w:t>
      </w:r>
      <w:r>
        <w:t xml:space="preserve"> of incoming and outgoing </w:t>
      </w:r>
      <w:r>
        <w:lastRenderedPageBreak/>
        <w:t>calls</w:t>
      </w:r>
      <w:r w:rsidRPr="001B06DA">
        <w:t xml:space="preserve">, and approximate </w:t>
      </w:r>
      <w:r>
        <w:t xml:space="preserve">mobile phone </w:t>
      </w:r>
      <w:r w:rsidRPr="001B06DA">
        <w:t xml:space="preserve">locations was </w:t>
      </w:r>
      <w:r>
        <w:t>produced;</w:t>
      </w:r>
      <w:r w:rsidRPr="001B06DA">
        <w:t xml:space="preserve"> </w:t>
      </w:r>
      <w:r>
        <w:t>t</w:t>
      </w:r>
      <w:r w:rsidRPr="001B06DA">
        <w:t>he content of the telephone conversations was neither recorded nor intercepted.</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31</w:t>
      </w:r>
      <w:r w:rsidRPr="001B06DA">
        <w:fldChar w:fldCharType="end"/>
      </w:r>
      <w:r w:rsidRPr="001B06DA">
        <w:t xml:space="preserve">.  In </w:t>
      </w:r>
      <w:r>
        <w:t>a</w:t>
      </w:r>
      <w:r w:rsidRPr="001B06DA">
        <w:t xml:space="preserve"> letter of 26 July 2004 the Deputy Director of the Office for Foreign Relations and Information </w:t>
      </w:r>
      <w:r w:rsidRPr="001B06DA">
        <w:rPr>
          <w:i/>
        </w:rPr>
        <w:t>(Úřad pro zahraniční styky a informace)</w:t>
      </w:r>
      <w:r w:rsidRPr="001B06DA">
        <w:t>, a Czech intelligence service, in reply to a request for cooperation</w:t>
      </w:r>
      <w:r>
        <w:t>,</w:t>
      </w:r>
      <w:r w:rsidRPr="001B06DA">
        <w:t xml:space="preserve"> informed the police unit in charge of the investigation about the system of administration of church registers in Austria and </w:t>
      </w:r>
      <w:r>
        <w:t xml:space="preserve">ways of </w:t>
      </w:r>
      <w:r w:rsidRPr="001B06DA">
        <w:t>accessi</w:t>
      </w:r>
      <w:r>
        <w:t>ng them</w:t>
      </w:r>
      <w:r w:rsidRPr="001B06DA">
        <w:t xml:space="preserve"> in order to </w:t>
      </w:r>
      <w:r>
        <w:t>locate</w:t>
      </w:r>
      <w:r w:rsidRPr="001B06DA">
        <w:t xml:space="preserve"> the applicant</w:t>
      </w:r>
      <w:r w:rsidR="00D60B1D">
        <w:t>’</w:t>
      </w:r>
      <w:r w:rsidRPr="001B06DA">
        <w:t xml:space="preserve">s birth certificate. Having found that access to the registers was restricted, the Deputy Director </w:t>
      </w:r>
      <w:r>
        <w:t xml:space="preserve">considered and rejected the possibility </w:t>
      </w:r>
      <w:r w:rsidRPr="001B06DA">
        <w:t xml:space="preserve">of using </w:t>
      </w:r>
      <w:r>
        <w:t>secret agents to</w:t>
      </w:r>
      <w:r w:rsidRPr="001B06DA">
        <w:t xml:space="preserve"> acquir</w:t>
      </w:r>
      <w:r>
        <w:t>e</w:t>
      </w:r>
      <w:r w:rsidRPr="001B06DA">
        <w:t xml:space="preserve"> the documents </w:t>
      </w:r>
      <w:r>
        <w:t xml:space="preserve">in question </w:t>
      </w:r>
      <w:r w:rsidRPr="001B06DA">
        <w:t xml:space="preserve">and advised the police unit on how the State should proceed in the civil proceedings against the applicant, recommending </w:t>
      </w:r>
      <w:r>
        <w:t>that they</w:t>
      </w:r>
      <w:r w:rsidRPr="001B06DA">
        <w:t xml:space="preserve"> manoeuvre the applicant into </w:t>
      </w:r>
      <w:r>
        <w:t>a</w:t>
      </w:r>
      <w:r w:rsidRPr="001B06DA">
        <w:t xml:space="preserve"> situation where he would himself be obliged to establish his Czech citizenship.</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32</w:t>
      </w:r>
      <w:r w:rsidRPr="001B06DA">
        <w:fldChar w:fldCharType="end"/>
      </w:r>
      <w:r w:rsidRPr="001B06DA">
        <w:t>.  On 28 April 2006 the pol</w:t>
      </w:r>
      <w:r>
        <w:t>ice suspended the investigation</w:t>
      </w:r>
      <w:r w:rsidRPr="001B06DA">
        <w:t>, stating that in civil proceedings the applicant was not obliged by the Code of Civil Procedure to disclose all relevant facts</w:t>
      </w:r>
      <w:r>
        <w:t>,</w:t>
      </w:r>
      <w:r w:rsidRPr="001B06DA">
        <w:t xml:space="preserve"> but only those supporting his claims. They also stated that the applicant</w:t>
      </w:r>
      <w:r w:rsidR="00D60B1D">
        <w:t>’</w:t>
      </w:r>
      <w:r w:rsidRPr="001B06DA">
        <w:t>s counsel had not breached his duty under Arti</w:t>
      </w:r>
      <w:r>
        <w:t>cle 101 § 1 of the Code to assert all important facts, because he was not obliged to assert facts favouring the opposing party.</w:t>
      </w:r>
      <w:r w:rsidRPr="001B06DA">
        <w:t xml:space="preserve"> Thus, according to that decision, the applicant could not be regarded as having intentionally withheld certain information in a fraudulent attempt to recover the property by misleading the courts.</w:t>
      </w:r>
    </w:p>
    <w:p w:rsidR="00EF4796" w:rsidRDefault="000631F2" w:rsidP="000631F2">
      <w:pPr>
        <w:pStyle w:val="JuPara"/>
      </w:pPr>
      <w:r>
        <w:fldChar w:fldCharType="begin"/>
      </w:r>
      <w:r>
        <w:instrText xml:space="preserve"> SEQ level0 \*arabic </w:instrText>
      </w:r>
      <w:r>
        <w:fldChar w:fldCharType="separate"/>
      </w:r>
      <w:r w:rsidR="00D60B1D">
        <w:rPr>
          <w:noProof/>
        </w:rPr>
        <w:t>33</w:t>
      </w:r>
      <w:r>
        <w:fldChar w:fldCharType="end"/>
      </w:r>
      <w:r>
        <w:t>.  </w:t>
      </w:r>
      <w:r w:rsidRPr="001B06DA">
        <w:t xml:space="preserve">It appears from the decision that during </w:t>
      </w:r>
      <w:r>
        <w:t>their</w:t>
      </w:r>
      <w:r w:rsidRPr="001B06DA">
        <w:t xml:space="preserve"> investigation the police tracked down enquiries the applicant</w:t>
      </w:r>
      <w:r w:rsidR="00D60B1D">
        <w:t>’</w:t>
      </w:r>
      <w:r w:rsidRPr="001B06DA">
        <w:t xml:space="preserve">s counsel had </w:t>
      </w:r>
      <w:r>
        <w:t>made with</w:t>
      </w:r>
      <w:r w:rsidRPr="001B06DA">
        <w:t xml:space="preserve"> a number of archives and state institutions in order to find documents relevant for the civil proceedings. When </w:t>
      </w:r>
      <w:r>
        <w:t>questioning</w:t>
      </w:r>
      <w:r w:rsidRPr="001B06DA">
        <w:t xml:space="preserve"> employees of those institutions, the police also </w:t>
      </w:r>
      <w:r>
        <w:t>noted</w:t>
      </w:r>
      <w:r w:rsidRPr="001B06DA">
        <w:t xml:space="preserve"> the areas of interest of the applicant</w:t>
      </w:r>
      <w:r w:rsidR="00D60B1D">
        <w:t>’</w:t>
      </w:r>
      <w:r w:rsidRPr="001B06DA">
        <w:t xml:space="preserve">s counsel and the documents to which he had had access and had studied. The decision further shows that the investigation enabled the police to make a qualified assessment of </w:t>
      </w:r>
      <w:r>
        <w:t xml:space="preserve">the </w:t>
      </w:r>
      <w:r w:rsidRPr="001B06DA">
        <w:t xml:space="preserve">evidence which the applicant </w:t>
      </w:r>
      <w:r>
        <w:t>might</w:t>
      </w:r>
      <w:r w:rsidRPr="001B06DA">
        <w:t xml:space="preserve"> use as </w:t>
      </w:r>
      <w:r>
        <w:t>the</w:t>
      </w:r>
      <w:r w:rsidRPr="001B06DA">
        <w:t xml:space="preserve"> plaintiff in the civil proceedings against the State.</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34</w:t>
      </w:r>
      <w:r w:rsidRPr="001B06DA">
        <w:fldChar w:fldCharType="end"/>
      </w:r>
      <w:r w:rsidRPr="001B06DA">
        <w:t>.  On 8 June 2006 the applicant and his counsel found out by chance that they had been under police investigation. Neither of them had ever been questioned during the investigation.</w:t>
      </w:r>
    </w:p>
    <w:bookmarkStart w:id="3" w:name="a35"/>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35</w:t>
      </w:r>
      <w:r w:rsidRPr="001B06DA">
        <w:fldChar w:fldCharType="end"/>
      </w:r>
      <w:bookmarkEnd w:id="3"/>
      <w:r w:rsidRPr="001B06DA">
        <w:t>.  On 5 December 2006 the applicant</w:t>
      </w:r>
      <w:r w:rsidR="00D60B1D">
        <w:t>’</w:t>
      </w:r>
      <w:r w:rsidRPr="001B06DA">
        <w:t xml:space="preserve">s counsel </w:t>
      </w:r>
      <w:r>
        <w:t>lodged</w:t>
      </w:r>
      <w:r w:rsidRPr="001B06DA">
        <w:t xml:space="preserve"> a constitutional appeal with the </w:t>
      </w:r>
      <w:smartTag w:uri="urn:schemas-microsoft-com:office:smarttags" w:element="Street">
        <w:smartTag w:uri="urn:schemas-microsoft-com:office:smarttags" w:element="address">
          <w:r w:rsidRPr="001B06DA">
            <w:t>Constitutional Court</w:t>
          </w:r>
        </w:smartTag>
      </w:smartTag>
      <w:r w:rsidRPr="001B06DA">
        <w:t xml:space="preserve">. Invoking the </w:t>
      </w:r>
      <w:r>
        <w:t>right to</w:t>
      </w:r>
      <w:r w:rsidRPr="001B06DA">
        <w:t xml:space="preserve"> confidentiality of communications with his client, he challenged </w:t>
      </w:r>
      <w:r>
        <w:t>the p</w:t>
      </w:r>
      <w:r w:rsidRPr="00EB4F90">
        <w:t xml:space="preserve">roduction </w:t>
      </w:r>
      <w:r>
        <w:t xml:space="preserve">of the records of his telephone communications </w:t>
      </w:r>
      <w:r w:rsidRPr="001B06DA">
        <w:t xml:space="preserve">as contrary to his right to respect </w:t>
      </w:r>
      <w:r>
        <w:t xml:space="preserve">for the </w:t>
      </w:r>
      <w:r w:rsidRPr="001B06DA">
        <w:t>confidentiality of telephone communication</w:t>
      </w:r>
      <w:r>
        <w:t>s</w:t>
      </w:r>
      <w:r w:rsidRPr="001B06DA">
        <w:t xml:space="preserve"> under Article 13 of the Czech Charter of Fundamental </w:t>
      </w:r>
      <w:r>
        <w:t xml:space="preserve">Rights and </w:t>
      </w:r>
      <w:r w:rsidRPr="001B06DA">
        <w:t xml:space="preserve">Freedoms. He requested that the order of </w:t>
      </w:r>
      <w:r>
        <w:t xml:space="preserve">the </w:t>
      </w:r>
      <w:r w:rsidRPr="001B06DA">
        <w:t>Praha-východ District Court of 27 April 2004 be quashed, the police case file disc</w:t>
      </w:r>
      <w:r>
        <w:t>losed and the records destroyed</w:t>
      </w:r>
      <w:r w:rsidRPr="001B06DA">
        <w:t>.</w:t>
      </w:r>
    </w:p>
    <w:bookmarkStart w:id="4" w:name="a36"/>
    <w:p w:rsidR="000631F2" w:rsidRPr="001B06DA" w:rsidRDefault="000631F2" w:rsidP="000631F2">
      <w:pPr>
        <w:pStyle w:val="JuPara"/>
      </w:pPr>
      <w:r w:rsidRPr="001B06DA">
        <w:lastRenderedPageBreak/>
        <w:fldChar w:fldCharType="begin"/>
      </w:r>
      <w:r w:rsidRPr="001B06DA">
        <w:instrText xml:space="preserve"> SEQ level0 \*arabic </w:instrText>
      </w:r>
      <w:r w:rsidRPr="001B06DA">
        <w:fldChar w:fldCharType="separate"/>
      </w:r>
      <w:r w:rsidR="00D60B1D">
        <w:rPr>
          <w:noProof/>
        </w:rPr>
        <w:t>36</w:t>
      </w:r>
      <w:r w:rsidRPr="001B06DA">
        <w:fldChar w:fldCharType="end"/>
      </w:r>
      <w:bookmarkEnd w:id="4"/>
      <w:r w:rsidRPr="001B06DA">
        <w:t xml:space="preserve">.  On 27 September 2007 the </w:t>
      </w:r>
      <w:smartTag w:uri="urn:schemas-microsoft-com:office:smarttags" w:element="Street">
        <w:smartTag w:uri="urn:schemas-microsoft-com:office:smarttags" w:element="address">
          <w:r w:rsidRPr="001B06DA">
            <w:t>Constitutional Court</w:t>
          </w:r>
        </w:smartTag>
      </w:smartTag>
      <w:r w:rsidRPr="001B06DA">
        <w:t xml:space="preserve"> </w:t>
      </w:r>
      <w:r>
        <w:t>allowed</w:t>
      </w:r>
      <w:r w:rsidRPr="001B06DA">
        <w:t xml:space="preserve"> the appeal and quashed the order as unlawful, ordering the police to destroy all the records of </w:t>
      </w:r>
      <w:r>
        <w:t>the telephone communications</w:t>
      </w:r>
      <w:r w:rsidRPr="001B06DA">
        <w:t>.</w:t>
      </w:r>
      <w:r>
        <w:t xml:space="preserve"> The c</w:t>
      </w:r>
      <w:r w:rsidRPr="001B06DA">
        <w:t>ourt found:</w:t>
      </w:r>
    </w:p>
    <w:p w:rsidR="000631F2" w:rsidRDefault="00EF4796" w:rsidP="000631F2">
      <w:pPr>
        <w:pStyle w:val="JuQuot"/>
      </w:pPr>
      <w:r>
        <w:t xml:space="preserve">“... </w:t>
      </w:r>
      <w:r w:rsidR="000631F2" w:rsidRPr="001B06DA">
        <w:t xml:space="preserve">the State has the standing of defendant in </w:t>
      </w:r>
      <w:r w:rsidR="000631F2">
        <w:t>a set of</w:t>
      </w:r>
      <w:r w:rsidR="000631F2" w:rsidRPr="001B06DA">
        <w:t xml:space="preserve"> civil proceedings initiated by a client of the complainant [</w:t>
      </w:r>
      <w:r w:rsidR="000631F2">
        <w:t>that is,</w:t>
      </w:r>
      <w:r w:rsidR="000631F2" w:rsidRPr="001B06DA">
        <w:t xml:space="preserve"> the applicant]. It litigates with the </w:t>
      </w:r>
      <w:r w:rsidR="000631F2">
        <w:t>claimant</w:t>
      </w:r>
      <w:r w:rsidR="000631F2" w:rsidRPr="001B06DA">
        <w:t xml:space="preserve"> on </w:t>
      </w:r>
      <w:r w:rsidR="000631F2">
        <w:t xml:space="preserve">an </w:t>
      </w:r>
      <w:r w:rsidR="000631F2" w:rsidRPr="001B06DA">
        <w:t xml:space="preserve">equal footing in </w:t>
      </w:r>
      <w:r w:rsidR="000631F2">
        <w:t>such</w:t>
      </w:r>
      <w:r w:rsidR="000631F2" w:rsidRPr="001B06DA">
        <w:t xml:space="preserve"> proceedings. To defend its interests there, it is equipped with staff and finances from the </w:t>
      </w:r>
      <w:r w:rsidR="000631F2">
        <w:t>S</w:t>
      </w:r>
      <w:r w:rsidR="000631F2" w:rsidRPr="001B06DA">
        <w:t>tate budget. If criminal proceedings are brought simultaneously with th</w:t>
      </w:r>
      <w:r w:rsidR="000631F2">
        <w:t>e</w:t>
      </w:r>
      <w:r w:rsidR="000631F2" w:rsidRPr="001B06DA">
        <w:t>se [civil] proceedings</w:t>
      </w:r>
      <w:r w:rsidR="000631F2">
        <w:t xml:space="preserve"> </w:t>
      </w:r>
      <w:r>
        <w:t>...</w:t>
      </w:r>
      <w:r w:rsidR="000631F2">
        <w:t xml:space="preserve"> </w:t>
      </w:r>
      <w:r w:rsidR="000631F2" w:rsidRPr="001B06DA">
        <w:t xml:space="preserve">despite the fact that a reasonable suspicion of </w:t>
      </w:r>
      <w:r w:rsidR="000631F2">
        <w:t xml:space="preserve">a </w:t>
      </w:r>
      <w:r w:rsidR="000631F2" w:rsidRPr="001B06DA">
        <w:t xml:space="preserve">crime, which is </w:t>
      </w:r>
      <w:r w:rsidR="000631F2">
        <w:t xml:space="preserve">one </w:t>
      </w:r>
      <w:r w:rsidR="000631F2" w:rsidRPr="001B06DA">
        <w:t xml:space="preserve">of the legal requirements for </w:t>
      </w:r>
      <w:r w:rsidR="000631F2">
        <w:t xml:space="preserve">the </w:t>
      </w:r>
      <w:r w:rsidR="000631F2" w:rsidRPr="001B06DA">
        <w:t xml:space="preserve">initiation of any criminal proceedings, does not exist, there is a logical presumption that the State </w:t>
      </w:r>
      <w:r w:rsidR="000631F2">
        <w:t xml:space="preserve">may at least </w:t>
      </w:r>
      <w:r w:rsidR="000631F2" w:rsidRPr="001B06DA">
        <w:t xml:space="preserve">attempt to improve its legal position in the civil proceedings by acquiring information through </w:t>
      </w:r>
      <w:r w:rsidR="000631F2">
        <w:t xml:space="preserve">the </w:t>
      </w:r>
      <w:r w:rsidR="000631F2" w:rsidRPr="001B06DA">
        <w:t>prosecuting authorities and its other security agencies, or even</w:t>
      </w:r>
      <w:r w:rsidR="000631F2">
        <w:t xml:space="preserve"> attempt </w:t>
      </w:r>
      <w:r w:rsidR="000631F2" w:rsidRPr="001B06DA">
        <w:t xml:space="preserve">to deter the other litigant. Such conduct by the State is </w:t>
      </w:r>
      <w:r w:rsidR="000631F2">
        <w:t xml:space="preserve">absolutely unacceptable </w:t>
      </w:r>
      <w:r w:rsidR="000631F2" w:rsidRPr="001B06DA">
        <w:t xml:space="preserve">in </w:t>
      </w:r>
      <w:r w:rsidR="000631F2">
        <w:t xml:space="preserve">a </w:t>
      </w:r>
      <w:r w:rsidR="000631F2" w:rsidRPr="001B06DA">
        <w:t>democratic society and deserves to be condemned</w:t>
      </w:r>
      <w:r w:rsidR="000631F2">
        <w:t xml:space="preserve"> </w:t>
      </w:r>
      <w:r>
        <w:t>...</w:t>
      </w:r>
      <w:r w:rsidR="000631F2">
        <w:t xml:space="preserve"> </w:t>
      </w:r>
      <w:r w:rsidR="000631F2" w:rsidRPr="001B06DA">
        <w:t>Altho</w:t>
      </w:r>
      <w:r w:rsidR="000631F2">
        <w:t>ugh the criminal proceedings were</w:t>
      </w:r>
      <w:r w:rsidR="000631F2" w:rsidRPr="001B06DA">
        <w:t xml:space="preserve"> finally rightfully suspended in the instant case, it remains alarming for the democratic development of the country that the suspension took place only after massive, and probably extremely exp</w:t>
      </w:r>
      <w:r w:rsidR="000631F2">
        <w:t>e</w:t>
      </w:r>
      <w:r w:rsidR="000631F2" w:rsidRPr="001B06DA">
        <w:t>nsive and entirely superfluous</w:t>
      </w:r>
      <w:r w:rsidR="000631F2">
        <w:t>,</w:t>
      </w:r>
      <w:r w:rsidR="000631F2" w:rsidRPr="001B06DA">
        <w:t xml:space="preserve"> criminal proceedings which should have never been initiated.</w:t>
      </w:r>
    </w:p>
    <w:p w:rsidR="000631F2" w:rsidRPr="001B06DA" w:rsidRDefault="00EF4796" w:rsidP="000631F2">
      <w:pPr>
        <w:pStyle w:val="JuQuot"/>
      </w:pPr>
      <w:r>
        <w:t>...</w:t>
      </w:r>
    </w:p>
    <w:p w:rsidR="000631F2" w:rsidRPr="001B06DA" w:rsidRDefault="00EF4796" w:rsidP="000631F2">
      <w:pPr>
        <w:pStyle w:val="JuQuot"/>
      </w:pPr>
      <w:r>
        <w:t>...</w:t>
      </w:r>
      <w:r w:rsidR="000631F2">
        <w:t xml:space="preserve"> </w:t>
      </w:r>
      <w:r w:rsidR="000631F2" w:rsidRPr="001B06DA">
        <w:t xml:space="preserve">the police decision to suspend the investigation was based on a purely legal </w:t>
      </w:r>
      <w:r w:rsidR="000631F2">
        <w:t>conclusion</w:t>
      </w:r>
      <w:r w:rsidR="000631F2" w:rsidRPr="001B06DA">
        <w:t xml:space="preserve"> that could have been arrived at without evidence consisting of 4,384 pages</w:t>
      </w:r>
      <w:r w:rsidR="000631F2">
        <w:t xml:space="preserve"> </w:t>
      </w:r>
      <w:r>
        <w:t>...</w:t>
      </w:r>
      <w:r w:rsidR="000631F2" w:rsidRPr="001B06DA">
        <w:t xml:space="preserve"> including materials procured by means of legal assistance provided by third countries and information supplied by the intelligence service</w:t>
      </w:r>
      <w:r w:rsidR="000631F2">
        <w:t xml:space="preserve"> </w:t>
      </w:r>
      <w:r>
        <w:t>...</w:t>
      </w:r>
      <w:r w:rsidR="000631F2" w:rsidRPr="001B06DA">
        <w:t xml:space="preserve"> The police</w:t>
      </w:r>
      <w:r>
        <w:t xml:space="preserve"> ...</w:t>
      </w:r>
      <w:r w:rsidR="000631F2">
        <w:t xml:space="preserve"> and the supervising prosecutor</w:t>
      </w:r>
      <w:r>
        <w:t xml:space="preserve"> ...</w:t>
      </w:r>
      <w:r w:rsidR="000631F2" w:rsidRPr="001B06DA">
        <w:t xml:space="preserve"> could have arrived at the same </w:t>
      </w:r>
      <w:r w:rsidR="000631F2">
        <w:t>conclusion</w:t>
      </w:r>
      <w:r w:rsidR="000631F2" w:rsidRPr="001B06DA">
        <w:t xml:space="preserve"> </w:t>
      </w:r>
      <w:r w:rsidR="000631F2">
        <w:t>at</w:t>
      </w:r>
      <w:r w:rsidR="000631F2" w:rsidRPr="001B06DA">
        <w:t xml:space="preserve"> the outset [of the investigation].”</w:t>
      </w:r>
    </w:p>
    <w:p w:rsidR="000631F2" w:rsidRPr="001B06DA" w:rsidRDefault="000631F2" w:rsidP="000631F2">
      <w:pPr>
        <w:pStyle w:val="JuHIRoman"/>
      </w:pPr>
      <w:r w:rsidRPr="001B06DA">
        <w:t>II. </w:t>
      </w:r>
      <w:r w:rsidR="00FA78AF">
        <w:t> </w:t>
      </w:r>
      <w:r w:rsidRPr="001B06DA">
        <w:t>RELEVANT DOMESTIC LAW AND PRACTICE</w:t>
      </w:r>
    </w:p>
    <w:p w:rsidR="000631F2" w:rsidRDefault="000631F2" w:rsidP="000631F2">
      <w:pPr>
        <w:pStyle w:val="JuHA"/>
      </w:pPr>
      <w:r>
        <w:t>A.</w:t>
      </w:r>
      <w:r w:rsidR="00FA78AF">
        <w:t>  </w:t>
      </w:r>
      <w:r>
        <w:t>Presidential Decrees</w:t>
      </w:r>
    </w:p>
    <w:p w:rsidR="00EF4796" w:rsidRDefault="000631F2" w:rsidP="000631F2">
      <w:pPr>
        <w:pStyle w:val="JuPara"/>
      </w:pPr>
      <w:r>
        <w:fldChar w:fldCharType="begin"/>
      </w:r>
      <w:r>
        <w:instrText xml:space="preserve"> SEQ level0 \*arabic </w:instrText>
      </w:r>
      <w:r>
        <w:fldChar w:fldCharType="separate"/>
      </w:r>
      <w:r w:rsidR="00D60B1D">
        <w:rPr>
          <w:noProof/>
        </w:rPr>
        <w:t>37</w:t>
      </w:r>
      <w:r>
        <w:fldChar w:fldCharType="end"/>
      </w:r>
      <w:r>
        <w:t>.  </w:t>
      </w:r>
      <w:r w:rsidRPr="00664895">
        <w:t xml:space="preserve">The relevant domestic law and practice </w:t>
      </w:r>
      <w:r>
        <w:t>r</w:t>
      </w:r>
      <w:r w:rsidRPr="001B06DA">
        <w:t xml:space="preserve">egarding confiscation of property </w:t>
      </w:r>
      <w:r>
        <w:t xml:space="preserve">under the Presidential Decrees and its restitution </w:t>
      </w:r>
      <w:r w:rsidRPr="00664895">
        <w:t>are set out in the Court</w:t>
      </w:r>
      <w:r w:rsidR="00D60B1D">
        <w:t>’</w:t>
      </w:r>
      <w:r w:rsidRPr="00664895">
        <w:t xml:space="preserve">s </w:t>
      </w:r>
      <w:r>
        <w:t xml:space="preserve">decision </w:t>
      </w:r>
      <w:r w:rsidRPr="001B06DA">
        <w:rPr>
          <w:i/>
        </w:rPr>
        <w:t>Des Fours Walderode v. the Czech Republic</w:t>
      </w:r>
      <w:r w:rsidRPr="001B06DA">
        <w:t xml:space="preserve"> (dec.), no.</w:t>
      </w:r>
      <w:r>
        <w:t> </w:t>
      </w:r>
      <w:r w:rsidRPr="001B06DA">
        <w:t>40057/98, 4</w:t>
      </w:r>
      <w:r w:rsidR="00EF4796">
        <w:t xml:space="preserve"> </w:t>
      </w:r>
      <w:r w:rsidRPr="001B06DA">
        <w:t>March 2003.</w:t>
      </w:r>
    </w:p>
    <w:p w:rsidR="000631F2" w:rsidRDefault="00FA78AF" w:rsidP="000631F2">
      <w:pPr>
        <w:pStyle w:val="JuHA"/>
      </w:pPr>
      <w:r>
        <w:t>B.  </w:t>
      </w:r>
      <w:r w:rsidR="000631F2">
        <w:t>Code of Civil Procedure (Act no. 99/1963)</w:t>
      </w:r>
    </w:p>
    <w:p w:rsidR="00EF4796" w:rsidRDefault="000631F2" w:rsidP="000631F2">
      <w:pPr>
        <w:pStyle w:val="JuPara"/>
        <w:ind w:firstLine="232"/>
      </w:pPr>
      <w:r>
        <w:fldChar w:fldCharType="begin"/>
      </w:r>
      <w:r>
        <w:instrText xml:space="preserve"> SEQ level0 \*arabic </w:instrText>
      </w:r>
      <w:r>
        <w:fldChar w:fldCharType="separate"/>
      </w:r>
      <w:r w:rsidR="00D60B1D">
        <w:rPr>
          <w:noProof/>
        </w:rPr>
        <w:t>38</w:t>
      </w:r>
      <w:r>
        <w:fldChar w:fldCharType="end"/>
      </w:r>
      <w:r>
        <w:t>.  </w:t>
      </w:r>
      <w:r w:rsidRPr="001B06DA">
        <w:t>Article 101</w:t>
      </w:r>
      <w:r>
        <w:t xml:space="preserve"> § </w:t>
      </w:r>
      <w:r w:rsidRPr="001B06DA">
        <w:t>1 stipulates that in order to achieve the aim of proceedings, parties are obliged</w:t>
      </w:r>
      <w:r>
        <w:t xml:space="preserve">, </w:t>
      </w:r>
      <w:r w:rsidRPr="002D34CA">
        <w:rPr>
          <w:i/>
        </w:rPr>
        <w:t>inter alia</w:t>
      </w:r>
      <w:r>
        <w:t>,</w:t>
      </w:r>
      <w:r w:rsidRPr="001B06DA">
        <w:t xml:space="preserve"> to assert all facts relevant to the case.</w:t>
      </w:r>
    </w:p>
    <w:p w:rsidR="000631F2" w:rsidRDefault="000631F2" w:rsidP="000631F2">
      <w:pPr>
        <w:pStyle w:val="JuPara"/>
        <w:ind w:firstLine="232"/>
      </w:pPr>
      <w:r>
        <w:fldChar w:fldCharType="begin"/>
      </w:r>
      <w:r>
        <w:instrText xml:space="preserve"> SEQ level0 \*arabic </w:instrText>
      </w:r>
      <w:r>
        <w:fldChar w:fldCharType="separate"/>
      </w:r>
      <w:r w:rsidR="00D60B1D">
        <w:rPr>
          <w:noProof/>
        </w:rPr>
        <w:t>39</w:t>
      </w:r>
      <w:r>
        <w:fldChar w:fldCharType="end"/>
      </w:r>
      <w:r>
        <w:t xml:space="preserve">.  Article 119a provides for the principle of proceedings concentration; it stipulates that parties to proceedings must disclose all material facts and specify evidence prior to the court of first instance pronouncing its decision in the case, because facts and evidence claimed after that time can only </w:t>
      </w:r>
      <w:r>
        <w:lastRenderedPageBreak/>
        <w:t xml:space="preserve">constitute a reason for lodging an appeal under the conditions exhaustively listed in Article 205a (for example, in the case of defects in the proceedings, </w:t>
      </w:r>
      <w:r w:rsidRPr="001B06DA">
        <w:rPr>
          <w:lang w:eastAsia="en-US"/>
        </w:rPr>
        <w:t xml:space="preserve">in order to undermine </w:t>
      </w:r>
      <w:r>
        <w:rPr>
          <w:lang w:eastAsia="en-US"/>
        </w:rPr>
        <w:t xml:space="preserve">the </w:t>
      </w:r>
      <w:r w:rsidRPr="001B06DA">
        <w:rPr>
          <w:lang w:eastAsia="en-US"/>
        </w:rPr>
        <w:t>credibility of evidence forming a ground for the ruling of the court of fi</w:t>
      </w:r>
      <w:r>
        <w:rPr>
          <w:lang w:eastAsia="en-US"/>
        </w:rPr>
        <w:t xml:space="preserve">rst instance, </w:t>
      </w:r>
      <w:r>
        <w:t>or if the facts to be proved occurred only after the first-instance decision).</w:t>
      </w:r>
    </w:p>
    <w:p w:rsidR="00EF4796" w:rsidRDefault="00FA78AF" w:rsidP="000631F2">
      <w:pPr>
        <w:pStyle w:val="JuHA"/>
      </w:pPr>
      <w:r>
        <w:t>C.  </w:t>
      </w:r>
      <w:r w:rsidR="000631F2" w:rsidRPr="001B06DA">
        <w:t>Act no. 201/2002 establishing the Office for the Representation of the State in Property Matters</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40</w:t>
      </w:r>
      <w:r w:rsidRPr="001B06DA">
        <w:fldChar w:fldCharType="end"/>
      </w:r>
      <w:r w:rsidRPr="001B06DA">
        <w:t>.  </w:t>
      </w:r>
      <w:r>
        <w:t>Section</w:t>
      </w:r>
      <w:r w:rsidRPr="001B06DA">
        <w:t xml:space="preserve"> 1(2) provides that the Office for the Representation of the State in Property Matters represent</w:t>
      </w:r>
      <w:r>
        <w:t>s</w:t>
      </w:r>
      <w:r w:rsidRPr="001B06DA">
        <w:t xml:space="preserve"> the State</w:t>
      </w:r>
      <w:r>
        <w:t>,</w:t>
      </w:r>
      <w:r w:rsidRPr="001B06DA">
        <w:t xml:space="preserve"> </w:t>
      </w:r>
      <w:r w:rsidRPr="002D34CA">
        <w:rPr>
          <w:i/>
        </w:rPr>
        <w:t>inter alia</w:t>
      </w:r>
      <w:r>
        <w:t>,</w:t>
      </w:r>
      <w:r w:rsidRPr="001B06DA">
        <w:t xml:space="preserve"> in proceedings before courts. </w:t>
      </w:r>
      <w:r>
        <w:t>Section</w:t>
      </w:r>
      <w:r w:rsidRPr="001B06DA">
        <w:t xml:space="preserve"> 15(1) provides that the Office is supervised by the Ministry of Finance.</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41</w:t>
      </w:r>
      <w:r>
        <w:fldChar w:fldCharType="end"/>
      </w:r>
      <w:r>
        <w:t>.  </w:t>
      </w:r>
      <w:r w:rsidRPr="001B06DA">
        <w:t xml:space="preserve">In March 2004 Parliament adopted Act no. 120/2004 amending this law. Under the newly added </w:t>
      </w:r>
      <w:r>
        <w:t>section</w:t>
      </w:r>
      <w:r w:rsidRPr="001B06DA">
        <w:t xml:space="preserve"> 13a the Office</w:t>
      </w:r>
      <w:r>
        <w:t xml:space="preserve"> may represent a</w:t>
      </w:r>
      <w:r w:rsidR="00EF4796">
        <w:t xml:space="preserve"> </w:t>
      </w:r>
      <w:r w:rsidRPr="001B06DA">
        <w:t>municipality responding in civil proceedings to an action that seeks to determine the ownership of real estate</w:t>
      </w:r>
      <w:r>
        <w:t>,</w:t>
      </w:r>
      <w:r w:rsidRPr="001B06DA">
        <w:t xml:space="preserve"> and/or its appurtenances</w:t>
      </w:r>
      <w:r>
        <w:t>,</w:t>
      </w:r>
      <w:r w:rsidRPr="001B06DA">
        <w:t xml:space="preserve"> acquired from the State, or to an action </w:t>
      </w:r>
      <w:r>
        <w:t xml:space="preserve">for </w:t>
      </w:r>
      <w:r w:rsidRPr="001B06DA">
        <w:t>such real estate</w:t>
      </w:r>
      <w:r>
        <w:t xml:space="preserve"> to be vacated</w:t>
      </w:r>
      <w:r w:rsidRPr="001B06DA">
        <w:t xml:space="preserve">. Such legal services </w:t>
      </w:r>
      <w:r>
        <w:t>are</w:t>
      </w:r>
      <w:r w:rsidRPr="001B06DA">
        <w:t xml:space="preserve"> provided free of charge. According to </w:t>
      </w:r>
      <w:r>
        <w:t>section</w:t>
      </w:r>
      <w:r w:rsidRPr="001B06DA">
        <w:t xml:space="preserve"> 13d the Office may intervene on behalf </w:t>
      </w:r>
      <w:r>
        <w:t xml:space="preserve">of </w:t>
      </w:r>
      <w:r w:rsidRPr="001B06DA">
        <w:t>and in the na</w:t>
      </w:r>
      <w:r>
        <w:t>me of the State and alongside a</w:t>
      </w:r>
      <w:r w:rsidR="00EF4796">
        <w:t xml:space="preserve"> </w:t>
      </w:r>
      <w:r w:rsidRPr="001B06DA">
        <w:t>municipality in such civil proceedings if the State has a legal interest in the outcome of the proceedings.</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42</w:t>
      </w:r>
      <w:r>
        <w:fldChar w:fldCharType="end"/>
      </w:r>
      <w:r>
        <w:t>.  </w:t>
      </w:r>
      <w:r w:rsidRPr="001B06DA">
        <w:t>The Explanatory report to Act no. 120/2004 stated that it was in the State</w:t>
      </w:r>
      <w:r w:rsidR="00D60B1D">
        <w:t>’</w:t>
      </w:r>
      <w:r w:rsidRPr="001B06DA">
        <w:t xml:space="preserve">s interest that </w:t>
      </w:r>
      <w:r>
        <w:t xml:space="preserve">the </w:t>
      </w:r>
      <w:r w:rsidRPr="001B06DA">
        <w:t>assets of municipalities were not diminished. It noted that municipalities often faced complicated judicial proceedings</w:t>
      </w:r>
      <w:r>
        <w:t>,</w:t>
      </w:r>
      <w:r w:rsidRPr="001B06DA">
        <w:t xml:space="preserve"> for example under the Presidential </w:t>
      </w:r>
      <w:r>
        <w:t>D</w:t>
      </w:r>
      <w:r w:rsidRPr="001B06DA">
        <w:t>ecrees</w:t>
      </w:r>
      <w:r>
        <w:t>,</w:t>
      </w:r>
      <w:r w:rsidRPr="001B06DA">
        <w:t xml:space="preserve"> but that they did not have </w:t>
      </w:r>
      <w:r>
        <w:t>the</w:t>
      </w:r>
      <w:r w:rsidRPr="001B06DA">
        <w:t xml:space="preserve"> necessary expert capacity to conduct such proceedings. Consequently</w:t>
      </w:r>
      <w:r>
        <w:t>,</w:t>
      </w:r>
      <w:r w:rsidRPr="001B06DA">
        <w:t xml:space="preserve"> using the services of the Office would be the only way for many municipalities to defend their property acquired from the State.</w:t>
      </w:r>
    </w:p>
    <w:p w:rsidR="000631F2" w:rsidRPr="001B06DA" w:rsidRDefault="00FA78AF" w:rsidP="000631F2">
      <w:pPr>
        <w:pStyle w:val="JuHA"/>
      </w:pPr>
      <w:r>
        <w:t>D.  </w:t>
      </w:r>
      <w:r w:rsidR="000631F2" w:rsidRPr="001B06DA">
        <w:t>Code of Criminal Procedure</w:t>
      </w:r>
      <w:r w:rsidR="000631F2">
        <w:t xml:space="preserve"> (Act no. 141/1961)</w:t>
      </w:r>
    </w:p>
    <w:p w:rsidR="000631F2" w:rsidRPr="001B06DA" w:rsidRDefault="000631F2" w:rsidP="00FC6AF9">
      <w:pPr>
        <w:pStyle w:val="JuPara"/>
        <w:rPr>
          <w:rFonts w:ascii="TimesNewRomanPSMT" w:hAnsi="TimesNewRomanPSMT" w:cs="TimesNewRomanPSMT"/>
        </w:rPr>
      </w:pPr>
      <w:r w:rsidRPr="001B06DA">
        <w:fldChar w:fldCharType="begin"/>
      </w:r>
      <w:r w:rsidRPr="001B06DA">
        <w:instrText xml:space="preserve"> SEQ level0 \*arabic </w:instrText>
      </w:r>
      <w:r w:rsidRPr="001B06DA">
        <w:fldChar w:fldCharType="separate"/>
      </w:r>
      <w:r w:rsidR="00D60B1D">
        <w:rPr>
          <w:noProof/>
        </w:rPr>
        <w:t>43</w:t>
      </w:r>
      <w:r w:rsidRPr="001B06DA">
        <w:fldChar w:fldCharType="end"/>
      </w:r>
      <w:r w:rsidRPr="001B06DA">
        <w:rPr>
          <w:i/>
        </w:rPr>
        <w:t>.  </w:t>
      </w:r>
      <w:r>
        <w:t xml:space="preserve">Article </w:t>
      </w:r>
      <w:r w:rsidRPr="001B06DA">
        <w:t xml:space="preserve">158 provides that </w:t>
      </w:r>
      <w:r>
        <w:t>at</w:t>
      </w:r>
      <w:r w:rsidRPr="001B06DA">
        <w:t xml:space="preserve"> the stage prior to the initiation of </w:t>
      </w:r>
      <w:r>
        <w:t>a</w:t>
      </w:r>
      <w:r w:rsidR="00EF4796">
        <w:t xml:space="preserve"> </w:t>
      </w:r>
      <w:r w:rsidRPr="001B06DA">
        <w:t xml:space="preserve">criminal prosecution the police </w:t>
      </w:r>
      <w:r>
        <w:t>are</w:t>
      </w:r>
      <w:r w:rsidRPr="001B06DA">
        <w:t xml:space="preserve"> obliged</w:t>
      </w:r>
      <w:r>
        <w:t>,</w:t>
      </w:r>
      <w:r w:rsidRPr="001B06DA">
        <w:t xml:space="preserve"> on the basis of </w:t>
      </w:r>
      <w:r>
        <w:t>their</w:t>
      </w:r>
      <w:r w:rsidRPr="001B06DA">
        <w:t xml:space="preserve"> own findings, criminal complaints, </w:t>
      </w:r>
      <w:r>
        <w:t>or</w:t>
      </w:r>
      <w:r w:rsidRPr="001B06DA">
        <w:t xml:space="preserve"> suggestions from other persons and authorities which </w:t>
      </w:r>
      <w:r>
        <w:t>may</w:t>
      </w:r>
      <w:r w:rsidRPr="001B06DA">
        <w:t xml:space="preserve"> lead to the conclusion that there exists suspicion that a criminal offence has been committed, to carry out all the necessary examinations and take the required measures </w:t>
      </w:r>
      <w:r>
        <w:t>to</w:t>
      </w:r>
      <w:r w:rsidRPr="001B06DA">
        <w:t xml:space="preserve"> detect the facts that indicate the commission of </w:t>
      </w:r>
      <w:r>
        <w:t>a</w:t>
      </w:r>
      <w:r w:rsidRPr="001B06DA">
        <w:t xml:space="preserve"> criminal offence and </w:t>
      </w:r>
      <w:r>
        <w:t>to</w:t>
      </w:r>
      <w:r w:rsidRPr="001B06DA">
        <w:t xml:space="preserve"> find the offender; </w:t>
      </w:r>
      <w:r>
        <w:t>they are</w:t>
      </w:r>
      <w:r w:rsidRPr="001B06DA">
        <w:t xml:space="preserve"> also obliged to take the necessary measures </w:t>
      </w:r>
      <w:r>
        <w:t>to</w:t>
      </w:r>
      <w:r w:rsidRPr="001B06DA">
        <w:t xml:space="preserve"> prevent criminal activities.</w:t>
      </w:r>
    </w:p>
    <w:p w:rsidR="000631F2" w:rsidRPr="001B06DA" w:rsidRDefault="00FA78AF" w:rsidP="000631F2">
      <w:pPr>
        <w:pStyle w:val="JuHA"/>
      </w:pPr>
      <w:r>
        <w:lastRenderedPageBreak/>
        <w:t>E.  </w:t>
      </w:r>
      <w:r w:rsidR="000631F2" w:rsidRPr="001B06DA">
        <w:t>The Constitutional Court Act (Act no. 182/1993)</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44</w:t>
      </w:r>
      <w:r w:rsidRPr="001B06DA">
        <w:fldChar w:fldCharType="end"/>
      </w:r>
      <w:r w:rsidRPr="001B06DA">
        <w:t xml:space="preserve">.  Section 72(1)(a) stipulates that a constitutional appeal may be submitted: a) </w:t>
      </w:r>
      <w:r>
        <w:t>under</w:t>
      </w:r>
      <w:r w:rsidRPr="001B06DA">
        <w:t xml:space="preserve"> Article 87</w:t>
      </w:r>
      <w:r>
        <w:t xml:space="preserve"> § </w:t>
      </w:r>
      <w:r w:rsidRPr="001B06DA">
        <w:t>l</w:t>
      </w:r>
      <w:r>
        <w:t xml:space="preserve"> </w:t>
      </w:r>
      <w:r w:rsidRPr="001B06DA">
        <w:t xml:space="preserve">(d) of the Constitution by a natural or legal person if he or she alleges that his or her fundamental rights and basic freedoms guaranteed in the constitutional order have been infringed as </w:t>
      </w:r>
      <w:r>
        <w:t>the</w:t>
      </w:r>
      <w:r w:rsidRPr="001B06DA">
        <w:t xml:space="preserve"> result of </w:t>
      </w:r>
      <w:r>
        <w:t>a</w:t>
      </w:r>
      <w:r w:rsidRPr="001B06DA">
        <w:t xml:space="preserve"> final decision in proceedings to which he or she was a party, </w:t>
      </w:r>
      <w:r>
        <w:t xml:space="preserve">or </w:t>
      </w:r>
      <w:r w:rsidRPr="001B06DA">
        <w:t>of a measure</w:t>
      </w:r>
      <w:r>
        <w:t xml:space="preserve"> </w:t>
      </w:r>
      <w:r w:rsidRPr="001B06DA">
        <w:t>or some other encroachment by a public authority.</w:t>
      </w:r>
    </w:p>
    <w:p w:rsidR="00FC6AF9"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45</w:t>
      </w:r>
      <w:r w:rsidRPr="001B06DA">
        <w:fldChar w:fldCharType="end"/>
      </w:r>
      <w:r w:rsidRPr="001B06DA">
        <w:t xml:space="preserve">.  Under </w:t>
      </w:r>
      <w:r>
        <w:t>s</w:t>
      </w:r>
      <w:r w:rsidRPr="001B06DA">
        <w:t xml:space="preserve">ection 72(3) a constitutional appeal must be lodged within </w:t>
      </w:r>
      <w:r>
        <w:t>sixty</w:t>
      </w:r>
      <w:r w:rsidRPr="001B06DA">
        <w:t xml:space="preserve"> days </w:t>
      </w:r>
      <w:r>
        <w:t>of</w:t>
      </w:r>
      <w:r w:rsidRPr="001B06DA">
        <w:t xml:space="preserve"> the </w:t>
      </w:r>
      <w:r>
        <w:t>date</w:t>
      </w:r>
      <w:r w:rsidRPr="001B06DA">
        <w:t xml:space="preserve"> on which a final decision on a last remedy is served on an applicant. If </w:t>
      </w:r>
      <w:r>
        <w:t xml:space="preserve">the </w:t>
      </w:r>
      <w:r w:rsidRPr="001B06DA">
        <w:t>law does not provide for any legal remedy, the time</w:t>
      </w:r>
      <w:r w:rsidR="00EF4796">
        <w:noBreakHyphen/>
      </w:r>
      <w:r w:rsidRPr="001B06DA">
        <w:t xml:space="preserve">limit is triggered </w:t>
      </w:r>
      <w:r>
        <w:t>by the date</w:t>
      </w:r>
      <w:r w:rsidRPr="001B06DA">
        <w:t xml:space="preserve"> on which the applicant learns about an infringement. In such a case, a constitutional appeal may not be lodged later than one year from the </w:t>
      </w:r>
      <w:r>
        <w:t>date</w:t>
      </w:r>
      <w:r w:rsidRPr="001B06DA">
        <w:t xml:space="preserve"> when the infringement occurred.</w:t>
      </w:r>
    </w:p>
    <w:p w:rsidR="00EF4796" w:rsidRDefault="00FA78AF" w:rsidP="000631F2">
      <w:pPr>
        <w:pStyle w:val="JuHA"/>
      </w:pPr>
      <w:r>
        <w:t>F.  </w:t>
      </w:r>
      <w:r w:rsidR="000631F2">
        <w:t>Act no. 6/2002 on Courts and Judges</w:t>
      </w:r>
    </w:p>
    <w:p w:rsidR="000631F2" w:rsidRDefault="000631F2" w:rsidP="000631F2">
      <w:pPr>
        <w:pStyle w:val="JuPara"/>
      </w:pPr>
      <w:r>
        <w:fldChar w:fldCharType="begin"/>
      </w:r>
      <w:r>
        <w:instrText xml:space="preserve"> SEQ level0 \*arabic </w:instrText>
      </w:r>
      <w:r>
        <w:fldChar w:fldCharType="separate"/>
      </w:r>
      <w:r w:rsidR="00D60B1D">
        <w:rPr>
          <w:noProof/>
        </w:rPr>
        <w:t>46</w:t>
      </w:r>
      <w:r>
        <w:fldChar w:fldCharType="end"/>
      </w:r>
      <w:r>
        <w:t>.  Section 118 stipulates that the task of the State administration of courts, carried out by the Ministry of Justice, is to create conditions for the proper conduct of justice, especially in terms of personnel, organisational, economic, financial and educational affairs, and to supervise, in the manner and within the limits set by this law, the tasks entrusted to the courts in order to ensure that they are carried out properly. The State administration of courts cannot interfere with the independence of the courts.</w:t>
      </w:r>
    </w:p>
    <w:p w:rsidR="00EF4796" w:rsidRDefault="000631F2" w:rsidP="000631F2">
      <w:pPr>
        <w:pStyle w:val="JuPara"/>
      </w:pPr>
      <w:r>
        <w:fldChar w:fldCharType="begin"/>
      </w:r>
      <w:r>
        <w:instrText xml:space="preserve"> SEQ level0 \*arabic </w:instrText>
      </w:r>
      <w:r>
        <w:fldChar w:fldCharType="separate"/>
      </w:r>
      <w:r w:rsidR="00D60B1D">
        <w:rPr>
          <w:noProof/>
        </w:rPr>
        <w:t>47</w:t>
      </w:r>
      <w:r>
        <w:fldChar w:fldCharType="end"/>
      </w:r>
      <w:r>
        <w:t xml:space="preserve">.  Under section 123(2) the Ministry of Justice </w:t>
      </w:r>
      <w:r w:rsidRPr="009A7ECB">
        <w:t>monitor</w:t>
      </w:r>
      <w:r>
        <w:t>s</w:t>
      </w:r>
      <w:r w:rsidRPr="009A7ECB">
        <w:t xml:space="preserve"> and evaluate</w:t>
      </w:r>
      <w:r>
        <w:t>s</w:t>
      </w:r>
      <w:r w:rsidRPr="009A7ECB">
        <w:t xml:space="preserve"> the </w:t>
      </w:r>
      <w:r>
        <w:t>conduct of proceedings by and decisions of high, regional and d</w:t>
      </w:r>
      <w:r w:rsidRPr="009A7ECB">
        <w:t xml:space="preserve">istrict courts solely in terms of the principles of the dignity of judicial conduct and </w:t>
      </w:r>
      <w:r>
        <w:t>ethics and whether the proceedings</w:t>
      </w:r>
      <w:r w:rsidRPr="009A7ECB">
        <w:t xml:space="preserve"> </w:t>
      </w:r>
      <w:r>
        <w:t>have suffered from</w:t>
      </w:r>
      <w:r w:rsidRPr="009A7ECB">
        <w:t xml:space="preserve"> unnecessary delays.</w:t>
      </w:r>
    </w:p>
    <w:p w:rsidR="000631F2" w:rsidRPr="001B06DA" w:rsidRDefault="00FA78AF" w:rsidP="000631F2">
      <w:pPr>
        <w:pStyle w:val="JuHA"/>
      </w:pPr>
      <w:r>
        <w:t>G.  </w:t>
      </w:r>
      <w:r w:rsidR="000631F2" w:rsidRPr="001B06DA">
        <w:t>Opinion of the Constitutional Court no. Pl. ÚS – st. 21/05</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48</w:t>
      </w:r>
      <w:r w:rsidRPr="001B06DA">
        <w:fldChar w:fldCharType="end"/>
      </w:r>
      <w:r w:rsidRPr="001B06DA">
        <w:t xml:space="preserve">.  The plenary of the </w:t>
      </w:r>
      <w:smartTag w:uri="urn:schemas-microsoft-com:office:smarttags" w:element="Street">
        <w:smartTag w:uri="urn:schemas-microsoft-com:office:smarttags" w:element="address">
          <w:r w:rsidRPr="001B06DA">
            <w:t>Constitutional Court</w:t>
          </w:r>
        </w:smartTag>
      </w:smartTag>
      <w:r w:rsidRPr="001B06DA">
        <w:t xml:space="preserve"> found that </w:t>
      </w:r>
      <w:r>
        <w:t xml:space="preserve">the </w:t>
      </w:r>
      <w:r w:rsidRPr="001B06DA">
        <w:t xml:space="preserve">restitution laws could not be circumvented by civil actions </w:t>
      </w:r>
      <w:r>
        <w:t>for determination of ownership</w:t>
      </w:r>
      <w:r w:rsidRPr="001B06DA">
        <w:t>. Nor could the protection of ownership rights extinguished before 25</w:t>
      </w:r>
      <w:r w:rsidR="00EF4796">
        <w:t xml:space="preserve"> </w:t>
      </w:r>
      <w:r w:rsidRPr="001B06DA">
        <w:t xml:space="preserve">February 1948 be triggered unless </w:t>
      </w:r>
      <w:r>
        <w:t xml:space="preserve">the </w:t>
      </w:r>
      <w:r w:rsidRPr="001B06DA">
        <w:t>restitution laws provided for redress in that respect.</w:t>
      </w:r>
    </w:p>
    <w:p w:rsidR="000631F2" w:rsidRPr="001B06DA" w:rsidRDefault="000631F2" w:rsidP="000631F2">
      <w:pPr>
        <w:pStyle w:val="JuHA"/>
      </w:pPr>
      <w:r>
        <w:t>H.</w:t>
      </w:r>
      <w:r w:rsidR="00FA78AF">
        <w:t>  </w:t>
      </w:r>
      <w:r w:rsidRPr="001B06DA">
        <w:t xml:space="preserve">Decision of the </w:t>
      </w:r>
      <w:smartTag w:uri="urn:schemas-microsoft-com:office:smarttags" w:element="Street">
        <w:smartTag w:uri="urn:schemas-microsoft-com:office:smarttags" w:element="address">
          <w:r w:rsidRPr="001B06DA">
            <w:t>Constitutional Court</w:t>
          </w:r>
        </w:smartTag>
      </w:smartTag>
      <w:r w:rsidRPr="001B06DA">
        <w:t xml:space="preserve"> no. II. ÚS 71/06 of 28</w:t>
      </w:r>
      <w:r w:rsidR="00FA78AF">
        <w:t> </w:t>
      </w:r>
      <w:r w:rsidRPr="001B06DA">
        <w:t>February 2006</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49</w:t>
      </w:r>
      <w:r w:rsidRPr="001B06DA">
        <w:fldChar w:fldCharType="end"/>
      </w:r>
      <w:r w:rsidRPr="001B06DA">
        <w:t xml:space="preserve">.  In this decision the </w:t>
      </w:r>
      <w:smartTag w:uri="urn:schemas-microsoft-com:office:smarttags" w:element="Street">
        <w:smartTag w:uri="urn:schemas-microsoft-com:office:smarttags" w:element="address">
          <w:r w:rsidRPr="001B06DA">
            <w:t>Constitutional Court</w:t>
          </w:r>
        </w:smartTag>
      </w:smartTag>
      <w:r w:rsidRPr="001B06DA">
        <w:t xml:space="preserve"> </w:t>
      </w:r>
      <w:r>
        <w:t>dismissed</w:t>
      </w:r>
      <w:r w:rsidRPr="001B06DA">
        <w:t xml:space="preserve"> the applicant</w:t>
      </w:r>
      <w:r w:rsidR="00D60B1D">
        <w:t>’</w:t>
      </w:r>
      <w:r w:rsidRPr="001B06DA">
        <w:t xml:space="preserve">s constitutional appeal contesting the dismissal of his objection of bias in respect of a judge who had heard one of his civil actions. In his appeal the applicant alleged a violation of the right to a fair trial as a result of political </w:t>
      </w:r>
      <w:r w:rsidRPr="001B06DA">
        <w:lastRenderedPageBreak/>
        <w:t xml:space="preserve">pressure reflected, </w:t>
      </w:r>
      <w:r w:rsidRPr="001B06DA">
        <w:rPr>
          <w:i/>
        </w:rPr>
        <w:t>inter alia</w:t>
      </w:r>
      <w:r w:rsidRPr="001B06DA">
        <w:t xml:space="preserve">, by amendments to legislation, such as </w:t>
      </w:r>
      <w:r>
        <w:t>Act</w:t>
      </w:r>
      <w:r w:rsidRPr="001B06DA">
        <w:t xml:space="preserve"> no.</w:t>
      </w:r>
      <w:r>
        <w:t> </w:t>
      </w:r>
      <w:r w:rsidRPr="001B06DA">
        <w:t xml:space="preserve">120/2004, </w:t>
      </w:r>
      <w:r>
        <w:t xml:space="preserve">the </w:t>
      </w:r>
      <w:r w:rsidRPr="001B06DA">
        <w:t>revisiting of case-law by the domestic courts</w:t>
      </w:r>
      <w:r>
        <w:t>,</w:t>
      </w:r>
      <w:r w:rsidRPr="001B06DA">
        <w:t xml:space="preserve"> public statements by politicians to the applicant</w:t>
      </w:r>
      <w:r w:rsidR="00D60B1D">
        <w:t>’</w:t>
      </w:r>
      <w:r w:rsidRPr="001B06DA">
        <w:t>s detriment</w:t>
      </w:r>
      <w:r>
        <w:t>, and the reporting duties imposed on courts by the Ministry of Justice</w:t>
      </w:r>
      <w:r w:rsidRPr="001B06DA">
        <w:t>.</w:t>
      </w:r>
    </w:p>
    <w:p w:rsidR="000631F2" w:rsidRPr="001B06DA" w:rsidRDefault="000631F2" w:rsidP="000631F2">
      <w:pPr>
        <w:pStyle w:val="JuQuot"/>
      </w:pPr>
      <w:r w:rsidRPr="001B06DA">
        <w:t xml:space="preserve">“The Constitutional Court </w:t>
      </w:r>
      <w:r>
        <w:t xml:space="preserve">has </w:t>
      </w:r>
      <w:r w:rsidRPr="001B06DA">
        <w:t xml:space="preserve">already held in several decisions on constitutional appeals </w:t>
      </w:r>
      <w:r>
        <w:t>by</w:t>
      </w:r>
      <w:r w:rsidRPr="001B06DA">
        <w:t xml:space="preserve"> the same applicant </w:t>
      </w:r>
      <w:r w:rsidR="00EF4796">
        <w:t>(for example ...</w:t>
      </w:r>
      <w:r>
        <w:t xml:space="preserve">) </w:t>
      </w:r>
      <w:r w:rsidRPr="001B06DA">
        <w:t>that the activities of some politicians referred to by the applicant, be the</w:t>
      </w:r>
      <w:r>
        <w:t>y</w:t>
      </w:r>
      <w:r w:rsidRPr="001B06DA">
        <w:t xml:space="preserve"> verbal expressions to </w:t>
      </w:r>
      <w:r>
        <w:t xml:space="preserve">the </w:t>
      </w:r>
      <w:r w:rsidRPr="001B06DA">
        <w:t>media or other</w:t>
      </w:r>
      <w:r>
        <w:t>, aimed</w:t>
      </w:r>
      <w:r w:rsidRPr="001B06DA">
        <w:t xml:space="preserve"> at creating </w:t>
      </w:r>
      <w:r>
        <w:t xml:space="preserve">a </w:t>
      </w:r>
      <w:r w:rsidRPr="001B06DA">
        <w:t xml:space="preserve">negative atmosphere </w:t>
      </w:r>
      <w:r>
        <w:t>around</w:t>
      </w:r>
      <w:r w:rsidRPr="001B06DA">
        <w:t xml:space="preserve"> the legal actions of the applicant</w:t>
      </w:r>
      <w:r>
        <w:t>,</w:t>
      </w:r>
      <w:r w:rsidRPr="001B06DA">
        <w:t xml:space="preserve"> or </w:t>
      </w:r>
      <w:r>
        <w:t xml:space="preserve">constituting </w:t>
      </w:r>
      <w:r w:rsidRPr="001B06DA">
        <w:t xml:space="preserve">direct attempts to interfere in these proceedings, </w:t>
      </w:r>
      <w:r>
        <w:t>were</w:t>
      </w:r>
      <w:r w:rsidRPr="001B06DA">
        <w:t xml:space="preserve"> unacceptable in </w:t>
      </w:r>
      <w:r>
        <w:t>a</w:t>
      </w:r>
      <w:r w:rsidR="00EF4796">
        <w:t xml:space="preserve"> </w:t>
      </w:r>
      <w:r w:rsidRPr="001B06DA">
        <w:t xml:space="preserve">system based on </w:t>
      </w:r>
      <w:r>
        <w:t xml:space="preserve">the </w:t>
      </w:r>
      <w:r w:rsidRPr="001B06DA">
        <w:t>rule of law.</w:t>
      </w:r>
    </w:p>
    <w:p w:rsidR="000631F2" w:rsidRDefault="000631F2" w:rsidP="000631F2">
      <w:pPr>
        <w:pStyle w:val="JuQuot"/>
      </w:pPr>
      <w:r w:rsidRPr="001B06DA">
        <w:t>This is even more valid for the activities of the Ministry of Justice that the Constitutional Court has had an opportunity to acquaint itself</w:t>
      </w:r>
      <w:r>
        <w:t xml:space="preserve"> with</w:t>
      </w:r>
      <w:r w:rsidRPr="001B06DA">
        <w:t xml:space="preserve"> from documents presented by the applicant</w:t>
      </w:r>
      <w:r>
        <w:t xml:space="preserve"> </w:t>
      </w:r>
      <w:r w:rsidR="00EF4796">
        <w:t>...</w:t>
      </w:r>
      <w:r w:rsidRPr="001B06DA">
        <w:t xml:space="preserve"> The documents show that the Ministry of Justice imposed on </w:t>
      </w:r>
      <w:r>
        <w:t xml:space="preserve">the </w:t>
      </w:r>
      <w:r w:rsidRPr="001B06DA">
        <w:t xml:space="preserve">ordinary courts </w:t>
      </w:r>
      <w:r>
        <w:t xml:space="preserve">an </w:t>
      </w:r>
      <w:r w:rsidRPr="001B06DA">
        <w:t xml:space="preserve">obligation to provide information </w:t>
      </w:r>
      <w:r>
        <w:t>to</w:t>
      </w:r>
      <w:r w:rsidRPr="001B06DA">
        <w:t xml:space="preserve"> such an extent that </w:t>
      </w:r>
      <w:r>
        <w:t>it was</w:t>
      </w:r>
      <w:r w:rsidRPr="001B06DA">
        <w:t xml:space="preserve"> incompatible with the principle of separation of power</w:t>
      </w:r>
      <w:r>
        <w:t>s</w:t>
      </w:r>
      <w:r w:rsidRPr="001B06DA">
        <w:t xml:space="preserve"> between the judicial and executive branches of government (from the documents adduced it does not </w:t>
      </w:r>
      <w:r>
        <w:t>appear</w:t>
      </w:r>
      <w:r w:rsidRPr="001B06DA">
        <w:t xml:space="preserve"> that the Ministry pursued the aim of securing the proper administration of justice, especially </w:t>
      </w:r>
      <w:r>
        <w:t xml:space="preserve">in the </w:t>
      </w:r>
      <w:r w:rsidRPr="001B06DA">
        <w:t>personal, organisational</w:t>
      </w:r>
      <w:r>
        <w:t>,</w:t>
      </w:r>
      <w:r w:rsidRPr="001B06DA">
        <w:t xml:space="preserve"> economic, financial and educational</w:t>
      </w:r>
      <w:r>
        <w:t xml:space="preserve"> domains,</w:t>
      </w:r>
      <w:r w:rsidRPr="001B06DA">
        <w:t xml:space="preserve"> or that it </w:t>
      </w:r>
      <w:r>
        <w:t xml:space="preserve">was </w:t>
      </w:r>
      <w:r w:rsidRPr="001B06DA">
        <w:t xml:space="preserve">motivated by efforts to prevent or eliminate delays in the proceedings or to </w:t>
      </w:r>
      <w:r>
        <w:t>ensure</w:t>
      </w:r>
      <w:r w:rsidRPr="001B06DA">
        <w:t xml:space="preserve"> that the</w:t>
      </w:r>
      <w:r>
        <w:t>se</w:t>
      </w:r>
      <w:r w:rsidRPr="001B06DA">
        <w:t xml:space="preserve"> </w:t>
      </w:r>
      <w:r>
        <w:t>we</w:t>
      </w:r>
      <w:r w:rsidRPr="001B06DA">
        <w:t>re conducted in a dignified manner an</w:t>
      </w:r>
      <w:r>
        <w:t>d</w:t>
      </w:r>
      <w:r w:rsidRPr="001B06DA">
        <w:t xml:space="preserve"> in accordance with judicial ethics – see section 118 in conjunction with section</w:t>
      </w:r>
      <w:r w:rsidR="00EF4796">
        <w:t xml:space="preserve"> </w:t>
      </w:r>
      <w:r w:rsidRPr="001B06DA">
        <w:t>123 of the Act on Courts and Judges).”</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50</w:t>
      </w:r>
      <w:r>
        <w:fldChar w:fldCharType="end"/>
      </w:r>
      <w:r>
        <w:t>.  </w:t>
      </w:r>
      <w:r w:rsidRPr="001B06DA">
        <w:t>Nevertheless</w:t>
      </w:r>
      <w:r>
        <w:t>,</w:t>
      </w:r>
      <w:r w:rsidRPr="001B06DA">
        <w:t xml:space="preserve"> it held that these activities alone could not cast doubts on </w:t>
      </w:r>
      <w:r>
        <w:t>the im</w:t>
      </w:r>
      <w:r w:rsidRPr="001B06DA">
        <w:t xml:space="preserve">partiality of </w:t>
      </w:r>
      <w:r>
        <w:t>individual</w:t>
      </w:r>
      <w:r w:rsidRPr="001B06DA">
        <w:t xml:space="preserve"> judges. It found that the applicant had failed to substantiate </w:t>
      </w:r>
      <w:r>
        <w:t xml:space="preserve">his allegation </w:t>
      </w:r>
      <w:r w:rsidRPr="001B06DA">
        <w:t xml:space="preserve">that </w:t>
      </w:r>
      <w:r>
        <w:t xml:space="preserve">the </w:t>
      </w:r>
      <w:r w:rsidRPr="001B06DA">
        <w:t xml:space="preserve">particular judge whose partiality he challenged </w:t>
      </w:r>
      <w:r>
        <w:t xml:space="preserve">had not been </w:t>
      </w:r>
      <w:r w:rsidRPr="001B06DA">
        <w:t>impartial.</w:t>
      </w:r>
    </w:p>
    <w:p w:rsidR="000631F2" w:rsidRPr="001B06DA" w:rsidRDefault="000631F2" w:rsidP="000631F2">
      <w:pPr>
        <w:pStyle w:val="JuHA"/>
      </w:pPr>
      <w:r>
        <w:t>I.</w:t>
      </w:r>
      <w:r w:rsidR="00FA78AF">
        <w:t>  </w:t>
      </w:r>
      <w:r w:rsidRPr="001B06DA">
        <w:t xml:space="preserve">Decision of the </w:t>
      </w:r>
      <w:smartTag w:uri="urn:schemas-microsoft-com:office:smarttags" w:element="Street">
        <w:smartTag w:uri="urn:schemas-microsoft-com:office:smarttags" w:element="address">
          <w:r w:rsidRPr="001B06DA">
            <w:t>Constitutional Court</w:t>
          </w:r>
        </w:smartTag>
      </w:smartTag>
      <w:r>
        <w:t xml:space="preserve"> no. II.ÚS 99/09 of 21</w:t>
      </w:r>
      <w:r w:rsidR="00EF4796">
        <w:t xml:space="preserve"> </w:t>
      </w:r>
      <w:r>
        <w:t>January</w:t>
      </w:r>
      <w:r w:rsidR="00EF4796">
        <w:t xml:space="preserve"> </w:t>
      </w:r>
      <w:r w:rsidRPr="001B06DA">
        <w:t>2009</w:t>
      </w:r>
    </w:p>
    <w:bookmarkStart w:id="5" w:name="a52"/>
    <w:p w:rsidR="00EF4796" w:rsidRDefault="000631F2" w:rsidP="000631F2">
      <w:pPr>
        <w:pStyle w:val="JuPara"/>
      </w:pPr>
      <w:r>
        <w:fldChar w:fldCharType="begin"/>
      </w:r>
      <w:r>
        <w:instrText xml:space="preserve"> SEQ level0 \*arabic </w:instrText>
      </w:r>
      <w:r>
        <w:fldChar w:fldCharType="separate"/>
      </w:r>
      <w:r w:rsidR="00D60B1D">
        <w:rPr>
          <w:noProof/>
        </w:rPr>
        <w:t>51</w:t>
      </w:r>
      <w:r>
        <w:fldChar w:fldCharType="end"/>
      </w:r>
      <w:bookmarkEnd w:id="5"/>
      <w:r>
        <w:t>.  </w:t>
      </w:r>
      <w:r w:rsidRPr="001B06DA">
        <w:t xml:space="preserve">The </w:t>
      </w:r>
      <w:smartTag w:uri="urn:schemas-microsoft-com:office:smarttags" w:element="Street">
        <w:smartTag w:uri="urn:schemas-microsoft-com:office:smarttags" w:element="address">
          <w:r w:rsidRPr="001B06DA">
            <w:t>Constitutional Court</w:t>
          </w:r>
        </w:smartTag>
      </w:smartTag>
      <w:r w:rsidRPr="001B06DA">
        <w:t xml:space="preserve"> dismis</w:t>
      </w:r>
      <w:r>
        <w:t>sed as manifestly ill-founded a</w:t>
      </w:r>
      <w:r w:rsidR="00EF4796">
        <w:t xml:space="preserve"> </w:t>
      </w:r>
      <w:r w:rsidRPr="001B06DA">
        <w:t xml:space="preserve">constitutional appeal </w:t>
      </w:r>
      <w:r>
        <w:t>by</w:t>
      </w:r>
      <w:r w:rsidRPr="001B06DA">
        <w:t xml:space="preserve"> the applicant arising from </w:t>
      </w:r>
      <w:r>
        <w:t>an</w:t>
      </w:r>
      <w:r w:rsidRPr="001B06DA">
        <w:t xml:space="preserve">other </w:t>
      </w:r>
      <w:r>
        <w:t xml:space="preserve">set of </w:t>
      </w:r>
      <w:r w:rsidRPr="001B06DA">
        <w:t xml:space="preserve">civil proceedings for determination of </w:t>
      </w:r>
      <w:r>
        <w:t xml:space="preserve">ownership, </w:t>
      </w:r>
      <w:r w:rsidRPr="001B06DA">
        <w:t xml:space="preserve">referring </w:t>
      </w:r>
      <w:r>
        <w:t xml:space="preserve">only </w:t>
      </w:r>
      <w:r w:rsidRPr="001B06DA">
        <w:t xml:space="preserve">to its Opinion no. Pl. ÚS – st. 21/05. It did not consider in detail the arguments of the applicant, which </w:t>
      </w:r>
      <w:r>
        <w:t>concerned</w:t>
      </w:r>
      <w:r w:rsidRPr="001B06DA">
        <w:t xml:space="preserve"> the criminal investigation against him and his counsel</w:t>
      </w:r>
      <w:r>
        <w:t>,</w:t>
      </w:r>
      <w:r w:rsidRPr="001B06DA">
        <w:t xml:space="preserve"> stating that</w:t>
      </w:r>
      <w:r>
        <w:t>,</w:t>
      </w:r>
      <w:r w:rsidRPr="001B06DA">
        <w:t xml:space="preserve"> in view of the Opinion</w:t>
      </w:r>
      <w:r>
        <w:t>,</w:t>
      </w:r>
      <w:r w:rsidRPr="001B06DA">
        <w:t xml:space="preserve"> </w:t>
      </w:r>
      <w:r>
        <w:t xml:space="preserve">that </w:t>
      </w:r>
      <w:r w:rsidRPr="001B06DA">
        <w:t>would have been superfluous.</w:t>
      </w:r>
    </w:p>
    <w:p w:rsidR="000631F2" w:rsidRPr="001B06DA" w:rsidRDefault="000631F2" w:rsidP="000631F2">
      <w:pPr>
        <w:pStyle w:val="JuHHead"/>
      </w:pPr>
      <w:r w:rsidRPr="001B06DA">
        <w:lastRenderedPageBreak/>
        <w:t>THE LAW</w:t>
      </w:r>
    </w:p>
    <w:p w:rsidR="000631F2" w:rsidRPr="001B06DA" w:rsidRDefault="000631F2" w:rsidP="000631F2">
      <w:pPr>
        <w:pStyle w:val="JuHIRoman"/>
      </w:pPr>
      <w:r w:rsidRPr="001B06DA">
        <w:t>I.  THE APPLICANT</w:t>
      </w:r>
      <w:r w:rsidR="00D60B1D">
        <w:t>’</w:t>
      </w:r>
      <w:r w:rsidRPr="001B06DA">
        <w:t>S DEATH</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52</w:t>
      </w:r>
      <w:r>
        <w:fldChar w:fldCharType="end"/>
      </w:r>
      <w:r>
        <w:t>.  </w:t>
      </w:r>
      <w:r w:rsidRPr="001B06DA">
        <w:t>The applicant died on 2 April 2009. On 30 April 2009 his son and only heir, Mr Carlos Kinský, informed the Court that he wished to pursue the application.</w:t>
      </w:r>
    </w:p>
    <w:p w:rsidR="000631F2" w:rsidRPr="001B06DA" w:rsidRDefault="000631F2" w:rsidP="00EF4796">
      <w:pPr>
        <w:pStyle w:val="JuPara"/>
        <w:rPr>
          <w:lang w:eastAsia="en-US"/>
        </w:rPr>
      </w:pPr>
      <w:r>
        <w:fldChar w:fldCharType="begin"/>
      </w:r>
      <w:r>
        <w:instrText xml:space="preserve"> SEQ level0 \*arabic </w:instrText>
      </w:r>
      <w:r>
        <w:fldChar w:fldCharType="separate"/>
      </w:r>
      <w:r w:rsidR="00D60B1D">
        <w:rPr>
          <w:noProof/>
        </w:rPr>
        <w:t>53</w:t>
      </w:r>
      <w:r>
        <w:fldChar w:fldCharType="end"/>
      </w:r>
      <w:r>
        <w:t>.  </w:t>
      </w:r>
      <w:r w:rsidRPr="001B06DA">
        <w:t xml:space="preserve">The Court reiterates that where an applicant dies during the examination of a case his heirs or next of kin may in principle pursue the application on his behalf. </w:t>
      </w:r>
      <w:r>
        <w:t>It</w:t>
      </w:r>
      <w:r w:rsidRPr="001B06DA">
        <w:t xml:space="preserve"> considers that the applicant</w:t>
      </w:r>
      <w:r w:rsidR="00D60B1D">
        <w:t>’</w:t>
      </w:r>
      <w:r w:rsidRPr="001B06DA">
        <w:t xml:space="preserve">s son and only heir has a legitimate interest in pursuing the application in his stead (see </w:t>
      </w:r>
      <w:bookmarkStart w:id="6" w:name="File23"/>
      <w:r w:rsidRPr="001B06DA">
        <w:rPr>
          <w:i/>
          <w:lang w:eastAsia="en-US"/>
        </w:rPr>
        <w:t>Je</w:t>
      </w:r>
      <w:bookmarkEnd w:id="6"/>
      <w:r w:rsidRPr="001B06DA">
        <w:rPr>
          <w:i/>
          <w:lang w:eastAsia="en-US"/>
        </w:rPr>
        <w:t>čius v. Lithuania</w:t>
      </w:r>
      <w:r w:rsidRPr="001B06DA">
        <w:rPr>
          <w:lang w:eastAsia="en-US"/>
        </w:rPr>
        <w:t>, no. 34578/97, § 41, ECHR 2000</w:t>
      </w:r>
      <w:r w:rsidRPr="001B06DA">
        <w:rPr>
          <w:lang w:eastAsia="en-US"/>
        </w:rPr>
        <w:noBreakHyphen/>
        <w:t xml:space="preserve">IX). </w:t>
      </w:r>
      <w:r>
        <w:rPr>
          <w:lang w:eastAsia="en-US"/>
        </w:rPr>
        <w:t>T</w:t>
      </w:r>
      <w:r w:rsidRPr="001B06DA">
        <w:rPr>
          <w:lang w:eastAsia="en-US"/>
        </w:rPr>
        <w:t xml:space="preserve">he Court </w:t>
      </w:r>
      <w:r>
        <w:rPr>
          <w:lang w:eastAsia="en-US"/>
        </w:rPr>
        <w:t xml:space="preserve">therefore </w:t>
      </w:r>
      <w:r w:rsidRPr="001B06DA">
        <w:rPr>
          <w:lang w:eastAsia="en-US"/>
        </w:rPr>
        <w:t>accepts Mr Carlos Kinský as the person entitled to pursue the application.</w:t>
      </w:r>
    </w:p>
    <w:p w:rsidR="000631F2" w:rsidRPr="001B06DA" w:rsidRDefault="000631F2" w:rsidP="00EF4796">
      <w:pPr>
        <w:pStyle w:val="JuHIRoman"/>
        <w:keepNext w:val="0"/>
        <w:keepLines w:val="0"/>
      </w:pPr>
      <w:r w:rsidRPr="001B06DA">
        <w:t>II.  ALLEGED VIOLATION OF ARTICLE 6 § 1 OF THE CONVENTION</w:t>
      </w:r>
    </w:p>
    <w:p w:rsidR="000631F2" w:rsidRPr="001B06DA" w:rsidRDefault="000631F2" w:rsidP="00EF4796">
      <w:pPr>
        <w:pStyle w:val="JuPara"/>
      </w:pPr>
      <w:r w:rsidRPr="001B06DA">
        <w:fldChar w:fldCharType="begin"/>
      </w:r>
      <w:r w:rsidRPr="001B06DA">
        <w:instrText xml:space="preserve"> SEQ level0 \*arabic </w:instrText>
      </w:r>
      <w:r w:rsidRPr="001B06DA">
        <w:fldChar w:fldCharType="separate"/>
      </w:r>
      <w:r w:rsidR="00D60B1D">
        <w:rPr>
          <w:noProof/>
        </w:rPr>
        <w:t>54</w:t>
      </w:r>
      <w:r w:rsidRPr="001B06DA">
        <w:fldChar w:fldCharType="end"/>
      </w:r>
      <w:r w:rsidRPr="001B06DA">
        <w:t xml:space="preserve">.  The applicant complained that the </w:t>
      </w:r>
      <w:r>
        <w:t xml:space="preserve">civil </w:t>
      </w:r>
      <w:r w:rsidRPr="001B06DA">
        <w:t xml:space="preserve">proceedings </w:t>
      </w:r>
      <w:r>
        <w:t xml:space="preserve">for recovery of property </w:t>
      </w:r>
      <w:r w:rsidRPr="001B06DA">
        <w:t>had been conducted contrary to Article 6 § 1 of the Convention, the relevant part of which reads as follows:</w:t>
      </w:r>
    </w:p>
    <w:p w:rsidR="000631F2" w:rsidRPr="001B06DA" w:rsidRDefault="000631F2" w:rsidP="000631F2">
      <w:pPr>
        <w:pStyle w:val="JuQuot"/>
      </w:pPr>
      <w:r w:rsidRPr="001B06DA">
        <w:t>“In the determination of his civil rights and obligation</w:t>
      </w:r>
      <w:r>
        <w:t>s ... everyone is entitled to a</w:t>
      </w:r>
      <w:r w:rsidR="00EF4796">
        <w:t xml:space="preserve"> </w:t>
      </w:r>
      <w:r w:rsidRPr="001B06DA">
        <w:t>fair ... hearing ... by [a] ... tribunal ...”</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55</w:t>
      </w:r>
      <w:r w:rsidRPr="001B06DA">
        <w:fldChar w:fldCharType="end"/>
      </w:r>
      <w:r w:rsidRPr="001B06DA">
        <w:t>.  The Government disagreed.</w:t>
      </w:r>
    </w:p>
    <w:p w:rsidR="000631F2" w:rsidRPr="001B06DA" w:rsidRDefault="000631F2" w:rsidP="000631F2">
      <w:pPr>
        <w:pStyle w:val="JuHA"/>
      </w:pPr>
      <w:r w:rsidRPr="001B06DA">
        <w:t>A.  Admissibility</w:t>
      </w:r>
    </w:p>
    <w:p w:rsidR="000631F2"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56</w:t>
      </w:r>
      <w:r w:rsidRPr="001B06DA">
        <w:fldChar w:fldCharType="end"/>
      </w:r>
      <w:r w:rsidRPr="001B06DA">
        <w:t xml:space="preserve">.  The Government maintained that the applicant </w:t>
      </w:r>
      <w:r>
        <w:t xml:space="preserve">had </w:t>
      </w:r>
      <w:r w:rsidRPr="001B06DA">
        <w:t xml:space="preserve">failed to raise his complaint regarding the criminal proceedings against him </w:t>
      </w:r>
      <w:r>
        <w:t xml:space="preserve">before the </w:t>
      </w:r>
      <w:smartTag w:uri="urn:schemas-microsoft-com:office:smarttags" w:element="Street">
        <w:smartTag w:uri="urn:schemas-microsoft-com:office:smarttags" w:element="address">
          <w:r>
            <w:t>Constitutional Court</w:t>
          </w:r>
        </w:smartTag>
      </w:smartTag>
      <w:r w:rsidRPr="001B06DA">
        <w:t xml:space="preserve">. They argued that he could have lodged a new constitutional appeal after he became aware of the criminal </w:t>
      </w:r>
      <w:r>
        <w:t>investigation</w:t>
      </w:r>
      <w:r w:rsidRPr="001B06DA">
        <w:t>.</w:t>
      </w:r>
      <w:r w:rsidR="00EF4796">
        <w:t xml:space="preserve"> </w:t>
      </w:r>
      <w:r w:rsidRPr="001B06DA">
        <w:t xml:space="preserve">They contended that the successful constitutional appeal </w:t>
      </w:r>
      <w:r>
        <w:t xml:space="preserve">lodged </w:t>
      </w:r>
      <w:r w:rsidRPr="001B06DA">
        <w:t xml:space="preserve">by his counsel </w:t>
      </w:r>
      <w:r>
        <w:t xml:space="preserve">(see § </w:t>
      </w:r>
      <w:r w:rsidR="00C33EA0">
        <w:fldChar w:fldCharType="begin"/>
      </w:r>
      <w:r w:rsidR="00C33EA0">
        <w:instrText xml:space="preserve"> REF  a35  \* MERGEFORMAT </w:instrText>
      </w:r>
      <w:r w:rsidR="00C33EA0">
        <w:fldChar w:fldCharType="separate"/>
      </w:r>
      <w:r w:rsidR="00D60B1D">
        <w:rPr>
          <w:noProof/>
        </w:rPr>
        <w:t>35</w:t>
      </w:r>
      <w:r w:rsidR="00C33EA0">
        <w:rPr>
          <w:noProof/>
        </w:rPr>
        <w:fldChar w:fldCharType="end"/>
      </w:r>
      <w:r>
        <w:t xml:space="preserve"> </w:t>
      </w:r>
      <w:r w:rsidRPr="001B06DA">
        <w:t>above</w:t>
      </w:r>
      <w:r>
        <w:t>)</w:t>
      </w:r>
      <w:r w:rsidRPr="001B06DA">
        <w:t xml:space="preserve"> show</w:t>
      </w:r>
      <w:r>
        <w:t>ed</w:t>
      </w:r>
      <w:r w:rsidRPr="001B06DA">
        <w:t xml:space="preserve"> the effectiveness of that legal avenue.</w:t>
      </w:r>
    </w:p>
    <w:p w:rsidR="00EF4796" w:rsidRDefault="000631F2" w:rsidP="000631F2">
      <w:pPr>
        <w:pStyle w:val="JuPara"/>
      </w:pPr>
      <w:r w:rsidRPr="001B06DA">
        <w:t xml:space="preserve">The Government further asserted that the applicant </w:t>
      </w:r>
      <w:r>
        <w:t>had</w:t>
      </w:r>
      <w:r w:rsidRPr="001B06DA">
        <w:t xml:space="preserve"> not avail</w:t>
      </w:r>
      <w:r>
        <w:t>ed</w:t>
      </w:r>
      <w:r w:rsidRPr="001B06DA">
        <w:t xml:space="preserve"> himself of </w:t>
      </w:r>
      <w:r>
        <w:t>the</w:t>
      </w:r>
      <w:r w:rsidRPr="001B06DA">
        <w:t xml:space="preserve"> remedy provided for by the State Liability Act. That legal avenue constituted a </w:t>
      </w:r>
      <w:r>
        <w:t>means of</w:t>
      </w:r>
      <w:r w:rsidRPr="001B06DA">
        <w:t xml:space="preserve"> claiming </w:t>
      </w:r>
      <w:r>
        <w:t xml:space="preserve">compensation for </w:t>
      </w:r>
      <w:r w:rsidRPr="001B06DA">
        <w:t xml:space="preserve">damage sustained by the order of </w:t>
      </w:r>
      <w:r>
        <w:t xml:space="preserve">the </w:t>
      </w:r>
      <w:r w:rsidRPr="001B06DA">
        <w:t xml:space="preserve">Praha-východ District Court of 27 April 2004 </w:t>
      </w:r>
      <w:r>
        <w:t xml:space="preserve">ordering </w:t>
      </w:r>
      <w:r w:rsidRPr="001B06DA">
        <w:t xml:space="preserve">the </w:t>
      </w:r>
      <w:r>
        <w:t>production of records of telephone communications</w:t>
      </w:r>
      <w:r w:rsidRPr="001B06DA">
        <w:t xml:space="preserve">, which </w:t>
      </w:r>
      <w:r>
        <w:t>had been</w:t>
      </w:r>
      <w:r w:rsidRPr="001B06DA">
        <w:t xml:space="preserve"> quashed upon the </w:t>
      </w:r>
      <w:r>
        <w:t xml:space="preserve">constitutional </w:t>
      </w:r>
      <w:r w:rsidRPr="001B06DA">
        <w:t>appeal by the applicant</w:t>
      </w:r>
      <w:r w:rsidR="00D60B1D">
        <w:t>’</w:t>
      </w:r>
      <w:r w:rsidRPr="001B06DA">
        <w:t>s counsel.</w:t>
      </w:r>
    </w:p>
    <w:p w:rsidR="00EF4796" w:rsidRDefault="000631F2" w:rsidP="000631F2">
      <w:pPr>
        <w:pStyle w:val="JuPara"/>
      </w:pPr>
      <w:r>
        <w:fldChar w:fldCharType="begin"/>
      </w:r>
      <w:r>
        <w:instrText xml:space="preserve"> SEQ level0 \*arabic </w:instrText>
      </w:r>
      <w:r>
        <w:fldChar w:fldCharType="separate"/>
      </w:r>
      <w:r w:rsidR="00D60B1D">
        <w:rPr>
          <w:noProof/>
        </w:rPr>
        <w:t>57</w:t>
      </w:r>
      <w:r>
        <w:fldChar w:fldCharType="end"/>
      </w:r>
      <w:r>
        <w:t>.  </w:t>
      </w:r>
      <w:r w:rsidRPr="001B06DA">
        <w:t>The applicant disagreed.</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58</w:t>
      </w:r>
      <w:r w:rsidRPr="001B06DA">
        <w:fldChar w:fldCharType="end"/>
      </w:r>
      <w:r w:rsidRPr="001B06DA">
        <w:t xml:space="preserve">.  The Court </w:t>
      </w:r>
      <w:r>
        <w:t xml:space="preserve">firstly </w:t>
      </w:r>
      <w:r w:rsidRPr="001B06DA">
        <w:t>notes that the applicant contest</w:t>
      </w:r>
      <w:r>
        <w:t>ed</w:t>
      </w:r>
      <w:r w:rsidRPr="001B06DA">
        <w:t xml:space="preserve"> the fairness of the proceedings as a whole and not only </w:t>
      </w:r>
      <w:r>
        <w:t>the fact the he had been the subject of a</w:t>
      </w:r>
      <w:r w:rsidR="00EF4796">
        <w:t xml:space="preserve"> </w:t>
      </w:r>
      <w:r>
        <w:t>criminal investigation</w:t>
      </w:r>
      <w:r w:rsidRPr="001B06DA">
        <w:t>.</w:t>
      </w:r>
      <w:r>
        <w:t xml:space="preserve"> It observes</w:t>
      </w:r>
      <w:r w:rsidRPr="001B06DA">
        <w:t xml:space="preserve"> that on 18 April 2006</w:t>
      </w:r>
      <w:r>
        <w:t xml:space="preserve"> </w:t>
      </w:r>
      <w:r w:rsidRPr="001B06DA">
        <w:t xml:space="preserve">the </w:t>
      </w:r>
      <w:smartTag w:uri="urn:schemas-microsoft-com:office:smarttags" w:element="Street">
        <w:smartTag w:uri="urn:schemas-microsoft-com:office:smarttags" w:element="address">
          <w:r w:rsidRPr="001B06DA">
            <w:t>Constitutional Court</w:t>
          </w:r>
        </w:smartTag>
      </w:smartTag>
      <w:r w:rsidRPr="001B06DA">
        <w:t xml:space="preserve"> </w:t>
      </w:r>
      <w:r>
        <w:t>dismissed</w:t>
      </w:r>
      <w:r w:rsidRPr="001B06DA">
        <w:t xml:space="preserve"> </w:t>
      </w:r>
      <w:r>
        <w:t>the</w:t>
      </w:r>
      <w:r w:rsidRPr="001B06DA">
        <w:t xml:space="preserve"> constitutional appeal</w:t>
      </w:r>
      <w:r>
        <w:t xml:space="preserve"> in which</w:t>
      </w:r>
      <w:r w:rsidRPr="001B06DA">
        <w:t xml:space="preserve"> he had complained of </w:t>
      </w:r>
      <w:r w:rsidRPr="001B06DA">
        <w:lastRenderedPageBreak/>
        <w:t xml:space="preserve">unfairness </w:t>
      </w:r>
      <w:r>
        <w:t>in</w:t>
      </w:r>
      <w:r w:rsidRPr="001B06DA">
        <w:t xml:space="preserve"> the proceedings, raising all the arguments contained in this application except for the criminal investigation against him. It was not disputed that the applicant </w:t>
      </w:r>
      <w:r>
        <w:t>had</w:t>
      </w:r>
      <w:r w:rsidRPr="001B06DA">
        <w:t xml:space="preserve"> not </w:t>
      </w:r>
      <w:r>
        <w:t>found</w:t>
      </w:r>
      <w:r w:rsidRPr="001B06DA">
        <w:t xml:space="preserve"> out about the police investigation </w:t>
      </w:r>
      <w:r>
        <w:t>until</w:t>
      </w:r>
      <w:r w:rsidRPr="001B06DA">
        <w:t xml:space="preserve"> 8 June 2006. </w:t>
      </w:r>
      <w:r>
        <w:t>H</w:t>
      </w:r>
      <w:r w:rsidRPr="001B06DA">
        <w:t xml:space="preserve">e could </w:t>
      </w:r>
      <w:r>
        <w:t xml:space="preserve">therefore </w:t>
      </w:r>
      <w:r w:rsidRPr="001B06DA">
        <w:t>not have included this complaint in his constitutional appeal lodged on 8 February 2006.</w:t>
      </w:r>
    </w:p>
    <w:p w:rsidR="00EF4796" w:rsidRDefault="000631F2" w:rsidP="000631F2">
      <w:pPr>
        <w:pStyle w:val="JuPara"/>
      </w:pPr>
      <w:r>
        <w:fldChar w:fldCharType="begin"/>
      </w:r>
      <w:r>
        <w:instrText xml:space="preserve"> SEQ level0 \*arabic </w:instrText>
      </w:r>
      <w:r>
        <w:fldChar w:fldCharType="separate"/>
      </w:r>
      <w:r w:rsidR="00D60B1D">
        <w:rPr>
          <w:noProof/>
        </w:rPr>
        <w:t>59</w:t>
      </w:r>
      <w:r>
        <w:fldChar w:fldCharType="end"/>
      </w:r>
      <w:r>
        <w:t>.  </w:t>
      </w:r>
      <w:r w:rsidRPr="001B06DA">
        <w:t>Yet, it is true</w:t>
      </w:r>
      <w:r>
        <w:t>,</w:t>
      </w:r>
      <w:r w:rsidRPr="001B06DA">
        <w:t xml:space="preserve"> as contended by the Government</w:t>
      </w:r>
      <w:r>
        <w:t>, that t</w:t>
      </w:r>
      <w:r w:rsidRPr="001B06DA">
        <w:t xml:space="preserve">he </w:t>
      </w:r>
      <w:r>
        <w:t xml:space="preserve">applicant </w:t>
      </w:r>
      <w:r w:rsidRPr="001B06DA">
        <w:t xml:space="preserve">could have lodged a new constitutional appeal under </w:t>
      </w:r>
      <w:r>
        <w:t>s</w:t>
      </w:r>
      <w:r w:rsidRPr="001B06DA">
        <w:t>ection 72(5) of the Constitutional Court Act</w:t>
      </w:r>
      <w:r>
        <w:t>,</w:t>
      </w:r>
      <w:r w:rsidRPr="001B06DA">
        <w:t xml:space="preserve"> arguing that he found out about the criminal proceedings only in June 2006.</w:t>
      </w:r>
    </w:p>
    <w:p w:rsidR="00EF4796" w:rsidRDefault="000631F2" w:rsidP="000631F2">
      <w:pPr>
        <w:pStyle w:val="JuPara"/>
      </w:pPr>
      <w:r>
        <w:fldChar w:fldCharType="begin"/>
      </w:r>
      <w:r>
        <w:instrText xml:space="preserve"> SEQ level0 \*arabic </w:instrText>
      </w:r>
      <w:r>
        <w:fldChar w:fldCharType="separate"/>
      </w:r>
      <w:r w:rsidR="00D60B1D">
        <w:rPr>
          <w:noProof/>
        </w:rPr>
        <w:t>60</w:t>
      </w:r>
      <w:r>
        <w:fldChar w:fldCharType="end"/>
      </w:r>
      <w:r>
        <w:t>.  </w:t>
      </w:r>
      <w:r w:rsidRPr="001B06DA">
        <w:t>The Court</w:t>
      </w:r>
      <w:r>
        <w:t>, however,</w:t>
      </w:r>
      <w:r w:rsidRPr="001B06DA">
        <w:t xml:space="preserve"> </w:t>
      </w:r>
      <w:r>
        <w:t>reiterates that applicants are required to exhaust only remedies that are</w:t>
      </w:r>
      <w:r w:rsidRPr="00F71CEC">
        <w:t xml:space="preserve"> sufficiently certain not only </w:t>
      </w:r>
      <w:r>
        <w:t xml:space="preserve">in theory but also in practice </w:t>
      </w:r>
      <w:r w:rsidRPr="001B06DA">
        <w:t xml:space="preserve">(see </w:t>
      </w:r>
      <w:r w:rsidRPr="001B06DA">
        <w:rPr>
          <w:i/>
          <w:lang w:eastAsia="en-US"/>
        </w:rPr>
        <w:t>T.W. v. Malta</w:t>
      </w:r>
      <w:r w:rsidRPr="001B06DA">
        <w:rPr>
          <w:lang w:eastAsia="en-US"/>
        </w:rPr>
        <w:t xml:space="preserve"> [GC], no. 25644/94, § 34, 29 April 1999).</w:t>
      </w:r>
      <w:r>
        <w:rPr>
          <w:lang w:eastAsia="en-US"/>
        </w:rPr>
        <w:t xml:space="preserve"> </w:t>
      </w:r>
      <w:r>
        <w:t>It</w:t>
      </w:r>
      <w:r w:rsidRPr="001B06DA">
        <w:t xml:space="preserve"> notes</w:t>
      </w:r>
      <w:r>
        <w:t xml:space="preserve"> in this context</w:t>
      </w:r>
      <w:r w:rsidRPr="001B06DA">
        <w:t xml:space="preserve"> that in its decision </w:t>
      </w:r>
      <w:r>
        <w:t>dismissing the present applicant</w:t>
      </w:r>
      <w:r w:rsidR="00D60B1D">
        <w:t>’</w:t>
      </w:r>
      <w:r>
        <w:t xml:space="preserve">s appeal </w:t>
      </w:r>
      <w:r w:rsidRPr="001B06DA">
        <w:t xml:space="preserve">the </w:t>
      </w:r>
      <w:smartTag w:uri="urn:schemas-microsoft-com:office:smarttags" w:element="Street">
        <w:smartTag w:uri="urn:schemas-microsoft-com:office:smarttags" w:element="address">
          <w:r w:rsidRPr="001B06DA">
            <w:t>Constitutional Court</w:t>
          </w:r>
        </w:smartTag>
      </w:smartTag>
      <w:r w:rsidRPr="001B06DA">
        <w:t xml:space="preserve"> relied to a </w:t>
      </w:r>
      <w:r>
        <w:t>considerable</w:t>
      </w:r>
      <w:r w:rsidRPr="001B06DA">
        <w:t xml:space="preserve"> extent on its opinion no. Pl. ÚS-st. 21/05, according to which a civil action for determination of </w:t>
      </w:r>
      <w:r>
        <w:t>ownership</w:t>
      </w:r>
      <w:r w:rsidRPr="001B06DA">
        <w:t xml:space="preserve"> could not be used to circumvent the restitution legislation</w:t>
      </w:r>
      <w:r>
        <w:t>,</w:t>
      </w:r>
      <w:r w:rsidRPr="001B06DA">
        <w:t xml:space="preserve"> </w:t>
      </w:r>
      <w:r>
        <w:t xml:space="preserve">holding </w:t>
      </w:r>
      <w:r w:rsidRPr="001B06DA">
        <w:t>that the detailed arguments of the applicant challenging the me</w:t>
      </w:r>
      <w:r>
        <w:t xml:space="preserve">rits of the decisions were thus </w:t>
      </w:r>
      <w:r w:rsidRPr="001B06DA">
        <w:t>irrelevant.</w:t>
      </w:r>
    </w:p>
    <w:p w:rsidR="000631F2" w:rsidRPr="001B06DA"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61</w:t>
      </w:r>
      <w:r>
        <w:rPr>
          <w:lang w:eastAsia="en-US"/>
        </w:rPr>
        <w:fldChar w:fldCharType="end"/>
      </w:r>
      <w:r>
        <w:rPr>
          <w:lang w:eastAsia="en-US"/>
        </w:rPr>
        <w:t>.  T</w:t>
      </w:r>
      <w:r w:rsidRPr="001B06DA">
        <w:rPr>
          <w:lang w:eastAsia="en-US"/>
        </w:rPr>
        <w:t>he Court</w:t>
      </w:r>
      <w:r>
        <w:rPr>
          <w:lang w:eastAsia="en-US"/>
        </w:rPr>
        <w:t xml:space="preserve"> does not consider, in view of the reasoning of the </w:t>
      </w:r>
      <w:smartTag w:uri="urn:schemas-microsoft-com:office:smarttags" w:element="Street">
        <w:smartTag w:uri="urn:schemas-microsoft-com:office:smarttags" w:element="address">
          <w:r>
            <w:rPr>
              <w:lang w:eastAsia="en-US"/>
            </w:rPr>
            <w:t>Constitutional Court</w:t>
          </w:r>
        </w:smartTag>
      </w:smartTag>
      <w:r>
        <w:rPr>
          <w:lang w:eastAsia="en-US"/>
        </w:rPr>
        <w:t xml:space="preserve">, that a new constitutional appeal would have had the requisite </w:t>
      </w:r>
      <w:r w:rsidRPr="00F52E9B">
        <w:rPr>
          <w:lang w:eastAsia="en-US"/>
        </w:rPr>
        <w:t>effectiveness</w:t>
      </w:r>
      <w:r>
        <w:rPr>
          <w:lang w:eastAsia="en-US"/>
        </w:rPr>
        <w:t xml:space="preserve">. This conclusion is further supported </w:t>
      </w:r>
      <w:r w:rsidRPr="001B06DA">
        <w:rPr>
          <w:lang w:eastAsia="en-US"/>
        </w:rPr>
        <w:t xml:space="preserve">by </w:t>
      </w:r>
      <w:r>
        <w:rPr>
          <w:lang w:eastAsia="en-US"/>
        </w:rPr>
        <w:t xml:space="preserve">the </w:t>
      </w:r>
      <w:r w:rsidRPr="001B06DA">
        <w:rPr>
          <w:lang w:eastAsia="en-US"/>
        </w:rPr>
        <w:t xml:space="preserve">dismissal of a subsequent constitutional appeal </w:t>
      </w:r>
      <w:r>
        <w:rPr>
          <w:lang w:eastAsia="en-US"/>
        </w:rPr>
        <w:t>by</w:t>
      </w:r>
      <w:r w:rsidRPr="001B06DA">
        <w:rPr>
          <w:lang w:eastAsia="en-US"/>
        </w:rPr>
        <w:t xml:space="preserve"> the applicant in which he </w:t>
      </w:r>
      <w:r>
        <w:rPr>
          <w:lang w:eastAsia="en-US"/>
        </w:rPr>
        <w:t xml:space="preserve">did </w:t>
      </w:r>
      <w:r w:rsidRPr="001B06DA">
        <w:rPr>
          <w:lang w:eastAsia="en-US"/>
        </w:rPr>
        <w:t xml:space="preserve">raise the </w:t>
      </w:r>
      <w:r>
        <w:rPr>
          <w:lang w:eastAsia="en-US"/>
        </w:rPr>
        <w:t>issue</w:t>
      </w:r>
      <w:r w:rsidRPr="001B06DA">
        <w:rPr>
          <w:lang w:eastAsia="en-US"/>
        </w:rPr>
        <w:t xml:space="preserve"> of </w:t>
      </w:r>
      <w:r>
        <w:rPr>
          <w:lang w:eastAsia="en-US"/>
        </w:rPr>
        <w:t xml:space="preserve">the </w:t>
      </w:r>
      <w:r w:rsidRPr="001B06DA">
        <w:rPr>
          <w:lang w:eastAsia="en-US"/>
        </w:rPr>
        <w:t xml:space="preserve">criminal proceedings against him (see decision </w:t>
      </w:r>
      <w:r>
        <w:rPr>
          <w:lang w:eastAsia="en-US"/>
        </w:rPr>
        <w:t>no.</w:t>
      </w:r>
      <w:r w:rsidR="00EF4796">
        <w:rPr>
          <w:lang w:eastAsia="en-US"/>
        </w:rPr>
        <w:t> </w:t>
      </w:r>
      <w:r w:rsidRPr="001B06DA">
        <w:t>II.ÚS</w:t>
      </w:r>
      <w:r w:rsidR="00EF4796">
        <w:t> </w:t>
      </w:r>
      <w:r w:rsidRPr="001B06DA">
        <w:t>99/09</w:t>
      </w:r>
      <w:r>
        <w:t xml:space="preserve"> at paragraph </w:t>
      </w:r>
      <w:r w:rsidR="00C33EA0">
        <w:fldChar w:fldCharType="begin"/>
      </w:r>
      <w:r w:rsidR="00C33EA0">
        <w:instrText xml:space="preserve"> REF  a52  \* MERGEFORMAT </w:instrText>
      </w:r>
      <w:r w:rsidR="00C33EA0">
        <w:fldChar w:fldCharType="separate"/>
      </w:r>
      <w:r w:rsidR="00D60B1D">
        <w:rPr>
          <w:noProof/>
        </w:rPr>
        <w:t>51</w:t>
      </w:r>
      <w:r w:rsidR="00C33EA0">
        <w:rPr>
          <w:noProof/>
        </w:rPr>
        <w:fldChar w:fldCharType="end"/>
      </w:r>
      <w:r>
        <w:t xml:space="preserve"> above</w:t>
      </w:r>
      <w:r w:rsidRPr="001B06DA">
        <w:t>).</w:t>
      </w:r>
    </w:p>
    <w:p w:rsidR="00EF4796" w:rsidRDefault="000631F2" w:rsidP="000631F2">
      <w:pPr>
        <w:pStyle w:val="JuPara"/>
      </w:pPr>
      <w:r>
        <w:fldChar w:fldCharType="begin"/>
      </w:r>
      <w:r>
        <w:instrText xml:space="preserve"> SEQ level0 \*arabic </w:instrText>
      </w:r>
      <w:r>
        <w:fldChar w:fldCharType="separate"/>
      </w:r>
      <w:r w:rsidR="00D60B1D">
        <w:rPr>
          <w:noProof/>
        </w:rPr>
        <w:t>62</w:t>
      </w:r>
      <w:r>
        <w:fldChar w:fldCharType="end"/>
      </w:r>
      <w:r>
        <w:t>.  </w:t>
      </w:r>
      <w:r w:rsidRPr="001B06DA">
        <w:t xml:space="preserve">Regarding the reference </w:t>
      </w:r>
      <w:r>
        <w:t>by</w:t>
      </w:r>
      <w:r w:rsidRPr="001B06DA">
        <w:t xml:space="preserve"> the Government to the judgment of the Constitutional Court of 27 September 2007, the Court observes that that case dealt not with</w:t>
      </w:r>
      <w:r>
        <w:t xml:space="preserve"> the</w:t>
      </w:r>
      <w:r w:rsidRPr="001B06DA">
        <w:t xml:space="preserve"> fairness of </w:t>
      </w:r>
      <w:r>
        <w:t xml:space="preserve">the </w:t>
      </w:r>
      <w:r w:rsidRPr="001B06DA">
        <w:t xml:space="preserve">trial but with </w:t>
      </w:r>
      <w:r>
        <w:t xml:space="preserve">a </w:t>
      </w:r>
      <w:r w:rsidRPr="001B06DA">
        <w:t>violation of the right to respect</w:t>
      </w:r>
      <w:r>
        <w:t xml:space="preserve"> for the</w:t>
      </w:r>
      <w:r w:rsidRPr="001B06DA">
        <w:t xml:space="preserve"> private life and correspondence of the applicant</w:t>
      </w:r>
      <w:r w:rsidR="00D60B1D">
        <w:t>’</w:t>
      </w:r>
      <w:r w:rsidRPr="001B06DA">
        <w:t xml:space="preserve">s counsel. The Court thus does not see any connection </w:t>
      </w:r>
      <w:r>
        <w:t>between this judgment and</w:t>
      </w:r>
      <w:r w:rsidRPr="001B06DA">
        <w:t xml:space="preserve"> the applicant</w:t>
      </w:r>
      <w:r w:rsidR="00D60B1D">
        <w:t>’</w:t>
      </w:r>
      <w:r w:rsidRPr="001B06DA">
        <w:t>s constitutional appeal</w:t>
      </w:r>
      <w:r>
        <w:t xml:space="preserve"> and the present complaint</w:t>
      </w:r>
      <w:r w:rsidRPr="001B06DA">
        <w:t xml:space="preserve"> alleging violations</w:t>
      </w:r>
      <w:r>
        <w:t xml:space="preserve"> of the right to a fair trial</w:t>
      </w:r>
      <w:r w:rsidRPr="001B06DA">
        <w:t xml:space="preserve">. The </w:t>
      </w:r>
      <w:smartTag w:uri="urn:schemas-microsoft-com:office:smarttags" w:element="Street">
        <w:smartTag w:uri="urn:schemas-microsoft-com:office:smarttags" w:element="address">
          <w:r w:rsidRPr="001B06DA">
            <w:t>Constitutional Court</w:t>
          </w:r>
        </w:smartTag>
      </w:smartTag>
      <w:r w:rsidRPr="001B06DA">
        <w:t xml:space="preserve"> seems to be of the same opinion</w:t>
      </w:r>
      <w:r>
        <w:t>,</w:t>
      </w:r>
      <w:r w:rsidRPr="001B06DA">
        <w:t xml:space="preserve"> as demonstrated by its decision </w:t>
      </w:r>
      <w:r>
        <w:t>no.</w:t>
      </w:r>
      <w:r w:rsidRPr="001B06DA">
        <w:t xml:space="preserve"> II.ÚS 99/09</w:t>
      </w:r>
      <w:r>
        <w:t xml:space="preserve"> (see paragraph </w:t>
      </w:r>
      <w:r w:rsidR="00C33EA0">
        <w:fldChar w:fldCharType="begin"/>
      </w:r>
      <w:r w:rsidR="00C33EA0">
        <w:instrText xml:space="preserve"> REF  a52  \* MERGEFORMAT </w:instrText>
      </w:r>
      <w:r w:rsidR="00C33EA0">
        <w:fldChar w:fldCharType="separate"/>
      </w:r>
      <w:r w:rsidR="00D60B1D">
        <w:rPr>
          <w:noProof/>
        </w:rPr>
        <w:t>51</w:t>
      </w:r>
      <w:r w:rsidR="00C33EA0">
        <w:rPr>
          <w:noProof/>
        </w:rPr>
        <w:fldChar w:fldCharType="end"/>
      </w:r>
      <w:r>
        <w:t xml:space="preserve"> above)</w:t>
      </w:r>
      <w:r w:rsidRPr="001B06DA">
        <w:t>.</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63</w:t>
      </w:r>
      <w:r>
        <w:fldChar w:fldCharType="end"/>
      </w:r>
      <w:r>
        <w:t>.  </w:t>
      </w:r>
      <w:r w:rsidRPr="001B06DA">
        <w:t xml:space="preserve">As </w:t>
      </w:r>
      <w:r>
        <w:t>to</w:t>
      </w:r>
      <w:r w:rsidRPr="001B06DA">
        <w:t xml:space="preserve"> the second limb of the </w:t>
      </w:r>
      <w:r>
        <w:t>Government</w:t>
      </w:r>
      <w:r w:rsidR="00D60B1D">
        <w:t>’</w:t>
      </w:r>
      <w:r>
        <w:t xml:space="preserve">s </w:t>
      </w:r>
      <w:r w:rsidRPr="001B06DA">
        <w:t>objection</w:t>
      </w:r>
      <w:r>
        <w:t>,</w:t>
      </w:r>
      <w:r w:rsidRPr="001B06DA">
        <w:t xml:space="preserve"> regarding the claim for damages, the Court reiterates that an applicant who has exhausted a remedy that is apparently effective and sufficient cannot be required also to have tried others that were available but probably no more likely to be successful (see </w:t>
      </w:r>
      <w:r w:rsidRPr="001B06DA">
        <w:rPr>
          <w:i/>
        </w:rPr>
        <w:t>T.W. v. Malta</w:t>
      </w:r>
      <w:r w:rsidRPr="001B06DA">
        <w:t xml:space="preserve"> [GC], cited above, § 34).</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64</w:t>
      </w:r>
      <w:r>
        <w:fldChar w:fldCharType="end"/>
      </w:r>
      <w:r>
        <w:t>.  It</w:t>
      </w:r>
      <w:r w:rsidRPr="001B06DA">
        <w:t xml:space="preserve"> observes that the applicant lodged a constitutional appeal alleging a violation of his </w:t>
      </w:r>
      <w:r>
        <w:t xml:space="preserve">right to a </w:t>
      </w:r>
      <w:r w:rsidRPr="001B06DA">
        <w:t>fair trial, which if successful would have remedied the alleged deficiencies in the proceedings that the applicant complained of. Consequently, the Court does not consider that the applicant was obliged to exhaust any other remedy.</w:t>
      </w:r>
    </w:p>
    <w:p w:rsidR="000631F2" w:rsidRPr="001B06DA" w:rsidRDefault="000631F2" w:rsidP="000631F2">
      <w:pPr>
        <w:pStyle w:val="JuPara"/>
      </w:pPr>
      <w:r>
        <w:rPr>
          <w:lang w:eastAsia="en-US"/>
        </w:rPr>
        <w:lastRenderedPageBreak/>
        <w:fldChar w:fldCharType="begin"/>
      </w:r>
      <w:r>
        <w:rPr>
          <w:lang w:eastAsia="en-US"/>
        </w:rPr>
        <w:instrText xml:space="preserve"> SEQ level0 \*arabic </w:instrText>
      </w:r>
      <w:r>
        <w:rPr>
          <w:lang w:eastAsia="en-US"/>
        </w:rPr>
        <w:fldChar w:fldCharType="separate"/>
      </w:r>
      <w:r w:rsidR="00D60B1D">
        <w:rPr>
          <w:noProof/>
          <w:lang w:eastAsia="en-US"/>
        </w:rPr>
        <w:t>65</w:t>
      </w:r>
      <w:r>
        <w:rPr>
          <w:lang w:eastAsia="en-US"/>
        </w:rPr>
        <w:fldChar w:fldCharType="end"/>
      </w:r>
      <w:r>
        <w:rPr>
          <w:lang w:eastAsia="en-US"/>
        </w:rPr>
        <w:t>.  </w:t>
      </w:r>
      <w:r w:rsidRPr="001B06DA">
        <w:rPr>
          <w:lang w:eastAsia="en-US"/>
        </w:rPr>
        <w:t>In view of the above considerations, the Court dismisses</w:t>
      </w:r>
      <w:r w:rsidRPr="001B06DA">
        <w:t xml:space="preserve"> the </w:t>
      </w:r>
      <w:r>
        <w:t>Government</w:t>
      </w:r>
      <w:r w:rsidR="00D60B1D">
        <w:t>’</w:t>
      </w:r>
      <w:r>
        <w:t xml:space="preserve">s </w:t>
      </w:r>
      <w:r w:rsidRPr="001B06DA">
        <w:t>preliminary objection.</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66</w:t>
      </w:r>
      <w:r w:rsidRPr="001B06DA">
        <w:fldChar w:fldCharType="end"/>
      </w:r>
      <w:r w:rsidRPr="001B06DA">
        <w:t xml:space="preserve">.  The Court notes that this part of the application is neither manifestly ill-founded within the meaning of Article 35 § 3 </w:t>
      </w:r>
      <w:r>
        <w:t xml:space="preserve">(a) </w:t>
      </w:r>
      <w:r w:rsidRPr="001B06DA">
        <w:t>of the Convention nor inadmissible on any other grounds. It must therefore be declared admissible.</w:t>
      </w:r>
    </w:p>
    <w:p w:rsidR="000631F2" w:rsidRPr="001B06DA" w:rsidRDefault="000631F2" w:rsidP="000631F2">
      <w:pPr>
        <w:pStyle w:val="JuHA"/>
      </w:pPr>
      <w:r w:rsidRPr="001B06DA">
        <w:t>B.  Merits</w:t>
      </w:r>
    </w:p>
    <w:p w:rsidR="000631F2" w:rsidRPr="001B06DA" w:rsidRDefault="00FA78AF" w:rsidP="000631F2">
      <w:pPr>
        <w:pStyle w:val="JuH1"/>
      </w:pPr>
      <w:r>
        <w:t>1.  </w:t>
      </w:r>
      <w:r w:rsidR="000631F2">
        <w:t>The applicant</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67</w:t>
      </w:r>
      <w:r w:rsidRPr="001B06DA">
        <w:fldChar w:fldCharType="end"/>
      </w:r>
      <w:r w:rsidRPr="001B06DA">
        <w:t xml:space="preserve">.  The applicant contended that he had not had a fair trial as the State, </w:t>
      </w:r>
      <w:r>
        <w:t xml:space="preserve">the </w:t>
      </w:r>
      <w:r w:rsidRPr="001B06DA">
        <w:t xml:space="preserve">defendant </w:t>
      </w:r>
      <w:r>
        <w:t>in</w:t>
      </w:r>
      <w:r w:rsidRPr="001B06DA">
        <w:t xml:space="preserve"> the civil proceedings, had subjected him and his counsel to </w:t>
      </w:r>
      <w:r>
        <w:t xml:space="preserve">a </w:t>
      </w:r>
      <w:r w:rsidRPr="001B06DA">
        <w:t xml:space="preserve">police investigation, including phone-tapping. In this way the police </w:t>
      </w:r>
      <w:r>
        <w:t>had been</w:t>
      </w:r>
      <w:r w:rsidRPr="001B06DA">
        <w:t xml:space="preserve"> able t</w:t>
      </w:r>
      <w:r>
        <w:t>o obtain a complete overview of</w:t>
      </w:r>
      <w:r w:rsidRPr="001B06DA">
        <w:t xml:space="preserve"> </w:t>
      </w:r>
      <w:r>
        <w:t>his</w:t>
      </w:r>
      <w:r w:rsidRPr="001B06DA">
        <w:t xml:space="preserve"> counsel</w:t>
      </w:r>
      <w:r w:rsidR="00D60B1D">
        <w:t>’</w:t>
      </w:r>
      <w:r w:rsidRPr="001B06DA">
        <w:t xml:space="preserve">s contacts and the content of his consultations with his clients and other experts in the field. They </w:t>
      </w:r>
      <w:r>
        <w:t xml:space="preserve">had </w:t>
      </w:r>
      <w:r w:rsidRPr="001B06DA">
        <w:t xml:space="preserve">also obtained </w:t>
      </w:r>
      <w:r>
        <w:t xml:space="preserve">an </w:t>
      </w:r>
      <w:r w:rsidRPr="001B06DA">
        <w:t>overview of his argumentation</w:t>
      </w:r>
      <w:r>
        <w:t>,</w:t>
      </w:r>
      <w:r w:rsidRPr="001B06DA">
        <w:t xml:space="preserve"> which the State could have </w:t>
      </w:r>
      <w:r>
        <w:t xml:space="preserve">made use of in the civil proceedings. </w:t>
      </w:r>
      <w:r w:rsidRPr="001B06DA">
        <w:t>The police had never informed the applicant or his counsel about the investigation.</w:t>
      </w:r>
    </w:p>
    <w:p w:rsidR="00EF4796" w:rsidRDefault="000631F2" w:rsidP="000631F2">
      <w:pPr>
        <w:pStyle w:val="JuPara"/>
      </w:pPr>
      <w:r>
        <w:fldChar w:fldCharType="begin"/>
      </w:r>
      <w:r>
        <w:instrText xml:space="preserve"> SEQ level0 \*arabic </w:instrText>
      </w:r>
      <w:r>
        <w:fldChar w:fldCharType="separate"/>
      </w:r>
      <w:r w:rsidR="00D60B1D">
        <w:rPr>
          <w:noProof/>
        </w:rPr>
        <w:t>68</w:t>
      </w:r>
      <w:r>
        <w:fldChar w:fldCharType="end"/>
      </w:r>
      <w:r>
        <w:t>.  </w:t>
      </w:r>
      <w:r w:rsidRPr="001B06DA">
        <w:t xml:space="preserve">The applicant further alleged that in 2004 the respondent State had set up a special police task force code-named “Property” for the purpose of incriminating him, his counsel and other individuals of aristocratic origin in order to prevent them from succeeding in attempts to recover property they had previously owned. The </w:t>
      </w:r>
      <w:r>
        <w:t>police</w:t>
      </w:r>
      <w:r w:rsidRPr="001B06DA">
        <w:t xml:space="preserve"> </w:t>
      </w:r>
      <w:r>
        <w:t xml:space="preserve">had </w:t>
      </w:r>
      <w:r w:rsidRPr="001B06DA">
        <w:t xml:space="preserve">also </w:t>
      </w:r>
      <w:r>
        <w:t>been</w:t>
      </w:r>
      <w:r w:rsidRPr="001B06DA">
        <w:t xml:space="preserve"> assisted in its task by the Office for Foreign Relations and Information</w:t>
      </w:r>
      <w:r>
        <w:t>,</w:t>
      </w:r>
      <w:r w:rsidRPr="00751059">
        <w:t xml:space="preserve"> a Czech intelligence service</w:t>
      </w:r>
      <w:r w:rsidRPr="001B06DA">
        <w:t>.</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69</w:t>
      </w:r>
      <w:r>
        <w:fldChar w:fldCharType="end"/>
      </w:r>
      <w:r>
        <w:t>.  </w:t>
      </w:r>
      <w:r w:rsidRPr="001B06DA">
        <w:t xml:space="preserve">He further maintained that the State had </w:t>
      </w:r>
      <w:r>
        <w:t>enacted</w:t>
      </w:r>
      <w:r w:rsidRPr="001B06DA">
        <w:t xml:space="preserve"> a law </w:t>
      </w:r>
      <w:r>
        <w:t>under</w:t>
      </w:r>
      <w:r w:rsidRPr="001B06DA">
        <w:t xml:space="preserve"> which the Office for the Representation of the State in Property Matters </w:t>
      </w:r>
      <w:r>
        <w:t xml:space="preserve">had been </w:t>
      </w:r>
      <w:r w:rsidRPr="001B06DA">
        <w:t>entitled to intervene in the proceedings brought by the applicant against local municipalities.</w:t>
      </w:r>
    </w:p>
    <w:p w:rsidR="000631F2" w:rsidRDefault="000631F2" w:rsidP="000631F2">
      <w:pPr>
        <w:pStyle w:val="JuPara"/>
      </w:pPr>
      <w:r>
        <w:fldChar w:fldCharType="begin"/>
      </w:r>
      <w:r>
        <w:instrText xml:space="preserve"> SEQ level0 \*arabic </w:instrText>
      </w:r>
      <w:r>
        <w:fldChar w:fldCharType="separate"/>
      </w:r>
      <w:r w:rsidR="00D60B1D">
        <w:rPr>
          <w:noProof/>
        </w:rPr>
        <w:t>70</w:t>
      </w:r>
      <w:r>
        <w:fldChar w:fldCharType="end"/>
      </w:r>
      <w:r>
        <w:t>.  </w:t>
      </w:r>
      <w:r w:rsidRPr="001B06DA">
        <w:t xml:space="preserve">The applicant further complained that none of the domestic courts had been independent and impartial </w:t>
      </w:r>
      <w:r>
        <w:t>on account</w:t>
      </w:r>
      <w:r w:rsidRPr="001B06DA">
        <w:t xml:space="preserve"> of unacceptable interventions by the executive and legislative branches</w:t>
      </w:r>
      <w:r>
        <w:t xml:space="preserve"> of the Government </w:t>
      </w:r>
      <w:r w:rsidRPr="001B06DA">
        <w:t xml:space="preserve">in the proceedings. </w:t>
      </w:r>
      <w:r>
        <w:t>Moreover, t</w:t>
      </w:r>
      <w:r w:rsidRPr="001B06DA">
        <w:t xml:space="preserve">he Supreme Court had violated </w:t>
      </w:r>
      <w:r>
        <w:t>his right to a</w:t>
      </w:r>
      <w:r w:rsidR="00EF4796">
        <w:t xml:space="preserve"> </w:t>
      </w:r>
      <w:r w:rsidRPr="001B06DA">
        <w:t>lawful judge as his cases had been allocated to a section of the Supreme Court other than the one competent under that court</w:t>
      </w:r>
      <w:r w:rsidR="00D60B1D">
        <w:t>’</w:t>
      </w:r>
      <w:r w:rsidRPr="001B06DA">
        <w:t xml:space="preserve">s rules. According to the applicant, the competent section would have been presided </w:t>
      </w:r>
      <w:r>
        <w:t xml:space="preserve">over </w:t>
      </w:r>
      <w:r w:rsidRPr="001B06DA">
        <w:t xml:space="preserve">or attended by a judge who </w:t>
      </w:r>
      <w:r>
        <w:t xml:space="preserve">had </w:t>
      </w:r>
      <w:r w:rsidRPr="001B06DA">
        <w:t xml:space="preserve">publicly disagreed with a leading </w:t>
      </w:r>
      <w:smartTag w:uri="urn:schemas-microsoft-com:office:smarttags" w:element="Street">
        <w:smartTag w:uri="urn:schemas-microsoft-com:office:smarttags" w:element="address">
          <w:r w:rsidRPr="001B06DA">
            <w:t>Constitutional Court</w:t>
          </w:r>
        </w:smartTag>
      </w:smartTag>
      <w:r w:rsidRPr="001B06DA">
        <w:t xml:space="preserve"> judgment according to which restitution law precluded the right to seek restitution of property through civil proceedings.</w:t>
      </w:r>
    </w:p>
    <w:p w:rsidR="000631F2" w:rsidRPr="001B06DA" w:rsidRDefault="000631F2" w:rsidP="000631F2">
      <w:pPr>
        <w:pStyle w:val="JuH1"/>
      </w:pPr>
      <w:r>
        <w:t>2.</w:t>
      </w:r>
      <w:r w:rsidR="00FA78AF">
        <w:t>  </w:t>
      </w:r>
      <w:r>
        <w:t>The Government</w:t>
      </w:r>
    </w:p>
    <w:p w:rsidR="00EF4796" w:rsidRDefault="000631F2" w:rsidP="00FC6AF9">
      <w:pPr>
        <w:pStyle w:val="JuPara"/>
      </w:pPr>
      <w:r>
        <w:fldChar w:fldCharType="begin"/>
      </w:r>
      <w:r>
        <w:instrText xml:space="preserve"> SEQ level0 \*arabic </w:instrText>
      </w:r>
      <w:r>
        <w:fldChar w:fldCharType="separate"/>
      </w:r>
      <w:r w:rsidR="00D60B1D">
        <w:rPr>
          <w:noProof/>
        </w:rPr>
        <w:t>71</w:t>
      </w:r>
      <w:r>
        <w:fldChar w:fldCharType="end"/>
      </w:r>
      <w:r>
        <w:t>.  </w:t>
      </w:r>
      <w:r w:rsidRPr="001B06DA">
        <w:t xml:space="preserve">The Government </w:t>
      </w:r>
      <w:r>
        <w:t xml:space="preserve">firstly </w:t>
      </w:r>
      <w:r w:rsidRPr="001B06DA">
        <w:t>noted that the properties</w:t>
      </w:r>
      <w:r>
        <w:t xml:space="preserve"> –</w:t>
      </w:r>
      <w:r w:rsidRPr="001B06DA">
        <w:t xml:space="preserve"> </w:t>
      </w:r>
      <w:r>
        <w:t>valued at about two billion euros –</w:t>
      </w:r>
      <w:r w:rsidRPr="001B06DA">
        <w:t xml:space="preserve"> claimed by the applicant in all his civil proceedings for determination of </w:t>
      </w:r>
      <w:r>
        <w:t>ownership</w:t>
      </w:r>
      <w:r w:rsidRPr="001B06DA">
        <w:t xml:space="preserve"> rights</w:t>
      </w:r>
      <w:r>
        <w:t>, were</w:t>
      </w:r>
      <w:r w:rsidRPr="001B06DA">
        <w:t xml:space="preserve"> </w:t>
      </w:r>
      <w:r>
        <w:t xml:space="preserve">mostly </w:t>
      </w:r>
      <w:r w:rsidRPr="001B06DA">
        <w:t xml:space="preserve">owned by </w:t>
      </w:r>
      <w:r>
        <w:t xml:space="preserve">the </w:t>
      </w:r>
      <w:r w:rsidRPr="001B06DA">
        <w:t xml:space="preserve">State and </w:t>
      </w:r>
      <w:r w:rsidRPr="001B06DA">
        <w:lastRenderedPageBreak/>
        <w:t xml:space="preserve">municipalities, </w:t>
      </w:r>
      <w:r>
        <w:t xml:space="preserve">and </w:t>
      </w:r>
      <w:r w:rsidRPr="001B06DA">
        <w:t xml:space="preserve">included historical properties that formed part of the </w:t>
      </w:r>
      <w:smartTag w:uri="urn:schemas-microsoft-com:office:smarttags" w:element="PlaceName">
        <w:r w:rsidRPr="001B06DA">
          <w:t>Czech</w:t>
        </w:r>
      </w:smartTag>
      <w:r w:rsidRPr="001B06DA">
        <w:t xml:space="preserve"> Republic</w:t>
      </w:r>
      <w:r w:rsidR="00D60B1D">
        <w:t>’</w:t>
      </w:r>
      <w:r w:rsidRPr="001B06DA">
        <w:t xml:space="preserve">s cultural heritage. </w:t>
      </w:r>
      <w:r>
        <w:t>T</w:t>
      </w:r>
      <w:r w:rsidRPr="001B06DA">
        <w:t xml:space="preserve">here </w:t>
      </w:r>
      <w:r>
        <w:t>was</w:t>
      </w:r>
      <w:r w:rsidRPr="001B06DA">
        <w:t xml:space="preserve"> </w:t>
      </w:r>
      <w:r>
        <w:t xml:space="preserve">popular </w:t>
      </w:r>
      <w:r w:rsidRPr="001B06DA">
        <w:t>concern</w:t>
      </w:r>
      <w:r>
        <w:t xml:space="preserve"> in the country</w:t>
      </w:r>
      <w:r w:rsidRPr="001B06DA">
        <w:t xml:space="preserve"> that the reversal of the </w:t>
      </w:r>
      <w:r>
        <w:t>P</w:t>
      </w:r>
      <w:r w:rsidRPr="001B06DA">
        <w:t xml:space="preserve">residential </w:t>
      </w:r>
      <w:r>
        <w:t>D</w:t>
      </w:r>
      <w:r w:rsidRPr="001B06DA">
        <w:t xml:space="preserve">ecrees would have immense implications resulting in </w:t>
      </w:r>
      <w:r>
        <w:t xml:space="preserve">the </w:t>
      </w:r>
      <w:r w:rsidRPr="001B06DA">
        <w:t xml:space="preserve">complete disruption of the system of ownership rights </w:t>
      </w:r>
      <w:r>
        <w:t xml:space="preserve">and </w:t>
      </w:r>
      <w:r w:rsidRPr="001B06DA">
        <w:t>involving dozens, if not hundreds, of tho</w:t>
      </w:r>
      <w:r>
        <w:t>usands of people who had a</w:t>
      </w:r>
      <w:r w:rsidRPr="001B06DA">
        <w:t>cquired property in good faith, as well as unbearable costs for the State budget. In the</w:t>
      </w:r>
      <w:r>
        <w:t xml:space="preserve"> present case, the situation was</w:t>
      </w:r>
      <w:r w:rsidRPr="001B06DA">
        <w:t xml:space="preserve"> even more delicate because the applicant</w:t>
      </w:r>
      <w:r w:rsidR="00D60B1D">
        <w:t>’</w:t>
      </w:r>
      <w:r w:rsidRPr="001B06DA">
        <w:t xml:space="preserve">s father </w:t>
      </w:r>
      <w:r>
        <w:t>had been</w:t>
      </w:r>
      <w:r w:rsidRPr="001B06DA">
        <w:t xml:space="preserve"> an apparent sympathiser of the Nazi regime</w:t>
      </w:r>
      <w:r>
        <w:t>.</w:t>
      </w:r>
    </w:p>
    <w:p w:rsidR="000631F2" w:rsidRDefault="000631F2" w:rsidP="00FC6AF9">
      <w:pPr>
        <w:pStyle w:val="JuPara"/>
      </w:pPr>
      <w:r>
        <w:fldChar w:fldCharType="begin"/>
      </w:r>
      <w:r>
        <w:instrText xml:space="preserve"> SEQ level0 \*arabic </w:instrText>
      </w:r>
      <w:r>
        <w:fldChar w:fldCharType="separate"/>
      </w:r>
      <w:r w:rsidR="00D60B1D">
        <w:rPr>
          <w:noProof/>
        </w:rPr>
        <w:t>72</w:t>
      </w:r>
      <w:r>
        <w:fldChar w:fldCharType="end"/>
      </w:r>
      <w:r>
        <w:t>.  </w:t>
      </w:r>
      <w:r w:rsidRPr="001B06DA">
        <w:t>Therefore in their view it was only natural that the applicant</w:t>
      </w:r>
      <w:r w:rsidR="00D60B1D">
        <w:t>’</w:t>
      </w:r>
      <w:r w:rsidRPr="001B06DA">
        <w:t xml:space="preserve">s actions </w:t>
      </w:r>
      <w:r>
        <w:t xml:space="preserve">had </w:t>
      </w:r>
      <w:r w:rsidRPr="001B06DA">
        <w:t xml:space="preserve">prompted increased media attention and comments </w:t>
      </w:r>
      <w:r>
        <w:t>from</w:t>
      </w:r>
      <w:r w:rsidRPr="001B06DA">
        <w:t xml:space="preserve"> politicians and public officials. </w:t>
      </w:r>
      <w:r w:rsidRPr="001B06DA">
        <w:rPr>
          <w:lang w:eastAsia="en-US"/>
        </w:rPr>
        <w:t>They stressed</w:t>
      </w:r>
      <w:r>
        <w:rPr>
          <w:lang w:eastAsia="en-US"/>
        </w:rPr>
        <w:t>, however,</w:t>
      </w:r>
      <w:r w:rsidRPr="001B06DA">
        <w:rPr>
          <w:lang w:eastAsia="en-US"/>
        </w:rPr>
        <w:t xml:space="preserve"> that the reactions of politicians had not reach</w:t>
      </w:r>
      <w:r>
        <w:rPr>
          <w:lang w:eastAsia="en-US"/>
        </w:rPr>
        <w:t>ed</w:t>
      </w:r>
      <w:r w:rsidRPr="001B06DA">
        <w:rPr>
          <w:lang w:eastAsia="en-US"/>
        </w:rPr>
        <w:t xml:space="preserve"> </w:t>
      </w:r>
      <w:r>
        <w:rPr>
          <w:lang w:eastAsia="en-US"/>
        </w:rPr>
        <w:t>an</w:t>
      </w:r>
      <w:r w:rsidRPr="001B06DA">
        <w:rPr>
          <w:lang w:eastAsia="en-US"/>
        </w:rPr>
        <w:t xml:space="preserve"> intensity that would really </w:t>
      </w:r>
      <w:r>
        <w:rPr>
          <w:lang w:eastAsia="en-US"/>
        </w:rPr>
        <w:t xml:space="preserve">have </w:t>
      </w:r>
      <w:r w:rsidRPr="001B06DA">
        <w:rPr>
          <w:lang w:eastAsia="en-US"/>
        </w:rPr>
        <w:t>be</w:t>
      </w:r>
      <w:r>
        <w:rPr>
          <w:lang w:eastAsia="en-US"/>
        </w:rPr>
        <w:t>en</w:t>
      </w:r>
      <w:r w:rsidRPr="001B06DA">
        <w:rPr>
          <w:lang w:eastAsia="en-US"/>
        </w:rPr>
        <w:t xml:space="preserve"> capable of negatively influencing the independence of </w:t>
      </w:r>
      <w:r>
        <w:rPr>
          <w:lang w:eastAsia="en-US"/>
        </w:rPr>
        <w:t xml:space="preserve">the </w:t>
      </w:r>
      <w:r w:rsidRPr="001B06DA">
        <w:rPr>
          <w:lang w:eastAsia="en-US"/>
        </w:rPr>
        <w:t>courts and judges and the fairness of the proceedings.</w:t>
      </w:r>
      <w:r>
        <w:rPr>
          <w:lang w:eastAsia="en-US"/>
        </w:rPr>
        <w:t xml:space="preserve"> </w:t>
      </w:r>
      <w:r>
        <w:t xml:space="preserve">Regarding the statement of the Minister </w:t>
      </w:r>
      <w:r>
        <w:rPr>
          <w:lang w:eastAsia="en-US"/>
        </w:rPr>
        <w:t xml:space="preserve">of Culture of </w:t>
      </w:r>
      <w:r w:rsidRPr="001B06DA">
        <w:t>3 July 2003</w:t>
      </w:r>
      <w:r>
        <w:t xml:space="preserve"> </w:t>
      </w:r>
      <w:r>
        <w:rPr>
          <w:lang w:eastAsia="en-US"/>
        </w:rPr>
        <w:t xml:space="preserve">(see paragraph </w:t>
      </w:r>
      <w:r>
        <w:rPr>
          <w:lang w:eastAsia="en-US"/>
        </w:rPr>
        <w:fldChar w:fldCharType="begin"/>
      </w:r>
      <w:r>
        <w:rPr>
          <w:lang w:eastAsia="en-US"/>
        </w:rPr>
        <w:instrText xml:space="preserve"> REF  a18  \* MERGEFORMAT </w:instrText>
      </w:r>
      <w:r>
        <w:rPr>
          <w:lang w:eastAsia="en-US"/>
        </w:rPr>
        <w:fldChar w:fldCharType="separate"/>
      </w:r>
      <w:r w:rsidR="00D60B1D">
        <w:rPr>
          <w:noProof/>
        </w:rPr>
        <w:t>18</w:t>
      </w:r>
      <w:r>
        <w:rPr>
          <w:lang w:eastAsia="en-US"/>
        </w:rPr>
        <w:fldChar w:fldCharType="end"/>
      </w:r>
      <w:r>
        <w:rPr>
          <w:lang w:eastAsia="en-US"/>
        </w:rPr>
        <w:t xml:space="preserve"> above)</w:t>
      </w:r>
      <w:r w:rsidRPr="001B06DA">
        <w:rPr>
          <w:lang w:eastAsia="en-US"/>
        </w:rPr>
        <w:t xml:space="preserve">, the </w:t>
      </w:r>
      <w:r>
        <w:rPr>
          <w:lang w:eastAsia="en-US"/>
        </w:rPr>
        <w:t>G</w:t>
      </w:r>
      <w:r w:rsidRPr="001B06DA">
        <w:rPr>
          <w:lang w:eastAsia="en-US"/>
        </w:rPr>
        <w:t>overnment stresse</w:t>
      </w:r>
      <w:r>
        <w:rPr>
          <w:lang w:eastAsia="en-US"/>
        </w:rPr>
        <w:t>d</w:t>
      </w:r>
      <w:r w:rsidRPr="001B06DA">
        <w:rPr>
          <w:lang w:eastAsia="en-US"/>
        </w:rPr>
        <w:t xml:space="preserve"> that </w:t>
      </w:r>
      <w:r>
        <w:rPr>
          <w:lang w:eastAsia="en-US"/>
        </w:rPr>
        <w:t>it</w:t>
      </w:r>
      <w:r w:rsidRPr="001B06DA">
        <w:rPr>
          <w:lang w:eastAsia="en-US"/>
        </w:rPr>
        <w:t xml:space="preserve"> must be understood at most as an appeal concerning </w:t>
      </w:r>
      <w:r>
        <w:rPr>
          <w:lang w:eastAsia="en-US"/>
        </w:rPr>
        <w:t xml:space="preserve">the </w:t>
      </w:r>
      <w:r w:rsidRPr="001B06DA">
        <w:rPr>
          <w:lang w:eastAsia="en-US"/>
        </w:rPr>
        <w:t>political or moral responsibility of the judiciary for the consequences for Czech society</w:t>
      </w:r>
      <w:r>
        <w:rPr>
          <w:lang w:eastAsia="en-US"/>
        </w:rPr>
        <w:t>,</w:t>
      </w:r>
      <w:r w:rsidRPr="001B06DA">
        <w:rPr>
          <w:lang w:eastAsia="en-US"/>
        </w:rPr>
        <w:t xml:space="preserve"> </w:t>
      </w:r>
      <w:r>
        <w:rPr>
          <w:lang w:eastAsia="en-US"/>
        </w:rPr>
        <w:t>and</w:t>
      </w:r>
      <w:r w:rsidRPr="001B06DA">
        <w:rPr>
          <w:lang w:eastAsia="en-US"/>
        </w:rPr>
        <w:t xml:space="preserve"> in no way as an assertion of, for example, </w:t>
      </w:r>
      <w:r>
        <w:rPr>
          <w:lang w:eastAsia="en-US"/>
        </w:rPr>
        <w:t xml:space="preserve">any </w:t>
      </w:r>
      <w:r w:rsidRPr="001B06DA">
        <w:rPr>
          <w:lang w:eastAsia="en-US"/>
        </w:rPr>
        <w:t>judge</w:t>
      </w:r>
      <w:r w:rsidR="00D60B1D">
        <w:rPr>
          <w:lang w:eastAsia="en-US"/>
        </w:rPr>
        <w:t>’</w:t>
      </w:r>
      <w:r w:rsidRPr="001B06DA">
        <w:rPr>
          <w:lang w:eastAsia="en-US"/>
        </w:rPr>
        <w:t>s liability for damages</w:t>
      </w:r>
      <w:r>
        <w:rPr>
          <w:lang w:eastAsia="en-US"/>
        </w:rPr>
        <w:t xml:space="preserve"> or to </w:t>
      </w:r>
      <w:r w:rsidRPr="001B06DA">
        <w:rPr>
          <w:lang w:eastAsia="en-US"/>
        </w:rPr>
        <w:t>disciplinary or administrative sanctions</w:t>
      </w:r>
      <w:r>
        <w:rPr>
          <w:lang w:eastAsia="en-US"/>
        </w:rPr>
        <w:t>.</w:t>
      </w:r>
    </w:p>
    <w:p w:rsidR="000631F2" w:rsidRPr="001B06DA"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73</w:t>
      </w:r>
      <w:r>
        <w:rPr>
          <w:lang w:eastAsia="en-US"/>
        </w:rPr>
        <w:fldChar w:fldCharType="end"/>
      </w:r>
      <w:r>
        <w:rPr>
          <w:lang w:eastAsia="en-US"/>
        </w:rPr>
        <w:t>.  Regarding the reporting request by the Ministry of Justice, t</w:t>
      </w:r>
      <w:r w:rsidRPr="001B06DA">
        <w:rPr>
          <w:lang w:eastAsia="en-US"/>
        </w:rPr>
        <w:t xml:space="preserve">he Government maintained that it </w:t>
      </w:r>
      <w:r>
        <w:rPr>
          <w:lang w:eastAsia="en-US"/>
        </w:rPr>
        <w:t>had been</w:t>
      </w:r>
      <w:r w:rsidRPr="001B06DA">
        <w:rPr>
          <w:lang w:eastAsia="en-US"/>
        </w:rPr>
        <w:t xml:space="preserve"> prompted by the extent of the applicant</w:t>
      </w:r>
      <w:r w:rsidR="00D60B1D">
        <w:rPr>
          <w:lang w:eastAsia="en-US"/>
        </w:rPr>
        <w:t>’</w:t>
      </w:r>
      <w:r w:rsidRPr="001B06DA">
        <w:rPr>
          <w:lang w:eastAsia="en-US"/>
        </w:rPr>
        <w:t>s claims</w:t>
      </w:r>
      <w:r>
        <w:rPr>
          <w:lang w:eastAsia="en-US"/>
        </w:rPr>
        <w:t>,</w:t>
      </w:r>
      <w:r w:rsidRPr="001B06DA">
        <w:rPr>
          <w:lang w:eastAsia="en-US"/>
        </w:rPr>
        <w:t xml:space="preserve"> which </w:t>
      </w:r>
      <w:r>
        <w:rPr>
          <w:lang w:eastAsia="en-US"/>
        </w:rPr>
        <w:t>had led to</w:t>
      </w:r>
      <w:r w:rsidRPr="001B06DA">
        <w:rPr>
          <w:lang w:eastAsia="en-US"/>
        </w:rPr>
        <w:t xml:space="preserve"> substantive media and public attention and therefore the Ministry </w:t>
      </w:r>
      <w:r>
        <w:rPr>
          <w:lang w:eastAsia="en-US"/>
        </w:rPr>
        <w:t xml:space="preserve">had </w:t>
      </w:r>
      <w:r w:rsidRPr="001B06DA">
        <w:rPr>
          <w:lang w:eastAsia="en-US"/>
        </w:rPr>
        <w:t xml:space="preserve">considered it appropriate to keep itself informed about procedural developments in those cases. They </w:t>
      </w:r>
      <w:r>
        <w:rPr>
          <w:lang w:eastAsia="en-US"/>
        </w:rPr>
        <w:t>held</w:t>
      </w:r>
      <w:r w:rsidRPr="001B06DA">
        <w:rPr>
          <w:lang w:eastAsia="en-US"/>
        </w:rPr>
        <w:t xml:space="preserve"> that the Ministry </w:t>
      </w:r>
      <w:r>
        <w:rPr>
          <w:lang w:eastAsia="en-US"/>
        </w:rPr>
        <w:t xml:space="preserve">had </w:t>
      </w:r>
      <w:r w:rsidRPr="001B06DA">
        <w:rPr>
          <w:lang w:eastAsia="en-US"/>
        </w:rPr>
        <w:t xml:space="preserve">only collected information such as the current phase of the proceedings, </w:t>
      </w:r>
      <w:r>
        <w:rPr>
          <w:lang w:eastAsia="en-US"/>
        </w:rPr>
        <w:t xml:space="preserve">the </w:t>
      </w:r>
      <w:r w:rsidRPr="001B06DA">
        <w:rPr>
          <w:lang w:eastAsia="en-US"/>
        </w:rPr>
        <w:t xml:space="preserve">list of </w:t>
      </w:r>
      <w:r>
        <w:rPr>
          <w:lang w:eastAsia="en-US"/>
        </w:rPr>
        <w:t>submissions lodged</w:t>
      </w:r>
      <w:r w:rsidRPr="001B06DA">
        <w:rPr>
          <w:lang w:eastAsia="en-US"/>
        </w:rPr>
        <w:t xml:space="preserve"> by the parties, </w:t>
      </w:r>
      <w:r>
        <w:rPr>
          <w:lang w:eastAsia="en-US"/>
        </w:rPr>
        <w:t xml:space="preserve">the </w:t>
      </w:r>
      <w:r w:rsidRPr="001B06DA">
        <w:rPr>
          <w:lang w:eastAsia="en-US"/>
        </w:rPr>
        <w:t>list of judicial decisions and their content</w:t>
      </w:r>
      <w:r>
        <w:rPr>
          <w:lang w:eastAsia="en-US"/>
        </w:rPr>
        <w:t>,</w:t>
      </w:r>
      <w:r w:rsidRPr="001B06DA">
        <w:rPr>
          <w:lang w:eastAsia="en-US"/>
        </w:rPr>
        <w:t xml:space="preserve"> and </w:t>
      </w:r>
      <w:r>
        <w:rPr>
          <w:lang w:eastAsia="en-US"/>
        </w:rPr>
        <w:t xml:space="preserve">information on the </w:t>
      </w:r>
      <w:r w:rsidRPr="001B06DA">
        <w:rPr>
          <w:lang w:eastAsia="en-US"/>
        </w:rPr>
        <w:t xml:space="preserve">movement of the case files between the courts. The supervisory role of the Ministry </w:t>
      </w:r>
      <w:r>
        <w:rPr>
          <w:lang w:eastAsia="en-US"/>
        </w:rPr>
        <w:t xml:space="preserve">had </w:t>
      </w:r>
      <w:r w:rsidRPr="001B06DA">
        <w:rPr>
          <w:lang w:eastAsia="en-US"/>
        </w:rPr>
        <w:t>thus not result</w:t>
      </w:r>
      <w:r>
        <w:rPr>
          <w:lang w:eastAsia="en-US"/>
        </w:rPr>
        <w:t>ed</w:t>
      </w:r>
      <w:r w:rsidRPr="001B06DA">
        <w:rPr>
          <w:lang w:eastAsia="en-US"/>
        </w:rPr>
        <w:t xml:space="preserve"> in </w:t>
      </w:r>
      <w:r>
        <w:rPr>
          <w:lang w:eastAsia="en-US"/>
        </w:rPr>
        <w:t>the collection of</w:t>
      </w:r>
      <w:r w:rsidRPr="001B06DA">
        <w:rPr>
          <w:lang w:eastAsia="en-US"/>
        </w:rPr>
        <w:t xml:space="preserve"> data that could </w:t>
      </w:r>
      <w:r>
        <w:rPr>
          <w:lang w:eastAsia="en-US"/>
        </w:rPr>
        <w:t xml:space="preserve">have </w:t>
      </w:r>
      <w:r w:rsidRPr="001B06DA">
        <w:rPr>
          <w:lang w:eastAsia="en-US"/>
        </w:rPr>
        <w:t>be</w:t>
      </w:r>
      <w:r>
        <w:rPr>
          <w:lang w:eastAsia="en-US"/>
        </w:rPr>
        <w:t>en</w:t>
      </w:r>
      <w:r w:rsidRPr="001B06DA">
        <w:rPr>
          <w:lang w:eastAsia="en-US"/>
        </w:rPr>
        <w:t>, even potentially,</w:t>
      </w:r>
      <w:r>
        <w:rPr>
          <w:lang w:eastAsia="en-US"/>
        </w:rPr>
        <w:t xml:space="preserve"> misused against the applicant, and there was no indication </w:t>
      </w:r>
      <w:r w:rsidRPr="001B06DA">
        <w:rPr>
          <w:lang w:eastAsia="en-US"/>
        </w:rPr>
        <w:t xml:space="preserve">that </w:t>
      </w:r>
      <w:r>
        <w:rPr>
          <w:lang w:eastAsia="en-US"/>
        </w:rPr>
        <w:t>the Ministry</w:t>
      </w:r>
      <w:r w:rsidRPr="001B06DA">
        <w:rPr>
          <w:lang w:eastAsia="en-US"/>
        </w:rPr>
        <w:t xml:space="preserve"> would have tried to influence the judges</w:t>
      </w:r>
      <w:r>
        <w:rPr>
          <w:lang w:eastAsia="en-US"/>
        </w:rPr>
        <w:t xml:space="preserve"> in any way</w:t>
      </w:r>
      <w:r w:rsidRPr="001B06DA">
        <w:rPr>
          <w:lang w:eastAsia="en-US"/>
        </w:rPr>
        <w:t>.</w:t>
      </w:r>
    </w:p>
    <w:p w:rsidR="00EF4796"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74</w:t>
      </w:r>
      <w:r>
        <w:rPr>
          <w:lang w:eastAsia="en-US"/>
        </w:rPr>
        <w:fldChar w:fldCharType="end"/>
      </w:r>
      <w:r>
        <w:rPr>
          <w:lang w:eastAsia="en-US"/>
        </w:rPr>
        <w:t xml:space="preserve">.  Regarding </w:t>
      </w:r>
      <w:r w:rsidRPr="001B06DA">
        <w:rPr>
          <w:lang w:eastAsia="en-US"/>
        </w:rPr>
        <w:t xml:space="preserve">the criminal </w:t>
      </w:r>
      <w:r>
        <w:rPr>
          <w:lang w:eastAsia="en-US"/>
        </w:rPr>
        <w:t>investigation,</w:t>
      </w:r>
      <w:r w:rsidRPr="001B06DA">
        <w:rPr>
          <w:lang w:eastAsia="en-US"/>
        </w:rPr>
        <w:t xml:space="preserve"> </w:t>
      </w:r>
      <w:r>
        <w:rPr>
          <w:lang w:eastAsia="en-US"/>
        </w:rPr>
        <w:t xml:space="preserve">the Government argued that even though it </w:t>
      </w:r>
      <w:r w:rsidRPr="001B06DA">
        <w:rPr>
          <w:lang w:eastAsia="en-US"/>
        </w:rPr>
        <w:t>could hypothetically have compromised the principles of equality of arms, adversar</w:t>
      </w:r>
      <w:r>
        <w:rPr>
          <w:lang w:eastAsia="en-US"/>
        </w:rPr>
        <w:t>ial</w:t>
      </w:r>
      <w:r w:rsidRPr="001B06DA">
        <w:rPr>
          <w:lang w:eastAsia="en-US"/>
        </w:rPr>
        <w:t xml:space="preserve"> proceedings</w:t>
      </w:r>
      <w:r>
        <w:rPr>
          <w:lang w:eastAsia="en-US"/>
        </w:rPr>
        <w:t>, impartiality and independence</w:t>
      </w:r>
      <w:r w:rsidRPr="001B06DA">
        <w:rPr>
          <w:lang w:eastAsia="en-US"/>
        </w:rPr>
        <w:t xml:space="preserve">, none of those situations </w:t>
      </w:r>
      <w:r>
        <w:rPr>
          <w:lang w:eastAsia="en-US"/>
        </w:rPr>
        <w:t xml:space="preserve">had </w:t>
      </w:r>
      <w:r w:rsidRPr="001B06DA">
        <w:rPr>
          <w:lang w:eastAsia="en-US"/>
        </w:rPr>
        <w:t>c</w:t>
      </w:r>
      <w:r>
        <w:rPr>
          <w:lang w:eastAsia="en-US"/>
        </w:rPr>
        <w:t>o</w:t>
      </w:r>
      <w:r w:rsidRPr="001B06DA">
        <w:rPr>
          <w:lang w:eastAsia="en-US"/>
        </w:rPr>
        <w:t xml:space="preserve">me into being in the instant case. They stressed that no information gathered in the criminal proceedings had ever been used </w:t>
      </w:r>
      <w:r>
        <w:rPr>
          <w:lang w:eastAsia="en-US"/>
        </w:rPr>
        <w:t xml:space="preserve">in </w:t>
      </w:r>
      <w:r w:rsidRPr="001B06DA">
        <w:rPr>
          <w:lang w:eastAsia="en-US"/>
        </w:rPr>
        <w:t>the civ</w:t>
      </w:r>
      <w:r>
        <w:rPr>
          <w:lang w:eastAsia="en-US"/>
        </w:rPr>
        <w:t>il proceedings concerning the applicant and they could therefore have had no effect on them.</w:t>
      </w:r>
    </w:p>
    <w:p w:rsidR="000631F2" w:rsidRPr="00FC6AF9" w:rsidRDefault="000631F2" w:rsidP="00FC6AF9">
      <w:pPr>
        <w:pStyle w:val="JuPara"/>
        <w:rPr>
          <w:lang w:eastAsia="en-US"/>
        </w:rPr>
      </w:pPr>
      <w:r w:rsidRPr="00FC6AF9">
        <w:rPr>
          <w:lang w:eastAsia="en-US"/>
        </w:rPr>
        <w:fldChar w:fldCharType="begin"/>
      </w:r>
      <w:r w:rsidRPr="00FC6AF9">
        <w:rPr>
          <w:lang w:eastAsia="en-US"/>
        </w:rPr>
        <w:instrText xml:space="preserve"> SEQ level0 \*arabic </w:instrText>
      </w:r>
      <w:r w:rsidRPr="00FC6AF9">
        <w:rPr>
          <w:lang w:eastAsia="en-US"/>
        </w:rPr>
        <w:fldChar w:fldCharType="separate"/>
      </w:r>
      <w:r w:rsidR="00D60B1D">
        <w:rPr>
          <w:noProof/>
          <w:lang w:eastAsia="en-US"/>
        </w:rPr>
        <w:t>75</w:t>
      </w:r>
      <w:r w:rsidRPr="00FC6AF9">
        <w:rPr>
          <w:lang w:eastAsia="en-US"/>
        </w:rPr>
        <w:fldChar w:fldCharType="end"/>
      </w:r>
      <w:r w:rsidRPr="00FC6AF9">
        <w:rPr>
          <w:lang w:eastAsia="en-US"/>
        </w:rPr>
        <w:t>.  In respect of the alleged phone-tapping, the Government emphasised that only the data relating to the telephone calls had been intercepted, not the content, maintaining that that would have been impossible because the warrant had been given for a period of three months preceding it .</w:t>
      </w:r>
    </w:p>
    <w:p w:rsidR="000631F2"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76</w:t>
      </w:r>
      <w:r>
        <w:rPr>
          <w:lang w:eastAsia="en-US"/>
        </w:rPr>
        <w:fldChar w:fldCharType="end"/>
      </w:r>
      <w:r>
        <w:rPr>
          <w:lang w:eastAsia="en-US"/>
        </w:rPr>
        <w:t>.  </w:t>
      </w:r>
      <w:r w:rsidRPr="001B06DA">
        <w:rPr>
          <w:lang w:eastAsia="en-US"/>
        </w:rPr>
        <w:t xml:space="preserve">As </w:t>
      </w:r>
      <w:r>
        <w:rPr>
          <w:lang w:eastAsia="en-US"/>
        </w:rPr>
        <w:t>to</w:t>
      </w:r>
      <w:r w:rsidRPr="001B06DA">
        <w:rPr>
          <w:lang w:eastAsia="en-US"/>
        </w:rPr>
        <w:t xml:space="preserve"> the Constitutional Court</w:t>
      </w:r>
      <w:r w:rsidR="00D60B1D">
        <w:rPr>
          <w:lang w:eastAsia="en-US"/>
        </w:rPr>
        <w:t>’</w:t>
      </w:r>
      <w:r w:rsidRPr="001B06DA">
        <w:rPr>
          <w:lang w:eastAsia="en-US"/>
        </w:rPr>
        <w:t>s finding on the criminal proceedings</w:t>
      </w:r>
      <w:r>
        <w:rPr>
          <w:lang w:eastAsia="en-US"/>
        </w:rPr>
        <w:t>,</w:t>
      </w:r>
      <w:r w:rsidRPr="001B06DA">
        <w:rPr>
          <w:lang w:eastAsia="en-US"/>
        </w:rPr>
        <w:t xml:space="preserve"> embodied in its judgment delivered </w:t>
      </w:r>
      <w:r>
        <w:rPr>
          <w:lang w:eastAsia="en-US"/>
        </w:rPr>
        <w:t>following</w:t>
      </w:r>
      <w:r w:rsidRPr="001B06DA">
        <w:rPr>
          <w:lang w:eastAsia="en-US"/>
        </w:rPr>
        <w:t xml:space="preserve"> the appeal by the applicant</w:t>
      </w:r>
      <w:r w:rsidR="00D60B1D">
        <w:rPr>
          <w:lang w:eastAsia="en-US"/>
        </w:rPr>
        <w:t>’</w:t>
      </w:r>
      <w:r w:rsidRPr="001B06DA">
        <w:rPr>
          <w:lang w:eastAsia="en-US"/>
        </w:rPr>
        <w:t>s</w:t>
      </w:r>
      <w:r w:rsidRPr="001B06DA">
        <w:t xml:space="preserve"> </w:t>
      </w:r>
      <w:r w:rsidRPr="001B06DA">
        <w:rPr>
          <w:lang w:eastAsia="en-US"/>
        </w:rPr>
        <w:lastRenderedPageBreak/>
        <w:t xml:space="preserve">counsel, the Government considered that it </w:t>
      </w:r>
      <w:r>
        <w:rPr>
          <w:lang w:eastAsia="en-US"/>
        </w:rPr>
        <w:t>had been</w:t>
      </w:r>
      <w:r w:rsidRPr="001B06DA">
        <w:rPr>
          <w:lang w:eastAsia="en-US"/>
        </w:rPr>
        <w:t xml:space="preserve"> rather marginal and based only on a general analysis without </w:t>
      </w:r>
      <w:r>
        <w:rPr>
          <w:lang w:eastAsia="en-US"/>
        </w:rPr>
        <w:t>t</w:t>
      </w:r>
      <w:r w:rsidRPr="001B06DA">
        <w:rPr>
          <w:lang w:eastAsia="en-US"/>
        </w:rPr>
        <w:t>aking into consideration the details of the criminal proceedings. Moreover</w:t>
      </w:r>
      <w:r>
        <w:rPr>
          <w:lang w:eastAsia="en-US"/>
        </w:rPr>
        <w:t>,</w:t>
      </w:r>
      <w:r w:rsidRPr="001B06DA">
        <w:rPr>
          <w:lang w:eastAsia="en-US"/>
        </w:rPr>
        <w:t xml:space="preserve"> the </w:t>
      </w:r>
      <w:smartTag w:uri="urn:schemas-microsoft-com:office:smarttags" w:element="Street">
        <w:smartTag w:uri="urn:schemas-microsoft-com:office:smarttags" w:element="address">
          <w:r w:rsidRPr="001B06DA">
            <w:rPr>
              <w:lang w:eastAsia="en-US"/>
            </w:rPr>
            <w:t>Constitutional Court</w:t>
          </w:r>
        </w:smartTag>
      </w:smartTag>
      <w:r w:rsidRPr="001B06DA">
        <w:rPr>
          <w:lang w:eastAsia="en-US"/>
        </w:rPr>
        <w:t xml:space="preserve"> </w:t>
      </w:r>
      <w:r>
        <w:rPr>
          <w:lang w:eastAsia="en-US"/>
        </w:rPr>
        <w:t xml:space="preserve">had </w:t>
      </w:r>
      <w:r w:rsidRPr="001B06DA">
        <w:rPr>
          <w:lang w:eastAsia="en-US"/>
        </w:rPr>
        <w:t>not f</w:t>
      </w:r>
      <w:r>
        <w:rPr>
          <w:lang w:eastAsia="en-US"/>
        </w:rPr>
        <w:t>ound</w:t>
      </w:r>
      <w:r w:rsidRPr="001B06DA">
        <w:rPr>
          <w:lang w:eastAsia="en-US"/>
        </w:rPr>
        <w:t xml:space="preserve"> that the fairness of the civil proceedings had been compromised thereby. Moreover, the judgment itself show</w:t>
      </w:r>
      <w:r>
        <w:rPr>
          <w:lang w:eastAsia="en-US"/>
        </w:rPr>
        <w:t>ed</w:t>
      </w:r>
      <w:r w:rsidRPr="001B06DA">
        <w:rPr>
          <w:lang w:eastAsia="en-US"/>
        </w:rPr>
        <w:t xml:space="preserve"> that all errors committed during the criminal proceedings </w:t>
      </w:r>
      <w:r>
        <w:rPr>
          <w:lang w:eastAsia="en-US"/>
        </w:rPr>
        <w:t>had been</w:t>
      </w:r>
      <w:r w:rsidRPr="001B06DA">
        <w:rPr>
          <w:lang w:eastAsia="en-US"/>
        </w:rPr>
        <w:t xml:space="preserve"> remedied by the </w:t>
      </w:r>
      <w:smartTag w:uri="urn:schemas-microsoft-com:office:smarttags" w:element="Street">
        <w:smartTag w:uri="urn:schemas-microsoft-com:office:smarttags" w:element="address">
          <w:r w:rsidRPr="001B06DA">
            <w:rPr>
              <w:lang w:eastAsia="en-US"/>
            </w:rPr>
            <w:t>Constitutional Court</w:t>
          </w:r>
        </w:smartTag>
      </w:smartTag>
      <w:r w:rsidRPr="001B06DA">
        <w:rPr>
          <w:lang w:eastAsia="en-US"/>
        </w:rPr>
        <w:t>.</w:t>
      </w:r>
    </w:p>
    <w:p w:rsidR="00EF4796"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77</w:t>
      </w:r>
      <w:r>
        <w:rPr>
          <w:lang w:eastAsia="en-US"/>
        </w:rPr>
        <w:fldChar w:fldCharType="end"/>
      </w:r>
      <w:r>
        <w:rPr>
          <w:lang w:eastAsia="en-US"/>
        </w:rPr>
        <w:t>.  </w:t>
      </w:r>
      <w:r w:rsidRPr="001B06DA">
        <w:rPr>
          <w:lang w:eastAsia="en-US"/>
        </w:rPr>
        <w:t xml:space="preserve">Furthermore, the criminal proceedings </w:t>
      </w:r>
      <w:r>
        <w:rPr>
          <w:lang w:eastAsia="en-US"/>
        </w:rPr>
        <w:t xml:space="preserve">had been </w:t>
      </w:r>
      <w:r w:rsidRPr="001B06DA">
        <w:rPr>
          <w:lang w:eastAsia="en-US"/>
        </w:rPr>
        <w:t>justified by the obligation of the prosecuting authorities to investigate suspected serious crimes and</w:t>
      </w:r>
      <w:r>
        <w:rPr>
          <w:lang w:eastAsia="en-US"/>
        </w:rPr>
        <w:t xml:space="preserve"> by</w:t>
      </w:r>
      <w:r w:rsidRPr="001B06DA">
        <w:rPr>
          <w:lang w:eastAsia="en-US"/>
        </w:rPr>
        <w:t xml:space="preserve"> the complexity of the case in terms of facts and law. They pointed out in this regard that even high-ranking prosecutors could not agree</w:t>
      </w:r>
      <w:r>
        <w:rPr>
          <w:lang w:eastAsia="en-US"/>
        </w:rPr>
        <w:t xml:space="preserve"> whether the applicant had</w:t>
      </w:r>
      <w:r w:rsidRPr="001B06DA">
        <w:rPr>
          <w:lang w:eastAsia="en-US"/>
        </w:rPr>
        <w:t xml:space="preserve"> commit</w:t>
      </w:r>
      <w:r>
        <w:rPr>
          <w:lang w:eastAsia="en-US"/>
        </w:rPr>
        <w:t>ted</w:t>
      </w:r>
      <w:r w:rsidRPr="001B06DA">
        <w:rPr>
          <w:lang w:eastAsia="en-US"/>
        </w:rPr>
        <w:t xml:space="preserve"> fraud by misleading </w:t>
      </w:r>
      <w:r>
        <w:rPr>
          <w:lang w:eastAsia="en-US"/>
        </w:rPr>
        <w:t xml:space="preserve">the </w:t>
      </w:r>
      <w:r w:rsidRPr="001B06DA">
        <w:rPr>
          <w:lang w:eastAsia="en-US"/>
        </w:rPr>
        <w:t>courts.</w:t>
      </w:r>
    </w:p>
    <w:p w:rsidR="00EF4796" w:rsidRPr="00FC6AF9"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78</w:t>
      </w:r>
      <w:r>
        <w:rPr>
          <w:lang w:eastAsia="en-US"/>
        </w:rPr>
        <w:fldChar w:fldCharType="end"/>
      </w:r>
      <w:r>
        <w:rPr>
          <w:lang w:eastAsia="en-US"/>
        </w:rPr>
        <w:t>.  </w:t>
      </w:r>
      <w:r w:rsidRPr="001B06DA">
        <w:rPr>
          <w:lang w:eastAsia="en-US"/>
        </w:rPr>
        <w:t xml:space="preserve">The Government further contended that the criminal proceedings </w:t>
      </w:r>
      <w:r>
        <w:rPr>
          <w:lang w:eastAsia="en-US"/>
        </w:rPr>
        <w:t xml:space="preserve">had </w:t>
      </w:r>
      <w:r w:rsidRPr="001B06DA">
        <w:rPr>
          <w:lang w:eastAsia="en-US"/>
        </w:rPr>
        <w:t xml:space="preserve">never </w:t>
      </w:r>
      <w:r>
        <w:rPr>
          <w:lang w:eastAsia="en-US"/>
        </w:rPr>
        <w:t>progressed</w:t>
      </w:r>
      <w:r w:rsidRPr="001B06DA">
        <w:rPr>
          <w:lang w:eastAsia="en-US"/>
        </w:rPr>
        <w:t xml:space="preserve"> further than </w:t>
      </w:r>
      <w:r>
        <w:rPr>
          <w:lang w:eastAsia="en-US"/>
        </w:rPr>
        <w:t>the</w:t>
      </w:r>
      <w:r w:rsidRPr="001B06DA">
        <w:rPr>
          <w:lang w:eastAsia="en-US"/>
        </w:rPr>
        <w:t xml:space="preserve"> initial stage, as neither the applicant nor his counsel </w:t>
      </w:r>
      <w:r>
        <w:rPr>
          <w:lang w:eastAsia="en-US"/>
        </w:rPr>
        <w:t>had been</w:t>
      </w:r>
      <w:r w:rsidRPr="001B06DA">
        <w:rPr>
          <w:lang w:eastAsia="en-US"/>
        </w:rPr>
        <w:t xml:space="preserve"> charged. Whilst the prosecution </w:t>
      </w:r>
      <w:r>
        <w:rPr>
          <w:lang w:eastAsia="en-US"/>
        </w:rPr>
        <w:t xml:space="preserve">had </w:t>
      </w:r>
      <w:r w:rsidRPr="001B06DA">
        <w:rPr>
          <w:lang w:eastAsia="en-US"/>
        </w:rPr>
        <w:t xml:space="preserve">allowed for more severe measures of investigation to be taken, the initial stage of investigation </w:t>
      </w:r>
      <w:r>
        <w:rPr>
          <w:lang w:eastAsia="en-US"/>
        </w:rPr>
        <w:t xml:space="preserve">had </w:t>
      </w:r>
      <w:r w:rsidRPr="001B06DA">
        <w:rPr>
          <w:lang w:eastAsia="en-US"/>
        </w:rPr>
        <w:t xml:space="preserve">consisted merely of </w:t>
      </w:r>
      <w:r>
        <w:rPr>
          <w:lang w:eastAsia="en-US"/>
        </w:rPr>
        <w:t xml:space="preserve">the </w:t>
      </w:r>
      <w:r w:rsidRPr="001B06DA">
        <w:rPr>
          <w:lang w:eastAsia="en-US"/>
        </w:rPr>
        <w:t xml:space="preserve">gathering of information, </w:t>
      </w:r>
      <w:r>
        <w:rPr>
          <w:lang w:eastAsia="en-US"/>
        </w:rPr>
        <w:t>a</w:t>
      </w:r>
      <w:r w:rsidR="00EF4796">
        <w:rPr>
          <w:lang w:eastAsia="en-US"/>
        </w:rPr>
        <w:t xml:space="preserve"> </w:t>
      </w:r>
      <w:r w:rsidRPr="001B06DA">
        <w:rPr>
          <w:lang w:eastAsia="en-US"/>
        </w:rPr>
        <w:t xml:space="preserve">preliminary examination and clarification. </w:t>
      </w:r>
      <w:r>
        <w:rPr>
          <w:lang w:eastAsia="en-US"/>
        </w:rPr>
        <w:t>M</w:t>
      </w:r>
      <w:r w:rsidRPr="00FC6AF9">
        <w:rPr>
          <w:lang w:eastAsia="en-US"/>
        </w:rPr>
        <w:t>ainly official documents issued by State authorities dozens of years earlier had been gathered. The majority of these documents had been known to the parties to the civil proceedings conducted by the applicant and to the courts, as many of the documents had been retrieved from publicly accessible archives. It was therefore evident that the information in the police file had not been of a</w:t>
      </w:r>
      <w:r w:rsidR="00EF4796" w:rsidRPr="00FC6AF9">
        <w:rPr>
          <w:lang w:eastAsia="en-US"/>
        </w:rPr>
        <w:t xml:space="preserve"> </w:t>
      </w:r>
      <w:r w:rsidRPr="00FC6AF9">
        <w:rPr>
          <w:lang w:eastAsia="en-US"/>
        </w:rPr>
        <w:t>nature capable of altering the courts</w:t>
      </w:r>
      <w:r w:rsidR="00D60B1D">
        <w:rPr>
          <w:lang w:eastAsia="en-US"/>
        </w:rPr>
        <w:t>’</w:t>
      </w:r>
      <w:r w:rsidRPr="00FC6AF9">
        <w:rPr>
          <w:lang w:eastAsia="en-US"/>
        </w:rPr>
        <w:t xml:space="preserve"> opinions.</w:t>
      </w:r>
    </w:p>
    <w:p w:rsidR="000631F2" w:rsidRPr="00FC6AF9" w:rsidRDefault="000631F2" w:rsidP="00FC6AF9">
      <w:pPr>
        <w:pStyle w:val="JuPara"/>
        <w:rPr>
          <w:lang w:eastAsia="en-US"/>
        </w:rPr>
      </w:pPr>
      <w:r w:rsidRPr="00FC6AF9">
        <w:rPr>
          <w:lang w:eastAsia="en-US"/>
        </w:rPr>
        <w:fldChar w:fldCharType="begin"/>
      </w:r>
      <w:r w:rsidRPr="00FC6AF9">
        <w:rPr>
          <w:lang w:eastAsia="en-US"/>
        </w:rPr>
        <w:instrText xml:space="preserve"> SEQ level0 \*arabic </w:instrText>
      </w:r>
      <w:r w:rsidRPr="00FC6AF9">
        <w:rPr>
          <w:lang w:eastAsia="en-US"/>
        </w:rPr>
        <w:fldChar w:fldCharType="separate"/>
      </w:r>
      <w:r w:rsidR="00D60B1D">
        <w:rPr>
          <w:noProof/>
          <w:lang w:eastAsia="en-US"/>
        </w:rPr>
        <w:t>79</w:t>
      </w:r>
      <w:r w:rsidRPr="00FC6AF9">
        <w:rPr>
          <w:lang w:eastAsia="en-US"/>
        </w:rPr>
        <w:fldChar w:fldCharType="end"/>
      </w:r>
      <w:r w:rsidRPr="00FC6AF9">
        <w:rPr>
          <w:lang w:eastAsia="en-US"/>
        </w:rPr>
        <w:t xml:space="preserve">.  The Government further maintained that the activities of the </w:t>
      </w:r>
      <w:r w:rsidRPr="001B06DA">
        <w:rPr>
          <w:lang w:eastAsia="en-US"/>
        </w:rPr>
        <w:t>Office for Foreign Relations and Information</w:t>
      </w:r>
      <w:r w:rsidRPr="00FC6AF9">
        <w:rPr>
          <w:lang w:eastAsia="en-US"/>
        </w:rPr>
        <w:t xml:space="preserve">, justified by the gravity of the suspected crime, could not have had any influence on the outcome of the civil proceedings because it had provided the police merely with information from public sources and that information had not been used in the civil proceedings. The birth certificate of the applicant had been submitted to the civil court by the applicant himself. The recommendations by the </w:t>
      </w:r>
      <w:r w:rsidRPr="001B06DA">
        <w:rPr>
          <w:lang w:eastAsia="en-US"/>
        </w:rPr>
        <w:t>Office for Foreign Relations and Information</w:t>
      </w:r>
      <w:r w:rsidRPr="00FC6AF9">
        <w:rPr>
          <w:lang w:eastAsia="en-US"/>
        </w:rPr>
        <w:t xml:space="preserve"> concerning the tactics the State should use in the civil proceedings against the applicant had been an initiative of that intelligence service to which the police had not responded.</w:t>
      </w:r>
    </w:p>
    <w:p w:rsidR="00EF4796" w:rsidRPr="00FC6AF9" w:rsidRDefault="000631F2" w:rsidP="00FC6AF9">
      <w:pPr>
        <w:pStyle w:val="JuPara"/>
        <w:rPr>
          <w:lang w:eastAsia="en-US"/>
        </w:rPr>
      </w:pPr>
      <w:r w:rsidRPr="00FC6AF9">
        <w:rPr>
          <w:lang w:eastAsia="en-US"/>
        </w:rPr>
        <w:fldChar w:fldCharType="begin"/>
      </w:r>
      <w:r w:rsidRPr="00FC6AF9">
        <w:rPr>
          <w:lang w:eastAsia="en-US"/>
        </w:rPr>
        <w:instrText xml:space="preserve"> SEQ level0 \*arabic </w:instrText>
      </w:r>
      <w:r w:rsidRPr="00FC6AF9">
        <w:rPr>
          <w:lang w:eastAsia="en-US"/>
        </w:rPr>
        <w:fldChar w:fldCharType="separate"/>
      </w:r>
      <w:r w:rsidR="00D60B1D">
        <w:rPr>
          <w:noProof/>
          <w:lang w:eastAsia="en-US"/>
        </w:rPr>
        <w:t>80</w:t>
      </w:r>
      <w:r w:rsidRPr="00FC6AF9">
        <w:rPr>
          <w:lang w:eastAsia="en-US"/>
        </w:rPr>
        <w:fldChar w:fldCharType="end"/>
      </w:r>
      <w:r w:rsidRPr="00FC6AF9">
        <w:rPr>
          <w:lang w:eastAsia="en-US"/>
        </w:rPr>
        <w:t>.  The Government further alleged that, although there had been challenges to the assessment of the facts throughout the civil proceedings, only the court of first instance had taken evidence relevant to the merits. Importantly, it had done so before the criminal investigation had commenced and the State had, therefore, had no occasion to influence the outcome of the civil litigation. The taking of evidence after the delivery of the judgment by the court of first instance had been reduced to a</w:t>
      </w:r>
      <w:r w:rsidR="00EF4796" w:rsidRPr="00FC6AF9">
        <w:rPr>
          <w:lang w:eastAsia="en-US"/>
        </w:rPr>
        <w:t xml:space="preserve"> </w:t>
      </w:r>
      <w:r w:rsidRPr="00FC6AF9">
        <w:rPr>
          <w:lang w:eastAsia="en-US"/>
        </w:rPr>
        <w:t>considerable extent by Article 119a of the Code of Civil Procedure, which enshrined the principle of concentration of proceedings.</w:t>
      </w:r>
    </w:p>
    <w:p w:rsidR="00FC6AF9" w:rsidRDefault="000631F2" w:rsidP="00FC6AF9">
      <w:pPr>
        <w:pStyle w:val="JuPara"/>
        <w:rPr>
          <w:lang w:eastAsia="en-US"/>
        </w:rPr>
      </w:pPr>
      <w:r w:rsidRPr="00FC6AF9">
        <w:rPr>
          <w:lang w:eastAsia="en-US"/>
        </w:rPr>
        <w:lastRenderedPageBreak/>
        <w:fldChar w:fldCharType="begin"/>
      </w:r>
      <w:r w:rsidRPr="00FC6AF9">
        <w:rPr>
          <w:lang w:eastAsia="en-US"/>
        </w:rPr>
        <w:instrText xml:space="preserve"> SEQ level0 \*arabic </w:instrText>
      </w:r>
      <w:r w:rsidRPr="00FC6AF9">
        <w:rPr>
          <w:lang w:eastAsia="en-US"/>
        </w:rPr>
        <w:fldChar w:fldCharType="separate"/>
      </w:r>
      <w:r w:rsidR="00D60B1D">
        <w:rPr>
          <w:noProof/>
          <w:lang w:eastAsia="en-US"/>
        </w:rPr>
        <w:t>81</w:t>
      </w:r>
      <w:r w:rsidRPr="00FC6AF9">
        <w:rPr>
          <w:lang w:eastAsia="en-US"/>
        </w:rPr>
        <w:fldChar w:fldCharType="end"/>
      </w:r>
      <w:r w:rsidRPr="00FC6AF9">
        <w:rPr>
          <w:lang w:eastAsia="en-US"/>
        </w:rPr>
        <w:t xml:space="preserve">.  Moreover, neither the applicant nor the District Court, the Supreme Court or the </w:t>
      </w:r>
      <w:smartTag w:uri="urn:schemas-microsoft-com:office:smarttags" w:element="Street">
        <w:smartTag w:uri="urn:schemas-microsoft-com:office:smarttags" w:element="address">
          <w:r w:rsidRPr="00FC6AF9">
            <w:rPr>
              <w:lang w:eastAsia="en-US"/>
            </w:rPr>
            <w:t>Constitutional Court</w:t>
          </w:r>
        </w:smartTag>
      </w:smartTag>
      <w:r w:rsidRPr="00FC6AF9">
        <w:rPr>
          <w:lang w:eastAsia="en-US"/>
        </w:rPr>
        <w:t xml:space="preserve"> had been aware of the criminal proceedings when these courts had been deciding on the case and, therefore, they could not have been intimidated, manipulated or discouraged. Finally, the applicant had had no prospect of success with his claims as he had relied on a civil action in matters covered by the restitution law, and this was a</w:t>
      </w:r>
      <w:r w:rsidR="00EF4796" w:rsidRPr="00FC6AF9">
        <w:rPr>
          <w:lang w:eastAsia="en-US"/>
        </w:rPr>
        <w:t xml:space="preserve"> </w:t>
      </w:r>
      <w:r w:rsidRPr="00FC6AF9">
        <w:rPr>
          <w:lang w:eastAsia="en-US"/>
        </w:rPr>
        <w:t>legal avenue that was impermissible under the Czech law.</w:t>
      </w:r>
    </w:p>
    <w:p w:rsidR="000631F2" w:rsidRPr="001B06DA" w:rsidRDefault="00FA78AF" w:rsidP="000631F2">
      <w:pPr>
        <w:pStyle w:val="JuH1"/>
      </w:pPr>
      <w:r>
        <w:t>3.  </w:t>
      </w:r>
      <w:r w:rsidR="000631F2" w:rsidRPr="001B06DA">
        <w:t>The Court</w:t>
      </w:r>
      <w:r w:rsidR="00D60B1D">
        <w:t>’</w:t>
      </w:r>
      <w:r w:rsidR="000631F2" w:rsidRPr="001B06DA">
        <w:t>s assessment</w:t>
      </w:r>
    </w:p>
    <w:p w:rsidR="00EF4796" w:rsidRDefault="000631F2" w:rsidP="00FC6AF9">
      <w:pPr>
        <w:pStyle w:val="JuPara"/>
        <w:rPr>
          <w:lang w:eastAsia="en-US"/>
        </w:rPr>
      </w:pPr>
      <w:r>
        <w:fldChar w:fldCharType="begin"/>
      </w:r>
      <w:r>
        <w:instrText xml:space="preserve"> SEQ level0 \*arabic </w:instrText>
      </w:r>
      <w:r>
        <w:fldChar w:fldCharType="separate"/>
      </w:r>
      <w:r w:rsidR="00D60B1D">
        <w:rPr>
          <w:noProof/>
        </w:rPr>
        <w:t>82</w:t>
      </w:r>
      <w:r>
        <w:fldChar w:fldCharType="end"/>
      </w:r>
      <w:r>
        <w:t>.  </w:t>
      </w:r>
      <w:r w:rsidRPr="001B06DA">
        <w:t>The Court firstly reiterates that the right to a fair trial holds so prominent a place in a democratic society that there can be no justification for interpreting Article 6 § 1 restrictively (</w:t>
      </w:r>
      <w:r>
        <w:t xml:space="preserve">see </w:t>
      </w:r>
      <w:r w:rsidRPr="001B06DA">
        <w:rPr>
          <w:i/>
          <w:lang w:eastAsia="en-US"/>
        </w:rPr>
        <w:t xml:space="preserve">Perez v. France </w:t>
      </w:r>
      <w:r w:rsidRPr="001B06DA">
        <w:rPr>
          <w:lang w:eastAsia="en-US"/>
        </w:rPr>
        <w:t>[GC], no.</w:t>
      </w:r>
      <w:r>
        <w:rPr>
          <w:lang w:eastAsia="en-US"/>
        </w:rPr>
        <w:t> </w:t>
      </w:r>
      <w:r w:rsidRPr="001B06DA">
        <w:rPr>
          <w:lang w:eastAsia="en-US"/>
        </w:rPr>
        <w:t>47287/99, § 64, ECHR 2004</w:t>
      </w:r>
      <w:r w:rsidRPr="001B06DA">
        <w:rPr>
          <w:lang w:eastAsia="en-US"/>
        </w:rPr>
        <w:noBreakHyphen/>
        <w:t>I).</w:t>
      </w:r>
    </w:p>
    <w:p w:rsidR="00EF4796"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83</w:t>
      </w:r>
      <w:r>
        <w:rPr>
          <w:lang w:eastAsia="en-US"/>
        </w:rPr>
        <w:fldChar w:fldCharType="end"/>
      </w:r>
      <w:r>
        <w:rPr>
          <w:lang w:eastAsia="en-US"/>
        </w:rPr>
        <w:t>.  </w:t>
      </w:r>
      <w:r w:rsidRPr="001B06DA">
        <w:rPr>
          <w:lang w:eastAsia="en-US"/>
        </w:rPr>
        <w:t xml:space="preserve">In cases under Article 6 of the Convention the Court often examines individual aspects of </w:t>
      </w:r>
      <w:r>
        <w:rPr>
          <w:lang w:eastAsia="en-US"/>
        </w:rPr>
        <w:t xml:space="preserve">a </w:t>
      </w:r>
      <w:r w:rsidRPr="001B06DA">
        <w:rPr>
          <w:lang w:eastAsia="en-US"/>
        </w:rPr>
        <w:t>fair trial that the applicant complain</w:t>
      </w:r>
      <w:r>
        <w:rPr>
          <w:lang w:eastAsia="en-US"/>
        </w:rPr>
        <w:t>s</w:t>
      </w:r>
      <w:r w:rsidRPr="001B06DA">
        <w:rPr>
          <w:lang w:eastAsia="en-US"/>
        </w:rPr>
        <w:t xml:space="preserve"> of</w:t>
      </w:r>
      <w:r>
        <w:rPr>
          <w:lang w:eastAsia="en-US"/>
        </w:rPr>
        <w:t>,</w:t>
      </w:r>
      <w:r w:rsidRPr="001B06DA">
        <w:rPr>
          <w:lang w:eastAsia="en-US"/>
        </w:rPr>
        <w:t xml:space="preserve"> and a breach of such a specific right may result in a breach of the right </w:t>
      </w:r>
      <w:r>
        <w:rPr>
          <w:lang w:eastAsia="en-US"/>
        </w:rPr>
        <w:t xml:space="preserve">to </w:t>
      </w:r>
      <w:r w:rsidRPr="001B06DA">
        <w:rPr>
          <w:lang w:eastAsia="en-US"/>
        </w:rPr>
        <w:t>a fair trial. Nevertheless, in many instances it takes int</w:t>
      </w:r>
      <w:r>
        <w:rPr>
          <w:lang w:eastAsia="en-US"/>
        </w:rPr>
        <w:t>o account the “proceedings as a</w:t>
      </w:r>
      <w:r w:rsidR="00EF4796">
        <w:rPr>
          <w:lang w:eastAsia="en-US"/>
        </w:rPr>
        <w:t xml:space="preserve"> </w:t>
      </w:r>
      <w:r w:rsidRPr="001B06DA">
        <w:rPr>
          <w:lang w:eastAsia="en-US"/>
        </w:rPr>
        <w:t>whole”</w:t>
      </w:r>
      <w:r>
        <w:rPr>
          <w:lang w:eastAsia="en-US"/>
        </w:rPr>
        <w:t xml:space="preserve">. </w:t>
      </w:r>
      <w:r w:rsidRPr="001B06DA">
        <w:rPr>
          <w:lang w:eastAsia="en-US"/>
        </w:rPr>
        <w:t xml:space="preserve">Thus the Court may find a breach of Article 6 § 1 of the Convention if </w:t>
      </w:r>
      <w:r w:rsidRPr="001B06DA">
        <w:t xml:space="preserve">the proceedings taken as a whole did not satisfy the requirements of a fair hearing </w:t>
      </w:r>
      <w:r w:rsidRPr="001B06DA">
        <w:rPr>
          <w:lang w:eastAsia="en-US"/>
        </w:rPr>
        <w:t>even if e</w:t>
      </w:r>
      <w:r w:rsidRPr="001B06DA">
        <w:t>ach procedural defect, taken alone, would not have convinced the Court that the proceedings were “unfair” (</w:t>
      </w:r>
      <w:r>
        <w:t xml:space="preserve">see </w:t>
      </w:r>
      <w:r w:rsidRPr="001B06DA">
        <w:rPr>
          <w:i/>
          <w:lang w:eastAsia="en-US"/>
        </w:rPr>
        <w:t>Barberà</w:t>
      </w:r>
      <w:r w:rsidRPr="001B06DA">
        <w:rPr>
          <w:i/>
          <w:iCs/>
          <w:lang w:eastAsia="en-US"/>
        </w:rPr>
        <w:t>,</w:t>
      </w:r>
      <w:r w:rsidRPr="001B06DA">
        <w:rPr>
          <w:i/>
          <w:lang w:eastAsia="en-US"/>
        </w:rPr>
        <w:t xml:space="preserve"> Messegué and Jabardo v. Spain</w:t>
      </w:r>
      <w:r w:rsidRPr="001B06DA">
        <w:rPr>
          <w:lang w:eastAsia="en-US"/>
        </w:rPr>
        <w:t>, 6 December 1988, § 89, Series A no. 146</w:t>
      </w:r>
      <w:r>
        <w:rPr>
          <w:lang w:eastAsia="en-US"/>
        </w:rPr>
        <w:t>,</w:t>
      </w:r>
      <w:r w:rsidRPr="001B06DA">
        <w:rPr>
          <w:lang w:eastAsia="en-US"/>
        </w:rPr>
        <w:t xml:space="preserve"> and </w:t>
      </w:r>
      <w:r w:rsidRPr="001B06DA">
        <w:rPr>
          <w:i/>
          <w:lang w:eastAsia="en-US"/>
        </w:rPr>
        <w:t>Mirilashvili v. Russia</w:t>
      </w:r>
      <w:r w:rsidRPr="001B06DA">
        <w:rPr>
          <w:lang w:eastAsia="en-US"/>
        </w:rPr>
        <w:t>, no. 6293/04, § 165, 11 December 2008).</w:t>
      </w:r>
    </w:p>
    <w:p w:rsidR="000631F2" w:rsidRPr="001B06DA"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84</w:t>
      </w:r>
      <w:r>
        <w:rPr>
          <w:lang w:eastAsia="en-US"/>
        </w:rPr>
        <w:fldChar w:fldCharType="end"/>
      </w:r>
      <w:r>
        <w:rPr>
          <w:lang w:eastAsia="en-US"/>
        </w:rPr>
        <w:t>.  The C</w:t>
      </w:r>
      <w:r w:rsidRPr="001B06DA">
        <w:rPr>
          <w:lang w:eastAsia="en-US"/>
        </w:rPr>
        <w:t xml:space="preserve">ourt considers that this is an appropriate approach to be taken in the present case, where the applicant complains that he </w:t>
      </w:r>
      <w:r>
        <w:rPr>
          <w:lang w:eastAsia="en-US"/>
        </w:rPr>
        <w:t>did not have</w:t>
      </w:r>
      <w:r w:rsidRPr="001B06DA">
        <w:rPr>
          <w:lang w:eastAsia="en-US"/>
        </w:rPr>
        <w:t xml:space="preserve"> a fair trial before the domestic courts and supports his allegations by several mutually reinforcing arguments touching on va</w:t>
      </w:r>
      <w:r>
        <w:rPr>
          <w:lang w:eastAsia="en-US"/>
        </w:rPr>
        <w:t>rious aspects of the right to a</w:t>
      </w:r>
      <w:r w:rsidR="00EF4796">
        <w:rPr>
          <w:lang w:eastAsia="en-US"/>
        </w:rPr>
        <w:t xml:space="preserve"> </w:t>
      </w:r>
      <w:r w:rsidRPr="001B06DA">
        <w:rPr>
          <w:lang w:eastAsia="en-US"/>
        </w:rPr>
        <w:t>fair trial.</w:t>
      </w:r>
    </w:p>
    <w:p w:rsidR="000631F2" w:rsidRPr="001B06DA"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85</w:t>
      </w:r>
      <w:r>
        <w:rPr>
          <w:lang w:eastAsia="en-US"/>
        </w:rPr>
        <w:fldChar w:fldCharType="end"/>
      </w:r>
      <w:r>
        <w:rPr>
          <w:lang w:eastAsia="en-US"/>
        </w:rPr>
        <w:t>.  </w:t>
      </w:r>
      <w:r w:rsidRPr="001B06DA">
        <w:rPr>
          <w:lang w:eastAsia="en-US"/>
        </w:rPr>
        <w:t>Th</w:t>
      </w:r>
      <w:r>
        <w:rPr>
          <w:lang w:eastAsia="en-US"/>
        </w:rPr>
        <w:t>erefore</w:t>
      </w:r>
      <w:r w:rsidRPr="001B06DA">
        <w:rPr>
          <w:lang w:eastAsia="en-US"/>
        </w:rPr>
        <w:t>, in order to determine whether there has been a breach of Article 6 § 1</w:t>
      </w:r>
      <w:r>
        <w:rPr>
          <w:lang w:eastAsia="en-US"/>
        </w:rPr>
        <w:t xml:space="preserve"> of the Convention</w:t>
      </w:r>
      <w:r w:rsidRPr="001B06DA">
        <w:rPr>
          <w:lang w:eastAsia="en-US"/>
        </w:rPr>
        <w:t>, the Court must examine separately each limb of the applicant</w:t>
      </w:r>
      <w:r w:rsidR="00D60B1D">
        <w:rPr>
          <w:lang w:eastAsia="en-US"/>
        </w:rPr>
        <w:t>’</w:t>
      </w:r>
      <w:r w:rsidRPr="001B06DA">
        <w:rPr>
          <w:lang w:eastAsia="en-US"/>
        </w:rPr>
        <w:t>s complaint</w:t>
      </w:r>
      <w:r>
        <w:rPr>
          <w:lang w:eastAsia="en-US"/>
        </w:rPr>
        <w:t>s</w:t>
      </w:r>
      <w:r w:rsidRPr="001B06DA">
        <w:rPr>
          <w:lang w:eastAsia="en-US"/>
        </w:rPr>
        <w:t xml:space="preserve"> and then make an overall assessment (see </w:t>
      </w:r>
      <w:r w:rsidRPr="001B06DA">
        <w:rPr>
          <w:i/>
          <w:lang w:eastAsia="en-US"/>
        </w:rPr>
        <w:t>Mirilashvili v. Russia</w:t>
      </w:r>
      <w:r w:rsidRPr="001B06DA">
        <w:rPr>
          <w:lang w:eastAsia="en-US"/>
        </w:rPr>
        <w:t>, cited above, § 165).</w:t>
      </w:r>
    </w:p>
    <w:p w:rsidR="000631F2" w:rsidRPr="001B06DA" w:rsidRDefault="00EF4796" w:rsidP="000631F2">
      <w:pPr>
        <w:pStyle w:val="JuHa0"/>
        <w:rPr>
          <w:lang w:eastAsia="en-US"/>
        </w:rPr>
      </w:pPr>
      <w:r>
        <w:rPr>
          <w:lang w:eastAsia="en-US"/>
        </w:rPr>
        <w:t>(a)</w:t>
      </w:r>
      <w:r w:rsidR="00FA78AF">
        <w:rPr>
          <w:lang w:eastAsia="en-US"/>
        </w:rPr>
        <w:t>  </w:t>
      </w:r>
      <w:r w:rsidR="000631F2">
        <w:rPr>
          <w:lang w:eastAsia="en-US"/>
        </w:rPr>
        <w:t xml:space="preserve">Statements of Politicians and </w:t>
      </w:r>
      <w:r w:rsidR="000631F2" w:rsidRPr="001B06DA">
        <w:rPr>
          <w:lang w:eastAsia="en-US"/>
        </w:rPr>
        <w:t xml:space="preserve">Supervision </w:t>
      </w:r>
      <w:r w:rsidR="000631F2">
        <w:rPr>
          <w:lang w:eastAsia="en-US"/>
        </w:rPr>
        <w:t>b</w:t>
      </w:r>
      <w:r w:rsidR="000631F2">
        <w:rPr>
          <w:lang w:val="cs-CZ" w:eastAsia="en-US"/>
        </w:rPr>
        <w:t>y</w:t>
      </w:r>
      <w:r w:rsidR="000631F2" w:rsidRPr="001B06DA">
        <w:rPr>
          <w:lang w:eastAsia="en-US"/>
        </w:rPr>
        <w:t xml:space="preserve"> the Ministry</w:t>
      </w:r>
      <w:r w:rsidR="000631F2">
        <w:rPr>
          <w:lang w:eastAsia="en-US"/>
        </w:rPr>
        <w:t xml:space="preserve"> of Justice</w:t>
      </w:r>
    </w:p>
    <w:p w:rsidR="00EF4796" w:rsidRDefault="000631F2" w:rsidP="00FC6AF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86</w:t>
      </w:r>
      <w:r>
        <w:rPr>
          <w:lang w:eastAsia="en-US"/>
        </w:rPr>
        <w:fldChar w:fldCharType="end"/>
      </w:r>
      <w:r>
        <w:rPr>
          <w:lang w:eastAsia="en-US"/>
        </w:rPr>
        <w:t xml:space="preserve">.  The Court reiterates that </w:t>
      </w:r>
      <w:r w:rsidRPr="001B06DA">
        <w:rPr>
          <w:lang w:eastAsia="en-US"/>
        </w:rPr>
        <w:t>Article 6 of the Convention requires courts to be independent and impartial. The existence of impartiality for the purposes of Article 6 § 1 must be determined according to a subjective test, that is</w:t>
      </w:r>
      <w:r>
        <w:rPr>
          <w:lang w:eastAsia="en-US"/>
        </w:rPr>
        <w:t>,</w:t>
      </w:r>
      <w:r w:rsidRPr="001B06DA">
        <w:rPr>
          <w:lang w:eastAsia="en-US"/>
        </w:rPr>
        <w:t xml:space="preserve"> on the basis of the personal convic</w:t>
      </w:r>
      <w:r>
        <w:rPr>
          <w:lang w:eastAsia="en-US"/>
        </w:rPr>
        <w:t>tion of a particular judge in a</w:t>
      </w:r>
      <w:r w:rsidR="00EF4796">
        <w:rPr>
          <w:lang w:eastAsia="en-US"/>
        </w:rPr>
        <w:t xml:space="preserve"> </w:t>
      </w:r>
      <w:r w:rsidRPr="001B06DA">
        <w:rPr>
          <w:lang w:eastAsia="en-US"/>
        </w:rPr>
        <w:t>given case, and also according to an objective test, that is</w:t>
      </w:r>
      <w:r>
        <w:rPr>
          <w:lang w:eastAsia="en-US"/>
        </w:rPr>
        <w:t>,</w:t>
      </w:r>
      <w:r w:rsidRPr="001B06DA">
        <w:rPr>
          <w:lang w:eastAsia="en-US"/>
        </w:rPr>
        <w:t xml:space="preserve"> ascertaining whether the tribunal offered guarantees sufficient to exclude any legitimate doubt in this respect (see </w:t>
      </w:r>
      <w:r w:rsidRPr="001B06DA">
        <w:rPr>
          <w:i/>
          <w:lang w:eastAsia="en-US"/>
        </w:rPr>
        <w:t>Hauschildt v. Denmark</w:t>
      </w:r>
      <w:r w:rsidRPr="001B06DA">
        <w:rPr>
          <w:lang w:eastAsia="en-US"/>
        </w:rPr>
        <w:t>, 24 May 1989, § 46, Series</w:t>
      </w:r>
      <w:r>
        <w:rPr>
          <w:lang w:eastAsia="en-US"/>
        </w:rPr>
        <w:t> </w:t>
      </w:r>
      <w:r w:rsidRPr="001B06DA">
        <w:rPr>
          <w:lang w:eastAsia="en-US"/>
        </w:rPr>
        <w:t>A no. 154). In the present case the objective test is at issue as the applicant did not complain of personal bias against him</w:t>
      </w:r>
      <w:r w:rsidRPr="002E4A3C">
        <w:rPr>
          <w:lang w:eastAsia="en-US"/>
        </w:rPr>
        <w:t xml:space="preserve"> </w:t>
      </w:r>
      <w:r>
        <w:rPr>
          <w:lang w:eastAsia="en-US"/>
        </w:rPr>
        <w:t xml:space="preserve">on the part </w:t>
      </w:r>
      <w:r w:rsidRPr="001B06DA">
        <w:rPr>
          <w:lang w:eastAsia="en-US"/>
        </w:rPr>
        <w:t xml:space="preserve">of </w:t>
      </w:r>
      <w:r>
        <w:rPr>
          <w:lang w:eastAsia="en-US"/>
        </w:rPr>
        <w:t xml:space="preserve">the </w:t>
      </w:r>
      <w:r w:rsidRPr="001B06DA">
        <w:rPr>
          <w:lang w:eastAsia="en-US"/>
        </w:rPr>
        <w:t>judges.</w:t>
      </w:r>
    </w:p>
    <w:p w:rsidR="000631F2" w:rsidRPr="001B06DA" w:rsidRDefault="000631F2" w:rsidP="00FC6AF9">
      <w:pPr>
        <w:pStyle w:val="JuPara"/>
        <w:rPr>
          <w:i/>
          <w:lang w:eastAsia="en-US"/>
        </w:rPr>
      </w:pPr>
      <w:r>
        <w:rPr>
          <w:lang w:eastAsia="en-US"/>
        </w:rPr>
        <w:lastRenderedPageBreak/>
        <w:fldChar w:fldCharType="begin"/>
      </w:r>
      <w:r>
        <w:rPr>
          <w:lang w:eastAsia="en-US"/>
        </w:rPr>
        <w:instrText xml:space="preserve"> SEQ level0 \*arabic </w:instrText>
      </w:r>
      <w:r>
        <w:rPr>
          <w:lang w:eastAsia="en-US"/>
        </w:rPr>
        <w:fldChar w:fldCharType="separate"/>
      </w:r>
      <w:r w:rsidR="00D60B1D">
        <w:rPr>
          <w:noProof/>
          <w:lang w:eastAsia="en-US"/>
        </w:rPr>
        <w:t>87</w:t>
      </w:r>
      <w:r>
        <w:rPr>
          <w:lang w:eastAsia="en-US"/>
        </w:rPr>
        <w:fldChar w:fldCharType="end"/>
      </w:r>
      <w:r>
        <w:rPr>
          <w:lang w:eastAsia="en-US"/>
        </w:rPr>
        <w:t>.  </w:t>
      </w:r>
      <w:r w:rsidRPr="001B06DA">
        <w:rPr>
          <w:lang w:eastAsia="en-US"/>
        </w:rPr>
        <w:t>As to the objective test, it must be determined whether, quite apart from the judges</w:t>
      </w:r>
      <w:r w:rsidR="00D60B1D">
        <w:rPr>
          <w:lang w:eastAsia="en-US"/>
        </w:rPr>
        <w:t>’</w:t>
      </w:r>
      <w:r w:rsidRPr="001B06DA">
        <w:rPr>
          <w:lang w:eastAsia="en-US"/>
        </w:rPr>
        <w:t xml:space="preserve"> conduct, there are ascertainable facts which may raise doubts as to </w:t>
      </w:r>
      <w:r>
        <w:rPr>
          <w:lang w:eastAsia="en-US"/>
        </w:rPr>
        <w:t>their</w:t>
      </w:r>
      <w:r w:rsidRPr="001B06DA">
        <w:rPr>
          <w:lang w:eastAsia="en-US"/>
        </w:rPr>
        <w:t xml:space="preserve"> impartiality. This implies</w:t>
      </w:r>
      <w:r>
        <w:rPr>
          <w:lang w:eastAsia="en-US"/>
        </w:rPr>
        <w:t xml:space="preserve"> that, in deciding whether in a</w:t>
      </w:r>
      <w:r w:rsidR="00EF4796">
        <w:rPr>
          <w:lang w:eastAsia="en-US"/>
        </w:rPr>
        <w:t xml:space="preserve"> </w:t>
      </w:r>
      <w:r w:rsidRPr="001B06DA">
        <w:rPr>
          <w:lang w:eastAsia="en-US"/>
        </w:rPr>
        <w:t>given case there is a legitimate reason to fe</w:t>
      </w:r>
      <w:r>
        <w:rPr>
          <w:lang w:eastAsia="en-US"/>
        </w:rPr>
        <w:t>ar that a particular judge or a</w:t>
      </w:r>
      <w:r w:rsidR="00EF4796">
        <w:rPr>
          <w:lang w:eastAsia="en-US"/>
        </w:rPr>
        <w:t xml:space="preserve"> </w:t>
      </w:r>
      <w:r w:rsidRPr="001B06DA">
        <w:rPr>
          <w:lang w:eastAsia="en-US"/>
        </w:rPr>
        <w:t>body sitting as a bench lacks impartiality, the standpoint of the person concerned is important but not decisive. What is decisive is whether this fear can be held to be objectively justified. In this respect even appearances may be of a certain importance or, in other words, “justice must not only be done, it must also be seen to be done”. What is at stake is the confidence which the courts in a democratic soci</w:t>
      </w:r>
      <w:r>
        <w:rPr>
          <w:lang w:eastAsia="en-US"/>
        </w:rPr>
        <w:t xml:space="preserve">ety must inspire in the public </w:t>
      </w:r>
      <w:r w:rsidRPr="001B06DA">
        <w:rPr>
          <w:lang w:eastAsia="en-US"/>
        </w:rPr>
        <w:t xml:space="preserve">(see </w:t>
      </w:r>
      <w:r w:rsidRPr="001B06DA">
        <w:rPr>
          <w:i/>
          <w:lang w:eastAsia="en-US"/>
        </w:rPr>
        <w:t>Micallef v.</w:t>
      </w:r>
      <w:r w:rsidR="00EF4796">
        <w:rPr>
          <w:i/>
          <w:lang w:eastAsia="en-US"/>
        </w:rPr>
        <w:t xml:space="preserve"> </w:t>
      </w:r>
      <w:r w:rsidRPr="001B06DA">
        <w:rPr>
          <w:i/>
          <w:lang w:eastAsia="en-US"/>
        </w:rPr>
        <w:t>Malta</w:t>
      </w:r>
      <w:r w:rsidRPr="001B06DA">
        <w:rPr>
          <w:lang w:eastAsia="en-US"/>
        </w:rPr>
        <w:t xml:space="preserve"> [GC], no. 17056/06</w:t>
      </w:r>
      <w:r w:rsidRPr="001B06DA">
        <w:rPr>
          <w:szCs w:val="24"/>
          <w:lang w:eastAsia="en-US"/>
        </w:rPr>
        <w:t>, §§ 96-9</w:t>
      </w:r>
      <w:r>
        <w:rPr>
          <w:szCs w:val="24"/>
          <w:lang w:eastAsia="en-US"/>
        </w:rPr>
        <w:t>8</w:t>
      </w:r>
      <w:r w:rsidRPr="001B06DA">
        <w:rPr>
          <w:szCs w:val="24"/>
          <w:lang w:eastAsia="en-US"/>
        </w:rPr>
        <w:t xml:space="preserve">, </w:t>
      </w:r>
      <w:r w:rsidRPr="001B06DA">
        <w:rPr>
          <w:lang w:eastAsia="en-US"/>
        </w:rPr>
        <w:t>ECHR 2009</w:t>
      </w:r>
      <w:r w:rsidRPr="001B06DA">
        <w:rPr>
          <w:lang w:eastAsia="en-US"/>
        </w:rPr>
        <w:noBreakHyphen/>
      </w:r>
      <w:r w:rsidR="00EF4796">
        <w:rPr>
          <w:lang w:eastAsia="en-US"/>
        </w:rPr>
        <w:t>...</w:t>
      </w:r>
      <w:r w:rsidRPr="001B06DA">
        <w:rPr>
          <w:lang w:eastAsia="en-US"/>
        </w:rPr>
        <w:t>).</w:t>
      </w:r>
    </w:p>
    <w:p w:rsidR="000631F2" w:rsidRDefault="000631F2" w:rsidP="00FC6AF9">
      <w:pPr>
        <w:pStyle w:val="JuPara"/>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88</w:t>
      </w:r>
      <w:r>
        <w:rPr>
          <w:lang w:eastAsia="en-US"/>
        </w:rPr>
        <w:fldChar w:fldCharType="end"/>
      </w:r>
      <w:r>
        <w:rPr>
          <w:lang w:eastAsia="en-US"/>
        </w:rPr>
        <w:t>.  </w:t>
      </w:r>
      <w:r w:rsidRPr="001B06DA">
        <w:rPr>
          <w:lang w:eastAsia="en-US"/>
        </w:rPr>
        <w:t xml:space="preserve">In </w:t>
      </w:r>
      <w:r w:rsidRPr="001B06DA">
        <w:rPr>
          <w:i/>
          <w:lang w:eastAsia="en-US"/>
        </w:rPr>
        <w:t>Sovtransavto Holding v. Ukraine</w:t>
      </w:r>
      <w:r w:rsidRPr="001B06DA">
        <w:rPr>
          <w:lang w:eastAsia="en-US"/>
        </w:rPr>
        <w:t>, no. 48553/99, ECHR 2002</w:t>
      </w:r>
      <w:r w:rsidRPr="001B06DA">
        <w:rPr>
          <w:lang w:eastAsia="en-US"/>
        </w:rPr>
        <w:noBreakHyphen/>
        <w:t>VII</w:t>
      </w:r>
      <w:r>
        <w:rPr>
          <w:lang w:eastAsia="en-US"/>
        </w:rPr>
        <w:t>,</w:t>
      </w:r>
      <w:r w:rsidRPr="001B06DA">
        <w:rPr>
          <w:lang w:eastAsia="en-US"/>
        </w:rPr>
        <w:t xml:space="preserve"> several politicians, including the President of Ukraine</w:t>
      </w:r>
      <w:r>
        <w:rPr>
          <w:lang w:eastAsia="en-US"/>
        </w:rPr>
        <w:t>,</w:t>
      </w:r>
      <w:r w:rsidRPr="001B06DA">
        <w:rPr>
          <w:lang w:eastAsia="en-US"/>
        </w:rPr>
        <w:t xml:space="preserve"> urged the courts to </w:t>
      </w:r>
      <w:r w:rsidRPr="001B06DA">
        <w:t>“defend the interests of Ukrainian nationals”.</w:t>
      </w:r>
      <w:r w:rsidRPr="001B06DA">
        <w:rPr>
          <w:lang w:eastAsia="en-US"/>
        </w:rPr>
        <w:t xml:space="preserve"> The Court found a violation of the right of the applicant company to have a fair and public hearing of its case by an independent and impartial tribunal</w:t>
      </w:r>
      <w:r>
        <w:rPr>
          <w:lang w:eastAsia="en-US"/>
        </w:rPr>
        <w:t>,</w:t>
      </w:r>
      <w:r w:rsidRPr="001B06DA">
        <w:rPr>
          <w:lang w:eastAsia="en-US"/>
        </w:rPr>
        <w:t xml:space="preserve"> h</w:t>
      </w:r>
      <w:r w:rsidRPr="001B06DA">
        <w:t xml:space="preserve">aving regard, </w:t>
      </w:r>
      <w:r w:rsidRPr="001B06DA">
        <w:rPr>
          <w:i/>
        </w:rPr>
        <w:t>inter alia</w:t>
      </w:r>
      <w:r w:rsidRPr="001B06DA">
        <w:t xml:space="preserve">, to interventions </w:t>
      </w:r>
      <w:r>
        <w:t>by</w:t>
      </w:r>
      <w:r w:rsidRPr="001B06DA">
        <w:t xml:space="preserve"> the executive branch of the State in the court proceedings. It stated </w:t>
      </w:r>
      <w:r>
        <w:t>as follows:</w:t>
      </w:r>
    </w:p>
    <w:p w:rsidR="000631F2" w:rsidRPr="001B06DA" w:rsidRDefault="000631F2" w:rsidP="000631F2">
      <w:pPr>
        <w:pStyle w:val="JuQuot"/>
      </w:pPr>
      <w:r w:rsidRPr="001B06DA">
        <w:t>“</w:t>
      </w:r>
      <w:r w:rsidR="00EF4796">
        <w:t>...</w:t>
      </w:r>
      <w:r>
        <w:t xml:space="preserve"> </w:t>
      </w:r>
      <w:r w:rsidRPr="001B06DA">
        <w:t>the Ukrainian authorities acting at the highest level intervened in the proceedings on a number of occasions. Whatever the reasons advanced by the Government to justify such interventions, the Court considers that, in view of their content and the manner in which the</w:t>
      </w:r>
      <w:r w:rsidR="00EF4796">
        <w:t>y were made ...</w:t>
      </w:r>
      <w:r w:rsidRPr="001B06DA">
        <w:t xml:space="preserve">, they were </w:t>
      </w:r>
      <w:r w:rsidRPr="001B06DA">
        <w:rPr>
          <w:rStyle w:val="ju-005fpara--char"/>
          <w:i/>
          <w:iCs/>
        </w:rPr>
        <w:t>ipso facto</w:t>
      </w:r>
      <w:r w:rsidRPr="001B06DA">
        <w:t xml:space="preserve"> incompatible with the notion of an </w:t>
      </w:r>
      <w:r w:rsidR="00D60B1D">
        <w:t>‘</w:t>
      </w:r>
      <w:r w:rsidRPr="001B06DA">
        <w:t>independent and impartial tribunal</w:t>
      </w:r>
      <w:r w:rsidR="00D60B1D">
        <w:t>’</w:t>
      </w:r>
      <w:r w:rsidRPr="001B06DA">
        <w:t xml:space="preserve"> within the meaning of Article 6 § 1 of the Convention</w:t>
      </w:r>
      <w:r>
        <w:t>.</w:t>
      </w:r>
      <w:r w:rsidRPr="001B06DA">
        <w:t>”</w:t>
      </w:r>
      <w:r>
        <w:t xml:space="preserve"> (§ 80).</w:t>
      </w:r>
    </w:p>
    <w:p w:rsidR="000631F2" w:rsidRPr="001B06DA"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89</w:t>
      </w:r>
      <w:r>
        <w:rPr>
          <w:lang w:eastAsia="en-US"/>
        </w:rPr>
        <w:fldChar w:fldCharType="end"/>
      </w:r>
      <w:r>
        <w:rPr>
          <w:lang w:eastAsia="en-US"/>
        </w:rPr>
        <w:t>.  </w:t>
      </w:r>
      <w:r w:rsidRPr="001B06DA">
        <w:rPr>
          <w:lang w:eastAsia="en-US"/>
        </w:rPr>
        <w:t xml:space="preserve">Turning to the present case, </w:t>
      </w:r>
      <w:r>
        <w:rPr>
          <w:lang w:eastAsia="en-US"/>
        </w:rPr>
        <w:t>it is clear from the applicant</w:t>
      </w:r>
      <w:r w:rsidR="00D60B1D">
        <w:rPr>
          <w:lang w:eastAsia="en-US"/>
        </w:rPr>
        <w:t>’</w:t>
      </w:r>
      <w:r>
        <w:rPr>
          <w:lang w:eastAsia="en-US"/>
        </w:rPr>
        <w:t xml:space="preserve">s submissions that in his </w:t>
      </w:r>
      <w:r w:rsidRPr="001B06DA">
        <w:rPr>
          <w:lang w:eastAsia="en-US"/>
        </w:rPr>
        <w:t xml:space="preserve">mind the impartiality of </w:t>
      </w:r>
      <w:r>
        <w:rPr>
          <w:lang w:eastAsia="en-US"/>
        </w:rPr>
        <w:t xml:space="preserve">the </w:t>
      </w:r>
      <w:r w:rsidRPr="001B06DA">
        <w:rPr>
          <w:lang w:eastAsia="en-US"/>
        </w:rPr>
        <w:t>judges was compromised</w:t>
      </w:r>
      <w:r>
        <w:rPr>
          <w:lang w:eastAsia="en-US"/>
        </w:rPr>
        <w:t>.</w:t>
      </w:r>
      <w:r w:rsidRPr="001B06DA">
        <w:rPr>
          <w:lang w:eastAsia="en-US"/>
        </w:rPr>
        <w:t xml:space="preserve"> However, it needs to be decided whether these doubts were objectively justified.</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90</w:t>
      </w:r>
      <w:r>
        <w:rPr>
          <w:lang w:eastAsia="en-US"/>
        </w:rPr>
        <w:fldChar w:fldCharType="end"/>
      </w:r>
      <w:r>
        <w:rPr>
          <w:lang w:eastAsia="en-US"/>
        </w:rPr>
        <w:t>.  </w:t>
      </w:r>
      <w:r w:rsidRPr="001B06DA">
        <w:rPr>
          <w:lang w:eastAsia="en-US"/>
        </w:rPr>
        <w:t xml:space="preserve">The Court understands that </w:t>
      </w:r>
      <w:r>
        <w:rPr>
          <w:lang w:eastAsia="en-US"/>
        </w:rPr>
        <w:t xml:space="preserve">the media and </w:t>
      </w:r>
      <w:r w:rsidRPr="001B06DA">
        <w:rPr>
          <w:lang w:eastAsia="en-US"/>
        </w:rPr>
        <w:t>politicians were interested in the issue of returning property conf</w:t>
      </w:r>
      <w:r>
        <w:rPr>
          <w:lang w:eastAsia="en-US"/>
        </w:rPr>
        <w:t>iscated</w:t>
      </w:r>
      <w:r w:rsidRPr="001B06DA">
        <w:rPr>
          <w:lang w:eastAsia="en-US"/>
        </w:rPr>
        <w:t xml:space="preserve"> before 1990 through general actions for determination </w:t>
      </w:r>
      <w:r>
        <w:rPr>
          <w:lang w:eastAsia="en-US"/>
        </w:rPr>
        <w:t>o</w:t>
      </w:r>
      <w:r w:rsidRPr="001B06DA">
        <w:rPr>
          <w:lang w:eastAsia="en-US"/>
        </w:rPr>
        <w:t xml:space="preserve">f </w:t>
      </w:r>
      <w:r>
        <w:rPr>
          <w:lang w:eastAsia="en-US"/>
        </w:rPr>
        <w:t>ownership</w:t>
      </w:r>
      <w:r w:rsidRPr="001B06DA">
        <w:rPr>
          <w:lang w:eastAsia="en-US"/>
        </w:rPr>
        <w:t xml:space="preserve">. Success of these actions could have resulted in </w:t>
      </w:r>
      <w:r>
        <w:rPr>
          <w:lang w:eastAsia="en-US"/>
        </w:rPr>
        <w:t xml:space="preserve">the </w:t>
      </w:r>
      <w:r w:rsidRPr="001B06DA">
        <w:rPr>
          <w:lang w:eastAsia="en-US"/>
        </w:rPr>
        <w:t>returning</w:t>
      </w:r>
      <w:r>
        <w:rPr>
          <w:lang w:eastAsia="en-US"/>
        </w:rPr>
        <w:t xml:space="preserve"> of</w:t>
      </w:r>
      <w:r w:rsidRPr="001B06DA">
        <w:rPr>
          <w:lang w:eastAsia="en-US"/>
        </w:rPr>
        <w:t xml:space="preserve"> pr</w:t>
      </w:r>
      <w:r>
        <w:rPr>
          <w:lang w:eastAsia="en-US"/>
        </w:rPr>
        <w:t xml:space="preserve">operty worth </w:t>
      </w:r>
      <w:r w:rsidRPr="001B06DA">
        <w:rPr>
          <w:lang w:eastAsia="en-US"/>
        </w:rPr>
        <w:t xml:space="preserve">billions not only to the applicant but </w:t>
      </w:r>
      <w:r>
        <w:rPr>
          <w:lang w:eastAsia="en-US"/>
        </w:rPr>
        <w:t xml:space="preserve">also to </w:t>
      </w:r>
      <w:r w:rsidRPr="001B06DA">
        <w:rPr>
          <w:lang w:eastAsia="en-US"/>
        </w:rPr>
        <w:t xml:space="preserve">many other people </w:t>
      </w:r>
      <w:r>
        <w:rPr>
          <w:lang w:eastAsia="en-US"/>
        </w:rPr>
        <w:t>who</w:t>
      </w:r>
      <w:r w:rsidRPr="001B06DA">
        <w:rPr>
          <w:lang w:eastAsia="en-US"/>
        </w:rPr>
        <w:t xml:space="preserve"> </w:t>
      </w:r>
      <w:r>
        <w:rPr>
          <w:lang w:eastAsia="en-US"/>
        </w:rPr>
        <w:t xml:space="preserve">had </w:t>
      </w:r>
      <w:r w:rsidRPr="001B06DA">
        <w:rPr>
          <w:lang w:eastAsia="en-US"/>
        </w:rPr>
        <w:t>lost property before 1990</w:t>
      </w:r>
      <w:r>
        <w:rPr>
          <w:lang w:eastAsia="en-US"/>
        </w:rPr>
        <w:t xml:space="preserve"> and to whom</w:t>
      </w:r>
      <w:r w:rsidRPr="001B06DA">
        <w:rPr>
          <w:lang w:eastAsia="en-US"/>
        </w:rPr>
        <w:t xml:space="preserve"> the restitution laws did not apply. Consequently, the Court agrees with the Government that the interest of politicians in the issue and their meetings to find solutions to the situation was legitimate and can </w:t>
      </w:r>
      <w:r>
        <w:rPr>
          <w:lang w:eastAsia="en-US"/>
        </w:rPr>
        <w:t xml:space="preserve">as such </w:t>
      </w:r>
      <w:r w:rsidRPr="001B06DA">
        <w:rPr>
          <w:lang w:eastAsia="en-US"/>
        </w:rPr>
        <w:t>raise no issue under the Convention.</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91</w:t>
      </w:r>
      <w:r>
        <w:rPr>
          <w:lang w:eastAsia="en-US"/>
        </w:rPr>
        <w:fldChar w:fldCharType="end"/>
      </w:r>
      <w:r>
        <w:rPr>
          <w:lang w:eastAsia="en-US"/>
        </w:rPr>
        <w:t>.  </w:t>
      </w:r>
      <w:r w:rsidRPr="001B06DA">
        <w:rPr>
          <w:lang w:eastAsia="en-US"/>
        </w:rPr>
        <w:t>On the other hand, several politicians made strong</w:t>
      </w:r>
      <w:r>
        <w:rPr>
          <w:lang w:eastAsia="en-US"/>
        </w:rPr>
        <w:t xml:space="preserve"> negative</w:t>
      </w:r>
      <w:r w:rsidRPr="001B06DA">
        <w:rPr>
          <w:lang w:eastAsia="en-US"/>
        </w:rPr>
        <w:t xml:space="preserve"> statements regarding </w:t>
      </w:r>
      <w:r>
        <w:rPr>
          <w:lang w:eastAsia="en-US"/>
        </w:rPr>
        <w:t xml:space="preserve">decisions in </w:t>
      </w:r>
      <w:r w:rsidRPr="001B06DA">
        <w:rPr>
          <w:lang w:eastAsia="en-US"/>
        </w:rPr>
        <w:t>the type of cases brought by the applicant, including the applicant</w:t>
      </w:r>
      <w:r w:rsidR="00D60B1D">
        <w:rPr>
          <w:lang w:eastAsia="en-US"/>
        </w:rPr>
        <w:t>’</w:t>
      </w:r>
      <w:r>
        <w:rPr>
          <w:lang w:eastAsia="en-US"/>
        </w:rPr>
        <w:t xml:space="preserve">s own cases, and also about the </w:t>
      </w:r>
      <w:r w:rsidRPr="001B06DA">
        <w:rPr>
          <w:lang w:eastAsia="en-US"/>
        </w:rPr>
        <w:t>judges deciding</w:t>
      </w:r>
      <w:r>
        <w:rPr>
          <w:lang w:eastAsia="en-US"/>
        </w:rPr>
        <w:t xml:space="preserve"> them. They unequivocally expressed the opinion that the courts</w:t>
      </w:r>
      <w:r w:rsidR="00D60B1D">
        <w:rPr>
          <w:lang w:eastAsia="en-US"/>
        </w:rPr>
        <w:t>’</w:t>
      </w:r>
      <w:r>
        <w:rPr>
          <w:lang w:eastAsia="en-US"/>
        </w:rPr>
        <w:t xml:space="preserve"> decisions upholding the applicant</w:t>
      </w:r>
      <w:r w:rsidR="00D60B1D">
        <w:rPr>
          <w:lang w:eastAsia="en-US"/>
        </w:rPr>
        <w:t>’</w:t>
      </w:r>
      <w:r>
        <w:rPr>
          <w:lang w:eastAsia="en-US"/>
        </w:rPr>
        <w:t>s claims were wrong and undesirable.</w:t>
      </w:r>
    </w:p>
    <w:p w:rsidR="00EF4796" w:rsidRDefault="000631F2" w:rsidP="000631F2">
      <w:pPr>
        <w:pStyle w:val="JuPara"/>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92</w:t>
      </w:r>
      <w:r>
        <w:rPr>
          <w:lang w:eastAsia="en-US"/>
        </w:rPr>
        <w:fldChar w:fldCharType="end"/>
      </w:r>
      <w:r>
        <w:rPr>
          <w:lang w:eastAsia="en-US"/>
        </w:rPr>
        <w:t>.  </w:t>
      </w:r>
      <w:r w:rsidRPr="001B06DA">
        <w:rPr>
          <w:lang w:eastAsia="en-US"/>
        </w:rPr>
        <w:t>The Court is prepared to accept the Government</w:t>
      </w:r>
      <w:r w:rsidR="00D60B1D">
        <w:rPr>
          <w:lang w:eastAsia="en-US"/>
        </w:rPr>
        <w:t>’</w:t>
      </w:r>
      <w:r w:rsidRPr="001B06DA">
        <w:rPr>
          <w:lang w:eastAsia="en-US"/>
        </w:rPr>
        <w:t xml:space="preserve">s contention that the statement of </w:t>
      </w:r>
      <w:r>
        <w:rPr>
          <w:lang w:eastAsia="en-US"/>
        </w:rPr>
        <w:t xml:space="preserve">the Minister of Culture </w:t>
      </w:r>
      <w:r w:rsidRPr="001B06DA">
        <w:rPr>
          <w:lang w:eastAsia="en-US"/>
        </w:rPr>
        <w:t xml:space="preserve">regarding the responsibility of </w:t>
      </w:r>
      <w:r w:rsidRPr="006D2B47">
        <w:rPr>
          <w:lang w:eastAsia="en-US"/>
        </w:rPr>
        <w:t xml:space="preserve">judges </w:t>
      </w:r>
      <w:r w:rsidRPr="006D2B47">
        <w:rPr>
          <w:lang w:eastAsia="en-US"/>
        </w:rPr>
        <w:lastRenderedPageBreak/>
        <w:t xml:space="preserve">(see § </w:t>
      </w:r>
      <w:r w:rsidRPr="006D2B47">
        <w:rPr>
          <w:lang w:eastAsia="en-US"/>
        </w:rPr>
        <w:fldChar w:fldCharType="begin"/>
      </w:r>
      <w:r w:rsidRPr="006D2B47">
        <w:rPr>
          <w:lang w:eastAsia="en-US"/>
        </w:rPr>
        <w:instrText xml:space="preserve"> REF  a19  \* MERGEFORMAT </w:instrText>
      </w:r>
      <w:r w:rsidRPr="006D2B47">
        <w:rPr>
          <w:lang w:eastAsia="en-US"/>
        </w:rPr>
        <w:fldChar w:fldCharType="separate"/>
      </w:r>
      <w:r w:rsidR="00D60B1D">
        <w:rPr>
          <w:noProof/>
        </w:rPr>
        <w:t>18</w:t>
      </w:r>
      <w:r w:rsidRPr="006D2B47">
        <w:rPr>
          <w:lang w:eastAsia="en-US"/>
        </w:rPr>
        <w:fldChar w:fldCharType="end"/>
      </w:r>
      <w:r>
        <w:rPr>
          <w:lang w:eastAsia="en-US"/>
        </w:rPr>
        <w:t xml:space="preserve"> above</w:t>
      </w:r>
      <w:r w:rsidRPr="006D2B47">
        <w:rPr>
          <w:lang w:eastAsia="en-US"/>
        </w:rPr>
        <w:t>) did not</w:t>
      </w:r>
      <w:r w:rsidRPr="001B06DA">
        <w:rPr>
          <w:lang w:eastAsia="en-US"/>
        </w:rPr>
        <w:t xml:space="preserve"> refer to their disciplinary responsibility. Yet it still clearly showed </w:t>
      </w:r>
      <w:r>
        <w:rPr>
          <w:lang w:eastAsia="en-US"/>
        </w:rPr>
        <w:t>his stance</w:t>
      </w:r>
      <w:r w:rsidRPr="001B06DA">
        <w:rPr>
          <w:lang w:eastAsia="en-US"/>
        </w:rPr>
        <w:t xml:space="preserve"> </w:t>
      </w:r>
      <w:r>
        <w:rPr>
          <w:lang w:eastAsia="en-US"/>
        </w:rPr>
        <w:t>in respect of</w:t>
      </w:r>
      <w:r w:rsidRPr="001B06DA">
        <w:rPr>
          <w:lang w:eastAsia="en-US"/>
        </w:rPr>
        <w:t xml:space="preserve"> decisions</w:t>
      </w:r>
      <w:r>
        <w:rPr>
          <w:lang w:eastAsia="en-US"/>
        </w:rPr>
        <w:t xml:space="preserve"> in these types of cases</w:t>
      </w:r>
      <w:r w:rsidRPr="001B06DA">
        <w:rPr>
          <w:lang w:eastAsia="en-US"/>
        </w:rPr>
        <w:t>. The Court is particularly worried by the fact that a</w:t>
      </w:r>
      <w:r>
        <w:rPr>
          <w:lang w:eastAsia="en-US"/>
        </w:rPr>
        <w:t xml:space="preserve"> high-ranking</w:t>
      </w:r>
      <w:r w:rsidRPr="001B06DA">
        <w:rPr>
          <w:lang w:eastAsia="en-US"/>
        </w:rPr>
        <w:t xml:space="preserve"> politician attended the District Court</w:t>
      </w:r>
      <w:r w:rsidR="00D60B1D">
        <w:rPr>
          <w:lang w:eastAsia="en-US"/>
        </w:rPr>
        <w:t>’</w:t>
      </w:r>
      <w:r w:rsidRPr="001B06DA">
        <w:rPr>
          <w:lang w:eastAsia="en-US"/>
        </w:rPr>
        <w:t>s hearing in the present case and made a public statement afterwards linking the applicant to Nazis and stating that he would do “</w:t>
      </w:r>
      <w:r w:rsidRPr="001B06DA">
        <w:t xml:space="preserve">anything within [his] power” </w:t>
      </w:r>
      <w:r>
        <w:t xml:space="preserve">in order </w:t>
      </w:r>
      <w:r w:rsidRPr="001B06DA">
        <w:t xml:space="preserve">that the action of the applicant and those in a similar position </w:t>
      </w:r>
      <w:r>
        <w:t>should</w:t>
      </w:r>
      <w:r w:rsidRPr="001B06DA">
        <w:t xml:space="preserve"> not succeed.</w:t>
      </w:r>
    </w:p>
    <w:p w:rsidR="00EF4796" w:rsidRDefault="000631F2" w:rsidP="000631F2">
      <w:pPr>
        <w:pStyle w:val="JuPara"/>
        <w:rPr>
          <w:lang w:eastAsia="en-US"/>
        </w:rPr>
      </w:pPr>
      <w:r>
        <w:fldChar w:fldCharType="begin"/>
      </w:r>
      <w:r>
        <w:instrText xml:space="preserve"> SEQ level0 \*arabic </w:instrText>
      </w:r>
      <w:r>
        <w:fldChar w:fldCharType="separate"/>
      </w:r>
      <w:r w:rsidR="00D60B1D">
        <w:rPr>
          <w:noProof/>
        </w:rPr>
        <w:t>93</w:t>
      </w:r>
      <w:r>
        <w:fldChar w:fldCharType="end"/>
      </w:r>
      <w:r>
        <w:t>.  The Court</w:t>
      </w:r>
      <w:r w:rsidRPr="001B06DA">
        <w:t xml:space="preserve"> further notes that these statements were directly aimed at the judges (</w:t>
      </w:r>
      <w:r>
        <w:t>contrast</w:t>
      </w:r>
      <w:r w:rsidRPr="001B06DA">
        <w:rPr>
          <w:lang w:eastAsia="en-US"/>
        </w:rPr>
        <w:t xml:space="preserve"> </w:t>
      </w:r>
      <w:r w:rsidRPr="001B06DA">
        <w:rPr>
          <w:i/>
          <w:lang w:eastAsia="en-US"/>
        </w:rPr>
        <w:t xml:space="preserve">Mosteanu and Others v. </w:t>
      </w:r>
      <w:smartTag w:uri="urn:schemas-microsoft-com:office:smarttags" w:element="place">
        <w:smartTag w:uri="urn:schemas-microsoft-com:office:smarttags" w:element="country-region">
          <w:r w:rsidRPr="001B06DA">
            <w:rPr>
              <w:i/>
              <w:lang w:eastAsia="en-US"/>
            </w:rPr>
            <w:t>Romania</w:t>
          </w:r>
        </w:smartTag>
      </w:smartTag>
      <w:r w:rsidRPr="001B06DA">
        <w:rPr>
          <w:lang w:eastAsia="en-US"/>
        </w:rPr>
        <w:t>, no. 33176/96, § 42, 26 November 2002, where the President</w:t>
      </w:r>
      <w:r w:rsidR="00D60B1D">
        <w:rPr>
          <w:lang w:eastAsia="en-US"/>
        </w:rPr>
        <w:t>’</w:t>
      </w:r>
      <w:r>
        <w:rPr>
          <w:lang w:eastAsia="en-US"/>
        </w:rPr>
        <w:t>s</w:t>
      </w:r>
      <w:r w:rsidRPr="001B06DA">
        <w:rPr>
          <w:lang w:eastAsia="en-US"/>
        </w:rPr>
        <w:t xml:space="preserve"> public statement that restitution judgments should not be enforced was considered by the Court to be directed primarily at the administration charged with enforcing the decisions).</w:t>
      </w:r>
    </w:p>
    <w:p w:rsidR="00EF4796" w:rsidRDefault="000631F2" w:rsidP="000631F2">
      <w:pPr>
        <w:pStyle w:val="JuPara"/>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94</w:t>
      </w:r>
      <w:r>
        <w:rPr>
          <w:lang w:eastAsia="en-US"/>
        </w:rPr>
        <w:fldChar w:fldCharType="end"/>
      </w:r>
      <w:r>
        <w:rPr>
          <w:lang w:eastAsia="en-US"/>
        </w:rPr>
        <w:t>.  </w:t>
      </w:r>
      <w:r w:rsidRPr="001B06DA">
        <w:rPr>
          <w:lang w:eastAsia="en-US"/>
        </w:rPr>
        <w:t xml:space="preserve">The Government stressed that the remarks had no influence on the judges in the proceedings in the present case. </w:t>
      </w:r>
      <w:r w:rsidRPr="001B06DA">
        <w:t>The Court</w:t>
      </w:r>
      <w:r>
        <w:t>,</w:t>
      </w:r>
      <w:r w:rsidRPr="001B06DA">
        <w:t xml:space="preserve"> however</w:t>
      </w:r>
      <w:r>
        <w:t>,</w:t>
      </w:r>
      <w:r w:rsidRPr="001B06DA">
        <w:t xml:space="preserve"> sees no reason to speculate on what effect such interventions may have had on the course of the proceedings in issue</w:t>
      </w:r>
      <w:r>
        <w:t xml:space="preserve"> </w:t>
      </w:r>
      <w:r w:rsidRPr="001B06DA">
        <w:t xml:space="preserve">(see </w:t>
      </w:r>
      <w:r w:rsidRPr="001B06DA">
        <w:rPr>
          <w:i/>
          <w:lang w:eastAsia="en-US"/>
        </w:rPr>
        <w:t xml:space="preserve">Sovtransavto Holding v. Ukraine, </w:t>
      </w:r>
      <w:r w:rsidRPr="001B06DA">
        <w:rPr>
          <w:lang w:eastAsia="en-US"/>
        </w:rPr>
        <w:t>cited above, § 80).</w:t>
      </w:r>
      <w:r>
        <w:rPr>
          <w:lang w:eastAsia="en-US"/>
        </w:rPr>
        <w:t xml:space="preserve"> It nevertheless observes that </w:t>
      </w:r>
      <w:r w:rsidRPr="001B06DA">
        <w:rPr>
          <w:lang w:eastAsia="en-US"/>
        </w:rPr>
        <w:t>the</w:t>
      </w:r>
      <w:r>
        <w:rPr>
          <w:lang w:eastAsia="en-US"/>
        </w:rPr>
        <w:t>se</w:t>
      </w:r>
      <w:r w:rsidRPr="001B06DA">
        <w:rPr>
          <w:lang w:eastAsia="en-US"/>
        </w:rPr>
        <w:t xml:space="preserve"> statements were made before the first-instan</w:t>
      </w:r>
      <w:r>
        <w:rPr>
          <w:lang w:eastAsia="en-US"/>
        </w:rPr>
        <w:t>ce decision in the present case and also that after 2003 none of the applicant</w:t>
      </w:r>
      <w:r w:rsidR="00D60B1D">
        <w:rPr>
          <w:lang w:eastAsia="en-US"/>
        </w:rPr>
        <w:t>’</w:t>
      </w:r>
      <w:r>
        <w:rPr>
          <w:lang w:eastAsia="en-US"/>
        </w:rPr>
        <w:t xml:space="preserve">s actions was successful. It considers </w:t>
      </w:r>
      <w:r w:rsidRPr="001B06DA">
        <w:t>that in the circumstances of the present case the applicant</w:t>
      </w:r>
      <w:r w:rsidR="00D60B1D">
        <w:t>’</w:t>
      </w:r>
      <w:r w:rsidRPr="001B06DA">
        <w:t>s concerns as to the independence and impartiality of the tribunals were not unreasonable</w:t>
      </w:r>
    </w:p>
    <w:p w:rsidR="00EF4796" w:rsidRDefault="000631F2" w:rsidP="000631F2">
      <w:pPr>
        <w:pStyle w:val="JuPara"/>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95</w:t>
      </w:r>
      <w:r>
        <w:rPr>
          <w:lang w:eastAsia="en-US"/>
        </w:rPr>
        <w:fldChar w:fldCharType="end"/>
      </w:r>
      <w:r>
        <w:rPr>
          <w:lang w:eastAsia="en-US"/>
        </w:rPr>
        <w:t>.  Moreover, t</w:t>
      </w:r>
      <w:r w:rsidRPr="001B06DA">
        <w:rPr>
          <w:lang w:eastAsia="en-US"/>
        </w:rPr>
        <w:t>he Court cannot but agree with the Constitutional Court that “</w:t>
      </w:r>
      <w:r w:rsidRPr="001B06DA">
        <w:t xml:space="preserve">the activities of </w:t>
      </w:r>
      <w:r>
        <w:t>certain</w:t>
      </w:r>
      <w:r w:rsidRPr="001B06DA">
        <w:t xml:space="preserve"> politicians referred to by the applicant, be the</w:t>
      </w:r>
      <w:r>
        <w:t>y</w:t>
      </w:r>
      <w:r w:rsidRPr="001B06DA">
        <w:t xml:space="preserve"> verbal expressions to </w:t>
      </w:r>
      <w:r>
        <w:t xml:space="preserve">the </w:t>
      </w:r>
      <w:r w:rsidRPr="001B06DA">
        <w:t>media or other</w:t>
      </w:r>
      <w:r>
        <w:t>, aimed</w:t>
      </w:r>
      <w:r w:rsidRPr="001B06DA">
        <w:t xml:space="preserve"> at creating </w:t>
      </w:r>
      <w:r>
        <w:t xml:space="preserve">a </w:t>
      </w:r>
      <w:r w:rsidRPr="001B06DA">
        <w:t xml:space="preserve">negative atmosphere </w:t>
      </w:r>
      <w:r>
        <w:t>around</w:t>
      </w:r>
      <w:r w:rsidRPr="001B06DA">
        <w:t xml:space="preserve"> the legal actions of the applicant or </w:t>
      </w:r>
      <w:r>
        <w:t xml:space="preserve">constituting </w:t>
      </w:r>
      <w:r w:rsidRPr="001B06DA">
        <w:t xml:space="preserve">direct attempts to interfere in these proceedings, </w:t>
      </w:r>
      <w:r>
        <w:t xml:space="preserve">[were] </w:t>
      </w:r>
      <w:r w:rsidRPr="001B06DA">
        <w:t xml:space="preserve">unacceptable in </w:t>
      </w:r>
      <w:r>
        <w:t xml:space="preserve">a </w:t>
      </w:r>
      <w:r w:rsidRPr="001B06DA">
        <w:t xml:space="preserve">system based on </w:t>
      </w:r>
      <w:r>
        <w:t xml:space="preserve">the </w:t>
      </w:r>
      <w:r w:rsidRPr="001B06DA">
        <w:t>rule of law.</w:t>
      </w:r>
      <w:r>
        <w:t xml:space="preserve">” </w:t>
      </w:r>
      <w:r>
        <w:rPr>
          <w:lang w:eastAsia="en-US"/>
        </w:rPr>
        <w:t xml:space="preserve">The </w:t>
      </w:r>
      <w:smartTag w:uri="urn:schemas-microsoft-com:office:smarttags" w:element="Street">
        <w:smartTag w:uri="urn:schemas-microsoft-com:office:smarttags" w:element="address">
          <w:r>
            <w:rPr>
              <w:lang w:eastAsia="en-US"/>
            </w:rPr>
            <w:t>Constitutional Court</w:t>
          </w:r>
        </w:smartTag>
      </w:smartTag>
      <w:r>
        <w:rPr>
          <w:lang w:eastAsia="en-US"/>
        </w:rPr>
        <w:t xml:space="preserve"> expressed a similar opinion regarding the </w:t>
      </w:r>
      <w:r w:rsidRPr="001B06DA">
        <w:t xml:space="preserve">activities of the Ministry of Justice </w:t>
      </w:r>
      <w:r>
        <w:t>in imposing</w:t>
      </w:r>
      <w:r w:rsidRPr="001B06DA">
        <w:t xml:space="preserve"> on </w:t>
      </w:r>
      <w:r>
        <w:t xml:space="preserve">the </w:t>
      </w:r>
      <w:r w:rsidRPr="001B06DA">
        <w:t xml:space="preserve">ordinary courts </w:t>
      </w:r>
      <w:r>
        <w:t xml:space="preserve">an </w:t>
      </w:r>
      <w:r w:rsidRPr="001B06DA">
        <w:t>obligation to provide information o</w:t>
      </w:r>
      <w:r>
        <w:t>n the proceedings regarding the applicant.</w:t>
      </w:r>
    </w:p>
    <w:p w:rsidR="00EF4796" w:rsidRDefault="000631F2" w:rsidP="000631F2">
      <w:pPr>
        <w:pStyle w:val="JuPara"/>
      </w:pPr>
      <w:r>
        <w:fldChar w:fldCharType="begin"/>
      </w:r>
      <w:r>
        <w:instrText xml:space="preserve"> SEQ level0 \*arabic </w:instrText>
      </w:r>
      <w:r>
        <w:fldChar w:fldCharType="separate"/>
      </w:r>
      <w:r w:rsidR="00D60B1D">
        <w:rPr>
          <w:noProof/>
        </w:rPr>
        <w:t>96</w:t>
      </w:r>
      <w:r>
        <w:fldChar w:fldCharType="end"/>
      </w:r>
      <w:r>
        <w:t xml:space="preserve">.  The Court observes that under the domestic law the Ministry of Justice is entitled to collect information necessary for the State administration of courts but only in order to monitor </w:t>
      </w:r>
      <w:r w:rsidRPr="00F67F49">
        <w:t>and evaluate the conduct of proceedings in terms of the principles of the dignity of judicial conduct and ethics and whether the proceedings suffer from unnecessary delays.</w:t>
      </w:r>
      <w:r>
        <w:t xml:space="preserve"> Yet, the Ministry itself reasoned that it required the information because of </w:t>
      </w:r>
      <w:r w:rsidRPr="001B06DA">
        <w:t>heighten</w:t>
      </w:r>
      <w:r>
        <w:t>ed</w:t>
      </w:r>
      <w:r w:rsidRPr="001B06DA">
        <w:t xml:space="preserve"> interest </w:t>
      </w:r>
      <w:r>
        <w:t>of the</w:t>
      </w:r>
      <w:r w:rsidRPr="001B06DA">
        <w:t xml:space="preserve"> media in these proceedings.</w:t>
      </w:r>
      <w:r>
        <w:t xml:space="preserve"> </w:t>
      </w:r>
      <w:r>
        <w:rPr>
          <w:lang w:eastAsia="en-US"/>
        </w:rPr>
        <w:t xml:space="preserve">In any case the </w:t>
      </w:r>
      <w:r>
        <w:t xml:space="preserve">Court observes that the </w:t>
      </w:r>
      <w:smartTag w:uri="urn:schemas-microsoft-com:office:smarttags" w:element="Street">
        <w:smartTag w:uri="urn:schemas-microsoft-com:office:smarttags" w:element="address">
          <w:r>
            <w:t>Constitutional Court</w:t>
          </w:r>
        </w:smartTag>
      </w:smartTag>
      <w:r>
        <w:t xml:space="preserve"> found that the extent of the information requested went beyond these powers of the Ministry.</w:t>
      </w:r>
    </w:p>
    <w:p w:rsidR="000631F2" w:rsidRDefault="000631F2" w:rsidP="000631F2">
      <w:pPr>
        <w:pStyle w:val="JuPara"/>
        <w:rPr>
          <w:lang w:eastAsia="en-US"/>
        </w:rPr>
      </w:pPr>
      <w:r>
        <w:fldChar w:fldCharType="begin"/>
      </w:r>
      <w:r>
        <w:instrText xml:space="preserve"> SEQ level0 \*arabic </w:instrText>
      </w:r>
      <w:r>
        <w:fldChar w:fldCharType="separate"/>
      </w:r>
      <w:r w:rsidR="00D60B1D">
        <w:rPr>
          <w:noProof/>
        </w:rPr>
        <w:t>97</w:t>
      </w:r>
      <w:r>
        <w:fldChar w:fldCharType="end"/>
      </w:r>
      <w:r>
        <w:t xml:space="preserve">.  As a consequence, the Ministry regularly received information on the development of the proceedings instituted by the applicant, including the names of the judges, for a period of over two years. In this context, the </w:t>
      </w:r>
      <w:r>
        <w:lastRenderedPageBreak/>
        <w:t xml:space="preserve">Court cannot overlook the fact that the </w:t>
      </w:r>
      <w:r w:rsidRPr="001B06DA">
        <w:rPr>
          <w:lang w:eastAsia="en-US"/>
        </w:rPr>
        <w:t>Minister of Justice has a right to institute disciplinary proceedings</w:t>
      </w:r>
      <w:r w:rsidRPr="00FA646B">
        <w:rPr>
          <w:lang w:eastAsia="en-US"/>
        </w:rPr>
        <w:t xml:space="preserve"> </w:t>
      </w:r>
      <w:r w:rsidRPr="001B06DA">
        <w:rPr>
          <w:lang w:eastAsia="en-US"/>
        </w:rPr>
        <w:t>against judge</w:t>
      </w:r>
      <w:r>
        <w:rPr>
          <w:lang w:eastAsia="en-US"/>
        </w:rPr>
        <w:t>s</w:t>
      </w:r>
      <w:r w:rsidRPr="001B06DA">
        <w:rPr>
          <w:lang w:eastAsia="en-US"/>
        </w:rPr>
        <w:t>.</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98</w:t>
      </w:r>
      <w:r>
        <w:rPr>
          <w:lang w:eastAsia="en-US"/>
        </w:rPr>
        <w:fldChar w:fldCharType="end"/>
      </w:r>
      <w:r>
        <w:rPr>
          <w:lang w:eastAsia="en-US"/>
        </w:rPr>
        <w:t>.  The Court notes the assertion of the Government that the Ministry only received general</w:t>
      </w:r>
      <w:r w:rsidRPr="001B06DA">
        <w:rPr>
          <w:lang w:eastAsia="en-US"/>
        </w:rPr>
        <w:t xml:space="preserve"> administrative information that </w:t>
      </w:r>
      <w:r>
        <w:rPr>
          <w:lang w:eastAsia="en-US"/>
        </w:rPr>
        <w:t>could</w:t>
      </w:r>
      <w:r w:rsidRPr="001B06DA">
        <w:rPr>
          <w:lang w:eastAsia="en-US"/>
        </w:rPr>
        <w:t xml:space="preserve"> be obtai</w:t>
      </w:r>
      <w:r>
        <w:rPr>
          <w:lang w:eastAsia="en-US"/>
        </w:rPr>
        <w:t>ned from any case-file summary and that there is no indication that it misused the information in any way or even intended to do so. Nevertheless, the Court reiterates that what is at stake here is not actual proof of influence or pressure on judges but the importance of the appearance of impartiality. It considers that these activities undoubtedly alerted the judges that their steps in the applicant</w:t>
      </w:r>
      <w:r w:rsidR="00D60B1D">
        <w:rPr>
          <w:lang w:eastAsia="en-US"/>
        </w:rPr>
        <w:t>’</w:t>
      </w:r>
      <w:r>
        <w:rPr>
          <w:lang w:eastAsia="en-US"/>
        </w:rPr>
        <w:t xml:space="preserve">s proceedings were being closely monitored. This is particularly worrying when considered in connection with some of the statements by politicians about the responsibilities of judges and their mental processes, and their assertions that they would </w:t>
      </w:r>
      <w:r w:rsidRPr="006624C6">
        <w:rPr>
          <w:lang w:eastAsia="en-US"/>
        </w:rPr>
        <w:t xml:space="preserve">do anything within </w:t>
      </w:r>
      <w:r>
        <w:rPr>
          <w:lang w:eastAsia="en-US"/>
        </w:rPr>
        <w:t>their</w:t>
      </w:r>
      <w:r w:rsidRPr="006624C6">
        <w:rPr>
          <w:lang w:eastAsia="en-US"/>
        </w:rPr>
        <w:t xml:space="preserve"> power</w:t>
      </w:r>
      <w:r>
        <w:rPr>
          <w:lang w:eastAsia="en-US"/>
        </w:rPr>
        <w:t xml:space="preserve"> to prevent the success of the applicant in the proceedings.</w:t>
      </w:r>
    </w:p>
    <w:p w:rsidR="000631F2" w:rsidRPr="006624C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99</w:t>
      </w:r>
      <w:r>
        <w:rPr>
          <w:lang w:eastAsia="en-US"/>
        </w:rPr>
        <w:fldChar w:fldCharType="end"/>
      </w:r>
      <w:r>
        <w:rPr>
          <w:lang w:eastAsia="en-US"/>
        </w:rPr>
        <w:t>.  The Court accordingly finds that the doubts of the applicant about the impartiality of the judges were not simply subjective and unjustified.</w:t>
      </w:r>
    </w:p>
    <w:p w:rsidR="000631F2" w:rsidRPr="001B06DA" w:rsidRDefault="00EF4796" w:rsidP="000631F2">
      <w:pPr>
        <w:pStyle w:val="JuHa0"/>
        <w:rPr>
          <w:lang w:eastAsia="en-US"/>
        </w:rPr>
      </w:pPr>
      <w:r>
        <w:rPr>
          <w:lang w:eastAsia="en-US"/>
        </w:rPr>
        <w:t>(b)</w:t>
      </w:r>
      <w:r w:rsidR="00FA78AF">
        <w:rPr>
          <w:lang w:eastAsia="en-US"/>
        </w:rPr>
        <w:t>  </w:t>
      </w:r>
      <w:r w:rsidR="000631F2" w:rsidRPr="001B06DA">
        <w:rPr>
          <w:lang w:eastAsia="en-US"/>
        </w:rPr>
        <w:t>Criminal Investigation</w:t>
      </w:r>
    </w:p>
    <w:p w:rsidR="00EF4796" w:rsidRDefault="000631F2" w:rsidP="000631F2">
      <w:pPr>
        <w:pStyle w:val="JuPara"/>
        <w:rPr>
          <w:lang w:eastAsia="en-US"/>
        </w:rPr>
      </w:pPr>
      <w:r>
        <w:fldChar w:fldCharType="begin"/>
      </w:r>
      <w:r>
        <w:instrText xml:space="preserve"> SEQ level0 \*arabic </w:instrText>
      </w:r>
      <w:r>
        <w:fldChar w:fldCharType="separate"/>
      </w:r>
      <w:r w:rsidR="00D60B1D">
        <w:rPr>
          <w:noProof/>
        </w:rPr>
        <w:t>100</w:t>
      </w:r>
      <w:r>
        <w:fldChar w:fldCharType="end"/>
      </w:r>
      <w:r>
        <w:t>.  </w:t>
      </w:r>
      <w:r w:rsidRPr="001B06DA">
        <w:t>The Court reiterates that a trial would not be regarded as fair if</w:t>
      </w:r>
      <w:r>
        <w:t xml:space="preserve"> a</w:t>
      </w:r>
      <w:r w:rsidR="00EF4796">
        <w:t xml:space="preserve"> </w:t>
      </w:r>
      <w:r>
        <w:t>“fair balance” between the parties was not observed (</w:t>
      </w:r>
      <w:r w:rsidRPr="00600AD7">
        <w:rPr>
          <w:i/>
          <w:lang w:eastAsia="en-US"/>
        </w:rPr>
        <w:t>Dombo Beheer B.V. v.</w:t>
      </w:r>
      <w:r>
        <w:rPr>
          <w:i/>
          <w:lang w:eastAsia="en-US"/>
        </w:rPr>
        <w:t> </w:t>
      </w:r>
      <w:r w:rsidRPr="00600AD7">
        <w:rPr>
          <w:i/>
          <w:lang w:eastAsia="en-US"/>
        </w:rPr>
        <w:t>the Netherlands</w:t>
      </w:r>
      <w:r w:rsidRPr="00600AD7">
        <w:rPr>
          <w:lang w:eastAsia="en-US"/>
        </w:rPr>
        <w:t xml:space="preserve">, 27 October 1993, § </w:t>
      </w:r>
      <w:r>
        <w:rPr>
          <w:lang w:eastAsia="en-US"/>
        </w:rPr>
        <w:t>33</w:t>
      </w:r>
      <w:r w:rsidRPr="00600AD7">
        <w:rPr>
          <w:lang w:eastAsia="en-US"/>
        </w:rPr>
        <w:t>, Series A no. 274</w:t>
      </w:r>
      <w:r>
        <w:t xml:space="preserve">) or if it </w:t>
      </w:r>
      <w:r w:rsidRPr="001B06DA">
        <w:t>took place in circumstances that place</w:t>
      </w:r>
      <w:r>
        <w:t>d</w:t>
      </w:r>
      <w:r w:rsidRPr="001B06DA">
        <w:t xml:space="preserve"> one party </w:t>
      </w:r>
      <w:r>
        <w:t>at</w:t>
      </w:r>
      <w:r w:rsidRPr="001B06DA">
        <w:t xml:space="preserve"> a </w:t>
      </w:r>
      <w:r>
        <w:t xml:space="preserve">substantial </w:t>
      </w:r>
      <w:r w:rsidRPr="001B06DA">
        <w:t xml:space="preserve">disadvantage </w:t>
      </w:r>
      <w:r>
        <w:t xml:space="preserve">vis-à-vis </w:t>
      </w:r>
      <w:r w:rsidRPr="001B06DA">
        <w:t xml:space="preserve">the other. </w:t>
      </w:r>
      <w:r>
        <w:t>T</w:t>
      </w:r>
      <w:r w:rsidRPr="001B06DA">
        <w:t>his rudimenta</w:t>
      </w:r>
      <w:r>
        <w:t>ry</w:t>
      </w:r>
      <w:r w:rsidRPr="001B06DA">
        <w:t xml:space="preserve"> maxim of the principle of equality of arms </w:t>
      </w:r>
      <w:r>
        <w:t>also</w:t>
      </w:r>
      <w:r w:rsidRPr="001B06DA">
        <w:t xml:space="preserve"> covers </w:t>
      </w:r>
      <w:r>
        <w:t xml:space="preserve">the </w:t>
      </w:r>
      <w:r w:rsidRPr="001B06DA">
        <w:t xml:space="preserve">aspects of a fair trial which provide a litigant with </w:t>
      </w:r>
      <w:r>
        <w:t xml:space="preserve">an </w:t>
      </w:r>
      <w:r w:rsidRPr="001B06DA">
        <w:t xml:space="preserve">advantageous standing in comparison </w:t>
      </w:r>
      <w:r>
        <w:t>with</w:t>
      </w:r>
      <w:r w:rsidRPr="001B06DA">
        <w:t xml:space="preserve"> the procedural position of his opponent (see</w:t>
      </w:r>
      <w:r>
        <w:t xml:space="preserve"> </w:t>
      </w:r>
      <w:r w:rsidRPr="001B06DA">
        <w:rPr>
          <w:i/>
          <w:lang w:eastAsia="en-US"/>
        </w:rPr>
        <w:t>Stran Greek Refineries and Stratis Andreadis v. Greece</w:t>
      </w:r>
      <w:r w:rsidRPr="001B06DA">
        <w:rPr>
          <w:lang w:eastAsia="en-US"/>
        </w:rPr>
        <w:t>, 9</w:t>
      </w:r>
      <w:r>
        <w:rPr>
          <w:lang w:eastAsia="en-US"/>
        </w:rPr>
        <w:t> </w:t>
      </w:r>
      <w:r w:rsidRPr="001B06DA">
        <w:rPr>
          <w:lang w:eastAsia="en-US"/>
        </w:rPr>
        <w:t xml:space="preserve">December 1994, </w:t>
      </w:r>
      <w:r>
        <w:rPr>
          <w:lang w:eastAsia="en-US"/>
        </w:rPr>
        <w:t xml:space="preserve">§ 46, </w:t>
      </w:r>
      <w:r w:rsidRPr="001B06DA">
        <w:rPr>
          <w:lang w:eastAsia="en-US"/>
        </w:rPr>
        <w:t>Series A no. 301</w:t>
      </w:r>
      <w:r w:rsidRPr="001B06DA">
        <w:rPr>
          <w:lang w:eastAsia="en-US"/>
        </w:rPr>
        <w:noBreakHyphen/>
        <w:t>B</w:t>
      </w:r>
      <w:r>
        <w:rPr>
          <w:lang w:eastAsia="en-US"/>
        </w:rPr>
        <w:t>, where the Court found a</w:t>
      </w:r>
      <w:r w:rsidR="00EF4796">
        <w:rPr>
          <w:lang w:eastAsia="en-US"/>
        </w:rPr>
        <w:t xml:space="preserve"> </w:t>
      </w:r>
      <w:r>
        <w:rPr>
          <w:lang w:eastAsia="en-US"/>
        </w:rPr>
        <w:t>violation of Article 6 of the Convention on the ground that the State had interfered by legislation with pending proceedings to which it was a party</w:t>
      </w:r>
      <w:r w:rsidRPr="001B06DA">
        <w:rPr>
          <w:lang w:eastAsia="en-US"/>
        </w:rPr>
        <w:t>).</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101</w:t>
      </w:r>
      <w:r>
        <w:rPr>
          <w:lang w:eastAsia="en-US"/>
        </w:rPr>
        <w:fldChar w:fldCharType="end"/>
      </w:r>
      <w:r>
        <w:rPr>
          <w:lang w:eastAsia="en-US"/>
        </w:rPr>
        <w:t xml:space="preserve">.  Turning to the present case, the Court notes that a special </w:t>
      </w:r>
      <w:r w:rsidRPr="001B06DA">
        <w:rPr>
          <w:lang w:eastAsia="en-US"/>
        </w:rPr>
        <w:t>police task force code-named</w:t>
      </w:r>
      <w:r>
        <w:rPr>
          <w:lang w:eastAsia="en-US"/>
        </w:rPr>
        <w:t xml:space="preserve"> “Property” was set up in 2004 for the purpose of investigating the question of returning of property to persons like the applicant. A c</w:t>
      </w:r>
      <w:r w:rsidRPr="001B06DA">
        <w:rPr>
          <w:lang w:eastAsia="en-US"/>
        </w:rPr>
        <w:t xml:space="preserve">riminal </w:t>
      </w:r>
      <w:r>
        <w:rPr>
          <w:lang w:eastAsia="en-US"/>
        </w:rPr>
        <w:t>investigation of the applicant and his counsel was</w:t>
      </w:r>
      <w:r w:rsidRPr="001B06DA">
        <w:rPr>
          <w:lang w:eastAsia="en-US"/>
        </w:rPr>
        <w:t xml:space="preserve"> </w:t>
      </w:r>
      <w:r>
        <w:rPr>
          <w:lang w:eastAsia="en-US"/>
        </w:rPr>
        <w:t>instituted</w:t>
      </w:r>
      <w:r w:rsidRPr="001B06DA">
        <w:rPr>
          <w:lang w:eastAsia="en-US"/>
        </w:rPr>
        <w:t xml:space="preserve"> on </w:t>
      </w:r>
      <w:r>
        <w:rPr>
          <w:lang w:eastAsia="en-US"/>
        </w:rPr>
        <w:t xml:space="preserve">the basis of </w:t>
      </w:r>
      <w:r w:rsidRPr="001B06DA">
        <w:rPr>
          <w:lang w:eastAsia="en-US"/>
        </w:rPr>
        <w:t xml:space="preserve">the suspicion that </w:t>
      </w:r>
      <w:r>
        <w:rPr>
          <w:lang w:eastAsia="en-US"/>
        </w:rPr>
        <w:t>they had t</w:t>
      </w:r>
      <w:r w:rsidRPr="001B06DA">
        <w:rPr>
          <w:lang w:eastAsia="en-US"/>
        </w:rPr>
        <w:t xml:space="preserve">ried to commit fraud by intentionally withholding certain facts and information in the civil proceedings in order to prevail in the dispute. According to the findings </w:t>
      </w:r>
      <w:r>
        <w:rPr>
          <w:lang w:eastAsia="en-US"/>
        </w:rPr>
        <w:t>of</w:t>
      </w:r>
      <w:r w:rsidRPr="001B06DA">
        <w:rPr>
          <w:lang w:eastAsia="en-US"/>
        </w:rPr>
        <w:t xml:space="preserve"> the Constitutional Court</w:t>
      </w:r>
      <w:r w:rsidR="00D60B1D">
        <w:rPr>
          <w:lang w:eastAsia="en-US"/>
        </w:rPr>
        <w:t>’</w:t>
      </w:r>
      <w:r w:rsidRPr="001B06DA">
        <w:rPr>
          <w:lang w:eastAsia="en-US"/>
        </w:rPr>
        <w:t xml:space="preserve">s judgment which </w:t>
      </w:r>
      <w:r>
        <w:rPr>
          <w:lang w:eastAsia="en-US"/>
        </w:rPr>
        <w:t>allowed</w:t>
      </w:r>
      <w:r w:rsidRPr="001B06DA">
        <w:rPr>
          <w:lang w:eastAsia="en-US"/>
        </w:rPr>
        <w:t xml:space="preserve"> the applicant</w:t>
      </w:r>
      <w:r w:rsidR="00D60B1D">
        <w:rPr>
          <w:lang w:eastAsia="en-US"/>
        </w:rPr>
        <w:t>’</w:t>
      </w:r>
      <w:r w:rsidRPr="001B06DA">
        <w:rPr>
          <w:lang w:eastAsia="en-US"/>
        </w:rPr>
        <w:t>s counsel</w:t>
      </w:r>
      <w:r w:rsidR="00D60B1D">
        <w:rPr>
          <w:lang w:eastAsia="en-US"/>
        </w:rPr>
        <w:t>’</w:t>
      </w:r>
      <w:r>
        <w:rPr>
          <w:lang w:eastAsia="en-US"/>
        </w:rPr>
        <w:t>s</w:t>
      </w:r>
      <w:r w:rsidRPr="001B06DA">
        <w:rPr>
          <w:lang w:eastAsia="en-US"/>
        </w:rPr>
        <w:t xml:space="preserve"> constitutional appeal, the police case file consisted of more than 4</w:t>
      </w:r>
      <w:r>
        <w:rPr>
          <w:lang w:eastAsia="en-US"/>
        </w:rPr>
        <w:t>,</w:t>
      </w:r>
      <w:r w:rsidRPr="001B06DA">
        <w:rPr>
          <w:lang w:eastAsia="en-US"/>
        </w:rPr>
        <w:t>300 pages of material gathered over more than two years by means of various investigation techniques inclu</w:t>
      </w:r>
      <w:r>
        <w:rPr>
          <w:lang w:eastAsia="en-US"/>
        </w:rPr>
        <w:t>ding</w:t>
      </w:r>
      <w:r w:rsidRPr="001B06DA">
        <w:rPr>
          <w:lang w:eastAsia="en-US"/>
        </w:rPr>
        <w:t xml:space="preserve"> phone</w:t>
      </w:r>
      <w:r>
        <w:rPr>
          <w:lang w:eastAsia="en-US"/>
        </w:rPr>
        <w:t xml:space="preserve"> </w:t>
      </w:r>
      <w:r w:rsidRPr="001B06DA">
        <w:rPr>
          <w:lang w:eastAsia="en-US"/>
        </w:rPr>
        <w:t xml:space="preserve">monitoring or the commissioning of </w:t>
      </w:r>
      <w:r>
        <w:rPr>
          <w:lang w:eastAsia="en-US"/>
        </w:rPr>
        <w:t xml:space="preserve">the </w:t>
      </w:r>
      <w:r w:rsidRPr="001B06DA">
        <w:rPr>
          <w:lang w:eastAsia="en-US"/>
        </w:rPr>
        <w:t xml:space="preserve">cooperation </w:t>
      </w:r>
      <w:r>
        <w:rPr>
          <w:lang w:eastAsia="en-US"/>
        </w:rPr>
        <w:t>of</w:t>
      </w:r>
      <w:r w:rsidRPr="001B06DA">
        <w:rPr>
          <w:lang w:eastAsia="en-US"/>
        </w:rPr>
        <w:t xml:space="preserve"> an intelligence service.</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102</w:t>
      </w:r>
      <w:r>
        <w:rPr>
          <w:lang w:eastAsia="en-US"/>
        </w:rPr>
        <w:fldChar w:fldCharType="end"/>
      </w:r>
      <w:r>
        <w:rPr>
          <w:lang w:eastAsia="en-US"/>
        </w:rPr>
        <w:t>.  I</w:t>
      </w:r>
      <w:r w:rsidRPr="001B06DA">
        <w:rPr>
          <w:lang w:eastAsia="en-US"/>
        </w:rPr>
        <w:t>n the course of the criminal proceedings</w:t>
      </w:r>
      <w:r>
        <w:rPr>
          <w:lang w:eastAsia="en-US"/>
        </w:rPr>
        <w:t>,</w:t>
      </w:r>
      <w:r w:rsidRPr="001B06DA">
        <w:rPr>
          <w:lang w:eastAsia="en-US"/>
        </w:rPr>
        <w:t xml:space="preserve"> the police examined the research activities conducted by the applicant</w:t>
      </w:r>
      <w:r w:rsidR="00D60B1D">
        <w:rPr>
          <w:lang w:eastAsia="en-US"/>
        </w:rPr>
        <w:t>’</w:t>
      </w:r>
      <w:r w:rsidRPr="001B06DA">
        <w:rPr>
          <w:lang w:eastAsia="en-US"/>
        </w:rPr>
        <w:t>s counsel in</w:t>
      </w:r>
      <w:r>
        <w:rPr>
          <w:lang w:eastAsia="en-US"/>
        </w:rPr>
        <w:t xml:space="preserve"> the national</w:t>
      </w:r>
      <w:r w:rsidRPr="001B06DA">
        <w:rPr>
          <w:lang w:eastAsia="en-US"/>
        </w:rPr>
        <w:t xml:space="preserve"> archives and other institutions</w:t>
      </w:r>
      <w:r>
        <w:rPr>
          <w:lang w:eastAsia="en-US"/>
        </w:rPr>
        <w:t xml:space="preserve"> where he had looked for</w:t>
      </w:r>
      <w:r w:rsidRPr="001B06DA">
        <w:rPr>
          <w:lang w:eastAsia="en-US"/>
        </w:rPr>
        <w:t xml:space="preserve"> evidence in support </w:t>
      </w:r>
      <w:r w:rsidRPr="001B06DA">
        <w:rPr>
          <w:lang w:eastAsia="en-US"/>
        </w:rPr>
        <w:lastRenderedPageBreak/>
        <w:t>of the applicant</w:t>
      </w:r>
      <w:r w:rsidR="00D60B1D">
        <w:rPr>
          <w:lang w:eastAsia="en-US"/>
        </w:rPr>
        <w:t>’</w:t>
      </w:r>
      <w:r w:rsidRPr="001B06DA">
        <w:rPr>
          <w:lang w:eastAsia="en-US"/>
        </w:rPr>
        <w:t>s civil action. The police also, on its own</w:t>
      </w:r>
      <w:r>
        <w:rPr>
          <w:lang w:eastAsia="en-US"/>
        </w:rPr>
        <w:t xml:space="preserve"> initiative</w:t>
      </w:r>
      <w:r w:rsidRPr="001B06DA">
        <w:rPr>
          <w:lang w:eastAsia="en-US"/>
        </w:rPr>
        <w:t>, gathered data and information to verify information found by the applicant. Th</w:t>
      </w:r>
      <w:r>
        <w:rPr>
          <w:lang w:eastAsia="en-US"/>
        </w:rPr>
        <w:t>e</w:t>
      </w:r>
      <w:r w:rsidRPr="001B06DA">
        <w:rPr>
          <w:lang w:eastAsia="en-US"/>
        </w:rPr>
        <w:t>se facts show that the investigation enabled the police to find out what evidence and information was at the applicant</w:t>
      </w:r>
      <w:r w:rsidR="00D60B1D">
        <w:rPr>
          <w:lang w:eastAsia="en-US"/>
        </w:rPr>
        <w:t>’</w:t>
      </w:r>
      <w:r w:rsidRPr="001B06DA">
        <w:rPr>
          <w:lang w:eastAsia="en-US"/>
        </w:rPr>
        <w:t xml:space="preserve">s disposal for the purposes of the civil proceedings. Moreover, the police took steps to find other evidence that </w:t>
      </w:r>
      <w:r>
        <w:rPr>
          <w:lang w:eastAsia="en-US"/>
        </w:rPr>
        <w:t>could</w:t>
      </w:r>
      <w:r w:rsidRPr="001B06DA">
        <w:rPr>
          <w:lang w:eastAsia="en-US"/>
        </w:rPr>
        <w:t xml:space="preserve"> </w:t>
      </w:r>
      <w:r>
        <w:rPr>
          <w:lang w:eastAsia="en-US"/>
        </w:rPr>
        <w:t xml:space="preserve">be used </w:t>
      </w:r>
      <w:r w:rsidRPr="001B06DA">
        <w:rPr>
          <w:lang w:eastAsia="en-US"/>
        </w:rPr>
        <w:t xml:space="preserve">against the applicant in the civil litigation, as </w:t>
      </w:r>
      <w:r>
        <w:rPr>
          <w:lang w:eastAsia="en-US"/>
        </w:rPr>
        <w:t xml:space="preserve">is </w:t>
      </w:r>
      <w:r w:rsidRPr="001B06DA">
        <w:rPr>
          <w:lang w:eastAsia="en-US"/>
        </w:rPr>
        <w:t>show</w:t>
      </w:r>
      <w:r>
        <w:rPr>
          <w:lang w:eastAsia="en-US"/>
        </w:rPr>
        <w:t>n by</w:t>
      </w:r>
      <w:r w:rsidRPr="001B06DA">
        <w:rPr>
          <w:lang w:eastAsia="en-US"/>
        </w:rPr>
        <w:t xml:space="preserve"> the request to find the applicant</w:t>
      </w:r>
      <w:r w:rsidR="00D60B1D">
        <w:rPr>
          <w:lang w:eastAsia="en-US"/>
        </w:rPr>
        <w:t>’</w:t>
      </w:r>
      <w:r w:rsidRPr="001B06DA">
        <w:rPr>
          <w:lang w:eastAsia="en-US"/>
        </w:rPr>
        <w:t xml:space="preserve">s birth certificate addressed to the </w:t>
      </w:r>
      <w:r w:rsidRPr="00096CCF">
        <w:rPr>
          <w:lang w:eastAsia="en-US"/>
        </w:rPr>
        <w:t>Office for Foreign Relations and Information</w:t>
      </w:r>
      <w:r w:rsidRPr="001B06DA">
        <w:rPr>
          <w:lang w:eastAsia="en-US"/>
        </w:rPr>
        <w:t>.</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103</w:t>
      </w:r>
      <w:r>
        <w:rPr>
          <w:lang w:eastAsia="en-US"/>
        </w:rPr>
        <w:fldChar w:fldCharType="end"/>
      </w:r>
      <w:r>
        <w:rPr>
          <w:lang w:eastAsia="en-US"/>
        </w:rPr>
        <w:t>.  </w:t>
      </w:r>
      <w:r w:rsidRPr="001B06DA">
        <w:rPr>
          <w:lang w:eastAsia="en-US"/>
        </w:rPr>
        <w:t xml:space="preserve">The Court considers that </w:t>
      </w:r>
      <w:r>
        <w:rPr>
          <w:lang w:eastAsia="en-US"/>
        </w:rPr>
        <w:t xml:space="preserve">as a result of these </w:t>
      </w:r>
      <w:r w:rsidRPr="001B06DA">
        <w:rPr>
          <w:lang w:eastAsia="en-US"/>
        </w:rPr>
        <w:t xml:space="preserve">activities </w:t>
      </w:r>
      <w:r>
        <w:rPr>
          <w:lang w:eastAsia="en-US"/>
        </w:rPr>
        <w:t>t</w:t>
      </w:r>
      <w:r w:rsidRPr="001B06DA">
        <w:rPr>
          <w:lang w:eastAsia="en-US"/>
        </w:rPr>
        <w:t xml:space="preserve">he police </w:t>
      </w:r>
      <w:r>
        <w:rPr>
          <w:lang w:eastAsia="en-US"/>
        </w:rPr>
        <w:t xml:space="preserve">possessed </w:t>
      </w:r>
      <w:r w:rsidRPr="001B06DA">
        <w:rPr>
          <w:lang w:eastAsia="en-US"/>
        </w:rPr>
        <w:t xml:space="preserve">information as to </w:t>
      </w:r>
      <w:r>
        <w:rPr>
          <w:lang w:eastAsia="en-US"/>
        </w:rPr>
        <w:t xml:space="preserve">what </w:t>
      </w:r>
      <w:r w:rsidRPr="001B06DA">
        <w:rPr>
          <w:lang w:eastAsia="en-US"/>
        </w:rPr>
        <w:t xml:space="preserve">evidence </w:t>
      </w:r>
      <w:r>
        <w:rPr>
          <w:lang w:eastAsia="en-US"/>
        </w:rPr>
        <w:t xml:space="preserve">was </w:t>
      </w:r>
      <w:r w:rsidRPr="001B06DA">
        <w:rPr>
          <w:lang w:eastAsia="en-US"/>
        </w:rPr>
        <w:t>in the applicant</w:t>
      </w:r>
      <w:r w:rsidR="00D60B1D">
        <w:rPr>
          <w:lang w:eastAsia="en-US"/>
        </w:rPr>
        <w:t>’</w:t>
      </w:r>
      <w:r w:rsidRPr="001B06DA">
        <w:rPr>
          <w:lang w:eastAsia="en-US"/>
        </w:rPr>
        <w:t>s hands. This permitted the police to analy</w:t>
      </w:r>
      <w:r>
        <w:rPr>
          <w:lang w:eastAsia="en-US"/>
        </w:rPr>
        <w:t>s</w:t>
      </w:r>
      <w:r w:rsidRPr="001B06DA">
        <w:rPr>
          <w:lang w:eastAsia="en-US"/>
        </w:rPr>
        <w:t>e the applicant</w:t>
      </w:r>
      <w:r w:rsidR="00D60B1D">
        <w:rPr>
          <w:lang w:eastAsia="en-US"/>
        </w:rPr>
        <w:t>’</w:t>
      </w:r>
      <w:r w:rsidRPr="001B06DA">
        <w:rPr>
          <w:lang w:eastAsia="en-US"/>
        </w:rPr>
        <w:t>s position in the litigation and to anticipate the applicant</w:t>
      </w:r>
      <w:r w:rsidR="00D60B1D">
        <w:rPr>
          <w:lang w:eastAsia="en-US"/>
        </w:rPr>
        <w:t>’</w:t>
      </w:r>
      <w:r w:rsidRPr="001B06DA">
        <w:rPr>
          <w:lang w:eastAsia="en-US"/>
        </w:rPr>
        <w:t>s course of action, including possible options of legal argumentation and procedural motions</w:t>
      </w:r>
      <w:r>
        <w:rPr>
          <w:lang w:eastAsia="en-US"/>
        </w:rPr>
        <w:t>,</w:t>
      </w:r>
      <w:r w:rsidRPr="001B06DA">
        <w:rPr>
          <w:lang w:eastAsia="en-US"/>
        </w:rPr>
        <w:t xml:space="preserve"> with a degree of accuracy that would have otherwise been unattainable.</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104</w:t>
      </w:r>
      <w:r>
        <w:rPr>
          <w:lang w:eastAsia="en-US"/>
        </w:rPr>
        <w:fldChar w:fldCharType="end"/>
      </w:r>
      <w:r>
        <w:rPr>
          <w:lang w:eastAsia="en-US"/>
        </w:rPr>
        <w:t>.  </w:t>
      </w:r>
      <w:r w:rsidRPr="001B06DA">
        <w:rPr>
          <w:lang w:eastAsia="en-US"/>
        </w:rPr>
        <w:t>In the Court</w:t>
      </w:r>
      <w:r w:rsidR="00D60B1D">
        <w:rPr>
          <w:lang w:eastAsia="en-US"/>
        </w:rPr>
        <w:t>’</w:t>
      </w:r>
      <w:r w:rsidRPr="001B06DA">
        <w:rPr>
          <w:lang w:eastAsia="en-US"/>
        </w:rPr>
        <w:t xml:space="preserve">s view, the way the criminal proceedings were brought and conducted was manifestly abusive. This is so since a </w:t>
      </w:r>
      <w:r>
        <w:rPr>
          <w:lang w:eastAsia="en-US"/>
        </w:rPr>
        <w:t>claimant</w:t>
      </w:r>
      <w:r w:rsidRPr="001B06DA">
        <w:rPr>
          <w:lang w:eastAsia="en-US"/>
        </w:rPr>
        <w:t xml:space="preserve"> in a civil litigation is not obliged under Czech law to adduce to a court all</w:t>
      </w:r>
      <w:r>
        <w:rPr>
          <w:lang w:eastAsia="en-US"/>
        </w:rPr>
        <w:t xml:space="preserve"> the</w:t>
      </w:r>
      <w:r w:rsidRPr="001B06DA">
        <w:rPr>
          <w:lang w:eastAsia="en-US"/>
        </w:rPr>
        <w:t xml:space="preserve"> evidence in his possession</w:t>
      </w:r>
      <w:r>
        <w:rPr>
          <w:lang w:eastAsia="en-US"/>
        </w:rPr>
        <w:t>,</w:t>
      </w:r>
      <w:r w:rsidRPr="001B06DA">
        <w:rPr>
          <w:lang w:eastAsia="en-US"/>
        </w:rPr>
        <w:t xml:space="preserve"> </w:t>
      </w:r>
      <w:r>
        <w:rPr>
          <w:lang w:eastAsia="en-US"/>
        </w:rPr>
        <w:t>or</w:t>
      </w:r>
      <w:r w:rsidRPr="001B06DA">
        <w:rPr>
          <w:lang w:eastAsia="en-US"/>
        </w:rPr>
        <w:t xml:space="preserve"> to provide it with all </w:t>
      </w:r>
      <w:r>
        <w:rPr>
          <w:lang w:eastAsia="en-US"/>
        </w:rPr>
        <w:t xml:space="preserve">the </w:t>
      </w:r>
      <w:r w:rsidRPr="001B06DA">
        <w:rPr>
          <w:lang w:eastAsia="en-US"/>
        </w:rPr>
        <w:t xml:space="preserve">information at his disposal. As the </w:t>
      </w:r>
      <w:smartTag w:uri="urn:schemas-microsoft-com:office:smarttags" w:element="Street">
        <w:smartTag w:uri="urn:schemas-microsoft-com:office:smarttags" w:element="address">
          <w:r w:rsidRPr="001B06DA">
            <w:rPr>
              <w:lang w:eastAsia="en-US"/>
            </w:rPr>
            <w:t>Constitutional Court</w:t>
          </w:r>
        </w:smartTag>
      </w:smartTag>
      <w:r w:rsidRPr="001B06DA">
        <w:rPr>
          <w:lang w:eastAsia="en-US"/>
        </w:rPr>
        <w:t xml:space="preserve"> </w:t>
      </w:r>
      <w:r>
        <w:rPr>
          <w:lang w:eastAsia="en-US"/>
        </w:rPr>
        <w:t xml:space="preserve">held (see paragraph </w:t>
      </w:r>
      <w:r>
        <w:rPr>
          <w:lang w:eastAsia="en-US"/>
        </w:rPr>
        <w:fldChar w:fldCharType="begin"/>
      </w:r>
      <w:r>
        <w:rPr>
          <w:lang w:eastAsia="en-US"/>
        </w:rPr>
        <w:instrText xml:space="preserve"> REF  a36  \* MERGEFORMAT </w:instrText>
      </w:r>
      <w:r>
        <w:rPr>
          <w:lang w:eastAsia="en-US"/>
        </w:rPr>
        <w:fldChar w:fldCharType="separate"/>
      </w:r>
      <w:r w:rsidR="00D60B1D">
        <w:rPr>
          <w:noProof/>
        </w:rPr>
        <w:t>36</w:t>
      </w:r>
      <w:r>
        <w:rPr>
          <w:lang w:eastAsia="en-US"/>
        </w:rPr>
        <w:fldChar w:fldCharType="end"/>
      </w:r>
      <w:r>
        <w:rPr>
          <w:lang w:eastAsia="en-US"/>
        </w:rPr>
        <w:t xml:space="preserve"> above)</w:t>
      </w:r>
      <w:r w:rsidRPr="001B06DA">
        <w:rPr>
          <w:lang w:eastAsia="en-US"/>
        </w:rPr>
        <w:t xml:space="preserve">, this fundamental principle of Czech civil procedure </w:t>
      </w:r>
      <w:r>
        <w:rPr>
          <w:lang w:eastAsia="en-US"/>
        </w:rPr>
        <w:t>must</w:t>
      </w:r>
      <w:r w:rsidRPr="001B06DA">
        <w:rPr>
          <w:lang w:eastAsia="en-US"/>
        </w:rPr>
        <w:t xml:space="preserve"> have been known to the police officials carrying out the criminal proceedings and to the supervising prosecutors. </w:t>
      </w:r>
      <w:r>
        <w:rPr>
          <w:lang w:eastAsia="en-US"/>
        </w:rPr>
        <w:t xml:space="preserve">There was no need for </w:t>
      </w:r>
      <w:r w:rsidRPr="001B06DA">
        <w:rPr>
          <w:lang w:eastAsia="en-US"/>
        </w:rPr>
        <w:t xml:space="preserve">the criminal proceedings </w:t>
      </w:r>
      <w:r>
        <w:rPr>
          <w:lang w:eastAsia="en-US"/>
        </w:rPr>
        <w:t xml:space="preserve">to </w:t>
      </w:r>
      <w:r w:rsidRPr="001B06DA">
        <w:rPr>
          <w:lang w:eastAsia="en-US"/>
        </w:rPr>
        <w:t>have expanded to the extent indicated above. The Court considers that any attempts to criminali</w:t>
      </w:r>
      <w:r>
        <w:rPr>
          <w:lang w:eastAsia="en-US"/>
        </w:rPr>
        <w:t>s</w:t>
      </w:r>
      <w:r w:rsidRPr="001B06DA">
        <w:rPr>
          <w:lang w:eastAsia="en-US"/>
        </w:rPr>
        <w:t xml:space="preserve">e </w:t>
      </w:r>
      <w:r>
        <w:rPr>
          <w:lang w:eastAsia="en-US"/>
        </w:rPr>
        <w:t xml:space="preserve">the </w:t>
      </w:r>
      <w:r w:rsidRPr="001B06DA">
        <w:rPr>
          <w:lang w:eastAsia="en-US"/>
        </w:rPr>
        <w:t xml:space="preserve">exercise of the rights of a litigant in civil law disputes, especially in proceedings where the State acts as the adverse party, </w:t>
      </w:r>
      <w:r>
        <w:rPr>
          <w:lang w:eastAsia="en-US"/>
        </w:rPr>
        <w:t>run counter</w:t>
      </w:r>
      <w:r w:rsidRPr="001B06DA">
        <w:rPr>
          <w:lang w:eastAsia="en-US"/>
        </w:rPr>
        <w:t xml:space="preserve"> to the right to a fair trial, which is the paramount pillar of any State based on the principle of the rule of law.</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105</w:t>
      </w:r>
      <w:r>
        <w:rPr>
          <w:lang w:eastAsia="en-US"/>
        </w:rPr>
        <w:fldChar w:fldCharType="end"/>
      </w:r>
      <w:r>
        <w:rPr>
          <w:lang w:eastAsia="en-US"/>
        </w:rPr>
        <w:t>.  </w:t>
      </w:r>
      <w:r w:rsidRPr="001B06DA">
        <w:rPr>
          <w:lang w:eastAsia="en-US"/>
        </w:rPr>
        <w:t>As regards the Government</w:t>
      </w:r>
      <w:r w:rsidR="00D60B1D">
        <w:rPr>
          <w:lang w:eastAsia="en-US"/>
        </w:rPr>
        <w:t>’</w:t>
      </w:r>
      <w:r w:rsidRPr="001B06DA">
        <w:rPr>
          <w:lang w:eastAsia="en-US"/>
        </w:rPr>
        <w:t xml:space="preserve">s </w:t>
      </w:r>
      <w:r>
        <w:rPr>
          <w:lang w:eastAsia="en-US"/>
        </w:rPr>
        <w:t>argument that</w:t>
      </w:r>
      <w:r w:rsidRPr="001B06DA">
        <w:rPr>
          <w:lang w:eastAsia="en-US"/>
        </w:rPr>
        <w:t xml:space="preserve"> there </w:t>
      </w:r>
      <w:r>
        <w:rPr>
          <w:lang w:eastAsia="en-US"/>
        </w:rPr>
        <w:t>was</w:t>
      </w:r>
      <w:r w:rsidRPr="001B06DA">
        <w:rPr>
          <w:lang w:eastAsia="en-US"/>
        </w:rPr>
        <w:t xml:space="preserve"> no causal link between the criminal proceedings and the civil litigation, the Court concedes that the stage of the litigation carried out prior to the criminal proceedings </w:t>
      </w:r>
      <w:r>
        <w:rPr>
          <w:lang w:eastAsia="en-US"/>
        </w:rPr>
        <w:t xml:space="preserve">could not have </w:t>
      </w:r>
      <w:r w:rsidRPr="001B06DA">
        <w:rPr>
          <w:lang w:eastAsia="en-US"/>
        </w:rPr>
        <w:t>been affected by the police investigation. However, altho</w:t>
      </w:r>
      <w:r>
        <w:rPr>
          <w:lang w:eastAsia="en-US"/>
        </w:rPr>
        <w:t>ugh no evidence was taken after the first-instance judgment</w:t>
      </w:r>
      <w:r w:rsidRPr="001B06DA">
        <w:rPr>
          <w:lang w:eastAsia="en-US"/>
        </w:rPr>
        <w:t xml:space="preserve">, the Court is unable, unlike the Government, to conclude that the fairness of the proceedings could not </w:t>
      </w:r>
      <w:r>
        <w:rPr>
          <w:lang w:eastAsia="en-US"/>
        </w:rPr>
        <w:t xml:space="preserve">have </w:t>
      </w:r>
      <w:r w:rsidRPr="001B06DA">
        <w:rPr>
          <w:lang w:eastAsia="en-US"/>
        </w:rPr>
        <w:t>be</w:t>
      </w:r>
      <w:r>
        <w:rPr>
          <w:lang w:eastAsia="en-US"/>
        </w:rPr>
        <w:t>en</w:t>
      </w:r>
      <w:r w:rsidRPr="001B06DA">
        <w:rPr>
          <w:lang w:eastAsia="en-US"/>
        </w:rPr>
        <w:t xml:space="preserve"> </w:t>
      </w:r>
      <w:r>
        <w:rPr>
          <w:lang w:eastAsia="en-US"/>
        </w:rPr>
        <w:t>compromised</w:t>
      </w:r>
      <w:r w:rsidRPr="001B06DA">
        <w:rPr>
          <w:lang w:eastAsia="en-US"/>
        </w:rPr>
        <w:t xml:space="preserve">. </w:t>
      </w:r>
      <w:r>
        <w:rPr>
          <w:lang w:eastAsia="en-US"/>
        </w:rPr>
        <w:t xml:space="preserve">Even though limited by </w:t>
      </w:r>
      <w:r w:rsidRPr="001B06DA">
        <w:rPr>
          <w:lang w:eastAsia="en-US"/>
        </w:rPr>
        <w:t>Article 205a of the Code of Civil Procedure</w:t>
      </w:r>
      <w:r>
        <w:rPr>
          <w:lang w:eastAsia="en-US"/>
        </w:rPr>
        <w:t>,</w:t>
      </w:r>
      <w:r w:rsidRPr="001B06DA">
        <w:rPr>
          <w:lang w:eastAsia="en-US"/>
        </w:rPr>
        <w:t xml:space="preserve"> parties may </w:t>
      </w:r>
      <w:r>
        <w:rPr>
          <w:lang w:eastAsia="en-US"/>
        </w:rPr>
        <w:t xml:space="preserve">still </w:t>
      </w:r>
      <w:r w:rsidRPr="001B06DA">
        <w:rPr>
          <w:lang w:eastAsia="en-US"/>
        </w:rPr>
        <w:t xml:space="preserve">propose evidence </w:t>
      </w:r>
      <w:r>
        <w:rPr>
          <w:lang w:eastAsia="en-US"/>
        </w:rPr>
        <w:t xml:space="preserve">to the appellate court, for instance, </w:t>
      </w:r>
      <w:r w:rsidRPr="001B06DA">
        <w:rPr>
          <w:lang w:eastAsia="en-US"/>
        </w:rPr>
        <w:t xml:space="preserve">in order to undermine </w:t>
      </w:r>
      <w:r>
        <w:rPr>
          <w:lang w:eastAsia="en-US"/>
        </w:rPr>
        <w:t xml:space="preserve">the </w:t>
      </w:r>
      <w:r w:rsidRPr="001B06DA">
        <w:rPr>
          <w:lang w:eastAsia="en-US"/>
        </w:rPr>
        <w:t>credibility of evidence forming a ground for the ruling of the court of fi</w:t>
      </w:r>
      <w:r>
        <w:rPr>
          <w:lang w:eastAsia="en-US"/>
        </w:rPr>
        <w:t>rst instance</w:t>
      </w:r>
      <w:r w:rsidRPr="001B06DA">
        <w:rPr>
          <w:lang w:eastAsia="en-US"/>
        </w:rPr>
        <w:t xml:space="preserve">. It </w:t>
      </w:r>
      <w:r>
        <w:rPr>
          <w:lang w:eastAsia="en-US"/>
        </w:rPr>
        <w:t>follows</w:t>
      </w:r>
      <w:r w:rsidRPr="001B06DA">
        <w:rPr>
          <w:lang w:eastAsia="en-US"/>
        </w:rPr>
        <w:t xml:space="preserve"> that </w:t>
      </w:r>
      <w:r>
        <w:rPr>
          <w:lang w:eastAsia="en-US"/>
        </w:rPr>
        <w:t xml:space="preserve">the </w:t>
      </w:r>
      <w:r w:rsidRPr="001B06DA">
        <w:rPr>
          <w:lang w:eastAsia="en-US"/>
        </w:rPr>
        <w:t>taking of evidence could not</w:t>
      </w:r>
      <w:r>
        <w:rPr>
          <w:lang w:eastAsia="en-US"/>
        </w:rPr>
        <w:t xml:space="preserve"> have been excluded</w:t>
      </w:r>
      <w:r w:rsidRPr="001B06DA">
        <w:rPr>
          <w:lang w:eastAsia="en-US"/>
        </w:rPr>
        <w:t xml:space="preserve"> </w:t>
      </w:r>
      <w:r w:rsidRPr="003E1E1E">
        <w:rPr>
          <w:i/>
          <w:lang w:eastAsia="en-US"/>
        </w:rPr>
        <w:t>a priori</w:t>
      </w:r>
      <w:r w:rsidRPr="001B06DA">
        <w:rPr>
          <w:lang w:eastAsia="en-US"/>
        </w:rPr>
        <w:t xml:space="preserve"> in the </w:t>
      </w:r>
      <w:r>
        <w:rPr>
          <w:lang w:eastAsia="en-US"/>
        </w:rPr>
        <w:t>subsequent</w:t>
      </w:r>
      <w:r w:rsidRPr="001B06DA">
        <w:rPr>
          <w:lang w:eastAsia="en-US"/>
        </w:rPr>
        <w:t xml:space="preserve"> course of the civil proceedings.</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106</w:t>
      </w:r>
      <w:r>
        <w:rPr>
          <w:lang w:eastAsia="en-US"/>
        </w:rPr>
        <w:fldChar w:fldCharType="end"/>
      </w:r>
      <w:r>
        <w:rPr>
          <w:lang w:eastAsia="en-US"/>
        </w:rPr>
        <w:t>.  </w:t>
      </w:r>
      <w:r w:rsidRPr="001B06DA">
        <w:rPr>
          <w:lang w:eastAsia="en-US"/>
        </w:rPr>
        <w:t xml:space="preserve">The Court </w:t>
      </w:r>
      <w:r>
        <w:rPr>
          <w:lang w:eastAsia="en-US"/>
        </w:rPr>
        <w:t xml:space="preserve">has </w:t>
      </w:r>
      <w:r w:rsidRPr="001B06DA">
        <w:rPr>
          <w:lang w:eastAsia="en-US"/>
        </w:rPr>
        <w:t xml:space="preserve">found above that </w:t>
      </w:r>
      <w:r>
        <w:rPr>
          <w:lang w:eastAsia="en-US"/>
        </w:rPr>
        <w:t xml:space="preserve">the </w:t>
      </w:r>
      <w:r w:rsidRPr="001B06DA">
        <w:rPr>
          <w:lang w:eastAsia="en-US"/>
        </w:rPr>
        <w:t xml:space="preserve">information gathered during the criminal proceedings could </w:t>
      </w:r>
      <w:r>
        <w:rPr>
          <w:lang w:eastAsia="en-US"/>
        </w:rPr>
        <w:t xml:space="preserve">have </w:t>
      </w:r>
      <w:r w:rsidRPr="001B06DA">
        <w:rPr>
          <w:lang w:eastAsia="en-US"/>
        </w:rPr>
        <w:t>be</w:t>
      </w:r>
      <w:r>
        <w:rPr>
          <w:lang w:eastAsia="en-US"/>
        </w:rPr>
        <w:t>en</w:t>
      </w:r>
      <w:r w:rsidRPr="001B06DA">
        <w:rPr>
          <w:lang w:eastAsia="en-US"/>
        </w:rPr>
        <w:t xml:space="preserve"> of assistance not only in respect of </w:t>
      </w:r>
      <w:r>
        <w:rPr>
          <w:lang w:eastAsia="en-US"/>
        </w:rPr>
        <w:t xml:space="preserve">the </w:t>
      </w:r>
      <w:r w:rsidRPr="001B06DA">
        <w:rPr>
          <w:lang w:eastAsia="en-US"/>
        </w:rPr>
        <w:t xml:space="preserve">evidence taken during the litigation but also for other important issues such as questions of law, procedural tactics </w:t>
      </w:r>
      <w:r>
        <w:rPr>
          <w:lang w:eastAsia="en-US"/>
        </w:rPr>
        <w:t>and so on</w:t>
      </w:r>
      <w:r w:rsidRPr="001B06DA">
        <w:rPr>
          <w:lang w:eastAsia="en-US"/>
        </w:rPr>
        <w:t>.</w:t>
      </w:r>
    </w:p>
    <w:p w:rsidR="000631F2" w:rsidRPr="001B06DA" w:rsidRDefault="000631F2" w:rsidP="000631F2">
      <w:pPr>
        <w:pStyle w:val="JuPara"/>
        <w:rPr>
          <w:lang w:eastAsia="en-US"/>
        </w:rPr>
      </w:pPr>
      <w:r>
        <w:lastRenderedPageBreak/>
        <w:fldChar w:fldCharType="begin"/>
      </w:r>
      <w:r>
        <w:instrText xml:space="preserve"> SEQ level0 \*arabic </w:instrText>
      </w:r>
      <w:r>
        <w:fldChar w:fldCharType="separate"/>
      </w:r>
      <w:r w:rsidR="00D60B1D">
        <w:rPr>
          <w:noProof/>
        </w:rPr>
        <w:t>107</w:t>
      </w:r>
      <w:r>
        <w:fldChar w:fldCharType="end"/>
      </w:r>
      <w:r>
        <w:t>.  Moreover, the Court is not convinced by the Government</w:t>
      </w:r>
      <w:r w:rsidR="00D60B1D">
        <w:t>’</w:t>
      </w:r>
      <w:r>
        <w:t>s argument that the investigation could not have had any effect at all on the proceedings that are the subject of the present application. During the investigation, t</w:t>
      </w:r>
      <w:r>
        <w:rPr>
          <w:lang w:eastAsia="en-US"/>
        </w:rPr>
        <w:t xml:space="preserve">he police </w:t>
      </w:r>
      <w:r w:rsidRPr="001B06DA">
        <w:rPr>
          <w:lang w:eastAsia="en-US"/>
        </w:rPr>
        <w:t xml:space="preserve">also requested information directly from </w:t>
      </w:r>
      <w:r>
        <w:rPr>
          <w:lang w:eastAsia="en-US"/>
        </w:rPr>
        <w:t xml:space="preserve">the </w:t>
      </w:r>
      <w:r w:rsidRPr="001B06DA">
        <w:rPr>
          <w:lang w:eastAsia="en-US"/>
        </w:rPr>
        <w:t>Děčín District Court</w:t>
      </w:r>
      <w:r>
        <w:rPr>
          <w:lang w:eastAsia="en-US"/>
        </w:rPr>
        <w:t>,</w:t>
      </w:r>
      <w:r w:rsidRPr="001B06DA">
        <w:rPr>
          <w:lang w:eastAsia="en-US"/>
        </w:rPr>
        <w:t xml:space="preserve"> </w:t>
      </w:r>
      <w:r>
        <w:rPr>
          <w:lang w:eastAsia="en-US"/>
        </w:rPr>
        <w:t xml:space="preserve">which had </w:t>
      </w:r>
      <w:r w:rsidRPr="001B06DA">
        <w:rPr>
          <w:lang w:eastAsia="en-US"/>
        </w:rPr>
        <w:t>dealt with the applicant</w:t>
      </w:r>
      <w:r w:rsidR="00D60B1D">
        <w:rPr>
          <w:lang w:eastAsia="en-US"/>
        </w:rPr>
        <w:t>’</w:t>
      </w:r>
      <w:r w:rsidRPr="001B06DA">
        <w:rPr>
          <w:lang w:eastAsia="en-US"/>
        </w:rPr>
        <w:t xml:space="preserve">s case. </w:t>
      </w:r>
      <w:r>
        <w:rPr>
          <w:lang w:eastAsia="en-US"/>
        </w:rPr>
        <w:t>Even though, admittedly,</w:t>
      </w:r>
      <w:r w:rsidRPr="001B06DA">
        <w:rPr>
          <w:lang w:eastAsia="en-US"/>
        </w:rPr>
        <w:t xml:space="preserve"> this </w:t>
      </w:r>
      <w:r>
        <w:rPr>
          <w:lang w:eastAsia="en-US"/>
        </w:rPr>
        <w:t xml:space="preserve">must have </w:t>
      </w:r>
      <w:r w:rsidRPr="001B06DA">
        <w:rPr>
          <w:lang w:eastAsia="en-US"/>
        </w:rPr>
        <w:t>happened after the District Court</w:t>
      </w:r>
      <w:r w:rsidR="00D60B1D">
        <w:rPr>
          <w:lang w:eastAsia="en-US"/>
        </w:rPr>
        <w:t>’</w:t>
      </w:r>
      <w:r>
        <w:rPr>
          <w:lang w:eastAsia="en-US"/>
        </w:rPr>
        <w:t>s</w:t>
      </w:r>
      <w:r w:rsidRPr="001B06DA">
        <w:rPr>
          <w:lang w:eastAsia="en-US"/>
        </w:rPr>
        <w:t xml:space="preserve"> </w:t>
      </w:r>
      <w:r>
        <w:rPr>
          <w:lang w:eastAsia="en-US"/>
        </w:rPr>
        <w:t>decisions in</w:t>
      </w:r>
      <w:r w:rsidRPr="001B06DA">
        <w:rPr>
          <w:lang w:eastAsia="en-US"/>
        </w:rPr>
        <w:t xml:space="preserve"> the applicant</w:t>
      </w:r>
      <w:r w:rsidR="00D60B1D">
        <w:rPr>
          <w:lang w:eastAsia="en-US"/>
        </w:rPr>
        <w:t>’</w:t>
      </w:r>
      <w:r w:rsidRPr="001B06DA">
        <w:rPr>
          <w:lang w:eastAsia="en-US"/>
        </w:rPr>
        <w:t>s case</w:t>
      </w:r>
      <w:r>
        <w:rPr>
          <w:lang w:eastAsia="en-US"/>
        </w:rPr>
        <w:t>, which preceded the opening of the investigation, the fact remains that the appellate proceedings were still pending.</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108</w:t>
      </w:r>
      <w:r>
        <w:rPr>
          <w:lang w:eastAsia="en-US"/>
        </w:rPr>
        <w:fldChar w:fldCharType="end"/>
      </w:r>
      <w:r>
        <w:rPr>
          <w:lang w:eastAsia="en-US"/>
        </w:rPr>
        <w:t xml:space="preserve">.  Consequently, even though from the documents in its possession the Court cannot conclude that the police investigation had any effect on the current proceedings, it cannot lose sight of the fact that importance in this case is attached to appearances as well as to the increased sensitivity to the fair administration of justice (see </w:t>
      </w:r>
      <w:r w:rsidRPr="00674873">
        <w:rPr>
          <w:i/>
          <w:lang w:eastAsia="en-US"/>
        </w:rPr>
        <w:t>Bulut v. Austria</w:t>
      </w:r>
      <w:r w:rsidRPr="00674873">
        <w:rPr>
          <w:lang w:eastAsia="en-US"/>
        </w:rPr>
        <w:t xml:space="preserve">, 22 February 1996, § </w:t>
      </w:r>
      <w:r>
        <w:rPr>
          <w:lang w:eastAsia="en-US"/>
        </w:rPr>
        <w:t>47</w:t>
      </w:r>
      <w:r w:rsidRPr="00674873">
        <w:rPr>
          <w:lang w:eastAsia="en-US"/>
        </w:rPr>
        <w:t xml:space="preserve">, </w:t>
      </w:r>
      <w:r w:rsidRPr="00674873">
        <w:rPr>
          <w:i/>
          <w:lang w:eastAsia="en-US"/>
        </w:rPr>
        <w:t>Reports</w:t>
      </w:r>
      <w:r>
        <w:rPr>
          <w:i/>
          <w:lang w:eastAsia="en-US"/>
        </w:rPr>
        <w:t xml:space="preserve"> of Judgments and Decisions</w:t>
      </w:r>
      <w:r w:rsidRPr="00674873">
        <w:rPr>
          <w:i/>
          <w:lang w:eastAsia="en-US"/>
        </w:rPr>
        <w:t xml:space="preserve"> </w:t>
      </w:r>
      <w:r w:rsidRPr="00674873">
        <w:rPr>
          <w:lang w:eastAsia="en-US"/>
        </w:rPr>
        <w:t>1996</w:t>
      </w:r>
      <w:r w:rsidRPr="00674873">
        <w:rPr>
          <w:lang w:eastAsia="en-US"/>
        </w:rPr>
        <w:noBreakHyphen/>
        <w:t>II</w:t>
      </w:r>
      <w:r>
        <w:rPr>
          <w:lang w:eastAsia="en-US"/>
        </w:rPr>
        <w:t>).</w:t>
      </w:r>
      <w:r w:rsidRPr="00BF5182">
        <w:rPr>
          <w:lang w:eastAsia="en-US"/>
        </w:rPr>
        <w:t xml:space="preserve"> </w:t>
      </w:r>
      <w:r>
        <w:rPr>
          <w:lang w:eastAsia="en-US"/>
        </w:rPr>
        <w:t>T</w:t>
      </w:r>
      <w:r w:rsidRPr="001B06DA">
        <w:rPr>
          <w:lang w:eastAsia="en-US"/>
        </w:rPr>
        <w:t xml:space="preserve">he Court is asked to decide on </w:t>
      </w:r>
      <w:r>
        <w:rPr>
          <w:lang w:eastAsia="en-US"/>
        </w:rPr>
        <w:t>a</w:t>
      </w:r>
      <w:r w:rsidRPr="001B06DA">
        <w:rPr>
          <w:lang w:eastAsia="en-US"/>
        </w:rPr>
        <w:t xml:space="preserve"> two-year police investigation carried out on</w:t>
      </w:r>
      <w:r>
        <w:rPr>
          <w:lang w:eastAsia="en-US"/>
        </w:rPr>
        <w:t xml:space="preserve"> a</w:t>
      </w:r>
      <w:r w:rsidRPr="001B06DA">
        <w:rPr>
          <w:lang w:eastAsia="en-US"/>
        </w:rPr>
        <w:t xml:space="preserve"> considerable scale, employing particularly intense investigative technique</w:t>
      </w:r>
      <w:r>
        <w:rPr>
          <w:lang w:eastAsia="en-US"/>
        </w:rPr>
        <w:t>s</w:t>
      </w:r>
      <w:r w:rsidRPr="001B06DA">
        <w:rPr>
          <w:lang w:eastAsia="en-US"/>
        </w:rPr>
        <w:t>, and brought against the applicant on spurious grounds merely because he exercised h</w:t>
      </w:r>
      <w:r>
        <w:rPr>
          <w:lang w:eastAsia="en-US"/>
        </w:rPr>
        <w:t xml:space="preserve">is right of access to a court. Nor can it overlook the decision of the </w:t>
      </w:r>
      <w:smartTag w:uri="urn:schemas-microsoft-com:office:smarttags" w:element="Street">
        <w:smartTag w:uri="urn:schemas-microsoft-com:office:smarttags" w:element="address">
          <w:r>
            <w:rPr>
              <w:lang w:eastAsia="en-US"/>
            </w:rPr>
            <w:t>Constitutional Court</w:t>
          </w:r>
        </w:smartTag>
      </w:smartTag>
      <w:r>
        <w:rPr>
          <w:lang w:eastAsia="en-US"/>
        </w:rPr>
        <w:t xml:space="preserve"> that expressed concern about the effect of the investigation on the fairness of the trial and found that “[s]</w:t>
      </w:r>
      <w:r w:rsidRPr="00624A8F">
        <w:rPr>
          <w:lang w:eastAsia="en-US"/>
        </w:rPr>
        <w:t>uch conduct by the State is absolutely inacceptable in a democratic society</w:t>
      </w:r>
      <w:r>
        <w:rPr>
          <w:lang w:eastAsia="en-US"/>
        </w:rPr>
        <w:t>”.</w:t>
      </w:r>
    </w:p>
    <w:p w:rsidR="000631F2"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109</w:t>
      </w:r>
      <w:r>
        <w:rPr>
          <w:lang w:eastAsia="en-US"/>
        </w:rPr>
        <w:fldChar w:fldCharType="end"/>
      </w:r>
      <w:r>
        <w:rPr>
          <w:lang w:eastAsia="en-US"/>
        </w:rPr>
        <w:t>.  Accordingly, the Court considers that the police investigation gives rise to concerns about the fairness of the proceedings brought by the applicant.</w:t>
      </w:r>
    </w:p>
    <w:p w:rsidR="000631F2" w:rsidRDefault="00EF4796" w:rsidP="000631F2">
      <w:pPr>
        <w:pStyle w:val="JuHa0"/>
        <w:rPr>
          <w:lang w:eastAsia="en-US"/>
        </w:rPr>
      </w:pPr>
      <w:r>
        <w:rPr>
          <w:lang w:eastAsia="en-US"/>
        </w:rPr>
        <w:t>(c)</w:t>
      </w:r>
      <w:r w:rsidR="00FA78AF">
        <w:rPr>
          <w:lang w:eastAsia="en-US"/>
        </w:rPr>
        <w:t>  </w:t>
      </w:r>
      <w:r w:rsidR="000631F2">
        <w:rPr>
          <w:lang w:eastAsia="en-US"/>
        </w:rPr>
        <w:t>Conclusion</w:t>
      </w:r>
    </w:p>
    <w:p w:rsidR="00EF4796"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110</w:t>
      </w:r>
      <w:r>
        <w:rPr>
          <w:lang w:eastAsia="en-US"/>
        </w:rPr>
        <w:fldChar w:fldCharType="end"/>
      </w:r>
      <w:r>
        <w:rPr>
          <w:lang w:eastAsia="en-US"/>
        </w:rPr>
        <w:t xml:space="preserve">.  The Court reiterates that States have freedom to determine the scope of property restitution and to choose the conditions under which they agree to restore the property rights of former owners. In particular, the Contracting States enjoy a wide margin of appreciation with regard to the exclusion of certain categories of former owners from such entitlement (see, for example, </w:t>
      </w:r>
      <w:r w:rsidRPr="00141D0A">
        <w:rPr>
          <w:i/>
          <w:lang w:eastAsia="en-US"/>
        </w:rPr>
        <w:t xml:space="preserve">Kopecký v. </w:t>
      </w:r>
      <w:smartTag w:uri="urn:schemas-microsoft-com:office:smarttags" w:element="place">
        <w:smartTag w:uri="urn:schemas-microsoft-com:office:smarttags" w:element="country-region">
          <w:r w:rsidRPr="00141D0A">
            <w:rPr>
              <w:i/>
              <w:lang w:eastAsia="en-US"/>
            </w:rPr>
            <w:t>Slovakia</w:t>
          </w:r>
        </w:smartTag>
      </w:smartTag>
      <w:r w:rsidRPr="00141D0A">
        <w:rPr>
          <w:i/>
          <w:lang w:eastAsia="en-US"/>
        </w:rPr>
        <w:t xml:space="preserve"> </w:t>
      </w:r>
      <w:r w:rsidRPr="00F8313D">
        <w:rPr>
          <w:lang w:eastAsia="en-US"/>
        </w:rPr>
        <w:t xml:space="preserve">[GC], no. 44912/98, § </w:t>
      </w:r>
      <w:r>
        <w:rPr>
          <w:lang w:eastAsia="en-US"/>
        </w:rPr>
        <w:t>35</w:t>
      </w:r>
      <w:r w:rsidRPr="00F8313D">
        <w:rPr>
          <w:lang w:eastAsia="en-US"/>
        </w:rPr>
        <w:t>, ECHR</w:t>
      </w:r>
      <w:r w:rsidR="00EF4796">
        <w:rPr>
          <w:lang w:eastAsia="en-US"/>
        </w:rPr>
        <w:t> </w:t>
      </w:r>
      <w:r w:rsidRPr="00F8313D">
        <w:rPr>
          <w:lang w:eastAsia="en-US"/>
        </w:rPr>
        <w:t>2004</w:t>
      </w:r>
      <w:r w:rsidRPr="00F8313D">
        <w:rPr>
          <w:lang w:eastAsia="en-US"/>
        </w:rPr>
        <w:noBreakHyphen/>
        <w:t>IX</w:t>
      </w:r>
      <w:r>
        <w:rPr>
          <w:lang w:eastAsia="en-US"/>
        </w:rPr>
        <w:t>).</w:t>
      </w:r>
    </w:p>
    <w:p w:rsidR="00FC6AF9" w:rsidRDefault="000631F2" w:rsidP="000631F2">
      <w:pPr>
        <w:pStyle w:val="JuPara"/>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111</w:t>
      </w:r>
      <w:r>
        <w:rPr>
          <w:lang w:eastAsia="en-US"/>
        </w:rPr>
        <w:fldChar w:fldCharType="end"/>
      </w:r>
      <w:r>
        <w:rPr>
          <w:lang w:eastAsia="en-US"/>
        </w:rPr>
        <w:t xml:space="preserve">.  Admittedly, the extent and value of the property claimed by the applicant through civil actions was substantial and therefore it attracted the attention of politicians, state authorities and the general public. Nevertheless, even though in certain circumstances the guarantees of </w:t>
      </w:r>
      <w:r w:rsidRPr="001B06DA">
        <w:t>Article</w:t>
      </w:r>
      <w:r w:rsidR="00EF4796">
        <w:t> </w:t>
      </w:r>
      <w:r w:rsidRPr="001B06DA">
        <w:t xml:space="preserve">6 </w:t>
      </w:r>
      <w:r>
        <w:t xml:space="preserve">of the Convention might apply differently based on the nature of the proceedings (see, for example, </w:t>
      </w:r>
      <w:r w:rsidRPr="004D4FBC">
        <w:rPr>
          <w:i/>
          <w:szCs w:val="24"/>
          <w:lang w:eastAsia="en-US"/>
        </w:rPr>
        <w:t xml:space="preserve">Vilho Eskelinen and Others v. </w:t>
      </w:r>
      <w:smartTag w:uri="urn:schemas-microsoft-com:office:smarttags" w:element="place">
        <w:smartTag w:uri="urn:schemas-microsoft-com:office:smarttags" w:element="country-region">
          <w:r w:rsidRPr="004D4FBC">
            <w:rPr>
              <w:i/>
              <w:szCs w:val="24"/>
              <w:lang w:eastAsia="en-US"/>
            </w:rPr>
            <w:t>Finland</w:t>
          </w:r>
        </w:smartTag>
      </w:smartTag>
      <w:r w:rsidRPr="004D4FBC">
        <w:rPr>
          <w:szCs w:val="24"/>
          <w:lang w:eastAsia="en-US"/>
        </w:rPr>
        <w:t xml:space="preserve"> [GC], no. 63235/00, § </w:t>
      </w:r>
      <w:r>
        <w:rPr>
          <w:szCs w:val="24"/>
          <w:lang w:eastAsia="en-US"/>
        </w:rPr>
        <w:t>64</w:t>
      </w:r>
      <w:r w:rsidRPr="004D4FBC">
        <w:rPr>
          <w:szCs w:val="24"/>
          <w:lang w:eastAsia="en-US"/>
        </w:rPr>
        <w:t xml:space="preserve">, </w:t>
      </w:r>
      <w:r w:rsidRPr="004D4FBC">
        <w:rPr>
          <w:lang w:eastAsia="en-US"/>
        </w:rPr>
        <w:t>ECHR 2007</w:t>
      </w:r>
      <w:r w:rsidRPr="004D4FBC">
        <w:rPr>
          <w:lang w:eastAsia="en-US"/>
        </w:rPr>
        <w:noBreakHyphen/>
        <w:t>II</w:t>
      </w:r>
      <w:r>
        <w:rPr>
          <w:lang w:eastAsia="en-US"/>
        </w:rPr>
        <w:t>,</w:t>
      </w:r>
      <w:r>
        <w:t xml:space="preserve"> and </w:t>
      </w:r>
      <w:r w:rsidRPr="004D4FBC">
        <w:rPr>
          <w:i/>
          <w:lang w:eastAsia="en-US"/>
        </w:rPr>
        <w:t xml:space="preserve">Micallef v. </w:t>
      </w:r>
      <w:smartTag w:uri="urn:schemas-microsoft-com:office:smarttags" w:element="place">
        <w:smartTag w:uri="urn:schemas-microsoft-com:office:smarttags" w:element="country-region">
          <w:r w:rsidRPr="004D4FBC">
            <w:rPr>
              <w:i/>
              <w:lang w:eastAsia="en-US"/>
            </w:rPr>
            <w:t>Malta</w:t>
          </w:r>
        </w:smartTag>
      </w:smartTag>
      <w:r w:rsidRPr="004D4FBC">
        <w:rPr>
          <w:lang w:eastAsia="en-US"/>
        </w:rPr>
        <w:t xml:space="preserve"> [GC], no.</w:t>
      </w:r>
      <w:r w:rsidR="00EF4796">
        <w:rPr>
          <w:lang w:eastAsia="en-US"/>
        </w:rPr>
        <w:t> </w:t>
      </w:r>
      <w:r w:rsidRPr="004D4FBC">
        <w:rPr>
          <w:lang w:eastAsia="en-US"/>
        </w:rPr>
        <w:t>17056/06</w:t>
      </w:r>
      <w:r w:rsidRPr="004D4FBC">
        <w:rPr>
          <w:szCs w:val="24"/>
          <w:lang w:eastAsia="en-US"/>
        </w:rPr>
        <w:t xml:space="preserve">, § </w:t>
      </w:r>
      <w:r>
        <w:rPr>
          <w:szCs w:val="24"/>
          <w:lang w:eastAsia="en-US"/>
        </w:rPr>
        <w:t>86</w:t>
      </w:r>
      <w:r w:rsidRPr="004D4FBC">
        <w:rPr>
          <w:szCs w:val="24"/>
          <w:lang w:eastAsia="en-US"/>
        </w:rPr>
        <w:t xml:space="preserve">, </w:t>
      </w:r>
      <w:r w:rsidRPr="004D4FBC">
        <w:rPr>
          <w:lang w:eastAsia="en-US"/>
        </w:rPr>
        <w:t>15 October 2009</w:t>
      </w:r>
      <w:r>
        <w:rPr>
          <w:lang w:eastAsia="en-US"/>
        </w:rPr>
        <w:t xml:space="preserve">), </w:t>
      </w:r>
      <w:r>
        <w:t xml:space="preserve">the Court does not consider that any such distinction can be made in the present case. In particular, lower standards of guarantees cannot apply simply because the proceedings concern restitution </w:t>
      </w:r>
      <w:r w:rsidRPr="00EB5A5C">
        <w:rPr>
          <w:lang w:eastAsia="en-US"/>
        </w:rPr>
        <w:t>or a high-value claim.</w:t>
      </w:r>
    </w:p>
    <w:p w:rsidR="00EF4796" w:rsidRDefault="000631F2" w:rsidP="000631F2">
      <w:pPr>
        <w:pStyle w:val="JuPara"/>
      </w:pPr>
      <w:r>
        <w:lastRenderedPageBreak/>
        <w:fldChar w:fldCharType="begin"/>
      </w:r>
      <w:r>
        <w:instrText xml:space="preserve"> SEQ level0 \*arabic </w:instrText>
      </w:r>
      <w:r>
        <w:fldChar w:fldCharType="separate"/>
      </w:r>
      <w:r w:rsidR="00D60B1D">
        <w:rPr>
          <w:noProof/>
        </w:rPr>
        <w:t>112</w:t>
      </w:r>
      <w:r>
        <w:fldChar w:fldCharType="end"/>
      </w:r>
      <w:r>
        <w:t>.  The Court note</w:t>
      </w:r>
      <w:r w:rsidRPr="001B06DA">
        <w:t>s</w:t>
      </w:r>
      <w:r>
        <w:t xml:space="preserve"> </w:t>
      </w:r>
      <w:r w:rsidRPr="001B06DA">
        <w:t xml:space="preserve">that the Government </w:t>
      </w:r>
      <w:r>
        <w:t xml:space="preserve">stressed </w:t>
      </w:r>
      <w:r w:rsidRPr="001B06DA">
        <w:t xml:space="preserve">throughout their submissions that the applicant </w:t>
      </w:r>
      <w:r>
        <w:t xml:space="preserve">had </w:t>
      </w:r>
      <w:r w:rsidRPr="001B06DA">
        <w:t xml:space="preserve">failed to prove any causal link between the alleged activities at </w:t>
      </w:r>
      <w:r>
        <w:t xml:space="preserve">the </w:t>
      </w:r>
      <w:r w:rsidRPr="001B06DA">
        <w:t xml:space="preserve">political </w:t>
      </w:r>
      <w:r>
        <w:t xml:space="preserve">and administrative </w:t>
      </w:r>
      <w:r w:rsidRPr="001B06DA">
        <w:t xml:space="preserve">level on the one hand and the decision in his case on the other. </w:t>
      </w:r>
      <w:r>
        <w:t xml:space="preserve">Yet, </w:t>
      </w:r>
      <w:r w:rsidRPr="001B06DA">
        <w:t xml:space="preserve">Article 6 is not concerned with the outcome of proceedings but guarantees fairness </w:t>
      </w:r>
      <w:r>
        <w:t>in</w:t>
      </w:r>
      <w:r w:rsidRPr="001B06DA">
        <w:t xml:space="preserve"> the proceedings themselves. </w:t>
      </w:r>
      <w:r>
        <w:t>The Court also</w:t>
      </w:r>
      <w:r w:rsidRPr="001B06DA">
        <w:t xml:space="preserve"> observes that the applicant</w:t>
      </w:r>
      <w:r w:rsidR="00D60B1D">
        <w:t>’</w:t>
      </w:r>
      <w:r w:rsidRPr="001B06DA">
        <w:t xml:space="preserve">s action was in fact dismissed by the domestic courts. It is </w:t>
      </w:r>
      <w:r>
        <w:t xml:space="preserve">not </w:t>
      </w:r>
      <w:r w:rsidRPr="001B06DA">
        <w:t xml:space="preserve">for </w:t>
      </w:r>
      <w:r>
        <w:t>the Court</w:t>
      </w:r>
      <w:r w:rsidRPr="001B06DA">
        <w:t xml:space="preserve"> to speculate whether the </w:t>
      </w:r>
      <w:r>
        <w:t>applicant</w:t>
      </w:r>
      <w:r w:rsidR="00D60B1D">
        <w:t>’</w:t>
      </w:r>
      <w:r>
        <w:t xml:space="preserve">s </w:t>
      </w:r>
      <w:r w:rsidRPr="001B06DA">
        <w:t>lack of success b</w:t>
      </w:r>
      <w:r>
        <w:t>efore the domestic courts was a</w:t>
      </w:r>
      <w:r w:rsidR="00EF4796">
        <w:t xml:space="preserve"> </w:t>
      </w:r>
      <w:r w:rsidRPr="001B06DA">
        <w:t>direct consequence of the deficiencies complained of.</w:t>
      </w:r>
    </w:p>
    <w:bookmarkStart w:id="7" w:name="To37"/>
    <w:bookmarkStart w:id="8" w:name="a37"/>
    <w:p w:rsidR="000631F2" w:rsidRDefault="000631F2" w:rsidP="000631F2">
      <w:pPr>
        <w:pStyle w:val="JuPara"/>
      </w:pPr>
      <w:r>
        <w:fldChar w:fldCharType="begin"/>
      </w:r>
      <w:r>
        <w:instrText xml:space="preserve"> SEQ level0 \*arabic </w:instrText>
      </w:r>
      <w:r>
        <w:fldChar w:fldCharType="separate"/>
      </w:r>
      <w:r w:rsidR="00D60B1D">
        <w:rPr>
          <w:noProof/>
        </w:rPr>
        <w:t>113</w:t>
      </w:r>
      <w:r>
        <w:fldChar w:fldCharType="end"/>
      </w:r>
      <w:bookmarkEnd w:id="7"/>
      <w:bookmarkEnd w:id="8"/>
      <w:r>
        <w:t xml:space="preserve">.  Having regard to the above considerations, namely, the statements of the politicians, the activities of the Ministry of Justice, and the criminal investigation brought against the applicant, and without expressing </w:t>
      </w:r>
      <w:r w:rsidRPr="001B06DA">
        <w:t>any opinion on the outcome of the proceedi</w:t>
      </w:r>
      <w:r>
        <w:t xml:space="preserve">ngs, the Court concludes that </w:t>
      </w:r>
      <w:r w:rsidRPr="001B06DA">
        <w:t>the proceedings in question, taken as a whole, did not satisfy the requirements of a fair heari</w:t>
      </w:r>
      <w:r>
        <w:t>ng.</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114</w:t>
      </w:r>
      <w:r>
        <w:fldChar w:fldCharType="end"/>
      </w:r>
      <w:r>
        <w:t>.  </w:t>
      </w:r>
      <w:r w:rsidRPr="001B06DA">
        <w:t>It follows that there has been a violation of Article 6 § 1 in the present case.</w:t>
      </w:r>
    </w:p>
    <w:p w:rsidR="000631F2" w:rsidRPr="001B06DA" w:rsidRDefault="000631F2" w:rsidP="000631F2">
      <w:pPr>
        <w:pStyle w:val="JuPara"/>
        <w:rPr>
          <w:lang w:eastAsia="en-US"/>
        </w:rPr>
      </w:pPr>
      <w:r>
        <w:fldChar w:fldCharType="begin"/>
      </w:r>
      <w:r>
        <w:instrText xml:space="preserve"> SEQ level0 \*arabic </w:instrText>
      </w:r>
      <w:r>
        <w:fldChar w:fldCharType="separate"/>
      </w:r>
      <w:r w:rsidR="00D60B1D">
        <w:rPr>
          <w:noProof/>
        </w:rPr>
        <w:t>115</w:t>
      </w:r>
      <w:r>
        <w:fldChar w:fldCharType="end"/>
      </w:r>
      <w:r>
        <w:t>.  Consequently, the Court finds it unnecessary to consider the other complaints of the applicant under this provision.</w:t>
      </w:r>
    </w:p>
    <w:p w:rsidR="000631F2" w:rsidRPr="001B06DA" w:rsidRDefault="000631F2" w:rsidP="000631F2">
      <w:pPr>
        <w:pStyle w:val="JuHIRoman"/>
      </w:pPr>
      <w:r>
        <w:t>III</w:t>
      </w:r>
      <w:r w:rsidRPr="001B06DA">
        <w:t>.  ALLEGED VIOLATION OF ARTICLE 1 OF PROTOCOL NO. 1</w:t>
      </w:r>
    </w:p>
    <w:p w:rsidR="00EF4796"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116</w:t>
      </w:r>
      <w:r w:rsidRPr="001B06DA">
        <w:fldChar w:fldCharType="end"/>
      </w:r>
      <w:r w:rsidRPr="001B06DA">
        <w:t xml:space="preserve">.  The applicant complained </w:t>
      </w:r>
      <w:r>
        <w:t xml:space="preserve">that the </w:t>
      </w:r>
      <w:r w:rsidRPr="001B06DA">
        <w:t xml:space="preserve">domestic law </w:t>
      </w:r>
      <w:r>
        <w:t xml:space="preserve">had been applied wrongly and that </w:t>
      </w:r>
      <w:r w:rsidRPr="001B06DA">
        <w:t xml:space="preserve">as a result he </w:t>
      </w:r>
      <w:r>
        <w:t>had been</w:t>
      </w:r>
      <w:r w:rsidRPr="001B06DA">
        <w:t xml:space="preserve"> unable to recover property of which he was the rightful owner. </w:t>
      </w:r>
      <w:r>
        <w:t>He relied on Article 1 of Protocol No. 1, which reads:</w:t>
      </w:r>
    </w:p>
    <w:p w:rsidR="000631F2" w:rsidRDefault="000631F2" w:rsidP="000631F2">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631F2" w:rsidRDefault="000631F2" w:rsidP="000631F2">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631F2" w:rsidRPr="001B06DA" w:rsidRDefault="000631F2" w:rsidP="000631F2">
      <w:pPr>
        <w:pStyle w:val="JuPara"/>
      </w:pPr>
      <w:r>
        <w:fldChar w:fldCharType="begin"/>
      </w:r>
      <w:r>
        <w:instrText xml:space="preserve"> SEQ level0 \*arabic </w:instrText>
      </w:r>
      <w:r>
        <w:fldChar w:fldCharType="separate"/>
      </w:r>
      <w:r w:rsidR="00D60B1D">
        <w:rPr>
          <w:noProof/>
        </w:rPr>
        <w:t>117</w:t>
      </w:r>
      <w:r>
        <w:fldChar w:fldCharType="end"/>
      </w:r>
      <w:r>
        <w:t>.  </w:t>
      </w:r>
      <w:r w:rsidRPr="001B06DA">
        <w:t xml:space="preserve">The Court observes that the applicant failed to raise this complaint before the </w:t>
      </w:r>
      <w:smartTag w:uri="urn:schemas-microsoft-com:office:smarttags" w:element="Street">
        <w:smartTag w:uri="urn:schemas-microsoft-com:office:smarttags" w:element="address">
          <w:r w:rsidRPr="001B06DA">
            <w:t>Constitutional Court</w:t>
          </w:r>
        </w:smartTag>
      </w:smartTag>
      <w:r w:rsidRPr="001B06DA">
        <w:t xml:space="preserve">, which thus did not </w:t>
      </w:r>
      <w:r>
        <w:t>examine</w:t>
      </w:r>
      <w:r w:rsidRPr="001B06DA">
        <w:t xml:space="preserve"> it. Accordingly, it must be rejected under Article 35 §§ 1 and 4 of the Convention for non-exhaustion of domestic remedies.</w:t>
      </w:r>
    </w:p>
    <w:p w:rsidR="000631F2" w:rsidRPr="001B06DA" w:rsidRDefault="000631F2" w:rsidP="000631F2">
      <w:pPr>
        <w:pStyle w:val="JuHIRoman"/>
      </w:pPr>
      <w:r>
        <w:t>IV</w:t>
      </w:r>
      <w:r w:rsidRPr="001B06DA">
        <w:t xml:space="preserve">.  ALLEGED VIOLATION OF ARTICLE </w:t>
      </w:r>
      <w:r>
        <w:t>14</w:t>
      </w:r>
      <w:r w:rsidRPr="001B06DA">
        <w:t xml:space="preserve"> OF THE CONVENTION</w:t>
      </w:r>
    </w:p>
    <w:p w:rsidR="000631F2"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118</w:t>
      </w:r>
      <w:r w:rsidRPr="001B06DA">
        <w:fldChar w:fldCharType="end"/>
      </w:r>
      <w:r w:rsidRPr="001B06DA">
        <w:t xml:space="preserve">.  The applicant further complained </w:t>
      </w:r>
      <w:r>
        <w:t>that he had been discriminated against on the basis of his origins because the</w:t>
      </w:r>
      <w:r w:rsidRPr="001B06DA">
        <w:t xml:space="preserve"> Constitutional Court had </w:t>
      </w:r>
      <w:r>
        <w:lastRenderedPageBreak/>
        <w:t xml:space="preserve">dismissed </w:t>
      </w:r>
      <w:r w:rsidRPr="001B06DA">
        <w:t xml:space="preserve">his constitutional appeal </w:t>
      </w:r>
      <w:r>
        <w:t xml:space="preserve">without considering its merits with a simple reference to its Opinion </w:t>
      </w:r>
      <w:r w:rsidRPr="001B06DA">
        <w:t>no. Pl. ÚS-st. 21/05.</w:t>
      </w:r>
      <w:r>
        <w:t xml:space="preserve"> </w:t>
      </w:r>
      <w:r w:rsidRPr="001B06DA">
        <w:t xml:space="preserve">He relied on Article </w:t>
      </w:r>
      <w:r>
        <w:t>14 of the Convention in conjunction with Article 6 of the Convention and Article 1 of Protocol No. 1.</w:t>
      </w:r>
    </w:p>
    <w:p w:rsidR="00EF4796" w:rsidRDefault="000631F2" w:rsidP="000631F2">
      <w:pPr>
        <w:pStyle w:val="JuPara"/>
        <w:rPr>
          <w:lang w:eastAsia="en-US"/>
        </w:rPr>
      </w:pPr>
      <w:r>
        <w:fldChar w:fldCharType="begin"/>
      </w:r>
      <w:r>
        <w:instrText xml:space="preserve"> SEQ level0 \*arabic </w:instrText>
      </w:r>
      <w:r>
        <w:fldChar w:fldCharType="separate"/>
      </w:r>
      <w:r w:rsidR="00D60B1D">
        <w:rPr>
          <w:noProof/>
        </w:rPr>
        <w:t>119</w:t>
      </w:r>
      <w:r>
        <w:fldChar w:fldCharType="end"/>
      </w:r>
      <w:r>
        <w:t>.  The Court considers that the applicant</w:t>
      </w:r>
      <w:r w:rsidR="00D60B1D">
        <w:t>’</w:t>
      </w:r>
      <w:r>
        <w:t>s complaint is in essence a</w:t>
      </w:r>
      <w:r w:rsidR="00EF4796">
        <w:t xml:space="preserve"> </w:t>
      </w:r>
      <w:r>
        <w:t xml:space="preserve">disagreement with the decision of the </w:t>
      </w:r>
      <w:smartTag w:uri="urn:schemas-microsoft-com:office:smarttags" w:element="Street">
        <w:smartTag w:uri="urn:schemas-microsoft-com:office:smarttags" w:element="address">
          <w:r>
            <w:t>Constitutional Court</w:t>
          </w:r>
        </w:smartTag>
      </w:smartTag>
      <w:r>
        <w:t xml:space="preserve">. The Court, however, reiterates that </w:t>
      </w:r>
      <w:r w:rsidRPr="002E217D">
        <w:rPr>
          <w:lang w:eastAsia="en-US"/>
        </w:rPr>
        <w:t xml:space="preserve">it is not </w:t>
      </w:r>
      <w:r w:rsidRPr="002E217D">
        <w:t xml:space="preserve">its function to deal with errors of fact or law allegedly committed by a national court unless and in so far as they may have infringed rights and freedoms protected by the Convention (see </w:t>
      </w:r>
      <w:r w:rsidRPr="002E217D">
        <w:rPr>
          <w:i/>
          <w:lang w:eastAsia="en-US"/>
        </w:rPr>
        <w:t>García</w:t>
      </w:r>
      <w:r w:rsidR="00EF4796">
        <w:rPr>
          <w:i/>
          <w:lang w:eastAsia="en-US"/>
        </w:rPr>
        <w:t> </w:t>
      </w:r>
      <w:r w:rsidRPr="002E217D">
        <w:rPr>
          <w:i/>
          <w:lang w:eastAsia="en-US"/>
        </w:rPr>
        <w:t>Ruiz v. Spain</w:t>
      </w:r>
      <w:r w:rsidRPr="002E217D">
        <w:rPr>
          <w:lang w:eastAsia="en-US"/>
        </w:rPr>
        <w:t xml:space="preserve"> [GC], no. 30544/96, § 28, ECHR 1999</w:t>
      </w:r>
      <w:r w:rsidRPr="002E217D">
        <w:rPr>
          <w:lang w:eastAsia="en-US"/>
        </w:rPr>
        <w:noBreakHyphen/>
        <w:t>I).</w:t>
      </w:r>
    </w:p>
    <w:p w:rsidR="000631F2" w:rsidRPr="00322971" w:rsidRDefault="000631F2" w:rsidP="000631F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D60B1D">
        <w:rPr>
          <w:noProof/>
          <w:lang w:eastAsia="en-US"/>
        </w:rPr>
        <w:t>120</w:t>
      </w:r>
      <w:r>
        <w:rPr>
          <w:lang w:eastAsia="en-US"/>
        </w:rPr>
        <w:fldChar w:fldCharType="end"/>
      </w:r>
      <w:r>
        <w:rPr>
          <w:lang w:eastAsia="en-US"/>
        </w:rPr>
        <w:t>.  The Court</w:t>
      </w:r>
      <w:r w:rsidRPr="002E217D">
        <w:rPr>
          <w:lang w:eastAsia="en-US"/>
        </w:rPr>
        <w:t xml:space="preserve"> considers that </w:t>
      </w:r>
      <w:r>
        <w:rPr>
          <w:lang w:eastAsia="en-US"/>
        </w:rPr>
        <w:t xml:space="preserve">there is no appearance of discrimination against the applicant by the </w:t>
      </w:r>
      <w:smartTag w:uri="urn:schemas-microsoft-com:office:smarttags" w:element="Street">
        <w:smartTag w:uri="urn:schemas-microsoft-com:office:smarttags" w:element="address">
          <w:r>
            <w:rPr>
              <w:lang w:eastAsia="en-US"/>
            </w:rPr>
            <w:t>Constitutional Court</w:t>
          </w:r>
        </w:smartTag>
      </w:smartTag>
      <w:r>
        <w:rPr>
          <w:lang w:eastAsia="en-US"/>
        </w:rPr>
        <w:t xml:space="preserve">. The </w:t>
      </w:r>
      <w:smartTag w:uri="urn:schemas-microsoft-com:office:smarttags" w:element="Street">
        <w:smartTag w:uri="urn:schemas-microsoft-com:office:smarttags" w:element="address">
          <w:r>
            <w:rPr>
              <w:lang w:eastAsia="en-US"/>
            </w:rPr>
            <w:t>Constitutional Court</w:t>
          </w:r>
        </w:smartTag>
      </w:smartTag>
      <w:r>
        <w:rPr>
          <w:lang w:eastAsia="en-US"/>
        </w:rPr>
        <w:t xml:space="preserve"> has consistently applied Opinion </w:t>
      </w:r>
      <w:r w:rsidRPr="00322971">
        <w:rPr>
          <w:lang w:eastAsia="en-US"/>
        </w:rPr>
        <w:t>no. Pl. ÚS-st. 21/05</w:t>
      </w:r>
      <w:r>
        <w:rPr>
          <w:lang w:eastAsia="en-US"/>
        </w:rPr>
        <w:t xml:space="preserve"> in all cases raising the same issue as that of the applicant. The decision in the present case followed this case-law. There is thus no appearance of arbitrariness, manifest unreasonableness or different treatment.</w:t>
      </w:r>
    </w:p>
    <w:p w:rsidR="000631F2" w:rsidRDefault="000631F2" w:rsidP="000631F2">
      <w:pPr>
        <w:pStyle w:val="JuPara"/>
      </w:pPr>
      <w:r>
        <w:fldChar w:fldCharType="begin"/>
      </w:r>
      <w:r>
        <w:instrText xml:space="preserve"> SEQ level0 \*arabic </w:instrText>
      </w:r>
      <w:r>
        <w:fldChar w:fldCharType="separate"/>
      </w:r>
      <w:r w:rsidR="00D60B1D">
        <w:rPr>
          <w:noProof/>
        </w:rPr>
        <w:t>121</w:t>
      </w:r>
      <w:r>
        <w:fldChar w:fldCharType="end"/>
      </w:r>
      <w:r>
        <w:t>.  </w:t>
      </w:r>
      <w:r w:rsidRPr="002E217D">
        <w:t>It follows that this part of the application is manifestly ill-founded and must be rejected in accordance with Article 35 §§ 3 (a) and 4 of the Convention.</w:t>
      </w:r>
    </w:p>
    <w:p w:rsidR="000631F2" w:rsidRPr="001B06DA" w:rsidRDefault="000631F2" w:rsidP="000631F2">
      <w:pPr>
        <w:pStyle w:val="JuHIRoman"/>
      </w:pPr>
      <w:r>
        <w:t>V</w:t>
      </w:r>
      <w:r w:rsidRPr="001B06DA">
        <w:t>.  APPLICATION OF ARTICLE 41 OF THE CONVENTION</w:t>
      </w:r>
    </w:p>
    <w:p w:rsidR="000631F2" w:rsidRPr="001B06DA" w:rsidRDefault="000631F2" w:rsidP="000631F2">
      <w:pPr>
        <w:pStyle w:val="JuPara"/>
        <w:keepNext/>
        <w:keepLines/>
      </w:pPr>
      <w:r w:rsidRPr="001B06DA">
        <w:fldChar w:fldCharType="begin"/>
      </w:r>
      <w:r w:rsidRPr="001B06DA">
        <w:instrText xml:space="preserve"> SEQ level0 \*arabic </w:instrText>
      </w:r>
      <w:r w:rsidRPr="001B06DA">
        <w:fldChar w:fldCharType="separate"/>
      </w:r>
      <w:r w:rsidR="00D60B1D">
        <w:rPr>
          <w:noProof/>
        </w:rPr>
        <w:t>122</w:t>
      </w:r>
      <w:r w:rsidRPr="001B06DA">
        <w:fldChar w:fldCharType="end"/>
      </w:r>
      <w:r w:rsidRPr="001B06DA">
        <w:t>.  Article 41 of the Convention provides:</w:t>
      </w:r>
    </w:p>
    <w:p w:rsidR="000631F2" w:rsidRPr="001B06DA" w:rsidRDefault="000631F2" w:rsidP="000631F2">
      <w:pPr>
        <w:pStyle w:val="JuQuot"/>
        <w:keepNext/>
        <w:keepLines/>
      </w:pPr>
      <w:r w:rsidRPr="001B06D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631F2" w:rsidRPr="001B06DA" w:rsidRDefault="000631F2" w:rsidP="000631F2">
      <w:pPr>
        <w:pStyle w:val="JuHA"/>
        <w:keepLines w:val="0"/>
      </w:pPr>
      <w:r w:rsidRPr="001B06DA">
        <w:t>A.  Damage</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123</w:t>
      </w:r>
      <w:r w:rsidRPr="001B06DA">
        <w:fldChar w:fldCharType="end"/>
      </w:r>
      <w:r w:rsidRPr="001B06DA">
        <w:t xml:space="preserve">.  The applicant claimed </w:t>
      </w:r>
      <w:r>
        <w:t>204,899</w:t>
      </w:r>
      <w:r w:rsidRPr="001B06DA">
        <w:t xml:space="preserve"> euros (EUR) in respect of pecuniary </w:t>
      </w:r>
      <w:r>
        <w:t>damage, consisting of the value of the property claimed in the domestic proceedings. He also claimed EUR 38,880 in respect of</w:t>
      </w:r>
      <w:r w:rsidRPr="001B06DA">
        <w:t xml:space="preserve"> non-pecuniary damage.</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124</w:t>
      </w:r>
      <w:r w:rsidRPr="001B06DA">
        <w:fldChar w:fldCharType="end"/>
      </w:r>
      <w:r>
        <w:t>.  The Government argued that there was no causal link between the alleged violation of Article 6 of the Convention and the pecuniary damage</w:t>
      </w:r>
      <w:r w:rsidRPr="004D56E1">
        <w:t xml:space="preserve"> </w:t>
      </w:r>
      <w:r>
        <w:t>claimed. Regarding the non-pecuniary damage, the Government considered that an eventual finding of a violation of the Convention itself would represent sufficient redress.</w:t>
      </w:r>
    </w:p>
    <w:p w:rsidR="000631F2" w:rsidRPr="00AC7C22"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125</w:t>
      </w:r>
      <w:r w:rsidRPr="001B06DA">
        <w:fldChar w:fldCharType="end"/>
      </w:r>
      <w:r w:rsidRPr="001B06DA">
        <w:t>.  The Court does not discern any causal link between the violation found and the pecuniary damage alleged</w:t>
      </w:r>
      <w:r>
        <w:t xml:space="preserve"> (see paragraphs 112 and </w:t>
      </w:r>
      <w:r w:rsidR="00C33EA0">
        <w:fldChar w:fldCharType="begin"/>
      </w:r>
      <w:r w:rsidR="00C33EA0">
        <w:instrText xml:space="preserve"> REF  a37  \* MERGEFORMAT </w:instrText>
      </w:r>
      <w:r w:rsidR="00C33EA0">
        <w:fldChar w:fldCharType="separate"/>
      </w:r>
      <w:r w:rsidR="00D60B1D">
        <w:rPr>
          <w:noProof/>
        </w:rPr>
        <w:t>113</w:t>
      </w:r>
      <w:r w:rsidR="00C33EA0">
        <w:rPr>
          <w:noProof/>
        </w:rPr>
        <w:fldChar w:fldCharType="end"/>
      </w:r>
      <w:r>
        <w:t xml:space="preserve"> above)</w:t>
      </w:r>
      <w:r w:rsidRPr="001B06DA">
        <w:t xml:space="preserve">; it therefore rejects this claim. On the other hand, it </w:t>
      </w:r>
      <w:r w:rsidRPr="005206C0">
        <w:t xml:space="preserve">considers that the applicant undoubtedly suffered feelings of frustration and anxiety, which </w:t>
      </w:r>
      <w:r w:rsidRPr="005206C0">
        <w:lastRenderedPageBreak/>
        <w:t>cannot be compensated solel</w:t>
      </w:r>
      <w:r>
        <w:t>y by the finding of a violation</w:t>
      </w:r>
      <w:r>
        <w:rPr>
          <w:snapToGrid w:val="0"/>
          <w:lang w:eastAsia="en-US"/>
        </w:rPr>
        <w:t xml:space="preserve">. </w:t>
      </w:r>
      <w:r w:rsidRPr="005206C0">
        <w:t>Having regard to the circumstances of the case</w:t>
      </w:r>
      <w:r>
        <w:t>,</w:t>
      </w:r>
      <w:r w:rsidRPr="005206C0">
        <w:t xml:space="preserve"> and ruling on an equitable basis, as required by Article 41, it awards him EUR </w:t>
      </w:r>
      <w:r>
        <w:t>10</w:t>
      </w:r>
      <w:r w:rsidRPr="005206C0">
        <w:t>,</w:t>
      </w:r>
      <w:r>
        <w:t>0</w:t>
      </w:r>
      <w:r w:rsidRPr="005206C0">
        <w:t>00 in respect of non-pecuniary damage.</w:t>
      </w:r>
    </w:p>
    <w:p w:rsidR="000631F2" w:rsidRPr="001B06DA" w:rsidRDefault="000631F2" w:rsidP="000631F2">
      <w:pPr>
        <w:pStyle w:val="JuHA"/>
      </w:pPr>
      <w:r w:rsidRPr="001B06DA">
        <w:t>B.  Costs and expenses</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126</w:t>
      </w:r>
      <w:r w:rsidRPr="001B06DA">
        <w:fldChar w:fldCharType="end"/>
      </w:r>
      <w:r w:rsidRPr="001B06DA">
        <w:t xml:space="preserve">.  The applicant also claimed EUR </w:t>
      </w:r>
      <w:r>
        <w:t xml:space="preserve">3,806 </w:t>
      </w:r>
      <w:r w:rsidRPr="001B06DA">
        <w:t xml:space="preserve">for the costs and expenses incurred before the domestic courts and EUR </w:t>
      </w:r>
      <w:r>
        <w:t>3,078</w:t>
      </w:r>
      <w:r w:rsidRPr="001B06DA">
        <w:t xml:space="preserve"> for those incurred before the Court.</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127</w:t>
      </w:r>
      <w:r w:rsidRPr="001B06DA">
        <w:fldChar w:fldCharType="end"/>
      </w:r>
      <w:r>
        <w:t>.  The Government opined that reimbursement of cost and expenses should be granted in a reasonable amount and in accordance with the Court</w:t>
      </w:r>
      <w:r w:rsidR="00D60B1D">
        <w:t>’</w:t>
      </w:r>
      <w:r>
        <w:t>s case-law.</w:t>
      </w:r>
    </w:p>
    <w:p w:rsidR="000631F2" w:rsidRPr="00C03AEC" w:rsidRDefault="000631F2" w:rsidP="000631F2">
      <w:pPr>
        <w:pStyle w:val="JuPara"/>
        <w:rPr>
          <w:szCs w:val="24"/>
          <w:lang w:eastAsia="en-US"/>
        </w:rPr>
      </w:pPr>
      <w:r w:rsidRPr="001B06DA">
        <w:fldChar w:fldCharType="begin"/>
      </w:r>
      <w:r w:rsidRPr="001B06DA">
        <w:instrText xml:space="preserve"> SEQ level0 \*arabic </w:instrText>
      </w:r>
      <w:r w:rsidRPr="001B06DA">
        <w:fldChar w:fldCharType="separate"/>
      </w:r>
      <w:r w:rsidR="00D60B1D">
        <w:rPr>
          <w:noProof/>
        </w:rPr>
        <w:t>128</w:t>
      </w:r>
      <w:r w:rsidRPr="001B06DA">
        <w:fldChar w:fldCharType="end"/>
      </w:r>
      <w:r w:rsidRPr="001B06DA">
        <w:t>.  According to the Court</w:t>
      </w:r>
      <w:r w:rsidR="00D60B1D">
        <w:t>’</w:t>
      </w:r>
      <w:r w:rsidRPr="001B06DA">
        <w:t>s case-law, an applicant is entitled to the reimbursement of costs and expenses only in so far as it has been shown that these have been actually and necessarily incurred and</w:t>
      </w:r>
      <w:r>
        <w:t xml:space="preserve"> are reasonable as to quantum. Furthermore, legal costs are only recoverable in so far as they relate to the violation found (see, for example, </w:t>
      </w:r>
      <w:r w:rsidRPr="00C03AEC">
        <w:rPr>
          <w:i/>
          <w:szCs w:val="24"/>
          <w:lang w:eastAsia="en-US"/>
        </w:rPr>
        <w:t xml:space="preserve">Scordino v. </w:t>
      </w:r>
      <w:smartTag w:uri="urn:schemas-microsoft-com:office:smarttags" w:element="place">
        <w:smartTag w:uri="urn:schemas-microsoft-com:office:smarttags" w:element="country-region">
          <w:r w:rsidRPr="00C03AEC">
            <w:rPr>
              <w:i/>
              <w:spacing w:val="-2"/>
              <w:szCs w:val="24"/>
              <w:lang w:eastAsia="en-US"/>
            </w:rPr>
            <w:t>Italy</w:t>
          </w:r>
        </w:smartTag>
      </w:smartTag>
      <w:r w:rsidRPr="00C03AEC">
        <w:rPr>
          <w:i/>
          <w:spacing w:val="-2"/>
          <w:szCs w:val="24"/>
          <w:lang w:eastAsia="en-US"/>
        </w:rPr>
        <w:t xml:space="preserve"> (no. 1)</w:t>
      </w:r>
      <w:r w:rsidRPr="00C03AEC">
        <w:rPr>
          <w:szCs w:val="24"/>
          <w:lang w:eastAsia="en-US"/>
        </w:rPr>
        <w:t xml:space="preserve"> [GC], no. 36813/97, § </w:t>
      </w:r>
      <w:r>
        <w:rPr>
          <w:szCs w:val="24"/>
          <w:lang w:eastAsia="en-US"/>
        </w:rPr>
        <w:t>283</w:t>
      </w:r>
      <w:r w:rsidRPr="00C03AEC">
        <w:rPr>
          <w:szCs w:val="24"/>
          <w:lang w:eastAsia="en-US"/>
        </w:rPr>
        <w:t>, ECHR 2006</w:t>
      </w:r>
      <w:r w:rsidRPr="00C03AEC">
        <w:rPr>
          <w:szCs w:val="24"/>
          <w:lang w:eastAsia="en-US"/>
        </w:rPr>
        <w:noBreakHyphen/>
        <w:t>V</w:t>
      </w:r>
      <w:r>
        <w:t xml:space="preserve">). Also, to be awarded costs and expenses for proceedings before domestic courts an applicant must have incurred them in order to seek to prevent or rectify a violation of the Convention which has been established by the Court (see </w:t>
      </w:r>
      <w:r w:rsidRPr="009E7F73">
        <w:rPr>
          <w:i/>
          <w:lang w:eastAsia="en-US"/>
        </w:rPr>
        <w:t>Krčmář and Others v. the Czech Republic</w:t>
      </w:r>
      <w:r w:rsidRPr="009E7F73">
        <w:rPr>
          <w:lang w:eastAsia="en-US"/>
        </w:rPr>
        <w:t xml:space="preserve">, no. 35376/97, § </w:t>
      </w:r>
      <w:r>
        <w:rPr>
          <w:lang w:eastAsia="en-US"/>
        </w:rPr>
        <w:t>52</w:t>
      </w:r>
      <w:r w:rsidRPr="009E7F73">
        <w:rPr>
          <w:lang w:eastAsia="en-US"/>
        </w:rPr>
        <w:t>, 3 March 2000</w:t>
      </w:r>
      <w:r>
        <w:rPr>
          <w:lang w:eastAsia="en-US"/>
        </w:rPr>
        <w:t>).</w:t>
      </w:r>
    </w:p>
    <w:p w:rsidR="00EF4796" w:rsidRDefault="000631F2" w:rsidP="000631F2">
      <w:pPr>
        <w:pStyle w:val="JuPara"/>
      </w:pPr>
      <w:r>
        <w:fldChar w:fldCharType="begin"/>
      </w:r>
      <w:r>
        <w:instrText xml:space="preserve"> SEQ level0 \*arabic </w:instrText>
      </w:r>
      <w:r>
        <w:fldChar w:fldCharType="separate"/>
      </w:r>
      <w:r w:rsidR="00D60B1D">
        <w:rPr>
          <w:noProof/>
        </w:rPr>
        <w:t>129</w:t>
      </w:r>
      <w:r>
        <w:fldChar w:fldCharType="end"/>
      </w:r>
      <w:r>
        <w:t>.  </w:t>
      </w:r>
      <w:r w:rsidRPr="001B06DA">
        <w:t xml:space="preserve">In the present case, </w:t>
      </w:r>
      <w:r>
        <w:t xml:space="preserve">the Court notes that only in his constitutional appeal did the applicant complain that his right to a fair trial had been violated. Accordingly, only in this part of the domestic proceedings was the applicant </w:t>
      </w:r>
      <w:r w:rsidRPr="00C36E73">
        <w:t>trying to preve</w:t>
      </w:r>
      <w:r>
        <w:t>nt the violation found in this application from occurring.</w:t>
      </w:r>
    </w:p>
    <w:p w:rsidR="00EF4796" w:rsidRDefault="000631F2" w:rsidP="000631F2">
      <w:pPr>
        <w:pStyle w:val="JuPara"/>
      </w:pPr>
      <w:r>
        <w:fldChar w:fldCharType="begin"/>
      </w:r>
      <w:r>
        <w:instrText xml:space="preserve"> SEQ level0 \*arabic </w:instrText>
      </w:r>
      <w:r>
        <w:fldChar w:fldCharType="separate"/>
      </w:r>
      <w:r w:rsidR="00D60B1D">
        <w:rPr>
          <w:noProof/>
        </w:rPr>
        <w:t>130</w:t>
      </w:r>
      <w:r>
        <w:fldChar w:fldCharType="end"/>
      </w:r>
      <w:r>
        <w:t xml:space="preserve">.  Consequently, </w:t>
      </w:r>
      <w:r w:rsidRPr="001B06DA">
        <w:t>regard being had to the information in its possession</w:t>
      </w:r>
      <w:r>
        <w:t xml:space="preserve">, the Court </w:t>
      </w:r>
      <w:r w:rsidRPr="001B06DA">
        <w:t xml:space="preserve">considers it reasonable to award the sum of EUR </w:t>
      </w:r>
      <w:r>
        <w:t xml:space="preserve">830 to </w:t>
      </w:r>
      <w:r w:rsidRPr="001B06DA">
        <w:t>cover</w:t>
      </w:r>
      <w:r>
        <w:t xml:space="preserve"> the</w:t>
      </w:r>
      <w:r w:rsidRPr="001B06DA">
        <w:t xml:space="preserve"> costs </w:t>
      </w:r>
      <w:r>
        <w:t xml:space="preserve">and expenses incurred before the </w:t>
      </w:r>
      <w:smartTag w:uri="urn:schemas-microsoft-com:office:smarttags" w:element="Street">
        <w:smartTag w:uri="urn:schemas-microsoft-com:office:smarttags" w:element="address">
          <w:r>
            <w:t>Constitutional Court</w:t>
          </w:r>
        </w:smartTag>
      </w:smartTag>
      <w:r>
        <w:t>.</w:t>
      </w:r>
    </w:p>
    <w:p w:rsidR="000631F2" w:rsidRDefault="000631F2" w:rsidP="000631F2">
      <w:pPr>
        <w:pStyle w:val="JuPara"/>
        <w:rPr>
          <w:szCs w:val="24"/>
          <w:lang w:eastAsia="en-US"/>
        </w:rPr>
      </w:pPr>
      <w:r>
        <w:fldChar w:fldCharType="begin"/>
      </w:r>
      <w:r>
        <w:instrText xml:space="preserve"> SEQ level0 \*arabic </w:instrText>
      </w:r>
      <w:r>
        <w:fldChar w:fldCharType="separate"/>
      </w:r>
      <w:r w:rsidR="00D60B1D">
        <w:rPr>
          <w:noProof/>
        </w:rPr>
        <w:t>131</w:t>
      </w:r>
      <w:r>
        <w:fldChar w:fldCharType="end"/>
      </w:r>
      <w:r>
        <w:t>.  Regarding the costs and expenses before the Court, the Court does not consider that the amount corresponding to the expert evaluation of the value of the property claimed in the domestic proceedings was necessarily incurred since the Court did not communicate any issue under Article 1 of Protocol No. 1 to the parties and it is its established case-law that finding a</w:t>
      </w:r>
      <w:r w:rsidR="00EF4796">
        <w:t xml:space="preserve"> </w:t>
      </w:r>
      <w:r>
        <w:t xml:space="preserve">violation of Article 6 does not normally establish any causal link to the loss of property in such proceedings (see, for example, </w:t>
      </w:r>
      <w:r w:rsidRPr="00B40ADF">
        <w:rPr>
          <w:i/>
          <w:szCs w:val="24"/>
          <w:lang w:eastAsia="en-US"/>
        </w:rPr>
        <w:t>Milatová and Others v.</w:t>
      </w:r>
      <w:r>
        <w:rPr>
          <w:i/>
          <w:szCs w:val="24"/>
          <w:lang w:eastAsia="en-US"/>
        </w:rPr>
        <w:t> </w:t>
      </w:r>
      <w:r w:rsidRPr="00B40ADF">
        <w:rPr>
          <w:i/>
          <w:szCs w:val="24"/>
          <w:lang w:eastAsia="en-US"/>
        </w:rPr>
        <w:t>the Czech Republic</w:t>
      </w:r>
      <w:r w:rsidRPr="00B40ADF">
        <w:rPr>
          <w:szCs w:val="24"/>
          <w:lang w:eastAsia="en-US"/>
        </w:rPr>
        <w:t>,</w:t>
      </w:r>
      <w:r>
        <w:rPr>
          <w:szCs w:val="24"/>
          <w:lang w:eastAsia="en-US"/>
        </w:rPr>
        <w:t xml:space="preserve"> no. 61811/00, § 70, ECHR 2005</w:t>
      </w:r>
      <w:r>
        <w:rPr>
          <w:szCs w:val="24"/>
          <w:lang w:eastAsia="en-US"/>
        </w:rPr>
        <w:noBreakHyphen/>
        <w:t>V).</w:t>
      </w:r>
    </w:p>
    <w:p w:rsidR="00EF4796" w:rsidRDefault="000631F2" w:rsidP="000631F2">
      <w:pPr>
        <w:pStyle w:val="JuPara"/>
        <w:rPr>
          <w:snapToGrid w:val="0"/>
          <w:lang w:val="pt-BR" w:eastAsia="en-US"/>
        </w:rPr>
      </w:pPr>
      <w:r>
        <w:rPr>
          <w:szCs w:val="24"/>
          <w:lang w:eastAsia="en-US"/>
        </w:rPr>
        <w:fldChar w:fldCharType="begin"/>
      </w:r>
      <w:r>
        <w:rPr>
          <w:szCs w:val="24"/>
          <w:lang w:eastAsia="en-US"/>
        </w:rPr>
        <w:instrText xml:space="preserve"> SEQ level0 \*arabic </w:instrText>
      </w:r>
      <w:r>
        <w:rPr>
          <w:szCs w:val="24"/>
          <w:lang w:eastAsia="en-US"/>
        </w:rPr>
        <w:fldChar w:fldCharType="separate"/>
      </w:r>
      <w:r w:rsidR="00D60B1D">
        <w:rPr>
          <w:noProof/>
          <w:szCs w:val="24"/>
          <w:lang w:eastAsia="en-US"/>
        </w:rPr>
        <w:t>132</w:t>
      </w:r>
      <w:r>
        <w:rPr>
          <w:szCs w:val="24"/>
          <w:lang w:eastAsia="en-US"/>
        </w:rPr>
        <w:fldChar w:fldCharType="end"/>
      </w:r>
      <w:r>
        <w:rPr>
          <w:szCs w:val="24"/>
          <w:lang w:eastAsia="en-US"/>
        </w:rPr>
        <w:t xml:space="preserve">.  At the same time, the Court recognises that the applicant incurred further costs before the Court after 20 October 2009, when he made his just satisfaction claim, because on 3 December 2010 the Court communicated an additional question to the parties (see </w:t>
      </w:r>
      <w:r w:rsidRPr="0011082F">
        <w:rPr>
          <w:i/>
          <w:lang w:eastAsia="en-US"/>
        </w:rPr>
        <w:t>BENet Praha, spol.</w:t>
      </w:r>
      <w:r w:rsidRPr="0011082F">
        <w:rPr>
          <w:lang w:eastAsia="en-US"/>
        </w:rPr>
        <w:t xml:space="preserve"> </w:t>
      </w:r>
      <w:r w:rsidRPr="0011082F">
        <w:rPr>
          <w:i/>
          <w:lang w:eastAsia="en-US"/>
        </w:rPr>
        <w:t>s r.o.</w:t>
      </w:r>
      <w:r w:rsidRPr="0011082F">
        <w:rPr>
          <w:lang w:eastAsia="en-US"/>
        </w:rPr>
        <w:t xml:space="preserve"> </w:t>
      </w:r>
      <w:r w:rsidRPr="0011082F">
        <w:rPr>
          <w:i/>
          <w:lang w:eastAsia="en-US"/>
        </w:rPr>
        <w:t>v.</w:t>
      </w:r>
      <w:r w:rsidR="00EF4796">
        <w:rPr>
          <w:i/>
          <w:lang w:eastAsia="en-US"/>
        </w:rPr>
        <w:t> </w:t>
      </w:r>
      <w:r w:rsidRPr="0011082F">
        <w:rPr>
          <w:i/>
          <w:lang w:eastAsia="en-US"/>
        </w:rPr>
        <w:t>the</w:t>
      </w:r>
      <w:r w:rsidR="00EF4796">
        <w:rPr>
          <w:i/>
          <w:lang w:eastAsia="en-US"/>
        </w:rPr>
        <w:t> </w:t>
      </w:r>
      <w:r w:rsidRPr="0011082F">
        <w:rPr>
          <w:i/>
          <w:lang w:eastAsia="en-US"/>
        </w:rPr>
        <w:t>Czech</w:t>
      </w:r>
      <w:r w:rsidR="00EF4796">
        <w:rPr>
          <w:i/>
          <w:lang w:eastAsia="en-US"/>
        </w:rPr>
        <w:t> </w:t>
      </w:r>
      <w:r w:rsidRPr="0011082F">
        <w:rPr>
          <w:i/>
          <w:lang w:eastAsia="en-US"/>
        </w:rPr>
        <w:t>Republic</w:t>
      </w:r>
      <w:r w:rsidRPr="0011082F">
        <w:rPr>
          <w:lang w:eastAsia="en-US"/>
        </w:rPr>
        <w:t>, no. 33908/04</w:t>
      </w:r>
      <w:r w:rsidRPr="0011082F">
        <w:rPr>
          <w:snapToGrid w:val="0"/>
          <w:lang w:val="pt-BR" w:eastAsia="en-US"/>
        </w:rPr>
        <w:t xml:space="preserve">, § </w:t>
      </w:r>
      <w:r>
        <w:rPr>
          <w:snapToGrid w:val="0"/>
          <w:lang w:val="pt-BR" w:eastAsia="en-US"/>
        </w:rPr>
        <w:t>154</w:t>
      </w:r>
      <w:r w:rsidRPr="0011082F">
        <w:rPr>
          <w:snapToGrid w:val="0"/>
          <w:lang w:val="pt-BR" w:eastAsia="en-US"/>
        </w:rPr>
        <w:t>, 2</w:t>
      </w:r>
      <w:r w:rsidRPr="0011082F">
        <w:rPr>
          <w:lang w:val="pt-BR" w:eastAsia="en-US"/>
        </w:rPr>
        <w:t>4</w:t>
      </w:r>
      <w:r w:rsidRPr="0011082F">
        <w:rPr>
          <w:snapToGrid w:val="0"/>
          <w:lang w:val="pt-BR" w:eastAsia="en-US"/>
        </w:rPr>
        <w:t xml:space="preserve"> February 2011</w:t>
      </w:r>
      <w:r>
        <w:rPr>
          <w:snapToGrid w:val="0"/>
          <w:lang w:val="pt-BR" w:eastAsia="en-US"/>
        </w:rPr>
        <w:t>).</w:t>
      </w:r>
    </w:p>
    <w:p w:rsidR="000631F2" w:rsidRDefault="000631F2" w:rsidP="000631F2">
      <w:pPr>
        <w:pStyle w:val="JuPara"/>
      </w:pPr>
      <w:r>
        <w:lastRenderedPageBreak/>
        <w:fldChar w:fldCharType="begin"/>
      </w:r>
      <w:r>
        <w:instrText xml:space="preserve"> SEQ level0 \*arabic </w:instrText>
      </w:r>
      <w:r>
        <w:fldChar w:fldCharType="separate"/>
      </w:r>
      <w:r w:rsidR="00D60B1D">
        <w:rPr>
          <w:noProof/>
        </w:rPr>
        <w:t>133</w:t>
      </w:r>
      <w:r>
        <w:fldChar w:fldCharType="end"/>
      </w:r>
      <w:r>
        <w:t xml:space="preserve">.  Regard being had to the above criteria </w:t>
      </w:r>
      <w:r w:rsidRPr="00B40ADF">
        <w:t>and the information in its possessio</w:t>
      </w:r>
      <w:r>
        <w:t>n,</w:t>
      </w:r>
      <w:r w:rsidRPr="00B40ADF">
        <w:t xml:space="preserve"> </w:t>
      </w:r>
      <w:r>
        <w:t xml:space="preserve">the Court </w:t>
      </w:r>
      <w:r w:rsidRPr="001B06DA">
        <w:t xml:space="preserve">considers it reasonable to award </w:t>
      </w:r>
      <w:r>
        <w:t>the applicant EUR 3,000 for costs and expenses before the Court</w:t>
      </w:r>
    </w:p>
    <w:p w:rsidR="000631F2" w:rsidRPr="00195A56" w:rsidRDefault="000631F2" w:rsidP="000631F2">
      <w:pPr>
        <w:pStyle w:val="JuPara"/>
      </w:pPr>
      <w:r>
        <w:fldChar w:fldCharType="begin"/>
      </w:r>
      <w:r>
        <w:instrText xml:space="preserve"> SEQ level0 \*arabic </w:instrText>
      </w:r>
      <w:r>
        <w:fldChar w:fldCharType="separate"/>
      </w:r>
      <w:r w:rsidR="00D60B1D">
        <w:rPr>
          <w:noProof/>
        </w:rPr>
        <w:t>134</w:t>
      </w:r>
      <w:r>
        <w:fldChar w:fldCharType="end"/>
      </w:r>
      <w:r>
        <w:t>.  Overall, the Court awards the applicant EUR 3,830 under this head.</w:t>
      </w:r>
    </w:p>
    <w:p w:rsidR="000631F2" w:rsidRPr="001B06DA" w:rsidRDefault="000631F2" w:rsidP="000631F2">
      <w:pPr>
        <w:pStyle w:val="JuHA"/>
      </w:pPr>
      <w:r w:rsidRPr="001B06DA">
        <w:t>C.  Default interest</w:t>
      </w:r>
    </w:p>
    <w:p w:rsidR="000631F2" w:rsidRPr="001B06DA" w:rsidRDefault="000631F2" w:rsidP="000631F2">
      <w:pPr>
        <w:pStyle w:val="JuPara"/>
      </w:pPr>
      <w:r w:rsidRPr="001B06DA">
        <w:fldChar w:fldCharType="begin"/>
      </w:r>
      <w:r w:rsidRPr="001B06DA">
        <w:instrText xml:space="preserve"> SEQ level0 \*arabic </w:instrText>
      </w:r>
      <w:r w:rsidRPr="001B06DA">
        <w:fldChar w:fldCharType="separate"/>
      </w:r>
      <w:r w:rsidR="00D60B1D">
        <w:rPr>
          <w:noProof/>
        </w:rPr>
        <w:t>135</w:t>
      </w:r>
      <w:r w:rsidRPr="001B06DA">
        <w:fldChar w:fldCharType="end"/>
      </w:r>
      <w:r w:rsidRPr="001B06DA">
        <w:t>.  The Court considers it appropriate that the default interest should be based on the marginal lending rate of the European Central Bank, to which should be added three percentage points.</w:t>
      </w:r>
    </w:p>
    <w:p w:rsidR="000631F2" w:rsidRPr="001B06DA" w:rsidRDefault="000631F2" w:rsidP="000631F2">
      <w:pPr>
        <w:pStyle w:val="JuHHead"/>
      </w:pPr>
      <w:r w:rsidRPr="001B06DA">
        <w:t>FOR THESE REASONS, THE COURT</w:t>
      </w:r>
      <w:r>
        <w:t xml:space="preserve"> </w:t>
      </w:r>
      <w:r w:rsidRPr="001B06DA">
        <w:t>UNANIMOUSLY</w:t>
      </w:r>
    </w:p>
    <w:p w:rsidR="000631F2" w:rsidRPr="001B06DA" w:rsidRDefault="000631F2" w:rsidP="000631F2">
      <w:pPr>
        <w:pStyle w:val="JuList"/>
      </w:pPr>
      <w:r w:rsidRPr="001B06DA">
        <w:t>1.  </w:t>
      </w:r>
      <w:r w:rsidRPr="001B06DA">
        <w:rPr>
          <w:rStyle w:val="ju-005flist--char"/>
          <w:i/>
          <w:iCs/>
        </w:rPr>
        <w:t>Holds</w:t>
      </w:r>
      <w:r w:rsidRPr="001B06DA">
        <w:t xml:space="preserve"> that the applicant</w:t>
      </w:r>
      <w:r w:rsidR="00D60B1D">
        <w:t>’</w:t>
      </w:r>
      <w:r w:rsidRPr="001B06DA">
        <w:t>s son has standing to continue the present proceedings in his stead;</w:t>
      </w:r>
    </w:p>
    <w:p w:rsidR="000631F2" w:rsidRDefault="000631F2" w:rsidP="000631F2">
      <w:pPr>
        <w:pStyle w:val="JuList"/>
      </w:pPr>
    </w:p>
    <w:p w:rsidR="000631F2" w:rsidRPr="001B06DA" w:rsidRDefault="000631F2" w:rsidP="000631F2">
      <w:pPr>
        <w:pStyle w:val="JuList"/>
      </w:pPr>
      <w:r>
        <w:t>2</w:t>
      </w:r>
      <w:r w:rsidRPr="001B06DA">
        <w:t>.  </w:t>
      </w:r>
      <w:r w:rsidRPr="001B06DA">
        <w:rPr>
          <w:i/>
        </w:rPr>
        <w:t>Declares</w:t>
      </w:r>
      <w:r>
        <w:rPr>
          <w:i/>
        </w:rPr>
        <w:t xml:space="preserve"> </w:t>
      </w:r>
      <w:r w:rsidRPr="001B06DA">
        <w:t xml:space="preserve">the complaint concerning </w:t>
      </w:r>
      <w:r>
        <w:t>Article</w:t>
      </w:r>
      <w:r w:rsidR="00EF4796">
        <w:t xml:space="preserve"> </w:t>
      </w:r>
      <w:r>
        <w:t>6 of the Convention</w:t>
      </w:r>
      <w:r w:rsidRPr="001B06DA">
        <w:t xml:space="preserve"> admissible and the remainder of the application inadmissible;</w:t>
      </w:r>
    </w:p>
    <w:p w:rsidR="000631F2" w:rsidRPr="001B06DA" w:rsidRDefault="000631F2" w:rsidP="000631F2">
      <w:pPr>
        <w:pStyle w:val="JuList"/>
      </w:pPr>
    </w:p>
    <w:p w:rsidR="000631F2" w:rsidRPr="001B06DA" w:rsidRDefault="000631F2" w:rsidP="000631F2">
      <w:pPr>
        <w:pStyle w:val="JuList"/>
      </w:pPr>
      <w:r>
        <w:t>3</w:t>
      </w:r>
      <w:r w:rsidRPr="001B06DA">
        <w:t>.  </w:t>
      </w:r>
      <w:r w:rsidRPr="001B06DA">
        <w:rPr>
          <w:i/>
        </w:rPr>
        <w:t>Holds</w:t>
      </w:r>
      <w:r w:rsidRPr="001B06DA">
        <w:t xml:space="preserve"> that there has been a violation of Article </w:t>
      </w:r>
      <w:r>
        <w:t>6 § 1</w:t>
      </w:r>
      <w:r w:rsidRPr="001B06DA">
        <w:t xml:space="preserve"> of the Convention;</w:t>
      </w:r>
    </w:p>
    <w:p w:rsidR="000631F2" w:rsidRPr="001B06DA" w:rsidRDefault="000631F2" w:rsidP="000631F2">
      <w:pPr>
        <w:pStyle w:val="JuList"/>
      </w:pPr>
    </w:p>
    <w:p w:rsidR="000631F2" w:rsidRPr="00195A56" w:rsidRDefault="000631F2" w:rsidP="000631F2">
      <w:pPr>
        <w:pStyle w:val="JuList"/>
      </w:pPr>
      <w:r w:rsidRPr="00195A56">
        <w:t>4.  </w:t>
      </w:r>
      <w:r w:rsidRPr="00195A56">
        <w:rPr>
          <w:i/>
        </w:rPr>
        <w:t>Holds</w:t>
      </w:r>
    </w:p>
    <w:p w:rsidR="000631F2" w:rsidRDefault="000631F2" w:rsidP="000631F2">
      <w:pPr>
        <w:pStyle w:val="JuLista"/>
      </w:pPr>
      <w:r w:rsidRPr="00195A56">
        <w:t>(a)  that the respondent State is to pay the applicant, within three months from the date on which the judgment becomes final in accordance with Article 44</w:t>
      </w:r>
      <w:r w:rsidR="00EF4796">
        <w:t xml:space="preserve"> </w:t>
      </w:r>
      <w:r w:rsidRPr="00195A56">
        <w:t>§</w:t>
      </w:r>
      <w:r w:rsidR="00EF4796">
        <w:t xml:space="preserve"> </w:t>
      </w:r>
      <w:r w:rsidRPr="00195A56">
        <w:t>2 of the Convention</w:t>
      </w:r>
      <w:r>
        <w:t>;</w:t>
      </w:r>
    </w:p>
    <w:p w:rsidR="000631F2" w:rsidRDefault="000631F2" w:rsidP="00EF4796">
      <w:pPr>
        <w:pStyle w:val="JuListi"/>
      </w:pPr>
      <w:r>
        <w:rPr>
          <w:lang w:val="cs-CZ"/>
        </w:rPr>
        <w:t>(i)</w:t>
      </w:r>
      <w:r w:rsidR="00EF4796">
        <w:t>  </w:t>
      </w:r>
      <w:r w:rsidRPr="00195A56">
        <w:t>EUR</w:t>
      </w:r>
      <w:r>
        <w:t xml:space="preserve"> 10,000 </w:t>
      </w:r>
      <w:r w:rsidRPr="00195A56">
        <w:t>(</w:t>
      </w:r>
      <w:r>
        <w:t>ten thousand euros)</w:t>
      </w:r>
      <w:r w:rsidRPr="00195A56">
        <w:t>, plus any tax that may be chargeable, in respect of non-pecuniary damage</w:t>
      </w:r>
      <w:r>
        <w:t>;</w:t>
      </w:r>
    </w:p>
    <w:p w:rsidR="000631F2" w:rsidRDefault="000631F2" w:rsidP="00EF4796">
      <w:pPr>
        <w:pStyle w:val="JuListi"/>
      </w:pPr>
      <w:r>
        <w:rPr>
          <w:lang w:val="cs-CZ"/>
        </w:rPr>
        <w:t>(ii)</w:t>
      </w:r>
      <w:r w:rsidR="00EF4796">
        <w:t>  </w:t>
      </w:r>
      <w:r>
        <w:t>EUR 3,830</w:t>
      </w:r>
      <w:r w:rsidRPr="00195A56">
        <w:t xml:space="preserve"> </w:t>
      </w:r>
      <w:r>
        <w:t xml:space="preserve">(three thousand eight hundred and thirty euros), </w:t>
      </w:r>
      <w:r w:rsidRPr="00195A56">
        <w:t>plus any tax that may be chargeable</w:t>
      </w:r>
      <w:r>
        <w:t xml:space="preserve"> to the applicant</w:t>
      </w:r>
      <w:r w:rsidRPr="00195A56">
        <w:t>,</w:t>
      </w:r>
      <w:r>
        <w:t xml:space="preserve"> for costs </w:t>
      </w:r>
      <w:r w:rsidRPr="00195A56">
        <w:t>and expenses</w:t>
      </w:r>
      <w:r>
        <w:t>;</w:t>
      </w:r>
    </w:p>
    <w:p w:rsidR="000631F2" w:rsidRPr="00195A56" w:rsidRDefault="000631F2" w:rsidP="00EF4796">
      <w:pPr>
        <w:pStyle w:val="JuListi"/>
      </w:pPr>
      <w:r w:rsidRPr="00195A56">
        <w:t xml:space="preserve">to be converted into </w:t>
      </w:r>
      <w:r>
        <w:t xml:space="preserve">Czech korunas </w:t>
      </w:r>
      <w:r w:rsidRPr="00195A56">
        <w:t>at the rate applicable at the date of settlement;</w:t>
      </w:r>
    </w:p>
    <w:p w:rsidR="000631F2" w:rsidRPr="00195A56" w:rsidRDefault="000631F2" w:rsidP="000631F2">
      <w:pPr>
        <w:pStyle w:val="JuLista"/>
      </w:pPr>
      <w:r w:rsidRPr="00195A56">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631F2" w:rsidRPr="00195A56" w:rsidRDefault="000631F2" w:rsidP="000631F2">
      <w:pPr>
        <w:pStyle w:val="JuList"/>
      </w:pPr>
    </w:p>
    <w:p w:rsidR="000631F2" w:rsidRPr="00195A56" w:rsidRDefault="000631F2" w:rsidP="000631F2">
      <w:pPr>
        <w:pStyle w:val="JuList"/>
      </w:pPr>
      <w:r>
        <w:t>5</w:t>
      </w:r>
      <w:r w:rsidRPr="00195A56">
        <w:t>.  </w:t>
      </w:r>
      <w:r w:rsidRPr="00195A56">
        <w:rPr>
          <w:i/>
        </w:rPr>
        <w:t>Dismisses</w:t>
      </w:r>
      <w:r w:rsidRPr="00195A56">
        <w:t xml:space="preserve"> the remainder of the applicant</w:t>
      </w:r>
      <w:r w:rsidR="00D60B1D">
        <w:t>’</w:t>
      </w:r>
      <w:r w:rsidRPr="00195A56">
        <w:t>s claim for just satisfaction.</w:t>
      </w:r>
    </w:p>
    <w:p w:rsidR="000631F2" w:rsidRPr="001B06DA" w:rsidRDefault="000631F2" w:rsidP="000631F2">
      <w:pPr>
        <w:pStyle w:val="JuParaLast"/>
      </w:pPr>
      <w:r w:rsidRPr="00195A56">
        <w:lastRenderedPageBreak/>
        <w:t>Done in English, and notified</w:t>
      </w:r>
      <w:r w:rsidRPr="001B06DA">
        <w:t xml:space="preserve"> in writing on </w:t>
      </w:r>
      <w:r>
        <w:t>9 February 2012</w:t>
      </w:r>
      <w:r w:rsidRPr="001B06DA">
        <w:t>, pursuant to Rule 77 §§ 2 and 3 of the Rules of Court.</w:t>
      </w:r>
    </w:p>
    <w:p w:rsidR="000631F2" w:rsidRPr="00DF3CFB" w:rsidRDefault="000631F2" w:rsidP="000631F2">
      <w:pPr>
        <w:pStyle w:val="JuSigned"/>
        <w:keepNext/>
        <w:keepLines/>
      </w:pPr>
      <w:r w:rsidRPr="001B06DA">
        <w:tab/>
        <w:t>Claudia Westerdiek</w:t>
      </w:r>
      <w:r w:rsidRPr="001B06DA">
        <w:tab/>
      </w:r>
      <w:r w:rsidRPr="00597ACD">
        <w:t>Dean Spielmann</w:t>
      </w:r>
      <w:r w:rsidRPr="001B06DA">
        <w:br/>
      </w:r>
      <w:r w:rsidRPr="001B06DA">
        <w:tab/>
        <w:t>Registrar</w:t>
      </w:r>
      <w:r w:rsidRPr="001B06DA">
        <w:tab/>
        <w:t>President</w:t>
      </w:r>
    </w:p>
    <w:sectPr w:rsidR="000631F2" w:rsidRPr="00DF3CFB">
      <w:headerReference w:type="even" r:id="rId14"/>
      <w:headerReference w:type="default" r:id="rId15"/>
      <w:footerReference w:type="even" r:id="rId16"/>
      <w:footerReference w:type="default" r:id="rId17"/>
      <w:footnotePr>
        <w:numRestart w:val="eachPage"/>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EA0" w:rsidRDefault="00C33EA0">
      <w:r>
        <w:separator/>
      </w:r>
    </w:p>
  </w:endnote>
  <w:endnote w:type="continuationSeparator" w:id="0">
    <w:p w:rsidR="00C33EA0" w:rsidRDefault="00C3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Pr="000631F2" w:rsidRDefault="00BB16AC" w:rsidP="00FA3493">
    <w:pPr>
      <w:jc w:val="center"/>
      <w:rPr>
        <w:lang w:val="fr-FR"/>
      </w:rPr>
    </w:pPr>
    <w:r>
      <w:rPr>
        <w:noProof/>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EF4796" w:rsidRPr="00AF12C5" w:rsidRDefault="00EF4796" w:rsidP="00AF12C5">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Default="00EF479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Pr="00AF12C5" w:rsidRDefault="00EF4796"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EA0" w:rsidRDefault="00C33EA0">
      <w:r>
        <w:separator/>
      </w:r>
    </w:p>
  </w:footnote>
  <w:footnote w:type="continuationSeparator" w:id="0">
    <w:p w:rsidR="00C33EA0" w:rsidRDefault="00C33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Pr="00C00F0F" w:rsidRDefault="00BB16AC">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EF4796" w:rsidRDefault="00EF479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Pr="00C00F0F" w:rsidRDefault="00BB16AC">
    <w:pPr>
      <w:pStyle w:val="Nagwek"/>
      <w:jc w:val="center"/>
      <w:rPr>
        <w:sz w:val="4"/>
        <w:szCs w:val="4"/>
      </w:rPr>
    </w:pPr>
    <w:r>
      <w:rPr>
        <w:noProof/>
        <w:sz w:val="4"/>
        <w:szCs w:val="4"/>
        <w:lang w:val="pl-PL" w:eastAsia="pl-PL"/>
      </w:rPr>
      <w:drawing>
        <wp:inline distT="0" distB="0" distL="0" distR="0">
          <wp:extent cx="4095750" cy="2085975"/>
          <wp:effectExtent l="0" t="0" r="0" b="0"/>
          <wp:docPr id="3" name="Obraz 3"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EF4796" w:rsidRDefault="00EF479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Default="00EF4796">
    <w:pPr>
      <w:pStyle w:val="JuHeader"/>
    </w:pPr>
    <w:r>
      <w:rPr>
        <w:rStyle w:val="Numerstrony"/>
      </w:rPr>
      <w:fldChar w:fldCharType="begin"/>
    </w:r>
    <w:r>
      <w:rPr>
        <w:rStyle w:val="Numerstrony"/>
      </w:rPr>
      <w:instrText xml:space="preserve"> PAGE </w:instrText>
    </w:r>
    <w:r>
      <w:rPr>
        <w:rStyle w:val="Numerstrony"/>
      </w:rPr>
      <w:fldChar w:fldCharType="separate"/>
    </w:r>
    <w:r w:rsidR="00BB16AC">
      <w:rPr>
        <w:rStyle w:val="Numerstrony"/>
        <w:noProof/>
      </w:rPr>
      <w:t>2</w:t>
    </w:r>
    <w:r>
      <w:rPr>
        <w:rStyle w:val="Numerstrony"/>
      </w:rPr>
      <w:fldChar w:fldCharType="end"/>
    </w:r>
    <w:r>
      <w:tab/>
      <w:t xml:space="preserve">KINSKÝ v. THE </w:t>
    </w:r>
    <w:smartTag w:uri="urn:schemas-microsoft-com:office:smarttags" w:element="country-region">
      <w:smartTag w:uri="urn:schemas-microsoft-com:office:smarttags" w:element="place">
        <w:r>
          <w:t>CZECH REPUBLIC</w:t>
        </w:r>
      </w:smartTag>
    </w:smartTag>
    <w:r>
      <w:t xml:space="preserve">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796" w:rsidRDefault="00EF4796">
    <w:pPr>
      <w:pStyle w:val="JuHeader"/>
    </w:pPr>
    <w:r>
      <w:tab/>
      <w:t xml:space="preserve">KINSKÝ v. THE </w:t>
    </w:r>
    <w:smartTag w:uri="urn:schemas-microsoft-com:office:smarttags" w:element="country-region">
      <w:smartTag w:uri="urn:schemas-microsoft-com:office:smarttags" w:element="place">
        <w:r>
          <w:t>CZECH REPUBLIC</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BB16AC">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D34694F"/>
    <w:multiLevelType w:val="hybridMultilevel"/>
    <w:tmpl w:val="B1EA0218"/>
    <w:lvl w:ilvl="0" w:tplc="94F069E4">
      <w:start w:val="1"/>
      <w:numFmt w:val="upperRoman"/>
      <w:lvlText w:val="%1."/>
      <w:lvlJc w:val="left"/>
      <w:pPr>
        <w:tabs>
          <w:tab w:val="num" w:pos="1004"/>
        </w:tabs>
        <w:ind w:left="1004" w:hanging="7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4B692EE9"/>
    <w:multiLevelType w:val="hybridMultilevel"/>
    <w:tmpl w:val="839A1DAA"/>
    <w:lvl w:ilvl="0" w:tplc="5668599E">
      <w:start w:val="89"/>
      <w:numFmt w:val="decimal"/>
      <w:lvlText w:val="%1."/>
      <w:lvlJc w:val="left"/>
      <w:pPr>
        <w:tabs>
          <w:tab w:val="num" w:pos="1079"/>
        </w:tabs>
        <w:ind w:left="1079" w:hanging="795"/>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5">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8"/>
  </w:num>
  <w:num w:numId="2">
    <w:abstractNumId w:val="26"/>
  </w:num>
  <w:num w:numId="3">
    <w:abstractNumId w:val="11"/>
  </w:num>
  <w:num w:numId="4">
    <w:abstractNumId w:val="23"/>
  </w:num>
  <w:num w:numId="5">
    <w:abstractNumId w:val="33"/>
  </w:num>
  <w:num w:numId="6">
    <w:abstractNumId w:val="5"/>
  </w:num>
  <w:num w:numId="7">
    <w:abstractNumId w:val="29"/>
  </w:num>
  <w:num w:numId="8">
    <w:abstractNumId w:val="4"/>
  </w:num>
  <w:num w:numId="9">
    <w:abstractNumId w:val="2"/>
  </w:num>
  <w:num w:numId="10">
    <w:abstractNumId w:val="1"/>
  </w:num>
  <w:num w:numId="11">
    <w:abstractNumId w:val="0"/>
  </w:num>
  <w:num w:numId="12">
    <w:abstractNumId w:val="3"/>
  </w:num>
  <w:num w:numId="13">
    <w:abstractNumId w:val="9"/>
  </w:num>
  <w:num w:numId="14">
    <w:abstractNumId w:val="21"/>
  </w:num>
  <w:num w:numId="15">
    <w:abstractNumId w:val="27"/>
  </w:num>
  <w:num w:numId="16">
    <w:abstractNumId w:val="13"/>
  </w:num>
  <w:num w:numId="17">
    <w:abstractNumId w:val="22"/>
  </w:num>
  <w:num w:numId="18">
    <w:abstractNumId w:val="30"/>
  </w:num>
  <w:num w:numId="19">
    <w:abstractNumId w:val="28"/>
  </w:num>
  <w:num w:numId="20">
    <w:abstractNumId w:val="10"/>
  </w:num>
  <w:num w:numId="21">
    <w:abstractNumId w:val="25"/>
  </w:num>
  <w:num w:numId="22">
    <w:abstractNumId w:val="16"/>
  </w:num>
  <w:num w:numId="23">
    <w:abstractNumId w:val="19"/>
  </w:num>
  <w:num w:numId="24">
    <w:abstractNumId w:val="6"/>
  </w:num>
  <w:num w:numId="25">
    <w:abstractNumId w:val="7"/>
  </w:num>
  <w:num w:numId="26">
    <w:abstractNumId w:val="32"/>
  </w:num>
  <w:num w:numId="27">
    <w:abstractNumId w:val="15"/>
  </w:num>
  <w:num w:numId="28">
    <w:abstractNumId w:val="20"/>
  </w:num>
  <w:num w:numId="29">
    <w:abstractNumId w:val="17"/>
  </w:num>
  <w:num w:numId="30">
    <w:abstractNumId w:val="14"/>
  </w:num>
  <w:num w:numId="31">
    <w:abstractNumId w:val="24"/>
  </w:num>
  <w:num w:numId="32">
    <w:abstractNumId w:val="31"/>
  </w:num>
  <w:num w:numId="33">
    <w:abstractNumId w:val="31"/>
  </w:num>
  <w:num w:numId="34">
    <w:abstractNumId w:val="31"/>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Austrian"/>
    <w:docVar w:name="NBEMMDOC" w:val="0"/>
    <w:docVar w:name="SignForeName" w:val="0"/>
  </w:docVars>
  <w:rsids>
    <w:rsidRoot w:val="000631F2"/>
    <w:rsid w:val="00030C84"/>
    <w:rsid w:val="000403FF"/>
    <w:rsid w:val="000631F2"/>
    <w:rsid w:val="00105066"/>
    <w:rsid w:val="00150F32"/>
    <w:rsid w:val="001B7EA9"/>
    <w:rsid w:val="001D406C"/>
    <w:rsid w:val="001D6AEA"/>
    <w:rsid w:val="002324F9"/>
    <w:rsid w:val="002343FF"/>
    <w:rsid w:val="00252784"/>
    <w:rsid w:val="00265CFE"/>
    <w:rsid w:val="002D6C07"/>
    <w:rsid w:val="003132A4"/>
    <w:rsid w:val="003150C3"/>
    <w:rsid w:val="00426F36"/>
    <w:rsid w:val="00463F2F"/>
    <w:rsid w:val="004A1FE9"/>
    <w:rsid w:val="004C4894"/>
    <w:rsid w:val="005977E6"/>
    <w:rsid w:val="005A6642"/>
    <w:rsid w:val="005A79B0"/>
    <w:rsid w:val="005B4A0F"/>
    <w:rsid w:val="005E653E"/>
    <w:rsid w:val="0062367C"/>
    <w:rsid w:val="00631D5C"/>
    <w:rsid w:val="00684CAB"/>
    <w:rsid w:val="006B57CA"/>
    <w:rsid w:val="006E30F5"/>
    <w:rsid w:val="00700D78"/>
    <w:rsid w:val="00740600"/>
    <w:rsid w:val="007A4190"/>
    <w:rsid w:val="007A6C36"/>
    <w:rsid w:val="007F1EFC"/>
    <w:rsid w:val="0080411E"/>
    <w:rsid w:val="00821AA9"/>
    <w:rsid w:val="0082440A"/>
    <w:rsid w:val="0084501A"/>
    <w:rsid w:val="00854404"/>
    <w:rsid w:val="0088366F"/>
    <w:rsid w:val="00895EDD"/>
    <w:rsid w:val="00933A7F"/>
    <w:rsid w:val="00985CFD"/>
    <w:rsid w:val="00993E8F"/>
    <w:rsid w:val="00A90260"/>
    <w:rsid w:val="00AB086A"/>
    <w:rsid w:val="00AE0AAF"/>
    <w:rsid w:val="00AE3638"/>
    <w:rsid w:val="00AE507D"/>
    <w:rsid w:val="00AF12C5"/>
    <w:rsid w:val="00B0634A"/>
    <w:rsid w:val="00B22617"/>
    <w:rsid w:val="00B35227"/>
    <w:rsid w:val="00B839B7"/>
    <w:rsid w:val="00BB16AC"/>
    <w:rsid w:val="00BD20A6"/>
    <w:rsid w:val="00BE1C18"/>
    <w:rsid w:val="00C15A93"/>
    <w:rsid w:val="00C264E3"/>
    <w:rsid w:val="00C26D3D"/>
    <w:rsid w:val="00C33EA0"/>
    <w:rsid w:val="00C6782C"/>
    <w:rsid w:val="00D02094"/>
    <w:rsid w:val="00D27B12"/>
    <w:rsid w:val="00D60B1D"/>
    <w:rsid w:val="00D85A6A"/>
    <w:rsid w:val="00DF0D4B"/>
    <w:rsid w:val="00DF6F1E"/>
    <w:rsid w:val="00E3275C"/>
    <w:rsid w:val="00EF4796"/>
    <w:rsid w:val="00F226CA"/>
    <w:rsid w:val="00F305AF"/>
    <w:rsid w:val="00F636EA"/>
    <w:rsid w:val="00F870F2"/>
    <w:rsid w:val="00F9347F"/>
    <w:rsid w:val="00FA3493"/>
    <w:rsid w:val="00FA78AF"/>
    <w:rsid w:val="00FA7E26"/>
    <w:rsid w:val="00FB6AE5"/>
    <w:rsid w:val="00FC6A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6782C"/>
    <w:pPr>
      <w:suppressAutoHyphens/>
    </w:pPr>
    <w:rPr>
      <w:sz w:val="24"/>
      <w:lang w:val="en-GB" w:eastAsia="fr-FR"/>
    </w:rPr>
  </w:style>
  <w:style w:type="paragraph" w:styleId="Nagwek1">
    <w:name w:val="heading 1"/>
    <w:basedOn w:val="Normalny"/>
    <w:next w:val="Normalny"/>
    <w:qFormat/>
    <w:rsid w:val="00C6782C"/>
    <w:pPr>
      <w:keepNext/>
      <w:spacing w:before="360" w:after="240"/>
      <w:jc w:val="center"/>
      <w:outlineLvl w:val="0"/>
    </w:pPr>
    <w:rPr>
      <w:b/>
      <w:sz w:val="28"/>
    </w:rPr>
  </w:style>
  <w:style w:type="paragraph" w:styleId="Nagwek2">
    <w:name w:val="heading 2"/>
    <w:basedOn w:val="Normalny"/>
    <w:next w:val="Normalny"/>
    <w:qFormat/>
    <w:rsid w:val="00C6782C"/>
    <w:pPr>
      <w:keepNext/>
      <w:spacing w:before="240" w:after="120"/>
      <w:ind w:left="284" w:hanging="284"/>
      <w:outlineLvl w:val="1"/>
    </w:pPr>
    <w:rPr>
      <w:b/>
    </w:rPr>
  </w:style>
  <w:style w:type="paragraph" w:styleId="Nagwek3">
    <w:name w:val="heading 3"/>
    <w:basedOn w:val="Normalny"/>
    <w:next w:val="Normalny"/>
    <w:qFormat/>
    <w:rsid w:val="00C6782C"/>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7F1EFC"/>
    <w:pPr>
      <w:tabs>
        <w:tab w:val="clear" w:pos="357"/>
      </w:tabs>
    </w:pPr>
    <w:rPr>
      <w:b/>
    </w:rPr>
  </w:style>
  <w:style w:type="paragraph" w:customStyle="1" w:styleId="JuHIRoman">
    <w:name w:val="Ju_H_I_Roman"/>
    <w:basedOn w:val="JuHHead"/>
    <w:next w:val="JuPara"/>
    <w:rsid w:val="007F1EFC"/>
    <w:pPr>
      <w:tabs>
        <w:tab w:val="left" w:pos="357"/>
      </w:tabs>
      <w:spacing w:before="360"/>
      <w:ind w:left="357" w:hanging="357"/>
      <w:outlineLvl w:val="1"/>
    </w:pPr>
    <w:rPr>
      <w:sz w:val="24"/>
    </w:rPr>
  </w:style>
  <w:style w:type="paragraph" w:customStyle="1" w:styleId="JuHHead">
    <w:name w:val="Ju_H_Head"/>
    <w:basedOn w:val="Normalny"/>
    <w:next w:val="JuPara"/>
    <w:rsid w:val="00F636EA"/>
    <w:pPr>
      <w:keepNext/>
      <w:keepLines/>
      <w:spacing w:before="720" w:after="240"/>
      <w:jc w:val="both"/>
      <w:outlineLvl w:val="0"/>
    </w:pPr>
    <w:rPr>
      <w:sz w:val="28"/>
    </w:rPr>
  </w:style>
  <w:style w:type="character" w:customStyle="1" w:styleId="JuParaChar">
    <w:name w:val="Ju_Para Char"/>
    <w:basedOn w:val="Domylnaczcionkaakapitu"/>
    <w:link w:val="JuPara"/>
    <w:rsid w:val="000631F2"/>
    <w:rPr>
      <w:sz w:val="24"/>
      <w:lang w:val="en-GB" w:eastAsia="fr-FR" w:bidi="ar-SA"/>
    </w:rPr>
  </w:style>
  <w:style w:type="paragraph" w:customStyle="1" w:styleId="JuPara">
    <w:name w:val="Ju_Para"/>
    <w:aliases w:val="Left,First line:  0 cm"/>
    <w:basedOn w:val="Normalny"/>
    <w:link w:val="JuParaChar"/>
    <w:rsid w:val="00F636EA"/>
    <w:pPr>
      <w:suppressAutoHyphens w:val="0"/>
      <w:ind w:firstLine="284"/>
      <w:jc w:val="both"/>
    </w:pPr>
  </w:style>
  <w:style w:type="paragraph" w:customStyle="1" w:styleId="OpiPara">
    <w:name w:val="Opi_Para"/>
    <w:basedOn w:val="JuPara"/>
    <w:rsid w:val="007F1EFC"/>
  </w:style>
  <w:style w:type="paragraph" w:customStyle="1" w:styleId="OpiH1">
    <w:name w:val="Opi_H_1."/>
    <w:basedOn w:val="OpiHA"/>
    <w:next w:val="OpiPara"/>
    <w:rsid w:val="007F1EFC"/>
    <w:pPr>
      <w:spacing w:before="240" w:after="120"/>
      <w:ind w:left="635"/>
      <w:outlineLvl w:val="2"/>
    </w:pPr>
    <w:rPr>
      <w:b w:val="0"/>
      <w:i/>
    </w:rPr>
  </w:style>
  <w:style w:type="paragraph" w:customStyle="1" w:styleId="OpiHa0">
    <w:name w:val="Opi_H_a"/>
    <w:basedOn w:val="OpiH1"/>
    <w:next w:val="OpiPara"/>
    <w:rsid w:val="007F1EFC"/>
    <w:pPr>
      <w:ind w:left="833"/>
      <w:outlineLvl w:val="3"/>
    </w:pPr>
    <w:rPr>
      <w:b/>
      <w:i w:val="0"/>
      <w:sz w:val="20"/>
    </w:rPr>
  </w:style>
  <w:style w:type="paragraph" w:customStyle="1" w:styleId="OpiHHead">
    <w:name w:val="Opi_H_Head"/>
    <w:basedOn w:val="JuHHead"/>
    <w:next w:val="OpiPara"/>
    <w:rsid w:val="007F1EFC"/>
    <w:pPr>
      <w:spacing w:before="0"/>
      <w:jc w:val="center"/>
    </w:pPr>
  </w:style>
  <w:style w:type="paragraph" w:customStyle="1" w:styleId="OpiHi">
    <w:name w:val="Opi_H_i"/>
    <w:basedOn w:val="OpiHa0"/>
    <w:next w:val="OpiPara"/>
    <w:rsid w:val="007F1EFC"/>
    <w:pPr>
      <w:ind w:left="1037"/>
      <w:outlineLvl w:val="4"/>
    </w:pPr>
    <w:rPr>
      <w:b w:val="0"/>
      <w:i/>
    </w:rPr>
  </w:style>
  <w:style w:type="paragraph" w:styleId="Stopka">
    <w:name w:val="footer"/>
    <w:basedOn w:val="Normalny"/>
    <w:rsid w:val="00F636EA"/>
    <w:pPr>
      <w:tabs>
        <w:tab w:val="center" w:pos="3686"/>
        <w:tab w:val="right" w:pos="7371"/>
      </w:tabs>
      <w:suppressAutoHyphens w:val="0"/>
    </w:pPr>
    <w:rPr>
      <w:sz w:val="18"/>
    </w:rPr>
  </w:style>
  <w:style w:type="paragraph" w:customStyle="1" w:styleId="JuJudges">
    <w:name w:val="Ju_Judges"/>
    <w:basedOn w:val="Normalny"/>
    <w:link w:val="JuJudgesChar"/>
    <w:rsid w:val="00F636EA"/>
    <w:pPr>
      <w:tabs>
        <w:tab w:val="left" w:pos="567"/>
        <w:tab w:val="left" w:pos="1134"/>
      </w:tabs>
    </w:pPr>
  </w:style>
  <w:style w:type="paragraph" w:styleId="Mapadokumentu">
    <w:name w:val="Document Map"/>
    <w:basedOn w:val="Normalny"/>
    <w:semiHidden/>
    <w:rsid w:val="00B22617"/>
    <w:pPr>
      <w:shd w:val="clear" w:color="auto" w:fill="000080"/>
    </w:pPr>
    <w:rPr>
      <w:rFonts w:ascii="Tahoma" w:hAnsi="Tahoma" w:cs="Tahoma"/>
      <w:sz w:val="20"/>
    </w:rPr>
  </w:style>
  <w:style w:type="paragraph" w:customStyle="1" w:styleId="JuHA">
    <w:name w:val="Ju_H_A"/>
    <w:basedOn w:val="JuHIRoman"/>
    <w:next w:val="JuPara"/>
    <w:rsid w:val="007F1EFC"/>
    <w:pPr>
      <w:tabs>
        <w:tab w:val="clear" w:pos="357"/>
        <w:tab w:val="left" w:pos="584"/>
      </w:tabs>
      <w:ind w:left="584" w:hanging="352"/>
      <w:outlineLvl w:val="2"/>
    </w:pPr>
    <w:rPr>
      <w:b/>
    </w:rPr>
  </w:style>
  <w:style w:type="paragraph" w:customStyle="1" w:styleId="JuQuot">
    <w:name w:val="Ju_Quot"/>
    <w:basedOn w:val="JuPara"/>
    <w:rsid w:val="007F1EFC"/>
    <w:pPr>
      <w:spacing w:before="120" w:after="120"/>
      <w:ind w:left="425" w:firstLine="142"/>
    </w:pPr>
    <w:rPr>
      <w:sz w:val="20"/>
    </w:rPr>
  </w:style>
  <w:style w:type="paragraph" w:customStyle="1" w:styleId="JuSigned">
    <w:name w:val="Ju_Signed"/>
    <w:basedOn w:val="Normalny"/>
    <w:next w:val="JuParaLast"/>
    <w:link w:val="JuSignedChar"/>
    <w:rsid w:val="00F636EA"/>
    <w:pPr>
      <w:tabs>
        <w:tab w:val="center" w:pos="851"/>
        <w:tab w:val="center" w:pos="6407"/>
      </w:tabs>
      <w:spacing w:before="720"/>
    </w:pPr>
  </w:style>
  <w:style w:type="paragraph" w:customStyle="1" w:styleId="JuParaLast">
    <w:name w:val="Ju_Para_Last"/>
    <w:basedOn w:val="JuPara"/>
    <w:next w:val="JuPara"/>
    <w:rsid w:val="007F1EFC"/>
    <w:pPr>
      <w:keepNext/>
      <w:keepLines/>
      <w:spacing w:before="240"/>
    </w:pPr>
  </w:style>
  <w:style w:type="paragraph" w:customStyle="1" w:styleId="JuCase">
    <w:name w:val="Ju_Case"/>
    <w:basedOn w:val="JuPara"/>
    <w:next w:val="JuPara"/>
    <w:link w:val="JuCaseChar"/>
    <w:rsid w:val="007F1EFC"/>
    <w:rPr>
      <w:b/>
    </w:rPr>
  </w:style>
  <w:style w:type="paragraph" w:customStyle="1" w:styleId="JuList">
    <w:name w:val="Ju_List"/>
    <w:basedOn w:val="JuPara"/>
    <w:rsid w:val="007F1EFC"/>
    <w:pPr>
      <w:ind w:left="340" w:hanging="340"/>
    </w:pPr>
  </w:style>
  <w:style w:type="paragraph" w:customStyle="1" w:styleId="JuHArticle">
    <w:name w:val="Ju_H_Article"/>
    <w:basedOn w:val="JuHa0"/>
    <w:next w:val="JuQuot"/>
    <w:rsid w:val="007F1EFC"/>
    <w:pPr>
      <w:ind w:left="0" w:firstLine="0"/>
      <w:jc w:val="center"/>
    </w:pPr>
  </w:style>
  <w:style w:type="paragraph" w:customStyle="1" w:styleId="JuHa0">
    <w:name w:val="Ju_H_a"/>
    <w:basedOn w:val="JuH1"/>
    <w:next w:val="JuPara"/>
    <w:rsid w:val="007F1EFC"/>
    <w:pPr>
      <w:tabs>
        <w:tab w:val="clear" w:pos="731"/>
        <w:tab w:val="left" w:pos="975"/>
      </w:tabs>
      <w:ind w:left="975" w:hanging="340"/>
      <w:outlineLvl w:val="4"/>
    </w:pPr>
    <w:rPr>
      <w:b/>
      <w:i w:val="0"/>
      <w:sz w:val="20"/>
    </w:rPr>
  </w:style>
  <w:style w:type="paragraph" w:customStyle="1" w:styleId="JuH1">
    <w:name w:val="Ju_H_1."/>
    <w:basedOn w:val="JuHA"/>
    <w:next w:val="JuPara"/>
    <w:rsid w:val="007F1EFC"/>
    <w:pPr>
      <w:tabs>
        <w:tab w:val="clear" w:pos="584"/>
        <w:tab w:val="left" w:pos="731"/>
      </w:tabs>
      <w:spacing w:before="240" w:after="120"/>
      <w:ind w:left="732" w:hanging="301"/>
      <w:outlineLvl w:val="3"/>
    </w:pPr>
    <w:rPr>
      <w:b w:val="0"/>
      <w:i/>
    </w:rPr>
  </w:style>
  <w:style w:type="paragraph" w:customStyle="1" w:styleId="JuCourt">
    <w:name w:val="Ju_Court"/>
    <w:basedOn w:val="JuJudges"/>
    <w:rsid w:val="007F1EFC"/>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7F1EFC"/>
  </w:style>
  <w:style w:type="paragraph" w:customStyle="1" w:styleId="OpiTranslation">
    <w:name w:val="Opi_Translation"/>
    <w:basedOn w:val="OpiHHead"/>
    <w:next w:val="OpiPara"/>
    <w:rsid w:val="007F1EFC"/>
    <w:rPr>
      <w:i/>
      <w:sz w:val="24"/>
    </w:rPr>
  </w:style>
  <w:style w:type="paragraph" w:styleId="Tekstprzypisudolnego">
    <w:name w:val="footnote text"/>
    <w:basedOn w:val="Normalny"/>
    <w:semiHidden/>
    <w:rsid w:val="007F1EFC"/>
    <w:pPr>
      <w:jc w:val="both"/>
    </w:pPr>
    <w:rPr>
      <w:sz w:val="20"/>
    </w:rPr>
  </w:style>
  <w:style w:type="character" w:styleId="Odwoanieprzypisudolnego">
    <w:name w:val="footnote reference"/>
    <w:basedOn w:val="Domylnaczcionkaakapitu"/>
    <w:semiHidden/>
    <w:rsid w:val="007F1EFC"/>
    <w:rPr>
      <w:vertAlign w:val="superscript"/>
    </w:rPr>
  </w:style>
  <w:style w:type="paragraph" w:customStyle="1" w:styleId="JuHi">
    <w:name w:val="Ju_H_i"/>
    <w:basedOn w:val="JuHa0"/>
    <w:next w:val="JuPara"/>
    <w:rsid w:val="007F1EFC"/>
    <w:pPr>
      <w:tabs>
        <w:tab w:val="clear" w:pos="975"/>
        <w:tab w:val="left" w:pos="1191"/>
      </w:tabs>
      <w:ind w:left="1190" w:hanging="357"/>
      <w:outlineLvl w:val="5"/>
    </w:pPr>
    <w:rPr>
      <w:b w:val="0"/>
      <w:i/>
    </w:rPr>
  </w:style>
  <w:style w:type="paragraph" w:styleId="Nagwek">
    <w:name w:val="header"/>
    <w:basedOn w:val="Normalny"/>
    <w:rsid w:val="00F636EA"/>
    <w:pPr>
      <w:tabs>
        <w:tab w:val="center" w:pos="3686"/>
        <w:tab w:val="right" w:pos="7371"/>
      </w:tabs>
      <w:suppressAutoHyphens w:val="0"/>
    </w:pPr>
    <w:rPr>
      <w:sz w:val="18"/>
    </w:rPr>
  </w:style>
  <w:style w:type="character" w:styleId="Numerstrony">
    <w:name w:val="page number"/>
    <w:basedOn w:val="Domylnaczcionkaakapitu"/>
    <w:rsid w:val="007F1EFC"/>
    <w:rPr>
      <w:sz w:val="18"/>
    </w:rPr>
  </w:style>
  <w:style w:type="paragraph" w:customStyle="1" w:styleId="JuH">
    <w:name w:val="Ju_H_–"/>
    <w:basedOn w:val="JuHalpha"/>
    <w:next w:val="JuPara"/>
    <w:rsid w:val="007F1EFC"/>
    <w:pPr>
      <w:tabs>
        <w:tab w:val="clear" w:pos="1372"/>
      </w:tabs>
      <w:ind w:left="1236" w:firstLine="0"/>
    </w:pPr>
    <w:rPr>
      <w:i/>
    </w:rPr>
  </w:style>
  <w:style w:type="paragraph" w:customStyle="1" w:styleId="JuHalpha">
    <w:name w:val="Ju_H_alpha"/>
    <w:basedOn w:val="JuHi"/>
    <w:next w:val="JuPara"/>
    <w:rsid w:val="007F1EFC"/>
    <w:pPr>
      <w:tabs>
        <w:tab w:val="clear" w:pos="1191"/>
        <w:tab w:val="left" w:pos="1372"/>
      </w:tabs>
      <w:ind w:left="1373" w:hanging="335"/>
    </w:pPr>
    <w:rPr>
      <w:i w:val="0"/>
    </w:rPr>
  </w:style>
  <w:style w:type="paragraph" w:customStyle="1" w:styleId="JuLista">
    <w:name w:val="Ju_List_a"/>
    <w:basedOn w:val="JuList"/>
    <w:rsid w:val="007F1EFC"/>
    <w:pPr>
      <w:ind w:left="346" w:firstLine="0"/>
    </w:pPr>
  </w:style>
  <w:style w:type="paragraph" w:customStyle="1" w:styleId="JuListi">
    <w:name w:val="Ju_List_i"/>
    <w:basedOn w:val="JuLista"/>
    <w:rsid w:val="007F1EFC"/>
    <w:pPr>
      <w:ind w:left="794"/>
    </w:pPr>
  </w:style>
  <w:style w:type="paragraph" w:customStyle="1" w:styleId="JuHeader">
    <w:name w:val="Ju_Header"/>
    <w:basedOn w:val="Nagwek"/>
    <w:rsid w:val="007F1EFC"/>
  </w:style>
  <w:style w:type="paragraph" w:customStyle="1" w:styleId="JuInitialled">
    <w:name w:val="Ju_Initialled"/>
    <w:basedOn w:val="JuSigned"/>
    <w:rsid w:val="007F1EFC"/>
    <w:pPr>
      <w:tabs>
        <w:tab w:val="clear" w:pos="851"/>
      </w:tabs>
      <w:jc w:val="right"/>
    </w:pPr>
  </w:style>
  <w:style w:type="paragraph" w:customStyle="1" w:styleId="JuParaSub">
    <w:name w:val="Ju_Para_Sub"/>
    <w:basedOn w:val="JuPara"/>
    <w:rsid w:val="007F1EFC"/>
    <w:pPr>
      <w:ind w:left="284"/>
    </w:pPr>
    <w:rPr>
      <w:szCs w:val="24"/>
    </w:rPr>
  </w:style>
  <w:style w:type="paragraph" w:customStyle="1" w:styleId="JuQuotSub">
    <w:name w:val="Ju_Quot_Sub"/>
    <w:basedOn w:val="JuQuot"/>
    <w:rsid w:val="007F1EFC"/>
    <w:pPr>
      <w:ind w:left="567"/>
    </w:pPr>
  </w:style>
  <w:style w:type="character" w:styleId="Odwoanieprzypisukocowego">
    <w:name w:val="endnote reference"/>
    <w:basedOn w:val="Domylnaczcionkaakapitu"/>
    <w:semiHidden/>
    <w:rsid w:val="007F1EFC"/>
    <w:rPr>
      <w:vertAlign w:val="superscript"/>
    </w:rPr>
  </w:style>
  <w:style w:type="paragraph" w:styleId="Tekstprzypisukocowego">
    <w:name w:val="endnote text"/>
    <w:basedOn w:val="Normalny"/>
    <w:semiHidden/>
    <w:rsid w:val="007F1EFC"/>
    <w:rPr>
      <w:sz w:val="20"/>
    </w:rPr>
  </w:style>
  <w:style w:type="character" w:styleId="UyteHipercze">
    <w:name w:val="FollowedHyperlink"/>
    <w:basedOn w:val="Domylnaczcionkaakapitu"/>
    <w:rsid w:val="007F1EFC"/>
    <w:rPr>
      <w:color w:val="800080"/>
      <w:u w:val="single"/>
    </w:rPr>
  </w:style>
  <w:style w:type="paragraph" w:customStyle="1" w:styleId="SuCoverTitle1">
    <w:name w:val="Su_Cover_Title1"/>
    <w:basedOn w:val="Normalny"/>
    <w:next w:val="SuCoverTitle2"/>
    <w:rsid w:val="00F636EA"/>
    <w:pPr>
      <w:spacing w:before="2500"/>
      <w:jc w:val="center"/>
    </w:pPr>
    <w:rPr>
      <w:sz w:val="22"/>
    </w:rPr>
  </w:style>
  <w:style w:type="paragraph" w:customStyle="1" w:styleId="SuCoverTitle2">
    <w:name w:val="Su_Cover_Title2"/>
    <w:basedOn w:val="SuCoverTitle1"/>
    <w:next w:val="Normalny"/>
    <w:rsid w:val="00985CFD"/>
    <w:pPr>
      <w:spacing w:before="240"/>
    </w:pPr>
    <w:rPr>
      <w:sz w:val="18"/>
    </w:rPr>
  </w:style>
  <w:style w:type="paragraph" w:customStyle="1" w:styleId="SuPara">
    <w:name w:val="Su_Para"/>
    <w:basedOn w:val="SuKeywords"/>
    <w:rsid w:val="00985CFD"/>
    <w:pPr>
      <w:spacing w:before="0" w:after="0"/>
    </w:pPr>
    <w:rPr>
      <w:i w:val="0"/>
    </w:rPr>
  </w:style>
  <w:style w:type="paragraph" w:customStyle="1" w:styleId="SuKeywords">
    <w:name w:val="Su_Keywords"/>
    <w:basedOn w:val="SuHHead"/>
    <w:rsid w:val="00985CFD"/>
    <w:pPr>
      <w:spacing w:before="120"/>
    </w:pPr>
    <w:rPr>
      <w:b w:val="0"/>
      <w:i/>
    </w:rPr>
  </w:style>
  <w:style w:type="paragraph" w:customStyle="1" w:styleId="SuHHead">
    <w:name w:val="Su_H_Head"/>
    <w:basedOn w:val="SuSubject"/>
    <w:rsid w:val="00985CFD"/>
    <w:pPr>
      <w:spacing w:after="120"/>
    </w:pPr>
  </w:style>
  <w:style w:type="paragraph" w:customStyle="1" w:styleId="SuSubject">
    <w:name w:val="Su_Subject"/>
    <w:basedOn w:val="SuSummary"/>
    <w:rsid w:val="00985CFD"/>
    <w:pPr>
      <w:suppressAutoHyphens w:val="0"/>
      <w:spacing w:before="360"/>
      <w:jc w:val="both"/>
    </w:pPr>
    <w:rPr>
      <w:b/>
      <w:sz w:val="22"/>
    </w:rPr>
  </w:style>
  <w:style w:type="paragraph" w:customStyle="1" w:styleId="SuSummary">
    <w:name w:val="Su_Summary"/>
    <w:basedOn w:val="Normalny"/>
    <w:next w:val="SuSubject"/>
    <w:rsid w:val="00F636EA"/>
    <w:pPr>
      <w:spacing w:after="240"/>
      <w:jc w:val="center"/>
    </w:pPr>
  </w:style>
  <w:style w:type="paragraph" w:customStyle="1" w:styleId="DecHTitle">
    <w:name w:val="Dec_H_Title"/>
    <w:basedOn w:val="Normalny"/>
    <w:rsid w:val="00F636EA"/>
    <w:pPr>
      <w:spacing w:after="240"/>
      <w:jc w:val="center"/>
      <w:outlineLvl w:val="0"/>
    </w:pPr>
    <w:rPr>
      <w:sz w:val="28"/>
    </w:rPr>
  </w:style>
  <w:style w:type="paragraph" w:customStyle="1" w:styleId="DecHCase">
    <w:name w:val="Dec_H_Case"/>
    <w:basedOn w:val="DecHTitle"/>
    <w:next w:val="JuPara"/>
    <w:rsid w:val="007F1EFC"/>
    <w:rPr>
      <w:sz w:val="24"/>
    </w:rPr>
  </w:style>
  <w:style w:type="paragraph" w:customStyle="1" w:styleId="DecList">
    <w:name w:val="Dec_List"/>
    <w:basedOn w:val="Normalny"/>
    <w:rsid w:val="00F636EA"/>
    <w:pPr>
      <w:spacing w:before="240"/>
      <w:ind w:left="284"/>
      <w:jc w:val="both"/>
    </w:pPr>
  </w:style>
  <w:style w:type="character" w:styleId="Hipercze">
    <w:name w:val="Hyperlink"/>
    <w:basedOn w:val="Domylnaczcionkaakapitu"/>
    <w:rsid w:val="007F1EFC"/>
    <w:rPr>
      <w:color w:val="0000FF"/>
      <w:u w:val="single"/>
    </w:rPr>
  </w:style>
  <w:style w:type="paragraph" w:customStyle="1" w:styleId="OpiParaSub">
    <w:name w:val="Opi_Para_Sub"/>
    <w:basedOn w:val="JuParaSub"/>
    <w:rsid w:val="007F1EFC"/>
  </w:style>
  <w:style w:type="paragraph" w:customStyle="1" w:styleId="OpiQuotSub">
    <w:name w:val="Opi_Quot_Sub"/>
    <w:basedOn w:val="JuQuotSub"/>
    <w:rsid w:val="007F1EFC"/>
  </w:style>
  <w:style w:type="character" w:customStyle="1" w:styleId="JuNames">
    <w:name w:val="Ju_Names"/>
    <w:basedOn w:val="Domylnaczcionkaakapitu"/>
    <w:rsid w:val="007F1EFC"/>
    <w:rPr>
      <w:smallCaps/>
    </w:rPr>
  </w:style>
  <w:style w:type="paragraph" w:customStyle="1" w:styleId="NormalJustified">
    <w:name w:val="Normal_Justified"/>
    <w:basedOn w:val="Normalny"/>
    <w:rsid w:val="00C6782C"/>
    <w:pPr>
      <w:jc w:val="both"/>
    </w:pPr>
  </w:style>
  <w:style w:type="paragraph" w:customStyle="1" w:styleId="JuAppQuestion">
    <w:name w:val="Ju_App_Question"/>
    <w:basedOn w:val="Listapunktowana"/>
    <w:rsid w:val="007F1EFC"/>
    <w:pPr>
      <w:numPr>
        <w:numId w:val="34"/>
      </w:numPr>
      <w:suppressAutoHyphens w:val="0"/>
    </w:pPr>
    <w:rPr>
      <w:b/>
      <w:color w:val="333333"/>
    </w:rPr>
  </w:style>
  <w:style w:type="paragraph" w:styleId="Listapunktowana">
    <w:name w:val="List Bullet"/>
    <w:basedOn w:val="Normalny"/>
    <w:rsid w:val="00C6782C"/>
    <w:pPr>
      <w:numPr>
        <w:numId w:val="31"/>
      </w:numPr>
    </w:pPr>
  </w:style>
  <w:style w:type="paragraph" w:customStyle="1" w:styleId="JuQuotList">
    <w:name w:val="Ju_Quot_List"/>
    <w:basedOn w:val="JuQuot"/>
    <w:rsid w:val="000631F2"/>
    <w:pPr>
      <w:tabs>
        <w:tab w:val="left" w:pos="1021"/>
      </w:tabs>
      <w:suppressAutoHyphens/>
      <w:ind w:left="567" w:firstLine="0"/>
    </w:pPr>
  </w:style>
  <w:style w:type="character" w:styleId="Odwoaniedokomentarza">
    <w:name w:val="annotation reference"/>
    <w:basedOn w:val="Domylnaczcionkaakapitu"/>
    <w:semiHidden/>
    <w:rsid w:val="000631F2"/>
    <w:rPr>
      <w:sz w:val="16"/>
    </w:rPr>
  </w:style>
  <w:style w:type="paragraph" w:styleId="Tekstkomentarza">
    <w:name w:val="annotation text"/>
    <w:basedOn w:val="Normalny"/>
    <w:semiHidden/>
    <w:rsid w:val="000631F2"/>
    <w:rPr>
      <w:sz w:val="20"/>
    </w:rPr>
  </w:style>
  <w:style w:type="paragraph" w:styleId="Tekstdymka">
    <w:name w:val="Balloon Text"/>
    <w:basedOn w:val="Normalny"/>
    <w:semiHidden/>
    <w:rsid w:val="000631F2"/>
    <w:rPr>
      <w:rFonts w:ascii="Tahoma" w:hAnsi="Tahoma" w:cs="Tahoma"/>
      <w:sz w:val="16"/>
      <w:szCs w:val="16"/>
    </w:rPr>
  </w:style>
  <w:style w:type="paragraph" w:styleId="Tematkomentarza">
    <w:name w:val="annotation subject"/>
    <w:basedOn w:val="Tekstkomentarza"/>
    <w:next w:val="Tekstkomentarza"/>
    <w:semiHidden/>
    <w:rsid w:val="000631F2"/>
    <w:rPr>
      <w:b/>
      <w:bCs/>
    </w:rPr>
  </w:style>
  <w:style w:type="paragraph" w:customStyle="1" w:styleId="PJuPara">
    <w:name w:val="P_Ju_Para"/>
    <w:basedOn w:val="Normalny"/>
    <w:rsid w:val="000631F2"/>
    <w:pPr>
      <w:ind w:firstLine="284"/>
      <w:jc w:val="both"/>
    </w:pPr>
  </w:style>
  <w:style w:type="paragraph" w:customStyle="1" w:styleId="PJuQuot">
    <w:name w:val="P_Ju_Quot"/>
    <w:basedOn w:val="Normalny"/>
    <w:rsid w:val="000631F2"/>
    <w:pPr>
      <w:spacing w:before="120" w:after="120"/>
      <w:ind w:left="403" w:firstLine="176"/>
      <w:jc w:val="both"/>
    </w:pPr>
    <w:rPr>
      <w:sz w:val="20"/>
    </w:rPr>
  </w:style>
  <w:style w:type="paragraph" w:customStyle="1" w:styleId="PListArticleSubject">
    <w:name w:val="P_List_ArticleSubject"/>
    <w:basedOn w:val="Normalny"/>
    <w:rsid w:val="000631F2"/>
    <w:pPr>
      <w:tabs>
        <w:tab w:val="left" w:pos="2977"/>
      </w:tabs>
      <w:ind w:left="2977" w:hanging="2977"/>
    </w:pPr>
  </w:style>
  <w:style w:type="paragraph" w:customStyle="1" w:styleId="PListCaseNo">
    <w:name w:val="P_List_CaseNo"/>
    <w:basedOn w:val="Normalny"/>
    <w:rsid w:val="000631F2"/>
    <w:pPr>
      <w:tabs>
        <w:tab w:val="left" w:pos="1276"/>
      </w:tabs>
      <w:spacing w:line="288" w:lineRule="auto"/>
      <w:ind w:left="1276" w:hanging="1276"/>
    </w:pPr>
  </w:style>
  <w:style w:type="paragraph" w:customStyle="1" w:styleId="PListCases">
    <w:name w:val="P_List_Cases"/>
    <w:basedOn w:val="Normalny"/>
    <w:rsid w:val="000631F2"/>
    <w:pPr>
      <w:spacing w:line="288" w:lineRule="auto"/>
    </w:pPr>
  </w:style>
  <w:style w:type="paragraph" w:customStyle="1" w:styleId="PTextIntro">
    <w:name w:val="P_Text_Intro"/>
    <w:basedOn w:val="Normalny"/>
    <w:rsid w:val="000631F2"/>
    <w:pPr>
      <w:jc w:val="both"/>
    </w:pPr>
    <w:rPr>
      <w:i/>
      <w:sz w:val="20"/>
    </w:rPr>
  </w:style>
  <w:style w:type="paragraph" w:customStyle="1" w:styleId="PTitleCover">
    <w:name w:val="P_Title_Cover"/>
    <w:basedOn w:val="Normalny"/>
    <w:rsid w:val="000631F2"/>
    <w:pPr>
      <w:spacing w:before="2500"/>
      <w:jc w:val="center"/>
    </w:pPr>
    <w:rPr>
      <w:b/>
      <w:smallCaps/>
      <w:sz w:val="30"/>
    </w:rPr>
  </w:style>
  <w:style w:type="paragraph" w:customStyle="1" w:styleId="PTitle1Alpha">
    <w:name w:val="P_Title1_Alpha"/>
    <w:basedOn w:val="Normalny"/>
    <w:next w:val="Normalny"/>
    <w:rsid w:val="000631F2"/>
    <w:pPr>
      <w:spacing w:after="120"/>
      <w:jc w:val="center"/>
    </w:pPr>
    <w:rPr>
      <w:b/>
      <w:smallCaps/>
      <w:sz w:val="30"/>
    </w:rPr>
  </w:style>
  <w:style w:type="paragraph" w:customStyle="1" w:styleId="PTitle1IndexArticle">
    <w:name w:val="P_Title1_IndexArticle"/>
    <w:basedOn w:val="Normalny"/>
    <w:rsid w:val="000631F2"/>
    <w:pPr>
      <w:spacing w:after="120"/>
      <w:jc w:val="center"/>
    </w:pPr>
    <w:rPr>
      <w:b/>
      <w:smallCaps/>
      <w:sz w:val="30"/>
    </w:rPr>
  </w:style>
  <w:style w:type="paragraph" w:customStyle="1" w:styleId="PTitle1IndexKey">
    <w:name w:val="P_Title1_IndexKey"/>
    <w:basedOn w:val="Normalny"/>
    <w:rsid w:val="000631F2"/>
    <w:pPr>
      <w:spacing w:after="600"/>
      <w:jc w:val="center"/>
    </w:pPr>
    <w:rPr>
      <w:b/>
      <w:smallCaps/>
      <w:sz w:val="30"/>
    </w:rPr>
  </w:style>
  <w:style w:type="paragraph" w:customStyle="1" w:styleId="PTitle1Num">
    <w:name w:val="P_Title1_Num"/>
    <w:basedOn w:val="Normalny"/>
    <w:next w:val="PListCaseNo"/>
    <w:rsid w:val="000631F2"/>
    <w:pPr>
      <w:spacing w:after="720"/>
      <w:jc w:val="center"/>
    </w:pPr>
    <w:rPr>
      <w:b/>
      <w:smallCaps/>
      <w:sz w:val="30"/>
    </w:rPr>
  </w:style>
  <w:style w:type="paragraph" w:customStyle="1" w:styleId="PTitle2Country">
    <w:name w:val="P_Title2_Country"/>
    <w:basedOn w:val="Normalny"/>
    <w:next w:val="PListCases"/>
    <w:rsid w:val="000631F2"/>
    <w:pPr>
      <w:keepNext/>
      <w:keepLines/>
      <w:spacing w:before="600" w:after="360"/>
    </w:pPr>
    <w:rPr>
      <w:b/>
    </w:rPr>
  </w:style>
  <w:style w:type="paragraph" w:customStyle="1" w:styleId="PTitle2Letters">
    <w:name w:val="P_Title2_Letters"/>
    <w:basedOn w:val="Normalny"/>
    <w:next w:val="PListCases"/>
    <w:rsid w:val="000631F2"/>
    <w:pPr>
      <w:keepNext/>
      <w:keepLines/>
      <w:spacing w:before="600" w:after="360"/>
    </w:pPr>
    <w:rPr>
      <w:b/>
      <w:sz w:val="28"/>
    </w:rPr>
  </w:style>
  <w:style w:type="paragraph" w:customStyle="1" w:styleId="PTitle2Part">
    <w:name w:val="P_Title2_Part"/>
    <w:basedOn w:val="Normalny"/>
    <w:rsid w:val="000631F2"/>
    <w:pPr>
      <w:keepNext/>
      <w:keepLines/>
      <w:spacing w:before="600" w:after="240"/>
      <w:jc w:val="center"/>
    </w:pPr>
    <w:rPr>
      <w:b/>
      <w:caps/>
    </w:rPr>
  </w:style>
  <w:style w:type="paragraph" w:customStyle="1" w:styleId="PTitle3Article">
    <w:name w:val="P_Title3_Article"/>
    <w:basedOn w:val="Normalny"/>
    <w:rsid w:val="000631F2"/>
    <w:pPr>
      <w:keepNext/>
      <w:keepLines/>
      <w:spacing w:before="360" w:after="120"/>
      <w:jc w:val="center"/>
    </w:pPr>
    <w:rPr>
      <w:b/>
      <w:smallCaps/>
      <w:sz w:val="22"/>
    </w:rPr>
  </w:style>
  <w:style w:type="paragraph" w:customStyle="1" w:styleId="PTitle4ArticleSub">
    <w:name w:val="P_Title4_Article_Sub"/>
    <w:basedOn w:val="PTitle3Article"/>
    <w:rsid w:val="000631F2"/>
    <w:pPr>
      <w:spacing w:before="240"/>
    </w:pPr>
    <w:rPr>
      <w:smallCaps w:val="0"/>
      <w:sz w:val="20"/>
    </w:rPr>
  </w:style>
  <w:style w:type="paragraph" w:customStyle="1" w:styleId="PTitle5Subject">
    <w:name w:val="P_Title5_Subject"/>
    <w:basedOn w:val="Normalny"/>
    <w:rsid w:val="000631F2"/>
    <w:pPr>
      <w:keepNext/>
      <w:keepLines/>
      <w:spacing w:before="240" w:after="120"/>
      <w:jc w:val="both"/>
    </w:pPr>
    <w:rPr>
      <w:b/>
      <w:i/>
    </w:rPr>
  </w:style>
  <w:style w:type="paragraph" w:customStyle="1" w:styleId="PTitle6SubjectSub">
    <w:name w:val="P_Title6_Subject_Sub"/>
    <w:basedOn w:val="Normalny"/>
    <w:rsid w:val="000631F2"/>
    <w:pPr>
      <w:keepNext/>
      <w:keepLines/>
      <w:spacing w:before="240" w:after="120"/>
      <w:ind w:left="284"/>
      <w:jc w:val="both"/>
    </w:pPr>
    <w:rPr>
      <w:b/>
      <w:sz w:val="20"/>
    </w:rPr>
  </w:style>
  <w:style w:type="paragraph" w:customStyle="1" w:styleId="PTitle7CaseName">
    <w:name w:val="P_Title7_CaseName"/>
    <w:basedOn w:val="Normalny"/>
    <w:rsid w:val="000631F2"/>
    <w:pPr>
      <w:keepLines/>
      <w:spacing w:after="240"/>
      <w:jc w:val="right"/>
    </w:pPr>
    <w:rPr>
      <w:sz w:val="22"/>
    </w:rPr>
  </w:style>
  <w:style w:type="character" w:customStyle="1" w:styleId="JuSignedChar">
    <w:name w:val="Ju_Signed Char"/>
    <w:basedOn w:val="Domylnaczcionkaakapitu"/>
    <w:link w:val="JuSigned"/>
    <w:rsid w:val="000631F2"/>
    <w:rPr>
      <w:sz w:val="24"/>
      <w:lang w:val="en-GB" w:eastAsia="fr-FR" w:bidi="ar-SA"/>
    </w:rPr>
  </w:style>
  <w:style w:type="character" w:customStyle="1" w:styleId="JuJudgesChar">
    <w:name w:val="Ju_Judges Char"/>
    <w:basedOn w:val="Domylnaczcionkaakapitu"/>
    <w:link w:val="JuJudges"/>
    <w:locked/>
    <w:rsid w:val="000631F2"/>
    <w:rPr>
      <w:sz w:val="24"/>
      <w:lang w:val="en-GB" w:eastAsia="fr-FR" w:bidi="ar-SA"/>
    </w:rPr>
  </w:style>
  <w:style w:type="character" w:customStyle="1" w:styleId="JuCaseChar">
    <w:name w:val="Ju_Case Char"/>
    <w:basedOn w:val="JuParaChar"/>
    <w:link w:val="JuCase"/>
    <w:rsid w:val="000631F2"/>
    <w:rPr>
      <w:b/>
      <w:sz w:val="24"/>
      <w:lang w:val="en-GB" w:eastAsia="fr-FR" w:bidi="ar-SA"/>
    </w:rPr>
  </w:style>
  <w:style w:type="character" w:customStyle="1" w:styleId="JuParaCar">
    <w:name w:val="Ju_Para Car"/>
    <w:basedOn w:val="Domylnaczcionkaakapitu"/>
    <w:rsid w:val="000631F2"/>
    <w:rPr>
      <w:sz w:val="24"/>
      <w:lang w:val="en-GB" w:eastAsia="fr-FR" w:bidi="ar-SA"/>
    </w:rPr>
  </w:style>
  <w:style w:type="paragraph" w:customStyle="1" w:styleId="ju-005fpara">
    <w:name w:val="ju-005fpara"/>
    <w:basedOn w:val="Normalny"/>
    <w:rsid w:val="000631F2"/>
    <w:pPr>
      <w:suppressAutoHyphens w:val="0"/>
      <w:spacing w:before="100" w:beforeAutospacing="1" w:after="100" w:afterAutospacing="1"/>
    </w:pPr>
    <w:rPr>
      <w:szCs w:val="24"/>
      <w:lang w:eastAsia="en-GB"/>
    </w:rPr>
  </w:style>
  <w:style w:type="character" w:customStyle="1" w:styleId="ju-005fpara--char">
    <w:name w:val="ju-005fpara--char"/>
    <w:basedOn w:val="Domylnaczcionkaakapitu"/>
    <w:rsid w:val="000631F2"/>
  </w:style>
  <w:style w:type="character" w:customStyle="1" w:styleId="ju-005flist--char">
    <w:name w:val="ju-005flist--char"/>
    <w:basedOn w:val="Domylnaczcionkaakapitu"/>
    <w:rsid w:val="000631F2"/>
  </w:style>
  <w:style w:type="character" w:customStyle="1" w:styleId="ju--005fpara----char--char">
    <w:name w:val="ju--005fpara----char--char"/>
    <w:basedOn w:val="Domylnaczcionkaakapitu"/>
    <w:rsid w:val="000631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6782C"/>
    <w:pPr>
      <w:suppressAutoHyphens/>
    </w:pPr>
    <w:rPr>
      <w:sz w:val="24"/>
      <w:lang w:val="en-GB" w:eastAsia="fr-FR"/>
    </w:rPr>
  </w:style>
  <w:style w:type="paragraph" w:styleId="Nagwek1">
    <w:name w:val="heading 1"/>
    <w:basedOn w:val="Normalny"/>
    <w:next w:val="Normalny"/>
    <w:qFormat/>
    <w:rsid w:val="00C6782C"/>
    <w:pPr>
      <w:keepNext/>
      <w:spacing w:before="360" w:after="240"/>
      <w:jc w:val="center"/>
      <w:outlineLvl w:val="0"/>
    </w:pPr>
    <w:rPr>
      <w:b/>
      <w:sz w:val="28"/>
    </w:rPr>
  </w:style>
  <w:style w:type="paragraph" w:styleId="Nagwek2">
    <w:name w:val="heading 2"/>
    <w:basedOn w:val="Normalny"/>
    <w:next w:val="Normalny"/>
    <w:qFormat/>
    <w:rsid w:val="00C6782C"/>
    <w:pPr>
      <w:keepNext/>
      <w:spacing w:before="240" w:after="120"/>
      <w:ind w:left="284" w:hanging="284"/>
      <w:outlineLvl w:val="1"/>
    </w:pPr>
    <w:rPr>
      <w:b/>
    </w:rPr>
  </w:style>
  <w:style w:type="paragraph" w:styleId="Nagwek3">
    <w:name w:val="heading 3"/>
    <w:basedOn w:val="Normalny"/>
    <w:next w:val="Normalny"/>
    <w:qFormat/>
    <w:rsid w:val="00C6782C"/>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7F1EFC"/>
    <w:pPr>
      <w:tabs>
        <w:tab w:val="clear" w:pos="357"/>
      </w:tabs>
    </w:pPr>
    <w:rPr>
      <w:b/>
    </w:rPr>
  </w:style>
  <w:style w:type="paragraph" w:customStyle="1" w:styleId="JuHIRoman">
    <w:name w:val="Ju_H_I_Roman"/>
    <w:basedOn w:val="JuHHead"/>
    <w:next w:val="JuPara"/>
    <w:rsid w:val="007F1EFC"/>
    <w:pPr>
      <w:tabs>
        <w:tab w:val="left" w:pos="357"/>
      </w:tabs>
      <w:spacing w:before="360"/>
      <w:ind w:left="357" w:hanging="357"/>
      <w:outlineLvl w:val="1"/>
    </w:pPr>
    <w:rPr>
      <w:sz w:val="24"/>
    </w:rPr>
  </w:style>
  <w:style w:type="paragraph" w:customStyle="1" w:styleId="JuHHead">
    <w:name w:val="Ju_H_Head"/>
    <w:basedOn w:val="Normalny"/>
    <w:next w:val="JuPara"/>
    <w:rsid w:val="00F636EA"/>
    <w:pPr>
      <w:keepNext/>
      <w:keepLines/>
      <w:spacing w:before="720" w:after="240"/>
      <w:jc w:val="both"/>
      <w:outlineLvl w:val="0"/>
    </w:pPr>
    <w:rPr>
      <w:sz w:val="28"/>
    </w:rPr>
  </w:style>
  <w:style w:type="character" w:customStyle="1" w:styleId="JuParaChar">
    <w:name w:val="Ju_Para Char"/>
    <w:basedOn w:val="Domylnaczcionkaakapitu"/>
    <w:link w:val="JuPara"/>
    <w:rsid w:val="000631F2"/>
    <w:rPr>
      <w:sz w:val="24"/>
      <w:lang w:val="en-GB" w:eastAsia="fr-FR" w:bidi="ar-SA"/>
    </w:rPr>
  </w:style>
  <w:style w:type="paragraph" w:customStyle="1" w:styleId="JuPara">
    <w:name w:val="Ju_Para"/>
    <w:aliases w:val="Left,First line:  0 cm"/>
    <w:basedOn w:val="Normalny"/>
    <w:link w:val="JuParaChar"/>
    <w:rsid w:val="00F636EA"/>
    <w:pPr>
      <w:suppressAutoHyphens w:val="0"/>
      <w:ind w:firstLine="284"/>
      <w:jc w:val="both"/>
    </w:pPr>
  </w:style>
  <w:style w:type="paragraph" w:customStyle="1" w:styleId="OpiPara">
    <w:name w:val="Opi_Para"/>
    <w:basedOn w:val="JuPara"/>
    <w:rsid w:val="007F1EFC"/>
  </w:style>
  <w:style w:type="paragraph" w:customStyle="1" w:styleId="OpiH1">
    <w:name w:val="Opi_H_1."/>
    <w:basedOn w:val="OpiHA"/>
    <w:next w:val="OpiPara"/>
    <w:rsid w:val="007F1EFC"/>
    <w:pPr>
      <w:spacing w:before="240" w:after="120"/>
      <w:ind w:left="635"/>
      <w:outlineLvl w:val="2"/>
    </w:pPr>
    <w:rPr>
      <w:b w:val="0"/>
      <w:i/>
    </w:rPr>
  </w:style>
  <w:style w:type="paragraph" w:customStyle="1" w:styleId="OpiHa0">
    <w:name w:val="Opi_H_a"/>
    <w:basedOn w:val="OpiH1"/>
    <w:next w:val="OpiPara"/>
    <w:rsid w:val="007F1EFC"/>
    <w:pPr>
      <w:ind w:left="833"/>
      <w:outlineLvl w:val="3"/>
    </w:pPr>
    <w:rPr>
      <w:b/>
      <w:i w:val="0"/>
      <w:sz w:val="20"/>
    </w:rPr>
  </w:style>
  <w:style w:type="paragraph" w:customStyle="1" w:styleId="OpiHHead">
    <w:name w:val="Opi_H_Head"/>
    <w:basedOn w:val="JuHHead"/>
    <w:next w:val="OpiPara"/>
    <w:rsid w:val="007F1EFC"/>
    <w:pPr>
      <w:spacing w:before="0"/>
      <w:jc w:val="center"/>
    </w:pPr>
  </w:style>
  <w:style w:type="paragraph" w:customStyle="1" w:styleId="OpiHi">
    <w:name w:val="Opi_H_i"/>
    <w:basedOn w:val="OpiHa0"/>
    <w:next w:val="OpiPara"/>
    <w:rsid w:val="007F1EFC"/>
    <w:pPr>
      <w:ind w:left="1037"/>
      <w:outlineLvl w:val="4"/>
    </w:pPr>
    <w:rPr>
      <w:b w:val="0"/>
      <w:i/>
    </w:rPr>
  </w:style>
  <w:style w:type="paragraph" w:styleId="Stopka">
    <w:name w:val="footer"/>
    <w:basedOn w:val="Normalny"/>
    <w:rsid w:val="00F636EA"/>
    <w:pPr>
      <w:tabs>
        <w:tab w:val="center" w:pos="3686"/>
        <w:tab w:val="right" w:pos="7371"/>
      </w:tabs>
      <w:suppressAutoHyphens w:val="0"/>
    </w:pPr>
    <w:rPr>
      <w:sz w:val="18"/>
    </w:rPr>
  </w:style>
  <w:style w:type="paragraph" w:customStyle="1" w:styleId="JuJudges">
    <w:name w:val="Ju_Judges"/>
    <w:basedOn w:val="Normalny"/>
    <w:link w:val="JuJudgesChar"/>
    <w:rsid w:val="00F636EA"/>
    <w:pPr>
      <w:tabs>
        <w:tab w:val="left" w:pos="567"/>
        <w:tab w:val="left" w:pos="1134"/>
      </w:tabs>
    </w:pPr>
  </w:style>
  <w:style w:type="paragraph" w:styleId="Mapadokumentu">
    <w:name w:val="Document Map"/>
    <w:basedOn w:val="Normalny"/>
    <w:semiHidden/>
    <w:rsid w:val="00B22617"/>
    <w:pPr>
      <w:shd w:val="clear" w:color="auto" w:fill="000080"/>
    </w:pPr>
    <w:rPr>
      <w:rFonts w:ascii="Tahoma" w:hAnsi="Tahoma" w:cs="Tahoma"/>
      <w:sz w:val="20"/>
    </w:rPr>
  </w:style>
  <w:style w:type="paragraph" w:customStyle="1" w:styleId="JuHA">
    <w:name w:val="Ju_H_A"/>
    <w:basedOn w:val="JuHIRoman"/>
    <w:next w:val="JuPara"/>
    <w:rsid w:val="007F1EFC"/>
    <w:pPr>
      <w:tabs>
        <w:tab w:val="clear" w:pos="357"/>
        <w:tab w:val="left" w:pos="584"/>
      </w:tabs>
      <w:ind w:left="584" w:hanging="352"/>
      <w:outlineLvl w:val="2"/>
    </w:pPr>
    <w:rPr>
      <w:b/>
    </w:rPr>
  </w:style>
  <w:style w:type="paragraph" w:customStyle="1" w:styleId="JuQuot">
    <w:name w:val="Ju_Quot"/>
    <w:basedOn w:val="JuPara"/>
    <w:rsid w:val="007F1EFC"/>
    <w:pPr>
      <w:spacing w:before="120" w:after="120"/>
      <w:ind w:left="425" w:firstLine="142"/>
    </w:pPr>
    <w:rPr>
      <w:sz w:val="20"/>
    </w:rPr>
  </w:style>
  <w:style w:type="paragraph" w:customStyle="1" w:styleId="JuSigned">
    <w:name w:val="Ju_Signed"/>
    <w:basedOn w:val="Normalny"/>
    <w:next w:val="JuParaLast"/>
    <w:link w:val="JuSignedChar"/>
    <w:rsid w:val="00F636EA"/>
    <w:pPr>
      <w:tabs>
        <w:tab w:val="center" w:pos="851"/>
        <w:tab w:val="center" w:pos="6407"/>
      </w:tabs>
      <w:spacing w:before="720"/>
    </w:pPr>
  </w:style>
  <w:style w:type="paragraph" w:customStyle="1" w:styleId="JuParaLast">
    <w:name w:val="Ju_Para_Last"/>
    <w:basedOn w:val="JuPara"/>
    <w:next w:val="JuPara"/>
    <w:rsid w:val="007F1EFC"/>
    <w:pPr>
      <w:keepNext/>
      <w:keepLines/>
      <w:spacing w:before="240"/>
    </w:pPr>
  </w:style>
  <w:style w:type="paragraph" w:customStyle="1" w:styleId="JuCase">
    <w:name w:val="Ju_Case"/>
    <w:basedOn w:val="JuPara"/>
    <w:next w:val="JuPara"/>
    <w:link w:val="JuCaseChar"/>
    <w:rsid w:val="007F1EFC"/>
    <w:rPr>
      <w:b/>
    </w:rPr>
  </w:style>
  <w:style w:type="paragraph" w:customStyle="1" w:styleId="JuList">
    <w:name w:val="Ju_List"/>
    <w:basedOn w:val="JuPara"/>
    <w:rsid w:val="007F1EFC"/>
    <w:pPr>
      <w:ind w:left="340" w:hanging="340"/>
    </w:pPr>
  </w:style>
  <w:style w:type="paragraph" w:customStyle="1" w:styleId="JuHArticle">
    <w:name w:val="Ju_H_Article"/>
    <w:basedOn w:val="JuHa0"/>
    <w:next w:val="JuQuot"/>
    <w:rsid w:val="007F1EFC"/>
    <w:pPr>
      <w:ind w:left="0" w:firstLine="0"/>
      <w:jc w:val="center"/>
    </w:pPr>
  </w:style>
  <w:style w:type="paragraph" w:customStyle="1" w:styleId="JuHa0">
    <w:name w:val="Ju_H_a"/>
    <w:basedOn w:val="JuH1"/>
    <w:next w:val="JuPara"/>
    <w:rsid w:val="007F1EFC"/>
    <w:pPr>
      <w:tabs>
        <w:tab w:val="clear" w:pos="731"/>
        <w:tab w:val="left" w:pos="975"/>
      </w:tabs>
      <w:ind w:left="975" w:hanging="340"/>
      <w:outlineLvl w:val="4"/>
    </w:pPr>
    <w:rPr>
      <w:b/>
      <w:i w:val="0"/>
      <w:sz w:val="20"/>
    </w:rPr>
  </w:style>
  <w:style w:type="paragraph" w:customStyle="1" w:styleId="JuH1">
    <w:name w:val="Ju_H_1."/>
    <w:basedOn w:val="JuHA"/>
    <w:next w:val="JuPara"/>
    <w:rsid w:val="007F1EFC"/>
    <w:pPr>
      <w:tabs>
        <w:tab w:val="clear" w:pos="584"/>
        <w:tab w:val="left" w:pos="731"/>
      </w:tabs>
      <w:spacing w:before="240" w:after="120"/>
      <w:ind w:left="732" w:hanging="301"/>
      <w:outlineLvl w:val="3"/>
    </w:pPr>
    <w:rPr>
      <w:b w:val="0"/>
      <w:i/>
    </w:rPr>
  </w:style>
  <w:style w:type="paragraph" w:customStyle="1" w:styleId="JuCourt">
    <w:name w:val="Ju_Court"/>
    <w:basedOn w:val="JuJudges"/>
    <w:rsid w:val="007F1EFC"/>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7F1EFC"/>
  </w:style>
  <w:style w:type="paragraph" w:customStyle="1" w:styleId="OpiTranslation">
    <w:name w:val="Opi_Translation"/>
    <w:basedOn w:val="OpiHHead"/>
    <w:next w:val="OpiPara"/>
    <w:rsid w:val="007F1EFC"/>
    <w:rPr>
      <w:i/>
      <w:sz w:val="24"/>
    </w:rPr>
  </w:style>
  <w:style w:type="paragraph" w:styleId="Tekstprzypisudolnego">
    <w:name w:val="footnote text"/>
    <w:basedOn w:val="Normalny"/>
    <w:semiHidden/>
    <w:rsid w:val="007F1EFC"/>
    <w:pPr>
      <w:jc w:val="both"/>
    </w:pPr>
    <w:rPr>
      <w:sz w:val="20"/>
    </w:rPr>
  </w:style>
  <w:style w:type="character" w:styleId="Odwoanieprzypisudolnego">
    <w:name w:val="footnote reference"/>
    <w:basedOn w:val="Domylnaczcionkaakapitu"/>
    <w:semiHidden/>
    <w:rsid w:val="007F1EFC"/>
    <w:rPr>
      <w:vertAlign w:val="superscript"/>
    </w:rPr>
  </w:style>
  <w:style w:type="paragraph" w:customStyle="1" w:styleId="JuHi">
    <w:name w:val="Ju_H_i"/>
    <w:basedOn w:val="JuHa0"/>
    <w:next w:val="JuPara"/>
    <w:rsid w:val="007F1EFC"/>
    <w:pPr>
      <w:tabs>
        <w:tab w:val="clear" w:pos="975"/>
        <w:tab w:val="left" w:pos="1191"/>
      </w:tabs>
      <w:ind w:left="1190" w:hanging="357"/>
      <w:outlineLvl w:val="5"/>
    </w:pPr>
    <w:rPr>
      <w:b w:val="0"/>
      <w:i/>
    </w:rPr>
  </w:style>
  <w:style w:type="paragraph" w:styleId="Nagwek">
    <w:name w:val="header"/>
    <w:basedOn w:val="Normalny"/>
    <w:rsid w:val="00F636EA"/>
    <w:pPr>
      <w:tabs>
        <w:tab w:val="center" w:pos="3686"/>
        <w:tab w:val="right" w:pos="7371"/>
      </w:tabs>
      <w:suppressAutoHyphens w:val="0"/>
    </w:pPr>
    <w:rPr>
      <w:sz w:val="18"/>
    </w:rPr>
  </w:style>
  <w:style w:type="character" w:styleId="Numerstrony">
    <w:name w:val="page number"/>
    <w:basedOn w:val="Domylnaczcionkaakapitu"/>
    <w:rsid w:val="007F1EFC"/>
    <w:rPr>
      <w:sz w:val="18"/>
    </w:rPr>
  </w:style>
  <w:style w:type="paragraph" w:customStyle="1" w:styleId="JuH">
    <w:name w:val="Ju_H_–"/>
    <w:basedOn w:val="JuHalpha"/>
    <w:next w:val="JuPara"/>
    <w:rsid w:val="007F1EFC"/>
    <w:pPr>
      <w:tabs>
        <w:tab w:val="clear" w:pos="1372"/>
      </w:tabs>
      <w:ind w:left="1236" w:firstLine="0"/>
    </w:pPr>
    <w:rPr>
      <w:i/>
    </w:rPr>
  </w:style>
  <w:style w:type="paragraph" w:customStyle="1" w:styleId="JuHalpha">
    <w:name w:val="Ju_H_alpha"/>
    <w:basedOn w:val="JuHi"/>
    <w:next w:val="JuPara"/>
    <w:rsid w:val="007F1EFC"/>
    <w:pPr>
      <w:tabs>
        <w:tab w:val="clear" w:pos="1191"/>
        <w:tab w:val="left" w:pos="1372"/>
      </w:tabs>
      <w:ind w:left="1373" w:hanging="335"/>
    </w:pPr>
    <w:rPr>
      <w:i w:val="0"/>
    </w:rPr>
  </w:style>
  <w:style w:type="paragraph" w:customStyle="1" w:styleId="JuLista">
    <w:name w:val="Ju_List_a"/>
    <w:basedOn w:val="JuList"/>
    <w:rsid w:val="007F1EFC"/>
    <w:pPr>
      <w:ind w:left="346" w:firstLine="0"/>
    </w:pPr>
  </w:style>
  <w:style w:type="paragraph" w:customStyle="1" w:styleId="JuListi">
    <w:name w:val="Ju_List_i"/>
    <w:basedOn w:val="JuLista"/>
    <w:rsid w:val="007F1EFC"/>
    <w:pPr>
      <w:ind w:left="794"/>
    </w:pPr>
  </w:style>
  <w:style w:type="paragraph" w:customStyle="1" w:styleId="JuHeader">
    <w:name w:val="Ju_Header"/>
    <w:basedOn w:val="Nagwek"/>
    <w:rsid w:val="007F1EFC"/>
  </w:style>
  <w:style w:type="paragraph" w:customStyle="1" w:styleId="JuInitialled">
    <w:name w:val="Ju_Initialled"/>
    <w:basedOn w:val="JuSigned"/>
    <w:rsid w:val="007F1EFC"/>
    <w:pPr>
      <w:tabs>
        <w:tab w:val="clear" w:pos="851"/>
      </w:tabs>
      <w:jc w:val="right"/>
    </w:pPr>
  </w:style>
  <w:style w:type="paragraph" w:customStyle="1" w:styleId="JuParaSub">
    <w:name w:val="Ju_Para_Sub"/>
    <w:basedOn w:val="JuPara"/>
    <w:rsid w:val="007F1EFC"/>
    <w:pPr>
      <w:ind w:left="284"/>
    </w:pPr>
    <w:rPr>
      <w:szCs w:val="24"/>
    </w:rPr>
  </w:style>
  <w:style w:type="paragraph" w:customStyle="1" w:styleId="JuQuotSub">
    <w:name w:val="Ju_Quot_Sub"/>
    <w:basedOn w:val="JuQuot"/>
    <w:rsid w:val="007F1EFC"/>
    <w:pPr>
      <w:ind w:left="567"/>
    </w:pPr>
  </w:style>
  <w:style w:type="character" w:styleId="Odwoanieprzypisukocowego">
    <w:name w:val="endnote reference"/>
    <w:basedOn w:val="Domylnaczcionkaakapitu"/>
    <w:semiHidden/>
    <w:rsid w:val="007F1EFC"/>
    <w:rPr>
      <w:vertAlign w:val="superscript"/>
    </w:rPr>
  </w:style>
  <w:style w:type="paragraph" w:styleId="Tekstprzypisukocowego">
    <w:name w:val="endnote text"/>
    <w:basedOn w:val="Normalny"/>
    <w:semiHidden/>
    <w:rsid w:val="007F1EFC"/>
    <w:rPr>
      <w:sz w:val="20"/>
    </w:rPr>
  </w:style>
  <w:style w:type="character" w:styleId="UyteHipercze">
    <w:name w:val="FollowedHyperlink"/>
    <w:basedOn w:val="Domylnaczcionkaakapitu"/>
    <w:rsid w:val="007F1EFC"/>
    <w:rPr>
      <w:color w:val="800080"/>
      <w:u w:val="single"/>
    </w:rPr>
  </w:style>
  <w:style w:type="paragraph" w:customStyle="1" w:styleId="SuCoverTitle1">
    <w:name w:val="Su_Cover_Title1"/>
    <w:basedOn w:val="Normalny"/>
    <w:next w:val="SuCoverTitle2"/>
    <w:rsid w:val="00F636EA"/>
    <w:pPr>
      <w:spacing w:before="2500"/>
      <w:jc w:val="center"/>
    </w:pPr>
    <w:rPr>
      <w:sz w:val="22"/>
    </w:rPr>
  </w:style>
  <w:style w:type="paragraph" w:customStyle="1" w:styleId="SuCoverTitle2">
    <w:name w:val="Su_Cover_Title2"/>
    <w:basedOn w:val="SuCoverTitle1"/>
    <w:next w:val="Normalny"/>
    <w:rsid w:val="00985CFD"/>
    <w:pPr>
      <w:spacing w:before="240"/>
    </w:pPr>
    <w:rPr>
      <w:sz w:val="18"/>
    </w:rPr>
  </w:style>
  <w:style w:type="paragraph" w:customStyle="1" w:styleId="SuPara">
    <w:name w:val="Su_Para"/>
    <w:basedOn w:val="SuKeywords"/>
    <w:rsid w:val="00985CFD"/>
    <w:pPr>
      <w:spacing w:before="0" w:after="0"/>
    </w:pPr>
    <w:rPr>
      <w:i w:val="0"/>
    </w:rPr>
  </w:style>
  <w:style w:type="paragraph" w:customStyle="1" w:styleId="SuKeywords">
    <w:name w:val="Su_Keywords"/>
    <w:basedOn w:val="SuHHead"/>
    <w:rsid w:val="00985CFD"/>
    <w:pPr>
      <w:spacing w:before="120"/>
    </w:pPr>
    <w:rPr>
      <w:b w:val="0"/>
      <w:i/>
    </w:rPr>
  </w:style>
  <w:style w:type="paragraph" w:customStyle="1" w:styleId="SuHHead">
    <w:name w:val="Su_H_Head"/>
    <w:basedOn w:val="SuSubject"/>
    <w:rsid w:val="00985CFD"/>
    <w:pPr>
      <w:spacing w:after="120"/>
    </w:pPr>
  </w:style>
  <w:style w:type="paragraph" w:customStyle="1" w:styleId="SuSubject">
    <w:name w:val="Su_Subject"/>
    <w:basedOn w:val="SuSummary"/>
    <w:rsid w:val="00985CFD"/>
    <w:pPr>
      <w:suppressAutoHyphens w:val="0"/>
      <w:spacing w:before="360"/>
      <w:jc w:val="both"/>
    </w:pPr>
    <w:rPr>
      <w:b/>
      <w:sz w:val="22"/>
    </w:rPr>
  </w:style>
  <w:style w:type="paragraph" w:customStyle="1" w:styleId="SuSummary">
    <w:name w:val="Su_Summary"/>
    <w:basedOn w:val="Normalny"/>
    <w:next w:val="SuSubject"/>
    <w:rsid w:val="00F636EA"/>
    <w:pPr>
      <w:spacing w:after="240"/>
      <w:jc w:val="center"/>
    </w:pPr>
  </w:style>
  <w:style w:type="paragraph" w:customStyle="1" w:styleId="DecHTitle">
    <w:name w:val="Dec_H_Title"/>
    <w:basedOn w:val="Normalny"/>
    <w:rsid w:val="00F636EA"/>
    <w:pPr>
      <w:spacing w:after="240"/>
      <w:jc w:val="center"/>
      <w:outlineLvl w:val="0"/>
    </w:pPr>
    <w:rPr>
      <w:sz w:val="28"/>
    </w:rPr>
  </w:style>
  <w:style w:type="paragraph" w:customStyle="1" w:styleId="DecHCase">
    <w:name w:val="Dec_H_Case"/>
    <w:basedOn w:val="DecHTitle"/>
    <w:next w:val="JuPara"/>
    <w:rsid w:val="007F1EFC"/>
    <w:rPr>
      <w:sz w:val="24"/>
    </w:rPr>
  </w:style>
  <w:style w:type="paragraph" w:customStyle="1" w:styleId="DecList">
    <w:name w:val="Dec_List"/>
    <w:basedOn w:val="Normalny"/>
    <w:rsid w:val="00F636EA"/>
    <w:pPr>
      <w:spacing w:before="240"/>
      <w:ind w:left="284"/>
      <w:jc w:val="both"/>
    </w:pPr>
  </w:style>
  <w:style w:type="character" w:styleId="Hipercze">
    <w:name w:val="Hyperlink"/>
    <w:basedOn w:val="Domylnaczcionkaakapitu"/>
    <w:rsid w:val="007F1EFC"/>
    <w:rPr>
      <w:color w:val="0000FF"/>
      <w:u w:val="single"/>
    </w:rPr>
  </w:style>
  <w:style w:type="paragraph" w:customStyle="1" w:styleId="OpiParaSub">
    <w:name w:val="Opi_Para_Sub"/>
    <w:basedOn w:val="JuParaSub"/>
    <w:rsid w:val="007F1EFC"/>
  </w:style>
  <w:style w:type="paragraph" w:customStyle="1" w:styleId="OpiQuotSub">
    <w:name w:val="Opi_Quot_Sub"/>
    <w:basedOn w:val="JuQuotSub"/>
    <w:rsid w:val="007F1EFC"/>
  </w:style>
  <w:style w:type="character" w:customStyle="1" w:styleId="JuNames">
    <w:name w:val="Ju_Names"/>
    <w:basedOn w:val="Domylnaczcionkaakapitu"/>
    <w:rsid w:val="007F1EFC"/>
    <w:rPr>
      <w:smallCaps/>
    </w:rPr>
  </w:style>
  <w:style w:type="paragraph" w:customStyle="1" w:styleId="NormalJustified">
    <w:name w:val="Normal_Justified"/>
    <w:basedOn w:val="Normalny"/>
    <w:rsid w:val="00C6782C"/>
    <w:pPr>
      <w:jc w:val="both"/>
    </w:pPr>
  </w:style>
  <w:style w:type="paragraph" w:customStyle="1" w:styleId="JuAppQuestion">
    <w:name w:val="Ju_App_Question"/>
    <w:basedOn w:val="Listapunktowana"/>
    <w:rsid w:val="007F1EFC"/>
    <w:pPr>
      <w:numPr>
        <w:numId w:val="34"/>
      </w:numPr>
      <w:suppressAutoHyphens w:val="0"/>
    </w:pPr>
    <w:rPr>
      <w:b/>
      <w:color w:val="333333"/>
    </w:rPr>
  </w:style>
  <w:style w:type="paragraph" w:styleId="Listapunktowana">
    <w:name w:val="List Bullet"/>
    <w:basedOn w:val="Normalny"/>
    <w:rsid w:val="00C6782C"/>
    <w:pPr>
      <w:numPr>
        <w:numId w:val="31"/>
      </w:numPr>
    </w:pPr>
  </w:style>
  <w:style w:type="paragraph" w:customStyle="1" w:styleId="JuQuotList">
    <w:name w:val="Ju_Quot_List"/>
    <w:basedOn w:val="JuQuot"/>
    <w:rsid w:val="000631F2"/>
    <w:pPr>
      <w:tabs>
        <w:tab w:val="left" w:pos="1021"/>
      </w:tabs>
      <w:suppressAutoHyphens/>
      <w:ind w:left="567" w:firstLine="0"/>
    </w:pPr>
  </w:style>
  <w:style w:type="character" w:styleId="Odwoaniedokomentarza">
    <w:name w:val="annotation reference"/>
    <w:basedOn w:val="Domylnaczcionkaakapitu"/>
    <w:semiHidden/>
    <w:rsid w:val="000631F2"/>
    <w:rPr>
      <w:sz w:val="16"/>
    </w:rPr>
  </w:style>
  <w:style w:type="paragraph" w:styleId="Tekstkomentarza">
    <w:name w:val="annotation text"/>
    <w:basedOn w:val="Normalny"/>
    <w:semiHidden/>
    <w:rsid w:val="000631F2"/>
    <w:rPr>
      <w:sz w:val="20"/>
    </w:rPr>
  </w:style>
  <w:style w:type="paragraph" w:styleId="Tekstdymka">
    <w:name w:val="Balloon Text"/>
    <w:basedOn w:val="Normalny"/>
    <w:semiHidden/>
    <w:rsid w:val="000631F2"/>
    <w:rPr>
      <w:rFonts w:ascii="Tahoma" w:hAnsi="Tahoma" w:cs="Tahoma"/>
      <w:sz w:val="16"/>
      <w:szCs w:val="16"/>
    </w:rPr>
  </w:style>
  <w:style w:type="paragraph" w:styleId="Tematkomentarza">
    <w:name w:val="annotation subject"/>
    <w:basedOn w:val="Tekstkomentarza"/>
    <w:next w:val="Tekstkomentarza"/>
    <w:semiHidden/>
    <w:rsid w:val="000631F2"/>
    <w:rPr>
      <w:b/>
      <w:bCs/>
    </w:rPr>
  </w:style>
  <w:style w:type="paragraph" w:customStyle="1" w:styleId="PJuPara">
    <w:name w:val="P_Ju_Para"/>
    <w:basedOn w:val="Normalny"/>
    <w:rsid w:val="000631F2"/>
    <w:pPr>
      <w:ind w:firstLine="284"/>
      <w:jc w:val="both"/>
    </w:pPr>
  </w:style>
  <w:style w:type="paragraph" w:customStyle="1" w:styleId="PJuQuot">
    <w:name w:val="P_Ju_Quot"/>
    <w:basedOn w:val="Normalny"/>
    <w:rsid w:val="000631F2"/>
    <w:pPr>
      <w:spacing w:before="120" w:after="120"/>
      <w:ind w:left="403" w:firstLine="176"/>
      <w:jc w:val="both"/>
    </w:pPr>
    <w:rPr>
      <w:sz w:val="20"/>
    </w:rPr>
  </w:style>
  <w:style w:type="paragraph" w:customStyle="1" w:styleId="PListArticleSubject">
    <w:name w:val="P_List_ArticleSubject"/>
    <w:basedOn w:val="Normalny"/>
    <w:rsid w:val="000631F2"/>
    <w:pPr>
      <w:tabs>
        <w:tab w:val="left" w:pos="2977"/>
      </w:tabs>
      <w:ind w:left="2977" w:hanging="2977"/>
    </w:pPr>
  </w:style>
  <w:style w:type="paragraph" w:customStyle="1" w:styleId="PListCaseNo">
    <w:name w:val="P_List_CaseNo"/>
    <w:basedOn w:val="Normalny"/>
    <w:rsid w:val="000631F2"/>
    <w:pPr>
      <w:tabs>
        <w:tab w:val="left" w:pos="1276"/>
      </w:tabs>
      <w:spacing w:line="288" w:lineRule="auto"/>
      <w:ind w:left="1276" w:hanging="1276"/>
    </w:pPr>
  </w:style>
  <w:style w:type="paragraph" w:customStyle="1" w:styleId="PListCases">
    <w:name w:val="P_List_Cases"/>
    <w:basedOn w:val="Normalny"/>
    <w:rsid w:val="000631F2"/>
    <w:pPr>
      <w:spacing w:line="288" w:lineRule="auto"/>
    </w:pPr>
  </w:style>
  <w:style w:type="paragraph" w:customStyle="1" w:styleId="PTextIntro">
    <w:name w:val="P_Text_Intro"/>
    <w:basedOn w:val="Normalny"/>
    <w:rsid w:val="000631F2"/>
    <w:pPr>
      <w:jc w:val="both"/>
    </w:pPr>
    <w:rPr>
      <w:i/>
      <w:sz w:val="20"/>
    </w:rPr>
  </w:style>
  <w:style w:type="paragraph" w:customStyle="1" w:styleId="PTitleCover">
    <w:name w:val="P_Title_Cover"/>
    <w:basedOn w:val="Normalny"/>
    <w:rsid w:val="000631F2"/>
    <w:pPr>
      <w:spacing w:before="2500"/>
      <w:jc w:val="center"/>
    </w:pPr>
    <w:rPr>
      <w:b/>
      <w:smallCaps/>
      <w:sz w:val="30"/>
    </w:rPr>
  </w:style>
  <w:style w:type="paragraph" w:customStyle="1" w:styleId="PTitle1Alpha">
    <w:name w:val="P_Title1_Alpha"/>
    <w:basedOn w:val="Normalny"/>
    <w:next w:val="Normalny"/>
    <w:rsid w:val="000631F2"/>
    <w:pPr>
      <w:spacing w:after="120"/>
      <w:jc w:val="center"/>
    </w:pPr>
    <w:rPr>
      <w:b/>
      <w:smallCaps/>
      <w:sz w:val="30"/>
    </w:rPr>
  </w:style>
  <w:style w:type="paragraph" w:customStyle="1" w:styleId="PTitle1IndexArticle">
    <w:name w:val="P_Title1_IndexArticle"/>
    <w:basedOn w:val="Normalny"/>
    <w:rsid w:val="000631F2"/>
    <w:pPr>
      <w:spacing w:after="120"/>
      <w:jc w:val="center"/>
    </w:pPr>
    <w:rPr>
      <w:b/>
      <w:smallCaps/>
      <w:sz w:val="30"/>
    </w:rPr>
  </w:style>
  <w:style w:type="paragraph" w:customStyle="1" w:styleId="PTitle1IndexKey">
    <w:name w:val="P_Title1_IndexKey"/>
    <w:basedOn w:val="Normalny"/>
    <w:rsid w:val="000631F2"/>
    <w:pPr>
      <w:spacing w:after="600"/>
      <w:jc w:val="center"/>
    </w:pPr>
    <w:rPr>
      <w:b/>
      <w:smallCaps/>
      <w:sz w:val="30"/>
    </w:rPr>
  </w:style>
  <w:style w:type="paragraph" w:customStyle="1" w:styleId="PTitle1Num">
    <w:name w:val="P_Title1_Num"/>
    <w:basedOn w:val="Normalny"/>
    <w:next w:val="PListCaseNo"/>
    <w:rsid w:val="000631F2"/>
    <w:pPr>
      <w:spacing w:after="720"/>
      <w:jc w:val="center"/>
    </w:pPr>
    <w:rPr>
      <w:b/>
      <w:smallCaps/>
      <w:sz w:val="30"/>
    </w:rPr>
  </w:style>
  <w:style w:type="paragraph" w:customStyle="1" w:styleId="PTitle2Country">
    <w:name w:val="P_Title2_Country"/>
    <w:basedOn w:val="Normalny"/>
    <w:next w:val="PListCases"/>
    <w:rsid w:val="000631F2"/>
    <w:pPr>
      <w:keepNext/>
      <w:keepLines/>
      <w:spacing w:before="600" w:after="360"/>
    </w:pPr>
    <w:rPr>
      <w:b/>
    </w:rPr>
  </w:style>
  <w:style w:type="paragraph" w:customStyle="1" w:styleId="PTitle2Letters">
    <w:name w:val="P_Title2_Letters"/>
    <w:basedOn w:val="Normalny"/>
    <w:next w:val="PListCases"/>
    <w:rsid w:val="000631F2"/>
    <w:pPr>
      <w:keepNext/>
      <w:keepLines/>
      <w:spacing w:before="600" w:after="360"/>
    </w:pPr>
    <w:rPr>
      <w:b/>
      <w:sz w:val="28"/>
    </w:rPr>
  </w:style>
  <w:style w:type="paragraph" w:customStyle="1" w:styleId="PTitle2Part">
    <w:name w:val="P_Title2_Part"/>
    <w:basedOn w:val="Normalny"/>
    <w:rsid w:val="000631F2"/>
    <w:pPr>
      <w:keepNext/>
      <w:keepLines/>
      <w:spacing w:before="600" w:after="240"/>
      <w:jc w:val="center"/>
    </w:pPr>
    <w:rPr>
      <w:b/>
      <w:caps/>
    </w:rPr>
  </w:style>
  <w:style w:type="paragraph" w:customStyle="1" w:styleId="PTitle3Article">
    <w:name w:val="P_Title3_Article"/>
    <w:basedOn w:val="Normalny"/>
    <w:rsid w:val="000631F2"/>
    <w:pPr>
      <w:keepNext/>
      <w:keepLines/>
      <w:spacing w:before="360" w:after="120"/>
      <w:jc w:val="center"/>
    </w:pPr>
    <w:rPr>
      <w:b/>
      <w:smallCaps/>
      <w:sz w:val="22"/>
    </w:rPr>
  </w:style>
  <w:style w:type="paragraph" w:customStyle="1" w:styleId="PTitle4ArticleSub">
    <w:name w:val="P_Title4_Article_Sub"/>
    <w:basedOn w:val="PTitle3Article"/>
    <w:rsid w:val="000631F2"/>
    <w:pPr>
      <w:spacing w:before="240"/>
    </w:pPr>
    <w:rPr>
      <w:smallCaps w:val="0"/>
      <w:sz w:val="20"/>
    </w:rPr>
  </w:style>
  <w:style w:type="paragraph" w:customStyle="1" w:styleId="PTitle5Subject">
    <w:name w:val="P_Title5_Subject"/>
    <w:basedOn w:val="Normalny"/>
    <w:rsid w:val="000631F2"/>
    <w:pPr>
      <w:keepNext/>
      <w:keepLines/>
      <w:spacing w:before="240" w:after="120"/>
      <w:jc w:val="both"/>
    </w:pPr>
    <w:rPr>
      <w:b/>
      <w:i/>
    </w:rPr>
  </w:style>
  <w:style w:type="paragraph" w:customStyle="1" w:styleId="PTitle6SubjectSub">
    <w:name w:val="P_Title6_Subject_Sub"/>
    <w:basedOn w:val="Normalny"/>
    <w:rsid w:val="000631F2"/>
    <w:pPr>
      <w:keepNext/>
      <w:keepLines/>
      <w:spacing w:before="240" w:after="120"/>
      <w:ind w:left="284"/>
      <w:jc w:val="both"/>
    </w:pPr>
    <w:rPr>
      <w:b/>
      <w:sz w:val="20"/>
    </w:rPr>
  </w:style>
  <w:style w:type="paragraph" w:customStyle="1" w:styleId="PTitle7CaseName">
    <w:name w:val="P_Title7_CaseName"/>
    <w:basedOn w:val="Normalny"/>
    <w:rsid w:val="000631F2"/>
    <w:pPr>
      <w:keepLines/>
      <w:spacing w:after="240"/>
      <w:jc w:val="right"/>
    </w:pPr>
    <w:rPr>
      <w:sz w:val="22"/>
    </w:rPr>
  </w:style>
  <w:style w:type="character" w:customStyle="1" w:styleId="JuSignedChar">
    <w:name w:val="Ju_Signed Char"/>
    <w:basedOn w:val="Domylnaczcionkaakapitu"/>
    <w:link w:val="JuSigned"/>
    <w:rsid w:val="000631F2"/>
    <w:rPr>
      <w:sz w:val="24"/>
      <w:lang w:val="en-GB" w:eastAsia="fr-FR" w:bidi="ar-SA"/>
    </w:rPr>
  </w:style>
  <w:style w:type="character" w:customStyle="1" w:styleId="JuJudgesChar">
    <w:name w:val="Ju_Judges Char"/>
    <w:basedOn w:val="Domylnaczcionkaakapitu"/>
    <w:link w:val="JuJudges"/>
    <w:locked/>
    <w:rsid w:val="000631F2"/>
    <w:rPr>
      <w:sz w:val="24"/>
      <w:lang w:val="en-GB" w:eastAsia="fr-FR" w:bidi="ar-SA"/>
    </w:rPr>
  </w:style>
  <w:style w:type="character" w:customStyle="1" w:styleId="JuCaseChar">
    <w:name w:val="Ju_Case Char"/>
    <w:basedOn w:val="JuParaChar"/>
    <w:link w:val="JuCase"/>
    <w:rsid w:val="000631F2"/>
    <w:rPr>
      <w:b/>
      <w:sz w:val="24"/>
      <w:lang w:val="en-GB" w:eastAsia="fr-FR" w:bidi="ar-SA"/>
    </w:rPr>
  </w:style>
  <w:style w:type="character" w:customStyle="1" w:styleId="JuParaCar">
    <w:name w:val="Ju_Para Car"/>
    <w:basedOn w:val="Domylnaczcionkaakapitu"/>
    <w:rsid w:val="000631F2"/>
    <w:rPr>
      <w:sz w:val="24"/>
      <w:lang w:val="en-GB" w:eastAsia="fr-FR" w:bidi="ar-SA"/>
    </w:rPr>
  </w:style>
  <w:style w:type="paragraph" w:customStyle="1" w:styleId="ju-005fpara">
    <w:name w:val="ju-005fpara"/>
    <w:basedOn w:val="Normalny"/>
    <w:rsid w:val="000631F2"/>
    <w:pPr>
      <w:suppressAutoHyphens w:val="0"/>
      <w:spacing w:before="100" w:beforeAutospacing="1" w:after="100" w:afterAutospacing="1"/>
    </w:pPr>
    <w:rPr>
      <w:szCs w:val="24"/>
      <w:lang w:eastAsia="en-GB"/>
    </w:rPr>
  </w:style>
  <w:style w:type="character" w:customStyle="1" w:styleId="ju-005fpara--char">
    <w:name w:val="ju-005fpara--char"/>
    <w:basedOn w:val="Domylnaczcionkaakapitu"/>
    <w:rsid w:val="000631F2"/>
  </w:style>
  <w:style w:type="character" w:customStyle="1" w:styleId="ju-005flist--char">
    <w:name w:val="ju-005flist--char"/>
    <w:basedOn w:val="Domylnaczcionkaakapitu"/>
    <w:rsid w:val="000631F2"/>
  </w:style>
  <w:style w:type="character" w:customStyle="1" w:styleId="ju--005fpara----char--char">
    <w:name w:val="ju--005fpara----char--char"/>
    <w:basedOn w:val="Domylnaczcionkaakapitu"/>
    <w:rsid w:val="00063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492761">
      <w:bodyDiv w:val="1"/>
      <w:marLeft w:val="0"/>
      <w:marRight w:val="0"/>
      <w:marTop w:val="0"/>
      <w:marBottom w:val="0"/>
      <w:divBdr>
        <w:top w:val="none" w:sz="0" w:space="0" w:color="auto"/>
        <w:left w:val="none" w:sz="0" w:space="0" w:color="auto"/>
        <w:bottom w:val="none" w:sz="0" w:space="0" w:color="auto"/>
        <w:right w:val="none" w:sz="0" w:space="0" w:color="auto"/>
      </w:divBdr>
    </w:div>
    <w:div w:id="195921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18E784-CF01-4E21-8245-00E9A85471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DCC7F2-83C0-46AF-A27E-F252BD952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28E9254-5F2F-48BA-86DD-CEA1075D91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10152</Words>
  <Characters>60916</Characters>
  <Application>Microsoft Office Word</Application>
  <DocSecurity>0</DocSecurity>
  <Lines>507</Lines>
  <Paragraphs>141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70927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2012-02-06T12:34:00Z</cp:lastPrinted>
  <dcterms:created xsi:type="dcterms:W3CDTF">2016-07-29T07:46:00Z</dcterms:created>
  <dcterms:modified xsi:type="dcterms:W3CDTF">2016-07-29T07:46:00Z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