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2BA" w:rsidRPr="00AC1F7F" w:rsidRDefault="005D22BA" w:rsidP="008824B9">
      <w:pPr>
        <w:jc w:val="center"/>
        <w:rPr>
          <w:szCs w:val="24"/>
        </w:rPr>
      </w:pPr>
      <w:bookmarkStart w:id="0" w:name="_GoBack"/>
      <w:bookmarkEnd w:id="0"/>
    </w:p>
    <w:p w:rsidR="00F71A6A" w:rsidRPr="00112485" w:rsidRDefault="00F71A6A" w:rsidP="008824B9">
      <w:pPr>
        <w:jc w:val="center"/>
      </w:pPr>
    </w:p>
    <w:p w:rsidR="00F71A6A" w:rsidRPr="00112485" w:rsidRDefault="00112485" w:rsidP="008824B9">
      <w:pPr>
        <w:jc w:val="center"/>
      </w:pPr>
      <w:r w:rsidRPr="00112485">
        <w:t>FIRST SECTION</w:t>
      </w:r>
    </w:p>
    <w:p w:rsidR="005D22BA" w:rsidRDefault="005D22BA" w:rsidP="008824B9">
      <w:pPr>
        <w:jc w:val="center"/>
      </w:pPr>
    </w:p>
    <w:p w:rsidR="005D22BA" w:rsidRDefault="005D22BA" w:rsidP="008824B9">
      <w:pPr>
        <w:jc w:val="center"/>
      </w:pPr>
    </w:p>
    <w:p w:rsidR="005D22BA" w:rsidRDefault="005D22BA" w:rsidP="008824B9">
      <w:pPr>
        <w:jc w:val="center"/>
      </w:pPr>
    </w:p>
    <w:p w:rsidR="005D22BA" w:rsidRDefault="005D22BA" w:rsidP="008824B9">
      <w:pPr>
        <w:jc w:val="center"/>
      </w:pPr>
    </w:p>
    <w:p w:rsidR="00F71A6A" w:rsidRPr="00112485" w:rsidRDefault="00F71A6A" w:rsidP="008824B9">
      <w:pPr>
        <w:jc w:val="center"/>
      </w:pPr>
    </w:p>
    <w:p w:rsidR="00F71A6A" w:rsidRPr="00112485" w:rsidRDefault="00F71A6A" w:rsidP="008824B9">
      <w:pPr>
        <w:jc w:val="center"/>
        <w:rPr>
          <w:b/>
        </w:rPr>
      </w:pPr>
      <w:bookmarkStart w:id="1" w:name="To"/>
      <w:r w:rsidRPr="00112485">
        <w:rPr>
          <w:b/>
        </w:rPr>
        <w:t xml:space="preserve">CASE OF </w:t>
      </w:r>
      <w:bookmarkEnd w:id="1"/>
      <w:r w:rsidR="00112485" w:rsidRPr="00112485">
        <w:rPr>
          <w:b/>
        </w:rPr>
        <w:t xml:space="preserve">JURIČIĆ v. </w:t>
      </w:r>
      <w:smartTag w:uri="urn:schemas-microsoft-com:office:smarttags" w:element="place">
        <w:smartTag w:uri="urn:schemas-microsoft-com:office:smarttags" w:element="country-region">
          <w:r w:rsidR="00112485" w:rsidRPr="00112485">
            <w:rPr>
              <w:b/>
            </w:rPr>
            <w:t>CROATIA</w:t>
          </w:r>
        </w:smartTag>
      </w:smartTag>
    </w:p>
    <w:p w:rsidR="00F71A6A" w:rsidRPr="00112485" w:rsidRDefault="00F71A6A" w:rsidP="008824B9">
      <w:pPr>
        <w:jc w:val="center"/>
      </w:pPr>
    </w:p>
    <w:p w:rsidR="00F71A6A" w:rsidRPr="00112485" w:rsidRDefault="00F71A6A" w:rsidP="008824B9">
      <w:pPr>
        <w:jc w:val="center"/>
        <w:rPr>
          <w:i/>
        </w:rPr>
      </w:pPr>
      <w:r w:rsidRPr="00112485">
        <w:rPr>
          <w:i/>
        </w:rPr>
        <w:t>(</w:t>
      </w:r>
      <w:r w:rsidR="00112485" w:rsidRPr="00112485">
        <w:rPr>
          <w:i/>
        </w:rPr>
        <w:t>Application no. 58222/09</w:t>
      </w:r>
      <w:r w:rsidRPr="00112485">
        <w:rPr>
          <w:i/>
        </w:rPr>
        <w:t>)</w:t>
      </w: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5D22BA" w:rsidRPr="005D22BA" w:rsidRDefault="005D22BA" w:rsidP="00AC1F7F">
      <w:pPr>
        <w:pStyle w:val="JuPara"/>
        <w:ind w:firstLine="0"/>
        <w:jc w:val="center"/>
        <w:rPr>
          <w:szCs w:val="24"/>
        </w:rPr>
      </w:pPr>
      <w:r w:rsidRPr="005D22BA">
        <w:rPr>
          <w:szCs w:val="24"/>
        </w:rPr>
        <w:t>JUDGMENT</w:t>
      </w:r>
    </w:p>
    <w:p w:rsidR="005D22BA" w:rsidRPr="005D22BA" w:rsidRDefault="005D22BA" w:rsidP="00AC1F7F">
      <w:pPr>
        <w:pStyle w:val="JuPara"/>
        <w:ind w:firstLine="0"/>
        <w:jc w:val="center"/>
        <w:rPr>
          <w:szCs w:val="24"/>
        </w:rPr>
      </w:pPr>
    </w:p>
    <w:p w:rsidR="005D22BA" w:rsidRPr="005D22BA" w:rsidRDefault="005D22BA" w:rsidP="00AC1F7F">
      <w:pPr>
        <w:pStyle w:val="JuPara"/>
        <w:ind w:firstLine="0"/>
        <w:jc w:val="center"/>
        <w:rPr>
          <w:szCs w:val="24"/>
        </w:rPr>
      </w:pPr>
    </w:p>
    <w:p w:rsidR="005D22BA" w:rsidRPr="005D22BA" w:rsidRDefault="005D22BA" w:rsidP="00AC1F7F">
      <w:pPr>
        <w:pStyle w:val="JuPara"/>
        <w:ind w:firstLine="0"/>
        <w:jc w:val="center"/>
        <w:rPr>
          <w:szCs w:val="24"/>
        </w:rPr>
      </w:pPr>
    </w:p>
    <w:p w:rsidR="005D22BA" w:rsidRPr="005D22BA" w:rsidRDefault="005D22BA" w:rsidP="00AC1F7F">
      <w:pPr>
        <w:pStyle w:val="JuPara"/>
        <w:ind w:firstLine="0"/>
        <w:jc w:val="center"/>
        <w:rPr>
          <w:szCs w:val="24"/>
        </w:rPr>
      </w:pPr>
      <w:smartTag w:uri="urn:schemas-microsoft-com:office:smarttags" w:element="place">
        <w:smartTag w:uri="urn:schemas-microsoft-com:office:smarttags" w:element="City">
          <w:r w:rsidRPr="005D22BA">
            <w:rPr>
              <w:szCs w:val="24"/>
            </w:rPr>
            <w:t>STRASBOURG</w:t>
          </w:r>
        </w:smartTag>
      </w:smartTag>
    </w:p>
    <w:p w:rsidR="005D22BA" w:rsidRPr="005D22BA" w:rsidRDefault="005D22BA" w:rsidP="00AC1F7F">
      <w:pPr>
        <w:pStyle w:val="JuPara"/>
        <w:ind w:firstLine="0"/>
        <w:jc w:val="center"/>
        <w:rPr>
          <w:szCs w:val="24"/>
        </w:rPr>
      </w:pPr>
    </w:p>
    <w:p w:rsidR="005D22BA" w:rsidRPr="005D22BA" w:rsidRDefault="005D22BA" w:rsidP="00AC1F7F">
      <w:pPr>
        <w:pStyle w:val="JuPara"/>
        <w:ind w:firstLine="0"/>
        <w:jc w:val="center"/>
        <w:rPr>
          <w:szCs w:val="24"/>
        </w:rPr>
      </w:pPr>
      <w:r w:rsidRPr="005D22BA">
        <w:rPr>
          <w:szCs w:val="24"/>
        </w:rPr>
        <w:t>26 July 2011</w:t>
      </w:r>
    </w:p>
    <w:p w:rsidR="005D22BA" w:rsidRDefault="005D22BA" w:rsidP="00AC1F7F">
      <w:pPr>
        <w:pStyle w:val="JuPara"/>
        <w:ind w:firstLine="0"/>
        <w:jc w:val="center"/>
        <w:rPr>
          <w:sz w:val="22"/>
          <w:szCs w:val="22"/>
        </w:rPr>
      </w:pPr>
    </w:p>
    <w:p w:rsidR="005D22BA" w:rsidRDefault="005D22BA" w:rsidP="00AC1F7F">
      <w:pPr>
        <w:pStyle w:val="JuPara"/>
        <w:ind w:firstLine="0"/>
        <w:jc w:val="center"/>
        <w:rPr>
          <w:sz w:val="22"/>
          <w:szCs w:val="22"/>
        </w:rPr>
      </w:pPr>
    </w:p>
    <w:p w:rsidR="00006942" w:rsidRPr="00AB2330" w:rsidRDefault="00006942" w:rsidP="00006942">
      <w:pPr>
        <w:jc w:val="center"/>
        <w:rPr>
          <w:b/>
          <w:color w:val="FF0000"/>
          <w:sz w:val="28"/>
          <w:szCs w:val="28"/>
          <w:u w:val="single"/>
        </w:rPr>
      </w:pPr>
      <w:bookmarkStart w:id="2" w:name="OLE_LINK1"/>
      <w:bookmarkStart w:id="3" w:name="OLE_LINK2"/>
      <w:bookmarkStart w:id="4" w:name="OLE_LINK14"/>
      <w:bookmarkStart w:id="5" w:name="OLE_LINK15"/>
      <w:bookmarkStart w:id="6" w:name="OLE_LINK34"/>
      <w:bookmarkStart w:id="7" w:name="OLE_LINK36"/>
      <w:r w:rsidRPr="00AB2330">
        <w:rPr>
          <w:b/>
          <w:color w:val="FF0000"/>
          <w:sz w:val="28"/>
          <w:szCs w:val="28"/>
          <w:u w:val="single"/>
        </w:rPr>
        <w:t>FINAL</w:t>
      </w:r>
    </w:p>
    <w:p w:rsidR="00006942" w:rsidRPr="00825444" w:rsidRDefault="00006942" w:rsidP="00006942">
      <w:pPr>
        <w:jc w:val="center"/>
        <w:rPr>
          <w:b/>
          <w:color w:val="FF0000"/>
          <w:szCs w:val="24"/>
          <w:u w:val="single"/>
        </w:rPr>
      </w:pPr>
    </w:p>
    <w:p w:rsidR="00006942" w:rsidRPr="00AB2330" w:rsidRDefault="00006942" w:rsidP="00006942">
      <w:pPr>
        <w:jc w:val="center"/>
        <w:rPr>
          <w:i/>
          <w:color w:val="FF0000"/>
          <w:sz w:val="28"/>
          <w:szCs w:val="28"/>
        </w:rPr>
      </w:pPr>
      <w:r>
        <w:rPr>
          <w:i/>
          <w:color w:val="FF0000"/>
          <w:sz w:val="28"/>
          <w:szCs w:val="28"/>
        </w:rPr>
        <w:t>26/10</w:t>
      </w:r>
      <w:r w:rsidRPr="00AB2330">
        <w:rPr>
          <w:i/>
          <w:color w:val="FF0000"/>
          <w:sz w:val="28"/>
          <w:szCs w:val="28"/>
        </w:rPr>
        <w:t>/2011</w:t>
      </w:r>
    </w:p>
    <w:p w:rsidR="00006942" w:rsidRPr="00DA2D92" w:rsidRDefault="00006942" w:rsidP="00006942">
      <w:pPr>
        <w:jc w:val="center"/>
        <w:rPr>
          <w:i/>
          <w:szCs w:val="24"/>
        </w:rPr>
      </w:pPr>
    </w:p>
    <w:p w:rsidR="00006942" w:rsidRPr="00DA2D92" w:rsidRDefault="00006942" w:rsidP="00006942">
      <w:pPr>
        <w:jc w:val="center"/>
        <w:rPr>
          <w:i/>
          <w:szCs w:val="24"/>
        </w:rPr>
      </w:pPr>
    </w:p>
    <w:p w:rsidR="00006942" w:rsidRPr="006540F9" w:rsidRDefault="00006942" w:rsidP="00006942">
      <w:pPr>
        <w:rPr>
          <w:i/>
          <w:color w:val="000000"/>
          <w:szCs w:val="24"/>
        </w:rPr>
      </w:pPr>
      <w:r w:rsidRPr="006540F9">
        <w:rPr>
          <w:i/>
          <w:color w:val="000000"/>
          <w:szCs w:val="24"/>
        </w:rPr>
        <w:t xml:space="preserve">This judgment </w:t>
      </w:r>
      <w:r>
        <w:rPr>
          <w:i/>
          <w:color w:val="000000"/>
          <w:szCs w:val="24"/>
        </w:rPr>
        <w:t>has become</w:t>
      </w:r>
      <w:r w:rsidRPr="006540F9">
        <w:rPr>
          <w:i/>
          <w:color w:val="000000"/>
          <w:szCs w:val="24"/>
        </w:rPr>
        <w:t xml:space="preserve"> final </w:t>
      </w:r>
      <w:r>
        <w:rPr>
          <w:i/>
          <w:color w:val="000000"/>
          <w:szCs w:val="24"/>
        </w:rPr>
        <w:t>under</w:t>
      </w:r>
      <w:r w:rsidRPr="006540F9">
        <w:rPr>
          <w:i/>
          <w:color w:val="000000"/>
          <w:szCs w:val="24"/>
        </w:rPr>
        <w:t xml:space="preserve"> Article 44 § 2 of the Convention. It may be subject to editorial revision.</w:t>
      </w:r>
    </w:p>
    <w:bookmarkEnd w:id="2"/>
    <w:bookmarkEnd w:id="3"/>
    <w:bookmarkEnd w:id="4"/>
    <w:bookmarkEnd w:id="5"/>
    <w:bookmarkEnd w:id="6"/>
    <w:bookmarkEnd w:id="7"/>
    <w:p w:rsidR="005D22BA" w:rsidRDefault="005D22BA" w:rsidP="00BD37CA">
      <w:pPr>
        <w:sectPr w:rsidR="005D22BA" w:rsidSect="005D22BA">
          <w:headerReference w:type="default" r:id="rId11"/>
          <w:headerReference w:type="first" r:id="rId12"/>
          <w:footerReference w:type="first" r:id="rId13"/>
          <w:pgSz w:w="11906" w:h="16838" w:code="9"/>
          <w:pgMar w:top="2274" w:right="2274" w:bottom="2274" w:left="2274" w:header="1701" w:footer="720" w:gutter="0"/>
          <w:pgNumType w:start="1"/>
          <w:cols w:space="720"/>
          <w:titlePg/>
          <w:docGrid w:linePitch="254"/>
        </w:sectPr>
      </w:pPr>
    </w:p>
    <w:p w:rsidR="00F71A6A" w:rsidRPr="00BD37CA" w:rsidRDefault="00F71A6A" w:rsidP="00154AE6">
      <w:pPr>
        <w:pStyle w:val="JuCase"/>
        <w:rPr>
          <w:sz w:val="22"/>
          <w:szCs w:val="22"/>
        </w:rPr>
      </w:pPr>
      <w:r w:rsidRPr="00112485">
        <w:lastRenderedPageBreak/>
        <w:t xml:space="preserve">In the case of </w:t>
      </w:r>
      <w:r w:rsidR="00112485" w:rsidRPr="00112485">
        <w:rPr>
          <w:rStyle w:val="JuCaseChar"/>
        </w:rPr>
        <w:t xml:space="preserve">Juričić v. </w:t>
      </w:r>
      <w:smartTag w:uri="urn:schemas-microsoft-com:office:smarttags" w:element="place">
        <w:smartTag w:uri="urn:schemas-microsoft-com:office:smarttags" w:element="country-region">
          <w:r w:rsidR="00112485" w:rsidRPr="00112485">
            <w:rPr>
              <w:rStyle w:val="JuCaseChar"/>
            </w:rPr>
            <w:t>Croatia</w:t>
          </w:r>
        </w:smartTag>
      </w:smartTag>
      <w:r w:rsidRPr="00112485">
        <w:t>,</w:t>
      </w:r>
    </w:p>
    <w:p w:rsidR="00730433" w:rsidRPr="00112485" w:rsidRDefault="00F71A6A" w:rsidP="008824B9">
      <w:pPr>
        <w:pStyle w:val="JuPara"/>
      </w:pPr>
      <w:r w:rsidRPr="00112485">
        <w:t>The European Court of Human Rights (</w:t>
      </w:r>
      <w:r w:rsidR="00112485" w:rsidRPr="00112485">
        <w:t>First Section</w:t>
      </w:r>
      <w:r w:rsidRPr="00112485">
        <w:t xml:space="preserve">), sitting as a </w:t>
      </w:r>
      <w:r w:rsidR="00112485" w:rsidRPr="00112485">
        <w:t>Chamber</w:t>
      </w:r>
      <w:r w:rsidR="00730433" w:rsidRPr="00112485">
        <w:t xml:space="preserve"> composed of:</w:t>
      </w:r>
    </w:p>
    <w:p w:rsidR="005D22BA" w:rsidRDefault="005D22BA" w:rsidP="005D22BA">
      <w:pPr>
        <w:pStyle w:val="JuJudges"/>
      </w:pPr>
      <w:r w:rsidRPr="005D22BA">
        <w:tab/>
        <w:t>Anatoly</w:t>
      </w:r>
      <w:r>
        <w:t xml:space="preserve"> </w:t>
      </w:r>
      <w:r w:rsidRPr="005D22BA">
        <w:t>Kovler</w:t>
      </w:r>
      <w:r>
        <w:t>,</w:t>
      </w:r>
      <w:r w:rsidRPr="005D22BA">
        <w:rPr>
          <w:i/>
        </w:rPr>
        <w:t xml:space="preserve"> President,</w:t>
      </w:r>
      <w:r>
        <w:rPr>
          <w:i/>
        </w:rPr>
        <w:br/>
      </w:r>
      <w:r w:rsidRPr="005D22BA">
        <w:tab/>
        <w:t>Nina</w:t>
      </w:r>
      <w:r>
        <w:t xml:space="preserve"> </w:t>
      </w:r>
      <w:r w:rsidRPr="005D22BA">
        <w:t>Vajić</w:t>
      </w:r>
      <w:r>
        <w:t>,</w:t>
      </w:r>
      <w:r>
        <w:rPr>
          <w:i/>
        </w:rPr>
        <w:br/>
      </w:r>
      <w:r w:rsidRPr="005D22BA">
        <w:tab/>
        <w:t>Elisabeth</w:t>
      </w:r>
      <w:r>
        <w:t xml:space="preserve"> </w:t>
      </w:r>
      <w:r w:rsidRPr="005D22BA">
        <w:t>Steiner</w:t>
      </w:r>
      <w:r>
        <w:t>,</w:t>
      </w:r>
      <w:r>
        <w:rPr>
          <w:i/>
        </w:rPr>
        <w:br/>
      </w:r>
      <w:r w:rsidRPr="005D22BA">
        <w:tab/>
        <w:t>Khanlar</w:t>
      </w:r>
      <w:r>
        <w:t xml:space="preserve"> </w:t>
      </w:r>
      <w:r w:rsidRPr="005D22BA">
        <w:t>Hajiyev</w:t>
      </w:r>
      <w:r>
        <w:t>,</w:t>
      </w:r>
      <w:r>
        <w:rPr>
          <w:i/>
        </w:rPr>
        <w:br/>
      </w:r>
      <w:r w:rsidRPr="005D22BA">
        <w:tab/>
        <w:t>George</w:t>
      </w:r>
      <w:r>
        <w:t xml:space="preserve"> </w:t>
      </w:r>
      <w:r w:rsidRPr="005D22BA">
        <w:t>Nicolaou</w:t>
      </w:r>
      <w:r>
        <w:t>,</w:t>
      </w:r>
      <w:r>
        <w:rPr>
          <w:i/>
        </w:rPr>
        <w:br/>
      </w:r>
      <w:r w:rsidRPr="005D22BA">
        <w:tab/>
        <w:t>Mirjana</w:t>
      </w:r>
      <w:r>
        <w:t xml:space="preserve"> </w:t>
      </w:r>
      <w:r w:rsidRPr="005D22BA">
        <w:t>Lazarova Trajkovska</w:t>
      </w:r>
      <w:r>
        <w:t>,</w:t>
      </w:r>
      <w:r>
        <w:rPr>
          <w:i/>
        </w:rPr>
        <w:br/>
      </w:r>
      <w:r w:rsidRPr="005D22BA">
        <w:tab/>
        <w:t>Julia</w:t>
      </w:r>
      <w:r>
        <w:t xml:space="preserve"> </w:t>
      </w:r>
      <w:r w:rsidRPr="005D22BA">
        <w:t>Laffranque</w:t>
      </w:r>
      <w:r>
        <w:t>,</w:t>
      </w:r>
      <w:r w:rsidRPr="005D22BA">
        <w:rPr>
          <w:i/>
        </w:rPr>
        <w:t xml:space="preserve"> judges,</w:t>
      </w:r>
    </w:p>
    <w:p w:rsidR="00F71A6A" w:rsidRPr="00112485" w:rsidRDefault="00F71A6A" w:rsidP="008824B9">
      <w:pPr>
        <w:pStyle w:val="JuJudges"/>
      </w:pPr>
      <w:r w:rsidRPr="00112485">
        <w:t>and</w:t>
      </w:r>
      <w:r w:rsidR="000726F6" w:rsidRPr="00112485">
        <w:t xml:space="preserve"> </w:t>
      </w:r>
      <w:r w:rsidR="00112485" w:rsidRPr="00112485">
        <w:t>Søren Nielsen</w:t>
      </w:r>
      <w:r w:rsidR="009D4B87" w:rsidRPr="00112485">
        <w:rPr>
          <w:rStyle w:val="JuJudgesChar"/>
        </w:rPr>
        <w:t xml:space="preserve">, </w:t>
      </w:r>
      <w:r w:rsidR="00112485" w:rsidRPr="00112485">
        <w:rPr>
          <w:i/>
        </w:rPr>
        <w:t xml:space="preserve">Section </w:t>
      </w:r>
      <w:r w:rsidR="00112485" w:rsidRPr="00112485">
        <w:rPr>
          <w:i/>
          <w:iCs/>
        </w:rPr>
        <w:t>Registrar</w:t>
      </w:r>
      <w:r w:rsidRPr="00112485">
        <w:rPr>
          <w:i/>
        </w:rPr>
        <w:t>,</w:t>
      </w:r>
    </w:p>
    <w:p w:rsidR="00F71A6A" w:rsidRPr="00112485" w:rsidRDefault="00F71A6A" w:rsidP="008824B9">
      <w:pPr>
        <w:pStyle w:val="JuPara"/>
      </w:pPr>
      <w:r w:rsidRPr="00112485">
        <w:t xml:space="preserve">Having deliberated in private on </w:t>
      </w:r>
      <w:r w:rsidR="005D22BA">
        <w:t>5 July 2011</w:t>
      </w:r>
      <w:r w:rsidRPr="00112485">
        <w:t>,</w:t>
      </w:r>
    </w:p>
    <w:p w:rsidR="00F71A6A" w:rsidRPr="00112485" w:rsidRDefault="00F71A6A" w:rsidP="008824B9">
      <w:pPr>
        <w:pStyle w:val="JuPara"/>
      </w:pPr>
      <w:r w:rsidRPr="00112485">
        <w:t>Delivers the following judgment, which was adopted on that date:</w:t>
      </w:r>
    </w:p>
    <w:p w:rsidR="00F71A6A" w:rsidRPr="00112485" w:rsidRDefault="00F71A6A" w:rsidP="008824B9">
      <w:pPr>
        <w:pStyle w:val="JuHHead"/>
      </w:pPr>
      <w:r w:rsidRPr="00112485">
        <w:t>PROCEDURE</w:t>
      </w:r>
    </w:p>
    <w:p w:rsidR="00F71A6A" w:rsidRPr="00112485" w:rsidRDefault="00112485" w:rsidP="00AE2F4F">
      <w:pPr>
        <w:pStyle w:val="JuPara"/>
      </w:pPr>
      <w:r w:rsidRPr="00112485">
        <w:fldChar w:fldCharType="begin"/>
      </w:r>
      <w:r w:rsidRPr="00112485">
        <w:instrText xml:space="preserve"> SEQ level0 \*arabic </w:instrText>
      </w:r>
      <w:r w:rsidRPr="00112485">
        <w:fldChar w:fldCharType="separate"/>
      </w:r>
      <w:r w:rsidR="00154AE6">
        <w:rPr>
          <w:noProof/>
        </w:rPr>
        <w:t>1</w:t>
      </w:r>
      <w:r w:rsidRPr="00112485">
        <w:fldChar w:fldCharType="end"/>
      </w:r>
      <w:r w:rsidR="00F71A6A" w:rsidRPr="00112485">
        <w:t xml:space="preserve">.  The case originated in </w:t>
      </w:r>
      <w:r w:rsidRPr="00112485">
        <w:t>an application (no. 58222/09)</w:t>
      </w:r>
      <w:r w:rsidR="00F71A6A" w:rsidRPr="00112485">
        <w:t xml:space="preserve"> against </w:t>
      </w:r>
      <w:r w:rsidRPr="00112485">
        <w:t xml:space="preserve">the </w:t>
      </w:r>
      <w:smartTag w:uri="urn:schemas-microsoft-com:office:smarttags" w:element="place">
        <w:smartTag w:uri="urn:schemas-microsoft-com:office:smarttags" w:element="PlaceType">
          <w:r w:rsidRPr="00112485">
            <w:t>Republic</w:t>
          </w:r>
        </w:smartTag>
        <w:r w:rsidRPr="00112485">
          <w:t xml:space="preserve"> of </w:t>
        </w:r>
        <w:smartTag w:uri="urn:schemas-microsoft-com:office:smarttags" w:element="PlaceName">
          <w:r w:rsidRPr="00112485">
            <w:t>Croatia</w:t>
          </w:r>
        </w:smartTag>
      </w:smartTag>
      <w:r w:rsidR="00F71A6A" w:rsidRPr="00112485">
        <w:t xml:space="preserve"> lodged with the </w:t>
      </w:r>
      <w:r w:rsidRPr="00112485">
        <w:t>Court under Article 34</w:t>
      </w:r>
      <w:r w:rsidR="004920B1" w:rsidRPr="00112485">
        <w:t xml:space="preserve"> of the Convention for the Protection of Human Rights and Fundamental Freedoms (“the Convention”)</w:t>
      </w:r>
      <w:r w:rsidR="00F71A6A" w:rsidRPr="00112485">
        <w:t xml:space="preserve"> by </w:t>
      </w:r>
      <w:r w:rsidR="001D47B9">
        <w:t>a</w:t>
      </w:r>
      <w:r w:rsidRPr="00112485">
        <w:t xml:space="preserve"> Croatian national, Ms Mirjana Juričić (“the applicant”), on 18 October 2009</w:t>
      </w:r>
      <w:r w:rsidR="001D47B9">
        <w:t>.</w:t>
      </w:r>
    </w:p>
    <w:p w:rsidR="001D47B9" w:rsidRPr="000B4FF8" w:rsidRDefault="00112485" w:rsidP="001D47B9">
      <w:pPr>
        <w:pStyle w:val="JuPara"/>
      </w:pPr>
      <w:r w:rsidRPr="00112485">
        <w:fldChar w:fldCharType="begin"/>
      </w:r>
      <w:r w:rsidRPr="00112485">
        <w:instrText xml:space="preserve"> SEQ level0 \*arabic </w:instrText>
      </w:r>
      <w:r w:rsidRPr="00112485">
        <w:fldChar w:fldCharType="separate"/>
      </w:r>
      <w:r w:rsidR="00154AE6">
        <w:rPr>
          <w:noProof/>
        </w:rPr>
        <w:t>2</w:t>
      </w:r>
      <w:r w:rsidRPr="00112485">
        <w:fldChar w:fldCharType="end"/>
      </w:r>
      <w:r w:rsidR="00F71A6A" w:rsidRPr="00112485">
        <w:t>.  </w:t>
      </w:r>
      <w:r w:rsidRPr="00112485">
        <w:t xml:space="preserve">The applicant was represented by Mr V. Miljević, </w:t>
      </w:r>
      <w:r w:rsidR="001D47B9">
        <w:t>an advocate</w:t>
      </w:r>
      <w:r w:rsidRPr="00112485">
        <w:t xml:space="preserve"> practising in </w:t>
      </w:r>
      <w:smartTag w:uri="urn:schemas-microsoft-com:office:smarttags" w:element="place">
        <w:smartTag w:uri="urn:schemas-microsoft-com:office:smarttags" w:element="City">
          <w:r w:rsidRPr="00112485">
            <w:t>Zagreb</w:t>
          </w:r>
        </w:smartTag>
      </w:smartTag>
      <w:r w:rsidRPr="00112485">
        <w:t xml:space="preserve">. </w:t>
      </w:r>
      <w:r w:rsidR="001D47B9" w:rsidRPr="000B4FF8">
        <w:t>The Croatian Government (“the Government”) were r</w:t>
      </w:r>
      <w:r w:rsidR="001D47B9">
        <w:t>epresented by their Agent, Mrs</w:t>
      </w:r>
      <w:r w:rsidR="001D47B9" w:rsidRPr="000B4FF8">
        <w:t xml:space="preserve"> </w:t>
      </w:r>
      <w:r w:rsidR="001D47B9">
        <w:t>Š. Stažnik</w:t>
      </w:r>
      <w:r w:rsidR="001D47B9" w:rsidRPr="000B4FF8">
        <w:t>.</w:t>
      </w:r>
    </w:p>
    <w:p w:rsidR="001D47B9" w:rsidRPr="00737828" w:rsidRDefault="00112485" w:rsidP="001D47B9">
      <w:pPr>
        <w:pStyle w:val="JuPara"/>
      </w:pPr>
      <w:r w:rsidRPr="00112485">
        <w:fldChar w:fldCharType="begin"/>
      </w:r>
      <w:r w:rsidRPr="00112485">
        <w:instrText xml:space="preserve"> SEQ level0 \*arabic </w:instrText>
      </w:r>
      <w:r w:rsidRPr="00112485">
        <w:fldChar w:fldCharType="separate"/>
      </w:r>
      <w:r w:rsidR="00154AE6">
        <w:rPr>
          <w:noProof/>
        </w:rPr>
        <w:t>3</w:t>
      </w:r>
      <w:r w:rsidRPr="00112485">
        <w:fldChar w:fldCharType="end"/>
      </w:r>
      <w:r w:rsidRPr="00112485">
        <w:t>.  </w:t>
      </w:r>
      <w:r w:rsidR="001D47B9" w:rsidRPr="00253AAB">
        <w:t>The appl</w:t>
      </w:r>
      <w:r w:rsidR="001D47B9">
        <w:t>icant alleged, in particular,</w:t>
      </w:r>
      <w:r w:rsidR="001D47B9" w:rsidRPr="00253AAB">
        <w:t xml:space="preserve"> </w:t>
      </w:r>
      <w:r w:rsidR="001D47B9">
        <w:t>that there had been a violation of her right to a fair hearing.</w:t>
      </w:r>
    </w:p>
    <w:p w:rsidR="00F71A6A" w:rsidRPr="00112485" w:rsidRDefault="00112485" w:rsidP="00A80135">
      <w:pPr>
        <w:pStyle w:val="JuPara"/>
      </w:pPr>
      <w:r w:rsidRPr="00112485">
        <w:fldChar w:fldCharType="begin"/>
      </w:r>
      <w:r w:rsidRPr="00112485">
        <w:instrText xml:space="preserve"> SEQ level0 \*arabic </w:instrText>
      </w:r>
      <w:r w:rsidRPr="00112485">
        <w:fldChar w:fldCharType="separate"/>
      </w:r>
      <w:r w:rsidR="00154AE6">
        <w:rPr>
          <w:noProof/>
        </w:rPr>
        <w:t>4</w:t>
      </w:r>
      <w:r w:rsidRPr="00112485">
        <w:fldChar w:fldCharType="end"/>
      </w:r>
      <w:r w:rsidR="00F71A6A" w:rsidRPr="00112485">
        <w:t xml:space="preserve">.  On </w:t>
      </w:r>
      <w:r w:rsidR="003A4183">
        <w:rPr>
          <w:szCs w:val="24"/>
        </w:rPr>
        <w:t>10 November 2010</w:t>
      </w:r>
      <w:r w:rsidR="00F71A6A" w:rsidRPr="00112485">
        <w:t xml:space="preserve"> </w:t>
      </w:r>
      <w:r w:rsidRPr="00112485">
        <w:t>the President of the First Section</w:t>
      </w:r>
      <w:r w:rsidR="00F71A6A" w:rsidRPr="00112485">
        <w:t xml:space="preserve"> decided to </w:t>
      </w:r>
      <w:r w:rsidR="00C76348">
        <w:t>give notice to the Government of</w:t>
      </w:r>
      <w:r w:rsidR="00C76348" w:rsidRPr="00D97F0C">
        <w:t xml:space="preserve"> </w:t>
      </w:r>
      <w:r w:rsidR="00D97F0C" w:rsidRPr="00D97F0C">
        <w:t xml:space="preserve">complaints concerning </w:t>
      </w:r>
      <w:r w:rsidR="00C76348">
        <w:t xml:space="preserve">the </w:t>
      </w:r>
      <w:r w:rsidR="0072617A">
        <w:t xml:space="preserve">equality of arms, </w:t>
      </w:r>
      <w:r w:rsidR="00C76348">
        <w:t xml:space="preserve">a </w:t>
      </w:r>
      <w:r w:rsidR="00D97F0C">
        <w:t xml:space="preserve">lack of impartiality, </w:t>
      </w:r>
      <w:r w:rsidR="00866D18">
        <w:t xml:space="preserve">and </w:t>
      </w:r>
      <w:r w:rsidR="00C76348">
        <w:t xml:space="preserve">a </w:t>
      </w:r>
      <w:r w:rsidR="00866D18">
        <w:t xml:space="preserve">lack of </w:t>
      </w:r>
      <w:r w:rsidR="00C76348">
        <w:t xml:space="preserve">an </w:t>
      </w:r>
      <w:r w:rsidR="00866D18">
        <w:t>oral,</w:t>
      </w:r>
      <w:r w:rsidR="00D97F0C">
        <w:t xml:space="preserve"> public and adversarial hearing</w:t>
      </w:r>
      <w:r w:rsidR="00485A6F" w:rsidRPr="00D97F0C">
        <w:t>.</w:t>
      </w:r>
      <w:r w:rsidRPr="00D97F0C">
        <w:t xml:space="preserve"> It was also decided to rule on the</w:t>
      </w:r>
      <w:r w:rsidRPr="00112485">
        <w:t xml:space="preserve"> admissibility and merits of the application at the same time (Article 29 § 1).</w:t>
      </w:r>
    </w:p>
    <w:p w:rsidR="00F71A6A" w:rsidRPr="00112485" w:rsidRDefault="00F71A6A" w:rsidP="008824B9">
      <w:pPr>
        <w:pStyle w:val="JuHHead"/>
      </w:pPr>
      <w:r w:rsidRPr="00112485">
        <w:t>THE FACTS</w:t>
      </w:r>
    </w:p>
    <w:p w:rsidR="00D353F4" w:rsidRPr="00112485" w:rsidRDefault="007352DD" w:rsidP="008824B9">
      <w:pPr>
        <w:pStyle w:val="JuHIRoman"/>
        <w:outlineLvl w:val="0"/>
      </w:pPr>
      <w:r w:rsidRPr="00112485">
        <w:t xml:space="preserve">I.  THE CIRCUMSTANCES OF THE </w:t>
      </w:r>
      <w:r w:rsidR="00D353F4" w:rsidRPr="00112485">
        <w:t>CASE</w:t>
      </w:r>
    </w:p>
    <w:p w:rsidR="00F71A6A" w:rsidRDefault="00112485">
      <w:pPr>
        <w:pStyle w:val="JuPara"/>
      </w:pPr>
      <w:r w:rsidRPr="00112485">
        <w:fldChar w:fldCharType="begin"/>
      </w:r>
      <w:r w:rsidRPr="00112485">
        <w:instrText xml:space="preserve"> SEQ level0 \*arabic </w:instrText>
      </w:r>
      <w:r w:rsidRPr="00112485">
        <w:fldChar w:fldCharType="separate"/>
      </w:r>
      <w:r w:rsidR="00154AE6">
        <w:rPr>
          <w:noProof/>
        </w:rPr>
        <w:t>5</w:t>
      </w:r>
      <w:r w:rsidRPr="00112485">
        <w:fldChar w:fldCharType="end"/>
      </w:r>
      <w:r w:rsidR="00F71A6A" w:rsidRPr="00112485">
        <w:t xml:space="preserve">.  The </w:t>
      </w:r>
      <w:r w:rsidRPr="00112485">
        <w:t>applicant was born in 1954 and lives</w:t>
      </w:r>
      <w:r w:rsidR="00F71A6A" w:rsidRPr="00112485">
        <w:t xml:space="preserve"> in </w:t>
      </w:r>
      <w:smartTag w:uri="urn:schemas-microsoft-com:office:smarttags" w:element="place">
        <w:smartTag w:uri="urn:schemas-microsoft-com:office:smarttags" w:element="City">
          <w:r w:rsidRPr="00112485">
            <w:t>Zagreb</w:t>
          </w:r>
        </w:smartTag>
      </w:smartTag>
      <w:r w:rsidR="00F71A6A" w:rsidRPr="00112485">
        <w:t>.</w:t>
      </w:r>
    </w:p>
    <w:p w:rsidR="00C7083D" w:rsidRDefault="00C7083D" w:rsidP="00C7083D">
      <w:pPr>
        <w:pStyle w:val="JuPara"/>
      </w:pPr>
      <w:r>
        <w:fldChar w:fldCharType="begin"/>
      </w:r>
      <w:r>
        <w:instrText xml:space="preserve"> SEQ level0 \*arabic </w:instrText>
      </w:r>
      <w:r>
        <w:fldChar w:fldCharType="separate"/>
      </w:r>
      <w:r w:rsidR="00154AE6">
        <w:rPr>
          <w:noProof/>
        </w:rPr>
        <w:t>6</w:t>
      </w:r>
      <w:r>
        <w:fldChar w:fldCharType="end"/>
      </w:r>
      <w:r>
        <w:t xml:space="preserve">.  On 26 February 2008 the Committee </w:t>
      </w:r>
      <w:r w:rsidR="006B1E0B">
        <w:t>on</w:t>
      </w:r>
      <w:r>
        <w:t xml:space="preserve"> the </w:t>
      </w:r>
      <w:r w:rsidRPr="001957DE">
        <w:t xml:space="preserve">Constitution, Rules of Procedure and Political System </w:t>
      </w:r>
      <w:r>
        <w:t xml:space="preserve">of </w:t>
      </w:r>
      <w:r w:rsidR="006B1E0B">
        <w:t xml:space="preserve">the </w:t>
      </w:r>
      <w:r>
        <w:t xml:space="preserve">Croatian Parliament, </w:t>
      </w:r>
      <w:r w:rsidRPr="001957DE">
        <w:t>(</w:t>
      </w:r>
      <w:r w:rsidRPr="001957DE">
        <w:rPr>
          <w:i/>
        </w:rPr>
        <w:t>Hrvatski Sabor –</w:t>
      </w:r>
      <w:r w:rsidRPr="00D340B6">
        <w:rPr>
          <w:i/>
        </w:rPr>
        <w:t xml:space="preserve"> Odbor za Ustav, P</w:t>
      </w:r>
      <w:r>
        <w:rPr>
          <w:i/>
        </w:rPr>
        <w:t>oslovnik</w:t>
      </w:r>
      <w:r w:rsidRPr="00D340B6">
        <w:rPr>
          <w:i/>
        </w:rPr>
        <w:t xml:space="preserve"> i politički sustav</w:t>
      </w:r>
      <w:r>
        <w:t xml:space="preserve"> – “the Parliamentary </w:t>
      </w:r>
      <w:r>
        <w:lastRenderedPageBreak/>
        <w:t xml:space="preserve">Committee”) published in the Official Gazette (no. 26/2008 of 29 February 2008) a Call for Applications for the Election of Three Judges </w:t>
      </w:r>
      <w:r w:rsidR="00C54FD1">
        <w:t xml:space="preserve">to </w:t>
      </w:r>
      <w:r>
        <w:t xml:space="preserve">the </w:t>
      </w:r>
      <w:smartTag w:uri="urn:schemas-microsoft-com:office:smarttags" w:element="Street">
        <w:smartTag w:uri="urn:schemas-microsoft-com:office:smarttags" w:element="address">
          <w:r>
            <w:t>Constitutional Court</w:t>
          </w:r>
        </w:smartTag>
      </w:smartTag>
      <w:r w:rsidR="00C54FD1">
        <w:t>,</w:t>
      </w:r>
      <w:r>
        <w:t xml:space="preserve"> inviting prospective candidates to submit their applications.</w:t>
      </w:r>
    </w:p>
    <w:p w:rsidR="00C7083D" w:rsidRDefault="00C7083D" w:rsidP="00C7083D">
      <w:pPr>
        <w:pStyle w:val="JuPara"/>
      </w:pPr>
      <w:r>
        <w:fldChar w:fldCharType="begin"/>
      </w:r>
      <w:r>
        <w:instrText xml:space="preserve"> SEQ level0 \*arabic </w:instrText>
      </w:r>
      <w:r>
        <w:fldChar w:fldCharType="separate"/>
      </w:r>
      <w:r w:rsidR="00154AE6">
        <w:rPr>
          <w:noProof/>
        </w:rPr>
        <w:t>7</w:t>
      </w:r>
      <w:r>
        <w:fldChar w:fldCharType="end"/>
      </w:r>
      <w:r>
        <w:t xml:space="preserve">.  On 28 April 2008 the applicant, a judge of the </w:t>
      </w:r>
      <w:smartTag w:uri="urn:schemas-microsoft-com:office:smarttags" w:element="Street">
        <w:smartTag w:uri="urn:schemas-microsoft-com:office:smarttags" w:element="address">
          <w:r>
            <w:t>Administrative Court</w:t>
          </w:r>
        </w:smartTag>
      </w:smartTag>
      <w:r>
        <w:t xml:space="preserve">, submitted her application for the post of judge of the </w:t>
      </w:r>
      <w:smartTag w:uri="urn:schemas-microsoft-com:office:smarttags" w:element="Street">
        <w:smartTag w:uri="urn:schemas-microsoft-com:office:smarttags" w:element="address">
          <w:r>
            <w:t>Constitutional Court</w:t>
          </w:r>
        </w:smartTag>
      </w:smartTag>
      <w:r>
        <w:t>. Another eighteen candidates also submitted applications.</w:t>
      </w:r>
    </w:p>
    <w:p w:rsidR="00C7083D" w:rsidRDefault="00C7083D" w:rsidP="00C7083D">
      <w:pPr>
        <w:pStyle w:val="JuPara"/>
      </w:pPr>
      <w:r>
        <w:fldChar w:fldCharType="begin"/>
      </w:r>
      <w:r>
        <w:instrText xml:space="preserve"> SEQ level0 \*arabic </w:instrText>
      </w:r>
      <w:r>
        <w:fldChar w:fldCharType="separate"/>
      </w:r>
      <w:r w:rsidR="00154AE6">
        <w:rPr>
          <w:noProof/>
        </w:rPr>
        <w:t>8</w:t>
      </w:r>
      <w:r>
        <w:fldChar w:fldCharType="end"/>
      </w:r>
      <w:r>
        <w:t>.  The Parliamentary Committee eventually compiled a shortlist of four candidates, namely, Mr M.J., Mrs D.Š., Mrs S.B. and the applicant, and submitted it to Parliament for a vote.</w:t>
      </w:r>
    </w:p>
    <w:p w:rsidR="00C7083D" w:rsidRDefault="00C7083D" w:rsidP="00C7083D">
      <w:pPr>
        <w:pStyle w:val="JuPara"/>
      </w:pPr>
      <w:r>
        <w:fldChar w:fldCharType="begin"/>
      </w:r>
      <w:r>
        <w:instrText xml:space="preserve"> SEQ level0 \*arabic </w:instrText>
      </w:r>
      <w:r>
        <w:fldChar w:fldCharType="separate"/>
      </w:r>
      <w:r w:rsidR="00154AE6">
        <w:rPr>
          <w:noProof/>
        </w:rPr>
        <w:t>9</w:t>
      </w:r>
      <w:r>
        <w:fldChar w:fldCharType="end"/>
      </w:r>
      <w:r>
        <w:t>.  </w:t>
      </w:r>
      <w:r w:rsidRPr="00D02E80">
        <w:t xml:space="preserve">After a secret ballot </w:t>
      </w:r>
      <w:r>
        <w:t xml:space="preserve">in which the applicant received four of </w:t>
      </w:r>
      <w:r w:rsidRPr="00D02E80">
        <w:t>the required 77 votes,</w:t>
      </w:r>
      <w:r>
        <w:t xml:space="preserve"> on 9 May 2008 Parliament adopted a decision electing Mr M.J., Mrs D.Š. and Mrs S.B., who </w:t>
      </w:r>
      <w:r w:rsidRPr="00D02E80">
        <w:t>each received 78</w:t>
      </w:r>
      <w:r>
        <w:t xml:space="preserve"> </w:t>
      </w:r>
      <w:r w:rsidRPr="00D02E80">
        <w:t>votes</w:t>
      </w:r>
      <w:r>
        <w:t xml:space="preserve">, as judges of the </w:t>
      </w:r>
      <w:smartTag w:uri="urn:schemas-microsoft-com:office:smarttags" w:element="Street">
        <w:smartTag w:uri="urn:schemas-microsoft-com:office:smarttags" w:element="address">
          <w:r>
            <w:t>Constitutional Court</w:t>
          </w:r>
        </w:smartTag>
      </w:smartTag>
      <w:r>
        <w:t>.</w:t>
      </w:r>
    </w:p>
    <w:p w:rsidR="00C7083D" w:rsidRDefault="00C7083D" w:rsidP="00C7083D">
      <w:pPr>
        <w:pStyle w:val="JuPara"/>
      </w:pPr>
      <w:r>
        <w:fldChar w:fldCharType="begin"/>
      </w:r>
      <w:r>
        <w:instrText xml:space="preserve"> SEQ level0 \*arabic </w:instrText>
      </w:r>
      <w:r>
        <w:fldChar w:fldCharType="separate"/>
      </w:r>
      <w:r w:rsidR="00154AE6">
        <w:rPr>
          <w:noProof/>
        </w:rPr>
        <w:t>10</w:t>
      </w:r>
      <w:r>
        <w:fldChar w:fldCharType="end"/>
      </w:r>
      <w:r>
        <w:t>.  On 26 May 2008 the applicant, relying on section 66 of the Administrative Disputes Act</w:t>
      </w:r>
      <w:r w:rsidR="00C42CD4">
        <w:t xml:space="preserve"> (see paragraph </w:t>
      </w:r>
      <w:r w:rsidR="00F44CE8">
        <w:t>3</w:t>
      </w:r>
      <w:r w:rsidR="00DE317D">
        <w:t>2</w:t>
      </w:r>
      <w:r w:rsidR="00C42CD4">
        <w:t xml:space="preserve"> below)</w:t>
      </w:r>
      <w:r>
        <w:t>, lodged a request for the protection of a constitutionally guaranteed right (</w:t>
      </w:r>
      <w:r>
        <w:rPr>
          <w:i/>
          <w:lang w:val="hr-HR"/>
        </w:rPr>
        <w:t>zahtjev za zaštitu u</w:t>
      </w:r>
      <w:r w:rsidRPr="00187A82">
        <w:rPr>
          <w:i/>
          <w:lang w:val="hr-HR"/>
        </w:rPr>
        <w:t>stavom zajamčenog prava</w:t>
      </w:r>
      <w:r>
        <w:t xml:space="preserve">) with the </w:t>
      </w:r>
      <w:smartTag w:uri="urn:schemas-microsoft-com:office:smarttags" w:element="Street">
        <w:smartTag w:uri="urn:schemas-microsoft-com:office:smarttags" w:element="address">
          <w:r>
            <w:t>Administrative Court</w:t>
          </w:r>
        </w:smartTag>
      </w:smartTag>
      <w:r>
        <w:t xml:space="preserve"> (</w:t>
      </w:r>
      <w:r w:rsidRPr="00A4413C">
        <w:rPr>
          <w:i/>
        </w:rPr>
        <w:t>Upravni sud Republike Hrvatske</w:t>
      </w:r>
      <w:r>
        <w:t>) contesting Parliament</w:t>
      </w:r>
      <w:r w:rsidR="00006942">
        <w:t>’</w:t>
      </w:r>
      <w:r>
        <w:t xml:space="preserve">s decision of 9 May 2008. She argued that S.B. had not proved that she had at least fifteen years of professional experience and thus did not demonstrate that she satisfied all the statutory criteria for election as a </w:t>
      </w:r>
      <w:smartTag w:uri="urn:schemas-microsoft-com:office:smarttags" w:element="Street">
        <w:smartTag w:uri="urn:schemas-microsoft-com:office:smarttags" w:element="address">
          <w:r>
            <w:t>Constitutional Court</w:t>
          </w:r>
        </w:smartTag>
      </w:smartTag>
      <w:r>
        <w:t xml:space="preserve"> judge set forth in section 5(1) of the Constitutional Court Act</w:t>
      </w:r>
      <w:r w:rsidR="00A23893">
        <w:t xml:space="preserve"> (see paragraph 25 below)</w:t>
      </w:r>
      <w:r>
        <w:t>. Therefore, in the applicant</w:t>
      </w:r>
      <w:r w:rsidR="00006942">
        <w:t>’</w:t>
      </w:r>
      <w:r>
        <w:t>s view, by electing S.B. instead of her, Parliament had breached her right to equality before the law, the right to equality before the State and other public authorities,</w:t>
      </w:r>
      <w:r w:rsidRPr="007345FE">
        <w:t xml:space="preserve"> </w:t>
      </w:r>
      <w:r>
        <w:t>the right to equal access to public service</w:t>
      </w:r>
      <w:r w:rsidRPr="007345FE">
        <w:t xml:space="preserve"> </w:t>
      </w:r>
      <w:r>
        <w:t>and the right to equal access to employment guaranteed in Articles 14(2), 26, 44 and 54(2) of the Constitution</w:t>
      </w:r>
      <w:r w:rsidR="00973D92">
        <w:t xml:space="preserve"> (see paragraph 23 below)</w:t>
      </w:r>
      <w:r>
        <w:t>, respectively.</w:t>
      </w:r>
    </w:p>
    <w:p w:rsidR="00C7083D" w:rsidRPr="004F5A11" w:rsidRDefault="00C7083D" w:rsidP="00C7083D">
      <w:pPr>
        <w:pStyle w:val="JuPara"/>
      </w:pPr>
      <w:r>
        <w:fldChar w:fldCharType="begin"/>
      </w:r>
      <w:r>
        <w:instrText xml:space="preserve"> SEQ level0 \*arabic </w:instrText>
      </w:r>
      <w:r>
        <w:fldChar w:fldCharType="separate"/>
      </w:r>
      <w:r w:rsidR="00154AE6">
        <w:rPr>
          <w:noProof/>
        </w:rPr>
        <w:t>11</w:t>
      </w:r>
      <w:r>
        <w:fldChar w:fldCharType="end"/>
      </w:r>
      <w:r>
        <w:t>.  </w:t>
      </w:r>
      <w:r w:rsidRPr="00553809">
        <w:t xml:space="preserve">On 26 June 2008 the </w:t>
      </w:r>
      <w:smartTag w:uri="urn:schemas-microsoft-com:office:smarttags" w:element="Street">
        <w:smartTag w:uri="urn:schemas-microsoft-com:office:smarttags" w:element="address">
          <w:r w:rsidRPr="00553809">
            <w:t>Administrative Court</w:t>
          </w:r>
        </w:smartTag>
      </w:smartTag>
      <w:r w:rsidRPr="00553809">
        <w:t xml:space="preserve"> invited M.J. and D.Š.</w:t>
      </w:r>
      <w:r>
        <w:t xml:space="preserve"> to submit their observations as third (interested) parties (</w:t>
      </w:r>
      <w:r w:rsidRPr="00022E5D">
        <w:rPr>
          <w:i/>
        </w:rPr>
        <w:t>zainteresirane osobe</w:t>
      </w:r>
      <w:r>
        <w:t>). On 7 and 8 June 2008, respectively, they replied that they considered the applicant</w:t>
      </w:r>
      <w:r w:rsidR="00006942">
        <w:t>’</w:t>
      </w:r>
      <w:r>
        <w:t>s request unfounded and that the election of the Constitutional Court</w:t>
      </w:r>
      <w:r w:rsidR="00006942">
        <w:t>’</w:t>
      </w:r>
      <w:r>
        <w:t>s judges had been in accordance with the law. They also stated that they did not consider themselves third (interested) parties to the proceedings because the applicant had not challenged their election.</w:t>
      </w:r>
    </w:p>
    <w:p w:rsidR="005D22BA" w:rsidRDefault="00C7083D" w:rsidP="00C7083D">
      <w:pPr>
        <w:pStyle w:val="JuPara"/>
      </w:pPr>
      <w:r>
        <w:fldChar w:fldCharType="begin"/>
      </w:r>
      <w:r>
        <w:instrText xml:space="preserve"> SEQ level0 \*arabic </w:instrText>
      </w:r>
      <w:r>
        <w:fldChar w:fldCharType="separate"/>
      </w:r>
      <w:r w:rsidR="00154AE6">
        <w:rPr>
          <w:noProof/>
        </w:rPr>
        <w:t>12</w:t>
      </w:r>
      <w:r>
        <w:fldChar w:fldCharType="end"/>
      </w:r>
      <w:r>
        <w:t xml:space="preserve">.  On 15 October 2008 the </w:t>
      </w:r>
      <w:smartTag w:uri="urn:schemas-microsoft-com:office:smarttags" w:element="Street">
        <w:smartTag w:uri="urn:schemas-microsoft-com:office:smarttags" w:element="address">
          <w:r>
            <w:t>Administrative Court</w:t>
          </w:r>
        </w:smartTag>
      </w:smartTag>
      <w:r>
        <w:t xml:space="preserve"> delivered a judgment whereby it allowed the applicant</w:t>
      </w:r>
      <w:r w:rsidR="00006942">
        <w:t>’</w:t>
      </w:r>
      <w:r>
        <w:t>s request and quashed Parliament</w:t>
      </w:r>
      <w:r w:rsidR="00006942">
        <w:t>’</w:t>
      </w:r>
      <w:r>
        <w:t>s decision of 9 May 2008 in its part concerning S.B. The court held that the applicant was entitled to lodge her request even though that court</w:t>
      </w:r>
      <w:r w:rsidR="00006942">
        <w:t>’</w:t>
      </w:r>
      <w:r>
        <w:t>s judgment did not alter her legal status as unelected candidate. It also held that from the evidence submitted by S.B. to the Parliamentary Committee it could not be discerned whether she had the required professional experience and that therefore the applicant</w:t>
      </w:r>
      <w:r w:rsidR="00006942">
        <w:t>’</w:t>
      </w:r>
      <w:r>
        <w:t>s right to equal access to public service</w:t>
      </w:r>
      <w:r w:rsidRPr="007345FE">
        <w:t xml:space="preserve"> </w:t>
      </w:r>
      <w:r>
        <w:t xml:space="preserve">and </w:t>
      </w:r>
      <w:r>
        <w:lastRenderedPageBreak/>
        <w:t>her right to equal access to employment, guaranteed by Articles 44 and 54(2) of the Constitution, had been breached by the contested decision.</w:t>
      </w:r>
    </w:p>
    <w:p w:rsidR="000B6EE0" w:rsidRDefault="00C7083D" w:rsidP="00C7083D">
      <w:pPr>
        <w:pStyle w:val="JuPara"/>
      </w:pPr>
      <w:r>
        <w:fldChar w:fldCharType="begin"/>
      </w:r>
      <w:r>
        <w:instrText xml:space="preserve"> SEQ level0 \*arabic </w:instrText>
      </w:r>
      <w:r>
        <w:fldChar w:fldCharType="separate"/>
      </w:r>
      <w:r w:rsidR="00154AE6">
        <w:rPr>
          <w:noProof/>
        </w:rPr>
        <w:t>13</w:t>
      </w:r>
      <w:r>
        <w:fldChar w:fldCharType="end"/>
      </w:r>
      <w:r>
        <w:t xml:space="preserve">.  On 4 February 2009 S.B. lodged a constitutional complaint with the </w:t>
      </w:r>
      <w:smartTag w:uri="urn:schemas-microsoft-com:office:smarttags" w:element="Street">
        <w:smartTag w:uri="urn:schemas-microsoft-com:office:smarttags" w:element="address">
          <w:r>
            <w:t>Constitutional Court</w:t>
          </w:r>
        </w:smartTag>
      </w:smartTag>
      <w:r>
        <w:t xml:space="preserve"> (</w:t>
      </w:r>
      <w:r w:rsidRPr="001D68F4">
        <w:rPr>
          <w:i/>
        </w:rPr>
        <w:t>Ustavni sud Republike Hrvatske</w:t>
      </w:r>
      <w:r>
        <w:t>) against the Administrative Court</w:t>
      </w:r>
      <w:r w:rsidR="00006942">
        <w:t>’</w:t>
      </w:r>
      <w:r>
        <w:t xml:space="preserve">s judgment. </w:t>
      </w:r>
      <w:r w:rsidR="006A2850">
        <w:t xml:space="preserve">At the same time she asked the </w:t>
      </w:r>
      <w:smartTag w:uri="urn:schemas-microsoft-com:office:smarttags" w:element="Street">
        <w:smartTag w:uri="urn:schemas-microsoft-com:office:smarttags" w:element="address">
          <w:r w:rsidR="006A2850">
            <w:t>Constitutional Court</w:t>
          </w:r>
        </w:smartTag>
      </w:smartTag>
      <w:r w:rsidR="006A2850">
        <w:t xml:space="preserve"> to </w:t>
      </w:r>
      <w:r w:rsidR="00A94F4E">
        <w:t xml:space="preserve">order </w:t>
      </w:r>
      <w:r w:rsidR="006A2850">
        <w:t>an interim measure that would postpone the effects of the contested judgment until that court had decided on her constitutional complaint. S.B. argued in her constitutional complaint</w:t>
      </w:r>
      <w:r>
        <w:t xml:space="preserve"> that the impugned judgment </w:t>
      </w:r>
      <w:r w:rsidR="006A2850">
        <w:t xml:space="preserve">of the </w:t>
      </w:r>
      <w:smartTag w:uri="urn:schemas-microsoft-com:office:smarttags" w:element="Street">
        <w:smartTag w:uri="urn:schemas-microsoft-com:office:smarttags" w:element="address">
          <w:r w:rsidR="006A2850">
            <w:t>Administrative Court</w:t>
          </w:r>
        </w:smartTag>
      </w:smartTag>
      <w:r w:rsidR="006A2850">
        <w:t xml:space="preserve"> had </w:t>
      </w:r>
      <w:r>
        <w:t>breached her right to equality before the law, the right to work and the right to equal access to employment guaranteed in Articles 14(2) and 54(1) and (2) of the Constitution</w:t>
      </w:r>
      <w:r w:rsidR="00973D92">
        <w:t xml:space="preserve"> (see paragraph 23 below)</w:t>
      </w:r>
      <w:r>
        <w:t xml:space="preserve">, respectively. </w:t>
      </w:r>
      <w:r w:rsidR="004B62D8">
        <w:t xml:space="preserve">She also argued that </w:t>
      </w:r>
      <w:r w:rsidR="00CF7444">
        <w:t xml:space="preserve">the election of the </w:t>
      </w:r>
      <w:smartTag w:uri="urn:schemas-microsoft-com:office:smarttags" w:element="Street">
        <w:smartTag w:uri="urn:schemas-microsoft-com:office:smarttags" w:element="address">
          <w:r w:rsidR="00CF7444">
            <w:t>Constitutional Court</w:t>
          </w:r>
        </w:smartTag>
      </w:smartTag>
      <w:r w:rsidR="00CF7444">
        <w:t xml:space="preserve"> judges was a political rather than </w:t>
      </w:r>
      <w:r w:rsidR="004911A2">
        <w:t xml:space="preserve">a </w:t>
      </w:r>
      <w:r w:rsidR="00CF7444">
        <w:t xml:space="preserve">legal issue. Therefore, </w:t>
      </w:r>
      <w:r w:rsidR="001A69A5">
        <w:t>Parliament</w:t>
      </w:r>
      <w:r w:rsidR="00006942">
        <w:t>’</w:t>
      </w:r>
      <w:r w:rsidR="001A69A5">
        <w:t>s</w:t>
      </w:r>
      <w:r w:rsidR="004B62D8">
        <w:t xml:space="preserve"> decision of </w:t>
      </w:r>
      <w:r w:rsidR="009F55D4">
        <w:t>9 </w:t>
      </w:r>
      <w:r w:rsidR="001A69A5">
        <w:t>M</w:t>
      </w:r>
      <w:r w:rsidR="00B75B3B">
        <w:t xml:space="preserve">ay 2008 constituted </w:t>
      </w:r>
      <w:r w:rsidR="004911A2">
        <w:t xml:space="preserve">a </w:t>
      </w:r>
      <w:r w:rsidR="00B75B3B">
        <w:t>so-called</w:t>
      </w:r>
      <w:r w:rsidR="009F55D4">
        <w:t xml:space="preserve"> act of </w:t>
      </w:r>
      <w:r w:rsidR="004911A2">
        <w:t>State</w:t>
      </w:r>
      <w:r w:rsidR="001A69A5">
        <w:t xml:space="preserve"> </w:t>
      </w:r>
      <w:r w:rsidR="009F55D4">
        <w:t>(</w:t>
      </w:r>
      <w:r w:rsidR="001A69A5" w:rsidRPr="001A69A5">
        <w:rPr>
          <w:i/>
        </w:rPr>
        <w:t>akt vladanja</w:t>
      </w:r>
      <w:r w:rsidR="001A69A5">
        <w:t>)</w:t>
      </w:r>
      <w:r w:rsidR="009F220F">
        <w:t xml:space="preserve"> in respect of</w:t>
      </w:r>
      <w:r w:rsidR="001A69A5">
        <w:t xml:space="preserve"> which </w:t>
      </w:r>
      <w:r w:rsidR="009F220F">
        <w:t xml:space="preserve">the scope of constitutional review </w:t>
      </w:r>
      <w:r w:rsidR="006A2850">
        <w:t xml:space="preserve">was </w:t>
      </w:r>
      <w:r w:rsidR="00CF7444">
        <w:t>limited</w:t>
      </w:r>
      <w:r w:rsidR="006A2850">
        <w:t xml:space="preserve"> to compliance with procedural rules (</w:t>
      </w:r>
      <w:r w:rsidR="00B75B3B">
        <w:t>that is</w:t>
      </w:r>
      <w:r w:rsidR="006A2850">
        <w:t xml:space="preserve">, </w:t>
      </w:r>
      <w:r w:rsidR="00B75B3B">
        <w:t xml:space="preserve">to </w:t>
      </w:r>
      <w:r w:rsidR="006A2850">
        <w:t xml:space="preserve">formal constitutionality) and </w:t>
      </w:r>
      <w:r w:rsidR="00B75B3B">
        <w:t xml:space="preserve">was </w:t>
      </w:r>
      <w:r w:rsidR="006A2850">
        <w:t xml:space="preserve">thus very </w:t>
      </w:r>
      <w:r w:rsidR="00CF7444">
        <w:t>narrow</w:t>
      </w:r>
      <w:r w:rsidR="009F220F">
        <w:t xml:space="preserve">. In particular, she argued that the </w:t>
      </w:r>
      <w:smartTag w:uri="urn:schemas-microsoft-com:office:smarttags" w:element="Street">
        <w:smartTag w:uri="urn:schemas-microsoft-com:office:smarttags" w:element="address">
          <w:r w:rsidR="009F220F">
            <w:t>Administrative Court</w:t>
          </w:r>
        </w:smartTag>
      </w:smartTag>
      <w:r w:rsidR="009F220F">
        <w:t xml:space="preserve"> </w:t>
      </w:r>
      <w:r w:rsidR="006A2850">
        <w:t>had not been</w:t>
      </w:r>
      <w:r w:rsidR="009F220F">
        <w:t xml:space="preserve"> authorised to</w:t>
      </w:r>
      <w:r w:rsidR="000B6EE0">
        <w:t xml:space="preserve"> assess</w:t>
      </w:r>
      <w:r w:rsidR="009F220F">
        <w:t xml:space="preserve"> </w:t>
      </w:r>
      <w:r w:rsidR="000B6EE0">
        <w:t xml:space="preserve">whether the evidence she had submitted had been sufficient to prove that she had the required professional experience and </w:t>
      </w:r>
      <w:r w:rsidR="004911A2">
        <w:t xml:space="preserve">to </w:t>
      </w:r>
      <w:r w:rsidR="000B6EE0">
        <w:t>question the Parliamentary Committee</w:t>
      </w:r>
      <w:r w:rsidR="00006942">
        <w:t>’</w:t>
      </w:r>
      <w:r w:rsidR="000B6EE0">
        <w:t>s findings in this respect.</w:t>
      </w:r>
    </w:p>
    <w:p w:rsidR="00860B49" w:rsidRDefault="00C7083D" w:rsidP="00C7083D">
      <w:pPr>
        <w:pStyle w:val="JuPara"/>
      </w:pPr>
      <w:r>
        <w:fldChar w:fldCharType="begin"/>
      </w:r>
      <w:r>
        <w:instrText xml:space="preserve"> SEQ level0 \*arabic </w:instrText>
      </w:r>
      <w:r>
        <w:fldChar w:fldCharType="separate"/>
      </w:r>
      <w:r w:rsidR="00154AE6">
        <w:rPr>
          <w:noProof/>
        </w:rPr>
        <w:t>14</w:t>
      </w:r>
      <w:r>
        <w:fldChar w:fldCharType="end"/>
      </w:r>
      <w:r>
        <w:t>.  On the same day, the Constitutional Court</w:t>
      </w:r>
      <w:r w:rsidR="005C7581">
        <w:t>,</w:t>
      </w:r>
      <w:r w:rsidR="005C7581" w:rsidRPr="005C7581">
        <w:t xml:space="preserve"> </w:t>
      </w:r>
      <w:r w:rsidR="005C7581">
        <w:t xml:space="preserve">sitting in </w:t>
      </w:r>
      <w:r w:rsidR="004911A2">
        <w:t xml:space="preserve">a </w:t>
      </w:r>
      <w:r w:rsidR="005C7581">
        <w:t>plenary session composed of ten judges (including judges M.J. and D.</w:t>
      </w:r>
      <w:r w:rsidR="005C7581">
        <w:rPr>
          <w:lang w:val="hr-HR"/>
        </w:rPr>
        <w:t>Š.</w:t>
      </w:r>
      <w:r w:rsidR="005C7581">
        <w:t>),</w:t>
      </w:r>
      <w:r>
        <w:t xml:space="preserve"> </w:t>
      </w:r>
      <w:r w:rsidR="004911A2">
        <w:t xml:space="preserve">ordered </w:t>
      </w:r>
      <w:r>
        <w:t>an interim measure postponing the effects of the Administrative Court</w:t>
      </w:r>
      <w:r w:rsidR="00006942">
        <w:t>’</w:t>
      </w:r>
      <w:r>
        <w:t xml:space="preserve">s judgment of 15 October 2008. </w:t>
      </w:r>
      <w:r w:rsidR="00860B49">
        <w:t xml:space="preserve">In so doing it held, </w:t>
      </w:r>
      <w:r w:rsidR="00860B49" w:rsidRPr="00860B49">
        <w:rPr>
          <w:i/>
        </w:rPr>
        <w:t>inter alia</w:t>
      </w:r>
      <w:r w:rsidR="00860B49">
        <w:t>, that:</w:t>
      </w:r>
    </w:p>
    <w:p w:rsidR="005D22BA" w:rsidRDefault="00860B49" w:rsidP="00860B49">
      <w:pPr>
        <w:pStyle w:val="JuQuot"/>
      </w:pPr>
      <w:r>
        <w:t>“</w:t>
      </w:r>
      <w:r w:rsidR="005D22BA">
        <w:t>...</w:t>
      </w:r>
      <w:r>
        <w:t xml:space="preserve">the contested judgment [of the Administrative Court] requires detailed examination of the limits and scope of judicial review of decisions on appointment of </w:t>
      </w:r>
      <w:r w:rsidR="00A97EE9">
        <w:t xml:space="preserve">State </w:t>
      </w:r>
      <w:r>
        <w:t xml:space="preserve">officials, </w:t>
      </w:r>
      <w:r w:rsidR="005D22BA">
        <w:t>...</w:t>
      </w:r>
      <w:r>
        <w:t>, and in that sense, has a wider importance that goes beyond the limits of an individual case.”</w:t>
      </w:r>
    </w:p>
    <w:p w:rsidR="00C7083D" w:rsidRDefault="00860B49" w:rsidP="00C7083D">
      <w:pPr>
        <w:pStyle w:val="JuPara"/>
      </w:pPr>
      <w:r>
        <w:t>The</w:t>
      </w:r>
      <w:r w:rsidR="00C7083D">
        <w:t xml:space="preserve"> decision </w:t>
      </w:r>
      <w:r>
        <w:t>on</w:t>
      </w:r>
      <w:r w:rsidR="00A94F4E">
        <w:t xml:space="preserve"> the</w:t>
      </w:r>
      <w:r>
        <w:t xml:space="preserve"> interim measure </w:t>
      </w:r>
      <w:r w:rsidR="00C7083D">
        <w:t>was published in Of</w:t>
      </w:r>
      <w:r>
        <w:t>ficial Gazette no. 16/2009 of 5 </w:t>
      </w:r>
      <w:r w:rsidR="00C7083D">
        <w:t>February 2009 but has never been served on the applicant.</w:t>
      </w:r>
    </w:p>
    <w:p w:rsidR="00C7083D" w:rsidRDefault="00C7083D" w:rsidP="00C7083D">
      <w:pPr>
        <w:pStyle w:val="JuPara"/>
      </w:pPr>
      <w:r>
        <w:fldChar w:fldCharType="begin"/>
      </w:r>
      <w:r>
        <w:instrText xml:space="preserve"> SEQ level0 \*arabic </w:instrText>
      </w:r>
      <w:r>
        <w:fldChar w:fldCharType="separate"/>
      </w:r>
      <w:r w:rsidR="00154AE6">
        <w:rPr>
          <w:noProof/>
        </w:rPr>
        <w:t>15</w:t>
      </w:r>
      <w:r>
        <w:fldChar w:fldCharType="end"/>
      </w:r>
      <w:r>
        <w:t xml:space="preserve">.  On 13 February 2009 the </w:t>
      </w:r>
      <w:smartTag w:uri="urn:schemas-microsoft-com:office:smarttags" w:element="Street">
        <w:smartTag w:uri="urn:schemas-microsoft-com:office:smarttags" w:element="address">
          <w:r>
            <w:t>Constitutional Court</w:t>
          </w:r>
        </w:smartTag>
      </w:smartTag>
      <w:r>
        <w:t xml:space="preserve"> served the </w:t>
      </w:r>
      <w:r w:rsidRPr="00396E68">
        <w:t>constitutional complaint</w:t>
      </w:r>
      <w:r w:rsidR="00676BC4" w:rsidRPr="00396E68">
        <w:t xml:space="preserve"> together with the request for an interim measure</w:t>
      </w:r>
      <w:r w:rsidRPr="00396E68">
        <w:t xml:space="preserve"> on</w:t>
      </w:r>
      <w:r>
        <w:t xml:space="preserve"> the applicant.</w:t>
      </w:r>
    </w:p>
    <w:p w:rsidR="00C7083D" w:rsidRDefault="00C7083D" w:rsidP="00C7083D">
      <w:pPr>
        <w:pStyle w:val="JuPara"/>
      </w:pPr>
      <w:r>
        <w:fldChar w:fldCharType="begin"/>
      </w:r>
      <w:r>
        <w:instrText xml:space="preserve"> SEQ level0 \*arabic </w:instrText>
      </w:r>
      <w:r>
        <w:fldChar w:fldCharType="separate"/>
      </w:r>
      <w:r w:rsidR="00154AE6">
        <w:rPr>
          <w:noProof/>
        </w:rPr>
        <w:t>16</w:t>
      </w:r>
      <w:r>
        <w:fldChar w:fldCharType="end"/>
      </w:r>
      <w:r>
        <w:t xml:space="preserve">.  On 18 February and 3 March 2009 S.B. supplemented her constitutional complaint, alleging a violation of her right to a fair hearing guaranteed by Article 29(1) of the Constitution. On 20 February and 5 March 2006, respectively, the </w:t>
      </w:r>
      <w:smartTag w:uri="urn:schemas-microsoft-com:office:smarttags" w:element="Street">
        <w:smartTag w:uri="urn:schemas-microsoft-com:office:smarttags" w:element="address">
          <w:r>
            <w:t>Constitutional Court</w:t>
          </w:r>
        </w:smartTag>
      </w:smartTag>
      <w:r>
        <w:t xml:space="preserve"> served the two supplements on the applicant.</w:t>
      </w:r>
    </w:p>
    <w:p w:rsidR="00C7083D" w:rsidRDefault="00C7083D" w:rsidP="00C7083D">
      <w:pPr>
        <w:pStyle w:val="JuPara"/>
      </w:pPr>
      <w:r>
        <w:fldChar w:fldCharType="begin"/>
      </w:r>
      <w:r>
        <w:instrText xml:space="preserve"> SEQ level0 \*arabic </w:instrText>
      </w:r>
      <w:r>
        <w:fldChar w:fldCharType="separate"/>
      </w:r>
      <w:r w:rsidR="00154AE6">
        <w:rPr>
          <w:noProof/>
        </w:rPr>
        <w:t>17</w:t>
      </w:r>
      <w:r>
        <w:fldChar w:fldCharType="end"/>
      </w:r>
      <w:r>
        <w:t>.  On 7 March 2009 the applicant submitted her reply to S.B.</w:t>
      </w:r>
      <w:r w:rsidR="00006942">
        <w:t>’</w:t>
      </w:r>
      <w:r>
        <w:t xml:space="preserve">s constitutional complaint and two days later to its supplements of 18 February and 3 March 2009. </w:t>
      </w:r>
      <w:r w:rsidR="004924FF">
        <w:t xml:space="preserve">She argued that </w:t>
      </w:r>
      <w:r w:rsidR="008233DF">
        <w:t>because the election of the</w:t>
      </w:r>
      <w:r w:rsidR="004924FF">
        <w:t xml:space="preserve"> </w:t>
      </w:r>
      <w:smartTag w:uri="urn:schemas-microsoft-com:office:smarttags" w:element="Street">
        <w:smartTag w:uri="urn:schemas-microsoft-com:office:smarttags" w:element="address">
          <w:r w:rsidR="004924FF">
            <w:t>Constitutional Court</w:t>
          </w:r>
        </w:smartTag>
      </w:smartTag>
      <w:r w:rsidR="004924FF">
        <w:t xml:space="preserve"> judges was </w:t>
      </w:r>
      <w:r w:rsidR="008233DF">
        <w:t>regulated by law,</w:t>
      </w:r>
      <w:r w:rsidR="00CF7444">
        <w:t xml:space="preserve"> it was not a political but primarily </w:t>
      </w:r>
      <w:r w:rsidR="00CC1048">
        <w:t xml:space="preserve">a </w:t>
      </w:r>
      <w:r w:rsidR="00CF7444">
        <w:t>legal issue. Consequently,</w:t>
      </w:r>
      <w:r w:rsidR="008233DF">
        <w:t xml:space="preserve"> </w:t>
      </w:r>
      <w:r w:rsidR="004924FF">
        <w:t>Parliament</w:t>
      </w:r>
      <w:r w:rsidR="00006942">
        <w:t>’</w:t>
      </w:r>
      <w:r w:rsidR="004924FF">
        <w:t xml:space="preserve">s decision of 9 May 2008 </w:t>
      </w:r>
      <w:r w:rsidR="004924FF">
        <w:lastRenderedPageBreak/>
        <w:t xml:space="preserve">was not an “act of </w:t>
      </w:r>
      <w:r w:rsidR="00A97EE9">
        <w:t>S</w:t>
      </w:r>
      <w:r w:rsidR="004924FF">
        <w:t>tate”</w:t>
      </w:r>
      <w:r w:rsidR="008233DF">
        <w:t xml:space="preserve"> </w:t>
      </w:r>
      <w:r w:rsidR="00CF7444">
        <w:t xml:space="preserve">and was therefore justiciable, that is, capable of being </w:t>
      </w:r>
      <w:r w:rsidR="00333132">
        <w:t>challenged in legal proceedings</w:t>
      </w:r>
      <w:r w:rsidR="008233DF">
        <w:t>.</w:t>
      </w:r>
      <w:r w:rsidR="004924FF">
        <w:t xml:space="preserve"> </w:t>
      </w:r>
      <w:r w:rsidR="00CF7444">
        <w:t xml:space="preserve">In any event, section 66 of the Administrative Disputes Act entitled the </w:t>
      </w:r>
      <w:smartTag w:uri="urn:schemas-microsoft-com:office:smarttags" w:element="Street">
        <w:smartTag w:uri="urn:schemas-microsoft-com:office:smarttags" w:element="address">
          <w:r w:rsidR="00CF7444">
            <w:t>Administrative Court</w:t>
          </w:r>
        </w:smartTag>
      </w:smartTag>
      <w:r w:rsidR="00CF7444">
        <w:t xml:space="preserve"> to review </w:t>
      </w:r>
      <w:r w:rsidR="004924FF">
        <w:t xml:space="preserve">any individual decision capable of </w:t>
      </w:r>
      <w:r w:rsidR="00CF7444">
        <w:t xml:space="preserve">violating constitutional rights, regardless of its nature or </w:t>
      </w:r>
      <w:r w:rsidR="00360782">
        <w:t xml:space="preserve">of whether it emanated from </w:t>
      </w:r>
      <w:r w:rsidR="00CF7444">
        <w:t xml:space="preserve">the </w:t>
      </w:r>
      <w:r w:rsidR="00360782">
        <w:t xml:space="preserve">legislative or the executive </w:t>
      </w:r>
      <w:r w:rsidR="00CF7444" w:rsidRPr="00396E68">
        <w:t>branch</w:t>
      </w:r>
      <w:r w:rsidR="00EB3869" w:rsidRPr="00396E68">
        <w:t xml:space="preserve"> of government. </w:t>
      </w:r>
      <w:r w:rsidR="00FB72CD" w:rsidRPr="00396E68">
        <w:t>As regards S.B.</w:t>
      </w:r>
      <w:r w:rsidR="00006942">
        <w:t>’</w:t>
      </w:r>
      <w:r w:rsidR="00FB72CD" w:rsidRPr="00396E68">
        <w:t>s request for an interim measure, the applicant</w:t>
      </w:r>
      <w:r w:rsidR="004A3C0C" w:rsidRPr="00396E68">
        <w:t>, after having</w:t>
      </w:r>
      <w:r w:rsidR="00FB72CD" w:rsidRPr="00396E68">
        <w:t xml:space="preserve"> remarked that the Constitutional Court had granted it on the same day the request had been made</w:t>
      </w:r>
      <w:r w:rsidR="004A3C0C" w:rsidRPr="00396E68">
        <w:t>,</w:t>
      </w:r>
      <w:r w:rsidR="00FB72CD" w:rsidRPr="00396E68">
        <w:t xml:space="preserve"> argued that under</w:t>
      </w:r>
      <w:r w:rsidR="00DB68BA" w:rsidRPr="00396E68">
        <w:t xml:space="preserve"> section 67(2)</w:t>
      </w:r>
      <w:r w:rsidR="00FB72CD" w:rsidRPr="00396E68">
        <w:t xml:space="preserve"> the Constitutional Court Act such a measure could not postpone “the effects of a contested decision” but only its </w:t>
      </w:r>
      <w:r w:rsidR="004A3C0C" w:rsidRPr="00396E68">
        <w:t>“</w:t>
      </w:r>
      <w:r w:rsidR="00FB72CD" w:rsidRPr="00396E68">
        <w:t>enforcement</w:t>
      </w:r>
      <w:r w:rsidR="004A3C0C" w:rsidRPr="00396E68">
        <w:t>”</w:t>
      </w:r>
      <w:r w:rsidR="00DB68BA" w:rsidRPr="00396E68">
        <w:t xml:space="preserve"> (see paragraph 25 below)</w:t>
      </w:r>
      <w:r w:rsidR="00FB72CD" w:rsidRPr="00396E68">
        <w:t>.</w:t>
      </w:r>
      <w:r w:rsidR="004A3C0C" w:rsidRPr="00396E68">
        <w:t xml:space="preserve"> Lastly, t</w:t>
      </w:r>
      <w:r w:rsidRPr="00396E68">
        <w:t xml:space="preserve">he applicant asked the </w:t>
      </w:r>
      <w:smartTag w:uri="urn:schemas-microsoft-com:office:smarttags" w:element="Street">
        <w:smartTag w:uri="urn:schemas-microsoft-com:office:smarttags" w:element="address">
          <w:r w:rsidRPr="00396E68">
            <w:t>Constitutional Court</w:t>
          </w:r>
        </w:smartTag>
      </w:smartTag>
      <w:r w:rsidRPr="00396E68">
        <w:t xml:space="preserve"> to </w:t>
      </w:r>
      <w:r w:rsidR="00B15583" w:rsidRPr="00396E68">
        <w:t>“</w:t>
      </w:r>
      <w:r w:rsidRPr="00396E68">
        <w:t>hold a public</w:t>
      </w:r>
      <w:r w:rsidR="00B15583" w:rsidRPr="00396E68">
        <w:t xml:space="preserve"> session</w:t>
      </w:r>
      <w:r w:rsidRPr="00396E68">
        <w:t xml:space="preserve"> </w:t>
      </w:r>
      <w:r w:rsidR="00B15583" w:rsidRPr="00396E68">
        <w:t>(</w:t>
      </w:r>
      <w:r w:rsidRPr="00396E68">
        <w:t>hearing</w:t>
      </w:r>
      <w:r w:rsidR="00B15583" w:rsidRPr="00396E68">
        <w:t>)”</w:t>
      </w:r>
      <w:r w:rsidRPr="00396E68">
        <w:t xml:space="preserve"> and invite her to attend it</w:t>
      </w:r>
      <w:r w:rsidR="00211BA2" w:rsidRPr="00396E68">
        <w:t xml:space="preserve"> (“</w:t>
      </w:r>
      <w:r w:rsidR="00211BA2" w:rsidRPr="00396E68">
        <w:rPr>
          <w:i/>
          <w:lang w:val="hr-HR"/>
        </w:rPr>
        <w:t>održi javnu sjednicu (raspravu) na koju molim da me se pozove</w:t>
      </w:r>
      <w:r w:rsidR="00211BA2" w:rsidRPr="00396E68">
        <w:t>”)</w:t>
      </w:r>
      <w:r w:rsidRPr="00396E68">
        <w:t>.</w:t>
      </w:r>
    </w:p>
    <w:p w:rsidR="00581C88" w:rsidRPr="0064561E" w:rsidRDefault="00C7083D" w:rsidP="00581C88">
      <w:pPr>
        <w:pStyle w:val="JuPara"/>
      </w:pPr>
      <w:r>
        <w:fldChar w:fldCharType="begin"/>
      </w:r>
      <w:r>
        <w:instrText xml:space="preserve"> SEQ level0 \*arabic </w:instrText>
      </w:r>
      <w:r>
        <w:fldChar w:fldCharType="separate"/>
      </w:r>
      <w:r w:rsidR="00154AE6">
        <w:rPr>
          <w:noProof/>
        </w:rPr>
        <w:t>18</w:t>
      </w:r>
      <w:r>
        <w:fldChar w:fldCharType="end"/>
      </w:r>
      <w:r>
        <w:t>.  </w:t>
      </w:r>
      <w:r w:rsidR="00581C88">
        <w:t>During the proceedings</w:t>
      </w:r>
      <w:r w:rsidR="00A97EE9">
        <w:t>,</w:t>
      </w:r>
      <w:r w:rsidR="00581C88">
        <w:t xml:space="preserve"> the Constitutional Court requested and obtained observations from the Parliamentary Committee, expert </w:t>
      </w:r>
      <w:r w:rsidR="00B75B3B">
        <w:t>opinions</w:t>
      </w:r>
      <w:r w:rsidR="00581C88">
        <w:t xml:space="preserve"> from six law</w:t>
      </w:r>
      <w:r w:rsidR="00A97EE9">
        <w:t>-</w:t>
      </w:r>
      <w:r w:rsidR="00581C88">
        <w:t xml:space="preserve">faculty professors and two former judges of that court as well as </w:t>
      </w:r>
      <w:r w:rsidR="004471E5">
        <w:t>opinions and information</w:t>
      </w:r>
      <w:r w:rsidR="00581C88">
        <w:t xml:space="preserve"> from the Croatian National Bank, the State Central Office for Administration, the Croatian Bar Association, the Ministry of Justice, the State Bureau of</w:t>
      </w:r>
      <w:r w:rsidR="007E689F">
        <w:t xml:space="preserve"> Statistics and a private bank Zagrebačka banka d.d.</w:t>
      </w:r>
      <w:r w:rsidR="00581C88">
        <w:t xml:space="preserve">. The remaining nine law faculty professors from whom the </w:t>
      </w:r>
      <w:smartTag w:uri="urn:schemas-microsoft-com:office:smarttags" w:element="Street">
        <w:smartTag w:uri="urn:schemas-microsoft-com:office:smarttags" w:element="address">
          <w:r w:rsidR="00581C88">
            <w:t>Constitutional Court</w:t>
          </w:r>
        </w:smartTag>
      </w:smartTag>
      <w:r w:rsidR="00581C88">
        <w:t xml:space="preserve"> also requested expert opinions did not submit them. The attempt to obtain </w:t>
      </w:r>
      <w:r w:rsidR="004471E5">
        <w:t>information</w:t>
      </w:r>
      <w:r w:rsidR="007E689F">
        <w:t xml:space="preserve"> </w:t>
      </w:r>
      <w:r w:rsidR="00581C88">
        <w:t xml:space="preserve">from the Danish Red Cross failed because the NGO in question could not be found </w:t>
      </w:r>
      <w:r w:rsidR="00CC1048">
        <w:t xml:space="preserve">at </w:t>
      </w:r>
      <w:r w:rsidR="00581C88">
        <w:t>the address indicated in the relevant register.</w:t>
      </w:r>
    </w:p>
    <w:p w:rsidR="00C7083D" w:rsidRDefault="00C7083D" w:rsidP="00C7083D">
      <w:pPr>
        <w:pStyle w:val="JuPara"/>
      </w:pPr>
      <w:r>
        <w:fldChar w:fldCharType="begin"/>
      </w:r>
      <w:r>
        <w:instrText xml:space="preserve"> SEQ level0 \*arabic </w:instrText>
      </w:r>
      <w:r>
        <w:fldChar w:fldCharType="separate"/>
      </w:r>
      <w:r w:rsidR="00154AE6">
        <w:rPr>
          <w:noProof/>
        </w:rPr>
        <w:t>19</w:t>
      </w:r>
      <w:r>
        <w:fldChar w:fldCharType="end"/>
      </w:r>
      <w:r>
        <w:t xml:space="preserve">.  On 31 March 2009 the applicant wrote to the </w:t>
      </w:r>
      <w:smartTag w:uri="urn:schemas-microsoft-com:office:smarttags" w:element="Street">
        <w:smartTag w:uri="urn:schemas-microsoft-com:office:smarttags" w:element="address">
          <w:r>
            <w:t>Constitutional Court</w:t>
          </w:r>
        </w:smartTag>
      </w:smartTag>
      <w:r>
        <w:t xml:space="preserve"> asking it to serve her with </w:t>
      </w:r>
      <w:r w:rsidR="006215A7">
        <w:t>“</w:t>
      </w:r>
      <w:r>
        <w:t xml:space="preserve">the expert opinions </w:t>
      </w:r>
      <w:r w:rsidR="006215A7">
        <w:t>requested (from individuals and institutions)</w:t>
      </w:r>
      <w:r w:rsidR="00DA34F3">
        <w:t>”,</w:t>
      </w:r>
      <w:r>
        <w:t xml:space="preserve"> which she had found out about from the media.</w:t>
      </w:r>
    </w:p>
    <w:p w:rsidR="00B61D44" w:rsidRDefault="00C7083D" w:rsidP="00C7083D">
      <w:pPr>
        <w:pStyle w:val="JuPara"/>
      </w:pPr>
      <w:r>
        <w:fldChar w:fldCharType="begin"/>
      </w:r>
      <w:r>
        <w:instrText xml:space="preserve"> SEQ level0 \*arabic </w:instrText>
      </w:r>
      <w:r>
        <w:fldChar w:fldCharType="separate"/>
      </w:r>
      <w:r w:rsidR="00154AE6">
        <w:rPr>
          <w:noProof/>
        </w:rPr>
        <w:t>20</w:t>
      </w:r>
      <w:r>
        <w:fldChar w:fldCharType="end"/>
      </w:r>
      <w:r>
        <w:t xml:space="preserve">.  On 30 April 2009 the </w:t>
      </w:r>
      <w:smartTag w:uri="urn:schemas-microsoft-com:office:smarttags" w:element="Street">
        <w:smartTag w:uri="urn:schemas-microsoft-com:office:smarttags" w:element="address">
          <w:r>
            <w:t>Constitutional Court</w:t>
          </w:r>
        </w:smartTag>
      </w:smartTag>
      <w:r>
        <w:t xml:space="preserve">, sitting in </w:t>
      </w:r>
      <w:r w:rsidR="00A97EE9">
        <w:t xml:space="preserve">a </w:t>
      </w:r>
      <w:r w:rsidR="005C7581">
        <w:t xml:space="preserve">plenary </w:t>
      </w:r>
      <w:r w:rsidR="00A97EE9">
        <w:t>formation</w:t>
      </w:r>
      <w:r>
        <w:t xml:space="preserve"> of ten judges (including judges M.J. and D.</w:t>
      </w:r>
      <w:r>
        <w:rPr>
          <w:lang w:val="hr-HR"/>
        </w:rPr>
        <w:t>Š.</w:t>
      </w:r>
      <w:r>
        <w:t>), held a session to which the applicant was not invited, and adopted a decision whereby it quashed the Administrative Court</w:t>
      </w:r>
      <w:r w:rsidR="00006942">
        <w:t>’</w:t>
      </w:r>
      <w:r>
        <w:t xml:space="preserve">s judgment of 15 October 2008. It held that </w:t>
      </w:r>
      <w:r w:rsidR="00164F93">
        <w:t xml:space="preserve">the election of Constitutional Court judges was a </w:t>
      </w:r>
      <w:r w:rsidR="007E689F">
        <w:t>hybrid (</w:t>
      </w:r>
      <w:r w:rsidR="00164F93">
        <w:t>political and legal</w:t>
      </w:r>
      <w:r w:rsidR="007E689F">
        <w:t>)</w:t>
      </w:r>
      <w:r w:rsidR="00164F93">
        <w:t xml:space="preserve"> issue and that, even though Parliament</w:t>
      </w:r>
      <w:r w:rsidR="00006942">
        <w:t>’</w:t>
      </w:r>
      <w:r w:rsidR="00164F93">
        <w:t xml:space="preserve">s decision of 9 May 2008 was “an act of </w:t>
      </w:r>
      <w:r w:rsidR="00A97EE9">
        <w:t>S</w:t>
      </w:r>
      <w:r w:rsidR="00164F93">
        <w:t>tate”, the Administrative Court could have reviewed not only whether the prescribed procedure had been followed but also whether the candidates had satisfied the required statutory conditions. Nevertheless, the Administrative Court had overstepped the bounds of its jurisdiction when it had (re)assessed the evidentiary value of the documents S.B. had furnished as proof that she had possessed the required professional experience. By so doing the Administrative Court had</w:t>
      </w:r>
      <w:r w:rsidR="00360782">
        <w:t xml:space="preserve"> not only </w:t>
      </w:r>
      <w:r w:rsidR="00D061BA">
        <w:t xml:space="preserve">encroached </w:t>
      </w:r>
      <w:r w:rsidR="00035B05">
        <w:t>o</w:t>
      </w:r>
      <w:r w:rsidR="00360782">
        <w:t xml:space="preserve">n matters </w:t>
      </w:r>
      <w:r w:rsidR="00A97EE9">
        <w:t xml:space="preserve">within </w:t>
      </w:r>
      <w:r w:rsidR="00360782">
        <w:t xml:space="preserve">the exclusive jurisdiction of Parliament, but had also </w:t>
      </w:r>
      <w:r w:rsidR="00164F93">
        <w:t xml:space="preserve">breached </w:t>
      </w:r>
      <w:r>
        <w:t>S.B.</w:t>
      </w:r>
      <w:r w:rsidR="00006942">
        <w:t>’</w:t>
      </w:r>
      <w:r>
        <w:t>s right to work and her right to equal access to employment guaranteed by Article 54(1) and (2) of the Constitution, as well as her right to equality before the law guaranteed by Art</w:t>
      </w:r>
      <w:r w:rsidR="00164F93">
        <w:t>icle 14(2) of the Constitution.</w:t>
      </w:r>
    </w:p>
    <w:p w:rsidR="00C7083D" w:rsidRDefault="00C7083D" w:rsidP="00C7083D">
      <w:pPr>
        <w:pStyle w:val="JuPara"/>
      </w:pPr>
      <w:r>
        <w:lastRenderedPageBreak/>
        <w:fldChar w:fldCharType="begin"/>
      </w:r>
      <w:r>
        <w:instrText xml:space="preserve"> SEQ level0 \*arabic </w:instrText>
      </w:r>
      <w:r>
        <w:fldChar w:fldCharType="separate"/>
      </w:r>
      <w:r w:rsidR="00154AE6">
        <w:rPr>
          <w:noProof/>
        </w:rPr>
        <w:t>21</w:t>
      </w:r>
      <w:r>
        <w:fldChar w:fldCharType="end"/>
      </w:r>
      <w:r>
        <w:t xml:space="preserve">.  On the same day, the President of the </w:t>
      </w:r>
      <w:smartTag w:uri="urn:schemas-microsoft-com:office:smarttags" w:element="Street">
        <w:smartTag w:uri="urn:schemas-microsoft-com:office:smarttags" w:element="address">
          <w:r>
            <w:t>Constitutional Court</w:t>
          </w:r>
        </w:smartTag>
      </w:smartTag>
      <w:r>
        <w:t xml:space="preserve"> and her Deputy held a press conference at which they announced that the Administrative Court</w:t>
      </w:r>
      <w:r w:rsidR="00006942">
        <w:t>’</w:t>
      </w:r>
      <w:r>
        <w:t xml:space="preserve">s judgment of 15 October 2008 had been quashed, that S.B. remained a judge of the </w:t>
      </w:r>
      <w:smartTag w:uri="urn:schemas-microsoft-com:office:smarttags" w:element="Street">
        <w:smartTag w:uri="urn:schemas-microsoft-com:office:smarttags" w:element="address">
          <w:r>
            <w:t>Constitutional Court</w:t>
          </w:r>
        </w:smartTag>
      </w:smartTag>
      <w:r>
        <w:t xml:space="preserve"> and that the case would not be remitted to the </w:t>
      </w:r>
      <w:smartTag w:uri="urn:schemas-microsoft-com:office:smarttags" w:element="Street">
        <w:smartTag w:uri="urn:schemas-microsoft-com:office:smarttags" w:element="address">
          <w:r>
            <w:t>Administrative Court</w:t>
          </w:r>
        </w:smartTag>
      </w:smartTag>
      <w:r>
        <w:t xml:space="preserve"> in order to “stop this agony”.</w:t>
      </w:r>
    </w:p>
    <w:p w:rsidR="00C7083D" w:rsidRPr="00112485" w:rsidRDefault="00C7083D">
      <w:pPr>
        <w:pStyle w:val="JuPara"/>
      </w:pPr>
      <w:r>
        <w:fldChar w:fldCharType="begin"/>
      </w:r>
      <w:r>
        <w:instrText xml:space="preserve"> SEQ level0 \*arabic </w:instrText>
      </w:r>
      <w:r>
        <w:fldChar w:fldCharType="separate"/>
      </w:r>
      <w:r w:rsidR="00154AE6">
        <w:rPr>
          <w:noProof/>
        </w:rPr>
        <w:t>22</w:t>
      </w:r>
      <w:r>
        <w:fldChar w:fldCharType="end"/>
      </w:r>
      <w:r>
        <w:t xml:space="preserve">.  On 4 May 2009 the </w:t>
      </w:r>
      <w:smartTag w:uri="urn:schemas-microsoft-com:office:smarttags" w:element="Street">
        <w:smartTag w:uri="urn:schemas-microsoft-com:office:smarttags" w:element="address">
          <w:r>
            <w:t>Constitutional Court</w:t>
          </w:r>
        </w:smartTag>
      </w:smartTag>
      <w:r>
        <w:t xml:space="preserve"> served its decision, together with the opinions </w:t>
      </w:r>
      <w:r w:rsidR="007E689F">
        <w:t xml:space="preserve">and </w:t>
      </w:r>
      <w:r w:rsidR="005D02EC">
        <w:t>information</w:t>
      </w:r>
      <w:r>
        <w:t xml:space="preserve"> obtained during the proceedings, on the applicant. On 5 June 2009 the decision of the </w:t>
      </w:r>
      <w:smartTag w:uri="urn:schemas-microsoft-com:office:smarttags" w:element="Street">
        <w:smartTag w:uri="urn:schemas-microsoft-com:office:smarttags" w:element="address">
          <w:r>
            <w:t>Constitutional Court</w:t>
          </w:r>
        </w:smartTag>
      </w:smartTag>
      <w:r>
        <w:t xml:space="preserve"> was published in the Official Gazette (no. 65/2009).</w:t>
      </w:r>
    </w:p>
    <w:p w:rsidR="007352DD" w:rsidRPr="00112485" w:rsidRDefault="00C7083D" w:rsidP="008824B9">
      <w:pPr>
        <w:pStyle w:val="JuHIRoman"/>
        <w:outlineLvl w:val="0"/>
      </w:pPr>
      <w:r>
        <w:t>II.  RELEVANT DOMESTIC LAW AND PRACTICE</w:t>
      </w:r>
    </w:p>
    <w:p w:rsidR="00170980" w:rsidRDefault="00170980" w:rsidP="00170980">
      <w:pPr>
        <w:pStyle w:val="JuHA"/>
      </w:pPr>
      <w:r>
        <w:t>A.  The Constitution</w:t>
      </w:r>
    </w:p>
    <w:p w:rsidR="0089680A" w:rsidRDefault="0089680A" w:rsidP="0089680A">
      <w:pPr>
        <w:pStyle w:val="JuH1"/>
      </w:pPr>
      <w:r>
        <w:t>1.  Relevant provisions</w:t>
      </w:r>
    </w:p>
    <w:p w:rsidR="00170980" w:rsidRDefault="0089680A" w:rsidP="00170980">
      <w:pPr>
        <w:pStyle w:val="JuPara"/>
      </w:pPr>
      <w:r>
        <w:fldChar w:fldCharType="begin"/>
      </w:r>
      <w:r>
        <w:instrText xml:space="preserve"> SEQ level0 \*arabic </w:instrText>
      </w:r>
      <w:r>
        <w:fldChar w:fldCharType="separate"/>
      </w:r>
      <w:r w:rsidR="00154AE6">
        <w:rPr>
          <w:noProof/>
        </w:rPr>
        <w:t>23</w:t>
      </w:r>
      <w:r>
        <w:fldChar w:fldCharType="end"/>
      </w:r>
      <w:r>
        <w:t>.  </w:t>
      </w:r>
      <w:r w:rsidR="00170980">
        <w:t xml:space="preserve">The relevant provisions of the Constitution of the </w:t>
      </w:r>
      <w:smartTag w:uri="urn:schemas-microsoft-com:office:smarttags" w:element="place">
        <w:smartTag w:uri="urn:schemas-microsoft-com:office:smarttags" w:element="PlaceType">
          <w:r w:rsidR="00170980">
            <w:t>Republic</w:t>
          </w:r>
        </w:smartTag>
        <w:r w:rsidR="00170980">
          <w:t xml:space="preserve"> of </w:t>
        </w:r>
        <w:smartTag w:uri="urn:schemas-microsoft-com:office:smarttags" w:element="PlaceName">
          <w:r w:rsidR="00170980">
            <w:t>Croatia</w:t>
          </w:r>
        </w:smartTag>
      </w:smartTag>
      <w:r w:rsidR="00170980">
        <w:t xml:space="preserve"> (</w:t>
      </w:r>
      <w:r w:rsidR="00170980" w:rsidRPr="00F50415">
        <w:rPr>
          <w:i/>
        </w:rPr>
        <w:t>Ustav Republike Hrvatske</w:t>
      </w:r>
      <w:r w:rsidR="00170980">
        <w:t>, Official Gazette of the Republic of Croatia</w:t>
      </w:r>
      <w:r w:rsidR="00170980" w:rsidRPr="00766C50">
        <w:t xml:space="preserve"> </w:t>
      </w:r>
      <w:r w:rsidR="00170980">
        <w:t>nos. 56/1990, 135/1997, 8/1998 (consolidated text), 113/2000, 124/2000 (consolidated text), 28/2001 and 41/20</w:t>
      </w:r>
      <w:r w:rsidR="00170980" w:rsidRPr="00D37690">
        <w:t>01</w:t>
      </w:r>
      <w:r w:rsidR="00170980">
        <w:t xml:space="preserve"> (consolidated text), 55/2001 (corrigendum) and 76/2010) read as follows:</w:t>
      </w:r>
    </w:p>
    <w:p w:rsidR="00170980" w:rsidRDefault="00170980" w:rsidP="00170980">
      <w:pPr>
        <w:pStyle w:val="JuHArticle"/>
      </w:pPr>
      <w:r>
        <w:t>Article 14</w:t>
      </w:r>
    </w:p>
    <w:p w:rsidR="00170980" w:rsidRDefault="00170980" w:rsidP="00170980">
      <w:pPr>
        <w:pStyle w:val="JuQuot"/>
      </w:pPr>
      <w:r w:rsidRPr="00BE7EC7">
        <w:t>“</w:t>
      </w:r>
      <w:r>
        <w:t xml:space="preserve">Everyone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shall enjoy rights and freedoms regardless of their race, colour, sex, language, religion, political or other beliefs, national or social origin, property, birth, education, social status or other characteristics.</w:t>
      </w:r>
    </w:p>
    <w:p w:rsidR="00170980" w:rsidRDefault="00170980" w:rsidP="00170980">
      <w:pPr>
        <w:pStyle w:val="JuQuot"/>
      </w:pPr>
      <w:r w:rsidRPr="00BE7EC7">
        <w:t>All shall be equal before the law.”</w:t>
      </w:r>
    </w:p>
    <w:p w:rsidR="00170980" w:rsidRDefault="00170980" w:rsidP="00170980">
      <w:pPr>
        <w:pStyle w:val="JuHArticle"/>
      </w:pPr>
      <w:r>
        <w:t>Article 26</w:t>
      </w:r>
    </w:p>
    <w:p w:rsidR="00170980" w:rsidRDefault="00170980" w:rsidP="00170980">
      <w:pPr>
        <w:pStyle w:val="JuQuot"/>
      </w:pPr>
      <w:r>
        <w:t xml:space="preserve">“All nationals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and foreigners shall be equal before the courts and other State or public authorities</w:t>
      </w:r>
      <w:r w:rsidRPr="00B255A4">
        <w:t>.”</w:t>
      </w:r>
    </w:p>
    <w:p w:rsidR="00170980" w:rsidRDefault="00170980" w:rsidP="00170980">
      <w:pPr>
        <w:pStyle w:val="JuHArticle"/>
      </w:pPr>
      <w:r>
        <w:t>Article 29(1)</w:t>
      </w:r>
    </w:p>
    <w:p w:rsidR="00170980" w:rsidRDefault="00170980" w:rsidP="00170980">
      <w:pPr>
        <w:pStyle w:val="JuQuot"/>
      </w:pPr>
      <w:r>
        <w:t xml:space="preserve">“In the determination of his </w:t>
      </w:r>
      <w:r w:rsidRPr="00B255A4">
        <w:t>rights and obligations or of any criminal charge against him, everyone is entitled to a fair hearing within a reasonable time by an independent and impartial court established by law.”</w:t>
      </w:r>
    </w:p>
    <w:p w:rsidR="00170980" w:rsidRDefault="00170980" w:rsidP="00170980">
      <w:pPr>
        <w:pStyle w:val="JuHArticle"/>
      </w:pPr>
      <w:r>
        <w:lastRenderedPageBreak/>
        <w:t>Article 44</w:t>
      </w:r>
    </w:p>
    <w:p w:rsidR="00170980" w:rsidRDefault="00170980" w:rsidP="00170980">
      <w:pPr>
        <w:pStyle w:val="JuQuot"/>
      </w:pPr>
      <w:r>
        <w:t xml:space="preserve">“Every national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shall have the right, under equal conditions, to take part in the conduct of public affairs, and to be admitted to public service.</w:t>
      </w:r>
      <w:r w:rsidRPr="00B255A4">
        <w:t>”</w:t>
      </w:r>
    </w:p>
    <w:p w:rsidR="00170980" w:rsidRDefault="00170980" w:rsidP="00170980">
      <w:pPr>
        <w:pStyle w:val="JuHArticle"/>
      </w:pPr>
      <w:r>
        <w:t>Article 54</w:t>
      </w:r>
    </w:p>
    <w:p w:rsidR="00170980" w:rsidRDefault="00170980" w:rsidP="00170980">
      <w:pPr>
        <w:pStyle w:val="JuQuot"/>
      </w:pPr>
      <w:r w:rsidRPr="00BE7EC7">
        <w:t>“</w:t>
      </w:r>
      <w:r>
        <w:t>Everyone shall have the right to work and enjoy freedom of work.</w:t>
      </w:r>
    </w:p>
    <w:p w:rsidR="00170980" w:rsidRDefault="00170980" w:rsidP="00170980">
      <w:pPr>
        <w:pStyle w:val="JuQuot"/>
      </w:pPr>
      <w:r>
        <w:t>Everyone shall be free to choose his or her vocation and occupation, and every job or duty shall be accessible to everyone under equal conditions</w:t>
      </w:r>
      <w:r w:rsidRPr="00BE7EC7">
        <w:t>.”</w:t>
      </w:r>
      <w:bookmarkStart w:id="8" w:name="125"/>
    </w:p>
    <w:p w:rsidR="00170980" w:rsidRPr="006C724D" w:rsidRDefault="00170980" w:rsidP="00170980">
      <w:pPr>
        <w:pStyle w:val="JuHArticle"/>
      </w:pPr>
      <w:r w:rsidRPr="006C724D">
        <w:t>Article 125</w:t>
      </w:r>
      <w:bookmarkEnd w:id="8"/>
    </w:p>
    <w:p w:rsidR="005D22BA" w:rsidRDefault="00170980" w:rsidP="00170980">
      <w:pPr>
        <w:pStyle w:val="JuQuot"/>
      </w:pPr>
      <w:r>
        <w:t>“</w:t>
      </w:r>
      <w:r w:rsidRPr="006C724D">
        <w:t xml:space="preserve">The Constitutional Court of the </w:t>
      </w:r>
      <w:smartTag w:uri="urn:schemas-microsoft-com:office:smarttags" w:element="place">
        <w:smartTag w:uri="urn:schemas-microsoft-com:office:smarttags" w:element="PlaceType">
          <w:r w:rsidRPr="006C724D">
            <w:t>Republic</w:t>
          </w:r>
        </w:smartTag>
        <w:r w:rsidRPr="006C724D">
          <w:t xml:space="preserve"> of </w:t>
        </w:r>
        <w:smartTag w:uri="urn:schemas-microsoft-com:office:smarttags" w:element="PlaceName">
          <w:r w:rsidRPr="006C724D">
            <w:t>Croatia</w:t>
          </w:r>
        </w:smartTag>
      </w:smartTag>
      <w:r w:rsidRPr="006C724D">
        <w:t xml:space="preserve"> shall consist of</w:t>
      </w:r>
      <w:r>
        <w:t xml:space="preserve"> thirteen judges elected </w:t>
      </w:r>
      <w:r w:rsidRPr="006C724D">
        <w:t xml:space="preserve">among </w:t>
      </w:r>
      <w:r>
        <w:t>eminent lawyers</w:t>
      </w:r>
      <w:r w:rsidRPr="006C724D">
        <w:t xml:space="preserve">, especially judges, </w:t>
      </w:r>
      <w:r w:rsidR="00C9722A">
        <w:t>S</w:t>
      </w:r>
      <w:r>
        <w:t>tate attorneys</w:t>
      </w:r>
      <w:r w:rsidRPr="006C724D">
        <w:t xml:space="preserve">, </w:t>
      </w:r>
      <w:r>
        <w:t>advocates</w:t>
      </w:r>
      <w:r w:rsidRPr="006C724D">
        <w:t xml:space="preserve"> and university professors of law</w:t>
      </w:r>
      <w:r>
        <w:t xml:space="preserve">, by </w:t>
      </w:r>
      <w:r w:rsidR="00C9722A">
        <w:t xml:space="preserve">the </w:t>
      </w:r>
      <w:r w:rsidRPr="006C724D">
        <w:t>Croatian Parliamen</w:t>
      </w:r>
      <w:r>
        <w:t>t for a term of eight years</w:t>
      </w:r>
      <w:r w:rsidRPr="006C724D">
        <w:t>.</w:t>
      </w:r>
    </w:p>
    <w:p w:rsidR="005D22BA" w:rsidRDefault="00170980" w:rsidP="00170980">
      <w:pPr>
        <w:pStyle w:val="JuQuot"/>
      </w:pPr>
      <w:r w:rsidRPr="00035B05">
        <w:t>The</w:t>
      </w:r>
      <w:r w:rsidR="00C9722A" w:rsidRPr="00035B05">
        <w:t xml:space="preserve"> </w:t>
      </w:r>
      <w:r w:rsidRPr="00035B05">
        <w:t>Croatian Parliament</w:t>
      </w:r>
      <w:r w:rsidR="00006942">
        <w:t>’</w:t>
      </w:r>
      <w:r w:rsidR="00C9722A" w:rsidRPr="00035B05">
        <w:t xml:space="preserve">s Committee </w:t>
      </w:r>
      <w:r w:rsidR="00C54FD1" w:rsidRPr="00035B05">
        <w:t>on</w:t>
      </w:r>
      <w:r w:rsidRPr="00035B05">
        <w:t xml:space="preserve"> the Constitution shall c</w:t>
      </w:r>
      <w:r w:rsidR="00C9722A" w:rsidRPr="00035B05">
        <w:t>onduct</w:t>
      </w:r>
      <w:r w:rsidRPr="00035B05">
        <w:t xml:space="preserve"> proceedings related to candidature</w:t>
      </w:r>
      <w:r w:rsidR="00C9722A" w:rsidRPr="00035B05">
        <w:t>s for election to</w:t>
      </w:r>
      <w:r w:rsidRPr="00035B05">
        <w:t xml:space="preserve"> the Constitutional Court of the </w:t>
      </w:r>
      <w:smartTag w:uri="urn:schemas-microsoft-com:office:smarttags" w:element="place">
        <w:smartTag w:uri="urn:schemas-microsoft-com:office:smarttags" w:element="PlaceType">
          <w:r w:rsidRPr="00035B05">
            <w:t>Republic</w:t>
          </w:r>
        </w:smartTag>
        <w:r w:rsidRPr="00035B05">
          <w:t xml:space="preserve"> of </w:t>
        </w:r>
        <w:smartTag w:uri="urn:schemas-microsoft-com:office:smarttags" w:element="PlaceName">
          <w:r w:rsidRPr="00035B05">
            <w:t>Croatia</w:t>
          </w:r>
        </w:smartTag>
      </w:smartTag>
      <w:r w:rsidRPr="00035B05">
        <w:t xml:space="preserve"> and</w:t>
      </w:r>
      <w:r w:rsidR="00A97EE9" w:rsidRPr="00035B05">
        <w:t xml:space="preserve"> propose candidates</w:t>
      </w:r>
      <w:r w:rsidRPr="00035B05">
        <w:t xml:space="preserve"> to </w:t>
      </w:r>
      <w:r w:rsidR="00C9722A" w:rsidRPr="00035B05">
        <w:t xml:space="preserve">the </w:t>
      </w:r>
      <w:r w:rsidRPr="00035B05">
        <w:t>Croatian Parliament.</w:t>
      </w:r>
    </w:p>
    <w:p w:rsidR="00170980" w:rsidRDefault="00170980" w:rsidP="00170980">
      <w:pPr>
        <w:pStyle w:val="JuQuot"/>
      </w:pPr>
      <w:r w:rsidRPr="006C724D">
        <w:t xml:space="preserve">The Constitutional Court of the </w:t>
      </w:r>
      <w:smartTag w:uri="urn:schemas-microsoft-com:office:smarttags" w:element="place">
        <w:smartTag w:uri="urn:schemas-microsoft-com:office:smarttags" w:element="PlaceType">
          <w:r w:rsidRPr="006C724D">
            <w:t>Republic</w:t>
          </w:r>
        </w:smartTag>
        <w:r w:rsidRPr="006C724D">
          <w:t xml:space="preserve"> of </w:t>
        </w:r>
        <w:smartTag w:uri="urn:schemas-microsoft-com:office:smarttags" w:element="PlaceName">
          <w:r w:rsidRPr="006C724D">
            <w:t>Croatia</w:t>
          </w:r>
        </w:smartTag>
      </w:smartTag>
      <w:r w:rsidRPr="006C724D">
        <w:t xml:space="preserve"> shall elect its President for a term of four years</w:t>
      </w:r>
      <w:r>
        <w:t>.”</w:t>
      </w:r>
    </w:p>
    <w:p w:rsidR="00643397" w:rsidRDefault="00643397" w:rsidP="00643397">
      <w:pPr>
        <w:pStyle w:val="JuH1"/>
      </w:pPr>
      <w:r>
        <w:t xml:space="preserve">2.  The case-law of the </w:t>
      </w:r>
      <w:smartTag w:uri="urn:schemas-microsoft-com:office:smarttags" w:element="Street">
        <w:smartTag w:uri="urn:schemas-microsoft-com:office:smarttags" w:element="address">
          <w:r>
            <w:t>Administrative Court</w:t>
          </w:r>
        </w:smartTag>
      </w:smartTag>
    </w:p>
    <w:p w:rsidR="00643397" w:rsidRDefault="00643397" w:rsidP="00643397">
      <w:pPr>
        <w:pStyle w:val="JuParaChar1"/>
      </w:pPr>
      <w:r>
        <w:fldChar w:fldCharType="begin"/>
      </w:r>
      <w:r>
        <w:instrText xml:space="preserve"> SEQ level0 \*arabic </w:instrText>
      </w:r>
      <w:r>
        <w:fldChar w:fldCharType="separate"/>
      </w:r>
      <w:r w:rsidR="00154AE6">
        <w:rPr>
          <w:noProof/>
        </w:rPr>
        <w:t>24</w:t>
      </w:r>
      <w:r>
        <w:fldChar w:fldCharType="end"/>
      </w:r>
      <w:r>
        <w:t xml:space="preserve">.  In its judgment no. Zpa-5/2004-5 of 2 December 2004, following a request for the protection of a constitutionally guaranteed right (see paragraph </w:t>
      </w:r>
      <w:r w:rsidR="00F44CE8">
        <w:t>3</w:t>
      </w:r>
      <w:r w:rsidR="00DE317D">
        <w:t>2</w:t>
      </w:r>
      <w:r>
        <w:t xml:space="preserve"> below) the </w:t>
      </w:r>
      <w:smartTag w:uri="urn:schemas-microsoft-com:office:smarttags" w:element="Street">
        <w:smartTag w:uri="urn:schemas-microsoft-com:office:smarttags" w:element="address">
          <w:r>
            <w:t>Administrative Court</w:t>
          </w:r>
        </w:smartTag>
      </w:smartTag>
      <w:r>
        <w:t xml:space="preserve"> quashed the decision of the National Judicial Council </w:t>
      </w:r>
      <w:r w:rsidRPr="007D7C7D">
        <w:t xml:space="preserve">on </w:t>
      </w:r>
      <w:r w:rsidR="00C9722A">
        <w:t xml:space="preserve">the </w:t>
      </w:r>
      <w:r w:rsidRPr="007D7C7D">
        <w:t xml:space="preserve">appointment of a </w:t>
      </w:r>
      <w:r w:rsidR="00A97EE9" w:rsidRPr="007D7C7D">
        <w:t>Municipal Court</w:t>
      </w:r>
      <w:r w:rsidRPr="007D7C7D">
        <w:t xml:space="preserve"> judge. It held that every candidate satisfying</w:t>
      </w:r>
      <w:r>
        <w:t xml:space="preserve"> the statutory requirements had</w:t>
      </w:r>
      <w:r w:rsidRPr="007D7C7D">
        <w:t xml:space="preserve"> the right</w:t>
      </w:r>
      <w:r>
        <w:t xml:space="preserve"> </w:t>
      </w:r>
      <w:r w:rsidRPr="007D7C7D">
        <w:t>to equal participation in a competition</w:t>
      </w:r>
      <w:r w:rsidRPr="0084567C">
        <w:t xml:space="preserve"> </w:t>
      </w:r>
      <w:r w:rsidRPr="007D7C7D">
        <w:t>for public office</w:t>
      </w:r>
      <w:r>
        <w:t xml:space="preserve">. Therefore, by appointing a candidate who did not satisfy the statutory requirements </w:t>
      </w:r>
      <w:r w:rsidR="00A97EE9">
        <w:t xml:space="preserve">to be </w:t>
      </w:r>
      <w:r>
        <w:t xml:space="preserve">a judge of a </w:t>
      </w:r>
      <w:r w:rsidR="00A97EE9">
        <w:t>Municipal Court</w:t>
      </w:r>
      <w:r>
        <w:t xml:space="preserve">, the National Judicial Council </w:t>
      </w:r>
      <w:r w:rsidR="00C9722A">
        <w:t xml:space="preserve">had </w:t>
      </w:r>
      <w:r>
        <w:t>violated the other candidate</w:t>
      </w:r>
      <w:r w:rsidR="00006942">
        <w:t>’</w:t>
      </w:r>
      <w:r>
        <w:t xml:space="preserve">s constitutional right </w:t>
      </w:r>
      <w:r w:rsidRPr="007D7C7D">
        <w:t xml:space="preserve">to equal </w:t>
      </w:r>
      <w:r>
        <w:t xml:space="preserve">access to public service guaranteed by Article 44 of the Constitution (see </w:t>
      </w:r>
      <w:r w:rsidR="007E689F">
        <w:t xml:space="preserve">the preceding </w:t>
      </w:r>
      <w:r>
        <w:t>paragraph).</w:t>
      </w:r>
    </w:p>
    <w:p w:rsidR="00170980" w:rsidRDefault="00170980" w:rsidP="00170980">
      <w:pPr>
        <w:pStyle w:val="JuHA"/>
      </w:pPr>
      <w:r>
        <w:t>B.  The Constitutional Court Act</w:t>
      </w:r>
      <w:r w:rsidR="007834B5">
        <w:t xml:space="preserve"> and related subordinate legislation</w:t>
      </w:r>
    </w:p>
    <w:p w:rsidR="007834B5" w:rsidRDefault="007834B5" w:rsidP="007834B5">
      <w:pPr>
        <w:pStyle w:val="JuH1"/>
      </w:pPr>
      <w:r>
        <w:t>1.  The Constitutional Court Act</w:t>
      </w:r>
    </w:p>
    <w:p w:rsidR="008600E0" w:rsidRDefault="008600E0" w:rsidP="008600E0">
      <w:pPr>
        <w:pStyle w:val="JuHa0"/>
      </w:pPr>
      <w:r>
        <w:t>(a)  Relevant provisions</w:t>
      </w:r>
    </w:p>
    <w:p w:rsidR="00803941" w:rsidRDefault="0089680A" w:rsidP="00875108">
      <w:pPr>
        <w:pStyle w:val="JuPara"/>
      </w:pPr>
      <w:r>
        <w:fldChar w:fldCharType="begin"/>
      </w:r>
      <w:r>
        <w:instrText xml:space="preserve"> SEQ level0 \*arabic </w:instrText>
      </w:r>
      <w:r>
        <w:fldChar w:fldCharType="separate"/>
      </w:r>
      <w:r w:rsidR="00154AE6">
        <w:rPr>
          <w:noProof/>
        </w:rPr>
        <w:t>25</w:t>
      </w:r>
      <w:r>
        <w:fldChar w:fldCharType="end"/>
      </w:r>
      <w:r>
        <w:t>.  </w:t>
      </w:r>
      <w:r w:rsidR="00170980" w:rsidRPr="00766C50">
        <w:t>The relevant part of the 1999 Constitutional Act on the Constitutional Court of the Republic of Croatia (</w:t>
      </w:r>
      <w:r w:rsidR="00170980" w:rsidRPr="00766C50">
        <w:rPr>
          <w:i/>
        </w:rPr>
        <w:t xml:space="preserve">Ustavni zakon o Ustavnom </w:t>
      </w:r>
      <w:r w:rsidR="00170980" w:rsidRPr="00766C50">
        <w:rPr>
          <w:i/>
        </w:rPr>
        <w:lastRenderedPageBreak/>
        <w:t>sudu Republike Hrvatske</w:t>
      </w:r>
      <w:r w:rsidR="00170980" w:rsidRPr="00766C50">
        <w:t xml:space="preserve">, Official Gazette </w:t>
      </w:r>
      <w:r w:rsidR="00170980">
        <w:t>of the Republic of Croatia</w:t>
      </w:r>
      <w:r w:rsidR="00170980" w:rsidRPr="00766C50">
        <w:t xml:space="preserve"> no. 99/1999</w:t>
      </w:r>
      <w:r w:rsidR="00170980">
        <w:t xml:space="preserve"> of 29 September 1999 – “the Constitutional Court Act”</w:t>
      </w:r>
      <w:r w:rsidR="00170980" w:rsidRPr="00766C50">
        <w:t>)</w:t>
      </w:r>
      <w:r w:rsidR="00170980">
        <w:t>,</w:t>
      </w:r>
      <w:r w:rsidR="00170980" w:rsidRPr="00766C50">
        <w:t xml:space="preserve"> </w:t>
      </w:r>
      <w:r w:rsidR="00170980">
        <w:t>as amended by the 2002 Amendments (</w:t>
      </w:r>
      <w:r w:rsidR="00170980" w:rsidRPr="00BE4588">
        <w:rPr>
          <w:i/>
        </w:rPr>
        <w:t>Ustavni zakon o izmjenama i dopunama Ustavnog zakona o Ustavnom sudu Republike Hrvatske</w:t>
      </w:r>
      <w:r w:rsidR="00170980">
        <w:t xml:space="preserve">, </w:t>
      </w:r>
      <w:r w:rsidR="00170980" w:rsidRPr="00766C50">
        <w:t>Official Gazette</w:t>
      </w:r>
      <w:r w:rsidR="00170980" w:rsidRPr="00F3087C">
        <w:t xml:space="preserve"> </w:t>
      </w:r>
      <w:r w:rsidR="00170980">
        <w:t>of the Republic of Croatia</w:t>
      </w:r>
      <w:r w:rsidR="00170980" w:rsidRPr="00766C50">
        <w:t xml:space="preserve"> no. </w:t>
      </w:r>
      <w:r w:rsidR="00170980">
        <w:t xml:space="preserve">29/2002 of 22 March 2002), which entered into force on 15 March 2002, </w:t>
      </w:r>
      <w:r w:rsidR="00170980" w:rsidRPr="00766C50">
        <w:t>read</w:t>
      </w:r>
      <w:r w:rsidR="00170980">
        <w:t>s</w:t>
      </w:r>
      <w:r w:rsidR="00170980" w:rsidRPr="00766C50">
        <w:t xml:space="preserve"> as follows:</w:t>
      </w:r>
    </w:p>
    <w:p w:rsidR="00875108" w:rsidRDefault="00875108" w:rsidP="00875108">
      <w:pPr>
        <w:pStyle w:val="JuHeader"/>
        <w:jc w:val="center"/>
      </w:pPr>
    </w:p>
    <w:p w:rsidR="00803941" w:rsidRDefault="00985862" w:rsidP="00803941">
      <w:pPr>
        <w:pStyle w:val="JuHeader"/>
        <w:jc w:val="center"/>
      </w:pPr>
      <w:r>
        <w:t>II.  </w:t>
      </w:r>
      <w:r w:rsidR="00803941">
        <w:t>CONDITIONS FOR THE ELECTION OF THE CONSTITUTIONAL COURT JUDGES, [THEIR] ELECTION AND TERMINATION OF THEIR OFFICE</w:t>
      </w:r>
    </w:p>
    <w:p w:rsidR="00170980" w:rsidRPr="00F95AE0" w:rsidRDefault="00170980" w:rsidP="00170980">
      <w:pPr>
        <w:pStyle w:val="JuQuot"/>
        <w:jc w:val="center"/>
        <w:rPr>
          <w:b/>
          <w:color w:val="000000"/>
        </w:rPr>
      </w:pPr>
      <w:r w:rsidRPr="00F95AE0">
        <w:rPr>
          <w:b/>
        </w:rPr>
        <w:t>Section 5</w:t>
      </w:r>
    </w:p>
    <w:p w:rsidR="00170980" w:rsidRPr="00F95AE0" w:rsidRDefault="00170980" w:rsidP="00170980">
      <w:pPr>
        <w:pStyle w:val="JuQuot"/>
        <w:rPr>
          <w:color w:val="000000"/>
        </w:rPr>
      </w:pPr>
      <w:r w:rsidRPr="00F95AE0">
        <w:rPr>
          <w:color w:val="000000"/>
        </w:rPr>
        <w:t xml:space="preserve">“(1) A </w:t>
      </w:r>
      <w:r>
        <w:rPr>
          <w:color w:val="000000"/>
        </w:rPr>
        <w:t>Croatian national who is a bachelor of law</w:t>
      </w:r>
      <w:r w:rsidR="00C9722A">
        <w:rPr>
          <w:color w:val="000000"/>
        </w:rPr>
        <w:t>s</w:t>
      </w:r>
      <w:r>
        <w:rPr>
          <w:color w:val="000000"/>
        </w:rPr>
        <w:t xml:space="preserve"> with at least fifteen</w:t>
      </w:r>
      <w:r w:rsidRPr="00F95AE0">
        <w:rPr>
          <w:color w:val="000000"/>
        </w:rPr>
        <w:t xml:space="preserve"> years of experience in </w:t>
      </w:r>
      <w:r>
        <w:rPr>
          <w:color w:val="000000"/>
        </w:rPr>
        <w:t xml:space="preserve">the </w:t>
      </w:r>
      <w:r w:rsidRPr="00F95AE0">
        <w:rPr>
          <w:color w:val="000000"/>
        </w:rPr>
        <w:t>legal profession</w:t>
      </w:r>
      <w:r w:rsidR="00C9722A">
        <w:rPr>
          <w:color w:val="000000"/>
        </w:rPr>
        <w:t>,</w:t>
      </w:r>
      <w:r>
        <w:rPr>
          <w:color w:val="000000"/>
        </w:rPr>
        <w:t xml:space="preserve"> and who</w:t>
      </w:r>
      <w:r w:rsidRPr="00F95AE0">
        <w:rPr>
          <w:color w:val="000000"/>
        </w:rPr>
        <w:t xml:space="preserve"> </w:t>
      </w:r>
      <w:r>
        <w:rPr>
          <w:color w:val="000000"/>
        </w:rPr>
        <w:t>has become eminent in that profession by virtue of</w:t>
      </w:r>
      <w:r w:rsidRPr="00F95AE0">
        <w:rPr>
          <w:color w:val="000000"/>
        </w:rPr>
        <w:t xml:space="preserve"> </w:t>
      </w:r>
      <w:r>
        <w:rPr>
          <w:color w:val="000000"/>
        </w:rPr>
        <w:t>his or her</w:t>
      </w:r>
      <w:r w:rsidRPr="00F95AE0">
        <w:rPr>
          <w:color w:val="000000"/>
        </w:rPr>
        <w:t xml:space="preserve"> </w:t>
      </w:r>
      <w:r w:rsidR="00C9722A">
        <w:rPr>
          <w:color w:val="000000"/>
        </w:rPr>
        <w:t>academic</w:t>
      </w:r>
      <w:r w:rsidR="00C9722A" w:rsidRPr="00F95AE0">
        <w:rPr>
          <w:color w:val="000000"/>
        </w:rPr>
        <w:t xml:space="preserve"> </w:t>
      </w:r>
      <w:r w:rsidRPr="00F95AE0">
        <w:rPr>
          <w:color w:val="000000"/>
        </w:rPr>
        <w:t xml:space="preserve">or professional work or </w:t>
      </w:r>
      <w:r>
        <w:rPr>
          <w:color w:val="000000"/>
        </w:rPr>
        <w:t xml:space="preserve">his or her </w:t>
      </w:r>
      <w:r w:rsidRPr="00F95AE0">
        <w:rPr>
          <w:color w:val="000000"/>
        </w:rPr>
        <w:t>pu</w:t>
      </w:r>
      <w:r>
        <w:rPr>
          <w:color w:val="000000"/>
        </w:rPr>
        <w:t>blic activities</w:t>
      </w:r>
      <w:r w:rsidR="00C9722A">
        <w:rPr>
          <w:color w:val="000000"/>
        </w:rPr>
        <w:t>,</w:t>
      </w:r>
      <w:r w:rsidRPr="00F95AE0">
        <w:rPr>
          <w:color w:val="000000"/>
        </w:rPr>
        <w:t xml:space="preserve"> </w:t>
      </w:r>
      <w:r>
        <w:rPr>
          <w:color w:val="000000"/>
        </w:rPr>
        <w:t>may be elected as a judge</w:t>
      </w:r>
      <w:r w:rsidRPr="00F95AE0">
        <w:rPr>
          <w:color w:val="000000"/>
        </w:rPr>
        <w:t xml:space="preserve"> of the Constitutional Court</w:t>
      </w:r>
      <w:r>
        <w:rPr>
          <w:color w:val="000000"/>
        </w:rPr>
        <w:t>.</w:t>
      </w:r>
    </w:p>
    <w:p w:rsidR="00170980" w:rsidRDefault="00170980" w:rsidP="00170980">
      <w:pPr>
        <w:pStyle w:val="JuQuot"/>
        <w:rPr>
          <w:color w:val="000000"/>
        </w:rPr>
      </w:pPr>
      <w:r w:rsidRPr="00F95AE0">
        <w:rPr>
          <w:color w:val="000000"/>
        </w:rPr>
        <w:t xml:space="preserve">(2) A person who has obtained a doctoral degree in </w:t>
      </w:r>
      <w:r>
        <w:rPr>
          <w:color w:val="000000"/>
        </w:rPr>
        <w:t>legal science</w:t>
      </w:r>
      <w:r w:rsidRPr="00F95AE0">
        <w:rPr>
          <w:color w:val="000000"/>
        </w:rPr>
        <w:t xml:space="preserve"> and </w:t>
      </w:r>
      <w:r>
        <w:rPr>
          <w:color w:val="000000"/>
        </w:rPr>
        <w:t>satisfies</w:t>
      </w:r>
      <w:r w:rsidRPr="00F95AE0">
        <w:rPr>
          <w:color w:val="000000"/>
        </w:rPr>
        <w:t xml:space="preserve"> </w:t>
      </w:r>
      <w:r>
        <w:rPr>
          <w:color w:val="000000"/>
        </w:rPr>
        <w:t>the other</w:t>
      </w:r>
      <w:r w:rsidRPr="00F95AE0">
        <w:rPr>
          <w:color w:val="000000"/>
        </w:rPr>
        <w:t xml:space="preserve"> conditions </w:t>
      </w:r>
      <w:r>
        <w:rPr>
          <w:color w:val="000000"/>
        </w:rPr>
        <w:t>referred to</w:t>
      </w:r>
      <w:r w:rsidRPr="00F95AE0">
        <w:rPr>
          <w:color w:val="000000"/>
        </w:rPr>
        <w:t xml:space="preserve"> in paragraph 1 of this </w:t>
      </w:r>
      <w:r>
        <w:rPr>
          <w:color w:val="000000"/>
        </w:rPr>
        <w:t>section</w:t>
      </w:r>
      <w:r w:rsidRPr="00F95AE0">
        <w:rPr>
          <w:color w:val="000000"/>
        </w:rPr>
        <w:t xml:space="preserve"> ma</w:t>
      </w:r>
      <w:r>
        <w:rPr>
          <w:color w:val="000000"/>
        </w:rPr>
        <w:t xml:space="preserve">y be elected as a judge of the </w:t>
      </w:r>
      <w:smartTag w:uri="urn:schemas-microsoft-com:office:smarttags" w:element="Street">
        <w:smartTag w:uri="urn:schemas-microsoft-com:office:smarttags" w:element="address">
          <w:r w:rsidRPr="00F95AE0">
            <w:rPr>
              <w:color w:val="000000"/>
            </w:rPr>
            <w:t>Constitutional Court</w:t>
          </w:r>
        </w:smartTag>
      </w:smartTag>
      <w:r>
        <w:rPr>
          <w:color w:val="000000"/>
        </w:rPr>
        <w:t xml:space="preserve"> if he or she has at least twelve years of experience in</w:t>
      </w:r>
      <w:r w:rsidRPr="00F95AE0">
        <w:rPr>
          <w:color w:val="000000"/>
        </w:rPr>
        <w:t xml:space="preserve"> </w:t>
      </w:r>
      <w:r>
        <w:rPr>
          <w:color w:val="000000"/>
        </w:rPr>
        <w:t xml:space="preserve">the </w:t>
      </w:r>
      <w:r w:rsidRPr="00F95AE0">
        <w:rPr>
          <w:color w:val="000000"/>
        </w:rPr>
        <w:t>legal profession.”</w:t>
      </w:r>
    </w:p>
    <w:p w:rsidR="00170980" w:rsidRPr="007F4702" w:rsidRDefault="00170980" w:rsidP="00170980">
      <w:pPr>
        <w:pStyle w:val="JuHArticle"/>
        <w:rPr>
          <w:color w:val="000000"/>
        </w:rPr>
      </w:pPr>
      <w:r>
        <w:t>Section</w:t>
      </w:r>
      <w:r w:rsidRPr="007F4702">
        <w:t xml:space="preserve"> 6</w:t>
      </w:r>
    </w:p>
    <w:p w:rsidR="00170980" w:rsidRDefault="00FA1C5E" w:rsidP="00170980">
      <w:pPr>
        <w:pStyle w:val="JuQuot"/>
      </w:pPr>
      <w:r>
        <w:t>“</w:t>
      </w:r>
      <w:r w:rsidR="00170980" w:rsidRPr="007F4702">
        <w:t>(</w:t>
      </w:r>
      <w:r w:rsidR="00170980">
        <w:t>1) T</w:t>
      </w:r>
      <w:r w:rsidR="00170980" w:rsidRPr="007F4702">
        <w:t>he Croatian Parliament</w:t>
      </w:r>
      <w:r w:rsidR="00006942">
        <w:t>’</w:t>
      </w:r>
      <w:r w:rsidR="00C9722A">
        <w:t xml:space="preserve">s </w:t>
      </w:r>
      <w:r w:rsidR="00C9722A" w:rsidRPr="007F4702">
        <w:t xml:space="preserve">Committee </w:t>
      </w:r>
      <w:r w:rsidR="00C54FD1">
        <w:t>on</w:t>
      </w:r>
      <w:r w:rsidR="00170980" w:rsidRPr="007F4702">
        <w:t xml:space="preserve"> the Constitution (hereinafter: </w:t>
      </w:r>
      <w:r w:rsidR="00006942">
        <w:t>‘</w:t>
      </w:r>
      <w:r w:rsidR="00170980">
        <w:t xml:space="preserve">the </w:t>
      </w:r>
      <w:r w:rsidR="00170980" w:rsidRPr="007F4702">
        <w:t>competent committee</w:t>
      </w:r>
      <w:r w:rsidR="00006942">
        <w:t>’</w:t>
      </w:r>
      <w:r w:rsidR="00170980" w:rsidRPr="007F4702">
        <w:t>)</w:t>
      </w:r>
      <w:r w:rsidR="00170980">
        <w:t xml:space="preserve"> shall institute the procedure for electing </w:t>
      </w:r>
      <w:r w:rsidR="00170980" w:rsidRPr="007F4702">
        <w:t>judge</w:t>
      </w:r>
      <w:r w:rsidR="00170980">
        <w:t>s</w:t>
      </w:r>
      <w:r w:rsidR="00170980" w:rsidRPr="007F4702">
        <w:t xml:space="preserve"> of the Constitutional Court by</w:t>
      </w:r>
      <w:r w:rsidR="00170980">
        <w:t xml:space="preserve"> publishing a call</w:t>
      </w:r>
      <w:r w:rsidR="00170980" w:rsidRPr="007F4702">
        <w:t xml:space="preserve"> in the Official Gazette </w:t>
      </w:r>
      <w:r w:rsidR="00170980">
        <w:t>inviting</w:t>
      </w:r>
      <w:r w:rsidR="00170980" w:rsidRPr="007F4702">
        <w:t xml:space="preserve"> judicial institutions, law faculties, </w:t>
      </w:r>
      <w:r w:rsidR="00170980">
        <w:t>the Bar Association</w:t>
      </w:r>
      <w:r w:rsidR="00170980" w:rsidRPr="007F4702">
        <w:t xml:space="preserve">, </w:t>
      </w:r>
      <w:r w:rsidR="00170980">
        <w:t>lawyers</w:t>
      </w:r>
      <w:r w:rsidR="00006942">
        <w:t>’</w:t>
      </w:r>
      <w:r w:rsidR="00170980">
        <w:t xml:space="preserve"> associations, political parties</w:t>
      </w:r>
      <w:r w:rsidR="00170980" w:rsidRPr="007F4702">
        <w:t xml:space="preserve"> and other legal </w:t>
      </w:r>
      <w:r w:rsidR="00170980">
        <w:t>entities</w:t>
      </w:r>
      <w:r w:rsidR="00170980" w:rsidRPr="007F4702">
        <w:t xml:space="preserve"> and individuals to </w:t>
      </w:r>
      <w:r w:rsidR="00C9722A">
        <w:t>nominate</w:t>
      </w:r>
      <w:r w:rsidR="00C9722A" w:rsidRPr="007F4702">
        <w:t xml:space="preserve"> </w:t>
      </w:r>
      <w:r w:rsidR="00170980" w:rsidRPr="007F4702">
        <w:t>candidates for the election of one or more judges of the Constitutional Court (hereinafter:</w:t>
      </w:r>
      <w:r w:rsidR="00170980">
        <w:t xml:space="preserve"> </w:t>
      </w:r>
      <w:r w:rsidR="00006942">
        <w:t>‘</w:t>
      </w:r>
      <w:r w:rsidR="00170980">
        <w:t>the</w:t>
      </w:r>
      <w:r w:rsidR="00170980" w:rsidRPr="007F4702">
        <w:t xml:space="preserve"> </w:t>
      </w:r>
      <w:r w:rsidR="00170980">
        <w:t>call</w:t>
      </w:r>
      <w:r w:rsidR="00006942">
        <w:t>’</w:t>
      </w:r>
      <w:r w:rsidR="00170980" w:rsidRPr="007F4702">
        <w:t>). An individual ma</w:t>
      </w:r>
      <w:r w:rsidR="00170980">
        <w:t>y also put himself or herself forward as a candidate.</w:t>
      </w:r>
    </w:p>
    <w:p w:rsidR="00170980" w:rsidRDefault="00170980" w:rsidP="00170980">
      <w:pPr>
        <w:pStyle w:val="JuQuot"/>
      </w:pPr>
      <w:r w:rsidRPr="007F4702">
        <w:t xml:space="preserve">(2) The </w:t>
      </w:r>
      <w:r>
        <w:t>call</w:t>
      </w:r>
      <w:r w:rsidRPr="007F4702">
        <w:t xml:space="preserve"> shall set down the conditions for electing a judge of the </w:t>
      </w:r>
      <w:smartTag w:uri="urn:schemas-microsoft-com:office:smarttags" w:element="Street">
        <w:smartTag w:uri="urn:schemas-microsoft-com:office:smarttags" w:element="address">
          <w:r w:rsidRPr="007F4702">
            <w:t>Constitutional Court</w:t>
          </w:r>
        </w:smartTag>
      </w:smartTag>
      <w:r w:rsidRPr="007F4702">
        <w:t xml:space="preserve"> </w:t>
      </w:r>
      <w:r>
        <w:t>set forth in</w:t>
      </w:r>
      <w:r w:rsidRPr="007F4702">
        <w:t xml:space="preserve"> the Constitution and this Constitutional Act, the </w:t>
      </w:r>
      <w:r>
        <w:t>time-limit</w:t>
      </w:r>
      <w:r w:rsidRPr="007F4702">
        <w:t xml:space="preserve"> for </w:t>
      </w:r>
      <w:r>
        <w:t xml:space="preserve">submission of </w:t>
      </w:r>
      <w:r w:rsidRPr="007F4702">
        <w:t>a candidate</w:t>
      </w:r>
      <w:r w:rsidR="00006942">
        <w:t>’</w:t>
      </w:r>
      <w:r w:rsidR="00C9722A">
        <w:t>s nomination</w:t>
      </w:r>
      <w:r w:rsidRPr="007F4702">
        <w:t xml:space="preserve"> to the competent com</w:t>
      </w:r>
      <w:r>
        <w:t>mittee, and the enclosures to</w:t>
      </w:r>
      <w:r w:rsidRPr="007F4702">
        <w:t xml:space="preserve"> </w:t>
      </w:r>
      <w:r>
        <w:t xml:space="preserve">be delivered with the </w:t>
      </w:r>
      <w:r w:rsidR="00C9722A">
        <w:t>nomination</w:t>
      </w:r>
      <w:r>
        <w:t>.</w:t>
      </w:r>
    </w:p>
    <w:p w:rsidR="00170980" w:rsidRDefault="00170980" w:rsidP="00170980">
      <w:pPr>
        <w:pStyle w:val="JuQuot"/>
      </w:pPr>
      <w:r w:rsidRPr="007F4702">
        <w:t xml:space="preserve">(3) After the </w:t>
      </w:r>
      <w:r>
        <w:t>time-limit</w:t>
      </w:r>
      <w:r w:rsidRPr="007F4702">
        <w:t xml:space="preserve"> </w:t>
      </w:r>
      <w:r>
        <w:t xml:space="preserve">referred to </w:t>
      </w:r>
      <w:r w:rsidRPr="007F4702">
        <w:t xml:space="preserve">in paragraph 2 of this </w:t>
      </w:r>
      <w:r>
        <w:t>section</w:t>
      </w:r>
      <w:r w:rsidRPr="007F4702">
        <w:t xml:space="preserve"> expires, the competent committee shall </w:t>
      </w:r>
      <w:r>
        <w:t>examine</w:t>
      </w:r>
      <w:r w:rsidRPr="007F4702">
        <w:t xml:space="preserve"> whether the candidates </w:t>
      </w:r>
      <w:r>
        <w:t>satisfy</w:t>
      </w:r>
      <w:r w:rsidRPr="007F4702">
        <w:t xml:space="preserve"> the conditions for being elected </w:t>
      </w:r>
      <w:r>
        <w:t xml:space="preserve">as </w:t>
      </w:r>
      <w:r w:rsidRPr="007F4702">
        <w:t>judge</w:t>
      </w:r>
      <w:r>
        <w:t>s</w:t>
      </w:r>
      <w:r w:rsidRPr="007F4702">
        <w:t xml:space="preserve"> of the </w:t>
      </w:r>
      <w:smartTag w:uri="urn:schemas-microsoft-com:office:smarttags" w:element="Street">
        <w:smartTag w:uri="urn:schemas-microsoft-com:office:smarttags" w:element="address">
          <w:r w:rsidRPr="007F4702">
            <w:t>Constitutional Court</w:t>
          </w:r>
        </w:smartTag>
      </w:smartTag>
      <w:r w:rsidRPr="007F4702">
        <w:t xml:space="preserve"> </w:t>
      </w:r>
      <w:r>
        <w:t>set forth in</w:t>
      </w:r>
      <w:r w:rsidRPr="007F4702">
        <w:t xml:space="preserve"> the Constitution and this Constitutional Act, and shall reject invalid ca</w:t>
      </w:r>
      <w:r>
        <w:t>ndidatures.</w:t>
      </w:r>
    </w:p>
    <w:p w:rsidR="00170980" w:rsidRDefault="00170980" w:rsidP="00170980">
      <w:pPr>
        <w:pStyle w:val="JuQuot"/>
      </w:pPr>
      <w:r w:rsidRPr="007F4702">
        <w:t xml:space="preserve"> (4) The competent committee shall </w:t>
      </w:r>
      <w:r>
        <w:t>hold</w:t>
      </w:r>
      <w:r w:rsidRPr="007F4702">
        <w:t xml:space="preserve"> a public interview with each </w:t>
      </w:r>
      <w:r>
        <w:t>candidate who satisfies</w:t>
      </w:r>
      <w:r w:rsidRPr="007F4702">
        <w:t xml:space="preserve"> the conditions for being elected </w:t>
      </w:r>
      <w:r>
        <w:t xml:space="preserve">as a </w:t>
      </w:r>
      <w:r w:rsidRPr="007F4702">
        <w:t xml:space="preserve">judge of the </w:t>
      </w:r>
      <w:smartTag w:uri="urn:schemas-microsoft-com:office:smarttags" w:element="Street">
        <w:smartTag w:uri="urn:schemas-microsoft-com:office:smarttags" w:element="address">
          <w:r w:rsidRPr="007F4702">
            <w:t>Constitutional Court</w:t>
          </w:r>
        </w:smartTag>
      </w:smartTag>
      <w:r w:rsidRPr="007F4702">
        <w:t xml:space="preserve"> and </w:t>
      </w:r>
      <w:r>
        <w:t xml:space="preserve">shall, </w:t>
      </w:r>
      <w:r w:rsidRPr="007F4702">
        <w:t xml:space="preserve">on the basis of </w:t>
      </w:r>
      <w:r>
        <w:t>information collected</w:t>
      </w:r>
      <w:r w:rsidRPr="007F4702">
        <w:t xml:space="preserve"> and </w:t>
      </w:r>
      <w:r>
        <w:t xml:space="preserve">the </w:t>
      </w:r>
      <w:r w:rsidRPr="007F4702">
        <w:t>results</w:t>
      </w:r>
      <w:r>
        <w:t xml:space="preserve"> of the</w:t>
      </w:r>
      <w:r w:rsidRPr="007F4702">
        <w:t xml:space="preserve"> interview</w:t>
      </w:r>
      <w:r>
        <w:t>s,</w:t>
      </w:r>
      <w:r w:rsidRPr="007F4702">
        <w:t xml:space="preserve"> </w:t>
      </w:r>
      <w:r>
        <w:t>compile a short</w:t>
      </w:r>
      <w:r w:rsidRPr="007F4702">
        <w:t xml:space="preserve">list of candidates for judges of the </w:t>
      </w:r>
      <w:smartTag w:uri="urn:schemas-microsoft-com:office:smarttags" w:element="Street">
        <w:smartTag w:uri="urn:schemas-microsoft-com:office:smarttags" w:element="address">
          <w:r w:rsidRPr="007F4702">
            <w:t>Constitutional Court</w:t>
          </w:r>
        </w:smartTag>
      </w:smartTag>
      <w:r>
        <w:t>. The shortlist shall, as a rule, comprise</w:t>
      </w:r>
      <w:r w:rsidRPr="007F4702">
        <w:t xml:space="preserve"> more candidates than the number of judges </w:t>
      </w:r>
      <w:r w:rsidR="005D22BA">
        <w:t>...</w:t>
      </w:r>
      <w:r>
        <w:t xml:space="preserve"> who are to be elected.</w:t>
      </w:r>
    </w:p>
    <w:p w:rsidR="005D22BA" w:rsidRDefault="00170980" w:rsidP="00170980">
      <w:pPr>
        <w:pStyle w:val="JuQuot"/>
      </w:pPr>
      <w:r w:rsidRPr="007F4702">
        <w:t xml:space="preserve"> (5) The competen</w:t>
      </w:r>
      <w:r>
        <w:t xml:space="preserve">t committee shall submit to </w:t>
      </w:r>
      <w:r w:rsidR="00C9722A">
        <w:t xml:space="preserve">the </w:t>
      </w:r>
      <w:r w:rsidRPr="007F4702">
        <w:t xml:space="preserve">Croatian Parliament, together with its proposal, the list of all candidates who </w:t>
      </w:r>
      <w:r>
        <w:t>satisfy the</w:t>
      </w:r>
      <w:r w:rsidRPr="007F4702">
        <w:t xml:space="preserve"> conditions for being elected </w:t>
      </w:r>
      <w:r>
        <w:t xml:space="preserve">as </w:t>
      </w:r>
      <w:r w:rsidRPr="007F4702">
        <w:t>judge</w:t>
      </w:r>
      <w:r>
        <w:t>s</w:t>
      </w:r>
      <w:r w:rsidRPr="007F4702">
        <w:t xml:space="preserve"> of the </w:t>
      </w:r>
      <w:smartTag w:uri="urn:schemas-microsoft-com:office:smarttags" w:element="Street">
        <w:smartTag w:uri="urn:schemas-microsoft-com:office:smarttags" w:element="address">
          <w:r w:rsidRPr="007F4702">
            <w:t>Constitutional Court</w:t>
          </w:r>
        </w:smartTag>
      </w:smartTag>
      <w:r w:rsidRPr="007F4702">
        <w:t xml:space="preserve">. The proposal of the competent committee shall </w:t>
      </w:r>
      <w:r>
        <w:lastRenderedPageBreak/>
        <w:t>contain</w:t>
      </w:r>
      <w:r w:rsidRPr="007F4702">
        <w:t xml:space="preserve"> reasons showing why the committee gave a particular candidate prio</w:t>
      </w:r>
      <w:r>
        <w:t>rity over other candidates.</w:t>
      </w:r>
    </w:p>
    <w:p w:rsidR="00170980" w:rsidRDefault="00170980" w:rsidP="00170980">
      <w:pPr>
        <w:pStyle w:val="JuQuot"/>
      </w:pPr>
      <w:r w:rsidRPr="007F4702">
        <w:t xml:space="preserve"> (6) Representatives in the Croatian Parliament shall vote </w:t>
      </w:r>
      <w:r>
        <w:t>individually</w:t>
      </w:r>
      <w:r w:rsidRPr="007F4702">
        <w:t xml:space="preserve"> for each pr</w:t>
      </w:r>
      <w:r>
        <w:t>oposed candidate.</w:t>
      </w:r>
    </w:p>
    <w:p w:rsidR="00803941" w:rsidRDefault="00170980" w:rsidP="00875108">
      <w:pPr>
        <w:pStyle w:val="JuQuot"/>
      </w:pPr>
      <w:r w:rsidRPr="00035B05">
        <w:t xml:space="preserve">(7) A candidate proposed for </w:t>
      </w:r>
      <w:r w:rsidR="00C9722A" w:rsidRPr="00035B05">
        <w:t>election to</w:t>
      </w:r>
      <w:r w:rsidRPr="00035B05">
        <w:t xml:space="preserve"> the </w:t>
      </w:r>
      <w:smartTag w:uri="urn:schemas-microsoft-com:office:smarttags" w:element="Street">
        <w:smartTag w:uri="urn:schemas-microsoft-com:office:smarttags" w:element="address">
          <w:r w:rsidRPr="00035B05">
            <w:t>Constitutional Court</w:t>
          </w:r>
        </w:smartTag>
      </w:smartTag>
      <w:r w:rsidRPr="00035B05">
        <w:t xml:space="preserve"> shall be considered to have been elected as a judge of the </w:t>
      </w:r>
      <w:smartTag w:uri="urn:schemas-microsoft-com:office:smarttags" w:element="Street">
        <w:smartTag w:uri="urn:schemas-microsoft-com:office:smarttags" w:element="address">
          <w:r w:rsidRPr="00035B05">
            <w:t>Constitutional Court</w:t>
          </w:r>
        </w:smartTag>
      </w:smartTag>
      <w:r w:rsidRPr="00035B05">
        <w:t xml:space="preserve"> if a majority of the total number of representatives in the Croatian Parliament have voted for him.</w:t>
      </w:r>
      <w:r w:rsidR="00FA1C5E" w:rsidRPr="00035B05">
        <w:t>”</w:t>
      </w:r>
      <w:bookmarkStart w:id="9" w:name="6"/>
      <w:bookmarkEnd w:id="9"/>
    </w:p>
    <w:p w:rsidR="00803941" w:rsidRDefault="00803941" w:rsidP="00803941">
      <w:pPr>
        <w:pStyle w:val="JuHeader"/>
        <w:jc w:val="center"/>
      </w:pPr>
    </w:p>
    <w:p w:rsidR="00803941" w:rsidRDefault="00985862" w:rsidP="00803941">
      <w:pPr>
        <w:pStyle w:val="JuHeader"/>
        <w:jc w:val="center"/>
      </w:pPr>
      <w:r>
        <w:t>III.  </w:t>
      </w:r>
      <w:r w:rsidR="00803941">
        <w:t xml:space="preserve">PROCEEDINGS BEFORE THE </w:t>
      </w:r>
      <w:smartTag w:uri="urn:schemas-microsoft-com:office:smarttags" w:element="Street">
        <w:smartTag w:uri="urn:schemas-microsoft-com:office:smarttags" w:element="address">
          <w:r w:rsidR="00803941">
            <w:t>CONSTITUTIONAL COURT</w:t>
          </w:r>
        </w:smartTag>
      </w:smartTag>
      <w:r w:rsidR="00803941">
        <w:t xml:space="preserve"> – GENERAL PROVISIONS</w:t>
      </w:r>
    </w:p>
    <w:p w:rsidR="004A04B5" w:rsidRDefault="0072617A" w:rsidP="004A04B5">
      <w:pPr>
        <w:pStyle w:val="JuHArticle"/>
      </w:pPr>
      <w:r w:rsidRPr="0072617A">
        <w:t>Section 27</w:t>
      </w:r>
      <w:r w:rsidR="004A04B5" w:rsidRPr="0072617A">
        <w:t>(6)</w:t>
      </w:r>
    </w:p>
    <w:p w:rsidR="00803941" w:rsidRDefault="004A04B5" w:rsidP="004A04B5">
      <w:pPr>
        <w:pStyle w:val="JuQuot"/>
      </w:pPr>
      <w:r>
        <w:t>“</w:t>
      </w:r>
      <w:r>
        <w:rPr>
          <w:snapToGrid w:val="0"/>
          <w:lang w:val="en-US" w:eastAsia="en-US"/>
        </w:rPr>
        <w:t xml:space="preserve">A judge of the </w:t>
      </w:r>
      <w:smartTag w:uri="urn:schemas-microsoft-com:office:smarttags" w:element="Street">
        <w:smartTag w:uri="urn:schemas-microsoft-com:office:smarttags" w:element="address">
          <w:r>
            <w:rPr>
              <w:snapToGrid w:val="0"/>
              <w:lang w:val="en-US" w:eastAsia="en-US"/>
            </w:rPr>
            <w:t>Constitutional Court</w:t>
          </w:r>
        </w:smartTag>
      </w:smartTag>
      <w:r>
        <w:rPr>
          <w:snapToGrid w:val="0"/>
          <w:lang w:val="en-US" w:eastAsia="en-US"/>
        </w:rPr>
        <w:t xml:space="preserve"> may not abstain from voting, unless he has participated in the enactment of a statute or subordinate legislation or the adoption of a decision upon which the </w:t>
      </w:r>
      <w:smartTag w:uri="urn:schemas-microsoft-com:office:smarttags" w:element="Street">
        <w:smartTag w:uri="urn:schemas-microsoft-com:office:smarttags" w:element="address">
          <w:r>
            <w:rPr>
              <w:snapToGrid w:val="0"/>
              <w:lang w:val="en-US" w:eastAsia="en-US"/>
            </w:rPr>
            <w:t>Constitutional Court</w:t>
          </w:r>
        </w:smartTag>
      </w:smartTag>
      <w:r>
        <w:rPr>
          <w:snapToGrid w:val="0"/>
          <w:lang w:val="en-US" w:eastAsia="en-US"/>
        </w:rPr>
        <w:t xml:space="preserve"> is required to rule.</w:t>
      </w:r>
      <w:r>
        <w:t>”</w:t>
      </w:r>
    </w:p>
    <w:p w:rsidR="004A04B5" w:rsidRDefault="0072617A" w:rsidP="004A04B5">
      <w:pPr>
        <w:pStyle w:val="JuHArticle"/>
      </w:pPr>
      <w:r w:rsidRPr="0072617A">
        <w:t>Section 34</w:t>
      </w:r>
    </w:p>
    <w:p w:rsidR="004A04B5" w:rsidRDefault="004A04B5" w:rsidP="004A04B5">
      <w:pPr>
        <w:pStyle w:val="JuQuot"/>
      </w:pPr>
      <w:r w:rsidRPr="00EE5B79">
        <w:t xml:space="preserve">“Unless provided otherwise by this Constitutional Act, in the proceedings before it the </w:t>
      </w:r>
      <w:smartTag w:uri="urn:schemas-microsoft-com:office:smarttags" w:element="Street">
        <w:smartTag w:uri="urn:schemas-microsoft-com:office:smarttags" w:element="address">
          <w:r w:rsidRPr="00EE5B79">
            <w:t>Constitutional Court</w:t>
          </w:r>
        </w:smartTag>
      </w:smartTag>
      <w:r w:rsidRPr="00EE5B79">
        <w:t xml:space="preserve"> </w:t>
      </w:r>
      <w:r>
        <w:t>shall apply</w:t>
      </w:r>
      <w:r w:rsidRPr="00EE5B79">
        <w:t xml:space="preserve"> </w:t>
      </w:r>
      <w:r w:rsidRPr="00EE5B79">
        <w:rPr>
          <w:i/>
        </w:rPr>
        <w:t>mutatis mutandis</w:t>
      </w:r>
      <w:r w:rsidRPr="00EE5B79">
        <w:t xml:space="preserve"> the provisions of the relevant procedural laws of the </w:t>
      </w:r>
      <w:smartTag w:uri="urn:schemas-microsoft-com:office:smarttags" w:element="place">
        <w:smartTag w:uri="urn:schemas-microsoft-com:office:smarttags" w:element="PlaceType">
          <w:r w:rsidRPr="00EE5B79">
            <w:t>Republic</w:t>
          </w:r>
        </w:smartTag>
        <w:r w:rsidRPr="00EE5B79">
          <w:t xml:space="preserve"> of </w:t>
        </w:r>
        <w:smartTag w:uri="urn:schemas-microsoft-com:office:smarttags" w:element="PlaceName">
          <w:r w:rsidRPr="00EE5B79">
            <w:t>Croatia</w:t>
          </w:r>
        </w:smartTag>
      </w:smartTag>
      <w:r w:rsidRPr="00EE5B79">
        <w:t xml:space="preserve"> as </w:t>
      </w:r>
      <w:r w:rsidR="00BB6C91">
        <w:t>subsidiary</w:t>
      </w:r>
      <w:r w:rsidRPr="00EE5B79">
        <w:t xml:space="preserve"> rules.”</w:t>
      </w:r>
    </w:p>
    <w:p w:rsidR="008310CD" w:rsidRDefault="008310CD" w:rsidP="008310CD">
      <w:pPr>
        <w:pStyle w:val="JuHeader"/>
        <w:jc w:val="center"/>
      </w:pPr>
    </w:p>
    <w:p w:rsidR="00803941" w:rsidRDefault="00985862" w:rsidP="00803941">
      <w:pPr>
        <w:pStyle w:val="JuHeader"/>
        <w:jc w:val="center"/>
      </w:pPr>
      <w:r>
        <w:t>IV.  </w:t>
      </w:r>
      <w:r w:rsidR="00803941">
        <w:t>REVIEW OF THE CONSTITUTIONALITY OF STATUTES AND THE CONSTITUTIONALITY AND LEGALITY OF SUBORDINATE LEGISLATION</w:t>
      </w:r>
    </w:p>
    <w:p w:rsidR="006E3119" w:rsidRDefault="006E3119" w:rsidP="006E3119">
      <w:pPr>
        <w:pStyle w:val="JuHArticle"/>
      </w:pPr>
      <w:r>
        <w:t>Section 50</w:t>
      </w:r>
    </w:p>
    <w:p w:rsidR="006E3119" w:rsidRDefault="006E3119" w:rsidP="006E3119">
      <w:pPr>
        <w:pStyle w:val="JuQuot"/>
      </w:pPr>
      <w:r w:rsidRPr="00EE5B79">
        <w:t xml:space="preserve"> “</w:t>
      </w:r>
      <w:r>
        <w:t xml:space="preserve">(1)  The Constitutional Court may, in a [plenary] session, conclude to decide the merits </w:t>
      </w:r>
      <w:r w:rsidR="007054A0">
        <w:t>[</w:t>
      </w:r>
      <w:r>
        <w:t>of a case</w:t>
      </w:r>
      <w:r w:rsidR="007054A0">
        <w:t>]</w:t>
      </w:r>
      <w:r>
        <w:t xml:space="preserve"> on the basis of a public hearing</w:t>
      </w:r>
      <w:r w:rsidR="00F44CE8">
        <w:t>.</w:t>
      </w:r>
    </w:p>
    <w:p w:rsidR="006E3119" w:rsidRDefault="006E3119" w:rsidP="006E3119">
      <w:pPr>
        <w:pStyle w:val="JuQuot"/>
      </w:pPr>
      <w:r w:rsidRPr="006E3119">
        <w:t xml:space="preserve"> </w:t>
      </w:r>
      <w:r>
        <w:t>(2</w:t>
      </w:r>
      <w:r w:rsidR="00E00503">
        <w:t>)  A public hearing shall be scheduled</w:t>
      </w:r>
      <w:r w:rsidR="008F3808">
        <w:t xml:space="preserve"> by the</w:t>
      </w:r>
      <w:r w:rsidR="00B471A2">
        <w:t xml:space="preserve"> P</w:t>
      </w:r>
      <w:r w:rsidR="00803941" w:rsidRPr="006E3119">
        <w:t xml:space="preserve">resident of the </w:t>
      </w:r>
      <w:smartTag w:uri="urn:schemas-microsoft-com:office:smarttags" w:element="Street">
        <w:smartTag w:uri="urn:schemas-microsoft-com:office:smarttags" w:element="address">
          <w:r w:rsidR="00803941" w:rsidRPr="006E3119">
            <w:t>Constitutional Court</w:t>
          </w:r>
        </w:smartTag>
      </w:smartTag>
      <w:r>
        <w:t>.</w:t>
      </w:r>
    </w:p>
    <w:p w:rsidR="006E3119" w:rsidRDefault="006E3119" w:rsidP="006E3119">
      <w:pPr>
        <w:pStyle w:val="JuQuot"/>
      </w:pPr>
      <w:r>
        <w:t>(3)  </w:t>
      </w:r>
      <w:r w:rsidR="00803941" w:rsidRPr="006E3119">
        <w:t xml:space="preserve">The participants in the proceedings and the representatives of </w:t>
      </w:r>
      <w:r w:rsidR="00C930AF">
        <w:t>S</w:t>
      </w:r>
      <w:r w:rsidR="00803941" w:rsidRPr="006E3119">
        <w:t xml:space="preserve">tate </w:t>
      </w:r>
      <w:r w:rsidR="00B471A2">
        <w:t>authorities</w:t>
      </w:r>
      <w:r w:rsidR="00803941" w:rsidRPr="006E3119">
        <w:t xml:space="preserve">, local government and associations, as well as </w:t>
      </w:r>
      <w:r w:rsidR="00B471A2">
        <w:t>[other]</w:t>
      </w:r>
      <w:r w:rsidR="00803941" w:rsidRPr="006E3119">
        <w:t xml:space="preserve"> </w:t>
      </w:r>
      <w:r w:rsidR="00F50BAE">
        <w:t>persons</w:t>
      </w:r>
      <w:r w:rsidR="00803941" w:rsidRPr="006E3119">
        <w:t xml:space="preserve"> whose participation at the public hearing is </w:t>
      </w:r>
      <w:r w:rsidR="00B471A2">
        <w:t>required</w:t>
      </w:r>
      <w:r w:rsidR="00F50BAE">
        <w:t>,</w:t>
      </w:r>
      <w:r w:rsidR="00803941" w:rsidRPr="006E3119">
        <w:t xml:space="preserve"> </w:t>
      </w:r>
      <w:r w:rsidR="00B471A2">
        <w:t>shall be</w:t>
      </w:r>
      <w:r w:rsidR="00803941" w:rsidRPr="006E3119">
        <w:t xml:space="preserve"> </w:t>
      </w:r>
      <w:r>
        <w:t>summoned to the public hearing.</w:t>
      </w:r>
    </w:p>
    <w:p w:rsidR="006E3119" w:rsidRDefault="006E3119" w:rsidP="006E3119">
      <w:pPr>
        <w:pStyle w:val="JuQuot"/>
      </w:pPr>
      <w:r>
        <w:t>(4)  </w:t>
      </w:r>
      <w:r w:rsidR="002A4C00">
        <w:t>The f</w:t>
      </w:r>
      <w:r w:rsidR="00803941" w:rsidRPr="006E3119">
        <w:t xml:space="preserve">ailure of the summoned participants </w:t>
      </w:r>
      <w:r w:rsidR="005D22BA">
        <w:t>...</w:t>
      </w:r>
      <w:r w:rsidR="00803941" w:rsidRPr="006E3119">
        <w:t xml:space="preserve"> and other </w:t>
      </w:r>
      <w:r w:rsidR="002A4C00">
        <w:t xml:space="preserve">summoned </w:t>
      </w:r>
      <w:r w:rsidR="00803941" w:rsidRPr="006E3119">
        <w:t xml:space="preserve">persons to </w:t>
      </w:r>
      <w:r w:rsidR="002A4C00">
        <w:t xml:space="preserve">attend </w:t>
      </w:r>
      <w:r w:rsidR="00F44CE8">
        <w:t xml:space="preserve">[the hearing] </w:t>
      </w:r>
      <w:r w:rsidR="002A4C00">
        <w:t xml:space="preserve">shall </w:t>
      </w:r>
      <w:r w:rsidR="00803941" w:rsidRPr="006E3119">
        <w:t xml:space="preserve">not prevent the </w:t>
      </w:r>
      <w:smartTag w:uri="urn:schemas-microsoft-com:office:smarttags" w:element="Street">
        <w:smartTag w:uri="urn:schemas-microsoft-com:office:smarttags" w:element="address">
          <w:r w:rsidR="00803941" w:rsidRPr="006E3119">
            <w:t>Constitutional Court</w:t>
          </w:r>
        </w:smartTag>
      </w:smartTag>
      <w:r w:rsidR="00803941" w:rsidRPr="006E3119">
        <w:t xml:space="preserve"> from continuing the proceedings and </w:t>
      </w:r>
      <w:r w:rsidR="002A4C00">
        <w:t>reaching a</w:t>
      </w:r>
      <w:r w:rsidR="00803941" w:rsidRPr="006E3119">
        <w:t xml:space="preserve"> decision</w:t>
      </w:r>
      <w:r w:rsidR="002A4C00">
        <w:t>,</w:t>
      </w:r>
      <w:r w:rsidR="00803941" w:rsidRPr="006E3119">
        <w:t xml:space="preserve"> if</w:t>
      </w:r>
      <w:r w:rsidR="002A4C00">
        <w:t xml:space="preserve"> it considers that</w:t>
      </w:r>
      <w:r w:rsidR="00803941" w:rsidRPr="006E3119">
        <w:t xml:space="preserve"> </w:t>
      </w:r>
      <w:r>
        <w:t xml:space="preserve">the conditions for </w:t>
      </w:r>
      <w:r w:rsidR="002A4C00">
        <w:t xml:space="preserve">doing so </w:t>
      </w:r>
      <w:r>
        <w:t>exist.</w:t>
      </w:r>
    </w:p>
    <w:p w:rsidR="006E3119" w:rsidRDefault="006E3119" w:rsidP="00875108">
      <w:pPr>
        <w:pStyle w:val="JuQuot"/>
      </w:pPr>
      <w:r>
        <w:t>(5)  </w:t>
      </w:r>
      <w:r w:rsidR="00803941" w:rsidRPr="006E3119">
        <w:t xml:space="preserve">In justified </w:t>
      </w:r>
      <w:r w:rsidR="00875108">
        <w:t>cases,</w:t>
      </w:r>
      <w:r w:rsidR="00803941" w:rsidRPr="006E3119">
        <w:t xml:space="preserve"> the </w:t>
      </w:r>
      <w:smartTag w:uri="urn:schemas-microsoft-com:office:smarttags" w:element="Street">
        <w:smartTag w:uri="urn:schemas-microsoft-com:office:smarttags" w:element="address">
          <w:r w:rsidR="00803941" w:rsidRPr="006E3119">
            <w:t>Constitutional Court</w:t>
          </w:r>
        </w:smartTag>
      </w:smartTag>
      <w:r w:rsidR="00F50BAE">
        <w:t xml:space="preserve"> may postpone the</w:t>
      </w:r>
      <w:r w:rsidR="00803941" w:rsidRPr="006E3119">
        <w:t xml:space="preserve"> public hearing and </w:t>
      </w:r>
      <w:r w:rsidR="00F50BAE">
        <w:t>schedule a</w:t>
      </w:r>
      <w:r w:rsidR="00803941" w:rsidRPr="006E3119">
        <w:t xml:space="preserve"> new one.</w:t>
      </w:r>
      <w:r w:rsidR="00F50BAE">
        <w:t>”</w:t>
      </w:r>
    </w:p>
    <w:p w:rsidR="008310CD" w:rsidRDefault="008310CD" w:rsidP="008310CD">
      <w:pPr>
        <w:pStyle w:val="JuHeader"/>
        <w:jc w:val="center"/>
      </w:pPr>
    </w:p>
    <w:p w:rsidR="00985862" w:rsidRDefault="00985862" w:rsidP="005D22BA">
      <w:pPr>
        <w:pStyle w:val="JuHeader"/>
        <w:keepNext/>
        <w:keepLines/>
        <w:jc w:val="center"/>
      </w:pPr>
      <w:r>
        <w:lastRenderedPageBreak/>
        <w:t>V.  PROTECTION OF HUMAN RIGHTS AND FUNDAMENTAL FREEDOMS</w:t>
      </w:r>
    </w:p>
    <w:p w:rsidR="004A04B5" w:rsidRPr="00795004" w:rsidRDefault="004A04B5" w:rsidP="005D22BA">
      <w:pPr>
        <w:pStyle w:val="JuHArticle"/>
      </w:pPr>
      <w:r w:rsidRPr="00795004">
        <w:t>Section 62</w:t>
      </w:r>
    </w:p>
    <w:p w:rsidR="004A04B5" w:rsidRDefault="004A04B5" w:rsidP="004A04B5">
      <w:pPr>
        <w:pStyle w:val="JuQuot"/>
      </w:pPr>
      <w:r w:rsidRPr="00795004">
        <w:t>“</w:t>
      </w:r>
      <w:r>
        <w:t>(1) Anyone</w:t>
      </w:r>
      <w:r w:rsidRPr="00795004">
        <w:t xml:space="preserve"> may lodge a constitutional complaint with the Constitutional Court if he or she deems that the </w:t>
      </w:r>
      <w:r>
        <w:t>decision of a State authority, local or</w:t>
      </w:r>
      <w:r w:rsidRPr="00795004">
        <w:t xml:space="preserve"> regional government, or a legal person </w:t>
      </w:r>
      <w:r>
        <w:t xml:space="preserve">vested </w:t>
      </w:r>
      <w:r w:rsidRPr="00795004">
        <w:t xml:space="preserve">with public authority, </w:t>
      </w:r>
      <w:r>
        <w:t xml:space="preserve">on </w:t>
      </w:r>
      <w:r w:rsidRPr="00795004">
        <w:t xml:space="preserve">his or her rights </w:t>
      </w:r>
      <w:r>
        <w:t xml:space="preserve">or </w:t>
      </w:r>
      <w:r w:rsidRPr="00795004">
        <w:t xml:space="preserve">obligations, or </w:t>
      </w:r>
      <w:r>
        <w:t xml:space="preserve">as regards </w:t>
      </w:r>
      <w:r w:rsidRPr="00795004">
        <w:t xml:space="preserve">suspicion </w:t>
      </w:r>
      <w:r>
        <w:t>or accusation of a criminal offence</w:t>
      </w:r>
      <w:r w:rsidRPr="00795004">
        <w:t>, has violated his or her human rights or fundamental freed</w:t>
      </w:r>
      <w:r>
        <w:t>oms, or the right to local or</w:t>
      </w:r>
      <w:r w:rsidRPr="00795004">
        <w:t xml:space="preserve"> regional government</w:t>
      </w:r>
      <w:r>
        <w:t>,</w:t>
      </w:r>
      <w:r w:rsidRPr="00795004">
        <w:t xml:space="preserve"> guaranteed by the Constitution (</w:t>
      </w:r>
      <w:r w:rsidR="00006942">
        <w:t>‘</w:t>
      </w:r>
      <w:r w:rsidRPr="00795004">
        <w:t>constitutional right</w:t>
      </w:r>
      <w:r>
        <w:t>s</w:t>
      </w:r>
      <w:r w:rsidR="00006942">
        <w:t>’</w:t>
      </w:r>
      <w:r w:rsidRPr="00795004">
        <w:t>)</w:t>
      </w:r>
      <w:r>
        <w:t>...</w:t>
      </w:r>
    </w:p>
    <w:p w:rsidR="004A04B5" w:rsidRDefault="004A04B5" w:rsidP="004A04B5">
      <w:pPr>
        <w:pStyle w:val="JuQuot"/>
      </w:pPr>
      <w:r>
        <w:t>(2) If another legal remedy is available in respect of the violation of the constitutional rights [complained of], the constitutional complaint may be lodged only after this remedy has been exhausted.</w:t>
      </w:r>
    </w:p>
    <w:p w:rsidR="004A04B5" w:rsidRDefault="004A04B5" w:rsidP="004A04B5">
      <w:pPr>
        <w:pStyle w:val="JuQuot"/>
      </w:pPr>
      <w:r>
        <w:t>(3) In matters in which an administrative action or, in civil and non-contentious proceedings, an appeal on points of law [</w:t>
      </w:r>
      <w:r w:rsidRPr="00D75D81">
        <w:rPr>
          <w:i/>
        </w:rPr>
        <w:t>revizija</w:t>
      </w:r>
      <w:r>
        <w:t>] is available, remedies shall be considered exhausted only after a decision on these legal remedies has been given.”</w:t>
      </w:r>
      <w:bookmarkStart w:id="10" w:name="cl68"/>
      <w:bookmarkEnd w:id="10"/>
    </w:p>
    <w:p w:rsidR="00C41D9B" w:rsidRPr="00396E68" w:rsidRDefault="00C41D9B" w:rsidP="00C41D9B">
      <w:pPr>
        <w:pStyle w:val="JuHArticle"/>
      </w:pPr>
      <w:r w:rsidRPr="00396E68">
        <w:t>Section 67</w:t>
      </w:r>
    </w:p>
    <w:p w:rsidR="00C41D9B" w:rsidRPr="00396E68" w:rsidRDefault="00C41D9B" w:rsidP="00C41D9B">
      <w:pPr>
        <w:pStyle w:val="JuQuot"/>
      </w:pPr>
      <w:r w:rsidRPr="00396E68">
        <w:t xml:space="preserve"> “(1) The constitutional complaint, as a rule, does not prevent the application of the contested decision.</w:t>
      </w:r>
    </w:p>
    <w:p w:rsidR="00C41D9B" w:rsidRDefault="00C41D9B" w:rsidP="004A04B5">
      <w:pPr>
        <w:pStyle w:val="JuQuot"/>
      </w:pPr>
      <w:r w:rsidRPr="00396E68">
        <w:t xml:space="preserve">(2) The Constitutional Court may, </w:t>
      </w:r>
      <w:r w:rsidR="00914357" w:rsidRPr="00396E68">
        <w:t>at the request of the complainant</w:t>
      </w:r>
      <w:r w:rsidRPr="00396E68">
        <w:t xml:space="preserve">, postpone the </w:t>
      </w:r>
      <w:r w:rsidR="00914357" w:rsidRPr="00396E68">
        <w:t>enforcement</w:t>
      </w:r>
      <w:r w:rsidRPr="00396E68">
        <w:t xml:space="preserve"> </w:t>
      </w:r>
      <w:r w:rsidR="00914357" w:rsidRPr="00396E68">
        <w:t xml:space="preserve">[of the contested decision] </w:t>
      </w:r>
      <w:r w:rsidRPr="00396E68">
        <w:t xml:space="preserve">until </w:t>
      </w:r>
      <w:r w:rsidR="00893EA6" w:rsidRPr="00396E68">
        <w:t>it decided</w:t>
      </w:r>
      <w:r w:rsidR="00914357" w:rsidRPr="00396E68">
        <w:t xml:space="preserve"> on the constitutional complaint</w:t>
      </w:r>
      <w:r w:rsidRPr="00396E68">
        <w:t xml:space="preserve">, if the </w:t>
      </w:r>
      <w:r w:rsidR="00914357" w:rsidRPr="00396E68">
        <w:t>enforcement</w:t>
      </w:r>
      <w:r w:rsidRPr="00396E68">
        <w:t xml:space="preserve"> would cause </w:t>
      </w:r>
      <w:r w:rsidR="00DC4128" w:rsidRPr="00396E68">
        <w:t xml:space="preserve">the complainant </w:t>
      </w:r>
      <w:r w:rsidR="00BC2C1D" w:rsidRPr="00396E68">
        <w:t xml:space="preserve">a harm that </w:t>
      </w:r>
      <w:r w:rsidR="005047BD" w:rsidRPr="00396E68">
        <w:t>would be difficult to repair</w:t>
      </w:r>
      <w:r w:rsidRPr="00396E68">
        <w:t xml:space="preserve">, and the postponement is not contrary to the public interest nor would cause greater </w:t>
      </w:r>
      <w:r w:rsidR="00BC2C1D" w:rsidRPr="00396E68">
        <w:t>harm to anyone</w:t>
      </w:r>
      <w:r w:rsidRPr="00396E68">
        <w:t>.”</w:t>
      </w:r>
    </w:p>
    <w:p w:rsidR="008A28E5" w:rsidRPr="0046584E" w:rsidRDefault="008A28E5" w:rsidP="008A28E5">
      <w:pPr>
        <w:pStyle w:val="JuHArticle"/>
      </w:pPr>
      <w:r w:rsidRPr="0046584E">
        <w:t>Section 68</w:t>
      </w:r>
    </w:p>
    <w:p w:rsidR="008A28E5" w:rsidRPr="00FF19AC" w:rsidRDefault="008A28E5" w:rsidP="008A28E5">
      <w:pPr>
        <w:pStyle w:val="JuQuot"/>
      </w:pPr>
      <w:r>
        <w:t>“</w:t>
      </w:r>
      <w:r w:rsidR="00F44CE8">
        <w:t>(1)  </w:t>
      </w:r>
      <w:r w:rsidRPr="00FF19AC">
        <w:t xml:space="preserve">A </w:t>
      </w:r>
      <w:r>
        <w:t>panel</w:t>
      </w:r>
      <w:r w:rsidRPr="00FF19AC">
        <w:t xml:space="preserve"> composed of six judges shall decide </w:t>
      </w:r>
      <w:r>
        <w:t>on</w:t>
      </w:r>
      <w:r w:rsidRPr="00FF19AC">
        <w:t xml:space="preserve"> a constitutional complaint.</w:t>
      </w:r>
    </w:p>
    <w:p w:rsidR="008A28E5" w:rsidRPr="00FF19AC" w:rsidRDefault="00C536C4" w:rsidP="008A28E5">
      <w:pPr>
        <w:pStyle w:val="JuQuot"/>
        <w:jc w:val="left"/>
      </w:pPr>
      <w:r>
        <w:t>(2)  </w:t>
      </w:r>
      <w:r w:rsidR="005D22BA">
        <w:t>...</w:t>
      </w:r>
    </w:p>
    <w:p w:rsidR="008A28E5" w:rsidRPr="00FF19AC" w:rsidRDefault="00C536C4" w:rsidP="008A28E5">
      <w:pPr>
        <w:pStyle w:val="JuQuot"/>
      </w:pPr>
      <w:r>
        <w:t>(3</w:t>
      </w:r>
      <w:r w:rsidR="00F44CE8">
        <w:t>)  </w:t>
      </w:r>
      <w:r w:rsidR="008A28E5" w:rsidRPr="00FF19AC">
        <w:t xml:space="preserve">The </w:t>
      </w:r>
      <w:r w:rsidR="008A28E5">
        <w:t>panel</w:t>
      </w:r>
      <w:r w:rsidR="008A28E5" w:rsidRPr="00FF19AC">
        <w:t xml:space="preserve"> </w:t>
      </w:r>
      <w:r w:rsidR="008A28E5">
        <w:t xml:space="preserve">may only </w:t>
      </w:r>
      <w:r w:rsidR="008A28E5" w:rsidRPr="00FF19AC">
        <w:t>decide unanimously and with all its members present.</w:t>
      </w:r>
    </w:p>
    <w:p w:rsidR="005D22BA" w:rsidRDefault="00C536C4" w:rsidP="004A04B5">
      <w:pPr>
        <w:pStyle w:val="JuQuot"/>
      </w:pPr>
      <w:r>
        <w:t>(4</w:t>
      </w:r>
      <w:r w:rsidR="00F44CE8">
        <w:t>)  </w:t>
      </w:r>
      <w:r w:rsidR="008A28E5" w:rsidRPr="00FF19AC">
        <w:t xml:space="preserve">If the </w:t>
      </w:r>
      <w:r w:rsidR="008A28E5">
        <w:t xml:space="preserve">panel </w:t>
      </w:r>
      <w:r w:rsidR="008A28E5" w:rsidRPr="00FF19AC">
        <w:t xml:space="preserve">does not reach a unanimous decision, or if the </w:t>
      </w:r>
      <w:r w:rsidR="008A28E5">
        <w:t>panel considers</w:t>
      </w:r>
      <w:r w:rsidR="008A28E5" w:rsidRPr="00FF19AC">
        <w:t xml:space="preserve"> that the </w:t>
      </w:r>
      <w:r w:rsidR="00286C17">
        <w:t>issue [raised in]</w:t>
      </w:r>
      <w:r w:rsidR="008A28E5" w:rsidRPr="00FF19AC">
        <w:t xml:space="preserve"> the constitutional complaint i</w:t>
      </w:r>
      <w:r w:rsidR="00286C17">
        <w:t>s of wider</w:t>
      </w:r>
      <w:r w:rsidR="008A28E5">
        <w:t xml:space="preserve"> </w:t>
      </w:r>
      <w:r w:rsidR="00286C17">
        <w:t>importanc</w:t>
      </w:r>
      <w:r w:rsidR="008A28E5">
        <w:t xml:space="preserve">e, </w:t>
      </w:r>
      <w:r w:rsidR="008A28E5" w:rsidRPr="00FF19AC">
        <w:t>the constitutional complaint</w:t>
      </w:r>
      <w:r w:rsidR="008A28E5">
        <w:t xml:space="preserve"> </w:t>
      </w:r>
      <w:r w:rsidR="008A28E5" w:rsidRPr="00FF19AC">
        <w:t xml:space="preserve">shall </w:t>
      </w:r>
      <w:r w:rsidR="008A28E5">
        <w:t xml:space="preserve">be </w:t>
      </w:r>
      <w:r w:rsidR="008A28E5" w:rsidRPr="00FF19AC">
        <w:t>decide</w:t>
      </w:r>
      <w:r w:rsidR="008A28E5">
        <w:t>d by</w:t>
      </w:r>
      <w:r w:rsidR="008A28E5" w:rsidRPr="00FF19AC">
        <w:t xml:space="preserve"> </w:t>
      </w:r>
      <w:r w:rsidR="008A28E5">
        <w:t>the [plenary] s</w:t>
      </w:r>
      <w:r w:rsidR="008A28E5" w:rsidRPr="00FF19AC">
        <w:t>ess</w:t>
      </w:r>
      <w:r w:rsidR="008A28E5">
        <w:t xml:space="preserve">ion of the </w:t>
      </w:r>
      <w:smartTag w:uri="urn:schemas-microsoft-com:office:smarttags" w:element="Street">
        <w:smartTag w:uri="urn:schemas-microsoft-com:office:smarttags" w:element="address">
          <w:r w:rsidR="008A28E5">
            <w:t>Constitutional Court</w:t>
          </w:r>
        </w:smartTag>
      </w:smartTag>
      <w:r w:rsidR="008A28E5">
        <w:t>.”</w:t>
      </w:r>
    </w:p>
    <w:p w:rsidR="00DD3067" w:rsidRPr="00795004" w:rsidRDefault="00DD3067" w:rsidP="00DD3067">
      <w:pPr>
        <w:pStyle w:val="JuHArticle"/>
      </w:pPr>
      <w:r>
        <w:t>Section 69</w:t>
      </w:r>
    </w:p>
    <w:p w:rsidR="00DD3067" w:rsidRDefault="00DD3067" w:rsidP="00DD3067">
      <w:pPr>
        <w:pStyle w:val="JuQuot"/>
      </w:pPr>
      <w:r w:rsidRPr="00795004">
        <w:t>“</w:t>
      </w:r>
      <w:r>
        <w:t>The judge rapporteur shall:</w:t>
      </w:r>
    </w:p>
    <w:p w:rsidR="00DD3067" w:rsidRDefault="00DD3067" w:rsidP="00DD3067">
      <w:pPr>
        <w:pStyle w:val="JuQuot"/>
      </w:pPr>
      <w:r>
        <w:t xml:space="preserve">- </w:t>
      </w:r>
      <w:r w:rsidR="005D22BA">
        <w:t>...</w:t>
      </w:r>
    </w:p>
    <w:p w:rsidR="00DD3067" w:rsidRDefault="00DD3067" w:rsidP="005D22BA">
      <w:pPr>
        <w:pStyle w:val="JuQuot"/>
        <w:keepNext/>
        <w:keepLines/>
      </w:pPr>
      <w:r>
        <w:lastRenderedPageBreak/>
        <w:t>- serve</w:t>
      </w:r>
      <w:r w:rsidR="0056774D">
        <w:t>, if need be,</w:t>
      </w:r>
      <w:r>
        <w:t xml:space="preserve"> a copy of the constitutional complaint to interested </w:t>
      </w:r>
      <w:r w:rsidR="0056774D">
        <w:t>persons and invite them to respond</w:t>
      </w:r>
      <w:r>
        <w:t xml:space="preserve"> to it,</w:t>
      </w:r>
    </w:p>
    <w:p w:rsidR="00DD3067" w:rsidRDefault="005D22BA" w:rsidP="005D22BA">
      <w:pPr>
        <w:pStyle w:val="JuQuot"/>
        <w:keepNext/>
        <w:keepLines/>
      </w:pPr>
      <w:r>
        <w:t>...</w:t>
      </w:r>
      <w:r w:rsidR="0056774D">
        <w:t>”</w:t>
      </w:r>
    </w:p>
    <w:p w:rsidR="007834B5" w:rsidRDefault="004A04B5" w:rsidP="004A04B5">
      <w:pPr>
        <w:pStyle w:val="JuPara"/>
      </w:pPr>
      <w:r>
        <w:fldChar w:fldCharType="begin"/>
      </w:r>
      <w:r>
        <w:instrText xml:space="preserve"> SEQ level0 \*arabic </w:instrText>
      </w:r>
      <w:r>
        <w:fldChar w:fldCharType="separate"/>
      </w:r>
      <w:r w:rsidR="00154AE6">
        <w:rPr>
          <w:noProof/>
        </w:rPr>
        <w:t>26</w:t>
      </w:r>
      <w:r>
        <w:fldChar w:fldCharType="end"/>
      </w:r>
      <w:r>
        <w:t>.  Section 72 provides that, if a constitutional complaint</w:t>
      </w:r>
      <w:r w:rsidRPr="00E65E35">
        <w:t xml:space="preserve"> </w:t>
      </w:r>
      <w:r>
        <w:t xml:space="preserve">is successful, the </w:t>
      </w:r>
      <w:smartTag w:uri="urn:schemas-microsoft-com:office:smarttags" w:element="Street">
        <w:smartTag w:uri="urn:schemas-microsoft-com:office:smarttags" w:element="address">
          <w:r>
            <w:t>Constitutional Court</w:t>
          </w:r>
        </w:smartTag>
      </w:smartTag>
      <w:r>
        <w:t xml:space="preserve"> must quash the impugned decision and remit the </w:t>
      </w:r>
      <w:r w:rsidR="0046584E">
        <w:t>case</w:t>
      </w:r>
      <w:r>
        <w:t xml:space="preserve"> to the competent authority.</w:t>
      </w:r>
    </w:p>
    <w:p w:rsidR="008600E0" w:rsidRDefault="008600E0" w:rsidP="008600E0">
      <w:pPr>
        <w:pStyle w:val="JuHa0"/>
      </w:pPr>
      <w:r>
        <w:t>(b)  The Constitutional Court</w:t>
      </w:r>
      <w:r w:rsidR="00006942">
        <w:t>’</w:t>
      </w:r>
      <w:r>
        <w:t>s practice</w:t>
      </w:r>
    </w:p>
    <w:p w:rsidR="008600E0" w:rsidRDefault="00D26C6E" w:rsidP="004A04B5">
      <w:pPr>
        <w:pStyle w:val="JuPara"/>
      </w:pPr>
      <w:r>
        <w:fldChar w:fldCharType="begin"/>
      </w:r>
      <w:r>
        <w:instrText xml:space="preserve"> SEQ level0 \*arabic </w:instrText>
      </w:r>
      <w:r>
        <w:fldChar w:fldCharType="separate"/>
      </w:r>
      <w:r w:rsidR="00154AE6">
        <w:rPr>
          <w:noProof/>
        </w:rPr>
        <w:t>27</w:t>
      </w:r>
      <w:r>
        <w:fldChar w:fldCharType="end"/>
      </w:r>
      <w:r>
        <w:t>.  </w:t>
      </w:r>
      <w:r w:rsidR="00113C5B">
        <w:t xml:space="preserve">On </w:t>
      </w:r>
      <w:r w:rsidR="008600E0">
        <w:t xml:space="preserve">8 April 2011 the </w:t>
      </w:r>
      <w:smartTag w:uri="urn:schemas-microsoft-com:office:smarttags" w:element="Street">
        <w:smartTag w:uri="urn:schemas-microsoft-com:office:smarttags" w:element="address">
          <w:r w:rsidR="008600E0">
            <w:t>Constitutional Court</w:t>
          </w:r>
        </w:smartTag>
      </w:smartTag>
      <w:r w:rsidR="008600E0">
        <w:t xml:space="preserve"> for the first time</w:t>
      </w:r>
      <w:r w:rsidR="005110DF">
        <w:t xml:space="preserve"> in its history</w:t>
      </w:r>
      <w:r w:rsidR="008600E0">
        <w:t xml:space="preserve"> held a public hearing in the proceedings following an individual constitutional complaint. The </w:t>
      </w:r>
      <w:r>
        <w:t>complainant Mr. P.T., who had taught a denominational (Catholic) religious education course</w:t>
      </w:r>
      <w:r w:rsidRPr="00D26C6E">
        <w:t xml:space="preserve"> </w:t>
      </w:r>
      <w:r>
        <w:t xml:space="preserve">in a public school, </w:t>
      </w:r>
      <w:r w:rsidR="00E74875">
        <w:t xml:space="preserve">had been dismissed from his job because the Catholic Church had </w:t>
      </w:r>
      <w:r w:rsidR="00113C5B">
        <w:t xml:space="preserve">revoked </w:t>
      </w:r>
      <w:r w:rsidR="00E74875">
        <w:t xml:space="preserve">his </w:t>
      </w:r>
      <w:r w:rsidR="00113C5B">
        <w:t>canonical mandate</w:t>
      </w:r>
      <w:r>
        <w:t xml:space="preserve"> of catechist</w:t>
      </w:r>
      <w:r w:rsidR="00E74875">
        <w:t xml:space="preserve"> after he had remarried. </w:t>
      </w:r>
      <w:r w:rsidR="00D2385E">
        <w:t xml:space="preserve">The President of the Constitutional Court explained a decision to hold a public hearing by saying </w:t>
      </w:r>
      <w:r w:rsidR="00C536C4">
        <w:t xml:space="preserve">that </w:t>
      </w:r>
      <w:r w:rsidR="00E11308">
        <w:t>the Constitutional Court</w:t>
      </w:r>
      <w:r w:rsidR="00006942">
        <w:t>’</w:t>
      </w:r>
      <w:r w:rsidR="00E11308">
        <w:t>s decision in that case “</w:t>
      </w:r>
      <w:r w:rsidR="00391B12" w:rsidRPr="00391B12">
        <w:t xml:space="preserve">[went] </w:t>
      </w:r>
      <w:r w:rsidR="00E11308" w:rsidRPr="00391B12">
        <w:t>beyond the limits of a particular case</w:t>
      </w:r>
      <w:r w:rsidR="00E11308">
        <w:t>” and “</w:t>
      </w:r>
      <w:r w:rsidR="00391B12">
        <w:t>[would]</w:t>
      </w:r>
      <w:r w:rsidR="00391B12" w:rsidRPr="00391B12">
        <w:t xml:space="preserve"> </w:t>
      </w:r>
      <w:r w:rsidR="00E11308" w:rsidRPr="00391B12">
        <w:t>mark future relations with religious communities</w:t>
      </w:r>
      <w:r w:rsidR="005D22BA">
        <w:t>”.</w:t>
      </w:r>
    </w:p>
    <w:p w:rsidR="007834B5" w:rsidRDefault="007834B5" w:rsidP="007834B5">
      <w:pPr>
        <w:pStyle w:val="JuH1"/>
      </w:pPr>
      <w:r>
        <w:t xml:space="preserve">2.  The </w:t>
      </w:r>
      <w:smartTag w:uri="urn:schemas-microsoft-com:office:smarttags" w:element="Street">
        <w:smartTag w:uri="urn:schemas-microsoft-com:office:smarttags" w:element="address">
          <w:r>
            <w:t>Constitutional Court</w:t>
          </w:r>
        </w:smartTag>
      </w:smartTag>
      <w:r>
        <w:t xml:space="preserve"> Rules</w:t>
      </w:r>
    </w:p>
    <w:p w:rsidR="0089134A" w:rsidRDefault="00D26C6E" w:rsidP="004A04B5">
      <w:pPr>
        <w:pStyle w:val="JuPara"/>
      </w:pPr>
      <w:r>
        <w:fldChar w:fldCharType="begin"/>
      </w:r>
      <w:r>
        <w:instrText xml:space="preserve"> SEQ level0 \*arabic </w:instrText>
      </w:r>
      <w:r>
        <w:fldChar w:fldCharType="separate"/>
      </w:r>
      <w:r w:rsidR="00154AE6">
        <w:rPr>
          <w:noProof/>
        </w:rPr>
        <w:t>28</w:t>
      </w:r>
      <w:r>
        <w:fldChar w:fldCharType="end"/>
      </w:r>
      <w:r>
        <w:t>.  </w:t>
      </w:r>
      <w:r w:rsidR="007834B5">
        <w:t xml:space="preserve">The relevant provision of the Rules of the </w:t>
      </w:r>
      <w:smartTag w:uri="urn:schemas-microsoft-com:office:smarttags" w:element="Street">
        <w:smartTag w:uri="urn:schemas-microsoft-com:office:smarttags" w:element="address">
          <w:r w:rsidR="007834B5">
            <w:t>Constitutional Court</w:t>
          </w:r>
        </w:smartTag>
      </w:smartTag>
      <w:r w:rsidR="007834B5">
        <w:t xml:space="preserve"> (</w:t>
      </w:r>
      <w:r w:rsidR="007834B5" w:rsidRPr="007834B5">
        <w:rPr>
          <w:i/>
        </w:rPr>
        <w:t>Poslovnik Ustavnog suda Republike Hrvatske,</w:t>
      </w:r>
      <w:r w:rsidR="007834B5">
        <w:t xml:space="preserve"> </w:t>
      </w:r>
      <w:r w:rsidR="007834B5" w:rsidRPr="00766C50">
        <w:t xml:space="preserve">Official Gazette </w:t>
      </w:r>
      <w:r w:rsidR="007834B5">
        <w:t xml:space="preserve">of the </w:t>
      </w:r>
      <w:smartTag w:uri="urn:schemas-microsoft-com:office:smarttags" w:element="place">
        <w:smartTag w:uri="urn:schemas-microsoft-com:office:smarttags" w:element="PlaceType">
          <w:r w:rsidR="007834B5">
            <w:t>Republic</w:t>
          </w:r>
        </w:smartTag>
        <w:r w:rsidR="007834B5">
          <w:t xml:space="preserve"> of </w:t>
        </w:r>
        <w:smartTag w:uri="urn:schemas-microsoft-com:office:smarttags" w:element="PlaceName">
          <w:r w:rsidR="007834B5">
            <w:t>Croatia</w:t>
          </w:r>
        </w:smartTag>
      </w:smartTag>
      <w:r w:rsidR="007834B5" w:rsidRPr="00766C50">
        <w:t xml:space="preserve"> no</w:t>
      </w:r>
      <w:r w:rsidR="007834B5">
        <w:t>s</w:t>
      </w:r>
      <w:r w:rsidR="007834B5" w:rsidRPr="00766C50">
        <w:t xml:space="preserve">. </w:t>
      </w:r>
      <w:r w:rsidR="007834B5">
        <w:t xml:space="preserve">181/2003 and 30/2008 – “the Constitutional </w:t>
      </w:r>
      <w:r w:rsidR="00E3295B">
        <w:t>Court Rules”) reads as follows:</w:t>
      </w:r>
    </w:p>
    <w:p w:rsidR="0089134A" w:rsidRPr="0089134A" w:rsidRDefault="0089134A" w:rsidP="0089134A">
      <w:pPr>
        <w:pStyle w:val="JuHArticle"/>
      </w:pPr>
      <w:r>
        <w:t>Rule 31</w:t>
      </w:r>
    </w:p>
    <w:p w:rsidR="0089134A" w:rsidRPr="00FF19AC" w:rsidRDefault="00E3295B" w:rsidP="0089134A">
      <w:pPr>
        <w:pStyle w:val="JuQuot"/>
        <w:rPr>
          <w:color w:val="000000"/>
        </w:rPr>
      </w:pPr>
      <w:r>
        <w:rPr>
          <w:color w:val="000000"/>
        </w:rPr>
        <w:t>“</w:t>
      </w:r>
      <w:r w:rsidR="0089134A" w:rsidRPr="00FF19AC">
        <w:rPr>
          <w:color w:val="000000"/>
        </w:rPr>
        <w:t xml:space="preserve">(1) In </w:t>
      </w:r>
      <w:r w:rsidR="0089134A">
        <w:rPr>
          <w:color w:val="000000"/>
        </w:rPr>
        <w:t xml:space="preserve">the </w:t>
      </w:r>
      <w:r w:rsidR="0089134A" w:rsidRPr="00FF19AC">
        <w:rPr>
          <w:color w:val="000000"/>
        </w:rPr>
        <w:t xml:space="preserve">proceedings </w:t>
      </w:r>
      <w:r w:rsidR="0089134A">
        <w:rPr>
          <w:color w:val="000000"/>
        </w:rPr>
        <w:t xml:space="preserve">before the </w:t>
      </w:r>
      <w:smartTag w:uri="urn:schemas-microsoft-com:office:smarttags" w:element="Street">
        <w:smartTag w:uri="urn:schemas-microsoft-com:office:smarttags" w:element="address">
          <w:r w:rsidR="0089134A" w:rsidRPr="00FF19AC">
            <w:rPr>
              <w:color w:val="000000"/>
            </w:rPr>
            <w:t>Constitutional Court</w:t>
          </w:r>
        </w:smartTag>
      </w:smartTag>
      <w:r w:rsidR="0089134A" w:rsidRPr="00FF19AC">
        <w:rPr>
          <w:color w:val="000000"/>
        </w:rPr>
        <w:t xml:space="preserve"> </w:t>
      </w:r>
      <w:r w:rsidR="005D22BA">
        <w:rPr>
          <w:color w:val="000000"/>
        </w:rPr>
        <w:t>...</w:t>
      </w:r>
      <w:r>
        <w:rPr>
          <w:color w:val="000000"/>
        </w:rPr>
        <w:t xml:space="preserve"> a judge </w:t>
      </w:r>
      <w:r w:rsidR="0089134A">
        <w:rPr>
          <w:color w:val="000000"/>
        </w:rPr>
        <w:t>rapporteur</w:t>
      </w:r>
      <w:r w:rsidR="0089134A" w:rsidRPr="00FF19AC">
        <w:rPr>
          <w:color w:val="000000"/>
        </w:rPr>
        <w:t xml:space="preserve"> </w:t>
      </w:r>
      <w:r w:rsidR="0089134A">
        <w:rPr>
          <w:color w:val="000000"/>
        </w:rPr>
        <w:t xml:space="preserve">is authorised </w:t>
      </w:r>
      <w:r w:rsidR="0089134A" w:rsidRPr="00FF19AC">
        <w:rPr>
          <w:color w:val="000000"/>
        </w:rPr>
        <w:t>to:</w:t>
      </w:r>
    </w:p>
    <w:p w:rsidR="0089134A" w:rsidRPr="00FF19AC" w:rsidRDefault="0089134A" w:rsidP="0089134A">
      <w:pPr>
        <w:pStyle w:val="JuQuot"/>
        <w:rPr>
          <w:color w:val="000000"/>
        </w:rPr>
      </w:pPr>
      <w:r w:rsidRPr="00FF19AC">
        <w:rPr>
          <w:color w:val="000000"/>
        </w:rPr>
        <w:t>....</w:t>
      </w:r>
    </w:p>
    <w:p w:rsidR="0089134A" w:rsidRDefault="005D22BA" w:rsidP="0089134A">
      <w:pPr>
        <w:pStyle w:val="JuQuot"/>
      </w:pPr>
      <w:r>
        <w:tab/>
      </w:r>
      <w:r w:rsidR="00E3295B">
        <w:tab/>
      </w:r>
      <w:r w:rsidR="0089134A" w:rsidRPr="00FF19AC">
        <w:t xml:space="preserve">4. seek expert opinions on </w:t>
      </w:r>
      <w:r w:rsidR="00E3295B">
        <w:t>particular</w:t>
      </w:r>
      <w:r w:rsidR="0089134A" w:rsidRPr="00FF19AC">
        <w:t xml:space="preserve"> cases from </w:t>
      </w:r>
      <w:r w:rsidR="00E3295B">
        <w:t>jurisconsults</w:t>
      </w:r>
      <w:r w:rsidR="0089134A" w:rsidRPr="00FF19AC">
        <w:t xml:space="preserve"> of the </w:t>
      </w:r>
      <w:smartTag w:uri="urn:schemas-microsoft-com:office:smarttags" w:element="Street">
        <w:smartTag w:uri="urn:schemas-microsoft-com:office:smarttags" w:element="address">
          <w:r w:rsidR="0089134A" w:rsidRPr="00FF19AC">
            <w:t>Constitutional Court</w:t>
          </w:r>
        </w:smartTag>
      </w:smartTag>
      <w:r w:rsidR="00E3295B">
        <w:t>,</w:t>
      </w:r>
    </w:p>
    <w:p w:rsidR="008600E0" w:rsidRDefault="005D22BA" w:rsidP="0089134A">
      <w:pPr>
        <w:pStyle w:val="JuQuot"/>
      </w:pPr>
      <w:r>
        <w:t>...</w:t>
      </w:r>
      <w:r w:rsidR="00E3295B">
        <w:t>”</w:t>
      </w:r>
    </w:p>
    <w:p w:rsidR="00170980" w:rsidRDefault="00FA1C5E" w:rsidP="00FA1C5E">
      <w:pPr>
        <w:pStyle w:val="JuHA"/>
      </w:pPr>
      <w:r>
        <w:t>C</w:t>
      </w:r>
      <w:r w:rsidR="00170980">
        <w:t>.  The Administrative Disputes Act</w:t>
      </w:r>
    </w:p>
    <w:p w:rsidR="00170980" w:rsidRDefault="0089680A" w:rsidP="00170980">
      <w:pPr>
        <w:pStyle w:val="JuParaChar1"/>
      </w:pPr>
      <w:r>
        <w:fldChar w:fldCharType="begin"/>
      </w:r>
      <w:r>
        <w:instrText xml:space="preserve"> SEQ level0 \*arabic </w:instrText>
      </w:r>
      <w:r>
        <w:fldChar w:fldCharType="separate"/>
      </w:r>
      <w:r w:rsidR="00154AE6">
        <w:rPr>
          <w:noProof/>
        </w:rPr>
        <w:t>29</w:t>
      </w:r>
      <w:r>
        <w:fldChar w:fldCharType="end"/>
      </w:r>
      <w:r>
        <w:t>.  </w:t>
      </w:r>
      <w:r w:rsidR="00170980">
        <w:t>The Administrative Disputes Act (</w:t>
      </w:r>
      <w:r w:rsidR="00170980">
        <w:rPr>
          <w:i/>
        </w:rPr>
        <w:t>Zakon o upravnim sporovima</w:t>
      </w:r>
      <w:r w:rsidR="00170980">
        <w:t>,</w:t>
      </w:r>
      <w:r w:rsidR="00170980">
        <w:rPr>
          <w:i/>
        </w:rPr>
        <w:t xml:space="preserve"> </w:t>
      </w:r>
      <w:r w:rsidR="00170980" w:rsidRPr="00781C8E">
        <w:t>Official Gazette</w:t>
      </w:r>
      <w:r w:rsidR="00170980" w:rsidRPr="005E53A7">
        <w:t xml:space="preserve"> </w:t>
      </w:r>
      <w:r w:rsidR="00170980">
        <w:t>of the Socialist Federal Republic of Yugoslavia no</w:t>
      </w:r>
      <w:r w:rsidR="00170980" w:rsidRPr="00781C8E">
        <w:t xml:space="preserve">. </w:t>
      </w:r>
      <w:r w:rsidR="00170980">
        <w:t xml:space="preserve">4/1977, and Official Gazette of the Republic of </w:t>
      </w:r>
      <w:r w:rsidR="00170980" w:rsidRPr="00994305">
        <w:t>Croatia</w:t>
      </w:r>
      <w:r w:rsidR="00170980">
        <w:t xml:space="preserve"> nos. 53/1991, 9/1992 and 77/1992) in its relevant part provides as follows:</w:t>
      </w:r>
    </w:p>
    <w:p w:rsidR="00231A6B" w:rsidRPr="00C31E0E" w:rsidRDefault="00745396" w:rsidP="00170980">
      <w:pPr>
        <w:pStyle w:val="JuParaChar1"/>
        <w:rPr>
          <w:szCs w:val="24"/>
        </w:rPr>
      </w:pPr>
      <w:r w:rsidRPr="00C31E0E">
        <w:rPr>
          <w:szCs w:val="24"/>
        </w:rPr>
        <w:fldChar w:fldCharType="begin"/>
      </w:r>
      <w:r w:rsidRPr="00C31E0E">
        <w:rPr>
          <w:szCs w:val="24"/>
        </w:rPr>
        <w:instrText xml:space="preserve"> SEQ level0 \*arabic </w:instrText>
      </w:r>
      <w:r w:rsidRPr="00C31E0E">
        <w:rPr>
          <w:szCs w:val="24"/>
        </w:rPr>
        <w:fldChar w:fldCharType="separate"/>
      </w:r>
      <w:r w:rsidR="00154AE6">
        <w:rPr>
          <w:noProof/>
          <w:szCs w:val="24"/>
        </w:rPr>
        <w:t>30</w:t>
      </w:r>
      <w:r w:rsidRPr="00C31E0E">
        <w:rPr>
          <w:szCs w:val="24"/>
        </w:rPr>
        <w:fldChar w:fldCharType="end"/>
      </w:r>
      <w:r w:rsidRPr="00C31E0E">
        <w:rPr>
          <w:szCs w:val="24"/>
        </w:rPr>
        <w:t>.  </w:t>
      </w:r>
      <w:r w:rsidR="00502979" w:rsidRPr="00C31E0E">
        <w:rPr>
          <w:szCs w:val="24"/>
        </w:rPr>
        <w:t xml:space="preserve">Section 34 </w:t>
      </w:r>
      <w:r w:rsidR="0088388F" w:rsidRPr="00C31E0E">
        <w:rPr>
          <w:szCs w:val="24"/>
        </w:rPr>
        <w:t>reads as follows:</w:t>
      </w:r>
    </w:p>
    <w:p w:rsidR="0088388F" w:rsidRPr="00C31E0E" w:rsidRDefault="0088388F" w:rsidP="0088388F">
      <w:pPr>
        <w:pStyle w:val="JuQuot"/>
      </w:pPr>
      <w:r w:rsidRPr="00C31E0E">
        <w:lastRenderedPageBreak/>
        <w:t xml:space="preserve">“The </w:t>
      </w:r>
      <w:r w:rsidR="009E68DB" w:rsidRPr="00C31E0E">
        <w:t>[</w:t>
      </w:r>
      <w:smartTag w:uri="urn:schemas-microsoft-com:office:smarttags" w:element="Street">
        <w:smartTag w:uri="urn:schemas-microsoft-com:office:smarttags" w:element="address">
          <w:r w:rsidR="009E68DB" w:rsidRPr="00C31E0E">
            <w:t>Administrative Court</w:t>
          </w:r>
        </w:smartTag>
      </w:smartTag>
      <w:r w:rsidR="009E68DB" w:rsidRPr="00C31E0E">
        <w:t>]</w:t>
      </w:r>
      <w:r w:rsidRPr="00C31E0E">
        <w:t xml:space="preserve"> decides administrative disputes in </w:t>
      </w:r>
      <w:r w:rsidR="009E68DB" w:rsidRPr="00C31E0E">
        <w:t>closed</w:t>
      </w:r>
      <w:r w:rsidRPr="00C31E0E">
        <w:t xml:space="preserve"> session.</w:t>
      </w:r>
    </w:p>
    <w:p w:rsidR="0088388F" w:rsidRPr="00C31E0E" w:rsidRDefault="0088388F" w:rsidP="0088388F">
      <w:pPr>
        <w:pStyle w:val="JuQuot"/>
      </w:pPr>
      <w:r w:rsidRPr="00C31E0E">
        <w:t xml:space="preserve">The </w:t>
      </w:r>
      <w:r w:rsidR="00745396" w:rsidRPr="00C31E0E">
        <w:t>[</w:t>
      </w:r>
      <w:smartTag w:uri="urn:schemas-microsoft-com:office:smarttags" w:element="Street">
        <w:smartTag w:uri="urn:schemas-microsoft-com:office:smarttags" w:element="address">
          <w:r w:rsidR="00745396" w:rsidRPr="00C31E0E">
            <w:t>Administrative Court</w:t>
          </w:r>
        </w:smartTag>
      </w:smartTag>
      <w:r w:rsidR="00745396" w:rsidRPr="00C31E0E">
        <w:t xml:space="preserve">] </w:t>
      </w:r>
      <w:r w:rsidRPr="00C31E0E">
        <w:t>may decide to hold an oral hearing on account of the complexity of the dispute or if it otherwise finds it useful for better clarification of the matter at issue.</w:t>
      </w:r>
    </w:p>
    <w:p w:rsidR="00745396" w:rsidRPr="00745396" w:rsidRDefault="0088388F" w:rsidP="0088388F">
      <w:pPr>
        <w:pStyle w:val="JuQuot"/>
      </w:pPr>
      <w:r w:rsidRPr="00C31E0E">
        <w:t>For the same reasons a party may ask that an oral hearing be held.”</w:t>
      </w:r>
    </w:p>
    <w:p w:rsidR="00CD1ED0" w:rsidRDefault="00CD1ED0" w:rsidP="00CD1ED0">
      <w:pPr>
        <w:pStyle w:val="JuParaChar1"/>
      </w:pPr>
      <w:r>
        <w:fldChar w:fldCharType="begin"/>
      </w:r>
      <w:r>
        <w:instrText xml:space="preserve"> SEQ level0 \*arabic </w:instrText>
      </w:r>
      <w:r>
        <w:fldChar w:fldCharType="separate"/>
      </w:r>
      <w:r w:rsidR="00154AE6">
        <w:rPr>
          <w:noProof/>
        </w:rPr>
        <w:t>31</w:t>
      </w:r>
      <w:r>
        <w:fldChar w:fldCharType="end"/>
      </w:r>
      <w:r>
        <w:t xml:space="preserve">.  Section 60 provides that if the Administrative Disputes Act does not contain specific provisions on the procedure before the </w:t>
      </w:r>
      <w:smartTag w:uri="urn:schemas-microsoft-com:office:smarttags" w:element="Street">
        <w:smartTag w:uri="urn:schemas-microsoft-com:office:smarttags" w:element="address">
          <w:r>
            <w:t>Administrative Court</w:t>
          </w:r>
        </w:smartTag>
      </w:smartTag>
      <w:r>
        <w:t xml:space="preserve">, the provisions of the Civil Procedure Act should apply </w:t>
      </w:r>
      <w:r w:rsidRPr="00121498">
        <w:rPr>
          <w:i/>
        </w:rPr>
        <w:t>mutatis mutandis</w:t>
      </w:r>
      <w:r>
        <w:t>.</w:t>
      </w:r>
    </w:p>
    <w:p w:rsidR="00CD1ED0" w:rsidRDefault="00CD1ED0" w:rsidP="00170980">
      <w:pPr>
        <w:pStyle w:val="JuParaChar1"/>
      </w:pPr>
      <w:r>
        <w:fldChar w:fldCharType="begin"/>
      </w:r>
      <w:r>
        <w:instrText xml:space="preserve"> SEQ level0 \*arabic </w:instrText>
      </w:r>
      <w:r>
        <w:fldChar w:fldCharType="separate"/>
      </w:r>
      <w:r w:rsidR="00154AE6">
        <w:rPr>
          <w:noProof/>
        </w:rPr>
        <w:t>32</w:t>
      </w:r>
      <w:r>
        <w:fldChar w:fldCharType="end"/>
      </w:r>
      <w:r>
        <w:t>.  Section 66 reads as follows:</w:t>
      </w:r>
    </w:p>
    <w:p w:rsidR="007352DD" w:rsidRDefault="009C427E" w:rsidP="00FA1C5E">
      <w:pPr>
        <w:pStyle w:val="JuQuot"/>
      </w:pPr>
      <w:r>
        <w:t xml:space="preserve"> </w:t>
      </w:r>
      <w:r w:rsidR="00170980">
        <w:t xml:space="preserve">“A request for the protection of a constitutionally guaranteed right or freedom </w:t>
      </w:r>
      <w:r w:rsidR="005D22BA">
        <w:t>...</w:t>
      </w:r>
      <w:r w:rsidR="00170980">
        <w:t xml:space="preserve"> if such a right or freedom has been violated by a final individual act [that is, decision], and no other judicial protection is secured, shall be decided by the [</w:t>
      </w:r>
      <w:smartTag w:uri="urn:schemas-microsoft-com:office:smarttags" w:element="Street">
        <w:smartTag w:uri="urn:schemas-microsoft-com:office:smarttags" w:element="address">
          <w:r w:rsidR="00170980">
            <w:t>Administrative Court</w:t>
          </w:r>
        </w:smartTag>
      </w:smartTag>
      <w:r w:rsidR="00170980">
        <w:t xml:space="preserve">], by applying </w:t>
      </w:r>
      <w:r w:rsidR="00170980" w:rsidRPr="002D6BB6">
        <w:rPr>
          <w:i/>
        </w:rPr>
        <w:t>mutatis mutandis</w:t>
      </w:r>
      <w:r w:rsidR="00170980">
        <w:t xml:space="preserve"> the provisions of this Act.”</w:t>
      </w:r>
    </w:p>
    <w:p w:rsidR="00643397" w:rsidRPr="00017275" w:rsidRDefault="00643397" w:rsidP="00643397">
      <w:pPr>
        <w:pStyle w:val="JuHA"/>
      </w:pPr>
      <w:r>
        <w:t>D</w:t>
      </w:r>
      <w:r w:rsidRPr="00017275">
        <w:t>.  The Civil Procedure Act</w:t>
      </w:r>
    </w:p>
    <w:p w:rsidR="00643397" w:rsidRDefault="00643397" w:rsidP="00643397">
      <w:pPr>
        <w:pStyle w:val="JuPara"/>
      </w:pPr>
      <w:r w:rsidRPr="00017275">
        <w:fldChar w:fldCharType="begin"/>
      </w:r>
      <w:r w:rsidRPr="00017275">
        <w:instrText xml:space="preserve"> SEQ level0 \*arabic </w:instrText>
      </w:r>
      <w:r w:rsidRPr="00017275">
        <w:fldChar w:fldCharType="separate"/>
      </w:r>
      <w:r w:rsidR="00154AE6">
        <w:rPr>
          <w:noProof/>
        </w:rPr>
        <w:t>33</w:t>
      </w:r>
      <w:r w:rsidRPr="00017275">
        <w:fldChar w:fldCharType="end"/>
      </w:r>
      <w:r w:rsidRPr="00017275">
        <w:t xml:space="preserve">.  The relevant </w:t>
      </w:r>
      <w:r w:rsidR="00B02201">
        <w:t>part</w:t>
      </w:r>
      <w:r w:rsidRPr="00017275">
        <w:t xml:space="preserve"> of the Civil Procedure Act (</w:t>
      </w:r>
      <w:r w:rsidRPr="00017275">
        <w:rPr>
          <w:rStyle w:val="ju-005fpara--char"/>
          <w:i/>
          <w:iCs/>
        </w:rPr>
        <w:t>Zakon o parničnom postupku</w:t>
      </w:r>
      <w:r w:rsidRPr="00017275">
        <w:t>, Official Gazette of the Socialist Federal Republic of Yugoslavia nos. 4/1977, 36/1977 (corrigendum), 36/1980, 69/1982, 58/1984, 74/1987, 57/1989, 20/1990, 27/1990 and 35/1991, and Official Gazette of the Republic of Croatia nos. 53/1991, 91/1992, 58/1993, 112/1999, 88/2001, 117/2003, 88/2005, 2/2007, 84/2008 and 123/2008)</w:t>
      </w:r>
      <w:r>
        <w:t xml:space="preserve"> </w:t>
      </w:r>
      <w:r w:rsidR="00B02201">
        <w:t>provides</w:t>
      </w:r>
      <w:r>
        <w:t xml:space="preserve"> </w:t>
      </w:r>
      <w:r w:rsidRPr="00017275">
        <w:t>as follows:</w:t>
      </w:r>
    </w:p>
    <w:p w:rsidR="00B02201" w:rsidRDefault="00B02201" w:rsidP="00B02201">
      <w:pPr>
        <w:pStyle w:val="JuHArticle"/>
      </w:pPr>
      <w:r>
        <w:t>Section 71</w:t>
      </w:r>
    </w:p>
    <w:p w:rsidR="00B02201" w:rsidRDefault="00B02201" w:rsidP="00B02201">
      <w:pPr>
        <w:pStyle w:val="JuQuot"/>
      </w:pPr>
      <w:r>
        <w:t>“A judge ... shall be disqualified from exercising his functions:</w:t>
      </w:r>
    </w:p>
    <w:p w:rsidR="00B02201" w:rsidRDefault="00B02201" w:rsidP="00B02201">
      <w:pPr>
        <w:pStyle w:val="JuQuot"/>
      </w:pPr>
      <w:r>
        <w:t>1. if he or she himself or herself</w:t>
      </w:r>
      <w:r w:rsidR="008F4C40" w:rsidRPr="008F4C40">
        <w:t xml:space="preserve"> </w:t>
      </w:r>
      <w:r w:rsidR="008F4C40">
        <w:t xml:space="preserve">is </w:t>
      </w:r>
      <w:r>
        <w:t>a party...;</w:t>
      </w:r>
    </w:p>
    <w:p w:rsidR="00B02201" w:rsidRDefault="00B02201" w:rsidP="00B02201">
      <w:pPr>
        <w:pStyle w:val="JuQuot"/>
      </w:pPr>
      <w:r>
        <w:t>...</w:t>
      </w:r>
    </w:p>
    <w:p w:rsidR="00B02201" w:rsidRDefault="00B02201" w:rsidP="00B02201">
      <w:pPr>
        <w:pStyle w:val="JuQuot"/>
      </w:pPr>
      <w:r>
        <w:t>5. if</w:t>
      </w:r>
      <w:r w:rsidR="008F4C40">
        <w:t>,</w:t>
      </w:r>
      <w:r>
        <w:t xml:space="preserve"> </w:t>
      </w:r>
      <w:r w:rsidR="00EB32F9">
        <w:t>in the same case</w:t>
      </w:r>
      <w:r w:rsidR="008F4C40">
        <w:t>,</w:t>
      </w:r>
      <w:r w:rsidR="00EB32F9">
        <w:t xml:space="preserve"> </w:t>
      </w:r>
      <w:r>
        <w:t>he or she participated in the proceedings before a lower court or some other authority;</w:t>
      </w:r>
    </w:p>
    <w:p w:rsidR="00B02201" w:rsidRDefault="00B02201" w:rsidP="00B02201">
      <w:pPr>
        <w:pStyle w:val="JuQuot"/>
      </w:pPr>
      <w:r>
        <w:t>...</w:t>
      </w:r>
    </w:p>
    <w:p w:rsidR="008F4C40" w:rsidRPr="006E5A33" w:rsidRDefault="00B02201" w:rsidP="00B02201">
      <w:pPr>
        <w:pStyle w:val="JuQuot"/>
      </w:pPr>
      <w:r>
        <w:t xml:space="preserve">7. if other circumstances exist </w:t>
      </w:r>
      <w:r w:rsidR="008F4C40">
        <w:t>which</w:t>
      </w:r>
      <w:r>
        <w:t xml:space="preserve"> cast doubt on his</w:t>
      </w:r>
      <w:r w:rsidR="008F4C40">
        <w:t xml:space="preserve"> or her</w:t>
      </w:r>
      <w:r w:rsidR="006E5A33">
        <w:t xml:space="preserve"> impartiality.”</w:t>
      </w:r>
    </w:p>
    <w:p w:rsidR="00B02201" w:rsidRDefault="00B02201" w:rsidP="00B02201">
      <w:pPr>
        <w:pStyle w:val="JuPara"/>
      </w:pPr>
      <w:r>
        <w:fldChar w:fldCharType="begin"/>
      </w:r>
      <w:r>
        <w:instrText xml:space="preserve"> SEQ level0 \*arabic </w:instrText>
      </w:r>
      <w:r>
        <w:fldChar w:fldCharType="separate"/>
      </w:r>
      <w:r w:rsidR="00154AE6">
        <w:rPr>
          <w:noProof/>
        </w:rPr>
        <w:t>34</w:t>
      </w:r>
      <w:r>
        <w:fldChar w:fldCharType="end"/>
      </w:r>
      <w:r>
        <w:t>.  The grounds enumerated in section 71 subparagraphs 1-6 are considered absolute grounds for withdrawal</w:t>
      </w:r>
      <w:r w:rsidR="00391B12">
        <w:t>,</w:t>
      </w:r>
      <w:r>
        <w:t xml:space="preserve"> in that the judge concerned is automatically disqualified from sitting.</w:t>
      </w:r>
    </w:p>
    <w:p w:rsidR="00643397" w:rsidRDefault="00B02201" w:rsidP="00B02201">
      <w:pPr>
        <w:pStyle w:val="JuPara"/>
      </w:pPr>
      <w:r>
        <w:fldChar w:fldCharType="begin"/>
      </w:r>
      <w:r>
        <w:instrText xml:space="preserve"> SEQ level0 \*arabic </w:instrText>
      </w:r>
      <w:r>
        <w:fldChar w:fldCharType="separate"/>
      </w:r>
      <w:r w:rsidR="00154AE6">
        <w:rPr>
          <w:noProof/>
        </w:rPr>
        <w:t>35</w:t>
      </w:r>
      <w:r>
        <w:fldChar w:fldCharType="end"/>
      </w:r>
      <w:r>
        <w:t xml:space="preserve">.  Section 72(1) provides that, from the moment he </w:t>
      </w:r>
      <w:r w:rsidR="0011673D">
        <w:t xml:space="preserve">or she </w:t>
      </w:r>
      <w:r>
        <w:t xml:space="preserve">becomes aware of an absolute ground disqualifying him from sitting, the judge must take no further part in the case and bring the circumstances which disqualify </w:t>
      </w:r>
      <w:r>
        <w:lastRenderedPageBreak/>
        <w:t>him or her from sitting to the immediate attention of the president of the court of which he or she is a member, whereupon the president designates another judge to hear the case.</w:t>
      </w:r>
    </w:p>
    <w:p w:rsidR="00B5396B" w:rsidRDefault="008F4C40" w:rsidP="00B02201">
      <w:pPr>
        <w:pStyle w:val="JuPara"/>
        <w:rPr>
          <w:szCs w:val="24"/>
          <w:lang w:val="en-US"/>
        </w:rPr>
      </w:pPr>
      <w:r w:rsidRPr="00475D6F">
        <w:rPr>
          <w:szCs w:val="24"/>
        </w:rPr>
        <w:fldChar w:fldCharType="begin"/>
      </w:r>
      <w:r w:rsidRPr="00475D6F">
        <w:rPr>
          <w:szCs w:val="24"/>
        </w:rPr>
        <w:instrText xml:space="preserve"> SEQ level0 \*arabic </w:instrText>
      </w:r>
      <w:r w:rsidRPr="00475D6F">
        <w:rPr>
          <w:szCs w:val="24"/>
        </w:rPr>
        <w:fldChar w:fldCharType="separate"/>
      </w:r>
      <w:r w:rsidR="00154AE6">
        <w:rPr>
          <w:noProof/>
          <w:szCs w:val="24"/>
        </w:rPr>
        <w:t>36</w:t>
      </w:r>
      <w:r w:rsidRPr="00475D6F">
        <w:rPr>
          <w:szCs w:val="24"/>
        </w:rPr>
        <w:fldChar w:fldCharType="end"/>
      </w:r>
      <w:r w:rsidRPr="00475D6F">
        <w:rPr>
          <w:szCs w:val="24"/>
        </w:rPr>
        <w:t xml:space="preserve">.  Section 73(6) </w:t>
      </w:r>
      <w:r w:rsidR="00B5396B" w:rsidRPr="00475D6F">
        <w:rPr>
          <w:szCs w:val="24"/>
        </w:rPr>
        <w:t xml:space="preserve">provides that the party has to make a request for withdrawal of </w:t>
      </w:r>
      <w:r w:rsidR="006E5A33">
        <w:rPr>
          <w:szCs w:val="24"/>
        </w:rPr>
        <w:t>a</w:t>
      </w:r>
      <w:r w:rsidR="00B5396B" w:rsidRPr="00475D6F">
        <w:rPr>
          <w:szCs w:val="24"/>
        </w:rPr>
        <w:t xml:space="preserve"> judge </w:t>
      </w:r>
      <w:r w:rsidR="00B5396B" w:rsidRPr="00475D6F">
        <w:rPr>
          <w:szCs w:val="24"/>
          <w:lang w:val="en-US"/>
        </w:rPr>
        <w:t xml:space="preserve">as soon as he or she </w:t>
      </w:r>
      <w:r w:rsidR="00391B12" w:rsidRPr="00475D6F">
        <w:rPr>
          <w:szCs w:val="24"/>
          <w:lang w:val="en-US"/>
        </w:rPr>
        <w:t>lea</w:t>
      </w:r>
      <w:r w:rsidR="00391B12">
        <w:rPr>
          <w:szCs w:val="24"/>
          <w:lang w:val="en-US"/>
        </w:rPr>
        <w:t xml:space="preserve">rns </w:t>
      </w:r>
      <w:r w:rsidR="006E5A33">
        <w:rPr>
          <w:szCs w:val="24"/>
          <w:lang w:val="en-US"/>
        </w:rPr>
        <w:t>of a reason for withdrawal and</w:t>
      </w:r>
      <w:r w:rsidR="00B5396B" w:rsidRPr="00475D6F">
        <w:rPr>
          <w:szCs w:val="24"/>
          <w:lang w:val="en-US"/>
        </w:rPr>
        <w:t xml:space="preserve"> at the latest before the conclusion of the trial before the first-instance court, or, if there was no trial, before the decision is rendered.</w:t>
      </w:r>
    </w:p>
    <w:p w:rsidR="00B5396B" w:rsidRDefault="00B5396B" w:rsidP="00B02201">
      <w:pPr>
        <w:pStyle w:val="JuPara"/>
        <w:rPr>
          <w:lang w:val="en-US"/>
        </w:rPr>
      </w:pPr>
      <w:r w:rsidRPr="00475D6F">
        <w:rPr>
          <w:szCs w:val="24"/>
          <w:lang w:val="en-US"/>
        </w:rPr>
        <w:fldChar w:fldCharType="begin"/>
      </w:r>
      <w:r w:rsidRPr="00475D6F">
        <w:rPr>
          <w:szCs w:val="24"/>
          <w:lang w:val="en-US"/>
        </w:rPr>
        <w:instrText xml:space="preserve"> SEQ level0 \*arabic </w:instrText>
      </w:r>
      <w:r w:rsidRPr="00475D6F">
        <w:rPr>
          <w:szCs w:val="24"/>
          <w:lang w:val="en-US"/>
        </w:rPr>
        <w:fldChar w:fldCharType="separate"/>
      </w:r>
      <w:r w:rsidR="00154AE6">
        <w:rPr>
          <w:noProof/>
          <w:szCs w:val="24"/>
          <w:lang w:val="en-US"/>
        </w:rPr>
        <w:t>37</w:t>
      </w:r>
      <w:r w:rsidRPr="00475D6F">
        <w:rPr>
          <w:szCs w:val="24"/>
          <w:lang w:val="en-US"/>
        </w:rPr>
        <w:fldChar w:fldCharType="end"/>
      </w:r>
      <w:r w:rsidRPr="00475D6F">
        <w:rPr>
          <w:szCs w:val="24"/>
          <w:lang w:val="en-US"/>
        </w:rPr>
        <w:t xml:space="preserve">.  Section </w:t>
      </w:r>
      <w:r w:rsidR="00475D6F" w:rsidRPr="00475D6F">
        <w:rPr>
          <w:szCs w:val="24"/>
          <w:lang w:val="en-US"/>
        </w:rPr>
        <w:t xml:space="preserve">73(7) provides that </w:t>
      </w:r>
      <w:r w:rsidR="00391B12">
        <w:rPr>
          <w:szCs w:val="24"/>
          <w:lang w:val="en-US"/>
        </w:rPr>
        <w:t xml:space="preserve">the </w:t>
      </w:r>
      <w:r w:rsidR="00475D6F">
        <w:rPr>
          <w:lang w:val="en-US"/>
        </w:rPr>
        <w:t xml:space="preserve">withdrawal </w:t>
      </w:r>
      <w:r w:rsidR="00475D6F" w:rsidRPr="00475D6F">
        <w:rPr>
          <w:lang w:val="en-US"/>
        </w:rPr>
        <w:t xml:space="preserve">of a judge of a higher court </w:t>
      </w:r>
      <w:r w:rsidR="00391B12">
        <w:rPr>
          <w:lang w:val="en-US"/>
        </w:rPr>
        <w:t xml:space="preserve">may be requested by </w:t>
      </w:r>
      <w:r w:rsidR="00475D6F" w:rsidRPr="00475D6F">
        <w:rPr>
          <w:lang w:val="en-US"/>
        </w:rPr>
        <w:t>t</w:t>
      </w:r>
      <w:r w:rsidRPr="00475D6F">
        <w:rPr>
          <w:lang w:val="en-US"/>
        </w:rPr>
        <w:t>he party in the legal remedy or in the reply to the legal remedy.</w:t>
      </w:r>
    </w:p>
    <w:p w:rsidR="005D22BA" w:rsidRDefault="006E5A33" w:rsidP="00B02201">
      <w:pPr>
        <w:pStyle w:val="JuPara"/>
        <w:rPr>
          <w:szCs w:val="24"/>
        </w:rPr>
      </w:pPr>
      <w:r>
        <w:rPr>
          <w:lang w:val="en-US"/>
        </w:rPr>
        <w:fldChar w:fldCharType="begin"/>
      </w:r>
      <w:r>
        <w:rPr>
          <w:lang w:val="en-US"/>
        </w:rPr>
        <w:instrText xml:space="preserve"> SEQ level0 \*arabic </w:instrText>
      </w:r>
      <w:r>
        <w:rPr>
          <w:lang w:val="en-US"/>
        </w:rPr>
        <w:fldChar w:fldCharType="separate"/>
      </w:r>
      <w:r w:rsidR="00154AE6">
        <w:rPr>
          <w:noProof/>
          <w:lang w:val="en-US"/>
        </w:rPr>
        <w:t>38</w:t>
      </w:r>
      <w:r>
        <w:rPr>
          <w:lang w:val="en-US"/>
        </w:rPr>
        <w:fldChar w:fldCharType="end"/>
      </w:r>
      <w:r>
        <w:rPr>
          <w:lang w:val="en-US"/>
        </w:rPr>
        <w:t>.  Section 74(1) reads as follows:</w:t>
      </w:r>
    </w:p>
    <w:p w:rsidR="006E5A33" w:rsidRPr="006E5A33" w:rsidRDefault="006E5A33" w:rsidP="006E5A33">
      <w:pPr>
        <w:pStyle w:val="PJuQuot"/>
        <w:jc w:val="center"/>
        <w:rPr>
          <w:b/>
        </w:rPr>
      </w:pPr>
      <w:r w:rsidRPr="006E5A33">
        <w:rPr>
          <w:b/>
        </w:rPr>
        <w:t>Section 74</w:t>
      </w:r>
    </w:p>
    <w:p w:rsidR="006E5A33" w:rsidRDefault="006E5A33" w:rsidP="006E5A33">
      <w:pPr>
        <w:pStyle w:val="PJuQuot"/>
      </w:pPr>
      <w:r>
        <w:t>“Unless the law provides otherwise, the party</w:t>
      </w:r>
      <w:r w:rsidR="00006942">
        <w:t>’</w:t>
      </w:r>
      <w:r w:rsidRPr="00FF19AC">
        <w:t xml:space="preserve">s </w:t>
      </w:r>
      <w:r>
        <w:t>request for withdrawal [of a judge]</w:t>
      </w:r>
      <w:r w:rsidRPr="00FF19AC">
        <w:t xml:space="preserve"> shall be decide</w:t>
      </w:r>
      <w:r>
        <w:t>d by the president of the court.”</w:t>
      </w:r>
    </w:p>
    <w:p w:rsidR="005D22BA" w:rsidRDefault="004778FD" w:rsidP="004778FD">
      <w:pPr>
        <w:pStyle w:val="JuPara"/>
        <w:rPr>
          <w:szCs w:val="24"/>
        </w:rPr>
      </w:pPr>
      <w:r>
        <w:rPr>
          <w:lang w:val="en-US"/>
        </w:rPr>
        <w:fldChar w:fldCharType="begin"/>
      </w:r>
      <w:r>
        <w:rPr>
          <w:lang w:val="en-US"/>
        </w:rPr>
        <w:instrText xml:space="preserve"> SEQ level0 \*arabic </w:instrText>
      </w:r>
      <w:r>
        <w:rPr>
          <w:lang w:val="en-US"/>
        </w:rPr>
        <w:fldChar w:fldCharType="separate"/>
      </w:r>
      <w:r w:rsidR="00154AE6">
        <w:rPr>
          <w:noProof/>
          <w:lang w:val="en-US"/>
        </w:rPr>
        <w:t>39</w:t>
      </w:r>
      <w:r>
        <w:rPr>
          <w:lang w:val="en-US"/>
        </w:rPr>
        <w:fldChar w:fldCharType="end"/>
      </w:r>
      <w:r>
        <w:rPr>
          <w:lang w:val="en-US"/>
        </w:rPr>
        <w:t>.  Section 75 reads as follows:</w:t>
      </w:r>
    </w:p>
    <w:p w:rsidR="004778FD" w:rsidRPr="006E5A33" w:rsidRDefault="004778FD" w:rsidP="004778FD">
      <w:pPr>
        <w:pStyle w:val="PJuQuot"/>
        <w:jc w:val="center"/>
        <w:rPr>
          <w:b/>
        </w:rPr>
      </w:pPr>
      <w:r>
        <w:rPr>
          <w:b/>
        </w:rPr>
        <w:t>Section 75</w:t>
      </w:r>
    </w:p>
    <w:p w:rsidR="004778FD" w:rsidRPr="004778FD" w:rsidRDefault="004778FD" w:rsidP="004778FD">
      <w:pPr>
        <w:pStyle w:val="JuQuot"/>
        <w:rPr>
          <w:lang w:val="en-US"/>
        </w:rPr>
      </w:pPr>
      <w:r>
        <w:rPr>
          <w:lang w:val="en-US"/>
        </w:rPr>
        <w:t>“</w:t>
      </w:r>
      <w:r w:rsidRPr="00FF19AC">
        <w:rPr>
          <w:lang w:val="en-US"/>
        </w:rPr>
        <w:t xml:space="preserve">When a single judge, the president of the </w:t>
      </w:r>
      <w:r>
        <w:rPr>
          <w:lang w:val="en-US"/>
        </w:rPr>
        <w:t>panel</w:t>
      </w:r>
      <w:r w:rsidRPr="00FF19AC">
        <w:rPr>
          <w:lang w:val="en-US"/>
        </w:rPr>
        <w:t xml:space="preserve">, a member of the </w:t>
      </w:r>
      <w:r>
        <w:rPr>
          <w:lang w:val="en-US"/>
        </w:rPr>
        <w:t>panel</w:t>
      </w:r>
      <w:r w:rsidRPr="00FF19AC">
        <w:rPr>
          <w:lang w:val="en-US"/>
        </w:rPr>
        <w:t xml:space="preserve"> or the president of the court learns that </w:t>
      </w:r>
      <w:r>
        <w:rPr>
          <w:lang w:val="en-US"/>
        </w:rPr>
        <w:t>his or her withdrawal has been requested, he shall immediately stop all work on the</w:t>
      </w:r>
      <w:r w:rsidRPr="00FF19AC">
        <w:rPr>
          <w:lang w:val="en-US"/>
        </w:rPr>
        <w:t xml:space="preserve"> case, and</w:t>
      </w:r>
      <w:r>
        <w:rPr>
          <w:lang w:val="en-US"/>
        </w:rPr>
        <w:t>,</w:t>
      </w:r>
      <w:r w:rsidRPr="00FF19AC">
        <w:rPr>
          <w:lang w:val="en-US"/>
        </w:rPr>
        <w:t xml:space="preserve"> if the </w:t>
      </w:r>
      <w:r>
        <w:rPr>
          <w:lang w:val="en-US"/>
        </w:rPr>
        <w:t>withdrawal was</w:t>
      </w:r>
      <w:r w:rsidRPr="00FF19AC">
        <w:rPr>
          <w:lang w:val="en-US"/>
        </w:rPr>
        <w:t xml:space="preserve"> requested </w:t>
      </w:r>
      <w:r>
        <w:rPr>
          <w:lang w:val="en-US"/>
        </w:rPr>
        <w:t>on the ground</w:t>
      </w:r>
      <w:r w:rsidRPr="00FF19AC">
        <w:rPr>
          <w:lang w:val="en-US"/>
        </w:rPr>
        <w:t xml:space="preserve"> </w:t>
      </w:r>
      <w:r>
        <w:rPr>
          <w:lang w:val="en-US"/>
        </w:rPr>
        <w:t>provided in section</w:t>
      </w:r>
      <w:r w:rsidRPr="00FF19AC">
        <w:rPr>
          <w:lang w:val="en-US"/>
        </w:rPr>
        <w:t xml:space="preserve"> </w:t>
      </w:r>
      <w:r>
        <w:rPr>
          <w:lang w:val="en-US"/>
        </w:rPr>
        <w:t>71(1)</w:t>
      </w:r>
      <w:r w:rsidRPr="00FF19AC">
        <w:rPr>
          <w:lang w:val="en-US"/>
        </w:rPr>
        <w:t>,</w:t>
      </w:r>
      <w:r>
        <w:rPr>
          <w:lang w:val="en-US"/>
        </w:rPr>
        <w:t xml:space="preserve"> subparagraph 7 of this Act, he or </w:t>
      </w:r>
      <w:r w:rsidRPr="00FF19AC">
        <w:rPr>
          <w:lang w:val="en-US"/>
        </w:rPr>
        <w:t>she may</w:t>
      </w:r>
      <w:r>
        <w:rPr>
          <w:lang w:val="en-US"/>
        </w:rPr>
        <w:t>,</w:t>
      </w:r>
      <w:r w:rsidRPr="00FF19AC">
        <w:rPr>
          <w:lang w:val="en-US"/>
        </w:rPr>
        <w:t xml:space="preserve"> until a </w:t>
      </w:r>
      <w:r>
        <w:rPr>
          <w:lang w:val="en-US"/>
        </w:rPr>
        <w:t>the request</w:t>
      </w:r>
      <w:r w:rsidR="00C536C4">
        <w:rPr>
          <w:lang w:val="en-US"/>
        </w:rPr>
        <w:t xml:space="preserve"> is decided</w:t>
      </w:r>
      <w:r>
        <w:rPr>
          <w:lang w:val="en-US"/>
        </w:rPr>
        <w:t>,</w:t>
      </w:r>
      <w:r w:rsidRPr="00FF19AC">
        <w:rPr>
          <w:lang w:val="en-US"/>
        </w:rPr>
        <w:t xml:space="preserve"> undertake only</w:t>
      </w:r>
      <w:r>
        <w:rPr>
          <w:lang w:val="en-US"/>
        </w:rPr>
        <w:t xml:space="preserve"> those</w:t>
      </w:r>
      <w:r w:rsidRPr="00FF19AC">
        <w:rPr>
          <w:lang w:val="en-US"/>
        </w:rPr>
        <w:t xml:space="preserve"> </w:t>
      </w:r>
      <w:r>
        <w:rPr>
          <w:lang w:val="en-US"/>
        </w:rPr>
        <w:t>actions which entail the</w:t>
      </w:r>
      <w:r w:rsidRPr="00FF19AC">
        <w:rPr>
          <w:lang w:val="en-US"/>
        </w:rPr>
        <w:t xml:space="preserve"> risk of </w:t>
      </w:r>
      <w:r>
        <w:rPr>
          <w:lang w:val="en-US"/>
        </w:rPr>
        <w:t xml:space="preserve">a </w:t>
      </w:r>
      <w:r w:rsidRPr="00FF19AC">
        <w:rPr>
          <w:lang w:val="en-US"/>
        </w:rPr>
        <w:t>delay</w:t>
      </w:r>
      <w:r>
        <w:rPr>
          <w:lang w:val="en-US"/>
        </w:rPr>
        <w:t>.”</w:t>
      </w:r>
    </w:p>
    <w:p w:rsidR="00F71A6A" w:rsidRPr="00112485" w:rsidRDefault="00F71A6A" w:rsidP="008824B9">
      <w:pPr>
        <w:pStyle w:val="JuHHead"/>
      </w:pPr>
      <w:r w:rsidRPr="00112485">
        <w:t>THE LAW</w:t>
      </w:r>
    </w:p>
    <w:p w:rsidR="00F71A6A" w:rsidRPr="00112485" w:rsidRDefault="00F71A6A">
      <w:pPr>
        <w:pStyle w:val="JuHIRoman"/>
      </w:pPr>
      <w:r w:rsidRPr="00112485">
        <w:t>I.  ALLEGED VIOLATION</w:t>
      </w:r>
      <w:r w:rsidR="00FA1C5E">
        <w:t>S</w:t>
      </w:r>
      <w:r w:rsidRPr="00112485">
        <w:t xml:space="preserve"> OF ARTICLE </w:t>
      </w:r>
      <w:r w:rsidR="00FA1C5E">
        <w:t>6</w:t>
      </w:r>
      <w:r w:rsidRPr="00112485">
        <w:t xml:space="preserve"> </w:t>
      </w:r>
      <w:r w:rsidR="00FA1C5E">
        <w:t xml:space="preserve">§ 1 </w:t>
      </w:r>
      <w:r w:rsidRPr="00112485">
        <w:t>OF THE CONVENTION</w:t>
      </w:r>
      <w:r w:rsidR="00856661">
        <w:t xml:space="preserve"> ON ACCOUNT OF THE UNFAIRNESS OF THE PROCEEDINGS</w:t>
      </w:r>
    </w:p>
    <w:p w:rsidR="00F71A6A" w:rsidRPr="00112485" w:rsidRDefault="00B02201">
      <w:pPr>
        <w:pStyle w:val="JuPara"/>
      </w:pPr>
      <w:r>
        <w:fldChar w:fldCharType="begin"/>
      </w:r>
      <w:r>
        <w:instrText xml:space="preserve"> SEQ level0 \*arabic </w:instrText>
      </w:r>
      <w:r>
        <w:fldChar w:fldCharType="separate"/>
      </w:r>
      <w:r w:rsidR="00154AE6">
        <w:rPr>
          <w:noProof/>
        </w:rPr>
        <w:t>40</w:t>
      </w:r>
      <w:r>
        <w:fldChar w:fldCharType="end"/>
      </w:r>
      <w:r>
        <w:t>.  </w:t>
      </w:r>
      <w:r w:rsidR="00F71A6A" w:rsidRPr="00112485">
        <w:t xml:space="preserve">The </w:t>
      </w:r>
      <w:r w:rsidR="00112485" w:rsidRPr="00112485">
        <w:t>applicant</w:t>
      </w:r>
      <w:r w:rsidR="00F71A6A" w:rsidRPr="00112485">
        <w:t xml:space="preserve"> complained </w:t>
      </w:r>
      <w:r w:rsidR="00856661">
        <w:t xml:space="preserve">that </w:t>
      </w:r>
      <w:r w:rsidR="00EB32F9">
        <w:t>t</w:t>
      </w:r>
      <w:r w:rsidR="00856661">
        <w:t xml:space="preserve">he above-mentioned proceedings </w:t>
      </w:r>
      <w:r w:rsidR="0025695F">
        <w:t>had not been fair because</w:t>
      </w:r>
      <w:r w:rsidR="003C1D3C">
        <w:t>: (a)</w:t>
      </w:r>
      <w:r w:rsidR="00EB32F9">
        <w:t xml:space="preserve"> </w:t>
      </w:r>
      <w:r w:rsidR="00F7327F">
        <w:t>a</w:t>
      </w:r>
      <w:r w:rsidR="00EB32F9">
        <w:t xml:space="preserve"> public </w:t>
      </w:r>
      <w:r w:rsidR="003C1D3C">
        <w:t>hearing</w:t>
      </w:r>
      <w:r w:rsidR="00463DD9">
        <w:t xml:space="preserve"> had not been held</w:t>
      </w:r>
      <w:r w:rsidR="003C1D3C">
        <w:t xml:space="preserve">, (b) </w:t>
      </w:r>
      <w:r w:rsidR="00463DD9">
        <w:t xml:space="preserve">the proceedings had not been </w:t>
      </w:r>
      <w:r w:rsidR="00EB32F9">
        <w:t xml:space="preserve">adversarial </w:t>
      </w:r>
      <w:r w:rsidR="00463DD9">
        <w:t>and the principle of equality of arms had not been respected</w:t>
      </w:r>
      <w:r w:rsidR="0025695F">
        <w:t xml:space="preserve"> in that the expert opinions of </w:t>
      </w:r>
      <w:r w:rsidR="0074453F">
        <w:t>eminent lawyers</w:t>
      </w:r>
      <w:r w:rsidR="0025695F">
        <w:t xml:space="preserve"> and </w:t>
      </w:r>
      <w:r w:rsidR="001F2B39">
        <w:t xml:space="preserve">opinions </w:t>
      </w:r>
      <w:r w:rsidR="00C536C4">
        <w:t xml:space="preserve">and </w:t>
      </w:r>
      <w:r w:rsidR="005D02EC">
        <w:t>information obtained from various institutions</w:t>
      </w:r>
      <w:r w:rsidR="005D02EC" w:rsidDel="005D02EC">
        <w:t xml:space="preserve"> </w:t>
      </w:r>
      <w:r w:rsidR="005D02EC">
        <w:t xml:space="preserve">by the Constitutional Court </w:t>
      </w:r>
      <w:r w:rsidR="0025695F">
        <w:t>had been served on her only after the proceedings had ended</w:t>
      </w:r>
      <w:r w:rsidR="00463DD9">
        <w:t xml:space="preserve">, and (c) </w:t>
      </w:r>
      <w:r w:rsidR="003C1D3C">
        <w:t xml:space="preserve">the Constitutional Court </w:t>
      </w:r>
      <w:r w:rsidR="00463DD9">
        <w:t>had</w:t>
      </w:r>
      <w:r w:rsidR="003C1D3C">
        <w:t xml:space="preserve"> not</w:t>
      </w:r>
      <w:r w:rsidR="00463DD9">
        <w:t xml:space="preserve"> been</w:t>
      </w:r>
      <w:r w:rsidR="003C1D3C">
        <w:t xml:space="preserve"> impartial </w:t>
      </w:r>
      <w:r w:rsidR="0025695F">
        <w:t xml:space="preserve">given that </w:t>
      </w:r>
      <w:r w:rsidR="003C1D3C">
        <w:t xml:space="preserve">judges M.J. and D.Š. </w:t>
      </w:r>
      <w:r w:rsidR="00463DD9">
        <w:t xml:space="preserve">had </w:t>
      </w:r>
      <w:r w:rsidR="003C1D3C">
        <w:t>sat in the panel of that court that deli</w:t>
      </w:r>
      <w:r w:rsidR="00463DD9">
        <w:t xml:space="preserve">vered the decision in her case even though </w:t>
      </w:r>
      <w:r w:rsidR="003C1D3C">
        <w:t>these two judges had acted as third parties in the previous proceedings before the Administrative Court</w:t>
      </w:r>
      <w:r w:rsidR="004B498A">
        <w:t>,</w:t>
      </w:r>
      <w:r w:rsidR="003C1D3C">
        <w:t xml:space="preserve"> in which they, </w:t>
      </w:r>
      <w:r w:rsidR="003C1D3C" w:rsidRPr="00F77089">
        <w:rPr>
          <w:i/>
        </w:rPr>
        <w:t>inter alia</w:t>
      </w:r>
      <w:r w:rsidR="003C1D3C">
        <w:t xml:space="preserve">, </w:t>
      </w:r>
      <w:r w:rsidR="00463DD9">
        <w:t xml:space="preserve">had </w:t>
      </w:r>
      <w:r w:rsidR="0025695F">
        <w:t xml:space="preserve">expressed their opinion </w:t>
      </w:r>
      <w:r w:rsidR="003C1D3C">
        <w:t xml:space="preserve">that the election of the three judges to </w:t>
      </w:r>
      <w:r w:rsidR="003C1D3C">
        <w:lastRenderedPageBreak/>
        <w:t>the Const</w:t>
      </w:r>
      <w:r w:rsidR="00463DD9">
        <w:t>itutional Court had been lawful.</w:t>
      </w:r>
      <w:r w:rsidR="003C1D3C">
        <w:t xml:space="preserve"> </w:t>
      </w:r>
      <w:r w:rsidR="00463DD9">
        <w:t>The applicant</w:t>
      </w:r>
      <w:r w:rsidR="00F7327F">
        <w:t xml:space="preserve"> relied on </w:t>
      </w:r>
      <w:r w:rsidR="00C536C4">
        <w:t>Article 6 § </w:t>
      </w:r>
      <w:r w:rsidR="00F7327F">
        <w:t>1</w:t>
      </w:r>
      <w:r w:rsidR="00F71A6A" w:rsidRPr="00112485">
        <w:t xml:space="preserve"> of the Convention, which reads as follows:</w:t>
      </w:r>
    </w:p>
    <w:p w:rsidR="0089680A" w:rsidRPr="00112485" w:rsidRDefault="0089680A">
      <w:pPr>
        <w:pStyle w:val="JuQuot"/>
      </w:pPr>
      <w:r>
        <w:t xml:space="preserve">“In the determination of his civil rights and obligations </w:t>
      </w:r>
      <w:r w:rsidR="005D22BA">
        <w:t>...</w:t>
      </w:r>
      <w:r>
        <w:t xml:space="preserve"> everyone is entitled to a fair and public hearing within a reasonable time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005D22BA" w:rsidRDefault="00112485" w:rsidP="00F22E8B">
      <w:pPr>
        <w:pStyle w:val="JuPara"/>
      </w:pPr>
      <w:r w:rsidRPr="00112485">
        <w:fldChar w:fldCharType="begin"/>
      </w:r>
      <w:r w:rsidRPr="00112485">
        <w:instrText xml:space="preserve"> SEQ level0 \*arabic </w:instrText>
      </w:r>
      <w:r w:rsidRPr="00112485">
        <w:fldChar w:fldCharType="separate"/>
      </w:r>
      <w:r w:rsidR="00154AE6">
        <w:rPr>
          <w:noProof/>
        </w:rPr>
        <w:t>41</w:t>
      </w:r>
      <w:r w:rsidRPr="00112485">
        <w:fldChar w:fldCharType="end"/>
      </w:r>
      <w:r w:rsidR="00F71A6A" w:rsidRPr="00112485">
        <w:t>.  The Government co</w:t>
      </w:r>
      <w:r w:rsidR="006F4BD1">
        <w:t>ntested these</w:t>
      </w:r>
      <w:r w:rsidR="00F71A6A" w:rsidRPr="00112485">
        <w:t xml:space="preserve"> argument</w:t>
      </w:r>
      <w:r w:rsidR="006F4BD1">
        <w:t>s</w:t>
      </w:r>
      <w:r w:rsidR="004A05E1">
        <w:t>.</w:t>
      </w:r>
    </w:p>
    <w:p w:rsidR="00F71A6A" w:rsidRPr="00112485" w:rsidRDefault="00F71A6A" w:rsidP="008824B9">
      <w:pPr>
        <w:pStyle w:val="JuHA"/>
        <w:outlineLvl w:val="0"/>
      </w:pPr>
      <w:r w:rsidRPr="00112485">
        <w:t>A.  Admissibility</w:t>
      </w:r>
    </w:p>
    <w:p w:rsidR="00D568AF" w:rsidRDefault="00D568AF" w:rsidP="00EB41E9">
      <w:pPr>
        <w:pStyle w:val="JuPara"/>
      </w:pPr>
      <w:r w:rsidRPr="00112485">
        <w:fldChar w:fldCharType="begin"/>
      </w:r>
      <w:r w:rsidRPr="00112485">
        <w:instrText xml:space="preserve"> SEQ level0 \*arabic </w:instrText>
      </w:r>
      <w:r w:rsidRPr="00112485">
        <w:fldChar w:fldCharType="separate"/>
      </w:r>
      <w:r w:rsidR="00154AE6">
        <w:rPr>
          <w:noProof/>
        </w:rPr>
        <w:t>42</w:t>
      </w:r>
      <w:r w:rsidRPr="00112485">
        <w:fldChar w:fldCharType="end"/>
      </w:r>
      <w:r w:rsidRPr="00112485">
        <w:t>.  </w:t>
      </w:r>
      <w:r w:rsidR="00D27EAA">
        <w:t>The Government disputed the admissibility of these complaints arguing that Article 6 was inapplicable. In addition, they argued that the applicant had failed to exhaust domestic remedies in respect of her complaint concerning the alleged lack of impartiality.</w:t>
      </w:r>
    </w:p>
    <w:p w:rsidR="00D568AF" w:rsidRDefault="00D568AF" w:rsidP="00D568AF">
      <w:pPr>
        <w:pStyle w:val="JuH1"/>
      </w:pPr>
      <w:r>
        <w:t>1.  Applicability</w:t>
      </w:r>
    </w:p>
    <w:p w:rsidR="00D568AF" w:rsidRDefault="00D568AF" w:rsidP="00D568AF">
      <w:pPr>
        <w:pStyle w:val="JuHa0"/>
      </w:pPr>
      <w:r>
        <w:t>(a)  The arguments of the parties</w:t>
      </w:r>
    </w:p>
    <w:p w:rsidR="00D568AF" w:rsidRDefault="00D568AF" w:rsidP="00D568AF">
      <w:pPr>
        <w:pStyle w:val="JuHi"/>
      </w:pPr>
      <w:r>
        <w:t>(i)  The Government</w:t>
      </w:r>
    </w:p>
    <w:p w:rsidR="00BD77DF" w:rsidRDefault="00BD77DF" w:rsidP="00D568AF">
      <w:pPr>
        <w:pStyle w:val="JuPara"/>
        <w:rPr>
          <w:lang w:eastAsia="en-US"/>
        </w:rPr>
      </w:pPr>
      <w:r w:rsidRPr="00BD77DF">
        <w:fldChar w:fldCharType="begin"/>
      </w:r>
      <w:r w:rsidRPr="00BD77DF">
        <w:instrText xml:space="preserve"> SEQ level0 \*arabic </w:instrText>
      </w:r>
      <w:r w:rsidRPr="00BD77DF">
        <w:fldChar w:fldCharType="separate"/>
      </w:r>
      <w:r w:rsidR="00154AE6">
        <w:rPr>
          <w:noProof/>
        </w:rPr>
        <w:t>43</w:t>
      </w:r>
      <w:r w:rsidRPr="00BD77DF">
        <w:fldChar w:fldCharType="end"/>
      </w:r>
      <w:r w:rsidRPr="00BD77DF">
        <w:t>.  </w:t>
      </w:r>
      <w:r w:rsidR="00D568AF" w:rsidRPr="00BD77DF">
        <w:t>The Government first referred to the Court</w:t>
      </w:r>
      <w:r w:rsidR="00006942">
        <w:t>’</w:t>
      </w:r>
      <w:r w:rsidR="00D568AF" w:rsidRPr="00BD77DF">
        <w:t xml:space="preserve">s case-law according to which </w:t>
      </w:r>
      <w:r w:rsidR="00F359CB">
        <w:t xml:space="preserve">Article 6 § 1 </w:t>
      </w:r>
      <w:r w:rsidR="00602488">
        <w:t xml:space="preserve">of the Convention </w:t>
      </w:r>
      <w:r w:rsidR="00F359CB">
        <w:t xml:space="preserve">was applicable </w:t>
      </w:r>
      <w:r w:rsidR="00B64843">
        <w:t>to</w:t>
      </w:r>
      <w:r w:rsidR="00F359CB" w:rsidRPr="0017537B">
        <w:t xml:space="preserve"> dispute</w:t>
      </w:r>
      <w:r w:rsidR="00B64843">
        <w:t>s</w:t>
      </w:r>
      <w:r w:rsidR="00F359CB" w:rsidRPr="0017537B">
        <w:t xml:space="preserve"> </w:t>
      </w:r>
      <w:r w:rsidR="00B64843">
        <w:t>over civil</w:t>
      </w:r>
      <w:r w:rsidR="00D568AF" w:rsidRPr="00BD77DF">
        <w:t xml:space="preserve"> “rights and obligations” which were, at least on arguable grounds, recognised under domestic law </w:t>
      </w:r>
      <w:r w:rsidR="002B3062">
        <w:t xml:space="preserve">(see </w:t>
      </w:r>
      <w:r w:rsidR="00D568AF" w:rsidRPr="00BD77DF">
        <w:rPr>
          <w:i/>
          <w:lang w:eastAsia="en-US"/>
        </w:rPr>
        <w:t>James and Others v. the United Kingdom</w:t>
      </w:r>
      <w:r w:rsidR="00D568AF" w:rsidRPr="00BD77DF">
        <w:rPr>
          <w:lang w:eastAsia="en-US"/>
        </w:rPr>
        <w:t>, 21 February 1986, § 81, Series A no. 98).</w:t>
      </w:r>
    </w:p>
    <w:p w:rsidR="005D22BA" w:rsidRDefault="00B64843" w:rsidP="00E47FD5">
      <w:pPr>
        <w:pStyle w:val="JuPara"/>
        <w:rPr>
          <w:highlight w:val="yellow"/>
        </w:rPr>
      </w:pPr>
      <w:r w:rsidRPr="00375F74">
        <w:fldChar w:fldCharType="begin"/>
      </w:r>
      <w:r w:rsidRPr="00375F74">
        <w:instrText xml:space="preserve"> SEQ level0 \*arabic </w:instrText>
      </w:r>
      <w:r w:rsidRPr="00375F74">
        <w:fldChar w:fldCharType="separate"/>
      </w:r>
      <w:r w:rsidR="00154AE6">
        <w:rPr>
          <w:noProof/>
        </w:rPr>
        <w:t>44</w:t>
      </w:r>
      <w:r w:rsidRPr="00375F74">
        <w:fldChar w:fldCharType="end"/>
      </w:r>
      <w:r w:rsidRPr="00375F74">
        <w:t xml:space="preserve">.  In that connection the Government first argued that in </w:t>
      </w:r>
      <w:r w:rsidR="004A53FB">
        <w:t xml:space="preserve">the </w:t>
      </w:r>
      <w:r w:rsidRPr="00375F74">
        <w:t xml:space="preserve">Croatian legal system there was no right to be elected </w:t>
      </w:r>
      <w:r w:rsidR="004A53FB">
        <w:t>as</w:t>
      </w:r>
      <w:r w:rsidR="004A53FB" w:rsidRPr="00375F74">
        <w:t xml:space="preserve"> </w:t>
      </w:r>
      <w:r w:rsidRPr="00375F74">
        <w:t xml:space="preserve">judge of the </w:t>
      </w:r>
      <w:smartTag w:uri="urn:schemas-microsoft-com:office:smarttags" w:element="Street">
        <w:smartTag w:uri="urn:schemas-microsoft-com:office:smarttags" w:element="address">
          <w:r w:rsidRPr="00375F74">
            <w:t>Constitutional Court</w:t>
          </w:r>
        </w:smartTag>
      </w:smartTag>
      <w:r w:rsidRPr="00375F74">
        <w:t xml:space="preserve">. </w:t>
      </w:r>
      <w:r w:rsidR="00212218">
        <w:t xml:space="preserve">Such a right was not recognised by the Constitution, the Constitutional Court Act </w:t>
      </w:r>
      <w:r w:rsidRPr="00375F74">
        <w:t xml:space="preserve">or any other </w:t>
      </w:r>
      <w:r w:rsidR="00375F74" w:rsidRPr="00375F74">
        <w:t>domestic legislation</w:t>
      </w:r>
      <w:r w:rsidRPr="00375F74">
        <w:t xml:space="preserve">. </w:t>
      </w:r>
      <w:r w:rsidR="002A0A11">
        <w:t>In particular, t</w:t>
      </w:r>
      <w:r w:rsidR="00375F74">
        <w:t>he constitutional guarantee of equal access to public service, provided</w:t>
      </w:r>
      <w:r w:rsidR="004A53FB">
        <w:t xml:space="preserve"> for</w:t>
      </w:r>
      <w:r w:rsidR="00375F74">
        <w:t xml:space="preserve"> in Article 44 of the Constitution (see paragraph </w:t>
      </w:r>
      <w:r w:rsidR="00C536C4">
        <w:t>23</w:t>
      </w:r>
      <w:r w:rsidR="00375F74">
        <w:t xml:space="preserve"> above)</w:t>
      </w:r>
      <w:r w:rsidR="004A53FB">
        <w:t>,</w:t>
      </w:r>
      <w:r w:rsidR="00375F74">
        <w:t xml:space="preserve"> did not imply the right to be admitted to public service, </w:t>
      </w:r>
      <w:r w:rsidR="002A0A11">
        <w:t>that is</w:t>
      </w:r>
      <w:r w:rsidR="00375F74">
        <w:t>, to be appointed to the</w:t>
      </w:r>
      <w:r w:rsidR="002A0A11">
        <w:t xml:space="preserve"> position of a </w:t>
      </w:r>
      <w:r w:rsidR="004A53FB">
        <w:t>S</w:t>
      </w:r>
      <w:r w:rsidR="002A0A11">
        <w:t xml:space="preserve">tate official. </w:t>
      </w:r>
      <w:r w:rsidR="00375F74" w:rsidRPr="00375F74">
        <w:t xml:space="preserve">It </w:t>
      </w:r>
      <w:r w:rsidR="00375F74" w:rsidRPr="005958C3">
        <w:t>followed that the applicant could not have</w:t>
      </w:r>
      <w:r w:rsidR="00212218">
        <w:t xml:space="preserve"> had</w:t>
      </w:r>
      <w:r w:rsidR="00375F74" w:rsidRPr="005958C3">
        <w:t xml:space="preserve"> the right to be elected to the </w:t>
      </w:r>
      <w:smartTag w:uri="urn:schemas-microsoft-com:office:smarttags" w:element="Street">
        <w:smartTag w:uri="urn:schemas-microsoft-com:office:smarttags" w:element="address">
          <w:r w:rsidR="00375F74" w:rsidRPr="005958C3">
            <w:t>Constitutional Court</w:t>
          </w:r>
        </w:smartTag>
      </w:smartTag>
      <w:r w:rsidR="00375F74" w:rsidRPr="005958C3">
        <w:t>.</w:t>
      </w:r>
    </w:p>
    <w:p w:rsidR="00375F74" w:rsidRPr="005958C3" w:rsidRDefault="00E47FD5" w:rsidP="00375F74">
      <w:pPr>
        <w:pStyle w:val="JuPara"/>
      </w:pPr>
      <w:r w:rsidRPr="00E47FD5">
        <w:fldChar w:fldCharType="begin"/>
      </w:r>
      <w:r w:rsidRPr="00E47FD5">
        <w:instrText xml:space="preserve"> SEQ level0 \*arabic </w:instrText>
      </w:r>
      <w:r w:rsidRPr="00E47FD5">
        <w:fldChar w:fldCharType="separate"/>
      </w:r>
      <w:r w:rsidR="00154AE6">
        <w:rPr>
          <w:noProof/>
        </w:rPr>
        <w:t>45</w:t>
      </w:r>
      <w:r w:rsidRPr="00E47FD5">
        <w:fldChar w:fldCharType="end"/>
      </w:r>
      <w:r w:rsidRPr="00E47FD5">
        <w:t xml:space="preserve">.  In any event, the Government explained, a judge of the </w:t>
      </w:r>
      <w:smartTag w:uri="urn:schemas-microsoft-com:office:smarttags" w:element="Street">
        <w:smartTag w:uri="urn:schemas-microsoft-com:office:smarttags" w:element="address">
          <w:r w:rsidRPr="00E47FD5">
            <w:t>Constitutional Court</w:t>
          </w:r>
        </w:smartTag>
      </w:smartTag>
      <w:r w:rsidRPr="00E47FD5">
        <w:t xml:space="preserve"> was one of the highest </w:t>
      </w:r>
      <w:r w:rsidR="004A53FB">
        <w:t>S</w:t>
      </w:r>
      <w:r w:rsidRPr="00E47FD5">
        <w:t>tate officials who wield</w:t>
      </w:r>
      <w:r w:rsidR="004A53FB">
        <w:t>ed</w:t>
      </w:r>
      <w:r w:rsidRPr="00E47FD5">
        <w:t xml:space="preserve"> a portion of the State</w:t>
      </w:r>
      <w:r w:rsidR="00006942">
        <w:t>’</w:t>
      </w:r>
      <w:r w:rsidRPr="00E47FD5">
        <w:t xml:space="preserve">s sovereign power. The procedure for election of a </w:t>
      </w:r>
      <w:smartTag w:uri="urn:schemas-microsoft-com:office:smarttags" w:element="Street">
        <w:smartTag w:uri="urn:schemas-microsoft-com:office:smarttags" w:element="address">
          <w:r w:rsidRPr="00E47FD5">
            <w:t>Constitutional Court</w:t>
          </w:r>
        </w:smartTag>
      </w:smartTag>
      <w:r w:rsidRPr="00E47FD5">
        <w:t xml:space="preserve"> judge thus did not involve determination of “civil” rights and obligations within the meaning of Article 6 § 1 of the Convention.</w:t>
      </w:r>
    </w:p>
    <w:p w:rsidR="00120B82" w:rsidRDefault="00120B82" w:rsidP="00120B82">
      <w:pPr>
        <w:pStyle w:val="JuPara"/>
      </w:pPr>
      <w:r w:rsidRPr="00CD59B4">
        <w:lastRenderedPageBreak/>
        <w:fldChar w:fldCharType="begin"/>
      </w:r>
      <w:r w:rsidRPr="00CD59B4">
        <w:instrText xml:space="preserve"> SEQ level0 \*arabic </w:instrText>
      </w:r>
      <w:r w:rsidRPr="00CD59B4">
        <w:fldChar w:fldCharType="separate"/>
      </w:r>
      <w:r w:rsidR="00154AE6">
        <w:rPr>
          <w:noProof/>
        </w:rPr>
        <w:t>46</w:t>
      </w:r>
      <w:r w:rsidRPr="00CD59B4">
        <w:fldChar w:fldCharType="end"/>
      </w:r>
      <w:r w:rsidRPr="00CD59B4">
        <w:t xml:space="preserve">.  The Government further </w:t>
      </w:r>
      <w:r w:rsidR="00CD59B4">
        <w:t xml:space="preserve">noted that </w:t>
      </w:r>
      <w:r w:rsidRPr="00CD59B4">
        <w:t>the Administrative Court</w:t>
      </w:r>
      <w:r w:rsidR="00006942">
        <w:t>’</w:t>
      </w:r>
      <w:r w:rsidR="00CD59B4">
        <w:t>s judgment of 15 October 2008</w:t>
      </w:r>
      <w:r w:rsidR="004A53FB">
        <w:t xml:space="preserve">, </w:t>
      </w:r>
      <w:r w:rsidR="00CD59B4">
        <w:t xml:space="preserve">by </w:t>
      </w:r>
      <w:r w:rsidR="004A53FB">
        <w:t xml:space="preserve">which </w:t>
      </w:r>
      <w:r w:rsidR="00CD59B4">
        <w:t xml:space="preserve">it </w:t>
      </w:r>
      <w:r w:rsidR="00CD59B4" w:rsidRPr="00CD59B4">
        <w:t>had</w:t>
      </w:r>
      <w:r w:rsidRPr="00CD59B4">
        <w:t xml:space="preserve"> quashed </w:t>
      </w:r>
      <w:r w:rsidR="00CD59B4" w:rsidRPr="00CD59B4">
        <w:t>Parliament</w:t>
      </w:r>
      <w:r w:rsidR="00006942">
        <w:t>’</w:t>
      </w:r>
      <w:r w:rsidR="00CD59B4" w:rsidRPr="00CD59B4">
        <w:t>s</w:t>
      </w:r>
      <w:r w:rsidRPr="00CD59B4">
        <w:t xml:space="preserve"> decision</w:t>
      </w:r>
      <w:r w:rsidR="00CD59B4" w:rsidRPr="00CD59B4">
        <w:t xml:space="preserve"> of 9 May 2008</w:t>
      </w:r>
      <w:r w:rsidRPr="00CD59B4">
        <w:t xml:space="preserve">, </w:t>
      </w:r>
      <w:r w:rsidR="00CD59B4">
        <w:t xml:space="preserve">had not resulted in </w:t>
      </w:r>
      <w:r w:rsidRPr="00CD59B4">
        <w:t>the applicant</w:t>
      </w:r>
      <w:r w:rsidR="00006942">
        <w:t>’</w:t>
      </w:r>
      <w:r w:rsidR="004A53FB">
        <w:t>s</w:t>
      </w:r>
      <w:r w:rsidR="00CD59B4">
        <w:t xml:space="preserve"> elect</w:t>
      </w:r>
      <w:r w:rsidR="004A53FB">
        <w:t>ion as</w:t>
      </w:r>
      <w:r w:rsidR="00CD59B4">
        <w:t xml:space="preserve"> judge of the </w:t>
      </w:r>
      <w:smartTag w:uri="urn:schemas-microsoft-com:office:smarttags" w:element="Street">
        <w:smartTag w:uri="urn:schemas-microsoft-com:office:smarttags" w:element="address">
          <w:r w:rsidR="00CD59B4">
            <w:t>Constitutional Court</w:t>
          </w:r>
        </w:smartTag>
      </w:smartTag>
      <w:r w:rsidR="00CD59B4">
        <w:t xml:space="preserve"> </w:t>
      </w:r>
      <w:r w:rsidRPr="00CD59B4">
        <w:t xml:space="preserve">instead of Mrs </w:t>
      </w:r>
      <w:r w:rsidR="00CD59B4" w:rsidRPr="00CD59B4">
        <w:t>S.B.</w:t>
      </w:r>
      <w:r w:rsidRPr="00CD59B4">
        <w:t xml:space="preserve"> </w:t>
      </w:r>
      <w:r w:rsidR="00DC0749">
        <w:t xml:space="preserve">That was expressly acknowledged by the </w:t>
      </w:r>
      <w:smartTag w:uri="urn:schemas-microsoft-com:office:smarttags" w:element="Street">
        <w:smartTag w:uri="urn:schemas-microsoft-com:office:smarttags" w:element="address">
          <w:r w:rsidR="00DC0749">
            <w:t>Administrative Court</w:t>
          </w:r>
        </w:smartTag>
      </w:smartTag>
      <w:r w:rsidR="00DC0749">
        <w:t xml:space="preserve"> itself, which i</w:t>
      </w:r>
      <w:r w:rsidR="00723A24">
        <w:t>n</w:t>
      </w:r>
      <w:r w:rsidR="00DC0749">
        <w:t xml:space="preserve"> its judgment stated that</w:t>
      </w:r>
      <w:r w:rsidR="00C536C4" w:rsidRPr="00C536C4">
        <w:t xml:space="preserve"> </w:t>
      </w:r>
      <w:r w:rsidR="005F014D">
        <w:t>its ruling did</w:t>
      </w:r>
      <w:r w:rsidR="00C536C4">
        <w:t xml:space="preserve"> not alter </w:t>
      </w:r>
      <w:r w:rsidR="005F014D">
        <w:t>the applicant</w:t>
      </w:r>
      <w:r w:rsidR="00006942">
        <w:t>’</w:t>
      </w:r>
      <w:r w:rsidR="005F014D">
        <w:t>s</w:t>
      </w:r>
      <w:r w:rsidR="00C536C4">
        <w:t xml:space="preserve"> legal status as unelected </w:t>
      </w:r>
      <w:r w:rsidR="00C536C4" w:rsidRPr="00C536C4">
        <w:t>candidate (see paragraph 12 above)</w:t>
      </w:r>
      <w:r w:rsidR="00DC0749" w:rsidRPr="00C536C4">
        <w:t>.</w:t>
      </w:r>
      <w:r w:rsidR="00DC0749" w:rsidRPr="00C536C4">
        <w:rPr>
          <w:i/>
        </w:rPr>
        <w:t xml:space="preserve"> </w:t>
      </w:r>
      <w:r w:rsidR="002C6EE6">
        <w:t>Her</w:t>
      </w:r>
      <w:r w:rsidR="00CD59B4" w:rsidRPr="00C536C4">
        <w:t xml:space="preserve"> </w:t>
      </w:r>
      <w:r w:rsidR="005F014D">
        <w:t>status</w:t>
      </w:r>
      <w:r w:rsidR="00CD59B4" w:rsidRPr="00C536C4">
        <w:t xml:space="preserve"> would not have been</w:t>
      </w:r>
      <w:r w:rsidR="00CD59B4">
        <w:t xml:space="preserve"> altered even if the </w:t>
      </w:r>
      <w:smartTag w:uri="urn:schemas-microsoft-com:office:smarttags" w:element="Street">
        <w:smartTag w:uri="urn:schemas-microsoft-com:office:smarttags" w:element="address">
          <w:r w:rsidR="00CD59B4">
            <w:t>Constitutional Court</w:t>
          </w:r>
        </w:smartTag>
      </w:smartTag>
      <w:r w:rsidR="00CD59B4">
        <w:t xml:space="preserve"> </w:t>
      </w:r>
      <w:r w:rsidR="00723A24">
        <w:t>had</w:t>
      </w:r>
      <w:r w:rsidR="00CD59B4">
        <w:t xml:space="preserve"> upheld the Administrative Court</w:t>
      </w:r>
      <w:r w:rsidR="00006942">
        <w:t>’</w:t>
      </w:r>
      <w:r w:rsidR="00CD59B4">
        <w:t xml:space="preserve">s judgment. In that case the post of </w:t>
      </w:r>
      <w:smartTag w:uri="urn:schemas-microsoft-com:office:smarttags" w:element="Street">
        <w:smartTag w:uri="urn:schemas-microsoft-com:office:smarttags" w:element="address">
          <w:r w:rsidR="00CD59B4">
            <w:t>Constitutional Court</w:t>
          </w:r>
        </w:smartTag>
      </w:smartTag>
      <w:r w:rsidR="00CD59B4">
        <w:t xml:space="preserve"> judge would have remained vacant</w:t>
      </w:r>
      <w:r w:rsidR="00E47FD5">
        <w:t>.</w:t>
      </w:r>
      <w:r w:rsidR="00CD59B4">
        <w:t xml:space="preserve"> </w:t>
      </w:r>
      <w:r w:rsidR="00E47FD5">
        <w:t xml:space="preserve">A new </w:t>
      </w:r>
      <w:r w:rsidR="002C6EE6">
        <w:t>call for applications</w:t>
      </w:r>
      <w:r w:rsidR="00E47FD5">
        <w:t xml:space="preserve"> would have been published and a new election procedure conducted. </w:t>
      </w:r>
      <w:r w:rsidR="002B3062">
        <w:t>For the Government, t</w:t>
      </w:r>
      <w:r w:rsidR="00CD59B4" w:rsidRPr="00CD59B4">
        <w:t xml:space="preserve">hat meant that </w:t>
      </w:r>
      <w:r w:rsidRPr="00CD59B4">
        <w:t xml:space="preserve">the proceedings in question had not been </w:t>
      </w:r>
      <w:r w:rsidRPr="00E149EC">
        <w:t xml:space="preserve">directly decisive for </w:t>
      </w:r>
      <w:r w:rsidR="00CD59B4" w:rsidRPr="00E149EC">
        <w:t>the applicant</w:t>
      </w:r>
      <w:r w:rsidR="00006942">
        <w:t>’</w:t>
      </w:r>
      <w:r w:rsidR="00CD59B4" w:rsidRPr="00E149EC">
        <w:t xml:space="preserve">s </w:t>
      </w:r>
      <w:r w:rsidRPr="00E149EC">
        <w:t>“rights and obligations”.</w:t>
      </w:r>
    </w:p>
    <w:p w:rsidR="00667DF4" w:rsidRPr="001B51D6" w:rsidRDefault="00667DF4" w:rsidP="00667DF4">
      <w:pPr>
        <w:pStyle w:val="JuPara"/>
      </w:pPr>
      <w:r>
        <w:fldChar w:fldCharType="begin"/>
      </w:r>
      <w:r>
        <w:instrText xml:space="preserve"> SEQ level0 \*arabic </w:instrText>
      </w:r>
      <w:r>
        <w:fldChar w:fldCharType="separate"/>
      </w:r>
      <w:r w:rsidR="00154AE6">
        <w:rPr>
          <w:noProof/>
        </w:rPr>
        <w:t>47</w:t>
      </w:r>
      <w:r>
        <w:fldChar w:fldCharType="end"/>
      </w:r>
      <w:r>
        <w:t>.  </w:t>
      </w:r>
      <w:r w:rsidRPr="001B51D6">
        <w:t xml:space="preserve">Lastly, the Government submitted that </w:t>
      </w:r>
      <w:r w:rsidR="00723A24">
        <w:t>under</w:t>
      </w:r>
      <w:r w:rsidR="00723A24" w:rsidRPr="001B51D6">
        <w:t xml:space="preserve"> </w:t>
      </w:r>
      <w:r w:rsidRPr="001B51D6">
        <w:t xml:space="preserve">Croatian law there was no right to challenge </w:t>
      </w:r>
      <w:r w:rsidR="00E654C5" w:rsidRPr="001B51D6">
        <w:t xml:space="preserve">a decision of Parliament on </w:t>
      </w:r>
      <w:r w:rsidR="00723A24">
        <w:t xml:space="preserve">the </w:t>
      </w:r>
      <w:r w:rsidR="00E654C5" w:rsidRPr="001B51D6">
        <w:t xml:space="preserve">election of a </w:t>
      </w:r>
      <w:smartTag w:uri="urn:schemas-microsoft-com:office:smarttags" w:element="Street">
        <w:smartTag w:uri="urn:schemas-microsoft-com:office:smarttags" w:element="address">
          <w:r w:rsidR="00E654C5" w:rsidRPr="001B51D6">
            <w:t>Constitutional Court</w:t>
          </w:r>
        </w:smartTag>
      </w:smartTag>
      <w:r w:rsidR="00E654C5" w:rsidRPr="001B51D6">
        <w:t xml:space="preserve"> judge </w:t>
      </w:r>
      <w:r w:rsidRPr="001B51D6">
        <w:t xml:space="preserve">either. </w:t>
      </w:r>
      <w:r w:rsidR="00E654C5">
        <w:t xml:space="preserve">Such a decision </w:t>
      </w:r>
      <w:r w:rsidR="001B51D6" w:rsidRPr="001B51D6">
        <w:t>could only be reviewed</w:t>
      </w:r>
      <w:r w:rsidRPr="001B51D6">
        <w:t xml:space="preserve"> under section 66 of the Administrative Disputes Act (see paragraph </w:t>
      </w:r>
      <w:r w:rsidR="005F014D">
        <w:t>3</w:t>
      </w:r>
      <w:r w:rsidR="00DE317D">
        <w:t>2</w:t>
      </w:r>
      <w:r w:rsidRPr="001B51D6">
        <w:t xml:space="preserve"> above), if </w:t>
      </w:r>
      <w:r w:rsidR="001B51D6" w:rsidRPr="001B51D6">
        <w:t>it was</w:t>
      </w:r>
      <w:r w:rsidRPr="001B51D6">
        <w:t xml:space="preserve"> not in accordance with the constitutionally guaranteed rights or freedoms. However, the right to </w:t>
      </w:r>
      <w:r w:rsidR="00723A24">
        <w:t>use</w:t>
      </w:r>
      <w:r w:rsidR="00723A24" w:rsidRPr="001B51D6">
        <w:t xml:space="preserve"> </w:t>
      </w:r>
      <w:r w:rsidR="00E149EC">
        <w:t>that</w:t>
      </w:r>
      <w:r w:rsidRPr="001B51D6">
        <w:t xml:space="preserve"> remedy had no features of private law and thus had no elements which could make it akin to a “civil” right required to </w:t>
      </w:r>
      <w:r w:rsidR="005F014D">
        <w:t>render</w:t>
      </w:r>
      <w:r w:rsidRPr="001B51D6">
        <w:t xml:space="preserve"> Article 6 applicable.</w:t>
      </w:r>
    </w:p>
    <w:p w:rsidR="005D22BA" w:rsidRDefault="001B51D6" w:rsidP="00667DF4">
      <w:pPr>
        <w:pStyle w:val="JuPara"/>
      </w:pPr>
      <w:r>
        <w:fldChar w:fldCharType="begin"/>
      </w:r>
      <w:r>
        <w:instrText xml:space="preserve"> SEQ level0 \*arabic </w:instrText>
      </w:r>
      <w:r>
        <w:fldChar w:fldCharType="separate"/>
      </w:r>
      <w:r w:rsidR="00154AE6">
        <w:rPr>
          <w:noProof/>
        </w:rPr>
        <w:t>48</w:t>
      </w:r>
      <w:r>
        <w:fldChar w:fldCharType="end"/>
      </w:r>
      <w:r>
        <w:t>.  </w:t>
      </w:r>
      <w:r w:rsidR="00667DF4" w:rsidRPr="001B51D6">
        <w:t xml:space="preserve">Having regard to the </w:t>
      </w:r>
      <w:r w:rsidR="00723A24">
        <w:t>foregoing</w:t>
      </w:r>
      <w:r w:rsidR="00667DF4" w:rsidRPr="001B51D6">
        <w:t>, the Government considered that Article 6 was not applicable in the present case.</w:t>
      </w:r>
    </w:p>
    <w:p w:rsidR="00D568AF" w:rsidRDefault="00D568AF" w:rsidP="00D568AF">
      <w:pPr>
        <w:pStyle w:val="JuHi"/>
      </w:pPr>
      <w:r>
        <w:t>(ii)  The applicant</w:t>
      </w:r>
    </w:p>
    <w:p w:rsidR="00AE4940" w:rsidRDefault="002B380F" w:rsidP="00AE4940">
      <w:pPr>
        <w:pStyle w:val="JuPara"/>
      </w:pPr>
      <w:r>
        <w:fldChar w:fldCharType="begin"/>
      </w:r>
      <w:r>
        <w:instrText xml:space="preserve"> SEQ level0 \*arabic </w:instrText>
      </w:r>
      <w:r>
        <w:fldChar w:fldCharType="separate"/>
      </w:r>
      <w:r w:rsidR="00154AE6">
        <w:rPr>
          <w:noProof/>
        </w:rPr>
        <w:t>49</w:t>
      </w:r>
      <w:r>
        <w:fldChar w:fldCharType="end"/>
      </w:r>
      <w:r>
        <w:t>.  </w:t>
      </w:r>
      <w:r w:rsidR="00AE4940">
        <w:t xml:space="preserve">The applicant conceded that </w:t>
      </w:r>
      <w:r w:rsidR="00AE4940" w:rsidRPr="00375F74">
        <w:t xml:space="preserve">in </w:t>
      </w:r>
      <w:r w:rsidR="00723A24">
        <w:t xml:space="preserve">the </w:t>
      </w:r>
      <w:r w:rsidR="00AE4940" w:rsidRPr="00375F74">
        <w:t xml:space="preserve">Croatian legal system there was no right to be elected </w:t>
      </w:r>
      <w:r w:rsidR="00723A24">
        <w:t xml:space="preserve">as </w:t>
      </w:r>
      <w:r w:rsidR="00AE4940" w:rsidRPr="00375F74">
        <w:t xml:space="preserve">a judge of the </w:t>
      </w:r>
      <w:smartTag w:uri="urn:schemas-microsoft-com:office:smarttags" w:element="Street">
        <w:smartTag w:uri="urn:schemas-microsoft-com:office:smarttags" w:element="address">
          <w:r w:rsidR="00AE4940" w:rsidRPr="00375F74">
            <w:t>Constitutional Court</w:t>
          </w:r>
        </w:smartTag>
      </w:smartTag>
      <w:r w:rsidR="00AE4940">
        <w:t xml:space="preserve">. However, in the proceedings complained of she had attempted to protect </w:t>
      </w:r>
      <w:r w:rsidR="00C832CB">
        <w:t>her constitutional</w:t>
      </w:r>
      <w:r w:rsidR="00AE4940">
        <w:t xml:space="preserve"> right to equal access to </w:t>
      </w:r>
      <w:r w:rsidR="00D51703">
        <w:t xml:space="preserve">the </w:t>
      </w:r>
      <w:r w:rsidR="00AE4940">
        <w:t xml:space="preserve">public service, </w:t>
      </w:r>
      <w:r w:rsidR="00D51703">
        <w:t xml:space="preserve">as </w:t>
      </w:r>
      <w:r w:rsidR="00AE4940">
        <w:t>guaranteed by Article 44 of the Constitution.</w:t>
      </w:r>
    </w:p>
    <w:p w:rsidR="00D568AF" w:rsidRDefault="00AE4940" w:rsidP="00D568AF">
      <w:pPr>
        <w:pStyle w:val="JuPara"/>
      </w:pPr>
      <w:r>
        <w:fldChar w:fldCharType="begin"/>
      </w:r>
      <w:r>
        <w:instrText xml:space="preserve"> SEQ level0 \*arabic </w:instrText>
      </w:r>
      <w:r>
        <w:fldChar w:fldCharType="separate"/>
      </w:r>
      <w:r w:rsidR="00154AE6">
        <w:rPr>
          <w:noProof/>
        </w:rPr>
        <w:t>50</w:t>
      </w:r>
      <w:r>
        <w:fldChar w:fldCharType="end"/>
      </w:r>
      <w:r>
        <w:t>.  She furthe</w:t>
      </w:r>
      <w:r w:rsidR="00034D13">
        <w:t>r disagreed with the G</w:t>
      </w:r>
      <w:r>
        <w:t>overnment</w:t>
      </w:r>
      <w:r w:rsidR="00006942">
        <w:t>’</w:t>
      </w:r>
      <w:r>
        <w:t xml:space="preserve">s argument that the proceedings in question </w:t>
      </w:r>
      <w:r w:rsidR="009975C4" w:rsidRPr="00CD59B4">
        <w:t xml:space="preserve">had not been </w:t>
      </w:r>
      <w:r w:rsidR="009975C4" w:rsidRPr="00E149EC">
        <w:t xml:space="preserve">directly decisive for </w:t>
      </w:r>
      <w:r w:rsidR="009975C4">
        <w:t>her</w:t>
      </w:r>
      <w:r w:rsidR="009975C4" w:rsidRPr="00E149EC">
        <w:t xml:space="preserve"> “rights and obligations”</w:t>
      </w:r>
      <w:r w:rsidR="009975C4">
        <w:t>.</w:t>
      </w:r>
      <w:r w:rsidR="00034D13">
        <w:t xml:space="preserve"> </w:t>
      </w:r>
      <w:r>
        <w:t xml:space="preserve">She explained that </w:t>
      </w:r>
      <w:r w:rsidR="00034D13">
        <w:t>had</w:t>
      </w:r>
      <w:r w:rsidR="009975C4">
        <w:t xml:space="preserve"> the </w:t>
      </w:r>
      <w:smartTag w:uri="urn:schemas-microsoft-com:office:smarttags" w:element="Street">
        <w:smartTag w:uri="urn:schemas-microsoft-com:office:smarttags" w:element="address">
          <w:r w:rsidR="009975C4">
            <w:t>Constitutional Court</w:t>
          </w:r>
        </w:smartTag>
      </w:smartTag>
      <w:r w:rsidR="009975C4">
        <w:t xml:space="preserve"> upheld the Administrative Court</w:t>
      </w:r>
      <w:r w:rsidR="00006942">
        <w:t>’</w:t>
      </w:r>
      <w:r w:rsidR="009975C4">
        <w:t xml:space="preserve">s judgment of </w:t>
      </w:r>
      <w:r w:rsidR="00034D13">
        <w:t xml:space="preserve">15 October 2008, Parliament could either </w:t>
      </w:r>
      <w:r w:rsidR="00723A24">
        <w:t xml:space="preserve">have </w:t>
      </w:r>
      <w:r w:rsidR="00034D13">
        <w:t xml:space="preserve">decided to compile a new shortlist </w:t>
      </w:r>
      <w:r w:rsidR="00723A24">
        <w:t xml:space="preserve">from </w:t>
      </w:r>
      <w:r w:rsidR="00034D13">
        <w:t xml:space="preserve">the candidates that had </w:t>
      </w:r>
      <w:r w:rsidR="001B0793">
        <w:t>initially not been shortlisted, or publish a</w:t>
      </w:r>
      <w:r w:rsidR="00C832CB">
        <w:t xml:space="preserve"> new </w:t>
      </w:r>
      <w:r w:rsidR="005F014D">
        <w:t>call</w:t>
      </w:r>
      <w:r w:rsidR="00C832CB">
        <w:t xml:space="preserve"> for </w:t>
      </w:r>
      <w:r w:rsidR="00BE4E89">
        <w:t>applications</w:t>
      </w:r>
      <w:r w:rsidR="00C832CB">
        <w:t xml:space="preserve"> and initiate </w:t>
      </w:r>
      <w:r w:rsidR="00723A24">
        <w:t xml:space="preserve">a </w:t>
      </w:r>
      <w:r w:rsidR="00C832CB">
        <w:t xml:space="preserve">new election procedure. In either case </w:t>
      </w:r>
      <w:r w:rsidR="005F014D">
        <w:t>she</w:t>
      </w:r>
      <w:r w:rsidR="00C832CB">
        <w:t xml:space="preserve"> would have had a chance to run for the po</w:t>
      </w:r>
      <w:r w:rsidR="005F014D">
        <w:t>st again and hope to be elected</w:t>
      </w:r>
      <w:r w:rsidR="00C832CB">
        <w:t>.</w:t>
      </w:r>
    </w:p>
    <w:p w:rsidR="00D568AF" w:rsidRDefault="00D568AF" w:rsidP="00D568AF">
      <w:pPr>
        <w:pStyle w:val="JuHa0"/>
      </w:pPr>
      <w:r>
        <w:t>(b)  The Court</w:t>
      </w:r>
      <w:r w:rsidR="00006942">
        <w:t>’</w:t>
      </w:r>
      <w:r>
        <w:t>s assessment</w:t>
      </w:r>
    </w:p>
    <w:p w:rsidR="00D568AF" w:rsidRPr="00E144A3" w:rsidRDefault="00D568AF" w:rsidP="00D568AF">
      <w:pPr>
        <w:pStyle w:val="JuPara"/>
        <w:rPr>
          <w:lang w:eastAsia="en-US"/>
        </w:rPr>
      </w:pPr>
      <w:r>
        <w:fldChar w:fldCharType="begin"/>
      </w:r>
      <w:r>
        <w:instrText xml:space="preserve"> SEQ level0 \*arabic </w:instrText>
      </w:r>
      <w:r>
        <w:fldChar w:fldCharType="separate"/>
      </w:r>
      <w:r w:rsidR="00154AE6">
        <w:rPr>
          <w:noProof/>
        </w:rPr>
        <w:t>51</w:t>
      </w:r>
      <w:r>
        <w:fldChar w:fldCharType="end"/>
      </w:r>
      <w:r>
        <w:t>.  </w:t>
      </w:r>
      <w:r w:rsidRPr="002471C5">
        <w:t xml:space="preserve">The Court reiterates that Article 6 § 1 of the Convention </w:t>
      </w:r>
      <w:r>
        <w:rPr>
          <w:color w:val="000000"/>
        </w:rPr>
        <w:t>secures to everyone the right to have any claim relating to his civil rights and obligations brought before a court or tribunal. T</w:t>
      </w:r>
      <w:r w:rsidRPr="002471C5">
        <w:t xml:space="preserve">he right of access, namely the right to institute proceedings before a court in civil matters, constitutes </w:t>
      </w:r>
      <w:r w:rsidRPr="002471C5">
        <w:lastRenderedPageBreak/>
        <w:t xml:space="preserve">one aspect </w:t>
      </w:r>
      <w:r>
        <w:t xml:space="preserve">of this “right to a court” </w:t>
      </w:r>
      <w:r w:rsidRPr="002471C5">
        <w:t>(see</w:t>
      </w:r>
      <w:r>
        <w:t>, notably,</w:t>
      </w:r>
      <w:r w:rsidRPr="00F37C0C">
        <w:rPr>
          <w:i/>
          <w:lang w:eastAsia="en-US"/>
        </w:rPr>
        <w:t xml:space="preserve"> Golder v. the United </w:t>
      </w:r>
      <w:r w:rsidRPr="003D0B4C">
        <w:rPr>
          <w:i/>
          <w:lang w:eastAsia="en-US"/>
        </w:rPr>
        <w:t>Kingdom</w:t>
      </w:r>
      <w:r w:rsidRPr="003D0B4C">
        <w:rPr>
          <w:lang w:eastAsia="en-US"/>
        </w:rPr>
        <w:t xml:space="preserve">, 21 February 1975, </w:t>
      </w:r>
      <w:r w:rsidRPr="003D0B4C">
        <w:t>§§ 28-36</w:t>
      </w:r>
      <w:r w:rsidRPr="003D0B4C">
        <w:rPr>
          <w:lang w:eastAsia="en-US"/>
        </w:rPr>
        <w:t>, Series A no. 18</w:t>
      </w:r>
      <w:r w:rsidRPr="003D0B4C">
        <w:t xml:space="preserve">). </w:t>
      </w:r>
      <w:r>
        <w:t xml:space="preserve">This right extends only to “civil rights and obligations” which can be said, at least on arguable grounds, to be recognised under domestic law (see </w:t>
      </w:r>
      <w:r w:rsidRPr="00D52685">
        <w:rPr>
          <w:i/>
          <w:lang w:eastAsia="en-US"/>
        </w:rPr>
        <w:t>James and Others</w:t>
      </w:r>
      <w:r w:rsidRPr="00D52685">
        <w:rPr>
          <w:lang w:eastAsia="en-US"/>
        </w:rPr>
        <w:t xml:space="preserve">, </w:t>
      </w:r>
      <w:r>
        <w:rPr>
          <w:lang w:eastAsia="en-US"/>
        </w:rPr>
        <w:t>cited above</w:t>
      </w:r>
      <w:r w:rsidR="0029735C">
        <w:rPr>
          <w:lang w:eastAsia="en-US"/>
        </w:rPr>
        <w:t>,</w:t>
      </w:r>
      <w:r w:rsidR="0029735C" w:rsidRPr="0029735C">
        <w:rPr>
          <w:lang w:eastAsia="en-US"/>
        </w:rPr>
        <w:t xml:space="preserve"> </w:t>
      </w:r>
      <w:r w:rsidR="0029735C" w:rsidRPr="00BD77DF">
        <w:rPr>
          <w:lang w:eastAsia="en-US"/>
        </w:rPr>
        <w:t>§ 81</w:t>
      </w:r>
      <w:r>
        <w:t>).</w:t>
      </w:r>
      <w:r>
        <w:rPr>
          <w:lang w:eastAsia="en-US"/>
        </w:rPr>
        <w:t xml:space="preserve"> </w:t>
      </w:r>
      <w:r>
        <w:t xml:space="preserve">Therefore, in order to establish whether the civil head of Article 6 is applicable in the present case, and, consequently, whether the applicant could rely on </w:t>
      </w:r>
      <w:r w:rsidR="00C958EC">
        <w:t xml:space="preserve">the </w:t>
      </w:r>
      <w:r w:rsidR="00E567F8">
        <w:t>guarantees of that Article</w:t>
      </w:r>
      <w:r>
        <w:t>, the Court should first examine whether she had a “right” which could arguably be said to be recognised under Croatian law, and secondly whether that right was a “civil” one.</w:t>
      </w:r>
    </w:p>
    <w:p w:rsidR="00D568AF" w:rsidRDefault="00D568AF" w:rsidP="00D568AF">
      <w:pPr>
        <w:pStyle w:val="JuHi"/>
      </w:pPr>
      <w:r>
        <w:t>(i)  Existence of a right</w:t>
      </w:r>
    </w:p>
    <w:p w:rsidR="00D568AF" w:rsidRDefault="00D568AF" w:rsidP="00D568AF">
      <w:pPr>
        <w:pStyle w:val="JuPara"/>
      </w:pPr>
      <w:r>
        <w:fldChar w:fldCharType="begin"/>
      </w:r>
      <w:r>
        <w:instrText xml:space="preserve"> SEQ level0 \*arabic </w:instrText>
      </w:r>
      <w:r>
        <w:fldChar w:fldCharType="separate"/>
      </w:r>
      <w:r w:rsidR="00154AE6">
        <w:rPr>
          <w:noProof/>
        </w:rPr>
        <w:t>52</w:t>
      </w:r>
      <w:r>
        <w:fldChar w:fldCharType="end"/>
      </w:r>
      <w:r>
        <w:t>.  </w:t>
      </w:r>
      <w:r w:rsidR="003A32F2">
        <w:t>The Court notes in this connection that</w:t>
      </w:r>
      <w:r w:rsidR="00595807">
        <w:t>,</w:t>
      </w:r>
      <w:r w:rsidR="003A32F2">
        <w:t xml:space="preserve"> according to </w:t>
      </w:r>
      <w:r w:rsidR="003A32F2" w:rsidRPr="007D7C7D">
        <w:t>the Administrative Court</w:t>
      </w:r>
      <w:r w:rsidR="00006942">
        <w:t>’</w:t>
      </w:r>
      <w:r w:rsidR="003A32F2" w:rsidRPr="007D7C7D">
        <w:t>s case-law</w:t>
      </w:r>
      <w:r w:rsidR="003A32F2">
        <w:t>,</w:t>
      </w:r>
      <w:r w:rsidR="003A32F2" w:rsidRPr="007D7C7D">
        <w:t xml:space="preserve"> every candidate satisfying</w:t>
      </w:r>
      <w:r w:rsidR="003A32F2">
        <w:t xml:space="preserve"> the statutory requirements has</w:t>
      </w:r>
      <w:r w:rsidR="003A32F2" w:rsidRPr="007D7C7D">
        <w:t xml:space="preserve"> the right to equal participation in a competition for public office, </w:t>
      </w:r>
      <w:r w:rsidR="003A32F2">
        <w:t>which</w:t>
      </w:r>
      <w:r w:rsidR="003A32F2" w:rsidRPr="007D7C7D">
        <w:t xml:space="preserve"> right </w:t>
      </w:r>
      <w:r w:rsidR="003A32F2">
        <w:t xml:space="preserve">is a corollary of the right to equal access to </w:t>
      </w:r>
      <w:r w:rsidR="00C958EC">
        <w:t xml:space="preserve">the </w:t>
      </w:r>
      <w:r w:rsidR="003A32F2">
        <w:t xml:space="preserve">public service </w:t>
      </w:r>
      <w:r w:rsidR="003A32F2" w:rsidRPr="007D7C7D">
        <w:t>guaranteed by Article 44 of the Constitution</w:t>
      </w:r>
      <w:r w:rsidR="003A32F2">
        <w:t xml:space="preserve"> (see paragraph 24 above)</w:t>
      </w:r>
      <w:r w:rsidR="003A32F2" w:rsidRPr="007D7C7D">
        <w:t>.</w:t>
      </w:r>
      <w:r w:rsidR="003A32F2">
        <w:t xml:space="preserve"> It also notes that in the present case the Administrative Court found in its judgment of 15 October 2008 </w:t>
      </w:r>
      <w:r w:rsidR="0073538C">
        <w:t>that the applicant</w:t>
      </w:r>
      <w:r w:rsidR="00006942">
        <w:t>’</w:t>
      </w:r>
      <w:r w:rsidR="0073538C">
        <w:t xml:space="preserve">s constitutional rights to equal access to </w:t>
      </w:r>
      <w:r w:rsidR="00C958EC">
        <w:t xml:space="preserve">the </w:t>
      </w:r>
      <w:r w:rsidR="0073538C">
        <w:t>public service, and to equal access to employment</w:t>
      </w:r>
      <w:r w:rsidR="004B498A">
        <w:t>,</w:t>
      </w:r>
      <w:r w:rsidR="0073538C">
        <w:t xml:space="preserve"> </w:t>
      </w:r>
      <w:r w:rsidR="004B498A">
        <w:t xml:space="preserve">as </w:t>
      </w:r>
      <w:r w:rsidR="0073538C">
        <w:t>guaranteed by Articles 44 and 54(2) of the Croatian Constitution</w:t>
      </w:r>
      <w:r w:rsidR="004B498A">
        <w:t>,</w:t>
      </w:r>
      <w:r w:rsidR="0073538C">
        <w:t xml:space="preserve"> had been violated by S.B.</w:t>
      </w:r>
      <w:r w:rsidR="00006942">
        <w:t>’</w:t>
      </w:r>
      <w:r w:rsidR="0073538C">
        <w:t xml:space="preserve">s election (see paragraph </w:t>
      </w:r>
      <w:r w:rsidR="00BE4E89">
        <w:t>12</w:t>
      </w:r>
      <w:r w:rsidR="0073538C">
        <w:t xml:space="preserve"> above)</w:t>
      </w:r>
      <w:r w:rsidR="003A32F2">
        <w:t>. While it is true that the Administrative Court</w:t>
      </w:r>
      <w:r w:rsidR="00006942">
        <w:t>’</w:t>
      </w:r>
      <w:r w:rsidR="003A32F2">
        <w:t>s judgment was subsequently quashed following S.B.</w:t>
      </w:r>
      <w:r w:rsidR="00006942">
        <w:t>’</w:t>
      </w:r>
      <w:r w:rsidR="003A32F2">
        <w:t xml:space="preserve">s constitutional complaint, the </w:t>
      </w:r>
      <w:smartTag w:uri="urn:schemas-microsoft-com:office:smarttags" w:element="Street">
        <w:smartTag w:uri="urn:schemas-microsoft-com:office:smarttags" w:element="address">
          <w:r w:rsidR="003A32F2">
            <w:t>Constitutional Court</w:t>
          </w:r>
        </w:smartTag>
      </w:smartTag>
      <w:r w:rsidR="003A32F2">
        <w:t xml:space="preserve"> in its decision of 30 April 2009 </w:t>
      </w:r>
      <w:r w:rsidR="00517C06">
        <w:t xml:space="preserve">did not call into question </w:t>
      </w:r>
      <w:r w:rsidR="00BE4E89">
        <w:t>the app</w:t>
      </w:r>
      <w:r w:rsidR="003A32F2">
        <w:t>licant</w:t>
      </w:r>
      <w:r w:rsidR="00006942">
        <w:t>’</w:t>
      </w:r>
      <w:r w:rsidR="00517C06">
        <w:t>s entitlement</w:t>
      </w:r>
      <w:r w:rsidR="003A32F2">
        <w:t xml:space="preserve"> </w:t>
      </w:r>
      <w:r w:rsidR="00517C06">
        <w:t>to</w:t>
      </w:r>
      <w:r w:rsidR="003A32F2">
        <w:t xml:space="preserve"> rely on those </w:t>
      </w:r>
      <w:r w:rsidR="00595807">
        <w:t xml:space="preserve">constitutional </w:t>
      </w:r>
      <w:r w:rsidR="003A32F2">
        <w:t>rights. In these circumstances,</w:t>
      </w:r>
      <w:r w:rsidR="00BE4E89">
        <w:t xml:space="preserve"> </w:t>
      </w:r>
      <w:r>
        <w:t xml:space="preserve">the Court </w:t>
      </w:r>
      <w:r w:rsidRPr="004905C1">
        <w:t xml:space="preserve">considers that the </w:t>
      </w:r>
      <w:r>
        <w:t>applicant had</w:t>
      </w:r>
      <w:r w:rsidRPr="004905C1">
        <w:t xml:space="preserve"> a “right” which could arguably be said to be recognised under Croatian law (see, for example, </w:t>
      </w:r>
      <w:r w:rsidRPr="004905C1">
        <w:rPr>
          <w:i/>
          <w:lang w:eastAsia="en-US"/>
        </w:rPr>
        <w:t xml:space="preserve">Kübler v. </w:t>
      </w:r>
      <w:smartTag w:uri="urn:schemas-microsoft-com:office:smarttags" w:element="place">
        <w:smartTag w:uri="urn:schemas-microsoft-com:office:smarttags" w:element="country-region">
          <w:r w:rsidRPr="004905C1">
            <w:rPr>
              <w:i/>
              <w:lang w:eastAsia="en-US"/>
            </w:rPr>
            <w:t>Germany</w:t>
          </w:r>
        </w:smartTag>
      </w:smartTag>
      <w:r w:rsidRPr="004905C1">
        <w:rPr>
          <w:lang w:eastAsia="en-US"/>
        </w:rPr>
        <w:t>, no. 32715/06</w:t>
      </w:r>
      <w:r w:rsidRPr="004905C1">
        <w:rPr>
          <w:snapToGrid w:val="0"/>
          <w:lang w:val="pt-BR" w:eastAsia="en-US"/>
        </w:rPr>
        <w:t>, § 46, 13 January 2011</w:t>
      </w:r>
      <w:r w:rsidR="004B498A">
        <w:rPr>
          <w:snapToGrid w:val="0"/>
          <w:lang w:val="pt-BR" w:eastAsia="en-US"/>
        </w:rPr>
        <w:t>;</w:t>
      </w:r>
      <w:r w:rsidR="004B498A" w:rsidRPr="004905C1">
        <w:rPr>
          <w:snapToGrid w:val="0"/>
          <w:lang w:val="pt-BR" w:eastAsia="en-US"/>
        </w:rPr>
        <w:t xml:space="preserve"> </w:t>
      </w:r>
      <w:r w:rsidRPr="004905C1">
        <w:rPr>
          <w:i/>
          <w:lang w:eastAsia="en-US"/>
        </w:rPr>
        <w:t xml:space="preserve">Lombardi Vallauri v. </w:t>
      </w:r>
      <w:smartTag w:uri="urn:schemas-microsoft-com:office:smarttags" w:element="country-region">
        <w:smartTag w:uri="urn:schemas-microsoft-com:office:smarttags" w:element="place">
          <w:r w:rsidRPr="004905C1">
            <w:rPr>
              <w:i/>
              <w:lang w:eastAsia="en-US"/>
            </w:rPr>
            <w:t>Italy</w:t>
          </w:r>
        </w:smartTag>
      </w:smartTag>
      <w:r w:rsidRPr="004905C1">
        <w:rPr>
          <w:lang w:eastAsia="en-US"/>
        </w:rPr>
        <w:t>, no. 39128/05</w:t>
      </w:r>
      <w:r w:rsidRPr="004905C1">
        <w:rPr>
          <w:szCs w:val="24"/>
          <w:lang w:eastAsia="en-US"/>
        </w:rPr>
        <w:t xml:space="preserve">, § 62, </w:t>
      </w:r>
      <w:r w:rsidRPr="004905C1">
        <w:rPr>
          <w:lang w:eastAsia="en-US"/>
        </w:rPr>
        <w:t>ECHR 2009</w:t>
      </w:r>
      <w:r w:rsidRPr="004905C1">
        <w:rPr>
          <w:lang w:eastAsia="en-US"/>
        </w:rPr>
        <w:noBreakHyphen/>
      </w:r>
      <w:r w:rsidR="005D22BA">
        <w:rPr>
          <w:lang w:eastAsia="en-US"/>
        </w:rPr>
        <w:t>...</w:t>
      </w:r>
      <w:r w:rsidRPr="004905C1">
        <w:rPr>
          <w:lang w:eastAsia="en-US"/>
        </w:rPr>
        <w:t xml:space="preserve"> (extracts)</w:t>
      </w:r>
      <w:r w:rsidR="00F37399">
        <w:t>,</w:t>
      </w:r>
      <w:r>
        <w:t xml:space="preserve"> and</w:t>
      </w:r>
      <w:r w:rsidRPr="004905C1">
        <w:t xml:space="preserve"> </w:t>
      </w:r>
      <w:r w:rsidRPr="004905C1">
        <w:rPr>
          <w:i/>
          <w:lang w:eastAsia="en-US"/>
        </w:rPr>
        <w:t>Fiume v. Italy</w:t>
      </w:r>
      <w:r w:rsidRPr="004905C1">
        <w:rPr>
          <w:lang w:eastAsia="en-US"/>
        </w:rPr>
        <w:t>, no. 20774/05</w:t>
      </w:r>
      <w:r w:rsidRPr="004905C1">
        <w:rPr>
          <w:snapToGrid w:val="0"/>
          <w:lang w:eastAsia="en-US"/>
        </w:rPr>
        <w:t>, § 35, 30 June 2009</w:t>
      </w:r>
      <w:r w:rsidRPr="004905C1">
        <w:t>).</w:t>
      </w:r>
    </w:p>
    <w:p w:rsidR="00D568AF" w:rsidRDefault="00D568AF" w:rsidP="00D568AF">
      <w:pPr>
        <w:pStyle w:val="JuHi"/>
      </w:pPr>
      <w:r>
        <w:t xml:space="preserve"> (ii)  Civil nature of the right</w:t>
      </w:r>
    </w:p>
    <w:p w:rsidR="00D568AF" w:rsidRPr="00AF3D46" w:rsidRDefault="00D568AF" w:rsidP="00D568AF">
      <w:pPr>
        <w:pStyle w:val="JuPara"/>
      </w:pPr>
      <w:r>
        <w:fldChar w:fldCharType="begin"/>
      </w:r>
      <w:r>
        <w:instrText xml:space="preserve"> SEQ level0 \*arabic </w:instrText>
      </w:r>
      <w:r>
        <w:fldChar w:fldCharType="separate"/>
      </w:r>
      <w:r w:rsidR="00154AE6">
        <w:rPr>
          <w:noProof/>
        </w:rPr>
        <w:t>53</w:t>
      </w:r>
      <w:r>
        <w:fldChar w:fldCharType="end"/>
      </w:r>
      <w:r>
        <w:t xml:space="preserve">.  As regards the “civil” nature of the right, the Court </w:t>
      </w:r>
      <w:r>
        <w:rPr>
          <w:lang w:eastAsia="en-US"/>
        </w:rPr>
        <w:t xml:space="preserve">held that the approach developed in the case of </w:t>
      </w:r>
      <w:r w:rsidRPr="00A044D0">
        <w:rPr>
          <w:i/>
          <w:szCs w:val="24"/>
          <w:lang w:eastAsia="en-US"/>
        </w:rPr>
        <w:t>Vilho Eskelinen and Others v.</w:t>
      </w:r>
      <w:r>
        <w:rPr>
          <w:i/>
          <w:szCs w:val="24"/>
          <w:lang w:eastAsia="en-US"/>
        </w:rPr>
        <w:t> </w:t>
      </w:r>
      <w:smartTag w:uri="urn:schemas-microsoft-com:office:smarttags" w:element="place">
        <w:smartTag w:uri="urn:schemas-microsoft-com:office:smarttags" w:element="country-region">
          <w:r w:rsidRPr="00A044D0">
            <w:rPr>
              <w:i/>
              <w:szCs w:val="24"/>
              <w:lang w:eastAsia="en-US"/>
            </w:rPr>
            <w:t>Finland</w:t>
          </w:r>
        </w:smartTag>
      </w:smartTag>
      <w:r w:rsidRPr="00A044D0">
        <w:rPr>
          <w:szCs w:val="24"/>
          <w:lang w:eastAsia="en-US"/>
        </w:rPr>
        <w:t xml:space="preserve"> ([GC], no. 63235/00, </w:t>
      </w:r>
      <w:r w:rsidRPr="00A044D0">
        <w:rPr>
          <w:lang w:eastAsia="en-US"/>
        </w:rPr>
        <w:t>ECHR 2007</w:t>
      </w:r>
      <w:r w:rsidRPr="00A044D0">
        <w:rPr>
          <w:lang w:eastAsia="en-US"/>
        </w:rPr>
        <w:noBreakHyphen/>
        <w:t>IV</w:t>
      </w:r>
      <w:r>
        <w:rPr>
          <w:lang w:eastAsia="en-US"/>
        </w:rPr>
        <w:t xml:space="preserve">, </w:t>
      </w:r>
      <w:r w:rsidRPr="00773012">
        <w:rPr>
          <w:lang w:eastAsia="en-US"/>
        </w:rPr>
        <w:t xml:space="preserve">see paragraph </w:t>
      </w:r>
      <w:r w:rsidR="00A87140">
        <w:rPr>
          <w:lang w:eastAsia="en-US"/>
        </w:rPr>
        <w:t>54</w:t>
      </w:r>
      <w:r w:rsidRPr="00773012">
        <w:rPr>
          <w:lang w:eastAsia="en-US"/>
        </w:rPr>
        <w:t xml:space="preserve"> below</w:t>
      </w:r>
      <w:r w:rsidRPr="00A044D0">
        <w:rPr>
          <w:lang w:eastAsia="en-US"/>
        </w:rPr>
        <w:t>)</w:t>
      </w:r>
      <w:r>
        <w:rPr>
          <w:lang w:eastAsia="en-US"/>
        </w:rPr>
        <w:t xml:space="preserve"> also applied to the right of access to public office</w:t>
      </w:r>
      <w:r>
        <w:t xml:space="preserve"> (see, notably, </w:t>
      </w:r>
      <w:r w:rsidRPr="00411A19">
        <w:rPr>
          <w:i/>
          <w:lang w:eastAsia="en-US"/>
        </w:rPr>
        <w:t>Kübler</w:t>
      </w:r>
      <w:r w:rsidRPr="00411A19">
        <w:rPr>
          <w:lang w:eastAsia="en-US"/>
        </w:rPr>
        <w:t xml:space="preserve">, </w:t>
      </w:r>
      <w:r>
        <w:rPr>
          <w:lang w:eastAsia="en-US"/>
        </w:rPr>
        <w:t>cited above</w:t>
      </w:r>
      <w:r>
        <w:rPr>
          <w:snapToGrid w:val="0"/>
          <w:lang w:val="pt-BR" w:eastAsia="en-US"/>
        </w:rPr>
        <w:t xml:space="preserve">, § 45; and, implicitly, </w:t>
      </w:r>
      <w:r w:rsidRPr="005055EE">
        <w:rPr>
          <w:i/>
          <w:lang w:eastAsia="en-US"/>
        </w:rPr>
        <w:t xml:space="preserve">Josephides v. </w:t>
      </w:r>
      <w:smartTag w:uri="urn:schemas-microsoft-com:office:smarttags" w:element="country-region">
        <w:smartTag w:uri="urn:schemas-microsoft-com:office:smarttags" w:element="place">
          <w:r w:rsidRPr="005055EE">
            <w:rPr>
              <w:i/>
              <w:lang w:eastAsia="en-US"/>
            </w:rPr>
            <w:t>Cyprus</w:t>
          </w:r>
        </w:smartTag>
      </w:smartTag>
      <w:r w:rsidRPr="005055EE">
        <w:rPr>
          <w:lang w:eastAsia="en-US"/>
        </w:rPr>
        <w:t xml:space="preserve">, no. 33761/02, § </w:t>
      </w:r>
      <w:r>
        <w:rPr>
          <w:lang w:eastAsia="en-US"/>
        </w:rPr>
        <w:t>54</w:t>
      </w:r>
      <w:r w:rsidRPr="005055EE">
        <w:rPr>
          <w:lang w:eastAsia="en-US"/>
        </w:rPr>
        <w:t xml:space="preserve">, 6 </w:t>
      </w:r>
      <w:r>
        <w:rPr>
          <w:lang w:eastAsia="en-US"/>
        </w:rPr>
        <w:t xml:space="preserve">December 2007; </w:t>
      </w:r>
      <w:r w:rsidRPr="00CC7D86">
        <w:rPr>
          <w:i/>
          <w:lang w:eastAsia="en-US"/>
        </w:rPr>
        <w:t>Lombardi Vallauri</w:t>
      </w:r>
      <w:r w:rsidRPr="00CC7D86">
        <w:rPr>
          <w:lang w:eastAsia="en-US"/>
        </w:rPr>
        <w:t xml:space="preserve">, </w:t>
      </w:r>
      <w:r>
        <w:rPr>
          <w:lang w:eastAsia="en-US"/>
        </w:rPr>
        <w:t>cited above</w:t>
      </w:r>
      <w:r w:rsidR="00035B05">
        <w:rPr>
          <w:lang w:eastAsia="en-US"/>
        </w:rPr>
        <w:t xml:space="preserve">, </w:t>
      </w:r>
      <w:r w:rsidR="00035B05" w:rsidRPr="004905C1">
        <w:rPr>
          <w:szCs w:val="24"/>
          <w:lang w:eastAsia="en-US"/>
        </w:rPr>
        <w:t>§ 62</w:t>
      </w:r>
      <w:r w:rsidR="001F44E4">
        <w:rPr>
          <w:lang w:eastAsia="en-US"/>
        </w:rPr>
        <w:t>,</w:t>
      </w:r>
      <w:r>
        <w:rPr>
          <w:lang w:eastAsia="en-US"/>
        </w:rPr>
        <w:t xml:space="preserve"> and </w:t>
      </w:r>
      <w:r>
        <w:rPr>
          <w:i/>
        </w:rPr>
        <w:t xml:space="preserve">Penttinen v. </w:t>
      </w:r>
      <w:smartTag w:uri="urn:schemas-microsoft-com:office:smarttags" w:element="country-region">
        <w:smartTag w:uri="urn:schemas-microsoft-com:office:smarttags" w:element="place">
          <w:r>
            <w:rPr>
              <w:i/>
            </w:rPr>
            <w:t>Finland</w:t>
          </w:r>
        </w:smartTag>
      </w:smartTag>
      <w:r>
        <w:t xml:space="preserve"> (dec.), no. </w:t>
      </w:r>
      <w:r w:rsidRPr="007F2B20">
        <w:t>9125/07</w:t>
      </w:r>
      <w:r>
        <w:t>, 5 January 2010</w:t>
      </w:r>
      <w:r>
        <w:rPr>
          <w:snapToGrid w:val="0"/>
          <w:lang w:val="pt-BR" w:eastAsia="en-US"/>
        </w:rPr>
        <w:t>).</w:t>
      </w:r>
    </w:p>
    <w:p w:rsidR="002B380F" w:rsidRDefault="00D568AF" w:rsidP="002B380F">
      <w:pPr>
        <w:pStyle w:val="JuPara"/>
        <w:rPr>
          <w:lang w:eastAsia="en-US"/>
        </w:rPr>
      </w:pPr>
      <w:r>
        <w:fldChar w:fldCharType="begin"/>
      </w:r>
      <w:r>
        <w:instrText xml:space="preserve"> SEQ level0 \*arabic </w:instrText>
      </w:r>
      <w:r>
        <w:fldChar w:fldCharType="separate"/>
      </w:r>
      <w:r w:rsidR="00154AE6">
        <w:rPr>
          <w:noProof/>
        </w:rPr>
        <w:t>54</w:t>
      </w:r>
      <w:r>
        <w:fldChar w:fldCharType="end"/>
      </w:r>
      <w:r>
        <w:t xml:space="preserve">.  Before the </w:t>
      </w:r>
      <w:r w:rsidRPr="00A044D0">
        <w:rPr>
          <w:lang w:eastAsia="en-US"/>
        </w:rPr>
        <w:t>judgment</w:t>
      </w:r>
      <w:r w:rsidR="00C958EC">
        <w:rPr>
          <w:lang w:eastAsia="en-US"/>
        </w:rPr>
        <w:t xml:space="preserve"> in</w:t>
      </w:r>
      <w:r w:rsidRPr="00A044D0">
        <w:rPr>
          <w:lang w:eastAsia="en-US"/>
        </w:rPr>
        <w:t xml:space="preserve"> </w:t>
      </w:r>
      <w:r>
        <w:rPr>
          <w:lang w:eastAsia="en-US"/>
        </w:rPr>
        <w:t xml:space="preserve">the </w:t>
      </w:r>
      <w:r>
        <w:rPr>
          <w:i/>
          <w:lang w:eastAsia="en-US"/>
        </w:rPr>
        <w:t xml:space="preserve">Vilho Eskelinen </w:t>
      </w:r>
      <w:r>
        <w:rPr>
          <w:lang w:eastAsia="en-US"/>
        </w:rPr>
        <w:t>case, the Court</w:t>
      </w:r>
      <w:r>
        <w:t xml:space="preserve"> held </w:t>
      </w:r>
      <w:r w:rsidRPr="00F37E0E">
        <w:rPr>
          <w:lang w:eastAsia="en-US"/>
        </w:rPr>
        <w:t xml:space="preserve">that </w:t>
      </w:r>
      <w:r>
        <w:t xml:space="preserve">employment disputes between the authorities and public servants whose duties typified the specific activities of the public service, in so far as the latter was acting as the depositary of public authority responsible for </w:t>
      </w:r>
      <w:r>
        <w:lastRenderedPageBreak/>
        <w:t xml:space="preserve">protecting the general interests of the State, were not “civil” and were excluded from the scope of Article 6 § 1 of the Convention (see </w:t>
      </w:r>
      <w:r w:rsidRPr="003239D9">
        <w:rPr>
          <w:i/>
          <w:lang w:eastAsia="en-US"/>
        </w:rPr>
        <w:t>Pellegrin v. France</w:t>
      </w:r>
      <w:r w:rsidRPr="003239D9">
        <w:rPr>
          <w:lang w:eastAsia="en-US"/>
        </w:rPr>
        <w:t xml:space="preserve"> [GC], no. </w:t>
      </w:r>
      <w:r w:rsidRPr="000F47F8">
        <w:rPr>
          <w:lang w:eastAsia="en-US"/>
        </w:rPr>
        <w:t>28541/95, § 66, ECHR 1999</w:t>
      </w:r>
      <w:r w:rsidRPr="000F47F8">
        <w:rPr>
          <w:lang w:eastAsia="en-US"/>
        </w:rPr>
        <w:noBreakHyphen/>
        <w:t>VIII</w:t>
      </w:r>
      <w:r w:rsidRPr="000F47F8">
        <w:t>).</w:t>
      </w:r>
      <w:r w:rsidRPr="000F47F8">
        <w:rPr>
          <w:lang w:eastAsia="en-US"/>
        </w:rPr>
        <w:t xml:space="preserve"> </w:t>
      </w:r>
      <w:r w:rsidR="002B380F">
        <w:rPr>
          <w:lang w:eastAsia="en-US"/>
        </w:rPr>
        <w:t xml:space="preserve">Likewise, employment disputes involving posts in the judiciary were also excluded from the </w:t>
      </w:r>
      <w:r w:rsidR="002B380F">
        <w:t xml:space="preserve">scope of Article 6 § 1 because the judiciary, while not being part of </w:t>
      </w:r>
      <w:r w:rsidR="004B498A">
        <w:t xml:space="preserve">the </w:t>
      </w:r>
      <w:r w:rsidR="002B380F">
        <w:t xml:space="preserve">ordinary civil service, was nonetheless considered part of typical public service (see </w:t>
      </w:r>
      <w:r w:rsidR="002B380F">
        <w:rPr>
          <w:i/>
        </w:rPr>
        <w:t>Pitkevich v. Russia</w:t>
      </w:r>
      <w:r w:rsidR="002B380F">
        <w:t xml:space="preserve"> (dec.), no. 47936/99, 8 February 2001).</w:t>
      </w:r>
    </w:p>
    <w:p w:rsidR="00D568AF" w:rsidRDefault="00D568AF" w:rsidP="00D568AF">
      <w:pPr>
        <w:pStyle w:val="JuPara"/>
        <w:rPr>
          <w:lang w:eastAsia="en-US"/>
        </w:rPr>
      </w:pPr>
      <w:r>
        <w:fldChar w:fldCharType="begin"/>
      </w:r>
      <w:r>
        <w:instrText xml:space="preserve"> SEQ level0 \*arabic </w:instrText>
      </w:r>
      <w:r>
        <w:fldChar w:fldCharType="separate"/>
      </w:r>
      <w:r w:rsidR="00154AE6">
        <w:rPr>
          <w:noProof/>
        </w:rPr>
        <w:t>55</w:t>
      </w:r>
      <w:r>
        <w:fldChar w:fldCharType="end"/>
      </w:r>
      <w:r>
        <w:t>.  In the</w:t>
      </w:r>
      <w:r w:rsidRPr="00A044D0">
        <w:rPr>
          <w:lang w:eastAsia="en-US"/>
        </w:rPr>
        <w:t xml:space="preserve"> </w:t>
      </w:r>
      <w:r w:rsidRPr="00A044D0">
        <w:rPr>
          <w:i/>
          <w:szCs w:val="24"/>
          <w:lang w:eastAsia="en-US"/>
        </w:rPr>
        <w:t xml:space="preserve">Vilho Eskelinen </w:t>
      </w:r>
      <w:r>
        <w:rPr>
          <w:szCs w:val="24"/>
          <w:lang w:eastAsia="en-US"/>
        </w:rPr>
        <w:t>case</w:t>
      </w:r>
      <w:r w:rsidRPr="00A044D0">
        <w:rPr>
          <w:i/>
          <w:szCs w:val="24"/>
          <w:lang w:eastAsia="en-US"/>
        </w:rPr>
        <w:t xml:space="preserve"> </w:t>
      </w:r>
      <w:r>
        <w:rPr>
          <w:lang w:eastAsia="en-US"/>
        </w:rPr>
        <w:t xml:space="preserve">the Court revisited the applicability of </w:t>
      </w:r>
      <w:r>
        <w:t>Article 6 § 1 and held that it was for the Contracting States, in particular the competent national legislature, and not the Court, to identify expressly those areas of public service involving the exercise of the discretionary powers intrinsic to State sovereignty where the interests of the individual must give way. If a domestic system barred access to a court, the Court would verify that the dispute was indeed such as to justify</w:t>
      </w:r>
      <w:r>
        <w:rPr>
          <w:rStyle w:val="ju----005fpara--------char----char--char"/>
          <w:b/>
          <w:bCs/>
          <w:i/>
          <w:iCs/>
        </w:rPr>
        <w:t xml:space="preserve"> </w:t>
      </w:r>
      <w:r>
        <w:t xml:space="preserve">the application of the exception to the guarantees of Article 6. If it did not, then there was no issue and Article 6 § 1 would apply </w:t>
      </w:r>
      <w:r w:rsidRPr="00BE74AC">
        <w:t xml:space="preserve">(see </w:t>
      </w:r>
      <w:r w:rsidRPr="00BE74AC">
        <w:rPr>
          <w:i/>
          <w:szCs w:val="24"/>
          <w:lang w:eastAsia="en-US"/>
        </w:rPr>
        <w:t>Vilho Eskelinen and Others</w:t>
      </w:r>
      <w:r w:rsidRPr="00BE74AC">
        <w:rPr>
          <w:szCs w:val="24"/>
          <w:lang w:eastAsia="en-US"/>
        </w:rPr>
        <w:t xml:space="preserve">, cited above, </w:t>
      </w:r>
      <w:r>
        <w:t>§ 61</w:t>
      </w:r>
      <w:r>
        <w:rPr>
          <w:lang w:eastAsia="en-US"/>
        </w:rPr>
        <w:t>).</w:t>
      </w:r>
    </w:p>
    <w:p w:rsidR="00213FED" w:rsidRPr="00B17C57" w:rsidRDefault="00D568AF" w:rsidP="00213FED">
      <w:pPr>
        <w:pStyle w:val="JuPara"/>
        <w:rPr>
          <w:i/>
          <w:lang w:eastAsia="en-US"/>
        </w:rPr>
      </w:pPr>
      <w:r w:rsidRPr="009B32CE">
        <w:fldChar w:fldCharType="begin"/>
      </w:r>
      <w:r w:rsidRPr="009B32CE">
        <w:instrText xml:space="preserve"> SEQ level0 \*arabic </w:instrText>
      </w:r>
      <w:r w:rsidRPr="009B32CE">
        <w:fldChar w:fldCharType="separate"/>
      </w:r>
      <w:r w:rsidR="00154AE6">
        <w:rPr>
          <w:noProof/>
        </w:rPr>
        <w:t>56</w:t>
      </w:r>
      <w:r w:rsidRPr="009B32CE">
        <w:fldChar w:fldCharType="end"/>
      </w:r>
      <w:r w:rsidRPr="009B32CE">
        <w:t xml:space="preserve">.  Following </w:t>
      </w:r>
      <w:r w:rsidRPr="009B32CE">
        <w:rPr>
          <w:szCs w:val="24"/>
          <w:lang w:eastAsia="en-US"/>
        </w:rPr>
        <w:t>the</w:t>
      </w:r>
      <w:r w:rsidRPr="009B32CE">
        <w:rPr>
          <w:i/>
          <w:szCs w:val="24"/>
          <w:lang w:eastAsia="en-US"/>
        </w:rPr>
        <w:t xml:space="preserve"> Vilho Eskelinen </w:t>
      </w:r>
      <w:r w:rsidRPr="009B32CE">
        <w:rPr>
          <w:szCs w:val="24"/>
          <w:lang w:eastAsia="en-US"/>
        </w:rPr>
        <w:t xml:space="preserve">case, </w:t>
      </w:r>
      <w:r w:rsidR="00E85D45" w:rsidRPr="009B32CE">
        <w:rPr>
          <w:szCs w:val="24"/>
          <w:lang w:eastAsia="en-US"/>
        </w:rPr>
        <w:t xml:space="preserve">the Court found </w:t>
      </w:r>
      <w:r w:rsidR="00E85D45" w:rsidRPr="009B32CE">
        <w:t>Article 6 to be</w:t>
      </w:r>
      <w:r w:rsidR="00E85D45">
        <w:rPr>
          <w:szCs w:val="24"/>
          <w:lang w:eastAsia="en-US"/>
        </w:rPr>
        <w:t xml:space="preserve"> </w:t>
      </w:r>
      <w:r w:rsidR="00E85D45">
        <w:t xml:space="preserve">applicable </w:t>
      </w:r>
      <w:r w:rsidR="00213FED" w:rsidRPr="00A044D0">
        <w:t xml:space="preserve">to disputes </w:t>
      </w:r>
      <w:r w:rsidR="00B17C57">
        <w:t>concerning</w:t>
      </w:r>
      <w:r w:rsidR="009B32CE">
        <w:t xml:space="preserve"> </w:t>
      </w:r>
      <w:r w:rsidR="00B17C57">
        <w:t>payment of judges</w:t>
      </w:r>
      <w:r w:rsidR="00006942">
        <w:t>’</w:t>
      </w:r>
      <w:r w:rsidR="00B17C57">
        <w:t xml:space="preserve"> salaries and other benefits (see </w:t>
      </w:r>
      <w:r w:rsidR="00B17C57" w:rsidRPr="00B17C57">
        <w:rPr>
          <w:i/>
          <w:lang w:eastAsia="en-US"/>
        </w:rPr>
        <w:t xml:space="preserve">Petrova and Chornobryvets v. </w:t>
      </w:r>
      <w:smartTag w:uri="urn:schemas-microsoft-com:office:smarttags" w:element="country-region">
        <w:smartTag w:uri="urn:schemas-microsoft-com:office:smarttags" w:element="place">
          <w:r w:rsidR="00B17C57" w:rsidRPr="00B17C57">
            <w:rPr>
              <w:i/>
              <w:lang w:eastAsia="en-US"/>
            </w:rPr>
            <w:t>Ukraine</w:t>
          </w:r>
        </w:smartTag>
      </w:smartTag>
      <w:r w:rsidR="00B17C57">
        <w:rPr>
          <w:lang w:eastAsia="en-US"/>
        </w:rPr>
        <w:t>, nos. 6360/04 and 16820/04, § 15</w:t>
      </w:r>
      <w:r w:rsidR="00B17C57" w:rsidRPr="00B17C57">
        <w:rPr>
          <w:lang w:eastAsia="en-US"/>
        </w:rPr>
        <w:t>, 15 May 2008</w:t>
      </w:r>
      <w:r w:rsidR="00B17C57">
        <w:t xml:space="preserve">) as well as to those concerning their </w:t>
      </w:r>
      <w:r w:rsidR="00103899">
        <w:t>transfer (see</w:t>
      </w:r>
      <w:r w:rsidR="00103899" w:rsidRPr="00103899">
        <w:rPr>
          <w:i/>
        </w:rPr>
        <w:t xml:space="preserve"> </w:t>
      </w:r>
      <w:r w:rsidR="00103899">
        <w:rPr>
          <w:i/>
        </w:rPr>
        <w:t>Tosti v. Italy</w:t>
      </w:r>
      <w:r w:rsidR="00103899">
        <w:t xml:space="preserve"> (dec.), no. 27791/06, 12 May 2009) and </w:t>
      </w:r>
      <w:r w:rsidR="009B32CE">
        <w:rPr>
          <w:color w:val="000000"/>
          <w:szCs w:val="24"/>
          <w:lang w:eastAsia="en-GB"/>
        </w:rPr>
        <w:t xml:space="preserve">removal from office </w:t>
      </w:r>
      <w:r w:rsidR="00103899" w:rsidRPr="00A044D0">
        <w:t xml:space="preserve">(see </w:t>
      </w:r>
      <w:r w:rsidR="00103899" w:rsidRPr="00A044D0">
        <w:rPr>
          <w:i/>
          <w:lang w:eastAsia="en-US"/>
        </w:rPr>
        <w:t>Olujić v. Croatia</w:t>
      </w:r>
      <w:r w:rsidR="00103899">
        <w:rPr>
          <w:lang w:eastAsia="en-US"/>
        </w:rPr>
        <w:t>, no. 22330/05, §§ 31-44, 5 </w:t>
      </w:r>
      <w:r w:rsidR="00103899" w:rsidRPr="00A044D0">
        <w:rPr>
          <w:lang w:eastAsia="en-US"/>
        </w:rPr>
        <w:t>February 2009</w:t>
      </w:r>
      <w:r w:rsidR="004B498A">
        <w:rPr>
          <w:lang w:eastAsia="en-US"/>
        </w:rPr>
        <w:t xml:space="preserve">, </w:t>
      </w:r>
      <w:r w:rsidR="00103899">
        <w:rPr>
          <w:lang w:eastAsia="en-US"/>
        </w:rPr>
        <w:t xml:space="preserve">and </w:t>
      </w:r>
      <w:r w:rsidR="00103899" w:rsidRPr="00103899">
        <w:rPr>
          <w:i/>
          <w:lang w:eastAsia="en-US"/>
        </w:rPr>
        <w:t xml:space="preserve">G. v. </w:t>
      </w:r>
      <w:smartTag w:uri="urn:schemas-microsoft-com:office:smarttags" w:element="country-region">
        <w:smartTag w:uri="urn:schemas-microsoft-com:office:smarttags" w:element="place">
          <w:r w:rsidR="00103899" w:rsidRPr="00103899">
            <w:rPr>
              <w:i/>
              <w:lang w:eastAsia="en-US"/>
            </w:rPr>
            <w:t>Finland</w:t>
          </w:r>
        </w:smartTag>
      </w:smartTag>
      <w:r w:rsidR="00B17C57">
        <w:rPr>
          <w:lang w:eastAsia="en-US"/>
        </w:rPr>
        <w:t>, no. 33173/05, § 34</w:t>
      </w:r>
      <w:r w:rsidR="00103899" w:rsidRPr="00103899">
        <w:rPr>
          <w:lang w:eastAsia="en-US"/>
        </w:rPr>
        <w:t>, 27 January 2009</w:t>
      </w:r>
      <w:r w:rsidR="00103899">
        <w:rPr>
          <w:lang w:eastAsia="en-US"/>
        </w:rPr>
        <w:t>)</w:t>
      </w:r>
      <w:r w:rsidR="00595807">
        <w:rPr>
          <w:lang w:eastAsia="en-US"/>
        </w:rPr>
        <w:t>, in cases</w:t>
      </w:r>
      <w:r w:rsidR="00B17C57">
        <w:rPr>
          <w:lang w:eastAsia="en-US"/>
        </w:rPr>
        <w:t xml:space="preserve"> </w:t>
      </w:r>
      <w:r w:rsidR="00213FED">
        <w:t xml:space="preserve">where the domestic law </w:t>
      </w:r>
      <w:r w:rsidR="00213FED">
        <w:rPr>
          <w:color w:val="000000"/>
          <w:szCs w:val="24"/>
          <w:lang w:eastAsia="en-GB"/>
        </w:rPr>
        <w:t>allowed</w:t>
      </w:r>
      <w:r w:rsidR="00213FED" w:rsidRPr="002D7C55">
        <w:rPr>
          <w:color w:val="000000"/>
          <w:szCs w:val="24"/>
          <w:lang w:eastAsia="en-GB"/>
        </w:rPr>
        <w:t xml:space="preserve"> access to a court</w:t>
      </w:r>
      <w:r w:rsidR="00213FED">
        <w:rPr>
          <w:color w:val="000000"/>
          <w:szCs w:val="24"/>
          <w:lang w:eastAsia="en-GB"/>
        </w:rPr>
        <w:t xml:space="preserve"> to challenge </w:t>
      </w:r>
      <w:r w:rsidR="00B17C57">
        <w:rPr>
          <w:color w:val="000000"/>
          <w:szCs w:val="24"/>
          <w:lang w:eastAsia="en-GB"/>
        </w:rPr>
        <w:t xml:space="preserve">relevant decisions. </w:t>
      </w:r>
      <w:r w:rsidR="00213FED">
        <w:rPr>
          <w:color w:val="000000"/>
          <w:szCs w:val="24"/>
          <w:lang w:eastAsia="en-GB"/>
        </w:rPr>
        <w:t xml:space="preserve">In this connection the Court notes that Croatian law allows decisions of the Croatian Parliament on </w:t>
      </w:r>
      <w:r w:rsidR="005B0061">
        <w:rPr>
          <w:color w:val="000000"/>
          <w:szCs w:val="24"/>
          <w:lang w:eastAsia="en-GB"/>
        </w:rPr>
        <w:t xml:space="preserve">the </w:t>
      </w:r>
      <w:r w:rsidR="00213FED">
        <w:rPr>
          <w:color w:val="000000"/>
          <w:szCs w:val="24"/>
          <w:lang w:eastAsia="en-GB"/>
        </w:rPr>
        <w:t xml:space="preserve">election of </w:t>
      </w:r>
      <w:smartTag w:uri="urn:schemas-microsoft-com:office:smarttags" w:element="Street">
        <w:smartTag w:uri="urn:schemas-microsoft-com:office:smarttags" w:element="address">
          <w:r w:rsidR="00213FED">
            <w:rPr>
              <w:color w:val="000000"/>
              <w:szCs w:val="24"/>
              <w:lang w:eastAsia="en-GB"/>
            </w:rPr>
            <w:t>Constitutional Court</w:t>
          </w:r>
        </w:smartTag>
      </w:smartTag>
      <w:r w:rsidR="00213FED">
        <w:rPr>
          <w:color w:val="000000"/>
          <w:szCs w:val="24"/>
          <w:lang w:eastAsia="en-GB"/>
        </w:rPr>
        <w:t xml:space="preserve"> judges </w:t>
      </w:r>
      <w:r w:rsidR="00213FED">
        <w:t xml:space="preserve">to be </w:t>
      </w:r>
      <w:r w:rsidR="00213FED" w:rsidRPr="00C31E0E">
        <w:t xml:space="preserve">challenged before </w:t>
      </w:r>
      <w:r w:rsidR="00213FED" w:rsidRPr="00C31E0E">
        <w:rPr>
          <w:color w:val="000000"/>
          <w:szCs w:val="24"/>
          <w:lang w:eastAsia="en-GB"/>
        </w:rPr>
        <w:t>the judicial authorities</w:t>
      </w:r>
      <w:r w:rsidR="001B7676" w:rsidRPr="00C31E0E">
        <w:rPr>
          <w:color w:val="000000"/>
          <w:szCs w:val="24"/>
          <w:lang w:eastAsia="en-GB"/>
        </w:rPr>
        <w:t xml:space="preserve"> in so far as those decisions may be contrary to the constitutional rights </w:t>
      </w:r>
      <w:r w:rsidR="001B7676" w:rsidRPr="00C31E0E">
        <w:t>to equal access to the public service, and to equal access to employment</w:t>
      </w:r>
      <w:r w:rsidR="001B7676" w:rsidRPr="00C31E0E">
        <w:rPr>
          <w:color w:val="000000"/>
          <w:szCs w:val="24"/>
          <w:lang w:eastAsia="en-GB"/>
        </w:rPr>
        <w:t>.</w:t>
      </w:r>
      <w:r w:rsidR="00213FED" w:rsidRPr="00C31E0E">
        <w:rPr>
          <w:color w:val="000000"/>
          <w:szCs w:val="24"/>
          <w:lang w:eastAsia="en-GB"/>
        </w:rPr>
        <w:t xml:space="preserve"> </w:t>
      </w:r>
      <w:r w:rsidR="001B7676" w:rsidRPr="00C31E0E">
        <w:rPr>
          <w:color w:val="000000"/>
          <w:szCs w:val="24"/>
          <w:lang w:eastAsia="en-GB"/>
        </w:rPr>
        <w:t>I</w:t>
      </w:r>
      <w:r w:rsidR="00213FED" w:rsidRPr="00C31E0E">
        <w:rPr>
          <w:color w:val="000000"/>
          <w:szCs w:val="24"/>
          <w:lang w:eastAsia="en-GB"/>
        </w:rPr>
        <w:t>n the present case the applicant contest</w:t>
      </w:r>
      <w:r w:rsidR="00E567F8" w:rsidRPr="00C31E0E">
        <w:rPr>
          <w:color w:val="000000"/>
          <w:szCs w:val="24"/>
          <w:lang w:eastAsia="en-GB"/>
        </w:rPr>
        <w:t>ed</w:t>
      </w:r>
      <w:r w:rsidR="00213FED">
        <w:rPr>
          <w:color w:val="000000"/>
          <w:szCs w:val="24"/>
          <w:lang w:eastAsia="en-GB"/>
        </w:rPr>
        <w:t xml:space="preserve"> the</w:t>
      </w:r>
      <w:r w:rsidR="00213FED" w:rsidRPr="002D7C55">
        <w:rPr>
          <w:color w:val="000000"/>
          <w:szCs w:val="24"/>
          <w:lang w:eastAsia="en-GB"/>
        </w:rPr>
        <w:t xml:space="preserve"> </w:t>
      </w:r>
      <w:r w:rsidR="00213FED">
        <w:rPr>
          <w:color w:val="000000"/>
          <w:szCs w:val="24"/>
          <w:lang w:eastAsia="en-GB"/>
        </w:rPr>
        <w:t xml:space="preserve">impugned decision before the </w:t>
      </w:r>
      <w:smartTag w:uri="urn:schemas-microsoft-com:office:smarttags" w:element="Street">
        <w:smartTag w:uri="urn:schemas-microsoft-com:office:smarttags" w:element="address">
          <w:r w:rsidR="00213FED">
            <w:rPr>
              <w:color w:val="000000"/>
              <w:szCs w:val="24"/>
              <w:lang w:eastAsia="en-GB"/>
            </w:rPr>
            <w:t>Administrative Court</w:t>
          </w:r>
        </w:smartTag>
      </w:smartTag>
      <w:r w:rsidR="00213FED">
        <w:rPr>
          <w:color w:val="000000"/>
          <w:szCs w:val="24"/>
          <w:lang w:eastAsia="en-GB"/>
        </w:rPr>
        <w:t xml:space="preserve"> by lodging</w:t>
      </w:r>
      <w:r w:rsidR="00213FED">
        <w:t xml:space="preserve"> a request for the protection of a constitutionally guaranteed right under section 66 of the Administrative Disputes Act (see paragraphs </w:t>
      </w:r>
      <w:r w:rsidR="00E567F8">
        <w:t>10 and 3</w:t>
      </w:r>
      <w:r w:rsidR="00DE317D">
        <w:t>2</w:t>
      </w:r>
      <w:r w:rsidR="00E567F8">
        <w:t xml:space="preserve"> </w:t>
      </w:r>
      <w:r w:rsidR="00213FED">
        <w:t>above).</w:t>
      </w:r>
    </w:p>
    <w:p w:rsidR="00D568AF" w:rsidRDefault="00D568AF" w:rsidP="00D568AF">
      <w:pPr>
        <w:pStyle w:val="JuHi"/>
      </w:pPr>
      <w:r>
        <w:t>(iii)  Conclusion</w:t>
      </w:r>
    </w:p>
    <w:p w:rsidR="00D568AF" w:rsidRPr="00411A19" w:rsidRDefault="00D568AF" w:rsidP="00D568AF">
      <w:pPr>
        <w:pStyle w:val="JuPara"/>
        <w:rPr>
          <w:i/>
          <w:lang w:eastAsia="en-US"/>
        </w:rPr>
      </w:pPr>
      <w:r>
        <w:fldChar w:fldCharType="begin"/>
      </w:r>
      <w:r>
        <w:instrText xml:space="preserve"> SEQ level0 \*arabic </w:instrText>
      </w:r>
      <w:r>
        <w:fldChar w:fldCharType="separate"/>
      </w:r>
      <w:r w:rsidR="00154AE6">
        <w:rPr>
          <w:noProof/>
        </w:rPr>
        <w:t>57</w:t>
      </w:r>
      <w:r>
        <w:fldChar w:fldCharType="end"/>
      </w:r>
      <w:r>
        <w:t>.  In the light of the foregoing, the Court finds that Article 6 of the Convention under its civil head is applicable to the present case</w:t>
      </w:r>
      <w:r w:rsidRPr="0001342D">
        <w:t xml:space="preserve"> </w:t>
      </w:r>
      <w:r>
        <w:t xml:space="preserve">(see, </w:t>
      </w:r>
      <w:r w:rsidRPr="00EA15A6">
        <w:rPr>
          <w:i/>
        </w:rPr>
        <w:t>mutatis mutandis</w:t>
      </w:r>
      <w:r>
        <w:t xml:space="preserve">, </w:t>
      </w:r>
      <w:r w:rsidRPr="005055EE">
        <w:rPr>
          <w:i/>
          <w:lang w:eastAsia="en-US"/>
        </w:rPr>
        <w:t>Josephides</w:t>
      </w:r>
      <w:r w:rsidRPr="005055EE">
        <w:rPr>
          <w:lang w:eastAsia="en-US"/>
        </w:rPr>
        <w:t xml:space="preserve">, </w:t>
      </w:r>
      <w:r>
        <w:rPr>
          <w:lang w:eastAsia="en-US"/>
        </w:rPr>
        <w:t>cited above</w:t>
      </w:r>
      <w:r w:rsidRPr="005055EE">
        <w:rPr>
          <w:lang w:eastAsia="en-US"/>
        </w:rPr>
        <w:t xml:space="preserve">, § </w:t>
      </w:r>
      <w:r>
        <w:rPr>
          <w:lang w:eastAsia="en-US"/>
        </w:rPr>
        <w:t xml:space="preserve">55; </w:t>
      </w:r>
      <w:r>
        <w:rPr>
          <w:i/>
        </w:rPr>
        <w:t>Penttinen</w:t>
      </w:r>
      <w:r>
        <w:t xml:space="preserve">, cited above; </w:t>
      </w:r>
      <w:r w:rsidRPr="00402A88">
        <w:rPr>
          <w:i/>
          <w:lang w:eastAsia="en-US"/>
        </w:rPr>
        <w:t>Kravchenko and Others (military housing) v. Russia</w:t>
      </w:r>
      <w:r w:rsidRPr="00402A88">
        <w:rPr>
          <w:lang w:eastAsia="en-US"/>
        </w:rPr>
        <w:t>, nos. 11609/05, 12516/05, 17393/05, 20214/05, 25724/05, 32953/05, 1953/06, 10908/06, 16101/06, 26696/06, 40417/06, 44437/06, 44977/06, 46544/06, 50835/06, 22635/07, 36662/07, 36951/07, 38501/07, 54307/07, 22723/08, 36406/08 and 55990/08</w:t>
      </w:r>
      <w:r>
        <w:rPr>
          <w:snapToGrid w:val="0"/>
          <w:szCs w:val="24"/>
          <w:lang w:eastAsia="en-US"/>
        </w:rPr>
        <w:t>, § 23</w:t>
      </w:r>
      <w:r w:rsidRPr="00402A88">
        <w:rPr>
          <w:snapToGrid w:val="0"/>
          <w:szCs w:val="24"/>
          <w:lang w:eastAsia="en-US"/>
        </w:rPr>
        <w:t>, 16 September 2010</w:t>
      </w:r>
      <w:r w:rsidR="001F44E4">
        <w:rPr>
          <w:snapToGrid w:val="0"/>
          <w:szCs w:val="24"/>
          <w:lang w:eastAsia="en-US"/>
        </w:rPr>
        <w:t>,</w:t>
      </w:r>
      <w:r>
        <w:rPr>
          <w:snapToGrid w:val="0"/>
          <w:szCs w:val="24"/>
          <w:lang w:eastAsia="en-US"/>
        </w:rPr>
        <w:t xml:space="preserve"> and</w:t>
      </w:r>
      <w:r w:rsidRPr="00411A19">
        <w:rPr>
          <w:i/>
          <w:lang w:eastAsia="en-US"/>
        </w:rPr>
        <w:t xml:space="preserve"> Kübler</w:t>
      </w:r>
      <w:r w:rsidRPr="00411A19">
        <w:rPr>
          <w:lang w:eastAsia="en-US"/>
        </w:rPr>
        <w:t xml:space="preserve">, </w:t>
      </w:r>
      <w:r>
        <w:rPr>
          <w:lang w:eastAsia="en-US"/>
        </w:rPr>
        <w:t>cited above</w:t>
      </w:r>
      <w:r>
        <w:rPr>
          <w:snapToGrid w:val="0"/>
          <w:lang w:val="pt-BR" w:eastAsia="en-US"/>
        </w:rPr>
        <w:t>, § 46</w:t>
      </w:r>
      <w:r>
        <w:t>)</w:t>
      </w:r>
      <w:r w:rsidRPr="00411A19">
        <w:rPr>
          <w:i/>
          <w:lang w:eastAsia="en-US"/>
        </w:rPr>
        <w:t xml:space="preserve"> </w:t>
      </w:r>
      <w:r>
        <w:t xml:space="preserve">and, consequently, that the applicant </w:t>
      </w:r>
      <w:r w:rsidR="006F077D">
        <w:t xml:space="preserve">could rely on </w:t>
      </w:r>
      <w:r w:rsidR="005B0061">
        <w:t xml:space="preserve">the </w:t>
      </w:r>
      <w:r w:rsidR="006F077D">
        <w:t>guarantees of that Article</w:t>
      </w:r>
      <w:r>
        <w:t>.</w:t>
      </w:r>
    </w:p>
    <w:p w:rsidR="00D568AF" w:rsidRDefault="00D568AF" w:rsidP="00D568AF">
      <w:pPr>
        <w:pStyle w:val="JuPara"/>
      </w:pPr>
      <w:r>
        <w:lastRenderedPageBreak/>
        <w:fldChar w:fldCharType="begin"/>
      </w:r>
      <w:r>
        <w:instrText xml:space="preserve"> SEQ level0 \*arabic </w:instrText>
      </w:r>
      <w:r>
        <w:fldChar w:fldCharType="separate"/>
      </w:r>
      <w:r w:rsidR="00154AE6">
        <w:rPr>
          <w:noProof/>
        </w:rPr>
        <w:t>58</w:t>
      </w:r>
      <w:r>
        <w:fldChar w:fldCharType="end"/>
      </w:r>
      <w:r>
        <w:t>.  </w:t>
      </w:r>
      <w:r w:rsidRPr="00BE407A">
        <w:t>It follows that the Government</w:t>
      </w:r>
      <w:r w:rsidR="00006942">
        <w:t>’</w:t>
      </w:r>
      <w:r w:rsidRPr="00BE407A">
        <w:t>s objection to the applicability</w:t>
      </w:r>
      <w:r>
        <w:t xml:space="preserve"> of Article 6 of the Convention</w:t>
      </w:r>
      <w:r w:rsidRPr="005122D1">
        <w:t xml:space="preserve"> must be dismissed.</w:t>
      </w:r>
    </w:p>
    <w:p w:rsidR="00D568AF" w:rsidRDefault="00D568AF" w:rsidP="00D568AF">
      <w:pPr>
        <w:pStyle w:val="JuH1"/>
      </w:pPr>
      <w:r>
        <w:t>2.  Non-exhaustion of domestic remedies</w:t>
      </w:r>
    </w:p>
    <w:p w:rsidR="00D568AF" w:rsidRDefault="00D568AF" w:rsidP="00D568AF">
      <w:pPr>
        <w:pStyle w:val="JuHa0"/>
      </w:pPr>
      <w:r>
        <w:t>(a)  The arguments of the parties</w:t>
      </w:r>
    </w:p>
    <w:p w:rsidR="00463DD9" w:rsidRDefault="00D568AF" w:rsidP="00463DD9">
      <w:pPr>
        <w:pStyle w:val="JuPara"/>
      </w:pPr>
      <w:r>
        <w:fldChar w:fldCharType="begin"/>
      </w:r>
      <w:r>
        <w:instrText xml:space="preserve"> SEQ level0 \*arabic </w:instrText>
      </w:r>
      <w:r>
        <w:fldChar w:fldCharType="separate"/>
      </w:r>
      <w:r w:rsidR="00154AE6">
        <w:rPr>
          <w:noProof/>
        </w:rPr>
        <w:t>59</w:t>
      </w:r>
      <w:r>
        <w:fldChar w:fldCharType="end"/>
      </w:r>
      <w:r>
        <w:t>.  The</w:t>
      </w:r>
      <w:r w:rsidR="009B32CE">
        <w:t xml:space="preserve"> Government further argued that</w:t>
      </w:r>
      <w:r>
        <w:t xml:space="preserve"> </w:t>
      </w:r>
      <w:r w:rsidR="00463DD9">
        <w:t xml:space="preserve">the applicant had failed to exhaust domestic remedies in respect of her complaint concerning the alleged lack of impartiality of the </w:t>
      </w:r>
      <w:smartTag w:uri="urn:schemas-microsoft-com:office:smarttags" w:element="Street">
        <w:smartTag w:uri="urn:schemas-microsoft-com:office:smarttags" w:element="address">
          <w:r w:rsidR="00463DD9">
            <w:t>Constitutional Court</w:t>
          </w:r>
        </w:smartTag>
      </w:smartTag>
      <w:r w:rsidR="005B0061">
        <w:t>,</w:t>
      </w:r>
      <w:r w:rsidR="00463DD9">
        <w:t xml:space="preserve"> in that she had never requested </w:t>
      </w:r>
      <w:r w:rsidR="005B0061">
        <w:t xml:space="preserve">the </w:t>
      </w:r>
      <w:r w:rsidR="00463DD9">
        <w:t xml:space="preserve">withdrawal of judges M.J. and D.Š. In this connection the Government </w:t>
      </w:r>
      <w:r w:rsidR="00C6157E">
        <w:t>pointed out</w:t>
      </w:r>
      <w:r w:rsidR="00463DD9">
        <w:t xml:space="preserve"> that section 34 of the Constitutional Court Act provided that </w:t>
      </w:r>
      <w:r w:rsidR="00463DD9" w:rsidRPr="00EE5B79">
        <w:t xml:space="preserve">in the proceedings before it the </w:t>
      </w:r>
      <w:smartTag w:uri="urn:schemas-microsoft-com:office:smarttags" w:element="Street">
        <w:smartTag w:uri="urn:schemas-microsoft-com:office:smarttags" w:element="address">
          <w:r w:rsidR="00463DD9" w:rsidRPr="00EE5B79">
            <w:t>Constitutional Court</w:t>
          </w:r>
        </w:smartTag>
      </w:smartTag>
      <w:r w:rsidR="00463DD9" w:rsidRPr="00EE5B79">
        <w:t xml:space="preserve"> </w:t>
      </w:r>
      <w:r w:rsidR="005B0061">
        <w:t>applied</w:t>
      </w:r>
      <w:r w:rsidR="005B0061" w:rsidRPr="00EE5B79">
        <w:t xml:space="preserve"> </w:t>
      </w:r>
      <w:r w:rsidR="00463DD9" w:rsidRPr="00EE5B79">
        <w:rPr>
          <w:i/>
        </w:rPr>
        <w:t>mutatis mutandis</w:t>
      </w:r>
      <w:r w:rsidR="00463DD9" w:rsidRPr="00EE5B79">
        <w:t xml:space="preserve"> the provisions </w:t>
      </w:r>
      <w:r w:rsidR="00935853">
        <w:t xml:space="preserve">of the relevant procedural laws </w:t>
      </w:r>
      <w:r w:rsidR="00463DD9" w:rsidRPr="00EE5B79">
        <w:t xml:space="preserve">as </w:t>
      </w:r>
      <w:r w:rsidR="0046584E">
        <w:t>subsidiary</w:t>
      </w:r>
      <w:r w:rsidR="00935853">
        <w:t xml:space="preserve"> rules (see paragraph </w:t>
      </w:r>
      <w:r w:rsidR="00C6157E">
        <w:t>25</w:t>
      </w:r>
      <w:r w:rsidR="009C427E">
        <w:t xml:space="preserve"> above). Therefore, the applicant could have, relying on sections 71 and 73 of the Civil Procedure Act (see paragraphs </w:t>
      </w:r>
      <w:r w:rsidR="00C6157E">
        <w:t>3</w:t>
      </w:r>
      <w:r w:rsidR="00E95FA9">
        <w:t>3</w:t>
      </w:r>
      <w:r w:rsidR="00C6157E">
        <w:t xml:space="preserve"> and 3</w:t>
      </w:r>
      <w:r w:rsidR="00E95FA9">
        <w:t>6</w:t>
      </w:r>
      <w:r w:rsidR="00C6157E">
        <w:t>-3</w:t>
      </w:r>
      <w:r w:rsidR="00E95FA9">
        <w:t>8</w:t>
      </w:r>
      <w:r w:rsidR="009C427E">
        <w:t xml:space="preserve"> above) taken in conjunction with section 60 of the Administrative Disputes Act (see paragraph </w:t>
      </w:r>
      <w:r w:rsidR="00C6157E">
        <w:t>3</w:t>
      </w:r>
      <w:r w:rsidR="00E95FA9">
        <w:t>1</w:t>
      </w:r>
      <w:r w:rsidR="009C427E">
        <w:t xml:space="preserve"> above)</w:t>
      </w:r>
      <w:r w:rsidR="00057854">
        <w:t xml:space="preserve">, requested judges M.J. and D.Š. to withdraw. </w:t>
      </w:r>
      <w:r w:rsidR="00980FB1">
        <w:t xml:space="preserve">If the president of the </w:t>
      </w:r>
      <w:smartTag w:uri="urn:schemas-microsoft-com:office:smarttags" w:element="Street">
        <w:smartTag w:uri="urn:schemas-microsoft-com:office:smarttags" w:element="address">
          <w:r w:rsidR="00980FB1">
            <w:t>Constitutional Court</w:t>
          </w:r>
        </w:smartTag>
      </w:smartTag>
      <w:r w:rsidR="00980FB1">
        <w:t xml:space="preserve"> were to find such a request well-founded, she would have decided to exempt them from sitting in the applicant</w:t>
      </w:r>
      <w:r w:rsidR="00006942">
        <w:t>’</w:t>
      </w:r>
      <w:r w:rsidR="00980FB1">
        <w:t>s case. However, the applicant</w:t>
      </w:r>
      <w:r w:rsidR="00057854">
        <w:t xml:space="preserve"> had not </w:t>
      </w:r>
      <w:r w:rsidR="00980FB1" w:rsidRPr="00396E68">
        <w:t>made such a request</w:t>
      </w:r>
      <w:r w:rsidR="00057854" w:rsidRPr="00396E68">
        <w:t>.</w:t>
      </w:r>
      <w:r w:rsidR="00811C2E" w:rsidRPr="00396E68">
        <w:t xml:space="preserve"> Furthermore, </w:t>
      </w:r>
      <w:r w:rsidR="0090678A" w:rsidRPr="00396E68">
        <w:t xml:space="preserve">the Government averred that, </w:t>
      </w:r>
      <w:r w:rsidR="00341103" w:rsidRPr="00396E68">
        <w:t>contrary to the applicant</w:t>
      </w:r>
      <w:r w:rsidR="00006942">
        <w:t>’</w:t>
      </w:r>
      <w:r w:rsidR="00341103" w:rsidRPr="00396E68">
        <w:t xml:space="preserve">s arguments (see the next paragraph), </w:t>
      </w:r>
      <w:r w:rsidR="00725FE0" w:rsidRPr="00396E68">
        <w:t xml:space="preserve">she </w:t>
      </w:r>
      <w:r w:rsidR="00341103" w:rsidRPr="00396E68">
        <w:t xml:space="preserve">must </w:t>
      </w:r>
      <w:r w:rsidR="00787D75" w:rsidRPr="00396E68">
        <w:t xml:space="preserve">or should </w:t>
      </w:r>
      <w:r w:rsidR="00341103" w:rsidRPr="00396E68">
        <w:t>have</w:t>
      </w:r>
      <w:r w:rsidR="00725FE0" w:rsidRPr="00396E68">
        <w:t xml:space="preserve"> </w:t>
      </w:r>
      <w:r w:rsidR="00341103" w:rsidRPr="00396E68">
        <w:t xml:space="preserve">been </w:t>
      </w:r>
      <w:r w:rsidR="00725FE0" w:rsidRPr="00396E68">
        <w:t xml:space="preserve">aware that judges M.J. and D.Š. </w:t>
      </w:r>
      <w:r w:rsidR="00341103" w:rsidRPr="00396E68">
        <w:t>would</w:t>
      </w:r>
      <w:r w:rsidR="00725FE0" w:rsidRPr="00396E68">
        <w:t xml:space="preserve"> sit in her case because</w:t>
      </w:r>
      <w:r w:rsidR="00341103" w:rsidRPr="00396E68">
        <w:t>: (a)</w:t>
      </w:r>
      <w:r w:rsidR="00725FE0" w:rsidRPr="00396E68">
        <w:t xml:space="preserve"> </w:t>
      </w:r>
      <w:r w:rsidR="0090678A" w:rsidRPr="00396E68">
        <w:t xml:space="preserve">the Constitutional Court regularly published decisions on the composition of its two panels deciding on constitutional complaints in the Official Gazette, and had published such a decision on 23 June 2008 from which it </w:t>
      </w:r>
      <w:r w:rsidR="00246D85" w:rsidRPr="00396E68">
        <w:t xml:space="preserve">had been </w:t>
      </w:r>
      <w:r w:rsidR="0090678A" w:rsidRPr="00396E68">
        <w:t xml:space="preserve">evident that judge D.Š. had been a member of the first panel and judge M.J. of the second panel, </w:t>
      </w:r>
      <w:r w:rsidR="00341103" w:rsidRPr="00396E68">
        <w:t xml:space="preserve">(b) </w:t>
      </w:r>
      <w:r w:rsidR="00725FE0" w:rsidRPr="00396E68">
        <w:t>on 4 February 2009 the Constitutional Court had decided on S.B.</w:t>
      </w:r>
      <w:r w:rsidR="00006942">
        <w:t>’</w:t>
      </w:r>
      <w:r w:rsidR="00725FE0" w:rsidRPr="00396E68">
        <w:t>s request for an interim measure –</w:t>
      </w:r>
      <w:r w:rsidR="00341103" w:rsidRPr="00396E68">
        <w:t xml:space="preserve"> </w:t>
      </w:r>
      <w:r w:rsidR="00D22F59" w:rsidRPr="00396E68">
        <w:t>lodged</w:t>
      </w:r>
      <w:r w:rsidR="00725FE0" w:rsidRPr="00396E68">
        <w:t xml:space="preserve"> simultaneously with her constitutional complaint – sitting in a plenary session including judges M.J. and D.</w:t>
      </w:r>
      <w:r w:rsidR="00725FE0" w:rsidRPr="00396E68">
        <w:rPr>
          <w:lang w:val="hr-HR"/>
        </w:rPr>
        <w:t xml:space="preserve">Š. </w:t>
      </w:r>
      <w:r w:rsidR="00725FE0" w:rsidRPr="00396E68">
        <w:t>(see paragraph 14 above)</w:t>
      </w:r>
      <w:r w:rsidR="00341103" w:rsidRPr="00396E68">
        <w:t xml:space="preserve">, (c) </w:t>
      </w:r>
      <w:r w:rsidR="009C18F4" w:rsidRPr="00396E68">
        <w:t>that court</w:t>
      </w:r>
      <w:r w:rsidR="00006942">
        <w:t>’</w:t>
      </w:r>
      <w:r w:rsidR="009C18F4" w:rsidRPr="00396E68">
        <w:t>s</w:t>
      </w:r>
      <w:r w:rsidR="00341103" w:rsidRPr="00396E68">
        <w:t xml:space="preserve"> decision ordering an interim measure had been published in the Official Gazette of 5 February 2009</w:t>
      </w:r>
      <w:r w:rsidR="0093181C" w:rsidRPr="00396E68">
        <w:t xml:space="preserve"> (see paragraph 14 above)</w:t>
      </w:r>
      <w:r w:rsidR="00341103" w:rsidRPr="00396E68">
        <w:t xml:space="preserve">, and (d) the applicant herself had referred to </w:t>
      </w:r>
      <w:r w:rsidR="009C18F4" w:rsidRPr="00396E68">
        <w:t>that decision</w:t>
      </w:r>
      <w:r w:rsidR="00341103" w:rsidRPr="00396E68">
        <w:t xml:space="preserve"> in her reply to S.B.</w:t>
      </w:r>
      <w:r w:rsidR="00006942">
        <w:t>’</w:t>
      </w:r>
      <w:r w:rsidR="00341103" w:rsidRPr="00396E68">
        <w:t>s constitutional complaint</w:t>
      </w:r>
      <w:r w:rsidR="00671035" w:rsidRPr="00396E68">
        <w:t xml:space="preserve"> (see paragraph 17 above)</w:t>
      </w:r>
      <w:r w:rsidR="00341103" w:rsidRPr="00396E68">
        <w:t>.</w:t>
      </w:r>
    </w:p>
    <w:p w:rsidR="003F5559" w:rsidRDefault="0092785E" w:rsidP="003C1D3C">
      <w:pPr>
        <w:pStyle w:val="JuPara"/>
      </w:pPr>
      <w:r>
        <w:fldChar w:fldCharType="begin"/>
      </w:r>
      <w:r>
        <w:instrText xml:space="preserve"> SEQ level0 \*arabic </w:instrText>
      </w:r>
      <w:r>
        <w:fldChar w:fldCharType="separate"/>
      </w:r>
      <w:r w:rsidR="00154AE6">
        <w:rPr>
          <w:noProof/>
        </w:rPr>
        <w:t>60</w:t>
      </w:r>
      <w:r>
        <w:fldChar w:fldCharType="end"/>
      </w:r>
      <w:r>
        <w:t xml:space="preserve">.  The applicant </w:t>
      </w:r>
      <w:r w:rsidR="00A70E0F">
        <w:t>argued that</w:t>
      </w:r>
      <w:r w:rsidR="00AC3094">
        <w:t>,</w:t>
      </w:r>
      <w:r w:rsidR="00A70E0F">
        <w:t xml:space="preserve"> before the </w:t>
      </w:r>
      <w:smartTag w:uri="urn:schemas-microsoft-com:office:smarttags" w:element="Street">
        <w:smartTag w:uri="urn:schemas-microsoft-com:office:smarttags" w:element="address">
          <w:r w:rsidR="00A70E0F">
            <w:t>Constitutional Court</w:t>
          </w:r>
        </w:smartTag>
      </w:smartTag>
      <w:r w:rsidR="00A70E0F">
        <w:t xml:space="preserve"> rendered its decision </w:t>
      </w:r>
      <w:r w:rsidR="00AC3094">
        <w:t>of 30 April 2009</w:t>
      </w:r>
      <w:r w:rsidR="00A70E0F">
        <w:t xml:space="preserve">, she </w:t>
      </w:r>
      <w:r w:rsidR="00AC3094">
        <w:t>had not known</w:t>
      </w:r>
      <w:r w:rsidR="00D51703">
        <w:t>,</w:t>
      </w:r>
      <w:r w:rsidR="00AC3094">
        <w:t xml:space="preserve"> </w:t>
      </w:r>
      <w:r w:rsidR="00C77B7E">
        <w:t>n</w:t>
      </w:r>
      <w:r w:rsidR="00AC3094">
        <w:t xml:space="preserve">or </w:t>
      </w:r>
      <w:r w:rsidR="00A70E0F">
        <w:t>could have known</w:t>
      </w:r>
      <w:r w:rsidR="00D51703">
        <w:t>,</w:t>
      </w:r>
      <w:r w:rsidR="00A70E0F">
        <w:t xml:space="preserve"> </w:t>
      </w:r>
      <w:r w:rsidR="00AC3094">
        <w:t xml:space="preserve">that judges M.J. and D.Š. would sit in the case. This was so for two reasons. First, given that under section 68 of the Constitutional Court Act that court, as a rule, decided on constitutional complaints in a panel of six judges and only exceptionally in a plenary session (see paragraph </w:t>
      </w:r>
      <w:r w:rsidR="00C6157E">
        <w:t>25</w:t>
      </w:r>
      <w:r w:rsidR="00AC3094">
        <w:t xml:space="preserve"> above), she could not have known </w:t>
      </w:r>
      <w:r w:rsidR="00A70E0F">
        <w:t xml:space="preserve">in advance in what formation the Constitutional Court would be sitting when deciding on </w:t>
      </w:r>
      <w:r w:rsidR="00AC3094">
        <w:t>S.B.</w:t>
      </w:r>
      <w:r w:rsidR="00006942">
        <w:t>’</w:t>
      </w:r>
      <w:r w:rsidR="005815B3">
        <w:t>s</w:t>
      </w:r>
      <w:r w:rsidR="00AC3094">
        <w:t xml:space="preserve"> constitutional complaint. In fact, she could not even</w:t>
      </w:r>
      <w:r w:rsidR="00D51703">
        <w:t xml:space="preserve"> have</w:t>
      </w:r>
      <w:r w:rsidR="00AC3094">
        <w:t xml:space="preserve"> imagined that </w:t>
      </w:r>
      <w:r w:rsidR="009A133C">
        <w:t xml:space="preserve">judges M.J. and D.Š. </w:t>
      </w:r>
      <w:r w:rsidR="00AC3094">
        <w:t xml:space="preserve">would sit in the </w:t>
      </w:r>
      <w:r w:rsidR="00AC3094">
        <w:lastRenderedPageBreak/>
        <w:t xml:space="preserve">case after </w:t>
      </w:r>
      <w:r w:rsidR="009A133C">
        <w:t>having</w:t>
      </w:r>
      <w:r w:rsidR="00AC3094">
        <w:t xml:space="preserve"> acted as (third</w:t>
      </w:r>
      <w:r w:rsidR="00D51703">
        <w:t>/</w:t>
      </w:r>
      <w:r w:rsidR="00AC3094">
        <w:t>interested) parties in the proceedings before the Administrative Court</w:t>
      </w:r>
      <w:r w:rsidR="00EE1977">
        <w:t xml:space="preserve"> </w:t>
      </w:r>
      <w:r w:rsidR="00AC3094">
        <w:t xml:space="preserve">and </w:t>
      </w:r>
      <w:r w:rsidR="00B06CA3">
        <w:t xml:space="preserve">after having </w:t>
      </w:r>
      <w:r w:rsidR="00AC3094">
        <w:t>expressed their opinion that her request had been unfounded and that the election of the Constitutional Court judges had been in accordance with the law</w:t>
      </w:r>
      <w:r w:rsidR="00FA3D33">
        <w:t xml:space="preserve"> (see paragraph 11 above)</w:t>
      </w:r>
      <w:r w:rsidR="00AC3094">
        <w:t>.</w:t>
      </w:r>
      <w:r w:rsidR="009A133C">
        <w:t xml:space="preserve"> Rather, those judges should have been </w:t>
      </w:r>
      <w:r w:rsidR="009A133C" w:rsidRPr="00FF1096">
        <w:rPr>
          <w:i/>
        </w:rPr>
        <w:t>ex lege</w:t>
      </w:r>
      <w:r w:rsidR="009A133C">
        <w:t xml:space="preserve"> disqualified from sitting. </w:t>
      </w:r>
      <w:r w:rsidR="00AC3094">
        <w:t xml:space="preserve">Second, </w:t>
      </w:r>
      <w:r w:rsidR="009A133C">
        <w:t>given the lack of an oral and public hearing</w:t>
      </w:r>
      <w:r w:rsidR="00D51703">
        <w:t>,</w:t>
      </w:r>
      <w:r w:rsidR="009A133C">
        <w:t xml:space="preserve"> the applicant could not have requested judges M.J. and D.Š. to withdraw before the decision had been </w:t>
      </w:r>
      <w:r w:rsidR="006B1E0B">
        <w:t>taken</w:t>
      </w:r>
      <w:r w:rsidR="009A133C">
        <w:t>.</w:t>
      </w:r>
    </w:p>
    <w:p w:rsidR="00D568AF" w:rsidRDefault="00D568AF" w:rsidP="00D568AF">
      <w:pPr>
        <w:pStyle w:val="JuHa0"/>
      </w:pPr>
      <w:r>
        <w:t>(b)  The Court</w:t>
      </w:r>
      <w:r w:rsidR="00006942">
        <w:t>’</w:t>
      </w:r>
      <w:r>
        <w:t>s assessment</w:t>
      </w:r>
    </w:p>
    <w:p w:rsidR="0061216A" w:rsidRDefault="00DC2B84" w:rsidP="0061216A">
      <w:pPr>
        <w:pStyle w:val="JuPara"/>
      </w:pPr>
      <w:r>
        <w:fldChar w:fldCharType="begin"/>
      </w:r>
      <w:r>
        <w:instrText xml:space="preserve"> SEQ level0 \*arabic </w:instrText>
      </w:r>
      <w:r>
        <w:fldChar w:fldCharType="separate"/>
      </w:r>
      <w:r w:rsidR="00154AE6">
        <w:rPr>
          <w:noProof/>
        </w:rPr>
        <w:t>61</w:t>
      </w:r>
      <w:r>
        <w:fldChar w:fldCharType="end"/>
      </w:r>
      <w:r>
        <w:t>.  </w:t>
      </w:r>
      <w:r w:rsidR="00D568AF">
        <w:t xml:space="preserve">The Court </w:t>
      </w:r>
      <w:r w:rsidR="00EE1977">
        <w:t xml:space="preserve">first notes that </w:t>
      </w:r>
      <w:r w:rsidR="00D51703">
        <w:t xml:space="preserve">the </w:t>
      </w:r>
      <w:smartTag w:uri="urn:schemas-microsoft-com:office:smarttags" w:element="Street">
        <w:smartTag w:uri="urn:schemas-microsoft-com:office:smarttags" w:element="address">
          <w:r w:rsidR="00EE1977">
            <w:t>Croatian Constitutional Court</w:t>
          </w:r>
        </w:smartTag>
      </w:smartTag>
      <w:r w:rsidR="00EE1977">
        <w:t xml:space="preserve"> has thirteen judges</w:t>
      </w:r>
      <w:r w:rsidR="00FA3D33">
        <w:t xml:space="preserve"> (see paragraph 23 above)</w:t>
      </w:r>
      <w:r w:rsidR="00EE1977">
        <w:t>. Their names are well known to the general public</w:t>
      </w:r>
      <w:r w:rsidR="00AA5CCD">
        <w:t>,</w:t>
      </w:r>
      <w:r w:rsidR="00EE1977">
        <w:t xml:space="preserve"> </w:t>
      </w:r>
      <w:r w:rsidR="00742541">
        <w:t>and even more so</w:t>
      </w:r>
      <w:r w:rsidR="00EE1977">
        <w:t xml:space="preserve"> to legal professionals.</w:t>
      </w:r>
      <w:r w:rsidR="00AA5CCD">
        <w:t xml:space="preserve"> </w:t>
      </w:r>
      <w:r w:rsidR="00397AF6">
        <w:t xml:space="preserve">It further notes that section 68 of the Constitutional Court Act provides that the </w:t>
      </w:r>
      <w:smartTag w:uri="urn:schemas-microsoft-com:office:smarttags" w:element="Street">
        <w:smartTag w:uri="urn:schemas-microsoft-com:office:smarttags" w:element="address">
          <w:r w:rsidR="00397AF6">
            <w:t>Constitutional Court</w:t>
          </w:r>
        </w:smartTag>
      </w:smartTag>
      <w:r w:rsidR="00397AF6">
        <w:t xml:space="preserve"> decides on constitutional c</w:t>
      </w:r>
      <w:r w:rsidR="0061216A">
        <w:t xml:space="preserve">omplaints in a plenary session if the panel of six judges does not reach </w:t>
      </w:r>
      <w:r w:rsidR="0061216A" w:rsidRPr="00FF19AC">
        <w:t xml:space="preserve">a unanimous decision, or if the </w:t>
      </w:r>
      <w:r w:rsidR="0061216A">
        <w:t>panel considers</w:t>
      </w:r>
      <w:r w:rsidR="0061216A" w:rsidRPr="00FF19AC">
        <w:t xml:space="preserve"> that the </w:t>
      </w:r>
      <w:r w:rsidR="0061216A">
        <w:t>issue raised in</w:t>
      </w:r>
      <w:r w:rsidR="0061216A" w:rsidRPr="00FF19AC">
        <w:t xml:space="preserve"> the constitutional complaint i</w:t>
      </w:r>
      <w:r w:rsidR="0061216A">
        <w:t>s of wider importance</w:t>
      </w:r>
      <w:r w:rsidR="00A07314">
        <w:t xml:space="preserve"> (see paragraph </w:t>
      </w:r>
      <w:r w:rsidR="00FA3D33">
        <w:t>25</w:t>
      </w:r>
      <w:r w:rsidR="00A07314">
        <w:t xml:space="preserve"> above)</w:t>
      </w:r>
      <w:r w:rsidR="0061216A">
        <w:t>. That being so, and given that the applicant</w:t>
      </w:r>
      <w:r w:rsidR="00006942">
        <w:t>’</w:t>
      </w:r>
      <w:r w:rsidR="0061216A">
        <w:t xml:space="preserve">s case stirred a great deal of controversy and attracted </w:t>
      </w:r>
      <w:r w:rsidR="00E1735F">
        <w:t>wide</w:t>
      </w:r>
      <w:r w:rsidR="0061216A">
        <w:t xml:space="preserve"> media attention, the Court considers that the applicant could have expected that the </w:t>
      </w:r>
      <w:smartTag w:uri="urn:schemas-microsoft-com:office:smarttags" w:element="Street">
        <w:smartTag w:uri="urn:schemas-microsoft-com:office:smarttags" w:element="address">
          <w:r w:rsidR="0061216A">
            <w:t>Constitutional Court</w:t>
          </w:r>
        </w:smartTag>
      </w:smartTag>
      <w:r w:rsidR="0061216A">
        <w:t xml:space="preserve"> would decide S.B.</w:t>
      </w:r>
      <w:r w:rsidR="00006942">
        <w:t>’</w:t>
      </w:r>
      <w:r w:rsidR="0061216A">
        <w:t>s constitutional complaint in a plenary session.</w:t>
      </w:r>
    </w:p>
    <w:p w:rsidR="00EE1977" w:rsidRDefault="0061216A" w:rsidP="00D568AF">
      <w:pPr>
        <w:pStyle w:val="JuPara"/>
      </w:pPr>
      <w:r>
        <w:fldChar w:fldCharType="begin"/>
      </w:r>
      <w:r>
        <w:instrText xml:space="preserve"> SEQ level0 \*arabic </w:instrText>
      </w:r>
      <w:r>
        <w:fldChar w:fldCharType="separate"/>
      </w:r>
      <w:r w:rsidR="00154AE6">
        <w:rPr>
          <w:noProof/>
        </w:rPr>
        <w:t>62</w:t>
      </w:r>
      <w:r>
        <w:fldChar w:fldCharType="end"/>
      </w:r>
      <w:r>
        <w:t>.  </w:t>
      </w:r>
      <w:r w:rsidR="00A07314">
        <w:t xml:space="preserve">More importantly, the Court notes that on </w:t>
      </w:r>
      <w:r w:rsidR="00E1735F">
        <w:t xml:space="preserve">4 February 2009 </w:t>
      </w:r>
      <w:r w:rsidR="00C77B7E">
        <w:t xml:space="preserve">the </w:t>
      </w:r>
      <w:smartTag w:uri="urn:schemas-microsoft-com:office:smarttags" w:element="Street">
        <w:smartTag w:uri="urn:schemas-microsoft-com:office:smarttags" w:element="address">
          <w:r w:rsidR="00C77B7E">
            <w:t>Constitutional Court</w:t>
          </w:r>
        </w:smartTag>
      </w:smartTag>
      <w:r w:rsidR="00C77B7E">
        <w:t>,</w:t>
      </w:r>
      <w:r w:rsidRPr="005C7581">
        <w:t xml:space="preserve"> </w:t>
      </w:r>
      <w:r>
        <w:t xml:space="preserve">sitting in </w:t>
      </w:r>
      <w:r w:rsidR="00ED6EC4">
        <w:t xml:space="preserve">a </w:t>
      </w:r>
      <w:r>
        <w:t xml:space="preserve">plenary session </w:t>
      </w:r>
      <w:r w:rsidR="00ED6EC4">
        <w:t xml:space="preserve">and </w:t>
      </w:r>
      <w:r>
        <w:t>including judges M.J. and D.</w:t>
      </w:r>
      <w:r>
        <w:rPr>
          <w:lang w:val="hr-HR"/>
        </w:rPr>
        <w:t>Š.</w:t>
      </w:r>
      <w:r w:rsidR="00C77B7E">
        <w:rPr>
          <w:lang w:val="hr-HR"/>
        </w:rPr>
        <w:t>,</w:t>
      </w:r>
      <w:r>
        <w:t xml:space="preserve"> </w:t>
      </w:r>
      <w:r w:rsidR="00ED6EC4">
        <w:t xml:space="preserve">ordered </w:t>
      </w:r>
      <w:r>
        <w:t>an interim measure postponing the effects of the Administrative Court</w:t>
      </w:r>
      <w:r w:rsidR="00006942">
        <w:t>’</w:t>
      </w:r>
      <w:r>
        <w:t>s judgment of 15 October 2008</w:t>
      </w:r>
      <w:r w:rsidR="004B03D2">
        <w:t xml:space="preserve"> (see paragraph</w:t>
      </w:r>
      <w:r w:rsidR="00E95FA9">
        <w:t> </w:t>
      </w:r>
      <w:r w:rsidR="004260A0">
        <w:t>14</w:t>
      </w:r>
      <w:r w:rsidR="00E95FA9">
        <w:t> </w:t>
      </w:r>
      <w:r w:rsidR="004B03D2">
        <w:t xml:space="preserve">above). </w:t>
      </w:r>
      <w:r w:rsidR="00C77B7E">
        <w:t>The Constitutional Court</w:t>
      </w:r>
      <w:r w:rsidR="00006942">
        <w:t>’</w:t>
      </w:r>
      <w:r w:rsidR="00C77B7E">
        <w:t xml:space="preserve">s decision on </w:t>
      </w:r>
      <w:r w:rsidR="00ED6EC4">
        <w:t xml:space="preserve">the </w:t>
      </w:r>
      <w:r w:rsidR="00C77B7E">
        <w:t xml:space="preserve">interim measure was published in </w:t>
      </w:r>
      <w:r w:rsidR="00ED6EC4">
        <w:t xml:space="preserve">the </w:t>
      </w:r>
      <w:r w:rsidR="00C77B7E">
        <w:t xml:space="preserve">Official Gazette (see paragraph </w:t>
      </w:r>
      <w:r w:rsidR="004260A0">
        <w:t>14</w:t>
      </w:r>
      <w:r w:rsidR="00C77B7E">
        <w:t xml:space="preserve"> above)</w:t>
      </w:r>
      <w:r w:rsidR="00246D85">
        <w:t>,</w:t>
      </w:r>
      <w:r w:rsidR="00C77B7E">
        <w:t xml:space="preserve"> </w:t>
      </w:r>
      <w:r w:rsidR="00F62AF1" w:rsidRPr="00396E68">
        <w:t xml:space="preserve">was </w:t>
      </w:r>
      <w:r w:rsidR="00C77B7E" w:rsidRPr="00396E68">
        <w:t>widely reported in the media</w:t>
      </w:r>
      <w:r w:rsidR="00246D85" w:rsidRPr="00396E68">
        <w:t xml:space="preserve"> and the applicant referred to it in her reply to </w:t>
      </w:r>
      <w:r w:rsidR="00F55179" w:rsidRPr="00396E68">
        <w:t>S.B.</w:t>
      </w:r>
      <w:r w:rsidR="00006942">
        <w:t>’</w:t>
      </w:r>
      <w:r w:rsidR="00F55179" w:rsidRPr="00396E68">
        <w:t>s</w:t>
      </w:r>
      <w:r w:rsidR="00246D85" w:rsidRPr="00396E68">
        <w:t xml:space="preserve"> constitutional complaint (see paragraph 17 above)</w:t>
      </w:r>
      <w:r w:rsidR="00C77B7E" w:rsidRPr="00396E68">
        <w:t>. Therefore, even</w:t>
      </w:r>
      <w:r w:rsidR="00C77B7E">
        <w:t xml:space="preserve"> though it has never been served on </w:t>
      </w:r>
      <w:r w:rsidR="00C77B7E" w:rsidRPr="00035B05">
        <w:t xml:space="preserve">her, the Court considers that the applicant must have been aware of the decision in question and of the composition of the </w:t>
      </w:r>
      <w:smartTag w:uri="urn:schemas-microsoft-com:office:smarttags" w:element="Street">
        <w:smartTag w:uri="urn:schemas-microsoft-com:office:smarttags" w:element="address">
          <w:r w:rsidR="00C77B7E" w:rsidRPr="00035B05">
            <w:t>Constitutional Court</w:t>
          </w:r>
        </w:smartTag>
      </w:smartTag>
      <w:r w:rsidR="00ED6EC4" w:rsidRPr="00035B05">
        <w:t xml:space="preserve"> bench</w:t>
      </w:r>
      <w:r w:rsidR="00C77B7E" w:rsidRPr="00035B05">
        <w:t xml:space="preserve"> </w:t>
      </w:r>
      <w:r w:rsidR="00ED6EC4" w:rsidRPr="00035B05">
        <w:t>by which it was taken</w:t>
      </w:r>
      <w:r w:rsidR="00C77B7E" w:rsidRPr="00035B05">
        <w:t>.</w:t>
      </w:r>
    </w:p>
    <w:p w:rsidR="004B03D2" w:rsidRPr="004B03D2" w:rsidRDefault="004B03D2" w:rsidP="00D568AF">
      <w:pPr>
        <w:pStyle w:val="JuPara"/>
      </w:pPr>
      <w:r w:rsidRPr="003B0DEE">
        <w:fldChar w:fldCharType="begin"/>
      </w:r>
      <w:r w:rsidRPr="003B0DEE">
        <w:instrText xml:space="preserve"> SEQ level0 \*arabic </w:instrText>
      </w:r>
      <w:r w:rsidRPr="003B0DEE">
        <w:fldChar w:fldCharType="separate"/>
      </w:r>
      <w:r w:rsidR="00154AE6">
        <w:rPr>
          <w:noProof/>
        </w:rPr>
        <w:t>63</w:t>
      </w:r>
      <w:r w:rsidRPr="003B0DEE">
        <w:fldChar w:fldCharType="end"/>
      </w:r>
      <w:r w:rsidRPr="003B0DEE">
        <w:t>.  In the light of the foregoing, the Court considers that it was not only possible but very likely that S.B.</w:t>
      </w:r>
      <w:r w:rsidR="00006942">
        <w:t>’</w:t>
      </w:r>
      <w:r w:rsidRPr="003B0DEE">
        <w:t xml:space="preserve">s constitutional complaint would be decided in a plenary session of the Constitutional </w:t>
      </w:r>
      <w:r w:rsidR="00C77B7E" w:rsidRPr="003B0DEE">
        <w:t>Court</w:t>
      </w:r>
      <w:r w:rsidR="00B06CA3" w:rsidRPr="003B0DEE">
        <w:t xml:space="preserve"> including</w:t>
      </w:r>
      <w:r w:rsidRPr="003B0DEE">
        <w:t xml:space="preserve"> judges M.J. and D.Š., and that the applicant must have been aware </w:t>
      </w:r>
      <w:r w:rsidR="00F62AF1" w:rsidRPr="003B0DEE">
        <w:t>of that possibility</w:t>
      </w:r>
      <w:r w:rsidR="00645078" w:rsidRPr="003B0DEE">
        <w:t xml:space="preserve">, regrettable </w:t>
      </w:r>
      <w:r w:rsidR="00270167">
        <w:t>though</w:t>
      </w:r>
      <w:r w:rsidR="008C09F6">
        <w:t xml:space="preserve"> </w:t>
      </w:r>
      <w:r w:rsidR="00F61DBF" w:rsidRPr="003B0DEE">
        <w:t>it may be</w:t>
      </w:r>
      <w:r w:rsidRPr="003B0DEE">
        <w:t>. In these circumstances,</w:t>
      </w:r>
      <w:r w:rsidR="00645078" w:rsidRPr="003B0DEE">
        <w:t xml:space="preserve"> </w:t>
      </w:r>
      <w:r w:rsidRPr="003B0DEE">
        <w:t>the Court</w:t>
      </w:r>
      <w:r>
        <w:t xml:space="preserve"> finds that </w:t>
      </w:r>
      <w:r w:rsidR="007E2F0B">
        <w:t>the applicant</w:t>
      </w:r>
      <w:r w:rsidR="00C77B7E">
        <w:t xml:space="preserve"> should have requested their withdrawal. However, she did not do so.</w:t>
      </w:r>
    </w:p>
    <w:p w:rsidR="00832368" w:rsidRDefault="00DC2B84" w:rsidP="00D568AF">
      <w:pPr>
        <w:pStyle w:val="JuPara"/>
      </w:pPr>
      <w:r w:rsidRPr="00DC2B84">
        <w:fldChar w:fldCharType="begin"/>
      </w:r>
      <w:r w:rsidRPr="00DC2B84">
        <w:instrText xml:space="preserve"> SEQ level0 \*arabic </w:instrText>
      </w:r>
      <w:r w:rsidRPr="00DC2B84">
        <w:fldChar w:fldCharType="separate"/>
      </w:r>
      <w:r w:rsidR="00154AE6">
        <w:rPr>
          <w:noProof/>
        </w:rPr>
        <w:t>64</w:t>
      </w:r>
      <w:r w:rsidRPr="00DC2B84">
        <w:fldChar w:fldCharType="end"/>
      </w:r>
      <w:r w:rsidRPr="00DC2B84">
        <w:t>.  </w:t>
      </w:r>
      <w:r w:rsidR="00C77B7E">
        <w:t>It follows that the applicant</w:t>
      </w:r>
      <w:r w:rsidR="00006942">
        <w:t>’</w:t>
      </w:r>
      <w:r w:rsidR="00C77B7E">
        <w:t>s complaint</w:t>
      </w:r>
      <w:r w:rsidR="005E08F8">
        <w:t xml:space="preserve"> </w:t>
      </w:r>
      <w:r w:rsidR="00C77B7E">
        <w:t>concerning the alleged lack of impartiality</w:t>
      </w:r>
      <w:r w:rsidR="005E08F8">
        <w:t xml:space="preserve"> </w:t>
      </w:r>
      <w:r w:rsidR="005E08F8" w:rsidRPr="006F5577">
        <w:t>is inadmissible under Article </w:t>
      </w:r>
      <w:r w:rsidR="005E08F8" w:rsidRPr="006F5577">
        <w:rPr>
          <w:bCs/>
        </w:rPr>
        <w:t>35</w:t>
      </w:r>
      <w:r w:rsidR="005E08F8" w:rsidRPr="006F5577">
        <w:t> § 1</w:t>
      </w:r>
      <w:r w:rsidR="005E08F8">
        <w:t xml:space="preserve"> of the Convention</w:t>
      </w:r>
      <w:r w:rsidR="005E08F8" w:rsidRPr="006F5577">
        <w:t xml:space="preserve"> for non-exhaustion of domestic remedies and must be rejected pursuant to Article 35 § 4 </w:t>
      </w:r>
      <w:r w:rsidR="005E08F8">
        <w:t>ther</w:t>
      </w:r>
      <w:r w:rsidR="005E08F8" w:rsidRPr="006F5577">
        <w:t>eof</w:t>
      </w:r>
      <w:r w:rsidR="005E08F8">
        <w:t>.</w:t>
      </w:r>
    </w:p>
    <w:p w:rsidR="00832939" w:rsidRDefault="00F04F08" w:rsidP="00D568AF">
      <w:pPr>
        <w:pStyle w:val="JuPara"/>
      </w:pPr>
      <w:r>
        <w:lastRenderedPageBreak/>
        <w:fldChar w:fldCharType="begin"/>
      </w:r>
      <w:r>
        <w:instrText xml:space="preserve"> SEQ level0 \*arabic </w:instrText>
      </w:r>
      <w:r>
        <w:fldChar w:fldCharType="separate"/>
      </w:r>
      <w:r w:rsidR="00154AE6">
        <w:rPr>
          <w:noProof/>
        </w:rPr>
        <w:t>65</w:t>
      </w:r>
      <w:r>
        <w:fldChar w:fldCharType="end"/>
      </w:r>
      <w:r>
        <w:t>.  </w:t>
      </w:r>
      <w:r w:rsidR="00832939">
        <w:t xml:space="preserve">The Court </w:t>
      </w:r>
      <w:r>
        <w:t xml:space="preserve">further </w:t>
      </w:r>
      <w:r w:rsidR="00832939">
        <w:t xml:space="preserve">notes that </w:t>
      </w:r>
      <w:r w:rsidR="00832939">
        <w:rPr>
          <w:lang w:eastAsia="en-US"/>
        </w:rPr>
        <w:t>the applicant</w:t>
      </w:r>
      <w:r w:rsidR="00006942">
        <w:rPr>
          <w:lang w:eastAsia="en-US"/>
        </w:rPr>
        <w:t>’</w:t>
      </w:r>
      <w:r w:rsidR="00832939">
        <w:rPr>
          <w:lang w:eastAsia="en-US"/>
        </w:rPr>
        <w:t>s complaint</w:t>
      </w:r>
      <w:r>
        <w:rPr>
          <w:lang w:eastAsia="en-US"/>
        </w:rPr>
        <w:t>s</w:t>
      </w:r>
      <w:r w:rsidR="00832939">
        <w:rPr>
          <w:lang w:eastAsia="en-US"/>
        </w:rPr>
        <w:t xml:space="preserve"> concerning the </w:t>
      </w:r>
      <w:r w:rsidR="00120E97">
        <w:rPr>
          <w:lang w:eastAsia="en-US"/>
        </w:rPr>
        <w:t>lack of</w:t>
      </w:r>
      <w:r w:rsidR="00832939">
        <w:rPr>
          <w:lang w:eastAsia="en-US"/>
        </w:rPr>
        <w:t xml:space="preserve"> a public hearing</w:t>
      </w:r>
      <w:r w:rsidR="00120E97">
        <w:rPr>
          <w:lang w:eastAsia="en-US"/>
        </w:rPr>
        <w:t xml:space="preserve">, </w:t>
      </w:r>
      <w:r w:rsidR="00120E97">
        <w:t xml:space="preserve">the breach of the principle of equality of arms </w:t>
      </w:r>
      <w:r w:rsidR="00120E97">
        <w:rPr>
          <w:lang w:eastAsia="en-US"/>
        </w:rPr>
        <w:t>and</w:t>
      </w:r>
      <w:r w:rsidR="00120E97" w:rsidRPr="00DB019D">
        <w:rPr>
          <w:lang w:eastAsia="en-US"/>
        </w:rPr>
        <w:t xml:space="preserve"> the right to</w:t>
      </w:r>
      <w:r w:rsidR="00120E97">
        <w:rPr>
          <w:lang w:eastAsia="en-US"/>
        </w:rPr>
        <w:t xml:space="preserve"> an</w:t>
      </w:r>
      <w:r w:rsidR="00120E97" w:rsidRPr="00DB019D">
        <w:rPr>
          <w:lang w:eastAsia="en-US"/>
        </w:rPr>
        <w:t xml:space="preserve"> adversarial hearing</w:t>
      </w:r>
      <w:r>
        <w:rPr>
          <w:lang w:eastAsia="en-US"/>
        </w:rPr>
        <w:t xml:space="preserve"> </w:t>
      </w:r>
      <w:r>
        <w:t>are</w:t>
      </w:r>
      <w:r w:rsidR="00832939">
        <w:t xml:space="preserve"> not</w:t>
      </w:r>
      <w:r w:rsidR="00832939" w:rsidRPr="008D6FFA">
        <w:t xml:space="preserve"> manifestly ill-founded</w:t>
      </w:r>
      <w:r w:rsidR="00495866">
        <w:t>,</w:t>
      </w:r>
      <w:r w:rsidR="00832939" w:rsidRPr="008D6FFA">
        <w:t xml:space="preserve"> within the meaning of Article 35 § 3</w:t>
      </w:r>
      <w:r w:rsidR="00832939">
        <w:t xml:space="preserve"> (a)</w:t>
      </w:r>
      <w:r w:rsidR="00832939" w:rsidRPr="008D6FFA">
        <w:t xml:space="preserve"> of the Convention. </w:t>
      </w:r>
      <w:r w:rsidR="00DB019D">
        <w:t xml:space="preserve">It </w:t>
      </w:r>
      <w:r>
        <w:t xml:space="preserve">also </w:t>
      </w:r>
      <w:r w:rsidR="00DB019D">
        <w:t xml:space="preserve">notes that </w:t>
      </w:r>
      <w:r>
        <w:t>they are</w:t>
      </w:r>
      <w:r w:rsidR="00832939" w:rsidRPr="008D6FFA">
        <w:t xml:space="preserve"> not inadm</w:t>
      </w:r>
      <w:r w:rsidR="00832939">
        <w:t>is</w:t>
      </w:r>
      <w:r w:rsidR="00606290">
        <w:t xml:space="preserve">sible on any other grounds. </w:t>
      </w:r>
      <w:r>
        <w:t>They</w:t>
      </w:r>
      <w:r w:rsidR="00832939" w:rsidRPr="008D6FFA">
        <w:t xml:space="preserve"> must therefore be declared admissible.</w:t>
      </w:r>
    </w:p>
    <w:p w:rsidR="00F71A6A" w:rsidRPr="00112485" w:rsidRDefault="00F71A6A" w:rsidP="008824B9">
      <w:pPr>
        <w:pStyle w:val="JuHA"/>
        <w:outlineLvl w:val="0"/>
      </w:pPr>
      <w:r w:rsidRPr="00112485">
        <w:t>B.  Merits</w:t>
      </w:r>
    </w:p>
    <w:p w:rsidR="00D27EAA" w:rsidRDefault="008A2A87" w:rsidP="00D27EAA">
      <w:pPr>
        <w:pStyle w:val="JuH1"/>
      </w:pPr>
      <w:r>
        <w:t>1.  </w:t>
      </w:r>
      <w:r w:rsidR="00120E97">
        <w:t>Equality of arms and a</w:t>
      </w:r>
      <w:r>
        <w:t>dversarial hearing</w:t>
      </w:r>
    </w:p>
    <w:p w:rsidR="00120E97" w:rsidRDefault="00120E97" w:rsidP="00120E97">
      <w:pPr>
        <w:pStyle w:val="JuHa0"/>
      </w:pPr>
      <w:r>
        <w:t>(a)  The arguments of the parties</w:t>
      </w:r>
    </w:p>
    <w:p w:rsidR="005D22BA" w:rsidRDefault="00120E97" w:rsidP="00120E97">
      <w:pPr>
        <w:pStyle w:val="JuHi"/>
      </w:pPr>
      <w:r>
        <w:t>(i)  The Government</w:t>
      </w:r>
    </w:p>
    <w:p w:rsidR="00120E97" w:rsidRDefault="00120E97" w:rsidP="00120E97">
      <w:pPr>
        <w:pStyle w:val="JuPara"/>
      </w:pPr>
      <w:r>
        <w:fldChar w:fldCharType="begin"/>
      </w:r>
      <w:r>
        <w:instrText xml:space="preserve"> SEQ level0 \*arabic </w:instrText>
      </w:r>
      <w:r>
        <w:fldChar w:fldCharType="separate"/>
      </w:r>
      <w:r w:rsidR="00154AE6">
        <w:rPr>
          <w:noProof/>
        </w:rPr>
        <w:t>66</w:t>
      </w:r>
      <w:r>
        <w:fldChar w:fldCharType="end"/>
      </w:r>
      <w:r>
        <w:t>.  The Government submitted that the principles of an adversarial hearing and equality of arms, as developed in the Court</w:t>
      </w:r>
      <w:r w:rsidR="00006942">
        <w:t>’</w:t>
      </w:r>
      <w:r>
        <w:t xml:space="preserve">s case-law, applied only to parties to the proceedings. However, the applicant in the present case had not been a party to the proceedings before the </w:t>
      </w:r>
      <w:smartTag w:uri="urn:schemas-microsoft-com:office:smarttags" w:element="Street">
        <w:smartTag w:uri="urn:schemas-microsoft-com:office:smarttags" w:element="address">
          <w:r>
            <w:t>Constitutional Court</w:t>
          </w:r>
        </w:smartTag>
      </w:smartTag>
      <w:r>
        <w:t xml:space="preserve">. This was so because the proceedings before the Constitutional Court were </w:t>
      </w:r>
      <w:r w:rsidRPr="009A691B">
        <w:rPr>
          <w:i/>
        </w:rPr>
        <w:t xml:space="preserve">sui generis </w:t>
      </w:r>
      <w:r>
        <w:t>proceedings in which there were no two opposing parties but a complainant who contested a decision of a judicial, administrative or other public authority alleging that his or her constitutional rights had been violated. In those proceedings, pursuant to section 69 of the Constitutional Court Act, a copy of the constitutional complaint was sent to interested persons and they were invited to respond to it only if necessary (see paragraph 25 above).</w:t>
      </w:r>
    </w:p>
    <w:p w:rsidR="005D22BA" w:rsidRDefault="00120E97" w:rsidP="00120E97">
      <w:pPr>
        <w:pStyle w:val="JuPara"/>
      </w:pPr>
      <w:r>
        <w:fldChar w:fldCharType="begin"/>
      </w:r>
      <w:r>
        <w:instrText xml:space="preserve"> SEQ level0 \*arabic </w:instrText>
      </w:r>
      <w:r>
        <w:fldChar w:fldCharType="separate"/>
      </w:r>
      <w:r w:rsidR="00154AE6">
        <w:rPr>
          <w:noProof/>
        </w:rPr>
        <w:t>67</w:t>
      </w:r>
      <w:r>
        <w:fldChar w:fldCharType="end"/>
      </w:r>
      <w:r>
        <w:t>.  </w:t>
      </w:r>
      <w:r w:rsidRPr="00360755">
        <w:t xml:space="preserve">The Government further argued that in the </w:t>
      </w:r>
      <w:r>
        <w:t>instant case no evidence had been taken</w:t>
      </w:r>
      <w:r w:rsidRPr="00360755">
        <w:t xml:space="preserve"> </w:t>
      </w:r>
      <w:r>
        <w:t xml:space="preserve">in the </w:t>
      </w:r>
      <w:r w:rsidRPr="00360755">
        <w:t xml:space="preserve">proceedings before the </w:t>
      </w:r>
      <w:smartTag w:uri="urn:schemas-microsoft-com:office:smarttags" w:element="Street">
        <w:smartTag w:uri="urn:schemas-microsoft-com:office:smarttags" w:element="address">
          <w:r w:rsidRPr="00360755">
            <w:t>Constitutional Court</w:t>
          </w:r>
        </w:smartTag>
      </w:smartTag>
      <w:r w:rsidRPr="00360755">
        <w:t xml:space="preserve"> on which the applicant had not been able to make a statement, nor had there been any oral hearing to which the applicant had not been</w:t>
      </w:r>
      <w:r>
        <w:t xml:space="preserve"> summoned. </w:t>
      </w:r>
      <w:r w:rsidRPr="009A7676">
        <w:t>More importantly, S.B.</w:t>
      </w:r>
      <w:r w:rsidR="00006942">
        <w:t>’</w:t>
      </w:r>
      <w:r w:rsidRPr="009A7676">
        <w:t xml:space="preserve">s constitutional complaint </w:t>
      </w:r>
      <w:r>
        <w:t xml:space="preserve">together with </w:t>
      </w:r>
      <w:r w:rsidRPr="009A7676">
        <w:t xml:space="preserve">all </w:t>
      </w:r>
      <w:r>
        <w:t xml:space="preserve">her </w:t>
      </w:r>
      <w:r w:rsidRPr="009A7676">
        <w:t xml:space="preserve">written pleadings and evidence </w:t>
      </w:r>
      <w:r>
        <w:t>had been</w:t>
      </w:r>
      <w:r w:rsidRPr="009A7676">
        <w:t xml:space="preserve"> sent in due time to the applicant as an interested </w:t>
      </w:r>
      <w:r>
        <w:t>person,</w:t>
      </w:r>
      <w:r w:rsidRPr="009A7676">
        <w:t xml:space="preserve"> </w:t>
      </w:r>
      <w:r>
        <w:t>to respond, and she had done so</w:t>
      </w:r>
      <w:r w:rsidRPr="009A7676">
        <w:t xml:space="preserve"> </w:t>
      </w:r>
      <w:r>
        <w:t>on 7 </w:t>
      </w:r>
      <w:r w:rsidRPr="009A7676">
        <w:t xml:space="preserve">March and 9 March </w:t>
      </w:r>
      <w:r w:rsidRPr="00A75E21">
        <w:t>2009 (see paragraph 17 above). Therefore, the fundamental requirement of</w:t>
      </w:r>
      <w:r w:rsidRPr="009A7676">
        <w:t xml:space="preserve"> an adversarial hearing, </w:t>
      </w:r>
      <w:r>
        <w:t>that is, to send</w:t>
      </w:r>
      <w:r w:rsidRPr="009A7676">
        <w:t xml:space="preserve"> </w:t>
      </w:r>
      <w:r>
        <w:t>the pleadings</w:t>
      </w:r>
      <w:r w:rsidRPr="009A7676">
        <w:t xml:space="preserve"> of</w:t>
      </w:r>
      <w:r>
        <w:t xml:space="preserve"> one party to the other and the right to reply to them, had been respected in the </w:t>
      </w:r>
      <w:smartTag w:uri="urn:schemas-microsoft-com:office:smarttags" w:element="Street">
        <w:smartTag w:uri="urn:schemas-microsoft-com:office:smarttags" w:element="address">
          <w:r>
            <w:t>Constitutional Court</w:t>
          </w:r>
        </w:smartTag>
      </w:smartTag>
      <w:r>
        <w:t xml:space="preserve"> proceedings.</w:t>
      </w:r>
    </w:p>
    <w:p w:rsidR="00120E97" w:rsidRDefault="00120E97" w:rsidP="00120E97">
      <w:pPr>
        <w:pStyle w:val="JuPara"/>
      </w:pPr>
      <w:r>
        <w:fldChar w:fldCharType="begin"/>
      </w:r>
      <w:r>
        <w:instrText xml:space="preserve"> SEQ level0 \*arabic </w:instrText>
      </w:r>
      <w:r>
        <w:fldChar w:fldCharType="separate"/>
      </w:r>
      <w:r w:rsidR="00154AE6">
        <w:rPr>
          <w:noProof/>
        </w:rPr>
        <w:t>68</w:t>
      </w:r>
      <w:r>
        <w:fldChar w:fldCharType="end"/>
      </w:r>
      <w:r>
        <w:t>.  As regards the expert opinions sought by the judge rapporteur under Rule 31 of the Constitutional Court Rules (see paragraph 28 above),</w:t>
      </w:r>
      <w:r w:rsidRPr="00100C8D">
        <w:t xml:space="preserve"> </w:t>
      </w:r>
      <w:r>
        <w:t>the Government explained that it was in that judge</w:t>
      </w:r>
      <w:r w:rsidR="00006942">
        <w:t>’</w:t>
      </w:r>
      <w:r>
        <w:t xml:space="preserve">s discretion to seek such opinions where he or she deemed that they would be helpful in decision-making. Such opinions did not have any formal status or any legal effect, </w:t>
      </w:r>
      <w:r>
        <w:lastRenderedPageBreak/>
        <w:t xml:space="preserve">and were not binding for anyone. Neither could they be viewed as </w:t>
      </w:r>
      <w:r w:rsidRPr="00090BF4">
        <w:t>evidence (</w:t>
      </w:r>
      <w:r>
        <w:t>unlike,</w:t>
      </w:r>
      <w:r w:rsidRPr="00090BF4">
        <w:t xml:space="preserve"> for example</w:t>
      </w:r>
      <w:r>
        <w:t>,</w:t>
      </w:r>
      <w:r w:rsidRPr="00090BF4">
        <w:t xml:space="preserve"> </w:t>
      </w:r>
      <w:r>
        <w:t xml:space="preserve">reports and </w:t>
      </w:r>
      <w:r w:rsidRPr="00090BF4">
        <w:t>opinion</w:t>
      </w:r>
      <w:r>
        <w:t>s</w:t>
      </w:r>
      <w:r w:rsidRPr="00090BF4">
        <w:t xml:space="preserve"> of </w:t>
      </w:r>
      <w:r>
        <w:t xml:space="preserve">a </w:t>
      </w:r>
      <w:r w:rsidRPr="00090BF4">
        <w:t>court</w:t>
      </w:r>
      <w:r w:rsidR="00006942">
        <w:t>’</w:t>
      </w:r>
      <w:r>
        <w:t>s</w:t>
      </w:r>
      <w:r w:rsidRPr="00090BF4">
        <w:t xml:space="preserve"> expert witnesses) </w:t>
      </w:r>
      <w:r>
        <w:t>or</w:t>
      </w:r>
      <w:r w:rsidRPr="00090BF4">
        <w:t xml:space="preserve"> </w:t>
      </w:r>
      <w:r>
        <w:t>another party</w:t>
      </w:r>
      <w:r w:rsidR="00006942">
        <w:t>’</w:t>
      </w:r>
      <w:r>
        <w:t>s pleadings. T</w:t>
      </w:r>
      <w:r w:rsidRPr="00090BF4">
        <w:t>herefore</w:t>
      </w:r>
      <w:r>
        <w:t>, there was</w:t>
      </w:r>
      <w:r w:rsidRPr="00090BF4">
        <w:t xml:space="preserve"> no obligation to send them either to </w:t>
      </w:r>
      <w:r>
        <w:t>a complainant</w:t>
      </w:r>
      <w:r w:rsidRPr="00090BF4">
        <w:t xml:space="preserve"> or</w:t>
      </w:r>
      <w:r>
        <w:t xml:space="preserve"> to</w:t>
      </w:r>
      <w:r w:rsidRPr="00090BF4">
        <w:t xml:space="preserve"> an interested person.</w:t>
      </w:r>
      <w:r>
        <w:t xml:space="preserve"> The judge rapporteur was not obliged to communicate them even to the other judges of the </w:t>
      </w:r>
      <w:smartTag w:uri="urn:schemas-microsoft-com:office:smarttags" w:element="Street">
        <w:smartTag w:uri="urn:schemas-microsoft-com:office:smarttags" w:element="address">
          <w:r>
            <w:t>Constitutional Court</w:t>
          </w:r>
        </w:smartTag>
      </w:smartTag>
      <w:r>
        <w:t>. To hold otherwise would mean that each time a court intended to use an article from a law journal in its decision, it would have to inform the parties thereof and give them a chance to submit their comments. That being so, the expert opinions that the judge rapporteur requested and obtained in the applicant</w:t>
      </w:r>
      <w:r w:rsidR="00006942">
        <w:t>’</w:t>
      </w:r>
      <w:r>
        <w:t xml:space="preserve">s case had not been sent </w:t>
      </w:r>
      <w:r w:rsidRPr="00090BF4">
        <w:t xml:space="preserve">to </w:t>
      </w:r>
      <w:r>
        <w:t xml:space="preserve">the complainant </w:t>
      </w:r>
      <w:r w:rsidRPr="00090BF4">
        <w:t>S.B.</w:t>
      </w:r>
      <w:r>
        <w:t>,</w:t>
      </w:r>
      <w:r w:rsidRPr="00090BF4">
        <w:t xml:space="preserve"> Parliament </w:t>
      </w:r>
      <w:r>
        <w:t>(</w:t>
      </w:r>
      <w:r w:rsidRPr="00090BF4">
        <w:t xml:space="preserve">whose decision </w:t>
      </w:r>
      <w:r>
        <w:t>had been</w:t>
      </w:r>
      <w:r w:rsidRPr="00090BF4">
        <w:t xml:space="preserve"> </w:t>
      </w:r>
      <w:r>
        <w:t>contested) or the applicant. Therefore, in a situation such as that in the present case, where the applicant had been served with all S.B.</w:t>
      </w:r>
      <w:r w:rsidR="00006942">
        <w:t>’</w:t>
      </w:r>
      <w:r>
        <w:t>s submissions and had been given an opportunity to comment on them, the fact of not sending the expert opinions to any of the participants in the proceedings, including the applicant, could not be viewed as a breach of her right to an adversarial hearing or contrary to the principle of equality of arms.</w:t>
      </w:r>
    </w:p>
    <w:p w:rsidR="00120E97" w:rsidRPr="00EE0DB4" w:rsidRDefault="00120E97" w:rsidP="00120E97">
      <w:pPr>
        <w:pStyle w:val="JuHi"/>
      </w:pPr>
      <w:r>
        <w:t>(ii)  The applicant</w:t>
      </w:r>
    </w:p>
    <w:p w:rsidR="00120E97" w:rsidRDefault="00120E97" w:rsidP="00120E97">
      <w:pPr>
        <w:pStyle w:val="JuPara"/>
      </w:pPr>
      <w:r>
        <w:fldChar w:fldCharType="begin"/>
      </w:r>
      <w:r>
        <w:instrText xml:space="preserve"> SEQ level0 \*arabic </w:instrText>
      </w:r>
      <w:r>
        <w:fldChar w:fldCharType="separate"/>
      </w:r>
      <w:r w:rsidR="00154AE6">
        <w:rPr>
          <w:noProof/>
        </w:rPr>
        <w:t>69</w:t>
      </w:r>
      <w:r>
        <w:fldChar w:fldCharType="end"/>
      </w:r>
      <w:r>
        <w:t xml:space="preserve">.  The applicant first reiterated her complaint that the expert opinions of eminent lawyers and </w:t>
      </w:r>
      <w:r w:rsidR="0020341F">
        <w:t>opinions</w:t>
      </w:r>
      <w:r>
        <w:t xml:space="preserve"> and </w:t>
      </w:r>
      <w:r w:rsidR="005D02EC">
        <w:t>information</w:t>
      </w:r>
      <w:r>
        <w:t xml:space="preserve"> </w:t>
      </w:r>
      <w:r w:rsidR="005D02EC">
        <w:t>obtained from</w:t>
      </w:r>
      <w:r>
        <w:t xml:space="preserve"> various institutions in the </w:t>
      </w:r>
      <w:smartTag w:uri="urn:schemas-microsoft-com:office:smarttags" w:element="Street">
        <w:smartTag w:uri="urn:schemas-microsoft-com:office:smarttags" w:element="address">
          <w:r>
            <w:t>Constitutional Court</w:t>
          </w:r>
        </w:smartTag>
      </w:smartTag>
      <w:r>
        <w:t xml:space="preserve"> proceedings had been served on her only after the proceedings had ended.</w:t>
      </w:r>
    </w:p>
    <w:p w:rsidR="005D22BA" w:rsidRDefault="00120E97" w:rsidP="00120E97">
      <w:pPr>
        <w:pStyle w:val="JuPara"/>
      </w:pPr>
      <w:r>
        <w:fldChar w:fldCharType="begin"/>
      </w:r>
      <w:r>
        <w:instrText xml:space="preserve"> SEQ level0 \*arabic </w:instrText>
      </w:r>
      <w:r>
        <w:fldChar w:fldCharType="separate"/>
      </w:r>
      <w:r w:rsidR="00154AE6">
        <w:rPr>
          <w:noProof/>
        </w:rPr>
        <w:t>70</w:t>
      </w:r>
      <w:r>
        <w:fldChar w:fldCharType="end"/>
      </w:r>
      <w:r>
        <w:t>.  She then challenged the Government</w:t>
      </w:r>
      <w:r w:rsidR="00006942">
        <w:t>’</w:t>
      </w:r>
      <w:r>
        <w:t xml:space="preserve">s argument that she had not been a party to the proceedings before the </w:t>
      </w:r>
      <w:smartTag w:uri="urn:schemas-microsoft-com:office:smarttags" w:element="Street">
        <w:smartTag w:uri="urn:schemas-microsoft-com:office:smarttags" w:element="address">
          <w:r>
            <w:t>Constitutional Court</w:t>
          </w:r>
        </w:smartTag>
      </w:smartTag>
      <w:r>
        <w:t>. In particular, the applicant first wondered why S.B.</w:t>
      </w:r>
      <w:r w:rsidR="00006942">
        <w:t>’</w:t>
      </w:r>
      <w:r>
        <w:t xml:space="preserve">s constitutional complaint and its supplements had been forwarded to her and why she had been afforded a chance to respond to those submissions, if she had not been a party to the proceedings before the </w:t>
      </w:r>
      <w:smartTag w:uri="urn:schemas-microsoft-com:office:smarttags" w:element="Street">
        <w:smartTag w:uri="urn:schemas-microsoft-com:office:smarttags" w:element="address">
          <w:r>
            <w:t>Constitutional Court</w:t>
          </w:r>
        </w:smartTag>
      </w:smartTag>
      <w:r>
        <w:t>. Furthermore, if the Government</w:t>
      </w:r>
      <w:r w:rsidR="00006942">
        <w:t>’</w:t>
      </w:r>
      <w:r>
        <w:t xml:space="preserve">s contention was to be accepted, that would mean that she had not been recognised as a party to the proceedings (before the </w:t>
      </w:r>
      <w:smartTag w:uri="urn:schemas-microsoft-com:office:smarttags" w:element="Street">
        <w:smartTag w:uri="urn:schemas-microsoft-com:office:smarttags" w:element="address">
          <w:r>
            <w:t>Constitutional Court</w:t>
          </w:r>
        </w:smartTag>
      </w:smartTag>
      <w:r>
        <w:t>) in which the (Administrative Court</w:t>
      </w:r>
      <w:r w:rsidR="00006942">
        <w:t>’</w:t>
      </w:r>
      <w:r>
        <w:t>s) judgment rendered in her favour had been contested and eventually quashed. That would certainly have been contrary to the basic principles of the rule of law.</w:t>
      </w:r>
    </w:p>
    <w:p w:rsidR="00120E97" w:rsidRPr="009C561A" w:rsidRDefault="00120E97" w:rsidP="00120E97">
      <w:pPr>
        <w:pStyle w:val="JuPara"/>
      </w:pPr>
      <w:r w:rsidRPr="00BC3495">
        <w:fldChar w:fldCharType="begin"/>
      </w:r>
      <w:r w:rsidRPr="00BC3495">
        <w:instrText xml:space="preserve"> SEQ level0 \*arabic </w:instrText>
      </w:r>
      <w:r w:rsidRPr="00BC3495">
        <w:fldChar w:fldCharType="separate"/>
      </w:r>
      <w:r w:rsidR="00154AE6">
        <w:rPr>
          <w:noProof/>
        </w:rPr>
        <w:t>71</w:t>
      </w:r>
      <w:r w:rsidRPr="00BC3495">
        <w:fldChar w:fldCharType="end"/>
      </w:r>
      <w:r>
        <w:t>.  Lastly, t</w:t>
      </w:r>
      <w:r w:rsidRPr="00BC3495">
        <w:t xml:space="preserve">he applicant noted that the </w:t>
      </w:r>
      <w:smartTag w:uri="urn:schemas-microsoft-com:office:smarttags" w:element="Street">
        <w:smartTag w:uri="urn:schemas-microsoft-com:office:smarttags" w:element="address">
          <w:r w:rsidRPr="00BC3495">
            <w:t>Constitutional Court</w:t>
          </w:r>
        </w:smartTag>
      </w:smartTag>
      <w:r w:rsidRPr="00BC3495">
        <w:t xml:space="preserve"> had</w:t>
      </w:r>
      <w:r>
        <w:t xml:space="preserve"> requested </w:t>
      </w:r>
      <w:r w:rsidR="005D02EC">
        <w:t>information</w:t>
      </w:r>
      <w:r>
        <w:t xml:space="preserve">, </w:t>
      </w:r>
      <w:r w:rsidRPr="009C561A">
        <w:rPr>
          <w:i/>
        </w:rPr>
        <w:t>inter alia</w:t>
      </w:r>
      <w:r>
        <w:t>, from the Croatian Bar Association, a private bank Zagrebačka banka d.d. and the Danish Red Cross. Given that S.B. had previously worked as an advocate</w:t>
      </w:r>
      <w:r w:rsidR="00006942">
        <w:t>’</w:t>
      </w:r>
      <w:r>
        <w:t xml:space="preserve">s trainee as well as for the bank and NGO in question, the applicant concluded that the </w:t>
      </w:r>
      <w:smartTag w:uri="urn:schemas-microsoft-com:office:smarttags" w:element="Street">
        <w:smartTag w:uri="urn:schemas-microsoft-com:office:smarttags" w:element="address">
          <w:r>
            <w:t>Constitutional Court</w:t>
          </w:r>
        </w:smartTag>
      </w:smartTag>
      <w:r>
        <w:t xml:space="preserve"> must have been looking for evidence of S.B.</w:t>
      </w:r>
      <w:r w:rsidR="00006942">
        <w:t>’</w:t>
      </w:r>
      <w:r>
        <w:t>s professional experience.</w:t>
      </w:r>
      <w:r w:rsidRPr="00BC3495">
        <w:t xml:space="preserve"> </w:t>
      </w:r>
      <w:r>
        <w:t xml:space="preserve">In these circumstances it could not be argued, as the Government had, that </w:t>
      </w:r>
      <w:r w:rsidRPr="00360755">
        <w:t xml:space="preserve">in the proceedings before the </w:t>
      </w:r>
      <w:smartTag w:uri="urn:schemas-microsoft-com:office:smarttags" w:element="Street">
        <w:smartTag w:uri="urn:schemas-microsoft-com:office:smarttags" w:element="address">
          <w:r w:rsidRPr="00360755">
            <w:t>Constitutional Court</w:t>
          </w:r>
        </w:smartTag>
      </w:smartTag>
      <w:r w:rsidRPr="00360755">
        <w:t xml:space="preserve"> </w:t>
      </w:r>
      <w:r>
        <w:t>no evidence had been taken.</w:t>
      </w:r>
    </w:p>
    <w:p w:rsidR="00120E97" w:rsidRDefault="00120E97" w:rsidP="00120E97">
      <w:pPr>
        <w:pStyle w:val="JuHa0"/>
      </w:pPr>
      <w:r>
        <w:lastRenderedPageBreak/>
        <w:t>(b)  The Court</w:t>
      </w:r>
      <w:r w:rsidR="00006942">
        <w:t>’</w:t>
      </w:r>
      <w:r>
        <w:t>s assessment</w:t>
      </w:r>
    </w:p>
    <w:p w:rsidR="00120E97" w:rsidRPr="00DB019D" w:rsidRDefault="00120E97" w:rsidP="00120E97">
      <w:pPr>
        <w:pStyle w:val="JuPara"/>
      </w:pPr>
      <w:r>
        <w:fldChar w:fldCharType="begin"/>
      </w:r>
      <w:r>
        <w:instrText xml:space="preserve"> SEQ level0 \*arabic </w:instrText>
      </w:r>
      <w:r>
        <w:fldChar w:fldCharType="separate"/>
      </w:r>
      <w:r w:rsidR="00154AE6">
        <w:rPr>
          <w:noProof/>
        </w:rPr>
        <w:t>72</w:t>
      </w:r>
      <w:r>
        <w:fldChar w:fldCharType="end"/>
      </w:r>
      <w:r>
        <w:t xml:space="preserve">.  The Court reiterates that the principle of equality of arms, which is one of the elements of the broader concept of a fair </w:t>
      </w:r>
      <w:r w:rsidR="002C7AA0">
        <w:t>trial</w:t>
      </w:r>
      <w:r>
        <w:t xml:space="preserve">, requires each party to be given a reasonable opportunity to present its case under conditions that do not place it at a substantial disadvantage </w:t>
      </w:r>
      <w:r>
        <w:rPr>
          <w:rStyle w:val="ju-005fpara--char"/>
          <w:i/>
          <w:iCs/>
        </w:rPr>
        <w:t xml:space="preserve">vis-à-vis </w:t>
      </w:r>
      <w:r>
        <w:t xml:space="preserve">its opponent (see, among many other authorities, </w:t>
      </w:r>
      <w:r w:rsidRPr="00BB333D">
        <w:rPr>
          <w:i/>
          <w:lang w:eastAsia="en-US"/>
        </w:rPr>
        <w:t>Dombo Beheer B.V. v. the Netherlands</w:t>
      </w:r>
      <w:r w:rsidR="00163569">
        <w:rPr>
          <w:lang w:eastAsia="en-US"/>
        </w:rPr>
        <w:t>, 27 </w:t>
      </w:r>
      <w:r w:rsidRPr="00BB333D">
        <w:rPr>
          <w:lang w:eastAsia="en-US"/>
        </w:rPr>
        <w:t xml:space="preserve">October 1993, § </w:t>
      </w:r>
      <w:r>
        <w:rPr>
          <w:lang w:eastAsia="en-US"/>
        </w:rPr>
        <w:t>33</w:t>
      </w:r>
      <w:r w:rsidRPr="00BB333D">
        <w:rPr>
          <w:lang w:eastAsia="en-US"/>
        </w:rPr>
        <w:t>, Series A no. 274</w:t>
      </w:r>
      <w:r>
        <w:rPr>
          <w:lang w:eastAsia="en-US"/>
        </w:rPr>
        <w:t xml:space="preserve">, and </w:t>
      </w:r>
      <w:r w:rsidRPr="00053F42">
        <w:rPr>
          <w:i/>
          <w:lang w:eastAsia="en-US"/>
        </w:rPr>
        <w:t>Ankerl v. Switzerland</w:t>
      </w:r>
      <w:r w:rsidR="00163569">
        <w:rPr>
          <w:lang w:eastAsia="en-US"/>
        </w:rPr>
        <w:t>, 23 </w:t>
      </w:r>
      <w:r w:rsidRPr="00053F42">
        <w:rPr>
          <w:lang w:eastAsia="en-US"/>
        </w:rPr>
        <w:t xml:space="preserve">October 1996, § </w:t>
      </w:r>
      <w:r>
        <w:rPr>
          <w:lang w:eastAsia="en-US"/>
        </w:rPr>
        <w:t>38</w:t>
      </w:r>
      <w:r w:rsidRPr="00053F42">
        <w:rPr>
          <w:lang w:eastAsia="en-US"/>
        </w:rPr>
        <w:t xml:space="preserve">, </w:t>
      </w:r>
      <w:r w:rsidRPr="00053F42">
        <w:rPr>
          <w:i/>
          <w:lang w:eastAsia="en-US"/>
        </w:rPr>
        <w:t>Reports of Judgments and Decisions</w:t>
      </w:r>
      <w:r w:rsidRPr="00053F42">
        <w:rPr>
          <w:lang w:eastAsia="en-US"/>
        </w:rPr>
        <w:t xml:space="preserve"> </w:t>
      </w:r>
      <w:r w:rsidRPr="00253385">
        <w:rPr>
          <w:lang w:eastAsia="en-US"/>
        </w:rPr>
        <w:t>1996</w:t>
      </w:r>
      <w:r w:rsidRPr="00253385">
        <w:rPr>
          <w:lang w:eastAsia="en-US"/>
        </w:rPr>
        <w:noBreakHyphen/>
        <w:t>V</w:t>
      </w:r>
      <w:r w:rsidRPr="00253385">
        <w:t xml:space="preserve">). In the present case it is undisputed that: (a) the expert opinions of </w:t>
      </w:r>
      <w:r>
        <w:t>eminent lawyers</w:t>
      </w:r>
      <w:r w:rsidRPr="00253385">
        <w:t xml:space="preserve"> and </w:t>
      </w:r>
      <w:r w:rsidR="00274CE7">
        <w:t>opinions</w:t>
      </w:r>
      <w:r>
        <w:t xml:space="preserve"> and </w:t>
      </w:r>
      <w:r w:rsidR="005D02EC">
        <w:t>information obtained from</w:t>
      </w:r>
      <w:r w:rsidRPr="00253385">
        <w:t xml:space="preserve"> various institutions by the Constitutional Court were not communicated to either the applicant or S.B.</w:t>
      </w:r>
      <w:r w:rsidR="00C20BC1">
        <w:t xml:space="preserve"> </w:t>
      </w:r>
      <w:r w:rsidR="00260230">
        <w:t>prior to</w:t>
      </w:r>
      <w:r w:rsidR="00C20BC1">
        <w:t xml:space="preserve"> that court</w:t>
      </w:r>
      <w:r w:rsidR="00006942">
        <w:t>’</w:t>
      </w:r>
      <w:r w:rsidR="00260230">
        <w:t>s decision</w:t>
      </w:r>
      <w:r w:rsidR="00C20BC1">
        <w:t xml:space="preserve"> </w:t>
      </w:r>
      <w:r w:rsidR="00260230">
        <w:t>of 30 April 2009</w:t>
      </w:r>
      <w:r>
        <w:t>, and (b) that all S.B.</w:t>
      </w:r>
      <w:r w:rsidR="00006942">
        <w:t>’</w:t>
      </w:r>
      <w:r>
        <w:t>s submissions in the proceedings before the Constitutional Court (the constitutional complaint of 4 February 2009 and its suppl</w:t>
      </w:r>
      <w:r w:rsidR="00260230">
        <w:t>ements of 18 </w:t>
      </w:r>
      <w:r>
        <w:t xml:space="preserve">February and 3 March 2009) were forwarded to the applicant and that she was given an opportunity to respond to them, of which she availed herself. Accordingly, the Court finds that the principle of equality of arms has not been breached in the present case (see, for example and </w:t>
      </w:r>
      <w:r w:rsidRPr="00053F42">
        <w:rPr>
          <w:i/>
        </w:rPr>
        <w:t>mutatis mutandis</w:t>
      </w:r>
      <w:r>
        <w:t xml:space="preserve">, </w:t>
      </w:r>
      <w:r w:rsidRPr="008B6F34">
        <w:rPr>
          <w:i/>
          <w:lang w:eastAsia="en-US"/>
        </w:rPr>
        <w:t>Nideröst-Huber v. Switzerland</w:t>
      </w:r>
      <w:r w:rsidRPr="008B6F34">
        <w:rPr>
          <w:lang w:eastAsia="en-US"/>
        </w:rPr>
        <w:t xml:space="preserve">, 18 February 1997, § </w:t>
      </w:r>
      <w:r>
        <w:rPr>
          <w:lang w:eastAsia="en-US"/>
        </w:rPr>
        <w:t>23</w:t>
      </w:r>
      <w:r w:rsidRPr="008B6F34">
        <w:rPr>
          <w:lang w:eastAsia="en-US"/>
        </w:rPr>
        <w:t xml:space="preserve">, </w:t>
      </w:r>
      <w:r w:rsidRPr="008B6F34">
        <w:rPr>
          <w:i/>
          <w:lang w:eastAsia="en-US"/>
        </w:rPr>
        <w:t xml:space="preserve">Reports </w:t>
      </w:r>
      <w:r w:rsidRPr="008B6F34">
        <w:rPr>
          <w:lang w:eastAsia="en-US"/>
        </w:rPr>
        <w:t>1997</w:t>
      </w:r>
      <w:r w:rsidRPr="008B6F34">
        <w:rPr>
          <w:lang w:eastAsia="en-US"/>
        </w:rPr>
        <w:noBreakHyphen/>
        <w:t>I</w:t>
      </w:r>
      <w:r>
        <w:rPr>
          <w:lang w:eastAsia="en-US"/>
        </w:rPr>
        <w:t xml:space="preserve">, and </w:t>
      </w:r>
      <w:r w:rsidRPr="008B6F34">
        <w:rPr>
          <w:i/>
          <w:lang w:eastAsia="en-US"/>
        </w:rPr>
        <w:t>Krčmář and Others v. the Czech Republic</w:t>
      </w:r>
      <w:r>
        <w:rPr>
          <w:lang w:eastAsia="en-US"/>
        </w:rPr>
        <w:t>, no. 35376/97, § 39</w:t>
      </w:r>
      <w:r w:rsidR="00163569">
        <w:rPr>
          <w:lang w:eastAsia="en-US"/>
        </w:rPr>
        <w:t>, 3 </w:t>
      </w:r>
      <w:r w:rsidRPr="008B6F34">
        <w:rPr>
          <w:lang w:eastAsia="en-US"/>
        </w:rPr>
        <w:t>March 2000</w:t>
      </w:r>
      <w:r>
        <w:t>).</w:t>
      </w:r>
    </w:p>
    <w:p w:rsidR="00480AC8" w:rsidRPr="008A3ED4" w:rsidRDefault="00276C91" w:rsidP="008A2A87">
      <w:pPr>
        <w:pStyle w:val="JuPara"/>
      </w:pPr>
      <w:r>
        <w:fldChar w:fldCharType="begin"/>
      </w:r>
      <w:r>
        <w:instrText xml:space="preserve"> SEQ level0 \*arabic </w:instrText>
      </w:r>
      <w:r>
        <w:fldChar w:fldCharType="separate"/>
      </w:r>
      <w:r w:rsidR="00154AE6">
        <w:rPr>
          <w:noProof/>
        </w:rPr>
        <w:t>73</w:t>
      </w:r>
      <w:r>
        <w:fldChar w:fldCharType="end"/>
      </w:r>
      <w:r>
        <w:t xml:space="preserve">.  However, the Court further reiterates that the concept of a fair hearing </w:t>
      </w:r>
      <w:r w:rsidR="008A2A87">
        <w:t xml:space="preserve">also implies the right to adversarial proceedings. That right means that the parties to criminal or civil proceedings must in principle have the opportunity not only to make known any evidence </w:t>
      </w:r>
      <w:r w:rsidR="008A2A87" w:rsidRPr="008A69D8">
        <w:t xml:space="preserve">needed for their claims to succeed, but also to have knowledge of, and comment on, all evidence adduced or observations filed, with a </w:t>
      </w:r>
      <w:r w:rsidR="008A2A87" w:rsidRPr="008A69D8">
        <w:rPr>
          <w:bCs/>
        </w:rPr>
        <w:t>view</w:t>
      </w:r>
      <w:r w:rsidR="008A2A87" w:rsidRPr="008A69D8">
        <w:t xml:space="preserve"> to </w:t>
      </w:r>
      <w:r w:rsidR="008A2A87" w:rsidRPr="008A69D8">
        <w:rPr>
          <w:bCs/>
        </w:rPr>
        <w:t>influencing</w:t>
      </w:r>
      <w:r w:rsidR="008A2A87" w:rsidRPr="008A69D8">
        <w:t xml:space="preserve"> the </w:t>
      </w:r>
      <w:r w:rsidR="008A2A87" w:rsidRPr="008A69D8">
        <w:rPr>
          <w:bCs/>
        </w:rPr>
        <w:t>court</w:t>
      </w:r>
      <w:r w:rsidR="00006942">
        <w:rPr>
          <w:bCs/>
        </w:rPr>
        <w:t>’</w:t>
      </w:r>
      <w:r w:rsidR="008A2A87" w:rsidRPr="008A69D8">
        <w:rPr>
          <w:bCs/>
        </w:rPr>
        <w:t>s</w:t>
      </w:r>
      <w:r w:rsidR="008A2A87" w:rsidRPr="008A69D8">
        <w:t xml:space="preserve"> </w:t>
      </w:r>
      <w:r w:rsidR="008A2A87" w:rsidRPr="008A69D8">
        <w:rPr>
          <w:bCs/>
        </w:rPr>
        <w:t>decision</w:t>
      </w:r>
      <w:r w:rsidR="008A2A87">
        <w:t xml:space="preserve"> (see, for example, </w:t>
      </w:r>
      <w:r w:rsidR="008A2A87" w:rsidRPr="00BB333D">
        <w:rPr>
          <w:i/>
          <w:lang w:eastAsia="en-US"/>
        </w:rPr>
        <w:t>Lobo Machado v. Portugal</w:t>
      </w:r>
      <w:r w:rsidR="008A2A87">
        <w:rPr>
          <w:lang w:eastAsia="en-US"/>
        </w:rPr>
        <w:t>, 20 February 1996, § 31</w:t>
      </w:r>
      <w:r w:rsidR="008A2A87" w:rsidRPr="00BB333D">
        <w:rPr>
          <w:lang w:eastAsia="en-US"/>
        </w:rPr>
        <w:t xml:space="preserve">, </w:t>
      </w:r>
      <w:r w:rsidR="008A2A87" w:rsidRPr="00BB333D">
        <w:rPr>
          <w:i/>
          <w:lang w:eastAsia="en-US"/>
        </w:rPr>
        <w:t>Rep</w:t>
      </w:r>
      <w:r w:rsidR="00A75E21">
        <w:rPr>
          <w:i/>
          <w:lang w:eastAsia="en-US"/>
        </w:rPr>
        <w:t xml:space="preserve">orts </w:t>
      </w:r>
      <w:r w:rsidR="008A2A87" w:rsidRPr="00BB333D">
        <w:rPr>
          <w:lang w:eastAsia="en-US"/>
        </w:rPr>
        <w:t>1996</w:t>
      </w:r>
      <w:r w:rsidR="008A2A87" w:rsidRPr="00BB333D">
        <w:rPr>
          <w:lang w:eastAsia="en-US"/>
        </w:rPr>
        <w:noBreakHyphen/>
        <w:t>I</w:t>
      </w:r>
      <w:r w:rsidR="008A2A87">
        <w:rPr>
          <w:lang w:eastAsia="en-US"/>
        </w:rPr>
        <w:t xml:space="preserve">; </w:t>
      </w:r>
      <w:r w:rsidR="008A2A87" w:rsidRPr="002605F8">
        <w:rPr>
          <w:i/>
          <w:lang w:eastAsia="en-US"/>
        </w:rPr>
        <w:t xml:space="preserve">Vermeulen v. </w:t>
      </w:r>
      <w:smartTag w:uri="urn:schemas-microsoft-com:office:smarttags" w:element="country-region">
        <w:r w:rsidR="008A2A87" w:rsidRPr="002605F8">
          <w:rPr>
            <w:i/>
            <w:lang w:eastAsia="en-US"/>
          </w:rPr>
          <w:t>Belgium</w:t>
        </w:r>
      </w:smartTag>
      <w:r w:rsidR="008A2A87">
        <w:rPr>
          <w:lang w:eastAsia="en-US"/>
        </w:rPr>
        <w:t>, 20 </w:t>
      </w:r>
      <w:r w:rsidR="008A2A87" w:rsidRPr="002605F8">
        <w:rPr>
          <w:lang w:eastAsia="en-US"/>
        </w:rPr>
        <w:t xml:space="preserve">February 1996, § </w:t>
      </w:r>
      <w:r w:rsidR="008A2A87">
        <w:rPr>
          <w:lang w:eastAsia="en-US"/>
        </w:rPr>
        <w:t>33</w:t>
      </w:r>
      <w:r w:rsidR="008A2A87" w:rsidRPr="002605F8">
        <w:rPr>
          <w:lang w:eastAsia="en-US"/>
        </w:rPr>
        <w:t xml:space="preserve">, </w:t>
      </w:r>
      <w:r w:rsidR="008A2A87" w:rsidRPr="002605F8">
        <w:rPr>
          <w:i/>
          <w:lang w:eastAsia="en-US"/>
        </w:rPr>
        <w:t xml:space="preserve">Reports </w:t>
      </w:r>
      <w:r w:rsidR="008A2A87" w:rsidRPr="002605F8">
        <w:rPr>
          <w:lang w:eastAsia="en-US"/>
        </w:rPr>
        <w:t>1996</w:t>
      </w:r>
      <w:r w:rsidR="008A2A87" w:rsidRPr="002605F8">
        <w:rPr>
          <w:lang w:eastAsia="en-US"/>
        </w:rPr>
        <w:noBreakHyphen/>
        <w:t>I</w:t>
      </w:r>
      <w:r w:rsidR="00912295">
        <w:rPr>
          <w:lang w:eastAsia="en-US"/>
        </w:rPr>
        <w:t>,</w:t>
      </w:r>
      <w:r w:rsidR="008A2A87">
        <w:rPr>
          <w:lang w:eastAsia="en-US"/>
        </w:rPr>
        <w:t xml:space="preserve"> and </w:t>
      </w:r>
      <w:r w:rsidR="008A3ED4" w:rsidRPr="008A3ED4">
        <w:rPr>
          <w:i/>
          <w:lang w:eastAsia="en-US"/>
        </w:rPr>
        <w:t xml:space="preserve">Krčmář and Others v. the </w:t>
      </w:r>
      <w:smartTag w:uri="urn:schemas-microsoft-com:office:smarttags" w:element="place">
        <w:smartTag w:uri="urn:schemas-microsoft-com:office:smarttags" w:element="PlaceName">
          <w:r w:rsidR="008A3ED4" w:rsidRPr="008A3ED4">
            <w:rPr>
              <w:i/>
              <w:lang w:eastAsia="en-US"/>
            </w:rPr>
            <w:t>Czech</w:t>
          </w:r>
        </w:smartTag>
        <w:r w:rsidR="008A3ED4" w:rsidRPr="008A3ED4">
          <w:rPr>
            <w:i/>
            <w:lang w:eastAsia="en-US"/>
          </w:rPr>
          <w:t xml:space="preserve"> </w:t>
        </w:r>
        <w:smartTag w:uri="urn:schemas-microsoft-com:office:smarttags" w:element="PlaceType">
          <w:r w:rsidR="008A3ED4" w:rsidRPr="008A3ED4">
            <w:rPr>
              <w:i/>
              <w:lang w:eastAsia="en-US"/>
            </w:rPr>
            <w:t>Republic</w:t>
          </w:r>
        </w:smartTag>
      </w:smartTag>
      <w:r w:rsidR="008A3ED4" w:rsidRPr="008A3ED4">
        <w:rPr>
          <w:lang w:eastAsia="en-US"/>
        </w:rPr>
        <w:t>, no.</w:t>
      </w:r>
      <w:r w:rsidR="00912295">
        <w:rPr>
          <w:lang w:eastAsia="en-US"/>
        </w:rPr>
        <w:t> </w:t>
      </w:r>
      <w:r w:rsidR="008A3ED4" w:rsidRPr="008A3ED4">
        <w:rPr>
          <w:lang w:eastAsia="en-US"/>
        </w:rPr>
        <w:t xml:space="preserve">35376/97, § </w:t>
      </w:r>
      <w:r w:rsidR="008A3ED4">
        <w:rPr>
          <w:lang w:eastAsia="en-US"/>
        </w:rPr>
        <w:t>40, 3 March 2000</w:t>
      </w:r>
      <w:r w:rsidR="008A2A87" w:rsidRPr="00B9062C">
        <w:rPr>
          <w:szCs w:val="24"/>
          <w:lang w:eastAsia="en-US"/>
        </w:rPr>
        <w:t>).</w:t>
      </w:r>
      <w:r w:rsidR="008A2A87" w:rsidRPr="00B9062C">
        <w:t xml:space="preserve"> This position is not altered when the observations are neutral on the i</w:t>
      </w:r>
      <w:r w:rsidR="008A2A87">
        <w:t>ssue to be decided by the court</w:t>
      </w:r>
      <w:r w:rsidR="008A2A87" w:rsidRPr="00B9062C">
        <w:t xml:space="preserve"> or, in the opinion of the court concerned, they do not present any fact or argument which has not already ap</w:t>
      </w:r>
      <w:r w:rsidR="008A2A87">
        <w:t xml:space="preserve">peared in the impugned decision (see </w:t>
      </w:r>
      <w:r w:rsidR="008A2A87" w:rsidRPr="00B9062C">
        <w:rPr>
          <w:i/>
          <w:lang w:eastAsia="en-US"/>
        </w:rPr>
        <w:t xml:space="preserve">Kukkonen v. </w:t>
      </w:r>
      <w:smartTag w:uri="urn:schemas-microsoft-com:office:smarttags" w:element="country-region">
        <w:smartTag w:uri="urn:schemas-microsoft-com:office:smarttags" w:element="place">
          <w:r w:rsidR="008A2A87" w:rsidRPr="00B9062C">
            <w:rPr>
              <w:i/>
              <w:lang w:eastAsia="en-US"/>
            </w:rPr>
            <w:t>Finland</w:t>
          </w:r>
        </w:smartTag>
      </w:smartTag>
      <w:r w:rsidR="008A2A87" w:rsidRPr="00B9062C">
        <w:rPr>
          <w:lang w:eastAsia="en-US"/>
        </w:rPr>
        <w:t xml:space="preserve">, no. 57793/00, § </w:t>
      </w:r>
      <w:r w:rsidR="008A2A87">
        <w:rPr>
          <w:lang w:eastAsia="en-US"/>
        </w:rPr>
        <w:t>20</w:t>
      </w:r>
      <w:r w:rsidR="008A2A87" w:rsidRPr="00B9062C">
        <w:rPr>
          <w:lang w:eastAsia="en-US"/>
        </w:rPr>
        <w:t>, 7 June 2007</w:t>
      </w:r>
      <w:r w:rsidR="004C3FEC">
        <w:rPr>
          <w:lang w:eastAsia="en-US"/>
        </w:rPr>
        <w:t xml:space="preserve">, </w:t>
      </w:r>
      <w:r w:rsidR="008A2A87">
        <w:rPr>
          <w:lang w:eastAsia="en-US"/>
        </w:rPr>
        <w:t xml:space="preserve">and </w:t>
      </w:r>
      <w:r w:rsidR="008A2A87" w:rsidRPr="00B9062C">
        <w:rPr>
          <w:i/>
          <w:lang w:val="pt-BR" w:eastAsia="en-US"/>
        </w:rPr>
        <w:t>Sharomov v. Russia</w:t>
      </w:r>
      <w:r w:rsidR="008A2A87" w:rsidRPr="00B9062C">
        <w:rPr>
          <w:lang w:val="pt-BR" w:eastAsia="en-US"/>
        </w:rPr>
        <w:t xml:space="preserve">, no. </w:t>
      </w:r>
      <w:r w:rsidR="008A2A87" w:rsidRPr="00C31E0E">
        <w:rPr>
          <w:lang w:val="pt-BR" w:eastAsia="en-US"/>
        </w:rPr>
        <w:t xml:space="preserve">8927/02, </w:t>
      </w:r>
      <w:r w:rsidR="008A2A87" w:rsidRPr="00C31E0E">
        <w:rPr>
          <w:lang w:eastAsia="en-US"/>
        </w:rPr>
        <w:t>§ 44, 15 January 2009</w:t>
      </w:r>
      <w:r w:rsidR="008A2A87" w:rsidRPr="00C31E0E">
        <w:t>).</w:t>
      </w:r>
      <w:r w:rsidR="00274CE7" w:rsidRPr="00C31E0E">
        <w:t xml:space="preserve"> Therefore, although the Court has </w:t>
      </w:r>
      <w:r w:rsidR="00DC4F97" w:rsidRPr="00C31E0E">
        <w:t xml:space="preserve">not </w:t>
      </w:r>
      <w:r w:rsidR="00274CE7" w:rsidRPr="00C31E0E">
        <w:t xml:space="preserve">found </w:t>
      </w:r>
      <w:r w:rsidR="00DC4F97" w:rsidRPr="00C31E0E">
        <w:t>a</w:t>
      </w:r>
      <w:r w:rsidR="00480AC8" w:rsidRPr="00C31E0E">
        <w:t xml:space="preserve"> breach </w:t>
      </w:r>
      <w:r w:rsidR="00346F6D" w:rsidRPr="00C31E0E">
        <w:t xml:space="preserve">of </w:t>
      </w:r>
      <w:r w:rsidR="00480AC8" w:rsidRPr="00C31E0E">
        <w:t xml:space="preserve">the principle of equality of arms (see the </w:t>
      </w:r>
      <w:r w:rsidR="00936E54" w:rsidRPr="00C31E0E">
        <w:t xml:space="preserve">previous </w:t>
      </w:r>
      <w:r w:rsidR="00480AC8" w:rsidRPr="00C31E0E">
        <w:t>paragraph), it nevertheless has to examine whether the same set of facts breached the applicant</w:t>
      </w:r>
      <w:r w:rsidR="00006942">
        <w:t>’</w:t>
      </w:r>
      <w:r w:rsidR="00480AC8" w:rsidRPr="00C31E0E">
        <w:t>s right to adversarial proceedings.</w:t>
      </w:r>
    </w:p>
    <w:p w:rsidR="00885B78" w:rsidRDefault="008A2A87" w:rsidP="006A2850">
      <w:pPr>
        <w:pStyle w:val="JuPara"/>
      </w:pPr>
      <w:r w:rsidRPr="001F44E4">
        <w:fldChar w:fldCharType="begin"/>
      </w:r>
      <w:r w:rsidRPr="001F44E4">
        <w:instrText xml:space="preserve"> SEQ level0 \*arabic </w:instrText>
      </w:r>
      <w:r w:rsidRPr="001F44E4">
        <w:fldChar w:fldCharType="separate"/>
      </w:r>
      <w:r w:rsidR="00154AE6">
        <w:rPr>
          <w:noProof/>
        </w:rPr>
        <w:t>74</w:t>
      </w:r>
      <w:r w:rsidRPr="001F44E4">
        <w:fldChar w:fldCharType="end"/>
      </w:r>
      <w:r w:rsidRPr="001F44E4">
        <w:t>.  The Court notes that the</w:t>
      </w:r>
      <w:r w:rsidR="006A2850" w:rsidRPr="001F44E4">
        <w:t xml:space="preserve"> main legal issue in the</w:t>
      </w:r>
      <w:r w:rsidRPr="001F44E4">
        <w:t xml:space="preserve"> present case </w:t>
      </w:r>
      <w:r w:rsidR="006A2850" w:rsidRPr="001F44E4">
        <w:t xml:space="preserve">was </w:t>
      </w:r>
      <w:r w:rsidR="001F44E4" w:rsidRPr="001F44E4">
        <w:t>the scope of constitutional review of decisions on appointment of State officials, in particular of Parliament</w:t>
      </w:r>
      <w:r w:rsidR="00006942">
        <w:t>’</w:t>
      </w:r>
      <w:r w:rsidR="001F44E4" w:rsidRPr="001F44E4">
        <w:t xml:space="preserve">s decision of 9 May 2008 on the election of </w:t>
      </w:r>
      <w:smartTag w:uri="urn:schemas-microsoft-com:office:smarttags" w:element="Street">
        <w:smartTag w:uri="urn:schemas-microsoft-com:office:smarttags" w:element="address">
          <w:r w:rsidR="001F44E4" w:rsidRPr="001F44E4">
            <w:t>three Constitutional Court</w:t>
          </w:r>
        </w:smartTag>
      </w:smartTag>
      <w:r w:rsidR="001F44E4" w:rsidRPr="001F44E4">
        <w:t xml:space="preserve"> judges. </w:t>
      </w:r>
      <w:r w:rsidR="006A2850" w:rsidRPr="001F44E4">
        <w:t xml:space="preserve">The main factual issue </w:t>
      </w:r>
      <w:r w:rsidR="00F234CE" w:rsidRPr="001F44E4">
        <w:t>in the</w:t>
      </w:r>
      <w:r w:rsidR="00F234CE">
        <w:t xml:space="preserve"> instant case </w:t>
      </w:r>
      <w:r w:rsidR="006A2850">
        <w:t>was whether S.B. had</w:t>
      </w:r>
      <w:r w:rsidR="00364B77">
        <w:t xml:space="preserve"> the</w:t>
      </w:r>
      <w:r w:rsidR="006A2850">
        <w:t xml:space="preserve"> required professional experience to </w:t>
      </w:r>
      <w:r w:rsidR="006A2850">
        <w:lastRenderedPageBreak/>
        <w:t>stand as a candidate</w:t>
      </w:r>
      <w:r w:rsidR="00F234CE">
        <w:t xml:space="preserve"> for,</w:t>
      </w:r>
      <w:r w:rsidR="006A2850">
        <w:t xml:space="preserve"> and be elected </w:t>
      </w:r>
      <w:r w:rsidR="00364B77">
        <w:t>to, the office of</w:t>
      </w:r>
      <w:r w:rsidR="006A2850">
        <w:t xml:space="preserve"> judge of the </w:t>
      </w:r>
      <w:smartTag w:uri="urn:schemas-microsoft-com:office:smarttags" w:element="Street">
        <w:smartTag w:uri="urn:schemas-microsoft-com:office:smarttags" w:element="address">
          <w:r w:rsidR="006A2850">
            <w:t>Constitutional Court</w:t>
          </w:r>
        </w:smartTag>
      </w:smartTag>
      <w:r w:rsidR="006A2850">
        <w:t>.</w:t>
      </w:r>
      <w:r w:rsidR="00F234CE" w:rsidRPr="00F234CE">
        <w:t xml:space="preserve"> </w:t>
      </w:r>
      <w:r w:rsidR="00F234CE">
        <w:t xml:space="preserve">For the Court, it is evident that the Constitutional Court requested opinions </w:t>
      </w:r>
      <w:r w:rsidR="003C6C13">
        <w:t>from</w:t>
      </w:r>
      <w:r w:rsidR="00F234CE">
        <w:t xml:space="preserve"> </w:t>
      </w:r>
      <w:r w:rsidR="0074453F">
        <w:t>eminent lawyers</w:t>
      </w:r>
      <w:r w:rsidR="003C6C13">
        <w:t xml:space="preserve"> and various institutions</w:t>
      </w:r>
      <w:r w:rsidR="00F234CE">
        <w:t xml:space="preserve"> in order to reach an informed decision on the main legal issue</w:t>
      </w:r>
      <w:r w:rsidR="008A3ED4">
        <w:t xml:space="preserve"> it had to resolve</w:t>
      </w:r>
      <w:r w:rsidR="00364B77">
        <w:t>,</w:t>
      </w:r>
      <w:r w:rsidR="00F234CE">
        <w:t xml:space="preserve"> whereas the </w:t>
      </w:r>
      <w:r w:rsidR="005D02EC">
        <w:t xml:space="preserve">information </w:t>
      </w:r>
      <w:r w:rsidR="003C6C13">
        <w:t xml:space="preserve">sought from the Croatian Bar Association, Zagrebačka banka d.d. and the Danish Red Cross </w:t>
      </w:r>
      <w:r w:rsidR="00F234CE">
        <w:t xml:space="preserve">were requested </w:t>
      </w:r>
      <w:r w:rsidR="00495866">
        <w:t>in order to establish</w:t>
      </w:r>
      <w:r w:rsidR="00F234CE">
        <w:t xml:space="preserve"> </w:t>
      </w:r>
      <w:r w:rsidR="00364B77">
        <w:t xml:space="preserve">the </w:t>
      </w:r>
      <w:r w:rsidR="00F234CE">
        <w:t xml:space="preserve">relevant facts, that is, </w:t>
      </w:r>
      <w:r w:rsidR="00364B77">
        <w:t xml:space="preserve">with regard to </w:t>
      </w:r>
      <w:r w:rsidR="00F234CE">
        <w:t>S.B.</w:t>
      </w:r>
      <w:r w:rsidR="00006942">
        <w:t>’</w:t>
      </w:r>
      <w:r w:rsidR="00364B77">
        <w:t>s</w:t>
      </w:r>
      <w:r w:rsidR="00F234CE">
        <w:t xml:space="preserve"> professional experience. </w:t>
      </w:r>
      <w:r w:rsidR="00885B78">
        <w:t xml:space="preserve">Therefore, it cannot but be concluded that </w:t>
      </w:r>
      <w:r w:rsidR="008A3ED4">
        <w:t>th</w:t>
      </w:r>
      <w:r w:rsidR="003C6C13">
        <w:t>ose</w:t>
      </w:r>
      <w:r w:rsidR="008A3ED4">
        <w:t xml:space="preserve"> </w:t>
      </w:r>
      <w:r w:rsidR="00885B78">
        <w:t>opinions</w:t>
      </w:r>
      <w:r w:rsidR="008A3ED4">
        <w:t xml:space="preserve"> </w:t>
      </w:r>
      <w:r w:rsidR="00495866">
        <w:t xml:space="preserve">and </w:t>
      </w:r>
      <w:r w:rsidR="005D02EC">
        <w:t xml:space="preserve">information </w:t>
      </w:r>
      <w:r w:rsidR="00885B78">
        <w:t>were manifestly aimed at influencing that court</w:t>
      </w:r>
      <w:r w:rsidR="00006942">
        <w:t>’</w:t>
      </w:r>
      <w:r w:rsidR="00885B78">
        <w:t xml:space="preserve">s decision (see, </w:t>
      </w:r>
      <w:r w:rsidR="00885B78" w:rsidRPr="00F51E3F">
        <w:rPr>
          <w:i/>
        </w:rPr>
        <w:t>mutatis mutandis</w:t>
      </w:r>
      <w:r w:rsidR="00885B78">
        <w:t xml:space="preserve">, </w:t>
      </w:r>
      <w:r w:rsidR="001576A7" w:rsidRPr="001576A7">
        <w:rPr>
          <w:i/>
          <w:lang w:eastAsia="en-US"/>
        </w:rPr>
        <w:t>Nideröst-Huber v. Switzerland</w:t>
      </w:r>
      <w:r w:rsidR="001576A7" w:rsidRPr="001576A7">
        <w:rPr>
          <w:lang w:eastAsia="en-US"/>
        </w:rPr>
        <w:t xml:space="preserve">, 18 February 1997, § </w:t>
      </w:r>
      <w:r w:rsidR="001576A7">
        <w:rPr>
          <w:lang w:eastAsia="en-US"/>
        </w:rPr>
        <w:t>26</w:t>
      </w:r>
      <w:r w:rsidR="001576A7" w:rsidRPr="001576A7">
        <w:rPr>
          <w:lang w:eastAsia="en-US"/>
        </w:rPr>
        <w:t xml:space="preserve">, </w:t>
      </w:r>
      <w:r w:rsidR="001576A7" w:rsidRPr="001576A7">
        <w:rPr>
          <w:i/>
          <w:lang w:eastAsia="en-US"/>
        </w:rPr>
        <w:t xml:space="preserve">Reports </w:t>
      </w:r>
      <w:r w:rsidR="001576A7">
        <w:rPr>
          <w:lang w:eastAsia="en-US"/>
        </w:rPr>
        <w:t>1997</w:t>
      </w:r>
      <w:r w:rsidR="001576A7">
        <w:rPr>
          <w:lang w:eastAsia="en-US"/>
        </w:rPr>
        <w:noBreakHyphen/>
        <w:t>I</w:t>
      </w:r>
      <w:r w:rsidR="00364B77">
        <w:rPr>
          <w:szCs w:val="24"/>
        </w:rPr>
        <w:t>,</w:t>
      </w:r>
      <w:r w:rsidR="00885B78">
        <w:rPr>
          <w:szCs w:val="24"/>
        </w:rPr>
        <w:t xml:space="preserve"> and </w:t>
      </w:r>
      <w:r w:rsidR="00885B78" w:rsidRPr="008B6F34">
        <w:rPr>
          <w:i/>
          <w:lang w:eastAsia="en-US"/>
        </w:rPr>
        <w:t>Krčmář and Others</w:t>
      </w:r>
      <w:r w:rsidR="00885B78">
        <w:rPr>
          <w:lang w:eastAsia="en-US"/>
        </w:rPr>
        <w:t>, cited above, § 41</w:t>
      </w:r>
      <w:r w:rsidR="00885B78">
        <w:t>).</w:t>
      </w:r>
      <w:r w:rsidR="00885B78" w:rsidRPr="00885B78">
        <w:t xml:space="preserve"> </w:t>
      </w:r>
      <w:r w:rsidR="00885B78">
        <w:t>In those circumstances</w:t>
      </w:r>
      <w:r w:rsidR="00FC2086">
        <w:t>,</w:t>
      </w:r>
      <w:r w:rsidR="00885B78">
        <w:t xml:space="preserve"> </w:t>
      </w:r>
      <w:r w:rsidR="00FC2086">
        <w:t xml:space="preserve">the Constitutional Court could have been expected to observe </w:t>
      </w:r>
      <w:r w:rsidR="00364B77">
        <w:t xml:space="preserve">strictly </w:t>
      </w:r>
      <w:r w:rsidR="00FC2086">
        <w:t>the principle of</w:t>
      </w:r>
      <w:r w:rsidR="00364B77">
        <w:t xml:space="preserve"> an</w:t>
      </w:r>
      <w:r w:rsidR="00FC2086">
        <w:t xml:space="preserve"> adversarial hearing as </w:t>
      </w:r>
      <w:r w:rsidR="00885B78">
        <w:t xml:space="preserve">it was of paramount importance to give the applicant an opportunity to comment on </w:t>
      </w:r>
      <w:r w:rsidR="003C6C13">
        <w:t>them</w:t>
      </w:r>
      <w:r w:rsidR="00495866">
        <w:t xml:space="preserve"> </w:t>
      </w:r>
      <w:r w:rsidR="00885B78">
        <w:t xml:space="preserve">(see, </w:t>
      </w:r>
      <w:r w:rsidR="00885B78" w:rsidRPr="0056007E">
        <w:rPr>
          <w:i/>
        </w:rPr>
        <w:t>mutatis mutandis</w:t>
      </w:r>
      <w:r w:rsidR="00885B78">
        <w:t xml:space="preserve">, </w:t>
      </w:r>
      <w:r w:rsidR="00885B78" w:rsidRPr="00572F5B">
        <w:rPr>
          <w:i/>
          <w:lang w:eastAsia="en-US"/>
        </w:rPr>
        <w:t>Krčmář and Others</w:t>
      </w:r>
      <w:r w:rsidR="00885B78" w:rsidRPr="00572F5B">
        <w:rPr>
          <w:lang w:eastAsia="en-US"/>
        </w:rPr>
        <w:t xml:space="preserve">, </w:t>
      </w:r>
      <w:r w:rsidR="00912295">
        <w:rPr>
          <w:lang w:eastAsia="en-US"/>
        </w:rPr>
        <w:t>cited above, § 41</w:t>
      </w:r>
      <w:r w:rsidR="00FC2086">
        <w:t>)</w:t>
      </w:r>
      <w:r w:rsidR="00885B78">
        <w:t>.</w:t>
      </w:r>
      <w:r w:rsidR="00885B78" w:rsidRPr="00885B78">
        <w:t xml:space="preserve"> </w:t>
      </w:r>
      <w:r w:rsidR="00885B78" w:rsidRPr="00572F5B">
        <w:t>However,</w:t>
      </w:r>
      <w:r w:rsidR="00495866">
        <w:t xml:space="preserve"> </w:t>
      </w:r>
      <w:r w:rsidR="003C6C13">
        <w:t>th</w:t>
      </w:r>
      <w:r w:rsidR="0019510A">
        <w:t>ose documents</w:t>
      </w:r>
      <w:r w:rsidR="005D02EC">
        <w:t xml:space="preserve"> </w:t>
      </w:r>
      <w:r w:rsidR="00885B78">
        <w:t xml:space="preserve">were sent to the applicant only after the </w:t>
      </w:r>
      <w:smartTag w:uri="urn:schemas-microsoft-com:office:smarttags" w:element="Street">
        <w:smartTag w:uri="urn:schemas-microsoft-com:office:smarttags" w:element="address">
          <w:r w:rsidR="00885B78">
            <w:t>Constitutional Court</w:t>
          </w:r>
        </w:smartTag>
      </w:smartTag>
      <w:r w:rsidR="00885B78">
        <w:t xml:space="preserve"> </w:t>
      </w:r>
      <w:r w:rsidR="00FC2086">
        <w:t xml:space="preserve">had </w:t>
      </w:r>
      <w:r w:rsidR="00885B78">
        <w:t xml:space="preserve">adopted its decision of </w:t>
      </w:r>
      <w:r w:rsidR="00B1270B">
        <w:t>30</w:t>
      </w:r>
      <w:r w:rsidR="00912295">
        <w:t> </w:t>
      </w:r>
      <w:r w:rsidR="00B1270B">
        <w:t>April 2009</w:t>
      </w:r>
      <w:r w:rsidR="00885B78">
        <w:t>, leaving her without an</w:t>
      </w:r>
      <w:r w:rsidR="00B1270B">
        <w:t>y</w:t>
      </w:r>
      <w:r w:rsidR="00885B78">
        <w:t xml:space="preserve"> opportunity to comment on them.</w:t>
      </w:r>
    </w:p>
    <w:p w:rsidR="00B1270B" w:rsidRPr="009C75F6" w:rsidRDefault="00B1270B" w:rsidP="00B1270B">
      <w:pPr>
        <w:pStyle w:val="JuPara"/>
        <w:rPr>
          <w:lang w:eastAsia="en-US"/>
        </w:rPr>
      </w:pPr>
      <w:r>
        <w:fldChar w:fldCharType="begin"/>
      </w:r>
      <w:r>
        <w:instrText xml:space="preserve"> SEQ level0 \*arabic </w:instrText>
      </w:r>
      <w:r>
        <w:fldChar w:fldCharType="separate"/>
      </w:r>
      <w:r w:rsidR="00154AE6">
        <w:rPr>
          <w:noProof/>
        </w:rPr>
        <w:t>75</w:t>
      </w:r>
      <w:r>
        <w:fldChar w:fldCharType="end"/>
      </w:r>
      <w:r>
        <w:t>.  In any event, the Court reiterates that it is for the parties to a dispute alone to say whether or not a document calls for their comment. What is particularly at stake here is the litigants</w:t>
      </w:r>
      <w:r w:rsidR="00006942">
        <w:t>’</w:t>
      </w:r>
      <w:r>
        <w:t xml:space="preserve"> confidence in the workings of justice, which is based on, </w:t>
      </w:r>
      <w:r>
        <w:rPr>
          <w:rStyle w:val="ju-005fpara--char"/>
          <w:i/>
          <w:iCs/>
        </w:rPr>
        <w:t>inter alia</w:t>
      </w:r>
      <w:r>
        <w:t xml:space="preserve">, the knowledge that they have had the opportunity to express their views on every document in the file (see, for example, </w:t>
      </w:r>
      <w:r w:rsidRPr="008B6F34">
        <w:rPr>
          <w:i/>
          <w:lang w:eastAsia="en-US"/>
        </w:rPr>
        <w:t>Nideröst-Huber</w:t>
      </w:r>
      <w:r>
        <w:rPr>
          <w:lang w:eastAsia="en-US"/>
        </w:rPr>
        <w:t xml:space="preserve">, cited above, </w:t>
      </w:r>
      <w:r>
        <w:t xml:space="preserve">§ 29; </w:t>
      </w:r>
      <w:r w:rsidRPr="002E003B">
        <w:rPr>
          <w:i/>
          <w:lang w:eastAsia="en-US"/>
        </w:rPr>
        <w:t>Beer v. Austria</w:t>
      </w:r>
      <w:r>
        <w:rPr>
          <w:lang w:eastAsia="en-US"/>
        </w:rPr>
        <w:t xml:space="preserve">, </w:t>
      </w:r>
      <w:r w:rsidR="009C75F6" w:rsidRPr="009C75F6">
        <w:rPr>
          <w:lang w:eastAsia="en-US"/>
        </w:rPr>
        <w:t xml:space="preserve">no. 30428/96, § </w:t>
      </w:r>
      <w:r w:rsidR="00A64100">
        <w:rPr>
          <w:lang w:eastAsia="en-US"/>
        </w:rPr>
        <w:t>18</w:t>
      </w:r>
      <w:r w:rsidR="009C75F6">
        <w:rPr>
          <w:lang w:eastAsia="en-US"/>
        </w:rPr>
        <w:t>, 6 February 2001</w:t>
      </w:r>
      <w:r>
        <w:rPr>
          <w:lang w:eastAsia="en-US"/>
        </w:rPr>
        <w:t xml:space="preserve">; </w:t>
      </w:r>
      <w:r w:rsidRPr="00F05DE0">
        <w:rPr>
          <w:i/>
          <w:lang w:eastAsia="en-US"/>
        </w:rPr>
        <w:t>F.R. v. Switzerland</w:t>
      </w:r>
      <w:r>
        <w:rPr>
          <w:lang w:eastAsia="en-US"/>
        </w:rPr>
        <w:t>, no. 37292/97, § 40</w:t>
      </w:r>
      <w:r w:rsidRPr="00F05DE0">
        <w:rPr>
          <w:lang w:eastAsia="en-US"/>
        </w:rPr>
        <w:t>, 28 June 2001</w:t>
      </w:r>
      <w:r w:rsidR="00912295">
        <w:rPr>
          <w:lang w:eastAsia="en-US"/>
        </w:rPr>
        <w:t>,</w:t>
      </w:r>
      <w:r w:rsidR="00364B77">
        <w:rPr>
          <w:lang w:eastAsia="en-US"/>
        </w:rPr>
        <w:t xml:space="preserve"> </w:t>
      </w:r>
      <w:r>
        <w:rPr>
          <w:lang w:eastAsia="en-US"/>
        </w:rPr>
        <w:t xml:space="preserve">and </w:t>
      </w:r>
      <w:r w:rsidRPr="00F05DE0">
        <w:rPr>
          <w:i/>
          <w:lang w:eastAsia="en-US"/>
        </w:rPr>
        <w:t>Pellegrini v. Italy</w:t>
      </w:r>
      <w:r w:rsidRPr="00F05DE0">
        <w:rPr>
          <w:lang w:eastAsia="en-US"/>
        </w:rPr>
        <w:t xml:space="preserve">, no. 30882/96, § </w:t>
      </w:r>
      <w:r>
        <w:rPr>
          <w:lang w:eastAsia="en-US"/>
        </w:rPr>
        <w:t>45</w:t>
      </w:r>
      <w:r w:rsidRPr="00F05DE0">
        <w:rPr>
          <w:lang w:eastAsia="en-US"/>
        </w:rPr>
        <w:t>, ECHR 2001</w:t>
      </w:r>
      <w:r w:rsidRPr="00F05DE0">
        <w:rPr>
          <w:lang w:eastAsia="en-US"/>
        </w:rPr>
        <w:noBreakHyphen/>
        <w:t>VIII</w:t>
      </w:r>
      <w:r>
        <w:t>).</w:t>
      </w:r>
      <w:r w:rsidRPr="00A27022">
        <w:t xml:space="preserve"> </w:t>
      </w:r>
      <w:r>
        <w:t xml:space="preserve">Thus they may legitimately expect to be consulted as to whether a specific document requires their comments (see, </w:t>
      </w:r>
      <w:r w:rsidRPr="00B1270B">
        <w:rPr>
          <w:i/>
          <w:lang w:eastAsia="en-US"/>
        </w:rPr>
        <w:t>Krčmář and Others</w:t>
      </w:r>
      <w:r w:rsidRPr="00B1270B">
        <w:rPr>
          <w:lang w:eastAsia="en-US"/>
        </w:rPr>
        <w:t>, cited above, §</w:t>
      </w:r>
      <w:r w:rsidR="00912295">
        <w:rPr>
          <w:lang w:eastAsia="en-US"/>
        </w:rPr>
        <w:t> </w:t>
      </w:r>
      <w:r w:rsidRPr="00B1270B">
        <w:rPr>
          <w:lang w:eastAsia="en-US"/>
        </w:rPr>
        <w:t>43</w:t>
      </w:r>
      <w:r w:rsidRPr="00B1270B">
        <w:t xml:space="preserve">). It follows that, in the present case it was for the applicant to assess whether the opinions </w:t>
      </w:r>
      <w:r w:rsidR="00495866">
        <w:t xml:space="preserve">and </w:t>
      </w:r>
      <w:r w:rsidR="005D02EC">
        <w:t>information</w:t>
      </w:r>
      <w:r w:rsidR="005D02EC" w:rsidRPr="00B1270B">
        <w:t xml:space="preserve"> </w:t>
      </w:r>
      <w:r w:rsidR="001961E0">
        <w:t xml:space="preserve">obtained by the </w:t>
      </w:r>
      <w:smartTag w:uri="urn:schemas-microsoft-com:office:smarttags" w:element="Street">
        <w:smartTag w:uri="urn:schemas-microsoft-com:office:smarttags" w:element="address">
          <w:r w:rsidR="001961E0">
            <w:t>Constitutional Court</w:t>
          </w:r>
        </w:smartTag>
      </w:smartTag>
      <w:r w:rsidR="003C6C13">
        <w:t xml:space="preserve"> </w:t>
      </w:r>
      <w:r w:rsidRPr="00B1270B">
        <w:t>required her comments. The onus was</w:t>
      </w:r>
      <w:r>
        <w:t xml:space="preserve"> therefore</w:t>
      </w:r>
      <w:r w:rsidR="001961E0">
        <w:t xml:space="preserve"> on that court</w:t>
      </w:r>
      <w:r>
        <w:t xml:space="preserve"> to afford the applicant an opportunity to c</w:t>
      </w:r>
      <w:r w:rsidR="00495866">
        <w:t xml:space="preserve">omment on those opinions and </w:t>
      </w:r>
      <w:r w:rsidR="005D02EC">
        <w:t xml:space="preserve">information </w:t>
      </w:r>
      <w:r>
        <w:t xml:space="preserve">prior to </w:t>
      </w:r>
      <w:r w:rsidR="001961E0">
        <w:t>its</w:t>
      </w:r>
      <w:r>
        <w:t xml:space="preserve"> decision of 30 April 2009 (see, </w:t>
      </w:r>
      <w:r w:rsidRPr="00857E9B">
        <w:rPr>
          <w:i/>
        </w:rPr>
        <w:t>mutatis mutandis</w:t>
      </w:r>
      <w:r>
        <w:t xml:space="preserve">, </w:t>
      </w:r>
      <w:r w:rsidRPr="00857E9B">
        <w:rPr>
          <w:i/>
          <w:lang w:eastAsia="en-US"/>
        </w:rPr>
        <w:t>K.S. v. Finland</w:t>
      </w:r>
      <w:r>
        <w:rPr>
          <w:lang w:eastAsia="en-US"/>
        </w:rPr>
        <w:t>, no. 29346/95, § 23</w:t>
      </w:r>
      <w:r w:rsidRPr="00857E9B">
        <w:rPr>
          <w:lang w:eastAsia="en-US"/>
        </w:rPr>
        <w:t>, 31 May 2001</w:t>
      </w:r>
      <w:r>
        <w:rPr>
          <w:lang w:eastAsia="en-US"/>
        </w:rPr>
        <w:t xml:space="preserve">, and </w:t>
      </w:r>
      <w:r w:rsidRPr="00857E9B">
        <w:rPr>
          <w:i/>
          <w:lang w:eastAsia="en-US"/>
        </w:rPr>
        <w:t>S.H. v. Finland</w:t>
      </w:r>
      <w:r w:rsidR="00163569">
        <w:rPr>
          <w:lang w:eastAsia="en-US"/>
        </w:rPr>
        <w:t>, no. </w:t>
      </w:r>
      <w:r>
        <w:rPr>
          <w:lang w:eastAsia="en-US"/>
        </w:rPr>
        <w:t>28301/03, § 35</w:t>
      </w:r>
      <w:r w:rsidRPr="00857E9B">
        <w:rPr>
          <w:lang w:eastAsia="en-US"/>
        </w:rPr>
        <w:t>, 29 July 2008</w:t>
      </w:r>
      <w:r>
        <w:t>).</w:t>
      </w:r>
    </w:p>
    <w:p w:rsidR="00B1270B" w:rsidRDefault="00FC2086" w:rsidP="00B1270B">
      <w:pPr>
        <w:pStyle w:val="JuPara"/>
        <w:rPr>
          <w:lang w:eastAsia="en-US"/>
        </w:rPr>
      </w:pPr>
      <w:r>
        <w:fldChar w:fldCharType="begin"/>
      </w:r>
      <w:r>
        <w:instrText xml:space="preserve"> SEQ level0 \*arabic </w:instrText>
      </w:r>
      <w:r>
        <w:fldChar w:fldCharType="separate"/>
      </w:r>
      <w:r w:rsidR="00154AE6">
        <w:rPr>
          <w:noProof/>
        </w:rPr>
        <w:t>76</w:t>
      </w:r>
      <w:r>
        <w:fldChar w:fldCharType="end"/>
      </w:r>
      <w:r>
        <w:t>.  </w:t>
      </w:r>
      <w:r w:rsidR="00B1270B" w:rsidRPr="00D17048">
        <w:t xml:space="preserve">Having regard to the requirements of the principle of </w:t>
      </w:r>
      <w:r w:rsidR="00364B77">
        <w:t xml:space="preserve">an </w:t>
      </w:r>
      <w:r w:rsidR="00B1270B" w:rsidRPr="00D17048">
        <w:t xml:space="preserve">adversarial hearing </w:t>
      </w:r>
      <w:r w:rsidR="00B1270B">
        <w:t>guaranteed by Article 6 § 1 of the Convention</w:t>
      </w:r>
      <w:r w:rsidR="00B1270B" w:rsidRPr="00D17048">
        <w:t xml:space="preserve"> and to the role of appeara</w:t>
      </w:r>
      <w:r w:rsidR="00B1270B">
        <w:t>nces in determining whether those requirements</w:t>
      </w:r>
      <w:r w:rsidR="00B1270B" w:rsidRPr="00D17048">
        <w:t xml:space="preserve"> have been complied with</w:t>
      </w:r>
      <w:r w:rsidR="00B1270B">
        <w:t xml:space="preserve"> (see </w:t>
      </w:r>
      <w:r w:rsidR="00B1270B" w:rsidRPr="007C7599">
        <w:rPr>
          <w:i/>
          <w:lang w:eastAsia="en-US"/>
        </w:rPr>
        <w:t>Komanický v. Slovakia</w:t>
      </w:r>
      <w:r w:rsidR="00B1270B" w:rsidRPr="007C7599">
        <w:rPr>
          <w:lang w:eastAsia="en-US"/>
        </w:rPr>
        <w:t xml:space="preserve">, no. 32106/96, § </w:t>
      </w:r>
      <w:r w:rsidR="00B1270B">
        <w:rPr>
          <w:lang w:eastAsia="en-US"/>
        </w:rPr>
        <w:t>55</w:t>
      </w:r>
      <w:r w:rsidR="00B1270B" w:rsidRPr="007C7599">
        <w:rPr>
          <w:lang w:eastAsia="en-US"/>
        </w:rPr>
        <w:t>, 4 June 2002</w:t>
      </w:r>
      <w:r w:rsidR="00B1270B">
        <w:rPr>
          <w:lang w:eastAsia="en-US"/>
        </w:rPr>
        <w:t>)</w:t>
      </w:r>
      <w:r w:rsidR="00B1270B" w:rsidRPr="00D17048">
        <w:t>, the Court finds that i</w:t>
      </w:r>
      <w:r w:rsidR="00B1270B">
        <w:t xml:space="preserve">n the present case the opinions </w:t>
      </w:r>
      <w:r w:rsidR="00495866">
        <w:t xml:space="preserve">and </w:t>
      </w:r>
      <w:r w:rsidR="005D02EC">
        <w:t xml:space="preserve">information obtained </w:t>
      </w:r>
      <w:r w:rsidR="00B1270B">
        <w:t xml:space="preserve">in the proceedings before the Constitutional Court should have been </w:t>
      </w:r>
      <w:r w:rsidR="00364B77">
        <w:t xml:space="preserve">notified </w:t>
      </w:r>
      <w:r w:rsidR="00B1270B">
        <w:t>to</w:t>
      </w:r>
      <w:r w:rsidR="00B1270B" w:rsidRPr="009D22CA">
        <w:t xml:space="preserve"> </w:t>
      </w:r>
      <w:r w:rsidR="00B1270B">
        <w:t xml:space="preserve">the applicant and she </w:t>
      </w:r>
      <w:r w:rsidR="00364B77">
        <w:t xml:space="preserve">should have been </w:t>
      </w:r>
      <w:r w:rsidR="00B1270B">
        <w:t>given the opportunity to comment on them.</w:t>
      </w:r>
    </w:p>
    <w:p w:rsidR="005D22BA" w:rsidRDefault="00B1270B" w:rsidP="00B1270B">
      <w:pPr>
        <w:pStyle w:val="JuPara"/>
      </w:pPr>
      <w:r>
        <w:lastRenderedPageBreak/>
        <w:fldChar w:fldCharType="begin"/>
      </w:r>
      <w:r>
        <w:instrText xml:space="preserve"> SEQ level0 \*arabic </w:instrText>
      </w:r>
      <w:r>
        <w:fldChar w:fldCharType="separate"/>
      </w:r>
      <w:r w:rsidR="00154AE6">
        <w:rPr>
          <w:noProof/>
        </w:rPr>
        <w:t>77</w:t>
      </w:r>
      <w:r>
        <w:fldChar w:fldCharType="end"/>
      </w:r>
      <w:r>
        <w:t xml:space="preserve">.  Given that </w:t>
      </w:r>
      <w:r w:rsidR="001961E0">
        <w:t>those</w:t>
      </w:r>
      <w:r>
        <w:t xml:space="preserve"> opinions </w:t>
      </w:r>
      <w:r w:rsidR="004C7053">
        <w:t xml:space="preserve">and </w:t>
      </w:r>
      <w:r w:rsidR="005D02EC">
        <w:t xml:space="preserve">information obtained </w:t>
      </w:r>
      <w:r>
        <w:t xml:space="preserve">in the Constitutional Court proceedings were </w:t>
      </w:r>
      <w:r w:rsidR="00364B77">
        <w:t xml:space="preserve">notified </w:t>
      </w:r>
      <w:r>
        <w:t>to the applicant only after the proceedings before that court had ended,</w:t>
      </w:r>
      <w:r w:rsidR="00C7691E">
        <w:t xml:space="preserve"> </w:t>
      </w:r>
      <w:r>
        <w:t>the foregoing considerations are sufficient to enable the Court to conclude that the applicant</w:t>
      </w:r>
      <w:r w:rsidR="00006942">
        <w:t>’</w:t>
      </w:r>
      <w:r>
        <w:t xml:space="preserve">s right to an adversarial hearing was </w:t>
      </w:r>
      <w:r w:rsidRPr="00015778">
        <w:t>not respected in the proceedings in question</w:t>
      </w:r>
      <w:r w:rsidR="00C7691E" w:rsidRPr="00015778">
        <w:t xml:space="preserve"> (</w:t>
      </w:r>
      <w:r w:rsidR="002D30CC" w:rsidRPr="00015778">
        <w:t>see</w:t>
      </w:r>
      <w:r w:rsidR="00015778">
        <w:t xml:space="preserve">, </w:t>
      </w:r>
      <w:r w:rsidR="00015778" w:rsidRPr="00015778">
        <w:rPr>
          <w:i/>
        </w:rPr>
        <w:t>mutatis mutandis</w:t>
      </w:r>
      <w:r w:rsidR="00015778">
        <w:t>,</w:t>
      </w:r>
      <w:r w:rsidR="002D30CC" w:rsidRPr="00015778">
        <w:t xml:space="preserve"> </w:t>
      </w:r>
      <w:r w:rsidR="002D30CC" w:rsidRPr="00015778">
        <w:rPr>
          <w:i/>
          <w:szCs w:val="24"/>
        </w:rPr>
        <w:t xml:space="preserve">Milatová and Others v. the </w:t>
      </w:r>
      <w:smartTag w:uri="urn:schemas-microsoft-com:office:smarttags" w:element="place">
        <w:smartTag w:uri="urn:schemas-microsoft-com:office:smarttags" w:element="country-region">
          <w:r w:rsidR="002D30CC" w:rsidRPr="00015778">
            <w:rPr>
              <w:i/>
              <w:szCs w:val="24"/>
            </w:rPr>
            <w:t>Czech Republic</w:t>
          </w:r>
        </w:smartTag>
      </w:smartTag>
      <w:r w:rsidR="002D30CC" w:rsidRPr="00015778">
        <w:rPr>
          <w:szCs w:val="24"/>
        </w:rPr>
        <w:t>, no. 61811/00, §</w:t>
      </w:r>
      <w:r w:rsidR="00015778" w:rsidRPr="00015778">
        <w:rPr>
          <w:szCs w:val="24"/>
        </w:rPr>
        <w:t>§</w:t>
      </w:r>
      <w:r w:rsidR="002D30CC" w:rsidRPr="00015778">
        <w:rPr>
          <w:szCs w:val="24"/>
        </w:rPr>
        <w:t xml:space="preserve"> </w:t>
      </w:r>
      <w:r w:rsidR="00015778" w:rsidRPr="00015778">
        <w:rPr>
          <w:szCs w:val="24"/>
        </w:rPr>
        <w:t>60-61 and 63-66</w:t>
      </w:r>
      <w:r w:rsidR="002D30CC" w:rsidRPr="00015778">
        <w:rPr>
          <w:szCs w:val="24"/>
        </w:rPr>
        <w:t>, ECHR 2005</w:t>
      </w:r>
      <w:r w:rsidR="002D30CC" w:rsidRPr="00015778">
        <w:rPr>
          <w:szCs w:val="24"/>
        </w:rPr>
        <w:noBreakHyphen/>
        <w:t>V</w:t>
      </w:r>
      <w:r w:rsidR="00C7691E" w:rsidRPr="00015778">
        <w:t>)</w:t>
      </w:r>
      <w:r w:rsidRPr="00015778">
        <w:t>.</w:t>
      </w:r>
    </w:p>
    <w:p w:rsidR="00B1270B" w:rsidRPr="00112485" w:rsidRDefault="00912295" w:rsidP="00B1270B">
      <w:pPr>
        <w:pStyle w:val="JuPara"/>
      </w:pPr>
      <w:r>
        <w:fldChar w:fldCharType="begin"/>
      </w:r>
      <w:r>
        <w:instrText xml:space="preserve"> SEQ level0 \*arabic </w:instrText>
      </w:r>
      <w:r>
        <w:fldChar w:fldCharType="separate"/>
      </w:r>
      <w:r w:rsidR="00154AE6">
        <w:rPr>
          <w:noProof/>
        </w:rPr>
        <w:t>78</w:t>
      </w:r>
      <w:r>
        <w:fldChar w:fldCharType="end"/>
      </w:r>
      <w:r>
        <w:t>.  </w:t>
      </w:r>
      <w:r w:rsidR="00B1270B">
        <w:t xml:space="preserve">There has accordingly been a violation of Article 6 § 1 in the present case on account of the lack of </w:t>
      </w:r>
      <w:r w:rsidR="00364B77">
        <w:t xml:space="preserve">an </w:t>
      </w:r>
      <w:r w:rsidR="00B1270B">
        <w:t>adversarial hearing.</w:t>
      </w:r>
    </w:p>
    <w:p w:rsidR="00D27EAA" w:rsidRDefault="00D27EAA" w:rsidP="00D27EAA">
      <w:pPr>
        <w:pStyle w:val="JuH1"/>
      </w:pPr>
      <w:r>
        <w:t>2.  </w:t>
      </w:r>
      <w:r w:rsidR="00832939">
        <w:t>P</w:t>
      </w:r>
      <w:r>
        <w:t>ublic hearing</w:t>
      </w:r>
    </w:p>
    <w:p w:rsidR="00D27EAA" w:rsidRDefault="00D27EAA" w:rsidP="00D27EAA">
      <w:pPr>
        <w:pStyle w:val="JuHa0"/>
      </w:pPr>
      <w:r>
        <w:t>(a)  The arguments of the parties</w:t>
      </w:r>
    </w:p>
    <w:p w:rsidR="00B042B2" w:rsidRDefault="00B042B2" w:rsidP="00B042B2">
      <w:pPr>
        <w:pStyle w:val="JuHi"/>
      </w:pPr>
      <w:r>
        <w:t>(i)  The Government</w:t>
      </w:r>
    </w:p>
    <w:p w:rsidR="009D60EC" w:rsidRDefault="00D27EAA" w:rsidP="00A47C44">
      <w:pPr>
        <w:pStyle w:val="JuPara"/>
      </w:pPr>
      <w:r>
        <w:fldChar w:fldCharType="begin"/>
      </w:r>
      <w:r>
        <w:instrText xml:space="preserve"> SEQ level0 \*arabic </w:instrText>
      </w:r>
      <w:r>
        <w:fldChar w:fldCharType="separate"/>
      </w:r>
      <w:r w:rsidR="00154AE6">
        <w:rPr>
          <w:noProof/>
        </w:rPr>
        <w:t>79</w:t>
      </w:r>
      <w:r>
        <w:fldChar w:fldCharType="end"/>
      </w:r>
      <w:r>
        <w:t>.  </w:t>
      </w:r>
      <w:r w:rsidR="00FC6A35">
        <w:t>The Government pointed</w:t>
      </w:r>
      <w:r w:rsidR="00A47C44">
        <w:t xml:space="preserve"> out that</w:t>
      </w:r>
      <w:r w:rsidR="00FC6A35">
        <w:t>, according to</w:t>
      </w:r>
      <w:r w:rsidR="00A47C44">
        <w:t xml:space="preserve"> the Court</w:t>
      </w:r>
      <w:r w:rsidR="00006942">
        <w:t>’</w:t>
      </w:r>
      <w:r w:rsidR="00A47C44">
        <w:t>s case</w:t>
      </w:r>
      <w:r w:rsidR="00364B77">
        <w:t>-</w:t>
      </w:r>
      <w:r w:rsidR="00A47C44">
        <w:t xml:space="preserve">law, the obligation </w:t>
      </w:r>
      <w:r w:rsidR="00FC6A35">
        <w:t>to hold a (public) hearing was</w:t>
      </w:r>
      <w:r w:rsidR="00A47C44">
        <w:t xml:space="preserve"> not absolute. Most</w:t>
      </w:r>
      <w:r w:rsidR="00FC6A35">
        <w:t xml:space="preserve"> of the</w:t>
      </w:r>
      <w:r w:rsidR="00A47C44">
        <w:t xml:space="preserve"> cases </w:t>
      </w:r>
      <w:r w:rsidR="00387F0C">
        <w:t>in which no oral hearing had been held and where</w:t>
      </w:r>
      <w:r w:rsidR="00A47C44">
        <w:t xml:space="preserve"> the Court </w:t>
      </w:r>
      <w:r w:rsidR="00FC6A35">
        <w:t xml:space="preserve">had found </w:t>
      </w:r>
      <w:r w:rsidR="006C369F">
        <w:t xml:space="preserve">no violation of Article 6 </w:t>
      </w:r>
      <w:r w:rsidR="00FC6A35">
        <w:t>were</w:t>
      </w:r>
      <w:r w:rsidR="00A47C44">
        <w:t xml:space="preserve"> civil cases, in</w:t>
      </w:r>
      <w:r w:rsidR="00FC6A35">
        <w:t xml:space="preserve"> contrast to criminal cases where</w:t>
      </w:r>
      <w:r w:rsidR="00A47C44">
        <w:t xml:space="preserve"> the require</w:t>
      </w:r>
      <w:r w:rsidR="00FC6A35">
        <w:t>ment to hold a public hearing was</w:t>
      </w:r>
      <w:r w:rsidR="00A47C44">
        <w:t xml:space="preserve"> more imperative. </w:t>
      </w:r>
      <w:r w:rsidR="00FC6A35">
        <w:t>In particular, i</w:t>
      </w:r>
      <w:r w:rsidR="00A47C44">
        <w:t xml:space="preserve">n </w:t>
      </w:r>
      <w:r w:rsidR="00FC6A35">
        <w:t>the</w:t>
      </w:r>
      <w:r w:rsidR="00A47C44">
        <w:t xml:space="preserve"> </w:t>
      </w:r>
      <w:r w:rsidR="00A47C44" w:rsidRPr="006A46AE">
        <w:rPr>
          <w:i/>
        </w:rPr>
        <w:t>Jussila</w:t>
      </w:r>
      <w:r w:rsidR="00A47C44" w:rsidRPr="00ED4667">
        <w:rPr>
          <w:i/>
        </w:rPr>
        <w:t xml:space="preserve"> </w:t>
      </w:r>
      <w:r w:rsidR="00FC6A35">
        <w:t xml:space="preserve">case </w:t>
      </w:r>
      <w:r w:rsidR="00A47C44">
        <w:t xml:space="preserve">the Court </w:t>
      </w:r>
      <w:r w:rsidR="00FC6A35">
        <w:t>held</w:t>
      </w:r>
      <w:r w:rsidR="00A47C44">
        <w:t xml:space="preserve"> </w:t>
      </w:r>
      <w:r w:rsidR="00FC6A35">
        <w:t>that: “</w:t>
      </w:r>
      <w:r w:rsidR="00FC6A35" w:rsidRPr="00537B04">
        <w:t>the character of the circumstances that may justify dispensing with an oral hearing essentially comes down to the nature of the issues to be decided by the competent national court</w:t>
      </w:r>
      <w:r w:rsidR="00CA7836">
        <w:t>”</w:t>
      </w:r>
      <w:r w:rsidR="00FC6A35">
        <w:t xml:space="preserve"> (see </w:t>
      </w:r>
      <w:r w:rsidR="00FC6A35" w:rsidRPr="00FC6A35">
        <w:rPr>
          <w:i/>
          <w:szCs w:val="24"/>
          <w:lang w:eastAsia="en-US"/>
        </w:rPr>
        <w:t xml:space="preserve">Jussila v. </w:t>
      </w:r>
      <w:smartTag w:uri="urn:schemas-microsoft-com:office:smarttags" w:element="place">
        <w:smartTag w:uri="urn:schemas-microsoft-com:office:smarttags" w:element="country-region">
          <w:r w:rsidR="00FC6A35" w:rsidRPr="00FC6A35">
            <w:rPr>
              <w:i/>
              <w:szCs w:val="24"/>
              <w:lang w:eastAsia="en-US"/>
            </w:rPr>
            <w:t>Finland</w:t>
          </w:r>
        </w:smartTag>
      </w:smartTag>
      <w:r w:rsidR="00FC6A35" w:rsidRPr="00FC6A35">
        <w:rPr>
          <w:szCs w:val="24"/>
          <w:lang w:eastAsia="en-US"/>
        </w:rPr>
        <w:t xml:space="preserve"> [GC], no. 7</w:t>
      </w:r>
      <w:r w:rsidR="00FC6A35">
        <w:rPr>
          <w:szCs w:val="24"/>
          <w:lang w:eastAsia="en-US"/>
        </w:rPr>
        <w:t>3053/01, § 42, ECHR 2006</w:t>
      </w:r>
      <w:r w:rsidR="00FC6A35">
        <w:rPr>
          <w:szCs w:val="24"/>
          <w:lang w:eastAsia="en-US"/>
        </w:rPr>
        <w:noBreakHyphen/>
        <w:t>XIII</w:t>
      </w:r>
      <w:r w:rsidR="00FC6A35">
        <w:t>)</w:t>
      </w:r>
      <w:r w:rsidR="00FC6A35">
        <w:rPr>
          <w:szCs w:val="24"/>
          <w:lang w:eastAsia="en-US"/>
        </w:rPr>
        <w:t xml:space="preserve">. Therefore, </w:t>
      </w:r>
      <w:r w:rsidR="00A47C44">
        <w:t xml:space="preserve">a </w:t>
      </w:r>
      <w:r w:rsidR="00FC6A35">
        <w:t>(</w:t>
      </w:r>
      <w:r w:rsidR="00A47C44">
        <w:t>public</w:t>
      </w:r>
      <w:r w:rsidR="00FC6A35">
        <w:t>) hearing was</w:t>
      </w:r>
      <w:r w:rsidR="00A47C44">
        <w:t xml:space="preserve"> </w:t>
      </w:r>
      <w:r w:rsidR="00C42FA5">
        <w:t>not required</w:t>
      </w:r>
      <w:r w:rsidR="00A47C44">
        <w:t xml:space="preserve"> </w:t>
      </w:r>
      <w:r w:rsidR="00C42FA5">
        <w:t>where a tribunal was only called upon to decide on questions of law of no particular complexity</w:t>
      </w:r>
      <w:r w:rsidR="00FC6A35">
        <w:t xml:space="preserve"> (see </w:t>
      </w:r>
      <w:r w:rsidR="00FC6A35" w:rsidRPr="00FC6A35">
        <w:rPr>
          <w:i/>
          <w:lang w:eastAsia="en-US"/>
        </w:rPr>
        <w:t xml:space="preserve">Valová, Slezák and Slezák v. </w:t>
      </w:r>
      <w:smartTag w:uri="urn:schemas-microsoft-com:office:smarttags" w:element="place">
        <w:smartTag w:uri="urn:schemas-microsoft-com:office:smarttags" w:element="country-region">
          <w:r w:rsidR="00FC6A35" w:rsidRPr="00FC6A35">
            <w:rPr>
              <w:i/>
              <w:lang w:eastAsia="en-US"/>
            </w:rPr>
            <w:t>Slovakia</w:t>
          </w:r>
        </w:smartTag>
      </w:smartTag>
      <w:r w:rsidR="00FC6A35" w:rsidRPr="00FC6A35">
        <w:rPr>
          <w:lang w:eastAsia="en-US"/>
        </w:rPr>
        <w:t xml:space="preserve">, no. 44925/98, § </w:t>
      </w:r>
      <w:r w:rsidR="00FC6A35">
        <w:rPr>
          <w:lang w:eastAsia="en-US"/>
        </w:rPr>
        <w:t>64, 1 June 2004)</w:t>
      </w:r>
      <w:r w:rsidR="00A47C44" w:rsidRPr="0017537B">
        <w:t>,</w:t>
      </w:r>
      <w:r w:rsidR="00FC6A35">
        <w:t xml:space="preserve"> </w:t>
      </w:r>
      <w:r w:rsidR="00A47C44">
        <w:t xml:space="preserve">or </w:t>
      </w:r>
      <w:r w:rsidR="009D60EC">
        <w:t>in cases that raised no questions of fact or law which could not be adequately resolved on the basis of the case-file and the parties</w:t>
      </w:r>
      <w:r w:rsidR="00006942">
        <w:t>’</w:t>
      </w:r>
      <w:r w:rsidR="009D60EC">
        <w:t xml:space="preserve"> written observations</w:t>
      </w:r>
      <w:r w:rsidR="00DD5104">
        <w:t xml:space="preserve"> (see </w:t>
      </w:r>
      <w:r w:rsidR="00DD5104" w:rsidRPr="00DD5104">
        <w:rPr>
          <w:i/>
          <w:lang w:eastAsia="en-US"/>
        </w:rPr>
        <w:t xml:space="preserve">Döry v. </w:t>
      </w:r>
      <w:smartTag w:uri="urn:schemas-microsoft-com:office:smarttags" w:element="place">
        <w:smartTag w:uri="urn:schemas-microsoft-com:office:smarttags" w:element="country-region">
          <w:r w:rsidR="00DD5104" w:rsidRPr="00DD5104">
            <w:rPr>
              <w:i/>
              <w:lang w:eastAsia="en-US"/>
            </w:rPr>
            <w:t>Sweden</w:t>
          </w:r>
        </w:smartTag>
      </w:smartTag>
      <w:r w:rsidR="00DD5104" w:rsidRPr="00DD5104">
        <w:rPr>
          <w:lang w:eastAsia="en-US"/>
        </w:rPr>
        <w:t xml:space="preserve">, no. 28394/95, § </w:t>
      </w:r>
      <w:r w:rsidR="00DD5104">
        <w:rPr>
          <w:lang w:eastAsia="en-US"/>
        </w:rPr>
        <w:t>37</w:t>
      </w:r>
      <w:r w:rsidR="00DD5104" w:rsidRPr="00DD5104">
        <w:rPr>
          <w:lang w:eastAsia="en-US"/>
        </w:rPr>
        <w:t>, 12 November 2002</w:t>
      </w:r>
      <w:r w:rsidR="00364B77">
        <w:rPr>
          <w:lang w:eastAsia="en-US"/>
        </w:rPr>
        <w:t xml:space="preserve">, </w:t>
      </w:r>
      <w:r w:rsidR="00DD5104">
        <w:rPr>
          <w:lang w:eastAsia="en-US"/>
        </w:rPr>
        <w:t xml:space="preserve">and </w:t>
      </w:r>
      <w:r w:rsidR="009D60EC">
        <w:rPr>
          <w:i/>
          <w:lang w:eastAsia="en-US"/>
        </w:rPr>
        <w:t>Pursi</w:t>
      </w:r>
      <w:r w:rsidR="00DD5104">
        <w:rPr>
          <w:i/>
          <w:lang w:eastAsia="en-US"/>
        </w:rPr>
        <w:t xml:space="preserve">heimo v. </w:t>
      </w:r>
      <w:r w:rsidR="009D60EC">
        <w:rPr>
          <w:i/>
          <w:lang w:eastAsia="en-US"/>
        </w:rPr>
        <w:t>Finland</w:t>
      </w:r>
      <w:r w:rsidR="00DD5104">
        <w:rPr>
          <w:lang w:eastAsia="en-US"/>
        </w:rPr>
        <w:t xml:space="preserve"> (dec.), no. </w:t>
      </w:r>
      <w:r w:rsidR="00DD5104">
        <w:t>57795/00</w:t>
      </w:r>
      <w:r w:rsidR="00DD5104">
        <w:rPr>
          <w:lang w:eastAsia="en-US"/>
        </w:rPr>
        <w:t>, 25 November 2003</w:t>
      </w:r>
      <w:r w:rsidR="009D60EC">
        <w:rPr>
          <w:lang w:eastAsia="en-US"/>
        </w:rPr>
        <w:t>).</w:t>
      </w:r>
      <w:r w:rsidR="009D60EC">
        <w:t xml:space="preserve"> Where cases were better dealt with in writing than in oral argument, the Court had</w:t>
      </w:r>
      <w:r w:rsidR="00A47C44">
        <w:t xml:space="preserve"> </w:t>
      </w:r>
      <w:r w:rsidR="009D60EC">
        <w:t>held</w:t>
      </w:r>
      <w:r w:rsidR="00A47C44">
        <w:t xml:space="preserve"> that it </w:t>
      </w:r>
      <w:r w:rsidR="009D60EC">
        <w:t>was</w:t>
      </w:r>
      <w:r w:rsidR="00A47C44">
        <w:t xml:space="preserve"> “</w:t>
      </w:r>
      <w:r w:rsidR="00A47C44" w:rsidRPr="00364B77">
        <w:t>understandable that in this sphere the national authorities should have regard to the demands of efficiency and economy</w:t>
      </w:r>
      <w:r w:rsidR="00A47C44">
        <w:t>”</w:t>
      </w:r>
      <w:r w:rsidR="009D60EC">
        <w:t xml:space="preserve"> (see </w:t>
      </w:r>
      <w:r w:rsidR="009D60EC" w:rsidRPr="009D60EC">
        <w:rPr>
          <w:i/>
          <w:lang w:eastAsia="en-US"/>
        </w:rPr>
        <w:t>Schuler-Zgraggen v. Switzerland</w:t>
      </w:r>
      <w:r w:rsidR="009D60EC">
        <w:rPr>
          <w:lang w:eastAsia="en-US"/>
        </w:rPr>
        <w:t>, 24 June 1993, § 58</w:t>
      </w:r>
      <w:r w:rsidR="009D60EC" w:rsidRPr="009D60EC">
        <w:rPr>
          <w:lang w:eastAsia="en-US"/>
        </w:rPr>
        <w:t>, Series A no. 263</w:t>
      </w:r>
      <w:r w:rsidR="009D60EC">
        <w:t>).</w:t>
      </w:r>
    </w:p>
    <w:p w:rsidR="005D22BA" w:rsidRDefault="00986977" w:rsidP="00A47C44">
      <w:pPr>
        <w:pStyle w:val="JuPara"/>
      </w:pPr>
      <w:r>
        <w:fldChar w:fldCharType="begin"/>
      </w:r>
      <w:r>
        <w:instrText xml:space="preserve"> SEQ level0 \*arabic </w:instrText>
      </w:r>
      <w:r>
        <w:fldChar w:fldCharType="separate"/>
      </w:r>
      <w:r w:rsidR="00154AE6">
        <w:rPr>
          <w:noProof/>
        </w:rPr>
        <w:t>80</w:t>
      </w:r>
      <w:r>
        <w:fldChar w:fldCharType="end"/>
      </w:r>
      <w:r>
        <w:t xml:space="preserve">.  The Government further pointed out that the Constitutional Court Act </w:t>
      </w:r>
      <w:r w:rsidR="00A44C96">
        <w:t>in its section 50 provided for a possibility of holding a public hearing</w:t>
      </w:r>
      <w:r w:rsidR="00A44C96" w:rsidRPr="00A44C96">
        <w:t xml:space="preserve"> </w:t>
      </w:r>
      <w:r w:rsidR="00A44C96">
        <w:t xml:space="preserve">but only in the abstract constitutional review proceedings (see paragraph </w:t>
      </w:r>
      <w:r w:rsidR="004C7053">
        <w:t>25</w:t>
      </w:r>
      <w:r w:rsidR="00A44C96">
        <w:t xml:space="preserve"> above), and that the Constitutional Court had held only two public hearings</w:t>
      </w:r>
      <w:r w:rsidR="00CA7836" w:rsidRPr="00CA7836">
        <w:t xml:space="preserve"> </w:t>
      </w:r>
      <w:r w:rsidR="00CA7836">
        <w:t>since 1990</w:t>
      </w:r>
      <w:r w:rsidR="00A44C96">
        <w:t>.</w:t>
      </w:r>
      <w:r w:rsidR="00A44C96" w:rsidRPr="00A44C96">
        <w:t xml:space="preserve"> </w:t>
      </w:r>
      <w:r w:rsidR="00CA7836">
        <w:t>However, s</w:t>
      </w:r>
      <w:r w:rsidR="00A44C96">
        <w:t xml:space="preserve">uch a possibility was not </w:t>
      </w:r>
      <w:r w:rsidR="00DF3CDF">
        <w:t xml:space="preserve">at all </w:t>
      </w:r>
      <w:r w:rsidR="00A44C96">
        <w:t>provided</w:t>
      </w:r>
      <w:r w:rsidR="00DF3CDF">
        <w:t xml:space="preserve"> </w:t>
      </w:r>
      <w:r w:rsidR="00364B77">
        <w:t xml:space="preserve">for </w:t>
      </w:r>
      <w:r w:rsidR="00A47C44">
        <w:t>in</w:t>
      </w:r>
      <w:r w:rsidR="00FB3144">
        <w:t xml:space="preserve"> respect of</w:t>
      </w:r>
      <w:r w:rsidR="00A47C44">
        <w:t xml:space="preserve"> </w:t>
      </w:r>
      <w:r>
        <w:t xml:space="preserve">the </w:t>
      </w:r>
      <w:r w:rsidR="00A47C44">
        <w:t xml:space="preserve">proceedings </w:t>
      </w:r>
      <w:r>
        <w:t xml:space="preserve">following an individual </w:t>
      </w:r>
      <w:r w:rsidR="00DF3CDF">
        <w:t>constitutional complaint, and was therefore excluded.</w:t>
      </w:r>
      <w:r w:rsidR="006C369F" w:rsidRPr="006C369F">
        <w:t xml:space="preserve"> </w:t>
      </w:r>
      <w:r w:rsidR="006C369F">
        <w:t>Consequently, the applicant</w:t>
      </w:r>
      <w:r w:rsidR="00006942">
        <w:t>’</w:t>
      </w:r>
      <w:r w:rsidR="006C369F">
        <w:t xml:space="preserve">s request </w:t>
      </w:r>
      <w:r w:rsidR="00364B77">
        <w:t>for</w:t>
      </w:r>
      <w:r w:rsidR="006C369F">
        <w:t xml:space="preserve"> an </w:t>
      </w:r>
      <w:r w:rsidR="006C369F">
        <w:lastRenderedPageBreak/>
        <w:t xml:space="preserve">oral hearing could not have been granted, </w:t>
      </w:r>
      <w:r w:rsidR="00364B77">
        <w:t>and</w:t>
      </w:r>
      <w:r w:rsidR="006C369F">
        <w:t xml:space="preserve"> she, as a legal professional, </w:t>
      </w:r>
      <w:r w:rsidR="00CA7836">
        <w:t>must or should have</w:t>
      </w:r>
      <w:r w:rsidR="006C369F">
        <w:t xml:space="preserve"> been</w:t>
      </w:r>
      <w:r w:rsidR="00CA7836">
        <w:t xml:space="preserve"> </w:t>
      </w:r>
      <w:r w:rsidR="006C369F">
        <w:t>aware</w:t>
      </w:r>
      <w:r w:rsidR="00364B77">
        <w:t xml:space="preserve"> of this</w:t>
      </w:r>
      <w:r w:rsidR="006C369F">
        <w:t>.</w:t>
      </w:r>
    </w:p>
    <w:p w:rsidR="00A47C44" w:rsidRPr="006C369F" w:rsidRDefault="00DF3CDF" w:rsidP="00A47C44">
      <w:pPr>
        <w:pStyle w:val="JuPara"/>
        <w:rPr>
          <w:iCs/>
        </w:rPr>
      </w:pPr>
      <w:r>
        <w:fldChar w:fldCharType="begin"/>
      </w:r>
      <w:r>
        <w:instrText xml:space="preserve"> SEQ level0 \*arabic </w:instrText>
      </w:r>
      <w:r>
        <w:fldChar w:fldCharType="separate"/>
      </w:r>
      <w:r w:rsidR="00154AE6">
        <w:rPr>
          <w:noProof/>
        </w:rPr>
        <w:t>81</w:t>
      </w:r>
      <w:r>
        <w:fldChar w:fldCharType="end"/>
      </w:r>
      <w:r>
        <w:t>.  The Government explained that the absence of</w:t>
      </w:r>
      <w:r w:rsidR="00A47C44" w:rsidRPr="00691F3A">
        <w:t xml:space="preserve"> hearing</w:t>
      </w:r>
      <w:r>
        <w:t>s</w:t>
      </w:r>
      <w:r w:rsidR="00A47C44" w:rsidRPr="00691F3A">
        <w:t xml:space="preserve"> before the </w:t>
      </w:r>
      <w:smartTag w:uri="urn:schemas-microsoft-com:office:smarttags" w:element="Street">
        <w:smartTag w:uri="urn:schemas-microsoft-com:office:smarttags" w:element="address">
          <w:r w:rsidR="00A47C44">
            <w:t>Constitutional Court</w:t>
          </w:r>
        </w:smartTag>
      </w:smartTag>
      <w:r w:rsidR="00A47C44">
        <w:t xml:space="preserve"> </w:t>
      </w:r>
      <w:r>
        <w:t>was</w:t>
      </w:r>
      <w:r w:rsidR="00A47C44" w:rsidRPr="00691F3A">
        <w:t xml:space="preserve"> the result of </w:t>
      </w:r>
      <w:r>
        <w:t>its s</w:t>
      </w:r>
      <w:r w:rsidR="00A47C44" w:rsidRPr="00691F3A">
        <w:t xml:space="preserve">pecial position </w:t>
      </w:r>
      <w:r w:rsidR="00A47C44">
        <w:t xml:space="preserve">in the constitutional order of </w:t>
      </w:r>
      <w:smartTag w:uri="urn:schemas-microsoft-com:office:smarttags" w:element="place">
        <w:smartTag w:uri="urn:schemas-microsoft-com:office:smarttags" w:element="country-region">
          <w:r>
            <w:t>Croatia</w:t>
          </w:r>
        </w:smartTag>
      </w:smartTag>
      <w:r>
        <w:t xml:space="preserve"> (it was</w:t>
      </w:r>
      <w:r w:rsidR="00A47C44">
        <w:t xml:space="preserve"> not </w:t>
      </w:r>
      <w:r w:rsidR="001961E0">
        <w:t>a regular court</w:t>
      </w:r>
      <w:r w:rsidR="00A47C44">
        <w:t xml:space="preserve">), but also </w:t>
      </w:r>
      <w:r>
        <w:t xml:space="preserve">of </w:t>
      </w:r>
      <w:r w:rsidR="00A47C44">
        <w:t xml:space="preserve">the specific nature of the proceedings </w:t>
      </w:r>
      <w:r>
        <w:t xml:space="preserve">and remedies before it. </w:t>
      </w:r>
      <w:r w:rsidR="00FB3144">
        <w:t xml:space="preserve">Moreover, the proceedings following individual constitutional complaints involved exclusively legal issues and not the establishment of facts. </w:t>
      </w:r>
      <w:r w:rsidR="00856C22">
        <w:rPr>
          <w:iCs/>
        </w:rPr>
        <w:t xml:space="preserve">As in the present case, </w:t>
      </w:r>
      <w:r w:rsidR="00856C22">
        <w:t>i</w:t>
      </w:r>
      <w:r w:rsidR="00FB3144">
        <w:t xml:space="preserve">n such proceedings the </w:t>
      </w:r>
      <w:smartTag w:uri="urn:schemas-microsoft-com:office:smarttags" w:element="Street">
        <w:smartTag w:uri="urn:schemas-microsoft-com:office:smarttags" w:element="address">
          <w:r w:rsidR="00FB3144">
            <w:t>Constitutional Court</w:t>
          </w:r>
        </w:smartTag>
      </w:smartTag>
      <w:r w:rsidR="00FB3144">
        <w:t xml:space="preserve"> decided </w:t>
      </w:r>
      <w:r w:rsidR="00A47C44">
        <w:rPr>
          <w:iCs/>
        </w:rPr>
        <w:t xml:space="preserve">on the basis of </w:t>
      </w:r>
      <w:r w:rsidR="00FB3144">
        <w:rPr>
          <w:iCs/>
        </w:rPr>
        <w:t xml:space="preserve">written pleadings and documents furnished by complainants and </w:t>
      </w:r>
      <w:r w:rsidR="00A47C44">
        <w:rPr>
          <w:iCs/>
        </w:rPr>
        <w:t xml:space="preserve">interested </w:t>
      </w:r>
      <w:r w:rsidR="00FB3144">
        <w:rPr>
          <w:iCs/>
        </w:rPr>
        <w:t xml:space="preserve">persons and no witness </w:t>
      </w:r>
      <w:r w:rsidR="00856C22">
        <w:rPr>
          <w:iCs/>
        </w:rPr>
        <w:t>or expert witnesses were heard. Therefore</w:t>
      </w:r>
      <w:r w:rsidR="00386F27">
        <w:rPr>
          <w:iCs/>
        </w:rPr>
        <w:t>,</w:t>
      </w:r>
      <w:r w:rsidR="00856C22" w:rsidRPr="00856C22">
        <w:rPr>
          <w:iCs/>
        </w:rPr>
        <w:t xml:space="preserve"> </w:t>
      </w:r>
      <w:r w:rsidR="00856C22">
        <w:rPr>
          <w:iCs/>
        </w:rPr>
        <w:t xml:space="preserve">as the parties would only </w:t>
      </w:r>
      <w:r w:rsidR="00364B77">
        <w:rPr>
          <w:iCs/>
        </w:rPr>
        <w:t xml:space="preserve">have </w:t>
      </w:r>
      <w:r w:rsidR="00856C22">
        <w:rPr>
          <w:iCs/>
        </w:rPr>
        <w:t xml:space="preserve">recapitulated what they had already stated in their written pleadings, to hold a hearing in the proceedings following a constitutional complaint would not have </w:t>
      </w:r>
      <w:r w:rsidR="00386F27">
        <w:rPr>
          <w:iCs/>
        </w:rPr>
        <w:t xml:space="preserve">added to their fairness or </w:t>
      </w:r>
      <w:r w:rsidR="00856C22">
        <w:rPr>
          <w:iCs/>
        </w:rPr>
        <w:t xml:space="preserve">served any useful purpose. Rather, </w:t>
      </w:r>
      <w:r w:rsidR="00206831">
        <w:rPr>
          <w:iCs/>
        </w:rPr>
        <w:t>if a hearing were held just for the sake of it</w:t>
      </w:r>
      <w:r w:rsidR="00856C22">
        <w:rPr>
          <w:iCs/>
        </w:rPr>
        <w:t xml:space="preserve">, </w:t>
      </w:r>
      <w:r w:rsidR="00206831">
        <w:rPr>
          <w:iCs/>
        </w:rPr>
        <w:t xml:space="preserve">this </w:t>
      </w:r>
      <w:r w:rsidR="00856C22">
        <w:rPr>
          <w:iCs/>
        </w:rPr>
        <w:t>would be in conflict with the principles of economy and efficiency.</w:t>
      </w:r>
    </w:p>
    <w:p w:rsidR="00A47C44" w:rsidRDefault="00B042B2" w:rsidP="00B042B2">
      <w:pPr>
        <w:pStyle w:val="JuHi"/>
      </w:pPr>
      <w:r>
        <w:t>(ii)  The applicant</w:t>
      </w:r>
    </w:p>
    <w:p w:rsidR="00D2385E" w:rsidRDefault="00D27EAA" w:rsidP="00D27EAA">
      <w:pPr>
        <w:pStyle w:val="JuPara"/>
      </w:pPr>
      <w:r>
        <w:fldChar w:fldCharType="begin"/>
      </w:r>
      <w:r>
        <w:instrText xml:space="preserve"> SEQ level0 \*arabic </w:instrText>
      </w:r>
      <w:r>
        <w:fldChar w:fldCharType="separate"/>
      </w:r>
      <w:r w:rsidR="00154AE6">
        <w:rPr>
          <w:noProof/>
        </w:rPr>
        <w:t>82</w:t>
      </w:r>
      <w:r>
        <w:fldChar w:fldCharType="end"/>
      </w:r>
      <w:r>
        <w:t xml:space="preserve">.  The applicant replied that </w:t>
      </w:r>
      <w:r w:rsidR="00DE0F9F">
        <w:t>the fact that the Constitutional Court Act expressly provided for a possibility of holding a public hearing only in abstract constitutional review proceedings did not mean that holding such a hearing in the proceedings following an individual constitutional complaint was prohibited. In any event, the Government</w:t>
      </w:r>
      <w:r w:rsidR="00006942">
        <w:t>’</w:t>
      </w:r>
      <w:r w:rsidR="00DE0F9F">
        <w:t xml:space="preserve">s argument had been </w:t>
      </w:r>
      <w:r w:rsidR="00206831">
        <w:t xml:space="preserve">disproved </w:t>
      </w:r>
      <w:r w:rsidR="00DE0F9F">
        <w:t>by the</w:t>
      </w:r>
      <w:r w:rsidR="00206831">
        <w:t xml:space="preserve"> practice of</w:t>
      </w:r>
      <w:r w:rsidR="00DE0F9F">
        <w:t xml:space="preserve"> </w:t>
      </w:r>
      <w:r w:rsidR="00206831">
        <w:t xml:space="preserve">the </w:t>
      </w:r>
      <w:smartTag w:uri="urn:schemas-microsoft-com:office:smarttags" w:element="Street">
        <w:smartTag w:uri="urn:schemas-microsoft-com:office:smarttags" w:element="address">
          <w:r w:rsidR="00DE0F9F">
            <w:t>Constitutio</w:t>
          </w:r>
          <w:r w:rsidR="00D2385E">
            <w:t>nal Court</w:t>
          </w:r>
        </w:smartTag>
      </w:smartTag>
      <w:r w:rsidR="00D2385E">
        <w:t xml:space="preserve">, which on </w:t>
      </w:r>
      <w:r w:rsidR="00DE0F9F">
        <w:t xml:space="preserve">8 April 2011 </w:t>
      </w:r>
      <w:r w:rsidR="00E11308">
        <w:t xml:space="preserve">had </w:t>
      </w:r>
      <w:r w:rsidR="00DE0F9F">
        <w:t xml:space="preserve">held a public hearing in proceedings instituted by the constitutional complaint of Mr P.T. (see paragraph </w:t>
      </w:r>
      <w:r w:rsidR="001F0F8E">
        <w:t>27</w:t>
      </w:r>
      <w:r w:rsidR="00DE0F9F">
        <w:t xml:space="preserve"> above)</w:t>
      </w:r>
      <w:r w:rsidR="00025010">
        <w:t xml:space="preserve"> and </w:t>
      </w:r>
      <w:r w:rsidR="00E11308">
        <w:t xml:space="preserve">had </w:t>
      </w:r>
      <w:r w:rsidR="00025010">
        <w:t xml:space="preserve">invited him </w:t>
      </w:r>
      <w:r w:rsidR="00E11308">
        <w:t>to attend it.</w:t>
      </w:r>
    </w:p>
    <w:p w:rsidR="005D22BA" w:rsidRDefault="00E11308" w:rsidP="00D27EAA">
      <w:pPr>
        <w:pStyle w:val="JuPara"/>
      </w:pPr>
      <w:r>
        <w:fldChar w:fldCharType="begin"/>
      </w:r>
      <w:r>
        <w:instrText xml:space="preserve"> SEQ level0 \*arabic </w:instrText>
      </w:r>
      <w:r>
        <w:fldChar w:fldCharType="separate"/>
      </w:r>
      <w:r w:rsidR="00154AE6">
        <w:rPr>
          <w:noProof/>
        </w:rPr>
        <w:t>83</w:t>
      </w:r>
      <w:r>
        <w:fldChar w:fldCharType="end"/>
      </w:r>
      <w:r>
        <w:t xml:space="preserve">.  The applicant also argued that the election of the </w:t>
      </w:r>
      <w:smartTag w:uri="urn:schemas-microsoft-com:office:smarttags" w:element="Street">
        <w:smartTag w:uri="urn:schemas-microsoft-com:office:smarttags" w:element="address">
          <w:r>
            <w:t>Constitutional Court</w:t>
          </w:r>
        </w:smartTag>
      </w:smartTag>
      <w:r>
        <w:t xml:space="preserve"> judges was an issue of wider public importance</w:t>
      </w:r>
      <w:r w:rsidR="003060AA">
        <w:t xml:space="preserve">, which had been demonstrated by the media attention that her case had attracted. </w:t>
      </w:r>
      <w:r w:rsidR="00952059">
        <w:t>For the applicant,</w:t>
      </w:r>
      <w:r w:rsidR="003060AA">
        <w:t xml:space="preserve"> this </w:t>
      </w:r>
      <w:r w:rsidR="00952059">
        <w:t xml:space="preserve">in itself </w:t>
      </w:r>
      <w:r w:rsidR="003060AA">
        <w:t>had been a sufficient reason to hold a public hearing</w:t>
      </w:r>
      <w:r w:rsidR="00952059">
        <w:t xml:space="preserve"> in her case</w:t>
      </w:r>
      <w:r w:rsidR="003060AA">
        <w:t>.</w:t>
      </w:r>
    </w:p>
    <w:p w:rsidR="00D27EAA" w:rsidRDefault="00D27EAA" w:rsidP="00D27EAA">
      <w:pPr>
        <w:pStyle w:val="JuHa0"/>
      </w:pPr>
      <w:r>
        <w:t>(b)  The Court</w:t>
      </w:r>
      <w:r w:rsidR="00006942">
        <w:t>’</w:t>
      </w:r>
      <w:r>
        <w:t>s assessment</w:t>
      </w:r>
    </w:p>
    <w:p w:rsidR="00841649" w:rsidRPr="009A45B0" w:rsidRDefault="00D27EAA" w:rsidP="00841649">
      <w:pPr>
        <w:pStyle w:val="JuPara"/>
        <w:rPr>
          <w:lang w:eastAsia="en-US"/>
        </w:rPr>
      </w:pPr>
      <w:r>
        <w:fldChar w:fldCharType="begin"/>
      </w:r>
      <w:r>
        <w:instrText xml:space="preserve"> SEQ level0 \*arabic </w:instrText>
      </w:r>
      <w:r>
        <w:fldChar w:fldCharType="separate"/>
      </w:r>
      <w:r w:rsidR="00154AE6">
        <w:rPr>
          <w:noProof/>
        </w:rPr>
        <w:t>84</w:t>
      </w:r>
      <w:r>
        <w:fldChar w:fldCharType="end"/>
      </w:r>
      <w:r>
        <w:t>.  </w:t>
      </w:r>
      <w:r w:rsidR="00841649">
        <w:t>T</w:t>
      </w:r>
      <w:r w:rsidR="00841649" w:rsidRPr="00E65FAB">
        <w:t xml:space="preserve">he </w:t>
      </w:r>
      <w:r w:rsidR="00841649">
        <w:t xml:space="preserve">Court reiterates that the public character of proceedings before the judicial bodies referred to in Article 6 § 1 protects litigants against the administration of justice in secret with no public scrutiny; it is also one of the means whereby confidence in the courts, higher and lower, can be maintained. By rendering the administration of justice visible, publicity contributes to the achievement of the aim of Article 6 § 1, namely a fair trial, the guarantee of which is one of the fundamental principles of any democratic society, within the meaning of the Convention (see, for example, </w:t>
      </w:r>
      <w:r w:rsidR="00841649" w:rsidRPr="009A45B0">
        <w:rPr>
          <w:i/>
          <w:lang w:eastAsia="en-US"/>
        </w:rPr>
        <w:t xml:space="preserve">Axen v. </w:t>
      </w:r>
      <w:smartTag w:uri="urn:schemas-microsoft-com:office:smarttags" w:element="place">
        <w:smartTag w:uri="urn:schemas-microsoft-com:office:smarttags" w:element="country-region">
          <w:r w:rsidR="00841649" w:rsidRPr="009A45B0">
            <w:rPr>
              <w:i/>
              <w:lang w:eastAsia="en-US"/>
            </w:rPr>
            <w:t>Germany</w:t>
          </w:r>
        </w:smartTag>
      </w:smartTag>
      <w:r w:rsidR="00841649" w:rsidRPr="009A45B0">
        <w:rPr>
          <w:lang w:eastAsia="en-US"/>
        </w:rPr>
        <w:t xml:space="preserve">, 8 December 1983, § </w:t>
      </w:r>
      <w:r w:rsidR="00841649">
        <w:rPr>
          <w:lang w:eastAsia="en-US"/>
        </w:rPr>
        <w:t>25</w:t>
      </w:r>
      <w:r w:rsidR="00841649" w:rsidRPr="009A45B0">
        <w:rPr>
          <w:lang w:eastAsia="en-US"/>
        </w:rPr>
        <w:t>, Series A no. 72</w:t>
      </w:r>
      <w:r w:rsidR="00841649">
        <w:rPr>
          <w:lang w:eastAsia="en-US"/>
        </w:rPr>
        <w:t xml:space="preserve">; </w:t>
      </w:r>
      <w:r w:rsidR="00841649" w:rsidRPr="009A45B0">
        <w:rPr>
          <w:i/>
          <w:lang w:eastAsia="en-US"/>
        </w:rPr>
        <w:t xml:space="preserve">Pretto and </w:t>
      </w:r>
      <w:r w:rsidR="00841649" w:rsidRPr="009A45B0">
        <w:rPr>
          <w:i/>
          <w:lang w:eastAsia="en-US"/>
        </w:rPr>
        <w:lastRenderedPageBreak/>
        <w:t>Others v. Italy</w:t>
      </w:r>
      <w:r w:rsidR="00841649" w:rsidRPr="009A45B0">
        <w:rPr>
          <w:lang w:eastAsia="en-US"/>
        </w:rPr>
        <w:t xml:space="preserve">, 8 December 1983, § </w:t>
      </w:r>
      <w:r w:rsidR="00841649">
        <w:rPr>
          <w:lang w:eastAsia="en-US"/>
        </w:rPr>
        <w:t>21</w:t>
      </w:r>
      <w:r w:rsidR="00841649" w:rsidRPr="009A45B0">
        <w:rPr>
          <w:lang w:eastAsia="en-US"/>
        </w:rPr>
        <w:t xml:space="preserve">, Series A no. </w:t>
      </w:r>
      <w:r w:rsidR="00912295">
        <w:rPr>
          <w:lang w:eastAsia="en-US"/>
        </w:rPr>
        <w:t>71,</w:t>
      </w:r>
      <w:r w:rsidR="00841649">
        <w:rPr>
          <w:lang w:eastAsia="en-US"/>
        </w:rPr>
        <w:t xml:space="preserve"> and </w:t>
      </w:r>
      <w:r w:rsidR="00841649" w:rsidRPr="009A45B0">
        <w:rPr>
          <w:i/>
          <w:szCs w:val="24"/>
          <w:lang w:eastAsia="en-US"/>
        </w:rPr>
        <w:t>Martinie v. France</w:t>
      </w:r>
      <w:r w:rsidR="00841649" w:rsidRPr="009A45B0">
        <w:rPr>
          <w:szCs w:val="24"/>
          <w:lang w:eastAsia="en-US"/>
        </w:rPr>
        <w:t xml:space="preserve"> [GC], no. 58675/00, § </w:t>
      </w:r>
      <w:r w:rsidR="00841649">
        <w:rPr>
          <w:szCs w:val="24"/>
          <w:lang w:eastAsia="en-US"/>
        </w:rPr>
        <w:t>39, ECHR 2006</w:t>
      </w:r>
      <w:r w:rsidR="00841649">
        <w:rPr>
          <w:szCs w:val="24"/>
          <w:lang w:eastAsia="en-US"/>
        </w:rPr>
        <w:noBreakHyphen/>
      </w:r>
      <w:r w:rsidR="005D22BA">
        <w:rPr>
          <w:szCs w:val="24"/>
          <w:lang w:eastAsia="en-US"/>
        </w:rPr>
        <w:t>...</w:t>
      </w:r>
      <w:r w:rsidR="00841649">
        <w:t>).</w:t>
      </w:r>
    </w:p>
    <w:p w:rsidR="00841649" w:rsidRDefault="00841649" w:rsidP="004D2116">
      <w:pPr>
        <w:pStyle w:val="JuPara"/>
      </w:pPr>
      <w:r>
        <w:fldChar w:fldCharType="begin"/>
      </w:r>
      <w:r>
        <w:instrText xml:space="preserve"> SEQ level0 \*arabic </w:instrText>
      </w:r>
      <w:r>
        <w:fldChar w:fldCharType="separate"/>
      </w:r>
      <w:r w:rsidR="00154AE6">
        <w:rPr>
          <w:noProof/>
        </w:rPr>
        <w:t>85</w:t>
      </w:r>
      <w:r>
        <w:fldChar w:fldCharType="end"/>
      </w:r>
      <w:r>
        <w:t>.  </w:t>
      </w:r>
      <w:r w:rsidR="004D2116">
        <w:t xml:space="preserve">The Court </w:t>
      </w:r>
      <w:r>
        <w:t xml:space="preserve">further </w:t>
      </w:r>
      <w:r w:rsidR="004D2116">
        <w:t xml:space="preserve">reiterates that the right to a public hearing generally includes a right to an oral hearing (see, for example, </w:t>
      </w:r>
      <w:r w:rsidR="004D2116" w:rsidRPr="00B73233">
        <w:rPr>
          <w:i/>
          <w:lang w:eastAsia="en-US"/>
        </w:rPr>
        <w:t xml:space="preserve">Fischer v. </w:t>
      </w:r>
      <w:smartTag w:uri="urn:schemas-microsoft-com:office:smarttags" w:element="place">
        <w:smartTag w:uri="urn:schemas-microsoft-com:office:smarttags" w:element="country-region">
          <w:r w:rsidR="004D2116" w:rsidRPr="00B73233">
            <w:rPr>
              <w:i/>
              <w:lang w:eastAsia="en-US"/>
            </w:rPr>
            <w:t>Austria</w:t>
          </w:r>
        </w:smartTag>
      </w:smartTag>
      <w:r w:rsidR="004D2116">
        <w:rPr>
          <w:lang w:eastAsia="en-US"/>
        </w:rPr>
        <w:t>, 26 </w:t>
      </w:r>
      <w:r w:rsidR="004D2116" w:rsidRPr="00B73233">
        <w:rPr>
          <w:lang w:eastAsia="en-US"/>
        </w:rPr>
        <w:t xml:space="preserve">April 1995, § </w:t>
      </w:r>
      <w:r w:rsidR="004D2116">
        <w:rPr>
          <w:lang w:eastAsia="en-US"/>
        </w:rPr>
        <w:t>44</w:t>
      </w:r>
      <w:r w:rsidR="004D2116" w:rsidRPr="00B73233">
        <w:rPr>
          <w:lang w:eastAsia="en-US"/>
        </w:rPr>
        <w:t>, Series A no. 312</w:t>
      </w:r>
      <w:r w:rsidR="004D2116">
        <w:rPr>
          <w:lang w:eastAsia="en-US"/>
        </w:rPr>
        <w:t xml:space="preserve">, and </w:t>
      </w:r>
      <w:r w:rsidR="004D2116" w:rsidRPr="00DD5104">
        <w:rPr>
          <w:i/>
          <w:lang w:eastAsia="en-US"/>
        </w:rPr>
        <w:t>Döry</w:t>
      </w:r>
      <w:r w:rsidR="004D2116" w:rsidRPr="00DD5104">
        <w:rPr>
          <w:lang w:eastAsia="en-US"/>
        </w:rPr>
        <w:t>,</w:t>
      </w:r>
      <w:r w:rsidR="004D2116">
        <w:rPr>
          <w:lang w:eastAsia="en-US"/>
        </w:rPr>
        <w:t xml:space="preserve"> cited above, </w:t>
      </w:r>
      <w:r w:rsidR="004D2116" w:rsidRPr="00DD5104">
        <w:rPr>
          <w:lang w:eastAsia="en-US"/>
        </w:rPr>
        <w:t xml:space="preserve">§ </w:t>
      </w:r>
      <w:r w:rsidR="004D2116">
        <w:rPr>
          <w:lang w:eastAsia="en-US"/>
        </w:rPr>
        <w:t>37</w:t>
      </w:r>
      <w:r w:rsidR="004D2116">
        <w:t>).</w:t>
      </w:r>
    </w:p>
    <w:p w:rsidR="00841649" w:rsidRPr="00841649" w:rsidRDefault="00841649" w:rsidP="004D2116">
      <w:pPr>
        <w:pStyle w:val="JuPara"/>
        <w:rPr>
          <w:szCs w:val="24"/>
        </w:rPr>
      </w:pPr>
      <w:r>
        <w:rPr>
          <w:lang w:eastAsia="en-US"/>
        </w:rPr>
        <w:fldChar w:fldCharType="begin"/>
      </w:r>
      <w:r>
        <w:rPr>
          <w:lang w:eastAsia="en-US"/>
        </w:rPr>
        <w:instrText xml:space="preserve"> SEQ level0 \*arabic </w:instrText>
      </w:r>
      <w:r>
        <w:rPr>
          <w:lang w:eastAsia="en-US"/>
        </w:rPr>
        <w:fldChar w:fldCharType="separate"/>
      </w:r>
      <w:r w:rsidR="00154AE6">
        <w:rPr>
          <w:noProof/>
          <w:lang w:eastAsia="en-US"/>
        </w:rPr>
        <w:t>86</w:t>
      </w:r>
      <w:r>
        <w:rPr>
          <w:lang w:eastAsia="en-US"/>
        </w:rPr>
        <w:fldChar w:fldCharType="end"/>
      </w:r>
      <w:r>
        <w:rPr>
          <w:lang w:eastAsia="en-US"/>
        </w:rPr>
        <w:t>.  </w:t>
      </w:r>
      <w:r>
        <w:t xml:space="preserve">The Court notes that in the present instance </w:t>
      </w:r>
      <w:r w:rsidR="00D0128D">
        <w:t>neither</w:t>
      </w:r>
      <w:r w:rsidR="00D0128D" w:rsidRPr="00E65FAB">
        <w:t xml:space="preserve"> </w:t>
      </w:r>
      <w:r w:rsidRPr="00E65FAB">
        <w:t xml:space="preserve">the </w:t>
      </w:r>
      <w:smartTag w:uri="urn:schemas-microsoft-com:office:smarttags" w:element="Street">
        <w:smartTag w:uri="urn:schemas-microsoft-com:office:smarttags" w:element="address">
          <w:r w:rsidRPr="00E65FAB">
            <w:t>Administrative Court</w:t>
          </w:r>
        </w:smartTag>
      </w:smartTag>
      <w:r w:rsidRPr="00E65FAB">
        <w:t xml:space="preserve"> </w:t>
      </w:r>
      <w:r w:rsidR="00D0128D">
        <w:t>nor</w:t>
      </w:r>
      <w:r w:rsidR="00D0128D" w:rsidRPr="00E65FAB">
        <w:t xml:space="preserve"> </w:t>
      </w:r>
      <w:r w:rsidRPr="00E65FAB">
        <w:t xml:space="preserve">the </w:t>
      </w:r>
      <w:smartTag w:uri="urn:schemas-microsoft-com:office:smarttags" w:element="Street">
        <w:smartTag w:uri="urn:schemas-microsoft-com:office:smarttags" w:element="address">
          <w:r w:rsidRPr="00762582">
            <w:t>Constitutional Court</w:t>
          </w:r>
        </w:smartTag>
      </w:smartTag>
      <w:r w:rsidRPr="00762582">
        <w:t xml:space="preserve"> </w:t>
      </w:r>
      <w:r w:rsidR="00D0128D">
        <w:t xml:space="preserve">held a hearing in </w:t>
      </w:r>
      <w:r w:rsidRPr="00762582">
        <w:t>the applicant</w:t>
      </w:r>
      <w:r w:rsidR="00006942">
        <w:t>’</w:t>
      </w:r>
      <w:r w:rsidRPr="00762582">
        <w:t>s case. The Court therefore has to examine whether the lack of a</w:t>
      </w:r>
      <w:r w:rsidR="002E0996">
        <w:t>n oral and</w:t>
      </w:r>
      <w:r w:rsidRPr="00762582">
        <w:t xml:space="preserve"> public hearing </w:t>
      </w:r>
      <w:r>
        <w:t>in the present case contravened Article 6 § 1 of the Convention.</w:t>
      </w:r>
    </w:p>
    <w:p w:rsidR="005E3D7A" w:rsidRPr="00C31E0E" w:rsidRDefault="00841649" w:rsidP="005E3D7A">
      <w:pPr>
        <w:pStyle w:val="JuPara"/>
      </w:pPr>
      <w:r w:rsidRPr="00C31E0E">
        <w:fldChar w:fldCharType="begin"/>
      </w:r>
      <w:r w:rsidRPr="00C31E0E">
        <w:instrText xml:space="preserve"> SEQ level0 \*arabic </w:instrText>
      </w:r>
      <w:r w:rsidRPr="00C31E0E">
        <w:fldChar w:fldCharType="separate"/>
      </w:r>
      <w:r w:rsidR="00154AE6">
        <w:rPr>
          <w:noProof/>
        </w:rPr>
        <w:t>87</w:t>
      </w:r>
      <w:r w:rsidRPr="00C31E0E">
        <w:fldChar w:fldCharType="end"/>
      </w:r>
      <w:r w:rsidRPr="00C31E0E">
        <w:t xml:space="preserve">.  In this connection the Court first reiterates that the obligation to hold a hearing is not absolute. </w:t>
      </w:r>
      <w:r w:rsidR="002E0996" w:rsidRPr="00C31E0E">
        <w:t>For example</w:t>
      </w:r>
      <w:r w:rsidR="005E3D7A" w:rsidRPr="00C31E0E">
        <w:t xml:space="preserve">, a hearing may be dispensed with if a party unequivocally waives his or her right thereto and there are no questions of public interest making a hearing necessary. A waiver can be </w:t>
      </w:r>
      <w:r w:rsidR="00F61DBF" w:rsidRPr="00C31E0E">
        <w:t xml:space="preserve">made </w:t>
      </w:r>
      <w:r w:rsidR="005E3D7A" w:rsidRPr="00C31E0E">
        <w:t xml:space="preserve">explicitly or tacitly, in the latter case for example by refraining from submitting or maintaining a request for a hearing (see, for example, </w:t>
      </w:r>
      <w:r w:rsidR="005E3D7A" w:rsidRPr="00C31E0E">
        <w:rPr>
          <w:i/>
          <w:lang w:eastAsia="en-US"/>
        </w:rPr>
        <w:t>Döry</w:t>
      </w:r>
      <w:r w:rsidR="005E3D7A" w:rsidRPr="00C31E0E">
        <w:rPr>
          <w:lang w:eastAsia="en-US"/>
        </w:rPr>
        <w:t>, cited above, § 37;</w:t>
      </w:r>
      <w:r w:rsidR="005E3D7A" w:rsidRPr="00C31E0E">
        <w:t xml:space="preserve"> </w:t>
      </w:r>
      <w:r w:rsidR="008F3786" w:rsidRPr="00C31E0E">
        <w:rPr>
          <w:i/>
          <w:lang w:eastAsia="en-US"/>
        </w:rPr>
        <w:t xml:space="preserve">Lundevall v. </w:t>
      </w:r>
      <w:smartTag w:uri="urn:schemas-microsoft-com:office:smarttags" w:element="country-region">
        <w:smartTag w:uri="urn:schemas-microsoft-com:office:smarttags" w:element="place">
          <w:r w:rsidR="008F3786" w:rsidRPr="00C31E0E">
            <w:rPr>
              <w:i/>
              <w:lang w:eastAsia="en-US"/>
            </w:rPr>
            <w:t>Sweden</w:t>
          </w:r>
        </w:smartTag>
      </w:smartTag>
      <w:r w:rsidR="008F3786" w:rsidRPr="00C31E0E">
        <w:rPr>
          <w:lang w:eastAsia="en-US"/>
        </w:rPr>
        <w:t xml:space="preserve">, no. 38629/97, § 34, 12 November 2002; </w:t>
      </w:r>
      <w:r w:rsidR="005E3D7A" w:rsidRPr="00C31E0E">
        <w:rPr>
          <w:i/>
        </w:rPr>
        <w:t>Håkansson and Sturesson v. Sweden</w:t>
      </w:r>
      <w:r w:rsidR="005E3D7A" w:rsidRPr="00C31E0E">
        <w:t>, 21 February</w:t>
      </w:r>
      <w:r w:rsidR="008F3786" w:rsidRPr="00C31E0E">
        <w:t xml:space="preserve"> 1990, Series A no. 171-A, § 66</w:t>
      </w:r>
      <w:r w:rsidR="00F61DBF" w:rsidRPr="00C31E0E">
        <w:t xml:space="preserve">; </w:t>
      </w:r>
      <w:r w:rsidR="005E3D7A" w:rsidRPr="00C31E0E">
        <w:t xml:space="preserve">and </w:t>
      </w:r>
      <w:r w:rsidR="005E3D7A" w:rsidRPr="00C31E0E">
        <w:rPr>
          <w:i/>
        </w:rPr>
        <w:t>Schuler-Zgraggen v. Switzerland</w:t>
      </w:r>
      <w:r w:rsidR="005E3D7A" w:rsidRPr="00C31E0E">
        <w:t>, 24 June 1993, Series A no. 263, § 58).</w:t>
      </w:r>
    </w:p>
    <w:p w:rsidR="005E3D7A" w:rsidRPr="00C31E0E" w:rsidRDefault="005E3D7A" w:rsidP="004D2116">
      <w:pPr>
        <w:pStyle w:val="JuPara"/>
        <w:rPr>
          <w:i/>
          <w:lang w:eastAsia="en-US"/>
        </w:rPr>
      </w:pPr>
      <w:r w:rsidRPr="00C31E0E">
        <w:fldChar w:fldCharType="begin"/>
      </w:r>
      <w:r w:rsidRPr="00C31E0E">
        <w:instrText xml:space="preserve"> SEQ level0 \*arabic </w:instrText>
      </w:r>
      <w:r w:rsidRPr="00C31E0E">
        <w:fldChar w:fldCharType="separate"/>
      </w:r>
      <w:r w:rsidR="00154AE6">
        <w:rPr>
          <w:noProof/>
        </w:rPr>
        <w:t>88</w:t>
      </w:r>
      <w:r w:rsidRPr="00C31E0E">
        <w:fldChar w:fldCharType="end"/>
      </w:r>
      <w:r w:rsidRPr="00C31E0E">
        <w:t>.  </w:t>
      </w:r>
      <w:r w:rsidR="00340D98" w:rsidRPr="00C31E0E">
        <w:t xml:space="preserve">The Court notes that section 34 of the Administrative Disputes Act establishes as a rule that the </w:t>
      </w:r>
      <w:smartTag w:uri="urn:schemas-microsoft-com:office:smarttags" w:element="Street">
        <w:smartTag w:uri="urn:schemas-microsoft-com:office:smarttags" w:element="address">
          <w:r w:rsidR="00340D98" w:rsidRPr="00C31E0E">
            <w:t>Administrative Court</w:t>
          </w:r>
        </w:smartTag>
      </w:smartTag>
      <w:r w:rsidR="00340D98" w:rsidRPr="00C31E0E">
        <w:t xml:space="preserve"> decides the cases before it in a closed session. Exceptionally, it may hold an oral hearing. It also establishes the right of a party to the proceedings before that court to </w:t>
      </w:r>
      <w:r w:rsidR="00542BF3" w:rsidRPr="00C31E0E">
        <w:t>ask</w:t>
      </w:r>
      <w:r w:rsidR="00340D98" w:rsidRPr="00C31E0E">
        <w:t xml:space="preserve"> </w:t>
      </w:r>
      <w:r w:rsidR="00F61DBF" w:rsidRPr="00C31E0E">
        <w:t xml:space="preserve">for </w:t>
      </w:r>
      <w:r w:rsidR="00340D98" w:rsidRPr="00C31E0E">
        <w:t xml:space="preserve">an oral hearing </w:t>
      </w:r>
      <w:r w:rsidR="00F61DBF" w:rsidRPr="00C31E0E">
        <w:t xml:space="preserve">to </w:t>
      </w:r>
      <w:r w:rsidR="00340D98" w:rsidRPr="00C31E0E">
        <w:t xml:space="preserve">be held (see paragraph </w:t>
      </w:r>
      <w:r w:rsidR="002F3999" w:rsidRPr="00C31E0E">
        <w:t>30</w:t>
      </w:r>
      <w:r w:rsidR="00340D98" w:rsidRPr="00C31E0E">
        <w:t xml:space="preserve"> above). That being so, the applicant could have been expected to request a hearing before that court if she attached importance to it (see </w:t>
      </w:r>
      <w:r w:rsidR="00340D98" w:rsidRPr="00C31E0E">
        <w:rPr>
          <w:i/>
          <w:lang w:eastAsia="en-US"/>
        </w:rPr>
        <w:t>Döry</w:t>
      </w:r>
      <w:r w:rsidR="00340D98" w:rsidRPr="00C31E0E">
        <w:rPr>
          <w:lang w:eastAsia="en-US"/>
        </w:rPr>
        <w:t>, cited above, § 38</w:t>
      </w:r>
      <w:r w:rsidR="008F3786" w:rsidRPr="00C31E0E">
        <w:rPr>
          <w:lang w:eastAsia="en-US"/>
        </w:rPr>
        <w:t xml:space="preserve">, and </w:t>
      </w:r>
      <w:r w:rsidR="008F3786" w:rsidRPr="00C31E0E">
        <w:rPr>
          <w:i/>
          <w:lang w:eastAsia="en-US"/>
        </w:rPr>
        <w:t>Lundevall</w:t>
      </w:r>
      <w:r w:rsidR="008F3786" w:rsidRPr="00C31E0E">
        <w:rPr>
          <w:lang w:eastAsia="en-US"/>
        </w:rPr>
        <w:t>, cited above, § 35</w:t>
      </w:r>
      <w:r w:rsidR="00340D98" w:rsidRPr="00C31E0E">
        <w:t xml:space="preserve">). However, in </w:t>
      </w:r>
      <w:r w:rsidR="004D6572" w:rsidRPr="00C31E0E">
        <w:t>her</w:t>
      </w:r>
      <w:r w:rsidR="00340D98" w:rsidRPr="00C31E0E">
        <w:t xml:space="preserve"> request for the protection of a constitutionally guaranteed right lodged with the </w:t>
      </w:r>
      <w:smartTag w:uri="urn:schemas-microsoft-com:office:smarttags" w:element="Street">
        <w:smartTag w:uri="urn:schemas-microsoft-com:office:smarttags" w:element="address">
          <w:r w:rsidR="00340D98" w:rsidRPr="00C31E0E">
            <w:t>Administrative Court</w:t>
          </w:r>
        </w:smartTag>
      </w:smartTag>
      <w:r w:rsidR="00340D98" w:rsidRPr="00C31E0E">
        <w:t xml:space="preserve"> on 26 May 2008 the applicant did not ask</w:t>
      </w:r>
      <w:r w:rsidR="004D6572" w:rsidRPr="00C31E0E">
        <w:t xml:space="preserve"> </w:t>
      </w:r>
      <w:r w:rsidR="00F61DBF" w:rsidRPr="00C31E0E">
        <w:t xml:space="preserve">for </w:t>
      </w:r>
      <w:r w:rsidR="004D6572" w:rsidRPr="00C31E0E">
        <w:t xml:space="preserve">an oral hearing </w:t>
      </w:r>
      <w:r w:rsidR="00F61DBF" w:rsidRPr="00C31E0E">
        <w:t xml:space="preserve">to </w:t>
      </w:r>
      <w:r w:rsidR="004D6572" w:rsidRPr="00C31E0E">
        <w:t>be held. Sh</w:t>
      </w:r>
      <w:r w:rsidR="00340D98" w:rsidRPr="00C31E0E">
        <w:t xml:space="preserve">e has not submitted to the Court any other </w:t>
      </w:r>
      <w:r w:rsidR="00F61DBF" w:rsidRPr="00C31E0E">
        <w:t xml:space="preserve">evidence </w:t>
      </w:r>
      <w:r w:rsidR="00340D98" w:rsidRPr="00C31E0E">
        <w:t xml:space="preserve">showing that she </w:t>
      </w:r>
      <w:r w:rsidR="00542BF3" w:rsidRPr="00C31E0E">
        <w:t>did so</w:t>
      </w:r>
      <w:r w:rsidR="00340D98" w:rsidRPr="00C31E0E">
        <w:t xml:space="preserve"> at any later stage of the proceedings before the </w:t>
      </w:r>
      <w:smartTag w:uri="urn:schemas-microsoft-com:office:smarttags" w:element="Street">
        <w:smartTag w:uri="urn:schemas-microsoft-com:office:smarttags" w:element="address">
          <w:r w:rsidR="00340D98" w:rsidRPr="00C31E0E">
            <w:t>Administrative Court</w:t>
          </w:r>
        </w:smartTag>
      </w:smartTag>
      <w:r w:rsidR="00340D98" w:rsidRPr="00C31E0E">
        <w:t xml:space="preserve">. The Court therefore takes it as established that the applicant did not </w:t>
      </w:r>
      <w:r w:rsidR="00542BF3" w:rsidRPr="00C31E0E">
        <w:t xml:space="preserve">ask for </w:t>
      </w:r>
      <w:r w:rsidR="00340D98" w:rsidRPr="00C31E0E">
        <w:t xml:space="preserve">an oral hearing before the </w:t>
      </w:r>
      <w:smartTag w:uri="urn:schemas-microsoft-com:office:smarttags" w:element="Street">
        <w:smartTag w:uri="urn:schemas-microsoft-com:office:smarttags" w:element="address">
          <w:r w:rsidR="00340D98" w:rsidRPr="00C31E0E">
            <w:t>Administrative Court</w:t>
          </w:r>
        </w:smartTag>
      </w:smartTag>
      <w:r w:rsidR="00340D98" w:rsidRPr="00C31E0E">
        <w:t xml:space="preserve">. It must therefore be </w:t>
      </w:r>
      <w:r w:rsidR="00F61DBF" w:rsidRPr="00C31E0E">
        <w:t xml:space="preserve">considered </w:t>
      </w:r>
      <w:r w:rsidR="00340D98" w:rsidRPr="00C31E0E">
        <w:t xml:space="preserve">that </w:t>
      </w:r>
      <w:r w:rsidR="00542BF3" w:rsidRPr="00C31E0E">
        <w:t>she</w:t>
      </w:r>
      <w:r w:rsidR="00340D98" w:rsidRPr="00C31E0E">
        <w:t xml:space="preserve"> unequivocally </w:t>
      </w:r>
      <w:r w:rsidR="00F61DBF" w:rsidRPr="00C31E0E">
        <w:t xml:space="preserve">waived </w:t>
      </w:r>
      <w:r w:rsidR="00542BF3" w:rsidRPr="00C31E0E">
        <w:t>her</w:t>
      </w:r>
      <w:r w:rsidR="00192141" w:rsidRPr="00C31E0E">
        <w:t xml:space="preserve"> right to a hearing </w:t>
      </w:r>
      <w:r w:rsidR="00340D98" w:rsidRPr="00C31E0E">
        <w:t xml:space="preserve">(see </w:t>
      </w:r>
      <w:r w:rsidR="00340D98" w:rsidRPr="00C31E0E">
        <w:rPr>
          <w:i/>
          <w:lang w:eastAsia="en-US"/>
        </w:rPr>
        <w:t>Schuler-Zgraggen</w:t>
      </w:r>
      <w:r w:rsidR="00340D98" w:rsidRPr="00C31E0E">
        <w:rPr>
          <w:lang w:eastAsia="en-US"/>
        </w:rPr>
        <w:t xml:space="preserve">, </w:t>
      </w:r>
      <w:r w:rsidR="00987636" w:rsidRPr="00C31E0E">
        <w:rPr>
          <w:lang w:eastAsia="en-US"/>
        </w:rPr>
        <w:t>cited above</w:t>
      </w:r>
      <w:r w:rsidR="00340D98" w:rsidRPr="00C31E0E">
        <w:rPr>
          <w:lang w:eastAsia="en-US"/>
        </w:rPr>
        <w:t xml:space="preserve">, § 58, Series A no. 263; </w:t>
      </w:r>
      <w:r w:rsidR="00340D98" w:rsidRPr="00C31E0E">
        <w:rPr>
          <w:i/>
          <w:lang w:eastAsia="en-US"/>
        </w:rPr>
        <w:t>Zumtobel v. Austria</w:t>
      </w:r>
      <w:r w:rsidR="00192141" w:rsidRPr="00C31E0E">
        <w:rPr>
          <w:lang w:eastAsia="en-US"/>
        </w:rPr>
        <w:t>, 21 </w:t>
      </w:r>
      <w:r w:rsidR="00340D98" w:rsidRPr="00C31E0E">
        <w:rPr>
          <w:lang w:eastAsia="en-US"/>
        </w:rPr>
        <w:t>September 199</w:t>
      </w:r>
      <w:r w:rsidR="00542BF3" w:rsidRPr="00C31E0E">
        <w:rPr>
          <w:lang w:eastAsia="en-US"/>
        </w:rPr>
        <w:t>3, § 34, Series A no. 268</w:t>
      </w:r>
      <w:r w:rsidR="00542BF3" w:rsidRPr="00C31E0E">
        <w:rPr>
          <w:lang w:eastAsia="en-US"/>
        </w:rPr>
        <w:noBreakHyphen/>
        <w:t>A;</w:t>
      </w:r>
      <w:r w:rsidR="00340D98" w:rsidRPr="00C31E0E">
        <w:rPr>
          <w:lang w:eastAsia="en-US"/>
        </w:rPr>
        <w:t xml:space="preserve"> </w:t>
      </w:r>
      <w:r w:rsidR="00340D98" w:rsidRPr="00C31E0E">
        <w:rPr>
          <w:i/>
          <w:lang w:eastAsia="en-US"/>
        </w:rPr>
        <w:t>Fischer</w:t>
      </w:r>
      <w:r w:rsidR="00340D98" w:rsidRPr="00C31E0E">
        <w:rPr>
          <w:lang w:eastAsia="en-US"/>
        </w:rPr>
        <w:t xml:space="preserve">, </w:t>
      </w:r>
      <w:r w:rsidR="00542BF3" w:rsidRPr="00C31E0E">
        <w:rPr>
          <w:lang w:eastAsia="en-US"/>
        </w:rPr>
        <w:t>cited above</w:t>
      </w:r>
      <w:r w:rsidR="00340D98" w:rsidRPr="00C31E0E">
        <w:rPr>
          <w:lang w:eastAsia="en-US"/>
        </w:rPr>
        <w:t>, § 44, Series A no. 312</w:t>
      </w:r>
      <w:r w:rsidR="00542BF3" w:rsidRPr="00C31E0E">
        <w:rPr>
          <w:lang w:eastAsia="en-US"/>
        </w:rPr>
        <w:t xml:space="preserve">; </w:t>
      </w:r>
      <w:r w:rsidR="00542BF3" w:rsidRPr="00C31E0E">
        <w:rPr>
          <w:i/>
          <w:lang w:eastAsia="en-US"/>
        </w:rPr>
        <w:t>Döry</w:t>
      </w:r>
      <w:r w:rsidR="00542BF3" w:rsidRPr="00C31E0E">
        <w:rPr>
          <w:lang w:eastAsia="en-US"/>
        </w:rPr>
        <w:t>, cited above, § 38</w:t>
      </w:r>
      <w:r w:rsidR="008F3786" w:rsidRPr="00C31E0E">
        <w:rPr>
          <w:lang w:eastAsia="en-US"/>
        </w:rPr>
        <w:t>;</w:t>
      </w:r>
      <w:r w:rsidR="00542BF3" w:rsidRPr="00C31E0E">
        <w:rPr>
          <w:lang w:eastAsia="en-US"/>
        </w:rPr>
        <w:t xml:space="preserve"> </w:t>
      </w:r>
      <w:r w:rsidR="008F3786" w:rsidRPr="00C31E0E">
        <w:rPr>
          <w:i/>
          <w:lang w:eastAsia="en-US"/>
        </w:rPr>
        <w:t>Lundevall</w:t>
      </w:r>
      <w:r w:rsidR="008F3786" w:rsidRPr="00C31E0E">
        <w:rPr>
          <w:lang w:eastAsia="en-US"/>
        </w:rPr>
        <w:t>, cited above, § 35</w:t>
      </w:r>
      <w:r w:rsidR="00F61DBF" w:rsidRPr="00C31E0E">
        <w:rPr>
          <w:lang w:eastAsia="en-US"/>
        </w:rPr>
        <w:t xml:space="preserve">; </w:t>
      </w:r>
      <w:r w:rsidR="00542BF3" w:rsidRPr="00C31E0E">
        <w:rPr>
          <w:lang w:eastAsia="en-US"/>
        </w:rPr>
        <w:t xml:space="preserve">and </w:t>
      </w:r>
      <w:r w:rsidR="00542BF3" w:rsidRPr="00C31E0E">
        <w:rPr>
          <w:i/>
          <w:lang w:eastAsia="en-US"/>
        </w:rPr>
        <w:t xml:space="preserve">Šikić v. </w:t>
      </w:r>
      <w:smartTag w:uri="urn:schemas-microsoft-com:office:smarttags" w:element="country-region">
        <w:smartTag w:uri="urn:schemas-microsoft-com:office:smarttags" w:element="place">
          <w:r w:rsidR="00542BF3" w:rsidRPr="00C31E0E">
            <w:rPr>
              <w:i/>
              <w:lang w:eastAsia="en-US"/>
            </w:rPr>
            <w:t>Croatia</w:t>
          </w:r>
        </w:smartTag>
      </w:smartTag>
      <w:r w:rsidR="00542BF3" w:rsidRPr="00C31E0E">
        <w:rPr>
          <w:lang w:eastAsia="en-US"/>
        </w:rPr>
        <w:t>, no. 9143/08</w:t>
      </w:r>
      <w:r w:rsidR="00542BF3" w:rsidRPr="00C31E0E">
        <w:rPr>
          <w:snapToGrid w:val="0"/>
          <w:szCs w:val="24"/>
          <w:lang w:eastAsia="en-US"/>
        </w:rPr>
        <w:t>, § 29, 15 July 2010</w:t>
      </w:r>
      <w:r w:rsidR="00340D98" w:rsidRPr="00C31E0E">
        <w:rPr>
          <w:lang w:eastAsia="en-US"/>
        </w:rPr>
        <w:t>).</w:t>
      </w:r>
    </w:p>
    <w:p w:rsidR="00181829" w:rsidRPr="00C31E0E" w:rsidRDefault="00542BF3" w:rsidP="00F23DFE">
      <w:pPr>
        <w:pStyle w:val="JuPara"/>
        <w:rPr>
          <w:szCs w:val="24"/>
        </w:rPr>
      </w:pPr>
      <w:r w:rsidRPr="00C31E0E">
        <w:fldChar w:fldCharType="begin"/>
      </w:r>
      <w:r w:rsidRPr="00C31E0E">
        <w:instrText xml:space="preserve"> SEQ level0 \*arabic </w:instrText>
      </w:r>
      <w:r w:rsidRPr="00C31E0E">
        <w:fldChar w:fldCharType="separate"/>
      </w:r>
      <w:r w:rsidR="00154AE6">
        <w:rPr>
          <w:noProof/>
        </w:rPr>
        <w:t>89</w:t>
      </w:r>
      <w:r w:rsidRPr="00C31E0E">
        <w:fldChar w:fldCharType="end"/>
      </w:r>
      <w:r w:rsidRPr="00C31E0E">
        <w:t>.  </w:t>
      </w:r>
      <w:r w:rsidR="004D2116" w:rsidRPr="00C31E0E">
        <w:t>It remains to be determined whether</w:t>
      </w:r>
      <w:r w:rsidR="00181829" w:rsidRPr="00C31E0E">
        <w:t>, in these circumstances,</w:t>
      </w:r>
      <w:r w:rsidR="004D2116" w:rsidRPr="00C31E0E">
        <w:t xml:space="preserve"> the lack of an oral hearing before the </w:t>
      </w:r>
      <w:r w:rsidRPr="00C31E0E">
        <w:t>Constitutional</w:t>
      </w:r>
      <w:r w:rsidR="004D2116" w:rsidRPr="00C31E0E">
        <w:t xml:space="preserve"> Court involved a </w:t>
      </w:r>
      <w:r w:rsidRPr="00C31E0E">
        <w:t>breach of Article 6 § 1 of the Convention</w:t>
      </w:r>
      <w:r w:rsidR="004D2116" w:rsidRPr="00C31E0E">
        <w:t xml:space="preserve">. In this connection, the Court reiterates that </w:t>
      </w:r>
      <w:r w:rsidR="00181829" w:rsidRPr="00C31E0E">
        <w:t xml:space="preserve">in establishing whether </w:t>
      </w:r>
      <w:r w:rsidR="004D2116" w:rsidRPr="00C31E0E">
        <w:t>the absence of a hearing before a second or third instance</w:t>
      </w:r>
      <w:r w:rsidR="00181829" w:rsidRPr="00C31E0E">
        <w:t xml:space="preserve"> court</w:t>
      </w:r>
      <w:r w:rsidR="004D2116" w:rsidRPr="00C31E0E">
        <w:t xml:space="preserve"> may be justified </w:t>
      </w:r>
      <w:r w:rsidR="00181829" w:rsidRPr="00C31E0E">
        <w:t xml:space="preserve">depends on the special features of the </w:t>
      </w:r>
      <w:r w:rsidR="00181829" w:rsidRPr="00C31E0E">
        <w:lastRenderedPageBreak/>
        <w:t xml:space="preserve">proceedings at issue. Moreover, account must be taken of the entirety of the proceedings in the domestic legal order and of the role of such courts therein. Where the proceedings before higher courts involve only questions of law, as opposed to questions of fact, an oral and public hearing is generally not required, </w:t>
      </w:r>
      <w:r w:rsidR="00181829" w:rsidRPr="00C31E0E">
        <w:rPr>
          <w:bCs/>
        </w:rPr>
        <w:t>provided</w:t>
      </w:r>
      <w:r w:rsidR="00181829" w:rsidRPr="00C31E0E">
        <w:t xml:space="preserve"> that such a </w:t>
      </w:r>
      <w:r w:rsidR="00181829" w:rsidRPr="00C31E0E">
        <w:rPr>
          <w:bCs/>
        </w:rPr>
        <w:t>hearing</w:t>
      </w:r>
      <w:r w:rsidR="00181829" w:rsidRPr="00C31E0E">
        <w:t xml:space="preserve"> was </w:t>
      </w:r>
      <w:r w:rsidR="00181829" w:rsidRPr="00C31E0E">
        <w:rPr>
          <w:bCs/>
        </w:rPr>
        <w:t>held</w:t>
      </w:r>
      <w:r w:rsidR="00181829" w:rsidRPr="00C31E0E">
        <w:t xml:space="preserve"> or waived at </w:t>
      </w:r>
      <w:r w:rsidR="00181829" w:rsidRPr="00C31E0E">
        <w:rPr>
          <w:bCs/>
        </w:rPr>
        <w:t>first</w:t>
      </w:r>
      <w:r w:rsidR="00181829" w:rsidRPr="00C31E0E">
        <w:t xml:space="preserve"> </w:t>
      </w:r>
      <w:r w:rsidR="00181829" w:rsidRPr="00C31E0E">
        <w:rPr>
          <w:bCs/>
        </w:rPr>
        <w:t>instance</w:t>
      </w:r>
      <w:r w:rsidR="00735E0B" w:rsidRPr="00C31E0E">
        <w:rPr>
          <w:bCs/>
        </w:rPr>
        <w:t xml:space="preserve"> (see</w:t>
      </w:r>
      <w:r w:rsidR="00FD3A7E" w:rsidRPr="00C31E0E">
        <w:rPr>
          <w:bCs/>
        </w:rPr>
        <w:t>, among many other authorities</w:t>
      </w:r>
      <w:r w:rsidR="0036541D" w:rsidRPr="00C31E0E">
        <w:rPr>
          <w:bCs/>
        </w:rPr>
        <w:t>,</w:t>
      </w:r>
      <w:r w:rsidR="00735E0B" w:rsidRPr="00C31E0E">
        <w:rPr>
          <w:bCs/>
        </w:rPr>
        <w:t xml:space="preserve"> </w:t>
      </w:r>
      <w:r w:rsidR="00735E0B" w:rsidRPr="00C31E0E">
        <w:rPr>
          <w:i/>
        </w:rPr>
        <w:t>Ekbatani v. Sweden</w:t>
      </w:r>
      <w:r w:rsidR="00776E25" w:rsidRPr="00C31E0E">
        <w:t>, 26 </w:t>
      </w:r>
      <w:r w:rsidR="00735E0B" w:rsidRPr="00C31E0E">
        <w:t>May 1988, §</w:t>
      </w:r>
      <w:r w:rsidR="00DD17B8" w:rsidRPr="00C31E0E">
        <w:t>§</w:t>
      </w:r>
      <w:r w:rsidR="00735E0B" w:rsidRPr="00C31E0E">
        <w:t xml:space="preserve"> 27</w:t>
      </w:r>
      <w:r w:rsidR="00DD17B8" w:rsidRPr="00C31E0E">
        <w:t xml:space="preserve"> and 31</w:t>
      </w:r>
      <w:r w:rsidR="00735E0B" w:rsidRPr="00C31E0E">
        <w:t>, Series A no. 134</w:t>
      </w:r>
      <w:r w:rsidR="00AB2928" w:rsidRPr="00C31E0E">
        <w:t>;</w:t>
      </w:r>
      <w:r w:rsidR="0036541D" w:rsidRPr="00C31E0E">
        <w:t xml:space="preserve"> </w:t>
      </w:r>
      <w:r w:rsidR="00366D10" w:rsidRPr="00C31E0E">
        <w:rPr>
          <w:i/>
        </w:rPr>
        <w:t xml:space="preserve">Hermi v. </w:t>
      </w:r>
      <w:smartTag w:uri="urn:schemas-microsoft-com:office:smarttags" w:element="country-region">
        <w:smartTag w:uri="urn:schemas-microsoft-com:office:smarttags" w:element="place">
          <w:r w:rsidR="00366D10" w:rsidRPr="00C31E0E">
            <w:rPr>
              <w:i/>
            </w:rPr>
            <w:t>Italy</w:t>
          </w:r>
        </w:smartTag>
      </w:smartTag>
      <w:r w:rsidR="00366D10" w:rsidRPr="00C31E0E">
        <w:t xml:space="preserve"> [GC], no. 18114/02, §§ 60-61, ECHR 2006</w:t>
      </w:r>
      <w:r w:rsidR="00366D10" w:rsidRPr="00C31E0E">
        <w:noBreakHyphen/>
        <w:t>XII</w:t>
      </w:r>
      <w:r w:rsidR="003B0DEE">
        <w:t>,</w:t>
      </w:r>
      <w:r w:rsidR="00F61DBF" w:rsidRPr="00C31E0E">
        <w:t xml:space="preserve"> </w:t>
      </w:r>
      <w:r w:rsidR="0036541D" w:rsidRPr="00C31E0E">
        <w:t>and</w:t>
      </w:r>
      <w:r w:rsidR="0036541D" w:rsidRPr="00C31E0E">
        <w:rPr>
          <w:i/>
          <w:lang w:eastAsia="en-US"/>
        </w:rPr>
        <w:t xml:space="preserve"> Döry</w:t>
      </w:r>
      <w:r w:rsidR="0036541D" w:rsidRPr="00C31E0E">
        <w:rPr>
          <w:lang w:eastAsia="en-US"/>
        </w:rPr>
        <w:t>,</w:t>
      </w:r>
      <w:r w:rsidR="00A028A5" w:rsidRPr="00C31E0E">
        <w:rPr>
          <w:lang w:eastAsia="en-US"/>
        </w:rPr>
        <w:t xml:space="preserve"> cited above, § 40</w:t>
      </w:r>
      <w:r w:rsidR="00735E0B" w:rsidRPr="00C31E0E">
        <w:t>).</w:t>
      </w:r>
      <w:r w:rsidR="00AE6000" w:rsidRPr="00C31E0E">
        <w:t xml:space="preserve"> In applying these principles to Constitutional Courts the Court has held that</w:t>
      </w:r>
      <w:r w:rsidR="00456CB2" w:rsidRPr="00C31E0E">
        <w:t xml:space="preserve"> a hearing </w:t>
      </w:r>
      <w:r w:rsidR="00453C9E" w:rsidRPr="00C31E0E">
        <w:t xml:space="preserve">was </w:t>
      </w:r>
      <w:r w:rsidR="00456CB2" w:rsidRPr="00C31E0E">
        <w:t xml:space="preserve">normally not </w:t>
      </w:r>
      <w:r w:rsidR="0049071F" w:rsidRPr="00C31E0E">
        <w:t>required</w:t>
      </w:r>
      <w:r w:rsidR="007F0415" w:rsidRPr="00C31E0E">
        <w:t xml:space="preserve"> </w:t>
      </w:r>
      <w:r w:rsidR="00453C9E" w:rsidRPr="00C31E0E">
        <w:t xml:space="preserve">in proceedings before such courts because, having been limited to an examination of constitutional issues, they had entailed an assessment not of points of fact but of points of law </w:t>
      </w:r>
      <w:r w:rsidR="007F0415" w:rsidRPr="00C31E0E">
        <w:t xml:space="preserve">(see, for example, </w:t>
      </w:r>
      <w:r w:rsidR="00FE7E7A" w:rsidRPr="00C31E0E">
        <w:rPr>
          <w:i/>
        </w:rPr>
        <w:t>Zippel v. Germany</w:t>
      </w:r>
      <w:r w:rsidR="00FE7E7A" w:rsidRPr="00C31E0E">
        <w:t xml:space="preserve"> (dec.), no. </w:t>
      </w:r>
      <w:r w:rsidR="00A055FE" w:rsidRPr="00C31E0E">
        <w:t xml:space="preserve">30470/96, 23 October 1997; </w:t>
      </w:r>
      <w:r w:rsidR="00A055FE" w:rsidRPr="00C31E0E">
        <w:rPr>
          <w:i/>
        </w:rPr>
        <w:t>Siegl v. Austria</w:t>
      </w:r>
      <w:r w:rsidR="00DF5351" w:rsidRPr="00C31E0E">
        <w:t> </w:t>
      </w:r>
      <w:r w:rsidR="00A055FE" w:rsidRPr="00C31E0E">
        <w:rPr>
          <w:szCs w:val="24"/>
        </w:rPr>
        <w:t>(dec.), no. 36075/97,</w:t>
      </w:r>
      <w:r w:rsidR="00A055FE" w:rsidRPr="00C31E0E">
        <w:rPr>
          <w:rStyle w:val="Odwoaniedokomentarza"/>
          <w:sz w:val="24"/>
          <w:szCs w:val="24"/>
        </w:rPr>
        <w:t xml:space="preserve"> 8 February 2000</w:t>
      </w:r>
      <w:r w:rsidR="00F61DBF" w:rsidRPr="00C31E0E">
        <w:rPr>
          <w:rStyle w:val="Odwoaniedokomentarza"/>
          <w:sz w:val="24"/>
          <w:szCs w:val="24"/>
        </w:rPr>
        <w:t>;</w:t>
      </w:r>
      <w:r w:rsidR="00F61DBF" w:rsidRPr="00C31E0E">
        <w:rPr>
          <w:szCs w:val="24"/>
        </w:rPr>
        <w:t xml:space="preserve"> </w:t>
      </w:r>
      <w:r w:rsidR="001F6C6B" w:rsidRPr="00C31E0E">
        <w:rPr>
          <w:i/>
          <w:szCs w:val="24"/>
        </w:rPr>
        <w:t>Weh and Weh v. Austria</w:t>
      </w:r>
      <w:r w:rsidR="001F6C6B" w:rsidRPr="00C31E0E">
        <w:rPr>
          <w:szCs w:val="24"/>
        </w:rPr>
        <w:t xml:space="preserve"> (dec.), no. 38544/97, 4 July 2002; </w:t>
      </w:r>
      <w:r w:rsidR="00E33A92" w:rsidRPr="00C31E0E">
        <w:rPr>
          <w:i/>
        </w:rPr>
        <w:t>Breierova and Others v. Czech Republic</w:t>
      </w:r>
      <w:r w:rsidR="00E33A92" w:rsidRPr="00C31E0E">
        <w:t xml:space="preserve"> (dec.), no. 57321/00, 8 October 2002; </w:t>
      </w:r>
      <w:r w:rsidR="002D1BD5" w:rsidRPr="00C31E0E">
        <w:rPr>
          <w:i/>
          <w:szCs w:val="24"/>
        </w:rPr>
        <w:t>Milatová and Others</w:t>
      </w:r>
      <w:r w:rsidR="002D30CC" w:rsidRPr="00C31E0E">
        <w:rPr>
          <w:szCs w:val="24"/>
        </w:rPr>
        <w:t>,</w:t>
      </w:r>
      <w:r w:rsidR="002D1BD5" w:rsidRPr="00C31E0E">
        <w:rPr>
          <w:i/>
          <w:szCs w:val="24"/>
        </w:rPr>
        <w:t xml:space="preserve"> </w:t>
      </w:r>
      <w:r w:rsidR="002D30CC" w:rsidRPr="00C31E0E">
        <w:rPr>
          <w:szCs w:val="24"/>
        </w:rPr>
        <w:t>cited above</w:t>
      </w:r>
      <w:r w:rsidR="002D1BD5" w:rsidRPr="00C31E0E">
        <w:rPr>
          <w:szCs w:val="24"/>
        </w:rPr>
        <w:t>, § 62;</w:t>
      </w:r>
      <w:r w:rsidR="002D1BD5" w:rsidRPr="00C31E0E">
        <w:rPr>
          <w:i/>
          <w:szCs w:val="24"/>
        </w:rPr>
        <w:t xml:space="preserve"> </w:t>
      </w:r>
      <w:r w:rsidR="007F0415" w:rsidRPr="00C31E0E">
        <w:rPr>
          <w:i/>
          <w:szCs w:val="24"/>
        </w:rPr>
        <w:t>Novotka v. Slovakia</w:t>
      </w:r>
      <w:r w:rsidR="007F0415" w:rsidRPr="00C31E0E">
        <w:rPr>
          <w:szCs w:val="24"/>
        </w:rPr>
        <w:t xml:space="preserve"> (dec.), no.</w:t>
      </w:r>
      <w:r w:rsidR="007F0415" w:rsidRPr="00C31E0E">
        <w:t xml:space="preserve"> </w:t>
      </w:r>
      <w:r w:rsidR="0007666C" w:rsidRPr="00C31E0E">
        <w:t>74459/01</w:t>
      </w:r>
      <w:r w:rsidR="007F0415" w:rsidRPr="00C31E0E">
        <w:t xml:space="preserve">, </w:t>
      </w:r>
      <w:r w:rsidR="0007666C" w:rsidRPr="00C31E0E">
        <w:t>8 November 2005</w:t>
      </w:r>
      <w:r w:rsidR="00F23DFE" w:rsidRPr="00C31E0E">
        <w:t xml:space="preserve">; </w:t>
      </w:r>
      <w:r w:rsidR="00F23DFE" w:rsidRPr="00C31E0E">
        <w:rPr>
          <w:i/>
          <w:szCs w:val="24"/>
        </w:rPr>
        <w:t xml:space="preserve">Prischl v. </w:t>
      </w:r>
      <w:smartTag w:uri="urn:schemas-microsoft-com:office:smarttags" w:element="country-region">
        <w:smartTag w:uri="urn:schemas-microsoft-com:office:smarttags" w:element="place">
          <w:r w:rsidR="00F23DFE" w:rsidRPr="00C31E0E">
            <w:rPr>
              <w:i/>
              <w:szCs w:val="24"/>
            </w:rPr>
            <w:t>Austria</w:t>
          </w:r>
        </w:smartTag>
      </w:smartTag>
      <w:r w:rsidR="00F23DFE" w:rsidRPr="00C31E0E">
        <w:rPr>
          <w:szCs w:val="24"/>
        </w:rPr>
        <w:t>, no. 2881/04, §§ 20-22, 26 April 2007</w:t>
      </w:r>
      <w:r w:rsidR="00F61DBF" w:rsidRPr="00C31E0E">
        <w:rPr>
          <w:szCs w:val="24"/>
        </w:rPr>
        <w:t xml:space="preserve">; </w:t>
      </w:r>
      <w:r w:rsidR="004E00AE" w:rsidRPr="00C31E0E">
        <w:t xml:space="preserve">and, by contrast, </w:t>
      </w:r>
      <w:r w:rsidR="00DF5351" w:rsidRPr="00C31E0E">
        <w:rPr>
          <w:i/>
          <w:lang w:eastAsia="en-US"/>
        </w:rPr>
        <w:t xml:space="preserve">Kugler v. </w:t>
      </w:r>
      <w:smartTag w:uri="urn:schemas-microsoft-com:office:smarttags" w:element="country-region">
        <w:smartTag w:uri="urn:schemas-microsoft-com:office:smarttags" w:element="place">
          <w:r w:rsidR="00DF5351" w:rsidRPr="00C31E0E">
            <w:rPr>
              <w:i/>
              <w:lang w:eastAsia="en-US"/>
            </w:rPr>
            <w:t>Austria</w:t>
          </w:r>
        </w:smartTag>
      </w:smartTag>
      <w:r w:rsidR="00DF5351" w:rsidRPr="00C31E0E">
        <w:rPr>
          <w:lang w:eastAsia="en-US"/>
        </w:rPr>
        <w:t>, no. 65631/01</w:t>
      </w:r>
      <w:r w:rsidR="001F1196" w:rsidRPr="00C31E0E">
        <w:rPr>
          <w:snapToGrid w:val="0"/>
          <w:szCs w:val="24"/>
          <w:lang w:val="pt-BR" w:eastAsia="en-US"/>
        </w:rPr>
        <w:t>, §§ 47</w:t>
      </w:r>
      <w:r w:rsidR="00DF5351" w:rsidRPr="00C31E0E">
        <w:rPr>
          <w:snapToGrid w:val="0"/>
          <w:szCs w:val="24"/>
          <w:lang w:val="pt-BR" w:eastAsia="en-US"/>
        </w:rPr>
        <w:t>-53, 1</w:t>
      </w:r>
      <w:r w:rsidR="00DF5351" w:rsidRPr="00C31E0E">
        <w:rPr>
          <w:szCs w:val="24"/>
          <w:lang w:val="pt-BR" w:eastAsia="en-US"/>
        </w:rPr>
        <w:t>4</w:t>
      </w:r>
      <w:r w:rsidR="00DF5351" w:rsidRPr="00C31E0E">
        <w:rPr>
          <w:snapToGrid w:val="0"/>
          <w:szCs w:val="24"/>
          <w:lang w:val="pt-BR" w:eastAsia="en-US"/>
        </w:rPr>
        <w:t> October 2010</w:t>
      </w:r>
      <w:r w:rsidR="00456CB2" w:rsidRPr="00C31E0E">
        <w:t>)</w:t>
      </w:r>
      <w:r w:rsidR="00A055FE" w:rsidRPr="00C31E0E">
        <w:t>.</w:t>
      </w:r>
    </w:p>
    <w:bookmarkStart w:id="11" w:name="HIT3"/>
    <w:bookmarkStart w:id="12" w:name="HIT4"/>
    <w:bookmarkEnd w:id="11"/>
    <w:bookmarkEnd w:id="12"/>
    <w:p w:rsidR="005517FC" w:rsidRPr="00C31E0E" w:rsidRDefault="00A26372" w:rsidP="005517FC">
      <w:pPr>
        <w:pStyle w:val="JuPara"/>
      </w:pPr>
      <w:r w:rsidRPr="00C31E0E">
        <w:fldChar w:fldCharType="begin"/>
      </w:r>
      <w:r w:rsidRPr="00C31E0E">
        <w:instrText xml:space="preserve"> SEQ level0 \*arabic </w:instrText>
      </w:r>
      <w:r w:rsidRPr="00C31E0E">
        <w:fldChar w:fldCharType="separate"/>
      </w:r>
      <w:r w:rsidR="00154AE6">
        <w:rPr>
          <w:noProof/>
        </w:rPr>
        <w:t>90</w:t>
      </w:r>
      <w:r w:rsidRPr="00C31E0E">
        <w:fldChar w:fldCharType="end"/>
      </w:r>
      <w:r w:rsidRPr="00C31E0E">
        <w:t>.  </w:t>
      </w:r>
      <w:r w:rsidR="005517FC" w:rsidRPr="00C31E0E">
        <w:t xml:space="preserve">The Government argued that </w:t>
      </w:r>
      <w:r w:rsidR="00C56850" w:rsidRPr="00C31E0E">
        <w:t>the absence of</w:t>
      </w:r>
      <w:r w:rsidR="005517FC" w:rsidRPr="00C31E0E">
        <w:t xml:space="preserve"> a hearing before the </w:t>
      </w:r>
      <w:smartTag w:uri="urn:schemas-microsoft-com:office:smarttags" w:element="Street">
        <w:smartTag w:uri="urn:schemas-microsoft-com:office:smarttags" w:element="address">
          <w:r w:rsidR="005517FC" w:rsidRPr="00C31E0E">
            <w:t>Constitutional Court</w:t>
          </w:r>
        </w:smartTag>
      </w:smartTag>
      <w:r w:rsidR="005517FC" w:rsidRPr="00C31E0E">
        <w:t xml:space="preserve"> in proceedings following an individual constitutional complaint was justified by that court</w:t>
      </w:r>
      <w:r w:rsidR="00006942">
        <w:t>’</w:t>
      </w:r>
      <w:r w:rsidR="005517FC" w:rsidRPr="00C31E0E">
        <w:t>s special role and the specific nature of the proceedings before it, which involved exclusively legal issues and not the establ</w:t>
      </w:r>
      <w:r w:rsidR="00E95FA9" w:rsidRPr="00C31E0E">
        <w:t>is</w:t>
      </w:r>
      <w:r w:rsidR="00912295" w:rsidRPr="00C31E0E">
        <w:t>hment of facts (see paragraph 81</w:t>
      </w:r>
      <w:r w:rsidR="005517FC" w:rsidRPr="00C31E0E">
        <w:t xml:space="preserve"> above).</w:t>
      </w:r>
    </w:p>
    <w:p w:rsidR="00140446" w:rsidRPr="00C31E0E" w:rsidRDefault="008754B4" w:rsidP="00C66E55">
      <w:pPr>
        <w:pStyle w:val="JuPara"/>
      </w:pPr>
      <w:r w:rsidRPr="00C31E0E">
        <w:fldChar w:fldCharType="begin"/>
      </w:r>
      <w:r w:rsidRPr="00C31E0E">
        <w:instrText xml:space="preserve"> SEQ level0 \*arabic </w:instrText>
      </w:r>
      <w:r w:rsidRPr="00C31E0E">
        <w:fldChar w:fldCharType="separate"/>
      </w:r>
      <w:r w:rsidR="00154AE6">
        <w:rPr>
          <w:noProof/>
        </w:rPr>
        <w:t>91</w:t>
      </w:r>
      <w:r w:rsidRPr="00C31E0E">
        <w:fldChar w:fldCharType="end"/>
      </w:r>
      <w:r w:rsidRPr="00C31E0E">
        <w:t xml:space="preserve">.  The Court first notes in this connection that the present case concerned alleged irregularities in the election of a </w:t>
      </w:r>
      <w:smartTag w:uri="urn:schemas-microsoft-com:office:smarttags" w:element="Street">
        <w:smartTag w:uri="urn:schemas-microsoft-com:office:smarttags" w:element="address">
          <w:r w:rsidRPr="00C31E0E">
            <w:t>Constitutional Court</w:t>
          </w:r>
        </w:smartTag>
      </w:smartTag>
      <w:r w:rsidRPr="00C31E0E">
        <w:t xml:space="preserve"> judge </w:t>
      </w:r>
      <w:r w:rsidR="00C56850" w:rsidRPr="00C31E0E">
        <w:t xml:space="preserve">and that </w:t>
      </w:r>
      <w:r w:rsidRPr="00C31E0E">
        <w:t>th</w:t>
      </w:r>
      <w:r w:rsidR="00C56850" w:rsidRPr="00C31E0E">
        <w:t xml:space="preserve">e main legal issue was </w:t>
      </w:r>
      <w:r w:rsidR="00A26372" w:rsidRPr="00C31E0E">
        <w:t xml:space="preserve">the scope of constitutional review of decisions on appointment of State officials, in particular </w:t>
      </w:r>
      <w:r w:rsidR="00653200" w:rsidRPr="00C31E0E">
        <w:t xml:space="preserve">of </w:t>
      </w:r>
      <w:r w:rsidR="00C56850" w:rsidRPr="00C31E0E">
        <w:t>Parliament</w:t>
      </w:r>
      <w:r w:rsidR="00006942">
        <w:t>’</w:t>
      </w:r>
      <w:r w:rsidR="00C56850" w:rsidRPr="00C31E0E">
        <w:t>s decision of 9 </w:t>
      </w:r>
      <w:r w:rsidRPr="00C31E0E">
        <w:t>May 2008</w:t>
      </w:r>
      <w:r w:rsidR="00C56850" w:rsidRPr="00C31E0E">
        <w:t>.</w:t>
      </w:r>
      <w:r w:rsidRPr="00C31E0E">
        <w:t xml:space="preserve"> </w:t>
      </w:r>
      <w:r w:rsidR="00C56BF6" w:rsidRPr="00C31E0E">
        <w:t xml:space="preserve">It is true, as already noted above (see paragraph 74) that the </w:t>
      </w:r>
      <w:smartTag w:uri="urn:schemas-microsoft-com:office:smarttags" w:element="Street">
        <w:smartTag w:uri="urn:schemas-microsoft-com:office:smarttags" w:element="address">
          <w:r w:rsidR="00C56BF6" w:rsidRPr="00C31E0E">
            <w:t>Constitutional Court</w:t>
          </w:r>
        </w:smartTag>
      </w:smartTag>
      <w:r w:rsidR="00C56BF6" w:rsidRPr="00C31E0E">
        <w:t xml:space="preserve"> also requested information </w:t>
      </w:r>
      <w:r w:rsidR="004D6572" w:rsidRPr="00C31E0E">
        <w:t>on</w:t>
      </w:r>
      <w:r w:rsidR="00C56BF6" w:rsidRPr="00C31E0E">
        <w:t xml:space="preserve"> S.B.</w:t>
      </w:r>
      <w:r w:rsidR="00006942">
        <w:t>’</w:t>
      </w:r>
      <w:r w:rsidR="00C56BF6" w:rsidRPr="00C31E0E">
        <w:t>s professional experience</w:t>
      </w:r>
      <w:r w:rsidR="00357983" w:rsidRPr="00C31E0E">
        <w:t>. However,</w:t>
      </w:r>
      <w:r w:rsidR="00C56BF6" w:rsidRPr="00C31E0E">
        <w:t xml:space="preserve"> from the reasoning of its decision of 30</w:t>
      </w:r>
      <w:r w:rsidR="00A30241" w:rsidRPr="00C31E0E">
        <w:t> </w:t>
      </w:r>
      <w:r w:rsidR="00C56BF6" w:rsidRPr="00C31E0E">
        <w:t>April 2009</w:t>
      </w:r>
      <w:r w:rsidR="00357983" w:rsidRPr="00C31E0E">
        <w:t xml:space="preserve">, in particular from the finding that the Administrative Court had acted </w:t>
      </w:r>
      <w:r w:rsidR="00357983" w:rsidRPr="00C31E0E">
        <w:rPr>
          <w:i/>
        </w:rPr>
        <w:t>ultra vires</w:t>
      </w:r>
      <w:r w:rsidR="00357983" w:rsidRPr="00C31E0E">
        <w:t xml:space="preserve"> when it (re)assessed the evidentiary value of the documents S.B. had furnished as proof of her professional experience</w:t>
      </w:r>
      <w:r w:rsidR="002A5F7A" w:rsidRPr="00C31E0E">
        <w:t xml:space="preserve"> (see paragraph 20 above)</w:t>
      </w:r>
      <w:r w:rsidR="00357983" w:rsidRPr="00C31E0E">
        <w:t>, it is clear that the Constitutional Court</w:t>
      </w:r>
      <w:r w:rsidR="00C56BF6" w:rsidRPr="00C31E0E">
        <w:t xml:space="preserve"> </w:t>
      </w:r>
      <w:r w:rsidR="00F61DBF" w:rsidRPr="00C31E0E">
        <w:t xml:space="preserve">ultimately </w:t>
      </w:r>
      <w:r w:rsidR="00C56BF6" w:rsidRPr="00C31E0E">
        <w:t xml:space="preserve">did </w:t>
      </w:r>
      <w:r w:rsidR="00357983" w:rsidRPr="00C31E0E">
        <w:t>not ascertain</w:t>
      </w:r>
      <w:r w:rsidR="002A5F7A" w:rsidRPr="00C31E0E">
        <w:t xml:space="preserve"> or review</w:t>
      </w:r>
      <w:r w:rsidR="00357983" w:rsidRPr="00C31E0E">
        <w:t xml:space="preserve"> facts or </w:t>
      </w:r>
      <w:r w:rsidR="002A5F7A" w:rsidRPr="00C31E0E">
        <w:t>(re)</w:t>
      </w:r>
      <w:r w:rsidR="00357983" w:rsidRPr="00C31E0E">
        <w:t xml:space="preserve">assess evidence. </w:t>
      </w:r>
      <w:r w:rsidR="00C56850" w:rsidRPr="00C31E0E">
        <w:t xml:space="preserve">It follows </w:t>
      </w:r>
      <w:r w:rsidR="00140446" w:rsidRPr="00C31E0E">
        <w:t xml:space="preserve">that </w:t>
      </w:r>
      <w:r w:rsidR="00C66E55" w:rsidRPr="00C31E0E">
        <w:t>the proceedings before</w:t>
      </w:r>
      <w:r w:rsidR="00140446" w:rsidRPr="00C31E0E">
        <w:t xml:space="preserve"> </w:t>
      </w:r>
      <w:r w:rsidR="00357983" w:rsidRPr="00C31E0E">
        <w:t>it</w:t>
      </w:r>
      <w:r w:rsidR="00C66E55" w:rsidRPr="00C31E0E">
        <w:t xml:space="preserve"> were limited to an examination of </w:t>
      </w:r>
      <w:r w:rsidR="002A5F7A" w:rsidRPr="00C31E0E">
        <w:t>the above-mentioned constitutional issue</w:t>
      </w:r>
      <w:r w:rsidR="00C66E55" w:rsidRPr="00C31E0E">
        <w:t xml:space="preserve">, </w:t>
      </w:r>
      <w:r w:rsidR="00140446" w:rsidRPr="00C31E0E">
        <w:t xml:space="preserve">that is, </w:t>
      </w:r>
      <w:r w:rsidR="003B0DEE">
        <w:t>they</w:t>
      </w:r>
      <w:r w:rsidR="00F61DBF" w:rsidRPr="00C31E0E">
        <w:t xml:space="preserve"> </w:t>
      </w:r>
      <w:r w:rsidR="00C66E55" w:rsidRPr="00C31E0E">
        <w:t xml:space="preserve">entailed an assessment not of points of fact but exclusively of points of law. </w:t>
      </w:r>
      <w:r w:rsidR="00A3495F" w:rsidRPr="00C31E0E">
        <w:t xml:space="preserve">What is more, in contrast to the </w:t>
      </w:r>
      <w:r w:rsidR="00A3495F" w:rsidRPr="00C31E0E">
        <w:rPr>
          <w:i/>
        </w:rPr>
        <w:t>Kugler</w:t>
      </w:r>
      <w:r w:rsidR="00A3495F" w:rsidRPr="00C31E0E">
        <w:t xml:space="preserve"> case</w:t>
      </w:r>
      <w:r w:rsidR="001B73A0" w:rsidRPr="00C31E0E">
        <w:t>,</w:t>
      </w:r>
      <w:r w:rsidR="00A3495F" w:rsidRPr="00C31E0E">
        <w:t xml:space="preserve"> where the Court </w:t>
      </w:r>
      <w:r w:rsidR="00330FFC" w:rsidRPr="00C31E0E">
        <w:t xml:space="preserve">found a violation of Article 6 § 1 of the Convention on account of the lack of a public hearing </w:t>
      </w:r>
      <w:r w:rsidR="002500A7" w:rsidRPr="00C31E0E">
        <w:t xml:space="preserve">before the Constitutional Court </w:t>
      </w:r>
      <w:r w:rsidR="00A3495F" w:rsidRPr="00C31E0E">
        <w:t xml:space="preserve">because the Administrative Court “had no jurisdiction concerning the lawfulness of the area zoning plan” </w:t>
      </w:r>
      <w:r w:rsidR="00C1545B" w:rsidRPr="00C31E0E">
        <w:t xml:space="preserve">and </w:t>
      </w:r>
      <w:r w:rsidR="00A3495F" w:rsidRPr="00C31E0E">
        <w:t xml:space="preserve">the Constitutional Court “was the only body which could have determined this aspect of the </w:t>
      </w:r>
      <w:r w:rsidR="00A3495F" w:rsidRPr="00C31E0E">
        <w:lastRenderedPageBreak/>
        <w:t xml:space="preserve">dispute” (see </w:t>
      </w:r>
      <w:r w:rsidR="00691BA9" w:rsidRPr="00C31E0E">
        <w:rPr>
          <w:i/>
          <w:lang w:eastAsia="en-US"/>
        </w:rPr>
        <w:t>Kugler</w:t>
      </w:r>
      <w:r w:rsidR="00691BA9" w:rsidRPr="00C31E0E">
        <w:rPr>
          <w:lang w:eastAsia="en-US"/>
        </w:rPr>
        <w:t xml:space="preserve">, </w:t>
      </w:r>
      <w:r w:rsidR="00D83DCA" w:rsidRPr="00C31E0E">
        <w:rPr>
          <w:lang w:eastAsia="en-US"/>
        </w:rPr>
        <w:t>cited above</w:t>
      </w:r>
      <w:r w:rsidR="00691BA9" w:rsidRPr="00C31E0E">
        <w:rPr>
          <w:snapToGrid w:val="0"/>
          <w:szCs w:val="24"/>
          <w:lang w:val="pt-BR" w:eastAsia="en-US"/>
        </w:rPr>
        <w:t>, §§ 50-53</w:t>
      </w:r>
      <w:r w:rsidR="00A3495F" w:rsidRPr="00C31E0E">
        <w:t>)</w:t>
      </w:r>
      <w:r w:rsidR="00653200" w:rsidRPr="00C31E0E">
        <w:t>,</w:t>
      </w:r>
      <w:r w:rsidR="00A3495F" w:rsidRPr="00C31E0E">
        <w:t xml:space="preserve"> in the present case </w:t>
      </w:r>
      <w:r w:rsidR="00C1545B" w:rsidRPr="00C31E0E">
        <w:t xml:space="preserve">both the Administrative Court and </w:t>
      </w:r>
      <w:r w:rsidR="00A3495F" w:rsidRPr="00C31E0E">
        <w:t xml:space="preserve">the Constitutional Court </w:t>
      </w:r>
      <w:r w:rsidR="00C1545B" w:rsidRPr="00C31E0E">
        <w:t>dealt with the same (constitutional) issue.</w:t>
      </w:r>
    </w:p>
    <w:p w:rsidR="005517FC" w:rsidRPr="00C31E0E" w:rsidRDefault="00653200" w:rsidP="00140446">
      <w:pPr>
        <w:pStyle w:val="JuPara"/>
      </w:pPr>
      <w:r w:rsidRPr="00C31E0E">
        <w:fldChar w:fldCharType="begin"/>
      </w:r>
      <w:r w:rsidRPr="00C31E0E">
        <w:instrText xml:space="preserve"> SEQ level0 \*arabic </w:instrText>
      </w:r>
      <w:r w:rsidRPr="00C31E0E">
        <w:fldChar w:fldCharType="separate"/>
      </w:r>
      <w:r w:rsidR="00154AE6">
        <w:rPr>
          <w:noProof/>
        </w:rPr>
        <w:t>92</w:t>
      </w:r>
      <w:r w:rsidRPr="00C31E0E">
        <w:fldChar w:fldCharType="end"/>
      </w:r>
      <w:r w:rsidRPr="00C31E0E">
        <w:t>.  </w:t>
      </w:r>
      <w:r w:rsidR="00140446" w:rsidRPr="00C31E0E">
        <w:t xml:space="preserve">Having regard to the foregoing, the Court finds that in the circumstances such </w:t>
      </w:r>
      <w:r w:rsidR="004D6572" w:rsidRPr="00C31E0E">
        <w:t>as</w:t>
      </w:r>
      <w:r w:rsidR="00140446" w:rsidRPr="00C31E0E">
        <w:t xml:space="preserve"> those in the present case where the applicant waived her right t</w:t>
      </w:r>
      <w:r w:rsidR="005517FC" w:rsidRPr="00C31E0E">
        <w:t xml:space="preserve">o an oral and public hearing at first instance, Article 6 § 1 of the Convention does not require such a hearing to be held before the higher court where that court is called </w:t>
      </w:r>
      <w:r w:rsidR="001B73A0" w:rsidRPr="00C31E0E">
        <w:t xml:space="preserve">upon </w:t>
      </w:r>
      <w:r w:rsidR="005517FC" w:rsidRPr="00C31E0E">
        <w:t>to examine the same questions of law as the first-instance court.</w:t>
      </w:r>
    </w:p>
    <w:p w:rsidR="00B03477" w:rsidRDefault="008754B4" w:rsidP="004D2116">
      <w:pPr>
        <w:pStyle w:val="JuPara"/>
      </w:pPr>
      <w:r w:rsidRPr="00C31E0E">
        <w:fldChar w:fldCharType="begin"/>
      </w:r>
      <w:r w:rsidRPr="00C31E0E">
        <w:instrText xml:space="preserve"> SEQ level0 \*arabic </w:instrText>
      </w:r>
      <w:r w:rsidRPr="00C31E0E">
        <w:fldChar w:fldCharType="separate"/>
      </w:r>
      <w:r w:rsidR="00154AE6">
        <w:rPr>
          <w:noProof/>
        </w:rPr>
        <w:t>93</w:t>
      </w:r>
      <w:r w:rsidRPr="00C31E0E">
        <w:fldChar w:fldCharType="end"/>
      </w:r>
      <w:r w:rsidRPr="00C31E0E">
        <w:t>.  </w:t>
      </w:r>
      <w:r w:rsidR="00140446" w:rsidRPr="00C31E0E">
        <w:t xml:space="preserve">There has accordingly been no violation of Article 6 § 1 of the Convention </w:t>
      </w:r>
      <w:r w:rsidRPr="00C31E0E">
        <w:t xml:space="preserve">in the present case </w:t>
      </w:r>
      <w:r w:rsidR="00140446" w:rsidRPr="00C31E0E">
        <w:t>on account</w:t>
      </w:r>
      <w:r w:rsidR="005517FC" w:rsidRPr="00C31E0E">
        <w:t xml:space="preserve"> of the lack of an oral and public hearing</w:t>
      </w:r>
      <w:r w:rsidR="00140446" w:rsidRPr="00C31E0E">
        <w:t>.</w:t>
      </w:r>
    </w:p>
    <w:p w:rsidR="00856661" w:rsidRPr="00112485" w:rsidRDefault="00856661" w:rsidP="00856661">
      <w:pPr>
        <w:pStyle w:val="JuHIRoman"/>
      </w:pPr>
      <w:bookmarkStart w:id="13" w:name="HIT5"/>
      <w:bookmarkStart w:id="14" w:name="HIT6"/>
      <w:bookmarkStart w:id="15" w:name="HIT7"/>
      <w:bookmarkStart w:id="16" w:name="HIT8"/>
      <w:bookmarkStart w:id="17" w:name="HIT1"/>
      <w:bookmarkStart w:id="18" w:name="HIT2"/>
      <w:bookmarkEnd w:id="13"/>
      <w:bookmarkEnd w:id="14"/>
      <w:bookmarkEnd w:id="15"/>
      <w:bookmarkEnd w:id="16"/>
      <w:bookmarkEnd w:id="17"/>
      <w:bookmarkEnd w:id="18"/>
      <w:r w:rsidRPr="00112485">
        <w:t>I</w:t>
      </w:r>
      <w:r>
        <w:t>I</w:t>
      </w:r>
      <w:r w:rsidRPr="00112485">
        <w:t>.  </w:t>
      </w:r>
      <w:r>
        <w:t xml:space="preserve">OTHER </w:t>
      </w:r>
      <w:r w:rsidRPr="00112485">
        <w:t>ALLEGED VIOLATION</w:t>
      </w:r>
      <w:r>
        <w:t>S</w:t>
      </w:r>
      <w:r w:rsidRPr="00112485">
        <w:t xml:space="preserve"> OF ARTICLE </w:t>
      </w:r>
      <w:r>
        <w:t>6</w:t>
      </w:r>
      <w:r w:rsidRPr="00112485">
        <w:t xml:space="preserve"> </w:t>
      </w:r>
      <w:r>
        <w:t xml:space="preserve">§ 1 </w:t>
      </w:r>
      <w:r w:rsidRPr="00112485">
        <w:t>OF THE CONVENTION</w:t>
      </w:r>
    </w:p>
    <w:p w:rsidR="00BF38FA" w:rsidRDefault="00BF38FA" w:rsidP="00FF3579">
      <w:pPr>
        <w:pStyle w:val="JuPara"/>
      </w:pPr>
      <w:r>
        <w:fldChar w:fldCharType="begin"/>
      </w:r>
      <w:r>
        <w:instrText xml:space="preserve"> SEQ level0 \*arabic </w:instrText>
      </w:r>
      <w:r>
        <w:fldChar w:fldCharType="separate"/>
      </w:r>
      <w:r w:rsidR="00154AE6">
        <w:rPr>
          <w:noProof/>
        </w:rPr>
        <w:t>94</w:t>
      </w:r>
      <w:r>
        <w:fldChar w:fldCharType="end"/>
      </w:r>
      <w:r>
        <w:t>.  The applicant further complained, also under Article 6 § 1 of the Convention, about the outcome and the length of the above-mentioned proceedings.</w:t>
      </w:r>
    </w:p>
    <w:p w:rsidR="005D22BA" w:rsidRDefault="00FF3579" w:rsidP="00FF3579">
      <w:pPr>
        <w:pStyle w:val="JuPara"/>
      </w:pPr>
      <w:r>
        <w:fldChar w:fldCharType="begin"/>
      </w:r>
      <w:r>
        <w:instrText xml:space="preserve"> SEQ level0 \*arabic </w:instrText>
      </w:r>
      <w:r>
        <w:fldChar w:fldCharType="separate"/>
      </w:r>
      <w:r w:rsidR="00154AE6">
        <w:rPr>
          <w:noProof/>
        </w:rPr>
        <w:t>95</w:t>
      </w:r>
      <w:r>
        <w:fldChar w:fldCharType="end"/>
      </w:r>
      <w:r>
        <w:t xml:space="preserve">.  In so far as the applicant complains of the excessive length </w:t>
      </w:r>
      <w:r w:rsidRPr="00704856">
        <w:t xml:space="preserve">of the </w:t>
      </w:r>
      <w:r>
        <w:t xml:space="preserve">above </w:t>
      </w:r>
      <w:r w:rsidRPr="00704856">
        <w:t>proceedings</w:t>
      </w:r>
      <w:r>
        <w:t>, t</w:t>
      </w:r>
      <w:r w:rsidRPr="00524B28">
        <w:t xml:space="preserve">he </w:t>
      </w:r>
      <w:r>
        <w:t>Court</w:t>
      </w:r>
      <w:r w:rsidRPr="00524B28">
        <w:t xml:space="preserve"> notes that </w:t>
      </w:r>
      <w:r>
        <w:t>they</w:t>
      </w:r>
      <w:r w:rsidRPr="00524B28">
        <w:t xml:space="preserve"> lasted </w:t>
      </w:r>
      <w:r>
        <w:t>less than a year,</w:t>
      </w:r>
      <w:r w:rsidRPr="00524B28">
        <w:t xml:space="preserve"> during which period the case was examined at </w:t>
      </w:r>
      <w:r>
        <w:t>two</w:t>
      </w:r>
      <w:r w:rsidRPr="00524B28">
        <w:t xml:space="preserve"> levels of jurisdiction. </w:t>
      </w:r>
      <w:r>
        <w:t>That being so, t</w:t>
      </w:r>
      <w:r w:rsidRPr="00F62EFB">
        <w:t xml:space="preserve">he Court considers, in the light of the criteria established in its case-law on the question of “reasonable time” </w:t>
      </w:r>
      <w:r>
        <w:t>(the complexity of the case, the applicant</w:t>
      </w:r>
      <w:r w:rsidR="00006942">
        <w:t>’</w:t>
      </w:r>
      <w:r>
        <w:t xml:space="preserve">s conduct and that of the competent authorities), and having regard to all the information in its possession, </w:t>
      </w:r>
      <w:r w:rsidRPr="00F62EFB">
        <w:t>that</w:t>
      </w:r>
      <w:r>
        <w:t xml:space="preserve"> s</w:t>
      </w:r>
      <w:r w:rsidRPr="00524B28">
        <w:t>uch a period cannot be considered excessive</w:t>
      </w:r>
      <w:r>
        <w:t>. Consequently, the length of the proceedings in the present case was not unreasonable.</w:t>
      </w:r>
    </w:p>
    <w:p w:rsidR="005D22BA" w:rsidRDefault="00FF3579" w:rsidP="00FF3579">
      <w:pPr>
        <w:pStyle w:val="JuPara"/>
        <w:rPr>
          <w:lang w:eastAsia="en-GB"/>
        </w:rPr>
      </w:pPr>
      <w:r>
        <w:fldChar w:fldCharType="begin"/>
      </w:r>
      <w:r>
        <w:instrText xml:space="preserve"> SEQ level0 \*arabic </w:instrText>
      </w:r>
      <w:r>
        <w:fldChar w:fldCharType="separate"/>
      </w:r>
      <w:r w:rsidR="00154AE6">
        <w:rPr>
          <w:noProof/>
        </w:rPr>
        <w:t>96</w:t>
      </w:r>
      <w:r>
        <w:fldChar w:fldCharType="end"/>
      </w:r>
      <w:r>
        <w:t xml:space="preserve">.  The Court </w:t>
      </w:r>
      <w:r w:rsidR="00BF38FA">
        <w:t xml:space="preserve">further </w:t>
      </w:r>
      <w:r>
        <w:t>reiterates that that it is unable to examine the outcome of proceedings under Article 6 § 1 of the Convention</w:t>
      </w:r>
      <w:r>
        <w:rPr>
          <w:lang w:eastAsia="en-GB"/>
        </w:rPr>
        <w:t xml:space="preserve"> unless </w:t>
      </w:r>
      <w:r w:rsidR="00374B5C">
        <w:rPr>
          <w:lang w:eastAsia="en-GB"/>
        </w:rPr>
        <w:t xml:space="preserve">that </w:t>
      </w:r>
      <w:r>
        <w:rPr>
          <w:lang w:eastAsia="en-GB"/>
        </w:rPr>
        <w:t>outcome was arbitrary.</w:t>
      </w:r>
      <w:r w:rsidDel="00CA7247">
        <w:t xml:space="preserve"> </w:t>
      </w:r>
      <w:r>
        <w:t xml:space="preserve">In the light of all the material in its possession, the Court </w:t>
      </w:r>
      <w:r w:rsidRPr="00126655">
        <w:t xml:space="preserve">considers </w:t>
      </w:r>
      <w:r>
        <w:t>that</w:t>
      </w:r>
      <w:r w:rsidRPr="00165CEE">
        <w:t xml:space="preserve"> </w:t>
      </w:r>
      <w:r>
        <w:t xml:space="preserve">the present case discloses no appearance of arbitrariness. </w:t>
      </w:r>
      <w:r>
        <w:rPr>
          <w:lang w:eastAsia="en-GB"/>
        </w:rPr>
        <w:t>The applicant</w:t>
      </w:r>
      <w:r w:rsidRPr="00B01EFF">
        <w:rPr>
          <w:lang w:eastAsia="en-GB"/>
        </w:rPr>
        <w:t xml:space="preserve"> </w:t>
      </w:r>
      <w:r>
        <w:rPr>
          <w:lang w:eastAsia="en-GB"/>
        </w:rPr>
        <w:t xml:space="preserve">was </w:t>
      </w:r>
      <w:r w:rsidRPr="00B01EFF">
        <w:rPr>
          <w:lang w:eastAsia="en-GB"/>
        </w:rPr>
        <w:t xml:space="preserve">able to submit </w:t>
      </w:r>
      <w:r>
        <w:rPr>
          <w:lang w:eastAsia="en-GB"/>
        </w:rPr>
        <w:t xml:space="preserve">her </w:t>
      </w:r>
      <w:r w:rsidRPr="00B01EFF">
        <w:rPr>
          <w:lang w:eastAsia="en-GB"/>
        </w:rPr>
        <w:t>arguments</w:t>
      </w:r>
      <w:r>
        <w:rPr>
          <w:lang w:eastAsia="en-GB"/>
        </w:rPr>
        <w:t xml:space="preserve"> </w:t>
      </w:r>
      <w:r w:rsidRPr="00B01EFF">
        <w:rPr>
          <w:lang w:eastAsia="en-GB"/>
        </w:rPr>
        <w:t>before courts which addressed those arguments in decisions that were duly reasoned</w:t>
      </w:r>
      <w:r>
        <w:rPr>
          <w:lang w:eastAsia="en-GB"/>
        </w:rPr>
        <w:t xml:space="preserve"> and not arbitrary.</w:t>
      </w:r>
    </w:p>
    <w:p w:rsidR="00856661" w:rsidRDefault="00FF3579" w:rsidP="00602C8D">
      <w:pPr>
        <w:pStyle w:val="JuPara"/>
      </w:pPr>
      <w:r>
        <w:rPr>
          <w:lang w:eastAsia="en-GB"/>
        </w:rPr>
        <w:fldChar w:fldCharType="begin"/>
      </w:r>
      <w:r>
        <w:rPr>
          <w:lang w:eastAsia="en-GB"/>
        </w:rPr>
        <w:instrText xml:space="preserve"> SEQ level0 \*arabic </w:instrText>
      </w:r>
      <w:r>
        <w:rPr>
          <w:lang w:eastAsia="en-GB"/>
        </w:rPr>
        <w:fldChar w:fldCharType="separate"/>
      </w:r>
      <w:r w:rsidR="00154AE6">
        <w:rPr>
          <w:noProof/>
          <w:lang w:eastAsia="en-GB"/>
        </w:rPr>
        <w:t>97</w:t>
      </w:r>
      <w:r>
        <w:rPr>
          <w:lang w:eastAsia="en-GB"/>
        </w:rPr>
        <w:fldChar w:fldCharType="end"/>
      </w:r>
      <w:r>
        <w:rPr>
          <w:lang w:eastAsia="en-GB"/>
        </w:rPr>
        <w:t>.  </w:t>
      </w:r>
      <w:r w:rsidR="00BF38FA">
        <w:t>It follows that these complaints are</w:t>
      </w:r>
      <w:r>
        <w:t xml:space="preserve"> inadmissible under Article </w:t>
      </w:r>
      <w:r>
        <w:rPr>
          <w:bCs/>
        </w:rPr>
        <w:t>35</w:t>
      </w:r>
      <w:r w:rsidR="00BF38FA">
        <w:t> § </w:t>
      </w:r>
      <w:r w:rsidR="00BF38FA">
        <w:rPr>
          <w:bCs/>
        </w:rPr>
        <w:t>3 </w:t>
      </w:r>
      <w:r>
        <w:rPr>
          <w:bCs/>
        </w:rPr>
        <w:t>(a) of the Convention</w:t>
      </w:r>
      <w:r>
        <w:t xml:space="preserve"> as manifestly ill-founded and must be rejected pursuant to Article 35 § 4 thereof.</w:t>
      </w:r>
    </w:p>
    <w:p w:rsidR="00F71A6A" w:rsidRPr="00112485" w:rsidRDefault="00F93D42">
      <w:pPr>
        <w:pStyle w:val="JuHIRoman"/>
      </w:pPr>
      <w:r>
        <w:t>II</w:t>
      </w:r>
      <w:r w:rsidR="0011470A">
        <w:t>I</w:t>
      </w:r>
      <w:r w:rsidR="00F71A6A" w:rsidRPr="00112485">
        <w:t>.</w:t>
      </w:r>
      <w:r w:rsidR="00337600" w:rsidRPr="00112485">
        <w:t xml:space="preserve">  ALLEGED VIOLATION OF ARTICLE </w:t>
      </w:r>
      <w:r>
        <w:t>13</w:t>
      </w:r>
      <w:r w:rsidR="00F71A6A" w:rsidRPr="00112485">
        <w:t xml:space="preserve"> OF THE CONVENTION</w:t>
      </w:r>
    </w:p>
    <w:p w:rsidR="004C6A96" w:rsidRDefault="00112485" w:rsidP="004C6A96">
      <w:pPr>
        <w:pStyle w:val="JuPara"/>
      </w:pPr>
      <w:r w:rsidRPr="00112485">
        <w:fldChar w:fldCharType="begin"/>
      </w:r>
      <w:r w:rsidRPr="00112485">
        <w:instrText xml:space="preserve"> SEQ level0 \*arabic </w:instrText>
      </w:r>
      <w:r w:rsidRPr="00112485">
        <w:fldChar w:fldCharType="separate"/>
      </w:r>
      <w:r w:rsidR="00154AE6">
        <w:rPr>
          <w:noProof/>
        </w:rPr>
        <w:t>98</w:t>
      </w:r>
      <w:r w:rsidRPr="00112485">
        <w:fldChar w:fldCharType="end"/>
      </w:r>
      <w:r w:rsidR="00F71A6A" w:rsidRPr="00112485">
        <w:t xml:space="preserve">.  The </w:t>
      </w:r>
      <w:r w:rsidRPr="00112485">
        <w:t>applicant</w:t>
      </w:r>
      <w:r w:rsidR="00F71A6A" w:rsidRPr="00112485">
        <w:t xml:space="preserve"> </w:t>
      </w:r>
      <w:r w:rsidR="004C6A96">
        <w:t xml:space="preserve">also </w:t>
      </w:r>
      <w:r w:rsidR="00F71A6A" w:rsidRPr="00112485">
        <w:t>complained</w:t>
      </w:r>
      <w:r w:rsidR="00EC5809">
        <w:t xml:space="preserve">, without </w:t>
      </w:r>
      <w:r w:rsidR="009256D1">
        <w:t xml:space="preserve">further </w:t>
      </w:r>
      <w:r w:rsidR="00EC5809">
        <w:t>substantiating this complaint,</w:t>
      </w:r>
      <w:r w:rsidR="00F71A6A" w:rsidRPr="00112485">
        <w:t xml:space="preserve"> </w:t>
      </w:r>
      <w:r w:rsidR="004C6A96">
        <w:t>that she had not had an effective remedy.</w:t>
      </w:r>
      <w:r w:rsidR="00D27EAA">
        <w:t xml:space="preserve"> She relied on Article </w:t>
      </w:r>
      <w:r w:rsidR="002A1377">
        <w:t>13 of the Convention</w:t>
      </w:r>
      <w:r w:rsidR="009256D1">
        <w:t>,</w:t>
      </w:r>
      <w:r w:rsidR="002A1377">
        <w:t xml:space="preserve"> which reads as follows:</w:t>
      </w:r>
    </w:p>
    <w:p w:rsidR="00F71A6A" w:rsidRPr="00112485" w:rsidRDefault="002A1377" w:rsidP="002A1377">
      <w:pPr>
        <w:pStyle w:val="JuQuot"/>
      </w:pPr>
      <w:r>
        <w:lastRenderedPageBreak/>
        <w:t>“Everyone whose rights and freedoms as set forth in [the] Convention are violated shall have an effective remedy before a national authority notwithstanding that the violation has been committed by persons acting in an official capacity.”</w:t>
      </w:r>
    </w:p>
    <w:p w:rsidR="0065303D" w:rsidRDefault="00832368" w:rsidP="0073538C">
      <w:pPr>
        <w:pStyle w:val="JuPara"/>
      </w:pPr>
      <w:r>
        <w:fldChar w:fldCharType="begin"/>
      </w:r>
      <w:r>
        <w:instrText xml:space="preserve"> SEQ level0 \*arabic </w:instrText>
      </w:r>
      <w:r>
        <w:fldChar w:fldCharType="separate"/>
      </w:r>
      <w:r w:rsidR="00154AE6">
        <w:rPr>
          <w:noProof/>
        </w:rPr>
        <w:t>99</w:t>
      </w:r>
      <w:r>
        <w:fldChar w:fldCharType="end"/>
      </w:r>
      <w:r>
        <w:t>.  </w:t>
      </w:r>
      <w:r w:rsidR="00EC5809">
        <w:t xml:space="preserve">The Court </w:t>
      </w:r>
      <w:r w:rsidR="0065303D">
        <w:t xml:space="preserve">first </w:t>
      </w:r>
      <w:r w:rsidR="00EC5809">
        <w:t xml:space="preserve">notes </w:t>
      </w:r>
      <w:r w:rsidR="0065303D">
        <w:t xml:space="preserve">that the applicant had a remedy </w:t>
      </w:r>
      <w:r w:rsidR="009256D1">
        <w:t xml:space="preserve">by which </w:t>
      </w:r>
      <w:r w:rsidR="0065303D">
        <w:t>to challenge Parliament</w:t>
      </w:r>
      <w:r w:rsidR="00006942">
        <w:t>’</w:t>
      </w:r>
      <w:r w:rsidR="0065303D">
        <w:t>s decision of 9 May 2008</w:t>
      </w:r>
      <w:r w:rsidR="009256D1">
        <w:t>, namely</w:t>
      </w:r>
      <w:r w:rsidR="0065303D">
        <w:t xml:space="preserve"> </w:t>
      </w:r>
      <w:r w:rsidR="009256D1">
        <w:t xml:space="preserve">the possibility of </w:t>
      </w:r>
      <w:r w:rsidR="0065303D">
        <w:t xml:space="preserve">lodging a request for the protection of </w:t>
      </w:r>
      <w:r w:rsidR="009256D1">
        <w:t xml:space="preserve">a </w:t>
      </w:r>
      <w:r w:rsidR="0065303D">
        <w:t>constitutionally guaranteed right, and that she successfully availed herself of that remedy.</w:t>
      </w:r>
    </w:p>
    <w:p w:rsidR="0073538C" w:rsidRDefault="0065303D" w:rsidP="0073538C">
      <w:pPr>
        <w:pStyle w:val="JuPara"/>
      </w:pPr>
      <w:r>
        <w:fldChar w:fldCharType="begin"/>
      </w:r>
      <w:r>
        <w:instrText xml:space="preserve"> SEQ level0 \*arabic </w:instrText>
      </w:r>
      <w:r>
        <w:fldChar w:fldCharType="separate"/>
      </w:r>
      <w:r w:rsidR="00154AE6">
        <w:rPr>
          <w:noProof/>
        </w:rPr>
        <w:t>100</w:t>
      </w:r>
      <w:r>
        <w:fldChar w:fldCharType="end"/>
      </w:r>
      <w:r>
        <w:t>.  </w:t>
      </w:r>
      <w:r w:rsidR="00EC5809">
        <w:t>To the extent that the applicant may be understood to complain of the absence of a remedy against the Constitutional Court</w:t>
      </w:r>
      <w:r w:rsidR="00006942">
        <w:t>’</w:t>
      </w:r>
      <w:r w:rsidR="00EC5809">
        <w:t xml:space="preserve">s decision of </w:t>
      </w:r>
      <w:r>
        <w:t>30 April 2009,</w:t>
      </w:r>
      <w:r w:rsidR="00EC5809">
        <w:t xml:space="preserve"> </w:t>
      </w:r>
      <w:r>
        <w:t>t</w:t>
      </w:r>
      <w:r w:rsidR="0073538C">
        <w:t xml:space="preserve">he Court reiterates that where, as in the instant case, the applicant alleges a violation of the rights conferred by the Convention by the last-instance judicial authority of the domestic legal system, the application of Article 13 is implicitly restricted (see, </w:t>
      </w:r>
      <w:r w:rsidR="0073538C">
        <w:rPr>
          <w:i/>
        </w:rPr>
        <w:t>mutatis mutandis</w:t>
      </w:r>
      <w:r w:rsidR="0073538C">
        <w:t xml:space="preserve">, </w:t>
      </w:r>
      <w:r w:rsidR="0073538C">
        <w:rPr>
          <w:i/>
        </w:rPr>
        <w:t>Times Newspapers Ltd. and Andrew Neil v. the United Kingdom</w:t>
      </w:r>
      <w:r w:rsidR="0073538C">
        <w:t>, no. 14644/89, Commission</w:t>
      </w:r>
      <w:r w:rsidR="00006942">
        <w:t>’</w:t>
      </w:r>
      <w:r w:rsidR="0073538C">
        <w:t>s report of 8 October 1991, Decisions and Reports (DR) 73, p. 41 at p. 58</w:t>
      </w:r>
      <w:r w:rsidR="00374B5C">
        <w:t xml:space="preserve">, </w:t>
      </w:r>
      <w:r w:rsidR="0073538C">
        <w:t xml:space="preserve">and </w:t>
      </w:r>
      <w:r w:rsidR="0073538C">
        <w:rPr>
          <w:i/>
        </w:rPr>
        <w:t>Crociani et al. v. Italy</w:t>
      </w:r>
      <w:r w:rsidR="0073538C">
        <w:t>, nos. 8603/79, 8722/79, 8723/79 &amp; 8729/79 (joined), Commission decision of 18 December 1980, DR 22, p</w:t>
      </w:r>
      <w:r w:rsidR="00D27EAA">
        <w:t>. 224, § 15). Therefore</w:t>
      </w:r>
      <w:r>
        <w:t xml:space="preserve">, </w:t>
      </w:r>
      <w:r w:rsidR="0073538C">
        <w:t>the absence of a remedy against the Constitutional Court</w:t>
      </w:r>
      <w:r w:rsidR="00006942">
        <w:t>’</w:t>
      </w:r>
      <w:r w:rsidR="0073538C">
        <w:t xml:space="preserve">s decision does not raise an issue under Article 13 of the Convention (see </w:t>
      </w:r>
      <w:r w:rsidR="0073538C">
        <w:rPr>
          <w:i/>
          <w:lang w:eastAsia="en-US"/>
        </w:rPr>
        <w:t xml:space="preserve">Wendenburg and Others v. Germany </w:t>
      </w:r>
      <w:r w:rsidR="0073538C">
        <w:rPr>
          <w:lang w:eastAsia="en-US"/>
        </w:rPr>
        <w:t>(dec.), no. 71630/01, ECHR 2003</w:t>
      </w:r>
      <w:r w:rsidR="0073538C">
        <w:rPr>
          <w:lang w:eastAsia="en-US"/>
        </w:rPr>
        <w:noBreakHyphen/>
        <w:t>II</w:t>
      </w:r>
      <w:r w:rsidR="0073538C">
        <w:t>).</w:t>
      </w:r>
    </w:p>
    <w:p w:rsidR="0073538C" w:rsidRDefault="0073538C" w:rsidP="004C6A96">
      <w:pPr>
        <w:pStyle w:val="JuParaChar1"/>
      </w:pPr>
      <w:r>
        <w:fldChar w:fldCharType="begin"/>
      </w:r>
      <w:r>
        <w:instrText xml:space="preserve"> SEQ level0 \*arabic </w:instrText>
      </w:r>
      <w:r>
        <w:fldChar w:fldCharType="separate"/>
      </w:r>
      <w:r w:rsidR="00154AE6">
        <w:rPr>
          <w:noProof/>
        </w:rPr>
        <w:t>101</w:t>
      </w:r>
      <w:r>
        <w:fldChar w:fldCharType="end"/>
      </w:r>
      <w:r>
        <w:t>.  </w:t>
      </w:r>
      <w:r w:rsidR="004C6A96">
        <w:t>It follows that this complaint is inadmissible under Article </w:t>
      </w:r>
      <w:r w:rsidR="004C6A96">
        <w:rPr>
          <w:bCs/>
        </w:rPr>
        <w:t>35</w:t>
      </w:r>
      <w:r w:rsidR="00610AC9">
        <w:t> § </w:t>
      </w:r>
      <w:r w:rsidR="00610AC9">
        <w:rPr>
          <w:bCs/>
        </w:rPr>
        <w:t>3 </w:t>
      </w:r>
      <w:r w:rsidR="004C6A96">
        <w:rPr>
          <w:bCs/>
        </w:rPr>
        <w:t>(a) of the Convention</w:t>
      </w:r>
      <w:r w:rsidR="004C6A96">
        <w:t xml:space="preserve"> as manifestly ill-founded and must be rejected pursuant to Article 35 § 4 thereof.</w:t>
      </w:r>
    </w:p>
    <w:p w:rsidR="00F71A6A" w:rsidRPr="00112485" w:rsidRDefault="0011470A">
      <w:pPr>
        <w:pStyle w:val="JuHIRoman"/>
      </w:pPr>
      <w:r>
        <w:t>IV</w:t>
      </w:r>
      <w:r w:rsidR="00F71A6A" w:rsidRPr="00112485">
        <w:t xml:space="preserve">.  ALLEGED VIOLATION OF ARTICLE </w:t>
      </w:r>
      <w:r w:rsidR="00F93D42">
        <w:t>14</w:t>
      </w:r>
      <w:r w:rsidR="00F71A6A" w:rsidRPr="00112485">
        <w:t xml:space="preserve"> OF THE CONVENTION</w:t>
      </w:r>
    </w:p>
    <w:p w:rsidR="00F71A6A" w:rsidRDefault="00112485">
      <w:pPr>
        <w:pStyle w:val="JuPara"/>
      </w:pPr>
      <w:r w:rsidRPr="00112485">
        <w:fldChar w:fldCharType="begin"/>
      </w:r>
      <w:r w:rsidRPr="00112485">
        <w:instrText xml:space="preserve"> SEQ level0 \*arabic </w:instrText>
      </w:r>
      <w:r w:rsidRPr="00112485">
        <w:fldChar w:fldCharType="separate"/>
      </w:r>
      <w:r w:rsidR="00154AE6">
        <w:rPr>
          <w:noProof/>
        </w:rPr>
        <w:t>102</w:t>
      </w:r>
      <w:r w:rsidRPr="00112485">
        <w:fldChar w:fldCharType="end"/>
      </w:r>
      <w:r w:rsidR="00F71A6A" w:rsidRPr="00112485">
        <w:t>.  </w:t>
      </w:r>
      <w:r w:rsidR="00D27EAA">
        <w:t>Lastly, t</w:t>
      </w:r>
      <w:r w:rsidR="00F71A6A" w:rsidRPr="00112485">
        <w:t xml:space="preserve">he </w:t>
      </w:r>
      <w:r w:rsidRPr="00112485">
        <w:t>applicant</w:t>
      </w:r>
      <w:r w:rsidR="00F71A6A" w:rsidRPr="00112485">
        <w:t xml:space="preserve"> complained</w:t>
      </w:r>
      <w:r w:rsidR="00D27EAA">
        <w:t>,</w:t>
      </w:r>
      <w:r w:rsidR="00D27EAA" w:rsidRPr="00D27EAA">
        <w:t xml:space="preserve"> </w:t>
      </w:r>
      <w:r w:rsidR="00D27EAA">
        <w:t xml:space="preserve">also without </w:t>
      </w:r>
      <w:r w:rsidR="009256D1">
        <w:t xml:space="preserve">further </w:t>
      </w:r>
      <w:r w:rsidR="00D27EAA">
        <w:t>substantiating this complaint,</w:t>
      </w:r>
      <w:r w:rsidR="00D27EAA" w:rsidRPr="00112485">
        <w:t xml:space="preserve"> </w:t>
      </w:r>
      <w:r w:rsidR="00D27EAA">
        <w:t xml:space="preserve">that she had been discriminated against. </w:t>
      </w:r>
      <w:r w:rsidRPr="00112485">
        <w:t>She</w:t>
      </w:r>
      <w:r w:rsidR="00F71A6A" w:rsidRPr="00112485">
        <w:t xml:space="preserve"> relied on Article </w:t>
      </w:r>
      <w:r w:rsidR="00D27EAA">
        <w:t>14</w:t>
      </w:r>
      <w:r w:rsidR="00F71A6A" w:rsidRPr="00112485">
        <w:t xml:space="preserve"> of the Convention</w:t>
      </w:r>
      <w:r w:rsidR="00D27EAA">
        <w:t>, which reads as follows:</w:t>
      </w:r>
    </w:p>
    <w:p w:rsidR="00D27EAA" w:rsidRPr="00112485" w:rsidRDefault="00D27EAA" w:rsidP="00D27EAA">
      <w:pPr>
        <w:pStyle w:val="JuQuot"/>
      </w:pPr>
      <w: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F71A6A" w:rsidRPr="00CF6C00" w:rsidRDefault="00490B4A" w:rsidP="00CF6C00">
      <w:pPr>
        <w:pStyle w:val="JuParaChar1"/>
        <w:rPr>
          <w:szCs w:val="24"/>
          <w:lang w:eastAsia="en-GB"/>
        </w:rPr>
      </w:pPr>
      <w:r>
        <w:fldChar w:fldCharType="begin"/>
      </w:r>
      <w:r>
        <w:instrText xml:space="preserve"> SEQ level0 \*arabic </w:instrText>
      </w:r>
      <w:r>
        <w:fldChar w:fldCharType="separate"/>
      </w:r>
      <w:r w:rsidR="00154AE6">
        <w:rPr>
          <w:noProof/>
        </w:rPr>
        <w:t>103</w:t>
      </w:r>
      <w:r>
        <w:fldChar w:fldCharType="end"/>
      </w:r>
      <w:r>
        <w:t>.  </w:t>
      </w:r>
      <w:r w:rsidR="00CF6C00">
        <w:t xml:space="preserve">The Court considers this complaint wholly </w:t>
      </w:r>
      <w:r w:rsidR="00CF6C00" w:rsidRPr="002078C8">
        <w:t xml:space="preserve">unsubstantiated </w:t>
      </w:r>
      <w:r w:rsidR="00CF6C00">
        <w:t>as the applicant provided no details whatsoever. It is therefore</w:t>
      </w:r>
      <w:r>
        <w:t xml:space="preserve"> inadmissible under Article </w:t>
      </w:r>
      <w:r>
        <w:rPr>
          <w:bCs/>
        </w:rPr>
        <w:t>35</w:t>
      </w:r>
      <w:r>
        <w:t xml:space="preserve"> § </w:t>
      </w:r>
      <w:r>
        <w:rPr>
          <w:bCs/>
        </w:rPr>
        <w:t>3 (a) of the Convention</w:t>
      </w:r>
      <w:r>
        <w:t xml:space="preserve"> as manifestly ill-founded and must be rejected pursuant to Article 35 § 4 thereof.</w:t>
      </w:r>
    </w:p>
    <w:p w:rsidR="00F71A6A" w:rsidRPr="00112485" w:rsidRDefault="00F93D42">
      <w:pPr>
        <w:pStyle w:val="JuHIRoman"/>
      </w:pPr>
      <w:r>
        <w:lastRenderedPageBreak/>
        <w:t>V</w:t>
      </w:r>
      <w:r w:rsidR="00F71A6A" w:rsidRPr="00112485">
        <w:t>.  APPLICATION OF ARTICLE 41 OF THE CONVENTION</w:t>
      </w:r>
    </w:p>
    <w:p w:rsidR="00F71A6A" w:rsidRPr="00112485" w:rsidRDefault="00112485">
      <w:pPr>
        <w:pStyle w:val="JuPara"/>
        <w:keepNext/>
        <w:keepLines/>
      </w:pPr>
      <w:r w:rsidRPr="00112485">
        <w:fldChar w:fldCharType="begin"/>
      </w:r>
      <w:r w:rsidRPr="00112485">
        <w:instrText xml:space="preserve"> SEQ level0 \*arabic </w:instrText>
      </w:r>
      <w:r w:rsidRPr="00112485">
        <w:fldChar w:fldCharType="separate"/>
      </w:r>
      <w:r w:rsidR="00154AE6">
        <w:rPr>
          <w:noProof/>
        </w:rPr>
        <w:t>104</w:t>
      </w:r>
      <w:r w:rsidRPr="00112485">
        <w:fldChar w:fldCharType="end"/>
      </w:r>
      <w:r w:rsidR="00F71A6A" w:rsidRPr="00112485">
        <w:t>.  Article 41 of the Convention provides:</w:t>
      </w:r>
    </w:p>
    <w:p w:rsidR="00F71A6A" w:rsidRPr="00112485" w:rsidRDefault="00F71A6A">
      <w:pPr>
        <w:pStyle w:val="JuQuot"/>
        <w:keepNext/>
        <w:keepLines/>
      </w:pPr>
      <w:r w:rsidRPr="0011248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112485" w:rsidRDefault="00B0661B" w:rsidP="008824B9">
      <w:pPr>
        <w:pStyle w:val="JuHA"/>
        <w:keepLines w:val="0"/>
        <w:outlineLvl w:val="0"/>
      </w:pPr>
      <w:r w:rsidRPr="00112485">
        <w:t xml:space="preserve"> </w:t>
      </w:r>
      <w:r w:rsidR="00F71A6A" w:rsidRPr="00112485">
        <w:t>A.  Damage</w:t>
      </w:r>
    </w:p>
    <w:p w:rsidR="00F71A6A" w:rsidRPr="00112485" w:rsidRDefault="00112485">
      <w:pPr>
        <w:pStyle w:val="JuPara"/>
      </w:pPr>
      <w:r w:rsidRPr="00112485">
        <w:fldChar w:fldCharType="begin"/>
      </w:r>
      <w:r w:rsidRPr="00112485">
        <w:instrText xml:space="preserve"> SEQ level0 \*arabic </w:instrText>
      </w:r>
      <w:r w:rsidRPr="00112485">
        <w:fldChar w:fldCharType="separate"/>
      </w:r>
      <w:r w:rsidR="00154AE6">
        <w:rPr>
          <w:noProof/>
        </w:rPr>
        <w:t>105</w:t>
      </w:r>
      <w:r w:rsidRPr="00112485">
        <w:fldChar w:fldCharType="end"/>
      </w:r>
      <w:r w:rsidR="00F71A6A" w:rsidRPr="00112485">
        <w:t xml:space="preserve">.  The </w:t>
      </w:r>
      <w:r w:rsidRPr="00112485">
        <w:t>applicant</w:t>
      </w:r>
      <w:r w:rsidR="00A621BF">
        <w:t xml:space="preserve"> claimed 5</w:t>
      </w:r>
      <w:r w:rsidR="00B0661B">
        <w:t>0,000 euros (EUR) in respect of pecuniary and</w:t>
      </w:r>
      <w:r w:rsidR="00F71A6A" w:rsidRPr="00112485">
        <w:t xml:space="preserve"> non-pecuniary damage.</w:t>
      </w:r>
    </w:p>
    <w:p w:rsidR="00F71A6A" w:rsidRPr="00112485" w:rsidRDefault="00112485" w:rsidP="008824B9">
      <w:pPr>
        <w:pStyle w:val="JuPara"/>
        <w:outlineLvl w:val="0"/>
      </w:pPr>
      <w:r w:rsidRPr="00112485">
        <w:fldChar w:fldCharType="begin"/>
      </w:r>
      <w:r w:rsidRPr="00112485">
        <w:instrText xml:space="preserve"> SEQ level0 \*arabic </w:instrText>
      </w:r>
      <w:r w:rsidRPr="00112485">
        <w:fldChar w:fldCharType="separate"/>
      </w:r>
      <w:r w:rsidR="00154AE6">
        <w:rPr>
          <w:noProof/>
        </w:rPr>
        <w:t>106</w:t>
      </w:r>
      <w:r w:rsidRPr="00112485">
        <w:fldChar w:fldCharType="end"/>
      </w:r>
      <w:r w:rsidR="00B0661B">
        <w:t>.  The Government contested that claim.</w:t>
      </w:r>
    </w:p>
    <w:p w:rsidR="008754B4" w:rsidRPr="00112485" w:rsidRDefault="00112485">
      <w:pPr>
        <w:pStyle w:val="JuPara"/>
      </w:pPr>
      <w:r w:rsidRPr="00112485">
        <w:fldChar w:fldCharType="begin"/>
      </w:r>
      <w:r w:rsidRPr="00112485">
        <w:instrText xml:space="preserve"> SEQ level0 \*arabic </w:instrText>
      </w:r>
      <w:r w:rsidRPr="00112485">
        <w:fldChar w:fldCharType="separate"/>
      </w:r>
      <w:r w:rsidR="00154AE6">
        <w:rPr>
          <w:noProof/>
        </w:rPr>
        <w:t>107</w:t>
      </w:r>
      <w:r w:rsidRPr="00112485">
        <w:fldChar w:fldCharType="end"/>
      </w:r>
      <w:r w:rsidR="00B0661B">
        <w:t xml:space="preserve">.  The Court </w:t>
      </w:r>
      <w:r w:rsidR="00F71A6A" w:rsidRPr="00112485">
        <w:t xml:space="preserve">does not discern any causal link between the violation </w:t>
      </w:r>
      <w:r w:rsidR="00F71A6A" w:rsidRPr="00C31E0E">
        <w:t>found and the pecuniary damage alleged; it therefore rejects th</w:t>
      </w:r>
      <w:r w:rsidR="00B0661B" w:rsidRPr="00C31E0E">
        <w:t xml:space="preserve">is claim. On the other hand, </w:t>
      </w:r>
      <w:r w:rsidR="008754B4" w:rsidRPr="00C31E0E">
        <w:t>it considers that a finding of a violation of Article 6 § 1 of the Convention constitutes in itself sufficient just satisfaction in the circumstances</w:t>
      </w:r>
      <w:r w:rsidR="00F535A5" w:rsidRPr="00C31E0E">
        <w:t xml:space="preserve"> for</w:t>
      </w:r>
      <w:r w:rsidR="004D6572" w:rsidRPr="00C31E0E">
        <w:t xml:space="preserve"> any non-pecuniary damage the applicant might have sustained</w:t>
      </w:r>
      <w:r w:rsidR="008754B4" w:rsidRPr="00C31E0E">
        <w:t>.</w:t>
      </w:r>
    </w:p>
    <w:p w:rsidR="00F71A6A" w:rsidRPr="00112485" w:rsidRDefault="00F71A6A" w:rsidP="008824B9">
      <w:pPr>
        <w:pStyle w:val="JuHA"/>
        <w:outlineLvl w:val="0"/>
      </w:pPr>
      <w:r w:rsidRPr="00112485">
        <w:t>B.  Costs and expenses</w:t>
      </w:r>
    </w:p>
    <w:p w:rsidR="00F71A6A" w:rsidRPr="00112485" w:rsidRDefault="00112485">
      <w:pPr>
        <w:pStyle w:val="JuPara"/>
      </w:pPr>
      <w:r w:rsidRPr="00112485">
        <w:fldChar w:fldCharType="begin"/>
      </w:r>
      <w:r w:rsidRPr="00112485">
        <w:instrText xml:space="preserve"> SEQ level0 \*arabic </w:instrText>
      </w:r>
      <w:r w:rsidRPr="00112485">
        <w:fldChar w:fldCharType="separate"/>
      </w:r>
      <w:r w:rsidR="00154AE6">
        <w:rPr>
          <w:noProof/>
        </w:rPr>
        <w:t>108</w:t>
      </w:r>
      <w:r w:rsidRPr="00112485">
        <w:fldChar w:fldCharType="end"/>
      </w:r>
      <w:r w:rsidR="00F71A6A" w:rsidRPr="00112485">
        <w:t>.  </w:t>
      </w:r>
      <w:r w:rsidR="00EC3DE4">
        <w:t>The applicant did not submit any claim for costs and expenses</w:t>
      </w:r>
      <w:r w:rsidR="00EC3DE4" w:rsidRPr="00C5684A">
        <w:t xml:space="preserve"> </w:t>
      </w:r>
      <w:r w:rsidR="00EC3DE4">
        <w:t>incurred in the proceedings before the domestic courts or before this Court. T</w:t>
      </w:r>
      <w:r w:rsidR="00EC3DE4" w:rsidRPr="00555BAE">
        <w:t xml:space="preserve">he Court </w:t>
      </w:r>
      <w:r w:rsidR="00EC3DE4">
        <w:t xml:space="preserve">therefore </w:t>
      </w:r>
      <w:r w:rsidR="00EC3DE4" w:rsidRPr="00555BAE">
        <w:t xml:space="preserve">considers that there is no call to award </w:t>
      </w:r>
      <w:r w:rsidR="009256D1" w:rsidRPr="00555BAE">
        <w:t>h</w:t>
      </w:r>
      <w:r w:rsidR="009256D1">
        <w:t xml:space="preserve">er </w:t>
      </w:r>
      <w:r w:rsidR="00EC3DE4">
        <w:t xml:space="preserve">any sum </w:t>
      </w:r>
      <w:r w:rsidR="00374B5C">
        <w:t>under this head</w:t>
      </w:r>
      <w:r w:rsidR="00EC3DE4">
        <w:t>.</w:t>
      </w:r>
    </w:p>
    <w:p w:rsidR="00F71A6A" w:rsidRPr="00112485" w:rsidRDefault="00F71A6A" w:rsidP="008824B9">
      <w:pPr>
        <w:pStyle w:val="JuHHead"/>
      </w:pPr>
      <w:r w:rsidRPr="00112485">
        <w:t xml:space="preserve">FOR THESE REASONS, THE COURT </w:t>
      </w:r>
      <w:r w:rsidR="00163569">
        <w:t>UNANIMOUSLY</w:t>
      </w:r>
    </w:p>
    <w:p w:rsidR="00F71A6A" w:rsidRPr="00112485" w:rsidRDefault="00F71A6A">
      <w:pPr>
        <w:pStyle w:val="JuList"/>
      </w:pPr>
      <w:r w:rsidRPr="00112485">
        <w:t>1.  </w:t>
      </w:r>
      <w:r w:rsidRPr="00112485">
        <w:rPr>
          <w:i/>
        </w:rPr>
        <w:t>Declares</w:t>
      </w:r>
      <w:r w:rsidR="00112485" w:rsidRPr="00112485">
        <w:t xml:space="preserve"> </w:t>
      </w:r>
      <w:r w:rsidRPr="00112485">
        <w:t>the complaint</w:t>
      </w:r>
      <w:r w:rsidR="00A21B54">
        <w:t>s</w:t>
      </w:r>
      <w:r w:rsidRPr="00112485">
        <w:t xml:space="preserve"> concerning </w:t>
      </w:r>
      <w:r w:rsidR="00AF3FEE">
        <w:t xml:space="preserve">the lack of </w:t>
      </w:r>
      <w:r w:rsidR="009256D1">
        <w:t xml:space="preserve">an </w:t>
      </w:r>
      <w:r w:rsidR="00AF3FEE">
        <w:t>adversarial hearing</w:t>
      </w:r>
      <w:r w:rsidR="00AF3FEE" w:rsidRPr="00112485">
        <w:t xml:space="preserve"> </w:t>
      </w:r>
      <w:r w:rsidR="00AF3FEE">
        <w:t xml:space="preserve">and the lack of an oral and public hearing </w:t>
      </w:r>
      <w:r w:rsidRPr="00112485">
        <w:t xml:space="preserve">admissible and the remainder of the </w:t>
      </w:r>
      <w:r w:rsidR="00112485" w:rsidRPr="00112485">
        <w:t>application</w:t>
      </w:r>
      <w:r w:rsidR="0011665B" w:rsidRPr="00112485">
        <w:t xml:space="preserve"> inadmissible;</w:t>
      </w:r>
    </w:p>
    <w:p w:rsidR="00F71A6A" w:rsidRPr="00112485" w:rsidRDefault="00F71A6A">
      <w:pPr>
        <w:pStyle w:val="JuList"/>
      </w:pPr>
    </w:p>
    <w:p w:rsidR="009F07CC" w:rsidRPr="00112485" w:rsidRDefault="00EB2F78" w:rsidP="009F07CC">
      <w:pPr>
        <w:pStyle w:val="JuList"/>
      </w:pPr>
      <w:r>
        <w:t>2</w:t>
      </w:r>
      <w:r w:rsidR="009F07CC" w:rsidRPr="00112485">
        <w:t>.</w:t>
      </w:r>
      <w:r w:rsidR="00F71A6A" w:rsidRPr="00112485">
        <w:t>  </w:t>
      </w:r>
      <w:r w:rsidR="00F71A6A" w:rsidRPr="00112485">
        <w:rPr>
          <w:i/>
        </w:rPr>
        <w:t>Holds</w:t>
      </w:r>
      <w:r w:rsidR="00F71A6A" w:rsidRPr="00112485">
        <w:t xml:space="preserve"> that there has been </w:t>
      </w:r>
      <w:r w:rsidR="00AF3FEE">
        <w:t>a violation of Article 6 § 1</w:t>
      </w:r>
      <w:r w:rsidR="00F71A6A" w:rsidRPr="00112485">
        <w:t xml:space="preserve"> of the Convention</w:t>
      </w:r>
      <w:r w:rsidR="00AF3FEE">
        <w:t xml:space="preserve"> on account of the lack of </w:t>
      </w:r>
      <w:r w:rsidR="009256D1">
        <w:t xml:space="preserve">an </w:t>
      </w:r>
      <w:r w:rsidR="00AF3FEE">
        <w:t>adversarial hearing</w:t>
      </w:r>
      <w:r w:rsidR="00F71A6A" w:rsidRPr="00112485">
        <w:t>;</w:t>
      </w:r>
    </w:p>
    <w:p w:rsidR="00F71A6A" w:rsidRPr="00112485" w:rsidRDefault="00F71A6A">
      <w:pPr>
        <w:pStyle w:val="JuList"/>
      </w:pPr>
    </w:p>
    <w:p w:rsidR="00F71A6A" w:rsidRPr="00112485" w:rsidRDefault="00EB2F78">
      <w:pPr>
        <w:pStyle w:val="JuList"/>
      </w:pPr>
      <w:r>
        <w:t>3</w:t>
      </w:r>
      <w:r w:rsidR="00F71A6A" w:rsidRPr="00112485">
        <w:t>.  </w:t>
      </w:r>
      <w:r w:rsidR="00F71A6A" w:rsidRPr="00112485">
        <w:rPr>
          <w:i/>
        </w:rPr>
        <w:t>Holds</w:t>
      </w:r>
      <w:r w:rsidR="00F71A6A" w:rsidRPr="00112485">
        <w:t xml:space="preserve"> that there has been </w:t>
      </w:r>
      <w:r w:rsidR="00287243">
        <w:t>no</w:t>
      </w:r>
      <w:r w:rsidR="00F71A6A" w:rsidRPr="00112485">
        <w:t xml:space="preserve"> violation of Article </w:t>
      </w:r>
      <w:r w:rsidR="00AF3FEE">
        <w:t>6 § 1</w:t>
      </w:r>
      <w:r w:rsidR="00F71A6A" w:rsidRPr="00112485">
        <w:t xml:space="preserve"> of the Convention</w:t>
      </w:r>
      <w:r w:rsidR="00AF3FEE" w:rsidRPr="00AF3FEE">
        <w:t xml:space="preserve"> </w:t>
      </w:r>
      <w:r w:rsidR="00AF3FEE">
        <w:t>on account of the lack of an oral and public hearing</w:t>
      </w:r>
      <w:r w:rsidR="00F71A6A" w:rsidRPr="00112485">
        <w:t>;</w:t>
      </w:r>
    </w:p>
    <w:p w:rsidR="00F71A6A" w:rsidRPr="00112485" w:rsidRDefault="00F71A6A" w:rsidP="008824B9">
      <w:pPr>
        <w:pStyle w:val="JuList"/>
      </w:pPr>
    </w:p>
    <w:p w:rsidR="00FC5D0F" w:rsidRDefault="00FC5D0F" w:rsidP="00FC5D0F">
      <w:pPr>
        <w:pStyle w:val="JuList"/>
      </w:pPr>
      <w:r w:rsidRPr="003A7E88">
        <w:t>4.</w:t>
      </w:r>
      <w:r>
        <w:rPr>
          <w:i/>
        </w:rPr>
        <w:t>  </w:t>
      </w:r>
      <w:r w:rsidRPr="00874A83">
        <w:rPr>
          <w:i/>
        </w:rPr>
        <w:t>Holds</w:t>
      </w:r>
      <w:r w:rsidRPr="006840E9">
        <w:t xml:space="preserve"> </w:t>
      </w:r>
      <w:r w:rsidRPr="00673E87">
        <w:t xml:space="preserve">that the finding of a violation constitutes in itself sufficient just satisfaction </w:t>
      </w:r>
      <w:r w:rsidR="00746143">
        <w:t>for any non-pecuniary damage the applicant might have sustained;</w:t>
      </w:r>
    </w:p>
    <w:p w:rsidR="00FC5D0F" w:rsidRDefault="00FC5D0F" w:rsidP="00FC5D0F">
      <w:pPr>
        <w:pStyle w:val="JuList"/>
      </w:pPr>
    </w:p>
    <w:p w:rsidR="00FC5D0F" w:rsidRPr="00874A83" w:rsidRDefault="00FC5D0F" w:rsidP="00FC5D0F">
      <w:pPr>
        <w:pStyle w:val="JuList"/>
      </w:pPr>
      <w:r w:rsidRPr="006840E9">
        <w:t>5.</w:t>
      </w:r>
      <w:r>
        <w:rPr>
          <w:i/>
        </w:rPr>
        <w:t>  </w:t>
      </w:r>
      <w:r w:rsidRPr="00336181">
        <w:rPr>
          <w:i/>
        </w:rPr>
        <w:t>Dismisses</w:t>
      </w:r>
      <w:r w:rsidRPr="00336181">
        <w:t xml:space="preserve"> the applicant</w:t>
      </w:r>
      <w:r w:rsidR="00006942">
        <w:t>’</w:t>
      </w:r>
      <w:r w:rsidRPr="00336181">
        <w:t>s claim for just</w:t>
      </w:r>
      <w:r w:rsidRPr="00440F18">
        <w:t xml:space="preserve"> satisfaction.</w:t>
      </w:r>
    </w:p>
    <w:p w:rsidR="00325C2B" w:rsidRPr="00112485" w:rsidRDefault="00F71A6A" w:rsidP="00325C2B">
      <w:pPr>
        <w:pStyle w:val="JuParaLast"/>
      </w:pPr>
      <w:r w:rsidRPr="00112485">
        <w:t xml:space="preserve">Done in English, and notified in writing on </w:t>
      </w:r>
      <w:r w:rsidR="00163569">
        <w:t>26 July 2011</w:t>
      </w:r>
      <w:r w:rsidRPr="00112485">
        <w:t>, pursuant to Rule</w:t>
      </w:r>
      <w:r w:rsidR="0011665B" w:rsidRPr="00112485">
        <w:t xml:space="preserve"> </w:t>
      </w:r>
      <w:r w:rsidRPr="00112485">
        <w:t>77</w:t>
      </w:r>
      <w:r w:rsidR="0011665B" w:rsidRPr="00112485">
        <w:t xml:space="preserve"> </w:t>
      </w:r>
      <w:r w:rsidRPr="00112485">
        <w:t>§§</w:t>
      </w:r>
      <w:r w:rsidR="0011665B" w:rsidRPr="00112485">
        <w:t xml:space="preserve"> </w:t>
      </w:r>
      <w:r w:rsidRPr="00112485">
        <w:t>2 and</w:t>
      </w:r>
      <w:r w:rsidR="0011665B" w:rsidRPr="00112485">
        <w:t xml:space="preserve"> </w:t>
      </w:r>
      <w:r w:rsidRPr="00112485">
        <w:t>3 of the Rules of Court.</w:t>
      </w:r>
    </w:p>
    <w:p w:rsidR="0079187F" w:rsidRPr="00EB2F78" w:rsidRDefault="00325C2B" w:rsidP="00C01E1C">
      <w:pPr>
        <w:pStyle w:val="JuSigned"/>
        <w:keepNext/>
        <w:keepLines/>
        <w:rPr>
          <w:lang w:val="de-DE"/>
        </w:rPr>
      </w:pPr>
      <w:r w:rsidRPr="00112485">
        <w:tab/>
      </w:r>
      <w:r w:rsidR="00112485" w:rsidRPr="00EB2F78">
        <w:rPr>
          <w:lang w:val="de-DE"/>
        </w:rPr>
        <w:t>Søren Nielsen</w:t>
      </w:r>
      <w:r w:rsidR="00A8381C" w:rsidRPr="00EB2F78">
        <w:rPr>
          <w:lang w:val="de-DE"/>
        </w:rPr>
        <w:tab/>
      </w:r>
      <w:r w:rsidR="00EB2F78" w:rsidRPr="00EB2F78">
        <w:rPr>
          <w:lang w:val="de-DE"/>
        </w:rPr>
        <w:t>Anatoly Kovler</w:t>
      </w:r>
      <w:r w:rsidR="00A8381C" w:rsidRPr="00EB2F78">
        <w:rPr>
          <w:lang w:val="de-DE"/>
        </w:rPr>
        <w:br/>
      </w:r>
      <w:r w:rsidR="00A8381C" w:rsidRPr="00EB2F78">
        <w:rPr>
          <w:lang w:val="de-DE"/>
        </w:rPr>
        <w:tab/>
      </w:r>
      <w:r w:rsidR="00112485" w:rsidRPr="00EB2F78">
        <w:rPr>
          <w:iCs/>
          <w:lang w:val="de-DE"/>
        </w:rPr>
        <w:t>Registrar</w:t>
      </w:r>
      <w:r w:rsidR="00A8381C" w:rsidRPr="00EB2F78">
        <w:rPr>
          <w:lang w:val="de-DE"/>
        </w:rPr>
        <w:tab/>
        <w:t>President</w:t>
      </w:r>
    </w:p>
    <w:sectPr w:rsidR="0079187F" w:rsidRPr="00EB2F78" w:rsidSect="005D22BA">
      <w:headerReference w:type="even" r:id="rId14"/>
      <w:headerReference w:type="default" r:id="rId15"/>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4D8" w:rsidRDefault="000714D8">
      <w:r>
        <w:separator/>
      </w:r>
    </w:p>
  </w:endnote>
  <w:endnote w:type="continuationSeparator" w:id="0">
    <w:p w:rsidR="000714D8" w:rsidRDefault="00071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2C9" w:rsidRPr="00150BFA" w:rsidRDefault="00F7667B" w:rsidP="005D22BA">
    <w:pPr>
      <w:jc w:val="center"/>
      <w:rPr>
        <w:sz w:val="4"/>
        <w:szCs w:val="4"/>
      </w:rPr>
    </w:pPr>
    <w:r>
      <w:rPr>
        <w:noProof/>
        <w:sz w:val="4"/>
        <w:szCs w:val="4"/>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0F32C9" w:rsidRDefault="000F32C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4D8" w:rsidRDefault="000714D8">
      <w:r>
        <w:separator/>
      </w:r>
    </w:p>
  </w:footnote>
  <w:footnote w:type="continuationSeparator" w:id="0">
    <w:p w:rsidR="000714D8" w:rsidRDefault="00071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2C9" w:rsidRDefault="000F32C9" w:rsidP="005D22BA">
    <w:pPr>
      <w:pStyle w:val="Ju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2C9" w:rsidRPr="00C00F0F" w:rsidRDefault="00F7667B">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F32C9" w:rsidRDefault="000F32C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2C9" w:rsidRDefault="000F32C9">
    <w:pPr>
      <w:pStyle w:val="JuHeader"/>
    </w:pPr>
    <w:r>
      <w:rPr>
        <w:rStyle w:val="Numerstrony"/>
      </w:rPr>
      <w:fldChar w:fldCharType="begin"/>
    </w:r>
    <w:r>
      <w:rPr>
        <w:rStyle w:val="Numerstrony"/>
      </w:rPr>
      <w:instrText xml:space="preserve"> PAGE </w:instrText>
    </w:r>
    <w:r>
      <w:rPr>
        <w:rStyle w:val="Numerstrony"/>
      </w:rPr>
      <w:fldChar w:fldCharType="separate"/>
    </w:r>
    <w:r w:rsidR="00F7667B">
      <w:rPr>
        <w:rStyle w:val="Numerstrony"/>
        <w:noProof/>
      </w:rPr>
      <w:t>30</w:t>
    </w:r>
    <w:r>
      <w:rPr>
        <w:rStyle w:val="Numerstrony"/>
      </w:rPr>
      <w:fldChar w:fldCharType="end"/>
    </w:r>
    <w:r>
      <w:tab/>
      <w:t xml:space="preserve">JURIČIĆ v. </w:t>
    </w:r>
    <w:smartTag w:uri="urn:schemas-microsoft-com:office:smarttags" w:element="place">
      <w:smartTag w:uri="urn:schemas-microsoft-com:office:smarttags" w:element="country-region">
        <w:r>
          <w:t>CROATIA</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2C9" w:rsidRDefault="000F32C9">
    <w:pPr>
      <w:pStyle w:val="JuHeader"/>
    </w:pPr>
    <w:r>
      <w:tab/>
      <w:t xml:space="preserve">JURIČIĆ v. </w:t>
    </w:r>
    <w:smartTag w:uri="urn:schemas-microsoft-com:office:smarttags" w:element="place">
      <w:smartTag w:uri="urn:schemas-microsoft-com:office:smarttags" w:element="country-region">
        <w:r>
          <w:t>CROATIA</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F7667B">
      <w:rPr>
        <w:rStyle w:val="Numerstrony"/>
        <w:noProof/>
      </w:rPr>
      <w:t>29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3A4C2DF9"/>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2">
    <w:nsid w:val="54C55B74"/>
    <w:multiLevelType w:val="hybridMultilevel"/>
    <w:tmpl w:val="E9F6290C"/>
    <w:lvl w:ilvl="0" w:tplc="FFFFFFFF">
      <w:start w:val="1"/>
      <w:numFmt w:val="decimal"/>
      <w:lvlText w:val="(%1)"/>
      <w:lvlJc w:val="left"/>
      <w:pPr>
        <w:tabs>
          <w:tab w:val="num" w:pos="7023"/>
        </w:tabs>
        <w:ind w:left="7023"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3">
    <w:nsid w:val="55EC0801"/>
    <w:multiLevelType w:val="hybridMultilevel"/>
    <w:tmpl w:val="20025B0C"/>
    <w:lvl w:ilvl="0" w:tplc="04090011">
      <w:start w:val="1"/>
      <w:numFmt w:val="decimal"/>
      <w:lvlText w:val="%1)"/>
      <w:lvlJc w:val="left"/>
      <w:pPr>
        <w:tabs>
          <w:tab w:val="num" w:pos="708"/>
        </w:tabs>
        <w:ind w:left="708" w:hanging="360"/>
      </w:pPr>
      <w:rPr>
        <w:rFonts w:cs="Times New Roman" w:hint="default"/>
      </w:rPr>
    </w:lvl>
    <w:lvl w:ilvl="1" w:tplc="04090019" w:tentative="1">
      <w:start w:val="1"/>
      <w:numFmt w:val="lowerLetter"/>
      <w:lvlText w:val="%2."/>
      <w:lvlJc w:val="left"/>
      <w:pPr>
        <w:tabs>
          <w:tab w:val="num" w:pos="1428"/>
        </w:tabs>
        <w:ind w:left="1428" w:hanging="360"/>
      </w:pPr>
      <w:rPr>
        <w:rFonts w:cs="Times New Roman"/>
      </w:rPr>
    </w:lvl>
    <w:lvl w:ilvl="2" w:tplc="0409001B" w:tentative="1">
      <w:start w:val="1"/>
      <w:numFmt w:val="lowerRoman"/>
      <w:lvlText w:val="%3."/>
      <w:lvlJc w:val="right"/>
      <w:pPr>
        <w:tabs>
          <w:tab w:val="num" w:pos="2148"/>
        </w:tabs>
        <w:ind w:left="2148" w:hanging="180"/>
      </w:pPr>
      <w:rPr>
        <w:rFonts w:cs="Times New Roman"/>
      </w:rPr>
    </w:lvl>
    <w:lvl w:ilvl="3" w:tplc="0409000F" w:tentative="1">
      <w:start w:val="1"/>
      <w:numFmt w:val="decimal"/>
      <w:lvlText w:val="%4."/>
      <w:lvlJc w:val="left"/>
      <w:pPr>
        <w:tabs>
          <w:tab w:val="num" w:pos="2868"/>
        </w:tabs>
        <w:ind w:left="2868" w:hanging="360"/>
      </w:pPr>
      <w:rPr>
        <w:rFonts w:cs="Times New Roman"/>
      </w:rPr>
    </w:lvl>
    <w:lvl w:ilvl="4" w:tplc="04090019" w:tentative="1">
      <w:start w:val="1"/>
      <w:numFmt w:val="lowerLetter"/>
      <w:lvlText w:val="%5."/>
      <w:lvlJc w:val="left"/>
      <w:pPr>
        <w:tabs>
          <w:tab w:val="num" w:pos="3588"/>
        </w:tabs>
        <w:ind w:left="3588" w:hanging="360"/>
      </w:pPr>
      <w:rPr>
        <w:rFonts w:cs="Times New Roman"/>
      </w:rPr>
    </w:lvl>
    <w:lvl w:ilvl="5" w:tplc="0409001B" w:tentative="1">
      <w:start w:val="1"/>
      <w:numFmt w:val="lowerRoman"/>
      <w:lvlText w:val="%6."/>
      <w:lvlJc w:val="right"/>
      <w:pPr>
        <w:tabs>
          <w:tab w:val="num" w:pos="4308"/>
        </w:tabs>
        <w:ind w:left="4308" w:hanging="180"/>
      </w:pPr>
      <w:rPr>
        <w:rFonts w:cs="Times New Roman"/>
      </w:rPr>
    </w:lvl>
    <w:lvl w:ilvl="6" w:tplc="0409000F" w:tentative="1">
      <w:start w:val="1"/>
      <w:numFmt w:val="decimal"/>
      <w:lvlText w:val="%7."/>
      <w:lvlJc w:val="left"/>
      <w:pPr>
        <w:tabs>
          <w:tab w:val="num" w:pos="5028"/>
        </w:tabs>
        <w:ind w:left="5028" w:hanging="360"/>
      </w:pPr>
      <w:rPr>
        <w:rFonts w:cs="Times New Roman"/>
      </w:rPr>
    </w:lvl>
    <w:lvl w:ilvl="7" w:tplc="04090019" w:tentative="1">
      <w:start w:val="1"/>
      <w:numFmt w:val="lowerLetter"/>
      <w:lvlText w:val="%8."/>
      <w:lvlJc w:val="left"/>
      <w:pPr>
        <w:tabs>
          <w:tab w:val="num" w:pos="5748"/>
        </w:tabs>
        <w:ind w:left="5748" w:hanging="360"/>
      </w:pPr>
      <w:rPr>
        <w:rFonts w:cs="Times New Roman"/>
      </w:rPr>
    </w:lvl>
    <w:lvl w:ilvl="8" w:tplc="0409001B" w:tentative="1">
      <w:start w:val="1"/>
      <w:numFmt w:val="lowerRoman"/>
      <w:lvlText w:val="%9."/>
      <w:lvlJc w:val="right"/>
      <w:pPr>
        <w:tabs>
          <w:tab w:val="num" w:pos="6468"/>
        </w:tabs>
        <w:ind w:left="6468" w:hanging="180"/>
      </w:pPr>
      <w:rPr>
        <w:rFonts w:cs="Times New Roman"/>
      </w:rPr>
    </w:lvl>
  </w:abstractNum>
  <w:abstractNum w:abstractNumId="4">
    <w:nsid w:val="66A76622"/>
    <w:multiLevelType w:val="hybridMultilevel"/>
    <w:tmpl w:val="61627B1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6">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EMM" w:val="0"/>
    <w:docVar w:name="ETRANSMISSION" w:val=" "/>
    <w:docVar w:name="L4_1Annex" w:val="0"/>
    <w:docVar w:name="L4_1Anonymity" w:val="0"/>
    <w:docVar w:name="NBEMMDOC" w:val="0"/>
    <w:docVar w:name="SignForeName" w:val="0"/>
  </w:docVars>
  <w:rsids>
    <w:rsidRoot w:val="00112485"/>
    <w:rsid w:val="0000531A"/>
    <w:rsid w:val="00006942"/>
    <w:rsid w:val="00015778"/>
    <w:rsid w:val="00025010"/>
    <w:rsid w:val="0002660F"/>
    <w:rsid w:val="00033FD2"/>
    <w:rsid w:val="00034D13"/>
    <w:rsid w:val="00035B05"/>
    <w:rsid w:val="0003679E"/>
    <w:rsid w:val="0004284C"/>
    <w:rsid w:val="000456DB"/>
    <w:rsid w:val="00052BE0"/>
    <w:rsid w:val="00053053"/>
    <w:rsid w:val="00055416"/>
    <w:rsid w:val="00055AC1"/>
    <w:rsid w:val="00057854"/>
    <w:rsid w:val="000707ED"/>
    <w:rsid w:val="000714D8"/>
    <w:rsid w:val="000726F6"/>
    <w:rsid w:val="0007666C"/>
    <w:rsid w:val="00076A67"/>
    <w:rsid w:val="00076EFF"/>
    <w:rsid w:val="00085837"/>
    <w:rsid w:val="00085B3A"/>
    <w:rsid w:val="00090C82"/>
    <w:rsid w:val="000910B0"/>
    <w:rsid w:val="0009538C"/>
    <w:rsid w:val="000958FA"/>
    <w:rsid w:val="000B1747"/>
    <w:rsid w:val="000B31F0"/>
    <w:rsid w:val="000B3CCC"/>
    <w:rsid w:val="000B4E17"/>
    <w:rsid w:val="000B6EE0"/>
    <w:rsid w:val="000C3C22"/>
    <w:rsid w:val="000C6284"/>
    <w:rsid w:val="000D6108"/>
    <w:rsid w:val="000E1449"/>
    <w:rsid w:val="000E2335"/>
    <w:rsid w:val="000E463D"/>
    <w:rsid w:val="000E7648"/>
    <w:rsid w:val="000F32C9"/>
    <w:rsid w:val="000F699D"/>
    <w:rsid w:val="00100C8D"/>
    <w:rsid w:val="00103899"/>
    <w:rsid w:val="00104AD1"/>
    <w:rsid w:val="00104F35"/>
    <w:rsid w:val="00110124"/>
    <w:rsid w:val="0011124E"/>
    <w:rsid w:val="00111D99"/>
    <w:rsid w:val="00112485"/>
    <w:rsid w:val="00113C5B"/>
    <w:rsid w:val="0011470A"/>
    <w:rsid w:val="0011665B"/>
    <w:rsid w:val="0011673D"/>
    <w:rsid w:val="00120B82"/>
    <w:rsid w:val="00120E97"/>
    <w:rsid w:val="00123148"/>
    <w:rsid w:val="00126213"/>
    <w:rsid w:val="00140446"/>
    <w:rsid w:val="00154AE6"/>
    <w:rsid w:val="0015603C"/>
    <w:rsid w:val="001576A7"/>
    <w:rsid w:val="00163569"/>
    <w:rsid w:val="00164D64"/>
    <w:rsid w:val="00164F93"/>
    <w:rsid w:val="00165CEE"/>
    <w:rsid w:val="00167E7B"/>
    <w:rsid w:val="00170980"/>
    <w:rsid w:val="00180E00"/>
    <w:rsid w:val="001812B2"/>
    <w:rsid w:val="00181829"/>
    <w:rsid w:val="00184928"/>
    <w:rsid w:val="00192141"/>
    <w:rsid w:val="0019510A"/>
    <w:rsid w:val="001961E0"/>
    <w:rsid w:val="00197C29"/>
    <w:rsid w:val="001A0EBE"/>
    <w:rsid w:val="001A49F1"/>
    <w:rsid w:val="001A5CA3"/>
    <w:rsid w:val="001A69A5"/>
    <w:rsid w:val="001B0793"/>
    <w:rsid w:val="001B2B86"/>
    <w:rsid w:val="001B4D41"/>
    <w:rsid w:val="001B4E46"/>
    <w:rsid w:val="001B51D6"/>
    <w:rsid w:val="001B62B1"/>
    <w:rsid w:val="001B73A0"/>
    <w:rsid w:val="001B74F7"/>
    <w:rsid w:val="001B7676"/>
    <w:rsid w:val="001B7FFA"/>
    <w:rsid w:val="001D0F9A"/>
    <w:rsid w:val="001D47B9"/>
    <w:rsid w:val="001D6A3A"/>
    <w:rsid w:val="001E4EBE"/>
    <w:rsid w:val="001E6DEE"/>
    <w:rsid w:val="001F0F8E"/>
    <w:rsid w:val="001F1196"/>
    <w:rsid w:val="001F2B39"/>
    <w:rsid w:val="001F44E4"/>
    <w:rsid w:val="001F5586"/>
    <w:rsid w:val="001F6C6B"/>
    <w:rsid w:val="0020341F"/>
    <w:rsid w:val="002055E1"/>
    <w:rsid w:val="00205C2F"/>
    <w:rsid w:val="00206831"/>
    <w:rsid w:val="002075E4"/>
    <w:rsid w:val="00211BA2"/>
    <w:rsid w:val="00212218"/>
    <w:rsid w:val="00213FED"/>
    <w:rsid w:val="00214CB2"/>
    <w:rsid w:val="00222844"/>
    <w:rsid w:val="00225BE5"/>
    <w:rsid w:val="002266CD"/>
    <w:rsid w:val="00227C26"/>
    <w:rsid w:val="00227E3B"/>
    <w:rsid w:val="00231A6B"/>
    <w:rsid w:val="00234BDA"/>
    <w:rsid w:val="00236AF0"/>
    <w:rsid w:val="00236CE6"/>
    <w:rsid w:val="00242352"/>
    <w:rsid w:val="00243B6A"/>
    <w:rsid w:val="00246D85"/>
    <w:rsid w:val="002500A7"/>
    <w:rsid w:val="00250A64"/>
    <w:rsid w:val="00252B31"/>
    <w:rsid w:val="00253385"/>
    <w:rsid w:val="0025695F"/>
    <w:rsid w:val="00260230"/>
    <w:rsid w:val="0026789F"/>
    <w:rsid w:val="00270167"/>
    <w:rsid w:val="00272E25"/>
    <w:rsid w:val="00274CE7"/>
    <w:rsid w:val="00275438"/>
    <w:rsid w:val="00275CFA"/>
    <w:rsid w:val="00276C91"/>
    <w:rsid w:val="0028038E"/>
    <w:rsid w:val="00286C17"/>
    <w:rsid w:val="00287243"/>
    <w:rsid w:val="002902C9"/>
    <w:rsid w:val="0029735C"/>
    <w:rsid w:val="00297942"/>
    <w:rsid w:val="002A0A11"/>
    <w:rsid w:val="002A0FFB"/>
    <w:rsid w:val="002A1377"/>
    <w:rsid w:val="002A4C00"/>
    <w:rsid w:val="002A5F7A"/>
    <w:rsid w:val="002B3062"/>
    <w:rsid w:val="002B380F"/>
    <w:rsid w:val="002C0471"/>
    <w:rsid w:val="002C6EE6"/>
    <w:rsid w:val="002C7AA0"/>
    <w:rsid w:val="002D1BD5"/>
    <w:rsid w:val="002D30CC"/>
    <w:rsid w:val="002D358E"/>
    <w:rsid w:val="002D53E0"/>
    <w:rsid w:val="002E0996"/>
    <w:rsid w:val="002E10E4"/>
    <w:rsid w:val="002E3016"/>
    <w:rsid w:val="002F3999"/>
    <w:rsid w:val="002F6FE9"/>
    <w:rsid w:val="003001CD"/>
    <w:rsid w:val="00302701"/>
    <w:rsid w:val="003060AA"/>
    <w:rsid w:val="00311DF4"/>
    <w:rsid w:val="00314C92"/>
    <w:rsid w:val="0031573C"/>
    <w:rsid w:val="00315B4D"/>
    <w:rsid w:val="00316B4F"/>
    <w:rsid w:val="00316C19"/>
    <w:rsid w:val="0032016E"/>
    <w:rsid w:val="0032093A"/>
    <w:rsid w:val="00325024"/>
    <w:rsid w:val="00325C2B"/>
    <w:rsid w:val="003264D2"/>
    <w:rsid w:val="0032712C"/>
    <w:rsid w:val="00330FFC"/>
    <w:rsid w:val="00332547"/>
    <w:rsid w:val="00333132"/>
    <w:rsid w:val="00336887"/>
    <w:rsid w:val="00337600"/>
    <w:rsid w:val="00340D98"/>
    <w:rsid w:val="00341103"/>
    <w:rsid w:val="0034353D"/>
    <w:rsid w:val="00346F6D"/>
    <w:rsid w:val="00357983"/>
    <w:rsid w:val="00360755"/>
    <w:rsid w:val="00360782"/>
    <w:rsid w:val="00364B77"/>
    <w:rsid w:val="0036541D"/>
    <w:rsid w:val="00366D10"/>
    <w:rsid w:val="00371277"/>
    <w:rsid w:val="00374B5C"/>
    <w:rsid w:val="00375F74"/>
    <w:rsid w:val="0037695A"/>
    <w:rsid w:val="00386F27"/>
    <w:rsid w:val="00387F0C"/>
    <w:rsid w:val="00391B12"/>
    <w:rsid w:val="00396E68"/>
    <w:rsid w:val="00397AF6"/>
    <w:rsid w:val="003A32F2"/>
    <w:rsid w:val="003A4183"/>
    <w:rsid w:val="003B0DEE"/>
    <w:rsid w:val="003B50D7"/>
    <w:rsid w:val="003C1D3C"/>
    <w:rsid w:val="003C6C13"/>
    <w:rsid w:val="003D474F"/>
    <w:rsid w:val="003D7DFC"/>
    <w:rsid w:val="003E2006"/>
    <w:rsid w:val="003E319C"/>
    <w:rsid w:val="003E788D"/>
    <w:rsid w:val="003F3BFD"/>
    <w:rsid w:val="003F5559"/>
    <w:rsid w:val="003F7716"/>
    <w:rsid w:val="00401C5B"/>
    <w:rsid w:val="00406077"/>
    <w:rsid w:val="00407B82"/>
    <w:rsid w:val="00411F40"/>
    <w:rsid w:val="0041240B"/>
    <w:rsid w:val="00413EFC"/>
    <w:rsid w:val="00415206"/>
    <w:rsid w:val="004260A0"/>
    <w:rsid w:val="00437D32"/>
    <w:rsid w:val="004406AA"/>
    <w:rsid w:val="0044083B"/>
    <w:rsid w:val="004471E5"/>
    <w:rsid w:val="00453C9E"/>
    <w:rsid w:val="00456CB2"/>
    <w:rsid w:val="0045767D"/>
    <w:rsid w:val="00457A18"/>
    <w:rsid w:val="00460FAD"/>
    <w:rsid w:val="00463DD9"/>
    <w:rsid w:val="0046584E"/>
    <w:rsid w:val="00474268"/>
    <w:rsid w:val="00475D6F"/>
    <w:rsid w:val="004774BC"/>
    <w:rsid w:val="004778FD"/>
    <w:rsid w:val="00480AC8"/>
    <w:rsid w:val="0048412B"/>
    <w:rsid w:val="004854B5"/>
    <w:rsid w:val="00485A6F"/>
    <w:rsid w:val="00486319"/>
    <w:rsid w:val="0049062F"/>
    <w:rsid w:val="0049071F"/>
    <w:rsid w:val="00490B4A"/>
    <w:rsid w:val="004911A2"/>
    <w:rsid w:val="004920B1"/>
    <w:rsid w:val="004924FF"/>
    <w:rsid w:val="00495866"/>
    <w:rsid w:val="004A04B5"/>
    <w:rsid w:val="004A05E1"/>
    <w:rsid w:val="004A3C0C"/>
    <w:rsid w:val="004A53FB"/>
    <w:rsid w:val="004B03D2"/>
    <w:rsid w:val="004B498A"/>
    <w:rsid w:val="004B62D8"/>
    <w:rsid w:val="004C3FEC"/>
    <w:rsid w:val="004C6A96"/>
    <w:rsid w:val="004C7053"/>
    <w:rsid w:val="004D2116"/>
    <w:rsid w:val="004D6572"/>
    <w:rsid w:val="004E00AE"/>
    <w:rsid w:val="004E5DFC"/>
    <w:rsid w:val="004F3B20"/>
    <w:rsid w:val="004F4332"/>
    <w:rsid w:val="004F798D"/>
    <w:rsid w:val="0050096C"/>
    <w:rsid w:val="00502011"/>
    <w:rsid w:val="00502979"/>
    <w:rsid w:val="005047BD"/>
    <w:rsid w:val="005110DF"/>
    <w:rsid w:val="00512208"/>
    <w:rsid w:val="00516EBF"/>
    <w:rsid w:val="00517C06"/>
    <w:rsid w:val="00522362"/>
    <w:rsid w:val="005242A0"/>
    <w:rsid w:val="00525FD3"/>
    <w:rsid w:val="005311D5"/>
    <w:rsid w:val="0053770D"/>
    <w:rsid w:val="00537B04"/>
    <w:rsid w:val="005419B6"/>
    <w:rsid w:val="00542009"/>
    <w:rsid w:val="00542BF3"/>
    <w:rsid w:val="00546F49"/>
    <w:rsid w:val="00551235"/>
    <w:rsid w:val="005517FC"/>
    <w:rsid w:val="0056751D"/>
    <w:rsid w:val="0056771C"/>
    <w:rsid w:val="0056774D"/>
    <w:rsid w:val="00567C3D"/>
    <w:rsid w:val="005777BA"/>
    <w:rsid w:val="00577E6A"/>
    <w:rsid w:val="005815B3"/>
    <w:rsid w:val="00581C88"/>
    <w:rsid w:val="005855CD"/>
    <w:rsid w:val="0059352C"/>
    <w:rsid w:val="00594279"/>
    <w:rsid w:val="00594EE6"/>
    <w:rsid w:val="00595807"/>
    <w:rsid w:val="005958C3"/>
    <w:rsid w:val="005B0061"/>
    <w:rsid w:val="005B16A8"/>
    <w:rsid w:val="005B4233"/>
    <w:rsid w:val="005B6B8F"/>
    <w:rsid w:val="005C055C"/>
    <w:rsid w:val="005C1929"/>
    <w:rsid w:val="005C1956"/>
    <w:rsid w:val="005C1A83"/>
    <w:rsid w:val="005C1DF5"/>
    <w:rsid w:val="005C1F58"/>
    <w:rsid w:val="005C2C88"/>
    <w:rsid w:val="005C41CB"/>
    <w:rsid w:val="005C7581"/>
    <w:rsid w:val="005D02EC"/>
    <w:rsid w:val="005D12AA"/>
    <w:rsid w:val="005D22BA"/>
    <w:rsid w:val="005D2F07"/>
    <w:rsid w:val="005D363E"/>
    <w:rsid w:val="005D407D"/>
    <w:rsid w:val="005E08F8"/>
    <w:rsid w:val="005E1A47"/>
    <w:rsid w:val="005E384F"/>
    <w:rsid w:val="005E3D7A"/>
    <w:rsid w:val="005E7603"/>
    <w:rsid w:val="005F014D"/>
    <w:rsid w:val="005F7A10"/>
    <w:rsid w:val="00600D34"/>
    <w:rsid w:val="00602488"/>
    <w:rsid w:val="00602C8D"/>
    <w:rsid w:val="00606290"/>
    <w:rsid w:val="00610AC9"/>
    <w:rsid w:val="006111FF"/>
    <w:rsid w:val="0061216A"/>
    <w:rsid w:val="00614D9C"/>
    <w:rsid w:val="0061721F"/>
    <w:rsid w:val="006215A7"/>
    <w:rsid w:val="0062349C"/>
    <w:rsid w:val="006254C5"/>
    <w:rsid w:val="0062787C"/>
    <w:rsid w:val="00640B82"/>
    <w:rsid w:val="00643397"/>
    <w:rsid w:val="00645078"/>
    <w:rsid w:val="00646695"/>
    <w:rsid w:val="00647791"/>
    <w:rsid w:val="00647E58"/>
    <w:rsid w:val="0065303D"/>
    <w:rsid w:val="00653200"/>
    <w:rsid w:val="00654642"/>
    <w:rsid w:val="00655126"/>
    <w:rsid w:val="00656112"/>
    <w:rsid w:val="006639B6"/>
    <w:rsid w:val="00664CF9"/>
    <w:rsid w:val="00667DF4"/>
    <w:rsid w:val="00671035"/>
    <w:rsid w:val="00676BC4"/>
    <w:rsid w:val="00677562"/>
    <w:rsid w:val="006837F0"/>
    <w:rsid w:val="00691BA9"/>
    <w:rsid w:val="00697F14"/>
    <w:rsid w:val="006A2850"/>
    <w:rsid w:val="006A3D9D"/>
    <w:rsid w:val="006A46AE"/>
    <w:rsid w:val="006A7C48"/>
    <w:rsid w:val="006B178C"/>
    <w:rsid w:val="006B1E0B"/>
    <w:rsid w:val="006B6828"/>
    <w:rsid w:val="006C2B52"/>
    <w:rsid w:val="006C35C5"/>
    <w:rsid w:val="006C369F"/>
    <w:rsid w:val="006C60E4"/>
    <w:rsid w:val="006D2AF8"/>
    <w:rsid w:val="006E3119"/>
    <w:rsid w:val="006E5A33"/>
    <w:rsid w:val="006E6D33"/>
    <w:rsid w:val="006F077D"/>
    <w:rsid w:val="006F2D33"/>
    <w:rsid w:val="006F4BD1"/>
    <w:rsid w:val="006F66EB"/>
    <w:rsid w:val="007054A0"/>
    <w:rsid w:val="007119B7"/>
    <w:rsid w:val="00712AB3"/>
    <w:rsid w:val="007156E0"/>
    <w:rsid w:val="00723A24"/>
    <w:rsid w:val="00725FE0"/>
    <w:rsid w:val="0072617A"/>
    <w:rsid w:val="00730053"/>
    <w:rsid w:val="00730433"/>
    <w:rsid w:val="007325D6"/>
    <w:rsid w:val="007352DD"/>
    <w:rsid w:val="0073538C"/>
    <w:rsid w:val="00735E0B"/>
    <w:rsid w:val="00742541"/>
    <w:rsid w:val="0074453F"/>
    <w:rsid w:val="00745396"/>
    <w:rsid w:val="00746143"/>
    <w:rsid w:val="00750E5E"/>
    <w:rsid w:val="00752ADC"/>
    <w:rsid w:val="00756D5B"/>
    <w:rsid w:val="00762582"/>
    <w:rsid w:val="007666F5"/>
    <w:rsid w:val="00773391"/>
    <w:rsid w:val="00774AEA"/>
    <w:rsid w:val="00776B5D"/>
    <w:rsid w:val="00776E25"/>
    <w:rsid w:val="0077789B"/>
    <w:rsid w:val="0078062F"/>
    <w:rsid w:val="00780EB1"/>
    <w:rsid w:val="007827E7"/>
    <w:rsid w:val="007834B5"/>
    <w:rsid w:val="00787D75"/>
    <w:rsid w:val="00787FD3"/>
    <w:rsid w:val="0079187F"/>
    <w:rsid w:val="007920D5"/>
    <w:rsid w:val="007A1FFE"/>
    <w:rsid w:val="007A357A"/>
    <w:rsid w:val="007A6DBA"/>
    <w:rsid w:val="007B22BD"/>
    <w:rsid w:val="007C1CE3"/>
    <w:rsid w:val="007D0D75"/>
    <w:rsid w:val="007D223F"/>
    <w:rsid w:val="007D225A"/>
    <w:rsid w:val="007D4F6B"/>
    <w:rsid w:val="007D53DD"/>
    <w:rsid w:val="007E2F0B"/>
    <w:rsid w:val="007E5E50"/>
    <w:rsid w:val="007E62D4"/>
    <w:rsid w:val="007E689F"/>
    <w:rsid w:val="007F0415"/>
    <w:rsid w:val="00803941"/>
    <w:rsid w:val="00806E5F"/>
    <w:rsid w:val="00807375"/>
    <w:rsid w:val="00810432"/>
    <w:rsid w:val="00811C2E"/>
    <w:rsid w:val="008233DF"/>
    <w:rsid w:val="008310CD"/>
    <w:rsid w:val="00832368"/>
    <w:rsid w:val="00832939"/>
    <w:rsid w:val="00841649"/>
    <w:rsid w:val="00845801"/>
    <w:rsid w:val="00846856"/>
    <w:rsid w:val="0085181C"/>
    <w:rsid w:val="00853345"/>
    <w:rsid w:val="00856661"/>
    <w:rsid w:val="00856C22"/>
    <w:rsid w:val="008600E0"/>
    <w:rsid w:val="00860B49"/>
    <w:rsid w:val="00860D59"/>
    <w:rsid w:val="00864F57"/>
    <w:rsid w:val="00866D18"/>
    <w:rsid w:val="00875108"/>
    <w:rsid w:val="008754B4"/>
    <w:rsid w:val="00881A2A"/>
    <w:rsid w:val="008824B9"/>
    <w:rsid w:val="0088315D"/>
    <w:rsid w:val="0088388F"/>
    <w:rsid w:val="00885B78"/>
    <w:rsid w:val="008862EF"/>
    <w:rsid w:val="00886BB5"/>
    <w:rsid w:val="00886F30"/>
    <w:rsid w:val="0089134A"/>
    <w:rsid w:val="00893EA6"/>
    <w:rsid w:val="00895F02"/>
    <w:rsid w:val="0089680A"/>
    <w:rsid w:val="008A28E5"/>
    <w:rsid w:val="008A2A87"/>
    <w:rsid w:val="008A3EAF"/>
    <w:rsid w:val="008A3ED4"/>
    <w:rsid w:val="008A50FA"/>
    <w:rsid w:val="008B22CA"/>
    <w:rsid w:val="008B3C93"/>
    <w:rsid w:val="008C09F6"/>
    <w:rsid w:val="008C4FB9"/>
    <w:rsid w:val="008C6F68"/>
    <w:rsid w:val="008D1395"/>
    <w:rsid w:val="008E05A3"/>
    <w:rsid w:val="008E3204"/>
    <w:rsid w:val="008F3786"/>
    <w:rsid w:val="008F3808"/>
    <w:rsid w:val="008F4C40"/>
    <w:rsid w:val="008F7E14"/>
    <w:rsid w:val="00901E16"/>
    <w:rsid w:val="0090678A"/>
    <w:rsid w:val="0091178A"/>
    <w:rsid w:val="00912295"/>
    <w:rsid w:val="00914357"/>
    <w:rsid w:val="009167E2"/>
    <w:rsid w:val="009168C7"/>
    <w:rsid w:val="009256D1"/>
    <w:rsid w:val="0092785E"/>
    <w:rsid w:val="00930CD7"/>
    <w:rsid w:val="0093181C"/>
    <w:rsid w:val="00932C7B"/>
    <w:rsid w:val="00935853"/>
    <w:rsid w:val="00936E54"/>
    <w:rsid w:val="0094239F"/>
    <w:rsid w:val="009509E1"/>
    <w:rsid w:val="00952059"/>
    <w:rsid w:val="00956501"/>
    <w:rsid w:val="00963055"/>
    <w:rsid w:val="00965BD4"/>
    <w:rsid w:val="00971670"/>
    <w:rsid w:val="00973D92"/>
    <w:rsid w:val="00980FB1"/>
    <w:rsid w:val="00983202"/>
    <w:rsid w:val="0098535B"/>
    <w:rsid w:val="00985862"/>
    <w:rsid w:val="00986977"/>
    <w:rsid w:val="00987636"/>
    <w:rsid w:val="00995F44"/>
    <w:rsid w:val="009975C4"/>
    <w:rsid w:val="009A133C"/>
    <w:rsid w:val="009A1565"/>
    <w:rsid w:val="009A45B0"/>
    <w:rsid w:val="009A61B3"/>
    <w:rsid w:val="009A7676"/>
    <w:rsid w:val="009B039E"/>
    <w:rsid w:val="009B15A1"/>
    <w:rsid w:val="009B32CE"/>
    <w:rsid w:val="009C0755"/>
    <w:rsid w:val="009C18F4"/>
    <w:rsid w:val="009C2FE7"/>
    <w:rsid w:val="009C427E"/>
    <w:rsid w:val="009C561A"/>
    <w:rsid w:val="009C75F6"/>
    <w:rsid w:val="009D4B87"/>
    <w:rsid w:val="009D60EC"/>
    <w:rsid w:val="009E68DB"/>
    <w:rsid w:val="009F07CC"/>
    <w:rsid w:val="009F18CE"/>
    <w:rsid w:val="009F2127"/>
    <w:rsid w:val="009F220F"/>
    <w:rsid w:val="009F55D4"/>
    <w:rsid w:val="009F5625"/>
    <w:rsid w:val="00A012A5"/>
    <w:rsid w:val="00A028A5"/>
    <w:rsid w:val="00A055FE"/>
    <w:rsid w:val="00A07314"/>
    <w:rsid w:val="00A135BE"/>
    <w:rsid w:val="00A149A4"/>
    <w:rsid w:val="00A21B54"/>
    <w:rsid w:val="00A23893"/>
    <w:rsid w:val="00A26372"/>
    <w:rsid w:val="00A30241"/>
    <w:rsid w:val="00A31B04"/>
    <w:rsid w:val="00A32B81"/>
    <w:rsid w:val="00A3495F"/>
    <w:rsid w:val="00A3498B"/>
    <w:rsid w:val="00A4332C"/>
    <w:rsid w:val="00A44C96"/>
    <w:rsid w:val="00A47C44"/>
    <w:rsid w:val="00A5331A"/>
    <w:rsid w:val="00A600F1"/>
    <w:rsid w:val="00A61975"/>
    <w:rsid w:val="00A621BF"/>
    <w:rsid w:val="00A64100"/>
    <w:rsid w:val="00A7049C"/>
    <w:rsid w:val="00A70E0F"/>
    <w:rsid w:val="00A75705"/>
    <w:rsid w:val="00A7594F"/>
    <w:rsid w:val="00A75E21"/>
    <w:rsid w:val="00A80135"/>
    <w:rsid w:val="00A8264E"/>
    <w:rsid w:val="00A8381C"/>
    <w:rsid w:val="00A87140"/>
    <w:rsid w:val="00A94F4E"/>
    <w:rsid w:val="00A95D10"/>
    <w:rsid w:val="00A97EE9"/>
    <w:rsid w:val="00AA0A20"/>
    <w:rsid w:val="00AA373E"/>
    <w:rsid w:val="00AA3E12"/>
    <w:rsid w:val="00AA3E65"/>
    <w:rsid w:val="00AA5CCD"/>
    <w:rsid w:val="00AA7CA2"/>
    <w:rsid w:val="00AB2166"/>
    <w:rsid w:val="00AB2928"/>
    <w:rsid w:val="00AC134B"/>
    <w:rsid w:val="00AC1F7F"/>
    <w:rsid w:val="00AC3094"/>
    <w:rsid w:val="00AD1C2F"/>
    <w:rsid w:val="00AD57B2"/>
    <w:rsid w:val="00AE2F4F"/>
    <w:rsid w:val="00AE4503"/>
    <w:rsid w:val="00AE4940"/>
    <w:rsid w:val="00AE6000"/>
    <w:rsid w:val="00AF3FEE"/>
    <w:rsid w:val="00B01152"/>
    <w:rsid w:val="00B0164B"/>
    <w:rsid w:val="00B02201"/>
    <w:rsid w:val="00B03477"/>
    <w:rsid w:val="00B042B2"/>
    <w:rsid w:val="00B04AD6"/>
    <w:rsid w:val="00B0594B"/>
    <w:rsid w:val="00B0661B"/>
    <w:rsid w:val="00B06CA3"/>
    <w:rsid w:val="00B1270B"/>
    <w:rsid w:val="00B13B71"/>
    <w:rsid w:val="00B15583"/>
    <w:rsid w:val="00B17C57"/>
    <w:rsid w:val="00B22DEE"/>
    <w:rsid w:val="00B2612F"/>
    <w:rsid w:val="00B3608A"/>
    <w:rsid w:val="00B460AF"/>
    <w:rsid w:val="00B471A2"/>
    <w:rsid w:val="00B5396B"/>
    <w:rsid w:val="00B574E7"/>
    <w:rsid w:val="00B57A37"/>
    <w:rsid w:val="00B61D44"/>
    <w:rsid w:val="00B64488"/>
    <w:rsid w:val="00B64843"/>
    <w:rsid w:val="00B64B6C"/>
    <w:rsid w:val="00B65017"/>
    <w:rsid w:val="00B662B2"/>
    <w:rsid w:val="00B6763B"/>
    <w:rsid w:val="00B75B3B"/>
    <w:rsid w:val="00B81192"/>
    <w:rsid w:val="00B87239"/>
    <w:rsid w:val="00B921A8"/>
    <w:rsid w:val="00BA5EC2"/>
    <w:rsid w:val="00BA60E2"/>
    <w:rsid w:val="00BA62DB"/>
    <w:rsid w:val="00BB6C91"/>
    <w:rsid w:val="00BB6E91"/>
    <w:rsid w:val="00BC2C1D"/>
    <w:rsid w:val="00BC3495"/>
    <w:rsid w:val="00BC7EEE"/>
    <w:rsid w:val="00BD19AE"/>
    <w:rsid w:val="00BD37CA"/>
    <w:rsid w:val="00BD77DF"/>
    <w:rsid w:val="00BE4E89"/>
    <w:rsid w:val="00BE50FE"/>
    <w:rsid w:val="00BE5958"/>
    <w:rsid w:val="00BF38FA"/>
    <w:rsid w:val="00BF5E16"/>
    <w:rsid w:val="00BF7A2B"/>
    <w:rsid w:val="00C01E1C"/>
    <w:rsid w:val="00C02E48"/>
    <w:rsid w:val="00C11124"/>
    <w:rsid w:val="00C1198E"/>
    <w:rsid w:val="00C1545B"/>
    <w:rsid w:val="00C177CE"/>
    <w:rsid w:val="00C20BC1"/>
    <w:rsid w:val="00C247E0"/>
    <w:rsid w:val="00C27EF9"/>
    <w:rsid w:val="00C30671"/>
    <w:rsid w:val="00C31E0E"/>
    <w:rsid w:val="00C41D9B"/>
    <w:rsid w:val="00C42CD4"/>
    <w:rsid w:val="00C42FA5"/>
    <w:rsid w:val="00C536C4"/>
    <w:rsid w:val="00C54FD1"/>
    <w:rsid w:val="00C56850"/>
    <w:rsid w:val="00C56BF6"/>
    <w:rsid w:val="00C57609"/>
    <w:rsid w:val="00C6157E"/>
    <w:rsid w:val="00C61F3E"/>
    <w:rsid w:val="00C66DC3"/>
    <w:rsid w:val="00C66E55"/>
    <w:rsid w:val="00C7083D"/>
    <w:rsid w:val="00C76348"/>
    <w:rsid w:val="00C7691E"/>
    <w:rsid w:val="00C77B7E"/>
    <w:rsid w:val="00C82E52"/>
    <w:rsid w:val="00C82F76"/>
    <w:rsid w:val="00C832CB"/>
    <w:rsid w:val="00C8449C"/>
    <w:rsid w:val="00C930AF"/>
    <w:rsid w:val="00C958EC"/>
    <w:rsid w:val="00C96EBF"/>
    <w:rsid w:val="00C9722A"/>
    <w:rsid w:val="00CA6FB0"/>
    <w:rsid w:val="00CA7836"/>
    <w:rsid w:val="00CA7D36"/>
    <w:rsid w:val="00CB2610"/>
    <w:rsid w:val="00CB2674"/>
    <w:rsid w:val="00CC1048"/>
    <w:rsid w:val="00CD1ED0"/>
    <w:rsid w:val="00CD59B4"/>
    <w:rsid w:val="00CD5D90"/>
    <w:rsid w:val="00CD6732"/>
    <w:rsid w:val="00CE09BD"/>
    <w:rsid w:val="00CE1C9D"/>
    <w:rsid w:val="00CE4116"/>
    <w:rsid w:val="00CE6CB3"/>
    <w:rsid w:val="00CF166A"/>
    <w:rsid w:val="00CF6983"/>
    <w:rsid w:val="00CF6C00"/>
    <w:rsid w:val="00CF7444"/>
    <w:rsid w:val="00D00569"/>
    <w:rsid w:val="00D0128D"/>
    <w:rsid w:val="00D01BDC"/>
    <w:rsid w:val="00D061BA"/>
    <w:rsid w:val="00D07D86"/>
    <w:rsid w:val="00D102A7"/>
    <w:rsid w:val="00D15473"/>
    <w:rsid w:val="00D22F59"/>
    <w:rsid w:val="00D2385E"/>
    <w:rsid w:val="00D26C6E"/>
    <w:rsid w:val="00D27EAA"/>
    <w:rsid w:val="00D33169"/>
    <w:rsid w:val="00D353F4"/>
    <w:rsid w:val="00D357B5"/>
    <w:rsid w:val="00D37AD6"/>
    <w:rsid w:val="00D41F07"/>
    <w:rsid w:val="00D5005B"/>
    <w:rsid w:val="00D51703"/>
    <w:rsid w:val="00D568AF"/>
    <w:rsid w:val="00D57A76"/>
    <w:rsid w:val="00D57F77"/>
    <w:rsid w:val="00D60D10"/>
    <w:rsid w:val="00D63793"/>
    <w:rsid w:val="00D76227"/>
    <w:rsid w:val="00D812A3"/>
    <w:rsid w:val="00D83C71"/>
    <w:rsid w:val="00D83DCA"/>
    <w:rsid w:val="00D90810"/>
    <w:rsid w:val="00D911AD"/>
    <w:rsid w:val="00D97F0C"/>
    <w:rsid w:val="00DA34F3"/>
    <w:rsid w:val="00DA4862"/>
    <w:rsid w:val="00DA6EC5"/>
    <w:rsid w:val="00DB019D"/>
    <w:rsid w:val="00DB68BA"/>
    <w:rsid w:val="00DB6D67"/>
    <w:rsid w:val="00DC0749"/>
    <w:rsid w:val="00DC14B0"/>
    <w:rsid w:val="00DC1565"/>
    <w:rsid w:val="00DC2093"/>
    <w:rsid w:val="00DC2B84"/>
    <w:rsid w:val="00DC4128"/>
    <w:rsid w:val="00DC4238"/>
    <w:rsid w:val="00DC4F97"/>
    <w:rsid w:val="00DC5C22"/>
    <w:rsid w:val="00DD17B8"/>
    <w:rsid w:val="00DD3067"/>
    <w:rsid w:val="00DD5104"/>
    <w:rsid w:val="00DE0F9F"/>
    <w:rsid w:val="00DE2BA0"/>
    <w:rsid w:val="00DE317D"/>
    <w:rsid w:val="00DE5E8F"/>
    <w:rsid w:val="00DF3808"/>
    <w:rsid w:val="00DF3CDF"/>
    <w:rsid w:val="00DF41CD"/>
    <w:rsid w:val="00DF5351"/>
    <w:rsid w:val="00E00503"/>
    <w:rsid w:val="00E11308"/>
    <w:rsid w:val="00E149EC"/>
    <w:rsid w:val="00E1735F"/>
    <w:rsid w:val="00E3295B"/>
    <w:rsid w:val="00E32971"/>
    <w:rsid w:val="00E32EFD"/>
    <w:rsid w:val="00E33A92"/>
    <w:rsid w:val="00E428D2"/>
    <w:rsid w:val="00E47FD5"/>
    <w:rsid w:val="00E526A4"/>
    <w:rsid w:val="00E567F8"/>
    <w:rsid w:val="00E6198B"/>
    <w:rsid w:val="00E654C5"/>
    <w:rsid w:val="00E74875"/>
    <w:rsid w:val="00E75638"/>
    <w:rsid w:val="00E81663"/>
    <w:rsid w:val="00E85D45"/>
    <w:rsid w:val="00E9155E"/>
    <w:rsid w:val="00E944BB"/>
    <w:rsid w:val="00E95FA9"/>
    <w:rsid w:val="00E97DE2"/>
    <w:rsid w:val="00EB2F78"/>
    <w:rsid w:val="00EB32F9"/>
    <w:rsid w:val="00EB3869"/>
    <w:rsid w:val="00EB41E9"/>
    <w:rsid w:val="00EB5EBC"/>
    <w:rsid w:val="00EC3DE4"/>
    <w:rsid w:val="00EC5809"/>
    <w:rsid w:val="00ED12C3"/>
    <w:rsid w:val="00ED3AC7"/>
    <w:rsid w:val="00ED6EC4"/>
    <w:rsid w:val="00EE0DB4"/>
    <w:rsid w:val="00EE1252"/>
    <w:rsid w:val="00EE1977"/>
    <w:rsid w:val="00EE47FF"/>
    <w:rsid w:val="00EE620E"/>
    <w:rsid w:val="00EE7911"/>
    <w:rsid w:val="00EF2384"/>
    <w:rsid w:val="00EF3C4B"/>
    <w:rsid w:val="00EF468B"/>
    <w:rsid w:val="00F04F08"/>
    <w:rsid w:val="00F12772"/>
    <w:rsid w:val="00F22E8B"/>
    <w:rsid w:val="00F234CE"/>
    <w:rsid w:val="00F23DFE"/>
    <w:rsid w:val="00F244FE"/>
    <w:rsid w:val="00F24ED1"/>
    <w:rsid w:val="00F34C52"/>
    <w:rsid w:val="00F359CB"/>
    <w:rsid w:val="00F37399"/>
    <w:rsid w:val="00F41FE5"/>
    <w:rsid w:val="00F43FF3"/>
    <w:rsid w:val="00F44CE8"/>
    <w:rsid w:val="00F469C4"/>
    <w:rsid w:val="00F50BAE"/>
    <w:rsid w:val="00F5124B"/>
    <w:rsid w:val="00F531F0"/>
    <w:rsid w:val="00F535A5"/>
    <w:rsid w:val="00F55179"/>
    <w:rsid w:val="00F61DBF"/>
    <w:rsid w:val="00F62636"/>
    <w:rsid w:val="00F62AF1"/>
    <w:rsid w:val="00F63B37"/>
    <w:rsid w:val="00F65B56"/>
    <w:rsid w:val="00F71A6A"/>
    <w:rsid w:val="00F7327F"/>
    <w:rsid w:val="00F73D18"/>
    <w:rsid w:val="00F74C88"/>
    <w:rsid w:val="00F7667B"/>
    <w:rsid w:val="00F93D42"/>
    <w:rsid w:val="00F93FBF"/>
    <w:rsid w:val="00F94742"/>
    <w:rsid w:val="00FA1C5E"/>
    <w:rsid w:val="00FA3D33"/>
    <w:rsid w:val="00FA7492"/>
    <w:rsid w:val="00FA755E"/>
    <w:rsid w:val="00FB1F24"/>
    <w:rsid w:val="00FB3144"/>
    <w:rsid w:val="00FB3B7A"/>
    <w:rsid w:val="00FB72CD"/>
    <w:rsid w:val="00FC2086"/>
    <w:rsid w:val="00FC5D0F"/>
    <w:rsid w:val="00FC6161"/>
    <w:rsid w:val="00FC6A35"/>
    <w:rsid w:val="00FC6C92"/>
    <w:rsid w:val="00FD3A7E"/>
    <w:rsid w:val="00FD3E2F"/>
    <w:rsid w:val="00FD500F"/>
    <w:rsid w:val="00FE6E31"/>
    <w:rsid w:val="00FE7E7A"/>
    <w:rsid w:val="00FF1096"/>
    <w:rsid w:val="00FF35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ny"/>
    <w:next w:val="JuPara"/>
    <w:rsid w:val="008824B9"/>
    <w:pPr>
      <w:keepNext/>
      <w:keepLines/>
      <w:spacing w:before="720" w:after="240"/>
      <w:jc w:val="both"/>
      <w:outlineLvl w:val="0"/>
    </w:pPr>
    <w:rPr>
      <w:sz w:val="28"/>
    </w:rPr>
  </w:style>
  <w:style w:type="paragraph" w:customStyle="1" w:styleId="JuPara">
    <w:name w:val="Ju_Para"/>
    <w:aliases w:val="Left,First line:  0 cm"/>
    <w:basedOn w:val="Normalny"/>
    <w:link w:val="JuParaChar"/>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Stopka">
    <w:name w:val="footer"/>
    <w:basedOn w:val="Normalny"/>
    <w:rsid w:val="008824B9"/>
    <w:pPr>
      <w:tabs>
        <w:tab w:val="center" w:pos="3686"/>
        <w:tab w:val="right" w:pos="7371"/>
      </w:tabs>
    </w:pPr>
    <w:rPr>
      <w:sz w:val="18"/>
    </w:rPr>
  </w:style>
  <w:style w:type="paragraph" w:customStyle="1" w:styleId="JuJudges">
    <w:name w:val="Ju_Judges"/>
    <w:basedOn w:val="Normalny"/>
    <w:link w:val="JuJudgesChar"/>
    <w:rsid w:val="008824B9"/>
    <w:pPr>
      <w:tabs>
        <w:tab w:val="left" w:pos="567"/>
        <w:tab w:val="left" w:pos="1134"/>
      </w:tabs>
    </w:pPr>
  </w:style>
  <w:style w:type="character" w:customStyle="1" w:styleId="JuParaChar">
    <w:name w:val="Ju_Para Char"/>
    <w:basedOn w:val="Domylnaczcionkaakapitu"/>
    <w:link w:val="JuPara"/>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link w:val="JuQuotChar"/>
    <w:rsid w:val="008824B9"/>
    <w:pPr>
      <w:spacing w:before="120" w:after="120"/>
      <w:ind w:left="425" w:firstLine="142"/>
    </w:pPr>
    <w:rPr>
      <w:sz w:val="20"/>
    </w:rPr>
  </w:style>
  <w:style w:type="paragraph" w:customStyle="1" w:styleId="JuSigned">
    <w:name w:val="Ju_Signed"/>
    <w:basedOn w:val="Normalny"/>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Tekstprzypisudolnego">
    <w:name w:val="footnote text"/>
    <w:basedOn w:val="Normalny"/>
    <w:link w:val="TekstprzypisudolnegoZnak"/>
    <w:semiHidden/>
    <w:rsid w:val="008824B9"/>
    <w:pPr>
      <w:jc w:val="both"/>
    </w:pPr>
    <w:rPr>
      <w:sz w:val="20"/>
    </w:rPr>
  </w:style>
  <w:style w:type="character" w:styleId="Odwoanieprzypisudolnego">
    <w:name w:val="footnote reference"/>
    <w:basedOn w:val="Domylnaczcionkaakapitu"/>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Nagwek">
    <w:name w:val="header"/>
    <w:basedOn w:val="Normalny"/>
    <w:rsid w:val="008824B9"/>
    <w:pPr>
      <w:tabs>
        <w:tab w:val="center" w:pos="3686"/>
        <w:tab w:val="right" w:pos="7371"/>
      </w:tabs>
    </w:pPr>
    <w:rPr>
      <w:sz w:val="18"/>
    </w:rPr>
  </w:style>
  <w:style w:type="character" w:styleId="Numerstrony">
    <w:name w:val="page number"/>
    <w:basedOn w:val="Domylnaczcionkaakapitu"/>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Nagwek"/>
    <w:rsid w:val="008824B9"/>
  </w:style>
  <w:style w:type="paragraph" w:customStyle="1" w:styleId="DecHTitle">
    <w:name w:val="Dec_H_Title"/>
    <w:basedOn w:val="Normalny"/>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ny"/>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8824B9"/>
    <w:pPr>
      <w:ind w:firstLine="284"/>
      <w:jc w:val="both"/>
    </w:pPr>
  </w:style>
  <w:style w:type="paragraph" w:customStyle="1" w:styleId="PJuQuot">
    <w:name w:val="P_Ju_Quot"/>
    <w:basedOn w:val="Normalny"/>
    <w:rsid w:val="008824B9"/>
    <w:pPr>
      <w:spacing w:before="120" w:after="120"/>
      <w:ind w:left="403" w:firstLine="176"/>
      <w:jc w:val="both"/>
    </w:pPr>
    <w:rPr>
      <w:sz w:val="20"/>
    </w:rPr>
  </w:style>
  <w:style w:type="paragraph" w:customStyle="1" w:styleId="PListArticleSubject">
    <w:name w:val="P_List_ArticleSubject"/>
    <w:basedOn w:val="Normalny"/>
    <w:rsid w:val="008824B9"/>
    <w:pPr>
      <w:tabs>
        <w:tab w:val="left" w:pos="2977"/>
      </w:tabs>
      <w:ind w:left="2977" w:hanging="2977"/>
    </w:pPr>
  </w:style>
  <w:style w:type="paragraph" w:customStyle="1" w:styleId="SuCoverTitle1">
    <w:name w:val="Su_Cover_Title1"/>
    <w:basedOn w:val="Normalny"/>
    <w:next w:val="SuCoverTitle2"/>
    <w:rsid w:val="008824B9"/>
    <w:pPr>
      <w:spacing w:before="2500"/>
      <w:jc w:val="center"/>
    </w:pPr>
    <w:rPr>
      <w:sz w:val="22"/>
    </w:rPr>
  </w:style>
  <w:style w:type="paragraph" w:customStyle="1" w:styleId="SuCoverTitle2">
    <w:name w:val="Su_Cover_Title2"/>
    <w:basedOn w:val="SuCoverTitle1"/>
    <w:next w:val="Normalny"/>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ny"/>
    <w:next w:val="SuSubject"/>
    <w:rsid w:val="008824B9"/>
    <w:pPr>
      <w:spacing w:after="240"/>
      <w:jc w:val="center"/>
    </w:pPr>
  </w:style>
  <w:style w:type="paragraph" w:customStyle="1" w:styleId="PListCaseNo">
    <w:name w:val="P_List_CaseNo"/>
    <w:basedOn w:val="Normalny"/>
    <w:rsid w:val="008824B9"/>
    <w:pPr>
      <w:tabs>
        <w:tab w:val="left" w:pos="1276"/>
      </w:tabs>
      <w:spacing w:line="288" w:lineRule="auto"/>
      <w:ind w:left="1276" w:hanging="1276"/>
    </w:pPr>
  </w:style>
  <w:style w:type="paragraph" w:customStyle="1" w:styleId="PListCases">
    <w:name w:val="P_List_Cases"/>
    <w:basedOn w:val="Normalny"/>
    <w:rsid w:val="008824B9"/>
    <w:pPr>
      <w:spacing w:line="288" w:lineRule="auto"/>
    </w:pPr>
  </w:style>
  <w:style w:type="paragraph" w:customStyle="1" w:styleId="PTextIntro">
    <w:name w:val="P_Text_Intro"/>
    <w:basedOn w:val="Normalny"/>
    <w:rsid w:val="008824B9"/>
    <w:pPr>
      <w:jc w:val="both"/>
    </w:pPr>
    <w:rPr>
      <w:i/>
      <w:sz w:val="20"/>
    </w:rPr>
  </w:style>
  <w:style w:type="paragraph" w:customStyle="1" w:styleId="PTitleCover">
    <w:name w:val="P_Title_Cover"/>
    <w:basedOn w:val="Normalny"/>
    <w:rsid w:val="008824B9"/>
    <w:pPr>
      <w:spacing w:before="2500"/>
      <w:jc w:val="center"/>
    </w:pPr>
    <w:rPr>
      <w:b/>
      <w:smallCaps/>
      <w:sz w:val="30"/>
    </w:rPr>
  </w:style>
  <w:style w:type="paragraph" w:customStyle="1" w:styleId="PTitle1Alpha">
    <w:name w:val="P_Title1_Alpha"/>
    <w:basedOn w:val="Normalny"/>
    <w:next w:val="Normalny"/>
    <w:rsid w:val="008824B9"/>
    <w:pPr>
      <w:spacing w:after="120"/>
      <w:jc w:val="center"/>
    </w:pPr>
    <w:rPr>
      <w:b/>
      <w:smallCaps/>
      <w:sz w:val="30"/>
    </w:rPr>
  </w:style>
  <w:style w:type="paragraph" w:customStyle="1" w:styleId="PTitle1IndexArticle">
    <w:name w:val="P_Title1_IndexArticle"/>
    <w:basedOn w:val="Normalny"/>
    <w:rsid w:val="008824B9"/>
    <w:pPr>
      <w:spacing w:after="120"/>
      <w:jc w:val="center"/>
    </w:pPr>
    <w:rPr>
      <w:b/>
      <w:smallCaps/>
      <w:sz w:val="30"/>
    </w:rPr>
  </w:style>
  <w:style w:type="paragraph" w:customStyle="1" w:styleId="PTitle1IndexKey">
    <w:name w:val="P_Title1_IndexKey"/>
    <w:basedOn w:val="Normalny"/>
    <w:rsid w:val="008824B9"/>
    <w:pPr>
      <w:spacing w:after="600"/>
      <w:jc w:val="center"/>
    </w:pPr>
    <w:rPr>
      <w:b/>
      <w:smallCaps/>
      <w:sz w:val="30"/>
    </w:rPr>
  </w:style>
  <w:style w:type="paragraph" w:customStyle="1" w:styleId="PTitle1Num">
    <w:name w:val="P_Title1_Num"/>
    <w:basedOn w:val="Normalny"/>
    <w:next w:val="PListCaseNo"/>
    <w:rsid w:val="008824B9"/>
    <w:pPr>
      <w:spacing w:after="720"/>
      <w:jc w:val="center"/>
    </w:pPr>
    <w:rPr>
      <w:b/>
      <w:smallCaps/>
      <w:sz w:val="30"/>
    </w:rPr>
  </w:style>
  <w:style w:type="paragraph" w:customStyle="1" w:styleId="PTitle2Country">
    <w:name w:val="P_Title2_Country"/>
    <w:basedOn w:val="Normalny"/>
    <w:next w:val="PListCases"/>
    <w:rsid w:val="008824B9"/>
    <w:pPr>
      <w:keepNext/>
      <w:keepLines/>
      <w:spacing w:before="600" w:after="360"/>
    </w:pPr>
    <w:rPr>
      <w:b/>
    </w:rPr>
  </w:style>
  <w:style w:type="paragraph" w:customStyle="1" w:styleId="PTitle2Letters">
    <w:name w:val="P_Title2_Letters"/>
    <w:basedOn w:val="Normalny"/>
    <w:next w:val="PListCases"/>
    <w:rsid w:val="008824B9"/>
    <w:pPr>
      <w:keepNext/>
      <w:keepLines/>
      <w:spacing w:before="600" w:after="360"/>
    </w:pPr>
    <w:rPr>
      <w:b/>
      <w:sz w:val="28"/>
    </w:rPr>
  </w:style>
  <w:style w:type="paragraph" w:customStyle="1" w:styleId="PTitle2Part">
    <w:name w:val="P_Title2_Part"/>
    <w:basedOn w:val="Normalny"/>
    <w:rsid w:val="008824B9"/>
    <w:pPr>
      <w:keepNext/>
      <w:keepLines/>
      <w:spacing w:before="600" w:after="240"/>
      <w:jc w:val="center"/>
    </w:pPr>
    <w:rPr>
      <w:b/>
      <w:caps/>
    </w:rPr>
  </w:style>
  <w:style w:type="paragraph" w:customStyle="1" w:styleId="PTitle3Article">
    <w:name w:val="P_Title3_Article"/>
    <w:basedOn w:val="Normalny"/>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ny"/>
    <w:rsid w:val="008824B9"/>
    <w:pPr>
      <w:keepNext/>
      <w:keepLines/>
      <w:spacing w:before="240" w:after="120"/>
      <w:jc w:val="both"/>
    </w:pPr>
    <w:rPr>
      <w:b/>
      <w:i/>
    </w:rPr>
  </w:style>
  <w:style w:type="paragraph" w:customStyle="1" w:styleId="PTitle6SubjectSub">
    <w:name w:val="P_Title6_Subject_Sub"/>
    <w:basedOn w:val="Normalny"/>
    <w:rsid w:val="008824B9"/>
    <w:pPr>
      <w:keepNext/>
      <w:keepLines/>
      <w:spacing w:before="240" w:after="120"/>
      <w:ind w:left="284"/>
      <w:jc w:val="both"/>
    </w:pPr>
    <w:rPr>
      <w:b/>
      <w:sz w:val="20"/>
    </w:rPr>
  </w:style>
  <w:style w:type="paragraph" w:customStyle="1" w:styleId="PTitle7CaseName">
    <w:name w:val="P_Title7_CaseName"/>
    <w:basedOn w:val="Normalny"/>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basedOn w:val="Domylnaczcionkaakapitu"/>
    <w:link w:val="JuSigned"/>
    <w:rsid w:val="000726F6"/>
    <w:rPr>
      <w:sz w:val="24"/>
      <w:lang w:val="en-GB" w:eastAsia="fr-FR" w:bidi="ar-SA"/>
    </w:rPr>
  </w:style>
  <w:style w:type="character" w:customStyle="1" w:styleId="JuJudgesChar">
    <w:name w:val="Ju_Judges Char"/>
    <w:basedOn w:val="Domylnaczcionkaakapitu"/>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omylnaczcionkaakapitu"/>
    <w:rsid w:val="00B460AF"/>
    <w:rPr>
      <w:sz w:val="24"/>
      <w:lang w:val="en-GB" w:eastAsia="fr-FR" w:bidi="ar-SA"/>
    </w:rPr>
  </w:style>
  <w:style w:type="character" w:customStyle="1" w:styleId="JuListChar">
    <w:name w:val="Ju_List Char"/>
    <w:basedOn w:val="Domylnaczcionkaakapitu"/>
    <w:link w:val="JuList"/>
    <w:rsid w:val="00930CD7"/>
    <w:rPr>
      <w:sz w:val="24"/>
      <w:lang w:val="en-GB" w:eastAsia="fr-FR" w:bidi="ar-SA"/>
    </w:rPr>
  </w:style>
  <w:style w:type="character" w:styleId="Pogrubienie">
    <w:name w:val="Strong"/>
    <w:basedOn w:val="Domylnaczcionkaakapitu"/>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basedOn w:val="Domylnaczcionkaakapitu"/>
    <w:rsid w:val="008824B9"/>
    <w:rPr>
      <w:smallCaps/>
    </w:rPr>
  </w:style>
  <w:style w:type="paragraph" w:customStyle="1" w:styleId="NormalJustified">
    <w:name w:val="Normal_Justified"/>
    <w:basedOn w:val="Normalny"/>
    <w:rsid w:val="008824B9"/>
    <w:pPr>
      <w:jc w:val="both"/>
    </w:pPr>
  </w:style>
  <w:style w:type="paragraph" w:customStyle="1" w:styleId="AppQuestion">
    <w:name w:val="App_Question"/>
    <w:basedOn w:val="Listapunktowana"/>
    <w:rsid w:val="008824B9"/>
    <w:pPr>
      <w:numPr>
        <w:numId w:val="3"/>
      </w:numPr>
    </w:pPr>
    <w:rPr>
      <w:b/>
      <w:color w:val="333333"/>
    </w:rPr>
  </w:style>
  <w:style w:type="paragraph" w:styleId="Listapunktowana">
    <w:name w:val="List Bullet"/>
    <w:basedOn w:val="Normalny"/>
    <w:rsid w:val="008824B9"/>
    <w:pPr>
      <w:numPr>
        <w:numId w:val="2"/>
      </w:numPr>
    </w:pPr>
  </w:style>
  <w:style w:type="character" w:styleId="Hipercze">
    <w:name w:val="Hyperlink"/>
    <w:basedOn w:val="Domylnaczcionkaakapitu"/>
    <w:rsid w:val="00112485"/>
    <w:rPr>
      <w:color w:val="0000FF"/>
      <w:u w:val="single"/>
    </w:rPr>
  </w:style>
  <w:style w:type="character" w:customStyle="1" w:styleId="JuParaChar1Char1">
    <w:name w:val="Ju_Para Char1 Char1"/>
    <w:basedOn w:val="Domylnaczcionkaakapitu"/>
    <w:link w:val="JuParaChar1"/>
    <w:locked/>
    <w:rsid w:val="00170980"/>
    <w:rPr>
      <w:sz w:val="24"/>
      <w:lang w:val="en-GB" w:eastAsia="fr-FR" w:bidi="ar-SA"/>
    </w:rPr>
  </w:style>
  <w:style w:type="paragraph" w:customStyle="1" w:styleId="JuParaChar1">
    <w:name w:val="Ju_Para Char1"/>
    <w:basedOn w:val="Normalny"/>
    <w:link w:val="JuParaChar1Char1"/>
    <w:rsid w:val="00170980"/>
    <w:pPr>
      <w:ind w:firstLine="284"/>
      <w:jc w:val="both"/>
    </w:pPr>
  </w:style>
  <w:style w:type="character" w:customStyle="1" w:styleId="JuQuotChar">
    <w:name w:val="Ju_Quot Char"/>
    <w:basedOn w:val="Domylnaczcionkaakapitu"/>
    <w:link w:val="JuQuot"/>
    <w:locked/>
    <w:rsid w:val="00170980"/>
    <w:rPr>
      <w:lang w:val="en-GB" w:eastAsia="fr-FR" w:bidi="ar-SA"/>
    </w:rPr>
  </w:style>
  <w:style w:type="character" w:customStyle="1" w:styleId="ju-005fpara--char">
    <w:name w:val="ju-005fpara--char"/>
    <w:basedOn w:val="Domylnaczcionkaakapitu"/>
    <w:rsid w:val="00643397"/>
  </w:style>
  <w:style w:type="character" w:customStyle="1" w:styleId="ju----005fpara--------char----char--char">
    <w:name w:val="ju----005fpara--------char----char--char"/>
    <w:basedOn w:val="Domylnaczcionkaakapitu"/>
    <w:rsid w:val="00D568AF"/>
  </w:style>
  <w:style w:type="character" w:customStyle="1" w:styleId="JuParaChar1Char">
    <w:name w:val="Ju_Para Char1 Char"/>
    <w:basedOn w:val="Domylnaczcionkaakapitu"/>
    <w:rsid w:val="00CF6C00"/>
    <w:rPr>
      <w:sz w:val="24"/>
      <w:lang w:val="en-GB" w:eastAsia="fr-FR" w:bidi="ar-SA"/>
    </w:rPr>
  </w:style>
  <w:style w:type="character" w:customStyle="1" w:styleId="TekstprzypisudolnegoZnak">
    <w:name w:val="Tekst przypisu dolnego Znak"/>
    <w:basedOn w:val="Domylnaczcionkaakapitu"/>
    <w:link w:val="Tekstprzypisudolnego"/>
    <w:semiHidden/>
    <w:locked/>
    <w:rsid w:val="00BD77DF"/>
    <w:rPr>
      <w:lang w:val="en-GB" w:eastAsia="fr-FR" w:bidi="ar-SA"/>
    </w:rPr>
  </w:style>
  <w:style w:type="paragraph" w:styleId="Lista2">
    <w:name w:val="List 2"/>
    <w:basedOn w:val="Normalny"/>
    <w:rsid w:val="00BD77DF"/>
    <w:pPr>
      <w:suppressAutoHyphens w:val="0"/>
      <w:ind w:left="566" w:hanging="283"/>
    </w:pPr>
    <w:rPr>
      <w:rFonts w:eastAsia="Calibri"/>
      <w:szCs w:val="24"/>
      <w:lang w:eastAsia="en-US"/>
    </w:rPr>
  </w:style>
  <w:style w:type="paragraph" w:styleId="Akapitzlist">
    <w:name w:val="List Paragraph"/>
    <w:basedOn w:val="Normalny"/>
    <w:qFormat/>
    <w:rsid w:val="00BD77DF"/>
    <w:pPr>
      <w:suppressAutoHyphens w:val="0"/>
      <w:ind w:left="708"/>
    </w:pPr>
    <w:rPr>
      <w:rFonts w:eastAsia="Calibri"/>
      <w:lang w:eastAsia="en-US"/>
    </w:rPr>
  </w:style>
  <w:style w:type="paragraph" w:customStyle="1" w:styleId="tekst1">
    <w:name w:val="tekst_1"/>
    <w:basedOn w:val="Normalny"/>
    <w:rsid w:val="00DD3067"/>
    <w:pPr>
      <w:suppressAutoHyphens w:val="0"/>
      <w:spacing w:before="100" w:beforeAutospacing="1" w:after="100" w:afterAutospacing="1"/>
    </w:pPr>
    <w:rPr>
      <w:rFonts w:ascii="Arial" w:hAnsi="Arial" w:cs="Arial"/>
      <w:color w:val="000000"/>
      <w:sz w:val="18"/>
      <w:szCs w:val="18"/>
      <w:lang w:eastAsia="en-GB"/>
    </w:rPr>
  </w:style>
  <w:style w:type="paragraph" w:customStyle="1" w:styleId="tekstcentar">
    <w:name w:val="tekst_centar"/>
    <w:basedOn w:val="Normalny"/>
    <w:rsid w:val="00DD3067"/>
    <w:pPr>
      <w:suppressAutoHyphens w:val="0"/>
      <w:spacing w:before="100" w:beforeAutospacing="1" w:after="100" w:afterAutospacing="1"/>
      <w:jc w:val="center"/>
    </w:pPr>
    <w:rPr>
      <w:rFonts w:ascii="Arial" w:hAnsi="Arial" w:cs="Arial"/>
      <w:color w:val="000000"/>
      <w:sz w:val="18"/>
      <w:szCs w:val="18"/>
      <w:lang w:eastAsia="en-GB"/>
    </w:rPr>
  </w:style>
  <w:style w:type="paragraph" w:customStyle="1" w:styleId="tekstcenbold">
    <w:name w:val="tekst_cenbold"/>
    <w:basedOn w:val="Normalny"/>
    <w:rsid w:val="00803941"/>
    <w:pPr>
      <w:suppressAutoHyphens w:val="0"/>
      <w:spacing w:before="100" w:beforeAutospacing="1" w:after="100" w:afterAutospacing="1"/>
      <w:jc w:val="center"/>
    </w:pPr>
    <w:rPr>
      <w:rFonts w:ascii="Arial" w:hAnsi="Arial" w:cs="Arial"/>
      <w:b/>
      <w:bCs/>
      <w:color w:val="000000"/>
      <w:sz w:val="18"/>
      <w:szCs w:val="18"/>
      <w:lang w:eastAsia="en-GB"/>
    </w:rPr>
  </w:style>
  <w:style w:type="paragraph" w:styleId="NormalnyWeb">
    <w:name w:val="Normal (Web)"/>
    <w:basedOn w:val="Normalny"/>
    <w:rsid w:val="00803941"/>
    <w:pPr>
      <w:suppressAutoHyphens w:val="0"/>
      <w:spacing w:before="100" w:beforeAutospacing="1" w:after="100" w:afterAutospacing="1"/>
    </w:pPr>
    <w:rPr>
      <w:szCs w:val="24"/>
      <w:lang w:eastAsia="en-GB"/>
    </w:rPr>
  </w:style>
  <w:style w:type="character" w:customStyle="1" w:styleId="tekstcenbold1">
    <w:name w:val="tekst_cenbold1"/>
    <w:basedOn w:val="Domylnaczcionkaakapitu"/>
    <w:rsid w:val="00803941"/>
    <w:rPr>
      <w:rFonts w:ascii="Arial" w:hAnsi="Arial" w:cs="Arial" w:hint="default"/>
      <w:b/>
      <w:bCs/>
      <w:strike w:val="0"/>
      <w:dstrike w:val="0"/>
      <w:color w:val="000000"/>
      <w:sz w:val="18"/>
      <w:szCs w:val="18"/>
      <w:u w:val="none"/>
      <w:effect w:val="none"/>
    </w:rPr>
  </w:style>
  <w:style w:type="character" w:customStyle="1" w:styleId="ju-005fpara-0020char1--char">
    <w:name w:val="ju-005fpara-0020char1--char"/>
    <w:basedOn w:val="Domylnaczcionkaakapitu"/>
    <w:rsid w:val="00602C8D"/>
  </w:style>
  <w:style w:type="paragraph" w:customStyle="1" w:styleId="ju-005fpara">
    <w:name w:val="ju-005fpara"/>
    <w:basedOn w:val="Normalny"/>
    <w:rsid w:val="00FC6C92"/>
    <w:pPr>
      <w:suppressAutoHyphens w:val="0"/>
      <w:spacing w:before="100" w:beforeAutospacing="1" w:after="100" w:afterAutospacing="1"/>
    </w:pPr>
    <w:rPr>
      <w:szCs w:val="24"/>
      <w:lang w:eastAsia="en-GB"/>
    </w:rPr>
  </w:style>
  <w:style w:type="paragraph" w:styleId="HTML-wstpniesformatowany">
    <w:name w:val="HTML Preformatted"/>
    <w:basedOn w:val="Normalny"/>
    <w:rsid w:val="00AE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ny"/>
    <w:next w:val="JuPara"/>
    <w:rsid w:val="008824B9"/>
    <w:pPr>
      <w:keepNext/>
      <w:keepLines/>
      <w:spacing w:before="720" w:after="240"/>
      <w:jc w:val="both"/>
      <w:outlineLvl w:val="0"/>
    </w:pPr>
    <w:rPr>
      <w:sz w:val="28"/>
    </w:rPr>
  </w:style>
  <w:style w:type="paragraph" w:customStyle="1" w:styleId="JuPara">
    <w:name w:val="Ju_Para"/>
    <w:aliases w:val="Left,First line:  0 cm"/>
    <w:basedOn w:val="Normalny"/>
    <w:link w:val="JuParaChar"/>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Stopka">
    <w:name w:val="footer"/>
    <w:basedOn w:val="Normalny"/>
    <w:rsid w:val="008824B9"/>
    <w:pPr>
      <w:tabs>
        <w:tab w:val="center" w:pos="3686"/>
        <w:tab w:val="right" w:pos="7371"/>
      </w:tabs>
    </w:pPr>
    <w:rPr>
      <w:sz w:val="18"/>
    </w:rPr>
  </w:style>
  <w:style w:type="paragraph" w:customStyle="1" w:styleId="JuJudges">
    <w:name w:val="Ju_Judges"/>
    <w:basedOn w:val="Normalny"/>
    <w:link w:val="JuJudgesChar"/>
    <w:rsid w:val="008824B9"/>
    <w:pPr>
      <w:tabs>
        <w:tab w:val="left" w:pos="567"/>
        <w:tab w:val="left" w:pos="1134"/>
      </w:tabs>
    </w:pPr>
  </w:style>
  <w:style w:type="character" w:customStyle="1" w:styleId="JuParaChar">
    <w:name w:val="Ju_Para Char"/>
    <w:basedOn w:val="Domylnaczcionkaakapitu"/>
    <w:link w:val="JuPara"/>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link w:val="JuQuotChar"/>
    <w:rsid w:val="008824B9"/>
    <w:pPr>
      <w:spacing w:before="120" w:after="120"/>
      <w:ind w:left="425" w:firstLine="142"/>
    </w:pPr>
    <w:rPr>
      <w:sz w:val="20"/>
    </w:rPr>
  </w:style>
  <w:style w:type="paragraph" w:customStyle="1" w:styleId="JuSigned">
    <w:name w:val="Ju_Signed"/>
    <w:basedOn w:val="Normalny"/>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Tekstprzypisudolnego">
    <w:name w:val="footnote text"/>
    <w:basedOn w:val="Normalny"/>
    <w:link w:val="TekstprzypisudolnegoZnak"/>
    <w:semiHidden/>
    <w:rsid w:val="008824B9"/>
    <w:pPr>
      <w:jc w:val="both"/>
    </w:pPr>
    <w:rPr>
      <w:sz w:val="20"/>
    </w:rPr>
  </w:style>
  <w:style w:type="character" w:styleId="Odwoanieprzypisudolnego">
    <w:name w:val="footnote reference"/>
    <w:basedOn w:val="Domylnaczcionkaakapitu"/>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Nagwek">
    <w:name w:val="header"/>
    <w:basedOn w:val="Normalny"/>
    <w:rsid w:val="008824B9"/>
    <w:pPr>
      <w:tabs>
        <w:tab w:val="center" w:pos="3686"/>
        <w:tab w:val="right" w:pos="7371"/>
      </w:tabs>
    </w:pPr>
    <w:rPr>
      <w:sz w:val="18"/>
    </w:rPr>
  </w:style>
  <w:style w:type="character" w:styleId="Numerstrony">
    <w:name w:val="page number"/>
    <w:basedOn w:val="Domylnaczcionkaakapitu"/>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Nagwek"/>
    <w:rsid w:val="008824B9"/>
  </w:style>
  <w:style w:type="paragraph" w:customStyle="1" w:styleId="DecHTitle">
    <w:name w:val="Dec_H_Title"/>
    <w:basedOn w:val="Normalny"/>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ny"/>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8824B9"/>
    <w:pPr>
      <w:ind w:firstLine="284"/>
      <w:jc w:val="both"/>
    </w:pPr>
  </w:style>
  <w:style w:type="paragraph" w:customStyle="1" w:styleId="PJuQuot">
    <w:name w:val="P_Ju_Quot"/>
    <w:basedOn w:val="Normalny"/>
    <w:rsid w:val="008824B9"/>
    <w:pPr>
      <w:spacing w:before="120" w:after="120"/>
      <w:ind w:left="403" w:firstLine="176"/>
      <w:jc w:val="both"/>
    </w:pPr>
    <w:rPr>
      <w:sz w:val="20"/>
    </w:rPr>
  </w:style>
  <w:style w:type="paragraph" w:customStyle="1" w:styleId="PListArticleSubject">
    <w:name w:val="P_List_ArticleSubject"/>
    <w:basedOn w:val="Normalny"/>
    <w:rsid w:val="008824B9"/>
    <w:pPr>
      <w:tabs>
        <w:tab w:val="left" w:pos="2977"/>
      </w:tabs>
      <w:ind w:left="2977" w:hanging="2977"/>
    </w:pPr>
  </w:style>
  <w:style w:type="paragraph" w:customStyle="1" w:styleId="SuCoverTitle1">
    <w:name w:val="Su_Cover_Title1"/>
    <w:basedOn w:val="Normalny"/>
    <w:next w:val="SuCoverTitle2"/>
    <w:rsid w:val="008824B9"/>
    <w:pPr>
      <w:spacing w:before="2500"/>
      <w:jc w:val="center"/>
    </w:pPr>
    <w:rPr>
      <w:sz w:val="22"/>
    </w:rPr>
  </w:style>
  <w:style w:type="paragraph" w:customStyle="1" w:styleId="SuCoverTitle2">
    <w:name w:val="Su_Cover_Title2"/>
    <w:basedOn w:val="SuCoverTitle1"/>
    <w:next w:val="Normalny"/>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ny"/>
    <w:next w:val="SuSubject"/>
    <w:rsid w:val="008824B9"/>
    <w:pPr>
      <w:spacing w:after="240"/>
      <w:jc w:val="center"/>
    </w:pPr>
  </w:style>
  <w:style w:type="paragraph" w:customStyle="1" w:styleId="PListCaseNo">
    <w:name w:val="P_List_CaseNo"/>
    <w:basedOn w:val="Normalny"/>
    <w:rsid w:val="008824B9"/>
    <w:pPr>
      <w:tabs>
        <w:tab w:val="left" w:pos="1276"/>
      </w:tabs>
      <w:spacing w:line="288" w:lineRule="auto"/>
      <w:ind w:left="1276" w:hanging="1276"/>
    </w:pPr>
  </w:style>
  <w:style w:type="paragraph" w:customStyle="1" w:styleId="PListCases">
    <w:name w:val="P_List_Cases"/>
    <w:basedOn w:val="Normalny"/>
    <w:rsid w:val="008824B9"/>
    <w:pPr>
      <w:spacing w:line="288" w:lineRule="auto"/>
    </w:pPr>
  </w:style>
  <w:style w:type="paragraph" w:customStyle="1" w:styleId="PTextIntro">
    <w:name w:val="P_Text_Intro"/>
    <w:basedOn w:val="Normalny"/>
    <w:rsid w:val="008824B9"/>
    <w:pPr>
      <w:jc w:val="both"/>
    </w:pPr>
    <w:rPr>
      <w:i/>
      <w:sz w:val="20"/>
    </w:rPr>
  </w:style>
  <w:style w:type="paragraph" w:customStyle="1" w:styleId="PTitleCover">
    <w:name w:val="P_Title_Cover"/>
    <w:basedOn w:val="Normalny"/>
    <w:rsid w:val="008824B9"/>
    <w:pPr>
      <w:spacing w:before="2500"/>
      <w:jc w:val="center"/>
    </w:pPr>
    <w:rPr>
      <w:b/>
      <w:smallCaps/>
      <w:sz w:val="30"/>
    </w:rPr>
  </w:style>
  <w:style w:type="paragraph" w:customStyle="1" w:styleId="PTitle1Alpha">
    <w:name w:val="P_Title1_Alpha"/>
    <w:basedOn w:val="Normalny"/>
    <w:next w:val="Normalny"/>
    <w:rsid w:val="008824B9"/>
    <w:pPr>
      <w:spacing w:after="120"/>
      <w:jc w:val="center"/>
    </w:pPr>
    <w:rPr>
      <w:b/>
      <w:smallCaps/>
      <w:sz w:val="30"/>
    </w:rPr>
  </w:style>
  <w:style w:type="paragraph" w:customStyle="1" w:styleId="PTitle1IndexArticle">
    <w:name w:val="P_Title1_IndexArticle"/>
    <w:basedOn w:val="Normalny"/>
    <w:rsid w:val="008824B9"/>
    <w:pPr>
      <w:spacing w:after="120"/>
      <w:jc w:val="center"/>
    </w:pPr>
    <w:rPr>
      <w:b/>
      <w:smallCaps/>
      <w:sz w:val="30"/>
    </w:rPr>
  </w:style>
  <w:style w:type="paragraph" w:customStyle="1" w:styleId="PTitle1IndexKey">
    <w:name w:val="P_Title1_IndexKey"/>
    <w:basedOn w:val="Normalny"/>
    <w:rsid w:val="008824B9"/>
    <w:pPr>
      <w:spacing w:after="600"/>
      <w:jc w:val="center"/>
    </w:pPr>
    <w:rPr>
      <w:b/>
      <w:smallCaps/>
      <w:sz w:val="30"/>
    </w:rPr>
  </w:style>
  <w:style w:type="paragraph" w:customStyle="1" w:styleId="PTitle1Num">
    <w:name w:val="P_Title1_Num"/>
    <w:basedOn w:val="Normalny"/>
    <w:next w:val="PListCaseNo"/>
    <w:rsid w:val="008824B9"/>
    <w:pPr>
      <w:spacing w:after="720"/>
      <w:jc w:val="center"/>
    </w:pPr>
    <w:rPr>
      <w:b/>
      <w:smallCaps/>
      <w:sz w:val="30"/>
    </w:rPr>
  </w:style>
  <w:style w:type="paragraph" w:customStyle="1" w:styleId="PTitle2Country">
    <w:name w:val="P_Title2_Country"/>
    <w:basedOn w:val="Normalny"/>
    <w:next w:val="PListCases"/>
    <w:rsid w:val="008824B9"/>
    <w:pPr>
      <w:keepNext/>
      <w:keepLines/>
      <w:spacing w:before="600" w:after="360"/>
    </w:pPr>
    <w:rPr>
      <w:b/>
    </w:rPr>
  </w:style>
  <w:style w:type="paragraph" w:customStyle="1" w:styleId="PTitle2Letters">
    <w:name w:val="P_Title2_Letters"/>
    <w:basedOn w:val="Normalny"/>
    <w:next w:val="PListCases"/>
    <w:rsid w:val="008824B9"/>
    <w:pPr>
      <w:keepNext/>
      <w:keepLines/>
      <w:spacing w:before="600" w:after="360"/>
    </w:pPr>
    <w:rPr>
      <w:b/>
      <w:sz w:val="28"/>
    </w:rPr>
  </w:style>
  <w:style w:type="paragraph" w:customStyle="1" w:styleId="PTitle2Part">
    <w:name w:val="P_Title2_Part"/>
    <w:basedOn w:val="Normalny"/>
    <w:rsid w:val="008824B9"/>
    <w:pPr>
      <w:keepNext/>
      <w:keepLines/>
      <w:spacing w:before="600" w:after="240"/>
      <w:jc w:val="center"/>
    </w:pPr>
    <w:rPr>
      <w:b/>
      <w:caps/>
    </w:rPr>
  </w:style>
  <w:style w:type="paragraph" w:customStyle="1" w:styleId="PTitle3Article">
    <w:name w:val="P_Title3_Article"/>
    <w:basedOn w:val="Normalny"/>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ny"/>
    <w:rsid w:val="008824B9"/>
    <w:pPr>
      <w:keepNext/>
      <w:keepLines/>
      <w:spacing w:before="240" w:after="120"/>
      <w:jc w:val="both"/>
    </w:pPr>
    <w:rPr>
      <w:b/>
      <w:i/>
    </w:rPr>
  </w:style>
  <w:style w:type="paragraph" w:customStyle="1" w:styleId="PTitle6SubjectSub">
    <w:name w:val="P_Title6_Subject_Sub"/>
    <w:basedOn w:val="Normalny"/>
    <w:rsid w:val="008824B9"/>
    <w:pPr>
      <w:keepNext/>
      <w:keepLines/>
      <w:spacing w:before="240" w:after="120"/>
      <w:ind w:left="284"/>
      <w:jc w:val="both"/>
    </w:pPr>
    <w:rPr>
      <w:b/>
      <w:sz w:val="20"/>
    </w:rPr>
  </w:style>
  <w:style w:type="paragraph" w:customStyle="1" w:styleId="PTitle7CaseName">
    <w:name w:val="P_Title7_CaseName"/>
    <w:basedOn w:val="Normalny"/>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basedOn w:val="Domylnaczcionkaakapitu"/>
    <w:link w:val="JuSigned"/>
    <w:rsid w:val="000726F6"/>
    <w:rPr>
      <w:sz w:val="24"/>
      <w:lang w:val="en-GB" w:eastAsia="fr-FR" w:bidi="ar-SA"/>
    </w:rPr>
  </w:style>
  <w:style w:type="character" w:customStyle="1" w:styleId="JuJudgesChar">
    <w:name w:val="Ju_Judges Char"/>
    <w:basedOn w:val="Domylnaczcionkaakapitu"/>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omylnaczcionkaakapitu"/>
    <w:rsid w:val="00B460AF"/>
    <w:rPr>
      <w:sz w:val="24"/>
      <w:lang w:val="en-GB" w:eastAsia="fr-FR" w:bidi="ar-SA"/>
    </w:rPr>
  </w:style>
  <w:style w:type="character" w:customStyle="1" w:styleId="JuListChar">
    <w:name w:val="Ju_List Char"/>
    <w:basedOn w:val="Domylnaczcionkaakapitu"/>
    <w:link w:val="JuList"/>
    <w:rsid w:val="00930CD7"/>
    <w:rPr>
      <w:sz w:val="24"/>
      <w:lang w:val="en-GB" w:eastAsia="fr-FR" w:bidi="ar-SA"/>
    </w:rPr>
  </w:style>
  <w:style w:type="character" w:styleId="Pogrubienie">
    <w:name w:val="Strong"/>
    <w:basedOn w:val="Domylnaczcionkaakapitu"/>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basedOn w:val="Domylnaczcionkaakapitu"/>
    <w:rsid w:val="008824B9"/>
    <w:rPr>
      <w:smallCaps/>
    </w:rPr>
  </w:style>
  <w:style w:type="paragraph" w:customStyle="1" w:styleId="NormalJustified">
    <w:name w:val="Normal_Justified"/>
    <w:basedOn w:val="Normalny"/>
    <w:rsid w:val="008824B9"/>
    <w:pPr>
      <w:jc w:val="both"/>
    </w:pPr>
  </w:style>
  <w:style w:type="paragraph" w:customStyle="1" w:styleId="AppQuestion">
    <w:name w:val="App_Question"/>
    <w:basedOn w:val="Listapunktowana"/>
    <w:rsid w:val="008824B9"/>
    <w:pPr>
      <w:numPr>
        <w:numId w:val="3"/>
      </w:numPr>
    </w:pPr>
    <w:rPr>
      <w:b/>
      <w:color w:val="333333"/>
    </w:rPr>
  </w:style>
  <w:style w:type="paragraph" w:styleId="Listapunktowana">
    <w:name w:val="List Bullet"/>
    <w:basedOn w:val="Normalny"/>
    <w:rsid w:val="008824B9"/>
    <w:pPr>
      <w:numPr>
        <w:numId w:val="2"/>
      </w:numPr>
    </w:pPr>
  </w:style>
  <w:style w:type="character" w:styleId="Hipercze">
    <w:name w:val="Hyperlink"/>
    <w:basedOn w:val="Domylnaczcionkaakapitu"/>
    <w:rsid w:val="00112485"/>
    <w:rPr>
      <w:color w:val="0000FF"/>
      <w:u w:val="single"/>
    </w:rPr>
  </w:style>
  <w:style w:type="character" w:customStyle="1" w:styleId="JuParaChar1Char1">
    <w:name w:val="Ju_Para Char1 Char1"/>
    <w:basedOn w:val="Domylnaczcionkaakapitu"/>
    <w:link w:val="JuParaChar1"/>
    <w:locked/>
    <w:rsid w:val="00170980"/>
    <w:rPr>
      <w:sz w:val="24"/>
      <w:lang w:val="en-GB" w:eastAsia="fr-FR" w:bidi="ar-SA"/>
    </w:rPr>
  </w:style>
  <w:style w:type="paragraph" w:customStyle="1" w:styleId="JuParaChar1">
    <w:name w:val="Ju_Para Char1"/>
    <w:basedOn w:val="Normalny"/>
    <w:link w:val="JuParaChar1Char1"/>
    <w:rsid w:val="00170980"/>
    <w:pPr>
      <w:ind w:firstLine="284"/>
      <w:jc w:val="both"/>
    </w:pPr>
  </w:style>
  <w:style w:type="character" w:customStyle="1" w:styleId="JuQuotChar">
    <w:name w:val="Ju_Quot Char"/>
    <w:basedOn w:val="Domylnaczcionkaakapitu"/>
    <w:link w:val="JuQuot"/>
    <w:locked/>
    <w:rsid w:val="00170980"/>
    <w:rPr>
      <w:lang w:val="en-GB" w:eastAsia="fr-FR" w:bidi="ar-SA"/>
    </w:rPr>
  </w:style>
  <w:style w:type="character" w:customStyle="1" w:styleId="ju-005fpara--char">
    <w:name w:val="ju-005fpara--char"/>
    <w:basedOn w:val="Domylnaczcionkaakapitu"/>
    <w:rsid w:val="00643397"/>
  </w:style>
  <w:style w:type="character" w:customStyle="1" w:styleId="ju----005fpara--------char----char--char">
    <w:name w:val="ju----005fpara--------char----char--char"/>
    <w:basedOn w:val="Domylnaczcionkaakapitu"/>
    <w:rsid w:val="00D568AF"/>
  </w:style>
  <w:style w:type="character" w:customStyle="1" w:styleId="JuParaChar1Char">
    <w:name w:val="Ju_Para Char1 Char"/>
    <w:basedOn w:val="Domylnaczcionkaakapitu"/>
    <w:rsid w:val="00CF6C00"/>
    <w:rPr>
      <w:sz w:val="24"/>
      <w:lang w:val="en-GB" w:eastAsia="fr-FR" w:bidi="ar-SA"/>
    </w:rPr>
  </w:style>
  <w:style w:type="character" w:customStyle="1" w:styleId="TekstprzypisudolnegoZnak">
    <w:name w:val="Tekst przypisu dolnego Znak"/>
    <w:basedOn w:val="Domylnaczcionkaakapitu"/>
    <w:link w:val="Tekstprzypisudolnego"/>
    <w:semiHidden/>
    <w:locked/>
    <w:rsid w:val="00BD77DF"/>
    <w:rPr>
      <w:lang w:val="en-GB" w:eastAsia="fr-FR" w:bidi="ar-SA"/>
    </w:rPr>
  </w:style>
  <w:style w:type="paragraph" w:styleId="Lista2">
    <w:name w:val="List 2"/>
    <w:basedOn w:val="Normalny"/>
    <w:rsid w:val="00BD77DF"/>
    <w:pPr>
      <w:suppressAutoHyphens w:val="0"/>
      <w:ind w:left="566" w:hanging="283"/>
    </w:pPr>
    <w:rPr>
      <w:rFonts w:eastAsia="Calibri"/>
      <w:szCs w:val="24"/>
      <w:lang w:eastAsia="en-US"/>
    </w:rPr>
  </w:style>
  <w:style w:type="paragraph" w:styleId="Akapitzlist">
    <w:name w:val="List Paragraph"/>
    <w:basedOn w:val="Normalny"/>
    <w:qFormat/>
    <w:rsid w:val="00BD77DF"/>
    <w:pPr>
      <w:suppressAutoHyphens w:val="0"/>
      <w:ind w:left="708"/>
    </w:pPr>
    <w:rPr>
      <w:rFonts w:eastAsia="Calibri"/>
      <w:lang w:eastAsia="en-US"/>
    </w:rPr>
  </w:style>
  <w:style w:type="paragraph" w:customStyle="1" w:styleId="tekst1">
    <w:name w:val="tekst_1"/>
    <w:basedOn w:val="Normalny"/>
    <w:rsid w:val="00DD3067"/>
    <w:pPr>
      <w:suppressAutoHyphens w:val="0"/>
      <w:spacing w:before="100" w:beforeAutospacing="1" w:after="100" w:afterAutospacing="1"/>
    </w:pPr>
    <w:rPr>
      <w:rFonts w:ascii="Arial" w:hAnsi="Arial" w:cs="Arial"/>
      <w:color w:val="000000"/>
      <w:sz w:val="18"/>
      <w:szCs w:val="18"/>
      <w:lang w:eastAsia="en-GB"/>
    </w:rPr>
  </w:style>
  <w:style w:type="paragraph" w:customStyle="1" w:styleId="tekstcentar">
    <w:name w:val="tekst_centar"/>
    <w:basedOn w:val="Normalny"/>
    <w:rsid w:val="00DD3067"/>
    <w:pPr>
      <w:suppressAutoHyphens w:val="0"/>
      <w:spacing w:before="100" w:beforeAutospacing="1" w:after="100" w:afterAutospacing="1"/>
      <w:jc w:val="center"/>
    </w:pPr>
    <w:rPr>
      <w:rFonts w:ascii="Arial" w:hAnsi="Arial" w:cs="Arial"/>
      <w:color w:val="000000"/>
      <w:sz w:val="18"/>
      <w:szCs w:val="18"/>
      <w:lang w:eastAsia="en-GB"/>
    </w:rPr>
  </w:style>
  <w:style w:type="paragraph" w:customStyle="1" w:styleId="tekstcenbold">
    <w:name w:val="tekst_cenbold"/>
    <w:basedOn w:val="Normalny"/>
    <w:rsid w:val="00803941"/>
    <w:pPr>
      <w:suppressAutoHyphens w:val="0"/>
      <w:spacing w:before="100" w:beforeAutospacing="1" w:after="100" w:afterAutospacing="1"/>
      <w:jc w:val="center"/>
    </w:pPr>
    <w:rPr>
      <w:rFonts w:ascii="Arial" w:hAnsi="Arial" w:cs="Arial"/>
      <w:b/>
      <w:bCs/>
      <w:color w:val="000000"/>
      <w:sz w:val="18"/>
      <w:szCs w:val="18"/>
      <w:lang w:eastAsia="en-GB"/>
    </w:rPr>
  </w:style>
  <w:style w:type="paragraph" w:styleId="NormalnyWeb">
    <w:name w:val="Normal (Web)"/>
    <w:basedOn w:val="Normalny"/>
    <w:rsid w:val="00803941"/>
    <w:pPr>
      <w:suppressAutoHyphens w:val="0"/>
      <w:spacing w:before="100" w:beforeAutospacing="1" w:after="100" w:afterAutospacing="1"/>
    </w:pPr>
    <w:rPr>
      <w:szCs w:val="24"/>
      <w:lang w:eastAsia="en-GB"/>
    </w:rPr>
  </w:style>
  <w:style w:type="character" w:customStyle="1" w:styleId="tekstcenbold1">
    <w:name w:val="tekst_cenbold1"/>
    <w:basedOn w:val="Domylnaczcionkaakapitu"/>
    <w:rsid w:val="00803941"/>
    <w:rPr>
      <w:rFonts w:ascii="Arial" w:hAnsi="Arial" w:cs="Arial" w:hint="default"/>
      <w:b/>
      <w:bCs/>
      <w:strike w:val="0"/>
      <w:dstrike w:val="0"/>
      <w:color w:val="000000"/>
      <w:sz w:val="18"/>
      <w:szCs w:val="18"/>
      <w:u w:val="none"/>
      <w:effect w:val="none"/>
    </w:rPr>
  </w:style>
  <w:style w:type="character" w:customStyle="1" w:styleId="ju-005fpara-0020char1--char">
    <w:name w:val="ju-005fpara-0020char1--char"/>
    <w:basedOn w:val="Domylnaczcionkaakapitu"/>
    <w:rsid w:val="00602C8D"/>
  </w:style>
  <w:style w:type="paragraph" w:customStyle="1" w:styleId="ju-005fpara">
    <w:name w:val="ju-005fpara"/>
    <w:basedOn w:val="Normalny"/>
    <w:rsid w:val="00FC6C92"/>
    <w:pPr>
      <w:suppressAutoHyphens w:val="0"/>
      <w:spacing w:before="100" w:beforeAutospacing="1" w:after="100" w:afterAutospacing="1"/>
    </w:pPr>
    <w:rPr>
      <w:szCs w:val="24"/>
      <w:lang w:eastAsia="en-GB"/>
    </w:rPr>
  </w:style>
  <w:style w:type="paragraph" w:styleId="HTML-wstpniesformatowany">
    <w:name w:val="HTML Preformatted"/>
    <w:basedOn w:val="Normalny"/>
    <w:rsid w:val="00AE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02548">
      <w:bodyDiv w:val="1"/>
      <w:marLeft w:val="0"/>
      <w:marRight w:val="0"/>
      <w:marTop w:val="0"/>
      <w:marBottom w:val="0"/>
      <w:divBdr>
        <w:top w:val="none" w:sz="0" w:space="0" w:color="auto"/>
        <w:left w:val="none" w:sz="0" w:space="0" w:color="auto"/>
        <w:bottom w:val="none" w:sz="0" w:space="0" w:color="auto"/>
        <w:right w:val="none" w:sz="0" w:space="0" w:color="auto"/>
      </w:divBdr>
    </w:div>
    <w:div w:id="416874829">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716664309">
      <w:bodyDiv w:val="1"/>
      <w:marLeft w:val="0"/>
      <w:marRight w:val="0"/>
      <w:marTop w:val="0"/>
      <w:marBottom w:val="0"/>
      <w:divBdr>
        <w:top w:val="none" w:sz="0" w:space="0" w:color="auto"/>
        <w:left w:val="none" w:sz="0" w:space="0" w:color="auto"/>
        <w:bottom w:val="none" w:sz="0" w:space="0" w:color="auto"/>
        <w:right w:val="none" w:sz="0" w:space="0" w:color="auto"/>
      </w:divBdr>
    </w:div>
    <w:div w:id="1572695327">
      <w:bodyDiv w:val="1"/>
      <w:marLeft w:val="0"/>
      <w:marRight w:val="0"/>
      <w:marTop w:val="0"/>
      <w:marBottom w:val="0"/>
      <w:divBdr>
        <w:top w:val="none" w:sz="0" w:space="0" w:color="auto"/>
        <w:left w:val="none" w:sz="0" w:space="0" w:color="auto"/>
        <w:bottom w:val="none" w:sz="0" w:space="0" w:color="auto"/>
        <w:right w:val="none" w:sz="0" w:space="0" w:color="auto"/>
      </w:divBdr>
    </w:div>
    <w:div w:id="198596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00BAE1-749F-48CB-AA0E-76E26C848A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A482AB-72D2-4CBD-8D30-08A7EEFFA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05E7C1E-D028-4464-8AD8-B0E99DBCD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11095</Words>
  <Characters>66572</Characters>
  <Application>Microsoft Office Word</Application>
  <DocSecurity>0</DocSecurity>
  <Lines>554</Lines>
  <Paragraphs>155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2011-07-06T12:33:00Z</cp:lastPrinted>
  <dcterms:created xsi:type="dcterms:W3CDTF">2016-07-29T07:28:00Z</dcterms:created>
  <dcterms:modified xsi:type="dcterms:W3CDTF">2016-07-29T07:28:00Z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