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C1C1E1" w14:textId="77777777" w:rsidR="005966A8" w:rsidRDefault="005966A8" w:rsidP="005966A8">
      <w:pPr>
        <w:spacing w:before="100" w:beforeAutospacing="1" w:after="100" w:afterAutospacing="1" w:line="240" w:lineRule="auto"/>
        <w:jc w:val="center"/>
        <w:rPr>
          <w:rFonts w:ascii="Times New Roman" w:eastAsia="Times New Roman" w:hAnsi="Times New Roman"/>
          <w:color w:val="000000"/>
          <w:sz w:val="24"/>
          <w:szCs w:val="24"/>
          <w:lang w:eastAsia="pl-PL"/>
        </w:rPr>
      </w:pPr>
      <w:bookmarkStart w:id="0" w:name="_GoBack"/>
      <w:bookmarkEnd w:id="0"/>
      <w:r>
        <w:rPr>
          <w:noProof/>
          <w:lang w:eastAsia="pl-PL"/>
        </w:rPr>
        <w:drawing>
          <wp:inline distT="0" distB="0" distL="0" distR="0" wp14:anchorId="2BD19625" wp14:editId="2279E3E2">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 xmlns:a="http://schemas.openxmlformats.org/drawingml/2006/main">
              <a:graphicData uri="http://schemas.openxmlformats.org/drawingml/2006/picture">
                <pic:pic xmlns:pic="http://schemas.openxmlformats.org/drawingml/2006/picture">
                  <pic:nvPicPr>
                    <pic:cNvPr id="11" name="Picture 11" descr="R:\1_Graphics&amp;Web\Court_Graphic_Charter\2013\ECHR_Stationery\Documents_and_Letters\Cover_Pages_And_Docs\White_600_dpi\ECHR_CoverpageCS61_ECHR_Coverpage_Header_Black.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553D082" w14:textId="77777777" w:rsidR="00483FAE" w:rsidRPr="00483FAE" w:rsidRDefault="00483FAE" w:rsidP="00483FAE">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xml:space="preserve">© </w:t>
      </w:r>
      <w:proofErr w:type="spellStart"/>
      <w:r w:rsidRPr="00483FAE">
        <w:rPr>
          <w:rStyle w:val="s4f807e54"/>
          <w:rFonts w:ascii="Arial" w:eastAsia="MS Mincho" w:hAnsi="Arial" w:cs="Arial"/>
          <w:sz w:val="20"/>
          <w:szCs w:val="20"/>
          <w:lang w:val="en-GB"/>
        </w:rPr>
        <w:t>Trybunał</w:t>
      </w:r>
      <w:proofErr w:type="spellEnd"/>
      <w:r w:rsidRPr="00483FAE">
        <w:rPr>
          <w:rStyle w:val="s4f807e54"/>
          <w:rFonts w:ascii="Arial" w:eastAsia="MS Mincho" w:hAnsi="Arial" w:cs="Arial"/>
          <w:sz w:val="20"/>
          <w:szCs w:val="20"/>
          <w:lang w:val="en-GB"/>
        </w:rPr>
        <w:t xml:space="preserve"> </w:t>
      </w:r>
      <w:proofErr w:type="spellStart"/>
      <w:r w:rsidRPr="00483FAE">
        <w:rPr>
          <w:rStyle w:val="s4f807e54"/>
          <w:rFonts w:ascii="Arial" w:eastAsia="MS Mincho" w:hAnsi="Arial" w:cs="Arial"/>
          <w:sz w:val="20"/>
          <w:szCs w:val="20"/>
          <w:lang w:val="en-GB"/>
        </w:rPr>
        <w:t>Konstytucyjny</w:t>
      </w:r>
      <w:proofErr w:type="spellEnd"/>
    </w:p>
    <w:p w14:paraId="1B72D99B" w14:textId="77777777" w:rsidR="00483FAE" w:rsidRPr="00483FAE" w:rsidRDefault="00483FAE" w:rsidP="00483FAE">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19F4A699" w14:textId="2012C2A3" w:rsidR="00714F8F" w:rsidRDefault="00483FAE" w:rsidP="00483FAE">
      <w:pPr>
        <w:pStyle w:val="sc8420256"/>
        <w:jc w:val="center"/>
        <w:rPr>
          <w:rStyle w:val="s4f807e54"/>
          <w:rFonts w:ascii="Arial" w:eastAsia="MS Mincho" w:hAnsi="Arial" w:cs="Arial"/>
          <w:sz w:val="20"/>
          <w:szCs w:val="20"/>
        </w:rPr>
      </w:pPr>
      <w:r w:rsidRPr="00483FAE">
        <w:rPr>
          <w:rStyle w:val="s4f807e54"/>
          <w:rFonts w:ascii="Arial" w:eastAsia="MS Mincho" w:hAnsi="Arial" w:cs="Arial"/>
          <w:sz w:val="20"/>
          <w:szCs w:val="20"/>
        </w:rPr>
        <w:t>Warszawa 2015</w:t>
      </w:r>
    </w:p>
    <w:p w14:paraId="0AC1AAF4" w14:textId="77777777" w:rsidR="00483FAE" w:rsidRDefault="00483FAE" w:rsidP="00483FAE">
      <w:pPr>
        <w:pStyle w:val="sc8420256"/>
        <w:jc w:val="center"/>
        <w:rPr>
          <w:rStyle w:val="s4f807e54"/>
          <w:rFonts w:ascii="Arial" w:eastAsia="MS Mincho" w:hAnsi="Arial" w:cs="Arial"/>
          <w:sz w:val="20"/>
          <w:szCs w:val="20"/>
        </w:rPr>
      </w:pPr>
    </w:p>
    <w:p w14:paraId="42C80DE9" w14:textId="77777777" w:rsidR="00483FAE" w:rsidRPr="00483FAE" w:rsidRDefault="00483FAE" w:rsidP="00483FAE">
      <w:pPr>
        <w:pStyle w:val="sc8420256"/>
        <w:jc w:val="center"/>
        <w:rPr>
          <w:rStyle w:val="s32a37344"/>
          <w:sz w:val="28"/>
          <w:szCs w:val="28"/>
        </w:rPr>
      </w:pPr>
    </w:p>
    <w:p w14:paraId="59A7FA85" w14:textId="77777777" w:rsidR="00CA6644" w:rsidRDefault="00CA6644" w:rsidP="00805293">
      <w:pPr>
        <w:pStyle w:val="sc8420256"/>
        <w:jc w:val="center"/>
        <w:rPr>
          <w:rStyle w:val="s32a37344"/>
          <w:sz w:val="28"/>
          <w:szCs w:val="28"/>
        </w:rPr>
      </w:pPr>
      <w:r>
        <w:rPr>
          <w:rStyle w:val="s32a37344"/>
          <w:sz w:val="28"/>
          <w:szCs w:val="28"/>
        </w:rPr>
        <w:t>EUROPEJSKI TRYBUNAŁ PRAW CZŁOWIEKA</w:t>
      </w:r>
    </w:p>
    <w:p w14:paraId="1C42B056" w14:textId="77777777" w:rsidR="00805293" w:rsidRPr="00F7391A" w:rsidRDefault="005E0B03" w:rsidP="00805293">
      <w:pPr>
        <w:pStyle w:val="sc8420256"/>
        <w:jc w:val="center"/>
        <w:rPr>
          <w:rStyle w:val="s32a37344"/>
          <w:sz w:val="28"/>
          <w:szCs w:val="28"/>
        </w:rPr>
      </w:pPr>
      <w:r w:rsidRPr="00F7391A">
        <w:rPr>
          <w:rStyle w:val="s32a37344"/>
          <w:sz w:val="28"/>
          <w:szCs w:val="28"/>
        </w:rPr>
        <w:t>WIELKA IZBA</w:t>
      </w:r>
    </w:p>
    <w:p w14:paraId="45739BEC" w14:textId="77777777" w:rsidR="005E0B03" w:rsidRDefault="005E0B03" w:rsidP="00805293">
      <w:pPr>
        <w:pStyle w:val="sc8420256"/>
        <w:jc w:val="center"/>
        <w:rPr>
          <w:rStyle w:val="s32a37344"/>
        </w:rPr>
      </w:pPr>
    </w:p>
    <w:p w14:paraId="0FCA7120" w14:textId="77777777" w:rsidR="00483FAE" w:rsidRDefault="00483FAE" w:rsidP="00805293">
      <w:pPr>
        <w:pStyle w:val="sc8420256"/>
        <w:jc w:val="center"/>
        <w:rPr>
          <w:rStyle w:val="s32a37344"/>
        </w:rPr>
      </w:pPr>
    </w:p>
    <w:p w14:paraId="7F318DEA" w14:textId="77777777" w:rsidR="00805293" w:rsidRPr="00805293" w:rsidRDefault="00805293" w:rsidP="00805293">
      <w:pPr>
        <w:spacing w:before="100" w:beforeAutospacing="1" w:after="100" w:afterAutospacing="1" w:line="240" w:lineRule="auto"/>
        <w:jc w:val="center"/>
        <w:rPr>
          <w:rFonts w:ascii="Times New Roman" w:eastAsia="Times New Roman" w:hAnsi="Times New Roman"/>
          <w:b/>
          <w:sz w:val="24"/>
          <w:szCs w:val="24"/>
          <w:lang w:eastAsia="pl-PL"/>
        </w:rPr>
      </w:pPr>
      <w:r w:rsidRPr="00805293">
        <w:rPr>
          <w:rFonts w:ascii="Times New Roman" w:eastAsia="Times New Roman" w:hAnsi="Times New Roman"/>
          <w:b/>
          <w:sz w:val="24"/>
          <w:szCs w:val="24"/>
          <w:lang w:eastAsia="pl-PL"/>
        </w:rPr>
        <w:t>SPRAWA HÄMÄLÄINEN przeciwko FINLANDII</w:t>
      </w:r>
    </w:p>
    <w:p w14:paraId="2B1E3A67" w14:textId="77777777" w:rsidR="00805293" w:rsidRDefault="00805293" w:rsidP="00805293">
      <w:pPr>
        <w:pStyle w:val="s1adbd37c"/>
        <w:jc w:val="center"/>
        <w:rPr>
          <w:rStyle w:val="sb8d990e2"/>
        </w:rPr>
      </w:pPr>
      <w:r>
        <w:rPr>
          <w:rStyle w:val="sb8d990e2"/>
        </w:rPr>
        <w:t xml:space="preserve">(Sprawa nr </w:t>
      </w:r>
      <w:r w:rsidRPr="00760DA1">
        <w:t>37359/09</w:t>
      </w:r>
      <w:r w:rsidRPr="001744D4">
        <w:rPr>
          <w:rStyle w:val="Hipercze"/>
          <w:color w:val="auto"/>
        </w:rPr>
        <w:t>)</w:t>
      </w:r>
      <w:r w:rsidRPr="001744D4">
        <w:rPr>
          <w:rStyle w:val="sb8d990e2"/>
        </w:rPr>
        <w:br/>
      </w:r>
    </w:p>
    <w:p w14:paraId="41B34694" w14:textId="77777777" w:rsidR="00805293" w:rsidRPr="00FA5491" w:rsidRDefault="00805293" w:rsidP="00805293">
      <w:pPr>
        <w:pStyle w:val="sc8420256"/>
        <w:jc w:val="center"/>
        <w:rPr>
          <w:b/>
        </w:rPr>
      </w:pPr>
      <w:r>
        <w:rPr>
          <w:rStyle w:val="s32a37344"/>
          <w:b/>
        </w:rPr>
        <w:t>WYROK</w:t>
      </w:r>
    </w:p>
    <w:p w14:paraId="15A76858" w14:textId="77777777" w:rsidR="00805293" w:rsidRDefault="00805293" w:rsidP="00805293">
      <w:pPr>
        <w:pStyle w:val="s1adbd37c"/>
        <w:jc w:val="center"/>
        <w:rPr>
          <w:rStyle w:val="sb8d990e2"/>
        </w:rPr>
      </w:pPr>
      <w:r>
        <w:rPr>
          <w:rStyle w:val="sb8d990e2"/>
        </w:rPr>
        <w:t>STRASBURG</w:t>
      </w:r>
    </w:p>
    <w:p w14:paraId="525AC3DF" w14:textId="77777777" w:rsidR="00805293" w:rsidRDefault="00805293" w:rsidP="00805293">
      <w:pPr>
        <w:pStyle w:val="s1adbd37c"/>
        <w:jc w:val="center"/>
        <w:rPr>
          <w:rStyle w:val="sb8d990e2"/>
        </w:rPr>
      </w:pPr>
    </w:p>
    <w:p w14:paraId="7F191BEC" w14:textId="77777777" w:rsidR="00805293" w:rsidRDefault="00805293" w:rsidP="00805293">
      <w:pPr>
        <w:pStyle w:val="s1adbd37c"/>
        <w:jc w:val="center"/>
        <w:rPr>
          <w:rStyle w:val="sb8d990e2"/>
        </w:rPr>
      </w:pPr>
      <w:r>
        <w:rPr>
          <w:rStyle w:val="sb8d990e2"/>
        </w:rPr>
        <w:t xml:space="preserve">16 </w:t>
      </w:r>
      <w:r w:rsidR="00CB367D">
        <w:rPr>
          <w:rStyle w:val="sb8d990e2"/>
        </w:rPr>
        <w:t xml:space="preserve">lipca </w:t>
      </w:r>
      <w:r>
        <w:rPr>
          <w:rStyle w:val="sb8d990e2"/>
        </w:rPr>
        <w:t>2014 r.</w:t>
      </w:r>
    </w:p>
    <w:p w14:paraId="01512BBE" w14:textId="77777777" w:rsidR="005E0B03" w:rsidRPr="00243452" w:rsidRDefault="005E0B03" w:rsidP="00805293">
      <w:pPr>
        <w:pStyle w:val="s1adbd37c"/>
        <w:jc w:val="center"/>
        <w:rPr>
          <w:rStyle w:val="sb8d990e2"/>
          <w:b/>
          <w:color w:val="FF0000"/>
        </w:rPr>
      </w:pPr>
      <w:r w:rsidRPr="00243452">
        <w:rPr>
          <w:rStyle w:val="sb8d990e2"/>
          <w:b/>
          <w:color w:val="FF0000"/>
        </w:rPr>
        <w:t>OSTATECZNY</w:t>
      </w:r>
    </w:p>
    <w:p w14:paraId="2207C701" w14:textId="78A64DB5" w:rsidR="00F7391A" w:rsidRPr="00476401" w:rsidRDefault="00F7391A" w:rsidP="00F7391A">
      <w:pPr>
        <w:spacing w:line="240" w:lineRule="auto"/>
        <w:jc w:val="center"/>
        <w:rPr>
          <w:rFonts w:ascii="Times New Roman" w:hAnsi="Times New Roman"/>
          <w:i/>
        </w:rPr>
      </w:pPr>
      <w:r w:rsidRPr="00476401">
        <w:rPr>
          <w:rFonts w:ascii="Times New Roman" w:hAnsi="Times New Roman"/>
          <w:i/>
          <w:iCs/>
        </w:rPr>
        <w:t xml:space="preserve">Wyrok ten stał się ostateczny zgodnie z warunkami określonymi w </w:t>
      </w:r>
      <w:r w:rsidR="00F6561C">
        <w:rPr>
          <w:rFonts w:ascii="Times New Roman" w:hAnsi="Times New Roman"/>
          <w:i/>
          <w:iCs/>
        </w:rPr>
        <w:t>art.</w:t>
      </w:r>
      <w:r w:rsidRPr="00476401">
        <w:rPr>
          <w:rFonts w:ascii="Times New Roman" w:hAnsi="Times New Roman"/>
          <w:i/>
          <w:iCs/>
        </w:rPr>
        <w:t xml:space="preserve"> 44 </w:t>
      </w:r>
      <w:r w:rsidR="00F6561C">
        <w:rPr>
          <w:rFonts w:ascii="Times New Roman" w:hAnsi="Times New Roman"/>
          <w:i/>
          <w:iCs/>
        </w:rPr>
        <w:t>ust.</w:t>
      </w:r>
      <w:r w:rsidRPr="00476401">
        <w:rPr>
          <w:rFonts w:ascii="Times New Roman" w:hAnsi="Times New Roman"/>
          <w:i/>
          <w:iCs/>
        </w:rPr>
        <w:t xml:space="preserve"> 2 Konwencji.</w:t>
      </w:r>
      <w:r w:rsidRPr="00476401">
        <w:rPr>
          <w:rFonts w:ascii="Times New Roman" w:hAnsi="Times New Roman"/>
        </w:rPr>
        <w:t xml:space="preserve"> </w:t>
      </w:r>
      <w:r w:rsidRPr="00476401">
        <w:rPr>
          <w:rFonts w:ascii="Times New Roman" w:hAnsi="Times New Roman"/>
          <w:i/>
          <w:iCs/>
        </w:rPr>
        <w:t>Może podlegać korekcie wydawniczej</w:t>
      </w:r>
    </w:p>
    <w:p w14:paraId="1F6A46EF" w14:textId="77777777" w:rsidR="00805293" w:rsidRDefault="00805293" w:rsidP="00805293">
      <w:pPr>
        <w:pStyle w:val="s1adbd37c"/>
        <w:jc w:val="center"/>
        <w:rPr>
          <w:rStyle w:val="sb8d990e2"/>
        </w:rPr>
      </w:pPr>
      <w:r>
        <w:rPr>
          <w:noProof/>
        </w:rPr>
        <w:drawing>
          <wp:inline distT="0" distB="0" distL="0" distR="0" wp14:anchorId="367A8181" wp14:editId="14C704D0">
            <wp:extent cx="684530" cy="419100"/>
            <wp:effectExtent l="0" t="0" r="0" b="0"/>
            <wp:docPr id="5"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4530" cy="419100"/>
                    </a:xfrm>
                    <a:prstGeom prst="rect">
                      <a:avLst/>
                    </a:prstGeom>
                    <a:noFill/>
                    <a:ln>
                      <a:noFill/>
                    </a:ln>
                  </pic:spPr>
                </pic:pic>
              </a:graphicData>
            </a:graphic>
          </wp:inline>
        </w:drawing>
      </w:r>
    </w:p>
    <w:p w14:paraId="4B300E6F" w14:textId="77777777" w:rsidR="00476401" w:rsidRDefault="00476401" w:rsidP="002B253F">
      <w:pPr>
        <w:spacing w:before="100" w:beforeAutospacing="1" w:after="100" w:afterAutospacing="1" w:line="240" w:lineRule="auto"/>
        <w:jc w:val="both"/>
        <w:rPr>
          <w:rFonts w:ascii="Times New Roman" w:eastAsia="Times New Roman" w:hAnsi="Times New Roman"/>
          <w:b/>
          <w:sz w:val="24"/>
          <w:szCs w:val="24"/>
          <w:lang w:eastAsia="pl-PL"/>
        </w:rPr>
      </w:pPr>
    </w:p>
    <w:p w14:paraId="0DA6A516" w14:textId="77777777" w:rsidR="002B253F" w:rsidRPr="00FD524E" w:rsidRDefault="002B253F" w:rsidP="00476401">
      <w:pPr>
        <w:pStyle w:val="JuCase"/>
        <w:rPr>
          <w:rFonts w:ascii="Times New Roman" w:hAnsi="Times New Roman" w:cs="Times New Roman"/>
          <w:lang w:val="pl-PL"/>
        </w:rPr>
      </w:pPr>
      <w:r w:rsidRPr="00FD524E">
        <w:rPr>
          <w:rFonts w:ascii="Times New Roman" w:hAnsi="Times New Roman" w:cs="Times New Roman"/>
          <w:lang w:val="pl-PL"/>
        </w:rPr>
        <w:lastRenderedPageBreak/>
        <w:t xml:space="preserve">W sprawie </w:t>
      </w:r>
      <w:proofErr w:type="spellStart"/>
      <w:r w:rsidRPr="00FD524E">
        <w:rPr>
          <w:rFonts w:ascii="Times New Roman" w:hAnsi="Times New Roman" w:cs="Times New Roman"/>
          <w:lang w:val="pl-PL"/>
        </w:rPr>
        <w:t>Hämäläinen</w:t>
      </w:r>
      <w:proofErr w:type="spellEnd"/>
      <w:r w:rsidRPr="00FD524E">
        <w:rPr>
          <w:rFonts w:ascii="Times New Roman" w:hAnsi="Times New Roman" w:cs="Times New Roman"/>
          <w:lang w:val="pl-PL"/>
        </w:rPr>
        <w:t xml:space="preserve"> przeciwko Finlandii,</w:t>
      </w:r>
    </w:p>
    <w:p w14:paraId="4D17F63D" w14:textId="77777777" w:rsidR="00C84AB6" w:rsidRPr="00FD524E" w:rsidRDefault="002B253F" w:rsidP="00476401">
      <w:pPr>
        <w:pStyle w:val="JuCase"/>
        <w:rPr>
          <w:rFonts w:ascii="Times New Roman" w:hAnsi="Times New Roman" w:cs="Times New Roman"/>
          <w:b w:val="0"/>
          <w:bCs/>
          <w:lang w:val="pl-PL"/>
        </w:rPr>
      </w:pPr>
      <w:r w:rsidRPr="00FD524E">
        <w:rPr>
          <w:rFonts w:ascii="Times New Roman" w:hAnsi="Times New Roman" w:cs="Times New Roman"/>
          <w:b w:val="0"/>
          <w:bCs/>
          <w:lang w:val="pl-PL"/>
        </w:rPr>
        <w:t xml:space="preserve">Europejski Trybunał Praw Człowieka, zasiadając jako Wielka Izba </w:t>
      </w:r>
      <w:r w:rsidR="00C84AB6" w:rsidRPr="00FD524E">
        <w:rPr>
          <w:rFonts w:ascii="Times New Roman" w:hAnsi="Times New Roman" w:cs="Times New Roman"/>
          <w:b w:val="0"/>
          <w:bCs/>
          <w:lang w:val="pl-PL"/>
        </w:rPr>
        <w:t>w składzie</w:t>
      </w:r>
      <w:r w:rsidR="004E3EA0" w:rsidRPr="00FD524E">
        <w:rPr>
          <w:rFonts w:ascii="Times New Roman" w:hAnsi="Times New Roman" w:cs="Times New Roman"/>
          <w:b w:val="0"/>
          <w:bCs/>
          <w:lang w:val="pl-PL"/>
        </w:rPr>
        <w:t>:</w:t>
      </w:r>
    </w:p>
    <w:p w14:paraId="2B4E534F" w14:textId="77777777" w:rsidR="002B253F" w:rsidRPr="003D2AD0" w:rsidRDefault="002B253F" w:rsidP="00476401">
      <w:pPr>
        <w:spacing w:after="0" w:line="240" w:lineRule="auto"/>
        <w:rPr>
          <w:rFonts w:ascii="Times New Roman" w:eastAsia="Times New Roman" w:hAnsi="Times New Roman"/>
          <w:i/>
          <w:sz w:val="24"/>
          <w:szCs w:val="24"/>
          <w:lang w:eastAsia="pl-PL"/>
        </w:rPr>
      </w:pPr>
      <w:r w:rsidRPr="00FD524E">
        <w:rPr>
          <w:rFonts w:ascii="Times New Roman" w:eastAsiaTheme="minorEastAsia" w:hAnsi="Times New Roman"/>
          <w:sz w:val="24"/>
        </w:rPr>
        <w:t xml:space="preserve">              Dean </w:t>
      </w:r>
      <w:proofErr w:type="spellStart"/>
      <w:r w:rsidRPr="00FD524E">
        <w:rPr>
          <w:rFonts w:ascii="Times New Roman" w:eastAsiaTheme="minorEastAsia" w:hAnsi="Times New Roman"/>
          <w:sz w:val="24"/>
        </w:rPr>
        <w:t>Spielmann</w:t>
      </w:r>
      <w:proofErr w:type="spellEnd"/>
      <w:r w:rsidRPr="00FD524E">
        <w:rPr>
          <w:rFonts w:ascii="Times New Roman" w:eastAsiaTheme="minorEastAsia" w:hAnsi="Times New Roman"/>
          <w:sz w:val="24"/>
        </w:rPr>
        <w:t xml:space="preserve">, </w:t>
      </w:r>
      <w:r w:rsidR="004E3EA0" w:rsidRPr="00FD524E">
        <w:rPr>
          <w:rFonts w:ascii="Times New Roman" w:eastAsiaTheme="minorEastAsia" w:hAnsi="Times New Roman"/>
          <w:i/>
          <w:sz w:val="24"/>
        </w:rPr>
        <w:t>Przewodniczący</w:t>
      </w:r>
      <w:r w:rsidRPr="00FD524E">
        <w:rPr>
          <w:rFonts w:ascii="Times New Roman" w:eastAsiaTheme="minorEastAsia" w:hAnsi="Times New Roman"/>
          <w:i/>
          <w:sz w:val="24"/>
        </w:rPr>
        <w:t>,</w:t>
      </w:r>
      <w:r w:rsidRPr="00FD524E">
        <w:rPr>
          <w:rFonts w:ascii="Times New Roman" w:eastAsiaTheme="minorEastAsia" w:hAnsi="Times New Roman"/>
          <w:i/>
          <w:sz w:val="24"/>
        </w:rPr>
        <w:br/>
      </w:r>
      <w:r w:rsidRPr="00FD524E">
        <w:rPr>
          <w:rFonts w:ascii="Times New Roman" w:eastAsiaTheme="minorEastAsia" w:hAnsi="Times New Roman"/>
          <w:sz w:val="24"/>
        </w:rPr>
        <w:t xml:space="preserve">              </w:t>
      </w:r>
      <w:proofErr w:type="spellStart"/>
      <w:r w:rsidRPr="00FD524E">
        <w:rPr>
          <w:rFonts w:ascii="Times New Roman" w:eastAsiaTheme="minorEastAsia" w:hAnsi="Times New Roman"/>
          <w:sz w:val="24"/>
        </w:rPr>
        <w:t>Josep</w:t>
      </w:r>
      <w:proofErr w:type="spellEnd"/>
      <w:r w:rsidRPr="00FD524E">
        <w:rPr>
          <w:rFonts w:ascii="Times New Roman" w:eastAsiaTheme="minorEastAsia" w:hAnsi="Times New Roman"/>
          <w:sz w:val="24"/>
        </w:rPr>
        <w:t xml:space="preserve"> </w:t>
      </w:r>
      <w:proofErr w:type="spellStart"/>
      <w:r w:rsidRPr="00FD524E">
        <w:rPr>
          <w:rFonts w:ascii="Times New Roman" w:eastAsiaTheme="minorEastAsia" w:hAnsi="Times New Roman"/>
          <w:sz w:val="24"/>
        </w:rPr>
        <w:t>Casadevall</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Guido </w:t>
      </w:r>
      <w:proofErr w:type="spellStart"/>
      <w:r w:rsidRPr="00FD524E">
        <w:rPr>
          <w:rFonts w:ascii="Times New Roman" w:eastAsiaTheme="minorEastAsia" w:hAnsi="Times New Roman"/>
          <w:sz w:val="24"/>
        </w:rPr>
        <w:t>Raimondi</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w:t>
      </w:r>
      <w:proofErr w:type="spellStart"/>
      <w:r w:rsidRPr="00FD524E">
        <w:rPr>
          <w:rFonts w:ascii="Times New Roman" w:eastAsiaTheme="minorEastAsia" w:hAnsi="Times New Roman"/>
          <w:sz w:val="24"/>
        </w:rPr>
        <w:t>Ineta</w:t>
      </w:r>
      <w:proofErr w:type="spellEnd"/>
      <w:r w:rsidRPr="00FD524E">
        <w:rPr>
          <w:rFonts w:ascii="Times New Roman" w:eastAsiaTheme="minorEastAsia" w:hAnsi="Times New Roman"/>
          <w:sz w:val="24"/>
        </w:rPr>
        <w:t xml:space="preserve"> </w:t>
      </w:r>
      <w:proofErr w:type="spellStart"/>
      <w:r w:rsidRPr="00FD524E">
        <w:rPr>
          <w:rFonts w:ascii="Times New Roman" w:eastAsiaTheme="minorEastAsia" w:hAnsi="Times New Roman"/>
          <w:sz w:val="24"/>
        </w:rPr>
        <w:t>Ziemele</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Mark </w:t>
      </w:r>
      <w:proofErr w:type="spellStart"/>
      <w:r w:rsidRPr="00FD524E">
        <w:rPr>
          <w:rFonts w:ascii="Times New Roman" w:eastAsiaTheme="minorEastAsia" w:hAnsi="Times New Roman"/>
          <w:sz w:val="24"/>
        </w:rPr>
        <w:t>Villiger</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Isabelle </w:t>
      </w:r>
      <w:proofErr w:type="spellStart"/>
      <w:r w:rsidRPr="00FD524E">
        <w:rPr>
          <w:rFonts w:ascii="Times New Roman" w:eastAsiaTheme="minorEastAsia" w:hAnsi="Times New Roman"/>
          <w:sz w:val="24"/>
        </w:rPr>
        <w:t>Berro-Lefèvre</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w:t>
      </w:r>
      <w:proofErr w:type="spellStart"/>
      <w:r w:rsidRPr="00FD524E">
        <w:rPr>
          <w:rFonts w:ascii="Times New Roman" w:eastAsiaTheme="minorEastAsia" w:hAnsi="Times New Roman"/>
          <w:sz w:val="24"/>
        </w:rPr>
        <w:t>Khanlar</w:t>
      </w:r>
      <w:proofErr w:type="spellEnd"/>
      <w:r w:rsidRPr="00FD524E">
        <w:rPr>
          <w:rFonts w:ascii="Times New Roman" w:eastAsiaTheme="minorEastAsia" w:hAnsi="Times New Roman"/>
          <w:sz w:val="24"/>
        </w:rPr>
        <w:t xml:space="preserve"> </w:t>
      </w:r>
      <w:proofErr w:type="spellStart"/>
      <w:r w:rsidRPr="00FD524E">
        <w:rPr>
          <w:rFonts w:ascii="Times New Roman" w:eastAsiaTheme="minorEastAsia" w:hAnsi="Times New Roman"/>
          <w:sz w:val="24"/>
        </w:rPr>
        <w:t>Hajiyev</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w:t>
      </w:r>
      <w:proofErr w:type="spellStart"/>
      <w:r w:rsidRPr="00FD524E">
        <w:rPr>
          <w:rFonts w:ascii="Times New Roman" w:eastAsiaTheme="minorEastAsia" w:hAnsi="Times New Roman"/>
          <w:sz w:val="24"/>
        </w:rPr>
        <w:t>Danutė</w:t>
      </w:r>
      <w:proofErr w:type="spellEnd"/>
      <w:r w:rsidRPr="00FD524E">
        <w:rPr>
          <w:rFonts w:ascii="Times New Roman" w:eastAsiaTheme="minorEastAsia" w:hAnsi="Times New Roman"/>
          <w:sz w:val="24"/>
        </w:rPr>
        <w:t xml:space="preserve"> </w:t>
      </w:r>
      <w:proofErr w:type="spellStart"/>
      <w:r w:rsidRPr="00FD524E">
        <w:rPr>
          <w:rFonts w:ascii="Times New Roman" w:eastAsiaTheme="minorEastAsia" w:hAnsi="Times New Roman"/>
          <w:sz w:val="24"/>
        </w:rPr>
        <w:t>Jočienė</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w:t>
      </w:r>
      <w:proofErr w:type="spellStart"/>
      <w:r w:rsidRPr="00FD524E">
        <w:rPr>
          <w:rFonts w:ascii="Times New Roman" w:eastAsiaTheme="minorEastAsia" w:hAnsi="Times New Roman"/>
          <w:sz w:val="24"/>
        </w:rPr>
        <w:t>Päivi</w:t>
      </w:r>
      <w:proofErr w:type="spellEnd"/>
      <w:r w:rsidRPr="00FD524E">
        <w:rPr>
          <w:rFonts w:ascii="Times New Roman" w:eastAsiaTheme="minorEastAsia" w:hAnsi="Times New Roman"/>
          <w:sz w:val="24"/>
        </w:rPr>
        <w:t xml:space="preserve"> </w:t>
      </w:r>
      <w:proofErr w:type="spellStart"/>
      <w:r w:rsidRPr="00FD524E">
        <w:rPr>
          <w:rFonts w:ascii="Times New Roman" w:eastAsiaTheme="minorEastAsia" w:hAnsi="Times New Roman"/>
          <w:sz w:val="24"/>
        </w:rPr>
        <w:t>Hirvelä</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w:t>
      </w:r>
      <w:proofErr w:type="spellStart"/>
      <w:r w:rsidRPr="00FD524E">
        <w:rPr>
          <w:rFonts w:ascii="Times New Roman" w:eastAsiaTheme="minorEastAsia" w:hAnsi="Times New Roman"/>
          <w:sz w:val="24"/>
        </w:rPr>
        <w:t>András</w:t>
      </w:r>
      <w:proofErr w:type="spellEnd"/>
      <w:r w:rsidRPr="00FD524E">
        <w:rPr>
          <w:rFonts w:ascii="Times New Roman" w:eastAsiaTheme="minorEastAsia" w:hAnsi="Times New Roman"/>
          <w:sz w:val="24"/>
        </w:rPr>
        <w:t xml:space="preserve"> </w:t>
      </w:r>
      <w:proofErr w:type="spellStart"/>
      <w:r w:rsidRPr="00FD524E">
        <w:rPr>
          <w:rFonts w:ascii="Times New Roman" w:eastAsiaTheme="minorEastAsia" w:hAnsi="Times New Roman"/>
          <w:sz w:val="24"/>
        </w:rPr>
        <w:t>Sajó</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w:t>
      </w:r>
      <w:proofErr w:type="spellStart"/>
      <w:r w:rsidRPr="00FD524E">
        <w:rPr>
          <w:rFonts w:ascii="Times New Roman" w:eastAsiaTheme="minorEastAsia" w:hAnsi="Times New Roman"/>
          <w:sz w:val="24"/>
        </w:rPr>
        <w:t>Linos-Alexandre</w:t>
      </w:r>
      <w:proofErr w:type="spellEnd"/>
      <w:r w:rsidRPr="00FD524E">
        <w:rPr>
          <w:rFonts w:ascii="Times New Roman" w:eastAsiaTheme="minorEastAsia" w:hAnsi="Times New Roman"/>
          <w:sz w:val="24"/>
        </w:rPr>
        <w:t xml:space="preserve"> </w:t>
      </w:r>
      <w:proofErr w:type="spellStart"/>
      <w:r w:rsidRPr="00FD524E">
        <w:rPr>
          <w:rFonts w:ascii="Times New Roman" w:eastAsiaTheme="minorEastAsia" w:hAnsi="Times New Roman"/>
          <w:sz w:val="24"/>
        </w:rPr>
        <w:t>Sicilianos</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Erik </w:t>
      </w:r>
      <w:proofErr w:type="spellStart"/>
      <w:r w:rsidRPr="00FD524E">
        <w:rPr>
          <w:rFonts w:ascii="Times New Roman" w:eastAsiaTheme="minorEastAsia" w:hAnsi="Times New Roman"/>
          <w:sz w:val="24"/>
        </w:rPr>
        <w:t>Møse</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Helen Keller,</w:t>
      </w:r>
      <w:r w:rsidRPr="00FD524E">
        <w:rPr>
          <w:rFonts w:ascii="Times New Roman" w:eastAsiaTheme="minorEastAsia" w:hAnsi="Times New Roman"/>
          <w:sz w:val="24"/>
        </w:rPr>
        <w:br/>
        <w:t xml:space="preserve">              </w:t>
      </w:r>
      <w:proofErr w:type="spellStart"/>
      <w:r w:rsidRPr="00FD524E">
        <w:rPr>
          <w:rFonts w:ascii="Times New Roman" w:eastAsiaTheme="minorEastAsia" w:hAnsi="Times New Roman"/>
          <w:sz w:val="24"/>
        </w:rPr>
        <w:t>André</w:t>
      </w:r>
      <w:proofErr w:type="spellEnd"/>
      <w:r w:rsidRPr="00FD524E">
        <w:rPr>
          <w:rFonts w:ascii="Times New Roman" w:eastAsiaTheme="minorEastAsia" w:hAnsi="Times New Roman"/>
          <w:sz w:val="24"/>
        </w:rPr>
        <w:t xml:space="preserve"> Potocki,</w:t>
      </w:r>
      <w:r w:rsidRPr="00FD524E">
        <w:rPr>
          <w:rFonts w:ascii="Times New Roman" w:eastAsiaTheme="minorEastAsia" w:hAnsi="Times New Roman"/>
          <w:sz w:val="24"/>
        </w:rPr>
        <w:br/>
        <w:t xml:space="preserve">              Paul </w:t>
      </w:r>
      <w:proofErr w:type="spellStart"/>
      <w:r w:rsidRPr="00FD524E">
        <w:rPr>
          <w:rFonts w:ascii="Times New Roman" w:eastAsiaTheme="minorEastAsia" w:hAnsi="Times New Roman"/>
          <w:sz w:val="24"/>
        </w:rPr>
        <w:t>Lemmens</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Valeriu </w:t>
      </w:r>
      <w:proofErr w:type="spellStart"/>
      <w:r w:rsidRPr="00FD524E">
        <w:rPr>
          <w:rFonts w:ascii="Times New Roman" w:eastAsiaTheme="minorEastAsia" w:hAnsi="Times New Roman"/>
          <w:sz w:val="24"/>
        </w:rPr>
        <w:t>Griţco</w:t>
      </w:r>
      <w:proofErr w:type="spellEnd"/>
      <w:r w:rsidRPr="00FD524E">
        <w:rPr>
          <w:rFonts w:ascii="Times New Roman" w:eastAsiaTheme="minorEastAsia" w:hAnsi="Times New Roman"/>
          <w:sz w:val="24"/>
        </w:rPr>
        <w:t>,</w:t>
      </w:r>
      <w:r w:rsidRPr="00FD524E">
        <w:rPr>
          <w:rFonts w:ascii="Times New Roman" w:eastAsiaTheme="minorEastAsia" w:hAnsi="Times New Roman"/>
          <w:sz w:val="24"/>
        </w:rPr>
        <w:br/>
        <w:t xml:space="preserve">              </w:t>
      </w:r>
      <w:proofErr w:type="spellStart"/>
      <w:r w:rsidRPr="00FD524E">
        <w:rPr>
          <w:rFonts w:ascii="Times New Roman" w:eastAsiaTheme="minorEastAsia" w:hAnsi="Times New Roman"/>
          <w:sz w:val="24"/>
        </w:rPr>
        <w:t>Faris</w:t>
      </w:r>
      <w:proofErr w:type="spellEnd"/>
      <w:r w:rsidRPr="00FD524E">
        <w:rPr>
          <w:rFonts w:ascii="Times New Roman" w:eastAsiaTheme="minorEastAsia" w:hAnsi="Times New Roman"/>
          <w:sz w:val="24"/>
        </w:rPr>
        <w:t xml:space="preserve"> </w:t>
      </w:r>
      <w:proofErr w:type="spellStart"/>
      <w:r w:rsidRPr="00FD524E">
        <w:rPr>
          <w:rFonts w:ascii="Times New Roman" w:eastAsiaTheme="minorEastAsia" w:hAnsi="Times New Roman"/>
          <w:sz w:val="24"/>
        </w:rPr>
        <w:t>Vehabović</w:t>
      </w:r>
      <w:proofErr w:type="spellEnd"/>
      <w:r w:rsidRPr="00FD524E">
        <w:rPr>
          <w:rFonts w:ascii="Times New Roman" w:eastAsiaTheme="minorEastAsia" w:hAnsi="Times New Roman"/>
          <w:sz w:val="24"/>
        </w:rPr>
        <w:t xml:space="preserve">, </w:t>
      </w:r>
      <w:r w:rsidR="004E3EA0" w:rsidRPr="00FD524E">
        <w:rPr>
          <w:rFonts w:ascii="Times New Roman" w:eastAsiaTheme="minorEastAsia" w:hAnsi="Times New Roman"/>
          <w:i/>
          <w:sz w:val="24"/>
        </w:rPr>
        <w:t>sędziowie</w:t>
      </w:r>
      <w:r w:rsidRPr="00FD524E">
        <w:rPr>
          <w:rFonts w:ascii="Times New Roman" w:eastAsiaTheme="minorEastAsia" w:hAnsi="Times New Roman"/>
          <w:i/>
          <w:sz w:val="24"/>
        </w:rPr>
        <w:t>,</w:t>
      </w:r>
      <w:r w:rsidRPr="00FD524E">
        <w:rPr>
          <w:rFonts w:ascii="Times New Roman" w:eastAsiaTheme="minorEastAsia" w:hAnsi="Times New Roman"/>
          <w:i/>
          <w:sz w:val="24"/>
        </w:rPr>
        <w:br/>
      </w:r>
      <w:r w:rsidR="004E3EA0" w:rsidRPr="003D2AD0">
        <w:rPr>
          <w:rFonts w:ascii="Times New Roman" w:eastAsia="Times New Roman" w:hAnsi="Times New Roman"/>
          <w:sz w:val="24"/>
          <w:szCs w:val="24"/>
          <w:lang w:eastAsia="pl-PL"/>
        </w:rPr>
        <w:t>oraz</w:t>
      </w:r>
      <w:r w:rsidRPr="003D2AD0">
        <w:rPr>
          <w:rFonts w:ascii="Times New Roman" w:eastAsia="Times New Roman" w:hAnsi="Times New Roman"/>
          <w:sz w:val="24"/>
          <w:szCs w:val="24"/>
          <w:lang w:eastAsia="pl-PL"/>
        </w:rPr>
        <w:t xml:space="preserve"> </w:t>
      </w:r>
      <w:proofErr w:type="spellStart"/>
      <w:r w:rsidRPr="003D2AD0">
        <w:rPr>
          <w:rFonts w:ascii="Times New Roman" w:eastAsia="Times New Roman" w:hAnsi="Times New Roman"/>
          <w:sz w:val="24"/>
          <w:szCs w:val="24"/>
          <w:lang w:eastAsia="pl-PL"/>
        </w:rPr>
        <w:t>Johan</w:t>
      </w:r>
      <w:proofErr w:type="spellEnd"/>
      <w:r w:rsidRPr="003D2AD0">
        <w:rPr>
          <w:rFonts w:ascii="Times New Roman" w:eastAsia="Times New Roman" w:hAnsi="Times New Roman"/>
          <w:sz w:val="24"/>
          <w:szCs w:val="24"/>
          <w:lang w:eastAsia="pl-PL"/>
        </w:rPr>
        <w:t xml:space="preserve"> </w:t>
      </w:r>
      <w:proofErr w:type="spellStart"/>
      <w:r w:rsidRPr="003D2AD0">
        <w:rPr>
          <w:rFonts w:ascii="Times New Roman" w:eastAsia="Times New Roman" w:hAnsi="Times New Roman"/>
          <w:sz w:val="24"/>
          <w:szCs w:val="24"/>
          <w:lang w:eastAsia="pl-PL"/>
        </w:rPr>
        <w:t>Callewaert</w:t>
      </w:r>
      <w:proofErr w:type="spellEnd"/>
      <w:r w:rsidRPr="003D2AD0">
        <w:rPr>
          <w:rFonts w:ascii="Times New Roman" w:eastAsia="Times New Roman" w:hAnsi="Times New Roman"/>
          <w:sz w:val="24"/>
          <w:szCs w:val="24"/>
          <w:lang w:eastAsia="pl-PL"/>
        </w:rPr>
        <w:t xml:space="preserve">, </w:t>
      </w:r>
      <w:r w:rsidR="009D7C7D" w:rsidRPr="003D2AD0">
        <w:rPr>
          <w:rFonts w:ascii="Times New Roman" w:eastAsia="Times New Roman" w:hAnsi="Times New Roman"/>
          <w:i/>
          <w:sz w:val="24"/>
          <w:szCs w:val="24"/>
          <w:lang w:eastAsia="pl-PL"/>
        </w:rPr>
        <w:t xml:space="preserve">Zastępca </w:t>
      </w:r>
      <w:r w:rsidR="00634E0D" w:rsidRPr="003D2AD0">
        <w:rPr>
          <w:rFonts w:ascii="Times New Roman" w:eastAsia="Times New Roman" w:hAnsi="Times New Roman"/>
          <w:i/>
          <w:sz w:val="24"/>
          <w:szCs w:val="24"/>
          <w:lang w:eastAsia="pl-PL"/>
        </w:rPr>
        <w:t>Kanclerz</w:t>
      </w:r>
      <w:r w:rsidR="009D7C7D" w:rsidRPr="003D2AD0">
        <w:rPr>
          <w:rFonts w:ascii="Times New Roman" w:eastAsia="Times New Roman" w:hAnsi="Times New Roman"/>
          <w:i/>
          <w:sz w:val="24"/>
          <w:szCs w:val="24"/>
          <w:lang w:eastAsia="pl-PL"/>
        </w:rPr>
        <w:t>a Wielkiej Izby</w:t>
      </w:r>
      <w:r w:rsidR="00243452" w:rsidRPr="003D2AD0">
        <w:rPr>
          <w:rFonts w:ascii="Times New Roman" w:eastAsia="Times New Roman" w:hAnsi="Times New Roman"/>
          <w:i/>
          <w:sz w:val="24"/>
          <w:szCs w:val="24"/>
          <w:lang w:eastAsia="pl-PL"/>
        </w:rPr>
        <w:t>,</w:t>
      </w:r>
    </w:p>
    <w:p w14:paraId="76DECCAC" w14:textId="77777777" w:rsidR="00634E0D" w:rsidRPr="00FD524E" w:rsidRDefault="00634E0D" w:rsidP="00476401">
      <w:pPr>
        <w:pStyle w:val="JuPara"/>
        <w:rPr>
          <w:rFonts w:eastAsiaTheme="minorEastAsia"/>
          <w:szCs w:val="22"/>
          <w:lang w:val="pl-PL"/>
        </w:rPr>
      </w:pPr>
      <w:r w:rsidRPr="00FD524E">
        <w:rPr>
          <w:rFonts w:eastAsiaTheme="minorEastAsia"/>
          <w:szCs w:val="22"/>
          <w:lang w:val="pl-PL"/>
        </w:rPr>
        <w:t>Obradując na posiedzeniu zamkniętym w d</w:t>
      </w:r>
      <w:r w:rsidR="009D7C7D" w:rsidRPr="00FD524E">
        <w:rPr>
          <w:rFonts w:eastAsiaTheme="minorEastAsia"/>
          <w:szCs w:val="22"/>
          <w:lang w:val="pl-PL"/>
        </w:rPr>
        <w:t>niu 16 października 2013 roku</w:t>
      </w:r>
      <w:r w:rsidRPr="00FD524E">
        <w:rPr>
          <w:rFonts w:eastAsiaTheme="minorEastAsia"/>
          <w:szCs w:val="22"/>
          <w:lang w:val="pl-PL"/>
        </w:rPr>
        <w:t xml:space="preserve"> </w:t>
      </w:r>
      <w:r w:rsidR="009D7C7D" w:rsidRPr="00FD524E">
        <w:rPr>
          <w:rFonts w:eastAsiaTheme="minorEastAsia"/>
          <w:szCs w:val="22"/>
          <w:lang w:val="pl-PL"/>
        </w:rPr>
        <w:t>oraz 11 czerwca 2014 roku,</w:t>
      </w:r>
    </w:p>
    <w:p w14:paraId="5C5ECD8E" w14:textId="77777777" w:rsidR="00634E0D" w:rsidRPr="00FD524E" w:rsidRDefault="00634E0D" w:rsidP="00476401">
      <w:pPr>
        <w:pStyle w:val="JuPara"/>
        <w:rPr>
          <w:rFonts w:eastAsiaTheme="minorEastAsia"/>
          <w:szCs w:val="22"/>
          <w:lang w:val="pl-PL"/>
        </w:rPr>
      </w:pPr>
      <w:r w:rsidRPr="00FD524E">
        <w:rPr>
          <w:rFonts w:eastAsiaTheme="minorEastAsia"/>
          <w:szCs w:val="22"/>
          <w:lang w:val="pl-PL"/>
        </w:rPr>
        <w:t xml:space="preserve">Wydaje następujący wyrok, który został przyjęty w </w:t>
      </w:r>
      <w:r w:rsidR="00C84AB6" w:rsidRPr="00FD524E">
        <w:rPr>
          <w:rFonts w:eastAsiaTheme="minorEastAsia"/>
          <w:szCs w:val="22"/>
          <w:lang w:val="pl-PL"/>
        </w:rPr>
        <w:t>drugim z wyżej wymienionych dni:</w:t>
      </w:r>
    </w:p>
    <w:p w14:paraId="3C00B028" w14:textId="77777777" w:rsidR="00C84AB6" w:rsidRPr="003D2AD0" w:rsidRDefault="00C84AB6" w:rsidP="002B253F">
      <w:pPr>
        <w:spacing w:before="100" w:beforeAutospacing="1" w:after="100" w:afterAutospacing="1" w:line="240" w:lineRule="auto"/>
        <w:jc w:val="both"/>
        <w:rPr>
          <w:rFonts w:ascii="Times New Roman" w:eastAsia="Times New Roman" w:hAnsi="Times New Roman"/>
          <w:sz w:val="24"/>
          <w:szCs w:val="24"/>
          <w:lang w:eastAsia="pl-PL"/>
        </w:rPr>
      </w:pPr>
    </w:p>
    <w:p w14:paraId="0172B3C5" w14:textId="77777777" w:rsidR="002B253F" w:rsidRPr="00FD524E" w:rsidRDefault="00634E0D" w:rsidP="00476401">
      <w:pPr>
        <w:pStyle w:val="ECHRTitle1"/>
        <w:rPr>
          <w:rFonts w:ascii="Times New Roman" w:hAnsi="Times New Roman" w:cs="Times New Roman"/>
          <w:lang w:val="pl-PL"/>
        </w:rPr>
      </w:pPr>
      <w:r w:rsidRPr="00FD524E">
        <w:rPr>
          <w:rFonts w:ascii="Times New Roman" w:hAnsi="Times New Roman" w:cs="Times New Roman"/>
          <w:lang w:val="pl-PL"/>
        </w:rPr>
        <w:t xml:space="preserve">POSTĘPOWANIE </w:t>
      </w:r>
    </w:p>
    <w:p w14:paraId="286739C0" w14:textId="4D84C4CA" w:rsidR="00433402" w:rsidRPr="00FD524E" w:rsidRDefault="00433402" w:rsidP="00476401">
      <w:pPr>
        <w:pStyle w:val="JuPara"/>
        <w:rPr>
          <w:szCs w:val="24"/>
          <w:lang w:val="pl-PL"/>
        </w:rPr>
      </w:pPr>
      <w:r w:rsidRPr="00FD524E">
        <w:rPr>
          <w:szCs w:val="24"/>
          <w:lang w:val="pl-PL" w:eastAsia="pl-PL"/>
        </w:rPr>
        <w:t>1. Sprawa wywodzi się ze skargi (numer</w:t>
      </w:r>
      <w:r w:rsidR="009D7C7D" w:rsidRPr="00FD524E">
        <w:rPr>
          <w:szCs w:val="24"/>
          <w:lang w:val="pl-PL" w:eastAsia="pl-PL"/>
        </w:rPr>
        <w:t xml:space="preserve"> 37359/09) </w:t>
      </w:r>
      <w:r w:rsidRPr="00FD524E">
        <w:rPr>
          <w:szCs w:val="24"/>
          <w:lang w:val="pl-PL" w:eastAsia="pl-PL"/>
        </w:rPr>
        <w:t xml:space="preserve">wniesionej w dniu 8 lipca 2009 roku przeciwko Republice Finlandii </w:t>
      </w:r>
      <w:r w:rsidRPr="00FD524E">
        <w:rPr>
          <w:szCs w:val="24"/>
          <w:lang w:val="pl-PL"/>
        </w:rPr>
        <w:t xml:space="preserve">do Trybunału na podstawie </w:t>
      </w:r>
      <w:r w:rsidR="00F6561C" w:rsidRPr="00FD524E">
        <w:rPr>
          <w:szCs w:val="24"/>
          <w:lang w:val="pl-PL"/>
        </w:rPr>
        <w:t>art.</w:t>
      </w:r>
      <w:r w:rsidRPr="00FD524E">
        <w:rPr>
          <w:szCs w:val="24"/>
          <w:lang w:val="pl-PL"/>
        </w:rPr>
        <w:t xml:space="preserve"> 34 Konwencji o </w:t>
      </w:r>
      <w:r w:rsidR="0018373A" w:rsidRPr="00FD524E">
        <w:rPr>
          <w:szCs w:val="24"/>
          <w:lang w:val="pl-PL"/>
        </w:rPr>
        <w:t xml:space="preserve">ochronie praw człowieka i podstawowych wolności </w:t>
      </w:r>
      <w:r w:rsidRPr="00FD524E">
        <w:rPr>
          <w:szCs w:val="24"/>
          <w:lang w:val="pl-PL"/>
        </w:rPr>
        <w:t>(„Konwencja”)</w:t>
      </w:r>
      <w:r w:rsidR="00760DA1" w:rsidRPr="00FD524E">
        <w:rPr>
          <w:szCs w:val="24"/>
          <w:lang w:val="pl-PL"/>
        </w:rPr>
        <w:t xml:space="preserve"> przez obywatelkę fińską, panią</w:t>
      </w:r>
      <w:r w:rsidRPr="00FD524E">
        <w:rPr>
          <w:szCs w:val="24"/>
          <w:lang w:val="pl-PL" w:eastAsia="pl-PL"/>
        </w:rPr>
        <w:t xml:space="preserve"> Heli </w:t>
      </w:r>
      <w:proofErr w:type="spellStart"/>
      <w:r w:rsidRPr="00FD524E">
        <w:rPr>
          <w:szCs w:val="24"/>
          <w:lang w:val="pl-PL" w:eastAsia="pl-PL"/>
        </w:rPr>
        <w:t>Maarit</w:t>
      </w:r>
      <w:proofErr w:type="spellEnd"/>
      <w:r w:rsidRPr="00FD524E">
        <w:rPr>
          <w:szCs w:val="24"/>
          <w:lang w:val="pl-PL" w:eastAsia="pl-PL"/>
        </w:rPr>
        <w:t xml:space="preserve"> </w:t>
      </w:r>
      <w:proofErr w:type="spellStart"/>
      <w:r w:rsidRPr="00FD524E">
        <w:rPr>
          <w:szCs w:val="24"/>
          <w:lang w:val="pl-PL" w:eastAsia="pl-PL"/>
        </w:rPr>
        <w:t>Hannele</w:t>
      </w:r>
      <w:proofErr w:type="spellEnd"/>
      <w:r w:rsidRPr="00FD524E">
        <w:rPr>
          <w:szCs w:val="24"/>
          <w:lang w:val="pl-PL" w:eastAsia="pl-PL"/>
        </w:rPr>
        <w:t xml:space="preserve"> </w:t>
      </w:r>
      <w:proofErr w:type="spellStart"/>
      <w:r w:rsidRPr="00FD524E">
        <w:rPr>
          <w:szCs w:val="24"/>
          <w:lang w:val="pl-PL" w:eastAsia="pl-PL"/>
        </w:rPr>
        <w:t>Hämäläinen</w:t>
      </w:r>
      <w:proofErr w:type="spellEnd"/>
      <w:r w:rsidRPr="00FD524E">
        <w:rPr>
          <w:szCs w:val="24"/>
          <w:lang w:val="pl-PL" w:eastAsia="pl-PL"/>
        </w:rPr>
        <w:t xml:space="preserve"> („skarżąca”). Początkowo skarżąca posługiwała się inicjałem H.</w:t>
      </w:r>
      <w:r w:rsidR="003C3342" w:rsidRPr="00FD524E">
        <w:rPr>
          <w:szCs w:val="24"/>
          <w:lang w:val="pl-PL" w:eastAsia="pl-PL"/>
        </w:rPr>
        <w:t>, a następnie zgo</w:t>
      </w:r>
      <w:r w:rsidR="00760DA1" w:rsidRPr="00FD524E">
        <w:rPr>
          <w:szCs w:val="24"/>
          <w:lang w:val="pl-PL" w:eastAsia="pl-PL"/>
        </w:rPr>
        <w:t>dziła się na ujawnienie swojego</w:t>
      </w:r>
      <w:r w:rsidR="003C3342" w:rsidRPr="00FD524E">
        <w:rPr>
          <w:szCs w:val="24"/>
          <w:lang w:val="pl-PL" w:eastAsia="pl-PL"/>
        </w:rPr>
        <w:t xml:space="preserve"> nazwiska.</w:t>
      </w:r>
    </w:p>
    <w:p w14:paraId="1B1F4289" w14:textId="006ACAF1" w:rsidR="003C3342" w:rsidRPr="00FD524E" w:rsidRDefault="00433402" w:rsidP="00476401">
      <w:pPr>
        <w:pStyle w:val="JuPara"/>
        <w:rPr>
          <w:szCs w:val="24"/>
          <w:lang w:val="pl-PL" w:eastAsia="pl-PL"/>
        </w:rPr>
      </w:pPr>
      <w:r w:rsidRPr="00FD524E">
        <w:rPr>
          <w:szCs w:val="24"/>
          <w:lang w:val="pl-PL" w:eastAsia="pl-PL"/>
        </w:rPr>
        <w:t>2.  </w:t>
      </w:r>
      <w:r w:rsidR="003C3342" w:rsidRPr="00FD524E">
        <w:rPr>
          <w:szCs w:val="24"/>
          <w:lang w:val="pl-PL" w:eastAsia="pl-PL"/>
        </w:rPr>
        <w:t xml:space="preserve">Skarżącą reprezentował pan </w:t>
      </w:r>
      <w:r w:rsidRPr="00FD524E">
        <w:rPr>
          <w:szCs w:val="24"/>
          <w:lang w:val="pl-PL" w:eastAsia="pl-PL"/>
        </w:rPr>
        <w:t xml:space="preserve">Constantin </w:t>
      </w:r>
      <w:proofErr w:type="spellStart"/>
      <w:r w:rsidRPr="00FD524E">
        <w:rPr>
          <w:szCs w:val="24"/>
          <w:lang w:val="pl-PL" w:eastAsia="pl-PL"/>
        </w:rPr>
        <w:t>Cojocariu</w:t>
      </w:r>
      <w:proofErr w:type="spellEnd"/>
      <w:r w:rsidRPr="00FD524E">
        <w:rPr>
          <w:szCs w:val="24"/>
          <w:lang w:val="pl-PL" w:eastAsia="pl-PL"/>
        </w:rPr>
        <w:t xml:space="preserve">, </w:t>
      </w:r>
      <w:r w:rsidR="003C3342" w:rsidRPr="00FD524E">
        <w:rPr>
          <w:szCs w:val="24"/>
          <w:lang w:val="pl-PL" w:eastAsia="pl-PL"/>
        </w:rPr>
        <w:t>adwokat praktykujący w Londynie</w:t>
      </w:r>
      <w:r w:rsidRPr="00FD524E">
        <w:rPr>
          <w:szCs w:val="24"/>
          <w:lang w:val="pl-PL" w:eastAsia="pl-PL"/>
        </w:rPr>
        <w:t xml:space="preserve">. </w:t>
      </w:r>
      <w:r w:rsidR="003C3342" w:rsidRPr="00FD524E">
        <w:rPr>
          <w:szCs w:val="24"/>
          <w:lang w:val="pl-PL" w:eastAsia="pl-PL"/>
        </w:rPr>
        <w:t xml:space="preserve">Rząd </w:t>
      </w:r>
      <w:r w:rsidR="007B553F" w:rsidRPr="00FD524E">
        <w:rPr>
          <w:szCs w:val="24"/>
          <w:lang w:val="pl-PL" w:eastAsia="pl-PL"/>
        </w:rPr>
        <w:t>fiński (</w:t>
      </w:r>
      <w:r w:rsidR="007B553F" w:rsidRPr="00FD524E">
        <w:rPr>
          <w:szCs w:val="24"/>
          <w:lang w:val="pl-PL"/>
        </w:rPr>
        <w:t xml:space="preserve">„Rząd”) </w:t>
      </w:r>
      <w:r w:rsidR="007B553F" w:rsidRPr="00FD524E">
        <w:rPr>
          <w:szCs w:val="24"/>
          <w:lang w:val="pl-PL" w:eastAsia="pl-PL"/>
        </w:rPr>
        <w:t>był reprezentowany prze</w:t>
      </w:r>
      <w:r w:rsidR="00760DA1" w:rsidRPr="00FD524E">
        <w:rPr>
          <w:szCs w:val="24"/>
          <w:lang w:val="pl-PL" w:eastAsia="pl-PL"/>
        </w:rPr>
        <w:t>z swojego p</w:t>
      </w:r>
      <w:r w:rsidR="0018373A" w:rsidRPr="00FD524E">
        <w:rPr>
          <w:szCs w:val="24"/>
          <w:lang w:val="pl-PL" w:eastAsia="pl-PL"/>
        </w:rPr>
        <w:t xml:space="preserve">ełnomocnika </w:t>
      </w:r>
      <w:r w:rsidR="00760DA1" w:rsidRPr="00FD524E">
        <w:rPr>
          <w:szCs w:val="24"/>
          <w:lang w:val="pl-PL" w:eastAsia="pl-PL"/>
        </w:rPr>
        <w:t xml:space="preserve">- pana </w:t>
      </w:r>
      <w:proofErr w:type="spellStart"/>
      <w:r w:rsidRPr="00FD524E">
        <w:rPr>
          <w:szCs w:val="24"/>
          <w:lang w:val="pl-PL" w:eastAsia="pl-PL"/>
        </w:rPr>
        <w:t>Arto</w:t>
      </w:r>
      <w:proofErr w:type="spellEnd"/>
      <w:r w:rsidRPr="00FD524E">
        <w:rPr>
          <w:szCs w:val="24"/>
          <w:lang w:val="pl-PL" w:eastAsia="pl-PL"/>
        </w:rPr>
        <w:t xml:space="preserve"> </w:t>
      </w:r>
      <w:proofErr w:type="spellStart"/>
      <w:r w:rsidRPr="00FD524E">
        <w:rPr>
          <w:szCs w:val="24"/>
          <w:lang w:val="pl-PL" w:eastAsia="pl-PL"/>
        </w:rPr>
        <w:t>Kosonen</w:t>
      </w:r>
      <w:r w:rsidR="0018373A" w:rsidRPr="00FD524E">
        <w:rPr>
          <w:szCs w:val="24"/>
          <w:lang w:val="pl-PL" w:eastAsia="pl-PL"/>
        </w:rPr>
        <w:t>a</w:t>
      </w:r>
      <w:proofErr w:type="spellEnd"/>
      <w:r w:rsidR="007B553F" w:rsidRPr="00FD524E">
        <w:rPr>
          <w:szCs w:val="24"/>
          <w:lang w:val="pl-PL" w:eastAsia="pl-PL"/>
        </w:rPr>
        <w:t xml:space="preserve"> z Ministerstwa Spraw Zagranicznych. </w:t>
      </w:r>
      <w:r w:rsidRPr="00FD524E">
        <w:rPr>
          <w:szCs w:val="24"/>
          <w:lang w:val="pl-PL" w:eastAsia="pl-PL"/>
        </w:rPr>
        <w:t xml:space="preserve"> </w:t>
      </w:r>
    </w:p>
    <w:p w14:paraId="19484133" w14:textId="598FAB8D" w:rsidR="007B553F" w:rsidRPr="00FD524E" w:rsidRDefault="007B553F" w:rsidP="00476401">
      <w:pPr>
        <w:pStyle w:val="JuPara"/>
        <w:rPr>
          <w:szCs w:val="24"/>
          <w:lang w:val="pl-PL" w:eastAsia="pl-PL"/>
        </w:rPr>
      </w:pPr>
      <w:r w:rsidRPr="00FD524E">
        <w:rPr>
          <w:szCs w:val="24"/>
          <w:lang w:val="pl-PL" w:eastAsia="pl-PL"/>
        </w:rPr>
        <w:t>3.  </w:t>
      </w:r>
      <w:r w:rsidR="00333A9B" w:rsidRPr="00FD524E">
        <w:rPr>
          <w:szCs w:val="24"/>
          <w:lang w:val="pl-PL" w:eastAsia="pl-PL"/>
        </w:rPr>
        <w:t xml:space="preserve">Skarżąca podniosła zarzut w szczególności na podstawie </w:t>
      </w:r>
      <w:r w:rsidR="00F6561C" w:rsidRPr="00FD524E">
        <w:rPr>
          <w:szCs w:val="24"/>
          <w:lang w:val="pl-PL" w:eastAsia="pl-PL"/>
        </w:rPr>
        <w:t>art.</w:t>
      </w:r>
      <w:r w:rsidR="00333A9B" w:rsidRPr="00FD524E">
        <w:rPr>
          <w:szCs w:val="24"/>
          <w:lang w:val="pl-PL" w:eastAsia="pl-PL"/>
        </w:rPr>
        <w:t xml:space="preserve"> 8 i </w:t>
      </w:r>
      <w:r w:rsidR="00F6561C" w:rsidRPr="00FD524E">
        <w:rPr>
          <w:szCs w:val="24"/>
          <w:lang w:val="pl-PL" w:eastAsia="pl-PL"/>
        </w:rPr>
        <w:t>art.</w:t>
      </w:r>
      <w:r w:rsidR="00105834" w:rsidRPr="00FD524E">
        <w:rPr>
          <w:szCs w:val="24"/>
          <w:lang w:val="pl-PL" w:eastAsia="pl-PL"/>
        </w:rPr>
        <w:t xml:space="preserve"> </w:t>
      </w:r>
      <w:r w:rsidR="00333A9B" w:rsidRPr="00FD524E">
        <w:rPr>
          <w:szCs w:val="24"/>
          <w:lang w:val="pl-PL" w:eastAsia="pl-PL"/>
        </w:rPr>
        <w:t xml:space="preserve">14 Konwencji, że jej prawo do życia prywatnego i rodzinnego zostało naruszone, </w:t>
      </w:r>
      <w:r w:rsidR="0018373A" w:rsidRPr="00FD524E">
        <w:rPr>
          <w:szCs w:val="24"/>
          <w:lang w:val="pl-PL" w:eastAsia="pl-PL"/>
        </w:rPr>
        <w:t>gdy</w:t>
      </w:r>
      <w:r w:rsidR="00333A9B" w:rsidRPr="00FD524E">
        <w:rPr>
          <w:szCs w:val="24"/>
          <w:lang w:val="pl-PL" w:eastAsia="pl-PL"/>
        </w:rPr>
        <w:t xml:space="preserve"> pełne </w:t>
      </w:r>
      <w:r w:rsidR="004612BE" w:rsidRPr="00FD524E">
        <w:rPr>
          <w:szCs w:val="24"/>
          <w:lang w:val="pl-PL" w:eastAsia="pl-PL"/>
        </w:rPr>
        <w:t>uznanie</w:t>
      </w:r>
      <w:r w:rsidR="00333A9B" w:rsidRPr="00FD524E">
        <w:rPr>
          <w:szCs w:val="24"/>
          <w:lang w:val="pl-PL" w:eastAsia="pl-PL"/>
        </w:rPr>
        <w:t xml:space="preserve"> jej nowej płci zostało uzależnione od przekształcenia jej małżeństwa w zarejestrowany związek partnerski.</w:t>
      </w:r>
    </w:p>
    <w:p w14:paraId="03F9FEEF" w14:textId="11D72DE4" w:rsidR="00333A9B" w:rsidRPr="00FD524E" w:rsidRDefault="007B553F" w:rsidP="00476401">
      <w:pPr>
        <w:pStyle w:val="JuPara"/>
        <w:rPr>
          <w:szCs w:val="24"/>
          <w:lang w:val="pl-PL" w:eastAsia="pl-PL"/>
        </w:rPr>
      </w:pPr>
      <w:r w:rsidRPr="00FD524E">
        <w:rPr>
          <w:szCs w:val="24"/>
          <w:lang w:val="pl-PL" w:eastAsia="pl-PL"/>
        </w:rPr>
        <w:t>4.  </w:t>
      </w:r>
      <w:r w:rsidR="00333A9B" w:rsidRPr="00FD524E">
        <w:rPr>
          <w:szCs w:val="24"/>
          <w:lang w:val="pl-PL" w:eastAsia="pl-PL"/>
        </w:rPr>
        <w:t>Skarga została przydzielona do Sekcji Czwartej Trybunału (</w:t>
      </w:r>
      <w:r w:rsidR="00F6561C" w:rsidRPr="00FD524E">
        <w:rPr>
          <w:szCs w:val="24"/>
          <w:lang w:val="pl-PL" w:eastAsia="pl-PL"/>
        </w:rPr>
        <w:t>art.</w:t>
      </w:r>
      <w:r w:rsidR="00333A9B" w:rsidRPr="00FD524E">
        <w:rPr>
          <w:szCs w:val="24"/>
          <w:lang w:val="pl-PL" w:eastAsia="pl-PL"/>
        </w:rPr>
        <w:t xml:space="preserve"> 52</w:t>
      </w:r>
      <w:r w:rsidR="00760DA1" w:rsidRPr="00FD524E">
        <w:rPr>
          <w:szCs w:val="24"/>
          <w:lang w:val="pl-PL" w:eastAsia="pl-PL"/>
        </w:rPr>
        <w:t xml:space="preserve"> </w:t>
      </w:r>
      <w:r w:rsidR="00F6561C" w:rsidRPr="00FD524E">
        <w:rPr>
          <w:szCs w:val="24"/>
          <w:lang w:val="pl-PL" w:eastAsia="pl-PL"/>
        </w:rPr>
        <w:t>ust.</w:t>
      </w:r>
      <w:r w:rsidR="00243452" w:rsidRPr="00FD524E">
        <w:rPr>
          <w:szCs w:val="24"/>
          <w:lang w:val="pl-PL" w:eastAsia="pl-PL"/>
        </w:rPr>
        <w:t xml:space="preserve"> </w:t>
      </w:r>
      <w:r w:rsidR="00760DA1" w:rsidRPr="00FD524E">
        <w:rPr>
          <w:szCs w:val="24"/>
          <w:lang w:val="pl-PL" w:eastAsia="pl-PL"/>
        </w:rPr>
        <w:t>1</w:t>
      </w:r>
      <w:r w:rsidR="00333A9B" w:rsidRPr="00FD524E">
        <w:rPr>
          <w:szCs w:val="24"/>
          <w:lang w:val="pl-PL" w:eastAsia="pl-PL"/>
        </w:rPr>
        <w:t xml:space="preserve"> Regulaminu Trybunału). </w:t>
      </w:r>
      <w:r w:rsidR="0018373A" w:rsidRPr="00FD524E">
        <w:rPr>
          <w:szCs w:val="24"/>
          <w:lang w:val="pl-PL" w:eastAsia="pl-PL"/>
        </w:rPr>
        <w:t xml:space="preserve">W dniu </w:t>
      </w:r>
      <w:r w:rsidR="00333A9B" w:rsidRPr="00FD524E">
        <w:rPr>
          <w:szCs w:val="24"/>
          <w:lang w:val="pl-PL" w:eastAsia="pl-PL"/>
        </w:rPr>
        <w:t>13 listopada 2012 roku Izba w składzie: Lech Garlicki, Przewodniczący</w:t>
      </w:r>
      <w:r w:rsidRPr="00FD524E">
        <w:rPr>
          <w:szCs w:val="24"/>
          <w:lang w:val="pl-PL" w:eastAsia="pl-PL"/>
        </w:rPr>
        <w:t xml:space="preserve">, </w:t>
      </w:r>
      <w:proofErr w:type="spellStart"/>
      <w:r w:rsidRPr="00FD524E">
        <w:rPr>
          <w:szCs w:val="24"/>
          <w:lang w:val="pl-PL" w:eastAsia="pl-PL"/>
        </w:rPr>
        <w:t>Päivi</w:t>
      </w:r>
      <w:proofErr w:type="spellEnd"/>
      <w:r w:rsidRPr="00FD524E">
        <w:rPr>
          <w:szCs w:val="24"/>
          <w:lang w:val="pl-PL" w:eastAsia="pl-PL"/>
        </w:rPr>
        <w:t xml:space="preserve"> </w:t>
      </w:r>
      <w:proofErr w:type="spellStart"/>
      <w:r w:rsidRPr="00FD524E">
        <w:rPr>
          <w:szCs w:val="24"/>
          <w:lang w:val="pl-PL" w:eastAsia="pl-PL"/>
        </w:rPr>
        <w:t>Hirvelä</w:t>
      </w:r>
      <w:proofErr w:type="spellEnd"/>
      <w:r w:rsidRPr="00FD524E">
        <w:rPr>
          <w:szCs w:val="24"/>
          <w:lang w:val="pl-PL" w:eastAsia="pl-PL"/>
        </w:rPr>
        <w:t xml:space="preserve">, George </w:t>
      </w:r>
      <w:proofErr w:type="spellStart"/>
      <w:r w:rsidRPr="00FD524E">
        <w:rPr>
          <w:szCs w:val="24"/>
          <w:lang w:val="pl-PL" w:eastAsia="pl-PL"/>
        </w:rPr>
        <w:t>Nicolaou</w:t>
      </w:r>
      <w:proofErr w:type="spellEnd"/>
      <w:r w:rsidRPr="00FD524E">
        <w:rPr>
          <w:szCs w:val="24"/>
          <w:lang w:val="pl-PL" w:eastAsia="pl-PL"/>
        </w:rPr>
        <w:t xml:space="preserve">, </w:t>
      </w:r>
      <w:proofErr w:type="spellStart"/>
      <w:r w:rsidRPr="00FD524E">
        <w:rPr>
          <w:szCs w:val="24"/>
          <w:lang w:val="pl-PL" w:eastAsia="pl-PL"/>
        </w:rPr>
        <w:t>Ledi</w:t>
      </w:r>
      <w:proofErr w:type="spellEnd"/>
      <w:r w:rsidRPr="00FD524E">
        <w:rPr>
          <w:szCs w:val="24"/>
          <w:lang w:val="pl-PL" w:eastAsia="pl-PL"/>
        </w:rPr>
        <w:t xml:space="preserve"> </w:t>
      </w:r>
      <w:proofErr w:type="spellStart"/>
      <w:r w:rsidRPr="00FD524E">
        <w:rPr>
          <w:szCs w:val="24"/>
          <w:lang w:val="pl-PL" w:eastAsia="pl-PL"/>
        </w:rPr>
        <w:t>Bianku</w:t>
      </w:r>
      <w:proofErr w:type="spellEnd"/>
      <w:r w:rsidRPr="00FD524E">
        <w:rPr>
          <w:szCs w:val="24"/>
          <w:lang w:val="pl-PL" w:eastAsia="pl-PL"/>
        </w:rPr>
        <w:t xml:space="preserve">, </w:t>
      </w:r>
      <w:proofErr w:type="spellStart"/>
      <w:r w:rsidRPr="00FD524E">
        <w:rPr>
          <w:szCs w:val="24"/>
          <w:lang w:val="pl-PL" w:eastAsia="pl-PL"/>
        </w:rPr>
        <w:t>Zdravka</w:t>
      </w:r>
      <w:proofErr w:type="spellEnd"/>
      <w:r w:rsidRPr="00FD524E">
        <w:rPr>
          <w:szCs w:val="24"/>
          <w:lang w:val="pl-PL" w:eastAsia="pl-PL"/>
        </w:rPr>
        <w:t xml:space="preserve"> </w:t>
      </w:r>
      <w:proofErr w:type="spellStart"/>
      <w:r w:rsidRPr="00FD524E">
        <w:rPr>
          <w:szCs w:val="24"/>
          <w:lang w:val="pl-PL" w:eastAsia="pl-PL"/>
        </w:rPr>
        <w:t>Kalaydjieva</w:t>
      </w:r>
      <w:proofErr w:type="spellEnd"/>
      <w:r w:rsidRPr="00FD524E">
        <w:rPr>
          <w:szCs w:val="24"/>
          <w:lang w:val="pl-PL" w:eastAsia="pl-PL"/>
        </w:rPr>
        <w:t xml:space="preserve">, </w:t>
      </w:r>
      <w:proofErr w:type="spellStart"/>
      <w:r w:rsidRPr="00FD524E">
        <w:rPr>
          <w:szCs w:val="24"/>
          <w:lang w:val="pl-PL" w:eastAsia="pl-PL"/>
        </w:rPr>
        <w:t>Nebojša</w:t>
      </w:r>
      <w:proofErr w:type="spellEnd"/>
      <w:r w:rsidRPr="00FD524E">
        <w:rPr>
          <w:szCs w:val="24"/>
          <w:lang w:val="pl-PL" w:eastAsia="pl-PL"/>
        </w:rPr>
        <w:t xml:space="preserve"> </w:t>
      </w:r>
      <w:proofErr w:type="spellStart"/>
      <w:r w:rsidRPr="00FD524E">
        <w:rPr>
          <w:szCs w:val="24"/>
          <w:lang w:val="pl-PL" w:eastAsia="pl-PL"/>
        </w:rPr>
        <w:t>Vučinić</w:t>
      </w:r>
      <w:proofErr w:type="spellEnd"/>
      <w:r w:rsidRPr="00FD524E">
        <w:rPr>
          <w:szCs w:val="24"/>
          <w:lang w:val="pl-PL" w:eastAsia="pl-PL"/>
        </w:rPr>
        <w:t xml:space="preserve"> </w:t>
      </w:r>
      <w:r w:rsidR="0018373A" w:rsidRPr="00FD524E">
        <w:rPr>
          <w:szCs w:val="24"/>
          <w:lang w:val="pl-PL" w:eastAsia="pl-PL"/>
        </w:rPr>
        <w:t xml:space="preserve">i </w:t>
      </w:r>
      <w:r w:rsidRPr="00FD524E">
        <w:rPr>
          <w:szCs w:val="24"/>
          <w:lang w:val="pl-PL" w:eastAsia="pl-PL"/>
        </w:rPr>
        <w:t xml:space="preserve">Vincent A. De </w:t>
      </w:r>
      <w:r w:rsidRPr="00FD524E">
        <w:rPr>
          <w:szCs w:val="24"/>
          <w:lang w:val="pl-PL" w:eastAsia="pl-PL"/>
        </w:rPr>
        <w:lastRenderedPageBreak/>
        <w:t xml:space="preserve">Gaetano, </w:t>
      </w:r>
      <w:r w:rsidR="0018373A" w:rsidRPr="00FD524E">
        <w:rPr>
          <w:szCs w:val="24"/>
          <w:lang w:val="pl-PL" w:eastAsia="pl-PL"/>
        </w:rPr>
        <w:t xml:space="preserve">sędziowie, </w:t>
      </w:r>
      <w:r w:rsidR="00333A9B" w:rsidRPr="00FD524E">
        <w:rPr>
          <w:szCs w:val="24"/>
          <w:lang w:val="pl-PL" w:eastAsia="pl-PL"/>
        </w:rPr>
        <w:t>oraz</w:t>
      </w:r>
      <w:r w:rsidR="00A4576F" w:rsidRPr="00FD524E">
        <w:rPr>
          <w:szCs w:val="24"/>
          <w:lang w:val="pl-PL" w:eastAsia="pl-PL"/>
        </w:rPr>
        <w:t xml:space="preserve"> Lawrence </w:t>
      </w:r>
      <w:proofErr w:type="spellStart"/>
      <w:r w:rsidR="00A4576F" w:rsidRPr="00FD524E">
        <w:rPr>
          <w:szCs w:val="24"/>
          <w:lang w:val="pl-PL" w:eastAsia="pl-PL"/>
        </w:rPr>
        <w:t>Early</w:t>
      </w:r>
      <w:proofErr w:type="spellEnd"/>
      <w:r w:rsidR="00A4576F" w:rsidRPr="00FD524E">
        <w:rPr>
          <w:szCs w:val="24"/>
          <w:lang w:val="pl-PL" w:eastAsia="pl-PL"/>
        </w:rPr>
        <w:t xml:space="preserve"> - </w:t>
      </w:r>
      <w:r w:rsidR="00333A9B" w:rsidRPr="00FD524E">
        <w:rPr>
          <w:szCs w:val="24"/>
          <w:lang w:val="pl-PL" w:eastAsia="pl-PL"/>
        </w:rPr>
        <w:t>Kanclerz Sekcji</w:t>
      </w:r>
      <w:r w:rsidRPr="00FD524E">
        <w:rPr>
          <w:szCs w:val="24"/>
          <w:lang w:val="pl-PL" w:eastAsia="pl-PL"/>
        </w:rPr>
        <w:t xml:space="preserve">, </w:t>
      </w:r>
      <w:r w:rsidR="00A4576F" w:rsidRPr="00FD524E">
        <w:rPr>
          <w:szCs w:val="24"/>
          <w:lang w:val="pl-PL" w:eastAsia="pl-PL"/>
        </w:rPr>
        <w:t xml:space="preserve">wydała </w:t>
      </w:r>
      <w:r w:rsidR="00333A9B" w:rsidRPr="00FD524E">
        <w:rPr>
          <w:szCs w:val="24"/>
          <w:lang w:val="pl-PL" w:eastAsia="pl-PL"/>
        </w:rPr>
        <w:t>swój wyrok</w:t>
      </w:r>
      <w:r w:rsidRPr="00FD524E">
        <w:rPr>
          <w:szCs w:val="24"/>
          <w:lang w:val="pl-PL" w:eastAsia="pl-PL"/>
        </w:rPr>
        <w:t xml:space="preserve">. </w:t>
      </w:r>
      <w:r w:rsidR="00333A9B" w:rsidRPr="00FD524E">
        <w:rPr>
          <w:szCs w:val="24"/>
          <w:lang w:val="pl-PL" w:eastAsia="pl-PL"/>
        </w:rPr>
        <w:t xml:space="preserve">W swoim wyroku </w:t>
      </w:r>
      <w:r w:rsidR="00A4576F" w:rsidRPr="00FD524E">
        <w:rPr>
          <w:szCs w:val="24"/>
          <w:lang w:val="pl-PL" w:eastAsia="pl-PL"/>
        </w:rPr>
        <w:t>Izba</w:t>
      </w:r>
      <w:r w:rsidR="00333A9B" w:rsidRPr="00FD524E">
        <w:rPr>
          <w:szCs w:val="24"/>
          <w:lang w:val="pl-PL" w:eastAsia="pl-PL"/>
        </w:rPr>
        <w:t xml:space="preserve"> </w:t>
      </w:r>
      <w:r w:rsidR="00760DA1" w:rsidRPr="00FD524E">
        <w:rPr>
          <w:szCs w:val="24"/>
          <w:lang w:val="pl-PL" w:eastAsia="pl-PL"/>
        </w:rPr>
        <w:t xml:space="preserve">za dopuszczalne </w:t>
      </w:r>
      <w:r w:rsidR="00A4576F" w:rsidRPr="00FD524E">
        <w:rPr>
          <w:szCs w:val="24"/>
          <w:lang w:val="pl-PL" w:eastAsia="pl-PL"/>
        </w:rPr>
        <w:t>uznała</w:t>
      </w:r>
      <w:r w:rsidR="00333A9B" w:rsidRPr="00FD524E">
        <w:rPr>
          <w:szCs w:val="24"/>
          <w:lang w:val="pl-PL" w:eastAsia="pl-PL"/>
        </w:rPr>
        <w:t xml:space="preserve"> jednogłośnie</w:t>
      </w:r>
      <w:r w:rsidR="00760DA1" w:rsidRPr="00FD524E">
        <w:rPr>
          <w:szCs w:val="24"/>
          <w:lang w:val="pl-PL" w:eastAsia="pl-PL"/>
        </w:rPr>
        <w:t xml:space="preserve"> zarzuty dotyczące </w:t>
      </w:r>
      <w:r w:rsidR="00F6561C" w:rsidRPr="00FD524E">
        <w:rPr>
          <w:szCs w:val="24"/>
          <w:lang w:val="pl-PL" w:eastAsia="pl-PL"/>
        </w:rPr>
        <w:t>art.</w:t>
      </w:r>
      <w:r w:rsidR="00760DA1" w:rsidRPr="00FD524E">
        <w:rPr>
          <w:szCs w:val="24"/>
          <w:lang w:val="pl-PL" w:eastAsia="pl-PL"/>
        </w:rPr>
        <w:t xml:space="preserve"> 8, 12 i</w:t>
      </w:r>
      <w:r w:rsidR="00333A9B" w:rsidRPr="00FD524E">
        <w:rPr>
          <w:szCs w:val="24"/>
          <w:lang w:val="pl-PL" w:eastAsia="pl-PL"/>
        </w:rPr>
        <w:t xml:space="preserve"> 14 Ko</w:t>
      </w:r>
      <w:r w:rsidR="00A4576F" w:rsidRPr="00FD524E">
        <w:rPr>
          <w:szCs w:val="24"/>
          <w:lang w:val="pl-PL" w:eastAsia="pl-PL"/>
        </w:rPr>
        <w:t>nwencji, natomiast pozostałe podniesione zarzuty uznała za niedopuszczalne. Izba stwierdziła, że</w:t>
      </w:r>
      <w:r w:rsidR="00760DA1" w:rsidRPr="00FD524E">
        <w:rPr>
          <w:szCs w:val="24"/>
          <w:lang w:val="pl-PL" w:eastAsia="pl-PL"/>
        </w:rPr>
        <w:t xml:space="preserve"> nie nastąpiło naruszenie </w:t>
      </w:r>
      <w:r w:rsidR="00F6561C" w:rsidRPr="00FD524E">
        <w:rPr>
          <w:szCs w:val="24"/>
          <w:lang w:val="pl-PL" w:eastAsia="pl-PL"/>
        </w:rPr>
        <w:t>art.</w:t>
      </w:r>
      <w:r w:rsidR="00A4576F" w:rsidRPr="00FD524E">
        <w:rPr>
          <w:szCs w:val="24"/>
          <w:lang w:val="pl-PL" w:eastAsia="pl-PL"/>
        </w:rPr>
        <w:t xml:space="preserve"> 8 Konwencji oraz nie nastąpiło naruszenie </w:t>
      </w:r>
      <w:r w:rsidR="00F6561C" w:rsidRPr="00FD524E">
        <w:rPr>
          <w:szCs w:val="24"/>
          <w:lang w:val="pl-PL" w:eastAsia="pl-PL"/>
        </w:rPr>
        <w:t>art.</w:t>
      </w:r>
      <w:r w:rsidR="00760DA1" w:rsidRPr="00FD524E">
        <w:rPr>
          <w:szCs w:val="24"/>
          <w:lang w:val="pl-PL" w:eastAsia="pl-PL"/>
        </w:rPr>
        <w:t xml:space="preserve"> 14 w związku z </w:t>
      </w:r>
      <w:r w:rsidR="00F6561C" w:rsidRPr="00FD524E">
        <w:rPr>
          <w:szCs w:val="24"/>
          <w:lang w:val="pl-PL" w:eastAsia="pl-PL"/>
        </w:rPr>
        <w:t>art.</w:t>
      </w:r>
      <w:r w:rsidR="00A4576F" w:rsidRPr="00FD524E">
        <w:rPr>
          <w:szCs w:val="24"/>
          <w:lang w:val="pl-PL" w:eastAsia="pl-PL"/>
        </w:rPr>
        <w:t xml:space="preserve"> 8 Konwencji, oraz </w:t>
      </w:r>
      <w:r w:rsidR="00DC1E79" w:rsidRPr="00FD524E">
        <w:rPr>
          <w:szCs w:val="24"/>
          <w:lang w:val="pl-PL" w:eastAsia="pl-PL"/>
        </w:rPr>
        <w:t>że nie ma potrzeby r</w:t>
      </w:r>
      <w:r w:rsidR="00760DA1" w:rsidRPr="00FD524E">
        <w:rPr>
          <w:szCs w:val="24"/>
          <w:lang w:val="pl-PL" w:eastAsia="pl-PL"/>
        </w:rPr>
        <w:t xml:space="preserve">ozpoznawania skargi w świetle </w:t>
      </w:r>
      <w:r w:rsidR="00F6561C" w:rsidRPr="00FD524E">
        <w:rPr>
          <w:szCs w:val="24"/>
          <w:lang w:val="pl-PL" w:eastAsia="pl-PL"/>
        </w:rPr>
        <w:t>art.</w:t>
      </w:r>
      <w:r w:rsidR="00DC1E79" w:rsidRPr="00FD524E">
        <w:rPr>
          <w:szCs w:val="24"/>
          <w:lang w:val="pl-PL" w:eastAsia="pl-PL"/>
        </w:rPr>
        <w:t xml:space="preserve"> 12 Konwencji.</w:t>
      </w:r>
    </w:p>
    <w:p w14:paraId="28B5D7E7" w14:textId="07084E89" w:rsidR="00214B79" w:rsidRPr="00FD524E" w:rsidRDefault="00214B79" w:rsidP="00476401">
      <w:pPr>
        <w:pStyle w:val="JuPara"/>
        <w:rPr>
          <w:szCs w:val="24"/>
          <w:lang w:val="pl-PL" w:eastAsia="pl-PL"/>
        </w:rPr>
      </w:pPr>
      <w:r w:rsidRPr="00FD524E">
        <w:rPr>
          <w:szCs w:val="24"/>
          <w:lang w:val="pl-PL" w:eastAsia="pl-PL"/>
        </w:rPr>
        <w:t xml:space="preserve">5. Skarżąca </w:t>
      </w:r>
      <w:r w:rsidR="0018373A" w:rsidRPr="00FD524E">
        <w:rPr>
          <w:szCs w:val="24"/>
          <w:lang w:val="pl-PL" w:eastAsia="pl-PL"/>
        </w:rPr>
        <w:t xml:space="preserve">w dniu </w:t>
      </w:r>
      <w:r w:rsidRPr="00FD524E">
        <w:rPr>
          <w:szCs w:val="24"/>
          <w:lang w:val="pl-PL" w:eastAsia="pl-PL"/>
        </w:rPr>
        <w:t xml:space="preserve">13 lutego 2013 roku złożyła wniosek o przekazanie sprawy do Wielkiej Izby na podstawie </w:t>
      </w:r>
      <w:r w:rsidR="00F6561C" w:rsidRPr="00FD524E">
        <w:rPr>
          <w:szCs w:val="24"/>
          <w:lang w:val="pl-PL" w:eastAsia="pl-PL"/>
        </w:rPr>
        <w:t>art.</w:t>
      </w:r>
      <w:r w:rsidR="00D05503" w:rsidRPr="00FD524E">
        <w:rPr>
          <w:szCs w:val="24"/>
          <w:lang w:val="pl-PL" w:eastAsia="pl-PL"/>
        </w:rPr>
        <w:t xml:space="preserve"> 43 Konwencji, a Panel </w:t>
      </w:r>
      <w:r w:rsidRPr="00FD524E">
        <w:rPr>
          <w:szCs w:val="24"/>
          <w:lang w:val="pl-PL" w:eastAsia="pl-PL"/>
        </w:rPr>
        <w:t>Wielkiej Izby przyjął wniosek 29 kwietnia 2013 roku.</w:t>
      </w:r>
    </w:p>
    <w:p w14:paraId="6328762C" w14:textId="00A92F0C" w:rsidR="00A525A6" w:rsidRPr="00FD524E" w:rsidRDefault="00214B79" w:rsidP="00476401">
      <w:pPr>
        <w:pStyle w:val="JuPara"/>
        <w:rPr>
          <w:szCs w:val="24"/>
          <w:lang w:val="pl-PL" w:eastAsia="pl-PL"/>
        </w:rPr>
      </w:pPr>
      <w:r w:rsidRPr="00FD524E">
        <w:rPr>
          <w:szCs w:val="24"/>
          <w:lang w:val="pl-PL" w:eastAsia="pl-PL"/>
        </w:rPr>
        <w:t>6.</w:t>
      </w:r>
      <w:r w:rsidR="00A525A6" w:rsidRPr="00FD524E">
        <w:rPr>
          <w:szCs w:val="24"/>
          <w:lang w:val="pl-PL" w:eastAsia="pl-PL"/>
        </w:rPr>
        <w:t xml:space="preserve"> Skład Wielkiej Izby został usta</w:t>
      </w:r>
      <w:r w:rsidR="00760DA1" w:rsidRPr="00FD524E">
        <w:rPr>
          <w:szCs w:val="24"/>
          <w:lang w:val="pl-PL" w:eastAsia="pl-PL"/>
        </w:rPr>
        <w:t xml:space="preserve">lony zgodnie z postanowieniami </w:t>
      </w:r>
      <w:r w:rsidR="00F6561C" w:rsidRPr="00FD524E">
        <w:rPr>
          <w:szCs w:val="24"/>
          <w:lang w:val="pl-PL" w:eastAsia="pl-PL"/>
        </w:rPr>
        <w:t>art.</w:t>
      </w:r>
      <w:r w:rsidR="00243452" w:rsidRPr="00FD524E">
        <w:rPr>
          <w:szCs w:val="24"/>
          <w:lang w:val="pl-PL" w:eastAsia="pl-PL"/>
        </w:rPr>
        <w:t xml:space="preserve"> </w:t>
      </w:r>
      <w:r w:rsidR="00A525A6" w:rsidRPr="00FD524E">
        <w:rPr>
          <w:szCs w:val="24"/>
          <w:lang w:val="pl-PL" w:eastAsia="pl-PL"/>
        </w:rPr>
        <w:t xml:space="preserve">26 </w:t>
      </w:r>
      <w:r w:rsidR="00F6561C" w:rsidRPr="00FD524E">
        <w:rPr>
          <w:szCs w:val="24"/>
          <w:lang w:val="pl-PL" w:eastAsia="pl-PL"/>
        </w:rPr>
        <w:t>ust.</w:t>
      </w:r>
      <w:r w:rsidR="00A525A6" w:rsidRPr="00FD524E">
        <w:rPr>
          <w:szCs w:val="24"/>
          <w:lang w:val="pl-PL" w:eastAsia="pl-PL"/>
        </w:rPr>
        <w:t xml:space="preserve"> 4 i 5 Konwencji oraz </w:t>
      </w:r>
      <w:r w:rsidR="00F6561C" w:rsidRPr="00FD524E">
        <w:rPr>
          <w:szCs w:val="24"/>
          <w:lang w:val="pl-PL" w:eastAsia="pl-PL"/>
        </w:rPr>
        <w:t>art.</w:t>
      </w:r>
      <w:r w:rsidR="00243452" w:rsidRPr="00FD524E">
        <w:rPr>
          <w:szCs w:val="24"/>
          <w:lang w:val="pl-PL" w:eastAsia="pl-PL"/>
        </w:rPr>
        <w:t xml:space="preserve"> </w:t>
      </w:r>
      <w:r w:rsidR="00A525A6" w:rsidRPr="00FD524E">
        <w:rPr>
          <w:szCs w:val="24"/>
          <w:lang w:val="pl-PL" w:eastAsia="pl-PL"/>
        </w:rPr>
        <w:t xml:space="preserve">24 Regulaminu Trybunału. W końcowych rozprawach, </w:t>
      </w:r>
      <w:proofErr w:type="spellStart"/>
      <w:r w:rsidR="00961D8C" w:rsidRPr="00FD524E">
        <w:rPr>
          <w:szCs w:val="24"/>
          <w:lang w:val="pl-PL" w:eastAsia="pl-PL"/>
        </w:rPr>
        <w:t>Danutė</w:t>
      </w:r>
      <w:proofErr w:type="spellEnd"/>
      <w:r w:rsidR="00961D8C" w:rsidRPr="00FD524E">
        <w:rPr>
          <w:szCs w:val="24"/>
          <w:lang w:val="pl-PL" w:eastAsia="pl-PL"/>
        </w:rPr>
        <w:t xml:space="preserve"> </w:t>
      </w:r>
      <w:proofErr w:type="spellStart"/>
      <w:r w:rsidR="00961D8C" w:rsidRPr="00FD524E">
        <w:rPr>
          <w:szCs w:val="24"/>
          <w:lang w:val="pl-PL" w:eastAsia="pl-PL"/>
        </w:rPr>
        <w:t>Jočienė</w:t>
      </w:r>
      <w:proofErr w:type="spellEnd"/>
      <w:r w:rsidR="00961D8C" w:rsidRPr="00FD524E">
        <w:rPr>
          <w:szCs w:val="24"/>
          <w:lang w:val="pl-PL" w:eastAsia="pl-PL"/>
        </w:rPr>
        <w:t xml:space="preserve">, </w:t>
      </w:r>
      <w:r w:rsidR="00A525A6" w:rsidRPr="00FD524E">
        <w:rPr>
          <w:szCs w:val="24"/>
          <w:lang w:val="pl-PL" w:eastAsia="pl-PL"/>
        </w:rPr>
        <w:t>po upływie kadencji, na którą została wybrana</w:t>
      </w:r>
      <w:r w:rsidR="00961D8C" w:rsidRPr="00FD524E">
        <w:rPr>
          <w:szCs w:val="24"/>
          <w:lang w:val="pl-PL" w:eastAsia="pl-PL"/>
        </w:rPr>
        <w:t>,</w:t>
      </w:r>
      <w:r w:rsidR="0018373A" w:rsidRPr="00FD524E">
        <w:rPr>
          <w:szCs w:val="24"/>
          <w:lang w:val="pl-PL" w:eastAsia="pl-PL"/>
        </w:rPr>
        <w:t xml:space="preserve"> w dalszym ciągu</w:t>
      </w:r>
      <w:r w:rsidR="00A525A6" w:rsidRPr="00FD524E">
        <w:rPr>
          <w:szCs w:val="24"/>
          <w:lang w:val="pl-PL" w:eastAsia="pl-PL"/>
        </w:rPr>
        <w:t xml:space="preserve"> zasiadała w składzie sędziowskim w tej sprawie</w:t>
      </w:r>
      <w:r w:rsidR="00760DA1" w:rsidRPr="00FD524E">
        <w:rPr>
          <w:szCs w:val="24"/>
          <w:lang w:val="pl-PL" w:eastAsia="pl-PL"/>
        </w:rPr>
        <w:t xml:space="preserve"> (</w:t>
      </w:r>
      <w:r w:rsidR="00F6561C" w:rsidRPr="00FD524E">
        <w:rPr>
          <w:szCs w:val="24"/>
          <w:lang w:val="pl-PL" w:eastAsia="pl-PL"/>
        </w:rPr>
        <w:t>art.</w:t>
      </w:r>
      <w:r w:rsidR="00243452" w:rsidRPr="00FD524E">
        <w:rPr>
          <w:szCs w:val="24"/>
          <w:lang w:val="pl-PL" w:eastAsia="pl-PL"/>
        </w:rPr>
        <w:t xml:space="preserve"> </w:t>
      </w:r>
      <w:r w:rsidR="00961D8C" w:rsidRPr="00FD524E">
        <w:rPr>
          <w:szCs w:val="24"/>
          <w:lang w:val="pl-PL" w:eastAsia="pl-PL"/>
        </w:rPr>
        <w:t xml:space="preserve">23 </w:t>
      </w:r>
      <w:r w:rsidR="00F6561C" w:rsidRPr="00FD524E">
        <w:rPr>
          <w:szCs w:val="24"/>
          <w:lang w:val="pl-PL" w:eastAsia="pl-PL"/>
        </w:rPr>
        <w:t>ust.</w:t>
      </w:r>
      <w:r w:rsidR="00961D8C" w:rsidRPr="00FD524E">
        <w:rPr>
          <w:szCs w:val="24"/>
          <w:lang w:val="pl-PL" w:eastAsia="pl-PL"/>
        </w:rPr>
        <w:t xml:space="preserve"> 3 Konwencji oraz </w:t>
      </w:r>
      <w:r w:rsidR="00F6561C" w:rsidRPr="00FD524E">
        <w:rPr>
          <w:szCs w:val="24"/>
          <w:lang w:val="pl-PL" w:eastAsia="pl-PL"/>
        </w:rPr>
        <w:t>art.</w:t>
      </w:r>
      <w:r w:rsidR="00243452" w:rsidRPr="00FD524E">
        <w:rPr>
          <w:szCs w:val="24"/>
          <w:lang w:val="pl-PL" w:eastAsia="pl-PL"/>
        </w:rPr>
        <w:t xml:space="preserve"> </w:t>
      </w:r>
      <w:r w:rsidR="00961D8C" w:rsidRPr="00FD524E">
        <w:rPr>
          <w:szCs w:val="24"/>
          <w:lang w:val="pl-PL" w:eastAsia="pl-PL"/>
        </w:rPr>
        <w:t xml:space="preserve">24 </w:t>
      </w:r>
      <w:r w:rsidR="00F6561C" w:rsidRPr="00FD524E">
        <w:rPr>
          <w:szCs w:val="24"/>
          <w:lang w:val="pl-PL" w:eastAsia="pl-PL"/>
        </w:rPr>
        <w:t>ust.</w:t>
      </w:r>
      <w:r w:rsidR="00961D8C" w:rsidRPr="00FD524E">
        <w:rPr>
          <w:szCs w:val="24"/>
          <w:lang w:val="pl-PL" w:eastAsia="pl-PL"/>
        </w:rPr>
        <w:t xml:space="preserve"> 4 Regulaminu Trybunału)</w:t>
      </w:r>
      <w:r w:rsidR="00A525A6" w:rsidRPr="00FD524E">
        <w:rPr>
          <w:szCs w:val="24"/>
          <w:lang w:val="pl-PL" w:eastAsia="pl-PL"/>
        </w:rPr>
        <w:t>.</w:t>
      </w:r>
    </w:p>
    <w:p w14:paraId="224A4F7D" w14:textId="6CAE9AE4" w:rsidR="00961D8C" w:rsidRPr="00FD524E" w:rsidRDefault="00961D8C" w:rsidP="00476401">
      <w:pPr>
        <w:pStyle w:val="JuPara"/>
        <w:rPr>
          <w:szCs w:val="24"/>
          <w:lang w:val="pl-PL" w:eastAsia="pl-PL"/>
        </w:rPr>
      </w:pPr>
      <w:r w:rsidRPr="00FD524E">
        <w:rPr>
          <w:szCs w:val="24"/>
          <w:lang w:val="pl-PL" w:eastAsia="pl-PL"/>
        </w:rPr>
        <w:t>7. Zarówno skarżąca</w:t>
      </w:r>
      <w:r w:rsidR="00760DA1" w:rsidRPr="00FD524E">
        <w:rPr>
          <w:szCs w:val="24"/>
          <w:lang w:val="pl-PL" w:eastAsia="pl-PL"/>
        </w:rPr>
        <w:t>,</w:t>
      </w:r>
      <w:r w:rsidRPr="00FD524E">
        <w:rPr>
          <w:szCs w:val="24"/>
          <w:lang w:val="pl-PL" w:eastAsia="pl-PL"/>
        </w:rPr>
        <w:t xml:space="preserve"> jak i Rząd przedstawili dalsze pisemne uwagi </w:t>
      </w:r>
      <w:r w:rsidR="00243452" w:rsidRPr="00FD524E">
        <w:rPr>
          <w:szCs w:val="24"/>
          <w:lang w:val="pl-PL" w:eastAsia="pl-PL"/>
        </w:rPr>
        <w:t>(</w:t>
      </w:r>
      <w:r w:rsidR="00F6561C" w:rsidRPr="00FD524E">
        <w:rPr>
          <w:szCs w:val="24"/>
          <w:lang w:val="pl-PL" w:eastAsia="pl-PL"/>
        </w:rPr>
        <w:t>art.</w:t>
      </w:r>
      <w:r w:rsidR="00760DA1" w:rsidRPr="00FD524E">
        <w:rPr>
          <w:szCs w:val="24"/>
          <w:lang w:val="pl-PL" w:eastAsia="pl-PL"/>
        </w:rPr>
        <w:t xml:space="preserve"> 59 </w:t>
      </w:r>
      <w:r w:rsidR="00F6561C" w:rsidRPr="00FD524E">
        <w:rPr>
          <w:szCs w:val="24"/>
          <w:lang w:val="pl-PL" w:eastAsia="pl-PL"/>
        </w:rPr>
        <w:t>ust.</w:t>
      </w:r>
      <w:r w:rsidRPr="00FD524E">
        <w:rPr>
          <w:szCs w:val="24"/>
          <w:lang w:val="pl-PL" w:eastAsia="pl-PL"/>
        </w:rPr>
        <w:t xml:space="preserve"> 1 Regulaminu Trybunału) dotyczące </w:t>
      </w:r>
      <w:r w:rsidR="0018373A" w:rsidRPr="00FD524E">
        <w:rPr>
          <w:szCs w:val="24"/>
          <w:lang w:val="pl-PL" w:eastAsia="pl-PL"/>
        </w:rPr>
        <w:t xml:space="preserve">przedmiotu </w:t>
      </w:r>
      <w:r w:rsidRPr="00FD524E">
        <w:rPr>
          <w:szCs w:val="24"/>
          <w:lang w:val="pl-PL" w:eastAsia="pl-PL"/>
        </w:rPr>
        <w:t xml:space="preserve">sprawy. Ponadto pisemne uwagi strony trzeciej zostały przedłożone przez </w:t>
      </w:r>
      <w:proofErr w:type="spellStart"/>
      <w:r w:rsidRPr="00FD524E">
        <w:rPr>
          <w:szCs w:val="24"/>
          <w:lang w:val="pl-PL" w:eastAsia="pl-PL"/>
        </w:rPr>
        <w:t>Amnesty</w:t>
      </w:r>
      <w:proofErr w:type="spellEnd"/>
      <w:r w:rsidRPr="00FD524E">
        <w:rPr>
          <w:szCs w:val="24"/>
          <w:lang w:val="pl-PL" w:eastAsia="pl-PL"/>
        </w:rPr>
        <w:t xml:space="preserve"> Internatio</w:t>
      </w:r>
      <w:r w:rsidR="00452AFC" w:rsidRPr="00FD524E">
        <w:rPr>
          <w:szCs w:val="24"/>
          <w:lang w:val="pl-PL" w:eastAsia="pl-PL"/>
        </w:rPr>
        <w:t xml:space="preserve">nal oraz </w:t>
      </w:r>
      <w:proofErr w:type="spellStart"/>
      <w:r w:rsidR="00452AFC" w:rsidRPr="00FD524E">
        <w:rPr>
          <w:szCs w:val="24"/>
          <w:lang w:val="pl-PL" w:eastAsia="pl-PL"/>
        </w:rPr>
        <w:t>Transgender</w:t>
      </w:r>
      <w:proofErr w:type="spellEnd"/>
      <w:r w:rsidR="00452AFC" w:rsidRPr="00FD524E">
        <w:rPr>
          <w:szCs w:val="24"/>
          <w:lang w:val="pl-PL" w:eastAsia="pl-PL"/>
        </w:rPr>
        <w:t xml:space="preserve"> Europe, na których</w:t>
      </w:r>
      <w:r w:rsidRPr="00FD524E">
        <w:rPr>
          <w:szCs w:val="24"/>
          <w:lang w:val="pl-PL" w:eastAsia="pl-PL"/>
        </w:rPr>
        <w:t xml:space="preserve"> </w:t>
      </w:r>
      <w:r w:rsidR="00452AFC" w:rsidRPr="00FD524E">
        <w:rPr>
          <w:szCs w:val="24"/>
          <w:lang w:val="pl-PL" w:eastAsia="pl-PL"/>
        </w:rPr>
        <w:t>interwencję w ramach procedury p</w:t>
      </w:r>
      <w:r w:rsidR="0018373A" w:rsidRPr="00FD524E">
        <w:rPr>
          <w:szCs w:val="24"/>
          <w:lang w:val="pl-PL" w:eastAsia="pl-PL"/>
        </w:rPr>
        <w:t>isemnej wyraził zgodę Przewodniczący</w:t>
      </w:r>
      <w:r w:rsidR="00760DA1" w:rsidRPr="00FD524E">
        <w:rPr>
          <w:szCs w:val="24"/>
          <w:lang w:val="pl-PL" w:eastAsia="pl-PL"/>
        </w:rPr>
        <w:t xml:space="preserve"> (</w:t>
      </w:r>
      <w:r w:rsidR="00F6561C" w:rsidRPr="00FD524E">
        <w:rPr>
          <w:szCs w:val="24"/>
          <w:lang w:val="pl-PL" w:eastAsia="pl-PL"/>
        </w:rPr>
        <w:t>art.</w:t>
      </w:r>
      <w:r w:rsidR="00243452" w:rsidRPr="00FD524E">
        <w:rPr>
          <w:szCs w:val="24"/>
          <w:lang w:val="pl-PL" w:eastAsia="pl-PL"/>
        </w:rPr>
        <w:t xml:space="preserve"> </w:t>
      </w:r>
      <w:r w:rsidRPr="00FD524E">
        <w:rPr>
          <w:szCs w:val="24"/>
          <w:lang w:val="pl-PL" w:eastAsia="pl-PL"/>
        </w:rPr>
        <w:t xml:space="preserve">36 </w:t>
      </w:r>
      <w:r w:rsidR="00F6561C" w:rsidRPr="00FD524E">
        <w:rPr>
          <w:szCs w:val="24"/>
          <w:lang w:val="pl-PL" w:eastAsia="pl-PL"/>
        </w:rPr>
        <w:t>ust.</w:t>
      </w:r>
      <w:r w:rsidRPr="00FD524E">
        <w:rPr>
          <w:szCs w:val="24"/>
          <w:lang w:val="pl-PL" w:eastAsia="pl-PL"/>
        </w:rPr>
        <w:t xml:space="preserve"> 2 Konwencji oraz </w:t>
      </w:r>
      <w:r w:rsidR="00F6561C" w:rsidRPr="00FD524E">
        <w:rPr>
          <w:szCs w:val="24"/>
          <w:lang w:val="pl-PL" w:eastAsia="pl-PL"/>
        </w:rPr>
        <w:t>art.</w:t>
      </w:r>
      <w:r w:rsidRPr="00FD524E">
        <w:rPr>
          <w:szCs w:val="24"/>
          <w:lang w:val="pl-PL" w:eastAsia="pl-PL"/>
        </w:rPr>
        <w:t xml:space="preserve"> 44 </w:t>
      </w:r>
      <w:r w:rsidR="00F6561C" w:rsidRPr="00FD524E">
        <w:rPr>
          <w:szCs w:val="24"/>
          <w:lang w:val="pl-PL" w:eastAsia="pl-PL"/>
        </w:rPr>
        <w:t>ust.</w:t>
      </w:r>
      <w:r w:rsidR="00760DA1" w:rsidRPr="00FD524E">
        <w:rPr>
          <w:szCs w:val="24"/>
          <w:lang w:val="pl-PL" w:eastAsia="pl-PL"/>
        </w:rPr>
        <w:t xml:space="preserve"> </w:t>
      </w:r>
      <w:r w:rsidRPr="00FD524E">
        <w:rPr>
          <w:szCs w:val="24"/>
          <w:lang w:val="pl-PL" w:eastAsia="pl-PL"/>
        </w:rPr>
        <w:t>3 Regulaminu Trybunału).</w:t>
      </w:r>
    </w:p>
    <w:p w14:paraId="17D833F2" w14:textId="1A287E06" w:rsidR="00961D8C" w:rsidRPr="00FD524E" w:rsidRDefault="00257BC9" w:rsidP="00476401">
      <w:pPr>
        <w:pStyle w:val="JuPara"/>
        <w:rPr>
          <w:szCs w:val="24"/>
          <w:lang w:val="pl-PL" w:eastAsia="pl-PL"/>
        </w:rPr>
      </w:pPr>
      <w:r w:rsidRPr="00FD524E">
        <w:rPr>
          <w:szCs w:val="24"/>
          <w:lang w:val="pl-PL" w:eastAsia="pl-PL"/>
        </w:rPr>
        <w:t>8</w:t>
      </w:r>
      <w:r w:rsidR="00961D8C" w:rsidRPr="00FD524E">
        <w:rPr>
          <w:szCs w:val="24"/>
          <w:lang w:val="pl-PL" w:eastAsia="pl-PL"/>
        </w:rPr>
        <w:t>. Publiczna rozprawa odbyła się w Gmachu Europejskiego Trybunału Praw Człowieka w Strasburgu, w dniu 16 października 2013 roku (</w:t>
      </w:r>
      <w:r w:rsidR="00F6561C" w:rsidRPr="00FD524E">
        <w:rPr>
          <w:szCs w:val="24"/>
          <w:lang w:val="pl-PL" w:eastAsia="pl-PL"/>
        </w:rPr>
        <w:t>art.</w:t>
      </w:r>
      <w:r w:rsidR="00961D8C" w:rsidRPr="00FD524E">
        <w:rPr>
          <w:szCs w:val="24"/>
          <w:lang w:val="pl-PL" w:eastAsia="pl-PL"/>
        </w:rPr>
        <w:t xml:space="preserve"> 59 </w:t>
      </w:r>
      <w:r w:rsidR="00F6561C" w:rsidRPr="00FD524E">
        <w:rPr>
          <w:szCs w:val="24"/>
          <w:lang w:val="pl-PL" w:eastAsia="pl-PL"/>
        </w:rPr>
        <w:t>ust.</w:t>
      </w:r>
      <w:r w:rsidR="00961D8C" w:rsidRPr="00FD524E">
        <w:rPr>
          <w:szCs w:val="24"/>
          <w:lang w:val="pl-PL" w:eastAsia="pl-PL"/>
        </w:rPr>
        <w:t xml:space="preserve"> 3 Regulaminu Trybunału). </w:t>
      </w:r>
    </w:p>
    <w:p w14:paraId="5C4D93F8" w14:textId="77777777" w:rsidR="00961D8C" w:rsidRPr="003D2AD0" w:rsidRDefault="00961D8C" w:rsidP="00961D8C">
      <w:pPr>
        <w:spacing w:after="0" w:line="240" w:lineRule="auto"/>
        <w:rPr>
          <w:rFonts w:ascii="Times New Roman" w:eastAsia="Times New Roman" w:hAnsi="Times New Roman"/>
          <w:sz w:val="24"/>
          <w:szCs w:val="24"/>
          <w:lang w:eastAsia="pl-PL"/>
        </w:rPr>
      </w:pPr>
    </w:p>
    <w:p w14:paraId="27326EC2" w14:textId="77777777" w:rsidR="00A525A6" w:rsidRPr="00FD524E" w:rsidRDefault="00961D8C" w:rsidP="00E172DC">
      <w:pPr>
        <w:pStyle w:val="JuPara"/>
        <w:keepNext/>
        <w:keepLines/>
        <w:rPr>
          <w:rFonts w:eastAsiaTheme="minorEastAsia"/>
          <w:szCs w:val="22"/>
          <w:lang w:val="pl-PL"/>
        </w:rPr>
      </w:pPr>
      <w:r w:rsidRPr="00FD524E">
        <w:rPr>
          <w:rFonts w:eastAsiaTheme="minorEastAsia"/>
          <w:szCs w:val="22"/>
          <w:lang w:val="pl-PL"/>
        </w:rPr>
        <w:t xml:space="preserve">Przed Trybunałem stawili się: </w:t>
      </w:r>
    </w:p>
    <w:p w14:paraId="54CFBDE6" w14:textId="4FCE79B7" w:rsidR="00B553B8" w:rsidRPr="003D2AD0" w:rsidRDefault="00257BC9" w:rsidP="0032223D">
      <w:pPr>
        <w:pStyle w:val="JuCourt"/>
        <w:keepLines/>
        <w:spacing w:before="0"/>
        <w:rPr>
          <w:rFonts w:ascii="Times New Roman" w:hAnsi="Times New Roman" w:cs="Times New Roman"/>
          <w:lang w:val="pl-PL"/>
        </w:rPr>
      </w:pPr>
      <w:r w:rsidRPr="003D2AD0">
        <w:rPr>
          <w:rFonts w:ascii="Times New Roman" w:hAnsi="Times New Roman" w:cs="Times New Roman"/>
          <w:i/>
          <w:lang w:val="pl-PL"/>
        </w:rPr>
        <w:t>(a)  w imieniu Rządu</w:t>
      </w:r>
      <w:r w:rsidRPr="003D2AD0">
        <w:rPr>
          <w:rFonts w:ascii="Times New Roman" w:hAnsi="Times New Roman" w:cs="Times New Roman"/>
          <w:i/>
          <w:lang w:val="pl-PL"/>
        </w:rPr>
        <w:br/>
      </w:r>
      <w:r w:rsidRPr="003D2AD0">
        <w:rPr>
          <w:rFonts w:ascii="Times New Roman" w:hAnsi="Times New Roman" w:cs="Times New Roman"/>
          <w:lang w:val="pl-PL"/>
        </w:rPr>
        <w:t>Pan </w:t>
      </w:r>
      <w:r w:rsidR="00A525A6" w:rsidRPr="003D2AD0">
        <w:rPr>
          <w:rFonts w:ascii="Times New Roman" w:hAnsi="Times New Roman" w:cs="Times New Roman"/>
          <w:lang w:val="pl-PL"/>
        </w:rPr>
        <w:t xml:space="preserve">A. </w:t>
      </w:r>
      <w:proofErr w:type="spellStart"/>
      <w:r w:rsidR="00A525A6" w:rsidRPr="003D2AD0">
        <w:rPr>
          <w:rFonts w:ascii="Times New Roman" w:hAnsi="Times New Roman" w:cs="Times New Roman"/>
          <w:lang w:val="pl-PL"/>
        </w:rPr>
        <w:t>Kosonen</w:t>
      </w:r>
      <w:proofErr w:type="spellEnd"/>
      <w:r w:rsidR="00A525A6" w:rsidRPr="003D2AD0">
        <w:rPr>
          <w:rFonts w:ascii="Times New Roman" w:hAnsi="Times New Roman" w:cs="Times New Roman"/>
          <w:lang w:val="pl-PL"/>
        </w:rPr>
        <w:t>,</w:t>
      </w:r>
      <w:r w:rsidRPr="003D2AD0">
        <w:rPr>
          <w:rFonts w:ascii="Times New Roman" w:hAnsi="Times New Roman" w:cs="Times New Roman"/>
          <w:lang w:val="pl-PL"/>
        </w:rPr>
        <w:t xml:space="preserve"> Dyrektor, Mi</w:t>
      </w:r>
      <w:r w:rsidR="0018373A" w:rsidRPr="003D2AD0">
        <w:rPr>
          <w:rFonts w:ascii="Times New Roman" w:hAnsi="Times New Roman" w:cs="Times New Roman"/>
          <w:lang w:val="pl-PL"/>
        </w:rPr>
        <w:t>nisterstwo Spraw Zagranicznych,</w:t>
      </w:r>
      <w:r w:rsidR="00B553B8" w:rsidRPr="003D2AD0">
        <w:rPr>
          <w:rFonts w:ascii="Times New Roman" w:hAnsi="Times New Roman" w:cs="Times New Roman"/>
          <w:lang w:val="pl-PL"/>
        </w:rPr>
        <w:t xml:space="preserve"> </w:t>
      </w:r>
    </w:p>
    <w:p w14:paraId="40B50DF3" w14:textId="77777777" w:rsidR="00E172DC" w:rsidRPr="003D2AD0" w:rsidRDefault="00B553B8" w:rsidP="0032223D">
      <w:pPr>
        <w:pStyle w:val="JuCourt"/>
        <w:keepLines/>
        <w:spacing w:before="0"/>
        <w:rPr>
          <w:rFonts w:ascii="Times New Roman" w:hAnsi="Times New Roman" w:cs="Times New Roman"/>
          <w:lang w:val="pl-PL"/>
        </w:rPr>
      </w:pPr>
      <w:r w:rsidRPr="003D2AD0">
        <w:rPr>
          <w:rFonts w:ascii="Times New Roman" w:hAnsi="Times New Roman" w:cs="Times New Roman"/>
          <w:i/>
          <w:lang w:val="pl-PL"/>
        </w:rPr>
        <w:tab/>
      </w:r>
      <w:r w:rsidRPr="003D2AD0">
        <w:rPr>
          <w:rFonts w:ascii="Times New Roman" w:hAnsi="Times New Roman" w:cs="Times New Roman"/>
          <w:i/>
          <w:lang w:val="pl-PL"/>
        </w:rPr>
        <w:tab/>
      </w:r>
      <w:r w:rsidRPr="003D2AD0">
        <w:rPr>
          <w:rFonts w:ascii="Times New Roman" w:hAnsi="Times New Roman" w:cs="Times New Roman"/>
          <w:i/>
          <w:lang w:val="pl-PL"/>
        </w:rPr>
        <w:tab/>
      </w:r>
      <w:r w:rsidRPr="003D2AD0">
        <w:rPr>
          <w:rFonts w:ascii="Times New Roman" w:hAnsi="Times New Roman" w:cs="Times New Roman"/>
          <w:i/>
          <w:lang w:val="pl-PL"/>
        </w:rPr>
        <w:tab/>
      </w:r>
      <w:r w:rsidR="00E172DC" w:rsidRPr="003D2AD0">
        <w:rPr>
          <w:rFonts w:ascii="Times New Roman" w:hAnsi="Times New Roman" w:cs="Times New Roman"/>
          <w:i/>
          <w:lang w:val="pl-PL"/>
        </w:rPr>
        <w:t>P</w:t>
      </w:r>
      <w:r w:rsidR="00257BC9" w:rsidRPr="003D2AD0">
        <w:rPr>
          <w:rFonts w:ascii="Times New Roman" w:hAnsi="Times New Roman" w:cs="Times New Roman"/>
          <w:i/>
          <w:lang w:val="pl-PL"/>
        </w:rPr>
        <w:t>ełnomocnik,</w:t>
      </w:r>
      <w:r w:rsidR="00A525A6" w:rsidRPr="003D2AD0">
        <w:rPr>
          <w:rFonts w:ascii="Times New Roman" w:hAnsi="Times New Roman" w:cs="Times New Roman"/>
          <w:lang w:val="pl-PL"/>
        </w:rPr>
        <w:t xml:space="preserve"> </w:t>
      </w:r>
      <w:r w:rsidR="00E172DC" w:rsidRPr="003D2AD0">
        <w:rPr>
          <w:rFonts w:ascii="Times New Roman" w:hAnsi="Times New Roman" w:cs="Times New Roman"/>
          <w:lang w:val="pl-PL"/>
        </w:rPr>
        <w:t xml:space="preserve"> </w:t>
      </w:r>
    </w:p>
    <w:p w14:paraId="7CE5049B" w14:textId="77777777" w:rsidR="00E172DC" w:rsidRPr="003D2AD0" w:rsidRDefault="00E172DC" w:rsidP="0032223D">
      <w:pPr>
        <w:pStyle w:val="JuCourt"/>
        <w:keepLines/>
        <w:spacing w:before="0"/>
        <w:rPr>
          <w:rFonts w:ascii="Times New Roman" w:hAnsi="Times New Roman" w:cs="Times New Roman"/>
          <w:lang w:val="pl-PL"/>
        </w:rPr>
      </w:pPr>
      <w:r w:rsidRPr="003D2AD0">
        <w:rPr>
          <w:rFonts w:ascii="Times New Roman" w:hAnsi="Times New Roman" w:cs="Times New Roman"/>
          <w:lang w:val="pl-PL"/>
        </w:rPr>
        <w:tab/>
      </w:r>
      <w:r w:rsidR="00257BC9" w:rsidRPr="003D2AD0">
        <w:rPr>
          <w:rFonts w:ascii="Times New Roman" w:hAnsi="Times New Roman" w:cs="Times New Roman"/>
          <w:lang w:val="pl-PL"/>
        </w:rPr>
        <w:t>Pani </w:t>
      </w:r>
      <w:r w:rsidR="00A525A6" w:rsidRPr="003D2AD0">
        <w:rPr>
          <w:rFonts w:ascii="Times New Roman" w:hAnsi="Times New Roman" w:cs="Times New Roman"/>
          <w:lang w:val="pl-PL"/>
        </w:rPr>
        <w:t xml:space="preserve">S. </w:t>
      </w:r>
      <w:proofErr w:type="spellStart"/>
      <w:r w:rsidR="00A525A6" w:rsidRPr="003D2AD0">
        <w:rPr>
          <w:rFonts w:ascii="Times New Roman" w:hAnsi="Times New Roman" w:cs="Times New Roman"/>
          <w:lang w:val="pl-PL"/>
        </w:rPr>
        <w:t>Silvola</w:t>
      </w:r>
      <w:proofErr w:type="spellEnd"/>
      <w:r w:rsidR="00A525A6" w:rsidRPr="003D2AD0">
        <w:rPr>
          <w:rFonts w:ascii="Times New Roman" w:hAnsi="Times New Roman" w:cs="Times New Roman"/>
          <w:lang w:val="pl-PL"/>
        </w:rPr>
        <w:t xml:space="preserve">, </w:t>
      </w:r>
      <w:r w:rsidR="00257BC9" w:rsidRPr="003D2AD0">
        <w:rPr>
          <w:rFonts w:ascii="Times New Roman" w:hAnsi="Times New Roman" w:cs="Times New Roman"/>
          <w:lang w:val="pl-PL"/>
        </w:rPr>
        <w:t>Starszy Doradca</w:t>
      </w:r>
      <w:r w:rsidR="00A525A6" w:rsidRPr="003D2AD0">
        <w:rPr>
          <w:rFonts w:ascii="Times New Roman" w:hAnsi="Times New Roman" w:cs="Times New Roman"/>
          <w:lang w:val="pl-PL"/>
        </w:rPr>
        <w:t xml:space="preserve">, </w:t>
      </w:r>
      <w:r w:rsidR="0018373A" w:rsidRPr="003D2AD0">
        <w:rPr>
          <w:rFonts w:ascii="Times New Roman" w:hAnsi="Times New Roman" w:cs="Times New Roman"/>
          <w:lang w:val="pl-PL"/>
        </w:rPr>
        <w:t>Ministerstw S</w:t>
      </w:r>
      <w:r w:rsidR="00257BC9" w:rsidRPr="003D2AD0">
        <w:rPr>
          <w:rFonts w:ascii="Times New Roman" w:hAnsi="Times New Roman" w:cs="Times New Roman"/>
          <w:lang w:val="pl-PL"/>
        </w:rPr>
        <w:t>prawiedliwości</w:t>
      </w:r>
      <w:r w:rsidRPr="003D2AD0">
        <w:rPr>
          <w:rFonts w:ascii="Times New Roman" w:hAnsi="Times New Roman" w:cs="Times New Roman"/>
          <w:lang w:val="pl-PL"/>
        </w:rPr>
        <w:t xml:space="preserve"> </w:t>
      </w:r>
    </w:p>
    <w:p w14:paraId="78EEACA2" w14:textId="77777777" w:rsidR="00E172DC" w:rsidRPr="003D2AD0" w:rsidRDefault="00E172DC" w:rsidP="00B553B8">
      <w:pPr>
        <w:pStyle w:val="JuCourt"/>
        <w:keepLines/>
        <w:tabs>
          <w:tab w:val="clear" w:pos="907"/>
          <w:tab w:val="clear" w:pos="1701"/>
          <w:tab w:val="clear" w:pos="7371"/>
        </w:tabs>
        <w:spacing w:before="0"/>
        <w:rPr>
          <w:rFonts w:ascii="Times New Roman" w:hAnsi="Times New Roman" w:cs="Times New Roman"/>
          <w:lang w:val="pl-PL"/>
        </w:rPr>
      </w:pPr>
      <w:r w:rsidRPr="003D2AD0">
        <w:rPr>
          <w:rFonts w:ascii="Times New Roman" w:hAnsi="Times New Roman" w:cs="Times New Roman"/>
          <w:lang w:val="pl-PL"/>
        </w:rPr>
        <w:tab/>
      </w:r>
      <w:r w:rsidR="00257BC9" w:rsidRPr="003D2AD0">
        <w:rPr>
          <w:rFonts w:ascii="Times New Roman" w:hAnsi="Times New Roman" w:cs="Times New Roman"/>
          <w:lang w:val="pl-PL"/>
        </w:rPr>
        <w:t xml:space="preserve">Pani </w:t>
      </w:r>
      <w:r w:rsidR="00A525A6" w:rsidRPr="003D2AD0">
        <w:rPr>
          <w:rFonts w:ascii="Times New Roman" w:hAnsi="Times New Roman" w:cs="Times New Roman"/>
          <w:lang w:val="pl-PL"/>
        </w:rPr>
        <w:t xml:space="preserve">M. </w:t>
      </w:r>
      <w:proofErr w:type="spellStart"/>
      <w:r w:rsidR="00A525A6" w:rsidRPr="003D2AD0">
        <w:rPr>
          <w:rFonts w:ascii="Times New Roman" w:hAnsi="Times New Roman" w:cs="Times New Roman"/>
          <w:lang w:val="pl-PL"/>
        </w:rPr>
        <w:t>Faurie</w:t>
      </w:r>
      <w:proofErr w:type="spellEnd"/>
      <w:r w:rsidR="00A525A6" w:rsidRPr="003D2AD0">
        <w:rPr>
          <w:rFonts w:ascii="Times New Roman" w:hAnsi="Times New Roman" w:cs="Times New Roman"/>
          <w:lang w:val="pl-PL"/>
        </w:rPr>
        <w:t xml:space="preserve">, </w:t>
      </w:r>
      <w:r w:rsidR="00760DA1" w:rsidRPr="003D2AD0">
        <w:rPr>
          <w:rFonts w:ascii="Times New Roman" w:hAnsi="Times New Roman" w:cs="Times New Roman"/>
          <w:lang w:val="pl-PL"/>
        </w:rPr>
        <w:t>Starszy Oficer</w:t>
      </w:r>
      <w:r w:rsidR="00A525A6" w:rsidRPr="003D2AD0">
        <w:rPr>
          <w:rFonts w:ascii="Times New Roman" w:hAnsi="Times New Roman" w:cs="Times New Roman"/>
          <w:lang w:val="pl-PL"/>
        </w:rPr>
        <w:t xml:space="preserve">, </w:t>
      </w:r>
      <w:r w:rsidR="00257BC9" w:rsidRPr="003D2AD0">
        <w:rPr>
          <w:rFonts w:ascii="Times New Roman" w:hAnsi="Times New Roman" w:cs="Times New Roman"/>
          <w:lang w:val="pl-PL"/>
        </w:rPr>
        <w:t>M</w:t>
      </w:r>
      <w:r w:rsidRPr="003D2AD0">
        <w:rPr>
          <w:rFonts w:ascii="Times New Roman" w:hAnsi="Times New Roman" w:cs="Times New Roman"/>
          <w:lang w:val="pl-PL"/>
        </w:rPr>
        <w:t>inisterstwo Spraw Społecznych i Z</w:t>
      </w:r>
      <w:r w:rsidR="00257BC9" w:rsidRPr="003D2AD0">
        <w:rPr>
          <w:rFonts w:ascii="Times New Roman" w:hAnsi="Times New Roman" w:cs="Times New Roman"/>
          <w:lang w:val="pl-PL"/>
        </w:rPr>
        <w:t>drowia</w:t>
      </w:r>
      <w:r w:rsidR="00A525A6" w:rsidRPr="003D2AD0">
        <w:rPr>
          <w:rFonts w:ascii="Times New Roman" w:hAnsi="Times New Roman" w:cs="Times New Roman"/>
          <w:lang w:val="pl-PL"/>
        </w:rPr>
        <w:t> </w:t>
      </w:r>
    </w:p>
    <w:p w14:paraId="7761CCA4" w14:textId="77777777" w:rsidR="00B553B8" w:rsidRPr="003D2AD0" w:rsidRDefault="00E172DC" w:rsidP="0032223D">
      <w:pPr>
        <w:pStyle w:val="JuCourt"/>
        <w:keepLines/>
        <w:spacing w:before="0"/>
        <w:rPr>
          <w:rFonts w:ascii="Times New Roman" w:hAnsi="Times New Roman" w:cs="Times New Roman"/>
          <w:lang w:val="pl-PL"/>
        </w:rPr>
      </w:pPr>
      <w:r w:rsidRPr="003D2AD0">
        <w:rPr>
          <w:rFonts w:ascii="Times New Roman" w:hAnsi="Times New Roman" w:cs="Times New Roman"/>
          <w:lang w:val="pl-PL"/>
        </w:rPr>
        <w:tab/>
      </w:r>
      <w:r w:rsidR="00257BC9" w:rsidRPr="003D2AD0">
        <w:rPr>
          <w:rFonts w:ascii="Times New Roman" w:hAnsi="Times New Roman" w:cs="Times New Roman"/>
          <w:lang w:val="pl-PL"/>
        </w:rPr>
        <w:t xml:space="preserve">Pani </w:t>
      </w:r>
      <w:r w:rsidR="00A525A6" w:rsidRPr="003D2AD0">
        <w:rPr>
          <w:rFonts w:ascii="Times New Roman" w:hAnsi="Times New Roman" w:cs="Times New Roman"/>
          <w:lang w:val="pl-PL"/>
        </w:rPr>
        <w:t xml:space="preserve">K. </w:t>
      </w:r>
      <w:proofErr w:type="spellStart"/>
      <w:r w:rsidR="00A525A6" w:rsidRPr="003D2AD0">
        <w:rPr>
          <w:rFonts w:ascii="Times New Roman" w:hAnsi="Times New Roman" w:cs="Times New Roman"/>
          <w:lang w:val="pl-PL"/>
        </w:rPr>
        <w:t>Fokin</w:t>
      </w:r>
      <w:proofErr w:type="spellEnd"/>
      <w:r w:rsidR="00A525A6" w:rsidRPr="003D2AD0">
        <w:rPr>
          <w:rFonts w:ascii="Times New Roman" w:hAnsi="Times New Roman" w:cs="Times New Roman"/>
          <w:lang w:val="pl-PL"/>
        </w:rPr>
        <w:t xml:space="preserve">, </w:t>
      </w:r>
      <w:r w:rsidR="00760DA1" w:rsidRPr="003D2AD0">
        <w:rPr>
          <w:rFonts w:ascii="Times New Roman" w:hAnsi="Times New Roman" w:cs="Times New Roman"/>
          <w:lang w:val="pl-PL"/>
        </w:rPr>
        <w:t>Oficer Prawny</w:t>
      </w:r>
      <w:r w:rsidR="00A525A6" w:rsidRPr="003D2AD0">
        <w:rPr>
          <w:rFonts w:ascii="Times New Roman" w:hAnsi="Times New Roman" w:cs="Times New Roman"/>
          <w:lang w:val="pl-PL"/>
        </w:rPr>
        <w:t xml:space="preserve">, </w:t>
      </w:r>
      <w:r w:rsidR="0018373A" w:rsidRPr="003D2AD0">
        <w:rPr>
          <w:rFonts w:ascii="Times New Roman" w:hAnsi="Times New Roman" w:cs="Times New Roman"/>
          <w:lang w:val="pl-PL"/>
        </w:rPr>
        <w:t>Ministerstwo Spraw Z</w:t>
      </w:r>
      <w:r w:rsidR="00257BC9" w:rsidRPr="003D2AD0">
        <w:rPr>
          <w:rFonts w:ascii="Times New Roman" w:hAnsi="Times New Roman" w:cs="Times New Roman"/>
          <w:lang w:val="pl-PL"/>
        </w:rPr>
        <w:t>agranicznych</w:t>
      </w:r>
      <w:r w:rsidRPr="003D2AD0">
        <w:rPr>
          <w:rFonts w:ascii="Times New Roman" w:hAnsi="Times New Roman" w:cs="Times New Roman"/>
          <w:lang w:val="pl-PL"/>
        </w:rPr>
        <w:t xml:space="preserve">, </w:t>
      </w:r>
    </w:p>
    <w:p w14:paraId="7DF4B147" w14:textId="77777777" w:rsidR="00A525A6" w:rsidRPr="003D2AD0" w:rsidRDefault="00B553B8" w:rsidP="00B553B8">
      <w:pPr>
        <w:pStyle w:val="JuCourt"/>
        <w:keepLines/>
        <w:tabs>
          <w:tab w:val="clear" w:pos="907"/>
          <w:tab w:val="clear" w:pos="1701"/>
          <w:tab w:val="clear" w:pos="7371"/>
        </w:tabs>
        <w:spacing w:before="0"/>
        <w:rPr>
          <w:rFonts w:ascii="Times New Roman" w:hAnsi="Times New Roman" w:cs="Times New Roman"/>
          <w:i/>
          <w:lang w:val="pl-PL"/>
        </w:rPr>
      </w:pPr>
      <w:r w:rsidRPr="003D2AD0">
        <w:rPr>
          <w:rFonts w:ascii="Times New Roman" w:hAnsi="Times New Roman" w:cs="Times New Roman"/>
          <w:lang w:val="pl-PL"/>
        </w:rPr>
        <w:tab/>
      </w:r>
      <w:r w:rsidRPr="003D2AD0">
        <w:rPr>
          <w:rFonts w:ascii="Times New Roman" w:hAnsi="Times New Roman" w:cs="Times New Roman"/>
          <w:lang w:val="pl-PL"/>
        </w:rPr>
        <w:tab/>
      </w:r>
      <w:r w:rsidRPr="003D2AD0">
        <w:rPr>
          <w:rFonts w:ascii="Times New Roman" w:hAnsi="Times New Roman" w:cs="Times New Roman"/>
          <w:lang w:val="pl-PL"/>
        </w:rPr>
        <w:tab/>
      </w:r>
      <w:r w:rsidRPr="003D2AD0">
        <w:rPr>
          <w:rFonts w:ascii="Times New Roman" w:hAnsi="Times New Roman" w:cs="Times New Roman"/>
          <w:lang w:val="pl-PL"/>
        </w:rPr>
        <w:tab/>
        <w:t xml:space="preserve"> </w:t>
      </w:r>
      <w:r w:rsidRPr="003D2AD0">
        <w:rPr>
          <w:rFonts w:ascii="Times New Roman" w:hAnsi="Times New Roman" w:cs="Times New Roman"/>
          <w:lang w:val="pl-PL"/>
        </w:rPr>
        <w:tab/>
      </w:r>
      <w:r w:rsidRPr="003D2AD0">
        <w:rPr>
          <w:rFonts w:ascii="Times New Roman" w:hAnsi="Times New Roman" w:cs="Times New Roman"/>
          <w:lang w:val="pl-PL"/>
        </w:rPr>
        <w:tab/>
      </w:r>
      <w:r w:rsidRPr="003D2AD0">
        <w:rPr>
          <w:rFonts w:ascii="Times New Roman" w:hAnsi="Times New Roman" w:cs="Times New Roman"/>
          <w:lang w:val="pl-PL"/>
        </w:rPr>
        <w:tab/>
      </w:r>
      <w:r w:rsidRPr="003D2AD0">
        <w:rPr>
          <w:rFonts w:ascii="Times New Roman" w:hAnsi="Times New Roman" w:cs="Times New Roman"/>
          <w:lang w:val="pl-PL"/>
        </w:rPr>
        <w:tab/>
      </w:r>
      <w:r w:rsidRPr="003D2AD0">
        <w:rPr>
          <w:rFonts w:ascii="Times New Roman" w:hAnsi="Times New Roman" w:cs="Times New Roman"/>
          <w:lang w:val="pl-PL"/>
        </w:rPr>
        <w:tab/>
        <w:t xml:space="preserve">         </w:t>
      </w:r>
      <w:r w:rsidR="00257BC9" w:rsidRPr="003D2AD0">
        <w:rPr>
          <w:rFonts w:ascii="Times New Roman" w:hAnsi="Times New Roman" w:cs="Times New Roman"/>
          <w:i/>
          <w:lang w:val="pl-PL"/>
        </w:rPr>
        <w:t>Doradcy</w:t>
      </w:r>
      <w:r w:rsidR="00A525A6" w:rsidRPr="003D2AD0">
        <w:rPr>
          <w:rFonts w:ascii="Times New Roman" w:hAnsi="Times New Roman" w:cs="Times New Roman"/>
          <w:i/>
          <w:lang w:val="pl-PL"/>
        </w:rPr>
        <w:t>;</w:t>
      </w:r>
    </w:p>
    <w:p w14:paraId="2F41DAD1" w14:textId="7837F4B2" w:rsidR="00E172DC" w:rsidRPr="003D2AD0" w:rsidRDefault="00A525A6" w:rsidP="0032223D">
      <w:pPr>
        <w:pStyle w:val="JuCourt"/>
        <w:keepLines/>
        <w:spacing w:before="0"/>
        <w:rPr>
          <w:rFonts w:ascii="Times New Roman" w:hAnsi="Times New Roman" w:cs="Times New Roman"/>
          <w:lang w:val="pl-PL"/>
        </w:rPr>
      </w:pPr>
      <w:r w:rsidRPr="003D2AD0">
        <w:rPr>
          <w:rFonts w:ascii="Times New Roman" w:hAnsi="Times New Roman" w:cs="Times New Roman"/>
          <w:i/>
          <w:lang w:val="pl-PL"/>
        </w:rPr>
        <w:t>(b)  </w:t>
      </w:r>
      <w:r w:rsidR="00257BC9" w:rsidRPr="003D2AD0">
        <w:rPr>
          <w:rFonts w:ascii="Times New Roman" w:hAnsi="Times New Roman" w:cs="Times New Roman"/>
          <w:i/>
          <w:lang w:val="pl-PL"/>
        </w:rPr>
        <w:t>w imieniu skarżącej</w:t>
      </w:r>
      <w:r w:rsidRPr="003D2AD0">
        <w:rPr>
          <w:rFonts w:ascii="Times New Roman" w:hAnsi="Times New Roman" w:cs="Times New Roman"/>
          <w:i/>
          <w:lang w:val="pl-PL"/>
        </w:rPr>
        <w:br/>
      </w:r>
      <w:r w:rsidR="00760DA1" w:rsidRPr="003D2AD0">
        <w:rPr>
          <w:rFonts w:ascii="Times New Roman" w:hAnsi="Times New Roman" w:cs="Times New Roman"/>
          <w:lang w:val="pl-PL"/>
        </w:rPr>
        <w:t>Pan</w:t>
      </w:r>
      <w:r w:rsidRPr="003D2AD0">
        <w:rPr>
          <w:rFonts w:ascii="Times New Roman" w:hAnsi="Times New Roman" w:cs="Times New Roman"/>
          <w:lang w:val="pl-PL"/>
        </w:rPr>
        <w:t xml:space="preserve">  C. </w:t>
      </w:r>
      <w:proofErr w:type="spellStart"/>
      <w:r w:rsidRPr="003D2AD0">
        <w:rPr>
          <w:rFonts w:ascii="Times New Roman" w:hAnsi="Times New Roman" w:cs="Times New Roman"/>
          <w:lang w:val="pl-PL"/>
        </w:rPr>
        <w:t>Cojocariu</w:t>
      </w:r>
      <w:proofErr w:type="spellEnd"/>
      <w:r w:rsidRPr="003D2AD0">
        <w:rPr>
          <w:rFonts w:ascii="Times New Roman" w:hAnsi="Times New Roman" w:cs="Times New Roman"/>
          <w:lang w:val="pl-PL"/>
        </w:rPr>
        <w:t xml:space="preserve">, </w:t>
      </w:r>
      <w:r w:rsidR="00257BC9" w:rsidRPr="003D2AD0">
        <w:rPr>
          <w:rFonts w:ascii="Times New Roman" w:hAnsi="Times New Roman" w:cs="Times New Roman"/>
          <w:lang w:val="pl-PL"/>
        </w:rPr>
        <w:t>Adwokat</w:t>
      </w:r>
      <w:r w:rsidRPr="003D2AD0">
        <w:rPr>
          <w:rFonts w:ascii="Times New Roman" w:hAnsi="Times New Roman" w:cs="Times New Roman"/>
          <w:lang w:val="pl-PL"/>
        </w:rPr>
        <w:t xml:space="preserve">, </w:t>
      </w:r>
      <w:proofErr w:type="spellStart"/>
      <w:r w:rsidRPr="003D2AD0">
        <w:rPr>
          <w:rFonts w:ascii="Times New Roman" w:hAnsi="Times New Roman" w:cs="Times New Roman"/>
          <w:lang w:val="pl-PL"/>
        </w:rPr>
        <w:t>Interights</w:t>
      </w:r>
      <w:proofErr w:type="spellEnd"/>
      <w:r w:rsidRPr="003D2AD0">
        <w:rPr>
          <w:rFonts w:ascii="Times New Roman" w:hAnsi="Times New Roman" w:cs="Times New Roman"/>
          <w:lang w:val="pl-PL"/>
        </w:rPr>
        <w:t>,</w:t>
      </w:r>
      <w:r w:rsidR="0018373A" w:rsidRPr="003D2AD0">
        <w:rPr>
          <w:rFonts w:ascii="Times New Roman" w:hAnsi="Times New Roman" w:cs="Times New Roman"/>
          <w:lang w:val="pl-PL"/>
        </w:rPr>
        <w:t xml:space="preserve"> </w:t>
      </w:r>
      <w:r w:rsidR="00541D3B" w:rsidRPr="003D2AD0">
        <w:rPr>
          <w:rFonts w:ascii="Times New Roman" w:hAnsi="Times New Roman" w:cs="Times New Roman"/>
          <w:lang w:val="pl-PL"/>
        </w:rPr>
        <w:tab/>
      </w:r>
      <w:r w:rsidR="00257BC9" w:rsidRPr="003D2AD0">
        <w:rPr>
          <w:rFonts w:ascii="Times New Roman" w:hAnsi="Times New Roman" w:cs="Times New Roman"/>
          <w:i/>
          <w:lang w:val="pl-PL"/>
        </w:rPr>
        <w:t>Pełnomocnik</w:t>
      </w:r>
      <w:r w:rsidR="00243452" w:rsidRPr="003D2AD0">
        <w:rPr>
          <w:rFonts w:ascii="Times New Roman" w:hAnsi="Times New Roman" w:cs="Times New Roman"/>
          <w:i/>
          <w:lang w:val="pl-PL"/>
        </w:rPr>
        <w:t xml:space="preserve"> </w:t>
      </w:r>
    </w:p>
    <w:p w14:paraId="0C745EAB" w14:textId="1AAB0C67" w:rsidR="00A525A6" w:rsidRPr="003D2AD0" w:rsidRDefault="00E172DC" w:rsidP="0032223D">
      <w:pPr>
        <w:pStyle w:val="JuCourt"/>
        <w:keepLines/>
        <w:spacing w:before="0"/>
        <w:rPr>
          <w:rFonts w:ascii="Times New Roman" w:hAnsi="Times New Roman" w:cs="Times New Roman"/>
          <w:lang w:val="pl-PL"/>
        </w:rPr>
      </w:pPr>
      <w:r w:rsidRPr="003D2AD0">
        <w:rPr>
          <w:rFonts w:ascii="Times New Roman" w:hAnsi="Times New Roman" w:cs="Times New Roman"/>
          <w:lang w:val="pl-PL"/>
        </w:rPr>
        <w:tab/>
      </w:r>
      <w:r w:rsidR="00760DA1" w:rsidRPr="003D2AD0">
        <w:rPr>
          <w:rFonts w:ascii="Times New Roman" w:hAnsi="Times New Roman" w:cs="Times New Roman"/>
          <w:lang w:val="pl-PL"/>
        </w:rPr>
        <w:t>Pani</w:t>
      </w:r>
      <w:r w:rsidR="00A525A6" w:rsidRPr="003D2AD0">
        <w:rPr>
          <w:rFonts w:ascii="Times New Roman" w:hAnsi="Times New Roman" w:cs="Times New Roman"/>
          <w:lang w:val="pl-PL"/>
        </w:rPr>
        <w:t xml:space="preserve"> V. </w:t>
      </w:r>
      <w:proofErr w:type="spellStart"/>
      <w:r w:rsidR="00A525A6" w:rsidRPr="003D2AD0">
        <w:rPr>
          <w:rFonts w:ascii="Times New Roman" w:hAnsi="Times New Roman" w:cs="Times New Roman"/>
          <w:lang w:val="pl-PL"/>
        </w:rPr>
        <w:t>Vandova</w:t>
      </w:r>
      <w:proofErr w:type="spellEnd"/>
      <w:r w:rsidR="00A525A6" w:rsidRPr="003D2AD0">
        <w:rPr>
          <w:rFonts w:ascii="Times New Roman" w:hAnsi="Times New Roman" w:cs="Times New Roman"/>
          <w:lang w:val="pl-PL"/>
        </w:rPr>
        <w:t xml:space="preserve">, </w:t>
      </w:r>
      <w:r w:rsidR="00257BC9" w:rsidRPr="003D2AD0">
        <w:rPr>
          <w:rFonts w:ascii="Times New Roman" w:hAnsi="Times New Roman" w:cs="Times New Roman"/>
          <w:lang w:val="pl-PL"/>
        </w:rPr>
        <w:t>Dyrektor Prawny</w:t>
      </w:r>
      <w:r w:rsidR="00A525A6" w:rsidRPr="003D2AD0">
        <w:rPr>
          <w:rFonts w:ascii="Times New Roman" w:hAnsi="Times New Roman" w:cs="Times New Roman"/>
          <w:lang w:val="pl-PL"/>
        </w:rPr>
        <w:t xml:space="preserve">, </w:t>
      </w:r>
      <w:proofErr w:type="spellStart"/>
      <w:r w:rsidR="00A525A6" w:rsidRPr="003D2AD0">
        <w:rPr>
          <w:rFonts w:ascii="Times New Roman" w:hAnsi="Times New Roman" w:cs="Times New Roman"/>
          <w:lang w:val="pl-PL"/>
        </w:rPr>
        <w:t>Interights</w:t>
      </w:r>
      <w:proofErr w:type="spellEnd"/>
      <w:r w:rsidR="00A525A6" w:rsidRPr="003D2AD0">
        <w:rPr>
          <w:rFonts w:ascii="Times New Roman" w:hAnsi="Times New Roman" w:cs="Times New Roman"/>
          <w:lang w:val="pl-PL"/>
        </w:rPr>
        <w:t>, </w:t>
      </w:r>
      <w:r w:rsidR="00541D3B" w:rsidRPr="003D2AD0">
        <w:rPr>
          <w:rFonts w:ascii="Times New Roman" w:hAnsi="Times New Roman" w:cs="Times New Roman"/>
          <w:lang w:val="pl-PL"/>
        </w:rPr>
        <w:t xml:space="preserve">                       </w:t>
      </w:r>
      <w:r w:rsidR="00A525A6" w:rsidRPr="003D2AD0">
        <w:rPr>
          <w:rFonts w:ascii="Times New Roman" w:hAnsi="Times New Roman" w:cs="Times New Roman"/>
          <w:lang w:val="pl-PL"/>
        </w:rPr>
        <w:t xml:space="preserve"> </w:t>
      </w:r>
      <w:r w:rsidR="00257BC9" w:rsidRPr="003D2AD0">
        <w:rPr>
          <w:rFonts w:ascii="Times New Roman" w:hAnsi="Times New Roman" w:cs="Times New Roman"/>
          <w:i/>
          <w:lang w:val="pl-PL"/>
        </w:rPr>
        <w:t>Doradca</w:t>
      </w:r>
      <w:r w:rsidR="00A525A6" w:rsidRPr="003D2AD0">
        <w:rPr>
          <w:rFonts w:ascii="Times New Roman" w:hAnsi="Times New Roman" w:cs="Times New Roman"/>
          <w:i/>
          <w:lang w:val="pl-PL"/>
        </w:rPr>
        <w:t>.</w:t>
      </w:r>
    </w:p>
    <w:p w14:paraId="67607852" w14:textId="77777777" w:rsidR="00E65933" w:rsidRPr="00FD524E" w:rsidRDefault="00E65933" w:rsidP="00F04E35">
      <w:pPr>
        <w:pStyle w:val="JuPara"/>
        <w:rPr>
          <w:rFonts w:eastAsiaTheme="minorEastAsia"/>
          <w:szCs w:val="22"/>
          <w:lang w:val="pl-PL"/>
        </w:rPr>
      </w:pPr>
    </w:p>
    <w:p w14:paraId="7AF4D673" w14:textId="77777777" w:rsidR="00214B79" w:rsidRPr="00FD524E" w:rsidRDefault="00257BC9" w:rsidP="00F04E35">
      <w:pPr>
        <w:pStyle w:val="JuPara"/>
        <w:rPr>
          <w:rFonts w:eastAsiaTheme="minorEastAsia"/>
          <w:szCs w:val="22"/>
          <w:lang w:val="pl-PL"/>
        </w:rPr>
      </w:pPr>
      <w:r w:rsidRPr="00FD524E">
        <w:rPr>
          <w:rFonts w:eastAsiaTheme="minorEastAsia"/>
          <w:szCs w:val="22"/>
          <w:lang w:val="pl-PL"/>
        </w:rPr>
        <w:t>Skarżąca była również obecna.</w:t>
      </w:r>
    </w:p>
    <w:p w14:paraId="1DD3F2DD" w14:textId="2F078052" w:rsidR="00F21849" w:rsidRPr="00FD524E" w:rsidRDefault="00F21849" w:rsidP="00F04E35">
      <w:pPr>
        <w:pStyle w:val="JuPara"/>
        <w:rPr>
          <w:rFonts w:eastAsiaTheme="minorEastAsia"/>
          <w:szCs w:val="22"/>
          <w:lang w:val="pl-PL"/>
        </w:rPr>
      </w:pPr>
      <w:r w:rsidRPr="00FD524E">
        <w:rPr>
          <w:rFonts w:eastAsiaTheme="minorEastAsia"/>
          <w:szCs w:val="22"/>
          <w:lang w:val="pl-PL"/>
        </w:rPr>
        <w:t xml:space="preserve">Trybunał wysłuchał wystąpień Pana </w:t>
      </w:r>
      <w:proofErr w:type="spellStart"/>
      <w:r w:rsidRPr="00FD524E">
        <w:rPr>
          <w:rFonts w:eastAsiaTheme="minorEastAsia"/>
          <w:szCs w:val="22"/>
          <w:lang w:val="pl-PL"/>
        </w:rPr>
        <w:t>Kosonen</w:t>
      </w:r>
      <w:r w:rsidR="0018373A" w:rsidRPr="00FD524E">
        <w:rPr>
          <w:rFonts w:eastAsiaTheme="minorEastAsia"/>
          <w:szCs w:val="22"/>
          <w:lang w:val="pl-PL"/>
        </w:rPr>
        <w:t>a</w:t>
      </w:r>
      <w:proofErr w:type="spellEnd"/>
      <w:r w:rsidRPr="00FD524E">
        <w:rPr>
          <w:rFonts w:eastAsiaTheme="minorEastAsia"/>
          <w:szCs w:val="22"/>
          <w:lang w:val="pl-PL"/>
        </w:rPr>
        <w:t xml:space="preserve">, Pana </w:t>
      </w:r>
      <w:proofErr w:type="spellStart"/>
      <w:r w:rsidRPr="00FD524E">
        <w:rPr>
          <w:rFonts w:eastAsiaTheme="minorEastAsia"/>
          <w:szCs w:val="22"/>
          <w:lang w:val="pl-PL"/>
        </w:rPr>
        <w:t>Cojocariu</w:t>
      </w:r>
      <w:proofErr w:type="spellEnd"/>
      <w:r w:rsidRPr="00FD524E">
        <w:rPr>
          <w:rFonts w:eastAsiaTheme="minorEastAsia"/>
          <w:szCs w:val="22"/>
          <w:lang w:val="pl-PL"/>
        </w:rPr>
        <w:t xml:space="preserve"> i Pani </w:t>
      </w:r>
      <w:proofErr w:type="spellStart"/>
      <w:r w:rsidRPr="00FD524E">
        <w:rPr>
          <w:rFonts w:eastAsiaTheme="minorEastAsia"/>
          <w:szCs w:val="22"/>
          <w:lang w:val="pl-PL"/>
        </w:rPr>
        <w:t>Silvola</w:t>
      </w:r>
      <w:proofErr w:type="spellEnd"/>
      <w:r w:rsidRPr="00FD524E">
        <w:rPr>
          <w:rFonts w:eastAsiaTheme="minorEastAsia"/>
          <w:szCs w:val="22"/>
          <w:lang w:val="pl-PL"/>
        </w:rPr>
        <w:t xml:space="preserve"> oraz ich odpowiedzi na pytania</w:t>
      </w:r>
      <w:r w:rsidR="0018373A" w:rsidRPr="00FD524E">
        <w:rPr>
          <w:rFonts w:eastAsiaTheme="minorEastAsia"/>
          <w:szCs w:val="22"/>
          <w:lang w:val="pl-PL"/>
        </w:rPr>
        <w:t>, które zadali sędziowie</w:t>
      </w:r>
      <w:r w:rsidRPr="00FD524E">
        <w:rPr>
          <w:rFonts w:eastAsiaTheme="minorEastAsia"/>
          <w:szCs w:val="22"/>
          <w:lang w:val="pl-PL"/>
        </w:rPr>
        <w:t xml:space="preserve">: </w:t>
      </w:r>
      <w:proofErr w:type="spellStart"/>
      <w:r w:rsidRPr="00FD524E">
        <w:rPr>
          <w:rFonts w:eastAsiaTheme="minorEastAsia"/>
          <w:szCs w:val="22"/>
          <w:lang w:val="pl-PL"/>
        </w:rPr>
        <w:t>Hirvelä</w:t>
      </w:r>
      <w:proofErr w:type="spellEnd"/>
      <w:r w:rsidRPr="00FD524E">
        <w:rPr>
          <w:rFonts w:eastAsiaTheme="minorEastAsia"/>
          <w:szCs w:val="22"/>
          <w:lang w:val="pl-PL"/>
        </w:rPr>
        <w:t xml:space="preserve">, </w:t>
      </w:r>
      <w:proofErr w:type="spellStart"/>
      <w:r w:rsidRPr="00FD524E">
        <w:rPr>
          <w:rFonts w:eastAsiaTheme="minorEastAsia"/>
          <w:szCs w:val="22"/>
          <w:lang w:val="pl-PL"/>
        </w:rPr>
        <w:t>Sajó</w:t>
      </w:r>
      <w:proofErr w:type="spellEnd"/>
      <w:r w:rsidRPr="00FD524E">
        <w:rPr>
          <w:rFonts w:eastAsiaTheme="minorEastAsia"/>
          <w:szCs w:val="22"/>
          <w:lang w:val="pl-PL"/>
        </w:rPr>
        <w:t xml:space="preserve"> oraz </w:t>
      </w:r>
      <w:proofErr w:type="spellStart"/>
      <w:r w:rsidRPr="00FD524E">
        <w:rPr>
          <w:rFonts w:eastAsiaTheme="minorEastAsia"/>
          <w:szCs w:val="22"/>
          <w:lang w:val="pl-PL"/>
        </w:rPr>
        <w:t>Lemmens</w:t>
      </w:r>
      <w:proofErr w:type="spellEnd"/>
      <w:r w:rsidRPr="00FD524E">
        <w:rPr>
          <w:rFonts w:eastAsiaTheme="minorEastAsia"/>
          <w:szCs w:val="22"/>
          <w:lang w:val="pl-PL"/>
        </w:rPr>
        <w:t>.</w:t>
      </w:r>
    </w:p>
    <w:p w14:paraId="6718D024" w14:textId="77777777" w:rsidR="00257BC9" w:rsidRPr="00FD524E" w:rsidRDefault="00F21849" w:rsidP="00F04E35">
      <w:pPr>
        <w:pStyle w:val="ECHRTitle1"/>
        <w:rPr>
          <w:rFonts w:ascii="Times New Roman" w:hAnsi="Times New Roman" w:cs="Times New Roman"/>
          <w:lang w:val="pl-PL"/>
        </w:rPr>
      </w:pPr>
      <w:r w:rsidRPr="00FD524E">
        <w:rPr>
          <w:rFonts w:ascii="Times New Roman" w:hAnsi="Times New Roman" w:cs="Times New Roman"/>
          <w:lang w:val="pl-PL"/>
        </w:rPr>
        <w:lastRenderedPageBreak/>
        <w:t>FAKTY</w:t>
      </w:r>
    </w:p>
    <w:p w14:paraId="3DF5D656" w14:textId="77777777" w:rsidR="00F21849" w:rsidRPr="00FD524E" w:rsidRDefault="00F21849" w:rsidP="00F04E35">
      <w:pPr>
        <w:pStyle w:val="ECHRHeading1"/>
        <w:rPr>
          <w:rFonts w:ascii="Times New Roman" w:hAnsi="Times New Roman" w:cs="Times New Roman"/>
          <w:lang w:val="pl-PL"/>
        </w:rPr>
      </w:pPr>
      <w:r w:rsidRPr="00FD524E">
        <w:rPr>
          <w:rFonts w:ascii="Times New Roman" w:hAnsi="Times New Roman" w:cs="Times New Roman"/>
          <w:lang w:val="pl-PL"/>
        </w:rPr>
        <w:t>I. OKOLICZNOŚCI SPRAWY</w:t>
      </w:r>
    </w:p>
    <w:p w14:paraId="1B2C723E" w14:textId="77777777" w:rsidR="00D42EE4" w:rsidRPr="00FD524E" w:rsidRDefault="00D42EE4" w:rsidP="00476401">
      <w:pPr>
        <w:pStyle w:val="JuPara"/>
        <w:rPr>
          <w:szCs w:val="24"/>
          <w:lang w:val="pl-PL" w:eastAsia="pl-PL"/>
        </w:rPr>
      </w:pPr>
      <w:r w:rsidRPr="00FD524E">
        <w:rPr>
          <w:szCs w:val="24"/>
          <w:lang w:val="pl-PL" w:eastAsia="pl-PL"/>
        </w:rPr>
        <w:t>9.  Skarżąca urodziła się w 1963 roku i mieszka w Helsinkach.</w:t>
      </w:r>
    </w:p>
    <w:p w14:paraId="13277590" w14:textId="77777777" w:rsidR="00D42EE4" w:rsidRPr="00FD524E" w:rsidRDefault="00D42EE4" w:rsidP="00476401">
      <w:pPr>
        <w:pStyle w:val="JuPara"/>
        <w:rPr>
          <w:szCs w:val="24"/>
          <w:lang w:val="pl-PL" w:eastAsia="pl-PL"/>
        </w:rPr>
      </w:pPr>
      <w:r w:rsidRPr="00FD524E">
        <w:rPr>
          <w:szCs w:val="24"/>
          <w:lang w:val="pl-PL" w:eastAsia="pl-PL"/>
        </w:rPr>
        <w:t xml:space="preserve">10.  Skarżąca urodziła się mężczyzną. Skarżąca zawsze czuła, że jest kobietą w męskim ciele, ale zdecydowała, że poradzi sobie z sytuacją. W 1996 roku ożeniła się, a w 2002 roku urodziło się dziecko. </w:t>
      </w:r>
    </w:p>
    <w:p w14:paraId="6BD5E243" w14:textId="77777777" w:rsidR="00D42EE4" w:rsidRPr="00FD524E" w:rsidRDefault="00D42EE4" w:rsidP="00476401">
      <w:pPr>
        <w:pStyle w:val="JuPara"/>
        <w:rPr>
          <w:szCs w:val="24"/>
          <w:lang w:val="pl-PL" w:eastAsia="pl-PL"/>
        </w:rPr>
      </w:pPr>
      <w:r w:rsidRPr="00FD524E">
        <w:rPr>
          <w:szCs w:val="24"/>
          <w:lang w:val="pl-PL" w:eastAsia="pl-PL"/>
        </w:rPr>
        <w:t xml:space="preserve">11.  Skarżąca zaczęła czuć się gorzej w 2004 roku i w roku 2005 zdecydowała się poszukać pomocy medycznej. W kwietniu 2006 roku została zdiagnozowana jako osoba transseksualna. Od tego czasu </w:t>
      </w:r>
      <w:r w:rsidR="001B1288" w:rsidRPr="00FD524E">
        <w:rPr>
          <w:szCs w:val="24"/>
          <w:lang w:val="pl-PL" w:eastAsia="pl-PL"/>
        </w:rPr>
        <w:t xml:space="preserve">żyła jako kobieta. W dniu 29 września 2009 roku </w:t>
      </w:r>
      <w:r w:rsidR="003404A1" w:rsidRPr="00FD524E">
        <w:rPr>
          <w:szCs w:val="24"/>
          <w:lang w:val="pl-PL" w:eastAsia="pl-PL"/>
        </w:rPr>
        <w:t>przeszła operację korekty płci.</w:t>
      </w:r>
    </w:p>
    <w:p w14:paraId="07561316" w14:textId="77777777" w:rsidR="003404A1" w:rsidRPr="00FD524E" w:rsidRDefault="00D42EE4" w:rsidP="00476401">
      <w:pPr>
        <w:pStyle w:val="JuPara"/>
        <w:rPr>
          <w:szCs w:val="24"/>
          <w:lang w:val="pl-PL" w:eastAsia="pl-PL"/>
        </w:rPr>
      </w:pPr>
      <w:r w:rsidRPr="00FD524E">
        <w:rPr>
          <w:szCs w:val="24"/>
          <w:lang w:val="pl-PL" w:eastAsia="pl-PL"/>
        </w:rPr>
        <w:t>12.  </w:t>
      </w:r>
      <w:r w:rsidR="003404A1" w:rsidRPr="00FD524E">
        <w:rPr>
          <w:szCs w:val="24"/>
          <w:lang w:val="pl-PL" w:eastAsia="pl-PL"/>
        </w:rPr>
        <w:t xml:space="preserve">W dniu 7 czerwca 2006 roku skarżąca zmieniła swoje imiona, odnowiła swój paszport i prawo jazdy, ale nie mogła uzyskać zmiany swojego numeru </w:t>
      </w:r>
      <w:r w:rsidR="00760DA1" w:rsidRPr="00FD524E">
        <w:rPr>
          <w:szCs w:val="24"/>
          <w:lang w:val="pl-PL" w:eastAsia="pl-PL"/>
        </w:rPr>
        <w:t>identyfikacyjnego</w:t>
      </w:r>
      <w:r w:rsidR="003404A1" w:rsidRPr="00FD524E">
        <w:rPr>
          <w:szCs w:val="24"/>
          <w:lang w:val="pl-PL" w:eastAsia="pl-PL"/>
        </w:rPr>
        <w:t xml:space="preserve">. Numer identyfikacyjny </w:t>
      </w:r>
      <w:r w:rsidR="00C92432" w:rsidRPr="00FD524E">
        <w:rPr>
          <w:szCs w:val="24"/>
          <w:lang w:val="pl-PL" w:eastAsia="pl-PL"/>
        </w:rPr>
        <w:t>oraz jej paszport wciąż wskazują, że jest ona mężczyzną.</w:t>
      </w:r>
    </w:p>
    <w:p w14:paraId="0C26F874" w14:textId="77777777" w:rsidR="00D42EE4" w:rsidRPr="00FD524E" w:rsidRDefault="00D42EE4" w:rsidP="00F04E35">
      <w:pPr>
        <w:pStyle w:val="ECHRHeading2"/>
        <w:rPr>
          <w:rFonts w:ascii="Times New Roman" w:hAnsi="Times New Roman" w:cs="Times New Roman"/>
          <w:lang w:val="pl-PL"/>
        </w:rPr>
      </w:pPr>
      <w:r w:rsidRPr="00FD524E">
        <w:rPr>
          <w:rFonts w:ascii="Times New Roman" w:hAnsi="Times New Roman" w:cs="Times New Roman"/>
          <w:lang w:val="pl-PL"/>
        </w:rPr>
        <w:t>A.  </w:t>
      </w:r>
      <w:r w:rsidR="00C92432" w:rsidRPr="00FD524E">
        <w:rPr>
          <w:rFonts w:ascii="Times New Roman" w:hAnsi="Times New Roman" w:cs="Times New Roman"/>
          <w:lang w:val="pl-PL"/>
        </w:rPr>
        <w:t xml:space="preserve">Procedura zmiany numeru </w:t>
      </w:r>
      <w:r w:rsidR="00760DA1" w:rsidRPr="00FD524E">
        <w:rPr>
          <w:rFonts w:ascii="Times New Roman" w:hAnsi="Times New Roman" w:cs="Times New Roman"/>
          <w:lang w:val="pl-PL"/>
        </w:rPr>
        <w:t>identyfikacyjnego</w:t>
      </w:r>
    </w:p>
    <w:p w14:paraId="4E163C3A" w14:textId="77777777" w:rsidR="00C92432" w:rsidRPr="00FD524E" w:rsidRDefault="003404A1" w:rsidP="00476401">
      <w:pPr>
        <w:pStyle w:val="JuPara"/>
        <w:rPr>
          <w:szCs w:val="24"/>
          <w:lang w:val="pl-PL" w:eastAsia="pl-PL"/>
        </w:rPr>
      </w:pPr>
      <w:r w:rsidRPr="00FD524E">
        <w:rPr>
          <w:szCs w:val="24"/>
          <w:lang w:val="pl-PL" w:eastAsia="pl-PL"/>
        </w:rPr>
        <w:t>13.  </w:t>
      </w:r>
      <w:r w:rsidR="00C92432" w:rsidRPr="00FD524E">
        <w:rPr>
          <w:szCs w:val="24"/>
          <w:lang w:val="pl-PL" w:eastAsia="pl-PL"/>
        </w:rPr>
        <w:t>W dniu 12 czerwca 2007 roku skarżąca wystąpiła do miejscowego urzędu rejestracyjnego (</w:t>
      </w:r>
      <w:proofErr w:type="spellStart"/>
      <w:r w:rsidR="00C92432" w:rsidRPr="00FD524E">
        <w:rPr>
          <w:i/>
          <w:szCs w:val="24"/>
          <w:lang w:val="pl-PL" w:eastAsia="pl-PL"/>
        </w:rPr>
        <w:t>maistraatti</w:t>
      </w:r>
      <w:proofErr w:type="spellEnd"/>
      <w:r w:rsidR="00C92432" w:rsidRPr="00FD524E">
        <w:rPr>
          <w:i/>
          <w:szCs w:val="24"/>
          <w:lang w:val="pl-PL" w:eastAsia="pl-PL"/>
        </w:rPr>
        <w:t xml:space="preserve">, </w:t>
      </w:r>
      <w:proofErr w:type="spellStart"/>
      <w:r w:rsidR="00C92432" w:rsidRPr="00FD524E">
        <w:rPr>
          <w:i/>
          <w:szCs w:val="24"/>
          <w:lang w:val="pl-PL" w:eastAsia="pl-PL"/>
        </w:rPr>
        <w:t>magistraten</w:t>
      </w:r>
      <w:proofErr w:type="spellEnd"/>
      <w:r w:rsidR="00C92432" w:rsidRPr="00FD524E">
        <w:rPr>
          <w:szCs w:val="24"/>
          <w:lang w:val="pl-PL" w:eastAsia="pl-PL"/>
        </w:rPr>
        <w:t xml:space="preserve">) z wnioskiem o potwierdzenie jej statusu jako kobiety oraz o zmianę jej numeru tożsamości wskazującego, że jest mężczyzną na taki, który wskazuje, że jest kobietą, ponieważ dotychczasowy numer przestał odzwierciedlać rzeczywisty stan. </w:t>
      </w:r>
    </w:p>
    <w:p w14:paraId="46115EDA" w14:textId="2DDE91ED" w:rsidR="00C92432" w:rsidRPr="00FD524E" w:rsidRDefault="003404A1" w:rsidP="00476401">
      <w:pPr>
        <w:pStyle w:val="JuPara"/>
        <w:rPr>
          <w:szCs w:val="24"/>
          <w:lang w:val="pl-PL" w:eastAsia="pl-PL"/>
        </w:rPr>
      </w:pPr>
      <w:r w:rsidRPr="00FD524E">
        <w:rPr>
          <w:szCs w:val="24"/>
          <w:lang w:val="pl-PL" w:eastAsia="pl-PL"/>
        </w:rPr>
        <w:t>14.  </w:t>
      </w:r>
      <w:r w:rsidR="00C92432" w:rsidRPr="00FD524E">
        <w:rPr>
          <w:szCs w:val="24"/>
          <w:lang w:val="pl-PL" w:eastAsia="pl-PL"/>
        </w:rPr>
        <w:t>W dniu 19 czerwca 2007 roku miejscowy urząd rejestracyjny odrzucił wniosek skarżącej. Urząd stwierdził, że zgodni</w:t>
      </w:r>
      <w:r w:rsidR="00243452" w:rsidRPr="00FD524E">
        <w:rPr>
          <w:szCs w:val="24"/>
          <w:lang w:val="pl-PL" w:eastAsia="pl-PL"/>
        </w:rPr>
        <w:t xml:space="preserve">e z </w:t>
      </w:r>
      <w:proofErr w:type="spellStart"/>
      <w:r w:rsidR="00F6561C" w:rsidRPr="00FD524E">
        <w:rPr>
          <w:szCs w:val="24"/>
          <w:lang w:val="pl-PL" w:eastAsia="pl-PL"/>
        </w:rPr>
        <w:t>art.</w:t>
      </w:r>
      <w:r w:rsidR="00243452" w:rsidRPr="00FD524E">
        <w:rPr>
          <w:szCs w:val="24"/>
          <w:lang w:val="pl-PL" w:eastAsia="pl-PL"/>
        </w:rPr>
        <w:t>ami</w:t>
      </w:r>
      <w:proofErr w:type="spellEnd"/>
      <w:r w:rsidR="00C92432" w:rsidRPr="00FD524E">
        <w:rPr>
          <w:szCs w:val="24"/>
          <w:lang w:val="pl-PL" w:eastAsia="pl-PL"/>
        </w:rPr>
        <w:t xml:space="preserve"> 1 i 2 Ustawy o osobach transseksualnych (o potwierdzeniu płci) </w:t>
      </w:r>
      <w:r w:rsidR="00F3655B" w:rsidRPr="00FD524E">
        <w:rPr>
          <w:szCs w:val="24"/>
          <w:lang w:val="pl-PL" w:eastAsia="pl-PL"/>
        </w:rPr>
        <w:t>(</w:t>
      </w:r>
      <w:r w:rsidR="00F3655B" w:rsidRPr="00FD524E">
        <w:rPr>
          <w:i/>
          <w:szCs w:val="24"/>
          <w:lang w:val="pl-PL" w:eastAsia="pl-PL"/>
        </w:rPr>
        <w:t xml:space="preserve">laki </w:t>
      </w:r>
      <w:proofErr w:type="spellStart"/>
      <w:r w:rsidR="00F3655B" w:rsidRPr="00FD524E">
        <w:rPr>
          <w:i/>
          <w:szCs w:val="24"/>
          <w:lang w:val="pl-PL" w:eastAsia="pl-PL"/>
        </w:rPr>
        <w:t>transseksuaalin</w:t>
      </w:r>
      <w:proofErr w:type="spellEnd"/>
      <w:r w:rsidR="00F3655B" w:rsidRPr="00FD524E">
        <w:rPr>
          <w:i/>
          <w:szCs w:val="24"/>
          <w:lang w:val="pl-PL" w:eastAsia="pl-PL"/>
        </w:rPr>
        <w:t xml:space="preserve"> </w:t>
      </w:r>
      <w:proofErr w:type="spellStart"/>
      <w:r w:rsidR="00F3655B" w:rsidRPr="00FD524E">
        <w:rPr>
          <w:i/>
          <w:szCs w:val="24"/>
          <w:lang w:val="pl-PL" w:eastAsia="pl-PL"/>
        </w:rPr>
        <w:t>sukupuolen</w:t>
      </w:r>
      <w:proofErr w:type="spellEnd"/>
      <w:r w:rsidR="00F3655B" w:rsidRPr="00FD524E">
        <w:rPr>
          <w:i/>
          <w:szCs w:val="24"/>
          <w:lang w:val="pl-PL" w:eastAsia="pl-PL"/>
        </w:rPr>
        <w:t xml:space="preserve"> </w:t>
      </w:r>
      <w:proofErr w:type="spellStart"/>
      <w:r w:rsidR="00F3655B" w:rsidRPr="00FD524E">
        <w:rPr>
          <w:i/>
          <w:szCs w:val="24"/>
          <w:lang w:val="pl-PL" w:eastAsia="pl-PL"/>
        </w:rPr>
        <w:t>vahvistamisesta</w:t>
      </w:r>
      <w:proofErr w:type="spellEnd"/>
      <w:r w:rsidR="00F3655B" w:rsidRPr="00FD524E">
        <w:rPr>
          <w:i/>
          <w:szCs w:val="24"/>
          <w:lang w:val="pl-PL" w:eastAsia="pl-PL"/>
        </w:rPr>
        <w:t xml:space="preserve">, </w:t>
      </w:r>
      <w:proofErr w:type="spellStart"/>
      <w:r w:rsidR="00F3655B" w:rsidRPr="00FD524E">
        <w:rPr>
          <w:i/>
          <w:szCs w:val="24"/>
          <w:lang w:val="pl-PL" w:eastAsia="pl-PL"/>
        </w:rPr>
        <w:t>lagen</w:t>
      </w:r>
      <w:proofErr w:type="spellEnd"/>
      <w:r w:rsidR="00F3655B" w:rsidRPr="00FD524E">
        <w:rPr>
          <w:i/>
          <w:szCs w:val="24"/>
          <w:lang w:val="pl-PL" w:eastAsia="pl-PL"/>
        </w:rPr>
        <w:t xml:space="preserve"> om </w:t>
      </w:r>
      <w:proofErr w:type="spellStart"/>
      <w:r w:rsidR="00F3655B" w:rsidRPr="00FD524E">
        <w:rPr>
          <w:i/>
          <w:szCs w:val="24"/>
          <w:lang w:val="pl-PL" w:eastAsia="pl-PL"/>
        </w:rPr>
        <w:t>fastställande</w:t>
      </w:r>
      <w:proofErr w:type="spellEnd"/>
      <w:r w:rsidR="00F3655B" w:rsidRPr="00FD524E">
        <w:rPr>
          <w:i/>
          <w:szCs w:val="24"/>
          <w:lang w:val="pl-PL" w:eastAsia="pl-PL"/>
        </w:rPr>
        <w:t xml:space="preserve"> </w:t>
      </w:r>
      <w:proofErr w:type="spellStart"/>
      <w:r w:rsidR="00F3655B" w:rsidRPr="00FD524E">
        <w:rPr>
          <w:i/>
          <w:szCs w:val="24"/>
          <w:lang w:val="pl-PL" w:eastAsia="pl-PL"/>
        </w:rPr>
        <w:t>av</w:t>
      </w:r>
      <w:proofErr w:type="spellEnd"/>
      <w:r w:rsidR="00F3655B" w:rsidRPr="00FD524E">
        <w:rPr>
          <w:i/>
          <w:szCs w:val="24"/>
          <w:lang w:val="pl-PL" w:eastAsia="pl-PL"/>
        </w:rPr>
        <w:t xml:space="preserve"> </w:t>
      </w:r>
      <w:proofErr w:type="spellStart"/>
      <w:r w:rsidR="00F3655B" w:rsidRPr="00FD524E">
        <w:rPr>
          <w:i/>
          <w:szCs w:val="24"/>
          <w:lang w:val="pl-PL" w:eastAsia="pl-PL"/>
        </w:rPr>
        <w:t>transsexuella</w:t>
      </w:r>
      <w:proofErr w:type="spellEnd"/>
      <w:r w:rsidR="00F3655B" w:rsidRPr="00FD524E">
        <w:rPr>
          <w:i/>
          <w:szCs w:val="24"/>
          <w:lang w:val="pl-PL" w:eastAsia="pl-PL"/>
        </w:rPr>
        <w:t xml:space="preserve"> </w:t>
      </w:r>
      <w:proofErr w:type="spellStart"/>
      <w:r w:rsidR="00F3655B" w:rsidRPr="00FD524E">
        <w:rPr>
          <w:i/>
          <w:szCs w:val="24"/>
          <w:lang w:val="pl-PL" w:eastAsia="pl-PL"/>
        </w:rPr>
        <w:t>personers</w:t>
      </w:r>
      <w:proofErr w:type="spellEnd"/>
      <w:r w:rsidR="00F3655B" w:rsidRPr="00FD524E">
        <w:rPr>
          <w:i/>
          <w:szCs w:val="24"/>
          <w:lang w:val="pl-PL" w:eastAsia="pl-PL"/>
        </w:rPr>
        <w:t xml:space="preserve"> </w:t>
      </w:r>
      <w:proofErr w:type="spellStart"/>
      <w:r w:rsidR="00F3655B" w:rsidRPr="00FD524E">
        <w:rPr>
          <w:i/>
          <w:szCs w:val="24"/>
          <w:lang w:val="pl-PL" w:eastAsia="pl-PL"/>
        </w:rPr>
        <w:t>könstillhörighet</w:t>
      </w:r>
      <w:proofErr w:type="spellEnd"/>
      <w:r w:rsidR="00F3655B" w:rsidRPr="00FD524E">
        <w:rPr>
          <w:szCs w:val="24"/>
          <w:lang w:val="pl-PL" w:eastAsia="pl-PL"/>
        </w:rPr>
        <w:t xml:space="preserve">), potwierdzenie takiego statusu może nastąpić, </w:t>
      </w:r>
      <w:r w:rsidR="00523739" w:rsidRPr="00FD524E">
        <w:rPr>
          <w:szCs w:val="24"/>
          <w:lang w:val="pl-PL" w:eastAsia="pl-PL"/>
        </w:rPr>
        <w:t>jeśli</w:t>
      </w:r>
      <w:r w:rsidR="00F3655B" w:rsidRPr="00FD524E">
        <w:rPr>
          <w:szCs w:val="24"/>
          <w:lang w:val="pl-PL" w:eastAsia="pl-PL"/>
        </w:rPr>
        <w:t xml:space="preserve"> dana osoba nie pozostaje w związku małżeńskim albo </w:t>
      </w:r>
      <w:r w:rsidR="00523739" w:rsidRPr="00FD524E">
        <w:rPr>
          <w:szCs w:val="24"/>
          <w:lang w:val="pl-PL" w:eastAsia="pl-PL"/>
        </w:rPr>
        <w:t>jeśli</w:t>
      </w:r>
      <w:r w:rsidR="00F3655B" w:rsidRPr="00FD524E">
        <w:rPr>
          <w:szCs w:val="24"/>
          <w:lang w:val="pl-PL" w:eastAsia="pl-PL"/>
        </w:rPr>
        <w:t xml:space="preserve"> mał</w:t>
      </w:r>
      <w:r w:rsidR="00760DA1" w:rsidRPr="00FD524E">
        <w:rPr>
          <w:szCs w:val="24"/>
          <w:lang w:val="pl-PL" w:eastAsia="pl-PL"/>
        </w:rPr>
        <w:t>żonek wyraził swoją zgodę (zob.</w:t>
      </w:r>
      <w:r w:rsidR="00F3655B" w:rsidRPr="00FD524E">
        <w:rPr>
          <w:szCs w:val="24"/>
          <w:lang w:val="pl-PL" w:eastAsia="pl-PL"/>
        </w:rPr>
        <w:t xml:space="preserve"> </w:t>
      </w:r>
      <w:r w:rsidR="00760DA1" w:rsidRPr="00FD524E">
        <w:rPr>
          <w:szCs w:val="24"/>
          <w:lang w:val="pl-PL" w:eastAsia="pl-PL"/>
        </w:rPr>
        <w:t xml:space="preserve">paragraf 29 </w:t>
      </w:r>
      <w:r w:rsidR="00F3655B" w:rsidRPr="00FD524E">
        <w:rPr>
          <w:szCs w:val="24"/>
          <w:lang w:val="pl-PL" w:eastAsia="pl-PL"/>
        </w:rPr>
        <w:t xml:space="preserve">poniżej). Ponieważ żona skarżącej nie wyraziła zgody na przekształcenie ich małżeństwa w </w:t>
      </w:r>
      <w:r w:rsidR="00523739" w:rsidRPr="00FD524E">
        <w:rPr>
          <w:szCs w:val="24"/>
          <w:lang w:val="pl-PL" w:eastAsia="pl-PL"/>
        </w:rPr>
        <w:t xml:space="preserve">rejestrowany </w:t>
      </w:r>
      <w:r w:rsidR="00F3655B" w:rsidRPr="00FD524E">
        <w:rPr>
          <w:szCs w:val="24"/>
          <w:lang w:val="pl-PL" w:eastAsia="pl-PL"/>
        </w:rPr>
        <w:t xml:space="preserve">związek </w:t>
      </w:r>
      <w:r w:rsidR="00523739" w:rsidRPr="00FD524E">
        <w:rPr>
          <w:szCs w:val="24"/>
          <w:lang w:val="pl-PL" w:eastAsia="pl-PL"/>
        </w:rPr>
        <w:t xml:space="preserve">partnerski </w:t>
      </w:r>
      <w:r w:rsidR="00F3655B" w:rsidRPr="00FD524E">
        <w:rPr>
          <w:szCs w:val="24"/>
          <w:lang w:val="pl-PL" w:eastAsia="pl-PL"/>
        </w:rPr>
        <w:t>(</w:t>
      </w:r>
      <w:proofErr w:type="spellStart"/>
      <w:r w:rsidR="00F3655B" w:rsidRPr="00FD524E">
        <w:rPr>
          <w:i/>
          <w:szCs w:val="24"/>
          <w:lang w:val="pl-PL" w:eastAsia="pl-PL"/>
        </w:rPr>
        <w:t>rekisteröity</w:t>
      </w:r>
      <w:proofErr w:type="spellEnd"/>
      <w:r w:rsidR="00F3655B" w:rsidRPr="00FD524E">
        <w:rPr>
          <w:i/>
          <w:szCs w:val="24"/>
          <w:lang w:val="pl-PL" w:eastAsia="pl-PL"/>
        </w:rPr>
        <w:t xml:space="preserve"> </w:t>
      </w:r>
      <w:proofErr w:type="spellStart"/>
      <w:r w:rsidR="00F3655B" w:rsidRPr="00FD524E">
        <w:rPr>
          <w:i/>
          <w:szCs w:val="24"/>
          <w:lang w:val="pl-PL" w:eastAsia="pl-PL"/>
        </w:rPr>
        <w:t>parisuhde</w:t>
      </w:r>
      <w:proofErr w:type="spellEnd"/>
      <w:r w:rsidR="00F3655B" w:rsidRPr="00FD524E">
        <w:rPr>
          <w:i/>
          <w:szCs w:val="24"/>
          <w:lang w:val="pl-PL" w:eastAsia="pl-PL"/>
        </w:rPr>
        <w:t xml:space="preserve">, </w:t>
      </w:r>
      <w:proofErr w:type="spellStart"/>
      <w:r w:rsidR="00F3655B" w:rsidRPr="00FD524E">
        <w:rPr>
          <w:i/>
          <w:szCs w:val="24"/>
          <w:lang w:val="pl-PL" w:eastAsia="pl-PL"/>
        </w:rPr>
        <w:t>registrerat</w:t>
      </w:r>
      <w:proofErr w:type="spellEnd"/>
      <w:r w:rsidR="00F3655B" w:rsidRPr="00FD524E">
        <w:rPr>
          <w:i/>
          <w:szCs w:val="24"/>
          <w:lang w:val="pl-PL" w:eastAsia="pl-PL"/>
        </w:rPr>
        <w:t xml:space="preserve"> </w:t>
      </w:r>
      <w:proofErr w:type="spellStart"/>
      <w:r w:rsidR="00F3655B" w:rsidRPr="00FD524E">
        <w:rPr>
          <w:i/>
          <w:szCs w:val="24"/>
          <w:lang w:val="pl-PL" w:eastAsia="pl-PL"/>
        </w:rPr>
        <w:t>partnerskap</w:t>
      </w:r>
      <w:proofErr w:type="spellEnd"/>
      <w:r w:rsidR="00F3655B" w:rsidRPr="00FD524E">
        <w:rPr>
          <w:szCs w:val="24"/>
          <w:lang w:val="pl-PL" w:eastAsia="pl-PL"/>
        </w:rPr>
        <w:t>), nowa płeć skarżącej nie mogła zostać zapisana w rejestrze ludności.</w:t>
      </w:r>
    </w:p>
    <w:p w14:paraId="2370AC9C" w14:textId="77777777" w:rsidR="00ED5DBC" w:rsidRPr="00FD524E" w:rsidRDefault="003404A1" w:rsidP="00476401">
      <w:pPr>
        <w:pStyle w:val="JuPara"/>
        <w:rPr>
          <w:szCs w:val="24"/>
          <w:lang w:val="pl-PL" w:eastAsia="pl-PL"/>
        </w:rPr>
      </w:pPr>
      <w:r w:rsidRPr="00FD524E">
        <w:rPr>
          <w:szCs w:val="24"/>
          <w:lang w:val="pl-PL" w:eastAsia="pl-PL"/>
        </w:rPr>
        <w:t>15.  </w:t>
      </w:r>
      <w:r w:rsidR="00F3655B" w:rsidRPr="00FD524E">
        <w:rPr>
          <w:szCs w:val="24"/>
          <w:lang w:val="pl-PL" w:eastAsia="pl-PL"/>
        </w:rPr>
        <w:t xml:space="preserve">W dniu 6 lipca 2007 roku skarżąca </w:t>
      </w:r>
      <w:r w:rsidR="00ED5DBC" w:rsidRPr="00FD524E">
        <w:rPr>
          <w:szCs w:val="24"/>
          <w:lang w:val="pl-PL" w:eastAsia="pl-PL"/>
        </w:rPr>
        <w:t>wszczęła postępowanie w Sądzie Administracyjnym w Helsinkach</w:t>
      </w:r>
      <w:r w:rsidRPr="00FD524E">
        <w:rPr>
          <w:szCs w:val="24"/>
          <w:lang w:val="pl-PL" w:eastAsia="pl-PL"/>
        </w:rPr>
        <w:t xml:space="preserve"> (</w:t>
      </w:r>
      <w:proofErr w:type="spellStart"/>
      <w:r w:rsidRPr="00FD524E">
        <w:rPr>
          <w:i/>
          <w:szCs w:val="24"/>
          <w:lang w:val="pl-PL" w:eastAsia="pl-PL"/>
        </w:rPr>
        <w:t>hallinto-oikeus</w:t>
      </w:r>
      <w:proofErr w:type="spellEnd"/>
      <w:r w:rsidRPr="00FD524E">
        <w:rPr>
          <w:i/>
          <w:szCs w:val="24"/>
          <w:lang w:val="pl-PL" w:eastAsia="pl-PL"/>
        </w:rPr>
        <w:t xml:space="preserve">, </w:t>
      </w:r>
      <w:proofErr w:type="spellStart"/>
      <w:r w:rsidRPr="00FD524E">
        <w:rPr>
          <w:i/>
          <w:szCs w:val="24"/>
          <w:lang w:val="pl-PL" w:eastAsia="pl-PL"/>
        </w:rPr>
        <w:t>förvaltningsdomstolen</w:t>
      </w:r>
      <w:proofErr w:type="spellEnd"/>
      <w:r w:rsidRPr="00FD524E">
        <w:rPr>
          <w:szCs w:val="24"/>
          <w:lang w:val="pl-PL" w:eastAsia="pl-PL"/>
        </w:rPr>
        <w:t xml:space="preserve">) </w:t>
      </w:r>
      <w:r w:rsidR="00ED5DBC" w:rsidRPr="00FD524E">
        <w:rPr>
          <w:szCs w:val="24"/>
          <w:lang w:val="pl-PL" w:eastAsia="pl-PL"/>
        </w:rPr>
        <w:t>wskazując, między innymi, na to, że decyzja jej żony o nieudzieleniu zgody, do której była w pełni uprawniona, ponieważ zarówno skarżąca, jak i jej małżonka wolałyby pozostać w związku małżeńskim, oznacza, że skarżąca nie może zostać zarejestrowana jako kobieta. Rozwód byłby sprzeczny z ich przekonaniami religijnymi. Zarejestrowany związek partnerski nie zapewnia takiego bezpieczeństwa jak małżeństwo oraz oznaczałby, między innymi, że ich dziecko znalazłoby się w innej sytuacji niż dzieci urodzone w związku małżeńskim.</w:t>
      </w:r>
    </w:p>
    <w:p w14:paraId="349AA73A" w14:textId="376016BB" w:rsidR="000A6D18" w:rsidRPr="00FD524E" w:rsidRDefault="003404A1" w:rsidP="00476401">
      <w:pPr>
        <w:pStyle w:val="JuPara"/>
        <w:rPr>
          <w:szCs w:val="24"/>
          <w:lang w:val="pl-PL" w:eastAsia="pl-PL"/>
        </w:rPr>
      </w:pPr>
      <w:r w:rsidRPr="00FD524E">
        <w:rPr>
          <w:szCs w:val="24"/>
          <w:lang w:val="pl-PL" w:eastAsia="pl-PL"/>
        </w:rPr>
        <w:t>16. </w:t>
      </w:r>
      <w:r w:rsidR="000A6D18" w:rsidRPr="00FD524E">
        <w:rPr>
          <w:szCs w:val="24"/>
          <w:lang w:val="pl-PL" w:eastAsia="pl-PL"/>
        </w:rPr>
        <w:t xml:space="preserve">W dniu 5 maja 2008 roku Sąd Administracyjny w Helsinkach oddalił skargę skarżącej powołując się na te same podstawy co miejscowy urząd rejestracyjny. Ponadto stwierdził, między innymi, że zaskarżona decyzja z dnia 19 czerwca 2007 roku nie jest niezgodna z </w:t>
      </w:r>
      <w:r w:rsidR="00F6561C" w:rsidRPr="00FD524E">
        <w:rPr>
          <w:szCs w:val="24"/>
          <w:lang w:val="pl-PL" w:eastAsia="pl-PL"/>
        </w:rPr>
        <w:t>art.</w:t>
      </w:r>
      <w:r w:rsidR="000A6D18" w:rsidRPr="00FD524E">
        <w:rPr>
          <w:szCs w:val="24"/>
          <w:lang w:val="pl-PL" w:eastAsia="pl-PL"/>
        </w:rPr>
        <w:t xml:space="preserve"> 6 Konstytucji, ponieważ </w:t>
      </w:r>
      <w:r w:rsidR="000A6D18" w:rsidRPr="00FD524E">
        <w:rPr>
          <w:szCs w:val="24"/>
          <w:lang w:val="pl-PL" w:eastAsia="pl-PL"/>
        </w:rPr>
        <w:lastRenderedPageBreak/>
        <w:t xml:space="preserve">osoby tej samej płci mają możliwość, poprzez zarejestrowanie swojego związku, skorzystania z ochrony zapewnionej przez prawo rodzinne w sposób częściowo porównywalny  do </w:t>
      </w:r>
      <w:r w:rsidR="00EE1E52" w:rsidRPr="00FD524E">
        <w:rPr>
          <w:szCs w:val="24"/>
          <w:lang w:val="pl-PL" w:eastAsia="pl-PL"/>
        </w:rPr>
        <w:t xml:space="preserve">sposobu, w jaki chronione jest małżeństwo. Podobnie </w:t>
      </w:r>
      <w:r w:rsidR="00F6561C" w:rsidRPr="00FD524E">
        <w:rPr>
          <w:szCs w:val="24"/>
          <w:lang w:val="pl-PL" w:eastAsia="pl-PL"/>
        </w:rPr>
        <w:t>art.</w:t>
      </w:r>
      <w:r w:rsidR="00EE1E52" w:rsidRPr="00FD524E">
        <w:rPr>
          <w:szCs w:val="24"/>
          <w:lang w:val="pl-PL" w:eastAsia="pl-PL"/>
        </w:rPr>
        <w:t xml:space="preserve"> 1 i 2 Ustawy o osobach transseksualnych (o potwierdzaniu płci) nie narusza konstytucyjnych praw dziecka skarżącej.</w:t>
      </w:r>
    </w:p>
    <w:p w14:paraId="2C0E2BA5" w14:textId="178464C7" w:rsidR="00EE1E52" w:rsidRPr="00FD524E" w:rsidRDefault="003404A1" w:rsidP="00476401">
      <w:pPr>
        <w:pStyle w:val="JuPara"/>
        <w:rPr>
          <w:szCs w:val="24"/>
          <w:lang w:val="pl-PL" w:eastAsia="pl-PL"/>
        </w:rPr>
      </w:pPr>
      <w:r w:rsidRPr="00FD524E">
        <w:rPr>
          <w:szCs w:val="24"/>
          <w:lang w:val="pl-PL" w:eastAsia="pl-PL"/>
        </w:rPr>
        <w:t>17.  </w:t>
      </w:r>
      <w:r w:rsidR="00EE1E52" w:rsidRPr="00FD524E">
        <w:rPr>
          <w:szCs w:val="24"/>
          <w:lang w:val="pl-PL" w:eastAsia="pl-PL"/>
        </w:rPr>
        <w:t>W dniu 8 maja 2008 roku skarżąca wniosła apelację do Najwyższego Sądu Administracyjnego</w:t>
      </w:r>
      <w:r w:rsidRPr="00FD524E">
        <w:rPr>
          <w:szCs w:val="24"/>
          <w:lang w:val="pl-PL" w:eastAsia="pl-PL"/>
        </w:rPr>
        <w:t xml:space="preserve"> (</w:t>
      </w:r>
      <w:proofErr w:type="spellStart"/>
      <w:r w:rsidRPr="00FD524E">
        <w:rPr>
          <w:i/>
          <w:szCs w:val="24"/>
          <w:lang w:val="pl-PL" w:eastAsia="pl-PL"/>
        </w:rPr>
        <w:t>korkein</w:t>
      </w:r>
      <w:proofErr w:type="spellEnd"/>
      <w:r w:rsidRPr="00FD524E">
        <w:rPr>
          <w:i/>
          <w:szCs w:val="24"/>
          <w:lang w:val="pl-PL" w:eastAsia="pl-PL"/>
        </w:rPr>
        <w:t xml:space="preserve"> </w:t>
      </w:r>
      <w:proofErr w:type="spellStart"/>
      <w:r w:rsidRPr="00FD524E">
        <w:rPr>
          <w:i/>
          <w:szCs w:val="24"/>
          <w:lang w:val="pl-PL" w:eastAsia="pl-PL"/>
        </w:rPr>
        <w:t>hallinto-oikeus</w:t>
      </w:r>
      <w:proofErr w:type="spellEnd"/>
      <w:r w:rsidRPr="00FD524E">
        <w:rPr>
          <w:i/>
          <w:szCs w:val="24"/>
          <w:lang w:val="pl-PL" w:eastAsia="pl-PL"/>
        </w:rPr>
        <w:t xml:space="preserve">, </w:t>
      </w:r>
      <w:proofErr w:type="spellStart"/>
      <w:r w:rsidRPr="00FD524E">
        <w:rPr>
          <w:i/>
          <w:szCs w:val="24"/>
          <w:lang w:val="pl-PL" w:eastAsia="pl-PL"/>
        </w:rPr>
        <w:t>högsta</w:t>
      </w:r>
      <w:proofErr w:type="spellEnd"/>
      <w:r w:rsidRPr="00FD524E">
        <w:rPr>
          <w:i/>
          <w:szCs w:val="24"/>
          <w:lang w:val="pl-PL" w:eastAsia="pl-PL"/>
        </w:rPr>
        <w:t xml:space="preserve"> </w:t>
      </w:r>
      <w:proofErr w:type="spellStart"/>
      <w:r w:rsidRPr="00FD524E">
        <w:rPr>
          <w:i/>
          <w:szCs w:val="24"/>
          <w:lang w:val="pl-PL" w:eastAsia="pl-PL"/>
        </w:rPr>
        <w:t>förvaltnings-domstolen</w:t>
      </w:r>
      <w:proofErr w:type="spellEnd"/>
      <w:r w:rsidRPr="00FD524E">
        <w:rPr>
          <w:szCs w:val="24"/>
          <w:lang w:val="pl-PL" w:eastAsia="pl-PL"/>
        </w:rPr>
        <w:t xml:space="preserve">), </w:t>
      </w:r>
      <w:r w:rsidR="00EE1E52" w:rsidRPr="00FD524E">
        <w:rPr>
          <w:szCs w:val="24"/>
          <w:lang w:val="pl-PL" w:eastAsia="pl-PL"/>
        </w:rPr>
        <w:t xml:space="preserve">powtarzając uzasadnienie przedstawione miejscowemu urzędowi rejestracyjnemu. Zwróciła się również do Sądu o skierowanie do Europejskiego Trybunału Sprawiedliwości pytania prejudycjalnego, dotyczącego w szczególności </w:t>
      </w:r>
      <w:r w:rsidR="00797DD6" w:rsidRPr="00FD524E">
        <w:rPr>
          <w:szCs w:val="24"/>
          <w:lang w:val="pl-PL" w:eastAsia="pl-PL"/>
        </w:rPr>
        <w:t xml:space="preserve">wykładni </w:t>
      </w:r>
      <w:r w:rsidR="00F6561C" w:rsidRPr="00FD524E">
        <w:rPr>
          <w:szCs w:val="24"/>
          <w:lang w:val="pl-PL" w:eastAsia="pl-PL"/>
        </w:rPr>
        <w:t>art.</w:t>
      </w:r>
      <w:r w:rsidR="00797DD6" w:rsidRPr="00FD524E">
        <w:rPr>
          <w:szCs w:val="24"/>
          <w:lang w:val="pl-PL" w:eastAsia="pl-PL"/>
        </w:rPr>
        <w:t xml:space="preserve"> 8 Europejskiej Konwencji Praw Człowieka. </w:t>
      </w:r>
      <w:r w:rsidR="00F91A9E" w:rsidRPr="00FD524E">
        <w:rPr>
          <w:szCs w:val="24"/>
          <w:lang w:val="pl-PL" w:eastAsia="pl-PL"/>
        </w:rPr>
        <w:t xml:space="preserve">Skarżąca - powołując się na </w:t>
      </w:r>
      <w:r w:rsidR="00F6561C" w:rsidRPr="00FD524E">
        <w:rPr>
          <w:szCs w:val="24"/>
          <w:lang w:val="pl-PL" w:eastAsia="pl-PL"/>
        </w:rPr>
        <w:t>art.</w:t>
      </w:r>
      <w:r w:rsidR="00F91A9E" w:rsidRPr="00FD524E">
        <w:rPr>
          <w:szCs w:val="24"/>
          <w:lang w:val="pl-PL" w:eastAsia="pl-PL"/>
        </w:rPr>
        <w:t xml:space="preserve"> 8 i 14 Konwencji</w:t>
      </w:r>
      <w:r w:rsidR="00EB4C1F" w:rsidRPr="00FD524E">
        <w:rPr>
          <w:szCs w:val="24"/>
          <w:lang w:val="pl-PL" w:eastAsia="pl-PL"/>
        </w:rPr>
        <w:t xml:space="preserve"> – twierdziła, że Państwo nie powinno mówić jej, że </w:t>
      </w:r>
      <w:r w:rsidR="005B01DB" w:rsidRPr="00FD524E">
        <w:rPr>
          <w:szCs w:val="24"/>
          <w:lang w:val="pl-PL" w:eastAsia="pl-PL"/>
        </w:rPr>
        <w:t>zarejestrowany związek partnerski jest właściwy dla niej, zwłaszcza</w:t>
      </w:r>
      <w:r w:rsidR="00523739" w:rsidRPr="00FD524E">
        <w:rPr>
          <w:szCs w:val="24"/>
          <w:lang w:val="pl-PL" w:eastAsia="pl-PL"/>
        </w:rPr>
        <w:t>, jeśli</w:t>
      </w:r>
      <w:r w:rsidR="005B01DB" w:rsidRPr="00FD524E">
        <w:rPr>
          <w:szCs w:val="24"/>
          <w:lang w:val="pl-PL" w:eastAsia="pl-PL"/>
        </w:rPr>
        <w:t xml:space="preserve"> wymaga to, aby jej żona została lesbijką. Ich tożsamość seksualna była prywatną sprawą, która nie mogła być warunkiem potwierdzenia płci. Transgenderyzm był </w:t>
      </w:r>
      <w:r w:rsidR="00523739" w:rsidRPr="00FD524E">
        <w:rPr>
          <w:szCs w:val="24"/>
          <w:lang w:val="pl-PL" w:eastAsia="pl-PL"/>
        </w:rPr>
        <w:t>uwarunkowaniem</w:t>
      </w:r>
      <w:r w:rsidR="00D3373D" w:rsidRPr="00FD524E">
        <w:rPr>
          <w:szCs w:val="24"/>
          <w:lang w:val="pl-PL" w:eastAsia="pl-PL"/>
        </w:rPr>
        <w:t xml:space="preserve"> medycznym należącym do zakresu życie prywatnego. Państwo naruszało jej prawo do prywatności za każdym razem, </w:t>
      </w:r>
      <w:r w:rsidR="00523739" w:rsidRPr="00FD524E">
        <w:rPr>
          <w:szCs w:val="24"/>
          <w:lang w:val="pl-PL" w:eastAsia="pl-PL"/>
        </w:rPr>
        <w:t>gdy</w:t>
      </w:r>
      <w:r w:rsidR="00D3373D" w:rsidRPr="00FD524E">
        <w:rPr>
          <w:szCs w:val="24"/>
          <w:lang w:val="pl-PL" w:eastAsia="pl-PL"/>
        </w:rPr>
        <w:t xml:space="preserve"> numer identyfikacyjny ujawniał, że jest osobą transseksualną. Ponadto skarżąca twierdziła, że jeżeli jej małżeństwo zostałoby przekształcone w zarejestrowany związek partnerski, oznaczałoby to, że nie byłaby ona w sensie prawnym ojcem swojego dziecka </w:t>
      </w:r>
      <w:r w:rsidR="00E16F0E" w:rsidRPr="00FD524E">
        <w:rPr>
          <w:szCs w:val="24"/>
          <w:lang w:val="pl-PL" w:eastAsia="pl-PL"/>
        </w:rPr>
        <w:t>oraz nie mogłaby także być jego matką, ponieważ dziecko nie może mieć dwóch matek.</w:t>
      </w:r>
    </w:p>
    <w:p w14:paraId="36AD2F09" w14:textId="5A0FBE79" w:rsidR="00E16F0E" w:rsidRPr="00FD524E" w:rsidRDefault="003404A1" w:rsidP="00476401">
      <w:pPr>
        <w:pStyle w:val="JuPara"/>
        <w:rPr>
          <w:szCs w:val="24"/>
          <w:lang w:val="pl-PL" w:eastAsia="pl-PL"/>
        </w:rPr>
      </w:pPr>
      <w:r w:rsidRPr="00FD524E">
        <w:rPr>
          <w:szCs w:val="24"/>
          <w:lang w:val="pl-PL" w:eastAsia="pl-PL"/>
        </w:rPr>
        <w:t>18.  </w:t>
      </w:r>
      <w:r w:rsidR="00EE1E52" w:rsidRPr="00FD524E">
        <w:rPr>
          <w:szCs w:val="24"/>
          <w:lang w:val="pl-PL" w:eastAsia="pl-PL"/>
        </w:rPr>
        <w:t>W dniu 3 lutego 2009 roku Najwyższy Sąd Administracyjny</w:t>
      </w:r>
      <w:r w:rsidR="00E16F0E" w:rsidRPr="00FD524E">
        <w:rPr>
          <w:szCs w:val="24"/>
          <w:lang w:val="pl-PL" w:eastAsia="pl-PL"/>
        </w:rPr>
        <w:t xml:space="preserve"> odrzucił wniosek skarżącej o skierowanie pytania prejudycjalnego oraz od</w:t>
      </w:r>
      <w:r w:rsidR="00523739" w:rsidRPr="00FD524E">
        <w:rPr>
          <w:szCs w:val="24"/>
          <w:lang w:val="pl-PL" w:eastAsia="pl-PL"/>
        </w:rPr>
        <w:t>dalił</w:t>
      </w:r>
      <w:r w:rsidR="00E16F0E" w:rsidRPr="00FD524E">
        <w:rPr>
          <w:szCs w:val="24"/>
          <w:lang w:val="pl-PL" w:eastAsia="pl-PL"/>
        </w:rPr>
        <w:t xml:space="preserve"> jej apelację. Sąd uznał, że prawodawca uchwalając Ustawę o osobach transseksualnych (o potwierdzeniu płci) nie zamierzał</w:t>
      </w:r>
      <w:r w:rsidR="00C7620D" w:rsidRPr="00FD524E">
        <w:rPr>
          <w:szCs w:val="24"/>
          <w:lang w:val="pl-PL" w:eastAsia="pl-PL"/>
        </w:rPr>
        <w:t xml:space="preserve"> zmieniać sytuacji, w której tylko mężczyzna i kobieta mogą zawrzeć związek małżeński, a partnerzy tej samej płci mogą potwierdzić prawnie swój związek rejestrując go. Europejski Trybunał Praw Człowieka uznał, że w świetle </w:t>
      </w:r>
      <w:r w:rsidR="00F6561C" w:rsidRPr="00FD524E">
        <w:rPr>
          <w:szCs w:val="24"/>
          <w:lang w:val="pl-PL" w:eastAsia="pl-PL"/>
        </w:rPr>
        <w:t>art.</w:t>
      </w:r>
      <w:r w:rsidR="00C7620D" w:rsidRPr="00FD524E">
        <w:rPr>
          <w:szCs w:val="24"/>
          <w:lang w:val="pl-PL" w:eastAsia="pl-PL"/>
        </w:rPr>
        <w:t xml:space="preserve"> 12 Konwencji nie ma żadnych uzasadnionych podstaw do odmawiania osobom transseksualnym prawa do zawarcia małżeństwa, ale </w:t>
      </w:r>
      <w:r w:rsidR="00661BFD" w:rsidRPr="00FD524E">
        <w:rPr>
          <w:szCs w:val="24"/>
          <w:lang w:val="pl-PL" w:eastAsia="pl-PL"/>
        </w:rPr>
        <w:t xml:space="preserve">margines swobodnej oceny </w:t>
      </w:r>
      <w:r w:rsidR="00C7620D" w:rsidRPr="00FD524E">
        <w:rPr>
          <w:szCs w:val="24"/>
          <w:lang w:val="pl-PL" w:eastAsia="pl-PL"/>
        </w:rPr>
        <w:t xml:space="preserve">w tym zakresie </w:t>
      </w:r>
      <w:r w:rsidR="00661BFD" w:rsidRPr="00FD524E">
        <w:rPr>
          <w:szCs w:val="24"/>
          <w:lang w:val="pl-PL" w:eastAsia="pl-PL"/>
        </w:rPr>
        <w:t>jest</w:t>
      </w:r>
      <w:r w:rsidR="00C7620D" w:rsidRPr="00FD524E">
        <w:rPr>
          <w:szCs w:val="24"/>
          <w:lang w:val="pl-PL" w:eastAsia="pl-PL"/>
        </w:rPr>
        <w:t xml:space="preserve"> szeroki. </w:t>
      </w:r>
      <w:r w:rsidR="00255CD6" w:rsidRPr="00FD524E">
        <w:rPr>
          <w:szCs w:val="24"/>
          <w:lang w:val="pl-PL" w:eastAsia="pl-PL"/>
        </w:rPr>
        <w:t xml:space="preserve">W prawie fińskim nie jest możliwe zawarcie małżeństwa przez osoby tej samej płci, ale w takim wypadku osoby te mogą wejść w zarejestrowany związek partnerski. Co do konsekwencji prawnych i ekonomicznych, zarejestrowany związek partnerski jest zasadniczo porównywalny z małżeństwem. Kwestia przekształcenia instytucji małżeństwa w instytucję neutralną płciowo wiąże się z istotnymi wartościami etycznymi i religijnymi oraz wymaga uchwalenia aktu prawnego przez Parlament. Obecny stan prawny zawiera się w granicach </w:t>
      </w:r>
      <w:r w:rsidR="0038713E" w:rsidRPr="00FD524E">
        <w:rPr>
          <w:szCs w:val="24"/>
          <w:lang w:val="pl-PL" w:eastAsia="pl-PL"/>
        </w:rPr>
        <w:t>marginesu</w:t>
      </w:r>
      <w:r w:rsidR="00661BFD" w:rsidRPr="00FD524E">
        <w:rPr>
          <w:szCs w:val="24"/>
          <w:lang w:val="pl-PL" w:eastAsia="pl-PL"/>
        </w:rPr>
        <w:t xml:space="preserve"> oceny</w:t>
      </w:r>
      <w:r w:rsidR="0038713E" w:rsidRPr="00FD524E">
        <w:rPr>
          <w:szCs w:val="24"/>
          <w:lang w:val="pl-PL" w:eastAsia="pl-PL"/>
        </w:rPr>
        <w:t>, który</w:t>
      </w:r>
      <w:r w:rsidR="00255CD6" w:rsidRPr="00FD524E">
        <w:rPr>
          <w:szCs w:val="24"/>
          <w:lang w:val="pl-PL" w:eastAsia="pl-PL"/>
        </w:rPr>
        <w:t xml:space="preserve"> przyznaje</w:t>
      </w:r>
      <w:r w:rsidR="001851EB" w:rsidRPr="00FD524E">
        <w:rPr>
          <w:szCs w:val="24"/>
          <w:lang w:val="pl-PL" w:eastAsia="pl-PL"/>
        </w:rPr>
        <w:t xml:space="preserve"> Państwu Europejska Konwencja.</w:t>
      </w:r>
      <w:r w:rsidR="00661BFD" w:rsidRPr="00FD524E">
        <w:rPr>
          <w:szCs w:val="24"/>
          <w:lang w:val="pl-PL" w:eastAsia="pl-PL"/>
        </w:rPr>
        <w:t xml:space="preserve"> </w:t>
      </w:r>
    </w:p>
    <w:p w14:paraId="2CF23ACC" w14:textId="77777777" w:rsidR="004F217A" w:rsidRPr="00FD524E" w:rsidRDefault="004F217A" w:rsidP="00F04E35">
      <w:pPr>
        <w:pStyle w:val="ECHRHeading2"/>
        <w:rPr>
          <w:rFonts w:ascii="Times New Roman" w:hAnsi="Times New Roman" w:cs="Times New Roman"/>
          <w:lang w:val="pl-PL"/>
        </w:rPr>
      </w:pPr>
      <w:r w:rsidRPr="00FD524E">
        <w:rPr>
          <w:rFonts w:ascii="Times New Roman" w:hAnsi="Times New Roman" w:cs="Times New Roman"/>
          <w:lang w:val="pl-PL"/>
        </w:rPr>
        <w:t>B.  Postępowanie w trybie nadzwyczajnym</w:t>
      </w:r>
    </w:p>
    <w:p w14:paraId="63C6655F" w14:textId="2FE2C9EF" w:rsidR="004F217A" w:rsidRPr="00FD524E" w:rsidRDefault="004F217A" w:rsidP="00476401">
      <w:pPr>
        <w:pStyle w:val="JuPara"/>
        <w:rPr>
          <w:szCs w:val="24"/>
          <w:lang w:val="pl-PL" w:eastAsia="pl-PL"/>
        </w:rPr>
      </w:pPr>
      <w:r w:rsidRPr="00FD524E">
        <w:rPr>
          <w:szCs w:val="24"/>
          <w:lang w:val="pl-PL" w:eastAsia="pl-PL"/>
        </w:rPr>
        <w:t>19.  W dniu 29 października 2009 roku skarżąca wniosła w trybie nadzwyczajnym apelację do Najwyższego Sądu Administracyjnego, wnosząc</w:t>
      </w:r>
      <w:r w:rsidR="0055596F" w:rsidRPr="00FD524E">
        <w:rPr>
          <w:szCs w:val="24"/>
          <w:lang w:val="pl-PL" w:eastAsia="pl-PL"/>
        </w:rPr>
        <w:t xml:space="preserve">, aby Sąd uchylił swoją wcześniejszą decyzję z dnia </w:t>
      </w:r>
      <w:r w:rsidR="00F509A7" w:rsidRPr="00FD524E">
        <w:rPr>
          <w:szCs w:val="24"/>
          <w:lang w:val="pl-PL" w:eastAsia="pl-PL"/>
        </w:rPr>
        <w:t>3 lutego</w:t>
      </w:r>
      <w:r w:rsidR="0055596F" w:rsidRPr="00FD524E">
        <w:rPr>
          <w:szCs w:val="24"/>
          <w:lang w:val="pl-PL" w:eastAsia="pl-PL"/>
        </w:rPr>
        <w:t xml:space="preserve"> 2009 roku. Skarżąca stwierdziła, że </w:t>
      </w:r>
      <w:r w:rsidR="00F509A7" w:rsidRPr="00FD524E">
        <w:rPr>
          <w:szCs w:val="24"/>
          <w:lang w:val="pl-PL" w:eastAsia="pl-PL"/>
        </w:rPr>
        <w:t xml:space="preserve">w dniu 29 września 2009 roku </w:t>
      </w:r>
      <w:r w:rsidR="0055596F" w:rsidRPr="00FD524E">
        <w:rPr>
          <w:szCs w:val="24"/>
          <w:lang w:val="pl-PL" w:eastAsia="pl-PL"/>
        </w:rPr>
        <w:t xml:space="preserve">przeszła </w:t>
      </w:r>
      <w:r w:rsidR="0055596F" w:rsidRPr="00FD524E">
        <w:rPr>
          <w:szCs w:val="24"/>
          <w:lang w:val="pl-PL" w:eastAsia="pl-PL"/>
        </w:rPr>
        <w:lastRenderedPageBreak/>
        <w:t>operację korekty płci</w:t>
      </w:r>
      <w:r w:rsidR="00F509A7" w:rsidRPr="00FD524E">
        <w:rPr>
          <w:szCs w:val="24"/>
          <w:lang w:val="pl-PL" w:eastAsia="pl-PL"/>
        </w:rPr>
        <w:t xml:space="preserve"> i że nie może już dłużej wykazywać, że jest osobą płci męskiej jak wskazuje jej numer </w:t>
      </w:r>
      <w:r w:rsidR="00760DA1" w:rsidRPr="00FD524E">
        <w:rPr>
          <w:szCs w:val="24"/>
          <w:lang w:val="pl-PL" w:eastAsia="pl-PL"/>
        </w:rPr>
        <w:t>identyfikacyjny</w:t>
      </w:r>
      <w:r w:rsidR="00F509A7" w:rsidRPr="00FD524E">
        <w:rPr>
          <w:szCs w:val="24"/>
          <w:lang w:val="pl-PL" w:eastAsia="pl-PL"/>
        </w:rPr>
        <w:t xml:space="preserve"> oraz paszport. </w:t>
      </w:r>
      <w:r w:rsidR="0069003A" w:rsidRPr="00FD524E">
        <w:rPr>
          <w:szCs w:val="24"/>
          <w:lang w:val="pl-PL" w:eastAsia="pl-PL"/>
        </w:rPr>
        <w:t xml:space="preserve">Chociaż </w:t>
      </w:r>
      <w:r w:rsidR="0038713E" w:rsidRPr="00FD524E">
        <w:rPr>
          <w:szCs w:val="24"/>
          <w:lang w:val="pl-PL" w:eastAsia="pl-PL"/>
        </w:rPr>
        <w:t xml:space="preserve">dla celów małżeństwa w dalszym ciągu </w:t>
      </w:r>
      <w:r w:rsidR="0069003A" w:rsidRPr="00FD524E">
        <w:rPr>
          <w:szCs w:val="24"/>
          <w:lang w:val="pl-PL" w:eastAsia="pl-PL"/>
        </w:rPr>
        <w:t>będzie ona uznawana za mężczyznę, nie powinna jednak być dyskryminowana ze względu na płeć.</w:t>
      </w:r>
    </w:p>
    <w:p w14:paraId="4D2BCF5E" w14:textId="2A699271" w:rsidR="0069003A" w:rsidRPr="00FD524E" w:rsidRDefault="004F217A" w:rsidP="00476401">
      <w:pPr>
        <w:pStyle w:val="JuPara"/>
        <w:rPr>
          <w:szCs w:val="24"/>
          <w:lang w:val="pl-PL" w:eastAsia="pl-PL"/>
        </w:rPr>
      </w:pPr>
      <w:r w:rsidRPr="00FD524E">
        <w:rPr>
          <w:szCs w:val="24"/>
          <w:lang w:val="pl-PL" w:eastAsia="pl-PL"/>
        </w:rPr>
        <w:t>20.  </w:t>
      </w:r>
      <w:r w:rsidR="0069003A" w:rsidRPr="00FD524E">
        <w:rPr>
          <w:szCs w:val="24"/>
          <w:lang w:val="pl-PL" w:eastAsia="pl-PL"/>
        </w:rPr>
        <w:t>W dniu 18 sierpnia 2010 roku Najwyższy Sąd Administracyjny od</w:t>
      </w:r>
      <w:r w:rsidR="0038713E" w:rsidRPr="00FD524E">
        <w:rPr>
          <w:szCs w:val="24"/>
          <w:lang w:val="pl-PL" w:eastAsia="pl-PL"/>
        </w:rPr>
        <w:t>dalił</w:t>
      </w:r>
      <w:r w:rsidR="0069003A" w:rsidRPr="00FD524E">
        <w:rPr>
          <w:szCs w:val="24"/>
          <w:lang w:val="pl-PL" w:eastAsia="pl-PL"/>
        </w:rPr>
        <w:t xml:space="preserve"> apelację wniesioną w trybie nadzwyczajnym.</w:t>
      </w:r>
    </w:p>
    <w:p w14:paraId="24BF2B88" w14:textId="77777777" w:rsidR="004F217A" w:rsidRPr="00FD524E" w:rsidRDefault="004F217A" w:rsidP="00F04E35">
      <w:pPr>
        <w:pStyle w:val="ECHRHeading2"/>
        <w:rPr>
          <w:rFonts w:ascii="Times New Roman" w:hAnsi="Times New Roman" w:cs="Times New Roman"/>
          <w:lang w:val="pl-PL"/>
        </w:rPr>
      </w:pPr>
      <w:r w:rsidRPr="00FD524E">
        <w:rPr>
          <w:rFonts w:ascii="Times New Roman" w:hAnsi="Times New Roman" w:cs="Times New Roman"/>
          <w:lang w:val="pl-PL"/>
        </w:rPr>
        <w:t>C.  </w:t>
      </w:r>
      <w:r w:rsidR="0069003A" w:rsidRPr="00FD524E">
        <w:rPr>
          <w:rFonts w:ascii="Times New Roman" w:hAnsi="Times New Roman" w:cs="Times New Roman"/>
          <w:lang w:val="pl-PL"/>
        </w:rPr>
        <w:t xml:space="preserve">Inne postępowania </w:t>
      </w:r>
    </w:p>
    <w:p w14:paraId="54F5C6D7" w14:textId="2F23D0DE" w:rsidR="0069003A" w:rsidRPr="00FD524E" w:rsidRDefault="004F217A" w:rsidP="00476401">
      <w:pPr>
        <w:pStyle w:val="JuPara"/>
        <w:rPr>
          <w:szCs w:val="24"/>
          <w:lang w:val="pl-PL" w:eastAsia="pl-PL"/>
        </w:rPr>
      </w:pPr>
      <w:r w:rsidRPr="00FD524E">
        <w:rPr>
          <w:szCs w:val="24"/>
          <w:lang w:val="pl-PL" w:eastAsia="pl-PL"/>
        </w:rPr>
        <w:t>21.  </w:t>
      </w:r>
      <w:r w:rsidR="0069003A" w:rsidRPr="00FD524E">
        <w:rPr>
          <w:szCs w:val="24"/>
          <w:lang w:val="pl-PL" w:eastAsia="pl-PL"/>
        </w:rPr>
        <w:t>W nieznanym dniu skarżąca wniosła także skargę do Rzecznika ds. Równości (</w:t>
      </w:r>
      <w:proofErr w:type="spellStart"/>
      <w:r w:rsidR="0069003A" w:rsidRPr="00FD524E">
        <w:rPr>
          <w:i/>
          <w:szCs w:val="24"/>
          <w:lang w:val="pl-PL" w:eastAsia="pl-PL"/>
        </w:rPr>
        <w:t>Tasa-arvovaltuutettu</w:t>
      </w:r>
      <w:proofErr w:type="spellEnd"/>
      <w:r w:rsidR="0069003A" w:rsidRPr="00FD524E">
        <w:rPr>
          <w:i/>
          <w:szCs w:val="24"/>
          <w:lang w:val="pl-PL" w:eastAsia="pl-PL"/>
        </w:rPr>
        <w:t xml:space="preserve">, </w:t>
      </w:r>
      <w:proofErr w:type="spellStart"/>
      <w:r w:rsidR="0069003A" w:rsidRPr="00FD524E">
        <w:rPr>
          <w:i/>
          <w:szCs w:val="24"/>
          <w:lang w:val="pl-PL" w:eastAsia="pl-PL"/>
        </w:rPr>
        <w:t>Jämställdhets-ombudsmannen</w:t>
      </w:r>
      <w:proofErr w:type="spellEnd"/>
      <w:r w:rsidR="0069003A" w:rsidRPr="00FD524E">
        <w:rPr>
          <w:szCs w:val="24"/>
          <w:lang w:val="pl-PL" w:eastAsia="pl-PL"/>
        </w:rPr>
        <w:t xml:space="preserve">), </w:t>
      </w:r>
      <w:r w:rsidR="00F726C0" w:rsidRPr="00FD524E">
        <w:rPr>
          <w:szCs w:val="24"/>
          <w:lang w:val="pl-PL" w:eastAsia="pl-PL"/>
        </w:rPr>
        <w:t>zarzucając</w:t>
      </w:r>
      <w:r w:rsidR="0069003A" w:rsidRPr="00FD524E">
        <w:rPr>
          <w:szCs w:val="24"/>
          <w:lang w:val="pl-PL" w:eastAsia="pl-PL"/>
        </w:rPr>
        <w:t>, między innymi, że ma nieprawidłowy numer identyfikacyjny.</w:t>
      </w:r>
    </w:p>
    <w:p w14:paraId="73D9F60D" w14:textId="078DFAC1" w:rsidR="0069003A" w:rsidRPr="00FD524E" w:rsidRDefault="004F217A" w:rsidP="00476401">
      <w:pPr>
        <w:pStyle w:val="JuPara"/>
        <w:rPr>
          <w:szCs w:val="24"/>
          <w:lang w:val="pl-PL" w:eastAsia="pl-PL"/>
        </w:rPr>
      </w:pPr>
      <w:r w:rsidRPr="00FD524E">
        <w:rPr>
          <w:szCs w:val="24"/>
          <w:lang w:val="pl-PL" w:eastAsia="pl-PL"/>
        </w:rPr>
        <w:t>22.  </w:t>
      </w:r>
      <w:r w:rsidR="0069003A" w:rsidRPr="00FD524E">
        <w:rPr>
          <w:szCs w:val="24"/>
          <w:lang w:val="pl-PL" w:eastAsia="pl-PL"/>
        </w:rPr>
        <w:t xml:space="preserve">W dniu 30 sierpnia 2008 roku Rzecznik ds. Równości stwierdziła, że nie może zająć stanowiska co do numeru identyfikacyjnego, ponieważ sprawa była już rozpatrywana przez Sąd Administracyjny, a Rzecznik nie jest kompetentny do sprawowania kontroli nad sądami. Ponadto </w:t>
      </w:r>
      <w:r w:rsidR="00AA5460" w:rsidRPr="00FD524E">
        <w:rPr>
          <w:szCs w:val="24"/>
          <w:lang w:val="pl-PL" w:eastAsia="pl-PL"/>
        </w:rPr>
        <w:t>sprawa oczekuje na rozstrzygnięcie przed Najwyższym Sądem Administracyjnym.</w:t>
      </w:r>
    </w:p>
    <w:p w14:paraId="0BC149A9" w14:textId="77777777" w:rsidR="004F217A" w:rsidRPr="00FD524E" w:rsidRDefault="004F217A" w:rsidP="00F04E35">
      <w:pPr>
        <w:pStyle w:val="ECHRHeading1"/>
        <w:rPr>
          <w:rFonts w:ascii="Times New Roman" w:hAnsi="Times New Roman" w:cs="Times New Roman"/>
          <w:lang w:val="pl-PL"/>
        </w:rPr>
      </w:pPr>
      <w:r w:rsidRPr="00FD524E">
        <w:rPr>
          <w:rFonts w:ascii="Times New Roman" w:hAnsi="Times New Roman" w:cs="Times New Roman"/>
          <w:lang w:val="pl-PL"/>
        </w:rPr>
        <w:t>II.  </w:t>
      </w:r>
      <w:r w:rsidR="00AA5460" w:rsidRPr="00FD524E">
        <w:rPr>
          <w:rFonts w:ascii="Times New Roman" w:hAnsi="Times New Roman" w:cs="Times New Roman"/>
          <w:lang w:val="pl-PL"/>
        </w:rPr>
        <w:t>WŁAŚCIWE PRAWO KRAJOWE</w:t>
      </w:r>
    </w:p>
    <w:p w14:paraId="11339278" w14:textId="77777777" w:rsidR="004F217A" w:rsidRPr="00FD524E" w:rsidRDefault="004F217A" w:rsidP="00F04E35">
      <w:pPr>
        <w:pStyle w:val="ECHRHeading2"/>
        <w:rPr>
          <w:rFonts w:ascii="Times New Roman" w:hAnsi="Times New Roman" w:cs="Times New Roman"/>
          <w:lang w:val="pl-PL"/>
        </w:rPr>
      </w:pPr>
      <w:r w:rsidRPr="00FD524E">
        <w:rPr>
          <w:rFonts w:ascii="Times New Roman" w:hAnsi="Times New Roman" w:cs="Times New Roman"/>
          <w:lang w:val="pl-PL"/>
        </w:rPr>
        <w:t>A.  </w:t>
      </w:r>
      <w:r w:rsidR="00AA5460" w:rsidRPr="00FD524E">
        <w:rPr>
          <w:rFonts w:ascii="Times New Roman" w:hAnsi="Times New Roman" w:cs="Times New Roman"/>
          <w:lang w:val="pl-PL"/>
        </w:rPr>
        <w:t>Konstytucja</w:t>
      </w:r>
    </w:p>
    <w:p w14:paraId="0286B04F" w14:textId="0C10A9FF" w:rsidR="004F217A" w:rsidRPr="00FD524E" w:rsidRDefault="004F217A" w:rsidP="00476401">
      <w:pPr>
        <w:pStyle w:val="JuPara"/>
        <w:rPr>
          <w:szCs w:val="24"/>
          <w:lang w:val="pl-PL" w:eastAsia="pl-PL"/>
        </w:rPr>
      </w:pPr>
      <w:r w:rsidRPr="00FD524E">
        <w:rPr>
          <w:szCs w:val="24"/>
          <w:lang w:val="pl-PL" w:eastAsia="pl-PL"/>
        </w:rPr>
        <w:t>23.  </w:t>
      </w:r>
      <w:r w:rsidR="00F6561C" w:rsidRPr="00FD524E">
        <w:rPr>
          <w:szCs w:val="24"/>
          <w:lang w:val="pl-PL" w:eastAsia="pl-PL"/>
        </w:rPr>
        <w:t>Art.</w:t>
      </w:r>
      <w:r w:rsidR="00F726C0" w:rsidRPr="00FD524E">
        <w:rPr>
          <w:szCs w:val="24"/>
          <w:lang w:val="pl-PL" w:eastAsia="pl-PL"/>
        </w:rPr>
        <w:t xml:space="preserve"> </w:t>
      </w:r>
      <w:r w:rsidR="00AA5460" w:rsidRPr="00FD524E">
        <w:rPr>
          <w:szCs w:val="24"/>
          <w:lang w:val="pl-PL" w:eastAsia="pl-PL"/>
        </w:rPr>
        <w:t xml:space="preserve">6 Konstytucji </w:t>
      </w:r>
      <w:r w:rsidRPr="00FD524E">
        <w:rPr>
          <w:szCs w:val="24"/>
          <w:lang w:val="pl-PL" w:eastAsia="pl-PL"/>
        </w:rPr>
        <w:t>(</w:t>
      </w:r>
      <w:proofErr w:type="spellStart"/>
      <w:r w:rsidRPr="00FD524E">
        <w:rPr>
          <w:i/>
          <w:szCs w:val="24"/>
          <w:lang w:val="pl-PL" w:eastAsia="pl-PL"/>
        </w:rPr>
        <w:t>Suomen</w:t>
      </w:r>
      <w:proofErr w:type="spellEnd"/>
      <w:r w:rsidRPr="00FD524E">
        <w:rPr>
          <w:i/>
          <w:szCs w:val="24"/>
          <w:lang w:val="pl-PL" w:eastAsia="pl-PL"/>
        </w:rPr>
        <w:t xml:space="preserve"> </w:t>
      </w:r>
      <w:proofErr w:type="spellStart"/>
      <w:r w:rsidRPr="00FD524E">
        <w:rPr>
          <w:i/>
          <w:szCs w:val="24"/>
          <w:lang w:val="pl-PL" w:eastAsia="pl-PL"/>
        </w:rPr>
        <w:t>perustuslaki</w:t>
      </w:r>
      <w:proofErr w:type="spellEnd"/>
      <w:r w:rsidRPr="00FD524E">
        <w:rPr>
          <w:i/>
          <w:szCs w:val="24"/>
          <w:lang w:val="pl-PL" w:eastAsia="pl-PL"/>
        </w:rPr>
        <w:t xml:space="preserve">, </w:t>
      </w:r>
      <w:proofErr w:type="spellStart"/>
      <w:r w:rsidRPr="00FD524E">
        <w:rPr>
          <w:i/>
          <w:szCs w:val="24"/>
          <w:lang w:val="pl-PL" w:eastAsia="pl-PL"/>
        </w:rPr>
        <w:t>Finlands</w:t>
      </w:r>
      <w:proofErr w:type="spellEnd"/>
      <w:r w:rsidRPr="00FD524E">
        <w:rPr>
          <w:i/>
          <w:szCs w:val="24"/>
          <w:lang w:val="pl-PL" w:eastAsia="pl-PL"/>
        </w:rPr>
        <w:t xml:space="preserve"> </w:t>
      </w:r>
      <w:proofErr w:type="spellStart"/>
      <w:r w:rsidRPr="00FD524E">
        <w:rPr>
          <w:i/>
          <w:szCs w:val="24"/>
          <w:lang w:val="pl-PL" w:eastAsia="pl-PL"/>
        </w:rPr>
        <w:t>grundlag</w:t>
      </w:r>
      <w:proofErr w:type="spellEnd"/>
      <w:r w:rsidRPr="00FD524E">
        <w:rPr>
          <w:i/>
          <w:szCs w:val="24"/>
          <w:lang w:val="pl-PL" w:eastAsia="pl-PL"/>
        </w:rPr>
        <w:t>;</w:t>
      </w:r>
      <w:r w:rsidRPr="00FD524E">
        <w:rPr>
          <w:szCs w:val="24"/>
          <w:lang w:val="pl-PL" w:eastAsia="pl-PL"/>
        </w:rPr>
        <w:t xml:space="preserve"> </w:t>
      </w:r>
      <w:r w:rsidR="00CC3C07" w:rsidRPr="00FD524E">
        <w:rPr>
          <w:szCs w:val="24"/>
          <w:lang w:val="pl-PL" w:eastAsia="pl-PL"/>
        </w:rPr>
        <w:t>Ustawa</w:t>
      </w:r>
      <w:r w:rsidRPr="00FD524E">
        <w:rPr>
          <w:szCs w:val="24"/>
          <w:lang w:val="pl-PL" w:eastAsia="pl-PL"/>
        </w:rPr>
        <w:t xml:space="preserve"> n</w:t>
      </w:r>
      <w:r w:rsidR="00FA0E81" w:rsidRPr="00FD524E">
        <w:rPr>
          <w:szCs w:val="24"/>
          <w:lang w:val="pl-PL" w:eastAsia="pl-PL"/>
        </w:rPr>
        <w:t>r</w:t>
      </w:r>
      <w:r w:rsidRPr="00FD524E">
        <w:rPr>
          <w:szCs w:val="24"/>
          <w:lang w:val="pl-PL" w:eastAsia="pl-PL"/>
        </w:rPr>
        <w:t xml:space="preserve"> 731/1999) </w:t>
      </w:r>
      <w:r w:rsidR="00FA0E81" w:rsidRPr="00FD524E">
        <w:rPr>
          <w:szCs w:val="24"/>
          <w:lang w:val="pl-PL" w:eastAsia="pl-PL"/>
        </w:rPr>
        <w:t>przewiduje, że</w:t>
      </w:r>
      <w:r w:rsidRPr="00FD524E">
        <w:rPr>
          <w:szCs w:val="24"/>
          <w:lang w:val="pl-PL" w:eastAsia="pl-PL"/>
        </w:rPr>
        <w:t>:</w:t>
      </w:r>
    </w:p>
    <w:p w14:paraId="04266859" w14:textId="77777777" w:rsidR="004F217A" w:rsidRPr="00FD524E" w:rsidRDefault="00CC3C07" w:rsidP="00F04E35">
      <w:pPr>
        <w:pStyle w:val="ECHRParaQuote"/>
        <w:rPr>
          <w:rFonts w:ascii="Times New Roman" w:hAnsi="Times New Roman" w:cs="Times New Roman"/>
          <w:lang w:val="pl-PL" w:eastAsia="en-GB"/>
        </w:rPr>
      </w:pPr>
      <w:r w:rsidRPr="00FD524E">
        <w:rPr>
          <w:rFonts w:ascii="Times New Roman" w:hAnsi="Times New Roman" w:cs="Times New Roman"/>
          <w:lang w:val="pl-PL" w:eastAsia="en-GB"/>
        </w:rPr>
        <w:t>„</w:t>
      </w:r>
      <w:r w:rsidR="00AA5460" w:rsidRPr="00FD524E">
        <w:rPr>
          <w:rFonts w:ascii="Times New Roman" w:hAnsi="Times New Roman" w:cs="Times New Roman"/>
          <w:lang w:val="pl-PL" w:eastAsia="en-GB"/>
        </w:rPr>
        <w:t>Wszyscy są równi wobec prawa</w:t>
      </w:r>
      <w:r w:rsidR="004F217A" w:rsidRPr="00FD524E">
        <w:rPr>
          <w:rFonts w:ascii="Times New Roman" w:hAnsi="Times New Roman" w:cs="Times New Roman"/>
          <w:lang w:val="pl-PL" w:eastAsia="en-GB"/>
        </w:rPr>
        <w:t>.</w:t>
      </w:r>
    </w:p>
    <w:p w14:paraId="507DC0CD" w14:textId="77777777" w:rsidR="00AA5460" w:rsidRPr="00FD524E" w:rsidRDefault="00AA5460" w:rsidP="00F04E35">
      <w:pPr>
        <w:pStyle w:val="ECHRParaQuote"/>
        <w:rPr>
          <w:rFonts w:ascii="Times New Roman" w:hAnsi="Times New Roman" w:cs="Times New Roman"/>
          <w:lang w:val="pl-PL" w:eastAsia="en-GB"/>
        </w:rPr>
      </w:pPr>
      <w:r w:rsidRPr="00FD524E">
        <w:rPr>
          <w:rFonts w:ascii="Times New Roman" w:hAnsi="Times New Roman" w:cs="Times New Roman"/>
          <w:lang w:val="pl-PL" w:eastAsia="en-GB"/>
        </w:rPr>
        <w:t>Nikt nie będzie, bez uzasadnionej przyczyny, traktowany inaczej ze względu na płeć, wiek, pochodzenie, język, religię, przekonanie, opinię, stan zdrowia, niepełnosprawność lub z innego powodu, który dotyczy jej osoby. Dzieci będą traktowane tak samo oraz jako jednostki i będę mogły wpływać na sprawy ich dotyczące w stopniu odpowiadającym ich poziomowi rozwoju.</w:t>
      </w:r>
    </w:p>
    <w:p w14:paraId="035A583A" w14:textId="67820494" w:rsidR="00AA5460" w:rsidRPr="00FD524E" w:rsidRDefault="00AA5460" w:rsidP="00F04E35">
      <w:pPr>
        <w:pStyle w:val="ECHRParaQuote"/>
        <w:rPr>
          <w:rFonts w:ascii="Times New Roman" w:hAnsi="Times New Roman" w:cs="Times New Roman"/>
          <w:lang w:val="pl-PL" w:eastAsia="en-GB"/>
        </w:rPr>
      </w:pPr>
      <w:r w:rsidRPr="00FD524E">
        <w:rPr>
          <w:rFonts w:ascii="Times New Roman" w:hAnsi="Times New Roman" w:cs="Times New Roman"/>
          <w:lang w:val="pl-PL" w:eastAsia="en-GB"/>
        </w:rPr>
        <w:t>Równość płci będzie promowana w społeczeństwie i życiu zawodowym, w szczególności w odniesieniu do ustalania płacy i innych warunków za</w:t>
      </w:r>
      <w:r w:rsidR="00CC3C07" w:rsidRPr="00FD524E">
        <w:rPr>
          <w:rFonts w:ascii="Times New Roman" w:hAnsi="Times New Roman" w:cs="Times New Roman"/>
          <w:lang w:val="pl-PL" w:eastAsia="en-GB"/>
        </w:rPr>
        <w:t xml:space="preserve">trudnienia w sposób określony szczegółowo przez </w:t>
      </w:r>
      <w:r w:rsidR="00F726C0" w:rsidRPr="00FD524E">
        <w:rPr>
          <w:rFonts w:ascii="Times New Roman" w:hAnsi="Times New Roman" w:cs="Times New Roman"/>
          <w:lang w:val="pl-PL" w:eastAsia="en-GB"/>
        </w:rPr>
        <w:t>ustawę</w:t>
      </w:r>
      <w:r w:rsidR="00CC3C07" w:rsidRPr="00FD524E">
        <w:rPr>
          <w:rFonts w:ascii="Times New Roman" w:hAnsi="Times New Roman" w:cs="Times New Roman"/>
          <w:lang w:val="pl-PL" w:eastAsia="en-GB"/>
        </w:rPr>
        <w:t xml:space="preserve"> [wykonawcz</w:t>
      </w:r>
      <w:r w:rsidR="00F726C0" w:rsidRPr="00FD524E">
        <w:rPr>
          <w:rFonts w:ascii="Times New Roman" w:hAnsi="Times New Roman" w:cs="Times New Roman"/>
          <w:lang w:val="pl-PL" w:eastAsia="en-GB"/>
        </w:rPr>
        <w:t>ą</w:t>
      </w:r>
      <w:r w:rsidR="00CC3C07" w:rsidRPr="00FD524E">
        <w:rPr>
          <w:rFonts w:ascii="Times New Roman" w:hAnsi="Times New Roman" w:cs="Times New Roman"/>
          <w:lang w:val="pl-PL" w:eastAsia="en-GB"/>
        </w:rPr>
        <w:t>].”</w:t>
      </w:r>
    </w:p>
    <w:p w14:paraId="3BF75282" w14:textId="77777777" w:rsidR="004F217A" w:rsidRPr="00FD524E" w:rsidRDefault="004F217A" w:rsidP="00F04E35">
      <w:pPr>
        <w:pStyle w:val="ECHRHeading2"/>
        <w:rPr>
          <w:rFonts w:ascii="Times New Roman" w:hAnsi="Times New Roman" w:cs="Times New Roman"/>
          <w:lang w:val="pl-PL" w:eastAsia="en-GB"/>
        </w:rPr>
      </w:pPr>
      <w:r w:rsidRPr="00FD524E">
        <w:rPr>
          <w:rFonts w:ascii="Times New Roman" w:hAnsi="Times New Roman" w:cs="Times New Roman"/>
          <w:lang w:val="pl-PL" w:eastAsia="en-GB"/>
        </w:rPr>
        <w:t>B.  </w:t>
      </w:r>
      <w:r w:rsidR="00CC3C07" w:rsidRPr="00FD524E">
        <w:rPr>
          <w:rFonts w:ascii="Times New Roman" w:hAnsi="Times New Roman" w:cs="Times New Roman"/>
          <w:lang w:val="pl-PL" w:eastAsia="en-GB"/>
        </w:rPr>
        <w:t>Ustawa o małżeństwie</w:t>
      </w:r>
    </w:p>
    <w:p w14:paraId="1A2509DD" w14:textId="01F67FF4" w:rsidR="004F217A" w:rsidRPr="00FD524E" w:rsidRDefault="004F217A" w:rsidP="00476401">
      <w:pPr>
        <w:pStyle w:val="JuPara"/>
        <w:rPr>
          <w:szCs w:val="24"/>
          <w:lang w:val="pl-PL" w:eastAsia="pl-PL"/>
        </w:rPr>
      </w:pPr>
      <w:r w:rsidRPr="00FD524E">
        <w:rPr>
          <w:szCs w:val="24"/>
          <w:lang w:val="pl-PL" w:eastAsia="pl-PL"/>
        </w:rPr>
        <w:t>24.  </w:t>
      </w:r>
      <w:r w:rsidR="00F6561C" w:rsidRPr="00FD524E">
        <w:rPr>
          <w:szCs w:val="24"/>
          <w:lang w:val="pl-PL" w:eastAsia="pl-PL"/>
        </w:rPr>
        <w:t>Art.</w:t>
      </w:r>
      <w:r w:rsidR="00F726C0" w:rsidRPr="00FD524E">
        <w:rPr>
          <w:szCs w:val="24"/>
          <w:lang w:val="pl-PL" w:eastAsia="pl-PL"/>
        </w:rPr>
        <w:t xml:space="preserve"> </w:t>
      </w:r>
      <w:r w:rsidR="00CC3C07" w:rsidRPr="00FD524E">
        <w:rPr>
          <w:szCs w:val="24"/>
          <w:lang w:val="pl-PL" w:eastAsia="pl-PL"/>
        </w:rPr>
        <w:t xml:space="preserve">1 Ustawy o małżeństwie </w:t>
      </w:r>
      <w:r w:rsidRPr="00FD524E">
        <w:rPr>
          <w:szCs w:val="24"/>
          <w:lang w:val="pl-PL" w:eastAsia="pl-PL"/>
        </w:rPr>
        <w:t>(</w:t>
      </w:r>
      <w:proofErr w:type="spellStart"/>
      <w:r w:rsidRPr="00FD524E">
        <w:rPr>
          <w:i/>
          <w:szCs w:val="24"/>
          <w:lang w:val="pl-PL" w:eastAsia="pl-PL"/>
        </w:rPr>
        <w:t>avioliittolaki</w:t>
      </w:r>
      <w:proofErr w:type="spellEnd"/>
      <w:r w:rsidRPr="00FD524E">
        <w:rPr>
          <w:i/>
          <w:szCs w:val="24"/>
          <w:lang w:val="pl-PL" w:eastAsia="pl-PL"/>
        </w:rPr>
        <w:t xml:space="preserve">, </w:t>
      </w:r>
      <w:proofErr w:type="spellStart"/>
      <w:r w:rsidRPr="00FD524E">
        <w:rPr>
          <w:i/>
          <w:szCs w:val="24"/>
          <w:lang w:val="pl-PL" w:eastAsia="pl-PL"/>
        </w:rPr>
        <w:t>äktenskapslagen</w:t>
      </w:r>
      <w:proofErr w:type="spellEnd"/>
      <w:r w:rsidRPr="00FD524E">
        <w:rPr>
          <w:szCs w:val="24"/>
          <w:lang w:val="pl-PL" w:eastAsia="pl-PL"/>
        </w:rPr>
        <w:t xml:space="preserve">; </w:t>
      </w:r>
      <w:r w:rsidR="00CC3C07" w:rsidRPr="00FD524E">
        <w:rPr>
          <w:szCs w:val="24"/>
          <w:lang w:val="pl-PL" w:eastAsia="pl-PL"/>
        </w:rPr>
        <w:t>Ustawa</w:t>
      </w:r>
      <w:r w:rsidR="00FA0E81" w:rsidRPr="00FD524E">
        <w:rPr>
          <w:szCs w:val="24"/>
          <w:lang w:val="pl-PL" w:eastAsia="pl-PL"/>
        </w:rPr>
        <w:t xml:space="preserve"> nr</w:t>
      </w:r>
      <w:r w:rsidRPr="00FD524E">
        <w:rPr>
          <w:szCs w:val="24"/>
          <w:lang w:val="pl-PL" w:eastAsia="pl-PL"/>
        </w:rPr>
        <w:t xml:space="preserve"> 411/1987) </w:t>
      </w:r>
      <w:r w:rsidR="00FA0E81" w:rsidRPr="00FD524E">
        <w:rPr>
          <w:szCs w:val="24"/>
          <w:lang w:val="pl-PL" w:eastAsia="pl-PL"/>
        </w:rPr>
        <w:t>przewiduje, że małżeństwo może zostać zawarte między kobietą i mężczyzną</w:t>
      </w:r>
      <w:r w:rsidRPr="00FD524E">
        <w:rPr>
          <w:szCs w:val="24"/>
          <w:lang w:val="pl-PL" w:eastAsia="pl-PL"/>
        </w:rPr>
        <w:t>.</w:t>
      </w:r>
    </w:p>
    <w:p w14:paraId="19F82573" w14:textId="6897737A" w:rsidR="004F217A" w:rsidRPr="00FD524E" w:rsidRDefault="004F217A" w:rsidP="00476401">
      <w:pPr>
        <w:pStyle w:val="JuPara"/>
        <w:rPr>
          <w:szCs w:val="24"/>
          <w:lang w:val="pl-PL" w:eastAsia="pl-PL"/>
        </w:rPr>
      </w:pPr>
      <w:r w:rsidRPr="00FD524E">
        <w:rPr>
          <w:szCs w:val="24"/>
          <w:lang w:val="pl-PL" w:eastAsia="pl-PL"/>
        </w:rPr>
        <w:t>25.  </w:t>
      </w:r>
      <w:r w:rsidR="00F6561C" w:rsidRPr="00FD524E">
        <w:rPr>
          <w:szCs w:val="24"/>
          <w:lang w:val="pl-PL" w:eastAsia="pl-PL"/>
        </w:rPr>
        <w:t>Art.</w:t>
      </w:r>
      <w:r w:rsidR="00F726C0" w:rsidRPr="00FD524E">
        <w:rPr>
          <w:szCs w:val="24"/>
          <w:lang w:val="pl-PL" w:eastAsia="pl-PL"/>
        </w:rPr>
        <w:t xml:space="preserve"> </w:t>
      </w:r>
      <w:r w:rsidRPr="00FD524E">
        <w:rPr>
          <w:szCs w:val="24"/>
          <w:lang w:val="pl-PL" w:eastAsia="pl-PL"/>
        </w:rPr>
        <w:t xml:space="preserve">115 </w:t>
      </w:r>
      <w:r w:rsidR="00FA0E81" w:rsidRPr="00FD524E">
        <w:rPr>
          <w:szCs w:val="24"/>
          <w:lang w:val="pl-PL" w:eastAsia="pl-PL"/>
        </w:rPr>
        <w:t>tej samej Ustawy</w:t>
      </w:r>
      <w:r w:rsidRPr="00FD524E">
        <w:rPr>
          <w:szCs w:val="24"/>
          <w:lang w:val="pl-PL" w:eastAsia="pl-PL"/>
        </w:rPr>
        <w:t xml:space="preserve"> (</w:t>
      </w:r>
      <w:r w:rsidR="00FA0E81" w:rsidRPr="00FD524E">
        <w:rPr>
          <w:szCs w:val="24"/>
          <w:lang w:val="pl-PL" w:eastAsia="pl-PL"/>
        </w:rPr>
        <w:t>w brzmieniu zmienionym przez Ustawę nr</w:t>
      </w:r>
      <w:r w:rsidRPr="00FD524E">
        <w:rPr>
          <w:szCs w:val="24"/>
          <w:lang w:val="pl-PL" w:eastAsia="pl-PL"/>
        </w:rPr>
        <w:t xml:space="preserve"> 226/2001) </w:t>
      </w:r>
      <w:r w:rsidR="00FA0E81" w:rsidRPr="00FD524E">
        <w:rPr>
          <w:szCs w:val="24"/>
          <w:lang w:val="pl-PL" w:eastAsia="pl-PL"/>
        </w:rPr>
        <w:t>przewiduje, że</w:t>
      </w:r>
      <w:r w:rsidRPr="00FD524E">
        <w:rPr>
          <w:szCs w:val="24"/>
          <w:lang w:val="pl-PL" w:eastAsia="pl-PL"/>
        </w:rPr>
        <w:t>:</w:t>
      </w:r>
    </w:p>
    <w:p w14:paraId="5FC16F2A" w14:textId="77777777" w:rsidR="004F217A" w:rsidRPr="00FD524E" w:rsidRDefault="00760DA1" w:rsidP="00F04E35">
      <w:pPr>
        <w:pStyle w:val="ECHRParaQuote"/>
        <w:rPr>
          <w:rFonts w:ascii="Times New Roman" w:eastAsiaTheme="minorHAnsi" w:hAnsi="Times New Roman" w:cs="Times New Roman"/>
          <w:lang w:val="pl-PL"/>
        </w:rPr>
      </w:pPr>
      <w:r w:rsidRPr="00FD524E">
        <w:rPr>
          <w:rFonts w:ascii="Times New Roman" w:eastAsiaTheme="minorHAnsi" w:hAnsi="Times New Roman" w:cs="Times New Roman"/>
          <w:lang w:val="pl-PL"/>
        </w:rPr>
        <w:t>„</w:t>
      </w:r>
      <w:r w:rsidR="00FA0E81" w:rsidRPr="00FD524E">
        <w:rPr>
          <w:rFonts w:ascii="Times New Roman" w:eastAsiaTheme="minorHAnsi" w:hAnsi="Times New Roman" w:cs="Times New Roman"/>
          <w:lang w:val="pl-PL"/>
        </w:rPr>
        <w:t>Małżeństwo zawarte między kobietą i mężczyzną w obcym Państwie przed organami władzy tego Państwa jest ważne w Finlandii, jeżeli jest ważne w Państwie, w którym zostało zawarte</w:t>
      </w:r>
      <w:r w:rsidR="00730CA9" w:rsidRPr="00FD524E">
        <w:rPr>
          <w:rFonts w:ascii="Times New Roman" w:eastAsiaTheme="minorHAnsi" w:hAnsi="Times New Roman" w:cs="Times New Roman"/>
          <w:lang w:val="pl-PL"/>
        </w:rPr>
        <w:t xml:space="preserve"> lub w Państwie, którego którykolwiek z małżonków jest obywatelem lub w którym którykolwiek z małżonków ma stałe miejsce zamieszkania w czasie zawarcie małżeństwa</w:t>
      </w:r>
      <w:r w:rsidR="004F217A" w:rsidRPr="00FD524E">
        <w:rPr>
          <w:rFonts w:ascii="Times New Roman" w:eastAsiaTheme="minorHAnsi" w:hAnsi="Times New Roman" w:cs="Times New Roman"/>
          <w:lang w:val="pl-PL"/>
        </w:rPr>
        <w:t>.”</w:t>
      </w:r>
    </w:p>
    <w:p w14:paraId="1AD2758D" w14:textId="77777777" w:rsidR="004F217A" w:rsidRPr="00FD524E" w:rsidRDefault="004F217A" w:rsidP="00F04E35">
      <w:pPr>
        <w:pStyle w:val="ECHRHeading2"/>
        <w:rPr>
          <w:rFonts w:ascii="Times New Roman" w:hAnsi="Times New Roman" w:cs="Times New Roman"/>
          <w:lang w:val="pl-PL"/>
        </w:rPr>
      </w:pPr>
      <w:r w:rsidRPr="00FD524E">
        <w:rPr>
          <w:rFonts w:ascii="Times New Roman" w:hAnsi="Times New Roman" w:cs="Times New Roman"/>
          <w:lang w:val="pl-PL"/>
        </w:rPr>
        <w:lastRenderedPageBreak/>
        <w:t>C.  </w:t>
      </w:r>
      <w:r w:rsidR="00730CA9" w:rsidRPr="00FD524E">
        <w:rPr>
          <w:rFonts w:ascii="Times New Roman" w:hAnsi="Times New Roman" w:cs="Times New Roman"/>
          <w:lang w:val="pl-PL"/>
        </w:rPr>
        <w:t xml:space="preserve">Ustawa o Zarejestrowanych Związkach Partnerskich </w:t>
      </w:r>
    </w:p>
    <w:p w14:paraId="16F46D27" w14:textId="549A0064" w:rsidR="00730CA9" w:rsidRPr="00FD524E" w:rsidRDefault="004F217A" w:rsidP="00476401">
      <w:pPr>
        <w:pStyle w:val="JuPara"/>
        <w:rPr>
          <w:szCs w:val="24"/>
          <w:lang w:val="pl-PL" w:eastAsia="pl-PL"/>
        </w:rPr>
      </w:pPr>
      <w:r w:rsidRPr="00FD524E">
        <w:rPr>
          <w:szCs w:val="24"/>
          <w:lang w:val="pl-PL" w:eastAsia="pl-PL"/>
        </w:rPr>
        <w:t>26. </w:t>
      </w:r>
      <w:r w:rsidR="00730CA9" w:rsidRPr="00FD524E">
        <w:rPr>
          <w:szCs w:val="24"/>
          <w:lang w:val="pl-PL" w:eastAsia="pl-PL"/>
        </w:rPr>
        <w:t>Zgodnie z</w:t>
      </w:r>
      <w:r w:rsidRPr="00FD524E">
        <w:rPr>
          <w:szCs w:val="24"/>
          <w:lang w:val="pl-PL" w:eastAsia="pl-PL"/>
        </w:rPr>
        <w:t> </w:t>
      </w:r>
      <w:r w:rsidR="00F6561C" w:rsidRPr="00FD524E">
        <w:rPr>
          <w:szCs w:val="24"/>
          <w:lang w:val="pl-PL" w:eastAsia="pl-PL"/>
        </w:rPr>
        <w:t>art.</w:t>
      </w:r>
      <w:r w:rsidR="00730CA9" w:rsidRPr="00FD524E">
        <w:rPr>
          <w:szCs w:val="24"/>
          <w:lang w:val="pl-PL" w:eastAsia="pl-PL"/>
        </w:rPr>
        <w:t xml:space="preserve"> 1 Ustawy o Zarejestrowanych Związkach Partnerskich </w:t>
      </w:r>
      <w:r w:rsidRPr="00FD524E">
        <w:rPr>
          <w:szCs w:val="24"/>
          <w:lang w:val="pl-PL" w:eastAsia="pl-PL"/>
        </w:rPr>
        <w:t>(</w:t>
      </w:r>
      <w:r w:rsidRPr="00FD524E">
        <w:rPr>
          <w:i/>
          <w:szCs w:val="24"/>
          <w:lang w:val="pl-PL" w:eastAsia="pl-PL"/>
        </w:rPr>
        <w:t xml:space="preserve">laki </w:t>
      </w:r>
      <w:proofErr w:type="spellStart"/>
      <w:r w:rsidRPr="00FD524E">
        <w:rPr>
          <w:i/>
          <w:szCs w:val="24"/>
          <w:lang w:val="pl-PL" w:eastAsia="pl-PL"/>
        </w:rPr>
        <w:t>rekisteröidystä</w:t>
      </w:r>
      <w:proofErr w:type="spellEnd"/>
      <w:r w:rsidRPr="00FD524E">
        <w:rPr>
          <w:i/>
          <w:szCs w:val="24"/>
          <w:lang w:val="pl-PL" w:eastAsia="pl-PL"/>
        </w:rPr>
        <w:t xml:space="preserve"> </w:t>
      </w:r>
      <w:proofErr w:type="spellStart"/>
      <w:r w:rsidRPr="00FD524E">
        <w:rPr>
          <w:i/>
          <w:szCs w:val="24"/>
          <w:lang w:val="pl-PL" w:eastAsia="pl-PL"/>
        </w:rPr>
        <w:t>parisuhteesta</w:t>
      </w:r>
      <w:proofErr w:type="spellEnd"/>
      <w:r w:rsidRPr="00FD524E">
        <w:rPr>
          <w:i/>
          <w:szCs w:val="24"/>
          <w:lang w:val="pl-PL" w:eastAsia="pl-PL"/>
        </w:rPr>
        <w:t xml:space="preserve">, </w:t>
      </w:r>
      <w:proofErr w:type="spellStart"/>
      <w:r w:rsidRPr="00FD524E">
        <w:rPr>
          <w:i/>
          <w:szCs w:val="24"/>
          <w:lang w:val="pl-PL" w:eastAsia="pl-PL"/>
        </w:rPr>
        <w:t>lagen</w:t>
      </w:r>
      <w:proofErr w:type="spellEnd"/>
      <w:r w:rsidRPr="00FD524E">
        <w:rPr>
          <w:i/>
          <w:szCs w:val="24"/>
          <w:lang w:val="pl-PL" w:eastAsia="pl-PL"/>
        </w:rPr>
        <w:t xml:space="preserve"> om </w:t>
      </w:r>
      <w:proofErr w:type="spellStart"/>
      <w:r w:rsidRPr="00FD524E">
        <w:rPr>
          <w:i/>
          <w:szCs w:val="24"/>
          <w:lang w:val="pl-PL" w:eastAsia="pl-PL"/>
        </w:rPr>
        <w:t>registrerat</w:t>
      </w:r>
      <w:proofErr w:type="spellEnd"/>
      <w:r w:rsidRPr="00FD524E">
        <w:rPr>
          <w:i/>
          <w:szCs w:val="24"/>
          <w:lang w:val="pl-PL" w:eastAsia="pl-PL"/>
        </w:rPr>
        <w:t xml:space="preserve"> </w:t>
      </w:r>
      <w:proofErr w:type="spellStart"/>
      <w:r w:rsidRPr="00FD524E">
        <w:rPr>
          <w:i/>
          <w:szCs w:val="24"/>
          <w:lang w:val="pl-PL" w:eastAsia="pl-PL"/>
        </w:rPr>
        <w:t>partnerskap</w:t>
      </w:r>
      <w:proofErr w:type="spellEnd"/>
      <w:r w:rsidRPr="00FD524E">
        <w:rPr>
          <w:szCs w:val="24"/>
          <w:lang w:val="pl-PL" w:eastAsia="pl-PL"/>
        </w:rPr>
        <w:t xml:space="preserve">; </w:t>
      </w:r>
      <w:r w:rsidR="00730CA9" w:rsidRPr="00FD524E">
        <w:rPr>
          <w:szCs w:val="24"/>
          <w:lang w:val="pl-PL" w:eastAsia="pl-PL"/>
        </w:rPr>
        <w:t xml:space="preserve"> Ustawa nr</w:t>
      </w:r>
      <w:r w:rsidRPr="00FD524E">
        <w:rPr>
          <w:szCs w:val="24"/>
          <w:lang w:val="pl-PL" w:eastAsia="pl-PL"/>
        </w:rPr>
        <w:t xml:space="preserve"> 950/2001), </w:t>
      </w:r>
      <w:r w:rsidR="00730CA9" w:rsidRPr="00FD524E">
        <w:rPr>
          <w:szCs w:val="24"/>
          <w:lang w:val="pl-PL" w:eastAsia="pl-PL"/>
        </w:rPr>
        <w:t>związek między dwiema osobami tej samej płci, które ukończyły 18 lat może zostać za</w:t>
      </w:r>
      <w:r w:rsidR="00F726C0" w:rsidRPr="00FD524E">
        <w:rPr>
          <w:szCs w:val="24"/>
          <w:lang w:val="pl-PL" w:eastAsia="pl-PL"/>
        </w:rPr>
        <w:t>rejestrowany</w:t>
      </w:r>
      <w:r w:rsidR="00730CA9" w:rsidRPr="00FD524E">
        <w:rPr>
          <w:szCs w:val="24"/>
          <w:lang w:val="pl-PL" w:eastAsia="pl-PL"/>
        </w:rPr>
        <w:t xml:space="preserve"> w sposób określony przez tę Ustawę.</w:t>
      </w:r>
    </w:p>
    <w:p w14:paraId="3A0C3D39" w14:textId="35485C82" w:rsidR="004F217A" w:rsidRPr="00FD524E" w:rsidRDefault="004F217A" w:rsidP="00476401">
      <w:pPr>
        <w:pStyle w:val="JuPara"/>
        <w:rPr>
          <w:szCs w:val="24"/>
          <w:lang w:val="pl-PL" w:eastAsia="pl-PL"/>
        </w:rPr>
      </w:pPr>
      <w:r w:rsidRPr="00FD524E">
        <w:rPr>
          <w:szCs w:val="24"/>
          <w:lang w:val="pl-PL" w:eastAsia="pl-PL"/>
        </w:rPr>
        <w:t>27.  </w:t>
      </w:r>
      <w:r w:rsidR="00F6561C" w:rsidRPr="00FD524E">
        <w:rPr>
          <w:szCs w:val="24"/>
          <w:lang w:val="pl-PL" w:eastAsia="pl-PL"/>
        </w:rPr>
        <w:t>Art.</w:t>
      </w:r>
      <w:r w:rsidR="00F726C0" w:rsidRPr="00FD524E">
        <w:rPr>
          <w:szCs w:val="24"/>
          <w:lang w:val="pl-PL" w:eastAsia="pl-PL"/>
        </w:rPr>
        <w:t xml:space="preserve"> </w:t>
      </w:r>
      <w:r w:rsidR="00730CA9" w:rsidRPr="00FD524E">
        <w:rPr>
          <w:szCs w:val="24"/>
          <w:lang w:val="pl-PL" w:eastAsia="pl-PL"/>
        </w:rPr>
        <w:t xml:space="preserve">8, </w:t>
      </w:r>
      <w:r w:rsidR="00F6561C" w:rsidRPr="00FD524E">
        <w:rPr>
          <w:szCs w:val="24"/>
          <w:lang w:val="pl-PL" w:eastAsia="pl-PL"/>
        </w:rPr>
        <w:t>ust.</w:t>
      </w:r>
      <w:r w:rsidR="00730CA9" w:rsidRPr="00FD524E">
        <w:rPr>
          <w:szCs w:val="24"/>
          <w:lang w:val="pl-PL" w:eastAsia="pl-PL"/>
        </w:rPr>
        <w:t xml:space="preserve"> 1 tej samej Ustawy przewiduje, że </w:t>
      </w:r>
    </w:p>
    <w:p w14:paraId="02957533" w14:textId="77777777" w:rsidR="00730CA9" w:rsidRPr="00FD524E" w:rsidRDefault="00730CA9" w:rsidP="00F04E35">
      <w:pPr>
        <w:pStyle w:val="ECHRParaQuote"/>
        <w:rPr>
          <w:rFonts w:ascii="Times New Roman" w:eastAsiaTheme="minorHAnsi" w:hAnsi="Times New Roman" w:cs="Times New Roman"/>
          <w:lang w:val="pl-PL"/>
        </w:rPr>
      </w:pPr>
      <w:r w:rsidRPr="00FD524E">
        <w:rPr>
          <w:rFonts w:ascii="Times New Roman" w:eastAsiaTheme="minorHAnsi" w:hAnsi="Times New Roman" w:cs="Times New Roman"/>
          <w:lang w:val="pl-PL"/>
        </w:rPr>
        <w:t>„rejestracja związku partnerskiego ma takie same skutki prawne jak zawarcie małżeństwa, chyba że postanowiono inaczej.”</w:t>
      </w:r>
    </w:p>
    <w:p w14:paraId="3ABDCF90" w14:textId="77777777" w:rsidR="004F217A" w:rsidRPr="00FD524E" w:rsidRDefault="004F217A" w:rsidP="00F04E35">
      <w:pPr>
        <w:pStyle w:val="ECHRHeading2"/>
        <w:rPr>
          <w:rFonts w:ascii="Times New Roman" w:hAnsi="Times New Roman" w:cs="Times New Roman"/>
          <w:lang w:val="pl-PL"/>
        </w:rPr>
      </w:pPr>
      <w:r w:rsidRPr="00FD524E">
        <w:rPr>
          <w:rFonts w:ascii="Times New Roman" w:hAnsi="Times New Roman" w:cs="Times New Roman"/>
          <w:lang w:val="pl-PL"/>
        </w:rPr>
        <w:t>D.  </w:t>
      </w:r>
      <w:r w:rsidR="00730CA9" w:rsidRPr="00FD524E">
        <w:rPr>
          <w:rFonts w:ascii="Times New Roman" w:hAnsi="Times New Roman" w:cs="Times New Roman"/>
          <w:lang w:val="pl-PL"/>
        </w:rPr>
        <w:t>Ustawa o osobach transseksualnych (o potwierdzeniu płci)</w:t>
      </w:r>
    </w:p>
    <w:p w14:paraId="1ED09D56" w14:textId="3411C197" w:rsidR="004F217A" w:rsidRPr="00FD524E" w:rsidRDefault="004F217A" w:rsidP="00476401">
      <w:pPr>
        <w:pStyle w:val="JuPara"/>
        <w:rPr>
          <w:szCs w:val="24"/>
          <w:lang w:val="pl-PL" w:eastAsia="pl-PL"/>
        </w:rPr>
      </w:pPr>
      <w:r w:rsidRPr="00FD524E">
        <w:rPr>
          <w:szCs w:val="24"/>
          <w:lang w:val="pl-PL" w:eastAsia="pl-PL"/>
        </w:rPr>
        <w:t>28.  </w:t>
      </w:r>
      <w:r w:rsidR="00F6561C" w:rsidRPr="00FD524E">
        <w:rPr>
          <w:szCs w:val="24"/>
          <w:lang w:val="pl-PL" w:eastAsia="pl-PL"/>
        </w:rPr>
        <w:t>Art.</w:t>
      </w:r>
      <w:r w:rsidR="00F726C0" w:rsidRPr="00FD524E">
        <w:rPr>
          <w:szCs w:val="24"/>
          <w:lang w:val="pl-PL" w:eastAsia="pl-PL"/>
        </w:rPr>
        <w:t xml:space="preserve"> </w:t>
      </w:r>
      <w:r w:rsidR="00030624" w:rsidRPr="00FD524E">
        <w:rPr>
          <w:szCs w:val="24"/>
          <w:lang w:val="pl-PL" w:eastAsia="pl-PL"/>
        </w:rPr>
        <w:t>1 Ustawy o osobach transseksualnych (o potwierdzeniu płci)</w:t>
      </w:r>
      <w:r w:rsidRPr="00FD524E">
        <w:rPr>
          <w:szCs w:val="24"/>
          <w:lang w:val="pl-PL" w:eastAsia="pl-PL"/>
        </w:rPr>
        <w:t xml:space="preserve"> (</w:t>
      </w:r>
      <w:r w:rsidRPr="001F7CB8">
        <w:rPr>
          <w:i/>
          <w:szCs w:val="24"/>
          <w:lang w:val="pl-PL" w:eastAsia="pl-PL"/>
        </w:rPr>
        <w:t xml:space="preserve">laki </w:t>
      </w:r>
      <w:proofErr w:type="spellStart"/>
      <w:r w:rsidRPr="001F7CB8">
        <w:rPr>
          <w:i/>
          <w:szCs w:val="24"/>
          <w:lang w:val="pl-PL" w:eastAsia="pl-PL"/>
        </w:rPr>
        <w:t>transseksuaalin</w:t>
      </w:r>
      <w:proofErr w:type="spellEnd"/>
      <w:r w:rsidRPr="001F7CB8">
        <w:rPr>
          <w:i/>
          <w:szCs w:val="24"/>
          <w:lang w:val="pl-PL" w:eastAsia="pl-PL"/>
        </w:rPr>
        <w:t xml:space="preserve"> </w:t>
      </w:r>
      <w:proofErr w:type="spellStart"/>
      <w:r w:rsidRPr="001F7CB8">
        <w:rPr>
          <w:i/>
          <w:szCs w:val="24"/>
          <w:lang w:val="pl-PL" w:eastAsia="pl-PL"/>
        </w:rPr>
        <w:t>sukupuolen</w:t>
      </w:r>
      <w:proofErr w:type="spellEnd"/>
      <w:r w:rsidRPr="001F7CB8">
        <w:rPr>
          <w:i/>
          <w:szCs w:val="24"/>
          <w:lang w:val="pl-PL" w:eastAsia="pl-PL"/>
        </w:rPr>
        <w:t xml:space="preserve"> </w:t>
      </w:r>
      <w:proofErr w:type="spellStart"/>
      <w:r w:rsidRPr="001F7CB8">
        <w:rPr>
          <w:i/>
          <w:szCs w:val="24"/>
          <w:lang w:val="pl-PL" w:eastAsia="pl-PL"/>
        </w:rPr>
        <w:t>vahvistamisesta</w:t>
      </w:r>
      <w:proofErr w:type="spellEnd"/>
      <w:r w:rsidRPr="001F7CB8">
        <w:rPr>
          <w:i/>
          <w:szCs w:val="24"/>
          <w:lang w:val="pl-PL" w:eastAsia="pl-PL"/>
        </w:rPr>
        <w:t xml:space="preserve">, </w:t>
      </w:r>
      <w:proofErr w:type="spellStart"/>
      <w:r w:rsidRPr="001F7CB8">
        <w:rPr>
          <w:i/>
          <w:szCs w:val="24"/>
          <w:lang w:val="pl-PL" w:eastAsia="pl-PL"/>
        </w:rPr>
        <w:t>lagen</w:t>
      </w:r>
      <w:proofErr w:type="spellEnd"/>
      <w:r w:rsidRPr="001F7CB8">
        <w:rPr>
          <w:i/>
          <w:szCs w:val="24"/>
          <w:lang w:val="pl-PL" w:eastAsia="pl-PL"/>
        </w:rPr>
        <w:t xml:space="preserve"> om </w:t>
      </w:r>
      <w:proofErr w:type="spellStart"/>
      <w:r w:rsidRPr="001F7CB8">
        <w:rPr>
          <w:i/>
          <w:szCs w:val="24"/>
          <w:lang w:val="pl-PL" w:eastAsia="pl-PL"/>
        </w:rPr>
        <w:t>fastställande</w:t>
      </w:r>
      <w:proofErr w:type="spellEnd"/>
      <w:r w:rsidRPr="001F7CB8">
        <w:rPr>
          <w:i/>
          <w:szCs w:val="24"/>
          <w:lang w:val="pl-PL" w:eastAsia="pl-PL"/>
        </w:rPr>
        <w:t xml:space="preserve"> </w:t>
      </w:r>
      <w:proofErr w:type="spellStart"/>
      <w:r w:rsidRPr="001F7CB8">
        <w:rPr>
          <w:i/>
          <w:szCs w:val="24"/>
          <w:lang w:val="pl-PL" w:eastAsia="pl-PL"/>
        </w:rPr>
        <w:t>av</w:t>
      </w:r>
      <w:proofErr w:type="spellEnd"/>
      <w:r w:rsidRPr="001F7CB8">
        <w:rPr>
          <w:i/>
          <w:szCs w:val="24"/>
          <w:lang w:val="pl-PL" w:eastAsia="pl-PL"/>
        </w:rPr>
        <w:t xml:space="preserve"> </w:t>
      </w:r>
      <w:proofErr w:type="spellStart"/>
      <w:r w:rsidRPr="001F7CB8">
        <w:rPr>
          <w:i/>
          <w:szCs w:val="24"/>
          <w:lang w:val="pl-PL" w:eastAsia="pl-PL"/>
        </w:rPr>
        <w:t>transsexuella</w:t>
      </w:r>
      <w:proofErr w:type="spellEnd"/>
      <w:r w:rsidRPr="001F7CB8">
        <w:rPr>
          <w:i/>
          <w:szCs w:val="24"/>
          <w:lang w:val="pl-PL" w:eastAsia="pl-PL"/>
        </w:rPr>
        <w:t xml:space="preserve"> </w:t>
      </w:r>
      <w:proofErr w:type="spellStart"/>
      <w:r w:rsidRPr="001F7CB8">
        <w:rPr>
          <w:i/>
          <w:szCs w:val="24"/>
          <w:lang w:val="pl-PL" w:eastAsia="pl-PL"/>
        </w:rPr>
        <w:t>personers</w:t>
      </w:r>
      <w:proofErr w:type="spellEnd"/>
      <w:r w:rsidRPr="001F7CB8">
        <w:rPr>
          <w:i/>
          <w:szCs w:val="24"/>
          <w:lang w:val="pl-PL" w:eastAsia="pl-PL"/>
        </w:rPr>
        <w:t xml:space="preserve"> </w:t>
      </w:r>
      <w:proofErr w:type="spellStart"/>
      <w:r w:rsidRPr="001F7CB8">
        <w:rPr>
          <w:i/>
          <w:szCs w:val="24"/>
          <w:lang w:val="pl-PL" w:eastAsia="pl-PL"/>
        </w:rPr>
        <w:t>könstillhörighet</w:t>
      </w:r>
      <w:proofErr w:type="spellEnd"/>
      <w:r w:rsidRPr="00FD524E">
        <w:rPr>
          <w:szCs w:val="24"/>
          <w:lang w:val="pl-PL" w:eastAsia="pl-PL"/>
        </w:rPr>
        <w:t xml:space="preserve">; </w:t>
      </w:r>
      <w:r w:rsidR="00030624" w:rsidRPr="00FD524E">
        <w:rPr>
          <w:szCs w:val="24"/>
          <w:lang w:val="pl-PL" w:eastAsia="pl-PL"/>
        </w:rPr>
        <w:t>Ustawa nr</w:t>
      </w:r>
      <w:r w:rsidRPr="00FD524E">
        <w:rPr>
          <w:szCs w:val="24"/>
          <w:lang w:val="pl-PL" w:eastAsia="pl-PL"/>
        </w:rPr>
        <w:t xml:space="preserve"> 563/2002) </w:t>
      </w:r>
      <w:r w:rsidR="00030624" w:rsidRPr="00FD524E">
        <w:rPr>
          <w:szCs w:val="24"/>
          <w:lang w:val="pl-PL" w:eastAsia="pl-PL"/>
        </w:rPr>
        <w:t>przewiduje, że należy uznać, iż osoba ma inną płeć niż tą wskazaną w spisie ludności, jeżeli</w:t>
      </w:r>
    </w:p>
    <w:p w14:paraId="4430A470" w14:textId="77777777" w:rsidR="00030624" w:rsidRPr="00FD524E" w:rsidRDefault="00030624" w:rsidP="00F04E35">
      <w:pPr>
        <w:pStyle w:val="ECHRParaQuote"/>
        <w:rPr>
          <w:rFonts w:ascii="Times New Roman" w:hAnsi="Times New Roman" w:cs="Times New Roman"/>
          <w:lang w:val="pl-PL"/>
        </w:rPr>
      </w:pPr>
      <w:r w:rsidRPr="00FD524E">
        <w:rPr>
          <w:rFonts w:ascii="Times New Roman" w:hAnsi="Times New Roman" w:cs="Times New Roman"/>
          <w:lang w:val="pl-PL"/>
        </w:rPr>
        <w:t>„</w:t>
      </w:r>
      <w:r w:rsidR="004F217A" w:rsidRPr="00FD524E">
        <w:rPr>
          <w:rFonts w:ascii="Times New Roman" w:hAnsi="Times New Roman" w:cs="Times New Roman"/>
          <w:lang w:val="pl-PL"/>
        </w:rPr>
        <w:t xml:space="preserve">1) </w:t>
      </w:r>
      <w:r w:rsidRPr="00FD524E">
        <w:rPr>
          <w:rFonts w:ascii="Times New Roman" w:hAnsi="Times New Roman" w:cs="Times New Roman"/>
          <w:lang w:val="pl-PL"/>
        </w:rPr>
        <w:t>przedstawi zaświadczenie lekarskie potwierdzające, że stale czuje, iż ma inną płeć i żyje w sposób odpowiadający tej roli płciowej oraz że została pozbawiona płodności lub z innych przyczyn jest niepłodna;</w:t>
      </w:r>
    </w:p>
    <w:p w14:paraId="19213F5F" w14:textId="77777777" w:rsidR="004F217A" w:rsidRPr="00FD524E" w:rsidRDefault="004F217A" w:rsidP="00F04E35">
      <w:pPr>
        <w:pStyle w:val="ECHRParaQuote"/>
        <w:rPr>
          <w:rFonts w:ascii="Times New Roman" w:hAnsi="Times New Roman" w:cs="Times New Roman"/>
          <w:lang w:val="pl-PL"/>
        </w:rPr>
      </w:pPr>
      <w:r w:rsidRPr="00FD524E">
        <w:rPr>
          <w:rFonts w:ascii="Times New Roman" w:hAnsi="Times New Roman" w:cs="Times New Roman"/>
          <w:lang w:val="pl-PL"/>
        </w:rPr>
        <w:t xml:space="preserve">2) </w:t>
      </w:r>
      <w:r w:rsidR="00030624" w:rsidRPr="00FD524E">
        <w:rPr>
          <w:rFonts w:ascii="Times New Roman" w:hAnsi="Times New Roman" w:cs="Times New Roman"/>
          <w:lang w:val="pl-PL"/>
        </w:rPr>
        <w:t>ukończyła 18 lat</w:t>
      </w:r>
      <w:r w:rsidRPr="00FD524E">
        <w:rPr>
          <w:rFonts w:ascii="Times New Roman" w:hAnsi="Times New Roman" w:cs="Times New Roman"/>
          <w:lang w:val="pl-PL"/>
        </w:rPr>
        <w:t>;</w:t>
      </w:r>
    </w:p>
    <w:p w14:paraId="2B88DB75" w14:textId="77777777" w:rsidR="004F217A" w:rsidRPr="00FD524E" w:rsidRDefault="004F217A" w:rsidP="00F04E35">
      <w:pPr>
        <w:pStyle w:val="ECHRParaQuote"/>
        <w:rPr>
          <w:rFonts w:ascii="Times New Roman" w:hAnsi="Times New Roman" w:cs="Times New Roman"/>
          <w:lang w:val="pl-PL"/>
        </w:rPr>
      </w:pPr>
      <w:r w:rsidRPr="00FD524E">
        <w:rPr>
          <w:rFonts w:ascii="Times New Roman" w:hAnsi="Times New Roman" w:cs="Times New Roman"/>
          <w:lang w:val="pl-PL"/>
        </w:rPr>
        <w:t xml:space="preserve">3) </w:t>
      </w:r>
      <w:r w:rsidR="00030624" w:rsidRPr="00FD524E">
        <w:rPr>
          <w:rFonts w:ascii="Times New Roman" w:hAnsi="Times New Roman" w:cs="Times New Roman"/>
          <w:lang w:val="pl-PL"/>
        </w:rPr>
        <w:t>nie pozostaje w związku małżeńskim, ani w zarejestrowanym związku partnerskim</w:t>
      </w:r>
      <w:r w:rsidRPr="00FD524E">
        <w:rPr>
          <w:rFonts w:ascii="Times New Roman" w:hAnsi="Times New Roman" w:cs="Times New Roman"/>
          <w:lang w:val="pl-PL"/>
        </w:rPr>
        <w:t xml:space="preserve">; </w:t>
      </w:r>
      <w:r w:rsidR="00BA7934" w:rsidRPr="00FD524E">
        <w:rPr>
          <w:rFonts w:ascii="Times New Roman" w:hAnsi="Times New Roman" w:cs="Times New Roman"/>
          <w:lang w:val="pl-PL"/>
        </w:rPr>
        <w:t>oraz</w:t>
      </w:r>
    </w:p>
    <w:p w14:paraId="3C57D6F8" w14:textId="77777777" w:rsidR="004F217A" w:rsidRPr="00FD524E" w:rsidRDefault="004F217A" w:rsidP="00F04E35">
      <w:pPr>
        <w:pStyle w:val="ECHRParaQuote"/>
        <w:rPr>
          <w:rFonts w:ascii="Times New Roman" w:hAnsi="Times New Roman" w:cs="Times New Roman"/>
          <w:lang w:val="pl-PL"/>
        </w:rPr>
      </w:pPr>
      <w:r w:rsidRPr="00FD524E">
        <w:rPr>
          <w:rFonts w:ascii="Times New Roman" w:hAnsi="Times New Roman" w:cs="Times New Roman"/>
          <w:lang w:val="pl-PL"/>
        </w:rPr>
        <w:t xml:space="preserve">4) </w:t>
      </w:r>
      <w:r w:rsidR="00BA7934" w:rsidRPr="00FD524E">
        <w:rPr>
          <w:rFonts w:ascii="Times New Roman" w:hAnsi="Times New Roman" w:cs="Times New Roman"/>
          <w:lang w:val="pl-PL"/>
        </w:rPr>
        <w:t>jest obywatelem Finlandii lub ma miejsce zamieszkania w Finlandii</w:t>
      </w:r>
      <w:r w:rsidRPr="00FD524E">
        <w:rPr>
          <w:rFonts w:ascii="Times New Roman" w:hAnsi="Times New Roman" w:cs="Times New Roman"/>
          <w:lang w:val="pl-PL"/>
        </w:rPr>
        <w:t>.”</w:t>
      </w:r>
    </w:p>
    <w:p w14:paraId="10DEBC2B" w14:textId="3886A829" w:rsidR="00DB3706" w:rsidRPr="00FD524E" w:rsidRDefault="004F217A" w:rsidP="00476401">
      <w:pPr>
        <w:pStyle w:val="JuPara"/>
        <w:rPr>
          <w:szCs w:val="24"/>
          <w:lang w:val="pl-PL" w:eastAsia="pl-PL"/>
        </w:rPr>
      </w:pPr>
      <w:r w:rsidRPr="00FD524E">
        <w:rPr>
          <w:szCs w:val="24"/>
          <w:lang w:val="pl-PL" w:eastAsia="pl-PL"/>
        </w:rPr>
        <w:t>29.  </w:t>
      </w:r>
      <w:r w:rsidR="00F6561C" w:rsidRPr="00FD524E">
        <w:rPr>
          <w:szCs w:val="24"/>
          <w:lang w:val="pl-PL" w:eastAsia="pl-PL"/>
        </w:rPr>
        <w:t>Art.</w:t>
      </w:r>
      <w:r w:rsidR="00F726C0" w:rsidRPr="00FD524E">
        <w:rPr>
          <w:szCs w:val="24"/>
          <w:lang w:val="pl-PL" w:eastAsia="pl-PL"/>
        </w:rPr>
        <w:t xml:space="preserve"> </w:t>
      </w:r>
      <w:r w:rsidR="00DB3706" w:rsidRPr="00FD524E">
        <w:rPr>
          <w:szCs w:val="24"/>
          <w:lang w:val="pl-PL" w:eastAsia="pl-PL"/>
        </w:rPr>
        <w:t xml:space="preserve">2 Ustawy przewiduje wyjątki od wymogów związanych ze stanem cywilnym. Małżeństwo lub zarejestrowany związek partnerski nie stoi na przeszkodzie potwierdzenia płci, jeżeli małżonek lub partner osobiście wyrazi na to swoją zgodę przed miejscowym urzędem rejestracyjnym. </w:t>
      </w:r>
      <w:r w:rsidR="00557C19" w:rsidRPr="00FD524E">
        <w:rPr>
          <w:szCs w:val="24"/>
          <w:lang w:val="pl-PL" w:eastAsia="pl-PL"/>
        </w:rPr>
        <w:t>Jeśli</w:t>
      </w:r>
      <w:r w:rsidR="00DB3706" w:rsidRPr="00FD524E">
        <w:rPr>
          <w:szCs w:val="24"/>
          <w:lang w:val="pl-PL" w:eastAsia="pl-PL"/>
        </w:rPr>
        <w:t xml:space="preserve"> </w:t>
      </w:r>
      <w:r w:rsidR="00557C19" w:rsidRPr="00FD524E">
        <w:rPr>
          <w:szCs w:val="24"/>
          <w:lang w:val="pl-PL" w:eastAsia="pl-PL"/>
        </w:rPr>
        <w:t xml:space="preserve">potwierdzona jest </w:t>
      </w:r>
      <w:r w:rsidR="00DB3706" w:rsidRPr="00FD524E">
        <w:rPr>
          <w:szCs w:val="24"/>
          <w:lang w:val="pl-PL" w:eastAsia="pl-PL"/>
        </w:rPr>
        <w:t>przynależność do przeciwnej płci, małżeństwo automatycznie</w:t>
      </w:r>
      <w:r w:rsidR="00557C19" w:rsidRPr="00FD524E">
        <w:rPr>
          <w:szCs w:val="24"/>
          <w:lang w:val="pl-PL" w:eastAsia="pl-PL"/>
        </w:rPr>
        <w:t xml:space="preserve">, bez dalszych działań, </w:t>
      </w:r>
      <w:r w:rsidR="00DB3706" w:rsidRPr="00FD524E">
        <w:rPr>
          <w:szCs w:val="24"/>
          <w:lang w:val="pl-PL" w:eastAsia="pl-PL"/>
        </w:rPr>
        <w:t xml:space="preserve"> zostaje przekształcone</w:t>
      </w:r>
      <w:r w:rsidR="00557C19" w:rsidRPr="00FD524E">
        <w:rPr>
          <w:szCs w:val="24"/>
          <w:lang w:val="pl-PL" w:eastAsia="pl-PL"/>
        </w:rPr>
        <w:t xml:space="preserve"> </w:t>
      </w:r>
      <w:r w:rsidR="00DB3706" w:rsidRPr="00FD524E">
        <w:rPr>
          <w:szCs w:val="24"/>
          <w:lang w:val="pl-PL" w:eastAsia="pl-PL"/>
        </w:rPr>
        <w:t>w zarejestrowany związek partnerski, a zarejestrowany związek partnerski w małżeństwo. Ta zmiana zostaje odnotowana w spisie ludności.</w:t>
      </w:r>
    </w:p>
    <w:p w14:paraId="4BE56974" w14:textId="77777777" w:rsidR="00DB43C6" w:rsidRPr="00FD524E" w:rsidRDefault="004F217A" w:rsidP="00476401">
      <w:pPr>
        <w:pStyle w:val="JuPara"/>
        <w:rPr>
          <w:szCs w:val="24"/>
          <w:lang w:val="pl-PL" w:eastAsia="pl-PL"/>
        </w:rPr>
      </w:pPr>
      <w:r w:rsidRPr="00FD524E">
        <w:rPr>
          <w:szCs w:val="24"/>
          <w:lang w:val="pl-PL" w:eastAsia="pl-PL"/>
        </w:rPr>
        <w:t>30.  </w:t>
      </w:r>
      <w:r w:rsidR="00DB43C6" w:rsidRPr="00FD524E">
        <w:rPr>
          <w:szCs w:val="24"/>
          <w:lang w:val="pl-PL" w:eastAsia="pl-PL"/>
        </w:rPr>
        <w:t>Z prac przygotowawczych Ustawy o osobach transseksualnych (o potwierdzeniu płci) (Proje</w:t>
      </w:r>
      <w:r w:rsidR="00CF036B" w:rsidRPr="00FD524E">
        <w:rPr>
          <w:szCs w:val="24"/>
          <w:lang w:val="pl-PL" w:eastAsia="pl-PL"/>
        </w:rPr>
        <w:t>k</w:t>
      </w:r>
      <w:r w:rsidR="00DB43C6" w:rsidRPr="00FD524E">
        <w:rPr>
          <w:szCs w:val="24"/>
          <w:lang w:val="pl-PL" w:eastAsia="pl-PL"/>
        </w:rPr>
        <w:t xml:space="preserve">t rządowy </w:t>
      </w:r>
      <w:r w:rsidRPr="00FD524E">
        <w:rPr>
          <w:szCs w:val="24"/>
          <w:lang w:val="pl-PL" w:eastAsia="pl-PL"/>
        </w:rPr>
        <w:t xml:space="preserve">HE 56/2001 </w:t>
      </w:r>
      <w:proofErr w:type="spellStart"/>
      <w:r w:rsidRPr="00FD524E">
        <w:rPr>
          <w:szCs w:val="24"/>
          <w:lang w:val="pl-PL" w:eastAsia="pl-PL"/>
        </w:rPr>
        <w:t>vp</w:t>
      </w:r>
      <w:proofErr w:type="spellEnd"/>
      <w:r w:rsidRPr="00FD524E">
        <w:rPr>
          <w:szCs w:val="24"/>
          <w:lang w:val="pl-PL" w:eastAsia="pl-PL"/>
        </w:rPr>
        <w:t xml:space="preserve">) </w:t>
      </w:r>
      <w:r w:rsidR="00DB43C6" w:rsidRPr="00FD524E">
        <w:rPr>
          <w:szCs w:val="24"/>
          <w:lang w:val="pl-PL" w:eastAsia="pl-PL"/>
        </w:rPr>
        <w:t xml:space="preserve">wynika między innymi, że ustalone ojcostwo nie może zostać anulowane tylko na takiej podstawie, że mężczyzna w późniejszym czasie stał się kobietą. </w:t>
      </w:r>
      <w:r w:rsidR="00557C19" w:rsidRPr="00FD524E">
        <w:rPr>
          <w:szCs w:val="24"/>
          <w:lang w:val="pl-PL" w:eastAsia="pl-PL"/>
        </w:rPr>
        <w:t xml:space="preserve">Podobnie, kobieta, które urodziła dziecko, z prawnego punktu widzenia pozostaje matką dziecka, nawet jeśli później stała się mężczyzną. </w:t>
      </w:r>
      <w:r w:rsidR="00DB43C6" w:rsidRPr="00FD524E">
        <w:rPr>
          <w:szCs w:val="24"/>
          <w:lang w:val="pl-PL" w:eastAsia="pl-PL"/>
        </w:rPr>
        <w:t>Obowiązki zapewnienia pieczy i opieki nad dzi</w:t>
      </w:r>
      <w:r w:rsidR="00760DA1" w:rsidRPr="00FD524E">
        <w:rPr>
          <w:szCs w:val="24"/>
          <w:lang w:val="pl-PL" w:eastAsia="pl-PL"/>
        </w:rPr>
        <w:t>eckiem oraz jego utrzymania</w:t>
      </w:r>
      <w:r w:rsidR="00DB43C6" w:rsidRPr="00FD524E">
        <w:rPr>
          <w:szCs w:val="24"/>
          <w:lang w:val="pl-PL" w:eastAsia="pl-PL"/>
        </w:rPr>
        <w:t xml:space="preserve"> są oparte głównie na rodzicielstwie. Zatem zmiana płci nie wpływa na te prawa i obowiązki.</w:t>
      </w:r>
    </w:p>
    <w:p w14:paraId="3B0B6AF2" w14:textId="77777777" w:rsidR="00CF036B" w:rsidRPr="00FD524E" w:rsidRDefault="00CF036B" w:rsidP="002D33C8">
      <w:pPr>
        <w:pStyle w:val="ECHRHeading1"/>
        <w:rPr>
          <w:rStyle w:val="sb8d990e2"/>
          <w:rFonts w:ascii="Times New Roman" w:hAnsi="Times New Roman" w:cs="Times New Roman"/>
          <w:lang w:val="pl-PL"/>
        </w:rPr>
      </w:pPr>
      <w:r w:rsidRPr="00FD524E">
        <w:rPr>
          <w:rStyle w:val="sb8d990e2"/>
          <w:rFonts w:ascii="Times New Roman" w:hAnsi="Times New Roman" w:cs="Times New Roman"/>
          <w:lang w:val="pl-PL"/>
        </w:rPr>
        <w:t>III.  PRAWO PORÓWNAWCZE</w:t>
      </w:r>
    </w:p>
    <w:p w14:paraId="40129DA8" w14:textId="77777777" w:rsidR="00DC2524" w:rsidRPr="00FD524E" w:rsidRDefault="00CF036B" w:rsidP="00476401">
      <w:pPr>
        <w:pStyle w:val="JuPara"/>
        <w:rPr>
          <w:szCs w:val="24"/>
          <w:lang w:val="pl-PL" w:eastAsia="pl-PL"/>
        </w:rPr>
      </w:pPr>
      <w:r w:rsidRPr="00FD524E">
        <w:rPr>
          <w:szCs w:val="24"/>
          <w:lang w:val="pl-PL" w:eastAsia="pl-PL"/>
        </w:rPr>
        <w:t xml:space="preserve">31.  Z informacji dostępnych Trybunałowi wynika, że dziesięć Państw członkowskich Rady Europy zezwala na małżeństwa osób tej samej płci </w:t>
      </w:r>
      <w:r w:rsidRPr="00FD524E">
        <w:rPr>
          <w:szCs w:val="24"/>
          <w:lang w:val="pl-PL" w:eastAsia="pl-PL"/>
        </w:rPr>
        <w:lastRenderedPageBreak/>
        <w:t>(Belgia, Dania, Francja, Islandia, Norwegia, Portugalia, Hiszpania, Szwecja, Holandia, Wielka Brytania (tylko Anglia i Walia)</w:t>
      </w:r>
      <w:r w:rsidR="00DC2524" w:rsidRPr="00FD524E">
        <w:rPr>
          <w:szCs w:val="24"/>
          <w:lang w:val="pl-PL" w:eastAsia="pl-PL"/>
        </w:rPr>
        <w:t>).</w:t>
      </w:r>
      <w:r w:rsidRPr="00FD524E">
        <w:rPr>
          <w:szCs w:val="24"/>
          <w:lang w:val="pl-PL" w:eastAsia="pl-PL"/>
        </w:rPr>
        <w:t xml:space="preserve"> </w:t>
      </w:r>
    </w:p>
    <w:p w14:paraId="25370469" w14:textId="6DAE0CDA" w:rsidR="00DC2524" w:rsidRPr="00FD524E" w:rsidRDefault="00CF036B" w:rsidP="00476401">
      <w:pPr>
        <w:pStyle w:val="JuPara"/>
        <w:rPr>
          <w:szCs w:val="24"/>
          <w:lang w:val="pl-PL" w:eastAsia="pl-PL"/>
        </w:rPr>
      </w:pPr>
      <w:r w:rsidRPr="00FD524E">
        <w:rPr>
          <w:szCs w:val="24"/>
          <w:lang w:val="pl-PL" w:eastAsia="pl-PL"/>
        </w:rPr>
        <w:t>32.  </w:t>
      </w:r>
      <w:r w:rsidR="00DC2524" w:rsidRPr="00FD524E">
        <w:rPr>
          <w:szCs w:val="24"/>
          <w:lang w:val="pl-PL" w:eastAsia="pl-PL"/>
        </w:rPr>
        <w:t xml:space="preserve">Z informacji wynika także, że dwadzieścia cztery państwa członkowskie (Albania, Andora, Azerbejdżan, Bułgaria, Bośnia i Hercegowina, Chorwacja, Cypr, Estonia, Gruzja, Grecja, Łotwa, Liechtenstein, Litwa, Luksemburg, </w:t>
      </w:r>
      <w:r w:rsidR="00726F67" w:rsidRPr="00FD524E">
        <w:rPr>
          <w:szCs w:val="24"/>
          <w:lang w:val="pl-PL" w:eastAsia="pl-PL"/>
        </w:rPr>
        <w:t>„</w:t>
      </w:r>
      <w:r w:rsidR="00A47435" w:rsidRPr="00FD524E">
        <w:rPr>
          <w:szCs w:val="24"/>
          <w:lang w:val="pl-PL" w:eastAsia="pl-PL"/>
        </w:rPr>
        <w:t>Była Jugosłowiańska Republika Macedonii</w:t>
      </w:r>
      <w:r w:rsidR="00726F67" w:rsidRPr="00FD524E">
        <w:rPr>
          <w:szCs w:val="24"/>
          <w:lang w:val="pl-PL" w:eastAsia="pl-PL"/>
        </w:rPr>
        <w:t>”</w:t>
      </w:r>
      <w:r w:rsidR="00DC2524" w:rsidRPr="00FD524E">
        <w:rPr>
          <w:szCs w:val="24"/>
          <w:lang w:val="pl-PL" w:eastAsia="pl-PL"/>
        </w:rPr>
        <w:t>, Mołdawia, Monako, Czarnogóra, Polska, Rumunia, Rosja, Serbia, Słowenia i Słowacja)</w:t>
      </w:r>
      <w:r w:rsidR="00A47435" w:rsidRPr="00FD524E">
        <w:rPr>
          <w:szCs w:val="24"/>
          <w:lang w:val="pl-PL" w:eastAsia="pl-PL"/>
        </w:rPr>
        <w:t xml:space="preserve"> nie mają jasnych regulacji prawnych dotyczących prawnego </w:t>
      </w:r>
      <w:r w:rsidR="00FC7547" w:rsidRPr="00FD524E">
        <w:rPr>
          <w:szCs w:val="24"/>
          <w:lang w:val="pl-PL" w:eastAsia="pl-PL"/>
        </w:rPr>
        <w:t>uznania</w:t>
      </w:r>
      <w:r w:rsidR="00A47435" w:rsidRPr="00FD524E">
        <w:rPr>
          <w:szCs w:val="24"/>
          <w:lang w:val="pl-PL" w:eastAsia="pl-PL"/>
        </w:rPr>
        <w:t xml:space="preserve"> płci, ani żadnych przepisów prawnych, które regulowałyby status osób pozostających w związku małżeńskim</w:t>
      </w:r>
      <w:r w:rsidR="007353C9" w:rsidRPr="00FD524E">
        <w:rPr>
          <w:szCs w:val="24"/>
          <w:lang w:val="pl-PL" w:eastAsia="pl-PL"/>
        </w:rPr>
        <w:t xml:space="preserve">, które przeszły korektę płci. Brak regulacji prawnych w tych Państwach członkowskich pozostawia wiele pytań bez odpowiedzi, wśród nich jest pytanie o los małżeństwa zawartego przed operacją korekty płci. W sześciu Państwach członkowskich (Węgry, Włochy, Irlandia, Malta, Turcja i Ukraina) istnieją odpowiednie regulacje prawne dotyczące </w:t>
      </w:r>
      <w:r w:rsidR="00FC7547" w:rsidRPr="00FD524E">
        <w:rPr>
          <w:szCs w:val="24"/>
          <w:lang w:val="pl-PL" w:eastAsia="pl-PL"/>
        </w:rPr>
        <w:t>uznania</w:t>
      </w:r>
      <w:r w:rsidR="007353C9" w:rsidRPr="00FD524E">
        <w:rPr>
          <w:szCs w:val="24"/>
          <w:lang w:val="pl-PL" w:eastAsia="pl-PL"/>
        </w:rPr>
        <w:t xml:space="preserve"> płci. W tych Państwach prawo wyraźnie wymaga, aby osoba była </w:t>
      </w:r>
      <w:r w:rsidR="00760DA1" w:rsidRPr="00FD524E">
        <w:rPr>
          <w:szCs w:val="24"/>
          <w:lang w:val="pl-PL" w:eastAsia="pl-PL"/>
        </w:rPr>
        <w:t>samotna</w:t>
      </w:r>
      <w:r w:rsidR="00C60906" w:rsidRPr="00FD524E">
        <w:rPr>
          <w:szCs w:val="24"/>
          <w:lang w:val="pl-PL" w:eastAsia="pl-PL"/>
        </w:rPr>
        <w:t xml:space="preserve"> lub rozwiedziona</w:t>
      </w:r>
      <w:r w:rsidR="00726F67" w:rsidRPr="00FD524E">
        <w:rPr>
          <w:szCs w:val="24"/>
          <w:lang w:val="pl-PL" w:eastAsia="pl-PL"/>
        </w:rPr>
        <w:t>,</w:t>
      </w:r>
      <w:r w:rsidR="00C60906" w:rsidRPr="00FD524E">
        <w:rPr>
          <w:szCs w:val="24"/>
          <w:lang w:val="pl-PL" w:eastAsia="pl-PL"/>
        </w:rPr>
        <w:t xml:space="preserve"> albo istnieją ogólne przepisy w kodeksach cywilnych lub przepisy prawa rodzinnego przewidujące, że po zmianie płci istniejące małżeństwo jest uznawane za nieważn</w:t>
      </w:r>
      <w:r w:rsidR="00726F67" w:rsidRPr="00FD524E">
        <w:rPr>
          <w:szCs w:val="24"/>
          <w:lang w:val="pl-PL" w:eastAsia="pl-PL"/>
        </w:rPr>
        <w:t>e</w:t>
      </w:r>
      <w:r w:rsidR="00C60906" w:rsidRPr="00FD524E">
        <w:rPr>
          <w:szCs w:val="24"/>
          <w:lang w:val="pl-PL" w:eastAsia="pl-PL"/>
        </w:rPr>
        <w:t xml:space="preserve"> lub rozwiązane. Wyjątki zezwalające, aby osoba pozostająca w związku małżeńskim uzyskała prawne </w:t>
      </w:r>
      <w:r w:rsidR="00FC7547" w:rsidRPr="00FD524E">
        <w:rPr>
          <w:szCs w:val="24"/>
          <w:lang w:val="pl-PL" w:eastAsia="pl-PL"/>
        </w:rPr>
        <w:t>uznanie</w:t>
      </w:r>
      <w:r w:rsidR="00C60906" w:rsidRPr="00FD524E">
        <w:rPr>
          <w:szCs w:val="24"/>
          <w:lang w:val="pl-PL" w:eastAsia="pl-PL"/>
        </w:rPr>
        <w:t xml:space="preserve"> </w:t>
      </w:r>
      <w:r w:rsidR="004B2BA1">
        <w:rPr>
          <w:szCs w:val="24"/>
          <w:lang w:val="pl-PL" w:eastAsia="pl-PL"/>
        </w:rPr>
        <w:t>uzyskanej</w:t>
      </w:r>
      <w:r w:rsidR="00C60906" w:rsidRPr="00FD524E">
        <w:rPr>
          <w:szCs w:val="24"/>
          <w:lang w:val="pl-PL" w:eastAsia="pl-PL"/>
        </w:rPr>
        <w:t xml:space="preserve"> płci bez konieczności zakończenia wcześniej istniejącego małżeństwa są przewidziane tylko w trzech Państwach członkowskich (Austrii, Niemczech i Szwajcarii).</w:t>
      </w:r>
    </w:p>
    <w:p w14:paraId="4AB0E378" w14:textId="492FF287" w:rsidR="00145EF8" w:rsidRPr="00FD524E" w:rsidRDefault="00CF036B" w:rsidP="00476401">
      <w:pPr>
        <w:pStyle w:val="JuPara"/>
        <w:rPr>
          <w:szCs w:val="24"/>
          <w:lang w:val="pl-PL" w:eastAsia="pl-PL"/>
        </w:rPr>
      </w:pPr>
      <w:r w:rsidRPr="00FD524E">
        <w:rPr>
          <w:szCs w:val="24"/>
          <w:lang w:val="pl-PL" w:eastAsia="pl-PL"/>
        </w:rPr>
        <w:t>33.  </w:t>
      </w:r>
      <w:r w:rsidR="00145EF8" w:rsidRPr="00FD524E">
        <w:rPr>
          <w:szCs w:val="24"/>
          <w:lang w:val="pl-PL" w:eastAsia="pl-PL"/>
        </w:rPr>
        <w:t>Wynika z tego, że tam</w:t>
      </w:r>
      <w:r w:rsidR="009C4644" w:rsidRPr="00FD524E">
        <w:rPr>
          <w:szCs w:val="24"/>
          <w:lang w:val="pl-PL" w:eastAsia="pl-PL"/>
        </w:rPr>
        <w:t>,</w:t>
      </w:r>
      <w:r w:rsidR="00145EF8" w:rsidRPr="00FD524E">
        <w:rPr>
          <w:szCs w:val="24"/>
          <w:lang w:val="pl-PL" w:eastAsia="pl-PL"/>
        </w:rPr>
        <w:t xml:space="preserve"> gdzie małżeństwo osób tej samej płci nie jest dozwolone, tylko trzy Państwa członkowskie przewidują wyjątek, który pozwala na uzyskanie prawnego </w:t>
      </w:r>
      <w:r w:rsidR="00FC7547" w:rsidRPr="00FD524E">
        <w:rPr>
          <w:szCs w:val="24"/>
          <w:lang w:val="pl-PL" w:eastAsia="pl-PL"/>
        </w:rPr>
        <w:t>uznania</w:t>
      </w:r>
      <w:r w:rsidR="00145EF8" w:rsidRPr="00FD524E">
        <w:rPr>
          <w:szCs w:val="24"/>
          <w:lang w:val="pl-PL" w:eastAsia="pl-PL"/>
        </w:rPr>
        <w:t xml:space="preserve"> </w:t>
      </w:r>
      <w:r w:rsidR="004B2BA1">
        <w:rPr>
          <w:szCs w:val="24"/>
          <w:lang w:val="pl-PL" w:eastAsia="pl-PL"/>
        </w:rPr>
        <w:t>uzyskanej</w:t>
      </w:r>
      <w:r w:rsidR="009C4644" w:rsidRPr="00FD524E">
        <w:rPr>
          <w:szCs w:val="24"/>
          <w:lang w:val="pl-PL" w:eastAsia="pl-PL"/>
        </w:rPr>
        <w:t xml:space="preserve"> </w:t>
      </w:r>
      <w:r w:rsidR="00145EF8" w:rsidRPr="00FD524E">
        <w:rPr>
          <w:szCs w:val="24"/>
          <w:lang w:val="pl-PL" w:eastAsia="pl-PL"/>
        </w:rPr>
        <w:t>płci przez osobę pozostającą w związku małżeńskim bez konieczności zakończenia jej istniejącego małżeństwa. Pozycja dwudziestu czterech Państw członkowskich jest raczej niejasna, ponieważ brakuje odpowiednich regulacji prawnych odnoszących się do tej kwestii.</w:t>
      </w:r>
    </w:p>
    <w:p w14:paraId="7F135CB0" w14:textId="77777777" w:rsidR="00CF036B" w:rsidRPr="00FD524E" w:rsidRDefault="00145EF8" w:rsidP="002D33C8">
      <w:pPr>
        <w:pStyle w:val="ECHRTitle1"/>
        <w:rPr>
          <w:rFonts w:ascii="Times New Roman" w:hAnsi="Times New Roman" w:cs="Times New Roman"/>
          <w:lang w:val="pl-PL"/>
        </w:rPr>
      </w:pPr>
      <w:r w:rsidRPr="00FD524E">
        <w:rPr>
          <w:rFonts w:ascii="Times New Roman" w:hAnsi="Times New Roman" w:cs="Times New Roman"/>
          <w:lang w:val="pl-PL"/>
        </w:rPr>
        <w:t>PRAWO</w:t>
      </w:r>
    </w:p>
    <w:p w14:paraId="24D7D3EF" w14:textId="4F7802C7" w:rsidR="00145EF8" w:rsidRPr="00FD524E" w:rsidRDefault="00CF036B" w:rsidP="002D33C8">
      <w:pPr>
        <w:pStyle w:val="ECHRHeading1"/>
        <w:rPr>
          <w:rFonts w:ascii="Times New Roman" w:hAnsi="Times New Roman" w:cs="Times New Roman"/>
          <w:lang w:val="pl-PL"/>
        </w:rPr>
      </w:pPr>
      <w:r w:rsidRPr="00FD524E">
        <w:rPr>
          <w:rFonts w:ascii="Times New Roman" w:hAnsi="Times New Roman" w:cs="Times New Roman"/>
          <w:lang w:val="pl-PL"/>
        </w:rPr>
        <w:t>I.  </w:t>
      </w:r>
      <w:r w:rsidR="00145EF8" w:rsidRPr="00FD524E">
        <w:rPr>
          <w:rFonts w:ascii="Times New Roman" w:hAnsi="Times New Roman" w:cs="Times New Roman"/>
          <w:lang w:val="pl-PL"/>
        </w:rPr>
        <w:t xml:space="preserve">ZARZUT NARUSZENIA </w:t>
      </w:r>
      <w:r w:rsidR="00F6561C" w:rsidRPr="00FD524E">
        <w:rPr>
          <w:rFonts w:ascii="Times New Roman" w:hAnsi="Times New Roman" w:cs="Times New Roman"/>
          <w:lang w:val="pl-PL"/>
        </w:rPr>
        <w:t>ART.</w:t>
      </w:r>
      <w:r w:rsidR="00145EF8" w:rsidRPr="00FD524E">
        <w:rPr>
          <w:rFonts w:ascii="Times New Roman" w:hAnsi="Times New Roman" w:cs="Times New Roman"/>
          <w:lang w:val="pl-PL"/>
        </w:rPr>
        <w:t xml:space="preserve"> 8 KONWENCJI</w:t>
      </w:r>
    </w:p>
    <w:p w14:paraId="06EA4561" w14:textId="7A6C108E" w:rsidR="00FF1768" w:rsidRPr="00FD524E" w:rsidRDefault="00CF036B" w:rsidP="00476401">
      <w:pPr>
        <w:pStyle w:val="JuPara"/>
        <w:rPr>
          <w:szCs w:val="24"/>
          <w:lang w:val="pl-PL" w:eastAsia="pl-PL"/>
        </w:rPr>
      </w:pPr>
      <w:r w:rsidRPr="00FD524E">
        <w:rPr>
          <w:szCs w:val="24"/>
          <w:lang w:val="pl-PL" w:eastAsia="pl-PL"/>
        </w:rPr>
        <w:t>34.  </w:t>
      </w:r>
      <w:r w:rsidR="00FF1768" w:rsidRPr="00FD524E">
        <w:rPr>
          <w:szCs w:val="24"/>
          <w:lang w:val="pl-PL" w:eastAsia="pl-PL"/>
        </w:rPr>
        <w:t xml:space="preserve">Skarżąca podniosła zarzut, powołując się na </w:t>
      </w:r>
      <w:r w:rsidR="00F6561C" w:rsidRPr="00FD524E">
        <w:rPr>
          <w:szCs w:val="24"/>
          <w:lang w:val="pl-PL" w:eastAsia="pl-PL"/>
        </w:rPr>
        <w:t>art.</w:t>
      </w:r>
      <w:r w:rsidR="00FF1768" w:rsidRPr="00FD524E">
        <w:rPr>
          <w:szCs w:val="24"/>
          <w:lang w:val="pl-PL" w:eastAsia="pl-PL"/>
        </w:rPr>
        <w:t xml:space="preserve"> 8 Konwencji, że jej prawo do życia prywatnego i rodzinnego zostało naruszone, </w:t>
      </w:r>
      <w:r w:rsidR="009C4644" w:rsidRPr="00FD524E">
        <w:rPr>
          <w:szCs w:val="24"/>
          <w:lang w:val="pl-PL" w:eastAsia="pl-PL"/>
        </w:rPr>
        <w:t>gdy</w:t>
      </w:r>
      <w:r w:rsidR="00FF1768" w:rsidRPr="00FD524E">
        <w:rPr>
          <w:szCs w:val="24"/>
          <w:lang w:val="pl-PL" w:eastAsia="pl-PL"/>
        </w:rPr>
        <w:t xml:space="preserve"> pełne </w:t>
      </w:r>
      <w:r w:rsidR="00FC7547" w:rsidRPr="00FD524E">
        <w:rPr>
          <w:szCs w:val="24"/>
          <w:lang w:val="pl-PL" w:eastAsia="pl-PL"/>
        </w:rPr>
        <w:t xml:space="preserve">uznanie </w:t>
      </w:r>
      <w:r w:rsidR="00FF1768" w:rsidRPr="00FD524E">
        <w:rPr>
          <w:szCs w:val="24"/>
          <w:lang w:val="pl-PL" w:eastAsia="pl-PL"/>
        </w:rPr>
        <w:t>nowej płci zostało uzależnione od przekształcenia jej małżeństwa w zarejestrowany związek partnerski.</w:t>
      </w:r>
    </w:p>
    <w:p w14:paraId="64744DA3" w14:textId="1EC41265" w:rsidR="00FF1768" w:rsidRPr="00FD524E" w:rsidRDefault="00CF036B" w:rsidP="00476401">
      <w:pPr>
        <w:pStyle w:val="JuPara"/>
        <w:rPr>
          <w:szCs w:val="24"/>
          <w:lang w:val="pl-PL" w:eastAsia="pl-PL"/>
        </w:rPr>
      </w:pPr>
      <w:r w:rsidRPr="00FD524E">
        <w:rPr>
          <w:szCs w:val="24"/>
          <w:lang w:val="pl-PL" w:eastAsia="pl-PL"/>
        </w:rPr>
        <w:t>35.  </w:t>
      </w:r>
      <w:r w:rsidR="00F6561C" w:rsidRPr="00FD524E">
        <w:rPr>
          <w:szCs w:val="24"/>
          <w:lang w:val="pl-PL" w:eastAsia="pl-PL"/>
        </w:rPr>
        <w:t>Art.</w:t>
      </w:r>
      <w:r w:rsidR="009C4644" w:rsidRPr="00FD524E">
        <w:rPr>
          <w:szCs w:val="24"/>
          <w:lang w:val="pl-PL" w:eastAsia="pl-PL"/>
        </w:rPr>
        <w:t xml:space="preserve"> </w:t>
      </w:r>
      <w:r w:rsidR="00FF1768" w:rsidRPr="00FD524E">
        <w:rPr>
          <w:szCs w:val="24"/>
          <w:lang w:val="pl-PL" w:eastAsia="pl-PL"/>
        </w:rPr>
        <w:t>8 K</w:t>
      </w:r>
      <w:r w:rsidR="00890BEE" w:rsidRPr="00FD524E">
        <w:rPr>
          <w:szCs w:val="24"/>
          <w:lang w:val="pl-PL" w:eastAsia="pl-PL"/>
        </w:rPr>
        <w:t xml:space="preserve">onwencji ma następującą treść: </w:t>
      </w:r>
    </w:p>
    <w:p w14:paraId="5CD35748" w14:textId="77777777" w:rsidR="00FF1768" w:rsidRPr="00FD524E" w:rsidRDefault="00FF1768" w:rsidP="002D33C8">
      <w:pPr>
        <w:pStyle w:val="ECHRParaQuote"/>
        <w:rPr>
          <w:rFonts w:ascii="Times New Roman" w:hAnsi="Times New Roman" w:cs="Times New Roman"/>
          <w:lang w:val="pl-PL"/>
        </w:rPr>
      </w:pPr>
      <w:r w:rsidRPr="00FD524E">
        <w:rPr>
          <w:rFonts w:ascii="Times New Roman" w:hAnsi="Times New Roman" w:cs="Times New Roman"/>
          <w:lang w:val="pl-PL"/>
        </w:rPr>
        <w:t xml:space="preserve">„1. Każdy ma prawo do poszanowania swojego życia prywatnego i rodzinnego, swojego mieszkania i swojej korespondencji. </w:t>
      </w:r>
    </w:p>
    <w:p w14:paraId="32C842AB" w14:textId="77777777" w:rsidR="00FF1768" w:rsidRPr="00FD524E" w:rsidRDefault="00FF1768" w:rsidP="002D33C8">
      <w:pPr>
        <w:pStyle w:val="ECHRParaQuote"/>
        <w:rPr>
          <w:rFonts w:ascii="Times New Roman" w:hAnsi="Times New Roman" w:cs="Times New Roman"/>
          <w:lang w:val="pl-PL"/>
        </w:rPr>
      </w:pPr>
      <w:r w:rsidRPr="00FD524E">
        <w:rPr>
          <w:rFonts w:ascii="Times New Roman" w:hAnsi="Times New Roman" w:cs="Times New Roman"/>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r w:rsidR="00890BEE" w:rsidRPr="00FD524E">
        <w:rPr>
          <w:rFonts w:ascii="Times New Roman" w:hAnsi="Times New Roman" w:cs="Times New Roman"/>
          <w:lang w:val="pl-PL"/>
        </w:rPr>
        <w:t>”</w:t>
      </w:r>
    </w:p>
    <w:p w14:paraId="47B267F9" w14:textId="77777777" w:rsidR="00F22D7F" w:rsidRPr="003D2AD0" w:rsidRDefault="00F22D7F" w:rsidP="00890BEE">
      <w:pPr>
        <w:spacing w:after="0" w:line="240" w:lineRule="auto"/>
        <w:rPr>
          <w:rFonts w:ascii="Times New Roman" w:eastAsia="Times New Roman" w:hAnsi="Times New Roman"/>
          <w:sz w:val="24"/>
          <w:szCs w:val="24"/>
          <w:lang w:eastAsia="pl-PL"/>
        </w:rPr>
      </w:pPr>
    </w:p>
    <w:p w14:paraId="224B8ABC" w14:textId="77777777" w:rsidR="00CF036B" w:rsidRPr="000119FF" w:rsidRDefault="00CF036B" w:rsidP="002D33C8">
      <w:pPr>
        <w:pStyle w:val="ECHRHeading2"/>
        <w:rPr>
          <w:rFonts w:ascii="Times New Roman" w:hAnsi="Times New Roman" w:cs="Times New Roman"/>
          <w:lang w:val="pl-PL"/>
        </w:rPr>
      </w:pPr>
      <w:r w:rsidRPr="000119FF">
        <w:rPr>
          <w:rFonts w:ascii="Times New Roman" w:hAnsi="Times New Roman" w:cs="Times New Roman"/>
          <w:lang w:val="pl-PL"/>
        </w:rPr>
        <w:t>A.  </w:t>
      </w:r>
      <w:r w:rsidR="00890BEE" w:rsidRPr="000119FF">
        <w:rPr>
          <w:rFonts w:ascii="Times New Roman" w:hAnsi="Times New Roman" w:cs="Times New Roman"/>
          <w:lang w:val="pl-PL"/>
        </w:rPr>
        <w:t>Wyrok Izby</w:t>
      </w:r>
    </w:p>
    <w:p w14:paraId="47160884" w14:textId="0455E4F3" w:rsidR="00890BEE" w:rsidRPr="00FD524E" w:rsidRDefault="00CF036B" w:rsidP="00476401">
      <w:pPr>
        <w:pStyle w:val="JuPara"/>
        <w:rPr>
          <w:szCs w:val="24"/>
          <w:lang w:val="pl-PL" w:eastAsia="pl-PL"/>
        </w:rPr>
      </w:pPr>
      <w:r w:rsidRPr="00FD524E">
        <w:rPr>
          <w:szCs w:val="24"/>
          <w:lang w:val="pl-PL" w:eastAsia="pl-PL"/>
        </w:rPr>
        <w:t>36.  </w:t>
      </w:r>
      <w:r w:rsidR="00890BEE" w:rsidRPr="00FD524E">
        <w:rPr>
          <w:szCs w:val="24"/>
          <w:lang w:val="pl-PL" w:eastAsia="pl-PL"/>
        </w:rPr>
        <w:t xml:space="preserve">W swoim wyroku z 13 listopada 2012 roku Izba uznała, że fakty sprawy </w:t>
      </w:r>
      <w:r w:rsidR="00984E24" w:rsidRPr="00FD524E">
        <w:rPr>
          <w:szCs w:val="24"/>
          <w:lang w:val="pl-PL" w:eastAsia="pl-PL"/>
        </w:rPr>
        <w:t>są objęte</w:t>
      </w:r>
      <w:r w:rsidR="00890BEE" w:rsidRPr="00FD524E">
        <w:rPr>
          <w:szCs w:val="24"/>
          <w:lang w:val="pl-PL" w:eastAsia="pl-PL"/>
        </w:rPr>
        <w:t xml:space="preserve"> </w:t>
      </w:r>
      <w:r w:rsidR="00F6561C" w:rsidRPr="00FD524E">
        <w:rPr>
          <w:szCs w:val="24"/>
          <w:lang w:val="pl-PL" w:eastAsia="pl-PL"/>
        </w:rPr>
        <w:t>art.</w:t>
      </w:r>
      <w:r w:rsidR="00984E24" w:rsidRPr="00FD524E">
        <w:rPr>
          <w:szCs w:val="24"/>
          <w:lang w:val="pl-PL" w:eastAsia="pl-PL"/>
        </w:rPr>
        <w:t xml:space="preserve"> 8 Konwencji i znajdują się w zakresie pojęcia „życie prywatne”.</w:t>
      </w:r>
      <w:r w:rsidR="00F22D7F" w:rsidRPr="00FD524E">
        <w:rPr>
          <w:szCs w:val="24"/>
          <w:lang w:val="pl-PL" w:eastAsia="pl-PL"/>
        </w:rPr>
        <w:t xml:space="preserve"> Doszło do ingerencji w prawo skarżącej do poszanowania jej życia prywatnego w ten sposób, że nie przyznano jej </w:t>
      </w:r>
      <w:r w:rsidR="005D267B" w:rsidRPr="00FD524E">
        <w:rPr>
          <w:szCs w:val="24"/>
          <w:lang w:val="pl-PL" w:eastAsia="pl-PL"/>
        </w:rPr>
        <w:t xml:space="preserve">nowego numeru identyfikacyjnego wskazującego, że jest osobą płci żeńskiej. Ta ingerencja ma podstawę w prawie krajowym, tzn. w </w:t>
      </w:r>
      <w:r w:rsidR="00F6561C" w:rsidRPr="00FD524E">
        <w:rPr>
          <w:szCs w:val="24"/>
          <w:lang w:val="pl-PL" w:eastAsia="pl-PL"/>
        </w:rPr>
        <w:t>art.</w:t>
      </w:r>
      <w:r w:rsidR="00FD524E" w:rsidRPr="00FD524E">
        <w:rPr>
          <w:szCs w:val="24"/>
          <w:lang w:val="pl-PL" w:eastAsia="pl-PL"/>
        </w:rPr>
        <w:t xml:space="preserve"> 2</w:t>
      </w:r>
      <w:r w:rsidR="005D267B" w:rsidRPr="00FD524E">
        <w:rPr>
          <w:szCs w:val="24"/>
          <w:lang w:val="pl-PL" w:eastAsia="pl-PL"/>
        </w:rPr>
        <w:t xml:space="preserve"> </w:t>
      </w:r>
      <w:r w:rsidR="00F6561C" w:rsidRPr="00FD524E">
        <w:rPr>
          <w:szCs w:val="24"/>
          <w:lang w:val="pl-PL" w:eastAsia="pl-PL"/>
        </w:rPr>
        <w:t>ust.</w:t>
      </w:r>
      <w:r w:rsidR="005D267B" w:rsidRPr="00FD524E">
        <w:rPr>
          <w:szCs w:val="24"/>
          <w:lang w:val="pl-PL" w:eastAsia="pl-PL"/>
        </w:rPr>
        <w:t xml:space="preserve"> 1 </w:t>
      </w:r>
      <w:r w:rsidR="00E11275" w:rsidRPr="00FD524E">
        <w:rPr>
          <w:szCs w:val="24"/>
          <w:lang w:val="pl-PL" w:eastAsia="pl-PL"/>
        </w:rPr>
        <w:t>Ustawy o osobach transseksualnych (o potwierdzeniu płci). Ingerencja ta była zatem „przewidziana przez ustawę” i nastąpiła w u</w:t>
      </w:r>
      <w:r w:rsidR="009C4644" w:rsidRPr="00FD524E">
        <w:rPr>
          <w:szCs w:val="24"/>
          <w:lang w:val="pl-PL" w:eastAsia="pl-PL"/>
        </w:rPr>
        <w:t>prawnionym</w:t>
      </w:r>
      <w:r w:rsidR="00E11275" w:rsidRPr="00FD524E">
        <w:rPr>
          <w:szCs w:val="24"/>
          <w:lang w:val="pl-PL" w:eastAsia="pl-PL"/>
        </w:rPr>
        <w:t xml:space="preserve"> celu ochrony „zdrowia i moralności” oraz „praw i wolności innych osób”.</w:t>
      </w:r>
    </w:p>
    <w:p w14:paraId="33518EF7" w14:textId="2272AFF2" w:rsidR="00E11275" w:rsidRPr="00FD524E" w:rsidRDefault="00303882" w:rsidP="00476401">
      <w:pPr>
        <w:pStyle w:val="JuPara"/>
        <w:rPr>
          <w:szCs w:val="24"/>
          <w:lang w:val="pl-PL" w:eastAsia="pl-PL"/>
        </w:rPr>
      </w:pPr>
      <w:r w:rsidRPr="00FD524E">
        <w:rPr>
          <w:szCs w:val="24"/>
          <w:lang w:val="pl-PL" w:eastAsia="pl-PL"/>
        </w:rPr>
        <w:t>37. Jeśli chodzi o to, czy kwe</w:t>
      </w:r>
      <w:r w:rsidR="009C4644" w:rsidRPr="00FD524E">
        <w:rPr>
          <w:szCs w:val="24"/>
          <w:lang w:val="pl-PL" w:eastAsia="pl-PL"/>
        </w:rPr>
        <w:t>stionowane środki były konieczne</w:t>
      </w:r>
      <w:r w:rsidRPr="00FD524E">
        <w:rPr>
          <w:szCs w:val="24"/>
          <w:lang w:val="pl-PL" w:eastAsia="pl-PL"/>
        </w:rPr>
        <w:t xml:space="preserve"> w demokratycz</w:t>
      </w:r>
      <w:r w:rsidR="009C4644" w:rsidRPr="00FD524E">
        <w:rPr>
          <w:szCs w:val="24"/>
          <w:lang w:val="pl-PL" w:eastAsia="pl-PL"/>
        </w:rPr>
        <w:t>nym społeczeństwie, Izba zauważyła</w:t>
      </w:r>
      <w:r w:rsidRPr="00FD524E">
        <w:rPr>
          <w:szCs w:val="24"/>
          <w:lang w:val="pl-PL" w:eastAsia="pl-PL"/>
        </w:rPr>
        <w:t>, że skarżąca i jej małżonka pozostawały w związku małżeńskim zawartym zgodnie z prawem krajowym oraz że chciały pozostać w tym związku. Prawo krajowe zezwalało tylko na małżeństwa osób różnej płci i nie zezwalało na małżeństwo osób tej samej płci. Skarżąca mogła uzyskać nowy numer identyfikacyjny</w:t>
      </w:r>
      <w:r w:rsidR="00861311" w:rsidRPr="00FD524E">
        <w:rPr>
          <w:szCs w:val="24"/>
          <w:lang w:val="pl-PL" w:eastAsia="pl-PL"/>
        </w:rPr>
        <w:t xml:space="preserve"> wskazujący, że jest kobietą, tylko wtedy</w:t>
      </w:r>
      <w:r w:rsidR="009C4644" w:rsidRPr="00FD524E">
        <w:rPr>
          <w:szCs w:val="24"/>
          <w:lang w:val="pl-PL" w:eastAsia="pl-PL"/>
        </w:rPr>
        <w:t>,</w:t>
      </w:r>
      <w:r w:rsidR="00861311" w:rsidRPr="00FD524E">
        <w:rPr>
          <w:szCs w:val="24"/>
          <w:lang w:val="pl-PL" w:eastAsia="pl-PL"/>
        </w:rPr>
        <w:t xml:space="preserve"> gdy jej małżonka wyraziłaby zgodę na przekształcenie ich małżeństwa w zarejestrowany związek partnerski. </w:t>
      </w:r>
      <w:r w:rsidR="009C4644" w:rsidRPr="00FD524E">
        <w:rPr>
          <w:szCs w:val="24"/>
          <w:lang w:val="pl-PL" w:eastAsia="pl-PL"/>
        </w:rPr>
        <w:t xml:space="preserve">Jeśli taka </w:t>
      </w:r>
      <w:r w:rsidR="00861311" w:rsidRPr="00FD524E">
        <w:rPr>
          <w:szCs w:val="24"/>
          <w:lang w:val="pl-PL" w:eastAsia="pl-PL"/>
        </w:rPr>
        <w:t xml:space="preserve">zgoda nie została </w:t>
      </w:r>
      <w:r w:rsidR="003648B1" w:rsidRPr="00FD524E">
        <w:rPr>
          <w:szCs w:val="24"/>
          <w:lang w:val="pl-PL" w:eastAsia="pl-PL"/>
        </w:rPr>
        <w:t>uzyskana</w:t>
      </w:r>
      <w:r w:rsidR="00861311" w:rsidRPr="00FD524E">
        <w:rPr>
          <w:szCs w:val="24"/>
          <w:lang w:val="pl-PL" w:eastAsia="pl-PL"/>
        </w:rPr>
        <w:t>, skarżąca mogła wybrać między pozostaniem w związku małżeńskim i zn</w:t>
      </w:r>
      <w:r w:rsidR="003648B1" w:rsidRPr="00FD524E">
        <w:rPr>
          <w:szCs w:val="24"/>
          <w:lang w:val="pl-PL" w:eastAsia="pl-PL"/>
        </w:rPr>
        <w:t>os</w:t>
      </w:r>
      <w:r w:rsidR="009C4644" w:rsidRPr="00FD524E">
        <w:rPr>
          <w:szCs w:val="24"/>
          <w:lang w:val="pl-PL" w:eastAsia="pl-PL"/>
        </w:rPr>
        <w:t>zeniem niedogodności związanych</w:t>
      </w:r>
      <w:r w:rsidR="003648B1" w:rsidRPr="00FD524E">
        <w:rPr>
          <w:szCs w:val="24"/>
          <w:lang w:val="pl-PL" w:eastAsia="pl-PL"/>
        </w:rPr>
        <w:t xml:space="preserve"> z posiadaniem numeru identyfikacyjnego wskazującego, że jest mężczyzną</w:t>
      </w:r>
      <w:r w:rsidR="009C4644" w:rsidRPr="00FD524E">
        <w:rPr>
          <w:szCs w:val="24"/>
          <w:lang w:val="pl-PL" w:eastAsia="pl-PL"/>
        </w:rPr>
        <w:t>,</w:t>
      </w:r>
      <w:r w:rsidR="003648B1" w:rsidRPr="00FD524E">
        <w:rPr>
          <w:szCs w:val="24"/>
          <w:lang w:val="pl-PL" w:eastAsia="pl-PL"/>
        </w:rPr>
        <w:t xml:space="preserve"> a rozwodem ze swoją małżonką.</w:t>
      </w:r>
    </w:p>
    <w:p w14:paraId="5AE6597E" w14:textId="59D64B3E" w:rsidR="00661BFD" w:rsidRPr="00FD524E" w:rsidRDefault="003648B1" w:rsidP="00476401">
      <w:pPr>
        <w:pStyle w:val="JuPara"/>
        <w:rPr>
          <w:szCs w:val="24"/>
          <w:lang w:val="pl-PL" w:eastAsia="pl-PL"/>
        </w:rPr>
      </w:pPr>
      <w:r w:rsidRPr="00FD524E">
        <w:rPr>
          <w:szCs w:val="24"/>
          <w:lang w:val="pl-PL" w:eastAsia="pl-PL"/>
        </w:rPr>
        <w:t>38. Izba</w:t>
      </w:r>
      <w:r w:rsidR="001E3FBB" w:rsidRPr="00FD524E">
        <w:rPr>
          <w:szCs w:val="24"/>
          <w:lang w:val="pl-PL" w:eastAsia="pl-PL"/>
        </w:rPr>
        <w:t xml:space="preserve"> stwierdziła, że mamy do czynienia z dwoma trudnymi do pogodzenia prawami, między którymi należy znaleźć równowagę. Tymi prawami są: prawo skarżącej do poszanowania jej życia prywatnego poprzez uzyskanie nowego numeru identyfikacyjnego wskazującego, że jest kobietą</w:t>
      </w:r>
      <w:r w:rsidR="009C4644" w:rsidRPr="00FD524E">
        <w:rPr>
          <w:szCs w:val="24"/>
          <w:lang w:val="pl-PL" w:eastAsia="pl-PL"/>
        </w:rPr>
        <w:t>,</w:t>
      </w:r>
      <w:r w:rsidR="001E3FBB" w:rsidRPr="00FD524E">
        <w:rPr>
          <w:szCs w:val="24"/>
          <w:lang w:val="pl-PL" w:eastAsia="pl-PL"/>
        </w:rPr>
        <w:t xml:space="preserve"> oraz interes Państwa w utrzymaniu </w:t>
      </w:r>
      <w:r w:rsidR="009C4644" w:rsidRPr="00FD524E">
        <w:rPr>
          <w:szCs w:val="24"/>
          <w:lang w:val="pl-PL" w:eastAsia="pl-PL"/>
        </w:rPr>
        <w:t xml:space="preserve">nienaruszonej </w:t>
      </w:r>
      <w:r w:rsidR="001E3FBB" w:rsidRPr="00FD524E">
        <w:rPr>
          <w:szCs w:val="24"/>
          <w:lang w:val="pl-PL" w:eastAsia="pl-PL"/>
        </w:rPr>
        <w:t xml:space="preserve">tradycyjnej instytucji </w:t>
      </w:r>
      <w:r w:rsidR="006E0FA2" w:rsidRPr="00FD524E">
        <w:rPr>
          <w:szCs w:val="24"/>
          <w:lang w:val="pl-PL" w:eastAsia="pl-PL"/>
        </w:rPr>
        <w:t>małżeństwa</w:t>
      </w:r>
      <w:r w:rsidR="001E3FBB" w:rsidRPr="00FD524E">
        <w:rPr>
          <w:szCs w:val="24"/>
          <w:lang w:val="pl-PL" w:eastAsia="pl-PL"/>
        </w:rPr>
        <w:t>. Realizacja pierwszego celu poprzez utrzymanie związku małżeńskiego oznaczał</w:t>
      </w:r>
      <w:r w:rsidR="009C4644" w:rsidRPr="00FD524E">
        <w:rPr>
          <w:szCs w:val="24"/>
          <w:lang w:val="pl-PL" w:eastAsia="pl-PL"/>
        </w:rPr>
        <w:t>a</w:t>
      </w:r>
      <w:r w:rsidR="001E3FBB" w:rsidRPr="00FD524E">
        <w:rPr>
          <w:szCs w:val="24"/>
          <w:lang w:val="pl-PL" w:eastAsia="pl-PL"/>
        </w:rPr>
        <w:t xml:space="preserve">by małżeństwo osób tej samej płci między skarżącą a jej małżonką, które było niedopuszczalne przez prawo obowiązujące obecnie w Finlandii. Izba powtórzyła, że zgodnie z orzecznictwem Trybunału, </w:t>
      </w:r>
      <w:r w:rsidR="00F6561C" w:rsidRPr="00FD524E">
        <w:rPr>
          <w:szCs w:val="24"/>
          <w:lang w:val="pl-PL" w:eastAsia="pl-PL"/>
        </w:rPr>
        <w:t>art.</w:t>
      </w:r>
      <w:r w:rsidR="001E3FBB" w:rsidRPr="00FD524E">
        <w:rPr>
          <w:szCs w:val="24"/>
          <w:lang w:val="pl-PL" w:eastAsia="pl-PL"/>
        </w:rPr>
        <w:t xml:space="preserve"> 12 Ko</w:t>
      </w:r>
      <w:r w:rsidR="001D3E9C" w:rsidRPr="00FD524E">
        <w:rPr>
          <w:szCs w:val="24"/>
          <w:lang w:val="pl-PL" w:eastAsia="pl-PL"/>
        </w:rPr>
        <w:t>nwencji nie nakłada</w:t>
      </w:r>
      <w:r w:rsidR="001E3FBB" w:rsidRPr="00FD524E">
        <w:rPr>
          <w:szCs w:val="24"/>
          <w:lang w:val="pl-PL" w:eastAsia="pl-PL"/>
        </w:rPr>
        <w:t xml:space="preserve"> na </w:t>
      </w:r>
      <w:r w:rsidR="001D3E9C" w:rsidRPr="00FD524E">
        <w:rPr>
          <w:szCs w:val="24"/>
          <w:lang w:val="pl-PL" w:eastAsia="pl-PL"/>
        </w:rPr>
        <w:t xml:space="preserve">Układające się Państwa obowiązku przyznania parom jednopłciowym możliwości zawarcia małżeństwa. </w:t>
      </w:r>
      <w:r w:rsidR="009C4644" w:rsidRPr="00FD524E">
        <w:rPr>
          <w:szCs w:val="24"/>
          <w:lang w:val="pl-PL" w:eastAsia="pl-PL"/>
        </w:rPr>
        <w:t xml:space="preserve">Także </w:t>
      </w:r>
      <w:r w:rsidR="00F6561C" w:rsidRPr="00FD524E">
        <w:rPr>
          <w:szCs w:val="24"/>
          <w:lang w:val="pl-PL" w:eastAsia="pl-PL"/>
        </w:rPr>
        <w:t>art.</w:t>
      </w:r>
      <w:r w:rsidR="009C4644" w:rsidRPr="00FD524E">
        <w:rPr>
          <w:szCs w:val="24"/>
          <w:lang w:val="pl-PL" w:eastAsia="pl-PL"/>
        </w:rPr>
        <w:t xml:space="preserve"> </w:t>
      </w:r>
      <w:r w:rsidR="001D3E9C" w:rsidRPr="00FD524E">
        <w:rPr>
          <w:szCs w:val="24"/>
          <w:lang w:val="pl-PL" w:eastAsia="pl-PL"/>
        </w:rPr>
        <w:t>8, który jest p</w:t>
      </w:r>
      <w:r w:rsidR="009C4644" w:rsidRPr="00FD524E">
        <w:rPr>
          <w:szCs w:val="24"/>
          <w:lang w:val="pl-PL" w:eastAsia="pl-PL"/>
        </w:rPr>
        <w:t>ostanowieniem</w:t>
      </w:r>
      <w:r w:rsidR="001D3E9C" w:rsidRPr="00FD524E">
        <w:rPr>
          <w:szCs w:val="24"/>
          <w:lang w:val="pl-PL" w:eastAsia="pl-PL"/>
        </w:rPr>
        <w:t xml:space="preserve"> o ogólniejszym zakresie i który realizuje bardziej ogólny cel, nie może być interpretowany jako nakładający taki obowiązek. Trybunał uznał również, że uregulowanie skutków zmiany płci w odniesieniu do małżeństwa jest pozostawione do</w:t>
      </w:r>
      <w:r w:rsidR="009C4644" w:rsidRPr="00FD524E">
        <w:rPr>
          <w:szCs w:val="24"/>
          <w:lang w:val="pl-PL" w:eastAsia="pl-PL"/>
        </w:rPr>
        <w:t xml:space="preserve"> </w:t>
      </w:r>
      <w:r w:rsidR="00661BFD" w:rsidRPr="00FD524E">
        <w:rPr>
          <w:szCs w:val="24"/>
          <w:lang w:val="pl-PL" w:eastAsia="pl-PL"/>
        </w:rPr>
        <w:t xml:space="preserve">swobodnej </w:t>
      </w:r>
      <w:r w:rsidR="009C4644" w:rsidRPr="00FD524E">
        <w:rPr>
          <w:szCs w:val="24"/>
          <w:lang w:val="pl-PL" w:eastAsia="pl-PL"/>
        </w:rPr>
        <w:t>oceny</w:t>
      </w:r>
      <w:r w:rsidR="00661BFD" w:rsidRPr="00FD524E">
        <w:rPr>
          <w:szCs w:val="24"/>
          <w:lang w:val="pl-PL" w:eastAsia="pl-PL"/>
        </w:rPr>
        <w:t xml:space="preserve"> </w:t>
      </w:r>
      <w:r w:rsidR="001D3E9C" w:rsidRPr="00FD524E">
        <w:rPr>
          <w:szCs w:val="24"/>
          <w:lang w:val="pl-PL" w:eastAsia="pl-PL"/>
        </w:rPr>
        <w:t>Układającemu się Państwu.</w:t>
      </w:r>
    </w:p>
    <w:p w14:paraId="520426B7" w14:textId="6F687518" w:rsidR="00B17B56" w:rsidRPr="00FD524E" w:rsidRDefault="00CF036B" w:rsidP="00476401">
      <w:pPr>
        <w:pStyle w:val="JuPara"/>
        <w:rPr>
          <w:szCs w:val="24"/>
          <w:lang w:val="pl-PL" w:eastAsia="pl-PL"/>
        </w:rPr>
      </w:pPr>
      <w:r w:rsidRPr="00FD524E">
        <w:rPr>
          <w:szCs w:val="24"/>
          <w:lang w:val="pl-PL" w:eastAsia="pl-PL"/>
        </w:rPr>
        <w:t>39.  </w:t>
      </w:r>
      <w:r w:rsidR="00DA2826" w:rsidRPr="00FD524E">
        <w:rPr>
          <w:szCs w:val="24"/>
          <w:lang w:val="pl-PL" w:eastAsia="pl-PL"/>
        </w:rPr>
        <w:t xml:space="preserve">Izba stwierdziła, że w europejskim kontekście konsensus w odniesieniu do małżeństw osób tej samej płci </w:t>
      </w:r>
      <w:r w:rsidR="009C4644" w:rsidRPr="00FD524E">
        <w:rPr>
          <w:szCs w:val="24"/>
          <w:lang w:val="pl-PL" w:eastAsia="pl-PL"/>
        </w:rPr>
        <w:t xml:space="preserve">ewoluuje </w:t>
      </w:r>
      <w:r w:rsidR="00DA2826" w:rsidRPr="00FD524E">
        <w:rPr>
          <w:szCs w:val="24"/>
          <w:lang w:val="pl-PL" w:eastAsia="pl-PL"/>
        </w:rPr>
        <w:t xml:space="preserve">oraz że niektóre Państwa członkowskie Rady Europy </w:t>
      </w:r>
      <w:r w:rsidR="009C4644" w:rsidRPr="00FD524E">
        <w:rPr>
          <w:szCs w:val="24"/>
          <w:lang w:val="pl-PL" w:eastAsia="pl-PL"/>
        </w:rPr>
        <w:t>przewidziały</w:t>
      </w:r>
      <w:r w:rsidR="00DA2826" w:rsidRPr="00FD524E">
        <w:rPr>
          <w:szCs w:val="24"/>
          <w:lang w:val="pl-PL" w:eastAsia="pl-PL"/>
        </w:rPr>
        <w:t xml:space="preserve"> możliwość zawierania takich małżeństw w ich prawie krajowym. Jednak w Finlandii taka możliwość nie istnieje, chociaż jest obecnie rozpatrywana w Parlamencie. Z drugiej strony, prawa par jednopłciowych są obecnie chronione poprzez możliwość zarejestrowania związku partnerskiego. Chociaż jest prawdą, że skarżąca doświadczyła w życiu codziennym sytuacji, w których </w:t>
      </w:r>
      <w:r w:rsidR="00DA2826" w:rsidRPr="00FD524E">
        <w:rPr>
          <w:szCs w:val="24"/>
          <w:lang w:val="pl-PL" w:eastAsia="pl-PL"/>
        </w:rPr>
        <w:lastRenderedPageBreak/>
        <w:t>nieprawidłowy numer identyfikacyjny</w:t>
      </w:r>
      <w:r w:rsidR="006E4982" w:rsidRPr="00FD524E">
        <w:rPr>
          <w:szCs w:val="24"/>
          <w:lang w:val="pl-PL" w:eastAsia="pl-PL"/>
        </w:rPr>
        <w:t xml:space="preserve"> spowodował dla niej niedogodności, Izba uważa, że skarżąca miała realną możliwość zmiany stanu rzeczy: jej małżeństwo mogło w każdej chwili zostać </w:t>
      </w:r>
      <w:r w:rsidR="006E4982" w:rsidRPr="00FD524E">
        <w:rPr>
          <w:i/>
          <w:szCs w:val="24"/>
          <w:lang w:val="pl-PL" w:eastAsia="pl-PL"/>
        </w:rPr>
        <w:t>ex lege</w:t>
      </w:r>
      <w:r w:rsidR="006E4982" w:rsidRPr="00FD524E">
        <w:rPr>
          <w:szCs w:val="24"/>
          <w:lang w:val="pl-PL" w:eastAsia="pl-PL"/>
        </w:rPr>
        <w:t xml:space="preserve"> przekształcone w zarejestrowany związek partnerski za zgodą jej małżonki. Gdyby taka zgoda nie została uzyskana, skarżąca miała możliwość rozwodu.</w:t>
      </w:r>
    </w:p>
    <w:p w14:paraId="044E228F" w14:textId="51FA208C" w:rsidR="00CF036B" w:rsidRPr="00FD524E" w:rsidRDefault="00CF036B" w:rsidP="00476401">
      <w:pPr>
        <w:pStyle w:val="JuPara"/>
        <w:rPr>
          <w:szCs w:val="24"/>
          <w:lang w:val="pl-PL" w:eastAsia="pl-PL"/>
        </w:rPr>
      </w:pPr>
      <w:r w:rsidRPr="00FD524E">
        <w:rPr>
          <w:szCs w:val="24"/>
          <w:lang w:val="pl-PL" w:eastAsia="pl-PL"/>
        </w:rPr>
        <w:t>40.  </w:t>
      </w:r>
      <w:r w:rsidR="006E4982" w:rsidRPr="00FD524E">
        <w:rPr>
          <w:szCs w:val="24"/>
          <w:lang w:val="pl-PL" w:eastAsia="pl-PL"/>
        </w:rPr>
        <w:t>Według Izby wymaganie, aby małżonka wyraziła zgodę na taką zmianę</w:t>
      </w:r>
      <w:r w:rsidR="009C4644" w:rsidRPr="00FD524E">
        <w:rPr>
          <w:szCs w:val="24"/>
          <w:lang w:val="pl-PL" w:eastAsia="pl-PL"/>
        </w:rPr>
        <w:t>,</w:t>
      </w:r>
      <w:r w:rsidR="006E4982" w:rsidRPr="00FD524E">
        <w:rPr>
          <w:szCs w:val="24"/>
          <w:lang w:val="pl-PL" w:eastAsia="pl-PL"/>
        </w:rPr>
        <w:t xml:space="preserve"> nie było nieproporcjonalne</w:t>
      </w:r>
      <w:r w:rsidR="00B17B56" w:rsidRPr="00FD524E">
        <w:rPr>
          <w:szCs w:val="24"/>
          <w:lang w:val="pl-PL" w:eastAsia="pl-PL"/>
        </w:rPr>
        <w:t xml:space="preserve">, ponieważ dotyczyło to również jej praw. Przekształcenie małżeństwa skarżącej w zarejestrowany związek partnerski także nie było </w:t>
      </w:r>
      <w:r w:rsidR="006E0FA2" w:rsidRPr="00FD524E">
        <w:rPr>
          <w:szCs w:val="24"/>
          <w:lang w:val="pl-PL" w:eastAsia="pl-PL"/>
        </w:rPr>
        <w:t>nieproporcjonalne</w:t>
      </w:r>
      <w:r w:rsidR="00B17B56" w:rsidRPr="00FD524E">
        <w:rPr>
          <w:szCs w:val="24"/>
          <w:lang w:val="pl-PL" w:eastAsia="pl-PL"/>
        </w:rPr>
        <w:t>, ponieważ związek partnerski był realną opcją, która przyznawała parom jednopłciowym ochronę prawną prawie taką samą jak ochrona przyznana małżeństwom. Ponadto chociaż małżeństwo miało dziecko, ni</w:t>
      </w:r>
      <w:r w:rsidR="00340280" w:rsidRPr="00FD524E">
        <w:rPr>
          <w:szCs w:val="24"/>
          <w:lang w:val="pl-PL" w:eastAsia="pl-PL"/>
        </w:rPr>
        <w:t>c nie sugerowało</w:t>
      </w:r>
      <w:r w:rsidR="00B17B56" w:rsidRPr="00FD524E">
        <w:rPr>
          <w:szCs w:val="24"/>
          <w:lang w:val="pl-PL" w:eastAsia="pl-PL"/>
        </w:rPr>
        <w:t xml:space="preserve">, że przekształcenie małżeństwa skarżącej w zarejestrowany związek partnerski </w:t>
      </w:r>
      <w:r w:rsidR="0079175F" w:rsidRPr="00FD524E">
        <w:rPr>
          <w:szCs w:val="24"/>
          <w:lang w:val="pl-PL" w:eastAsia="pl-PL"/>
        </w:rPr>
        <w:t>mogłoby mieć niekorzystne skutki dla tego dziecka lub jakiejkolwiek innej</w:t>
      </w:r>
      <w:r w:rsidR="00B17B56" w:rsidRPr="00FD524E">
        <w:rPr>
          <w:szCs w:val="24"/>
          <w:lang w:val="pl-PL" w:eastAsia="pl-PL"/>
        </w:rPr>
        <w:t xml:space="preserve"> </w:t>
      </w:r>
      <w:r w:rsidR="00340280" w:rsidRPr="00FD524E">
        <w:rPr>
          <w:szCs w:val="24"/>
          <w:lang w:val="pl-PL" w:eastAsia="pl-PL"/>
        </w:rPr>
        <w:t>osoby</w:t>
      </w:r>
      <w:r w:rsidR="0079175F" w:rsidRPr="00FD524E">
        <w:rPr>
          <w:szCs w:val="24"/>
          <w:lang w:val="pl-PL" w:eastAsia="pl-PL"/>
        </w:rPr>
        <w:t>. Prawa i obowiązki skarżącej wynikające zarówno z ojcostwa jak i rodzicielstwa nie uległyby zmianie, gdyby jej małżeństwo zostało przekształcone w zarejestrowany związek partnerski. Dlatego Izba uznała, że nie</w:t>
      </w:r>
      <w:r w:rsidR="006E0FA2" w:rsidRPr="00FD524E">
        <w:rPr>
          <w:szCs w:val="24"/>
          <w:lang w:val="pl-PL" w:eastAsia="pl-PL"/>
        </w:rPr>
        <w:t>proporcjonal</w:t>
      </w:r>
      <w:r w:rsidR="0079175F" w:rsidRPr="00FD524E">
        <w:rPr>
          <w:szCs w:val="24"/>
          <w:lang w:val="pl-PL" w:eastAsia="pl-PL"/>
        </w:rPr>
        <w:t>no</w:t>
      </w:r>
      <w:r w:rsidR="00A56BB8" w:rsidRPr="00FD524E">
        <w:rPr>
          <w:szCs w:val="24"/>
          <w:lang w:val="pl-PL" w:eastAsia="pl-PL"/>
        </w:rPr>
        <w:t>ść skutków wynikających</w:t>
      </w:r>
      <w:r w:rsidR="0079175F" w:rsidRPr="00FD524E">
        <w:rPr>
          <w:szCs w:val="24"/>
          <w:lang w:val="pl-PL" w:eastAsia="pl-PL"/>
        </w:rPr>
        <w:t xml:space="preserve"> z fińskiego systemu </w:t>
      </w:r>
      <w:r w:rsidR="00A56BB8" w:rsidRPr="00FD524E">
        <w:rPr>
          <w:szCs w:val="24"/>
          <w:lang w:val="pl-PL" w:eastAsia="pl-PL"/>
        </w:rPr>
        <w:t xml:space="preserve">nie została wykazana oraz że sprawiedliwa równowaga między konkurującymi interesami została osiągnięta. Z powyższego wynika, że nie naruszono </w:t>
      </w:r>
      <w:r w:rsidR="00F6561C" w:rsidRPr="00FD524E">
        <w:rPr>
          <w:szCs w:val="24"/>
          <w:lang w:val="pl-PL" w:eastAsia="pl-PL"/>
        </w:rPr>
        <w:t>art.</w:t>
      </w:r>
      <w:r w:rsidR="00A56BB8" w:rsidRPr="00FD524E">
        <w:rPr>
          <w:szCs w:val="24"/>
          <w:lang w:val="pl-PL" w:eastAsia="pl-PL"/>
        </w:rPr>
        <w:t xml:space="preserve"> 8 Konwencji.</w:t>
      </w:r>
    </w:p>
    <w:p w14:paraId="449086E4" w14:textId="77777777" w:rsidR="00984E24" w:rsidRPr="00FD524E" w:rsidRDefault="00984E24" w:rsidP="002D33C8">
      <w:pPr>
        <w:pStyle w:val="ECHRHeading2"/>
        <w:rPr>
          <w:rFonts w:ascii="Times New Roman" w:hAnsi="Times New Roman" w:cs="Times New Roman"/>
          <w:lang w:val="pl-PL"/>
        </w:rPr>
      </w:pPr>
      <w:r w:rsidRPr="00FD524E">
        <w:rPr>
          <w:rFonts w:ascii="Times New Roman" w:hAnsi="Times New Roman" w:cs="Times New Roman"/>
          <w:lang w:val="pl-PL"/>
        </w:rPr>
        <w:t>B.  </w:t>
      </w:r>
      <w:r w:rsidR="004601E5" w:rsidRPr="00FD524E">
        <w:rPr>
          <w:rFonts w:ascii="Times New Roman" w:hAnsi="Times New Roman" w:cs="Times New Roman"/>
          <w:lang w:val="pl-PL"/>
        </w:rPr>
        <w:t>Stanowiska stron</w:t>
      </w:r>
    </w:p>
    <w:p w14:paraId="7793A27B" w14:textId="77777777" w:rsidR="00984E24" w:rsidRPr="00FD524E" w:rsidRDefault="00984E24" w:rsidP="002D33C8">
      <w:pPr>
        <w:pStyle w:val="ECHRHeading3"/>
        <w:rPr>
          <w:rFonts w:ascii="Times New Roman" w:hAnsi="Times New Roman" w:cs="Times New Roman"/>
          <w:lang w:val="pl-PL"/>
        </w:rPr>
      </w:pPr>
      <w:r w:rsidRPr="00FD524E">
        <w:rPr>
          <w:rFonts w:ascii="Times New Roman" w:hAnsi="Times New Roman" w:cs="Times New Roman"/>
          <w:lang w:val="pl-PL"/>
        </w:rPr>
        <w:t>1.  </w:t>
      </w:r>
      <w:r w:rsidR="004601E5" w:rsidRPr="00FD524E">
        <w:rPr>
          <w:rFonts w:ascii="Times New Roman" w:hAnsi="Times New Roman" w:cs="Times New Roman"/>
          <w:lang w:val="pl-PL"/>
        </w:rPr>
        <w:t>Skarżąca</w:t>
      </w:r>
    </w:p>
    <w:p w14:paraId="75CD37B9" w14:textId="726A9594" w:rsidR="00C6751A" w:rsidRPr="00FD524E" w:rsidRDefault="00984E24" w:rsidP="00476401">
      <w:pPr>
        <w:pStyle w:val="JuPara"/>
        <w:rPr>
          <w:szCs w:val="24"/>
          <w:lang w:val="pl-PL" w:eastAsia="pl-PL"/>
        </w:rPr>
      </w:pPr>
      <w:r w:rsidRPr="003D2AD0">
        <w:rPr>
          <w:szCs w:val="24"/>
          <w:lang w:val="pl-PL" w:eastAsia="pl-PL"/>
        </w:rPr>
        <w:t>41.  </w:t>
      </w:r>
      <w:r w:rsidR="004601E5" w:rsidRPr="003D2AD0">
        <w:rPr>
          <w:szCs w:val="24"/>
          <w:lang w:val="pl-PL" w:eastAsia="pl-PL"/>
        </w:rPr>
        <w:t>Skarżąca</w:t>
      </w:r>
      <w:r w:rsidR="00C6751A" w:rsidRPr="003D2AD0">
        <w:rPr>
          <w:szCs w:val="24"/>
          <w:lang w:val="pl-PL" w:eastAsia="pl-PL"/>
        </w:rPr>
        <w:t xml:space="preserve"> twierdzi, że</w:t>
      </w:r>
      <w:r w:rsidR="004601E5" w:rsidRPr="003D2AD0">
        <w:rPr>
          <w:szCs w:val="24"/>
          <w:lang w:val="pl-PL" w:eastAsia="pl-PL"/>
        </w:rPr>
        <w:t xml:space="preserve"> w świetle prawa krajowego została zmuszona do dokonania wyboru między dwoma podstawowymi prawami, </w:t>
      </w:r>
      <w:r w:rsidR="00340280" w:rsidRPr="003D2AD0">
        <w:rPr>
          <w:szCs w:val="24"/>
          <w:lang w:val="pl-PL" w:eastAsia="pl-PL"/>
        </w:rPr>
        <w:t xml:space="preserve"> uznanymi na gruncie </w:t>
      </w:r>
      <w:r w:rsidR="004601E5" w:rsidRPr="003D2AD0">
        <w:rPr>
          <w:szCs w:val="24"/>
          <w:lang w:val="pl-PL" w:eastAsia="pl-PL"/>
        </w:rPr>
        <w:t xml:space="preserve">Konwencji, </w:t>
      </w:r>
      <w:r w:rsidR="00E960CA" w:rsidRPr="003D2AD0">
        <w:rPr>
          <w:szCs w:val="24"/>
          <w:lang w:val="pl-PL" w:eastAsia="pl-PL"/>
        </w:rPr>
        <w:t xml:space="preserve">mianowicie </w:t>
      </w:r>
      <w:r w:rsidR="006E0FA2" w:rsidRPr="003D2AD0">
        <w:rPr>
          <w:szCs w:val="24"/>
          <w:lang w:val="pl-PL" w:eastAsia="pl-PL"/>
        </w:rPr>
        <w:t>między jej prawem</w:t>
      </w:r>
      <w:r w:rsidR="00E960CA" w:rsidRPr="003D2AD0">
        <w:rPr>
          <w:szCs w:val="24"/>
          <w:lang w:val="pl-PL" w:eastAsia="pl-PL"/>
        </w:rPr>
        <w:t xml:space="preserve"> do sa</w:t>
      </w:r>
      <w:r w:rsidR="006E0FA2" w:rsidRPr="003D2AD0">
        <w:rPr>
          <w:szCs w:val="24"/>
          <w:lang w:val="pl-PL" w:eastAsia="pl-PL"/>
        </w:rPr>
        <w:t>mookreślenia płci oraz jej prawem</w:t>
      </w:r>
      <w:r w:rsidR="00E960CA" w:rsidRPr="003D2AD0">
        <w:rPr>
          <w:szCs w:val="24"/>
          <w:lang w:val="pl-PL" w:eastAsia="pl-PL"/>
        </w:rPr>
        <w:t xml:space="preserve"> do pozostania w związku małżeńskim, w wyniku czego została zmuszona do zrzeczenia się jednego z nich.</w:t>
      </w:r>
      <w:r w:rsidR="00852A5C" w:rsidRPr="003D2AD0">
        <w:rPr>
          <w:szCs w:val="24"/>
          <w:lang w:val="pl-PL" w:eastAsia="pl-PL"/>
        </w:rPr>
        <w:t xml:space="preserve"> </w:t>
      </w:r>
      <w:r w:rsidR="00852A5C" w:rsidRPr="00FD524E">
        <w:rPr>
          <w:szCs w:val="24"/>
          <w:lang w:val="pl-PL" w:eastAsia="pl-PL"/>
        </w:rPr>
        <w:t xml:space="preserve">Taka regulacja postawiła skarżącą przed dylematem. W tym zakresie skarżąca powołała się na orzeczenie niemieckiego Federalnego Trybunału Konstytucyjnego z 27 maja 2008 roku. Przedmiotem jej </w:t>
      </w:r>
      <w:r w:rsidR="006E0FA2" w:rsidRPr="00FD524E">
        <w:rPr>
          <w:szCs w:val="24"/>
          <w:lang w:val="pl-PL" w:eastAsia="pl-PL"/>
        </w:rPr>
        <w:t>skargi</w:t>
      </w:r>
      <w:r w:rsidR="00852A5C" w:rsidRPr="00FD524E">
        <w:rPr>
          <w:szCs w:val="24"/>
          <w:lang w:val="pl-PL" w:eastAsia="pl-PL"/>
        </w:rPr>
        <w:t xml:space="preserve"> nie było rozszerzenie prawa do zawarcia małżeństwa na pary jednopłciowe, a jedynie </w:t>
      </w:r>
      <w:r w:rsidR="00340280" w:rsidRPr="00FD524E">
        <w:rPr>
          <w:szCs w:val="24"/>
          <w:lang w:val="pl-PL" w:eastAsia="pl-PL"/>
        </w:rPr>
        <w:t>zachowanie jej już istniejącego związku małżeńskiego</w:t>
      </w:r>
      <w:r w:rsidR="00852A5C" w:rsidRPr="00FD524E">
        <w:rPr>
          <w:szCs w:val="24"/>
          <w:lang w:val="pl-PL" w:eastAsia="pl-PL"/>
        </w:rPr>
        <w:t xml:space="preserve"> z jej małżonką. W jej przypadku sprawa małżeństw osób tej samej płci była niezamierzonym i przypadkowym rezultatem prawnego </w:t>
      </w:r>
      <w:r w:rsidR="00FC7547" w:rsidRPr="00FD524E">
        <w:rPr>
          <w:szCs w:val="24"/>
          <w:lang w:val="pl-PL" w:eastAsia="pl-PL"/>
        </w:rPr>
        <w:t>uznania</w:t>
      </w:r>
      <w:r w:rsidR="00852A5C" w:rsidRPr="00FD524E">
        <w:rPr>
          <w:szCs w:val="24"/>
          <w:lang w:val="pl-PL" w:eastAsia="pl-PL"/>
        </w:rPr>
        <w:t xml:space="preserve"> płci. Skarżąca domagała się ochrony jej prawa nabytego, a nie </w:t>
      </w:r>
      <w:r w:rsidR="00A3461C" w:rsidRPr="00FD524E">
        <w:rPr>
          <w:szCs w:val="24"/>
          <w:lang w:val="pl-PL" w:eastAsia="pl-PL"/>
        </w:rPr>
        <w:t>abstrakcyjnego prawa do zawarcia małżeństwa z kobietą.</w:t>
      </w:r>
    </w:p>
    <w:p w14:paraId="5CDFBBE7" w14:textId="3B66C9A2" w:rsidR="000E3792" w:rsidRPr="00FD524E" w:rsidRDefault="00984E24" w:rsidP="00476401">
      <w:pPr>
        <w:pStyle w:val="JuPara"/>
        <w:rPr>
          <w:szCs w:val="24"/>
          <w:lang w:val="pl-PL" w:eastAsia="pl-PL"/>
        </w:rPr>
      </w:pPr>
      <w:r w:rsidRPr="00FD524E">
        <w:rPr>
          <w:szCs w:val="24"/>
          <w:lang w:val="pl-PL" w:eastAsia="pl-PL"/>
        </w:rPr>
        <w:t>42.  </w:t>
      </w:r>
      <w:r w:rsidR="00A3461C" w:rsidRPr="00FD524E">
        <w:rPr>
          <w:szCs w:val="24"/>
          <w:lang w:val="pl-PL" w:eastAsia="pl-PL"/>
        </w:rPr>
        <w:t xml:space="preserve">Skarżąca twierdziła, że nastąpiła ingerencja zarówno w jej życie prywatne, jak i rodzinne. Zgodnie z liną orzeczniczą Trybunału w sprawach </w:t>
      </w:r>
      <w:proofErr w:type="spellStart"/>
      <w:r w:rsidR="00A3461C" w:rsidRPr="00FD524E">
        <w:rPr>
          <w:i/>
          <w:szCs w:val="24"/>
          <w:lang w:val="pl-PL" w:eastAsia="pl-PL"/>
        </w:rPr>
        <w:t>Parry</w:t>
      </w:r>
      <w:proofErr w:type="spellEnd"/>
      <w:r w:rsidR="00A3461C" w:rsidRPr="00FD524E">
        <w:rPr>
          <w:i/>
          <w:szCs w:val="24"/>
          <w:lang w:val="pl-PL" w:eastAsia="pl-PL"/>
        </w:rPr>
        <w:t xml:space="preserve"> przeciwko Wielkiej Brytanii</w:t>
      </w:r>
      <w:r w:rsidR="00A3461C" w:rsidRPr="00FD524E">
        <w:rPr>
          <w:szCs w:val="24"/>
          <w:lang w:val="pl-PL" w:eastAsia="pl-PL"/>
        </w:rPr>
        <w:t xml:space="preserve"> (decyzja), nr 42971/05, </w:t>
      </w:r>
      <w:proofErr w:type="spellStart"/>
      <w:r w:rsidR="004E3CEA" w:rsidRPr="00FD524E">
        <w:rPr>
          <w:szCs w:val="24"/>
          <w:lang w:val="pl-PL" w:eastAsia="pl-PL"/>
        </w:rPr>
        <w:t>ETPCz</w:t>
      </w:r>
      <w:proofErr w:type="spellEnd"/>
      <w:r w:rsidR="00A3461C" w:rsidRPr="00FD524E">
        <w:rPr>
          <w:szCs w:val="24"/>
          <w:lang w:val="pl-PL" w:eastAsia="pl-PL"/>
        </w:rPr>
        <w:t xml:space="preserve"> 2006</w:t>
      </w:r>
      <w:r w:rsidR="00A3461C" w:rsidRPr="00FD524E">
        <w:rPr>
          <w:szCs w:val="24"/>
          <w:lang w:val="pl-PL" w:eastAsia="pl-PL"/>
        </w:rPr>
        <w:noBreakHyphen/>
        <w:t xml:space="preserve">XV oraz </w:t>
      </w:r>
      <w:proofErr w:type="spellStart"/>
      <w:r w:rsidR="00A3461C" w:rsidRPr="00FD524E">
        <w:rPr>
          <w:i/>
          <w:szCs w:val="24"/>
          <w:lang w:val="pl-PL" w:eastAsia="pl-PL"/>
        </w:rPr>
        <w:t>Dadouch</w:t>
      </w:r>
      <w:proofErr w:type="spellEnd"/>
      <w:r w:rsidR="00A3461C" w:rsidRPr="00FD524E">
        <w:rPr>
          <w:i/>
          <w:szCs w:val="24"/>
          <w:lang w:val="pl-PL" w:eastAsia="pl-PL"/>
        </w:rPr>
        <w:t xml:space="preserve"> przeciwko Malcie</w:t>
      </w:r>
      <w:r w:rsidR="00A3461C" w:rsidRPr="00FD524E">
        <w:rPr>
          <w:szCs w:val="24"/>
          <w:lang w:val="pl-PL" w:eastAsia="pl-PL"/>
        </w:rPr>
        <w:t>, nr 38816/07 z 20 czerwca 2010 roku, aspekt sprawy odnoszący się do życia rodzinnego nie może zostać wyłączony.</w:t>
      </w:r>
      <w:r w:rsidR="00A20425" w:rsidRPr="00FD524E">
        <w:rPr>
          <w:szCs w:val="24"/>
          <w:lang w:val="pl-PL" w:eastAsia="pl-PL"/>
        </w:rPr>
        <w:t xml:space="preserve"> </w:t>
      </w:r>
      <w:r w:rsidR="00661BFD" w:rsidRPr="00FD524E">
        <w:rPr>
          <w:szCs w:val="24"/>
          <w:lang w:val="pl-PL" w:eastAsia="pl-PL"/>
        </w:rPr>
        <w:t xml:space="preserve">Margines oceny </w:t>
      </w:r>
      <w:r w:rsidR="00A20425" w:rsidRPr="00FD524E">
        <w:rPr>
          <w:szCs w:val="24"/>
          <w:lang w:val="pl-PL" w:eastAsia="pl-PL"/>
        </w:rPr>
        <w:t>powinien być węższy</w:t>
      </w:r>
      <w:r w:rsidR="00340280" w:rsidRPr="00FD524E">
        <w:rPr>
          <w:szCs w:val="24"/>
          <w:lang w:val="pl-PL" w:eastAsia="pl-PL"/>
        </w:rPr>
        <w:t xml:space="preserve"> tam, gdzie w grę wchodzi </w:t>
      </w:r>
      <w:r w:rsidR="00A20425" w:rsidRPr="00FD524E">
        <w:rPr>
          <w:szCs w:val="24"/>
          <w:lang w:val="pl-PL" w:eastAsia="pl-PL"/>
        </w:rPr>
        <w:t>szczególnie ważny aspekt egzystencji lub tożsamości jednostki.</w:t>
      </w:r>
      <w:r w:rsidR="00661BFD" w:rsidRPr="00FD524E">
        <w:rPr>
          <w:szCs w:val="24"/>
          <w:lang w:val="pl-PL" w:eastAsia="pl-PL"/>
        </w:rPr>
        <w:t xml:space="preserve"> Według skarżącej, Trybunał powinien zawęzić margines nawet jeszcze bardziej w kierunku usunięcia wymogu rozwodu w </w:t>
      </w:r>
      <w:r w:rsidR="00FC7547" w:rsidRPr="00FD524E">
        <w:rPr>
          <w:szCs w:val="24"/>
          <w:lang w:val="pl-PL" w:eastAsia="pl-PL"/>
        </w:rPr>
        <w:t>kontekście</w:t>
      </w:r>
      <w:r w:rsidR="00661BFD" w:rsidRPr="00FD524E">
        <w:rPr>
          <w:szCs w:val="24"/>
          <w:lang w:val="pl-PL" w:eastAsia="pl-PL"/>
        </w:rPr>
        <w:t xml:space="preserve"> prawnego </w:t>
      </w:r>
      <w:r w:rsidR="00FC7547" w:rsidRPr="00FD524E">
        <w:rPr>
          <w:szCs w:val="24"/>
          <w:lang w:val="pl-PL" w:eastAsia="pl-PL"/>
        </w:rPr>
        <w:t>uznania</w:t>
      </w:r>
      <w:r w:rsidR="00661BFD" w:rsidRPr="00FD524E">
        <w:rPr>
          <w:szCs w:val="24"/>
          <w:lang w:val="pl-PL" w:eastAsia="pl-PL"/>
        </w:rPr>
        <w:t xml:space="preserve"> płci.</w:t>
      </w:r>
      <w:r w:rsidR="000E3792" w:rsidRPr="00FD524E">
        <w:rPr>
          <w:szCs w:val="24"/>
          <w:lang w:val="pl-PL" w:eastAsia="pl-PL"/>
        </w:rPr>
        <w:t xml:space="preserve"> Margines oceny nie powinien być </w:t>
      </w:r>
      <w:r w:rsidR="00340280" w:rsidRPr="00FD524E">
        <w:rPr>
          <w:szCs w:val="24"/>
          <w:lang w:val="pl-PL" w:eastAsia="pl-PL"/>
        </w:rPr>
        <w:t xml:space="preserve">na tyle </w:t>
      </w:r>
      <w:r w:rsidR="000E3792" w:rsidRPr="00FD524E">
        <w:rPr>
          <w:szCs w:val="24"/>
          <w:lang w:val="pl-PL" w:eastAsia="pl-PL"/>
        </w:rPr>
        <w:t>szeroki</w:t>
      </w:r>
      <w:r w:rsidR="00340280" w:rsidRPr="00FD524E">
        <w:rPr>
          <w:szCs w:val="24"/>
          <w:lang w:val="pl-PL" w:eastAsia="pl-PL"/>
        </w:rPr>
        <w:t xml:space="preserve">, </w:t>
      </w:r>
      <w:r w:rsidR="000E3792" w:rsidRPr="00FD524E">
        <w:rPr>
          <w:szCs w:val="24"/>
          <w:lang w:val="pl-PL" w:eastAsia="pl-PL"/>
        </w:rPr>
        <w:t>aby umożliwić Państwom zakończenie małżeństwa według ich uznania.</w:t>
      </w:r>
    </w:p>
    <w:p w14:paraId="0E3864F6" w14:textId="42A5635E" w:rsidR="000E3792" w:rsidRPr="00FD524E" w:rsidRDefault="00984E24" w:rsidP="00476401">
      <w:pPr>
        <w:pStyle w:val="JuPara"/>
        <w:rPr>
          <w:szCs w:val="24"/>
          <w:u w:val="single"/>
          <w:lang w:val="pl-PL" w:eastAsia="pl-PL"/>
        </w:rPr>
      </w:pPr>
      <w:r w:rsidRPr="00FD524E">
        <w:rPr>
          <w:szCs w:val="24"/>
          <w:lang w:val="pl-PL" w:eastAsia="pl-PL"/>
        </w:rPr>
        <w:lastRenderedPageBreak/>
        <w:t>43.  </w:t>
      </w:r>
      <w:r w:rsidR="000E3792" w:rsidRPr="00FD524E">
        <w:rPr>
          <w:szCs w:val="24"/>
          <w:lang w:val="pl-PL" w:eastAsia="pl-PL"/>
        </w:rPr>
        <w:t xml:space="preserve">Skarżąca twierdziła, że wymóg rozwodu narzucony przez Ustawę o osobach transseksualnych był niepotrzebną i niewspółmierną ingerencją w jej prawa wynikające z </w:t>
      </w:r>
      <w:r w:rsidR="00F6561C" w:rsidRPr="00FD524E">
        <w:rPr>
          <w:szCs w:val="24"/>
          <w:lang w:val="pl-PL" w:eastAsia="pl-PL"/>
        </w:rPr>
        <w:t>art.</w:t>
      </w:r>
      <w:r w:rsidR="000E3792" w:rsidRPr="00FD524E">
        <w:rPr>
          <w:szCs w:val="24"/>
          <w:lang w:val="pl-PL" w:eastAsia="pl-PL"/>
        </w:rPr>
        <w:t xml:space="preserve"> 8. </w:t>
      </w:r>
      <w:r w:rsidR="00340280" w:rsidRPr="00FD524E">
        <w:rPr>
          <w:szCs w:val="24"/>
          <w:lang w:val="pl-PL" w:eastAsia="pl-PL"/>
        </w:rPr>
        <w:t xml:space="preserve">Sposób wyważenia </w:t>
      </w:r>
      <w:r w:rsidR="003C0187" w:rsidRPr="00FD524E">
        <w:rPr>
          <w:szCs w:val="24"/>
          <w:lang w:val="pl-PL" w:eastAsia="pl-PL"/>
        </w:rPr>
        <w:t xml:space="preserve">między prawami </w:t>
      </w:r>
      <w:r w:rsidR="00340280" w:rsidRPr="00FD524E">
        <w:rPr>
          <w:szCs w:val="24"/>
          <w:lang w:val="pl-PL" w:eastAsia="pl-PL"/>
        </w:rPr>
        <w:t>dokonan</w:t>
      </w:r>
      <w:r w:rsidR="00A218C8">
        <w:rPr>
          <w:szCs w:val="24"/>
          <w:lang w:val="pl-PL" w:eastAsia="pl-PL"/>
        </w:rPr>
        <w:t>ego</w:t>
      </w:r>
      <w:r w:rsidR="00340280" w:rsidRPr="00FD524E">
        <w:rPr>
          <w:szCs w:val="24"/>
          <w:lang w:val="pl-PL" w:eastAsia="pl-PL"/>
        </w:rPr>
        <w:t xml:space="preserve"> przez Izbę obarczony był</w:t>
      </w:r>
      <w:r w:rsidR="003C0187" w:rsidRPr="00FD524E">
        <w:rPr>
          <w:szCs w:val="24"/>
          <w:lang w:val="pl-PL" w:eastAsia="pl-PL"/>
        </w:rPr>
        <w:t xml:space="preserve"> błędami wynikającymi z kilku przyczyn.</w:t>
      </w:r>
    </w:p>
    <w:p w14:paraId="2485F541" w14:textId="11894964" w:rsidR="00A827A9" w:rsidRPr="00FD524E" w:rsidRDefault="00984E24" w:rsidP="00476401">
      <w:pPr>
        <w:pStyle w:val="JuPara"/>
        <w:rPr>
          <w:szCs w:val="24"/>
          <w:lang w:val="pl-PL" w:eastAsia="pl-PL"/>
        </w:rPr>
      </w:pPr>
      <w:r w:rsidRPr="00FD524E">
        <w:rPr>
          <w:szCs w:val="24"/>
          <w:lang w:val="pl-PL" w:eastAsia="pl-PL"/>
        </w:rPr>
        <w:t>44.  </w:t>
      </w:r>
      <w:r w:rsidR="003C0187" w:rsidRPr="00FD524E">
        <w:rPr>
          <w:szCs w:val="24"/>
          <w:lang w:val="pl-PL" w:eastAsia="pl-PL"/>
        </w:rPr>
        <w:t xml:space="preserve">Po pierwsze, </w:t>
      </w:r>
      <w:r w:rsidR="00340280" w:rsidRPr="00FD524E">
        <w:rPr>
          <w:szCs w:val="24"/>
          <w:lang w:val="pl-PL" w:eastAsia="pl-PL"/>
        </w:rPr>
        <w:t xml:space="preserve">dokonując tego wyważenia </w:t>
      </w:r>
      <w:r w:rsidR="003C0187" w:rsidRPr="00FD524E">
        <w:rPr>
          <w:szCs w:val="24"/>
          <w:lang w:val="pl-PL" w:eastAsia="pl-PL"/>
        </w:rPr>
        <w:t xml:space="preserve">Izba nie uwzględniła nabytego przez skarżącą i jej rodzinę prawa do pozostawania w związku małżeńskim. Gdyby skarżąca wybrała prawne </w:t>
      </w:r>
      <w:r w:rsidR="0017462E" w:rsidRPr="00FD524E">
        <w:rPr>
          <w:szCs w:val="24"/>
          <w:lang w:val="pl-PL" w:eastAsia="pl-PL"/>
        </w:rPr>
        <w:t>uznanie</w:t>
      </w:r>
      <w:r w:rsidR="003C0187" w:rsidRPr="00FD524E">
        <w:rPr>
          <w:szCs w:val="24"/>
          <w:lang w:val="pl-PL" w:eastAsia="pl-PL"/>
        </w:rPr>
        <w:t xml:space="preserve"> płci, zakończyłoby to jej małżeństwo albo poprzez rozwód albo poprzez przekształcenie w zarejestrowany związek partnerski. Obydwa scenariusze oznaczały zakończenie małżeństwa. Przekształcenie w zarejestrowany związek partnerski byłoby podobne do rozwodu, </w:t>
      </w:r>
      <w:r w:rsidR="006E0FA2" w:rsidRPr="00FD524E">
        <w:rPr>
          <w:szCs w:val="24"/>
          <w:lang w:val="pl-PL" w:eastAsia="pl-PL"/>
        </w:rPr>
        <w:t>gdy</w:t>
      </w:r>
      <w:r w:rsidR="003C0187" w:rsidRPr="00FD524E">
        <w:rPr>
          <w:szCs w:val="24"/>
          <w:lang w:val="pl-PL" w:eastAsia="pl-PL"/>
        </w:rPr>
        <w:t xml:space="preserve">ż skutki przekształcenia </w:t>
      </w:r>
      <w:r w:rsidR="006E0FA2" w:rsidRPr="00FD524E">
        <w:rPr>
          <w:szCs w:val="24"/>
          <w:lang w:val="pl-PL" w:eastAsia="pl-PL"/>
        </w:rPr>
        <w:t xml:space="preserve">odnoszą się tylko do </w:t>
      </w:r>
      <w:r w:rsidR="00A827A9" w:rsidRPr="00FD524E">
        <w:rPr>
          <w:szCs w:val="24"/>
          <w:lang w:val="pl-PL" w:eastAsia="pl-PL"/>
        </w:rPr>
        <w:t>przyszłości</w:t>
      </w:r>
      <w:r w:rsidRPr="00FD524E">
        <w:rPr>
          <w:szCs w:val="24"/>
          <w:lang w:val="pl-PL" w:eastAsia="pl-PL"/>
        </w:rPr>
        <w:t xml:space="preserve">. </w:t>
      </w:r>
      <w:r w:rsidR="00A827A9" w:rsidRPr="00FD524E">
        <w:rPr>
          <w:szCs w:val="24"/>
          <w:lang w:val="pl-PL" w:eastAsia="pl-PL"/>
        </w:rPr>
        <w:t xml:space="preserve">Skoro zgoda małżonki była konieczna, </w:t>
      </w:r>
      <w:r w:rsidR="00340280" w:rsidRPr="00FD524E">
        <w:rPr>
          <w:szCs w:val="24"/>
          <w:lang w:val="pl-PL" w:eastAsia="pl-PL"/>
        </w:rPr>
        <w:t xml:space="preserve">rozwód został „wymuszony” </w:t>
      </w:r>
      <w:r w:rsidR="00A827A9" w:rsidRPr="00FD524E">
        <w:rPr>
          <w:szCs w:val="24"/>
          <w:lang w:val="pl-PL" w:eastAsia="pl-PL"/>
        </w:rPr>
        <w:t>w takich okolicznościach przez Państwo. Obligatoryjne zakończenie małżeństwa skarżącej w istotny sposób osłabiłoby jej prawa wynikające z Konwencji oraz prawa jej małżonki oraz córki. Takie rozwiązanie ważnego małżeństwa byłoby sprzecz</w:t>
      </w:r>
      <w:r w:rsidR="00C73FEC" w:rsidRPr="00FD524E">
        <w:rPr>
          <w:szCs w:val="24"/>
          <w:lang w:val="pl-PL" w:eastAsia="pl-PL"/>
        </w:rPr>
        <w:t>ne z podkreślanym utrzymaniem tr</w:t>
      </w:r>
      <w:r w:rsidR="00D7686E" w:rsidRPr="00FD524E">
        <w:rPr>
          <w:szCs w:val="24"/>
          <w:lang w:val="pl-PL" w:eastAsia="pl-PL"/>
        </w:rPr>
        <w:t>wałości małżeństwa, które różni</w:t>
      </w:r>
      <w:r w:rsidR="00C73FEC" w:rsidRPr="00FD524E">
        <w:rPr>
          <w:szCs w:val="24"/>
          <w:lang w:val="pl-PL" w:eastAsia="pl-PL"/>
        </w:rPr>
        <w:t xml:space="preserve"> je od innych związków. Małże</w:t>
      </w:r>
      <w:r w:rsidR="00D7686E" w:rsidRPr="00FD524E">
        <w:rPr>
          <w:szCs w:val="24"/>
          <w:lang w:val="pl-PL" w:eastAsia="pl-PL"/>
        </w:rPr>
        <w:t xml:space="preserve">ństwo wciąż było objęte najwyższym stopniem ochrony przewidzianej w </w:t>
      </w:r>
      <w:r w:rsidR="00F6561C" w:rsidRPr="00FD524E">
        <w:rPr>
          <w:szCs w:val="24"/>
          <w:lang w:val="pl-PL" w:eastAsia="pl-PL"/>
        </w:rPr>
        <w:t>art.</w:t>
      </w:r>
      <w:r w:rsidR="00D7686E" w:rsidRPr="00FD524E">
        <w:rPr>
          <w:szCs w:val="24"/>
          <w:lang w:val="pl-PL" w:eastAsia="pl-PL"/>
        </w:rPr>
        <w:t xml:space="preserve"> 8 Konwencji. Skarżąca i jej żona pozostawały w związku małżeńskim przez siedemnaście lat, wciąż mieszkały razem i miały razem dziecko. Przetrwanie </w:t>
      </w:r>
      <w:r w:rsidR="00340280" w:rsidRPr="00FD524E">
        <w:rPr>
          <w:szCs w:val="24"/>
          <w:lang w:val="pl-PL" w:eastAsia="pl-PL"/>
        </w:rPr>
        <w:t xml:space="preserve">ich </w:t>
      </w:r>
      <w:r w:rsidR="00D7686E" w:rsidRPr="00FD524E">
        <w:rPr>
          <w:szCs w:val="24"/>
          <w:lang w:val="pl-PL" w:eastAsia="pl-PL"/>
        </w:rPr>
        <w:t>związku, mimo korekty płci jednego z małżonków, wskazuje na wysoki stopień wzajemnego zaangażowania między małżonkami. Zachodzi istotna różnica między małżeństwem a zarejestrowanym związkiem partnerskim: kiedy jeden z partnerów płci żeńskiej pozostający w zarejestrowanym związku partnerskim urodzi dziecko, obydwoje rodzice nie stają się automatycznie rodzicami tak jak ma to miejsce w przypadku małżeństwa.</w:t>
      </w:r>
      <w:r w:rsidR="00047124" w:rsidRPr="00FD524E">
        <w:rPr>
          <w:szCs w:val="24"/>
          <w:lang w:val="pl-PL" w:eastAsia="pl-PL"/>
        </w:rPr>
        <w:t xml:space="preserve"> Także adopcja jest niemożliwa, jeżeli żaden z małżonków nie jest biologicznym rodzicem dziecka, które miałoby zostać adoptowane. Skarżąca i jej rodzina straciłyby te prawa, które nie są nieistotne, gdyby zgodziły się na nawiązanie zarejestrowanego związku partnerskiego. Istniały także wątpliwości dotyczące stopnia, do jakiego relacja rodzic – dziecko przetrwa między skarżącą a jej córką, gdyż Ustawa o osobach transseksualnych nie zawierała żadnych przepisów regulujących tę kwestię. Małżonkowie zawarli m</w:t>
      </w:r>
      <w:r w:rsidR="00CF12E2" w:rsidRPr="00FD524E">
        <w:rPr>
          <w:szCs w:val="24"/>
          <w:lang w:val="pl-PL" w:eastAsia="pl-PL"/>
        </w:rPr>
        <w:t xml:space="preserve">ałżeństwo </w:t>
      </w:r>
      <w:r w:rsidR="007B38AF" w:rsidRPr="00FD524E">
        <w:rPr>
          <w:szCs w:val="24"/>
          <w:lang w:val="pl-PL" w:eastAsia="pl-PL"/>
        </w:rPr>
        <w:t>z założeniem</w:t>
      </w:r>
      <w:r w:rsidR="00CF12E2" w:rsidRPr="00FD524E">
        <w:rPr>
          <w:szCs w:val="24"/>
          <w:lang w:val="pl-PL" w:eastAsia="pl-PL"/>
        </w:rPr>
        <w:t xml:space="preserve">, </w:t>
      </w:r>
      <w:r w:rsidR="007B38AF" w:rsidRPr="00FD524E">
        <w:rPr>
          <w:szCs w:val="24"/>
          <w:lang w:val="pl-PL" w:eastAsia="pl-PL"/>
        </w:rPr>
        <w:t>wynikającym z ich silnych przekonań religijnych</w:t>
      </w:r>
      <w:r w:rsidR="00047124" w:rsidRPr="00FD524E">
        <w:rPr>
          <w:szCs w:val="24"/>
          <w:lang w:val="pl-PL" w:eastAsia="pl-PL"/>
        </w:rPr>
        <w:t xml:space="preserve">, że będzie </w:t>
      </w:r>
      <w:r w:rsidR="007B38AF" w:rsidRPr="00FD524E">
        <w:rPr>
          <w:szCs w:val="24"/>
          <w:lang w:val="pl-PL" w:eastAsia="pl-PL"/>
        </w:rPr>
        <w:t xml:space="preserve">ono </w:t>
      </w:r>
      <w:r w:rsidR="00047124" w:rsidRPr="00FD524E">
        <w:rPr>
          <w:szCs w:val="24"/>
          <w:lang w:val="pl-PL" w:eastAsia="pl-PL"/>
        </w:rPr>
        <w:t xml:space="preserve">trwało całe życie. </w:t>
      </w:r>
      <w:r w:rsidR="003033A3" w:rsidRPr="00FD524E">
        <w:rPr>
          <w:szCs w:val="24"/>
          <w:lang w:val="pl-PL" w:eastAsia="pl-PL"/>
        </w:rPr>
        <w:t>Nie zamierza</w:t>
      </w:r>
      <w:r w:rsidR="007B38AF" w:rsidRPr="00FD524E">
        <w:rPr>
          <w:szCs w:val="24"/>
          <w:lang w:val="pl-PL" w:eastAsia="pl-PL"/>
        </w:rPr>
        <w:t>li</w:t>
      </w:r>
      <w:r w:rsidR="003033A3" w:rsidRPr="00FD524E">
        <w:rPr>
          <w:szCs w:val="24"/>
          <w:lang w:val="pl-PL" w:eastAsia="pl-PL"/>
        </w:rPr>
        <w:t xml:space="preserve"> rezygnować z małżeństwa w żadnych okolicznościach. Korekta płci skarżącej nie oznacza koniecznie przekształceni</w:t>
      </w:r>
      <w:r w:rsidR="00CF12E2" w:rsidRPr="00FD524E">
        <w:rPr>
          <w:szCs w:val="24"/>
          <w:lang w:val="pl-PL" w:eastAsia="pl-PL"/>
        </w:rPr>
        <w:t>a</w:t>
      </w:r>
      <w:r w:rsidR="003033A3" w:rsidRPr="00FD524E">
        <w:rPr>
          <w:szCs w:val="24"/>
          <w:lang w:val="pl-PL" w:eastAsia="pl-PL"/>
        </w:rPr>
        <w:t xml:space="preserve"> pary w parę homoseksualną. Żona skarżącej, która zawarła heteroseksualny związek siedemnaście lat temu, pozostała heteroseksualna.</w:t>
      </w:r>
      <w:r w:rsidR="00147ACA" w:rsidRPr="00FD524E">
        <w:rPr>
          <w:szCs w:val="24"/>
          <w:lang w:val="pl-PL" w:eastAsia="pl-PL"/>
        </w:rPr>
        <w:t xml:space="preserve"> Zatem degradowanie związku skarżącej do zarejestrowanego związku partnerskiego nie odzwierciedla rzeczywistej pozycji żony skarżącej. Została ona zmuszona do dokonania niemożliwego wyboru między wspieraniem skarżącej a utrzymaniem ich małżeństwa. Sytuacja ich dziecka byłaby podobna do sytuacji dzieci urodzonych poza małżeństwem.</w:t>
      </w:r>
    </w:p>
    <w:p w14:paraId="421E87D2" w14:textId="6CC89EC4" w:rsidR="00147ACA" w:rsidRPr="00FD524E" w:rsidRDefault="00984E24" w:rsidP="00476401">
      <w:pPr>
        <w:pStyle w:val="JuPara"/>
        <w:rPr>
          <w:szCs w:val="24"/>
          <w:lang w:val="pl-PL" w:eastAsia="pl-PL"/>
        </w:rPr>
      </w:pPr>
      <w:r w:rsidRPr="00FD524E">
        <w:rPr>
          <w:szCs w:val="24"/>
          <w:lang w:val="pl-PL" w:eastAsia="pl-PL"/>
        </w:rPr>
        <w:t>45.  </w:t>
      </w:r>
      <w:r w:rsidR="00147ACA" w:rsidRPr="00FD524E">
        <w:rPr>
          <w:szCs w:val="24"/>
          <w:lang w:val="pl-PL" w:eastAsia="pl-PL"/>
        </w:rPr>
        <w:t xml:space="preserve">Po drugie, skarżąca twierdziła, że Izba nie uwzględniła w sposób wystarczający jej prawa do samookreślenia płci. Brak prawnego </w:t>
      </w:r>
      <w:r w:rsidR="0017462E" w:rsidRPr="00FD524E">
        <w:rPr>
          <w:szCs w:val="24"/>
          <w:lang w:val="pl-PL" w:eastAsia="pl-PL"/>
        </w:rPr>
        <w:t>uznania</w:t>
      </w:r>
      <w:r w:rsidR="00CF12E2" w:rsidRPr="00FD524E">
        <w:rPr>
          <w:szCs w:val="24"/>
          <w:lang w:val="pl-PL" w:eastAsia="pl-PL"/>
        </w:rPr>
        <w:t xml:space="preserve"> żeńskiej płci skarżącej miał</w:t>
      </w:r>
      <w:r w:rsidR="00147ACA" w:rsidRPr="00FD524E">
        <w:rPr>
          <w:szCs w:val="24"/>
          <w:lang w:val="pl-PL" w:eastAsia="pl-PL"/>
        </w:rPr>
        <w:t xml:space="preserve"> poważne następstwa w jej życiu codziennym. Była skutecznie zmuszana do ujawnienia nieznajomym swojej </w:t>
      </w:r>
      <w:r w:rsidR="00147ACA" w:rsidRPr="00FD524E">
        <w:rPr>
          <w:szCs w:val="24"/>
          <w:lang w:val="pl-PL" w:eastAsia="pl-PL"/>
        </w:rPr>
        <w:lastRenderedPageBreak/>
        <w:t xml:space="preserve">transseksualności w codziennych </w:t>
      </w:r>
      <w:r w:rsidR="00710F04" w:rsidRPr="00FD524E">
        <w:rPr>
          <w:szCs w:val="24"/>
          <w:lang w:val="pl-PL" w:eastAsia="pl-PL"/>
        </w:rPr>
        <w:t>sprawach</w:t>
      </w:r>
      <w:r w:rsidR="00147ACA" w:rsidRPr="00FD524E">
        <w:rPr>
          <w:szCs w:val="24"/>
          <w:lang w:val="pl-PL" w:eastAsia="pl-PL"/>
        </w:rPr>
        <w:t xml:space="preserve">, </w:t>
      </w:r>
      <w:r w:rsidR="00710F04" w:rsidRPr="00FD524E">
        <w:rPr>
          <w:szCs w:val="24"/>
          <w:lang w:val="pl-PL" w:eastAsia="pl-PL"/>
        </w:rPr>
        <w:t>w których</w:t>
      </w:r>
      <w:r w:rsidR="00147ACA" w:rsidRPr="00FD524E">
        <w:rPr>
          <w:szCs w:val="24"/>
          <w:lang w:val="pl-PL" w:eastAsia="pl-PL"/>
        </w:rPr>
        <w:t xml:space="preserve"> </w:t>
      </w:r>
      <w:r w:rsidR="00710F04" w:rsidRPr="00FD524E">
        <w:rPr>
          <w:szCs w:val="24"/>
          <w:lang w:val="pl-PL" w:eastAsia="pl-PL"/>
        </w:rPr>
        <w:t>większość ludzi nie jest stawiana w niezręcznej sytuacji. Na przykład, skarżąca często podróżowała w związku ze swoją pracą, ale jej paszport wciąż wskazywał, że jest mężczyzną. Kiedy korzystała ze swojego obecnego paszportu, była zmuszona kupować bilety lotnicze opatrzone tytułem „Pan”. Pojawienie się na lotnisku jej osoby charakteryzującej się żeńskimi cechami i posługującej się paszportem, który wskazywał, że jej płeć jest męska</w:t>
      </w:r>
      <w:r w:rsidR="007B38AF" w:rsidRPr="00FD524E">
        <w:rPr>
          <w:szCs w:val="24"/>
          <w:lang w:val="pl-PL" w:eastAsia="pl-PL"/>
        </w:rPr>
        <w:t>,</w:t>
      </w:r>
      <w:r w:rsidR="00710F04" w:rsidRPr="00FD524E">
        <w:rPr>
          <w:szCs w:val="24"/>
          <w:lang w:val="pl-PL" w:eastAsia="pl-PL"/>
        </w:rPr>
        <w:t xml:space="preserve"> prowadziło w sposób nieunikniony do natrętnych pytań, opóźnień, niezręcznych i dręczących sytuacji. Skoro Finlandia zgodziła się na to, aby skarżąca zmieniła swoje pierwsze imiona</w:t>
      </w:r>
      <w:r w:rsidR="00313D84" w:rsidRPr="00FD524E">
        <w:rPr>
          <w:szCs w:val="24"/>
          <w:lang w:val="pl-PL" w:eastAsia="pl-PL"/>
        </w:rPr>
        <w:t xml:space="preserve"> tak</w:t>
      </w:r>
      <w:r w:rsidR="007B38AF" w:rsidRPr="00FD524E">
        <w:rPr>
          <w:szCs w:val="24"/>
          <w:lang w:val="pl-PL" w:eastAsia="pl-PL"/>
        </w:rPr>
        <w:t>,</w:t>
      </w:r>
      <w:r w:rsidR="00313D84" w:rsidRPr="00FD524E">
        <w:rPr>
          <w:szCs w:val="24"/>
          <w:lang w:val="pl-PL" w:eastAsia="pl-PL"/>
        </w:rPr>
        <w:t xml:space="preserve"> by odpowiadały jej żeńskiej tożsamości, odmówienie jej prawnego </w:t>
      </w:r>
      <w:r w:rsidR="0017462E" w:rsidRPr="00FD524E">
        <w:rPr>
          <w:szCs w:val="24"/>
          <w:lang w:val="pl-PL" w:eastAsia="pl-PL"/>
        </w:rPr>
        <w:t>uznania</w:t>
      </w:r>
      <w:r w:rsidR="00313D84" w:rsidRPr="00FD524E">
        <w:rPr>
          <w:szCs w:val="24"/>
          <w:lang w:val="pl-PL" w:eastAsia="pl-PL"/>
        </w:rPr>
        <w:t xml:space="preserve"> płci było nielogiczne, a co za tym idzie pozostawiało ją między dwoma płciami na nieokreślony okres czasu. Transseksualizm skarżącej nie wynikał z dokonanego przez nią wyboru, dlatego nie powinna być ona karana poprzez pozbawienie jej </w:t>
      </w:r>
      <w:r w:rsidR="00E80399" w:rsidRPr="00FD524E">
        <w:rPr>
          <w:szCs w:val="24"/>
          <w:lang w:val="pl-PL" w:eastAsia="pl-PL"/>
        </w:rPr>
        <w:t xml:space="preserve">prawa do jej </w:t>
      </w:r>
      <w:r w:rsidR="00313D84" w:rsidRPr="00FD524E">
        <w:rPr>
          <w:szCs w:val="24"/>
          <w:lang w:val="pl-PL" w:eastAsia="pl-PL"/>
        </w:rPr>
        <w:t>małżeństwa. Wyraźny wymóg</w:t>
      </w:r>
      <w:r w:rsidR="00E80399" w:rsidRPr="00FD524E">
        <w:rPr>
          <w:szCs w:val="24"/>
          <w:lang w:val="pl-PL" w:eastAsia="pl-PL"/>
        </w:rPr>
        <w:t xml:space="preserve"> uzależnienia prawnego </w:t>
      </w:r>
      <w:r w:rsidR="0017462E" w:rsidRPr="00FD524E">
        <w:rPr>
          <w:szCs w:val="24"/>
          <w:lang w:val="pl-PL" w:eastAsia="pl-PL"/>
        </w:rPr>
        <w:t>uznania</w:t>
      </w:r>
      <w:r w:rsidR="00E80399" w:rsidRPr="00FD524E">
        <w:rPr>
          <w:szCs w:val="24"/>
          <w:lang w:val="pl-PL" w:eastAsia="pl-PL"/>
        </w:rPr>
        <w:t xml:space="preserve"> płci od zakończenia małżeństwa nie pozwolił fińskim sądom na dokonania zindywidualizowanej decyzji, która brałaby pod uwagę okoliczności sprawy skarżącej. W sprawie </w:t>
      </w:r>
      <w:proofErr w:type="spellStart"/>
      <w:r w:rsidR="00E80399" w:rsidRPr="00FD524E">
        <w:rPr>
          <w:i/>
          <w:szCs w:val="24"/>
          <w:lang w:val="pl-PL" w:eastAsia="pl-PL"/>
        </w:rPr>
        <w:t>Schlumpf</w:t>
      </w:r>
      <w:proofErr w:type="spellEnd"/>
      <w:r w:rsidR="00E80399" w:rsidRPr="00FD524E">
        <w:rPr>
          <w:i/>
          <w:szCs w:val="24"/>
          <w:lang w:val="pl-PL" w:eastAsia="pl-PL"/>
        </w:rPr>
        <w:t xml:space="preserve">  przeciwko Szwajcarii</w:t>
      </w:r>
      <w:r w:rsidR="00E80399" w:rsidRPr="00FD524E">
        <w:rPr>
          <w:szCs w:val="24"/>
          <w:lang w:val="pl-PL" w:eastAsia="pl-PL"/>
        </w:rPr>
        <w:t>, nr 29002/06 z 9 stycznia 2009 roku, Trybunał orzekł w podobnych okolicznościach naruszenie praw. Sądom krajowym również nie udało się wziąć pod uwagę innych możliwości, które nie wymagałaby zakończenia małżeństwa.</w:t>
      </w:r>
    </w:p>
    <w:p w14:paraId="284D4886" w14:textId="36A568EF" w:rsidR="00305E7B" w:rsidRPr="00FD524E" w:rsidRDefault="00984E24" w:rsidP="00476401">
      <w:pPr>
        <w:pStyle w:val="JuPara"/>
        <w:rPr>
          <w:szCs w:val="24"/>
          <w:lang w:val="pl-PL" w:eastAsia="pl-PL"/>
        </w:rPr>
      </w:pPr>
      <w:r w:rsidRPr="00FD524E">
        <w:rPr>
          <w:szCs w:val="24"/>
          <w:lang w:val="pl-PL" w:eastAsia="pl-PL"/>
        </w:rPr>
        <w:t>46.  </w:t>
      </w:r>
      <w:r w:rsidR="00E80399" w:rsidRPr="00FD524E">
        <w:rPr>
          <w:szCs w:val="24"/>
          <w:lang w:val="pl-PL" w:eastAsia="pl-PL"/>
        </w:rPr>
        <w:t xml:space="preserve">Po trzecie, skarżąca uważa, że </w:t>
      </w:r>
      <w:r w:rsidR="00945AF4" w:rsidRPr="00FD524E">
        <w:rPr>
          <w:szCs w:val="24"/>
          <w:lang w:val="pl-PL" w:eastAsia="pl-PL"/>
        </w:rPr>
        <w:t xml:space="preserve">nietrafne jest </w:t>
      </w:r>
      <w:r w:rsidR="00E80399" w:rsidRPr="00FD524E">
        <w:rPr>
          <w:szCs w:val="24"/>
          <w:lang w:val="pl-PL" w:eastAsia="pl-PL"/>
        </w:rPr>
        <w:t xml:space="preserve">założenie Izby, iż </w:t>
      </w:r>
      <w:r w:rsidR="00504D2D" w:rsidRPr="00FD524E">
        <w:rPr>
          <w:szCs w:val="24"/>
          <w:lang w:val="pl-PL" w:eastAsia="pl-PL"/>
        </w:rPr>
        <w:t xml:space="preserve">interes publiczny realizowany przez </w:t>
      </w:r>
      <w:r w:rsidR="00945AF4" w:rsidRPr="00FD524E">
        <w:rPr>
          <w:szCs w:val="24"/>
          <w:lang w:val="pl-PL" w:eastAsia="pl-PL"/>
        </w:rPr>
        <w:t>o</w:t>
      </w:r>
      <w:r w:rsidR="00504D2D" w:rsidRPr="00FD524E">
        <w:rPr>
          <w:szCs w:val="24"/>
          <w:lang w:val="pl-PL" w:eastAsia="pl-PL"/>
        </w:rPr>
        <w:t>chronę</w:t>
      </w:r>
      <w:r w:rsidR="00945AF4" w:rsidRPr="00FD524E">
        <w:rPr>
          <w:szCs w:val="24"/>
          <w:lang w:val="pl-PL" w:eastAsia="pl-PL"/>
        </w:rPr>
        <w:t xml:space="preserve"> małżeństwa </w:t>
      </w:r>
      <w:r w:rsidR="00504D2D" w:rsidRPr="00FD524E">
        <w:rPr>
          <w:szCs w:val="24"/>
          <w:lang w:val="pl-PL" w:eastAsia="pl-PL"/>
        </w:rPr>
        <w:t>był</w:t>
      </w:r>
      <w:r w:rsidR="00945AF4" w:rsidRPr="00FD524E">
        <w:rPr>
          <w:szCs w:val="24"/>
          <w:lang w:val="pl-PL" w:eastAsia="pl-PL"/>
        </w:rPr>
        <w:t xml:space="preserve">by poważnie </w:t>
      </w:r>
      <w:r w:rsidR="00504D2D" w:rsidRPr="00FD524E">
        <w:rPr>
          <w:szCs w:val="24"/>
          <w:lang w:val="pl-PL" w:eastAsia="pl-PL"/>
        </w:rPr>
        <w:t>podważony</w:t>
      </w:r>
      <w:r w:rsidR="00945AF4" w:rsidRPr="00FD524E">
        <w:rPr>
          <w:szCs w:val="24"/>
          <w:lang w:val="pl-PL" w:eastAsia="pl-PL"/>
        </w:rPr>
        <w:t xml:space="preserve">, gdyby transseksualiści mogli zawierać związki małżeńskie. </w:t>
      </w:r>
      <w:r w:rsidR="00504D2D" w:rsidRPr="00FD524E">
        <w:rPr>
          <w:szCs w:val="24"/>
          <w:lang w:val="pl-PL" w:eastAsia="pl-PL"/>
        </w:rPr>
        <w:t>Izba błędnie założyła, że jedynym interesem o wartości</w:t>
      </w:r>
      <w:r w:rsidR="00945AF4" w:rsidRPr="00FD524E">
        <w:rPr>
          <w:szCs w:val="24"/>
          <w:lang w:val="pl-PL" w:eastAsia="pl-PL"/>
        </w:rPr>
        <w:t xml:space="preserve"> </w:t>
      </w:r>
      <w:r w:rsidR="00504D2D" w:rsidRPr="00FD524E">
        <w:rPr>
          <w:szCs w:val="24"/>
          <w:lang w:val="pl-PL" w:eastAsia="pl-PL"/>
        </w:rPr>
        <w:t>publicznej</w:t>
      </w:r>
      <w:r w:rsidR="00945AF4" w:rsidRPr="00FD524E">
        <w:rPr>
          <w:szCs w:val="24"/>
          <w:lang w:val="pl-PL" w:eastAsia="pl-PL"/>
        </w:rPr>
        <w:t xml:space="preserve"> w tej sprawie jest ochrona heteroseksualnego charakteru małżeństwa.</w:t>
      </w:r>
      <w:r w:rsidR="00504D2D" w:rsidRPr="00FD524E">
        <w:rPr>
          <w:szCs w:val="24"/>
          <w:lang w:val="pl-PL" w:eastAsia="pl-PL"/>
        </w:rPr>
        <w:t xml:space="preserve"> Skarżąca nie kwestionowała wyraźnie ważności utrzymania małżeństw heteroseksualnych, ale stwierdziła, że zmuszanie jej do rozwodu, aby uzyskać </w:t>
      </w:r>
      <w:r w:rsidR="00305E7B" w:rsidRPr="00FD524E">
        <w:rPr>
          <w:szCs w:val="24"/>
          <w:lang w:val="pl-PL" w:eastAsia="pl-PL"/>
        </w:rPr>
        <w:t xml:space="preserve">prawne </w:t>
      </w:r>
      <w:r w:rsidR="0017462E" w:rsidRPr="00FD524E">
        <w:rPr>
          <w:szCs w:val="24"/>
          <w:lang w:val="pl-PL" w:eastAsia="pl-PL"/>
        </w:rPr>
        <w:t>uznanie</w:t>
      </w:r>
      <w:r w:rsidR="00305E7B" w:rsidRPr="00FD524E">
        <w:rPr>
          <w:szCs w:val="24"/>
          <w:lang w:val="pl-PL" w:eastAsia="pl-PL"/>
        </w:rPr>
        <w:t xml:space="preserve"> płci, było niepotrzebnym i niewspółmiernym środkiem do realizacji celu Państwa. Pozwolenie osobom transseksualnym na zawieranie małżeństw tylko marginalnie wpłynęłoby na małżeństwa heteroseksualne, ponieważ takie przypadki są niezwykle rzadkie. Małżeństwa osób tej samej płci mogą </w:t>
      </w:r>
      <w:r w:rsidR="00305E7B" w:rsidRPr="00FD524E">
        <w:rPr>
          <w:i/>
          <w:szCs w:val="24"/>
          <w:lang w:val="pl-PL" w:eastAsia="pl-PL"/>
        </w:rPr>
        <w:t>de facto</w:t>
      </w:r>
      <w:r w:rsidR="00305E7B" w:rsidRPr="00FD524E">
        <w:rPr>
          <w:szCs w:val="24"/>
          <w:lang w:val="pl-PL" w:eastAsia="pl-PL"/>
        </w:rPr>
        <w:t xml:space="preserve"> lub </w:t>
      </w:r>
      <w:r w:rsidR="00305E7B" w:rsidRPr="00FD524E">
        <w:rPr>
          <w:i/>
          <w:szCs w:val="24"/>
          <w:lang w:val="pl-PL" w:eastAsia="pl-PL"/>
        </w:rPr>
        <w:t>de iure</w:t>
      </w:r>
      <w:r w:rsidR="00305E7B" w:rsidRPr="00FD524E">
        <w:rPr>
          <w:szCs w:val="24"/>
          <w:lang w:val="pl-PL" w:eastAsia="pl-PL"/>
        </w:rPr>
        <w:t xml:space="preserve"> istnieć już w Finlandii, ponieważ małżeństwo osób w tej samej sytuacji jak skarżąca spowodowałoby pojawienie się takich małżeństw. Ponadto prawne </w:t>
      </w:r>
      <w:r w:rsidR="0017462E" w:rsidRPr="00FD524E">
        <w:rPr>
          <w:szCs w:val="24"/>
          <w:lang w:val="pl-PL" w:eastAsia="pl-PL"/>
        </w:rPr>
        <w:t>uznanie</w:t>
      </w:r>
      <w:r w:rsidR="00305E7B" w:rsidRPr="00FD524E">
        <w:rPr>
          <w:szCs w:val="24"/>
          <w:lang w:val="pl-PL" w:eastAsia="pl-PL"/>
        </w:rPr>
        <w:t xml:space="preserve"> płci uzyskane w obcym Państwie było również ważne w Finlandii.</w:t>
      </w:r>
    </w:p>
    <w:p w14:paraId="37E4103A" w14:textId="295744F8" w:rsidR="00A87B1E" w:rsidRPr="00FD524E" w:rsidRDefault="00984E24" w:rsidP="00476401">
      <w:pPr>
        <w:pStyle w:val="JuPara"/>
        <w:rPr>
          <w:szCs w:val="24"/>
          <w:lang w:val="pl-PL" w:eastAsia="pl-PL"/>
        </w:rPr>
      </w:pPr>
      <w:r w:rsidRPr="00FD524E">
        <w:rPr>
          <w:szCs w:val="24"/>
          <w:lang w:val="pl-PL" w:eastAsia="pl-PL"/>
        </w:rPr>
        <w:t>47.  </w:t>
      </w:r>
      <w:r w:rsidR="00305E7B" w:rsidRPr="00FD524E">
        <w:rPr>
          <w:szCs w:val="24"/>
          <w:lang w:val="pl-PL" w:eastAsia="pl-PL"/>
        </w:rPr>
        <w:t xml:space="preserve">Ponadto skarżąca wskazała, że Izba nie wzięła wystarczająco pod uwagę ostatnich międzynarodowych tendencji do </w:t>
      </w:r>
      <w:r w:rsidR="00A87B1E" w:rsidRPr="00FD524E">
        <w:rPr>
          <w:szCs w:val="24"/>
          <w:lang w:val="pl-PL" w:eastAsia="pl-PL"/>
        </w:rPr>
        <w:t>zniesienia</w:t>
      </w:r>
      <w:r w:rsidR="00305E7B" w:rsidRPr="00FD524E">
        <w:rPr>
          <w:szCs w:val="24"/>
          <w:lang w:val="pl-PL" w:eastAsia="pl-PL"/>
        </w:rPr>
        <w:t xml:space="preserve"> wymogu obowiązkowego rozwodu, wprowadzania prawodawstwa </w:t>
      </w:r>
      <w:r w:rsidR="007B38AF" w:rsidRPr="00FD524E">
        <w:rPr>
          <w:szCs w:val="24"/>
          <w:lang w:val="pl-PL" w:eastAsia="pl-PL"/>
        </w:rPr>
        <w:t xml:space="preserve">legalizującego </w:t>
      </w:r>
      <w:r w:rsidR="00305E7B" w:rsidRPr="00FD524E">
        <w:rPr>
          <w:szCs w:val="24"/>
          <w:lang w:val="pl-PL" w:eastAsia="pl-PL"/>
        </w:rPr>
        <w:t xml:space="preserve">małżeństwa jednopłciowe </w:t>
      </w:r>
      <w:r w:rsidR="00A87B1E" w:rsidRPr="00FD524E">
        <w:rPr>
          <w:szCs w:val="24"/>
          <w:lang w:val="pl-PL" w:eastAsia="pl-PL"/>
        </w:rPr>
        <w:t xml:space="preserve">oraz rozwody za porozumieniem. Zniesienie wymogów obowiązkowego rozwodu następowało albo poprzez wyraźne pozwolenie osobom transseksualnym na małżeństwa albo poprzez legalizację małżeństw osób tej samej płci. Skarżąca powołała się na badania prawno-porównawcze dotyczące prawnego </w:t>
      </w:r>
      <w:r w:rsidR="0017462E" w:rsidRPr="00FD524E">
        <w:rPr>
          <w:szCs w:val="24"/>
          <w:lang w:val="pl-PL" w:eastAsia="pl-PL"/>
        </w:rPr>
        <w:t>uznania</w:t>
      </w:r>
      <w:r w:rsidR="00A87B1E" w:rsidRPr="00FD524E">
        <w:rPr>
          <w:szCs w:val="24"/>
          <w:lang w:val="pl-PL" w:eastAsia="pl-PL"/>
        </w:rPr>
        <w:t xml:space="preserve"> płci oraz wymogów dotyczących stanu cywilnego.</w:t>
      </w:r>
    </w:p>
    <w:p w14:paraId="434F48DA" w14:textId="5D0B5DD9" w:rsidR="00DD09D6" w:rsidRPr="00FD524E" w:rsidRDefault="00984E24" w:rsidP="00476401">
      <w:pPr>
        <w:pStyle w:val="JuPara"/>
        <w:rPr>
          <w:szCs w:val="24"/>
          <w:lang w:val="pl-PL" w:eastAsia="pl-PL"/>
        </w:rPr>
      </w:pPr>
      <w:r w:rsidRPr="00FD524E">
        <w:rPr>
          <w:szCs w:val="24"/>
          <w:lang w:val="pl-PL" w:eastAsia="pl-PL"/>
        </w:rPr>
        <w:t>48. </w:t>
      </w:r>
      <w:r w:rsidR="00A87B1E" w:rsidRPr="00FD524E">
        <w:rPr>
          <w:szCs w:val="24"/>
          <w:lang w:val="pl-PL" w:eastAsia="pl-PL"/>
        </w:rPr>
        <w:t xml:space="preserve">W Finlandii także pojawiła się tendencja do zniesienia wymogu obowiązkowego rozwodu. </w:t>
      </w:r>
      <w:r w:rsidR="0047417E" w:rsidRPr="00FD524E">
        <w:rPr>
          <w:szCs w:val="24"/>
          <w:lang w:val="pl-PL" w:eastAsia="pl-PL"/>
        </w:rPr>
        <w:t xml:space="preserve">Rzecznik ds. Równości zauważyła w 2012 roku, że równe prawa do małżeństwa dla wszystkich byłyby rozwiązaniem, które pozwoliłoby na kontynuację małżeństwa, gdy jeden z małżonków jest </w:t>
      </w:r>
      <w:r w:rsidR="007B38AF" w:rsidRPr="00FD524E">
        <w:rPr>
          <w:szCs w:val="24"/>
          <w:lang w:val="pl-PL" w:eastAsia="pl-PL"/>
        </w:rPr>
        <w:t xml:space="preserve">osobą </w:t>
      </w:r>
      <w:r w:rsidR="0047417E" w:rsidRPr="00FD524E">
        <w:rPr>
          <w:szCs w:val="24"/>
          <w:lang w:val="pl-PL" w:eastAsia="pl-PL"/>
        </w:rPr>
        <w:lastRenderedPageBreak/>
        <w:t>transpłciow</w:t>
      </w:r>
      <w:r w:rsidR="007B38AF" w:rsidRPr="00FD524E">
        <w:rPr>
          <w:szCs w:val="24"/>
          <w:lang w:val="pl-PL" w:eastAsia="pl-PL"/>
        </w:rPr>
        <w:t>ą</w:t>
      </w:r>
      <w:r w:rsidR="0047417E" w:rsidRPr="00FD524E">
        <w:rPr>
          <w:szCs w:val="24"/>
          <w:lang w:val="pl-PL" w:eastAsia="pl-PL"/>
        </w:rPr>
        <w:t>. Komisarz Praw Człowieka Rady Europy również wezwał do zniesienia wymogu obowiązkowego rozwodu po swojej wizycie w Finlandii w 2012 roku. W tej sytuacji Rząd Finlandii zobowiązał się do powołania grupy roboczej w celu sprawdzenia możliwości reformy kwestionowanego ustawodawstwa.</w:t>
      </w:r>
      <w:r w:rsidR="00C96283" w:rsidRPr="00FD524E">
        <w:rPr>
          <w:szCs w:val="24"/>
          <w:lang w:val="pl-PL" w:eastAsia="pl-PL"/>
        </w:rPr>
        <w:t xml:space="preserve"> </w:t>
      </w:r>
      <w:r w:rsidR="00306CDA" w:rsidRPr="00FD524E">
        <w:rPr>
          <w:szCs w:val="24"/>
          <w:lang w:val="pl-PL" w:eastAsia="pl-PL"/>
        </w:rPr>
        <w:t>Pojawiła się także europejska</w:t>
      </w:r>
      <w:r w:rsidR="00C96283" w:rsidRPr="00FD524E">
        <w:rPr>
          <w:szCs w:val="24"/>
          <w:lang w:val="pl-PL" w:eastAsia="pl-PL"/>
        </w:rPr>
        <w:t xml:space="preserve"> i międzynarodowa tendencja </w:t>
      </w:r>
      <w:r w:rsidR="00306CDA" w:rsidRPr="00FD524E">
        <w:rPr>
          <w:szCs w:val="24"/>
          <w:lang w:val="pl-PL" w:eastAsia="pl-PL"/>
        </w:rPr>
        <w:t>na rzecz</w:t>
      </w:r>
      <w:r w:rsidR="00C96283" w:rsidRPr="00FD524E">
        <w:rPr>
          <w:szCs w:val="24"/>
          <w:lang w:val="pl-PL" w:eastAsia="pl-PL"/>
        </w:rPr>
        <w:t xml:space="preserve"> zezwolenia na zawieranie małżeństw przez osoby tej samej płci. Dziesięć Państw europejskich zezwala obecnie na małżeństwa osób tej samej płci. Oczekuje się, że sytuacja w Finlandii </w:t>
      </w:r>
      <w:r w:rsidR="00306CDA" w:rsidRPr="00FD524E">
        <w:rPr>
          <w:szCs w:val="24"/>
          <w:lang w:val="pl-PL" w:eastAsia="pl-PL"/>
        </w:rPr>
        <w:t xml:space="preserve">również </w:t>
      </w:r>
      <w:r w:rsidR="00C96283" w:rsidRPr="00FD524E">
        <w:rPr>
          <w:szCs w:val="24"/>
          <w:lang w:val="pl-PL" w:eastAsia="pl-PL"/>
        </w:rPr>
        <w:t>zmieni się wkrótce. W lutym 2013 roku Parlamentarny Komitet Prawny przegłosował projekt ustawy, który wprowadzałby taką zmianę, niewielką większością dziewięciu głosów na osiem. Poparcie społeczeństwa dla małżeństw osób tej samej płci wzrosło z 45% w 2006 roku do 58% w marcu 2013 roku.</w:t>
      </w:r>
    </w:p>
    <w:p w14:paraId="53AAAD7C" w14:textId="77777777" w:rsidR="00984E24" w:rsidRPr="00FD524E" w:rsidRDefault="00984E24" w:rsidP="002D33C8">
      <w:pPr>
        <w:pStyle w:val="ECHRHeading3"/>
        <w:rPr>
          <w:rFonts w:ascii="Times New Roman" w:hAnsi="Times New Roman" w:cs="Times New Roman"/>
          <w:lang w:val="pl-PL"/>
        </w:rPr>
      </w:pPr>
      <w:r w:rsidRPr="00FD524E">
        <w:rPr>
          <w:rFonts w:ascii="Times New Roman" w:hAnsi="Times New Roman" w:cs="Times New Roman"/>
          <w:lang w:val="pl-PL"/>
        </w:rPr>
        <w:t>2.  </w:t>
      </w:r>
      <w:r w:rsidR="00C96283" w:rsidRPr="00FD524E">
        <w:rPr>
          <w:rFonts w:ascii="Times New Roman" w:hAnsi="Times New Roman" w:cs="Times New Roman"/>
          <w:lang w:val="pl-PL"/>
        </w:rPr>
        <w:t>Rząd</w:t>
      </w:r>
    </w:p>
    <w:p w14:paraId="55CE432A" w14:textId="5A4BB63C" w:rsidR="00E62A43" w:rsidRPr="00FD524E" w:rsidRDefault="00984E24" w:rsidP="00476401">
      <w:pPr>
        <w:pStyle w:val="JuPara"/>
        <w:rPr>
          <w:szCs w:val="24"/>
          <w:lang w:val="pl-PL" w:eastAsia="pl-PL"/>
        </w:rPr>
      </w:pPr>
      <w:r w:rsidRPr="00FD524E">
        <w:rPr>
          <w:szCs w:val="24"/>
          <w:lang w:val="pl-PL" w:eastAsia="pl-PL"/>
        </w:rPr>
        <w:t>49.</w:t>
      </w:r>
      <w:r w:rsidR="00C96283" w:rsidRPr="00FD524E">
        <w:rPr>
          <w:szCs w:val="24"/>
          <w:lang w:val="pl-PL" w:eastAsia="pl-PL"/>
        </w:rPr>
        <w:t xml:space="preserve"> Rząd zg</w:t>
      </w:r>
      <w:r w:rsidR="00E62A43" w:rsidRPr="00FD524E">
        <w:rPr>
          <w:szCs w:val="24"/>
          <w:lang w:val="pl-PL" w:eastAsia="pl-PL"/>
        </w:rPr>
        <w:t>odził</w:t>
      </w:r>
      <w:r w:rsidR="00C96283" w:rsidRPr="00FD524E">
        <w:rPr>
          <w:szCs w:val="24"/>
          <w:lang w:val="pl-PL" w:eastAsia="pl-PL"/>
        </w:rPr>
        <w:t xml:space="preserve"> się z rozumowaniem i rozstrzygnięciem Izby co do tego, że w tej sprawie nie nastąpiło naruszenie </w:t>
      </w:r>
      <w:r w:rsidR="00F6561C" w:rsidRPr="00FD524E">
        <w:rPr>
          <w:szCs w:val="24"/>
          <w:lang w:val="pl-PL" w:eastAsia="pl-PL"/>
        </w:rPr>
        <w:t>art.</w:t>
      </w:r>
      <w:r w:rsidR="00C96283" w:rsidRPr="00FD524E">
        <w:rPr>
          <w:szCs w:val="24"/>
          <w:lang w:val="pl-PL" w:eastAsia="pl-PL"/>
        </w:rPr>
        <w:t xml:space="preserve"> 8 Konwencji. </w:t>
      </w:r>
      <w:r w:rsidR="00E62A43" w:rsidRPr="00FD524E">
        <w:rPr>
          <w:szCs w:val="24"/>
          <w:lang w:val="pl-PL" w:eastAsia="pl-PL"/>
        </w:rPr>
        <w:t xml:space="preserve">Zauważył, że kwestionowane przepisy prawne zostały uchwalone po to, aby zapobiec nierówności spowodowanej przez różniące się między sobą praktyki administracyjne w obrębie kraju i aby ustalić spójne warunki prawnego </w:t>
      </w:r>
      <w:r w:rsidR="0017462E" w:rsidRPr="00FD524E">
        <w:rPr>
          <w:szCs w:val="24"/>
          <w:lang w:val="pl-PL" w:eastAsia="pl-PL"/>
        </w:rPr>
        <w:t>uznania</w:t>
      </w:r>
      <w:r w:rsidR="00E62A43" w:rsidRPr="00FD524E">
        <w:rPr>
          <w:szCs w:val="24"/>
          <w:lang w:val="pl-PL" w:eastAsia="pl-PL"/>
        </w:rPr>
        <w:t xml:space="preserve"> płci.</w:t>
      </w:r>
      <w:r w:rsidR="00DD09D6" w:rsidRPr="00FD524E">
        <w:rPr>
          <w:szCs w:val="24"/>
          <w:lang w:val="pl-PL" w:eastAsia="pl-PL"/>
        </w:rPr>
        <w:t xml:space="preserve"> Projekt początkowo wymagał, aby osoba występująca o prawne </w:t>
      </w:r>
      <w:r w:rsidR="0017462E" w:rsidRPr="00FD524E">
        <w:rPr>
          <w:szCs w:val="24"/>
          <w:lang w:val="pl-PL" w:eastAsia="pl-PL"/>
        </w:rPr>
        <w:t xml:space="preserve">uznanie </w:t>
      </w:r>
      <w:r w:rsidR="00DD09D6" w:rsidRPr="00FD524E">
        <w:rPr>
          <w:szCs w:val="24"/>
          <w:lang w:val="pl-PL" w:eastAsia="pl-PL"/>
        </w:rPr>
        <w:t>płci, nie pozostawała ani w związku małżeńskim, ani w zarejestrowanym związku partnerskim oraz nie zezwalał, aby jej małżeństwo lub zarejestrowany związek partnerski trwały w jakiejkolwiek formie przewidzianej przez prawo. Podczas procesu legislacyjnego uznano to za nieracjonalne i dlatego mechanizm przekształcenia został wprowadzony do przepisów prawnych. Od momentu wejścia Ustawy w życie co najmniej piętnaście małżeństw zostało przekształconych w zarejestrowane związki partnerskie</w:t>
      </w:r>
      <w:r w:rsidR="00381657" w:rsidRPr="00FD524E">
        <w:rPr>
          <w:szCs w:val="24"/>
          <w:lang w:val="pl-PL" w:eastAsia="pl-PL"/>
        </w:rPr>
        <w:t>, a szesnaście zarejestrowanych związków partnerskich w małżeństwa. W dziewięciu przypadkach małżonkowie mieli razem dzieci i w żadnym z tych przypadków prawna relacja między rodzicem a dzieckiem nie uległa zmianie.</w:t>
      </w:r>
    </w:p>
    <w:p w14:paraId="64F38948" w14:textId="7C4E9B60" w:rsidR="00E06DA7" w:rsidRPr="00FD524E" w:rsidRDefault="00984E24" w:rsidP="00476401">
      <w:pPr>
        <w:pStyle w:val="JuPara"/>
        <w:rPr>
          <w:szCs w:val="24"/>
          <w:lang w:val="pl-PL" w:eastAsia="pl-PL"/>
        </w:rPr>
      </w:pPr>
      <w:r w:rsidRPr="00FD524E">
        <w:rPr>
          <w:szCs w:val="24"/>
          <w:lang w:val="pl-PL" w:eastAsia="pl-PL"/>
        </w:rPr>
        <w:t>50.  </w:t>
      </w:r>
      <w:r w:rsidR="00E06DA7" w:rsidRPr="00FD524E">
        <w:rPr>
          <w:szCs w:val="24"/>
          <w:lang w:val="pl-PL" w:eastAsia="pl-PL"/>
        </w:rPr>
        <w:t>Rząd zauważył, że skarżąca wiele razy wyrażając swoje stanowisko</w:t>
      </w:r>
      <w:r w:rsidR="00306CDA" w:rsidRPr="00FD524E">
        <w:rPr>
          <w:szCs w:val="24"/>
          <w:lang w:val="pl-PL" w:eastAsia="pl-PL"/>
        </w:rPr>
        <w:t>,</w:t>
      </w:r>
      <w:r w:rsidR="00E06DA7" w:rsidRPr="00FD524E">
        <w:rPr>
          <w:szCs w:val="24"/>
          <w:lang w:val="pl-PL" w:eastAsia="pl-PL"/>
        </w:rPr>
        <w:t xml:space="preserve"> błędnie odnosi się do przepisów o obowiązkowym rozwodzie. Jednak</w:t>
      </w:r>
      <w:r w:rsidR="00306CDA" w:rsidRPr="00FD524E">
        <w:rPr>
          <w:szCs w:val="24"/>
          <w:lang w:val="pl-PL" w:eastAsia="pl-PL"/>
        </w:rPr>
        <w:t>że, jeśli</w:t>
      </w:r>
      <w:r w:rsidR="00E06DA7" w:rsidRPr="00FD524E">
        <w:rPr>
          <w:szCs w:val="24"/>
          <w:lang w:val="pl-PL" w:eastAsia="pl-PL"/>
        </w:rPr>
        <w:t xml:space="preserve"> zgoda małżonka zostałaby uzyskana, małżeństwo automatycznie, </w:t>
      </w:r>
      <w:r w:rsidR="00E06DA7" w:rsidRPr="00FD524E">
        <w:rPr>
          <w:i/>
          <w:szCs w:val="24"/>
          <w:lang w:val="pl-PL" w:eastAsia="pl-PL"/>
        </w:rPr>
        <w:t>ex lege</w:t>
      </w:r>
      <w:r w:rsidR="00306CDA" w:rsidRPr="00FD524E">
        <w:rPr>
          <w:i/>
          <w:szCs w:val="24"/>
          <w:lang w:val="pl-PL" w:eastAsia="pl-PL"/>
        </w:rPr>
        <w:t>,</w:t>
      </w:r>
      <w:r w:rsidR="00E06DA7" w:rsidRPr="00FD524E">
        <w:rPr>
          <w:szCs w:val="24"/>
          <w:lang w:val="pl-PL" w:eastAsia="pl-PL"/>
        </w:rPr>
        <w:t xml:space="preserve"> przekształciłoby się w zarejestrowany związek partnerski. Wyrażenie „przekształca się” w </w:t>
      </w:r>
      <w:r w:rsidR="00F6561C" w:rsidRPr="00FD524E">
        <w:rPr>
          <w:szCs w:val="24"/>
          <w:lang w:val="pl-PL" w:eastAsia="pl-PL"/>
        </w:rPr>
        <w:t>art.</w:t>
      </w:r>
      <w:r w:rsidR="00E06DA7" w:rsidRPr="00FD524E">
        <w:rPr>
          <w:szCs w:val="24"/>
          <w:lang w:val="pl-PL" w:eastAsia="pl-PL"/>
        </w:rPr>
        <w:t xml:space="preserve"> 2 Ustawy </w:t>
      </w:r>
      <w:r w:rsidR="00A05A01" w:rsidRPr="00FD524E">
        <w:rPr>
          <w:szCs w:val="24"/>
          <w:lang w:val="pl-PL" w:eastAsia="pl-PL"/>
        </w:rPr>
        <w:t>zostało niezaprzecz</w:t>
      </w:r>
      <w:r w:rsidR="00A218C8">
        <w:rPr>
          <w:szCs w:val="24"/>
          <w:lang w:val="pl-PL" w:eastAsia="pl-PL"/>
        </w:rPr>
        <w:t>al</w:t>
      </w:r>
      <w:r w:rsidR="00A05A01" w:rsidRPr="00FD524E">
        <w:rPr>
          <w:szCs w:val="24"/>
          <w:lang w:val="pl-PL" w:eastAsia="pl-PL"/>
        </w:rPr>
        <w:t xml:space="preserve">nie użyte po to, aby wyrazić fakt, że związek prawny trwa nadal jedynie pod zmienioną nazwą i z niewielkimi zmianami treści związku. Ta trwałość utrzymuje pewne prawa </w:t>
      </w:r>
      <w:r w:rsidR="00306CDA" w:rsidRPr="00FD524E">
        <w:rPr>
          <w:szCs w:val="24"/>
          <w:lang w:val="pl-PL" w:eastAsia="pl-PL"/>
        </w:rPr>
        <w:t xml:space="preserve">nabyte </w:t>
      </w:r>
      <w:r w:rsidR="00A05A01" w:rsidRPr="00FD524E">
        <w:rPr>
          <w:szCs w:val="24"/>
          <w:lang w:val="pl-PL" w:eastAsia="pl-PL"/>
        </w:rPr>
        <w:t xml:space="preserve">takie jak renta </w:t>
      </w:r>
      <w:r w:rsidR="00306CDA" w:rsidRPr="00FD524E">
        <w:rPr>
          <w:szCs w:val="24"/>
          <w:lang w:val="pl-PL" w:eastAsia="pl-PL"/>
        </w:rPr>
        <w:t xml:space="preserve">wdowia </w:t>
      </w:r>
      <w:r w:rsidR="00A05A01" w:rsidRPr="00FD524E">
        <w:rPr>
          <w:szCs w:val="24"/>
          <w:lang w:val="pl-PL" w:eastAsia="pl-PL"/>
        </w:rPr>
        <w:t>oraz nie tworzy prawa lub obowiązku podziału majątku między małżonków.</w:t>
      </w:r>
      <w:r w:rsidR="00D345A3" w:rsidRPr="00FD524E">
        <w:rPr>
          <w:szCs w:val="24"/>
          <w:lang w:val="pl-PL" w:eastAsia="pl-PL"/>
        </w:rPr>
        <w:t xml:space="preserve"> Długość związku liczona jest od rozpoczęcia związku, nie od zmiany jego nazwy. Ponadto prawa i obowiązki odnoszące się do rodzicielstwa nie zależą od płci rodzica. Zatem w Finlandii nie ma obowiązkowego rozwodu, przeciwnie skarżąca mogła skorzystać z możliwości rozwodu według swego uznania. Prawo fińskie dawało szansę pogodzenia obu praw: prawa do samookreślenia płci oraz prawa do małżeństwa </w:t>
      </w:r>
      <w:r w:rsidR="00306CDA" w:rsidRPr="00FD524E">
        <w:rPr>
          <w:szCs w:val="24"/>
          <w:lang w:val="pl-PL" w:eastAsia="pl-PL"/>
        </w:rPr>
        <w:t xml:space="preserve">- </w:t>
      </w:r>
      <w:r w:rsidR="00D345A3" w:rsidRPr="00FD524E">
        <w:rPr>
          <w:szCs w:val="24"/>
          <w:lang w:val="pl-PL" w:eastAsia="pl-PL"/>
        </w:rPr>
        <w:t>w formie zarejestrowanego związku partnerskiego.</w:t>
      </w:r>
    </w:p>
    <w:p w14:paraId="6DE685FD" w14:textId="342E16C1" w:rsidR="004B77E1" w:rsidRPr="00FD524E" w:rsidRDefault="00984E24" w:rsidP="00476401">
      <w:pPr>
        <w:pStyle w:val="JuPara"/>
        <w:rPr>
          <w:szCs w:val="24"/>
          <w:lang w:val="pl-PL" w:eastAsia="pl-PL"/>
        </w:rPr>
      </w:pPr>
      <w:r w:rsidRPr="00FD524E">
        <w:rPr>
          <w:szCs w:val="24"/>
          <w:lang w:val="pl-PL" w:eastAsia="pl-PL"/>
        </w:rPr>
        <w:t>51.  </w:t>
      </w:r>
      <w:r w:rsidR="00D345A3" w:rsidRPr="00FD524E">
        <w:rPr>
          <w:szCs w:val="24"/>
          <w:lang w:val="pl-PL" w:eastAsia="pl-PL"/>
        </w:rPr>
        <w:t>Rząd wskazał, że jedyne różnice między małżeństwem a zarejestrowanym związkiem partnerskim</w:t>
      </w:r>
      <w:r w:rsidR="00CA1F3F" w:rsidRPr="00FD524E">
        <w:rPr>
          <w:szCs w:val="24"/>
          <w:lang w:val="pl-PL" w:eastAsia="pl-PL"/>
        </w:rPr>
        <w:t xml:space="preserve"> występują w dwóch wypadkach: regulacje dotyczące ustalenia ojcostwa w trakcie małżeństwa nie mają </w:t>
      </w:r>
      <w:r w:rsidR="00CA1F3F" w:rsidRPr="00FD524E">
        <w:rPr>
          <w:szCs w:val="24"/>
          <w:lang w:val="pl-PL" w:eastAsia="pl-PL"/>
        </w:rPr>
        <w:lastRenderedPageBreak/>
        <w:t>zastosowania do zarejestrowanych związków partnerskich; nie mają także zastosowania przepisy Ustawy o adopcji oraz Ustawy o N</w:t>
      </w:r>
      <w:r w:rsidR="005E281A" w:rsidRPr="00FD524E">
        <w:rPr>
          <w:szCs w:val="24"/>
          <w:lang w:val="pl-PL" w:eastAsia="pl-PL"/>
        </w:rPr>
        <w:t>a</w:t>
      </w:r>
      <w:r w:rsidR="00CA1F3F" w:rsidRPr="00FD524E">
        <w:rPr>
          <w:szCs w:val="24"/>
          <w:lang w:val="pl-PL" w:eastAsia="pl-PL"/>
        </w:rPr>
        <w:t>zwiskach w odniesieniu do nazwiska rodowego małżonka.</w:t>
      </w:r>
      <w:r w:rsidR="009D4C57" w:rsidRPr="00FD524E">
        <w:rPr>
          <w:szCs w:val="24"/>
          <w:lang w:val="pl-PL" w:eastAsia="pl-PL"/>
        </w:rPr>
        <w:t xml:space="preserve"> Jednak partner pozostający w zarejestrowanym związku partnerskim może zaadoptować dziecko drugiego partnera. Te wyjątki miały zastosowanie tylko w tych wypadkach, w których rodzicielstwo nie zostało ustalone wcześniej. Ojcostwo domniemane w trakcie trwania małżeństwa lub ojcostwo ustalone nie może zostać anulowane na podstawie tego, że mężczyzna później przeszedł korektę płci i stał się kobietą. Korekta płci ojca nie ma także żadnych skutków prawnych w odniesieniu do zapewnienia pieczy i opieki nad dzieckiem oraz jego utrzymania, ponieważ taka odpowiedzialność jest oparta na rodzicielstwie, niezależnie od płci i formy związku. Skarżąca </w:t>
      </w:r>
      <w:r w:rsidR="00267FE8" w:rsidRPr="00FD524E">
        <w:rPr>
          <w:szCs w:val="24"/>
          <w:lang w:val="pl-PL" w:eastAsia="pl-PL"/>
        </w:rPr>
        <w:t xml:space="preserve">nie wskazywała nawet, że jej prawa i obowiązki byłyby ograniczone, gdyby jej małżeństwo zostało przekształcone w zarejestrowany związek partnerski, ale raczej odnosiła się do społecznego i symbolicznego znaczenia małżeństwa. Rząd podkreślił, że prawa i obowiązki prawne skarżącej wobec jej dziecka wynikające z ojcostwa lub rodzicielstwa nie uległyby zmianie, a skarżąca nie przedstawiła żadnych dowodów </w:t>
      </w:r>
      <w:r w:rsidR="00CB14F5" w:rsidRPr="00FD524E">
        <w:rPr>
          <w:szCs w:val="24"/>
          <w:lang w:val="pl-PL" w:eastAsia="pl-PL"/>
        </w:rPr>
        <w:t>świadczących o tym, że jest inaczej. Fińskie prawo nie wymaga od skarżącej obowiązkowego rozwodu, ani anulowani</w:t>
      </w:r>
      <w:r w:rsidR="00E9469C" w:rsidRPr="00FD524E">
        <w:rPr>
          <w:szCs w:val="24"/>
          <w:lang w:val="pl-PL" w:eastAsia="pl-PL"/>
        </w:rPr>
        <w:t>a</w:t>
      </w:r>
      <w:r w:rsidR="00CB14F5" w:rsidRPr="00FD524E">
        <w:rPr>
          <w:szCs w:val="24"/>
          <w:lang w:val="pl-PL" w:eastAsia="pl-PL"/>
        </w:rPr>
        <w:t xml:space="preserve"> lub rozwiązania małżeństwa. Nie przedstawiono także żadnych dowodów świadczących </w:t>
      </w:r>
      <w:r w:rsidR="00CF12E2" w:rsidRPr="00FD524E">
        <w:rPr>
          <w:szCs w:val="24"/>
          <w:lang w:val="pl-PL" w:eastAsia="pl-PL"/>
        </w:rPr>
        <w:t xml:space="preserve">o </w:t>
      </w:r>
      <w:r w:rsidR="00CB14F5" w:rsidRPr="00FD524E">
        <w:rPr>
          <w:szCs w:val="24"/>
          <w:lang w:val="pl-PL" w:eastAsia="pl-PL"/>
        </w:rPr>
        <w:t xml:space="preserve">możliwych konsekwencjach dla prywatnego lub rodzinnego życia skarżącej, gdyż mogła ona kontynuować swoje życie rodzinne </w:t>
      </w:r>
      <w:r w:rsidR="00E9469C" w:rsidRPr="00FD524E">
        <w:rPr>
          <w:szCs w:val="24"/>
          <w:lang w:val="pl-PL" w:eastAsia="pl-PL"/>
        </w:rPr>
        <w:t>bez</w:t>
      </w:r>
      <w:r w:rsidR="00CB14F5" w:rsidRPr="00FD524E">
        <w:rPr>
          <w:szCs w:val="24"/>
          <w:lang w:val="pl-PL" w:eastAsia="pl-PL"/>
        </w:rPr>
        <w:t xml:space="preserve"> żadnej ingerencji. </w:t>
      </w:r>
    </w:p>
    <w:p w14:paraId="3FAF3E43" w14:textId="3D504BB3" w:rsidR="00CB14F5" w:rsidRPr="00FD524E" w:rsidRDefault="00984E24" w:rsidP="00476401">
      <w:pPr>
        <w:pStyle w:val="JuPara"/>
        <w:rPr>
          <w:szCs w:val="24"/>
          <w:lang w:val="pl-PL" w:eastAsia="pl-PL"/>
        </w:rPr>
      </w:pPr>
      <w:r w:rsidRPr="00FD524E">
        <w:rPr>
          <w:szCs w:val="24"/>
          <w:lang w:val="pl-PL" w:eastAsia="pl-PL"/>
        </w:rPr>
        <w:t>52.  </w:t>
      </w:r>
      <w:r w:rsidR="00CB14F5" w:rsidRPr="00FD524E">
        <w:rPr>
          <w:szCs w:val="24"/>
          <w:lang w:val="pl-PL" w:eastAsia="pl-PL"/>
        </w:rPr>
        <w:t xml:space="preserve">Rząd wskazał, że </w:t>
      </w:r>
      <w:r w:rsidR="00E9469C" w:rsidRPr="00FD524E">
        <w:rPr>
          <w:szCs w:val="24"/>
          <w:lang w:val="pl-PL" w:eastAsia="pl-PL"/>
        </w:rPr>
        <w:t xml:space="preserve">chociaż </w:t>
      </w:r>
      <w:r w:rsidR="00CB14F5" w:rsidRPr="00FD524E">
        <w:rPr>
          <w:szCs w:val="24"/>
          <w:lang w:val="pl-PL" w:eastAsia="pl-PL"/>
        </w:rPr>
        <w:t>niemiecki Federalny Trybunał Konstytucyjnego w swoim orzeczeniu z 27 maja 2008 roku uznał podobną sytuację za niekonstytucyjną</w:t>
      </w:r>
      <w:r w:rsidR="00E9469C" w:rsidRPr="00FD524E">
        <w:rPr>
          <w:szCs w:val="24"/>
          <w:lang w:val="pl-PL" w:eastAsia="pl-PL"/>
        </w:rPr>
        <w:t>,</w:t>
      </w:r>
      <w:r w:rsidR="00CB14F5" w:rsidRPr="00FD524E">
        <w:rPr>
          <w:szCs w:val="24"/>
          <w:lang w:val="pl-PL" w:eastAsia="pl-PL"/>
        </w:rPr>
        <w:t xml:space="preserve"> </w:t>
      </w:r>
      <w:r w:rsidR="004B77E1" w:rsidRPr="00FD524E">
        <w:rPr>
          <w:szCs w:val="24"/>
          <w:lang w:val="pl-PL" w:eastAsia="pl-PL"/>
        </w:rPr>
        <w:t xml:space="preserve">pozostawił </w:t>
      </w:r>
      <w:r w:rsidR="00E9469C" w:rsidRPr="00FD524E">
        <w:rPr>
          <w:szCs w:val="24"/>
          <w:lang w:val="pl-PL" w:eastAsia="pl-PL"/>
        </w:rPr>
        <w:t xml:space="preserve">jednak </w:t>
      </w:r>
      <w:r w:rsidR="004B77E1" w:rsidRPr="00FD524E">
        <w:rPr>
          <w:szCs w:val="24"/>
          <w:lang w:val="pl-PL" w:eastAsia="pl-PL"/>
        </w:rPr>
        <w:t xml:space="preserve">władzy prawodawczej decyzję o podjęciu środków ją naprawiających. Zdaniem tego Trybunału małżeństwo mogło zostać przekształcone w zarejestrowany cywilny związek partnerski lub prawnie chroniony cywilny związek partnerski </w:t>
      </w:r>
      <w:proofErr w:type="spellStart"/>
      <w:r w:rsidR="004B77E1" w:rsidRPr="00FD524E">
        <w:rPr>
          <w:i/>
          <w:szCs w:val="24"/>
          <w:lang w:val="pl-PL" w:eastAsia="pl-PL"/>
        </w:rPr>
        <w:t>sui</w:t>
      </w:r>
      <w:proofErr w:type="spellEnd"/>
      <w:r w:rsidR="004B77E1" w:rsidRPr="00FD524E">
        <w:rPr>
          <w:i/>
          <w:szCs w:val="24"/>
          <w:lang w:val="pl-PL" w:eastAsia="pl-PL"/>
        </w:rPr>
        <w:t xml:space="preserve"> </w:t>
      </w:r>
      <w:proofErr w:type="spellStart"/>
      <w:r w:rsidR="004B77E1" w:rsidRPr="00FD524E">
        <w:rPr>
          <w:i/>
          <w:szCs w:val="24"/>
          <w:lang w:val="pl-PL" w:eastAsia="pl-PL"/>
        </w:rPr>
        <w:t>generis</w:t>
      </w:r>
      <w:proofErr w:type="spellEnd"/>
      <w:r w:rsidR="004B77E1" w:rsidRPr="00FD524E">
        <w:rPr>
          <w:szCs w:val="24"/>
          <w:lang w:val="pl-PL" w:eastAsia="pl-PL"/>
        </w:rPr>
        <w:t>, ale prawa nabyte przez parę i obowiązki na ni</w:t>
      </w:r>
      <w:r w:rsidR="00E9469C" w:rsidRPr="00FD524E">
        <w:rPr>
          <w:szCs w:val="24"/>
          <w:lang w:val="pl-PL" w:eastAsia="pl-PL"/>
        </w:rPr>
        <w:t xml:space="preserve">ą </w:t>
      </w:r>
      <w:r w:rsidR="004B77E1" w:rsidRPr="00FD524E">
        <w:rPr>
          <w:szCs w:val="24"/>
          <w:lang w:val="pl-PL" w:eastAsia="pl-PL"/>
        </w:rPr>
        <w:t>nałożone w związku z małżeństwem muszą pozostać nienaruszone. Fińskie przepisy prawne pozostawały w zgodzie z orzeczeniem niemieckiego Federalnego Trybunału Konstytucyjnego.</w:t>
      </w:r>
    </w:p>
    <w:p w14:paraId="40F453DA" w14:textId="6F0F06E1" w:rsidR="00311DB9" w:rsidRPr="00FD524E" w:rsidRDefault="00984E24" w:rsidP="00476401">
      <w:pPr>
        <w:pStyle w:val="JuPara"/>
        <w:rPr>
          <w:szCs w:val="24"/>
          <w:lang w:val="pl-PL" w:eastAsia="pl-PL"/>
        </w:rPr>
      </w:pPr>
      <w:r w:rsidRPr="00FD524E">
        <w:rPr>
          <w:szCs w:val="24"/>
          <w:lang w:val="pl-PL" w:eastAsia="pl-PL"/>
        </w:rPr>
        <w:t>53.  </w:t>
      </w:r>
      <w:r w:rsidR="00311DB9" w:rsidRPr="00FD524E">
        <w:rPr>
          <w:szCs w:val="24"/>
          <w:lang w:val="pl-PL" w:eastAsia="pl-PL"/>
        </w:rPr>
        <w:t>Rząd stwierdził, że wciąż nie ma europejskiego konsensusu dotyczącego zezwolenia</w:t>
      </w:r>
      <w:r w:rsidR="004612BE" w:rsidRPr="00FD524E">
        <w:rPr>
          <w:szCs w:val="24"/>
          <w:lang w:val="pl-PL" w:eastAsia="pl-PL"/>
        </w:rPr>
        <w:t>, by</w:t>
      </w:r>
      <w:r w:rsidR="00311DB9" w:rsidRPr="00FD524E">
        <w:rPr>
          <w:szCs w:val="24"/>
          <w:lang w:val="pl-PL" w:eastAsia="pl-PL"/>
        </w:rPr>
        <w:t xml:space="preserve"> </w:t>
      </w:r>
      <w:r w:rsidR="004612BE" w:rsidRPr="00FD524E">
        <w:rPr>
          <w:szCs w:val="24"/>
          <w:lang w:val="pl-PL" w:eastAsia="pl-PL"/>
        </w:rPr>
        <w:t>małżeństwo</w:t>
      </w:r>
      <w:r w:rsidR="00311DB9" w:rsidRPr="00FD524E">
        <w:rPr>
          <w:szCs w:val="24"/>
          <w:lang w:val="pl-PL" w:eastAsia="pl-PL"/>
        </w:rPr>
        <w:t xml:space="preserve"> osób transseksualnych</w:t>
      </w:r>
      <w:r w:rsidR="004612BE" w:rsidRPr="00FD524E">
        <w:rPr>
          <w:szCs w:val="24"/>
          <w:lang w:val="pl-PL" w:eastAsia="pl-PL"/>
        </w:rPr>
        <w:t xml:space="preserve"> trwało</w:t>
      </w:r>
      <w:r w:rsidR="00311DB9" w:rsidRPr="00FD524E">
        <w:rPr>
          <w:szCs w:val="24"/>
          <w:lang w:val="pl-PL" w:eastAsia="pl-PL"/>
        </w:rPr>
        <w:t xml:space="preserve"> po prawnym </w:t>
      </w:r>
      <w:r w:rsidR="0017462E" w:rsidRPr="00FD524E">
        <w:rPr>
          <w:szCs w:val="24"/>
          <w:lang w:val="pl-PL" w:eastAsia="pl-PL"/>
        </w:rPr>
        <w:t>uznaniu</w:t>
      </w:r>
      <w:r w:rsidR="00311DB9" w:rsidRPr="00FD524E">
        <w:rPr>
          <w:szCs w:val="24"/>
          <w:lang w:val="pl-PL" w:eastAsia="pl-PL"/>
        </w:rPr>
        <w:t xml:space="preserve"> płci po operacji korekty płci, ani dotyczącego zezwolenia na małżeństwa osób tej samej płci. Zatem margines oceny przez Państwo powinien być szeroki i Państwo powinno </w:t>
      </w:r>
      <w:r w:rsidR="00FE5D39" w:rsidRPr="00FD524E">
        <w:rPr>
          <w:szCs w:val="24"/>
          <w:lang w:val="pl-PL" w:eastAsia="pl-PL"/>
        </w:rPr>
        <w:t>mieć możliwość regulowania, jakie skutki zmiana płci będzie miała w odniesieniu do wcześniej istniejących małżeństw.</w:t>
      </w:r>
    </w:p>
    <w:p w14:paraId="78419EEB" w14:textId="77777777" w:rsidR="00984E24" w:rsidRPr="00FD524E" w:rsidRDefault="00984E24" w:rsidP="002D33C8">
      <w:pPr>
        <w:pStyle w:val="ECHRHeading3"/>
        <w:rPr>
          <w:rFonts w:ascii="Times New Roman" w:hAnsi="Times New Roman" w:cs="Times New Roman"/>
          <w:lang w:val="pl-PL"/>
        </w:rPr>
      </w:pPr>
      <w:r w:rsidRPr="00FD524E">
        <w:rPr>
          <w:rFonts w:ascii="Times New Roman" w:hAnsi="Times New Roman" w:cs="Times New Roman"/>
          <w:lang w:val="pl-PL"/>
        </w:rPr>
        <w:t>3.  </w:t>
      </w:r>
      <w:r w:rsidR="00FE5D39" w:rsidRPr="00FD524E">
        <w:rPr>
          <w:rFonts w:ascii="Times New Roman" w:hAnsi="Times New Roman" w:cs="Times New Roman"/>
          <w:lang w:val="pl-PL"/>
        </w:rPr>
        <w:t>Stanowiska stron trzecich</w:t>
      </w:r>
      <w:r w:rsidRPr="00FD524E">
        <w:rPr>
          <w:rFonts w:ascii="Times New Roman" w:hAnsi="Times New Roman" w:cs="Times New Roman"/>
          <w:lang w:val="pl-PL"/>
        </w:rPr>
        <w:t xml:space="preserve"> </w:t>
      </w:r>
    </w:p>
    <w:p w14:paraId="087A9D94" w14:textId="77777777" w:rsidR="00984E24" w:rsidRPr="00FD524E" w:rsidRDefault="00984E24" w:rsidP="002D33C8">
      <w:pPr>
        <w:pStyle w:val="ECHRHeading4"/>
        <w:rPr>
          <w:rFonts w:ascii="Times New Roman" w:hAnsi="Times New Roman" w:cs="Times New Roman"/>
          <w:lang w:val="pl-PL"/>
        </w:rPr>
      </w:pPr>
      <w:r w:rsidRPr="00FD524E">
        <w:rPr>
          <w:rFonts w:ascii="Times New Roman" w:hAnsi="Times New Roman" w:cs="Times New Roman"/>
          <w:lang w:val="pl-PL"/>
        </w:rPr>
        <w:t>(a)  </w:t>
      </w:r>
      <w:proofErr w:type="spellStart"/>
      <w:r w:rsidRPr="00FD524E">
        <w:rPr>
          <w:rFonts w:ascii="Times New Roman" w:hAnsi="Times New Roman" w:cs="Times New Roman"/>
          <w:lang w:val="pl-PL"/>
        </w:rPr>
        <w:t>Amnesty</w:t>
      </w:r>
      <w:proofErr w:type="spellEnd"/>
      <w:r w:rsidRPr="00FD524E">
        <w:rPr>
          <w:rFonts w:ascii="Times New Roman" w:hAnsi="Times New Roman" w:cs="Times New Roman"/>
          <w:lang w:val="pl-PL"/>
        </w:rPr>
        <w:t xml:space="preserve"> International</w:t>
      </w:r>
    </w:p>
    <w:p w14:paraId="62FBE226" w14:textId="055C4D5E" w:rsidR="00FE5D39" w:rsidRPr="00FD524E" w:rsidRDefault="00984E24" w:rsidP="00476401">
      <w:pPr>
        <w:pStyle w:val="JuPara"/>
        <w:rPr>
          <w:szCs w:val="24"/>
          <w:lang w:val="pl-PL" w:eastAsia="pl-PL"/>
        </w:rPr>
      </w:pPr>
      <w:r w:rsidRPr="00FD524E">
        <w:rPr>
          <w:szCs w:val="24"/>
          <w:lang w:val="pl-PL" w:eastAsia="pl-PL"/>
        </w:rPr>
        <w:t>54.  </w:t>
      </w:r>
      <w:proofErr w:type="spellStart"/>
      <w:r w:rsidRPr="00FD524E">
        <w:rPr>
          <w:szCs w:val="24"/>
          <w:lang w:val="pl-PL" w:eastAsia="pl-PL"/>
        </w:rPr>
        <w:t>Amnesty</w:t>
      </w:r>
      <w:proofErr w:type="spellEnd"/>
      <w:r w:rsidRPr="00FD524E">
        <w:rPr>
          <w:szCs w:val="24"/>
          <w:lang w:val="pl-PL" w:eastAsia="pl-PL"/>
        </w:rPr>
        <w:t xml:space="preserve"> International </w:t>
      </w:r>
      <w:r w:rsidR="00FE5D39" w:rsidRPr="00FD524E">
        <w:rPr>
          <w:szCs w:val="24"/>
          <w:lang w:val="pl-PL" w:eastAsia="pl-PL"/>
        </w:rPr>
        <w:t xml:space="preserve">stwierdziła, że wszystkie traktaty dotyczące praw człowieka powinny być, tak dalece jak to tylko możliwe, interpretowane w sposób harmonijny tak, aby wynikał z nich jeden zbiór spójnych obowiązków. </w:t>
      </w:r>
      <w:r w:rsidR="004612BE" w:rsidRPr="00FD524E">
        <w:rPr>
          <w:szCs w:val="24"/>
          <w:lang w:val="pl-PL" w:eastAsia="pl-PL"/>
        </w:rPr>
        <w:t>W</w:t>
      </w:r>
      <w:r w:rsidR="00FB776F" w:rsidRPr="00FD524E">
        <w:rPr>
          <w:szCs w:val="24"/>
          <w:lang w:val="pl-PL" w:eastAsia="pl-PL"/>
        </w:rPr>
        <w:t xml:space="preserve"> międzynarodowym prawie praw człowieka</w:t>
      </w:r>
      <w:r w:rsidR="004612BE" w:rsidRPr="00FD524E">
        <w:rPr>
          <w:szCs w:val="24"/>
          <w:lang w:val="pl-PL" w:eastAsia="pl-PL"/>
        </w:rPr>
        <w:t xml:space="preserve"> powszechnie uznaje się</w:t>
      </w:r>
      <w:r w:rsidR="00FB776F" w:rsidRPr="00FD524E">
        <w:rPr>
          <w:szCs w:val="24"/>
          <w:lang w:val="pl-PL" w:eastAsia="pl-PL"/>
        </w:rPr>
        <w:t xml:space="preserve">, że ogólny zakaz dyskryminacji obejmuje również </w:t>
      </w:r>
      <w:r w:rsidR="00FB776F" w:rsidRPr="00FD524E">
        <w:rPr>
          <w:szCs w:val="24"/>
          <w:lang w:val="pl-PL" w:eastAsia="pl-PL"/>
        </w:rPr>
        <w:lastRenderedPageBreak/>
        <w:t>zakaz dyskryminacji ze względu na orientację seksualną. Zarówno tożsamość płciowa, jaki i orientacja seksualna wiążą się z wysoce subiektywnym wyobrażeniem siebie. Często dyskryminacja ze względu na orientację seksualną lub tożsamość płciową znajduje swój wyraz w odniesieniu do związków rodzinnych. W przeważającej większości tego rodzaju spraw</w:t>
      </w:r>
      <w:r w:rsidR="004612BE" w:rsidRPr="00FD524E">
        <w:rPr>
          <w:szCs w:val="24"/>
          <w:lang w:val="pl-PL" w:eastAsia="pl-PL"/>
        </w:rPr>
        <w:t>, podmioty orzekające stwierdzały</w:t>
      </w:r>
      <w:r w:rsidR="00FB776F" w:rsidRPr="00FD524E">
        <w:rPr>
          <w:szCs w:val="24"/>
          <w:lang w:val="pl-PL" w:eastAsia="pl-PL"/>
        </w:rPr>
        <w:t xml:space="preserve">, że Państwa nie przedstawiły rozsądnych, przekonywujących, obiektywnych oraz ważkich argumentów usprawiedliwiających dyskryminację jednostek ze względu na ich </w:t>
      </w:r>
      <w:r w:rsidR="0057067C" w:rsidRPr="00FD524E">
        <w:rPr>
          <w:szCs w:val="24"/>
          <w:lang w:val="pl-PL" w:eastAsia="pl-PL"/>
        </w:rPr>
        <w:t>orientację seksualną</w:t>
      </w:r>
      <w:r w:rsidR="00E70DC3" w:rsidRPr="00FD524E">
        <w:rPr>
          <w:szCs w:val="24"/>
          <w:lang w:val="pl-PL" w:eastAsia="pl-PL"/>
        </w:rPr>
        <w:t>. Stereotypy</w:t>
      </w:r>
      <w:r w:rsidR="00BA25F9" w:rsidRPr="00FD524E">
        <w:rPr>
          <w:szCs w:val="24"/>
          <w:lang w:val="pl-PL" w:eastAsia="pl-PL"/>
        </w:rPr>
        <w:t xml:space="preserve"> </w:t>
      </w:r>
      <w:r w:rsidR="004612BE" w:rsidRPr="00FD524E">
        <w:rPr>
          <w:szCs w:val="24"/>
          <w:lang w:val="pl-PL" w:eastAsia="pl-PL"/>
        </w:rPr>
        <w:t>stanowią</w:t>
      </w:r>
      <w:r w:rsidR="00BA25F9" w:rsidRPr="00FD524E">
        <w:rPr>
          <w:szCs w:val="24"/>
          <w:lang w:val="pl-PL" w:eastAsia="pl-PL"/>
        </w:rPr>
        <w:t xml:space="preserve"> formę dyskryminacji, kiedy powodują zróżnicowane traktowanie, które uniemożliwia lub osłabia korzystanie z praw człowieka i podstawowych wolności. Wiele różnic w traktowaniu wynikających z orientacji seksualnej ma swoje korzenie w stereotypach o rolach płciowych.</w:t>
      </w:r>
    </w:p>
    <w:p w14:paraId="741FAC29" w14:textId="19AC23B7" w:rsidR="00390FB0" w:rsidRPr="00FD524E" w:rsidRDefault="00984E24" w:rsidP="00476401">
      <w:pPr>
        <w:pStyle w:val="JuPara"/>
        <w:rPr>
          <w:szCs w:val="24"/>
          <w:lang w:val="pl-PL" w:eastAsia="pl-PL"/>
        </w:rPr>
      </w:pPr>
      <w:r w:rsidRPr="00FD524E">
        <w:rPr>
          <w:szCs w:val="24"/>
          <w:lang w:val="pl-PL" w:eastAsia="pl-PL"/>
        </w:rPr>
        <w:t>55.  </w:t>
      </w:r>
      <w:r w:rsidR="00BA25F9" w:rsidRPr="00FD524E">
        <w:rPr>
          <w:szCs w:val="24"/>
          <w:lang w:val="pl-PL" w:eastAsia="pl-PL"/>
        </w:rPr>
        <w:t xml:space="preserve">Związki osób tej samej płci </w:t>
      </w:r>
      <w:r w:rsidR="00314322" w:rsidRPr="00FD524E">
        <w:rPr>
          <w:szCs w:val="24"/>
          <w:lang w:val="pl-PL" w:eastAsia="pl-PL"/>
        </w:rPr>
        <w:t>w</w:t>
      </w:r>
      <w:r w:rsidR="00BA25F9" w:rsidRPr="00FD524E">
        <w:rPr>
          <w:szCs w:val="24"/>
          <w:lang w:val="pl-PL" w:eastAsia="pl-PL"/>
        </w:rPr>
        <w:t xml:space="preserve"> wielu prawodawstwach </w:t>
      </w:r>
      <w:r w:rsidR="004612BE" w:rsidRPr="00FD524E">
        <w:rPr>
          <w:szCs w:val="24"/>
          <w:lang w:val="pl-PL" w:eastAsia="pl-PL"/>
        </w:rPr>
        <w:t xml:space="preserve">zyskują uznanie prawne </w:t>
      </w:r>
      <w:r w:rsidR="00314322" w:rsidRPr="00FD524E">
        <w:rPr>
          <w:szCs w:val="24"/>
          <w:lang w:val="pl-PL" w:eastAsia="pl-PL"/>
        </w:rPr>
        <w:t>na równi</w:t>
      </w:r>
      <w:r w:rsidR="00BA25F9" w:rsidRPr="00FD524E">
        <w:rPr>
          <w:szCs w:val="24"/>
          <w:lang w:val="pl-PL" w:eastAsia="pl-PL"/>
        </w:rPr>
        <w:t xml:space="preserve"> z</w:t>
      </w:r>
      <w:r w:rsidR="004612BE" w:rsidRPr="00FD524E">
        <w:rPr>
          <w:szCs w:val="24"/>
          <w:lang w:val="pl-PL" w:eastAsia="pl-PL"/>
        </w:rPr>
        <w:t>e związkami</w:t>
      </w:r>
      <w:r w:rsidR="00BA25F9" w:rsidRPr="00FD524E">
        <w:rPr>
          <w:szCs w:val="24"/>
          <w:lang w:val="pl-PL" w:eastAsia="pl-PL"/>
        </w:rPr>
        <w:t xml:space="preserve"> </w:t>
      </w:r>
      <w:r w:rsidR="00314322" w:rsidRPr="00FD524E">
        <w:rPr>
          <w:szCs w:val="24"/>
          <w:lang w:val="pl-PL" w:eastAsia="pl-PL"/>
        </w:rPr>
        <w:t xml:space="preserve">tworzonymi przez osoby różnej płci, ale prawo wielu państw wciąż rozróżnia te związki. Jeśli dwie </w:t>
      </w:r>
      <w:r w:rsidR="004612BE" w:rsidRPr="00FD524E">
        <w:rPr>
          <w:szCs w:val="24"/>
          <w:lang w:val="pl-PL" w:eastAsia="pl-PL"/>
        </w:rPr>
        <w:t xml:space="preserve">osoby </w:t>
      </w:r>
      <w:r w:rsidR="00314322" w:rsidRPr="00FD524E">
        <w:rPr>
          <w:szCs w:val="24"/>
          <w:lang w:val="pl-PL" w:eastAsia="pl-PL"/>
        </w:rPr>
        <w:t xml:space="preserve">tworzące parę są uznane za kobiety, zakłada się, że są lesbijkami. Takie </w:t>
      </w:r>
      <w:r w:rsidR="00BC4768" w:rsidRPr="00FD524E">
        <w:rPr>
          <w:szCs w:val="24"/>
          <w:lang w:val="pl-PL" w:eastAsia="pl-PL"/>
        </w:rPr>
        <w:t>utożsamianie</w:t>
      </w:r>
      <w:r w:rsidR="00314322" w:rsidRPr="00FD524E">
        <w:rPr>
          <w:szCs w:val="24"/>
          <w:lang w:val="pl-PL" w:eastAsia="pl-PL"/>
        </w:rPr>
        <w:t xml:space="preserve"> wpływa na godność osoby i </w:t>
      </w:r>
      <w:r w:rsidR="00BC4768" w:rsidRPr="00FD524E">
        <w:rPr>
          <w:szCs w:val="24"/>
          <w:lang w:val="pl-PL" w:eastAsia="pl-PL"/>
        </w:rPr>
        <w:t xml:space="preserve">jej </w:t>
      </w:r>
      <w:r w:rsidR="00314322" w:rsidRPr="00FD524E">
        <w:rPr>
          <w:szCs w:val="24"/>
          <w:lang w:val="pl-PL" w:eastAsia="pl-PL"/>
        </w:rPr>
        <w:t>prawa poprzez wymuszenie definicji płci, która może nie zgadzać się z</w:t>
      </w:r>
      <w:r w:rsidR="00BC4768" w:rsidRPr="00FD524E">
        <w:rPr>
          <w:szCs w:val="24"/>
          <w:lang w:val="pl-PL" w:eastAsia="pl-PL"/>
        </w:rPr>
        <w:t xml:space="preserve"> jej</w:t>
      </w:r>
      <w:r w:rsidR="00314322" w:rsidRPr="00FD524E">
        <w:rPr>
          <w:szCs w:val="24"/>
          <w:lang w:val="pl-PL" w:eastAsia="pl-PL"/>
        </w:rPr>
        <w:t xml:space="preserve"> poczuciem siebie</w:t>
      </w:r>
      <w:r w:rsidR="00BC4768" w:rsidRPr="00FD524E">
        <w:rPr>
          <w:szCs w:val="24"/>
          <w:lang w:val="pl-PL" w:eastAsia="pl-PL"/>
        </w:rPr>
        <w:t xml:space="preserve">. To utożsamianie nie byłoby także konieczne, gdyby prawo przyznałoby taki sam status i prawa wszystkim parom. Państwa nie mogą narzucać jednej szczególnej wizji praw </w:t>
      </w:r>
      <w:r w:rsidR="004612BE" w:rsidRPr="00FD524E">
        <w:rPr>
          <w:szCs w:val="24"/>
          <w:lang w:val="pl-PL" w:eastAsia="pl-PL"/>
        </w:rPr>
        <w:t>tym</w:t>
      </w:r>
      <w:r w:rsidR="00BC4768" w:rsidRPr="00FD524E">
        <w:rPr>
          <w:szCs w:val="24"/>
          <w:lang w:val="pl-PL" w:eastAsia="pl-PL"/>
        </w:rPr>
        <w:t xml:space="preserve">, którzy tej wizji nie podzielają. Tradycje i wartości nie mogą usprawiedliwiać ograniczenia praw, nawet wtedy gdy te tradycje i wartości są podzielane przez większość społeczeństwa. </w:t>
      </w:r>
    </w:p>
    <w:p w14:paraId="7E1C915C" w14:textId="77777777" w:rsidR="00984E24" w:rsidRPr="00FD524E" w:rsidRDefault="00BC4768" w:rsidP="002D33C8">
      <w:pPr>
        <w:pStyle w:val="ECHRHeading4"/>
        <w:rPr>
          <w:rFonts w:ascii="Times New Roman" w:hAnsi="Times New Roman" w:cs="Times New Roman"/>
          <w:lang w:val="pl-PL"/>
        </w:rPr>
      </w:pPr>
      <w:r w:rsidRPr="00FD524E">
        <w:rPr>
          <w:rFonts w:ascii="Times New Roman" w:hAnsi="Times New Roman" w:cs="Times New Roman"/>
          <w:lang w:val="pl-PL"/>
        </w:rPr>
        <w:t xml:space="preserve"> </w:t>
      </w:r>
      <w:r w:rsidR="00984E24" w:rsidRPr="00FD524E">
        <w:rPr>
          <w:rFonts w:ascii="Times New Roman" w:hAnsi="Times New Roman" w:cs="Times New Roman"/>
          <w:lang w:val="pl-PL"/>
        </w:rPr>
        <w:t>(b)  </w:t>
      </w:r>
      <w:proofErr w:type="spellStart"/>
      <w:r w:rsidR="00984E24" w:rsidRPr="00FD524E">
        <w:rPr>
          <w:rFonts w:ascii="Times New Roman" w:hAnsi="Times New Roman" w:cs="Times New Roman"/>
          <w:lang w:val="pl-PL"/>
        </w:rPr>
        <w:t>Transgender</w:t>
      </w:r>
      <w:proofErr w:type="spellEnd"/>
      <w:r w:rsidR="00984E24" w:rsidRPr="00FD524E">
        <w:rPr>
          <w:rFonts w:ascii="Times New Roman" w:hAnsi="Times New Roman" w:cs="Times New Roman"/>
          <w:lang w:val="pl-PL"/>
        </w:rPr>
        <w:t xml:space="preserve"> Europe</w:t>
      </w:r>
    </w:p>
    <w:p w14:paraId="290168FD" w14:textId="7570D8A2" w:rsidR="00390FB0" w:rsidRPr="00FD524E" w:rsidRDefault="00984E24" w:rsidP="00476401">
      <w:pPr>
        <w:pStyle w:val="JuPara"/>
        <w:rPr>
          <w:szCs w:val="24"/>
          <w:lang w:val="pl-PL" w:eastAsia="pl-PL"/>
        </w:rPr>
      </w:pPr>
      <w:r w:rsidRPr="00FD524E">
        <w:rPr>
          <w:szCs w:val="24"/>
          <w:lang w:val="pl-PL" w:eastAsia="pl-PL"/>
        </w:rPr>
        <w:t>56.  </w:t>
      </w:r>
      <w:proofErr w:type="spellStart"/>
      <w:r w:rsidRPr="00FD524E">
        <w:rPr>
          <w:szCs w:val="24"/>
          <w:lang w:val="pl-PL" w:eastAsia="pl-PL"/>
        </w:rPr>
        <w:t>Transgender</w:t>
      </w:r>
      <w:proofErr w:type="spellEnd"/>
      <w:r w:rsidRPr="00FD524E">
        <w:rPr>
          <w:szCs w:val="24"/>
          <w:lang w:val="pl-PL" w:eastAsia="pl-PL"/>
        </w:rPr>
        <w:t xml:space="preserve"> Europe </w:t>
      </w:r>
      <w:r w:rsidR="00390FB0" w:rsidRPr="00FD524E">
        <w:rPr>
          <w:szCs w:val="24"/>
          <w:lang w:val="pl-PL" w:eastAsia="pl-PL"/>
        </w:rPr>
        <w:t xml:space="preserve">w swoim stanowisku przedłożyła informacje porównawcze dotyczące sytuacji prawnego </w:t>
      </w:r>
      <w:r w:rsidR="004612BE" w:rsidRPr="00FD524E">
        <w:rPr>
          <w:szCs w:val="24"/>
          <w:lang w:val="pl-PL" w:eastAsia="pl-PL"/>
        </w:rPr>
        <w:t xml:space="preserve">uznania </w:t>
      </w:r>
      <w:r w:rsidR="00390FB0" w:rsidRPr="00FD524E">
        <w:rPr>
          <w:szCs w:val="24"/>
          <w:lang w:val="pl-PL" w:eastAsia="pl-PL"/>
        </w:rPr>
        <w:t xml:space="preserve">płci osób </w:t>
      </w:r>
      <w:proofErr w:type="spellStart"/>
      <w:r w:rsidR="00390FB0" w:rsidRPr="00FD524E">
        <w:rPr>
          <w:szCs w:val="24"/>
          <w:lang w:val="pl-PL" w:eastAsia="pl-PL"/>
        </w:rPr>
        <w:t>transpłciowych</w:t>
      </w:r>
      <w:proofErr w:type="spellEnd"/>
      <w:r w:rsidR="00390FB0" w:rsidRPr="00FD524E">
        <w:rPr>
          <w:szCs w:val="24"/>
          <w:lang w:val="pl-PL" w:eastAsia="pl-PL"/>
        </w:rPr>
        <w:t xml:space="preserve"> w różnych Państwach członkowskich Rady Europy. W niektórych Państwach członkowskich Rady Europy osoby </w:t>
      </w:r>
      <w:proofErr w:type="spellStart"/>
      <w:r w:rsidR="00390FB0" w:rsidRPr="00FD524E">
        <w:rPr>
          <w:szCs w:val="24"/>
          <w:lang w:val="pl-PL" w:eastAsia="pl-PL"/>
        </w:rPr>
        <w:t>transpłciowe</w:t>
      </w:r>
      <w:proofErr w:type="spellEnd"/>
      <w:r w:rsidR="00390FB0" w:rsidRPr="00FD524E">
        <w:rPr>
          <w:szCs w:val="24"/>
          <w:lang w:val="pl-PL" w:eastAsia="pl-PL"/>
        </w:rPr>
        <w:t xml:space="preserve"> nie mogły uzyskać żadnego prawnego </w:t>
      </w:r>
      <w:r w:rsidR="0017462E" w:rsidRPr="00FD524E">
        <w:rPr>
          <w:szCs w:val="24"/>
          <w:lang w:val="pl-PL" w:eastAsia="pl-PL"/>
        </w:rPr>
        <w:t>uznania</w:t>
      </w:r>
      <w:r w:rsidR="00390FB0" w:rsidRPr="00FD524E">
        <w:rPr>
          <w:szCs w:val="24"/>
          <w:lang w:val="pl-PL" w:eastAsia="pl-PL"/>
        </w:rPr>
        <w:t xml:space="preserve"> płci, podczas gdy w innych Państwach członkowskich przewidziane były różne sposoby prawnego </w:t>
      </w:r>
      <w:r w:rsidR="0017462E" w:rsidRPr="00FD524E">
        <w:rPr>
          <w:szCs w:val="24"/>
          <w:lang w:val="pl-PL" w:eastAsia="pl-PL"/>
        </w:rPr>
        <w:t>uznania</w:t>
      </w:r>
      <w:r w:rsidR="00390FB0" w:rsidRPr="00FD524E">
        <w:rPr>
          <w:szCs w:val="24"/>
          <w:lang w:val="pl-PL" w:eastAsia="pl-PL"/>
        </w:rPr>
        <w:t xml:space="preserve"> płci. Niektóre z Państw członkowskich zezwalały na zawieranie małżeństw przez pary jednopłciowe</w:t>
      </w:r>
      <w:r w:rsidR="00E27060" w:rsidRPr="00FD524E">
        <w:rPr>
          <w:szCs w:val="24"/>
          <w:lang w:val="pl-PL" w:eastAsia="pl-PL"/>
        </w:rPr>
        <w:t xml:space="preserve"> lub </w:t>
      </w:r>
      <w:r w:rsidR="00EA0582" w:rsidRPr="00FD524E">
        <w:rPr>
          <w:szCs w:val="24"/>
          <w:lang w:val="pl-PL" w:eastAsia="pl-PL"/>
        </w:rPr>
        <w:t>oferowały</w:t>
      </w:r>
      <w:r w:rsidR="00E27060" w:rsidRPr="00FD524E">
        <w:rPr>
          <w:szCs w:val="24"/>
          <w:lang w:val="pl-PL" w:eastAsia="pl-PL"/>
        </w:rPr>
        <w:t xml:space="preserve"> możliwość zawarcia zarejestrowanego związku partnerskiego. Wśród tych Państw członkowskich, które dawały możliwość zawarcia zarejestrowanego związku partnerskiego, niektóre Państwa wymagały obowiązkowego zakończenia małżeństwa, podczas gdy inne Państwa tego nie wymagały. Ogólnie istniała silna tendencja wśród Państw członkowskich Rady Europy do zrewidowania swojego podejścia, wynikająca z Zalecenia (2010)5 Komitetu Ministrów w zakresie środków zwalczania dyskryminacji opartej na orientacji seksualnej i tożsamości płciowej, przyjętego 31 Marca 2010 roku.</w:t>
      </w:r>
      <w:r w:rsidR="00DE3F36" w:rsidRPr="00FD524E">
        <w:rPr>
          <w:szCs w:val="24"/>
          <w:lang w:val="pl-PL" w:eastAsia="pl-PL"/>
        </w:rPr>
        <w:t xml:space="preserve"> Większość nowych i zmienianych regulacji prawnych oraz obecnych dyskusji politycznych wskazuje, że Państwa projektując prawodawstwa w większym stopniu biorą pod uwagę prawo jednostek </w:t>
      </w:r>
      <w:proofErr w:type="spellStart"/>
      <w:r w:rsidR="00DE3F36" w:rsidRPr="00FD524E">
        <w:rPr>
          <w:szCs w:val="24"/>
          <w:lang w:val="pl-PL" w:eastAsia="pl-PL"/>
        </w:rPr>
        <w:t>transpłciowych</w:t>
      </w:r>
      <w:proofErr w:type="spellEnd"/>
      <w:r w:rsidR="00DE3F36" w:rsidRPr="00FD524E">
        <w:rPr>
          <w:szCs w:val="24"/>
          <w:lang w:val="pl-PL" w:eastAsia="pl-PL"/>
        </w:rPr>
        <w:t xml:space="preserve"> do samookreślenia.</w:t>
      </w:r>
    </w:p>
    <w:p w14:paraId="36258169" w14:textId="77777777" w:rsidR="00984E24" w:rsidRPr="00FD524E" w:rsidRDefault="00984E24" w:rsidP="002D33C8">
      <w:pPr>
        <w:pStyle w:val="ECHRHeading2"/>
        <w:rPr>
          <w:rFonts w:ascii="Times New Roman" w:hAnsi="Times New Roman" w:cs="Times New Roman"/>
          <w:lang w:val="pl-PL"/>
        </w:rPr>
      </w:pPr>
      <w:r w:rsidRPr="00FD524E">
        <w:rPr>
          <w:rFonts w:ascii="Times New Roman" w:hAnsi="Times New Roman" w:cs="Times New Roman"/>
          <w:lang w:val="pl-PL"/>
        </w:rPr>
        <w:lastRenderedPageBreak/>
        <w:t>C.  </w:t>
      </w:r>
      <w:r w:rsidR="0057067C" w:rsidRPr="00FD524E">
        <w:rPr>
          <w:rFonts w:ascii="Times New Roman" w:hAnsi="Times New Roman" w:cs="Times New Roman"/>
          <w:lang w:val="pl-PL"/>
        </w:rPr>
        <w:t>Ocena Trybunału</w:t>
      </w:r>
    </w:p>
    <w:p w14:paraId="57E26845" w14:textId="0533BBE9" w:rsidR="00984E24" w:rsidRPr="00FD524E" w:rsidRDefault="00984E24" w:rsidP="002D33C8">
      <w:pPr>
        <w:pStyle w:val="ECHRHeading3"/>
        <w:rPr>
          <w:rStyle w:val="s1a844bc0"/>
          <w:rFonts w:ascii="Times New Roman" w:hAnsi="Times New Roman" w:cs="Times New Roman"/>
          <w:lang w:val="pl-PL"/>
        </w:rPr>
      </w:pPr>
      <w:r w:rsidRPr="00FD524E">
        <w:rPr>
          <w:rStyle w:val="s1a844bc0"/>
          <w:rFonts w:ascii="Times New Roman" w:hAnsi="Times New Roman" w:cs="Times New Roman"/>
          <w:lang w:val="pl-PL"/>
        </w:rPr>
        <w:t>1.  </w:t>
      </w:r>
      <w:r w:rsidR="00390FB0" w:rsidRPr="00FD524E">
        <w:rPr>
          <w:rStyle w:val="s1a844bc0"/>
          <w:rFonts w:ascii="Times New Roman" w:hAnsi="Times New Roman" w:cs="Times New Roman"/>
          <w:lang w:val="pl-PL"/>
        </w:rPr>
        <w:t xml:space="preserve"> Zastosowanie </w:t>
      </w:r>
      <w:r w:rsidR="00F6561C" w:rsidRPr="00FD524E">
        <w:rPr>
          <w:rStyle w:val="s1a844bc0"/>
          <w:rFonts w:ascii="Times New Roman" w:hAnsi="Times New Roman" w:cs="Times New Roman"/>
          <w:lang w:val="pl-PL"/>
        </w:rPr>
        <w:t>art.</w:t>
      </w:r>
      <w:r w:rsidR="00390FB0" w:rsidRPr="00FD524E">
        <w:rPr>
          <w:rStyle w:val="s1a844bc0"/>
          <w:rFonts w:ascii="Times New Roman" w:hAnsi="Times New Roman" w:cs="Times New Roman"/>
          <w:lang w:val="pl-PL"/>
        </w:rPr>
        <w:t xml:space="preserve"> 8 Konwencji</w:t>
      </w:r>
    </w:p>
    <w:p w14:paraId="23C6F1B7" w14:textId="596A6554" w:rsidR="00DE3F36" w:rsidRPr="00FD524E" w:rsidRDefault="00984E24" w:rsidP="00476401">
      <w:pPr>
        <w:pStyle w:val="JuPara"/>
        <w:rPr>
          <w:szCs w:val="24"/>
          <w:lang w:val="pl-PL" w:eastAsia="pl-PL"/>
        </w:rPr>
      </w:pPr>
      <w:r w:rsidRPr="00FD524E">
        <w:rPr>
          <w:szCs w:val="24"/>
          <w:lang w:val="pl-PL" w:eastAsia="pl-PL"/>
        </w:rPr>
        <w:t>57.  </w:t>
      </w:r>
      <w:r w:rsidR="00DE3F36" w:rsidRPr="00FD524E">
        <w:rPr>
          <w:szCs w:val="24"/>
          <w:lang w:val="pl-PL" w:eastAsia="pl-PL"/>
        </w:rPr>
        <w:t xml:space="preserve">W niniejszej sprawie skarżąca </w:t>
      </w:r>
      <w:r w:rsidR="007018D0" w:rsidRPr="00FD524E">
        <w:rPr>
          <w:szCs w:val="24"/>
          <w:lang w:val="pl-PL" w:eastAsia="pl-PL"/>
        </w:rPr>
        <w:t xml:space="preserve">złożyła skargę w oparciu o </w:t>
      </w:r>
      <w:r w:rsidR="00F6561C" w:rsidRPr="00FD524E">
        <w:rPr>
          <w:szCs w:val="24"/>
          <w:lang w:val="pl-PL" w:eastAsia="pl-PL"/>
        </w:rPr>
        <w:t>art.</w:t>
      </w:r>
      <w:r w:rsidR="00CB6535" w:rsidRPr="00FD524E">
        <w:rPr>
          <w:szCs w:val="24"/>
          <w:lang w:val="pl-PL" w:eastAsia="pl-PL"/>
        </w:rPr>
        <w:t xml:space="preserve"> 8 Konwencji, a Rząd nie poddał w wątpliwość możliwości zastosowania tego przepisu</w:t>
      </w:r>
      <w:r w:rsidR="00CF12E2" w:rsidRPr="00FD524E">
        <w:rPr>
          <w:szCs w:val="24"/>
          <w:lang w:val="pl-PL" w:eastAsia="pl-PL"/>
        </w:rPr>
        <w:t>.</w:t>
      </w:r>
    </w:p>
    <w:p w14:paraId="2233BA5F" w14:textId="61BE283F" w:rsidR="00CB6535" w:rsidRPr="00FD524E" w:rsidRDefault="00984E24" w:rsidP="00476401">
      <w:pPr>
        <w:pStyle w:val="JuPara"/>
        <w:rPr>
          <w:szCs w:val="24"/>
          <w:lang w:val="pl-PL" w:eastAsia="pl-PL"/>
        </w:rPr>
      </w:pPr>
      <w:r w:rsidRPr="00FD524E">
        <w:rPr>
          <w:szCs w:val="24"/>
          <w:lang w:val="pl-PL" w:eastAsia="pl-PL"/>
        </w:rPr>
        <w:t>58.</w:t>
      </w:r>
      <w:r w:rsidR="00CB6535" w:rsidRPr="00FD524E">
        <w:rPr>
          <w:szCs w:val="24"/>
          <w:lang w:val="pl-PL" w:eastAsia="pl-PL"/>
        </w:rPr>
        <w:t xml:space="preserve"> Trybunał </w:t>
      </w:r>
      <w:r w:rsidR="007018D0" w:rsidRPr="00FD524E">
        <w:rPr>
          <w:szCs w:val="24"/>
          <w:lang w:val="pl-PL" w:eastAsia="pl-PL"/>
        </w:rPr>
        <w:t>zauważ</w:t>
      </w:r>
      <w:r w:rsidR="00CB6535" w:rsidRPr="00FD524E">
        <w:rPr>
          <w:szCs w:val="24"/>
          <w:lang w:val="pl-PL" w:eastAsia="pl-PL"/>
        </w:rPr>
        <w:t xml:space="preserve">a, że skarżąca </w:t>
      </w:r>
      <w:r w:rsidR="00CF12E2" w:rsidRPr="00FD524E">
        <w:rPr>
          <w:szCs w:val="24"/>
          <w:lang w:val="pl-PL" w:eastAsia="pl-PL"/>
        </w:rPr>
        <w:t>domagała się zmiany jej numeru identyfikacyjnego</w:t>
      </w:r>
      <w:r w:rsidR="00CB6535" w:rsidRPr="00FD524E">
        <w:rPr>
          <w:szCs w:val="24"/>
          <w:lang w:val="pl-PL" w:eastAsia="pl-PL"/>
        </w:rPr>
        <w:t xml:space="preserve"> </w:t>
      </w:r>
      <w:r w:rsidR="004E3CEA" w:rsidRPr="00FD524E">
        <w:rPr>
          <w:szCs w:val="24"/>
          <w:lang w:val="pl-PL" w:eastAsia="pl-PL"/>
        </w:rPr>
        <w:t>tak, aby zamiast o męskiej informował o płci żeńskiej, ponieważ po przejściu operacji korekty płci z męskiej na żeńsk</w:t>
      </w:r>
      <w:r w:rsidR="00CF12E2" w:rsidRPr="00FD524E">
        <w:rPr>
          <w:szCs w:val="24"/>
          <w:lang w:val="pl-PL" w:eastAsia="pl-PL"/>
        </w:rPr>
        <w:t>ą</w:t>
      </w:r>
      <w:r w:rsidR="004E3CEA" w:rsidRPr="00FD524E">
        <w:rPr>
          <w:szCs w:val="24"/>
          <w:lang w:val="pl-PL" w:eastAsia="pl-PL"/>
        </w:rPr>
        <w:t xml:space="preserve">, dotychczasowy numer </w:t>
      </w:r>
      <w:r w:rsidR="00CF12E2" w:rsidRPr="00FD524E">
        <w:rPr>
          <w:szCs w:val="24"/>
          <w:lang w:val="pl-PL" w:eastAsia="pl-PL"/>
        </w:rPr>
        <w:t>identyfikacyjny</w:t>
      </w:r>
      <w:r w:rsidR="004E3CEA" w:rsidRPr="00FD524E">
        <w:rPr>
          <w:szCs w:val="24"/>
          <w:lang w:val="pl-PL" w:eastAsia="pl-PL"/>
        </w:rPr>
        <w:t xml:space="preserve"> wskazujący na płeć męską nie odpowiadał rzeczywistości.</w:t>
      </w:r>
    </w:p>
    <w:p w14:paraId="35818D87" w14:textId="44F623CC" w:rsidR="004E3CEA" w:rsidRPr="00FD524E" w:rsidRDefault="00984E24" w:rsidP="00476401">
      <w:pPr>
        <w:pStyle w:val="JuPara"/>
        <w:rPr>
          <w:szCs w:val="24"/>
          <w:lang w:val="pl-PL" w:eastAsia="pl-PL"/>
        </w:rPr>
      </w:pPr>
      <w:r w:rsidRPr="00FD524E">
        <w:rPr>
          <w:szCs w:val="24"/>
          <w:lang w:val="pl-PL" w:eastAsia="pl-PL"/>
        </w:rPr>
        <w:t>59.  </w:t>
      </w:r>
      <w:r w:rsidR="004E3CEA" w:rsidRPr="00FD524E">
        <w:rPr>
          <w:szCs w:val="24"/>
          <w:lang w:val="pl-PL" w:eastAsia="pl-PL"/>
        </w:rPr>
        <w:t xml:space="preserve">Trybunał wskazał w wielu sprawach, że osoba transseksualna po operacji może </w:t>
      </w:r>
      <w:r w:rsidR="007018D0" w:rsidRPr="00FD524E">
        <w:rPr>
          <w:szCs w:val="24"/>
          <w:lang w:val="pl-PL" w:eastAsia="pl-PL"/>
        </w:rPr>
        <w:t>twierdzić, że jest ofiarą</w:t>
      </w:r>
      <w:r w:rsidR="004E3CEA" w:rsidRPr="00FD524E">
        <w:rPr>
          <w:szCs w:val="24"/>
          <w:lang w:val="pl-PL" w:eastAsia="pl-PL"/>
        </w:rPr>
        <w:t xml:space="preserve"> </w:t>
      </w:r>
      <w:r w:rsidR="00823445" w:rsidRPr="00FD524E">
        <w:rPr>
          <w:szCs w:val="24"/>
          <w:lang w:val="pl-PL" w:eastAsia="pl-PL"/>
        </w:rPr>
        <w:t xml:space="preserve">sprzecznego z art. 8 Konwencji </w:t>
      </w:r>
      <w:r w:rsidR="004E3CEA" w:rsidRPr="00FD524E">
        <w:rPr>
          <w:szCs w:val="24"/>
          <w:lang w:val="pl-PL" w:eastAsia="pl-PL"/>
        </w:rPr>
        <w:t xml:space="preserve">naruszenia jej prawa do poszanowania życia prywatnego w związku z brakiem prawnego </w:t>
      </w:r>
      <w:r w:rsidR="0017462E" w:rsidRPr="00FD524E">
        <w:rPr>
          <w:szCs w:val="24"/>
          <w:lang w:val="pl-PL" w:eastAsia="pl-PL"/>
        </w:rPr>
        <w:t>uznania</w:t>
      </w:r>
      <w:r w:rsidR="004E3CEA" w:rsidRPr="00FD524E">
        <w:rPr>
          <w:szCs w:val="24"/>
          <w:lang w:val="pl-PL" w:eastAsia="pl-PL"/>
        </w:rPr>
        <w:t xml:space="preserve"> zmiany jej płci (zob., np. </w:t>
      </w:r>
      <w:r w:rsidRPr="00FD524E">
        <w:rPr>
          <w:i/>
          <w:szCs w:val="24"/>
          <w:lang w:val="pl-PL" w:eastAsia="pl-PL"/>
        </w:rPr>
        <w:t xml:space="preserve">Grant </w:t>
      </w:r>
      <w:r w:rsidR="004E3CEA" w:rsidRPr="00FD524E">
        <w:rPr>
          <w:i/>
          <w:szCs w:val="24"/>
          <w:lang w:val="pl-PL" w:eastAsia="pl-PL"/>
        </w:rPr>
        <w:t>przeciwko Wielkiej Brytanii,</w:t>
      </w:r>
      <w:r w:rsidR="004E3CEA" w:rsidRPr="00FD524E">
        <w:rPr>
          <w:szCs w:val="24"/>
          <w:lang w:val="pl-PL" w:eastAsia="pl-PL"/>
        </w:rPr>
        <w:t xml:space="preserve"> nr 32570/03,</w:t>
      </w:r>
      <w:r w:rsidRPr="00FD524E">
        <w:rPr>
          <w:szCs w:val="24"/>
          <w:lang w:val="pl-PL" w:eastAsia="pl-PL"/>
        </w:rPr>
        <w:t xml:space="preserve"> § 40, </w:t>
      </w:r>
      <w:proofErr w:type="spellStart"/>
      <w:r w:rsidR="004E3CEA" w:rsidRPr="00FD524E">
        <w:rPr>
          <w:szCs w:val="24"/>
          <w:lang w:val="pl-PL" w:eastAsia="pl-PL"/>
        </w:rPr>
        <w:t>ETPCz</w:t>
      </w:r>
      <w:proofErr w:type="spellEnd"/>
      <w:r w:rsidRPr="00FD524E">
        <w:rPr>
          <w:szCs w:val="24"/>
          <w:lang w:val="pl-PL" w:eastAsia="pl-PL"/>
        </w:rPr>
        <w:t xml:space="preserve"> 2006-VII; </w:t>
      </w:r>
      <w:r w:rsidR="004E3CEA" w:rsidRPr="00FD524E">
        <w:rPr>
          <w:szCs w:val="24"/>
          <w:lang w:val="pl-PL" w:eastAsia="pl-PL"/>
        </w:rPr>
        <w:t xml:space="preserve">oraz </w:t>
      </w:r>
      <w:r w:rsidR="004E3CEA" w:rsidRPr="00FD524E">
        <w:rPr>
          <w:i/>
          <w:szCs w:val="24"/>
          <w:lang w:val="pl-PL" w:eastAsia="pl-PL"/>
        </w:rPr>
        <w:t>L. przeciwko Litwie</w:t>
      </w:r>
      <w:r w:rsidR="004E3CEA" w:rsidRPr="00FD524E">
        <w:rPr>
          <w:szCs w:val="24"/>
          <w:lang w:val="pl-PL" w:eastAsia="pl-PL"/>
        </w:rPr>
        <w:t>, nr 27527/03,</w:t>
      </w:r>
      <w:r w:rsidRPr="00FD524E">
        <w:rPr>
          <w:szCs w:val="24"/>
          <w:lang w:val="pl-PL" w:eastAsia="pl-PL"/>
        </w:rPr>
        <w:t xml:space="preserve"> § 59, </w:t>
      </w:r>
      <w:proofErr w:type="spellStart"/>
      <w:r w:rsidR="004E3CEA" w:rsidRPr="00FD524E">
        <w:rPr>
          <w:szCs w:val="24"/>
          <w:lang w:val="pl-PL" w:eastAsia="pl-PL"/>
        </w:rPr>
        <w:t>ETPCz</w:t>
      </w:r>
      <w:proofErr w:type="spellEnd"/>
      <w:r w:rsidRPr="00FD524E">
        <w:rPr>
          <w:szCs w:val="24"/>
          <w:lang w:val="pl-PL" w:eastAsia="pl-PL"/>
        </w:rPr>
        <w:t xml:space="preserve"> 2007</w:t>
      </w:r>
      <w:r w:rsidRPr="00FD524E">
        <w:rPr>
          <w:szCs w:val="24"/>
          <w:lang w:val="pl-PL" w:eastAsia="pl-PL"/>
        </w:rPr>
        <w:noBreakHyphen/>
        <w:t xml:space="preserve">IV). </w:t>
      </w:r>
      <w:r w:rsidR="00412CB2" w:rsidRPr="00FD524E">
        <w:rPr>
          <w:szCs w:val="24"/>
          <w:lang w:val="pl-PL" w:eastAsia="pl-PL"/>
        </w:rPr>
        <w:t>W niniejszej sprawie nie budzi wątpliwości to, że sytuacja skarżącej jest objęta pojęciem „życie prywatne</w:t>
      </w:r>
      <w:r w:rsidR="00CF12E2" w:rsidRPr="00FD524E">
        <w:rPr>
          <w:szCs w:val="24"/>
          <w:lang w:val="pl-PL" w:eastAsia="pl-PL"/>
        </w:rPr>
        <w:t>”</w:t>
      </w:r>
      <w:r w:rsidR="00412CB2" w:rsidRPr="00FD524E">
        <w:rPr>
          <w:szCs w:val="24"/>
          <w:lang w:val="pl-PL" w:eastAsia="pl-PL"/>
        </w:rPr>
        <w:t xml:space="preserve"> w rozumieniu </w:t>
      </w:r>
      <w:r w:rsidR="00F6561C" w:rsidRPr="00FD524E">
        <w:rPr>
          <w:szCs w:val="24"/>
          <w:lang w:val="pl-PL" w:eastAsia="pl-PL"/>
        </w:rPr>
        <w:t>art.</w:t>
      </w:r>
      <w:r w:rsidR="00412CB2" w:rsidRPr="00FD524E">
        <w:rPr>
          <w:szCs w:val="24"/>
          <w:lang w:val="pl-PL" w:eastAsia="pl-PL"/>
        </w:rPr>
        <w:t xml:space="preserve"> 8 Konwencji.</w:t>
      </w:r>
    </w:p>
    <w:p w14:paraId="461F44AA" w14:textId="31C81C0E" w:rsidR="007476BD" w:rsidRPr="00FD524E" w:rsidRDefault="00984E24" w:rsidP="00476401">
      <w:pPr>
        <w:pStyle w:val="JuPara"/>
        <w:rPr>
          <w:szCs w:val="24"/>
          <w:lang w:val="pl-PL" w:eastAsia="pl-PL"/>
        </w:rPr>
      </w:pPr>
      <w:r w:rsidRPr="00FD524E">
        <w:rPr>
          <w:szCs w:val="24"/>
          <w:lang w:val="pl-PL" w:eastAsia="pl-PL"/>
        </w:rPr>
        <w:t>60.  </w:t>
      </w:r>
      <w:r w:rsidR="00412CB2" w:rsidRPr="00FD524E">
        <w:rPr>
          <w:szCs w:val="24"/>
          <w:lang w:val="pl-PL" w:eastAsia="pl-PL"/>
        </w:rPr>
        <w:t xml:space="preserve">Trybunał zauważa, że niniejsza sprawa odnosi się również do kwestii, które mogą mieć wpływ na życie rodzinne skarżącej. Według prawa krajowego zmiana istniejącego małżeństwa skarżącej w zarejestrowany związek partnerski wymaga zgody jej żony. Ponadto, skarżąca i jej żona mają razem dziecko. Zatem Trybunał jest zdania, że związek skarżącej z jej żoną oraz dzieckiem również wchodzi w zakres pojęcia „życie rodzinne” </w:t>
      </w:r>
      <w:r w:rsidR="007476BD" w:rsidRPr="00FD524E">
        <w:rPr>
          <w:szCs w:val="24"/>
          <w:lang w:val="pl-PL" w:eastAsia="pl-PL"/>
        </w:rPr>
        <w:t xml:space="preserve">w rozumieniu </w:t>
      </w:r>
      <w:r w:rsidR="00F6561C" w:rsidRPr="00FD524E">
        <w:rPr>
          <w:szCs w:val="24"/>
          <w:lang w:val="pl-PL" w:eastAsia="pl-PL"/>
        </w:rPr>
        <w:t>art.</w:t>
      </w:r>
      <w:r w:rsidR="007476BD" w:rsidRPr="00FD524E">
        <w:rPr>
          <w:szCs w:val="24"/>
          <w:lang w:val="pl-PL" w:eastAsia="pl-PL"/>
        </w:rPr>
        <w:t xml:space="preserve"> 8 Konwencji.</w:t>
      </w:r>
    </w:p>
    <w:p w14:paraId="389A18AE" w14:textId="5EC456B9" w:rsidR="00DE3F36" w:rsidRPr="00FD524E" w:rsidRDefault="00984E24" w:rsidP="00476401">
      <w:pPr>
        <w:pStyle w:val="JuPara"/>
        <w:rPr>
          <w:szCs w:val="24"/>
          <w:lang w:val="pl-PL" w:eastAsia="pl-PL"/>
        </w:rPr>
      </w:pPr>
      <w:r w:rsidRPr="00FD524E">
        <w:rPr>
          <w:szCs w:val="24"/>
          <w:lang w:val="pl-PL" w:eastAsia="pl-PL"/>
        </w:rPr>
        <w:t>61.  </w:t>
      </w:r>
      <w:r w:rsidR="00DE3F36" w:rsidRPr="00FD524E">
        <w:rPr>
          <w:szCs w:val="24"/>
          <w:lang w:val="pl-PL" w:eastAsia="pl-PL"/>
        </w:rPr>
        <w:t xml:space="preserve">Zatem </w:t>
      </w:r>
      <w:r w:rsidR="00F6561C" w:rsidRPr="00FD524E">
        <w:rPr>
          <w:szCs w:val="24"/>
          <w:lang w:val="pl-PL" w:eastAsia="pl-PL"/>
        </w:rPr>
        <w:t>art.</w:t>
      </w:r>
      <w:r w:rsidR="00DE3F36" w:rsidRPr="00FD524E">
        <w:rPr>
          <w:szCs w:val="24"/>
          <w:lang w:val="pl-PL" w:eastAsia="pl-PL"/>
        </w:rPr>
        <w:t xml:space="preserve"> 8 Konwencji ma zastosowanie w niniejszej sprawie zarówno w odniesieniu do aspektów życia prywatnego, jaki i rodzinnego.</w:t>
      </w:r>
    </w:p>
    <w:p w14:paraId="0AB1ACC5" w14:textId="77777777" w:rsidR="001C336D" w:rsidRPr="00FD524E" w:rsidRDefault="00984E24" w:rsidP="002D33C8">
      <w:pPr>
        <w:pStyle w:val="ECHRHeading3"/>
        <w:rPr>
          <w:rStyle w:val="s1a844bc0"/>
          <w:rFonts w:ascii="Times New Roman" w:hAnsi="Times New Roman" w:cs="Times New Roman"/>
          <w:lang w:val="pl-PL"/>
        </w:rPr>
      </w:pPr>
      <w:r w:rsidRPr="00FD524E">
        <w:rPr>
          <w:rStyle w:val="s1a844bc0"/>
          <w:rFonts w:ascii="Times New Roman" w:hAnsi="Times New Roman" w:cs="Times New Roman"/>
          <w:lang w:val="pl-PL"/>
        </w:rPr>
        <w:t>2.  </w:t>
      </w:r>
      <w:r w:rsidR="00472293" w:rsidRPr="00FD524E">
        <w:rPr>
          <w:rStyle w:val="s1a844bc0"/>
          <w:rFonts w:ascii="Times New Roman" w:hAnsi="Times New Roman" w:cs="Times New Roman"/>
          <w:lang w:val="pl-PL"/>
        </w:rPr>
        <w:t>Czy sprawa dotyczy pozytywnego</w:t>
      </w:r>
      <w:r w:rsidR="006A63CF" w:rsidRPr="00FD524E">
        <w:rPr>
          <w:rStyle w:val="s1a844bc0"/>
          <w:rFonts w:ascii="Times New Roman" w:hAnsi="Times New Roman" w:cs="Times New Roman"/>
          <w:lang w:val="pl-PL"/>
        </w:rPr>
        <w:t xml:space="preserve"> obowiązku</w:t>
      </w:r>
      <w:r w:rsidR="00472293" w:rsidRPr="00FD524E">
        <w:rPr>
          <w:rStyle w:val="s1a844bc0"/>
          <w:rFonts w:ascii="Times New Roman" w:hAnsi="Times New Roman" w:cs="Times New Roman"/>
          <w:lang w:val="pl-PL"/>
        </w:rPr>
        <w:t>, czy ingerencji</w:t>
      </w:r>
    </w:p>
    <w:p w14:paraId="5D3DC813" w14:textId="404B3197" w:rsidR="00984E24" w:rsidRPr="00FD524E" w:rsidRDefault="00984E24" w:rsidP="00476401">
      <w:pPr>
        <w:pStyle w:val="JuPara"/>
        <w:rPr>
          <w:szCs w:val="24"/>
          <w:lang w:val="pl-PL" w:eastAsia="pl-PL"/>
        </w:rPr>
      </w:pPr>
      <w:r w:rsidRPr="00FD524E">
        <w:rPr>
          <w:szCs w:val="24"/>
          <w:lang w:val="pl-PL" w:eastAsia="pl-PL"/>
        </w:rPr>
        <w:t>62.  </w:t>
      </w:r>
      <w:r w:rsidR="007018D0" w:rsidRPr="00FD524E">
        <w:rPr>
          <w:szCs w:val="24"/>
          <w:lang w:val="pl-PL" w:eastAsia="pl-PL"/>
        </w:rPr>
        <w:t>Chociaż p</w:t>
      </w:r>
      <w:r w:rsidR="001C336D" w:rsidRPr="00FD524E">
        <w:rPr>
          <w:szCs w:val="24"/>
          <w:lang w:val="pl-PL" w:eastAsia="pl-PL"/>
        </w:rPr>
        <w:t xml:space="preserve">odstawowym przedmiotem </w:t>
      </w:r>
      <w:r w:rsidR="00F6561C" w:rsidRPr="00FD524E">
        <w:rPr>
          <w:szCs w:val="24"/>
          <w:lang w:val="pl-PL" w:eastAsia="pl-PL"/>
        </w:rPr>
        <w:t>art.</w:t>
      </w:r>
      <w:r w:rsidR="001C336D" w:rsidRPr="00FD524E">
        <w:rPr>
          <w:szCs w:val="24"/>
          <w:lang w:val="pl-PL" w:eastAsia="pl-PL"/>
        </w:rPr>
        <w:t xml:space="preserve"> 8 jest ochrona jednostek przeciwko arbitralnej ingerencji władzy publicznej, może on nakła</w:t>
      </w:r>
      <w:r w:rsidR="006A63CF" w:rsidRPr="00FD524E">
        <w:rPr>
          <w:szCs w:val="24"/>
          <w:lang w:val="pl-PL" w:eastAsia="pl-PL"/>
        </w:rPr>
        <w:t xml:space="preserve">dać na Państwo </w:t>
      </w:r>
      <w:r w:rsidR="007018D0" w:rsidRPr="00FD524E">
        <w:rPr>
          <w:szCs w:val="24"/>
          <w:lang w:val="pl-PL" w:eastAsia="pl-PL"/>
        </w:rPr>
        <w:t xml:space="preserve">także </w:t>
      </w:r>
      <w:r w:rsidR="006A63CF" w:rsidRPr="00FD524E">
        <w:rPr>
          <w:szCs w:val="24"/>
          <w:lang w:val="pl-PL" w:eastAsia="pl-PL"/>
        </w:rPr>
        <w:t>pewne pozytywne obowiązki</w:t>
      </w:r>
      <w:r w:rsidR="001C336D" w:rsidRPr="00FD524E">
        <w:rPr>
          <w:szCs w:val="24"/>
          <w:lang w:val="pl-PL" w:eastAsia="pl-PL"/>
        </w:rPr>
        <w:t xml:space="preserve">, których celem jest zapewnienie </w:t>
      </w:r>
      <w:r w:rsidR="00C81BDB" w:rsidRPr="00FD524E">
        <w:rPr>
          <w:szCs w:val="24"/>
          <w:lang w:val="pl-PL" w:eastAsia="pl-PL"/>
        </w:rPr>
        <w:t>rzeczywistego</w:t>
      </w:r>
      <w:r w:rsidR="001C336D" w:rsidRPr="00FD524E">
        <w:rPr>
          <w:szCs w:val="24"/>
          <w:lang w:val="pl-PL" w:eastAsia="pl-PL"/>
        </w:rPr>
        <w:t xml:space="preserve"> poszanowania praw chronionych przez </w:t>
      </w:r>
      <w:r w:rsidR="00F6561C" w:rsidRPr="00FD524E">
        <w:rPr>
          <w:szCs w:val="24"/>
          <w:lang w:val="pl-PL" w:eastAsia="pl-PL"/>
        </w:rPr>
        <w:t>art.</w:t>
      </w:r>
      <w:r w:rsidR="001C336D" w:rsidRPr="00FD524E">
        <w:rPr>
          <w:szCs w:val="24"/>
          <w:lang w:val="pl-PL" w:eastAsia="pl-PL"/>
        </w:rPr>
        <w:t xml:space="preserve"> 8 (zob., m.in.: </w:t>
      </w:r>
      <w:r w:rsidR="001C336D" w:rsidRPr="00FD524E">
        <w:rPr>
          <w:i/>
          <w:szCs w:val="24"/>
          <w:lang w:val="pl-PL" w:eastAsia="pl-PL"/>
        </w:rPr>
        <w:t>X i Y przeciwko Holandii</w:t>
      </w:r>
      <w:r w:rsidR="001C336D" w:rsidRPr="00FD524E">
        <w:rPr>
          <w:szCs w:val="24"/>
          <w:lang w:val="pl-PL" w:eastAsia="pl-PL"/>
        </w:rPr>
        <w:t xml:space="preserve">, 26 marca 1985 roku, § 23, Serie A nr 91; oraz </w:t>
      </w:r>
      <w:proofErr w:type="spellStart"/>
      <w:r w:rsidR="001C336D" w:rsidRPr="00FD524E">
        <w:rPr>
          <w:i/>
          <w:szCs w:val="24"/>
          <w:lang w:val="pl-PL" w:eastAsia="pl-PL"/>
        </w:rPr>
        <w:t>Söderman</w:t>
      </w:r>
      <w:proofErr w:type="spellEnd"/>
      <w:r w:rsidR="001C336D" w:rsidRPr="00FD524E">
        <w:rPr>
          <w:i/>
          <w:szCs w:val="24"/>
          <w:lang w:val="pl-PL" w:eastAsia="pl-PL"/>
        </w:rPr>
        <w:t xml:space="preserve"> przeciwko Szwecji</w:t>
      </w:r>
      <w:r w:rsidR="001C336D" w:rsidRPr="00FD524E">
        <w:rPr>
          <w:szCs w:val="24"/>
          <w:lang w:val="pl-PL" w:eastAsia="pl-PL"/>
        </w:rPr>
        <w:t xml:space="preserve"> [</w:t>
      </w:r>
      <w:r w:rsidR="007018D0" w:rsidRPr="00FD524E">
        <w:rPr>
          <w:szCs w:val="24"/>
          <w:lang w:val="pl-PL" w:eastAsia="pl-PL"/>
        </w:rPr>
        <w:t>Wielka Izba</w:t>
      </w:r>
      <w:r w:rsidR="001C336D" w:rsidRPr="00FD524E">
        <w:rPr>
          <w:szCs w:val="24"/>
          <w:lang w:val="pl-PL" w:eastAsia="pl-PL"/>
        </w:rPr>
        <w:t>], nr 5786/08, § 78, ETPCZ 2013).</w:t>
      </w:r>
    </w:p>
    <w:p w14:paraId="263157D2" w14:textId="2445733F" w:rsidR="00C81BDB" w:rsidRPr="00FD524E" w:rsidRDefault="00984E24" w:rsidP="002D33C8">
      <w:pPr>
        <w:pStyle w:val="JuPara"/>
        <w:rPr>
          <w:szCs w:val="24"/>
          <w:lang w:val="pl-PL" w:eastAsia="pl-PL"/>
        </w:rPr>
      </w:pPr>
      <w:r w:rsidRPr="00FD524E">
        <w:rPr>
          <w:szCs w:val="24"/>
          <w:lang w:val="pl-PL" w:eastAsia="pl-PL"/>
        </w:rPr>
        <w:t>63.  </w:t>
      </w:r>
      <w:r w:rsidR="00422F52" w:rsidRPr="00FD524E">
        <w:rPr>
          <w:szCs w:val="24"/>
          <w:lang w:val="pl-PL" w:eastAsia="pl-PL"/>
        </w:rPr>
        <w:t xml:space="preserve">Trybunał </w:t>
      </w:r>
      <w:r w:rsidR="00C81BDB" w:rsidRPr="00FD524E">
        <w:rPr>
          <w:szCs w:val="24"/>
          <w:lang w:val="pl-PL" w:eastAsia="pl-PL"/>
        </w:rPr>
        <w:t>poprzednio</w:t>
      </w:r>
      <w:r w:rsidR="00422F52" w:rsidRPr="00FD524E">
        <w:rPr>
          <w:szCs w:val="24"/>
          <w:lang w:val="pl-PL" w:eastAsia="pl-PL"/>
        </w:rPr>
        <w:t xml:space="preserve"> uznał, że </w:t>
      </w:r>
      <w:r w:rsidR="00F6561C" w:rsidRPr="00FD524E">
        <w:rPr>
          <w:szCs w:val="24"/>
          <w:lang w:val="pl-PL" w:eastAsia="pl-PL"/>
        </w:rPr>
        <w:t>art.</w:t>
      </w:r>
      <w:r w:rsidR="00422F52" w:rsidRPr="00FD524E">
        <w:rPr>
          <w:szCs w:val="24"/>
          <w:lang w:val="pl-PL" w:eastAsia="pl-PL"/>
        </w:rPr>
        <w:t xml:space="preserve"> 8 nakłada na Państwa</w:t>
      </w:r>
      <w:r w:rsidR="006A63CF" w:rsidRPr="00FD524E">
        <w:rPr>
          <w:szCs w:val="24"/>
          <w:lang w:val="pl-PL" w:eastAsia="pl-PL"/>
        </w:rPr>
        <w:t xml:space="preserve"> pozytywny obowiązek</w:t>
      </w:r>
      <w:r w:rsidR="00422F52" w:rsidRPr="00FD524E">
        <w:rPr>
          <w:szCs w:val="24"/>
          <w:lang w:val="pl-PL" w:eastAsia="pl-PL"/>
        </w:rPr>
        <w:t xml:space="preserve"> zapewnienia ich obywatelom prawa do </w:t>
      </w:r>
      <w:r w:rsidR="00C81BDB" w:rsidRPr="00FD524E">
        <w:rPr>
          <w:szCs w:val="24"/>
          <w:lang w:val="pl-PL" w:eastAsia="pl-PL"/>
        </w:rPr>
        <w:t>rzeczywiste</w:t>
      </w:r>
      <w:r w:rsidR="00422F52" w:rsidRPr="00FD524E">
        <w:rPr>
          <w:szCs w:val="24"/>
          <w:lang w:val="pl-PL" w:eastAsia="pl-PL"/>
        </w:rPr>
        <w:t xml:space="preserve">go poszanowania </w:t>
      </w:r>
      <w:r w:rsidR="003B4FE5" w:rsidRPr="00FD524E">
        <w:rPr>
          <w:szCs w:val="24"/>
          <w:lang w:val="pl-PL" w:eastAsia="pl-PL"/>
        </w:rPr>
        <w:t xml:space="preserve">ich </w:t>
      </w:r>
      <w:r w:rsidR="007018D0" w:rsidRPr="00FD524E">
        <w:rPr>
          <w:szCs w:val="24"/>
          <w:lang w:val="pl-PL" w:eastAsia="pl-PL"/>
        </w:rPr>
        <w:t>integralności</w:t>
      </w:r>
      <w:r w:rsidR="006A63CF" w:rsidRPr="00FD524E">
        <w:rPr>
          <w:szCs w:val="24"/>
          <w:lang w:val="pl-PL" w:eastAsia="pl-PL"/>
        </w:rPr>
        <w:t xml:space="preserve"> fizycznej i psychicznej (zob., np.: </w:t>
      </w:r>
      <w:r w:rsidR="006A63CF" w:rsidRPr="00FD524E">
        <w:rPr>
          <w:i/>
          <w:szCs w:val="24"/>
          <w:lang w:val="pl-PL" w:eastAsia="pl-PL"/>
        </w:rPr>
        <w:t xml:space="preserve">Nitecki przeciwko Polsce </w:t>
      </w:r>
      <w:r w:rsidR="006A63CF" w:rsidRPr="00FD524E">
        <w:rPr>
          <w:szCs w:val="24"/>
          <w:lang w:val="pl-PL" w:eastAsia="pl-PL"/>
        </w:rPr>
        <w:t xml:space="preserve">(decyzja), nr 65653/01, 21 marca 2002; </w:t>
      </w:r>
      <w:proofErr w:type="spellStart"/>
      <w:r w:rsidR="006A63CF" w:rsidRPr="00FD524E">
        <w:rPr>
          <w:i/>
          <w:szCs w:val="24"/>
          <w:lang w:val="pl-PL" w:eastAsia="pl-PL"/>
        </w:rPr>
        <w:t>Sentges</w:t>
      </w:r>
      <w:proofErr w:type="spellEnd"/>
      <w:r w:rsidR="006A63CF" w:rsidRPr="00FD524E">
        <w:rPr>
          <w:i/>
          <w:szCs w:val="24"/>
          <w:lang w:val="pl-PL" w:eastAsia="pl-PL"/>
        </w:rPr>
        <w:t xml:space="preserve"> przeciwko Holandii</w:t>
      </w:r>
      <w:r w:rsidR="006A63CF" w:rsidRPr="00FD524E">
        <w:rPr>
          <w:szCs w:val="24"/>
          <w:lang w:val="pl-PL" w:eastAsia="pl-PL"/>
        </w:rPr>
        <w:t xml:space="preserve"> (decyzja) nr 27677/02, 8 lipca 2003; </w:t>
      </w:r>
      <w:proofErr w:type="spellStart"/>
      <w:r w:rsidR="006A63CF" w:rsidRPr="00FD524E">
        <w:rPr>
          <w:i/>
          <w:szCs w:val="24"/>
          <w:lang w:val="pl-PL" w:eastAsia="pl-PL"/>
        </w:rPr>
        <w:t>Odièvre</w:t>
      </w:r>
      <w:proofErr w:type="spellEnd"/>
      <w:r w:rsidR="006A63CF" w:rsidRPr="00FD524E">
        <w:rPr>
          <w:i/>
          <w:szCs w:val="24"/>
          <w:lang w:val="pl-PL" w:eastAsia="pl-PL"/>
        </w:rPr>
        <w:t xml:space="preserve"> przeciwko Francji</w:t>
      </w:r>
      <w:r w:rsidR="006A63CF" w:rsidRPr="00FD524E">
        <w:rPr>
          <w:szCs w:val="24"/>
          <w:lang w:val="pl-PL" w:eastAsia="pl-PL"/>
        </w:rPr>
        <w:t xml:space="preserve"> </w:t>
      </w:r>
      <w:r w:rsidR="007018D0" w:rsidRPr="00FD524E">
        <w:rPr>
          <w:szCs w:val="24"/>
          <w:lang w:val="pl-PL" w:eastAsia="pl-PL"/>
        </w:rPr>
        <w:t>[Wielka Izba]</w:t>
      </w:r>
      <w:r w:rsidR="006A63CF" w:rsidRPr="00FD524E">
        <w:rPr>
          <w:szCs w:val="24"/>
          <w:lang w:val="pl-PL" w:eastAsia="pl-PL"/>
        </w:rPr>
        <w:t>, nr 42326/98, § 42, ETPCZ 2003</w:t>
      </w:r>
      <w:r w:rsidR="006A63CF" w:rsidRPr="00FD524E">
        <w:rPr>
          <w:szCs w:val="24"/>
          <w:lang w:val="pl-PL" w:eastAsia="pl-PL"/>
        </w:rPr>
        <w:noBreakHyphen/>
        <w:t xml:space="preserve">III; </w:t>
      </w:r>
      <w:r w:rsidR="006A63CF" w:rsidRPr="00FD524E">
        <w:rPr>
          <w:i/>
          <w:szCs w:val="24"/>
          <w:lang w:val="pl-PL" w:eastAsia="pl-PL"/>
        </w:rPr>
        <w:t>Glass przeciwko Wielkiej Brytanii</w:t>
      </w:r>
      <w:r w:rsidR="006A63CF" w:rsidRPr="00FD524E">
        <w:rPr>
          <w:szCs w:val="24"/>
          <w:lang w:val="pl-PL" w:eastAsia="pl-PL"/>
        </w:rPr>
        <w:t>, nr 61827/00, §§ 74-83, ETPCZ 2004</w:t>
      </w:r>
      <w:r w:rsidR="006A63CF" w:rsidRPr="00FD524E">
        <w:rPr>
          <w:szCs w:val="24"/>
          <w:lang w:val="pl-PL" w:eastAsia="pl-PL"/>
        </w:rPr>
        <w:noBreakHyphen/>
        <w:t xml:space="preserve">II; oraz </w:t>
      </w:r>
      <w:proofErr w:type="spellStart"/>
      <w:r w:rsidR="006A63CF" w:rsidRPr="00FD524E">
        <w:rPr>
          <w:i/>
          <w:szCs w:val="24"/>
          <w:lang w:val="pl-PL" w:eastAsia="pl-PL"/>
        </w:rPr>
        <w:t>Pentiacova</w:t>
      </w:r>
      <w:proofErr w:type="spellEnd"/>
      <w:r w:rsidR="006A63CF" w:rsidRPr="00FD524E">
        <w:rPr>
          <w:i/>
          <w:szCs w:val="24"/>
          <w:lang w:val="pl-PL" w:eastAsia="pl-PL"/>
        </w:rPr>
        <w:t xml:space="preserve"> </w:t>
      </w:r>
      <w:r w:rsidR="00C81BDB" w:rsidRPr="00FD524E">
        <w:rPr>
          <w:i/>
          <w:szCs w:val="24"/>
          <w:lang w:val="pl-PL" w:eastAsia="pl-PL"/>
        </w:rPr>
        <w:t xml:space="preserve">i </w:t>
      </w:r>
      <w:r w:rsidR="007018D0" w:rsidRPr="00FD524E">
        <w:rPr>
          <w:i/>
          <w:szCs w:val="24"/>
          <w:lang w:val="pl-PL" w:eastAsia="pl-PL"/>
        </w:rPr>
        <w:t xml:space="preserve">Inni </w:t>
      </w:r>
      <w:r w:rsidR="006A63CF" w:rsidRPr="00FD524E">
        <w:rPr>
          <w:i/>
          <w:szCs w:val="24"/>
          <w:lang w:val="pl-PL" w:eastAsia="pl-PL"/>
        </w:rPr>
        <w:t xml:space="preserve">przeciwko Mołdawii </w:t>
      </w:r>
      <w:r w:rsidR="006A63CF" w:rsidRPr="00FD524E">
        <w:rPr>
          <w:szCs w:val="24"/>
          <w:lang w:val="pl-PL" w:eastAsia="pl-PL"/>
        </w:rPr>
        <w:t>(decyzja), nr 14462/03, ETPCZ 2005</w:t>
      </w:r>
      <w:r w:rsidR="006A63CF" w:rsidRPr="00FD524E">
        <w:rPr>
          <w:szCs w:val="24"/>
          <w:lang w:val="pl-PL" w:eastAsia="pl-PL"/>
        </w:rPr>
        <w:noBreakHyphen/>
        <w:t>I).</w:t>
      </w:r>
      <w:r w:rsidR="00C81BDB" w:rsidRPr="00FD524E">
        <w:rPr>
          <w:szCs w:val="24"/>
          <w:lang w:val="pl-PL" w:eastAsia="pl-PL"/>
        </w:rPr>
        <w:t xml:space="preserve"> Oprócz tego, obowiązek </w:t>
      </w:r>
      <w:r w:rsidR="007018D0" w:rsidRPr="00FD524E">
        <w:rPr>
          <w:szCs w:val="24"/>
          <w:lang w:val="pl-PL" w:eastAsia="pl-PL"/>
        </w:rPr>
        <w:t xml:space="preserve">ten </w:t>
      </w:r>
      <w:r w:rsidR="00C81BDB" w:rsidRPr="00FD524E">
        <w:rPr>
          <w:szCs w:val="24"/>
          <w:lang w:val="pl-PL" w:eastAsia="pl-PL"/>
        </w:rPr>
        <w:t xml:space="preserve">może </w:t>
      </w:r>
      <w:r w:rsidR="007018D0" w:rsidRPr="00FD524E">
        <w:rPr>
          <w:szCs w:val="24"/>
          <w:lang w:val="pl-PL" w:eastAsia="pl-PL"/>
        </w:rPr>
        <w:t xml:space="preserve">obejmować przyjęcie </w:t>
      </w:r>
      <w:r w:rsidR="00C81BDB" w:rsidRPr="00FD524E">
        <w:rPr>
          <w:szCs w:val="24"/>
          <w:lang w:val="pl-PL" w:eastAsia="pl-PL"/>
        </w:rPr>
        <w:t>środków</w:t>
      </w:r>
      <w:r w:rsidR="007018D0" w:rsidRPr="00FD524E">
        <w:rPr>
          <w:szCs w:val="24"/>
          <w:lang w:val="pl-PL" w:eastAsia="pl-PL"/>
        </w:rPr>
        <w:t xml:space="preserve"> szczególnych</w:t>
      </w:r>
      <w:r w:rsidR="00C81BDB" w:rsidRPr="00FD524E">
        <w:rPr>
          <w:szCs w:val="24"/>
          <w:lang w:val="pl-PL" w:eastAsia="pl-PL"/>
        </w:rPr>
        <w:t xml:space="preserve">, </w:t>
      </w:r>
      <w:r w:rsidR="007018D0" w:rsidRPr="00FD524E">
        <w:rPr>
          <w:szCs w:val="24"/>
          <w:lang w:val="pl-PL" w:eastAsia="pl-PL"/>
        </w:rPr>
        <w:t>w tym zapewnienie</w:t>
      </w:r>
      <w:r w:rsidR="00C81BDB" w:rsidRPr="00FD524E">
        <w:rPr>
          <w:szCs w:val="24"/>
          <w:lang w:val="pl-PL" w:eastAsia="pl-PL"/>
        </w:rPr>
        <w:t xml:space="preserve"> rzeczywistych i dostępnych </w:t>
      </w:r>
      <w:r w:rsidR="007018D0" w:rsidRPr="00FD524E">
        <w:rPr>
          <w:szCs w:val="24"/>
          <w:lang w:val="pl-PL" w:eastAsia="pl-PL"/>
        </w:rPr>
        <w:t xml:space="preserve">sposobów </w:t>
      </w:r>
      <w:r w:rsidR="00C81BDB" w:rsidRPr="00FD524E">
        <w:rPr>
          <w:szCs w:val="24"/>
          <w:lang w:val="pl-PL" w:eastAsia="pl-PL"/>
        </w:rPr>
        <w:t xml:space="preserve">ochrony prawa do życia prywatnego (zob. </w:t>
      </w:r>
      <w:proofErr w:type="spellStart"/>
      <w:r w:rsidRPr="00FD524E">
        <w:rPr>
          <w:i/>
          <w:szCs w:val="24"/>
          <w:lang w:val="pl-PL" w:eastAsia="pl-PL"/>
        </w:rPr>
        <w:t>Airey</w:t>
      </w:r>
      <w:proofErr w:type="spellEnd"/>
      <w:r w:rsidRPr="00FD524E">
        <w:rPr>
          <w:i/>
          <w:szCs w:val="24"/>
          <w:lang w:val="pl-PL" w:eastAsia="pl-PL"/>
        </w:rPr>
        <w:t xml:space="preserve"> </w:t>
      </w:r>
      <w:r w:rsidR="003B0AA8" w:rsidRPr="00FD524E">
        <w:rPr>
          <w:i/>
          <w:szCs w:val="24"/>
          <w:lang w:val="pl-PL" w:eastAsia="pl-PL"/>
        </w:rPr>
        <w:t>przeciwko Irlandii</w:t>
      </w:r>
      <w:r w:rsidR="003B0AA8" w:rsidRPr="00FD524E">
        <w:rPr>
          <w:szCs w:val="24"/>
          <w:lang w:val="pl-PL" w:eastAsia="pl-PL"/>
        </w:rPr>
        <w:t xml:space="preserve">, </w:t>
      </w:r>
      <w:r w:rsidR="00C81BDB" w:rsidRPr="00FD524E">
        <w:rPr>
          <w:szCs w:val="24"/>
          <w:lang w:val="pl-PL" w:eastAsia="pl-PL"/>
        </w:rPr>
        <w:t>9 października 1979, § 33, Seria</w:t>
      </w:r>
      <w:r w:rsidR="003B0AA8" w:rsidRPr="00FD524E">
        <w:rPr>
          <w:szCs w:val="24"/>
          <w:lang w:val="pl-PL" w:eastAsia="pl-PL"/>
        </w:rPr>
        <w:t xml:space="preserve"> A nr 32; </w:t>
      </w:r>
      <w:proofErr w:type="spellStart"/>
      <w:r w:rsidR="003B0AA8" w:rsidRPr="00FD524E">
        <w:rPr>
          <w:i/>
          <w:szCs w:val="24"/>
          <w:lang w:val="pl-PL" w:eastAsia="pl-PL"/>
        </w:rPr>
        <w:t>McGinley</w:t>
      </w:r>
      <w:proofErr w:type="spellEnd"/>
      <w:r w:rsidR="003B0AA8" w:rsidRPr="00FD524E">
        <w:rPr>
          <w:i/>
          <w:szCs w:val="24"/>
          <w:lang w:val="pl-PL" w:eastAsia="pl-PL"/>
        </w:rPr>
        <w:t xml:space="preserve"> i </w:t>
      </w:r>
      <w:proofErr w:type="spellStart"/>
      <w:r w:rsidR="003B0AA8" w:rsidRPr="00FD524E">
        <w:rPr>
          <w:i/>
          <w:szCs w:val="24"/>
          <w:lang w:val="pl-PL" w:eastAsia="pl-PL"/>
        </w:rPr>
        <w:t>Egan</w:t>
      </w:r>
      <w:proofErr w:type="spellEnd"/>
      <w:r w:rsidR="003B0AA8" w:rsidRPr="00FD524E">
        <w:rPr>
          <w:i/>
          <w:szCs w:val="24"/>
          <w:lang w:val="pl-PL" w:eastAsia="pl-PL"/>
        </w:rPr>
        <w:t xml:space="preserve"> przeciwko Wielkiej Brytanii</w:t>
      </w:r>
      <w:r w:rsidR="003B0AA8" w:rsidRPr="00FD524E">
        <w:rPr>
          <w:szCs w:val="24"/>
          <w:lang w:val="pl-PL" w:eastAsia="pl-PL"/>
        </w:rPr>
        <w:t>, 9 czerwca</w:t>
      </w:r>
      <w:r w:rsidRPr="00FD524E">
        <w:rPr>
          <w:szCs w:val="24"/>
          <w:lang w:val="pl-PL" w:eastAsia="pl-PL"/>
        </w:rPr>
        <w:t xml:space="preserve"> </w:t>
      </w:r>
      <w:r w:rsidRPr="00FD524E">
        <w:rPr>
          <w:szCs w:val="24"/>
          <w:lang w:val="pl-PL" w:eastAsia="pl-PL"/>
        </w:rPr>
        <w:lastRenderedPageBreak/>
        <w:t xml:space="preserve">1998, § 101, </w:t>
      </w:r>
      <w:r w:rsidR="006676E7" w:rsidRPr="00FD524E">
        <w:rPr>
          <w:szCs w:val="24"/>
          <w:lang w:val="pl-PL" w:eastAsia="pl-PL"/>
        </w:rPr>
        <w:t xml:space="preserve">Sprawozdania z Wyroków i Decyzji </w:t>
      </w:r>
      <w:r w:rsidRPr="00FD524E">
        <w:rPr>
          <w:szCs w:val="24"/>
          <w:lang w:val="pl-PL" w:eastAsia="pl-PL"/>
        </w:rPr>
        <w:t>1998</w:t>
      </w:r>
      <w:r w:rsidRPr="00FD524E">
        <w:rPr>
          <w:szCs w:val="24"/>
          <w:lang w:val="pl-PL" w:eastAsia="pl-PL"/>
        </w:rPr>
        <w:noBreakHyphen/>
        <w:t xml:space="preserve">III; </w:t>
      </w:r>
      <w:r w:rsidR="001B7AE9" w:rsidRPr="00FD524E">
        <w:rPr>
          <w:szCs w:val="24"/>
          <w:lang w:val="pl-PL" w:eastAsia="pl-PL"/>
        </w:rPr>
        <w:t>oraz</w:t>
      </w:r>
      <w:r w:rsidRPr="00FD524E">
        <w:rPr>
          <w:szCs w:val="24"/>
          <w:lang w:val="pl-PL" w:eastAsia="pl-PL"/>
        </w:rPr>
        <w:t xml:space="preserve"> </w:t>
      </w:r>
      <w:bookmarkStart w:id="1" w:name="File4"/>
      <w:bookmarkEnd w:id="1"/>
      <w:r w:rsidRPr="00FD524E">
        <w:rPr>
          <w:i/>
          <w:szCs w:val="24"/>
          <w:lang w:val="pl-PL" w:eastAsia="pl-PL"/>
        </w:rPr>
        <w:t xml:space="preserve">Roche </w:t>
      </w:r>
      <w:r w:rsidR="001B7AE9" w:rsidRPr="00FD524E">
        <w:rPr>
          <w:i/>
          <w:szCs w:val="24"/>
          <w:lang w:val="pl-PL" w:eastAsia="pl-PL"/>
        </w:rPr>
        <w:t>przeciwko Wielkiej Brytanii</w:t>
      </w:r>
      <w:r w:rsidR="001B7AE9" w:rsidRPr="00FD524E">
        <w:rPr>
          <w:szCs w:val="24"/>
          <w:lang w:val="pl-PL" w:eastAsia="pl-PL"/>
        </w:rPr>
        <w:t xml:space="preserve"> </w:t>
      </w:r>
      <w:r w:rsidR="007018D0" w:rsidRPr="00FD524E">
        <w:rPr>
          <w:szCs w:val="24"/>
          <w:lang w:val="pl-PL" w:eastAsia="pl-PL"/>
        </w:rPr>
        <w:t>[Wielka Izba]</w:t>
      </w:r>
      <w:r w:rsidR="001B7AE9" w:rsidRPr="00FD524E">
        <w:rPr>
          <w:szCs w:val="24"/>
          <w:lang w:val="pl-PL" w:eastAsia="pl-PL"/>
        </w:rPr>
        <w:t>, nr</w:t>
      </w:r>
      <w:r w:rsidRPr="00FD524E">
        <w:rPr>
          <w:szCs w:val="24"/>
          <w:lang w:val="pl-PL" w:eastAsia="pl-PL"/>
        </w:rPr>
        <w:t xml:space="preserve"> 32555/96, § 162, </w:t>
      </w:r>
      <w:r w:rsidR="00412CB2" w:rsidRPr="00FD524E">
        <w:rPr>
          <w:szCs w:val="24"/>
          <w:lang w:val="pl-PL" w:eastAsia="pl-PL"/>
        </w:rPr>
        <w:t>ETPCZ</w:t>
      </w:r>
      <w:r w:rsidRPr="00FD524E">
        <w:rPr>
          <w:szCs w:val="24"/>
          <w:lang w:val="pl-PL" w:eastAsia="pl-PL"/>
        </w:rPr>
        <w:t xml:space="preserve"> 2005</w:t>
      </w:r>
      <w:r w:rsidRPr="00FD524E">
        <w:rPr>
          <w:szCs w:val="24"/>
          <w:lang w:val="pl-PL" w:eastAsia="pl-PL"/>
        </w:rPr>
        <w:noBreakHyphen/>
        <w:t xml:space="preserve">X). </w:t>
      </w:r>
      <w:r w:rsidR="007018D0" w:rsidRPr="00FD524E">
        <w:rPr>
          <w:szCs w:val="24"/>
          <w:lang w:val="pl-PL" w:eastAsia="pl-PL"/>
        </w:rPr>
        <w:t>Ś</w:t>
      </w:r>
      <w:r w:rsidR="00701D4D" w:rsidRPr="00FD524E">
        <w:rPr>
          <w:szCs w:val="24"/>
          <w:lang w:val="pl-PL" w:eastAsia="pl-PL"/>
        </w:rPr>
        <w:t xml:space="preserve">rodki </w:t>
      </w:r>
      <w:r w:rsidR="007018D0" w:rsidRPr="00FD524E">
        <w:rPr>
          <w:szCs w:val="24"/>
          <w:lang w:val="pl-PL" w:eastAsia="pl-PL"/>
        </w:rPr>
        <w:t xml:space="preserve">te </w:t>
      </w:r>
      <w:r w:rsidR="00701D4D" w:rsidRPr="00FD524E">
        <w:rPr>
          <w:szCs w:val="24"/>
          <w:lang w:val="pl-PL" w:eastAsia="pl-PL"/>
        </w:rPr>
        <w:t xml:space="preserve">mogą obejmować zapewnienie ram regulacyjnych </w:t>
      </w:r>
      <w:r w:rsidR="007018D0" w:rsidRPr="00FD524E">
        <w:rPr>
          <w:szCs w:val="24"/>
          <w:lang w:val="pl-PL" w:eastAsia="pl-PL"/>
        </w:rPr>
        <w:t>o charakterze sądowym i egzekucyjnym chroniących</w:t>
      </w:r>
      <w:r w:rsidR="00701D4D" w:rsidRPr="00FD524E">
        <w:rPr>
          <w:szCs w:val="24"/>
          <w:lang w:val="pl-PL" w:eastAsia="pl-PL"/>
        </w:rPr>
        <w:t xml:space="preserve"> prawa jednostek oraz wdrożenie, w uzasadnionych przypadkach, tych środków w różnych kontekstach (zob. </w:t>
      </w:r>
      <w:r w:rsidR="00701D4D" w:rsidRPr="00FD524E">
        <w:rPr>
          <w:i/>
          <w:szCs w:val="24"/>
          <w:lang w:val="pl-PL" w:eastAsia="pl-PL"/>
        </w:rPr>
        <w:t>A, B i C przeciwko Irlandii</w:t>
      </w:r>
      <w:r w:rsidR="00701D4D" w:rsidRPr="00FD524E">
        <w:rPr>
          <w:szCs w:val="24"/>
          <w:lang w:val="pl-PL" w:eastAsia="pl-PL"/>
        </w:rPr>
        <w:t xml:space="preserve"> </w:t>
      </w:r>
      <w:r w:rsidR="007018D0" w:rsidRPr="00FD524E">
        <w:rPr>
          <w:szCs w:val="24"/>
          <w:lang w:val="pl-PL" w:eastAsia="pl-PL"/>
        </w:rPr>
        <w:t>[Wielka Izba]</w:t>
      </w:r>
      <w:r w:rsidR="00701D4D" w:rsidRPr="00FD524E">
        <w:rPr>
          <w:szCs w:val="24"/>
          <w:lang w:val="pl-PL" w:eastAsia="pl-PL"/>
        </w:rPr>
        <w:t>, nr</w:t>
      </w:r>
      <w:r w:rsidRPr="00FD524E">
        <w:rPr>
          <w:szCs w:val="24"/>
          <w:lang w:val="pl-PL" w:eastAsia="pl-PL"/>
        </w:rPr>
        <w:t xml:space="preserve"> 25579/05, § 245, </w:t>
      </w:r>
      <w:r w:rsidR="00412CB2" w:rsidRPr="00FD524E">
        <w:rPr>
          <w:szCs w:val="24"/>
          <w:lang w:val="pl-PL" w:eastAsia="pl-PL"/>
        </w:rPr>
        <w:t>ETPCZ</w:t>
      </w:r>
      <w:r w:rsidRPr="00FD524E">
        <w:rPr>
          <w:szCs w:val="24"/>
          <w:lang w:val="pl-PL" w:eastAsia="pl-PL"/>
        </w:rPr>
        <w:t xml:space="preserve"> 2010).</w:t>
      </w:r>
    </w:p>
    <w:p w14:paraId="4E02E1BD" w14:textId="62AC8EB0" w:rsidR="004A464F" w:rsidRPr="00FD524E" w:rsidRDefault="00324020" w:rsidP="00476401">
      <w:pPr>
        <w:pStyle w:val="JuPara"/>
        <w:rPr>
          <w:szCs w:val="24"/>
          <w:lang w:val="pl-PL" w:eastAsia="pl-PL"/>
        </w:rPr>
      </w:pPr>
      <w:r w:rsidRPr="00FD524E">
        <w:rPr>
          <w:szCs w:val="24"/>
          <w:lang w:val="pl-PL" w:eastAsia="pl-PL"/>
        </w:rPr>
        <w:t xml:space="preserve">64. Trybunał zauważa, że strony nie podważają, że nastąpiła ingerencja w prawo skarżącej do jej życia prywatnego w ten sposób, że nie otrzymała nowego – wskazującego na płeć żeńską – numeru identyfikacyjnego. </w:t>
      </w:r>
      <w:r w:rsidR="00854141" w:rsidRPr="00FD524E">
        <w:rPr>
          <w:szCs w:val="24"/>
          <w:lang w:val="pl-PL" w:eastAsia="pl-PL"/>
        </w:rPr>
        <w:t xml:space="preserve">Izba zbadała sprawę również z tego punktu widzenia. Jednak Wielka Izba jest zdania, że kwestią, którą powinien rozważyć Trybunał, jest to, czy poszanowanie życia prywatnego i rodzinnego skarżącej nakłada na Państwo pozytywny obowiązek zapewnienia rzeczywistej i dostępnej procedury umożliwiającej skarżącej prawne </w:t>
      </w:r>
      <w:r w:rsidR="0017462E" w:rsidRPr="00FD524E">
        <w:rPr>
          <w:szCs w:val="24"/>
          <w:lang w:val="pl-PL" w:eastAsia="pl-PL"/>
        </w:rPr>
        <w:t>uznanie</w:t>
      </w:r>
      <w:r w:rsidR="00854141" w:rsidRPr="00FD524E">
        <w:rPr>
          <w:szCs w:val="24"/>
          <w:lang w:val="pl-PL" w:eastAsia="pl-PL"/>
        </w:rPr>
        <w:t xml:space="preserve"> jej nowej płci przy możliwości pozostania w związku małżeńskim. Dlatego Wielka Izba uznaje, że bardziej właściwe </w:t>
      </w:r>
      <w:r w:rsidR="00CF399D" w:rsidRPr="00FD524E">
        <w:rPr>
          <w:szCs w:val="24"/>
          <w:lang w:val="pl-PL" w:eastAsia="pl-PL"/>
        </w:rPr>
        <w:t xml:space="preserve">jest </w:t>
      </w:r>
      <w:r w:rsidR="00854141" w:rsidRPr="00FD524E">
        <w:rPr>
          <w:szCs w:val="24"/>
          <w:lang w:val="pl-PL" w:eastAsia="pl-PL"/>
        </w:rPr>
        <w:t xml:space="preserve">poddanie analizie sprawy skarżącej przy uwzględnieniu pozytywnych aspektów </w:t>
      </w:r>
      <w:r w:rsidR="00F6561C" w:rsidRPr="00FD524E">
        <w:rPr>
          <w:szCs w:val="24"/>
          <w:lang w:val="pl-PL" w:eastAsia="pl-PL"/>
        </w:rPr>
        <w:t>art.</w:t>
      </w:r>
      <w:r w:rsidR="00854141" w:rsidRPr="00FD524E">
        <w:rPr>
          <w:szCs w:val="24"/>
          <w:lang w:val="pl-PL" w:eastAsia="pl-PL"/>
        </w:rPr>
        <w:t xml:space="preserve"> 8 Konwencji.</w:t>
      </w:r>
    </w:p>
    <w:p w14:paraId="5F9AF051" w14:textId="77777777" w:rsidR="00324020" w:rsidRPr="00FD524E" w:rsidRDefault="00984E24" w:rsidP="002D33C8">
      <w:pPr>
        <w:pStyle w:val="ECHRHeading3"/>
        <w:rPr>
          <w:rStyle w:val="sdfc50a6a"/>
          <w:rFonts w:ascii="Times New Roman" w:hAnsi="Times New Roman" w:cs="Times New Roman"/>
          <w:lang w:val="pl-PL"/>
        </w:rPr>
      </w:pPr>
      <w:r w:rsidRPr="00FD524E">
        <w:rPr>
          <w:rStyle w:val="sdfc50a6a"/>
          <w:rFonts w:ascii="Times New Roman" w:hAnsi="Times New Roman" w:cs="Times New Roman"/>
          <w:lang w:val="pl-PL"/>
        </w:rPr>
        <w:t>3.  </w:t>
      </w:r>
      <w:r w:rsidR="00324020" w:rsidRPr="00FD524E">
        <w:rPr>
          <w:rStyle w:val="sdfc50a6a"/>
          <w:rFonts w:ascii="Times New Roman" w:hAnsi="Times New Roman" w:cs="Times New Roman"/>
          <w:lang w:val="pl-PL"/>
        </w:rPr>
        <w:t>Zasady ogólne mające zastosowanie przy ocenie pozytywnych obowiązków Państwa</w:t>
      </w:r>
    </w:p>
    <w:p w14:paraId="56023967" w14:textId="5B630612" w:rsidR="009C2C9C" w:rsidRPr="00FD524E" w:rsidRDefault="00984E24" w:rsidP="00476401">
      <w:pPr>
        <w:pStyle w:val="JuPara"/>
        <w:rPr>
          <w:szCs w:val="24"/>
          <w:lang w:val="pl-PL" w:eastAsia="pl-PL"/>
        </w:rPr>
      </w:pPr>
      <w:r w:rsidRPr="00FD524E">
        <w:rPr>
          <w:szCs w:val="24"/>
          <w:lang w:val="pl-PL" w:eastAsia="pl-PL"/>
        </w:rPr>
        <w:t>65.</w:t>
      </w:r>
      <w:r w:rsidR="009C2C9C" w:rsidRPr="00FD524E">
        <w:rPr>
          <w:szCs w:val="24"/>
          <w:lang w:val="pl-PL" w:eastAsia="pl-PL"/>
        </w:rPr>
        <w:t xml:space="preserve"> Zasady mające zastosowanie przy ocenie pozytywnych i negatywnych obowiązków Państwa</w:t>
      </w:r>
      <w:r w:rsidRPr="00FD524E">
        <w:rPr>
          <w:szCs w:val="24"/>
          <w:lang w:val="pl-PL" w:eastAsia="pl-PL"/>
        </w:rPr>
        <w:t> </w:t>
      </w:r>
      <w:r w:rsidR="009C2C9C" w:rsidRPr="00FD524E">
        <w:rPr>
          <w:szCs w:val="24"/>
          <w:lang w:val="pl-PL" w:eastAsia="pl-PL"/>
        </w:rPr>
        <w:t>w świetle Konwencji są podobne. Należy sprawdzić, czy zachowano sprawiedliwą równowagę między konkurującymi interesami jednostek oraz wspólnoty jako całości</w:t>
      </w:r>
      <w:r w:rsidR="00DA4462" w:rsidRPr="00FD524E">
        <w:rPr>
          <w:szCs w:val="24"/>
          <w:lang w:val="pl-PL" w:eastAsia="pl-PL"/>
        </w:rPr>
        <w:t xml:space="preserve">, </w:t>
      </w:r>
      <w:r w:rsidR="00CF399D" w:rsidRPr="00FD524E">
        <w:rPr>
          <w:szCs w:val="24"/>
          <w:lang w:val="pl-PL" w:eastAsia="pl-PL"/>
        </w:rPr>
        <w:t xml:space="preserve">przy czym </w:t>
      </w:r>
      <w:r w:rsidR="00DA4462" w:rsidRPr="00FD524E">
        <w:rPr>
          <w:szCs w:val="24"/>
          <w:lang w:val="pl-PL" w:eastAsia="pl-PL"/>
        </w:rPr>
        <w:t xml:space="preserve">cele określone w drugim </w:t>
      </w:r>
      <w:r w:rsidR="00F6561C" w:rsidRPr="00FD524E">
        <w:rPr>
          <w:szCs w:val="24"/>
          <w:lang w:val="pl-PL" w:eastAsia="pl-PL"/>
        </w:rPr>
        <w:t>ust</w:t>
      </w:r>
      <w:r w:rsidR="00823445">
        <w:rPr>
          <w:szCs w:val="24"/>
          <w:lang w:val="pl-PL" w:eastAsia="pl-PL"/>
        </w:rPr>
        <w:t>ęp</w:t>
      </w:r>
      <w:r w:rsidR="00DA4462" w:rsidRPr="00FD524E">
        <w:rPr>
          <w:szCs w:val="24"/>
          <w:lang w:val="pl-PL" w:eastAsia="pl-PL"/>
        </w:rPr>
        <w:t xml:space="preserve">ie </w:t>
      </w:r>
      <w:r w:rsidR="00F6561C" w:rsidRPr="00FD524E">
        <w:rPr>
          <w:szCs w:val="24"/>
          <w:lang w:val="pl-PL" w:eastAsia="pl-PL"/>
        </w:rPr>
        <w:t>art</w:t>
      </w:r>
      <w:r w:rsidR="00823445">
        <w:rPr>
          <w:szCs w:val="24"/>
          <w:lang w:val="pl-PL" w:eastAsia="pl-PL"/>
        </w:rPr>
        <w:t>ykułu</w:t>
      </w:r>
      <w:r w:rsidR="00DA4462" w:rsidRPr="00FD524E">
        <w:rPr>
          <w:szCs w:val="24"/>
          <w:lang w:val="pl-PL" w:eastAsia="pl-PL"/>
        </w:rPr>
        <w:t xml:space="preserve"> 8 </w:t>
      </w:r>
      <w:r w:rsidR="00CF399D" w:rsidRPr="00FD524E">
        <w:rPr>
          <w:szCs w:val="24"/>
          <w:lang w:val="pl-PL" w:eastAsia="pl-PL"/>
        </w:rPr>
        <w:t>mają pewne znaczenie</w:t>
      </w:r>
      <w:r w:rsidR="00DA4462" w:rsidRPr="00FD524E">
        <w:rPr>
          <w:szCs w:val="24"/>
          <w:lang w:val="pl-PL" w:eastAsia="pl-PL"/>
        </w:rPr>
        <w:t xml:space="preserve"> (zob. </w:t>
      </w:r>
      <w:proofErr w:type="spellStart"/>
      <w:r w:rsidRPr="00FD524E">
        <w:rPr>
          <w:i/>
          <w:szCs w:val="24"/>
          <w:lang w:val="pl-PL" w:eastAsia="pl-PL"/>
        </w:rPr>
        <w:t>Gaskin</w:t>
      </w:r>
      <w:proofErr w:type="spellEnd"/>
      <w:r w:rsidRPr="00FD524E">
        <w:rPr>
          <w:i/>
          <w:szCs w:val="24"/>
          <w:lang w:val="pl-PL" w:eastAsia="pl-PL"/>
        </w:rPr>
        <w:t xml:space="preserve"> </w:t>
      </w:r>
      <w:r w:rsidR="00DA4462" w:rsidRPr="00FD524E">
        <w:rPr>
          <w:i/>
          <w:szCs w:val="24"/>
          <w:lang w:val="pl-PL" w:eastAsia="pl-PL"/>
        </w:rPr>
        <w:t>przeciwko Wielkiej Brytanii,</w:t>
      </w:r>
      <w:r w:rsidR="00DA4462" w:rsidRPr="00FD524E">
        <w:rPr>
          <w:szCs w:val="24"/>
          <w:lang w:val="pl-PL" w:eastAsia="pl-PL"/>
        </w:rPr>
        <w:t xml:space="preserve"> 7 lipca 1989, § 42, Seria A nr 160; oraz</w:t>
      </w:r>
      <w:r w:rsidRPr="00FD524E">
        <w:rPr>
          <w:szCs w:val="24"/>
          <w:lang w:val="pl-PL" w:eastAsia="pl-PL"/>
        </w:rPr>
        <w:t xml:space="preserve"> </w:t>
      </w:r>
      <w:r w:rsidRPr="00FD524E">
        <w:rPr>
          <w:i/>
          <w:szCs w:val="24"/>
          <w:lang w:val="pl-PL" w:eastAsia="pl-PL"/>
        </w:rPr>
        <w:t xml:space="preserve">Roche </w:t>
      </w:r>
      <w:r w:rsidR="00DA4462" w:rsidRPr="00FD524E">
        <w:rPr>
          <w:i/>
          <w:szCs w:val="24"/>
          <w:lang w:val="pl-PL" w:eastAsia="pl-PL"/>
        </w:rPr>
        <w:t xml:space="preserve">przeciwko Wielkiej Brytanii </w:t>
      </w:r>
      <w:r w:rsidR="007018D0" w:rsidRPr="00FD524E">
        <w:rPr>
          <w:szCs w:val="24"/>
          <w:lang w:val="pl-PL" w:eastAsia="pl-PL"/>
        </w:rPr>
        <w:t>[Wielka Izba]</w:t>
      </w:r>
      <w:r w:rsidRPr="00FD524E">
        <w:rPr>
          <w:szCs w:val="24"/>
          <w:lang w:val="pl-PL" w:eastAsia="pl-PL"/>
        </w:rPr>
        <w:t xml:space="preserve">, </w:t>
      </w:r>
      <w:r w:rsidR="00DA4462" w:rsidRPr="00FD524E">
        <w:rPr>
          <w:szCs w:val="24"/>
          <w:lang w:val="pl-PL" w:eastAsia="pl-PL"/>
        </w:rPr>
        <w:t>wyrok cytowany powyżej</w:t>
      </w:r>
      <w:r w:rsidRPr="00FD524E">
        <w:rPr>
          <w:szCs w:val="24"/>
          <w:lang w:val="pl-PL" w:eastAsia="pl-PL"/>
        </w:rPr>
        <w:t>, § 157).</w:t>
      </w:r>
    </w:p>
    <w:p w14:paraId="2E61066D" w14:textId="556F98A6" w:rsidR="00984E24" w:rsidRPr="00FD524E" w:rsidRDefault="00984E24" w:rsidP="00476401">
      <w:pPr>
        <w:pStyle w:val="JuPara"/>
        <w:rPr>
          <w:szCs w:val="24"/>
          <w:lang w:val="pl-PL" w:eastAsia="pl-PL"/>
        </w:rPr>
      </w:pPr>
      <w:r w:rsidRPr="00FD524E">
        <w:rPr>
          <w:szCs w:val="24"/>
          <w:lang w:val="pl-PL" w:eastAsia="pl-PL"/>
        </w:rPr>
        <w:t>66.  </w:t>
      </w:r>
      <w:r w:rsidR="00CF399D" w:rsidRPr="00FD524E">
        <w:rPr>
          <w:szCs w:val="24"/>
          <w:lang w:val="pl-PL" w:eastAsia="pl-PL"/>
        </w:rPr>
        <w:t>Pojęcie</w:t>
      </w:r>
      <w:r w:rsidR="00E84D4A" w:rsidRPr="00FD524E">
        <w:rPr>
          <w:szCs w:val="24"/>
          <w:lang w:val="pl-PL" w:eastAsia="pl-PL"/>
        </w:rPr>
        <w:t xml:space="preserve"> „poszanowania” nie jest jasno określon</w:t>
      </w:r>
      <w:r w:rsidR="00CF399D" w:rsidRPr="00FD524E">
        <w:rPr>
          <w:szCs w:val="24"/>
          <w:lang w:val="pl-PL" w:eastAsia="pl-PL"/>
        </w:rPr>
        <w:t>e</w:t>
      </w:r>
      <w:r w:rsidR="00E84D4A" w:rsidRPr="00FD524E">
        <w:rPr>
          <w:szCs w:val="24"/>
          <w:lang w:val="pl-PL" w:eastAsia="pl-PL"/>
        </w:rPr>
        <w:t>, w szczególności jeżeli chodzi o pozytywne obowiązki: biorąc pod uwagę różne stosowane praktyk</w:t>
      </w:r>
      <w:r w:rsidR="00CF12E2" w:rsidRPr="00FD524E">
        <w:rPr>
          <w:szCs w:val="24"/>
          <w:lang w:val="pl-PL" w:eastAsia="pl-PL"/>
        </w:rPr>
        <w:t>i</w:t>
      </w:r>
      <w:r w:rsidR="00E84D4A" w:rsidRPr="00FD524E">
        <w:rPr>
          <w:szCs w:val="24"/>
          <w:lang w:val="pl-PL" w:eastAsia="pl-PL"/>
        </w:rPr>
        <w:t xml:space="preserve"> i sytuacje w Układających się Państwach, wymogi związane z tym pojęciem będą się znacznie różnić w zależności od przypadku</w:t>
      </w:r>
      <w:r w:rsidRPr="00FD524E">
        <w:rPr>
          <w:szCs w:val="24"/>
          <w:lang w:val="pl-PL" w:eastAsia="pl-PL"/>
        </w:rPr>
        <w:t xml:space="preserve"> (</w:t>
      </w:r>
      <w:r w:rsidR="00DA4462" w:rsidRPr="00FD524E">
        <w:rPr>
          <w:szCs w:val="24"/>
          <w:lang w:val="pl-PL" w:eastAsia="pl-PL"/>
        </w:rPr>
        <w:t>zob.</w:t>
      </w:r>
      <w:r w:rsidRPr="00FD524E">
        <w:rPr>
          <w:szCs w:val="24"/>
          <w:lang w:val="pl-PL" w:eastAsia="pl-PL"/>
        </w:rPr>
        <w:t xml:space="preserve"> </w:t>
      </w:r>
      <w:r w:rsidRPr="00FD524E">
        <w:rPr>
          <w:i/>
          <w:szCs w:val="24"/>
          <w:lang w:val="pl-PL" w:eastAsia="pl-PL"/>
        </w:rPr>
        <w:t xml:space="preserve">Christine </w:t>
      </w:r>
      <w:proofErr w:type="spellStart"/>
      <w:r w:rsidRPr="00FD524E">
        <w:rPr>
          <w:i/>
          <w:szCs w:val="24"/>
          <w:lang w:val="pl-PL" w:eastAsia="pl-PL"/>
        </w:rPr>
        <w:t>Goodwin</w:t>
      </w:r>
      <w:proofErr w:type="spellEnd"/>
      <w:r w:rsidRPr="00FD524E">
        <w:rPr>
          <w:i/>
          <w:szCs w:val="24"/>
          <w:lang w:val="pl-PL" w:eastAsia="pl-PL"/>
        </w:rPr>
        <w:t xml:space="preserve"> </w:t>
      </w:r>
      <w:r w:rsidR="00DA4462" w:rsidRPr="00FD524E">
        <w:rPr>
          <w:i/>
          <w:szCs w:val="24"/>
          <w:lang w:val="pl-PL" w:eastAsia="pl-PL"/>
        </w:rPr>
        <w:t>przeciwko Wielkiej Brytanii</w:t>
      </w:r>
      <w:r w:rsidR="00DA4462" w:rsidRPr="00FD524E">
        <w:rPr>
          <w:szCs w:val="24"/>
          <w:lang w:val="pl-PL" w:eastAsia="pl-PL"/>
        </w:rPr>
        <w:t xml:space="preserve"> </w:t>
      </w:r>
      <w:r w:rsidR="007018D0" w:rsidRPr="00FD524E">
        <w:rPr>
          <w:szCs w:val="24"/>
          <w:lang w:val="pl-PL" w:eastAsia="pl-PL"/>
        </w:rPr>
        <w:t>[Wielka Izba]</w:t>
      </w:r>
      <w:r w:rsidR="00DA4462" w:rsidRPr="00FD524E">
        <w:rPr>
          <w:szCs w:val="24"/>
          <w:lang w:val="pl-PL" w:eastAsia="pl-PL"/>
        </w:rPr>
        <w:t>, nr</w:t>
      </w:r>
      <w:r w:rsidRPr="00FD524E">
        <w:rPr>
          <w:szCs w:val="24"/>
          <w:lang w:val="pl-PL" w:eastAsia="pl-PL"/>
        </w:rPr>
        <w:t xml:space="preserve"> 28957/95, § 72, </w:t>
      </w:r>
      <w:r w:rsidR="00412CB2" w:rsidRPr="00FD524E">
        <w:rPr>
          <w:szCs w:val="24"/>
          <w:lang w:val="pl-PL" w:eastAsia="pl-PL"/>
        </w:rPr>
        <w:t>ETPCZ</w:t>
      </w:r>
      <w:r w:rsidRPr="00FD524E">
        <w:rPr>
          <w:szCs w:val="24"/>
          <w:lang w:val="pl-PL" w:eastAsia="pl-PL"/>
        </w:rPr>
        <w:t xml:space="preserve"> 2002</w:t>
      </w:r>
      <w:r w:rsidRPr="00FD524E">
        <w:rPr>
          <w:szCs w:val="24"/>
          <w:lang w:val="pl-PL" w:eastAsia="pl-PL"/>
        </w:rPr>
        <w:noBreakHyphen/>
        <w:t xml:space="preserve">VI). </w:t>
      </w:r>
      <w:r w:rsidR="00E84D4A" w:rsidRPr="00FD524E">
        <w:rPr>
          <w:szCs w:val="24"/>
          <w:lang w:val="pl-PL" w:eastAsia="pl-PL"/>
        </w:rPr>
        <w:t xml:space="preserve">Jednak pewne czynniki zostały uznane za właściwe do oceny treści pozytywnych obowiązków Państw. Niektóre z nich odnoszą się do skarżącej. </w:t>
      </w:r>
      <w:r w:rsidR="00565C5B" w:rsidRPr="00FD524E">
        <w:rPr>
          <w:szCs w:val="24"/>
          <w:lang w:val="pl-PL" w:eastAsia="pl-PL"/>
        </w:rPr>
        <w:t>Dotyczą w</w:t>
      </w:r>
      <w:r w:rsidR="00533217" w:rsidRPr="00FD524E">
        <w:rPr>
          <w:szCs w:val="24"/>
          <w:lang w:val="pl-PL" w:eastAsia="pl-PL"/>
        </w:rPr>
        <w:t xml:space="preserve">agi zagrożonego interesu oraz </w:t>
      </w:r>
      <w:r w:rsidR="00FA36EE" w:rsidRPr="00FD524E">
        <w:rPr>
          <w:szCs w:val="24"/>
          <w:lang w:val="pl-PL" w:eastAsia="pl-PL"/>
        </w:rPr>
        <w:t xml:space="preserve">tego </w:t>
      </w:r>
      <w:r w:rsidR="00533217" w:rsidRPr="00FD524E">
        <w:rPr>
          <w:szCs w:val="24"/>
          <w:lang w:val="pl-PL" w:eastAsia="pl-PL"/>
        </w:rPr>
        <w:t xml:space="preserve">czy </w:t>
      </w:r>
      <w:r w:rsidR="00FA36EE" w:rsidRPr="00FD524E">
        <w:rPr>
          <w:szCs w:val="24"/>
          <w:lang w:val="pl-PL" w:eastAsia="pl-PL"/>
        </w:rPr>
        <w:t>sprawa odnosi się do „podstawowych wartości” lub „szczególnych aspektów</w:t>
      </w:r>
      <w:r w:rsidR="00533217" w:rsidRPr="00FD524E">
        <w:rPr>
          <w:szCs w:val="24"/>
          <w:lang w:val="pl-PL" w:eastAsia="pl-PL"/>
        </w:rPr>
        <w:t>” życia prywatnego</w:t>
      </w:r>
      <w:r w:rsidR="00FA36EE" w:rsidRPr="00FD524E">
        <w:rPr>
          <w:szCs w:val="24"/>
          <w:lang w:val="pl-PL" w:eastAsia="pl-PL"/>
        </w:rPr>
        <w:t xml:space="preserve"> (zob. </w:t>
      </w:r>
      <w:r w:rsidR="00FA36EE" w:rsidRPr="00FD524E">
        <w:rPr>
          <w:i/>
          <w:szCs w:val="24"/>
          <w:lang w:val="pl-PL" w:eastAsia="pl-PL"/>
        </w:rPr>
        <w:t>X i Y przeciwko Holandii</w:t>
      </w:r>
      <w:r w:rsidR="00FA36EE" w:rsidRPr="00FD524E">
        <w:rPr>
          <w:szCs w:val="24"/>
          <w:lang w:val="pl-PL" w:eastAsia="pl-PL"/>
        </w:rPr>
        <w:t xml:space="preserve">, wyrok cytowany powyżej, § 27; oraz  </w:t>
      </w:r>
      <w:proofErr w:type="spellStart"/>
      <w:r w:rsidR="00FA36EE" w:rsidRPr="00FD524E">
        <w:rPr>
          <w:i/>
          <w:szCs w:val="24"/>
          <w:lang w:val="pl-PL" w:eastAsia="pl-PL"/>
        </w:rPr>
        <w:t>Gaskin</w:t>
      </w:r>
      <w:proofErr w:type="spellEnd"/>
      <w:r w:rsidR="00FA36EE" w:rsidRPr="00FD524E">
        <w:rPr>
          <w:i/>
          <w:szCs w:val="24"/>
          <w:lang w:val="pl-PL" w:eastAsia="pl-PL"/>
        </w:rPr>
        <w:t xml:space="preserve"> przeciwko Wielkiej Brytanii</w:t>
      </w:r>
      <w:r w:rsidR="00FA36EE" w:rsidRPr="00FD524E">
        <w:rPr>
          <w:szCs w:val="24"/>
          <w:lang w:val="pl-PL" w:eastAsia="pl-PL"/>
        </w:rPr>
        <w:t xml:space="preserve">, wyrok cytowany powyżej, § 49) lub dotyczą </w:t>
      </w:r>
      <w:r w:rsidR="00510870" w:rsidRPr="00FD524E">
        <w:rPr>
          <w:szCs w:val="24"/>
          <w:lang w:val="pl-PL" w:eastAsia="pl-PL"/>
        </w:rPr>
        <w:t>wpływu, jaką ma na skarżącą rozbieżność</w:t>
      </w:r>
      <w:r w:rsidR="00770BC0" w:rsidRPr="00FD524E">
        <w:rPr>
          <w:szCs w:val="24"/>
          <w:lang w:val="pl-PL" w:eastAsia="pl-PL"/>
        </w:rPr>
        <w:t xml:space="preserve"> między rzeczywistością społeczną a prawem, </w:t>
      </w:r>
      <w:r w:rsidR="00510870" w:rsidRPr="00FD524E">
        <w:rPr>
          <w:szCs w:val="24"/>
          <w:lang w:val="pl-PL" w:eastAsia="pl-PL"/>
        </w:rPr>
        <w:t>uwzględniając</w:t>
      </w:r>
      <w:r w:rsidR="00770BC0" w:rsidRPr="00FD524E">
        <w:rPr>
          <w:szCs w:val="24"/>
          <w:lang w:val="pl-PL" w:eastAsia="pl-PL"/>
        </w:rPr>
        <w:t xml:space="preserve"> to, że </w:t>
      </w:r>
      <w:r w:rsidR="00510870" w:rsidRPr="00FD524E">
        <w:rPr>
          <w:szCs w:val="24"/>
          <w:lang w:val="pl-PL" w:eastAsia="pl-PL"/>
        </w:rPr>
        <w:t xml:space="preserve">spójność praktyk administracyjnych i prawnych w ramach systemu krajowego jest postrzegana jako ważny czynnik </w:t>
      </w:r>
      <w:r w:rsidR="00CF399D" w:rsidRPr="00FD524E">
        <w:rPr>
          <w:szCs w:val="24"/>
          <w:lang w:val="pl-PL" w:eastAsia="pl-PL"/>
        </w:rPr>
        <w:t>przy</w:t>
      </w:r>
      <w:r w:rsidR="00510870" w:rsidRPr="00FD524E">
        <w:rPr>
          <w:szCs w:val="24"/>
          <w:lang w:val="pl-PL" w:eastAsia="pl-PL"/>
        </w:rPr>
        <w:t xml:space="preserve"> ocenie przeprowadzanej na podstawie </w:t>
      </w:r>
      <w:r w:rsidR="00F6561C" w:rsidRPr="00FD524E">
        <w:rPr>
          <w:szCs w:val="24"/>
          <w:lang w:val="pl-PL" w:eastAsia="pl-PL"/>
        </w:rPr>
        <w:t>art.</w:t>
      </w:r>
      <w:r w:rsidR="00510870" w:rsidRPr="00FD524E">
        <w:rPr>
          <w:szCs w:val="24"/>
          <w:lang w:val="pl-PL" w:eastAsia="pl-PL"/>
        </w:rPr>
        <w:t xml:space="preserve"> 8</w:t>
      </w:r>
      <w:r w:rsidR="00565C5B" w:rsidRPr="00FD524E">
        <w:rPr>
          <w:szCs w:val="24"/>
          <w:lang w:val="pl-PL" w:eastAsia="pl-PL"/>
        </w:rPr>
        <w:t xml:space="preserve"> (zob. </w:t>
      </w:r>
      <w:r w:rsidR="00565C5B" w:rsidRPr="00FD524E">
        <w:rPr>
          <w:i/>
          <w:szCs w:val="24"/>
          <w:lang w:val="pl-PL" w:eastAsia="pl-PL"/>
        </w:rPr>
        <w:t>B. przeciwko Francji</w:t>
      </w:r>
      <w:r w:rsidR="00565C5B" w:rsidRPr="00FD524E">
        <w:rPr>
          <w:szCs w:val="24"/>
          <w:lang w:val="pl-PL" w:eastAsia="pl-PL"/>
        </w:rPr>
        <w:t>, 25 marca</w:t>
      </w:r>
      <w:r w:rsidRPr="00FD524E">
        <w:rPr>
          <w:szCs w:val="24"/>
          <w:lang w:val="pl-PL" w:eastAsia="pl-PL"/>
        </w:rPr>
        <w:t xml:space="preserve"> 1992, </w:t>
      </w:r>
      <w:r w:rsidR="00565C5B" w:rsidRPr="00FD524E">
        <w:rPr>
          <w:szCs w:val="24"/>
          <w:lang w:val="pl-PL" w:eastAsia="pl-PL"/>
        </w:rPr>
        <w:t>§ 63, Seria A nr</w:t>
      </w:r>
      <w:r w:rsidRPr="00FD524E">
        <w:rPr>
          <w:szCs w:val="24"/>
          <w:lang w:val="pl-PL" w:eastAsia="pl-PL"/>
        </w:rPr>
        <w:t xml:space="preserve"> 232</w:t>
      </w:r>
      <w:r w:rsidRPr="00FD524E">
        <w:rPr>
          <w:szCs w:val="24"/>
          <w:lang w:val="pl-PL" w:eastAsia="pl-PL"/>
        </w:rPr>
        <w:noBreakHyphen/>
        <w:t xml:space="preserve">C; </w:t>
      </w:r>
      <w:r w:rsidR="00565C5B" w:rsidRPr="00FD524E">
        <w:rPr>
          <w:szCs w:val="24"/>
          <w:lang w:val="pl-PL" w:eastAsia="pl-PL"/>
        </w:rPr>
        <w:t>oraz</w:t>
      </w:r>
      <w:r w:rsidRPr="00FD524E">
        <w:rPr>
          <w:szCs w:val="24"/>
          <w:lang w:val="pl-PL" w:eastAsia="pl-PL"/>
        </w:rPr>
        <w:t xml:space="preserve"> </w:t>
      </w:r>
      <w:r w:rsidRPr="00FD524E">
        <w:rPr>
          <w:i/>
          <w:szCs w:val="24"/>
          <w:lang w:val="pl-PL" w:eastAsia="pl-PL"/>
        </w:rPr>
        <w:t xml:space="preserve">Christine </w:t>
      </w:r>
      <w:proofErr w:type="spellStart"/>
      <w:r w:rsidRPr="00FD524E">
        <w:rPr>
          <w:i/>
          <w:szCs w:val="24"/>
          <w:lang w:val="pl-PL" w:eastAsia="pl-PL"/>
        </w:rPr>
        <w:t>Goodwin</w:t>
      </w:r>
      <w:proofErr w:type="spellEnd"/>
      <w:r w:rsidRPr="00FD524E">
        <w:rPr>
          <w:i/>
          <w:szCs w:val="24"/>
          <w:lang w:val="pl-PL" w:eastAsia="pl-PL"/>
        </w:rPr>
        <w:t xml:space="preserve"> </w:t>
      </w:r>
      <w:r w:rsidR="00565C5B" w:rsidRPr="00FD524E">
        <w:rPr>
          <w:i/>
          <w:szCs w:val="24"/>
          <w:lang w:val="pl-PL" w:eastAsia="pl-PL"/>
        </w:rPr>
        <w:t>przeciwko Wielkiej Brytanii</w:t>
      </w:r>
      <w:r w:rsidR="00565C5B" w:rsidRPr="00FD524E">
        <w:rPr>
          <w:szCs w:val="24"/>
          <w:lang w:val="pl-PL" w:eastAsia="pl-PL"/>
        </w:rPr>
        <w:t xml:space="preserve"> </w:t>
      </w:r>
      <w:r w:rsidR="007018D0" w:rsidRPr="00FD524E">
        <w:rPr>
          <w:szCs w:val="24"/>
          <w:lang w:val="pl-PL" w:eastAsia="pl-PL"/>
        </w:rPr>
        <w:t>[Wielka Izba]</w:t>
      </w:r>
      <w:r w:rsidRPr="00FD524E">
        <w:rPr>
          <w:szCs w:val="24"/>
          <w:lang w:val="pl-PL" w:eastAsia="pl-PL"/>
        </w:rPr>
        <w:t xml:space="preserve">, </w:t>
      </w:r>
      <w:r w:rsidR="00565C5B" w:rsidRPr="00FD524E">
        <w:rPr>
          <w:szCs w:val="24"/>
          <w:lang w:val="pl-PL" w:eastAsia="pl-PL"/>
        </w:rPr>
        <w:t>wyrok cytowany powyżej</w:t>
      </w:r>
      <w:r w:rsidRPr="00FD524E">
        <w:rPr>
          <w:szCs w:val="24"/>
          <w:lang w:val="pl-PL" w:eastAsia="pl-PL"/>
        </w:rPr>
        <w:t xml:space="preserve">, §§ 77-78). </w:t>
      </w:r>
      <w:r w:rsidR="00510870" w:rsidRPr="00FD524E">
        <w:rPr>
          <w:szCs w:val="24"/>
          <w:lang w:val="pl-PL" w:eastAsia="pl-PL"/>
        </w:rPr>
        <w:t>Inne czynniki odnoszą się do wpływu rozpatrywanego pozytywnego obowiązku na Państwo</w:t>
      </w:r>
      <w:r w:rsidR="002D6BD5" w:rsidRPr="00FD524E">
        <w:rPr>
          <w:szCs w:val="24"/>
          <w:lang w:val="pl-PL" w:eastAsia="pl-PL"/>
        </w:rPr>
        <w:t>. Pytanie, które należy postawić, dotyczy tego</w:t>
      </w:r>
      <w:r w:rsidR="00CF399D" w:rsidRPr="00FD524E">
        <w:rPr>
          <w:szCs w:val="24"/>
          <w:lang w:val="pl-PL" w:eastAsia="pl-PL"/>
        </w:rPr>
        <w:t>,</w:t>
      </w:r>
      <w:r w:rsidR="002D6BD5" w:rsidRPr="00FD524E">
        <w:rPr>
          <w:szCs w:val="24"/>
          <w:lang w:val="pl-PL" w:eastAsia="pl-PL"/>
        </w:rPr>
        <w:t xml:space="preserve"> czy rozpatrywany obowiązek jest wąski i </w:t>
      </w:r>
      <w:r w:rsidR="002D6BD5" w:rsidRPr="00FD524E">
        <w:rPr>
          <w:szCs w:val="24"/>
          <w:lang w:val="pl-PL" w:eastAsia="pl-PL"/>
        </w:rPr>
        <w:lastRenderedPageBreak/>
        <w:t>precyzyjny, czy szeroki i nieokreślony</w:t>
      </w:r>
      <w:r w:rsidR="00565C5B" w:rsidRPr="00FD524E">
        <w:rPr>
          <w:szCs w:val="24"/>
          <w:lang w:val="pl-PL" w:eastAsia="pl-PL"/>
        </w:rPr>
        <w:t xml:space="preserve"> (zob.</w:t>
      </w:r>
      <w:r w:rsidRPr="00FD524E">
        <w:rPr>
          <w:szCs w:val="24"/>
          <w:lang w:val="pl-PL" w:eastAsia="pl-PL"/>
        </w:rPr>
        <w:t xml:space="preserve"> </w:t>
      </w:r>
      <w:proofErr w:type="spellStart"/>
      <w:r w:rsidRPr="00FD524E">
        <w:rPr>
          <w:i/>
          <w:szCs w:val="24"/>
          <w:lang w:val="pl-PL" w:eastAsia="pl-PL"/>
        </w:rPr>
        <w:t>Botta</w:t>
      </w:r>
      <w:proofErr w:type="spellEnd"/>
      <w:r w:rsidRPr="00FD524E">
        <w:rPr>
          <w:i/>
          <w:szCs w:val="24"/>
          <w:lang w:val="pl-PL" w:eastAsia="pl-PL"/>
        </w:rPr>
        <w:t xml:space="preserve"> </w:t>
      </w:r>
      <w:r w:rsidR="00565C5B" w:rsidRPr="00FD524E">
        <w:rPr>
          <w:i/>
          <w:szCs w:val="24"/>
          <w:lang w:val="pl-PL" w:eastAsia="pl-PL"/>
        </w:rPr>
        <w:t>przeciwko</w:t>
      </w:r>
      <w:r w:rsidRPr="00FD524E">
        <w:rPr>
          <w:i/>
          <w:szCs w:val="24"/>
          <w:lang w:val="pl-PL" w:eastAsia="pl-PL"/>
        </w:rPr>
        <w:t xml:space="preserve"> </w:t>
      </w:r>
      <w:r w:rsidR="002D6BD5" w:rsidRPr="00FD524E">
        <w:rPr>
          <w:i/>
          <w:szCs w:val="24"/>
          <w:lang w:val="pl-PL" w:eastAsia="pl-PL"/>
        </w:rPr>
        <w:t>Włochom</w:t>
      </w:r>
      <w:r w:rsidRPr="00FD524E">
        <w:rPr>
          <w:szCs w:val="24"/>
          <w:lang w:val="pl-PL" w:eastAsia="pl-PL"/>
        </w:rPr>
        <w:t>, 24 </w:t>
      </w:r>
      <w:r w:rsidR="00565C5B" w:rsidRPr="00FD524E">
        <w:rPr>
          <w:szCs w:val="24"/>
          <w:lang w:val="pl-PL" w:eastAsia="pl-PL"/>
        </w:rPr>
        <w:t>luty</w:t>
      </w:r>
      <w:r w:rsidRPr="00FD524E">
        <w:rPr>
          <w:szCs w:val="24"/>
          <w:lang w:val="pl-PL" w:eastAsia="pl-PL"/>
        </w:rPr>
        <w:t xml:space="preserve"> 1998, § 35, </w:t>
      </w:r>
      <w:r w:rsidR="00565C5B" w:rsidRPr="00FD524E">
        <w:rPr>
          <w:szCs w:val="24"/>
          <w:lang w:val="pl-PL" w:eastAsia="pl-PL"/>
        </w:rPr>
        <w:t>Sprawozdania</w:t>
      </w:r>
      <w:r w:rsidR="002D6BD5" w:rsidRPr="00FD524E">
        <w:rPr>
          <w:szCs w:val="24"/>
          <w:lang w:val="pl-PL" w:eastAsia="pl-PL"/>
        </w:rPr>
        <w:t xml:space="preserve"> 1998</w:t>
      </w:r>
      <w:r w:rsidR="002D6BD5" w:rsidRPr="00FD524E">
        <w:rPr>
          <w:szCs w:val="24"/>
          <w:lang w:val="pl-PL" w:eastAsia="pl-PL"/>
        </w:rPr>
        <w:noBreakHyphen/>
        <w:t>I), lub tego</w:t>
      </w:r>
      <w:r w:rsidR="00CF399D" w:rsidRPr="00FD524E">
        <w:rPr>
          <w:szCs w:val="24"/>
          <w:lang w:val="pl-PL" w:eastAsia="pl-PL"/>
        </w:rPr>
        <w:t>,</w:t>
      </w:r>
      <w:r w:rsidR="002D6BD5" w:rsidRPr="00FD524E">
        <w:rPr>
          <w:szCs w:val="24"/>
          <w:lang w:val="pl-PL" w:eastAsia="pl-PL"/>
        </w:rPr>
        <w:t xml:space="preserve"> </w:t>
      </w:r>
      <w:r w:rsidR="00FC232A" w:rsidRPr="00FD524E">
        <w:rPr>
          <w:szCs w:val="24"/>
          <w:lang w:val="pl-PL" w:eastAsia="pl-PL"/>
        </w:rPr>
        <w:t>jaki jest rozmiar ciężaru, którym ten obowiązek mógłby obciążyć Państwo</w:t>
      </w:r>
      <w:r w:rsidRPr="00FD524E">
        <w:rPr>
          <w:szCs w:val="24"/>
          <w:lang w:val="pl-PL" w:eastAsia="pl-PL"/>
        </w:rPr>
        <w:t xml:space="preserve"> (</w:t>
      </w:r>
      <w:r w:rsidR="00565C5B" w:rsidRPr="00FD524E">
        <w:rPr>
          <w:szCs w:val="24"/>
          <w:lang w:val="pl-PL" w:eastAsia="pl-PL"/>
        </w:rPr>
        <w:t>zob.</w:t>
      </w:r>
      <w:r w:rsidRPr="00FD524E">
        <w:rPr>
          <w:szCs w:val="24"/>
          <w:lang w:val="pl-PL" w:eastAsia="pl-PL"/>
        </w:rPr>
        <w:t xml:space="preserve"> </w:t>
      </w:r>
      <w:proofErr w:type="spellStart"/>
      <w:r w:rsidRPr="00FD524E">
        <w:rPr>
          <w:i/>
          <w:szCs w:val="24"/>
          <w:lang w:val="pl-PL" w:eastAsia="pl-PL"/>
        </w:rPr>
        <w:t>Rees</w:t>
      </w:r>
      <w:proofErr w:type="spellEnd"/>
      <w:r w:rsidRPr="00FD524E">
        <w:rPr>
          <w:i/>
          <w:szCs w:val="24"/>
          <w:lang w:val="pl-PL" w:eastAsia="pl-PL"/>
        </w:rPr>
        <w:t xml:space="preserve"> </w:t>
      </w:r>
      <w:r w:rsidR="00565C5B" w:rsidRPr="00FD524E">
        <w:rPr>
          <w:i/>
          <w:szCs w:val="24"/>
          <w:lang w:val="pl-PL" w:eastAsia="pl-PL"/>
        </w:rPr>
        <w:t>przeciwko Wielkiej Brytanii</w:t>
      </w:r>
      <w:r w:rsidRPr="00FD524E">
        <w:rPr>
          <w:i/>
          <w:szCs w:val="24"/>
          <w:lang w:val="pl-PL" w:eastAsia="pl-PL"/>
        </w:rPr>
        <w:t>,</w:t>
      </w:r>
      <w:r w:rsidRPr="00FD524E">
        <w:rPr>
          <w:szCs w:val="24"/>
          <w:lang w:val="pl-PL" w:eastAsia="pl-PL"/>
        </w:rPr>
        <w:t xml:space="preserve"> 17 </w:t>
      </w:r>
      <w:r w:rsidR="00565C5B" w:rsidRPr="00FD524E">
        <w:rPr>
          <w:szCs w:val="24"/>
          <w:lang w:val="pl-PL" w:eastAsia="pl-PL"/>
        </w:rPr>
        <w:t>października</w:t>
      </w:r>
      <w:r w:rsidRPr="00FD524E">
        <w:rPr>
          <w:szCs w:val="24"/>
          <w:lang w:val="pl-PL" w:eastAsia="pl-PL"/>
        </w:rPr>
        <w:t xml:space="preserve"> 1986, §§ 43-44, Seri</w:t>
      </w:r>
      <w:r w:rsidR="00565C5B" w:rsidRPr="00FD524E">
        <w:rPr>
          <w:szCs w:val="24"/>
          <w:lang w:val="pl-PL" w:eastAsia="pl-PL"/>
        </w:rPr>
        <w:t xml:space="preserve">a A nr 106; oraz </w:t>
      </w:r>
      <w:r w:rsidR="00565C5B" w:rsidRPr="00FD524E">
        <w:rPr>
          <w:i/>
          <w:szCs w:val="24"/>
          <w:lang w:val="pl-PL" w:eastAsia="pl-PL"/>
        </w:rPr>
        <w:t xml:space="preserve">Christine </w:t>
      </w:r>
      <w:proofErr w:type="spellStart"/>
      <w:r w:rsidR="00565C5B" w:rsidRPr="00FD524E">
        <w:rPr>
          <w:i/>
          <w:szCs w:val="24"/>
          <w:lang w:val="pl-PL" w:eastAsia="pl-PL"/>
        </w:rPr>
        <w:t>Goodwin</w:t>
      </w:r>
      <w:proofErr w:type="spellEnd"/>
      <w:r w:rsidR="00565C5B" w:rsidRPr="00FD524E">
        <w:rPr>
          <w:i/>
          <w:szCs w:val="24"/>
          <w:lang w:val="pl-PL" w:eastAsia="pl-PL"/>
        </w:rPr>
        <w:t xml:space="preserve"> przeciwko Wielkiej Brytanii</w:t>
      </w:r>
      <w:r w:rsidRPr="00FD524E">
        <w:rPr>
          <w:szCs w:val="24"/>
          <w:lang w:val="pl-PL" w:eastAsia="pl-PL"/>
        </w:rPr>
        <w:t xml:space="preserve"> </w:t>
      </w:r>
      <w:r w:rsidR="007018D0" w:rsidRPr="00FD524E">
        <w:rPr>
          <w:szCs w:val="24"/>
          <w:lang w:val="pl-PL" w:eastAsia="pl-PL"/>
        </w:rPr>
        <w:t>[Wielka Izba]</w:t>
      </w:r>
      <w:r w:rsidRPr="00FD524E">
        <w:rPr>
          <w:szCs w:val="24"/>
          <w:lang w:val="pl-PL" w:eastAsia="pl-PL"/>
        </w:rPr>
        <w:t xml:space="preserve">, </w:t>
      </w:r>
      <w:r w:rsidR="00565C5B" w:rsidRPr="00FD524E">
        <w:rPr>
          <w:szCs w:val="24"/>
          <w:lang w:val="pl-PL" w:eastAsia="pl-PL"/>
        </w:rPr>
        <w:t>wyrok cytowany powyżej</w:t>
      </w:r>
      <w:r w:rsidRPr="00FD524E">
        <w:rPr>
          <w:szCs w:val="24"/>
          <w:lang w:val="pl-PL" w:eastAsia="pl-PL"/>
        </w:rPr>
        <w:t>, §§ 86-88).</w:t>
      </w:r>
    </w:p>
    <w:p w14:paraId="5B404D8D" w14:textId="57ADD4FD" w:rsidR="00984E24" w:rsidRPr="00FD524E" w:rsidRDefault="00984E24" w:rsidP="00476401">
      <w:pPr>
        <w:pStyle w:val="JuPara"/>
        <w:rPr>
          <w:szCs w:val="24"/>
          <w:lang w:val="pl-PL" w:eastAsia="pl-PL"/>
        </w:rPr>
      </w:pPr>
      <w:r w:rsidRPr="00FD524E">
        <w:rPr>
          <w:szCs w:val="24"/>
          <w:lang w:val="pl-PL" w:eastAsia="pl-PL"/>
        </w:rPr>
        <w:t>67.  </w:t>
      </w:r>
      <w:r w:rsidR="007D54AC" w:rsidRPr="00FD524E">
        <w:rPr>
          <w:szCs w:val="24"/>
          <w:lang w:val="pl-PL" w:eastAsia="pl-PL"/>
        </w:rPr>
        <w:t>Państwa, realizując swój pozytywny</w:t>
      </w:r>
      <w:r w:rsidR="005460C9" w:rsidRPr="00FD524E">
        <w:rPr>
          <w:szCs w:val="24"/>
          <w:lang w:val="pl-PL" w:eastAsia="pl-PL"/>
        </w:rPr>
        <w:t xml:space="preserve"> obowiąz</w:t>
      </w:r>
      <w:r w:rsidR="007D54AC" w:rsidRPr="00FD524E">
        <w:rPr>
          <w:szCs w:val="24"/>
          <w:lang w:val="pl-PL" w:eastAsia="pl-PL"/>
        </w:rPr>
        <w:t>ek</w:t>
      </w:r>
      <w:r w:rsidR="005460C9" w:rsidRPr="00FD524E">
        <w:rPr>
          <w:szCs w:val="24"/>
          <w:lang w:val="pl-PL" w:eastAsia="pl-PL"/>
        </w:rPr>
        <w:t xml:space="preserve"> </w:t>
      </w:r>
      <w:r w:rsidR="007D54AC" w:rsidRPr="00FD524E">
        <w:rPr>
          <w:szCs w:val="24"/>
          <w:lang w:val="pl-PL" w:eastAsia="pl-PL"/>
        </w:rPr>
        <w:t xml:space="preserve">zgodnie z </w:t>
      </w:r>
      <w:r w:rsidR="00F6561C" w:rsidRPr="00FD524E">
        <w:rPr>
          <w:szCs w:val="24"/>
          <w:lang w:val="pl-PL" w:eastAsia="pl-PL"/>
        </w:rPr>
        <w:t>art.</w:t>
      </w:r>
      <w:r w:rsidR="007D54AC" w:rsidRPr="00FD524E">
        <w:rPr>
          <w:szCs w:val="24"/>
          <w:lang w:val="pl-PL" w:eastAsia="pl-PL"/>
        </w:rPr>
        <w:t xml:space="preserve"> 8, mają pewien margines</w:t>
      </w:r>
      <w:r w:rsidR="00CF399D" w:rsidRPr="00FD524E">
        <w:rPr>
          <w:szCs w:val="24"/>
          <w:lang w:val="pl-PL" w:eastAsia="pl-PL"/>
        </w:rPr>
        <w:t xml:space="preserve"> oceny</w:t>
      </w:r>
      <w:r w:rsidR="007D54AC" w:rsidRPr="00FD524E">
        <w:rPr>
          <w:szCs w:val="24"/>
          <w:lang w:val="pl-PL" w:eastAsia="pl-PL"/>
        </w:rPr>
        <w:t xml:space="preserve">. Należy wziąć pod uwagę kilka czynników określając zakres tego marginesu. Tam gdzie </w:t>
      </w:r>
      <w:r w:rsidR="00CF399D" w:rsidRPr="00FD524E">
        <w:rPr>
          <w:szCs w:val="24"/>
          <w:lang w:val="pl-PL" w:eastAsia="pl-PL"/>
        </w:rPr>
        <w:t xml:space="preserve">w grę wchodzi </w:t>
      </w:r>
      <w:r w:rsidR="007D54AC" w:rsidRPr="00FD524E">
        <w:rPr>
          <w:szCs w:val="24"/>
          <w:lang w:val="pl-PL" w:eastAsia="pl-PL"/>
        </w:rPr>
        <w:t>szczególnie ważny aspekt ludzkiej egzystencji lub tożsamości, margines przyznany Państwu jest ograniczony</w:t>
      </w:r>
      <w:r w:rsidRPr="00FD524E">
        <w:rPr>
          <w:szCs w:val="24"/>
          <w:lang w:val="pl-PL" w:eastAsia="pl-PL"/>
        </w:rPr>
        <w:t xml:space="preserve"> (</w:t>
      </w:r>
      <w:r w:rsidR="00565C5B" w:rsidRPr="00FD524E">
        <w:rPr>
          <w:szCs w:val="24"/>
          <w:lang w:val="pl-PL" w:eastAsia="pl-PL"/>
        </w:rPr>
        <w:t>zob., np.:</w:t>
      </w:r>
      <w:r w:rsidRPr="00FD524E">
        <w:rPr>
          <w:szCs w:val="24"/>
          <w:lang w:val="pl-PL" w:eastAsia="pl-PL"/>
        </w:rPr>
        <w:t xml:space="preserve"> </w:t>
      </w:r>
      <w:r w:rsidRPr="00FD524E">
        <w:rPr>
          <w:i/>
          <w:szCs w:val="24"/>
          <w:lang w:val="pl-PL" w:eastAsia="pl-PL"/>
        </w:rPr>
        <w:t xml:space="preserve">X </w:t>
      </w:r>
      <w:r w:rsidR="00565C5B" w:rsidRPr="00FD524E">
        <w:rPr>
          <w:i/>
          <w:szCs w:val="24"/>
          <w:lang w:val="pl-PL" w:eastAsia="pl-PL"/>
        </w:rPr>
        <w:t>i</w:t>
      </w:r>
      <w:r w:rsidRPr="00FD524E">
        <w:rPr>
          <w:i/>
          <w:szCs w:val="24"/>
          <w:lang w:val="pl-PL" w:eastAsia="pl-PL"/>
        </w:rPr>
        <w:t xml:space="preserve"> Y </w:t>
      </w:r>
      <w:r w:rsidR="00565C5B" w:rsidRPr="00FD524E">
        <w:rPr>
          <w:i/>
          <w:szCs w:val="24"/>
          <w:lang w:val="pl-PL" w:eastAsia="pl-PL"/>
        </w:rPr>
        <w:t>przeciwko Holandii</w:t>
      </w:r>
      <w:r w:rsidRPr="00FD524E">
        <w:rPr>
          <w:szCs w:val="24"/>
          <w:lang w:val="pl-PL" w:eastAsia="pl-PL"/>
        </w:rPr>
        <w:t xml:space="preserve">, </w:t>
      </w:r>
      <w:r w:rsidR="00565C5B" w:rsidRPr="00FD524E">
        <w:rPr>
          <w:szCs w:val="24"/>
          <w:lang w:val="pl-PL" w:eastAsia="pl-PL"/>
        </w:rPr>
        <w:t>wyrok cytowany powyżej</w:t>
      </w:r>
      <w:r w:rsidRPr="00FD524E">
        <w:rPr>
          <w:szCs w:val="24"/>
          <w:lang w:val="pl-PL" w:eastAsia="pl-PL"/>
        </w:rPr>
        <w:t xml:space="preserve">, §§ 24 </w:t>
      </w:r>
      <w:r w:rsidR="00565C5B" w:rsidRPr="00FD524E">
        <w:rPr>
          <w:szCs w:val="24"/>
          <w:lang w:val="pl-PL" w:eastAsia="pl-PL"/>
        </w:rPr>
        <w:t>i</w:t>
      </w:r>
      <w:r w:rsidRPr="00FD524E">
        <w:rPr>
          <w:szCs w:val="24"/>
          <w:lang w:val="pl-PL" w:eastAsia="pl-PL"/>
        </w:rPr>
        <w:t xml:space="preserve"> 27; C</w:t>
      </w:r>
      <w:r w:rsidRPr="00FD524E">
        <w:rPr>
          <w:i/>
          <w:szCs w:val="24"/>
          <w:lang w:val="pl-PL" w:eastAsia="pl-PL"/>
        </w:rPr>
        <w:t xml:space="preserve">hristine </w:t>
      </w:r>
      <w:proofErr w:type="spellStart"/>
      <w:r w:rsidRPr="00FD524E">
        <w:rPr>
          <w:i/>
          <w:szCs w:val="24"/>
          <w:lang w:val="pl-PL" w:eastAsia="pl-PL"/>
        </w:rPr>
        <w:t>Goodwin</w:t>
      </w:r>
      <w:proofErr w:type="spellEnd"/>
      <w:r w:rsidRPr="00FD524E">
        <w:rPr>
          <w:i/>
          <w:szCs w:val="24"/>
          <w:lang w:val="pl-PL" w:eastAsia="pl-PL"/>
        </w:rPr>
        <w:t xml:space="preserve"> </w:t>
      </w:r>
      <w:r w:rsidR="00565C5B" w:rsidRPr="00FD524E">
        <w:rPr>
          <w:i/>
          <w:szCs w:val="24"/>
          <w:lang w:val="pl-PL" w:eastAsia="pl-PL"/>
        </w:rPr>
        <w:t>przeciwko Wielkiej Brytanii</w:t>
      </w:r>
      <w:r w:rsidR="00565C5B" w:rsidRPr="00FD524E">
        <w:rPr>
          <w:szCs w:val="24"/>
          <w:lang w:val="pl-PL" w:eastAsia="pl-PL"/>
        </w:rPr>
        <w:t xml:space="preserve"> </w:t>
      </w:r>
      <w:r w:rsidR="007018D0" w:rsidRPr="00FD524E">
        <w:rPr>
          <w:szCs w:val="24"/>
          <w:lang w:val="pl-PL" w:eastAsia="pl-PL"/>
        </w:rPr>
        <w:t>[Wielka Izba]</w:t>
      </w:r>
      <w:r w:rsidRPr="00FD524E">
        <w:rPr>
          <w:szCs w:val="24"/>
          <w:lang w:val="pl-PL" w:eastAsia="pl-PL"/>
        </w:rPr>
        <w:t xml:space="preserve">, </w:t>
      </w:r>
      <w:r w:rsidR="00565C5B" w:rsidRPr="00FD524E">
        <w:rPr>
          <w:szCs w:val="24"/>
          <w:lang w:val="pl-PL" w:eastAsia="pl-PL"/>
        </w:rPr>
        <w:t>wyrok cytowany powyżej</w:t>
      </w:r>
      <w:r w:rsidRPr="00FD524E">
        <w:rPr>
          <w:szCs w:val="24"/>
          <w:lang w:val="pl-PL" w:eastAsia="pl-PL"/>
        </w:rPr>
        <w:t xml:space="preserve">, § 90; </w:t>
      </w:r>
      <w:r w:rsidR="007D54AC" w:rsidRPr="00FD524E">
        <w:rPr>
          <w:szCs w:val="24"/>
          <w:lang w:val="pl-PL" w:eastAsia="pl-PL"/>
        </w:rPr>
        <w:t>także</w:t>
      </w:r>
      <w:r w:rsidRPr="00FD524E">
        <w:rPr>
          <w:szCs w:val="24"/>
          <w:lang w:val="pl-PL" w:eastAsia="pl-PL"/>
        </w:rPr>
        <w:t xml:space="preserve"> </w:t>
      </w:r>
      <w:proofErr w:type="spellStart"/>
      <w:r w:rsidRPr="00FD524E">
        <w:rPr>
          <w:i/>
          <w:szCs w:val="24"/>
          <w:lang w:val="pl-PL" w:eastAsia="pl-PL"/>
        </w:rPr>
        <w:t>P</w:t>
      </w:r>
      <w:r w:rsidR="00565C5B" w:rsidRPr="00FD524E">
        <w:rPr>
          <w:i/>
          <w:szCs w:val="24"/>
          <w:lang w:val="pl-PL" w:eastAsia="pl-PL"/>
        </w:rPr>
        <w:t>retty</w:t>
      </w:r>
      <w:proofErr w:type="spellEnd"/>
      <w:r w:rsidR="00565C5B" w:rsidRPr="00FD524E">
        <w:rPr>
          <w:i/>
          <w:szCs w:val="24"/>
          <w:lang w:val="pl-PL" w:eastAsia="pl-PL"/>
        </w:rPr>
        <w:t xml:space="preserve"> przeciwko Wielkiej Brytanii</w:t>
      </w:r>
      <w:r w:rsidR="00565C5B" w:rsidRPr="00FD524E">
        <w:rPr>
          <w:szCs w:val="24"/>
          <w:lang w:val="pl-PL" w:eastAsia="pl-PL"/>
        </w:rPr>
        <w:t>, nr</w:t>
      </w:r>
      <w:r w:rsidRPr="00FD524E">
        <w:rPr>
          <w:szCs w:val="24"/>
          <w:lang w:val="pl-PL" w:eastAsia="pl-PL"/>
        </w:rPr>
        <w:t xml:space="preserve"> 2346/02, § 71, </w:t>
      </w:r>
      <w:r w:rsidR="00412CB2" w:rsidRPr="00FD524E">
        <w:rPr>
          <w:szCs w:val="24"/>
          <w:lang w:val="pl-PL" w:eastAsia="pl-PL"/>
        </w:rPr>
        <w:t>ETPCZ</w:t>
      </w:r>
      <w:r w:rsidRPr="00FD524E">
        <w:rPr>
          <w:szCs w:val="24"/>
          <w:lang w:val="pl-PL" w:eastAsia="pl-PL"/>
        </w:rPr>
        <w:t xml:space="preserve"> 2002</w:t>
      </w:r>
      <w:r w:rsidRPr="00FD524E">
        <w:rPr>
          <w:szCs w:val="24"/>
          <w:lang w:val="pl-PL" w:eastAsia="pl-PL"/>
        </w:rPr>
        <w:noBreakHyphen/>
        <w:t xml:space="preserve">III). </w:t>
      </w:r>
      <w:r w:rsidR="00CF399D" w:rsidRPr="00FD524E">
        <w:rPr>
          <w:szCs w:val="24"/>
          <w:lang w:val="pl-PL" w:eastAsia="pl-PL"/>
        </w:rPr>
        <w:t>Tam j</w:t>
      </w:r>
      <w:r w:rsidR="00065B52" w:rsidRPr="00FD524E">
        <w:rPr>
          <w:szCs w:val="24"/>
          <w:lang w:val="pl-PL" w:eastAsia="pl-PL"/>
        </w:rPr>
        <w:t>ednak, gdzie nie ma konsensusu między Państwami członk</w:t>
      </w:r>
      <w:r w:rsidR="00823445">
        <w:rPr>
          <w:szCs w:val="24"/>
          <w:lang w:val="pl-PL" w:eastAsia="pl-PL"/>
        </w:rPr>
        <w:t>owskimi</w:t>
      </w:r>
      <w:r w:rsidR="00065B52" w:rsidRPr="00FD524E">
        <w:rPr>
          <w:szCs w:val="24"/>
          <w:lang w:val="pl-PL" w:eastAsia="pl-PL"/>
        </w:rPr>
        <w:t xml:space="preserve"> Rady Europy </w:t>
      </w:r>
      <w:r w:rsidR="004E0CD1">
        <w:rPr>
          <w:szCs w:val="24"/>
          <w:lang w:val="pl-PL" w:eastAsia="pl-PL"/>
        </w:rPr>
        <w:t xml:space="preserve">czy to w odniesieniu </w:t>
      </w:r>
      <w:r w:rsidR="00065B52" w:rsidRPr="00FD524E">
        <w:rPr>
          <w:szCs w:val="24"/>
          <w:lang w:val="pl-PL" w:eastAsia="pl-PL"/>
        </w:rPr>
        <w:t xml:space="preserve">do </w:t>
      </w:r>
      <w:r w:rsidR="004E0CD1">
        <w:rPr>
          <w:szCs w:val="24"/>
          <w:lang w:val="pl-PL" w:eastAsia="pl-PL"/>
        </w:rPr>
        <w:t>względnej</w:t>
      </w:r>
      <w:r w:rsidR="00065B52" w:rsidRPr="00FD524E">
        <w:rPr>
          <w:szCs w:val="24"/>
          <w:lang w:val="pl-PL" w:eastAsia="pl-PL"/>
        </w:rPr>
        <w:t xml:space="preserve"> ważności rozpatrywanego interesu</w:t>
      </w:r>
      <w:r w:rsidR="00823445">
        <w:rPr>
          <w:szCs w:val="24"/>
          <w:lang w:val="pl-PL" w:eastAsia="pl-PL"/>
        </w:rPr>
        <w:t>,</w:t>
      </w:r>
      <w:r w:rsidR="00065B52" w:rsidRPr="00FD524E">
        <w:rPr>
          <w:szCs w:val="24"/>
          <w:lang w:val="pl-PL" w:eastAsia="pl-PL"/>
        </w:rPr>
        <w:t xml:space="preserve"> </w:t>
      </w:r>
      <w:r w:rsidR="004E0CD1">
        <w:rPr>
          <w:szCs w:val="24"/>
          <w:lang w:val="pl-PL" w:eastAsia="pl-PL"/>
        </w:rPr>
        <w:t xml:space="preserve">czy to w odniesieniu do </w:t>
      </w:r>
      <w:r w:rsidR="003C5A6B" w:rsidRPr="00FD524E">
        <w:rPr>
          <w:szCs w:val="24"/>
          <w:lang w:val="pl-PL" w:eastAsia="pl-PL"/>
        </w:rPr>
        <w:t xml:space="preserve">najlepszych środków jego ochrony, </w:t>
      </w:r>
      <w:r w:rsidR="00CF399D" w:rsidRPr="00FD524E">
        <w:rPr>
          <w:szCs w:val="24"/>
          <w:lang w:val="pl-PL" w:eastAsia="pl-PL"/>
        </w:rPr>
        <w:t xml:space="preserve">a </w:t>
      </w:r>
      <w:r w:rsidR="003C5A6B" w:rsidRPr="00FD524E">
        <w:rPr>
          <w:szCs w:val="24"/>
          <w:lang w:val="pl-PL" w:eastAsia="pl-PL"/>
        </w:rPr>
        <w:t xml:space="preserve">w szczególności gdy ze sprawą wiążą się delikatne kwestie moralne lub etyczne, margines </w:t>
      </w:r>
      <w:r w:rsidR="000A31BB" w:rsidRPr="00FD524E">
        <w:rPr>
          <w:szCs w:val="24"/>
          <w:lang w:val="pl-PL" w:eastAsia="pl-PL"/>
        </w:rPr>
        <w:t>jest</w:t>
      </w:r>
      <w:r w:rsidR="003C5A6B" w:rsidRPr="00FD524E">
        <w:rPr>
          <w:szCs w:val="24"/>
          <w:lang w:val="pl-PL" w:eastAsia="pl-PL"/>
        </w:rPr>
        <w:t xml:space="preserve"> szerszy</w:t>
      </w:r>
      <w:r w:rsidRPr="00FD524E">
        <w:rPr>
          <w:szCs w:val="24"/>
          <w:lang w:val="pl-PL" w:eastAsia="pl-PL"/>
        </w:rPr>
        <w:t xml:space="preserve"> (</w:t>
      </w:r>
      <w:r w:rsidR="00565C5B" w:rsidRPr="00FD524E">
        <w:rPr>
          <w:szCs w:val="24"/>
          <w:lang w:val="pl-PL" w:eastAsia="pl-PL"/>
        </w:rPr>
        <w:t>zob.</w:t>
      </w:r>
      <w:r w:rsidRPr="00FD524E">
        <w:rPr>
          <w:szCs w:val="24"/>
          <w:lang w:val="pl-PL" w:eastAsia="pl-PL"/>
        </w:rPr>
        <w:t xml:space="preserve"> </w:t>
      </w:r>
      <w:r w:rsidRPr="00FD524E">
        <w:rPr>
          <w:i/>
          <w:szCs w:val="24"/>
          <w:lang w:val="pl-PL" w:eastAsia="pl-PL"/>
        </w:rPr>
        <w:t xml:space="preserve">X, Y </w:t>
      </w:r>
      <w:r w:rsidR="00C640B8" w:rsidRPr="00FD524E">
        <w:rPr>
          <w:i/>
          <w:szCs w:val="24"/>
          <w:lang w:val="pl-PL" w:eastAsia="pl-PL"/>
        </w:rPr>
        <w:t>i</w:t>
      </w:r>
      <w:r w:rsidRPr="00FD524E">
        <w:rPr>
          <w:i/>
          <w:szCs w:val="24"/>
          <w:lang w:val="pl-PL" w:eastAsia="pl-PL"/>
        </w:rPr>
        <w:t xml:space="preserve"> Z </w:t>
      </w:r>
      <w:r w:rsidR="00C640B8" w:rsidRPr="00FD524E">
        <w:rPr>
          <w:i/>
          <w:szCs w:val="24"/>
          <w:lang w:val="pl-PL" w:eastAsia="pl-PL"/>
        </w:rPr>
        <w:t>przeciwko Wielkiej Brytanii</w:t>
      </w:r>
      <w:r w:rsidRPr="00FD524E">
        <w:rPr>
          <w:szCs w:val="24"/>
          <w:lang w:val="pl-PL" w:eastAsia="pl-PL"/>
        </w:rPr>
        <w:t>, 22 </w:t>
      </w:r>
      <w:r w:rsidR="00C640B8" w:rsidRPr="00FD524E">
        <w:rPr>
          <w:szCs w:val="24"/>
          <w:lang w:val="pl-PL" w:eastAsia="pl-PL"/>
        </w:rPr>
        <w:t>kwietnia</w:t>
      </w:r>
      <w:r w:rsidRPr="00FD524E">
        <w:rPr>
          <w:szCs w:val="24"/>
          <w:lang w:val="pl-PL" w:eastAsia="pl-PL"/>
        </w:rPr>
        <w:t xml:space="preserve"> 1997, § 44, </w:t>
      </w:r>
      <w:r w:rsidR="00B07F8B" w:rsidRPr="00FD524E">
        <w:rPr>
          <w:szCs w:val="24"/>
          <w:lang w:val="pl-PL" w:eastAsia="pl-PL"/>
        </w:rPr>
        <w:t>Sprawozdania</w:t>
      </w:r>
      <w:r w:rsidR="00C640B8" w:rsidRPr="00FD524E">
        <w:rPr>
          <w:szCs w:val="24"/>
          <w:lang w:val="pl-PL" w:eastAsia="pl-PL"/>
        </w:rPr>
        <w:t xml:space="preserve"> 1997-II; </w:t>
      </w:r>
      <w:proofErr w:type="spellStart"/>
      <w:r w:rsidR="00C640B8" w:rsidRPr="00FD524E">
        <w:rPr>
          <w:i/>
          <w:szCs w:val="24"/>
          <w:lang w:val="pl-PL" w:eastAsia="pl-PL"/>
        </w:rPr>
        <w:t>Fretté</w:t>
      </w:r>
      <w:proofErr w:type="spellEnd"/>
      <w:r w:rsidR="00C640B8" w:rsidRPr="00FD524E">
        <w:rPr>
          <w:i/>
          <w:szCs w:val="24"/>
          <w:lang w:val="pl-PL" w:eastAsia="pl-PL"/>
        </w:rPr>
        <w:t xml:space="preserve"> przeciwko Francji</w:t>
      </w:r>
      <w:r w:rsidR="00C640B8" w:rsidRPr="00FD524E">
        <w:rPr>
          <w:szCs w:val="24"/>
          <w:lang w:val="pl-PL" w:eastAsia="pl-PL"/>
        </w:rPr>
        <w:t>, nr</w:t>
      </w:r>
      <w:r w:rsidRPr="00FD524E">
        <w:rPr>
          <w:szCs w:val="24"/>
          <w:lang w:val="pl-PL" w:eastAsia="pl-PL"/>
        </w:rPr>
        <w:t xml:space="preserve"> 36515/97, § 41, </w:t>
      </w:r>
      <w:r w:rsidR="00412CB2" w:rsidRPr="00FD524E">
        <w:rPr>
          <w:szCs w:val="24"/>
          <w:lang w:val="pl-PL" w:eastAsia="pl-PL"/>
        </w:rPr>
        <w:t>ETPCZ</w:t>
      </w:r>
      <w:r w:rsidRPr="00FD524E">
        <w:rPr>
          <w:szCs w:val="24"/>
          <w:lang w:val="pl-PL" w:eastAsia="pl-PL"/>
        </w:rPr>
        <w:t xml:space="preserve"> 2002-I; </w:t>
      </w:r>
      <w:r w:rsidR="00C640B8" w:rsidRPr="00FD524E">
        <w:rPr>
          <w:szCs w:val="24"/>
          <w:lang w:val="pl-PL" w:eastAsia="pl-PL"/>
        </w:rPr>
        <w:t>oraz</w:t>
      </w:r>
      <w:r w:rsidRPr="00FD524E">
        <w:rPr>
          <w:szCs w:val="24"/>
          <w:lang w:val="pl-PL" w:eastAsia="pl-PL"/>
        </w:rPr>
        <w:t xml:space="preserve"> </w:t>
      </w:r>
      <w:r w:rsidRPr="00FD524E">
        <w:rPr>
          <w:i/>
          <w:szCs w:val="24"/>
          <w:lang w:val="pl-PL" w:eastAsia="pl-PL"/>
        </w:rPr>
        <w:t xml:space="preserve">Christine </w:t>
      </w:r>
      <w:proofErr w:type="spellStart"/>
      <w:r w:rsidRPr="00FD524E">
        <w:rPr>
          <w:i/>
          <w:szCs w:val="24"/>
          <w:lang w:val="pl-PL" w:eastAsia="pl-PL"/>
        </w:rPr>
        <w:t>Goodwin</w:t>
      </w:r>
      <w:proofErr w:type="spellEnd"/>
      <w:r w:rsidRPr="00FD524E">
        <w:rPr>
          <w:i/>
          <w:szCs w:val="24"/>
          <w:lang w:val="pl-PL" w:eastAsia="pl-PL"/>
        </w:rPr>
        <w:t xml:space="preserve"> </w:t>
      </w:r>
      <w:r w:rsidR="00C640B8" w:rsidRPr="00FD524E">
        <w:rPr>
          <w:i/>
          <w:szCs w:val="24"/>
          <w:lang w:val="pl-PL" w:eastAsia="pl-PL"/>
        </w:rPr>
        <w:t>przeciwko Wielkiej Brytanii</w:t>
      </w:r>
      <w:r w:rsidR="00C640B8" w:rsidRPr="00FD524E">
        <w:rPr>
          <w:szCs w:val="24"/>
          <w:lang w:val="pl-PL" w:eastAsia="pl-PL"/>
        </w:rPr>
        <w:t xml:space="preserve"> </w:t>
      </w:r>
      <w:r w:rsidR="007018D0" w:rsidRPr="00FD524E">
        <w:rPr>
          <w:szCs w:val="24"/>
          <w:lang w:val="pl-PL" w:eastAsia="pl-PL"/>
        </w:rPr>
        <w:t>[Wielka Izba]</w:t>
      </w:r>
      <w:r w:rsidRPr="00FD524E">
        <w:rPr>
          <w:szCs w:val="24"/>
          <w:lang w:val="pl-PL" w:eastAsia="pl-PL"/>
        </w:rPr>
        <w:t xml:space="preserve">, </w:t>
      </w:r>
      <w:r w:rsidR="00C640B8" w:rsidRPr="00FD524E">
        <w:rPr>
          <w:szCs w:val="24"/>
          <w:lang w:val="pl-PL" w:eastAsia="pl-PL"/>
        </w:rPr>
        <w:t>wyrok cytowany powyżej</w:t>
      </w:r>
      <w:r w:rsidRPr="00FD524E">
        <w:rPr>
          <w:szCs w:val="24"/>
          <w:lang w:val="pl-PL" w:eastAsia="pl-PL"/>
        </w:rPr>
        <w:t xml:space="preserve">, § 85). </w:t>
      </w:r>
      <w:r w:rsidR="003C5A6B" w:rsidRPr="00FD524E">
        <w:rPr>
          <w:szCs w:val="24"/>
          <w:lang w:val="pl-PL" w:eastAsia="pl-PL"/>
        </w:rPr>
        <w:t xml:space="preserve">Margines będzie </w:t>
      </w:r>
      <w:r w:rsidR="000A31BB" w:rsidRPr="00FD524E">
        <w:rPr>
          <w:szCs w:val="24"/>
          <w:lang w:val="pl-PL" w:eastAsia="pl-PL"/>
        </w:rPr>
        <w:t xml:space="preserve">zazwyczaj </w:t>
      </w:r>
      <w:r w:rsidR="003C5A6B" w:rsidRPr="00FD524E">
        <w:rPr>
          <w:szCs w:val="24"/>
          <w:lang w:val="pl-PL" w:eastAsia="pl-PL"/>
        </w:rPr>
        <w:t xml:space="preserve">szeroki </w:t>
      </w:r>
      <w:r w:rsidR="000A31BB" w:rsidRPr="00FD524E">
        <w:rPr>
          <w:szCs w:val="24"/>
          <w:lang w:val="pl-PL" w:eastAsia="pl-PL"/>
        </w:rPr>
        <w:t xml:space="preserve">także </w:t>
      </w:r>
      <w:r w:rsidR="003C5A6B" w:rsidRPr="00FD524E">
        <w:rPr>
          <w:szCs w:val="24"/>
          <w:lang w:val="pl-PL" w:eastAsia="pl-PL"/>
        </w:rPr>
        <w:t>wtedy, kiedy od Państwa wymaga się znalezienia równowagi między konkurującymi interesami prywatnymi i publicznymi lub prawami wynikającymi z Konwencji</w:t>
      </w:r>
      <w:r w:rsidRPr="00FD524E">
        <w:rPr>
          <w:szCs w:val="24"/>
          <w:lang w:val="pl-PL" w:eastAsia="pl-PL"/>
        </w:rPr>
        <w:t xml:space="preserve"> (</w:t>
      </w:r>
      <w:r w:rsidR="00C640B8" w:rsidRPr="00FD524E">
        <w:rPr>
          <w:szCs w:val="24"/>
          <w:lang w:val="pl-PL" w:eastAsia="pl-PL"/>
        </w:rPr>
        <w:t xml:space="preserve">zob. </w:t>
      </w:r>
      <w:proofErr w:type="spellStart"/>
      <w:r w:rsidR="00C640B8" w:rsidRPr="00FD524E">
        <w:rPr>
          <w:i/>
          <w:szCs w:val="24"/>
          <w:lang w:val="pl-PL" w:eastAsia="pl-PL"/>
        </w:rPr>
        <w:t>Fretté</w:t>
      </w:r>
      <w:proofErr w:type="spellEnd"/>
      <w:r w:rsidR="00C640B8" w:rsidRPr="00FD524E">
        <w:rPr>
          <w:i/>
          <w:szCs w:val="24"/>
          <w:lang w:val="pl-PL" w:eastAsia="pl-PL"/>
        </w:rPr>
        <w:t xml:space="preserve"> przeciwko Francji</w:t>
      </w:r>
      <w:r w:rsidRPr="00FD524E">
        <w:rPr>
          <w:szCs w:val="24"/>
          <w:lang w:val="pl-PL" w:eastAsia="pl-PL"/>
        </w:rPr>
        <w:t xml:space="preserve">, </w:t>
      </w:r>
      <w:r w:rsidR="00C640B8" w:rsidRPr="00FD524E">
        <w:rPr>
          <w:szCs w:val="24"/>
          <w:lang w:val="pl-PL" w:eastAsia="pl-PL"/>
        </w:rPr>
        <w:t>wyrok cytowany powyżej</w:t>
      </w:r>
      <w:r w:rsidRPr="00FD524E">
        <w:rPr>
          <w:szCs w:val="24"/>
          <w:lang w:val="pl-PL" w:eastAsia="pl-PL"/>
        </w:rPr>
        <w:t>, § 42</w:t>
      </w:r>
      <w:r w:rsidRPr="00FD524E">
        <w:rPr>
          <w:i/>
          <w:szCs w:val="24"/>
          <w:lang w:val="pl-PL" w:eastAsia="pl-PL"/>
        </w:rPr>
        <w:t xml:space="preserve">; </w:t>
      </w:r>
      <w:proofErr w:type="spellStart"/>
      <w:r w:rsidRPr="00FD524E">
        <w:rPr>
          <w:i/>
          <w:szCs w:val="24"/>
          <w:lang w:val="pl-PL" w:eastAsia="pl-PL"/>
        </w:rPr>
        <w:t>Odièvre</w:t>
      </w:r>
      <w:proofErr w:type="spellEnd"/>
      <w:r w:rsidRPr="00FD524E">
        <w:rPr>
          <w:i/>
          <w:szCs w:val="24"/>
          <w:lang w:val="pl-PL" w:eastAsia="pl-PL"/>
        </w:rPr>
        <w:t xml:space="preserve"> </w:t>
      </w:r>
      <w:r w:rsidR="00B07F8B" w:rsidRPr="00FD524E">
        <w:rPr>
          <w:i/>
          <w:szCs w:val="24"/>
          <w:lang w:val="pl-PL" w:eastAsia="pl-PL"/>
        </w:rPr>
        <w:t xml:space="preserve">przeciwko Francji </w:t>
      </w:r>
      <w:r w:rsidR="007018D0" w:rsidRPr="00FD524E">
        <w:rPr>
          <w:szCs w:val="24"/>
          <w:lang w:val="pl-PL" w:eastAsia="pl-PL"/>
        </w:rPr>
        <w:t>[Wielka Izba]</w:t>
      </w:r>
      <w:r w:rsidRPr="00FD524E">
        <w:rPr>
          <w:szCs w:val="24"/>
          <w:lang w:val="pl-PL" w:eastAsia="pl-PL"/>
        </w:rPr>
        <w:t xml:space="preserve">, </w:t>
      </w:r>
      <w:r w:rsidR="00C640B8" w:rsidRPr="00FD524E">
        <w:rPr>
          <w:szCs w:val="24"/>
          <w:lang w:val="pl-PL" w:eastAsia="pl-PL"/>
        </w:rPr>
        <w:t>wyrok cytowany powyżej</w:t>
      </w:r>
      <w:r w:rsidRPr="00FD524E">
        <w:rPr>
          <w:szCs w:val="24"/>
          <w:lang w:val="pl-PL" w:eastAsia="pl-PL"/>
        </w:rPr>
        <w:t xml:space="preserve">, §§ 44-49; </w:t>
      </w:r>
      <w:r w:rsidRPr="00FD524E">
        <w:rPr>
          <w:i/>
          <w:szCs w:val="24"/>
          <w:lang w:val="pl-PL" w:eastAsia="pl-PL"/>
        </w:rPr>
        <w:t xml:space="preserve">Evans </w:t>
      </w:r>
      <w:r w:rsidR="00B07F8B" w:rsidRPr="00FD524E">
        <w:rPr>
          <w:i/>
          <w:szCs w:val="24"/>
          <w:lang w:val="pl-PL" w:eastAsia="pl-PL"/>
        </w:rPr>
        <w:t>przeciwko Wielkiej Brytanii</w:t>
      </w:r>
      <w:r w:rsidR="00B07F8B" w:rsidRPr="00FD524E">
        <w:rPr>
          <w:szCs w:val="24"/>
          <w:lang w:val="pl-PL" w:eastAsia="pl-PL"/>
        </w:rPr>
        <w:t xml:space="preserve"> </w:t>
      </w:r>
      <w:r w:rsidR="007018D0" w:rsidRPr="00FD524E">
        <w:rPr>
          <w:szCs w:val="24"/>
          <w:lang w:val="pl-PL" w:eastAsia="pl-PL"/>
        </w:rPr>
        <w:t>[Wielka Izba]</w:t>
      </w:r>
      <w:r w:rsidRPr="00FD524E">
        <w:rPr>
          <w:szCs w:val="24"/>
          <w:lang w:val="pl-PL" w:eastAsia="pl-PL"/>
        </w:rPr>
        <w:t>, n</w:t>
      </w:r>
      <w:r w:rsidR="00B07F8B" w:rsidRPr="00FD524E">
        <w:rPr>
          <w:szCs w:val="24"/>
          <w:lang w:val="pl-PL" w:eastAsia="pl-PL"/>
        </w:rPr>
        <w:t>r</w:t>
      </w:r>
      <w:r w:rsidRPr="00FD524E">
        <w:rPr>
          <w:szCs w:val="24"/>
          <w:lang w:val="pl-PL" w:eastAsia="pl-PL"/>
        </w:rPr>
        <w:t xml:space="preserve"> 6339/05, § 77, </w:t>
      </w:r>
      <w:r w:rsidR="00412CB2" w:rsidRPr="00FD524E">
        <w:rPr>
          <w:szCs w:val="24"/>
          <w:lang w:val="pl-PL" w:eastAsia="pl-PL"/>
        </w:rPr>
        <w:t>ETPCZ</w:t>
      </w:r>
      <w:r w:rsidRPr="00FD524E">
        <w:rPr>
          <w:szCs w:val="24"/>
          <w:lang w:val="pl-PL" w:eastAsia="pl-PL"/>
        </w:rPr>
        <w:t xml:space="preserve"> 2007</w:t>
      </w:r>
      <w:r w:rsidRPr="00FD524E">
        <w:rPr>
          <w:szCs w:val="24"/>
          <w:lang w:val="pl-PL" w:eastAsia="pl-PL"/>
        </w:rPr>
        <w:noBreakHyphen/>
        <w:t xml:space="preserve">I; </w:t>
      </w:r>
      <w:r w:rsidRPr="00FD524E">
        <w:rPr>
          <w:i/>
          <w:szCs w:val="24"/>
          <w:lang w:val="pl-PL" w:eastAsia="pl-PL"/>
        </w:rPr>
        <w:t xml:space="preserve">Dickson </w:t>
      </w:r>
      <w:r w:rsidR="00B07F8B" w:rsidRPr="00FD524E">
        <w:rPr>
          <w:i/>
          <w:szCs w:val="24"/>
          <w:lang w:val="pl-PL" w:eastAsia="pl-PL"/>
        </w:rPr>
        <w:t>przeciwko Wielkiej Brytanii</w:t>
      </w:r>
      <w:r w:rsidR="00B07F8B" w:rsidRPr="00FD524E">
        <w:rPr>
          <w:szCs w:val="24"/>
          <w:lang w:val="pl-PL" w:eastAsia="pl-PL"/>
        </w:rPr>
        <w:t xml:space="preserve"> </w:t>
      </w:r>
      <w:r w:rsidR="007018D0" w:rsidRPr="00FD524E">
        <w:rPr>
          <w:szCs w:val="24"/>
          <w:lang w:val="pl-PL" w:eastAsia="pl-PL"/>
        </w:rPr>
        <w:t>[Wielka Izba]</w:t>
      </w:r>
      <w:r w:rsidRPr="00FD524E">
        <w:rPr>
          <w:szCs w:val="24"/>
          <w:lang w:val="pl-PL" w:eastAsia="pl-PL"/>
        </w:rPr>
        <w:t>, n</w:t>
      </w:r>
      <w:r w:rsidR="00B07F8B" w:rsidRPr="00FD524E">
        <w:rPr>
          <w:szCs w:val="24"/>
          <w:lang w:val="pl-PL" w:eastAsia="pl-PL"/>
        </w:rPr>
        <w:t>r</w:t>
      </w:r>
      <w:r w:rsidRPr="00FD524E">
        <w:rPr>
          <w:szCs w:val="24"/>
          <w:lang w:val="pl-PL" w:eastAsia="pl-PL"/>
        </w:rPr>
        <w:t xml:space="preserve"> 44362/04, § 78, </w:t>
      </w:r>
      <w:r w:rsidR="00412CB2" w:rsidRPr="00FD524E">
        <w:rPr>
          <w:szCs w:val="24"/>
          <w:lang w:val="pl-PL" w:eastAsia="pl-PL"/>
        </w:rPr>
        <w:t>ETPCZ</w:t>
      </w:r>
      <w:r w:rsidRPr="00FD524E">
        <w:rPr>
          <w:szCs w:val="24"/>
          <w:lang w:val="pl-PL" w:eastAsia="pl-PL"/>
        </w:rPr>
        <w:t xml:space="preserve"> 2007</w:t>
      </w:r>
      <w:r w:rsidRPr="00FD524E">
        <w:rPr>
          <w:szCs w:val="24"/>
          <w:lang w:val="pl-PL" w:eastAsia="pl-PL"/>
        </w:rPr>
        <w:noBreakHyphen/>
        <w:t xml:space="preserve">V; </w:t>
      </w:r>
      <w:r w:rsidR="00B07F8B" w:rsidRPr="00FD524E">
        <w:rPr>
          <w:szCs w:val="24"/>
          <w:lang w:val="pl-PL" w:eastAsia="pl-PL"/>
        </w:rPr>
        <w:t>oraz</w:t>
      </w:r>
      <w:r w:rsidRPr="00FD524E">
        <w:rPr>
          <w:szCs w:val="24"/>
          <w:lang w:val="pl-PL" w:eastAsia="pl-PL"/>
        </w:rPr>
        <w:t xml:space="preserve"> </w:t>
      </w:r>
      <w:r w:rsidRPr="00FD524E">
        <w:rPr>
          <w:i/>
          <w:szCs w:val="24"/>
          <w:lang w:val="pl-PL" w:eastAsia="pl-PL"/>
        </w:rPr>
        <w:t xml:space="preserve">S.H. </w:t>
      </w:r>
      <w:r w:rsidR="00B07F8B" w:rsidRPr="00FD524E">
        <w:rPr>
          <w:i/>
          <w:szCs w:val="24"/>
          <w:lang w:val="pl-PL" w:eastAsia="pl-PL"/>
        </w:rPr>
        <w:t>i inni przeciwko Austrii</w:t>
      </w:r>
      <w:r w:rsidRPr="00FD524E">
        <w:rPr>
          <w:szCs w:val="24"/>
          <w:lang w:val="pl-PL" w:eastAsia="pl-PL"/>
        </w:rPr>
        <w:t xml:space="preserve"> </w:t>
      </w:r>
      <w:r w:rsidR="007018D0" w:rsidRPr="00FD524E">
        <w:rPr>
          <w:szCs w:val="24"/>
          <w:lang w:val="pl-PL" w:eastAsia="pl-PL"/>
        </w:rPr>
        <w:t>[Wielka Izba]</w:t>
      </w:r>
      <w:r w:rsidRPr="00FD524E">
        <w:rPr>
          <w:szCs w:val="24"/>
          <w:lang w:val="pl-PL" w:eastAsia="pl-PL"/>
        </w:rPr>
        <w:t>, n</w:t>
      </w:r>
      <w:r w:rsidR="00B07F8B" w:rsidRPr="00FD524E">
        <w:rPr>
          <w:szCs w:val="24"/>
          <w:lang w:val="pl-PL" w:eastAsia="pl-PL"/>
        </w:rPr>
        <w:t>r</w:t>
      </w:r>
      <w:r w:rsidRPr="00FD524E">
        <w:rPr>
          <w:szCs w:val="24"/>
          <w:lang w:val="pl-PL" w:eastAsia="pl-PL"/>
        </w:rPr>
        <w:t xml:space="preserve"> 57813/00, § 94, </w:t>
      </w:r>
      <w:r w:rsidR="00412CB2" w:rsidRPr="00FD524E">
        <w:rPr>
          <w:szCs w:val="24"/>
          <w:lang w:val="pl-PL" w:eastAsia="pl-PL"/>
        </w:rPr>
        <w:t>ETPCZ</w:t>
      </w:r>
      <w:r w:rsidRPr="00FD524E">
        <w:rPr>
          <w:szCs w:val="24"/>
          <w:lang w:val="pl-PL" w:eastAsia="pl-PL"/>
        </w:rPr>
        <w:t xml:space="preserve"> 2011).</w:t>
      </w:r>
    </w:p>
    <w:p w14:paraId="4CEBFEC7" w14:textId="23540CC1" w:rsidR="00984E24" w:rsidRPr="00FD524E" w:rsidRDefault="00984E24" w:rsidP="00476401">
      <w:pPr>
        <w:pStyle w:val="JuPara"/>
        <w:rPr>
          <w:szCs w:val="24"/>
          <w:lang w:val="pl-PL" w:eastAsia="pl-PL"/>
        </w:rPr>
      </w:pPr>
      <w:r w:rsidRPr="00FD524E">
        <w:rPr>
          <w:szCs w:val="24"/>
          <w:lang w:val="pl-PL" w:eastAsia="pl-PL"/>
        </w:rPr>
        <w:t>68.</w:t>
      </w:r>
      <w:r w:rsidR="003C5A6B" w:rsidRPr="00FD524E">
        <w:rPr>
          <w:szCs w:val="24"/>
          <w:lang w:val="pl-PL" w:eastAsia="pl-PL"/>
        </w:rPr>
        <w:t xml:space="preserve"> Trybunał rozpatrywał już kilka spraw dotyczących braku prawnego </w:t>
      </w:r>
      <w:r w:rsidR="0017462E" w:rsidRPr="00FD524E">
        <w:rPr>
          <w:szCs w:val="24"/>
          <w:lang w:val="pl-PL" w:eastAsia="pl-PL"/>
        </w:rPr>
        <w:t>uznania</w:t>
      </w:r>
      <w:r w:rsidR="003C5A6B" w:rsidRPr="00FD524E">
        <w:rPr>
          <w:szCs w:val="24"/>
          <w:lang w:val="pl-PL" w:eastAsia="pl-PL"/>
        </w:rPr>
        <w:t xml:space="preserve"> płci po operacji korekty płci</w:t>
      </w:r>
      <w:r w:rsidRPr="00FD524E">
        <w:rPr>
          <w:szCs w:val="24"/>
          <w:lang w:val="pl-PL" w:eastAsia="pl-PL"/>
        </w:rPr>
        <w:t>  (</w:t>
      </w:r>
      <w:r w:rsidR="005460C9" w:rsidRPr="00FD524E">
        <w:rPr>
          <w:szCs w:val="24"/>
          <w:lang w:val="pl-PL" w:eastAsia="pl-PL"/>
        </w:rPr>
        <w:t>zob., np.:</w:t>
      </w:r>
      <w:r w:rsidRPr="00FD524E">
        <w:rPr>
          <w:szCs w:val="24"/>
          <w:lang w:val="pl-PL" w:eastAsia="pl-PL"/>
        </w:rPr>
        <w:t xml:space="preserve"> </w:t>
      </w:r>
      <w:r w:rsidRPr="00FD524E">
        <w:rPr>
          <w:i/>
          <w:szCs w:val="24"/>
          <w:lang w:val="pl-PL" w:eastAsia="pl-PL"/>
        </w:rPr>
        <w:t xml:space="preserve">Christine </w:t>
      </w:r>
      <w:proofErr w:type="spellStart"/>
      <w:r w:rsidRPr="00FD524E">
        <w:rPr>
          <w:i/>
          <w:szCs w:val="24"/>
          <w:lang w:val="pl-PL" w:eastAsia="pl-PL"/>
        </w:rPr>
        <w:t>Goodwin</w:t>
      </w:r>
      <w:proofErr w:type="spellEnd"/>
      <w:r w:rsidRPr="00FD524E">
        <w:rPr>
          <w:i/>
          <w:szCs w:val="24"/>
          <w:lang w:val="pl-PL" w:eastAsia="pl-PL"/>
        </w:rPr>
        <w:t xml:space="preserve"> </w:t>
      </w:r>
      <w:r w:rsidR="005460C9" w:rsidRPr="00FD524E">
        <w:rPr>
          <w:i/>
          <w:szCs w:val="24"/>
          <w:lang w:val="pl-PL" w:eastAsia="pl-PL"/>
        </w:rPr>
        <w:t>przeciwko Wielkiej Brytanii</w:t>
      </w:r>
      <w:r w:rsidR="005460C9" w:rsidRPr="00FD524E">
        <w:rPr>
          <w:szCs w:val="24"/>
          <w:lang w:val="pl-PL" w:eastAsia="pl-PL"/>
        </w:rPr>
        <w:t xml:space="preserve"> </w:t>
      </w:r>
      <w:r w:rsidR="007018D0" w:rsidRPr="00FD524E">
        <w:rPr>
          <w:szCs w:val="24"/>
          <w:lang w:val="pl-PL" w:eastAsia="pl-PL"/>
        </w:rPr>
        <w:t>[Wielka Izba]</w:t>
      </w:r>
      <w:r w:rsidR="005460C9" w:rsidRPr="00FD524E">
        <w:rPr>
          <w:szCs w:val="24"/>
          <w:lang w:val="pl-PL" w:eastAsia="pl-PL"/>
        </w:rPr>
        <w:t>, wyrok cytowany powyżej</w:t>
      </w:r>
      <w:r w:rsidRPr="00FD524E">
        <w:rPr>
          <w:szCs w:val="24"/>
          <w:lang w:val="pl-PL" w:eastAsia="pl-PL"/>
        </w:rPr>
        <w:t xml:space="preserve">; </w:t>
      </w:r>
      <w:r w:rsidRPr="00FD524E">
        <w:rPr>
          <w:i/>
          <w:szCs w:val="24"/>
          <w:lang w:val="pl-PL" w:eastAsia="pl-PL"/>
        </w:rPr>
        <w:t xml:space="preserve">Van </w:t>
      </w:r>
      <w:proofErr w:type="spellStart"/>
      <w:r w:rsidRPr="00FD524E">
        <w:rPr>
          <w:i/>
          <w:szCs w:val="24"/>
          <w:lang w:val="pl-PL" w:eastAsia="pl-PL"/>
        </w:rPr>
        <w:t>Kück</w:t>
      </w:r>
      <w:proofErr w:type="spellEnd"/>
      <w:r w:rsidRPr="00FD524E">
        <w:rPr>
          <w:i/>
          <w:szCs w:val="24"/>
          <w:lang w:val="pl-PL" w:eastAsia="pl-PL"/>
        </w:rPr>
        <w:t xml:space="preserve"> </w:t>
      </w:r>
      <w:r w:rsidR="005460C9" w:rsidRPr="00FD524E">
        <w:rPr>
          <w:i/>
          <w:szCs w:val="24"/>
          <w:lang w:val="pl-PL" w:eastAsia="pl-PL"/>
        </w:rPr>
        <w:t>przeciwko Niemcom</w:t>
      </w:r>
      <w:r w:rsidR="005460C9" w:rsidRPr="00FD524E">
        <w:rPr>
          <w:szCs w:val="24"/>
          <w:lang w:val="pl-PL" w:eastAsia="pl-PL"/>
        </w:rPr>
        <w:t>, nr</w:t>
      </w:r>
      <w:r w:rsidRPr="00FD524E">
        <w:rPr>
          <w:szCs w:val="24"/>
          <w:lang w:val="pl-PL" w:eastAsia="pl-PL"/>
        </w:rPr>
        <w:t xml:space="preserve"> 35968/97, </w:t>
      </w:r>
      <w:r w:rsidR="00412CB2" w:rsidRPr="00FD524E">
        <w:rPr>
          <w:szCs w:val="24"/>
          <w:lang w:val="pl-PL" w:eastAsia="pl-PL"/>
        </w:rPr>
        <w:t>ETPCZ</w:t>
      </w:r>
      <w:r w:rsidRPr="00FD524E">
        <w:rPr>
          <w:szCs w:val="24"/>
          <w:lang w:val="pl-PL" w:eastAsia="pl-PL"/>
        </w:rPr>
        <w:t xml:space="preserve"> 2003</w:t>
      </w:r>
      <w:r w:rsidRPr="00FD524E">
        <w:rPr>
          <w:szCs w:val="24"/>
          <w:lang w:val="pl-PL" w:eastAsia="pl-PL"/>
        </w:rPr>
        <w:noBreakHyphen/>
        <w:t xml:space="preserve">VII; </w:t>
      </w:r>
      <w:r w:rsidRPr="00FD524E">
        <w:rPr>
          <w:i/>
          <w:szCs w:val="24"/>
          <w:lang w:val="pl-PL" w:eastAsia="pl-PL"/>
        </w:rPr>
        <w:t xml:space="preserve">Grant </w:t>
      </w:r>
      <w:r w:rsidR="005460C9" w:rsidRPr="00FD524E">
        <w:rPr>
          <w:i/>
          <w:szCs w:val="24"/>
          <w:lang w:val="pl-PL" w:eastAsia="pl-PL"/>
        </w:rPr>
        <w:t>przeciwko Wielkiej Brytanii</w:t>
      </w:r>
      <w:r w:rsidR="005460C9" w:rsidRPr="00FD524E">
        <w:rPr>
          <w:szCs w:val="24"/>
          <w:lang w:val="pl-PL" w:eastAsia="pl-PL"/>
        </w:rPr>
        <w:t>, wyrok cytowany powyżej</w:t>
      </w:r>
      <w:r w:rsidRPr="00FD524E">
        <w:rPr>
          <w:szCs w:val="24"/>
          <w:lang w:val="pl-PL" w:eastAsia="pl-PL"/>
        </w:rPr>
        <w:t xml:space="preserve">; </w:t>
      </w:r>
      <w:r w:rsidR="005460C9" w:rsidRPr="00FD524E">
        <w:rPr>
          <w:szCs w:val="24"/>
          <w:lang w:val="pl-PL" w:eastAsia="pl-PL"/>
        </w:rPr>
        <w:t>oraz</w:t>
      </w:r>
      <w:r w:rsidRPr="00FD524E">
        <w:rPr>
          <w:szCs w:val="24"/>
          <w:lang w:val="pl-PL" w:eastAsia="pl-PL"/>
        </w:rPr>
        <w:t xml:space="preserve"> </w:t>
      </w:r>
      <w:r w:rsidRPr="00FD524E">
        <w:rPr>
          <w:i/>
          <w:szCs w:val="24"/>
          <w:lang w:val="pl-PL" w:eastAsia="pl-PL"/>
        </w:rPr>
        <w:t xml:space="preserve">L. </w:t>
      </w:r>
      <w:r w:rsidR="005460C9" w:rsidRPr="00FD524E">
        <w:rPr>
          <w:i/>
          <w:szCs w:val="24"/>
          <w:lang w:val="pl-PL" w:eastAsia="pl-PL"/>
        </w:rPr>
        <w:t>przeciwko Litwie</w:t>
      </w:r>
      <w:r w:rsidRPr="00FD524E">
        <w:rPr>
          <w:szCs w:val="24"/>
          <w:lang w:val="pl-PL" w:eastAsia="pl-PL"/>
        </w:rPr>
        <w:t xml:space="preserve">, </w:t>
      </w:r>
      <w:r w:rsidR="00CF12E2" w:rsidRPr="00FD524E">
        <w:rPr>
          <w:szCs w:val="24"/>
          <w:lang w:val="pl-PL" w:eastAsia="pl-PL"/>
        </w:rPr>
        <w:t>wyrok cytowany powyżej</w:t>
      </w:r>
      <w:r w:rsidRPr="00FD524E">
        <w:rPr>
          <w:szCs w:val="24"/>
          <w:lang w:val="pl-PL" w:eastAsia="pl-PL"/>
        </w:rPr>
        <w:t xml:space="preserve">, § 56). </w:t>
      </w:r>
      <w:r w:rsidR="003C5A6B" w:rsidRPr="00FD524E">
        <w:rPr>
          <w:szCs w:val="24"/>
          <w:lang w:val="pl-PL" w:eastAsia="pl-PL"/>
        </w:rPr>
        <w:t>Trybunał</w:t>
      </w:r>
      <w:r w:rsidR="000A31BB" w:rsidRPr="00FD524E">
        <w:rPr>
          <w:szCs w:val="24"/>
          <w:lang w:val="pl-PL" w:eastAsia="pl-PL"/>
        </w:rPr>
        <w:t>,</w:t>
      </w:r>
      <w:r w:rsidR="003C5A6B" w:rsidRPr="00FD524E">
        <w:rPr>
          <w:szCs w:val="24"/>
          <w:lang w:val="pl-PL" w:eastAsia="pl-PL"/>
        </w:rPr>
        <w:t xml:space="preserve"> przyznając Państwom pewien margines </w:t>
      </w:r>
      <w:r w:rsidR="0017462E" w:rsidRPr="00FD524E">
        <w:rPr>
          <w:szCs w:val="24"/>
          <w:lang w:val="pl-PL" w:eastAsia="pl-PL"/>
        </w:rPr>
        <w:t>oceny</w:t>
      </w:r>
      <w:r w:rsidR="003C5A6B" w:rsidRPr="00FD524E">
        <w:rPr>
          <w:szCs w:val="24"/>
          <w:lang w:val="pl-PL" w:eastAsia="pl-PL"/>
        </w:rPr>
        <w:t xml:space="preserve"> </w:t>
      </w:r>
      <w:r w:rsidR="00BD283D" w:rsidRPr="00FD524E">
        <w:rPr>
          <w:szCs w:val="24"/>
          <w:lang w:val="pl-PL" w:eastAsia="pl-PL"/>
        </w:rPr>
        <w:t xml:space="preserve">w tym zakresie, uznał, że Państwa są zobowiązane, zgodnie z ich pozytywnym obowiązkiem wynikającym z </w:t>
      </w:r>
      <w:r w:rsidR="00F6561C" w:rsidRPr="00FD524E">
        <w:rPr>
          <w:szCs w:val="24"/>
          <w:lang w:val="pl-PL" w:eastAsia="pl-PL"/>
        </w:rPr>
        <w:t>art.</w:t>
      </w:r>
      <w:r w:rsidR="00BD283D" w:rsidRPr="00FD524E">
        <w:rPr>
          <w:szCs w:val="24"/>
          <w:lang w:val="pl-PL" w:eastAsia="pl-PL"/>
        </w:rPr>
        <w:t xml:space="preserve"> 8, </w:t>
      </w:r>
      <w:r w:rsidR="0017462E" w:rsidRPr="00FD524E">
        <w:rPr>
          <w:szCs w:val="24"/>
          <w:lang w:val="pl-PL" w:eastAsia="pl-PL"/>
        </w:rPr>
        <w:t>uznać</w:t>
      </w:r>
      <w:r w:rsidR="000A31BB" w:rsidRPr="00FD524E">
        <w:rPr>
          <w:szCs w:val="24"/>
          <w:lang w:val="pl-PL" w:eastAsia="pl-PL"/>
        </w:rPr>
        <w:t xml:space="preserve"> </w:t>
      </w:r>
      <w:r w:rsidR="00BD283D" w:rsidRPr="00FD524E">
        <w:rPr>
          <w:szCs w:val="24"/>
          <w:lang w:val="pl-PL" w:eastAsia="pl-PL"/>
        </w:rPr>
        <w:t>zmianę płci u osób transseksualnych, które przeszły operację poprzez między innymi umożliwienie zmiany danych dotyczących ich stanu cywilnego wraz z wynikającymi z tego konsekwencjami</w:t>
      </w:r>
      <w:r w:rsidRPr="00FD524E">
        <w:rPr>
          <w:szCs w:val="24"/>
          <w:lang w:val="pl-PL" w:eastAsia="pl-PL"/>
        </w:rPr>
        <w:t xml:space="preserve"> (</w:t>
      </w:r>
      <w:r w:rsidR="005460C9" w:rsidRPr="00FD524E">
        <w:rPr>
          <w:szCs w:val="24"/>
          <w:lang w:val="pl-PL" w:eastAsia="pl-PL"/>
        </w:rPr>
        <w:t xml:space="preserve">zob., np.: </w:t>
      </w:r>
      <w:r w:rsidRPr="00FD524E">
        <w:rPr>
          <w:i/>
          <w:szCs w:val="24"/>
          <w:lang w:val="pl-PL" w:eastAsia="pl-PL"/>
        </w:rPr>
        <w:t xml:space="preserve">Christine </w:t>
      </w:r>
      <w:proofErr w:type="spellStart"/>
      <w:r w:rsidRPr="00FD524E">
        <w:rPr>
          <w:i/>
          <w:szCs w:val="24"/>
          <w:lang w:val="pl-PL" w:eastAsia="pl-PL"/>
        </w:rPr>
        <w:t>Goodwin</w:t>
      </w:r>
      <w:proofErr w:type="spellEnd"/>
      <w:r w:rsidRPr="00FD524E">
        <w:rPr>
          <w:i/>
          <w:szCs w:val="24"/>
          <w:lang w:val="pl-PL" w:eastAsia="pl-PL"/>
        </w:rPr>
        <w:t xml:space="preserve"> </w:t>
      </w:r>
      <w:r w:rsidR="005460C9" w:rsidRPr="00FD524E">
        <w:rPr>
          <w:i/>
          <w:szCs w:val="24"/>
          <w:lang w:val="pl-PL" w:eastAsia="pl-PL"/>
        </w:rPr>
        <w:t>przeciwko Wielkiej Brytanii</w:t>
      </w:r>
      <w:r w:rsidR="005460C9" w:rsidRPr="00FD524E">
        <w:rPr>
          <w:szCs w:val="24"/>
          <w:lang w:val="pl-PL" w:eastAsia="pl-PL"/>
        </w:rPr>
        <w:t xml:space="preserve"> </w:t>
      </w:r>
      <w:r w:rsidR="007018D0" w:rsidRPr="00FD524E">
        <w:rPr>
          <w:szCs w:val="24"/>
          <w:lang w:val="pl-PL" w:eastAsia="pl-PL"/>
        </w:rPr>
        <w:t>[Wielka Izba]</w:t>
      </w:r>
      <w:r w:rsidRPr="00FD524E">
        <w:rPr>
          <w:szCs w:val="24"/>
          <w:lang w:val="pl-PL" w:eastAsia="pl-PL"/>
        </w:rPr>
        <w:t xml:space="preserve">, </w:t>
      </w:r>
      <w:r w:rsidR="005460C9" w:rsidRPr="00FD524E">
        <w:rPr>
          <w:szCs w:val="24"/>
          <w:lang w:val="pl-PL" w:eastAsia="pl-PL"/>
        </w:rPr>
        <w:t>wyrok cytowany powyżej, §§ 71-93; oraz</w:t>
      </w:r>
      <w:r w:rsidRPr="00FD524E">
        <w:rPr>
          <w:szCs w:val="24"/>
          <w:lang w:val="pl-PL" w:eastAsia="pl-PL"/>
        </w:rPr>
        <w:t xml:space="preserve"> </w:t>
      </w:r>
      <w:r w:rsidRPr="00FD524E">
        <w:rPr>
          <w:i/>
          <w:szCs w:val="24"/>
          <w:lang w:val="pl-PL" w:eastAsia="pl-PL"/>
        </w:rPr>
        <w:t xml:space="preserve">Grant </w:t>
      </w:r>
      <w:r w:rsidR="005460C9" w:rsidRPr="00FD524E">
        <w:rPr>
          <w:i/>
          <w:szCs w:val="24"/>
          <w:lang w:val="pl-PL" w:eastAsia="pl-PL"/>
        </w:rPr>
        <w:t>przeciwko Wielkiej Brytanii</w:t>
      </w:r>
      <w:r w:rsidRPr="00FD524E">
        <w:rPr>
          <w:szCs w:val="24"/>
          <w:lang w:val="pl-PL" w:eastAsia="pl-PL"/>
        </w:rPr>
        <w:t xml:space="preserve">, </w:t>
      </w:r>
      <w:r w:rsidR="005460C9" w:rsidRPr="00FD524E">
        <w:rPr>
          <w:szCs w:val="24"/>
          <w:lang w:val="pl-PL" w:eastAsia="pl-PL"/>
        </w:rPr>
        <w:t>wyrok cytowany powyżej</w:t>
      </w:r>
      <w:r w:rsidRPr="00FD524E">
        <w:rPr>
          <w:szCs w:val="24"/>
          <w:lang w:val="pl-PL" w:eastAsia="pl-PL"/>
        </w:rPr>
        <w:t>, §§ 39-44).</w:t>
      </w:r>
    </w:p>
    <w:p w14:paraId="1499E8FE" w14:textId="77777777" w:rsidR="00876447" w:rsidRPr="00FD524E" w:rsidRDefault="00984E24" w:rsidP="002D33C8">
      <w:pPr>
        <w:pStyle w:val="ECHRHeading3"/>
        <w:rPr>
          <w:rStyle w:val="sdfc50a6a"/>
          <w:rFonts w:ascii="Times New Roman" w:hAnsi="Times New Roman" w:cs="Times New Roman"/>
          <w:lang w:val="pl-PL"/>
        </w:rPr>
      </w:pPr>
      <w:r w:rsidRPr="00FD524E">
        <w:rPr>
          <w:rStyle w:val="sdfc50a6a"/>
          <w:rFonts w:ascii="Times New Roman" w:hAnsi="Times New Roman" w:cs="Times New Roman"/>
          <w:lang w:val="pl-PL"/>
        </w:rPr>
        <w:t>4.  </w:t>
      </w:r>
      <w:r w:rsidR="00876447" w:rsidRPr="00FD524E">
        <w:rPr>
          <w:rStyle w:val="sdfc50a6a"/>
          <w:rFonts w:ascii="Times New Roman" w:hAnsi="Times New Roman" w:cs="Times New Roman"/>
          <w:lang w:val="pl-PL"/>
        </w:rPr>
        <w:t>Zastosowanie zasad ogólnych do sprawy skarżącej</w:t>
      </w:r>
    </w:p>
    <w:p w14:paraId="6F8C23CC" w14:textId="77777777" w:rsidR="00BA03B5" w:rsidRPr="00FD524E" w:rsidRDefault="00984E24" w:rsidP="00476401">
      <w:pPr>
        <w:pStyle w:val="JuPara"/>
        <w:rPr>
          <w:szCs w:val="24"/>
          <w:lang w:val="pl-PL" w:eastAsia="pl-PL"/>
        </w:rPr>
      </w:pPr>
      <w:r w:rsidRPr="00FD524E">
        <w:rPr>
          <w:szCs w:val="24"/>
          <w:lang w:val="pl-PL" w:eastAsia="pl-PL"/>
        </w:rPr>
        <w:t>69.  </w:t>
      </w:r>
      <w:r w:rsidR="00BA03B5" w:rsidRPr="00FD524E">
        <w:rPr>
          <w:szCs w:val="24"/>
          <w:lang w:val="pl-PL" w:eastAsia="pl-PL"/>
        </w:rPr>
        <w:t xml:space="preserve">Trybunał stwierdza przede wszystkim, że skarżąca i jej małżonka zawarły w 1996 roku związek małżeński ważny w świetle prawa krajowego </w:t>
      </w:r>
      <w:r w:rsidR="00BA03B5" w:rsidRPr="00FD524E">
        <w:rPr>
          <w:szCs w:val="24"/>
          <w:lang w:val="pl-PL" w:eastAsia="pl-PL"/>
        </w:rPr>
        <w:lastRenderedPageBreak/>
        <w:t xml:space="preserve">oraz że ich wolą jest pozostanie w związku małżeńskim. Według prawa krajowego małżeństwo jest dozwolone tylko między osobami różnej płci. Małżeństwa osób tej samej płci nie są, w chwili obecnej, dozwolone w Finlandii, chociaż taka możliwość jest obecnie rozpatrywana </w:t>
      </w:r>
      <w:r w:rsidR="00617BE7" w:rsidRPr="00FD524E">
        <w:rPr>
          <w:szCs w:val="24"/>
          <w:lang w:val="pl-PL" w:eastAsia="pl-PL"/>
        </w:rPr>
        <w:t xml:space="preserve">przez Parlament. Z drugiej strony, prawa par osób tej samej płci są obecnie chronione poprzez możliwość zawarcia </w:t>
      </w:r>
      <w:r w:rsidR="009730D2" w:rsidRPr="00FD524E">
        <w:rPr>
          <w:szCs w:val="24"/>
          <w:lang w:val="pl-PL" w:eastAsia="pl-PL"/>
        </w:rPr>
        <w:t>za</w:t>
      </w:r>
      <w:r w:rsidR="00617BE7" w:rsidRPr="00FD524E">
        <w:rPr>
          <w:szCs w:val="24"/>
          <w:lang w:val="pl-PL" w:eastAsia="pl-PL"/>
        </w:rPr>
        <w:t xml:space="preserve">rejestrowanego związku partnerskiego </w:t>
      </w:r>
    </w:p>
    <w:p w14:paraId="6E464CE8" w14:textId="3AF0564A" w:rsidR="009730D2" w:rsidRPr="00FD524E" w:rsidRDefault="00984E24" w:rsidP="00476401">
      <w:pPr>
        <w:pStyle w:val="JuPara"/>
        <w:rPr>
          <w:szCs w:val="24"/>
          <w:lang w:val="pl-PL" w:eastAsia="pl-PL"/>
        </w:rPr>
      </w:pPr>
      <w:r w:rsidRPr="00FD524E">
        <w:rPr>
          <w:szCs w:val="24"/>
          <w:lang w:val="pl-PL" w:eastAsia="pl-PL"/>
        </w:rPr>
        <w:t>70.  </w:t>
      </w:r>
      <w:r w:rsidR="009730D2" w:rsidRPr="00FD524E">
        <w:rPr>
          <w:szCs w:val="24"/>
          <w:lang w:val="pl-PL" w:eastAsia="pl-PL"/>
        </w:rPr>
        <w:t xml:space="preserve">Trybunał jest świadomy, że skarżąca </w:t>
      </w:r>
      <w:r w:rsidR="00BA0C2A" w:rsidRPr="00FD524E">
        <w:rPr>
          <w:szCs w:val="24"/>
          <w:lang w:val="pl-PL" w:eastAsia="pl-PL"/>
        </w:rPr>
        <w:t>nie opowiada się ogólnie za małżeństwami osób</w:t>
      </w:r>
      <w:r w:rsidR="00701D24" w:rsidRPr="00FD524E">
        <w:rPr>
          <w:szCs w:val="24"/>
          <w:lang w:val="pl-PL" w:eastAsia="pl-PL"/>
        </w:rPr>
        <w:t xml:space="preserve"> tej samej płci, a jedynie chce, aby jej małżeństwo trwało. Trybunał jednak uważa, że skarga skarżącej, jeżeli zosta</w:t>
      </w:r>
      <w:r w:rsidR="000A31BB" w:rsidRPr="00FD524E">
        <w:rPr>
          <w:szCs w:val="24"/>
          <w:lang w:val="pl-PL" w:eastAsia="pl-PL"/>
        </w:rPr>
        <w:t>łaby</w:t>
      </w:r>
      <w:r w:rsidR="00701D24" w:rsidRPr="00FD524E">
        <w:rPr>
          <w:szCs w:val="24"/>
          <w:lang w:val="pl-PL" w:eastAsia="pl-PL"/>
        </w:rPr>
        <w:t xml:space="preserve"> uwzględniona, w praktyce doprowadziłaby do sytuacji, w której dwie osoby tej samej płci mog</w:t>
      </w:r>
      <w:r w:rsidR="000A31BB" w:rsidRPr="00FD524E">
        <w:rPr>
          <w:szCs w:val="24"/>
          <w:lang w:val="pl-PL" w:eastAsia="pl-PL"/>
        </w:rPr>
        <w:t>łyby</w:t>
      </w:r>
      <w:r w:rsidR="00701D24" w:rsidRPr="00FD524E">
        <w:rPr>
          <w:szCs w:val="24"/>
          <w:lang w:val="pl-PL" w:eastAsia="pl-PL"/>
        </w:rPr>
        <w:t xml:space="preserve"> pozostawać w związku małżeńskim. Jak wskazano wyżej, takie prawo obecnie nie istnieje w Finlandii. Dlatego Trybunał musi najpierw zbadać, czy uznanie takiego prawa jest wymagane w okolicznościach wskazanych w </w:t>
      </w:r>
      <w:r w:rsidR="00F6561C" w:rsidRPr="00FD524E">
        <w:rPr>
          <w:szCs w:val="24"/>
          <w:lang w:val="pl-PL" w:eastAsia="pl-PL"/>
        </w:rPr>
        <w:t>art.</w:t>
      </w:r>
      <w:r w:rsidR="00701D24" w:rsidRPr="00FD524E">
        <w:rPr>
          <w:szCs w:val="24"/>
          <w:lang w:val="pl-PL" w:eastAsia="pl-PL"/>
        </w:rPr>
        <w:t xml:space="preserve"> 8 Konwencji.</w:t>
      </w:r>
    </w:p>
    <w:p w14:paraId="1A014D9B" w14:textId="539F1B64" w:rsidR="00DA312F" w:rsidRPr="00FD524E" w:rsidRDefault="00984E24" w:rsidP="00476401">
      <w:pPr>
        <w:pStyle w:val="JuPara"/>
        <w:rPr>
          <w:szCs w:val="24"/>
          <w:lang w:val="pl-PL" w:eastAsia="pl-PL"/>
        </w:rPr>
      </w:pPr>
      <w:r w:rsidRPr="00FD524E">
        <w:rPr>
          <w:szCs w:val="24"/>
          <w:lang w:val="pl-PL" w:eastAsia="pl-PL"/>
        </w:rPr>
        <w:t>71.  </w:t>
      </w:r>
      <w:r w:rsidR="00701D24" w:rsidRPr="00FD524E">
        <w:rPr>
          <w:szCs w:val="24"/>
          <w:lang w:val="pl-PL" w:eastAsia="pl-PL"/>
        </w:rPr>
        <w:t xml:space="preserve">Trybunał powtarza w swoich orzeczeniach, że </w:t>
      </w:r>
      <w:r w:rsidR="00F6561C" w:rsidRPr="00FD524E">
        <w:rPr>
          <w:szCs w:val="24"/>
          <w:lang w:val="pl-PL" w:eastAsia="pl-PL"/>
        </w:rPr>
        <w:t>art.</w:t>
      </w:r>
      <w:r w:rsidR="00701D24" w:rsidRPr="00FD524E">
        <w:rPr>
          <w:szCs w:val="24"/>
          <w:lang w:val="pl-PL" w:eastAsia="pl-PL"/>
        </w:rPr>
        <w:t xml:space="preserve"> 8 Konwencji nie może być interpretowany jako nakładający na Układające się Państwa obowiązek przyznania parom jednopłciowym dostępu do małżeństwa (zob. </w:t>
      </w:r>
      <w:proofErr w:type="spellStart"/>
      <w:r w:rsidRPr="00FD524E">
        <w:rPr>
          <w:i/>
          <w:szCs w:val="24"/>
          <w:lang w:val="pl-PL" w:eastAsia="pl-PL"/>
        </w:rPr>
        <w:t>Schalk</w:t>
      </w:r>
      <w:proofErr w:type="spellEnd"/>
      <w:r w:rsidRPr="00FD524E">
        <w:rPr>
          <w:i/>
          <w:szCs w:val="24"/>
          <w:lang w:val="pl-PL" w:eastAsia="pl-PL"/>
        </w:rPr>
        <w:t xml:space="preserve"> </w:t>
      </w:r>
      <w:r w:rsidR="00701D24" w:rsidRPr="00FD524E">
        <w:rPr>
          <w:i/>
          <w:szCs w:val="24"/>
          <w:lang w:val="pl-PL" w:eastAsia="pl-PL"/>
        </w:rPr>
        <w:t>i</w:t>
      </w:r>
      <w:r w:rsidRPr="00FD524E">
        <w:rPr>
          <w:i/>
          <w:szCs w:val="24"/>
          <w:lang w:val="pl-PL" w:eastAsia="pl-PL"/>
        </w:rPr>
        <w:t xml:space="preserve"> </w:t>
      </w:r>
      <w:proofErr w:type="spellStart"/>
      <w:r w:rsidRPr="00FD524E">
        <w:rPr>
          <w:i/>
          <w:szCs w:val="24"/>
          <w:lang w:val="pl-PL" w:eastAsia="pl-PL"/>
        </w:rPr>
        <w:t>Kopf</w:t>
      </w:r>
      <w:proofErr w:type="spellEnd"/>
      <w:r w:rsidRPr="00FD524E">
        <w:rPr>
          <w:i/>
          <w:szCs w:val="24"/>
          <w:lang w:val="pl-PL" w:eastAsia="pl-PL"/>
        </w:rPr>
        <w:t xml:space="preserve"> </w:t>
      </w:r>
      <w:r w:rsidR="00701D24" w:rsidRPr="00FD524E">
        <w:rPr>
          <w:i/>
          <w:szCs w:val="24"/>
          <w:lang w:val="pl-PL" w:eastAsia="pl-PL"/>
        </w:rPr>
        <w:t>przeciwko Austrii</w:t>
      </w:r>
      <w:r w:rsidR="00701D24" w:rsidRPr="00FD524E">
        <w:rPr>
          <w:szCs w:val="24"/>
          <w:lang w:val="pl-PL" w:eastAsia="pl-PL"/>
        </w:rPr>
        <w:t>, nr</w:t>
      </w:r>
      <w:r w:rsidRPr="00FD524E">
        <w:rPr>
          <w:szCs w:val="24"/>
          <w:lang w:val="pl-PL" w:eastAsia="pl-PL"/>
        </w:rPr>
        <w:t xml:space="preserve"> 30141/04, § 101, </w:t>
      </w:r>
      <w:r w:rsidR="00412CB2" w:rsidRPr="00FD524E">
        <w:rPr>
          <w:szCs w:val="24"/>
          <w:lang w:val="pl-PL" w:eastAsia="pl-PL"/>
        </w:rPr>
        <w:t>ETPCZ</w:t>
      </w:r>
      <w:r w:rsidRPr="00FD524E">
        <w:rPr>
          <w:szCs w:val="24"/>
          <w:lang w:val="pl-PL" w:eastAsia="pl-PL"/>
        </w:rPr>
        <w:t xml:space="preserve"> 2010). </w:t>
      </w:r>
      <w:r w:rsidR="00DA312F" w:rsidRPr="00FD524E">
        <w:rPr>
          <w:szCs w:val="24"/>
          <w:lang w:val="pl-PL" w:eastAsia="pl-PL"/>
        </w:rPr>
        <w:t xml:space="preserve">Trybunał uznał również, że uregulowanie skutków zmiany płci w kontekście małżeństwa </w:t>
      </w:r>
      <w:r w:rsidR="000A31BB" w:rsidRPr="00FD524E">
        <w:rPr>
          <w:szCs w:val="24"/>
          <w:lang w:val="pl-PL" w:eastAsia="pl-PL"/>
        </w:rPr>
        <w:t xml:space="preserve">wchodzi </w:t>
      </w:r>
      <w:r w:rsidR="00DA312F" w:rsidRPr="00FD524E">
        <w:rPr>
          <w:szCs w:val="24"/>
          <w:lang w:val="pl-PL" w:eastAsia="pl-PL"/>
        </w:rPr>
        <w:t xml:space="preserve">w dużym stopniu, chociaż nie całkowicie, </w:t>
      </w:r>
      <w:r w:rsidR="000A31BB" w:rsidRPr="00FD524E">
        <w:rPr>
          <w:szCs w:val="24"/>
          <w:lang w:val="pl-PL" w:eastAsia="pl-PL"/>
        </w:rPr>
        <w:t xml:space="preserve">w zakres marginesu oceny </w:t>
      </w:r>
      <w:r w:rsidR="00DA312F" w:rsidRPr="00FD524E">
        <w:rPr>
          <w:szCs w:val="24"/>
          <w:lang w:val="pl-PL" w:eastAsia="pl-PL"/>
        </w:rPr>
        <w:t>Układających się Państw</w:t>
      </w:r>
      <w:r w:rsidRPr="00FD524E">
        <w:rPr>
          <w:szCs w:val="24"/>
          <w:lang w:val="pl-PL" w:eastAsia="pl-PL"/>
        </w:rPr>
        <w:t xml:space="preserve"> (</w:t>
      </w:r>
      <w:r w:rsidR="00DA312F" w:rsidRPr="00FD524E">
        <w:rPr>
          <w:szCs w:val="24"/>
          <w:lang w:val="pl-PL" w:eastAsia="pl-PL"/>
        </w:rPr>
        <w:t>zob.</w:t>
      </w:r>
      <w:r w:rsidRPr="00FD524E">
        <w:rPr>
          <w:szCs w:val="24"/>
          <w:lang w:val="pl-PL" w:eastAsia="pl-PL"/>
        </w:rPr>
        <w:t xml:space="preserve"> </w:t>
      </w:r>
      <w:r w:rsidRPr="00FD524E">
        <w:rPr>
          <w:i/>
          <w:szCs w:val="24"/>
          <w:lang w:val="pl-PL" w:eastAsia="pl-PL"/>
        </w:rPr>
        <w:t xml:space="preserve">Christine </w:t>
      </w:r>
      <w:proofErr w:type="spellStart"/>
      <w:r w:rsidRPr="00FD524E">
        <w:rPr>
          <w:i/>
          <w:szCs w:val="24"/>
          <w:lang w:val="pl-PL" w:eastAsia="pl-PL"/>
        </w:rPr>
        <w:t>Goodwin</w:t>
      </w:r>
      <w:proofErr w:type="spellEnd"/>
      <w:r w:rsidRPr="00FD524E">
        <w:rPr>
          <w:i/>
          <w:szCs w:val="24"/>
          <w:lang w:val="pl-PL" w:eastAsia="pl-PL"/>
        </w:rPr>
        <w:t xml:space="preserve"> </w:t>
      </w:r>
      <w:r w:rsidR="00DA312F" w:rsidRPr="00FD524E">
        <w:rPr>
          <w:i/>
          <w:szCs w:val="24"/>
          <w:lang w:val="pl-PL" w:eastAsia="pl-PL"/>
        </w:rPr>
        <w:t>przeciwko Wielkiej Brytanii</w:t>
      </w:r>
      <w:r w:rsidR="00DA312F" w:rsidRPr="00FD524E">
        <w:rPr>
          <w:szCs w:val="24"/>
          <w:lang w:val="pl-PL" w:eastAsia="pl-PL"/>
        </w:rPr>
        <w:t xml:space="preserve"> </w:t>
      </w:r>
      <w:r w:rsidR="007018D0" w:rsidRPr="00FD524E">
        <w:rPr>
          <w:szCs w:val="24"/>
          <w:lang w:val="pl-PL" w:eastAsia="pl-PL"/>
        </w:rPr>
        <w:t>[Wielka Izba]</w:t>
      </w:r>
      <w:r w:rsidR="00DA312F" w:rsidRPr="00FD524E">
        <w:rPr>
          <w:szCs w:val="24"/>
          <w:lang w:val="pl-PL" w:eastAsia="pl-PL"/>
        </w:rPr>
        <w:t>, wyrok cytowany powyżej</w:t>
      </w:r>
      <w:r w:rsidRPr="00FD524E">
        <w:rPr>
          <w:szCs w:val="24"/>
          <w:lang w:val="pl-PL" w:eastAsia="pl-PL"/>
        </w:rPr>
        <w:t xml:space="preserve">, § 103). </w:t>
      </w:r>
      <w:r w:rsidR="00DA312F" w:rsidRPr="00FD524E">
        <w:rPr>
          <w:szCs w:val="24"/>
          <w:lang w:val="pl-PL" w:eastAsia="pl-PL"/>
        </w:rPr>
        <w:t xml:space="preserve">Ponadto Konwencja nie wymaga, aby jakiekolwiek dalsze szczególne rozwiązania miały zastosowanie w sytuacjach takich jak niniejsza. Trybunał uznał w 2006 </w:t>
      </w:r>
      <w:r w:rsidR="00243452" w:rsidRPr="00FD524E">
        <w:rPr>
          <w:szCs w:val="24"/>
          <w:lang w:val="pl-PL" w:eastAsia="pl-PL"/>
        </w:rPr>
        <w:t>roku</w:t>
      </w:r>
      <w:r w:rsidR="00DA312F" w:rsidRPr="00FD524E">
        <w:rPr>
          <w:szCs w:val="24"/>
          <w:lang w:val="pl-PL" w:eastAsia="pl-PL"/>
        </w:rPr>
        <w:t xml:space="preserve"> w sprawie </w:t>
      </w:r>
      <w:proofErr w:type="spellStart"/>
      <w:r w:rsidR="00DA312F" w:rsidRPr="00FD524E">
        <w:rPr>
          <w:i/>
          <w:szCs w:val="24"/>
          <w:lang w:val="pl-PL" w:eastAsia="pl-PL"/>
        </w:rPr>
        <w:t>Parry</w:t>
      </w:r>
      <w:proofErr w:type="spellEnd"/>
      <w:r w:rsidR="00DA312F" w:rsidRPr="00FD524E">
        <w:rPr>
          <w:i/>
          <w:szCs w:val="24"/>
          <w:lang w:val="pl-PL" w:eastAsia="pl-PL"/>
        </w:rPr>
        <w:t xml:space="preserve"> przeciwko Wielkiej Brytanii</w:t>
      </w:r>
      <w:r w:rsidR="00DA312F" w:rsidRPr="00FD524E">
        <w:rPr>
          <w:szCs w:val="24"/>
          <w:lang w:val="pl-PL" w:eastAsia="pl-PL"/>
        </w:rPr>
        <w:t xml:space="preserve"> ((decyzja) decyzja cytowana powyżej), że nawet jeżeli małżeństwa osób tej samej płci nie były dozwolone w tym czasie w prawie angielskim, skarżący mogli kontynuować swój związek we wszystkich </w:t>
      </w:r>
      <w:r w:rsidR="004C7571" w:rsidRPr="00FD524E">
        <w:rPr>
          <w:szCs w:val="24"/>
          <w:lang w:val="pl-PL" w:eastAsia="pl-PL"/>
        </w:rPr>
        <w:t>istotnych jego aspektach oraz dać mu status prawny podobny, jeśli nie identyczny, do statusu małżeństwa poprzez cywilny związek partnerski, który wiązał się z prawie wszystkimi takimi samymi prawami i zobowiązaniami. Trybunał uznał zatem cywilny związek partnerski za właściwe rozwiązanie.</w:t>
      </w:r>
    </w:p>
    <w:p w14:paraId="3F0AE762" w14:textId="59003D9A" w:rsidR="004C7571" w:rsidRPr="00FD524E" w:rsidRDefault="00984E24" w:rsidP="00476401">
      <w:pPr>
        <w:pStyle w:val="JuPara"/>
        <w:rPr>
          <w:szCs w:val="24"/>
          <w:lang w:val="pl-PL" w:eastAsia="pl-PL"/>
        </w:rPr>
      </w:pPr>
      <w:r w:rsidRPr="00FD524E">
        <w:rPr>
          <w:szCs w:val="24"/>
          <w:lang w:val="pl-PL" w:eastAsia="pl-PL"/>
        </w:rPr>
        <w:t>72. </w:t>
      </w:r>
      <w:r w:rsidR="004C7571" w:rsidRPr="00FD524E">
        <w:rPr>
          <w:szCs w:val="24"/>
          <w:lang w:val="pl-PL" w:eastAsia="pl-PL"/>
        </w:rPr>
        <w:t>Trybunał zauważa, że niniejsza sprawa wiąże się z zagadnieniami, które podlegają ciągłemu rozwojowi w Państwach członkowskich Rady Europy. Dlatego zbada sytuację w innych Państwach członkowskich Rady Europy w odniesieniu do kwestii istotnych w niniejszej sprawie.</w:t>
      </w:r>
    </w:p>
    <w:p w14:paraId="205B7DA9" w14:textId="4F710E53" w:rsidR="00695DDF" w:rsidRPr="00FD524E" w:rsidRDefault="00AC1717" w:rsidP="00476401">
      <w:pPr>
        <w:pStyle w:val="JuPara"/>
        <w:rPr>
          <w:color w:val="00B050"/>
          <w:szCs w:val="24"/>
          <w:lang w:val="pl-PL" w:eastAsia="pl-PL"/>
        </w:rPr>
      </w:pPr>
      <w:r w:rsidRPr="00FD524E">
        <w:rPr>
          <w:szCs w:val="24"/>
          <w:lang w:val="pl-PL" w:eastAsia="pl-PL"/>
        </w:rPr>
        <w:t xml:space="preserve">73. </w:t>
      </w:r>
      <w:r w:rsidRPr="00FD524E">
        <w:rPr>
          <w:color w:val="000000" w:themeColor="text1"/>
          <w:szCs w:val="24"/>
          <w:lang w:val="pl-PL" w:eastAsia="pl-PL"/>
        </w:rPr>
        <w:t xml:space="preserve">Z informacji dostępnych Trybunałowi (zob. paragraf 31 powyżej) wynika, że obecnie dziesięć Państw członkowskich zezwala na małżeństwa osób tej samej płci. Ponadto w większości Państw członkowskich, które nie </w:t>
      </w:r>
      <w:r w:rsidRPr="00FD524E">
        <w:rPr>
          <w:szCs w:val="24"/>
          <w:lang w:val="pl-PL" w:eastAsia="pl-PL"/>
        </w:rPr>
        <w:t>zezwalają</w:t>
      </w:r>
      <w:r w:rsidRPr="00FD524E">
        <w:rPr>
          <w:color w:val="000000" w:themeColor="text1"/>
          <w:szCs w:val="24"/>
          <w:lang w:val="pl-PL" w:eastAsia="pl-PL"/>
        </w:rPr>
        <w:t xml:space="preserve"> na małżeństwa osób tej samej płci, nie ma jasnych regulacji prawnych dotyczących prawnego </w:t>
      </w:r>
      <w:r w:rsidR="0017462E" w:rsidRPr="00FD524E">
        <w:rPr>
          <w:color w:val="000000" w:themeColor="text1"/>
          <w:szCs w:val="24"/>
          <w:lang w:val="pl-PL" w:eastAsia="pl-PL"/>
        </w:rPr>
        <w:t>uznania</w:t>
      </w:r>
      <w:r w:rsidRPr="00FD524E">
        <w:rPr>
          <w:color w:val="000000" w:themeColor="text1"/>
          <w:szCs w:val="24"/>
          <w:lang w:val="pl-PL" w:eastAsia="pl-PL"/>
        </w:rPr>
        <w:t xml:space="preserve"> płci, ani żadnych przepisów prawnych, które regulowałyby status osób pozostających w związku małżeńskim, które przeszły korektę płci. Tylko w sześciu Państwach członkowskich, które nie zezwalają na małżeństwa osób tej samej płci, istnieją odpowiednie regulacje prawne dotyczące </w:t>
      </w:r>
      <w:r w:rsidR="0017462E" w:rsidRPr="00FD524E">
        <w:rPr>
          <w:color w:val="000000" w:themeColor="text1"/>
          <w:szCs w:val="24"/>
          <w:lang w:val="pl-PL" w:eastAsia="pl-PL"/>
        </w:rPr>
        <w:t>uznania</w:t>
      </w:r>
      <w:r w:rsidRPr="00FD524E">
        <w:rPr>
          <w:color w:val="000000" w:themeColor="text1"/>
          <w:szCs w:val="24"/>
          <w:lang w:val="pl-PL" w:eastAsia="pl-PL"/>
        </w:rPr>
        <w:t xml:space="preserve"> płci. W tych Państwach prawo </w:t>
      </w:r>
      <w:r w:rsidR="000A31BB" w:rsidRPr="00FD524E">
        <w:rPr>
          <w:color w:val="000000" w:themeColor="text1"/>
          <w:szCs w:val="24"/>
          <w:lang w:val="pl-PL" w:eastAsia="pl-PL"/>
        </w:rPr>
        <w:t xml:space="preserve">albo </w:t>
      </w:r>
      <w:r w:rsidRPr="00FD524E">
        <w:rPr>
          <w:color w:val="000000" w:themeColor="text1"/>
          <w:szCs w:val="24"/>
          <w:lang w:val="pl-PL" w:eastAsia="pl-PL"/>
        </w:rPr>
        <w:t>wyraźnie wymaga, aby osoba była samotna lub rozwiedziona</w:t>
      </w:r>
      <w:r w:rsidR="000A31BB" w:rsidRPr="00FD524E">
        <w:rPr>
          <w:color w:val="000000" w:themeColor="text1"/>
          <w:szCs w:val="24"/>
          <w:lang w:val="pl-PL" w:eastAsia="pl-PL"/>
        </w:rPr>
        <w:t>,</w:t>
      </w:r>
      <w:r w:rsidRPr="00FD524E">
        <w:rPr>
          <w:color w:val="000000" w:themeColor="text1"/>
          <w:szCs w:val="24"/>
          <w:lang w:val="pl-PL" w:eastAsia="pl-PL"/>
        </w:rPr>
        <w:t xml:space="preserve"> albo istnieją ogólne przepisy przewidujące, że po zmianie płci istniejące małżeństwo jest uznawane za nieważne lub rozwiązane. </w:t>
      </w:r>
      <w:r w:rsidRPr="00FD524E">
        <w:rPr>
          <w:color w:val="000000" w:themeColor="text1"/>
          <w:szCs w:val="24"/>
          <w:lang w:val="pl-PL" w:eastAsia="pl-PL"/>
        </w:rPr>
        <w:lastRenderedPageBreak/>
        <w:t xml:space="preserve">Wyjątki zezwalające, aby osoba pozostająca w związku małżeńskim uzyskała prawne </w:t>
      </w:r>
      <w:r w:rsidR="0017462E" w:rsidRPr="00FD524E">
        <w:rPr>
          <w:color w:val="000000" w:themeColor="text1"/>
          <w:szCs w:val="24"/>
          <w:lang w:val="pl-PL" w:eastAsia="pl-PL"/>
        </w:rPr>
        <w:t>uznanie</w:t>
      </w:r>
      <w:r w:rsidRPr="00FD524E">
        <w:rPr>
          <w:color w:val="000000" w:themeColor="text1"/>
          <w:szCs w:val="24"/>
          <w:lang w:val="pl-PL" w:eastAsia="pl-PL"/>
        </w:rPr>
        <w:t xml:space="preserve"> </w:t>
      </w:r>
      <w:r w:rsidR="004B2BA1">
        <w:rPr>
          <w:color w:val="000000" w:themeColor="text1"/>
          <w:szCs w:val="24"/>
          <w:lang w:val="pl-PL" w:eastAsia="pl-PL"/>
        </w:rPr>
        <w:t xml:space="preserve">uzyskanej </w:t>
      </w:r>
      <w:r w:rsidR="0017462E" w:rsidRPr="00FD524E">
        <w:rPr>
          <w:color w:val="000000" w:themeColor="text1"/>
          <w:szCs w:val="24"/>
          <w:lang w:val="pl-PL" w:eastAsia="pl-PL"/>
        </w:rPr>
        <w:t xml:space="preserve">przez </w:t>
      </w:r>
      <w:r w:rsidR="004B2BA1">
        <w:rPr>
          <w:color w:val="000000" w:themeColor="text1"/>
          <w:szCs w:val="24"/>
          <w:lang w:val="pl-PL" w:eastAsia="pl-PL"/>
        </w:rPr>
        <w:t xml:space="preserve">nią </w:t>
      </w:r>
      <w:r w:rsidRPr="00FD524E">
        <w:rPr>
          <w:color w:val="000000" w:themeColor="text1"/>
          <w:szCs w:val="24"/>
          <w:lang w:val="pl-PL" w:eastAsia="pl-PL"/>
        </w:rPr>
        <w:t>płci bez konieczności zakończenia wcześniej istniejącego małżeństwa</w:t>
      </w:r>
      <w:r w:rsidR="005045BF" w:rsidRPr="00FD524E">
        <w:rPr>
          <w:color w:val="000000" w:themeColor="text1"/>
          <w:szCs w:val="24"/>
          <w:lang w:val="pl-PL" w:eastAsia="pl-PL"/>
        </w:rPr>
        <w:t>,</w:t>
      </w:r>
      <w:r w:rsidRPr="00FD524E">
        <w:rPr>
          <w:color w:val="000000" w:themeColor="text1"/>
          <w:szCs w:val="24"/>
          <w:lang w:val="pl-PL" w:eastAsia="pl-PL"/>
        </w:rPr>
        <w:t xml:space="preserve"> są przewidziane tylko w trzech Państwach członkowskich (zob. paragrafy 31-33 powyżej).</w:t>
      </w:r>
    </w:p>
    <w:p w14:paraId="70F074D0" w14:textId="7CCE2AE4" w:rsidR="00A108D1" w:rsidRPr="00FD524E" w:rsidRDefault="00984E24" w:rsidP="00476401">
      <w:pPr>
        <w:pStyle w:val="JuPara"/>
        <w:rPr>
          <w:szCs w:val="24"/>
          <w:lang w:val="pl-PL" w:eastAsia="pl-PL"/>
        </w:rPr>
      </w:pPr>
      <w:r w:rsidRPr="00FD524E">
        <w:rPr>
          <w:szCs w:val="24"/>
          <w:lang w:val="pl-PL" w:eastAsia="pl-PL"/>
        </w:rPr>
        <w:t>74.  </w:t>
      </w:r>
      <w:r w:rsidR="00A108D1" w:rsidRPr="00FD524E">
        <w:rPr>
          <w:szCs w:val="24"/>
          <w:lang w:val="pl-PL" w:eastAsia="pl-PL"/>
        </w:rPr>
        <w:t>Zatem nie</w:t>
      </w:r>
      <w:r w:rsidR="00CF12E2" w:rsidRPr="00FD524E">
        <w:rPr>
          <w:szCs w:val="24"/>
          <w:lang w:val="pl-PL" w:eastAsia="pl-PL"/>
        </w:rPr>
        <w:t xml:space="preserve"> można powiedzieć, że istnieje e</w:t>
      </w:r>
      <w:r w:rsidR="00A108D1" w:rsidRPr="00FD524E">
        <w:rPr>
          <w:szCs w:val="24"/>
          <w:lang w:val="pl-PL" w:eastAsia="pl-PL"/>
        </w:rPr>
        <w:t xml:space="preserve">uropejski konsensus dotyczący zezwolenia na małżeństwa osób tej samej płci. Nie ma także konsensusu w tych Państwach, które nie </w:t>
      </w:r>
      <w:r w:rsidR="00A108D1" w:rsidRPr="00FD524E">
        <w:rPr>
          <w:color w:val="000000" w:themeColor="text1"/>
          <w:szCs w:val="24"/>
          <w:lang w:val="pl-PL" w:eastAsia="pl-PL"/>
        </w:rPr>
        <w:t>zezwalają na małżeństwa osób tej samej płci</w:t>
      </w:r>
      <w:r w:rsidR="005045BF" w:rsidRPr="00FD524E">
        <w:rPr>
          <w:color w:val="000000" w:themeColor="text1"/>
          <w:szCs w:val="24"/>
          <w:lang w:val="pl-PL" w:eastAsia="pl-PL"/>
        </w:rPr>
        <w:t>,</w:t>
      </w:r>
      <w:r w:rsidR="00A108D1" w:rsidRPr="00FD524E">
        <w:rPr>
          <w:color w:val="000000" w:themeColor="text1"/>
          <w:szCs w:val="24"/>
          <w:lang w:val="pl-PL" w:eastAsia="pl-PL"/>
        </w:rPr>
        <w:t xml:space="preserve"> co do tego jak uregulować </w:t>
      </w:r>
      <w:r w:rsidR="0017462E" w:rsidRPr="00FD524E">
        <w:rPr>
          <w:color w:val="000000" w:themeColor="text1"/>
          <w:szCs w:val="24"/>
          <w:lang w:val="pl-PL" w:eastAsia="pl-PL"/>
        </w:rPr>
        <w:t>uznanie</w:t>
      </w:r>
      <w:r w:rsidR="00A108D1" w:rsidRPr="00FD524E">
        <w:rPr>
          <w:color w:val="000000" w:themeColor="text1"/>
          <w:szCs w:val="24"/>
          <w:lang w:val="pl-PL" w:eastAsia="pl-PL"/>
        </w:rPr>
        <w:t xml:space="preserve"> płci w sytuacji wcześniej istniejącego małżeństwa. Większość Państw członkowskich nie ma żadnych </w:t>
      </w:r>
      <w:r w:rsidR="00A108D1" w:rsidRPr="00FD524E">
        <w:rPr>
          <w:szCs w:val="24"/>
          <w:lang w:val="pl-PL" w:eastAsia="pl-PL"/>
        </w:rPr>
        <w:t>regulacji</w:t>
      </w:r>
      <w:r w:rsidR="00A108D1" w:rsidRPr="00FD524E">
        <w:rPr>
          <w:color w:val="000000" w:themeColor="text1"/>
          <w:szCs w:val="24"/>
          <w:lang w:val="pl-PL" w:eastAsia="pl-PL"/>
        </w:rPr>
        <w:t xml:space="preserve"> o </w:t>
      </w:r>
      <w:r w:rsidR="0017462E" w:rsidRPr="00FD524E">
        <w:rPr>
          <w:color w:val="000000" w:themeColor="text1"/>
          <w:szCs w:val="24"/>
          <w:lang w:val="pl-PL" w:eastAsia="pl-PL"/>
        </w:rPr>
        <w:t xml:space="preserve">uznaniu </w:t>
      </w:r>
      <w:r w:rsidR="00A108D1" w:rsidRPr="00FD524E">
        <w:rPr>
          <w:color w:val="000000" w:themeColor="text1"/>
          <w:szCs w:val="24"/>
          <w:lang w:val="pl-PL" w:eastAsia="pl-PL"/>
        </w:rPr>
        <w:t>płci. Poza Finlandią, taka regulacja istnieje tylko w sześciu innych Państwach. Wyjątków przyznanych osobom transseksualnym, które pozostają w związku małżeńskim</w:t>
      </w:r>
      <w:r w:rsidR="005045BF" w:rsidRPr="00FD524E">
        <w:rPr>
          <w:color w:val="000000" w:themeColor="text1"/>
          <w:szCs w:val="24"/>
          <w:lang w:val="pl-PL" w:eastAsia="pl-PL"/>
        </w:rPr>
        <w:t>,</w:t>
      </w:r>
      <w:r w:rsidR="00A108D1" w:rsidRPr="00FD524E">
        <w:rPr>
          <w:color w:val="000000" w:themeColor="text1"/>
          <w:szCs w:val="24"/>
          <w:lang w:val="pl-PL" w:eastAsia="pl-PL"/>
        </w:rPr>
        <w:t xml:space="preserve"> jest jeszcze mniej. Zatem nic nie wskazuje na to, że sytuacja </w:t>
      </w:r>
      <w:r w:rsidR="00A108D1" w:rsidRPr="00FD524E">
        <w:rPr>
          <w:szCs w:val="24"/>
          <w:lang w:val="pl-PL" w:eastAsia="pl-PL"/>
        </w:rPr>
        <w:t>w Państwach członkowskich Rady Europy zmieniła się znacząco od czasu, kiedy Trybunał wydał swoje ostatnie orzeczenia dotyczące tych zagadnień.</w:t>
      </w:r>
    </w:p>
    <w:p w14:paraId="53BE4726" w14:textId="03899127" w:rsidR="00B07F8B" w:rsidRPr="00FD524E" w:rsidRDefault="00984E24" w:rsidP="00476401">
      <w:pPr>
        <w:pStyle w:val="JuPara"/>
        <w:rPr>
          <w:szCs w:val="24"/>
          <w:lang w:val="pl-PL" w:eastAsia="pl-PL"/>
        </w:rPr>
      </w:pPr>
      <w:r w:rsidRPr="00FD524E">
        <w:rPr>
          <w:szCs w:val="24"/>
          <w:lang w:val="pl-PL" w:eastAsia="pl-PL"/>
        </w:rPr>
        <w:t>75.  </w:t>
      </w:r>
      <w:r w:rsidR="00B07F8B" w:rsidRPr="00FD524E">
        <w:rPr>
          <w:szCs w:val="24"/>
          <w:lang w:val="pl-PL" w:eastAsia="pl-PL"/>
        </w:rPr>
        <w:t xml:space="preserve">Wobec braku europejskiego konsensusu i biorąc pod uwagę, że z niniejszą sprawą wiążą się niewątpliwie delikatne kwestie moralne lub etyczne. Trybunał uważa, że margines </w:t>
      </w:r>
      <w:r w:rsidR="005045BF" w:rsidRPr="00FD524E">
        <w:rPr>
          <w:szCs w:val="24"/>
          <w:lang w:val="pl-PL" w:eastAsia="pl-PL"/>
        </w:rPr>
        <w:t>oceny</w:t>
      </w:r>
      <w:r w:rsidR="00B07F8B" w:rsidRPr="00FD524E">
        <w:rPr>
          <w:szCs w:val="24"/>
          <w:lang w:val="pl-PL" w:eastAsia="pl-PL"/>
        </w:rPr>
        <w:t xml:space="preserve">, który ma być przyznany Państwu </w:t>
      </w:r>
      <w:r w:rsidR="00991FB3" w:rsidRPr="00FD524E">
        <w:rPr>
          <w:szCs w:val="24"/>
          <w:lang w:val="pl-PL" w:eastAsia="pl-PL"/>
        </w:rPr>
        <w:t xml:space="preserve">pozwanemu </w:t>
      </w:r>
      <w:r w:rsidR="00B07F8B" w:rsidRPr="00FD524E">
        <w:rPr>
          <w:szCs w:val="24"/>
          <w:lang w:val="pl-PL" w:eastAsia="pl-PL"/>
        </w:rPr>
        <w:t xml:space="preserve">musi pozostać szeroki (zob. </w:t>
      </w:r>
      <w:r w:rsidR="00B07F8B" w:rsidRPr="00FD524E">
        <w:rPr>
          <w:i/>
          <w:szCs w:val="24"/>
          <w:lang w:val="pl-PL" w:eastAsia="pl-PL"/>
        </w:rPr>
        <w:t>X, Y i Z przeciwko Wielkiej Brytanii,</w:t>
      </w:r>
      <w:r w:rsidR="00B07F8B" w:rsidRPr="00FD524E">
        <w:rPr>
          <w:szCs w:val="24"/>
          <w:lang w:val="pl-PL" w:eastAsia="pl-PL"/>
        </w:rPr>
        <w:t xml:space="preserve"> wyrok cytowany powyżej, § 44).</w:t>
      </w:r>
      <w:r w:rsidR="00CF1377" w:rsidRPr="00FD524E">
        <w:rPr>
          <w:szCs w:val="24"/>
          <w:lang w:val="pl-PL" w:eastAsia="pl-PL"/>
        </w:rPr>
        <w:t xml:space="preserve"> </w:t>
      </w:r>
      <w:r w:rsidR="005045BF" w:rsidRPr="00FD524E">
        <w:rPr>
          <w:szCs w:val="24"/>
          <w:lang w:val="pl-PL" w:eastAsia="pl-PL"/>
        </w:rPr>
        <w:t>M</w:t>
      </w:r>
      <w:r w:rsidR="00CF1377" w:rsidRPr="00FD524E">
        <w:rPr>
          <w:szCs w:val="24"/>
          <w:lang w:val="pl-PL" w:eastAsia="pl-PL"/>
        </w:rPr>
        <w:t xml:space="preserve">argines </w:t>
      </w:r>
      <w:r w:rsidR="005045BF" w:rsidRPr="00FD524E">
        <w:rPr>
          <w:szCs w:val="24"/>
          <w:lang w:val="pl-PL" w:eastAsia="pl-PL"/>
        </w:rPr>
        <w:t xml:space="preserve">ten musi co do zasady odnosić się </w:t>
      </w:r>
      <w:r w:rsidR="00CF1377" w:rsidRPr="00FD524E">
        <w:rPr>
          <w:szCs w:val="24"/>
          <w:lang w:val="pl-PL" w:eastAsia="pl-PL"/>
        </w:rPr>
        <w:t xml:space="preserve">zarówno </w:t>
      </w:r>
      <w:r w:rsidR="005045BF" w:rsidRPr="00FD524E">
        <w:rPr>
          <w:szCs w:val="24"/>
          <w:lang w:val="pl-PL" w:eastAsia="pl-PL"/>
        </w:rPr>
        <w:t>do decyzji</w:t>
      </w:r>
      <w:r w:rsidR="00CF1377" w:rsidRPr="00FD524E">
        <w:rPr>
          <w:szCs w:val="24"/>
          <w:lang w:val="pl-PL" w:eastAsia="pl-PL"/>
        </w:rPr>
        <w:t xml:space="preserve"> Państwa</w:t>
      </w:r>
      <w:r w:rsidR="00CF12E2" w:rsidRPr="00FD524E">
        <w:rPr>
          <w:szCs w:val="24"/>
          <w:lang w:val="pl-PL" w:eastAsia="pl-PL"/>
        </w:rPr>
        <w:t>,</w:t>
      </w:r>
      <w:r w:rsidR="00CF1377" w:rsidRPr="00FD524E">
        <w:rPr>
          <w:szCs w:val="24"/>
          <w:lang w:val="pl-PL" w:eastAsia="pl-PL"/>
        </w:rPr>
        <w:t xml:space="preserve"> czy wprowadzić prawodawstwo dotyczące prawnego </w:t>
      </w:r>
      <w:r w:rsidR="0017462E" w:rsidRPr="00FD524E">
        <w:rPr>
          <w:szCs w:val="24"/>
          <w:lang w:val="pl-PL" w:eastAsia="pl-PL"/>
        </w:rPr>
        <w:t>uznania</w:t>
      </w:r>
      <w:r w:rsidR="00CF1377" w:rsidRPr="00FD524E">
        <w:rPr>
          <w:szCs w:val="24"/>
          <w:lang w:val="pl-PL" w:eastAsia="pl-PL"/>
        </w:rPr>
        <w:t xml:space="preserve"> nowej płci osoby transseksualnej po operacji</w:t>
      </w:r>
      <w:r w:rsidR="005045BF" w:rsidRPr="00FD524E">
        <w:rPr>
          <w:szCs w:val="24"/>
          <w:lang w:val="pl-PL" w:eastAsia="pl-PL"/>
        </w:rPr>
        <w:t>,</w:t>
      </w:r>
      <w:r w:rsidR="00CF1377" w:rsidRPr="00FD524E">
        <w:rPr>
          <w:szCs w:val="24"/>
          <w:lang w:val="pl-PL" w:eastAsia="pl-PL"/>
        </w:rPr>
        <w:t xml:space="preserve"> </w:t>
      </w:r>
      <w:r w:rsidR="005045BF" w:rsidRPr="00FD524E">
        <w:rPr>
          <w:szCs w:val="24"/>
          <w:lang w:val="pl-PL" w:eastAsia="pl-PL"/>
        </w:rPr>
        <w:t xml:space="preserve">jak i, </w:t>
      </w:r>
      <w:r w:rsidR="00CF1377" w:rsidRPr="00FD524E">
        <w:rPr>
          <w:szCs w:val="24"/>
          <w:lang w:val="pl-PL" w:eastAsia="pl-PL"/>
        </w:rPr>
        <w:t xml:space="preserve">w przypadku wprowadzenia regulacji prawnej, </w:t>
      </w:r>
      <w:r w:rsidR="005045BF" w:rsidRPr="00FD524E">
        <w:rPr>
          <w:szCs w:val="24"/>
          <w:lang w:val="pl-PL" w:eastAsia="pl-PL"/>
        </w:rPr>
        <w:t xml:space="preserve">do reguł prawnych, jakie Państwo to ustanawia, </w:t>
      </w:r>
      <w:r w:rsidR="00CF1377" w:rsidRPr="00FD524E">
        <w:rPr>
          <w:szCs w:val="24"/>
          <w:lang w:val="pl-PL" w:eastAsia="pl-PL"/>
        </w:rPr>
        <w:t>w celu osiągnięcia równowagi między konkurującymi interesami publicznymi i prywatnymi.</w:t>
      </w:r>
    </w:p>
    <w:p w14:paraId="45BC52BF" w14:textId="5681E35F" w:rsidR="00D832A1" w:rsidRPr="00FD524E" w:rsidRDefault="00984E24" w:rsidP="00476401">
      <w:pPr>
        <w:pStyle w:val="JuPara"/>
        <w:rPr>
          <w:szCs w:val="24"/>
          <w:lang w:val="pl-PL" w:eastAsia="pl-PL"/>
        </w:rPr>
      </w:pPr>
      <w:r w:rsidRPr="00FD524E">
        <w:rPr>
          <w:szCs w:val="24"/>
          <w:lang w:val="pl-PL" w:eastAsia="pl-PL"/>
        </w:rPr>
        <w:t>76.</w:t>
      </w:r>
      <w:r w:rsidR="00D832A1" w:rsidRPr="00FD524E">
        <w:rPr>
          <w:szCs w:val="24"/>
          <w:lang w:val="pl-PL" w:eastAsia="pl-PL"/>
        </w:rPr>
        <w:t xml:space="preserve"> W odniesieniu do system krajowego, Trybunał uznaje, że fińskie prawo krajowe daje obecnie skarżącej kilka możliwości. Przede wszystkim może ona utrzymać </w:t>
      </w:r>
      <w:r w:rsidR="00C3654B" w:rsidRPr="00FD524E">
        <w:rPr>
          <w:szCs w:val="24"/>
          <w:lang w:val="pl-PL" w:eastAsia="pl-PL"/>
        </w:rPr>
        <w:t>swoją dotychczasową</w:t>
      </w:r>
      <w:r w:rsidR="00D832A1" w:rsidRPr="00FD524E">
        <w:rPr>
          <w:szCs w:val="24"/>
          <w:lang w:val="pl-PL" w:eastAsia="pl-PL"/>
        </w:rPr>
        <w:t xml:space="preserve"> sytuacj</w:t>
      </w:r>
      <w:r w:rsidR="00C3654B" w:rsidRPr="00FD524E">
        <w:rPr>
          <w:szCs w:val="24"/>
          <w:lang w:val="pl-PL" w:eastAsia="pl-PL"/>
        </w:rPr>
        <w:t>ę</w:t>
      </w:r>
      <w:r w:rsidR="00D832A1" w:rsidRPr="00FD524E">
        <w:rPr>
          <w:szCs w:val="24"/>
          <w:lang w:val="pl-PL" w:eastAsia="pl-PL"/>
        </w:rPr>
        <w:t xml:space="preserve"> prawn</w:t>
      </w:r>
      <w:r w:rsidR="00C3654B" w:rsidRPr="00FD524E">
        <w:rPr>
          <w:szCs w:val="24"/>
          <w:lang w:val="pl-PL" w:eastAsia="pl-PL"/>
        </w:rPr>
        <w:t>ą</w:t>
      </w:r>
      <w:r w:rsidR="00D832A1" w:rsidRPr="00FD524E">
        <w:rPr>
          <w:szCs w:val="24"/>
          <w:lang w:val="pl-PL" w:eastAsia="pl-PL"/>
        </w:rPr>
        <w:t xml:space="preserve"> poprzez pozostanie w związku małżeńskim i </w:t>
      </w:r>
      <w:r w:rsidR="00C3654B" w:rsidRPr="00FD524E">
        <w:rPr>
          <w:szCs w:val="24"/>
          <w:lang w:val="pl-PL" w:eastAsia="pl-PL"/>
        </w:rPr>
        <w:t xml:space="preserve">znoszenie niedogodności spowodowanych numerem identyfikacyjnym wskazującym na płeć męską. Trybunał uznaje za ustalone, że w fińskim systemie prawnym </w:t>
      </w:r>
      <w:r w:rsidR="0010533F" w:rsidRPr="00FD524E">
        <w:rPr>
          <w:szCs w:val="24"/>
          <w:lang w:val="pl-PL" w:eastAsia="pl-PL"/>
        </w:rPr>
        <w:t xml:space="preserve">prawnie zawarte małżeństwo między osobami różnej płci nie jest unieważniane lub rozwiązywane na </w:t>
      </w:r>
      <w:r w:rsidR="005045BF" w:rsidRPr="00FD524E">
        <w:rPr>
          <w:szCs w:val="24"/>
          <w:lang w:val="pl-PL" w:eastAsia="pl-PL"/>
        </w:rPr>
        <w:t xml:space="preserve">tej </w:t>
      </w:r>
      <w:r w:rsidR="0010533F" w:rsidRPr="00FD524E">
        <w:rPr>
          <w:szCs w:val="24"/>
          <w:lang w:val="pl-PL" w:eastAsia="pl-PL"/>
        </w:rPr>
        <w:t xml:space="preserve">podstawie, że jeden z małżonków przeszedł operację </w:t>
      </w:r>
      <w:r w:rsidR="005045BF" w:rsidRPr="00FD524E">
        <w:rPr>
          <w:szCs w:val="24"/>
          <w:lang w:val="pl-PL" w:eastAsia="pl-PL"/>
        </w:rPr>
        <w:t xml:space="preserve">chirurgiczną </w:t>
      </w:r>
      <w:r w:rsidR="0010533F" w:rsidRPr="00FD524E">
        <w:rPr>
          <w:szCs w:val="24"/>
          <w:lang w:val="pl-PL" w:eastAsia="pl-PL"/>
        </w:rPr>
        <w:t xml:space="preserve">korekty płci i w </w:t>
      </w:r>
      <w:r w:rsidR="005045BF" w:rsidRPr="00FD524E">
        <w:rPr>
          <w:szCs w:val="24"/>
          <w:lang w:val="pl-PL" w:eastAsia="pl-PL"/>
        </w:rPr>
        <w:t xml:space="preserve">rezultacie </w:t>
      </w:r>
      <w:r w:rsidR="0010533F" w:rsidRPr="00FD524E">
        <w:rPr>
          <w:szCs w:val="24"/>
          <w:lang w:val="pl-PL" w:eastAsia="pl-PL"/>
        </w:rPr>
        <w:t xml:space="preserve">jest tej samej płci jak jej lub jego małżonek. </w:t>
      </w:r>
      <w:r w:rsidR="00EF2C1B" w:rsidRPr="00FD524E">
        <w:rPr>
          <w:szCs w:val="24"/>
          <w:lang w:val="pl-PL" w:eastAsia="pl-PL"/>
        </w:rPr>
        <w:t xml:space="preserve">Inaczej niż w </w:t>
      </w:r>
      <w:r w:rsidR="005045BF" w:rsidRPr="00FD524E">
        <w:rPr>
          <w:szCs w:val="24"/>
          <w:lang w:val="pl-PL" w:eastAsia="pl-PL"/>
        </w:rPr>
        <w:t>niektórych</w:t>
      </w:r>
      <w:r w:rsidR="00EF2C1B" w:rsidRPr="00FD524E">
        <w:rPr>
          <w:szCs w:val="24"/>
          <w:lang w:val="pl-PL" w:eastAsia="pl-PL"/>
        </w:rPr>
        <w:t xml:space="preserve"> </w:t>
      </w:r>
      <w:r w:rsidR="005045BF" w:rsidRPr="00FD524E">
        <w:rPr>
          <w:szCs w:val="24"/>
          <w:lang w:val="pl-PL" w:eastAsia="pl-PL"/>
        </w:rPr>
        <w:t xml:space="preserve">innych </w:t>
      </w:r>
      <w:r w:rsidR="00EF2C1B" w:rsidRPr="00FD524E">
        <w:rPr>
          <w:szCs w:val="24"/>
          <w:lang w:val="pl-PL" w:eastAsia="pl-PL"/>
        </w:rPr>
        <w:t>państwach, w Finlandii istniejące wcześniej małżeństwo nie może być unieważnione lub rozwiązane jednostronnie przez władze krajowe. Zatem nic nie stoi na przeszkodzie, aby skarżąca pozostała w związku małżeńskim.</w:t>
      </w:r>
    </w:p>
    <w:p w14:paraId="64BF5056" w14:textId="4FFC9717" w:rsidR="00EF2C1B" w:rsidRPr="00FD524E" w:rsidRDefault="00984E24" w:rsidP="00476401">
      <w:pPr>
        <w:pStyle w:val="JuPara"/>
        <w:rPr>
          <w:szCs w:val="24"/>
          <w:lang w:val="pl-PL" w:eastAsia="pl-PL"/>
        </w:rPr>
      </w:pPr>
      <w:r w:rsidRPr="00FD524E">
        <w:rPr>
          <w:szCs w:val="24"/>
          <w:lang w:val="pl-PL" w:eastAsia="pl-PL"/>
        </w:rPr>
        <w:t>77.  </w:t>
      </w:r>
      <w:r w:rsidR="00EF2C1B" w:rsidRPr="00FD524E">
        <w:rPr>
          <w:szCs w:val="24"/>
          <w:lang w:val="pl-PL" w:eastAsia="pl-PL"/>
        </w:rPr>
        <w:t xml:space="preserve">Po drugie, jeżeli skarżąca chce zarówno uzyskać prawne </w:t>
      </w:r>
      <w:r w:rsidR="0017462E" w:rsidRPr="00FD524E">
        <w:rPr>
          <w:szCs w:val="24"/>
          <w:lang w:val="pl-PL" w:eastAsia="pl-PL"/>
        </w:rPr>
        <w:t xml:space="preserve">uznanie </w:t>
      </w:r>
      <w:r w:rsidR="00EF2C1B" w:rsidRPr="00FD524E">
        <w:rPr>
          <w:szCs w:val="24"/>
          <w:lang w:val="pl-PL" w:eastAsia="pl-PL"/>
        </w:rPr>
        <w:t xml:space="preserve">swojej nowej płci oraz aby jej związek z jej żoną był objęty ochroną prawną, fińskie prawo przewiduje możliwość przekształcenia jej małżeństwa w zarejestrowany związek partnerski za zgodą żony skarżącej. </w:t>
      </w:r>
      <w:r w:rsidR="00D056F8" w:rsidRPr="00FD524E">
        <w:rPr>
          <w:szCs w:val="24"/>
          <w:lang w:val="pl-PL" w:eastAsia="pl-PL"/>
        </w:rPr>
        <w:t>Według prawa krajowego</w:t>
      </w:r>
      <w:r w:rsidR="005045BF" w:rsidRPr="00FD524E">
        <w:rPr>
          <w:szCs w:val="24"/>
          <w:lang w:val="pl-PL" w:eastAsia="pl-PL"/>
        </w:rPr>
        <w:t>,</w:t>
      </w:r>
      <w:r w:rsidR="00D056F8" w:rsidRPr="00FD524E">
        <w:rPr>
          <w:szCs w:val="24"/>
          <w:lang w:val="pl-PL" w:eastAsia="pl-PL"/>
        </w:rPr>
        <w:t xml:space="preserve"> jeżeli zgoda małżonka na zmianę płci została uzyskana, małżeństwo przekształca się automatycznie, </w:t>
      </w:r>
      <w:r w:rsidR="00D056F8" w:rsidRPr="00FD524E">
        <w:rPr>
          <w:i/>
          <w:szCs w:val="24"/>
          <w:lang w:val="pl-PL" w:eastAsia="pl-PL"/>
        </w:rPr>
        <w:t>ex lege</w:t>
      </w:r>
      <w:r w:rsidR="005045BF" w:rsidRPr="00FD524E">
        <w:rPr>
          <w:i/>
          <w:szCs w:val="24"/>
          <w:lang w:val="pl-PL" w:eastAsia="pl-PL"/>
        </w:rPr>
        <w:t>,</w:t>
      </w:r>
      <w:r w:rsidR="00D056F8" w:rsidRPr="00FD524E">
        <w:rPr>
          <w:szCs w:val="24"/>
          <w:lang w:val="pl-PL" w:eastAsia="pl-PL"/>
        </w:rPr>
        <w:t xml:space="preserve"> w zarejestrowany związek partnerski, a zarejestrowany związek partnerski w małżeństwo w zależności od sytuacji.</w:t>
      </w:r>
    </w:p>
    <w:p w14:paraId="1A79E31D" w14:textId="77777777" w:rsidR="00984E24" w:rsidRPr="00FD524E" w:rsidRDefault="00984E24" w:rsidP="00476401">
      <w:pPr>
        <w:pStyle w:val="JuPara"/>
        <w:rPr>
          <w:szCs w:val="24"/>
          <w:lang w:val="pl-PL" w:eastAsia="pl-PL"/>
        </w:rPr>
      </w:pPr>
      <w:r w:rsidRPr="00FD524E">
        <w:rPr>
          <w:szCs w:val="24"/>
          <w:lang w:val="pl-PL" w:eastAsia="pl-PL"/>
        </w:rPr>
        <w:t>78.  </w:t>
      </w:r>
      <w:r w:rsidR="00D056F8" w:rsidRPr="00FD524E">
        <w:rPr>
          <w:szCs w:val="24"/>
          <w:lang w:val="pl-PL" w:eastAsia="pl-PL"/>
        </w:rPr>
        <w:t xml:space="preserve">Trzecią możliwością przewidzianą przez prawo krajowe jest możliwość rozwodu. </w:t>
      </w:r>
      <w:r w:rsidR="00F02DFA" w:rsidRPr="00FD524E">
        <w:rPr>
          <w:szCs w:val="24"/>
          <w:lang w:val="pl-PL" w:eastAsia="pl-PL"/>
        </w:rPr>
        <w:t xml:space="preserve">Tak jak dla innych par pozostających w związku małżeńskim, ta możliwość również istnieje, jeżeli skarżąca chciałaby z niej </w:t>
      </w:r>
      <w:r w:rsidR="00F02DFA" w:rsidRPr="00FD524E">
        <w:rPr>
          <w:szCs w:val="24"/>
          <w:lang w:val="pl-PL" w:eastAsia="pl-PL"/>
        </w:rPr>
        <w:lastRenderedPageBreak/>
        <w:t>skorzystać. Przeciwnie do tego, co twierdzi skarżąca, Trybunał uznaje, że w fińskim systemie prawnym nie istnieje nic, co można by rozumieć jako nałożenie na skarżącą obowiązku rozwodu wbrew jej woli. Przeciwnie, Trybunał uznaje, że w fińskim systemie prawnym skorzystanie z możliwości rozwodu jest pozostawione do uznania skarżącej.</w:t>
      </w:r>
    </w:p>
    <w:p w14:paraId="510A8A47" w14:textId="4F62C053" w:rsidR="00110B97" w:rsidRPr="00FD524E" w:rsidRDefault="00984E24" w:rsidP="00476401">
      <w:pPr>
        <w:pStyle w:val="JuPara"/>
        <w:rPr>
          <w:szCs w:val="24"/>
          <w:lang w:val="pl-PL" w:eastAsia="pl-PL"/>
        </w:rPr>
      </w:pPr>
      <w:r w:rsidRPr="00FD524E">
        <w:rPr>
          <w:szCs w:val="24"/>
          <w:lang w:val="pl-PL" w:eastAsia="pl-PL"/>
        </w:rPr>
        <w:t>79.  </w:t>
      </w:r>
      <w:r w:rsidR="00110B97" w:rsidRPr="00FD524E">
        <w:rPr>
          <w:szCs w:val="24"/>
          <w:lang w:val="pl-PL" w:eastAsia="pl-PL"/>
        </w:rPr>
        <w:t xml:space="preserve">Niezależnie od możliwości utrzymania </w:t>
      </w:r>
      <w:r w:rsidR="00110B97" w:rsidRPr="00FD524E">
        <w:rPr>
          <w:i/>
          <w:szCs w:val="24"/>
          <w:lang w:val="pl-PL" w:eastAsia="pl-PL"/>
        </w:rPr>
        <w:t>status quo</w:t>
      </w:r>
      <w:r w:rsidR="00CF12E2" w:rsidRPr="00FD524E">
        <w:rPr>
          <w:szCs w:val="24"/>
          <w:lang w:val="pl-PL" w:eastAsia="pl-PL"/>
        </w:rPr>
        <w:t xml:space="preserve"> </w:t>
      </w:r>
      <w:r w:rsidR="00110B97" w:rsidRPr="00FD524E">
        <w:rPr>
          <w:szCs w:val="24"/>
          <w:lang w:val="pl-PL" w:eastAsia="pl-PL"/>
        </w:rPr>
        <w:t xml:space="preserve">lub możliwości rozwodu, skarga skarżącej odnosi się przede wszystkim do tej drugiej możliwości: uzyskania prawnego </w:t>
      </w:r>
      <w:r w:rsidR="0017462E" w:rsidRPr="00FD524E">
        <w:rPr>
          <w:szCs w:val="24"/>
          <w:lang w:val="pl-PL" w:eastAsia="pl-PL"/>
        </w:rPr>
        <w:t>uznania</w:t>
      </w:r>
      <w:r w:rsidR="00110B97" w:rsidRPr="00FD524E">
        <w:rPr>
          <w:szCs w:val="24"/>
          <w:lang w:val="pl-PL" w:eastAsia="pl-PL"/>
        </w:rPr>
        <w:t xml:space="preserve"> nowej płci przy jednoczesnym objęciu ochroną prawną istniejącego związku. Zatem kluczową kwestią </w:t>
      </w:r>
      <w:r w:rsidR="00CD4567" w:rsidRPr="00FD524E">
        <w:rPr>
          <w:szCs w:val="24"/>
          <w:lang w:val="pl-PL" w:eastAsia="pl-PL"/>
        </w:rPr>
        <w:t xml:space="preserve">w niniejszej sprawie </w:t>
      </w:r>
      <w:r w:rsidR="00110B97" w:rsidRPr="00FD524E">
        <w:rPr>
          <w:szCs w:val="24"/>
          <w:lang w:val="pl-PL" w:eastAsia="pl-PL"/>
        </w:rPr>
        <w:t xml:space="preserve">jest </w:t>
      </w:r>
      <w:r w:rsidR="00CD4567" w:rsidRPr="00FD524E">
        <w:rPr>
          <w:szCs w:val="24"/>
          <w:lang w:val="pl-PL" w:eastAsia="pl-PL"/>
        </w:rPr>
        <w:t xml:space="preserve">to, czy system fiński obecnie wypełnia pozytywny obowiązek spoczywający w tym zakresie na Państwie, </w:t>
      </w:r>
      <w:r w:rsidR="00BA4D6E">
        <w:rPr>
          <w:szCs w:val="24"/>
          <w:lang w:val="pl-PL" w:eastAsia="pl-PL"/>
        </w:rPr>
        <w:t xml:space="preserve">lub </w:t>
      </w:r>
      <w:r w:rsidR="00CD4567" w:rsidRPr="00FD524E">
        <w:rPr>
          <w:szCs w:val="24"/>
          <w:lang w:val="pl-PL" w:eastAsia="pl-PL"/>
        </w:rPr>
        <w:t>czy</w:t>
      </w:r>
      <w:r w:rsidR="00BC67ED" w:rsidRPr="00FD524E">
        <w:rPr>
          <w:szCs w:val="24"/>
          <w:lang w:val="pl-PL" w:eastAsia="pl-PL"/>
        </w:rPr>
        <w:t xml:space="preserve"> </w:t>
      </w:r>
      <w:r w:rsidR="00CD4567" w:rsidRPr="00FD524E">
        <w:rPr>
          <w:szCs w:val="24"/>
          <w:lang w:val="pl-PL" w:eastAsia="pl-PL"/>
        </w:rPr>
        <w:t xml:space="preserve">skarżąca powinna mieć możliwość pozostania w związku małżeńskim przy jednoczesnym uzyskaniu prawnego </w:t>
      </w:r>
      <w:r w:rsidR="0017462E" w:rsidRPr="00FD524E">
        <w:rPr>
          <w:szCs w:val="24"/>
          <w:lang w:val="pl-PL" w:eastAsia="pl-PL"/>
        </w:rPr>
        <w:t>uznania</w:t>
      </w:r>
      <w:r w:rsidR="00CD4567" w:rsidRPr="00FD524E">
        <w:rPr>
          <w:szCs w:val="24"/>
          <w:lang w:val="pl-PL" w:eastAsia="pl-PL"/>
        </w:rPr>
        <w:t xml:space="preserve"> swojej nowej płci, nawet jeśli ta możliwość oznaczałaby jednopłciowe małżeństwo między skarżącą a jej żoną.</w:t>
      </w:r>
    </w:p>
    <w:p w14:paraId="1C67AF38" w14:textId="56A18A1D" w:rsidR="00FF2949" w:rsidRPr="00FD524E" w:rsidRDefault="00984E24" w:rsidP="00476401">
      <w:pPr>
        <w:pStyle w:val="JuPara"/>
        <w:rPr>
          <w:szCs w:val="24"/>
          <w:lang w:val="pl-PL" w:eastAsia="pl-PL"/>
        </w:rPr>
      </w:pPr>
      <w:r w:rsidRPr="00FD524E">
        <w:rPr>
          <w:szCs w:val="24"/>
          <w:lang w:val="pl-PL" w:eastAsia="pl-PL"/>
        </w:rPr>
        <w:t>80.</w:t>
      </w:r>
      <w:r w:rsidR="00FF2949" w:rsidRPr="00FD524E">
        <w:rPr>
          <w:szCs w:val="24"/>
          <w:lang w:val="pl-PL" w:eastAsia="pl-PL"/>
        </w:rPr>
        <w:t xml:space="preserve"> Trybunał zauważa, że inaczej niż w większości Państw członkowskich Rady Europy, w Finlandii istnieją ramy prawne wprowadzone po to, aby zapewnić prawne </w:t>
      </w:r>
      <w:r w:rsidR="00EA0582" w:rsidRPr="00FD524E">
        <w:rPr>
          <w:szCs w:val="24"/>
          <w:lang w:val="pl-PL" w:eastAsia="pl-PL"/>
        </w:rPr>
        <w:t>uznanie</w:t>
      </w:r>
      <w:r w:rsidR="00FF2949" w:rsidRPr="00FD524E">
        <w:rPr>
          <w:szCs w:val="24"/>
          <w:lang w:val="pl-PL" w:eastAsia="pl-PL"/>
        </w:rPr>
        <w:t xml:space="preserve"> płci w związku ze zmianą płci. Trybunał zauważa, że celem zaskarżonego prawodawstwa, jak wyjaśnił Rząd, było ujednolicenie różnych praktyk stosowanych w różnych częściach kraju</w:t>
      </w:r>
      <w:r w:rsidR="00AF6E88" w:rsidRPr="00FD524E">
        <w:rPr>
          <w:szCs w:val="24"/>
          <w:lang w:val="pl-PL" w:eastAsia="pl-PL"/>
        </w:rPr>
        <w:t xml:space="preserve"> oraz ustalenie jednolitych wymogów prawnego </w:t>
      </w:r>
      <w:r w:rsidR="00EA0582" w:rsidRPr="00FD524E">
        <w:rPr>
          <w:szCs w:val="24"/>
          <w:lang w:val="pl-PL" w:eastAsia="pl-PL"/>
        </w:rPr>
        <w:t>uznania</w:t>
      </w:r>
      <w:r w:rsidR="00AF6E88" w:rsidRPr="00FD524E">
        <w:rPr>
          <w:szCs w:val="24"/>
          <w:lang w:val="pl-PL" w:eastAsia="pl-PL"/>
        </w:rPr>
        <w:t xml:space="preserve"> płci. Jeśli zgoda małżonka jest uzyskana, system zapewnia zarówno prawne </w:t>
      </w:r>
      <w:r w:rsidR="00EA0582" w:rsidRPr="00FD524E">
        <w:rPr>
          <w:szCs w:val="24"/>
          <w:lang w:val="pl-PL" w:eastAsia="pl-PL"/>
        </w:rPr>
        <w:t>uznani</w:t>
      </w:r>
      <w:r w:rsidR="00AF6E88" w:rsidRPr="00FD524E">
        <w:rPr>
          <w:szCs w:val="24"/>
          <w:lang w:val="pl-PL" w:eastAsia="pl-PL"/>
        </w:rPr>
        <w:t xml:space="preserve">e nowej płci oraz prawną ochronę związku. System działa w obie strony, zatem zapewnia nie tylko przekształcenie </w:t>
      </w:r>
      <w:r w:rsidR="00D63672" w:rsidRPr="00FD524E">
        <w:rPr>
          <w:szCs w:val="24"/>
          <w:lang w:val="pl-PL" w:eastAsia="pl-PL"/>
        </w:rPr>
        <w:t>małżeństwa w zarejestrowany związek partnerski, ale także zarejestrowanego związku partnerskiego w małżeństwo w zależności od tego</w:t>
      </w:r>
      <w:r w:rsidR="00BC67ED" w:rsidRPr="00FD524E">
        <w:rPr>
          <w:szCs w:val="24"/>
          <w:lang w:val="pl-PL" w:eastAsia="pl-PL"/>
        </w:rPr>
        <w:t>,</w:t>
      </w:r>
      <w:r w:rsidR="00D63672" w:rsidRPr="00FD524E">
        <w:rPr>
          <w:szCs w:val="24"/>
          <w:lang w:val="pl-PL" w:eastAsia="pl-PL"/>
        </w:rPr>
        <w:t xml:space="preserve"> czy operacja korekty płci prowadzi do przekształcenia istniejącego związku w związek osób tej samej płci, czy różnej płci. Zgodnie z informacją otrzymaną od Rządu, do tej pory miało miejsce trzydzieści jeden takich przekształceń obejmujących niemal w równym stopniu obie wymienione wyżej sytuacje.</w:t>
      </w:r>
    </w:p>
    <w:p w14:paraId="50B9C09F" w14:textId="0E3C5BCC" w:rsidR="00D63672" w:rsidRPr="00FD524E" w:rsidRDefault="00984E24" w:rsidP="00476401">
      <w:pPr>
        <w:pStyle w:val="JuPara"/>
        <w:rPr>
          <w:szCs w:val="24"/>
          <w:lang w:val="pl-PL" w:eastAsia="pl-PL"/>
        </w:rPr>
      </w:pPr>
      <w:r w:rsidRPr="00FD524E">
        <w:rPr>
          <w:szCs w:val="24"/>
          <w:lang w:val="pl-PL" w:eastAsia="pl-PL"/>
        </w:rPr>
        <w:t>81.  </w:t>
      </w:r>
      <w:r w:rsidR="00D63672" w:rsidRPr="00FD524E">
        <w:rPr>
          <w:szCs w:val="24"/>
          <w:lang w:val="pl-PL" w:eastAsia="pl-PL"/>
        </w:rPr>
        <w:t>Opracowując te ramy prawne, fiński prawodawca opowiedział się za za</w:t>
      </w:r>
      <w:r w:rsidR="00BC67ED" w:rsidRPr="00FD524E">
        <w:rPr>
          <w:szCs w:val="24"/>
          <w:lang w:val="pl-PL" w:eastAsia="pl-PL"/>
        </w:rPr>
        <w:t>rezerwowaniem</w:t>
      </w:r>
      <w:r w:rsidR="00D63672" w:rsidRPr="00FD524E">
        <w:rPr>
          <w:szCs w:val="24"/>
          <w:lang w:val="pl-PL" w:eastAsia="pl-PL"/>
        </w:rPr>
        <w:t xml:space="preserve"> małżeństwa dla par heteroseksualnych. Od tej reguły nie przewidział żadnych wyjątków. Zatem zadaniem Trybunału jest określenie, czy w </w:t>
      </w:r>
      <w:r w:rsidR="00552A49" w:rsidRPr="00FD524E">
        <w:rPr>
          <w:szCs w:val="24"/>
          <w:lang w:val="pl-PL" w:eastAsia="pl-PL"/>
        </w:rPr>
        <w:t xml:space="preserve">odniesieniu do </w:t>
      </w:r>
      <w:r w:rsidR="00D63672" w:rsidRPr="00FD524E">
        <w:rPr>
          <w:szCs w:val="24"/>
          <w:lang w:val="pl-PL" w:eastAsia="pl-PL"/>
        </w:rPr>
        <w:t>okoliczności sprawy</w:t>
      </w:r>
      <w:r w:rsidR="00552A49" w:rsidRPr="00FD524E">
        <w:rPr>
          <w:szCs w:val="24"/>
          <w:lang w:val="pl-PL" w:eastAsia="pl-PL"/>
        </w:rPr>
        <w:t>, system fiński obecnie zapewnia równowagę miedzy konkurującymi interesami i czy zdaje test proporcjonalności.</w:t>
      </w:r>
    </w:p>
    <w:p w14:paraId="011F8655" w14:textId="11F8719F" w:rsidR="00984E24" w:rsidRPr="00FD524E" w:rsidRDefault="00984E24" w:rsidP="00476401">
      <w:pPr>
        <w:pStyle w:val="JuPara"/>
        <w:rPr>
          <w:szCs w:val="24"/>
          <w:lang w:val="pl-PL" w:eastAsia="pl-PL"/>
        </w:rPr>
      </w:pPr>
      <w:r w:rsidRPr="00FD524E">
        <w:rPr>
          <w:szCs w:val="24"/>
          <w:lang w:val="pl-PL" w:eastAsia="pl-PL"/>
        </w:rPr>
        <w:t>82.  </w:t>
      </w:r>
      <w:r w:rsidR="00616844" w:rsidRPr="00FD524E">
        <w:rPr>
          <w:szCs w:val="24"/>
          <w:lang w:val="pl-PL" w:eastAsia="pl-PL"/>
        </w:rPr>
        <w:t xml:space="preserve">Jedna z kwestii, która budzi zaniepokojenie </w:t>
      </w:r>
      <w:r w:rsidR="00552A49" w:rsidRPr="00FD524E">
        <w:rPr>
          <w:szCs w:val="24"/>
          <w:lang w:val="pl-PL" w:eastAsia="pl-PL"/>
        </w:rPr>
        <w:t>skarżącej</w:t>
      </w:r>
      <w:r w:rsidR="00BC67ED" w:rsidRPr="00FD524E">
        <w:rPr>
          <w:szCs w:val="24"/>
          <w:lang w:val="pl-PL" w:eastAsia="pl-PL"/>
        </w:rPr>
        <w:t>,</w:t>
      </w:r>
      <w:r w:rsidR="00552A49" w:rsidRPr="00FD524E">
        <w:rPr>
          <w:szCs w:val="24"/>
          <w:lang w:val="pl-PL" w:eastAsia="pl-PL"/>
        </w:rPr>
        <w:t xml:space="preserve"> odnosi się do wymogu zgody małżonka, który spostrzega ona jako </w:t>
      </w:r>
      <w:r w:rsidR="008C6E0F" w:rsidRPr="00FD524E">
        <w:rPr>
          <w:szCs w:val="24"/>
          <w:lang w:val="pl-PL" w:eastAsia="pl-PL"/>
        </w:rPr>
        <w:t xml:space="preserve">„obowiązkowy” rozwód. Jednak Trybunał uważa, że z uwagi na to, iż przekształcenie w fińskim systemie jest automatyczne, zgoda małżonka na </w:t>
      </w:r>
      <w:r w:rsidR="00EA0582" w:rsidRPr="00FD524E">
        <w:rPr>
          <w:szCs w:val="24"/>
          <w:lang w:val="pl-PL" w:eastAsia="pl-PL"/>
        </w:rPr>
        <w:t xml:space="preserve">uznanie </w:t>
      </w:r>
      <w:r w:rsidR="008C6E0F" w:rsidRPr="00FD524E">
        <w:rPr>
          <w:szCs w:val="24"/>
          <w:lang w:val="pl-PL" w:eastAsia="pl-PL"/>
        </w:rPr>
        <w:t xml:space="preserve">zmiany płci jest podstawowym wymogiem wprowadzonym po to, aby chronić każdego małżonka przed skutkami jednostronnych decyzji podejmowanych przez drugiego małżonka. Wymóg uzyskania zgody jest zatem w oczywisty sposób ważną ochroną, która obejmuje małżonka, który nie pragnie </w:t>
      </w:r>
      <w:r w:rsidR="00EA0582" w:rsidRPr="00FD524E">
        <w:rPr>
          <w:szCs w:val="24"/>
          <w:lang w:val="pl-PL" w:eastAsia="pl-PL"/>
        </w:rPr>
        <w:t>uznania</w:t>
      </w:r>
      <w:r w:rsidR="008C6E0F" w:rsidRPr="00FD524E">
        <w:rPr>
          <w:szCs w:val="24"/>
          <w:lang w:val="pl-PL" w:eastAsia="pl-PL"/>
        </w:rPr>
        <w:t xml:space="preserve"> zmiany płci. W tym kontekście, warto zauważyć, że zgoda jest wymagana </w:t>
      </w:r>
      <w:r w:rsidR="00BC67ED" w:rsidRPr="00FD524E">
        <w:rPr>
          <w:szCs w:val="24"/>
          <w:lang w:val="pl-PL" w:eastAsia="pl-PL"/>
        </w:rPr>
        <w:t xml:space="preserve">również </w:t>
      </w:r>
      <w:r w:rsidR="008C6E0F" w:rsidRPr="00FD524E">
        <w:rPr>
          <w:szCs w:val="24"/>
          <w:lang w:val="pl-PL" w:eastAsia="pl-PL"/>
        </w:rPr>
        <w:t>wtedy</w:t>
      </w:r>
      <w:r w:rsidR="00BC67ED" w:rsidRPr="00FD524E">
        <w:rPr>
          <w:szCs w:val="24"/>
          <w:lang w:val="pl-PL" w:eastAsia="pl-PL"/>
        </w:rPr>
        <w:t>,</w:t>
      </w:r>
      <w:r w:rsidR="008C6E0F" w:rsidRPr="00FD524E">
        <w:rPr>
          <w:szCs w:val="24"/>
          <w:lang w:val="pl-PL" w:eastAsia="pl-PL"/>
        </w:rPr>
        <w:t xml:space="preserve"> kiedy zarejestrowany związek partnerski ma być przekształcony w małżeństwo. Za</w:t>
      </w:r>
      <w:r w:rsidR="00BF52D5" w:rsidRPr="00FD524E">
        <w:rPr>
          <w:szCs w:val="24"/>
          <w:lang w:val="pl-PL" w:eastAsia="pl-PL"/>
        </w:rPr>
        <w:t xml:space="preserve">tem wymóg </w:t>
      </w:r>
      <w:r w:rsidR="00BC67ED" w:rsidRPr="00FD524E">
        <w:rPr>
          <w:szCs w:val="24"/>
          <w:lang w:val="pl-PL" w:eastAsia="pl-PL"/>
        </w:rPr>
        <w:t xml:space="preserve">ten </w:t>
      </w:r>
      <w:r w:rsidR="00BF52D5" w:rsidRPr="00FD524E">
        <w:rPr>
          <w:szCs w:val="24"/>
          <w:lang w:val="pl-PL" w:eastAsia="pl-PL"/>
        </w:rPr>
        <w:t xml:space="preserve">ma zastosowanie </w:t>
      </w:r>
      <w:r w:rsidR="00CF12E2" w:rsidRPr="00FD524E">
        <w:rPr>
          <w:szCs w:val="24"/>
          <w:lang w:val="pl-PL" w:eastAsia="pl-PL"/>
        </w:rPr>
        <w:t xml:space="preserve">również na </w:t>
      </w:r>
      <w:r w:rsidR="00BC67ED" w:rsidRPr="00FD524E">
        <w:rPr>
          <w:szCs w:val="24"/>
          <w:lang w:val="pl-PL" w:eastAsia="pl-PL"/>
        </w:rPr>
        <w:t xml:space="preserve">korzyść </w:t>
      </w:r>
      <w:r w:rsidR="00BF52D5" w:rsidRPr="00FD524E">
        <w:rPr>
          <w:szCs w:val="24"/>
          <w:lang w:val="pl-PL" w:eastAsia="pl-PL"/>
        </w:rPr>
        <w:t>instytucji małżeństwa.</w:t>
      </w:r>
    </w:p>
    <w:p w14:paraId="317113F1" w14:textId="032B94EA" w:rsidR="00984E24" w:rsidRPr="00FD524E" w:rsidRDefault="00984E24" w:rsidP="00476401">
      <w:pPr>
        <w:pStyle w:val="JuPara"/>
        <w:rPr>
          <w:szCs w:val="24"/>
          <w:lang w:val="pl-PL" w:eastAsia="pl-PL"/>
        </w:rPr>
      </w:pPr>
      <w:r w:rsidRPr="00FD524E">
        <w:rPr>
          <w:szCs w:val="24"/>
          <w:lang w:val="pl-PL" w:eastAsia="pl-PL"/>
        </w:rPr>
        <w:lastRenderedPageBreak/>
        <w:t>83.  </w:t>
      </w:r>
      <w:r w:rsidR="00616844" w:rsidRPr="00FD524E">
        <w:rPr>
          <w:szCs w:val="24"/>
          <w:lang w:val="pl-PL" w:eastAsia="pl-PL"/>
        </w:rPr>
        <w:t xml:space="preserve"> Zaniepokojenie skarżącej budzą również różnice między małżeństwem a zarejestrowanym związkiem partnerskim. Jak wyjaśnił Rząd, różnice </w:t>
      </w:r>
      <w:r w:rsidR="00BC67ED" w:rsidRPr="00FD524E">
        <w:rPr>
          <w:szCs w:val="24"/>
          <w:lang w:val="pl-PL" w:eastAsia="pl-PL"/>
        </w:rPr>
        <w:t xml:space="preserve">te </w:t>
      </w:r>
      <w:r w:rsidR="00616844" w:rsidRPr="00FD524E">
        <w:rPr>
          <w:szCs w:val="24"/>
          <w:lang w:val="pl-PL" w:eastAsia="pl-PL"/>
        </w:rPr>
        <w:t>odnoszą się do ustalenia ojcostwa, adopcji poza rodziną oraz nazwiska rodowego</w:t>
      </w:r>
      <w:r w:rsidR="00E366E8" w:rsidRPr="00FD524E">
        <w:rPr>
          <w:szCs w:val="24"/>
          <w:lang w:val="pl-PL" w:eastAsia="pl-PL"/>
        </w:rPr>
        <w:t xml:space="preserve">. Jednak te wyjątki mają zastosowanie tylko do tych kwestii, które nie zostały przedtem ustalone. Dlatego nie mają zastosowania w niniejszej sprawie. Wobec tego Trybunał stwierdza, że różnice między </w:t>
      </w:r>
      <w:r w:rsidR="00A0514F" w:rsidRPr="00FD524E">
        <w:rPr>
          <w:szCs w:val="24"/>
          <w:lang w:val="pl-PL" w:eastAsia="pl-PL"/>
        </w:rPr>
        <w:t xml:space="preserve">małżeństwem a zarejestrowanym związkiem partnerskim nie są tego rodzaju, aby powodować istotną zmianę w sytuacji prawnej skarżącej. Skarżącą zatem mogłaby być w istocie i rzeczywiście objęta w zarejestrowanym związku partnerskim taką samą ochroną prawną jaka przysługuje małżeństwom (zob. </w:t>
      </w:r>
      <w:r w:rsidRPr="00FD524E">
        <w:rPr>
          <w:i/>
          <w:szCs w:val="24"/>
          <w:lang w:val="pl-PL" w:eastAsia="pl-PL"/>
        </w:rPr>
        <w:t>mutatis mutandis</w:t>
      </w:r>
      <w:r w:rsidRPr="00FD524E">
        <w:rPr>
          <w:szCs w:val="24"/>
          <w:lang w:val="pl-PL" w:eastAsia="pl-PL"/>
        </w:rPr>
        <w:t xml:space="preserve">, </w:t>
      </w:r>
      <w:proofErr w:type="spellStart"/>
      <w:r w:rsidRPr="00FD524E">
        <w:rPr>
          <w:i/>
          <w:szCs w:val="24"/>
          <w:lang w:val="pl-PL" w:eastAsia="pl-PL"/>
        </w:rPr>
        <w:t>Schalk</w:t>
      </w:r>
      <w:proofErr w:type="spellEnd"/>
      <w:r w:rsidRPr="00FD524E">
        <w:rPr>
          <w:i/>
          <w:szCs w:val="24"/>
          <w:lang w:val="pl-PL" w:eastAsia="pl-PL"/>
        </w:rPr>
        <w:t xml:space="preserve"> </w:t>
      </w:r>
      <w:r w:rsidR="00A0514F" w:rsidRPr="00FD524E">
        <w:rPr>
          <w:i/>
          <w:szCs w:val="24"/>
          <w:lang w:val="pl-PL" w:eastAsia="pl-PL"/>
        </w:rPr>
        <w:t xml:space="preserve">i </w:t>
      </w:r>
      <w:proofErr w:type="spellStart"/>
      <w:r w:rsidR="00A0514F" w:rsidRPr="00FD524E">
        <w:rPr>
          <w:i/>
          <w:szCs w:val="24"/>
          <w:lang w:val="pl-PL" w:eastAsia="pl-PL"/>
        </w:rPr>
        <w:t>Kopf</w:t>
      </w:r>
      <w:proofErr w:type="spellEnd"/>
      <w:r w:rsidR="00A0514F" w:rsidRPr="00FD524E">
        <w:rPr>
          <w:i/>
          <w:szCs w:val="24"/>
          <w:lang w:val="pl-PL" w:eastAsia="pl-PL"/>
        </w:rPr>
        <w:t xml:space="preserve"> przeciwko Austrii</w:t>
      </w:r>
      <w:r w:rsidRPr="00FD524E">
        <w:rPr>
          <w:szCs w:val="24"/>
          <w:lang w:val="pl-PL" w:eastAsia="pl-PL"/>
        </w:rPr>
        <w:t xml:space="preserve">, </w:t>
      </w:r>
      <w:r w:rsidR="00A0514F" w:rsidRPr="00FD524E">
        <w:rPr>
          <w:szCs w:val="24"/>
          <w:lang w:val="pl-PL" w:eastAsia="pl-PL"/>
        </w:rPr>
        <w:t>wyrok cytowany powyżej</w:t>
      </w:r>
      <w:r w:rsidRPr="00FD524E">
        <w:rPr>
          <w:szCs w:val="24"/>
          <w:lang w:val="pl-PL" w:eastAsia="pl-PL"/>
        </w:rPr>
        <w:t>, § 109).</w:t>
      </w:r>
    </w:p>
    <w:p w14:paraId="5A16CCB5" w14:textId="39FC98AB" w:rsidR="00ED55BE" w:rsidRPr="00FD524E" w:rsidRDefault="00984E24" w:rsidP="00476401">
      <w:pPr>
        <w:pStyle w:val="JuPara"/>
        <w:rPr>
          <w:szCs w:val="24"/>
          <w:lang w:val="pl-PL" w:eastAsia="pl-PL"/>
        </w:rPr>
      </w:pPr>
      <w:r w:rsidRPr="00FD524E">
        <w:rPr>
          <w:szCs w:val="24"/>
          <w:lang w:val="pl-PL" w:eastAsia="pl-PL"/>
        </w:rPr>
        <w:t>84.  </w:t>
      </w:r>
      <w:r w:rsidR="00A0514F" w:rsidRPr="00FD524E">
        <w:rPr>
          <w:szCs w:val="24"/>
          <w:lang w:val="pl-PL" w:eastAsia="pl-PL"/>
        </w:rPr>
        <w:t>Ponadto skarżąca i jej żona</w:t>
      </w:r>
      <w:r w:rsidR="00ED55BE" w:rsidRPr="00FD524E">
        <w:rPr>
          <w:szCs w:val="24"/>
          <w:lang w:val="pl-PL" w:eastAsia="pl-PL"/>
        </w:rPr>
        <w:t xml:space="preserve"> nie utraciłyby żadnych innych praw, gdyby ich małżeństwo zostało przekształcone w zarejestrowany związek partnerski. Jak przekonywująco wyjaśnił Rząd,</w:t>
      </w:r>
      <w:r w:rsidR="000B474F" w:rsidRPr="00FD524E">
        <w:rPr>
          <w:szCs w:val="24"/>
          <w:lang w:val="pl-PL" w:eastAsia="pl-PL"/>
        </w:rPr>
        <w:t xml:space="preserve"> w</w:t>
      </w:r>
      <w:r w:rsidR="00ED55BE" w:rsidRPr="00FD524E">
        <w:rPr>
          <w:szCs w:val="24"/>
          <w:lang w:val="pl-PL" w:eastAsia="pl-PL"/>
        </w:rPr>
        <w:t xml:space="preserve">yrażenie „przekształca się” w </w:t>
      </w:r>
      <w:r w:rsidR="00F6561C" w:rsidRPr="00FD524E">
        <w:rPr>
          <w:szCs w:val="24"/>
          <w:lang w:val="pl-PL" w:eastAsia="pl-PL"/>
        </w:rPr>
        <w:t>art.</w:t>
      </w:r>
      <w:r w:rsidR="00ED55BE" w:rsidRPr="00FD524E">
        <w:rPr>
          <w:szCs w:val="24"/>
          <w:lang w:val="pl-PL" w:eastAsia="pl-PL"/>
        </w:rPr>
        <w:t xml:space="preserve"> 2 Ustawy </w:t>
      </w:r>
      <w:r w:rsidR="000B474F" w:rsidRPr="00FD524E">
        <w:rPr>
          <w:szCs w:val="24"/>
          <w:lang w:val="pl-PL" w:eastAsia="pl-PL"/>
        </w:rPr>
        <w:t xml:space="preserve">o osobach transseksualnych (o potwierdzeniu płci) </w:t>
      </w:r>
      <w:r w:rsidR="00ED55BE" w:rsidRPr="00FD524E">
        <w:rPr>
          <w:szCs w:val="24"/>
          <w:lang w:val="pl-PL" w:eastAsia="pl-PL"/>
        </w:rPr>
        <w:t xml:space="preserve">zostało niezaprzeczenie użyte po to, aby wyrazić fakt, że </w:t>
      </w:r>
      <w:r w:rsidR="000B474F" w:rsidRPr="00FD524E">
        <w:rPr>
          <w:szCs w:val="24"/>
          <w:lang w:val="pl-PL" w:eastAsia="pl-PL"/>
        </w:rPr>
        <w:t xml:space="preserve">pierwotny </w:t>
      </w:r>
      <w:r w:rsidR="00ED55BE" w:rsidRPr="00FD524E">
        <w:rPr>
          <w:szCs w:val="24"/>
          <w:lang w:val="pl-PL" w:eastAsia="pl-PL"/>
        </w:rPr>
        <w:t>związek prawny trwa nadal jedynie pod zmienioną nazwą i z niewielkimi zmianami treści związku</w:t>
      </w:r>
      <w:r w:rsidR="000B474F" w:rsidRPr="00FD524E">
        <w:rPr>
          <w:szCs w:val="24"/>
          <w:lang w:val="pl-PL" w:eastAsia="pl-PL"/>
        </w:rPr>
        <w:t>. Długość związku jest wobec tego liczona od momentu zawarcia związku, nie od zmiany jego nazwy. To może być istotne w sytuacji, w której w prawie krajowym długość związku ma znaczenie, na przykład w celu obliczenia renty osoby owdowiałej. Trybunał nie może dlatego uwzględnić skargi skarżącej, według której przekształcenie małżeństwa w zarejestrowany związek partnerski byłoby podobne do rozwodu.</w:t>
      </w:r>
    </w:p>
    <w:p w14:paraId="37B81E06" w14:textId="2A79B2CA" w:rsidR="0017568F" w:rsidRPr="00FD524E" w:rsidRDefault="00984E24" w:rsidP="00476401">
      <w:pPr>
        <w:pStyle w:val="JuPara"/>
        <w:rPr>
          <w:szCs w:val="24"/>
          <w:lang w:val="pl-PL" w:eastAsia="pl-PL"/>
        </w:rPr>
      </w:pPr>
      <w:r w:rsidRPr="00FD524E">
        <w:rPr>
          <w:szCs w:val="24"/>
          <w:lang w:val="pl-PL" w:eastAsia="pl-PL"/>
        </w:rPr>
        <w:t>85.  </w:t>
      </w:r>
      <w:r w:rsidR="0017568F" w:rsidRPr="00FD524E">
        <w:rPr>
          <w:szCs w:val="24"/>
          <w:lang w:val="pl-PL" w:eastAsia="pl-PL"/>
        </w:rPr>
        <w:t>Ponadto</w:t>
      </w:r>
      <w:r w:rsidR="000B474F" w:rsidRPr="00FD524E">
        <w:rPr>
          <w:szCs w:val="24"/>
          <w:lang w:val="pl-PL" w:eastAsia="pl-PL"/>
        </w:rPr>
        <w:t xml:space="preserve"> Trybunał </w:t>
      </w:r>
      <w:r w:rsidR="0017568F" w:rsidRPr="00FD524E">
        <w:rPr>
          <w:szCs w:val="24"/>
          <w:lang w:val="pl-PL" w:eastAsia="pl-PL"/>
        </w:rPr>
        <w:t xml:space="preserve">uważa, że skutki przekształcenia małżeństwa skarżącej w zarejestrowany związek partnerski byłyby minimalne lub nieistniejące w odniesieniu do życia rodzinnego skarżącej. Trybunał podkreśla, że </w:t>
      </w:r>
      <w:r w:rsidR="00F6561C" w:rsidRPr="00FD524E">
        <w:rPr>
          <w:szCs w:val="24"/>
          <w:lang w:val="pl-PL" w:eastAsia="pl-PL"/>
        </w:rPr>
        <w:t>art.</w:t>
      </w:r>
      <w:r w:rsidR="0017568F" w:rsidRPr="00FD524E">
        <w:rPr>
          <w:szCs w:val="24"/>
          <w:lang w:val="pl-PL" w:eastAsia="pl-PL"/>
        </w:rPr>
        <w:t xml:space="preserve"> 8 chroni także życie rodzinne osób tej samej płci i ich dzieci (zob. </w:t>
      </w:r>
      <w:proofErr w:type="spellStart"/>
      <w:r w:rsidR="0017568F" w:rsidRPr="00FD524E">
        <w:rPr>
          <w:i/>
          <w:szCs w:val="24"/>
          <w:lang w:val="pl-PL" w:eastAsia="pl-PL"/>
        </w:rPr>
        <w:t>Schalk</w:t>
      </w:r>
      <w:proofErr w:type="spellEnd"/>
      <w:r w:rsidR="0017568F" w:rsidRPr="00FD524E">
        <w:rPr>
          <w:i/>
          <w:szCs w:val="24"/>
          <w:lang w:val="pl-PL" w:eastAsia="pl-PL"/>
        </w:rPr>
        <w:t xml:space="preserve"> i </w:t>
      </w:r>
      <w:proofErr w:type="spellStart"/>
      <w:r w:rsidR="0017568F" w:rsidRPr="00FD524E">
        <w:rPr>
          <w:i/>
          <w:szCs w:val="24"/>
          <w:lang w:val="pl-PL" w:eastAsia="pl-PL"/>
        </w:rPr>
        <w:t>Kopf</w:t>
      </w:r>
      <w:proofErr w:type="spellEnd"/>
      <w:r w:rsidR="0017568F" w:rsidRPr="00FD524E">
        <w:rPr>
          <w:i/>
          <w:szCs w:val="24"/>
          <w:lang w:val="pl-PL" w:eastAsia="pl-PL"/>
        </w:rPr>
        <w:t xml:space="preserve"> przeciwko Austrii</w:t>
      </w:r>
      <w:r w:rsidR="0017568F" w:rsidRPr="00FD524E">
        <w:rPr>
          <w:szCs w:val="24"/>
          <w:lang w:val="pl-PL" w:eastAsia="pl-PL"/>
        </w:rPr>
        <w:t>, wyrok cytowany powyżej, §§ 91 i 94). Zatem z punktu widzenia ochrony, którą objęte jest życie rodzinne, nie ma znaczenia</w:t>
      </w:r>
      <w:r w:rsidR="00BC67ED" w:rsidRPr="00FD524E">
        <w:rPr>
          <w:szCs w:val="24"/>
          <w:lang w:val="pl-PL" w:eastAsia="pl-PL"/>
        </w:rPr>
        <w:t>,</w:t>
      </w:r>
      <w:r w:rsidR="0017568F" w:rsidRPr="00FD524E">
        <w:rPr>
          <w:szCs w:val="24"/>
          <w:lang w:val="pl-PL" w:eastAsia="pl-PL"/>
        </w:rPr>
        <w:t xml:space="preserve"> czy relacja skarżącej z rodziną wynika ze związku małżeńskiego, czy z zarejestrowanego związku partnerskiego.</w:t>
      </w:r>
    </w:p>
    <w:p w14:paraId="2D649B4E" w14:textId="19CCB19F" w:rsidR="00CF12E2" w:rsidRPr="00FD524E" w:rsidRDefault="00984E24" w:rsidP="00476401">
      <w:pPr>
        <w:pStyle w:val="JuPara"/>
        <w:rPr>
          <w:szCs w:val="24"/>
          <w:lang w:val="pl-PL" w:eastAsia="pl-PL"/>
        </w:rPr>
      </w:pPr>
      <w:r w:rsidRPr="00FD524E">
        <w:rPr>
          <w:szCs w:val="24"/>
          <w:lang w:val="pl-PL" w:eastAsia="pl-PL"/>
        </w:rPr>
        <w:t>86.  </w:t>
      </w:r>
      <w:r w:rsidR="0017568F" w:rsidRPr="00FD524E">
        <w:rPr>
          <w:szCs w:val="24"/>
          <w:lang w:val="pl-PL" w:eastAsia="pl-PL"/>
        </w:rPr>
        <w:t xml:space="preserve">Aspekty życia rodzinnego istnieją również w relacji skarżącej z jej córką. Z uwagi na to, że ojcostwo skarżącej wobec córki zostało już ważnie uznane w trakcie trwania małżeństwa, Trybunał </w:t>
      </w:r>
      <w:r w:rsidR="00435CD0" w:rsidRPr="00FD524E">
        <w:rPr>
          <w:szCs w:val="24"/>
          <w:lang w:val="pl-PL" w:eastAsia="pl-PL"/>
        </w:rPr>
        <w:t>wyraża zadowolenie, że zgodnie z obecnie obowiązującym prawem fińskim późniejsze przekształcenie małżeństwa w zarejestrowany związek partnerski nie miałoby żadnego wpływu na ojcostwo wobec dziecka skarżącej. Byłaby ona w dalszym ciągu uznawana za dziecko urodzone w małżeństwie. Ponadto</w:t>
      </w:r>
      <w:r w:rsidR="00BC67ED" w:rsidRPr="00FD524E">
        <w:rPr>
          <w:szCs w:val="24"/>
          <w:lang w:val="pl-PL" w:eastAsia="pl-PL"/>
        </w:rPr>
        <w:t>,</w:t>
      </w:r>
      <w:r w:rsidR="00435CD0" w:rsidRPr="00FD524E">
        <w:rPr>
          <w:szCs w:val="24"/>
          <w:lang w:val="pl-PL" w:eastAsia="pl-PL"/>
        </w:rPr>
        <w:t xml:space="preserve"> jak zauważył Rząd, w fińskim systemie ojcostwo domniemane w trakcie trwania małżeństwa lub ojcostwo ustalone nie może zostać anulowane na podstawie tego, że mężczyzna później przeszedł korektę płci i stał się kobietą. Potwierdza to fakt, że jak zauważył Rząd, </w:t>
      </w:r>
      <w:r w:rsidR="00335B4C" w:rsidRPr="00FD524E">
        <w:rPr>
          <w:szCs w:val="24"/>
          <w:lang w:val="pl-PL" w:eastAsia="pl-PL"/>
        </w:rPr>
        <w:t xml:space="preserve">w żadnym z wypadków, w których przekształcenie miało miejsce w Finlandii, prawna relacja rodzic-dziecko nie uległa zmianie. </w:t>
      </w:r>
      <w:r w:rsidR="00B55F76" w:rsidRPr="00FD524E">
        <w:rPr>
          <w:szCs w:val="24"/>
          <w:lang w:val="pl-PL" w:eastAsia="pl-PL"/>
        </w:rPr>
        <w:t xml:space="preserve">Korekta płci ojca nie ma także żadnych skutków prawnych w odniesieniu do zapewnienia pieczy i opieki nad dzieckiem oraz jego utrzymania, ponieważ w Finlandii taka odpowiedzialność jest oparta na rodzicielstwie, niezależnie od płci i formy związku. Trybunał wobec tego uznaje za stwierdzone, że przekształcenie małżeństwa skarżącej w </w:t>
      </w:r>
      <w:r w:rsidR="00B55F76" w:rsidRPr="00FD524E">
        <w:rPr>
          <w:szCs w:val="24"/>
          <w:lang w:val="pl-PL" w:eastAsia="pl-PL"/>
        </w:rPr>
        <w:lastRenderedPageBreak/>
        <w:t>zarejestrowany związek partnerski nie miałoby żadnego wpływu na jej życie rodzinne w rozu</w:t>
      </w:r>
      <w:r w:rsidR="00CF12E2" w:rsidRPr="00FD524E">
        <w:rPr>
          <w:szCs w:val="24"/>
          <w:lang w:val="pl-PL" w:eastAsia="pl-PL"/>
        </w:rPr>
        <w:t xml:space="preserve">mieniu </w:t>
      </w:r>
      <w:r w:rsidR="00F6561C" w:rsidRPr="00FD524E">
        <w:rPr>
          <w:szCs w:val="24"/>
          <w:lang w:val="pl-PL" w:eastAsia="pl-PL"/>
        </w:rPr>
        <w:t>art.</w:t>
      </w:r>
      <w:r w:rsidR="00CF12E2" w:rsidRPr="00FD524E">
        <w:rPr>
          <w:szCs w:val="24"/>
          <w:lang w:val="pl-PL" w:eastAsia="pl-PL"/>
        </w:rPr>
        <w:t xml:space="preserve"> 8 Konwencji.</w:t>
      </w:r>
    </w:p>
    <w:p w14:paraId="07A6D1FC" w14:textId="4B7601D7" w:rsidR="00CF12E2" w:rsidRPr="00FD524E" w:rsidRDefault="00984E24" w:rsidP="00476401">
      <w:pPr>
        <w:pStyle w:val="JuPara"/>
        <w:rPr>
          <w:szCs w:val="24"/>
          <w:lang w:val="pl-PL" w:eastAsia="pl-PL"/>
        </w:rPr>
      </w:pPr>
      <w:r w:rsidRPr="00FD524E">
        <w:rPr>
          <w:szCs w:val="24"/>
          <w:lang w:val="pl-PL" w:eastAsia="pl-PL"/>
        </w:rPr>
        <w:t>87.  </w:t>
      </w:r>
      <w:r w:rsidR="00B55F76" w:rsidRPr="00FD524E">
        <w:rPr>
          <w:szCs w:val="24"/>
          <w:lang w:val="pl-PL" w:eastAsia="pl-PL"/>
        </w:rPr>
        <w:t>Przyznając, że</w:t>
      </w:r>
      <w:r w:rsidR="00D04A27" w:rsidRPr="00FD524E">
        <w:rPr>
          <w:szCs w:val="24"/>
          <w:lang w:val="pl-PL" w:eastAsia="pl-PL"/>
        </w:rPr>
        <w:t xml:space="preserve"> godny ubolewania jest</w:t>
      </w:r>
      <w:r w:rsidR="00B55F76" w:rsidRPr="00FD524E">
        <w:rPr>
          <w:szCs w:val="24"/>
          <w:lang w:val="pl-PL" w:eastAsia="pl-PL"/>
        </w:rPr>
        <w:t xml:space="preserve"> fakt mierzenia się przez skarżącą z codziennymi sytuacjami, w których nieprawidłowy numer identyfikacyjny</w:t>
      </w:r>
      <w:r w:rsidR="00D04A27" w:rsidRPr="00FD524E">
        <w:rPr>
          <w:szCs w:val="24"/>
          <w:lang w:val="pl-PL" w:eastAsia="pl-PL"/>
        </w:rPr>
        <w:t xml:space="preserve"> stwarza dla niej niedogodności, Trybunał zauważa, że skarżąca ma rzeczywistą możliwość zmiany stanu rzeczy: jej małżeństwo może w każdym czasie zostać </w:t>
      </w:r>
      <w:r w:rsidR="00D04A27" w:rsidRPr="00FD524E">
        <w:rPr>
          <w:i/>
          <w:szCs w:val="24"/>
          <w:lang w:val="pl-PL" w:eastAsia="pl-PL"/>
        </w:rPr>
        <w:t>ex lege</w:t>
      </w:r>
      <w:r w:rsidR="00D04A27" w:rsidRPr="00FD524E">
        <w:rPr>
          <w:szCs w:val="24"/>
          <w:lang w:val="pl-PL" w:eastAsia="pl-PL"/>
        </w:rPr>
        <w:t xml:space="preserve"> przekształcone w zarejestrowany związek partnerski za zgodą jej małżonki. Jeżeli taka zgoda nie zostanie uzyskana, istnieje – tak jak w przypadku każdego małżeństwa – możliwość rozwodu. Zdaniem Trybunału nie jest nieproporcjonalnym wymaganie jako </w:t>
      </w:r>
      <w:r w:rsidR="0081476F" w:rsidRPr="00FD524E">
        <w:rPr>
          <w:szCs w:val="24"/>
          <w:lang w:val="pl-PL" w:eastAsia="pl-PL"/>
        </w:rPr>
        <w:t xml:space="preserve">niezbędnego warunku prawnego </w:t>
      </w:r>
      <w:r w:rsidR="00EA0582" w:rsidRPr="00FD524E">
        <w:rPr>
          <w:szCs w:val="24"/>
          <w:lang w:val="pl-PL" w:eastAsia="pl-PL"/>
        </w:rPr>
        <w:t>uznania</w:t>
      </w:r>
      <w:r w:rsidR="0081476F" w:rsidRPr="00FD524E">
        <w:rPr>
          <w:szCs w:val="24"/>
          <w:lang w:val="pl-PL" w:eastAsia="pl-PL"/>
        </w:rPr>
        <w:t xml:space="preserve"> nowej płci, aby małżeństwo skarżącej zostało przekształcone w zarejestrowany związek partnerski, który jest rzeczywistą możliwością zapewniającą ochronę prawną parom jednopłciowym, która jest niemalże identyczna do tej, która jest zapewniona małżeństwom (zob. </w:t>
      </w:r>
      <w:proofErr w:type="spellStart"/>
      <w:r w:rsidR="0081476F" w:rsidRPr="00FD524E">
        <w:rPr>
          <w:i/>
          <w:szCs w:val="24"/>
          <w:lang w:val="pl-PL" w:eastAsia="pl-PL"/>
        </w:rPr>
        <w:t>Parry</w:t>
      </w:r>
      <w:proofErr w:type="spellEnd"/>
      <w:r w:rsidR="0081476F" w:rsidRPr="00FD524E">
        <w:rPr>
          <w:i/>
          <w:szCs w:val="24"/>
          <w:lang w:val="pl-PL" w:eastAsia="pl-PL"/>
        </w:rPr>
        <w:t xml:space="preserve"> przeciwko Wielkiej Brytanii</w:t>
      </w:r>
      <w:r w:rsidR="0081476F" w:rsidRPr="00FD524E">
        <w:rPr>
          <w:szCs w:val="24"/>
          <w:lang w:val="pl-PL" w:eastAsia="pl-PL"/>
        </w:rPr>
        <w:t xml:space="preserve"> (decyzja) decyzja cytowana powyżej). Niewielkie różnice między tymi dwoma pojęciami prawnymi nie pozwalają na stwierdzenie, że system fiński jest </w:t>
      </w:r>
      <w:r w:rsidR="00DE3303" w:rsidRPr="00FD524E">
        <w:rPr>
          <w:szCs w:val="24"/>
          <w:lang w:val="pl-PL" w:eastAsia="pl-PL"/>
        </w:rPr>
        <w:t>wadliwy</w:t>
      </w:r>
      <w:r w:rsidR="0081476F" w:rsidRPr="00FD524E">
        <w:rPr>
          <w:szCs w:val="24"/>
          <w:lang w:val="pl-PL" w:eastAsia="pl-PL"/>
        </w:rPr>
        <w:t xml:space="preserve"> z punktu widzenia pozytywnego obowiązku Państwa. </w:t>
      </w:r>
    </w:p>
    <w:p w14:paraId="25D27170" w14:textId="09318401" w:rsidR="00665E7D" w:rsidRPr="00FD524E" w:rsidRDefault="00984E24" w:rsidP="00476401">
      <w:pPr>
        <w:pStyle w:val="JuPara"/>
        <w:rPr>
          <w:szCs w:val="24"/>
          <w:lang w:val="pl-PL" w:eastAsia="pl-PL"/>
        </w:rPr>
      </w:pPr>
      <w:r w:rsidRPr="00FD524E">
        <w:rPr>
          <w:szCs w:val="24"/>
          <w:lang w:val="pl-PL" w:eastAsia="pl-PL"/>
        </w:rPr>
        <w:t>88. </w:t>
      </w:r>
      <w:r w:rsidR="00665E7D" w:rsidRPr="00FD524E">
        <w:rPr>
          <w:szCs w:val="24"/>
          <w:lang w:val="pl-PL" w:eastAsia="pl-PL"/>
        </w:rPr>
        <w:t xml:space="preserve"> Podsumowując, Trybunał uważa, że </w:t>
      </w:r>
      <w:r w:rsidR="00DE3303" w:rsidRPr="00FD524E">
        <w:rPr>
          <w:szCs w:val="24"/>
          <w:lang w:val="pl-PL" w:eastAsia="pl-PL"/>
        </w:rPr>
        <w:t xml:space="preserve">nie wykazano, by </w:t>
      </w:r>
      <w:r w:rsidR="00665E7D" w:rsidRPr="00FD524E">
        <w:rPr>
          <w:szCs w:val="24"/>
          <w:lang w:val="pl-PL" w:eastAsia="pl-PL"/>
        </w:rPr>
        <w:t>obecny system fiński jako całość</w:t>
      </w:r>
      <w:r w:rsidR="00DE3303" w:rsidRPr="00FD524E">
        <w:rPr>
          <w:szCs w:val="24"/>
          <w:lang w:val="pl-PL" w:eastAsia="pl-PL"/>
        </w:rPr>
        <w:t xml:space="preserve"> miał nieproporcjonalny</w:t>
      </w:r>
      <w:r w:rsidR="00665E7D" w:rsidRPr="00FD524E">
        <w:rPr>
          <w:szCs w:val="24"/>
          <w:lang w:val="pl-PL" w:eastAsia="pl-PL"/>
        </w:rPr>
        <w:t xml:space="preserve"> wpływ na skarżącą</w:t>
      </w:r>
      <w:r w:rsidR="00BA4D6E">
        <w:rPr>
          <w:szCs w:val="24"/>
          <w:lang w:val="pl-PL" w:eastAsia="pl-PL"/>
        </w:rPr>
        <w:t>,</w:t>
      </w:r>
      <w:r w:rsidR="00665E7D" w:rsidRPr="00FD524E">
        <w:rPr>
          <w:szCs w:val="24"/>
          <w:lang w:val="pl-PL" w:eastAsia="pl-PL"/>
        </w:rPr>
        <w:t xml:space="preserve"> oraz że sprawiedliwa równowaga między konkurującymi interesami została w niniejszej sprawie osiągnięta</w:t>
      </w:r>
    </w:p>
    <w:p w14:paraId="155694B5" w14:textId="4BA1C73F" w:rsidR="00AC4A5B" w:rsidRPr="009F0906" w:rsidRDefault="00984E24" w:rsidP="009F0906">
      <w:pPr>
        <w:pStyle w:val="JuPara"/>
        <w:rPr>
          <w:szCs w:val="24"/>
          <w:lang w:val="pl-PL" w:eastAsia="pl-PL"/>
        </w:rPr>
      </w:pPr>
      <w:r w:rsidRPr="00FD524E">
        <w:rPr>
          <w:szCs w:val="24"/>
          <w:lang w:val="pl-PL" w:eastAsia="pl-PL"/>
        </w:rPr>
        <w:t>89.  </w:t>
      </w:r>
      <w:r w:rsidR="00AC4A5B" w:rsidRPr="009F0906">
        <w:rPr>
          <w:szCs w:val="24"/>
          <w:lang w:val="pl-PL" w:eastAsia="pl-PL"/>
        </w:rPr>
        <w:t xml:space="preserve">Z powyższego wynika, że nie miało miejsca naruszenie </w:t>
      </w:r>
      <w:r w:rsidR="00F6561C">
        <w:rPr>
          <w:szCs w:val="24"/>
          <w:lang w:val="pl-PL" w:eastAsia="pl-PL"/>
        </w:rPr>
        <w:t>art.</w:t>
      </w:r>
      <w:r w:rsidR="00AC4A5B" w:rsidRPr="009F0906">
        <w:rPr>
          <w:szCs w:val="24"/>
          <w:lang w:val="pl-PL" w:eastAsia="pl-PL"/>
        </w:rPr>
        <w:t xml:space="preserve"> 8 Konwencji</w:t>
      </w:r>
      <w:r w:rsidR="009F0906" w:rsidRPr="009F0906">
        <w:rPr>
          <w:szCs w:val="24"/>
          <w:lang w:val="pl-PL" w:eastAsia="pl-PL"/>
        </w:rPr>
        <w:t>.</w:t>
      </w:r>
    </w:p>
    <w:p w14:paraId="35938E04" w14:textId="18658E29" w:rsidR="00984E24" w:rsidRPr="00FD524E" w:rsidRDefault="00984E24" w:rsidP="002D33C8">
      <w:pPr>
        <w:pStyle w:val="ECHRHeading1"/>
        <w:rPr>
          <w:rFonts w:ascii="Times New Roman" w:hAnsi="Times New Roman" w:cs="Times New Roman"/>
          <w:lang w:val="pl-PL"/>
        </w:rPr>
      </w:pPr>
      <w:r w:rsidRPr="00FD524E">
        <w:rPr>
          <w:rFonts w:ascii="Times New Roman" w:hAnsi="Times New Roman" w:cs="Times New Roman"/>
          <w:lang w:val="pl-PL"/>
        </w:rPr>
        <w:t>II.  </w:t>
      </w:r>
      <w:r w:rsidR="00665E7D" w:rsidRPr="00FD524E">
        <w:rPr>
          <w:rFonts w:ascii="Times New Roman" w:hAnsi="Times New Roman" w:cs="Times New Roman"/>
          <w:lang w:val="pl-PL"/>
        </w:rPr>
        <w:t xml:space="preserve">ZARZUT NARUSZENIA </w:t>
      </w:r>
      <w:r w:rsidR="00F6561C" w:rsidRPr="00FD524E">
        <w:rPr>
          <w:rFonts w:ascii="Times New Roman" w:hAnsi="Times New Roman" w:cs="Times New Roman"/>
          <w:lang w:val="pl-PL"/>
        </w:rPr>
        <w:t>ART.</w:t>
      </w:r>
      <w:r w:rsidR="00665E7D" w:rsidRPr="00FD524E">
        <w:rPr>
          <w:rFonts w:ascii="Times New Roman" w:hAnsi="Times New Roman" w:cs="Times New Roman"/>
          <w:lang w:val="pl-PL"/>
        </w:rPr>
        <w:t xml:space="preserve"> 12 KONWENCJI</w:t>
      </w:r>
    </w:p>
    <w:p w14:paraId="78BBF402" w14:textId="531FA6F4" w:rsidR="00665E7D" w:rsidRPr="00FD524E" w:rsidRDefault="00984E24" w:rsidP="00476401">
      <w:pPr>
        <w:pStyle w:val="JuPara"/>
        <w:rPr>
          <w:szCs w:val="24"/>
          <w:lang w:val="pl-PL" w:eastAsia="pl-PL"/>
        </w:rPr>
      </w:pPr>
      <w:r w:rsidRPr="00FD524E">
        <w:rPr>
          <w:szCs w:val="24"/>
          <w:lang w:val="pl-PL" w:eastAsia="pl-PL"/>
        </w:rPr>
        <w:t>90.  </w:t>
      </w:r>
      <w:r w:rsidR="00665E7D" w:rsidRPr="00FD524E">
        <w:rPr>
          <w:szCs w:val="24"/>
          <w:lang w:val="pl-PL" w:eastAsia="pl-PL"/>
        </w:rPr>
        <w:t xml:space="preserve">Skarżąca nie powołała się na początku na </w:t>
      </w:r>
      <w:r w:rsidR="00F6561C" w:rsidRPr="00FD524E">
        <w:rPr>
          <w:szCs w:val="24"/>
          <w:lang w:val="pl-PL" w:eastAsia="pl-PL"/>
        </w:rPr>
        <w:t>art.</w:t>
      </w:r>
      <w:r w:rsidR="00665E7D" w:rsidRPr="00FD524E">
        <w:rPr>
          <w:szCs w:val="24"/>
          <w:lang w:val="pl-PL" w:eastAsia="pl-PL"/>
        </w:rPr>
        <w:t xml:space="preserve"> 12 Konwencji w swojej skardze do Trybunału. </w:t>
      </w:r>
      <w:r w:rsidR="00DE3303" w:rsidRPr="00FD524E">
        <w:rPr>
          <w:szCs w:val="24"/>
          <w:lang w:val="pl-PL" w:eastAsia="pl-PL"/>
        </w:rPr>
        <w:t xml:space="preserve">Jednak w dniu </w:t>
      </w:r>
      <w:r w:rsidR="00665E7D" w:rsidRPr="00FD524E">
        <w:rPr>
          <w:szCs w:val="24"/>
          <w:lang w:val="pl-PL" w:eastAsia="pl-PL"/>
        </w:rPr>
        <w:t>23 marca 2010 roku Izba zdecydowała z własnej inicjatywy</w:t>
      </w:r>
      <w:r w:rsidR="006D149D" w:rsidRPr="00FD524E">
        <w:rPr>
          <w:szCs w:val="24"/>
          <w:lang w:val="pl-PL" w:eastAsia="pl-PL"/>
        </w:rPr>
        <w:t xml:space="preserve"> zakomunikować skargę także na podstawie </w:t>
      </w:r>
      <w:r w:rsidR="00F6561C" w:rsidRPr="00FD524E">
        <w:rPr>
          <w:szCs w:val="24"/>
          <w:lang w:val="pl-PL" w:eastAsia="pl-PL"/>
        </w:rPr>
        <w:t>art.</w:t>
      </w:r>
      <w:r w:rsidR="006D149D" w:rsidRPr="00FD524E">
        <w:rPr>
          <w:szCs w:val="24"/>
          <w:lang w:val="pl-PL" w:eastAsia="pl-PL"/>
        </w:rPr>
        <w:t xml:space="preserve"> 12 Konwencji.</w:t>
      </w:r>
    </w:p>
    <w:p w14:paraId="5D8CF8A5" w14:textId="0054D3C2" w:rsidR="00FA5454" w:rsidRPr="00FD524E" w:rsidRDefault="00984E24" w:rsidP="00476401">
      <w:pPr>
        <w:pStyle w:val="JuPara"/>
        <w:rPr>
          <w:szCs w:val="24"/>
          <w:lang w:val="pl-PL" w:eastAsia="pl-PL"/>
        </w:rPr>
      </w:pPr>
      <w:r w:rsidRPr="00FD524E">
        <w:rPr>
          <w:szCs w:val="24"/>
          <w:lang w:val="pl-PL" w:eastAsia="pl-PL"/>
        </w:rPr>
        <w:t>91.  </w:t>
      </w:r>
      <w:r w:rsidR="00F6561C" w:rsidRPr="00FD524E">
        <w:rPr>
          <w:szCs w:val="24"/>
          <w:lang w:val="pl-PL" w:eastAsia="pl-PL"/>
        </w:rPr>
        <w:t>Art.</w:t>
      </w:r>
      <w:r w:rsidR="00DE3303" w:rsidRPr="00FD524E">
        <w:rPr>
          <w:szCs w:val="24"/>
          <w:lang w:val="pl-PL" w:eastAsia="pl-PL"/>
        </w:rPr>
        <w:t xml:space="preserve"> </w:t>
      </w:r>
      <w:r w:rsidR="006D149D" w:rsidRPr="00FD524E">
        <w:rPr>
          <w:szCs w:val="24"/>
          <w:lang w:val="pl-PL" w:eastAsia="pl-PL"/>
        </w:rPr>
        <w:t>12 Konwencji ma następując</w:t>
      </w:r>
      <w:r w:rsidR="00FA5454" w:rsidRPr="00FD524E">
        <w:rPr>
          <w:szCs w:val="24"/>
          <w:lang w:val="pl-PL" w:eastAsia="pl-PL"/>
        </w:rPr>
        <w:t>ą treść</w:t>
      </w:r>
      <w:r w:rsidR="006D149D" w:rsidRPr="00FD524E">
        <w:rPr>
          <w:szCs w:val="24"/>
          <w:lang w:val="pl-PL" w:eastAsia="pl-PL"/>
        </w:rPr>
        <w:t>:</w:t>
      </w:r>
      <w:r w:rsidR="00FA5454" w:rsidRPr="00FD524E">
        <w:rPr>
          <w:szCs w:val="24"/>
          <w:lang w:val="pl-PL" w:eastAsia="pl-PL"/>
        </w:rPr>
        <w:t xml:space="preserve"> </w:t>
      </w:r>
    </w:p>
    <w:p w14:paraId="042BBEF7" w14:textId="77777777" w:rsidR="00FA5454" w:rsidRPr="00FD524E" w:rsidRDefault="00FA5454" w:rsidP="002D33C8">
      <w:pPr>
        <w:pStyle w:val="ECHRParaQuote"/>
        <w:rPr>
          <w:rFonts w:ascii="Times New Roman" w:hAnsi="Times New Roman" w:cs="Times New Roman"/>
          <w:lang w:val="pl-PL"/>
        </w:rPr>
      </w:pPr>
      <w:r w:rsidRPr="00FD524E">
        <w:rPr>
          <w:rFonts w:ascii="Times New Roman" w:hAnsi="Times New Roman" w:cs="Times New Roman"/>
          <w:lang w:val="pl-PL"/>
        </w:rPr>
        <w:t>„Mężczyźni i kobiety w wieku małżeńskim mają prawo do zawarcia małżeństwa i założenia rodziny zgodnie z ustawami krajowymi regulującymi korzystanie z tego prawa.”</w:t>
      </w:r>
    </w:p>
    <w:p w14:paraId="1D49C839" w14:textId="77777777" w:rsidR="00984E24" w:rsidRPr="00FD524E" w:rsidRDefault="00984E24" w:rsidP="002D33C8">
      <w:pPr>
        <w:pStyle w:val="ECHRHeading2"/>
        <w:rPr>
          <w:rFonts w:ascii="Times New Roman" w:hAnsi="Times New Roman" w:cs="Times New Roman"/>
          <w:lang w:val="pl-PL"/>
        </w:rPr>
      </w:pPr>
      <w:r w:rsidRPr="00FD524E">
        <w:rPr>
          <w:rFonts w:ascii="Times New Roman" w:hAnsi="Times New Roman" w:cs="Times New Roman"/>
          <w:lang w:val="pl-PL"/>
        </w:rPr>
        <w:t>A.  </w:t>
      </w:r>
      <w:r w:rsidR="00FA5454" w:rsidRPr="00FD524E">
        <w:rPr>
          <w:rFonts w:ascii="Times New Roman" w:hAnsi="Times New Roman" w:cs="Times New Roman"/>
          <w:lang w:val="pl-PL"/>
        </w:rPr>
        <w:t>Wyrok Izby</w:t>
      </w:r>
    </w:p>
    <w:p w14:paraId="3292F8EA" w14:textId="09D80633" w:rsidR="00FA5454" w:rsidRPr="00FD524E" w:rsidRDefault="00984E24" w:rsidP="00476401">
      <w:pPr>
        <w:pStyle w:val="JuPara"/>
        <w:rPr>
          <w:szCs w:val="24"/>
          <w:lang w:val="pl-PL" w:eastAsia="pl-PL"/>
        </w:rPr>
      </w:pPr>
      <w:r w:rsidRPr="00FD524E">
        <w:rPr>
          <w:szCs w:val="24"/>
          <w:lang w:val="pl-PL" w:eastAsia="pl-PL"/>
        </w:rPr>
        <w:t>92.  </w:t>
      </w:r>
      <w:r w:rsidR="00FA5454" w:rsidRPr="00FD524E">
        <w:rPr>
          <w:szCs w:val="24"/>
          <w:lang w:val="pl-PL" w:eastAsia="pl-PL"/>
        </w:rPr>
        <w:t xml:space="preserve">W swoim wyroku z 13 listopada 2012 roku Izba zauważyła, że </w:t>
      </w:r>
      <w:r w:rsidR="007E7DDD" w:rsidRPr="00FD524E">
        <w:rPr>
          <w:szCs w:val="24"/>
          <w:lang w:val="pl-PL" w:eastAsia="pl-PL"/>
        </w:rPr>
        <w:t xml:space="preserve">rozpatrywana </w:t>
      </w:r>
      <w:r w:rsidR="00FA5454" w:rsidRPr="00FD524E">
        <w:rPr>
          <w:szCs w:val="24"/>
          <w:lang w:val="pl-PL" w:eastAsia="pl-PL"/>
        </w:rPr>
        <w:t>kwestia, której dotyczy niniejsza sprawa</w:t>
      </w:r>
      <w:r w:rsidR="00DE3303" w:rsidRPr="00FD524E">
        <w:rPr>
          <w:szCs w:val="24"/>
          <w:lang w:val="pl-PL" w:eastAsia="pl-PL"/>
        </w:rPr>
        <w:t>,</w:t>
      </w:r>
      <w:r w:rsidR="00FA5454" w:rsidRPr="00FD524E">
        <w:rPr>
          <w:szCs w:val="24"/>
          <w:lang w:val="pl-PL" w:eastAsia="pl-PL"/>
        </w:rPr>
        <w:t xml:space="preserve"> jako taka nie odwołuje się do jakiekolwiek kwestii regulowanej przez </w:t>
      </w:r>
      <w:r w:rsidR="00F6561C" w:rsidRPr="00FD524E">
        <w:rPr>
          <w:szCs w:val="24"/>
          <w:lang w:val="pl-PL" w:eastAsia="pl-PL"/>
        </w:rPr>
        <w:t>art.</w:t>
      </w:r>
      <w:r w:rsidR="00FA5454" w:rsidRPr="00FD524E">
        <w:rPr>
          <w:szCs w:val="24"/>
          <w:lang w:val="pl-PL" w:eastAsia="pl-PL"/>
        </w:rPr>
        <w:t xml:space="preserve"> 12 Konwencji</w:t>
      </w:r>
      <w:r w:rsidR="00D267B2" w:rsidRPr="00FD524E">
        <w:rPr>
          <w:szCs w:val="24"/>
          <w:lang w:val="pl-PL" w:eastAsia="pl-PL"/>
        </w:rPr>
        <w:t>, który</w:t>
      </w:r>
      <w:r w:rsidR="007E7DDD" w:rsidRPr="00FD524E">
        <w:rPr>
          <w:szCs w:val="24"/>
          <w:lang w:val="pl-PL" w:eastAsia="pl-PL"/>
        </w:rPr>
        <w:t xml:space="preserve"> gwarantuje prawo do zawarcia małżeństwa. Skarżąca jest w ważnym związku małżeńskim od 1996 roku. Rozpatrywana kwestia dotyczy raczej konsekwencji zmiany płci skarżącej dla istniejącego małżeństwa między nią a jej małżonką, które były już rozpatrywane w świetle </w:t>
      </w:r>
      <w:r w:rsidR="00F6561C" w:rsidRPr="00FD524E">
        <w:rPr>
          <w:szCs w:val="24"/>
          <w:lang w:val="pl-PL" w:eastAsia="pl-PL"/>
        </w:rPr>
        <w:t>art.</w:t>
      </w:r>
      <w:r w:rsidR="007E7DDD" w:rsidRPr="00FD524E">
        <w:rPr>
          <w:szCs w:val="24"/>
          <w:lang w:val="pl-PL" w:eastAsia="pl-PL"/>
        </w:rPr>
        <w:t xml:space="preserve"> 8 Konwencji. Wobec </w:t>
      </w:r>
      <w:r w:rsidR="00892640" w:rsidRPr="00FD524E">
        <w:rPr>
          <w:szCs w:val="24"/>
          <w:lang w:val="pl-PL" w:eastAsia="pl-PL"/>
        </w:rPr>
        <w:t xml:space="preserve">tych </w:t>
      </w:r>
      <w:r w:rsidR="007E7DDD" w:rsidRPr="00FD524E">
        <w:rPr>
          <w:szCs w:val="24"/>
          <w:lang w:val="pl-PL" w:eastAsia="pl-PL"/>
        </w:rPr>
        <w:t>ustaleń</w:t>
      </w:r>
      <w:r w:rsidR="00892640" w:rsidRPr="00FD524E">
        <w:rPr>
          <w:szCs w:val="24"/>
          <w:lang w:val="pl-PL" w:eastAsia="pl-PL"/>
        </w:rPr>
        <w:t xml:space="preserve">, Izba uznała, że nie jest konieczne rozpatrywanie faktów sprawy oddzielnie w świetle </w:t>
      </w:r>
      <w:r w:rsidR="00F6561C" w:rsidRPr="00FD524E">
        <w:rPr>
          <w:szCs w:val="24"/>
          <w:lang w:val="pl-PL" w:eastAsia="pl-PL"/>
        </w:rPr>
        <w:t>art.</w:t>
      </w:r>
      <w:r w:rsidR="00892640" w:rsidRPr="00FD524E">
        <w:rPr>
          <w:szCs w:val="24"/>
          <w:lang w:val="pl-PL" w:eastAsia="pl-PL"/>
        </w:rPr>
        <w:t xml:space="preserve"> 12 Konwencji.</w:t>
      </w:r>
    </w:p>
    <w:p w14:paraId="4B640A6A" w14:textId="77777777" w:rsidR="00984E24" w:rsidRPr="00FD524E" w:rsidRDefault="00984E24" w:rsidP="002D33C8">
      <w:pPr>
        <w:pStyle w:val="ECHRHeading2"/>
        <w:rPr>
          <w:rFonts w:ascii="Times New Roman" w:hAnsi="Times New Roman" w:cs="Times New Roman"/>
          <w:lang w:val="pl-PL"/>
        </w:rPr>
      </w:pPr>
      <w:r w:rsidRPr="00FD524E">
        <w:rPr>
          <w:rFonts w:ascii="Times New Roman" w:hAnsi="Times New Roman" w:cs="Times New Roman"/>
          <w:lang w:val="pl-PL"/>
        </w:rPr>
        <w:lastRenderedPageBreak/>
        <w:t>B.  </w:t>
      </w:r>
      <w:r w:rsidR="00FA5454" w:rsidRPr="00FD524E">
        <w:rPr>
          <w:rFonts w:ascii="Times New Roman" w:hAnsi="Times New Roman" w:cs="Times New Roman"/>
          <w:lang w:val="pl-PL"/>
        </w:rPr>
        <w:t>Stanowiska stron</w:t>
      </w:r>
    </w:p>
    <w:p w14:paraId="57F06371" w14:textId="77777777" w:rsidR="00984E24" w:rsidRPr="00FD524E" w:rsidRDefault="00984E24" w:rsidP="002D33C8">
      <w:pPr>
        <w:pStyle w:val="ECHRHeading3"/>
        <w:rPr>
          <w:rFonts w:ascii="Times New Roman" w:hAnsi="Times New Roman" w:cs="Times New Roman"/>
          <w:lang w:val="pl-PL"/>
        </w:rPr>
      </w:pPr>
      <w:r w:rsidRPr="00FD524E">
        <w:rPr>
          <w:rFonts w:ascii="Times New Roman" w:hAnsi="Times New Roman" w:cs="Times New Roman"/>
          <w:lang w:val="pl-PL"/>
        </w:rPr>
        <w:t>1.  </w:t>
      </w:r>
      <w:r w:rsidR="00FA5454" w:rsidRPr="00FD524E">
        <w:rPr>
          <w:rFonts w:ascii="Times New Roman" w:hAnsi="Times New Roman" w:cs="Times New Roman"/>
          <w:lang w:val="pl-PL"/>
        </w:rPr>
        <w:t>Skarżąca</w:t>
      </w:r>
    </w:p>
    <w:p w14:paraId="3C23C536" w14:textId="694BF5C1" w:rsidR="00892640" w:rsidRPr="00FD524E" w:rsidRDefault="00984E24" w:rsidP="00476401">
      <w:pPr>
        <w:pStyle w:val="JuPara"/>
        <w:rPr>
          <w:szCs w:val="24"/>
          <w:lang w:val="pl-PL" w:eastAsia="pl-PL"/>
        </w:rPr>
      </w:pPr>
      <w:r w:rsidRPr="00FD524E">
        <w:rPr>
          <w:szCs w:val="24"/>
          <w:lang w:val="pl-PL" w:eastAsia="pl-PL"/>
        </w:rPr>
        <w:t>93.  </w:t>
      </w:r>
      <w:r w:rsidR="00892640" w:rsidRPr="00FD524E">
        <w:rPr>
          <w:szCs w:val="24"/>
          <w:lang w:val="pl-PL" w:eastAsia="pl-PL"/>
        </w:rPr>
        <w:t xml:space="preserve">Skarżąca twierdziła, że Izba zastosowała mechanizm „swobodnego wyboru” </w:t>
      </w:r>
      <w:r w:rsidR="00B02238" w:rsidRPr="00FD524E">
        <w:rPr>
          <w:szCs w:val="24"/>
          <w:lang w:val="pl-PL" w:eastAsia="pl-PL"/>
        </w:rPr>
        <w:t>(</w:t>
      </w:r>
      <w:proofErr w:type="spellStart"/>
      <w:r w:rsidR="00B02238" w:rsidRPr="00FD524E">
        <w:rPr>
          <w:i/>
          <w:szCs w:val="24"/>
          <w:lang w:val="pl-PL" w:eastAsia="pl-PL"/>
        </w:rPr>
        <w:t>pick</w:t>
      </w:r>
      <w:proofErr w:type="spellEnd"/>
      <w:r w:rsidR="00B02238" w:rsidRPr="00FD524E">
        <w:rPr>
          <w:i/>
          <w:szCs w:val="24"/>
          <w:lang w:val="pl-PL" w:eastAsia="pl-PL"/>
        </w:rPr>
        <w:t xml:space="preserve"> and </w:t>
      </w:r>
      <w:proofErr w:type="spellStart"/>
      <w:r w:rsidR="00B02238" w:rsidRPr="00FD524E">
        <w:rPr>
          <w:i/>
          <w:szCs w:val="24"/>
          <w:lang w:val="pl-PL" w:eastAsia="pl-PL"/>
        </w:rPr>
        <w:t>choose</w:t>
      </w:r>
      <w:proofErr w:type="spellEnd"/>
      <w:r w:rsidR="00B02238" w:rsidRPr="00FD524E">
        <w:rPr>
          <w:szCs w:val="24"/>
          <w:lang w:val="pl-PL" w:eastAsia="pl-PL"/>
        </w:rPr>
        <w:t xml:space="preserve">) </w:t>
      </w:r>
      <w:r w:rsidR="00892640" w:rsidRPr="00FD524E">
        <w:rPr>
          <w:szCs w:val="24"/>
          <w:lang w:val="pl-PL" w:eastAsia="pl-PL"/>
        </w:rPr>
        <w:t xml:space="preserve">w odniesieniu do </w:t>
      </w:r>
      <w:r w:rsidR="00F6561C" w:rsidRPr="00FD524E">
        <w:rPr>
          <w:szCs w:val="24"/>
          <w:lang w:val="pl-PL" w:eastAsia="pl-PL"/>
        </w:rPr>
        <w:t>art.</w:t>
      </w:r>
      <w:r w:rsidR="00892640" w:rsidRPr="00FD524E">
        <w:rPr>
          <w:szCs w:val="24"/>
          <w:lang w:val="pl-PL" w:eastAsia="pl-PL"/>
        </w:rPr>
        <w:t xml:space="preserve"> 12 Konwencji. Analiza przeprowadzona w świetle </w:t>
      </w:r>
      <w:r w:rsidR="00F6561C" w:rsidRPr="00FD524E">
        <w:rPr>
          <w:szCs w:val="24"/>
          <w:lang w:val="pl-PL" w:eastAsia="pl-PL"/>
        </w:rPr>
        <w:t>art.</w:t>
      </w:r>
      <w:r w:rsidR="00892640" w:rsidRPr="00FD524E">
        <w:rPr>
          <w:szCs w:val="24"/>
          <w:lang w:val="pl-PL" w:eastAsia="pl-PL"/>
        </w:rPr>
        <w:t xml:space="preserve"> 12 byłaby ważna, ponieważ wymagałaby zastosowania innego testu niż ten wynikający z </w:t>
      </w:r>
      <w:r w:rsidR="00F6561C" w:rsidRPr="00FD524E">
        <w:rPr>
          <w:szCs w:val="24"/>
          <w:lang w:val="pl-PL" w:eastAsia="pl-PL"/>
        </w:rPr>
        <w:t>art.</w:t>
      </w:r>
      <w:r w:rsidR="00892640" w:rsidRPr="00FD524E">
        <w:rPr>
          <w:szCs w:val="24"/>
          <w:lang w:val="pl-PL" w:eastAsia="pl-PL"/>
        </w:rPr>
        <w:t xml:space="preserve"> 8, to znaczy</w:t>
      </w:r>
      <w:r w:rsidR="00B02238" w:rsidRPr="00FD524E">
        <w:rPr>
          <w:szCs w:val="24"/>
          <w:lang w:val="pl-PL" w:eastAsia="pl-PL"/>
        </w:rPr>
        <w:t>,</w:t>
      </w:r>
      <w:r w:rsidR="00892640" w:rsidRPr="00FD524E">
        <w:rPr>
          <w:szCs w:val="24"/>
          <w:lang w:val="pl-PL" w:eastAsia="pl-PL"/>
        </w:rPr>
        <w:t xml:space="preserve"> czy obowiązkowe zakończenie małżeństwa wpływa na „istotę prawa do zawarcia małżeństwa” w świetle linii orzeczniczej Trybunału. Mogłaby także </w:t>
      </w:r>
      <w:r w:rsidR="00B02238" w:rsidRPr="00FD524E">
        <w:rPr>
          <w:szCs w:val="24"/>
          <w:lang w:val="pl-PL" w:eastAsia="pl-PL"/>
        </w:rPr>
        <w:t>naprawić brak uwzględnienia</w:t>
      </w:r>
      <w:r w:rsidR="00892640" w:rsidRPr="00FD524E">
        <w:rPr>
          <w:szCs w:val="24"/>
          <w:lang w:val="pl-PL" w:eastAsia="pl-PL"/>
        </w:rPr>
        <w:t xml:space="preserve"> praw skarżącej do życia rodzinnego</w:t>
      </w:r>
      <w:r w:rsidR="00B02238" w:rsidRPr="00FD524E">
        <w:rPr>
          <w:szCs w:val="24"/>
          <w:lang w:val="pl-PL" w:eastAsia="pl-PL"/>
        </w:rPr>
        <w:t xml:space="preserve"> n</w:t>
      </w:r>
      <w:r w:rsidR="00892640" w:rsidRPr="00FD524E">
        <w:rPr>
          <w:szCs w:val="24"/>
          <w:lang w:val="pl-PL" w:eastAsia="pl-PL"/>
        </w:rPr>
        <w:t xml:space="preserve">a podstawie </w:t>
      </w:r>
      <w:r w:rsidR="00F6561C" w:rsidRPr="00FD524E">
        <w:rPr>
          <w:szCs w:val="24"/>
          <w:lang w:val="pl-PL" w:eastAsia="pl-PL"/>
        </w:rPr>
        <w:t>art.</w:t>
      </w:r>
      <w:r w:rsidR="00892640" w:rsidRPr="00FD524E">
        <w:rPr>
          <w:szCs w:val="24"/>
          <w:lang w:val="pl-PL" w:eastAsia="pl-PL"/>
        </w:rPr>
        <w:t xml:space="preserve"> 8 Konwencji</w:t>
      </w:r>
    </w:p>
    <w:p w14:paraId="43517651" w14:textId="1FF9BF9D" w:rsidR="00892640" w:rsidRPr="00FD524E" w:rsidRDefault="00984E24" w:rsidP="00476401">
      <w:pPr>
        <w:pStyle w:val="JuPara"/>
        <w:rPr>
          <w:szCs w:val="24"/>
          <w:lang w:val="pl-PL" w:eastAsia="pl-PL"/>
        </w:rPr>
      </w:pPr>
      <w:r w:rsidRPr="00FD524E">
        <w:rPr>
          <w:szCs w:val="24"/>
          <w:lang w:val="pl-PL" w:eastAsia="pl-PL"/>
        </w:rPr>
        <w:t>94.  </w:t>
      </w:r>
      <w:r w:rsidR="00892640" w:rsidRPr="00FD524E">
        <w:rPr>
          <w:szCs w:val="24"/>
          <w:lang w:val="pl-PL" w:eastAsia="pl-PL"/>
        </w:rPr>
        <w:t xml:space="preserve">Skarżąca twierdziła, że </w:t>
      </w:r>
      <w:r w:rsidR="00F6561C" w:rsidRPr="00FD524E">
        <w:rPr>
          <w:szCs w:val="24"/>
          <w:lang w:val="pl-PL" w:eastAsia="pl-PL"/>
        </w:rPr>
        <w:t>art.</w:t>
      </w:r>
      <w:r w:rsidR="00FD7C33" w:rsidRPr="00FD524E">
        <w:rPr>
          <w:szCs w:val="24"/>
          <w:lang w:val="pl-PL" w:eastAsia="pl-PL"/>
        </w:rPr>
        <w:t xml:space="preserve"> 12 Konwencji powinien być albo interpretowany wąsko jako obejmujący tylko zawarcie małżeństwa</w:t>
      </w:r>
      <w:r w:rsidR="00B02238" w:rsidRPr="00FD524E">
        <w:rPr>
          <w:szCs w:val="24"/>
          <w:lang w:val="pl-PL" w:eastAsia="pl-PL"/>
        </w:rPr>
        <w:t>,</w:t>
      </w:r>
      <w:r w:rsidR="00FD7C33" w:rsidRPr="00FD524E">
        <w:rPr>
          <w:szCs w:val="24"/>
          <w:lang w:val="pl-PL" w:eastAsia="pl-PL"/>
        </w:rPr>
        <w:t xml:space="preserve"> albo </w:t>
      </w:r>
      <w:r w:rsidR="00B02238" w:rsidRPr="00FD524E">
        <w:rPr>
          <w:szCs w:val="24"/>
          <w:lang w:val="pl-PL" w:eastAsia="pl-PL"/>
        </w:rPr>
        <w:t>szerzej</w:t>
      </w:r>
      <w:r w:rsidR="00FD7C33" w:rsidRPr="00FD524E">
        <w:rPr>
          <w:szCs w:val="24"/>
          <w:lang w:val="pl-PL" w:eastAsia="pl-PL"/>
        </w:rPr>
        <w:t xml:space="preserve"> jako obejmujący również </w:t>
      </w:r>
      <w:r w:rsidR="006C0C36" w:rsidRPr="00FD524E">
        <w:rPr>
          <w:szCs w:val="24"/>
          <w:lang w:val="pl-PL" w:eastAsia="pl-PL"/>
        </w:rPr>
        <w:t xml:space="preserve">kontynuację pozostawania w małżeństwie. W pierwszym przypadku </w:t>
      </w:r>
      <w:r w:rsidR="00F6561C" w:rsidRPr="00FD524E">
        <w:rPr>
          <w:szCs w:val="24"/>
          <w:lang w:val="pl-PL" w:eastAsia="pl-PL"/>
        </w:rPr>
        <w:t>art.</w:t>
      </w:r>
      <w:r w:rsidR="006C0C36" w:rsidRPr="00FD524E">
        <w:rPr>
          <w:szCs w:val="24"/>
          <w:lang w:val="pl-PL" w:eastAsia="pl-PL"/>
        </w:rPr>
        <w:t xml:space="preserve"> 12 nie miałby zastosowania do sytuacji skarżącej, ponieważ jej małżeństwo z jej małżonką zostało zawarte, kiedy były parą osób różnej płci. W drugim przypadku, jednak musiałoby nastąpić sprawdzenie tego czy „obowiązkowy” rozwód narusza „istotę prawa do małżeństwa”.</w:t>
      </w:r>
      <w:r w:rsidR="00BF253C" w:rsidRPr="00FD524E">
        <w:rPr>
          <w:szCs w:val="24"/>
          <w:lang w:val="pl-PL" w:eastAsia="pl-PL"/>
        </w:rPr>
        <w:t xml:space="preserve"> Skarżąca przyjęła tą drugą interpretację, ponieważ możliwość Rządu ingerowania w małżeństwo w taki sposób jak w niniejszej sprawie czyniłoby prawo do małżeństwa w duży stopniu nieskutecznym. Tak rozumiany </w:t>
      </w:r>
      <w:r w:rsidR="00F6561C" w:rsidRPr="00FD524E">
        <w:rPr>
          <w:szCs w:val="24"/>
          <w:lang w:val="pl-PL" w:eastAsia="pl-PL"/>
        </w:rPr>
        <w:t>art.</w:t>
      </w:r>
      <w:r w:rsidR="00BF253C" w:rsidRPr="00FD524E">
        <w:rPr>
          <w:szCs w:val="24"/>
          <w:lang w:val="pl-PL" w:eastAsia="pl-PL"/>
        </w:rPr>
        <w:t xml:space="preserve"> 12 Konwencji miałby zastosowanie w niniejszej sprawie, która wymagałaby rozpatrzenia w jego świetle.</w:t>
      </w:r>
    </w:p>
    <w:p w14:paraId="2734E921" w14:textId="77777777" w:rsidR="00984E24" w:rsidRPr="00FD524E" w:rsidRDefault="00984E24" w:rsidP="002D33C8">
      <w:pPr>
        <w:pStyle w:val="ECHRHeading3"/>
        <w:rPr>
          <w:rFonts w:ascii="Times New Roman" w:hAnsi="Times New Roman" w:cs="Times New Roman"/>
          <w:lang w:val="pl-PL"/>
        </w:rPr>
      </w:pPr>
      <w:r w:rsidRPr="00FD524E">
        <w:rPr>
          <w:rFonts w:ascii="Times New Roman" w:hAnsi="Times New Roman" w:cs="Times New Roman"/>
          <w:lang w:val="pl-PL"/>
        </w:rPr>
        <w:t>2.  </w:t>
      </w:r>
      <w:r w:rsidR="00FA5454" w:rsidRPr="00FD524E">
        <w:rPr>
          <w:rFonts w:ascii="Times New Roman" w:hAnsi="Times New Roman" w:cs="Times New Roman"/>
          <w:lang w:val="pl-PL"/>
        </w:rPr>
        <w:t>Rząd</w:t>
      </w:r>
    </w:p>
    <w:p w14:paraId="33E05973" w14:textId="5877DFCF" w:rsidR="00BF253C" w:rsidRPr="00FD524E" w:rsidRDefault="00984E24" w:rsidP="00476401">
      <w:pPr>
        <w:pStyle w:val="JuPara"/>
        <w:rPr>
          <w:szCs w:val="24"/>
          <w:lang w:val="pl-PL" w:eastAsia="pl-PL"/>
        </w:rPr>
      </w:pPr>
      <w:r w:rsidRPr="00FD524E">
        <w:rPr>
          <w:szCs w:val="24"/>
          <w:lang w:val="pl-PL" w:eastAsia="pl-PL"/>
        </w:rPr>
        <w:t>95.  </w:t>
      </w:r>
      <w:r w:rsidR="00BF253C" w:rsidRPr="00FD524E">
        <w:rPr>
          <w:szCs w:val="24"/>
          <w:lang w:val="pl-PL" w:eastAsia="pl-PL"/>
        </w:rPr>
        <w:t xml:space="preserve">Rząd podzielił pogląd Izby, zgodnie z którym nie było konieczności rozpatrywania faktów niniejszej sprawy oddzielnie w świetle </w:t>
      </w:r>
      <w:r w:rsidR="00F6561C" w:rsidRPr="00FD524E">
        <w:rPr>
          <w:szCs w:val="24"/>
          <w:lang w:val="pl-PL" w:eastAsia="pl-PL"/>
        </w:rPr>
        <w:t>art.</w:t>
      </w:r>
      <w:r w:rsidR="00BF253C" w:rsidRPr="00FD524E">
        <w:rPr>
          <w:szCs w:val="24"/>
          <w:lang w:val="pl-PL" w:eastAsia="pl-PL"/>
        </w:rPr>
        <w:t xml:space="preserve"> 12 Konwencji. Orzecznictwo Trybunału nie chroniło woli skarżącej pozostania w małżeństwie z jej małżonką po potwierdzeniu jej nowej płci, a kwestia regulacji skutków zmiany płci pozostaje w </w:t>
      </w:r>
      <w:r w:rsidR="00B02238" w:rsidRPr="00FD524E">
        <w:rPr>
          <w:szCs w:val="24"/>
          <w:lang w:val="pl-PL" w:eastAsia="pl-PL"/>
        </w:rPr>
        <w:t xml:space="preserve">ramach marginesu oceny </w:t>
      </w:r>
      <w:r w:rsidR="00BF253C" w:rsidRPr="00FD524E">
        <w:rPr>
          <w:szCs w:val="24"/>
          <w:lang w:val="pl-PL" w:eastAsia="pl-PL"/>
        </w:rPr>
        <w:t xml:space="preserve">Układających się Stron. Najwyższy Sąd Administracyjny uznał </w:t>
      </w:r>
      <w:r w:rsidR="003D6B37" w:rsidRPr="00FD524E">
        <w:rPr>
          <w:szCs w:val="24"/>
          <w:lang w:val="pl-PL" w:eastAsia="pl-PL"/>
        </w:rPr>
        <w:t>w niniejszej sprawie, że zamiarem krajowego ustawodawstwa nie była zmiana faktu, że tylko kobieta i mężczyzna mogą zawrzeć związek małżeński, a raczej pozwolenie na kontynuację relacji w postaci rejestrowanego związku partnerskiego, objętego ochroną prawną podobną do tej, która przysługuje małżeństwom. Przekształcenie małżeństwa w instytucję neutralną płciowo wymaga aktu prawnego uchwalonego przez Parlament.</w:t>
      </w:r>
    </w:p>
    <w:p w14:paraId="40D46F0A" w14:textId="77777777" w:rsidR="00984E24" w:rsidRPr="00FD524E" w:rsidRDefault="00984E24" w:rsidP="002D33C8">
      <w:pPr>
        <w:pStyle w:val="ECHRHeading2"/>
        <w:rPr>
          <w:rFonts w:ascii="Times New Roman" w:hAnsi="Times New Roman" w:cs="Times New Roman"/>
          <w:lang w:val="pl-PL"/>
        </w:rPr>
      </w:pPr>
      <w:r w:rsidRPr="00FD524E">
        <w:rPr>
          <w:rFonts w:ascii="Times New Roman" w:hAnsi="Times New Roman" w:cs="Times New Roman"/>
          <w:lang w:val="pl-PL"/>
        </w:rPr>
        <w:t>C.  </w:t>
      </w:r>
      <w:r w:rsidR="00FA5454" w:rsidRPr="00FD524E">
        <w:rPr>
          <w:rFonts w:ascii="Times New Roman" w:hAnsi="Times New Roman" w:cs="Times New Roman"/>
          <w:lang w:val="pl-PL"/>
        </w:rPr>
        <w:t>Ocena Trybunału</w:t>
      </w:r>
    </w:p>
    <w:p w14:paraId="30B49971" w14:textId="77777777" w:rsidR="00984E24" w:rsidRPr="00FD524E" w:rsidRDefault="00984E24" w:rsidP="002D33C8">
      <w:pPr>
        <w:pStyle w:val="ECHRHeading3"/>
        <w:rPr>
          <w:rFonts w:ascii="Times New Roman" w:hAnsi="Times New Roman" w:cs="Times New Roman"/>
          <w:lang w:val="pl-PL"/>
        </w:rPr>
      </w:pPr>
      <w:r w:rsidRPr="00FD524E">
        <w:rPr>
          <w:rFonts w:ascii="Times New Roman" w:hAnsi="Times New Roman" w:cs="Times New Roman"/>
          <w:lang w:val="pl-PL"/>
        </w:rPr>
        <w:t>1.  </w:t>
      </w:r>
      <w:r w:rsidR="003D6B37" w:rsidRPr="00FD524E">
        <w:rPr>
          <w:rFonts w:ascii="Times New Roman" w:hAnsi="Times New Roman" w:cs="Times New Roman"/>
          <w:lang w:val="pl-PL"/>
        </w:rPr>
        <w:t>Zasady ogólne</w:t>
      </w:r>
    </w:p>
    <w:p w14:paraId="1B6F507B" w14:textId="0338FC06" w:rsidR="00984E24" w:rsidRPr="00FD524E" w:rsidRDefault="00984E24" w:rsidP="00476401">
      <w:pPr>
        <w:pStyle w:val="JuPara"/>
        <w:rPr>
          <w:szCs w:val="24"/>
          <w:lang w:val="pl-PL" w:eastAsia="pl-PL"/>
        </w:rPr>
      </w:pPr>
      <w:r w:rsidRPr="00FD524E">
        <w:rPr>
          <w:szCs w:val="24"/>
          <w:lang w:val="pl-PL" w:eastAsia="pl-PL"/>
        </w:rPr>
        <w:t>96.  </w:t>
      </w:r>
      <w:r w:rsidR="003D6B37" w:rsidRPr="00FD524E">
        <w:rPr>
          <w:szCs w:val="24"/>
          <w:lang w:val="pl-PL" w:eastAsia="pl-PL"/>
        </w:rPr>
        <w:t>Trybunał p</w:t>
      </w:r>
      <w:r w:rsidR="00B02238" w:rsidRPr="00FD524E">
        <w:rPr>
          <w:szCs w:val="24"/>
          <w:lang w:val="pl-PL" w:eastAsia="pl-PL"/>
        </w:rPr>
        <w:t>rzypomina</w:t>
      </w:r>
      <w:r w:rsidR="003D6B37" w:rsidRPr="00FD524E">
        <w:rPr>
          <w:szCs w:val="24"/>
          <w:lang w:val="pl-PL" w:eastAsia="pl-PL"/>
        </w:rPr>
        <w:t xml:space="preserve">, że </w:t>
      </w:r>
      <w:r w:rsidR="00F6561C" w:rsidRPr="00FD524E">
        <w:rPr>
          <w:szCs w:val="24"/>
          <w:lang w:val="pl-PL" w:eastAsia="pl-PL"/>
        </w:rPr>
        <w:t>art.</w:t>
      </w:r>
      <w:r w:rsidR="003D6B37" w:rsidRPr="00FD524E">
        <w:rPr>
          <w:szCs w:val="24"/>
          <w:lang w:val="pl-PL" w:eastAsia="pl-PL"/>
        </w:rPr>
        <w:t xml:space="preserve"> 12 Konwencji jest przepisem </w:t>
      </w:r>
      <w:r w:rsidR="003D6B37" w:rsidRPr="00FD524E">
        <w:rPr>
          <w:i/>
          <w:szCs w:val="24"/>
          <w:lang w:val="pl-PL" w:eastAsia="pl-PL"/>
        </w:rPr>
        <w:t xml:space="preserve">lex </w:t>
      </w:r>
      <w:proofErr w:type="spellStart"/>
      <w:r w:rsidR="003D6B37" w:rsidRPr="00FD524E">
        <w:rPr>
          <w:i/>
          <w:szCs w:val="24"/>
          <w:lang w:val="pl-PL" w:eastAsia="pl-PL"/>
        </w:rPr>
        <w:t>specialis</w:t>
      </w:r>
      <w:proofErr w:type="spellEnd"/>
      <w:r w:rsidR="003D6B37" w:rsidRPr="00FD524E">
        <w:rPr>
          <w:szCs w:val="24"/>
          <w:lang w:val="pl-PL" w:eastAsia="pl-PL"/>
        </w:rPr>
        <w:t xml:space="preserve"> w odniesieniu do prawa do zawarcia małżeństwa.</w:t>
      </w:r>
      <w:r w:rsidR="008331E8" w:rsidRPr="00FD524E">
        <w:rPr>
          <w:szCs w:val="24"/>
          <w:lang w:val="pl-PL" w:eastAsia="pl-PL"/>
        </w:rPr>
        <w:t xml:space="preserve"> Chroni podstawowe prawo mężczyzny i kobiety do zawarcia małżeństwa i założenia rodziny.</w:t>
      </w:r>
      <w:r w:rsidR="00F16BFD" w:rsidRPr="00FD524E">
        <w:rPr>
          <w:szCs w:val="24"/>
          <w:lang w:val="pl-PL" w:eastAsia="pl-PL"/>
        </w:rPr>
        <w:t xml:space="preserve"> </w:t>
      </w:r>
      <w:r w:rsidR="00B02238" w:rsidRPr="00FD524E">
        <w:rPr>
          <w:szCs w:val="24"/>
          <w:lang w:val="pl-PL" w:eastAsia="pl-PL"/>
        </w:rPr>
        <w:t xml:space="preserve">Wyraźnie przewiduje uregulowanie instytucji małżeństwa w prawie krajowym. </w:t>
      </w:r>
      <w:r w:rsidR="00F16BFD" w:rsidRPr="00FD524E">
        <w:rPr>
          <w:szCs w:val="24"/>
          <w:lang w:val="pl-PL" w:eastAsia="pl-PL"/>
        </w:rPr>
        <w:t>Podtrzymuje tradycyjne pojęcie małżeństwa jako zawartego między mężczyzną a kobietą</w:t>
      </w:r>
      <w:r w:rsidRPr="00FD524E">
        <w:rPr>
          <w:szCs w:val="24"/>
          <w:lang w:val="pl-PL" w:eastAsia="pl-PL"/>
        </w:rPr>
        <w:t xml:space="preserve"> (</w:t>
      </w:r>
      <w:r w:rsidR="008331E8" w:rsidRPr="00FD524E">
        <w:rPr>
          <w:szCs w:val="24"/>
          <w:lang w:val="pl-PL" w:eastAsia="pl-PL"/>
        </w:rPr>
        <w:t xml:space="preserve">zob. </w:t>
      </w:r>
      <w:proofErr w:type="spellStart"/>
      <w:r w:rsidR="008331E8" w:rsidRPr="00FD524E">
        <w:rPr>
          <w:i/>
          <w:szCs w:val="24"/>
          <w:lang w:val="pl-PL" w:eastAsia="pl-PL"/>
        </w:rPr>
        <w:t>Rees</w:t>
      </w:r>
      <w:proofErr w:type="spellEnd"/>
      <w:r w:rsidR="008331E8" w:rsidRPr="00FD524E">
        <w:rPr>
          <w:i/>
          <w:szCs w:val="24"/>
          <w:lang w:val="pl-PL" w:eastAsia="pl-PL"/>
        </w:rPr>
        <w:t xml:space="preserve"> przeciwko Wielkiej Brytanii</w:t>
      </w:r>
      <w:r w:rsidR="008331E8" w:rsidRPr="00FD524E">
        <w:rPr>
          <w:szCs w:val="24"/>
          <w:lang w:val="pl-PL" w:eastAsia="pl-PL"/>
        </w:rPr>
        <w:t>, wyrok cytowany powyżej</w:t>
      </w:r>
      <w:r w:rsidRPr="00FD524E">
        <w:rPr>
          <w:szCs w:val="24"/>
          <w:lang w:val="pl-PL" w:eastAsia="pl-PL"/>
        </w:rPr>
        <w:t xml:space="preserve">, § 49). </w:t>
      </w:r>
      <w:r w:rsidR="00215743" w:rsidRPr="00FD524E">
        <w:rPr>
          <w:szCs w:val="24"/>
          <w:lang w:val="pl-PL" w:eastAsia="pl-PL"/>
        </w:rPr>
        <w:t xml:space="preserve">Chociaż </w:t>
      </w:r>
      <w:r w:rsidR="00215743" w:rsidRPr="00FD524E">
        <w:rPr>
          <w:szCs w:val="24"/>
          <w:lang w:val="pl-PL" w:eastAsia="pl-PL"/>
        </w:rPr>
        <w:lastRenderedPageBreak/>
        <w:t xml:space="preserve">niektóre Układające się Państwa poszerzyły małżeństwo o partnerów tej samej płci, </w:t>
      </w:r>
      <w:r w:rsidR="00F6561C" w:rsidRPr="00FD524E">
        <w:rPr>
          <w:szCs w:val="24"/>
          <w:lang w:val="pl-PL" w:eastAsia="pl-PL"/>
        </w:rPr>
        <w:t>art.</w:t>
      </w:r>
      <w:r w:rsidR="00215743" w:rsidRPr="00FD524E">
        <w:rPr>
          <w:szCs w:val="24"/>
          <w:lang w:val="pl-PL" w:eastAsia="pl-PL"/>
        </w:rPr>
        <w:t xml:space="preserve"> 12 nie może być rozumiany jako nakładający na Układające się Państwa obowiąz</w:t>
      </w:r>
      <w:r w:rsidR="00A11811" w:rsidRPr="00FD524E">
        <w:rPr>
          <w:szCs w:val="24"/>
          <w:lang w:val="pl-PL" w:eastAsia="pl-PL"/>
        </w:rPr>
        <w:t>e</w:t>
      </w:r>
      <w:r w:rsidR="00215743" w:rsidRPr="00FD524E">
        <w:rPr>
          <w:szCs w:val="24"/>
          <w:lang w:val="pl-PL" w:eastAsia="pl-PL"/>
        </w:rPr>
        <w:t>k przyznania dostępu do małżeństwa parom jednopłciowym</w:t>
      </w:r>
      <w:r w:rsidRPr="00FD524E">
        <w:rPr>
          <w:szCs w:val="24"/>
          <w:lang w:val="pl-PL" w:eastAsia="pl-PL"/>
        </w:rPr>
        <w:t xml:space="preserve"> (</w:t>
      </w:r>
      <w:r w:rsidR="008331E8" w:rsidRPr="00FD524E">
        <w:rPr>
          <w:szCs w:val="24"/>
          <w:lang w:val="pl-PL" w:eastAsia="pl-PL"/>
        </w:rPr>
        <w:t xml:space="preserve">zob. </w:t>
      </w:r>
      <w:proofErr w:type="spellStart"/>
      <w:r w:rsidR="008331E8" w:rsidRPr="00FD524E">
        <w:rPr>
          <w:i/>
          <w:szCs w:val="24"/>
          <w:lang w:val="pl-PL" w:eastAsia="pl-PL"/>
        </w:rPr>
        <w:t>Schalk</w:t>
      </w:r>
      <w:proofErr w:type="spellEnd"/>
      <w:r w:rsidR="008331E8" w:rsidRPr="00FD524E">
        <w:rPr>
          <w:i/>
          <w:szCs w:val="24"/>
          <w:lang w:val="pl-PL" w:eastAsia="pl-PL"/>
        </w:rPr>
        <w:t xml:space="preserve"> i </w:t>
      </w:r>
      <w:proofErr w:type="spellStart"/>
      <w:r w:rsidR="008331E8" w:rsidRPr="00FD524E">
        <w:rPr>
          <w:i/>
          <w:szCs w:val="24"/>
          <w:lang w:val="pl-PL" w:eastAsia="pl-PL"/>
        </w:rPr>
        <w:t>Kopf</w:t>
      </w:r>
      <w:proofErr w:type="spellEnd"/>
      <w:r w:rsidR="008331E8" w:rsidRPr="00FD524E">
        <w:rPr>
          <w:i/>
          <w:szCs w:val="24"/>
          <w:lang w:val="pl-PL" w:eastAsia="pl-PL"/>
        </w:rPr>
        <w:t xml:space="preserve"> przeciwko Austrii</w:t>
      </w:r>
      <w:r w:rsidRPr="00FD524E">
        <w:rPr>
          <w:szCs w:val="24"/>
          <w:lang w:val="pl-PL" w:eastAsia="pl-PL"/>
        </w:rPr>
        <w:t xml:space="preserve">, </w:t>
      </w:r>
      <w:r w:rsidR="008331E8" w:rsidRPr="00FD524E">
        <w:rPr>
          <w:szCs w:val="24"/>
          <w:lang w:val="pl-PL" w:eastAsia="pl-PL"/>
        </w:rPr>
        <w:t>wyrok cytowany powyżej</w:t>
      </w:r>
      <w:r w:rsidRPr="00FD524E">
        <w:rPr>
          <w:szCs w:val="24"/>
          <w:lang w:val="pl-PL" w:eastAsia="pl-PL"/>
        </w:rPr>
        <w:t>, § 63).</w:t>
      </w:r>
    </w:p>
    <w:p w14:paraId="186F3CA7" w14:textId="77777777" w:rsidR="00215743" w:rsidRPr="00FD524E" w:rsidRDefault="00984E24" w:rsidP="002D33C8">
      <w:pPr>
        <w:pStyle w:val="ECHRHeading3"/>
        <w:rPr>
          <w:rFonts w:ascii="Times New Roman" w:hAnsi="Times New Roman" w:cs="Times New Roman"/>
          <w:lang w:val="pl-PL"/>
        </w:rPr>
      </w:pPr>
      <w:r w:rsidRPr="00FD524E">
        <w:rPr>
          <w:rFonts w:ascii="Times New Roman" w:hAnsi="Times New Roman" w:cs="Times New Roman"/>
          <w:lang w:val="pl-PL"/>
        </w:rPr>
        <w:t>2.  </w:t>
      </w:r>
      <w:r w:rsidR="00215743" w:rsidRPr="00FD524E">
        <w:rPr>
          <w:rFonts w:ascii="Times New Roman" w:hAnsi="Times New Roman" w:cs="Times New Roman"/>
          <w:lang w:val="pl-PL"/>
        </w:rPr>
        <w:t>Zastosowanie wyżej wymienionych zasad do niniejszej sprawy</w:t>
      </w:r>
    </w:p>
    <w:p w14:paraId="7E768E75" w14:textId="4C71FE84" w:rsidR="00215743" w:rsidRPr="00FD524E" w:rsidRDefault="00984E24" w:rsidP="00476401">
      <w:pPr>
        <w:pStyle w:val="JuPara"/>
        <w:rPr>
          <w:szCs w:val="24"/>
          <w:lang w:val="pl-PL" w:eastAsia="pl-PL"/>
        </w:rPr>
      </w:pPr>
      <w:r w:rsidRPr="00FD524E">
        <w:rPr>
          <w:szCs w:val="24"/>
          <w:lang w:val="pl-PL" w:eastAsia="pl-PL"/>
        </w:rPr>
        <w:t>97.  </w:t>
      </w:r>
      <w:r w:rsidR="0045379A" w:rsidRPr="00FD524E">
        <w:rPr>
          <w:szCs w:val="24"/>
          <w:lang w:val="pl-PL" w:eastAsia="pl-PL"/>
        </w:rPr>
        <w:t>R</w:t>
      </w:r>
      <w:r w:rsidR="00215743" w:rsidRPr="00FD524E">
        <w:rPr>
          <w:szCs w:val="24"/>
          <w:lang w:val="pl-PL" w:eastAsia="pl-PL"/>
        </w:rPr>
        <w:t>ozpatrywana kwestia dotyczy konsekwencji zmiany płci skarżącej dla małżeństwa istniejącego pomiędzy nią a jej małżonką. Wielka Izba uznaje, tak jak uczyniła to Izba, że zagadnienie</w:t>
      </w:r>
      <w:r w:rsidR="00A11811" w:rsidRPr="00FD524E">
        <w:rPr>
          <w:szCs w:val="24"/>
          <w:lang w:val="pl-PL" w:eastAsia="pl-PL"/>
        </w:rPr>
        <w:t xml:space="preserve"> to zostało</w:t>
      </w:r>
      <w:r w:rsidR="00215743" w:rsidRPr="00FD524E">
        <w:rPr>
          <w:szCs w:val="24"/>
          <w:lang w:val="pl-PL" w:eastAsia="pl-PL"/>
        </w:rPr>
        <w:t xml:space="preserve"> już rozpatrzone</w:t>
      </w:r>
      <w:r w:rsidR="0045379A" w:rsidRPr="00FD524E">
        <w:rPr>
          <w:szCs w:val="24"/>
          <w:lang w:val="pl-PL" w:eastAsia="pl-PL"/>
        </w:rPr>
        <w:t xml:space="preserve"> w świetle </w:t>
      </w:r>
      <w:r w:rsidR="00F6561C" w:rsidRPr="00FD524E">
        <w:rPr>
          <w:szCs w:val="24"/>
          <w:lang w:val="pl-PL" w:eastAsia="pl-PL"/>
        </w:rPr>
        <w:t>art.</w:t>
      </w:r>
      <w:r w:rsidR="0045379A" w:rsidRPr="00FD524E">
        <w:rPr>
          <w:szCs w:val="24"/>
          <w:lang w:val="pl-PL" w:eastAsia="pl-PL"/>
        </w:rPr>
        <w:t xml:space="preserve"> 8 Konwencji, w wyniku czego stwierdzono, że nie naruszono tego </w:t>
      </w:r>
      <w:r w:rsidR="003823AF">
        <w:rPr>
          <w:szCs w:val="24"/>
          <w:lang w:val="pl-PL" w:eastAsia="pl-PL"/>
        </w:rPr>
        <w:t>a</w:t>
      </w:r>
      <w:r w:rsidR="0045379A" w:rsidRPr="00FD524E">
        <w:rPr>
          <w:szCs w:val="24"/>
          <w:lang w:val="pl-PL" w:eastAsia="pl-PL"/>
        </w:rPr>
        <w:t>rtykułu</w:t>
      </w:r>
      <w:r w:rsidR="003823AF">
        <w:rPr>
          <w:szCs w:val="24"/>
          <w:lang w:val="pl-PL" w:eastAsia="pl-PL"/>
        </w:rPr>
        <w:t>.</w:t>
      </w:r>
      <w:r w:rsidR="0045379A" w:rsidRPr="00FD524E">
        <w:rPr>
          <w:szCs w:val="24"/>
          <w:lang w:val="pl-PL" w:eastAsia="pl-PL"/>
        </w:rPr>
        <w:t xml:space="preserve"> Wobec tego, Trybunał stwierdza, że nie powstaje </w:t>
      </w:r>
      <w:r w:rsidR="00D81C61" w:rsidRPr="00FD524E">
        <w:rPr>
          <w:szCs w:val="24"/>
          <w:lang w:val="pl-PL" w:eastAsia="pl-PL"/>
        </w:rPr>
        <w:t>oddzielna</w:t>
      </w:r>
      <w:r w:rsidR="0045379A" w:rsidRPr="00FD524E">
        <w:rPr>
          <w:szCs w:val="24"/>
          <w:lang w:val="pl-PL" w:eastAsia="pl-PL"/>
        </w:rPr>
        <w:t xml:space="preserve"> kwestia </w:t>
      </w:r>
      <w:r w:rsidR="00A11811" w:rsidRPr="00FD524E">
        <w:rPr>
          <w:szCs w:val="24"/>
          <w:lang w:val="pl-PL" w:eastAsia="pl-PL"/>
        </w:rPr>
        <w:t xml:space="preserve">na gruncie </w:t>
      </w:r>
      <w:r w:rsidR="00F6561C" w:rsidRPr="00FD524E">
        <w:rPr>
          <w:szCs w:val="24"/>
          <w:lang w:val="pl-PL" w:eastAsia="pl-PL"/>
        </w:rPr>
        <w:t>art.</w:t>
      </w:r>
      <w:r w:rsidR="0045379A" w:rsidRPr="00FD524E">
        <w:rPr>
          <w:szCs w:val="24"/>
          <w:lang w:val="pl-PL" w:eastAsia="pl-PL"/>
        </w:rPr>
        <w:t xml:space="preserve"> 12 Konwencji, a zatem nie dokonuje </w:t>
      </w:r>
      <w:r w:rsidR="00D81C61" w:rsidRPr="00FD524E">
        <w:rPr>
          <w:szCs w:val="24"/>
          <w:lang w:val="pl-PL" w:eastAsia="pl-PL"/>
        </w:rPr>
        <w:t>oddziel</w:t>
      </w:r>
      <w:r w:rsidR="0045379A" w:rsidRPr="00FD524E">
        <w:rPr>
          <w:szCs w:val="24"/>
          <w:lang w:val="pl-PL" w:eastAsia="pl-PL"/>
        </w:rPr>
        <w:t xml:space="preserve">nych ustaleń na podstawie tego </w:t>
      </w:r>
      <w:r w:rsidR="003823AF">
        <w:rPr>
          <w:szCs w:val="24"/>
          <w:lang w:val="pl-PL" w:eastAsia="pl-PL"/>
        </w:rPr>
        <w:t>a</w:t>
      </w:r>
      <w:r w:rsidR="0045379A" w:rsidRPr="00FD524E">
        <w:rPr>
          <w:szCs w:val="24"/>
          <w:lang w:val="pl-PL" w:eastAsia="pl-PL"/>
        </w:rPr>
        <w:t>rtykułu.</w:t>
      </w:r>
    </w:p>
    <w:p w14:paraId="25441CC3" w14:textId="3DF47E00" w:rsidR="00215743" w:rsidRPr="00FD524E" w:rsidRDefault="00984E24" w:rsidP="002D33C8">
      <w:pPr>
        <w:pStyle w:val="ECHRHeading1"/>
        <w:rPr>
          <w:rFonts w:ascii="Times New Roman" w:hAnsi="Times New Roman" w:cs="Times New Roman"/>
          <w:lang w:val="pl-PL"/>
        </w:rPr>
      </w:pPr>
      <w:r w:rsidRPr="00FD524E">
        <w:rPr>
          <w:rFonts w:ascii="Times New Roman" w:hAnsi="Times New Roman" w:cs="Times New Roman"/>
          <w:lang w:val="pl-PL"/>
        </w:rPr>
        <w:t>III.  </w:t>
      </w:r>
      <w:r w:rsidR="00215743" w:rsidRPr="00FD524E">
        <w:rPr>
          <w:rFonts w:ascii="Times New Roman" w:hAnsi="Times New Roman" w:cs="Times New Roman"/>
          <w:lang w:val="pl-PL"/>
        </w:rPr>
        <w:t xml:space="preserve">ZARZUT NARUSZENIA </w:t>
      </w:r>
      <w:r w:rsidR="00F6561C" w:rsidRPr="00FD524E">
        <w:rPr>
          <w:rFonts w:ascii="Times New Roman" w:hAnsi="Times New Roman" w:cs="Times New Roman"/>
          <w:lang w:val="pl-PL"/>
        </w:rPr>
        <w:t>ART.</w:t>
      </w:r>
      <w:r w:rsidR="00215743" w:rsidRPr="00FD524E">
        <w:rPr>
          <w:rFonts w:ascii="Times New Roman" w:hAnsi="Times New Roman" w:cs="Times New Roman"/>
          <w:lang w:val="pl-PL"/>
        </w:rPr>
        <w:t xml:space="preserve"> 14 W ZWIĄZKU Z </w:t>
      </w:r>
      <w:r w:rsidR="00F6561C" w:rsidRPr="00FD524E">
        <w:rPr>
          <w:rFonts w:ascii="Times New Roman" w:hAnsi="Times New Roman" w:cs="Times New Roman"/>
          <w:lang w:val="pl-PL"/>
        </w:rPr>
        <w:t>ART.</w:t>
      </w:r>
      <w:r w:rsidR="00215743" w:rsidRPr="00FD524E">
        <w:rPr>
          <w:rFonts w:ascii="Times New Roman" w:hAnsi="Times New Roman" w:cs="Times New Roman"/>
          <w:lang w:val="pl-PL"/>
        </w:rPr>
        <w:t xml:space="preserve"> 8 I </w:t>
      </w:r>
      <w:r w:rsidR="00186D66">
        <w:rPr>
          <w:rFonts w:ascii="Times New Roman" w:hAnsi="Times New Roman" w:cs="Times New Roman"/>
          <w:lang w:val="pl-PL"/>
        </w:rPr>
        <w:t xml:space="preserve">ART. </w:t>
      </w:r>
      <w:r w:rsidR="00215743" w:rsidRPr="00FD524E">
        <w:rPr>
          <w:rFonts w:ascii="Times New Roman" w:hAnsi="Times New Roman" w:cs="Times New Roman"/>
          <w:lang w:val="pl-PL"/>
        </w:rPr>
        <w:t xml:space="preserve">12 KONWENCJI </w:t>
      </w:r>
    </w:p>
    <w:p w14:paraId="41101ADD" w14:textId="6792AC6D" w:rsidR="0045379A" w:rsidRPr="00FD524E" w:rsidRDefault="00984E24" w:rsidP="00476401">
      <w:pPr>
        <w:pStyle w:val="JuPara"/>
        <w:rPr>
          <w:szCs w:val="24"/>
          <w:lang w:val="pl-PL" w:eastAsia="pl-PL"/>
        </w:rPr>
      </w:pPr>
      <w:r w:rsidRPr="00FD524E">
        <w:rPr>
          <w:szCs w:val="24"/>
          <w:lang w:val="pl-PL" w:eastAsia="pl-PL"/>
        </w:rPr>
        <w:t>98.  </w:t>
      </w:r>
      <w:r w:rsidR="0045379A" w:rsidRPr="00FD524E">
        <w:rPr>
          <w:szCs w:val="24"/>
          <w:lang w:val="pl-PL" w:eastAsia="pl-PL"/>
        </w:rPr>
        <w:t xml:space="preserve">Skarżąca wniosła skargę na podstawie </w:t>
      </w:r>
      <w:r w:rsidR="00F6561C" w:rsidRPr="00FD524E">
        <w:rPr>
          <w:szCs w:val="24"/>
          <w:lang w:val="pl-PL" w:eastAsia="pl-PL"/>
        </w:rPr>
        <w:t>art.</w:t>
      </w:r>
      <w:r w:rsidR="0045379A" w:rsidRPr="00FD524E">
        <w:rPr>
          <w:szCs w:val="24"/>
          <w:lang w:val="pl-PL" w:eastAsia="pl-PL"/>
        </w:rPr>
        <w:t xml:space="preserve"> 14 Konwencji, twierdząc, że poprzez odmówienie jej przyznania numeru identyfikacyjnego wskazującego, że jest kobietą, Państwo ją dyskryminowało. Fakt, iż odmówiono jej </w:t>
      </w:r>
      <w:r w:rsidR="0057248A" w:rsidRPr="00FD524E">
        <w:rPr>
          <w:szCs w:val="24"/>
          <w:lang w:val="pl-PL" w:eastAsia="pl-PL"/>
        </w:rPr>
        <w:t>numeru identyfikacyjnego wskazującego, że jest kobietą, ujawniał poufną informację, że jest osobą transseksualną, ponieważ musiała, inaczej niż inne osoby, wyjaśniać tę różnicę za każdym razem, kiedy numer identyfikacyjny był wymagany.</w:t>
      </w:r>
    </w:p>
    <w:p w14:paraId="21E368B4" w14:textId="00EDB70E" w:rsidR="007E7DDD" w:rsidRPr="003D2AD0" w:rsidRDefault="00984E24" w:rsidP="00476401">
      <w:pPr>
        <w:pStyle w:val="JuPara"/>
        <w:rPr>
          <w:szCs w:val="24"/>
          <w:lang w:val="pl-PL" w:eastAsia="pl-PL"/>
        </w:rPr>
      </w:pPr>
      <w:r w:rsidRPr="00FD524E">
        <w:rPr>
          <w:szCs w:val="24"/>
          <w:lang w:val="pl-PL" w:eastAsia="pl-PL"/>
        </w:rPr>
        <w:t>99.  </w:t>
      </w:r>
      <w:r w:rsidR="00F6561C">
        <w:rPr>
          <w:szCs w:val="24"/>
          <w:lang w:val="pl-PL" w:eastAsia="pl-PL"/>
        </w:rPr>
        <w:t>Art.</w:t>
      </w:r>
      <w:r w:rsidR="00476401" w:rsidRPr="003D2AD0">
        <w:rPr>
          <w:szCs w:val="24"/>
          <w:lang w:val="pl-PL" w:eastAsia="pl-PL"/>
        </w:rPr>
        <w:t xml:space="preserve"> </w:t>
      </w:r>
      <w:r w:rsidR="00FA5454" w:rsidRPr="003D2AD0">
        <w:rPr>
          <w:szCs w:val="24"/>
          <w:lang w:val="pl-PL" w:eastAsia="pl-PL"/>
        </w:rPr>
        <w:t xml:space="preserve">14 Konwencji ma następującą treść: </w:t>
      </w:r>
    </w:p>
    <w:p w14:paraId="2C3481C1" w14:textId="77777777" w:rsidR="00FA5454" w:rsidRPr="00FD524E" w:rsidRDefault="007E7DDD" w:rsidP="002D33C8">
      <w:pPr>
        <w:pStyle w:val="ECHRParaQuote"/>
        <w:rPr>
          <w:rFonts w:ascii="Times New Roman" w:hAnsi="Times New Roman" w:cs="Times New Roman"/>
          <w:lang w:val="pl-PL"/>
        </w:rPr>
      </w:pPr>
      <w:r w:rsidRPr="00FD524E">
        <w:rPr>
          <w:rFonts w:ascii="Times New Roman" w:hAnsi="Times New Roman" w:cs="Times New Roman"/>
          <w:lang w:val="pl-PL"/>
        </w:rPr>
        <w:t>„</w:t>
      </w:r>
      <w:r w:rsidR="00FA5454" w:rsidRPr="00FD524E">
        <w:rPr>
          <w:rFonts w:ascii="Times New Roman" w:hAnsi="Times New Roman" w:cs="Times New Roman"/>
          <w:lang w:val="pl-PL"/>
        </w:rPr>
        <w:t xml:space="preserve">Korzystanie z praw i wolności wymienionych w </w:t>
      </w:r>
      <w:r w:rsidRPr="00FD524E">
        <w:rPr>
          <w:rFonts w:ascii="Times New Roman" w:hAnsi="Times New Roman" w:cs="Times New Roman"/>
          <w:lang w:val="pl-PL"/>
        </w:rPr>
        <w:t>[</w:t>
      </w:r>
      <w:r w:rsidR="00FA5454" w:rsidRPr="00FD524E">
        <w:rPr>
          <w:rFonts w:ascii="Times New Roman" w:hAnsi="Times New Roman" w:cs="Times New Roman"/>
          <w:lang w:val="pl-PL"/>
        </w:rPr>
        <w:t>niniejszej</w:t>
      </w:r>
      <w:r w:rsidRPr="00FD524E">
        <w:rPr>
          <w:rFonts w:ascii="Times New Roman" w:hAnsi="Times New Roman" w:cs="Times New Roman"/>
          <w:lang w:val="pl-PL"/>
        </w:rPr>
        <w:t>]</w:t>
      </w:r>
      <w:r w:rsidR="00FA5454" w:rsidRPr="00FD524E">
        <w:rPr>
          <w:rFonts w:ascii="Times New Roman" w:hAnsi="Times New Roman" w:cs="Times New Roman"/>
          <w:lang w:val="pl-PL"/>
        </w:rPr>
        <w:t xml:space="preserve"> Konwencji </w:t>
      </w:r>
      <w:r w:rsidRPr="00FD524E">
        <w:rPr>
          <w:rFonts w:ascii="Times New Roman" w:hAnsi="Times New Roman" w:cs="Times New Roman"/>
          <w:lang w:val="pl-PL"/>
        </w:rPr>
        <w:t xml:space="preserve">powinno być </w:t>
      </w:r>
      <w:r w:rsidR="00FA5454" w:rsidRPr="00FD524E">
        <w:rPr>
          <w:rFonts w:ascii="Times New Roman" w:hAnsi="Times New Roman" w:cs="Times New Roman"/>
          <w:lang w:val="pl-PL"/>
        </w:rPr>
        <w:t>zapewnione bez dyskryminacji wynikającej z takich powodów jak płeć, rasa, kolor skóry, język, religia, przekonania pol</w:t>
      </w:r>
      <w:r w:rsidRPr="00FD524E">
        <w:rPr>
          <w:rFonts w:ascii="Times New Roman" w:hAnsi="Times New Roman" w:cs="Times New Roman"/>
          <w:lang w:val="pl-PL"/>
        </w:rPr>
        <w:t xml:space="preserve">ityczne i inne,  </w:t>
      </w:r>
      <w:r w:rsidR="00FA5454" w:rsidRPr="00FD524E">
        <w:rPr>
          <w:rFonts w:ascii="Times New Roman" w:hAnsi="Times New Roman" w:cs="Times New Roman"/>
          <w:lang w:val="pl-PL"/>
        </w:rPr>
        <w:t>poch</w:t>
      </w:r>
      <w:r w:rsidRPr="00FD524E">
        <w:rPr>
          <w:rFonts w:ascii="Times New Roman" w:hAnsi="Times New Roman" w:cs="Times New Roman"/>
          <w:lang w:val="pl-PL"/>
        </w:rPr>
        <w:t xml:space="preserve">odzenie narodowe lub społeczne, </w:t>
      </w:r>
      <w:r w:rsidR="00FA5454" w:rsidRPr="00FD524E">
        <w:rPr>
          <w:rFonts w:ascii="Times New Roman" w:hAnsi="Times New Roman" w:cs="Times New Roman"/>
          <w:lang w:val="pl-PL"/>
        </w:rPr>
        <w:t>przynależność do mniejszości narodowej, majątek, urodzenie bądź z jakichkolwiek innych przyczyn.</w:t>
      </w:r>
      <w:r w:rsidRPr="00FD524E">
        <w:rPr>
          <w:rFonts w:ascii="Times New Roman" w:hAnsi="Times New Roman" w:cs="Times New Roman"/>
          <w:lang w:val="pl-PL"/>
        </w:rPr>
        <w:t>”</w:t>
      </w:r>
    </w:p>
    <w:p w14:paraId="7562A413" w14:textId="77777777" w:rsidR="00984E24" w:rsidRPr="00FD524E" w:rsidRDefault="00984E24" w:rsidP="002D33C8">
      <w:pPr>
        <w:pStyle w:val="ECHRHeading2"/>
        <w:rPr>
          <w:rFonts w:ascii="Times New Roman" w:hAnsi="Times New Roman" w:cs="Times New Roman"/>
          <w:lang w:val="pl-PL"/>
        </w:rPr>
      </w:pPr>
      <w:r w:rsidRPr="00FD524E">
        <w:rPr>
          <w:rFonts w:ascii="Times New Roman" w:hAnsi="Times New Roman" w:cs="Times New Roman"/>
          <w:lang w:val="pl-PL"/>
        </w:rPr>
        <w:t>A.  </w:t>
      </w:r>
      <w:r w:rsidR="00FA5454" w:rsidRPr="00FD524E">
        <w:rPr>
          <w:rFonts w:ascii="Times New Roman" w:hAnsi="Times New Roman" w:cs="Times New Roman"/>
          <w:lang w:val="pl-PL"/>
        </w:rPr>
        <w:t>Wyrok Izby</w:t>
      </w:r>
    </w:p>
    <w:p w14:paraId="643D5A5F" w14:textId="6533F4DD" w:rsidR="00FA5454" w:rsidRPr="00FD524E" w:rsidRDefault="00984E24" w:rsidP="00476401">
      <w:pPr>
        <w:pStyle w:val="JuPara"/>
        <w:rPr>
          <w:szCs w:val="24"/>
          <w:lang w:val="pl-PL" w:eastAsia="pl-PL"/>
        </w:rPr>
      </w:pPr>
      <w:r w:rsidRPr="00FD524E">
        <w:rPr>
          <w:szCs w:val="24"/>
          <w:lang w:val="pl-PL" w:eastAsia="pl-PL"/>
        </w:rPr>
        <w:t>100.  </w:t>
      </w:r>
      <w:r w:rsidR="00FA5454" w:rsidRPr="00FD524E">
        <w:rPr>
          <w:szCs w:val="24"/>
          <w:lang w:val="pl-PL" w:eastAsia="pl-PL"/>
        </w:rPr>
        <w:t>W swoim wyroku z 13 listopada 2012 roku Izba</w:t>
      </w:r>
      <w:r w:rsidR="0057248A" w:rsidRPr="00FD524E">
        <w:rPr>
          <w:szCs w:val="24"/>
          <w:lang w:val="pl-PL" w:eastAsia="pl-PL"/>
        </w:rPr>
        <w:t xml:space="preserve"> stwierdziła, że </w:t>
      </w:r>
      <w:r w:rsidR="00F6561C" w:rsidRPr="00FD524E">
        <w:rPr>
          <w:szCs w:val="24"/>
          <w:lang w:val="pl-PL" w:eastAsia="pl-PL"/>
        </w:rPr>
        <w:t>art.</w:t>
      </w:r>
      <w:r w:rsidR="0057248A" w:rsidRPr="00FD524E">
        <w:rPr>
          <w:szCs w:val="24"/>
          <w:lang w:val="pl-PL" w:eastAsia="pl-PL"/>
        </w:rPr>
        <w:t xml:space="preserve"> 14 Konwencji w związku z </w:t>
      </w:r>
      <w:r w:rsidR="00F6561C" w:rsidRPr="00FD524E">
        <w:rPr>
          <w:szCs w:val="24"/>
          <w:lang w:val="pl-PL" w:eastAsia="pl-PL"/>
        </w:rPr>
        <w:t>art.</w:t>
      </w:r>
      <w:r w:rsidR="0057248A" w:rsidRPr="00FD524E">
        <w:rPr>
          <w:szCs w:val="24"/>
          <w:lang w:val="pl-PL" w:eastAsia="pl-PL"/>
        </w:rPr>
        <w:t xml:space="preserve"> 8 Konwencji ma zastosowanie.</w:t>
      </w:r>
    </w:p>
    <w:p w14:paraId="20C0D6E4" w14:textId="2D71878B" w:rsidR="0043335E" w:rsidRPr="00FD524E" w:rsidRDefault="00984E24" w:rsidP="00476401">
      <w:pPr>
        <w:pStyle w:val="JuPara"/>
        <w:rPr>
          <w:szCs w:val="24"/>
          <w:lang w:val="pl-PL" w:eastAsia="pl-PL"/>
        </w:rPr>
      </w:pPr>
      <w:r w:rsidRPr="00FD524E">
        <w:rPr>
          <w:szCs w:val="24"/>
          <w:lang w:val="pl-PL" w:eastAsia="pl-PL"/>
        </w:rPr>
        <w:t>101.  </w:t>
      </w:r>
      <w:r w:rsidR="00A50010" w:rsidRPr="00FD524E">
        <w:rPr>
          <w:szCs w:val="24"/>
          <w:lang w:val="pl-PL" w:eastAsia="pl-PL"/>
        </w:rPr>
        <w:t xml:space="preserve">Izba stwierdziła, że skarga skarżącej na podstawie </w:t>
      </w:r>
      <w:r w:rsidR="00F6561C" w:rsidRPr="00FD524E">
        <w:rPr>
          <w:szCs w:val="24"/>
          <w:lang w:val="pl-PL" w:eastAsia="pl-PL"/>
        </w:rPr>
        <w:t>art.</w:t>
      </w:r>
      <w:r w:rsidR="00A50010" w:rsidRPr="00FD524E">
        <w:rPr>
          <w:szCs w:val="24"/>
          <w:lang w:val="pl-PL" w:eastAsia="pl-PL"/>
        </w:rPr>
        <w:t xml:space="preserve"> 14 Konwencji odnosi się do niemożliwości uzyskania numeru identyfikacyjnego wskazującego, że jest kobietą. Skarżąca porównała swoją sytuację do sytuacji każdej innej osoby, włączając osoby cisseksualne oraz niepozostające w związku małżeńskim osoby transseksualne. Zdaniem Izby, sytuacje </w:t>
      </w:r>
      <w:r w:rsidR="00A11811" w:rsidRPr="00FD524E">
        <w:rPr>
          <w:szCs w:val="24"/>
          <w:lang w:val="pl-PL" w:eastAsia="pl-PL"/>
        </w:rPr>
        <w:t xml:space="preserve">te </w:t>
      </w:r>
      <w:r w:rsidR="00A50010" w:rsidRPr="00FD524E">
        <w:rPr>
          <w:szCs w:val="24"/>
          <w:lang w:val="pl-PL" w:eastAsia="pl-PL"/>
        </w:rPr>
        <w:t>nie były wystarczająco podobne, aby mogły być do siebie porównane.</w:t>
      </w:r>
      <w:r w:rsidR="0043335E" w:rsidRPr="00FD524E">
        <w:rPr>
          <w:szCs w:val="24"/>
          <w:lang w:val="pl-PL" w:eastAsia="pl-PL"/>
        </w:rPr>
        <w:t xml:space="preserve"> Skarżąca nie mogła dlatego twierdzić, że jej sytuacja była taka sama jak sytuacja osób należących do innych kategorii.</w:t>
      </w:r>
    </w:p>
    <w:p w14:paraId="21009D48" w14:textId="2ED132B8" w:rsidR="003C39F9" w:rsidRPr="00FD524E" w:rsidRDefault="00984E24" w:rsidP="00476401">
      <w:pPr>
        <w:pStyle w:val="JuPara"/>
        <w:rPr>
          <w:szCs w:val="24"/>
          <w:lang w:val="pl-PL" w:eastAsia="pl-PL"/>
        </w:rPr>
      </w:pPr>
      <w:r w:rsidRPr="00FD524E">
        <w:rPr>
          <w:szCs w:val="24"/>
          <w:lang w:val="pl-PL" w:eastAsia="pl-PL"/>
        </w:rPr>
        <w:t>102.  </w:t>
      </w:r>
      <w:r w:rsidR="0043335E" w:rsidRPr="00FD524E">
        <w:rPr>
          <w:szCs w:val="24"/>
          <w:lang w:val="pl-PL" w:eastAsia="pl-PL"/>
        </w:rPr>
        <w:t xml:space="preserve">Ponadto Izba stwierdziła, że </w:t>
      </w:r>
      <w:r w:rsidR="003C39F9" w:rsidRPr="00FD524E">
        <w:rPr>
          <w:szCs w:val="24"/>
          <w:lang w:val="pl-PL" w:eastAsia="pl-PL"/>
        </w:rPr>
        <w:t xml:space="preserve">w istocie problem w niniejszej sprawie jest spowodowany tym, że prawo fińskie nie zezwala na małżeństwa osób tej samej płci. Zgodnie z orzecznictwem Trybunału </w:t>
      </w:r>
      <w:r w:rsidR="00CC1A91">
        <w:rPr>
          <w:szCs w:val="24"/>
          <w:lang w:val="pl-PL" w:eastAsia="pl-PL"/>
        </w:rPr>
        <w:t>a</w:t>
      </w:r>
      <w:r w:rsidR="003C39F9" w:rsidRPr="00FD524E">
        <w:rPr>
          <w:szCs w:val="24"/>
          <w:lang w:val="pl-PL" w:eastAsia="pl-PL"/>
        </w:rPr>
        <w:t xml:space="preserve">rtykuły 8 i 12 Konwencji nie nakładają na Układające się Państwa obowiązku przyznania parom jednopłciowym dostępu do małżeństwa. </w:t>
      </w:r>
      <w:r w:rsidR="00F6561C" w:rsidRPr="00FD524E">
        <w:rPr>
          <w:szCs w:val="24"/>
          <w:lang w:val="pl-PL" w:eastAsia="pl-PL"/>
        </w:rPr>
        <w:t>Art.</w:t>
      </w:r>
      <w:r w:rsidR="00A11811" w:rsidRPr="00FD524E">
        <w:rPr>
          <w:szCs w:val="24"/>
          <w:lang w:val="pl-PL" w:eastAsia="pl-PL"/>
        </w:rPr>
        <w:t xml:space="preserve"> </w:t>
      </w:r>
      <w:r w:rsidR="003C39F9" w:rsidRPr="00FD524E">
        <w:rPr>
          <w:szCs w:val="24"/>
          <w:lang w:val="pl-PL" w:eastAsia="pl-PL"/>
        </w:rPr>
        <w:t xml:space="preserve">14 Konwencji w </w:t>
      </w:r>
      <w:r w:rsidR="003C39F9" w:rsidRPr="00FD524E">
        <w:rPr>
          <w:szCs w:val="24"/>
          <w:lang w:val="pl-PL" w:eastAsia="pl-PL"/>
        </w:rPr>
        <w:lastRenderedPageBreak/>
        <w:t xml:space="preserve">związku z </w:t>
      </w:r>
      <w:r w:rsidR="00F6561C" w:rsidRPr="00FD524E">
        <w:rPr>
          <w:szCs w:val="24"/>
          <w:lang w:val="pl-PL" w:eastAsia="pl-PL"/>
        </w:rPr>
        <w:t>art.</w:t>
      </w:r>
      <w:r w:rsidR="003C39F9" w:rsidRPr="00FD524E">
        <w:rPr>
          <w:szCs w:val="24"/>
          <w:lang w:val="pl-PL" w:eastAsia="pl-PL"/>
        </w:rPr>
        <w:t xml:space="preserve"> 8 Konwencji nie może być interpretowany jako nakładający na Układające się Państwa obowiąz</w:t>
      </w:r>
      <w:r w:rsidR="00A11811" w:rsidRPr="00FD524E">
        <w:rPr>
          <w:szCs w:val="24"/>
          <w:lang w:val="pl-PL" w:eastAsia="pl-PL"/>
        </w:rPr>
        <w:t>e</w:t>
      </w:r>
      <w:r w:rsidR="003C39F9" w:rsidRPr="00FD524E">
        <w:rPr>
          <w:szCs w:val="24"/>
          <w:lang w:val="pl-PL" w:eastAsia="pl-PL"/>
        </w:rPr>
        <w:t>k przyznania parom jednopłciowym prawa do pozostania w związku małżeńskim. Dlatego nie moż</w:t>
      </w:r>
      <w:r w:rsidR="00D267B2" w:rsidRPr="00FD524E">
        <w:rPr>
          <w:szCs w:val="24"/>
          <w:lang w:val="pl-PL" w:eastAsia="pl-PL"/>
        </w:rPr>
        <w:t xml:space="preserve">na stwierdzić, że skarżąca była </w:t>
      </w:r>
      <w:r w:rsidR="003C39F9" w:rsidRPr="00FD524E">
        <w:rPr>
          <w:szCs w:val="24"/>
          <w:lang w:val="pl-PL" w:eastAsia="pl-PL"/>
        </w:rPr>
        <w:t xml:space="preserve">dyskryminowana </w:t>
      </w:r>
      <w:r w:rsidR="007B47C3" w:rsidRPr="00FD524E">
        <w:rPr>
          <w:szCs w:val="24"/>
          <w:lang w:val="pl-PL" w:eastAsia="pl-PL"/>
        </w:rPr>
        <w:t xml:space="preserve">w porównaniu z innymi osobami, kiedy nie mogła otrzymać numeru identyfikacyjnego wskazującego, że jest kobietą, nawet przyjmując, że można by uznać, że była w podobnej do nich pozycji. Izba uznała, że nie nastąpiło naruszenie </w:t>
      </w:r>
      <w:r w:rsidR="00F6561C" w:rsidRPr="00FD524E">
        <w:rPr>
          <w:szCs w:val="24"/>
          <w:lang w:val="pl-PL" w:eastAsia="pl-PL"/>
        </w:rPr>
        <w:t>art.</w:t>
      </w:r>
      <w:r w:rsidR="007B47C3" w:rsidRPr="00FD524E">
        <w:rPr>
          <w:szCs w:val="24"/>
          <w:lang w:val="pl-PL" w:eastAsia="pl-PL"/>
        </w:rPr>
        <w:t xml:space="preserve"> 14 Konwencji w związku z </w:t>
      </w:r>
      <w:r w:rsidR="00F6561C" w:rsidRPr="00FD524E">
        <w:rPr>
          <w:szCs w:val="24"/>
          <w:lang w:val="pl-PL" w:eastAsia="pl-PL"/>
        </w:rPr>
        <w:t>art.</w:t>
      </w:r>
      <w:r w:rsidR="007B47C3" w:rsidRPr="00FD524E">
        <w:rPr>
          <w:szCs w:val="24"/>
          <w:lang w:val="pl-PL" w:eastAsia="pl-PL"/>
        </w:rPr>
        <w:t xml:space="preserve"> 8 Konwencji</w:t>
      </w:r>
    </w:p>
    <w:p w14:paraId="2F9E8C54" w14:textId="77777777" w:rsidR="00984E24" w:rsidRPr="00FD524E" w:rsidRDefault="00984E24" w:rsidP="002D33C8">
      <w:pPr>
        <w:pStyle w:val="ECHRHeading2"/>
        <w:rPr>
          <w:rFonts w:ascii="Times New Roman" w:hAnsi="Times New Roman" w:cs="Times New Roman"/>
          <w:lang w:val="pl-PL"/>
        </w:rPr>
      </w:pPr>
      <w:r w:rsidRPr="00FD524E">
        <w:rPr>
          <w:rFonts w:ascii="Times New Roman" w:hAnsi="Times New Roman" w:cs="Times New Roman"/>
          <w:lang w:val="pl-PL"/>
        </w:rPr>
        <w:t>B.  </w:t>
      </w:r>
      <w:r w:rsidR="00FA5454" w:rsidRPr="00FD524E">
        <w:rPr>
          <w:rFonts w:ascii="Times New Roman" w:hAnsi="Times New Roman" w:cs="Times New Roman"/>
          <w:lang w:val="pl-PL"/>
        </w:rPr>
        <w:t>Stanowiska stron</w:t>
      </w:r>
    </w:p>
    <w:p w14:paraId="707A3CB1" w14:textId="77777777" w:rsidR="00984E24" w:rsidRPr="00FD524E" w:rsidRDefault="00984E24" w:rsidP="002D33C8">
      <w:pPr>
        <w:pStyle w:val="ECHRHeading3"/>
        <w:rPr>
          <w:rFonts w:ascii="Times New Roman" w:hAnsi="Times New Roman" w:cs="Times New Roman"/>
          <w:lang w:val="pl-PL"/>
        </w:rPr>
      </w:pPr>
      <w:r w:rsidRPr="00FD524E">
        <w:rPr>
          <w:rFonts w:ascii="Times New Roman" w:hAnsi="Times New Roman" w:cs="Times New Roman"/>
          <w:lang w:val="pl-PL"/>
        </w:rPr>
        <w:t>1.  </w:t>
      </w:r>
      <w:r w:rsidR="00FA5454" w:rsidRPr="00FD524E">
        <w:rPr>
          <w:rFonts w:ascii="Times New Roman" w:hAnsi="Times New Roman" w:cs="Times New Roman"/>
          <w:lang w:val="pl-PL"/>
        </w:rPr>
        <w:t>Skarżąca</w:t>
      </w:r>
    </w:p>
    <w:p w14:paraId="1C774BC3" w14:textId="2A9398B5" w:rsidR="007B47C3" w:rsidRPr="00FD524E" w:rsidRDefault="00984E24" w:rsidP="00476401">
      <w:pPr>
        <w:pStyle w:val="JuPara"/>
        <w:rPr>
          <w:szCs w:val="24"/>
          <w:lang w:val="pl-PL" w:eastAsia="pl-PL"/>
        </w:rPr>
      </w:pPr>
      <w:r w:rsidRPr="00FD524E">
        <w:rPr>
          <w:szCs w:val="24"/>
          <w:lang w:val="pl-PL" w:eastAsia="pl-PL"/>
        </w:rPr>
        <w:t>103.  </w:t>
      </w:r>
      <w:r w:rsidR="007B47C3" w:rsidRPr="00FD524E">
        <w:rPr>
          <w:szCs w:val="24"/>
          <w:lang w:val="pl-PL" w:eastAsia="pl-PL"/>
        </w:rPr>
        <w:t xml:space="preserve">Skarżąca twierdziła na podstawie </w:t>
      </w:r>
      <w:r w:rsidR="00F6561C" w:rsidRPr="00FD524E">
        <w:rPr>
          <w:szCs w:val="24"/>
          <w:lang w:val="pl-PL" w:eastAsia="pl-PL"/>
        </w:rPr>
        <w:t>art.</w:t>
      </w:r>
      <w:r w:rsidR="007B47C3" w:rsidRPr="00FD524E">
        <w:rPr>
          <w:szCs w:val="24"/>
          <w:lang w:val="pl-PL" w:eastAsia="pl-PL"/>
        </w:rPr>
        <w:t xml:space="preserve"> 14 Konwencji, że była dyskryminowana z dwóch względów.</w:t>
      </w:r>
    </w:p>
    <w:p w14:paraId="27A23C40" w14:textId="2762077E" w:rsidR="00753A5E" w:rsidRPr="00FD524E" w:rsidRDefault="00984E24" w:rsidP="00476401">
      <w:pPr>
        <w:pStyle w:val="JuPara"/>
        <w:rPr>
          <w:szCs w:val="24"/>
          <w:lang w:val="pl-PL" w:eastAsia="pl-PL"/>
        </w:rPr>
      </w:pPr>
      <w:r w:rsidRPr="00FD524E">
        <w:rPr>
          <w:szCs w:val="24"/>
          <w:lang w:val="pl-PL" w:eastAsia="pl-PL"/>
        </w:rPr>
        <w:t>104.  </w:t>
      </w:r>
      <w:r w:rsidR="00753A5E" w:rsidRPr="00FD524E">
        <w:rPr>
          <w:szCs w:val="24"/>
          <w:lang w:val="pl-PL" w:eastAsia="pl-PL"/>
        </w:rPr>
        <w:t xml:space="preserve">Po pierwsze, musiała spełnić dodatkowy warunek zakończenia swojego małżeństwa, aby otrzymać prawne </w:t>
      </w:r>
      <w:r w:rsidR="00EA0582" w:rsidRPr="00FD524E">
        <w:rPr>
          <w:szCs w:val="24"/>
          <w:lang w:val="pl-PL" w:eastAsia="pl-PL"/>
        </w:rPr>
        <w:t xml:space="preserve">uznanie </w:t>
      </w:r>
      <w:r w:rsidR="00753A5E" w:rsidRPr="00FD524E">
        <w:rPr>
          <w:szCs w:val="24"/>
          <w:lang w:val="pl-PL" w:eastAsia="pl-PL"/>
        </w:rPr>
        <w:t xml:space="preserve">płci. </w:t>
      </w:r>
      <w:r w:rsidR="00A11811" w:rsidRPr="00FD524E">
        <w:rPr>
          <w:szCs w:val="24"/>
          <w:lang w:val="pl-PL" w:eastAsia="pl-PL"/>
        </w:rPr>
        <w:t xml:space="preserve">Była zatem </w:t>
      </w:r>
      <w:r w:rsidR="00753A5E" w:rsidRPr="00FD524E">
        <w:rPr>
          <w:szCs w:val="24"/>
          <w:lang w:val="pl-PL" w:eastAsia="pl-PL"/>
        </w:rPr>
        <w:t xml:space="preserve">dyskryminowana w porównaniu z osobami </w:t>
      </w:r>
      <w:proofErr w:type="spellStart"/>
      <w:r w:rsidR="00753A5E" w:rsidRPr="00FD524E">
        <w:rPr>
          <w:szCs w:val="24"/>
          <w:lang w:val="pl-PL" w:eastAsia="pl-PL"/>
        </w:rPr>
        <w:t>cisseksualnymi</w:t>
      </w:r>
      <w:proofErr w:type="spellEnd"/>
      <w:r w:rsidR="00753A5E" w:rsidRPr="00FD524E">
        <w:rPr>
          <w:szCs w:val="24"/>
          <w:lang w:val="pl-PL" w:eastAsia="pl-PL"/>
        </w:rPr>
        <w:t xml:space="preserve">, które uzyskały prawne </w:t>
      </w:r>
      <w:r w:rsidR="00EA0582" w:rsidRPr="00FD524E">
        <w:rPr>
          <w:szCs w:val="24"/>
          <w:lang w:val="pl-PL" w:eastAsia="pl-PL"/>
        </w:rPr>
        <w:t xml:space="preserve">uznanie </w:t>
      </w:r>
      <w:r w:rsidR="00753A5E" w:rsidRPr="00FD524E">
        <w:rPr>
          <w:szCs w:val="24"/>
          <w:lang w:val="pl-PL" w:eastAsia="pl-PL"/>
        </w:rPr>
        <w:t>płci automatycznie przy urodzeniu bez jakichkolwiek innych wymogów. Mierzyła się z codziennymi problemami z powod</w:t>
      </w:r>
      <w:r w:rsidR="00A11811" w:rsidRPr="00FD524E">
        <w:rPr>
          <w:szCs w:val="24"/>
          <w:lang w:val="pl-PL" w:eastAsia="pl-PL"/>
        </w:rPr>
        <w:t>u</w:t>
      </w:r>
      <w:r w:rsidR="00753A5E" w:rsidRPr="00FD524E">
        <w:rPr>
          <w:szCs w:val="24"/>
          <w:lang w:val="pl-PL" w:eastAsia="pl-PL"/>
        </w:rPr>
        <w:t xml:space="preserve"> tej różnicy w traktowaniu.</w:t>
      </w:r>
    </w:p>
    <w:p w14:paraId="15EE36DF" w14:textId="559D40D5" w:rsidR="00753A5E" w:rsidRPr="00FD524E" w:rsidRDefault="00984E24" w:rsidP="00476401">
      <w:pPr>
        <w:pStyle w:val="JuPara"/>
        <w:rPr>
          <w:szCs w:val="24"/>
          <w:lang w:val="pl-PL" w:eastAsia="pl-PL"/>
        </w:rPr>
      </w:pPr>
      <w:r w:rsidRPr="00FD524E">
        <w:rPr>
          <w:szCs w:val="24"/>
          <w:lang w:val="pl-PL" w:eastAsia="pl-PL"/>
        </w:rPr>
        <w:t>105.  </w:t>
      </w:r>
      <w:r w:rsidR="00753A5E" w:rsidRPr="00FD524E">
        <w:rPr>
          <w:szCs w:val="24"/>
          <w:lang w:val="pl-PL" w:eastAsia="pl-PL"/>
        </w:rPr>
        <w:t>Po drugie</w:t>
      </w:r>
      <w:r w:rsidR="00A11811" w:rsidRPr="00FD524E">
        <w:rPr>
          <w:szCs w:val="24"/>
          <w:lang w:val="pl-PL" w:eastAsia="pl-PL"/>
        </w:rPr>
        <w:t>,</w:t>
      </w:r>
      <w:r w:rsidR="00753A5E" w:rsidRPr="00FD524E">
        <w:rPr>
          <w:szCs w:val="24"/>
          <w:lang w:val="pl-PL" w:eastAsia="pl-PL"/>
        </w:rPr>
        <w:t xml:space="preserve"> skarżąca, jej żona i dziecko otrzymały mniejszą ochronę niż osoby w małżeństwach heteroseksualnych z powodu stereotypowych poglądów </w:t>
      </w:r>
      <w:r w:rsidR="005440C6" w:rsidRPr="00FD524E">
        <w:rPr>
          <w:szCs w:val="24"/>
          <w:lang w:val="pl-PL" w:eastAsia="pl-PL"/>
        </w:rPr>
        <w:t xml:space="preserve">związanych z tożsamością płciową skarżącej. Małżeństwa osób </w:t>
      </w:r>
      <w:proofErr w:type="spellStart"/>
      <w:r w:rsidR="005440C6" w:rsidRPr="00FD524E">
        <w:rPr>
          <w:szCs w:val="24"/>
          <w:lang w:val="pl-PL" w:eastAsia="pl-PL"/>
        </w:rPr>
        <w:t>cisseksualnych</w:t>
      </w:r>
      <w:proofErr w:type="spellEnd"/>
      <w:r w:rsidR="005440C6" w:rsidRPr="00FD524E">
        <w:rPr>
          <w:szCs w:val="24"/>
          <w:lang w:val="pl-PL" w:eastAsia="pl-PL"/>
        </w:rPr>
        <w:t xml:space="preserve"> nie były objęte ryzykiem „obowiązkowego” rozwodu w sposób, w jaki było małżeństwo skarżącej. Jednak tożsamość płciowa jest obecnie powszechnie uznana za p</w:t>
      </w:r>
      <w:r w:rsidR="00A11811" w:rsidRPr="00FD524E">
        <w:rPr>
          <w:szCs w:val="24"/>
          <w:lang w:val="pl-PL" w:eastAsia="pl-PL"/>
        </w:rPr>
        <w:t>rzesłankę</w:t>
      </w:r>
      <w:r w:rsidR="005440C6" w:rsidRPr="00FD524E">
        <w:rPr>
          <w:szCs w:val="24"/>
          <w:lang w:val="pl-PL" w:eastAsia="pl-PL"/>
        </w:rPr>
        <w:t xml:space="preserve">, </w:t>
      </w:r>
      <w:r w:rsidR="00A11811" w:rsidRPr="00FD524E">
        <w:rPr>
          <w:szCs w:val="24"/>
          <w:lang w:val="pl-PL" w:eastAsia="pl-PL"/>
        </w:rPr>
        <w:t xml:space="preserve">której dotyczy ochrona dla celów zakazu </w:t>
      </w:r>
      <w:r w:rsidR="005440C6" w:rsidRPr="00FD524E">
        <w:rPr>
          <w:szCs w:val="24"/>
          <w:lang w:val="pl-PL" w:eastAsia="pl-PL"/>
        </w:rPr>
        <w:t>dyskryminacji.</w:t>
      </w:r>
    </w:p>
    <w:p w14:paraId="6EBBD7C2" w14:textId="77777777" w:rsidR="00984E24" w:rsidRPr="00FD524E" w:rsidRDefault="00984E24" w:rsidP="002D33C8">
      <w:pPr>
        <w:pStyle w:val="ECHRHeading3"/>
        <w:rPr>
          <w:rFonts w:ascii="Times New Roman" w:hAnsi="Times New Roman" w:cs="Times New Roman"/>
          <w:lang w:val="pl-PL"/>
        </w:rPr>
      </w:pPr>
      <w:r w:rsidRPr="00FD524E">
        <w:rPr>
          <w:rFonts w:ascii="Times New Roman" w:hAnsi="Times New Roman" w:cs="Times New Roman"/>
          <w:lang w:val="pl-PL"/>
        </w:rPr>
        <w:t>2.  </w:t>
      </w:r>
      <w:r w:rsidR="00FA5454" w:rsidRPr="00FD524E">
        <w:rPr>
          <w:rFonts w:ascii="Times New Roman" w:hAnsi="Times New Roman" w:cs="Times New Roman"/>
          <w:lang w:val="pl-PL"/>
        </w:rPr>
        <w:t>Rząd</w:t>
      </w:r>
    </w:p>
    <w:p w14:paraId="37512A02" w14:textId="6D7A0707" w:rsidR="00381628" w:rsidRPr="00FD524E" w:rsidRDefault="00984E24" w:rsidP="00476401">
      <w:pPr>
        <w:pStyle w:val="JuPara"/>
        <w:rPr>
          <w:szCs w:val="24"/>
          <w:lang w:val="pl-PL" w:eastAsia="pl-PL"/>
        </w:rPr>
      </w:pPr>
      <w:r w:rsidRPr="00FD524E">
        <w:rPr>
          <w:szCs w:val="24"/>
          <w:lang w:val="pl-PL" w:eastAsia="pl-PL"/>
        </w:rPr>
        <w:t>106.  </w:t>
      </w:r>
      <w:r w:rsidR="00381628" w:rsidRPr="00FD524E">
        <w:rPr>
          <w:szCs w:val="24"/>
          <w:lang w:val="pl-PL" w:eastAsia="pl-PL"/>
        </w:rPr>
        <w:t xml:space="preserve">Rząd zgodził się, że </w:t>
      </w:r>
      <w:r w:rsidR="00F6561C" w:rsidRPr="00FD524E">
        <w:rPr>
          <w:szCs w:val="24"/>
          <w:lang w:val="pl-PL" w:eastAsia="pl-PL"/>
        </w:rPr>
        <w:t>art.</w:t>
      </w:r>
      <w:r w:rsidR="00381628" w:rsidRPr="00FD524E">
        <w:rPr>
          <w:szCs w:val="24"/>
          <w:lang w:val="pl-PL" w:eastAsia="pl-PL"/>
        </w:rPr>
        <w:t xml:space="preserve"> 14 Konwencji ma tutaj zastosowanie, ponieważ niniejsza sprawa jest objęta zakresem </w:t>
      </w:r>
      <w:r w:rsidR="00F6561C" w:rsidRPr="00FD524E">
        <w:rPr>
          <w:szCs w:val="24"/>
          <w:lang w:val="pl-PL" w:eastAsia="pl-PL"/>
        </w:rPr>
        <w:t>art.</w:t>
      </w:r>
      <w:r w:rsidR="00381628" w:rsidRPr="00FD524E">
        <w:rPr>
          <w:szCs w:val="24"/>
          <w:lang w:val="pl-PL" w:eastAsia="pl-PL"/>
        </w:rPr>
        <w:t xml:space="preserve"> 8 Konwencji, ale twierdził, że nie ma oddzielnej kwestii w </w:t>
      </w:r>
      <w:r w:rsidR="00E52F26" w:rsidRPr="00FD524E">
        <w:rPr>
          <w:szCs w:val="24"/>
          <w:lang w:val="pl-PL" w:eastAsia="pl-PL"/>
        </w:rPr>
        <w:t xml:space="preserve">świetle </w:t>
      </w:r>
      <w:r w:rsidR="00F6561C" w:rsidRPr="00FD524E">
        <w:rPr>
          <w:szCs w:val="24"/>
          <w:lang w:val="pl-PL" w:eastAsia="pl-PL"/>
        </w:rPr>
        <w:t>art.</w:t>
      </w:r>
      <w:r w:rsidR="00E52F26" w:rsidRPr="00FD524E">
        <w:rPr>
          <w:szCs w:val="24"/>
          <w:lang w:val="pl-PL" w:eastAsia="pl-PL"/>
        </w:rPr>
        <w:t xml:space="preserve"> 14. Gdyby Trybunał był innego zdania, Rząd wskazał, że osoby cisseksualne nie były w podobnej sytuacji co skarżąca, ponieważ nie ubiegały się one o zmianę swojej płci. W każdym </w:t>
      </w:r>
      <w:r w:rsidR="00FB5050" w:rsidRPr="00FD524E">
        <w:rPr>
          <w:szCs w:val="24"/>
          <w:lang w:val="pl-PL" w:eastAsia="pl-PL"/>
        </w:rPr>
        <w:t>razie</w:t>
      </w:r>
      <w:r w:rsidR="00E52F26" w:rsidRPr="00FD524E">
        <w:rPr>
          <w:szCs w:val="24"/>
          <w:lang w:val="pl-PL" w:eastAsia="pl-PL"/>
        </w:rPr>
        <w:t xml:space="preserve">, istniało obiektywne i racjonalne uzasadnienie. Fiński system prawny zakazuje dyskryminacji ze względu na transseksualizm. </w:t>
      </w:r>
    </w:p>
    <w:p w14:paraId="3FC5645F" w14:textId="77777777" w:rsidR="00984E24" w:rsidRPr="00FD524E" w:rsidRDefault="00984E24" w:rsidP="002D33C8">
      <w:pPr>
        <w:pStyle w:val="ECHRHeading2"/>
        <w:rPr>
          <w:rFonts w:ascii="Times New Roman" w:hAnsi="Times New Roman" w:cs="Times New Roman"/>
          <w:lang w:val="pl-PL"/>
        </w:rPr>
      </w:pPr>
      <w:r w:rsidRPr="00FD524E">
        <w:rPr>
          <w:rFonts w:ascii="Times New Roman" w:hAnsi="Times New Roman" w:cs="Times New Roman"/>
          <w:lang w:val="pl-PL"/>
        </w:rPr>
        <w:t>C.  </w:t>
      </w:r>
      <w:r w:rsidR="00FA5454" w:rsidRPr="00FD524E">
        <w:rPr>
          <w:rFonts w:ascii="Times New Roman" w:hAnsi="Times New Roman" w:cs="Times New Roman"/>
          <w:lang w:val="pl-PL"/>
        </w:rPr>
        <w:t>Ocena Trybunału</w:t>
      </w:r>
    </w:p>
    <w:p w14:paraId="12A85B98" w14:textId="77777777" w:rsidR="00984E24" w:rsidRPr="00FD524E" w:rsidRDefault="00984E24" w:rsidP="002D33C8">
      <w:pPr>
        <w:pStyle w:val="ECHRHeading3"/>
        <w:rPr>
          <w:rFonts w:ascii="Times New Roman" w:hAnsi="Times New Roman" w:cs="Times New Roman"/>
          <w:lang w:val="pl-PL"/>
        </w:rPr>
      </w:pPr>
      <w:r w:rsidRPr="00FD524E">
        <w:rPr>
          <w:rFonts w:ascii="Times New Roman" w:hAnsi="Times New Roman" w:cs="Times New Roman"/>
          <w:lang w:val="pl-PL"/>
        </w:rPr>
        <w:t>1.  </w:t>
      </w:r>
      <w:r w:rsidR="0057248A" w:rsidRPr="00FD524E">
        <w:rPr>
          <w:rFonts w:ascii="Times New Roman" w:hAnsi="Times New Roman" w:cs="Times New Roman"/>
          <w:lang w:val="pl-PL"/>
        </w:rPr>
        <w:t>Zasady ogólne</w:t>
      </w:r>
    </w:p>
    <w:p w14:paraId="5FCE89D8" w14:textId="16AF7EB1" w:rsidR="00984E24" w:rsidRPr="00FD524E" w:rsidRDefault="00984E24" w:rsidP="00476401">
      <w:pPr>
        <w:pStyle w:val="JuPara"/>
        <w:rPr>
          <w:color w:val="4472C4" w:themeColor="accent5"/>
          <w:lang w:val="pl-PL"/>
        </w:rPr>
      </w:pPr>
      <w:r w:rsidRPr="00FD524E">
        <w:rPr>
          <w:szCs w:val="24"/>
          <w:lang w:val="pl-PL" w:eastAsia="pl-PL"/>
        </w:rPr>
        <w:t>107. </w:t>
      </w:r>
      <w:r w:rsidR="00F04AEE" w:rsidRPr="00FD524E">
        <w:rPr>
          <w:szCs w:val="24"/>
          <w:lang w:val="pl-PL" w:eastAsia="pl-PL"/>
        </w:rPr>
        <w:t xml:space="preserve">Trybunał stwierdza, że </w:t>
      </w:r>
      <w:r w:rsidR="00F6561C" w:rsidRPr="00FD524E">
        <w:rPr>
          <w:szCs w:val="24"/>
          <w:lang w:val="pl-PL" w:eastAsia="pl-PL"/>
        </w:rPr>
        <w:t>art.</w:t>
      </w:r>
      <w:r w:rsidR="00F04AEE" w:rsidRPr="00FD524E">
        <w:rPr>
          <w:szCs w:val="24"/>
          <w:lang w:val="pl-PL" w:eastAsia="pl-PL"/>
        </w:rPr>
        <w:t xml:space="preserve"> 14 Konwencji uzupełnia inne</w:t>
      </w:r>
      <w:r w:rsidR="009729E0" w:rsidRPr="00FD524E">
        <w:rPr>
          <w:szCs w:val="24"/>
          <w:lang w:val="pl-PL" w:eastAsia="pl-PL"/>
        </w:rPr>
        <w:t xml:space="preserve"> prawnomaterialne</w:t>
      </w:r>
      <w:r w:rsidR="00F04AEE" w:rsidRPr="00FD524E">
        <w:rPr>
          <w:szCs w:val="24"/>
          <w:lang w:val="pl-PL" w:eastAsia="pl-PL"/>
        </w:rPr>
        <w:t xml:space="preserve"> </w:t>
      </w:r>
      <w:r w:rsidR="00956EEE" w:rsidRPr="00FD524E">
        <w:rPr>
          <w:szCs w:val="24"/>
          <w:lang w:val="pl-PL" w:eastAsia="pl-PL"/>
        </w:rPr>
        <w:t>przepisy</w:t>
      </w:r>
      <w:r w:rsidR="00F04AEE" w:rsidRPr="00FD524E">
        <w:rPr>
          <w:szCs w:val="24"/>
          <w:lang w:val="pl-PL" w:eastAsia="pl-PL"/>
        </w:rPr>
        <w:t xml:space="preserve"> Konwencji i jej Protokołów. </w:t>
      </w:r>
      <w:r w:rsidR="00956EEE" w:rsidRPr="00FD524E">
        <w:rPr>
          <w:rStyle w:val="sb8d990e2"/>
          <w:szCs w:val="24"/>
          <w:lang w:val="pl-PL"/>
        </w:rPr>
        <w:t xml:space="preserve">Nie może on funkcjonować w sposób samodzielny, ponieważ ma on zastosowanie wyłącznie w odniesieniu do „korzystania z praw i wolności” </w:t>
      </w:r>
      <w:r w:rsidR="00956EEE" w:rsidRPr="00FD524E">
        <w:rPr>
          <w:lang w:val="pl-PL" w:eastAsia="pl-PL"/>
        </w:rPr>
        <w:t>gwarantowanych</w:t>
      </w:r>
      <w:r w:rsidR="00956EEE" w:rsidRPr="00FD524E">
        <w:rPr>
          <w:rStyle w:val="sb8d990e2"/>
          <w:szCs w:val="24"/>
          <w:lang w:val="pl-PL"/>
        </w:rPr>
        <w:t xml:space="preserve"> przez wyżej wskazane przepisy. Mimo że zastosowanie </w:t>
      </w:r>
      <w:r w:rsidR="00F6561C" w:rsidRPr="00FD524E">
        <w:rPr>
          <w:rStyle w:val="sb8d990e2"/>
          <w:szCs w:val="24"/>
          <w:lang w:val="pl-PL"/>
        </w:rPr>
        <w:t>art.</w:t>
      </w:r>
      <w:r w:rsidR="00956EEE" w:rsidRPr="00FD524E">
        <w:rPr>
          <w:rStyle w:val="sb8d990e2"/>
          <w:szCs w:val="24"/>
          <w:lang w:val="pl-PL"/>
        </w:rPr>
        <w:t xml:space="preserve"> 14 nie wymaga stwierdzenia naruszenia wskazanych wyżej przepisów – w tym zakresie ma on charakter autonomiczny – jego zastosowanie nie jest </w:t>
      </w:r>
      <w:r w:rsidR="00956EEE" w:rsidRPr="00FD524E">
        <w:rPr>
          <w:rStyle w:val="sb8d990e2"/>
          <w:szCs w:val="24"/>
          <w:lang w:val="pl-PL"/>
        </w:rPr>
        <w:lastRenderedPageBreak/>
        <w:t>możliwe, jeśli fakty sprawy nie mieszczą się w zakresie zastosowania jedn</w:t>
      </w:r>
      <w:r w:rsidR="00E56D86" w:rsidRPr="00FD524E">
        <w:rPr>
          <w:rStyle w:val="sb8d990e2"/>
          <w:szCs w:val="24"/>
          <w:lang w:val="pl-PL"/>
        </w:rPr>
        <w:t>ego bądź kilku z tych przepisów</w:t>
      </w:r>
      <w:r w:rsidRPr="00FD524E">
        <w:rPr>
          <w:szCs w:val="24"/>
          <w:lang w:val="pl-PL" w:eastAsia="pl-PL"/>
        </w:rPr>
        <w:t xml:space="preserve"> (</w:t>
      </w:r>
      <w:r w:rsidR="00F04AEE" w:rsidRPr="00FD524E">
        <w:rPr>
          <w:szCs w:val="24"/>
          <w:lang w:val="pl-PL" w:eastAsia="pl-PL"/>
        </w:rPr>
        <w:t>zob., np.:</w:t>
      </w:r>
      <w:r w:rsidRPr="00FD524E">
        <w:rPr>
          <w:szCs w:val="24"/>
          <w:lang w:val="pl-PL" w:eastAsia="pl-PL"/>
        </w:rPr>
        <w:t xml:space="preserve"> E</w:t>
      </w:r>
      <w:r w:rsidRPr="00FD524E">
        <w:rPr>
          <w:i/>
          <w:szCs w:val="24"/>
          <w:lang w:val="pl-PL" w:eastAsia="pl-PL"/>
        </w:rPr>
        <w:t xml:space="preserve">.B. </w:t>
      </w:r>
      <w:r w:rsidR="00F04AEE" w:rsidRPr="00FD524E">
        <w:rPr>
          <w:i/>
          <w:szCs w:val="24"/>
          <w:lang w:val="pl-PL" w:eastAsia="pl-PL"/>
        </w:rPr>
        <w:t xml:space="preserve">przeciwko Francji </w:t>
      </w:r>
      <w:r w:rsidR="007018D0" w:rsidRPr="00FD524E">
        <w:rPr>
          <w:szCs w:val="24"/>
          <w:lang w:val="pl-PL" w:eastAsia="pl-PL"/>
        </w:rPr>
        <w:t>[Wielka Izba]</w:t>
      </w:r>
      <w:r w:rsidR="00F04AEE" w:rsidRPr="00FD524E">
        <w:rPr>
          <w:szCs w:val="24"/>
          <w:lang w:val="pl-PL" w:eastAsia="pl-PL"/>
        </w:rPr>
        <w:t>, nr</w:t>
      </w:r>
      <w:r w:rsidRPr="00FD524E">
        <w:rPr>
          <w:szCs w:val="24"/>
          <w:lang w:val="pl-PL" w:eastAsia="pl-PL"/>
        </w:rPr>
        <w:t xml:space="preserve"> 43546/02, § 47, 22 </w:t>
      </w:r>
      <w:r w:rsidR="00F04AEE" w:rsidRPr="00FD524E">
        <w:rPr>
          <w:szCs w:val="24"/>
          <w:lang w:val="pl-PL" w:eastAsia="pl-PL"/>
        </w:rPr>
        <w:t>stycznia</w:t>
      </w:r>
      <w:r w:rsidRPr="00FD524E">
        <w:rPr>
          <w:szCs w:val="24"/>
          <w:lang w:val="pl-PL" w:eastAsia="pl-PL"/>
        </w:rPr>
        <w:t> 2008</w:t>
      </w:r>
      <w:r w:rsidR="00F04AEE" w:rsidRPr="00FD524E">
        <w:rPr>
          <w:szCs w:val="24"/>
          <w:lang w:val="pl-PL" w:eastAsia="pl-PL"/>
        </w:rPr>
        <w:t xml:space="preserve"> roku; oraz</w:t>
      </w:r>
      <w:r w:rsidRPr="00FD524E">
        <w:rPr>
          <w:szCs w:val="24"/>
          <w:lang w:val="pl-PL" w:eastAsia="pl-PL"/>
        </w:rPr>
        <w:t xml:space="preserve"> </w:t>
      </w:r>
      <w:proofErr w:type="spellStart"/>
      <w:r w:rsidRPr="00FD524E">
        <w:rPr>
          <w:i/>
          <w:szCs w:val="24"/>
          <w:lang w:val="pl-PL" w:eastAsia="pl-PL"/>
        </w:rPr>
        <w:t>Vallianatos</w:t>
      </w:r>
      <w:proofErr w:type="spellEnd"/>
      <w:r w:rsidRPr="00FD524E">
        <w:rPr>
          <w:i/>
          <w:szCs w:val="24"/>
          <w:lang w:val="pl-PL" w:eastAsia="pl-PL"/>
        </w:rPr>
        <w:t xml:space="preserve"> </w:t>
      </w:r>
      <w:r w:rsidR="00F04AEE" w:rsidRPr="00FD524E">
        <w:rPr>
          <w:i/>
          <w:szCs w:val="24"/>
          <w:lang w:val="pl-PL" w:eastAsia="pl-PL"/>
        </w:rPr>
        <w:t>i inni przeciwko Grecji</w:t>
      </w:r>
      <w:r w:rsidRPr="00FD524E">
        <w:rPr>
          <w:szCs w:val="24"/>
          <w:lang w:val="pl-PL" w:eastAsia="pl-PL"/>
        </w:rPr>
        <w:t xml:space="preserve"> </w:t>
      </w:r>
      <w:r w:rsidR="007018D0" w:rsidRPr="00FD524E">
        <w:rPr>
          <w:szCs w:val="24"/>
          <w:lang w:val="pl-PL" w:eastAsia="pl-PL"/>
        </w:rPr>
        <w:t>[Wielka Izba]</w:t>
      </w:r>
      <w:r w:rsidRPr="00FD524E">
        <w:rPr>
          <w:szCs w:val="24"/>
          <w:lang w:val="pl-PL" w:eastAsia="pl-PL"/>
        </w:rPr>
        <w:t xml:space="preserve">, </w:t>
      </w:r>
      <w:r w:rsidR="00F04AEE" w:rsidRPr="00FD524E">
        <w:rPr>
          <w:szCs w:val="24"/>
          <w:lang w:val="pl-PL" w:eastAsia="pl-PL"/>
        </w:rPr>
        <w:t>nr</w:t>
      </w:r>
      <w:r w:rsidRPr="00FD524E">
        <w:rPr>
          <w:szCs w:val="24"/>
          <w:lang w:val="pl-PL" w:eastAsia="pl-PL"/>
        </w:rPr>
        <w:t xml:space="preserve"> 29381/09 </w:t>
      </w:r>
      <w:r w:rsidR="00F04AEE" w:rsidRPr="00FD524E">
        <w:rPr>
          <w:szCs w:val="24"/>
          <w:lang w:val="pl-PL" w:eastAsia="pl-PL"/>
        </w:rPr>
        <w:t>oraz</w:t>
      </w:r>
      <w:r w:rsidRPr="00FD524E">
        <w:rPr>
          <w:szCs w:val="24"/>
          <w:lang w:val="pl-PL" w:eastAsia="pl-PL"/>
        </w:rPr>
        <w:t xml:space="preserve"> 32684/09, § 72, </w:t>
      </w:r>
      <w:r w:rsidR="00412CB2" w:rsidRPr="00FD524E">
        <w:rPr>
          <w:szCs w:val="24"/>
          <w:lang w:val="pl-PL" w:eastAsia="pl-PL"/>
        </w:rPr>
        <w:t>ETPCZ</w:t>
      </w:r>
      <w:r w:rsidRPr="00FD524E">
        <w:rPr>
          <w:szCs w:val="24"/>
          <w:lang w:val="pl-PL" w:eastAsia="pl-PL"/>
        </w:rPr>
        <w:t xml:space="preserve"> 2013).</w:t>
      </w:r>
    </w:p>
    <w:p w14:paraId="118B0315" w14:textId="2C4DF4DC" w:rsidR="00984E24" w:rsidRPr="00FD524E" w:rsidRDefault="00984E24" w:rsidP="00476401">
      <w:pPr>
        <w:pStyle w:val="JuPara"/>
        <w:rPr>
          <w:szCs w:val="24"/>
          <w:lang w:val="pl-PL" w:eastAsia="pl-PL"/>
        </w:rPr>
      </w:pPr>
      <w:r w:rsidRPr="00FD524E">
        <w:rPr>
          <w:szCs w:val="24"/>
          <w:lang w:val="pl-PL" w:eastAsia="pl-PL"/>
        </w:rPr>
        <w:t>108.  T</w:t>
      </w:r>
      <w:r w:rsidR="005D5C82" w:rsidRPr="00FD524E">
        <w:rPr>
          <w:szCs w:val="24"/>
          <w:lang w:val="pl-PL" w:eastAsia="pl-PL"/>
        </w:rPr>
        <w:t xml:space="preserve">rybunał ustalił w swoim orzecznictwie, że aby kwestia była rozpatrywana w świetle </w:t>
      </w:r>
      <w:r w:rsidR="00F6561C" w:rsidRPr="00FD524E">
        <w:rPr>
          <w:szCs w:val="24"/>
          <w:lang w:val="pl-PL" w:eastAsia="pl-PL"/>
        </w:rPr>
        <w:t>art.</w:t>
      </w:r>
      <w:r w:rsidR="005D5C82" w:rsidRPr="00FD524E">
        <w:rPr>
          <w:szCs w:val="24"/>
          <w:lang w:val="pl-PL" w:eastAsia="pl-PL"/>
        </w:rPr>
        <w:t xml:space="preserve"> 14</w:t>
      </w:r>
      <w:r w:rsidR="00186D66">
        <w:rPr>
          <w:szCs w:val="24"/>
          <w:lang w:val="pl-PL" w:eastAsia="pl-PL"/>
        </w:rPr>
        <w:t>,</w:t>
      </w:r>
      <w:r w:rsidR="005D5C82" w:rsidRPr="00FD524E">
        <w:rPr>
          <w:szCs w:val="24"/>
          <w:lang w:val="pl-PL" w:eastAsia="pl-PL"/>
        </w:rPr>
        <w:t xml:space="preserve"> </w:t>
      </w:r>
      <w:r w:rsidR="00320428" w:rsidRPr="00FD524E">
        <w:rPr>
          <w:szCs w:val="24"/>
          <w:lang w:val="pl-PL" w:eastAsia="pl-PL"/>
        </w:rPr>
        <w:t>musi zaistn</w:t>
      </w:r>
      <w:r w:rsidR="00075282" w:rsidRPr="00FD524E">
        <w:rPr>
          <w:szCs w:val="24"/>
          <w:lang w:val="pl-PL" w:eastAsia="pl-PL"/>
        </w:rPr>
        <w:t>ieć różnica w traktowaniu osób będących</w:t>
      </w:r>
      <w:r w:rsidR="00320428" w:rsidRPr="00FD524E">
        <w:rPr>
          <w:szCs w:val="24"/>
          <w:lang w:val="pl-PL" w:eastAsia="pl-PL"/>
        </w:rPr>
        <w:t xml:space="preserve"> </w:t>
      </w:r>
      <w:r w:rsidR="00075282" w:rsidRPr="00FD524E">
        <w:rPr>
          <w:rStyle w:val="sb8d990e2"/>
          <w:szCs w:val="24"/>
          <w:lang w:val="pl-PL"/>
        </w:rPr>
        <w:t xml:space="preserve">w </w:t>
      </w:r>
      <w:r w:rsidR="00E56D86" w:rsidRPr="00FD524E">
        <w:rPr>
          <w:szCs w:val="24"/>
          <w:lang w:val="pl-PL" w:eastAsia="pl-PL"/>
        </w:rPr>
        <w:t>sytuacjach</w:t>
      </w:r>
      <w:r w:rsidR="00E56D86" w:rsidRPr="00FD524E">
        <w:rPr>
          <w:rStyle w:val="sb8d990e2"/>
          <w:szCs w:val="24"/>
          <w:lang w:val="pl-PL"/>
        </w:rPr>
        <w:t xml:space="preserve"> w </w:t>
      </w:r>
      <w:r w:rsidR="00075282" w:rsidRPr="00FD524E">
        <w:rPr>
          <w:rStyle w:val="sb8d990e2"/>
          <w:szCs w:val="24"/>
          <w:lang w:val="pl-PL"/>
        </w:rPr>
        <w:t xml:space="preserve">istotny sposób </w:t>
      </w:r>
      <w:r w:rsidR="00320428" w:rsidRPr="00FD524E">
        <w:rPr>
          <w:szCs w:val="24"/>
          <w:lang w:val="pl-PL" w:eastAsia="pl-PL"/>
        </w:rPr>
        <w:t xml:space="preserve">podobnych. Taka różnica w traktowaniu </w:t>
      </w:r>
      <w:r w:rsidR="00956EEE" w:rsidRPr="00FD524E">
        <w:rPr>
          <w:szCs w:val="24"/>
          <w:lang w:val="pl-PL" w:eastAsia="pl-PL"/>
        </w:rPr>
        <w:t>ma charakter dyskryminacyjny</w:t>
      </w:r>
      <w:r w:rsidR="00320428" w:rsidRPr="00FD524E">
        <w:rPr>
          <w:szCs w:val="24"/>
          <w:lang w:val="pl-PL" w:eastAsia="pl-PL"/>
        </w:rPr>
        <w:t>, jeżeli nie ma obiektywnego i r</w:t>
      </w:r>
      <w:r w:rsidR="00956EEE" w:rsidRPr="00FD524E">
        <w:rPr>
          <w:szCs w:val="24"/>
          <w:lang w:val="pl-PL" w:eastAsia="pl-PL"/>
        </w:rPr>
        <w:t>ozsądnego</w:t>
      </w:r>
      <w:r w:rsidR="00320428" w:rsidRPr="00FD524E">
        <w:rPr>
          <w:szCs w:val="24"/>
          <w:lang w:val="pl-PL" w:eastAsia="pl-PL"/>
        </w:rPr>
        <w:t xml:space="preserve"> uzasadnienia; innymi słowy, </w:t>
      </w:r>
      <w:r w:rsidR="00F9360C" w:rsidRPr="00FD524E">
        <w:rPr>
          <w:szCs w:val="24"/>
          <w:lang w:val="pl-PL" w:eastAsia="pl-PL"/>
        </w:rPr>
        <w:t xml:space="preserve">jeżeli nie </w:t>
      </w:r>
      <w:r w:rsidR="00956EEE" w:rsidRPr="00FD524E">
        <w:rPr>
          <w:szCs w:val="24"/>
          <w:lang w:val="pl-PL" w:eastAsia="pl-PL"/>
        </w:rPr>
        <w:t>służy uprawnionemu celowi lub nie występuje</w:t>
      </w:r>
      <w:r w:rsidR="00F9360C" w:rsidRPr="00FD524E">
        <w:rPr>
          <w:szCs w:val="24"/>
          <w:lang w:val="pl-PL" w:eastAsia="pl-PL"/>
        </w:rPr>
        <w:t xml:space="preserve"> </w:t>
      </w:r>
      <w:r w:rsidR="00956EEE" w:rsidRPr="00FD524E">
        <w:rPr>
          <w:szCs w:val="24"/>
          <w:lang w:val="pl-PL" w:eastAsia="pl-PL"/>
        </w:rPr>
        <w:t>uzasadniona relacja</w:t>
      </w:r>
      <w:r w:rsidR="00F9360C" w:rsidRPr="00FD524E">
        <w:rPr>
          <w:szCs w:val="24"/>
          <w:lang w:val="pl-PL" w:eastAsia="pl-PL"/>
        </w:rPr>
        <w:t xml:space="preserve"> proporcjonalności między </w:t>
      </w:r>
      <w:r w:rsidR="00956EEE" w:rsidRPr="00FD524E">
        <w:rPr>
          <w:szCs w:val="24"/>
          <w:lang w:val="pl-PL" w:eastAsia="pl-PL"/>
        </w:rPr>
        <w:t>zastosowanymi środkami a celem, którego osiągnięciu miały służyć</w:t>
      </w:r>
      <w:r w:rsidR="00F9360C" w:rsidRPr="00FD524E">
        <w:rPr>
          <w:szCs w:val="24"/>
          <w:lang w:val="pl-PL" w:eastAsia="pl-PL"/>
        </w:rPr>
        <w:t xml:space="preserve">. </w:t>
      </w:r>
      <w:r w:rsidR="00075282" w:rsidRPr="00FD524E">
        <w:rPr>
          <w:rStyle w:val="sb8d990e2"/>
          <w:szCs w:val="24"/>
          <w:lang w:val="pl-PL"/>
        </w:rPr>
        <w:t xml:space="preserve">Układające się Państwa dysponują marginesem oceny co do tego, czy i w jakim zakresie różnice między </w:t>
      </w:r>
      <w:r w:rsidR="00E56D86" w:rsidRPr="00FD524E">
        <w:rPr>
          <w:rStyle w:val="sb8d990e2"/>
          <w:szCs w:val="24"/>
          <w:lang w:val="pl-PL"/>
        </w:rPr>
        <w:t xml:space="preserve">sytuacjami </w:t>
      </w:r>
      <w:r w:rsidR="00075282" w:rsidRPr="00FD524E">
        <w:rPr>
          <w:rStyle w:val="sb8d990e2"/>
          <w:szCs w:val="24"/>
          <w:lang w:val="pl-PL"/>
        </w:rPr>
        <w:t>zbliżonymi do siebie w pozostałym zakresie uzasadniają zróżnicowane traktowanie</w:t>
      </w:r>
      <w:r w:rsidRPr="00FD524E">
        <w:rPr>
          <w:szCs w:val="24"/>
          <w:lang w:val="pl-PL" w:eastAsia="pl-PL"/>
        </w:rPr>
        <w:t xml:space="preserve"> (</w:t>
      </w:r>
      <w:r w:rsidR="00E92120" w:rsidRPr="00FD524E">
        <w:rPr>
          <w:szCs w:val="24"/>
          <w:lang w:val="pl-PL" w:eastAsia="pl-PL"/>
        </w:rPr>
        <w:t>zob.</w:t>
      </w:r>
      <w:r w:rsidRPr="00FD524E">
        <w:rPr>
          <w:szCs w:val="24"/>
          <w:lang w:val="pl-PL" w:eastAsia="pl-PL"/>
        </w:rPr>
        <w:t xml:space="preserve"> </w:t>
      </w:r>
      <w:proofErr w:type="spellStart"/>
      <w:r w:rsidRPr="00FD524E">
        <w:rPr>
          <w:i/>
          <w:szCs w:val="24"/>
          <w:lang w:val="pl-PL" w:eastAsia="pl-PL"/>
        </w:rPr>
        <w:t>Burden</w:t>
      </w:r>
      <w:proofErr w:type="spellEnd"/>
      <w:r w:rsidRPr="00FD524E">
        <w:rPr>
          <w:i/>
          <w:szCs w:val="24"/>
          <w:lang w:val="pl-PL" w:eastAsia="pl-PL"/>
        </w:rPr>
        <w:t xml:space="preserve"> </w:t>
      </w:r>
      <w:r w:rsidR="00E92120" w:rsidRPr="00FD524E">
        <w:rPr>
          <w:i/>
          <w:szCs w:val="24"/>
          <w:lang w:val="pl-PL" w:eastAsia="pl-PL"/>
        </w:rPr>
        <w:t>przeciwko Wielkiej Brytanii</w:t>
      </w:r>
      <w:r w:rsidRPr="00FD524E">
        <w:rPr>
          <w:i/>
          <w:szCs w:val="24"/>
          <w:lang w:val="pl-PL" w:eastAsia="pl-PL"/>
        </w:rPr>
        <w:t xml:space="preserve"> </w:t>
      </w:r>
      <w:r w:rsidR="007018D0" w:rsidRPr="00FD524E">
        <w:rPr>
          <w:szCs w:val="24"/>
          <w:lang w:val="pl-PL" w:eastAsia="pl-PL"/>
        </w:rPr>
        <w:t>[Wielka Izba]</w:t>
      </w:r>
      <w:r w:rsidRPr="00FD524E">
        <w:rPr>
          <w:szCs w:val="24"/>
          <w:lang w:val="pl-PL" w:eastAsia="pl-PL"/>
        </w:rPr>
        <w:t xml:space="preserve">, </w:t>
      </w:r>
      <w:r w:rsidR="005440C6" w:rsidRPr="00FD524E">
        <w:rPr>
          <w:szCs w:val="24"/>
          <w:lang w:val="pl-PL" w:eastAsia="pl-PL"/>
        </w:rPr>
        <w:t>nr</w:t>
      </w:r>
      <w:r w:rsidRPr="00FD524E">
        <w:rPr>
          <w:szCs w:val="24"/>
          <w:lang w:val="pl-PL" w:eastAsia="pl-PL"/>
        </w:rPr>
        <w:t xml:space="preserve"> 13378/05, § 60, </w:t>
      </w:r>
      <w:r w:rsidR="00412CB2" w:rsidRPr="00FD524E">
        <w:rPr>
          <w:szCs w:val="24"/>
          <w:lang w:val="pl-PL" w:eastAsia="pl-PL"/>
        </w:rPr>
        <w:t>ETPCZ</w:t>
      </w:r>
      <w:r w:rsidRPr="00FD524E">
        <w:rPr>
          <w:szCs w:val="24"/>
          <w:lang w:val="pl-PL" w:eastAsia="pl-PL"/>
        </w:rPr>
        <w:t xml:space="preserve"> 2008).</w:t>
      </w:r>
    </w:p>
    <w:p w14:paraId="1D01E76A" w14:textId="60A0D1FB" w:rsidR="00984E24" w:rsidRPr="00FD524E" w:rsidRDefault="00984E24" w:rsidP="00476401">
      <w:pPr>
        <w:pStyle w:val="JuPara"/>
        <w:rPr>
          <w:szCs w:val="24"/>
          <w:lang w:val="pl-PL" w:eastAsia="pl-PL"/>
        </w:rPr>
      </w:pPr>
      <w:r w:rsidRPr="00FD524E">
        <w:rPr>
          <w:szCs w:val="24"/>
          <w:lang w:val="pl-PL" w:eastAsia="pl-PL"/>
        </w:rPr>
        <w:t>109.  </w:t>
      </w:r>
      <w:r w:rsidR="00F9360C" w:rsidRPr="00FD524E">
        <w:rPr>
          <w:szCs w:val="24"/>
          <w:lang w:val="pl-PL" w:eastAsia="pl-PL"/>
        </w:rPr>
        <w:t>Z jednej strony</w:t>
      </w:r>
      <w:r w:rsidR="00942CB0" w:rsidRPr="00FD524E">
        <w:rPr>
          <w:szCs w:val="24"/>
          <w:lang w:val="pl-PL" w:eastAsia="pl-PL"/>
        </w:rPr>
        <w:t>,</w:t>
      </w:r>
      <w:r w:rsidR="00F9360C" w:rsidRPr="00FD524E">
        <w:rPr>
          <w:szCs w:val="24"/>
          <w:lang w:val="pl-PL" w:eastAsia="pl-PL"/>
        </w:rPr>
        <w:t xml:space="preserve"> Trybunał uznał wielokrotnie, że różnice wynikające z płci lub orientacji seksualnej wymagają szczególnie ważnych przyczyn, </w:t>
      </w:r>
      <w:r w:rsidR="00942CB0" w:rsidRPr="00FD524E">
        <w:rPr>
          <w:szCs w:val="24"/>
          <w:lang w:val="pl-PL" w:eastAsia="pl-PL"/>
        </w:rPr>
        <w:t>które mogłyby je uzasadniać</w:t>
      </w:r>
      <w:r w:rsidRPr="00FD524E">
        <w:rPr>
          <w:szCs w:val="24"/>
          <w:lang w:val="pl-PL" w:eastAsia="pl-PL"/>
        </w:rPr>
        <w:t xml:space="preserve"> (</w:t>
      </w:r>
      <w:r w:rsidR="005D5C82" w:rsidRPr="00FD524E">
        <w:rPr>
          <w:szCs w:val="24"/>
          <w:lang w:val="pl-PL" w:eastAsia="pl-PL"/>
        </w:rPr>
        <w:t xml:space="preserve">zob. </w:t>
      </w:r>
      <w:r w:rsidRPr="00FD524E">
        <w:rPr>
          <w:szCs w:val="24"/>
          <w:lang w:val="pl-PL" w:eastAsia="pl-PL"/>
        </w:rPr>
        <w:t xml:space="preserve"> </w:t>
      </w:r>
      <w:proofErr w:type="spellStart"/>
      <w:r w:rsidRPr="00FD524E">
        <w:rPr>
          <w:szCs w:val="24"/>
          <w:lang w:val="pl-PL" w:eastAsia="pl-PL"/>
        </w:rPr>
        <w:t>Sm</w:t>
      </w:r>
      <w:r w:rsidRPr="00FD524E">
        <w:rPr>
          <w:i/>
          <w:szCs w:val="24"/>
          <w:lang w:val="pl-PL" w:eastAsia="pl-PL"/>
        </w:rPr>
        <w:t>ith</w:t>
      </w:r>
      <w:proofErr w:type="spellEnd"/>
      <w:r w:rsidRPr="00FD524E">
        <w:rPr>
          <w:i/>
          <w:szCs w:val="24"/>
          <w:lang w:val="pl-PL" w:eastAsia="pl-PL"/>
        </w:rPr>
        <w:t xml:space="preserve"> </w:t>
      </w:r>
      <w:r w:rsidR="005D5C82" w:rsidRPr="00FD524E">
        <w:rPr>
          <w:i/>
          <w:szCs w:val="24"/>
          <w:lang w:val="pl-PL" w:eastAsia="pl-PL"/>
        </w:rPr>
        <w:t>i</w:t>
      </w:r>
      <w:r w:rsidRPr="00FD524E">
        <w:rPr>
          <w:i/>
          <w:szCs w:val="24"/>
          <w:lang w:val="pl-PL" w:eastAsia="pl-PL"/>
        </w:rPr>
        <w:t xml:space="preserve"> Grady </w:t>
      </w:r>
      <w:r w:rsidR="005D5C82" w:rsidRPr="00FD524E">
        <w:rPr>
          <w:i/>
          <w:szCs w:val="24"/>
          <w:lang w:val="pl-PL" w:eastAsia="pl-PL"/>
        </w:rPr>
        <w:t>przeciwko Wielkiej Brytanii</w:t>
      </w:r>
      <w:r w:rsidRPr="00FD524E">
        <w:rPr>
          <w:szCs w:val="24"/>
          <w:lang w:val="pl-PL" w:eastAsia="pl-PL"/>
        </w:rPr>
        <w:t>, n</w:t>
      </w:r>
      <w:r w:rsidR="005D5C82" w:rsidRPr="00FD524E">
        <w:rPr>
          <w:szCs w:val="24"/>
          <w:lang w:val="pl-PL" w:eastAsia="pl-PL"/>
        </w:rPr>
        <w:t>r</w:t>
      </w:r>
      <w:r w:rsidRPr="00FD524E">
        <w:rPr>
          <w:szCs w:val="24"/>
          <w:lang w:val="pl-PL" w:eastAsia="pl-PL"/>
        </w:rPr>
        <w:t xml:space="preserve"> 33985/96 </w:t>
      </w:r>
      <w:r w:rsidR="005D5C82" w:rsidRPr="00FD524E">
        <w:rPr>
          <w:szCs w:val="24"/>
          <w:lang w:val="pl-PL" w:eastAsia="pl-PL"/>
        </w:rPr>
        <w:t>oraz</w:t>
      </w:r>
      <w:r w:rsidRPr="00FD524E">
        <w:rPr>
          <w:szCs w:val="24"/>
          <w:lang w:val="pl-PL" w:eastAsia="pl-PL"/>
        </w:rPr>
        <w:t xml:space="preserve"> 33986/96, § 90, </w:t>
      </w:r>
      <w:r w:rsidR="00412CB2" w:rsidRPr="00FD524E">
        <w:rPr>
          <w:szCs w:val="24"/>
          <w:lang w:val="pl-PL" w:eastAsia="pl-PL"/>
        </w:rPr>
        <w:t>ETPCZ</w:t>
      </w:r>
      <w:r w:rsidRPr="00FD524E">
        <w:rPr>
          <w:szCs w:val="24"/>
          <w:lang w:val="pl-PL" w:eastAsia="pl-PL"/>
        </w:rPr>
        <w:t xml:space="preserve"> 1999</w:t>
      </w:r>
      <w:r w:rsidRPr="00FD524E">
        <w:rPr>
          <w:szCs w:val="24"/>
          <w:lang w:val="pl-PL" w:eastAsia="pl-PL"/>
        </w:rPr>
        <w:noBreakHyphen/>
        <w:t xml:space="preserve">VI; </w:t>
      </w:r>
      <w:r w:rsidRPr="00FD524E">
        <w:rPr>
          <w:i/>
          <w:szCs w:val="24"/>
          <w:lang w:val="pl-PL" w:eastAsia="pl-PL"/>
        </w:rPr>
        <w:t xml:space="preserve">L. </w:t>
      </w:r>
      <w:r w:rsidR="005D5C82" w:rsidRPr="00FD524E">
        <w:rPr>
          <w:i/>
          <w:szCs w:val="24"/>
          <w:lang w:val="pl-PL" w:eastAsia="pl-PL"/>
        </w:rPr>
        <w:t>i</w:t>
      </w:r>
      <w:r w:rsidRPr="00FD524E">
        <w:rPr>
          <w:i/>
          <w:szCs w:val="24"/>
          <w:lang w:val="pl-PL" w:eastAsia="pl-PL"/>
        </w:rPr>
        <w:t xml:space="preserve"> V. </w:t>
      </w:r>
      <w:r w:rsidR="005D5C82" w:rsidRPr="00FD524E">
        <w:rPr>
          <w:i/>
          <w:szCs w:val="24"/>
          <w:lang w:val="pl-PL" w:eastAsia="pl-PL"/>
        </w:rPr>
        <w:t>przeciwko Austrii</w:t>
      </w:r>
      <w:r w:rsidR="00E56D86" w:rsidRPr="00FD524E">
        <w:rPr>
          <w:i/>
          <w:szCs w:val="24"/>
          <w:lang w:val="pl-PL" w:eastAsia="pl-PL"/>
        </w:rPr>
        <w:t xml:space="preserve">, </w:t>
      </w:r>
      <w:r w:rsidR="00E56D86" w:rsidRPr="00FD524E">
        <w:rPr>
          <w:szCs w:val="24"/>
          <w:lang w:val="pl-PL" w:eastAsia="pl-PL"/>
        </w:rPr>
        <w:t>nr</w:t>
      </w:r>
      <w:r w:rsidR="005D5C82" w:rsidRPr="00FD524E">
        <w:rPr>
          <w:szCs w:val="24"/>
          <w:lang w:val="pl-PL" w:eastAsia="pl-PL"/>
        </w:rPr>
        <w:t xml:space="preserve"> </w:t>
      </w:r>
      <w:r w:rsidRPr="00FD524E">
        <w:rPr>
          <w:szCs w:val="24"/>
          <w:lang w:val="pl-PL" w:eastAsia="pl-PL"/>
        </w:rPr>
        <w:t xml:space="preserve">39392/98 </w:t>
      </w:r>
      <w:r w:rsidR="005D5C82" w:rsidRPr="00FD524E">
        <w:rPr>
          <w:szCs w:val="24"/>
          <w:lang w:val="pl-PL" w:eastAsia="pl-PL"/>
        </w:rPr>
        <w:t>oraz</w:t>
      </w:r>
      <w:r w:rsidRPr="00FD524E">
        <w:rPr>
          <w:szCs w:val="24"/>
          <w:lang w:val="pl-PL" w:eastAsia="pl-PL"/>
        </w:rPr>
        <w:t xml:space="preserve"> 39829/98, § 45, </w:t>
      </w:r>
      <w:r w:rsidR="00412CB2" w:rsidRPr="00FD524E">
        <w:rPr>
          <w:szCs w:val="24"/>
          <w:lang w:val="pl-PL" w:eastAsia="pl-PL"/>
        </w:rPr>
        <w:t>ETPCZ</w:t>
      </w:r>
      <w:r w:rsidRPr="00FD524E">
        <w:rPr>
          <w:szCs w:val="24"/>
          <w:lang w:val="pl-PL" w:eastAsia="pl-PL"/>
        </w:rPr>
        <w:t xml:space="preserve"> 2003</w:t>
      </w:r>
      <w:r w:rsidRPr="00FD524E">
        <w:rPr>
          <w:szCs w:val="24"/>
          <w:lang w:val="pl-PL" w:eastAsia="pl-PL"/>
        </w:rPr>
        <w:noBreakHyphen/>
        <w:t>I</w:t>
      </w:r>
      <w:r w:rsidRPr="00FD524E">
        <w:rPr>
          <w:i/>
          <w:szCs w:val="24"/>
          <w:lang w:val="pl-PL" w:eastAsia="pl-PL"/>
        </w:rPr>
        <w:t xml:space="preserve">; </w:t>
      </w:r>
      <w:proofErr w:type="spellStart"/>
      <w:r w:rsidRPr="00FD524E">
        <w:rPr>
          <w:i/>
          <w:szCs w:val="24"/>
          <w:lang w:val="pl-PL" w:eastAsia="pl-PL"/>
        </w:rPr>
        <w:t>Karner</w:t>
      </w:r>
      <w:proofErr w:type="spellEnd"/>
      <w:r w:rsidRPr="00FD524E">
        <w:rPr>
          <w:i/>
          <w:szCs w:val="24"/>
          <w:lang w:val="pl-PL" w:eastAsia="pl-PL"/>
        </w:rPr>
        <w:t xml:space="preserve"> </w:t>
      </w:r>
      <w:r w:rsidR="005D5C82" w:rsidRPr="00FD524E">
        <w:rPr>
          <w:i/>
          <w:szCs w:val="24"/>
          <w:lang w:val="pl-PL" w:eastAsia="pl-PL"/>
        </w:rPr>
        <w:t>przeciwko Austrii</w:t>
      </w:r>
      <w:r w:rsidRPr="00FD524E">
        <w:rPr>
          <w:szCs w:val="24"/>
          <w:lang w:val="pl-PL" w:eastAsia="pl-PL"/>
        </w:rPr>
        <w:t xml:space="preserve">, </w:t>
      </w:r>
      <w:r w:rsidR="005440C6" w:rsidRPr="00FD524E">
        <w:rPr>
          <w:szCs w:val="24"/>
          <w:lang w:val="pl-PL" w:eastAsia="pl-PL"/>
        </w:rPr>
        <w:t>nr</w:t>
      </w:r>
      <w:r w:rsidRPr="00FD524E">
        <w:rPr>
          <w:szCs w:val="24"/>
          <w:lang w:val="pl-PL" w:eastAsia="pl-PL"/>
        </w:rPr>
        <w:t xml:space="preserve"> 40016/98, § 37, </w:t>
      </w:r>
      <w:r w:rsidR="00412CB2" w:rsidRPr="00FD524E">
        <w:rPr>
          <w:szCs w:val="24"/>
          <w:lang w:val="pl-PL" w:eastAsia="pl-PL"/>
        </w:rPr>
        <w:t>ETPCZ</w:t>
      </w:r>
      <w:r w:rsidRPr="00FD524E">
        <w:rPr>
          <w:szCs w:val="24"/>
          <w:lang w:val="pl-PL" w:eastAsia="pl-PL"/>
        </w:rPr>
        <w:t xml:space="preserve"> 2003</w:t>
      </w:r>
      <w:r w:rsidRPr="00FD524E">
        <w:rPr>
          <w:szCs w:val="24"/>
          <w:lang w:val="pl-PL" w:eastAsia="pl-PL"/>
        </w:rPr>
        <w:noBreakHyphen/>
        <w:t xml:space="preserve">IX; </w:t>
      </w:r>
      <w:r w:rsidRPr="00FD524E">
        <w:rPr>
          <w:i/>
          <w:szCs w:val="24"/>
          <w:lang w:val="pl-PL" w:eastAsia="pl-PL"/>
        </w:rPr>
        <w:t xml:space="preserve">Konstantin Markin </w:t>
      </w:r>
      <w:r w:rsidR="005D5C82" w:rsidRPr="00FD524E">
        <w:rPr>
          <w:i/>
          <w:szCs w:val="24"/>
          <w:lang w:val="pl-PL" w:eastAsia="pl-PL"/>
        </w:rPr>
        <w:t>przeciwko Rosji</w:t>
      </w:r>
      <w:r w:rsidRPr="00FD524E">
        <w:rPr>
          <w:szCs w:val="24"/>
          <w:lang w:val="pl-PL" w:eastAsia="pl-PL"/>
        </w:rPr>
        <w:t xml:space="preserve"> </w:t>
      </w:r>
      <w:r w:rsidR="007018D0" w:rsidRPr="00FD524E">
        <w:rPr>
          <w:szCs w:val="24"/>
          <w:lang w:val="pl-PL" w:eastAsia="pl-PL"/>
        </w:rPr>
        <w:t>[Wielka Izba]</w:t>
      </w:r>
      <w:r w:rsidRPr="00FD524E">
        <w:rPr>
          <w:szCs w:val="24"/>
          <w:lang w:val="pl-PL" w:eastAsia="pl-PL"/>
        </w:rPr>
        <w:t xml:space="preserve">, </w:t>
      </w:r>
      <w:r w:rsidR="005440C6" w:rsidRPr="00FD524E">
        <w:rPr>
          <w:szCs w:val="24"/>
          <w:lang w:val="pl-PL" w:eastAsia="pl-PL"/>
        </w:rPr>
        <w:t>nr</w:t>
      </w:r>
      <w:r w:rsidRPr="00FD524E">
        <w:rPr>
          <w:szCs w:val="24"/>
          <w:lang w:val="pl-PL" w:eastAsia="pl-PL"/>
        </w:rPr>
        <w:t xml:space="preserve"> 30078/06, § 127, </w:t>
      </w:r>
      <w:r w:rsidR="00412CB2" w:rsidRPr="00FD524E">
        <w:rPr>
          <w:szCs w:val="24"/>
          <w:lang w:val="pl-PL" w:eastAsia="pl-PL"/>
        </w:rPr>
        <w:t>ETPCZ</w:t>
      </w:r>
      <w:r w:rsidRPr="00FD524E">
        <w:rPr>
          <w:szCs w:val="24"/>
          <w:lang w:val="pl-PL" w:eastAsia="pl-PL"/>
        </w:rPr>
        <w:t xml:space="preserve"> 2012 (</w:t>
      </w:r>
      <w:r w:rsidR="005D5C82" w:rsidRPr="00FD524E">
        <w:rPr>
          <w:szCs w:val="24"/>
          <w:lang w:val="pl-PL" w:eastAsia="pl-PL"/>
        </w:rPr>
        <w:t>fragmenty</w:t>
      </w:r>
      <w:r w:rsidRPr="00FD524E">
        <w:rPr>
          <w:szCs w:val="24"/>
          <w:lang w:val="pl-PL" w:eastAsia="pl-PL"/>
        </w:rPr>
        <w:t xml:space="preserve">); </w:t>
      </w:r>
      <w:r w:rsidRPr="00FD524E">
        <w:rPr>
          <w:i/>
          <w:szCs w:val="24"/>
          <w:lang w:val="pl-PL" w:eastAsia="pl-PL"/>
        </w:rPr>
        <w:t xml:space="preserve">X </w:t>
      </w:r>
      <w:r w:rsidR="005D5C82" w:rsidRPr="00FD524E">
        <w:rPr>
          <w:i/>
          <w:szCs w:val="24"/>
          <w:lang w:val="pl-PL" w:eastAsia="pl-PL"/>
        </w:rPr>
        <w:t>i inni przeciwko Austrii</w:t>
      </w:r>
      <w:r w:rsidRPr="00FD524E">
        <w:rPr>
          <w:szCs w:val="24"/>
          <w:lang w:val="pl-PL" w:eastAsia="pl-PL"/>
        </w:rPr>
        <w:t xml:space="preserve"> </w:t>
      </w:r>
      <w:r w:rsidR="007018D0" w:rsidRPr="00FD524E">
        <w:rPr>
          <w:szCs w:val="24"/>
          <w:lang w:val="pl-PL" w:eastAsia="pl-PL"/>
        </w:rPr>
        <w:t>[Wielka Izba]</w:t>
      </w:r>
      <w:r w:rsidRPr="00FD524E">
        <w:rPr>
          <w:szCs w:val="24"/>
          <w:lang w:val="pl-PL" w:eastAsia="pl-PL"/>
        </w:rPr>
        <w:t xml:space="preserve">, </w:t>
      </w:r>
      <w:r w:rsidR="005440C6" w:rsidRPr="00FD524E">
        <w:rPr>
          <w:szCs w:val="24"/>
          <w:lang w:val="pl-PL" w:eastAsia="pl-PL"/>
        </w:rPr>
        <w:t>nr</w:t>
      </w:r>
      <w:r w:rsidRPr="00FD524E">
        <w:rPr>
          <w:szCs w:val="24"/>
          <w:lang w:val="pl-PL" w:eastAsia="pl-PL"/>
        </w:rPr>
        <w:t xml:space="preserve"> 19010/07, § 99, </w:t>
      </w:r>
      <w:r w:rsidR="00412CB2" w:rsidRPr="00FD524E">
        <w:rPr>
          <w:szCs w:val="24"/>
          <w:lang w:val="pl-PL" w:eastAsia="pl-PL"/>
        </w:rPr>
        <w:t>ETPCZ</w:t>
      </w:r>
      <w:r w:rsidRPr="00FD524E">
        <w:rPr>
          <w:szCs w:val="24"/>
          <w:lang w:val="pl-PL" w:eastAsia="pl-PL"/>
        </w:rPr>
        <w:t xml:space="preserve"> 2013; </w:t>
      </w:r>
      <w:r w:rsidR="005D5C82" w:rsidRPr="00FD524E">
        <w:rPr>
          <w:szCs w:val="24"/>
          <w:lang w:val="pl-PL" w:eastAsia="pl-PL"/>
        </w:rPr>
        <w:t xml:space="preserve">oraz </w:t>
      </w:r>
      <w:proofErr w:type="spellStart"/>
      <w:r w:rsidR="005D5C82" w:rsidRPr="00FD524E">
        <w:rPr>
          <w:i/>
          <w:szCs w:val="24"/>
          <w:lang w:val="pl-PL" w:eastAsia="pl-PL"/>
        </w:rPr>
        <w:t>Vallianatos</w:t>
      </w:r>
      <w:proofErr w:type="spellEnd"/>
      <w:r w:rsidR="005D5C82" w:rsidRPr="00FD524E">
        <w:rPr>
          <w:i/>
          <w:szCs w:val="24"/>
          <w:lang w:val="pl-PL" w:eastAsia="pl-PL"/>
        </w:rPr>
        <w:t xml:space="preserve"> i inni przeciwko</w:t>
      </w:r>
      <w:r w:rsidR="005D5C82" w:rsidRPr="00FD524E">
        <w:rPr>
          <w:szCs w:val="24"/>
          <w:lang w:val="pl-PL" w:eastAsia="pl-PL"/>
        </w:rPr>
        <w:t xml:space="preserve"> Grecji</w:t>
      </w:r>
      <w:r w:rsidRPr="00FD524E">
        <w:rPr>
          <w:szCs w:val="24"/>
          <w:lang w:val="pl-PL" w:eastAsia="pl-PL"/>
        </w:rPr>
        <w:t xml:space="preserve"> </w:t>
      </w:r>
      <w:r w:rsidR="007018D0" w:rsidRPr="00FD524E">
        <w:rPr>
          <w:szCs w:val="24"/>
          <w:lang w:val="pl-PL" w:eastAsia="pl-PL"/>
        </w:rPr>
        <w:t>[Wielka Izba]</w:t>
      </w:r>
      <w:r w:rsidRPr="00FD524E">
        <w:rPr>
          <w:szCs w:val="24"/>
          <w:lang w:val="pl-PL" w:eastAsia="pl-PL"/>
        </w:rPr>
        <w:t xml:space="preserve">, </w:t>
      </w:r>
      <w:r w:rsidR="005D5C82" w:rsidRPr="00FD524E">
        <w:rPr>
          <w:szCs w:val="24"/>
          <w:lang w:val="pl-PL" w:eastAsia="pl-PL"/>
        </w:rPr>
        <w:t>wyrok cytowany powyżej</w:t>
      </w:r>
      <w:r w:rsidRPr="00FD524E">
        <w:rPr>
          <w:szCs w:val="24"/>
          <w:lang w:val="pl-PL" w:eastAsia="pl-PL"/>
        </w:rPr>
        <w:t xml:space="preserve">, § 77). </w:t>
      </w:r>
      <w:r w:rsidR="00942CB0" w:rsidRPr="00FD524E">
        <w:rPr>
          <w:szCs w:val="24"/>
          <w:lang w:val="pl-PL" w:eastAsia="pl-PL"/>
        </w:rPr>
        <w:t>Z drugiej strony, Państwom w świetle Konwencji zazwyczaj poz</w:t>
      </w:r>
      <w:r w:rsidR="00E56D86" w:rsidRPr="00FD524E">
        <w:rPr>
          <w:szCs w:val="24"/>
          <w:lang w:val="pl-PL" w:eastAsia="pl-PL"/>
        </w:rPr>
        <w:t xml:space="preserve">ostawiony jest szeroki margines, na przykład, </w:t>
      </w:r>
      <w:r w:rsidR="00942CB0" w:rsidRPr="00FD524E">
        <w:rPr>
          <w:szCs w:val="24"/>
          <w:lang w:val="pl-PL" w:eastAsia="pl-PL"/>
        </w:rPr>
        <w:t>co do</w:t>
      </w:r>
      <w:r w:rsidR="00E56D86" w:rsidRPr="00FD524E">
        <w:rPr>
          <w:szCs w:val="24"/>
          <w:lang w:val="pl-PL" w:eastAsia="pl-PL"/>
        </w:rPr>
        <w:t xml:space="preserve"> </w:t>
      </w:r>
      <w:r w:rsidR="00942CB0" w:rsidRPr="00FD524E">
        <w:rPr>
          <w:szCs w:val="24"/>
          <w:lang w:val="pl-PL" w:eastAsia="pl-PL"/>
        </w:rPr>
        <w:t xml:space="preserve">środków </w:t>
      </w:r>
      <w:r w:rsidR="00BB5994" w:rsidRPr="00FD524E">
        <w:rPr>
          <w:szCs w:val="24"/>
          <w:lang w:val="pl-PL" w:eastAsia="pl-PL"/>
        </w:rPr>
        <w:t>natury ogólnej w sferze strategii ekonomicznych i społecznych</w:t>
      </w:r>
      <w:r w:rsidRPr="00FD524E">
        <w:rPr>
          <w:szCs w:val="24"/>
          <w:lang w:val="pl-PL" w:eastAsia="pl-PL"/>
        </w:rPr>
        <w:t xml:space="preserve"> (</w:t>
      </w:r>
      <w:r w:rsidR="005D5C82" w:rsidRPr="00FD524E">
        <w:rPr>
          <w:szCs w:val="24"/>
          <w:lang w:val="pl-PL" w:eastAsia="pl-PL"/>
        </w:rPr>
        <w:t>zob.</w:t>
      </w:r>
      <w:r w:rsidRPr="00FD524E">
        <w:rPr>
          <w:szCs w:val="24"/>
          <w:lang w:val="pl-PL" w:eastAsia="pl-PL"/>
        </w:rPr>
        <w:t xml:space="preserve">, </w:t>
      </w:r>
      <w:r w:rsidR="005D5C82" w:rsidRPr="00FD524E">
        <w:rPr>
          <w:szCs w:val="24"/>
          <w:lang w:val="pl-PL" w:eastAsia="pl-PL"/>
        </w:rPr>
        <w:t>np.</w:t>
      </w:r>
      <w:r w:rsidRPr="00FD524E">
        <w:rPr>
          <w:szCs w:val="24"/>
          <w:lang w:val="pl-PL" w:eastAsia="pl-PL"/>
        </w:rPr>
        <w:t xml:space="preserve"> </w:t>
      </w:r>
      <w:r w:rsidRPr="00FD524E">
        <w:rPr>
          <w:i/>
          <w:szCs w:val="24"/>
          <w:lang w:val="pl-PL" w:eastAsia="pl-PL"/>
        </w:rPr>
        <w:t xml:space="preserve">Stec </w:t>
      </w:r>
      <w:r w:rsidR="005D5C82" w:rsidRPr="00FD524E">
        <w:rPr>
          <w:i/>
          <w:szCs w:val="24"/>
          <w:lang w:val="pl-PL" w:eastAsia="pl-PL"/>
        </w:rPr>
        <w:t>i inni przeciwko Wielkiej Brytanii</w:t>
      </w:r>
      <w:r w:rsidRPr="00FD524E">
        <w:rPr>
          <w:szCs w:val="24"/>
          <w:lang w:val="pl-PL" w:eastAsia="pl-PL"/>
        </w:rPr>
        <w:t xml:space="preserve"> </w:t>
      </w:r>
      <w:r w:rsidR="007018D0" w:rsidRPr="00FD524E">
        <w:rPr>
          <w:szCs w:val="24"/>
          <w:lang w:val="pl-PL" w:eastAsia="pl-PL"/>
        </w:rPr>
        <w:t>[Wielka Izba]</w:t>
      </w:r>
      <w:r w:rsidRPr="00FD524E">
        <w:rPr>
          <w:szCs w:val="24"/>
          <w:lang w:val="pl-PL" w:eastAsia="pl-PL"/>
        </w:rPr>
        <w:t xml:space="preserve">, </w:t>
      </w:r>
      <w:r w:rsidR="005D5C82" w:rsidRPr="00FD524E">
        <w:rPr>
          <w:szCs w:val="24"/>
          <w:lang w:val="pl-PL" w:eastAsia="pl-PL"/>
        </w:rPr>
        <w:t>nr</w:t>
      </w:r>
      <w:r w:rsidRPr="00FD524E">
        <w:rPr>
          <w:szCs w:val="24"/>
          <w:lang w:val="pl-PL" w:eastAsia="pl-PL"/>
        </w:rPr>
        <w:t xml:space="preserve"> 65731/01 </w:t>
      </w:r>
      <w:r w:rsidR="005D5C82" w:rsidRPr="00FD524E">
        <w:rPr>
          <w:szCs w:val="24"/>
          <w:lang w:val="pl-PL" w:eastAsia="pl-PL"/>
        </w:rPr>
        <w:t>oraz</w:t>
      </w:r>
      <w:r w:rsidRPr="00FD524E">
        <w:rPr>
          <w:szCs w:val="24"/>
          <w:lang w:val="pl-PL" w:eastAsia="pl-PL"/>
        </w:rPr>
        <w:t xml:space="preserve"> 65900/01, § 52, </w:t>
      </w:r>
      <w:r w:rsidR="00412CB2" w:rsidRPr="00FD524E">
        <w:rPr>
          <w:szCs w:val="24"/>
          <w:lang w:val="pl-PL" w:eastAsia="pl-PL"/>
        </w:rPr>
        <w:t>ETPCZ</w:t>
      </w:r>
      <w:r w:rsidRPr="00FD524E">
        <w:rPr>
          <w:szCs w:val="24"/>
          <w:lang w:val="pl-PL" w:eastAsia="pl-PL"/>
        </w:rPr>
        <w:t xml:space="preserve"> 2006</w:t>
      </w:r>
      <w:r w:rsidRPr="00FD524E">
        <w:rPr>
          <w:szCs w:val="24"/>
          <w:lang w:val="pl-PL" w:eastAsia="pl-PL"/>
        </w:rPr>
        <w:noBreakHyphen/>
        <w:t xml:space="preserve">VI). </w:t>
      </w:r>
      <w:r w:rsidR="00BB5994" w:rsidRPr="00FD524E">
        <w:rPr>
          <w:szCs w:val="24"/>
          <w:lang w:val="pl-PL" w:eastAsia="pl-PL"/>
        </w:rPr>
        <w:t>Zakres marginesu oceny będzie się różnił w zależności od okoliczności, przedmiotu sprawy i jej uwarunkowań; w tym zakresie ważnym czynnikiem może być istnienie lub nieistnienie wspólnej płaszczyzny dla praw Układających się Państw</w:t>
      </w:r>
      <w:r w:rsidRPr="00FD524E">
        <w:rPr>
          <w:szCs w:val="24"/>
          <w:lang w:val="pl-PL" w:eastAsia="pl-PL"/>
        </w:rPr>
        <w:t xml:space="preserve"> (</w:t>
      </w:r>
      <w:r w:rsidR="005D5C82" w:rsidRPr="00FD524E">
        <w:rPr>
          <w:szCs w:val="24"/>
          <w:lang w:val="pl-PL" w:eastAsia="pl-PL"/>
        </w:rPr>
        <w:t>zob.</w:t>
      </w:r>
      <w:r w:rsidRPr="00FD524E">
        <w:rPr>
          <w:szCs w:val="24"/>
          <w:lang w:val="pl-PL" w:eastAsia="pl-PL"/>
        </w:rPr>
        <w:t xml:space="preserve"> </w:t>
      </w:r>
      <w:proofErr w:type="spellStart"/>
      <w:r w:rsidRPr="00FD524E">
        <w:rPr>
          <w:i/>
          <w:szCs w:val="24"/>
          <w:lang w:val="pl-PL" w:eastAsia="pl-PL"/>
        </w:rPr>
        <w:t>Petrovic</w:t>
      </w:r>
      <w:proofErr w:type="spellEnd"/>
      <w:r w:rsidRPr="00FD524E">
        <w:rPr>
          <w:i/>
          <w:szCs w:val="24"/>
          <w:lang w:val="pl-PL" w:eastAsia="pl-PL"/>
        </w:rPr>
        <w:t xml:space="preserve"> </w:t>
      </w:r>
      <w:r w:rsidR="005D5C82" w:rsidRPr="00FD524E">
        <w:rPr>
          <w:i/>
          <w:szCs w:val="24"/>
          <w:lang w:val="pl-PL" w:eastAsia="pl-PL"/>
        </w:rPr>
        <w:t>przeciwko Austrii</w:t>
      </w:r>
      <w:r w:rsidRPr="00FD524E">
        <w:rPr>
          <w:szCs w:val="24"/>
          <w:lang w:val="pl-PL" w:eastAsia="pl-PL"/>
        </w:rPr>
        <w:t xml:space="preserve">, 27 </w:t>
      </w:r>
      <w:r w:rsidR="005D5C82" w:rsidRPr="00FD524E">
        <w:rPr>
          <w:szCs w:val="24"/>
          <w:lang w:val="pl-PL" w:eastAsia="pl-PL"/>
        </w:rPr>
        <w:t>marca</w:t>
      </w:r>
      <w:r w:rsidRPr="00FD524E">
        <w:rPr>
          <w:szCs w:val="24"/>
          <w:lang w:val="pl-PL" w:eastAsia="pl-PL"/>
        </w:rPr>
        <w:t xml:space="preserve"> 1998</w:t>
      </w:r>
      <w:r w:rsidR="005D5C82" w:rsidRPr="00FD524E">
        <w:rPr>
          <w:szCs w:val="24"/>
          <w:lang w:val="pl-PL" w:eastAsia="pl-PL"/>
        </w:rPr>
        <w:t xml:space="preserve"> roku</w:t>
      </w:r>
      <w:r w:rsidRPr="00FD524E">
        <w:rPr>
          <w:szCs w:val="24"/>
          <w:lang w:val="pl-PL" w:eastAsia="pl-PL"/>
        </w:rPr>
        <w:t xml:space="preserve">, § 38, </w:t>
      </w:r>
      <w:r w:rsidR="005D5C82" w:rsidRPr="00FD524E">
        <w:rPr>
          <w:szCs w:val="24"/>
          <w:lang w:val="pl-PL" w:eastAsia="pl-PL"/>
        </w:rPr>
        <w:t>Zbiór</w:t>
      </w:r>
      <w:r w:rsidRPr="00FD524E">
        <w:rPr>
          <w:szCs w:val="24"/>
          <w:lang w:val="pl-PL" w:eastAsia="pl-PL"/>
        </w:rPr>
        <w:t xml:space="preserve"> 1998</w:t>
      </w:r>
      <w:r w:rsidRPr="00FD524E">
        <w:rPr>
          <w:szCs w:val="24"/>
          <w:lang w:val="pl-PL" w:eastAsia="pl-PL"/>
        </w:rPr>
        <w:noBreakHyphen/>
        <w:t>II).</w:t>
      </w:r>
    </w:p>
    <w:p w14:paraId="6D179C7B" w14:textId="77777777" w:rsidR="00984E24" w:rsidRPr="00FD524E" w:rsidRDefault="00984E24" w:rsidP="002D33C8">
      <w:pPr>
        <w:pStyle w:val="ECHRHeading3"/>
        <w:rPr>
          <w:rFonts w:ascii="Times New Roman" w:hAnsi="Times New Roman" w:cs="Times New Roman"/>
          <w:lang w:val="pl-PL"/>
        </w:rPr>
      </w:pPr>
      <w:r w:rsidRPr="00FD524E">
        <w:rPr>
          <w:rFonts w:ascii="Times New Roman" w:hAnsi="Times New Roman" w:cs="Times New Roman"/>
          <w:lang w:val="pl-PL"/>
        </w:rPr>
        <w:t>2.  </w:t>
      </w:r>
      <w:r w:rsidR="0057248A" w:rsidRPr="00FD524E">
        <w:rPr>
          <w:rFonts w:ascii="Times New Roman" w:hAnsi="Times New Roman" w:cs="Times New Roman"/>
          <w:lang w:val="pl-PL"/>
        </w:rPr>
        <w:t>Zastosowanie wyżej wymienionych zasad do niniejszej sprawy</w:t>
      </w:r>
    </w:p>
    <w:p w14:paraId="3DDB05C2" w14:textId="37E0A35B" w:rsidR="00793534" w:rsidRPr="00FD524E" w:rsidRDefault="00984E24" w:rsidP="00476401">
      <w:pPr>
        <w:pStyle w:val="JuPara"/>
        <w:rPr>
          <w:szCs w:val="24"/>
          <w:lang w:val="pl-PL" w:eastAsia="pl-PL"/>
        </w:rPr>
      </w:pPr>
      <w:r w:rsidRPr="00FD524E">
        <w:rPr>
          <w:szCs w:val="24"/>
          <w:lang w:val="pl-PL" w:eastAsia="pl-PL"/>
        </w:rPr>
        <w:t>110.  </w:t>
      </w:r>
      <w:r w:rsidR="00793534" w:rsidRPr="00FD524E">
        <w:rPr>
          <w:szCs w:val="24"/>
          <w:lang w:val="pl-PL" w:eastAsia="pl-PL"/>
        </w:rPr>
        <w:t>W niniejszej sprawie n</w:t>
      </w:r>
      <w:r w:rsidR="00BB5994" w:rsidRPr="00FD524E">
        <w:rPr>
          <w:szCs w:val="24"/>
          <w:lang w:val="pl-PL" w:eastAsia="pl-PL"/>
        </w:rPr>
        <w:t xml:space="preserve">ie </w:t>
      </w:r>
      <w:r w:rsidR="00186D66">
        <w:rPr>
          <w:szCs w:val="24"/>
          <w:lang w:val="pl-PL" w:eastAsia="pl-PL"/>
        </w:rPr>
        <w:t xml:space="preserve">jest </w:t>
      </w:r>
      <w:r w:rsidR="00E56D86" w:rsidRPr="00FD524E">
        <w:rPr>
          <w:szCs w:val="24"/>
          <w:lang w:val="pl-PL" w:eastAsia="pl-PL"/>
        </w:rPr>
        <w:t>przedmiotem sporu</w:t>
      </w:r>
      <w:r w:rsidR="00793534" w:rsidRPr="00FD524E">
        <w:rPr>
          <w:szCs w:val="24"/>
          <w:lang w:val="pl-PL" w:eastAsia="pl-PL"/>
        </w:rPr>
        <w:t xml:space="preserve">, że sytuacja skarżącej należy do zakresu pojęcia „życie prywatne” oraz „życie rodzinne” w rozumieniu </w:t>
      </w:r>
      <w:r w:rsidR="00F6561C" w:rsidRPr="00FD524E">
        <w:rPr>
          <w:szCs w:val="24"/>
          <w:lang w:val="pl-PL" w:eastAsia="pl-PL"/>
        </w:rPr>
        <w:t>art.</w:t>
      </w:r>
      <w:r w:rsidR="00793534" w:rsidRPr="00FD524E">
        <w:rPr>
          <w:szCs w:val="24"/>
          <w:lang w:val="pl-PL" w:eastAsia="pl-PL"/>
        </w:rPr>
        <w:t xml:space="preserve"> 8 Konwencji, a także zakresu </w:t>
      </w:r>
      <w:r w:rsidR="00F6561C" w:rsidRPr="00FD524E">
        <w:rPr>
          <w:szCs w:val="24"/>
          <w:lang w:val="pl-PL" w:eastAsia="pl-PL"/>
        </w:rPr>
        <w:t>art.</w:t>
      </w:r>
      <w:r w:rsidR="00793534" w:rsidRPr="00FD524E">
        <w:rPr>
          <w:szCs w:val="24"/>
          <w:lang w:val="pl-PL" w:eastAsia="pl-PL"/>
        </w:rPr>
        <w:t xml:space="preserve"> 12 Konwencji. Zatem </w:t>
      </w:r>
      <w:r w:rsidR="00F6561C" w:rsidRPr="00FD524E">
        <w:rPr>
          <w:szCs w:val="24"/>
          <w:lang w:val="pl-PL" w:eastAsia="pl-PL"/>
        </w:rPr>
        <w:t>art.</w:t>
      </w:r>
      <w:r w:rsidR="00793534" w:rsidRPr="00FD524E">
        <w:rPr>
          <w:szCs w:val="24"/>
          <w:lang w:val="pl-PL" w:eastAsia="pl-PL"/>
        </w:rPr>
        <w:t xml:space="preserve"> 14 w związku z </w:t>
      </w:r>
      <w:r w:rsidR="00F6561C" w:rsidRPr="00FD524E">
        <w:rPr>
          <w:szCs w:val="24"/>
          <w:lang w:val="pl-PL" w:eastAsia="pl-PL"/>
        </w:rPr>
        <w:t>art.</w:t>
      </w:r>
      <w:r w:rsidR="00793534" w:rsidRPr="00FD524E">
        <w:rPr>
          <w:szCs w:val="24"/>
          <w:lang w:val="pl-PL" w:eastAsia="pl-PL"/>
        </w:rPr>
        <w:t xml:space="preserve"> 8 i </w:t>
      </w:r>
      <w:r w:rsidR="00186D66">
        <w:rPr>
          <w:szCs w:val="24"/>
          <w:lang w:val="pl-PL" w:eastAsia="pl-PL"/>
        </w:rPr>
        <w:t xml:space="preserve">art. </w:t>
      </w:r>
      <w:r w:rsidR="00793534" w:rsidRPr="00FD524E">
        <w:rPr>
          <w:szCs w:val="24"/>
          <w:lang w:val="pl-PL" w:eastAsia="pl-PL"/>
        </w:rPr>
        <w:t>12 Konwencji ma zastosowanie.</w:t>
      </w:r>
    </w:p>
    <w:p w14:paraId="1678ACAF" w14:textId="769DAF6C" w:rsidR="00956DD3" w:rsidRPr="00FD524E" w:rsidRDefault="00984E24" w:rsidP="00476401">
      <w:pPr>
        <w:pStyle w:val="JuPara"/>
        <w:rPr>
          <w:szCs w:val="24"/>
          <w:lang w:val="pl-PL" w:eastAsia="pl-PL"/>
        </w:rPr>
      </w:pPr>
      <w:r w:rsidRPr="00FD524E">
        <w:rPr>
          <w:szCs w:val="24"/>
          <w:lang w:val="pl-PL" w:eastAsia="pl-PL"/>
        </w:rPr>
        <w:t>111.</w:t>
      </w:r>
      <w:r w:rsidR="00956DD3" w:rsidRPr="00FD524E">
        <w:rPr>
          <w:szCs w:val="24"/>
          <w:lang w:val="pl-PL" w:eastAsia="pl-PL"/>
        </w:rPr>
        <w:t xml:space="preserve"> Trybunał zauważa, że skarga skarżącej na podstawie </w:t>
      </w:r>
      <w:r w:rsidR="00F6561C" w:rsidRPr="00FD524E">
        <w:rPr>
          <w:szCs w:val="24"/>
          <w:lang w:val="pl-PL" w:eastAsia="pl-PL"/>
        </w:rPr>
        <w:t>art.</w:t>
      </w:r>
      <w:r w:rsidR="00956DD3" w:rsidRPr="00FD524E">
        <w:rPr>
          <w:szCs w:val="24"/>
          <w:lang w:val="pl-PL" w:eastAsia="pl-PL"/>
        </w:rPr>
        <w:t xml:space="preserve"> 14 Konwencji odnosi się do jej wniosku o numer identyfikacyjny wskazujący, że jest kobietą</w:t>
      </w:r>
      <w:r w:rsidR="00E56D86" w:rsidRPr="00FD524E">
        <w:rPr>
          <w:szCs w:val="24"/>
          <w:lang w:val="pl-PL" w:eastAsia="pl-PL"/>
        </w:rPr>
        <w:t>,</w:t>
      </w:r>
      <w:r w:rsidR="00956DD3" w:rsidRPr="00FD524E">
        <w:rPr>
          <w:szCs w:val="24"/>
          <w:lang w:val="pl-PL" w:eastAsia="pl-PL"/>
        </w:rPr>
        <w:t xml:space="preserve"> oraz do problemów, któr</w:t>
      </w:r>
      <w:r w:rsidR="00E56D86" w:rsidRPr="00FD524E">
        <w:rPr>
          <w:szCs w:val="24"/>
          <w:lang w:val="pl-PL" w:eastAsia="pl-PL"/>
        </w:rPr>
        <w:t>ych</w:t>
      </w:r>
      <w:r w:rsidR="00956DD3" w:rsidRPr="00FD524E">
        <w:rPr>
          <w:szCs w:val="24"/>
          <w:lang w:val="pl-PL" w:eastAsia="pl-PL"/>
        </w:rPr>
        <w:t xml:space="preserve"> doświadczyła w tym zakresie. W swojej skardze skarżąca porównuje swoją sytuację do sytuacji osób </w:t>
      </w:r>
      <w:proofErr w:type="spellStart"/>
      <w:r w:rsidR="00956DD3" w:rsidRPr="00FD524E">
        <w:rPr>
          <w:szCs w:val="24"/>
          <w:lang w:val="pl-PL" w:eastAsia="pl-PL"/>
        </w:rPr>
        <w:t>cisseksualnych</w:t>
      </w:r>
      <w:proofErr w:type="spellEnd"/>
      <w:r w:rsidR="00956DD3" w:rsidRPr="00FD524E">
        <w:rPr>
          <w:szCs w:val="24"/>
          <w:lang w:val="pl-PL" w:eastAsia="pl-PL"/>
        </w:rPr>
        <w:t xml:space="preserve">, które uzyskały prawne </w:t>
      </w:r>
      <w:r w:rsidR="00EA0582" w:rsidRPr="00FD524E">
        <w:rPr>
          <w:szCs w:val="24"/>
          <w:lang w:val="pl-PL" w:eastAsia="pl-PL"/>
        </w:rPr>
        <w:t>uznanie</w:t>
      </w:r>
      <w:r w:rsidR="00956DD3" w:rsidRPr="00FD524E">
        <w:rPr>
          <w:szCs w:val="24"/>
          <w:lang w:val="pl-PL" w:eastAsia="pl-PL"/>
        </w:rPr>
        <w:t xml:space="preserve"> płci automatycznie przy urodzeniu oraz których małżeństwa, zdaniem skarżącej, nie były objęte ryzykiem „obowiązkowego” rozwodu w sposób, w jaki było jej małżeństwo.</w:t>
      </w:r>
    </w:p>
    <w:p w14:paraId="2E857ACF" w14:textId="77777777" w:rsidR="00956DD3" w:rsidRPr="00FD524E" w:rsidRDefault="00984E24" w:rsidP="00476401">
      <w:pPr>
        <w:pStyle w:val="JuPara"/>
        <w:rPr>
          <w:szCs w:val="24"/>
          <w:lang w:val="pl-PL" w:eastAsia="pl-PL"/>
        </w:rPr>
      </w:pPr>
      <w:r w:rsidRPr="00FD524E">
        <w:rPr>
          <w:szCs w:val="24"/>
          <w:lang w:val="pl-PL" w:eastAsia="pl-PL"/>
        </w:rPr>
        <w:lastRenderedPageBreak/>
        <w:t>112.  </w:t>
      </w:r>
      <w:r w:rsidR="00956DD3" w:rsidRPr="00FD524E">
        <w:rPr>
          <w:szCs w:val="24"/>
          <w:lang w:val="pl-PL" w:eastAsia="pl-PL"/>
        </w:rPr>
        <w:t xml:space="preserve">Wielka Izba zgadza się z Izbą co do tego, że sytuacja skarżącej i sytuacje osób </w:t>
      </w:r>
      <w:proofErr w:type="spellStart"/>
      <w:r w:rsidR="00956DD3" w:rsidRPr="00FD524E">
        <w:rPr>
          <w:szCs w:val="24"/>
          <w:lang w:val="pl-PL" w:eastAsia="pl-PL"/>
        </w:rPr>
        <w:t>cisseksualnych</w:t>
      </w:r>
      <w:proofErr w:type="spellEnd"/>
      <w:r w:rsidR="00956DD3" w:rsidRPr="00FD524E">
        <w:rPr>
          <w:szCs w:val="24"/>
          <w:lang w:val="pl-PL" w:eastAsia="pl-PL"/>
        </w:rPr>
        <w:t xml:space="preserve"> nie są na tyle podobne, aby można było je porównać. Skarżąca nie może dlatego twierdzić, że znajduje się w takiej samej sytuacji jak osoby cisseksualne.</w:t>
      </w:r>
    </w:p>
    <w:p w14:paraId="51C52ABE" w14:textId="2A92BA59" w:rsidR="00872978" w:rsidRPr="00FD524E" w:rsidRDefault="00984E24" w:rsidP="00476401">
      <w:pPr>
        <w:pStyle w:val="JuPara"/>
        <w:rPr>
          <w:szCs w:val="24"/>
          <w:lang w:val="pl-PL" w:eastAsia="pl-PL"/>
        </w:rPr>
      </w:pPr>
      <w:r w:rsidRPr="00FD524E">
        <w:rPr>
          <w:szCs w:val="24"/>
          <w:lang w:val="pl-PL" w:eastAsia="pl-PL"/>
        </w:rPr>
        <w:t>113. </w:t>
      </w:r>
      <w:r w:rsidR="00872978" w:rsidRPr="00FD524E">
        <w:rPr>
          <w:szCs w:val="24"/>
          <w:lang w:val="pl-PL" w:eastAsia="pl-PL"/>
        </w:rPr>
        <w:t>W związku z powyższym Trybunał uznaje, że nie nastąpiło naruszeni</w:t>
      </w:r>
      <w:r w:rsidR="00E56D86" w:rsidRPr="00FD524E">
        <w:rPr>
          <w:szCs w:val="24"/>
          <w:lang w:val="pl-PL" w:eastAsia="pl-PL"/>
        </w:rPr>
        <w:t>e</w:t>
      </w:r>
      <w:r w:rsidR="00872978" w:rsidRPr="00FD524E">
        <w:rPr>
          <w:szCs w:val="24"/>
          <w:lang w:val="pl-PL" w:eastAsia="pl-PL"/>
        </w:rPr>
        <w:t xml:space="preserve"> </w:t>
      </w:r>
      <w:r w:rsidR="00F6561C" w:rsidRPr="00FD524E">
        <w:rPr>
          <w:szCs w:val="24"/>
          <w:lang w:val="pl-PL" w:eastAsia="pl-PL"/>
        </w:rPr>
        <w:t>art.</w:t>
      </w:r>
      <w:r w:rsidR="00872978" w:rsidRPr="00FD524E">
        <w:rPr>
          <w:szCs w:val="24"/>
          <w:lang w:val="pl-PL" w:eastAsia="pl-PL"/>
        </w:rPr>
        <w:t xml:space="preserve"> 14 Konwencji w związku z </w:t>
      </w:r>
      <w:r w:rsidR="00F6561C" w:rsidRPr="00FD524E">
        <w:rPr>
          <w:szCs w:val="24"/>
          <w:lang w:val="pl-PL" w:eastAsia="pl-PL"/>
        </w:rPr>
        <w:t>art.</w:t>
      </w:r>
      <w:r w:rsidR="00872978" w:rsidRPr="00FD524E">
        <w:rPr>
          <w:szCs w:val="24"/>
          <w:lang w:val="pl-PL" w:eastAsia="pl-PL"/>
        </w:rPr>
        <w:t xml:space="preserve"> 8 i </w:t>
      </w:r>
      <w:r w:rsidR="00186D66">
        <w:rPr>
          <w:szCs w:val="24"/>
          <w:lang w:val="pl-PL" w:eastAsia="pl-PL"/>
        </w:rPr>
        <w:t xml:space="preserve">art. </w:t>
      </w:r>
      <w:r w:rsidR="00872978" w:rsidRPr="00FD524E">
        <w:rPr>
          <w:szCs w:val="24"/>
          <w:lang w:val="pl-PL" w:eastAsia="pl-PL"/>
        </w:rPr>
        <w:t>12 Konwencji.</w:t>
      </w:r>
    </w:p>
    <w:p w14:paraId="1405A92C" w14:textId="77777777" w:rsidR="00984E24" w:rsidRPr="003D2AD0" w:rsidRDefault="0057248A" w:rsidP="002D33C8">
      <w:pPr>
        <w:pStyle w:val="ECHRTitle1"/>
        <w:rPr>
          <w:rFonts w:ascii="Times New Roman" w:hAnsi="Times New Roman" w:cs="Times New Roman"/>
          <w:lang w:val="en-GB"/>
        </w:rPr>
      </w:pPr>
      <w:r w:rsidRPr="003D2AD0">
        <w:rPr>
          <w:rFonts w:ascii="Times New Roman" w:hAnsi="Times New Roman" w:cs="Times New Roman"/>
          <w:lang w:val="en-GB"/>
        </w:rPr>
        <w:t>Z TYCH PRZYCZYN TRYBUNAŁ</w:t>
      </w:r>
    </w:p>
    <w:p w14:paraId="3837B0E9" w14:textId="5D0925FC" w:rsidR="0057248A" w:rsidRPr="003D2AD0" w:rsidRDefault="0057248A" w:rsidP="002D33C8">
      <w:pPr>
        <w:pStyle w:val="JuList"/>
        <w:numPr>
          <w:ilvl w:val="0"/>
          <w:numId w:val="4"/>
        </w:numPr>
        <w:ind w:left="360"/>
        <w:rPr>
          <w:rFonts w:ascii="Times New Roman" w:hAnsi="Times New Roman" w:cs="Times New Roman"/>
          <w:lang w:val="pl-PL"/>
        </w:rPr>
      </w:pPr>
      <w:r w:rsidRPr="003D2AD0">
        <w:rPr>
          <w:rFonts w:ascii="Times New Roman" w:hAnsi="Times New Roman" w:cs="Times New Roman"/>
          <w:i/>
          <w:lang w:val="pl-PL"/>
        </w:rPr>
        <w:t>Uznaje</w:t>
      </w:r>
      <w:r w:rsidR="00D81C61" w:rsidRPr="003D2AD0">
        <w:rPr>
          <w:rFonts w:ascii="Times New Roman" w:hAnsi="Times New Roman" w:cs="Times New Roman"/>
          <w:lang w:val="pl-PL"/>
        </w:rPr>
        <w:t xml:space="preserve"> większością czternastu głosów do trzech, że nie nastąpiło naruszenie </w:t>
      </w:r>
      <w:r w:rsidR="00F6561C">
        <w:rPr>
          <w:rFonts w:ascii="Times New Roman" w:hAnsi="Times New Roman" w:cs="Times New Roman"/>
          <w:lang w:val="pl-PL"/>
        </w:rPr>
        <w:t>art.</w:t>
      </w:r>
      <w:r w:rsidR="00D81C61" w:rsidRPr="003D2AD0">
        <w:rPr>
          <w:rFonts w:ascii="Times New Roman" w:hAnsi="Times New Roman" w:cs="Times New Roman"/>
          <w:lang w:val="pl-PL"/>
        </w:rPr>
        <w:t xml:space="preserve"> 8 Konwencji;</w:t>
      </w:r>
    </w:p>
    <w:p w14:paraId="4B8AAFC3" w14:textId="66D8C2CF" w:rsidR="002D33C8" w:rsidRPr="003D2AD0" w:rsidRDefault="002D33C8" w:rsidP="002D33C8">
      <w:pPr>
        <w:pStyle w:val="JuList"/>
        <w:ind w:left="360" w:firstLine="0"/>
        <w:rPr>
          <w:rFonts w:ascii="Times New Roman" w:hAnsi="Times New Roman" w:cs="Times New Roman"/>
          <w:lang w:val="pl-PL"/>
        </w:rPr>
      </w:pPr>
    </w:p>
    <w:p w14:paraId="2285B2DE" w14:textId="24B663FB" w:rsidR="002D33C8" w:rsidRPr="003D2AD0" w:rsidRDefault="00FC1BB2" w:rsidP="002D33C8">
      <w:pPr>
        <w:pStyle w:val="JuList"/>
        <w:numPr>
          <w:ilvl w:val="0"/>
          <w:numId w:val="4"/>
        </w:numPr>
        <w:ind w:left="360"/>
        <w:rPr>
          <w:rFonts w:ascii="Times New Roman" w:hAnsi="Times New Roman" w:cs="Times New Roman"/>
          <w:lang w:val="pl-PL"/>
        </w:rPr>
      </w:pPr>
      <w:r w:rsidRPr="003D2AD0">
        <w:rPr>
          <w:rFonts w:ascii="Times New Roman" w:hAnsi="Times New Roman" w:cs="Times New Roman"/>
          <w:i/>
          <w:lang w:val="pl-PL"/>
        </w:rPr>
        <w:t>Uznaje</w:t>
      </w:r>
      <w:r w:rsidRPr="003D2AD0">
        <w:rPr>
          <w:rFonts w:ascii="Times New Roman" w:hAnsi="Times New Roman" w:cs="Times New Roman"/>
          <w:lang w:val="pl-PL"/>
        </w:rPr>
        <w:t xml:space="preserve"> większością czternastu głosów do trzech, że nie ma potrzeby rozpatrywania sprawy na podstawie </w:t>
      </w:r>
      <w:r w:rsidR="00F6561C">
        <w:rPr>
          <w:rFonts w:ascii="Times New Roman" w:hAnsi="Times New Roman" w:cs="Times New Roman"/>
          <w:lang w:val="pl-PL"/>
        </w:rPr>
        <w:t>art.</w:t>
      </w:r>
      <w:r w:rsidRPr="003D2AD0">
        <w:rPr>
          <w:rFonts w:ascii="Times New Roman" w:hAnsi="Times New Roman" w:cs="Times New Roman"/>
          <w:lang w:val="pl-PL"/>
        </w:rPr>
        <w:t xml:space="preserve"> 12 Konwencji;</w:t>
      </w:r>
      <w:r w:rsidR="00984E24" w:rsidRPr="003D2AD0">
        <w:rPr>
          <w:rFonts w:ascii="Times New Roman" w:hAnsi="Times New Roman" w:cs="Times New Roman"/>
          <w:lang w:val="pl-PL"/>
        </w:rPr>
        <w:t> </w:t>
      </w:r>
    </w:p>
    <w:p w14:paraId="7E2BBF1E" w14:textId="0426536D" w:rsidR="002D33C8" w:rsidRPr="003D2AD0" w:rsidRDefault="002D33C8" w:rsidP="002D33C8">
      <w:pPr>
        <w:pStyle w:val="JuList"/>
        <w:ind w:left="0" w:firstLine="0"/>
        <w:rPr>
          <w:rFonts w:ascii="Times New Roman" w:hAnsi="Times New Roman" w:cs="Times New Roman"/>
          <w:lang w:val="pl-PL"/>
        </w:rPr>
      </w:pPr>
    </w:p>
    <w:p w14:paraId="6F4FE53F" w14:textId="40108666" w:rsidR="00FC1BB2" w:rsidRPr="003D2AD0" w:rsidRDefault="00FC1BB2" w:rsidP="002D33C8">
      <w:pPr>
        <w:pStyle w:val="JuList"/>
        <w:numPr>
          <w:ilvl w:val="0"/>
          <w:numId w:val="4"/>
        </w:numPr>
        <w:ind w:left="360"/>
        <w:rPr>
          <w:rFonts w:ascii="Times New Roman" w:hAnsi="Times New Roman" w:cs="Times New Roman"/>
          <w:lang w:val="pl-PL"/>
        </w:rPr>
      </w:pPr>
      <w:r w:rsidRPr="003D2AD0">
        <w:rPr>
          <w:rFonts w:ascii="Times New Roman" w:hAnsi="Times New Roman" w:cs="Times New Roman"/>
          <w:i/>
          <w:lang w:val="pl-PL"/>
        </w:rPr>
        <w:t xml:space="preserve">Uznaje </w:t>
      </w:r>
      <w:r w:rsidRPr="003D2AD0">
        <w:rPr>
          <w:rFonts w:ascii="Times New Roman" w:hAnsi="Times New Roman" w:cs="Times New Roman"/>
          <w:lang w:val="pl-PL"/>
        </w:rPr>
        <w:t xml:space="preserve">większością czternastu głosów do trzech, że nie nastąpiło naruszenie </w:t>
      </w:r>
      <w:r w:rsidR="00F6561C">
        <w:rPr>
          <w:rFonts w:ascii="Times New Roman" w:hAnsi="Times New Roman" w:cs="Times New Roman"/>
          <w:lang w:val="pl-PL"/>
        </w:rPr>
        <w:t>art.</w:t>
      </w:r>
      <w:r w:rsidRPr="003D2AD0">
        <w:rPr>
          <w:rFonts w:ascii="Times New Roman" w:hAnsi="Times New Roman" w:cs="Times New Roman"/>
          <w:lang w:val="pl-PL"/>
        </w:rPr>
        <w:t xml:space="preserve"> 14 w związku z </w:t>
      </w:r>
      <w:r w:rsidR="00F6561C">
        <w:rPr>
          <w:rFonts w:ascii="Times New Roman" w:hAnsi="Times New Roman" w:cs="Times New Roman"/>
          <w:lang w:val="pl-PL"/>
        </w:rPr>
        <w:t>art.</w:t>
      </w:r>
      <w:r w:rsidRPr="003D2AD0">
        <w:rPr>
          <w:rFonts w:ascii="Times New Roman" w:hAnsi="Times New Roman" w:cs="Times New Roman"/>
          <w:lang w:val="pl-PL"/>
        </w:rPr>
        <w:t xml:space="preserve"> 8 i </w:t>
      </w:r>
      <w:r w:rsidR="00186D66">
        <w:rPr>
          <w:rFonts w:ascii="Times New Roman" w:hAnsi="Times New Roman" w:cs="Times New Roman"/>
          <w:lang w:val="pl-PL"/>
        </w:rPr>
        <w:t xml:space="preserve">art. </w:t>
      </w:r>
      <w:r w:rsidRPr="003D2AD0">
        <w:rPr>
          <w:rFonts w:ascii="Times New Roman" w:hAnsi="Times New Roman" w:cs="Times New Roman"/>
          <w:lang w:val="pl-PL"/>
        </w:rPr>
        <w:t>12 Konwencji.</w:t>
      </w:r>
    </w:p>
    <w:p w14:paraId="671A8BC2" w14:textId="77777777" w:rsidR="002D33C8" w:rsidRPr="003D2AD0" w:rsidRDefault="002D33C8" w:rsidP="002D33C8">
      <w:pPr>
        <w:pStyle w:val="Akapitzlist"/>
        <w:rPr>
          <w:rFonts w:ascii="Times New Roman" w:hAnsi="Times New Roman"/>
        </w:rPr>
      </w:pPr>
    </w:p>
    <w:p w14:paraId="007084A5" w14:textId="77777777" w:rsidR="00D81C61" w:rsidRPr="00FD524E" w:rsidRDefault="00D81C61" w:rsidP="002D33C8">
      <w:pPr>
        <w:pStyle w:val="JuParaLast"/>
        <w:rPr>
          <w:rFonts w:ascii="Times New Roman" w:hAnsi="Times New Roman" w:cs="Times New Roman"/>
          <w:lang w:val="pl-PL"/>
        </w:rPr>
      </w:pPr>
      <w:r w:rsidRPr="00FD524E">
        <w:rPr>
          <w:rFonts w:ascii="Times New Roman" w:hAnsi="Times New Roman" w:cs="Times New Roman"/>
          <w:lang w:val="pl-PL"/>
        </w:rPr>
        <w:t>Sporządzono w języku angielskim i francuskim, i obwieszczono publicznie w dniu 16 lipca 2014 roku w siedzibie Trybunału Praw Człowieka w Strasburgu.</w:t>
      </w:r>
    </w:p>
    <w:p w14:paraId="779D6862" w14:textId="77777777" w:rsidR="00D81C61" w:rsidRPr="003D2AD0" w:rsidRDefault="00D81C61" w:rsidP="002D33C8">
      <w:pPr>
        <w:spacing w:before="100" w:beforeAutospacing="1" w:after="100" w:afterAutospacing="1" w:line="240" w:lineRule="auto"/>
        <w:jc w:val="both"/>
        <w:rPr>
          <w:rFonts w:ascii="Times New Roman" w:eastAsia="Times New Roman" w:hAnsi="Times New Roman"/>
          <w:sz w:val="24"/>
          <w:szCs w:val="24"/>
          <w:lang w:eastAsia="pl-PL"/>
        </w:rPr>
      </w:pPr>
    </w:p>
    <w:p w14:paraId="6CBA6B84" w14:textId="560170C6" w:rsidR="00984E24" w:rsidRPr="003D2AD0" w:rsidRDefault="00FC1BB2" w:rsidP="002D33C8">
      <w:pPr>
        <w:spacing w:before="100" w:beforeAutospacing="1" w:after="100" w:afterAutospacing="1" w:line="240" w:lineRule="auto"/>
        <w:rPr>
          <w:rFonts w:ascii="Times New Roman" w:eastAsia="Times New Roman" w:hAnsi="Times New Roman"/>
          <w:sz w:val="24"/>
          <w:szCs w:val="24"/>
          <w:lang w:eastAsia="pl-PL"/>
        </w:rPr>
      </w:pPr>
      <w:r w:rsidRPr="003D2AD0">
        <w:rPr>
          <w:rFonts w:ascii="Times New Roman" w:eastAsia="Times New Roman" w:hAnsi="Times New Roman"/>
          <w:sz w:val="24"/>
          <w:szCs w:val="24"/>
          <w:lang w:eastAsia="pl-PL"/>
        </w:rPr>
        <w:t xml:space="preserve">   </w:t>
      </w:r>
      <w:r w:rsidR="002D33C8" w:rsidRPr="003D2AD0">
        <w:rPr>
          <w:rFonts w:ascii="Times New Roman" w:eastAsia="Times New Roman" w:hAnsi="Times New Roman"/>
          <w:sz w:val="24"/>
          <w:szCs w:val="24"/>
          <w:lang w:eastAsia="pl-PL"/>
        </w:rPr>
        <w:t xml:space="preserve">       </w:t>
      </w:r>
      <w:proofErr w:type="spellStart"/>
      <w:r w:rsidR="00984E24" w:rsidRPr="003D2AD0">
        <w:rPr>
          <w:rFonts w:ascii="Times New Roman" w:eastAsia="Times New Roman" w:hAnsi="Times New Roman"/>
          <w:sz w:val="24"/>
          <w:szCs w:val="24"/>
          <w:lang w:eastAsia="pl-PL"/>
        </w:rPr>
        <w:t>Joh</w:t>
      </w:r>
      <w:r w:rsidRPr="003D2AD0">
        <w:rPr>
          <w:rFonts w:ascii="Times New Roman" w:eastAsia="Times New Roman" w:hAnsi="Times New Roman"/>
          <w:sz w:val="24"/>
          <w:szCs w:val="24"/>
          <w:lang w:eastAsia="pl-PL"/>
        </w:rPr>
        <w:t>an</w:t>
      </w:r>
      <w:proofErr w:type="spellEnd"/>
      <w:r w:rsidRPr="003D2AD0">
        <w:rPr>
          <w:rFonts w:ascii="Times New Roman" w:eastAsia="Times New Roman" w:hAnsi="Times New Roman"/>
          <w:sz w:val="24"/>
          <w:szCs w:val="24"/>
          <w:lang w:eastAsia="pl-PL"/>
        </w:rPr>
        <w:t xml:space="preserve"> </w:t>
      </w:r>
      <w:proofErr w:type="spellStart"/>
      <w:r w:rsidRPr="003D2AD0">
        <w:rPr>
          <w:rFonts w:ascii="Times New Roman" w:eastAsia="Times New Roman" w:hAnsi="Times New Roman"/>
          <w:sz w:val="24"/>
          <w:szCs w:val="24"/>
          <w:lang w:eastAsia="pl-PL"/>
        </w:rPr>
        <w:t>Callewaert</w:t>
      </w:r>
      <w:proofErr w:type="spellEnd"/>
      <w:r w:rsidRPr="003D2AD0">
        <w:rPr>
          <w:rFonts w:ascii="Times New Roman" w:eastAsia="Times New Roman" w:hAnsi="Times New Roman"/>
          <w:sz w:val="24"/>
          <w:szCs w:val="24"/>
          <w:lang w:eastAsia="pl-PL"/>
        </w:rPr>
        <w:t>      </w:t>
      </w:r>
      <w:r w:rsidRPr="003D2AD0">
        <w:rPr>
          <w:rFonts w:ascii="Times New Roman" w:eastAsia="Times New Roman" w:hAnsi="Times New Roman"/>
          <w:sz w:val="24"/>
          <w:szCs w:val="24"/>
          <w:lang w:eastAsia="pl-PL"/>
        </w:rPr>
        <w:tab/>
      </w:r>
      <w:r w:rsidRPr="003D2AD0">
        <w:rPr>
          <w:rFonts w:ascii="Times New Roman" w:eastAsia="Times New Roman" w:hAnsi="Times New Roman"/>
          <w:sz w:val="24"/>
          <w:szCs w:val="24"/>
          <w:lang w:eastAsia="pl-PL"/>
        </w:rPr>
        <w:tab/>
      </w:r>
      <w:r w:rsidRPr="003D2AD0">
        <w:rPr>
          <w:rFonts w:ascii="Times New Roman" w:eastAsia="Times New Roman" w:hAnsi="Times New Roman"/>
          <w:sz w:val="24"/>
          <w:szCs w:val="24"/>
          <w:lang w:eastAsia="pl-PL"/>
        </w:rPr>
        <w:tab/>
        <w:t xml:space="preserve"> </w:t>
      </w:r>
      <w:r w:rsidR="002D33C8" w:rsidRPr="003D2AD0">
        <w:rPr>
          <w:rFonts w:ascii="Times New Roman" w:eastAsia="Times New Roman" w:hAnsi="Times New Roman"/>
          <w:sz w:val="24"/>
          <w:szCs w:val="24"/>
          <w:lang w:eastAsia="pl-PL"/>
        </w:rPr>
        <w:t xml:space="preserve">                      </w:t>
      </w:r>
      <w:r w:rsidRPr="003D2AD0">
        <w:rPr>
          <w:rFonts w:ascii="Times New Roman" w:eastAsia="Times New Roman" w:hAnsi="Times New Roman"/>
          <w:sz w:val="24"/>
          <w:szCs w:val="24"/>
          <w:lang w:eastAsia="pl-PL"/>
        </w:rPr>
        <w:t>Dean</w:t>
      </w:r>
      <w:r w:rsidR="002D33C8" w:rsidRPr="003D2AD0">
        <w:rPr>
          <w:rFonts w:ascii="Times New Roman" w:eastAsia="Times New Roman" w:hAnsi="Times New Roman"/>
          <w:sz w:val="24"/>
          <w:szCs w:val="24"/>
          <w:lang w:eastAsia="pl-PL"/>
        </w:rPr>
        <w:t xml:space="preserve"> </w:t>
      </w:r>
      <w:proofErr w:type="spellStart"/>
      <w:r w:rsidR="00E56D86" w:rsidRPr="003D2AD0">
        <w:rPr>
          <w:rFonts w:ascii="Times New Roman" w:eastAsia="Times New Roman" w:hAnsi="Times New Roman"/>
          <w:sz w:val="24"/>
          <w:szCs w:val="24"/>
          <w:lang w:eastAsia="pl-PL"/>
        </w:rPr>
        <w:t>S</w:t>
      </w:r>
      <w:r w:rsidRPr="003D2AD0">
        <w:rPr>
          <w:rFonts w:ascii="Times New Roman" w:eastAsia="Times New Roman" w:hAnsi="Times New Roman"/>
          <w:sz w:val="24"/>
          <w:szCs w:val="24"/>
          <w:lang w:eastAsia="pl-PL"/>
        </w:rPr>
        <w:t>pielmann</w:t>
      </w:r>
      <w:proofErr w:type="spellEnd"/>
      <w:r w:rsidRPr="003D2AD0">
        <w:rPr>
          <w:rFonts w:ascii="Times New Roman" w:eastAsia="Times New Roman" w:hAnsi="Times New Roman"/>
          <w:sz w:val="24"/>
          <w:szCs w:val="24"/>
          <w:lang w:eastAsia="pl-PL"/>
        </w:rPr>
        <w:t xml:space="preserve"> Zastępca Kanclerza Wielkiej Izby        </w:t>
      </w:r>
      <w:r w:rsidRPr="003D2AD0">
        <w:rPr>
          <w:rFonts w:ascii="Times New Roman" w:eastAsia="Times New Roman" w:hAnsi="Times New Roman"/>
          <w:sz w:val="24"/>
          <w:szCs w:val="24"/>
          <w:lang w:eastAsia="pl-PL"/>
        </w:rPr>
        <w:tab/>
      </w:r>
      <w:r w:rsidR="00680E8D" w:rsidRPr="003D2AD0">
        <w:rPr>
          <w:rFonts w:ascii="Times New Roman" w:eastAsia="Times New Roman" w:hAnsi="Times New Roman"/>
          <w:sz w:val="24"/>
          <w:szCs w:val="24"/>
          <w:lang w:eastAsia="pl-PL"/>
        </w:rPr>
        <w:tab/>
      </w:r>
      <w:r w:rsidR="00680E8D" w:rsidRPr="003D2AD0">
        <w:rPr>
          <w:rFonts w:ascii="Times New Roman" w:eastAsia="Times New Roman" w:hAnsi="Times New Roman"/>
          <w:sz w:val="24"/>
          <w:szCs w:val="24"/>
          <w:lang w:eastAsia="pl-PL"/>
        </w:rPr>
        <w:tab/>
      </w:r>
      <w:r w:rsidRPr="003D2AD0">
        <w:rPr>
          <w:rFonts w:ascii="Times New Roman" w:eastAsia="Times New Roman" w:hAnsi="Times New Roman"/>
          <w:sz w:val="24"/>
          <w:szCs w:val="24"/>
          <w:lang w:eastAsia="pl-PL"/>
        </w:rPr>
        <w:t>Przewodniczący</w:t>
      </w:r>
    </w:p>
    <w:p w14:paraId="46BB8C55" w14:textId="4C31B01E" w:rsidR="00FC1BB2" w:rsidRPr="00FD524E" w:rsidRDefault="00FC1BB2" w:rsidP="002D33C8">
      <w:pPr>
        <w:pStyle w:val="JuParaLast"/>
        <w:rPr>
          <w:rFonts w:ascii="Times New Roman" w:hAnsi="Times New Roman" w:cs="Times New Roman"/>
          <w:lang w:val="pl-PL"/>
        </w:rPr>
      </w:pPr>
      <w:r w:rsidRPr="00FD524E">
        <w:rPr>
          <w:rFonts w:ascii="Times New Roman" w:hAnsi="Times New Roman" w:cs="Times New Roman"/>
          <w:lang w:val="pl-PL"/>
        </w:rPr>
        <w:t xml:space="preserve">Zgodnie z </w:t>
      </w:r>
      <w:r w:rsidR="00F6561C" w:rsidRPr="00FD524E">
        <w:rPr>
          <w:rFonts w:ascii="Times New Roman" w:hAnsi="Times New Roman" w:cs="Times New Roman"/>
          <w:lang w:val="pl-PL"/>
        </w:rPr>
        <w:t>art.</w:t>
      </w:r>
      <w:r w:rsidRPr="00FD524E">
        <w:rPr>
          <w:rFonts w:ascii="Times New Roman" w:hAnsi="Times New Roman" w:cs="Times New Roman"/>
          <w:lang w:val="pl-PL"/>
        </w:rPr>
        <w:t xml:space="preserve"> 45 </w:t>
      </w:r>
      <w:r w:rsidR="00F6561C" w:rsidRPr="00FD524E">
        <w:rPr>
          <w:rFonts w:ascii="Times New Roman" w:hAnsi="Times New Roman" w:cs="Times New Roman"/>
          <w:lang w:val="pl-PL"/>
        </w:rPr>
        <w:t>ust.</w:t>
      </w:r>
      <w:r w:rsidRPr="00FD524E">
        <w:rPr>
          <w:rFonts w:ascii="Times New Roman" w:hAnsi="Times New Roman" w:cs="Times New Roman"/>
          <w:lang w:val="pl-PL"/>
        </w:rPr>
        <w:t xml:space="preserve"> 2 Konwencji oraz </w:t>
      </w:r>
      <w:r w:rsidR="00F6561C" w:rsidRPr="00FD524E">
        <w:rPr>
          <w:rFonts w:ascii="Times New Roman" w:hAnsi="Times New Roman" w:cs="Times New Roman"/>
          <w:lang w:val="pl-PL"/>
        </w:rPr>
        <w:t>art.</w:t>
      </w:r>
      <w:r w:rsidR="00680E8D" w:rsidRPr="00FD524E">
        <w:rPr>
          <w:rFonts w:ascii="Times New Roman" w:hAnsi="Times New Roman" w:cs="Times New Roman"/>
          <w:lang w:val="pl-PL"/>
        </w:rPr>
        <w:t xml:space="preserve"> </w:t>
      </w:r>
      <w:r w:rsidRPr="00FD524E">
        <w:rPr>
          <w:rFonts w:ascii="Times New Roman" w:hAnsi="Times New Roman" w:cs="Times New Roman"/>
          <w:lang w:val="pl-PL"/>
        </w:rPr>
        <w:t xml:space="preserve">74 </w:t>
      </w:r>
      <w:r w:rsidR="00F6561C" w:rsidRPr="00FD524E">
        <w:rPr>
          <w:rFonts w:ascii="Times New Roman" w:hAnsi="Times New Roman" w:cs="Times New Roman"/>
          <w:lang w:val="pl-PL"/>
        </w:rPr>
        <w:t>ust.</w:t>
      </w:r>
      <w:r w:rsidRPr="00FD524E">
        <w:rPr>
          <w:rFonts w:ascii="Times New Roman" w:hAnsi="Times New Roman" w:cs="Times New Roman"/>
          <w:lang w:val="pl-PL"/>
        </w:rPr>
        <w:t xml:space="preserve"> 2 Regulaminu Trybunału, do przedmiotowego wyroku dołączono następujące opinie</w:t>
      </w:r>
      <w:r w:rsidR="00E56D86" w:rsidRPr="00FD524E">
        <w:rPr>
          <w:rFonts w:ascii="Times New Roman" w:hAnsi="Times New Roman" w:cs="Times New Roman"/>
          <w:lang w:val="pl-PL"/>
        </w:rPr>
        <w:t xml:space="preserve"> odrębne</w:t>
      </w:r>
      <w:r w:rsidRPr="00FD524E">
        <w:rPr>
          <w:rFonts w:ascii="Times New Roman" w:hAnsi="Times New Roman" w:cs="Times New Roman"/>
          <w:lang w:val="pl-PL"/>
        </w:rPr>
        <w:t xml:space="preserve">: </w:t>
      </w:r>
    </w:p>
    <w:p w14:paraId="24036994" w14:textId="5A8EE9E8" w:rsidR="00984E24" w:rsidRPr="00FD524E" w:rsidRDefault="00984E24" w:rsidP="002D33C8">
      <w:pPr>
        <w:pStyle w:val="JuParaLast"/>
        <w:rPr>
          <w:rFonts w:ascii="Times New Roman" w:hAnsi="Times New Roman" w:cs="Times New Roman"/>
          <w:lang w:val="pl-PL"/>
        </w:rPr>
      </w:pPr>
      <w:r w:rsidRPr="00FD524E">
        <w:rPr>
          <w:rFonts w:ascii="Times New Roman" w:hAnsi="Times New Roman" w:cs="Times New Roman"/>
          <w:lang w:val="pl-PL"/>
        </w:rPr>
        <w:t>(a)  </w:t>
      </w:r>
      <w:r w:rsidR="00A50010" w:rsidRPr="00FD524E">
        <w:rPr>
          <w:rFonts w:ascii="Times New Roman" w:hAnsi="Times New Roman" w:cs="Times New Roman"/>
          <w:lang w:val="pl-PL"/>
        </w:rPr>
        <w:t>zgodna opinia</w:t>
      </w:r>
      <w:r w:rsidR="00E56D86" w:rsidRPr="00FD524E">
        <w:rPr>
          <w:rFonts w:ascii="Times New Roman" w:hAnsi="Times New Roman" w:cs="Times New Roman"/>
          <w:lang w:val="pl-PL"/>
        </w:rPr>
        <w:t xml:space="preserve"> </w:t>
      </w:r>
      <w:r w:rsidR="001F7CB8">
        <w:rPr>
          <w:rFonts w:ascii="Times New Roman" w:hAnsi="Times New Roman" w:cs="Times New Roman"/>
          <w:lang w:val="pl-PL"/>
        </w:rPr>
        <w:t xml:space="preserve">odrębna </w:t>
      </w:r>
      <w:r w:rsidR="00E56D86" w:rsidRPr="00FD524E">
        <w:rPr>
          <w:rFonts w:ascii="Times New Roman" w:hAnsi="Times New Roman" w:cs="Times New Roman"/>
          <w:lang w:val="pl-PL"/>
        </w:rPr>
        <w:t>Sędzi</w:t>
      </w:r>
      <w:r w:rsidRPr="00FD524E">
        <w:rPr>
          <w:rFonts w:ascii="Times New Roman" w:hAnsi="Times New Roman" w:cs="Times New Roman"/>
          <w:lang w:val="pl-PL"/>
        </w:rPr>
        <w:t xml:space="preserve"> </w:t>
      </w:r>
      <w:proofErr w:type="spellStart"/>
      <w:r w:rsidRPr="00FD524E">
        <w:rPr>
          <w:rFonts w:ascii="Times New Roman" w:hAnsi="Times New Roman" w:cs="Times New Roman"/>
          <w:lang w:val="pl-PL"/>
        </w:rPr>
        <w:t>Ziemele</w:t>
      </w:r>
      <w:proofErr w:type="spellEnd"/>
      <w:r w:rsidRPr="00FD524E">
        <w:rPr>
          <w:rFonts w:ascii="Times New Roman" w:hAnsi="Times New Roman" w:cs="Times New Roman"/>
          <w:lang w:val="pl-PL"/>
        </w:rPr>
        <w:t>;</w:t>
      </w:r>
    </w:p>
    <w:p w14:paraId="31F61E4B" w14:textId="01703DE7" w:rsidR="00984E24" w:rsidRPr="00FD524E" w:rsidRDefault="00984E24" w:rsidP="002D33C8">
      <w:pPr>
        <w:pStyle w:val="JuParaLast"/>
        <w:spacing w:before="0"/>
        <w:rPr>
          <w:rFonts w:ascii="Times New Roman" w:hAnsi="Times New Roman" w:cs="Times New Roman"/>
          <w:lang w:val="pl-PL"/>
        </w:rPr>
      </w:pPr>
      <w:r w:rsidRPr="00FD524E">
        <w:rPr>
          <w:rFonts w:ascii="Times New Roman" w:hAnsi="Times New Roman" w:cs="Times New Roman"/>
          <w:lang w:val="pl-PL"/>
        </w:rPr>
        <w:t>(b) </w:t>
      </w:r>
      <w:r w:rsidR="00A50010" w:rsidRPr="00FD524E">
        <w:rPr>
          <w:rFonts w:ascii="Times New Roman" w:hAnsi="Times New Roman" w:cs="Times New Roman"/>
          <w:lang w:val="pl-PL"/>
        </w:rPr>
        <w:t xml:space="preserve">wspólna </w:t>
      </w:r>
      <w:r w:rsidR="001F7CB8">
        <w:rPr>
          <w:rFonts w:ascii="Times New Roman" w:hAnsi="Times New Roman" w:cs="Times New Roman"/>
          <w:lang w:val="pl-PL"/>
        </w:rPr>
        <w:t xml:space="preserve">rozbieżna </w:t>
      </w:r>
      <w:r w:rsidR="00A50010" w:rsidRPr="00FD524E">
        <w:rPr>
          <w:rFonts w:ascii="Times New Roman" w:hAnsi="Times New Roman" w:cs="Times New Roman"/>
          <w:lang w:val="pl-PL"/>
        </w:rPr>
        <w:t xml:space="preserve">opinia </w:t>
      </w:r>
      <w:r w:rsidR="001F7CB8">
        <w:rPr>
          <w:rFonts w:ascii="Times New Roman" w:hAnsi="Times New Roman" w:cs="Times New Roman"/>
          <w:lang w:val="pl-PL"/>
        </w:rPr>
        <w:t xml:space="preserve">odrębna </w:t>
      </w:r>
      <w:r w:rsidR="00A50010" w:rsidRPr="00FD524E">
        <w:rPr>
          <w:rFonts w:ascii="Times New Roman" w:hAnsi="Times New Roman" w:cs="Times New Roman"/>
          <w:lang w:val="pl-PL"/>
        </w:rPr>
        <w:t>Sędziów</w:t>
      </w:r>
      <w:r w:rsidRPr="00FD524E">
        <w:rPr>
          <w:rFonts w:ascii="Times New Roman" w:hAnsi="Times New Roman" w:cs="Times New Roman"/>
          <w:lang w:val="pl-PL"/>
        </w:rPr>
        <w:t> </w:t>
      </w:r>
      <w:proofErr w:type="spellStart"/>
      <w:r w:rsidRPr="00FD524E">
        <w:rPr>
          <w:rFonts w:ascii="Times New Roman" w:hAnsi="Times New Roman" w:cs="Times New Roman"/>
          <w:lang w:val="pl-PL"/>
        </w:rPr>
        <w:t>Sajó</w:t>
      </w:r>
      <w:proofErr w:type="spellEnd"/>
      <w:r w:rsidRPr="00FD524E">
        <w:rPr>
          <w:rFonts w:ascii="Times New Roman" w:hAnsi="Times New Roman" w:cs="Times New Roman"/>
          <w:lang w:val="pl-PL"/>
        </w:rPr>
        <w:t>, Keller</w:t>
      </w:r>
      <w:r w:rsidR="00A50010" w:rsidRPr="00FD524E">
        <w:rPr>
          <w:rFonts w:ascii="Times New Roman" w:hAnsi="Times New Roman" w:cs="Times New Roman"/>
          <w:lang w:val="pl-PL"/>
        </w:rPr>
        <w:t>a</w:t>
      </w:r>
      <w:r w:rsidRPr="00FD524E">
        <w:rPr>
          <w:rFonts w:ascii="Times New Roman" w:hAnsi="Times New Roman" w:cs="Times New Roman"/>
          <w:lang w:val="pl-PL"/>
        </w:rPr>
        <w:t xml:space="preserve"> </w:t>
      </w:r>
      <w:r w:rsidR="00A50010" w:rsidRPr="00FD524E">
        <w:rPr>
          <w:rFonts w:ascii="Times New Roman" w:hAnsi="Times New Roman" w:cs="Times New Roman"/>
          <w:lang w:val="pl-PL"/>
        </w:rPr>
        <w:t>i</w:t>
      </w:r>
      <w:r w:rsidRPr="00FD524E">
        <w:rPr>
          <w:rFonts w:ascii="Times New Roman" w:hAnsi="Times New Roman" w:cs="Times New Roman"/>
          <w:lang w:val="pl-PL"/>
        </w:rPr>
        <w:t xml:space="preserve"> </w:t>
      </w:r>
      <w:proofErr w:type="spellStart"/>
      <w:r w:rsidRPr="00FD524E">
        <w:rPr>
          <w:rFonts w:ascii="Times New Roman" w:hAnsi="Times New Roman" w:cs="Times New Roman"/>
          <w:lang w:val="pl-PL"/>
        </w:rPr>
        <w:t>Lemmens</w:t>
      </w:r>
      <w:r w:rsidR="00A50010" w:rsidRPr="00FD524E">
        <w:rPr>
          <w:rFonts w:ascii="Times New Roman" w:hAnsi="Times New Roman" w:cs="Times New Roman"/>
          <w:lang w:val="pl-PL"/>
        </w:rPr>
        <w:t>a</w:t>
      </w:r>
      <w:proofErr w:type="spellEnd"/>
      <w:r w:rsidRPr="00FD524E">
        <w:rPr>
          <w:rFonts w:ascii="Times New Roman" w:hAnsi="Times New Roman" w:cs="Times New Roman"/>
          <w:lang w:val="pl-PL"/>
        </w:rPr>
        <w:t>.</w:t>
      </w:r>
    </w:p>
    <w:p w14:paraId="49F500AE" w14:textId="77777777" w:rsidR="00984E24" w:rsidRPr="003D2AD0" w:rsidRDefault="00984E24" w:rsidP="00E56D86">
      <w:pPr>
        <w:spacing w:before="100" w:beforeAutospacing="1" w:after="100" w:afterAutospacing="1" w:line="240" w:lineRule="auto"/>
        <w:jc w:val="right"/>
        <w:rPr>
          <w:rFonts w:ascii="Times New Roman" w:eastAsia="Times New Roman" w:hAnsi="Times New Roman"/>
          <w:sz w:val="20"/>
          <w:szCs w:val="20"/>
          <w:lang w:eastAsia="pl-PL"/>
        </w:rPr>
      </w:pPr>
      <w:r w:rsidRPr="003D2AD0">
        <w:rPr>
          <w:rFonts w:ascii="Times New Roman" w:eastAsia="Times New Roman" w:hAnsi="Times New Roman"/>
          <w:sz w:val="20"/>
          <w:szCs w:val="20"/>
          <w:lang w:eastAsia="pl-PL"/>
        </w:rPr>
        <w:t>D.S.</w:t>
      </w:r>
      <w:r w:rsidRPr="003D2AD0">
        <w:rPr>
          <w:rFonts w:ascii="Times New Roman" w:eastAsia="Times New Roman" w:hAnsi="Times New Roman"/>
          <w:sz w:val="20"/>
          <w:szCs w:val="20"/>
          <w:lang w:eastAsia="pl-PL"/>
        </w:rPr>
        <w:br/>
        <w:t>J.C.</w:t>
      </w:r>
    </w:p>
    <w:p w14:paraId="57280075" w14:textId="77777777" w:rsidR="00275EE7" w:rsidRDefault="00275EE7" w:rsidP="00275EE7">
      <w:pPr>
        <w:pStyle w:val="s30eec3f8"/>
        <w:rPr>
          <w:color w:val="5B9BD5" w:themeColor="accent1"/>
        </w:rPr>
        <w:sectPr w:rsidR="00275EE7" w:rsidSect="00025B65">
          <w:headerReference w:type="even" r:id="rId11"/>
          <w:headerReference w:type="default" r:id="rId12"/>
          <w:footerReference w:type="even" r:id="rId13"/>
          <w:footerReference w:type="default" r:id="rId14"/>
          <w:headerReference w:type="first" r:id="rId15"/>
          <w:footerReference w:type="first" r:id="rId16"/>
          <w:pgSz w:w="11906" w:h="16838"/>
          <w:pgMar w:top="1701" w:right="2268" w:bottom="1418" w:left="2268" w:header="709" w:footer="709" w:gutter="0"/>
          <w:cols w:space="708"/>
          <w:titlePg/>
          <w:docGrid w:linePitch="360"/>
        </w:sectPr>
      </w:pPr>
    </w:p>
    <w:p w14:paraId="34A65BE6" w14:textId="1666AEE4" w:rsidR="00984E24" w:rsidRPr="00E65933" w:rsidRDefault="00A50010" w:rsidP="004D5031">
      <w:pPr>
        <w:pStyle w:val="ECHRTitleCentre1"/>
        <w:rPr>
          <w:rFonts w:ascii="Times New Roman" w:hAnsi="Times New Roman" w:cs="Times New Roman"/>
          <w:lang w:val="pl-PL"/>
        </w:rPr>
      </w:pPr>
      <w:r w:rsidRPr="00E65933">
        <w:rPr>
          <w:rFonts w:ascii="Times New Roman" w:hAnsi="Times New Roman" w:cs="Times New Roman"/>
          <w:lang w:val="pl-PL"/>
        </w:rPr>
        <w:lastRenderedPageBreak/>
        <w:t>ZGODNA OPINIA</w:t>
      </w:r>
      <w:r w:rsidR="00275EE7" w:rsidRPr="00E65933">
        <w:rPr>
          <w:rFonts w:ascii="Times New Roman" w:hAnsi="Times New Roman" w:cs="Times New Roman"/>
          <w:lang w:val="pl-PL"/>
        </w:rPr>
        <w:t xml:space="preserve"> ODRĘBNA</w:t>
      </w:r>
      <w:r w:rsidRPr="00E65933">
        <w:rPr>
          <w:rFonts w:ascii="Times New Roman" w:hAnsi="Times New Roman" w:cs="Times New Roman"/>
          <w:lang w:val="pl-PL"/>
        </w:rPr>
        <w:t xml:space="preserve"> SĘDZI ZIEMELE</w:t>
      </w:r>
    </w:p>
    <w:p w14:paraId="6D2066C3" w14:textId="2619922B" w:rsidR="00984E24"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hAnsi="Times New Roman" w:cs="Times New Roman"/>
          <w:lang w:val="pl-PL"/>
        </w:rPr>
        <w:t>1.  </w:t>
      </w:r>
      <w:r w:rsidR="00D177E2" w:rsidRPr="00FD524E">
        <w:rPr>
          <w:rFonts w:ascii="Times New Roman" w:hAnsi="Times New Roman" w:cs="Times New Roman"/>
          <w:lang w:val="pl-PL"/>
        </w:rPr>
        <w:t>Głosowała</w:t>
      </w:r>
      <w:r w:rsidR="00C6270C" w:rsidRPr="00FD524E">
        <w:rPr>
          <w:rFonts w:ascii="Times New Roman" w:hAnsi="Times New Roman" w:cs="Times New Roman"/>
          <w:lang w:val="pl-PL"/>
        </w:rPr>
        <w:t>m tak jak większość w tej sprawie. Jednak chciał</w:t>
      </w:r>
      <w:r w:rsidR="00D177E2" w:rsidRPr="00FD524E">
        <w:rPr>
          <w:rFonts w:ascii="Times New Roman" w:hAnsi="Times New Roman" w:cs="Times New Roman"/>
          <w:lang w:val="pl-PL"/>
        </w:rPr>
        <w:t>a</w:t>
      </w:r>
      <w:r w:rsidR="00C6270C" w:rsidRPr="00FD524E">
        <w:rPr>
          <w:rFonts w:ascii="Times New Roman" w:hAnsi="Times New Roman" w:cs="Times New Roman"/>
          <w:lang w:val="pl-PL"/>
        </w:rPr>
        <w:t>bym dodać</w:t>
      </w:r>
      <w:r w:rsidR="00C6270C" w:rsidRPr="00FD524E">
        <w:rPr>
          <w:rFonts w:ascii="Times New Roman" w:eastAsia="Times New Roman" w:hAnsi="Times New Roman" w:cs="Times New Roman"/>
          <w:szCs w:val="24"/>
          <w:lang w:val="pl-PL" w:eastAsia="pl-PL"/>
        </w:rPr>
        <w:t xml:space="preserve"> komentarz co do metodologii zastosowanej w tym orzeczeniu. Uważam, że metodologiczne wybory w tej sprawie należą do trudnych kwestii. Sprawa dotyczy</w:t>
      </w:r>
      <w:r w:rsidR="00680E8D" w:rsidRPr="00FD524E">
        <w:rPr>
          <w:rFonts w:ascii="Times New Roman" w:eastAsia="Times New Roman" w:hAnsi="Times New Roman" w:cs="Times New Roman"/>
          <w:szCs w:val="24"/>
          <w:lang w:val="pl-PL" w:eastAsia="pl-PL"/>
        </w:rPr>
        <w:t xml:space="preserve"> objętego zarzutem naruszenia</w:t>
      </w:r>
      <w:r w:rsidR="00C6270C" w:rsidRPr="00FD524E">
        <w:rPr>
          <w:rFonts w:ascii="Times New Roman" w:eastAsia="Times New Roman" w:hAnsi="Times New Roman" w:cs="Times New Roman"/>
          <w:szCs w:val="24"/>
          <w:lang w:val="pl-PL" w:eastAsia="pl-PL"/>
        </w:rPr>
        <w:t xml:space="preserve"> prawa do pozostania w związku małżeńskim oraz prawa do zmiany swojej płci. Izba </w:t>
      </w:r>
      <w:r w:rsidR="00B90A25" w:rsidRPr="00FD524E">
        <w:rPr>
          <w:rFonts w:ascii="Times New Roman" w:eastAsia="Times New Roman" w:hAnsi="Times New Roman" w:cs="Times New Roman"/>
          <w:szCs w:val="24"/>
          <w:lang w:val="pl-PL" w:eastAsia="pl-PL"/>
        </w:rPr>
        <w:t>uznała, że sprawa odnosi się do</w:t>
      </w:r>
      <w:r w:rsidR="00C6270C" w:rsidRPr="00FD524E">
        <w:rPr>
          <w:rFonts w:ascii="Times New Roman" w:eastAsia="Times New Roman" w:hAnsi="Times New Roman" w:cs="Times New Roman"/>
          <w:szCs w:val="24"/>
          <w:lang w:val="pl-PL" w:eastAsia="pl-PL"/>
        </w:rPr>
        <w:t xml:space="preserve"> prywatności </w:t>
      </w:r>
      <w:r w:rsidR="00B90A25" w:rsidRPr="00FD524E">
        <w:rPr>
          <w:rFonts w:ascii="Times New Roman" w:eastAsia="Times New Roman" w:hAnsi="Times New Roman" w:cs="Times New Roman"/>
          <w:szCs w:val="24"/>
          <w:lang w:val="pl-PL" w:eastAsia="pl-PL"/>
        </w:rPr>
        <w:t xml:space="preserve">i rozpatrywała ją z punktu widzenia ingerencji w prawo do prywatności. Wzięła pod uwagę, oceniając proporcjonalność tej ingerencji, brak wspólnego poglądu w Europie co do małżeństw osób tej samej płci. Wielka Izba uwzględniła podejście Izby, ale zdecydowała, że sprawa </w:t>
      </w:r>
      <w:r w:rsidR="00B90A25" w:rsidRPr="00FD524E">
        <w:rPr>
          <w:rFonts w:ascii="Times New Roman" w:hAnsi="Times New Roman" w:cs="Times New Roman"/>
          <w:lang w:val="pl-PL"/>
        </w:rPr>
        <w:t>dotyczy</w:t>
      </w:r>
      <w:r w:rsidR="00B90A25" w:rsidRPr="00FD524E">
        <w:rPr>
          <w:rFonts w:ascii="Times New Roman" w:eastAsia="Times New Roman" w:hAnsi="Times New Roman" w:cs="Times New Roman"/>
          <w:szCs w:val="24"/>
          <w:lang w:val="pl-PL" w:eastAsia="pl-PL"/>
        </w:rPr>
        <w:t xml:space="preserve"> kwestii pozytywnego obowiązku (zob. paragraf 64 wyroku). Prawdą jest, że Trybunał zawsze podkreślał, że trudno oddzielić obowiązki pozytywne od negatywnych. Jednak zastanawiam się, czy rzeczywiście jest to trudne, czy jest to wybór Trybunału, aby pozostawić tę kwestię raczej otwartą. Ta sprawa</w:t>
      </w:r>
      <w:r w:rsidR="00C640A1" w:rsidRPr="00FD524E">
        <w:rPr>
          <w:rFonts w:ascii="Times New Roman" w:eastAsia="Times New Roman" w:hAnsi="Times New Roman" w:cs="Times New Roman"/>
          <w:szCs w:val="24"/>
          <w:lang w:val="pl-PL" w:eastAsia="pl-PL"/>
        </w:rPr>
        <w:t xml:space="preserve"> pokazuje</w:t>
      </w:r>
      <w:r w:rsidR="00FB78BA" w:rsidRPr="00FD524E">
        <w:rPr>
          <w:rFonts w:ascii="Times New Roman" w:eastAsia="Times New Roman" w:hAnsi="Times New Roman" w:cs="Times New Roman"/>
          <w:szCs w:val="24"/>
          <w:lang w:val="pl-PL" w:eastAsia="pl-PL"/>
        </w:rPr>
        <w:t>,</w:t>
      </w:r>
      <w:r w:rsidR="00C640A1" w:rsidRPr="00FD524E">
        <w:rPr>
          <w:rFonts w:ascii="Times New Roman" w:eastAsia="Times New Roman" w:hAnsi="Times New Roman" w:cs="Times New Roman"/>
          <w:szCs w:val="24"/>
          <w:lang w:val="pl-PL" w:eastAsia="pl-PL"/>
        </w:rPr>
        <w:t xml:space="preserve"> jak ważna może być ta różnica, ponieważ Wielka Izba zdecydowała się wybrać inne podejście niż Izba. Ostatnio, w innej sprawie, Wielka Izba zdecydowała, że </w:t>
      </w:r>
      <w:r w:rsidR="00680E8D" w:rsidRPr="00FD524E">
        <w:rPr>
          <w:rFonts w:ascii="Times New Roman" w:eastAsia="Times New Roman" w:hAnsi="Times New Roman" w:cs="Times New Roman"/>
          <w:szCs w:val="24"/>
          <w:lang w:val="pl-PL" w:eastAsia="pl-PL"/>
        </w:rPr>
        <w:t xml:space="preserve">należy zmienić </w:t>
      </w:r>
      <w:r w:rsidR="00C640A1" w:rsidRPr="00FD524E">
        <w:rPr>
          <w:rFonts w:ascii="Times New Roman" w:eastAsia="Times New Roman" w:hAnsi="Times New Roman" w:cs="Times New Roman"/>
          <w:szCs w:val="24"/>
          <w:lang w:val="pl-PL" w:eastAsia="pl-PL"/>
        </w:rPr>
        <w:t>podejście Izby, zgodnie z którym sprawa dotyczy ingerencji, i traktować sprawę jako dotyczącą pozytywnych obowiązków (zob. np.</w:t>
      </w:r>
      <w:r w:rsidRPr="00FD524E">
        <w:rPr>
          <w:rFonts w:ascii="Times New Roman" w:eastAsia="Times New Roman" w:hAnsi="Times New Roman" w:cs="Times New Roman"/>
          <w:szCs w:val="24"/>
          <w:lang w:val="pl-PL" w:eastAsia="pl-PL"/>
        </w:rPr>
        <w:t xml:space="preserve"> </w:t>
      </w:r>
      <w:proofErr w:type="spellStart"/>
      <w:r w:rsidRPr="00FD524E">
        <w:rPr>
          <w:rFonts w:ascii="Times New Roman" w:eastAsia="Times New Roman" w:hAnsi="Times New Roman" w:cs="Times New Roman"/>
          <w:i/>
          <w:szCs w:val="24"/>
          <w:lang w:val="pl-PL" w:eastAsia="pl-PL"/>
        </w:rPr>
        <w:t>Fernández</w:t>
      </w:r>
      <w:proofErr w:type="spellEnd"/>
      <w:r w:rsidRPr="00FD524E">
        <w:rPr>
          <w:rFonts w:ascii="Times New Roman" w:eastAsia="Times New Roman" w:hAnsi="Times New Roman" w:cs="Times New Roman"/>
          <w:i/>
          <w:szCs w:val="24"/>
          <w:lang w:val="pl-PL" w:eastAsia="pl-PL"/>
        </w:rPr>
        <w:t xml:space="preserve"> </w:t>
      </w:r>
      <w:proofErr w:type="spellStart"/>
      <w:r w:rsidRPr="00FD524E">
        <w:rPr>
          <w:rFonts w:ascii="Times New Roman" w:eastAsia="Times New Roman" w:hAnsi="Times New Roman" w:cs="Times New Roman"/>
          <w:i/>
          <w:szCs w:val="24"/>
          <w:lang w:val="pl-PL" w:eastAsia="pl-PL"/>
        </w:rPr>
        <w:t>Martínez</w:t>
      </w:r>
      <w:proofErr w:type="spellEnd"/>
      <w:r w:rsidRPr="00FD524E">
        <w:rPr>
          <w:rFonts w:ascii="Times New Roman" w:eastAsia="Times New Roman" w:hAnsi="Times New Roman" w:cs="Times New Roman"/>
          <w:i/>
          <w:szCs w:val="24"/>
          <w:lang w:val="pl-PL" w:eastAsia="pl-PL"/>
        </w:rPr>
        <w:t xml:space="preserve"> </w:t>
      </w:r>
      <w:r w:rsidR="00C640A1" w:rsidRPr="00FD524E">
        <w:rPr>
          <w:rFonts w:ascii="Times New Roman" w:eastAsia="Times New Roman" w:hAnsi="Times New Roman" w:cs="Times New Roman"/>
          <w:i/>
          <w:szCs w:val="24"/>
          <w:lang w:val="pl-PL" w:eastAsia="pl-PL"/>
        </w:rPr>
        <w:t>przeciwko Hiszpanii</w:t>
      </w:r>
      <w:r w:rsidRPr="00FD524E">
        <w:rPr>
          <w:rFonts w:ascii="Times New Roman" w:eastAsia="Times New Roman" w:hAnsi="Times New Roman" w:cs="Times New Roman"/>
          <w:szCs w:val="24"/>
          <w:lang w:val="pl-PL" w:eastAsia="pl-PL"/>
        </w:rPr>
        <w:t xml:space="preserve"> </w:t>
      </w:r>
      <w:r w:rsidR="007018D0" w:rsidRPr="00FD524E">
        <w:rPr>
          <w:rFonts w:ascii="Times New Roman" w:eastAsia="Times New Roman" w:hAnsi="Times New Roman" w:cs="Times New Roman"/>
          <w:szCs w:val="24"/>
          <w:lang w:val="pl-PL" w:eastAsia="pl-PL"/>
        </w:rPr>
        <w:t>[Wielka Izba]</w:t>
      </w:r>
      <w:r w:rsidRPr="00FD524E">
        <w:rPr>
          <w:rFonts w:ascii="Times New Roman" w:eastAsia="Times New Roman" w:hAnsi="Times New Roman" w:cs="Times New Roman"/>
          <w:szCs w:val="24"/>
          <w:lang w:val="pl-PL" w:eastAsia="pl-PL"/>
        </w:rPr>
        <w:t xml:space="preserve">, </w:t>
      </w:r>
      <w:r w:rsidR="005440C6" w:rsidRPr="00FD524E">
        <w:rPr>
          <w:rFonts w:ascii="Times New Roman" w:eastAsia="Times New Roman" w:hAnsi="Times New Roman" w:cs="Times New Roman"/>
          <w:szCs w:val="24"/>
          <w:lang w:val="pl-PL" w:eastAsia="pl-PL"/>
        </w:rPr>
        <w:t>nr</w:t>
      </w:r>
      <w:r w:rsidRPr="00FD524E">
        <w:rPr>
          <w:rFonts w:ascii="Times New Roman" w:eastAsia="Times New Roman" w:hAnsi="Times New Roman" w:cs="Times New Roman"/>
          <w:szCs w:val="24"/>
          <w:lang w:val="pl-PL" w:eastAsia="pl-PL"/>
        </w:rPr>
        <w:t xml:space="preserve"> 56030/07, 12 </w:t>
      </w:r>
      <w:r w:rsidR="00C640A1" w:rsidRPr="00FD524E">
        <w:rPr>
          <w:rFonts w:ascii="Times New Roman" w:eastAsia="Times New Roman" w:hAnsi="Times New Roman" w:cs="Times New Roman"/>
          <w:szCs w:val="24"/>
          <w:lang w:val="pl-PL" w:eastAsia="pl-PL"/>
        </w:rPr>
        <w:t>czerwca</w:t>
      </w:r>
      <w:r w:rsidRPr="00FD524E">
        <w:rPr>
          <w:rFonts w:ascii="Times New Roman" w:eastAsia="Times New Roman" w:hAnsi="Times New Roman" w:cs="Times New Roman"/>
          <w:szCs w:val="24"/>
          <w:lang w:val="pl-PL" w:eastAsia="pl-PL"/>
        </w:rPr>
        <w:t> 2014</w:t>
      </w:r>
      <w:r w:rsidR="00C640A1" w:rsidRPr="00FD524E">
        <w:rPr>
          <w:rFonts w:ascii="Times New Roman" w:eastAsia="Times New Roman" w:hAnsi="Times New Roman" w:cs="Times New Roman"/>
          <w:szCs w:val="24"/>
          <w:lang w:val="pl-PL" w:eastAsia="pl-PL"/>
        </w:rPr>
        <w:t xml:space="preserve"> roku</w:t>
      </w:r>
      <w:r w:rsidRPr="00FD524E">
        <w:rPr>
          <w:rFonts w:ascii="Times New Roman" w:eastAsia="Times New Roman" w:hAnsi="Times New Roman" w:cs="Times New Roman"/>
          <w:szCs w:val="24"/>
          <w:lang w:val="pl-PL" w:eastAsia="pl-PL"/>
        </w:rPr>
        <w:t>).</w:t>
      </w:r>
    </w:p>
    <w:p w14:paraId="0F132960" w14:textId="2EEFA853" w:rsidR="007F47E2" w:rsidRPr="003D2AD0" w:rsidRDefault="00984E24" w:rsidP="004D5031">
      <w:pPr>
        <w:pStyle w:val="OpiPara"/>
        <w:rPr>
          <w:rFonts w:ascii="Times New Roman" w:eastAsia="Times New Roman" w:hAnsi="Times New Roman" w:cs="Times New Roman"/>
          <w:szCs w:val="24"/>
          <w:lang w:val="en-US" w:eastAsia="pl-PL"/>
        </w:rPr>
      </w:pPr>
      <w:r w:rsidRPr="00FD524E">
        <w:rPr>
          <w:rFonts w:ascii="Times New Roman" w:eastAsia="Times New Roman" w:hAnsi="Times New Roman" w:cs="Times New Roman"/>
          <w:szCs w:val="24"/>
          <w:lang w:val="pl-PL" w:eastAsia="pl-PL"/>
        </w:rPr>
        <w:t>2. </w:t>
      </w:r>
      <w:r w:rsidR="007F47E2" w:rsidRPr="00FD524E">
        <w:rPr>
          <w:rFonts w:ascii="Times New Roman" w:eastAsia="Times New Roman" w:hAnsi="Times New Roman" w:cs="Times New Roman"/>
          <w:szCs w:val="24"/>
          <w:lang w:val="pl-PL" w:eastAsia="pl-PL"/>
        </w:rPr>
        <w:t xml:space="preserve">W odniesieniu do </w:t>
      </w:r>
      <w:r w:rsidR="00F6561C" w:rsidRPr="00FD524E">
        <w:rPr>
          <w:rFonts w:ascii="Times New Roman" w:eastAsia="Times New Roman" w:hAnsi="Times New Roman" w:cs="Times New Roman"/>
          <w:szCs w:val="24"/>
          <w:lang w:val="pl-PL" w:eastAsia="pl-PL"/>
        </w:rPr>
        <w:t>art.</w:t>
      </w:r>
      <w:r w:rsidR="007F47E2" w:rsidRPr="00FD524E">
        <w:rPr>
          <w:rFonts w:ascii="Times New Roman" w:eastAsia="Times New Roman" w:hAnsi="Times New Roman" w:cs="Times New Roman"/>
          <w:szCs w:val="24"/>
          <w:lang w:val="pl-PL" w:eastAsia="pl-PL"/>
        </w:rPr>
        <w:t xml:space="preserve"> 8 </w:t>
      </w:r>
      <w:r w:rsidRPr="00FD524E">
        <w:rPr>
          <w:rFonts w:ascii="Times New Roman" w:eastAsia="Times New Roman" w:hAnsi="Times New Roman" w:cs="Times New Roman"/>
          <w:szCs w:val="24"/>
          <w:lang w:val="pl-PL" w:eastAsia="pl-PL"/>
        </w:rPr>
        <w:t> </w:t>
      </w:r>
      <w:r w:rsidR="007F47E2" w:rsidRPr="00FD524E">
        <w:rPr>
          <w:rFonts w:ascii="Times New Roman" w:eastAsia="Times New Roman" w:hAnsi="Times New Roman" w:cs="Times New Roman"/>
          <w:szCs w:val="24"/>
          <w:lang w:val="pl-PL" w:eastAsia="pl-PL"/>
        </w:rPr>
        <w:t xml:space="preserve">Trybunał powołał się na swoje orzecznictwo, zgodnie z którym nie istnieje obowiązek przyznawania parom jednopłciowym </w:t>
      </w:r>
      <w:r w:rsidR="007F47E2" w:rsidRPr="00FD524E">
        <w:rPr>
          <w:rFonts w:ascii="Times New Roman" w:hAnsi="Times New Roman" w:cs="Times New Roman"/>
          <w:lang w:val="pl-PL"/>
        </w:rPr>
        <w:t>dostępu</w:t>
      </w:r>
      <w:r w:rsidR="007F47E2" w:rsidRPr="00FD524E">
        <w:rPr>
          <w:rFonts w:ascii="Times New Roman" w:eastAsia="Times New Roman" w:hAnsi="Times New Roman" w:cs="Times New Roman"/>
          <w:szCs w:val="24"/>
          <w:lang w:val="pl-PL" w:eastAsia="pl-PL"/>
        </w:rPr>
        <w:t xml:space="preserve"> do małżeństwa (zob. paragraf 71 tego wyroku). Trybunał rzeczywiście konsekwentnie twierdzi, że w świetle braku jasnej praktyki w Europie oraz debat, które mają obecnie miejsce w wielu europejskich społeczeństwach, nie może interpretować </w:t>
      </w:r>
      <w:r w:rsidR="00F6561C" w:rsidRPr="00FD524E">
        <w:rPr>
          <w:rFonts w:ascii="Times New Roman" w:eastAsia="Times New Roman" w:hAnsi="Times New Roman" w:cs="Times New Roman"/>
          <w:szCs w:val="24"/>
          <w:lang w:val="pl-PL" w:eastAsia="pl-PL"/>
        </w:rPr>
        <w:t>art.</w:t>
      </w:r>
      <w:r w:rsidR="007F47E2" w:rsidRPr="00FD524E">
        <w:rPr>
          <w:rFonts w:ascii="Times New Roman" w:eastAsia="Times New Roman" w:hAnsi="Times New Roman" w:cs="Times New Roman"/>
          <w:szCs w:val="24"/>
          <w:lang w:val="pl-PL" w:eastAsia="pl-PL"/>
        </w:rPr>
        <w:t xml:space="preserve"> 8 jako nakładającego takie zobowiązanie.</w:t>
      </w:r>
      <w:r w:rsidR="00630A4E" w:rsidRPr="00FD524E">
        <w:rPr>
          <w:rFonts w:ascii="Times New Roman" w:eastAsia="Times New Roman" w:hAnsi="Times New Roman" w:cs="Times New Roman"/>
          <w:szCs w:val="24"/>
          <w:lang w:val="pl-PL" w:eastAsia="pl-PL"/>
        </w:rPr>
        <w:t xml:space="preserve"> Do celów tej sprawy Trybunał jeszcze raz bada tzw. konsensus europejski. Czy coś się zmieniło od ostatniej sprawy? Oznacza to zasadniczo, że Trybunał</w:t>
      </w:r>
      <w:r w:rsidR="00BE0D57" w:rsidRPr="00FD524E">
        <w:rPr>
          <w:rFonts w:ascii="Times New Roman" w:eastAsia="Times New Roman" w:hAnsi="Times New Roman" w:cs="Times New Roman"/>
          <w:szCs w:val="24"/>
          <w:lang w:val="pl-PL" w:eastAsia="pl-PL"/>
        </w:rPr>
        <w:t xml:space="preserve"> próbuje ustalić</w:t>
      </w:r>
      <w:r w:rsidR="00FB78BA" w:rsidRPr="00FD524E">
        <w:rPr>
          <w:rFonts w:ascii="Times New Roman" w:eastAsia="Times New Roman" w:hAnsi="Times New Roman" w:cs="Times New Roman"/>
          <w:szCs w:val="24"/>
          <w:lang w:val="pl-PL" w:eastAsia="pl-PL"/>
        </w:rPr>
        <w:t>,</w:t>
      </w:r>
      <w:r w:rsidR="00BE0D57" w:rsidRPr="00FD524E">
        <w:rPr>
          <w:rFonts w:ascii="Times New Roman" w:eastAsia="Times New Roman" w:hAnsi="Times New Roman" w:cs="Times New Roman"/>
          <w:szCs w:val="24"/>
          <w:lang w:val="pl-PL" w:eastAsia="pl-PL"/>
        </w:rPr>
        <w:t xml:space="preserve"> jakie jest prawo krajowe oraz praktyka w, jeżeli to możliwe, 47 Państwach członkowskich, a zatem próbuje ustalić, czy mogła pojawić się w Państwach późniejsza praktyka prowadząca do nowej interpretacji lub nawet zmiany traktatu (zob. </w:t>
      </w:r>
      <w:r w:rsidR="00F6561C" w:rsidRPr="00FD524E">
        <w:rPr>
          <w:rFonts w:ascii="Times New Roman" w:eastAsia="Times New Roman" w:hAnsi="Times New Roman" w:cs="Times New Roman"/>
          <w:szCs w:val="24"/>
          <w:lang w:val="pl-PL" w:eastAsia="pl-PL"/>
        </w:rPr>
        <w:t>art.</w:t>
      </w:r>
      <w:r w:rsidR="00BE0D57" w:rsidRPr="00FD524E">
        <w:rPr>
          <w:rFonts w:ascii="Times New Roman" w:eastAsia="Times New Roman" w:hAnsi="Times New Roman" w:cs="Times New Roman"/>
          <w:szCs w:val="24"/>
          <w:lang w:val="pl-PL" w:eastAsia="pl-PL"/>
        </w:rPr>
        <w:t xml:space="preserve"> 31 Konwencji </w:t>
      </w:r>
      <w:r w:rsidR="00FB78BA" w:rsidRPr="00FD524E">
        <w:rPr>
          <w:rFonts w:ascii="Times New Roman" w:eastAsia="Times New Roman" w:hAnsi="Times New Roman" w:cs="Times New Roman"/>
          <w:szCs w:val="24"/>
          <w:lang w:val="pl-PL" w:eastAsia="pl-PL"/>
        </w:rPr>
        <w:t>wiedeńskiej o prawie traktatów</w:t>
      </w:r>
      <w:r w:rsidR="00BE0D57" w:rsidRPr="00FD524E">
        <w:rPr>
          <w:rFonts w:ascii="Times New Roman" w:eastAsia="Times New Roman" w:hAnsi="Times New Roman" w:cs="Times New Roman"/>
          <w:szCs w:val="24"/>
          <w:lang w:val="pl-PL" w:eastAsia="pl-PL"/>
        </w:rPr>
        <w:t>)</w:t>
      </w:r>
      <w:r w:rsidR="00F14527" w:rsidRPr="00FD524E">
        <w:rPr>
          <w:rFonts w:ascii="Times New Roman" w:eastAsia="Times New Roman" w:hAnsi="Times New Roman" w:cs="Times New Roman"/>
          <w:szCs w:val="24"/>
          <w:lang w:val="pl-PL" w:eastAsia="pl-PL"/>
        </w:rPr>
        <w:t xml:space="preserve"> lub do możliwego potwierdzenia istnienia </w:t>
      </w:r>
      <w:r w:rsidR="00F14527" w:rsidRPr="00FD524E">
        <w:rPr>
          <w:rFonts w:ascii="Times New Roman" w:eastAsia="Times New Roman" w:hAnsi="Times New Roman" w:cs="Times New Roman"/>
          <w:i/>
          <w:szCs w:val="24"/>
          <w:lang w:val="pl-PL" w:eastAsia="pl-PL"/>
        </w:rPr>
        <w:t>opinio iuris</w:t>
      </w:r>
      <w:r w:rsidR="00F14527" w:rsidRPr="00FD524E">
        <w:rPr>
          <w:rFonts w:ascii="Times New Roman" w:eastAsia="Times New Roman" w:hAnsi="Times New Roman" w:cs="Times New Roman"/>
          <w:szCs w:val="24"/>
          <w:lang w:val="pl-PL" w:eastAsia="pl-PL"/>
        </w:rPr>
        <w:t xml:space="preserve"> (zob. </w:t>
      </w:r>
      <w:r w:rsidR="00F14527" w:rsidRPr="003D2AD0">
        <w:rPr>
          <w:rFonts w:ascii="Times New Roman" w:eastAsia="Times New Roman" w:hAnsi="Times New Roman" w:cs="Times New Roman"/>
          <w:szCs w:val="24"/>
          <w:lang w:val="en-US" w:eastAsia="pl-PL"/>
        </w:rPr>
        <w:t xml:space="preserve">I. </w:t>
      </w:r>
      <w:proofErr w:type="spellStart"/>
      <w:r w:rsidR="00F14527" w:rsidRPr="003D2AD0">
        <w:rPr>
          <w:rFonts w:ascii="Times New Roman" w:eastAsia="Times New Roman" w:hAnsi="Times New Roman" w:cs="Times New Roman"/>
          <w:szCs w:val="24"/>
          <w:lang w:val="en-US" w:eastAsia="pl-PL"/>
        </w:rPr>
        <w:t>Ziemele</w:t>
      </w:r>
      <w:proofErr w:type="spellEnd"/>
      <w:r w:rsidR="00F14527" w:rsidRPr="003D2AD0">
        <w:rPr>
          <w:rFonts w:ascii="Times New Roman" w:eastAsia="Times New Roman" w:hAnsi="Times New Roman" w:cs="Times New Roman"/>
          <w:szCs w:val="24"/>
          <w:lang w:val="en-US" w:eastAsia="pl-PL"/>
        </w:rPr>
        <w:t xml:space="preserve">, „Customary International Law in the Case-Law of the European Court of Human Rights – The Method”, w: </w:t>
      </w:r>
      <w:r w:rsidR="00F14527" w:rsidRPr="003D2AD0">
        <w:rPr>
          <w:rFonts w:ascii="Times New Roman" w:eastAsia="Times New Roman" w:hAnsi="Times New Roman" w:cs="Times New Roman"/>
          <w:i/>
          <w:szCs w:val="24"/>
          <w:lang w:val="en-US" w:eastAsia="pl-PL"/>
        </w:rPr>
        <w:t>The Judge and International Custom</w:t>
      </w:r>
      <w:r w:rsidR="00F14527" w:rsidRPr="003D2AD0">
        <w:rPr>
          <w:rFonts w:ascii="Times New Roman" w:eastAsia="Times New Roman" w:hAnsi="Times New Roman" w:cs="Times New Roman"/>
          <w:szCs w:val="24"/>
          <w:lang w:val="en-US" w:eastAsia="pl-PL"/>
        </w:rPr>
        <w:t xml:space="preserve"> (</w:t>
      </w:r>
      <w:proofErr w:type="spellStart"/>
      <w:r w:rsidR="00F14527" w:rsidRPr="003D2AD0">
        <w:rPr>
          <w:rFonts w:ascii="Times New Roman" w:eastAsia="Times New Roman" w:hAnsi="Times New Roman" w:cs="Times New Roman"/>
          <w:szCs w:val="24"/>
          <w:lang w:val="en-US" w:eastAsia="pl-PL"/>
        </w:rPr>
        <w:t>Rada</w:t>
      </w:r>
      <w:proofErr w:type="spellEnd"/>
      <w:r w:rsidR="00F14527" w:rsidRPr="003D2AD0">
        <w:rPr>
          <w:rFonts w:ascii="Times New Roman" w:eastAsia="Times New Roman" w:hAnsi="Times New Roman" w:cs="Times New Roman"/>
          <w:szCs w:val="24"/>
          <w:lang w:val="en-US" w:eastAsia="pl-PL"/>
        </w:rPr>
        <w:t xml:space="preserve"> </w:t>
      </w:r>
      <w:proofErr w:type="spellStart"/>
      <w:r w:rsidR="00F14527" w:rsidRPr="003D2AD0">
        <w:rPr>
          <w:rFonts w:ascii="Times New Roman" w:eastAsia="Times New Roman" w:hAnsi="Times New Roman" w:cs="Times New Roman"/>
          <w:szCs w:val="24"/>
          <w:lang w:val="en-US" w:eastAsia="pl-PL"/>
        </w:rPr>
        <w:t>Europy</w:t>
      </w:r>
      <w:proofErr w:type="spellEnd"/>
      <w:r w:rsidR="00F14527" w:rsidRPr="003D2AD0">
        <w:rPr>
          <w:rFonts w:ascii="Times New Roman" w:eastAsia="Times New Roman" w:hAnsi="Times New Roman" w:cs="Times New Roman"/>
          <w:szCs w:val="24"/>
          <w:lang w:val="en-US" w:eastAsia="pl-PL"/>
        </w:rPr>
        <w:t>, 2012) s. 75-83).</w:t>
      </w:r>
    </w:p>
    <w:p w14:paraId="6D26F5F4" w14:textId="52D06CF3" w:rsidR="00F14527"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3. </w:t>
      </w:r>
      <w:r w:rsidR="00F14527" w:rsidRPr="00FD524E">
        <w:rPr>
          <w:rFonts w:ascii="Times New Roman" w:eastAsia="Times New Roman" w:hAnsi="Times New Roman" w:cs="Times New Roman"/>
          <w:szCs w:val="24"/>
          <w:lang w:val="pl-PL" w:eastAsia="pl-PL"/>
        </w:rPr>
        <w:t xml:space="preserve">Jednak zastanawiam się w jakim zakresie i w jaki sposób wspomniana powyżej analiza była konieczna w niniejszej sprawie. Ta analiza wydaje się powiązana z wyborem Trybunału rozpatrzenia sprawy z punktu widzenia pozytywnych </w:t>
      </w:r>
      <w:r w:rsidR="00F14527" w:rsidRPr="00FD524E">
        <w:rPr>
          <w:rFonts w:ascii="Times New Roman" w:hAnsi="Times New Roman" w:cs="Times New Roman"/>
          <w:lang w:val="pl-PL"/>
        </w:rPr>
        <w:t>obowiązków</w:t>
      </w:r>
      <w:r w:rsidR="00F14527" w:rsidRPr="00FD524E">
        <w:rPr>
          <w:rFonts w:ascii="Times New Roman" w:eastAsia="Times New Roman" w:hAnsi="Times New Roman" w:cs="Times New Roman"/>
          <w:szCs w:val="24"/>
          <w:lang w:val="pl-PL" w:eastAsia="pl-PL"/>
        </w:rPr>
        <w:t xml:space="preserve">. W paragrafie 79 wyroku </w:t>
      </w:r>
      <w:r w:rsidR="00DF190D" w:rsidRPr="00FD524E">
        <w:rPr>
          <w:rFonts w:ascii="Times New Roman" w:eastAsia="Times New Roman" w:hAnsi="Times New Roman" w:cs="Times New Roman"/>
          <w:szCs w:val="24"/>
          <w:lang w:val="pl-PL" w:eastAsia="pl-PL"/>
        </w:rPr>
        <w:t>Trybunał powtarza, że „</w:t>
      </w:r>
      <w:r w:rsidR="00F14527" w:rsidRPr="00FD524E">
        <w:rPr>
          <w:rFonts w:ascii="Times New Roman" w:eastAsia="Times New Roman" w:hAnsi="Times New Roman" w:cs="Times New Roman"/>
          <w:szCs w:val="24"/>
          <w:lang w:val="pl-PL" w:eastAsia="pl-PL"/>
        </w:rPr>
        <w:t>kluczową kwestią w niniejszej sprawie jest to, czy system fiński obecnie wypełnia pozytywny obowiązek spoczywający w tym zakresie na Państwie, czy skarżąca powinna mieć możliwość pozostania w związku małżeńskim przy jednoczesnym uzyskaniu prawnego</w:t>
      </w:r>
      <w:r w:rsidR="00EA0582" w:rsidRPr="00FD524E">
        <w:rPr>
          <w:rFonts w:ascii="Times New Roman" w:eastAsia="Times New Roman" w:hAnsi="Times New Roman" w:cs="Times New Roman"/>
          <w:szCs w:val="24"/>
          <w:lang w:val="pl-PL" w:eastAsia="pl-PL"/>
        </w:rPr>
        <w:t xml:space="preserve"> uznania</w:t>
      </w:r>
      <w:r w:rsidR="00F14527" w:rsidRPr="00FD524E">
        <w:rPr>
          <w:rFonts w:ascii="Times New Roman" w:eastAsia="Times New Roman" w:hAnsi="Times New Roman" w:cs="Times New Roman"/>
          <w:szCs w:val="24"/>
          <w:lang w:val="pl-PL" w:eastAsia="pl-PL"/>
        </w:rPr>
        <w:t xml:space="preserve"> swojej nowej płci, nawet jeśli ta możliwość oznaczałaby jednopłciowe małżeństwo między skarżącą a jej żoną.</w:t>
      </w:r>
      <w:r w:rsidR="00DF190D" w:rsidRPr="00FD524E">
        <w:rPr>
          <w:rFonts w:ascii="Times New Roman" w:eastAsia="Times New Roman" w:hAnsi="Times New Roman" w:cs="Times New Roman"/>
          <w:szCs w:val="24"/>
          <w:lang w:val="pl-PL" w:eastAsia="pl-PL"/>
        </w:rPr>
        <w:t xml:space="preserve">” Jedyną kwestią, w odniesieniu do której dane wynikające ze </w:t>
      </w:r>
      <w:r w:rsidR="00DF190D" w:rsidRPr="00FD524E">
        <w:rPr>
          <w:rFonts w:ascii="Times New Roman" w:eastAsia="Times New Roman" w:hAnsi="Times New Roman" w:cs="Times New Roman"/>
          <w:szCs w:val="24"/>
          <w:lang w:val="pl-PL" w:eastAsia="pl-PL"/>
        </w:rPr>
        <w:lastRenderedPageBreak/>
        <w:t xml:space="preserve">studiów porównawczo-prawnych wydają się przydatne, jest stwierdzenie, że w każdym przypadku Finlandia </w:t>
      </w:r>
      <w:r w:rsidR="00680E8D" w:rsidRPr="00FD524E">
        <w:rPr>
          <w:rFonts w:ascii="Times New Roman" w:eastAsia="Times New Roman" w:hAnsi="Times New Roman" w:cs="Times New Roman"/>
          <w:szCs w:val="24"/>
          <w:lang w:val="pl-PL" w:eastAsia="pl-PL"/>
        </w:rPr>
        <w:t xml:space="preserve">już </w:t>
      </w:r>
      <w:r w:rsidR="00DF190D" w:rsidRPr="00FD524E">
        <w:rPr>
          <w:rFonts w:ascii="Times New Roman" w:eastAsia="Times New Roman" w:hAnsi="Times New Roman" w:cs="Times New Roman"/>
          <w:szCs w:val="24"/>
          <w:lang w:val="pl-PL" w:eastAsia="pl-PL"/>
        </w:rPr>
        <w:t>należy do będącej w mniejszości grupy Państw, które uwzględniają odpowiednie prawne konsekwencje zmiany płci</w:t>
      </w:r>
      <w:r w:rsidR="002A6C1B" w:rsidRPr="00FD524E">
        <w:rPr>
          <w:rFonts w:ascii="Times New Roman" w:eastAsia="Times New Roman" w:hAnsi="Times New Roman" w:cs="Times New Roman"/>
          <w:szCs w:val="24"/>
          <w:lang w:val="pl-PL" w:eastAsia="pl-PL"/>
        </w:rPr>
        <w:t>. Wskazywałoby to na to, że Finlandia jest raczej zaawansowana w swoich wewnętrznych procesach w porównaniu z innymi społeczeństwami i prawdopodobnie spełnia pozytywne obowiązki, o ile można stwierdzić, że istnieją.</w:t>
      </w:r>
    </w:p>
    <w:p w14:paraId="0AB686AF" w14:textId="5D215C97" w:rsidR="00984E24"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4.  </w:t>
      </w:r>
      <w:r w:rsidR="00154CCB" w:rsidRPr="00FD524E">
        <w:rPr>
          <w:rFonts w:ascii="Times New Roman" w:eastAsia="Times New Roman" w:hAnsi="Times New Roman" w:cs="Times New Roman"/>
          <w:szCs w:val="24"/>
          <w:lang w:val="pl-PL" w:eastAsia="pl-PL"/>
        </w:rPr>
        <w:t xml:space="preserve">W tym względzie fakt, że Finlandia nie jest objęta wynikającym z Konwencji, szczególnym obowiązkiem wprowadzenia małżeństw osób tej samej płci nie wpływa na rozpatrzenie tej sprawy przez Trybunał (zob. paragraf 79 tego wyroku). Skarżąca nie może utrzymywać, że jest uprawniona do pozostania w związku małżeńskim na podstawie przepisów Konwencji. Skarżąca się tego nie domaga. Jej skarga dotyczy tego, że wymagane od niej zmiany ingerują w jej prawo do prywatności. Jednak nie wykazano, że </w:t>
      </w:r>
      <w:r w:rsidR="005B3908" w:rsidRPr="00FD524E">
        <w:rPr>
          <w:rFonts w:ascii="Times New Roman" w:eastAsia="Times New Roman" w:hAnsi="Times New Roman" w:cs="Times New Roman"/>
          <w:szCs w:val="24"/>
          <w:lang w:val="pl-PL" w:eastAsia="pl-PL"/>
        </w:rPr>
        <w:t xml:space="preserve">jej zmiana płci będzie miała jakikolwiek wpływ na jej życie rodzinne w rozumieniu </w:t>
      </w:r>
      <w:r w:rsidR="00F6561C" w:rsidRPr="00FD524E">
        <w:rPr>
          <w:rFonts w:ascii="Times New Roman" w:eastAsia="Times New Roman" w:hAnsi="Times New Roman" w:cs="Times New Roman"/>
          <w:szCs w:val="24"/>
          <w:lang w:val="pl-PL" w:eastAsia="pl-PL"/>
        </w:rPr>
        <w:t>art.</w:t>
      </w:r>
      <w:r w:rsidR="005B3908" w:rsidRPr="00FD524E">
        <w:rPr>
          <w:rFonts w:ascii="Times New Roman" w:eastAsia="Times New Roman" w:hAnsi="Times New Roman" w:cs="Times New Roman"/>
          <w:szCs w:val="24"/>
          <w:lang w:val="pl-PL" w:eastAsia="pl-PL"/>
        </w:rPr>
        <w:t xml:space="preserve"> 8. Rzeczywistym zadaniem Trybunału w niniejszej sprawie jest ocenienie ingerencji w jej sprawy prywatne i dlatego, w odniesieniu do metodologii, opowiedziałbym się za ustaleniami sędziów zgłaszającymi</w:t>
      </w:r>
      <w:r w:rsidR="00FB78BA" w:rsidRPr="00FD524E">
        <w:rPr>
          <w:rFonts w:ascii="Times New Roman" w:eastAsia="Times New Roman" w:hAnsi="Times New Roman" w:cs="Times New Roman"/>
          <w:szCs w:val="24"/>
          <w:lang w:val="pl-PL" w:eastAsia="pl-PL"/>
        </w:rPr>
        <w:t xml:space="preserve"> rozbieżną</w:t>
      </w:r>
      <w:r w:rsidR="005B3908" w:rsidRPr="00FD524E">
        <w:rPr>
          <w:rFonts w:ascii="Times New Roman" w:eastAsia="Times New Roman" w:hAnsi="Times New Roman" w:cs="Times New Roman"/>
          <w:szCs w:val="24"/>
          <w:lang w:val="pl-PL" w:eastAsia="pl-PL"/>
        </w:rPr>
        <w:t xml:space="preserve"> opinię odrębną, nie zgadzając się jednak z ich wnioskami. Dostrzegam błąd logiczny we wnioskowaniu Trybunału, zgodnie z którym nie</w:t>
      </w:r>
      <w:r w:rsidR="00EE2F25" w:rsidRPr="00FD524E">
        <w:rPr>
          <w:rFonts w:ascii="Times New Roman" w:eastAsia="Times New Roman" w:hAnsi="Times New Roman" w:cs="Times New Roman"/>
          <w:szCs w:val="24"/>
          <w:lang w:val="pl-PL" w:eastAsia="pl-PL"/>
        </w:rPr>
        <w:t xml:space="preserve"> nastąpiło naruszenie przepisów, ponieważ nie ma szczególnego pozytywnego obowiązku wprowadzenia prawa dotyczącego małżeństw osób tej samej płci. Gdyby sprawa dotyczyła pozytywnych obowiązków, Trybunał prawdopodobnie zakończyłby swoje rozważania na paragrafie 80, w którym bierze pod uwagę postęp, jaki uczyniła Finlandia w porównaniu z innymi Państwami. Stwierdzam również, że przez większą część </w:t>
      </w:r>
      <w:r w:rsidR="00FB78BA" w:rsidRPr="00FD524E">
        <w:rPr>
          <w:rFonts w:ascii="Times New Roman" w:eastAsia="Times New Roman" w:hAnsi="Times New Roman" w:cs="Times New Roman"/>
          <w:szCs w:val="24"/>
          <w:lang w:val="pl-PL" w:eastAsia="pl-PL"/>
        </w:rPr>
        <w:t>uzasadnienia w rzeczywistości</w:t>
      </w:r>
      <w:r w:rsidR="00EE2F25" w:rsidRPr="00FD524E">
        <w:rPr>
          <w:rFonts w:ascii="Times New Roman" w:eastAsia="Times New Roman" w:hAnsi="Times New Roman" w:cs="Times New Roman"/>
          <w:szCs w:val="24"/>
          <w:lang w:val="pl-PL" w:eastAsia="pl-PL"/>
        </w:rPr>
        <w:t xml:space="preserve"> brane są pod uwagę argumenty dotyczące oceny proporcjonalnośc</w:t>
      </w:r>
      <w:r w:rsidR="00186D66">
        <w:rPr>
          <w:rFonts w:ascii="Times New Roman" w:eastAsia="Times New Roman" w:hAnsi="Times New Roman" w:cs="Times New Roman"/>
          <w:szCs w:val="24"/>
          <w:lang w:val="pl-PL" w:eastAsia="pl-PL"/>
        </w:rPr>
        <w:t>i ingerencji (zob. paragrafy 81 i</w:t>
      </w:r>
      <w:r w:rsidR="00EE2F25" w:rsidRPr="00FD524E">
        <w:rPr>
          <w:rFonts w:ascii="Times New Roman" w:eastAsia="Times New Roman" w:hAnsi="Times New Roman" w:cs="Times New Roman"/>
          <w:szCs w:val="24"/>
          <w:lang w:val="pl-PL" w:eastAsia="pl-PL"/>
        </w:rPr>
        <w:t xml:space="preserve"> 84 i nast.). Inaczej niż sędziowie, którzy byli w mniejszości, uważam, że ochrona moralności pozostaje </w:t>
      </w:r>
      <w:r w:rsidR="00E85676" w:rsidRPr="00FD524E">
        <w:rPr>
          <w:rFonts w:ascii="Times New Roman" w:eastAsia="Times New Roman" w:hAnsi="Times New Roman" w:cs="Times New Roman"/>
          <w:szCs w:val="24"/>
          <w:lang w:val="pl-PL" w:eastAsia="pl-PL"/>
        </w:rPr>
        <w:t xml:space="preserve">właściwym </w:t>
      </w:r>
      <w:r w:rsidR="002B0BCD" w:rsidRPr="00FD524E">
        <w:rPr>
          <w:rFonts w:ascii="Times New Roman" w:eastAsia="Times New Roman" w:hAnsi="Times New Roman" w:cs="Times New Roman"/>
          <w:szCs w:val="24"/>
          <w:lang w:val="pl-PL" w:eastAsia="pl-PL"/>
        </w:rPr>
        <w:t>uzasadnieniem</w:t>
      </w:r>
      <w:r w:rsidR="00EE2F25" w:rsidRPr="00FD524E">
        <w:rPr>
          <w:rFonts w:ascii="Times New Roman" w:eastAsia="Times New Roman" w:hAnsi="Times New Roman" w:cs="Times New Roman"/>
          <w:szCs w:val="24"/>
          <w:lang w:val="pl-PL" w:eastAsia="pl-PL"/>
        </w:rPr>
        <w:t xml:space="preserve"> ingerencji</w:t>
      </w:r>
      <w:r w:rsidR="002B0BCD" w:rsidRPr="00FD524E">
        <w:rPr>
          <w:rFonts w:ascii="Times New Roman" w:eastAsia="Times New Roman" w:hAnsi="Times New Roman" w:cs="Times New Roman"/>
          <w:szCs w:val="24"/>
          <w:lang w:val="pl-PL" w:eastAsia="pl-PL"/>
        </w:rPr>
        <w:t xml:space="preserve"> w prawo skarżącej do prywatności</w:t>
      </w:r>
      <w:r w:rsidR="00772D43" w:rsidRPr="00FD524E">
        <w:rPr>
          <w:rFonts w:ascii="Times New Roman" w:eastAsia="Times New Roman" w:hAnsi="Times New Roman" w:cs="Times New Roman"/>
          <w:szCs w:val="24"/>
          <w:lang w:val="pl-PL" w:eastAsia="pl-PL"/>
        </w:rPr>
        <w:t>, w</w:t>
      </w:r>
      <w:r w:rsidR="00FB78BA" w:rsidRPr="00FD524E">
        <w:rPr>
          <w:rFonts w:ascii="Times New Roman" w:eastAsia="Times New Roman" w:hAnsi="Times New Roman" w:cs="Times New Roman"/>
          <w:szCs w:val="24"/>
          <w:lang w:val="pl-PL" w:eastAsia="pl-PL"/>
        </w:rPr>
        <w:t xml:space="preserve"> takim zakresie, w jakim </w:t>
      </w:r>
      <w:r w:rsidR="00772D43" w:rsidRPr="00FD524E">
        <w:rPr>
          <w:rFonts w:ascii="Times New Roman" w:eastAsia="Times New Roman" w:hAnsi="Times New Roman" w:cs="Times New Roman"/>
          <w:szCs w:val="24"/>
          <w:lang w:val="pl-PL" w:eastAsia="pl-PL"/>
        </w:rPr>
        <w:t>odnosi się do statusu małżeństwa i jest rozważan</w:t>
      </w:r>
      <w:r w:rsidR="00772D43" w:rsidRPr="00FD524E">
        <w:rPr>
          <w:rFonts w:ascii="Times New Roman" w:eastAsia="Times New Roman" w:hAnsi="Times New Roman"/>
          <w:szCs w:val="24"/>
          <w:lang w:val="pl-PL" w:eastAsia="pl-PL"/>
        </w:rPr>
        <w:t>a</w:t>
      </w:r>
      <w:r w:rsidR="00772D43" w:rsidRPr="00FD524E">
        <w:rPr>
          <w:rFonts w:ascii="Times New Roman" w:eastAsia="Times New Roman" w:hAnsi="Times New Roman" w:cs="Times New Roman"/>
          <w:szCs w:val="24"/>
          <w:lang w:val="pl-PL" w:eastAsia="pl-PL"/>
        </w:rPr>
        <w:t xml:space="preserve"> w związku z szerokim marginesem oceny pozostawionym Państwom.</w:t>
      </w:r>
    </w:p>
    <w:p w14:paraId="17599090" w14:textId="77777777" w:rsidR="004D5031" w:rsidRPr="00FD524E" w:rsidRDefault="004D5031">
      <w:pPr>
        <w:spacing w:after="160" w:line="259" w:lineRule="auto"/>
        <w:rPr>
          <w:rFonts w:ascii="Times New Roman" w:eastAsiaTheme="minorEastAsia" w:hAnsi="Times New Roman"/>
          <w:sz w:val="28"/>
          <w:lang w:eastAsia="fr-FR"/>
        </w:rPr>
      </w:pPr>
      <w:r w:rsidRPr="00FD524E">
        <w:rPr>
          <w:rFonts w:ascii="Times New Roman" w:hAnsi="Times New Roman"/>
        </w:rPr>
        <w:br w:type="page"/>
      </w:r>
    </w:p>
    <w:p w14:paraId="620BA580" w14:textId="217A52DC" w:rsidR="00A50010" w:rsidRPr="003D2AD0" w:rsidRDefault="00A31712" w:rsidP="004D5031">
      <w:pPr>
        <w:pStyle w:val="ECHRTitleCentre1"/>
        <w:rPr>
          <w:rFonts w:ascii="Times New Roman" w:hAnsi="Times New Roman" w:cs="Times New Roman"/>
          <w:lang w:val="pl-PL"/>
        </w:rPr>
      </w:pPr>
      <w:r w:rsidRPr="003D2AD0">
        <w:rPr>
          <w:rFonts w:ascii="Times New Roman" w:hAnsi="Times New Roman" w:cs="Times New Roman"/>
          <w:lang w:val="pl-PL"/>
        </w:rPr>
        <w:lastRenderedPageBreak/>
        <w:t xml:space="preserve">WSPÓLNA </w:t>
      </w:r>
      <w:r w:rsidR="00E85676" w:rsidRPr="003D2AD0">
        <w:rPr>
          <w:rFonts w:ascii="Times New Roman" w:hAnsi="Times New Roman" w:cs="Times New Roman"/>
          <w:lang w:val="pl-PL"/>
        </w:rPr>
        <w:t xml:space="preserve">ROZBIEŻNA OPINIA </w:t>
      </w:r>
      <w:r w:rsidRPr="003D2AD0">
        <w:rPr>
          <w:rFonts w:ascii="Times New Roman" w:hAnsi="Times New Roman" w:cs="Times New Roman"/>
          <w:lang w:val="pl-PL"/>
        </w:rPr>
        <w:t xml:space="preserve">ODRĘBNA </w:t>
      </w:r>
      <w:r w:rsidR="00E85676" w:rsidRPr="003D2AD0">
        <w:rPr>
          <w:rFonts w:ascii="Times New Roman" w:hAnsi="Times New Roman" w:cs="Times New Roman"/>
          <w:lang w:val="pl-PL"/>
        </w:rPr>
        <w:br/>
      </w:r>
      <w:r w:rsidRPr="003D2AD0">
        <w:rPr>
          <w:rFonts w:ascii="Times New Roman" w:hAnsi="Times New Roman" w:cs="Times New Roman"/>
          <w:lang w:val="pl-PL"/>
        </w:rPr>
        <w:t>SĘDZIÓW</w:t>
      </w:r>
      <w:r w:rsidR="00A50010" w:rsidRPr="003D2AD0">
        <w:rPr>
          <w:rFonts w:ascii="Times New Roman" w:hAnsi="Times New Roman" w:cs="Times New Roman"/>
          <w:lang w:val="pl-PL"/>
        </w:rPr>
        <w:t xml:space="preserve"> SAJÓ, KELLERA I LEMMENSA</w:t>
      </w:r>
    </w:p>
    <w:p w14:paraId="73D8FA63" w14:textId="50D377F2" w:rsidR="00772D43"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1.  </w:t>
      </w:r>
      <w:r w:rsidR="00A31712" w:rsidRPr="00FD524E">
        <w:rPr>
          <w:rFonts w:ascii="Times New Roman" w:eastAsia="Times New Roman" w:hAnsi="Times New Roman" w:cs="Times New Roman"/>
          <w:szCs w:val="24"/>
          <w:lang w:val="pl-PL" w:eastAsia="pl-PL"/>
        </w:rPr>
        <w:t xml:space="preserve">Z przykrością stwierdzamy, że nie możemy podzielić opinii większości odnośnie stwierdzenia, że w niniejszej sprawie nie nastąpiło naruszenie </w:t>
      </w:r>
      <w:r w:rsidR="00F6561C" w:rsidRPr="00FD524E">
        <w:rPr>
          <w:rFonts w:ascii="Times New Roman" w:eastAsia="Times New Roman" w:hAnsi="Times New Roman" w:cs="Times New Roman"/>
          <w:szCs w:val="24"/>
          <w:lang w:val="pl-PL" w:eastAsia="pl-PL"/>
        </w:rPr>
        <w:t>art.</w:t>
      </w:r>
      <w:r w:rsidR="00A31712" w:rsidRPr="00FD524E">
        <w:rPr>
          <w:rFonts w:ascii="Times New Roman" w:eastAsia="Times New Roman" w:hAnsi="Times New Roman" w:cs="Times New Roman"/>
          <w:szCs w:val="24"/>
          <w:lang w:val="pl-PL" w:eastAsia="pl-PL"/>
        </w:rPr>
        <w:t xml:space="preserve"> 8 K</w:t>
      </w:r>
      <w:r w:rsidR="00A31712" w:rsidRPr="00FD524E">
        <w:rPr>
          <w:rFonts w:ascii="Times New Roman" w:hAnsi="Times New Roman" w:cs="Times New Roman"/>
          <w:lang w:val="pl-PL"/>
        </w:rPr>
        <w:t>o</w:t>
      </w:r>
      <w:r w:rsidR="00A31712" w:rsidRPr="00FD524E">
        <w:rPr>
          <w:rFonts w:ascii="Times New Roman" w:eastAsia="Times New Roman" w:hAnsi="Times New Roman" w:cs="Times New Roman"/>
          <w:szCs w:val="24"/>
          <w:lang w:val="pl-PL" w:eastAsia="pl-PL"/>
        </w:rPr>
        <w:t xml:space="preserve">nwencji. </w:t>
      </w:r>
      <w:r w:rsidR="009851DB" w:rsidRPr="00FD524E">
        <w:rPr>
          <w:rFonts w:ascii="Times New Roman" w:eastAsia="Times New Roman" w:hAnsi="Times New Roman" w:cs="Times New Roman"/>
          <w:szCs w:val="24"/>
          <w:lang w:val="pl-PL" w:eastAsia="pl-PL"/>
        </w:rPr>
        <w:t xml:space="preserve">Przedstawimy nasze rozumowanie w odniesieniu do </w:t>
      </w:r>
      <w:r w:rsidR="00F6561C" w:rsidRPr="00FD524E">
        <w:rPr>
          <w:rFonts w:ascii="Times New Roman" w:eastAsia="Times New Roman" w:hAnsi="Times New Roman" w:cs="Times New Roman"/>
          <w:szCs w:val="24"/>
          <w:lang w:val="pl-PL" w:eastAsia="pl-PL"/>
        </w:rPr>
        <w:t>art.</w:t>
      </w:r>
      <w:r w:rsidR="009851DB" w:rsidRPr="00FD524E">
        <w:rPr>
          <w:rFonts w:ascii="Times New Roman" w:eastAsia="Times New Roman" w:hAnsi="Times New Roman" w:cs="Times New Roman"/>
          <w:szCs w:val="24"/>
          <w:lang w:val="pl-PL" w:eastAsia="pl-PL"/>
        </w:rPr>
        <w:t xml:space="preserve"> 8 Konwencji. Jednak uważamy, że sprawa powinna być rozpatrzona inaczej również w świetle </w:t>
      </w:r>
      <w:r w:rsidR="00F6561C" w:rsidRPr="00FD524E">
        <w:rPr>
          <w:rFonts w:ascii="Times New Roman" w:eastAsia="Times New Roman" w:hAnsi="Times New Roman" w:cs="Times New Roman"/>
          <w:szCs w:val="24"/>
          <w:lang w:val="pl-PL" w:eastAsia="pl-PL"/>
        </w:rPr>
        <w:t>art</w:t>
      </w:r>
      <w:r w:rsidR="00186D66">
        <w:rPr>
          <w:rFonts w:ascii="Times New Roman" w:eastAsia="Times New Roman" w:hAnsi="Times New Roman" w:cs="Times New Roman"/>
          <w:szCs w:val="24"/>
          <w:lang w:val="pl-PL" w:eastAsia="pl-PL"/>
        </w:rPr>
        <w:t>ykułów</w:t>
      </w:r>
      <w:r w:rsidR="009851DB" w:rsidRPr="00FD524E">
        <w:rPr>
          <w:rFonts w:ascii="Times New Roman" w:eastAsia="Times New Roman" w:hAnsi="Times New Roman" w:cs="Times New Roman"/>
          <w:szCs w:val="24"/>
          <w:lang w:val="pl-PL" w:eastAsia="pl-PL"/>
        </w:rPr>
        <w:t xml:space="preserve"> 12 i 14 w związku z </w:t>
      </w:r>
      <w:r w:rsidR="00F6561C" w:rsidRPr="00FD524E">
        <w:rPr>
          <w:rFonts w:ascii="Times New Roman" w:eastAsia="Times New Roman" w:hAnsi="Times New Roman" w:cs="Times New Roman"/>
          <w:szCs w:val="24"/>
          <w:lang w:val="pl-PL" w:eastAsia="pl-PL"/>
        </w:rPr>
        <w:t>art.</w:t>
      </w:r>
      <w:r w:rsidR="009851DB" w:rsidRPr="00FD524E">
        <w:rPr>
          <w:rFonts w:ascii="Times New Roman" w:eastAsia="Times New Roman" w:hAnsi="Times New Roman" w:cs="Times New Roman"/>
          <w:szCs w:val="24"/>
          <w:lang w:val="pl-PL" w:eastAsia="pl-PL"/>
        </w:rPr>
        <w:t xml:space="preserve"> 8. </w:t>
      </w:r>
    </w:p>
    <w:p w14:paraId="660A8E77" w14:textId="77777777" w:rsidR="000C762C" w:rsidRPr="00FD524E" w:rsidRDefault="00984E24" w:rsidP="003D2AD0">
      <w:pPr>
        <w:pStyle w:val="ECHRHeading2"/>
        <w:rPr>
          <w:rFonts w:ascii="Times New Roman" w:hAnsi="Times New Roman" w:cs="Times New Roman"/>
          <w:lang w:val="pl-PL"/>
        </w:rPr>
      </w:pPr>
      <w:r w:rsidRPr="00FD524E">
        <w:rPr>
          <w:rFonts w:ascii="Times New Roman" w:hAnsi="Times New Roman" w:cs="Times New Roman"/>
          <w:lang w:val="pl-PL"/>
        </w:rPr>
        <w:t>I.  </w:t>
      </w:r>
      <w:r w:rsidR="000C762C" w:rsidRPr="00FD524E">
        <w:rPr>
          <w:rFonts w:ascii="Times New Roman" w:hAnsi="Times New Roman" w:cs="Times New Roman"/>
          <w:lang w:val="pl-PL"/>
        </w:rPr>
        <w:t xml:space="preserve">Uwagi wstępne </w:t>
      </w:r>
    </w:p>
    <w:p w14:paraId="3E0857A7" w14:textId="3AD61E36" w:rsidR="00F528AA"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2.  </w:t>
      </w:r>
      <w:r w:rsidR="000C762C" w:rsidRPr="00FD524E">
        <w:rPr>
          <w:rFonts w:ascii="Times New Roman" w:eastAsia="Times New Roman" w:hAnsi="Times New Roman" w:cs="Times New Roman"/>
          <w:szCs w:val="24"/>
          <w:lang w:val="pl-PL" w:eastAsia="pl-PL"/>
        </w:rPr>
        <w:t xml:space="preserve">Punktem wyjścia dla rozpatrzenia skargi skarżącej na podstawie </w:t>
      </w:r>
      <w:r w:rsidR="00F6561C" w:rsidRPr="00FD524E">
        <w:rPr>
          <w:rFonts w:ascii="Times New Roman" w:eastAsia="Times New Roman" w:hAnsi="Times New Roman" w:cs="Times New Roman"/>
          <w:szCs w:val="24"/>
          <w:lang w:val="pl-PL" w:eastAsia="pl-PL"/>
        </w:rPr>
        <w:t>art.</w:t>
      </w:r>
      <w:r w:rsidR="000C762C" w:rsidRPr="00FD524E">
        <w:rPr>
          <w:rFonts w:ascii="Times New Roman" w:eastAsia="Times New Roman" w:hAnsi="Times New Roman" w:cs="Times New Roman"/>
          <w:szCs w:val="24"/>
          <w:lang w:val="pl-PL" w:eastAsia="pl-PL"/>
        </w:rPr>
        <w:t xml:space="preserve"> 8 Konwencji </w:t>
      </w:r>
      <w:r w:rsidR="000C762C" w:rsidRPr="00FD524E">
        <w:rPr>
          <w:rFonts w:ascii="Times New Roman" w:hAnsi="Times New Roman" w:cs="Times New Roman"/>
          <w:lang w:val="pl-PL"/>
        </w:rPr>
        <w:t>jest</w:t>
      </w:r>
      <w:r w:rsidR="000C762C" w:rsidRPr="00FD524E">
        <w:rPr>
          <w:rFonts w:ascii="Times New Roman" w:eastAsia="Times New Roman" w:hAnsi="Times New Roman" w:cs="Times New Roman"/>
          <w:szCs w:val="24"/>
          <w:lang w:val="pl-PL" w:eastAsia="pl-PL"/>
        </w:rPr>
        <w:t xml:space="preserve"> stwierdzenie, że </w:t>
      </w:r>
      <w:r w:rsidR="00E04A57" w:rsidRPr="00FD524E">
        <w:rPr>
          <w:rFonts w:ascii="Times New Roman" w:eastAsia="Times New Roman" w:hAnsi="Times New Roman" w:cs="Times New Roman"/>
          <w:szCs w:val="24"/>
          <w:lang w:val="pl-PL" w:eastAsia="pl-PL"/>
        </w:rPr>
        <w:t xml:space="preserve">tożsamość płciowa stanowi szczególnie ważny aspekt ludzkiej egzystencji oraz że Państwa powinny </w:t>
      </w:r>
      <w:r w:rsidR="00EA0582" w:rsidRPr="00FD524E">
        <w:rPr>
          <w:rFonts w:ascii="Times New Roman" w:eastAsia="Times New Roman" w:hAnsi="Times New Roman" w:cs="Times New Roman"/>
          <w:szCs w:val="24"/>
          <w:lang w:val="pl-PL" w:eastAsia="pl-PL"/>
        </w:rPr>
        <w:t>uznać</w:t>
      </w:r>
      <w:r w:rsidR="00E04A57" w:rsidRPr="00FD524E">
        <w:rPr>
          <w:rFonts w:ascii="Times New Roman" w:eastAsia="Times New Roman" w:hAnsi="Times New Roman" w:cs="Times New Roman"/>
          <w:szCs w:val="24"/>
          <w:lang w:val="pl-PL" w:eastAsia="pl-PL"/>
        </w:rPr>
        <w:t xml:space="preserve"> zmianę płci u osób transseksualnych, które przeszły operację (zob. paragraf 67 i 68 wyroku). </w:t>
      </w:r>
      <w:r w:rsidR="000438A5" w:rsidRPr="00FD524E">
        <w:rPr>
          <w:rFonts w:ascii="Times New Roman" w:eastAsia="Times New Roman" w:hAnsi="Times New Roman" w:cs="Times New Roman"/>
          <w:szCs w:val="24"/>
          <w:lang w:val="pl-PL" w:eastAsia="pl-PL"/>
        </w:rPr>
        <w:t xml:space="preserve">W tym kontekście Trybunał w 2002 roku </w:t>
      </w:r>
      <w:r w:rsidR="00021987" w:rsidRPr="00FD524E">
        <w:rPr>
          <w:rFonts w:ascii="Times New Roman" w:eastAsia="Times New Roman" w:hAnsi="Times New Roman" w:cs="Times New Roman"/>
          <w:szCs w:val="24"/>
          <w:lang w:val="pl-PL" w:eastAsia="pl-PL"/>
        </w:rPr>
        <w:t xml:space="preserve">uznał, że wobec braku jakichkolwiek „konkretnych i poważnych trudności lub szkód, które dotyczą interesu publicznego” powstałych w wyniku prawnego </w:t>
      </w:r>
      <w:r w:rsidR="00EA0582" w:rsidRPr="00FD524E">
        <w:rPr>
          <w:rFonts w:ascii="Times New Roman" w:eastAsia="Times New Roman" w:hAnsi="Times New Roman" w:cs="Times New Roman"/>
          <w:szCs w:val="24"/>
          <w:lang w:val="pl-PL" w:eastAsia="pl-PL"/>
        </w:rPr>
        <w:t>uznania</w:t>
      </w:r>
      <w:r w:rsidR="00021987" w:rsidRPr="00FD524E">
        <w:rPr>
          <w:rFonts w:ascii="Times New Roman" w:eastAsia="Times New Roman" w:hAnsi="Times New Roman" w:cs="Times New Roman"/>
          <w:szCs w:val="24"/>
          <w:lang w:val="pl-PL" w:eastAsia="pl-PL"/>
        </w:rPr>
        <w:t xml:space="preserve"> płci osoby transseksualnej, która przeszła operację korekty płci</w:t>
      </w:r>
      <w:r w:rsidR="00025335" w:rsidRPr="00FD524E">
        <w:rPr>
          <w:rFonts w:ascii="Times New Roman" w:eastAsia="Times New Roman" w:hAnsi="Times New Roman" w:cs="Times New Roman"/>
          <w:szCs w:val="24"/>
          <w:lang w:val="pl-PL" w:eastAsia="pl-PL"/>
        </w:rPr>
        <w:t>,</w:t>
      </w:r>
      <w:r w:rsidR="00021987" w:rsidRPr="00FD524E">
        <w:rPr>
          <w:rFonts w:ascii="Times New Roman" w:eastAsia="Times New Roman" w:hAnsi="Times New Roman" w:cs="Times New Roman"/>
          <w:szCs w:val="24"/>
          <w:lang w:val="pl-PL" w:eastAsia="pl-PL"/>
        </w:rPr>
        <w:t xml:space="preserve"> „można racjonalnie oczekiwać od społeczeństwa, że zgodzi się na pewne niedogodności, aby umożliwić jednostkom żyć godnie i w sposób wartościowy zgodnie z </w:t>
      </w:r>
      <w:r w:rsidR="00F528AA" w:rsidRPr="00FD524E">
        <w:rPr>
          <w:rFonts w:ascii="Times New Roman" w:eastAsia="Times New Roman" w:hAnsi="Times New Roman" w:cs="Times New Roman"/>
          <w:szCs w:val="24"/>
          <w:lang w:val="pl-PL" w:eastAsia="pl-PL"/>
        </w:rPr>
        <w:t>tożsamością płciową wybraną przez nie za ceną wielkich kosztów osobistych”</w:t>
      </w:r>
      <w:r w:rsidRPr="00FD524E">
        <w:rPr>
          <w:rFonts w:ascii="Times New Roman" w:eastAsia="Times New Roman" w:hAnsi="Times New Roman" w:cs="Times New Roman"/>
          <w:szCs w:val="24"/>
          <w:lang w:val="pl-PL" w:eastAsia="pl-PL"/>
        </w:rPr>
        <w:t xml:space="preserve"> (</w:t>
      </w:r>
      <w:r w:rsidR="00E04A57" w:rsidRPr="00FD524E">
        <w:rPr>
          <w:rFonts w:ascii="Times New Roman" w:eastAsia="Times New Roman" w:hAnsi="Times New Roman" w:cs="Times New Roman"/>
          <w:szCs w:val="24"/>
          <w:lang w:val="pl-PL" w:eastAsia="pl-PL"/>
        </w:rPr>
        <w:t xml:space="preserve">zob. </w:t>
      </w:r>
      <w:r w:rsidR="00E04A57" w:rsidRPr="00FD524E">
        <w:rPr>
          <w:rFonts w:ascii="Times New Roman" w:eastAsia="Times New Roman" w:hAnsi="Times New Roman" w:cs="Times New Roman"/>
          <w:i/>
          <w:szCs w:val="24"/>
          <w:lang w:val="pl-PL" w:eastAsia="pl-PL"/>
        </w:rPr>
        <w:t xml:space="preserve">Christine </w:t>
      </w:r>
      <w:proofErr w:type="spellStart"/>
      <w:r w:rsidR="00E04A57" w:rsidRPr="00FD524E">
        <w:rPr>
          <w:rFonts w:ascii="Times New Roman" w:eastAsia="Times New Roman" w:hAnsi="Times New Roman" w:cs="Times New Roman"/>
          <w:i/>
          <w:szCs w:val="24"/>
          <w:lang w:val="pl-PL" w:eastAsia="pl-PL"/>
        </w:rPr>
        <w:t>Goodwin</w:t>
      </w:r>
      <w:proofErr w:type="spellEnd"/>
      <w:r w:rsidR="00E04A57" w:rsidRPr="00FD524E">
        <w:rPr>
          <w:rFonts w:ascii="Times New Roman" w:eastAsia="Times New Roman" w:hAnsi="Times New Roman" w:cs="Times New Roman"/>
          <w:i/>
          <w:szCs w:val="24"/>
          <w:lang w:val="pl-PL" w:eastAsia="pl-PL"/>
        </w:rPr>
        <w:t xml:space="preserve"> przeciwko Wielkiej Brytanii</w:t>
      </w:r>
      <w:r w:rsidR="00E04A57" w:rsidRPr="00FD524E">
        <w:rPr>
          <w:rFonts w:ascii="Times New Roman" w:eastAsia="Times New Roman" w:hAnsi="Times New Roman" w:cs="Times New Roman"/>
          <w:szCs w:val="24"/>
          <w:lang w:val="pl-PL" w:eastAsia="pl-PL"/>
        </w:rPr>
        <w:t xml:space="preserve"> </w:t>
      </w:r>
      <w:r w:rsidR="007018D0" w:rsidRPr="00FD524E">
        <w:rPr>
          <w:rFonts w:ascii="Times New Roman" w:eastAsia="Times New Roman" w:hAnsi="Times New Roman" w:cs="Times New Roman"/>
          <w:szCs w:val="24"/>
          <w:lang w:val="pl-PL" w:eastAsia="pl-PL"/>
        </w:rPr>
        <w:t>[Wielka Izba]</w:t>
      </w:r>
      <w:r w:rsidRPr="00FD524E">
        <w:rPr>
          <w:rFonts w:ascii="Times New Roman" w:eastAsia="Times New Roman" w:hAnsi="Times New Roman" w:cs="Times New Roman"/>
          <w:szCs w:val="24"/>
          <w:lang w:val="pl-PL" w:eastAsia="pl-PL"/>
        </w:rPr>
        <w:t xml:space="preserve">, </w:t>
      </w:r>
      <w:r w:rsidR="005440C6" w:rsidRPr="00FD524E">
        <w:rPr>
          <w:rFonts w:ascii="Times New Roman" w:eastAsia="Times New Roman" w:hAnsi="Times New Roman" w:cs="Times New Roman"/>
          <w:szCs w:val="24"/>
          <w:lang w:val="pl-PL" w:eastAsia="pl-PL"/>
        </w:rPr>
        <w:t>nr</w:t>
      </w:r>
      <w:r w:rsidRPr="00FD524E">
        <w:rPr>
          <w:rFonts w:ascii="Times New Roman" w:eastAsia="Times New Roman" w:hAnsi="Times New Roman" w:cs="Times New Roman"/>
          <w:szCs w:val="24"/>
          <w:lang w:val="pl-PL" w:eastAsia="pl-PL"/>
        </w:rPr>
        <w:t xml:space="preserve"> 28957/95, § 91, </w:t>
      </w:r>
      <w:r w:rsidR="00412CB2" w:rsidRPr="00FD524E">
        <w:rPr>
          <w:rFonts w:ascii="Times New Roman" w:eastAsia="Times New Roman" w:hAnsi="Times New Roman" w:cs="Times New Roman"/>
          <w:szCs w:val="24"/>
          <w:lang w:val="pl-PL" w:eastAsia="pl-PL"/>
        </w:rPr>
        <w:t>ETPCZ</w:t>
      </w:r>
      <w:r w:rsidRPr="00FD524E">
        <w:rPr>
          <w:rFonts w:ascii="Times New Roman" w:eastAsia="Times New Roman" w:hAnsi="Times New Roman" w:cs="Times New Roman"/>
          <w:szCs w:val="24"/>
          <w:lang w:val="pl-PL" w:eastAsia="pl-PL"/>
        </w:rPr>
        <w:t xml:space="preserve"> 2002</w:t>
      </w:r>
      <w:r w:rsidRPr="00FD524E">
        <w:rPr>
          <w:rFonts w:ascii="Times New Roman" w:eastAsia="Times New Roman" w:hAnsi="Times New Roman" w:cs="Times New Roman"/>
          <w:szCs w:val="24"/>
          <w:lang w:val="pl-PL" w:eastAsia="pl-PL"/>
        </w:rPr>
        <w:noBreakHyphen/>
        <w:t xml:space="preserve">VI). </w:t>
      </w:r>
      <w:r w:rsidR="00F528AA" w:rsidRPr="00FD524E">
        <w:rPr>
          <w:rFonts w:ascii="Times New Roman" w:eastAsia="Times New Roman" w:hAnsi="Times New Roman" w:cs="Times New Roman"/>
          <w:szCs w:val="24"/>
          <w:lang w:val="pl-PL" w:eastAsia="pl-PL"/>
        </w:rPr>
        <w:t>W tej kwestii zgadzamy się z większością.</w:t>
      </w:r>
    </w:p>
    <w:p w14:paraId="61177523" w14:textId="77777777" w:rsidR="00F528AA"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3.  </w:t>
      </w:r>
      <w:r w:rsidR="00F528AA" w:rsidRPr="00FD524E">
        <w:rPr>
          <w:rFonts w:ascii="Times New Roman" w:eastAsia="Times New Roman" w:hAnsi="Times New Roman" w:cs="Times New Roman"/>
          <w:szCs w:val="24"/>
          <w:lang w:val="pl-PL" w:eastAsia="pl-PL"/>
        </w:rPr>
        <w:t>Jednak naszym zdaniem większość oparła swoje rozumowanie na trzech założeniach, których my nie podzielamy.</w:t>
      </w:r>
    </w:p>
    <w:p w14:paraId="5BF5A6E4" w14:textId="32793B12" w:rsidR="00F528AA"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4.  </w:t>
      </w:r>
      <w:r w:rsidR="00F528AA" w:rsidRPr="00FD524E">
        <w:rPr>
          <w:rFonts w:ascii="Times New Roman" w:eastAsia="Times New Roman" w:hAnsi="Times New Roman" w:cs="Times New Roman"/>
          <w:szCs w:val="24"/>
          <w:lang w:val="pl-PL" w:eastAsia="pl-PL"/>
        </w:rPr>
        <w:t xml:space="preserve">Po pierwsze, większość uznała, że skarga powinna być analizowana z punktu widzenia </w:t>
      </w:r>
      <w:r w:rsidR="00F528AA" w:rsidRPr="00FD524E">
        <w:rPr>
          <w:rFonts w:ascii="Times New Roman" w:hAnsi="Times New Roman" w:cs="Times New Roman"/>
          <w:lang w:val="pl-PL"/>
        </w:rPr>
        <w:t>pozytywnego</w:t>
      </w:r>
      <w:r w:rsidR="00F528AA" w:rsidRPr="00FD524E">
        <w:rPr>
          <w:rFonts w:ascii="Times New Roman" w:eastAsia="Times New Roman" w:hAnsi="Times New Roman" w:cs="Times New Roman"/>
          <w:szCs w:val="24"/>
          <w:lang w:val="pl-PL" w:eastAsia="pl-PL"/>
        </w:rPr>
        <w:t xml:space="preserve"> obowiązku (zob. paragraf 62-64 wyroku). Ten wybór jest ważny, ponieważ Trybunał przyznaje Państwom szerszy margines uznania w przypadku obowiązków pozytywnych n</w:t>
      </w:r>
      <w:r w:rsidR="00E15EFF" w:rsidRPr="00FD524E">
        <w:rPr>
          <w:rFonts w:ascii="Times New Roman" w:eastAsia="Times New Roman" w:hAnsi="Times New Roman" w:cs="Times New Roman"/>
          <w:szCs w:val="24"/>
          <w:lang w:val="pl-PL" w:eastAsia="pl-PL"/>
        </w:rPr>
        <w:t>iż w odniesieniu do negatywnych (zob.</w:t>
      </w:r>
      <w:r w:rsidRPr="00FD524E">
        <w:rPr>
          <w:rFonts w:ascii="Times New Roman" w:eastAsia="Times New Roman" w:hAnsi="Times New Roman" w:cs="Times New Roman"/>
          <w:szCs w:val="24"/>
          <w:lang w:val="pl-PL" w:eastAsia="pl-PL"/>
        </w:rPr>
        <w:t xml:space="preserve"> </w:t>
      </w:r>
      <w:proofErr w:type="spellStart"/>
      <w:r w:rsidR="00E15EFF" w:rsidRPr="00FD524E">
        <w:rPr>
          <w:rFonts w:ascii="Times New Roman" w:eastAsia="Times New Roman" w:hAnsi="Times New Roman" w:cs="Times New Roman"/>
          <w:i/>
          <w:szCs w:val="24"/>
          <w:lang w:val="pl-PL" w:eastAsia="pl-PL"/>
        </w:rPr>
        <w:t>Fadeyeva</w:t>
      </w:r>
      <w:proofErr w:type="spellEnd"/>
      <w:r w:rsidR="00E15EFF" w:rsidRPr="00FD524E">
        <w:rPr>
          <w:rFonts w:ascii="Times New Roman" w:eastAsia="Times New Roman" w:hAnsi="Times New Roman" w:cs="Times New Roman"/>
          <w:i/>
          <w:szCs w:val="24"/>
          <w:lang w:val="pl-PL" w:eastAsia="pl-PL"/>
        </w:rPr>
        <w:t xml:space="preserve"> przeciwko Rosji</w:t>
      </w:r>
      <w:r w:rsidRPr="00FD524E">
        <w:rPr>
          <w:rFonts w:ascii="Times New Roman" w:eastAsia="Times New Roman" w:hAnsi="Times New Roman" w:cs="Times New Roman"/>
          <w:szCs w:val="24"/>
          <w:lang w:val="pl-PL" w:eastAsia="pl-PL"/>
        </w:rPr>
        <w:t xml:space="preserve">, </w:t>
      </w:r>
      <w:r w:rsidR="005440C6" w:rsidRPr="00FD524E">
        <w:rPr>
          <w:rFonts w:ascii="Times New Roman" w:eastAsia="Times New Roman" w:hAnsi="Times New Roman" w:cs="Times New Roman"/>
          <w:szCs w:val="24"/>
          <w:lang w:val="pl-PL" w:eastAsia="pl-PL"/>
        </w:rPr>
        <w:t>nr</w:t>
      </w:r>
      <w:r w:rsidRPr="00FD524E">
        <w:rPr>
          <w:rFonts w:ascii="Times New Roman" w:eastAsia="Times New Roman" w:hAnsi="Times New Roman" w:cs="Times New Roman"/>
          <w:szCs w:val="24"/>
          <w:lang w:val="pl-PL" w:eastAsia="pl-PL"/>
        </w:rPr>
        <w:t xml:space="preserve"> 55723/00, § 96, </w:t>
      </w:r>
      <w:r w:rsidR="00412CB2" w:rsidRPr="00FD524E">
        <w:rPr>
          <w:rFonts w:ascii="Times New Roman" w:eastAsia="Times New Roman" w:hAnsi="Times New Roman" w:cs="Times New Roman"/>
          <w:szCs w:val="24"/>
          <w:lang w:val="pl-PL" w:eastAsia="pl-PL"/>
        </w:rPr>
        <w:t>ETPCZ</w:t>
      </w:r>
      <w:r w:rsidRPr="00FD524E">
        <w:rPr>
          <w:rFonts w:ascii="Times New Roman" w:eastAsia="Times New Roman" w:hAnsi="Times New Roman" w:cs="Times New Roman"/>
          <w:szCs w:val="24"/>
          <w:lang w:val="pl-PL" w:eastAsia="pl-PL"/>
        </w:rPr>
        <w:t xml:space="preserve"> 2005</w:t>
      </w:r>
      <w:r w:rsidRPr="00FD524E">
        <w:rPr>
          <w:rFonts w:ascii="Times New Roman" w:eastAsia="Times New Roman" w:hAnsi="Times New Roman" w:cs="Times New Roman"/>
          <w:szCs w:val="24"/>
          <w:lang w:val="pl-PL" w:eastAsia="pl-PL"/>
        </w:rPr>
        <w:noBreakHyphen/>
        <w:t xml:space="preserve">IV; </w:t>
      </w:r>
      <w:r w:rsidR="00E15EFF" w:rsidRPr="00FD524E">
        <w:rPr>
          <w:rFonts w:ascii="Times New Roman" w:eastAsia="Times New Roman" w:hAnsi="Times New Roman" w:cs="Times New Roman"/>
          <w:szCs w:val="24"/>
          <w:lang w:val="pl-PL" w:eastAsia="pl-PL"/>
        </w:rPr>
        <w:t xml:space="preserve">oraz </w:t>
      </w:r>
      <w:r w:rsidR="00E15EFF" w:rsidRPr="00FD524E">
        <w:rPr>
          <w:rFonts w:ascii="Times New Roman" w:eastAsia="Times New Roman" w:hAnsi="Times New Roman" w:cs="Times New Roman"/>
          <w:i/>
          <w:szCs w:val="24"/>
          <w:lang w:val="pl-PL" w:eastAsia="pl-PL"/>
        </w:rPr>
        <w:t>A, B i</w:t>
      </w:r>
      <w:r w:rsidRPr="00FD524E">
        <w:rPr>
          <w:rFonts w:ascii="Times New Roman" w:eastAsia="Times New Roman" w:hAnsi="Times New Roman" w:cs="Times New Roman"/>
          <w:i/>
          <w:szCs w:val="24"/>
          <w:lang w:val="pl-PL" w:eastAsia="pl-PL"/>
        </w:rPr>
        <w:t xml:space="preserve"> C </w:t>
      </w:r>
      <w:r w:rsidR="00E15EFF" w:rsidRPr="00FD524E">
        <w:rPr>
          <w:rFonts w:ascii="Times New Roman" w:eastAsia="Times New Roman" w:hAnsi="Times New Roman" w:cs="Times New Roman"/>
          <w:i/>
          <w:szCs w:val="24"/>
          <w:lang w:val="pl-PL" w:eastAsia="pl-PL"/>
        </w:rPr>
        <w:t>przeciwko Irlandii</w:t>
      </w:r>
      <w:r w:rsidRPr="00FD524E">
        <w:rPr>
          <w:rFonts w:ascii="Times New Roman" w:eastAsia="Times New Roman" w:hAnsi="Times New Roman" w:cs="Times New Roman"/>
          <w:szCs w:val="24"/>
          <w:lang w:val="pl-PL" w:eastAsia="pl-PL"/>
        </w:rPr>
        <w:t xml:space="preserve"> </w:t>
      </w:r>
      <w:r w:rsidR="007018D0" w:rsidRPr="00FD524E">
        <w:rPr>
          <w:rFonts w:ascii="Times New Roman" w:eastAsia="Times New Roman" w:hAnsi="Times New Roman" w:cs="Times New Roman"/>
          <w:szCs w:val="24"/>
          <w:lang w:val="pl-PL" w:eastAsia="pl-PL"/>
        </w:rPr>
        <w:t>[Wielka Izba]</w:t>
      </w:r>
      <w:r w:rsidRPr="00FD524E">
        <w:rPr>
          <w:rFonts w:ascii="Times New Roman" w:eastAsia="Times New Roman" w:hAnsi="Times New Roman" w:cs="Times New Roman"/>
          <w:szCs w:val="24"/>
          <w:lang w:val="pl-PL" w:eastAsia="pl-PL"/>
        </w:rPr>
        <w:t xml:space="preserve">, </w:t>
      </w:r>
      <w:r w:rsidR="005440C6" w:rsidRPr="00FD524E">
        <w:rPr>
          <w:rFonts w:ascii="Times New Roman" w:eastAsia="Times New Roman" w:hAnsi="Times New Roman" w:cs="Times New Roman"/>
          <w:szCs w:val="24"/>
          <w:lang w:val="pl-PL" w:eastAsia="pl-PL"/>
        </w:rPr>
        <w:t>nr</w:t>
      </w:r>
      <w:r w:rsidRPr="00FD524E">
        <w:rPr>
          <w:rFonts w:ascii="Times New Roman" w:eastAsia="Times New Roman" w:hAnsi="Times New Roman" w:cs="Times New Roman"/>
          <w:szCs w:val="24"/>
          <w:lang w:val="pl-PL" w:eastAsia="pl-PL"/>
        </w:rPr>
        <w:t xml:space="preserve"> 25579/05, §§ 248-49 </w:t>
      </w:r>
      <w:r w:rsidR="00E15EFF" w:rsidRPr="00FD524E">
        <w:rPr>
          <w:rFonts w:ascii="Times New Roman" w:eastAsia="Times New Roman" w:hAnsi="Times New Roman" w:cs="Times New Roman"/>
          <w:szCs w:val="24"/>
          <w:lang w:val="pl-PL" w:eastAsia="pl-PL"/>
        </w:rPr>
        <w:t>i</w:t>
      </w:r>
      <w:r w:rsidRPr="00FD524E">
        <w:rPr>
          <w:rFonts w:ascii="Times New Roman" w:eastAsia="Times New Roman" w:hAnsi="Times New Roman" w:cs="Times New Roman"/>
          <w:szCs w:val="24"/>
          <w:lang w:val="pl-PL" w:eastAsia="pl-PL"/>
        </w:rPr>
        <w:t xml:space="preserve"> 266, </w:t>
      </w:r>
      <w:r w:rsidR="00412CB2" w:rsidRPr="00FD524E">
        <w:rPr>
          <w:rFonts w:ascii="Times New Roman" w:eastAsia="Times New Roman" w:hAnsi="Times New Roman" w:cs="Times New Roman"/>
          <w:szCs w:val="24"/>
          <w:lang w:val="pl-PL" w:eastAsia="pl-PL"/>
        </w:rPr>
        <w:t>ETPCZ</w:t>
      </w:r>
      <w:r w:rsidRPr="00FD524E">
        <w:rPr>
          <w:rFonts w:ascii="Times New Roman" w:eastAsia="Times New Roman" w:hAnsi="Times New Roman" w:cs="Times New Roman"/>
          <w:szCs w:val="24"/>
          <w:lang w:val="pl-PL" w:eastAsia="pl-PL"/>
        </w:rPr>
        <w:t xml:space="preserve"> 2010). </w:t>
      </w:r>
      <w:r w:rsidR="00E15EFF" w:rsidRPr="00FD524E">
        <w:rPr>
          <w:rFonts w:ascii="Times New Roman" w:eastAsia="Times New Roman" w:hAnsi="Times New Roman" w:cs="Times New Roman"/>
          <w:szCs w:val="24"/>
          <w:lang w:val="pl-PL" w:eastAsia="pl-PL"/>
        </w:rPr>
        <w:t xml:space="preserve">Jednak odmowa Państwa przyznania skarżącej nowej karty </w:t>
      </w:r>
      <w:r w:rsidR="00FE7E94" w:rsidRPr="00FD524E">
        <w:rPr>
          <w:rFonts w:ascii="Times New Roman" w:eastAsia="Times New Roman" w:hAnsi="Times New Roman" w:cs="Times New Roman"/>
          <w:szCs w:val="24"/>
          <w:lang w:val="pl-PL" w:eastAsia="pl-PL"/>
        </w:rPr>
        <w:t>tożsamości</w:t>
      </w:r>
      <w:r w:rsidR="00E15EFF" w:rsidRPr="00FD524E">
        <w:rPr>
          <w:rFonts w:ascii="Times New Roman" w:eastAsia="Times New Roman" w:hAnsi="Times New Roman" w:cs="Times New Roman"/>
          <w:szCs w:val="24"/>
          <w:lang w:val="pl-PL" w:eastAsia="pl-PL"/>
        </w:rPr>
        <w:t xml:space="preserve"> odzwierciedlającej jej </w:t>
      </w:r>
      <w:r w:rsidR="00E15EFF" w:rsidRPr="004B2BA1">
        <w:rPr>
          <w:rFonts w:ascii="Times New Roman" w:eastAsia="Times New Roman" w:hAnsi="Times New Roman"/>
          <w:szCs w:val="24"/>
          <w:lang w:val="pl-PL" w:eastAsia="pl-PL"/>
        </w:rPr>
        <w:t>uzyskaną</w:t>
      </w:r>
      <w:r w:rsidR="00025335" w:rsidRPr="00FD524E">
        <w:rPr>
          <w:rFonts w:ascii="Times New Roman" w:eastAsia="Times New Roman" w:hAnsi="Times New Roman" w:cs="Times New Roman"/>
          <w:szCs w:val="24"/>
          <w:lang w:val="pl-PL" w:eastAsia="pl-PL"/>
        </w:rPr>
        <w:t xml:space="preserve"> </w:t>
      </w:r>
      <w:r w:rsidR="00E15EFF" w:rsidRPr="00FD524E">
        <w:rPr>
          <w:rFonts w:ascii="Times New Roman" w:eastAsia="Times New Roman" w:hAnsi="Times New Roman" w:cs="Times New Roman"/>
          <w:szCs w:val="24"/>
          <w:lang w:val="pl-PL" w:eastAsia="pl-PL"/>
        </w:rPr>
        <w:t xml:space="preserve">płeć powinna być, naszym zdaniem, rozpatrywana jako potencjalne naruszenie negatywnego obowiązku, </w:t>
      </w:r>
      <w:r w:rsidR="009B1E0F" w:rsidRPr="00FD524E">
        <w:rPr>
          <w:rFonts w:ascii="Times New Roman" w:eastAsia="Times New Roman" w:hAnsi="Times New Roman" w:cs="Times New Roman"/>
          <w:szCs w:val="24"/>
          <w:lang w:val="pl-PL" w:eastAsia="pl-PL"/>
        </w:rPr>
        <w:t>g</w:t>
      </w:r>
      <w:r w:rsidR="00186D66">
        <w:rPr>
          <w:rFonts w:ascii="Times New Roman" w:eastAsia="Times New Roman" w:hAnsi="Times New Roman" w:cs="Times New Roman"/>
          <w:szCs w:val="24"/>
          <w:lang w:val="pl-PL" w:eastAsia="pl-PL"/>
        </w:rPr>
        <w:t>d</w:t>
      </w:r>
      <w:r w:rsidR="009B1E0F" w:rsidRPr="00FD524E">
        <w:rPr>
          <w:rFonts w:ascii="Times New Roman" w:eastAsia="Times New Roman" w:hAnsi="Times New Roman" w:cs="Times New Roman"/>
          <w:szCs w:val="24"/>
          <w:lang w:val="pl-PL" w:eastAsia="pl-PL"/>
        </w:rPr>
        <w:t>yż</w:t>
      </w:r>
      <w:r w:rsidR="00E15EFF" w:rsidRPr="00FD524E">
        <w:rPr>
          <w:rFonts w:ascii="Times New Roman" w:eastAsia="Times New Roman" w:hAnsi="Times New Roman" w:cs="Times New Roman"/>
          <w:szCs w:val="24"/>
          <w:lang w:val="pl-PL" w:eastAsia="pl-PL"/>
        </w:rPr>
        <w:t xml:space="preserve"> nie wymaga się od władz państwowych podejmowania żadnych poważnych kroków, a także nie ma istotnych konsekwencji społecznych lub ekonomicznych.</w:t>
      </w:r>
      <w:r w:rsidR="00FE7E94" w:rsidRPr="00FD524E">
        <w:rPr>
          <w:rFonts w:ascii="Times New Roman" w:eastAsia="Times New Roman" w:hAnsi="Times New Roman" w:cs="Times New Roman"/>
          <w:szCs w:val="24"/>
          <w:lang w:val="pl-PL" w:eastAsia="pl-PL"/>
        </w:rPr>
        <w:t xml:space="preserve"> Innymi słowy, większość uznała, że ingerencję władz państwowych należy po prostu rozumieć jako odmowę odłączenia kwestii nowej karty tożsamości od stanu cywilnego skarżącej. W tej kwestii nie </w:t>
      </w:r>
      <w:r w:rsidR="005A56D3" w:rsidRPr="00FD524E">
        <w:rPr>
          <w:rFonts w:ascii="Times New Roman" w:eastAsia="Times New Roman" w:hAnsi="Times New Roman" w:cs="Times New Roman"/>
          <w:szCs w:val="24"/>
          <w:lang w:val="pl-PL" w:eastAsia="pl-PL"/>
        </w:rPr>
        <w:t>zgadzamy się w powodów doktrynalnych.</w:t>
      </w:r>
    </w:p>
    <w:p w14:paraId="7A10573C" w14:textId="1486801A" w:rsidR="00211F04"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5.  </w:t>
      </w:r>
      <w:r w:rsidR="005A56D3" w:rsidRPr="00FD524E">
        <w:rPr>
          <w:rFonts w:ascii="Times New Roman" w:eastAsia="Times New Roman" w:hAnsi="Times New Roman" w:cs="Times New Roman"/>
          <w:szCs w:val="24"/>
          <w:lang w:val="pl-PL" w:eastAsia="pl-PL"/>
        </w:rPr>
        <w:t xml:space="preserve">Po drugie, </w:t>
      </w:r>
      <w:r w:rsidR="005A56D3" w:rsidRPr="00FD524E">
        <w:rPr>
          <w:rFonts w:ascii="Times New Roman" w:hAnsi="Times New Roman" w:cs="Times New Roman"/>
          <w:lang w:val="pl-PL"/>
        </w:rPr>
        <w:t>decydującym</w:t>
      </w:r>
      <w:r w:rsidR="005A56D3" w:rsidRPr="00FD524E">
        <w:rPr>
          <w:rFonts w:ascii="Times New Roman" w:eastAsia="Times New Roman" w:hAnsi="Times New Roman" w:cs="Times New Roman"/>
          <w:szCs w:val="24"/>
          <w:lang w:val="pl-PL" w:eastAsia="pl-PL"/>
        </w:rPr>
        <w:t xml:space="preserve"> argumentem, na którym większość oparła swoje ustalenia</w:t>
      </w:r>
      <w:r w:rsidR="009B1E0F" w:rsidRPr="00FD524E">
        <w:rPr>
          <w:rFonts w:ascii="Times New Roman" w:eastAsia="Times New Roman" w:hAnsi="Times New Roman" w:cs="Times New Roman"/>
          <w:szCs w:val="24"/>
          <w:lang w:val="pl-PL" w:eastAsia="pl-PL"/>
        </w:rPr>
        <w:t>,</w:t>
      </w:r>
      <w:r w:rsidR="005A56D3" w:rsidRPr="00FD524E">
        <w:rPr>
          <w:rFonts w:ascii="Times New Roman" w:eastAsia="Times New Roman" w:hAnsi="Times New Roman" w:cs="Times New Roman"/>
          <w:szCs w:val="24"/>
          <w:lang w:val="pl-PL" w:eastAsia="pl-PL"/>
        </w:rPr>
        <w:t xml:space="preserve"> jest fakt, że wśród Państw członkowskich Rady Europy nie ma konsensusu co do kwestii dotyczących osób </w:t>
      </w:r>
      <w:proofErr w:type="spellStart"/>
      <w:r w:rsidR="005A56D3" w:rsidRPr="00FD524E">
        <w:rPr>
          <w:rFonts w:ascii="Times New Roman" w:eastAsia="Times New Roman" w:hAnsi="Times New Roman" w:cs="Times New Roman"/>
          <w:szCs w:val="24"/>
          <w:lang w:val="pl-PL" w:eastAsia="pl-PL"/>
        </w:rPr>
        <w:t>transpłciowych</w:t>
      </w:r>
      <w:proofErr w:type="spellEnd"/>
      <w:r w:rsidR="005A56D3" w:rsidRPr="00FD524E">
        <w:rPr>
          <w:rFonts w:ascii="Times New Roman" w:eastAsia="Times New Roman" w:hAnsi="Times New Roman" w:cs="Times New Roman"/>
          <w:szCs w:val="24"/>
          <w:lang w:val="pl-PL" w:eastAsia="pl-PL"/>
        </w:rPr>
        <w:t xml:space="preserve"> (zob. paragraf 74 wyroku). Naszym zdaniem to nie jest właściwe podejście, </w:t>
      </w:r>
      <w:r w:rsidR="009B1E0F" w:rsidRPr="00FD524E">
        <w:rPr>
          <w:rFonts w:ascii="Times New Roman" w:eastAsia="Times New Roman" w:hAnsi="Times New Roman" w:cs="Times New Roman"/>
          <w:szCs w:val="24"/>
          <w:lang w:val="pl-PL" w:eastAsia="pl-PL"/>
        </w:rPr>
        <w:t xml:space="preserve">nie tylko </w:t>
      </w:r>
      <w:r w:rsidR="005A56D3" w:rsidRPr="00FD524E">
        <w:rPr>
          <w:rFonts w:ascii="Times New Roman" w:eastAsia="Times New Roman" w:hAnsi="Times New Roman" w:cs="Times New Roman"/>
          <w:szCs w:val="24"/>
          <w:lang w:val="pl-PL" w:eastAsia="pl-PL"/>
        </w:rPr>
        <w:t xml:space="preserve">dlatego że jest sprzeczne z dotychczasowym orzecznictwem Trybunału. Trybunał </w:t>
      </w:r>
      <w:r w:rsidR="00AA5521" w:rsidRPr="00FD524E">
        <w:rPr>
          <w:rFonts w:ascii="Times New Roman" w:eastAsia="Times New Roman" w:hAnsi="Times New Roman" w:cs="Times New Roman"/>
          <w:szCs w:val="24"/>
          <w:lang w:val="pl-PL" w:eastAsia="pl-PL"/>
        </w:rPr>
        <w:t xml:space="preserve">powinien odwoływać się </w:t>
      </w:r>
      <w:r w:rsidR="00680E8D" w:rsidRPr="00FD524E">
        <w:rPr>
          <w:rFonts w:ascii="Times New Roman" w:eastAsia="Times New Roman" w:hAnsi="Times New Roman" w:cs="Times New Roman"/>
          <w:szCs w:val="24"/>
          <w:lang w:val="pl-PL" w:eastAsia="pl-PL"/>
        </w:rPr>
        <w:t xml:space="preserve">do ogólnego konsensusu jako </w:t>
      </w:r>
      <w:r w:rsidR="00680E8D" w:rsidRPr="00FD524E">
        <w:rPr>
          <w:rFonts w:ascii="Times New Roman" w:eastAsia="Times New Roman" w:hAnsi="Times New Roman" w:cs="Times New Roman"/>
          <w:szCs w:val="24"/>
          <w:lang w:val="pl-PL" w:eastAsia="pl-PL"/>
        </w:rPr>
        <w:lastRenderedPageBreak/>
        <w:t>jed</w:t>
      </w:r>
      <w:r w:rsidR="00AA5521" w:rsidRPr="00FD524E">
        <w:rPr>
          <w:rFonts w:ascii="Times New Roman" w:eastAsia="Times New Roman" w:hAnsi="Times New Roman" w:cs="Times New Roman"/>
          <w:szCs w:val="24"/>
          <w:lang w:val="pl-PL" w:eastAsia="pl-PL"/>
        </w:rPr>
        <w:t>n</w:t>
      </w:r>
      <w:r w:rsidR="00680E8D" w:rsidRPr="00FD524E">
        <w:rPr>
          <w:rFonts w:ascii="Times New Roman" w:eastAsia="Times New Roman" w:hAnsi="Times New Roman" w:cs="Times New Roman"/>
          <w:szCs w:val="24"/>
          <w:lang w:val="pl-PL" w:eastAsia="pl-PL"/>
        </w:rPr>
        <w:t>ego</w:t>
      </w:r>
      <w:r w:rsidR="00AA5521" w:rsidRPr="00FD524E">
        <w:rPr>
          <w:rFonts w:ascii="Times New Roman" w:eastAsia="Times New Roman" w:hAnsi="Times New Roman" w:cs="Times New Roman"/>
          <w:szCs w:val="24"/>
          <w:lang w:val="pl-PL" w:eastAsia="pl-PL"/>
        </w:rPr>
        <w:t xml:space="preserve"> z zestawów kryteriów określenia </w:t>
      </w:r>
      <w:r w:rsidR="00680E8D" w:rsidRPr="00FD524E">
        <w:rPr>
          <w:rFonts w:ascii="Times New Roman" w:eastAsia="Times New Roman" w:hAnsi="Times New Roman" w:cs="Times New Roman"/>
          <w:szCs w:val="24"/>
          <w:lang w:val="pl-PL" w:eastAsia="pl-PL"/>
        </w:rPr>
        <w:t>zakresu</w:t>
      </w:r>
      <w:r w:rsidR="009B1E0F" w:rsidRPr="00FD524E">
        <w:rPr>
          <w:rFonts w:ascii="Times New Roman" w:eastAsia="Times New Roman" w:hAnsi="Times New Roman" w:cs="Times New Roman"/>
          <w:szCs w:val="24"/>
          <w:lang w:val="pl-PL" w:eastAsia="pl-PL"/>
        </w:rPr>
        <w:t xml:space="preserve"> marginesu oceny </w:t>
      </w:r>
      <w:r w:rsidR="00AA5521" w:rsidRPr="00FD524E">
        <w:rPr>
          <w:rFonts w:ascii="Times New Roman" w:eastAsia="Times New Roman" w:hAnsi="Times New Roman" w:cs="Times New Roman"/>
          <w:szCs w:val="24"/>
          <w:lang w:val="pl-PL" w:eastAsia="pl-PL"/>
        </w:rPr>
        <w:t>Państwa w danej dziedzinie</w:t>
      </w:r>
      <w:r w:rsidRPr="00FD524E">
        <w:rPr>
          <w:rFonts w:ascii="Times New Roman" w:eastAsia="Times New Roman" w:hAnsi="Times New Roman" w:cs="Times New Roman"/>
          <w:szCs w:val="24"/>
          <w:lang w:val="pl-PL" w:eastAsia="pl-PL"/>
        </w:rPr>
        <w:t xml:space="preserve"> (</w:t>
      </w:r>
      <w:r w:rsidR="00AA5521" w:rsidRPr="00FD524E">
        <w:rPr>
          <w:rFonts w:ascii="Times New Roman" w:eastAsia="Times New Roman" w:hAnsi="Times New Roman" w:cs="Times New Roman"/>
          <w:szCs w:val="24"/>
          <w:lang w:val="pl-PL" w:eastAsia="pl-PL"/>
        </w:rPr>
        <w:t xml:space="preserve">zob. </w:t>
      </w:r>
      <w:r w:rsidR="00AA5521" w:rsidRPr="00FD524E">
        <w:rPr>
          <w:rFonts w:ascii="Times New Roman" w:eastAsia="Times New Roman" w:hAnsi="Times New Roman" w:cs="Times New Roman"/>
          <w:i/>
          <w:szCs w:val="24"/>
          <w:lang w:val="pl-PL" w:eastAsia="pl-PL"/>
        </w:rPr>
        <w:t>X i inni przeciwko Austrii</w:t>
      </w:r>
      <w:r w:rsidRPr="00FD524E">
        <w:rPr>
          <w:rFonts w:ascii="Times New Roman" w:eastAsia="Times New Roman" w:hAnsi="Times New Roman" w:cs="Times New Roman"/>
          <w:szCs w:val="24"/>
          <w:lang w:val="pl-PL" w:eastAsia="pl-PL"/>
        </w:rPr>
        <w:t xml:space="preserve"> </w:t>
      </w:r>
      <w:r w:rsidR="007018D0" w:rsidRPr="00FD524E">
        <w:rPr>
          <w:rFonts w:ascii="Times New Roman" w:eastAsia="Times New Roman" w:hAnsi="Times New Roman" w:cs="Times New Roman"/>
          <w:szCs w:val="24"/>
          <w:lang w:val="pl-PL" w:eastAsia="pl-PL"/>
        </w:rPr>
        <w:t>[Wielka Izba]</w:t>
      </w:r>
      <w:r w:rsidRPr="00FD524E">
        <w:rPr>
          <w:rFonts w:ascii="Times New Roman" w:eastAsia="Times New Roman" w:hAnsi="Times New Roman" w:cs="Times New Roman"/>
          <w:szCs w:val="24"/>
          <w:lang w:val="pl-PL" w:eastAsia="pl-PL"/>
        </w:rPr>
        <w:t xml:space="preserve">, </w:t>
      </w:r>
      <w:r w:rsidR="005440C6" w:rsidRPr="00FD524E">
        <w:rPr>
          <w:rFonts w:ascii="Times New Roman" w:eastAsia="Times New Roman" w:hAnsi="Times New Roman" w:cs="Times New Roman"/>
          <w:szCs w:val="24"/>
          <w:lang w:val="pl-PL" w:eastAsia="pl-PL"/>
        </w:rPr>
        <w:t>nr</w:t>
      </w:r>
      <w:r w:rsidRPr="00FD524E">
        <w:rPr>
          <w:rFonts w:ascii="Times New Roman" w:eastAsia="Times New Roman" w:hAnsi="Times New Roman" w:cs="Times New Roman"/>
          <w:szCs w:val="24"/>
          <w:lang w:val="pl-PL" w:eastAsia="pl-PL"/>
        </w:rPr>
        <w:t xml:space="preserve"> 19010/07, § 148, </w:t>
      </w:r>
      <w:r w:rsidR="00412CB2" w:rsidRPr="00FD524E">
        <w:rPr>
          <w:rFonts w:ascii="Times New Roman" w:eastAsia="Times New Roman" w:hAnsi="Times New Roman" w:cs="Times New Roman"/>
          <w:szCs w:val="24"/>
          <w:lang w:val="pl-PL" w:eastAsia="pl-PL"/>
        </w:rPr>
        <w:t>ETPCZ</w:t>
      </w:r>
      <w:r w:rsidRPr="00FD524E">
        <w:rPr>
          <w:rFonts w:ascii="Times New Roman" w:eastAsia="Times New Roman" w:hAnsi="Times New Roman" w:cs="Times New Roman"/>
          <w:szCs w:val="24"/>
          <w:lang w:val="pl-PL" w:eastAsia="pl-PL"/>
        </w:rPr>
        <w:t xml:space="preserve"> 2013). </w:t>
      </w:r>
      <w:r w:rsidR="00C72F69" w:rsidRPr="00FD524E">
        <w:rPr>
          <w:rFonts w:ascii="Times New Roman" w:eastAsia="Times New Roman" w:hAnsi="Times New Roman" w:cs="Times New Roman"/>
          <w:szCs w:val="24"/>
          <w:lang w:val="pl-PL" w:eastAsia="pl-PL"/>
        </w:rPr>
        <w:t xml:space="preserve">Innymi słowy, istnienie konsensusu nie jest jedynym czynnikiem, który wpływa na zakres marginesu uznania Państwa: ten sam margines jest </w:t>
      </w:r>
      <w:r w:rsidR="008136E0" w:rsidRPr="00FD524E">
        <w:rPr>
          <w:rFonts w:ascii="Times New Roman" w:eastAsia="Times New Roman" w:hAnsi="Times New Roman" w:cs="Times New Roman"/>
          <w:szCs w:val="24"/>
          <w:lang w:val="pl-PL" w:eastAsia="pl-PL"/>
        </w:rPr>
        <w:t>ograniczony, gdy „</w:t>
      </w:r>
      <w:r w:rsidR="009B1E0F" w:rsidRPr="00FD524E">
        <w:rPr>
          <w:rFonts w:ascii="Times New Roman" w:eastAsia="Times New Roman" w:hAnsi="Times New Roman" w:cs="Times New Roman"/>
          <w:szCs w:val="24"/>
          <w:lang w:val="pl-PL" w:eastAsia="pl-PL"/>
        </w:rPr>
        <w:t xml:space="preserve">w grę wchodzi </w:t>
      </w:r>
      <w:r w:rsidR="00C72F69" w:rsidRPr="00FD524E">
        <w:rPr>
          <w:rFonts w:ascii="Times New Roman" w:eastAsia="Times New Roman" w:hAnsi="Times New Roman" w:cs="Times New Roman"/>
          <w:szCs w:val="24"/>
          <w:lang w:val="pl-PL" w:eastAsia="pl-PL"/>
        </w:rPr>
        <w:t>szczególnie ważny aspekt ludz</w:t>
      </w:r>
      <w:r w:rsidR="008136E0" w:rsidRPr="00FD524E">
        <w:rPr>
          <w:rFonts w:ascii="Times New Roman" w:eastAsia="Times New Roman" w:hAnsi="Times New Roman" w:cs="Times New Roman"/>
          <w:szCs w:val="24"/>
          <w:lang w:val="pl-PL" w:eastAsia="pl-PL"/>
        </w:rPr>
        <w:t xml:space="preserve">kiej egzystencji lub tożsamości” (zob. </w:t>
      </w:r>
      <w:r w:rsidRPr="00FD524E">
        <w:rPr>
          <w:rFonts w:ascii="Times New Roman" w:eastAsia="Times New Roman" w:hAnsi="Times New Roman" w:cs="Times New Roman"/>
          <w:i/>
          <w:szCs w:val="24"/>
          <w:lang w:val="pl-PL" w:eastAsia="pl-PL"/>
        </w:rPr>
        <w:t xml:space="preserve">S.H. </w:t>
      </w:r>
      <w:r w:rsidR="008136E0" w:rsidRPr="00FD524E">
        <w:rPr>
          <w:rFonts w:ascii="Times New Roman" w:eastAsia="Times New Roman" w:hAnsi="Times New Roman" w:cs="Times New Roman"/>
          <w:i/>
          <w:szCs w:val="24"/>
          <w:lang w:val="pl-PL" w:eastAsia="pl-PL"/>
        </w:rPr>
        <w:t>i inni przeciwko Austrii</w:t>
      </w:r>
      <w:r w:rsidR="008136E0" w:rsidRPr="00FD524E">
        <w:rPr>
          <w:rFonts w:ascii="Times New Roman" w:eastAsia="Times New Roman" w:hAnsi="Times New Roman" w:cs="Times New Roman"/>
          <w:szCs w:val="24"/>
          <w:lang w:val="pl-PL" w:eastAsia="pl-PL"/>
        </w:rPr>
        <w:t xml:space="preserve"> </w:t>
      </w:r>
      <w:r w:rsidR="007018D0" w:rsidRPr="00FD524E">
        <w:rPr>
          <w:rFonts w:ascii="Times New Roman" w:eastAsia="Times New Roman" w:hAnsi="Times New Roman" w:cs="Times New Roman"/>
          <w:szCs w:val="24"/>
          <w:lang w:val="pl-PL" w:eastAsia="pl-PL"/>
        </w:rPr>
        <w:t>[Wielka Izba]</w:t>
      </w:r>
      <w:r w:rsidRPr="00FD524E">
        <w:rPr>
          <w:rFonts w:ascii="Times New Roman" w:eastAsia="Times New Roman" w:hAnsi="Times New Roman" w:cs="Times New Roman"/>
          <w:szCs w:val="24"/>
          <w:lang w:val="pl-PL" w:eastAsia="pl-PL"/>
        </w:rPr>
        <w:t xml:space="preserve">, </w:t>
      </w:r>
      <w:r w:rsidR="005440C6" w:rsidRPr="00FD524E">
        <w:rPr>
          <w:rFonts w:ascii="Times New Roman" w:eastAsia="Times New Roman" w:hAnsi="Times New Roman" w:cs="Times New Roman"/>
          <w:szCs w:val="24"/>
          <w:lang w:val="pl-PL" w:eastAsia="pl-PL"/>
        </w:rPr>
        <w:t>nr</w:t>
      </w:r>
      <w:r w:rsidRPr="00FD524E">
        <w:rPr>
          <w:rFonts w:ascii="Times New Roman" w:eastAsia="Times New Roman" w:hAnsi="Times New Roman" w:cs="Times New Roman"/>
          <w:szCs w:val="24"/>
          <w:lang w:val="pl-PL" w:eastAsia="pl-PL"/>
        </w:rPr>
        <w:t xml:space="preserve"> 57813/00, § 94, </w:t>
      </w:r>
      <w:r w:rsidR="00412CB2" w:rsidRPr="00FD524E">
        <w:rPr>
          <w:rFonts w:ascii="Times New Roman" w:eastAsia="Times New Roman" w:hAnsi="Times New Roman" w:cs="Times New Roman"/>
          <w:szCs w:val="24"/>
          <w:lang w:val="pl-PL" w:eastAsia="pl-PL"/>
        </w:rPr>
        <w:t>ETPCZ</w:t>
      </w:r>
      <w:r w:rsidRPr="00FD524E">
        <w:rPr>
          <w:rFonts w:ascii="Times New Roman" w:eastAsia="Times New Roman" w:hAnsi="Times New Roman" w:cs="Times New Roman"/>
          <w:szCs w:val="24"/>
          <w:lang w:val="pl-PL" w:eastAsia="pl-PL"/>
        </w:rPr>
        <w:t xml:space="preserve"> 2011)</w:t>
      </w:r>
      <w:r w:rsidR="00B87DBC" w:rsidRPr="003D2AD0">
        <w:rPr>
          <w:rStyle w:val="Odwoanieprzypisudolnego"/>
          <w:rFonts w:ascii="Times New Roman" w:eastAsia="Times New Roman" w:hAnsi="Times New Roman" w:cs="Times New Roman"/>
          <w:szCs w:val="24"/>
          <w:lang w:eastAsia="pl-PL"/>
        </w:rPr>
        <w:footnoteReference w:id="2"/>
      </w:r>
      <w:r w:rsidR="008136E0" w:rsidRPr="00FD524E">
        <w:rPr>
          <w:rFonts w:ascii="Times New Roman" w:eastAsia="Times New Roman" w:hAnsi="Times New Roman" w:cs="Times New Roman"/>
          <w:szCs w:val="24"/>
          <w:lang w:val="pl-PL" w:eastAsia="pl-PL"/>
        </w:rPr>
        <w:t xml:space="preserve">. </w:t>
      </w:r>
      <w:r w:rsidR="006E4B4D" w:rsidRPr="00FD524E">
        <w:rPr>
          <w:rFonts w:ascii="Times New Roman" w:eastAsia="Times New Roman" w:hAnsi="Times New Roman" w:cs="Times New Roman"/>
          <w:szCs w:val="24"/>
          <w:lang w:val="pl-PL" w:eastAsia="pl-PL"/>
        </w:rPr>
        <w:t>Zgodnie z ogólną zasadą</w:t>
      </w:r>
      <w:r w:rsidR="00680E8D" w:rsidRPr="00FD524E">
        <w:rPr>
          <w:rFonts w:ascii="Times New Roman" w:eastAsia="Times New Roman" w:hAnsi="Times New Roman" w:cs="Times New Roman"/>
          <w:szCs w:val="24"/>
          <w:lang w:val="pl-PL" w:eastAsia="pl-PL"/>
        </w:rPr>
        <w:t>,</w:t>
      </w:r>
      <w:r w:rsidR="006E4B4D" w:rsidRPr="00FD524E">
        <w:rPr>
          <w:rFonts w:ascii="Times New Roman" w:eastAsia="Times New Roman" w:hAnsi="Times New Roman" w:cs="Times New Roman"/>
          <w:szCs w:val="24"/>
          <w:lang w:val="pl-PL" w:eastAsia="pl-PL"/>
        </w:rPr>
        <w:t xml:space="preserve"> kiedy rozważany jest szczególnie ważny aspekt prawa chronionego Konwencją, Trybunał powinien rozpatrywać indywidualne sprawy bardzo dokładnie i jeżeli ingerencja nie </w:t>
      </w:r>
      <w:r w:rsidR="009B1E0F" w:rsidRPr="00FD524E">
        <w:rPr>
          <w:rFonts w:ascii="Times New Roman" w:eastAsia="Times New Roman" w:hAnsi="Times New Roman" w:cs="Times New Roman"/>
          <w:szCs w:val="24"/>
          <w:lang w:val="pl-PL" w:eastAsia="pl-PL"/>
        </w:rPr>
        <w:t>była</w:t>
      </w:r>
      <w:r w:rsidR="006E4B4D" w:rsidRPr="00FD524E">
        <w:rPr>
          <w:rFonts w:ascii="Times New Roman" w:eastAsia="Times New Roman" w:hAnsi="Times New Roman" w:cs="Times New Roman"/>
          <w:szCs w:val="24"/>
          <w:lang w:val="pl-PL" w:eastAsia="pl-PL"/>
        </w:rPr>
        <w:t xml:space="preserve"> zgodna ze standardami wynikającymi z Konwencji, orzekać odpowiednio, nawet </w:t>
      </w:r>
      <w:r w:rsidR="009B1E0F" w:rsidRPr="00FD524E">
        <w:rPr>
          <w:rFonts w:ascii="Times New Roman" w:eastAsia="Times New Roman" w:hAnsi="Times New Roman" w:cs="Times New Roman"/>
          <w:szCs w:val="24"/>
          <w:lang w:val="pl-PL" w:eastAsia="pl-PL"/>
        </w:rPr>
        <w:t xml:space="preserve">jeśli </w:t>
      </w:r>
      <w:r w:rsidR="006E4B4D" w:rsidRPr="00FD524E">
        <w:rPr>
          <w:rFonts w:ascii="Times New Roman" w:eastAsia="Times New Roman" w:hAnsi="Times New Roman" w:cs="Times New Roman"/>
          <w:szCs w:val="24"/>
          <w:lang w:val="pl-PL" w:eastAsia="pl-PL"/>
        </w:rPr>
        <w:t xml:space="preserve">potencjalnie dotyczy to wielu Układających się Państw. Ta zasada ma zastosowanie do niniejszej sprawy: szczególnie ważny aspekt tożsamości skarżącej jest tutaj </w:t>
      </w:r>
      <w:r w:rsidR="009B1E0F" w:rsidRPr="00FD524E">
        <w:rPr>
          <w:rFonts w:ascii="Times New Roman" w:eastAsia="Times New Roman" w:hAnsi="Times New Roman" w:cs="Times New Roman"/>
          <w:szCs w:val="24"/>
          <w:lang w:val="pl-PL" w:eastAsia="pl-PL"/>
        </w:rPr>
        <w:t>w grze</w:t>
      </w:r>
      <w:r w:rsidR="00F46A54" w:rsidRPr="00FD524E">
        <w:rPr>
          <w:rFonts w:ascii="Times New Roman" w:eastAsia="Times New Roman" w:hAnsi="Times New Roman" w:cs="Times New Roman"/>
          <w:szCs w:val="24"/>
          <w:lang w:val="pl-PL" w:eastAsia="pl-PL"/>
        </w:rPr>
        <w:t>, zatem zakres marginesu uznania przyznany Państwu jest węższy.</w:t>
      </w:r>
      <w:r w:rsidR="009A1EE0" w:rsidRPr="00FD524E">
        <w:rPr>
          <w:rFonts w:ascii="Times New Roman" w:eastAsia="Times New Roman" w:hAnsi="Times New Roman" w:cs="Times New Roman"/>
          <w:szCs w:val="24"/>
          <w:lang w:val="pl-PL" w:eastAsia="pl-PL"/>
        </w:rPr>
        <w:t xml:space="preserve"> Mając świadomość dotychczasowej krytyki podejścia opartego na konsensusie, które jest postrzegane jako instrument reg</w:t>
      </w:r>
      <w:r w:rsidR="00D1390F" w:rsidRPr="00FD524E">
        <w:rPr>
          <w:rFonts w:ascii="Times New Roman" w:eastAsia="Times New Roman" w:hAnsi="Times New Roman" w:cs="Times New Roman"/>
          <w:szCs w:val="24"/>
          <w:lang w:val="pl-PL" w:eastAsia="pl-PL"/>
        </w:rPr>
        <w:t xml:space="preserve">resji, pozwalający na przyjęcie </w:t>
      </w:r>
      <w:r w:rsidR="009A1EE0" w:rsidRPr="00FD524E">
        <w:rPr>
          <w:rFonts w:ascii="Times New Roman" w:eastAsia="Times New Roman" w:hAnsi="Times New Roman" w:cs="Times New Roman"/>
          <w:szCs w:val="24"/>
          <w:lang w:val="pl-PL" w:eastAsia="pl-PL"/>
        </w:rPr>
        <w:t xml:space="preserve">„najniższego wspólnego mianownika” wśród Państw członkowskich, </w:t>
      </w:r>
      <w:r w:rsidR="00D1390F" w:rsidRPr="00FD524E">
        <w:rPr>
          <w:rFonts w:ascii="Times New Roman" w:eastAsia="Times New Roman" w:hAnsi="Times New Roman" w:cs="Times New Roman"/>
          <w:szCs w:val="24"/>
          <w:lang w:val="pl-PL" w:eastAsia="pl-PL"/>
        </w:rPr>
        <w:t>uważamy, że podążanie przez Trybunał za tym podejściem powinno mieć swoje granice</w:t>
      </w:r>
      <w:r w:rsidR="00714235" w:rsidRPr="00FD524E">
        <w:rPr>
          <w:rFonts w:ascii="Times New Roman" w:eastAsia="Times New Roman" w:hAnsi="Times New Roman" w:cs="Times New Roman"/>
          <w:szCs w:val="24"/>
          <w:lang w:val="pl-PL" w:eastAsia="pl-PL"/>
        </w:rPr>
        <w:t>, oraz uznajemy, że brak konsensusu nie może w niniejszej sprawie służyć poszerzaniu zawężonego marginesu uznania Państwa</w:t>
      </w:r>
      <w:r w:rsidR="00B87DBC" w:rsidRPr="003D2AD0">
        <w:rPr>
          <w:rStyle w:val="Odwoanieprzypisudolnego"/>
          <w:rFonts w:ascii="Times New Roman" w:eastAsia="Times New Roman" w:hAnsi="Times New Roman" w:cs="Times New Roman"/>
          <w:szCs w:val="24"/>
          <w:lang w:eastAsia="pl-PL"/>
        </w:rPr>
        <w:footnoteReference w:id="3"/>
      </w:r>
      <w:r w:rsidR="00714235" w:rsidRPr="00FD524E">
        <w:rPr>
          <w:rFonts w:ascii="Times New Roman" w:eastAsia="Times New Roman" w:hAnsi="Times New Roman" w:cs="Times New Roman"/>
          <w:szCs w:val="24"/>
          <w:lang w:val="pl-PL" w:eastAsia="pl-PL"/>
        </w:rPr>
        <w:t>.</w:t>
      </w:r>
      <w:bookmarkStart w:id="2" w:name="_ftnref2"/>
      <w:bookmarkEnd w:id="2"/>
      <w:r w:rsidR="006E4B4D" w:rsidRPr="00FD524E">
        <w:rPr>
          <w:rFonts w:ascii="Times New Roman" w:eastAsia="Times New Roman" w:hAnsi="Times New Roman" w:cs="Times New Roman"/>
          <w:szCs w:val="24"/>
          <w:lang w:val="pl-PL" w:eastAsia="pl-PL"/>
        </w:rPr>
        <w:t xml:space="preserve"> </w:t>
      </w:r>
      <w:r w:rsidR="00714235" w:rsidRPr="00FD524E">
        <w:rPr>
          <w:rFonts w:ascii="Times New Roman" w:eastAsia="Times New Roman" w:hAnsi="Times New Roman" w:cs="Times New Roman"/>
          <w:szCs w:val="24"/>
          <w:lang w:val="pl-PL" w:eastAsia="pl-PL"/>
        </w:rPr>
        <w:t xml:space="preserve">W tym kontekście stwierdzamy, że dowód na istnienie konsensusu, kiedy przywoływany, nie może zależeć od istnienia wspólnego podejścia w przemożnej większości Państw: Trybunał ma pewną swobodę co do uznawania trendów (por. </w:t>
      </w:r>
      <w:proofErr w:type="spellStart"/>
      <w:r w:rsidRPr="00FD524E">
        <w:rPr>
          <w:rFonts w:ascii="Times New Roman" w:eastAsia="Times New Roman" w:hAnsi="Times New Roman" w:cs="Times New Roman"/>
          <w:i/>
          <w:szCs w:val="24"/>
          <w:lang w:val="pl-PL" w:eastAsia="pl-PL"/>
        </w:rPr>
        <w:t>Vallianatos</w:t>
      </w:r>
      <w:proofErr w:type="spellEnd"/>
      <w:r w:rsidRPr="00FD524E">
        <w:rPr>
          <w:rFonts w:ascii="Times New Roman" w:eastAsia="Times New Roman" w:hAnsi="Times New Roman" w:cs="Times New Roman"/>
          <w:i/>
          <w:szCs w:val="24"/>
          <w:lang w:val="pl-PL" w:eastAsia="pl-PL"/>
        </w:rPr>
        <w:t xml:space="preserve"> </w:t>
      </w:r>
      <w:r w:rsidR="00136751" w:rsidRPr="00FD524E">
        <w:rPr>
          <w:rFonts w:ascii="Times New Roman" w:eastAsia="Times New Roman" w:hAnsi="Times New Roman" w:cs="Times New Roman"/>
          <w:i/>
          <w:szCs w:val="24"/>
          <w:lang w:val="pl-PL" w:eastAsia="pl-PL"/>
        </w:rPr>
        <w:t>i inni przeciwko Grecji</w:t>
      </w:r>
      <w:r w:rsidRPr="00FD524E">
        <w:rPr>
          <w:rFonts w:ascii="Times New Roman" w:eastAsia="Times New Roman" w:hAnsi="Times New Roman" w:cs="Times New Roman"/>
          <w:szCs w:val="24"/>
          <w:lang w:val="pl-PL" w:eastAsia="pl-PL"/>
        </w:rPr>
        <w:t xml:space="preserve"> </w:t>
      </w:r>
      <w:r w:rsidR="007018D0" w:rsidRPr="00FD524E">
        <w:rPr>
          <w:rFonts w:ascii="Times New Roman" w:eastAsia="Times New Roman" w:hAnsi="Times New Roman" w:cs="Times New Roman"/>
          <w:szCs w:val="24"/>
          <w:lang w:val="pl-PL" w:eastAsia="pl-PL"/>
        </w:rPr>
        <w:t>[Wielka Izba]</w:t>
      </w:r>
      <w:r w:rsidR="00136751" w:rsidRPr="00FD524E">
        <w:rPr>
          <w:rFonts w:ascii="Times New Roman" w:eastAsia="Times New Roman" w:hAnsi="Times New Roman" w:cs="Times New Roman"/>
          <w:szCs w:val="24"/>
          <w:lang w:val="pl-PL" w:eastAsia="pl-PL"/>
        </w:rPr>
        <w:t>, nr</w:t>
      </w:r>
      <w:r w:rsidRPr="00FD524E">
        <w:rPr>
          <w:rFonts w:ascii="Times New Roman" w:eastAsia="Times New Roman" w:hAnsi="Times New Roman" w:cs="Times New Roman"/>
          <w:szCs w:val="24"/>
          <w:lang w:val="pl-PL" w:eastAsia="pl-PL"/>
        </w:rPr>
        <w:t xml:space="preserve"> 29381/09 </w:t>
      </w:r>
      <w:r w:rsidR="00136751" w:rsidRPr="00FD524E">
        <w:rPr>
          <w:rFonts w:ascii="Times New Roman" w:eastAsia="Times New Roman" w:hAnsi="Times New Roman" w:cs="Times New Roman"/>
          <w:szCs w:val="24"/>
          <w:lang w:val="pl-PL" w:eastAsia="pl-PL"/>
        </w:rPr>
        <w:t>i</w:t>
      </w:r>
      <w:r w:rsidRPr="00FD524E">
        <w:rPr>
          <w:rFonts w:ascii="Times New Roman" w:eastAsia="Times New Roman" w:hAnsi="Times New Roman" w:cs="Times New Roman"/>
          <w:szCs w:val="24"/>
          <w:lang w:val="pl-PL" w:eastAsia="pl-PL"/>
        </w:rPr>
        <w:t xml:space="preserve"> 32684/09, § 91, </w:t>
      </w:r>
      <w:r w:rsidR="00412CB2" w:rsidRPr="00FD524E">
        <w:rPr>
          <w:rFonts w:ascii="Times New Roman" w:eastAsia="Times New Roman" w:hAnsi="Times New Roman" w:cs="Times New Roman"/>
          <w:szCs w:val="24"/>
          <w:lang w:val="pl-PL" w:eastAsia="pl-PL"/>
        </w:rPr>
        <w:t>ETPCZ</w:t>
      </w:r>
      <w:r w:rsidRPr="00FD524E">
        <w:rPr>
          <w:rFonts w:ascii="Times New Roman" w:eastAsia="Times New Roman" w:hAnsi="Times New Roman" w:cs="Times New Roman"/>
          <w:szCs w:val="24"/>
          <w:lang w:val="pl-PL" w:eastAsia="pl-PL"/>
        </w:rPr>
        <w:t xml:space="preserve"> 2013)</w:t>
      </w:r>
      <w:r w:rsidR="00B87DBC" w:rsidRPr="003D2AD0">
        <w:rPr>
          <w:rStyle w:val="Odwoanieprzypisudolnego"/>
          <w:rFonts w:ascii="Times New Roman" w:eastAsia="Times New Roman" w:hAnsi="Times New Roman" w:cs="Times New Roman"/>
          <w:szCs w:val="24"/>
          <w:lang w:eastAsia="pl-PL"/>
        </w:rPr>
        <w:footnoteReference w:id="4"/>
      </w:r>
      <w:r w:rsidR="006E4B4D" w:rsidRPr="00FD524E">
        <w:rPr>
          <w:rFonts w:ascii="Times New Roman" w:eastAsia="Times New Roman" w:hAnsi="Times New Roman" w:cs="Times New Roman"/>
          <w:szCs w:val="24"/>
          <w:lang w:val="pl-PL" w:eastAsia="pl-PL"/>
        </w:rPr>
        <w:t xml:space="preserve">. </w:t>
      </w:r>
      <w:r w:rsidR="00136751" w:rsidRPr="00FD524E">
        <w:rPr>
          <w:rFonts w:ascii="Times New Roman" w:eastAsia="Times New Roman" w:hAnsi="Times New Roman" w:cs="Times New Roman"/>
          <w:szCs w:val="24"/>
          <w:lang w:val="pl-PL" w:eastAsia="pl-PL"/>
        </w:rPr>
        <w:t xml:space="preserve">Zauważamy także, że w przełomowych wyroku w sprawie </w:t>
      </w:r>
      <w:r w:rsidR="00136751" w:rsidRPr="00FD524E">
        <w:rPr>
          <w:rFonts w:ascii="Times New Roman" w:eastAsia="Times New Roman" w:hAnsi="Times New Roman" w:cs="Times New Roman"/>
          <w:i/>
          <w:szCs w:val="24"/>
          <w:lang w:val="pl-PL" w:eastAsia="pl-PL"/>
        </w:rPr>
        <w:t xml:space="preserve">Christine </w:t>
      </w:r>
      <w:proofErr w:type="spellStart"/>
      <w:r w:rsidR="00136751" w:rsidRPr="00FD524E">
        <w:rPr>
          <w:rFonts w:ascii="Times New Roman" w:eastAsia="Times New Roman" w:hAnsi="Times New Roman" w:cs="Times New Roman"/>
          <w:i/>
          <w:szCs w:val="24"/>
          <w:lang w:val="pl-PL" w:eastAsia="pl-PL"/>
        </w:rPr>
        <w:t>Goodwin</w:t>
      </w:r>
      <w:proofErr w:type="spellEnd"/>
      <w:r w:rsidR="00136751" w:rsidRPr="00FD524E">
        <w:rPr>
          <w:rFonts w:ascii="Times New Roman" w:eastAsia="Times New Roman" w:hAnsi="Times New Roman" w:cs="Times New Roman"/>
          <w:szCs w:val="24"/>
          <w:lang w:val="pl-PL" w:eastAsia="pl-PL"/>
        </w:rPr>
        <w:t xml:space="preserve">, cytowanym powyżej, biorąc pod uwagę brak konsensusu między Państwami członkowskimi co do prawnego </w:t>
      </w:r>
      <w:r w:rsidR="00EA0582" w:rsidRPr="00FD524E">
        <w:rPr>
          <w:rFonts w:ascii="Times New Roman" w:eastAsia="Times New Roman" w:hAnsi="Times New Roman" w:cs="Times New Roman"/>
          <w:szCs w:val="24"/>
          <w:lang w:val="pl-PL" w:eastAsia="pl-PL"/>
        </w:rPr>
        <w:t>uznania</w:t>
      </w:r>
      <w:r w:rsidR="004B2BA1">
        <w:rPr>
          <w:rFonts w:ascii="Times New Roman" w:eastAsia="Times New Roman" w:hAnsi="Times New Roman" w:cs="Times New Roman"/>
          <w:szCs w:val="24"/>
          <w:lang w:val="pl-PL" w:eastAsia="pl-PL"/>
        </w:rPr>
        <w:t xml:space="preserve"> uzyskanej </w:t>
      </w:r>
      <w:r w:rsidR="00136751" w:rsidRPr="00FD524E">
        <w:rPr>
          <w:rFonts w:ascii="Times New Roman" w:eastAsia="Times New Roman" w:hAnsi="Times New Roman" w:cs="Times New Roman"/>
          <w:szCs w:val="24"/>
          <w:lang w:val="pl-PL" w:eastAsia="pl-PL"/>
        </w:rPr>
        <w:t>płci, Trybunał uznał, że „brak takiego wspólnego podejścia między czterdziestoma trzema Układającymi się Państwami, które reprezentują różnorodne systemy i tradycje prawne nie budzi zdziwienia. Zatem Trybunał uznaje</w:t>
      </w:r>
      <w:r w:rsidR="00C929C2" w:rsidRPr="00FD524E">
        <w:rPr>
          <w:rFonts w:ascii="Times New Roman" w:eastAsia="Times New Roman" w:hAnsi="Times New Roman" w:cs="Times New Roman"/>
          <w:szCs w:val="24"/>
          <w:lang w:val="pl-PL" w:eastAsia="pl-PL"/>
        </w:rPr>
        <w:t>, że</w:t>
      </w:r>
      <w:r w:rsidR="00136751" w:rsidRPr="00FD524E">
        <w:rPr>
          <w:rFonts w:ascii="Times New Roman" w:eastAsia="Times New Roman" w:hAnsi="Times New Roman" w:cs="Times New Roman"/>
          <w:szCs w:val="24"/>
          <w:lang w:val="pl-PL" w:eastAsia="pl-PL"/>
        </w:rPr>
        <w:t xml:space="preserve"> brak dowodów na istnienie wspólnego europejskiego podejścia do uregulowania powstałych problemów praktycznych i</w:t>
      </w:r>
      <w:r w:rsidR="00C929C2" w:rsidRPr="00FD524E">
        <w:rPr>
          <w:rFonts w:ascii="Times New Roman" w:eastAsia="Times New Roman" w:hAnsi="Times New Roman" w:cs="Times New Roman"/>
          <w:szCs w:val="24"/>
          <w:lang w:val="pl-PL" w:eastAsia="pl-PL"/>
        </w:rPr>
        <w:t xml:space="preserve"> prawnych jest</w:t>
      </w:r>
      <w:r w:rsidR="00136751" w:rsidRPr="00FD524E">
        <w:rPr>
          <w:rFonts w:ascii="Times New Roman" w:eastAsia="Times New Roman" w:hAnsi="Times New Roman" w:cs="Times New Roman"/>
          <w:szCs w:val="24"/>
          <w:lang w:val="pl-PL" w:eastAsia="pl-PL"/>
        </w:rPr>
        <w:t xml:space="preserve"> mniej istotny niż jasne i niekwestionowane dowody na trwający międzynarodowy trend </w:t>
      </w:r>
      <w:r w:rsidR="00C929C2" w:rsidRPr="00FD524E">
        <w:rPr>
          <w:rFonts w:ascii="Times New Roman" w:eastAsia="Times New Roman" w:hAnsi="Times New Roman" w:cs="Times New Roman"/>
          <w:szCs w:val="24"/>
          <w:lang w:val="pl-PL" w:eastAsia="pl-PL"/>
        </w:rPr>
        <w:t xml:space="preserve">opowiadający się nie tylko za społeczną akceptacją osób transseksualnych, ale także za prawnym </w:t>
      </w:r>
      <w:r w:rsidR="00EA0582" w:rsidRPr="00FD524E">
        <w:rPr>
          <w:rFonts w:ascii="Times New Roman" w:eastAsia="Times New Roman" w:hAnsi="Times New Roman" w:cs="Times New Roman"/>
          <w:szCs w:val="24"/>
          <w:lang w:val="pl-PL" w:eastAsia="pl-PL"/>
        </w:rPr>
        <w:t>uznaniem</w:t>
      </w:r>
      <w:r w:rsidR="00C929C2" w:rsidRPr="00FD524E">
        <w:rPr>
          <w:rFonts w:ascii="Times New Roman" w:eastAsia="Times New Roman" w:hAnsi="Times New Roman" w:cs="Times New Roman"/>
          <w:szCs w:val="24"/>
          <w:lang w:val="pl-PL" w:eastAsia="pl-PL"/>
        </w:rPr>
        <w:t xml:space="preserve"> nowej tożsamości płciowej osób transseksualnych, które przeszły operację korekty płci” (zob.</w:t>
      </w:r>
      <w:r w:rsidRPr="00FD524E">
        <w:rPr>
          <w:rFonts w:ascii="Times New Roman" w:eastAsia="Times New Roman" w:hAnsi="Times New Roman" w:cs="Times New Roman"/>
          <w:szCs w:val="24"/>
          <w:lang w:val="pl-PL" w:eastAsia="pl-PL"/>
        </w:rPr>
        <w:t xml:space="preserve"> </w:t>
      </w:r>
      <w:r w:rsidRPr="00FD524E">
        <w:rPr>
          <w:rFonts w:ascii="Times New Roman" w:eastAsia="Times New Roman" w:hAnsi="Times New Roman" w:cs="Times New Roman"/>
          <w:i/>
          <w:szCs w:val="24"/>
          <w:lang w:val="pl-PL" w:eastAsia="pl-PL"/>
        </w:rPr>
        <w:t xml:space="preserve">Christine </w:t>
      </w:r>
      <w:proofErr w:type="spellStart"/>
      <w:r w:rsidRPr="00FD524E">
        <w:rPr>
          <w:rFonts w:ascii="Times New Roman" w:eastAsia="Times New Roman" w:hAnsi="Times New Roman" w:cs="Times New Roman"/>
          <w:i/>
          <w:szCs w:val="24"/>
          <w:lang w:val="pl-PL" w:eastAsia="pl-PL"/>
        </w:rPr>
        <w:lastRenderedPageBreak/>
        <w:t>Goodwin</w:t>
      </w:r>
      <w:proofErr w:type="spellEnd"/>
      <w:r w:rsidRPr="00FD524E">
        <w:rPr>
          <w:rFonts w:ascii="Times New Roman" w:eastAsia="Times New Roman" w:hAnsi="Times New Roman" w:cs="Times New Roman"/>
          <w:szCs w:val="24"/>
          <w:lang w:val="pl-PL" w:eastAsia="pl-PL"/>
        </w:rPr>
        <w:t xml:space="preserve">, </w:t>
      </w:r>
      <w:r w:rsidR="00C929C2" w:rsidRPr="00FD524E">
        <w:rPr>
          <w:rFonts w:ascii="Times New Roman" w:eastAsia="Times New Roman" w:hAnsi="Times New Roman" w:cs="Times New Roman"/>
          <w:szCs w:val="24"/>
          <w:lang w:val="pl-PL" w:eastAsia="pl-PL"/>
        </w:rPr>
        <w:t>wyrok cytowany powyżej</w:t>
      </w:r>
      <w:r w:rsidRPr="00FD524E">
        <w:rPr>
          <w:rFonts w:ascii="Times New Roman" w:eastAsia="Times New Roman" w:hAnsi="Times New Roman" w:cs="Times New Roman"/>
          <w:szCs w:val="24"/>
          <w:lang w:val="pl-PL" w:eastAsia="pl-PL"/>
        </w:rPr>
        <w:t xml:space="preserve">, § 85). </w:t>
      </w:r>
      <w:r w:rsidR="00211F04" w:rsidRPr="00FD524E">
        <w:rPr>
          <w:rFonts w:ascii="Times New Roman" w:eastAsia="Times New Roman" w:hAnsi="Times New Roman" w:cs="Times New Roman"/>
          <w:szCs w:val="24"/>
          <w:lang w:val="pl-PL" w:eastAsia="pl-PL"/>
        </w:rPr>
        <w:t xml:space="preserve">Trybunał utrzymał, że kwestia pozwolenia na uznanie przez prawo </w:t>
      </w:r>
      <w:r w:rsidR="00211F04" w:rsidRPr="004B2BA1">
        <w:rPr>
          <w:rFonts w:ascii="Times New Roman" w:eastAsia="Times New Roman" w:hAnsi="Times New Roman"/>
          <w:szCs w:val="24"/>
          <w:lang w:val="pl-PL" w:eastAsia="pl-PL"/>
        </w:rPr>
        <w:t>uzyskanej</w:t>
      </w:r>
      <w:r w:rsidR="00211F04" w:rsidRPr="00FD524E">
        <w:rPr>
          <w:rFonts w:ascii="Times New Roman" w:eastAsia="Times New Roman" w:hAnsi="Times New Roman" w:cs="Times New Roman"/>
          <w:szCs w:val="24"/>
          <w:lang w:val="pl-PL" w:eastAsia="pl-PL"/>
        </w:rPr>
        <w:t xml:space="preserve"> płci nie pozostaje w zakresie marginesu </w:t>
      </w:r>
      <w:r w:rsidR="00867A6F" w:rsidRPr="00FD524E">
        <w:rPr>
          <w:rFonts w:ascii="Times New Roman" w:eastAsia="Times New Roman" w:hAnsi="Times New Roman" w:cs="Times New Roman"/>
          <w:szCs w:val="24"/>
          <w:lang w:val="pl-PL" w:eastAsia="pl-PL"/>
        </w:rPr>
        <w:t xml:space="preserve">oceny </w:t>
      </w:r>
      <w:r w:rsidR="00211F04" w:rsidRPr="00FD524E">
        <w:rPr>
          <w:rFonts w:ascii="Times New Roman" w:eastAsia="Times New Roman" w:hAnsi="Times New Roman" w:cs="Times New Roman"/>
          <w:szCs w:val="24"/>
          <w:lang w:val="pl-PL" w:eastAsia="pl-PL"/>
        </w:rPr>
        <w:t xml:space="preserve">Państwa (zob. </w:t>
      </w:r>
      <w:r w:rsidRPr="00FD524E">
        <w:rPr>
          <w:rFonts w:ascii="Times New Roman" w:eastAsia="Times New Roman" w:hAnsi="Times New Roman" w:cs="Times New Roman"/>
          <w:i/>
          <w:szCs w:val="24"/>
          <w:lang w:val="pl-PL" w:eastAsia="pl-PL"/>
        </w:rPr>
        <w:t xml:space="preserve">Christine </w:t>
      </w:r>
      <w:proofErr w:type="spellStart"/>
      <w:r w:rsidRPr="00FD524E">
        <w:rPr>
          <w:rFonts w:ascii="Times New Roman" w:eastAsia="Times New Roman" w:hAnsi="Times New Roman" w:cs="Times New Roman"/>
          <w:i/>
          <w:szCs w:val="24"/>
          <w:lang w:val="pl-PL" w:eastAsia="pl-PL"/>
        </w:rPr>
        <w:t>Goodwin</w:t>
      </w:r>
      <w:proofErr w:type="spellEnd"/>
      <w:r w:rsidRPr="00FD524E">
        <w:rPr>
          <w:rFonts w:ascii="Times New Roman" w:eastAsia="Times New Roman" w:hAnsi="Times New Roman" w:cs="Times New Roman"/>
          <w:szCs w:val="24"/>
          <w:lang w:val="pl-PL" w:eastAsia="pl-PL"/>
        </w:rPr>
        <w:t xml:space="preserve">, </w:t>
      </w:r>
      <w:r w:rsidR="00211F04" w:rsidRPr="00FD524E">
        <w:rPr>
          <w:rFonts w:ascii="Times New Roman" w:eastAsia="Times New Roman" w:hAnsi="Times New Roman" w:cs="Times New Roman"/>
          <w:szCs w:val="24"/>
          <w:lang w:val="pl-PL" w:eastAsia="pl-PL"/>
        </w:rPr>
        <w:t>wyrok cytowany powyżej</w:t>
      </w:r>
      <w:r w:rsidRPr="00FD524E">
        <w:rPr>
          <w:rFonts w:ascii="Times New Roman" w:eastAsia="Times New Roman" w:hAnsi="Times New Roman" w:cs="Times New Roman"/>
          <w:szCs w:val="24"/>
          <w:lang w:val="pl-PL" w:eastAsia="pl-PL"/>
        </w:rPr>
        <w:t xml:space="preserve">, § 93). </w:t>
      </w:r>
      <w:r w:rsidR="00780B48" w:rsidRPr="00FD524E">
        <w:rPr>
          <w:rFonts w:ascii="Times New Roman" w:eastAsia="Times New Roman" w:hAnsi="Times New Roman" w:cs="Times New Roman"/>
          <w:szCs w:val="24"/>
          <w:lang w:val="pl-PL" w:eastAsia="pl-PL"/>
        </w:rPr>
        <w:t>S</w:t>
      </w:r>
      <w:r w:rsidR="00A57FEF" w:rsidRPr="00FD524E">
        <w:rPr>
          <w:rFonts w:ascii="Times New Roman" w:eastAsia="Times New Roman" w:hAnsi="Times New Roman" w:cs="Times New Roman"/>
          <w:szCs w:val="24"/>
          <w:lang w:val="pl-PL" w:eastAsia="pl-PL"/>
        </w:rPr>
        <w:t xml:space="preserve">twierdzamy, że </w:t>
      </w:r>
      <w:r w:rsidR="00780B48" w:rsidRPr="00FD524E">
        <w:rPr>
          <w:rFonts w:ascii="Times New Roman" w:eastAsia="Times New Roman" w:hAnsi="Times New Roman" w:cs="Times New Roman"/>
          <w:szCs w:val="24"/>
          <w:lang w:val="pl-PL" w:eastAsia="pl-PL"/>
        </w:rPr>
        <w:t>ten „trend” uznawania</w:t>
      </w:r>
      <w:r w:rsidR="00A57FEF" w:rsidRPr="00FD524E">
        <w:rPr>
          <w:rFonts w:ascii="Times New Roman" w:eastAsia="Times New Roman" w:hAnsi="Times New Roman" w:cs="Times New Roman"/>
          <w:szCs w:val="24"/>
          <w:lang w:val="pl-PL" w:eastAsia="pl-PL"/>
        </w:rPr>
        <w:t xml:space="preserve"> praw osób transseksualnych i interseksualnych</w:t>
      </w:r>
      <w:r w:rsidR="00780B48" w:rsidRPr="00FD524E">
        <w:rPr>
          <w:rFonts w:ascii="Times New Roman" w:eastAsia="Times New Roman" w:hAnsi="Times New Roman" w:cs="Times New Roman"/>
          <w:szCs w:val="24"/>
          <w:lang w:val="pl-PL" w:eastAsia="pl-PL"/>
        </w:rPr>
        <w:t xml:space="preserve"> staje się na świecie co raz silniejszy</w:t>
      </w:r>
      <w:r w:rsidR="00B87DBC" w:rsidRPr="003D2AD0">
        <w:rPr>
          <w:rStyle w:val="Odwoanieprzypisudolnego"/>
          <w:rFonts w:ascii="Times New Roman" w:eastAsia="Times New Roman" w:hAnsi="Times New Roman" w:cs="Times New Roman"/>
          <w:szCs w:val="24"/>
          <w:lang w:eastAsia="pl-PL"/>
        </w:rPr>
        <w:footnoteReference w:id="5"/>
      </w:r>
      <w:r w:rsidR="00780B48" w:rsidRPr="00FD524E">
        <w:rPr>
          <w:rFonts w:ascii="Times New Roman" w:eastAsia="Times New Roman" w:hAnsi="Times New Roman" w:cs="Times New Roman"/>
          <w:szCs w:val="24"/>
          <w:lang w:val="pl-PL" w:eastAsia="pl-PL"/>
        </w:rPr>
        <w:t xml:space="preserve">. Uwzględniając znaczenie braku konsensusu między Państwami członkowskimi, nie zgadzamy się wobec tego z powodów metodologicznych z większością. </w:t>
      </w:r>
    </w:p>
    <w:p w14:paraId="5FEF93E7" w14:textId="1730F048" w:rsidR="00780B48"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6.  </w:t>
      </w:r>
      <w:r w:rsidR="00780B48" w:rsidRPr="00FD524E">
        <w:rPr>
          <w:rFonts w:ascii="Times New Roman" w:eastAsia="Times New Roman" w:hAnsi="Times New Roman" w:cs="Times New Roman"/>
          <w:szCs w:val="24"/>
          <w:lang w:val="pl-PL" w:eastAsia="pl-PL"/>
        </w:rPr>
        <w:t xml:space="preserve">Po trzecie, punktem wyjścia dla większości jest założenie, że skarżąca miała rzeczywisty wybór między utrzymaniem jej małżeństwa </w:t>
      </w:r>
      <w:r w:rsidR="00867A6F" w:rsidRPr="00FD524E">
        <w:rPr>
          <w:rFonts w:ascii="Times New Roman" w:eastAsia="Times New Roman" w:hAnsi="Times New Roman" w:cs="Times New Roman"/>
          <w:szCs w:val="24"/>
          <w:lang w:val="pl-PL" w:eastAsia="pl-PL"/>
        </w:rPr>
        <w:t>a</w:t>
      </w:r>
      <w:r w:rsidR="00780B48" w:rsidRPr="00FD524E">
        <w:rPr>
          <w:rFonts w:ascii="Times New Roman" w:eastAsia="Times New Roman" w:hAnsi="Times New Roman" w:cs="Times New Roman"/>
          <w:szCs w:val="24"/>
          <w:lang w:val="pl-PL" w:eastAsia="pl-PL"/>
        </w:rPr>
        <w:t xml:space="preserve"> uzyskaniem numeru identyfikacyjnego, wskazującego, że jest kobietą (zob. paragraf 76-78 wyroku). Uważamy, że przeciwstawianie sobie dwóch praw człowieka </w:t>
      </w:r>
      <w:r w:rsidR="00D02445" w:rsidRPr="00FD524E">
        <w:rPr>
          <w:rFonts w:ascii="Times New Roman" w:eastAsia="Times New Roman" w:hAnsi="Times New Roman" w:cs="Times New Roman"/>
          <w:szCs w:val="24"/>
          <w:lang w:val="pl-PL" w:eastAsia="pl-PL"/>
        </w:rPr>
        <w:t xml:space="preserve">– w tym przypadku prawa do uznania tożsamości płciowej oraz prawa do utrzymania swojego stanu cywilnego – jest wysoce problematyczne. Ponadto naszym zdaniem większość nie wzięła pod uwagę w sposób wystarczający tego, że skarżąca i jej małżonka są głęboko wierzące (zob. paragraf 44 wyroku). </w:t>
      </w:r>
      <w:r w:rsidR="00AC5341" w:rsidRPr="00FD524E">
        <w:rPr>
          <w:rFonts w:ascii="Times New Roman" w:eastAsia="Times New Roman" w:hAnsi="Times New Roman" w:cs="Times New Roman"/>
          <w:szCs w:val="24"/>
          <w:lang w:val="pl-PL" w:eastAsia="pl-PL"/>
        </w:rPr>
        <w:t xml:space="preserve">W związku z tym para wierzy, że jej </w:t>
      </w:r>
      <w:r w:rsidR="0067165E" w:rsidRPr="00FD524E">
        <w:rPr>
          <w:rFonts w:ascii="Times New Roman" w:eastAsia="Times New Roman" w:hAnsi="Times New Roman" w:cs="Times New Roman"/>
          <w:szCs w:val="24"/>
          <w:lang w:val="pl-PL" w:eastAsia="pl-PL"/>
        </w:rPr>
        <w:t>małżeństwo będzie trwało do końca życia. Ponadto małżonka skarżącej w dalszym ciągu identyfikuje się jako osoba heteroseksualna. Z uwagi na swoje poglądy religijne</w:t>
      </w:r>
      <w:r w:rsidR="00861DAF" w:rsidRPr="00FD524E">
        <w:rPr>
          <w:rFonts w:ascii="Times New Roman" w:eastAsia="Times New Roman" w:hAnsi="Times New Roman" w:cs="Times New Roman"/>
          <w:szCs w:val="24"/>
          <w:lang w:val="pl-PL" w:eastAsia="pl-PL"/>
        </w:rPr>
        <w:t xml:space="preserve"> skarżąca i jej małżonka nie mogą po prostu przekształcić swojego małżeństwa w zarejestrowany związek partnerski, ponieważ byłoby to sprzeczne z ich wierzeniami religijnymi. W związku z tym uważamy, że większość nie wzięła pod uwagę w sposób wystarczający ważnych informacji faktycznych.</w:t>
      </w:r>
    </w:p>
    <w:p w14:paraId="0509EF8B" w14:textId="59CBC400" w:rsidR="00861DAF"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7.  </w:t>
      </w:r>
      <w:r w:rsidR="00861DAF" w:rsidRPr="00FD524E">
        <w:rPr>
          <w:rFonts w:ascii="Times New Roman" w:eastAsia="Times New Roman" w:hAnsi="Times New Roman" w:cs="Times New Roman"/>
          <w:szCs w:val="24"/>
          <w:lang w:val="pl-PL" w:eastAsia="pl-PL"/>
        </w:rPr>
        <w:t xml:space="preserve">W tym miejscu, chcielibyśmy podkreślić, że Trybunał powinien rozpatrzyć skargę w świetle </w:t>
      </w:r>
      <w:r w:rsidR="00F6561C" w:rsidRPr="00FD524E">
        <w:rPr>
          <w:rFonts w:ascii="Times New Roman" w:eastAsia="Times New Roman" w:hAnsi="Times New Roman" w:cs="Times New Roman"/>
          <w:szCs w:val="24"/>
          <w:lang w:val="pl-PL" w:eastAsia="pl-PL"/>
        </w:rPr>
        <w:t>art.</w:t>
      </w:r>
      <w:r w:rsidR="00861DAF" w:rsidRPr="00FD524E">
        <w:rPr>
          <w:rFonts w:ascii="Times New Roman" w:eastAsia="Times New Roman" w:hAnsi="Times New Roman" w:cs="Times New Roman"/>
          <w:szCs w:val="24"/>
          <w:lang w:val="pl-PL" w:eastAsia="pl-PL"/>
        </w:rPr>
        <w:t xml:space="preserve"> 8</w:t>
      </w:r>
      <w:r w:rsidR="009D00F6" w:rsidRPr="00FD524E">
        <w:rPr>
          <w:rFonts w:ascii="Times New Roman" w:eastAsia="Times New Roman" w:hAnsi="Times New Roman" w:cs="Times New Roman"/>
          <w:szCs w:val="24"/>
          <w:lang w:val="pl-PL" w:eastAsia="pl-PL"/>
        </w:rPr>
        <w:t>,</w:t>
      </w:r>
      <w:r w:rsidR="00861DAF" w:rsidRPr="00FD524E">
        <w:rPr>
          <w:rFonts w:ascii="Times New Roman" w:eastAsia="Times New Roman" w:hAnsi="Times New Roman" w:cs="Times New Roman"/>
          <w:szCs w:val="24"/>
          <w:lang w:val="pl-PL" w:eastAsia="pl-PL"/>
        </w:rPr>
        <w:t xml:space="preserve"> biorąc pod uwagę</w:t>
      </w:r>
      <w:r w:rsidR="00867A6F" w:rsidRPr="00FD524E">
        <w:rPr>
          <w:rFonts w:ascii="Times New Roman" w:eastAsia="Times New Roman" w:hAnsi="Times New Roman" w:cs="Times New Roman"/>
          <w:szCs w:val="24"/>
          <w:lang w:val="pl-PL" w:eastAsia="pl-PL"/>
        </w:rPr>
        <w:t>,</w:t>
      </w:r>
      <w:r w:rsidR="00861DAF" w:rsidRPr="00FD524E">
        <w:rPr>
          <w:rFonts w:ascii="Times New Roman" w:eastAsia="Times New Roman" w:hAnsi="Times New Roman" w:cs="Times New Roman"/>
          <w:szCs w:val="24"/>
          <w:lang w:val="pl-PL" w:eastAsia="pl-PL"/>
        </w:rPr>
        <w:t xml:space="preserve"> jak bardzo istotna dla jednostki jest </w:t>
      </w:r>
      <w:r w:rsidR="00861DAF" w:rsidRPr="00FD524E">
        <w:rPr>
          <w:rFonts w:ascii="Times New Roman" w:hAnsi="Times New Roman" w:cs="Times New Roman"/>
          <w:lang w:val="pl-PL"/>
        </w:rPr>
        <w:t>tożsamość</w:t>
      </w:r>
      <w:r w:rsidR="00861DAF" w:rsidRPr="00FD524E">
        <w:rPr>
          <w:rFonts w:ascii="Times New Roman" w:eastAsia="Times New Roman" w:hAnsi="Times New Roman" w:cs="Times New Roman"/>
          <w:szCs w:val="24"/>
          <w:lang w:val="pl-PL" w:eastAsia="pl-PL"/>
        </w:rPr>
        <w:t xml:space="preserve"> płciowa</w:t>
      </w:r>
      <w:r w:rsidR="00867A6F" w:rsidRPr="00FD524E">
        <w:rPr>
          <w:rFonts w:ascii="Times New Roman" w:eastAsia="Times New Roman" w:hAnsi="Times New Roman" w:cs="Times New Roman"/>
          <w:szCs w:val="24"/>
          <w:lang w:val="pl-PL" w:eastAsia="pl-PL"/>
        </w:rPr>
        <w:t>,</w:t>
      </w:r>
      <w:r w:rsidR="00861DAF" w:rsidRPr="00FD524E">
        <w:rPr>
          <w:rFonts w:ascii="Times New Roman" w:eastAsia="Times New Roman" w:hAnsi="Times New Roman" w:cs="Times New Roman"/>
          <w:szCs w:val="24"/>
          <w:lang w:val="pl-PL" w:eastAsia="pl-PL"/>
        </w:rPr>
        <w:t xml:space="preserve"> oraz </w:t>
      </w:r>
      <w:r w:rsidR="009D00F6" w:rsidRPr="00FD524E">
        <w:rPr>
          <w:rFonts w:ascii="Times New Roman" w:eastAsia="Times New Roman" w:hAnsi="Times New Roman" w:cs="Times New Roman"/>
          <w:szCs w:val="24"/>
          <w:lang w:val="pl-PL" w:eastAsia="pl-PL"/>
        </w:rPr>
        <w:t>uwzględniając wąski zakres uznania, który przyznany</w:t>
      </w:r>
      <w:r w:rsidR="00861DAF" w:rsidRPr="00FD524E">
        <w:rPr>
          <w:rFonts w:ascii="Times New Roman" w:eastAsia="Times New Roman" w:hAnsi="Times New Roman" w:cs="Times New Roman"/>
          <w:szCs w:val="24"/>
          <w:lang w:val="pl-PL" w:eastAsia="pl-PL"/>
        </w:rPr>
        <w:t xml:space="preserve"> jest Państwom w tym </w:t>
      </w:r>
      <w:r w:rsidR="009D00F6" w:rsidRPr="00FD524E">
        <w:rPr>
          <w:rFonts w:ascii="Times New Roman" w:eastAsia="Times New Roman" w:hAnsi="Times New Roman" w:cs="Times New Roman"/>
          <w:szCs w:val="24"/>
          <w:lang w:val="pl-PL" w:eastAsia="pl-PL"/>
        </w:rPr>
        <w:t>zakresie, a także silne przekonania religijne skarżącej oraz jej małżonki w odniesieniu do ich małżeństwa</w:t>
      </w:r>
    </w:p>
    <w:p w14:paraId="69376D2D" w14:textId="792B1494" w:rsidR="00984E24" w:rsidRPr="00FD524E" w:rsidRDefault="00984E24" w:rsidP="003D2AD0">
      <w:pPr>
        <w:pStyle w:val="ECHRHeading2"/>
        <w:rPr>
          <w:rFonts w:ascii="Times New Roman" w:hAnsi="Times New Roman" w:cs="Times New Roman"/>
          <w:lang w:val="pl-PL"/>
        </w:rPr>
      </w:pPr>
      <w:r w:rsidRPr="00FD524E">
        <w:rPr>
          <w:rFonts w:ascii="Times New Roman" w:hAnsi="Times New Roman" w:cs="Times New Roman"/>
          <w:lang w:val="pl-PL"/>
        </w:rPr>
        <w:t>II.  </w:t>
      </w:r>
      <w:r w:rsidR="00F6561C" w:rsidRPr="00FD524E">
        <w:rPr>
          <w:rFonts w:ascii="Times New Roman" w:hAnsi="Times New Roman" w:cs="Times New Roman"/>
          <w:lang w:val="pl-PL"/>
        </w:rPr>
        <w:t>Art.</w:t>
      </w:r>
      <w:r w:rsidR="00867A6F" w:rsidRPr="00FD524E">
        <w:rPr>
          <w:rFonts w:ascii="Times New Roman" w:hAnsi="Times New Roman" w:cs="Times New Roman"/>
          <w:lang w:val="pl-PL"/>
        </w:rPr>
        <w:t xml:space="preserve"> </w:t>
      </w:r>
      <w:r w:rsidR="00714235" w:rsidRPr="00FD524E">
        <w:rPr>
          <w:rFonts w:ascii="Times New Roman" w:hAnsi="Times New Roman" w:cs="Times New Roman"/>
          <w:lang w:val="pl-PL"/>
        </w:rPr>
        <w:t xml:space="preserve">8 Konwencji </w:t>
      </w:r>
    </w:p>
    <w:p w14:paraId="0E6454B5" w14:textId="27A0484A" w:rsidR="00154B3F"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8.  </w:t>
      </w:r>
      <w:r w:rsidR="00867A6F" w:rsidRPr="00FD524E">
        <w:rPr>
          <w:rFonts w:ascii="Times New Roman" w:eastAsia="Times New Roman" w:hAnsi="Times New Roman" w:cs="Times New Roman"/>
          <w:szCs w:val="24"/>
          <w:lang w:val="pl-PL" w:eastAsia="pl-PL"/>
        </w:rPr>
        <w:t>Skarżąca ma interes w uzyskaniu</w:t>
      </w:r>
      <w:r w:rsidR="009D00F6" w:rsidRPr="00FD524E">
        <w:rPr>
          <w:rFonts w:ascii="Times New Roman" w:eastAsia="Times New Roman" w:hAnsi="Times New Roman" w:cs="Times New Roman"/>
          <w:szCs w:val="24"/>
          <w:lang w:val="pl-PL" w:eastAsia="pl-PL"/>
        </w:rPr>
        <w:t xml:space="preserve"> numeru identyfikacyjnego, wskazującego, że jest kobietą, ponieważ w przeciwnym razie będzie musiała określać siebie jako osoba </w:t>
      </w:r>
      <w:proofErr w:type="spellStart"/>
      <w:r w:rsidR="009D00F6" w:rsidRPr="00FD524E">
        <w:rPr>
          <w:rFonts w:ascii="Times New Roman" w:eastAsia="Times New Roman" w:hAnsi="Times New Roman" w:cs="Times New Roman"/>
          <w:szCs w:val="24"/>
          <w:lang w:val="pl-PL" w:eastAsia="pl-PL"/>
        </w:rPr>
        <w:t>transpłciowa</w:t>
      </w:r>
      <w:proofErr w:type="spellEnd"/>
      <w:r w:rsidR="009D00F6" w:rsidRPr="00FD524E">
        <w:rPr>
          <w:rFonts w:ascii="Times New Roman" w:eastAsia="Times New Roman" w:hAnsi="Times New Roman" w:cs="Times New Roman"/>
          <w:szCs w:val="24"/>
          <w:lang w:val="pl-PL" w:eastAsia="pl-PL"/>
        </w:rPr>
        <w:t xml:space="preserve">  - i poprzez to ujawniać aspekt swojej osobowości należący do najintymniejszej sfery – za każdym razem</w:t>
      </w:r>
      <w:r w:rsidR="00A635E4" w:rsidRPr="00FD524E">
        <w:rPr>
          <w:rFonts w:ascii="Times New Roman" w:eastAsia="Times New Roman" w:hAnsi="Times New Roman" w:cs="Times New Roman"/>
          <w:szCs w:val="24"/>
          <w:lang w:val="pl-PL" w:eastAsia="pl-PL"/>
        </w:rPr>
        <w:t>,</w:t>
      </w:r>
      <w:r w:rsidR="009D00F6" w:rsidRPr="00FD524E">
        <w:rPr>
          <w:rFonts w:ascii="Times New Roman" w:eastAsia="Times New Roman" w:hAnsi="Times New Roman" w:cs="Times New Roman"/>
          <w:szCs w:val="24"/>
          <w:lang w:val="pl-PL" w:eastAsia="pl-PL"/>
        </w:rPr>
        <w:t xml:space="preserve"> kiedy</w:t>
      </w:r>
      <w:r w:rsidR="00A635E4" w:rsidRPr="00FD524E">
        <w:rPr>
          <w:rFonts w:ascii="Times New Roman" w:eastAsia="Times New Roman" w:hAnsi="Times New Roman" w:cs="Times New Roman"/>
          <w:szCs w:val="24"/>
          <w:lang w:val="pl-PL" w:eastAsia="pl-PL"/>
        </w:rPr>
        <w:t xml:space="preserve"> będzie musiała wyjaśniać</w:t>
      </w:r>
      <w:r w:rsidR="009D00F6" w:rsidRPr="00FD524E">
        <w:rPr>
          <w:rFonts w:ascii="Times New Roman" w:eastAsia="Times New Roman" w:hAnsi="Times New Roman" w:cs="Times New Roman"/>
          <w:szCs w:val="24"/>
          <w:lang w:val="pl-PL" w:eastAsia="pl-PL"/>
        </w:rPr>
        <w:t xml:space="preserve"> niezgodność między jej </w:t>
      </w:r>
      <w:r w:rsidR="00386CB9" w:rsidRPr="00FD524E">
        <w:rPr>
          <w:rFonts w:ascii="Times New Roman" w:eastAsia="Times New Roman" w:hAnsi="Times New Roman" w:cs="Times New Roman"/>
          <w:szCs w:val="24"/>
          <w:lang w:val="pl-PL" w:eastAsia="pl-PL"/>
        </w:rPr>
        <w:t xml:space="preserve">wyglądem </w:t>
      </w:r>
      <w:r w:rsidR="00386CB9" w:rsidRPr="00FD524E">
        <w:rPr>
          <w:rFonts w:ascii="Times New Roman" w:eastAsia="Times New Roman" w:hAnsi="Times New Roman" w:cs="Times New Roman"/>
          <w:szCs w:val="24"/>
          <w:lang w:val="pl-PL" w:eastAsia="pl-PL"/>
        </w:rPr>
        <w:lastRenderedPageBreak/>
        <w:t>wskazującym na płeć</w:t>
      </w:r>
      <w:r w:rsidR="00A635E4" w:rsidRPr="00FD524E">
        <w:rPr>
          <w:rFonts w:ascii="Times New Roman" w:eastAsia="Times New Roman" w:hAnsi="Times New Roman" w:cs="Times New Roman"/>
          <w:szCs w:val="24"/>
          <w:lang w:val="pl-PL" w:eastAsia="pl-PL"/>
        </w:rPr>
        <w:t xml:space="preserve"> a jej dokumentem tożsamości. Uważamy, że mamy tu do czynienia z czymś więcej niż godnymi ubolewania „niedogodnościami” (zob. paragraf 87 wyroku). W związku z tym ponownie odwołujemy się do wyroku w sprawie </w:t>
      </w:r>
      <w:r w:rsidR="00A635E4" w:rsidRPr="00FD524E">
        <w:rPr>
          <w:rFonts w:ascii="Times New Roman" w:eastAsia="Times New Roman" w:hAnsi="Times New Roman" w:cs="Times New Roman"/>
          <w:i/>
          <w:szCs w:val="24"/>
          <w:lang w:val="pl-PL" w:eastAsia="pl-PL"/>
        </w:rPr>
        <w:t xml:space="preserve">Christine </w:t>
      </w:r>
      <w:proofErr w:type="spellStart"/>
      <w:r w:rsidR="00A635E4" w:rsidRPr="00FD524E">
        <w:rPr>
          <w:rFonts w:ascii="Times New Roman" w:eastAsia="Times New Roman" w:hAnsi="Times New Roman" w:cs="Times New Roman"/>
          <w:i/>
          <w:szCs w:val="24"/>
          <w:lang w:val="pl-PL" w:eastAsia="pl-PL"/>
        </w:rPr>
        <w:t>Goodwin</w:t>
      </w:r>
      <w:proofErr w:type="spellEnd"/>
      <w:r w:rsidR="00A635E4" w:rsidRPr="00FD524E">
        <w:rPr>
          <w:rFonts w:ascii="Times New Roman" w:eastAsia="Times New Roman" w:hAnsi="Times New Roman" w:cs="Times New Roman"/>
          <w:szCs w:val="24"/>
          <w:lang w:val="pl-PL" w:eastAsia="pl-PL"/>
        </w:rPr>
        <w:t>, w którym Wielka Izba uznała, że „[s]</w:t>
      </w:r>
      <w:proofErr w:type="spellStart"/>
      <w:r w:rsidR="00A635E4" w:rsidRPr="00FD524E">
        <w:rPr>
          <w:rFonts w:ascii="Times New Roman" w:eastAsia="Times New Roman" w:hAnsi="Times New Roman" w:cs="Times New Roman"/>
          <w:szCs w:val="24"/>
          <w:lang w:val="pl-PL" w:eastAsia="pl-PL"/>
        </w:rPr>
        <w:t>tres</w:t>
      </w:r>
      <w:proofErr w:type="spellEnd"/>
      <w:r w:rsidR="00A635E4" w:rsidRPr="00FD524E">
        <w:rPr>
          <w:rFonts w:ascii="Times New Roman" w:eastAsia="Times New Roman" w:hAnsi="Times New Roman" w:cs="Times New Roman"/>
          <w:szCs w:val="24"/>
          <w:lang w:val="pl-PL" w:eastAsia="pl-PL"/>
        </w:rPr>
        <w:t xml:space="preserve"> i wyobcowanie wynikające z </w:t>
      </w:r>
      <w:r w:rsidR="00A324C0" w:rsidRPr="00FD524E">
        <w:rPr>
          <w:rFonts w:ascii="Times New Roman" w:eastAsia="Times New Roman" w:hAnsi="Times New Roman" w:cs="Times New Roman"/>
          <w:szCs w:val="24"/>
          <w:lang w:val="pl-PL" w:eastAsia="pl-PL"/>
        </w:rPr>
        <w:t>rozdźwięku między pozycją w społeczeństwie zakładaną przez osobą transseksualną, która przeszła operację korekty płci</w:t>
      </w:r>
      <w:r w:rsidR="00867A6F" w:rsidRPr="00FD524E">
        <w:rPr>
          <w:rFonts w:ascii="Times New Roman" w:eastAsia="Times New Roman" w:hAnsi="Times New Roman" w:cs="Times New Roman"/>
          <w:szCs w:val="24"/>
          <w:lang w:val="pl-PL" w:eastAsia="pl-PL"/>
        </w:rPr>
        <w:t>,</w:t>
      </w:r>
      <w:r w:rsidR="00A324C0" w:rsidRPr="00FD524E">
        <w:rPr>
          <w:rFonts w:ascii="Times New Roman" w:eastAsia="Times New Roman" w:hAnsi="Times New Roman" w:cs="Times New Roman"/>
          <w:szCs w:val="24"/>
          <w:lang w:val="pl-PL" w:eastAsia="pl-PL"/>
        </w:rPr>
        <w:t xml:space="preserve"> a statusem narzucanym przez prawo, które odmawia uznania zmiany płci, nie może</w:t>
      </w:r>
      <w:r w:rsidR="00680E8D" w:rsidRPr="00FD524E">
        <w:rPr>
          <w:rFonts w:ascii="Times New Roman" w:eastAsia="Times New Roman" w:hAnsi="Times New Roman" w:cs="Times New Roman"/>
          <w:szCs w:val="24"/>
          <w:lang w:val="pl-PL" w:eastAsia="pl-PL"/>
        </w:rPr>
        <w:t xml:space="preserve"> być</w:t>
      </w:r>
      <w:r w:rsidR="00A324C0" w:rsidRPr="00FD524E">
        <w:rPr>
          <w:rFonts w:ascii="Times New Roman" w:eastAsia="Times New Roman" w:hAnsi="Times New Roman" w:cs="Times New Roman"/>
          <w:szCs w:val="24"/>
          <w:lang w:val="pl-PL" w:eastAsia="pl-PL"/>
        </w:rPr>
        <w:t>, zdaniem Trybunału, uznane za nieznaczącą niedogodność wynikającą z kwestii formalnych. Powstaje konflikt między rzeczywistością społeczną a prawem, który powoduje, że osoba transseks</w:t>
      </w:r>
      <w:r w:rsidR="00154B3F" w:rsidRPr="00FD524E">
        <w:rPr>
          <w:rFonts w:ascii="Times New Roman" w:eastAsia="Times New Roman" w:hAnsi="Times New Roman" w:cs="Times New Roman"/>
          <w:szCs w:val="24"/>
          <w:lang w:val="pl-PL" w:eastAsia="pl-PL"/>
        </w:rPr>
        <w:t xml:space="preserve">ualna znajduje się </w:t>
      </w:r>
      <w:r w:rsidR="00680E8D" w:rsidRPr="00FD524E">
        <w:rPr>
          <w:rFonts w:ascii="Times New Roman" w:eastAsia="Times New Roman" w:hAnsi="Times New Roman" w:cs="Times New Roman"/>
          <w:szCs w:val="24"/>
          <w:lang w:val="pl-PL" w:eastAsia="pl-PL"/>
        </w:rPr>
        <w:t xml:space="preserve">w </w:t>
      </w:r>
      <w:r w:rsidR="00154B3F" w:rsidRPr="00FD524E">
        <w:rPr>
          <w:rFonts w:ascii="Times New Roman" w:eastAsia="Times New Roman" w:hAnsi="Times New Roman" w:cs="Times New Roman"/>
          <w:szCs w:val="24"/>
          <w:lang w:val="pl-PL" w:eastAsia="pl-PL"/>
        </w:rPr>
        <w:t>anormalnej sytuacji, w której może doświadczyć uczucia bezbronności, upokorzenia i niepokoju” (zob.</w:t>
      </w:r>
      <w:r w:rsidRPr="00FD524E">
        <w:rPr>
          <w:rFonts w:ascii="Times New Roman" w:eastAsia="Times New Roman" w:hAnsi="Times New Roman" w:cs="Times New Roman"/>
          <w:szCs w:val="24"/>
          <w:lang w:val="pl-PL" w:eastAsia="pl-PL"/>
        </w:rPr>
        <w:t xml:space="preserve"> </w:t>
      </w:r>
      <w:r w:rsidRPr="00FD524E">
        <w:rPr>
          <w:rFonts w:ascii="Times New Roman" w:eastAsia="Times New Roman" w:hAnsi="Times New Roman" w:cs="Times New Roman"/>
          <w:i/>
          <w:szCs w:val="24"/>
          <w:lang w:val="pl-PL" w:eastAsia="pl-PL"/>
        </w:rPr>
        <w:t xml:space="preserve">Christine </w:t>
      </w:r>
      <w:proofErr w:type="spellStart"/>
      <w:r w:rsidRPr="00FD524E">
        <w:rPr>
          <w:rFonts w:ascii="Times New Roman" w:eastAsia="Times New Roman" w:hAnsi="Times New Roman" w:cs="Times New Roman"/>
          <w:i/>
          <w:szCs w:val="24"/>
          <w:lang w:val="pl-PL" w:eastAsia="pl-PL"/>
        </w:rPr>
        <w:t>Goodwin</w:t>
      </w:r>
      <w:proofErr w:type="spellEnd"/>
      <w:r w:rsidRPr="00FD524E">
        <w:rPr>
          <w:rFonts w:ascii="Times New Roman" w:eastAsia="Times New Roman" w:hAnsi="Times New Roman" w:cs="Times New Roman"/>
          <w:szCs w:val="24"/>
          <w:lang w:val="pl-PL" w:eastAsia="pl-PL"/>
        </w:rPr>
        <w:t xml:space="preserve">, </w:t>
      </w:r>
      <w:r w:rsidR="00154B3F" w:rsidRPr="00FD524E">
        <w:rPr>
          <w:rFonts w:ascii="Times New Roman" w:eastAsia="Times New Roman" w:hAnsi="Times New Roman" w:cs="Times New Roman"/>
          <w:szCs w:val="24"/>
          <w:lang w:val="pl-PL" w:eastAsia="pl-PL"/>
        </w:rPr>
        <w:t>wyrok cytowany powyżej</w:t>
      </w:r>
      <w:r w:rsidRPr="00FD524E">
        <w:rPr>
          <w:rFonts w:ascii="Times New Roman" w:eastAsia="Times New Roman" w:hAnsi="Times New Roman" w:cs="Times New Roman"/>
          <w:szCs w:val="24"/>
          <w:lang w:val="pl-PL" w:eastAsia="pl-PL"/>
        </w:rPr>
        <w:t xml:space="preserve">, § 77). </w:t>
      </w:r>
      <w:r w:rsidR="00154B3F" w:rsidRPr="00FD524E">
        <w:rPr>
          <w:rFonts w:ascii="Times New Roman" w:eastAsia="Times New Roman" w:hAnsi="Times New Roman" w:cs="Times New Roman"/>
          <w:szCs w:val="24"/>
          <w:lang w:val="pl-PL" w:eastAsia="pl-PL"/>
        </w:rPr>
        <w:t>Po drugie, wybór proponowany skarżącej, to znaczy przekształcenie małżeństwa w związek partnerski osób tej samej płci, nie jest – jak wskazano powyżej – żadną opcją, ponieważ para, która pozostaje w związku małżeńskim od 1996 roku, czuje się połączona przez przekonania religijne, które nie pozwalają na przekształcenie ich związku w związek partnerski osób tej samej płci. Siedemnastoletnia historia małżeństwa pary, w którym pomoc i wsparcie ze strony żony skarżącej była istotna nie tylko dla ich związku, ale również dla trudnego procesu przejścia od płci męskiej do żeńskiej przez skarżąc</w:t>
      </w:r>
      <w:r w:rsidR="00231627" w:rsidRPr="00FD524E">
        <w:rPr>
          <w:rFonts w:ascii="Times New Roman" w:eastAsia="Times New Roman" w:hAnsi="Times New Roman" w:cs="Times New Roman"/>
          <w:szCs w:val="24"/>
          <w:lang w:val="pl-PL" w:eastAsia="pl-PL"/>
        </w:rPr>
        <w:t>ą, nie daje nam żadnych podstaw, aby wątpić w głębokie zaangażowanie skarżącej i jej heteroseksualnej żony w małżeństwo. Jak wykazano w niniejszym wyroku, skarżąca została zmuszona do dokonania wyboru między kontynuacją jej małżeństwa, która jest objęta pojęciem „życie rod</w:t>
      </w:r>
      <w:r w:rsidR="00680E8D" w:rsidRPr="00FD524E">
        <w:rPr>
          <w:rFonts w:ascii="Times New Roman" w:eastAsia="Times New Roman" w:hAnsi="Times New Roman" w:cs="Times New Roman"/>
          <w:szCs w:val="24"/>
          <w:lang w:val="pl-PL" w:eastAsia="pl-PL"/>
        </w:rPr>
        <w:t xml:space="preserve">zinne” w rozumieniu </w:t>
      </w:r>
      <w:r w:rsidR="00F6561C" w:rsidRPr="00FD524E">
        <w:rPr>
          <w:rFonts w:ascii="Times New Roman" w:eastAsia="Times New Roman" w:hAnsi="Times New Roman" w:cs="Times New Roman"/>
          <w:szCs w:val="24"/>
          <w:lang w:val="pl-PL" w:eastAsia="pl-PL"/>
        </w:rPr>
        <w:t>art.</w:t>
      </w:r>
      <w:r w:rsidR="00680E8D" w:rsidRPr="00FD524E">
        <w:rPr>
          <w:rFonts w:ascii="Times New Roman" w:eastAsia="Times New Roman" w:hAnsi="Times New Roman" w:cs="Times New Roman"/>
          <w:szCs w:val="24"/>
          <w:lang w:val="pl-PL" w:eastAsia="pl-PL"/>
        </w:rPr>
        <w:t xml:space="preserve"> 8 a</w:t>
      </w:r>
      <w:r w:rsidR="00231627" w:rsidRPr="00FD524E">
        <w:rPr>
          <w:rFonts w:ascii="Times New Roman" w:eastAsia="Times New Roman" w:hAnsi="Times New Roman" w:cs="Times New Roman"/>
          <w:szCs w:val="24"/>
          <w:lang w:val="pl-PL" w:eastAsia="pl-PL"/>
        </w:rPr>
        <w:t xml:space="preserve"> prawnym </w:t>
      </w:r>
      <w:r w:rsidR="00EA0582" w:rsidRPr="00FD524E">
        <w:rPr>
          <w:rFonts w:ascii="Times New Roman" w:eastAsia="Times New Roman" w:hAnsi="Times New Roman" w:cs="Times New Roman"/>
          <w:szCs w:val="24"/>
          <w:lang w:val="pl-PL" w:eastAsia="pl-PL"/>
        </w:rPr>
        <w:t>uznaniem</w:t>
      </w:r>
      <w:r w:rsidR="00231627" w:rsidRPr="00FD524E">
        <w:rPr>
          <w:rFonts w:ascii="Times New Roman" w:eastAsia="Times New Roman" w:hAnsi="Times New Roman" w:cs="Times New Roman"/>
          <w:szCs w:val="24"/>
          <w:lang w:val="pl-PL" w:eastAsia="pl-PL"/>
        </w:rPr>
        <w:t xml:space="preserve"> jej uzyskanej tożsamości płciowej, które jest objęta pojęciem „życie prywatne” w rozumieniu </w:t>
      </w:r>
      <w:r w:rsidR="00F6561C" w:rsidRPr="00FD524E">
        <w:rPr>
          <w:rFonts w:ascii="Times New Roman" w:eastAsia="Times New Roman" w:hAnsi="Times New Roman" w:cs="Times New Roman"/>
          <w:szCs w:val="24"/>
          <w:lang w:val="pl-PL" w:eastAsia="pl-PL"/>
        </w:rPr>
        <w:t>art.</w:t>
      </w:r>
      <w:r w:rsidR="00231627" w:rsidRPr="00FD524E">
        <w:rPr>
          <w:rFonts w:ascii="Times New Roman" w:eastAsia="Times New Roman" w:hAnsi="Times New Roman" w:cs="Times New Roman"/>
          <w:szCs w:val="24"/>
          <w:lang w:val="pl-PL" w:eastAsia="pl-PL"/>
        </w:rPr>
        <w:t xml:space="preserve"> 8 (zob. paragrafy 57-61 wyroku). Na tej podstawie nie możemy zgodzić się z ustaleniami większości, że skarżąca ma kilka opcji, które można zaakceptować (zob. paragrafy 76-77 wyroku)</w:t>
      </w:r>
      <w:r w:rsidR="00FB6E04" w:rsidRPr="00FD524E">
        <w:rPr>
          <w:rFonts w:ascii="Times New Roman" w:eastAsia="Times New Roman" w:hAnsi="Times New Roman" w:cs="Times New Roman"/>
          <w:szCs w:val="24"/>
          <w:lang w:val="pl-PL" w:eastAsia="pl-PL"/>
        </w:rPr>
        <w:t>,</w:t>
      </w:r>
      <w:r w:rsidR="00231627" w:rsidRPr="00FD524E">
        <w:rPr>
          <w:rFonts w:ascii="Times New Roman" w:eastAsia="Times New Roman" w:hAnsi="Times New Roman" w:cs="Times New Roman"/>
          <w:szCs w:val="24"/>
          <w:lang w:val="pl-PL" w:eastAsia="pl-PL"/>
        </w:rPr>
        <w:t xml:space="preserve"> i musimy stwierdzić, że będzie </w:t>
      </w:r>
      <w:r w:rsidR="00FB6E04" w:rsidRPr="00FD524E">
        <w:rPr>
          <w:rFonts w:ascii="Times New Roman" w:eastAsia="Times New Roman" w:hAnsi="Times New Roman" w:cs="Times New Roman"/>
          <w:szCs w:val="24"/>
          <w:lang w:val="pl-PL" w:eastAsia="pl-PL"/>
        </w:rPr>
        <w:t xml:space="preserve">ona </w:t>
      </w:r>
      <w:r w:rsidR="00231627" w:rsidRPr="00FD524E">
        <w:rPr>
          <w:rFonts w:ascii="Times New Roman" w:eastAsia="Times New Roman" w:hAnsi="Times New Roman" w:cs="Times New Roman"/>
          <w:szCs w:val="24"/>
          <w:lang w:val="pl-PL" w:eastAsia="pl-PL"/>
        </w:rPr>
        <w:t xml:space="preserve">odczuwać ingerencję w jej prawa przyznane </w:t>
      </w:r>
      <w:r w:rsidR="00F6561C" w:rsidRPr="00FD524E">
        <w:rPr>
          <w:rFonts w:ascii="Times New Roman" w:eastAsia="Times New Roman" w:hAnsi="Times New Roman" w:cs="Times New Roman"/>
          <w:szCs w:val="24"/>
          <w:lang w:val="pl-PL" w:eastAsia="pl-PL"/>
        </w:rPr>
        <w:t>art.</w:t>
      </w:r>
      <w:r w:rsidR="00231627" w:rsidRPr="00FD524E">
        <w:rPr>
          <w:rFonts w:ascii="Times New Roman" w:eastAsia="Times New Roman" w:hAnsi="Times New Roman" w:cs="Times New Roman"/>
          <w:szCs w:val="24"/>
          <w:lang w:val="pl-PL" w:eastAsia="pl-PL"/>
        </w:rPr>
        <w:t xml:space="preserve"> 8 bez względu na to, którą z tych „opcji” wybierze.</w:t>
      </w:r>
    </w:p>
    <w:p w14:paraId="3A1252CF" w14:textId="26DDFC14" w:rsidR="00E247CA"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9.  </w:t>
      </w:r>
      <w:r w:rsidR="003E3F13" w:rsidRPr="00FD524E">
        <w:rPr>
          <w:rFonts w:ascii="Times New Roman" w:eastAsia="Times New Roman" w:hAnsi="Times New Roman" w:cs="Times New Roman"/>
          <w:szCs w:val="24"/>
          <w:lang w:val="pl-PL" w:eastAsia="pl-PL"/>
        </w:rPr>
        <w:t xml:space="preserve">Klasyczne rozpatrzenie tego, czy miała miejsce zarzucana ingerencja w prawa skarżącej przyznane </w:t>
      </w:r>
      <w:r w:rsidR="00F6561C" w:rsidRPr="00FD524E">
        <w:rPr>
          <w:rFonts w:ascii="Times New Roman" w:eastAsia="Times New Roman" w:hAnsi="Times New Roman" w:cs="Times New Roman"/>
          <w:szCs w:val="24"/>
          <w:lang w:val="pl-PL" w:eastAsia="pl-PL"/>
        </w:rPr>
        <w:t>art.</w:t>
      </w:r>
      <w:r w:rsidR="003E3F13" w:rsidRPr="00FD524E">
        <w:rPr>
          <w:rFonts w:ascii="Times New Roman" w:eastAsia="Times New Roman" w:hAnsi="Times New Roman" w:cs="Times New Roman"/>
          <w:szCs w:val="24"/>
          <w:lang w:val="pl-PL" w:eastAsia="pl-PL"/>
        </w:rPr>
        <w:t xml:space="preserve"> 8 </w:t>
      </w:r>
      <w:r w:rsidR="00E247CA" w:rsidRPr="00FD524E">
        <w:rPr>
          <w:rFonts w:ascii="Times New Roman" w:eastAsia="Times New Roman" w:hAnsi="Times New Roman" w:cs="Times New Roman"/>
          <w:szCs w:val="24"/>
          <w:lang w:val="pl-PL" w:eastAsia="pl-PL"/>
        </w:rPr>
        <w:t>polegałoby na ocenie, czy ingerencja była zgodna z prawem i czy była konieczna w demokratycznym społeczeństwie z uwagi na ochronę jednego lub więcej u</w:t>
      </w:r>
      <w:r w:rsidR="00FB6E04" w:rsidRPr="00FD524E">
        <w:rPr>
          <w:rFonts w:ascii="Times New Roman" w:eastAsia="Times New Roman" w:hAnsi="Times New Roman" w:cs="Times New Roman"/>
          <w:szCs w:val="24"/>
          <w:lang w:val="pl-PL" w:eastAsia="pl-PL"/>
        </w:rPr>
        <w:t>prawnionych</w:t>
      </w:r>
      <w:r w:rsidR="00E247CA" w:rsidRPr="00FD524E">
        <w:rPr>
          <w:rFonts w:ascii="Times New Roman" w:eastAsia="Times New Roman" w:hAnsi="Times New Roman" w:cs="Times New Roman"/>
          <w:szCs w:val="24"/>
          <w:lang w:val="pl-PL" w:eastAsia="pl-PL"/>
        </w:rPr>
        <w:t xml:space="preserve"> celów wymienionych w </w:t>
      </w:r>
      <w:r w:rsidR="00F6561C" w:rsidRPr="00FD524E">
        <w:rPr>
          <w:rFonts w:ascii="Times New Roman" w:eastAsia="Times New Roman" w:hAnsi="Times New Roman" w:cs="Times New Roman"/>
          <w:szCs w:val="24"/>
          <w:lang w:val="pl-PL" w:eastAsia="pl-PL"/>
        </w:rPr>
        <w:t>art.</w:t>
      </w:r>
      <w:r w:rsidR="00E247CA" w:rsidRPr="00FD524E">
        <w:rPr>
          <w:rFonts w:ascii="Times New Roman" w:eastAsia="Times New Roman" w:hAnsi="Times New Roman" w:cs="Times New Roman"/>
          <w:szCs w:val="24"/>
          <w:lang w:val="pl-PL" w:eastAsia="pl-PL"/>
        </w:rPr>
        <w:t xml:space="preserve"> </w:t>
      </w:r>
      <w:r w:rsidR="00680E8D" w:rsidRPr="00FD524E">
        <w:rPr>
          <w:rFonts w:ascii="Times New Roman" w:eastAsia="Times New Roman" w:hAnsi="Times New Roman" w:cs="Times New Roman"/>
          <w:szCs w:val="24"/>
          <w:lang w:val="pl-PL" w:eastAsia="pl-PL"/>
        </w:rPr>
        <w:t>8 </w:t>
      </w:r>
      <w:r w:rsidR="00F6561C" w:rsidRPr="00FD524E">
        <w:rPr>
          <w:rFonts w:ascii="Times New Roman" w:eastAsia="Times New Roman" w:hAnsi="Times New Roman" w:cs="Times New Roman"/>
          <w:szCs w:val="24"/>
          <w:lang w:val="pl-PL" w:eastAsia="pl-PL"/>
        </w:rPr>
        <w:t>ust.</w:t>
      </w:r>
      <w:r w:rsidR="00E247CA" w:rsidRPr="00FD524E">
        <w:rPr>
          <w:rFonts w:ascii="Times New Roman" w:eastAsia="Times New Roman" w:hAnsi="Times New Roman" w:cs="Times New Roman"/>
          <w:szCs w:val="24"/>
          <w:lang w:val="pl-PL" w:eastAsia="pl-PL"/>
        </w:rPr>
        <w:t xml:space="preserve"> 2. Pierwszy z dwóch wymienionych wymogów jest z pewnością spełniony. </w:t>
      </w:r>
      <w:r w:rsidR="00FB6E04" w:rsidRPr="00FD524E">
        <w:rPr>
          <w:rFonts w:ascii="Times New Roman" w:eastAsia="Times New Roman" w:hAnsi="Times New Roman" w:cs="Times New Roman"/>
          <w:szCs w:val="24"/>
          <w:lang w:val="pl-PL" w:eastAsia="pl-PL"/>
        </w:rPr>
        <w:t>W odniesieniu do kwestii istnienia</w:t>
      </w:r>
      <w:r w:rsidR="00E247CA" w:rsidRPr="00FD524E">
        <w:rPr>
          <w:rFonts w:ascii="Times New Roman" w:eastAsia="Times New Roman" w:hAnsi="Times New Roman" w:cs="Times New Roman"/>
          <w:szCs w:val="24"/>
          <w:lang w:val="pl-PL" w:eastAsia="pl-PL"/>
        </w:rPr>
        <w:t xml:space="preserve"> u</w:t>
      </w:r>
      <w:r w:rsidR="00FB6E04" w:rsidRPr="00FD524E">
        <w:rPr>
          <w:rFonts w:ascii="Times New Roman" w:eastAsia="Times New Roman" w:hAnsi="Times New Roman" w:cs="Times New Roman"/>
          <w:szCs w:val="24"/>
          <w:lang w:val="pl-PL" w:eastAsia="pl-PL"/>
        </w:rPr>
        <w:t>prawionego</w:t>
      </w:r>
      <w:r w:rsidR="00E247CA" w:rsidRPr="00FD524E">
        <w:rPr>
          <w:rFonts w:ascii="Times New Roman" w:eastAsia="Times New Roman" w:hAnsi="Times New Roman" w:cs="Times New Roman"/>
          <w:szCs w:val="24"/>
          <w:lang w:val="pl-PL" w:eastAsia="pl-PL"/>
        </w:rPr>
        <w:t xml:space="preserve"> celu w </w:t>
      </w:r>
      <w:r w:rsidR="00FB6E04" w:rsidRPr="00FD524E">
        <w:rPr>
          <w:rFonts w:ascii="Times New Roman" w:eastAsia="Times New Roman" w:hAnsi="Times New Roman" w:cs="Times New Roman"/>
          <w:szCs w:val="24"/>
          <w:lang w:val="pl-PL" w:eastAsia="pl-PL"/>
        </w:rPr>
        <w:t>kontekście</w:t>
      </w:r>
      <w:r w:rsidR="00E247CA" w:rsidRPr="00FD524E">
        <w:rPr>
          <w:rFonts w:ascii="Times New Roman" w:eastAsia="Times New Roman" w:hAnsi="Times New Roman" w:cs="Times New Roman"/>
          <w:szCs w:val="24"/>
          <w:lang w:val="pl-PL" w:eastAsia="pl-PL"/>
        </w:rPr>
        <w:t xml:space="preserve"> orzecznictwa Trybunału dotyczącego </w:t>
      </w:r>
      <w:r w:rsidR="00F6561C" w:rsidRPr="00FD524E">
        <w:rPr>
          <w:rFonts w:ascii="Times New Roman" w:eastAsia="Times New Roman" w:hAnsi="Times New Roman" w:cs="Times New Roman"/>
          <w:szCs w:val="24"/>
          <w:lang w:val="pl-PL" w:eastAsia="pl-PL"/>
        </w:rPr>
        <w:t>art.</w:t>
      </w:r>
      <w:r w:rsidR="00E247CA" w:rsidRPr="00FD524E">
        <w:rPr>
          <w:rFonts w:ascii="Times New Roman" w:eastAsia="Times New Roman" w:hAnsi="Times New Roman" w:cs="Times New Roman"/>
          <w:szCs w:val="24"/>
          <w:lang w:val="pl-PL" w:eastAsia="pl-PL"/>
        </w:rPr>
        <w:t xml:space="preserve"> 14 w związku z </w:t>
      </w:r>
      <w:r w:rsidR="00F6561C" w:rsidRPr="00FD524E">
        <w:rPr>
          <w:rFonts w:ascii="Times New Roman" w:eastAsia="Times New Roman" w:hAnsi="Times New Roman" w:cs="Times New Roman"/>
          <w:szCs w:val="24"/>
          <w:lang w:val="pl-PL" w:eastAsia="pl-PL"/>
        </w:rPr>
        <w:t>art.</w:t>
      </w:r>
      <w:r w:rsidR="00E247CA" w:rsidRPr="00FD524E">
        <w:rPr>
          <w:rFonts w:ascii="Times New Roman" w:eastAsia="Times New Roman" w:hAnsi="Times New Roman" w:cs="Times New Roman"/>
          <w:szCs w:val="24"/>
          <w:lang w:val="pl-PL" w:eastAsia="pl-PL"/>
        </w:rPr>
        <w:t xml:space="preserve"> 8 Konwencji, Trybunał uznał, że Państwa mają u</w:t>
      </w:r>
      <w:r w:rsidR="00FB6E04" w:rsidRPr="00FD524E">
        <w:rPr>
          <w:rFonts w:ascii="Times New Roman" w:eastAsia="Times New Roman" w:hAnsi="Times New Roman" w:cs="Times New Roman"/>
          <w:szCs w:val="24"/>
          <w:lang w:val="pl-PL" w:eastAsia="pl-PL"/>
        </w:rPr>
        <w:t>prawniony</w:t>
      </w:r>
      <w:r w:rsidR="00E247CA" w:rsidRPr="00FD524E">
        <w:rPr>
          <w:rFonts w:ascii="Times New Roman" w:eastAsia="Times New Roman" w:hAnsi="Times New Roman" w:cs="Times New Roman"/>
          <w:szCs w:val="24"/>
          <w:lang w:val="pl-PL" w:eastAsia="pl-PL"/>
        </w:rPr>
        <w:t xml:space="preserve"> interes w ochronie małżeństwa w tradycyjnym sensie poprzez zachowanie małżeństwa tylko dla partnerów heteroseksualnych oraz, że interes </w:t>
      </w:r>
      <w:r w:rsidR="00FB6E04" w:rsidRPr="00FD524E">
        <w:rPr>
          <w:rFonts w:ascii="Times New Roman" w:eastAsia="Times New Roman" w:hAnsi="Times New Roman" w:cs="Times New Roman"/>
          <w:szCs w:val="24"/>
          <w:lang w:val="pl-PL" w:eastAsia="pl-PL"/>
        </w:rPr>
        <w:t xml:space="preserve">ten </w:t>
      </w:r>
      <w:r w:rsidR="00E247CA" w:rsidRPr="00FD524E">
        <w:rPr>
          <w:rFonts w:ascii="Times New Roman" w:eastAsia="Times New Roman" w:hAnsi="Times New Roman" w:cs="Times New Roman"/>
          <w:szCs w:val="24"/>
          <w:lang w:val="pl-PL" w:eastAsia="pl-PL"/>
        </w:rPr>
        <w:t xml:space="preserve">może uzasadnić różnice w traktowaniu  (zob. </w:t>
      </w:r>
      <w:proofErr w:type="spellStart"/>
      <w:r w:rsidR="00E247CA" w:rsidRPr="00FD524E">
        <w:rPr>
          <w:rFonts w:ascii="Times New Roman" w:eastAsia="Times New Roman" w:hAnsi="Times New Roman" w:cs="Times New Roman"/>
          <w:i/>
          <w:szCs w:val="24"/>
          <w:lang w:val="pl-PL" w:eastAsia="pl-PL"/>
        </w:rPr>
        <w:t>Karner</w:t>
      </w:r>
      <w:proofErr w:type="spellEnd"/>
      <w:r w:rsidR="00E247CA" w:rsidRPr="00FD524E">
        <w:rPr>
          <w:rFonts w:ascii="Times New Roman" w:eastAsia="Times New Roman" w:hAnsi="Times New Roman" w:cs="Times New Roman"/>
          <w:i/>
          <w:szCs w:val="24"/>
          <w:lang w:val="pl-PL" w:eastAsia="pl-PL"/>
        </w:rPr>
        <w:t xml:space="preserve"> przeciwko Austrii</w:t>
      </w:r>
      <w:r w:rsidR="00E247CA" w:rsidRPr="00FD524E">
        <w:rPr>
          <w:rFonts w:ascii="Times New Roman" w:eastAsia="Times New Roman" w:hAnsi="Times New Roman" w:cs="Times New Roman"/>
          <w:szCs w:val="24"/>
          <w:lang w:val="pl-PL" w:eastAsia="pl-PL"/>
        </w:rPr>
        <w:t>, nr 40016/98, § 40, ETPCZ 2003</w:t>
      </w:r>
      <w:r w:rsidR="00E247CA" w:rsidRPr="00FD524E">
        <w:rPr>
          <w:rFonts w:ascii="Times New Roman" w:eastAsia="Times New Roman" w:hAnsi="Times New Roman" w:cs="Times New Roman"/>
          <w:szCs w:val="24"/>
          <w:lang w:val="pl-PL" w:eastAsia="pl-PL"/>
        </w:rPr>
        <w:noBreakHyphen/>
        <w:t xml:space="preserve">IX; </w:t>
      </w:r>
      <w:proofErr w:type="spellStart"/>
      <w:r w:rsidR="00E247CA" w:rsidRPr="00FD524E">
        <w:rPr>
          <w:rFonts w:ascii="Times New Roman" w:eastAsia="Times New Roman" w:hAnsi="Times New Roman" w:cs="Times New Roman"/>
          <w:i/>
          <w:szCs w:val="24"/>
          <w:lang w:val="pl-PL" w:eastAsia="pl-PL"/>
        </w:rPr>
        <w:t>Parry</w:t>
      </w:r>
      <w:proofErr w:type="spellEnd"/>
      <w:r w:rsidR="00E247CA" w:rsidRPr="00FD524E">
        <w:rPr>
          <w:rFonts w:ascii="Times New Roman" w:eastAsia="Times New Roman" w:hAnsi="Times New Roman" w:cs="Times New Roman"/>
          <w:i/>
          <w:szCs w:val="24"/>
          <w:lang w:val="pl-PL" w:eastAsia="pl-PL"/>
        </w:rPr>
        <w:t xml:space="preserve"> </w:t>
      </w:r>
      <w:r w:rsidR="00AB07C2" w:rsidRPr="00FD524E">
        <w:rPr>
          <w:rFonts w:ascii="Times New Roman" w:eastAsia="Times New Roman" w:hAnsi="Times New Roman" w:cs="Times New Roman"/>
          <w:i/>
          <w:szCs w:val="24"/>
          <w:lang w:val="pl-PL" w:eastAsia="pl-PL"/>
        </w:rPr>
        <w:t>przeciwko Wielkiej Brytanii</w:t>
      </w:r>
      <w:r w:rsidR="00AB07C2" w:rsidRPr="00FD524E">
        <w:rPr>
          <w:rFonts w:ascii="Times New Roman" w:eastAsia="Times New Roman" w:hAnsi="Times New Roman" w:cs="Times New Roman"/>
          <w:szCs w:val="24"/>
          <w:lang w:val="pl-PL" w:eastAsia="pl-PL"/>
        </w:rPr>
        <w:t xml:space="preserve"> (decyzja</w:t>
      </w:r>
      <w:r w:rsidR="00E247CA" w:rsidRPr="00FD524E">
        <w:rPr>
          <w:rFonts w:ascii="Times New Roman" w:eastAsia="Times New Roman" w:hAnsi="Times New Roman" w:cs="Times New Roman"/>
          <w:szCs w:val="24"/>
          <w:lang w:val="pl-PL" w:eastAsia="pl-PL"/>
        </w:rPr>
        <w:t>), nr 42971/05, ETPCZ 2006</w:t>
      </w:r>
      <w:r w:rsidR="00E247CA" w:rsidRPr="00FD524E">
        <w:rPr>
          <w:rFonts w:ascii="Times New Roman" w:eastAsia="Times New Roman" w:hAnsi="Times New Roman" w:cs="Times New Roman"/>
          <w:szCs w:val="24"/>
          <w:lang w:val="pl-PL" w:eastAsia="pl-PL"/>
        </w:rPr>
        <w:noBreakHyphen/>
        <w:t xml:space="preserve">XV; </w:t>
      </w:r>
      <w:proofErr w:type="spellStart"/>
      <w:r w:rsidR="00E247CA" w:rsidRPr="00FD524E">
        <w:rPr>
          <w:rFonts w:ascii="Times New Roman" w:eastAsia="Times New Roman" w:hAnsi="Times New Roman" w:cs="Times New Roman"/>
          <w:i/>
          <w:szCs w:val="24"/>
          <w:lang w:val="pl-PL" w:eastAsia="pl-PL"/>
        </w:rPr>
        <w:t>Schalk</w:t>
      </w:r>
      <w:proofErr w:type="spellEnd"/>
      <w:r w:rsidR="00E247CA" w:rsidRPr="00FD524E">
        <w:rPr>
          <w:rFonts w:ascii="Times New Roman" w:eastAsia="Times New Roman" w:hAnsi="Times New Roman" w:cs="Times New Roman"/>
          <w:i/>
          <w:szCs w:val="24"/>
          <w:lang w:val="pl-PL" w:eastAsia="pl-PL"/>
        </w:rPr>
        <w:t xml:space="preserve"> </w:t>
      </w:r>
      <w:r w:rsidR="00AB07C2" w:rsidRPr="00FD524E">
        <w:rPr>
          <w:rFonts w:ascii="Times New Roman" w:eastAsia="Times New Roman" w:hAnsi="Times New Roman" w:cs="Times New Roman"/>
          <w:i/>
          <w:szCs w:val="24"/>
          <w:lang w:val="pl-PL" w:eastAsia="pl-PL"/>
        </w:rPr>
        <w:t>i</w:t>
      </w:r>
      <w:r w:rsidR="00E247CA" w:rsidRPr="00FD524E">
        <w:rPr>
          <w:rFonts w:ascii="Times New Roman" w:eastAsia="Times New Roman" w:hAnsi="Times New Roman" w:cs="Times New Roman"/>
          <w:i/>
          <w:szCs w:val="24"/>
          <w:lang w:val="pl-PL" w:eastAsia="pl-PL"/>
        </w:rPr>
        <w:t xml:space="preserve"> </w:t>
      </w:r>
      <w:proofErr w:type="spellStart"/>
      <w:r w:rsidR="00E247CA" w:rsidRPr="00FD524E">
        <w:rPr>
          <w:rFonts w:ascii="Times New Roman" w:eastAsia="Times New Roman" w:hAnsi="Times New Roman" w:cs="Times New Roman"/>
          <w:i/>
          <w:szCs w:val="24"/>
          <w:lang w:val="pl-PL" w:eastAsia="pl-PL"/>
        </w:rPr>
        <w:t>Kopf</w:t>
      </w:r>
      <w:proofErr w:type="spellEnd"/>
      <w:r w:rsidR="00E247CA" w:rsidRPr="00FD524E">
        <w:rPr>
          <w:rFonts w:ascii="Times New Roman" w:eastAsia="Times New Roman" w:hAnsi="Times New Roman" w:cs="Times New Roman"/>
          <w:i/>
          <w:szCs w:val="24"/>
          <w:lang w:val="pl-PL" w:eastAsia="pl-PL"/>
        </w:rPr>
        <w:t xml:space="preserve"> </w:t>
      </w:r>
      <w:r w:rsidR="00AB07C2" w:rsidRPr="00FD524E">
        <w:rPr>
          <w:rFonts w:ascii="Times New Roman" w:eastAsia="Times New Roman" w:hAnsi="Times New Roman" w:cs="Times New Roman"/>
          <w:i/>
          <w:szCs w:val="24"/>
          <w:lang w:val="pl-PL" w:eastAsia="pl-PL"/>
        </w:rPr>
        <w:t>przeciwko Austrii</w:t>
      </w:r>
      <w:r w:rsidR="00E247CA" w:rsidRPr="00FD524E">
        <w:rPr>
          <w:rFonts w:ascii="Times New Roman" w:eastAsia="Times New Roman" w:hAnsi="Times New Roman" w:cs="Times New Roman"/>
          <w:szCs w:val="24"/>
          <w:lang w:val="pl-PL" w:eastAsia="pl-PL"/>
        </w:rPr>
        <w:t xml:space="preserve">, nr 30141/04, §§ 61-62, ETPCZ 2010; </w:t>
      </w:r>
      <w:r w:rsidR="00AB07C2" w:rsidRPr="00FD524E">
        <w:rPr>
          <w:rFonts w:ascii="Times New Roman" w:eastAsia="Times New Roman" w:hAnsi="Times New Roman" w:cs="Times New Roman"/>
          <w:szCs w:val="24"/>
          <w:lang w:val="pl-PL" w:eastAsia="pl-PL"/>
        </w:rPr>
        <w:t>oraz</w:t>
      </w:r>
      <w:r w:rsidR="00E247CA" w:rsidRPr="00FD524E">
        <w:rPr>
          <w:rFonts w:ascii="Times New Roman" w:eastAsia="Times New Roman" w:hAnsi="Times New Roman" w:cs="Times New Roman"/>
          <w:szCs w:val="24"/>
          <w:lang w:val="pl-PL" w:eastAsia="pl-PL"/>
        </w:rPr>
        <w:t xml:space="preserve"> </w:t>
      </w:r>
      <w:proofErr w:type="spellStart"/>
      <w:r w:rsidR="00E247CA" w:rsidRPr="00FD524E">
        <w:rPr>
          <w:rFonts w:ascii="Times New Roman" w:eastAsia="Times New Roman" w:hAnsi="Times New Roman" w:cs="Times New Roman"/>
          <w:i/>
          <w:szCs w:val="24"/>
          <w:lang w:val="pl-PL" w:eastAsia="pl-PL"/>
        </w:rPr>
        <w:t>Vallianatos</w:t>
      </w:r>
      <w:proofErr w:type="spellEnd"/>
      <w:r w:rsidR="00E247CA" w:rsidRPr="00FD524E">
        <w:rPr>
          <w:rFonts w:ascii="Times New Roman" w:eastAsia="Times New Roman" w:hAnsi="Times New Roman" w:cs="Times New Roman"/>
          <w:i/>
          <w:szCs w:val="24"/>
          <w:lang w:val="pl-PL" w:eastAsia="pl-PL"/>
        </w:rPr>
        <w:t xml:space="preserve"> </w:t>
      </w:r>
      <w:r w:rsidR="00AB07C2" w:rsidRPr="00FD524E">
        <w:rPr>
          <w:rFonts w:ascii="Times New Roman" w:eastAsia="Times New Roman" w:hAnsi="Times New Roman" w:cs="Times New Roman"/>
          <w:i/>
          <w:szCs w:val="24"/>
          <w:lang w:val="pl-PL" w:eastAsia="pl-PL"/>
        </w:rPr>
        <w:t>i inni</w:t>
      </w:r>
      <w:r w:rsidR="00AB07C2" w:rsidRPr="00FD524E">
        <w:rPr>
          <w:rFonts w:ascii="Times New Roman" w:eastAsia="Times New Roman" w:hAnsi="Times New Roman" w:cs="Times New Roman"/>
          <w:szCs w:val="24"/>
          <w:lang w:val="pl-PL" w:eastAsia="pl-PL"/>
        </w:rPr>
        <w:t>, wyrok cytowany powyżej</w:t>
      </w:r>
      <w:r w:rsidR="00E247CA" w:rsidRPr="00FD524E">
        <w:rPr>
          <w:rFonts w:ascii="Times New Roman" w:eastAsia="Times New Roman" w:hAnsi="Times New Roman" w:cs="Times New Roman"/>
          <w:szCs w:val="24"/>
          <w:lang w:val="pl-PL" w:eastAsia="pl-PL"/>
        </w:rPr>
        <w:t xml:space="preserve">, §§ 83-85). </w:t>
      </w:r>
      <w:r w:rsidR="00AB07C2" w:rsidRPr="00FD524E">
        <w:rPr>
          <w:rFonts w:ascii="Times New Roman" w:eastAsia="Times New Roman" w:hAnsi="Times New Roman" w:cs="Times New Roman"/>
          <w:szCs w:val="24"/>
          <w:lang w:val="pl-PL" w:eastAsia="pl-PL"/>
        </w:rPr>
        <w:t xml:space="preserve">Jednak kiedy rozpatruje się </w:t>
      </w:r>
      <w:r w:rsidR="00F6561C" w:rsidRPr="00FD524E">
        <w:rPr>
          <w:rFonts w:ascii="Times New Roman" w:eastAsia="Times New Roman" w:hAnsi="Times New Roman" w:cs="Times New Roman"/>
          <w:szCs w:val="24"/>
          <w:lang w:val="pl-PL" w:eastAsia="pl-PL"/>
        </w:rPr>
        <w:t>art.</w:t>
      </w:r>
      <w:r w:rsidR="00AB07C2" w:rsidRPr="00FD524E">
        <w:rPr>
          <w:rFonts w:ascii="Times New Roman" w:eastAsia="Times New Roman" w:hAnsi="Times New Roman" w:cs="Times New Roman"/>
          <w:szCs w:val="24"/>
          <w:lang w:val="pl-PL" w:eastAsia="pl-PL"/>
        </w:rPr>
        <w:t xml:space="preserve"> 8 oddzielnie, Trybunał musi sprawdzić nie to</w:t>
      </w:r>
      <w:r w:rsidR="00FB6E04" w:rsidRPr="00FD524E">
        <w:rPr>
          <w:rFonts w:ascii="Times New Roman" w:eastAsia="Times New Roman" w:hAnsi="Times New Roman" w:cs="Times New Roman"/>
          <w:szCs w:val="24"/>
          <w:lang w:val="pl-PL" w:eastAsia="pl-PL"/>
        </w:rPr>
        <w:t>,</w:t>
      </w:r>
      <w:r w:rsidR="00AB07C2" w:rsidRPr="00FD524E">
        <w:rPr>
          <w:rFonts w:ascii="Times New Roman" w:eastAsia="Times New Roman" w:hAnsi="Times New Roman" w:cs="Times New Roman"/>
          <w:szCs w:val="24"/>
          <w:lang w:val="pl-PL" w:eastAsia="pl-PL"/>
        </w:rPr>
        <w:t xml:space="preserve"> czy istnieje uzasadnienie różnic w traktowaniu, ale czy ograniczenie praw jest dozwolone </w:t>
      </w:r>
      <w:r w:rsidR="00FB6E04" w:rsidRPr="00FD524E">
        <w:rPr>
          <w:rFonts w:ascii="Times New Roman" w:eastAsia="Times New Roman" w:hAnsi="Times New Roman" w:cs="Times New Roman"/>
          <w:szCs w:val="24"/>
          <w:lang w:val="pl-PL" w:eastAsia="pl-PL"/>
        </w:rPr>
        <w:t xml:space="preserve">dla osiągnięcia </w:t>
      </w:r>
      <w:r w:rsidR="00AB07C2" w:rsidRPr="00FD524E">
        <w:rPr>
          <w:rFonts w:ascii="Times New Roman" w:eastAsia="Times New Roman" w:hAnsi="Times New Roman" w:cs="Times New Roman"/>
          <w:szCs w:val="24"/>
          <w:lang w:val="pl-PL" w:eastAsia="pl-PL"/>
        </w:rPr>
        <w:lastRenderedPageBreak/>
        <w:t xml:space="preserve">jednego z celów wymienionych w </w:t>
      </w:r>
      <w:r w:rsidR="00F6561C" w:rsidRPr="00FD524E">
        <w:rPr>
          <w:rFonts w:ascii="Times New Roman" w:eastAsia="Times New Roman" w:hAnsi="Times New Roman" w:cs="Times New Roman"/>
          <w:szCs w:val="24"/>
          <w:lang w:val="pl-PL" w:eastAsia="pl-PL"/>
        </w:rPr>
        <w:t>art.</w:t>
      </w:r>
      <w:r w:rsidR="00FB6E04" w:rsidRPr="00FD524E">
        <w:rPr>
          <w:rFonts w:ascii="Times New Roman" w:eastAsia="Times New Roman" w:hAnsi="Times New Roman" w:cs="Times New Roman"/>
          <w:szCs w:val="24"/>
          <w:lang w:val="pl-PL" w:eastAsia="pl-PL"/>
        </w:rPr>
        <w:t xml:space="preserve"> </w:t>
      </w:r>
      <w:r w:rsidR="00AB07C2" w:rsidRPr="00FD524E">
        <w:rPr>
          <w:rFonts w:ascii="Times New Roman" w:eastAsia="Times New Roman" w:hAnsi="Times New Roman" w:cs="Times New Roman"/>
          <w:szCs w:val="24"/>
          <w:lang w:val="pl-PL" w:eastAsia="pl-PL"/>
        </w:rPr>
        <w:t>8 § 2</w:t>
      </w:r>
      <w:r w:rsidR="00FB6E04" w:rsidRPr="00FD524E">
        <w:rPr>
          <w:rFonts w:ascii="Times New Roman" w:eastAsia="Times New Roman" w:hAnsi="Times New Roman" w:cs="Times New Roman"/>
          <w:szCs w:val="24"/>
          <w:lang w:val="pl-PL" w:eastAsia="pl-PL"/>
        </w:rPr>
        <w:t xml:space="preserve">. Ponieważ </w:t>
      </w:r>
      <w:r w:rsidR="00AB07C2" w:rsidRPr="00FD524E">
        <w:rPr>
          <w:rFonts w:ascii="Times New Roman" w:eastAsia="Times New Roman" w:hAnsi="Times New Roman" w:cs="Times New Roman"/>
          <w:szCs w:val="24"/>
          <w:lang w:val="pl-PL" w:eastAsia="pl-PL"/>
        </w:rPr>
        <w:t>ograniczenie,</w:t>
      </w:r>
      <w:r w:rsidR="0018373A" w:rsidRPr="00FD524E">
        <w:rPr>
          <w:rFonts w:ascii="Times New Roman" w:eastAsia="Times New Roman" w:hAnsi="Times New Roman" w:cs="Times New Roman"/>
          <w:szCs w:val="24"/>
          <w:lang w:val="pl-PL" w:eastAsia="pl-PL"/>
        </w:rPr>
        <w:t xml:space="preserve"> </w:t>
      </w:r>
      <w:r w:rsidR="00AB07C2" w:rsidRPr="00FD524E">
        <w:rPr>
          <w:rFonts w:ascii="Times New Roman" w:eastAsia="Times New Roman" w:hAnsi="Times New Roman" w:cs="Times New Roman"/>
          <w:szCs w:val="24"/>
          <w:lang w:val="pl-PL" w:eastAsia="pl-PL"/>
        </w:rPr>
        <w:t>o którym mowa</w:t>
      </w:r>
      <w:r w:rsidR="00FB6E04" w:rsidRPr="00FD524E">
        <w:rPr>
          <w:rFonts w:ascii="Times New Roman" w:eastAsia="Times New Roman" w:hAnsi="Times New Roman" w:cs="Times New Roman"/>
          <w:szCs w:val="24"/>
          <w:lang w:val="pl-PL" w:eastAsia="pl-PL"/>
        </w:rPr>
        <w:t xml:space="preserve"> w sprawie</w:t>
      </w:r>
      <w:r w:rsidR="00AB07C2" w:rsidRPr="00FD524E">
        <w:rPr>
          <w:rFonts w:ascii="Times New Roman" w:eastAsia="Times New Roman" w:hAnsi="Times New Roman" w:cs="Times New Roman"/>
          <w:szCs w:val="24"/>
          <w:lang w:val="pl-PL" w:eastAsia="pl-PL"/>
        </w:rPr>
        <w:t xml:space="preserve">, nie jest </w:t>
      </w:r>
      <w:r w:rsidR="00FB6E04" w:rsidRPr="00FD524E">
        <w:rPr>
          <w:rFonts w:ascii="Times New Roman" w:eastAsia="Times New Roman" w:hAnsi="Times New Roman" w:cs="Times New Roman"/>
          <w:szCs w:val="24"/>
          <w:lang w:val="pl-PL" w:eastAsia="pl-PL"/>
        </w:rPr>
        <w:t xml:space="preserve">w sposób jasny </w:t>
      </w:r>
      <w:r w:rsidR="00AB07C2" w:rsidRPr="00FD524E">
        <w:rPr>
          <w:rFonts w:ascii="Times New Roman" w:eastAsia="Times New Roman" w:hAnsi="Times New Roman" w:cs="Times New Roman"/>
          <w:szCs w:val="24"/>
          <w:lang w:val="pl-PL" w:eastAsia="pl-PL"/>
        </w:rPr>
        <w:t>konieczne</w:t>
      </w:r>
      <w:r w:rsidR="00FB6E04" w:rsidRPr="00FD524E">
        <w:rPr>
          <w:rFonts w:ascii="Times New Roman" w:eastAsia="Times New Roman" w:hAnsi="Times New Roman" w:cs="Times New Roman"/>
          <w:szCs w:val="24"/>
          <w:lang w:val="pl-PL" w:eastAsia="pl-PL"/>
        </w:rPr>
        <w:t xml:space="preserve"> w celu ochrony </w:t>
      </w:r>
      <w:r w:rsidR="00AB07C2" w:rsidRPr="00FD524E">
        <w:rPr>
          <w:rFonts w:ascii="Times New Roman" w:eastAsia="Times New Roman" w:hAnsi="Times New Roman" w:cs="Times New Roman"/>
          <w:szCs w:val="24"/>
          <w:lang w:val="pl-PL" w:eastAsia="pl-PL"/>
        </w:rPr>
        <w:t>fińskie</w:t>
      </w:r>
      <w:r w:rsidR="00FB6E04" w:rsidRPr="00FD524E">
        <w:rPr>
          <w:rFonts w:ascii="Times New Roman" w:eastAsia="Times New Roman" w:hAnsi="Times New Roman" w:cs="Times New Roman"/>
          <w:szCs w:val="24"/>
          <w:lang w:val="pl-PL" w:eastAsia="pl-PL"/>
        </w:rPr>
        <w:t>go bezpieczeństwa</w:t>
      </w:r>
      <w:r w:rsidR="00AB07C2" w:rsidRPr="00FD524E">
        <w:rPr>
          <w:rFonts w:ascii="Times New Roman" w:eastAsia="Times New Roman" w:hAnsi="Times New Roman" w:cs="Times New Roman"/>
          <w:szCs w:val="24"/>
          <w:lang w:val="pl-PL" w:eastAsia="pl-PL"/>
        </w:rPr>
        <w:t xml:space="preserve"> </w:t>
      </w:r>
      <w:r w:rsidR="00E247CA" w:rsidRPr="00FD524E">
        <w:rPr>
          <w:rFonts w:ascii="Times New Roman" w:eastAsia="Times New Roman" w:hAnsi="Times New Roman" w:cs="Times New Roman"/>
          <w:szCs w:val="24"/>
          <w:lang w:val="pl-PL" w:eastAsia="pl-PL"/>
        </w:rPr>
        <w:t>państwowe</w:t>
      </w:r>
      <w:r w:rsidR="00FB6E04" w:rsidRPr="00FD524E">
        <w:rPr>
          <w:rFonts w:ascii="Times New Roman" w:eastAsia="Times New Roman" w:hAnsi="Times New Roman" w:cs="Times New Roman"/>
          <w:szCs w:val="24"/>
          <w:lang w:val="pl-PL" w:eastAsia="pl-PL"/>
        </w:rPr>
        <w:t>go, bezpieczeństwa</w:t>
      </w:r>
      <w:r w:rsidR="00E247CA" w:rsidRPr="00FD524E">
        <w:rPr>
          <w:rFonts w:ascii="Times New Roman" w:eastAsia="Times New Roman" w:hAnsi="Times New Roman" w:cs="Times New Roman"/>
          <w:szCs w:val="24"/>
          <w:lang w:val="pl-PL" w:eastAsia="pl-PL"/>
        </w:rPr>
        <w:t xml:space="preserve"> publiczne</w:t>
      </w:r>
      <w:r w:rsidR="00FB6E04" w:rsidRPr="00FD524E">
        <w:rPr>
          <w:rFonts w:ascii="Times New Roman" w:eastAsia="Times New Roman" w:hAnsi="Times New Roman" w:cs="Times New Roman"/>
          <w:szCs w:val="24"/>
          <w:lang w:val="pl-PL" w:eastAsia="pl-PL"/>
        </w:rPr>
        <w:t>go</w:t>
      </w:r>
      <w:r w:rsidR="00E247CA" w:rsidRPr="00FD524E">
        <w:rPr>
          <w:rFonts w:ascii="Times New Roman" w:eastAsia="Times New Roman" w:hAnsi="Times New Roman" w:cs="Times New Roman"/>
          <w:szCs w:val="24"/>
          <w:lang w:val="pl-PL" w:eastAsia="pl-PL"/>
        </w:rPr>
        <w:t xml:space="preserve"> lub dobrobyt</w:t>
      </w:r>
      <w:r w:rsidR="00FB6E04" w:rsidRPr="00FD524E">
        <w:rPr>
          <w:rFonts w:ascii="Times New Roman" w:eastAsia="Times New Roman" w:hAnsi="Times New Roman" w:cs="Times New Roman"/>
          <w:szCs w:val="24"/>
          <w:lang w:val="pl-PL" w:eastAsia="pl-PL"/>
        </w:rPr>
        <w:t>u gospodarczego kraju, ochrony</w:t>
      </w:r>
      <w:r w:rsidR="00E247CA" w:rsidRPr="00FD524E">
        <w:rPr>
          <w:rFonts w:ascii="Times New Roman" w:eastAsia="Times New Roman" w:hAnsi="Times New Roman" w:cs="Times New Roman"/>
          <w:szCs w:val="24"/>
          <w:lang w:val="pl-PL" w:eastAsia="pl-PL"/>
        </w:rPr>
        <w:t xml:space="preserve"> porządk</w:t>
      </w:r>
      <w:r w:rsidR="00FB6E04" w:rsidRPr="00FD524E">
        <w:rPr>
          <w:rFonts w:ascii="Times New Roman" w:eastAsia="Times New Roman" w:hAnsi="Times New Roman" w:cs="Times New Roman"/>
          <w:szCs w:val="24"/>
          <w:lang w:val="pl-PL" w:eastAsia="pl-PL"/>
        </w:rPr>
        <w:t>u i zapobiegania</w:t>
      </w:r>
      <w:r w:rsidR="00AB07C2" w:rsidRPr="00FD524E">
        <w:rPr>
          <w:rFonts w:ascii="Times New Roman" w:eastAsia="Times New Roman" w:hAnsi="Times New Roman" w:cs="Times New Roman"/>
          <w:szCs w:val="24"/>
          <w:lang w:val="pl-PL" w:eastAsia="pl-PL"/>
        </w:rPr>
        <w:t xml:space="preserve"> przestępstwom lub </w:t>
      </w:r>
      <w:r w:rsidR="00FB6E04" w:rsidRPr="00FD524E">
        <w:rPr>
          <w:rFonts w:ascii="Times New Roman" w:eastAsia="Times New Roman" w:hAnsi="Times New Roman" w:cs="Times New Roman"/>
          <w:szCs w:val="24"/>
          <w:lang w:val="pl-PL" w:eastAsia="pl-PL"/>
        </w:rPr>
        <w:t>ochrony</w:t>
      </w:r>
      <w:r w:rsidR="00E247CA" w:rsidRPr="00FD524E">
        <w:rPr>
          <w:rFonts w:ascii="Times New Roman" w:eastAsia="Times New Roman" w:hAnsi="Times New Roman" w:cs="Times New Roman"/>
          <w:szCs w:val="24"/>
          <w:lang w:val="pl-PL" w:eastAsia="pl-PL"/>
        </w:rPr>
        <w:t xml:space="preserve"> zdrowia</w:t>
      </w:r>
      <w:r w:rsidR="00AB07C2" w:rsidRPr="00FD524E">
        <w:rPr>
          <w:rFonts w:ascii="Times New Roman" w:eastAsia="Times New Roman" w:hAnsi="Times New Roman" w:cs="Times New Roman"/>
          <w:szCs w:val="24"/>
          <w:lang w:val="pl-PL" w:eastAsia="pl-PL"/>
        </w:rPr>
        <w:t xml:space="preserve">, jedynymi </w:t>
      </w:r>
      <w:r w:rsidR="00FB6E04" w:rsidRPr="00FD524E">
        <w:rPr>
          <w:rFonts w:ascii="Times New Roman" w:eastAsia="Times New Roman" w:hAnsi="Times New Roman" w:cs="Times New Roman"/>
          <w:szCs w:val="24"/>
          <w:lang w:val="pl-PL" w:eastAsia="pl-PL"/>
        </w:rPr>
        <w:t xml:space="preserve"> możliwymi </w:t>
      </w:r>
      <w:r w:rsidR="00AB07C2" w:rsidRPr="00FD524E">
        <w:rPr>
          <w:rFonts w:ascii="Times New Roman" w:eastAsia="Times New Roman" w:hAnsi="Times New Roman" w:cs="Times New Roman"/>
          <w:szCs w:val="24"/>
          <w:lang w:val="pl-PL" w:eastAsia="pl-PL"/>
        </w:rPr>
        <w:t>podstawami ograniczenia są ochrona</w:t>
      </w:r>
      <w:r w:rsidR="00E247CA" w:rsidRPr="00FD524E">
        <w:rPr>
          <w:rFonts w:ascii="Times New Roman" w:eastAsia="Times New Roman" w:hAnsi="Times New Roman" w:cs="Times New Roman"/>
          <w:szCs w:val="24"/>
          <w:lang w:val="pl-PL" w:eastAsia="pl-PL"/>
        </w:rPr>
        <w:t xml:space="preserve"> praw i wolności innych osób</w:t>
      </w:r>
      <w:r w:rsidR="00AB07C2" w:rsidRPr="00FD524E">
        <w:rPr>
          <w:rFonts w:ascii="Times New Roman" w:eastAsia="Times New Roman" w:hAnsi="Times New Roman" w:cs="Times New Roman"/>
          <w:szCs w:val="24"/>
          <w:lang w:val="pl-PL" w:eastAsia="pl-PL"/>
        </w:rPr>
        <w:t xml:space="preserve"> lub ochrona moralności</w:t>
      </w:r>
      <w:r w:rsidR="007303C5" w:rsidRPr="00FD524E">
        <w:rPr>
          <w:rFonts w:ascii="Times New Roman" w:eastAsia="Times New Roman" w:hAnsi="Times New Roman" w:cs="Times New Roman"/>
          <w:szCs w:val="24"/>
          <w:lang w:val="pl-PL" w:eastAsia="pl-PL"/>
        </w:rPr>
        <w:t>.</w:t>
      </w:r>
    </w:p>
    <w:p w14:paraId="6BFFABBC" w14:textId="341ABD18" w:rsidR="00737CB8"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10.  </w:t>
      </w:r>
      <w:r w:rsidR="00737CB8" w:rsidRPr="00FD524E">
        <w:rPr>
          <w:rFonts w:ascii="Times New Roman" w:eastAsia="Times New Roman" w:hAnsi="Times New Roman" w:cs="Times New Roman"/>
          <w:szCs w:val="24"/>
          <w:lang w:val="pl-PL" w:eastAsia="pl-PL"/>
        </w:rPr>
        <w:t xml:space="preserve">Stwierdzamy, że gdyby skarżąca i jej żona mogły pozostać w związku małżeńskim mimo prawnej zmiany płci skarżącej, w żaden sposób nie wpłynęłoby to na prawa i wolności innych osób. Kontynuacja ich związku małżeńskiego nie miałaby szkodliwych skutków na prawo innych osób do zawarcia małżeństwa </w:t>
      </w:r>
      <w:r w:rsidR="00FB6E04" w:rsidRPr="00FD524E">
        <w:rPr>
          <w:rFonts w:ascii="Times New Roman" w:eastAsia="Times New Roman" w:hAnsi="Times New Roman" w:cs="Times New Roman"/>
          <w:szCs w:val="24"/>
          <w:lang w:val="pl-PL" w:eastAsia="pl-PL"/>
        </w:rPr>
        <w:t>ani</w:t>
      </w:r>
      <w:r w:rsidR="00737CB8" w:rsidRPr="00FD524E">
        <w:rPr>
          <w:rFonts w:ascii="Times New Roman" w:eastAsia="Times New Roman" w:hAnsi="Times New Roman" w:cs="Times New Roman"/>
          <w:szCs w:val="24"/>
          <w:lang w:val="pl-PL" w:eastAsia="pl-PL"/>
        </w:rPr>
        <w:t xml:space="preserve"> na istniejące małżeństwa.</w:t>
      </w:r>
    </w:p>
    <w:p w14:paraId="4A6C31A6" w14:textId="5E564293" w:rsidR="007303C5"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11.  </w:t>
      </w:r>
      <w:r w:rsidR="00882A90" w:rsidRPr="00FD524E">
        <w:rPr>
          <w:rFonts w:ascii="Times New Roman" w:eastAsia="Times New Roman" w:hAnsi="Times New Roman" w:cs="Times New Roman"/>
          <w:szCs w:val="24"/>
          <w:lang w:val="pl-PL" w:eastAsia="pl-PL"/>
        </w:rPr>
        <w:t xml:space="preserve">Po drugie, chociaż przyjmujemy, że ochrona tradycyjnej rodziny może być uzasadniona pewnymi względami moralnymi, uważamy, że ochrona moralności nie daje wystarczającego uzasadnienia dla ograniczenia praw skarżącej w tej sprawie. Aby </w:t>
      </w:r>
      <w:r w:rsidR="009C7BAD" w:rsidRPr="00FD524E">
        <w:rPr>
          <w:rFonts w:ascii="Times New Roman" w:eastAsia="Times New Roman" w:hAnsi="Times New Roman" w:cs="Times New Roman"/>
          <w:szCs w:val="24"/>
          <w:lang w:val="pl-PL" w:eastAsia="pl-PL"/>
        </w:rPr>
        <w:t>ten cel uzasadniał</w:t>
      </w:r>
      <w:r w:rsidR="00882A90" w:rsidRPr="00FD524E">
        <w:rPr>
          <w:rFonts w:ascii="Times New Roman" w:eastAsia="Times New Roman" w:hAnsi="Times New Roman" w:cs="Times New Roman"/>
          <w:szCs w:val="24"/>
          <w:lang w:val="pl-PL" w:eastAsia="pl-PL"/>
        </w:rPr>
        <w:t xml:space="preserve"> </w:t>
      </w:r>
      <w:r w:rsidR="009C7BAD" w:rsidRPr="00FD524E">
        <w:rPr>
          <w:rFonts w:ascii="Times New Roman" w:eastAsia="Times New Roman" w:hAnsi="Times New Roman" w:cs="Times New Roman"/>
          <w:szCs w:val="24"/>
          <w:lang w:val="pl-PL" w:eastAsia="pl-PL"/>
        </w:rPr>
        <w:t xml:space="preserve">przedmiotową </w:t>
      </w:r>
      <w:r w:rsidR="00882A90" w:rsidRPr="00FD524E">
        <w:rPr>
          <w:rFonts w:ascii="Times New Roman" w:eastAsia="Times New Roman" w:hAnsi="Times New Roman" w:cs="Times New Roman"/>
          <w:szCs w:val="24"/>
          <w:lang w:val="pl-PL" w:eastAsia="pl-PL"/>
        </w:rPr>
        <w:t xml:space="preserve">ingerencję w prawa wynikające z </w:t>
      </w:r>
      <w:r w:rsidR="00F6561C" w:rsidRPr="00FD524E">
        <w:rPr>
          <w:rFonts w:ascii="Times New Roman" w:eastAsia="Times New Roman" w:hAnsi="Times New Roman" w:cs="Times New Roman"/>
          <w:szCs w:val="24"/>
          <w:lang w:val="pl-PL" w:eastAsia="pl-PL"/>
        </w:rPr>
        <w:t>art.</w:t>
      </w:r>
      <w:r w:rsidR="00882A90" w:rsidRPr="00FD524E">
        <w:rPr>
          <w:rFonts w:ascii="Times New Roman" w:eastAsia="Times New Roman" w:hAnsi="Times New Roman" w:cs="Times New Roman"/>
          <w:szCs w:val="24"/>
          <w:lang w:val="pl-PL" w:eastAsia="pl-PL"/>
        </w:rPr>
        <w:t xml:space="preserve"> 8 w znaczeniu jego drugiego </w:t>
      </w:r>
      <w:r w:rsidR="00680E8D" w:rsidRPr="00FD524E">
        <w:rPr>
          <w:rFonts w:ascii="Times New Roman" w:eastAsia="Times New Roman" w:hAnsi="Times New Roman"/>
          <w:szCs w:val="24"/>
          <w:lang w:val="pl-PL" w:eastAsia="pl-PL"/>
        </w:rPr>
        <w:t>ustęp</w:t>
      </w:r>
      <w:r w:rsidR="00882A90" w:rsidRPr="00FD524E">
        <w:rPr>
          <w:rFonts w:ascii="Times New Roman" w:eastAsia="Times New Roman" w:hAnsi="Times New Roman"/>
          <w:szCs w:val="24"/>
          <w:lang w:val="pl-PL" w:eastAsia="pl-PL"/>
        </w:rPr>
        <w:t>u</w:t>
      </w:r>
      <w:r w:rsidR="00882A90" w:rsidRPr="00FD524E">
        <w:rPr>
          <w:rFonts w:ascii="Times New Roman" w:eastAsia="Times New Roman" w:hAnsi="Times New Roman" w:cs="Times New Roman"/>
          <w:szCs w:val="24"/>
          <w:lang w:val="pl-PL" w:eastAsia="pl-PL"/>
        </w:rPr>
        <w:t xml:space="preserve">, ingerencja </w:t>
      </w:r>
      <w:r w:rsidR="009C7BAD" w:rsidRPr="00FD524E">
        <w:rPr>
          <w:rFonts w:ascii="Times New Roman" w:eastAsia="Times New Roman" w:hAnsi="Times New Roman" w:cs="Times New Roman"/>
          <w:szCs w:val="24"/>
          <w:lang w:val="pl-PL" w:eastAsia="pl-PL"/>
        </w:rPr>
        <w:t xml:space="preserve">ta </w:t>
      </w:r>
      <w:r w:rsidR="00882A90" w:rsidRPr="00FD524E">
        <w:rPr>
          <w:rFonts w:ascii="Times New Roman" w:eastAsia="Times New Roman" w:hAnsi="Times New Roman" w:cs="Times New Roman"/>
          <w:szCs w:val="24"/>
          <w:lang w:val="pl-PL" w:eastAsia="pl-PL"/>
        </w:rPr>
        <w:t xml:space="preserve">musi być konieczna w demokratycznym społeczeństwie. Trybunał musi zatem zdecydować, czy ingerencja była uzasadniona poprzez istnienie nadrzędnej potrzeby społecznej oraz czy była proporcjonalna </w:t>
      </w:r>
      <w:r w:rsidR="007303C5" w:rsidRPr="00FD524E">
        <w:rPr>
          <w:rFonts w:ascii="Times New Roman" w:eastAsia="Times New Roman" w:hAnsi="Times New Roman" w:cs="Times New Roman"/>
          <w:szCs w:val="24"/>
          <w:lang w:val="pl-PL" w:eastAsia="pl-PL"/>
        </w:rPr>
        <w:t>w świetle realizacji u</w:t>
      </w:r>
      <w:r w:rsidR="009C7BAD" w:rsidRPr="00FD524E">
        <w:rPr>
          <w:rFonts w:ascii="Times New Roman" w:eastAsia="Times New Roman" w:hAnsi="Times New Roman" w:cs="Times New Roman"/>
          <w:szCs w:val="24"/>
          <w:lang w:val="pl-PL" w:eastAsia="pl-PL"/>
        </w:rPr>
        <w:t>prawnionego</w:t>
      </w:r>
      <w:r w:rsidR="007303C5" w:rsidRPr="00FD524E">
        <w:rPr>
          <w:rFonts w:ascii="Times New Roman" w:eastAsia="Times New Roman" w:hAnsi="Times New Roman" w:cs="Times New Roman"/>
          <w:szCs w:val="24"/>
          <w:lang w:val="pl-PL" w:eastAsia="pl-PL"/>
        </w:rPr>
        <w:t xml:space="preserve"> celu. Musi wobec tego zdecydować</w:t>
      </w:r>
      <w:r w:rsidR="009C7BAD" w:rsidRPr="00FD524E">
        <w:rPr>
          <w:rFonts w:ascii="Times New Roman" w:eastAsia="Times New Roman" w:hAnsi="Times New Roman" w:cs="Times New Roman"/>
          <w:szCs w:val="24"/>
          <w:lang w:val="pl-PL" w:eastAsia="pl-PL"/>
        </w:rPr>
        <w:t>,</w:t>
      </w:r>
      <w:r w:rsidR="007303C5" w:rsidRPr="00FD524E">
        <w:rPr>
          <w:rFonts w:ascii="Times New Roman" w:eastAsia="Times New Roman" w:hAnsi="Times New Roman" w:cs="Times New Roman"/>
          <w:szCs w:val="24"/>
          <w:lang w:val="pl-PL" w:eastAsia="pl-PL"/>
        </w:rPr>
        <w:t xml:space="preserve"> czy została osiągnięta sprawiedliwa równowaga między konkur</w:t>
      </w:r>
      <w:r w:rsidR="009C7BAD" w:rsidRPr="00FD524E">
        <w:rPr>
          <w:rFonts w:ascii="Times New Roman" w:eastAsia="Times New Roman" w:hAnsi="Times New Roman" w:cs="Times New Roman"/>
          <w:szCs w:val="24"/>
          <w:lang w:val="pl-PL" w:eastAsia="pl-PL"/>
        </w:rPr>
        <w:t>ującymi interesami, zagadnienie to zakłada pewien margines oceny</w:t>
      </w:r>
      <w:r w:rsidR="007303C5" w:rsidRPr="00FD524E">
        <w:rPr>
          <w:rFonts w:ascii="Times New Roman" w:eastAsia="Times New Roman" w:hAnsi="Times New Roman" w:cs="Times New Roman"/>
          <w:szCs w:val="24"/>
          <w:lang w:val="pl-PL" w:eastAsia="pl-PL"/>
        </w:rPr>
        <w:t xml:space="preserve"> po stronie Państwa (zob. </w:t>
      </w:r>
      <w:r w:rsidR="007303C5" w:rsidRPr="00FD524E">
        <w:rPr>
          <w:rFonts w:ascii="Times New Roman" w:eastAsia="Times New Roman" w:hAnsi="Times New Roman" w:cs="Times New Roman"/>
          <w:i/>
          <w:szCs w:val="24"/>
          <w:lang w:val="pl-PL" w:eastAsia="pl-PL"/>
        </w:rPr>
        <w:t>A, B i C przeciwko Irland</w:t>
      </w:r>
      <w:r w:rsidR="007303C5" w:rsidRPr="00FD524E">
        <w:rPr>
          <w:rFonts w:ascii="Times New Roman" w:eastAsia="Times New Roman" w:hAnsi="Times New Roman" w:cs="Times New Roman"/>
          <w:szCs w:val="24"/>
          <w:lang w:val="pl-PL" w:eastAsia="pl-PL"/>
        </w:rPr>
        <w:t>ii, wyrok cytowany powyżej, § 229).</w:t>
      </w:r>
    </w:p>
    <w:p w14:paraId="33B98BF1" w14:textId="15342D02" w:rsidR="00B36D9E"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12.  </w:t>
      </w:r>
      <w:r w:rsidR="007303C5" w:rsidRPr="00FD524E">
        <w:rPr>
          <w:rFonts w:ascii="Times New Roman" w:eastAsia="Times New Roman" w:hAnsi="Times New Roman" w:cs="Times New Roman"/>
          <w:szCs w:val="24"/>
          <w:lang w:val="pl-PL" w:eastAsia="pl-PL"/>
        </w:rPr>
        <w:t xml:space="preserve">Rząd nie wskazywał, że wystąpiłyby istotne trudności praktyczne, gdyby osoby </w:t>
      </w:r>
      <w:proofErr w:type="spellStart"/>
      <w:r w:rsidR="007303C5" w:rsidRPr="00FD524E">
        <w:rPr>
          <w:rFonts w:ascii="Times New Roman" w:eastAsia="Times New Roman" w:hAnsi="Times New Roman" w:cs="Times New Roman"/>
          <w:szCs w:val="24"/>
          <w:lang w:val="pl-PL" w:eastAsia="pl-PL"/>
        </w:rPr>
        <w:t>transpłciowe</w:t>
      </w:r>
      <w:proofErr w:type="spellEnd"/>
      <w:r w:rsidR="007303C5" w:rsidRPr="00FD524E">
        <w:rPr>
          <w:rFonts w:ascii="Times New Roman" w:eastAsia="Times New Roman" w:hAnsi="Times New Roman" w:cs="Times New Roman"/>
          <w:szCs w:val="24"/>
          <w:lang w:val="pl-PL" w:eastAsia="pl-PL"/>
        </w:rPr>
        <w:t xml:space="preserve"> pozostające w związku małżeńskim mogły uzyskać prawne </w:t>
      </w:r>
      <w:r w:rsidR="00EA0582" w:rsidRPr="00FD524E">
        <w:rPr>
          <w:rFonts w:ascii="Times New Roman" w:eastAsia="Times New Roman" w:hAnsi="Times New Roman" w:cs="Times New Roman"/>
          <w:szCs w:val="24"/>
          <w:lang w:val="pl-PL" w:eastAsia="pl-PL"/>
        </w:rPr>
        <w:t>uznanie</w:t>
      </w:r>
      <w:r w:rsidR="007303C5" w:rsidRPr="00FD524E">
        <w:rPr>
          <w:rFonts w:ascii="Times New Roman" w:eastAsia="Times New Roman" w:hAnsi="Times New Roman" w:cs="Times New Roman"/>
          <w:szCs w:val="24"/>
          <w:lang w:val="pl-PL" w:eastAsia="pl-PL"/>
        </w:rPr>
        <w:t xml:space="preserve"> swojej płci po jej korekcie. Jedynym interesem, o który tu </w:t>
      </w:r>
      <w:r w:rsidR="007303C5" w:rsidRPr="00FD524E">
        <w:rPr>
          <w:rFonts w:ascii="Times New Roman" w:hAnsi="Times New Roman" w:cs="Times New Roman"/>
          <w:lang w:val="pl-PL"/>
        </w:rPr>
        <w:t>chodzi</w:t>
      </w:r>
      <w:r w:rsidR="007303C5" w:rsidRPr="00FD524E">
        <w:rPr>
          <w:rFonts w:ascii="Times New Roman" w:eastAsia="Times New Roman" w:hAnsi="Times New Roman" w:cs="Times New Roman"/>
          <w:szCs w:val="24"/>
          <w:lang w:val="pl-PL" w:eastAsia="pl-PL"/>
        </w:rPr>
        <w:t xml:space="preserve">, mówiąc otwarcie, jest </w:t>
      </w:r>
      <w:r w:rsidR="00B36D9E" w:rsidRPr="00FD524E">
        <w:rPr>
          <w:rFonts w:ascii="Times New Roman" w:eastAsia="Times New Roman" w:hAnsi="Times New Roman" w:cs="Times New Roman"/>
          <w:szCs w:val="24"/>
          <w:lang w:val="pl-PL" w:eastAsia="pl-PL"/>
        </w:rPr>
        <w:t xml:space="preserve">interes publiczny w utrzymaniu małżeństwa, do którego nie mają dostępu pary jednopłciowe. </w:t>
      </w:r>
      <w:r w:rsidR="00680E8D" w:rsidRPr="00FD524E">
        <w:rPr>
          <w:rFonts w:ascii="Times New Roman" w:eastAsia="Times New Roman" w:hAnsi="Times New Roman" w:cs="Times New Roman"/>
          <w:szCs w:val="24"/>
          <w:lang w:val="pl-PL" w:eastAsia="pl-PL"/>
        </w:rPr>
        <w:t xml:space="preserve">Chociaż nie chcemy </w:t>
      </w:r>
      <w:r w:rsidR="00E208CD">
        <w:rPr>
          <w:rFonts w:ascii="Times New Roman" w:eastAsia="Times New Roman" w:hAnsi="Times New Roman" w:cs="Times New Roman"/>
          <w:szCs w:val="24"/>
          <w:lang w:val="pl-PL" w:eastAsia="pl-PL"/>
        </w:rPr>
        <w:t xml:space="preserve">negować </w:t>
      </w:r>
      <w:r w:rsidR="00256D6B" w:rsidRPr="00FD524E">
        <w:rPr>
          <w:rFonts w:ascii="Times New Roman" w:eastAsia="Times New Roman" w:hAnsi="Times New Roman" w:cs="Times New Roman"/>
          <w:szCs w:val="24"/>
          <w:lang w:val="pl-PL" w:eastAsia="pl-PL"/>
        </w:rPr>
        <w:t>uprawnionego charakteru interesu</w:t>
      </w:r>
      <w:r w:rsidR="00680E8D" w:rsidRPr="00FD524E">
        <w:rPr>
          <w:rFonts w:ascii="Times New Roman" w:eastAsia="Times New Roman" w:hAnsi="Times New Roman" w:cs="Times New Roman"/>
          <w:szCs w:val="24"/>
          <w:lang w:val="pl-PL" w:eastAsia="pl-PL"/>
        </w:rPr>
        <w:t xml:space="preserve"> Państwa w ochronie instytucji małżeństwa, uważamy, że </w:t>
      </w:r>
      <w:r w:rsidR="00256D6B" w:rsidRPr="00FD524E">
        <w:rPr>
          <w:rFonts w:ascii="Times New Roman" w:eastAsia="Times New Roman" w:hAnsi="Times New Roman" w:cs="Times New Roman"/>
          <w:szCs w:val="24"/>
          <w:lang w:val="pl-PL" w:eastAsia="pl-PL"/>
        </w:rPr>
        <w:t>odrębną kwestią jest, jaką wagę należy  przypisywać</w:t>
      </w:r>
      <w:r w:rsidR="00680E8D" w:rsidRPr="00FD524E">
        <w:rPr>
          <w:rFonts w:ascii="Times New Roman" w:eastAsia="Times New Roman" w:hAnsi="Times New Roman" w:cs="Times New Roman"/>
          <w:szCs w:val="24"/>
          <w:lang w:val="pl-PL" w:eastAsia="pl-PL"/>
        </w:rPr>
        <w:t xml:space="preserve"> temu argumentowi, </w:t>
      </w:r>
      <w:r w:rsidR="00256D6B" w:rsidRPr="00FD524E">
        <w:rPr>
          <w:rFonts w:ascii="Times New Roman" w:eastAsia="Times New Roman" w:hAnsi="Times New Roman" w:cs="Times New Roman"/>
          <w:szCs w:val="24"/>
          <w:lang w:val="pl-PL" w:eastAsia="pl-PL"/>
        </w:rPr>
        <w:t xml:space="preserve">co </w:t>
      </w:r>
      <w:r w:rsidR="00680E8D" w:rsidRPr="00FD524E">
        <w:rPr>
          <w:rFonts w:ascii="Times New Roman" w:eastAsia="Times New Roman" w:hAnsi="Times New Roman" w:cs="Times New Roman"/>
          <w:szCs w:val="24"/>
          <w:lang w:val="pl-PL" w:eastAsia="pl-PL"/>
        </w:rPr>
        <w:t xml:space="preserve">musi </w:t>
      </w:r>
      <w:r w:rsidR="00256D6B" w:rsidRPr="00FD524E">
        <w:rPr>
          <w:rFonts w:ascii="Times New Roman" w:eastAsia="Times New Roman" w:hAnsi="Times New Roman" w:cs="Times New Roman"/>
          <w:szCs w:val="24"/>
          <w:lang w:val="pl-PL" w:eastAsia="pl-PL"/>
        </w:rPr>
        <w:t xml:space="preserve">zostać </w:t>
      </w:r>
      <w:r w:rsidR="00680E8D" w:rsidRPr="00FD524E">
        <w:rPr>
          <w:rFonts w:ascii="Times New Roman" w:eastAsia="Times New Roman" w:hAnsi="Times New Roman" w:cs="Times New Roman"/>
          <w:szCs w:val="24"/>
          <w:lang w:val="pl-PL" w:eastAsia="pl-PL"/>
        </w:rPr>
        <w:t xml:space="preserve">przeanalizowane osobno. </w:t>
      </w:r>
      <w:r w:rsidR="00B36D9E" w:rsidRPr="00FD524E">
        <w:rPr>
          <w:rFonts w:ascii="Times New Roman" w:eastAsia="Times New Roman" w:hAnsi="Times New Roman" w:cs="Times New Roman"/>
          <w:szCs w:val="24"/>
          <w:lang w:val="pl-PL" w:eastAsia="pl-PL"/>
        </w:rPr>
        <w:t xml:space="preserve">Naszym zdaniem, instytucja małżeństwa nie byłaby zagrożona poprzez niewielką liczbę par, które chcą pozostać w związku małżeńskim w sytuacji takiej, w jakiej jest skarżąca. W świetle powyższego nie </w:t>
      </w:r>
      <w:r w:rsidR="00BD5811" w:rsidRPr="00FD524E">
        <w:rPr>
          <w:rFonts w:ascii="Times New Roman" w:eastAsia="Times New Roman" w:hAnsi="Times New Roman" w:cs="Times New Roman"/>
          <w:szCs w:val="24"/>
          <w:lang w:val="pl-PL" w:eastAsia="pl-PL"/>
        </w:rPr>
        <w:t>jesteśmy w stanie</w:t>
      </w:r>
      <w:r w:rsidR="00B36D9E" w:rsidRPr="00FD524E">
        <w:rPr>
          <w:rFonts w:ascii="Times New Roman" w:eastAsia="Times New Roman" w:hAnsi="Times New Roman" w:cs="Times New Roman"/>
          <w:szCs w:val="24"/>
          <w:lang w:val="pl-PL" w:eastAsia="pl-PL"/>
        </w:rPr>
        <w:t xml:space="preserve"> uznać, że pozwane Państwo może powołać się na nadrzędną potrzebę społeczną w celu odmówienia skarżącej prawa </w:t>
      </w:r>
      <w:r w:rsidR="00BD5811" w:rsidRPr="00FD524E">
        <w:rPr>
          <w:rFonts w:ascii="Times New Roman" w:eastAsia="Times New Roman" w:hAnsi="Times New Roman" w:cs="Times New Roman"/>
          <w:szCs w:val="24"/>
          <w:lang w:val="pl-PL" w:eastAsia="pl-PL"/>
        </w:rPr>
        <w:t xml:space="preserve">do pozostania w związku małżeńskim po prawnym </w:t>
      </w:r>
      <w:r w:rsidR="00EA0582" w:rsidRPr="00FD524E">
        <w:rPr>
          <w:rFonts w:ascii="Times New Roman" w:eastAsia="Times New Roman" w:hAnsi="Times New Roman" w:cs="Times New Roman"/>
          <w:szCs w:val="24"/>
          <w:lang w:val="pl-PL" w:eastAsia="pl-PL"/>
        </w:rPr>
        <w:t>uznaniu</w:t>
      </w:r>
      <w:r w:rsidR="00BD5811" w:rsidRPr="00FD524E">
        <w:rPr>
          <w:rFonts w:ascii="Times New Roman" w:eastAsia="Times New Roman" w:hAnsi="Times New Roman" w:cs="Times New Roman"/>
          <w:szCs w:val="24"/>
          <w:lang w:val="pl-PL" w:eastAsia="pl-PL"/>
        </w:rPr>
        <w:t xml:space="preserve"> uzyskanej przez nią płci.</w:t>
      </w:r>
    </w:p>
    <w:p w14:paraId="703A5FD5" w14:textId="1A965660" w:rsidR="00F421DC" w:rsidRPr="00FD524E" w:rsidRDefault="00984E24" w:rsidP="004D5031">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13.  </w:t>
      </w:r>
      <w:r w:rsidR="00F421DC" w:rsidRPr="00FD524E">
        <w:rPr>
          <w:rFonts w:ascii="Times New Roman" w:eastAsia="Times New Roman" w:hAnsi="Times New Roman" w:cs="Times New Roman"/>
          <w:szCs w:val="24"/>
          <w:lang w:val="pl-PL" w:eastAsia="pl-PL"/>
        </w:rPr>
        <w:t>W odniesieniu konkretnie do proporcjonalności ingerencji, uważamy, że Państwo ma pewien margines oceny</w:t>
      </w:r>
      <w:r w:rsidR="00680E8D" w:rsidRPr="00FD524E">
        <w:rPr>
          <w:rFonts w:ascii="Times New Roman" w:eastAsia="Times New Roman" w:hAnsi="Times New Roman" w:cs="Times New Roman"/>
          <w:szCs w:val="24"/>
          <w:lang w:val="pl-PL" w:eastAsia="pl-PL"/>
        </w:rPr>
        <w:t>,</w:t>
      </w:r>
      <w:r w:rsidR="00F421DC" w:rsidRPr="00FD524E">
        <w:rPr>
          <w:rFonts w:ascii="Times New Roman" w:eastAsia="Times New Roman" w:hAnsi="Times New Roman" w:cs="Times New Roman"/>
          <w:szCs w:val="24"/>
          <w:lang w:val="pl-PL" w:eastAsia="pl-PL"/>
        </w:rPr>
        <w:t xml:space="preserve"> czy została osiągnięta sprawiedliwa równowaga między konkurującymi interesami. </w:t>
      </w:r>
      <w:r w:rsidR="00607575" w:rsidRPr="00FD524E">
        <w:rPr>
          <w:rFonts w:ascii="Times New Roman" w:eastAsia="Times New Roman" w:hAnsi="Times New Roman" w:cs="Times New Roman"/>
          <w:szCs w:val="24"/>
          <w:lang w:val="pl-PL" w:eastAsia="pl-PL"/>
        </w:rPr>
        <w:t xml:space="preserve">Biorąc to pod uwagę, mimo wszystko </w:t>
      </w:r>
      <w:r w:rsidR="00607575" w:rsidRPr="00FD524E">
        <w:rPr>
          <w:rFonts w:ascii="Times New Roman" w:hAnsi="Times New Roman" w:cs="Times New Roman"/>
          <w:lang w:val="pl-PL"/>
        </w:rPr>
        <w:t>uważamy</w:t>
      </w:r>
      <w:r w:rsidR="00607575" w:rsidRPr="00FD524E">
        <w:rPr>
          <w:rFonts w:ascii="Times New Roman" w:eastAsia="Times New Roman" w:hAnsi="Times New Roman" w:cs="Times New Roman"/>
          <w:szCs w:val="24"/>
          <w:lang w:val="pl-PL" w:eastAsia="pl-PL"/>
        </w:rPr>
        <w:t>, że Rząd nie wykazał, że zagrożeni</w:t>
      </w:r>
      <w:r w:rsidR="00256D6B" w:rsidRPr="00FD524E">
        <w:rPr>
          <w:rFonts w:ascii="Times New Roman" w:eastAsia="Times New Roman" w:hAnsi="Times New Roman" w:cs="Times New Roman"/>
          <w:szCs w:val="24"/>
          <w:lang w:val="pl-PL" w:eastAsia="pl-PL"/>
        </w:rPr>
        <w:t xml:space="preserve">e </w:t>
      </w:r>
      <w:r w:rsidR="00607575" w:rsidRPr="00FD524E">
        <w:rPr>
          <w:rFonts w:ascii="Times New Roman" w:eastAsia="Times New Roman" w:hAnsi="Times New Roman" w:cs="Times New Roman"/>
          <w:szCs w:val="24"/>
          <w:lang w:val="pl-PL" w:eastAsia="pl-PL"/>
        </w:rPr>
        <w:t xml:space="preserve">moralności jest wystarczająco istotne, aby </w:t>
      </w:r>
      <w:r w:rsidR="00256D6B" w:rsidRPr="00FD524E">
        <w:rPr>
          <w:rFonts w:ascii="Times New Roman" w:eastAsia="Times New Roman" w:hAnsi="Times New Roman" w:cs="Times New Roman"/>
          <w:szCs w:val="24"/>
          <w:lang w:val="pl-PL" w:eastAsia="pl-PL"/>
        </w:rPr>
        <w:t>uzasadniać</w:t>
      </w:r>
      <w:r w:rsidR="00607575" w:rsidRPr="00FD524E">
        <w:rPr>
          <w:rFonts w:ascii="Times New Roman" w:eastAsia="Times New Roman" w:hAnsi="Times New Roman" w:cs="Times New Roman"/>
          <w:szCs w:val="24"/>
          <w:lang w:val="pl-PL" w:eastAsia="pl-PL"/>
        </w:rPr>
        <w:t xml:space="preserve"> ingerencję w tym wypadku. W związku  z tym zauważamy, że skoro skarżąca i jej żona pozostają </w:t>
      </w:r>
      <w:r w:rsidR="005E0B03" w:rsidRPr="00FD524E">
        <w:rPr>
          <w:rFonts w:ascii="Times New Roman" w:eastAsia="Times New Roman" w:hAnsi="Times New Roman" w:cs="Times New Roman"/>
          <w:szCs w:val="24"/>
          <w:lang w:val="pl-PL" w:eastAsia="pl-PL"/>
        </w:rPr>
        <w:br/>
      </w:r>
      <w:r w:rsidR="00607575" w:rsidRPr="00FD524E">
        <w:rPr>
          <w:rFonts w:ascii="Times New Roman" w:eastAsia="Times New Roman" w:hAnsi="Times New Roman" w:cs="Times New Roman"/>
          <w:szCs w:val="24"/>
          <w:lang w:val="pl-PL" w:eastAsia="pl-PL"/>
        </w:rPr>
        <w:t xml:space="preserve">w związku małżeńskim w czasie wydania tego wyroku, obecnie ukazują się światu zewnętrznemu jako dwie osoby płci żeńskiej, które są związane ważnym prawnie małżeństwem. Innymi słowy, </w:t>
      </w:r>
      <w:r w:rsidR="00C606B1" w:rsidRPr="00FD524E">
        <w:rPr>
          <w:rFonts w:ascii="Times New Roman" w:eastAsia="Times New Roman" w:hAnsi="Times New Roman" w:cs="Times New Roman"/>
          <w:szCs w:val="24"/>
          <w:lang w:val="pl-PL" w:eastAsia="pl-PL"/>
        </w:rPr>
        <w:t xml:space="preserve">wciąż żyją razem jako para </w:t>
      </w:r>
      <w:r w:rsidR="00C606B1" w:rsidRPr="00FD524E">
        <w:rPr>
          <w:rFonts w:ascii="Times New Roman" w:eastAsia="Times New Roman" w:hAnsi="Times New Roman" w:cs="Times New Roman"/>
          <w:szCs w:val="24"/>
          <w:lang w:val="pl-PL" w:eastAsia="pl-PL"/>
        </w:rPr>
        <w:lastRenderedPageBreak/>
        <w:t>pozostająca w związku małżeńskim, w zupełności zgodnie z prawem fińskim, mimo że w oczach innych ludzi są parą jednopłciową. Wobec tego, że zmiana tożsamości płciowej skarżącej jest faktem dokonanym, tr</w:t>
      </w:r>
      <w:r w:rsidR="00EA0582" w:rsidRPr="00FD524E">
        <w:rPr>
          <w:rFonts w:ascii="Times New Roman" w:eastAsia="Times New Roman" w:hAnsi="Times New Roman" w:cs="Times New Roman"/>
          <w:szCs w:val="24"/>
          <w:lang w:val="pl-PL" w:eastAsia="pl-PL"/>
        </w:rPr>
        <w:t>udno zrozumieć</w:t>
      </w:r>
      <w:r w:rsidR="00DF2EBF" w:rsidRPr="00FD524E">
        <w:rPr>
          <w:rFonts w:ascii="Times New Roman" w:eastAsia="Times New Roman" w:hAnsi="Times New Roman" w:cs="Times New Roman"/>
          <w:szCs w:val="24"/>
          <w:lang w:val="pl-PL" w:eastAsia="pl-PL"/>
        </w:rPr>
        <w:t>,</w:t>
      </w:r>
      <w:r w:rsidR="00EA0582" w:rsidRPr="00FD524E">
        <w:rPr>
          <w:rFonts w:ascii="Times New Roman" w:eastAsia="Times New Roman" w:hAnsi="Times New Roman" w:cs="Times New Roman"/>
          <w:szCs w:val="24"/>
          <w:lang w:val="pl-PL" w:eastAsia="pl-PL"/>
        </w:rPr>
        <w:t xml:space="preserve"> dlaczego prawne uznanie </w:t>
      </w:r>
      <w:r w:rsidR="00C606B1" w:rsidRPr="00FD524E">
        <w:rPr>
          <w:rFonts w:ascii="Times New Roman" w:eastAsia="Times New Roman" w:hAnsi="Times New Roman" w:cs="Times New Roman"/>
          <w:szCs w:val="24"/>
          <w:lang w:val="pl-PL" w:eastAsia="pl-PL"/>
        </w:rPr>
        <w:t xml:space="preserve">uzyskanej przez nią płci będzie miało istotny (dodatkowy) wpływ na moralność publiczną. Ponadto powołujemy się na ostatni wyrok Sądu Najwyższego Indii, który zauważa, że społeczeństwo źle traktuje osoby </w:t>
      </w:r>
      <w:proofErr w:type="spellStart"/>
      <w:r w:rsidR="00C606B1" w:rsidRPr="00FD524E">
        <w:rPr>
          <w:rFonts w:ascii="Times New Roman" w:eastAsia="Times New Roman" w:hAnsi="Times New Roman" w:cs="Times New Roman"/>
          <w:szCs w:val="24"/>
          <w:lang w:val="pl-PL" w:eastAsia="pl-PL"/>
        </w:rPr>
        <w:t>transpłciowe</w:t>
      </w:r>
      <w:proofErr w:type="spellEnd"/>
      <w:r w:rsidR="00C606B1" w:rsidRPr="00FD524E">
        <w:rPr>
          <w:rFonts w:ascii="Times New Roman" w:eastAsia="Times New Roman" w:hAnsi="Times New Roman" w:cs="Times New Roman"/>
          <w:szCs w:val="24"/>
          <w:lang w:val="pl-PL" w:eastAsia="pl-PL"/>
        </w:rPr>
        <w:t xml:space="preserve"> jednocześnie „zapominając, że przyczyną moralnego upadku jest niechęć społeczeństwa do uznania różnych tożsamości płciowych i sposobów ic</w:t>
      </w:r>
      <w:r w:rsidR="00992C4E" w:rsidRPr="00FD524E">
        <w:rPr>
          <w:rFonts w:ascii="Times New Roman" w:eastAsia="Times New Roman" w:hAnsi="Times New Roman" w:cs="Times New Roman"/>
          <w:szCs w:val="24"/>
          <w:lang w:val="pl-PL" w:eastAsia="pl-PL"/>
        </w:rPr>
        <w:t xml:space="preserve">h wyrażania, jest </w:t>
      </w:r>
      <w:r w:rsidR="00680E8D" w:rsidRPr="00FD524E">
        <w:rPr>
          <w:rFonts w:ascii="Times New Roman" w:eastAsia="Times New Roman" w:hAnsi="Times New Roman" w:cs="Times New Roman"/>
          <w:szCs w:val="24"/>
          <w:lang w:val="pl-PL" w:eastAsia="pl-PL"/>
        </w:rPr>
        <w:t xml:space="preserve">to </w:t>
      </w:r>
      <w:r w:rsidR="00992C4E" w:rsidRPr="00FD524E">
        <w:rPr>
          <w:rFonts w:ascii="Times New Roman" w:eastAsia="Times New Roman" w:hAnsi="Times New Roman" w:cs="Times New Roman"/>
          <w:szCs w:val="24"/>
          <w:lang w:val="pl-PL" w:eastAsia="pl-PL"/>
        </w:rPr>
        <w:t>postawa, którą</w:t>
      </w:r>
      <w:r w:rsidR="00C606B1" w:rsidRPr="00FD524E">
        <w:rPr>
          <w:rFonts w:ascii="Times New Roman" w:eastAsia="Times New Roman" w:hAnsi="Times New Roman" w:cs="Times New Roman"/>
          <w:szCs w:val="24"/>
          <w:lang w:val="pl-PL" w:eastAsia="pl-PL"/>
        </w:rPr>
        <w:t xml:space="preserve"> musimy zmienić</w:t>
      </w:r>
      <w:r w:rsidR="00C606B1" w:rsidRPr="00E208CD">
        <w:rPr>
          <w:rFonts w:ascii="Times New Roman" w:eastAsia="Times New Roman" w:hAnsi="Times New Roman" w:cs="Times New Roman"/>
          <w:szCs w:val="24"/>
          <w:lang w:val="pl-PL" w:eastAsia="pl-PL"/>
        </w:rPr>
        <w:t>”</w:t>
      </w:r>
      <w:r w:rsidR="00B87DBC" w:rsidRPr="00E208CD">
        <w:rPr>
          <w:rStyle w:val="Odwoanieprzypisudolnego"/>
          <w:rFonts w:ascii="Times New Roman" w:eastAsia="Times New Roman" w:hAnsi="Times New Roman" w:cs="Times New Roman"/>
          <w:szCs w:val="24"/>
          <w:lang w:eastAsia="pl-PL"/>
        </w:rPr>
        <w:footnoteReference w:id="6"/>
      </w:r>
      <w:r w:rsidR="00C606B1" w:rsidRPr="00E208CD">
        <w:rPr>
          <w:rFonts w:ascii="Times New Roman" w:eastAsia="Times New Roman" w:hAnsi="Times New Roman" w:cs="Times New Roman"/>
          <w:szCs w:val="24"/>
          <w:lang w:val="pl-PL" w:eastAsia="pl-PL"/>
        </w:rPr>
        <w:t xml:space="preserve">. </w:t>
      </w:r>
      <w:r w:rsidR="00992C4E" w:rsidRPr="00E208CD">
        <w:rPr>
          <w:rFonts w:ascii="Times New Roman" w:eastAsia="Times New Roman" w:hAnsi="Times New Roman" w:cs="Times New Roman"/>
          <w:szCs w:val="24"/>
          <w:lang w:val="pl-PL" w:eastAsia="pl-PL"/>
        </w:rPr>
        <w:t xml:space="preserve">Jak ujął to jeden z autorów, obecny w społeczeństwie problematyczny „czynnik </w:t>
      </w:r>
      <w:r w:rsidR="00E208CD" w:rsidRPr="00E208CD">
        <w:rPr>
          <w:rFonts w:ascii="Times New Roman" w:eastAsia="Times New Roman" w:hAnsi="Times New Roman" w:cs="Times New Roman"/>
          <w:szCs w:val="24"/>
          <w:lang w:val="pl-PL" w:eastAsia="pl-PL"/>
        </w:rPr>
        <w:t>dezaprobaty</w:t>
      </w:r>
      <w:r w:rsidR="00992C4E" w:rsidRPr="00E208CD">
        <w:rPr>
          <w:rFonts w:ascii="Times New Roman" w:eastAsia="Times New Roman" w:hAnsi="Times New Roman" w:cs="Times New Roman"/>
          <w:szCs w:val="24"/>
          <w:lang w:val="pl-PL" w:eastAsia="pl-PL"/>
        </w:rPr>
        <w:t xml:space="preserve">” wobec osób </w:t>
      </w:r>
      <w:proofErr w:type="spellStart"/>
      <w:r w:rsidR="00992C4E" w:rsidRPr="00E208CD">
        <w:rPr>
          <w:rFonts w:ascii="Times New Roman" w:eastAsia="Times New Roman" w:hAnsi="Times New Roman" w:cs="Times New Roman"/>
          <w:szCs w:val="24"/>
          <w:lang w:val="pl-PL" w:eastAsia="pl-PL"/>
        </w:rPr>
        <w:t>transpłciowych</w:t>
      </w:r>
      <w:proofErr w:type="spellEnd"/>
      <w:r w:rsidR="00992C4E" w:rsidRPr="00E208CD">
        <w:rPr>
          <w:rFonts w:ascii="Times New Roman" w:eastAsia="Times New Roman" w:hAnsi="Times New Roman" w:cs="Times New Roman"/>
          <w:szCs w:val="24"/>
          <w:lang w:val="pl-PL" w:eastAsia="pl-PL"/>
        </w:rPr>
        <w:t xml:space="preserve"> nie jest normatywną ideą, która powinna być wspierana</w:t>
      </w:r>
      <w:r w:rsidR="00992C4E" w:rsidRPr="00FD524E">
        <w:rPr>
          <w:rFonts w:ascii="Times New Roman" w:eastAsia="Times New Roman" w:hAnsi="Times New Roman" w:cs="Times New Roman"/>
          <w:szCs w:val="24"/>
          <w:lang w:val="pl-PL" w:eastAsia="pl-PL"/>
        </w:rPr>
        <w:t xml:space="preserve"> przez prawo</w:t>
      </w:r>
      <w:r w:rsidR="00B87DBC" w:rsidRPr="003D2AD0">
        <w:rPr>
          <w:rStyle w:val="Odwoanieprzypisudolnego"/>
          <w:rFonts w:ascii="Times New Roman" w:eastAsia="Times New Roman" w:hAnsi="Times New Roman" w:cs="Times New Roman"/>
          <w:szCs w:val="24"/>
          <w:lang w:eastAsia="pl-PL"/>
        </w:rPr>
        <w:footnoteReference w:id="7"/>
      </w:r>
      <w:r w:rsidR="00992C4E" w:rsidRPr="00FD524E">
        <w:rPr>
          <w:rFonts w:ascii="Times New Roman" w:eastAsia="Times New Roman" w:hAnsi="Times New Roman" w:cs="Times New Roman"/>
          <w:szCs w:val="24"/>
          <w:lang w:val="pl-PL" w:eastAsia="pl-PL"/>
        </w:rPr>
        <w:t xml:space="preserve">. </w:t>
      </w:r>
      <w:r w:rsidR="00B87DBC" w:rsidRPr="00FD524E">
        <w:rPr>
          <w:rFonts w:ascii="Times New Roman" w:eastAsia="Times New Roman" w:hAnsi="Times New Roman" w:cs="Times New Roman"/>
          <w:szCs w:val="24"/>
          <w:lang w:val="pl-PL" w:eastAsia="pl-PL"/>
        </w:rPr>
        <w:t xml:space="preserve"> </w:t>
      </w:r>
    </w:p>
    <w:p w14:paraId="0A7B72EE" w14:textId="03BF2FB6" w:rsidR="00992C4E" w:rsidRPr="00FD524E" w:rsidRDefault="00984E24" w:rsidP="0038455E">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14.  </w:t>
      </w:r>
      <w:r w:rsidR="00992C4E" w:rsidRPr="00FD524E">
        <w:rPr>
          <w:rFonts w:ascii="Times New Roman" w:eastAsia="Times New Roman" w:hAnsi="Times New Roman" w:cs="Times New Roman"/>
          <w:szCs w:val="24"/>
          <w:lang w:val="pl-PL" w:eastAsia="pl-PL"/>
        </w:rPr>
        <w:t xml:space="preserve">W świetle powyższych rozważań w wyniku analizy tego, czy ograniczenie praw skarżącej wynikających z </w:t>
      </w:r>
      <w:r w:rsidR="00F6561C" w:rsidRPr="00FD524E">
        <w:rPr>
          <w:rFonts w:ascii="Times New Roman" w:eastAsia="Times New Roman" w:hAnsi="Times New Roman" w:cs="Times New Roman"/>
          <w:szCs w:val="24"/>
          <w:lang w:val="pl-PL" w:eastAsia="pl-PL"/>
        </w:rPr>
        <w:t>art.</w:t>
      </w:r>
      <w:r w:rsidR="00992C4E" w:rsidRPr="00FD524E">
        <w:rPr>
          <w:rFonts w:ascii="Times New Roman" w:eastAsia="Times New Roman" w:hAnsi="Times New Roman" w:cs="Times New Roman"/>
          <w:szCs w:val="24"/>
          <w:lang w:val="pl-PL" w:eastAsia="pl-PL"/>
        </w:rPr>
        <w:t xml:space="preserve"> 8 jest zgodne z jego </w:t>
      </w:r>
      <w:r w:rsidR="00680E8D" w:rsidRPr="00FD524E">
        <w:rPr>
          <w:rFonts w:ascii="Times New Roman" w:eastAsia="Times New Roman" w:hAnsi="Times New Roman"/>
          <w:szCs w:val="24"/>
          <w:lang w:val="pl-PL" w:eastAsia="pl-PL"/>
        </w:rPr>
        <w:t>ustęp</w:t>
      </w:r>
      <w:r w:rsidR="00992C4E" w:rsidRPr="00FD524E">
        <w:rPr>
          <w:rFonts w:ascii="Times New Roman" w:eastAsia="Times New Roman" w:hAnsi="Times New Roman"/>
          <w:szCs w:val="24"/>
          <w:lang w:val="pl-PL" w:eastAsia="pl-PL"/>
        </w:rPr>
        <w:t>em</w:t>
      </w:r>
      <w:r w:rsidR="00992C4E" w:rsidRPr="00FD524E">
        <w:rPr>
          <w:rFonts w:ascii="Times New Roman" w:eastAsia="Times New Roman" w:hAnsi="Times New Roman" w:cs="Times New Roman"/>
          <w:szCs w:val="24"/>
          <w:lang w:val="pl-PL" w:eastAsia="pl-PL"/>
        </w:rPr>
        <w:t xml:space="preserve"> 2, możemy stwier</w:t>
      </w:r>
      <w:r w:rsidR="00680E8D" w:rsidRPr="00FD524E">
        <w:rPr>
          <w:rFonts w:ascii="Times New Roman" w:eastAsia="Times New Roman" w:hAnsi="Times New Roman" w:cs="Times New Roman"/>
          <w:szCs w:val="24"/>
          <w:lang w:val="pl-PL" w:eastAsia="pl-PL"/>
        </w:rPr>
        <w:t xml:space="preserve">dzić tylko, że ingerencja w te </w:t>
      </w:r>
      <w:r w:rsidR="00992C4E" w:rsidRPr="00FD524E">
        <w:rPr>
          <w:rFonts w:ascii="Times New Roman" w:eastAsia="Times New Roman" w:hAnsi="Times New Roman" w:cs="Times New Roman"/>
          <w:szCs w:val="24"/>
          <w:lang w:val="pl-PL" w:eastAsia="pl-PL"/>
        </w:rPr>
        <w:t xml:space="preserve">prawa nie jest konieczna w demokratycznym społeczeństwie. Dlatego stwierdzamy, że nastąpiło naruszenie </w:t>
      </w:r>
      <w:r w:rsidR="00F6561C" w:rsidRPr="00FD524E">
        <w:rPr>
          <w:rFonts w:ascii="Times New Roman" w:eastAsia="Times New Roman" w:hAnsi="Times New Roman" w:cs="Times New Roman"/>
          <w:szCs w:val="24"/>
          <w:lang w:val="pl-PL" w:eastAsia="pl-PL"/>
        </w:rPr>
        <w:t>art.</w:t>
      </w:r>
      <w:r w:rsidR="00992C4E" w:rsidRPr="00FD524E">
        <w:rPr>
          <w:rFonts w:ascii="Times New Roman" w:eastAsia="Times New Roman" w:hAnsi="Times New Roman" w:cs="Times New Roman"/>
          <w:szCs w:val="24"/>
          <w:lang w:val="pl-PL" w:eastAsia="pl-PL"/>
        </w:rPr>
        <w:t xml:space="preserve"> 8.</w:t>
      </w:r>
    </w:p>
    <w:p w14:paraId="3CF4D460" w14:textId="5896143C" w:rsidR="00984E24" w:rsidRPr="00FD524E" w:rsidRDefault="00984E24" w:rsidP="003D2AD0">
      <w:pPr>
        <w:pStyle w:val="ECHRHeading2"/>
        <w:rPr>
          <w:rFonts w:ascii="Times New Roman" w:hAnsi="Times New Roman" w:cs="Times New Roman"/>
          <w:lang w:val="pl-PL"/>
        </w:rPr>
      </w:pPr>
      <w:r w:rsidRPr="00FD524E">
        <w:rPr>
          <w:rFonts w:ascii="Times New Roman" w:hAnsi="Times New Roman" w:cs="Times New Roman"/>
          <w:lang w:val="pl-PL"/>
        </w:rPr>
        <w:t>III.  </w:t>
      </w:r>
      <w:r w:rsidR="00F6561C" w:rsidRPr="00FD524E">
        <w:rPr>
          <w:rFonts w:ascii="Times New Roman" w:hAnsi="Times New Roman" w:cs="Times New Roman"/>
          <w:lang w:val="pl-PL"/>
        </w:rPr>
        <w:t>Art.</w:t>
      </w:r>
      <w:r w:rsidR="00DF2EBF" w:rsidRPr="00FD524E">
        <w:rPr>
          <w:rFonts w:ascii="Times New Roman" w:hAnsi="Times New Roman" w:cs="Times New Roman"/>
          <w:lang w:val="pl-PL"/>
        </w:rPr>
        <w:t xml:space="preserve"> </w:t>
      </w:r>
      <w:r w:rsidR="00714235" w:rsidRPr="00FD524E">
        <w:rPr>
          <w:rFonts w:ascii="Times New Roman" w:hAnsi="Times New Roman" w:cs="Times New Roman"/>
          <w:lang w:val="pl-PL"/>
        </w:rPr>
        <w:t xml:space="preserve">12 Konwencji </w:t>
      </w:r>
    </w:p>
    <w:p w14:paraId="17843E65" w14:textId="7866D910" w:rsidR="00F421DC" w:rsidRPr="00FD524E" w:rsidRDefault="00984E24" w:rsidP="0038455E">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15.  </w:t>
      </w:r>
      <w:r w:rsidR="00F421DC" w:rsidRPr="00FD524E">
        <w:rPr>
          <w:rFonts w:ascii="Times New Roman" w:eastAsia="Times New Roman" w:hAnsi="Times New Roman" w:cs="Times New Roman"/>
          <w:szCs w:val="24"/>
          <w:lang w:val="pl-PL" w:eastAsia="pl-PL"/>
        </w:rPr>
        <w:t xml:space="preserve">Z uwagi na to, że stwierdziliśmy, iż nastąpiło naruszenie </w:t>
      </w:r>
      <w:r w:rsidR="00F6561C" w:rsidRPr="00FD524E">
        <w:rPr>
          <w:rFonts w:ascii="Times New Roman" w:eastAsia="Times New Roman" w:hAnsi="Times New Roman" w:cs="Times New Roman"/>
          <w:szCs w:val="24"/>
          <w:lang w:val="pl-PL" w:eastAsia="pl-PL"/>
        </w:rPr>
        <w:t>art.</w:t>
      </w:r>
      <w:r w:rsidR="00F421DC" w:rsidRPr="00FD524E">
        <w:rPr>
          <w:rFonts w:ascii="Times New Roman" w:eastAsia="Times New Roman" w:hAnsi="Times New Roman" w:cs="Times New Roman"/>
          <w:szCs w:val="24"/>
          <w:lang w:val="pl-PL" w:eastAsia="pl-PL"/>
        </w:rPr>
        <w:t xml:space="preserve"> 8, uważamy, że nie powstaje odrębne zagadnienie prawne w świetle </w:t>
      </w:r>
      <w:r w:rsidR="00F6561C" w:rsidRPr="00FD524E">
        <w:rPr>
          <w:rFonts w:ascii="Times New Roman" w:eastAsia="Times New Roman" w:hAnsi="Times New Roman" w:cs="Times New Roman"/>
          <w:szCs w:val="24"/>
          <w:lang w:val="pl-PL" w:eastAsia="pl-PL"/>
        </w:rPr>
        <w:t>art.</w:t>
      </w:r>
      <w:r w:rsidR="00F421DC" w:rsidRPr="00FD524E">
        <w:rPr>
          <w:rFonts w:ascii="Times New Roman" w:eastAsia="Times New Roman" w:hAnsi="Times New Roman" w:cs="Times New Roman"/>
          <w:szCs w:val="24"/>
          <w:lang w:val="pl-PL" w:eastAsia="pl-PL"/>
        </w:rPr>
        <w:t xml:space="preserve"> 12.</w:t>
      </w:r>
    </w:p>
    <w:p w14:paraId="475A6229" w14:textId="35C4B946" w:rsidR="00B87DBC" w:rsidRPr="00FD524E" w:rsidRDefault="00984E24" w:rsidP="0038455E">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16.  </w:t>
      </w:r>
      <w:r w:rsidR="005A176D" w:rsidRPr="00FD524E">
        <w:rPr>
          <w:rFonts w:ascii="Times New Roman" w:eastAsia="Times New Roman" w:hAnsi="Times New Roman" w:cs="Times New Roman"/>
          <w:szCs w:val="24"/>
          <w:lang w:val="pl-PL" w:eastAsia="pl-PL"/>
        </w:rPr>
        <w:t>Chcielibyśmy jednak zauważyć, że pytanie</w:t>
      </w:r>
      <w:r w:rsidR="00DF2EBF" w:rsidRPr="00FD524E">
        <w:rPr>
          <w:rFonts w:ascii="Times New Roman" w:eastAsia="Times New Roman" w:hAnsi="Times New Roman" w:cs="Times New Roman"/>
          <w:szCs w:val="24"/>
          <w:lang w:val="pl-PL" w:eastAsia="pl-PL"/>
        </w:rPr>
        <w:t>,</w:t>
      </w:r>
      <w:r w:rsidR="005A176D" w:rsidRPr="00FD524E">
        <w:rPr>
          <w:rFonts w:ascii="Times New Roman" w:eastAsia="Times New Roman" w:hAnsi="Times New Roman" w:cs="Times New Roman"/>
          <w:szCs w:val="24"/>
          <w:lang w:val="pl-PL" w:eastAsia="pl-PL"/>
        </w:rPr>
        <w:t xml:space="preserve"> czy </w:t>
      </w:r>
      <w:r w:rsidR="000B0836" w:rsidRPr="00FD524E">
        <w:rPr>
          <w:rFonts w:ascii="Times New Roman" w:eastAsia="Times New Roman" w:hAnsi="Times New Roman" w:cs="Times New Roman"/>
          <w:szCs w:val="24"/>
          <w:lang w:val="pl-PL" w:eastAsia="pl-PL"/>
        </w:rPr>
        <w:t xml:space="preserve">na mocy </w:t>
      </w:r>
      <w:r w:rsidR="00F6561C" w:rsidRPr="00FD524E">
        <w:rPr>
          <w:rFonts w:ascii="Times New Roman" w:eastAsia="Times New Roman" w:hAnsi="Times New Roman" w:cs="Times New Roman"/>
          <w:szCs w:val="24"/>
          <w:lang w:val="pl-PL" w:eastAsia="pl-PL"/>
        </w:rPr>
        <w:t>art.</w:t>
      </w:r>
      <w:r w:rsidR="000B0836" w:rsidRPr="00FD524E">
        <w:rPr>
          <w:rFonts w:ascii="Times New Roman" w:eastAsia="Times New Roman" w:hAnsi="Times New Roman" w:cs="Times New Roman"/>
          <w:szCs w:val="24"/>
          <w:lang w:val="pl-PL" w:eastAsia="pl-PL"/>
        </w:rPr>
        <w:t xml:space="preserve"> 12 występuje odrębna kwestia</w:t>
      </w:r>
      <w:r w:rsidR="00DF2EBF" w:rsidRPr="00FD524E">
        <w:rPr>
          <w:rFonts w:ascii="Times New Roman" w:eastAsia="Times New Roman" w:hAnsi="Times New Roman" w:cs="Times New Roman"/>
          <w:szCs w:val="24"/>
          <w:lang w:val="pl-PL" w:eastAsia="pl-PL"/>
        </w:rPr>
        <w:t>,</w:t>
      </w:r>
      <w:r w:rsidR="000B0836" w:rsidRPr="00FD524E">
        <w:rPr>
          <w:rFonts w:ascii="Times New Roman" w:eastAsia="Times New Roman" w:hAnsi="Times New Roman" w:cs="Times New Roman"/>
          <w:szCs w:val="24"/>
          <w:lang w:val="pl-PL" w:eastAsia="pl-PL"/>
        </w:rPr>
        <w:t xml:space="preserve"> </w:t>
      </w:r>
      <w:r w:rsidR="005A176D" w:rsidRPr="00FD524E">
        <w:rPr>
          <w:rFonts w:ascii="Times New Roman" w:eastAsia="Times New Roman" w:hAnsi="Times New Roman" w:cs="Times New Roman"/>
          <w:szCs w:val="24"/>
          <w:lang w:val="pl-PL" w:eastAsia="pl-PL"/>
        </w:rPr>
        <w:t xml:space="preserve">staje się trudniejsze po stwierdzeniu, takim jakie </w:t>
      </w:r>
      <w:r w:rsidR="005A176D" w:rsidRPr="00FD524E">
        <w:rPr>
          <w:rFonts w:ascii="Times New Roman" w:hAnsi="Times New Roman" w:cs="Times New Roman"/>
          <w:lang w:val="pl-PL"/>
        </w:rPr>
        <w:t>sformułowała</w:t>
      </w:r>
      <w:r w:rsidR="005A176D" w:rsidRPr="00FD524E">
        <w:rPr>
          <w:rFonts w:ascii="Times New Roman" w:eastAsia="Times New Roman" w:hAnsi="Times New Roman" w:cs="Times New Roman"/>
          <w:szCs w:val="24"/>
          <w:lang w:val="pl-PL" w:eastAsia="pl-PL"/>
        </w:rPr>
        <w:t xml:space="preserve"> większość, że nie nastąpiło naruszenie </w:t>
      </w:r>
      <w:r w:rsidR="00F6561C" w:rsidRPr="00FD524E">
        <w:rPr>
          <w:rFonts w:ascii="Times New Roman" w:eastAsia="Times New Roman" w:hAnsi="Times New Roman" w:cs="Times New Roman"/>
          <w:szCs w:val="24"/>
          <w:lang w:val="pl-PL" w:eastAsia="pl-PL"/>
        </w:rPr>
        <w:t>art.</w:t>
      </w:r>
      <w:r w:rsidR="005A176D" w:rsidRPr="00FD524E">
        <w:rPr>
          <w:rFonts w:ascii="Times New Roman" w:eastAsia="Times New Roman" w:hAnsi="Times New Roman" w:cs="Times New Roman"/>
          <w:szCs w:val="24"/>
          <w:lang w:val="pl-PL" w:eastAsia="pl-PL"/>
        </w:rPr>
        <w:t xml:space="preserve"> 8. Uważamy, że większość powinna sprawdzić, czy </w:t>
      </w:r>
      <w:r w:rsidR="00F6561C" w:rsidRPr="00FD524E">
        <w:rPr>
          <w:rFonts w:ascii="Times New Roman" w:eastAsia="Times New Roman" w:hAnsi="Times New Roman" w:cs="Times New Roman"/>
          <w:szCs w:val="24"/>
          <w:lang w:val="pl-PL" w:eastAsia="pl-PL"/>
        </w:rPr>
        <w:t>art.</w:t>
      </w:r>
      <w:r w:rsidR="005A176D" w:rsidRPr="00FD524E">
        <w:rPr>
          <w:rFonts w:ascii="Times New Roman" w:eastAsia="Times New Roman" w:hAnsi="Times New Roman" w:cs="Times New Roman"/>
          <w:szCs w:val="24"/>
          <w:lang w:val="pl-PL" w:eastAsia="pl-PL"/>
        </w:rPr>
        <w:t xml:space="preserve"> 12 zapewnia nie tylko prawo do zawarcia związku małżeńskiego, ale także prawo do pozostania w związku małżeńskim</w:t>
      </w:r>
      <w:r w:rsidR="000B0836" w:rsidRPr="00FD524E">
        <w:rPr>
          <w:rFonts w:ascii="Times New Roman" w:eastAsia="Times New Roman" w:hAnsi="Times New Roman" w:cs="Times New Roman"/>
          <w:szCs w:val="24"/>
          <w:lang w:val="pl-PL" w:eastAsia="pl-PL"/>
        </w:rPr>
        <w:t>, chyba że istotne powody uzasadniają ingerencję w stan cywilny małżonków. Nie uważamy, że korekta płci, którą przeszła jedna z małżonków</w:t>
      </w:r>
      <w:r w:rsidR="00DF2EBF" w:rsidRPr="00FD524E">
        <w:rPr>
          <w:rFonts w:ascii="Times New Roman" w:eastAsia="Times New Roman" w:hAnsi="Times New Roman" w:cs="Times New Roman"/>
          <w:szCs w:val="24"/>
          <w:lang w:val="pl-PL" w:eastAsia="pl-PL"/>
        </w:rPr>
        <w:t>,</w:t>
      </w:r>
      <w:r w:rsidR="000B0836" w:rsidRPr="00FD524E">
        <w:rPr>
          <w:rFonts w:ascii="Times New Roman" w:eastAsia="Times New Roman" w:hAnsi="Times New Roman" w:cs="Times New Roman"/>
          <w:szCs w:val="24"/>
          <w:lang w:val="pl-PL" w:eastAsia="pl-PL"/>
        </w:rPr>
        <w:t xml:space="preserve"> jest istotną przyczyną uzasadniającą rozwiązanie małżeństwa, kiedy oboje małżonków wyraża wolę pozostanie w ich wcześniej istniejącym związku małżeńskim. Ten ar</w:t>
      </w:r>
      <w:r w:rsidR="002B37E0" w:rsidRPr="00FD524E">
        <w:rPr>
          <w:rFonts w:ascii="Times New Roman" w:eastAsia="Times New Roman" w:hAnsi="Times New Roman" w:cs="Times New Roman"/>
          <w:szCs w:val="24"/>
          <w:lang w:val="pl-PL" w:eastAsia="pl-PL"/>
        </w:rPr>
        <w:t>gument jest poparty Zasadą 3 z Zasad Yogyakarta</w:t>
      </w:r>
      <w:r w:rsidR="00B87DBC" w:rsidRPr="003D2AD0">
        <w:rPr>
          <w:rStyle w:val="Odwoanieprzypisudolnego"/>
          <w:rFonts w:ascii="Times New Roman" w:eastAsia="Times New Roman" w:hAnsi="Times New Roman" w:cs="Times New Roman"/>
          <w:szCs w:val="24"/>
          <w:lang w:eastAsia="pl-PL"/>
        </w:rPr>
        <w:footnoteReference w:id="8"/>
      </w:r>
      <w:r w:rsidR="002B37E0" w:rsidRPr="00FD524E">
        <w:rPr>
          <w:rFonts w:ascii="Times New Roman" w:eastAsia="Times New Roman" w:hAnsi="Times New Roman" w:cs="Times New Roman"/>
          <w:szCs w:val="24"/>
          <w:lang w:val="pl-PL" w:eastAsia="pl-PL"/>
        </w:rPr>
        <w:t xml:space="preserve"> oraz ostatnimi wyrokami Trybunałów Konstytucyjnych Austrii, Niemiec i Włoch, które wszystkie trzy uchyliły decyzje </w:t>
      </w:r>
      <w:r w:rsidR="002B37E0" w:rsidRPr="00FD524E">
        <w:rPr>
          <w:rFonts w:ascii="Times New Roman" w:eastAsia="Times New Roman" w:hAnsi="Times New Roman" w:cs="Times New Roman"/>
          <w:szCs w:val="24"/>
          <w:lang w:val="pl-PL" w:eastAsia="pl-PL"/>
        </w:rPr>
        <w:lastRenderedPageBreak/>
        <w:t xml:space="preserve">wymagające rozwiązania wcześniej istniejących małżeństw jako warunku prawnego </w:t>
      </w:r>
      <w:r w:rsidR="00EA0582" w:rsidRPr="00FD524E">
        <w:rPr>
          <w:rFonts w:ascii="Times New Roman" w:eastAsia="Times New Roman" w:hAnsi="Times New Roman" w:cs="Times New Roman"/>
          <w:szCs w:val="24"/>
          <w:lang w:val="pl-PL" w:eastAsia="pl-PL"/>
        </w:rPr>
        <w:t>uznania</w:t>
      </w:r>
      <w:r w:rsidR="002B37E0" w:rsidRPr="00FD524E">
        <w:rPr>
          <w:rFonts w:ascii="Times New Roman" w:eastAsia="Times New Roman" w:hAnsi="Times New Roman" w:cs="Times New Roman"/>
          <w:szCs w:val="24"/>
          <w:lang w:val="pl-PL" w:eastAsia="pl-PL"/>
        </w:rPr>
        <w:t xml:space="preserve"> </w:t>
      </w:r>
      <w:r w:rsidR="004B2BA1">
        <w:rPr>
          <w:rFonts w:ascii="Times New Roman" w:eastAsia="Times New Roman" w:hAnsi="Times New Roman" w:cs="Times New Roman"/>
          <w:szCs w:val="24"/>
          <w:lang w:val="pl-PL" w:eastAsia="pl-PL"/>
        </w:rPr>
        <w:t>uzyskanej</w:t>
      </w:r>
      <w:r w:rsidR="002B37E0" w:rsidRPr="00FD524E">
        <w:rPr>
          <w:rFonts w:ascii="Times New Roman" w:eastAsia="Times New Roman" w:hAnsi="Times New Roman" w:cs="Times New Roman"/>
          <w:szCs w:val="24"/>
          <w:lang w:val="pl-PL" w:eastAsia="pl-PL"/>
        </w:rPr>
        <w:t xml:space="preserve"> płci</w:t>
      </w:r>
      <w:r w:rsidR="00B87DBC" w:rsidRPr="003D2AD0">
        <w:rPr>
          <w:rStyle w:val="Odwoanieprzypisudolnego"/>
          <w:rFonts w:ascii="Times New Roman" w:eastAsia="Times New Roman" w:hAnsi="Times New Roman" w:cs="Times New Roman"/>
          <w:szCs w:val="24"/>
          <w:lang w:eastAsia="pl-PL"/>
        </w:rPr>
        <w:footnoteReference w:id="9"/>
      </w:r>
      <w:r w:rsidR="002B37E0" w:rsidRPr="00FD524E">
        <w:rPr>
          <w:rFonts w:ascii="Times New Roman" w:eastAsia="Times New Roman" w:hAnsi="Times New Roman" w:cs="Times New Roman"/>
          <w:szCs w:val="24"/>
          <w:lang w:val="pl-PL" w:eastAsia="pl-PL"/>
        </w:rPr>
        <w:t xml:space="preserve">. </w:t>
      </w:r>
    </w:p>
    <w:p w14:paraId="7174A4F2" w14:textId="65AE176A" w:rsidR="002B37E0" w:rsidRPr="00FD524E" w:rsidRDefault="00984E24" w:rsidP="003D2AD0">
      <w:pPr>
        <w:pStyle w:val="ECHRHeading2"/>
        <w:rPr>
          <w:rFonts w:ascii="Times New Roman" w:hAnsi="Times New Roman" w:cs="Times New Roman"/>
          <w:lang w:val="pl-PL"/>
        </w:rPr>
      </w:pPr>
      <w:r w:rsidRPr="00FD524E">
        <w:rPr>
          <w:rFonts w:ascii="Times New Roman" w:hAnsi="Times New Roman" w:cs="Times New Roman"/>
          <w:lang w:val="pl-PL"/>
        </w:rPr>
        <w:t>IV.  </w:t>
      </w:r>
      <w:r w:rsidR="00F6561C" w:rsidRPr="00FD524E">
        <w:rPr>
          <w:rFonts w:ascii="Times New Roman" w:hAnsi="Times New Roman" w:cs="Times New Roman"/>
          <w:lang w:val="pl-PL"/>
        </w:rPr>
        <w:t>Art.</w:t>
      </w:r>
      <w:r w:rsidR="00DF2EBF" w:rsidRPr="00FD524E">
        <w:rPr>
          <w:rFonts w:ascii="Times New Roman" w:hAnsi="Times New Roman" w:cs="Times New Roman"/>
          <w:lang w:val="pl-PL"/>
        </w:rPr>
        <w:t xml:space="preserve"> </w:t>
      </w:r>
      <w:r w:rsidR="00714235" w:rsidRPr="00FD524E">
        <w:rPr>
          <w:rFonts w:ascii="Times New Roman" w:hAnsi="Times New Roman" w:cs="Times New Roman"/>
          <w:lang w:val="pl-PL"/>
        </w:rPr>
        <w:t xml:space="preserve">14 w </w:t>
      </w:r>
      <w:r w:rsidR="002B37E0" w:rsidRPr="00FD524E">
        <w:rPr>
          <w:rFonts w:ascii="Times New Roman" w:hAnsi="Times New Roman" w:cs="Times New Roman"/>
          <w:lang w:val="pl-PL"/>
        </w:rPr>
        <w:t xml:space="preserve">związku z </w:t>
      </w:r>
      <w:r w:rsidR="00F6561C" w:rsidRPr="00FD524E">
        <w:rPr>
          <w:rFonts w:ascii="Times New Roman" w:hAnsi="Times New Roman" w:cs="Times New Roman"/>
          <w:lang w:val="pl-PL"/>
        </w:rPr>
        <w:t>art.</w:t>
      </w:r>
      <w:r w:rsidR="002B37E0" w:rsidRPr="00FD524E">
        <w:rPr>
          <w:rFonts w:ascii="Times New Roman" w:hAnsi="Times New Roman" w:cs="Times New Roman"/>
          <w:lang w:val="pl-PL"/>
        </w:rPr>
        <w:t xml:space="preserve"> 8 Konwencji</w:t>
      </w:r>
    </w:p>
    <w:p w14:paraId="22E8C0E4" w14:textId="436D25D5" w:rsidR="002B37E0" w:rsidRPr="00FD524E" w:rsidRDefault="00984E24" w:rsidP="0038455E">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17.  </w:t>
      </w:r>
      <w:r w:rsidR="002B37E0" w:rsidRPr="00FD524E">
        <w:rPr>
          <w:rFonts w:ascii="Times New Roman" w:eastAsia="Times New Roman" w:hAnsi="Times New Roman" w:cs="Times New Roman"/>
          <w:szCs w:val="24"/>
          <w:lang w:val="pl-PL" w:eastAsia="pl-PL"/>
        </w:rPr>
        <w:t>Kwestie powstałe w niniejszej sprawie bez wątpienia są objęte pojęciami zarówno życia prywatnego, jak</w:t>
      </w:r>
      <w:r w:rsidR="00DF2EBF" w:rsidRPr="00FD524E">
        <w:rPr>
          <w:rFonts w:ascii="Times New Roman" w:eastAsia="Times New Roman" w:hAnsi="Times New Roman" w:cs="Times New Roman"/>
          <w:szCs w:val="24"/>
          <w:lang w:val="pl-PL" w:eastAsia="pl-PL"/>
        </w:rPr>
        <w:t xml:space="preserve"> </w:t>
      </w:r>
      <w:r w:rsidR="002B37E0" w:rsidRPr="00FD524E">
        <w:rPr>
          <w:rFonts w:ascii="Times New Roman" w:eastAsia="Times New Roman" w:hAnsi="Times New Roman" w:cs="Times New Roman"/>
          <w:szCs w:val="24"/>
          <w:lang w:val="pl-PL" w:eastAsia="pl-PL"/>
        </w:rPr>
        <w:t xml:space="preserve">i życia rodzinnego w rozumieniu </w:t>
      </w:r>
      <w:r w:rsidR="00F6561C" w:rsidRPr="00FD524E">
        <w:rPr>
          <w:rFonts w:ascii="Times New Roman" w:eastAsia="Times New Roman" w:hAnsi="Times New Roman" w:cs="Times New Roman"/>
          <w:szCs w:val="24"/>
          <w:lang w:val="pl-PL" w:eastAsia="pl-PL"/>
        </w:rPr>
        <w:t>art.</w:t>
      </w:r>
      <w:r w:rsidR="002B37E0" w:rsidRPr="00FD524E">
        <w:rPr>
          <w:rFonts w:ascii="Times New Roman" w:eastAsia="Times New Roman" w:hAnsi="Times New Roman" w:cs="Times New Roman"/>
          <w:szCs w:val="24"/>
          <w:lang w:val="pl-PL" w:eastAsia="pl-PL"/>
        </w:rPr>
        <w:t xml:space="preserve"> 8 (zob. paragrafy 59 i 60 wyroku oraz punkt 8 powyżej). Ponadto skarżąca była poddana odmiennemu traktowaniu ze względu na swoją płeć</w:t>
      </w:r>
      <w:r w:rsidR="000412F0" w:rsidRPr="00FD524E">
        <w:rPr>
          <w:rFonts w:ascii="Times New Roman" w:eastAsia="Times New Roman" w:hAnsi="Times New Roman" w:cs="Times New Roman"/>
          <w:szCs w:val="24"/>
          <w:lang w:val="pl-PL" w:eastAsia="pl-PL"/>
        </w:rPr>
        <w:t xml:space="preserve"> (a nie ze względu na jej seksualną orientację, co jest odrębną i osobną kwestią). Większość prawidłowo wskazuje, że z ustalonego orzecznictwa Trybunału wynika, iż uzasadnienie odmiennego traktowania ze względu na płeć wymaga istotnych powodów (zob. paragraf 109 wyroku). Naszym zdaniem nie ma potrzeby dodatkowo odnosić się do orzecznictwa Trybunału dotyczącego orientacji seksualnej.</w:t>
      </w:r>
    </w:p>
    <w:p w14:paraId="563CB0BC" w14:textId="4D513D09" w:rsidR="000412F0" w:rsidRPr="00FD524E" w:rsidRDefault="00984E24" w:rsidP="0038455E">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18. </w:t>
      </w:r>
      <w:r w:rsidR="000412F0" w:rsidRPr="00FD524E">
        <w:rPr>
          <w:rFonts w:ascii="Times New Roman" w:eastAsia="Times New Roman" w:hAnsi="Times New Roman" w:cs="Times New Roman"/>
          <w:szCs w:val="24"/>
          <w:lang w:val="pl-PL" w:eastAsia="pl-PL"/>
        </w:rPr>
        <w:t xml:space="preserve">Trudne pytanie w niniejszej sprawie dotyczy identyfikacji grupy, z którą można porównać skarżącą i jej małżonkę. Skarżąca wskazuje, że była traktowana </w:t>
      </w:r>
      <w:r w:rsidR="000412F0" w:rsidRPr="00FD524E">
        <w:rPr>
          <w:rFonts w:ascii="Times New Roman" w:hAnsi="Times New Roman" w:cs="Times New Roman"/>
          <w:lang w:val="pl-PL"/>
        </w:rPr>
        <w:t>odmiennie</w:t>
      </w:r>
      <w:r w:rsidR="000412F0" w:rsidRPr="00FD524E">
        <w:rPr>
          <w:rFonts w:ascii="Times New Roman" w:eastAsia="Times New Roman" w:hAnsi="Times New Roman" w:cs="Times New Roman"/>
          <w:szCs w:val="24"/>
          <w:lang w:val="pl-PL" w:eastAsia="pl-PL"/>
        </w:rPr>
        <w:t xml:space="preserve"> w porównaniu</w:t>
      </w:r>
      <w:r w:rsidR="0018373A" w:rsidRPr="00FD524E">
        <w:rPr>
          <w:rFonts w:ascii="Times New Roman" w:eastAsia="Times New Roman" w:hAnsi="Times New Roman" w:cs="Times New Roman"/>
          <w:szCs w:val="24"/>
          <w:lang w:val="pl-PL" w:eastAsia="pl-PL"/>
        </w:rPr>
        <w:t xml:space="preserve"> </w:t>
      </w:r>
      <w:r w:rsidR="000412F0" w:rsidRPr="00FD524E">
        <w:rPr>
          <w:rFonts w:ascii="Times New Roman" w:eastAsia="Times New Roman" w:hAnsi="Times New Roman" w:cs="Times New Roman"/>
          <w:szCs w:val="24"/>
          <w:lang w:val="pl-PL" w:eastAsia="pl-PL"/>
        </w:rPr>
        <w:t xml:space="preserve">z osobami </w:t>
      </w:r>
      <w:proofErr w:type="spellStart"/>
      <w:r w:rsidR="000412F0" w:rsidRPr="00FD524E">
        <w:rPr>
          <w:rFonts w:ascii="Times New Roman" w:eastAsia="Times New Roman" w:hAnsi="Times New Roman" w:cs="Times New Roman"/>
          <w:szCs w:val="24"/>
          <w:lang w:val="pl-PL" w:eastAsia="pl-PL"/>
        </w:rPr>
        <w:t>cisseksualnymi</w:t>
      </w:r>
      <w:proofErr w:type="spellEnd"/>
      <w:r w:rsidR="000412F0" w:rsidRPr="00FD524E">
        <w:rPr>
          <w:rFonts w:ascii="Times New Roman" w:eastAsia="Times New Roman" w:hAnsi="Times New Roman" w:cs="Times New Roman"/>
          <w:szCs w:val="24"/>
          <w:lang w:val="pl-PL" w:eastAsia="pl-PL"/>
        </w:rPr>
        <w:t xml:space="preserve"> w odniesieniu do odmowy wydania jej nowego dokumentu tożsamości oraz w porównaniu z osobami heteroseksualnymi w odniesieniu do ochrony jej małżeństwa z heteroseksualna małżonką</w:t>
      </w:r>
    </w:p>
    <w:p w14:paraId="71550831" w14:textId="47678D25" w:rsidR="00C66052" w:rsidRPr="00FD524E" w:rsidRDefault="00984E24" w:rsidP="0038455E">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19.  </w:t>
      </w:r>
      <w:r w:rsidR="000412F0" w:rsidRPr="00FD524E">
        <w:rPr>
          <w:rFonts w:ascii="Times New Roman" w:eastAsia="Times New Roman" w:hAnsi="Times New Roman" w:cs="Times New Roman"/>
          <w:szCs w:val="24"/>
          <w:lang w:val="pl-PL" w:eastAsia="pl-PL"/>
        </w:rPr>
        <w:t xml:space="preserve">Żałujemy, że większość odrzuca te kwestie tylko na tej podstawie, że </w:t>
      </w:r>
      <w:r w:rsidR="00B01B22" w:rsidRPr="00FD524E">
        <w:rPr>
          <w:rFonts w:ascii="Times New Roman" w:eastAsia="Times New Roman" w:hAnsi="Times New Roman" w:cs="Times New Roman"/>
          <w:szCs w:val="24"/>
          <w:lang w:val="pl-PL" w:eastAsia="pl-PL"/>
        </w:rPr>
        <w:t>sytuacja</w:t>
      </w:r>
      <w:r w:rsidR="000412F0" w:rsidRPr="00FD524E">
        <w:rPr>
          <w:rFonts w:ascii="Times New Roman" w:eastAsia="Times New Roman" w:hAnsi="Times New Roman" w:cs="Times New Roman"/>
          <w:szCs w:val="24"/>
          <w:lang w:val="pl-PL" w:eastAsia="pl-PL"/>
        </w:rPr>
        <w:t xml:space="preserve"> skarżącej nie jest wystarczająco</w:t>
      </w:r>
      <w:r w:rsidR="00B01B22" w:rsidRPr="00FD524E">
        <w:rPr>
          <w:rFonts w:ascii="Times New Roman" w:eastAsia="Times New Roman" w:hAnsi="Times New Roman" w:cs="Times New Roman"/>
          <w:szCs w:val="24"/>
          <w:lang w:val="pl-PL" w:eastAsia="pl-PL"/>
        </w:rPr>
        <w:t xml:space="preserve"> podobna do sytuacji osób </w:t>
      </w:r>
      <w:proofErr w:type="spellStart"/>
      <w:r w:rsidR="00B01B22" w:rsidRPr="00FD524E">
        <w:rPr>
          <w:rFonts w:ascii="Times New Roman" w:eastAsia="Times New Roman" w:hAnsi="Times New Roman" w:cs="Times New Roman"/>
          <w:szCs w:val="24"/>
          <w:lang w:val="pl-PL" w:eastAsia="pl-PL"/>
        </w:rPr>
        <w:t>cisseksual</w:t>
      </w:r>
      <w:r w:rsidR="000412F0" w:rsidRPr="00FD524E">
        <w:rPr>
          <w:rFonts w:ascii="Times New Roman" w:eastAsia="Times New Roman" w:hAnsi="Times New Roman" w:cs="Times New Roman"/>
          <w:szCs w:val="24"/>
          <w:lang w:val="pl-PL" w:eastAsia="pl-PL"/>
        </w:rPr>
        <w:t>nych</w:t>
      </w:r>
      <w:proofErr w:type="spellEnd"/>
      <w:r w:rsidR="00B01B22" w:rsidRPr="00FD524E">
        <w:rPr>
          <w:rFonts w:ascii="Times New Roman" w:eastAsia="Times New Roman" w:hAnsi="Times New Roman" w:cs="Times New Roman"/>
          <w:szCs w:val="24"/>
          <w:lang w:val="pl-PL" w:eastAsia="pl-PL"/>
        </w:rPr>
        <w:t xml:space="preserve"> (zob. paragraf 112 wyroku). Większość nie zajmuje się kwestią, czy </w:t>
      </w:r>
      <w:r w:rsidR="00B01B22" w:rsidRPr="00FD524E">
        <w:rPr>
          <w:rFonts w:ascii="Times New Roman" w:hAnsi="Times New Roman" w:cs="Times New Roman"/>
          <w:lang w:val="pl-PL"/>
        </w:rPr>
        <w:t>skarżąca</w:t>
      </w:r>
      <w:r w:rsidR="00B01B22" w:rsidRPr="00FD524E">
        <w:rPr>
          <w:rFonts w:ascii="Times New Roman" w:eastAsia="Times New Roman" w:hAnsi="Times New Roman" w:cs="Times New Roman"/>
          <w:szCs w:val="24"/>
          <w:lang w:val="pl-PL" w:eastAsia="pl-PL"/>
        </w:rPr>
        <w:t xml:space="preserve"> była poddana odmiennemu traktowaniu w porównaniu z osobami heteroseksualnymi (zob. paragraf 105 wyroku). Nie możemy wyobrazić sobie sytuacji – innej niż przypadki małżeństwa fikcyjnego lub nieskonsumowanego, które stanowią inną kwestię – w których para osób </w:t>
      </w:r>
      <w:proofErr w:type="spellStart"/>
      <w:r w:rsidR="00B01B22" w:rsidRPr="00FD524E">
        <w:rPr>
          <w:rFonts w:ascii="Times New Roman" w:eastAsia="Times New Roman" w:hAnsi="Times New Roman" w:cs="Times New Roman"/>
          <w:szCs w:val="24"/>
          <w:lang w:val="pl-PL" w:eastAsia="pl-PL"/>
        </w:rPr>
        <w:t>cisseksualnych</w:t>
      </w:r>
      <w:proofErr w:type="spellEnd"/>
      <w:r w:rsidR="00B01B22" w:rsidRPr="00FD524E">
        <w:rPr>
          <w:rFonts w:ascii="Times New Roman" w:eastAsia="Times New Roman" w:hAnsi="Times New Roman" w:cs="Times New Roman"/>
          <w:szCs w:val="24"/>
          <w:lang w:val="pl-PL" w:eastAsia="pl-PL"/>
        </w:rPr>
        <w:t xml:space="preserve"> i heteroseksualnych pozostająca w ważnym prawnie małżeństwie byłaby postawiona przed wyborem utrzymania swojego stanu cywilnego albo uzyskania dokumentów tożsamości wskazujących na płeć, z którą się identyfikują. </w:t>
      </w:r>
      <w:r w:rsidR="00DB39A3" w:rsidRPr="00FD524E">
        <w:rPr>
          <w:rFonts w:ascii="Times New Roman" w:eastAsia="Times New Roman" w:hAnsi="Times New Roman" w:cs="Times New Roman"/>
          <w:szCs w:val="24"/>
          <w:lang w:val="pl-PL" w:eastAsia="pl-PL"/>
        </w:rPr>
        <w:t xml:space="preserve">Chociaż </w:t>
      </w:r>
      <w:r w:rsidR="00DB39A3" w:rsidRPr="00FD524E">
        <w:rPr>
          <w:rStyle w:val="sb8d990e2"/>
          <w:rFonts w:ascii="Times New Roman" w:hAnsi="Times New Roman" w:cs="Times New Roman"/>
          <w:szCs w:val="24"/>
          <w:lang w:val="pl-PL"/>
        </w:rPr>
        <w:t xml:space="preserve">Państwa dysponują marginesem oceny co do tego, czy i w jakim zakresie różnice między zbliżonymi do siebie w pozostałym zakresie sytuacjami uzasadniają zróżnicowane traktowanie (zob. </w:t>
      </w:r>
      <w:r w:rsidR="00DB39A3" w:rsidRPr="00FD524E">
        <w:rPr>
          <w:rStyle w:val="sb8d990e2"/>
          <w:rFonts w:ascii="Times New Roman" w:hAnsi="Times New Roman" w:cs="Times New Roman"/>
          <w:i/>
          <w:szCs w:val="24"/>
          <w:lang w:val="pl-PL"/>
        </w:rPr>
        <w:t>X i inni przeciwko Austrii</w:t>
      </w:r>
      <w:r w:rsidR="00DB39A3" w:rsidRPr="00FD524E">
        <w:rPr>
          <w:rStyle w:val="sb8d990e2"/>
          <w:rFonts w:ascii="Times New Roman" w:hAnsi="Times New Roman" w:cs="Times New Roman"/>
          <w:szCs w:val="24"/>
          <w:lang w:val="pl-PL"/>
        </w:rPr>
        <w:t xml:space="preserve">, </w:t>
      </w:r>
      <w:r w:rsidR="00DB39A3" w:rsidRPr="00FD524E">
        <w:rPr>
          <w:rFonts w:ascii="Times New Roman" w:eastAsia="Times New Roman" w:hAnsi="Times New Roman" w:cs="Times New Roman"/>
          <w:szCs w:val="24"/>
          <w:lang w:val="pl-PL" w:eastAsia="pl-PL"/>
        </w:rPr>
        <w:t xml:space="preserve">wyrok cytowany powyżej, § 98;  </w:t>
      </w:r>
      <w:proofErr w:type="spellStart"/>
      <w:r w:rsidR="00DB39A3" w:rsidRPr="00FD524E">
        <w:rPr>
          <w:rFonts w:ascii="Times New Roman" w:eastAsia="Times New Roman" w:hAnsi="Times New Roman" w:cs="Times New Roman"/>
          <w:i/>
          <w:szCs w:val="24"/>
          <w:lang w:val="pl-PL" w:eastAsia="pl-PL"/>
        </w:rPr>
        <w:t>Vallianatos</w:t>
      </w:r>
      <w:proofErr w:type="spellEnd"/>
      <w:r w:rsidR="00DB39A3" w:rsidRPr="00FD524E">
        <w:rPr>
          <w:rFonts w:ascii="Times New Roman" w:eastAsia="Times New Roman" w:hAnsi="Times New Roman" w:cs="Times New Roman"/>
          <w:i/>
          <w:szCs w:val="24"/>
          <w:lang w:val="pl-PL" w:eastAsia="pl-PL"/>
        </w:rPr>
        <w:t xml:space="preserve"> i inni przeciwko Grecji</w:t>
      </w:r>
      <w:r w:rsidR="00DB39A3" w:rsidRPr="00FD524E">
        <w:rPr>
          <w:rFonts w:ascii="Times New Roman" w:eastAsia="Times New Roman" w:hAnsi="Times New Roman" w:cs="Times New Roman"/>
          <w:szCs w:val="24"/>
          <w:lang w:val="pl-PL" w:eastAsia="pl-PL"/>
        </w:rPr>
        <w:t xml:space="preserve"> </w:t>
      </w:r>
      <w:r w:rsidR="007018D0" w:rsidRPr="00FD524E">
        <w:rPr>
          <w:rFonts w:ascii="Times New Roman" w:eastAsia="Times New Roman" w:hAnsi="Times New Roman" w:cs="Times New Roman"/>
          <w:szCs w:val="24"/>
          <w:lang w:val="pl-PL" w:eastAsia="pl-PL"/>
        </w:rPr>
        <w:t>[Wielka Izba]</w:t>
      </w:r>
      <w:r w:rsidR="00DB39A3" w:rsidRPr="00FD524E">
        <w:rPr>
          <w:rFonts w:ascii="Times New Roman" w:eastAsia="Times New Roman" w:hAnsi="Times New Roman" w:cs="Times New Roman"/>
          <w:szCs w:val="24"/>
          <w:lang w:val="pl-PL" w:eastAsia="pl-PL"/>
        </w:rPr>
        <w:t xml:space="preserve">, wyrok cytowany powyżej, § 76; oraz </w:t>
      </w:r>
      <w:r w:rsidR="00DB39A3" w:rsidRPr="00FD524E">
        <w:rPr>
          <w:rFonts w:ascii="Times New Roman" w:eastAsia="Times New Roman" w:hAnsi="Times New Roman" w:cs="Times New Roman"/>
          <w:i/>
          <w:szCs w:val="24"/>
          <w:lang w:val="pl-PL" w:eastAsia="pl-PL"/>
        </w:rPr>
        <w:t>Konstantin Markin przeciwko Rosji</w:t>
      </w:r>
      <w:r w:rsidR="00DB39A3" w:rsidRPr="00FD524E">
        <w:rPr>
          <w:rFonts w:ascii="Times New Roman" w:eastAsia="Times New Roman" w:hAnsi="Times New Roman" w:cs="Times New Roman"/>
          <w:szCs w:val="24"/>
          <w:lang w:val="pl-PL" w:eastAsia="pl-PL"/>
        </w:rPr>
        <w:t xml:space="preserve"> </w:t>
      </w:r>
      <w:r w:rsidR="007018D0" w:rsidRPr="00FD524E">
        <w:rPr>
          <w:rFonts w:ascii="Times New Roman" w:eastAsia="Times New Roman" w:hAnsi="Times New Roman" w:cs="Times New Roman"/>
          <w:szCs w:val="24"/>
          <w:lang w:val="pl-PL" w:eastAsia="pl-PL"/>
        </w:rPr>
        <w:t xml:space="preserve">[Wielka </w:t>
      </w:r>
      <w:r w:rsidR="007018D0" w:rsidRPr="00FD524E">
        <w:rPr>
          <w:rFonts w:ascii="Times New Roman" w:eastAsia="Times New Roman" w:hAnsi="Times New Roman" w:cs="Times New Roman"/>
          <w:szCs w:val="24"/>
          <w:lang w:val="pl-PL" w:eastAsia="pl-PL"/>
        </w:rPr>
        <w:lastRenderedPageBreak/>
        <w:t>Izba]</w:t>
      </w:r>
      <w:r w:rsidR="00DB39A3" w:rsidRPr="00FD524E">
        <w:rPr>
          <w:rFonts w:ascii="Times New Roman" w:eastAsia="Times New Roman" w:hAnsi="Times New Roman" w:cs="Times New Roman"/>
          <w:szCs w:val="24"/>
          <w:lang w:val="pl-PL" w:eastAsia="pl-PL"/>
        </w:rPr>
        <w:t>, nr 30078/06, § 126, ETPCZ 2012 (fragmenty)), do Trybunału należy ostateczna decyzja, czy wymagania Konwencji zostały spełnione (</w:t>
      </w:r>
      <w:r w:rsidR="00C66052" w:rsidRPr="00FD524E">
        <w:rPr>
          <w:rFonts w:ascii="Times New Roman" w:eastAsia="Times New Roman" w:hAnsi="Times New Roman" w:cs="Times New Roman"/>
          <w:szCs w:val="24"/>
          <w:lang w:val="pl-PL" w:eastAsia="pl-PL"/>
        </w:rPr>
        <w:t xml:space="preserve">zob. </w:t>
      </w:r>
      <w:r w:rsidR="00C66052" w:rsidRPr="00FD524E">
        <w:rPr>
          <w:rFonts w:ascii="Times New Roman" w:eastAsia="Times New Roman" w:hAnsi="Times New Roman" w:cs="Times New Roman"/>
          <w:i/>
          <w:szCs w:val="24"/>
          <w:lang w:val="pl-PL" w:eastAsia="pl-PL"/>
        </w:rPr>
        <w:t>Konstantin Markin,</w:t>
      </w:r>
      <w:r w:rsidR="00C66052" w:rsidRPr="00FD524E">
        <w:rPr>
          <w:rFonts w:ascii="Times New Roman" w:eastAsia="Times New Roman" w:hAnsi="Times New Roman" w:cs="Times New Roman"/>
          <w:szCs w:val="24"/>
          <w:lang w:val="pl-PL" w:eastAsia="pl-PL"/>
        </w:rPr>
        <w:t xml:space="preserve"> wyrok cytowany powyżej, </w:t>
      </w:r>
      <w:r w:rsidRPr="00FD524E">
        <w:rPr>
          <w:rFonts w:ascii="Times New Roman" w:eastAsia="Times New Roman" w:hAnsi="Times New Roman" w:cs="Times New Roman"/>
          <w:szCs w:val="24"/>
          <w:lang w:val="pl-PL" w:eastAsia="pl-PL"/>
        </w:rPr>
        <w:t xml:space="preserve">§ 126). </w:t>
      </w:r>
      <w:r w:rsidR="00C66052" w:rsidRPr="00FD524E">
        <w:rPr>
          <w:rFonts w:ascii="Times New Roman" w:eastAsia="Times New Roman" w:hAnsi="Times New Roman" w:cs="Times New Roman"/>
          <w:szCs w:val="24"/>
          <w:lang w:val="pl-PL" w:eastAsia="pl-PL"/>
        </w:rPr>
        <w:t>Dlatego uważamy, że Trybunał powinien rozważyć to pytanie.</w:t>
      </w:r>
    </w:p>
    <w:p w14:paraId="66282F38" w14:textId="6A9EA8FE" w:rsidR="007F16FF" w:rsidRPr="00FD524E" w:rsidRDefault="00984E24" w:rsidP="0038455E">
      <w:pPr>
        <w:pStyle w:val="OpiPara"/>
        <w:rPr>
          <w:rFonts w:ascii="Times New Roman" w:eastAsia="Times New Roman" w:hAnsi="Times New Roman" w:cs="Times New Roman"/>
          <w:szCs w:val="24"/>
          <w:lang w:val="pl-PL" w:eastAsia="pl-PL"/>
        </w:rPr>
      </w:pPr>
      <w:r w:rsidRPr="00FD524E">
        <w:rPr>
          <w:rFonts w:ascii="Times New Roman" w:eastAsia="Times New Roman" w:hAnsi="Times New Roman" w:cs="Times New Roman"/>
          <w:szCs w:val="24"/>
          <w:lang w:val="pl-PL" w:eastAsia="pl-PL"/>
        </w:rPr>
        <w:t>20.  </w:t>
      </w:r>
      <w:r w:rsidR="00C66052" w:rsidRPr="00FD524E">
        <w:rPr>
          <w:rFonts w:ascii="Times New Roman" w:eastAsia="Times New Roman" w:hAnsi="Times New Roman" w:cs="Times New Roman"/>
          <w:szCs w:val="24"/>
          <w:lang w:val="pl-PL" w:eastAsia="pl-PL"/>
        </w:rPr>
        <w:t>Ponadto wskazujemy, że skarżąca i jej małżonka - co nie mniej istotne – są ofiarami dyskryminacji, ponieważ władze nie odróżniają ich sytuacji od sytuacji par homoseksualnych (zob.</w:t>
      </w:r>
      <w:r w:rsidRPr="00FD524E">
        <w:rPr>
          <w:rFonts w:ascii="Times New Roman" w:eastAsia="Times New Roman" w:hAnsi="Times New Roman" w:cs="Times New Roman"/>
          <w:szCs w:val="24"/>
          <w:lang w:val="pl-PL" w:eastAsia="pl-PL"/>
        </w:rPr>
        <w:t xml:space="preserve"> </w:t>
      </w:r>
      <w:r w:rsidRPr="00FD524E">
        <w:rPr>
          <w:rFonts w:ascii="Times New Roman" w:eastAsia="Times New Roman" w:hAnsi="Times New Roman" w:cs="Times New Roman"/>
          <w:i/>
          <w:szCs w:val="24"/>
          <w:lang w:val="pl-PL" w:eastAsia="pl-PL"/>
        </w:rPr>
        <w:t>mutatis mutandis</w:t>
      </w:r>
      <w:r w:rsidRPr="00FD524E">
        <w:rPr>
          <w:rFonts w:ascii="Times New Roman" w:eastAsia="Times New Roman" w:hAnsi="Times New Roman" w:cs="Times New Roman"/>
          <w:szCs w:val="24"/>
          <w:lang w:val="pl-PL" w:eastAsia="pl-PL"/>
        </w:rPr>
        <w:t xml:space="preserve">, </w:t>
      </w:r>
      <w:proofErr w:type="spellStart"/>
      <w:r w:rsidRPr="00FD524E">
        <w:rPr>
          <w:rFonts w:ascii="Times New Roman" w:eastAsia="Times New Roman" w:hAnsi="Times New Roman" w:cs="Times New Roman"/>
          <w:i/>
          <w:szCs w:val="24"/>
          <w:lang w:val="pl-PL" w:eastAsia="pl-PL"/>
        </w:rPr>
        <w:t>Thlimmenos</w:t>
      </w:r>
      <w:proofErr w:type="spellEnd"/>
      <w:r w:rsidRPr="00FD524E">
        <w:rPr>
          <w:rFonts w:ascii="Times New Roman" w:eastAsia="Times New Roman" w:hAnsi="Times New Roman" w:cs="Times New Roman"/>
          <w:i/>
          <w:szCs w:val="24"/>
          <w:lang w:val="pl-PL" w:eastAsia="pl-PL"/>
        </w:rPr>
        <w:t xml:space="preserve"> </w:t>
      </w:r>
      <w:r w:rsidR="00C66052" w:rsidRPr="00FD524E">
        <w:rPr>
          <w:rFonts w:ascii="Times New Roman" w:eastAsia="Times New Roman" w:hAnsi="Times New Roman" w:cs="Times New Roman"/>
          <w:i/>
          <w:szCs w:val="24"/>
          <w:lang w:val="pl-PL" w:eastAsia="pl-PL"/>
        </w:rPr>
        <w:t>przeciwko Grecji</w:t>
      </w:r>
      <w:r w:rsidRPr="00FD524E">
        <w:rPr>
          <w:rFonts w:ascii="Times New Roman" w:eastAsia="Times New Roman" w:hAnsi="Times New Roman" w:cs="Times New Roman"/>
          <w:i/>
          <w:szCs w:val="24"/>
          <w:lang w:val="pl-PL" w:eastAsia="pl-PL"/>
        </w:rPr>
        <w:t xml:space="preserve"> </w:t>
      </w:r>
      <w:r w:rsidR="007018D0" w:rsidRPr="00FD524E">
        <w:rPr>
          <w:rFonts w:ascii="Times New Roman" w:eastAsia="Times New Roman" w:hAnsi="Times New Roman" w:cs="Times New Roman"/>
          <w:szCs w:val="24"/>
          <w:lang w:val="pl-PL" w:eastAsia="pl-PL"/>
        </w:rPr>
        <w:t>[Wielka Izba]</w:t>
      </w:r>
      <w:r w:rsidRPr="00FD524E">
        <w:rPr>
          <w:rFonts w:ascii="Times New Roman" w:eastAsia="Times New Roman" w:hAnsi="Times New Roman" w:cs="Times New Roman"/>
          <w:szCs w:val="24"/>
          <w:lang w:val="pl-PL" w:eastAsia="pl-PL"/>
        </w:rPr>
        <w:t xml:space="preserve">, </w:t>
      </w:r>
      <w:r w:rsidR="005440C6" w:rsidRPr="00FD524E">
        <w:rPr>
          <w:rFonts w:ascii="Times New Roman" w:eastAsia="Times New Roman" w:hAnsi="Times New Roman" w:cs="Times New Roman"/>
          <w:szCs w:val="24"/>
          <w:lang w:val="pl-PL" w:eastAsia="pl-PL"/>
        </w:rPr>
        <w:t>nr</w:t>
      </w:r>
      <w:r w:rsidRPr="00FD524E">
        <w:rPr>
          <w:rFonts w:ascii="Times New Roman" w:eastAsia="Times New Roman" w:hAnsi="Times New Roman" w:cs="Times New Roman"/>
          <w:szCs w:val="24"/>
          <w:lang w:val="pl-PL" w:eastAsia="pl-PL"/>
        </w:rPr>
        <w:t xml:space="preserve"> 34369/97, § 44, </w:t>
      </w:r>
      <w:r w:rsidR="00412CB2" w:rsidRPr="00FD524E">
        <w:rPr>
          <w:rFonts w:ascii="Times New Roman" w:eastAsia="Times New Roman" w:hAnsi="Times New Roman" w:cs="Times New Roman"/>
          <w:szCs w:val="24"/>
          <w:lang w:val="pl-PL" w:eastAsia="pl-PL"/>
        </w:rPr>
        <w:t>ETPCZ</w:t>
      </w:r>
      <w:r w:rsidR="00C66052" w:rsidRPr="00FD524E">
        <w:rPr>
          <w:rFonts w:ascii="Times New Roman" w:eastAsia="Times New Roman" w:hAnsi="Times New Roman" w:cs="Times New Roman"/>
          <w:szCs w:val="24"/>
          <w:lang w:val="pl-PL" w:eastAsia="pl-PL"/>
        </w:rPr>
        <w:t xml:space="preserve"> 2000</w:t>
      </w:r>
      <w:r w:rsidR="00C66052" w:rsidRPr="00FD524E">
        <w:rPr>
          <w:rFonts w:ascii="Times New Roman" w:eastAsia="Times New Roman" w:hAnsi="Times New Roman" w:cs="Times New Roman"/>
          <w:szCs w:val="24"/>
          <w:lang w:val="pl-PL" w:eastAsia="pl-PL"/>
        </w:rPr>
        <w:noBreakHyphen/>
        <w:t xml:space="preserve">IV). Krajowy porządek prawny w rzeczywistości traktuje ich sytuację jak </w:t>
      </w:r>
      <w:r w:rsidR="00073D80" w:rsidRPr="00FD524E">
        <w:rPr>
          <w:rFonts w:ascii="Times New Roman" w:eastAsia="Times New Roman" w:hAnsi="Times New Roman" w:cs="Times New Roman"/>
          <w:szCs w:val="24"/>
          <w:lang w:val="pl-PL" w:eastAsia="pl-PL"/>
        </w:rPr>
        <w:t>sytuację osób homoseksualnych. Jednak, przynajmniej w czasie zawierania małżeństwa skarżąca i jej małżonka nie były partnerami homoseksualnymi. Nawet po korekcie płci skarżącej traktowanie jej związku jako homoseksualnego jest nadmiernym uproszczeniem sytuacji. Nas</w:t>
      </w:r>
      <w:r w:rsidR="007F16FF" w:rsidRPr="00FD524E">
        <w:rPr>
          <w:rFonts w:ascii="Times New Roman" w:eastAsia="Times New Roman" w:hAnsi="Times New Roman" w:cs="Times New Roman"/>
          <w:szCs w:val="24"/>
          <w:lang w:val="pl-PL" w:eastAsia="pl-PL"/>
        </w:rPr>
        <w:t xml:space="preserve">zym zdaniem, istotnym pytaniem dotyczącym kwestii dyskryminacji jest to, czy Państwo nie odróżniło sytuacji skarżącej od sytuacji par homoseksualnych poprzez </w:t>
      </w:r>
      <w:r w:rsidR="007F16FF" w:rsidRPr="00FD524E">
        <w:rPr>
          <w:rStyle w:val="sb8d990e2"/>
          <w:rFonts w:ascii="Times New Roman" w:hAnsi="Times New Roman" w:cs="Times New Roman"/>
          <w:lang w:val="pl-PL"/>
        </w:rPr>
        <w:t>niewprowadzenie</w:t>
      </w:r>
      <w:r w:rsidR="007F16FF" w:rsidRPr="00FD524E">
        <w:rPr>
          <w:rFonts w:ascii="Times New Roman" w:eastAsia="Times New Roman" w:hAnsi="Times New Roman" w:cs="Times New Roman"/>
          <w:szCs w:val="24"/>
          <w:lang w:val="pl-PL" w:eastAsia="pl-PL"/>
        </w:rPr>
        <w:t xml:space="preserve"> odpowiednich wyjątków od reguły niedopuszczającej pary tej samej płci do instytucji małżeństwa (zob. </w:t>
      </w:r>
      <w:r w:rsidR="007F16FF" w:rsidRPr="00FD524E">
        <w:rPr>
          <w:rFonts w:ascii="Times New Roman" w:eastAsia="Times New Roman" w:hAnsi="Times New Roman" w:cs="Times New Roman"/>
          <w:i/>
          <w:szCs w:val="24"/>
          <w:lang w:val="pl-PL" w:eastAsia="pl-PL"/>
        </w:rPr>
        <w:t>mutatis mutandis</w:t>
      </w:r>
      <w:r w:rsidR="007F16FF" w:rsidRPr="00FD524E">
        <w:rPr>
          <w:rFonts w:ascii="Times New Roman" w:eastAsia="Times New Roman" w:hAnsi="Times New Roman" w:cs="Times New Roman"/>
          <w:szCs w:val="24"/>
          <w:lang w:val="pl-PL" w:eastAsia="pl-PL"/>
        </w:rPr>
        <w:t xml:space="preserve">, </w:t>
      </w:r>
      <w:proofErr w:type="spellStart"/>
      <w:r w:rsidR="007F16FF" w:rsidRPr="00FD524E">
        <w:rPr>
          <w:rFonts w:ascii="Times New Roman" w:eastAsia="Times New Roman" w:hAnsi="Times New Roman" w:cs="Times New Roman"/>
          <w:i/>
          <w:szCs w:val="24"/>
          <w:lang w:val="pl-PL" w:eastAsia="pl-PL"/>
        </w:rPr>
        <w:t>Thlimmenos</w:t>
      </w:r>
      <w:proofErr w:type="spellEnd"/>
      <w:r w:rsidR="007F16FF" w:rsidRPr="00FD524E">
        <w:rPr>
          <w:rFonts w:ascii="Times New Roman" w:eastAsia="Times New Roman" w:hAnsi="Times New Roman" w:cs="Times New Roman"/>
          <w:i/>
          <w:szCs w:val="24"/>
          <w:lang w:val="pl-PL" w:eastAsia="pl-PL"/>
        </w:rPr>
        <w:t xml:space="preserve">, </w:t>
      </w:r>
      <w:r w:rsidR="007F16FF" w:rsidRPr="00FD524E">
        <w:rPr>
          <w:rFonts w:ascii="Times New Roman" w:eastAsia="Times New Roman" w:hAnsi="Times New Roman" w:cs="Times New Roman"/>
          <w:szCs w:val="24"/>
          <w:lang w:val="pl-PL" w:eastAsia="pl-PL"/>
        </w:rPr>
        <w:t xml:space="preserve">wyrok cytowany powyżej, </w:t>
      </w:r>
      <w:r w:rsidRPr="00FD524E">
        <w:rPr>
          <w:rFonts w:ascii="Times New Roman" w:eastAsia="Times New Roman" w:hAnsi="Times New Roman" w:cs="Times New Roman"/>
          <w:szCs w:val="24"/>
          <w:lang w:val="pl-PL" w:eastAsia="pl-PL"/>
        </w:rPr>
        <w:t xml:space="preserve">§ 48). </w:t>
      </w:r>
      <w:r w:rsidR="007F16FF" w:rsidRPr="00FD524E">
        <w:rPr>
          <w:rFonts w:ascii="Times New Roman" w:eastAsia="Times New Roman" w:hAnsi="Times New Roman" w:cs="Times New Roman"/>
          <w:szCs w:val="24"/>
          <w:lang w:val="pl-PL" w:eastAsia="pl-PL"/>
        </w:rPr>
        <w:t>Żałujemy, że nie odniesiono się do tej kwestii.</w:t>
      </w:r>
    </w:p>
    <w:p w14:paraId="2EA85515" w14:textId="77777777" w:rsidR="00984E24" w:rsidRPr="00FD524E" w:rsidRDefault="00984E24" w:rsidP="003D2AD0">
      <w:pPr>
        <w:pStyle w:val="ECHRHeading2"/>
        <w:rPr>
          <w:rFonts w:ascii="Times New Roman" w:hAnsi="Times New Roman" w:cs="Times New Roman"/>
          <w:lang w:val="pl-PL"/>
        </w:rPr>
      </w:pPr>
      <w:r w:rsidRPr="00FD524E">
        <w:rPr>
          <w:rFonts w:ascii="Times New Roman" w:hAnsi="Times New Roman" w:cs="Times New Roman"/>
          <w:lang w:val="pl-PL"/>
        </w:rPr>
        <w:t>V.  </w:t>
      </w:r>
      <w:r w:rsidR="007F16FF" w:rsidRPr="00FD524E">
        <w:rPr>
          <w:rFonts w:ascii="Times New Roman" w:hAnsi="Times New Roman" w:cs="Times New Roman"/>
          <w:lang w:val="pl-PL"/>
        </w:rPr>
        <w:t>Podsumowanie</w:t>
      </w:r>
    </w:p>
    <w:p w14:paraId="0AD4C306" w14:textId="33F7110D" w:rsidR="002B253F" w:rsidRPr="000119FF" w:rsidRDefault="00984E24" w:rsidP="0038455E">
      <w:pPr>
        <w:pStyle w:val="OpiPara"/>
        <w:rPr>
          <w:rFonts w:ascii="Times New Roman" w:hAnsi="Times New Roman" w:cs="Times New Roman"/>
          <w:lang w:val="pl-PL"/>
        </w:rPr>
      </w:pPr>
      <w:r w:rsidRPr="004B2BA1">
        <w:rPr>
          <w:rFonts w:ascii="Times New Roman" w:eastAsia="Times New Roman" w:hAnsi="Times New Roman"/>
          <w:szCs w:val="24"/>
          <w:lang w:val="pl-PL" w:eastAsia="pl-PL"/>
        </w:rPr>
        <w:t>21.  </w:t>
      </w:r>
      <w:r w:rsidR="007F16FF" w:rsidRPr="004B2BA1">
        <w:rPr>
          <w:rFonts w:ascii="Times New Roman" w:eastAsia="Times New Roman" w:hAnsi="Times New Roman"/>
          <w:szCs w:val="24"/>
          <w:lang w:val="pl-PL" w:eastAsia="pl-PL"/>
        </w:rPr>
        <w:t xml:space="preserve">Podsumowując, nie zgadzamy się z ustaleniami większości w odniesieniu do kilku kwestii. </w:t>
      </w:r>
      <w:r w:rsidR="00AF75FD" w:rsidRPr="000119FF">
        <w:rPr>
          <w:rFonts w:ascii="Times New Roman" w:eastAsia="Times New Roman" w:hAnsi="Times New Roman"/>
          <w:szCs w:val="24"/>
          <w:lang w:val="pl-PL" w:eastAsia="pl-PL"/>
        </w:rPr>
        <w:t xml:space="preserve">Po pierwsze, nie zgadzamy się z większością co do natury analizowanego obowiązku, metodologii w odniesieniu do poziomu kontroli oraz z ustaleniem, że skarżąca miała rzeczywisty wybór między pozostaniem w związku małżeńskim a otrzymaniem prawnego </w:t>
      </w:r>
      <w:r w:rsidR="00EA0582" w:rsidRPr="000119FF">
        <w:rPr>
          <w:rFonts w:ascii="Times New Roman" w:eastAsia="Times New Roman" w:hAnsi="Times New Roman"/>
          <w:szCs w:val="24"/>
          <w:lang w:val="pl-PL" w:eastAsia="pl-PL"/>
        </w:rPr>
        <w:t>uznania</w:t>
      </w:r>
      <w:r w:rsidR="00AF75FD" w:rsidRPr="000119FF">
        <w:rPr>
          <w:rFonts w:ascii="Times New Roman" w:eastAsia="Times New Roman" w:hAnsi="Times New Roman"/>
          <w:szCs w:val="24"/>
          <w:lang w:val="pl-PL" w:eastAsia="pl-PL"/>
        </w:rPr>
        <w:t xml:space="preserve"> jej uzyskanej płci. Po drugie, biorąc pod uwagę uzasadnienie ingerencji w prawa skarżącej wynikające z </w:t>
      </w:r>
      <w:r w:rsidR="00F6561C" w:rsidRPr="000119FF">
        <w:rPr>
          <w:rFonts w:ascii="Times New Roman" w:eastAsia="Times New Roman" w:hAnsi="Times New Roman"/>
          <w:szCs w:val="24"/>
          <w:lang w:val="pl-PL" w:eastAsia="pl-PL"/>
        </w:rPr>
        <w:t>art.</w:t>
      </w:r>
      <w:r w:rsidR="00AF75FD" w:rsidRPr="000119FF">
        <w:rPr>
          <w:rFonts w:ascii="Times New Roman" w:eastAsia="Times New Roman" w:hAnsi="Times New Roman"/>
          <w:szCs w:val="24"/>
          <w:lang w:val="pl-PL" w:eastAsia="pl-PL"/>
        </w:rPr>
        <w:t xml:space="preserve"> 8, stwierdzamy, że u</w:t>
      </w:r>
      <w:r w:rsidR="00DF2EBF" w:rsidRPr="000119FF">
        <w:rPr>
          <w:rFonts w:ascii="Times New Roman" w:eastAsia="Times New Roman" w:hAnsi="Times New Roman"/>
          <w:szCs w:val="24"/>
          <w:lang w:val="pl-PL" w:eastAsia="pl-PL"/>
        </w:rPr>
        <w:t>prawniony</w:t>
      </w:r>
      <w:r w:rsidR="00AF75FD" w:rsidRPr="000119FF">
        <w:rPr>
          <w:rFonts w:ascii="Times New Roman" w:eastAsia="Times New Roman" w:hAnsi="Times New Roman"/>
          <w:szCs w:val="24"/>
          <w:lang w:val="pl-PL" w:eastAsia="pl-PL"/>
        </w:rPr>
        <w:t xml:space="preserve"> cel ochrony tradycyjnej rodziny nie byłby zagrożony, jeżeli jednostki w sytuacji analogicznej do tej, w której znajdują</w:t>
      </w:r>
      <w:r w:rsidR="00DF2EBF" w:rsidRPr="000119FF">
        <w:rPr>
          <w:rFonts w:ascii="Times New Roman" w:eastAsia="Times New Roman" w:hAnsi="Times New Roman"/>
          <w:szCs w:val="24"/>
          <w:lang w:val="pl-PL" w:eastAsia="pl-PL"/>
        </w:rPr>
        <w:t xml:space="preserve"> się</w:t>
      </w:r>
      <w:r w:rsidR="00AF75FD" w:rsidRPr="000119FF">
        <w:rPr>
          <w:rFonts w:ascii="Times New Roman" w:eastAsia="Times New Roman" w:hAnsi="Times New Roman"/>
          <w:szCs w:val="24"/>
          <w:lang w:val="pl-PL" w:eastAsia="pl-PL"/>
        </w:rPr>
        <w:t xml:space="preserve"> skarżąca i jej żona, mogłyby pozostać w związku małżeńskim po </w:t>
      </w:r>
      <w:r w:rsidR="00EA0582" w:rsidRPr="000119FF">
        <w:rPr>
          <w:rFonts w:ascii="Times New Roman" w:eastAsia="Times New Roman" w:hAnsi="Times New Roman"/>
          <w:szCs w:val="24"/>
          <w:lang w:val="pl-PL" w:eastAsia="pl-PL"/>
        </w:rPr>
        <w:t>uznaniu</w:t>
      </w:r>
      <w:r w:rsidR="00AF75FD" w:rsidRPr="000119FF">
        <w:rPr>
          <w:rFonts w:ascii="Times New Roman" w:eastAsia="Times New Roman" w:hAnsi="Times New Roman"/>
          <w:szCs w:val="24"/>
          <w:lang w:val="pl-PL" w:eastAsia="pl-PL"/>
        </w:rPr>
        <w:t xml:space="preserve"> płci </w:t>
      </w:r>
      <w:r w:rsidR="00AF75FD" w:rsidRPr="004B2BA1">
        <w:rPr>
          <w:rFonts w:ascii="Times New Roman" w:eastAsia="Times New Roman" w:hAnsi="Times New Roman"/>
          <w:szCs w:val="24"/>
          <w:lang w:val="pl-PL" w:eastAsia="pl-PL"/>
        </w:rPr>
        <w:t>uzyskanej</w:t>
      </w:r>
      <w:r w:rsidR="00AF75FD" w:rsidRPr="000119FF">
        <w:rPr>
          <w:rFonts w:ascii="Times New Roman" w:eastAsia="Times New Roman" w:hAnsi="Times New Roman"/>
          <w:szCs w:val="24"/>
          <w:lang w:val="pl-PL" w:eastAsia="pl-PL"/>
        </w:rPr>
        <w:t xml:space="preserve"> przez jednego z małżonków. Z uwagi na to, że </w:t>
      </w:r>
      <w:r w:rsidR="00D54EF0" w:rsidRPr="000119FF">
        <w:rPr>
          <w:rFonts w:ascii="Times New Roman" w:eastAsia="Times New Roman" w:hAnsi="Times New Roman"/>
          <w:szCs w:val="24"/>
          <w:lang w:val="pl-PL" w:eastAsia="pl-PL"/>
        </w:rPr>
        <w:t xml:space="preserve">nie istniała pilna potrzeba społeczna wymagająca analizowanej ingerencji, która wobec tego nie była konieczna w społeczeństwie demokratycznym, uważamy, że prawa skarżącej wynikające z </w:t>
      </w:r>
      <w:r w:rsidR="00F6561C" w:rsidRPr="000119FF">
        <w:rPr>
          <w:rFonts w:ascii="Times New Roman" w:eastAsia="Times New Roman" w:hAnsi="Times New Roman"/>
          <w:szCs w:val="24"/>
          <w:lang w:val="pl-PL" w:eastAsia="pl-PL"/>
        </w:rPr>
        <w:t>art.</w:t>
      </w:r>
      <w:r w:rsidR="00D54EF0" w:rsidRPr="000119FF">
        <w:rPr>
          <w:rFonts w:ascii="Times New Roman" w:eastAsia="Times New Roman" w:hAnsi="Times New Roman"/>
          <w:szCs w:val="24"/>
          <w:lang w:val="pl-PL" w:eastAsia="pl-PL"/>
        </w:rPr>
        <w:t xml:space="preserve"> 8 zostały naruszone. Po trzecie, uważamy, że wobec wniosków większości w odniesieniu do </w:t>
      </w:r>
      <w:r w:rsidR="00F6561C" w:rsidRPr="000119FF">
        <w:rPr>
          <w:rFonts w:ascii="Times New Roman" w:eastAsia="Times New Roman" w:hAnsi="Times New Roman"/>
          <w:szCs w:val="24"/>
          <w:lang w:val="pl-PL" w:eastAsia="pl-PL"/>
        </w:rPr>
        <w:t>art.</w:t>
      </w:r>
      <w:r w:rsidR="00D54EF0" w:rsidRPr="000119FF">
        <w:rPr>
          <w:rFonts w:ascii="Times New Roman" w:eastAsia="Times New Roman" w:hAnsi="Times New Roman"/>
          <w:szCs w:val="24"/>
          <w:lang w:val="pl-PL" w:eastAsia="pl-PL"/>
        </w:rPr>
        <w:t xml:space="preserve"> 8, kwestie które powstały w świetle </w:t>
      </w:r>
      <w:r w:rsidR="00F6561C" w:rsidRPr="000119FF">
        <w:rPr>
          <w:rFonts w:ascii="Times New Roman" w:eastAsia="Times New Roman" w:hAnsi="Times New Roman"/>
          <w:szCs w:val="24"/>
          <w:lang w:val="pl-PL" w:eastAsia="pl-PL"/>
        </w:rPr>
        <w:t>art.</w:t>
      </w:r>
      <w:r w:rsidR="00D54EF0" w:rsidRPr="000119FF">
        <w:rPr>
          <w:rFonts w:ascii="Times New Roman" w:eastAsia="Times New Roman" w:hAnsi="Times New Roman"/>
          <w:szCs w:val="24"/>
          <w:lang w:val="pl-PL" w:eastAsia="pl-PL"/>
        </w:rPr>
        <w:t xml:space="preserve"> 12</w:t>
      </w:r>
      <w:r w:rsidR="002C0290" w:rsidRPr="000119FF">
        <w:rPr>
          <w:rFonts w:ascii="Times New Roman" w:eastAsia="Times New Roman" w:hAnsi="Times New Roman"/>
          <w:szCs w:val="24"/>
          <w:lang w:val="pl-PL" w:eastAsia="pl-PL"/>
        </w:rPr>
        <w:t>,</w:t>
      </w:r>
      <w:r w:rsidR="00D54EF0" w:rsidRPr="000119FF">
        <w:rPr>
          <w:rFonts w:ascii="Times New Roman" w:eastAsia="Times New Roman" w:hAnsi="Times New Roman"/>
          <w:szCs w:val="24"/>
          <w:lang w:val="pl-PL" w:eastAsia="pl-PL"/>
        </w:rPr>
        <w:t xml:space="preserve"> powinny być rozpatrzone. W końcu, nie jesteśmy przekonani, że skarżąca </w:t>
      </w:r>
      <w:r w:rsidR="00B4455E" w:rsidRPr="000119FF">
        <w:rPr>
          <w:rFonts w:ascii="Times New Roman" w:eastAsia="Times New Roman" w:hAnsi="Times New Roman"/>
          <w:szCs w:val="24"/>
          <w:lang w:val="pl-PL" w:eastAsia="pl-PL"/>
        </w:rPr>
        <w:t xml:space="preserve">nie doznała dyskryminacji naruszającej </w:t>
      </w:r>
      <w:r w:rsidR="00F6561C" w:rsidRPr="000119FF">
        <w:rPr>
          <w:rFonts w:ascii="Times New Roman" w:eastAsia="Times New Roman" w:hAnsi="Times New Roman"/>
          <w:szCs w:val="24"/>
          <w:lang w:val="pl-PL" w:eastAsia="pl-PL"/>
        </w:rPr>
        <w:t>art.</w:t>
      </w:r>
      <w:r w:rsidR="00B4455E" w:rsidRPr="000119FF">
        <w:rPr>
          <w:rFonts w:ascii="Times New Roman" w:eastAsia="Times New Roman" w:hAnsi="Times New Roman"/>
          <w:szCs w:val="24"/>
          <w:lang w:val="pl-PL" w:eastAsia="pl-PL"/>
        </w:rPr>
        <w:t xml:space="preserve"> 14 w związku z </w:t>
      </w:r>
      <w:r w:rsidR="00F6561C" w:rsidRPr="000119FF">
        <w:rPr>
          <w:rFonts w:ascii="Times New Roman" w:eastAsia="Times New Roman" w:hAnsi="Times New Roman"/>
          <w:szCs w:val="24"/>
          <w:lang w:val="pl-PL" w:eastAsia="pl-PL"/>
        </w:rPr>
        <w:t>art.</w:t>
      </w:r>
      <w:r w:rsidR="00B4455E" w:rsidRPr="000119FF">
        <w:rPr>
          <w:rFonts w:ascii="Times New Roman" w:eastAsia="Times New Roman" w:hAnsi="Times New Roman"/>
          <w:szCs w:val="24"/>
          <w:lang w:val="pl-PL" w:eastAsia="pl-PL"/>
        </w:rPr>
        <w:t xml:space="preserve"> 8 Konwencji</w:t>
      </w:r>
      <w:r w:rsidR="002C0290" w:rsidRPr="000119FF">
        <w:rPr>
          <w:rFonts w:ascii="Times New Roman" w:eastAsia="Times New Roman" w:hAnsi="Times New Roman"/>
          <w:szCs w:val="24"/>
          <w:lang w:val="pl-PL" w:eastAsia="pl-PL"/>
        </w:rPr>
        <w:t>,</w:t>
      </w:r>
      <w:r w:rsidR="00B4455E" w:rsidRPr="000119FF">
        <w:rPr>
          <w:rFonts w:ascii="Times New Roman" w:eastAsia="Times New Roman" w:hAnsi="Times New Roman"/>
          <w:szCs w:val="24"/>
          <w:lang w:val="pl-PL" w:eastAsia="pl-PL"/>
        </w:rPr>
        <w:t xml:space="preserve"> oraz uważamy, że analiza tych kwestii przeprowadzona przez Trybunał powinna być bardziej pogłębiona.</w:t>
      </w:r>
      <w:bookmarkStart w:id="4" w:name="_ftn1"/>
      <w:bookmarkStart w:id="5" w:name="_ftn3"/>
      <w:bookmarkStart w:id="6" w:name="_ftn5"/>
      <w:bookmarkStart w:id="7" w:name="_ftn6"/>
      <w:bookmarkStart w:id="8" w:name="_ftn7"/>
      <w:bookmarkStart w:id="9" w:name="_ftn8"/>
      <w:bookmarkEnd w:id="4"/>
      <w:bookmarkEnd w:id="5"/>
      <w:bookmarkEnd w:id="6"/>
      <w:bookmarkEnd w:id="7"/>
      <w:bookmarkEnd w:id="8"/>
      <w:bookmarkEnd w:id="9"/>
    </w:p>
    <w:sectPr w:rsidR="002B253F" w:rsidRPr="000119FF" w:rsidSect="00025B65">
      <w:headerReference w:type="default" r:id="rId17"/>
      <w:headerReference w:type="first" r:id="rId18"/>
      <w:pgSz w:w="11906" w:h="16838"/>
      <w:pgMar w:top="1701" w:right="2268" w:bottom="1418" w:left="226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60C67C" w14:textId="77777777" w:rsidR="00725B08" w:rsidRDefault="00725B08" w:rsidP="00AA5460">
      <w:pPr>
        <w:spacing w:after="0" w:line="240" w:lineRule="auto"/>
      </w:pPr>
      <w:r>
        <w:separator/>
      </w:r>
    </w:p>
  </w:endnote>
  <w:endnote w:type="continuationSeparator" w:id="0">
    <w:p w14:paraId="69C7F653" w14:textId="77777777" w:rsidR="00725B08" w:rsidRDefault="00725B08" w:rsidP="00AA5460">
      <w:pPr>
        <w:spacing w:after="0" w:line="240" w:lineRule="auto"/>
      </w:pPr>
      <w:r>
        <w:continuationSeparator/>
      </w:r>
    </w:p>
  </w:endnote>
  <w:endnote w:type="continuationNotice" w:id="1">
    <w:p w14:paraId="72207008" w14:textId="77777777" w:rsidR="00725B08" w:rsidRDefault="00725B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D8AAC" w14:textId="77777777" w:rsidR="004E0CD1" w:rsidRDefault="004E0CD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167804"/>
      <w:docPartObj>
        <w:docPartGallery w:val="Page Numbers (Bottom of Page)"/>
        <w:docPartUnique/>
      </w:docPartObj>
    </w:sdtPr>
    <w:sdtEndPr/>
    <w:sdtContent>
      <w:p w14:paraId="2C605E71" w14:textId="77777777" w:rsidR="004E0CD1" w:rsidRDefault="004E0CD1">
        <w:pPr>
          <w:pStyle w:val="Stopka"/>
          <w:jc w:val="right"/>
        </w:pPr>
        <w:r>
          <w:fldChar w:fldCharType="begin"/>
        </w:r>
        <w:r>
          <w:instrText>PAGE   \* MERGEFORMAT</w:instrText>
        </w:r>
        <w:r>
          <w:fldChar w:fldCharType="separate"/>
        </w:r>
        <w:r w:rsidR="00CF3E41">
          <w:rPr>
            <w:noProof/>
          </w:rPr>
          <w:t>38</w:t>
        </w:r>
        <w:r>
          <w:fldChar w:fldCharType="end"/>
        </w:r>
      </w:p>
    </w:sdtContent>
  </w:sdt>
  <w:p w14:paraId="0813DD6F" w14:textId="77777777" w:rsidR="004E0CD1" w:rsidRDefault="004E0CD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B1CA1A" w14:textId="77777777" w:rsidR="004E0CD1" w:rsidRDefault="004E0CD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7ABA4A" w14:textId="77777777" w:rsidR="00725B08" w:rsidRDefault="00725B08" w:rsidP="00AA5460">
      <w:pPr>
        <w:spacing w:after="0" w:line="240" w:lineRule="auto"/>
      </w:pPr>
      <w:r>
        <w:separator/>
      </w:r>
    </w:p>
  </w:footnote>
  <w:footnote w:type="continuationSeparator" w:id="0">
    <w:p w14:paraId="7D649FB4" w14:textId="77777777" w:rsidR="00725B08" w:rsidRDefault="00725B08" w:rsidP="00AA5460">
      <w:pPr>
        <w:spacing w:after="0" w:line="240" w:lineRule="auto"/>
      </w:pPr>
      <w:r>
        <w:continuationSeparator/>
      </w:r>
    </w:p>
  </w:footnote>
  <w:footnote w:type="continuationNotice" w:id="1">
    <w:p w14:paraId="4758F5A7" w14:textId="77777777" w:rsidR="00725B08" w:rsidRDefault="00725B08">
      <w:pPr>
        <w:spacing w:after="0" w:line="240" w:lineRule="auto"/>
      </w:pPr>
    </w:p>
  </w:footnote>
  <w:footnote w:id="2">
    <w:p w14:paraId="1F4A8018" w14:textId="77777777" w:rsidR="004E0CD1" w:rsidRPr="00B87DBC" w:rsidRDefault="004E0CD1" w:rsidP="00B87DBC">
      <w:pPr>
        <w:pStyle w:val="Tekstprzypisudolnego"/>
        <w:spacing w:after="60"/>
        <w:rPr>
          <w:rFonts w:ascii="Times New Roman" w:hAnsi="Times New Roman" w:cs="Times New Roman"/>
          <w:lang w:val="en-GB"/>
        </w:rPr>
      </w:pPr>
      <w:r w:rsidRPr="00B87DBC">
        <w:rPr>
          <w:rStyle w:val="Odwoanieprzypisudolnego"/>
          <w:rFonts w:ascii="Times New Roman" w:hAnsi="Times New Roman" w:cs="Times New Roman"/>
        </w:rPr>
        <w:footnoteRef/>
      </w:r>
      <w:r w:rsidRPr="00B87DBC">
        <w:rPr>
          <w:rFonts w:ascii="Times New Roman" w:hAnsi="Times New Roman" w:cs="Times New Roman"/>
        </w:rPr>
        <w:t xml:space="preserve"> </w:t>
      </w:r>
      <w:proofErr w:type="spellStart"/>
      <w:r w:rsidRPr="00B87DBC">
        <w:rPr>
          <w:rFonts w:ascii="Times New Roman" w:eastAsia="Times New Roman" w:hAnsi="Times New Roman" w:cs="Times New Roman"/>
          <w:lang w:eastAsia="pl-PL"/>
        </w:rPr>
        <w:t>Zob</w:t>
      </w:r>
      <w:proofErr w:type="spellEnd"/>
      <w:r w:rsidRPr="00B87DBC">
        <w:rPr>
          <w:rFonts w:ascii="Times New Roman" w:eastAsia="Times New Roman" w:hAnsi="Times New Roman" w:cs="Times New Roman"/>
          <w:lang w:eastAsia="pl-PL"/>
        </w:rPr>
        <w:t xml:space="preserve">. </w:t>
      </w:r>
      <w:proofErr w:type="spellStart"/>
      <w:r w:rsidRPr="00B87DBC">
        <w:rPr>
          <w:rFonts w:ascii="Times New Roman" w:eastAsia="Times New Roman" w:hAnsi="Times New Roman" w:cs="Times New Roman"/>
          <w:lang w:eastAsia="pl-PL"/>
        </w:rPr>
        <w:t>Luzius</w:t>
      </w:r>
      <w:proofErr w:type="spellEnd"/>
      <w:r w:rsidRPr="00B87DBC">
        <w:rPr>
          <w:rFonts w:ascii="Times New Roman" w:eastAsia="Times New Roman" w:hAnsi="Times New Roman" w:cs="Times New Roman"/>
          <w:lang w:eastAsia="pl-PL"/>
        </w:rPr>
        <w:t xml:space="preserve"> </w:t>
      </w:r>
      <w:proofErr w:type="spellStart"/>
      <w:r w:rsidRPr="00B87DBC">
        <w:rPr>
          <w:rFonts w:ascii="Times New Roman" w:eastAsia="Times New Roman" w:hAnsi="Times New Roman" w:cs="Times New Roman"/>
          <w:lang w:eastAsia="pl-PL"/>
        </w:rPr>
        <w:t>Wildhaber</w:t>
      </w:r>
      <w:proofErr w:type="spellEnd"/>
      <w:r w:rsidRPr="00B87DBC">
        <w:rPr>
          <w:rFonts w:ascii="Times New Roman" w:eastAsia="Times New Roman" w:hAnsi="Times New Roman" w:cs="Times New Roman"/>
          <w:lang w:eastAsia="pl-PL"/>
        </w:rPr>
        <w:t xml:space="preserve">, </w:t>
      </w:r>
      <w:proofErr w:type="spellStart"/>
      <w:r w:rsidRPr="00B87DBC">
        <w:rPr>
          <w:rFonts w:ascii="Times New Roman" w:eastAsia="Times New Roman" w:hAnsi="Times New Roman" w:cs="Times New Roman"/>
          <w:lang w:eastAsia="pl-PL"/>
        </w:rPr>
        <w:t>Arnaldur</w:t>
      </w:r>
      <w:proofErr w:type="spellEnd"/>
      <w:r w:rsidRPr="00B87DBC">
        <w:rPr>
          <w:rFonts w:ascii="Times New Roman" w:eastAsia="Times New Roman" w:hAnsi="Times New Roman" w:cs="Times New Roman"/>
          <w:lang w:eastAsia="pl-PL"/>
        </w:rPr>
        <w:t xml:space="preserve"> </w:t>
      </w:r>
      <w:proofErr w:type="spellStart"/>
      <w:r w:rsidRPr="00B87DBC">
        <w:rPr>
          <w:rFonts w:ascii="Times New Roman" w:eastAsia="Times New Roman" w:hAnsi="Times New Roman" w:cs="Times New Roman"/>
          <w:lang w:eastAsia="pl-PL"/>
        </w:rPr>
        <w:t>Hjartarson</w:t>
      </w:r>
      <w:proofErr w:type="spellEnd"/>
      <w:r w:rsidRPr="00B87DBC">
        <w:rPr>
          <w:rFonts w:ascii="Times New Roman" w:eastAsia="Times New Roman" w:hAnsi="Times New Roman" w:cs="Times New Roman"/>
          <w:lang w:eastAsia="pl-PL"/>
        </w:rPr>
        <w:t xml:space="preserve"> i Stephen Donnelly, </w:t>
      </w:r>
      <w:r w:rsidRPr="00B87DBC">
        <w:rPr>
          <w:rFonts w:ascii="Times New Roman" w:eastAsia="Times New Roman" w:hAnsi="Times New Roman" w:cs="Times New Roman"/>
          <w:i/>
          <w:lang w:eastAsia="pl-PL"/>
        </w:rPr>
        <w:t>No Consensus on Consensus? The Practice of the European Court of Human Rights</w:t>
      </w:r>
      <w:r w:rsidRPr="00B87DBC">
        <w:rPr>
          <w:rFonts w:ascii="Times New Roman" w:eastAsia="Times New Roman" w:hAnsi="Times New Roman" w:cs="Times New Roman"/>
          <w:lang w:eastAsia="pl-PL"/>
        </w:rPr>
        <w:t xml:space="preserve">, Vol. 33 „Human Rights Law Journal” (2013), s. 248-63, </w:t>
      </w:r>
      <w:proofErr w:type="spellStart"/>
      <w:r w:rsidRPr="00B87DBC">
        <w:rPr>
          <w:rFonts w:ascii="Times New Roman" w:eastAsia="Times New Roman" w:hAnsi="Times New Roman" w:cs="Times New Roman"/>
          <w:lang w:eastAsia="pl-PL"/>
        </w:rPr>
        <w:t>na</w:t>
      </w:r>
      <w:proofErr w:type="spellEnd"/>
      <w:r w:rsidRPr="00B87DBC">
        <w:rPr>
          <w:rFonts w:ascii="Times New Roman" w:eastAsia="Times New Roman" w:hAnsi="Times New Roman" w:cs="Times New Roman"/>
          <w:lang w:eastAsia="pl-PL"/>
        </w:rPr>
        <w:t xml:space="preserve"> str. 252.</w:t>
      </w:r>
    </w:p>
  </w:footnote>
  <w:footnote w:id="3">
    <w:p w14:paraId="0820D411" w14:textId="77777777" w:rsidR="004E0CD1" w:rsidRPr="00B87DBC" w:rsidRDefault="004E0CD1" w:rsidP="00B87DBC">
      <w:pPr>
        <w:spacing w:after="60" w:line="240" w:lineRule="auto"/>
        <w:jc w:val="both"/>
        <w:rPr>
          <w:rFonts w:ascii="Times New Roman" w:hAnsi="Times New Roman"/>
          <w:sz w:val="20"/>
          <w:szCs w:val="20"/>
          <w:lang w:val="en-US"/>
        </w:rPr>
      </w:pPr>
      <w:r w:rsidRPr="00B87DBC">
        <w:rPr>
          <w:rStyle w:val="Odwoanieprzypisudolnego"/>
          <w:rFonts w:ascii="Times New Roman" w:hAnsi="Times New Roman"/>
          <w:sz w:val="20"/>
          <w:szCs w:val="20"/>
        </w:rPr>
        <w:footnoteRef/>
      </w:r>
      <w:r w:rsidRPr="00B87DBC">
        <w:rPr>
          <w:rFonts w:ascii="Times New Roman" w:hAnsi="Times New Roman"/>
          <w:sz w:val="20"/>
          <w:szCs w:val="20"/>
          <w:lang w:val="en-GB"/>
        </w:rPr>
        <w:t xml:space="preserve"> </w:t>
      </w:r>
      <w:r w:rsidRPr="00B87DBC">
        <w:rPr>
          <w:rFonts w:ascii="Times New Roman" w:eastAsia="Times New Roman" w:hAnsi="Times New Roman"/>
          <w:sz w:val="20"/>
          <w:szCs w:val="20"/>
          <w:lang w:val="en-US" w:eastAsia="pl-PL"/>
        </w:rPr>
        <w:t xml:space="preserve">Paul Martens, </w:t>
      </w:r>
      <w:r w:rsidRPr="00B87DBC">
        <w:rPr>
          <w:rFonts w:ascii="Times New Roman" w:eastAsia="Times New Roman" w:hAnsi="Times New Roman"/>
          <w:i/>
          <w:sz w:val="20"/>
          <w:szCs w:val="20"/>
          <w:lang w:val="en-US" w:eastAsia="pl-PL"/>
        </w:rPr>
        <w:t>Perplexity of the National Judge Faced with the Vagaries of European Consensus</w:t>
      </w:r>
      <w:r w:rsidRPr="00B87DBC">
        <w:rPr>
          <w:rFonts w:ascii="Times New Roman" w:eastAsia="Times New Roman" w:hAnsi="Times New Roman"/>
          <w:sz w:val="20"/>
          <w:szCs w:val="20"/>
          <w:lang w:val="en-US" w:eastAsia="pl-PL"/>
        </w:rPr>
        <w:t xml:space="preserve">, w: „Dialogue between Judges” (Council of Europe, 2008), s. 77-98, </w:t>
      </w:r>
      <w:proofErr w:type="spellStart"/>
      <w:r w:rsidRPr="00B87DBC">
        <w:rPr>
          <w:rFonts w:ascii="Times New Roman" w:eastAsia="Times New Roman" w:hAnsi="Times New Roman"/>
          <w:sz w:val="20"/>
          <w:szCs w:val="20"/>
          <w:lang w:val="en-US" w:eastAsia="pl-PL"/>
        </w:rPr>
        <w:t>na</w:t>
      </w:r>
      <w:proofErr w:type="spellEnd"/>
      <w:r w:rsidRPr="00B87DBC">
        <w:rPr>
          <w:rFonts w:ascii="Times New Roman" w:eastAsia="Times New Roman" w:hAnsi="Times New Roman"/>
          <w:sz w:val="20"/>
          <w:szCs w:val="20"/>
          <w:lang w:val="en-US" w:eastAsia="pl-PL"/>
        </w:rPr>
        <w:t xml:space="preserve"> str. 95. </w:t>
      </w:r>
      <w:proofErr w:type="spellStart"/>
      <w:r w:rsidRPr="00B87DBC">
        <w:rPr>
          <w:rFonts w:ascii="Times New Roman" w:eastAsia="Times New Roman" w:hAnsi="Times New Roman"/>
          <w:sz w:val="20"/>
          <w:szCs w:val="20"/>
          <w:lang w:val="en-US" w:eastAsia="pl-PL"/>
        </w:rPr>
        <w:t>Zob</w:t>
      </w:r>
      <w:proofErr w:type="spellEnd"/>
      <w:r w:rsidRPr="00B87DBC">
        <w:rPr>
          <w:rFonts w:ascii="Times New Roman" w:eastAsia="Times New Roman" w:hAnsi="Times New Roman"/>
          <w:sz w:val="20"/>
          <w:szCs w:val="20"/>
          <w:lang w:val="en-US" w:eastAsia="pl-PL"/>
        </w:rPr>
        <w:t xml:space="preserve">. </w:t>
      </w:r>
      <w:proofErr w:type="spellStart"/>
      <w:r w:rsidRPr="00B87DBC">
        <w:rPr>
          <w:rFonts w:ascii="Times New Roman" w:eastAsia="Times New Roman" w:hAnsi="Times New Roman"/>
          <w:sz w:val="20"/>
          <w:szCs w:val="20"/>
          <w:lang w:val="en-US" w:eastAsia="pl-PL"/>
        </w:rPr>
        <w:t>także</w:t>
      </w:r>
      <w:proofErr w:type="spellEnd"/>
      <w:r w:rsidRPr="00B87DBC">
        <w:rPr>
          <w:rFonts w:ascii="Times New Roman" w:eastAsia="Times New Roman" w:hAnsi="Times New Roman"/>
          <w:sz w:val="20"/>
          <w:szCs w:val="20"/>
          <w:lang w:val="en-US" w:eastAsia="pl-PL"/>
        </w:rPr>
        <w:t xml:space="preserve"> </w:t>
      </w:r>
      <w:proofErr w:type="spellStart"/>
      <w:r w:rsidRPr="00B87DBC">
        <w:rPr>
          <w:rFonts w:ascii="Times New Roman" w:eastAsia="Times New Roman" w:hAnsi="Times New Roman"/>
          <w:sz w:val="20"/>
          <w:szCs w:val="20"/>
          <w:lang w:val="en-US" w:eastAsia="pl-PL"/>
        </w:rPr>
        <w:t>Eyal</w:t>
      </w:r>
      <w:proofErr w:type="spellEnd"/>
      <w:r w:rsidRPr="00B87DBC">
        <w:rPr>
          <w:rFonts w:ascii="Times New Roman" w:eastAsia="Times New Roman" w:hAnsi="Times New Roman"/>
          <w:sz w:val="20"/>
          <w:szCs w:val="20"/>
          <w:lang w:val="en-US" w:eastAsia="pl-PL"/>
        </w:rPr>
        <w:t xml:space="preserve"> </w:t>
      </w:r>
      <w:proofErr w:type="spellStart"/>
      <w:r w:rsidRPr="00B87DBC">
        <w:rPr>
          <w:rFonts w:ascii="Times New Roman" w:eastAsia="Times New Roman" w:hAnsi="Times New Roman"/>
          <w:sz w:val="20"/>
          <w:szCs w:val="20"/>
          <w:lang w:val="en-US" w:eastAsia="pl-PL"/>
        </w:rPr>
        <w:t>Benvenisti</w:t>
      </w:r>
      <w:proofErr w:type="spellEnd"/>
      <w:r w:rsidRPr="00B87DBC">
        <w:rPr>
          <w:rFonts w:ascii="Times New Roman" w:eastAsia="Times New Roman" w:hAnsi="Times New Roman"/>
          <w:sz w:val="20"/>
          <w:szCs w:val="20"/>
          <w:lang w:val="en-US" w:eastAsia="pl-PL"/>
        </w:rPr>
        <w:t xml:space="preserve">, </w:t>
      </w:r>
      <w:r w:rsidRPr="00B87DBC">
        <w:rPr>
          <w:rFonts w:ascii="Times New Roman" w:eastAsia="Times New Roman" w:hAnsi="Times New Roman"/>
          <w:i/>
          <w:sz w:val="20"/>
          <w:szCs w:val="20"/>
          <w:lang w:val="en-US" w:eastAsia="pl-PL"/>
        </w:rPr>
        <w:t>Margin of Appreciation, Consensus, and Universal Standards</w:t>
      </w:r>
      <w:r w:rsidRPr="00B87DBC">
        <w:rPr>
          <w:rFonts w:ascii="Times New Roman" w:eastAsia="Times New Roman" w:hAnsi="Times New Roman"/>
          <w:sz w:val="20"/>
          <w:szCs w:val="20"/>
          <w:lang w:val="en-US" w:eastAsia="pl-PL"/>
        </w:rPr>
        <w:t xml:space="preserve">, Vol. 31 „New York University Journal of International Law and Politics” (1999), s. 843-54, </w:t>
      </w:r>
      <w:proofErr w:type="spellStart"/>
      <w:r w:rsidRPr="00B87DBC">
        <w:rPr>
          <w:rFonts w:ascii="Times New Roman" w:eastAsia="Times New Roman" w:hAnsi="Times New Roman"/>
          <w:sz w:val="20"/>
          <w:szCs w:val="20"/>
          <w:lang w:val="en-US" w:eastAsia="pl-PL"/>
        </w:rPr>
        <w:t>na</w:t>
      </w:r>
      <w:proofErr w:type="spellEnd"/>
      <w:r w:rsidRPr="00B87DBC">
        <w:rPr>
          <w:rFonts w:ascii="Times New Roman" w:eastAsia="Times New Roman" w:hAnsi="Times New Roman"/>
          <w:sz w:val="20"/>
          <w:szCs w:val="20"/>
          <w:lang w:val="en-US" w:eastAsia="pl-PL"/>
        </w:rPr>
        <w:t xml:space="preserve"> str. 852.</w:t>
      </w:r>
    </w:p>
  </w:footnote>
  <w:footnote w:id="4">
    <w:p w14:paraId="6E743E41" w14:textId="77777777" w:rsidR="004E0CD1" w:rsidRPr="00B87DBC" w:rsidRDefault="004E0CD1" w:rsidP="00B87DBC">
      <w:pPr>
        <w:spacing w:after="60" w:line="240" w:lineRule="auto"/>
        <w:jc w:val="both"/>
        <w:rPr>
          <w:rFonts w:ascii="Times New Roman" w:hAnsi="Times New Roman"/>
          <w:sz w:val="20"/>
          <w:szCs w:val="20"/>
          <w:lang w:val="en-US"/>
        </w:rPr>
      </w:pPr>
      <w:r w:rsidRPr="00B87DBC">
        <w:rPr>
          <w:rStyle w:val="Odwoanieprzypisudolnego"/>
          <w:rFonts w:ascii="Times New Roman" w:hAnsi="Times New Roman"/>
          <w:sz w:val="20"/>
          <w:szCs w:val="20"/>
        </w:rPr>
        <w:footnoteRef/>
      </w:r>
      <w:r w:rsidRPr="00B87DBC">
        <w:rPr>
          <w:rFonts w:ascii="Times New Roman" w:hAnsi="Times New Roman"/>
          <w:sz w:val="20"/>
          <w:szCs w:val="20"/>
          <w:lang w:val="en-GB"/>
        </w:rPr>
        <w:t xml:space="preserve"> </w:t>
      </w:r>
      <w:r w:rsidRPr="00B87DBC">
        <w:rPr>
          <w:rFonts w:ascii="Times New Roman" w:eastAsia="Times New Roman" w:hAnsi="Times New Roman"/>
          <w:sz w:val="20"/>
          <w:szCs w:val="20"/>
          <w:lang w:val="en-US" w:eastAsia="pl-PL"/>
        </w:rPr>
        <w:t xml:space="preserve">Na ten </w:t>
      </w:r>
      <w:proofErr w:type="spellStart"/>
      <w:r w:rsidRPr="00B87DBC">
        <w:rPr>
          <w:rFonts w:ascii="Times New Roman" w:eastAsia="Times New Roman" w:hAnsi="Times New Roman"/>
          <w:sz w:val="20"/>
          <w:szCs w:val="20"/>
          <w:lang w:val="en-US" w:eastAsia="pl-PL"/>
        </w:rPr>
        <w:t>temat</w:t>
      </w:r>
      <w:proofErr w:type="spellEnd"/>
      <w:r w:rsidRPr="00B87DBC">
        <w:rPr>
          <w:rFonts w:ascii="Times New Roman" w:eastAsia="Times New Roman" w:hAnsi="Times New Roman"/>
          <w:sz w:val="20"/>
          <w:szCs w:val="20"/>
          <w:lang w:val="en-US" w:eastAsia="pl-PL"/>
        </w:rPr>
        <w:t xml:space="preserve"> </w:t>
      </w:r>
      <w:proofErr w:type="spellStart"/>
      <w:r w:rsidRPr="00B87DBC">
        <w:rPr>
          <w:rFonts w:ascii="Times New Roman" w:eastAsia="Times New Roman" w:hAnsi="Times New Roman"/>
          <w:sz w:val="20"/>
          <w:szCs w:val="20"/>
          <w:lang w:val="en-US" w:eastAsia="pl-PL"/>
        </w:rPr>
        <w:t>zobacz</w:t>
      </w:r>
      <w:proofErr w:type="spellEnd"/>
      <w:r w:rsidRPr="00B87DBC">
        <w:rPr>
          <w:rFonts w:ascii="Times New Roman" w:eastAsia="Times New Roman" w:hAnsi="Times New Roman"/>
          <w:sz w:val="20"/>
          <w:szCs w:val="20"/>
          <w:lang w:val="en-US" w:eastAsia="pl-PL"/>
        </w:rPr>
        <w:t xml:space="preserve"> </w:t>
      </w:r>
      <w:proofErr w:type="spellStart"/>
      <w:r w:rsidRPr="00B87DBC">
        <w:rPr>
          <w:rFonts w:ascii="Times New Roman" w:eastAsia="Times New Roman" w:hAnsi="Times New Roman"/>
          <w:sz w:val="20"/>
          <w:szCs w:val="20"/>
          <w:lang w:val="en-US" w:eastAsia="pl-PL"/>
        </w:rPr>
        <w:t>analizę</w:t>
      </w:r>
      <w:proofErr w:type="spellEnd"/>
      <w:r w:rsidRPr="00B87DBC">
        <w:rPr>
          <w:rFonts w:ascii="Times New Roman" w:eastAsia="Times New Roman" w:hAnsi="Times New Roman"/>
          <w:sz w:val="20"/>
          <w:szCs w:val="20"/>
          <w:lang w:val="en-US" w:eastAsia="pl-PL"/>
        </w:rPr>
        <w:t xml:space="preserve"> </w:t>
      </w:r>
      <w:proofErr w:type="spellStart"/>
      <w:r w:rsidRPr="00B87DBC">
        <w:rPr>
          <w:rFonts w:ascii="Times New Roman" w:eastAsia="Times New Roman" w:hAnsi="Times New Roman"/>
          <w:sz w:val="20"/>
          <w:szCs w:val="20"/>
          <w:lang w:val="en-US" w:eastAsia="pl-PL"/>
        </w:rPr>
        <w:t>orzecznictwa</w:t>
      </w:r>
      <w:proofErr w:type="spellEnd"/>
      <w:r w:rsidRPr="00B87DBC">
        <w:rPr>
          <w:rFonts w:ascii="Times New Roman" w:eastAsia="Times New Roman" w:hAnsi="Times New Roman"/>
          <w:sz w:val="20"/>
          <w:szCs w:val="20"/>
          <w:lang w:val="en-US" w:eastAsia="pl-PL"/>
        </w:rPr>
        <w:t xml:space="preserve"> </w:t>
      </w:r>
      <w:proofErr w:type="spellStart"/>
      <w:r w:rsidRPr="00B87DBC">
        <w:rPr>
          <w:rFonts w:ascii="Times New Roman" w:eastAsia="Times New Roman" w:hAnsi="Times New Roman"/>
          <w:sz w:val="20"/>
          <w:szCs w:val="20"/>
          <w:lang w:val="en-US" w:eastAsia="pl-PL"/>
        </w:rPr>
        <w:t>Trybunału</w:t>
      </w:r>
      <w:proofErr w:type="spellEnd"/>
      <w:r w:rsidRPr="00B87DBC">
        <w:rPr>
          <w:rFonts w:ascii="Times New Roman" w:eastAsia="Times New Roman" w:hAnsi="Times New Roman"/>
          <w:sz w:val="20"/>
          <w:szCs w:val="20"/>
          <w:lang w:val="en-US" w:eastAsia="pl-PL"/>
        </w:rPr>
        <w:t xml:space="preserve"> w Laurence R. </w:t>
      </w:r>
      <w:proofErr w:type="spellStart"/>
      <w:r w:rsidRPr="00B87DBC">
        <w:rPr>
          <w:rFonts w:ascii="Times New Roman" w:eastAsia="Times New Roman" w:hAnsi="Times New Roman"/>
          <w:sz w:val="20"/>
          <w:szCs w:val="20"/>
          <w:lang w:val="en-US" w:eastAsia="pl-PL"/>
        </w:rPr>
        <w:t>Helfer</w:t>
      </w:r>
      <w:proofErr w:type="spellEnd"/>
      <w:r w:rsidRPr="00B87DBC">
        <w:rPr>
          <w:rFonts w:ascii="Times New Roman" w:eastAsia="Times New Roman" w:hAnsi="Times New Roman"/>
          <w:sz w:val="20"/>
          <w:szCs w:val="20"/>
          <w:lang w:val="en-US" w:eastAsia="pl-PL"/>
        </w:rPr>
        <w:t xml:space="preserve"> i Erik </w:t>
      </w:r>
      <w:proofErr w:type="spellStart"/>
      <w:r w:rsidRPr="00B87DBC">
        <w:rPr>
          <w:rFonts w:ascii="Times New Roman" w:eastAsia="Times New Roman" w:hAnsi="Times New Roman"/>
          <w:sz w:val="20"/>
          <w:szCs w:val="20"/>
          <w:lang w:val="en-US" w:eastAsia="pl-PL"/>
        </w:rPr>
        <w:t>Voeten</w:t>
      </w:r>
      <w:proofErr w:type="spellEnd"/>
      <w:r w:rsidRPr="00B87DBC">
        <w:rPr>
          <w:rFonts w:ascii="Times New Roman" w:eastAsia="Times New Roman" w:hAnsi="Times New Roman"/>
          <w:sz w:val="20"/>
          <w:szCs w:val="20"/>
          <w:lang w:val="en-US" w:eastAsia="pl-PL"/>
        </w:rPr>
        <w:t xml:space="preserve">, </w:t>
      </w:r>
      <w:r w:rsidRPr="00B87DBC">
        <w:rPr>
          <w:rFonts w:ascii="Times New Roman" w:eastAsia="Times New Roman" w:hAnsi="Times New Roman"/>
          <w:i/>
          <w:sz w:val="20"/>
          <w:szCs w:val="20"/>
          <w:lang w:val="en-US" w:eastAsia="pl-PL"/>
        </w:rPr>
        <w:t>International Courts as Agents of Legal Change: Evidence from LGBT Rights in Europe</w:t>
      </w:r>
      <w:r w:rsidRPr="00B87DBC">
        <w:rPr>
          <w:rFonts w:ascii="Times New Roman" w:eastAsia="Times New Roman" w:hAnsi="Times New Roman"/>
          <w:sz w:val="20"/>
          <w:szCs w:val="20"/>
          <w:lang w:val="en-US" w:eastAsia="pl-PL"/>
        </w:rPr>
        <w:t xml:space="preserve">, Vol. 68 „International Organization” (2014), s. 77-110, </w:t>
      </w:r>
      <w:proofErr w:type="spellStart"/>
      <w:r w:rsidRPr="00B87DBC">
        <w:rPr>
          <w:rFonts w:ascii="Times New Roman" w:eastAsia="Times New Roman" w:hAnsi="Times New Roman"/>
          <w:sz w:val="20"/>
          <w:szCs w:val="20"/>
          <w:lang w:val="en-US" w:eastAsia="pl-PL"/>
        </w:rPr>
        <w:t>na</w:t>
      </w:r>
      <w:proofErr w:type="spellEnd"/>
      <w:r w:rsidRPr="00B87DBC">
        <w:rPr>
          <w:rFonts w:ascii="Times New Roman" w:eastAsia="Times New Roman" w:hAnsi="Times New Roman"/>
          <w:sz w:val="20"/>
          <w:szCs w:val="20"/>
          <w:lang w:val="en-US" w:eastAsia="pl-PL"/>
        </w:rPr>
        <w:t xml:space="preserve"> str. 93.</w:t>
      </w:r>
      <w:bookmarkStart w:id="3" w:name="_ftn4"/>
      <w:bookmarkEnd w:id="3"/>
    </w:p>
  </w:footnote>
  <w:footnote w:id="5">
    <w:p w14:paraId="7C8538A6" w14:textId="77777777" w:rsidR="004E0CD1" w:rsidRPr="00B87DBC" w:rsidRDefault="004E0CD1" w:rsidP="00B87DBC">
      <w:pPr>
        <w:spacing w:after="60" w:line="240" w:lineRule="auto"/>
        <w:jc w:val="both"/>
        <w:rPr>
          <w:rFonts w:ascii="Times New Roman" w:eastAsia="Times New Roman" w:hAnsi="Times New Roman"/>
          <w:sz w:val="20"/>
          <w:szCs w:val="20"/>
          <w:lang w:eastAsia="pl-PL"/>
        </w:rPr>
      </w:pPr>
      <w:r w:rsidRPr="00B87DBC">
        <w:rPr>
          <w:rStyle w:val="Odwoanieprzypisudolnego"/>
          <w:rFonts w:ascii="Times New Roman" w:hAnsi="Times New Roman"/>
          <w:sz w:val="20"/>
          <w:szCs w:val="20"/>
        </w:rPr>
        <w:footnoteRef/>
      </w:r>
      <w:r w:rsidRPr="00B87DBC">
        <w:rPr>
          <w:rFonts w:ascii="Times New Roman" w:hAnsi="Times New Roman"/>
          <w:sz w:val="20"/>
          <w:szCs w:val="20"/>
        </w:rPr>
        <w:t xml:space="preserve"> </w:t>
      </w:r>
      <w:r w:rsidRPr="00B87DBC">
        <w:rPr>
          <w:rFonts w:ascii="Times New Roman" w:eastAsia="Times New Roman" w:hAnsi="Times New Roman"/>
          <w:sz w:val="20"/>
          <w:szCs w:val="20"/>
          <w:lang w:eastAsia="pl-PL"/>
        </w:rPr>
        <w:t xml:space="preserve">Zauważamy, że w ramach Rady Europy istnienie „trzeciej płci” zostało potwierdzone przez niemieckie ustawodawstwo federalne (przepis § 22(3) </w:t>
      </w:r>
      <w:proofErr w:type="spellStart"/>
      <w:r w:rsidRPr="00B87DBC">
        <w:rPr>
          <w:rFonts w:ascii="Times New Roman" w:eastAsia="Times New Roman" w:hAnsi="Times New Roman"/>
          <w:sz w:val="20"/>
          <w:szCs w:val="20"/>
          <w:lang w:eastAsia="pl-PL"/>
        </w:rPr>
        <w:t>Personenstandsgesetz</w:t>
      </w:r>
      <w:proofErr w:type="spellEnd"/>
      <w:r w:rsidRPr="00B87DBC">
        <w:rPr>
          <w:rFonts w:ascii="Times New Roman" w:eastAsia="Times New Roman" w:hAnsi="Times New Roman"/>
          <w:sz w:val="20"/>
          <w:szCs w:val="20"/>
          <w:lang w:eastAsia="pl-PL"/>
        </w:rPr>
        <w:t xml:space="preserve"> (</w:t>
      </w:r>
      <w:proofErr w:type="spellStart"/>
      <w:r w:rsidRPr="00B87DBC">
        <w:rPr>
          <w:rFonts w:ascii="Times New Roman" w:eastAsia="Times New Roman" w:hAnsi="Times New Roman"/>
          <w:sz w:val="20"/>
          <w:szCs w:val="20"/>
          <w:lang w:eastAsia="pl-PL"/>
        </w:rPr>
        <w:t>PStG</w:t>
      </w:r>
      <w:proofErr w:type="spellEnd"/>
      <w:r w:rsidRPr="00B87DBC">
        <w:rPr>
          <w:rFonts w:ascii="Times New Roman" w:eastAsia="Times New Roman" w:hAnsi="Times New Roman"/>
          <w:sz w:val="20"/>
          <w:szCs w:val="20"/>
          <w:lang w:eastAsia="pl-PL"/>
        </w:rPr>
        <w:t>), wszedł w życie 19 lutego 2007 roku (</w:t>
      </w:r>
      <w:proofErr w:type="spellStart"/>
      <w:r w:rsidRPr="00B87DBC">
        <w:rPr>
          <w:rFonts w:ascii="Times New Roman" w:eastAsia="Times New Roman" w:hAnsi="Times New Roman"/>
          <w:sz w:val="20"/>
          <w:szCs w:val="20"/>
          <w:lang w:eastAsia="pl-PL"/>
        </w:rPr>
        <w:t>BGBl</w:t>
      </w:r>
      <w:proofErr w:type="spellEnd"/>
      <w:r w:rsidRPr="00B87DBC">
        <w:rPr>
          <w:rFonts w:ascii="Times New Roman" w:eastAsia="Times New Roman" w:hAnsi="Times New Roman"/>
          <w:sz w:val="20"/>
          <w:szCs w:val="20"/>
          <w:lang w:eastAsia="pl-PL"/>
        </w:rPr>
        <w:t xml:space="preserve">. I s. 122), znowelizowany przez </w:t>
      </w:r>
      <w:r>
        <w:rPr>
          <w:rFonts w:ascii="Times New Roman" w:eastAsia="Times New Roman" w:hAnsi="Times New Roman"/>
          <w:sz w:val="20"/>
          <w:szCs w:val="20"/>
          <w:lang w:eastAsia="pl-PL"/>
        </w:rPr>
        <w:t>art.</w:t>
      </w:r>
      <w:r w:rsidRPr="00B87DBC">
        <w:rPr>
          <w:rFonts w:ascii="Times New Roman" w:eastAsia="Times New Roman" w:hAnsi="Times New Roman"/>
          <w:sz w:val="20"/>
          <w:szCs w:val="20"/>
          <w:lang w:eastAsia="pl-PL"/>
        </w:rPr>
        <w:t xml:space="preserve"> 3 ustawy z dnia 28 sierpnia 2013 roku (</w:t>
      </w:r>
      <w:proofErr w:type="spellStart"/>
      <w:r w:rsidRPr="00B87DBC">
        <w:rPr>
          <w:rFonts w:ascii="Times New Roman" w:eastAsia="Times New Roman" w:hAnsi="Times New Roman"/>
          <w:sz w:val="20"/>
          <w:szCs w:val="20"/>
          <w:lang w:eastAsia="pl-PL"/>
        </w:rPr>
        <w:t>BGBl</w:t>
      </w:r>
      <w:proofErr w:type="spellEnd"/>
      <w:r w:rsidRPr="00B87DBC">
        <w:rPr>
          <w:rFonts w:ascii="Times New Roman" w:eastAsia="Times New Roman" w:hAnsi="Times New Roman"/>
          <w:sz w:val="20"/>
          <w:szCs w:val="20"/>
          <w:lang w:eastAsia="pl-PL"/>
        </w:rPr>
        <w:t xml:space="preserve">. I s. 3458)). Poza Radą Europy, sądy najwyższe niektórych krajów doszły do takich samych wniosków (Sąd najwyższy Nepalu, </w:t>
      </w:r>
      <w:proofErr w:type="spellStart"/>
      <w:r w:rsidRPr="00B87DBC">
        <w:rPr>
          <w:rFonts w:ascii="Times New Roman" w:eastAsia="Times New Roman" w:hAnsi="Times New Roman"/>
          <w:i/>
          <w:sz w:val="20"/>
          <w:szCs w:val="20"/>
          <w:lang w:eastAsia="pl-PL"/>
        </w:rPr>
        <w:t>Sunil</w:t>
      </w:r>
      <w:proofErr w:type="spellEnd"/>
      <w:r w:rsidRPr="00B87DBC">
        <w:rPr>
          <w:rFonts w:ascii="Times New Roman" w:eastAsia="Times New Roman" w:hAnsi="Times New Roman"/>
          <w:i/>
          <w:sz w:val="20"/>
          <w:szCs w:val="20"/>
          <w:lang w:eastAsia="pl-PL"/>
        </w:rPr>
        <w:t xml:space="preserve"> </w:t>
      </w:r>
      <w:proofErr w:type="spellStart"/>
      <w:r w:rsidRPr="00B87DBC">
        <w:rPr>
          <w:rFonts w:ascii="Times New Roman" w:eastAsia="Times New Roman" w:hAnsi="Times New Roman"/>
          <w:i/>
          <w:sz w:val="20"/>
          <w:szCs w:val="20"/>
          <w:lang w:eastAsia="pl-PL"/>
        </w:rPr>
        <w:t>Babu</w:t>
      </w:r>
      <w:proofErr w:type="spellEnd"/>
      <w:r w:rsidRPr="00B87DBC">
        <w:rPr>
          <w:rFonts w:ascii="Times New Roman" w:eastAsia="Times New Roman" w:hAnsi="Times New Roman"/>
          <w:i/>
          <w:sz w:val="20"/>
          <w:szCs w:val="20"/>
          <w:lang w:eastAsia="pl-PL"/>
        </w:rPr>
        <w:t xml:space="preserve"> </w:t>
      </w:r>
      <w:proofErr w:type="spellStart"/>
      <w:r w:rsidRPr="00B87DBC">
        <w:rPr>
          <w:rFonts w:ascii="Times New Roman" w:eastAsia="Times New Roman" w:hAnsi="Times New Roman"/>
          <w:i/>
          <w:sz w:val="20"/>
          <w:szCs w:val="20"/>
          <w:lang w:eastAsia="pl-PL"/>
        </w:rPr>
        <w:t>Pant</w:t>
      </w:r>
      <w:proofErr w:type="spellEnd"/>
      <w:r w:rsidRPr="00B87DBC">
        <w:rPr>
          <w:rFonts w:ascii="Times New Roman" w:eastAsia="Times New Roman" w:hAnsi="Times New Roman"/>
          <w:i/>
          <w:sz w:val="20"/>
          <w:szCs w:val="20"/>
          <w:lang w:eastAsia="pl-PL"/>
        </w:rPr>
        <w:t xml:space="preserve"> i inni przeciwko Nepalowi</w:t>
      </w:r>
      <w:r w:rsidRPr="00B87DBC">
        <w:rPr>
          <w:rFonts w:ascii="Times New Roman" w:eastAsia="Times New Roman" w:hAnsi="Times New Roman"/>
          <w:sz w:val="20"/>
          <w:szCs w:val="20"/>
          <w:lang w:eastAsia="pl-PL"/>
        </w:rPr>
        <w:t xml:space="preserve">, </w:t>
      </w:r>
      <w:proofErr w:type="spellStart"/>
      <w:r w:rsidRPr="00B87DBC">
        <w:rPr>
          <w:rFonts w:ascii="Times New Roman" w:eastAsia="Times New Roman" w:hAnsi="Times New Roman"/>
          <w:sz w:val="20"/>
          <w:szCs w:val="20"/>
          <w:lang w:eastAsia="pl-PL"/>
        </w:rPr>
        <w:t>Writ</w:t>
      </w:r>
      <w:proofErr w:type="spellEnd"/>
      <w:r w:rsidRPr="00B87DBC">
        <w:rPr>
          <w:rFonts w:ascii="Times New Roman" w:eastAsia="Times New Roman" w:hAnsi="Times New Roman"/>
          <w:sz w:val="20"/>
          <w:szCs w:val="20"/>
          <w:lang w:eastAsia="pl-PL"/>
        </w:rPr>
        <w:t xml:space="preserve"> No. 917, wyrok z dnia 21 grudnia 2007 roku; Sąd Najwyższy Australii, </w:t>
      </w:r>
      <w:r w:rsidRPr="00B87DBC">
        <w:rPr>
          <w:rFonts w:ascii="Times New Roman" w:eastAsia="Times New Roman" w:hAnsi="Times New Roman"/>
          <w:i/>
          <w:sz w:val="20"/>
          <w:szCs w:val="20"/>
          <w:lang w:eastAsia="pl-PL"/>
        </w:rPr>
        <w:t xml:space="preserve">Urząd Stanu Cywilnego Nowej Południowej Walii przeciwko </w:t>
      </w:r>
      <w:proofErr w:type="spellStart"/>
      <w:r w:rsidRPr="00B87DBC">
        <w:rPr>
          <w:rFonts w:ascii="Times New Roman" w:eastAsia="Times New Roman" w:hAnsi="Times New Roman"/>
          <w:i/>
          <w:sz w:val="20"/>
          <w:szCs w:val="20"/>
          <w:lang w:eastAsia="pl-PL"/>
        </w:rPr>
        <w:t>Norrie</w:t>
      </w:r>
      <w:proofErr w:type="spellEnd"/>
      <w:r w:rsidRPr="00B87DBC">
        <w:rPr>
          <w:rFonts w:ascii="Times New Roman" w:eastAsia="Times New Roman" w:hAnsi="Times New Roman"/>
          <w:sz w:val="20"/>
          <w:szCs w:val="20"/>
          <w:lang w:eastAsia="pl-PL"/>
        </w:rPr>
        <w:t xml:space="preserve"> [2014] HCA 11 (2 kwietnia 2014); oraz Sąd Najwyższy Indii, </w:t>
      </w:r>
      <w:proofErr w:type="spellStart"/>
      <w:r w:rsidRPr="00B87DBC">
        <w:rPr>
          <w:rFonts w:ascii="Times New Roman" w:eastAsia="Times New Roman" w:hAnsi="Times New Roman"/>
          <w:i/>
          <w:sz w:val="20"/>
          <w:szCs w:val="20"/>
          <w:lang w:eastAsia="pl-PL"/>
        </w:rPr>
        <w:t>National</w:t>
      </w:r>
      <w:proofErr w:type="spellEnd"/>
      <w:r w:rsidRPr="00B87DBC">
        <w:rPr>
          <w:rFonts w:ascii="Times New Roman" w:eastAsia="Times New Roman" w:hAnsi="Times New Roman"/>
          <w:i/>
          <w:sz w:val="20"/>
          <w:szCs w:val="20"/>
          <w:lang w:eastAsia="pl-PL"/>
        </w:rPr>
        <w:t xml:space="preserve"> </w:t>
      </w:r>
      <w:proofErr w:type="spellStart"/>
      <w:r w:rsidRPr="00B87DBC">
        <w:rPr>
          <w:rFonts w:ascii="Times New Roman" w:eastAsia="Times New Roman" w:hAnsi="Times New Roman"/>
          <w:i/>
          <w:sz w:val="20"/>
          <w:szCs w:val="20"/>
          <w:lang w:eastAsia="pl-PL"/>
        </w:rPr>
        <w:t>Legal</w:t>
      </w:r>
      <w:proofErr w:type="spellEnd"/>
      <w:r w:rsidRPr="00B87DBC">
        <w:rPr>
          <w:rFonts w:ascii="Times New Roman" w:eastAsia="Times New Roman" w:hAnsi="Times New Roman"/>
          <w:i/>
          <w:sz w:val="20"/>
          <w:szCs w:val="20"/>
          <w:lang w:eastAsia="pl-PL"/>
        </w:rPr>
        <w:t xml:space="preserve"> Services Authority przeciwko Union of </w:t>
      </w:r>
      <w:proofErr w:type="spellStart"/>
      <w:r w:rsidRPr="00B87DBC">
        <w:rPr>
          <w:rFonts w:ascii="Times New Roman" w:eastAsia="Times New Roman" w:hAnsi="Times New Roman"/>
          <w:i/>
          <w:sz w:val="20"/>
          <w:szCs w:val="20"/>
          <w:lang w:eastAsia="pl-PL"/>
        </w:rPr>
        <w:t>India</w:t>
      </w:r>
      <w:proofErr w:type="spellEnd"/>
      <w:r w:rsidRPr="00B87DBC">
        <w:rPr>
          <w:rFonts w:ascii="Times New Roman" w:eastAsia="Times New Roman" w:hAnsi="Times New Roman"/>
          <w:i/>
          <w:sz w:val="20"/>
          <w:szCs w:val="20"/>
          <w:lang w:eastAsia="pl-PL"/>
        </w:rPr>
        <w:t xml:space="preserve"> and </w:t>
      </w:r>
      <w:proofErr w:type="spellStart"/>
      <w:r w:rsidRPr="00B87DBC">
        <w:rPr>
          <w:rFonts w:ascii="Times New Roman" w:eastAsia="Times New Roman" w:hAnsi="Times New Roman"/>
          <w:i/>
          <w:sz w:val="20"/>
          <w:szCs w:val="20"/>
          <w:lang w:eastAsia="pl-PL"/>
        </w:rPr>
        <w:t>Others</w:t>
      </w:r>
      <w:proofErr w:type="spellEnd"/>
      <w:r w:rsidRPr="00B87DBC">
        <w:rPr>
          <w:rFonts w:ascii="Times New Roman" w:eastAsia="Times New Roman" w:hAnsi="Times New Roman"/>
          <w:i/>
          <w:sz w:val="20"/>
          <w:szCs w:val="20"/>
          <w:lang w:eastAsia="pl-PL"/>
        </w:rPr>
        <w:t xml:space="preserve"> (</w:t>
      </w:r>
      <w:proofErr w:type="spellStart"/>
      <w:r w:rsidRPr="00B87DBC">
        <w:rPr>
          <w:rFonts w:ascii="Times New Roman" w:eastAsia="Times New Roman" w:hAnsi="Times New Roman"/>
          <w:i/>
          <w:sz w:val="20"/>
          <w:szCs w:val="20"/>
          <w:lang w:eastAsia="pl-PL"/>
        </w:rPr>
        <w:t>National</w:t>
      </w:r>
      <w:proofErr w:type="spellEnd"/>
      <w:r w:rsidRPr="00B87DBC">
        <w:rPr>
          <w:rFonts w:ascii="Times New Roman" w:eastAsia="Times New Roman" w:hAnsi="Times New Roman"/>
          <w:i/>
          <w:sz w:val="20"/>
          <w:szCs w:val="20"/>
          <w:lang w:eastAsia="pl-PL"/>
        </w:rPr>
        <w:t xml:space="preserve"> </w:t>
      </w:r>
      <w:proofErr w:type="spellStart"/>
      <w:r w:rsidRPr="00B87DBC">
        <w:rPr>
          <w:rFonts w:ascii="Times New Roman" w:eastAsia="Times New Roman" w:hAnsi="Times New Roman"/>
          <w:i/>
          <w:sz w:val="20"/>
          <w:szCs w:val="20"/>
          <w:lang w:eastAsia="pl-PL"/>
        </w:rPr>
        <w:t>Legal</w:t>
      </w:r>
      <w:proofErr w:type="spellEnd"/>
      <w:r w:rsidRPr="00B87DBC">
        <w:rPr>
          <w:rFonts w:ascii="Times New Roman" w:eastAsia="Times New Roman" w:hAnsi="Times New Roman"/>
          <w:i/>
          <w:sz w:val="20"/>
          <w:szCs w:val="20"/>
          <w:lang w:eastAsia="pl-PL"/>
        </w:rPr>
        <w:t xml:space="preserve"> Services Authority v. Union of </w:t>
      </w:r>
      <w:proofErr w:type="spellStart"/>
      <w:r w:rsidRPr="00B87DBC">
        <w:rPr>
          <w:rFonts w:ascii="Times New Roman" w:eastAsia="Times New Roman" w:hAnsi="Times New Roman"/>
          <w:i/>
          <w:sz w:val="20"/>
          <w:szCs w:val="20"/>
          <w:lang w:eastAsia="pl-PL"/>
        </w:rPr>
        <w:t>India</w:t>
      </w:r>
      <w:proofErr w:type="spellEnd"/>
      <w:r w:rsidRPr="00B87DBC">
        <w:rPr>
          <w:rFonts w:ascii="Times New Roman" w:eastAsia="Times New Roman" w:hAnsi="Times New Roman"/>
          <w:i/>
          <w:sz w:val="20"/>
          <w:szCs w:val="20"/>
          <w:lang w:eastAsia="pl-PL"/>
        </w:rPr>
        <w:t xml:space="preserve"> and </w:t>
      </w:r>
      <w:proofErr w:type="spellStart"/>
      <w:r w:rsidRPr="00B87DBC">
        <w:rPr>
          <w:rFonts w:ascii="Times New Roman" w:eastAsia="Times New Roman" w:hAnsi="Times New Roman"/>
          <w:i/>
          <w:sz w:val="20"/>
          <w:szCs w:val="20"/>
          <w:lang w:eastAsia="pl-PL"/>
        </w:rPr>
        <w:t>Others</w:t>
      </w:r>
      <w:proofErr w:type="spellEnd"/>
      <w:r w:rsidRPr="00B87DBC">
        <w:rPr>
          <w:rFonts w:ascii="Times New Roman" w:eastAsia="Times New Roman" w:hAnsi="Times New Roman"/>
          <w:i/>
          <w:sz w:val="20"/>
          <w:szCs w:val="20"/>
          <w:lang w:eastAsia="pl-PL"/>
        </w:rPr>
        <w:t>)</w:t>
      </w:r>
      <w:r w:rsidRPr="00B87DBC">
        <w:rPr>
          <w:rFonts w:ascii="Times New Roman" w:eastAsia="Times New Roman" w:hAnsi="Times New Roman"/>
          <w:sz w:val="20"/>
          <w:szCs w:val="20"/>
          <w:lang w:eastAsia="pl-PL"/>
        </w:rPr>
        <w:t xml:space="preserve">, </w:t>
      </w:r>
      <w:proofErr w:type="spellStart"/>
      <w:r w:rsidRPr="00B87DBC">
        <w:rPr>
          <w:rFonts w:ascii="Times New Roman" w:eastAsia="Times New Roman" w:hAnsi="Times New Roman"/>
          <w:sz w:val="20"/>
          <w:szCs w:val="20"/>
          <w:lang w:eastAsia="pl-PL"/>
        </w:rPr>
        <w:t>Writ</w:t>
      </w:r>
      <w:proofErr w:type="spellEnd"/>
      <w:r w:rsidRPr="00B87DBC">
        <w:rPr>
          <w:rFonts w:ascii="Times New Roman" w:eastAsia="Times New Roman" w:hAnsi="Times New Roman"/>
          <w:sz w:val="20"/>
          <w:szCs w:val="20"/>
          <w:lang w:eastAsia="pl-PL"/>
        </w:rPr>
        <w:t xml:space="preserve"> </w:t>
      </w:r>
      <w:proofErr w:type="spellStart"/>
      <w:r w:rsidRPr="00B87DBC">
        <w:rPr>
          <w:rFonts w:ascii="Times New Roman" w:eastAsia="Times New Roman" w:hAnsi="Times New Roman"/>
          <w:sz w:val="20"/>
          <w:szCs w:val="20"/>
          <w:lang w:eastAsia="pl-PL"/>
        </w:rPr>
        <w:t>Petition</w:t>
      </w:r>
      <w:proofErr w:type="spellEnd"/>
      <w:r w:rsidRPr="00B87DBC">
        <w:rPr>
          <w:rFonts w:ascii="Times New Roman" w:eastAsia="Times New Roman" w:hAnsi="Times New Roman"/>
          <w:sz w:val="20"/>
          <w:szCs w:val="20"/>
          <w:lang w:eastAsia="pl-PL"/>
        </w:rPr>
        <w:t xml:space="preserve"> (</w:t>
      </w:r>
      <w:proofErr w:type="spellStart"/>
      <w:r w:rsidRPr="00B87DBC">
        <w:rPr>
          <w:rFonts w:ascii="Times New Roman" w:eastAsia="Times New Roman" w:hAnsi="Times New Roman"/>
          <w:sz w:val="20"/>
          <w:szCs w:val="20"/>
          <w:lang w:eastAsia="pl-PL"/>
        </w:rPr>
        <w:t>Civil</w:t>
      </w:r>
      <w:proofErr w:type="spellEnd"/>
      <w:r w:rsidRPr="00B87DBC">
        <w:rPr>
          <w:rFonts w:ascii="Times New Roman" w:eastAsia="Times New Roman" w:hAnsi="Times New Roman"/>
          <w:sz w:val="20"/>
          <w:szCs w:val="20"/>
          <w:lang w:eastAsia="pl-PL"/>
        </w:rPr>
        <w:t>) Nr 400 z 2012 roku, wyrok z 15 kwietnia 2014 roku).</w:t>
      </w:r>
    </w:p>
    <w:p w14:paraId="1DDB2E05" w14:textId="77777777" w:rsidR="004E0CD1" w:rsidRPr="00B87DBC" w:rsidRDefault="004E0CD1" w:rsidP="00B87DBC">
      <w:pPr>
        <w:pStyle w:val="Tekstprzypisudolnego"/>
        <w:spacing w:after="60"/>
        <w:rPr>
          <w:rFonts w:ascii="Times New Roman" w:hAnsi="Times New Roman" w:cs="Times New Roman"/>
          <w:lang w:val="pl-PL"/>
        </w:rPr>
      </w:pPr>
    </w:p>
  </w:footnote>
  <w:footnote w:id="6">
    <w:p w14:paraId="7C813713" w14:textId="77777777" w:rsidR="004E0CD1" w:rsidRPr="00B87DBC" w:rsidRDefault="004E0CD1" w:rsidP="00B87DBC">
      <w:pPr>
        <w:pStyle w:val="Tekstprzypisudolnego"/>
        <w:spacing w:after="60"/>
        <w:rPr>
          <w:rFonts w:ascii="Times New Roman" w:hAnsi="Times New Roman" w:cs="Times New Roman"/>
          <w:lang w:val="pl-PL"/>
        </w:rPr>
      </w:pPr>
      <w:r w:rsidRPr="00B87DBC">
        <w:rPr>
          <w:rStyle w:val="Odwoanieprzypisudolnego"/>
          <w:rFonts w:ascii="Times New Roman" w:hAnsi="Times New Roman" w:cs="Times New Roman"/>
        </w:rPr>
        <w:footnoteRef/>
      </w:r>
      <w:r w:rsidRPr="00B87DBC">
        <w:rPr>
          <w:rFonts w:ascii="Times New Roman" w:hAnsi="Times New Roman" w:cs="Times New Roman"/>
          <w:lang w:val="pl-PL"/>
        </w:rPr>
        <w:t xml:space="preserve"> </w:t>
      </w:r>
      <w:r w:rsidRPr="00B87DBC">
        <w:rPr>
          <w:rFonts w:ascii="Times New Roman" w:eastAsia="Times New Roman" w:hAnsi="Times New Roman" w:cs="Times New Roman"/>
          <w:lang w:val="pl-PL" w:eastAsia="pl-PL"/>
        </w:rPr>
        <w:t>Sąd Najwyższy Indii, wyrok z 15 kwietnia 2014 roku, cytowany powyżej w przypisie 4.</w:t>
      </w:r>
    </w:p>
  </w:footnote>
  <w:footnote w:id="7">
    <w:p w14:paraId="042ADC20" w14:textId="77777777" w:rsidR="004E0CD1" w:rsidRPr="00B87DBC" w:rsidRDefault="004E0CD1" w:rsidP="00B87DBC">
      <w:pPr>
        <w:spacing w:after="60" w:line="240" w:lineRule="auto"/>
        <w:jc w:val="both"/>
        <w:rPr>
          <w:rFonts w:ascii="Times New Roman" w:hAnsi="Times New Roman"/>
          <w:sz w:val="20"/>
          <w:szCs w:val="20"/>
          <w:lang w:val="en-US"/>
        </w:rPr>
      </w:pPr>
      <w:r w:rsidRPr="00B87DBC">
        <w:rPr>
          <w:rStyle w:val="Odwoanieprzypisudolnego"/>
          <w:rFonts w:ascii="Times New Roman" w:hAnsi="Times New Roman"/>
          <w:sz w:val="20"/>
          <w:szCs w:val="20"/>
        </w:rPr>
        <w:footnoteRef/>
      </w:r>
      <w:r w:rsidRPr="00B87DBC">
        <w:rPr>
          <w:rFonts w:ascii="Times New Roman" w:hAnsi="Times New Roman"/>
          <w:sz w:val="20"/>
          <w:szCs w:val="20"/>
          <w:lang w:val="en-GB"/>
        </w:rPr>
        <w:t xml:space="preserve"> </w:t>
      </w:r>
      <w:r w:rsidRPr="00B87DBC">
        <w:rPr>
          <w:rFonts w:ascii="Times New Roman" w:eastAsia="Times New Roman" w:hAnsi="Times New Roman"/>
          <w:sz w:val="20"/>
          <w:szCs w:val="20"/>
          <w:lang w:val="en-US" w:eastAsia="pl-PL"/>
        </w:rPr>
        <w:t xml:space="preserve">Alex Sharpe, </w:t>
      </w:r>
      <w:r w:rsidRPr="00B87DBC">
        <w:rPr>
          <w:rFonts w:ascii="Times New Roman" w:eastAsia="Times New Roman" w:hAnsi="Times New Roman"/>
          <w:i/>
          <w:sz w:val="20"/>
          <w:szCs w:val="20"/>
          <w:lang w:val="en-US" w:eastAsia="pl-PL"/>
        </w:rPr>
        <w:t>Transgender Marriage and the Legal Obligation to Disclose Gender History</w:t>
      </w:r>
      <w:r w:rsidRPr="00B87DBC">
        <w:rPr>
          <w:rFonts w:ascii="Times New Roman" w:eastAsia="Times New Roman" w:hAnsi="Times New Roman"/>
          <w:sz w:val="20"/>
          <w:szCs w:val="20"/>
          <w:lang w:val="en-US" w:eastAsia="pl-PL"/>
        </w:rPr>
        <w:t xml:space="preserve">, Vol. 75, „The Modern Law Review” (2012), s. 33-53, </w:t>
      </w:r>
      <w:proofErr w:type="spellStart"/>
      <w:r w:rsidRPr="00B87DBC">
        <w:rPr>
          <w:rFonts w:ascii="Times New Roman" w:eastAsia="Times New Roman" w:hAnsi="Times New Roman"/>
          <w:sz w:val="20"/>
          <w:szCs w:val="20"/>
          <w:lang w:val="en-US" w:eastAsia="pl-PL"/>
        </w:rPr>
        <w:t>na</w:t>
      </w:r>
      <w:proofErr w:type="spellEnd"/>
      <w:r w:rsidRPr="00B87DBC">
        <w:rPr>
          <w:rFonts w:ascii="Times New Roman" w:eastAsia="Times New Roman" w:hAnsi="Times New Roman"/>
          <w:sz w:val="20"/>
          <w:szCs w:val="20"/>
          <w:lang w:val="en-US" w:eastAsia="pl-PL"/>
        </w:rPr>
        <w:t xml:space="preserve"> str. 39.</w:t>
      </w:r>
    </w:p>
  </w:footnote>
  <w:footnote w:id="8">
    <w:p w14:paraId="7B4B73CA" w14:textId="77777777" w:rsidR="004E0CD1" w:rsidRDefault="004E0CD1" w:rsidP="00B87DBC">
      <w:pPr>
        <w:spacing w:after="60" w:line="240" w:lineRule="auto"/>
        <w:jc w:val="both"/>
        <w:rPr>
          <w:rFonts w:ascii="Times New Roman" w:eastAsia="Times New Roman" w:hAnsi="Times New Roman"/>
          <w:sz w:val="20"/>
          <w:szCs w:val="20"/>
          <w:lang w:eastAsia="pl-PL"/>
        </w:rPr>
      </w:pPr>
      <w:r w:rsidRPr="00B87DBC">
        <w:rPr>
          <w:rStyle w:val="Odwoanieprzypisudolnego"/>
          <w:rFonts w:ascii="Times New Roman" w:hAnsi="Times New Roman"/>
          <w:sz w:val="20"/>
          <w:szCs w:val="20"/>
        </w:rPr>
        <w:footnoteRef/>
      </w:r>
      <w:r w:rsidRPr="00B87DBC">
        <w:rPr>
          <w:rFonts w:ascii="Times New Roman" w:hAnsi="Times New Roman"/>
          <w:sz w:val="20"/>
          <w:szCs w:val="20"/>
        </w:rPr>
        <w:t xml:space="preserve"> </w:t>
      </w:r>
      <w:r w:rsidRPr="00B87DBC">
        <w:rPr>
          <w:rFonts w:ascii="Times New Roman" w:eastAsia="Times New Roman" w:hAnsi="Times New Roman"/>
          <w:sz w:val="20"/>
          <w:szCs w:val="20"/>
          <w:lang w:eastAsia="pl-PL"/>
        </w:rPr>
        <w:t>Międzynarodowa Komisja Prawników, Zasady Yogyakarty - Zasady stosowania międzynarodowego prawa praw człowieka w stosunku do orientacji seksualnej oraz tożsamości płciowej, marzec 2007 roku, dostępne na</w:t>
      </w:r>
      <w:r>
        <w:rPr>
          <w:rFonts w:ascii="Times New Roman" w:eastAsia="Times New Roman" w:hAnsi="Times New Roman"/>
          <w:sz w:val="20"/>
          <w:szCs w:val="20"/>
          <w:lang w:eastAsia="pl-PL"/>
        </w:rPr>
        <w:t>:</w:t>
      </w:r>
    </w:p>
    <w:p w14:paraId="18A6071E" w14:textId="77777777" w:rsidR="004E0CD1" w:rsidRPr="00B87DBC" w:rsidRDefault="004E0CD1" w:rsidP="00B87DBC">
      <w:pPr>
        <w:spacing w:after="60" w:line="240" w:lineRule="auto"/>
        <w:jc w:val="both"/>
        <w:rPr>
          <w:rFonts w:ascii="Times New Roman" w:hAnsi="Times New Roman"/>
          <w:sz w:val="20"/>
          <w:szCs w:val="20"/>
        </w:rPr>
      </w:pPr>
      <w:r w:rsidRPr="00B87DBC">
        <w:rPr>
          <w:rFonts w:ascii="Times New Roman" w:eastAsia="Times New Roman" w:hAnsi="Times New Roman"/>
          <w:sz w:val="20"/>
          <w:szCs w:val="20"/>
          <w:lang w:eastAsia="pl-PL"/>
        </w:rPr>
        <w:t xml:space="preserve"> http://www.yogyakartaprinciples.org/principles_en.htm. Zasada </w:t>
      </w:r>
      <w:r>
        <w:rPr>
          <w:rFonts w:ascii="Times New Roman" w:eastAsia="Times New Roman" w:hAnsi="Times New Roman"/>
          <w:sz w:val="20"/>
          <w:szCs w:val="20"/>
          <w:lang w:eastAsia="pl-PL"/>
        </w:rPr>
        <w:t>3</w:t>
      </w:r>
      <w:r w:rsidRPr="00B87DBC">
        <w:rPr>
          <w:rFonts w:ascii="Times New Roman" w:eastAsia="Times New Roman" w:hAnsi="Times New Roman"/>
          <w:sz w:val="20"/>
          <w:szCs w:val="20"/>
          <w:lang w:eastAsia="pl-PL"/>
        </w:rPr>
        <w:t>, która dotyczy prawa do uznania przed prawem, m.in. stwierdza, że „Żaden ze statusów takich jak małżeństwo czy rodzicielstwo, nie może być wykorzystany do uniemożliwienia uznania przez prawo tożsamości płciowej danej osoby”.</w:t>
      </w:r>
    </w:p>
  </w:footnote>
  <w:footnote w:id="9">
    <w:p w14:paraId="346BD1C1" w14:textId="77777777" w:rsidR="004E0CD1" w:rsidRPr="00B87DBC" w:rsidRDefault="004E0CD1" w:rsidP="00B87DBC">
      <w:pPr>
        <w:spacing w:after="60" w:line="240" w:lineRule="auto"/>
        <w:jc w:val="both"/>
        <w:rPr>
          <w:rFonts w:ascii="Times New Roman" w:eastAsia="Times New Roman" w:hAnsi="Times New Roman"/>
          <w:sz w:val="20"/>
          <w:szCs w:val="20"/>
          <w:lang w:eastAsia="pl-PL"/>
        </w:rPr>
      </w:pPr>
      <w:r w:rsidRPr="00B87DBC">
        <w:rPr>
          <w:rStyle w:val="Odwoanieprzypisudolnego"/>
          <w:rFonts w:ascii="Times New Roman" w:hAnsi="Times New Roman"/>
          <w:sz w:val="20"/>
          <w:szCs w:val="20"/>
        </w:rPr>
        <w:footnoteRef/>
      </w:r>
      <w:r w:rsidRPr="00B87DBC">
        <w:rPr>
          <w:rFonts w:ascii="Times New Roman" w:hAnsi="Times New Roman"/>
          <w:sz w:val="20"/>
          <w:szCs w:val="20"/>
        </w:rPr>
        <w:t xml:space="preserve"> </w:t>
      </w:r>
      <w:r w:rsidRPr="00B87DBC">
        <w:rPr>
          <w:rFonts w:ascii="Times New Roman" w:eastAsia="Times New Roman" w:hAnsi="Times New Roman"/>
          <w:sz w:val="20"/>
          <w:szCs w:val="20"/>
          <w:lang w:eastAsia="pl-PL"/>
        </w:rPr>
        <w:t xml:space="preserve">Trybunał Konstytucyjny Austrii, V 4/06-7, 8 czerwca 2006 roku, na IV.2; Federalny Sąd Konstytucyjny Niemiec, 1 </w:t>
      </w:r>
      <w:proofErr w:type="spellStart"/>
      <w:r w:rsidRPr="00B87DBC">
        <w:rPr>
          <w:rFonts w:ascii="Times New Roman" w:eastAsia="Times New Roman" w:hAnsi="Times New Roman"/>
          <w:sz w:val="20"/>
          <w:szCs w:val="20"/>
          <w:lang w:eastAsia="pl-PL"/>
        </w:rPr>
        <w:t>BvL</w:t>
      </w:r>
      <w:proofErr w:type="spellEnd"/>
      <w:r w:rsidRPr="00B87DBC">
        <w:rPr>
          <w:rFonts w:ascii="Times New Roman" w:eastAsia="Times New Roman" w:hAnsi="Times New Roman"/>
          <w:sz w:val="20"/>
          <w:szCs w:val="20"/>
          <w:lang w:eastAsia="pl-PL"/>
        </w:rPr>
        <w:t xml:space="preserve"> 10/05, 27 maja 2008 roku, § 49; Trybunał Konstytucyjny Włoch, nr 170/2014, 11 czerwca 2014 roku (ostatni wyrok ogłoszony po przyjęciu przez Wielką Izbę niniejszego wyroku). Potwierdzamy, jednak, że austriacki Trybunał odniósł się tylko do faktu, że prawna zmiana płci nie może nastąpić, jeżeli osoba, której dotyczy, pozostaje w związku małżeńskim, a nie odniósł się do skutków tej zmiany dla stanu cywilnego tej osoby. Trybunał niemiecki i włoski stwierdziły, że rozwiązanie małżeństwa w tych sprawach jest zakazane, ponieważ – inaczej niż w niniejszej sprawie – prawo krajowe nie przewiduje żadnej możliwości kontynuowania związku w innej formie (tzn. zarejestrowanego związku partnerskiego) i prawa i obowiązki małżonków byłyby dlatego ograniczone.</w:t>
      </w:r>
    </w:p>
    <w:p w14:paraId="275ABA5F" w14:textId="77777777" w:rsidR="004E0CD1" w:rsidRPr="00B87DBC" w:rsidRDefault="004E0CD1" w:rsidP="00B87DBC">
      <w:pPr>
        <w:pStyle w:val="Tekstprzypisudolnego"/>
        <w:spacing w:after="60"/>
        <w:rPr>
          <w:rFonts w:ascii="Times New Roman" w:hAnsi="Times New Roman" w:cs="Times New Roman"/>
          <w:lang w:val="pl-P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0578B" w14:textId="77777777" w:rsidR="004E0CD1" w:rsidRDefault="004E0CD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AC9F82" w14:textId="77777777" w:rsidR="004E0CD1" w:rsidRPr="00391254" w:rsidRDefault="004E0CD1" w:rsidP="00391254">
    <w:pPr>
      <w:spacing w:before="100" w:beforeAutospacing="1" w:after="100" w:afterAutospacing="1" w:line="240" w:lineRule="auto"/>
      <w:jc w:val="center"/>
      <w:rPr>
        <w:rFonts w:ascii="Times New Roman" w:eastAsia="Times New Roman" w:hAnsi="Times New Roman"/>
        <w:sz w:val="20"/>
        <w:szCs w:val="20"/>
        <w:lang w:eastAsia="pl-PL"/>
      </w:rPr>
    </w:pPr>
    <w:r w:rsidRPr="00391254">
      <w:rPr>
        <w:rFonts w:ascii="Times New Roman" w:eastAsia="Times New Roman" w:hAnsi="Times New Roman"/>
        <w:sz w:val="20"/>
        <w:szCs w:val="20"/>
        <w:lang w:eastAsia="pl-PL"/>
      </w:rPr>
      <w:t>WYROK HÄMÄLÄINEN przeciwko FINLANDII</w:t>
    </w:r>
    <w:r>
      <w:rPr>
        <w:rFonts w:ascii="Times New Roman" w:eastAsia="Times New Roman" w:hAnsi="Times New Roman"/>
        <w:sz w:val="20"/>
        <w:szCs w:val="20"/>
        <w:lang w:eastAsia="pl-P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139DB5" w14:textId="77777777" w:rsidR="004E0CD1" w:rsidRDefault="004E0CD1">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DF115E" w14:textId="77777777" w:rsidR="004E0CD1" w:rsidRPr="00391254" w:rsidRDefault="004E0CD1" w:rsidP="00391254">
    <w:pPr>
      <w:spacing w:before="100" w:beforeAutospacing="1" w:after="100" w:afterAutospacing="1" w:line="240" w:lineRule="auto"/>
      <w:jc w:val="center"/>
      <w:rPr>
        <w:rFonts w:ascii="Times New Roman" w:eastAsia="Times New Roman" w:hAnsi="Times New Roman"/>
        <w:sz w:val="20"/>
        <w:szCs w:val="20"/>
        <w:lang w:eastAsia="pl-PL"/>
      </w:rPr>
    </w:pPr>
    <w:r w:rsidRPr="00391254">
      <w:rPr>
        <w:rFonts w:ascii="Times New Roman" w:eastAsia="Times New Roman" w:hAnsi="Times New Roman"/>
        <w:sz w:val="20"/>
        <w:szCs w:val="20"/>
        <w:lang w:eastAsia="pl-PL"/>
      </w:rPr>
      <w:t>WYROK HÄMÄLÄINEN przeciwko FINLANDII</w:t>
    </w:r>
    <w:r>
      <w:rPr>
        <w:rFonts w:ascii="Times New Roman" w:eastAsia="Times New Roman" w:hAnsi="Times New Roman"/>
        <w:sz w:val="20"/>
        <w:szCs w:val="20"/>
        <w:lang w:eastAsia="pl-PL"/>
      </w:rPr>
      <w:t xml:space="preserve"> – OPINIA ODRĘBNA</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D40DDC" w14:textId="77777777" w:rsidR="004E0CD1" w:rsidRPr="00391254" w:rsidRDefault="004E0CD1" w:rsidP="00275EE7">
    <w:pPr>
      <w:spacing w:before="100" w:beforeAutospacing="1" w:after="100" w:afterAutospacing="1" w:line="240" w:lineRule="auto"/>
      <w:jc w:val="center"/>
      <w:rPr>
        <w:rFonts w:ascii="Times New Roman" w:eastAsia="Times New Roman" w:hAnsi="Times New Roman"/>
        <w:sz w:val="20"/>
        <w:szCs w:val="20"/>
        <w:lang w:eastAsia="pl-PL"/>
      </w:rPr>
    </w:pPr>
    <w:r w:rsidRPr="00391254">
      <w:rPr>
        <w:rFonts w:ascii="Times New Roman" w:eastAsia="Times New Roman" w:hAnsi="Times New Roman"/>
        <w:sz w:val="20"/>
        <w:szCs w:val="20"/>
        <w:lang w:eastAsia="pl-PL"/>
      </w:rPr>
      <w:t>WYROK HÄMÄLÄINEN przeciwko FINLANDII</w:t>
    </w:r>
    <w:r>
      <w:rPr>
        <w:rFonts w:ascii="Times New Roman" w:eastAsia="Times New Roman" w:hAnsi="Times New Roman"/>
        <w:sz w:val="20"/>
        <w:szCs w:val="20"/>
        <w:lang w:eastAsia="pl-PL"/>
      </w:rPr>
      <w:t xml:space="preserve"> – OPINIA ODRĘBNA</w:t>
    </w:r>
  </w:p>
  <w:p w14:paraId="5924A8E1" w14:textId="77777777" w:rsidR="004E0CD1" w:rsidRDefault="004E0CD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85BE0"/>
    <w:multiLevelType w:val="hybridMultilevel"/>
    <w:tmpl w:val="F4AE7158"/>
    <w:lvl w:ilvl="0" w:tplc="2E04B89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66937CA"/>
    <w:multiLevelType w:val="hybridMultilevel"/>
    <w:tmpl w:val="7CB24C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C98723F"/>
    <w:multiLevelType w:val="hybridMultilevel"/>
    <w:tmpl w:val="AFB07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BFD1619"/>
    <w:multiLevelType w:val="hybridMultilevel"/>
    <w:tmpl w:val="1A72E7F4"/>
    <w:lvl w:ilvl="0" w:tplc="A404B624">
      <w:start w:val="1"/>
      <w:numFmt w:val="decimal"/>
      <w:lvlText w:val="%1."/>
      <w:lvlJc w:val="left"/>
      <w:pPr>
        <w:ind w:left="720" w:hanging="360"/>
      </w:pPr>
      <w:rPr>
        <w:rFonts w:ascii="Times New Roman" w:eastAsia="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39F"/>
    <w:rsid w:val="000119FF"/>
    <w:rsid w:val="00021987"/>
    <w:rsid w:val="00025335"/>
    <w:rsid w:val="00025B65"/>
    <w:rsid w:val="00030624"/>
    <w:rsid w:val="000412F0"/>
    <w:rsid w:val="00042429"/>
    <w:rsid w:val="000438A5"/>
    <w:rsid w:val="00047124"/>
    <w:rsid w:val="00065B52"/>
    <w:rsid w:val="00073752"/>
    <w:rsid w:val="00073D80"/>
    <w:rsid w:val="00075282"/>
    <w:rsid w:val="0007668C"/>
    <w:rsid w:val="0007748C"/>
    <w:rsid w:val="0008364E"/>
    <w:rsid w:val="00090354"/>
    <w:rsid w:val="000A31BB"/>
    <w:rsid w:val="000A6D18"/>
    <w:rsid w:val="000B0836"/>
    <w:rsid w:val="000B474F"/>
    <w:rsid w:val="000C4F6C"/>
    <w:rsid w:val="000C762C"/>
    <w:rsid w:val="000D1A6B"/>
    <w:rsid w:val="000E3792"/>
    <w:rsid w:val="00104806"/>
    <w:rsid w:val="0010533F"/>
    <w:rsid w:val="00105834"/>
    <w:rsid w:val="00110B97"/>
    <w:rsid w:val="00136751"/>
    <w:rsid w:val="00145EF8"/>
    <w:rsid w:val="00147ACA"/>
    <w:rsid w:val="00154B3F"/>
    <w:rsid w:val="00154CCB"/>
    <w:rsid w:val="0017462E"/>
    <w:rsid w:val="0017568F"/>
    <w:rsid w:val="0018373A"/>
    <w:rsid w:val="001848ED"/>
    <w:rsid w:val="001851EB"/>
    <w:rsid w:val="00186D66"/>
    <w:rsid w:val="001B1288"/>
    <w:rsid w:val="001B7AE9"/>
    <w:rsid w:val="001C336D"/>
    <w:rsid w:val="001D3E9C"/>
    <w:rsid w:val="001E3FBB"/>
    <w:rsid w:val="001F7CB8"/>
    <w:rsid w:val="00207A72"/>
    <w:rsid w:val="00211F04"/>
    <w:rsid w:val="00214B79"/>
    <w:rsid w:val="00215743"/>
    <w:rsid w:val="00231627"/>
    <w:rsid w:val="00243452"/>
    <w:rsid w:val="00255CD6"/>
    <w:rsid w:val="00256D6B"/>
    <w:rsid w:val="00257BC9"/>
    <w:rsid w:val="00267FE8"/>
    <w:rsid w:val="00275EE7"/>
    <w:rsid w:val="00295D1F"/>
    <w:rsid w:val="002A4C3A"/>
    <w:rsid w:val="002A6C1B"/>
    <w:rsid w:val="002B0BCD"/>
    <w:rsid w:val="002B253F"/>
    <w:rsid w:val="002B37E0"/>
    <w:rsid w:val="002C0290"/>
    <w:rsid w:val="002D33C8"/>
    <w:rsid w:val="002D6BD5"/>
    <w:rsid w:val="003033A3"/>
    <w:rsid w:val="00303882"/>
    <w:rsid w:val="00305E7B"/>
    <w:rsid w:val="00306CDA"/>
    <w:rsid w:val="00311DB9"/>
    <w:rsid w:val="00313D84"/>
    <w:rsid w:val="00314322"/>
    <w:rsid w:val="00320428"/>
    <w:rsid w:val="0032223D"/>
    <w:rsid w:val="00324020"/>
    <w:rsid w:val="003246BD"/>
    <w:rsid w:val="00333A9B"/>
    <w:rsid w:val="00334EFE"/>
    <w:rsid w:val="00335B4C"/>
    <w:rsid w:val="00340280"/>
    <w:rsid w:val="003404A1"/>
    <w:rsid w:val="003648B1"/>
    <w:rsid w:val="00381628"/>
    <w:rsid w:val="00381657"/>
    <w:rsid w:val="003823AF"/>
    <w:rsid w:val="0038455E"/>
    <w:rsid w:val="00386CB9"/>
    <w:rsid w:val="0038713E"/>
    <w:rsid w:val="00390FB0"/>
    <w:rsid w:val="00391254"/>
    <w:rsid w:val="003B0AA8"/>
    <w:rsid w:val="003B4FE5"/>
    <w:rsid w:val="003C0187"/>
    <w:rsid w:val="003C3342"/>
    <w:rsid w:val="003C39F9"/>
    <w:rsid w:val="003C5A6B"/>
    <w:rsid w:val="003D2AD0"/>
    <w:rsid w:val="003D6B37"/>
    <w:rsid w:val="003E3F13"/>
    <w:rsid w:val="00412CB2"/>
    <w:rsid w:val="00422F52"/>
    <w:rsid w:val="0043335E"/>
    <w:rsid w:val="00433402"/>
    <w:rsid w:val="00435CD0"/>
    <w:rsid w:val="00452AFC"/>
    <w:rsid w:val="0045379A"/>
    <w:rsid w:val="00455C7A"/>
    <w:rsid w:val="004601E5"/>
    <w:rsid w:val="004612BE"/>
    <w:rsid w:val="00472293"/>
    <w:rsid w:val="0047417E"/>
    <w:rsid w:val="00475136"/>
    <w:rsid w:val="00476401"/>
    <w:rsid w:val="00483FAE"/>
    <w:rsid w:val="0049621E"/>
    <w:rsid w:val="004A464F"/>
    <w:rsid w:val="004B2BA1"/>
    <w:rsid w:val="004B320A"/>
    <w:rsid w:val="004B77E1"/>
    <w:rsid w:val="004C7571"/>
    <w:rsid w:val="004D5031"/>
    <w:rsid w:val="004E0CD1"/>
    <w:rsid w:val="004E3CEA"/>
    <w:rsid w:val="004E3EA0"/>
    <w:rsid w:val="004E75A9"/>
    <w:rsid w:val="004F217A"/>
    <w:rsid w:val="00500205"/>
    <w:rsid w:val="005003CF"/>
    <w:rsid w:val="005045BF"/>
    <w:rsid w:val="00504D2D"/>
    <w:rsid w:val="00510870"/>
    <w:rsid w:val="00517E60"/>
    <w:rsid w:val="00523739"/>
    <w:rsid w:val="00533217"/>
    <w:rsid w:val="0053727F"/>
    <w:rsid w:val="00541D3B"/>
    <w:rsid w:val="005440C6"/>
    <w:rsid w:val="005460C9"/>
    <w:rsid w:val="00552A49"/>
    <w:rsid w:val="005531DF"/>
    <w:rsid w:val="0055596F"/>
    <w:rsid w:val="00557C19"/>
    <w:rsid w:val="00565C5B"/>
    <w:rsid w:val="0057067C"/>
    <w:rsid w:val="0057248A"/>
    <w:rsid w:val="005754C8"/>
    <w:rsid w:val="0057699F"/>
    <w:rsid w:val="005966A8"/>
    <w:rsid w:val="005A176D"/>
    <w:rsid w:val="005A56D3"/>
    <w:rsid w:val="005B01DB"/>
    <w:rsid w:val="005B3908"/>
    <w:rsid w:val="005C413F"/>
    <w:rsid w:val="005C4464"/>
    <w:rsid w:val="005D267B"/>
    <w:rsid w:val="005D5C82"/>
    <w:rsid w:val="005E0B03"/>
    <w:rsid w:val="005E281A"/>
    <w:rsid w:val="00607575"/>
    <w:rsid w:val="00616844"/>
    <w:rsid w:val="00617BE7"/>
    <w:rsid w:val="00630A4E"/>
    <w:rsid w:val="00634E0D"/>
    <w:rsid w:val="00652698"/>
    <w:rsid w:val="00661BFD"/>
    <w:rsid w:val="00665E7D"/>
    <w:rsid w:val="006676E7"/>
    <w:rsid w:val="0067165E"/>
    <w:rsid w:val="00671991"/>
    <w:rsid w:val="00680E8D"/>
    <w:rsid w:val="0069003A"/>
    <w:rsid w:val="00695DDF"/>
    <w:rsid w:val="006971F7"/>
    <w:rsid w:val="006A63CF"/>
    <w:rsid w:val="006C0C36"/>
    <w:rsid w:val="006C6F41"/>
    <w:rsid w:val="006D149D"/>
    <w:rsid w:val="006E0FA2"/>
    <w:rsid w:val="006E4982"/>
    <w:rsid w:val="006E4B4D"/>
    <w:rsid w:val="007018D0"/>
    <w:rsid w:val="00701D24"/>
    <w:rsid w:val="00701D4D"/>
    <w:rsid w:val="00710F04"/>
    <w:rsid w:val="00714235"/>
    <w:rsid w:val="00714F8F"/>
    <w:rsid w:val="00721C45"/>
    <w:rsid w:val="00725B08"/>
    <w:rsid w:val="00726F67"/>
    <w:rsid w:val="007303C5"/>
    <w:rsid w:val="00730CA9"/>
    <w:rsid w:val="007353C9"/>
    <w:rsid w:val="00737CB8"/>
    <w:rsid w:val="007476BD"/>
    <w:rsid w:val="00753A5E"/>
    <w:rsid w:val="00760DA1"/>
    <w:rsid w:val="007636B5"/>
    <w:rsid w:val="00770BC0"/>
    <w:rsid w:val="00772D43"/>
    <w:rsid w:val="00774D12"/>
    <w:rsid w:val="00780B48"/>
    <w:rsid w:val="00780EF2"/>
    <w:rsid w:val="0079175F"/>
    <w:rsid w:val="00793534"/>
    <w:rsid w:val="00797DD6"/>
    <w:rsid w:val="007B38AF"/>
    <w:rsid w:val="007B47C3"/>
    <w:rsid w:val="007B553F"/>
    <w:rsid w:val="007D54AC"/>
    <w:rsid w:val="007E7DDD"/>
    <w:rsid w:val="007F16FF"/>
    <w:rsid w:val="007F2F3C"/>
    <w:rsid w:val="007F47E2"/>
    <w:rsid w:val="00805293"/>
    <w:rsid w:val="008136E0"/>
    <w:rsid w:val="008145AF"/>
    <w:rsid w:val="0081476F"/>
    <w:rsid w:val="00823445"/>
    <w:rsid w:val="008331E8"/>
    <w:rsid w:val="00847C32"/>
    <w:rsid w:val="00852A5C"/>
    <w:rsid w:val="00854141"/>
    <w:rsid w:val="00861311"/>
    <w:rsid w:val="00861DAF"/>
    <w:rsid w:val="00867A6F"/>
    <w:rsid w:val="00872978"/>
    <w:rsid w:val="00876447"/>
    <w:rsid w:val="00877D2D"/>
    <w:rsid w:val="00882A90"/>
    <w:rsid w:val="00890BEE"/>
    <w:rsid w:val="00892640"/>
    <w:rsid w:val="00897E57"/>
    <w:rsid w:val="008A1C47"/>
    <w:rsid w:val="008C6E0F"/>
    <w:rsid w:val="008D3169"/>
    <w:rsid w:val="008E4042"/>
    <w:rsid w:val="008F7EB3"/>
    <w:rsid w:val="00931544"/>
    <w:rsid w:val="00942CB0"/>
    <w:rsid w:val="00945AF4"/>
    <w:rsid w:val="00956DD3"/>
    <w:rsid w:val="00956EEE"/>
    <w:rsid w:val="00961D8C"/>
    <w:rsid w:val="009729E0"/>
    <w:rsid w:val="009730D2"/>
    <w:rsid w:val="00984E24"/>
    <w:rsid w:val="009851DB"/>
    <w:rsid w:val="00991FB3"/>
    <w:rsid w:val="00992C4E"/>
    <w:rsid w:val="009A1EE0"/>
    <w:rsid w:val="009B1E0F"/>
    <w:rsid w:val="009C1261"/>
    <w:rsid w:val="009C2C9C"/>
    <w:rsid w:val="009C4644"/>
    <w:rsid w:val="009C7BAD"/>
    <w:rsid w:val="009D00F6"/>
    <w:rsid w:val="009D4C57"/>
    <w:rsid w:val="009D7C7D"/>
    <w:rsid w:val="009E20D3"/>
    <w:rsid w:val="009F0906"/>
    <w:rsid w:val="00A04103"/>
    <w:rsid w:val="00A0514F"/>
    <w:rsid w:val="00A05A01"/>
    <w:rsid w:val="00A108D1"/>
    <w:rsid w:val="00A11811"/>
    <w:rsid w:val="00A20425"/>
    <w:rsid w:val="00A218C8"/>
    <w:rsid w:val="00A31712"/>
    <w:rsid w:val="00A324C0"/>
    <w:rsid w:val="00A3461C"/>
    <w:rsid w:val="00A41559"/>
    <w:rsid w:val="00A4576F"/>
    <w:rsid w:val="00A47435"/>
    <w:rsid w:val="00A50010"/>
    <w:rsid w:val="00A525A6"/>
    <w:rsid w:val="00A56BB8"/>
    <w:rsid w:val="00A57FEF"/>
    <w:rsid w:val="00A635E4"/>
    <w:rsid w:val="00A827A9"/>
    <w:rsid w:val="00A87B1E"/>
    <w:rsid w:val="00A94BC8"/>
    <w:rsid w:val="00AA239F"/>
    <w:rsid w:val="00AA5460"/>
    <w:rsid w:val="00AA5521"/>
    <w:rsid w:val="00AB07C2"/>
    <w:rsid w:val="00AC1717"/>
    <w:rsid w:val="00AC4A5B"/>
    <w:rsid w:val="00AC5341"/>
    <w:rsid w:val="00AF6E88"/>
    <w:rsid w:val="00AF75FD"/>
    <w:rsid w:val="00B01B22"/>
    <w:rsid w:val="00B02238"/>
    <w:rsid w:val="00B07F8B"/>
    <w:rsid w:val="00B17B56"/>
    <w:rsid w:val="00B36D9E"/>
    <w:rsid w:val="00B4455E"/>
    <w:rsid w:val="00B553B8"/>
    <w:rsid w:val="00B55F76"/>
    <w:rsid w:val="00B6406C"/>
    <w:rsid w:val="00B85F5F"/>
    <w:rsid w:val="00B87DBC"/>
    <w:rsid w:val="00B90A25"/>
    <w:rsid w:val="00BA03B5"/>
    <w:rsid w:val="00BA0C2A"/>
    <w:rsid w:val="00BA25F9"/>
    <w:rsid w:val="00BA4D6E"/>
    <w:rsid w:val="00BA7934"/>
    <w:rsid w:val="00BB5994"/>
    <w:rsid w:val="00BC4768"/>
    <w:rsid w:val="00BC67ED"/>
    <w:rsid w:val="00BD283D"/>
    <w:rsid w:val="00BD5811"/>
    <w:rsid w:val="00BE0D57"/>
    <w:rsid w:val="00BF253C"/>
    <w:rsid w:val="00BF52D5"/>
    <w:rsid w:val="00C002F8"/>
    <w:rsid w:val="00C3654B"/>
    <w:rsid w:val="00C37267"/>
    <w:rsid w:val="00C53434"/>
    <w:rsid w:val="00C55CC1"/>
    <w:rsid w:val="00C606B1"/>
    <w:rsid w:val="00C60906"/>
    <w:rsid w:val="00C6270C"/>
    <w:rsid w:val="00C640A1"/>
    <w:rsid w:val="00C640B8"/>
    <w:rsid w:val="00C66052"/>
    <w:rsid w:val="00C6751A"/>
    <w:rsid w:val="00C70698"/>
    <w:rsid w:val="00C72F69"/>
    <w:rsid w:val="00C73FEC"/>
    <w:rsid w:val="00C7620D"/>
    <w:rsid w:val="00C81BDB"/>
    <w:rsid w:val="00C84AB6"/>
    <w:rsid w:val="00C92432"/>
    <w:rsid w:val="00C929C2"/>
    <w:rsid w:val="00C96283"/>
    <w:rsid w:val="00CA1F3F"/>
    <w:rsid w:val="00CA6644"/>
    <w:rsid w:val="00CB14F5"/>
    <w:rsid w:val="00CB367D"/>
    <w:rsid w:val="00CB6535"/>
    <w:rsid w:val="00CC1A91"/>
    <w:rsid w:val="00CC3C07"/>
    <w:rsid w:val="00CD4567"/>
    <w:rsid w:val="00CF036B"/>
    <w:rsid w:val="00CF12E2"/>
    <w:rsid w:val="00CF1377"/>
    <w:rsid w:val="00CF2C88"/>
    <w:rsid w:val="00CF399D"/>
    <w:rsid w:val="00CF3E41"/>
    <w:rsid w:val="00D02445"/>
    <w:rsid w:val="00D04A27"/>
    <w:rsid w:val="00D05503"/>
    <w:rsid w:val="00D056F8"/>
    <w:rsid w:val="00D1176F"/>
    <w:rsid w:val="00D1390F"/>
    <w:rsid w:val="00D177E2"/>
    <w:rsid w:val="00D267B2"/>
    <w:rsid w:val="00D3373D"/>
    <w:rsid w:val="00D33F21"/>
    <w:rsid w:val="00D345A3"/>
    <w:rsid w:val="00D42EE4"/>
    <w:rsid w:val="00D54EF0"/>
    <w:rsid w:val="00D62349"/>
    <w:rsid w:val="00D63672"/>
    <w:rsid w:val="00D6693C"/>
    <w:rsid w:val="00D7686E"/>
    <w:rsid w:val="00D81C61"/>
    <w:rsid w:val="00D832A1"/>
    <w:rsid w:val="00DA2826"/>
    <w:rsid w:val="00DA312F"/>
    <w:rsid w:val="00DA4462"/>
    <w:rsid w:val="00DB3706"/>
    <w:rsid w:val="00DB39A3"/>
    <w:rsid w:val="00DB43C6"/>
    <w:rsid w:val="00DC1E79"/>
    <w:rsid w:val="00DC2524"/>
    <w:rsid w:val="00DD09D6"/>
    <w:rsid w:val="00DE3303"/>
    <w:rsid w:val="00DE3F36"/>
    <w:rsid w:val="00DF190D"/>
    <w:rsid w:val="00DF2EBF"/>
    <w:rsid w:val="00E04A57"/>
    <w:rsid w:val="00E06DA7"/>
    <w:rsid w:val="00E11275"/>
    <w:rsid w:val="00E15EFF"/>
    <w:rsid w:val="00E16F0E"/>
    <w:rsid w:val="00E17094"/>
    <w:rsid w:val="00E172DC"/>
    <w:rsid w:val="00E208CD"/>
    <w:rsid w:val="00E247CA"/>
    <w:rsid w:val="00E25B65"/>
    <w:rsid w:val="00E27060"/>
    <w:rsid w:val="00E366E8"/>
    <w:rsid w:val="00E52F26"/>
    <w:rsid w:val="00E56D86"/>
    <w:rsid w:val="00E62A43"/>
    <w:rsid w:val="00E65933"/>
    <w:rsid w:val="00E70DC3"/>
    <w:rsid w:val="00E72FBB"/>
    <w:rsid w:val="00E734BD"/>
    <w:rsid w:val="00E74302"/>
    <w:rsid w:val="00E80399"/>
    <w:rsid w:val="00E84D4A"/>
    <w:rsid w:val="00E85676"/>
    <w:rsid w:val="00E92120"/>
    <w:rsid w:val="00E9469C"/>
    <w:rsid w:val="00E960CA"/>
    <w:rsid w:val="00EA0582"/>
    <w:rsid w:val="00EB4C1F"/>
    <w:rsid w:val="00EB562A"/>
    <w:rsid w:val="00ED55BE"/>
    <w:rsid w:val="00ED5DBC"/>
    <w:rsid w:val="00EE1E52"/>
    <w:rsid w:val="00EE2F25"/>
    <w:rsid w:val="00EE6BBA"/>
    <w:rsid w:val="00EF2C1B"/>
    <w:rsid w:val="00F02DFA"/>
    <w:rsid w:val="00F04AEE"/>
    <w:rsid w:val="00F04E35"/>
    <w:rsid w:val="00F14527"/>
    <w:rsid w:val="00F16BFD"/>
    <w:rsid w:val="00F21849"/>
    <w:rsid w:val="00F22D7F"/>
    <w:rsid w:val="00F35575"/>
    <w:rsid w:val="00F3655B"/>
    <w:rsid w:val="00F421DC"/>
    <w:rsid w:val="00F46A54"/>
    <w:rsid w:val="00F509A7"/>
    <w:rsid w:val="00F528AA"/>
    <w:rsid w:val="00F6556D"/>
    <w:rsid w:val="00F6561C"/>
    <w:rsid w:val="00F726C0"/>
    <w:rsid w:val="00F7391A"/>
    <w:rsid w:val="00F91A9E"/>
    <w:rsid w:val="00F9360C"/>
    <w:rsid w:val="00FA0E81"/>
    <w:rsid w:val="00FA36EE"/>
    <w:rsid w:val="00FA5454"/>
    <w:rsid w:val="00FB5050"/>
    <w:rsid w:val="00FB6E04"/>
    <w:rsid w:val="00FB776F"/>
    <w:rsid w:val="00FB77EB"/>
    <w:rsid w:val="00FB78BA"/>
    <w:rsid w:val="00FC1BB2"/>
    <w:rsid w:val="00FC232A"/>
    <w:rsid w:val="00FC7547"/>
    <w:rsid w:val="00FD524E"/>
    <w:rsid w:val="00FD7C33"/>
    <w:rsid w:val="00FE5D39"/>
    <w:rsid w:val="00FE7E94"/>
    <w:rsid w:val="00FF1768"/>
    <w:rsid w:val="00FF29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03C5"/>
    <w:pPr>
      <w:spacing w:after="200" w:line="276" w:lineRule="auto"/>
    </w:pPr>
    <w:rPr>
      <w:rFonts w:ascii="Calibri" w:eastAsia="Calibri" w:hAnsi="Calibri" w:cs="Times New Roman"/>
    </w:rPr>
  </w:style>
  <w:style w:type="paragraph" w:styleId="Nagwek1">
    <w:name w:val="heading 1"/>
    <w:basedOn w:val="Normalny"/>
    <w:link w:val="Nagwek1Znak"/>
    <w:uiPriority w:val="9"/>
    <w:qFormat/>
    <w:rsid w:val="00E27060"/>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next w:val="Normalny"/>
    <w:link w:val="Nagwek2Znak"/>
    <w:uiPriority w:val="9"/>
    <w:semiHidden/>
    <w:unhideWhenUsed/>
    <w:qFormat/>
    <w:rsid w:val="00F04E3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uiPriority w:val="9"/>
    <w:semiHidden/>
    <w:unhideWhenUsed/>
    <w:qFormat/>
    <w:rsid w:val="002D33C8"/>
    <w:pPr>
      <w:keepNext/>
      <w:keepLines/>
      <w:spacing w:before="200" w:after="0"/>
      <w:outlineLvl w:val="2"/>
    </w:pPr>
    <w:rPr>
      <w:rFonts w:asciiTheme="majorHAnsi" w:eastAsiaTheme="majorEastAsia" w:hAnsiTheme="majorHAnsi" w:cstheme="majorBidi"/>
      <w:b/>
      <w:bCs/>
      <w:color w:val="5B9BD5" w:themeColor="accent1"/>
    </w:rPr>
  </w:style>
  <w:style w:type="paragraph" w:styleId="Nagwek4">
    <w:name w:val="heading 4"/>
    <w:basedOn w:val="Normalny"/>
    <w:next w:val="Normalny"/>
    <w:link w:val="Nagwek4Znak"/>
    <w:uiPriority w:val="9"/>
    <w:semiHidden/>
    <w:unhideWhenUsed/>
    <w:qFormat/>
    <w:rsid w:val="002D33C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2B253F"/>
    <w:rPr>
      <w:color w:val="0000FF"/>
      <w:u w:val="single"/>
    </w:rPr>
  </w:style>
  <w:style w:type="paragraph" w:customStyle="1" w:styleId="JuPara">
    <w:name w:val="Ju_Para"/>
    <w:aliases w:val="Left,First line:  0 cm,ECHR_Para,Para"/>
    <w:basedOn w:val="Normalny"/>
    <w:link w:val="JuParaChar"/>
    <w:uiPriority w:val="12"/>
    <w:qFormat/>
    <w:rsid w:val="00634E0D"/>
    <w:pPr>
      <w:spacing w:after="0" w:line="240" w:lineRule="auto"/>
      <w:ind w:firstLine="284"/>
      <w:jc w:val="both"/>
    </w:pPr>
    <w:rPr>
      <w:rFonts w:ascii="Times New Roman" w:eastAsia="Times New Roman" w:hAnsi="Times New Roman"/>
      <w:sz w:val="24"/>
      <w:szCs w:val="20"/>
      <w:lang w:val="en-GB" w:eastAsia="fr-FR"/>
    </w:rPr>
  </w:style>
  <w:style w:type="character" w:customStyle="1" w:styleId="JuParaChar">
    <w:name w:val="Ju_Para Char"/>
    <w:link w:val="JuPara"/>
    <w:rsid w:val="00634E0D"/>
    <w:rPr>
      <w:rFonts w:ascii="Times New Roman" w:eastAsia="Times New Roman" w:hAnsi="Times New Roman" w:cs="Times New Roman"/>
      <w:sz w:val="24"/>
      <w:szCs w:val="20"/>
      <w:lang w:val="en-GB" w:eastAsia="fr-FR"/>
    </w:rPr>
  </w:style>
  <w:style w:type="paragraph" w:customStyle="1" w:styleId="JuJudges">
    <w:name w:val="Ju_Judges"/>
    <w:basedOn w:val="Normalny"/>
    <w:link w:val="JuJudgesChar"/>
    <w:rsid w:val="00634E0D"/>
    <w:pPr>
      <w:tabs>
        <w:tab w:val="left" w:pos="567"/>
        <w:tab w:val="left" w:pos="1134"/>
      </w:tabs>
      <w:spacing w:after="0" w:line="240" w:lineRule="auto"/>
    </w:pPr>
    <w:rPr>
      <w:rFonts w:ascii="Times New Roman" w:eastAsia="Times New Roman" w:hAnsi="Times New Roman"/>
      <w:sz w:val="24"/>
      <w:szCs w:val="20"/>
      <w:lang w:val="en-GB" w:eastAsia="fr-FR"/>
    </w:rPr>
  </w:style>
  <w:style w:type="character" w:customStyle="1" w:styleId="JuJudgesChar">
    <w:name w:val="Ju_Judges Char"/>
    <w:link w:val="JuJudges"/>
    <w:locked/>
    <w:rsid w:val="00634E0D"/>
    <w:rPr>
      <w:rFonts w:ascii="Times New Roman" w:eastAsia="Times New Roman" w:hAnsi="Times New Roman" w:cs="Times New Roman"/>
      <w:sz w:val="24"/>
      <w:szCs w:val="20"/>
      <w:lang w:val="en-GB" w:eastAsia="fr-FR"/>
    </w:rPr>
  </w:style>
  <w:style w:type="character" w:customStyle="1" w:styleId="JuParaCar">
    <w:name w:val="Ju_Para Car"/>
    <w:uiPriority w:val="12"/>
    <w:locked/>
    <w:rsid w:val="009D7C7D"/>
    <w:rPr>
      <w:sz w:val="24"/>
      <w:lang w:val="en-GB" w:eastAsia="fr-FR"/>
    </w:rPr>
  </w:style>
  <w:style w:type="paragraph" w:styleId="Akapitzlist">
    <w:name w:val="List Paragraph"/>
    <w:basedOn w:val="Normalny"/>
    <w:uiPriority w:val="34"/>
    <w:qFormat/>
    <w:rsid w:val="00433402"/>
    <w:pPr>
      <w:ind w:left="720"/>
      <w:contextualSpacing/>
    </w:pPr>
  </w:style>
  <w:style w:type="character" w:customStyle="1" w:styleId="sb8d990e2">
    <w:name w:val="sb8d990e2"/>
    <w:basedOn w:val="Domylnaczcionkaakapitu"/>
    <w:rsid w:val="00A4576F"/>
  </w:style>
  <w:style w:type="paragraph" w:styleId="Tekstprzypisukocowego">
    <w:name w:val="endnote text"/>
    <w:basedOn w:val="Normalny"/>
    <w:link w:val="TekstprzypisukocowegoZnak"/>
    <w:uiPriority w:val="99"/>
    <w:semiHidden/>
    <w:unhideWhenUsed/>
    <w:rsid w:val="00AA546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A5460"/>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AA5460"/>
    <w:rPr>
      <w:vertAlign w:val="superscript"/>
    </w:rPr>
  </w:style>
  <w:style w:type="paragraph" w:customStyle="1" w:styleId="s30eec3f8">
    <w:name w:val="s30eec3f8"/>
    <w:basedOn w:val="Normalny"/>
    <w:rsid w:val="00FF1768"/>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9e9b0cd7">
    <w:name w:val="s9e9b0cd7"/>
    <w:basedOn w:val="Normalny"/>
    <w:rsid w:val="00FF1768"/>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fbbfee58">
    <w:name w:val="sfbbfee58"/>
    <w:basedOn w:val="Domylnaczcionkaakapitu"/>
    <w:rsid w:val="00FF1768"/>
  </w:style>
  <w:style w:type="paragraph" w:customStyle="1" w:styleId="sd5b7d322">
    <w:name w:val="sd5b7d322"/>
    <w:basedOn w:val="Normalny"/>
    <w:rsid w:val="00FF1768"/>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7d2086b4">
    <w:name w:val="s7d2086b4"/>
    <w:basedOn w:val="Domylnaczcionkaakapitu"/>
    <w:rsid w:val="00FF1768"/>
  </w:style>
  <w:style w:type="character" w:styleId="Odwoaniedokomentarza">
    <w:name w:val="annotation reference"/>
    <w:basedOn w:val="Domylnaczcionkaakapitu"/>
    <w:uiPriority w:val="99"/>
    <w:semiHidden/>
    <w:unhideWhenUsed/>
    <w:rsid w:val="00852A5C"/>
    <w:rPr>
      <w:sz w:val="16"/>
      <w:szCs w:val="16"/>
    </w:rPr>
  </w:style>
  <w:style w:type="paragraph" w:styleId="Tekstkomentarza">
    <w:name w:val="annotation text"/>
    <w:basedOn w:val="Normalny"/>
    <w:link w:val="TekstkomentarzaZnak"/>
    <w:uiPriority w:val="99"/>
    <w:semiHidden/>
    <w:unhideWhenUsed/>
    <w:rsid w:val="00852A5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52A5C"/>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852A5C"/>
    <w:rPr>
      <w:b/>
      <w:bCs/>
    </w:rPr>
  </w:style>
  <w:style w:type="character" w:customStyle="1" w:styleId="TematkomentarzaZnak">
    <w:name w:val="Temat komentarza Znak"/>
    <w:basedOn w:val="TekstkomentarzaZnak"/>
    <w:link w:val="Tematkomentarza"/>
    <w:uiPriority w:val="99"/>
    <w:semiHidden/>
    <w:rsid w:val="00852A5C"/>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852A5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52A5C"/>
    <w:rPr>
      <w:rFonts w:ascii="Segoe UI" w:eastAsia="Calibri" w:hAnsi="Segoe UI" w:cs="Segoe UI"/>
      <w:sz w:val="18"/>
      <w:szCs w:val="18"/>
    </w:rPr>
  </w:style>
  <w:style w:type="character" w:customStyle="1" w:styleId="Nagwek1Znak">
    <w:name w:val="Nagłówek 1 Znak"/>
    <w:basedOn w:val="Domylnaczcionkaakapitu"/>
    <w:link w:val="Nagwek1"/>
    <w:uiPriority w:val="9"/>
    <w:rsid w:val="00E27060"/>
    <w:rPr>
      <w:rFonts w:ascii="Times New Roman" w:eastAsia="Times New Roman" w:hAnsi="Times New Roman" w:cs="Times New Roman"/>
      <w:b/>
      <w:bCs/>
      <w:kern w:val="36"/>
      <w:sz w:val="48"/>
      <w:szCs w:val="48"/>
      <w:lang w:eastAsia="pl-PL"/>
    </w:rPr>
  </w:style>
  <w:style w:type="character" w:customStyle="1" w:styleId="highlight">
    <w:name w:val="highlight"/>
    <w:basedOn w:val="Domylnaczcionkaakapitu"/>
    <w:rsid w:val="00C81BDB"/>
  </w:style>
  <w:style w:type="paragraph" w:customStyle="1" w:styleId="sfa83d483">
    <w:name w:val="sfa83d483"/>
    <w:basedOn w:val="Normalny"/>
    <w:rsid w:val="00FC1BB2"/>
    <w:pPr>
      <w:spacing w:before="100" w:beforeAutospacing="1" w:after="100" w:afterAutospacing="1" w:line="240" w:lineRule="auto"/>
    </w:pPr>
    <w:rPr>
      <w:rFonts w:ascii="Times New Roman" w:eastAsia="Times New Roman" w:hAnsi="Times New Roman"/>
      <w:sz w:val="24"/>
      <w:szCs w:val="24"/>
      <w:lang w:eastAsia="pl-PL"/>
    </w:rPr>
  </w:style>
  <w:style w:type="paragraph" w:styleId="Nagwek">
    <w:name w:val="header"/>
    <w:basedOn w:val="Normalny"/>
    <w:link w:val="NagwekZnak"/>
    <w:uiPriority w:val="99"/>
    <w:unhideWhenUsed/>
    <w:rsid w:val="00680E8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E8D"/>
    <w:rPr>
      <w:rFonts w:ascii="Calibri" w:eastAsia="Calibri" w:hAnsi="Calibri" w:cs="Times New Roman"/>
    </w:rPr>
  </w:style>
  <w:style w:type="paragraph" w:styleId="Stopka">
    <w:name w:val="footer"/>
    <w:basedOn w:val="Normalny"/>
    <w:link w:val="StopkaZnak"/>
    <w:uiPriority w:val="99"/>
    <w:unhideWhenUsed/>
    <w:rsid w:val="00680E8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E8D"/>
    <w:rPr>
      <w:rFonts w:ascii="Calibri" w:eastAsia="Calibri" w:hAnsi="Calibri" w:cs="Times New Roman"/>
    </w:rPr>
  </w:style>
  <w:style w:type="paragraph" w:customStyle="1" w:styleId="sc8420256">
    <w:name w:val="sc8420256"/>
    <w:basedOn w:val="Normalny"/>
    <w:rsid w:val="00805293"/>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2a37344">
    <w:name w:val="s32a37344"/>
    <w:rsid w:val="00805293"/>
  </w:style>
  <w:style w:type="paragraph" w:customStyle="1" w:styleId="s1adbd37c">
    <w:name w:val="s1adbd37c"/>
    <w:basedOn w:val="Normalny"/>
    <w:rsid w:val="00805293"/>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Default">
    <w:name w:val="Default"/>
    <w:rsid w:val="00805293"/>
    <w:pPr>
      <w:autoSpaceDE w:val="0"/>
      <w:autoSpaceDN w:val="0"/>
      <w:adjustRightInd w:val="0"/>
      <w:spacing w:after="0" w:line="240" w:lineRule="auto"/>
    </w:pPr>
    <w:rPr>
      <w:rFonts w:ascii="Arial" w:hAnsi="Arial" w:cs="Arial"/>
      <w:color w:val="000000"/>
      <w:sz w:val="24"/>
      <w:szCs w:val="24"/>
    </w:rPr>
  </w:style>
  <w:style w:type="character" w:customStyle="1" w:styleId="JuNames">
    <w:name w:val="Ju_Names"/>
    <w:rsid w:val="0018373A"/>
    <w:rPr>
      <w:smallCaps/>
    </w:rPr>
  </w:style>
  <w:style w:type="paragraph" w:styleId="Tekstprzypisudolnego">
    <w:name w:val="footnote text"/>
    <w:basedOn w:val="Normalny"/>
    <w:link w:val="TekstprzypisudolnegoZnak"/>
    <w:semiHidden/>
    <w:rsid w:val="002C0290"/>
    <w:pPr>
      <w:spacing w:after="0" w:line="240" w:lineRule="auto"/>
      <w:jc w:val="both"/>
    </w:pPr>
    <w:rPr>
      <w:rFonts w:asciiTheme="minorHAnsi" w:eastAsiaTheme="minorEastAsia" w:hAnsiTheme="minorHAnsi" w:cstheme="minorBidi"/>
      <w:sz w:val="20"/>
      <w:szCs w:val="20"/>
      <w:lang w:val="en-US"/>
    </w:rPr>
  </w:style>
  <w:style w:type="character" w:customStyle="1" w:styleId="TekstprzypisudolnegoZnak">
    <w:name w:val="Tekst przypisu dolnego Znak"/>
    <w:basedOn w:val="Domylnaczcionkaakapitu"/>
    <w:link w:val="Tekstprzypisudolnego"/>
    <w:semiHidden/>
    <w:rsid w:val="002C0290"/>
    <w:rPr>
      <w:rFonts w:eastAsiaTheme="minorEastAsia"/>
      <w:sz w:val="20"/>
      <w:szCs w:val="20"/>
      <w:lang w:val="en-US"/>
    </w:rPr>
  </w:style>
  <w:style w:type="character" w:styleId="Odwoanieprzypisudolnego">
    <w:name w:val="footnote reference"/>
    <w:basedOn w:val="Domylnaczcionkaakapitu"/>
    <w:semiHidden/>
    <w:rsid w:val="002C0290"/>
    <w:rPr>
      <w:vertAlign w:val="superscript"/>
    </w:rPr>
  </w:style>
  <w:style w:type="character" w:styleId="Pogrubienie">
    <w:name w:val="Strong"/>
    <w:uiPriority w:val="99"/>
    <w:qFormat/>
    <w:rsid w:val="0049621E"/>
    <w:rPr>
      <w:b/>
      <w:bCs/>
    </w:rPr>
  </w:style>
  <w:style w:type="paragraph" w:customStyle="1" w:styleId="s6e50bd9a">
    <w:name w:val="s6e50bd9a"/>
    <w:basedOn w:val="Normalny"/>
    <w:uiPriority w:val="99"/>
    <w:rsid w:val="005966A8"/>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4f807e54">
    <w:name w:val="s4f807e54"/>
    <w:uiPriority w:val="99"/>
    <w:rsid w:val="005966A8"/>
  </w:style>
  <w:style w:type="paragraph" w:customStyle="1" w:styleId="JuCase">
    <w:name w:val="Ju_Case"/>
    <w:basedOn w:val="Normalny"/>
    <w:next w:val="Normalny"/>
    <w:uiPriority w:val="10"/>
    <w:rsid w:val="00476401"/>
    <w:pPr>
      <w:spacing w:after="0" w:line="240" w:lineRule="auto"/>
      <w:ind w:firstLine="284"/>
      <w:jc w:val="both"/>
    </w:pPr>
    <w:rPr>
      <w:rFonts w:asciiTheme="minorHAnsi" w:eastAsiaTheme="minorEastAsia" w:hAnsiTheme="minorHAnsi" w:cstheme="minorBidi"/>
      <w:b/>
      <w:sz w:val="24"/>
      <w:lang w:val="en-US"/>
    </w:rPr>
  </w:style>
  <w:style w:type="paragraph" w:customStyle="1" w:styleId="ECHRTitle1">
    <w:name w:val="ECHR_Title_1"/>
    <w:aliases w:val="Ju_H_Head"/>
    <w:basedOn w:val="Normalny"/>
    <w:next w:val="JuPara"/>
    <w:uiPriority w:val="18"/>
    <w:qFormat/>
    <w:rsid w:val="00476401"/>
    <w:pPr>
      <w:keepNext/>
      <w:keepLines/>
      <w:spacing w:before="720" w:after="240" w:line="240" w:lineRule="auto"/>
      <w:jc w:val="both"/>
      <w:outlineLvl w:val="0"/>
    </w:pPr>
    <w:rPr>
      <w:rFonts w:asciiTheme="majorHAnsi" w:eastAsiaTheme="minorEastAsia" w:hAnsiTheme="majorHAnsi" w:cstheme="minorBidi"/>
      <w:sz w:val="28"/>
      <w:lang w:val="fr-FR" w:eastAsia="fr-FR"/>
    </w:rPr>
  </w:style>
  <w:style w:type="paragraph" w:customStyle="1" w:styleId="JuCourt">
    <w:name w:val="Ju_Court"/>
    <w:basedOn w:val="Normalny"/>
    <w:next w:val="Normalny"/>
    <w:uiPriority w:val="16"/>
    <w:qFormat/>
    <w:rsid w:val="00E172DC"/>
    <w:pPr>
      <w:tabs>
        <w:tab w:val="left" w:pos="907"/>
        <w:tab w:val="left" w:pos="1701"/>
        <w:tab w:val="right" w:pos="7371"/>
      </w:tabs>
      <w:spacing w:before="240" w:after="0" w:line="240" w:lineRule="auto"/>
      <w:ind w:left="397" w:hanging="397"/>
    </w:pPr>
    <w:rPr>
      <w:rFonts w:asciiTheme="minorHAnsi" w:eastAsiaTheme="minorEastAsia" w:hAnsiTheme="minorHAnsi" w:cstheme="minorBidi"/>
      <w:sz w:val="24"/>
      <w:lang w:val="fr-FR" w:eastAsia="fr-FR" w:bidi="en-US"/>
    </w:rPr>
  </w:style>
  <w:style w:type="paragraph" w:customStyle="1" w:styleId="ECHRHeading1">
    <w:name w:val="ECHR_Heading_1"/>
    <w:aliases w:val="Ju_H_I_Roman"/>
    <w:basedOn w:val="Nagwek1"/>
    <w:next w:val="JuPara"/>
    <w:uiPriority w:val="19"/>
    <w:qFormat/>
    <w:rsid w:val="00F04E35"/>
    <w:pPr>
      <w:keepNext/>
      <w:keepLines/>
      <w:tabs>
        <w:tab w:val="left" w:pos="357"/>
      </w:tabs>
      <w:spacing w:before="360" w:beforeAutospacing="0" w:after="240" w:afterAutospacing="0"/>
      <w:ind w:left="357" w:hanging="357"/>
      <w:jc w:val="both"/>
    </w:pPr>
    <w:rPr>
      <w:rFonts w:asciiTheme="majorHAnsi" w:eastAsiaTheme="majorEastAsia" w:hAnsiTheme="majorHAnsi" w:cstheme="majorBidi"/>
      <w:b w:val="0"/>
      <w:kern w:val="0"/>
      <w:sz w:val="24"/>
      <w:szCs w:val="28"/>
      <w:lang w:val="fr-FR" w:eastAsia="fr-FR"/>
    </w:rPr>
  </w:style>
  <w:style w:type="paragraph" w:customStyle="1" w:styleId="ECHRHeading2">
    <w:name w:val="ECHR_Heading_2"/>
    <w:aliases w:val="Ju_H_A"/>
    <w:basedOn w:val="Nagwek2"/>
    <w:next w:val="JuPara"/>
    <w:link w:val="JuHAChar"/>
    <w:uiPriority w:val="20"/>
    <w:qFormat/>
    <w:rsid w:val="00F04E35"/>
    <w:pPr>
      <w:tabs>
        <w:tab w:val="left" w:pos="584"/>
      </w:tabs>
      <w:spacing w:before="360" w:after="240" w:line="240" w:lineRule="auto"/>
      <w:ind w:left="584" w:hanging="352"/>
      <w:jc w:val="both"/>
    </w:pPr>
    <w:rPr>
      <w:color w:val="auto"/>
      <w:sz w:val="24"/>
      <w:lang w:val="fr-FR" w:eastAsia="fr-FR"/>
    </w:rPr>
  </w:style>
  <w:style w:type="character" w:customStyle="1" w:styleId="JuHAChar">
    <w:name w:val="Ju_H_A Char"/>
    <w:link w:val="ECHRHeading2"/>
    <w:uiPriority w:val="20"/>
    <w:rsid w:val="00F04E35"/>
    <w:rPr>
      <w:rFonts w:asciiTheme="majorHAnsi" w:eastAsiaTheme="majorEastAsia" w:hAnsiTheme="majorHAnsi" w:cstheme="majorBidi"/>
      <w:b/>
      <w:bCs/>
      <w:sz w:val="24"/>
      <w:szCs w:val="26"/>
      <w:lang w:val="fr-FR" w:eastAsia="fr-FR"/>
    </w:rPr>
  </w:style>
  <w:style w:type="character" w:customStyle="1" w:styleId="Nagwek2Znak">
    <w:name w:val="Nagłówek 2 Znak"/>
    <w:basedOn w:val="Domylnaczcionkaakapitu"/>
    <w:link w:val="Nagwek2"/>
    <w:uiPriority w:val="9"/>
    <w:semiHidden/>
    <w:rsid w:val="00F04E35"/>
    <w:rPr>
      <w:rFonts w:asciiTheme="majorHAnsi" w:eastAsiaTheme="majorEastAsia" w:hAnsiTheme="majorHAnsi" w:cstheme="majorBidi"/>
      <w:b/>
      <w:bCs/>
      <w:color w:val="5B9BD5" w:themeColor="accent1"/>
      <w:sz w:val="26"/>
      <w:szCs w:val="26"/>
    </w:rPr>
  </w:style>
  <w:style w:type="paragraph" w:customStyle="1" w:styleId="ECHRParaQuote">
    <w:name w:val="ECHR_Para_Quote"/>
    <w:aliases w:val="Ju_Quot"/>
    <w:basedOn w:val="Normalny"/>
    <w:uiPriority w:val="14"/>
    <w:qFormat/>
    <w:rsid w:val="00F04E35"/>
    <w:pPr>
      <w:spacing w:before="120" w:after="120" w:line="240" w:lineRule="auto"/>
      <w:ind w:left="425" w:firstLine="142"/>
      <w:jc w:val="both"/>
    </w:pPr>
    <w:rPr>
      <w:rFonts w:asciiTheme="minorHAnsi" w:eastAsiaTheme="minorEastAsia" w:hAnsiTheme="minorHAnsi" w:cstheme="minorBidi"/>
      <w:sz w:val="20"/>
      <w:lang w:val="fr-FR" w:eastAsia="fr-FR"/>
    </w:rPr>
  </w:style>
  <w:style w:type="paragraph" w:customStyle="1" w:styleId="ECHRHeading3">
    <w:name w:val="ECHR_Heading_3"/>
    <w:aliases w:val="Ju_H_1."/>
    <w:basedOn w:val="Nagwek3"/>
    <w:next w:val="JuPara"/>
    <w:link w:val="JuH1Char"/>
    <w:uiPriority w:val="21"/>
    <w:qFormat/>
    <w:rsid w:val="002D33C8"/>
    <w:pPr>
      <w:tabs>
        <w:tab w:val="left" w:pos="731"/>
      </w:tabs>
      <w:spacing w:before="240" w:after="120" w:line="240" w:lineRule="auto"/>
      <w:ind w:left="732" w:hanging="301"/>
      <w:jc w:val="both"/>
    </w:pPr>
    <w:rPr>
      <w:b w:val="0"/>
      <w:i/>
      <w:color w:val="auto"/>
      <w:sz w:val="24"/>
      <w:lang w:val="fr-FR" w:eastAsia="fr-FR"/>
    </w:rPr>
  </w:style>
  <w:style w:type="character" w:customStyle="1" w:styleId="JuH1Char">
    <w:name w:val="Ju_H_1. Char"/>
    <w:link w:val="ECHRHeading3"/>
    <w:uiPriority w:val="21"/>
    <w:rsid w:val="002D33C8"/>
    <w:rPr>
      <w:rFonts w:asciiTheme="majorHAnsi" w:eastAsiaTheme="majorEastAsia" w:hAnsiTheme="majorHAnsi" w:cstheme="majorBidi"/>
      <w:bCs/>
      <w:i/>
      <w:sz w:val="24"/>
      <w:lang w:val="fr-FR" w:eastAsia="fr-FR"/>
    </w:rPr>
  </w:style>
  <w:style w:type="character" w:customStyle="1" w:styleId="Nagwek3Znak">
    <w:name w:val="Nagłówek 3 Znak"/>
    <w:basedOn w:val="Domylnaczcionkaakapitu"/>
    <w:link w:val="Nagwek3"/>
    <w:uiPriority w:val="9"/>
    <w:semiHidden/>
    <w:rsid w:val="002D33C8"/>
    <w:rPr>
      <w:rFonts w:asciiTheme="majorHAnsi" w:eastAsiaTheme="majorEastAsia" w:hAnsiTheme="majorHAnsi" w:cstheme="majorBidi"/>
      <w:b/>
      <w:bCs/>
      <w:color w:val="5B9BD5" w:themeColor="accent1"/>
    </w:rPr>
  </w:style>
  <w:style w:type="paragraph" w:customStyle="1" w:styleId="ECHRHeading4">
    <w:name w:val="ECHR_Heading_4"/>
    <w:aliases w:val="Ju_H_a"/>
    <w:basedOn w:val="Nagwek4"/>
    <w:next w:val="JuPara"/>
    <w:link w:val="JuHaChar0"/>
    <w:uiPriority w:val="22"/>
    <w:qFormat/>
    <w:rsid w:val="002D33C8"/>
    <w:pPr>
      <w:tabs>
        <w:tab w:val="left" w:pos="975"/>
      </w:tabs>
      <w:spacing w:before="240" w:after="120" w:line="240" w:lineRule="auto"/>
      <w:ind w:left="975" w:hanging="340"/>
      <w:jc w:val="both"/>
    </w:pPr>
    <w:rPr>
      <w:i w:val="0"/>
      <w:color w:val="auto"/>
      <w:sz w:val="20"/>
      <w:lang w:val="fr-FR" w:eastAsia="fr-FR"/>
    </w:rPr>
  </w:style>
  <w:style w:type="character" w:customStyle="1" w:styleId="JuHaChar0">
    <w:name w:val="Ju_H_a Char"/>
    <w:link w:val="ECHRHeading4"/>
    <w:uiPriority w:val="22"/>
    <w:rsid w:val="002D33C8"/>
    <w:rPr>
      <w:rFonts w:asciiTheme="majorHAnsi" w:eastAsiaTheme="majorEastAsia" w:hAnsiTheme="majorHAnsi" w:cstheme="majorBidi"/>
      <w:b/>
      <w:bCs/>
      <w:iCs/>
      <w:sz w:val="20"/>
      <w:lang w:val="fr-FR" w:eastAsia="fr-FR"/>
    </w:rPr>
  </w:style>
  <w:style w:type="character" w:customStyle="1" w:styleId="Nagwek4Znak">
    <w:name w:val="Nagłówek 4 Znak"/>
    <w:basedOn w:val="Domylnaczcionkaakapitu"/>
    <w:link w:val="Nagwek4"/>
    <w:uiPriority w:val="9"/>
    <w:semiHidden/>
    <w:rsid w:val="002D33C8"/>
    <w:rPr>
      <w:rFonts w:asciiTheme="majorHAnsi" w:eastAsiaTheme="majorEastAsia" w:hAnsiTheme="majorHAnsi" w:cstheme="majorBidi"/>
      <w:b/>
      <w:bCs/>
      <w:i/>
      <w:iCs/>
      <w:color w:val="5B9BD5" w:themeColor="accent1"/>
    </w:rPr>
  </w:style>
  <w:style w:type="character" w:customStyle="1" w:styleId="s1a844bc0">
    <w:name w:val="s1a844bc0"/>
    <w:basedOn w:val="Domylnaczcionkaakapitu"/>
    <w:rsid w:val="002D33C8"/>
  </w:style>
  <w:style w:type="character" w:customStyle="1" w:styleId="sdfc50a6a">
    <w:name w:val="sdfc50a6a"/>
    <w:basedOn w:val="Domylnaczcionkaakapitu"/>
    <w:rsid w:val="002D33C8"/>
  </w:style>
  <w:style w:type="paragraph" w:customStyle="1" w:styleId="JuList">
    <w:name w:val="Ju_List"/>
    <w:basedOn w:val="Normalny"/>
    <w:link w:val="JuListChar"/>
    <w:uiPriority w:val="28"/>
    <w:qFormat/>
    <w:rsid w:val="002D33C8"/>
    <w:pPr>
      <w:spacing w:after="0" w:line="240" w:lineRule="auto"/>
      <w:ind w:left="340" w:hanging="340"/>
      <w:jc w:val="both"/>
    </w:pPr>
    <w:rPr>
      <w:rFonts w:asciiTheme="minorHAnsi" w:eastAsiaTheme="minorEastAsia" w:hAnsiTheme="minorHAnsi" w:cstheme="minorBidi"/>
      <w:sz w:val="24"/>
      <w:lang w:val="fr-FR" w:eastAsia="fr-FR"/>
    </w:rPr>
  </w:style>
  <w:style w:type="character" w:customStyle="1" w:styleId="JuListChar">
    <w:name w:val="Ju_List Char"/>
    <w:basedOn w:val="JuParaCar"/>
    <w:link w:val="JuList"/>
    <w:uiPriority w:val="28"/>
    <w:rsid w:val="002D33C8"/>
    <w:rPr>
      <w:rFonts w:eastAsiaTheme="minorEastAsia"/>
      <w:sz w:val="24"/>
      <w:lang w:val="fr-FR" w:eastAsia="fr-FR"/>
    </w:rPr>
  </w:style>
  <w:style w:type="paragraph" w:customStyle="1" w:styleId="JuParaLast">
    <w:name w:val="Ju_Para_Last"/>
    <w:basedOn w:val="Normalny"/>
    <w:next w:val="JuPara"/>
    <w:uiPriority w:val="30"/>
    <w:qFormat/>
    <w:rsid w:val="002D33C8"/>
    <w:pPr>
      <w:keepNext/>
      <w:keepLines/>
      <w:spacing w:before="240" w:after="0" w:line="240" w:lineRule="auto"/>
      <w:ind w:firstLine="284"/>
      <w:jc w:val="both"/>
    </w:pPr>
    <w:rPr>
      <w:rFonts w:asciiTheme="minorHAnsi" w:eastAsiaTheme="minorEastAsia" w:hAnsiTheme="minorHAnsi" w:cstheme="minorBidi"/>
      <w:sz w:val="24"/>
      <w:lang w:val="fr-FR" w:eastAsia="fr-FR"/>
    </w:rPr>
  </w:style>
  <w:style w:type="paragraph" w:customStyle="1" w:styleId="ECHRTitleCentre1">
    <w:name w:val="ECHR_Title_Centre_1"/>
    <w:aliases w:val="Opi_H_Head"/>
    <w:basedOn w:val="Normalny"/>
    <w:next w:val="Normalny"/>
    <w:uiPriority w:val="39"/>
    <w:qFormat/>
    <w:rsid w:val="004D5031"/>
    <w:pPr>
      <w:keepNext/>
      <w:keepLines/>
      <w:spacing w:after="240" w:line="240" w:lineRule="auto"/>
      <w:jc w:val="center"/>
      <w:outlineLvl w:val="0"/>
    </w:pPr>
    <w:rPr>
      <w:rFonts w:asciiTheme="majorHAnsi" w:eastAsiaTheme="minorEastAsia" w:hAnsiTheme="majorHAnsi" w:cstheme="minorBidi"/>
      <w:sz w:val="28"/>
      <w:lang w:val="fr-FR" w:eastAsia="fr-FR"/>
    </w:rPr>
  </w:style>
  <w:style w:type="paragraph" w:customStyle="1" w:styleId="OpiPara">
    <w:name w:val="Opi_Para"/>
    <w:basedOn w:val="JuPara"/>
    <w:uiPriority w:val="46"/>
    <w:qFormat/>
    <w:rsid w:val="004D5031"/>
    <w:rPr>
      <w:rFonts w:asciiTheme="minorHAnsi" w:eastAsiaTheme="minorEastAsia" w:hAnsiTheme="minorHAnsi" w:cstheme="minorBidi"/>
      <w:szCs w:val="22"/>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03C5"/>
    <w:pPr>
      <w:spacing w:after="200" w:line="276" w:lineRule="auto"/>
    </w:pPr>
    <w:rPr>
      <w:rFonts w:ascii="Calibri" w:eastAsia="Calibri" w:hAnsi="Calibri" w:cs="Times New Roman"/>
    </w:rPr>
  </w:style>
  <w:style w:type="paragraph" w:styleId="Nagwek1">
    <w:name w:val="heading 1"/>
    <w:basedOn w:val="Normalny"/>
    <w:link w:val="Nagwek1Znak"/>
    <w:uiPriority w:val="9"/>
    <w:qFormat/>
    <w:rsid w:val="00E27060"/>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next w:val="Normalny"/>
    <w:link w:val="Nagwek2Znak"/>
    <w:uiPriority w:val="9"/>
    <w:semiHidden/>
    <w:unhideWhenUsed/>
    <w:qFormat/>
    <w:rsid w:val="00F04E3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uiPriority w:val="9"/>
    <w:semiHidden/>
    <w:unhideWhenUsed/>
    <w:qFormat/>
    <w:rsid w:val="002D33C8"/>
    <w:pPr>
      <w:keepNext/>
      <w:keepLines/>
      <w:spacing w:before="200" w:after="0"/>
      <w:outlineLvl w:val="2"/>
    </w:pPr>
    <w:rPr>
      <w:rFonts w:asciiTheme="majorHAnsi" w:eastAsiaTheme="majorEastAsia" w:hAnsiTheme="majorHAnsi" w:cstheme="majorBidi"/>
      <w:b/>
      <w:bCs/>
      <w:color w:val="5B9BD5" w:themeColor="accent1"/>
    </w:rPr>
  </w:style>
  <w:style w:type="paragraph" w:styleId="Nagwek4">
    <w:name w:val="heading 4"/>
    <w:basedOn w:val="Normalny"/>
    <w:next w:val="Normalny"/>
    <w:link w:val="Nagwek4Znak"/>
    <w:uiPriority w:val="9"/>
    <w:semiHidden/>
    <w:unhideWhenUsed/>
    <w:qFormat/>
    <w:rsid w:val="002D33C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2B253F"/>
    <w:rPr>
      <w:color w:val="0000FF"/>
      <w:u w:val="single"/>
    </w:rPr>
  </w:style>
  <w:style w:type="paragraph" w:customStyle="1" w:styleId="JuPara">
    <w:name w:val="Ju_Para"/>
    <w:aliases w:val="Left,First line:  0 cm,ECHR_Para,Para"/>
    <w:basedOn w:val="Normalny"/>
    <w:link w:val="JuParaChar"/>
    <w:uiPriority w:val="12"/>
    <w:qFormat/>
    <w:rsid w:val="00634E0D"/>
    <w:pPr>
      <w:spacing w:after="0" w:line="240" w:lineRule="auto"/>
      <w:ind w:firstLine="284"/>
      <w:jc w:val="both"/>
    </w:pPr>
    <w:rPr>
      <w:rFonts w:ascii="Times New Roman" w:eastAsia="Times New Roman" w:hAnsi="Times New Roman"/>
      <w:sz w:val="24"/>
      <w:szCs w:val="20"/>
      <w:lang w:val="en-GB" w:eastAsia="fr-FR"/>
    </w:rPr>
  </w:style>
  <w:style w:type="character" w:customStyle="1" w:styleId="JuParaChar">
    <w:name w:val="Ju_Para Char"/>
    <w:link w:val="JuPara"/>
    <w:rsid w:val="00634E0D"/>
    <w:rPr>
      <w:rFonts w:ascii="Times New Roman" w:eastAsia="Times New Roman" w:hAnsi="Times New Roman" w:cs="Times New Roman"/>
      <w:sz w:val="24"/>
      <w:szCs w:val="20"/>
      <w:lang w:val="en-GB" w:eastAsia="fr-FR"/>
    </w:rPr>
  </w:style>
  <w:style w:type="paragraph" w:customStyle="1" w:styleId="JuJudges">
    <w:name w:val="Ju_Judges"/>
    <w:basedOn w:val="Normalny"/>
    <w:link w:val="JuJudgesChar"/>
    <w:rsid w:val="00634E0D"/>
    <w:pPr>
      <w:tabs>
        <w:tab w:val="left" w:pos="567"/>
        <w:tab w:val="left" w:pos="1134"/>
      </w:tabs>
      <w:spacing w:after="0" w:line="240" w:lineRule="auto"/>
    </w:pPr>
    <w:rPr>
      <w:rFonts w:ascii="Times New Roman" w:eastAsia="Times New Roman" w:hAnsi="Times New Roman"/>
      <w:sz w:val="24"/>
      <w:szCs w:val="20"/>
      <w:lang w:val="en-GB" w:eastAsia="fr-FR"/>
    </w:rPr>
  </w:style>
  <w:style w:type="character" w:customStyle="1" w:styleId="JuJudgesChar">
    <w:name w:val="Ju_Judges Char"/>
    <w:link w:val="JuJudges"/>
    <w:locked/>
    <w:rsid w:val="00634E0D"/>
    <w:rPr>
      <w:rFonts w:ascii="Times New Roman" w:eastAsia="Times New Roman" w:hAnsi="Times New Roman" w:cs="Times New Roman"/>
      <w:sz w:val="24"/>
      <w:szCs w:val="20"/>
      <w:lang w:val="en-GB" w:eastAsia="fr-FR"/>
    </w:rPr>
  </w:style>
  <w:style w:type="character" w:customStyle="1" w:styleId="JuParaCar">
    <w:name w:val="Ju_Para Car"/>
    <w:uiPriority w:val="12"/>
    <w:locked/>
    <w:rsid w:val="009D7C7D"/>
    <w:rPr>
      <w:sz w:val="24"/>
      <w:lang w:val="en-GB" w:eastAsia="fr-FR"/>
    </w:rPr>
  </w:style>
  <w:style w:type="paragraph" w:styleId="Akapitzlist">
    <w:name w:val="List Paragraph"/>
    <w:basedOn w:val="Normalny"/>
    <w:uiPriority w:val="34"/>
    <w:qFormat/>
    <w:rsid w:val="00433402"/>
    <w:pPr>
      <w:ind w:left="720"/>
      <w:contextualSpacing/>
    </w:pPr>
  </w:style>
  <w:style w:type="character" w:customStyle="1" w:styleId="sb8d990e2">
    <w:name w:val="sb8d990e2"/>
    <w:basedOn w:val="Domylnaczcionkaakapitu"/>
    <w:rsid w:val="00A4576F"/>
  </w:style>
  <w:style w:type="paragraph" w:styleId="Tekstprzypisukocowego">
    <w:name w:val="endnote text"/>
    <w:basedOn w:val="Normalny"/>
    <w:link w:val="TekstprzypisukocowegoZnak"/>
    <w:uiPriority w:val="99"/>
    <w:semiHidden/>
    <w:unhideWhenUsed/>
    <w:rsid w:val="00AA546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A5460"/>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AA5460"/>
    <w:rPr>
      <w:vertAlign w:val="superscript"/>
    </w:rPr>
  </w:style>
  <w:style w:type="paragraph" w:customStyle="1" w:styleId="s30eec3f8">
    <w:name w:val="s30eec3f8"/>
    <w:basedOn w:val="Normalny"/>
    <w:rsid w:val="00FF1768"/>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9e9b0cd7">
    <w:name w:val="s9e9b0cd7"/>
    <w:basedOn w:val="Normalny"/>
    <w:rsid w:val="00FF1768"/>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fbbfee58">
    <w:name w:val="sfbbfee58"/>
    <w:basedOn w:val="Domylnaczcionkaakapitu"/>
    <w:rsid w:val="00FF1768"/>
  </w:style>
  <w:style w:type="paragraph" w:customStyle="1" w:styleId="sd5b7d322">
    <w:name w:val="sd5b7d322"/>
    <w:basedOn w:val="Normalny"/>
    <w:rsid w:val="00FF1768"/>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7d2086b4">
    <w:name w:val="s7d2086b4"/>
    <w:basedOn w:val="Domylnaczcionkaakapitu"/>
    <w:rsid w:val="00FF1768"/>
  </w:style>
  <w:style w:type="character" w:styleId="Odwoaniedokomentarza">
    <w:name w:val="annotation reference"/>
    <w:basedOn w:val="Domylnaczcionkaakapitu"/>
    <w:uiPriority w:val="99"/>
    <w:semiHidden/>
    <w:unhideWhenUsed/>
    <w:rsid w:val="00852A5C"/>
    <w:rPr>
      <w:sz w:val="16"/>
      <w:szCs w:val="16"/>
    </w:rPr>
  </w:style>
  <w:style w:type="paragraph" w:styleId="Tekstkomentarza">
    <w:name w:val="annotation text"/>
    <w:basedOn w:val="Normalny"/>
    <w:link w:val="TekstkomentarzaZnak"/>
    <w:uiPriority w:val="99"/>
    <w:semiHidden/>
    <w:unhideWhenUsed/>
    <w:rsid w:val="00852A5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52A5C"/>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852A5C"/>
    <w:rPr>
      <w:b/>
      <w:bCs/>
    </w:rPr>
  </w:style>
  <w:style w:type="character" w:customStyle="1" w:styleId="TematkomentarzaZnak">
    <w:name w:val="Temat komentarza Znak"/>
    <w:basedOn w:val="TekstkomentarzaZnak"/>
    <w:link w:val="Tematkomentarza"/>
    <w:uiPriority w:val="99"/>
    <w:semiHidden/>
    <w:rsid w:val="00852A5C"/>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852A5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52A5C"/>
    <w:rPr>
      <w:rFonts w:ascii="Segoe UI" w:eastAsia="Calibri" w:hAnsi="Segoe UI" w:cs="Segoe UI"/>
      <w:sz w:val="18"/>
      <w:szCs w:val="18"/>
    </w:rPr>
  </w:style>
  <w:style w:type="character" w:customStyle="1" w:styleId="Nagwek1Znak">
    <w:name w:val="Nagłówek 1 Znak"/>
    <w:basedOn w:val="Domylnaczcionkaakapitu"/>
    <w:link w:val="Nagwek1"/>
    <w:uiPriority w:val="9"/>
    <w:rsid w:val="00E27060"/>
    <w:rPr>
      <w:rFonts w:ascii="Times New Roman" w:eastAsia="Times New Roman" w:hAnsi="Times New Roman" w:cs="Times New Roman"/>
      <w:b/>
      <w:bCs/>
      <w:kern w:val="36"/>
      <w:sz w:val="48"/>
      <w:szCs w:val="48"/>
      <w:lang w:eastAsia="pl-PL"/>
    </w:rPr>
  </w:style>
  <w:style w:type="character" w:customStyle="1" w:styleId="highlight">
    <w:name w:val="highlight"/>
    <w:basedOn w:val="Domylnaczcionkaakapitu"/>
    <w:rsid w:val="00C81BDB"/>
  </w:style>
  <w:style w:type="paragraph" w:customStyle="1" w:styleId="sfa83d483">
    <w:name w:val="sfa83d483"/>
    <w:basedOn w:val="Normalny"/>
    <w:rsid w:val="00FC1BB2"/>
    <w:pPr>
      <w:spacing w:before="100" w:beforeAutospacing="1" w:after="100" w:afterAutospacing="1" w:line="240" w:lineRule="auto"/>
    </w:pPr>
    <w:rPr>
      <w:rFonts w:ascii="Times New Roman" w:eastAsia="Times New Roman" w:hAnsi="Times New Roman"/>
      <w:sz w:val="24"/>
      <w:szCs w:val="24"/>
      <w:lang w:eastAsia="pl-PL"/>
    </w:rPr>
  </w:style>
  <w:style w:type="paragraph" w:styleId="Nagwek">
    <w:name w:val="header"/>
    <w:basedOn w:val="Normalny"/>
    <w:link w:val="NagwekZnak"/>
    <w:uiPriority w:val="99"/>
    <w:unhideWhenUsed/>
    <w:rsid w:val="00680E8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E8D"/>
    <w:rPr>
      <w:rFonts w:ascii="Calibri" w:eastAsia="Calibri" w:hAnsi="Calibri" w:cs="Times New Roman"/>
    </w:rPr>
  </w:style>
  <w:style w:type="paragraph" w:styleId="Stopka">
    <w:name w:val="footer"/>
    <w:basedOn w:val="Normalny"/>
    <w:link w:val="StopkaZnak"/>
    <w:uiPriority w:val="99"/>
    <w:unhideWhenUsed/>
    <w:rsid w:val="00680E8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E8D"/>
    <w:rPr>
      <w:rFonts w:ascii="Calibri" w:eastAsia="Calibri" w:hAnsi="Calibri" w:cs="Times New Roman"/>
    </w:rPr>
  </w:style>
  <w:style w:type="paragraph" w:customStyle="1" w:styleId="sc8420256">
    <w:name w:val="sc8420256"/>
    <w:basedOn w:val="Normalny"/>
    <w:rsid w:val="00805293"/>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2a37344">
    <w:name w:val="s32a37344"/>
    <w:rsid w:val="00805293"/>
  </w:style>
  <w:style w:type="paragraph" w:customStyle="1" w:styleId="s1adbd37c">
    <w:name w:val="s1adbd37c"/>
    <w:basedOn w:val="Normalny"/>
    <w:rsid w:val="00805293"/>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Default">
    <w:name w:val="Default"/>
    <w:rsid w:val="00805293"/>
    <w:pPr>
      <w:autoSpaceDE w:val="0"/>
      <w:autoSpaceDN w:val="0"/>
      <w:adjustRightInd w:val="0"/>
      <w:spacing w:after="0" w:line="240" w:lineRule="auto"/>
    </w:pPr>
    <w:rPr>
      <w:rFonts w:ascii="Arial" w:hAnsi="Arial" w:cs="Arial"/>
      <w:color w:val="000000"/>
      <w:sz w:val="24"/>
      <w:szCs w:val="24"/>
    </w:rPr>
  </w:style>
  <w:style w:type="character" w:customStyle="1" w:styleId="JuNames">
    <w:name w:val="Ju_Names"/>
    <w:rsid w:val="0018373A"/>
    <w:rPr>
      <w:smallCaps/>
    </w:rPr>
  </w:style>
  <w:style w:type="paragraph" w:styleId="Tekstprzypisudolnego">
    <w:name w:val="footnote text"/>
    <w:basedOn w:val="Normalny"/>
    <w:link w:val="TekstprzypisudolnegoZnak"/>
    <w:semiHidden/>
    <w:rsid w:val="002C0290"/>
    <w:pPr>
      <w:spacing w:after="0" w:line="240" w:lineRule="auto"/>
      <w:jc w:val="both"/>
    </w:pPr>
    <w:rPr>
      <w:rFonts w:asciiTheme="minorHAnsi" w:eastAsiaTheme="minorEastAsia" w:hAnsiTheme="minorHAnsi" w:cstheme="minorBidi"/>
      <w:sz w:val="20"/>
      <w:szCs w:val="20"/>
      <w:lang w:val="en-US"/>
    </w:rPr>
  </w:style>
  <w:style w:type="character" w:customStyle="1" w:styleId="TekstprzypisudolnegoZnak">
    <w:name w:val="Tekst przypisu dolnego Znak"/>
    <w:basedOn w:val="Domylnaczcionkaakapitu"/>
    <w:link w:val="Tekstprzypisudolnego"/>
    <w:semiHidden/>
    <w:rsid w:val="002C0290"/>
    <w:rPr>
      <w:rFonts w:eastAsiaTheme="minorEastAsia"/>
      <w:sz w:val="20"/>
      <w:szCs w:val="20"/>
      <w:lang w:val="en-US"/>
    </w:rPr>
  </w:style>
  <w:style w:type="character" w:styleId="Odwoanieprzypisudolnego">
    <w:name w:val="footnote reference"/>
    <w:basedOn w:val="Domylnaczcionkaakapitu"/>
    <w:semiHidden/>
    <w:rsid w:val="002C0290"/>
    <w:rPr>
      <w:vertAlign w:val="superscript"/>
    </w:rPr>
  </w:style>
  <w:style w:type="character" w:styleId="Pogrubienie">
    <w:name w:val="Strong"/>
    <w:uiPriority w:val="99"/>
    <w:qFormat/>
    <w:rsid w:val="0049621E"/>
    <w:rPr>
      <w:b/>
      <w:bCs/>
    </w:rPr>
  </w:style>
  <w:style w:type="paragraph" w:customStyle="1" w:styleId="s6e50bd9a">
    <w:name w:val="s6e50bd9a"/>
    <w:basedOn w:val="Normalny"/>
    <w:uiPriority w:val="99"/>
    <w:rsid w:val="005966A8"/>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4f807e54">
    <w:name w:val="s4f807e54"/>
    <w:uiPriority w:val="99"/>
    <w:rsid w:val="005966A8"/>
  </w:style>
  <w:style w:type="paragraph" w:customStyle="1" w:styleId="JuCase">
    <w:name w:val="Ju_Case"/>
    <w:basedOn w:val="Normalny"/>
    <w:next w:val="Normalny"/>
    <w:uiPriority w:val="10"/>
    <w:rsid w:val="00476401"/>
    <w:pPr>
      <w:spacing w:after="0" w:line="240" w:lineRule="auto"/>
      <w:ind w:firstLine="284"/>
      <w:jc w:val="both"/>
    </w:pPr>
    <w:rPr>
      <w:rFonts w:asciiTheme="minorHAnsi" w:eastAsiaTheme="minorEastAsia" w:hAnsiTheme="minorHAnsi" w:cstheme="minorBidi"/>
      <w:b/>
      <w:sz w:val="24"/>
      <w:lang w:val="en-US"/>
    </w:rPr>
  </w:style>
  <w:style w:type="paragraph" w:customStyle="1" w:styleId="ECHRTitle1">
    <w:name w:val="ECHR_Title_1"/>
    <w:aliases w:val="Ju_H_Head"/>
    <w:basedOn w:val="Normalny"/>
    <w:next w:val="JuPara"/>
    <w:uiPriority w:val="18"/>
    <w:qFormat/>
    <w:rsid w:val="00476401"/>
    <w:pPr>
      <w:keepNext/>
      <w:keepLines/>
      <w:spacing w:before="720" w:after="240" w:line="240" w:lineRule="auto"/>
      <w:jc w:val="both"/>
      <w:outlineLvl w:val="0"/>
    </w:pPr>
    <w:rPr>
      <w:rFonts w:asciiTheme="majorHAnsi" w:eastAsiaTheme="minorEastAsia" w:hAnsiTheme="majorHAnsi" w:cstheme="minorBidi"/>
      <w:sz w:val="28"/>
      <w:lang w:val="fr-FR" w:eastAsia="fr-FR"/>
    </w:rPr>
  </w:style>
  <w:style w:type="paragraph" w:customStyle="1" w:styleId="JuCourt">
    <w:name w:val="Ju_Court"/>
    <w:basedOn w:val="Normalny"/>
    <w:next w:val="Normalny"/>
    <w:uiPriority w:val="16"/>
    <w:qFormat/>
    <w:rsid w:val="00E172DC"/>
    <w:pPr>
      <w:tabs>
        <w:tab w:val="left" w:pos="907"/>
        <w:tab w:val="left" w:pos="1701"/>
        <w:tab w:val="right" w:pos="7371"/>
      </w:tabs>
      <w:spacing w:before="240" w:after="0" w:line="240" w:lineRule="auto"/>
      <w:ind w:left="397" w:hanging="397"/>
    </w:pPr>
    <w:rPr>
      <w:rFonts w:asciiTheme="minorHAnsi" w:eastAsiaTheme="minorEastAsia" w:hAnsiTheme="minorHAnsi" w:cstheme="minorBidi"/>
      <w:sz w:val="24"/>
      <w:lang w:val="fr-FR" w:eastAsia="fr-FR" w:bidi="en-US"/>
    </w:rPr>
  </w:style>
  <w:style w:type="paragraph" w:customStyle="1" w:styleId="ECHRHeading1">
    <w:name w:val="ECHR_Heading_1"/>
    <w:aliases w:val="Ju_H_I_Roman"/>
    <w:basedOn w:val="Nagwek1"/>
    <w:next w:val="JuPara"/>
    <w:uiPriority w:val="19"/>
    <w:qFormat/>
    <w:rsid w:val="00F04E35"/>
    <w:pPr>
      <w:keepNext/>
      <w:keepLines/>
      <w:tabs>
        <w:tab w:val="left" w:pos="357"/>
      </w:tabs>
      <w:spacing w:before="360" w:beforeAutospacing="0" w:after="240" w:afterAutospacing="0"/>
      <w:ind w:left="357" w:hanging="357"/>
      <w:jc w:val="both"/>
    </w:pPr>
    <w:rPr>
      <w:rFonts w:asciiTheme="majorHAnsi" w:eastAsiaTheme="majorEastAsia" w:hAnsiTheme="majorHAnsi" w:cstheme="majorBidi"/>
      <w:b w:val="0"/>
      <w:kern w:val="0"/>
      <w:sz w:val="24"/>
      <w:szCs w:val="28"/>
      <w:lang w:val="fr-FR" w:eastAsia="fr-FR"/>
    </w:rPr>
  </w:style>
  <w:style w:type="paragraph" w:customStyle="1" w:styleId="ECHRHeading2">
    <w:name w:val="ECHR_Heading_2"/>
    <w:aliases w:val="Ju_H_A"/>
    <w:basedOn w:val="Nagwek2"/>
    <w:next w:val="JuPara"/>
    <w:link w:val="JuHAChar"/>
    <w:uiPriority w:val="20"/>
    <w:qFormat/>
    <w:rsid w:val="00F04E35"/>
    <w:pPr>
      <w:tabs>
        <w:tab w:val="left" w:pos="584"/>
      </w:tabs>
      <w:spacing w:before="360" w:after="240" w:line="240" w:lineRule="auto"/>
      <w:ind w:left="584" w:hanging="352"/>
      <w:jc w:val="both"/>
    </w:pPr>
    <w:rPr>
      <w:color w:val="auto"/>
      <w:sz w:val="24"/>
      <w:lang w:val="fr-FR" w:eastAsia="fr-FR"/>
    </w:rPr>
  </w:style>
  <w:style w:type="character" w:customStyle="1" w:styleId="JuHAChar">
    <w:name w:val="Ju_H_A Char"/>
    <w:link w:val="ECHRHeading2"/>
    <w:uiPriority w:val="20"/>
    <w:rsid w:val="00F04E35"/>
    <w:rPr>
      <w:rFonts w:asciiTheme="majorHAnsi" w:eastAsiaTheme="majorEastAsia" w:hAnsiTheme="majorHAnsi" w:cstheme="majorBidi"/>
      <w:b/>
      <w:bCs/>
      <w:sz w:val="24"/>
      <w:szCs w:val="26"/>
      <w:lang w:val="fr-FR" w:eastAsia="fr-FR"/>
    </w:rPr>
  </w:style>
  <w:style w:type="character" w:customStyle="1" w:styleId="Nagwek2Znak">
    <w:name w:val="Nagłówek 2 Znak"/>
    <w:basedOn w:val="Domylnaczcionkaakapitu"/>
    <w:link w:val="Nagwek2"/>
    <w:uiPriority w:val="9"/>
    <w:semiHidden/>
    <w:rsid w:val="00F04E35"/>
    <w:rPr>
      <w:rFonts w:asciiTheme="majorHAnsi" w:eastAsiaTheme="majorEastAsia" w:hAnsiTheme="majorHAnsi" w:cstheme="majorBidi"/>
      <w:b/>
      <w:bCs/>
      <w:color w:val="5B9BD5" w:themeColor="accent1"/>
      <w:sz w:val="26"/>
      <w:szCs w:val="26"/>
    </w:rPr>
  </w:style>
  <w:style w:type="paragraph" w:customStyle="1" w:styleId="ECHRParaQuote">
    <w:name w:val="ECHR_Para_Quote"/>
    <w:aliases w:val="Ju_Quot"/>
    <w:basedOn w:val="Normalny"/>
    <w:uiPriority w:val="14"/>
    <w:qFormat/>
    <w:rsid w:val="00F04E35"/>
    <w:pPr>
      <w:spacing w:before="120" w:after="120" w:line="240" w:lineRule="auto"/>
      <w:ind w:left="425" w:firstLine="142"/>
      <w:jc w:val="both"/>
    </w:pPr>
    <w:rPr>
      <w:rFonts w:asciiTheme="minorHAnsi" w:eastAsiaTheme="minorEastAsia" w:hAnsiTheme="minorHAnsi" w:cstheme="minorBidi"/>
      <w:sz w:val="20"/>
      <w:lang w:val="fr-FR" w:eastAsia="fr-FR"/>
    </w:rPr>
  </w:style>
  <w:style w:type="paragraph" w:customStyle="1" w:styleId="ECHRHeading3">
    <w:name w:val="ECHR_Heading_3"/>
    <w:aliases w:val="Ju_H_1."/>
    <w:basedOn w:val="Nagwek3"/>
    <w:next w:val="JuPara"/>
    <w:link w:val="JuH1Char"/>
    <w:uiPriority w:val="21"/>
    <w:qFormat/>
    <w:rsid w:val="002D33C8"/>
    <w:pPr>
      <w:tabs>
        <w:tab w:val="left" w:pos="731"/>
      </w:tabs>
      <w:spacing w:before="240" w:after="120" w:line="240" w:lineRule="auto"/>
      <w:ind w:left="732" w:hanging="301"/>
      <w:jc w:val="both"/>
    </w:pPr>
    <w:rPr>
      <w:b w:val="0"/>
      <w:i/>
      <w:color w:val="auto"/>
      <w:sz w:val="24"/>
      <w:lang w:val="fr-FR" w:eastAsia="fr-FR"/>
    </w:rPr>
  </w:style>
  <w:style w:type="character" w:customStyle="1" w:styleId="JuH1Char">
    <w:name w:val="Ju_H_1. Char"/>
    <w:link w:val="ECHRHeading3"/>
    <w:uiPriority w:val="21"/>
    <w:rsid w:val="002D33C8"/>
    <w:rPr>
      <w:rFonts w:asciiTheme="majorHAnsi" w:eastAsiaTheme="majorEastAsia" w:hAnsiTheme="majorHAnsi" w:cstheme="majorBidi"/>
      <w:bCs/>
      <w:i/>
      <w:sz w:val="24"/>
      <w:lang w:val="fr-FR" w:eastAsia="fr-FR"/>
    </w:rPr>
  </w:style>
  <w:style w:type="character" w:customStyle="1" w:styleId="Nagwek3Znak">
    <w:name w:val="Nagłówek 3 Znak"/>
    <w:basedOn w:val="Domylnaczcionkaakapitu"/>
    <w:link w:val="Nagwek3"/>
    <w:uiPriority w:val="9"/>
    <w:semiHidden/>
    <w:rsid w:val="002D33C8"/>
    <w:rPr>
      <w:rFonts w:asciiTheme="majorHAnsi" w:eastAsiaTheme="majorEastAsia" w:hAnsiTheme="majorHAnsi" w:cstheme="majorBidi"/>
      <w:b/>
      <w:bCs/>
      <w:color w:val="5B9BD5" w:themeColor="accent1"/>
    </w:rPr>
  </w:style>
  <w:style w:type="paragraph" w:customStyle="1" w:styleId="ECHRHeading4">
    <w:name w:val="ECHR_Heading_4"/>
    <w:aliases w:val="Ju_H_a"/>
    <w:basedOn w:val="Nagwek4"/>
    <w:next w:val="JuPara"/>
    <w:link w:val="JuHaChar0"/>
    <w:uiPriority w:val="22"/>
    <w:qFormat/>
    <w:rsid w:val="002D33C8"/>
    <w:pPr>
      <w:tabs>
        <w:tab w:val="left" w:pos="975"/>
      </w:tabs>
      <w:spacing w:before="240" w:after="120" w:line="240" w:lineRule="auto"/>
      <w:ind w:left="975" w:hanging="340"/>
      <w:jc w:val="both"/>
    </w:pPr>
    <w:rPr>
      <w:i w:val="0"/>
      <w:color w:val="auto"/>
      <w:sz w:val="20"/>
      <w:lang w:val="fr-FR" w:eastAsia="fr-FR"/>
    </w:rPr>
  </w:style>
  <w:style w:type="character" w:customStyle="1" w:styleId="JuHaChar0">
    <w:name w:val="Ju_H_a Char"/>
    <w:link w:val="ECHRHeading4"/>
    <w:uiPriority w:val="22"/>
    <w:rsid w:val="002D33C8"/>
    <w:rPr>
      <w:rFonts w:asciiTheme="majorHAnsi" w:eastAsiaTheme="majorEastAsia" w:hAnsiTheme="majorHAnsi" w:cstheme="majorBidi"/>
      <w:b/>
      <w:bCs/>
      <w:iCs/>
      <w:sz w:val="20"/>
      <w:lang w:val="fr-FR" w:eastAsia="fr-FR"/>
    </w:rPr>
  </w:style>
  <w:style w:type="character" w:customStyle="1" w:styleId="Nagwek4Znak">
    <w:name w:val="Nagłówek 4 Znak"/>
    <w:basedOn w:val="Domylnaczcionkaakapitu"/>
    <w:link w:val="Nagwek4"/>
    <w:uiPriority w:val="9"/>
    <w:semiHidden/>
    <w:rsid w:val="002D33C8"/>
    <w:rPr>
      <w:rFonts w:asciiTheme="majorHAnsi" w:eastAsiaTheme="majorEastAsia" w:hAnsiTheme="majorHAnsi" w:cstheme="majorBidi"/>
      <w:b/>
      <w:bCs/>
      <w:i/>
      <w:iCs/>
      <w:color w:val="5B9BD5" w:themeColor="accent1"/>
    </w:rPr>
  </w:style>
  <w:style w:type="character" w:customStyle="1" w:styleId="s1a844bc0">
    <w:name w:val="s1a844bc0"/>
    <w:basedOn w:val="Domylnaczcionkaakapitu"/>
    <w:rsid w:val="002D33C8"/>
  </w:style>
  <w:style w:type="character" w:customStyle="1" w:styleId="sdfc50a6a">
    <w:name w:val="sdfc50a6a"/>
    <w:basedOn w:val="Domylnaczcionkaakapitu"/>
    <w:rsid w:val="002D33C8"/>
  </w:style>
  <w:style w:type="paragraph" w:customStyle="1" w:styleId="JuList">
    <w:name w:val="Ju_List"/>
    <w:basedOn w:val="Normalny"/>
    <w:link w:val="JuListChar"/>
    <w:uiPriority w:val="28"/>
    <w:qFormat/>
    <w:rsid w:val="002D33C8"/>
    <w:pPr>
      <w:spacing w:after="0" w:line="240" w:lineRule="auto"/>
      <w:ind w:left="340" w:hanging="340"/>
      <w:jc w:val="both"/>
    </w:pPr>
    <w:rPr>
      <w:rFonts w:asciiTheme="minorHAnsi" w:eastAsiaTheme="minorEastAsia" w:hAnsiTheme="minorHAnsi" w:cstheme="minorBidi"/>
      <w:sz w:val="24"/>
      <w:lang w:val="fr-FR" w:eastAsia="fr-FR"/>
    </w:rPr>
  </w:style>
  <w:style w:type="character" w:customStyle="1" w:styleId="JuListChar">
    <w:name w:val="Ju_List Char"/>
    <w:basedOn w:val="JuParaCar"/>
    <w:link w:val="JuList"/>
    <w:uiPriority w:val="28"/>
    <w:rsid w:val="002D33C8"/>
    <w:rPr>
      <w:rFonts w:eastAsiaTheme="minorEastAsia"/>
      <w:sz w:val="24"/>
      <w:lang w:val="fr-FR" w:eastAsia="fr-FR"/>
    </w:rPr>
  </w:style>
  <w:style w:type="paragraph" w:customStyle="1" w:styleId="JuParaLast">
    <w:name w:val="Ju_Para_Last"/>
    <w:basedOn w:val="Normalny"/>
    <w:next w:val="JuPara"/>
    <w:uiPriority w:val="30"/>
    <w:qFormat/>
    <w:rsid w:val="002D33C8"/>
    <w:pPr>
      <w:keepNext/>
      <w:keepLines/>
      <w:spacing w:before="240" w:after="0" w:line="240" w:lineRule="auto"/>
      <w:ind w:firstLine="284"/>
      <w:jc w:val="both"/>
    </w:pPr>
    <w:rPr>
      <w:rFonts w:asciiTheme="minorHAnsi" w:eastAsiaTheme="minorEastAsia" w:hAnsiTheme="minorHAnsi" w:cstheme="minorBidi"/>
      <w:sz w:val="24"/>
      <w:lang w:val="fr-FR" w:eastAsia="fr-FR"/>
    </w:rPr>
  </w:style>
  <w:style w:type="paragraph" w:customStyle="1" w:styleId="ECHRTitleCentre1">
    <w:name w:val="ECHR_Title_Centre_1"/>
    <w:aliases w:val="Opi_H_Head"/>
    <w:basedOn w:val="Normalny"/>
    <w:next w:val="Normalny"/>
    <w:uiPriority w:val="39"/>
    <w:qFormat/>
    <w:rsid w:val="004D5031"/>
    <w:pPr>
      <w:keepNext/>
      <w:keepLines/>
      <w:spacing w:after="240" w:line="240" w:lineRule="auto"/>
      <w:jc w:val="center"/>
      <w:outlineLvl w:val="0"/>
    </w:pPr>
    <w:rPr>
      <w:rFonts w:asciiTheme="majorHAnsi" w:eastAsiaTheme="minorEastAsia" w:hAnsiTheme="majorHAnsi" w:cstheme="minorBidi"/>
      <w:sz w:val="28"/>
      <w:lang w:val="fr-FR" w:eastAsia="fr-FR"/>
    </w:rPr>
  </w:style>
  <w:style w:type="paragraph" w:customStyle="1" w:styleId="OpiPara">
    <w:name w:val="Opi_Para"/>
    <w:basedOn w:val="JuPara"/>
    <w:uiPriority w:val="46"/>
    <w:qFormat/>
    <w:rsid w:val="004D5031"/>
    <w:rPr>
      <w:rFonts w:asciiTheme="minorHAnsi" w:eastAsiaTheme="minorEastAsia" w:hAnsiTheme="minorHAnsi" w:cstheme="minorBidi"/>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50542">
      <w:bodyDiv w:val="1"/>
      <w:marLeft w:val="0"/>
      <w:marRight w:val="0"/>
      <w:marTop w:val="0"/>
      <w:marBottom w:val="0"/>
      <w:divBdr>
        <w:top w:val="none" w:sz="0" w:space="0" w:color="auto"/>
        <w:left w:val="none" w:sz="0" w:space="0" w:color="auto"/>
        <w:bottom w:val="none" w:sz="0" w:space="0" w:color="auto"/>
        <w:right w:val="none" w:sz="0" w:space="0" w:color="auto"/>
      </w:divBdr>
      <w:divsChild>
        <w:div w:id="1446652494">
          <w:marLeft w:val="0"/>
          <w:marRight w:val="0"/>
          <w:marTop w:val="0"/>
          <w:marBottom w:val="0"/>
          <w:divBdr>
            <w:top w:val="none" w:sz="0" w:space="0" w:color="auto"/>
            <w:left w:val="none" w:sz="0" w:space="0" w:color="auto"/>
            <w:bottom w:val="none" w:sz="0" w:space="0" w:color="auto"/>
            <w:right w:val="none" w:sz="0" w:space="0" w:color="auto"/>
          </w:divBdr>
        </w:div>
        <w:div w:id="126094283">
          <w:marLeft w:val="0"/>
          <w:marRight w:val="0"/>
          <w:marTop w:val="0"/>
          <w:marBottom w:val="0"/>
          <w:divBdr>
            <w:top w:val="none" w:sz="0" w:space="0" w:color="auto"/>
            <w:left w:val="none" w:sz="0" w:space="0" w:color="auto"/>
            <w:bottom w:val="none" w:sz="0" w:space="0" w:color="auto"/>
            <w:right w:val="none" w:sz="0" w:space="0" w:color="auto"/>
          </w:divBdr>
        </w:div>
      </w:divsChild>
    </w:div>
    <w:div w:id="66465294">
      <w:bodyDiv w:val="1"/>
      <w:marLeft w:val="0"/>
      <w:marRight w:val="0"/>
      <w:marTop w:val="0"/>
      <w:marBottom w:val="0"/>
      <w:divBdr>
        <w:top w:val="none" w:sz="0" w:space="0" w:color="auto"/>
        <w:left w:val="none" w:sz="0" w:space="0" w:color="auto"/>
        <w:bottom w:val="none" w:sz="0" w:space="0" w:color="auto"/>
        <w:right w:val="none" w:sz="0" w:space="0" w:color="auto"/>
      </w:divBdr>
    </w:div>
    <w:div w:id="86269116">
      <w:bodyDiv w:val="1"/>
      <w:marLeft w:val="0"/>
      <w:marRight w:val="0"/>
      <w:marTop w:val="0"/>
      <w:marBottom w:val="0"/>
      <w:divBdr>
        <w:top w:val="none" w:sz="0" w:space="0" w:color="auto"/>
        <w:left w:val="none" w:sz="0" w:space="0" w:color="auto"/>
        <w:bottom w:val="none" w:sz="0" w:space="0" w:color="auto"/>
        <w:right w:val="none" w:sz="0" w:space="0" w:color="auto"/>
      </w:divBdr>
    </w:div>
    <w:div w:id="119346636">
      <w:bodyDiv w:val="1"/>
      <w:marLeft w:val="0"/>
      <w:marRight w:val="0"/>
      <w:marTop w:val="0"/>
      <w:marBottom w:val="0"/>
      <w:divBdr>
        <w:top w:val="none" w:sz="0" w:space="0" w:color="auto"/>
        <w:left w:val="none" w:sz="0" w:space="0" w:color="auto"/>
        <w:bottom w:val="none" w:sz="0" w:space="0" w:color="auto"/>
        <w:right w:val="none" w:sz="0" w:space="0" w:color="auto"/>
      </w:divBdr>
      <w:divsChild>
        <w:div w:id="617562652">
          <w:marLeft w:val="0"/>
          <w:marRight w:val="0"/>
          <w:marTop w:val="0"/>
          <w:marBottom w:val="0"/>
          <w:divBdr>
            <w:top w:val="none" w:sz="0" w:space="0" w:color="auto"/>
            <w:left w:val="none" w:sz="0" w:space="0" w:color="auto"/>
            <w:bottom w:val="none" w:sz="0" w:space="0" w:color="auto"/>
            <w:right w:val="none" w:sz="0" w:space="0" w:color="auto"/>
          </w:divBdr>
        </w:div>
        <w:div w:id="1132090681">
          <w:marLeft w:val="0"/>
          <w:marRight w:val="0"/>
          <w:marTop w:val="0"/>
          <w:marBottom w:val="0"/>
          <w:divBdr>
            <w:top w:val="none" w:sz="0" w:space="0" w:color="auto"/>
            <w:left w:val="none" w:sz="0" w:space="0" w:color="auto"/>
            <w:bottom w:val="none" w:sz="0" w:space="0" w:color="auto"/>
            <w:right w:val="none" w:sz="0" w:space="0" w:color="auto"/>
          </w:divBdr>
        </w:div>
      </w:divsChild>
    </w:div>
    <w:div w:id="126170992">
      <w:bodyDiv w:val="1"/>
      <w:marLeft w:val="0"/>
      <w:marRight w:val="0"/>
      <w:marTop w:val="0"/>
      <w:marBottom w:val="0"/>
      <w:divBdr>
        <w:top w:val="none" w:sz="0" w:space="0" w:color="auto"/>
        <w:left w:val="none" w:sz="0" w:space="0" w:color="auto"/>
        <w:bottom w:val="none" w:sz="0" w:space="0" w:color="auto"/>
        <w:right w:val="none" w:sz="0" w:space="0" w:color="auto"/>
      </w:divBdr>
      <w:divsChild>
        <w:div w:id="547187083">
          <w:marLeft w:val="0"/>
          <w:marRight w:val="0"/>
          <w:marTop w:val="0"/>
          <w:marBottom w:val="0"/>
          <w:divBdr>
            <w:top w:val="none" w:sz="0" w:space="0" w:color="auto"/>
            <w:left w:val="none" w:sz="0" w:space="0" w:color="auto"/>
            <w:bottom w:val="none" w:sz="0" w:space="0" w:color="auto"/>
            <w:right w:val="none" w:sz="0" w:space="0" w:color="auto"/>
          </w:divBdr>
        </w:div>
        <w:div w:id="816653743">
          <w:marLeft w:val="0"/>
          <w:marRight w:val="0"/>
          <w:marTop w:val="0"/>
          <w:marBottom w:val="0"/>
          <w:divBdr>
            <w:top w:val="none" w:sz="0" w:space="0" w:color="auto"/>
            <w:left w:val="none" w:sz="0" w:space="0" w:color="auto"/>
            <w:bottom w:val="none" w:sz="0" w:space="0" w:color="auto"/>
            <w:right w:val="none" w:sz="0" w:space="0" w:color="auto"/>
          </w:divBdr>
        </w:div>
        <w:div w:id="1110590260">
          <w:marLeft w:val="0"/>
          <w:marRight w:val="0"/>
          <w:marTop w:val="0"/>
          <w:marBottom w:val="0"/>
          <w:divBdr>
            <w:top w:val="none" w:sz="0" w:space="0" w:color="auto"/>
            <w:left w:val="none" w:sz="0" w:space="0" w:color="auto"/>
            <w:bottom w:val="none" w:sz="0" w:space="0" w:color="auto"/>
            <w:right w:val="none" w:sz="0" w:space="0" w:color="auto"/>
          </w:divBdr>
        </w:div>
        <w:div w:id="943726894">
          <w:marLeft w:val="0"/>
          <w:marRight w:val="0"/>
          <w:marTop w:val="0"/>
          <w:marBottom w:val="0"/>
          <w:divBdr>
            <w:top w:val="none" w:sz="0" w:space="0" w:color="auto"/>
            <w:left w:val="none" w:sz="0" w:space="0" w:color="auto"/>
            <w:bottom w:val="none" w:sz="0" w:space="0" w:color="auto"/>
            <w:right w:val="none" w:sz="0" w:space="0" w:color="auto"/>
          </w:divBdr>
        </w:div>
        <w:div w:id="109053622">
          <w:marLeft w:val="0"/>
          <w:marRight w:val="0"/>
          <w:marTop w:val="0"/>
          <w:marBottom w:val="0"/>
          <w:divBdr>
            <w:top w:val="none" w:sz="0" w:space="0" w:color="auto"/>
            <w:left w:val="none" w:sz="0" w:space="0" w:color="auto"/>
            <w:bottom w:val="none" w:sz="0" w:space="0" w:color="auto"/>
            <w:right w:val="none" w:sz="0" w:space="0" w:color="auto"/>
          </w:divBdr>
        </w:div>
        <w:div w:id="2095861858">
          <w:marLeft w:val="0"/>
          <w:marRight w:val="0"/>
          <w:marTop w:val="0"/>
          <w:marBottom w:val="0"/>
          <w:divBdr>
            <w:top w:val="none" w:sz="0" w:space="0" w:color="auto"/>
            <w:left w:val="none" w:sz="0" w:space="0" w:color="auto"/>
            <w:bottom w:val="none" w:sz="0" w:space="0" w:color="auto"/>
            <w:right w:val="none" w:sz="0" w:space="0" w:color="auto"/>
          </w:divBdr>
        </w:div>
        <w:div w:id="1897814124">
          <w:marLeft w:val="0"/>
          <w:marRight w:val="0"/>
          <w:marTop w:val="0"/>
          <w:marBottom w:val="0"/>
          <w:divBdr>
            <w:top w:val="none" w:sz="0" w:space="0" w:color="auto"/>
            <w:left w:val="none" w:sz="0" w:space="0" w:color="auto"/>
            <w:bottom w:val="none" w:sz="0" w:space="0" w:color="auto"/>
            <w:right w:val="none" w:sz="0" w:space="0" w:color="auto"/>
          </w:divBdr>
        </w:div>
        <w:div w:id="1233006393">
          <w:marLeft w:val="0"/>
          <w:marRight w:val="0"/>
          <w:marTop w:val="0"/>
          <w:marBottom w:val="0"/>
          <w:divBdr>
            <w:top w:val="none" w:sz="0" w:space="0" w:color="auto"/>
            <w:left w:val="none" w:sz="0" w:space="0" w:color="auto"/>
            <w:bottom w:val="none" w:sz="0" w:space="0" w:color="auto"/>
            <w:right w:val="none" w:sz="0" w:space="0" w:color="auto"/>
          </w:divBdr>
        </w:div>
        <w:div w:id="700593373">
          <w:marLeft w:val="0"/>
          <w:marRight w:val="0"/>
          <w:marTop w:val="0"/>
          <w:marBottom w:val="0"/>
          <w:divBdr>
            <w:top w:val="none" w:sz="0" w:space="0" w:color="auto"/>
            <w:left w:val="none" w:sz="0" w:space="0" w:color="auto"/>
            <w:bottom w:val="none" w:sz="0" w:space="0" w:color="auto"/>
            <w:right w:val="none" w:sz="0" w:space="0" w:color="auto"/>
          </w:divBdr>
        </w:div>
        <w:div w:id="582300025">
          <w:marLeft w:val="0"/>
          <w:marRight w:val="0"/>
          <w:marTop w:val="0"/>
          <w:marBottom w:val="0"/>
          <w:divBdr>
            <w:top w:val="none" w:sz="0" w:space="0" w:color="auto"/>
            <w:left w:val="none" w:sz="0" w:space="0" w:color="auto"/>
            <w:bottom w:val="none" w:sz="0" w:space="0" w:color="auto"/>
            <w:right w:val="none" w:sz="0" w:space="0" w:color="auto"/>
          </w:divBdr>
        </w:div>
        <w:div w:id="219026511">
          <w:marLeft w:val="0"/>
          <w:marRight w:val="0"/>
          <w:marTop w:val="0"/>
          <w:marBottom w:val="0"/>
          <w:divBdr>
            <w:top w:val="none" w:sz="0" w:space="0" w:color="auto"/>
            <w:left w:val="none" w:sz="0" w:space="0" w:color="auto"/>
            <w:bottom w:val="none" w:sz="0" w:space="0" w:color="auto"/>
            <w:right w:val="none" w:sz="0" w:space="0" w:color="auto"/>
          </w:divBdr>
        </w:div>
        <w:div w:id="466823731">
          <w:marLeft w:val="0"/>
          <w:marRight w:val="0"/>
          <w:marTop w:val="0"/>
          <w:marBottom w:val="0"/>
          <w:divBdr>
            <w:top w:val="none" w:sz="0" w:space="0" w:color="auto"/>
            <w:left w:val="none" w:sz="0" w:space="0" w:color="auto"/>
            <w:bottom w:val="none" w:sz="0" w:space="0" w:color="auto"/>
            <w:right w:val="none" w:sz="0" w:space="0" w:color="auto"/>
          </w:divBdr>
        </w:div>
        <w:div w:id="50153756">
          <w:marLeft w:val="0"/>
          <w:marRight w:val="0"/>
          <w:marTop w:val="0"/>
          <w:marBottom w:val="0"/>
          <w:divBdr>
            <w:top w:val="none" w:sz="0" w:space="0" w:color="auto"/>
            <w:left w:val="none" w:sz="0" w:space="0" w:color="auto"/>
            <w:bottom w:val="none" w:sz="0" w:space="0" w:color="auto"/>
            <w:right w:val="none" w:sz="0" w:space="0" w:color="auto"/>
          </w:divBdr>
        </w:div>
        <w:div w:id="1586643108">
          <w:marLeft w:val="0"/>
          <w:marRight w:val="0"/>
          <w:marTop w:val="0"/>
          <w:marBottom w:val="0"/>
          <w:divBdr>
            <w:top w:val="none" w:sz="0" w:space="0" w:color="auto"/>
            <w:left w:val="none" w:sz="0" w:space="0" w:color="auto"/>
            <w:bottom w:val="none" w:sz="0" w:space="0" w:color="auto"/>
            <w:right w:val="none" w:sz="0" w:space="0" w:color="auto"/>
          </w:divBdr>
        </w:div>
        <w:div w:id="2703982">
          <w:marLeft w:val="0"/>
          <w:marRight w:val="0"/>
          <w:marTop w:val="0"/>
          <w:marBottom w:val="0"/>
          <w:divBdr>
            <w:top w:val="none" w:sz="0" w:space="0" w:color="auto"/>
            <w:left w:val="none" w:sz="0" w:space="0" w:color="auto"/>
            <w:bottom w:val="none" w:sz="0" w:space="0" w:color="auto"/>
            <w:right w:val="none" w:sz="0" w:space="0" w:color="auto"/>
          </w:divBdr>
        </w:div>
        <w:div w:id="355620030">
          <w:marLeft w:val="0"/>
          <w:marRight w:val="0"/>
          <w:marTop w:val="0"/>
          <w:marBottom w:val="0"/>
          <w:divBdr>
            <w:top w:val="none" w:sz="0" w:space="0" w:color="auto"/>
            <w:left w:val="none" w:sz="0" w:space="0" w:color="auto"/>
            <w:bottom w:val="none" w:sz="0" w:space="0" w:color="auto"/>
            <w:right w:val="none" w:sz="0" w:space="0" w:color="auto"/>
          </w:divBdr>
        </w:div>
        <w:div w:id="763963504">
          <w:marLeft w:val="0"/>
          <w:marRight w:val="0"/>
          <w:marTop w:val="0"/>
          <w:marBottom w:val="0"/>
          <w:divBdr>
            <w:top w:val="none" w:sz="0" w:space="0" w:color="auto"/>
            <w:left w:val="none" w:sz="0" w:space="0" w:color="auto"/>
            <w:bottom w:val="none" w:sz="0" w:space="0" w:color="auto"/>
            <w:right w:val="none" w:sz="0" w:space="0" w:color="auto"/>
          </w:divBdr>
        </w:div>
        <w:div w:id="1397121488">
          <w:marLeft w:val="0"/>
          <w:marRight w:val="0"/>
          <w:marTop w:val="0"/>
          <w:marBottom w:val="0"/>
          <w:divBdr>
            <w:top w:val="none" w:sz="0" w:space="0" w:color="auto"/>
            <w:left w:val="none" w:sz="0" w:space="0" w:color="auto"/>
            <w:bottom w:val="none" w:sz="0" w:space="0" w:color="auto"/>
            <w:right w:val="none" w:sz="0" w:space="0" w:color="auto"/>
          </w:divBdr>
        </w:div>
      </w:divsChild>
    </w:div>
    <w:div w:id="208151702">
      <w:bodyDiv w:val="1"/>
      <w:marLeft w:val="0"/>
      <w:marRight w:val="0"/>
      <w:marTop w:val="0"/>
      <w:marBottom w:val="0"/>
      <w:divBdr>
        <w:top w:val="none" w:sz="0" w:space="0" w:color="auto"/>
        <w:left w:val="none" w:sz="0" w:space="0" w:color="auto"/>
        <w:bottom w:val="none" w:sz="0" w:space="0" w:color="auto"/>
        <w:right w:val="none" w:sz="0" w:space="0" w:color="auto"/>
      </w:divBdr>
      <w:divsChild>
        <w:div w:id="388116701">
          <w:marLeft w:val="0"/>
          <w:marRight w:val="0"/>
          <w:marTop w:val="0"/>
          <w:marBottom w:val="0"/>
          <w:divBdr>
            <w:top w:val="none" w:sz="0" w:space="0" w:color="auto"/>
            <w:left w:val="none" w:sz="0" w:space="0" w:color="auto"/>
            <w:bottom w:val="none" w:sz="0" w:space="0" w:color="auto"/>
            <w:right w:val="none" w:sz="0" w:space="0" w:color="auto"/>
          </w:divBdr>
        </w:div>
        <w:div w:id="845941566">
          <w:marLeft w:val="0"/>
          <w:marRight w:val="0"/>
          <w:marTop w:val="0"/>
          <w:marBottom w:val="0"/>
          <w:divBdr>
            <w:top w:val="none" w:sz="0" w:space="0" w:color="auto"/>
            <w:left w:val="none" w:sz="0" w:space="0" w:color="auto"/>
            <w:bottom w:val="none" w:sz="0" w:space="0" w:color="auto"/>
            <w:right w:val="none" w:sz="0" w:space="0" w:color="auto"/>
          </w:divBdr>
        </w:div>
        <w:div w:id="1149906255">
          <w:marLeft w:val="0"/>
          <w:marRight w:val="0"/>
          <w:marTop w:val="0"/>
          <w:marBottom w:val="0"/>
          <w:divBdr>
            <w:top w:val="none" w:sz="0" w:space="0" w:color="auto"/>
            <w:left w:val="none" w:sz="0" w:space="0" w:color="auto"/>
            <w:bottom w:val="none" w:sz="0" w:space="0" w:color="auto"/>
            <w:right w:val="none" w:sz="0" w:space="0" w:color="auto"/>
          </w:divBdr>
        </w:div>
        <w:div w:id="1469785588">
          <w:marLeft w:val="0"/>
          <w:marRight w:val="0"/>
          <w:marTop w:val="0"/>
          <w:marBottom w:val="0"/>
          <w:divBdr>
            <w:top w:val="none" w:sz="0" w:space="0" w:color="auto"/>
            <w:left w:val="none" w:sz="0" w:space="0" w:color="auto"/>
            <w:bottom w:val="none" w:sz="0" w:space="0" w:color="auto"/>
            <w:right w:val="none" w:sz="0" w:space="0" w:color="auto"/>
          </w:divBdr>
        </w:div>
        <w:div w:id="288977738">
          <w:marLeft w:val="0"/>
          <w:marRight w:val="0"/>
          <w:marTop w:val="0"/>
          <w:marBottom w:val="0"/>
          <w:divBdr>
            <w:top w:val="none" w:sz="0" w:space="0" w:color="auto"/>
            <w:left w:val="none" w:sz="0" w:space="0" w:color="auto"/>
            <w:bottom w:val="none" w:sz="0" w:space="0" w:color="auto"/>
            <w:right w:val="none" w:sz="0" w:space="0" w:color="auto"/>
          </w:divBdr>
        </w:div>
        <w:div w:id="2139254061">
          <w:marLeft w:val="0"/>
          <w:marRight w:val="0"/>
          <w:marTop w:val="0"/>
          <w:marBottom w:val="0"/>
          <w:divBdr>
            <w:top w:val="none" w:sz="0" w:space="0" w:color="auto"/>
            <w:left w:val="none" w:sz="0" w:space="0" w:color="auto"/>
            <w:bottom w:val="none" w:sz="0" w:space="0" w:color="auto"/>
            <w:right w:val="none" w:sz="0" w:space="0" w:color="auto"/>
          </w:divBdr>
        </w:div>
      </w:divsChild>
    </w:div>
    <w:div w:id="259610895">
      <w:bodyDiv w:val="1"/>
      <w:marLeft w:val="0"/>
      <w:marRight w:val="0"/>
      <w:marTop w:val="0"/>
      <w:marBottom w:val="0"/>
      <w:divBdr>
        <w:top w:val="none" w:sz="0" w:space="0" w:color="auto"/>
        <w:left w:val="none" w:sz="0" w:space="0" w:color="auto"/>
        <w:bottom w:val="none" w:sz="0" w:space="0" w:color="auto"/>
        <w:right w:val="none" w:sz="0" w:space="0" w:color="auto"/>
      </w:divBdr>
    </w:div>
    <w:div w:id="327028140">
      <w:bodyDiv w:val="1"/>
      <w:marLeft w:val="0"/>
      <w:marRight w:val="0"/>
      <w:marTop w:val="0"/>
      <w:marBottom w:val="0"/>
      <w:divBdr>
        <w:top w:val="none" w:sz="0" w:space="0" w:color="auto"/>
        <w:left w:val="none" w:sz="0" w:space="0" w:color="auto"/>
        <w:bottom w:val="none" w:sz="0" w:space="0" w:color="auto"/>
        <w:right w:val="none" w:sz="0" w:space="0" w:color="auto"/>
      </w:divBdr>
      <w:divsChild>
        <w:div w:id="1448305659">
          <w:marLeft w:val="0"/>
          <w:marRight w:val="0"/>
          <w:marTop w:val="0"/>
          <w:marBottom w:val="0"/>
          <w:divBdr>
            <w:top w:val="none" w:sz="0" w:space="0" w:color="auto"/>
            <w:left w:val="none" w:sz="0" w:space="0" w:color="auto"/>
            <w:bottom w:val="none" w:sz="0" w:space="0" w:color="auto"/>
            <w:right w:val="none" w:sz="0" w:space="0" w:color="auto"/>
          </w:divBdr>
        </w:div>
        <w:div w:id="789856844">
          <w:marLeft w:val="0"/>
          <w:marRight w:val="0"/>
          <w:marTop w:val="0"/>
          <w:marBottom w:val="0"/>
          <w:divBdr>
            <w:top w:val="none" w:sz="0" w:space="0" w:color="auto"/>
            <w:left w:val="none" w:sz="0" w:space="0" w:color="auto"/>
            <w:bottom w:val="none" w:sz="0" w:space="0" w:color="auto"/>
            <w:right w:val="none" w:sz="0" w:space="0" w:color="auto"/>
          </w:divBdr>
        </w:div>
        <w:div w:id="172039231">
          <w:marLeft w:val="0"/>
          <w:marRight w:val="0"/>
          <w:marTop w:val="0"/>
          <w:marBottom w:val="0"/>
          <w:divBdr>
            <w:top w:val="none" w:sz="0" w:space="0" w:color="auto"/>
            <w:left w:val="none" w:sz="0" w:space="0" w:color="auto"/>
            <w:bottom w:val="none" w:sz="0" w:space="0" w:color="auto"/>
            <w:right w:val="none" w:sz="0" w:space="0" w:color="auto"/>
          </w:divBdr>
        </w:div>
        <w:div w:id="757676340">
          <w:marLeft w:val="0"/>
          <w:marRight w:val="0"/>
          <w:marTop w:val="0"/>
          <w:marBottom w:val="0"/>
          <w:divBdr>
            <w:top w:val="none" w:sz="0" w:space="0" w:color="auto"/>
            <w:left w:val="none" w:sz="0" w:space="0" w:color="auto"/>
            <w:bottom w:val="none" w:sz="0" w:space="0" w:color="auto"/>
            <w:right w:val="none" w:sz="0" w:space="0" w:color="auto"/>
          </w:divBdr>
        </w:div>
        <w:div w:id="730420205">
          <w:marLeft w:val="0"/>
          <w:marRight w:val="0"/>
          <w:marTop w:val="0"/>
          <w:marBottom w:val="0"/>
          <w:divBdr>
            <w:top w:val="none" w:sz="0" w:space="0" w:color="auto"/>
            <w:left w:val="none" w:sz="0" w:space="0" w:color="auto"/>
            <w:bottom w:val="none" w:sz="0" w:space="0" w:color="auto"/>
            <w:right w:val="none" w:sz="0" w:space="0" w:color="auto"/>
          </w:divBdr>
        </w:div>
        <w:div w:id="1028987320">
          <w:marLeft w:val="0"/>
          <w:marRight w:val="0"/>
          <w:marTop w:val="0"/>
          <w:marBottom w:val="0"/>
          <w:divBdr>
            <w:top w:val="none" w:sz="0" w:space="0" w:color="auto"/>
            <w:left w:val="none" w:sz="0" w:space="0" w:color="auto"/>
            <w:bottom w:val="none" w:sz="0" w:space="0" w:color="auto"/>
            <w:right w:val="none" w:sz="0" w:space="0" w:color="auto"/>
          </w:divBdr>
        </w:div>
        <w:div w:id="1005789140">
          <w:marLeft w:val="0"/>
          <w:marRight w:val="0"/>
          <w:marTop w:val="0"/>
          <w:marBottom w:val="0"/>
          <w:divBdr>
            <w:top w:val="none" w:sz="0" w:space="0" w:color="auto"/>
            <w:left w:val="none" w:sz="0" w:space="0" w:color="auto"/>
            <w:bottom w:val="none" w:sz="0" w:space="0" w:color="auto"/>
            <w:right w:val="none" w:sz="0" w:space="0" w:color="auto"/>
          </w:divBdr>
        </w:div>
        <w:div w:id="572474464">
          <w:marLeft w:val="0"/>
          <w:marRight w:val="0"/>
          <w:marTop w:val="0"/>
          <w:marBottom w:val="0"/>
          <w:divBdr>
            <w:top w:val="none" w:sz="0" w:space="0" w:color="auto"/>
            <w:left w:val="none" w:sz="0" w:space="0" w:color="auto"/>
            <w:bottom w:val="none" w:sz="0" w:space="0" w:color="auto"/>
            <w:right w:val="none" w:sz="0" w:space="0" w:color="auto"/>
          </w:divBdr>
        </w:div>
        <w:div w:id="619648297">
          <w:marLeft w:val="0"/>
          <w:marRight w:val="0"/>
          <w:marTop w:val="0"/>
          <w:marBottom w:val="0"/>
          <w:divBdr>
            <w:top w:val="none" w:sz="0" w:space="0" w:color="auto"/>
            <w:left w:val="none" w:sz="0" w:space="0" w:color="auto"/>
            <w:bottom w:val="none" w:sz="0" w:space="0" w:color="auto"/>
            <w:right w:val="none" w:sz="0" w:space="0" w:color="auto"/>
          </w:divBdr>
        </w:div>
        <w:div w:id="1186023362">
          <w:marLeft w:val="0"/>
          <w:marRight w:val="0"/>
          <w:marTop w:val="0"/>
          <w:marBottom w:val="0"/>
          <w:divBdr>
            <w:top w:val="none" w:sz="0" w:space="0" w:color="auto"/>
            <w:left w:val="none" w:sz="0" w:space="0" w:color="auto"/>
            <w:bottom w:val="none" w:sz="0" w:space="0" w:color="auto"/>
            <w:right w:val="none" w:sz="0" w:space="0" w:color="auto"/>
          </w:divBdr>
        </w:div>
        <w:div w:id="28840613">
          <w:marLeft w:val="0"/>
          <w:marRight w:val="0"/>
          <w:marTop w:val="0"/>
          <w:marBottom w:val="0"/>
          <w:divBdr>
            <w:top w:val="none" w:sz="0" w:space="0" w:color="auto"/>
            <w:left w:val="none" w:sz="0" w:space="0" w:color="auto"/>
            <w:bottom w:val="none" w:sz="0" w:space="0" w:color="auto"/>
            <w:right w:val="none" w:sz="0" w:space="0" w:color="auto"/>
          </w:divBdr>
        </w:div>
        <w:div w:id="1270088361">
          <w:marLeft w:val="0"/>
          <w:marRight w:val="0"/>
          <w:marTop w:val="0"/>
          <w:marBottom w:val="0"/>
          <w:divBdr>
            <w:top w:val="none" w:sz="0" w:space="0" w:color="auto"/>
            <w:left w:val="none" w:sz="0" w:space="0" w:color="auto"/>
            <w:bottom w:val="none" w:sz="0" w:space="0" w:color="auto"/>
            <w:right w:val="none" w:sz="0" w:space="0" w:color="auto"/>
          </w:divBdr>
        </w:div>
        <w:div w:id="545486113">
          <w:marLeft w:val="0"/>
          <w:marRight w:val="0"/>
          <w:marTop w:val="0"/>
          <w:marBottom w:val="0"/>
          <w:divBdr>
            <w:top w:val="none" w:sz="0" w:space="0" w:color="auto"/>
            <w:left w:val="none" w:sz="0" w:space="0" w:color="auto"/>
            <w:bottom w:val="none" w:sz="0" w:space="0" w:color="auto"/>
            <w:right w:val="none" w:sz="0" w:space="0" w:color="auto"/>
          </w:divBdr>
        </w:div>
        <w:div w:id="320888651">
          <w:marLeft w:val="0"/>
          <w:marRight w:val="0"/>
          <w:marTop w:val="0"/>
          <w:marBottom w:val="0"/>
          <w:divBdr>
            <w:top w:val="none" w:sz="0" w:space="0" w:color="auto"/>
            <w:left w:val="none" w:sz="0" w:space="0" w:color="auto"/>
            <w:bottom w:val="none" w:sz="0" w:space="0" w:color="auto"/>
            <w:right w:val="none" w:sz="0" w:space="0" w:color="auto"/>
          </w:divBdr>
        </w:div>
        <w:div w:id="1579708249">
          <w:marLeft w:val="0"/>
          <w:marRight w:val="0"/>
          <w:marTop w:val="0"/>
          <w:marBottom w:val="0"/>
          <w:divBdr>
            <w:top w:val="none" w:sz="0" w:space="0" w:color="auto"/>
            <w:left w:val="none" w:sz="0" w:space="0" w:color="auto"/>
            <w:bottom w:val="none" w:sz="0" w:space="0" w:color="auto"/>
            <w:right w:val="none" w:sz="0" w:space="0" w:color="auto"/>
          </w:divBdr>
        </w:div>
        <w:div w:id="1572151470">
          <w:marLeft w:val="0"/>
          <w:marRight w:val="0"/>
          <w:marTop w:val="0"/>
          <w:marBottom w:val="0"/>
          <w:divBdr>
            <w:top w:val="none" w:sz="0" w:space="0" w:color="auto"/>
            <w:left w:val="none" w:sz="0" w:space="0" w:color="auto"/>
            <w:bottom w:val="none" w:sz="0" w:space="0" w:color="auto"/>
            <w:right w:val="none" w:sz="0" w:space="0" w:color="auto"/>
          </w:divBdr>
        </w:div>
        <w:div w:id="1352300191">
          <w:marLeft w:val="0"/>
          <w:marRight w:val="0"/>
          <w:marTop w:val="0"/>
          <w:marBottom w:val="0"/>
          <w:divBdr>
            <w:top w:val="none" w:sz="0" w:space="0" w:color="auto"/>
            <w:left w:val="none" w:sz="0" w:space="0" w:color="auto"/>
            <w:bottom w:val="none" w:sz="0" w:space="0" w:color="auto"/>
            <w:right w:val="none" w:sz="0" w:space="0" w:color="auto"/>
          </w:divBdr>
        </w:div>
        <w:div w:id="1522934194">
          <w:marLeft w:val="0"/>
          <w:marRight w:val="0"/>
          <w:marTop w:val="0"/>
          <w:marBottom w:val="0"/>
          <w:divBdr>
            <w:top w:val="none" w:sz="0" w:space="0" w:color="auto"/>
            <w:left w:val="none" w:sz="0" w:space="0" w:color="auto"/>
            <w:bottom w:val="none" w:sz="0" w:space="0" w:color="auto"/>
            <w:right w:val="none" w:sz="0" w:space="0" w:color="auto"/>
          </w:divBdr>
        </w:div>
        <w:div w:id="1119908816">
          <w:marLeft w:val="0"/>
          <w:marRight w:val="0"/>
          <w:marTop w:val="0"/>
          <w:marBottom w:val="0"/>
          <w:divBdr>
            <w:top w:val="none" w:sz="0" w:space="0" w:color="auto"/>
            <w:left w:val="none" w:sz="0" w:space="0" w:color="auto"/>
            <w:bottom w:val="none" w:sz="0" w:space="0" w:color="auto"/>
            <w:right w:val="none" w:sz="0" w:space="0" w:color="auto"/>
          </w:divBdr>
        </w:div>
        <w:div w:id="413892441">
          <w:marLeft w:val="0"/>
          <w:marRight w:val="0"/>
          <w:marTop w:val="0"/>
          <w:marBottom w:val="0"/>
          <w:divBdr>
            <w:top w:val="none" w:sz="0" w:space="0" w:color="auto"/>
            <w:left w:val="none" w:sz="0" w:space="0" w:color="auto"/>
            <w:bottom w:val="none" w:sz="0" w:space="0" w:color="auto"/>
            <w:right w:val="none" w:sz="0" w:space="0" w:color="auto"/>
          </w:divBdr>
        </w:div>
        <w:div w:id="903949776">
          <w:marLeft w:val="0"/>
          <w:marRight w:val="0"/>
          <w:marTop w:val="0"/>
          <w:marBottom w:val="0"/>
          <w:divBdr>
            <w:top w:val="none" w:sz="0" w:space="0" w:color="auto"/>
            <w:left w:val="none" w:sz="0" w:space="0" w:color="auto"/>
            <w:bottom w:val="none" w:sz="0" w:space="0" w:color="auto"/>
            <w:right w:val="none" w:sz="0" w:space="0" w:color="auto"/>
          </w:divBdr>
        </w:div>
        <w:div w:id="631907061">
          <w:marLeft w:val="0"/>
          <w:marRight w:val="0"/>
          <w:marTop w:val="0"/>
          <w:marBottom w:val="0"/>
          <w:divBdr>
            <w:top w:val="none" w:sz="0" w:space="0" w:color="auto"/>
            <w:left w:val="none" w:sz="0" w:space="0" w:color="auto"/>
            <w:bottom w:val="none" w:sz="0" w:space="0" w:color="auto"/>
            <w:right w:val="none" w:sz="0" w:space="0" w:color="auto"/>
          </w:divBdr>
        </w:div>
      </w:divsChild>
    </w:div>
    <w:div w:id="337737941">
      <w:bodyDiv w:val="1"/>
      <w:marLeft w:val="0"/>
      <w:marRight w:val="0"/>
      <w:marTop w:val="0"/>
      <w:marBottom w:val="0"/>
      <w:divBdr>
        <w:top w:val="none" w:sz="0" w:space="0" w:color="auto"/>
        <w:left w:val="none" w:sz="0" w:space="0" w:color="auto"/>
        <w:bottom w:val="none" w:sz="0" w:space="0" w:color="auto"/>
        <w:right w:val="none" w:sz="0" w:space="0" w:color="auto"/>
      </w:divBdr>
      <w:divsChild>
        <w:div w:id="693075833">
          <w:marLeft w:val="0"/>
          <w:marRight w:val="0"/>
          <w:marTop w:val="0"/>
          <w:marBottom w:val="0"/>
          <w:divBdr>
            <w:top w:val="none" w:sz="0" w:space="0" w:color="auto"/>
            <w:left w:val="none" w:sz="0" w:space="0" w:color="auto"/>
            <w:bottom w:val="none" w:sz="0" w:space="0" w:color="auto"/>
            <w:right w:val="none" w:sz="0" w:space="0" w:color="auto"/>
          </w:divBdr>
          <w:divsChild>
            <w:div w:id="481586471">
              <w:marLeft w:val="0"/>
              <w:marRight w:val="0"/>
              <w:marTop w:val="0"/>
              <w:marBottom w:val="0"/>
              <w:divBdr>
                <w:top w:val="none" w:sz="0" w:space="0" w:color="auto"/>
                <w:left w:val="none" w:sz="0" w:space="0" w:color="auto"/>
                <w:bottom w:val="none" w:sz="0" w:space="0" w:color="auto"/>
                <w:right w:val="none" w:sz="0" w:space="0" w:color="auto"/>
              </w:divBdr>
              <w:divsChild>
                <w:div w:id="2146966149">
                  <w:marLeft w:val="0"/>
                  <w:marRight w:val="0"/>
                  <w:marTop w:val="0"/>
                  <w:marBottom w:val="0"/>
                  <w:divBdr>
                    <w:top w:val="none" w:sz="0" w:space="0" w:color="auto"/>
                    <w:left w:val="none" w:sz="0" w:space="0" w:color="auto"/>
                    <w:bottom w:val="none" w:sz="0" w:space="0" w:color="auto"/>
                    <w:right w:val="none" w:sz="0" w:space="0" w:color="auto"/>
                  </w:divBdr>
                </w:div>
                <w:div w:id="2083942191">
                  <w:marLeft w:val="0"/>
                  <w:marRight w:val="0"/>
                  <w:marTop w:val="0"/>
                  <w:marBottom w:val="0"/>
                  <w:divBdr>
                    <w:top w:val="none" w:sz="0" w:space="0" w:color="auto"/>
                    <w:left w:val="none" w:sz="0" w:space="0" w:color="auto"/>
                    <w:bottom w:val="none" w:sz="0" w:space="0" w:color="auto"/>
                    <w:right w:val="none" w:sz="0" w:space="0" w:color="auto"/>
                  </w:divBdr>
                </w:div>
                <w:div w:id="280496636">
                  <w:marLeft w:val="0"/>
                  <w:marRight w:val="0"/>
                  <w:marTop w:val="0"/>
                  <w:marBottom w:val="0"/>
                  <w:divBdr>
                    <w:top w:val="none" w:sz="0" w:space="0" w:color="auto"/>
                    <w:left w:val="none" w:sz="0" w:space="0" w:color="auto"/>
                    <w:bottom w:val="none" w:sz="0" w:space="0" w:color="auto"/>
                    <w:right w:val="none" w:sz="0" w:space="0" w:color="auto"/>
                  </w:divBdr>
                </w:div>
                <w:div w:id="31248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434161">
          <w:marLeft w:val="0"/>
          <w:marRight w:val="0"/>
          <w:marTop w:val="0"/>
          <w:marBottom w:val="0"/>
          <w:divBdr>
            <w:top w:val="none" w:sz="0" w:space="0" w:color="auto"/>
            <w:left w:val="none" w:sz="0" w:space="0" w:color="auto"/>
            <w:bottom w:val="none" w:sz="0" w:space="0" w:color="auto"/>
            <w:right w:val="none" w:sz="0" w:space="0" w:color="auto"/>
          </w:divBdr>
        </w:div>
        <w:div w:id="293483387">
          <w:marLeft w:val="0"/>
          <w:marRight w:val="0"/>
          <w:marTop w:val="0"/>
          <w:marBottom w:val="0"/>
          <w:divBdr>
            <w:top w:val="none" w:sz="0" w:space="0" w:color="auto"/>
            <w:left w:val="none" w:sz="0" w:space="0" w:color="auto"/>
            <w:bottom w:val="none" w:sz="0" w:space="0" w:color="auto"/>
            <w:right w:val="none" w:sz="0" w:space="0" w:color="auto"/>
          </w:divBdr>
        </w:div>
        <w:div w:id="294603450">
          <w:marLeft w:val="0"/>
          <w:marRight w:val="0"/>
          <w:marTop w:val="0"/>
          <w:marBottom w:val="0"/>
          <w:divBdr>
            <w:top w:val="none" w:sz="0" w:space="0" w:color="auto"/>
            <w:left w:val="none" w:sz="0" w:space="0" w:color="auto"/>
            <w:bottom w:val="none" w:sz="0" w:space="0" w:color="auto"/>
            <w:right w:val="none" w:sz="0" w:space="0" w:color="auto"/>
          </w:divBdr>
        </w:div>
        <w:div w:id="1711762580">
          <w:marLeft w:val="0"/>
          <w:marRight w:val="0"/>
          <w:marTop w:val="0"/>
          <w:marBottom w:val="0"/>
          <w:divBdr>
            <w:top w:val="none" w:sz="0" w:space="0" w:color="auto"/>
            <w:left w:val="none" w:sz="0" w:space="0" w:color="auto"/>
            <w:bottom w:val="none" w:sz="0" w:space="0" w:color="auto"/>
            <w:right w:val="none" w:sz="0" w:space="0" w:color="auto"/>
          </w:divBdr>
        </w:div>
        <w:div w:id="365450718">
          <w:marLeft w:val="0"/>
          <w:marRight w:val="0"/>
          <w:marTop w:val="0"/>
          <w:marBottom w:val="0"/>
          <w:divBdr>
            <w:top w:val="none" w:sz="0" w:space="0" w:color="auto"/>
            <w:left w:val="none" w:sz="0" w:space="0" w:color="auto"/>
            <w:bottom w:val="none" w:sz="0" w:space="0" w:color="auto"/>
            <w:right w:val="none" w:sz="0" w:space="0" w:color="auto"/>
          </w:divBdr>
        </w:div>
        <w:div w:id="1325889313">
          <w:marLeft w:val="0"/>
          <w:marRight w:val="0"/>
          <w:marTop w:val="0"/>
          <w:marBottom w:val="0"/>
          <w:divBdr>
            <w:top w:val="none" w:sz="0" w:space="0" w:color="auto"/>
            <w:left w:val="none" w:sz="0" w:space="0" w:color="auto"/>
            <w:bottom w:val="none" w:sz="0" w:space="0" w:color="auto"/>
            <w:right w:val="none" w:sz="0" w:space="0" w:color="auto"/>
          </w:divBdr>
        </w:div>
        <w:div w:id="1693264261">
          <w:marLeft w:val="0"/>
          <w:marRight w:val="0"/>
          <w:marTop w:val="0"/>
          <w:marBottom w:val="0"/>
          <w:divBdr>
            <w:top w:val="none" w:sz="0" w:space="0" w:color="auto"/>
            <w:left w:val="none" w:sz="0" w:space="0" w:color="auto"/>
            <w:bottom w:val="none" w:sz="0" w:space="0" w:color="auto"/>
            <w:right w:val="none" w:sz="0" w:space="0" w:color="auto"/>
          </w:divBdr>
        </w:div>
        <w:div w:id="1566452251">
          <w:marLeft w:val="0"/>
          <w:marRight w:val="0"/>
          <w:marTop w:val="0"/>
          <w:marBottom w:val="0"/>
          <w:divBdr>
            <w:top w:val="none" w:sz="0" w:space="0" w:color="auto"/>
            <w:left w:val="none" w:sz="0" w:space="0" w:color="auto"/>
            <w:bottom w:val="none" w:sz="0" w:space="0" w:color="auto"/>
            <w:right w:val="none" w:sz="0" w:space="0" w:color="auto"/>
          </w:divBdr>
        </w:div>
        <w:div w:id="1510874290">
          <w:marLeft w:val="0"/>
          <w:marRight w:val="0"/>
          <w:marTop w:val="0"/>
          <w:marBottom w:val="0"/>
          <w:divBdr>
            <w:top w:val="none" w:sz="0" w:space="0" w:color="auto"/>
            <w:left w:val="none" w:sz="0" w:space="0" w:color="auto"/>
            <w:bottom w:val="none" w:sz="0" w:space="0" w:color="auto"/>
            <w:right w:val="none" w:sz="0" w:space="0" w:color="auto"/>
          </w:divBdr>
        </w:div>
        <w:div w:id="1977056275">
          <w:marLeft w:val="0"/>
          <w:marRight w:val="0"/>
          <w:marTop w:val="0"/>
          <w:marBottom w:val="0"/>
          <w:divBdr>
            <w:top w:val="none" w:sz="0" w:space="0" w:color="auto"/>
            <w:left w:val="none" w:sz="0" w:space="0" w:color="auto"/>
            <w:bottom w:val="none" w:sz="0" w:space="0" w:color="auto"/>
            <w:right w:val="none" w:sz="0" w:space="0" w:color="auto"/>
          </w:divBdr>
        </w:div>
        <w:div w:id="2146896715">
          <w:marLeft w:val="0"/>
          <w:marRight w:val="0"/>
          <w:marTop w:val="0"/>
          <w:marBottom w:val="0"/>
          <w:divBdr>
            <w:top w:val="none" w:sz="0" w:space="0" w:color="auto"/>
            <w:left w:val="none" w:sz="0" w:space="0" w:color="auto"/>
            <w:bottom w:val="none" w:sz="0" w:space="0" w:color="auto"/>
            <w:right w:val="none" w:sz="0" w:space="0" w:color="auto"/>
          </w:divBdr>
        </w:div>
        <w:div w:id="1385913220">
          <w:marLeft w:val="0"/>
          <w:marRight w:val="0"/>
          <w:marTop w:val="0"/>
          <w:marBottom w:val="0"/>
          <w:divBdr>
            <w:top w:val="none" w:sz="0" w:space="0" w:color="auto"/>
            <w:left w:val="none" w:sz="0" w:space="0" w:color="auto"/>
            <w:bottom w:val="none" w:sz="0" w:space="0" w:color="auto"/>
            <w:right w:val="none" w:sz="0" w:space="0" w:color="auto"/>
          </w:divBdr>
        </w:div>
        <w:div w:id="136341548">
          <w:marLeft w:val="0"/>
          <w:marRight w:val="0"/>
          <w:marTop w:val="0"/>
          <w:marBottom w:val="0"/>
          <w:divBdr>
            <w:top w:val="none" w:sz="0" w:space="0" w:color="auto"/>
            <w:left w:val="none" w:sz="0" w:space="0" w:color="auto"/>
            <w:bottom w:val="none" w:sz="0" w:space="0" w:color="auto"/>
            <w:right w:val="none" w:sz="0" w:space="0" w:color="auto"/>
          </w:divBdr>
        </w:div>
      </w:divsChild>
    </w:div>
    <w:div w:id="391344082">
      <w:bodyDiv w:val="1"/>
      <w:marLeft w:val="0"/>
      <w:marRight w:val="0"/>
      <w:marTop w:val="0"/>
      <w:marBottom w:val="0"/>
      <w:divBdr>
        <w:top w:val="none" w:sz="0" w:space="0" w:color="auto"/>
        <w:left w:val="none" w:sz="0" w:space="0" w:color="auto"/>
        <w:bottom w:val="none" w:sz="0" w:space="0" w:color="auto"/>
        <w:right w:val="none" w:sz="0" w:space="0" w:color="auto"/>
      </w:divBdr>
    </w:div>
    <w:div w:id="414666419">
      <w:bodyDiv w:val="1"/>
      <w:marLeft w:val="0"/>
      <w:marRight w:val="0"/>
      <w:marTop w:val="0"/>
      <w:marBottom w:val="0"/>
      <w:divBdr>
        <w:top w:val="none" w:sz="0" w:space="0" w:color="auto"/>
        <w:left w:val="none" w:sz="0" w:space="0" w:color="auto"/>
        <w:bottom w:val="none" w:sz="0" w:space="0" w:color="auto"/>
        <w:right w:val="none" w:sz="0" w:space="0" w:color="auto"/>
      </w:divBdr>
      <w:divsChild>
        <w:div w:id="1286277826">
          <w:marLeft w:val="0"/>
          <w:marRight w:val="0"/>
          <w:marTop w:val="0"/>
          <w:marBottom w:val="0"/>
          <w:divBdr>
            <w:top w:val="none" w:sz="0" w:space="0" w:color="auto"/>
            <w:left w:val="none" w:sz="0" w:space="0" w:color="auto"/>
            <w:bottom w:val="none" w:sz="0" w:space="0" w:color="auto"/>
            <w:right w:val="none" w:sz="0" w:space="0" w:color="auto"/>
          </w:divBdr>
        </w:div>
        <w:div w:id="1167398374">
          <w:marLeft w:val="0"/>
          <w:marRight w:val="0"/>
          <w:marTop w:val="0"/>
          <w:marBottom w:val="0"/>
          <w:divBdr>
            <w:top w:val="none" w:sz="0" w:space="0" w:color="auto"/>
            <w:left w:val="none" w:sz="0" w:space="0" w:color="auto"/>
            <w:bottom w:val="none" w:sz="0" w:space="0" w:color="auto"/>
            <w:right w:val="none" w:sz="0" w:space="0" w:color="auto"/>
          </w:divBdr>
        </w:div>
        <w:div w:id="637221424">
          <w:marLeft w:val="0"/>
          <w:marRight w:val="0"/>
          <w:marTop w:val="0"/>
          <w:marBottom w:val="0"/>
          <w:divBdr>
            <w:top w:val="none" w:sz="0" w:space="0" w:color="auto"/>
            <w:left w:val="none" w:sz="0" w:space="0" w:color="auto"/>
            <w:bottom w:val="none" w:sz="0" w:space="0" w:color="auto"/>
            <w:right w:val="none" w:sz="0" w:space="0" w:color="auto"/>
          </w:divBdr>
        </w:div>
        <w:div w:id="1261375920">
          <w:marLeft w:val="0"/>
          <w:marRight w:val="0"/>
          <w:marTop w:val="0"/>
          <w:marBottom w:val="0"/>
          <w:divBdr>
            <w:top w:val="none" w:sz="0" w:space="0" w:color="auto"/>
            <w:left w:val="none" w:sz="0" w:space="0" w:color="auto"/>
            <w:bottom w:val="none" w:sz="0" w:space="0" w:color="auto"/>
            <w:right w:val="none" w:sz="0" w:space="0" w:color="auto"/>
          </w:divBdr>
        </w:div>
      </w:divsChild>
    </w:div>
    <w:div w:id="435642368">
      <w:bodyDiv w:val="1"/>
      <w:marLeft w:val="0"/>
      <w:marRight w:val="0"/>
      <w:marTop w:val="0"/>
      <w:marBottom w:val="0"/>
      <w:divBdr>
        <w:top w:val="none" w:sz="0" w:space="0" w:color="auto"/>
        <w:left w:val="none" w:sz="0" w:space="0" w:color="auto"/>
        <w:bottom w:val="none" w:sz="0" w:space="0" w:color="auto"/>
        <w:right w:val="none" w:sz="0" w:space="0" w:color="auto"/>
      </w:divBdr>
    </w:div>
    <w:div w:id="473184503">
      <w:bodyDiv w:val="1"/>
      <w:marLeft w:val="0"/>
      <w:marRight w:val="0"/>
      <w:marTop w:val="0"/>
      <w:marBottom w:val="0"/>
      <w:divBdr>
        <w:top w:val="none" w:sz="0" w:space="0" w:color="auto"/>
        <w:left w:val="none" w:sz="0" w:space="0" w:color="auto"/>
        <w:bottom w:val="none" w:sz="0" w:space="0" w:color="auto"/>
        <w:right w:val="none" w:sz="0" w:space="0" w:color="auto"/>
      </w:divBdr>
      <w:divsChild>
        <w:div w:id="1047141175">
          <w:marLeft w:val="0"/>
          <w:marRight w:val="0"/>
          <w:marTop w:val="0"/>
          <w:marBottom w:val="0"/>
          <w:divBdr>
            <w:top w:val="none" w:sz="0" w:space="0" w:color="auto"/>
            <w:left w:val="none" w:sz="0" w:space="0" w:color="auto"/>
            <w:bottom w:val="none" w:sz="0" w:space="0" w:color="auto"/>
            <w:right w:val="none" w:sz="0" w:space="0" w:color="auto"/>
          </w:divBdr>
          <w:divsChild>
            <w:div w:id="400518887">
              <w:marLeft w:val="0"/>
              <w:marRight w:val="0"/>
              <w:marTop w:val="0"/>
              <w:marBottom w:val="0"/>
              <w:divBdr>
                <w:top w:val="none" w:sz="0" w:space="0" w:color="auto"/>
                <w:left w:val="none" w:sz="0" w:space="0" w:color="auto"/>
                <w:bottom w:val="none" w:sz="0" w:space="0" w:color="auto"/>
                <w:right w:val="none" w:sz="0" w:space="0" w:color="auto"/>
              </w:divBdr>
            </w:div>
            <w:div w:id="948584963">
              <w:marLeft w:val="0"/>
              <w:marRight w:val="0"/>
              <w:marTop w:val="0"/>
              <w:marBottom w:val="0"/>
              <w:divBdr>
                <w:top w:val="none" w:sz="0" w:space="0" w:color="auto"/>
                <w:left w:val="none" w:sz="0" w:space="0" w:color="auto"/>
                <w:bottom w:val="none" w:sz="0" w:space="0" w:color="auto"/>
                <w:right w:val="none" w:sz="0" w:space="0" w:color="auto"/>
              </w:divBdr>
            </w:div>
            <w:div w:id="424620036">
              <w:marLeft w:val="0"/>
              <w:marRight w:val="0"/>
              <w:marTop w:val="0"/>
              <w:marBottom w:val="0"/>
              <w:divBdr>
                <w:top w:val="none" w:sz="0" w:space="0" w:color="auto"/>
                <w:left w:val="none" w:sz="0" w:space="0" w:color="auto"/>
                <w:bottom w:val="none" w:sz="0" w:space="0" w:color="auto"/>
                <w:right w:val="none" w:sz="0" w:space="0" w:color="auto"/>
              </w:divBdr>
            </w:div>
            <w:div w:id="697244885">
              <w:marLeft w:val="0"/>
              <w:marRight w:val="0"/>
              <w:marTop w:val="0"/>
              <w:marBottom w:val="0"/>
              <w:divBdr>
                <w:top w:val="none" w:sz="0" w:space="0" w:color="auto"/>
                <w:left w:val="none" w:sz="0" w:space="0" w:color="auto"/>
                <w:bottom w:val="none" w:sz="0" w:space="0" w:color="auto"/>
                <w:right w:val="none" w:sz="0" w:space="0" w:color="auto"/>
              </w:divBdr>
            </w:div>
            <w:div w:id="8093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24048">
      <w:bodyDiv w:val="1"/>
      <w:marLeft w:val="0"/>
      <w:marRight w:val="0"/>
      <w:marTop w:val="0"/>
      <w:marBottom w:val="0"/>
      <w:divBdr>
        <w:top w:val="none" w:sz="0" w:space="0" w:color="auto"/>
        <w:left w:val="none" w:sz="0" w:space="0" w:color="auto"/>
        <w:bottom w:val="none" w:sz="0" w:space="0" w:color="auto"/>
        <w:right w:val="none" w:sz="0" w:space="0" w:color="auto"/>
      </w:divBdr>
      <w:divsChild>
        <w:div w:id="1423064498">
          <w:marLeft w:val="0"/>
          <w:marRight w:val="0"/>
          <w:marTop w:val="0"/>
          <w:marBottom w:val="0"/>
          <w:divBdr>
            <w:top w:val="none" w:sz="0" w:space="0" w:color="auto"/>
            <w:left w:val="none" w:sz="0" w:space="0" w:color="auto"/>
            <w:bottom w:val="none" w:sz="0" w:space="0" w:color="auto"/>
            <w:right w:val="none" w:sz="0" w:space="0" w:color="auto"/>
          </w:divBdr>
        </w:div>
        <w:div w:id="1578787092">
          <w:marLeft w:val="0"/>
          <w:marRight w:val="0"/>
          <w:marTop w:val="0"/>
          <w:marBottom w:val="0"/>
          <w:divBdr>
            <w:top w:val="none" w:sz="0" w:space="0" w:color="auto"/>
            <w:left w:val="none" w:sz="0" w:space="0" w:color="auto"/>
            <w:bottom w:val="none" w:sz="0" w:space="0" w:color="auto"/>
            <w:right w:val="none" w:sz="0" w:space="0" w:color="auto"/>
          </w:divBdr>
        </w:div>
        <w:div w:id="1525941973">
          <w:marLeft w:val="0"/>
          <w:marRight w:val="0"/>
          <w:marTop w:val="0"/>
          <w:marBottom w:val="0"/>
          <w:divBdr>
            <w:top w:val="none" w:sz="0" w:space="0" w:color="auto"/>
            <w:left w:val="none" w:sz="0" w:space="0" w:color="auto"/>
            <w:bottom w:val="none" w:sz="0" w:space="0" w:color="auto"/>
            <w:right w:val="none" w:sz="0" w:space="0" w:color="auto"/>
          </w:divBdr>
        </w:div>
        <w:div w:id="467938859">
          <w:marLeft w:val="0"/>
          <w:marRight w:val="0"/>
          <w:marTop w:val="0"/>
          <w:marBottom w:val="0"/>
          <w:divBdr>
            <w:top w:val="none" w:sz="0" w:space="0" w:color="auto"/>
            <w:left w:val="none" w:sz="0" w:space="0" w:color="auto"/>
            <w:bottom w:val="none" w:sz="0" w:space="0" w:color="auto"/>
            <w:right w:val="none" w:sz="0" w:space="0" w:color="auto"/>
          </w:divBdr>
        </w:div>
        <w:div w:id="750270603">
          <w:marLeft w:val="0"/>
          <w:marRight w:val="0"/>
          <w:marTop w:val="0"/>
          <w:marBottom w:val="0"/>
          <w:divBdr>
            <w:top w:val="none" w:sz="0" w:space="0" w:color="auto"/>
            <w:left w:val="none" w:sz="0" w:space="0" w:color="auto"/>
            <w:bottom w:val="none" w:sz="0" w:space="0" w:color="auto"/>
            <w:right w:val="none" w:sz="0" w:space="0" w:color="auto"/>
          </w:divBdr>
        </w:div>
        <w:div w:id="1230917641">
          <w:marLeft w:val="0"/>
          <w:marRight w:val="0"/>
          <w:marTop w:val="0"/>
          <w:marBottom w:val="0"/>
          <w:divBdr>
            <w:top w:val="none" w:sz="0" w:space="0" w:color="auto"/>
            <w:left w:val="none" w:sz="0" w:space="0" w:color="auto"/>
            <w:bottom w:val="none" w:sz="0" w:space="0" w:color="auto"/>
            <w:right w:val="none" w:sz="0" w:space="0" w:color="auto"/>
          </w:divBdr>
        </w:div>
        <w:div w:id="2146967498">
          <w:marLeft w:val="0"/>
          <w:marRight w:val="0"/>
          <w:marTop w:val="0"/>
          <w:marBottom w:val="0"/>
          <w:divBdr>
            <w:top w:val="none" w:sz="0" w:space="0" w:color="auto"/>
            <w:left w:val="none" w:sz="0" w:space="0" w:color="auto"/>
            <w:bottom w:val="none" w:sz="0" w:space="0" w:color="auto"/>
            <w:right w:val="none" w:sz="0" w:space="0" w:color="auto"/>
          </w:divBdr>
        </w:div>
        <w:div w:id="187842447">
          <w:marLeft w:val="0"/>
          <w:marRight w:val="0"/>
          <w:marTop w:val="0"/>
          <w:marBottom w:val="0"/>
          <w:divBdr>
            <w:top w:val="none" w:sz="0" w:space="0" w:color="auto"/>
            <w:left w:val="none" w:sz="0" w:space="0" w:color="auto"/>
            <w:bottom w:val="none" w:sz="0" w:space="0" w:color="auto"/>
            <w:right w:val="none" w:sz="0" w:space="0" w:color="auto"/>
          </w:divBdr>
        </w:div>
        <w:div w:id="1582568965">
          <w:marLeft w:val="0"/>
          <w:marRight w:val="0"/>
          <w:marTop w:val="0"/>
          <w:marBottom w:val="0"/>
          <w:divBdr>
            <w:top w:val="none" w:sz="0" w:space="0" w:color="auto"/>
            <w:left w:val="none" w:sz="0" w:space="0" w:color="auto"/>
            <w:bottom w:val="none" w:sz="0" w:space="0" w:color="auto"/>
            <w:right w:val="none" w:sz="0" w:space="0" w:color="auto"/>
          </w:divBdr>
        </w:div>
        <w:div w:id="1192760526">
          <w:marLeft w:val="0"/>
          <w:marRight w:val="0"/>
          <w:marTop w:val="0"/>
          <w:marBottom w:val="0"/>
          <w:divBdr>
            <w:top w:val="none" w:sz="0" w:space="0" w:color="auto"/>
            <w:left w:val="none" w:sz="0" w:space="0" w:color="auto"/>
            <w:bottom w:val="none" w:sz="0" w:space="0" w:color="auto"/>
            <w:right w:val="none" w:sz="0" w:space="0" w:color="auto"/>
          </w:divBdr>
        </w:div>
        <w:div w:id="652292458">
          <w:marLeft w:val="0"/>
          <w:marRight w:val="0"/>
          <w:marTop w:val="0"/>
          <w:marBottom w:val="0"/>
          <w:divBdr>
            <w:top w:val="none" w:sz="0" w:space="0" w:color="auto"/>
            <w:left w:val="none" w:sz="0" w:space="0" w:color="auto"/>
            <w:bottom w:val="none" w:sz="0" w:space="0" w:color="auto"/>
            <w:right w:val="none" w:sz="0" w:space="0" w:color="auto"/>
          </w:divBdr>
        </w:div>
        <w:div w:id="1397125068">
          <w:marLeft w:val="0"/>
          <w:marRight w:val="0"/>
          <w:marTop w:val="0"/>
          <w:marBottom w:val="0"/>
          <w:divBdr>
            <w:top w:val="none" w:sz="0" w:space="0" w:color="auto"/>
            <w:left w:val="none" w:sz="0" w:space="0" w:color="auto"/>
            <w:bottom w:val="none" w:sz="0" w:space="0" w:color="auto"/>
            <w:right w:val="none" w:sz="0" w:space="0" w:color="auto"/>
          </w:divBdr>
        </w:div>
      </w:divsChild>
    </w:div>
    <w:div w:id="537549511">
      <w:bodyDiv w:val="1"/>
      <w:marLeft w:val="0"/>
      <w:marRight w:val="0"/>
      <w:marTop w:val="0"/>
      <w:marBottom w:val="0"/>
      <w:divBdr>
        <w:top w:val="none" w:sz="0" w:space="0" w:color="auto"/>
        <w:left w:val="none" w:sz="0" w:space="0" w:color="auto"/>
        <w:bottom w:val="none" w:sz="0" w:space="0" w:color="auto"/>
        <w:right w:val="none" w:sz="0" w:space="0" w:color="auto"/>
      </w:divBdr>
      <w:divsChild>
        <w:div w:id="745030091">
          <w:marLeft w:val="0"/>
          <w:marRight w:val="0"/>
          <w:marTop w:val="0"/>
          <w:marBottom w:val="0"/>
          <w:divBdr>
            <w:top w:val="none" w:sz="0" w:space="0" w:color="auto"/>
            <w:left w:val="none" w:sz="0" w:space="0" w:color="auto"/>
            <w:bottom w:val="none" w:sz="0" w:space="0" w:color="auto"/>
            <w:right w:val="none" w:sz="0" w:space="0" w:color="auto"/>
          </w:divBdr>
        </w:div>
        <w:div w:id="748845979">
          <w:marLeft w:val="0"/>
          <w:marRight w:val="0"/>
          <w:marTop w:val="0"/>
          <w:marBottom w:val="0"/>
          <w:divBdr>
            <w:top w:val="none" w:sz="0" w:space="0" w:color="auto"/>
            <w:left w:val="none" w:sz="0" w:space="0" w:color="auto"/>
            <w:bottom w:val="none" w:sz="0" w:space="0" w:color="auto"/>
            <w:right w:val="none" w:sz="0" w:space="0" w:color="auto"/>
          </w:divBdr>
        </w:div>
        <w:div w:id="684551908">
          <w:marLeft w:val="0"/>
          <w:marRight w:val="0"/>
          <w:marTop w:val="0"/>
          <w:marBottom w:val="0"/>
          <w:divBdr>
            <w:top w:val="none" w:sz="0" w:space="0" w:color="auto"/>
            <w:left w:val="none" w:sz="0" w:space="0" w:color="auto"/>
            <w:bottom w:val="none" w:sz="0" w:space="0" w:color="auto"/>
            <w:right w:val="none" w:sz="0" w:space="0" w:color="auto"/>
          </w:divBdr>
        </w:div>
        <w:div w:id="1362894706">
          <w:marLeft w:val="0"/>
          <w:marRight w:val="0"/>
          <w:marTop w:val="0"/>
          <w:marBottom w:val="0"/>
          <w:divBdr>
            <w:top w:val="none" w:sz="0" w:space="0" w:color="auto"/>
            <w:left w:val="none" w:sz="0" w:space="0" w:color="auto"/>
            <w:bottom w:val="none" w:sz="0" w:space="0" w:color="auto"/>
            <w:right w:val="none" w:sz="0" w:space="0" w:color="auto"/>
          </w:divBdr>
        </w:div>
        <w:div w:id="1660689252">
          <w:marLeft w:val="0"/>
          <w:marRight w:val="0"/>
          <w:marTop w:val="0"/>
          <w:marBottom w:val="0"/>
          <w:divBdr>
            <w:top w:val="none" w:sz="0" w:space="0" w:color="auto"/>
            <w:left w:val="none" w:sz="0" w:space="0" w:color="auto"/>
            <w:bottom w:val="none" w:sz="0" w:space="0" w:color="auto"/>
            <w:right w:val="none" w:sz="0" w:space="0" w:color="auto"/>
          </w:divBdr>
        </w:div>
        <w:div w:id="1490250875">
          <w:marLeft w:val="0"/>
          <w:marRight w:val="0"/>
          <w:marTop w:val="0"/>
          <w:marBottom w:val="0"/>
          <w:divBdr>
            <w:top w:val="none" w:sz="0" w:space="0" w:color="auto"/>
            <w:left w:val="none" w:sz="0" w:space="0" w:color="auto"/>
            <w:bottom w:val="none" w:sz="0" w:space="0" w:color="auto"/>
            <w:right w:val="none" w:sz="0" w:space="0" w:color="auto"/>
          </w:divBdr>
        </w:div>
        <w:div w:id="1522010816">
          <w:marLeft w:val="0"/>
          <w:marRight w:val="0"/>
          <w:marTop w:val="0"/>
          <w:marBottom w:val="0"/>
          <w:divBdr>
            <w:top w:val="none" w:sz="0" w:space="0" w:color="auto"/>
            <w:left w:val="none" w:sz="0" w:space="0" w:color="auto"/>
            <w:bottom w:val="none" w:sz="0" w:space="0" w:color="auto"/>
            <w:right w:val="none" w:sz="0" w:space="0" w:color="auto"/>
          </w:divBdr>
        </w:div>
        <w:div w:id="2042239701">
          <w:marLeft w:val="0"/>
          <w:marRight w:val="0"/>
          <w:marTop w:val="0"/>
          <w:marBottom w:val="0"/>
          <w:divBdr>
            <w:top w:val="none" w:sz="0" w:space="0" w:color="auto"/>
            <w:left w:val="none" w:sz="0" w:space="0" w:color="auto"/>
            <w:bottom w:val="none" w:sz="0" w:space="0" w:color="auto"/>
            <w:right w:val="none" w:sz="0" w:space="0" w:color="auto"/>
          </w:divBdr>
        </w:div>
        <w:div w:id="1879396146">
          <w:marLeft w:val="0"/>
          <w:marRight w:val="0"/>
          <w:marTop w:val="0"/>
          <w:marBottom w:val="0"/>
          <w:divBdr>
            <w:top w:val="none" w:sz="0" w:space="0" w:color="auto"/>
            <w:left w:val="none" w:sz="0" w:space="0" w:color="auto"/>
            <w:bottom w:val="none" w:sz="0" w:space="0" w:color="auto"/>
            <w:right w:val="none" w:sz="0" w:space="0" w:color="auto"/>
          </w:divBdr>
        </w:div>
        <w:div w:id="1186401668">
          <w:marLeft w:val="0"/>
          <w:marRight w:val="0"/>
          <w:marTop w:val="0"/>
          <w:marBottom w:val="0"/>
          <w:divBdr>
            <w:top w:val="none" w:sz="0" w:space="0" w:color="auto"/>
            <w:left w:val="none" w:sz="0" w:space="0" w:color="auto"/>
            <w:bottom w:val="none" w:sz="0" w:space="0" w:color="auto"/>
            <w:right w:val="none" w:sz="0" w:space="0" w:color="auto"/>
          </w:divBdr>
        </w:div>
        <w:div w:id="299388951">
          <w:marLeft w:val="0"/>
          <w:marRight w:val="0"/>
          <w:marTop w:val="0"/>
          <w:marBottom w:val="0"/>
          <w:divBdr>
            <w:top w:val="none" w:sz="0" w:space="0" w:color="auto"/>
            <w:left w:val="none" w:sz="0" w:space="0" w:color="auto"/>
            <w:bottom w:val="none" w:sz="0" w:space="0" w:color="auto"/>
            <w:right w:val="none" w:sz="0" w:space="0" w:color="auto"/>
          </w:divBdr>
        </w:div>
        <w:div w:id="368796663">
          <w:marLeft w:val="0"/>
          <w:marRight w:val="0"/>
          <w:marTop w:val="0"/>
          <w:marBottom w:val="0"/>
          <w:divBdr>
            <w:top w:val="none" w:sz="0" w:space="0" w:color="auto"/>
            <w:left w:val="none" w:sz="0" w:space="0" w:color="auto"/>
            <w:bottom w:val="none" w:sz="0" w:space="0" w:color="auto"/>
            <w:right w:val="none" w:sz="0" w:space="0" w:color="auto"/>
          </w:divBdr>
        </w:div>
        <w:div w:id="846215538">
          <w:marLeft w:val="0"/>
          <w:marRight w:val="0"/>
          <w:marTop w:val="0"/>
          <w:marBottom w:val="0"/>
          <w:divBdr>
            <w:top w:val="none" w:sz="0" w:space="0" w:color="auto"/>
            <w:left w:val="none" w:sz="0" w:space="0" w:color="auto"/>
            <w:bottom w:val="none" w:sz="0" w:space="0" w:color="auto"/>
            <w:right w:val="none" w:sz="0" w:space="0" w:color="auto"/>
          </w:divBdr>
        </w:div>
        <w:div w:id="1698892189">
          <w:marLeft w:val="0"/>
          <w:marRight w:val="0"/>
          <w:marTop w:val="0"/>
          <w:marBottom w:val="0"/>
          <w:divBdr>
            <w:top w:val="none" w:sz="0" w:space="0" w:color="auto"/>
            <w:left w:val="none" w:sz="0" w:space="0" w:color="auto"/>
            <w:bottom w:val="none" w:sz="0" w:space="0" w:color="auto"/>
            <w:right w:val="none" w:sz="0" w:space="0" w:color="auto"/>
          </w:divBdr>
        </w:div>
        <w:div w:id="1768112749">
          <w:marLeft w:val="0"/>
          <w:marRight w:val="0"/>
          <w:marTop w:val="0"/>
          <w:marBottom w:val="0"/>
          <w:divBdr>
            <w:top w:val="none" w:sz="0" w:space="0" w:color="auto"/>
            <w:left w:val="none" w:sz="0" w:space="0" w:color="auto"/>
            <w:bottom w:val="none" w:sz="0" w:space="0" w:color="auto"/>
            <w:right w:val="none" w:sz="0" w:space="0" w:color="auto"/>
          </w:divBdr>
        </w:div>
        <w:div w:id="1630628908">
          <w:marLeft w:val="0"/>
          <w:marRight w:val="0"/>
          <w:marTop w:val="0"/>
          <w:marBottom w:val="0"/>
          <w:divBdr>
            <w:top w:val="none" w:sz="0" w:space="0" w:color="auto"/>
            <w:left w:val="none" w:sz="0" w:space="0" w:color="auto"/>
            <w:bottom w:val="none" w:sz="0" w:space="0" w:color="auto"/>
            <w:right w:val="none" w:sz="0" w:space="0" w:color="auto"/>
          </w:divBdr>
        </w:div>
        <w:div w:id="1884445747">
          <w:marLeft w:val="0"/>
          <w:marRight w:val="0"/>
          <w:marTop w:val="0"/>
          <w:marBottom w:val="0"/>
          <w:divBdr>
            <w:top w:val="none" w:sz="0" w:space="0" w:color="auto"/>
            <w:left w:val="none" w:sz="0" w:space="0" w:color="auto"/>
            <w:bottom w:val="none" w:sz="0" w:space="0" w:color="auto"/>
            <w:right w:val="none" w:sz="0" w:space="0" w:color="auto"/>
          </w:divBdr>
        </w:div>
        <w:div w:id="602500022">
          <w:marLeft w:val="0"/>
          <w:marRight w:val="0"/>
          <w:marTop w:val="0"/>
          <w:marBottom w:val="0"/>
          <w:divBdr>
            <w:top w:val="none" w:sz="0" w:space="0" w:color="auto"/>
            <w:left w:val="none" w:sz="0" w:space="0" w:color="auto"/>
            <w:bottom w:val="none" w:sz="0" w:space="0" w:color="auto"/>
            <w:right w:val="none" w:sz="0" w:space="0" w:color="auto"/>
          </w:divBdr>
        </w:div>
        <w:div w:id="997029757">
          <w:marLeft w:val="0"/>
          <w:marRight w:val="0"/>
          <w:marTop w:val="0"/>
          <w:marBottom w:val="0"/>
          <w:divBdr>
            <w:top w:val="none" w:sz="0" w:space="0" w:color="auto"/>
            <w:left w:val="none" w:sz="0" w:space="0" w:color="auto"/>
            <w:bottom w:val="none" w:sz="0" w:space="0" w:color="auto"/>
            <w:right w:val="none" w:sz="0" w:space="0" w:color="auto"/>
          </w:divBdr>
        </w:div>
        <w:div w:id="871381094">
          <w:marLeft w:val="0"/>
          <w:marRight w:val="0"/>
          <w:marTop w:val="0"/>
          <w:marBottom w:val="0"/>
          <w:divBdr>
            <w:top w:val="none" w:sz="0" w:space="0" w:color="auto"/>
            <w:left w:val="none" w:sz="0" w:space="0" w:color="auto"/>
            <w:bottom w:val="none" w:sz="0" w:space="0" w:color="auto"/>
            <w:right w:val="none" w:sz="0" w:space="0" w:color="auto"/>
          </w:divBdr>
        </w:div>
        <w:div w:id="816532548">
          <w:marLeft w:val="0"/>
          <w:marRight w:val="0"/>
          <w:marTop w:val="0"/>
          <w:marBottom w:val="0"/>
          <w:divBdr>
            <w:top w:val="none" w:sz="0" w:space="0" w:color="auto"/>
            <w:left w:val="none" w:sz="0" w:space="0" w:color="auto"/>
            <w:bottom w:val="none" w:sz="0" w:space="0" w:color="auto"/>
            <w:right w:val="none" w:sz="0" w:space="0" w:color="auto"/>
          </w:divBdr>
        </w:div>
        <w:div w:id="2038702615">
          <w:marLeft w:val="0"/>
          <w:marRight w:val="0"/>
          <w:marTop w:val="0"/>
          <w:marBottom w:val="0"/>
          <w:divBdr>
            <w:top w:val="none" w:sz="0" w:space="0" w:color="auto"/>
            <w:left w:val="none" w:sz="0" w:space="0" w:color="auto"/>
            <w:bottom w:val="none" w:sz="0" w:space="0" w:color="auto"/>
            <w:right w:val="none" w:sz="0" w:space="0" w:color="auto"/>
          </w:divBdr>
        </w:div>
        <w:div w:id="1447777744">
          <w:marLeft w:val="0"/>
          <w:marRight w:val="0"/>
          <w:marTop w:val="0"/>
          <w:marBottom w:val="0"/>
          <w:divBdr>
            <w:top w:val="none" w:sz="0" w:space="0" w:color="auto"/>
            <w:left w:val="none" w:sz="0" w:space="0" w:color="auto"/>
            <w:bottom w:val="none" w:sz="0" w:space="0" w:color="auto"/>
            <w:right w:val="none" w:sz="0" w:space="0" w:color="auto"/>
          </w:divBdr>
        </w:div>
        <w:div w:id="883832658">
          <w:marLeft w:val="0"/>
          <w:marRight w:val="0"/>
          <w:marTop w:val="0"/>
          <w:marBottom w:val="0"/>
          <w:divBdr>
            <w:top w:val="none" w:sz="0" w:space="0" w:color="auto"/>
            <w:left w:val="none" w:sz="0" w:space="0" w:color="auto"/>
            <w:bottom w:val="none" w:sz="0" w:space="0" w:color="auto"/>
            <w:right w:val="none" w:sz="0" w:space="0" w:color="auto"/>
          </w:divBdr>
        </w:div>
        <w:div w:id="1763138263">
          <w:marLeft w:val="0"/>
          <w:marRight w:val="0"/>
          <w:marTop w:val="0"/>
          <w:marBottom w:val="0"/>
          <w:divBdr>
            <w:top w:val="none" w:sz="0" w:space="0" w:color="auto"/>
            <w:left w:val="none" w:sz="0" w:space="0" w:color="auto"/>
            <w:bottom w:val="none" w:sz="0" w:space="0" w:color="auto"/>
            <w:right w:val="none" w:sz="0" w:space="0" w:color="auto"/>
          </w:divBdr>
        </w:div>
        <w:div w:id="174540865">
          <w:marLeft w:val="0"/>
          <w:marRight w:val="0"/>
          <w:marTop w:val="0"/>
          <w:marBottom w:val="0"/>
          <w:divBdr>
            <w:top w:val="none" w:sz="0" w:space="0" w:color="auto"/>
            <w:left w:val="none" w:sz="0" w:space="0" w:color="auto"/>
            <w:bottom w:val="none" w:sz="0" w:space="0" w:color="auto"/>
            <w:right w:val="none" w:sz="0" w:space="0" w:color="auto"/>
          </w:divBdr>
        </w:div>
        <w:div w:id="1901862507">
          <w:marLeft w:val="0"/>
          <w:marRight w:val="0"/>
          <w:marTop w:val="0"/>
          <w:marBottom w:val="0"/>
          <w:divBdr>
            <w:top w:val="none" w:sz="0" w:space="0" w:color="auto"/>
            <w:left w:val="none" w:sz="0" w:space="0" w:color="auto"/>
            <w:bottom w:val="none" w:sz="0" w:space="0" w:color="auto"/>
            <w:right w:val="none" w:sz="0" w:space="0" w:color="auto"/>
          </w:divBdr>
        </w:div>
        <w:div w:id="192427748">
          <w:marLeft w:val="0"/>
          <w:marRight w:val="0"/>
          <w:marTop w:val="0"/>
          <w:marBottom w:val="0"/>
          <w:divBdr>
            <w:top w:val="none" w:sz="0" w:space="0" w:color="auto"/>
            <w:left w:val="none" w:sz="0" w:space="0" w:color="auto"/>
            <w:bottom w:val="none" w:sz="0" w:space="0" w:color="auto"/>
            <w:right w:val="none" w:sz="0" w:space="0" w:color="auto"/>
          </w:divBdr>
        </w:div>
        <w:div w:id="1754742913">
          <w:marLeft w:val="0"/>
          <w:marRight w:val="0"/>
          <w:marTop w:val="0"/>
          <w:marBottom w:val="0"/>
          <w:divBdr>
            <w:top w:val="none" w:sz="0" w:space="0" w:color="auto"/>
            <w:left w:val="none" w:sz="0" w:space="0" w:color="auto"/>
            <w:bottom w:val="none" w:sz="0" w:space="0" w:color="auto"/>
            <w:right w:val="none" w:sz="0" w:space="0" w:color="auto"/>
          </w:divBdr>
        </w:div>
      </w:divsChild>
    </w:div>
    <w:div w:id="553588020">
      <w:bodyDiv w:val="1"/>
      <w:marLeft w:val="0"/>
      <w:marRight w:val="0"/>
      <w:marTop w:val="0"/>
      <w:marBottom w:val="0"/>
      <w:divBdr>
        <w:top w:val="none" w:sz="0" w:space="0" w:color="auto"/>
        <w:left w:val="none" w:sz="0" w:space="0" w:color="auto"/>
        <w:bottom w:val="none" w:sz="0" w:space="0" w:color="auto"/>
        <w:right w:val="none" w:sz="0" w:space="0" w:color="auto"/>
      </w:divBdr>
    </w:div>
    <w:div w:id="615870270">
      <w:bodyDiv w:val="1"/>
      <w:marLeft w:val="0"/>
      <w:marRight w:val="0"/>
      <w:marTop w:val="0"/>
      <w:marBottom w:val="0"/>
      <w:divBdr>
        <w:top w:val="none" w:sz="0" w:space="0" w:color="auto"/>
        <w:left w:val="none" w:sz="0" w:space="0" w:color="auto"/>
        <w:bottom w:val="none" w:sz="0" w:space="0" w:color="auto"/>
        <w:right w:val="none" w:sz="0" w:space="0" w:color="auto"/>
      </w:divBdr>
    </w:div>
    <w:div w:id="661202579">
      <w:bodyDiv w:val="1"/>
      <w:marLeft w:val="0"/>
      <w:marRight w:val="0"/>
      <w:marTop w:val="0"/>
      <w:marBottom w:val="0"/>
      <w:divBdr>
        <w:top w:val="none" w:sz="0" w:space="0" w:color="auto"/>
        <w:left w:val="none" w:sz="0" w:space="0" w:color="auto"/>
        <w:bottom w:val="none" w:sz="0" w:space="0" w:color="auto"/>
        <w:right w:val="none" w:sz="0" w:space="0" w:color="auto"/>
      </w:divBdr>
    </w:div>
    <w:div w:id="679426629">
      <w:bodyDiv w:val="1"/>
      <w:marLeft w:val="0"/>
      <w:marRight w:val="0"/>
      <w:marTop w:val="0"/>
      <w:marBottom w:val="0"/>
      <w:divBdr>
        <w:top w:val="none" w:sz="0" w:space="0" w:color="auto"/>
        <w:left w:val="none" w:sz="0" w:space="0" w:color="auto"/>
        <w:bottom w:val="none" w:sz="0" w:space="0" w:color="auto"/>
        <w:right w:val="none" w:sz="0" w:space="0" w:color="auto"/>
      </w:divBdr>
      <w:divsChild>
        <w:div w:id="1825002974">
          <w:marLeft w:val="0"/>
          <w:marRight w:val="0"/>
          <w:marTop w:val="0"/>
          <w:marBottom w:val="0"/>
          <w:divBdr>
            <w:top w:val="none" w:sz="0" w:space="0" w:color="auto"/>
            <w:left w:val="none" w:sz="0" w:space="0" w:color="auto"/>
            <w:bottom w:val="none" w:sz="0" w:space="0" w:color="auto"/>
            <w:right w:val="none" w:sz="0" w:space="0" w:color="auto"/>
          </w:divBdr>
        </w:div>
        <w:div w:id="1129668078">
          <w:marLeft w:val="0"/>
          <w:marRight w:val="0"/>
          <w:marTop w:val="0"/>
          <w:marBottom w:val="0"/>
          <w:divBdr>
            <w:top w:val="none" w:sz="0" w:space="0" w:color="auto"/>
            <w:left w:val="none" w:sz="0" w:space="0" w:color="auto"/>
            <w:bottom w:val="none" w:sz="0" w:space="0" w:color="auto"/>
            <w:right w:val="none" w:sz="0" w:space="0" w:color="auto"/>
          </w:divBdr>
        </w:div>
      </w:divsChild>
    </w:div>
    <w:div w:id="752429566">
      <w:bodyDiv w:val="1"/>
      <w:marLeft w:val="0"/>
      <w:marRight w:val="0"/>
      <w:marTop w:val="0"/>
      <w:marBottom w:val="0"/>
      <w:divBdr>
        <w:top w:val="none" w:sz="0" w:space="0" w:color="auto"/>
        <w:left w:val="none" w:sz="0" w:space="0" w:color="auto"/>
        <w:bottom w:val="none" w:sz="0" w:space="0" w:color="auto"/>
        <w:right w:val="none" w:sz="0" w:space="0" w:color="auto"/>
      </w:divBdr>
    </w:div>
    <w:div w:id="850290704">
      <w:bodyDiv w:val="1"/>
      <w:marLeft w:val="0"/>
      <w:marRight w:val="0"/>
      <w:marTop w:val="0"/>
      <w:marBottom w:val="0"/>
      <w:divBdr>
        <w:top w:val="none" w:sz="0" w:space="0" w:color="auto"/>
        <w:left w:val="none" w:sz="0" w:space="0" w:color="auto"/>
        <w:bottom w:val="none" w:sz="0" w:space="0" w:color="auto"/>
        <w:right w:val="none" w:sz="0" w:space="0" w:color="auto"/>
      </w:divBdr>
      <w:divsChild>
        <w:div w:id="1969698545">
          <w:marLeft w:val="0"/>
          <w:marRight w:val="0"/>
          <w:marTop w:val="0"/>
          <w:marBottom w:val="0"/>
          <w:divBdr>
            <w:top w:val="none" w:sz="0" w:space="0" w:color="auto"/>
            <w:left w:val="none" w:sz="0" w:space="0" w:color="auto"/>
            <w:bottom w:val="none" w:sz="0" w:space="0" w:color="auto"/>
            <w:right w:val="none" w:sz="0" w:space="0" w:color="auto"/>
          </w:divBdr>
        </w:div>
        <w:div w:id="1215199603">
          <w:marLeft w:val="0"/>
          <w:marRight w:val="0"/>
          <w:marTop w:val="0"/>
          <w:marBottom w:val="0"/>
          <w:divBdr>
            <w:top w:val="none" w:sz="0" w:space="0" w:color="auto"/>
            <w:left w:val="none" w:sz="0" w:space="0" w:color="auto"/>
            <w:bottom w:val="none" w:sz="0" w:space="0" w:color="auto"/>
            <w:right w:val="none" w:sz="0" w:space="0" w:color="auto"/>
          </w:divBdr>
        </w:div>
        <w:div w:id="1847868245">
          <w:marLeft w:val="0"/>
          <w:marRight w:val="0"/>
          <w:marTop w:val="0"/>
          <w:marBottom w:val="0"/>
          <w:divBdr>
            <w:top w:val="none" w:sz="0" w:space="0" w:color="auto"/>
            <w:left w:val="none" w:sz="0" w:space="0" w:color="auto"/>
            <w:bottom w:val="none" w:sz="0" w:space="0" w:color="auto"/>
            <w:right w:val="none" w:sz="0" w:space="0" w:color="auto"/>
          </w:divBdr>
        </w:div>
        <w:div w:id="1258710148">
          <w:marLeft w:val="0"/>
          <w:marRight w:val="0"/>
          <w:marTop w:val="0"/>
          <w:marBottom w:val="0"/>
          <w:divBdr>
            <w:top w:val="none" w:sz="0" w:space="0" w:color="auto"/>
            <w:left w:val="none" w:sz="0" w:space="0" w:color="auto"/>
            <w:bottom w:val="none" w:sz="0" w:space="0" w:color="auto"/>
            <w:right w:val="none" w:sz="0" w:space="0" w:color="auto"/>
          </w:divBdr>
        </w:div>
      </w:divsChild>
    </w:div>
    <w:div w:id="850296474">
      <w:bodyDiv w:val="1"/>
      <w:marLeft w:val="0"/>
      <w:marRight w:val="0"/>
      <w:marTop w:val="0"/>
      <w:marBottom w:val="0"/>
      <w:divBdr>
        <w:top w:val="none" w:sz="0" w:space="0" w:color="auto"/>
        <w:left w:val="none" w:sz="0" w:space="0" w:color="auto"/>
        <w:bottom w:val="none" w:sz="0" w:space="0" w:color="auto"/>
        <w:right w:val="none" w:sz="0" w:space="0" w:color="auto"/>
      </w:divBdr>
      <w:divsChild>
        <w:div w:id="648290446">
          <w:marLeft w:val="0"/>
          <w:marRight w:val="0"/>
          <w:marTop w:val="0"/>
          <w:marBottom w:val="0"/>
          <w:divBdr>
            <w:top w:val="none" w:sz="0" w:space="0" w:color="auto"/>
            <w:left w:val="none" w:sz="0" w:space="0" w:color="auto"/>
            <w:bottom w:val="none" w:sz="0" w:space="0" w:color="auto"/>
            <w:right w:val="none" w:sz="0" w:space="0" w:color="auto"/>
          </w:divBdr>
        </w:div>
        <w:div w:id="104159960">
          <w:marLeft w:val="0"/>
          <w:marRight w:val="0"/>
          <w:marTop w:val="0"/>
          <w:marBottom w:val="0"/>
          <w:divBdr>
            <w:top w:val="none" w:sz="0" w:space="0" w:color="auto"/>
            <w:left w:val="none" w:sz="0" w:space="0" w:color="auto"/>
            <w:bottom w:val="none" w:sz="0" w:space="0" w:color="auto"/>
            <w:right w:val="none" w:sz="0" w:space="0" w:color="auto"/>
          </w:divBdr>
        </w:div>
        <w:div w:id="787509311">
          <w:marLeft w:val="0"/>
          <w:marRight w:val="0"/>
          <w:marTop w:val="0"/>
          <w:marBottom w:val="0"/>
          <w:divBdr>
            <w:top w:val="none" w:sz="0" w:space="0" w:color="auto"/>
            <w:left w:val="none" w:sz="0" w:space="0" w:color="auto"/>
            <w:bottom w:val="none" w:sz="0" w:space="0" w:color="auto"/>
            <w:right w:val="none" w:sz="0" w:space="0" w:color="auto"/>
          </w:divBdr>
        </w:div>
        <w:div w:id="1531263009">
          <w:marLeft w:val="0"/>
          <w:marRight w:val="0"/>
          <w:marTop w:val="0"/>
          <w:marBottom w:val="0"/>
          <w:divBdr>
            <w:top w:val="none" w:sz="0" w:space="0" w:color="auto"/>
            <w:left w:val="none" w:sz="0" w:space="0" w:color="auto"/>
            <w:bottom w:val="none" w:sz="0" w:space="0" w:color="auto"/>
            <w:right w:val="none" w:sz="0" w:space="0" w:color="auto"/>
          </w:divBdr>
        </w:div>
        <w:div w:id="1649895074">
          <w:marLeft w:val="0"/>
          <w:marRight w:val="0"/>
          <w:marTop w:val="0"/>
          <w:marBottom w:val="0"/>
          <w:divBdr>
            <w:top w:val="none" w:sz="0" w:space="0" w:color="auto"/>
            <w:left w:val="none" w:sz="0" w:space="0" w:color="auto"/>
            <w:bottom w:val="none" w:sz="0" w:space="0" w:color="auto"/>
            <w:right w:val="none" w:sz="0" w:space="0" w:color="auto"/>
          </w:divBdr>
        </w:div>
        <w:div w:id="117342008">
          <w:marLeft w:val="0"/>
          <w:marRight w:val="0"/>
          <w:marTop w:val="0"/>
          <w:marBottom w:val="0"/>
          <w:divBdr>
            <w:top w:val="none" w:sz="0" w:space="0" w:color="auto"/>
            <w:left w:val="none" w:sz="0" w:space="0" w:color="auto"/>
            <w:bottom w:val="none" w:sz="0" w:space="0" w:color="auto"/>
            <w:right w:val="none" w:sz="0" w:space="0" w:color="auto"/>
          </w:divBdr>
        </w:div>
      </w:divsChild>
    </w:div>
    <w:div w:id="855385809">
      <w:bodyDiv w:val="1"/>
      <w:marLeft w:val="0"/>
      <w:marRight w:val="0"/>
      <w:marTop w:val="0"/>
      <w:marBottom w:val="0"/>
      <w:divBdr>
        <w:top w:val="none" w:sz="0" w:space="0" w:color="auto"/>
        <w:left w:val="none" w:sz="0" w:space="0" w:color="auto"/>
        <w:bottom w:val="none" w:sz="0" w:space="0" w:color="auto"/>
        <w:right w:val="none" w:sz="0" w:space="0" w:color="auto"/>
      </w:divBdr>
      <w:divsChild>
        <w:div w:id="847477134">
          <w:marLeft w:val="0"/>
          <w:marRight w:val="0"/>
          <w:marTop w:val="0"/>
          <w:marBottom w:val="0"/>
          <w:divBdr>
            <w:top w:val="none" w:sz="0" w:space="0" w:color="auto"/>
            <w:left w:val="none" w:sz="0" w:space="0" w:color="auto"/>
            <w:bottom w:val="none" w:sz="0" w:space="0" w:color="auto"/>
            <w:right w:val="none" w:sz="0" w:space="0" w:color="auto"/>
          </w:divBdr>
        </w:div>
        <w:div w:id="1911574665">
          <w:marLeft w:val="0"/>
          <w:marRight w:val="0"/>
          <w:marTop w:val="0"/>
          <w:marBottom w:val="0"/>
          <w:divBdr>
            <w:top w:val="none" w:sz="0" w:space="0" w:color="auto"/>
            <w:left w:val="none" w:sz="0" w:space="0" w:color="auto"/>
            <w:bottom w:val="none" w:sz="0" w:space="0" w:color="auto"/>
            <w:right w:val="none" w:sz="0" w:space="0" w:color="auto"/>
          </w:divBdr>
        </w:div>
        <w:div w:id="1186409346">
          <w:marLeft w:val="0"/>
          <w:marRight w:val="0"/>
          <w:marTop w:val="0"/>
          <w:marBottom w:val="0"/>
          <w:divBdr>
            <w:top w:val="none" w:sz="0" w:space="0" w:color="auto"/>
            <w:left w:val="none" w:sz="0" w:space="0" w:color="auto"/>
            <w:bottom w:val="none" w:sz="0" w:space="0" w:color="auto"/>
            <w:right w:val="none" w:sz="0" w:space="0" w:color="auto"/>
          </w:divBdr>
        </w:div>
      </w:divsChild>
    </w:div>
    <w:div w:id="888497008">
      <w:bodyDiv w:val="1"/>
      <w:marLeft w:val="0"/>
      <w:marRight w:val="0"/>
      <w:marTop w:val="0"/>
      <w:marBottom w:val="0"/>
      <w:divBdr>
        <w:top w:val="none" w:sz="0" w:space="0" w:color="auto"/>
        <w:left w:val="none" w:sz="0" w:space="0" w:color="auto"/>
        <w:bottom w:val="none" w:sz="0" w:space="0" w:color="auto"/>
        <w:right w:val="none" w:sz="0" w:space="0" w:color="auto"/>
      </w:divBdr>
      <w:divsChild>
        <w:div w:id="278069872">
          <w:marLeft w:val="0"/>
          <w:marRight w:val="0"/>
          <w:marTop w:val="0"/>
          <w:marBottom w:val="0"/>
          <w:divBdr>
            <w:top w:val="none" w:sz="0" w:space="0" w:color="auto"/>
            <w:left w:val="none" w:sz="0" w:space="0" w:color="auto"/>
            <w:bottom w:val="none" w:sz="0" w:space="0" w:color="auto"/>
            <w:right w:val="none" w:sz="0" w:space="0" w:color="auto"/>
          </w:divBdr>
        </w:div>
        <w:div w:id="437872908">
          <w:marLeft w:val="0"/>
          <w:marRight w:val="0"/>
          <w:marTop w:val="0"/>
          <w:marBottom w:val="0"/>
          <w:divBdr>
            <w:top w:val="none" w:sz="0" w:space="0" w:color="auto"/>
            <w:left w:val="none" w:sz="0" w:space="0" w:color="auto"/>
            <w:bottom w:val="none" w:sz="0" w:space="0" w:color="auto"/>
            <w:right w:val="none" w:sz="0" w:space="0" w:color="auto"/>
          </w:divBdr>
        </w:div>
        <w:div w:id="410663856">
          <w:marLeft w:val="0"/>
          <w:marRight w:val="0"/>
          <w:marTop w:val="0"/>
          <w:marBottom w:val="0"/>
          <w:divBdr>
            <w:top w:val="none" w:sz="0" w:space="0" w:color="auto"/>
            <w:left w:val="none" w:sz="0" w:space="0" w:color="auto"/>
            <w:bottom w:val="none" w:sz="0" w:space="0" w:color="auto"/>
            <w:right w:val="none" w:sz="0" w:space="0" w:color="auto"/>
          </w:divBdr>
        </w:div>
        <w:div w:id="1977252074">
          <w:marLeft w:val="0"/>
          <w:marRight w:val="0"/>
          <w:marTop w:val="0"/>
          <w:marBottom w:val="0"/>
          <w:divBdr>
            <w:top w:val="none" w:sz="0" w:space="0" w:color="auto"/>
            <w:left w:val="none" w:sz="0" w:space="0" w:color="auto"/>
            <w:bottom w:val="none" w:sz="0" w:space="0" w:color="auto"/>
            <w:right w:val="none" w:sz="0" w:space="0" w:color="auto"/>
          </w:divBdr>
        </w:div>
        <w:div w:id="1161459267">
          <w:marLeft w:val="0"/>
          <w:marRight w:val="0"/>
          <w:marTop w:val="0"/>
          <w:marBottom w:val="0"/>
          <w:divBdr>
            <w:top w:val="none" w:sz="0" w:space="0" w:color="auto"/>
            <w:left w:val="none" w:sz="0" w:space="0" w:color="auto"/>
            <w:bottom w:val="none" w:sz="0" w:space="0" w:color="auto"/>
            <w:right w:val="none" w:sz="0" w:space="0" w:color="auto"/>
          </w:divBdr>
        </w:div>
        <w:div w:id="320355664">
          <w:marLeft w:val="0"/>
          <w:marRight w:val="0"/>
          <w:marTop w:val="0"/>
          <w:marBottom w:val="0"/>
          <w:divBdr>
            <w:top w:val="none" w:sz="0" w:space="0" w:color="auto"/>
            <w:left w:val="none" w:sz="0" w:space="0" w:color="auto"/>
            <w:bottom w:val="none" w:sz="0" w:space="0" w:color="auto"/>
            <w:right w:val="none" w:sz="0" w:space="0" w:color="auto"/>
          </w:divBdr>
        </w:div>
      </w:divsChild>
    </w:div>
    <w:div w:id="951590845">
      <w:bodyDiv w:val="1"/>
      <w:marLeft w:val="0"/>
      <w:marRight w:val="0"/>
      <w:marTop w:val="0"/>
      <w:marBottom w:val="0"/>
      <w:divBdr>
        <w:top w:val="none" w:sz="0" w:space="0" w:color="auto"/>
        <w:left w:val="none" w:sz="0" w:space="0" w:color="auto"/>
        <w:bottom w:val="none" w:sz="0" w:space="0" w:color="auto"/>
        <w:right w:val="none" w:sz="0" w:space="0" w:color="auto"/>
      </w:divBdr>
    </w:div>
    <w:div w:id="998270228">
      <w:bodyDiv w:val="1"/>
      <w:marLeft w:val="0"/>
      <w:marRight w:val="0"/>
      <w:marTop w:val="0"/>
      <w:marBottom w:val="0"/>
      <w:divBdr>
        <w:top w:val="none" w:sz="0" w:space="0" w:color="auto"/>
        <w:left w:val="none" w:sz="0" w:space="0" w:color="auto"/>
        <w:bottom w:val="none" w:sz="0" w:space="0" w:color="auto"/>
        <w:right w:val="none" w:sz="0" w:space="0" w:color="auto"/>
      </w:divBdr>
      <w:divsChild>
        <w:div w:id="2065719319">
          <w:marLeft w:val="0"/>
          <w:marRight w:val="0"/>
          <w:marTop w:val="0"/>
          <w:marBottom w:val="0"/>
          <w:divBdr>
            <w:top w:val="none" w:sz="0" w:space="0" w:color="auto"/>
            <w:left w:val="none" w:sz="0" w:space="0" w:color="auto"/>
            <w:bottom w:val="none" w:sz="0" w:space="0" w:color="auto"/>
            <w:right w:val="none" w:sz="0" w:space="0" w:color="auto"/>
          </w:divBdr>
        </w:div>
        <w:div w:id="2146308484">
          <w:marLeft w:val="0"/>
          <w:marRight w:val="0"/>
          <w:marTop w:val="0"/>
          <w:marBottom w:val="0"/>
          <w:divBdr>
            <w:top w:val="none" w:sz="0" w:space="0" w:color="auto"/>
            <w:left w:val="none" w:sz="0" w:space="0" w:color="auto"/>
            <w:bottom w:val="none" w:sz="0" w:space="0" w:color="auto"/>
            <w:right w:val="none" w:sz="0" w:space="0" w:color="auto"/>
          </w:divBdr>
        </w:div>
        <w:div w:id="331757910">
          <w:marLeft w:val="0"/>
          <w:marRight w:val="0"/>
          <w:marTop w:val="0"/>
          <w:marBottom w:val="0"/>
          <w:divBdr>
            <w:top w:val="none" w:sz="0" w:space="0" w:color="auto"/>
            <w:left w:val="none" w:sz="0" w:space="0" w:color="auto"/>
            <w:bottom w:val="none" w:sz="0" w:space="0" w:color="auto"/>
            <w:right w:val="none" w:sz="0" w:space="0" w:color="auto"/>
          </w:divBdr>
        </w:div>
        <w:div w:id="871116645">
          <w:marLeft w:val="0"/>
          <w:marRight w:val="0"/>
          <w:marTop w:val="0"/>
          <w:marBottom w:val="0"/>
          <w:divBdr>
            <w:top w:val="none" w:sz="0" w:space="0" w:color="auto"/>
            <w:left w:val="none" w:sz="0" w:space="0" w:color="auto"/>
            <w:bottom w:val="none" w:sz="0" w:space="0" w:color="auto"/>
            <w:right w:val="none" w:sz="0" w:space="0" w:color="auto"/>
          </w:divBdr>
        </w:div>
        <w:div w:id="1248809678">
          <w:marLeft w:val="0"/>
          <w:marRight w:val="0"/>
          <w:marTop w:val="0"/>
          <w:marBottom w:val="0"/>
          <w:divBdr>
            <w:top w:val="none" w:sz="0" w:space="0" w:color="auto"/>
            <w:left w:val="none" w:sz="0" w:space="0" w:color="auto"/>
            <w:bottom w:val="none" w:sz="0" w:space="0" w:color="auto"/>
            <w:right w:val="none" w:sz="0" w:space="0" w:color="auto"/>
          </w:divBdr>
        </w:div>
      </w:divsChild>
    </w:div>
    <w:div w:id="1006253583">
      <w:bodyDiv w:val="1"/>
      <w:marLeft w:val="0"/>
      <w:marRight w:val="0"/>
      <w:marTop w:val="0"/>
      <w:marBottom w:val="0"/>
      <w:divBdr>
        <w:top w:val="none" w:sz="0" w:space="0" w:color="auto"/>
        <w:left w:val="none" w:sz="0" w:space="0" w:color="auto"/>
        <w:bottom w:val="none" w:sz="0" w:space="0" w:color="auto"/>
        <w:right w:val="none" w:sz="0" w:space="0" w:color="auto"/>
      </w:divBdr>
      <w:divsChild>
        <w:div w:id="1015574409">
          <w:marLeft w:val="0"/>
          <w:marRight w:val="0"/>
          <w:marTop w:val="0"/>
          <w:marBottom w:val="0"/>
          <w:divBdr>
            <w:top w:val="none" w:sz="0" w:space="0" w:color="auto"/>
            <w:left w:val="none" w:sz="0" w:space="0" w:color="auto"/>
            <w:bottom w:val="none" w:sz="0" w:space="0" w:color="auto"/>
            <w:right w:val="none" w:sz="0" w:space="0" w:color="auto"/>
          </w:divBdr>
        </w:div>
        <w:div w:id="1921594438">
          <w:marLeft w:val="0"/>
          <w:marRight w:val="0"/>
          <w:marTop w:val="0"/>
          <w:marBottom w:val="0"/>
          <w:divBdr>
            <w:top w:val="none" w:sz="0" w:space="0" w:color="auto"/>
            <w:left w:val="none" w:sz="0" w:space="0" w:color="auto"/>
            <w:bottom w:val="none" w:sz="0" w:space="0" w:color="auto"/>
            <w:right w:val="none" w:sz="0" w:space="0" w:color="auto"/>
          </w:divBdr>
        </w:div>
        <w:div w:id="1863279552">
          <w:marLeft w:val="0"/>
          <w:marRight w:val="0"/>
          <w:marTop w:val="0"/>
          <w:marBottom w:val="0"/>
          <w:divBdr>
            <w:top w:val="none" w:sz="0" w:space="0" w:color="auto"/>
            <w:left w:val="none" w:sz="0" w:space="0" w:color="auto"/>
            <w:bottom w:val="none" w:sz="0" w:space="0" w:color="auto"/>
            <w:right w:val="none" w:sz="0" w:space="0" w:color="auto"/>
          </w:divBdr>
        </w:div>
        <w:div w:id="1435707513">
          <w:marLeft w:val="0"/>
          <w:marRight w:val="0"/>
          <w:marTop w:val="0"/>
          <w:marBottom w:val="0"/>
          <w:divBdr>
            <w:top w:val="none" w:sz="0" w:space="0" w:color="auto"/>
            <w:left w:val="none" w:sz="0" w:space="0" w:color="auto"/>
            <w:bottom w:val="none" w:sz="0" w:space="0" w:color="auto"/>
            <w:right w:val="none" w:sz="0" w:space="0" w:color="auto"/>
          </w:divBdr>
        </w:div>
      </w:divsChild>
    </w:div>
    <w:div w:id="1060178867">
      <w:bodyDiv w:val="1"/>
      <w:marLeft w:val="0"/>
      <w:marRight w:val="0"/>
      <w:marTop w:val="0"/>
      <w:marBottom w:val="0"/>
      <w:divBdr>
        <w:top w:val="none" w:sz="0" w:space="0" w:color="auto"/>
        <w:left w:val="none" w:sz="0" w:space="0" w:color="auto"/>
        <w:bottom w:val="none" w:sz="0" w:space="0" w:color="auto"/>
        <w:right w:val="none" w:sz="0" w:space="0" w:color="auto"/>
      </w:divBdr>
      <w:divsChild>
        <w:div w:id="1939949247">
          <w:marLeft w:val="0"/>
          <w:marRight w:val="0"/>
          <w:marTop w:val="0"/>
          <w:marBottom w:val="0"/>
          <w:divBdr>
            <w:top w:val="none" w:sz="0" w:space="0" w:color="auto"/>
            <w:left w:val="none" w:sz="0" w:space="0" w:color="auto"/>
            <w:bottom w:val="none" w:sz="0" w:space="0" w:color="auto"/>
            <w:right w:val="none" w:sz="0" w:space="0" w:color="auto"/>
          </w:divBdr>
        </w:div>
        <w:div w:id="657272135">
          <w:marLeft w:val="0"/>
          <w:marRight w:val="0"/>
          <w:marTop w:val="0"/>
          <w:marBottom w:val="0"/>
          <w:divBdr>
            <w:top w:val="none" w:sz="0" w:space="0" w:color="auto"/>
            <w:left w:val="none" w:sz="0" w:space="0" w:color="auto"/>
            <w:bottom w:val="none" w:sz="0" w:space="0" w:color="auto"/>
            <w:right w:val="none" w:sz="0" w:space="0" w:color="auto"/>
          </w:divBdr>
        </w:div>
        <w:div w:id="252129629">
          <w:marLeft w:val="0"/>
          <w:marRight w:val="0"/>
          <w:marTop w:val="0"/>
          <w:marBottom w:val="0"/>
          <w:divBdr>
            <w:top w:val="none" w:sz="0" w:space="0" w:color="auto"/>
            <w:left w:val="none" w:sz="0" w:space="0" w:color="auto"/>
            <w:bottom w:val="none" w:sz="0" w:space="0" w:color="auto"/>
            <w:right w:val="none" w:sz="0" w:space="0" w:color="auto"/>
          </w:divBdr>
        </w:div>
        <w:div w:id="1093891749">
          <w:marLeft w:val="0"/>
          <w:marRight w:val="0"/>
          <w:marTop w:val="0"/>
          <w:marBottom w:val="0"/>
          <w:divBdr>
            <w:top w:val="none" w:sz="0" w:space="0" w:color="auto"/>
            <w:left w:val="none" w:sz="0" w:space="0" w:color="auto"/>
            <w:bottom w:val="none" w:sz="0" w:space="0" w:color="auto"/>
            <w:right w:val="none" w:sz="0" w:space="0" w:color="auto"/>
          </w:divBdr>
        </w:div>
        <w:div w:id="1230648899">
          <w:marLeft w:val="0"/>
          <w:marRight w:val="0"/>
          <w:marTop w:val="0"/>
          <w:marBottom w:val="0"/>
          <w:divBdr>
            <w:top w:val="none" w:sz="0" w:space="0" w:color="auto"/>
            <w:left w:val="none" w:sz="0" w:space="0" w:color="auto"/>
            <w:bottom w:val="none" w:sz="0" w:space="0" w:color="auto"/>
            <w:right w:val="none" w:sz="0" w:space="0" w:color="auto"/>
          </w:divBdr>
        </w:div>
        <w:div w:id="884760067">
          <w:marLeft w:val="0"/>
          <w:marRight w:val="0"/>
          <w:marTop w:val="0"/>
          <w:marBottom w:val="0"/>
          <w:divBdr>
            <w:top w:val="none" w:sz="0" w:space="0" w:color="auto"/>
            <w:left w:val="none" w:sz="0" w:space="0" w:color="auto"/>
            <w:bottom w:val="none" w:sz="0" w:space="0" w:color="auto"/>
            <w:right w:val="none" w:sz="0" w:space="0" w:color="auto"/>
          </w:divBdr>
        </w:div>
        <w:div w:id="966667201">
          <w:marLeft w:val="0"/>
          <w:marRight w:val="0"/>
          <w:marTop w:val="0"/>
          <w:marBottom w:val="0"/>
          <w:divBdr>
            <w:top w:val="none" w:sz="0" w:space="0" w:color="auto"/>
            <w:left w:val="none" w:sz="0" w:space="0" w:color="auto"/>
            <w:bottom w:val="none" w:sz="0" w:space="0" w:color="auto"/>
            <w:right w:val="none" w:sz="0" w:space="0" w:color="auto"/>
          </w:divBdr>
        </w:div>
        <w:div w:id="839198377">
          <w:marLeft w:val="0"/>
          <w:marRight w:val="0"/>
          <w:marTop w:val="0"/>
          <w:marBottom w:val="0"/>
          <w:divBdr>
            <w:top w:val="none" w:sz="0" w:space="0" w:color="auto"/>
            <w:left w:val="none" w:sz="0" w:space="0" w:color="auto"/>
            <w:bottom w:val="none" w:sz="0" w:space="0" w:color="auto"/>
            <w:right w:val="none" w:sz="0" w:space="0" w:color="auto"/>
          </w:divBdr>
        </w:div>
      </w:divsChild>
    </w:div>
    <w:div w:id="1168134787">
      <w:bodyDiv w:val="1"/>
      <w:marLeft w:val="0"/>
      <w:marRight w:val="0"/>
      <w:marTop w:val="0"/>
      <w:marBottom w:val="0"/>
      <w:divBdr>
        <w:top w:val="none" w:sz="0" w:space="0" w:color="auto"/>
        <w:left w:val="none" w:sz="0" w:space="0" w:color="auto"/>
        <w:bottom w:val="none" w:sz="0" w:space="0" w:color="auto"/>
        <w:right w:val="none" w:sz="0" w:space="0" w:color="auto"/>
      </w:divBdr>
    </w:div>
    <w:div w:id="1168205403">
      <w:bodyDiv w:val="1"/>
      <w:marLeft w:val="0"/>
      <w:marRight w:val="0"/>
      <w:marTop w:val="0"/>
      <w:marBottom w:val="0"/>
      <w:divBdr>
        <w:top w:val="none" w:sz="0" w:space="0" w:color="auto"/>
        <w:left w:val="none" w:sz="0" w:space="0" w:color="auto"/>
        <w:bottom w:val="none" w:sz="0" w:space="0" w:color="auto"/>
        <w:right w:val="none" w:sz="0" w:space="0" w:color="auto"/>
      </w:divBdr>
    </w:div>
    <w:div w:id="1229413469">
      <w:bodyDiv w:val="1"/>
      <w:marLeft w:val="0"/>
      <w:marRight w:val="0"/>
      <w:marTop w:val="0"/>
      <w:marBottom w:val="0"/>
      <w:divBdr>
        <w:top w:val="none" w:sz="0" w:space="0" w:color="auto"/>
        <w:left w:val="none" w:sz="0" w:space="0" w:color="auto"/>
        <w:bottom w:val="none" w:sz="0" w:space="0" w:color="auto"/>
        <w:right w:val="none" w:sz="0" w:space="0" w:color="auto"/>
      </w:divBdr>
      <w:divsChild>
        <w:div w:id="2071804826">
          <w:marLeft w:val="0"/>
          <w:marRight w:val="0"/>
          <w:marTop w:val="0"/>
          <w:marBottom w:val="0"/>
          <w:divBdr>
            <w:top w:val="none" w:sz="0" w:space="0" w:color="auto"/>
            <w:left w:val="none" w:sz="0" w:space="0" w:color="auto"/>
            <w:bottom w:val="none" w:sz="0" w:space="0" w:color="auto"/>
            <w:right w:val="none" w:sz="0" w:space="0" w:color="auto"/>
          </w:divBdr>
        </w:div>
        <w:div w:id="603611836">
          <w:marLeft w:val="0"/>
          <w:marRight w:val="0"/>
          <w:marTop w:val="0"/>
          <w:marBottom w:val="0"/>
          <w:divBdr>
            <w:top w:val="none" w:sz="0" w:space="0" w:color="auto"/>
            <w:left w:val="none" w:sz="0" w:space="0" w:color="auto"/>
            <w:bottom w:val="none" w:sz="0" w:space="0" w:color="auto"/>
            <w:right w:val="none" w:sz="0" w:space="0" w:color="auto"/>
          </w:divBdr>
        </w:div>
        <w:div w:id="1923024067">
          <w:marLeft w:val="0"/>
          <w:marRight w:val="0"/>
          <w:marTop w:val="0"/>
          <w:marBottom w:val="0"/>
          <w:divBdr>
            <w:top w:val="none" w:sz="0" w:space="0" w:color="auto"/>
            <w:left w:val="none" w:sz="0" w:space="0" w:color="auto"/>
            <w:bottom w:val="none" w:sz="0" w:space="0" w:color="auto"/>
            <w:right w:val="none" w:sz="0" w:space="0" w:color="auto"/>
          </w:divBdr>
        </w:div>
        <w:div w:id="906381857">
          <w:marLeft w:val="0"/>
          <w:marRight w:val="0"/>
          <w:marTop w:val="0"/>
          <w:marBottom w:val="0"/>
          <w:divBdr>
            <w:top w:val="none" w:sz="0" w:space="0" w:color="auto"/>
            <w:left w:val="none" w:sz="0" w:space="0" w:color="auto"/>
            <w:bottom w:val="none" w:sz="0" w:space="0" w:color="auto"/>
            <w:right w:val="none" w:sz="0" w:space="0" w:color="auto"/>
          </w:divBdr>
        </w:div>
        <w:div w:id="2110854885">
          <w:marLeft w:val="0"/>
          <w:marRight w:val="0"/>
          <w:marTop w:val="0"/>
          <w:marBottom w:val="0"/>
          <w:divBdr>
            <w:top w:val="none" w:sz="0" w:space="0" w:color="auto"/>
            <w:left w:val="none" w:sz="0" w:space="0" w:color="auto"/>
            <w:bottom w:val="none" w:sz="0" w:space="0" w:color="auto"/>
            <w:right w:val="none" w:sz="0" w:space="0" w:color="auto"/>
          </w:divBdr>
        </w:div>
        <w:div w:id="1783575490">
          <w:marLeft w:val="0"/>
          <w:marRight w:val="0"/>
          <w:marTop w:val="0"/>
          <w:marBottom w:val="0"/>
          <w:divBdr>
            <w:top w:val="none" w:sz="0" w:space="0" w:color="auto"/>
            <w:left w:val="none" w:sz="0" w:space="0" w:color="auto"/>
            <w:bottom w:val="none" w:sz="0" w:space="0" w:color="auto"/>
            <w:right w:val="none" w:sz="0" w:space="0" w:color="auto"/>
          </w:divBdr>
        </w:div>
        <w:div w:id="811214118">
          <w:marLeft w:val="0"/>
          <w:marRight w:val="0"/>
          <w:marTop w:val="0"/>
          <w:marBottom w:val="0"/>
          <w:divBdr>
            <w:top w:val="none" w:sz="0" w:space="0" w:color="auto"/>
            <w:left w:val="none" w:sz="0" w:space="0" w:color="auto"/>
            <w:bottom w:val="none" w:sz="0" w:space="0" w:color="auto"/>
            <w:right w:val="none" w:sz="0" w:space="0" w:color="auto"/>
          </w:divBdr>
        </w:div>
        <w:div w:id="799030709">
          <w:marLeft w:val="0"/>
          <w:marRight w:val="0"/>
          <w:marTop w:val="0"/>
          <w:marBottom w:val="0"/>
          <w:divBdr>
            <w:top w:val="none" w:sz="0" w:space="0" w:color="auto"/>
            <w:left w:val="none" w:sz="0" w:space="0" w:color="auto"/>
            <w:bottom w:val="none" w:sz="0" w:space="0" w:color="auto"/>
            <w:right w:val="none" w:sz="0" w:space="0" w:color="auto"/>
          </w:divBdr>
        </w:div>
        <w:div w:id="1960799868">
          <w:marLeft w:val="0"/>
          <w:marRight w:val="0"/>
          <w:marTop w:val="0"/>
          <w:marBottom w:val="0"/>
          <w:divBdr>
            <w:top w:val="none" w:sz="0" w:space="0" w:color="auto"/>
            <w:left w:val="none" w:sz="0" w:space="0" w:color="auto"/>
            <w:bottom w:val="none" w:sz="0" w:space="0" w:color="auto"/>
            <w:right w:val="none" w:sz="0" w:space="0" w:color="auto"/>
          </w:divBdr>
        </w:div>
        <w:div w:id="903639178">
          <w:marLeft w:val="0"/>
          <w:marRight w:val="0"/>
          <w:marTop w:val="0"/>
          <w:marBottom w:val="0"/>
          <w:divBdr>
            <w:top w:val="none" w:sz="0" w:space="0" w:color="auto"/>
            <w:left w:val="none" w:sz="0" w:space="0" w:color="auto"/>
            <w:bottom w:val="none" w:sz="0" w:space="0" w:color="auto"/>
            <w:right w:val="none" w:sz="0" w:space="0" w:color="auto"/>
          </w:divBdr>
        </w:div>
        <w:div w:id="166752352">
          <w:marLeft w:val="0"/>
          <w:marRight w:val="0"/>
          <w:marTop w:val="0"/>
          <w:marBottom w:val="0"/>
          <w:divBdr>
            <w:top w:val="none" w:sz="0" w:space="0" w:color="auto"/>
            <w:left w:val="none" w:sz="0" w:space="0" w:color="auto"/>
            <w:bottom w:val="none" w:sz="0" w:space="0" w:color="auto"/>
            <w:right w:val="none" w:sz="0" w:space="0" w:color="auto"/>
          </w:divBdr>
        </w:div>
        <w:div w:id="972324625">
          <w:marLeft w:val="0"/>
          <w:marRight w:val="0"/>
          <w:marTop w:val="0"/>
          <w:marBottom w:val="0"/>
          <w:divBdr>
            <w:top w:val="none" w:sz="0" w:space="0" w:color="auto"/>
            <w:left w:val="none" w:sz="0" w:space="0" w:color="auto"/>
            <w:bottom w:val="none" w:sz="0" w:space="0" w:color="auto"/>
            <w:right w:val="none" w:sz="0" w:space="0" w:color="auto"/>
          </w:divBdr>
        </w:div>
        <w:div w:id="1266038689">
          <w:marLeft w:val="0"/>
          <w:marRight w:val="0"/>
          <w:marTop w:val="0"/>
          <w:marBottom w:val="0"/>
          <w:divBdr>
            <w:top w:val="none" w:sz="0" w:space="0" w:color="auto"/>
            <w:left w:val="none" w:sz="0" w:space="0" w:color="auto"/>
            <w:bottom w:val="none" w:sz="0" w:space="0" w:color="auto"/>
            <w:right w:val="none" w:sz="0" w:space="0" w:color="auto"/>
          </w:divBdr>
        </w:div>
        <w:div w:id="736324159">
          <w:marLeft w:val="0"/>
          <w:marRight w:val="0"/>
          <w:marTop w:val="0"/>
          <w:marBottom w:val="0"/>
          <w:divBdr>
            <w:top w:val="none" w:sz="0" w:space="0" w:color="auto"/>
            <w:left w:val="none" w:sz="0" w:space="0" w:color="auto"/>
            <w:bottom w:val="none" w:sz="0" w:space="0" w:color="auto"/>
            <w:right w:val="none" w:sz="0" w:space="0" w:color="auto"/>
          </w:divBdr>
        </w:div>
        <w:div w:id="593973255">
          <w:marLeft w:val="0"/>
          <w:marRight w:val="0"/>
          <w:marTop w:val="0"/>
          <w:marBottom w:val="0"/>
          <w:divBdr>
            <w:top w:val="none" w:sz="0" w:space="0" w:color="auto"/>
            <w:left w:val="none" w:sz="0" w:space="0" w:color="auto"/>
            <w:bottom w:val="none" w:sz="0" w:space="0" w:color="auto"/>
            <w:right w:val="none" w:sz="0" w:space="0" w:color="auto"/>
          </w:divBdr>
        </w:div>
        <w:div w:id="1247109049">
          <w:marLeft w:val="0"/>
          <w:marRight w:val="0"/>
          <w:marTop w:val="0"/>
          <w:marBottom w:val="0"/>
          <w:divBdr>
            <w:top w:val="none" w:sz="0" w:space="0" w:color="auto"/>
            <w:left w:val="none" w:sz="0" w:space="0" w:color="auto"/>
            <w:bottom w:val="none" w:sz="0" w:space="0" w:color="auto"/>
            <w:right w:val="none" w:sz="0" w:space="0" w:color="auto"/>
          </w:divBdr>
        </w:div>
        <w:div w:id="1423992994">
          <w:marLeft w:val="0"/>
          <w:marRight w:val="0"/>
          <w:marTop w:val="0"/>
          <w:marBottom w:val="0"/>
          <w:divBdr>
            <w:top w:val="none" w:sz="0" w:space="0" w:color="auto"/>
            <w:left w:val="none" w:sz="0" w:space="0" w:color="auto"/>
            <w:bottom w:val="none" w:sz="0" w:space="0" w:color="auto"/>
            <w:right w:val="none" w:sz="0" w:space="0" w:color="auto"/>
          </w:divBdr>
        </w:div>
        <w:div w:id="906458219">
          <w:marLeft w:val="0"/>
          <w:marRight w:val="0"/>
          <w:marTop w:val="0"/>
          <w:marBottom w:val="0"/>
          <w:divBdr>
            <w:top w:val="none" w:sz="0" w:space="0" w:color="auto"/>
            <w:left w:val="none" w:sz="0" w:space="0" w:color="auto"/>
            <w:bottom w:val="none" w:sz="0" w:space="0" w:color="auto"/>
            <w:right w:val="none" w:sz="0" w:space="0" w:color="auto"/>
          </w:divBdr>
        </w:div>
        <w:div w:id="1297834440">
          <w:marLeft w:val="0"/>
          <w:marRight w:val="0"/>
          <w:marTop w:val="0"/>
          <w:marBottom w:val="0"/>
          <w:divBdr>
            <w:top w:val="none" w:sz="0" w:space="0" w:color="auto"/>
            <w:left w:val="none" w:sz="0" w:space="0" w:color="auto"/>
            <w:bottom w:val="none" w:sz="0" w:space="0" w:color="auto"/>
            <w:right w:val="none" w:sz="0" w:space="0" w:color="auto"/>
          </w:divBdr>
        </w:div>
        <w:div w:id="1809936341">
          <w:marLeft w:val="0"/>
          <w:marRight w:val="0"/>
          <w:marTop w:val="0"/>
          <w:marBottom w:val="0"/>
          <w:divBdr>
            <w:top w:val="none" w:sz="0" w:space="0" w:color="auto"/>
            <w:left w:val="none" w:sz="0" w:space="0" w:color="auto"/>
            <w:bottom w:val="none" w:sz="0" w:space="0" w:color="auto"/>
            <w:right w:val="none" w:sz="0" w:space="0" w:color="auto"/>
          </w:divBdr>
        </w:div>
        <w:div w:id="1772553727">
          <w:marLeft w:val="0"/>
          <w:marRight w:val="0"/>
          <w:marTop w:val="0"/>
          <w:marBottom w:val="0"/>
          <w:divBdr>
            <w:top w:val="none" w:sz="0" w:space="0" w:color="auto"/>
            <w:left w:val="none" w:sz="0" w:space="0" w:color="auto"/>
            <w:bottom w:val="none" w:sz="0" w:space="0" w:color="auto"/>
            <w:right w:val="none" w:sz="0" w:space="0" w:color="auto"/>
          </w:divBdr>
        </w:div>
        <w:div w:id="554706348">
          <w:marLeft w:val="0"/>
          <w:marRight w:val="0"/>
          <w:marTop w:val="0"/>
          <w:marBottom w:val="0"/>
          <w:divBdr>
            <w:top w:val="none" w:sz="0" w:space="0" w:color="auto"/>
            <w:left w:val="none" w:sz="0" w:space="0" w:color="auto"/>
            <w:bottom w:val="none" w:sz="0" w:space="0" w:color="auto"/>
            <w:right w:val="none" w:sz="0" w:space="0" w:color="auto"/>
          </w:divBdr>
        </w:div>
        <w:div w:id="1520389168">
          <w:marLeft w:val="0"/>
          <w:marRight w:val="0"/>
          <w:marTop w:val="0"/>
          <w:marBottom w:val="0"/>
          <w:divBdr>
            <w:top w:val="none" w:sz="0" w:space="0" w:color="auto"/>
            <w:left w:val="none" w:sz="0" w:space="0" w:color="auto"/>
            <w:bottom w:val="none" w:sz="0" w:space="0" w:color="auto"/>
            <w:right w:val="none" w:sz="0" w:space="0" w:color="auto"/>
          </w:divBdr>
        </w:div>
        <w:div w:id="1737586799">
          <w:marLeft w:val="0"/>
          <w:marRight w:val="0"/>
          <w:marTop w:val="0"/>
          <w:marBottom w:val="0"/>
          <w:divBdr>
            <w:top w:val="none" w:sz="0" w:space="0" w:color="auto"/>
            <w:left w:val="none" w:sz="0" w:space="0" w:color="auto"/>
            <w:bottom w:val="none" w:sz="0" w:space="0" w:color="auto"/>
            <w:right w:val="none" w:sz="0" w:space="0" w:color="auto"/>
          </w:divBdr>
        </w:div>
        <w:div w:id="1635914364">
          <w:marLeft w:val="0"/>
          <w:marRight w:val="0"/>
          <w:marTop w:val="0"/>
          <w:marBottom w:val="0"/>
          <w:divBdr>
            <w:top w:val="none" w:sz="0" w:space="0" w:color="auto"/>
            <w:left w:val="none" w:sz="0" w:space="0" w:color="auto"/>
            <w:bottom w:val="none" w:sz="0" w:space="0" w:color="auto"/>
            <w:right w:val="none" w:sz="0" w:space="0" w:color="auto"/>
          </w:divBdr>
        </w:div>
        <w:div w:id="622883720">
          <w:marLeft w:val="0"/>
          <w:marRight w:val="0"/>
          <w:marTop w:val="0"/>
          <w:marBottom w:val="0"/>
          <w:divBdr>
            <w:top w:val="none" w:sz="0" w:space="0" w:color="auto"/>
            <w:left w:val="none" w:sz="0" w:space="0" w:color="auto"/>
            <w:bottom w:val="none" w:sz="0" w:space="0" w:color="auto"/>
            <w:right w:val="none" w:sz="0" w:space="0" w:color="auto"/>
          </w:divBdr>
        </w:div>
        <w:div w:id="1359161451">
          <w:marLeft w:val="0"/>
          <w:marRight w:val="0"/>
          <w:marTop w:val="0"/>
          <w:marBottom w:val="0"/>
          <w:divBdr>
            <w:top w:val="none" w:sz="0" w:space="0" w:color="auto"/>
            <w:left w:val="none" w:sz="0" w:space="0" w:color="auto"/>
            <w:bottom w:val="none" w:sz="0" w:space="0" w:color="auto"/>
            <w:right w:val="none" w:sz="0" w:space="0" w:color="auto"/>
          </w:divBdr>
        </w:div>
        <w:div w:id="895822800">
          <w:marLeft w:val="0"/>
          <w:marRight w:val="0"/>
          <w:marTop w:val="0"/>
          <w:marBottom w:val="0"/>
          <w:divBdr>
            <w:top w:val="none" w:sz="0" w:space="0" w:color="auto"/>
            <w:left w:val="none" w:sz="0" w:space="0" w:color="auto"/>
            <w:bottom w:val="none" w:sz="0" w:space="0" w:color="auto"/>
            <w:right w:val="none" w:sz="0" w:space="0" w:color="auto"/>
          </w:divBdr>
        </w:div>
        <w:div w:id="1493332563">
          <w:marLeft w:val="0"/>
          <w:marRight w:val="0"/>
          <w:marTop w:val="0"/>
          <w:marBottom w:val="0"/>
          <w:divBdr>
            <w:top w:val="none" w:sz="0" w:space="0" w:color="auto"/>
            <w:left w:val="none" w:sz="0" w:space="0" w:color="auto"/>
            <w:bottom w:val="none" w:sz="0" w:space="0" w:color="auto"/>
            <w:right w:val="none" w:sz="0" w:space="0" w:color="auto"/>
          </w:divBdr>
        </w:div>
        <w:div w:id="54163395">
          <w:marLeft w:val="0"/>
          <w:marRight w:val="0"/>
          <w:marTop w:val="0"/>
          <w:marBottom w:val="0"/>
          <w:divBdr>
            <w:top w:val="none" w:sz="0" w:space="0" w:color="auto"/>
            <w:left w:val="none" w:sz="0" w:space="0" w:color="auto"/>
            <w:bottom w:val="none" w:sz="0" w:space="0" w:color="auto"/>
            <w:right w:val="none" w:sz="0" w:space="0" w:color="auto"/>
          </w:divBdr>
        </w:div>
        <w:div w:id="562984751">
          <w:marLeft w:val="0"/>
          <w:marRight w:val="0"/>
          <w:marTop w:val="0"/>
          <w:marBottom w:val="0"/>
          <w:divBdr>
            <w:top w:val="none" w:sz="0" w:space="0" w:color="auto"/>
            <w:left w:val="none" w:sz="0" w:space="0" w:color="auto"/>
            <w:bottom w:val="none" w:sz="0" w:space="0" w:color="auto"/>
            <w:right w:val="none" w:sz="0" w:space="0" w:color="auto"/>
          </w:divBdr>
        </w:div>
        <w:div w:id="1927348343">
          <w:marLeft w:val="0"/>
          <w:marRight w:val="0"/>
          <w:marTop w:val="0"/>
          <w:marBottom w:val="0"/>
          <w:divBdr>
            <w:top w:val="none" w:sz="0" w:space="0" w:color="auto"/>
            <w:left w:val="none" w:sz="0" w:space="0" w:color="auto"/>
            <w:bottom w:val="none" w:sz="0" w:space="0" w:color="auto"/>
            <w:right w:val="none" w:sz="0" w:space="0" w:color="auto"/>
          </w:divBdr>
        </w:div>
        <w:div w:id="1751386508">
          <w:marLeft w:val="0"/>
          <w:marRight w:val="0"/>
          <w:marTop w:val="0"/>
          <w:marBottom w:val="0"/>
          <w:divBdr>
            <w:top w:val="none" w:sz="0" w:space="0" w:color="auto"/>
            <w:left w:val="none" w:sz="0" w:space="0" w:color="auto"/>
            <w:bottom w:val="none" w:sz="0" w:space="0" w:color="auto"/>
            <w:right w:val="none" w:sz="0" w:space="0" w:color="auto"/>
          </w:divBdr>
        </w:div>
        <w:div w:id="1349020774">
          <w:marLeft w:val="0"/>
          <w:marRight w:val="0"/>
          <w:marTop w:val="0"/>
          <w:marBottom w:val="0"/>
          <w:divBdr>
            <w:top w:val="none" w:sz="0" w:space="0" w:color="auto"/>
            <w:left w:val="none" w:sz="0" w:space="0" w:color="auto"/>
            <w:bottom w:val="none" w:sz="0" w:space="0" w:color="auto"/>
            <w:right w:val="none" w:sz="0" w:space="0" w:color="auto"/>
          </w:divBdr>
        </w:div>
        <w:div w:id="525217761">
          <w:marLeft w:val="0"/>
          <w:marRight w:val="0"/>
          <w:marTop w:val="0"/>
          <w:marBottom w:val="0"/>
          <w:divBdr>
            <w:top w:val="none" w:sz="0" w:space="0" w:color="auto"/>
            <w:left w:val="none" w:sz="0" w:space="0" w:color="auto"/>
            <w:bottom w:val="none" w:sz="0" w:space="0" w:color="auto"/>
            <w:right w:val="none" w:sz="0" w:space="0" w:color="auto"/>
          </w:divBdr>
        </w:div>
        <w:div w:id="1585455044">
          <w:marLeft w:val="0"/>
          <w:marRight w:val="0"/>
          <w:marTop w:val="0"/>
          <w:marBottom w:val="0"/>
          <w:divBdr>
            <w:top w:val="none" w:sz="0" w:space="0" w:color="auto"/>
            <w:left w:val="none" w:sz="0" w:space="0" w:color="auto"/>
            <w:bottom w:val="none" w:sz="0" w:space="0" w:color="auto"/>
            <w:right w:val="none" w:sz="0" w:space="0" w:color="auto"/>
          </w:divBdr>
        </w:div>
        <w:div w:id="883444317">
          <w:marLeft w:val="0"/>
          <w:marRight w:val="0"/>
          <w:marTop w:val="0"/>
          <w:marBottom w:val="0"/>
          <w:divBdr>
            <w:top w:val="none" w:sz="0" w:space="0" w:color="auto"/>
            <w:left w:val="none" w:sz="0" w:space="0" w:color="auto"/>
            <w:bottom w:val="none" w:sz="0" w:space="0" w:color="auto"/>
            <w:right w:val="none" w:sz="0" w:space="0" w:color="auto"/>
          </w:divBdr>
        </w:div>
        <w:div w:id="26757470">
          <w:marLeft w:val="0"/>
          <w:marRight w:val="0"/>
          <w:marTop w:val="0"/>
          <w:marBottom w:val="0"/>
          <w:divBdr>
            <w:top w:val="none" w:sz="0" w:space="0" w:color="auto"/>
            <w:left w:val="none" w:sz="0" w:space="0" w:color="auto"/>
            <w:bottom w:val="none" w:sz="0" w:space="0" w:color="auto"/>
            <w:right w:val="none" w:sz="0" w:space="0" w:color="auto"/>
          </w:divBdr>
        </w:div>
        <w:div w:id="1130972181">
          <w:marLeft w:val="0"/>
          <w:marRight w:val="0"/>
          <w:marTop w:val="0"/>
          <w:marBottom w:val="0"/>
          <w:divBdr>
            <w:top w:val="none" w:sz="0" w:space="0" w:color="auto"/>
            <w:left w:val="none" w:sz="0" w:space="0" w:color="auto"/>
            <w:bottom w:val="none" w:sz="0" w:space="0" w:color="auto"/>
            <w:right w:val="none" w:sz="0" w:space="0" w:color="auto"/>
          </w:divBdr>
        </w:div>
        <w:div w:id="2106683899">
          <w:marLeft w:val="0"/>
          <w:marRight w:val="0"/>
          <w:marTop w:val="0"/>
          <w:marBottom w:val="0"/>
          <w:divBdr>
            <w:top w:val="none" w:sz="0" w:space="0" w:color="auto"/>
            <w:left w:val="none" w:sz="0" w:space="0" w:color="auto"/>
            <w:bottom w:val="none" w:sz="0" w:space="0" w:color="auto"/>
            <w:right w:val="none" w:sz="0" w:space="0" w:color="auto"/>
          </w:divBdr>
        </w:div>
        <w:div w:id="1591084221">
          <w:marLeft w:val="0"/>
          <w:marRight w:val="0"/>
          <w:marTop w:val="0"/>
          <w:marBottom w:val="0"/>
          <w:divBdr>
            <w:top w:val="none" w:sz="0" w:space="0" w:color="auto"/>
            <w:left w:val="none" w:sz="0" w:space="0" w:color="auto"/>
            <w:bottom w:val="none" w:sz="0" w:space="0" w:color="auto"/>
            <w:right w:val="none" w:sz="0" w:space="0" w:color="auto"/>
          </w:divBdr>
        </w:div>
        <w:div w:id="1441535462">
          <w:marLeft w:val="0"/>
          <w:marRight w:val="0"/>
          <w:marTop w:val="0"/>
          <w:marBottom w:val="0"/>
          <w:divBdr>
            <w:top w:val="none" w:sz="0" w:space="0" w:color="auto"/>
            <w:left w:val="none" w:sz="0" w:space="0" w:color="auto"/>
            <w:bottom w:val="none" w:sz="0" w:space="0" w:color="auto"/>
            <w:right w:val="none" w:sz="0" w:space="0" w:color="auto"/>
          </w:divBdr>
        </w:div>
        <w:div w:id="600142784">
          <w:marLeft w:val="0"/>
          <w:marRight w:val="0"/>
          <w:marTop w:val="0"/>
          <w:marBottom w:val="0"/>
          <w:divBdr>
            <w:top w:val="none" w:sz="0" w:space="0" w:color="auto"/>
            <w:left w:val="none" w:sz="0" w:space="0" w:color="auto"/>
            <w:bottom w:val="none" w:sz="0" w:space="0" w:color="auto"/>
            <w:right w:val="none" w:sz="0" w:space="0" w:color="auto"/>
          </w:divBdr>
        </w:div>
        <w:div w:id="608005204">
          <w:marLeft w:val="0"/>
          <w:marRight w:val="0"/>
          <w:marTop w:val="0"/>
          <w:marBottom w:val="0"/>
          <w:divBdr>
            <w:top w:val="none" w:sz="0" w:space="0" w:color="auto"/>
            <w:left w:val="none" w:sz="0" w:space="0" w:color="auto"/>
            <w:bottom w:val="none" w:sz="0" w:space="0" w:color="auto"/>
            <w:right w:val="none" w:sz="0" w:space="0" w:color="auto"/>
          </w:divBdr>
        </w:div>
        <w:div w:id="151601673">
          <w:marLeft w:val="0"/>
          <w:marRight w:val="0"/>
          <w:marTop w:val="0"/>
          <w:marBottom w:val="0"/>
          <w:divBdr>
            <w:top w:val="none" w:sz="0" w:space="0" w:color="auto"/>
            <w:left w:val="none" w:sz="0" w:space="0" w:color="auto"/>
            <w:bottom w:val="none" w:sz="0" w:space="0" w:color="auto"/>
            <w:right w:val="none" w:sz="0" w:space="0" w:color="auto"/>
          </w:divBdr>
        </w:div>
        <w:div w:id="1623877579">
          <w:marLeft w:val="0"/>
          <w:marRight w:val="0"/>
          <w:marTop w:val="0"/>
          <w:marBottom w:val="0"/>
          <w:divBdr>
            <w:top w:val="none" w:sz="0" w:space="0" w:color="auto"/>
            <w:left w:val="none" w:sz="0" w:space="0" w:color="auto"/>
            <w:bottom w:val="none" w:sz="0" w:space="0" w:color="auto"/>
            <w:right w:val="none" w:sz="0" w:space="0" w:color="auto"/>
          </w:divBdr>
        </w:div>
        <w:div w:id="1790004165">
          <w:marLeft w:val="0"/>
          <w:marRight w:val="0"/>
          <w:marTop w:val="0"/>
          <w:marBottom w:val="0"/>
          <w:divBdr>
            <w:top w:val="none" w:sz="0" w:space="0" w:color="auto"/>
            <w:left w:val="none" w:sz="0" w:space="0" w:color="auto"/>
            <w:bottom w:val="none" w:sz="0" w:space="0" w:color="auto"/>
            <w:right w:val="none" w:sz="0" w:space="0" w:color="auto"/>
          </w:divBdr>
        </w:div>
        <w:div w:id="1768189498">
          <w:marLeft w:val="0"/>
          <w:marRight w:val="0"/>
          <w:marTop w:val="0"/>
          <w:marBottom w:val="0"/>
          <w:divBdr>
            <w:top w:val="none" w:sz="0" w:space="0" w:color="auto"/>
            <w:left w:val="none" w:sz="0" w:space="0" w:color="auto"/>
            <w:bottom w:val="none" w:sz="0" w:space="0" w:color="auto"/>
            <w:right w:val="none" w:sz="0" w:space="0" w:color="auto"/>
          </w:divBdr>
        </w:div>
        <w:div w:id="1466387207">
          <w:marLeft w:val="0"/>
          <w:marRight w:val="0"/>
          <w:marTop w:val="0"/>
          <w:marBottom w:val="0"/>
          <w:divBdr>
            <w:top w:val="none" w:sz="0" w:space="0" w:color="auto"/>
            <w:left w:val="none" w:sz="0" w:space="0" w:color="auto"/>
            <w:bottom w:val="none" w:sz="0" w:space="0" w:color="auto"/>
            <w:right w:val="none" w:sz="0" w:space="0" w:color="auto"/>
          </w:divBdr>
        </w:div>
        <w:div w:id="1769813617">
          <w:marLeft w:val="0"/>
          <w:marRight w:val="0"/>
          <w:marTop w:val="0"/>
          <w:marBottom w:val="0"/>
          <w:divBdr>
            <w:top w:val="none" w:sz="0" w:space="0" w:color="auto"/>
            <w:left w:val="none" w:sz="0" w:space="0" w:color="auto"/>
            <w:bottom w:val="none" w:sz="0" w:space="0" w:color="auto"/>
            <w:right w:val="none" w:sz="0" w:space="0" w:color="auto"/>
          </w:divBdr>
        </w:div>
        <w:div w:id="751123764">
          <w:marLeft w:val="0"/>
          <w:marRight w:val="0"/>
          <w:marTop w:val="0"/>
          <w:marBottom w:val="0"/>
          <w:divBdr>
            <w:top w:val="none" w:sz="0" w:space="0" w:color="auto"/>
            <w:left w:val="none" w:sz="0" w:space="0" w:color="auto"/>
            <w:bottom w:val="none" w:sz="0" w:space="0" w:color="auto"/>
            <w:right w:val="none" w:sz="0" w:space="0" w:color="auto"/>
          </w:divBdr>
        </w:div>
        <w:div w:id="545023485">
          <w:marLeft w:val="0"/>
          <w:marRight w:val="0"/>
          <w:marTop w:val="0"/>
          <w:marBottom w:val="0"/>
          <w:divBdr>
            <w:top w:val="none" w:sz="0" w:space="0" w:color="auto"/>
            <w:left w:val="none" w:sz="0" w:space="0" w:color="auto"/>
            <w:bottom w:val="none" w:sz="0" w:space="0" w:color="auto"/>
            <w:right w:val="none" w:sz="0" w:space="0" w:color="auto"/>
          </w:divBdr>
        </w:div>
        <w:div w:id="781731567">
          <w:marLeft w:val="0"/>
          <w:marRight w:val="0"/>
          <w:marTop w:val="0"/>
          <w:marBottom w:val="0"/>
          <w:divBdr>
            <w:top w:val="none" w:sz="0" w:space="0" w:color="auto"/>
            <w:left w:val="none" w:sz="0" w:space="0" w:color="auto"/>
            <w:bottom w:val="none" w:sz="0" w:space="0" w:color="auto"/>
            <w:right w:val="none" w:sz="0" w:space="0" w:color="auto"/>
          </w:divBdr>
        </w:div>
        <w:div w:id="1582177895">
          <w:marLeft w:val="0"/>
          <w:marRight w:val="0"/>
          <w:marTop w:val="0"/>
          <w:marBottom w:val="0"/>
          <w:divBdr>
            <w:top w:val="none" w:sz="0" w:space="0" w:color="auto"/>
            <w:left w:val="none" w:sz="0" w:space="0" w:color="auto"/>
            <w:bottom w:val="none" w:sz="0" w:space="0" w:color="auto"/>
            <w:right w:val="none" w:sz="0" w:space="0" w:color="auto"/>
          </w:divBdr>
        </w:div>
        <w:div w:id="1522551599">
          <w:marLeft w:val="0"/>
          <w:marRight w:val="0"/>
          <w:marTop w:val="0"/>
          <w:marBottom w:val="0"/>
          <w:divBdr>
            <w:top w:val="none" w:sz="0" w:space="0" w:color="auto"/>
            <w:left w:val="none" w:sz="0" w:space="0" w:color="auto"/>
            <w:bottom w:val="none" w:sz="0" w:space="0" w:color="auto"/>
            <w:right w:val="none" w:sz="0" w:space="0" w:color="auto"/>
          </w:divBdr>
        </w:div>
        <w:div w:id="2008709405">
          <w:marLeft w:val="0"/>
          <w:marRight w:val="0"/>
          <w:marTop w:val="0"/>
          <w:marBottom w:val="0"/>
          <w:divBdr>
            <w:top w:val="none" w:sz="0" w:space="0" w:color="auto"/>
            <w:left w:val="none" w:sz="0" w:space="0" w:color="auto"/>
            <w:bottom w:val="none" w:sz="0" w:space="0" w:color="auto"/>
            <w:right w:val="none" w:sz="0" w:space="0" w:color="auto"/>
          </w:divBdr>
        </w:div>
        <w:div w:id="1762068946">
          <w:marLeft w:val="0"/>
          <w:marRight w:val="0"/>
          <w:marTop w:val="0"/>
          <w:marBottom w:val="0"/>
          <w:divBdr>
            <w:top w:val="none" w:sz="0" w:space="0" w:color="auto"/>
            <w:left w:val="none" w:sz="0" w:space="0" w:color="auto"/>
            <w:bottom w:val="none" w:sz="0" w:space="0" w:color="auto"/>
            <w:right w:val="none" w:sz="0" w:space="0" w:color="auto"/>
          </w:divBdr>
        </w:div>
        <w:div w:id="1527789012">
          <w:marLeft w:val="0"/>
          <w:marRight w:val="0"/>
          <w:marTop w:val="0"/>
          <w:marBottom w:val="0"/>
          <w:divBdr>
            <w:top w:val="none" w:sz="0" w:space="0" w:color="auto"/>
            <w:left w:val="none" w:sz="0" w:space="0" w:color="auto"/>
            <w:bottom w:val="none" w:sz="0" w:space="0" w:color="auto"/>
            <w:right w:val="none" w:sz="0" w:space="0" w:color="auto"/>
          </w:divBdr>
        </w:div>
        <w:div w:id="722752692">
          <w:marLeft w:val="0"/>
          <w:marRight w:val="0"/>
          <w:marTop w:val="0"/>
          <w:marBottom w:val="0"/>
          <w:divBdr>
            <w:top w:val="none" w:sz="0" w:space="0" w:color="auto"/>
            <w:left w:val="none" w:sz="0" w:space="0" w:color="auto"/>
            <w:bottom w:val="none" w:sz="0" w:space="0" w:color="auto"/>
            <w:right w:val="none" w:sz="0" w:space="0" w:color="auto"/>
          </w:divBdr>
        </w:div>
        <w:div w:id="268314993">
          <w:marLeft w:val="0"/>
          <w:marRight w:val="0"/>
          <w:marTop w:val="0"/>
          <w:marBottom w:val="0"/>
          <w:divBdr>
            <w:top w:val="none" w:sz="0" w:space="0" w:color="auto"/>
            <w:left w:val="none" w:sz="0" w:space="0" w:color="auto"/>
            <w:bottom w:val="none" w:sz="0" w:space="0" w:color="auto"/>
            <w:right w:val="none" w:sz="0" w:space="0" w:color="auto"/>
          </w:divBdr>
        </w:div>
        <w:div w:id="2066953963">
          <w:marLeft w:val="0"/>
          <w:marRight w:val="0"/>
          <w:marTop w:val="0"/>
          <w:marBottom w:val="0"/>
          <w:divBdr>
            <w:top w:val="none" w:sz="0" w:space="0" w:color="auto"/>
            <w:left w:val="none" w:sz="0" w:space="0" w:color="auto"/>
            <w:bottom w:val="none" w:sz="0" w:space="0" w:color="auto"/>
            <w:right w:val="none" w:sz="0" w:space="0" w:color="auto"/>
          </w:divBdr>
        </w:div>
        <w:div w:id="1613052862">
          <w:marLeft w:val="0"/>
          <w:marRight w:val="0"/>
          <w:marTop w:val="0"/>
          <w:marBottom w:val="0"/>
          <w:divBdr>
            <w:top w:val="none" w:sz="0" w:space="0" w:color="auto"/>
            <w:left w:val="none" w:sz="0" w:space="0" w:color="auto"/>
            <w:bottom w:val="none" w:sz="0" w:space="0" w:color="auto"/>
            <w:right w:val="none" w:sz="0" w:space="0" w:color="auto"/>
          </w:divBdr>
        </w:div>
        <w:div w:id="1999262072">
          <w:marLeft w:val="0"/>
          <w:marRight w:val="0"/>
          <w:marTop w:val="0"/>
          <w:marBottom w:val="0"/>
          <w:divBdr>
            <w:top w:val="none" w:sz="0" w:space="0" w:color="auto"/>
            <w:left w:val="none" w:sz="0" w:space="0" w:color="auto"/>
            <w:bottom w:val="none" w:sz="0" w:space="0" w:color="auto"/>
            <w:right w:val="none" w:sz="0" w:space="0" w:color="auto"/>
          </w:divBdr>
        </w:div>
        <w:div w:id="64882503">
          <w:marLeft w:val="0"/>
          <w:marRight w:val="0"/>
          <w:marTop w:val="0"/>
          <w:marBottom w:val="0"/>
          <w:divBdr>
            <w:top w:val="none" w:sz="0" w:space="0" w:color="auto"/>
            <w:left w:val="none" w:sz="0" w:space="0" w:color="auto"/>
            <w:bottom w:val="none" w:sz="0" w:space="0" w:color="auto"/>
            <w:right w:val="none" w:sz="0" w:space="0" w:color="auto"/>
          </w:divBdr>
        </w:div>
      </w:divsChild>
    </w:div>
    <w:div w:id="1246846129">
      <w:bodyDiv w:val="1"/>
      <w:marLeft w:val="0"/>
      <w:marRight w:val="0"/>
      <w:marTop w:val="0"/>
      <w:marBottom w:val="0"/>
      <w:divBdr>
        <w:top w:val="none" w:sz="0" w:space="0" w:color="auto"/>
        <w:left w:val="none" w:sz="0" w:space="0" w:color="auto"/>
        <w:bottom w:val="none" w:sz="0" w:space="0" w:color="auto"/>
        <w:right w:val="none" w:sz="0" w:space="0" w:color="auto"/>
      </w:divBdr>
      <w:divsChild>
        <w:div w:id="1663041879">
          <w:marLeft w:val="0"/>
          <w:marRight w:val="0"/>
          <w:marTop w:val="0"/>
          <w:marBottom w:val="0"/>
          <w:divBdr>
            <w:top w:val="none" w:sz="0" w:space="0" w:color="auto"/>
            <w:left w:val="none" w:sz="0" w:space="0" w:color="auto"/>
            <w:bottom w:val="none" w:sz="0" w:space="0" w:color="auto"/>
            <w:right w:val="none" w:sz="0" w:space="0" w:color="auto"/>
          </w:divBdr>
        </w:div>
        <w:div w:id="1603150200">
          <w:marLeft w:val="0"/>
          <w:marRight w:val="0"/>
          <w:marTop w:val="0"/>
          <w:marBottom w:val="0"/>
          <w:divBdr>
            <w:top w:val="none" w:sz="0" w:space="0" w:color="auto"/>
            <w:left w:val="none" w:sz="0" w:space="0" w:color="auto"/>
            <w:bottom w:val="none" w:sz="0" w:space="0" w:color="auto"/>
            <w:right w:val="none" w:sz="0" w:space="0" w:color="auto"/>
          </w:divBdr>
        </w:div>
        <w:div w:id="480851097">
          <w:marLeft w:val="0"/>
          <w:marRight w:val="0"/>
          <w:marTop w:val="0"/>
          <w:marBottom w:val="0"/>
          <w:divBdr>
            <w:top w:val="none" w:sz="0" w:space="0" w:color="auto"/>
            <w:left w:val="none" w:sz="0" w:space="0" w:color="auto"/>
            <w:bottom w:val="none" w:sz="0" w:space="0" w:color="auto"/>
            <w:right w:val="none" w:sz="0" w:space="0" w:color="auto"/>
          </w:divBdr>
        </w:div>
        <w:div w:id="1718966024">
          <w:marLeft w:val="0"/>
          <w:marRight w:val="0"/>
          <w:marTop w:val="0"/>
          <w:marBottom w:val="0"/>
          <w:divBdr>
            <w:top w:val="none" w:sz="0" w:space="0" w:color="auto"/>
            <w:left w:val="none" w:sz="0" w:space="0" w:color="auto"/>
            <w:bottom w:val="none" w:sz="0" w:space="0" w:color="auto"/>
            <w:right w:val="none" w:sz="0" w:space="0" w:color="auto"/>
          </w:divBdr>
        </w:div>
        <w:div w:id="2066751652">
          <w:marLeft w:val="0"/>
          <w:marRight w:val="0"/>
          <w:marTop w:val="0"/>
          <w:marBottom w:val="0"/>
          <w:divBdr>
            <w:top w:val="none" w:sz="0" w:space="0" w:color="auto"/>
            <w:left w:val="none" w:sz="0" w:space="0" w:color="auto"/>
            <w:bottom w:val="none" w:sz="0" w:space="0" w:color="auto"/>
            <w:right w:val="none" w:sz="0" w:space="0" w:color="auto"/>
          </w:divBdr>
        </w:div>
        <w:div w:id="1461460612">
          <w:marLeft w:val="0"/>
          <w:marRight w:val="0"/>
          <w:marTop w:val="0"/>
          <w:marBottom w:val="0"/>
          <w:divBdr>
            <w:top w:val="none" w:sz="0" w:space="0" w:color="auto"/>
            <w:left w:val="none" w:sz="0" w:space="0" w:color="auto"/>
            <w:bottom w:val="none" w:sz="0" w:space="0" w:color="auto"/>
            <w:right w:val="none" w:sz="0" w:space="0" w:color="auto"/>
          </w:divBdr>
        </w:div>
      </w:divsChild>
    </w:div>
    <w:div w:id="1271545584">
      <w:bodyDiv w:val="1"/>
      <w:marLeft w:val="0"/>
      <w:marRight w:val="0"/>
      <w:marTop w:val="0"/>
      <w:marBottom w:val="0"/>
      <w:divBdr>
        <w:top w:val="none" w:sz="0" w:space="0" w:color="auto"/>
        <w:left w:val="none" w:sz="0" w:space="0" w:color="auto"/>
        <w:bottom w:val="none" w:sz="0" w:space="0" w:color="auto"/>
        <w:right w:val="none" w:sz="0" w:space="0" w:color="auto"/>
      </w:divBdr>
      <w:divsChild>
        <w:div w:id="590087045">
          <w:marLeft w:val="0"/>
          <w:marRight w:val="0"/>
          <w:marTop w:val="0"/>
          <w:marBottom w:val="0"/>
          <w:divBdr>
            <w:top w:val="none" w:sz="0" w:space="0" w:color="auto"/>
            <w:left w:val="none" w:sz="0" w:space="0" w:color="auto"/>
            <w:bottom w:val="none" w:sz="0" w:space="0" w:color="auto"/>
            <w:right w:val="none" w:sz="0" w:space="0" w:color="auto"/>
          </w:divBdr>
        </w:div>
        <w:div w:id="453138132">
          <w:marLeft w:val="0"/>
          <w:marRight w:val="0"/>
          <w:marTop w:val="0"/>
          <w:marBottom w:val="0"/>
          <w:divBdr>
            <w:top w:val="none" w:sz="0" w:space="0" w:color="auto"/>
            <w:left w:val="none" w:sz="0" w:space="0" w:color="auto"/>
            <w:bottom w:val="none" w:sz="0" w:space="0" w:color="auto"/>
            <w:right w:val="none" w:sz="0" w:space="0" w:color="auto"/>
          </w:divBdr>
        </w:div>
        <w:div w:id="334841969">
          <w:marLeft w:val="0"/>
          <w:marRight w:val="0"/>
          <w:marTop w:val="0"/>
          <w:marBottom w:val="0"/>
          <w:divBdr>
            <w:top w:val="none" w:sz="0" w:space="0" w:color="auto"/>
            <w:left w:val="none" w:sz="0" w:space="0" w:color="auto"/>
            <w:bottom w:val="none" w:sz="0" w:space="0" w:color="auto"/>
            <w:right w:val="none" w:sz="0" w:space="0" w:color="auto"/>
          </w:divBdr>
        </w:div>
        <w:div w:id="870456185">
          <w:marLeft w:val="0"/>
          <w:marRight w:val="0"/>
          <w:marTop w:val="0"/>
          <w:marBottom w:val="0"/>
          <w:divBdr>
            <w:top w:val="none" w:sz="0" w:space="0" w:color="auto"/>
            <w:left w:val="none" w:sz="0" w:space="0" w:color="auto"/>
            <w:bottom w:val="none" w:sz="0" w:space="0" w:color="auto"/>
            <w:right w:val="none" w:sz="0" w:space="0" w:color="auto"/>
          </w:divBdr>
        </w:div>
        <w:div w:id="1917594897">
          <w:marLeft w:val="0"/>
          <w:marRight w:val="0"/>
          <w:marTop w:val="0"/>
          <w:marBottom w:val="0"/>
          <w:divBdr>
            <w:top w:val="none" w:sz="0" w:space="0" w:color="auto"/>
            <w:left w:val="none" w:sz="0" w:space="0" w:color="auto"/>
            <w:bottom w:val="none" w:sz="0" w:space="0" w:color="auto"/>
            <w:right w:val="none" w:sz="0" w:space="0" w:color="auto"/>
          </w:divBdr>
        </w:div>
        <w:div w:id="2013725140">
          <w:marLeft w:val="0"/>
          <w:marRight w:val="0"/>
          <w:marTop w:val="0"/>
          <w:marBottom w:val="0"/>
          <w:divBdr>
            <w:top w:val="none" w:sz="0" w:space="0" w:color="auto"/>
            <w:left w:val="none" w:sz="0" w:space="0" w:color="auto"/>
            <w:bottom w:val="none" w:sz="0" w:space="0" w:color="auto"/>
            <w:right w:val="none" w:sz="0" w:space="0" w:color="auto"/>
          </w:divBdr>
        </w:div>
        <w:div w:id="1022629149">
          <w:marLeft w:val="0"/>
          <w:marRight w:val="0"/>
          <w:marTop w:val="0"/>
          <w:marBottom w:val="0"/>
          <w:divBdr>
            <w:top w:val="none" w:sz="0" w:space="0" w:color="auto"/>
            <w:left w:val="none" w:sz="0" w:space="0" w:color="auto"/>
            <w:bottom w:val="none" w:sz="0" w:space="0" w:color="auto"/>
            <w:right w:val="none" w:sz="0" w:space="0" w:color="auto"/>
          </w:divBdr>
        </w:div>
        <w:div w:id="2070030892">
          <w:marLeft w:val="0"/>
          <w:marRight w:val="0"/>
          <w:marTop w:val="0"/>
          <w:marBottom w:val="0"/>
          <w:divBdr>
            <w:top w:val="none" w:sz="0" w:space="0" w:color="auto"/>
            <w:left w:val="none" w:sz="0" w:space="0" w:color="auto"/>
            <w:bottom w:val="none" w:sz="0" w:space="0" w:color="auto"/>
            <w:right w:val="none" w:sz="0" w:space="0" w:color="auto"/>
          </w:divBdr>
        </w:div>
        <w:div w:id="1916283075">
          <w:marLeft w:val="0"/>
          <w:marRight w:val="0"/>
          <w:marTop w:val="0"/>
          <w:marBottom w:val="0"/>
          <w:divBdr>
            <w:top w:val="none" w:sz="0" w:space="0" w:color="auto"/>
            <w:left w:val="none" w:sz="0" w:space="0" w:color="auto"/>
            <w:bottom w:val="none" w:sz="0" w:space="0" w:color="auto"/>
            <w:right w:val="none" w:sz="0" w:space="0" w:color="auto"/>
          </w:divBdr>
        </w:div>
        <w:div w:id="1673288866">
          <w:marLeft w:val="0"/>
          <w:marRight w:val="0"/>
          <w:marTop w:val="0"/>
          <w:marBottom w:val="0"/>
          <w:divBdr>
            <w:top w:val="none" w:sz="0" w:space="0" w:color="auto"/>
            <w:left w:val="none" w:sz="0" w:space="0" w:color="auto"/>
            <w:bottom w:val="none" w:sz="0" w:space="0" w:color="auto"/>
            <w:right w:val="none" w:sz="0" w:space="0" w:color="auto"/>
          </w:divBdr>
        </w:div>
        <w:div w:id="1275867305">
          <w:marLeft w:val="0"/>
          <w:marRight w:val="0"/>
          <w:marTop w:val="0"/>
          <w:marBottom w:val="0"/>
          <w:divBdr>
            <w:top w:val="none" w:sz="0" w:space="0" w:color="auto"/>
            <w:left w:val="none" w:sz="0" w:space="0" w:color="auto"/>
            <w:bottom w:val="none" w:sz="0" w:space="0" w:color="auto"/>
            <w:right w:val="none" w:sz="0" w:space="0" w:color="auto"/>
          </w:divBdr>
        </w:div>
        <w:div w:id="1375231253">
          <w:marLeft w:val="0"/>
          <w:marRight w:val="0"/>
          <w:marTop w:val="0"/>
          <w:marBottom w:val="0"/>
          <w:divBdr>
            <w:top w:val="none" w:sz="0" w:space="0" w:color="auto"/>
            <w:left w:val="none" w:sz="0" w:space="0" w:color="auto"/>
            <w:bottom w:val="none" w:sz="0" w:space="0" w:color="auto"/>
            <w:right w:val="none" w:sz="0" w:space="0" w:color="auto"/>
          </w:divBdr>
        </w:div>
        <w:div w:id="490609988">
          <w:marLeft w:val="0"/>
          <w:marRight w:val="0"/>
          <w:marTop w:val="0"/>
          <w:marBottom w:val="0"/>
          <w:divBdr>
            <w:top w:val="none" w:sz="0" w:space="0" w:color="auto"/>
            <w:left w:val="none" w:sz="0" w:space="0" w:color="auto"/>
            <w:bottom w:val="none" w:sz="0" w:space="0" w:color="auto"/>
            <w:right w:val="none" w:sz="0" w:space="0" w:color="auto"/>
          </w:divBdr>
        </w:div>
        <w:div w:id="1085763705">
          <w:marLeft w:val="0"/>
          <w:marRight w:val="0"/>
          <w:marTop w:val="0"/>
          <w:marBottom w:val="0"/>
          <w:divBdr>
            <w:top w:val="none" w:sz="0" w:space="0" w:color="auto"/>
            <w:left w:val="none" w:sz="0" w:space="0" w:color="auto"/>
            <w:bottom w:val="none" w:sz="0" w:space="0" w:color="auto"/>
            <w:right w:val="none" w:sz="0" w:space="0" w:color="auto"/>
          </w:divBdr>
        </w:div>
        <w:div w:id="84767212">
          <w:marLeft w:val="0"/>
          <w:marRight w:val="0"/>
          <w:marTop w:val="0"/>
          <w:marBottom w:val="0"/>
          <w:divBdr>
            <w:top w:val="none" w:sz="0" w:space="0" w:color="auto"/>
            <w:left w:val="none" w:sz="0" w:space="0" w:color="auto"/>
            <w:bottom w:val="none" w:sz="0" w:space="0" w:color="auto"/>
            <w:right w:val="none" w:sz="0" w:space="0" w:color="auto"/>
          </w:divBdr>
        </w:div>
        <w:div w:id="419105266">
          <w:marLeft w:val="0"/>
          <w:marRight w:val="0"/>
          <w:marTop w:val="0"/>
          <w:marBottom w:val="0"/>
          <w:divBdr>
            <w:top w:val="none" w:sz="0" w:space="0" w:color="auto"/>
            <w:left w:val="none" w:sz="0" w:space="0" w:color="auto"/>
            <w:bottom w:val="none" w:sz="0" w:space="0" w:color="auto"/>
            <w:right w:val="none" w:sz="0" w:space="0" w:color="auto"/>
          </w:divBdr>
        </w:div>
        <w:div w:id="146558834">
          <w:marLeft w:val="0"/>
          <w:marRight w:val="0"/>
          <w:marTop w:val="0"/>
          <w:marBottom w:val="0"/>
          <w:divBdr>
            <w:top w:val="none" w:sz="0" w:space="0" w:color="auto"/>
            <w:left w:val="none" w:sz="0" w:space="0" w:color="auto"/>
            <w:bottom w:val="none" w:sz="0" w:space="0" w:color="auto"/>
            <w:right w:val="none" w:sz="0" w:space="0" w:color="auto"/>
          </w:divBdr>
        </w:div>
        <w:div w:id="1801991749">
          <w:marLeft w:val="0"/>
          <w:marRight w:val="0"/>
          <w:marTop w:val="0"/>
          <w:marBottom w:val="0"/>
          <w:divBdr>
            <w:top w:val="none" w:sz="0" w:space="0" w:color="auto"/>
            <w:left w:val="none" w:sz="0" w:space="0" w:color="auto"/>
            <w:bottom w:val="none" w:sz="0" w:space="0" w:color="auto"/>
            <w:right w:val="none" w:sz="0" w:space="0" w:color="auto"/>
          </w:divBdr>
        </w:div>
        <w:div w:id="148206609">
          <w:marLeft w:val="0"/>
          <w:marRight w:val="0"/>
          <w:marTop w:val="0"/>
          <w:marBottom w:val="0"/>
          <w:divBdr>
            <w:top w:val="none" w:sz="0" w:space="0" w:color="auto"/>
            <w:left w:val="none" w:sz="0" w:space="0" w:color="auto"/>
            <w:bottom w:val="none" w:sz="0" w:space="0" w:color="auto"/>
            <w:right w:val="none" w:sz="0" w:space="0" w:color="auto"/>
          </w:divBdr>
        </w:div>
        <w:div w:id="1802922296">
          <w:marLeft w:val="0"/>
          <w:marRight w:val="0"/>
          <w:marTop w:val="0"/>
          <w:marBottom w:val="0"/>
          <w:divBdr>
            <w:top w:val="none" w:sz="0" w:space="0" w:color="auto"/>
            <w:left w:val="none" w:sz="0" w:space="0" w:color="auto"/>
            <w:bottom w:val="none" w:sz="0" w:space="0" w:color="auto"/>
            <w:right w:val="none" w:sz="0" w:space="0" w:color="auto"/>
          </w:divBdr>
        </w:div>
        <w:div w:id="647170464">
          <w:marLeft w:val="0"/>
          <w:marRight w:val="0"/>
          <w:marTop w:val="0"/>
          <w:marBottom w:val="0"/>
          <w:divBdr>
            <w:top w:val="none" w:sz="0" w:space="0" w:color="auto"/>
            <w:left w:val="none" w:sz="0" w:space="0" w:color="auto"/>
            <w:bottom w:val="none" w:sz="0" w:space="0" w:color="auto"/>
            <w:right w:val="none" w:sz="0" w:space="0" w:color="auto"/>
          </w:divBdr>
        </w:div>
      </w:divsChild>
    </w:div>
    <w:div w:id="1321038846">
      <w:bodyDiv w:val="1"/>
      <w:marLeft w:val="0"/>
      <w:marRight w:val="0"/>
      <w:marTop w:val="0"/>
      <w:marBottom w:val="0"/>
      <w:divBdr>
        <w:top w:val="none" w:sz="0" w:space="0" w:color="auto"/>
        <w:left w:val="none" w:sz="0" w:space="0" w:color="auto"/>
        <w:bottom w:val="none" w:sz="0" w:space="0" w:color="auto"/>
        <w:right w:val="none" w:sz="0" w:space="0" w:color="auto"/>
      </w:divBdr>
    </w:div>
    <w:div w:id="1398164124">
      <w:bodyDiv w:val="1"/>
      <w:marLeft w:val="0"/>
      <w:marRight w:val="0"/>
      <w:marTop w:val="0"/>
      <w:marBottom w:val="0"/>
      <w:divBdr>
        <w:top w:val="none" w:sz="0" w:space="0" w:color="auto"/>
        <w:left w:val="none" w:sz="0" w:space="0" w:color="auto"/>
        <w:bottom w:val="none" w:sz="0" w:space="0" w:color="auto"/>
        <w:right w:val="none" w:sz="0" w:space="0" w:color="auto"/>
      </w:divBdr>
      <w:divsChild>
        <w:div w:id="657539822">
          <w:marLeft w:val="0"/>
          <w:marRight w:val="0"/>
          <w:marTop w:val="0"/>
          <w:marBottom w:val="0"/>
          <w:divBdr>
            <w:top w:val="none" w:sz="0" w:space="0" w:color="auto"/>
            <w:left w:val="none" w:sz="0" w:space="0" w:color="auto"/>
            <w:bottom w:val="none" w:sz="0" w:space="0" w:color="auto"/>
            <w:right w:val="none" w:sz="0" w:space="0" w:color="auto"/>
          </w:divBdr>
        </w:div>
        <w:div w:id="1096055308">
          <w:marLeft w:val="0"/>
          <w:marRight w:val="0"/>
          <w:marTop w:val="0"/>
          <w:marBottom w:val="0"/>
          <w:divBdr>
            <w:top w:val="none" w:sz="0" w:space="0" w:color="auto"/>
            <w:left w:val="none" w:sz="0" w:space="0" w:color="auto"/>
            <w:bottom w:val="none" w:sz="0" w:space="0" w:color="auto"/>
            <w:right w:val="none" w:sz="0" w:space="0" w:color="auto"/>
          </w:divBdr>
        </w:div>
        <w:div w:id="1248733855">
          <w:marLeft w:val="0"/>
          <w:marRight w:val="0"/>
          <w:marTop w:val="0"/>
          <w:marBottom w:val="0"/>
          <w:divBdr>
            <w:top w:val="none" w:sz="0" w:space="0" w:color="auto"/>
            <w:left w:val="none" w:sz="0" w:space="0" w:color="auto"/>
            <w:bottom w:val="none" w:sz="0" w:space="0" w:color="auto"/>
            <w:right w:val="none" w:sz="0" w:space="0" w:color="auto"/>
          </w:divBdr>
        </w:div>
        <w:div w:id="397362880">
          <w:marLeft w:val="0"/>
          <w:marRight w:val="0"/>
          <w:marTop w:val="0"/>
          <w:marBottom w:val="0"/>
          <w:divBdr>
            <w:top w:val="none" w:sz="0" w:space="0" w:color="auto"/>
            <w:left w:val="none" w:sz="0" w:space="0" w:color="auto"/>
            <w:bottom w:val="none" w:sz="0" w:space="0" w:color="auto"/>
            <w:right w:val="none" w:sz="0" w:space="0" w:color="auto"/>
          </w:divBdr>
        </w:div>
        <w:div w:id="1660040439">
          <w:marLeft w:val="0"/>
          <w:marRight w:val="0"/>
          <w:marTop w:val="0"/>
          <w:marBottom w:val="0"/>
          <w:divBdr>
            <w:top w:val="none" w:sz="0" w:space="0" w:color="auto"/>
            <w:left w:val="none" w:sz="0" w:space="0" w:color="auto"/>
            <w:bottom w:val="none" w:sz="0" w:space="0" w:color="auto"/>
            <w:right w:val="none" w:sz="0" w:space="0" w:color="auto"/>
          </w:divBdr>
        </w:div>
        <w:div w:id="259409581">
          <w:marLeft w:val="0"/>
          <w:marRight w:val="0"/>
          <w:marTop w:val="0"/>
          <w:marBottom w:val="0"/>
          <w:divBdr>
            <w:top w:val="none" w:sz="0" w:space="0" w:color="auto"/>
            <w:left w:val="none" w:sz="0" w:space="0" w:color="auto"/>
            <w:bottom w:val="none" w:sz="0" w:space="0" w:color="auto"/>
            <w:right w:val="none" w:sz="0" w:space="0" w:color="auto"/>
          </w:divBdr>
        </w:div>
        <w:div w:id="1796488927">
          <w:marLeft w:val="0"/>
          <w:marRight w:val="0"/>
          <w:marTop w:val="0"/>
          <w:marBottom w:val="0"/>
          <w:divBdr>
            <w:top w:val="none" w:sz="0" w:space="0" w:color="auto"/>
            <w:left w:val="none" w:sz="0" w:space="0" w:color="auto"/>
            <w:bottom w:val="none" w:sz="0" w:space="0" w:color="auto"/>
            <w:right w:val="none" w:sz="0" w:space="0" w:color="auto"/>
          </w:divBdr>
        </w:div>
        <w:div w:id="437605780">
          <w:marLeft w:val="0"/>
          <w:marRight w:val="0"/>
          <w:marTop w:val="0"/>
          <w:marBottom w:val="0"/>
          <w:divBdr>
            <w:top w:val="none" w:sz="0" w:space="0" w:color="auto"/>
            <w:left w:val="none" w:sz="0" w:space="0" w:color="auto"/>
            <w:bottom w:val="none" w:sz="0" w:space="0" w:color="auto"/>
            <w:right w:val="none" w:sz="0" w:space="0" w:color="auto"/>
          </w:divBdr>
        </w:div>
        <w:div w:id="666518506">
          <w:marLeft w:val="0"/>
          <w:marRight w:val="0"/>
          <w:marTop w:val="0"/>
          <w:marBottom w:val="0"/>
          <w:divBdr>
            <w:top w:val="none" w:sz="0" w:space="0" w:color="auto"/>
            <w:left w:val="none" w:sz="0" w:space="0" w:color="auto"/>
            <w:bottom w:val="none" w:sz="0" w:space="0" w:color="auto"/>
            <w:right w:val="none" w:sz="0" w:space="0" w:color="auto"/>
          </w:divBdr>
        </w:div>
        <w:div w:id="2139180678">
          <w:marLeft w:val="0"/>
          <w:marRight w:val="0"/>
          <w:marTop w:val="0"/>
          <w:marBottom w:val="0"/>
          <w:divBdr>
            <w:top w:val="none" w:sz="0" w:space="0" w:color="auto"/>
            <w:left w:val="none" w:sz="0" w:space="0" w:color="auto"/>
            <w:bottom w:val="none" w:sz="0" w:space="0" w:color="auto"/>
            <w:right w:val="none" w:sz="0" w:space="0" w:color="auto"/>
          </w:divBdr>
        </w:div>
        <w:div w:id="473717111">
          <w:marLeft w:val="0"/>
          <w:marRight w:val="0"/>
          <w:marTop w:val="0"/>
          <w:marBottom w:val="0"/>
          <w:divBdr>
            <w:top w:val="none" w:sz="0" w:space="0" w:color="auto"/>
            <w:left w:val="none" w:sz="0" w:space="0" w:color="auto"/>
            <w:bottom w:val="none" w:sz="0" w:space="0" w:color="auto"/>
            <w:right w:val="none" w:sz="0" w:space="0" w:color="auto"/>
          </w:divBdr>
        </w:div>
        <w:div w:id="986133842">
          <w:marLeft w:val="0"/>
          <w:marRight w:val="0"/>
          <w:marTop w:val="0"/>
          <w:marBottom w:val="0"/>
          <w:divBdr>
            <w:top w:val="none" w:sz="0" w:space="0" w:color="auto"/>
            <w:left w:val="none" w:sz="0" w:space="0" w:color="auto"/>
            <w:bottom w:val="none" w:sz="0" w:space="0" w:color="auto"/>
            <w:right w:val="none" w:sz="0" w:space="0" w:color="auto"/>
          </w:divBdr>
        </w:div>
        <w:div w:id="400518418">
          <w:marLeft w:val="0"/>
          <w:marRight w:val="0"/>
          <w:marTop w:val="0"/>
          <w:marBottom w:val="0"/>
          <w:divBdr>
            <w:top w:val="none" w:sz="0" w:space="0" w:color="auto"/>
            <w:left w:val="none" w:sz="0" w:space="0" w:color="auto"/>
            <w:bottom w:val="none" w:sz="0" w:space="0" w:color="auto"/>
            <w:right w:val="none" w:sz="0" w:space="0" w:color="auto"/>
          </w:divBdr>
        </w:div>
        <w:div w:id="1870333955">
          <w:marLeft w:val="0"/>
          <w:marRight w:val="0"/>
          <w:marTop w:val="0"/>
          <w:marBottom w:val="0"/>
          <w:divBdr>
            <w:top w:val="none" w:sz="0" w:space="0" w:color="auto"/>
            <w:left w:val="none" w:sz="0" w:space="0" w:color="auto"/>
            <w:bottom w:val="none" w:sz="0" w:space="0" w:color="auto"/>
            <w:right w:val="none" w:sz="0" w:space="0" w:color="auto"/>
          </w:divBdr>
        </w:div>
        <w:div w:id="2014646581">
          <w:marLeft w:val="0"/>
          <w:marRight w:val="0"/>
          <w:marTop w:val="0"/>
          <w:marBottom w:val="0"/>
          <w:divBdr>
            <w:top w:val="none" w:sz="0" w:space="0" w:color="auto"/>
            <w:left w:val="none" w:sz="0" w:space="0" w:color="auto"/>
            <w:bottom w:val="none" w:sz="0" w:space="0" w:color="auto"/>
            <w:right w:val="none" w:sz="0" w:space="0" w:color="auto"/>
          </w:divBdr>
        </w:div>
        <w:div w:id="961348760">
          <w:marLeft w:val="0"/>
          <w:marRight w:val="0"/>
          <w:marTop w:val="0"/>
          <w:marBottom w:val="0"/>
          <w:divBdr>
            <w:top w:val="none" w:sz="0" w:space="0" w:color="auto"/>
            <w:left w:val="none" w:sz="0" w:space="0" w:color="auto"/>
            <w:bottom w:val="none" w:sz="0" w:space="0" w:color="auto"/>
            <w:right w:val="none" w:sz="0" w:space="0" w:color="auto"/>
          </w:divBdr>
        </w:div>
      </w:divsChild>
    </w:div>
    <w:div w:id="1431731543">
      <w:bodyDiv w:val="1"/>
      <w:marLeft w:val="0"/>
      <w:marRight w:val="0"/>
      <w:marTop w:val="0"/>
      <w:marBottom w:val="0"/>
      <w:divBdr>
        <w:top w:val="none" w:sz="0" w:space="0" w:color="auto"/>
        <w:left w:val="none" w:sz="0" w:space="0" w:color="auto"/>
        <w:bottom w:val="none" w:sz="0" w:space="0" w:color="auto"/>
        <w:right w:val="none" w:sz="0" w:space="0" w:color="auto"/>
      </w:divBdr>
      <w:divsChild>
        <w:div w:id="984285724">
          <w:marLeft w:val="0"/>
          <w:marRight w:val="0"/>
          <w:marTop w:val="0"/>
          <w:marBottom w:val="0"/>
          <w:divBdr>
            <w:top w:val="none" w:sz="0" w:space="0" w:color="auto"/>
            <w:left w:val="none" w:sz="0" w:space="0" w:color="auto"/>
            <w:bottom w:val="none" w:sz="0" w:space="0" w:color="auto"/>
            <w:right w:val="none" w:sz="0" w:space="0" w:color="auto"/>
          </w:divBdr>
        </w:div>
        <w:div w:id="1799102580">
          <w:marLeft w:val="0"/>
          <w:marRight w:val="0"/>
          <w:marTop w:val="0"/>
          <w:marBottom w:val="0"/>
          <w:divBdr>
            <w:top w:val="none" w:sz="0" w:space="0" w:color="auto"/>
            <w:left w:val="none" w:sz="0" w:space="0" w:color="auto"/>
            <w:bottom w:val="none" w:sz="0" w:space="0" w:color="auto"/>
            <w:right w:val="none" w:sz="0" w:space="0" w:color="auto"/>
          </w:divBdr>
        </w:div>
        <w:div w:id="195312853">
          <w:marLeft w:val="0"/>
          <w:marRight w:val="0"/>
          <w:marTop w:val="0"/>
          <w:marBottom w:val="0"/>
          <w:divBdr>
            <w:top w:val="none" w:sz="0" w:space="0" w:color="auto"/>
            <w:left w:val="none" w:sz="0" w:space="0" w:color="auto"/>
            <w:bottom w:val="none" w:sz="0" w:space="0" w:color="auto"/>
            <w:right w:val="none" w:sz="0" w:space="0" w:color="auto"/>
          </w:divBdr>
        </w:div>
      </w:divsChild>
    </w:div>
    <w:div w:id="1536969182">
      <w:bodyDiv w:val="1"/>
      <w:marLeft w:val="0"/>
      <w:marRight w:val="0"/>
      <w:marTop w:val="0"/>
      <w:marBottom w:val="0"/>
      <w:divBdr>
        <w:top w:val="none" w:sz="0" w:space="0" w:color="auto"/>
        <w:left w:val="none" w:sz="0" w:space="0" w:color="auto"/>
        <w:bottom w:val="none" w:sz="0" w:space="0" w:color="auto"/>
        <w:right w:val="none" w:sz="0" w:space="0" w:color="auto"/>
      </w:divBdr>
      <w:divsChild>
        <w:div w:id="1087313310">
          <w:marLeft w:val="0"/>
          <w:marRight w:val="0"/>
          <w:marTop w:val="0"/>
          <w:marBottom w:val="0"/>
          <w:divBdr>
            <w:top w:val="none" w:sz="0" w:space="0" w:color="auto"/>
            <w:left w:val="none" w:sz="0" w:space="0" w:color="auto"/>
            <w:bottom w:val="none" w:sz="0" w:space="0" w:color="auto"/>
            <w:right w:val="none" w:sz="0" w:space="0" w:color="auto"/>
          </w:divBdr>
        </w:div>
        <w:div w:id="1606233884">
          <w:marLeft w:val="0"/>
          <w:marRight w:val="0"/>
          <w:marTop w:val="0"/>
          <w:marBottom w:val="0"/>
          <w:divBdr>
            <w:top w:val="none" w:sz="0" w:space="0" w:color="auto"/>
            <w:left w:val="none" w:sz="0" w:space="0" w:color="auto"/>
            <w:bottom w:val="none" w:sz="0" w:space="0" w:color="auto"/>
            <w:right w:val="none" w:sz="0" w:space="0" w:color="auto"/>
          </w:divBdr>
        </w:div>
      </w:divsChild>
    </w:div>
    <w:div w:id="1584335348">
      <w:bodyDiv w:val="1"/>
      <w:marLeft w:val="0"/>
      <w:marRight w:val="0"/>
      <w:marTop w:val="0"/>
      <w:marBottom w:val="0"/>
      <w:divBdr>
        <w:top w:val="none" w:sz="0" w:space="0" w:color="auto"/>
        <w:left w:val="none" w:sz="0" w:space="0" w:color="auto"/>
        <w:bottom w:val="none" w:sz="0" w:space="0" w:color="auto"/>
        <w:right w:val="none" w:sz="0" w:space="0" w:color="auto"/>
      </w:divBdr>
    </w:div>
    <w:div w:id="1597710369">
      <w:bodyDiv w:val="1"/>
      <w:marLeft w:val="0"/>
      <w:marRight w:val="0"/>
      <w:marTop w:val="0"/>
      <w:marBottom w:val="0"/>
      <w:divBdr>
        <w:top w:val="none" w:sz="0" w:space="0" w:color="auto"/>
        <w:left w:val="none" w:sz="0" w:space="0" w:color="auto"/>
        <w:bottom w:val="none" w:sz="0" w:space="0" w:color="auto"/>
        <w:right w:val="none" w:sz="0" w:space="0" w:color="auto"/>
      </w:divBdr>
    </w:div>
    <w:div w:id="1616400209">
      <w:bodyDiv w:val="1"/>
      <w:marLeft w:val="0"/>
      <w:marRight w:val="0"/>
      <w:marTop w:val="0"/>
      <w:marBottom w:val="0"/>
      <w:divBdr>
        <w:top w:val="none" w:sz="0" w:space="0" w:color="auto"/>
        <w:left w:val="none" w:sz="0" w:space="0" w:color="auto"/>
        <w:bottom w:val="none" w:sz="0" w:space="0" w:color="auto"/>
        <w:right w:val="none" w:sz="0" w:space="0" w:color="auto"/>
      </w:divBdr>
      <w:divsChild>
        <w:div w:id="240212842">
          <w:marLeft w:val="0"/>
          <w:marRight w:val="0"/>
          <w:marTop w:val="0"/>
          <w:marBottom w:val="0"/>
          <w:divBdr>
            <w:top w:val="none" w:sz="0" w:space="0" w:color="auto"/>
            <w:left w:val="none" w:sz="0" w:space="0" w:color="auto"/>
            <w:bottom w:val="none" w:sz="0" w:space="0" w:color="auto"/>
            <w:right w:val="none" w:sz="0" w:space="0" w:color="auto"/>
          </w:divBdr>
        </w:div>
        <w:div w:id="568465687">
          <w:marLeft w:val="0"/>
          <w:marRight w:val="0"/>
          <w:marTop w:val="0"/>
          <w:marBottom w:val="0"/>
          <w:divBdr>
            <w:top w:val="none" w:sz="0" w:space="0" w:color="auto"/>
            <w:left w:val="none" w:sz="0" w:space="0" w:color="auto"/>
            <w:bottom w:val="none" w:sz="0" w:space="0" w:color="auto"/>
            <w:right w:val="none" w:sz="0" w:space="0" w:color="auto"/>
          </w:divBdr>
        </w:div>
        <w:div w:id="308631378">
          <w:marLeft w:val="0"/>
          <w:marRight w:val="0"/>
          <w:marTop w:val="0"/>
          <w:marBottom w:val="0"/>
          <w:divBdr>
            <w:top w:val="none" w:sz="0" w:space="0" w:color="auto"/>
            <w:left w:val="none" w:sz="0" w:space="0" w:color="auto"/>
            <w:bottom w:val="none" w:sz="0" w:space="0" w:color="auto"/>
            <w:right w:val="none" w:sz="0" w:space="0" w:color="auto"/>
          </w:divBdr>
        </w:div>
        <w:div w:id="168957508">
          <w:marLeft w:val="0"/>
          <w:marRight w:val="0"/>
          <w:marTop w:val="0"/>
          <w:marBottom w:val="0"/>
          <w:divBdr>
            <w:top w:val="none" w:sz="0" w:space="0" w:color="auto"/>
            <w:left w:val="none" w:sz="0" w:space="0" w:color="auto"/>
            <w:bottom w:val="none" w:sz="0" w:space="0" w:color="auto"/>
            <w:right w:val="none" w:sz="0" w:space="0" w:color="auto"/>
          </w:divBdr>
        </w:div>
        <w:div w:id="1070733093">
          <w:marLeft w:val="0"/>
          <w:marRight w:val="0"/>
          <w:marTop w:val="0"/>
          <w:marBottom w:val="0"/>
          <w:divBdr>
            <w:top w:val="none" w:sz="0" w:space="0" w:color="auto"/>
            <w:left w:val="none" w:sz="0" w:space="0" w:color="auto"/>
            <w:bottom w:val="none" w:sz="0" w:space="0" w:color="auto"/>
            <w:right w:val="none" w:sz="0" w:space="0" w:color="auto"/>
          </w:divBdr>
        </w:div>
        <w:div w:id="1749692942">
          <w:marLeft w:val="0"/>
          <w:marRight w:val="0"/>
          <w:marTop w:val="0"/>
          <w:marBottom w:val="0"/>
          <w:divBdr>
            <w:top w:val="none" w:sz="0" w:space="0" w:color="auto"/>
            <w:left w:val="none" w:sz="0" w:space="0" w:color="auto"/>
            <w:bottom w:val="none" w:sz="0" w:space="0" w:color="auto"/>
            <w:right w:val="none" w:sz="0" w:space="0" w:color="auto"/>
          </w:divBdr>
        </w:div>
        <w:div w:id="1553351192">
          <w:marLeft w:val="0"/>
          <w:marRight w:val="0"/>
          <w:marTop w:val="0"/>
          <w:marBottom w:val="0"/>
          <w:divBdr>
            <w:top w:val="none" w:sz="0" w:space="0" w:color="auto"/>
            <w:left w:val="none" w:sz="0" w:space="0" w:color="auto"/>
            <w:bottom w:val="none" w:sz="0" w:space="0" w:color="auto"/>
            <w:right w:val="none" w:sz="0" w:space="0" w:color="auto"/>
          </w:divBdr>
        </w:div>
        <w:div w:id="1043792519">
          <w:marLeft w:val="0"/>
          <w:marRight w:val="0"/>
          <w:marTop w:val="0"/>
          <w:marBottom w:val="0"/>
          <w:divBdr>
            <w:top w:val="none" w:sz="0" w:space="0" w:color="auto"/>
            <w:left w:val="none" w:sz="0" w:space="0" w:color="auto"/>
            <w:bottom w:val="none" w:sz="0" w:space="0" w:color="auto"/>
            <w:right w:val="none" w:sz="0" w:space="0" w:color="auto"/>
          </w:divBdr>
        </w:div>
        <w:div w:id="157772070">
          <w:marLeft w:val="0"/>
          <w:marRight w:val="0"/>
          <w:marTop w:val="0"/>
          <w:marBottom w:val="0"/>
          <w:divBdr>
            <w:top w:val="none" w:sz="0" w:space="0" w:color="auto"/>
            <w:left w:val="none" w:sz="0" w:space="0" w:color="auto"/>
            <w:bottom w:val="none" w:sz="0" w:space="0" w:color="auto"/>
            <w:right w:val="none" w:sz="0" w:space="0" w:color="auto"/>
          </w:divBdr>
        </w:div>
        <w:div w:id="1966425655">
          <w:marLeft w:val="0"/>
          <w:marRight w:val="0"/>
          <w:marTop w:val="0"/>
          <w:marBottom w:val="0"/>
          <w:divBdr>
            <w:top w:val="none" w:sz="0" w:space="0" w:color="auto"/>
            <w:left w:val="none" w:sz="0" w:space="0" w:color="auto"/>
            <w:bottom w:val="none" w:sz="0" w:space="0" w:color="auto"/>
            <w:right w:val="none" w:sz="0" w:space="0" w:color="auto"/>
          </w:divBdr>
        </w:div>
        <w:div w:id="1297181060">
          <w:marLeft w:val="0"/>
          <w:marRight w:val="0"/>
          <w:marTop w:val="0"/>
          <w:marBottom w:val="0"/>
          <w:divBdr>
            <w:top w:val="none" w:sz="0" w:space="0" w:color="auto"/>
            <w:left w:val="none" w:sz="0" w:space="0" w:color="auto"/>
            <w:bottom w:val="none" w:sz="0" w:space="0" w:color="auto"/>
            <w:right w:val="none" w:sz="0" w:space="0" w:color="auto"/>
          </w:divBdr>
        </w:div>
        <w:div w:id="607348117">
          <w:marLeft w:val="0"/>
          <w:marRight w:val="0"/>
          <w:marTop w:val="0"/>
          <w:marBottom w:val="0"/>
          <w:divBdr>
            <w:top w:val="none" w:sz="0" w:space="0" w:color="auto"/>
            <w:left w:val="none" w:sz="0" w:space="0" w:color="auto"/>
            <w:bottom w:val="none" w:sz="0" w:space="0" w:color="auto"/>
            <w:right w:val="none" w:sz="0" w:space="0" w:color="auto"/>
          </w:divBdr>
        </w:div>
        <w:div w:id="423187754">
          <w:marLeft w:val="0"/>
          <w:marRight w:val="0"/>
          <w:marTop w:val="0"/>
          <w:marBottom w:val="0"/>
          <w:divBdr>
            <w:top w:val="none" w:sz="0" w:space="0" w:color="auto"/>
            <w:left w:val="none" w:sz="0" w:space="0" w:color="auto"/>
            <w:bottom w:val="none" w:sz="0" w:space="0" w:color="auto"/>
            <w:right w:val="none" w:sz="0" w:space="0" w:color="auto"/>
          </w:divBdr>
        </w:div>
        <w:div w:id="1468233108">
          <w:marLeft w:val="0"/>
          <w:marRight w:val="0"/>
          <w:marTop w:val="0"/>
          <w:marBottom w:val="0"/>
          <w:divBdr>
            <w:top w:val="none" w:sz="0" w:space="0" w:color="auto"/>
            <w:left w:val="none" w:sz="0" w:space="0" w:color="auto"/>
            <w:bottom w:val="none" w:sz="0" w:space="0" w:color="auto"/>
            <w:right w:val="none" w:sz="0" w:space="0" w:color="auto"/>
          </w:divBdr>
        </w:div>
      </w:divsChild>
    </w:div>
    <w:div w:id="1677806894">
      <w:bodyDiv w:val="1"/>
      <w:marLeft w:val="0"/>
      <w:marRight w:val="0"/>
      <w:marTop w:val="0"/>
      <w:marBottom w:val="0"/>
      <w:divBdr>
        <w:top w:val="none" w:sz="0" w:space="0" w:color="auto"/>
        <w:left w:val="none" w:sz="0" w:space="0" w:color="auto"/>
        <w:bottom w:val="none" w:sz="0" w:space="0" w:color="auto"/>
        <w:right w:val="none" w:sz="0" w:space="0" w:color="auto"/>
      </w:divBdr>
    </w:div>
    <w:div w:id="1684941070">
      <w:bodyDiv w:val="1"/>
      <w:marLeft w:val="0"/>
      <w:marRight w:val="0"/>
      <w:marTop w:val="0"/>
      <w:marBottom w:val="0"/>
      <w:divBdr>
        <w:top w:val="none" w:sz="0" w:space="0" w:color="auto"/>
        <w:left w:val="none" w:sz="0" w:space="0" w:color="auto"/>
        <w:bottom w:val="none" w:sz="0" w:space="0" w:color="auto"/>
        <w:right w:val="none" w:sz="0" w:space="0" w:color="auto"/>
      </w:divBdr>
    </w:div>
    <w:div w:id="1828086983">
      <w:bodyDiv w:val="1"/>
      <w:marLeft w:val="0"/>
      <w:marRight w:val="0"/>
      <w:marTop w:val="0"/>
      <w:marBottom w:val="0"/>
      <w:divBdr>
        <w:top w:val="none" w:sz="0" w:space="0" w:color="auto"/>
        <w:left w:val="none" w:sz="0" w:space="0" w:color="auto"/>
        <w:bottom w:val="none" w:sz="0" w:space="0" w:color="auto"/>
        <w:right w:val="none" w:sz="0" w:space="0" w:color="auto"/>
      </w:divBdr>
      <w:divsChild>
        <w:div w:id="342048392">
          <w:marLeft w:val="0"/>
          <w:marRight w:val="0"/>
          <w:marTop w:val="0"/>
          <w:marBottom w:val="0"/>
          <w:divBdr>
            <w:top w:val="none" w:sz="0" w:space="0" w:color="auto"/>
            <w:left w:val="none" w:sz="0" w:space="0" w:color="auto"/>
            <w:bottom w:val="none" w:sz="0" w:space="0" w:color="auto"/>
            <w:right w:val="none" w:sz="0" w:space="0" w:color="auto"/>
          </w:divBdr>
        </w:div>
        <w:div w:id="162009710">
          <w:marLeft w:val="0"/>
          <w:marRight w:val="0"/>
          <w:marTop w:val="0"/>
          <w:marBottom w:val="0"/>
          <w:divBdr>
            <w:top w:val="none" w:sz="0" w:space="0" w:color="auto"/>
            <w:left w:val="none" w:sz="0" w:space="0" w:color="auto"/>
            <w:bottom w:val="none" w:sz="0" w:space="0" w:color="auto"/>
            <w:right w:val="none" w:sz="0" w:space="0" w:color="auto"/>
          </w:divBdr>
        </w:div>
        <w:div w:id="465590655">
          <w:marLeft w:val="0"/>
          <w:marRight w:val="0"/>
          <w:marTop w:val="0"/>
          <w:marBottom w:val="0"/>
          <w:divBdr>
            <w:top w:val="none" w:sz="0" w:space="0" w:color="auto"/>
            <w:left w:val="none" w:sz="0" w:space="0" w:color="auto"/>
            <w:bottom w:val="none" w:sz="0" w:space="0" w:color="auto"/>
            <w:right w:val="none" w:sz="0" w:space="0" w:color="auto"/>
          </w:divBdr>
        </w:div>
        <w:div w:id="1953705943">
          <w:marLeft w:val="0"/>
          <w:marRight w:val="0"/>
          <w:marTop w:val="0"/>
          <w:marBottom w:val="0"/>
          <w:divBdr>
            <w:top w:val="none" w:sz="0" w:space="0" w:color="auto"/>
            <w:left w:val="none" w:sz="0" w:space="0" w:color="auto"/>
            <w:bottom w:val="none" w:sz="0" w:space="0" w:color="auto"/>
            <w:right w:val="none" w:sz="0" w:space="0" w:color="auto"/>
          </w:divBdr>
        </w:div>
        <w:div w:id="1717243679">
          <w:marLeft w:val="0"/>
          <w:marRight w:val="0"/>
          <w:marTop w:val="0"/>
          <w:marBottom w:val="0"/>
          <w:divBdr>
            <w:top w:val="none" w:sz="0" w:space="0" w:color="auto"/>
            <w:left w:val="none" w:sz="0" w:space="0" w:color="auto"/>
            <w:bottom w:val="none" w:sz="0" w:space="0" w:color="auto"/>
            <w:right w:val="none" w:sz="0" w:space="0" w:color="auto"/>
          </w:divBdr>
        </w:div>
        <w:div w:id="907306229">
          <w:marLeft w:val="0"/>
          <w:marRight w:val="0"/>
          <w:marTop w:val="0"/>
          <w:marBottom w:val="0"/>
          <w:divBdr>
            <w:top w:val="none" w:sz="0" w:space="0" w:color="auto"/>
            <w:left w:val="none" w:sz="0" w:space="0" w:color="auto"/>
            <w:bottom w:val="none" w:sz="0" w:space="0" w:color="auto"/>
            <w:right w:val="none" w:sz="0" w:space="0" w:color="auto"/>
          </w:divBdr>
        </w:div>
        <w:div w:id="541752085">
          <w:marLeft w:val="0"/>
          <w:marRight w:val="0"/>
          <w:marTop w:val="0"/>
          <w:marBottom w:val="0"/>
          <w:divBdr>
            <w:top w:val="none" w:sz="0" w:space="0" w:color="auto"/>
            <w:left w:val="none" w:sz="0" w:space="0" w:color="auto"/>
            <w:bottom w:val="none" w:sz="0" w:space="0" w:color="auto"/>
            <w:right w:val="none" w:sz="0" w:space="0" w:color="auto"/>
          </w:divBdr>
        </w:div>
        <w:div w:id="2086410262">
          <w:marLeft w:val="0"/>
          <w:marRight w:val="0"/>
          <w:marTop w:val="0"/>
          <w:marBottom w:val="0"/>
          <w:divBdr>
            <w:top w:val="none" w:sz="0" w:space="0" w:color="auto"/>
            <w:left w:val="none" w:sz="0" w:space="0" w:color="auto"/>
            <w:bottom w:val="none" w:sz="0" w:space="0" w:color="auto"/>
            <w:right w:val="none" w:sz="0" w:space="0" w:color="auto"/>
          </w:divBdr>
        </w:div>
        <w:div w:id="520896332">
          <w:marLeft w:val="0"/>
          <w:marRight w:val="0"/>
          <w:marTop w:val="0"/>
          <w:marBottom w:val="0"/>
          <w:divBdr>
            <w:top w:val="none" w:sz="0" w:space="0" w:color="auto"/>
            <w:left w:val="none" w:sz="0" w:space="0" w:color="auto"/>
            <w:bottom w:val="none" w:sz="0" w:space="0" w:color="auto"/>
            <w:right w:val="none" w:sz="0" w:space="0" w:color="auto"/>
          </w:divBdr>
        </w:div>
        <w:div w:id="1443501717">
          <w:marLeft w:val="0"/>
          <w:marRight w:val="0"/>
          <w:marTop w:val="0"/>
          <w:marBottom w:val="0"/>
          <w:divBdr>
            <w:top w:val="none" w:sz="0" w:space="0" w:color="auto"/>
            <w:left w:val="none" w:sz="0" w:space="0" w:color="auto"/>
            <w:bottom w:val="none" w:sz="0" w:space="0" w:color="auto"/>
            <w:right w:val="none" w:sz="0" w:space="0" w:color="auto"/>
          </w:divBdr>
        </w:div>
        <w:div w:id="1937248456">
          <w:marLeft w:val="0"/>
          <w:marRight w:val="0"/>
          <w:marTop w:val="0"/>
          <w:marBottom w:val="0"/>
          <w:divBdr>
            <w:top w:val="none" w:sz="0" w:space="0" w:color="auto"/>
            <w:left w:val="none" w:sz="0" w:space="0" w:color="auto"/>
            <w:bottom w:val="none" w:sz="0" w:space="0" w:color="auto"/>
            <w:right w:val="none" w:sz="0" w:space="0" w:color="auto"/>
          </w:divBdr>
        </w:div>
        <w:div w:id="1485969880">
          <w:marLeft w:val="0"/>
          <w:marRight w:val="0"/>
          <w:marTop w:val="0"/>
          <w:marBottom w:val="0"/>
          <w:divBdr>
            <w:top w:val="none" w:sz="0" w:space="0" w:color="auto"/>
            <w:left w:val="none" w:sz="0" w:space="0" w:color="auto"/>
            <w:bottom w:val="none" w:sz="0" w:space="0" w:color="auto"/>
            <w:right w:val="none" w:sz="0" w:space="0" w:color="auto"/>
          </w:divBdr>
        </w:div>
        <w:div w:id="67852811">
          <w:marLeft w:val="0"/>
          <w:marRight w:val="0"/>
          <w:marTop w:val="0"/>
          <w:marBottom w:val="0"/>
          <w:divBdr>
            <w:top w:val="none" w:sz="0" w:space="0" w:color="auto"/>
            <w:left w:val="none" w:sz="0" w:space="0" w:color="auto"/>
            <w:bottom w:val="none" w:sz="0" w:space="0" w:color="auto"/>
            <w:right w:val="none" w:sz="0" w:space="0" w:color="auto"/>
          </w:divBdr>
        </w:div>
        <w:div w:id="1812866526">
          <w:marLeft w:val="0"/>
          <w:marRight w:val="0"/>
          <w:marTop w:val="0"/>
          <w:marBottom w:val="0"/>
          <w:divBdr>
            <w:top w:val="none" w:sz="0" w:space="0" w:color="auto"/>
            <w:left w:val="none" w:sz="0" w:space="0" w:color="auto"/>
            <w:bottom w:val="none" w:sz="0" w:space="0" w:color="auto"/>
            <w:right w:val="none" w:sz="0" w:space="0" w:color="auto"/>
          </w:divBdr>
        </w:div>
        <w:div w:id="1500002041">
          <w:marLeft w:val="0"/>
          <w:marRight w:val="0"/>
          <w:marTop w:val="0"/>
          <w:marBottom w:val="0"/>
          <w:divBdr>
            <w:top w:val="none" w:sz="0" w:space="0" w:color="auto"/>
            <w:left w:val="none" w:sz="0" w:space="0" w:color="auto"/>
            <w:bottom w:val="none" w:sz="0" w:space="0" w:color="auto"/>
            <w:right w:val="none" w:sz="0" w:space="0" w:color="auto"/>
          </w:divBdr>
        </w:div>
        <w:div w:id="261424735">
          <w:marLeft w:val="0"/>
          <w:marRight w:val="0"/>
          <w:marTop w:val="0"/>
          <w:marBottom w:val="0"/>
          <w:divBdr>
            <w:top w:val="none" w:sz="0" w:space="0" w:color="auto"/>
            <w:left w:val="none" w:sz="0" w:space="0" w:color="auto"/>
            <w:bottom w:val="none" w:sz="0" w:space="0" w:color="auto"/>
            <w:right w:val="none" w:sz="0" w:space="0" w:color="auto"/>
          </w:divBdr>
        </w:div>
        <w:div w:id="2119644691">
          <w:marLeft w:val="0"/>
          <w:marRight w:val="0"/>
          <w:marTop w:val="0"/>
          <w:marBottom w:val="0"/>
          <w:divBdr>
            <w:top w:val="none" w:sz="0" w:space="0" w:color="auto"/>
            <w:left w:val="none" w:sz="0" w:space="0" w:color="auto"/>
            <w:bottom w:val="none" w:sz="0" w:space="0" w:color="auto"/>
            <w:right w:val="none" w:sz="0" w:space="0" w:color="auto"/>
          </w:divBdr>
        </w:div>
        <w:div w:id="355932345">
          <w:marLeft w:val="0"/>
          <w:marRight w:val="0"/>
          <w:marTop w:val="0"/>
          <w:marBottom w:val="0"/>
          <w:divBdr>
            <w:top w:val="none" w:sz="0" w:space="0" w:color="auto"/>
            <w:left w:val="none" w:sz="0" w:space="0" w:color="auto"/>
            <w:bottom w:val="none" w:sz="0" w:space="0" w:color="auto"/>
            <w:right w:val="none" w:sz="0" w:space="0" w:color="auto"/>
          </w:divBdr>
        </w:div>
        <w:div w:id="222303104">
          <w:marLeft w:val="0"/>
          <w:marRight w:val="0"/>
          <w:marTop w:val="0"/>
          <w:marBottom w:val="0"/>
          <w:divBdr>
            <w:top w:val="none" w:sz="0" w:space="0" w:color="auto"/>
            <w:left w:val="none" w:sz="0" w:space="0" w:color="auto"/>
            <w:bottom w:val="none" w:sz="0" w:space="0" w:color="auto"/>
            <w:right w:val="none" w:sz="0" w:space="0" w:color="auto"/>
          </w:divBdr>
        </w:div>
        <w:div w:id="912004605">
          <w:marLeft w:val="0"/>
          <w:marRight w:val="0"/>
          <w:marTop w:val="0"/>
          <w:marBottom w:val="0"/>
          <w:divBdr>
            <w:top w:val="none" w:sz="0" w:space="0" w:color="auto"/>
            <w:left w:val="none" w:sz="0" w:space="0" w:color="auto"/>
            <w:bottom w:val="none" w:sz="0" w:space="0" w:color="auto"/>
            <w:right w:val="none" w:sz="0" w:space="0" w:color="auto"/>
          </w:divBdr>
        </w:div>
        <w:div w:id="430853022">
          <w:marLeft w:val="0"/>
          <w:marRight w:val="0"/>
          <w:marTop w:val="0"/>
          <w:marBottom w:val="0"/>
          <w:divBdr>
            <w:top w:val="none" w:sz="0" w:space="0" w:color="auto"/>
            <w:left w:val="none" w:sz="0" w:space="0" w:color="auto"/>
            <w:bottom w:val="none" w:sz="0" w:space="0" w:color="auto"/>
            <w:right w:val="none" w:sz="0" w:space="0" w:color="auto"/>
          </w:divBdr>
        </w:div>
        <w:div w:id="135416554">
          <w:marLeft w:val="0"/>
          <w:marRight w:val="0"/>
          <w:marTop w:val="0"/>
          <w:marBottom w:val="0"/>
          <w:divBdr>
            <w:top w:val="none" w:sz="0" w:space="0" w:color="auto"/>
            <w:left w:val="none" w:sz="0" w:space="0" w:color="auto"/>
            <w:bottom w:val="none" w:sz="0" w:space="0" w:color="auto"/>
            <w:right w:val="none" w:sz="0" w:space="0" w:color="auto"/>
          </w:divBdr>
        </w:div>
        <w:div w:id="377554644">
          <w:marLeft w:val="0"/>
          <w:marRight w:val="0"/>
          <w:marTop w:val="0"/>
          <w:marBottom w:val="0"/>
          <w:divBdr>
            <w:top w:val="none" w:sz="0" w:space="0" w:color="auto"/>
            <w:left w:val="none" w:sz="0" w:space="0" w:color="auto"/>
            <w:bottom w:val="none" w:sz="0" w:space="0" w:color="auto"/>
            <w:right w:val="none" w:sz="0" w:space="0" w:color="auto"/>
          </w:divBdr>
        </w:div>
        <w:div w:id="4402555">
          <w:marLeft w:val="0"/>
          <w:marRight w:val="0"/>
          <w:marTop w:val="0"/>
          <w:marBottom w:val="0"/>
          <w:divBdr>
            <w:top w:val="none" w:sz="0" w:space="0" w:color="auto"/>
            <w:left w:val="none" w:sz="0" w:space="0" w:color="auto"/>
            <w:bottom w:val="none" w:sz="0" w:space="0" w:color="auto"/>
            <w:right w:val="none" w:sz="0" w:space="0" w:color="auto"/>
          </w:divBdr>
        </w:div>
        <w:div w:id="1280841061">
          <w:marLeft w:val="0"/>
          <w:marRight w:val="0"/>
          <w:marTop w:val="0"/>
          <w:marBottom w:val="0"/>
          <w:divBdr>
            <w:top w:val="none" w:sz="0" w:space="0" w:color="auto"/>
            <w:left w:val="none" w:sz="0" w:space="0" w:color="auto"/>
            <w:bottom w:val="none" w:sz="0" w:space="0" w:color="auto"/>
            <w:right w:val="none" w:sz="0" w:space="0" w:color="auto"/>
          </w:divBdr>
        </w:div>
        <w:div w:id="1098984217">
          <w:marLeft w:val="0"/>
          <w:marRight w:val="0"/>
          <w:marTop w:val="0"/>
          <w:marBottom w:val="0"/>
          <w:divBdr>
            <w:top w:val="none" w:sz="0" w:space="0" w:color="auto"/>
            <w:left w:val="none" w:sz="0" w:space="0" w:color="auto"/>
            <w:bottom w:val="none" w:sz="0" w:space="0" w:color="auto"/>
            <w:right w:val="none" w:sz="0" w:space="0" w:color="auto"/>
          </w:divBdr>
        </w:div>
        <w:div w:id="96995160">
          <w:marLeft w:val="0"/>
          <w:marRight w:val="0"/>
          <w:marTop w:val="0"/>
          <w:marBottom w:val="0"/>
          <w:divBdr>
            <w:top w:val="none" w:sz="0" w:space="0" w:color="auto"/>
            <w:left w:val="none" w:sz="0" w:space="0" w:color="auto"/>
            <w:bottom w:val="none" w:sz="0" w:space="0" w:color="auto"/>
            <w:right w:val="none" w:sz="0" w:space="0" w:color="auto"/>
          </w:divBdr>
        </w:div>
        <w:div w:id="1463502920">
          <w:marLeft w:val="0"/>
          <w:marRight w:val="0"/>
          <w:marTop w:val="0"/>
          <w:marBottom w:val="0"/>
          <w:divBdr>
            <w:top w:val="none" w:sz="0" w:space="0" w:color="auto"/>
            <w:left w:val="none" w:sz="0" w:space="0" w:color="auto"/>
            <w:bottom w:val="none" w:sz="0" w:space="0" w:color="auto"/>
            <w:right w:val="none" w:sz="0" w:space="0" w:color="auto"/>
          </w:divBdr>
        </w:div>
        <w:div w:id="484779441">
          <w:marLeft w:val="0"/>
          <w:marRight w:val="0"/>
          <w:marTop w:val="0"/>
          <w:marBottom w:val="0"/>
          <w:divBdr>
            <w:top w:val="none" w:sz="0" w:space="0" w:color="auto"/>
            <w:left w:val="none" w:sz="0" w:space="0" w:color="auto"/>
            <w:bottom w:val="none" w:sz="0" w:space="0" w:color="auto"/>
            <w:right w:val="none" w:sz="0" w:space="0" w:color="auto"/>
          </w:divBdr>
        </w:div>
        <w:div w:id="89471751">
          <w:marLeft w:val="0"/>
          <w:marRight w:val="0"/>
          <w:marTop w:val="0"/>
          <w:marBottom w:val="0"/>
          <w:divBdr>
            <w:top w:val="none" w:sz="0" w:space="0" w:color="auto"/>
            <w:left w:val="none" w:sz="0" w:space="0" w:color="auto"/>
            <w:bottom w:val="none" w:sz="0" w:space="0" w:color="auto"/>
            <w:right w:val="none" w:sz="0" w:space="0" w:color="auto"/>
          </w:divBdr>
        </w:div>
        <w:div w:id="83692518">
          <w:marLeft w:val="0"/>
          <w:marRight w:val="0"/>
          <w:marTop w:val="0"/>
          <w:marBottom w:val="0"/>
          <w:divBdr>
            <w:top w:val="none" w:sz="0" w:space="0" w:color="auto"/>
            <w:left w:val="none" w:sz="0" w:space="0" w:color="auto"/>
            <w:bottom w:val="none" w:sz="0" w:space="0" w:color="auto"/>
            <w:right w:val="none" w:sz="0" w:space="0" w:color="auto"/>
          </w:divBdr>
        </w:div>
        <w:div w:id="19816616">
          <w:marLeft w:val="0"/>
          <w:marRight w:val="0"/>
          <w:marTop w:val="0"/>
          <w:marBottom w:val="0"/>
          <w:divBdr>
            <w:top w:val="none" w:sz="0" w:space="0" w:color="auto"/>
            <w:left w:val="none" w:sz="0" w:space="0" w:color="auto"/>
            <w:bottom w:val="none" w:sz="0" w:space="0" w:color="auto"/>
            <w:right w:val="none" w:sz="0" w:space="0" w:color="auto"/>
          </w:divBdr>
        </w:div>
        <w:div w:id="1153789127">
          <w:marLeft w:val="0"/>
          <w:marRight w:val="0"/>
          <w:marTop w:val="0"/>
          <w:marBottom w:val="0"/>
          <w:divBdr>
            <w:top w:val="none" w:sz="0" w:space="0" w:color="auto"/>
            <w:left w:val="none" w:sz="0" w:space="0" w:color="auto"/>
            <w:bottom w:val="none" w:sz="0" w:space="0" w:color="auto"/>
            <w:right w:val="none" w:sz="0" w:space="0" w:color="auto"/>
          </w:divBdr>
        </w:div>
        <w:div w:id="765078053">
          <w:marLeft w:val="0"/>
          <w:marRight w:val="0"/>
          <w:marTop w:val="0"/>
          <w:marBottom w:val="0"/>
          <w:divBdr>
            <w:top w:val="none" w:sz="0" w:space="0" w:color="auto"/>
            <w:left w:val="none" w:sz="0" w:space="0" w:color="auto"/>
            <w:bottom w:val="none" w:sz="0" w:space="0" w:color="auto"/>
            <w:right w:val="none" w:sz="0" w:space="0" w:color="auto"/>
          </w:divBdr>
        </w:div>
      </w:divsChild>
    </w:div>
    <w:div w:id="1835340900">
      <w:bodyDiv w:val="1"/>
      <w:marLeft w:val="0"/>
      <w:marRight w:val="0"/>
      <w:marTop w:val="0"/>
      <w:marBottom w:val="0"/>
      <w:divBdr>
        <w:top w:val="none" w:sz="0" w:space="0" w:color="auto"/>
        <w:left w:val="none" w:sz="0" w:space="0" w:color="auto"/>
        <w:bottom w:val="none" w:sz="0" w:space="0" w:color="auto"/>
        <w:right w:val="none" w:sz="0" w:space="0" w:color="auto"/>
      </w:divBdr>
      <w:divsChild>
        <w:div w:id="1889368161">
          <w:marLeft w:val="0"/>
          <w:marRight w:val="0"/>
          <w:marTop w:val="0"/>
          <w:marBottom w:val="0"/>
          <w:divBdr>
            <w:top w:val="none" w:sz="0" w:space="0" w:color="auto"/>
            <w:left w:val="none" w:sz="0" w:space="0" w:color="auto"/>
            <w:bottom w:val="none" w:sz="0" w:space="0" w:color="auto"/>
            <w:right w:val="none" w:sz="0" w:space="0" w:color="auto"/>
          </w:divBdr>
        </w:div>
        <w:div w:id="1297838623">
          <w:marLeft w:val="0"/>
          <w:marRight w:val="0"/>
          <w:marTop w:val="0"/>
          <w:marBottom w:val="0"/>
          <w:divBdr>
            <w:top w:val="none" w:sz="0" w:space="0" w:color="auto"/>
            <w:left w:val="none" w:sz="0" w:space="0" w:color="auto"/>
            <w:bottom w:val="none" w:sz="0" w:space="0" w:color="auto"/>
            <w:right w:val="none" w:sz="0" w:space="0" w:color="auto"/>
          </w:divBdr>
        </w:div>
        <w:div w:id="1086074222">
          <w:marLeft w:val="0"/>
          <w:marRight w:val="0"/>
          <w:marTop w:val="0"/>
          <w:marBottom w:val="0"/>
          <w:divBdr>
            <w:top w:val="none" w:sz="0" w:space="0" w:color="auto"/>
            <w:left w:val="none" w:sz="0" w:space="0" w:color="auto"/>
            <w:bottom w:val="none" w:sz="0" w:space="0" w:color="auto"/>
            <w:right w:val="none" w:sz="0" w:space="0" w:color="auto"/>
          </w:divBdr>
        </w:div>
        <w:div w:id="2079940948">
          <w:marLeft w:val="0"/>
          <w:marRight w:val="0"/>
          <w:marTop w:val="0"/>
          <w:marBottom w:val="0"/>
          <w:divBdr>
            <w:top w:val="none" w:sz="0" w:space="0" w:color="auto"/>
            <w:left w:val="none" w:sz="0" w:space="0" w:color="auto"/>
            <w:bottom w:val="none" w:sz="0" w:space="0" w:color="auto"/>
            <w:right w:val="none" w:sz="0" w:space="0" w:color="auto"/>
          </w:divBdr>
        </w:div>
        <w:div w:id="63993112">
          <w:marLeft w:val="0"/>
          <w:marRight w:val="0"/>
          <w:marTop w:val="0"/>
          <w:marBottom w:val="0"/>
          <w:divBdr>
            <w:top w:val="none" w:sz="0" w:space="0" w:color="auto"/>
            <w:left w:val="none" w:sz="0" w:space="0" w:color="auto"/>
            <w:bottom w:val="none" w:sz="0" w:space="0" w:color="auto"/>
            <w:right w:val="none" w:sz="0" w:space="0" w:color="auto"/>
          </w:divBdr>
        </w:div>
        <w:div w:id="1282955165">
          <w:marLeft w:val="0"/>
          <w:marRight w:val="0"/>
          <w:marTop w:val="0"/>
          <w:marBottom w:val="0"/>
          <w:divBdr>
            <w:top w:val="none" w:sz="0" w:space="0" w:color="auto"/>
            <w:left w:val="none" w:sz="0" w:space="0" w:color="auto"/>
            <w:bottom w:val="none" w:sz="0" w:space="0" w:color="auto"/>
            <w:right w:val="none" w:sz="0" w:space="0" w:color="auto"/>
          </w:divBdr>
        </w:div>
        <w:div w:id="919486759">
          <w:marLeft w:val="0"/>
          <w:marRight w:val="0"/>
          <w:marTop w:val="0"/>
          <w:marBottom w:val="0"/>
          <w:divBdr>
            <w:top w:val="none" w:sz="0" w:space="0" w:color="auto"/>
            <w:left w:val="none" w:sz="0" w:space="0" w:color="auto"/>
            <w:bottom w:val="none" w:sz="0" w:space="0" w:color="auto"/>
            <w:right w:val="none" w:sz="0" w:space="0" w:color="auto"/>
          </w:divBdr>
        </w:div>
        <w:div w:id="131675993">
          <w:marLeft w:val="0"/>
          <w:marRight w:val="0"/>
          <w:marTop w:val="0"/>
          <w:marBottom w:val="0"/>
          <w:divBdr>
            <w:top w:val="none" w:sz="0" w:space="0" w:color="auto"/>
            <w:left w:val="none" w:sz="0" w:space="0" w:color="auto"/>
            <w:bottom w:val="none" w:sz="0" w:space="0" w:color="auto"/>
            <w:right w:val="none" w:sz="0" w:space="0" w:color="auto"/>
          </w:divBdr>
        </w:div>
        <w:div w:id="1969579843">
          <w:marLeft w:val="0"/>
          <w:marRight w:val="0"/>
          <w:marTop w:val="0"/>
          <w:marBottom w:val="0"/>
          <w:divBdr>
            <w:top w:val="none" w:sz="0" w:space="0" w:color="auto"/>
            <w:left w:val="none" w:sz="0" w:space="0" w:color="auto"/>
            <w:bottom w:val="none" w:sz="0" w:space="0" w:color="auto"/>
            <w:right w:val="none" w:sz="0" w:space="0" w:color="auto"/>
          </w:divBdr>
        </w:div>
        <w:div w:id="303051443">
          <w:marLeft w:val="0"/>
          <w:marRight w:val="0"/>
          <w:marTop w:val="0"/>
          <w:marBottom w:val="0"/>
          <w:divBdr>
            <w:top w:val="none" w:sz="0" w:space="0" w:color="auto"/>
            <w:left w:val="none" w:sz="0" w:space="0" w:color="auto"/>
            <w:bottom w:val="none" w:sz="0" w:space="0" w:color="auto"/>
            <w:right w:val="none" w:sz="0" w:space="0" w:color="auto"/>
          </w:divBdr>
        </w:div>
        <w:div w:id="303970629">
          <w:marLeft w:val="0"/>
          <w:marRight w:val="0"/>
          <w:marTop w:val="0"/>
          <w:marBottom w:val="0"/>
          <w:divBdr>
            <w:top w:val="none" w:sz="0" w:space="0" w:color="auto"/>
            <w:left w:val="none" w:sz="0" w:space="0" w:color="auto"/>
            <w:bottom w:val="none" w:sz="0" w:space="0" w:color="auto"/>
            <w:right w:val="none" w:sz="0" w:space="0" w:color="auto"/>
          </w:divBdr>
        </w:div>
        <w:div w:id="670722955">
          <w:marLeft w:val="0"/>
          <w:marRight w:val="0"/>
          <w:marTop w:val="0"/>
          <w:marBottom w:val="0"/>
          <w:divBdr>
            <w:top w:val="none" w:sz="0" w:space="0" w:color="auto"/>
            <w:left w:val="none" w:sz="0" w:space="0" w:color="auto"/>
            <w:bottom w:val="none" w:sz="0" w:space="0" w:color="auto"/>
            <w:right w:val="none" w:sz="0" w:space="0" w:color="auto"/>
          </w:divBdr>
        </w:div>
        <w:div w:id="1346131876">
          <w:marLeft w:val="0"/>
          <w:marRight w:val="0"/>
          <w:marTop w:val="0"/>
          <w:marBottom w:val="0"/>
          <w:divBdr>
            <w:top w:val="none" w:sz="0" w:space="0" w:color="auto"/>
            <w:left w:val="none" w:sz="0" w:space="0" w:color="auto"/>
            <w:bottom w:val="none" w:sz="0" w:space="0" w:color="auto"/>
            <w:right w:val="none" w:sz="0" w:space="0" w:color="auto"/>
          </w:divBdr>
        </w:div>
        <w:div w:id="1156721399">
          <w:marLeft w:val="0"/>
          <w:marRight w:val="0"/>
          <w:marTop w:val="0"/>
          <w:marBottom w:val="0"/>
          <w:divBdr>
            <w:top w:val="none" w:sz="0" w:space="0" w:color="auto"/>
            <w:left w:val="none" w:sz="0" w:space="0" w:color="auto"/>
            <w:bottom w:val="none" w:sz="0" w:space="0" w:color="auto"/>
            <w:right w:val="none" w:sz="0" w:space="0" w:color="auto"/>
          </w:divBdr>
        </w:div>
        <w:div w:id="1705056222">
          <w:marLeft w:val="0"/>
          <w:marRight w:val="0"/>
          <w:marTop w:val="0"/>
          <w:marBottom w:val="0"/>
          <w:divBdr>
            <w:top w:val="none" w:sz="0" w:space="0" w:color="auto"/>
            <w:left w:val="none" w:sz="0" w:space="0" w:color="auto"/>
            <w:bottom w:val="none" w:sz="0" w:space="0" w:color="auto"/>
            <w:right w:val="none" w:sz="0" w:space="0" w:color="auto"/>
          </w:divBdr>
        </w:div>
        <w:div w:id="713427141">
          <w:marLeft w:val="0"/>
          <w:marRight w:val="0"/>
          <w:marTop w:val="0"/>
          <w:marBottom w:val="0"/>
          <w:divBdr>
            <w:top w:val="none" w:sz="0" w:space="0" w:color="auto"/>
            <w:left w:val="none" w:sz="0" w:space="0" w:color="auto"/>
            <w:bottom w:val="none" w:sz="0" w:space="0" w:color="auto"/>
            <w:right w:val="none" w:sz="0" w:space="0" w:color="auto"/>
          </w:divBdr>
        </w:div>
        <w:div w:id="2001076835">
          <w:marLeft w:val="0"/>
          <w:marRight w:val="0"/>
          <w:marTop w:val="0"/>
          <w:marBottom w:val="0"/>
          <w:divBdr>
            <w:top w:val="none" w:sz="0" w:space="0" w:color="auto"/>
            <w:left w:val="none" w:sz="0" w:space="0" w:color="auto"/>
            <w:bottom w:val="none" w:sz="0" w:space="0" w:color="auto"/>
            <w:right w:val="none" w:sz="0" w:space="0" w:color="auto"/>
          </w:divBdr>
        </w:div>
        <w:div w:id="269091007">
          <w:marLeft w:val="0"/>
          <w:marRight w:val="0"/>
          <w:marTop w:val="0"/>
          <w:marBottom w:val="0"/>
          <w:divBdr>
            <w:top w:val="none" w:sz="0" w:space="0" w:color="auto"/>
            <w:left w:val="none" w:sz="0" w:space="0" w:color="auto"/>
            <w:bottom w:val="none" w:sz="0" w:space="0" w:color="auto"/>
            <w:right w:val="none" w:sz="0" w:space="0" w:color="auto"/>
          </w:divBdr>
        </w:div>
        <w:div w:id="558175988">
          <w:marLeft w:val="0"/>
          <w:marRight w:val="0"/>
          <w:marTop w:val="0"/>
          <w:marBottom w:val="0"/>
          <w:divBdr>
            <w:top w:val="none" w:sz="0" w:space="0" w:color="auto"/>
            <w:left w:val="none" w:sz="0" w:space="0" w:color="auto"/>
            <w:bottom w:val="none" w:sz="0" w:space="0" w:color="auto"/>
            <w:right w:val="none" w:sz="0" w:space="0" w:color="auto"/>
          </w:divBdr>
        </w:div>
        <w:div w:id="560097162">
          <w:marLeft w:val="0"/>
          <w:marRight w:val="0"/>
          <w:marTop w:val="0"/>
          <w:marBottom w:val="0"/>
          <w:divBdr>
            <w:top w:val="none" w:sz="0" w:space="0" w:color="auto"/>
            <w:left w:val="none" w:sz="0" w:space="0" w:color="auto"/>
            <w:bottom w:val="none" w:sz="0" w:space="0" w:color="auto"/>
            <w:right w:val="none" w:sz="0" w:space="0" w:color="auto"/>
          </w:divBdr>
        </w:div>
        <w:div w:id="1395276942">
          <w:marLeft w:val="0"/>
          <w:marRight w:val="0"/>
          <w:marTop w:val="0"/>
          <w:marBottom w:val="0"/>
          <w:divBdr>
            <w:top w:val="none" w:sz="0" w:space="0" w:color="auto"/>
            <w:left w:val="none" w:sz="0" w:space="0" w:color="auto"/>
            <w:bottom w:val="none" w:sz="0" w:space="0" w:color="auto"/>
            <w:right w:val="none" w:sz="0" w:space="0" w:color="auto"/>
          </w:divBdr>
        </w:div>
        <w:div w:id="979118138">
          <w:marLeft w:val="0"/>
          <w:marRight w:val="0"/>
          <w:marTop w:val="0"/>
          <w:marBottom w:val="0"/>
          <w:divBdr>
            <w:top w:val="none" w:sz="0" w:space="0" w:color="auto"/>
            <w:left w:val="none" w:sz="0" w:space="0" w:color="auto"/>
            <w:bottom w:val="none" w:sz="0" w:space="0" w:color="auto"/>
            <w:right w:val="none" w:sz="0" w:space="0" w:color="auto"/>
          </w:divBdr>
        </w:div>
        <w:div w:id="1354988623">
          <w:marLeft w:val="0"/>
          <w:marRight w:val="0"/>
          <w:marTop w:val="0"/>
          <w:marBottom w:val="0"/>
          <w:divBdr>
            <w:top w:val="none" w:sz="0" w:space="0" w:color="auto"/>
            <w:left w:val="none" w:sz="0" w:space="0" w:color="auto"/>
            <w:bottom w:val="none" w:sz="0" w:space="0" w:color="auto"/>
            <w:right w:val="none" w:sz="0" w:space="0" w:color="auto"/>
          </w:divBdr>
        </w:div>
        <w:div w:id="522282171">
          <w:marLeft w:val="0"/>
          <w:marRight w:val="0"/>
          <w:marTop w:val="0"/>
          <w:marBottom w:val="0"/>
          <w:divBdr>
            <w:top w:val="none" w:sz="0" w:space="0" w:color="auto"/>
            <w:left w:val="none" w:sz="0" w:space="0" w:color="auto"/>
            <w:bottom w:val="none" w:sz="0" w:space="0" w:color="auto"/>
            <w:right w:val="none" w:sz="0" w:space="0" w:color="auto"/>
          </w:divBdr>
        </w:div>
      </w:divsChild>
    </w:div>
    <w:div w:id="1912153610">
      <w:bodyDiv w:val="1"/>
      <w:marLeft w:val="0"/>
      <w:marRight w:val="0"/>
      <w:marTop w:val="0"/>
      <w:marBottom w:val="0"/>
      <w:divBdr>
        <w:top w:val="none" w:sz="0" w:space="0" w:color="auto"/>
        <w:left w:val="none" w:sz="0" w:space="0" w:color="auto"/>
        <w:bottom w:val="none" w:sz="0" w:space="0" w:color="auto"/>
        <w:right w:val="none" w:sz="0" w:space="0" w:color="auto"/>
      </w:divBdr>
    </w:div>
    <w:div w:id="1935632198">
      <w:bodyDiv w:val="1"/>
      <w:marLeft w:val="0"/>
      <w:marRight w:val="0"/>
      <w:marTop w:val="0"/>
      <w:marBottom w:val="0"/>
      <w:divBdr>
        <w:top w:val="none" w:sz="0" w:space="0" w:color="auto"/>
        <w:left w:val="none" w:sz="0" w:space="0" w:color="auto"/>
        <w:bottom w:val="none" w:sz="0" w:space="0" w:color="auto"/>
        <w:right w:val="none" w:sz="0" w:space="0" w:color="auto"/>
      </w:divBdr>
      <w:divsChild>
        <w:div w:id="1462843095">
          <w:marLeft w:val="0"/>
          <w:marRight w:val="0"/>
          <w:marTop w:val="0"/>
          <w:marBottom w:val="0"/>
          <w:divBdr>
            <w:top w:val="none" w:sz="0" w:space="0" w:color="auto"/>
            <w:left w:val="none" w:sz="0" w:space="0" w:color="auto"/>
            <w:bottom w:val="none" w:sz="0" w:space="0" w:color="auto"/>
            <w:right w:val="none" w:sz="0" w:space="0" w:color="auto"/>
          </w:divBdr>
        </w:div>
        <w:div w:id="1665426454">
          <w:marLeft w:val="0"/>
          <w:marRight w:val="0"/>
          <w:marTop w:val="0"/>
          <w:marBottom w:val="0"/>
          <w:divBdr>
            <w:top w:val="none" w:sz="0" w:space="0" w:color="auto"/>
            <w:left w:val="none" w:sz="0" w:space="0" w:color="auto"/>
            <w:bottom w:val="none" w:sz="0" w:space="0" w:color="auto"/>
            <w:right w:val="none" w:sz="0" w:space="0" w:color="auto"/>
          </w:divBdr>
        </w:div>
        <w:div w:id="911742303">
          <w:marLeft w:val="0"/>
          <w:marRight w:val="0"/>
          <w:marTop w:val="0"/>
          <w:marBottom w:val="0"/>
          <w:divBdr>
            <w:top w:val="none" w:sz="0" w:space="0" w:color="auto"/>
            <w:left w:val="none" w:sz="0" w:space="0" w:color="auto"/>
            <w:bottom w:val="none" w:sz="0" w:space="0" w:color="auto"/>
            <w:right w:val="none" w:sz="0" w:space="0" w:color="auto"/>
          </w:divBdr>
        </w:div>
      </w:divsChild>
    </w:div>
    <w:div w:id="1991596011">
      <w:bodyDiv w:val="1"/>
      <w:marLeft w:val="0"/>
      <w:marRight w:val="0"/>
      <w:marTop w:val="0"/>
      <w:marBottom w:val="0"/>
      <w:divBdr>
        <w:top w:val="none" w:sz="0" w:space="0" w:color="auto"/>
        <w:left w:val="none" w:sz="0" w:space="0" w:color="auto"/>
        <w:bottom w:val="none" w:sz="0" w:space="0" w:color="auto"/>
        <w:right w:val="none" w:sz="0" w:space="0" w:color="auto"/>
      </w:divBdr>
    </w:div>
    <w:div w:id="2066026258">
      <w:bodyDiv w:val="1"/>
      <w:marLeft w:val="0"/>
      <w:marRight w:val="0"/>
      <w:marTop w:val="0"/>
      <w:marBottom w:val="0"/>
      <w:divBdr>
        <w:top w:val="none" w:sz="0" w:space="0" w:color="auto"/>
        <w:left w:val="none" w:sz="0" w:space="0" w:color="auto"/>
        <w:bottom w:val="none" w:sz="0" w:space="0" w:color="auto"/>
        <w:right w:val="none" w:sz="0" w:space="0" w:color="auto"/>
      </w:divBdr>
    </w:div>
    <w:div w:id="2068062688">
      <w:bodyDiv w:val="1"/>
      <w:marLeft w:val="0"/>
      <w:marRight w:val="0"/>
      <w:marTop w:val="0"/>
      <w:marBottom w:val="0"/>
      <w:divBdr>
        <w:top w:val="none" w:sz="0" w:space="0" w:color="auto"/>
        <w:left w:val="none" w:sz="0" w:space="0" w:color="auto"/>
        <w:bottom w:val="none" w:sz="0" w:space="0" w:color="auto"/>
        <w:right w:val="none" w:sz="0" w:space="0" w:color="auto"/>
      </w:divBdr>
      <w:divsChild>
        <w:div w:id="399134026">
          <w:marLeft w:val="0"/>
          <w:marRight w:val="0"/>
          <w:marTop w:val="0"/>
          <w:marBottom w:val="0"/>
          <w:divBdr>
            <w:top w:val="none" w:sz="0" w:space="0" w:color="auto"/>
            <w:left w:val="none" w:sz="0" w:space="0" w:color="auto"/>
            <w:bottom w:val="none" w:sz="0" w:space="0" w:color="auto"/>
            <w:right w:val="none" w:sz="0" w:space="0" w:color="auto"/>
          </w:divBdr>
        </w:div>
        <w:div w:id="527644116">
          <w:marLeft w:val="0"/>
          <w:marRight w:val="0"/>
          <w:marTop w:val="0"/>
          <w:marBottom w:val="0"/>
          <w:divBdr>
            <w:top w:val="none" w:sz="0" w:space="0" w:color="auto"/>
            <w:left w:val="none" w:sz="0" w:space="0" w:color="auto"/>
            <w:bottom w:val="none" w:sz="0" w:space="0" w:color="auto"/>
            <w:right w:val="none" w:sz="0" w:space="0" w:color="auto"/>
          </w:divBdr>
        </w:div>
        <w:div w:id="573661219">
          <w:marLeft w:val="0"/>
          <w:marRight w:val="0"/>
          <w:marTop w:val="0"/>
          <w:marBottom w:val="0"/>
          <w:divBdr>
            <w:top w:val="none" w:sz="0" w:space="0" w:color="auto"/>
            <w:left w:val="none" w:sz="0" w:space="0" w:color="auto"/>
            <w:bottom w:val="none" w:sz="0" w:space="0" w:color="auto"/>
            <w:right w:val="none" w:sz="0" w:space="0" w:color="auto"/>
          </w:divBdr>
        </w:div>
        <w:div w:id="1392920914">
          <w:marLeft w:val="0"/>
          <w:marRight w:val="0"/>
          <w:marTop w:val="0"/>
          <w:marBottom w:val="0"/>
          <w:divBdr>
            <w:top w:val="none" w:sz="0" w:space="0" w:color="auto"/>
            <w:left w:val="none" w:sz="0" w:space="0" w:color="auto"/>
            <w:bottom w:val="none" w:sz="0" w:space="0" w:color="auto"/>
            <w:right w:val="none" w:sz="0" w:space="0" w:color="auto"/>
          </w:divBdr>
        </w:div>
        <w:div w:id="1510825510">
          <w:marLeft w:val="0"/>
          <w:marRight w:val="0"/>
          <w:marTop w:val="0"/>
          <w:marBottom w:val="0"/>
          <w:divBdr>
            <w:top w:val="none" w:sz="0" w:space="0" w:color="auto"/>
            <w:left w:val="none" w:sz="0" w:space="0" w:color="auto"/>
            <w:bottom w:val="none" w:sz="0" w:space="0" w:color="auto"/>
            <w:right w:val="none" w:sz="0" w:space="0" w:color="auto"/>
          </w:divBdr>
        </w:div>
      </w:divsChild>
    </w:div>
    <w:div w:id="2113238788">
      <w:bodyDiv w:val="1"/>
      <w:marLeft w:val="0"/>
      <w:marRight w:val="0"/>
      <w:marTop w:val="0"/>
      <w:marBottom w:val="0"/>
      <w:divBdr>
        <w:top w:val="none" w:sz="0" w:space="0" w:color="auto"/>
        <w:left w:val="none" w:sz="0" w:space="0" w:color="auto"/>
        <w:bottom w:val="none" w:sz="0" w:space="0" w:color="auto"/>
        <w:right w:val="none" w:sz="0" w:space="0" w:color="auto"/>
      </w:divBdr>
    </w:div>
    <w:div w:id="2133622550">
      <w:bodyDiv w:val="1"/>
      <w:marLeft w:val="0"/>
      <w:marRight w:val="0"/>
      <w:marTop w:val="0"/>
      <w:marBottom w:val="0"/>
      <w:divBdr>
        <w:top w:val="none" w:sz="0" w:space="0" w:color="auto"/>
        <w:left w:val="none" w:sz="0" w:space="0" w:color="auto"/>
        <w:bottom w:val="none" w:sz="0" w:space="0" w:color="auto"/>
        <w:right w:val="none" w:sz="0" w:space="0" w:color="auto"/>
      </w:divBdr>
    </w:div>
    <w:div w:id="213420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90FE1-8A1B-4A69-BA07-398DDC53F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14883</Words>
  <Characters>89299</Characters>
  <Application>Microsoft Office Word</Application>
  <DocSecurity>0</DocSecurity>
  <Lines>744</Lines>
  <Paragraphs>207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2016-07-29T07:22:00Z</dcterms:created>
  <dcterms:modified xsi:type="dcterms:W3CDTF">2016-07-29T07:22:00Z</dcterms:modified>
</cp:coreProperties>
</file>