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4C015D" w:rsidRDefault="00014566" w:rsidP="000D2E09">
      <w:pPr>
        <w:pStyle w:val="ECHRDecisionBody"/>
        <w:rPr>
          <w:lang w:val="pl-PL"/>
        </w:rPr>
      </w:pPr>
    </w:p>
    <w:p w:rsidR="009102FD" w:rsidRPr="004C015D" w:rsidRDefault="009102FD" w:rsidP="000D2E09">
      <w:pPr>
        <w:pStyle w:val="ECHRDecisionBody"/>
        <w:rPr>
          <w:lang w:val="pl-PL"/>
        </w:rPr>
      </w:pPr>
    </w:p>
    <w:p w:rsidR="004727D1" w:rsidRPr="004C015D" w:rsidRDefault="004727D1" w:rsidP="000D2E09">
      <w:pPr>
        <w:pStyle w:val="ECHRDecisionBody"/>
        <w:rPr>
          <w:lang w:val="pl-PL"/>
        </w:rPr>
      </w:pPr>
    </w:p>
    <w:p w:rsidR="009102FD" w:rsidRPr="004C015D" w:rsidRDefault="009102FD" w:rsidP="000D2E09">
      <w:pPr>
        <w:pStyle w:val="ECHRDecisionBody"/>
        <w:rPr>
          <w:lang w:val="pl-PL"/>
        </w:rPr>
      </w:pPr>
    </w:p>
    <w:p w:rsidR="00014566" w:rsidRPr="004C015D" w:rsidRDefault="009B4748" w:rsidP="000D2E09">
      <w:pPr>
        <w:jc w:val="center"/>
        <w:rPr>
          <w:lang w:val="pl-PL"/>
        </w:rPr>
      </w:pPr>
      <w:r w:rsidRPr="004C015D">
        <w:rPr>
          <w:lang w:val="pl-PL"/>
        </w:rPr>
        <w:t>SEKCJA CZWARTA</w:t>
      </w:r>
    </w:p>
    <w:p w:rsidR="00014566" w:rsidRPr="004C015D" w:rsidRDefault="00014566" w:rsidP="000D2E09">
      <w:pPr>
        <w:jc w:val="center"/>
        <w:rPr>
          <w:lang w:val="pl-PL"/>
        </w:rPr>
      </w:pPr>
    </w:p>
    <w:p w:rsidR="009102FD" w:rsidRPr="004C015D" w:rsidRDefault="009102FD" w:rsidP="000D2E09">
      <w:pPr>
        <w:jc w:val="center"/>
        <w:rPr>
          <w:lang w:val="pl-PL"/>
        </w:rPr>
      </w:pPr>
    </w:p>
    <w:p w:rsidR="009102FD" w:rsidRPr="004C015D" w:rsidRDefault="009102FD" w:rsidP="000D2E09">
      <w:pPr>
        <w:jc w:val="center"/>
        <w:rPr>
          <w:lang w:val="pl-PL"/>
        </w:rPr>
      </w:pPr>
    </w:p>
    <w:p w:rsidR="009102FD" w:rsidRPr="004C015D" w:rsidRDefault="009102FD" w:rsidP="000D2E09">
      <w:pPr>
        <w:jc w:val="center"/>
        <w:rPr>
          <w:lang w:val="pl-PL"/>
        </w:rPr>
      </w:pPr>
    </w:p>
    <w:p w:rsidR="009102FD" w:rsidRPr="004C015D" w:rsidRDefault="009102FD" w:rsidP="000D2E09">
      <w:pPr>
        <w:jc w:val="center"/>
        <w:rPr>
          <w:lang w:val="pl-PL"/>
        </w:rPr>
      </w:pPr>
    </w:p>
    <w:p w:rsidR="00014566" w:rsidRPr="004C015D" w:rsidRDefault="00014566" w:rsidP="000D2E09">
      <w:pPr>
        <w:jc w:val="center"/>
        <w:rPr>
          <w:lang w:val="pl-PL"/>
        </w:rPr>
      </w:pPr>
    </w:p>
    <w:p w:rsidR="00014566" w:rsidRPr="004C015D" w:rsidRDefault="009B4748" w:rsidP="000D2E09">
      <w:pPr>
        <w:jc w:val="center"/>
        <w:rPr>
          <w:b/>
          <w:lang w:val="pl-PL"/>
        </w:rPr>
      </w:pPr>
      <w:bookmarkStart w:id="0" w:name="To"/>
      <w:r w:rsidRPr="004C015D">
        <w:rPr>
          <w:b/>
          <w:lang w:val="pl-PL"/>
        </w:rPr>
        <w:t>SPRAWA</w:t>
      </w:r>
      <w:r w:rsidR="00014566" w:rsidRPr="004C015D">
        <w:rPr>
          <w:b/>
          <w:lang w:val="pl-PL"/>
        </w:rPr>
        <w:t xml:space="preserve"> </w:t>
      </w:r>
      <w:bookmarkEnd w:id="0"/>
      <w:r w:rsidR="0092718E" w:rsidRPr="004C015D">
        <w:rPr>
          <w:b/>
          <w:lang w:val="pl-PL"/>
        </w:rPr>
        <w:t xml:space="preserve">KARWOWSKI </w:t>
      </w:r>
      <w:r w:rsidRPr="004C015D">
        <w:rPr>
          <w:b/>
          <w:lang w:val="pl-PL"/>
        </w:rPr>
        <w:t>PRZECIWKO</w:t>
      </w:r>
      <w:r w:rsidR="0092718E" w:rsidRPr="004C015D">
        <w:rPr>
          <w:b/>
          <w:lang w:val="pl-PL"/>
        </w:rPr>
        <w:t xml:space="preserve"> POL</w:t>
      </w:r>
      <w:r w:rsidRPr="004C015D">
        <w:rPr>
          <w:b/>
          <w:lang w:val="pl-PL"/>
        </w:rPr>
        <w:t>SCE</w:t>
      </w:r>
    </w:p>
    <w:p w:rsidR="00014566" w:rsidRPr="004C015D" w:rsidRDefault="00014566" w:rsidP="000D2E09">
      <w:pPr>
        <w:jc w:val="center"/>
        <w:rPr>
          <w:lang w:val="pl-PL"/>
        </w:rPr>
      </w:pPr>
    </w:p>
    <w:p w:rsidR="00014566" w:rsidRPr="004C015D" w:rsidRDefault="00014566" w:rsidP="000D2E09">
      <w:pPr>
        <w:jc w:val="center"/>
        <w:rPr>
          <w:i/>
          <w:lang w:val="pl-PL"/>
        </w:rPr>
      </w:pPr>
      <w:r w:rsidRPr="004C015D">
        <w:rPr>
          <w:i/>
          <w:lang w:val="pl-PL"/>
        </w:rPr>
        <w:t>(</w:t>
      </w:r>
      <w:r w:rsidR="009B4748" w:rsidRPr="004C015D">
        <w:rPr>
          <w:i/>
          <w:lang w:val="pl-PL"/>
        </w:rPr>
        <w:t>Skarga nr</w:t>
      </w:r>
      <w:r w:rsidR="0092718E" w:rsidRPr="004C015D">
        <w:rPr>
          <w:i/>
          <w:lang w:val="pl-PL"/>
        </w:rPr>
        <w:t xml:space="preserve"> 29869/13</w:t>
      </w:r>
      <w:r w:rsidRPr="004C015D">
        <w:rPr>
          <w:i/>
          <w:lang w:val="pl-PL"/>
        </w:rPr>
        <w:t>)</w:t>
      </w:r>
    </w:p>
    <w:p w:rsidR="00014566" w:rsidRPr="004C015D" w:rsidRDefault="00014566" w:rsidP="000D2E09">
      <w:pPr>
        <w:jc w:val="center"/>
        <w:rPr>
          <w:lang w:val="pl-PL"/>
        </w:rPr>
      </w:pPr>
    </w:p>
    <w:p w:rsidR="00014566" w:rsidRPr="004C015D" w:rsidRDefault="00014566" w:rsidP="000D2E09">
      <w:pPr>
        <w:jc w:val="center"/>
        <w:rPr>
          <w:lang w:val="pl-PL"/>
        </w:rPr>
      </w:pPr>
    </w:p>
    <w:p w:rsidR="00014566" w:rsidRPr="004C015D" w:rsidRDefault="00014566" w:rsidP="000D2E09">
      <w:pPr>
        <w:jc w:val="center"/>
        <w:rPr>
          <w:lang w:val="pl-PL"/>
        </w:rPr>
      </w:pPr>
    </w:p>
    <w:p w:rsidR="000D2E09" w:rsidRPr="004C015D" w:rsidRDefault="000D2E09" w:rsidP="000D2E09">
      <w:pPr>
        <w:jc w:val="center"/>
        <w:rPr>
          <w:lang w:val="pl-PL"/>
        </w:rPr>
      </w:pPr>
    </w:p>
    <w:p w:rsidR="00014566" w:rsidRPr="004C015D" w:rsidRDefault="00014566" w:rsidP="000D2E09">
      <w:pPr>
        <w:jc w:val="center"/>
        <w:rPr>
          <w:lang w:val="pl-PL"/>
        </w:rPr>
      </w:pPr>
    </w:p>
    <w:p w:rsidR="00014566" w:rsidRPr="004C015D" w:rsidRDefault="00014566" w:rsidP="000D2E09">
      <w:pPr>
        <w:jc w:val="center"/>
        <w:rPr>
          <w:lang w:val="pl-PL"/>
        </w:rPr>
      </w:pPr>
    </w:p>
    <w:p w:rsidR="00014566" w:rsidRPr="004C015D" w:rsidRDefault="00014566" w:rsidP="000D2E09">
      <w:pPr>
        <w:jc w:val="center"/>
        <w:rPr>
          <w:lang w:val="pl-PL"/>
        </w:rPr>
      </w:pPr>
    </w:p>
    <w:p w:rsidR="00076497" w:rsidRPr="004C015D" w:rsidRDefault="009B4748" w:rsidP="000D2E09">
      <w:pPr>
        <w:jc w:val="center"/>
        <w:rPr>
          <w:szCs w:val="24"/>
          <w:lang w:val="pl-PL"/>
        </w:rPr>
      </w:pPr>
      <w:r w:rsidRPr="004C015D">
        <w:rPr>
          <w:szCs w:val="24"/>
          <w:lang w:val="pl-PL"/>
        </w:rPr>
        <w:t>WYROK</w:t>
      </w:r>
    </w:p>
    <w:p w:rsidR="00076497" w:rsidRPr="004C015D" w:rsidRDefault="00076497" w:rsidP="000D2E09">
      <w:pPr>
        <w:jc w:val="center"/>
        <w:rPr>
          <w:sz w:val="22"/>
          <w:lang w:val="pl-PL"/>
        </w:rPr>
      </w:pPr>
    </w:p>
    <w:p w:rsidR="00014566" w:rsidRPr="004C015D" w:rsidRDefault="00014566" w:rsidP="000D2E09">
      <w:pPr>
        <w:jc w:val="center"/>
        <w:rPr>
          <w:szCs w:val="24"/>
          <w:lang w:val="pl-PL"/>
        </w:rPr>
      </w:pPr>
    </w:p>
    <w:p w:rsidR="009102FD" w:rsidRPr="004C015D" w:rsidRDefault="009102FD" w:rsidP="000D2E09">
      <w:pPr>
        <w:pStyle w:val="JuCase"/>
        <w:ind w:firstLine="0"/>
        <w:jc w:val="center"/>
        <w:rPr>
          <w:b w:val="0"/>
          <w:lang w:val="pl-PL"/>
        </w:rPr>
      </w:pPr>
      <w:r w:rsidRPr="004C015D">
        <w:rPr>
          <w:b w:val="0"/>
          <w:lang w:val="pl-PL"/>
        </w:rPr>
        <w:t>STRASBOURG</w:t>
      </w:r>
    </w:p>
    <w:p w:rsidR="009102FD" w:rsidRPr="004C015D" w:rsidRDefault="009102FD" w:rsidP="000D2E09">
      <w:pPr>
        <w:pStyle w:val="JuCase"/>
        <w:ind w:firstLine="0"/>
        <w:jc w:val="center"/>
        <w:rPr>
          <w:b w:val="0"/>
          <w:lang w:val="pl-PL"/>
        </w:rPr>
      </w:pPr>
    </w:p>
    <w:p w:rsidR="004727D1" w:rsidRPr="004C015D" w:rsidRDefault="004727D1" w:rsidP="000D2E09">
      <w:pPr>
        <w:pStyle w:val="ECHRPara"/>
        <w:ind w:firstLine="0"/>
        <w:jc w:val="center"/>
        <w:rPr>
          <w:lang w:val="pl-PL"/>
        </w:rPr>
      </w:pPr>
    </w:p>
    <w:p w:rsidR="009102FD" w:rsidRPr="004C015D" w:rsidRDefault="00FE422D" w:rsidP="000D2E09">
      <w:pPr>
        <w:pStyle w:val="JuCase"/>
        <w:ind w:firstLine="0"/>
        <w:jc w:val="center"/>
        <w:rPr>
          <w:b w:val="0"/>
          <w:lang w:val="pl-PL"/>
        </w:rPr>
      </w:pPr>
      <w:r w:rsidRPr="004C015D">
        <w:rPr>
          <w:b w:val="0"/>
          <w:lang w:val="pl-PL"/>
        </w:rPr>
        <w:t xml:space="preserve">19 </w:t>
      </w:r>
      <w:r w:rsidR="009B4748" w:rsidRPr="004C015D">
        <w:rPr>
          <w:b w:val="0"/>
          <w:lang w:val="pl-PL"/>
        </w:rPr>
        <w:t>kwietnia</w:t>
      </w:r>
      <w:r w:rsidRPr="004C015D">
        <w:rPr>
          <w:b w:val="0"/>
          <w:lang w:val="pl-PL"/>
        </w:rPr>
        <w:t xml:space="preserve"> 2016</w:t>
      </w:r>
    </w:p>
    <w:p w:rsidR="009102FD" w:rsidRPr="004C015D" w:rsidRDefault="009102FD" w:rsidP="000D2E09">
      <w:pPr>
        <w:pStyle w:val="JuCase"/>
        <w:ind w:firstLine="0"/>
        <w:jc w:val="center"/>
        <w:rPr>
          <w:b w:val="0"/>
          <w:lang w:val="pl-PL"/>
        </w:rPr>
      </w:pPr>
    </w:p>
    <w:p w:rsidR="009102FD" w:rsidRPr="004C015D" w:rsidRDefault="009102FD" w:rsidP="000D2E09">
      <w:pPr>
        <w:pStyle w:val="JuCase"/>
        <w:ind w:firstLine="0"/>
        <w:jc w:val="center"/>
        <w:rPr>
          <w:b w:val="0"/>
          <w:lang w:val="pl-PL"/>
        </w:rPr>
      </w:pPr>
    </w:p>
    <w:p w:rsidR="00E4064E" w:rsidRPr="004C015D" w:rsidRDefault="00E4064E" w:rsidP="000D2E09">
      <w:pPr>
        <w:pStyle w:val="JuCase"/>
        <w:ind w:firstLine="0"/>
        <w:jc w:val="center"/>
        <w:rPr>
          <w:b w:val="0"/>
          <w:lang w:val="pl-PL"/>
        </w:rPr>
      </w:pPr>
    </w:p>
    <w:p w:rsidR="00E4064E" w:rsidRPr="004C015D" w:rsidRDefault="00E4064E" w:rsidP="000D2E09">
      <w:pPr>
        <w:pStyle w:val="JuCase"/>
        <w:ind w:firstLine="0"/>
        <w:jc w:val="center"/>
        <w:rPr>
          <w:b w:val="0"/>
          <w:lang w:val="pl-PL"/>
        </w:rPr>
      </w:pPr>
    </w:p>
    <w:p w:rsidR="00E4064E" w:rsidRPr="004C015D" w:rsidRDefault="00E4064E" w:rsidP="000D2E09">
      <w:pPr>
        <w:pStyle w:val="JuCase"/>
        <w:ind w:firstLine="0"/>
        <w:jc w:val="center"/>
        <w:rPr>
          <w:b w:val="0"/>
          <w:lang w:val="pl-PL"/>
        </w:rPr>
      </w:pPr>
    </w:p>
    <w:p w:rsidR="004727D1" w:rsidRPr="004C015D" w:rsidRDefault="004727D1" w:rsidP="000D2E09">
      <w:pPr>
        <w:pStyle w:val="ECHRPara"/>
        <w:ind w:firstLine="0"/>
        <w:jc w:val="center"/>
        <w:rPr>
          <w:lang w:val="pl-PL"/>
        </w:rPr>
      </w:pPr>
    </w:p>
    <w:p w:rsidR="009102FD" w:rsidRPr="004C015D" w:rsidRDefault="009B4748" w:rsidP="000D2E09">
      <w:pPr>
        <w:pStyle w:val="JuCase"/>
        <w:ind w:firstLine="0"/>
        <w:jc w:val="left"/>
        <w:rPr>
          <w:b w:val="0"/>
          <w:i/>
          <w:sz w:val="22"/>
          <w:lang w:val="pl-PL"/>
        </w:rPr>
      </w:pPr>
      <w:r w:rsidRPr="004C015D">
        <w:rPr>
          <w:rFonts w:ascii="Times New Roman" w:eastAsia="MS Mincho" w:hAnsi="Times New Roman" w:cs="Times New Roman"/>
          <w:b w:val="0"/>
          <w:i/>
          <w:sz w:val="22"/>
          <w:szCs w:val="20"/>
          <w:lang w:val="pl-PL" w:eastAsia="fr-FR"/>
        </w:rPr>
        <w:t>Ten wyrok uprawomocni się na warunkach określonych w Artykule 44 § 2 Konwencji. Może podlegać korekcie wydawniczej</w:t>
      </w:r>
      <w:r w:rsidR="009102FD" w:rsidRPr="004C015D">
        <w:rPr>
          <w:b w:val="0"/>
          <w:i/>
          <w:sz w:val="22"/>
          <w:lang w:val="pl-PL"/>
        </w:rPr>
        <w:t>.</w:t>
      </w:r>
    </w:p>
    <w:p w:rsidR="000D2E09" w:rsidRPr="004C015D" w:rsidRDefault="000D2E09" w:rsidP="000D2E09">
      <w:pPr>
        <w:pStyle w:val="ECHRPara"/>
        <w:rPr>
          <w:lang w:val="pl-PL"/>
        </w:rPr>
      </w:pPr>
    </w:p>
    <w:p w:rsidR="000D2E09" w:rsidRPr="004C015D" w:rsidRDefault="000D2E09" w:rsidP="000D2E09">
      <w:pPr>
        <w:pStyle w:val="ECHRPara"/>
        <w:rPr>
          <w:lang w:val="pl-PL"/>
        </w:rPr>
      </w:pPr>
    </w:p>
    <w:p w:rsidR="000D2E09" w:rsidRPr="004C015D" w:rsidRDefault="000D2E09" w:rsidP="000D2E09">
      <w:pPr>
        <w:pStyle w:val="ECHRPara"/>
        <w:rPr>
          <w:lang w:val="pl-PL"/>
        </w:rPr>
        <w:sectPr w:rsidR="000D2E09" w:rsidRPr="004C015D" w:rsidSect="00FE422D">
          <w:headerReference w:type="even" r:id="rId12"/>
          <w:headerReference w:type="default" r:id="rId13"/>
          <w:footerReference w:type="even" r:id="rId14"/>
          <w:footerReference w:type="default" r:id="rId15"/>
          <w:headerReference w:type="first" r:id="rId16"/>
          <w:footerReference w:type="first" r:id="rId17"/>
          <w:footnotePr>
            <w:numRestart w:val="eachPage"/>
          </w:footnotePr>
          <w:type w:val="continuous"/>
          <w:pgSz w:w="11906" w:h="16838" w:code="9"/>
          <w:pgMar w:top="2274" w:right="2274" w:bottom="2274" w:left="2274" w:header="1701" w:footer="720" w:gutter="0"/>
          <w:pgNumType w:start="1"/>
          <w:cols w:space="720"/>
          <w:titlePg/>
          <w:docGrid w:linePitch="326"/>
        </w:sectPr>
      </w:pPr>
    </w:p>
    <w:p w:rsidR="00014566" w:rsidRPr="004C015D" w:rsidRDefault="009B4748" w:rsidP="000D2E09">
      <w:pPr>
        <w:pStyle w:val="JuCase"/>
        <w:rPr>
          <w:bCs/>
          <w:lang w:val="pl-PL"/>
        </w:rPr>
      </w:pPr>
      <w:r w:rsidRPr="004C015D">
        <w:rPr>
          <w:lang w:val="pl-PL"/>
        </w:rPr>
        <w:lastRenderedPageBreak/>
        <w:t>W sprawie</w:t>
      </w:r>
      <w:r w:rsidR="00014566" w:rsidRPr="004C015D">
        <w:rPr>
          <w:lang w:val="pl-PL"/>
        </w:rPr>
        <w:t xml:space="preserve"> </w:t>
      </w:r>
      <w:r w:rsidR="0092718E" w:rsidRPr="004C015D">
        <w:rPr>
          <w:lang w:val="pl-PL"/>
        </w:rPr>
        <w:t xml:space="preserve">Karwowski </w:t>
      </w:r>
      <w:r w:rsidRPr="004C015D">
        <w:rPr>
          <w:lang w:val="pl-PL"/>
        </w:rPr>
        <w:t>przeciwko</w:t>
      </w:r>
      <w:r w:rsidR="0092718E" w:rsidRPr="004C015D">
        <w:rPr>
          <w:lang w:val="pl-PL"/>
        </w:rPr>
        <w:t xml:space="preserve"> Pol</w:t>
      </w:r>
      <w:r w:rsidRPr="004C015D">
        <w:rPr>
          <w:lang w:val="pl-PL"/>
        </w:rPr>
        <w:t>sce</w:t>
      </w:r>
      <w:r w:rsidR="00014566" w:rsidRPr="004C015D">
        <w:rPr>
          <w:lang w:val="pl-PL"/>
        </w:rPr>
        <w:t>,</w:t>
      </w:r>
    </w:p>
    <w:p w:rsidR="00014566" w:rsidRPr="004C015D" w:rsidRDefault="009B4748" w:rsidP="000D2E09">
      <w:pPr>
        <w:pStyle w:val="ECHRPara"/>
        <w:rPr>
          <w:lang w:val="pl-PL"/>
        </w:rPr>
      </w:pPr>
      <w:r w:rsidRPr="004C015D">
        <w:rPr>
          <w:rFonts w:ascii="Times New Roman" w:eastAsia="MS Mincho" w:hAnsi="Times New Roman" w:cs="Times New Roman"/>
          <w:szCs w:val="24"/>
          <w:lang w:val="pl-PL" w:eastAsia="fr-FR"/>
        </w:rPr>
        <w:t>Europejski Trybunał Praw Człowieka (Sekcja Czwarta), zasiadając jako Izba w składzie</w:t>
      </w:r>
      <w:r w:rsidR="00014566" w:rsidRPr="004C015D">
        <w:rPr>
          <w:lang w:val="pl-PL"/>
        </w:rPr>
        <w:t>:</w:t>
      </w:r>
    </w:p>
    <w:p w:rsidR="00014566" w:rsidRPr="004C015D" w:rsidRDefault="00FE422D" w:rsidP="000D2E09">
      <w:pPr>
        <w:pStyle w:val="ECHRDecisionBody"/>
        <w:rPr>
          <w:lang w:val="pl-PL"/>
        </w:rPr>
      </w:pPr>
      <w:r w:rsidRPr="004C015D">
        <w:rPr>
          <w:lang w:val="pl-PL"/>
        </w:rPr>
        <w:tab/>
      </w:r>
      <w:proofErr w:type="spellStart"/>
      <w:r w:rsidRPr="004C015D">
        <w:rPr>
          <w:lang w:val="pl-PL"/>
        </w:rPr>
        <w:t>András</w:t>
      </w:r>
      <w:proofErr w:type="spellEnd"/>
      <w:r w:rsidRPr="004C015D">
        <w:rPr>
          <w:lang w:val="pl-PL"/>
        </w:rPr>
        <w:t xml:space="preserve"> </w:t>
      </w:r>
      <w:proofErr w:type="spellStart"/>
      <w:r w:rsidRPr="004C015D">
        <w:rPr>
          <w:lang w:val="pl-PL"/>
        </w:rPr>
        <w:t>Sajó</w:t>
      </w:r>
      <w:proofErr w:type="spellEnd"/>
      <w:r w:rsidRPr="004C015D">
        <w:rPr>
          <w:lang w:val="pl-PL"/>
        </w:rPr>
        <w:t>,</w:t>
      </w:r>
      <w:r w:rsidRPr="004C015D">
        <w:rPr>
          <w:i/>
          <w:lang w:val="pl-PL"/>
        </w:rPr>
        <w:t xml:space="preserve"> </w:t>
      </w:r>
      <w:r w:rsidR="009B4748" w:rsidRPr="004C015D">
        <w:rPr>
          <w:i/>
          <w:lang w:val="pl-PL"/>
        </w:rPr>
        <w:t>Przewodniczący</w:t>
      </w:r>
      <w:r w:rsidRPr="004C015D">
        <w:rPr>
          <w:i/>
          <w:lang w:val="pl-PL"/>
        </w:rPr>
        <w:t>,</w:t>
      </w:r>
      <w:r w:rsidRPr="004C015D">
        <w:rPr>
          <w:i/>
          <w:lang w:val="pl-PL"/>
        </w:rPr>
        <w:br/>
      </w:r>
      <w:r w:rsidRPr="004C015D">
        <w:rPr>
          <w:lang w:val="pl-PL"/>
        </w:rPr>
        <w:tab/>
        <w:t xml:space="preserve">Vincent A. </w:t>
      </w:r>
      <w:r w:rsidR="00E4064E" w:rsidRPr="004C015D">
        <w:rPr>
          <w:lang w:val="pl-PL"/>
        </w:rPr>
        <w:t>D</w:t>
      </w:r>
      <w:r w:rsidRPr="004C015D">
        <w:rPr>
          <w:lang w:val="pl-PL"/>
        </w:rPr>
        <w:t>e Gaetano,</w:t>
      </w:r>
      <w:r w:rsidRPr="004C015D">
        <w:rPr>
          <w:i/>
          <w:lang w:val="pl-PL"/>
        </w:rPr>
        <w:br/>
      </w:r>
      <w:r w:rsidRPr="004C015D">
        <w:rPr>
          <w:lang w:val="pl-PL"/>
        </w:rPr>
        <w:tab/>
      </w:r>
      <w:proofErr w:type="spellStart"/>
      <w:r w:rsidRPr="004C015D">
        <w:rPr>
          <w:lang w:val="pl-PL"/>
        </w:rPr>
        <w:t>Boštjan</w:t>
      </w:r>
      <w:proofErr w:type="spellEnd"/>
      <w:r w:rsidRPr="004C015D">
        <w:rPr>
          <w:lang w:val="pl-PL"/>
        </w:rPr>
        <w:t xml:space="preserve"> M. </w:t>
      </w:r>
      <w:proofErr w:type="spellStart"/>
      <w:r w:rsidRPr="004C015D">
        <w:rPr>
          <w:lang w:val="pl-PL"/>
        </w:rPr>
        <w:t>Zupančič</w:t>
      </w:r>
      <w:proofErr w:type="spellEnd"/>
      <w:r w:rsidRPr="004C015D">
        <w:rPr>
          <w:lang w:val="pl-PL"/>
        </w:rPr>
        <w:t>,</w:t>
      </w:r>
      <w:r w:rsidRPr="004C015D">
        <w:rPr>
          <w:i/>
          <w:lang w:val="pl-PL"/>
        </w:rPr>
        <w:br/>
      </w:r>
      <w:r w:rsidRPr="004C015D">
        <w:rPr>
          <w:lang w:val="pl-PL"/>
        </w:rPr>
        <w:tab/>
        <w:t xml:space="preserve">Nona </w:t>
      </w:r>
      <w:proofErr w:type="spellStart"/>
      <w:r w:rsidRPr="004C015D">
        <w:rPr>
          <w:lang w:val="pl-PL"/>
        </w:rPr>
        <w:t>Tsotsoria</w:t>
      </w:r>
      <w:proofErr w:type="spellEnd"/>
      <w:r w:rsidRPr="004C015D">
        <w:rPr>
          <w:lang w:val="pl-PL"/>
        </w:rPr>
        <w:t>,</w:t>
      </w:r>
      <w:r w:rsidRPr="004C015D">
        <w:rPr>
          <w:i/>
          <w:lang w:val="pl-PL"/>
        </w:rPr>
        <w:br/>
      </w:r>
      <w:r w:rsidRPr="004C015D">
        <w:rPr>
          <w:lang w:val="pl-PL"/>
        </w:rPr>
        <w:tab/>
        <w:t xml:space="preserve">Krzysztof </w:t>
      </w:r>
      <w:proofErr w:type="spellStart"/>
      <w:r w:rsidRPr="004C015D">
        <w:rPr>
          <w:lang w:val="pl-PL"/>
        </w:rPr>
        <w:t>Wojtyczek</w:t>
      </w:r>
      <w:proofErr w:type="spellEnd"/>
      <w:r w:rsidRPr="004C015D">
        <w:rPr>
          <w:lang w:val="pl-PL"/>
        </w:rPr>
        <w:t>,</w:t>
      </w:r>
      <w:r w:rsidRPr="004C015D">
        <w:rPr>
          <w:i/>
          <w:lang w:val="pl-PL"/>
        </w:rPr>
        <w:br/>
      </w:r>
      <w:r w:rsidRPr="004C015D">
        <w:rPr>
          <w:lang w:val="pl-PL"/>
        </w:rPr>
        <w:tab/>
      </w:r>
      <w:proofErr w:type="spellStart"/>
      <w:r w:rsidRPr="004C015D">
        <w:rPr>
          <w:lang w:val="pl-PL"/>
        </w:rPr>
        <w:t>Egidijus</w:t>
      </w:r>
      <w:proofErr w:type="spellEnd"/>
      <w:r w:rsidRPr="004C015D">
        <w:rPr>
          <w:lang w:val="pl-PL"/>
        </w:rPr>
        <w:t xml:space="preserve"> </w:t>
      </w:r>
      <w:proofErr w:type="spellStart"/>
      <w:r w:rsidRPr="004C015D">
        <w:rPr>
          <w:lang w:val="pl-PL"/>
        </w:rPr>
        <w:t>Kūris</w:t>
      </w:r>
      <w:proofErr w:type="spellEnd"/>
      <w:r w:rsidRPr="004C015D">
        <w:rPr>
          <w:lang w:val="pl-PL"/>
        </w:rPr>
        <w:t>,</w:t>
      </w:r>
      <w:r w:rsidRPr="004C015D">
        <w:rPr>
          <w:i/>
          <w:lang w:val="pl-PL"/>
        </w:rPr>
        <w:br/>
      </w:r>
      <w:r w:rsidRPr="004C015D">
        <w:rPr>
          <w:lang w:val="pl-PL"/>
        </w:rPr>
        <w:tab/>
        <w:t xml:space="preserve">Gabriele </w:t>
      </w:r>
      <w:proofErr w:type="spellStart"/>
      <w:r w:rsidRPr="004C015D">
        <w:rPr>
          <w:lang w:val="pl-PL"/>
        </w:rPr>
        <w:t>Kucsko-Stadlmayer</w:t>
      </w:r>
      <w:proofErr w:type="spellEnd"/>
      <w:r w:rsidRPr="004C015D">
        <w:rPr>
          <w:lang w:val="pl-PL"/>
        </w:rPr>
        <w:t>,</w:t>
      </w:r>
      <w:r w:rsidRPr="004C015D">
        <w:rPr>
          <w:i/>
          <w:lang w:val="pl-PL"/>
        </w:rPr>
        <w:t xml:space="preserve"> </w:t>
      </w:r>
      <w:r w:rsidR="009B4748" w:rsidRPr="004C015D">
        <w:rPr>
          <w:i/>
          <w:lang w:val="pl-PL"/>
        </w:rPr>
        <w:t>sędziowie</w:t>
      </w:r>
      <w:r w:rsidRPr="004C015D">
        <w:rPr>
          <w:i/>
          <w:lang w:val="pl-PL"/>
        </w:rPr>
        <w:t>,</w:t>
      </w:r>
      <w:r w:rsidRPr="004C015D">
        <w:rPr>
          <w:i/>
          <w:lang w:val="pl-PL"/>
        </w:rPr>
        <w:br/>
      </w:r>
      <w:r w:rsidR="009B4748" w:rsidRPr="004C015D">
        <w:rPr>
          <w:lang w:val="pl-PL"/>
        </w:rPr>
        <w:t>oraz</w:t>
      </w:r>
      <w:r w:rsidR="00014566" w:rsidRPr="004C015D">
        <w:rPr>
          <w:lang w:val="pl-PL"/>
        </w:rPr>
        <w:t xml:space="preserve"> </w:t>
      </w:r>
      <w:proofErr w:type="spellStart"/>
      <w:r w:rsidR="00E4064E" w:rsidRPr="004C015D">
        <w:rPr>
          <w:lang w:val="pl-PL"/>
        </w:rPr>
        <w:t>Marialena</w:t>
      </w:r>
      <w:proofErr w:type="spellEnd"/>
      <w:r w:rsidR="00E4064E" w:rsidRPr="004C015D">
        <w:rPr>
          <w:lang w:val="pl-PL"/>
        </w:rPr>
        <w:t xml:space="preserve"> </w:t>
      </w:r>
      <w:proofErr w:type="spellStart"/>
      <w:r w:rsidR="00E4064E" w:rsidRPr="004C015D">
        <w:rPr>
          <w:lang w:val="pl-PL"/>
        </w:rPr>
        <w:t>Tsirli</w:t>
      </w:r>
      <w:proofErr w:type="spellEnd"/>
      <w:r w:rsidR="00014566" w:rsidRPr="004C015D">
        <w:rPr>
          <w:lang w:val="pl-PL"/>
        </w:rPr>
        <w:t xml:space="preserve">, </w:t>
      </w:r>
      <w:r w:rsidR="009B4748" w:rsidRPr="004C015D">
        <w:rPr>
          <w:i/>
          <w:lang w:val="pl-PL"/>
        </w:rPr>
        <w:t>Kanclerz Sekcji</w:t>
      </w:r>
      <w:r w:rsidR="00014566" w:rsidRPr="004C015D">
        <w:rPr>
          <w:i/>
          <w:lang w:val="pl-PL"/>
        </w:rPr>
        <w:t>,</w:t>
      </w:r>
    </w:p>
    <w:p w:rsidR="00014566" w:rsidRPr="004C015D" w:rsidRDefault="009B4748" w:rsidP="000D2E09">
      <w:pPr>
        <w:pStyle w:val="ECHRPara"/>
        <w:rPr>
          <w:lang w:val="pl-PL"/>
        </w:rPr>
      </w:pPr>
      <w:r w:rsidRPr="004C015D">
        <w:rPr>
          <w:rFonts w:ascii="Times New Roman" w:eastAsia="MS Mincho" w:hAnsi="Times New Roman" w:cs="Times New Roman"/>
          <w:szCs w:val="20"/>
          <w:lang w:val="pl-PL" w:eastAsia="fr-FR"/>
        </w:rPr>
        <w:t>Obradując na posiedzeniu niejawnym w dniu</w:t>
      </w:r>
      <w:r w:rsidRPr="004C015D">
        <w:rPr>
          <w:lang w:val="pl-PL"/>
        </w:rPr>
        <w:t xml:space="preserve"> </w:t>
      </w:r>
      <w:r w:rsidR="00FE422D" w:rsidRPr="004C015D">
        <w:rPr>
          <w:lang w:val="pl-PL"/>
        </w:rPr>
        <w:t xml:space="preserve">29 </w:t>
      </w:r>
      <w:r w:rsidRPr="004C015D">
        <w:rPr>
          <w:lang w:val="pl-PL"/>
        </w:rPr>
        <w:t>marca</w:t>
      </w:r>
      <w:r w:rsidR="00FE422D" w:rsidRPr="004C015D">
        <w:rPr>
          <w:lang w:val="pl-PL"/>
        </w:rPr>
        <w:t xml:space="preserve"> 2016</w:t>
      </w:r>
      <w:r w:rsidR="00014566" w:rsidRPr="004C015D">
        <w:rPr>
          <w:lang w:val="pl-PL"/>
        </w:rPr>
        <w:t>,</w:t>
      </w:r>
    </w:p>
    <w:p w:rsidR="00014566" w:rsidRPr="004C015D" w:rsidRDefault="009B4748" w:rsidP="000D2E09">
      <w:pPr>
        <w:pStyle w:val="ECHRPara"/>
        <w:rPr>
          <w:lang w:val="pl-PL"/>
        </w:rPr>
      </w:pPr>
      <w:r w:rsidRPr="004C015D">
        <w:rPr>
          <w:rFonts w:ascii="Times New Roman" w:eastAsia="MS Mincho" w:hAnsi="Times New Roman" w:cs="Times New Roman"/>
          <w:szCs w:val="20"/>
          <w:lang w:val="pl-PL" w:eastAsia="fr-FR"/>
        </w:rPr>
        <w:t>Wydaje następujący wyrok, który został przyjęty w tym dniu</w:t>
      </w:r>
      <w:r w:rsidR="00014566" w:rsidRPr="004C015D">
        <w:rPr>
          <w:lang w:val="pl-PL"/>
        </w:rPr>
        <w:t>:</w:t>
      </w:r>
    </w:p>
    <w:p w:rsidR="00014566" w:rsidRPr="004C015D" w:rsidRDefault="009B4748" w:rsidP="000D2E09">
      <w:pPr>
        <w:pStyle w:val="ECHRTitle1"/>
        <w:rPr>
          <w:lang w:val="pl-PL"/>
        </w:rPr>
      </w:pPr>
      <w:r w:rsidRPr="004C015D">
        <w:rPr>
          <w:lang w:val="pl-PL"/>
        </w:rPr>
        <w:t>POSTĘPOWANIE</w:t>
      </w:r>
    </w:p>
    <w:p w:rsidR="0092718E" w:rsidRPr="004C015D" w:rsidRDefault="0092718E"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1</w:t>
      </w:r>
      <w:r w:rsidRPr="004C015D">
        <w:rPr>
          <w:lang w:val="pl-PL"/>
        </w:rPr>
        <w:fldChar w:fldCharType="end"/>
      </w:r>
      <w:r w:rsidR="00014566" w:rsidRPr="004C015D">
        <w:rPr>
          <w:lang w:val="pl-PL"/>
        </w:rPr>
        <w:t>.  </w:t>
      </w:r>
      <w:r w:rsidR="00D52962" w:rsidRPr="004C015D">
        <w:rPr>
          <w:lang w:val="pl-PL"/>
        </w:rPr>
        <w:t>Sprawa wywodzi się ze skargi (nr</w:t>
      </w:r>
      <w:r w:rsidRPr="004C015D">
        <w:rPr>
          <w:lang w:val="pl-PL"/>
        </w:rPr>
        <w:t xml:space="preserve"> 29869/13)</w:t>
      </w:r>
      <w:r w:rsidR="00014566" w:rsidRPr="004C015D">
        <w:rPr>
          <w:lang w:val="pl-PL"/>
        </w:rPr>
        <w:t xml:space="preserve"> </w:t>
      </w:r>
      <w:r w:rsidR="00D52962" w:rsidRPr="004C015D">
        <w:rPr>
          <w:rFonts w:ascii="Times New Roman" w:eastAsia="MS Mincho" w:hAnsi="Times New Roman" w:cs="Times New Roman"/>
          <w:szCs w:val="24"/>
          <w:lang w:val="pl-PL"/>
        </w:rPr>
        <w:t>przeciwko Rzeczypospolitej Polskiej</w:t>
      </w:r>
      <w:r w:rsidR="00014566" w:rsidRPr="004C015D">
        <w:rPr>
          <w:lang w:val="pl-PL"/>
        </w:rPr>
        <w:t xml:space="preserve"> </w:t>
      </w:r>
      <w:r w:rsidR="00D52962" w:rsidRPr="004C015D">
        <w:rPr>
          <w:lang w:val="pl-PL"/>
        </w:rPr>
        <w:t xml:space="preserve">wniesionej do Trybunału </w:t>
      </w:r>
      <w:r w:rsidR="00D52962" w:rsidRPr="004C015D">
        <w:rPr>
          <w:rFonts w:ascii="Times New Roman" w:eastAsia="MS Mincho" w:hAnsi="Times New Roman" w:cs="Times New Roman"/>
          <w:szCs w:val="24"/>
          <w:lang w:val="pl-PL"/>
        </w:rPr>
        <w:t>na podstawie Artykułu 34 Konwencji o Ochronie Praw Człowieka i Podstawowych Wolności („Konwencja”) przez obywatela Polski, Pana</w:t>
      </w:r>
      <w:r w:rsidRPr="004C015D">
        <w:rPr>
          <w:lang w:val="pl-PL"/>
        </w:rPr>
        <w:t xml:space="preserve"> Dariusz</w:t>
      </w:r>
      <w:r w:rsidR="00D52962" w:rsidRPr="004C015D">
        <w:rPr>
          <w:lang w:val="pl-PL"/>
        </w:rPr>
        <w:t>a</w:t>
      </w:r>
      <w:r w:rsidRPr="004C015D">
        <w:rPr>
          <w:lang w:val="pl-PL"/>
        </w:rPr>
        <w:t xml:space="preserve"> Karwowski</w:t>
      </w:r>
      <w:r w:rsidR="00D52962" w:rsidRPr="004C015D">
        <w:rPr>
          <w:lang w:val="pl-PL"/>
        </w:rPr>
        <w:t>ego</w:t>
      </w:r>
      <w:r w:rsidRPr="004C015D">
        <w:rPr>
          <w:lang w:val="pl-PL"/>
        </w:rPr>
        <w:t xml:space="preserve"> (“</w:t>
      </w:r>
      <w:r w:rsidR="00D52962" w:rsidRPr="004C015D">
        <w:rPr>
          <w:lang w:val="pl-PL"/>
        </w:rPr>
        <w:t>skarżący</w:t>
      </w:r>
      <w:r w:rsidRPr="004C015D">
        <w:rPr>
          <w:lang w:val="pl-PL"/>
        </w:rPr>
        <w:t xml:space="preserve">”), </w:t>
      </w:r>
      <w:r w:rsidR="00D52962" w:rsidRPr="004C015D">
        <w:rPr>
          <w:lang w:val="pl-PL"/>
        </w:rPr>
        <w:t>w dniu</w:t>
      </w:r>
      <w:r w:rsidRPr="004C015D">
        <w:rPr>
          <w:lang w:val="pl-PL"/>
        </w:rPr>
        <w:t xml:space="preserve"> 19 </w:t>
      </w:r>
      <w:r w:rsidR="00D52962" w:rsidRPr="004C015D">
        <w:rPr>
          <w:lang w:val="pl-PL"/>
        </w:rPr>
        <w:t>marca</w:t>
      </w:r>
      <w:r w:rsidRPr="004C015D">
        <w:rPr>
          <w:lang w:val="pl-PL"/>
        </w:rPr>
        <w:t xml:space="preserve"> 2013</w:t>
      </w:r>
      <w:r w:rsidR="00FC4284">
        <w:rPr>
          <w:lang w:val="pl-PL"/>
        </w:rPr>
        <w:t xml:space="preserve"> roku</w:t>
      </w:r>
      <w:r w:rsidR="00014566" w:rsidRPr="004C015D">
        <w:rPr>
          <w:lang w:val="pl-PL"/>
        </w:rPr>
        <w:t>.</w:t>
      </w:r>
    </w:p>
    <w:p w:rsidR="0092718E" w:rsidRPr="004C015D" w:rsidRDefault="0092718E"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2</w:t>
      </w:r>
      <w:r w:rsidRPr="004C015D">
        <w:rPr>
          <w:lang w:val="pl-PL"/>
        </w:rPr>
        <w:fldChar w:fldCharType="end"/>
      </w:r>
      <w:r w:rsidR="00014566" w:rsidRPr="004C015D">
        <w:rPr>
          <w:lang w:val="pl-PL"/>
        </w:rPr>
        <w:t>.  </w:t>
      </w:r>
      <w:r w:rsidR="007816C0" w:rsidRPr="004C015D">
        <w:rPr>
          <w:rFonts w:ascii="Times New Roman" w:eastAsia="MS Mincho" w:hAnsi="Times New Roman" w:cs="Times New Roman"/>
          <w:szCs w:val="24"/>
          <w:lang w:val="pl-PL"/>
        </w:rPr>
        <w:t>Rząd polski („Rząd”) był reprezentowany przez pełnomocnika</w:t>
      </w:r>
      <w:r w:rsidR="007816C0" w:rsidRPr="004C015D">
        <w:rPr>
          <w:lang w:val="pl-PL" w:eastAsia="fr-FR"/>
        </w:rPr>
        <w:t>, Panią J. Chrzanowską, z Ministerstwa Spraw Zagranicznych</w:t>
      </w:r>
      <w:r w:rsidR="00014566" w:rsidRPr="004C015D">
        <w:rPr>
          <w:lang w:val="pl-PL"/>
        </w:rPr>
        <w:t>.</w:t>
      </w:r>
    </w:p>
    <w:p w:rsidR="00014566" w:rsidRPr="004C015D" w:rsidRDefault="0092718E"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3</w:t>
      </w:r>
      <w:r w:rsidRPr="004C015D">
        <w:rPr>
          <w:lang w:val="pl-PL"/>
        </w:rPr>
        <w:fldChar w:fldCharType="end"/>
      </w:r>
      <w:r w:rsidRPr="004C015D">
        <w:rPr>
          <w:lang w:val="pl-PL"/>
        </w:rPr>
        <w:t>.  </w:t>
      </w:r>
      <w:r w:rsidR="003D6B2E" w:rsidRPr="004C015D">
        <w:rPr>
          <w:lang w:val="pl-PL"/>
        </w:rPr>
        <w:t xml:space="preserve">Skarżący zarzucał w szczególności, że </w:t>
      </w:r>
      <w:r w:rsidR="004C015D">
        <w:rPr>
          <w:lang w:val="pl-PL"/>
        </w:rPr>
        <w:t>nałożenie</w:t>
      </w:r>
      <w:r w:rsidR="003D6B2E" w:rsidRPr="004C015D">
        <w:rPr>
          <w:lang w:val="pl-PL"/>
        </w:rPr>
        <w:t xml:space="preserve"> </w:t>
      </w:r>
      <w:r w:rsidR="004C015D">
        <w:rPr>
          <w:lang w:val="pl-PL"/>
        </w:rPr>
        <w:t>na niego</w:t>
      </w:r>
      <w:r w:rsidR="003D6B2E" w:rsidRPr="004C015D">
        <w:rPr>
          <w:lang w:val="pl-PL"/>
        </w:rPr>
        <w:t xml:space="preserve"> </w:t>
      </w:r>
      <w:r w:rsidR="004C015D">
        <w:rPr>
          <w:lang w:val="pl-PL"/>
        </w:rPr>
        <w:t>reż</w:t>
      </w:r>
      <w:r w:rsidR="00FC4284">
        <w:rPr>
          <w:lang w:val="pl-PL"/>
        </w:rPr>
        <w:t>i</w:t>
      </w:r>
      <w:r w:rsidR="004C015D">
        <w:rPr>
          <w:lang w:val="pl-PL"/>
        </w:rPr>
        <w:t>mu</w:t>
      </w:r>
      <w:r w:rsidR="003D6B2E" w:rsidRPr="004C015D">
        <w:rPr>
          <w:lang w:val="pl-PL"/>
        </w:rPr>
        <w:t xml:space="preserve"> "więzień niebezpieczny" i jego długotrwałe stosowani</w:t>
      </w:r>
      <w:r w:rsidR="004C015D">
        <w:rPr>
          <w:lang w:val="pl-PL"/>
        </w:rPr>
        <w:t>e</w:t>
      </w:r>
      <w:r w:rsidR="003D6B2E" w:rsidRPr="004C015D">
        <w:rPr>
          <w:lang w:val="pl-PL"/>
        </w:rPr>
        <w:t xml:space="preserve"> skutkowało nieludzkim i poniżającym traktowaniem z naruszeniem Artykułu 3 Konwencji</w:t>
      </w:r>
      <w:r w:rsidRPr="004C015D">
        <w:rPr>
          <w:lang w:val="pl-PL"/>
        </w:rPr>
        <w:t>.</w:t>
      </w:r>
    </w:p>
    <w:p w:rsidR="00014566" w:rsidRPr="004C015D" w:rsidRDefault="0092718E"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4</w:t>
      </w:r>
      <w:r w:rsidRPr="004C015D">
        <w:rPr>
          <w:lang w:val="pl-PL"/>
        </w:rPr>
        <w:fldChar w:fldCharType="end"/>
      </w:r>
      <w:r w:rsidR="00014566" w:rsidRPr="004C015D">
        <w:rPr>
          <w:lang w:val="pl-PL"/>
        </w:rPr>
        <w:t>.  </w:t>
      </w:r>
      <w:r w:rsidR="003D6B2E" w:rsidRPr="004C015D">
        <w:rPr>
          <w:lang w:val="pl-PL"/>
        </w:rPr>
        <w:t xml:space="preserve">W dniu 7 lipca 2014 </w:t>
      </w:r>
      <w:r w:rsidR="00FC4284">
        <w:rPr>
          <w:lang w:val="pl-PL"/>
        </w:rPr>
        <w:t xml:space="preserve">roku </w:t>
      </w:r>
      <w:r w:rsidR="003D6B2E" w:rsidRPr="004C015D">
        <w:rPr>
          <w:lang w:val="pl-PL"/>
        </w:rPr>
        <w:t xml:space="preserve">skarga </w:t>
      </w:r>
      <w:r w:rsidR="00FC4284">
        <w:rPr>
          <w:lang w:val="pl-PL"/>
        </w:rPr>
        <w:t>w zakresie dotyczącym</w:t>
      </w:r>
      <w:r w:rsidR="003D6B2E" w:rsidRPr="004C015D">
        <w:rPr>
          <w:lang w:val="pl-PL"/>
        </w:rPr>
        <w:t xml:space="preserve"> Artykułu 3 Konwencji została </w:t>
      </w:r>
      <w:r w:rsidR="00FC4284">
        <w:rPr>
          <w:lang w:val="pl-PL"/>
        </w:rPr>
        <w:t>zakomunikowana Rządowi</w:t>
      </w:r>
      <w:r w:rsidR="003D6B2E" w:rsidRPr="004C015D">
        <w:rPr>
          <w:lang w:val="pl-PL"/>
        </w:rPr>
        <w:t xml:space="preserve">, a </w:t>
      </w:r>
      <w:r w:rsidR="00FC4284">
        <w:rPr>
          <w:lang w:val="pl-PL"/>
        </w:rPr>
        <w:t>w pozostałym zakresie</w:t>
      </w:r>
      <w:r w:rsidR="003D6B2E" w:rsidRPr="004C015D">
        <w:rPr>
          <w:lang w:val="pl-PL"/>
        </w:rPr>
        <w:t xml:space="preserve"> została uznana za niedopuszczalną zgodnie z Regułą 54 § 3 Regulaminu Trybunału</w:t>
      </w:r>
      <w:r w:rsidR="00014566" w:rsidRPr="004C015D">
        <w:rPr>
          <w:lang w:val="pl-PL"/>
        </w:rPr>
        <w:t>.</w:t>
      </w:r>
    </w:p>
    <w:p w:rsidR="00014566" w:rsidRPr="004C015D" w:rsidRDefault="003D6B2E" w:rsidP="000D2E09">
      <w:pPr>
        <w:pStyle w:val="ECHRTitle1"/>
        <w:rPr>
          <w:lang w:val="pl-PL"/>
        </w:rPr>
      </w:pPr>
      <w:r w:rsidRPr="004C015D">
        <w:rPr>
          <w:lang w:val="pl-PL"/>
        </w:rPr>
        <w:t>STAN FAKTYCZNY</w:t>
      </w:r>
    </w:p>
    <w:p w:rsidR="00014566" w:rsidRPr="004C015D" w:rsidRDefault="00014566" w:rsidP="000D2E09">
      <w:pPr>
        <w:pStyle w:val="ECHRHeading1"/>
        <w:rPr>
          <w:lang w:val="pl-PL"/>
        </w:rPr>
      </w:pPr>
      <w:r w:rsidRPr="004C015D">
        <w:rPr>
          <w:lang w:val="pl-PL"/>
        </w:rPr>
        <w:t>I.  </w:t>
      </w:r>
      <w:r w:rsidR="003D6B2E" w:rsidRPr="004C015D">
        <w:rPr>
          <w:lang w:val="pl-PL"/>
        </w:rPr>
        <w:t>OKOLICZNOŚCI SPRAWY</w:t>
      </w:r>
    </w:p>
    <w:p w:rsidR="00014566" w:rsidRPr="004C015D" w:rsidRDefault="0092718E"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5</w:t>
      </w:r>
      <w:r w:rsidRPr="004C015D">
        <w:rPr>
          <w:lang w:val="pl-PL"/>
        </w:rPr>
        <w:fldChar w:fldCharType="end"/>
      </w:r>
      <w:r w:rsidR="00014566" w:rsidRPr="004C015D">
        <w:rPr>
          <w:lang w:val="pl-PL"/>
        </w:rPr>
        <w:t>.  </w:t>
      </w:r>
      <w:r w:rsidR="003D6B2E" w:rsidRPr="004C015D">
        <w:rPr>
          <w:lang w:val="pl-PL"/>
        </w:rPr>
        <w:t xml:space="preserve">Skarżący urodził się w 1971 roku i obecnie </w:t>
      </w:r>
      <w:r w:rsidR="004C015D">
        <w:rPr>
          <w:lang w:val="pl-PL"/>
        </w:rPr>
        <w:t xml:space="preserve">przebywa </w:t>
      </w:r>
      <w:r w:rsidR="003D6B2E" w:rsidRPr="004C015D">
        <w:rPr>
          <w:lang w:val="pl-PL"/>
        </w:rPr>
        <w:t xml:space="preserve">w </w:t>
      </w:r>
      <w:r w:rsidR="00FC4284">
        <w:rPr>
          <w:lang w:val="pl-PL"/>
        </w:rPr>
        <w:t>jednostce penitencjarnej</w:t>
      </w:r>
      <w:r w:rsidR="00FC4284" w:rsidRPr="004C015D">
        <w:rPr>
          <w:lang w:val="pl-PL"/>
        </w:rPr>
        <w:t xml:space="preserve"> </w:t>
      </w:r>
      <w:r w:rsidR="003D6B2E" w:rsidRPr="004C015D">
        <w:rPr>
          <w:lang w:val="pl-PL"/>
        </w:rPr>
        <w:t>w Warszawie</w:t>
      </w:r>
      <w:r w:rsidR="00014566" w:rsidRPr="004C015D">
        <w:rPr>
          <w:lang w:val="pl-PL"/>
        </w:rPr>
        <w:t>.</w:t>
      </w:r>
    </w:p>
    <w:p w:rsidR="00660B23" w:rsidRPr="004C015D" w:rsidRDefault="00D53B0E" w:rsidP="000D2E09">
      <w:pPr>
        <w:pStyle w:val="ECHRHeading2"/>
        <w:rPr>
          <w:lang w:val="pl-PL"/>
        </w:rPr>
      </w:pPr>
      <w:r w:rsidRPr="004C015D">
        <w:rPr>
          <w:lang w:val="pl-PL"/>
        </w:rPr>
        <w:lastRenderedPageBreak/>
        <w:t>A</w:t>
      </w:r>
      <w:r w:rsidR="00660B23" w:rsidRPr="004C015D">
        <w:rPr>
          <w:lang w:val="pl-PL"/>
        </w:rPr>
        <w:t>.  </w:t>
      </w:r>
      <w:r w:rsidR="003D6B2E" w:rsidRPr="004C015D">
        <w:rPr>
          <w:lang w:val="pl-PL"/>
        </w:rPr>
        <w:t>Postępowanie karne przeciwko skarżącemu</w:t>
      </w:r>
    </w:p>
    <w:p w:rsidR="00660B23" w:rsidRPr="004C015D" w:rsidRDefault="00A7705E"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6</w:t>
      </w:r>
      <w:r w:rsidRPr="004C015D">
        <w:rPr>
          <w:noProof/>
          <w:lang w:val="pl-PL"/>
        </w:rPr>
        <w:fldChar w:fldCharType="end"/>
      </w:r>
      <w:r w:rsidR="00660B23" w:rsidRPr="004C015D">
        <w:rPr>
          <w:lang w:val="pl-PL"/>
        </w:rPr>
        <w:t>.  </w:t>
      </w:r>
      <w:r w:rsidR="00065A39" w:rsidRPr="004C015D">
        <w:rPr>
          <w:lang w:val="pl-PL"/>
        </w:rPr>
        <w:t>W dniu 17 stycznia 2006 roku skarżący został zatrzymany i tymczasowo aresztowany. Był podejrzany o zabójstwo dwóch osób oraz o podżeganie do zabójstwa innej osob</w:t>
      </w:r>
      <w:r w:rsidR="003C23EE" w:rsidRPr="004C015D">
        <w:rPr>
          <w:lang w:val="pl-PL"/>
        </w:rPr>
        <w:t>y</w:t>
      </w:r>
      <w:r w:rsidR="00065A39" w:rsidRPr="004C015D">
        <w:rPr>
          <w:lang w:val="pl-PL"/>
        </w:rPr>
        <w:t>, która zamierzała zeznawać przeciwko niemu w odrębnym postępowaniu</w:t>
      </w:r>
      <w:r w:rsidR="00660B23" w:rsidRPr="004C015D">
        <w:rPr>
          <w:lang w:val="pl-PL"/>
        </w:rPr>
        <w:t>.</w:t>
      </w:r>
    </w:p>
    <w:p w:rsidR="00660B23" w:rsidRPr="004C015D" w:rsidRDefault="00660B23"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7</w:t>
      </w:r>
      <w:r w:rsidRPr="004C015D">
        <w:rPr>
          <w:lang w:val="pl-PL"/>
        </w:rPr>
        <w:fldChar w:fldCharType="end"/>
      </w:r>
      <w:r w:rsidRPr="004C015D">
        <w:rPr>
          <w:lang w:val="pl-PL"/>
        </w:rPr>
        <w:t>.  </w:t>
      </w:r>
      <w:r w:rsidR="00065A39" w:rsidRPr="004C015D">
        <w:rPr>
          <w:lang w:val="pl-PL"/>
        </w:rPr>
        <w:t>Następnie został skazany kilkakrotnie za różne przestępstwa. W szczególności, w dniu 27 lutego 2013 roku</w:t>
      </w:r>
      <w:r w:rsidR="00FC4284">
        <w:rPr>
          <w:lang w:val="pl-PL"/>
        </w:rPr>
        <w:t>,</w:t>
      </w:r>
      <w:r w:rsidR="00065A39" w:rsidRPr="004C015D">
        <w:rPr>
          <w:lang w:val="pl-PL"/>
        </w:rPr>
        <w:t xml:space="preserve"> Sąd Okręgowy w Warszawie skazał go o morderstwo</w:t>
      </w:r>
      <w:r w:rsidR="004D121D" w:rsidRPr="004C015D">
        <w:rPr>
          <w:lang w:val="pl-PL"/>
        </w:rPr>
        <w:t>.</w:t>
      </w:r>
    </w:p>
    <w:p w:rsidR="00660B23" w:rsidRPr="004C015D" w:rsidRDefault="00D53B0E" w:rsidP="000D2E09">
      <w:pPr>
        <w:pStyle w:val="ECHRHeading2"/>
        <w:rPr>
          <w:rFonts w:eastAsia="Calibri"/>
          <w:lang w:val="pl-PL"/>
        </w:rPr>
      </w:pPr>
      <w:r w:rsidRPr="004C015D">
        <w:rPr>
          <w:lang w:val="pl-PL"/>
        </w:rPr>
        <w:t>B</w:t>
      </w:r>
      <w:r w:rsidR="00660B23" w:rsidRPr="004C015D">
        <w:rPr>
          <w:lang w:val="pl-PL"/>
        </w:rPr>
        <w:t>.</w:t>
      </w:r>
      <w:r w:rsidR="00660B23" w:rsidRPr="004C015D">
        <w:rPr>
          <w:rFonts w:eastAsia="Calibri"/>
          <w:lang w:val="pl-PL"/>
        </w:rPr>
        <w:t>  </w:t>
      </w:r>
      <w:r w:rsidR="00065A39" w:rsidRPr="004C015D">
        <w:rPr>
          <w:rFonts w:eastAsia="Calibri"/>
          <w:lang w:val="pl-PL"/>
        </w:rPr>
        <w:t>Nadanie statusu „więźnia niebezpiecznego”</w:t>
      </w:r>
    </w:p>
    <w:p w:rsidR="005740C8" w:rsidRPr="004C015D" w:rsidRDefault="00660B23" w:rsidP="000D2E09">
      <w:pPr>
        <w:pStyle w:val="ECHRPara"/>
        <w:rPr>
          <w:rFonts w:eastAsia="Calibri"/>
          <w:lang w:val="pl-PL"/>
        </w:rPr>
      </w:pPr>
      <w:r w:rsidRPr="004C015D">
        <w:rPr>
          <w:rFonts w:eastAsia="Calibri"/>
          <w:lang w:val="pl-PL"/>
        </w:rPr>
        <w:fldChar w:fldCharType="begin"/>
      </w:r>
      <w:r w:rsidRPr="004C015D">
        <w:rPr>
          <w:rFonts w:eastAsia="Calibri"/>
          <w:lang w:val="pl-PL"/>
        </w:rPr>
        <w:instrText xml:space="preserve"> SEQ level0 \*arabic </w:instrText>
      </w:r>
      <w:r w:rsidRPr="004C015D">
        <w:rPr>
          <w:rFonts w:eastAsia="Calibri"/>
          <w:lang w:val="pl-PL"/>
        </w:rPr>
        <w:fldChar w:fldCharType="separate"/>
      </w:r>
      <w:r w:rsidR="000D2E09" w:rsidRPr="004C015D">
        <w:rPr>
          <w:rFonts w:eastAsia="Calibri"/>
          <w:noProof/>
          <w:lang w:val="pl-PL"/>
        </w:rPr>
        <w:t>8</w:t>
      </w:r>
      <w:r w:rsidRPr="004C015D">
        <w:rPr>
          <w:rFonts w:eastAsia="Calibri"/>
          <w:lang w:val="pl-PL"/>
        </w:rPr>
        <w:fldChar w:fldCharType="end"/>
      </w:r>
      <w:r w:rsidRPr="004C015D">
        <w:rPr>
          <w:rFonts w:eastAsia="Calibri"/>
          <w:lang w:val="pl-PL"/>
        </w:rPr>
        <w:t>.  </w:t>
      </w:r>
      <w:r w:rsidR="008D3971" w:rsidRPr="004C015D">
        <w:rPr>
          <w:lang w:val="pl-PL"/>
        </w:rPr>
        <w:t xml:space="preserve">W dniu 19 stycznia 2006 roku Komisja Penitencjarna </w:t>
      </w:r>
      <w:r w:rsidR="00CD748E" w:rsidRPr="004C015D">
        <w:rPr>
          <w:lang w:val="pl-PL"/>
        </w:rPr>
        <w:t xml:space="preserve">Aresztu Śledczego w Warszawie </w:t>
      </w:r>
      <w:r w:rsidR="008D3971" w:rsidRPr="004C015D">
        <w:rPr>
          <w:lang w:val="pl-PL"/>
        </w:rPr>
        <w:t xml:space="preserve">( "Komisja") zaklasyfikowała skarżącego jako </w:t>
      </w:r>
      <w:r w:rsidR="00B250A9">
        <w:rPr>
          <w:lang w:val="pl-PL"/>
        </w:rPr>
        <w:t>„</w:t>
      </w:r>
      <w:r w:rsidR="008D3971" w:rsidRPr="004C015D">
        <w:rPr>
          <w:lang w:val="pl-PL"/>
        </w:rPr>
        <w:t>więźnia niebezpiecznego</w:t>
      </w:r>
      <w:r w:rsidR="00B250A9">
        <w:rPr>
          <w:lang w:val="pl-PL"/>
        </w:rPr>
        <w:t>”</w:t>
      </w:r>
      <w:r w:rsidR="008D3971" w:rsidRPr="004C015D">
        <w:rPr>
          <w:lang w:val="pl-PL"/>
        </w:rPr>
        <w:t>. W decyzji stwierdzono, co następuje</w:t>
      </w:r>
      <w:r w:rsidR="005740C8" w:rsidRPr="004C015D">
        <w:rPr>
          <w:rFonts w:eastAsia="Calibri"/>
          <w:lang w:val="pl-PL"/>
        </w:rPr>
        <w:t>:</w:t>
      </w:r>
    </w:p>
    <w:p w:rsidR="005740C8" w:rsidRPr="004C015D" w:rsidRDefault="005740C8" w:rsidP="000D2E09">
      <w:pPr>
        <w:pStyle w:val="ECHRParaQuote"/>
        <w:rPr>
          <w:rFonts w:ascii="Times New Roman" w:eastAsia="Calibri" w:hAnsi="Times New Roman" w:cs="Times New Roman"/>
          <w:szCs w:val="24"/>
          <w:lang w:val="pl-PL" w:eastAsia="x-none"/>
        </w:rPr>
      </w:pPr>
      <w:r w:rsidRPr="004C015D">
        <w:rPr>
          <w:rFonts w:ascii="Times New Roman" w:eastAsia="Calibri" w:hAnsi="Times New Roman" w:cs="Times New Roman"/>
          <w:szCs w:val="24"/>
          <w:lang w:val="pl-PL" w:eastAsia="x-none"/>
        </w:rPr>
        <w:t>“</w:t>
      </w:r>
      <w:r w:rsidR="008D3971" w:rsidRPr="004C015D">
        <w:rPr>
          <w:lang w:val="pl-PL"/>
        </w:rPr>
        <w:t xml:space="preserve">Komisja postanawia, że ​​[skarżący] ma być umieszczony w wyznaczonym </w:t>
      </w:r>
      <w:r w:rsidR="00CD748E" w:rsidRPr="004C015D">
        <w:rPr>
          <w:lang w:val="pl-PL"/>
        </w:rPr>
        <w:t>oddziale</w:t>
      </w:r>
      <w:r w:rsidR="008D3971" w:rsidRPr="004C015D">
        <w:rPr>
          <w:lang w:val="pl-PL"/>
        </w:rPr>
        <w:t xml:space="preserve"> lub w celi aresztu śledczego w warunkach, które zwiększają ochronę społeczeństwa i bezpieczeństw</w:t>
      </w:r>
      <w:r w:rsidR="00B250A9">
        <w:rPr>
          <w:lang w:val="pl-PL"/>
        </w:rPr>
        <w:t>a</w:t>
      </w:r>
      <w:r w:rsidR="008D3971" w:rsidRPr="004C015D">
        <w:rPr>
          <w:lang w:val="pl-PL"/>
        </w:rPr>
        <w:t xml:space="preserve"> aresztu śledczego</w:t>
      </w:r>
      <w:r w:rsidR="0033047D" w:rsidRPr="004C015D">
        <w:rPr>
          <w:rFonts w:eastAsia="Times New Roman"/>
          <w:lang w:val="pl-PL"/>
        </w:rPr>
        <w:t>.</w:t>
      </w:r>
    </w:p>
    <w:p w:rsidR="0033047D" w:rsidRPr="004C015D" w:rsidRDefault="008D3971" w:rsidP="000D2E09">
      <w:pPr>
        <w:pStyle w:val="ECHRParaQuote"/>
        <w:rPr>
          <w:rFonts w:ascii="Times New Roman" w:eastAsia="Calibri" w:hAnsi="Times New Roman" w:cs="Times New Roman"/>
          <w:szCs w:val="24"/>
          <w:lang w:val="pl-PL" w:eastAsia="x-none"/>
        </w:rPr>
      </w:pPr>
      <w:r w:rsidRPr="004C015D">
        <w:rPr>
          <w:lang w:val="pl-PL"/>
        </w:rPr>
        <w:t xml:space="preserve">Komisja zatwierdza propozycje </w:t>
      </w:r>
      <w:r w:rsidR="00B250A9">
        <w:rPr>
          <w:lang w:val="pl-PL"/>
        </w:rPr>
        <w:t xml:space="preserve">kierowników działów </w:t>
      </w:r>
      <w:r w:rsidRPr="004C015D">
        <w:rPr>
          <w:lang w:val="pl-PL"/>
        </w:rPr>
        <w:t xml:space="preserve">ochrony i </w:t>
      </w:r>
      <w:r w:rsidR="00CD748E" w:rsidRPr="004C015D">
        <w:rPr>
          <w:lang w:val="pl-PL"/>
        </w:rPr>
        <w:t>oddziałów</w:t>
      </w:r>
      <w:r w:rsidRPr="004C015D">
        <w:rPr>
          <w:lang w:val="pl-PL"/>
        </w:rPr>
        <w:t xml:space="preserve"> </w:t>
      </w:r>
      <w:r w:rsidR="00823A6B">
        <w:rPr>
          <w:lang w:val="pl-PL"/>
        </w:rPr>
        <w:t>zakładu karnego</w:t>
      </w:r>
      <w:r w:rsidR="0033047D" w:rsidRPr="004C015D">
        <w:rPr>
          <w:rFonts w:ascii="Times New Roman" w:eastAsia="Calibri" w:hAnsi="Times New Roman" w:cs="Times New Roman"/>
          <w:szCs w:val="24"/>
          <w:lang w:val="pl-PL" w:eastAsia="x-none"/>
        </w:rPr>
        <w:t>.</w:t>
      </w:r>
    </w:p>
    <w:p w:rsidR="0033047D" w:rsidRPr="004C015D" w:rsidRDefault="00B250A9" w:rsidP="000D2E09">
      <w:pPr>
        <w:pStyle w:val="ECHRParaQuote"/>
        <w:rPr>
          <w:rFonts w:ascii="Times New Roman" w:eastAsia="Calibri" w:hAnsi="Times New Roman" w:cs="Times New Roman"/>
          <w:szCs w:val="24"/>
          <w:lang w:val="pl-PL" w:eastAsia="x-none"/>
        </w:rPr>
      </w:pPr>
      <w:r>
        <w:rPr>
          <w:lang w:val="pl-PL"/>
        </w:rPr>
        <w:t>Osadzony</w:t>
      </w:r>
      <w:r w:rsidRPr="004C015D">
        <w:rPr>
          <w:lang w:val="pl-PL"/>
        </w:rPr>
        <w:t xml:space="preserve"> </w:t>
      </w:r>
      <w:r w:rsidR="008D3971" w:rsidRPr="004C015D">
        <w:rPr>
          <w:lang w:val="pl-PL"/>
        </w:rPr>
        <w:t>został poinformowany o przysługującym mu prawie do odwołania się od decyzji Komisji w ciągu siedmiu dni do Sądu Okręgowego w Warszawie, XI Wydziału Penitencjarnego</w:t>
      </w:r>
      <w:r w:rsidR="0033047D" w:rsidRPr="004C015D">
        <w:rPr>
          <w:rFonts w:ascii="Times New Roman" w:eastAsia="Calibri" w:hAnsi="Times New Roman" w:cs="Times New Roman"/>
          <w:szCs w:val="24"/>
          <w:lang w:val="pl-PL" w:eastAsia="x-none"/>
        </w:rPr>
        <w:t>.”</w:t>
      </w:r>
    </w:p>
    <w:p w:rsidR="0033047D" w:rsidRPr="004C015D" w:rsidRDefault="003C23EE" w:rsidP="000D2E09">
      <w:pPr>
        <w:pStyle w:val="ECHRPara"/>
        <w:rPr>
          <w:rFonts w:eastAsia="Calibri"/>
          <w:lang w:val="pl-PL"/>
        </w:rPr>
      </w:pPr>
      <w:r w:rsidRPr="004C015D">
        <w:rPr>
          <w:lang w:val="pl-PL"/>
        </w:rPr>
        <w:t xml:space="preserve">Ostatnie zdanie decyzji zawierało informacje o tym, kto </w:t>
      </w:r>
      <w:r w:rsidR="00823A6B">
        <w:rPr>
          <w:lang w:val="pl-PL"/>
        </w:rPr>
        <w:t>miał</w:t>
      </w:r>
      <w:r w:rsidRPr="004C015D">
        <w:rPr>
          <w:lang w:val="pl-PL"/>
        </w:rPr>
        <w:t xml:space="preserve"> </w:t>
      </w:r>
      <w:r w:rsidR="00B250A9">
        <w:rPr>
          <w:lang w:val="pl-PL"/>
        </w:rPr>
        <w:t>zostać</w:t>
      </w:r>
      <w:r w:rsidR="00B250A9" w:rsidRPr="004C015D">
        <w:rPr>
          <w:lang w:val="pl-PL"/>
        </w:rPr>
        <w:t xml:space="preserve"> </w:t>
      </w:r>
      <w:r w:rsidR="00B250A9">
        <w:rPr>
          <w:lang w:val="pl-PL"/>
        </w:rPr>
        <w:t>po</w:t>
      </w:r>
      <w:r w:rsidRPr="004C015D">
        <w:rPr>
          <w:lang w:val="pl-PL"/>
        </w:rPr>
        <w:t>informowany o umieszczeniu skarżącego w celi dla niebezpiecznych więźniów</w:t>
      </w:r>
      <w:r w:rsidR="0033047D" w:rsidRPr="004C015D">
        <w:rPr>
          <w:rFonts w:eastAsia="Calibri"/>
          <w:lang w:val="pl-PL"/>
        </w:rPr>
        <w:t>.</w:t>
      </w:r>
    </w:p>
    <w:p w:rsidR="003C23EE" w:rsidRPr="004C015D" w:rsidRDefault="0033047D" w:rsidP="003C23EE">
      <w:pPr>
        <w:pStyle w:val="ECHRPara"/>
        <w:rPr>
          <w:rFonts w:eastAsia="Calibri"/>
          <w:lang w:val="pl-PL"/>
        </w:rPr>
      </w:pPr>
      <w:r w:rsidRPr="004C015D">
        <w:rPr>
          <w:rFonts w:eastAsia="Calibri"/>
          <w:lang w:val="pl-PL"/>
        </w:rPr>
        <w:fldChar w:fldCharType="begin"/>
      </w:r>
      <w:r w:rsidRPr="004C015D">
        <w:rPr>
          <w:rFonts w:eastAsia="Calibri"/>
          <w:lang w:val="pl-PL"/>
        </w:rPr>
        <w:instrText xml:space="preserve"> SEQ level0 \*arabic </w:instrText>
      </w:r>
      <w:r w:rsidRPr="004C015D">
        <w:rPr>
          <w:rFonts w:eastAsia="Calibri"/>
          <w:lang w:val="pl-PL"/>
        </w:rPr>
        <w:fldChar w:fldCharType="separate"/>
      </w:r>
      <w:r w:rsidR="000D2E09" w:rsidRPr="004C015D">
        <w:rPr>
          <w:rFonts w:eastAsia="Calibri"/>
          <w:noProof/>
          <w:lang w:val="pl-PL"/>
        </w:rPr>
        <w:t>9</w:t>
      </w:r>
      <w:r w:rsidRPr="004C015D">
        <w:rPr>
          <w:rFonts w:eastAsia="Calibri"/>
          <w:lang w:val="pl-PL"/>
        </w:rPr>
        <w:fldChar w:fldCharType="end"/>
      </w:r>
      <w:r w:rsidRPr="004C015D">
        <w:rPr>
          <w:rFonts w:eastAsia="Calibri"/>
          <w:lang w:val="pl-PL"/>
        </w:rPr>
        <w:t>.  </w:t>
      </w:r>
      <w:r w:rsidR="003C23EE" w:rsidRPr="004C015D">
        <w:rPr>
          <w:lang w:val="pl-PL"/>
        </w:rPr>
        <w:t>Skarżący nie odwołał się od tej decyzji</w:t>
      </w:r>
      <w:r w:rsidR="00660B23" w:rsidRPr="004C015D">
        <w:rPr>
          <w:rFonts w:eastAsia="Calibri"/>
          <w:lang w:val="pl-PL"/>
        </w:rPr>
        <w:t>.</w:t>
      </w:r>
      <w:r w:rsidR="003C23EE" w:rsidRPr="004C015D">
        <w:rPr>
          <w:rFonts w:eastAsia="Calibri"/>
          <w:lang w:val="pl-PL"/>
        </w:rPr>
        <w:t xml:space="preserve"> </w:t>
      </w:r>
    </w:p>
    <w:p w:rsidR="0033047D" w:rsidRPr="004C015D" w:rsidRDefault="00660B23" w:rsidP="000D2E09">
      <w:pPr>
        <w:pStyle w:val="ECHRPara"/>
        <w:rPr>
          <w:rFonts w:eastAsia="Calibri"/>
          <w:lang w:val="pl-PL"/>
        </w:rPr>
      </w:pPr>
      <w:r w:rsidRPr="004C015D">
        <w:rPr>
          <w:rFonts w:eastAsia="Calibri"/>
          <w:lang w:val="pl-PL"/>
        </w:rPr>
        <w:fldChar w:fldCharType="begin"/>
      </w:r>
      <w:r w:rsidRPr="004C015D">
        <w:rPr>
          <w:rFonts w:eastAsia="Calibri"/>
          <w:lang w:val="pl-PL"/>
        </w:rPr>
        <w:instrText xml:space="preserve"> SEQ level0 \*arabic </w:instrText>
      </w:r>
      <w:r w:rsidRPr="004C015D">
        <w:rPr>
          <w:rFonts w:eastAsia="Calibri"/>
          <w:lang w:val="pl-PL"/>
        </w:rPr>
        <w:fldChar w:fldCharType="separate"/>
      </w:r>
      <w:r w:rsidR="000D2E09" w:rsidRPr="004C015D">
        <w:rPr>
          <w:rFonts w:eastAsia="Calibri"/>
          <w:noProof/>
          <w:lang w:val="pl-PL"/>
        </w:rPr>
        <w:t>10</w:t>
      </w:r>
      <w:r w:rsidRPr="004C015D">
        <w:rPr>
          <w:rFonts w:eastAsia="Calibri"/>
          <w:lang w:val="pl-PL"/>
        </w:rPr>
        <w:fldChar w:fldCharType="end"/>
      </w:r>
      <w:r w:rsidRPr="004C015D">
        <w:rPr>
          <w:rFonts w:eastAsia="Calibri"/>
          <w:lang w:val="pl-PL"/>
        </w:rPr>
        <w:t>.  </w:t>
      </w:r>
      <w:r w:rsidR="003C23EE" w:rsidRPr="004C015D">
        <w:rPr>
          <w:lang w:val="pl-PL"/>
        </w:rPr>
        <w:t>Komisja dokon</w:t>
      </w:r>
      <w:r w:rsidR="000346A1">
        <w:rPr>
          <w:lang w:val="pl-PL"/>
        </w:rPr>
        <w:t>ywała</w:t>
      </w:r>
      <w:r w:rsidR="003C23EE" w:rsidRPr="004C015D">
        <w:rPr>
          <w:lang w:val="pl-PL"/>
        </w:rPr>
        <w:t xml:space="preserve"> </w:t>
      </w:r>
      <w:r w:rsidR="00B250A9">
        <w:rPr>
          <w:lang w:val="pl-PL"/>
        </w:rPr>
        <w:t>weryfikacji</w:t>
      </w:r>
      <w:r w:rsidR="00B250A9" w:rsidRPr="004C015D">
        <w:rPr>
          <w:lang w:val="pl-PL"/>
        </w:rPr>
        <w:t xml:space="preserve"> </w:t>
      </w:r>
      <w:r w:rsidR="003C23EE" w:rsidRPr="004C015D">
        <w:rPr>
          <w:lang w:val="pl-PL"/>
        </w:rPr>
        <w:t>i podtrzym</w:t>
      </w:r>
      <w:r w:rsidR="000346A1">
        <w:rPr>
          <w:lang w:val="pl-PL"/>
        </w:rPr>
        <w:t>yw</w:t>
      </w:r>
      <w:r w:rsidR="003C23EE" w:rsidRPr="004C015D">
        <w:rPr>
          <w:lang w:val="pl-PL"/>
        </w:rPr>
        <w:t xml:space="preserve">ała </w:t>
      </w:r>
      <w:r w:rsidR="000346A1">
        <w:rPr>
          <w:lang w:val="pl-PL"/>
        </w:rPr>
        <w:t xml:space="preserve">wielokrotnie </w:t>
      </w:r>
      <w:r w:rsidR="003C23EE" w:rsidRPr="004C015D">
        <w:rPr>
          <w:lang w:val="pl-PL"/>
        </w:rPr>
        <w:t xml:space="preserve">swoją decyzję o zaklasyfikowaniu skarżącego jako </w:t>
      </w:r>
      <w:r w:rsidR="000346A1">
        <w:rPr>
          <w:lang w:val="pl-PL"/>
        </w:rPr>
        <w:t>„</w:t>
      </w:r>
      <w:r w:rsidR="000346A1" w:rsidRPr="004C015D">
        <w:rPr>
          <w:lang w:val="pl-PL"/>
        </w:rPr>
        <w:t xml:space="preserve">więźnia </w:t>
      </w:r>
      <w:r w:rsidR="003C23EE" w:rsidRPr="004C015D">
        <w:rPr>
          <w:lang w:val="pl-PL"/>
        </w:rPr>
        <w:t>niebezpiecznego</w:t>
      </w:r>
      <w:r w:rsidR="000346A1">
        <w:rPr>
          <w:lang w:val="pl-PL"/>
        </w:rPr>
        <w:t>”</w:t>
      </w:r>
      <w:r w:rsidR="003C23EE" w:rsidRPr="004C015D">
        <w:rPr>
          <w:lang w:val="pl-PL"/>
        </w:rPr>
        <w:t xml:space="preserve"> . W sumie </w:t>
      </w:r>
      <w:r w:rsidR="000346A1">
        <w:rPr>
          <w:lang w:val="pl-PL"/>
        </w:rPr>
        <w:t>zostało wydanych</w:t>
      </w:r>
      <w:r w:rsidR="000346A1" w:rsidRPr="004C015D">
        <w:rPr>
          <w:lang w:val="pl-PL"/>
        </w:rPr>
        <w:t xml:space="preserve"> </w:t>
      </w:r>
      <w:r w:rsidR="003C23EE" w:rsidRPr="004C015D">
        <w:rPr>
          <w:lang w:val="pl-PL"/>
        </w:rPr>
        <w:t xml:space="preserve">ponad trzydzieści decyzji o przedłużeniu okresu </w:t>
      </w:r>
      <w:r w:rsidR="00823A6B">
        <w:rPr>
          <w:lang w:val="pl-PL"/>
        </w:rPr>
        <w:t>nałożenia reż</w:t>
      </w:r>
      <w:r w:rsidR="000346A1">
        <w:rPr>
          <w:lang w:val="pl-PL"/>
        </w:rPr>
        <w:t>i</w:t>
      </w:r>
      <w:r w:rsidR="00823A6B">
        <w:rPr>
          <w:lang w:val="pl-PL"/>
        </w:rPr>
        <w:t xml:space="preserve">mu wobec </w:t>
      </w:r>
      <w:r w:rsidR="003C23EE" w:rsidRPr="004C015D">
        <w:rPr>
          <w:lang w:val="pl-PL"/>
        </w:rPr>
        <w:t xml:space="preserve">skarżącego. Wszystkie decyzje </w:t>
      </w:r>
      <w:r w:rsidR="000346A1">
        <w:rPr>
          <w:lang w:val="pl-PL"/>
        </w:rPr>
        <w:t>według</w:t>
      </w:r>
      <w:r w:rsidR="003C23EE" w:rsidRPr="004C015D">
        <w:rPr>
          <w:lang w:val="pl-PL"/>
        </w:rPr>
        <w:t xml:space="preserve"> tego samego </w:t>
      </w:r>
      <w:r w:rsidR="000346A1">
        <w:rPr>
          <w:lang w:val="pl-PL"/>
        </w:rPr>
        <w:t>szablonu</w:t>
      </w:r>
      <w:r w:rsidR="000779D7">
        <w:rPr>
          <w:lang w:val="pl-PL"/>
        </w:rPr>
        <w:t xml:space="preserve">, </w:t>
      </w:r>
      <w:r w:rsidR="003C23EE" w:rsidRPr="004C015D">
        <w:rPr>
          <w:lang w:val="pl-PL"/>
        </w:rPr>
        <w:t>któr</w:t>
      </w:r>
      <w:r w:rsidR="000346A1">
        <w:rPr>
          <w:lang w:val="pl-PL"/>
        </w:rPr>
        <w:t>y</w:t>
      </w:r>
      <w:r w:rsidR="003C23EE" w:rsidRPr="004C015D">
        <w:rPr>
          <w:lang w:val="pl-PL"/>
        </w:rPr>
        <w:t xml:space="preserve"> brzmi następująco</w:t>
      </w:r>
      <w:r w:rsidR="0033047D" w:rsidRPr="004C015D">
        <w:rPr>
          <w:rFonts w:eastAsia="Calibri"/>
          <w:lang w:val="pl-PL"/>
        </w:rPr>
        <w:t>:</w:t>
      </w:r>
    </w:p>
    <w:p w:rsidR="0033047D" w:rsidRPr="004C015D" w:rsidRDefault="0033047D" w:rsidP="000D2E09">
      <w:pPr>
        <w:pStyle w:val="ECHRParaQuote"/>
        <w:rPr>
          <w:rFonts w:eastAsia="Calibri"/>
          <w:lang w:val="pl-PL"/>
        </w:rPr>
      </w:pPr>
      <w:r w:rsidRPr="004C015D">
        <w:rPr>
          <w:rFonts w:eastAsia="Calibri"/>
          <w:lang w:val="pl-PL"/>
        </w:rPr>
        <w:t>“</w:t>
      </w:r>
      <w:r w:rsidR="003C23EE" w:rsidRPr="004C015D">
        <w:rPr>
          <w:lang w:val="pl-PL"/>
        </w:rPr>
        <w:t xml:space="preserve">Komisja podjęła decyzję o przedłużeniu [kategoryzacji skarżącego jako </w:t>
      </w:r>
      <w:r w:rsidR="000346A1">
        <w:rPr>
          <w:lang w:val="pl-PL"/>
        </w:rPr>
        <w:t>„</w:t>
      </w:r>
      <w:r w:rsidR="000346A1" w:rsidRPr="004C015D">
        <w:rPr>
          <w:lang w:val="pl-PL"/>
        </w:rPr>
        <w:t xml:space="preserve">więźnia </w:t>
      </w:r>
      <w:r w:rsidR="003C23EE" w:rsidRPr="004C015D">
        <w:rPr>
          <w:lang w:val="pl-PL"/>
        </w:rPr>
        <w:t>niebezpiecznego</w:t>
      </w:r>
      <w:r w:rsidR="000346A1">
        <w:rPr>
          <w:lang w:val="pl-PL"/>
        </w:rPr>
        <w:t>”</w:t>
      </w:r>
      <w:r w:rsidR="003C23EE" w:rsidRPr="004C015D">
        <w:rPr>
          <w:lang w:val="pl-PL"/>
        </w:rPr>
        <w:t>] gdyż przyczyny umieszczenia go w celi, w warunkach, które zwiększają ochronę społeczeństwa i bezpieczeństwa aresztu śledczego nie przestały istnieć</w:t>
      </w:r>
      <w:r w:rsidR="0092564C" w:rsidRPr="004C015D">
        <w:rPr>
          <w:rFonts w:eastAsia="Times New Roman"/>
          <w:lang w:val="pl-PL"/>
        </w:rPr>
        <w:t>.”</w:t>
      </w:r>
    </w:p>
    <w:p w:rsidR="00660B23" w:rsidRPr="004C015D" w:rsidRDefault="00660B23" w:rsidP="000D2E09">
      <w:pPr>
        <w:pStyle w:val="ECHRPara"/>
        <w:rPr>
          <w:rFonts w:eastAsia="Calibri"/>
          <w:lang w:val="pl-PL"/>
        </w:rPr>
      </w:pPr>
      <w:r w:rsidRPr="004C015D">
        <w:rPr>
          <w:rFonts w:eastAsia="Calibri"/>
          <w:lang w:val="pl-PL"/>
        </w:rPr>
        <w:fldChar w:fldCharType="begin"/>
      </w:r>
      <w:r w:rsidRPr="004C015D">
        <w:rPr>
          <w:rFonts w:eastAsia="Calibri"/>
          <w:lang w:val="pl-PL"/>
        </w:rPr>
        <w:instrText xml:space="preserve"> SEQ level0 \*arabic </w:instrText>
      </w:r>
      <w:r w:rsidRPr="004C015D">
        <w:rPr>
          <w:rFonts w:eastAsia="Calibri"/>
          <w:lang w:val="pl-PL"/>
        </w:rPr>
        <w:fldChar w:fldCharType="separate"/>
      </w:r>
      <w:r w:rsidR="000D2E09" w:rsidRPr="004C015D">
        <w:rPr>
          <w:rFonts w:eastAsia="Calibri"/>
          <w:noProof/>
          <w:lang w:val="pl-PL"/>
        </w:rPr>
        <w:t>11</w:t>
      </w:r>
      <w:r w:rsidRPr="004C015D">
        <w:rPr>
          <w:rFonts w:eastAsia="Calibri"/>
          <w:lang w:val="pl-PL"/>
        </w:rPr>
        <w:fldChar w:fldCharType="end"/>
      </w:r>
      <w:r w:rsidRPr="004C015D">
        <w:rPr>
          <w:rFonts w:eastAsia="Calibri"/>
          <w:lang w:val="pl-PL"/>
        </w:rPr>
        <w:t>.  </w:t>
      </w:r>
      <w:r w:rsidR="003C23EE" w:rsidRPr="004C015D">
        <w:rPr>
          <w:lang w:val="pl-PL"/>
        </w:rPr>
        <w:t xml:space="preserve">W szczególności, decyzja z dnia 3 stycznia 2013 roku o przedłużeniu </w:t>
      </w:r>
      <w:r w:rsidR="00823A6B">
        <w:rPr>
          <w:lang w:val="pl-PL"/>
        </w:rPr>
        <w:t>nałożenia reż</w:t>
      </w:r>
      <w:r w:rsidR="000346A1">
        <w:rPr>
          <w:lang w:val="pl-PL"/>
        </w:rPr>
        <w:t>i</w:t>
      </w:r>
      <w:r w:rsidR="00823A6B">
        <w:rPr>
          <w:lang w:val="pl-PL"/>
        </w:rPr>
        <w:t>mu</w:t>
      </w:r>
      <w:r w:rsidR="003C23EE" w:rsidRPr="004C015D">
        <w:rPr>
          <w:lang w:val="pl-PL"/>
        </w:rPr>
        <w:t xml:space="preserve"> </w:t>
      </w:r>
      <w:r w:rsidR="000346A1">
        <w:rPr>
          <w:lang w:val="pl-PL"/>
        </w:rPr>
        <w:t>„</w:t>
      </w:r>
      <w:r w:rsidR="003C23EE" w:rsidRPr="004C015D">
        <w:rPr>
          <w:lang w:val="pl-PL"/>
        </w:rPr>
        <w:t>więźnia niebezpiecznego</w:t>
      </w:r>
      <w:r w:rsidR="000346A1">
        <w:rPr>
          <w:lang w:val="pl-PL"/>
        </w:rPr>
        <w:t>”</w:t>
      </w:r>
      <w:r w:rsidR="003C23EE" w:rsidRPr="004C015D">
        <w:rPr>
          <w:lang w:val="pl-PL"/>
        </w:rPr>
        <w:t xml:space="preserve"> </w:t>
      </w:r>
      <w:r w:rsidR="00823A6B">
        <w:rPr>
          <w:lang w:val="pl-PL"/>
        </w:rPr>
        <w:t xml:space="preserve">wobec </w:t>
      </w:r>
      <w:r w:rsidR="003C23EE" w:rsidRPr="004C015D">
        <w:rPr>
          <w:lang w:val="pl-PL"/>
        </w:rPr>
        <w:t>skarżące</w:t>
      </w:r>
      <w:r w:rsidR="00823A6B">
        <w:rPr>
          <w:lang w:val="pl-PL"/>
        </w:rPr>
        <w:t>go</w:t>
      </w:r>
      <w:r w:rsidR="003C23EE" w:rsidRPr="004C015D">
        <w:rPr>
          <w:lang w:val="pl-PL"/>
        </w:rPr>
        <w:t xml:space="preserve"> odwoływała się do powagi </w:t>
      </w:r>
      <w:r w:rsidR="000346A1">
        <w:rPr>
          <w:lang w:val="pl-PL"/>
        </w:rPr>
        <w:t>zarzucanych mu czynów</w:t>
      </w:r>
      <w:r w:rsidR="003C23EE" w:rsidRPr="004C015D">
        <w:rPr>
          <w:lang w:val="pl-PL"/>
        </w:rPr>
        <w:t xml:space="preserve"> i jego szczególnie niskiego poziomu moralnego</w:t>
      </w:r>
      <w:r w:rsidRPr="004C015D">
        <w:rPr>
          <w:rFonts w:eastAsia="Calibri"/>
          <w:lang w:val="pl-PL"/>
        </w:rPr>
        <w:t>.</w:t>
      </w:r>
    </w:p>
    <w:p w:rsidR="00660B23" w:rsidRPr="004C015D" w:rsidRDefault="00A7705E"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12</w:t>
      </w:r>
      <w:r w:rsidRPr="004C015D">
        <w:rPr>
          <w:noProof/>
          <w:lang w:val="pl-PL"/>
        </w:rPr>
        <w:fldChar w:fldCharType="end"/>
      </w:r>
      <w:r w:rsidR="00660B23" w:rsidRPr="004C015D">
        <w:rPr>
          <w:lang w:val="pl-PL"/>
        </w:rPr>
        <w:t>.  </w:t>
      </w:r>
      <w:r w:rsidR="003C23EE" w:rsidRPr="004C015D">
        <w:rPr>
          <w:lang w:val="pl-PL"/>
        </w:rPr>
        <w:t xml:space="preserve">Odwołanie skarżącego </w:t>
      </w:r>
      <w:r w:rsidR="000346A1">
        <w:rPr>
          <w:lang w:val="pl-PL"/>
        </w:rPr>
        <w:t>od</w:t>
      </w:r>
      <w:r w:rsidR="000346A1" w:rsidRPr="004C015D">
        <w:rPr>
          <w:lang w:val="pl-PL"/>
        </w:rPr>
        <w:t xml:space="preserve"> </w:t>
      </w:r>
      <w:r w:rsidR="003C23EE" w:rsidRPr="004C015D">
        <w:rPr>
          <w:lang w:val="pl-PL"/>
        </w:rPr>
        <w:t>tej ostatniej decyzji było jedynym</w:t>
      </w:r>
      <w:r w:rsidR="009C43E1">
        <w:rPr>
          <w:lang w:val="pl-PL"/>
        </w:rPr>
        <w:t>, jakie złożył</w:t>
      </w:r>
      <w:r w:rsidR="000779D7">
        <w:rPr>
          <w:lang w:val="pl-PL"/>
        </w:rPr>
        <w:t xml:space="preserve"> </w:t>
      </w:r>
      <w:r w:rsidR="009C43E1">
        <w:rPr>
          <w:lang w:val="pl-PL"/>
        </w:rPr>
        <w:t>przeciwko serii</w:t>
      </w:r>
      <w:r w:rsidR="009C43E1" w:rsidRPr="004C015D">
        <w:rPr>
          <w:lang w:val="pl-PL"/>
        </w:rPr>
        <w:t xml:space="preserve"> </w:t>
      </w:r>
      <w:r w:rsidR="003C23EE" w:rsidRPr="004C015D">
        <w:rPr>
          <w:lang w:val="pl-PL"/>
        </w:rPr>
        <w:t>decyzji nakłada</w:t>
      </w:r>
      <w:r w:rsidR="009C43E1">
        <w:rPr>
          <w:lang w:val="pl-PL"/>
        </w:rPr>
        <w:t>jących</w:t>
      </w:r>
      <w:r w:rsidR="003C23EE" w:rsidRPr="004C015D">
        <w:rPr>
          <w:lang w:val="pl-PL"/>
        </w:rPr>
        <w:t xml:space="preserve"> na niego i </w:t>
      </w:r>
      <w:r w:rsidR="000779D7" w:rsidRPr="004C015D">
        <w:rPr>
          <w:lang w:val="pl-PL"/>
        </w:rPr>
        <w:t>przedłuża</w:t>
      </w:r>
      <w:r w:rsidR="000779D7">
        <w:rPr>
          <w:lang w:val="pl-PL"/>
        </w:rPr>
        <w:t>jących</w:t>
      </w:r>
      <w:r w:rsidR="003C23EE" w:rsidRPr="004C015D">
        <w:rPr>
          <w:lang w:val="pl-PL"/>
        </w:rPr>
        <w:t xml:space="preserve"> </w:t>
      </w:r>
      <w:r w:rsidR="00823A6B">
        <w:rPr>
          <w:lang w:val="pl-PL"/>
        </w:rPr>
        <w:t>stosowani</w:t>
      </w:r>
      <w:r w:rsidR="009C43E1">
        <w:rPr>
          <w:lang w:val="pl-PL"/>
        </w:rPr>
        <w:t>e</w:t>
      </w:r>
      <w:r w:rsidR="00823A6B">
        <w:rPr>
          <w:lang w:val="pl-PL"/>
        </w:rPr>
        <w:t xml:space="preserve"> reż</w:t>
      </w:r>
      <w:r w:rsidR="009C43E1">
        <w:rPr>
          <w:lang w:val="pl-PL"/>
        </w:rPr>
        <w:t>i</w:t>
      </w:r>
      <w:r w:rsidR="00823A6B">
        <w:rPr>
          <w:lang w:val="pl-PL"/>
        </w:rPr>
        <w:t>mu</w:t>
      </w:r>
      <w:r w:rsidR="003C23EE" w:rsidRPr="004C015D">
        <w:rPr>
          <w:lang w:val="pl-PL"/>
        </w:rPr>
        <w:t xml:space="preserve"> </w:t>
      </w:r>
      <w:r w:rsidR="009C43E1">
        <w:rPr>
          <w:lang w:val="pl-PL"/>
        </w:rPr>
        <w:t>„</w:t>
      </w:r>
      <w:r w:rsidR="003C23EE" w:rsidRPr="004C015D">
        <w:rPr>
          <w:lang w:val="pl-PL"/>
        </w:rPr>
        <w:t>więźnia niebezpiecznego</w:t>
      </w:r>
      <w:r w:rsidR="009C43E1">
        <w:rPr>
          <w:lang w:val="pl-PL"/>
        </w:rPr>
        <w:t>”</w:t>
      </w:r>
      <w:r w:rsidR="004D121D" w:rsidRPr="004C015D">
        <w:rPr>
          <w:lang w:val="pl-PL"/>
        </w:rPr>
        <w:t>.</w:t>
      </w:r>
    </w:p>
    <w:p w:rsidR="004D121D" w:rsidRPr="004C015D" w:rsidRDefault="00660B23" w:rsidP="000D2E09">
      <w:pPr>
        <w:pStyle w:val="ECHRPara"/>
        <w:rPr>
          <w:rFonts w:eastAsia="Calibri"/>
          <w:lang w:val="pl-PL"/>
        </w:rPr>
      </w:pPr>
      <w:r w:rsidRPr="004C015D">
        <w:rPr>
          <w:rFonts w:eastAsia="Calibri"/>
          <w:lang w:val="pl-PL"/>
        </w:rPr>
        <w:lastRenderedPageBreak/>
        <w:fldChar w:fldCharType="begin"/>
      </w:r>
      <w:r w:rsidRPr="004C015D">
        <w:rPr>
          <w:rFonts w:eastAsia="Calibri"/>
          <w:lang w:val="pl-PL"/>
        </w:rPr>
        <w:instrText xml:space="preserve"> SEQ level0 \*arabic </w:instrText>
      </w:r>
      <w:r w:rsidRPr="004C015D">
        <w:rPr>
          <w:rFonts w:eastAsia="Calibri"/>
          <w:lang w:val="pl-PL"/>
        </w:rPr>
        <w:fldChar w:fldCharType="separate"/>
      </w:r>
      <w:r w:rsidR="000D2E09" w:rsidRPr="004C015D">
        <w:rPr>
          <w:rFonts w:eastAsia="Calibri"/>
          <w:noProof/>
          <w:lang w:val="pl-PL"/>
        </w:rPr>
        <w:t>13</w:t>
      </w:r>
      <w:r w:rsidRPr="004C015D">
        <w:rPr>
          <w:rFonts w:eastAsia="Calibri"/>
          <w:lang w:val="pl-PL"/>
        </w:rPr>
        <w:fldChar w:fldCharType="end"/>
      </w:r>
      <w:r w:rsidRPr="004C015D">
        <w:rPr>
          <w:rFonts w:eastAsia="Calibri"/>
          <w:lang w:val="pl-PL"/>
        </w:rPr>
        <w:t>.  </w:t>
      </w:r>
      <w:r w:rsidR="003C23EE" w:rsidRPr="004C015D">
        <w:rPr>
          <w:lang w:val="pl-PL"/>
        </w:rPr>
        <w:t xml:space="preserve">W dniu 30 stycznia 2013 roku Sąd Okręgowy w Warszawie oddalił </w:t>
      </w:r>
      <w:r w:rsidR="009C43E1">
        <w:rPr>
          <w:lang w:val="pl-PL"/>
        </w:rPr>
        <w:t>odwołanie</w:t>
      </w:r>
      <w:r w:rsidR="003C23EE" w:rsidRPr="004C015D">
        <w:rPr>
          <w:lang w:val="pl-PL"/>
        </w:rPr>
        <w:t>. Sąd uznał, że decyzja była zgodna z prawem</w:t>
      </w:r>
      <w:r w:rsidRPr="004C015D">
        <w:rPr>
          <w:rFonts w:eastAsia="Calibri"/>
          <w:lang w:val="pl-PL"/>
        </w:rPr>
        <w:t>.</w:t>
      </w:r>
    </w:p>
    <w:p w:rsidR="00867ACD" w:rsidRPr="004C015D" w:rsidRDefault="00DE152E" w:rsidP="000D2E09">
      <w:pPr>
        <w:pStyle w:val="ECHRPara"/>
        <w:rPr>
          <w:rFonts w:eastAsia="Calibri"/>
          <w:lang w:val="pl-PL"/>
        </w:rPr>
      </w:pPr>
      <w:r w:rsidRPr="004C015D">
        <w:rPr>
          <w:rFonts w:eastAsia="Calibri"/>
          <w:lang w:val="pl-PL"/>
        </w:rPr>
        <w:fldChar w:fldCharType="begin"/>
      </w:r>
      <w:r w:rsidRPr="004C015D">
        <w:rPr>
          <w:rFonts w:eastAsia="Calibri"/>
          <w:lang w:val="pl-PL"/>
        </w:rPr>
        <w:instrText xml:space="preserve"> SEQ level0 \*arabic </w:instrText>
      </w:r>
      <w:r w:rsidRPr="004C015D">
        <w:rPr>
          <w:rFonts w:eastAsia="Calibri"/>
          <w:lang w:val="pl-PL"/>
        </w:rPr>
        <w:fldChar w:fldCharType="separate"/>
      </w:r>
      <w:r w:rsidR="000D2E09" w:rsidRPr="004C015D">
        <w:rPr>
          <w:rFonts w:eastAsia="Calibri"/>
          <w:noProof/>
          <w:lang w:val="pl-PL"/>
        </w:rPr>
        <w:t>14</w:t>
      </w:r>
      <w:r w:rsidRPr="004C015D">
        <w:rPr>
          <w:rFonts w:eastAsia="Calibri"/>
          <w:lang w:val="pl-PL"/>
        </w:rPr>
        <w:fldChar w:fldCharType="end"/>
      </w:r>
      <w:r w:rsidRPr="004C015D">
        <w:rPr>
          <w:rFonts w:eastAsia="Calibri"/>
          <w:lang w:val="pl-PL"/>
        </w:rPr>
        <w:t>.  </w:t>
      </w:r>
      <w:r w:rsidR="003C23EE" w:rsidRPr="004C015D">
        <w:rPr>
          <w:lang w:val="pl-PL"/>
        </w:rPr>
        <w:t xml:space="preserve">W dniu 21 listopada 2013 roku </w:t>
      </w:r>
      <w:r w:rsidR="009C43E1">
        <w:rPr>
          <w:lang w:val="pl-PL"/>
        </w:rPr>
        <w:t>k</w:t>
      </w:r>
      <w:r w:rsidR="003C23EE" w:rsidRPr="004C015D">
        <w:rPr>
          <w:lang w:val="pl-PL"/>
        </w:rPr>
        <w:t xml:space="preserve">omisja uchyliła nałożony na skarżącego </w:t>
      </w:r>
      <w:r w:rsidR="00823A6B">
        <w:rPr>
          <w:lang w:val="pl-PL"/>
        </w:rPr>
        <w:t>reż</w:t>
      </w:r>
      <w:r w:rsidR="009C43E1">
        <w:rPr>
          <w:lang w:val="pl-PL"/>
        </w:rPr>
        <w:t>i</w:t>
      </w:r>
      <w:r w:rsidR="00823A6B">
        <w:rPr>
          <w:lang w:val="pl-PL"/>
        </w:rPr>
        <w:t>m</w:t>
      </w:r>
      <w:r w:rsidR="003C23EE" w:rsidRPr="004C015D">
        <w:rPr>
          <w:lang w:val="pl-PL"/>
        </w:rPr>
        <w:t xml:space="preserve"> </w:t>
      </w:r>
      <w:r w:rsidR="009C43E1">
        <w:rPr>
          <w:lang w:val="pl-PL"/>
        </w:rPr>
        <w:t>„</w:t>
      </w:r>
      <w:r w:rsidR="003C23EE" w:rsidRPr="004C015D">
        <w:rPr>
          <w:lang w:val="pl-PL"/>
        </w:rPr>
        <w:t>więźnia niebezpiecznego</w:t>
      </w:r>
      <w:r w:rsidR="009C43E1">
        <w:rPr>
          <w:lang w:val="pl-PL"/>
        </w:rPr>
        <w:t>”</w:t>
      </w:r>
      <w:r w:rsidR="00867ACD" w:rsidRPr="004C015D">
        <w:rPr>
          <w:rFonts w:eastAsia="Calibri"/>
          <w:lang w:val="pl-PL"/>
        </w:rPr>
        <w:t>.</w:t>
      </w:r>
      <w:r w:rsidR="003C23EE" w:rsidRPr="004C015D">
        <w:rPr>
          <w:rFonts w:eastAsia="Calibri"/>
          <w:lang w:val="pl-PL"/>
        </w:rPr>
        <w:t xml:space="preserve"> </w:t>
      </w:r>
    </w:p>
    <w:p w:rsidR="00660B23" w:rsidRPr="004C015D" w:rsidRDefault="001D398E" w:rsidP="000D2E09">
      <w:pPr>
        <w:pStyle w:val="ECHRHeading2"/>
        <w:rPr>
          <w:rFonts w:eastAsia="Calibri"/>
          <w:lang w:val="pl-PL"/>
        </w:rPr>
      </w:pPr>
      <w:r w:rsidRPr="004C015D">
        <w:rPr>
          <w:rFonts w:eastAsia="Calibri"/>
          <w:lang w:val="pl-PL"/>
        </w:rPr>
        <w:t>C</w:t>
      </w:r>
      <w:r w:rsidR="00660B23" w:rsidRPr="004C015D">
        <w:rPr>
          <w:rFonts w:eastAsia="Calibri"/>
          <w:lang w:val="pl-PL"/>
        </w:rPr>
        <w:t>.  </w:t>
      </w:r>
      <w:r w:rsidR="004247AC" w:rsidRPr="004C015D">
        <w:rPr>
          <w:rFonts w:eastAsia="Calibri"/>
          <w:lang w:val="pl-PL"/>
        </w:rPr>
        <w:t>S</w:t>
      </w:r>
      <w:r w:rsidR="003C23EE" w:rsidRPr="004C015D">
        <w:rPr>
          <w:rFonts w:eastAsia="Calibri"/>
          <w:lang w:val="pl-PL"/>
        </w:rPr>
        <w:t xml:space="preserve">zczególne aspekty </w:t>
      </w:r>
      <w:r w:rsidR="00871A83">
        <w:rPr>
          <w:rFonts w:eastAsia="Calibri"/>
          <w:lang w:val="pl-PL"/>
        </w:rPr>
        <w:t>reż</w:t>
      </w:r>
      <w:r w:rsidR="009C43E1">
        <w:rPr>
          <w:rFonts w:eastAsia="Calibri"/>
          <w:lang w:val="pl-PL"/>
        </w:rPr>
        <w:t>i</w:t>
      </w:r>
      <w:r w:rsidR="00871A83">
        <w:rPr>
          <w:rFonts w:eastAsia="Calibri"/>
          <w:lang w:val="pl-PL"/>
        </w:rPr>
        <w:t>mu</w:t>
      </w:r>
      <w:r w:rsidR="003C23EE" w:rsidRPr="004C015D">
        <w:rPr>
          <w:rFonts w:eastAsia="Calibri"/>
          <w:lang w:val="pl-PL"/>
        </w:rPr>
        <w:t xml:space="preserve"> </w:t>
      </w:r>
    </w:p>
    <w:p w:rsidR="00660B23" w:rsidRPr="004C015D" w:rsidRDefault="00A7705E" w:rsidP="000D2E09">
      <w:pPr>
        <w:pStyle w:val="ECHRPara"/>
        <w:keepNext/>
        <w:keepLines/>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15</w:t>
      </w:r>
      <w:r w:rsidRPr="004C015D">
        <w:rPr>
          <w:noProof/>
          <w:lang w:val="pl-PL"/>
        </w:rPr>
        <w:fldChar w:fldCharType="end"/>
      </w:r>
      <w:r w:rsidR="00660B23" w:rsidRPr="004C015D">
        <w:rPr>
          <w:lang w:val="pl-PL"/>
        </w:rPr>
        <w:t>.  </w:t>
      </w:r>
      <w:r w:rsidR="003C23EE" w:rsidRPr="004C015D">
        <w:rPr>
          <w:lang w:val="pl-PL"/>
        </w:rPr>
        <w:t xml:space="preserve">Skarżący był </w:t>
      </w:r>
      <w:r w:rsidR="009C43E1">
        <w:rPr>
          <w:lang w:val="pl-PL"/>
        </w:rPr>
        <w:t>osadzony</w:t>
      </w:r>
      <w:r w:rsidR="009C43E1" w:rsidRPr="004C015D">
        <w:rPr>
          <w:lang w:val="pl-PL"/>
        </w:rPr>
        <w:t xml:space="preserve"> </w:t>
      </w:r>
      <w:r w:rsidR="003C23EE" w:rsidRPr="004C015D">
        <w:rPr>
          <w:lang w:val="pl-PL"/>
        </w:rPr>
        <w:t>w celi, która była stale monitorowan</w:t>
      </w:r>
      <w:r w:rsidR="009C43E1">
        <w:rPr>
          <w:lang w:val="pl-PL"/>
        </w:rPr>
        <w:t>a</w:t>
      </w:r>
      <w:r w:rsidR="003C23EE" w:rsidRPr="004C015D">
        <w:rPr>
          <w:lang w:val="pl-PL"/>
        </w:rPr>
        <w:t xml:space="preserve"> za pomocą telewizji przemysłowej. Był poddawany </w:t>
      </w:r>
      <w:r w:rsidR="009C43E1">
        <w:rPr>
          <w:lang w:val="pl-PL"/>
        </w:rPr>
        <w:t>kontroli</w:t>
      </w:r>
      <w:r w:rsidR="009C43E1" w:rsidRPr="004C015D">
        <w:rPr>
          <w:lang w:val="pl-PL"/>
        </w:rPr>
        <w:t xml:space="preserve"> </w:t>
      </w:r>
      <w:r w:rsidR="003C23EE" w:rsidRPr="004C015D">
        <w:rPr>
          <w:lang w:val="pl-PL"/>
        </w:rPr>
        <w:t xml:space="preserve">osobistej za każdym razem, gdy opuszczał lub </w:t>
      </w:r>
      <w:r w:rsidR="00871A83">
        <w:rPr>
          <w:lang w:val="pl-PL"/>
        </w:rPr>
        <w:t>powracał</w:t>
      </w:r>
      <w:r w:rsidR="003C23EE" w:rsidRPr="004C015D">
        <w:rPr>
          <w:lang w:val="pl-PL"/>
        </w:rPr>
        <w:t xml:space="preserve"> do celi, co oznaczało w praktyce, że musiał rozebrać się do naga przed funkcjonariuszami </w:t>
      </w:r>
      <w:r w:rsidR="00871A83">
        <w:rPr>
          <w:lang w:val="pl-PL"/>
        </w:rPr>
        <w:t>zakładu karnego</w:t>
      </w:r>
      <w:r w:rsidR="00660B23" w:rsidRPr="004C015D">
        <w:rPr>
          <w:lang w:val="pl-PL"/>
        </w:rPr>
        <w:t>.</w:t>
      </w:r>
    </w:p>
    <w:p w:rsidR="00014566" w:rsidRPr="004C015D" w:rsidRDefault="00014566" w:rsidP="000D2E09">
      <w:pPr>
        <w:pStyle w:val="ECHRHeading1"/>
        <w:rPr>
          <w:lang w:val="pl-PL"/>
        </w:rPr>
      </w:pPr>
      <w:r w:rsidRPr="004C015D">
        <w:rPr>
          <w:lang w:val="pl-PL"/>
        </w:rPr>
        <w:t>II.  </w:t>
      </w:r>
      <w:r w:rsidR="003C23EE" w:rsidRPr="004C015D">
        <w:rPr>
          <w:lang w:val="pl-PL"/>
        </w:rPr>
        <w:t>WŁAŚCIWE PRAWO KRAJOWE I PRAKTYKA</w:t>
      </w:r>
    </w:p>
    <w:p w:rsidR="00153606" w:rsidRPr="004C015D" w:rsidRDefault="00153606"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16</w:t>
      </w:r>
      <w:r w:rsidRPr="004C015D">
        <w:rPr>
          <w:lang w:val="pl-PL"/>
        </w:rPr>
        <w:fldChar w:fldCharType="end"/>
      </w:r>
      <w:r w:rsidRPr="004C015D">
        <w:rPr>
          <w:lang w:val="pl-PL"/>
        </w:rPr>
        <w:t>.  </w:t>
      </w:r>
      <w:r w:rsidR="003C23EE" w:rsidRPr="004C015D">
        <w:rPr>
          <w:lang w:val="pl-PL"/>
        </w:rPr>
        <w:t xml:space="preserve"> Właściwe prawo krajowe i praktyka dotycząca </w:t>
      </w:r>
      <w:r w:rsidR="00871A83">
        <w:rPr>
          <w:lang w:val="pl-PL"/>
        </w:rPr>
        <w:t>nakładania reż</w:t>
      </w:r>
      <w:r w:rsidR="009C43E1">
        <w:rPr>
          <w:lang w:val="pl-PL"/>
        </w:rPr>
        <w:t>i</w:t>
      </w:r>
      <w:r w:rsidR="00871A83">
        <w:rPr>
          <w:lang w:val="pl-PL"/>
        </w:rPr>
        <w:t>mu</w:t>
      </w:r>
      <w:r w:rsidR="003C23EE" w:rsidRPr="004C015D">
        <w:rPr>
          <w:lang w:val="pl-PL"/>
        </w:rPr>
        <w:t xml:space="preserve"> "więźnia niebezpiecznego" zostały </w:t>
      </w:r>
      <w:r w:rsidR="0003578C">
        <w:rPr>
          <w:lang w:val="pl-PL"/>
        </w:rPr>
        <w:t>przedstawione</w:t>
      </w:r>
      <w:r w:rsidR="0003578C" w:rsidRPr="004C015D">
        <w:rPr>
          <w:lang w:val="pl-PL"/>
        </w:rPr>
        <w:t xml:space="preserve"> </w:t>
      </w:r>
      <w:r w:rsidR="003C23EE" w:rsidRPr="004C015D">
        <w:rPr>
          <w:lang w:val="pl-PL"/>
        </w:rPr>
        <w:t xml:space="preserve">w wyrokach Trybunału w sprawach </w:t>
      </w:r>
      <w:r w:rsidR="003C23EE" w:rsidRPr="004C015D">
        <w:rPr>
          <w:i/>
          <w:lang w:val="pl-PL"/>
        </w:rPr>
        <w:t>Piechowicz przeciwko Polsce</w:t>
      </w:r>
      <w:r w:rsidR="003C23EE" w:rsidRPr="004C015D">
        <w:rPr>
          <w:lang w:val="pl-PL"/>
        </w:rPr>
        <w:t xml:space="preserve"> (no. 20071/07, §§ 110-17, 17 kwietnia 2012) i </w:t>
      </w:r>
      <w:proofErr w:type="spellStart"/>
      <w:r w:rsidR="003C23EE" w:rsidRPr="004C015D">
        <w:rPr>
          <w:i/>
          <w:lang w:val="pl-PL"/>
        </w:rPr>
        <w:t>Horych</w:t>
      </w:r>
      <w:proofErr w:type="spellEnd"/>
      <w:r w:rsidR="003C23EE" w:rsidRPr="004C015D">
        <w:rPr>
          <w:i/>
          <w:lang w:val="pl-PL"/>
        </w:rPr>
        <w:t xml:space="preserve"> </w:t>
      </w:r>
      <w:proofErr w:type="spellStart"/>
      <w:r w:rsidR="003C23EE" w:rsidRPr="004C015D">
        <w:rPr>
          <w:i/>
          <w:lang w:val="pl-PL"/>
        </w:rPr>
        <w:t>preciwko</w:t>
      </w:r>
      <w:proofErr w:type="spellEnd"/>
      <w:r w:rsidR="003C23EE" w:rsidRPr="004C015D">
        <w:rPr>
          <w:i/>
          <w:lang w:val="pl-PL"/>
        </w:rPr>
        <w:t xml:space="preserve"> </w:t>
      </w:r>
      <w:proofErr w:type="spellStart"/>
      <w:r w:rsidR="003C23EE" w:rsidRPr="004C015D">
        <w:rPr>
          <w:i/>
          <w:lang w:val="pl-PL"/>
        </w:rPr>
        <w:t>Polscce</w:t>
      </w:r>
      <w:proofErr w:type="spellEnd"/>
      <w:r w:rsidR="003C23EE" w:rsidRPr="004C015D">
        <w:rPr>
          <w:lang w:val="pl-PL"/>
        </w:rPr>
        <w:t xml:space="preserve"> (no. 13621/08, §§ 49-56, 17 kwietnia 2012)</w:t>
      </w:r>
      <w:r w:rsidRPr="004C015D">
        <w:rPr>
          <w:lang w:val="pl-PL"/>
        </w:rPr>
        <w:t>.</w:t>
      </w:r>
    </w:p>
    <w:p w:rsidR="00153606" w:rsidRPr="004C015D" w:rsidRDefault="00153606"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17</w:t>
      </w:r>
      <w:r w:rsidRPr="004C015D">
        <w:rPr>
          <w:lang w:val="pl-PL"/>
        </w:rPr>
        <w:fldChar w:fldCharType="end"/>
      </w:r>
      <w:r w:rsidRPr="004C015D">
        <w:rPr>
          <w:lang w:val="pl-PL"/>
        </w:rPr>
        <w:t>.  </w:t>
      </w:r>
      <w:r w:rsidR="00A7705E" w:rsidRPr="004C015D">
        <w:rPr>
          <w:lang w:val="pl-PL"/>
        </w:rPr>
        <w:t xml:space="preserve">Przepisy Kodeksu karnego wykonawczego </w:t>
      </w:r>
      <w:r w:rsidR="0003578C">
        <w:rPr>
          <w:lang w:val="pl-PL"/>
        </w:rPr>
        <w:t>dotyczące</w:t>
      </w:r>
      <w:r w:rsidR="00A7705E" w:rsidRPr="004C015D">
        <w:rPr>
          <w:lang w:val="pl-PL"/>
        </w:rPr>
        <w:t xml:space="preserve"> </w:t>
      </w:r>
      <w:r w:rsidR="0003578C">
        <w:rPr>
          <w:lang w:val="pl-PL"/>
        </w:rPr>
        <w:t xml:space="preserve">stosowania </w:t>
      </w:r>
      <w:r w:rsidR="00871A83">
        <w:rPr>
          <w:lang w:val="pl-PL"/>
        </w:rPr>
        <w:t>reż</w:t>
      </w:r>
      <w:r w:rsidR="0003578C">
        <w:rPr>
          <w:lang w:val="pl-PL"/>
        </w:rPr>
        <w:t>i</w:t>
      </w:r>
      <w:r w:rsidR="00871A83">
        <w:rPr>
          <w:lang w:val="pl-PL"/>
        </w:rPr>
        <w:t>mu</w:t>
      </w:r>
      <w:r w:rsidR="00A7705E" w:rsidRPr="004C015D">
        <w:rPr>
          <w:lang w:val="pl-PL"/>
        </w:rPr>
        <w:t xml:space="preserve"> </w:t>
      </w:r>
      <w:r w:rsidR="0003578C">
        <w:rPr>
          <w:lang w:val="pl-PL"/>
        </w:rPr>
        <w:t>wobec osób skazanych</w:t>
      </w:r>
      <w:r w:rsidR="00A7705E" w:rsidRPr="004C015D">
        <w:rPr>
          <w:lang w:val="pl-PL"/>
        </w:rPr>
        <w:t xml:space="preserve"> brzmią następująco</w:t>
      </w:r>
      <w:r w:rsidRPr="004C015D">
        <w:rPr>
          <w:lang w:val="pl-PL"/>
        </w:rPr>
        <w:t>:</w:t>
      </w:r>
    </w:p>
    <w:p w:rsidR="00153606" w:rsidRPr="004C015D" w:rsidRDefault="00871A83" w:rsidP="000D2E09">
      <w:pPr>
        <w:pStyle w:val="ECHRTitleCentre3"/>
        <w:rPr>
          <w:lang w:val="pl-PL"/>
        </w:rPr>
      </w:pPr>
      <w:r>
        <w:rPr>
          <w:lang w:val="pl-PL"/>
        </w:rPr>
        <w:t>Artykuł</w:t>
      </w:r>
      <w:r w:rsidR="00153606" w:rsidRPr="004C015D">
        <w:rPr>
          <w:lang w:val="pl-PL"/>
        </w:rPr>
        <w:t xml:space="preserve"> 88 § 3</w:t>
      </w:r>
    </w:p>
    <w:p w:rsidR="00153606" w:rsidRPr="004C015D" w:rsidRDefault="00153606" w:rsidP="000D2E09">
      <w:pPr>
        <w:pStyle w:val="ECHRParaQuote"/>
        <w:rPr>
          <w:lang w:val="pl-PL"/>
        </w:rPr>
      </w:pPr>
      <w:r w:rsidRPr="004C015D">
        <w:rPr>
          <w:lang w:val="pl-PL"/>
        </w:rPr>
        <w:t>“</w:t>
      </w:r>
      <w:r w:rsidR="00CD748E" w:rsidRPr="004C015D">
        <w:rPr>
          <w:lang w:val="pl-PL"/>
        </w:rPr>
        <w:t>Skazan</w:t>
      </w:r>
      <w:r w:rsidR="0003578C">
        <w:rPr>
          <w:lang w:val="pl-PL"/>
        </w:rPr>
        <w:t>ego</w:t>
      </w:r>
      <w:r w:rsidR="00CD748E" w:rsidRPr="004C015D">
        <w:rPr>
          <w:lang w:val="pl-PL"/>
        </w:rPr>
        <w:t xml:space="preserve"> stwarzając</w:t>
      </w:r>
      <w:r w:rsidR="0003578C">
        <w:rPr>
          <w:lang w:val="pl-PL"/>
        </w:rPr>
        <w:t>ego</w:t>
      </w:r>
      <w:r w:rsidR="00CD748E" w:rsidRPr="004C015D">
        <w:rPr>
          <w:lang w:val="pl-PL"/>
        </w:rPr>
        <w:t xml:space="preserve"> poważne zagrożenie </w:t>
      </w:r>
      <w:r w:rsidR="0003578C">
        <w:rPr>
          <w:lang w:val="pl-PL"/>
        </w:rPr>
        <w:t>społ</w:t>
      </w:r>
      <w:r w:rsidR="00431CBC">
        <w:rPr>
          <w:lang w:val="pl-PL"/>
        </w:rPr>
        <w:t>e</w:t>
      </w:r>
      <w:r w:rsidR="0003578C">
        <w:rPr>
          <w:lang w:val="pl-PL"/>
        </w:rPr>
        <w:t>czne</w:t>
      </w:r>
      <w:r w:rsidR="00CD748E" w:rsidRPr="004C015D">
        <w:rPr>
          <w:lang w:val="pl-PL"/>
        </w:rPr>
        <w:t xml:space="preserve"> i dla bezpieczeństwa zakładu karnego </w:t>
      </w:r>
      <w:r w:rsidR="0003578C">
        <w:rPr>
          <w:lang w:val="pl-PL"/>
        </w:rPr>
        <w:t>osadza się</w:t>
      </w:r>
      <w:r w:rsidR="00CD748E" w:rsidRPr="004C015D">
        <w:rPr>
          <w:lang w:val="pl-PL"/>
        </w:rPr>
        <w:t xml:space="preserve"> w zakładzie karnym typu zamkniętego w warunkach zapewniających zwiększoną ochronę społeczeństwa i bezpieczeństwo zakładu</w:t>
      </w:r>
      <w:r w:rsidRPr="004C015D">
        <w:rPr>
          <w:lang w:val="pl-PL"/>
        </w:rPr>
        <w:t>.”</w:t>
      </w:r>
    </w:p>
    <w:p w:rsidR="00153606" w:rsidRPr="004C015D" w:rsidRDefault="00871A83" w:rsidP="000D2E09">
      <w:pPr>
        <w:pStyle w:val="ECHRTitleCentre3"/>
        <w:rPr>
          <w:lang w:val="pl-PL"/>
        </w:rPr>
      </w:pPr>
      <w:r>
        <w:rPr>
          <w:lang w:val="pl-PL"/>
        </w:rPr>
        <w:t>Artykuł</w:t>
      </w:r>
      <w:r w:rsidR="00153606" w:rsidRPr="004C015D">
        <w:rPr>
          <w:lang w:val="pl-PL"/>
        </w:rPr>
        <w:t xml:space="preserve"> 88a</w:t>
      </w:r>
    </w:p>
    <w:p w:rsidR="00153606" w:rsidRPr="004C015D" w:rsidRDefault="00153606" w:rsidP="000D2E09">
      <w:pPr>
        <w:pStyle w:val="ECHRParaQuote"/>
        <w:rPr>
          <w:lang w:val="pl-PL"/>
        </w:rPr>
      </w:pPr>
      <w:r w:rsidRPr="004C015D">
        <w:rPr>
          <w:lang w:val="pl-PL"/>
        </w:rPr>
        <w:t>“</w:t>
      </w:r>
      <w:r w:rsidR="00493B60">
        <w:rPr>
          <w:lang w:val="pl-PL"/>
        </w:rPr>
        <w:t xml:space="preserve">§ </w:t>
      </w:r>
      <w:r w:rsidRPr="004C015D">
        <w:rPr>
          <w:lang w:val="pl-PL"/>
        </w:rPr>
        <w:t>1.</w:t>
      </w:r>
      <w:r w:rsidR="004727D1" w:rsidRPr="004C015D">
        <w:rPr>
          <w:lang w:val="pl-PL"/>
        </w:rPr>
        <w:t>  </w:t>
      </w:r>
      <w:r w:rsidR="00CD748E" w:rsidRPr="004C015D">
        <w:rPr>
          <w:lang w:val="pl-PL"/>
        </w:rPr>
        <w:t>Skazan</w:t>
      </w:r>
      <w:r w:rsidR="0003578C">
        <w:rPr>
          <w:lang w:val="pl-PL"/>
        </w:rPr>
        <w:t>ego</w:t>
      </w:r>
      <w:r w:rsidR="00871A83">
        <w:rPr>
          <w:lang w:val="pl-PL"/>
        </w:rPr>
        <w:t>, o</w:t>
      </w:r>
      <w:r w:rsidR="00CD748E" w:rsidRPr="004C015D">
        <w:rPr>
          <w:lang w:val="pl-PL"/>
        </w:rPr>
        <w:t xml:space="preserve"> któr</w:t>
      </w:r>
      <w:r w:rsidR="00871A83">
        <w:rPr>
          <w:lang w:val="pl-PL"/>
        </w:rPr>
        <w:t>ym</w:t>
      </w:r>
      <w:r w:rsidR="00CD748E" w:rsidRPr="004C015D">
        <w:rPr>
          <w:lang w:val="pl-PL"/>
        </w:rPr>
        <w:t xml:space="preserve"> mowa w artykule 88 § 3 </w:t>
      </w:r>
      <w:r w:rsidR="00493B60">
        <w:rPr>
          <w:lang w:val="pl-PL"/>
        </w:rPr>
        <w:t>osadza się</w:t>
      </w:r>
      <w:r w:rsidR="00CD748E" w:rsidRPr="004C015D">
        <w:rPr>
          <w:lang w:val="pl-PL"/>
        </w:rPr>
        <w:t xml:space="preserve"> w wyznaczonym oddziale lub celi zakładu karnego typu zamkniętego</w:t>
      </w:r>
      <w:r w:rsidR="00493B60">
        <w:rPr>
          <w:lang w:val="pl-PL"/>
        </w:rPr>
        <w:t>,</w:t>
      </w:r>
      <w:r w:rsidR="00431CBC">
        <w:rPr>
          <w:lang w:val="pl-PL"/>
        </w:rPr>
        <w:t xml:space="preserve"> </w:t>
      </w:r>
      <w:r w:rsidR="00493B60">
        <w:rPr>
          <w:lang w:val="pl-PL"/>
        </w:rPr>
        <w:t>zawiadamiając o tym</w:t>
      </w:r>
      <w:r w:rsidR="00CD748E" w:rsidRPr="004C015D">
        <w:rPr>
          <w:lang w:val="pl-PL"/>
        </w:rPr>
        <w:t xml:space="preserve"> sędzi</w:t>
      </w:r>
      <w:r w:rsidR="00493B60">
        <w:rPr>
          <w:lang w:val="pl-PL"/>
        </w:rPr>
        <w:t>ego</w:t>
      </w:r>
      <w:r w:rsidR="00CD748E" w:rsidRPr="004C015D">
        <w:rPr>
          <w:lang w:val="pl-PL"/>
        </w:rPr>
        <w:t xml:space="preserve"> penitencjarn</w:t>
      </w:r>
      <w:r w:rsidR="00493B60">
        <w:rPr>
          <w:lang w:val="pl-PL"/>
        </w:rPr>
        <w:t>ego</w:t>
      </w:r>
      <w:r w:rsidRPr="004C015D">
        <w:rPr>
          <w:lang w:val="pl-PL"/>
        </w:rPr>
        <w:t>.</w:t>
      </w:r>
    </w:p>
    <w:p w:rsidR="00153606" w:rsidRPr="004C015D" w:rsidRDefault="00153606" w:rsidP="000D2E09">
      <w:pPr>
        <w:pStyle w:val="ECHRParaQuote"/>
        <w:rPr>
          <w:lang w:val="pl-PL"/>
        </w:rPr>
      </w:pPr>
      <w:r w:rsidRPr="004C015D">
        <w:rPr>
          <w:lang w:val="pl-PL"/>
        </w:rPr>
        <w:t>2.  </w:t>
      </w:r>
      <w:r w:rsidR="00493B60">
        <w:rPr>
          <w:lang w:val="pl-PL"/>
        </w:rPr>
        <w:t>Przepis §</w:t>
      </w:r>
      <w:r w:rsidR="00CD748E" w:rsidRPr="004C015D">
        <w:rPr>
          <w:lang w:val="pl-PL"/>
        </w:rPr>
        <w:t xml:space="preserve"> 1 stosuje się do skazanego, którego właściwości, </w:t>
      </w:r>
      <w:r w:rsidR="00493B60">
        <w:rPr>
          <w:lang w:val="pl-PL"/>
        </w:rPr>
        <w:t>warunki</w:t>
      </w:r>
      <w:r w:rsidR="00493B60" w:rsidRPr="004C015D">
        <w:rPr>
          <w:lang w:val="pl-PL"/>
        </w:rPr>
        <w:t xml:space="preserve"> </w:t>
      </w:r>
      <w:r w:rsidR="00CD748E" w:rsidRPr="004C015D">
        <w:rPr>
          <w:lang w:val="pl-PL"/>
        </w:rPr>
        <w:t xml:space="preserve">osobiste, motywacje, </w:t>
      </w:r>
      <w:r w:rsidR="00493B60">
        <w:rPr>
          <w:lang w:val="pl-PL"/>
        </w:rPr>
        <w:t xml:space="preserve">sposób </w:t>
      </w:r>
      <w:r w:rsidR="00CD748E" w:rsidRPr="004C015D">
        <w:rPr>
          <w:lang w:val="pl-PL"/>
        </w:rPr>
        <w:t>zachowania</w:t>
      </w:r>
      <w:r w:rsidR="00493B60">
        <w:rPr>
          <w:lang w:val="pl-PL"/>
        </w:rPr>
        <w:t xml:space="preserve"> się</w:t>
      </w:r>
      <w:r w:rsidR="00CD748E" w:rsidRPr="004C015D">
        <w:rPr>
          <w:lang w:val="pl-PL"/>
        </w:rPr>
        <w:t xml:space="preserve"> </w:t>
      </w:r>
      <w:r w:rsidR="00493B60">
        <w:rPr>
          <w:lang w:val="pl-PL"/>
        </w:rPr>
        <w:t>przy</w:t>
      </w:r>
      <w:r w:rsidR="00493B60" w:rsidRPr="004C015D">
        <w:rPr>
          <w:lang w:val="pl-PL"/>
        </w:rPr>
        <w:t xml:space="preserve"> </w:t>
      </w:r>
      <w:r w:rsidR="00CD748E" w:rsidRPr="004C015D">
        <w:rPr>
          <w:lang w:val="pl-PL"/>
        </w:rPr>
        <w:t>popełnieni</w:t>
      </w:r>
      <w:r w:rsidR="00493B60">
        <w:rPr>
          <w:lang w:val="pl-PL"/>
        </w:rPr>
        <w:t>u</w:t>
      </w:r>
      <w:r w:rsidR="00CD748E" w:rsidRPr="004C015D">
        <w:rPr>
          <w:lang w:val="pl-PL"/>
        </w:rPr>
        <w:t xml:space="preserve"> przestępstwa, rodzaj </w:t>
      </w:r>
      <w:r w:rsidR="00493B60">
        <w:rPr>
          <w:lang w:val="pl-PL"/>
        </w:rPr>
        <w:t xml:space="preserve">i rozmiar ujemnych następstw </w:t>
      </w:r>
      <w:r w:rsidR="00CD748E" w:rsidRPr="004C015D">
        <w:rPr>
          <w:lang w:val="pl-PL"/>
        </w:rPr>
        <w:t xml:space="preserve">przestępstwa , </w:t>
      </w:r>
      <w:r w:rsidR="00493B60">
        <w:rPr>
          <w:lang w:val="pl-PL"/>
        </w:rPr>
        <w:t>sposób zachowania się w trakcie pobytu w zakładzie karnym</w:t>
      </w:r>
      <w:r w:rsidR="00CD748E" w:rsidRPr="004C015D">
        <w:rPr>
          <w:lang w:val="pl-PL"/>
        </w:rPr>
        <w:t xml:space="preserve"> lub stopień </w:t>
      </w:r>
      <w:r w:rsidR="00493B60">
        <w:rPr>
          <w:lang w:val="pl-PL"/>
        </w:rPr>
        <w:t>demoralizacji</w:t>
      </w:r>
      <w:r w:rsidR="00493B60" w:rsidRPr="004C015D">
        <w:rPr>
          <w:lang w:val="pl-PL"/>
        </w:rPr>
        <w:t xml:space="preserve"> </w:t>
      </w:r>
      <w:r w:rsidR="00493B60">
        <w:rPr>
          <w:lang w:val="pl-PL"/>
        </w:rPr>
        <w:t>stwarzają</w:t>
      </w:r>
      <w:r w:rsidR="00493B60" w:rsidRPr="004C015D">
        <w:rPr>
          <w:lang w:val="pl-PL"/>
        </w:rPr>
        <w:t xml:space="preserve"> </w:t>
      </w:r>
      <w:r w:rsidR="00CD748E" w:rsidRPr="004C015D">
        <w:rPr>
          <w:lang w:val="pl-PL"/>
        </w:rPr>
        <w:t xml:space="preserve">poważne zagrożenie </w:t>
      </w:r>
      <w:r w:rsidR="00493B60">
        <w:rPr>
          <w:lang w:val="pl-PL"/>
        </w:rPr>
        <w:t>społeczne</w:t>
      </w:r>
      <w:r w:rsidR="00CD748E" w:rsidRPr="004C015D">
        <w:rPr>
          <w:lang w:val="pl-PL"/>
        </w:rPr>
        <w:t xml:space="preserve"> </w:t>
      </w:r>
      <w:r w:rsidR="00493B60">
        <w:rPr>
          <w:lang w:val="pl-PL"/>
        </w:rPr>
        <w:t>albo poważne zagrożenie dla bezpieczeństwa</w:t>
      </w:r>
      <w:r w:rsidR="00CD748E" w:rsidRPr="004C015D">
        <w:rPr>
          <w:lang w:val="pl-PL"/>
        </w:rPr>
        <w:t xml:space="preserve"> zakładu karnego, </w:t>
      </w:r>
      <w:r w:rsidR="00493B60">
        <w:rPr>
          <w:lang w:val="pl-PL"/>
        </w:rPr>
        <w:t>i</w:t>
      </w:r>
      <w:r w:rsidR="00CD748E" w:rsidRPr="004C015D">
        <w:rPr>
          <w:lang w:val="pl-PL"/>
        </w:rPr>
        <w:t xml:space="preserve"> który</w:t>
      </w:r>
      <w:r w:rsidRPr="004C015D">
        <w:rPr>
          <w:lang w:val="pl-PL"/>
        </w:rPr>
        <w:t>:</w:t>
      </w:r>
    </w:p>
    <w:p w:rsidR="00153606" w:rsidRPr="004C015D" w:rsidRDefault="00153606" w:rsidP="000D2E09">
      <w:pPr>
        <w:pStyle w:val="ECHRParaQuote"/>
        <w:rPr>
          <w:lang w:val="pl-PL"/>
        </w:rPr>
      </w:pPr>
      <w:r w:rsidRPr="004C015D">
        <w:rPr>
          <w:lang w:val="pl-PL"/>
        </w:rPr>
        <w:t>(2a)  </w:t>
      </w:r>
      <w:r w:rsidR="0014383D" w:rsidRPr="004C015D">
        <w:rPr>
          <w:lang w:val="pl-PL"/>
        </w:rPr>
        <w:t xml:space="preserve">podczas uprzedniego lub obecnego pozbawienia wolności </w:t>
      </w:r>
      <w:r w:rsidR="00493B60">
        <w:rPr>
          <w:lang w:val="pl-PL"/>
        </w:rPr>
        <w:t>stwarzał</w:t>
      </w:r>
      <w:r w:rsidR="00493B60" w:rsidRPr="004C015D">
        <w:rPr>
          <w:lang w:val="pl-PL"/>
        </w:rPr>
        <w:t xml:space="preserve"> </w:t>
      </w:r>
      <w:r w:rsidR="0014383D" w:rsidRPr="004C015D">
        <w:rPr>
          <w:lang w:val="pl-PL"/>
        </w:rPr>
        <w:t xml:space="preserve">zagrożenie dla bezpieczeństwa zakładu karnego lub aresztu śledczego, w </w:t>
      </w:r>
      <w:r w:rsidR="00493B60">
        <w:rPr>
          <w:lang w:val="pl-PL"/>
        </w:rPr>
        <w:t>ten sposób</w:t>
      </w:r>
      <w:r w:rsidR="0014383D" w:rsidRPr="004C015D">
        <w:rPr>
          <w:lang w:val="pl-PL"/>
        </w:rPr>
        <w:t xml:space="preserve">, że był </w:t>
      </w:r>
      <w:r w:rsidR="00493B60">
        <w:rPr>
          <w:lang w:val="pl-PL"/>
        </w:rPr>
        <w:t>organizatorem</w:t>
      </w:r>
      <w:r w:rsidR="00493B60" w:rsidRPr="004C015D">
        <w:rPr>
          <w:lang w:val="pl-PL"/>
        </w:rPr>
        <w:t xml:space="preserve"> </w:t>
      </w:r>
      <w:r w:rsidR="0014383D" w:rsidRPr="004C015D">
        <w:rPr>
          <w:lang w:val="pl-PL"/>
        </w:rPr>
        <w:t xml:space="preserve">lub aktywnym uczestnikiem zbiorowego </w:t>
      </w:r>
      <w:r w:rsidR="00493B60">
        <w:rPr>
          <w:lang w:val="pl-PL"/>
        </w:rPr>
        <w:t>wystąpienia</w:t>
      </w:r>
      <w:r w:rsidR="00493B60" w:rsidRPr="004C015D">
        <w:rPr>
          <w:lang w:val="pl-PL"/>
        </w:rPr>
        <w:t xml:space="preserve"> </w:t>
      </w:r>
      <w:r w:rsidR="0014383D" w:rsidRPr="004C015D">
        <w:rPr>
          <w:lang w:val="pl-PL"/>
        </w:rPr>
        <w:t xml:space="preserve">w </w:t>
      </w:r>
      <w:r w:rsidR="00493B60">
        <w:rPr>
          <w:lang w:val="pl-PL"/>
        </w:rPr>
        <w:t>zakładzie karnym</w:t>
      </w:r>
      <w:r w:rsidR="00493B60" w:rsidRPr="004C015D">
        <w:rPr>
          <w:lang w:val="pl-PL"/>
        </w:rPr>
        <w:t xml:space="preserve"> </w:t>
      </w:r>
      <w:r w:rsidR="0014383D" w:rsidRPr="004C015D">
        <w:rPr>
          <w:lang w:val="pl-PL"/>
        </w:rPr>
        <w:t>lub areszcie</w:t>
      </w:r>
      <w:r w:rsidRPr="004C015D">
        <w:rPr>
          <w:lang w:val="pl-PL"/>
        </w:rPr>
        <w:t>...”</w:t>
      </w:r>
    </w:p>
    <w:p w:rsidR="00153606" w:rsidRPr="004C015D" w:rsidRDefault="00153606"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18</w:t>
      </w:r>
      <w:r w:rsidRPr="004C015D">
        <w:rPr>
          <w:lang w:val="pl-PL"/>
        </w:rPr>
        <w:fldChar w:fldCharType="end"/>
      </w:r>
      <w:r w:rsidRPr="004C015D">
        <w:rPr>
          <w:lang w:val="pl-PL"/>
        </w:rPr>
        <w:t>.  </w:t>
      </w:r>
      <w:r w:rsidR="0014383D" w:rsidRPr="004C015D">
        <w:rPr>
          <w:lang w:val="pl-PL"/>
        </w:rPr>
        <w:t xml:space="preserve">Artykuł 88b </w:t>
      </w:r>
      <w:r w:rsidR="00493B60">
        <w:rPr>
          <w:lang w:val="pl-PL"/>
        </w:rPr>
        <w:t>K</w:t>
      </w:r>
      <w:r w:rsidR="0014383D" w:rsidRPr="004C015D">
        <w:rPr>
          <w:lang w:val="pl-PL"/>
        </w:rPr>
        <w:t xml:space="preserve">odeksu karnego wykonawczego ustanawia szczególne zasady mające zastosowanie do osób skazanych, </w:t>
      </w:r>
      <w:r w:rsidR="00493B60">
        <w:rPr>
          <w:lang w:val="pl-PL"/>
        </w:rPr>
        <w:t>wobec</w:t>
      </w:r>
      <w:r w:rsidR="00493B60" w:rsidRPr="004C015D">
        <w:rPr>
          <w:lang w:val="pl-PL"/>
        </w:rPr>
        <w:t xml:space="preserve"> </w:t>
      </w:r>
      <w:r w:rsidR="0014383D" w:rsidRPr="004C015D">
        <w:rPr>
          <w:lang w:val="pl-PL"/>
        </w:rPr>
        <w:t>których stosowan</w:t>
      </w:r>
      <w:r w:rsidR="00871A83">
        <w:rPr>
          <w:lang w:val="pl-PL"/>
        </w:rPr>
        <w:t>y</w:t>
      </w:r>
      <w:r w:rsidR="0014383D" w:rsidRPr="004C015D">
        <w:rPr>
          <w:lang w:val="pl-PL"/>
        </w:rPr>
        <w:t xml:space="preserve"> jest  reżim "więźnia niebezpiecznego". Są one identyczne z określonymi w </w:t>
      </w:r>
      <w:r w:rsidR="0014383D" w:rsidRPr="004C015D">
        <w:rPr>
          <w:lang w:val="pl-PL"/>
        </w:rPr>
        <w:lastRenderedPageBreak/>
        <w:t xml:space="preserve">artykule 212b </w:t>
      </w:r>
      <w:r w:rsidR="00BC2BEB">
        <w:rPr>
          <w:lang w:val="pl-PL"/>
        </w:rPr>
        <w:t>K</w:t>
      </w:r>
      <w:r w:rsidR="0014383D" w:rsidRPr="004C015D">
        <w:rPr>
          <w:lang w:val="pl-PL"/>
        </w:rPr>
        <w:t>odeksu</w:t>
      </w:r>
      <w:r w:rsidR="00BC2BEB">
        <w:rPr>
          <w:lang w:val="pl-PL"/>
        </w:rPr>
        <w:t>,</w:t>
      </w:r>
      <w:r w:rsidR="0014383D" w:rsidRPr="004C015D">
        <w:rPr>
          <w:lang w:val="pl-PL"/>
        </w:rPr>
        <w:t xml:space="preserve"> mającymi zastosowanie do osób tymczasowo aresztowanych (zob. </w:t>
      </w:r>
      <w:r w:rsidR="0014383D" w:rsidRPr="004C015D">
        <w:rPr>
          <w:i/>
          <w:lang w:val="pl-PL"/>
        </w:rPr>
        <w:t>Piechowicz</w:t>
      </w:r>
      <w:r w:rsidR="0014383D" w:rsidRPr="004C015D">
        <w:rPr>
          <w:lang w:val="pl-PL"/>
        </w:rPr>
        <w:t>, cytowane powyżej, § 106</w:t>
      </w:r>
      <w:r w:rsidRPr="004C015D">
        <w:rPr>
          <w:lang w:val="pl-PL"/>
        </w:rPr>
        <w:t>).</w:t>
      </w:r>
    </w:p>
    <w:p w:rsidR="00014566" w:rsidRPr="004C015D" w:rsidRDefault="0014383D" w:rsidP="000D2E09">
      <w:pPr>
        <w:pStyle w:val="ECHRTitle1"/>
        <w:rPr>
          <w:lang w:val="pl-PL"/>
        </w:rPr>
      </w:pPr>
      <w:r w:rsidRPr="004C015D">
        <w:rPr>
          <w:lang w:val="pl-PL"/>
        </w:rPr>
        <w:t>PRAWO</w:t>
      </w:r>
    </w:p>
    <w:p w:rsidR="00014566" w:rsidRPr="004C015D" w:rsidRDefault="00014566" w:rsidP="000D2E09">
      <w:pPr>
        <w:pStyle w:val="ECHRHeading1"/>
        <w:rPr>
          <w:lang w:val="pl-PL"/>
        </w:rPr>
      </w:pPr>
      <w:r w:rsidRPr="004C015D">
        <w:rPr>
          <w:lang w:val="pl-PL"/>
        </w:rPr>
        <w:t>I.  </w:t>
      </w:r>
      <w:r w:rsidR="0014383D" w:rsidRPr="004C015D">
        <w:rPr>
          <w:lang w:val="pl-PL"/>
        </w:rPr>
        <w:t>ZARZUT NARUSZENIA ARTYKUŁU 3 KONWENCJI</w:t>
      </w:r>
    </w:p>
    <w:p w:rsidR="00D97515" w:rsidRPr="004C015D" w:rsidRDefault="00D97515"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19</w:t>
      </w:r>
      <w:r w:rsidRPr="004C015D">
        <w:rPr>
          <w:lang w:val="pl-PL"/>
        </w:rPr>
        <w:fldChar w:fldCharType="end"/>
      </w:r>
      <w:r w:rsidRPr="004C015D">
        <w:rPr>
          <w:lang w:val="pl-PL"/>
        </w:rPr>
        <w:t>.  </w:t>
      </w:r>
      <w:r w:rsidR="0014383D" w:rsidRPr="004C015D">
        <w:rPr>
          <w:lang w:val="pl-PL"/>
        </w:rPr>
        <w:t xml:space="preserve">Skarżący zarzucał, że został bezprawnie sklasyfikowany jako </w:t>
      </w:r>
      <w:r w:rsidR="00BC2BEB">
        <w:rPr>
          <w:lang w:val="pl-PL"/>
        </w:rPr>
        <w:t>„</w:t>
      </w:r>
      <w:r w:rsidR="00871A83">
        <w:rPr>
          <w:lang w:val="pl-PL"/>
        </w:rPr>
        <w:t xml:space="preserve">więzień </w:t>
      </w:r>
      <w:r w:rsidR="0014383D" w:rsidRPr="004C015D">
        <w:rPr>
          <w:lang w:val="pl-PL"/>
        </w:rPr>
        <w:t>niebezpieczny</w:t>
      </w:r>
      <w:r w:rsidR="00BC2BEB">
        <w:rPr>
          <w:lang w:val="pl-PL"/>
        </w:rPr>
        <w:t>”</w:t>
      </w:r>
      <w:r w:rsidR="0014383D" w:rsidRPr="004C015D">
        <w:rPr>
          <w:lang w:val="pl-PL"/>
        </w:rPr>
        <w:t xml:space="preserve"> i poddany poniżającemu traktowaniu zabronionemu przez artykuł 3 Konwencji, który brzmi następująco</w:t>
      </w:r>
      <w:r w:rsidRPr="004C015D">
        <w:rPr>
          <w:lang w:val="pl-PL"/>
        </w:rPr>
        <w:t>:</w:t>
      </w:r>
    </w:p>
    <w:p w:rsidR="00D97515" w:rsidRPr="004C015D" w:rsidRDefault="00D97515" w:rsidP="000D2E09">
      <w:pPr>
        <w:pStyle w:val="ECHRParaQuote"/>
        <w:rPr>
          <w:lang w:val="pl-PL"/>
        </w:rPr>
      </w:pPr>
      <w:r w:rsidRPr="004C015D">
        <w:rPr>
          <w:lang w:val="pl-PL"/>
        </w:rPr>
        <w:t>“</w:t>
      </w:r>
      <w:r w:rsidR="0014383D" w:rsidRPr="004C015D">
        <w:rPr>
          <w:lang w:val="pl-PL"/>
        </w:rPr>
        <w:t>Nikt nie może być poddany torturom ani nieludzkiemu lub poniżającemu traktowaniu albo karaniu</w:t>
      </w:r>
      <w:r w:rsidRPr="004C015D">
        <w:rPr>
          <w:lang w:val="pl-PL"/>
        </w:rPr>
        <w:t>.”</w:t>
      </w:r>
    </w:p>
    <w:p w:rsidR="00D97515" w:rsidRPr="004C015D" w:rsidRDefault="00D97515"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20</w:t>
      </w:r>
      <w:r w:rsidRPr="004C015D">
        <w:rPr>
          <w:lang w:val="pl-PL"/>
        </w:rPr>
        <w:fldChar w:fldCharType="end"/>
      </w:r>
      <w:r w:rsidRPr="004C015D">
        <w:rPr>
          <w:lang w:val="pl-PL"/>
        </w:rPr>
        <w:t>.  </w:t>
      </w:r>
      <w:r w:rsidR="0014383D" w:rsidRPr="004C015D">
        <w:rPr>
          <w:lang w:val="pl-PL"/>
        </w:rPr>
        <w:t>Rząd zakwestionował ten zarzut</w:t>
      </w:r>
      <w:r w:rsidRPr="004C015D">
        <w:rPr>
          <w:lang w:val="pl-PL"/>
        </w:rPr>
        <w:t>.</w:t>
      </w:r>
    </w:p>
    <w:p w:rsidR="00D97515" w:rsidRPr="004C015D" w:rsidRDefault="00D97515" w:rsidP="000D2E09">
      <w:pPr>
        <w:pStyle w:val="ECHRHeading2"/>
        <w:outlineLvl w:val="0"/>
        <w:rPr>
          <w:lang w:val="pl-PL"/>
        </w:rPr>
      </w:pPr>
      <w:r w:rsidRPr="004C015D">
        <w:rPr>
          <w:lang w:val="pl-PL"/>
        </w:rPr>
        <w:t>A.  </w:t>
      </w:r>
      <w:r w:rsidR="0014383D" w:rsidRPr="004C015D">
        <w:rPr>
          <w:lang w:val="pl-PL"/>
        </w:rPr>
        <w:t>Dopuszczalność skargi</w:t>
      </w:r>
    </w:p>
    <w:p w:rsidR="00D97515" w:rsidRPr="004C015D" w:rsidRDefault="00D97515" w:rsidP="000D2E09">
      <w:pPr>
        <w:pStyle w:val="ECHRHeading3"/>
        <w:rPr>
          <w:lang w:val="pl-PL"/>
        </w:rPr>
      </w:pPr>
      <w:r w:rsidRPr="004C015D">
        <w:rPr>
          <w:lang w:val="pl-PL"/>
        </w:rPr>
        <w:t>1.  </w:t>
      </w:r>
      <w:r w:rsidR="0014383D" w:rsidRPr="004C015D">
        <w:rPr>
          <w:lang w:val="pl-PL"/>
        </w:rPr>
        <w:t>Stanowiska stron</w:t>
      </w:r>
    </w:p>
    <w:p w:rsidR="00D97515" w:rsidRPr="004C015D" w:rsidRDefault="00D97515"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21</w:t>
      </w:r>
      <w:r w:rsidRPr="004C015D">
        <w:rPr>
          <w:lang w:val="pl-PL"/>
        </w:rPr>
        <w:fldChar w:fldCharType="end"/>
      </w:r>
      <w:r w:rsidRPr="004C015D">
        <w:rPr>
          <w:lang w:val="pl-PL"/>
        </w:rPr>
        <w:t>.  </w:t>
      </w:r>
      <w:r w:rsidR="005612D6" w:rsidRPr="004C015D">
        <w:rPr>
          <w:lang w:val="pl-PL"/>
        </w:rPr>
        <w:t xml:space="preserve">Rząd twierdził, że skarżący nie skorzystał z dostępnych środków, gdyż odwołał się tylko od jednej decyzji Komisji penitencjarnej. Nie odwołał się on od pierwszej decyzji Komisji z dnia 19 stycznia 2006 roku o nałożeniu na niego reżimu </w:t>
      </w:r>
      <w:r w:rsidR="00BC2BEB">
        <w:rPr>
          <w:lang w:val="pl-PL"/>
        </w:rPr>
        <w:t>ani</w:t>
      </w:r>
      <w:r w:rsidR="00BC2BEB" w:rsidRPr="004C015D">
        <w:rPr>
          <w:lang w:val="pl-PL"/>
        </w:rPr>
        <w:t xml:space="preserve"> </w:t>
      </w:r>
      <w:r w:rsidR="005612D6" w:rsidRPr="004C015D">
        <w:rPr>
          <w:lang w:val="pl-PL"/>
        </w:rPr>
        <w:t>od większości późniejszych decyzji. Odwołał się on tylko raz, od decyzji z dnia 3 stycznia 2013 roku</w:t>
      </w:r>
      <w:r w:rsidR="00BC2BEB">
        <w:rPr>
          <w:lang w:val="pl-PL"/>
        </w:rPr>
        <w:t>.</w:t>
      </w:r>
      <w:r w:rsidR="005612D6" w:rsidRPr="004C015D">
        <w:rPr>
          <w:lang w:val="pl-PL"/>
        </w:rPr>
        <w:t xml:space="preserve"> Rząd twierdził, że skarżący </w:t>
      </w:r>
      <w:r w:rsidR="00BC2BEB">
        <w:rPr>
          <w:lang w:val="pl-PL"/>
        </w:rPr>
        <w:t>był</w:t>
      </w:r>
      <w:r w:rsidR="00BC2BEB" w:rsidRPr="004C015D">
        <w:rPr>
          <w:lang w:val="pl-PL"/>
        </w:rPr>
        <w:t xml:space="preserve"> </w:t>
      </w:r>
      <w:r w:rsidR="005612D6" w:rsidRPr="004C015D">
        <w:rPr>
          <w:lang w:val="pl-PL"/>
        </w:rPr>
        <w:t xml:space="preserve">informowany w każdym przypadku o terminie wniesienia odwołania, </w:t>
      </w:r>
      <w:r w:rsidR="00BC2BEB">
        <w:rPr>
          <w:lang w:val="pl-PL"/>
        </w:rPr>
        <w:t>ale</w:t>
      </w:r>
      <w:r w:rsidR="005612D6" w:rsidRPr="004C015D">
        <w:rPr>
          <w:lang w:val="pl-PL"/>
        </w:rPr>
        <w:t xml:space="preserve"> pozostał całkowicie bierny. W konkluzji stwierdzili, że </w:t>
      </w:r>
      <w:r w:rsidR="00BC2BEB">
        <w:rPr>
          <w:lang w:val="pl-PL"/>
        </w:rPr>
        <w:t>skarga</w:t>
      </w:r>
      <w:r w:rsidR="00BC2BEB" w:rsidRPr="004C015D">
        <w:rPr>
          <w:lang w:val="pl-PL"/>
        </w:rPr>
        <w:t xml:space="preserve"> </w:t>
      </w:r>
      <w:r w:rsidR="005612D6" w:rsidRPr="004C015D">
        <w:rPr>
          <w:lang w:val="pl-PL"/>
        </w:rPr>
        <w:t>powin</w:t>
      </w:r>
      <w:r w:rsidR="00BC2BEB">
        <w:rPr>
          <w:lang w:val="pl-PL"/>
        </w:rPr>
        <w:t>na</w:t>
      </w:r>
      <w:r w:rsidR="005612D6" w:rsidRPr="004C015D">
        <w:rPr>
          <w:lang w:val="pl-PL"/>
        </w:rPr>
        <w:t xml:space="preserve"> zostać odrzucon</w:t>
      </w:r>
      <w:r w:rsidR="00BC2BEB">
        <w:rPr>
          <w:lang w:val="pl-PL"/>
        </w:rPr>
        <w:t>a</w:t>
      </w:r>
      <w:r w:rsidR="005612D6" w:rsidRPr="004C015D">
        <w:rPr>
          <w:lang w:val="pl-PL"/>
        </w:rPr>
        <w:t xml:space="preserve"> z powodu niewyczerpania środków krajowych</w:t>
      </w:r>
      <w:r w:rsidRPr="004C015D">
        <w:rPr>
          <w:lang w:val="pl-PL"/>
        </w:rPr>
        <w:t>.</w:t>
      </w:r>
    </w:p>
    <w:p w:rsidR="00D97515" w:rsidRPr="004C015D" w:rsidRDefault="00D97515"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22</w:t>
      </w:r>
      <w:r w:rsidRPr="004C015D">
        <w:rPr>
          <w:lang w:val="pl-PL"/>
        </w:rPr>
        <w:fldChar w:fldCharType="end"/>
      </w:r>
      <w:r w:rsidRPr="004C015D">
        <w:rPr>
          <w:lang w:val="pl-PL"/>
        </w:rPr>
        <w:t>.  </w:t>
      </w:r>
      <w:r w:rsidR="005612D6" w:rsidRPr="004C015D">
        <w:rPr>
          <w:lang w:val="pl-PL"/>
        </w:rPr>
        <w:t xml:space="preserve">Skarżący nie odniósł się do zarzutu </w:t>
      </w:r>
      <w:r w:rsidR="00BC2BEB">
        <w:rPr>
          <w:lang w:val="pl-PL"/>
        </w:rPr>
        <w:t>R</w:t>
      </w:r>
      <w:r w:rsidR="005612D6" w:rsidRPr="004C015D">
        <w:rPr>
          <w:lang w:val="pl-PL"/>
        </w:rPr>
        <w:t>ządu</w:t>
      </w:r>
      <w:r w:rsidRPr="004C015D">
        <w:rPr>
          <w:lang w:val="pl-PL"/>
        </w:rPr>
        <w:t>.</w:t>
      </w:r>
    </w:p>
    <w:p w:rsidR="00D97515" w:rsidRPr="004C015D" w:rsidRDefault="00D97515" w:rsidP="000D2E09">
      <w:pPr>
        <w:pStyle w:val="ECHRHeading3"/>
        <w:rPr>
          <w:lang w:val="pl-PL"/>
        </w:rPr>
      </w:pPr>
      <w:r w:rsidRPr="004C015D">
        <w:rPr>
          <w:lang w:val="pl-PL"/>
        </w:rPr>
        <w:t>2.  </w:t>
      </w:r>
      <w:r w:rsidR="005612D6" w:rsidRPr="004C015D">
        <w:rPr>
          <w:lang w:val="pl-PL"/>
        </w:rPr>
        <w:t xml:space="preserve">Ocena Trybunału </w:t>
      </w:r>
    </w:p>
    <w:p w:rsidR="00D97515" w:rsidRPr="004C015D" w:rsidRDefault="00D97515"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23</w:t>
      </w:r>
      <w:r w:rsidRPr="004C015D">
        <w:rPr>
          <w:lang w:val="pl-PL"/>
        </w:rPr>
        <w:fldChar w:fldCharType="end"/>
      </w:r>
      <w:r w:rsidRPr="004C015D">
        <w:rPr>
          <w:lang w:val="pl-PL"/>
        </w:rPr>
        <w:t>.  </w:t>
      </w:r>
      <w:r w:rsidR="005612D6" w:rsidRPr="004C015D">
        <w:rPr>
          <w:lang w:val="pl-PL"/>
        </w:rPr>
        <w:t>Trybunał przypomina, że ​​chociaż Artykuł 35 § 1 Konwencji wymaga, że</w:t>
      </w:r>
      <w:r w:rsidR="00A1531B">
        <w:rPr>
          <w:lang w:val="pl-PL"/>
        </w:rPr>
        <w:t>by</w:t>
      </w:r>
      <w:r w:rsidR="005612D6" w:rsidRPr="004C015D">
        <w:rPr>
          <w:lang w:val="pl-PL"/>
        </w:rPr>
        <w:t xml:space="preserve"> ​​skargi, które mają być wniesione następnie </w:t>
      </w:r>
      <w:r w:rsidR="00A1531B">
        <w:rPr>
          <w:lang w:val="pl-PL"/>
        </w:rPr>
        <w:t>do</w:t>
      </w:r>
      <w:r w:rsidR="00A1531B" w:rsidRPr="004C015D">
        <w:rPr>
          <w:lang w:val="pl-PL"/>
        </w:rPr>
        <w:t xml:space="preserve"> </w:t>
      </w:r>
      <w:r w:rsidR="005612D6" w:rsidRPr="004C015D">
        <w:rPr>
          <w:lang w:val="pl-PL"/>
        </w:rPr>
        <w:t>Trybunał</w:t>
      </w:r>
      <w:r w:rsidR="00A1531B">
        <w:rPr>
          <w:lang w:val="pl-PL"/>
        </w:rPr>
        <w:t>u</w:t>
      </w:r>
      <w:r w:rsidR="005612D6" w:rsidRPr="004C015D">
        <w:rPr>
          <w:lang w:val="pl-PL"/>
        </w:rPr>
        <w:t xml:space="preserve"> </w:t>
      </w:r>
      <w:r w:rsidR="00A1531B">
        <w:rPr>
          <w:lang w:val="pl-PL"/>
        </w:rPr>
        <w:t>były</w:t>
      </w:r>
      <w:r w:rsidR="005612D6" w:rsidRPr="004C015D">
        <w:rPr>
          <w:lang w:val="pl-PL"/>
        </w:rPr>
        <w:t xml:space="preserve"> wniesione </w:t>
      </w:r>
      <w:r w:rsidR="00A1531B">
        <w:rPr>
          <w:lang w:val="pl-PL"/>
        </w:rPr>
        <w:t xml:space="preserve">uprzednio </w:t>
      </w:r>
      <w:r w:rsidR="005612D6" w:rsidRPr="004C015D">
        <w:rPr>
          <w:lang w:val="pl-PL"/>
        </w:rPr>
        <w:t xml:space="preserve">do właściwego organu krajowego, nie oznacza to, że należy </w:t>
      </w:r>
      <w:r w:rsidR="006C74C5">
        <w:rPr>
          <w:lang w:val="pl-PL"/>
        </w:rPr>
        <w:t>skorzystać ze</w:t>
      </w:r>
      <w:r w:rsidR="005612D6" w:rsidRPr="004C015D">
        <w:rPr>
          <w:lang w:val="pl-PL"/>
        </w:rPr>
        <w:t xml:space="preserve"> środków, które są nieadekwatne lub nieskuteczne (</w:t>
      </w:r>
      <w:r w:rsidR="006C74C5">
        <w:rPr>
          <w:lang w:val="pl-PL"/>
        </w:rPr>
        <w:t>zobacz</w:t>
      </w:r>
      <w:r w:rsidR="006C74C5" w:rsidRPr="004C015D">
        <w:rPr>
          <w:lang w:val="pl-PL"/>
        </w:rPr>
        <w:t xml:space="preserve"> </w:t>
      </w:r>
      <w:proofErr w:type="spellStart"/>
      <w:r w:rsidR="005612D6" w:rsidRPr="004C015D">
        <w:rPr>
          <w:i/>
          <w:lang w:val="pl-PL"/>
        </w:rPr>
        <w:t>Egmez</w:t>
      </w:r>
      <w:proofErr w:type="spellEnd"/>
      <w:r w:rsidR="005612D6" w:rsidRPr="004C015D">
        <w:rPr>
          <w:i/>
          <w:lang w:val="pl-PL"/>
        </w:rPr>
        <w:t xml:space="preserve"> przeciwko Cyprowi</w:t>
      </w:r>
      <w:r w:rsidR="005612D6" w:rsidRPr="004C015D">
        <w:rPr>
          <w:lang w:val="pl-PL"/>
        </w:rPr>
        <w:t xml:space="preserve"> no. 30873/96, § 64, ECHR 2000 XII</w:t>
      </w:r>
      <w:r w:rsidRPr="004C015D">
        <w:rPr>
          <w:lang w:val="pl-PL"/>
        </w:rPr>
        <w:t>).</w:t>
      </w:r>
    </w:p>
    <w:p w:rsidR="00D97515" w:rsidRPr="004C015D" w:rsidRDefault="00D97515"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24</w:t>
      </w:r>
      <w:r w:rsidRPr="004C015D">
        <w:rPr>
          <w:lang w:val="pl-PL"/>
        </w:rPr>
        <w:fldChar w:fldCharType="end"/>
      </w:r>
      <w:r w:rsidRPr="004C015D">
        <w:rPr>
          <w:lang w:val="pl-PL"/>
        </w:rPr>
        <w:t>.  </w:t>
      </w:r>
      <w:r w:rsidR="005612D6" w:rsidRPr="004C015D">
        <w:rPr>
          <w:lang w:val="pl-PL"/>
        </w:rPr>
        <w:t xml:space="preserve">W niniejszej sprawie Trybunał zauważa, że ​​skarżący odwołał się od jednej z decyzji przedłużających jego klasyfikację jako </w:t>
      </w:r>
      <w:r w:rsidR="00734E19">
        <w:rPr>
          <w:lang w:val="pl-PL"/>
        </w:rPr>
        <w:t>„</w:t>
      </w:r>
      <w:r w:rsidR="005612D6" w:rsidRPr="004C015D">
        <w:rPr>
          <w:lang w:val="pl-PL"/>
        </w:rPr>
        <w:t>więźnia niebezpiecznego</w:t>
      </w:r>
      <w:r w:rsidR="00734E19">
        <w:rPr>
          <w:lang w:val="pl-PL"/>
        </w:rPr>
        <w:t>”</w:t>
      </w:r>
      <w:r w:rsidR="005612D6" w:rsidRPr="004C015D">
        <w:rPr>
          <w:lang w:val="pl-PL"/>
        </w:rPr>
        <w:t>, a mianowicie decyzji z dnia 3 stycznia 2013 roku (</w:t>
      </w:r>
      <w:r w:rsidR="00734E19">
        <w:rPr>
          <w:lang w:val="pl-PL"/>
        </w:rPr>
        <w:t>zobacz</w:t>
      </w:r>
      <w:r w:rsidR="00734E19" w:rsidRPr="004C015D">
        <w:rPr>
          <w:lang w:val="pl-PL"/>
        </w:rPr>
        <w:t xml:space="preserve"> </w:t>
      </w:r>
      <w:r w:rsidR="005612D6" w:rsidRPr="004C015D">
        <w:rPr>
          <w:lang w:val="pl-PL"/>
        </w:rPr>
        <w:t>pkt 12 powyżej)</w:t>
      </w:r>
      <w:r w:rsidRPr="004C015D">
        <w:rPr>
          <w:lang w:val="pl-PL"/>
        </w:rPr>
        <w:t>.</w:t>
      </w:r>
    </w:p>
    <w:p w:rsidR="006D7A08" w:rsidRPr="004C015D" w:rsidRDefault="00D97515"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25</w:t>
      </w:r>
      <w:r w:rsidRPr="004C015D">
        <w:rPr>
          <w:lang w:val="pl-PL"/>
        </w:rPr>
        <w:fldChar w:fldCharType="end"/>
      </w:r>
      <w:r w:rsidRPr="004C015D">
        <w:rPr>
          <w:lang w:val="pl-PL"/>
        </w:rPr>
        <w:t>.  </w:t>
      </w:r>
      <w:r w:rsidR="005612D6" w:rsidRPr="004C015D">
        <w:rPr>
          <w:lang w:val="pl-PL"/>
        </w:rPr>
        <w:t>Trybunał przypomina, że ​​art 35 Konwencji, który ustanawia zasad</w:t>
      </w:r>
      <w:r w:rsidR="00871A83">
        <w:rPr>
          <w:lang w:val="pl-PL"/>
        </w:rPr>
        <w:t>ę wyczerpania środków krajowych</w:t>
      </w:r>
      <w:r w:rsidR="005612D6" w:rsidRPr="004C015D">
        <w:rPr>
          <w:lang w:val="pl-PL"/>
        </w:rPr>
        <w:t xml:space="preserve">, przewiduje rozkład ciężaru dowodu. Jest obowiązkiem rządu, </w:t>
      </w:r>
      <w:r w:rsidR="00871A83">
        <w:rPr>
          <w:lang w:val="pl-PL"/>
        </w:rPr>
        <w:t>powołującego się</w:t>
      </w:r>
      <w:r w:rsidR="005612D6" w:rsidRPr="004C015D">
        <w:rPr>
          <w:lang w:val="pl-PL"/>
        </w:rPr>
        <w:t xml:space="preserve"> niewyczerpanie </w:t>
      </w:r>
      <w:r w:rsidR="00871A83">
        <w:rPr>
          <w:lang w:val="pl-PL"/>
        </w:rPr>
        <w:t xml:space="preserve">środków, </w:t>
      </w:r>
      <w:r w:rsidR="005612D6" w:rsidRPr="004C015D">
        <w:rPr>
          <w:lang w:val="pl-PL"/>
        </w:rPr>
        <w:lastRenderedPageBreak/>
        <w:t>przekonanie Trybunału, że środek był skuteczny i  dostępny w teorii i praktyce w odpowiednim czasie, to znaczy, że był dostępny, był w stanie zapewnić zadośćuczynieni</w:t>
      </w:r>
      <w:r w:rsidR="00734E19">
        <w:rPr>
          <w:lang w:val="pl-PL"/>
        </w:rPr>
        <w:t>e</w:t>
      </w:r>
      <w:r w:rsidR="005612D6" w:rsidRPr="004C015D">
        <w:rPr>
          <w:lang w:val="pl-PL"/>
        </w:rPr>
        <w:t xml:space="preserve"> w odniesieniu do </w:t>
      </w:r>
      <w:r w:rsidR="00734E19">
        <w:rPr>
          <w:lang w:val="pl-PL"/>
        </w:rPr>
        <w:t>zarzutów</w:t>
      </w:r>
      <w:r w:rsidR="00734E19" w:rsidRPr="004C015D">
        <w:rPr>
          <w:lang w:val="pl-PL"/>
        </w:rPr>
        <w:t xml:space="preserve"> </w:t>
      </w:r>
      <w:r w:rsidR="005612D6" w:rsidRPr="004C015D">
        <w:rPr>
          <w:lang w:val="pl-PL"/>
        </w:rPr>
        <w:t xml:space="preserve">skarżącego i oferował rozsądne szanse powodzenia. </w:t>
      </w:r>
      <w:r w:rsidR="00734E19">
        <w:rPr>
          <w:lang w:val="pl-PL"/>
        </w:rPr>
        <w:t>D</w:t>
      </w:r>
      <w:r w:rsidR="00734E19" w:rsidRPr="004C015D">
        <w:rPr>
          <w:lang w:val="pl-PL"/>
        </w:rPr>
        <w:t>owody przedstawion</w:t>
      </w:r>
      <w:r w:rsidR="00734E19">
        <w:rPr>
          <w:lang w:val="pl-PL"/>
        </w:rPr>
        <w:t>e</w:t>
      </w:r>
      <w:r w:rsidR="00734E19" w:rsidRPr="004C015D">
        <w:rPr>
          <w:lang w:val="pl-PL"/>
        </w:rPr>
        <w:t xml:space="preserve"> przez rząd na poparcie swojego sprzeciwu </w:t>
      </w:r>
      <w:r w:rsidR="00734E19">
        <w:rPr>
          <w:lang w:val="pl-PL"/>
        </w:rPr>
        <w:t>nie przekonały Trybunału w</w:t>
      </w:r>
      <w:r w:rsidR="005612D6" w:rsidRPr="004C015D">
        <w:rPr>
          <w:lang w:val="pl-PL"/>
        </w:rPr>
        <w:t xml:space="preserve"> niniejszej sprawie</w:t>
      </w:r>
      <w:r w:rsidR="006D7A08" w:rsidRPr="004C015D">
        <w:rPr>
          <w:lang w:val="pl-PL"/>
        </w:rPr>
        <w:t>.</w:t>
      </w:r>
    </w:p>
    <w:p w:rsidR="00D97515" w:rsidRPr="004C015D" w:rsidRDefault="00A7705E"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26</w:t>
      </w:r>
      <w:r w:rsidRPr="004C015D">
        <w:rPr>
          <w:noProof/>
          <w:lang w:val="pl-PL"/>
        </w:rPr>
        <w:fldChar w:fldCharType="end"/>
      </w:r>
      <w:r w:rsidR="00D97515" w:rsidRPr="004C015D">
        <w:rPr>
          <w:lang w:val="pl-PL"/>
        </w:rPr>
        <w:t>.  </w:t>
      </w:r>
      <w:r w:rsidR="005612D6" w:rsidRPr="004C015D">
        <w:rPr>
          <w:lang w:val="pl-PL"/>
        </w:rPr>
        <w:t>W każdym</w:t>
      </w:r>
      <w:r w:rsidR="00122A58">
        <w:rPr>
          <w:lang w:val="pl-PL"/>
        </w:rPr>
        <w:t xml:space="preserve"> jednak</w:t>
      </w:r>
      <w:r w:rsidR="005612D6" w:rsidRPr="004C015D">
        <w:rPr>
          <w:lang w:val="pl-PL"/>
        </w:rPr>
        <w:t xml:space="preserve"> razie </w:t>
      </w:r>
      <w:r w:rsidR="00122A58" w:rsidRPr="004C015D">
        <w:rPr>
          <w:lang w:val="pl-PL"/>
        </w:rPr>
        <w:t xml:space="preserve">zarzucane niewykorzystanie środków krajowych </w:t>
      </w:r>
      <w:r w:rsidR="00122A58">
        <w:rPr>
          <w:lang w:val="pl-PL"/>
        </w:rPr>
        <w:t xml:space="preserve">jest </w:t>
      </w:r>
      <w:r w:rsidR="005612D6" w:rsidRPr="004C015D">
        <w:rPr>
          <w:lang w:val="pl-PL"/>
        </w:rPr>
        <w:t>w niniejszej sprawie nierozerwalnie związane z oceną Trybunału w przedmiocie zasadności zaskarżanych środków, a w szczególności z pytaniem, czy dług</w:t>
      </w:r>
      <w:r w:rsidR="00122A58">
        <w:rPr>
          <w:lang w:val="pl-PL"/>
        </w:rPr>
        <w:t>otrwałe</w:t>
      </w:r>
      <w:r w:rsidR="005612D6" w:rsidRPr="004C015D">
        <w:rPr>
          <w:lang w:val="pl-PL"/>
        </w:rPr>
        <w:t xml:space="preserve"> </w:t>
      </w:r>
      <w:r w:rsidR="00122A58">
        <w:rPr>
          <w:lang w:val="pl-PL"/>
        </w:rPr>
        <w:t>stosowanie</w:t>
      </w:r>
      <w:r w:rsidR="00122A58" w:rsidRPr="004C015D">
        <w:rPr>
          <w:lang w:val="pl-PL"/>
        </w:rPr>
        <w:t xml:space="preserve"> </w:t>
      </w:r>
      <w:r w:rsidR="005612D6" w:rsidRPr="004C015D">
        <w:rPr>
          <w:lang w:val="pl-PL"/>
        </w:rPr>
        <w:t xml:space="preserve">reżimu </w:t>
      </w:r>
      <w:r w:rsidR="00122A58">
        <w:rPr>
          <w:lang w:val="pl-PL"/>
        </w:rPr>
        <w:t>„</w:t>
      </w:r>
      <w:r w:rsidR="005612D6" w:rsidRPr="004C015D">
        <w:rPr>
          <w:lang w:val="pl-PL"/>
        </w:rPr>
        <w:t>więźnia niebezpiecznego</w:t>
      </w:r>
      <w:r w:rsidR="00122A58">
        <w:rPr>
          <w:lang w:val="pl-PL"/>
        </w:rPr>
        <w:t>” wobec</w:t>
      </w:r>
      <w:r w:rsidR="005612D6" w:rsidRPr="004C015D">
        <w:rPr>
          <w:lang w:val="pl-PL"/>
        </w:rPr>
        <w:t xml:space="preserve"> skarżącego było odpowiednio uzasadnione przez władze. Zdaniem Trybunału byłoby zatem bardziej </w:t>
      </w:r>
      <w:r w:rsidR="007A30B2">
        <w:rPr>
          <w:lang w:val="pl-PL"/>
        </w:rPr>
        <w:t>adekwatne</w:t>
      </w:r>
      <w:r w:rsidR="007A30B2" w:rsidRPr="004C015D">
        <w:rPr>
          <w:lang w:val="pl-PL"/>
        </w:rPr>
        <w:t xml:space="preserve"> </w:t>
      </w:r>
      <w:r w:rsidR="005612D6" w:rsidRPr="004C015D">
        <w:rPr>
          <w:lang w:val="pl-PL"/>
        </w:rPr>
        <w:t xml:space="preserve">rozważenie argumentu rządu na etapie </w:t>
      </w:r>
      <w:r w:rsidR="007A30B2">
        <w:rPr>
          <w:lang w:val="pl-PL"/>
        </w:rPr>
        <w:t>rozważania meritum skargi</w:t>
      </w:r>
      <w:r w:rsidR="00D97515" w:rsidRPr="004C015D">
        <w:rPr>
          <w:lang w:val="pl-PL"/>
        </w:rPr>
        <w:t>.</w:t>
      </w:r>
    </w:p>
    <w:p w:rsidR="00D97515" w:rsidRPr="004C015D" w:rsidRDefault="00A7705E"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27</w:t>
      </w:r>
      <w:r w:rsidRPr="004C015D">
        <w:rPr>
          <w:noProof/>
          <w:lang w:val="pl-PL"/>
        </w:rPr>
        <w:fldChar w:fldCharType="end"/>
      </w:r>
      <w:r w:rsidR="00D97515" w:rsidRPr="004C015D">
        <w:rPr>
          <w:lang w:val="pl-PL"/>
        </w:rPr>
        <w:t>.  </w:t>
      </w:r>
      <w:r w:rsidR="005612D6" w:rsidRPr="004C015D">
        <w:rPr>
          <w:lang w:val="pl-PL"/>
        </w:rPr>
        <w:t>Trybunał odpowiednio do tego włącza zarzut Rządu o niedopuszczalności z powodu niewykorzystania do meritum sprawy</w:t>
      </w:r>
      <w:r w:rsidR="00D97515" w:rsidRPr="004C015D">
        <w:rPr>
          <w:lang w:val="pl-PL"/>
        </w:rPr>
        <w:t>.</w:t>
      </w:r>
    </w:p>
    <w:p w:rsidR="00D97515" w:rsidRPr="004C015D" w:rsidRDefault="00D97515"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28</w:t>
      </w:r>
      <w:r w:rsidRPr="004C015D">
        <w:rPr>
          <w:lang w:val="pl-PL"/>
        </w:rPr>
        <w:fldChar w:fldCharType="end"/>
      </w:r>
      <w:r w:rsidRPr="004C015D">
        <w:rPr>
          <w:lang w:val="pl-PL"/>
        </w:rPr>
        <w:t xml:space="preserve">.   </w:t>
      </w:r>
      <w:r w:rsidR="00E96D4E" w:rsidRPr="004C015D">
        <w:rPr>
          <w:lang w:val="pl-PL"/>
        </w:rPr>
        <w:t>Trybunał zauważa ponadto, że skarga nie jest oczywiście nieuzasadniona w rozumieniu artykułu 35 § 3 Konwencji i nie jest niedopuszczalna z jakichkolwiek innych powodów. Należy zatem uznać ją za dopuszczalną</w:t>
      </w:r>
      <w:r w:rsidRPr="004C015D">
        <w:rPr>
          <w:lang w:val="pl-PL"/>
        </w:rPr>
        <w:t>.</w:t>
      </w:r>
    </w:p>
    <w:p w:rsidR="00014566" w:rsidRPr="004C015D" w:rsidRDefault="00014566" w:rsidP="000D2E09">
      <w:pPr>
        <w:pStyle w:val="ECHRHeading2"/>
        <w:outlineLvl w:val="0"/>
        <w:rPr>
          <w:lang w:val="pl-PL"/>
        </w:rPr>
      </w:pPr>
      <w:r w:rsidRPr="004C015D">
        <w:rPr>
          <w:lang w:val="pl-PL"/>
        </w:rPr>
        <w:t>B.  Merit</w:t>
      </w:r>
      <w:r w:rsidR="00E96D4E" w:rsidRPr="004C015D">
        <w:rPr>
          <w:lang w:val="pl-PL"/>
        </w:rPr>
        <w:t>um skargi</w:t>
      </w:r>
    </w:p>
    <w:p w:rsidR="006C2EEF" w:rsidRPr="004C015D" w:rsidRDefault="006C2EEF" w:rsidP="000D2E09">
      <w:pPr>
        <w:pStyle w:val="ECHRHeading3"/>
        <w:rPr>
          <w:lang w:val="pl-PL"/>
        </w:rPr>
      </w:pPr>
      <w:r w:rsidRPr="004C015D">
        <w:rPr>
          <w:lang w:val="pl-PL"/>
        </w:rPr>
        <w:t>1.  </w:t>
      </w:r>
      <w:r w:rsidR="00E96D4E" w:rsidRPr="004C015D">
        <w:rPr>
          <w:lang w:val="pl-PL"/>
        </w:rPr>
        <w:t>Skarżący</w:t>
      </w:r>
    </w:p>
    <w:p w:rsidR="006C2EEF" w:rsidRPr="004C015D" w:rsidRDefault="000A524F"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29</w:t>
      </w:r>
      <w:r w:rsidRPr="004C015D">
        <w:rPr>
          <w:lang w:val="pl-PL"/>
        </w:rPr>
        <w:fldChar w:fldCharType="end"/>
      </w:r>
      <w:r w:rsidRPr="004C015D">
        <w:rPr>
          <w:lang w:val="pl-PL"/>
        </w:rPr>
        <w:t>.  </w:t>
      </w:r>
      <w:r w:rsidR="00072B3B" w:rsidRPr="004C015D">
        <w:rPr>
          <w:lang w:val="pl-PL"/>
        </w:rPr>
        <w:t xml:space="preserve">Skarżący twierdził, że przedłużające się </w:t>
      </w:r>
      <w:r w:rsidR="007A30B2">
        <w:rPr>
          <w:lang w:val="pl-PL"/>
        </w:rPr>
        <w:t>stosowanie wobec</w:t>
      </w:r>
      <w:r w:rsidR="00072B3B" w:rsidRPr="004C015D">
        <w:rPr>
          <w:lang w:val="pl-PL"/>
        </w:rPr>
        <w:t xml:space="preserve"> niego reżimu </w:t>
      </w:r>
      <w:r w:rsidR="007A30B2">
        <w:rPr>
          <w:lang w:val="pl-PL"/>
        </w:rPr>
        <w:t>„</w:t>
      </w:r>
      <w:r w:rsidR="007A30B2" w:rsidRPr="004C015D">
        <w:rPr>
          <w:lang w:val="pl-PL"/>
        </w:rPr>
        <w:t xml:space="preserve">więźnia </w:t>
      </w:r>
      <w:r w:rsidR="00072B3B" w:rsidRPr="004C015D">
        <w:rPr>
          <w:lang w:val="pl-PL"/>
        </w:rPr>
        <w:t>niebezpiecznego</w:t>
      </w:r>
      <w:r w:rsidR="007A30B2">
        <w:rPr>
          <w:lang w:val="pl-PL"/>
        </w:rPr>
        <w:t>”</w:t>
      </w:r>
      <w:r w:rsidR="00072B3B" w:rsidRPr="004C015D">
        <w:rPr>
          <w:lang w:val="pl-PL"/>
        </w:rPr>
        <w:t xml:space="preserve"> stanowiło naruszenie artykułu 3 Konwencji. Jego zdaniem, nie było żadnych uzasadnionych podstaw dla stosowania reżimu wobec niego. Twierdził zwłaszcza, że ​​nigdy nie był karany dyscyplinarnie w zakładzie karnym i że przez wiele lat odczuwał "depresję z powodu izolacji, samotności i wielu rewizji osobistych</w:t>
      </w:r>
      <w:r w:rsidR="000D7156" w:rsidRPr="004C015D">
        <w:rPr>
          <w:lang w:val="pl-PL"/>
        </w:rPr>
        <w:t>”</w:t>
      </w:r>
      <w:r w:rsidR="006C2EEF" w:rsidRPr="004C015D">
        <w:rPr>
          <w:lang w:val="pl-PL"/>
        </w:rPr>
        <w:t>.</w:t>
      </w:r>
    </w:p>
    <w:p w:rsidR="006C2EEF" w:rsidRPr="004C015D" w:rsidRDefault="006C2EEF"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30</w:t>
      </w:r>
      <w:r w:rsidRPr="004C015D">
        <w:rPr>
          <w:lang w:val="pl-PL"/>
        </w:rPr>
        <w:fldChar w:fldCharType="end"/>
      </w:r>
      <w:r w:rsidRPr="004C015D">
        <w:rPr>
          <w:lang w:val="pl-PL"/>
        </w:rPr>
        <w:t>.  </w:t>
      </w:r>
      <w:r w:rsidR="00072B3B" w:rsidRPr="004C015D">
        <w:rPr>
          <w:lang w:val="pl-PL"/>
        </w:rPr>
        <w:t xml:space="preserve">Twierdził również, że </w:t>
      </w:r>
      <w:r w:rsidR="007A30B2">
        <w:rPr>
          <w:lang w:val="pl-PL"/>
        </w:rPr>
        <w:t>prze</w:t>
      </w:r>
      <w:r w:rsidR="00072B3B" w:rsidRPr="004C015D">
        <w:rPr>
          <w:lang w:val="pl-PL"/>
        </w:rPr>
        <w:t>trzym</w:t>
      </w:r>
      <w:r w:rsidR="007A30B2">
        <w:rPr>
          <w:lang w:val="pl-PL"/>
        </w:rPr>
        <w:t>yw</w:t>
      </w:r>
      <w:r w:rsidR="00072B3B" w:rsidRPr="004C015D">
        <w:rPr>
          <w:lang w:val="pl-PL"/>
        </w:rPr>
        <w:t xml:space="preserve">anie go w izolatce stanowiło nieludzkie traktowanie, które wywarło </w:t>
      </w:r>
      <w:r w:rsidR="007A30B2">
        <w:rPr>
          <w:lang w:val="pl-PL"/>
        </w:rPr>
        <w:t>„</w:t>
      </w:r>
      <w:r w:rsidR="00072B3B" w:rsidRPr="004C015D">
        <w:rPr>
          <w:lang w:val="pl-PL"/>
        </w:rPr>
        <w:t>trwały wpływ na jego stan psychiczny</w:t>
      </w:r>
      <w:r w:rsidRPr="004C015D">
        <w:rPr>
          <w:lang w:val="pl-PL"/>
        </w:rPr>
        <w:t>”.</w:t>
      </w:r>
    </w:p>
    <w:p w:rsidR="006C2EEF" w:rsidRPr="004C015D" w:rsidRDefault="006C2EEF" w:rsidP="000D2E09">
      <w:pPr>
        <w:pStyle w:val="ECHRHeading3"/>
        <w:rPr>
          <w:lang w:val="pl-PL"/>
        </w:rPr>
      </w:pPr>
      <w:r w:rsidRPr="004C015D">
        <w:rPr>
          <w:lang w:val="pl-PL"/>
        </w:rPr>
        <w:t>2.  </w:t>
      </w:r>
      <w:r w:rsidR="00072B3B" w:rsidRPr="004C015D">
        <w:rPr>
          <w:lang w:val="pl-PL"/>
        </w:rPr>
        <w:t>Rząd</w:t>
      </w:r>
    </w:p>
    <w:p w:rsidR="006C2EEF" w:rsidRPr="004C015D" w:rsidRDefault="006C2EEF"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31</w:t>
      </w:r>
      <w:r w:rsidRPr="004C015D">
        <w:rPr>
          <w:lang w:val="pl-PL"/>
        </w:rPr>
        <w:fldChar w:fldCharType="end"/>
      </w:r>
      <w:r w:rsidRPr="004C015D">
        <w:rPr>
          <w:lang w:val="pl-PL"/>
        </w:rPr>
        <w:t>.  </w:t>
      </w:r>
      <w:r w:rsidR="00072B3B" w:rsidRPr="004C015D">
        <w:rPr>
          <w:lang w:val="pl-PL"/>
        </w:rPr>
        <w:t xml:space="preserve">W swoich uwagach </w:t>
      </w:r>
      <w:r w:rsidR="007A30B2">
        <w:rPr>
          <w:lang w:val="pl-PL"/>
        </w:rPr>
        <w:t>R</w:t>
      </w:r>
      <w:r w:rsidR="00072B3B" w:rsidRPr="004C015D">
        <w:rPr>
          <w:lang w:val="pl-PL"/>
        </w:rPr>
        <w:t>ząd twierdził, że chc</w:t>
      </w:r>
      <w:r w:rsidR="007A30B2">
        <w:rPr>
          <w:lang w:val="pl-PL"/>
        </w:rPr>
        <w:t>e</w:t>
      </w:r>
      <w:r w:rsidR="00072B3B" w:rsidRPr="004C015D">
        <w:rPr>
          <w:lang w:val="pl-PL"/>
        </w:rPr>
        <w:t xml:space="preserve"> powstrzymać się od wyrażenia opinii na temat meritum niniejszej sprawy</w:t>
      </w:r>
      <w:r w:rsidRPr="004C015D">
        <w:rPr>
          <w:lang w:val="pl-PL"/>
        </w:rPr>
        <w:t>.</w:t>
      </w:r>
    </w:p>
    <w:p w:rsidR="006C2EEF" w:rsidRPr="004C015D" w:rsidRDefault="006C2EEF" w:rsidP="000D2E09">
      <w:pPr>
        <w:pStyle w:val="ECHRHeading3"/>
        <w:rPr>
          <w:lang w:val="pl-PL"/>
        </w:rPr>
      </w:pPr>
      <w:r w:rsidRPr="004C015D">
        <w:rPr>
          <w:lang w:val="pl-PL"/>
        </w:rPr>
        <w:t>3.  </w:t>
      </w:r>
      <w:r w:rsidR="00072B3B" w:rsidRPr="004C015D">
        <w:rPr>
          <w:lang w:val="pl-PL"/>
        </w:rPr>
        <w:t>Ocena Trybunału</w:t>
      </w:r>
    </w:p>
    <w:p w:rsidR="006C2EEF" w:rsidRPr="004C015D" w:rsidRDefault="006C2EEF" w:rsidP="000D2E09">
      <w:pPr>
        <w:pStyle w:val="ECHRHeading4"/>
        <w:rPr>
          <w:lang w:val="pl-PL"/>
        </w:rPr>
      </w:pPr>
      <w:r w:rsidRPr="004C015D">
        <w:rPr>
          <w:lang w:val="pl-PL"/>
        </w:rPr>
        <w:t>(a)  </w:t>
      </w:r>
      <w:r w:rsidR="00072B3B" w:rsidRPr="004C015D">
        <w:rPr>
          <w:lang w:val="pl-PL"/>
        </w:rPr>
        <w:t>Ogólne zasady wynikające z orzecznictwa Trybunału</w:t>
      </w:r>
    </w:p>
    <w:p w:rsidR="006C2EEF" w:rsidRPr="004C015D" w:rsidRDefault="006C2EEF"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32</w:t>
      </w:r>
      <w:r w:rsidRPr="004C015D">
        <w:rPr>
          <w:lang w:val="pl-PL"/>
        </w:rPr>
        <w:fldChar w:fldCharType="end"/>
      </w:r>
      <w:r w:rsidRPr="004C015D">
        <w:rPr>
          <w:lang w:val="pl-PL"/>
        </w:rPr>
        <w:t>.  </w:t>
      </w:r>
      <w:r w:rsidR="00682D36" w:rsidRPr="004C015D">
        <w:rPr>
          <w:lang w:val="pl-PL"/>
        </w:rPr>
        <w:t xml:space="preserve">Odpowiednie zasady ogólne wynikające z orzecznictwa Trybunału zostały niedawno podsumowane w wyrokach w sprawach </w:t>
      </w:r>
      <w:r w:rsidR="00682D36" w:rsidRPr="004C015D">
        <w:rPr>
          <w:i/>
          <w:lang w:val="pl-PL"/>
        </w:rPr>
        <w:t>Piechowicz</w:t>
      </w:r>
      <w:r w:rsidR="00682D36" w:rsidRPr="004C015D">
        <w:rPr>
          <w:lang w:val="pl-PL"/>
        </w:rPr>
        <w:t xml:space="preserve"> (cytowanej powyżej, §§ 158-165) i </w:t>
      </w:r>
      <w:proofErr w:type="spellStart"/>
      <w:r w:rsidR="00682D36" w:rsidRPr="004C015D">
        <w:rPr>
          <w:i/>
          <w:lang w:val="pl-PL"/>
        </w:rPr>
        <w:t>Horych</w:t>
      </w:r>
      <w:proofErr w:type="spellEnd"/>
      <w:r w:rsidR="00682D36" w:rsidRPr="004C015D">
        <w:rPr>
          <w:lang w:val="pl-PL"/>
        </w:rPr>
        <w:t xml:space="preserve"> (cytowanej powyżej, §§ 85-92)</w:t>
      </w:r>
      <w:r w:rsidRPr="004C015D">
        <w:rPr>
          <w:lang w:val="pl-PL"/>
        </w:rPr>
        <w:t>.</w:t>
      </w:r>
    </w:p>
    <w:p w:rsidR="006C2EEF" w:rsidRPr="004C015D" w:rsidRDefault="006C2EEF" w:rsidP="000D2E09">
      <w:pPr>
        <w:pStyle w:val="ECHRHeading4"/>
        <w:rPr>
          <w:lang w:val="pl-PL"/>
        </w:rPr>
      </w:pPr>
      <w:r w:rsidRPr="004C015D">
        <w:rPr>
          <w:lang w:val="pl-PL"/>
        </w:rPr>
        <w:lastRenderedPageBreak/>
        <w:t>(b)  </w:t>
      </w:r>
      <w:r w:rsidR="00682D36" w:rsidRPr="004C015D">
        <w:rPr>
          <w:lang w:val="pl-PL"/>
        </w:rPr>
        <w:t>Zastosowanie powyższych zasad w niniejszej sprawie</w:t>
      </w:r>
    </w:p>
    <w:p w:rsidR="006C2EEF" w:rsidRPr="004C015D" w:rsidRDefault="006C2EEF" w:rsidP="000D2E09">
      <w:pPr>
        <w:pStyle w:val="ECHRPara"/>
        <w:keepNext/>
        <w:keepLines/>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33</w:t>
      </w:r>
      <w:r w:rsidRPr="004C015D">
        <w:rPr>
          <w:lang w:val="pl-PL"/>
        </w:rPr>
        <w:fldChar w:fldCharType="end"/>
      </w:r>
      <w:r w:rsidRPr="004C015D">
        <w:rPr>
          <w:lang w:val="pl-PL"/>
        </w:rPr>
        <w:t>.  </w:t>
      </w:r>
      <w:r w:rsidR="00682D36" w:rsidRPr="004C015D">
        <w:rPr>
          <w:lang w:val="pl-PL"/>
        </w:rPr>
        <w:t xml:space="preserve">Trybunał zauważa, że </w:t>
      </w:r>
      <w:r w:rsidR="007A30B2">
        <w:rPr>
          <w:lang w:val="pl-PL"/>
        </w:rPr>
        <w:t>bezspornym jest fakt</w:t>
      </w:r>
      <w:r w:rsidR="00682D36" w:rsidRPr="004C015D">
        <w:rPr>
          <w:lang w:val="pl-PL"/>
        </w:rPr>
        <w:t xml:space="preserve">, że od 19 stycznia 2006 roku do 21 listopada 2013 </w:t>
      </w:r>
      <w:r w:rsidR="007A30B2">
        <w:rPr>
          <w:lang w:val="pl-PL"/>
        </w:rPr>
        <w:t xml:space="preserve">roku </w:t>
      </w:r>
      <w:r w:rsidR="00682D36" w:rsidRPr="004C015D">
        <w:rPr>
          <w:lang w:val="pl-PL"/>
        </w:rPr>
        <w:t xml:space="preserve">- czyli przez prawie osiem lat - skarżący </w:t>
      </w:r>
      <w:r w:rsidR="007A30B2">
        <w:rPr>
          <w:lang w:val="pl-PL"/>
        </w:rPr>
        <w:t>był klasyfikowany</w:t>
      </w:r>
      <w:r w:rsidR="00682D36" w:rsidRPr="004C015D">
        <w:rPr>
          <w:lang w:val="pl-PL"/>
        </w:rPr>
        <w:t xml:space="preserve"> jako </w:t>
      </w:r>
      <w:r w:rsidR="007A30B2">
        <w:rPr>
          <w:lang w:val="pl-PL"/>
        </w:rPr>
        <w:t>„</w:t>
      </w:r>
      <w:r w:rsidR="00682D36" w:rsidRPr="004C015D">
        <w:rPr>
          <w:lang w:val="pl-PL"/>
        </w:rPr>
        <w:t>więzień niebezpieczny</w:t>
      </w:r>
      <w:r w:rsidR="007A30B2">
        <w:rPr>
          <w:lang w:val="pl-PL"/>
        </w:rPr>
        <w:t>”</w:t>
      </w:r>
      <w:r w:rsidR="00682D36" w:rsidRPr="004C015D">
        <w:rPr>
          <w:lang w:val="pl-PL"/>
        </w:rPr>
        <w:t>, a w konsekwencji poddany środkom podwyższonego bezpieczeństwa i różnym ograniczeniom (</w:t>
      </w:r>
      <w:r w:rsidR="00684E4F">
        <w:rPr>
          <w:lang w:val="pl-PL"/>
        </w:rPr>
        <w:t>zobacz</w:t>
      </w:r>
      <w:r w:rsidR="00684E4F" w:rsidRPr="004C015D">
        <w:rPr>
          <w:lang w:val="pl-PL"/>
        </w:rPr>
        <w:t xml:space="preserve"> </w:t>
      </w:r>
      <w:r w:rsidR="00682D36" w:rsidRPr="004C015D">
        <w:rPr>
          <w:lang w:val="pl-PL"/>
        </w:rPr>
        <w:t xml:space="preserve">pkt 15 powyżej). Główne aspekty reżimu </w:t>
      </w:r>
      <w:r w:rsidR="00684E4F">
        <w:rPr>
          <w:lang w:val="pl-PL"/>
        </w:rPr>
        <w:t>wskazane</w:t>
      </w:r>
      <w:r w:rsidR="00684E4F" w:rsidRPr="004C015D">
        <w:rPr>
          <w:lang w:val="pl-PL"/>
        </w:rPr>
        <w:t xml:space="preserve"> </w:t>
      </w:r>
      <w:r w:rsidR="00682D36" w:rsidRPr="004C015D">
        <w:rPr>
          <w:lang w:val="pl-PL"/>
        </w:rPr>
        <w:t xml:space="preserve">przez skarżącego i opisane poniżej nie </w:t>
      </w:r>
      <w:r w:rsidR="00684E4F">
        <w:rPr>
          <w:lang w:val="pl-PL"/>
        </w:rPr>
        <w:t>były</w:t>
      </w:r>
      <w:r w:rsidR="00684E4F" w:rsidRPr="004C015D">
        <w:rPr>
          <w:lang w:val="pl-PL"/>
        </w:rPr>
        <w:t xml:space="preserve"> </w:t>
      </w:r>
      <w:r w:rsidR="00682D36" w:rsidRPr="004C015D">
        <w:rPr>
          <w:lang w:val="pl-PL"/>
        </w:rPr>
        <w:t xml:space="preserve">kwestionowane przez </w:t>
      </w:r>
      <w:r w:rsidR="00684E4F">
        <w:rPr>
          <w:lang w:val="pl-PL"/>
        </w:rPr>
        <w:t>R</w:t>
      </w:r>
      <w:r w:rsidR="00682D36" w:rsidRPr="004C015D">
        <w:rPr>
          <w:lang w:val="pl-PL"/>
        </w:rPr>
        <w:t>ząd (</w:t>
      </w:r>
      <w:r w:rsidR="00684E4F">
        <w:rPr>
          <w:lang w:val="pl-PL"/>
        </w:rPr>
        <w:t>zobacz</w:t>
      </w:r>
      <w:r w:rsidR="00684E4F" w:rsidRPr="004C015D">
        <w:rPr>
          <w:lang w:val="pl-PL"/>
        </w:rPr>
        <w:t xml:space="preserve"> </w:t>
      </w:r>
      <w:r w:rsidR="00682D36" w:rsidRPr="004C015D">
        <w:rPr>
          <w:lang w:val="pl-PL"/>
        </w:rPr>
        <w:t>pkt 31 powyżej)</w:t>
      </w:r>
      <w:r w:rsidRPr="004C015D">
        <w:rPr>
          <w:lang w:val="pl-PL"/>
        </w:rPr>
        <w:t>.</w:t>
      </w:r>
    </w:p>
    <w:p w:rsidR="000D2E09" w:rsidRPr="004C015D" w:rsidRDefault="006C2EEF"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34</w:t>
      </w:r>
      <w:r w:rsidRPr="004C015D">
        <w:rPr>
          <w:lang w:val="pl-PL"/>
        </w:rPr>
        <w:fldChar w:fldCharType="end"/>
      </w:r>
      <w:r w:rsidRPr="004C015D">
        <w:rPr>
          <w:lang w:val="pl-PL"/>
        </w:rPr>
        <w:t>.  </w:t>
      </w:r>
      <w:r w:rsidR="00505CC1" w:rsidRPr="004C015D">
        <w:rPr>
          <w:lang w:val="pl-PL"/>
        </w:rPr>
        <w:t xml:space="preserve">Środki </w:t>
      </w:r>
      <w:r w:rsidR="00684E4F">
        <w:rPr>
          <w:lang w:val="pl-PL"/>
        </w:rPr>
        <w:t>za</w:t>
      </w:r>
      <w:r w:rsidR="00505CC1" w:rsidRPr="004C015D">
        <w:rPr>
          <w:lang w:val="pl-PL"/>
        </w:rPr>
        <w:t>stosowane w przypadku skarżącego obejmowały osadzenie w specjalnym oddziale zakładu spełniającym wysokie standardy bezpieczeństwa oraz zwiększenie nadzoru nad jego poruszaniem się wewnątrz i na zewnątrz zakładu karnego. Środki obejmowały jego separację od społeczności więziennej i ograniczenia w kontaktach z rodziną. Za każdym razem przy opuszczaniu i powrocie do celi był rutynowo poddawany pełnej rewizji osobistej - szczegółowej kontroli jego ciała i ubrania, co wymagało rozebrania się do naga i pochylenia się w celu umożliwienia zbadania jego odbytu (</w:t>
      </w:r>
      <w:r w:rsidR="00684E4F">
        <w:rPr>
          <w:lang w:val="pl-PL"/>
        </w:rPr>
        <w:t>zobacz</w:t>
      </w:r>
      <w:r w:rsidR="00684E4F" w:rsidRPr="004C015D">
        <w:rPr>
          <w:lang w:val="pl-PL"/>
        </w:rPr>
        <w:t xml:space="preserve"> </w:t>
      </w:r>
      <w:r w:rsidR="00505CC1" w:rsidRPr="004C015D">
        <w:rPr>
          <w:i/>
          <w:lang w:val="pl-PL"/>
        </w:rPr>
        <w:t>Piechowicz</w:t>
      </w:r>
      <w:r w:rsidR="00505CC1" w:rsidRPr="004C015D">
        <w:rPr>
          <w:lang w:val="pl-PL"/>
        </w:rPr>
        <w:t>, cytowan</w:t>
      </w:r>
      <w:r w:rsidR="00684E4F">
        <w:rPr>
          <w:lang w:val="pl-PL"/>
        </w:rPr>
        <w:t>y</w:t>
      </w:r>
      <w:r w:rsidR="00505CC1" w:rsidRPr="004C015D">
        <w:rPr>
          <w:lang w:val="pl-PL"/>
        </w:rPr>
        <w:t xml:space="preserve"> powyżej, § 166). Ponadto jego cela, w tym </w:t>
      </w:r>
      <w:r w:rsidR="00684E4F">
        <w:rPr>
          <w:lang w:val="pl-PL"/>
        </w:rPr>
        <w:t>kącik sanitarny</w:t>
      </w:r>
      <w:r w:rsidR="00505CC1" w:rsidRPr="004C015D">
        <w:rPr>
          <w:lang w:val="pl-PL"/>
        </w:rPr>
        <w:t>, był</w:t>
      </w:r>
      <w:r w:rsidR="00684E4F">
        <w:rPr>
          <w:lang w:val="pl-PL"/>
        </w:rPr>
        <w:t>a</w:t>
      </w:r>
      <w:r w:rsidR="00505CC1" w:rsidRPr="004C015D">
        <w:rPr>
          <w:lang w:val="pl-PL"/>
        </w:rPr>
        <w:t xml:space="preserve"> stale monitorowan</w:t>
      </w:r>
      <w:r w:rsidR="00684E4F">
        <w:rPr>
          <w:lang w:val="pl-PL"/>
        </w:rPr>
        <w:t>a</w:t>
      </w:r>
      <w:r w:rsidR="00505CC1" w:rsidRPr="004C015D">
        <w:rPr>
          <w:lang w:val="pl-PL"/>
        </w:rPr>
        <w:t xml:space="preserve"> za pośrednictwem telewizji przemysłowej</w:t>
      </w:r>
      <w:r w:rsidRPr="004C015D">
        <w:rPr>
          <w:lang w:val="pl-PL"/>
        </w:rPr>
        <w:t>.</w:t>
      </w:r>
    </w:p>
    <w:p w:rsidR="006C2EEF" w:rsidRPr="004C015D" w:rsidRDefault="00095121"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35</w:t>
      </w:r>
      <w:r w:rsidRPr="004C015D">
        <w:rPr>
          <w:lang w:val="pl-PL"/>
        </w:rPr>
        <w:fldChar w:fldCharType="end"/>
      </w:r>
      <w:r w:rsidRPr="004C015D">
        <w:rPr>
          <w:lang w:val="pl-PL"/>
        </w:rPr>
        <w:t>.  </w:t>
      </w:r>
      <w:r w:rsidR="00505CC1" w:rsidRPr="004C015D">
        <w:rPr>
          <w:lang w:val="pl-PL"/>
        </w:rPr>
        <w:t xml:space="preserve">Rząd nie kwestionował tych zarzutów. Jak wspomniano powyżej, postanowił zrezygnować z </w:t>
      </w:r>
      <w:r w:rsidR="00684E4F">
        <w:rPr>
          <w:lang w:val="pl-PL"/>
        </w:rPr>
        <w:t>jakichkolwiek</w:t>
      </w:r>
      <w:r w:rsidR="00684E4F" w:rsidRPr="004C015D">
        <w:rPr>
          <w:lang w:val="pl-PL"/>
        </w:rPr>
        <w:t xml:space="preserve"> </w:t>
      </w:r>
      <w:r w:rsidR="00505CC1" w:rsidRPr="004C015D">
        <w:rPr>
          <w:lang w:val="pl-PL"/>
        </w:rPr>
        <w:t>komentarzy co do meritum niniejszej sprawy (</w:t>
      </w:r>
      <w:r w:rsidR="00684E4F">
        <w:rPr>
          <w:lang w:val="pl-PL"/>
        </w:rPr>
        <w:t>zobacz</w:t>
      </w:r>
      <w:r w:rsidR="00684E4F" w:rsidRPr="004C015D">
        <w:rPr>
          <w:lang w:val="pl-PL"/>
        </w:rPr>
        <w:t xml:space="preserve"> </w:t>
      </w:r>
      <w:r w:rsidR="00505CC1" w:rsidRPr="004C015D">
        <w:rPr>
          <w:lang w:val="pl-PL"/>
        </w:rPr>
        <w:t>pkt 31 powyżej)</w:t>
      </w:r>
      <w:r w:rsidRPr="004C015D">
        <w:rPr>
          <w:lang w:val="pl-PL"/>
        </w:rPr>
        <w:t>.</w:t>
      </w:r>
    </w:p>
    <w:p w:rsidR="006C2EEF" w:rsidRPr="004C015D" w:rsidRDefault="006C2EEF"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36</w:t>
      </w:r>
      <w:r w:rsidRPr="004C015D">
        <w:rPr>
          <w:lang w:val="pl-PL"/>
        </w:rPr>
        <w:fldChar w:fldCharType="end"/>
      </w:r>
      <w:r w:rsidRPr="004C015D">
        <w:rPr>
          <w:lang w:val="pl-PL"/>
        </w:rPr>
        <w:t>.  </w:t>
      </w:r>
      <w:r w:rsidR="00C612EB" w:rsidRPr="004C015D">
        <w:rPr>
          <w:lang w:val="pl-PL"/>
        </w:rPr>
        <w:t>Trybunał zauważa, że ​​decyzja z dnia 19 stycznia 2006 r nakładając</w:t>
      </w:r>
      <w:r w:rsidR="00684E4F">
        <w:rPr>
          <w:lang w:val="pl-PL"/>
        </w:rPr>
        <w:t>a</w:t>
      </w:r>
      <w:r w:rsidR="00C612EB" w:rsidRPr="004C015D">
        <w:rPr>
          <w:lang w:val="pl-PL"/>
        </w:rPr>
        <w:t xml:space="preserve"> reżim </w:t>
      </w:r>
      <w:r w:rsidR="00684E4F">
        <w:rPr>
          <w:lang w:val="pl-PL"/>
        </w:rPr>
        <w:t>„</w:t>
      </w:r>
      <w:r w:rsidR="00684E4F" w:rsidRPr="004C015D">
        <w:rPr>
          <w:lang w:val="pl-PL"/>
        </w:rPr>
        <w:t xml:space="preserve">więźnia </w:t>
      </w:r>
      <w:r w:rsidR="00C612EB" w:rsidRPr="004C015D">
        <w:rPr>
          <w:lang w:val="pl-PL"/>
        </w:rPr>
        <w:t>niebezpiecznego</w:t>
      </w:r>
      <w:r w:rsidR="00684E4F">
        <w:rPr>
          <w:lang w:val="pl-PL"/>
        </w:rPr>
        <w:t>”</w:t>
      </w:r>
      <w:r w:rsidR="00C612EB" w:rsidRPr="004C015D">
        <w:rPr>
          <w:lang w:val="pl-PL"/>
        </w:rPr>
        <w:t xml:space="preserve"> na skarżącego był</w:t>
      </w:r>
      <w:r w:rsidR="00CF526F">
        <w:rPr>
          <w:lang w:val="pl-PL"/>
        </w:rPr>
        <w:t>a</w:t>
      </w:r>
      <w:r w:rsidR="00C612EB" w:rsidRPr="004C015D">
        <w:rPr>
          <w:lang w:val="pl-PL"/>
        </w:rPr>
        <w:t xml:space="preserve"> środkiem</w:t>
      </w:r>
      <w:r w:rsidR="00684E4F">
        <w:rPr>
          <w:lang w:val="pl-PL"/>
        </w:rPr>
        <w:t xml:space="preserve"> zgodnym z prawem</w:t>
      </w:r>
      <w:r w:rsidR="00C612EB" w:rsidRPr="004C015D">
        <w:rPr>
          <w:lang w:val="pl-PL"/>
        </w:rPr>
        <w:t xml:space="preserve">, uzasadnionym przez fakt, że </w:t>
      </w:r>
      <w:r w:rsidR="001F17C4">
        <w:rPr>
          <w:lang w:val="pl-PL"/>
        </w:rPr>
        <w:t>skarżący był</w:t>
      </w:r>
      <w:r w:rsidR="00C612EB" w:rsidRPr="004C015D">
        <w:rPr>
          <w:lang w:val="pl-PL"/>
        </w:rPr>
        <w:t xml:space="preserve"> oskarżony o wiel</w:t>
      </w:r>
      <w:r w:rsidR="00CF526F">
        <w:rPr>
          <w:lang w:val="pl-PL"/>
        </w:rPr>
        <w:t>e</w:t>
      </w:r>
      <w:r w:rsidR="00C612EB" w:rsidRPr="004C015D">
        <w:rPr>
          <w:lang w:val="pl-PL"/>
        </w:rPr>
        <w:t xml:space="preserve"> przestępstw z użyciem przemocy (</w:t>
      </w:r>
      <w:r w:rsidR="001F17C4">
        <w:rPr>
          <w:lang w:val="pl-PL"/>
        </w:rPr>
        <w:t>zobacz</w:t>
      </w:r>
      <w:r w:rsidR="001F17C4" w:rsidRPr="004C015D">
        <w:rPr>
          <w:lang w:val="pl-PL"/>
        </w:rPr>
        <w:t xml:space="preserve"> </w:t>
      </w:r>
      <w:r w:rsidR="00C612EB" w:rsidRPr="004C015D">
        <w:rPr>
          <w:lang w:val="pl-PL"/>
        </w:rPr>
        <w:t xml:space="preserve">pkt 6 powyżej). W związku z tym nie było </w:t>
      </w:r>
      <w:r w:rsidR="001F17C4">
        <w:rPr>
          <w:lang w:val="pl-PL"/>
        </w:rPr>
        <w:t>niezasadnym</w:t>
      </w:r>
      <w:r w:rsidR="001F17C4" w:rsidRPr="004C015D">
        <w:rPr>
          <w:lang w:val="pl-PL"/>
        </w:rPr>
        <w:t xml:space="preserve"> </w:t>
      </w:r>
      <w:r w:rsidR="00C612EB" w:rsidRPr="004C015D">
        <w:rPr>
          <w:lang w:val="pl-PL"/>
        </w:rPr>
        <w:t xml:space="preserve">ze strony władz uznanie, że </w:t>
      </w:r>
      <w:r w:rsidR="001F17C4">
        <w:rPr>
          <w:lang w:val="pl-PL"/>
        </w:rPr>
        <w:t>w celu</w:t>
      </w:r>
      <w:r w:rsidR="00C612EB" w:rsidRPr="004C015D">
        <w:rPr>
          <w:lang w:val="pl-PL"/>
        </w:rPr>
        <w:t xml:space="preserve"> zapewnieni</w:t>
      </w:r>
      <w:r w:rsidR="001F17C4">
        <w:rPr>
          <w:lang w:val="pl-PL"/>
        </w:rPr>
        <w:t>a</w:t>
      </w:r>
      <w:r w:rsidR="00C612EB" w:rsidRPr="004C015D">
        <w:rPr>
          <w:lang w:val="pl-PL"/>
        </w:rPr>
        <w:t xml:space="preserve"> bezpieczeństwa zakładu karnego, powinien on być poddany zaostrzonej kontroli bezpieczeństwa, obejmującej podwyższony i stały nadzór nad jego poruszaniem się wewnątrz i na zewnątrz celi, ograniczenia w jego kontakcie i komunikacji ze światem zewnętrznym</w:t>
      </w:r>
      <w:r w:rsidR="001F17C4">
        <w:rPr>
          <w:lang w:val="pl-PL"/>
        </w:rPr>
        <w:t xml:space="preserve"> i</w:t>
      </w:r>
      <w:r w:rsidR="00C612EB" w:rsidRPr="004C015D">
        <w:rPr>
          <w:lang w:val="pl-PL"/>
        </w:rPr>
        <w:t xml:space="preserve"> jakaś forma odseparowania od reszty społeczności więziennej</w:t>
      </w:r>
      <w:r w:rsidRPr="004C015D">
        <w:rPr>
          <w:lang w:val="pl-PL"/>
        </w:rPr>
        <w:t>.</w:t>
      </w:r>
    </w:p>
    <w:p w:rsidR="006C2EEF" w:rsidRPr="004C015D" w:rsidRDefault="006C2EEF"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37</w:t>
      </w:r>
      <w:r w:rsidRPr="004C015D">
        <w:rPr>
          <w:lang w:val="pl-PL"/>
        </w:rPr>
        <w:fldChar w:fldCharType="end"/>
      </w:r>
      <w:r w:rsidRPr="004C015D">
        <w:rPr>
          <w:lang w:val="pl-PL"/>
        </w:rPr>
        <w:t>.  </w:t>
      </w:r>
      <w:r w:rsidR="00C612EB" w:rsidRPr="004C015D">
        <w:rPr>
          <w:lang w:val="pl-PL"/>
        </w:rPr>
        <w:t xml:space="preserve">Jednakże, z powodów podanych poniżej, Trybunał nie może uznać, że stałe, rutynowe i masowe stosowanie pełnej gamy środków, które były dostępne dla władz w ramach reżimu </w:t>
      </w:r>
      <w:r w:rsidR="00254C6D">
        <w:rPr>
          <w:lang w:val="pl-PL"/>
        </w:rPr>
        <w:t>„</w:t>
      </w:r>
      <w:r w:rsidR="00C612EB" w:rsidRPr="004C015D">
        <w:rPr>
          <w:lang w:val="pl-PL"/>
        </w:rPr>
        <w:t>więźnia niebezpiecznego</w:t>
      </w:r>
      <w:r w:rsidR="00254C6D">
        <w:rPr>
          <w:lang w:val="pl-PL"/>
        </w:rPr>
        <w:t>”</w:t>
      </w:r>
      <w:r w:rsidR="00C612EB" w:rsidRPr="004C015D">
        <w:rPr>
          <w:lang w:val="pl-PL"/>
        </w:rPr>
        <w:t xml:space="preserve"> przez prawie osiem lat było konieczne w celu utrzymania bezpieczeństwa zakładu karnego lub zgodne z artykułem 3 Konwencji</w:t>
      </w:r>
      <w:r w:rsidRPr="004C015D">
        <w:rPr>
          <w:lang w:val="pl-PL"/>
        </w:rPr>
        <w:t>.</w:t>
      </w:r>
    </w:p>
    <w:p w:rsidR="006C2EEF" w:rsidRPr="004C015D" w:rsidRDefault="006C2EEF"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38</w:t>
      </w:r>
      <w:r w:rsidRPr="004C015D">
        <w:rPr>
          <w:lang w:val="pl-PL"/>
        </w:rPr>
        <w:fldChar w:fldCharType="end"/>
      </w:r>
      <w:r w:rsidRPr="004C015D">
        <w:rPr>
          <w:lang w:val="pl-PL"/>
        </w:rPr>
        <w:t>.  </w:t>
      </w:r>
      <w:r w:rsidR="00C612EB" w:rsidRPr="004C015D">
        <w:rPr>
          <w:lang w:val="pl-PL"/>
        </w:rPr>
        <w:t xml:space="preserve">Nie wydaje się, aby władze </w:t>
      </w:r>
      <w:r w:rsidR="00254C6D">
        <w:rPr>
          <w:lang w:val="pl-PL"/>
        </w:rPr>
        <w:t>dołożyły</w:t>
      </w:r>
      <w:r w:rsidR="00254C6D" w:rsidRPr="004C015D">
        <w:rPr>
          <w:lang w:val="pl-PL"/>
        </w:rPr>
        <w:t xml:space="preserve"> </w:t>
      </w:r>
      <w:r w:rsidR="00C612EB" w:rsidRPr="004C015D">
        <w:rPr>
          <w:lang w:val="pl-PL"/>
        </w:rPr>
        <w:t>jakichkolwiek starań, aby przeciwdziałać skutkom izolacji skarżącego poprzez zapewnienie mu niezbędnej psychicznej lub fizyczn</w:t>
      </w:r>
      <w:r w:rsidR="00254C6D">
        <w:rPr>
          <w:lang w:val="pl-PL"/>
        </w:rPr>
        <w:t>ej</w:t>
      </w:r>
      <w:r w:rsidR="00C612EB" w:rsidRPr="004C015D">
        <w:rPr>
          <w:lang w:val="pl-PL"/>
        </w:rPr>
        <w:t xml:space="preserve"> stymulacji</w:t>
      </w:r>
      <w:r w:rsidRPr="004C015D">
        <w:rPr>
          <w:lang w:val="pl-PL"/>
        </w:rPr>
        <w:t>.</w:t>
      </w:r>
    </w:p>
    <w:p w:rsidR="006C2EEF" w:rsidRPr="004C015D" w:rsidRDefault="006C2EEF"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39</w:t>
      </w:r>
      <w:r w:rsidRPr="004C015D">
        <w:rPr>
          <w:lang w:val="pl-PL"/>
        </w:rPr>
        <w:fldChar w:fldCharType="end"/>
      </w:r>
      <w:r w:rsidRPr="004C015D">
        <w:rPr>
          <w:lang w:val="pl-PL"/>
        </w:rPr>
        <w:t>.  </w:t>
      </w:r>
      <w:r w:rsidR="002479C7" w:rsidRPr="004C015D">
        <w:rPr>
          <w:lang w:val="pl-PL"/>
        </w:rPr>
        <w:t xml:space="preserve">Trybunał ma jeszcze więcej wątpliwości w odniesieniu do pełnej rewizji osobistej, której skarżący był poddawany codziennie, a nawet kilka razy dziennie, za każdym razem, gdy opuszczał lub powracał do </w:t>
      </w:r>
      <w:r w:rsidR="00254C6D">
        <w:rPr>
          <w:lang w:val="pl-PL"/>
        </w:rPr>
        <w:t>swojej</w:t>
      </w:r>
      <w:r w:rsidR="00254C6D" w:rsidRPr="004C015D">
        <w:rPr>
          <w:lang w:val="pl-PL"/>
        </w:rPr>
        <w:t xml:space="preserve"> </w:t>
      </w:r>
      <w:r w:rsidR="002479C7" w:rsidRPr="004C015D">
        <w:rPr>
          <w:lang w:val="pl-PL"/>
        </w:rPr>
        <w:t xml:space="preserve">celi. Trybunał orzekł już w sprawie </w:t>
      </w:r>
      <w:r w:rsidR="002479C7" w:rsidRPr="004C015D">
        <w:rPr>
          <w:i/>
          <w:lang w:val="pl-PL"/>
        </w:rPr>
        <w:t>Piechowicz</w:t>
      </w:r>
      <w:r w:rsidR="002479C7" w:rsidRPr="004C015D">
        <w:rPr>
          <w:lang w:val="pl-PL"/>
        </w:rPr>
        <w:t xml:space="preserve"> (cytowanej powyżej, § 176), że o </w:t>
      </w:r>
      <w:r w:rsidR="002479C7" w:rsidRPr="004C015D">
        <w:rPr>
          <w:lang w:val="pl-PL"/>
        </w:rPr>
        <w:lastRenderedPageBreak/>
        <w:t xml:space="preserve">ile rewizje osobiste mogą </w:t>
      </w:r>
      <w:r w:rsidR="00254C6D">
        <w:rPr>
          <w:lang w:val="pl-PL"/>
        </w:rPr>
        <w:t>być</w:t>
      </w:r>
      <w:r w:rsidR="002479C7" w:rsidRPr="004C015D">
        <w:rPr>
          <w:lang w:val="pl-PL"/>
        </w:rPr>
        <w:t xml:space="preserve"> niezbędne w celu zapewnienia bezpieczeństwa zakładu karnego lub w celu zapobieżenia zakłóceniu porządku lub przestępstwu, nie został przekonany argumentami Rządu, że takie systematyczne, natrętne i wyjątkowo kłopotliwe kontrole przeprowadzone codziennie, a nawet kilka razy dziennie, były niezbędne do zapewnienia </w:t>
      </w:r>
      <w:r w:rsidR="00CF526F">
        <w:rPr>
          <w:lang w:val="pl-PL"/>
        </w:rPr>
        <w:t>bezpieczeństwa zakładu karnego.</w:t>
      </w:r>
      <w:r w:rsidR="002479C7" w:rsidRPr="004C015D">
        <w:rPr>
          <w:lang w:val="pl-PL"/>
        </w:rPr>
        <w:t xml:space="preserve"> Rewizje osobiste przeprowadz</w:t>
      </w:r>
      <w:r w:rsidR="00254C6D">
        <w:rPr>
          <w:lang w:val="pl-PL"/>
        </w:rPr>
        <w:t>a</w:t>
      </w:r>
      <w:r w:rsidR="002479C7" w:rsidRPr="004C015D">
        <w:rPr>
          <w:lang w:val="pl-PL"/>
        </w:rPr>
        <w:t>no rutynowo i nie były związane z żadnymi konkretnymi potrzebami bezpieczeństwa lub jakimikolwiek konkretnymi podejrzeniami dotyczącymi zachowania skarżącego</w:t>
      </w:r>
      <w:r w:rsidR="00F86D42" w:rsidRPr="004C015D">
        <w:rPr>
          <w:lang w:val="pl-PL"/>
        </w:rPr>
        <w:t>.</w:t>
      </w:r>
    </w:p>
    <w:p w:rsidR="006C2EEF" w:rsidRPr="004C015D" w:rsidRDefault="006C2EEF"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40</w:t>
      </w:r>
      <w:r w:rsidRPr="004C015D">
        <w:rPr>
          <w:lang w:val="pl-PL"/>
        </w:rPr>
        <w:fldChar w:fldCharType="end"/>
      </w:r>
      <w:r w:rsidRPr="004C015D">
        <w:rPr>
          <w:lang w:val="pl-PL"/>
        </w:rPr>
        <w:t>.  </w:t>
      </w:r>
      <w:r w:rsidR="002479C7" w:rsidRPr="004C015D">
        <w:rPr>
          <w:lang w:val="pl-PL"/>
        </w:rPr>
        <w:t>Mając na uwadze fakt, że skarżący został już poddany kilku innym rygorystycznym środkom kontroli i że władze nie opierają się na żadnych konkretnych i przekonujących wymogach bezpieczeństwa, Trybunał uważa, że ​​praktyka codziennych rewizji osobistych, stosowana wobec niego prawie osiem lat, musiała wywołać w nim poczucie niższości, udręki i skumulowanego cierpienia</w:t>
      </w:r>
      <w:r w:rsidR="004A667A">
        <w:rPr>
          <w:lang w:val="pl-PL"/>
        </w:rPr>
        <w:t>,</w:t>
      </w:r>
      <w:r w:rsidR="002479C7" w:rsidRPr="004C015D">
        <w:rPr>
          <w:lang w:val="pl-PL"/>
        </w:rPr>
        <w:t xml:space="preserve"> wykraczające poza zakres nieuniknionego cierpienia i poniżenia związanego z zastosowaniem tymczasowego areszt</w:t>
      </w:r>
      <w:r w:rsidR="004A667A">
        <w:rPr>
          <w:lang w:val="pl-PL"/>
        </w:rPr>
        <w:t>owania</w:t>
      </w:r>
      <w:r w:rsidR="002479C7" w:rsidRPr="004C015D">
        <w:rPr>
          <w:lang w:val="pl-PL"/>
        </w:rPr>
        <w:t xml:space="preserve"> (</w:t>
      </w:r>
      <w:r w:rsidR="004A667A">
        <w:rPr>
          <w:lang w:val="pl-PL"/>
        </w:rPr>
        <w:t>zobacz</w:t>
      </w:r>
      <w:r w:rsidR="004A667A" w:rsidRPr="004C015D">
        <w:rPr>
          <w:lang w:val="pl-PL"/>
        </w:rPr>
        <w:t xml:space="preserve"> </w:t>
      </w:r>
      <w:proofErr w:type="spellStart"/>
      <w:r w:rsidR="002479C7" w:rsidRPr="004C015D">
        <w:rPr>
          <w:i/>
          <w:lang w:val="pl-PL"/>
        </w:rPr>
        <w:t>Horych</w:t>
      </w:r>
      <w:proofErr w:type="spellEnd"/>
      <w:r w:rsidR="002479C7" w:rsidRPr="004C015D">
        <w:rPr>
          <w:lang w:val="pl-PL"/>
        </w:rPr>
        <w:t>, cytowan</w:t>
      </w:r>
      <w:r w:rsidR="004A667A">
        <w:rPr>
          <w:lang w:val="pl-PL"/>
        </w:rPr>
        <w:t>y</w:t>
      </w:r>
      <w:r w:rsidR="002479C7" w:rsidRPr="004C015D">
        <w:rPr>
          <w:lang w:val="pl-PL"/>
        </w:rPr>
        <w:t xml:space="preserve"> powyżej, § 101, oraz </w:t>
      </w:r>
      <w:r w:rsidR="002479C7" w:rsidRPr="004C015D">
        <w:rPr>
          <w:i/>
          <w:lang w:val="pl-PL"/>
        </w:rPr>
        <w:t>Piechowicz</w:t>
      </w:r>
      <w:r w:rsidR="002479C7" w:rsidRPr="004C015D">
        <w:rPr>
          <w:lang w:val="pl-PL"/>
        </w:rPr>
        <w:t>, cytowane powyżej, § 176</w:t>
      </w:r>
      <w:r w:rsidRPr="004C015D">
        <w:rPr>
          <w:lang w:val="pl-PL"/>
        </w:rPr>
        <w:t>).</w:t>
      </w:r>
    </w:p>
    <w:p w:rsidR="006C2EEF" w:rsidRPr="004C015D" w:rsidRDefault="006C2EEF"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41</w:t>
      </w:r>
      <w:r w:rsidRPr="004C015D">
        <w:rPr>
          <w:lang w:val="pl-PL"/>
        </w:rPr>
        <w:fldChar w:fldCharType="end"/>
      </w:r>
      <w:r w:rsidRPr="004C015D">
        <w:rPr>
          <w:lang w:val="pl-PL"/>
        </w:rPr>
        <w:t>.  </w:t>
      </w:r>
      <w:r w:rsidR="00C43DE4" w:rsidRPr="004C015D">
        <w:rPr>
          <w:lang w:val="pl-PL"/>
        </w:rPr>
        <w:t xml:space="preserve">Ostatecznie, Trybunał </w:t>
      </w:r>
      <w:r w:rsidR="004A667A">
        <w:rPr>
          <w:lang w:val="pl-PL"/>
        </w:rPr>
        <w:t>chciałby dodać</w:t>
      </w:r>
      <w:r w:rsidR="00C43DE4" w:rsidRPr="004C015D">
        <w:rPr>
          <w:lang w:val="pl-PL"/>
        </w:rPr>
        <w:t xml:space="preserve">, jak to już orzekł </w:t>
      </w:r>
      <w:r w:rsidR="004A667A">
        <w:rPr>
          <w:lang w:val="pl-PL"/>
        </w:rPr>
        <w:t xml:space="preserve">wcześniej </w:t>
      </w:r>
      <w:r w:rsidR="00C43DE4" w:rsidRPr="004C015D">
        <w:rPr>
          <w:lang w:val="pl-PL"/>
        </w:rPr>
        <w:t xml:space="preserve">(zob. </w:t>
      </w:r>
      <w:r w:rsidR="00C43DE4" w:rsidRPr="004C015D">
        <w:rPr>
          <w:i/>
          <w:lang w:val="pl-PL"/>
        </w:rPr>
        <w:t>Piechowicz</w:t>
      </w:r>
      <w:r w:rsidR="00C43DE4" w:rsidRPr="004C015D">
        <w:rPr>
          <w:lang w:val="pl-PL"/>
        </w:rPr>
        <w:t>, cytowan</w:t>
      </w:r>
      <w:r w:rsidR="004A667A">
        <w:rPr>
          <w:lang w:val="pl-PL"/>
        </w:rPr>
        <w:t>y</w:t>
      </w:r>
      <w:r w:rsidR="00C43DE4" w:rsidRPr="004C015D">
        <w:rPr>
          <w:lang w:val="pl-PL"/>
        </w:rPr>
        <w:t xml:space="preserve"> powyżej, § 177), że ze względu na ścisłe i sztywne zasad</w:t>
      </w:r>
      <w:r w:rsidR="00AE1678">
        <w:rPr>
          <w:lang w:val="pl-PL"/>
        </w:rPr>
        <w:t>y</w:t>
      </w:r>
      <w:r w:rsidR="00C43DE4" w:rsidRPr="004C015D">
        <w:rPr>
          <w:lang w:val="pl-PL"/>
        </w:rPr>
        <w:t xml:space="preserve"> nakładania specjalnego reżimu i niejasno zdefiniowane "szczególne okoliczności" dla jego zaniechania, jak określono w art 212a § 3 Kodeksu karnego wykonawczego, władze, przy przedłużaniu reż</w:t>
      </w:r>
      <w:r w:rsidR="00AE1678">
        <w:rPr>
          <w:lang w:val="pl-PL"/>
        </w:rPr>
        <w:t>i</w:t>
      </w:r>
      <w:r w:rsidR="00C43DE4" w:rsidRPr="004C015D">
        <w:rPr>
          <w:lang w:val="pl-PL"/>
        </w:rPr>
        <w:t xml:space="preserve">mu, nie były </w:t>
      </w:r>
      <w:r w:rsidR="00AE1678">
        <w:rPr>
          <w:lang w:val="pl-PL"/>
        </w:rPr>
        <w:t>faktycznie</w:t>
      </w:r>
      <w:r w:rsidR="00AE1678" w:rsidRPr="004C015D">
        <w:rPr>
          <w:lang w:val="pl-PL"/>
        </w:rPr>
        <w:t xml:space="preserve"> </w:t>
      </w:r>
      <w:r w:rsidR="00AE1678">
        <w:rPr>
          <w:lang w:val="pl-PL"/>
        </w:rPr>
        <w:t>zobligowane</w:t>
      </w:r>
      <w:r w:rsidR="00AE1678" w:rsidRPr="004C015D">
        <w:rPr>
          <w:lang w:val="pl-PL"/>
        </w:rPr>
        <w:t xml:space="preserve"> </w:t>
      </w:r>
      <w:r w:rsidR="00C43DE4" w:rsidRPr="004C015D">
        <w:rPr>
          <w:lang w:val="pl-PL"/>
        </w:rPr>
        <w:t>do rozważ</w:t>
      </w:r>
      <w:r w:rsidR="00AE1678">
        <w:rPr>
          <w:lang w:val="pl-PL"/>
        </w:rPr>
        <w:t>a</w:t>
      </w:r>
      <w:r w:rsidR="00C43DE4" w:rsidRPr="004C015D">
        <w:rPr>
          <w:lang w:val="pl-PL"/>
        </w:rPr>
        <w:t>nia zmian w sytuacji osobistej skarżącego oraz, w szczególności, połączonych skutków dalszego stosowania kwestionowanych środków</w:t>
      </w:r>
      <w:r w:rsidRPr="004C015D">
        <w:rPr>
          <w:lang w:val="pl-PL"/>
        </w:rPr>
        <w:t>.</w:t>
      </w:r>
    </w:p>
    <w:p w:rsidR="006C2EEF" w:rsidRPr="004C015D" w:rsidRDefault="006C2EEF"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42</w:t>
      </w:r>
      <w:r w:rsidRPr="004C015D">
        <w:rPr>
          <w:lang w:val="pl-PL"/>
        </w:rPr>
        <w:fldChar w:fldCharType="end"/>
      </w:r>
      <w:r w:rsidRPr="004C015D">
        <w:rPr>
          <w:lang w:val="pl-PL"/>
        </w:rPr>
        <w:t>.  </w:t>
      </w:r>
      <w:r w:rsidR="00C43DE4" w:rsidRPr="004C015D">
        <w:rPr>
          <w:lang w:val="pl-PL"/>
        </w:rPr>
        <w:t xml:space="preserve">W niniejszym przypadku, </w:t>
      </w:r>
      <w:r w:rsidR="00AE1678">
        <w:rPr>
          <w:lang w:val="pl-PL"/>
        </w:rPr>
        <w:t>wynika</w:t>
      </w:r>
      <w:r w:rsidR="00C43DE4" w:rsidRPr="004C015D">
        <w:rPr>
          <w:lang w:val="pl-PL"/>
        </w:rPr>
        <w:t xml:space="preserve"> z </w:t>
      </w:r>
      <w:r w:rsidR="00AE1678">
        <w:rPr>
          <w:lang w:val="pl-PL"/>
        </w:rPr>
        <w:t>przedmiotowych</w:t>
      </w:r>
      <w:r w:rsidR="00AE1678" w:rsidRPr="004C015D">
        <w:rPr>
          <w:lang w:val="pl-PL"/>
        </w:rPr>
        <w:t xml:space="preserve"> </w:t>
      </w:r>
      <w:r w:rsidR="00C43DE4" w:rsidRPr="004C015D">
        <w:rPr>
          <w:lang w:val="pl-PL"/>
        </w:rPr>
        <w:t xml:space="preserve">decyzji, że władze nie podały żadnych szczególnych powodów </w:t>
      </w:r>
      <w:r w:rsidR="003A2D9F">
        <w:rPr>
          <w:lang w:val="pl-PL"/>
        </w:rPr>
        <w:t>zakwalifikowania</w:t>
      </w:r>
      <w:r w:rsidR="00C43DE4" w:rsidRPr="004C015D">
        <w:rPr>
          <w:lang w:val="pl-PL"/>
        </w:rPr>
        <w:t xml:space="preserve"> skarżącego jako </w:t>
      </w:r>
      <w:r w:rsidR="003A2D9F">
        <w:rPr>
          <w:lang w:val="pl-PL"/>
        </w:rPr>
        <w:t>‘</w:t>
      </w:r>
      <w:r w:rsidR="003A2D9F" w:rsidRPr="004C015D">
        <w:rPr>
          <w:lang w:val="pl-PL"/>
        </w:rPr>
        <w:t xml:space="preserve">więźnia </w:t>
      </w:r>
      <w:r w:rsidR="00C43DE4" w:rsidRPr="004C015D">
        <w:rPr>
          <w:lang w:val="pl-PL"/>
        </w:rPr>
        <w:t>niebezpiecznego</w:t>
      </w:r>
      <w:r w:rsidR="003A2D9F">
        <w:rPr>
          <w:lang w:val="pl-PL"/>
        </w:rPr>
        <w:t>”</w:t>
      </w:r>
      <w:r w:rsidR="00C43DE4" w:rsidRPr="004C015D">
        <w:rPr>
          <w:lang w:val="pl-PL"/>
        </w:rPr>
        <w:t xml:space="preserve"> (</w:t>
      </w:r>
      <w:r w:rsidR="003A2D9F">
        <w:rPr>
          <w:lang w:val="pl-PL"/>
        </w:rPr>
        <w:t>zobacz</w:t>
      </w:r>
      <w:r w:rsidR="003A2D9F" w:rsidRPr="004C015D">
        <w:rPr>
          <w:lang w:val="pl-PL"/>
        </w:rPr>
        <w:t xml:space="preserve"> </w:t>
      </w:r>
      <w:r w:rsidR="00C43DE4" w:rsidRPr="004C015D">
        <w:rPr>
          <w:lang w:val="pl-PL"/>
        </w:rPr>
        <w:t>pkt 8 powyżej). Dalsze decyzje</w:t>
      </w:r>
      <w:r w:rsidR="003A2D9F">
        <w:rPr>
          <w:lang w:val="pl-PL"/>
        </w:rPr>
        <w:t>,</w:t>
      </w:r>
      <w:r w:rsidR="00C43DE4" w:rsidRPr="004C015D">
        <w:rPr>
          <w:lang w:val="pl-PL"/>
        </w:rPr>
        <w:t xml:space="preserve"> </w:t>
      </w:r>
      <w:r w:rsidR="003A2D9F">
        <w:rPr>
          <w:lang w:val="pl-PL"/>
        </w:rPr>
        <w:t>przedłużające</w:t>
      </w:r>
      <w:r w:rsidR="003A2D9F" w:rsidRPr="004C015D">
        <w:rPr>
          <w:lang w:val="pl-PL"/>
        </w:rPr>
        <w:t xml:space="preserve"> </w:t>
      </w:r>
      <w:r w:rsidR="00C43DE4" w:rsidRPr="004C015D">
        <w:rPr>
          <w:lang w:val="pl-PL"/>
        </w:rPr>
        <w:t>stosowanie reż</w:t>
      </w:r>
      <w:r w:rsidR="003A2D9F">
        <w:rPr>
          <w:lang w:val="pl-PL"/>
        </w:rPr>
        <w:t>i</w:t>
      </w:r>
      <w:r w:rsidR="00C43DE4" w:rsidRPr="004C015D">
        <w:rPr>
          <w:lang w:val="pl-PL"/>
        </w:rPr>
        <w:t>mu wobec skarżącego, odwoływały się tylko do faktu, że powody przywołane wcześniej nie przestały istnieć (</w:t>
      </w:r>
      <w:r w:rsidR="003A2D9F">
        <w:rPr>
          <w:lang w:val="pl-PL"/>
        </w:rPr>
        <w:t>zobacz</w:t>
      </w:r>
      <w:r w:rsidR="003A2D9F" w:rsidRPr="004C015D">
        <w:rPr>
          <w:lang w:val="pl-PL"/>
        </w:rPr>
        <w:t xml:space="preserve"> </w:t>
      </w:r>
      <w:r w:rsidR="00C43DE4" w:rsidRPr="004C015D">
        <w:rPr>
          <w:lang w:val="pl-PL"/>
        </w:rPr>
        <w:t xml:space="preserve">pkt 10 powyżej). Wynika z tego, że procedura </w:t>
      </w:r>
      <w:r w:rsidR="003A2D9F">
        <w:rPr>
          <w:lang w:val="pl-PL"/>
        </w:rPr>
        <w:t>weryfikacji</w:t>
      </w:r>
      <w:r w:rsidR="003A2D9F" w:rsidRPr="004C015D">
        <w:rPr>
          <w:lang w:val="pl-PL"/>
        </w:rPr>
        <w:t xml:space="preserve"> </w:t>
      </w:r>
      <w:r w:rsidR="00C43DE4" w:rsidRPr="004C015D">
        <w:rPr>
          <w:lang w:val="pl-PL"/>
        </w:rPr>
        <w:t xml:space="preserve">statusu </w:t>
      </w:r>
      <w:r w:rsidR="003A2D9F">
        <w:rPr>
          <w:lang w:val="pl-PL"/>
        </w:rPr>
        <w:t>„</w:t>
      </w:r>
      <w:r w:rsidR="00C43DE4" w:rsidRPr="004C015D">
        <w:rPr>
          <w:lang w:val="pl-PL"/>
        </w:rPr>
        <w:t>więźnia niebezpiecznego</w:t>
      </w:r>
      <w:r w:rsidR="003A2D9F">
        <w:rPr>
          <w:lang w:val="pl-PL"/>
        </w:rPr>
        <w:t>”</w:t>
      </w:r>
      <w:r w:rsidR="00C43DE4" w:rsidRPr="004C015D">
        <w:rPr>
          <w:lang w:val="pl-PL"/>
        </w:rPr>
        <w:t xml:space="preserve"> skarżącego stał</w:t>
      </w:r>
      <w:r w:rsidR="00CF526F">
        <w:rPr>
          <w:lang w:val="pl-PL"/>
        </w:rPr>
        <w:t>a</w:t>
      </w:r>
      <w:r w:rsidR="00C43DE4" w:rsidRPr="004C015D">
        <w:rPr>
          <w:lang w:val="pl-PL"/>
        </w:rPr>
        <w:t xml:space="preserve"> się czystą formalnością, ograniczającą się do powtarzania tych samych powodów w kolejnych decyzjach (zob. </w:t>
      </w:r>
      <w:r w:rsidR="00C43DE4" w:rsidRPr="004C015D">
        <w:rPr>
          <w:i/>
          <w:lang w:val="pl-PL"/>
        </w:rPr>
        <w:t>Piechowicz</w:t>
      </w:r>
      <w:r w:rsidR="00C43DE4" w:rsidRPr="004C015D">
        <w:rPr>
          <w:lang w:val="pl-PL"/>
        </w:rPr>
        <w:t>, cytowan</w:t>
      </w:r>
      <w:r w:rsidR="003A2D9F">
        <w:rPr>
          <w:lang w:val="pl-PL"/>
        </w:rPr>
        <w:t>y</w:t>
      </w:r>
      <w:r w:rsidR="00C43DE4" w:rsidRPr="004C015D">
        <w:rPr>
          <w:lang w:val="pl-PL"/>
        </w:rPr>
        <w:t xml:space="preserve"> powyżej, § 177</w:t>
      </w:r>
      <w:r w:rsidRPr="004C015D">
        <w:rPr>
          <w:lang w:val="pl-PL"/>
        </w:rPr>
        <w:t>).</w:t>
      </w:r>
    </w:p>
    <w:p w:rsidR="006C2EEF" w:rsidRPr="004C015D" w:rsidRDefault="006C2EEF"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43</w:t>
      </w:r>
      <w:r w:rsidRPr="004C015D">
        <w:rPr>
          <w:lang w:val="pl-PL"/>
        </w:rPr>
        <w:fldChar w:fldCharType="end"/>
      </w:r>
      <w:r w:rsidRPr="004C015D">
        <w:rPr>
          <w:lang w:val="pl-PL"/>
        </w:rPr>
        <w:t>.  </w:t>
      </w:r>
      <w:r w:rsidR="00C43DE4" w:rsidRPr="004C015D">
        <w:rPr>
          <w:lang w:val="pl-PL"/>
        </w:rPr>
        <w:t>Na zakończenie, oceniając okoliczności sprawy jako całoś</w:t>
      </w:r>
      <w:r w:rsidR="003A2D9F">
        <w:rPr>
          <w:lang w:val="pl-PL"/>
        </w:rPr>
        <w:t>ć</w:t>
      </w:r>
      <w:r w:rsidR="00C43DE4" w:rsidRPr="004C015D">
        <w:rPr>
          <w:lang w:val="pl-PL"/>
        </w:rPr>
        <w:t xml:space="preserve"> i biorąc pod </w:t>
      </w:r>
      <w:r w:rsidR="00CF526F">
        <w:rPr>
          <w:lang w:val="pl-PL"/>
        </w:rPr>
        <w:t xml:space="preserve">uwagę skumulowane skutki </w:t>
      </w:r>
      <w:r w:rsidR="003A2D9F">
        <w:rPr>
          <w:lang w:val="pl-PL"/>
        </w:rPr>
        <w:t xml:space="preserve">stosowania </w:t>
      </w:r>
      <w:r w:rsidR="00CF526F">
        <w:rPr>
          <w:lang w:val="pl-PL"/>
        </w:rPr>
        <w:t>reżimu</w:t>
      </w:r>
      <w:r w:rsidR="00C43DE4" w:rsidRPr="004C015D">
        <w:rPr>
          <w:lang w:val="pl-PL"/>
        </w:rPr>
        <w:t xml:space="preserve"> </w:t>
      </w:r>
      <w:r w:rsidR="003A2D9F">
        <w:rPr>
          <w:lang w:val="pl-PL"/>
        </w:rPr>
        <w:t>„</w:t>
      </w:r>
      <w:r w:rsidR="00C43DE4" w:rsidRPr="004C015D">
        <w:rPr>
          <w:lang w:val="pl-PL"/>
        </w:rPr>
        <w:t>więźnia niebezpiecznego</w:t>
      </w:r>
      <w:r w:rsidR="003A2D9F">
        <w:rPr>
          <w:lang w:val="pl-PL"/>
        </w:rPr>
        <w:t>”</w:t>
      </w:r>
      <w:r w:rsidR="00C43DE4" w:rsidRPr="004C015D">
        <w:rPr>
          <w:lang w:val="pl-PL"/>
        </w:rPr>
        <w:t xml:space="preserve"> </w:t>
      </w:r>
      <w:r w:rsidR="003A2D9F">
        <w:rPr>
          <w:lang w:val="pl-PL"/>
        </w:rPr>
        <w:t>wobec</w:t>
      </w:r>
      <w:r w:rsidR="003A2D9F" w:rsidRPr="004C015D">
        <w:rPr>
          <w:lang w:val="pl-PL"/>
        </w:rPr>
        <w:t xml:space="preserve"> </w:t>
      </w:r>
      <w:r w:rsidR="00C43DE4" w:rsidRPr="004C015D">
        <w:rPr>
          <w:lang w:val="pl-PL"/>
        </w:rPr>
        <w:t>skarżącego, Trybunał stwierdza, że władze nie przedstawiły wystarczających i odpowiednich powodów, które mogłyby usprawiedliwić</w:t>
      </w:r>
      <w:r w:rsidR="003A2D9F">
        <w:rPr>
          <w:lang w:val="pl-PL"/>
        </w:rPr>
        <w:t>,</w:t>
      </w:r>
      <w:r w:rsidR="00C43DE4" w:rsidRPr="004C015D">
        <w:rPr>
          <w:lang w:val="pl-PL"/>
        </w:rPr>
        <w:t xml:space="preserve"> w okolicznościach niniejszej sprawy, surowość podejmowanych środków. W szczególności władze nie wykazały, że kwestionowane środki były konieczne w całości do osiągnięcia zgodnego z prawem celu, jakim jest zapewnienie bezpieczeństwa zakładu karnego</w:t>
      </w:r>
      <w:r w:rsidRPr="004C015D">
        <w:rPr>
          <w:lang w:val="pl-PL"/>
        </w:rPr>
        <w:t>.</w:t>
      </w:r>
    </w:p>
    <w:p w:rsidR="006C2EEF" w:rsidRPr="004C015D" w:rsidRDefault="00C43DE4" w:rsidP="000D2E09">
      <w:pPr>
        <w:pStyle w:val="ECHRPara"/>
        <w:rPr>
          <w:lang w:val="pl-PL"/>
        </w:rPr>
      </w:pPr>
      <w:r w:rsidRPr="004C015D">
        <w:rPr>
          <w:lang w:val="pl-PL"/>
        </w:rPr>
        <w:lastRenderedPageBreak/>
        <w:t xml:space="preserve">Doszło więc do naruszenia artykułu 3 Konwencji. W konsekwencji, w szczególności w świetle ustaleń zawartych w pkt 42 powyżej, wstępny zarzut Rządu </w:t>
      </w:r>
      <w:r w:rsidR="003F1E6D">
        <w:rPr>
          <w:lang w:val="pl-PL"/>
        </w:rPr>
        <w:t>dotyczący</w:t>
      </w:r>
      <w:r w:rsidRPr="004C015D">
        <w:rPr>
          <w:lang w:val="pl-PL"/>
        </w:rPr>
        <w:t xml:space="preserve"> niewyczerpania środków krajowych (patrz pkt 21 powyżej), należy </w:t>
      </w:r>
      <w:r w:rsidR="00FB0898">
        <w:rPr>
          <w:lang w:val="pl-PL"/>
        </w:rPr>
        <w:t>odrzucić</w:t>
      </w:r>
      <w:r w:rsidR="006C2EEF" w:rsidRPr="004C015D">
        <w:rPr>
          <w:lang w:val="pl-PL"/>
        </w:rPr>
        <w:t>.</w:t>
      </w:r>
    </w:p>
    <w:p w:rsidR="00014566" w:rsidRPr="004C015D" w:rsidRDefault="000A524F" w:rsidP="000D2E09">
      <w:pPr>
        <w:pStyle w:val="ECHRHeading1"/>
        <w:rPr>
          <w:lang w:val="pl-PL"/>
        </w:rPr>
      </w:pPr>
      <w:r w:rsidRPr="004C015D">
        <w:rPr>
          <w:lang w:val="pl-PL"/>
        </w:rPr>
        <w:t>II</w:t>
      </w:r>
      <w:r w:rsidR="00014566" w:rsidRPr="004C015D">
        <w:rPr>
          <w:lang w:val="pl-PL"/>
        </w:rPr>
        <w:t>.  </w:t>
      </w:r>
      <w:r w:rsidR="00C43DE4" w:rsidRPr="004C015D">
        <w:rPr>
          <w:lang w:val="pl-PL"/>
        </w:rPr>
        <w:t>ZASTOSOWANIE ARTYKUŁU 41 KONWENCJI</w:t>
      </w:r>
    </w:p>
    <w:p w:rsidR="00014566" w:rsidRPr="004C015D" w:rsidRDefault="0092718E"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44</w:t>
      </w:r>
      <w:r w:rsidRPr="004C015D">
        <w:rPr>
          <w:lang w:val="pl-PL"/>
        </w:rPr>
        <w:fldChar w:fldCharType="end"/>
      </w:r>
      <w:r w:rsidR="00014566" w:rsidRPr="004C015D">
        <w:rPr>
          <w:lang w:val="pl-PL"/>
        </w:rPr>
        <w:t>.  </w:t>
      </w:r>
      <w:r w:rsidR="00C43DE4" w:rsidRPr="004C015D">
        <w:rPr>
          <w:lang w:val="pl-PL"/>
        </w:rPr>
        <w:t>Artykuł 41 Konwencji stanowi</w:t>
      </w:r>
      <w:r w:rsidR="00014566" w:rsidRPr="004C015D">
        <w:rPr>
          <w:lang w:val="pl-PL"/>
        </w:rPr>
        <w:t>:</w:t>
      </w:r>
    </w:p>
    <w:p w:rsidR="00014566" w:rsidRPr="004C015D" w:rsidRDefault="00014566" w:rsidP="000D2E09">
      <w:pPr>
        <w:pStyle w:val="ECHRParaQuote"/>
        <w:rPr>
          <w:lang w:val="pl-PL"/>
        </w:rPr>
      </w:pPr>
      <w:r w:rsidRPr="004C015D">
        <w:rPr>
          <w:lang w:val="pl-PL"/>
        </w:rPr>
        <w:t>“</w:t>
      </w:r>
      <w:r w:rsidR="00C43DE4" w:rsidRPr="004C015D">
        <w:rPr>
          <w:lang w:val="pl-PL"/>
        </w:rPr>
        <w:t xml:space="preserve">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w:t>
      </w:r>
      <w:r w:rsidR="003F1E6D">
        <w:rPr>
          <w:lang w:val="pl-PL"/>
        </w:rPr>
        <w:t>pokrzywdzonej stronie</w:t>
      </w:r>
      <w:r w:rsidRPr="004C015D">
        <w:rPr>
          <w:lang w:val="pl-PL"/>
        </w:rPr>
        <w:t>.”</w:t>
      </w:r>
    </w:p>
    <w:p w:rsidR="00014566" w:rsidRPr="004C015D" w:rsidRDefault="00014566" w:rsidP="000D2E09">
      <w:pPr>
        <w:pStyle w:val="ECHRHeading2"/>
        <w:outlineLvl w:val="0"/>
        <w:rPr>
          <w:lang w:val="pl-PL"/>
        </w:rPr>
      </w:pPr>
      <w:r w:rsidRPr="004C015D">
        <w:rPr>
          <w:lang w:val="pl-PL"/>
        </w:rPr>
        <w:t>A.  </w:t>
      </w:r>
      <w:r w:rsidR="00C43DE4" w:rsidRPr="004C015D">
        <w:rPr>
          <w:lang w:val="pl-PL"/>
        </w:rPr>
        <w:t>Szkoda</w:t>
      </w:r>
    </w:p>
    <w:p w:rsidR="00014566" w:rsidRPr="004C015D" w:rsidRDefault="0092718E" w:rsidP="000D2E09">
      <w:pPr>
        <w:pStyle w:val="ECHRPara"/>
        <w:keepNext/>
        <w:keepLines/>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45</w:t>
      </w:r>
      <w:r w:rsidRPr="004C015D">
        <w:rPr>
          <w:lang w:val="pl-PL"/>
        </w:rPr>
        <w:fldChar w:fldCharType="end"/>
      </w:r>
      <w:r w:rsidR="00014566" w:rsidRPr="004C015D">
        <w:rPr>
          <w:lang w:val="pl-PL"/>
        </w:rPr>
        <w:t>.  </w:t>
      </w:r>
      <w:r w:rsidR="00C43DE4" w:rsidRPr="004C015D">
        <w:rPr>
          <w:lang w:val="pl-PL"/>
        </w:rPr>
        <w:t xml:space="preserve">Skarżący domagał się 100.000 euro (EUR) z tytułu </w:t>
      </w:r>
      <w:r w:rsidR="003F1E6D" w:rsidRPr="004C015D">
        <w:rPr>
          <w:lang w:val="pl-PL"/>
        </w:rPr>
        <w:t>szk</w:t>
      </w:r>
      <w:r w:rsidR="003F1E6D">
        <w:rPr>
          <w:lang w:val="pl-PL"/>
        </w:rPr>
        <w:t xml:space="preserve">ody </w:t>
      </w:r>
      <w:r w:rsidR="00C43DE4" w:rsidRPr="004C015D">
        <w:rPr>
          <w:lang w:val="pl-PL"/>
        </w:rPr>
        <w:t>majątkow</w:t>
      </w:r>
      <w:r w:rsidR="003F1E6D">
        <w:rPr>
          <w:lang w:val="pl-PL"/>
        </w:rPr>
        <w:t>ej</w:t>
      </w:r>
      <w:r w:rsidR="00C43DE4" w:rsidRPr="004C015D">
        <w:rPr>
          <w:lang w:val="pl-PL"/>
        </w:rPr>
        <w:t xml:space="preserve"> i niemajątkow</w:t>
      </w:r>
      <w:r w:rsidR="003F1E6D">
        <w:rPr>
          <w:lang w:val="pl-PL"/>
        </w:rPr>
        <w:t>ej</w:t>
      </w:r>
      <w:r w:rsidR="00014566" w:rsidRPr="004C015D">
        <w:rPr>
          <w:lang w:val="pl-PL"/>
        </w:rPr>
        <w:t>.</w:t>
      </w:r>
    </w:p>
    <w:p w:rsidR="00014566" w:rsidRPr="004C015D" w:rsidRDefault="0092718E" w:rsidP="000D2E09">
      <w:pPr>
        <w:pStyle w:val="ECHRPara"/>
        <w:keepNext/>
        <w:keepLines/>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46</w:t>
      </w:r>
      <w:r w:rsidRPr="004C015D">
        <w:rPr>
          <w:lang w:val="pl-PL"/>
        </w:rPr>
        <w:fldChar w:fldCharType="end"/>
      </w:r>
      <w:r w:rsidR="00014566" w:rsidRPr="004C015D">
        <w:rPr>
          <w:lang w:val="pl-PL"/>
        </w:rPr>
        <w:t>.  </w:t>
      </w:r>
      <w:r w:rsidR="00C43DE4" w:rsidRPr="004C015D">
        <w:rPr>
          <w:lang w:val="pl-PL"/>
        </w:rPr>
        <w:t>Rząd uznał tę kwotę za nadmierną</w:t>
      </w:r>
      <w:r w:rsidR="00EB0355" w:rsidRPr="004C015D">
        <w:rPr>
          <w:lang w:val="pl-PL"/>
        </w:rPr>
        <w:t>.</w:t>
      </w:r>
    </w:p>
    <w:p w:rsidR="00B71BE6" w:rsidRPr="004C015D" w:rsidRDefault="0092718E" w:rsidP="000D2E09">
      <w:pPr>
        <w:pStyle w:val="ECHRPara"/>
        <w:keepNext/>
        <w:keepLines/>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47</w:t>
      </w:r>
      <w:r w:rsidRPr="004C015D">
        <w:rPr>
          <w:lang w:val="pl-PL"/>
        </w:rPr>
        <w:fldChar w:fldCharType="end"/>
      </w:r>
      <w:r w:rsidR="00014566" w:rsidRPr="004C015D">
        <w:rPr>
          <w:lang w:val="pl-PL"/>
        </w:rPr>
        <w:t>.  </w:t>
      </w:r>
      <w:r w:rsidR="00C43DE4" w:rsidRPr="004C015D">
        <w:rPr>
          <w:lang w:val="pl-PL"/>
        </w:rPr>
        <w:t>Trybunał przyzna</w:t>
      </w:r>
      <w:r w:rsidR="003F1E6D">
        <w:rPr>
          <w:lang w:val="pl-PL"/>
        </w:rPr>
        <w:t>je</w:t>
      </w:r>
      <w:r w:rsidR="00C43DE4" w:rsidRPr="004C015D">
        <w:rPr>
          <w:lang w:val="pl-PL"/>
        </w:rPr>
        <w:t xml:space="preserve"> skarżącemu 11.000 euro z tytułu szk</w:t>
      </w:r>
      <w:r w:rsidR="003F1E6D">
        <w:rPr>
          <w:lang w:val="pl-PL"/>
        </w:rPr>
        <w:t>ody</w:t>
      </w:r>
      <w:r w:rsidR="00C43DE4" w:rsidRPr="004C015D">
        <w:rPr>
          <w:lang w:val="pl-PL"/>
        </w:rPr>
        <w:t xml:space="preserve"> niema</w:t>
      </w:r>
      <w:r w:rsidR="003F1E6D">
        <w:rPr>
          <w:lang w:val="pl-PL"/>
        </w:rPr>
        <w:t>jątkowej</w:t>
      </w:r>
      <w:r w:rsidR="00B71BE6" w:rsidRPr="004C015D">
        <w:rPr>
          <w:lang w:val="pl-PL"/>
        </w:rPr>
        <w:t>.</w:t>
      </w:r>
    </w:p>
    <w:p w:rsidR="00014566" w:rsidRPr="004C015D" w:rsidRDefault="00014566" w:rsidP="000D2E09">
      <w:pPr>
        <w:pStyle w:val="ECHRHeading2"/>
        <w:outlineLvl w:val="0"/>
        <w:rPr>
          <w:lang w:val="pl-PL"/>
        </w:rPr>
      </w:pPr>
      <w:r w:rsidRPr="004C015D">
        <w:rPr>
          <w:lang w:val="pl-PL"/>
        </w:rPr>
        <w:t>B.  </w:t>
      </w:r>
      <w:r w:rsidR="00C43DE4" w:rsidRPr="004C015D">
        <w:rPr>
          <w:lang w:val="pl-PL"/>
        </w:rPr>
        <w:t>Koszty i wydatki</w:t>
      </w:r>
    </w:p>
    <w:p w:rsidR="00014566" w:rsidRPr="004C015D" w:rsidRDefault="0092718E"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48</w:t>
      </w:r>
      <w:r w:rsidRPr="004C015D">
        <w:rPr>
          <w:lang w:val="pl-PL"/>
        </w:rPr>
        <w:fldChar w:fldCharType="end"/>
      </w:r>
      <w:r w:rsidR="00014566" w:rsidRPr="004C015D">
        <w:rPr>
          <w:lang w:val="pl-PL"/>
        </w:rPr>
        <w:t>.  </w:t>
      </w:r>
      <w:r w:rsidR="00C43DE4" w:rsidRPr="004C015D">
        <w:rPr>
          <w:lang w:val="pl-PL"/>
        </w:rPr>
        <w:t xml:space="preserve">Skarżący nie </w:t>
      </w:r>
      <w:r w:rsidR="003F1E6D">
        <w:rPr>
          <w:lang w:val="pl-PL"/>
        </w:rPr>
        <w:t>wnosił</w:t>
      </w:r>
      <w:r w:rsidR="003F1E6D" w:rsidRPr="004C015D">
        <w:rPr>
          <w:lang w:val="pl-PL"/>
        </w:rPr>
        <w:t xml:space="preserve"> </w:t>
      </w:r>
      <w:r w:rsidR="00C43DE4" w:rsidRPr="004C015D">
        <w:rPr>
          <w:lang w:val="pl-PL"/>
        </w:rPr>
        <w:t>żadnych roszczeń o zwrot kosztów i wydatków</w:t>
      </w:r>
      <w:r w:rsidR="00EB0355" w:rsidRPr="004C015D">
        <w:rPr>
          <w:lang w:val="pl-PL"/>
        </w:rPr>
        <w:t>.</w:t>
      </w:r>
    </w:p>
    <w:p w:rsidR="00014566" w:rsidRPr="004C015D" w:rsidRDefault="00014566" w:rsidP="000D2E09">
      <w:pPr>
        <w:pStyle w:val="ECHRHeading2"/>
        <w:outlineLvl w:val="0"/>
        <w:rPr>
          <w:lang w:val="pl-PL"/>
        </w:rPr>
      </w:pPr>
      <w:r w:rsidRPr="004C015D">
        <w:rPr>
          <w:lang w:val="pl-PL"/>
        </w:rPr>
        <w:t>C.  </w:t>
      </w:r>
      <w:r w:rsidR="00C43DE4" w:rsidRPr="004C015D">
        <w:rPr>
          <w:lang w:val="pl-PL"/>
        </w:rPr>
        <w:t>Odsetki za zwłokę</w:t>
      </w:r>
    </w:p>
    <w:p w:rsidR="00014566" w:rsidRPr="004C015D" w:rsidRDefault="00EB0355" w:rsidP="000D2E09">
      <w:pPr>
        <w:pStyle w:val="ECHRPara"/>
        <w:rPr>
          <w:lang w:val="pl-PL"/>
        </w:rPr>
      </w:pPr>
      <w:r w:rsidRPr="004C015D">
        <w:rPr>
          <w:lang w:val="pl-PL"/>
        </w:rPr>
        <w:fldChar w:fldCharType="begin"/>
      </w:r>
      <w:r w:rsidRPr="004C015D">
        <w:rPr>
          <w:lang w:val="pl-PL"/>
        </w:rPr>
        <w:instrText xml:space="preserve"> SEQ level0 \*arabic </w:instrText>
      </w:r>
      <w:r w:rsidRPr="004C015D">
        <w:rPr>
          <w:lang w:val="pl-PL"/>
        </w:rPr>
        <w:fldChar w:fldCharType="separate"/>
      </w:r>
      <w:r w:rsidR="000D2E09" w:rsidRPr="004C015D">
        <w:rPr>
          <w:noProof/>
          <w:lang w:val="pl-PL"/>
        </w:rPr>
        <w:t>49</w:t>
      </w:r>
      <w:r w:rsidRPr="004C015D">
        <w:rPr>
          <w:lang w:val="pl-PL"/>
        </w:rPr>
        <w:fldChar w:fldCharType="end"/>
      </w:r>
      <w:r w:rsidRPr="004C015D">
        <w:rPr>
          <w:lang w:val="pl-PL"/>
        </w:rPr>
        <w:t>.  </w:t>
      </w:r>
      <w:r w:rsidR="00C43DE4" w:rsidRPr="004C015D">
        <w:rPr>
          <w:lang w:val="pl-PL"/>
        </w:rPr>
        <w:t>Trybunał uznaje za właściwe, aby odsetki za zwłokę były oparte na marginalnej stopie procentowej Europejskiego Banku Centralnego, powiększonej o trzy punkty procentowe</w:t>
      </w:r>
      <w:r w:rsidR="00014566" w:rsidRPr="004C015D">
        <w:rPr>
          <w:lang w:val="pl-PL"/>
        </w:rPr>
        <w:t>.</w:t>
      </w:r>
    </w:p>
    <w:p w:rsidR="00014566" w:rsidRPr="004C015D" w:rsidRDefault="00C43DE4" w:rsidP="000D2E09">
      <w:pPr>
        <w:pStyle w:val="ECHRTitle1"/>
        <w:rPr>
          <w:lang w:val="pl-PL"/>
        </w:rPr>
      </w:pPr>
      <w:r w:rsidRPr="004C015D">
        <w:rPr>
          <w:lang w:val="pl-PL"/>
        </w:rPr>
        <w:t>Z TYCH PRZYCZYN TRYBUNAŁ, JEDNOMYŚLNIE</w:t>
      </w:r>
      <w:r w:rsidR="0092718E" w:rsidRPr="004C015D">
        <w:rPr>
          <w:lang w:val="pl-PL"/>
        </w:rPr>
        <w:t>,</w:t>
      </w:r>
    </w:p>
    <w:p w:rsidR="00E551C2" w:rsidRPr="004C015D" w:rsidRDefault="00B637B9" w:rsidP="000D2E09">
      <w:pPr>
        <w:pStyle w:val="JuList"/>
        <w:rPr>
          <w:lang w:val="pl-PL"/>
        </w:rPr>
      </w:pPr>
      <w:r w:rsidRPr="004C015D">
        <w:rPr>
          <w:lang w:val="pl-PL"/>
        </w:rPr>
        <w:t>1.</w:t>
      </w:r>
      <w:r w:rsidR="00B53E75" w:rsidRPr="004C015D">
        <w:rPr>
          <w:lang w:val="pl-PL"/>
        </w:rPr>
        <w:t>  </w:t>
      </w:r>
      <w:r w:rsidR="00C43DE4" w:rsidRPr="004C015D">
        <w:rPr>
          <w:i/>
          <w:lang w:val="pl-PL"/>
        </w:rPr>
        <w:t>Włącza</w:t>
      </w:r>
      <w:r w:rsidR="00C43DE4" w:rsidRPr="004C015D">
        <w:rPr>
          <w:lang w:val="pl-PL"/>
        </w:rPr>
        <w:t xml:space="preserve"> sprzeciw Rządu </w:t>
      </w:r>
      <w:r w:rsidR="00FB0898">
        <w:rPr>
          <w:lang w:val="pl-PL"/>
        </w:rPr>
        <w:t>dotyczący</w:t>
      </w:r>
      <w:r w:rsidR="00FB0898" w:rsidRPr="004C015D">
        <w:rPr>
          <w:lang w:val="pl-PL"/>
        </w:rPr>
        <w:t xml:space="preserve"> </w:t>
      </w:r>
      <w:r w:rsidR="00C43DE4" w:rsidRPr="004C015D">
        <w:rPr>
          <w:lang w:val="pl-PL"/>
        </w:rPr>
        <w:t>niewykorzystani</w:t>
      </w:r>
      <w:r w:rsidR="00FB0898">
        <w:rPr>
          <w:lang w:val="pl-PL"/>
        </w:rPr>
        <w:t>a środków krajowych</w:t>
      </w:r>
      <w:r w:rsidR="00C43DE4" w:rsidRPr="004C015D">
        <w:rPr>
          <w:lang w:val="pl-PL"/>
        </w:rPr>
        <w:t xml:space="preserve"> do meritum sprawy i </w:t>
      </w:r>
      <w:r w:rsidR="00C43DE4" w:rsidRPr="004C015D">
        <w:rPr>
          <w:i/>
          <w:lang w:val="pl-PL"/>
        </w:rPr>
        <w:t>odrzuca</w:t>
      </w:r>
      <w:r w:rsidR="00C43DE4" w:rsidRPr="004C015D">
        <w:rPr>
          <w:lang w:val="pl-PL"/>
        </w:rPr>
        <w:t xml:space="preserve"> go</w:t>
      </w:r>
      <w:r w:rsidR="0077707A" w:rsidRPr="004C015D">
        <w:rPr>
          <w:lang w:val="pl-PL"/>
        </w:rPr>
        <w:t>;</w:t>
      </w:r>
    </w:p>
    <w:p w:rsidR="00E551C2" w:rsidRPr="004C015D" w:rsidRDefault="00E551C2" w:rsidP="000D2E09">
      <w:pPr>
        <w:pStyle w:val="JuList"/>
        <w:rPr>
          <w:lang w:val="pl-PL"/>
        </w:rPr>
      </w:pPr>
    </w:p>
    <w:p w:rsidR="00B637B9" w:rsidRPr="004C015D" w:rsidRDefault="000D2E09" w:rsidP="000D2E09">
      <w:pPr>
        <w:pStyle w:val="JuList"/>
        <w:rPr>
          <w:lang w:val="pl-PL"/>
        </w:rPr>
      </w:pPr>
      <w:r w:rsidRPr="004C015D">
        <w:rPr>
          <w:lang w:val="pl-PL"/>
        </w:rPr>
        <w:t>2.</w:t>
      </w:r>
      <w:r w:rsidR="00B637B9" w:rsidRPr="004C015D">
        <w:rPr>
          <w:lang w:val="pl-PL"/>
        </w:rPr>
        <w:t>  </w:t>
      </w:r>
      <w:r w:rsidR="00C43DE4" w:rsidRPr="004C015D">
        <w:rPr>
          <w:i/>
          <w:lang w:val="pl-PL"/>
        </w:rPr>
        <w:t>Uznaje</w:t>
      </w:r>
      <w:r w:rsidR="00C43DE4" w:rsidRPr="004C015D">
        <w:rPr>
          <w:lang w:val="pl-PL"/>
        </w:rPr>
        <w:t xml:space="preserve"> skargę za dopuszczalną</w:t>
      </w:r>
      <w:r w:rsidR="00B637B9" w:rsidRPr="004C015D">
        <w:rPr>
          <w:lang w:val="pl-PL"/>
        </w:rPr>
        <w:t>;</w:t>
      </w:r>
    </w:p>
    <w:p w:rsidR="00014566" w:rsidRPr="004C015D" w:rsidRDefault="00014566" w:rsidP="000D2E09">
      <w:pPr>
        <w:pStyle w:val="JuList"/>
        <w:ind w:left="0" w:firstLine="0"/>
        <w:rPr>
          <w:lang w:val="pl-PL"/>
        </w:rPr>
      </w:pPr>
    </w:p>
    <w:p w:rsidR="00014566" w:rsidRPr="004C015D" w:rsidRDefault="00E551C2" w:rsidP="000D2E09">
      <w:pPr>
        <w:pStyle w:val="JuList"/>
        <w:rPr>
          <w:lang w:val="pl-PL"/>
        </w:rPr>
      </w:pPr>
      <w:r w:rsidRPr="004C015D">
        <w:rPr>
          <w:lang w:val="pl-PL"/>
        </w:rPr>
        <w:t>3</w:t>
      </w:r>
      <w:r w:rsidR="00014566" w:rsidRPr="004C015D">
        <w:rPr>
          <w:lang w:val="pl-PL"/>
        </w:rPr>
        <w:t>.  </w:t>
      </w:r>
      <w:r w:rsidR="00C43DE4" w:rsidRPr="004C015D">
        <w:rPr>
          <w:i/>
          <w:lang w:val="pl-PL"/>
        </w:rPr>
        <w:t>Stwierdza</w:t>
      </w:r>
      <w:r w:rsidR="00C43DE4" w:rsidRPr="004C015D">
        <w:rPr>
          <w:lang w:val="pl-PL"/>
        </w:rPr>
        <w:t>, że nastąpiło naruszenie Artykułu 3 Konwencji</w:t>
      </w:r>
      <w:r w:rsidR="00014566" w:rsidRPr="004C015D">
        <w:rPr>
          <w:lang w:val="pl-PL"/>
        </w:rPr>
        <w:t>;</w:t>
      </w:r>
    </w:p>
    <w:p w:rsidR="00014566" w:rsidRPr="004C015D" w:rsidRDefault="00014566" w:rsidP="000D2E09">
      <w:pPr>
        <w:pStyle w:val="JuList"/>
        <w:rPr>
          <w:lang w:val="pl-PL"/>
        </w:rPr>
      </w:pPr>
    </w:p>
    <w:p w:rsidR="00BB53CA" w:rsidRPr="004C015D" w:rsidRDefault="00E551C2" w:rsidP="000D2E09">
      <w:pPr>
        <w:pStyle w:val="JuList"/>
        <w:rPr>
          <w:lang w:val="pl-PL"/>
        </w:rPr>
      </w:pPr>
      <w:r w:rsidRPr="004C015D">
        <w:rPr>
          <w:lang w:val="pl-PL"/>
        </w:rPr>
        <w:t>4</w:t>
      </w:r>
      <w:r w:rsidR="00014566" w:rsidRPr="004C015D">
        <w:rPr>
          <w:lang w:val="pl-PL"/>
        </w:rPr>
        <w:t>.  </w:t>
      </w:r>
      <w:r w:rsidR="00C43DE4" w:rsidRPr="004C015D">
        <w:rPr>
          <w:i/>
          <w:lang w:val="pl-PL"/>
        </w:rPr>
        <w:t>Stwierdza</w:t>
      </w:r>
    </w:p>
    <w:p w:rsidR="00BB53CA" w:rsidRPr="004C015D" w:rsidRDefault="00BB53CA" w:rsidP="000D2E09">
      <w:pPr>
        <w:pStyle w:val="JuLista"/>
        <w:rPr>
          <w:lang w:val="pl-PL"/>
        </w:rPr>
      </w:pPr>
      <w:r w:rsidRPr="004C015D">
        <w:rPr>
          <w:lang w:val="pl-PL"/>
        </w:rPr>
        <w:lastRenderedPageBreak/>
        <w:t>(a)  </w:t>
      </w:r>
      <w:r w:rsidR="009565A4" w:rsidRPr="004C015D">
        <w:rPr>
          <w:lang w:val="pl-PL"/>
        </w:rPr>
        <w:t>że pozwane Państwo ma wypłacić skarżącemu, w ciągu trzech miesięcy od dnia, w którym wyrok stanie się prawomocny zgodnie z artykułem 44 § 2 Konwencji, 11.000 EUR (jedenaście tysięcy euro), tytułem poniesionej szkody</w:t>
      </w:r>
      <w:r w:rsidR="00431CBC">
        <w:rPr>
          <w:lang w:val="pl-PL"/>
        </w:rPr>
        <w:t xml:space="preserve"> </w:t>
      </w:r>
      <w:r w:rsidR="009572B7">
        <w:rPr>
          <w:lang w:val="pl-PL"/>
        </w:rPr>
        <w:t xml:space="preserve">niemajątkowej </w:t>
      </w:r>
      <w:r w:rsidR="009565A4" w:rsidRPr="004C015D">
        <w:rPr>
          <w:lang w:val="pl-PL"/>
        </w:rPr>
        <w:t>, powiększon</w:t>
      </w:r>
      <w:r w:rsidR="00FB0898">
        <w:rPr>
          <w:lang w:val="pl-PL"/>
        </w:rPr>
        <w:t>e</w:t>
      </w:r>
      <w:r w:rsidR="009565A4" w:rsidRPr="004C015D">
        <w:rPr>
          <w:lang w:val="pl-PL"/>
        </w:rPr>
        <w:t xml:space="preserve"> o wszelkie podatki, które mogą zostać nałożone na skarżącego, przeliczon</w:t>
      </w:r>
      <w:r w:rsidR="00FB0898">
        <w:rPr>
          <w:lang w:val="pl-PL"/>
        </w:rPr>
        <w:t>e</w:t>
      </w:r>
      <w:r w:rsidR="009565A4" w:rsidRPr="004C015D">
        <w:rPr>
          <w:lang w:val="pl-PL"/>
        </w:rPr>
        <w:t xml:space="preserve"> na walutę pozwanego państwa po kursie obowiązującym w dniu wydania rozstrzygnięcia</w:t>
      </w:r>
      <w:r w:rsidRPr="004C015D">
        <w:rPr>
          <w:lang w:val="pl-PL"/>
        </w:rPr>
        <w:t>;</w:t>
      </w:r>
    </w:p>
    <w:p w:rsidR="00BB53CA" w:rsidRPr="004C015D" w:rsidRDefault="00BB53CA" w:rsidP="000D2E09">
      <w:pPr>
        <w:pStyle w:val="JuLista"/>
        <w:rPr>
          <w:lang w:val="pl-PL"/>
        </w:rPr>
      </w:pPr>
      <w:r w:rsidRPr="004C015D">
        <w:rPr>
          <w:lang w:val="pl-PL"/>
        </w:rPr>
        <w:t>(b)  </w:t>
      </w:r>
      <w:r w:rsidR="009565A4" w:rsidRPr="004C015D">
        <w:rPr>
          <w:lang w:val="pl-PL"/>
        </w:rPr>
        <w:t>że po upływie powyższego trzymiesięcznego terminu do momentu zapłaty winny zostać naliczone od tych kwot odsetki zwykłe według marginalnej stopy procentowej Europejskiego Banku Centralnego powiększonej o trzy punkty procentowe</w:t>
      </w:r>
      <w:r w:rsidRPr="004C015D">
        <w:rPr>
          <w:lang w:val="pl-PL"/>
        </w:rPr>
        <w:t>;</w:t>
      </w:r>
    </w:p>
    <w:p w:rsidR="00014566" w:rsidRPr="004C015D" w:rsidRDefault="00014566" w:rsidP="000D2E09">
      <w:pPr>
        <w:pStyle w:val="JuList"/>
        <w:rPr>
          <w:lang w:val="pl-PL"/>
        </w:rPr>
      </w:pPr>
    </w:p>
    <w:p w:rsidR="00014566" w:rsidRPr="004C015D" w:rsidRDefault="00E551C2" w:rsidP="000D2E09">
      <w:pPr>
        <w:pStyle w:val="JuList"/>
        <w:rPr>
          <w:lang w:val="pl-PL"/>
        </w:rPr>
      </w:pPr>
      <w:r w:rsidRPr="004C015D">
        <w:rPr>
          <w:lang w:val="pl-PL"/>
        </w:rPr>
        <w:t>5</w:t>
      </w:r>
      <w:r w:rsidR="00014566" w:rsidRPr="004C015D">
        <w:rPr>
          <w:lang w:val="pl-PL"/>
        </w:rPr>
        <w:t>.  </w:t>
      </w:r>
      <w:r w:rsidR="009565A4" w:rsidRPr="004C015D">
        <w:rPr>
          <w:i/>
          <w:lang w:val="pl-PL"/>
        </w:rPr>
        <w:t>Oddala</w:t>
      </w:r>
      <w:r w:rsidR="009565A4" w:rsidRPr="004C015D">
        <w:rPr>
          <w:lang w:val="pl-PL"/>
        </w:rPr>
        <w:t xml:space="preserve"> pozostałą część roszczenia skarżącego o zadośćuczynienie</w:t>
      </w:r>
      <w:r w:rsidR="00014566" w:rsidRPr="004C015D">
        <w:rPr>
          <w:lang w:val="pl-PL"/>
        </w:rPr>
        <w:t>.</w:t>
      </w:r>
    </w:p>
    <w:p w:rsidR="00014566" w:rsidRPr="004C015D" w:rsidRDefault="009565A4" w:rsidP="000D2E09">
      <w:pPr>
        <w:pStyle w:val="JuParaLast"/>
        <w:rPr>
          <w:lang w:val="pl-PL"/>
        </w:rPr>
      </w:pPr>
      <w:r w:rsidRPr="004C015D">
        <w:rPr>
          <w:lang w:val="pl-PL"/>
        </w:rPr>
        <w:t>Sporządzono w języku angielskim oraz obwieszczono pisemnie dnia</w:t>
      </w:r>
      <w:r w:rsidR="00014566" w:rsidRPr="004C015D">
        <w:rPr>
          <w:lang w:val="pl-PL"/>
        </w:rPr>
        <w:t xml:space="preserve"> </w:t>
      </w:r>
      <w:r w:rsidR="00FE422D" w:rsidRPr="004C015D">
        <w:rPr>
          <w:lang w:val="pl-PL"/>
        </w:rPr>
        <w:t xml:space="preserve">19 </w:t>
      </w:r>
      <w:r w:rsidRPr="004C015D">
        <w:rPr>
          <w:lang w:val="pl-PL"/>
        </w:rPr>
        <w:t>kwietnia</w:t>
      </w:r>
      <w:r w:rsidR="00FE422D" w:rsidRPr="004C015D">
        <w:rPr>
          <w:lang w:val="pl-PL"/>
        </w:rPr>
        <w:t xml:space="preserve"> 2016</w:t>
      </w:r>
      <w:r w:rsidR="00014566" w:rsidRPr="004C015D">
        <w:rPr>
          <w:lang w:val="pl-PL"/>
        </w:rPr>
        <w:t xml:space="preserve">, </w:t>
      </w:r>
      <w:r w:rsidRPr="004C015D">
        <w:rPr>
          <w:lang w:val="pl-PL"/>
        </w:rPr>
        <w:t>zgodnie z Regułą 77 ust. 2 i ust. 3 Regulaminu Trybunału</w:t>
      </w:r>
      <w:r w:rsidR="00014566" w:rsidRPr="004C015D">
        <w:rPr>
          <w:lang w:val="pl-PL"/>
        </w:rPr>
        <w:t>.</w:t>
      </w:r>
    </w:p>
    <w:p w:rsidR="004D15F3" w:rsidRPr="004C015D" w:rsidRDefault="00014566" w:rsidP="000D2E09">
      <w:pPr>
        <w:pStyle w:val="JuSigned"/>
        <w:rPr>
          <w:lang w:val="pl-PL"/>
        </w:rPr>
      </w:pPr>
      <w:r w:rsidRPr="004C015D">
        <w:rPr>
          <w:lang w:val="pl-PL"/>
        </w:rPr>
        <w:tab/>
      </w:r>
      <w:proofErr w:type="spellStart"/>
      <w:r w:rsidR="00A62723" w:rsidRPr="004C015D">
        <w:rPr>
          <w:lang w:val="pl-PL"/>
        </w:rPr>
        <w:t>Marialena</w:t>
      </w:r>
      <w:proofErr w:type="spellEnd"/>
      <w:r w:rsidR="00A62723" w:rsidRPr="004C015D">
        <w:rPr>
          <w:lang w:val="pl-PL"/>
        </w:rPr>
        <w:t xml:space="preserve"> </w:t>
      </w:r>
      <w:proofErr w:type="spellStart"/>
      <w:r w:rsidR="00A62723" w:rsidRPr="004C015D">
        <w:rPr>
          <w:lang w:val="pl-PL"/>
        </w:rPr>
        <w:t>Tsirli</w:t>
      </w:r>
      <w:proofErr w:type="spellEnd"/>
      <w:r w:rsidRPr="004C015D">
        <w:rPr>
          <w:lang w:val="pl-PL"/>
        </w:rPr>
        <w:tab/>
      </w:r>
      <w:proofErr w:type="spellStart"/>
      <w:r w:rsidR="00B53E75" w:rsidRPr="004C015D">
        <w:rPr>
          <w:szCs w:val="24"/>
          <w:lang w:val="pl-PL"/>
        </w:rPr>
        <w:t>András</w:t>
      </w:r>
      <w:proofErr w:type="spellEnd"/>
      <w:r w:rsidR="00B53E75" w:rsidRPr="004C015D">
        <w:rPr>
          <w:szCs w:val="24"/>
          <w:lang w:val="pl-PL"/>
        </w:rPr>
        <w:t xml:space="preserve"> </w:t>
      </w:r>
      <w:proofErr w:type="spellStart"/>
      <w:r w:rsidR="00B53E75" w:rsidRPr="004C015D">
        <w:rPr>
          <w:szCs w:val="24"/>
          <w:lang w:val="pl-PL"/>
        </w:rPr>
        <w:t>Sajó</w:t>
      </w:r>
      <w:proofErr w:type="spellEnd"/>
      <w:r w:rsidR="00E1557C" w:rsidRPr="004C015D">
        <w:rPr>
          <w:szCs w:val="24"/>
          <w:lang w:val="pl-PL"/>
        </w:rPr>
        <w:br/>
      </w:r>
      <w:r w:rsidRPr="004C015D">
        <w:rPr>
          <w:lang w:val="pl-PL"/>
        </w:rPr>
        <w:tab/>
      </w:r>
      <w:r w:rsidR="009565A4" w:rsidRPr="004C015D">
        <w:rPr>
          <w:iCs/>
          <w:lang w:val="pl-PL"/>
        </w:rPr>
        <w:t>Kanclerz</w:t>
      </w:r>
      <w:r w:rsidRPr="004C015D">
        <w:rPr>
          <w:lang w:val="pl-PL"/>
        </w:rPr>
        <w:tab/>
      </w:r>
      <w:r w:rsidR="009565A4" w:rsidRPr="004C015D">
        <w:rPr>
          <w:lang w:val="pl-PL"/>
        </w:rPr>
        <w:t>Przewodniczący</w:t>
      </w:r>
    </w:p>
    <w:p w:rsidR="000D2E09" w:rsidRPr="004C015D" w:rsidRDefault="000D2E09" w:rsidP="000D2E09">
      <w:pPr>
        <w:pStyle w:val="JuParaLast"/>
        <w:rPr>
          <w:lang w:val="pl-PL"/>
        </w:rPr>
      </w:pPr>
    </w:p>
    <w:sectPr w:rsidR="000D2E09" w:rsidRPr="004C015D" w:rsidSect="00FE422D">
      <w:headerReference w:type="even" r:id="rId18"/>
      <w:headerReference w:type="default" r:id="rId19"/>
      <w:footnotePr>
        <w:numRestart w:val="eachPage"/>
      </w:footnotePr>
      <w:type w:val="continuous"/>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43A" w:rsidRDefault="00D4243A" w:rsidP="00014566">
      <w:r>
        <w:separator/>
      </w:r>
    </w:p>
  </w:endnote>
  <w:endnote w:type="continuationSeparator" w:id="0">
    <w:p w:rsidR="00D4243A" w:rsidRDefault="00D4243A"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A83" w:rsidRDefault="00871A8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A83" w:rsidRDefault="00871A83">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A83" w:rsidRPr="00150BFA" w:rsidRDefault="00871A83" w:rsidP="00A7705E">
    <w:pPr>
      <w:jc w:val="center"/>
    </w:pPr>
    <w:r>
      <w:rPr>
        <w:noProof/>
        <w:lang w:val="pl-PL" w:eastAsia="pl-PL"/>
      </w:rPr>
      <w:drawing>
        <wp:inline distT="0" distB="0" distL="0" distR="0" wp14:anchorId="64000ACC" wp14:editId="70AB0D93">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71A83" w:rsidRDefault="00871A8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43A" w:rsidRDefault="00D4243A" w:rsidP="00014566">
      <w:r>
        <w:separator/>
      </w:r>
    </w:p>
  </w:footnote>
  <w:footnote w:type="continuationSeparator" w:id="0">
    <w:p w:rsidR="00D4243A" w:rsidRDefault="00D4243A"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A83" w:rsidRDefault="00871A8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A83" w:rsidRPr="009102FD" w:rsidRDefault="00871A83" w:rsidP="009102FD">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A83" w:rsidRPr="00A45145" w:rsidRDefault="00871A83" w:rsidP="00A7705E">
    <w:pPr>
      <w:jc w:val="center"/>
    </w:pPr>
    <w:r>
      <w:rPr>
        <w:noProof/>
        <w:lang w:val="pl-PL" w:eastAsia="pl-PL"/>
      </w:rPr>
      <w:drawing>
        <wp:inline distT="0" distB="0" distL="0" distR="0" wp14:anchorId="52F0F7D3" wp14:editId="01603C90">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71A83" w:rsidRDefault="00871A83">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A83" w:rsidRPr="00FF2306" w:rsidRDefault="00871A83"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A113B5">
      <w:rPr>
        <w:rStyle w:val="Numerstrony"/>
        <w:noProof/>
        <w:szCs w:val="18"/>
        <w:lang w:val="en-GB"/>
      </w:rPr>
      <w:t>8</w:t>
    </w:r>
    <w:r>
      <w:rPr>
        <w:rStyle w:val="Numerstrony"/>
        <w:szCs w:val="18"/>
        <w:lang w:val="en-GB"/>
      </w:rPr>
      <w:fldChar w:fldCharType="end"/>
    </w:r>
    <w:r w:rsidRPr="00FF2306">
      <w:rPr>
        <w:lang w:val="en-GB"/>
      </w:rPr>
      <w:tab/>
    </w:r>
    <w:r>
      <w:rPr>
        <w:lang w:val="en-GB"/>
      </w:rPr>
      <w:t xml:space="preserve">KARWOWSKI </w:t>
    </w:r>
    <w:r w:rsidR="00FB55CC">
      <w:rPr>
        <w:lang w:val="en-GB"/>
      </w:rPr>
      <w:t>p. POLSCE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A83" w:rsidRPr="00D60D87" w:rsidRDefault="00871A83" w:rsidP="00D60D87">
    <w:pPr>
      <w:pStyle w:val="ECHRHeader"/>
      <w:rPr>
        <w:lang w:val="en-GB"/>
      </w:rPr>
    </w:pPr>
    <w:r w:rsidRPr="00D60D87">
      <w:rPr>
        <w:lang w:val="en-GB"/>
      </w:rPr>
      <w:tab/>
    </w:r>
    <w:r>
      <w:rPr>
        <w:lang w:val="en-GB"/>
      </w:rPr>
      <w:t xml:space="preserve">KARWOWSKI </w:t>
    </w:r>
    <w:r w:rsidR="00A113B5">
      <w:rPr>
        <w:lang w:val="en-GB"/>
      </w:rPr>
      <w:t xml:space="preserve">p. </w:t>
    </w:r>
    <w:r w:rsidR="00A113B5">
      <w:rPr>
        <w:lang w:val="en-GB"/>
      </w:rPr>
      <w:t>POLSCE</w:t>
    </w:r>
    <w:bookmarkStart w:id="1" w:name="_GoBack"/>
    <w:bookmarkEnd w:id="1"/>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A113B5">
      <w:rPr>
        <w:rStyle w:val="Numerstrony"/>
        <w:noProof/>
        <w:szCs w:val="18"/>
        <w:lang w:val="en-GB"/>
      </w:rPr>
      <w:t>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trackRevisions/>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92718E"/>
    <w:rsid w:val="000010ED"/>
    <w:rsid w:val="000041F8"/>
    <w:rsid w:val="000042A8"/>
    <w:rsid w:val="00004308"/>
    <w:rsid w:val="00005BF0"/>
    <w:rsid w:val="00007154"/>
    <w:rsid w:val="000103AE"/>
    <w:rsid w:val="00011D69"/>
    <w:rsid w:val="00012AD3"/>
    <w:rsid w:val="00014566"/>
    <w:rsid w:val="00015C2D"/>
    <w:rsid w:val="00015F00"/>
    <w:rsid w:val="00022C1D"/>
    <w:rsid w:val="00027968"/>
    <w:rsid w:val="000346A1"/>
    <w:rsid w:val="00034987"/>
    <w:rsid w:val="0003578C"/>
    <w:rsid w:val="000602DF"/>
    <w:rsid w:val="00061B05"/>
    <w:rsid w:val="00062973"/>
    <w:rsid w:val="00062D5D"/>
    <w:rsid w:val="000632D5"/>
    <w:rsid w:val="000644EE"/>
    <w:rsid w:val="00065A39"/>
    <w:rsid w:val="0007115F"/>
    <w:rsid w:val="00072B3B"/>
    <w:rsid w:val="00076497"/>
    <w:rsid w:val="000779D7"/>
    <w:rsid w:val="000856D7"/>
    <w:rsid w:val="000925AD"/>
    <w:rsid w:val="00095121"/>
    <w:rsid w:val="000A24EB"/>
    <w:rsid w:val="000A524F"/>
    <w:rsid w:val="000B6923"/>
    <w:rsid w:val="000C033C"/>
    <w:rsid w:val="000C5F3C"/>
    <w:rsid w:val="000C6DCC"/>
    <w:rsid w:val="000D2E09"/>
    <w:rsid w:val="000D47AA"/>
    <w:rsid w:val="000D7156"/>
    <w:rsid w:val="000D721F"/>
    <w:rsid w:val="000E069B"/>
    <w:rsid w:val="000E0E82"/>
    <w:rsid w:val="000E1DC5"/>
    <w:rsid w:val="000E223F"/>
    <w:rsid w:val="000E35AC"/>
    <w:rsid w:val="000E732C"/>
    <w:rsid w:val="000E7D45"/>
    <w:rsid w:val="000F7851"/>
    <w:rsid w:val="00104E23"/>
    <w:rsid w:val="00111B0C"/>
    <w:rsid w:val="00120D6C"/>
    <w:rsid w:val="00122A58"/>
    <w:rsid w:val="001242A8"/>
    <w:rsid w:val="001257EC"/>
    <w:rsid w:val="00132C6A"/>
    <w:rsid w:val="00133D33"/>
    <w:rsid w:val="00134D64"/>
    <w:rsid w:val="00135A30"/>
    <w:rsid w:val="0013612C"/>
    <w:rsid w:val="00137274"/>
    <w:rsid w:val="00137FF6"/>
    <w:rsid w:val="00141650"/>
    <w:rsid w:val="0014383D"/>
    <w:rsid w:val="00153606"/>
    <w:rsid w:val="00162A12"/>
    <w:rsid w:val="00166530"/>
    <w:rsid w:val="001832BD"/>
    <w:rsid w:val="001943B5"/>
    <w:rsid w:val="00195134"/>
    <w:rsid w:val="001A145B"/>
    <w:rsid w:val="001A674C"/>
    <w:rsid w:val="001B3B24"/>
    <w:rsid w:val="001C0F98"/>
    <w:rsid w:val="001C2A42"/>
    <w:rsid w:val="001D398E"/>
    <w:rsid w:val="001D63ED"/>
    <w:rsid w:val="001D6681"/>
    <w:rsid w:val="001D7348"/>
    <w:rsid w:val="001E035B"/>
    <w:rsid w:val="001E0961"/>
    <w:rsid w:val="001E3EAE"/>
    <w:rsid w:val="001E6F32"/>
    <w:rsid w:val="001F17C4"/>
    <w:rsid w:val="001F2145"/>
    <w:rsid w:val="001F4684"/>
    <w:rsid w:val="001F6262"/>
    <w:rsid w:val="001F67B0"/>
    <w:rsid w:val="001F7B3D"/>
    <w:rsid w:val="00205F9F"/>
    <w:rsid w:val="00210338"/>
    <w:rsid w:val="002115FC"/>
    <w:rsid w:val="002133F8"/>
    <w:rsid w:val="0021423C"/>
    <w:rsid w:val="00230D00"/>
    <w:rsid w:val="00231DF7"/>
    <w:rsid w:val="00231FD1"/>
    <w:rsid w:val="002339E0"/>
    <w:rsid w:val="00233CF8"/>
    <w:rsid w:val="0023575D"/>
    <w:rsid w:val="00237148"/>
    <w:rsid w:val="0024222D"/>
    <w:rsid w:val="00242BE1"/>
    <w:rsid w:val="00244B0E"/>
    <w:rsid w:val="00244F6C"/>
    <w:rsid w:val="002479C7"/>
    <w:rsid w:val="002532C5"/>
    <w:rsid w:val="00254C6D"/>
    <w:rsid w:val="00260C03"/>
    <w:rsid w:val="0026163D"/>
    <w:rsid w:val="0026540E"/>
    <w:rsid w:val="00275123"/>
    <w:rsid w:val="00282240"/>
    <w:rsid w:val="0028572A"/>
    <w:rsid w:val="002948AD"/>
    <w:rsid w:val="00294C05"/>
    <w:rsid w:val="00294C92"/>
    <w:rsid w:val="002A01CC"/>
    <w:rsid w:val="002A61B1"/>
    <w:rsid w:val="002A663C"/>
    <w:rsid w:val="002B444B"/>
    <w:rsid w:val="002B5887"/>
    <w:rsid w:val="002C0692"/>
    <w:rsid w:val="002C0E27"/>
    <w:rsid w:val="002C3040"/>
    <w:rsid w:val="002D022D"/>
    <w:rsid w:val="002D24BB"/>
    <w:rsid w:val="002F14B6"/>
    <w:rsid w:val="002F2AF7"/>
    <w:rsid w:val="002F7E1C"/>
    <w:rsid w:val="00301A75"/>
    <w:rsid w:val="00302F70"/>
    <w:rsid w:val="0030336F"/>
    <w:rsid w:val="0030375E"/>
    <w:rsid w:val="00307209"/>
    <w:rsid w:val="00312A30"/>
    <w:rsid w:val="00320F72"/>
    <w:rsid w:val="0032463E"/>
    <w:rsid w:val="00326224"/>
    <w:rsid w:val="0033047D"/>
    <w:rsid w:val="0033211D"/>
    <w:rsid w:val="00333BC9"/>
    <w:rsid w:val="00335374"/>
    <w:rsid w:val="00337EE4"/>
    <w:rsid w:val="00340FFD"/>
    <w:rsid w:val="003506B1"/>
    <w:rsid w:val="00356AC7"/>
    <w:rsid w:val="003609FA"/>
    <w:rsid w:val="003710C8"/>
    <w:rsid w:val="003750BE"/>
    <w:rsid w:val="00387B9D"/>
    <w:rsid w:val="0039364F"/>
    <w:rsid w:val="00396686"/>
    <w:rsid w:val="0039778E"/>
    <w:rsid w:val="003A2D9F"/>
    <w:rsid w:val="003B4941"/>
    <w:rsid w:val="003C23EE"/>
    <w:rsid w:val="003C5714"/>
    <w:rsid w:val="003C6B9F"/>
    <w:rsid w:val="003C6E2A"/>
    <w:rsid w:val="003D0299"/>
    <w:rsid w:val="003D6B2E"/>
    <w:rsid w:val="003E6D80"/>
    <w:rsid w:val="003F05FA"/>
    <w:rsid w:val="003F1E6D"/>
    <w:rsid w:val="003F244A"/>
    <w:rsid w:val="003F30B8"/>
    <w:rsid w:val="003F4C45"/>
    <w:rsid w:val="003F5F7B"/>
    <w:rsid w:val="003F7D64"/>
    <w:rsid w:val="004058C4"/>
    <w:rsid w:val="00414300"/>
    <w:rsid w:val="004247AC"/>
    <w:rsid w:val="00425C67"/>
    <w:rsid w:val="00427E7A"/>
    <w:rsid w:val="00431CBC"/>
    <w:rsid w:val="00436307"/>
    <w:rsid w:val="00436C49"/>
    <w:rsid w:val="00445366"/>
    <w:rsid w:val="00447F5B"/>
    <w:rsid w:val="004575C3"/>
    <w:rsid w:val="00461DB0"/>
    <w:rsid w:val="00463926"/>
    <w:rsid w:val="004646E0"/>
    <w:rsid w:val="00464C9A"/>
    <w:rsid w:val="004727D1"/>
    <w:rsid w:val="00474F3D"/>
    <w:rsid w:val="00477E3A"/>
    <w:rsid w:val="004821FA"/>
    <w:rsid w:val="00483E5F"/>
    <w:rsid w:val="00485081"/>
    <w:rsid w:val="00485FF9"/>
    <w:rsid w:val="004907F0"/>
    <w:rsid w:val="0049140B"/>
    <w:rsid w:val="004917B0"/>
    <w:rsid w:val="004923A5"/>
    <w:rsid w:val="00493B60"/>
    <w:rsid w:val="00496BFB"/>
    <w:rsid w:val="004A15C7"/>
    <w:rsid w:val="004A667A"/>
    <w:rsid w:val="004B013B"/>
    <w:rsid w:val="004B112B"/>
    <w:rsid w:val="004C015D"/>
    <w:rsid w:val="004C01E4"/>
    <w:rsid w:val="004C086C"/>
    <w:rsid w:val="004C1F56"/>
    <w:rsid w:val="004C27BC"/>
    <w:rsid w:val="004D121D"/>
    <w:rsid w:val="004D15F3"/>
    <w:rsid w:val="004D5311"/>
    <w:rsid w:val="004D5DCC"/>
    <w:rsid w:val="004F10AF"/>
    <w:rsid w:val="004F11A4"/>
    <w:rsid w:val="004F2389"/>
    <w:rsid w:val="004F304D"/>
    <w:rsid w:val="004F61BE"/>
    <w:rsid w:val="004F66B1"/>
    <w:rsid w:val="00505CC1"/>
    <w:rsid w:val="00511C07"/>
    <w:rsid w:val="005173A6"/>
    <w:rsid w:val="00520BAA"/>
    <w:rsid w:val="00525208"/>
    <w:rsid w:val="005257A5"/>
    <w:rsid w:val="005264C0"/>
    <w:rsid w:val="00526A8A"/>
    <w:rsid w:val="00531DF2"/>
    <w:rsid w:val="005442EE"/>
    <w:rsid w:val="00547353"/>
    <w:rsid w:val="005474E7"/>
    <w:rsid w:val="005512A3"/>
    <w:rsid w:val="005578CE"/>
    <w:rsid w:val="005612D6"/>
    <w:rsid w:val="00562781"/>
    <w:rsid w:val="00563E83"/>
    <w:rsid w:val="0057271C"/>
    <w:rsid w:val="00572845"/>
    <w:rsid w:val="005740C8"/>
    <w:rsid w:val="005760C2"/>
    <w:rsid w:val="00576EA4"/>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2A43"/>
    <w:rsid w:val="005E3085"/>
    <w:rsid w:val="005E438A"/>
    <w:rsid w:val="005F2127"/>
    <w:rsid w:val="005F51E1"/>
    <w:rsid w:val="00611C80"/>
    <w:rsid w:val="00620692"/>
    <w:rsid w:val="006242CA"/>
    <w:rsid w:val="00627507"/>
    <w:rsid w:val="00633717"/>
    <w:rsid w:val="00633E0F"/>
    <w:rsid w:val="006344E1"/>
    <w:rsid w:val="0064736B"/>
    <w:rsid w:val="006545C4"/>
    <w:rsid w:val="00655711"/>
    <w:rsid w:val="00660B23"/>
    <w:rsid w:val="00661971"/>
    <w:rsid w:val="00661CE8"/>
    <w:rsid w:val="006623D9"/>
    <w:rsid w:val="0066550C"/>
    <w:rsid w:val="006716F2"/>
    <w:rsid w:val="00673BC9"/>
    <w:rsid w:val="00682BF2"/>
    <w:rsid w:val="00682D36"/>
    <w:rsid w:val="00684E4F"/>
    <w:rsid w:val="006859CE"/>
    <w:rsid w:val="00691270"/>
    <w:rsid w:val="00694BA8"/>
    <w:rsid w:val="006960EE"/>
    <w:rsid w:val="006A037C"/>
    <w:rsid w:val="006A36F4"/>
    <w:rsid w:val="006A406F"/>
    <w:rsid w:val="006A5D3A"/>
    <w:rsid w:val="006C23D4"/>
    <w:rsid w:val="006C2EEF"/>
    <w:rsid w:val="006C74C5"/>
    <w:rsid w:val="006C7BB0"/>
    <w:rsid w:val="006D3237"/>
    <w:rsid w:val="006D3427"/>
    <w:rsid w:val="006D7A08"/>
    <w:rsid w:val="006E005F"/>
    <w:rsid w:val="006E2E37"/>
    <w:rsid w:val="006E3CF1"/>
    <w:rsid w:val="006E7E80"/>
    <w:rsid w:val="006F0906"/>
    <w:rsid w:val="006F1DF9"/>
    <w:rsid w:val="006F24DB"/>
    <w:rsid w:val="006F48CA"/>
    <w:rsid w:val="006F64DD"/>
    <w:rsid w:val="00715127"/>
    <w:rsid w:val="00715E8E"/>
    <w:rsid w:val="00723580"/>
    <w:rsid w:val="00723755"/>
    <w:rsid w:val="0073136C"/>
    <w:rsid w:val="00731F0F"/>
    <w:rsid w:val="00733250"/>
    <w:rsid w:val="007339EF"/>
    <w:rsid w:val="00734E19"/>
    <w:rsid w:val="00741404"/>
    <w:rsid w:val="007449E5"/>
    <w:rsid w:val="00746C5A"/>
    <w:rsid w:val="00747FF0"/>
    <w:rsid w:val="0075070A"/>
    <w:rsid w:val="00764D4E"/>
    <w:rsid w:val="00765A1F"/>
    <w:rsid w:val="00775B6D"/>
    <w:rsid w:val="00776D68"/>
    <w:rsid w:val="0077707A"/>
    <w:rsid w:val="007816C0"/>
    <w:rsid w:val="007850EE"/>
    <w:rsid w:val="00785B95"/>
    <w:rsid w:val="00790E96"/>
    <w:rsid w:val="00793366"/>
    <w:rsid w:val="007A30B2"/>
    <w:rsid w:val="007A716F"/>
    <w:rsid w:val="007B270A"/>
    <w:rsid w:val="007C02D6"/>
    <w:rsid w:val="007C0695"/>
    <w:rsid w:val="007C40D6"/>
    <w:rsid w:val="007C419A"/>
    <w:rsid w:val="007C4CC8"/>
    <w:rsid w:val="007C5426"/>
    <w:rsid w:val="007C5798"/>
    <w:rsid w:val="007D4832"/>
    <w:rsid w:val="007E21B2"/>
    <w:rsid w:val="007E2C4E"/>
    <w:rsid w:val="007F1905"/>
    <w:rsid w:val="00801300"/>
    <w:rsid w:val="00802C64"/>
    <w:rsid w:val="00805E52"/>
    <w:rsid w:val="008061D0"/>
    <w:rsid w:val="00810B38"/>
    <w:rsid w:val="008204C7"/>
    <w:rsid w:val="00820992"/>
    <w:rsid w:val="00823602"/>
    <w:rsid w:val="00823A6B"/>
    <w:rsid w:val="008255F5"/>
    <w:rsid w:val="0083014E"/>
    <w:rsid w:val="0083214A"/>
    <w:rsid w:val="00834220"/>
    <w:rsid w:val="00845723"/>
    <w:rsid w:val="00851EF9"/>
    <w:rsid w:val="008577FD"/>
    <w:rsid w:val="00860B03"/>
    <w:rsid w:val="0086497A"/>
    <w:rsid w:val="00867ACD"/>
    <w:rsid w:val="008713A1"/>
    <w:rsid w:val="00871A83"/>
    <w:rsid w:val="008754AB"/>
    <w:rsid w:val="00875D8A"/>
    <w:rsid w:val="0088060C"/>
    <w:rsid w:val="00893576"/>
    <w:rsid w:val="00893E73"/>
    <w:rsid w:val="008A33EB"/>
    <w:rsid w:val="008A43C4"/>
    <w:rsid w:val="008B02DC"/>
    <w:rsid w:val="008B57CE"/>
    <w:rsid w:val="008B659F"/>
    <w:rsid w:val="008C26DE"/>
    <w:rsid w:val="008C52D3"/>
    <w:rsid w:val="008D2225"/>
    <w:rsid w:val="008D3971"/>
    <w:rsid w:val="008D4752"/>
    <w:rsid w:val="008E271C"/>
    <w:rsid w:val="008E418E"/>
    <w:rsid w:val="008E5BC6"/>
    <w:rsid w:val="008E6A25"/>
    <w:rsid w:val="008F5193"/>
    <w:rsid w:val="009013A7"/>
    <w:rsid w:val="009017FB"/>
    <w:rsid w:val="009017FC"/>
    <w:rsid w:val="00903B43"/>
    <w:rsid w:val="0090506B"/>
    <w:rsid w:val="009050C9"/>
    <w:rsid w:val="009066FC"/>
    <w:rsid w:val="009102FD"/>
    <w:rsid w:val="009140A3"/>
    <w:rsid w:val="009144A2"/>
    <w:rsid w:val="0091510C"/>
    <w:rsid w:val="009201FF"/>
    <w:rsid w:val="0092564C"/>
    <w:rsid w:val="009259AC"/>
    <w:rsid w:val="00926F38"/>
    <w:rsid w:val="0092718E"/>
    <w:rsid w:val="00934301"/>
    <w:rsid w:val="00936CD1"/>
    <w:rsid w:val="00941747"/>
    <w:rsid w:val="00941B39"/>
    <w:rsid w:val="00941EFB"/>
    <w:rsid w:val="00947AFB"/>
    <w:rsid w:val="00951D7D"/>
    <w:rsid w:val="00952C12"/>
    <w:rsid w:val="009565A4"/>
    <w:rsid w:val="009572B7"/>
    <w:rsid w:val="009630C7"/>
    <w:rsid w:val="00972B55"/>
    <w:rsid w:val="009743B7"/>
    <w:rsid w:val="0098228B"/>
    <w:rsid w:val="009828DA"/>
    <w:rsid w:val="00985BAB"/>
    <w:rsid w:val="00997F03"/>
    <w:rsid w:val="009A46DF"/>
    <w:rsid w:val="009B1B5F"/>
    <w:rsid w:val="009B2EC2"/>
    <w:rsid w:val="009B4748"/>
    <w:rsid w:val="009B6673"/>
    <w:rsid w:val="009C191B"/>
    <w:rsid w:val="009C2BD6"/>
    <w:rsid w:val="009C43E1"/>
    <w:rsid w:val="009D21E6"/>
    <w:rsid w:val="009D2D8F"/>
    <w:rsid w:val="009E1F32"/>
    <w:rsid w:val="009E5829"/>
    <w:rsid w:val="009E776C"/>
    <w:rsid w:val="00A113B5"/>
    <w:rsid w:val="00A1531B"/>
    <w:rsid w:val="00A1726E"/>
    <w:rsid w:val="00A204CF"/>
    <w:rsid w:val="00A23D49"/>
    <w:rsid w:val="00A25860"/>
    <w:rsid w:val="00A27004"/>
    <w:rsid w:val="00A30C29"/>
    <w:rsid w:val="00A34DD6"/>
    <w:rsid w:val="00A36819"/>
    <w:rsid w:val="00A36989"/>
    <w:rsid w:val="00A43628"/>
    <w:rsid w:val="00A472C9"/>
    <w:rsid w:val="00A52DFB"/>
    <w:rsid w:val="00A54192"/>
    <w:rsid w:val="00A6035E"/>
    <w:rsid w:val="00A6144C"/>
    <w:rsid w:val="00A62723"/>
    <w:rsid w:val="00A62CF5"/>
    <w:rsid w:val="00A66617"/>
    <w:rsid w:val="00A671F8"/>
    <w:rsid w:val="00A673A4"/>
    <w:rsid w:val="00A724AE"/>
    <w:rsid w:val="00A73329"/>
    <w:rsid w:val="00A7705E"/>
    <w:rsid w:val="00A82359"/>
    <w:rsid w:val="00A865D2"/>
    <w:rsid w:val="00A94C20"/>
    <w:rsid w:val="00A96ED6"/>
    <w:rsid w:val="00AA227F"/>
    <w:rsid w:val="00AA3BC7"/>
    <w:rsid w:val="00AA754A"/>
    <w:rsid w:val="00AB099E"/>
    <w:rsid w:val="00AB0F37"/>
    <w:rsid w:val="00AB4328"/>
    <w:rsid w:val="00AB5FA0"/>
    <w:rsid w:val="00AC0BCC"/>
    <w:rsid w:val="00AE0A2E"/>
    <w:rsid w:val="00AE1678"/>
    <w:rsid w:val="00AE354C"/>
    <w:rsid w:val="00AE558D"/>
    <w:rsid w:val="00AF2272"/>
    <w:rsid w:val="00AF4B07"/>
    <w:rsid w:val="00AF6186"/>
    <w:rsid w:val="00AF7A3A"/>
    <w:rsid w:val="00B0048F"/>
    <w:rsid w:val="00B160DB"/>
    <w:rsid w:val="00B20836"/>
    <w:rsid w:val="00B235BB"/>
    <w:rsid w:val="00B250A9"/>
    <w:rsid w:val="00B27A44"/>
    <w:rsid w:val="00B30BBF"/>
    <w:rsid w:val="00B33C03"/>
    <w:rsid w:val="00B44E56"/>
    <w:rsid w:val="00B46543"/>
    <w:rsid w:val="00B47D33"/>
    <w:rsid w:val="00B52BE0"/>
    <w:rsid w:val="00B53E75"/>
    <w:rsid w:val="00B54133"/>
    <w:rsid w:val="00B637B9"/>
    <w:rsid w:val="00B701ED"/>
    <w:rsid w:val="00B71BE6"/>
    <w:rsid w:val="00B8086C"/>
    <w:rsid w:val="00B861B4"/>
    <w:rsid w:val="00B86DFE"/>
    <w:rsid w:val="00B90990"/>
    <w:rsid w:val="00B922FF"/>
    <w:rsid w:val="00B9281E"/>
    <w:rsid w:val="00B93925"/>
    <w:rsid w:val="00B95187"/>
    <w:rsid w:val="00BA2D55"/>
    <w:rsid w:val="00BA71B1"/>
    <w:rsid w:val="00BB0637"/>
    <w:rsid w:val="00BB345F"/>
    <w:rsid w:val="00BB53CA"/>
    <w:rsid w:val="00BB5883"/>
    <w:rsid w:val="00BB68EA"/>
    <w:rsid w:val="00BC1C27"/>
    <w:rsid w:val="00BC2BEB"/>
    <w:rsid w:val="00BC5D3D"/>
    <w:rsid w:val="00BC6BBF"/>
    <w:rsid w:val="00BC73F9"/>
    <w:rsid w:val="00BD1572"/>
    <w:rsid w:val="00BE14E3"/>
    <w:rsid w:val="00BE3774"/>
    <w:rsid w:val="00BE41E5"/>
    <w:rsid w:val="00BF0BBB"/>
    <w:rsid w:val="00BF4109"/>
    <w:rsid w:val="00BF4CC3"/>
    <w:rsid w:val="00C054C7"/>
    <w:rsid w:val="00C057B5"/>
    <w:rsid w:val="00C22687"/>
    <w:rsid w:val="00C309D8"/>
    <w:rsid w:val="00C32E4D"/>
    <w:rsid w:val="00C333A0"/>
    <w:rsid w:val="00C36A81"/>
    <w:rsid w:val="00C41974"/>
    <w:rsid w:val="00C43DE4"/>
    <w:rsid w:val="00C447AD"/>
    <w:rsid w:val="00C53F4A"/>
    <w:rsid w:val="00C54125"/>
    <w:rsid w:val="00C55B54"/>
    <w:rsid w:val="00C6098E"/>
    <w:rsid w:val="00C612EB"/>
    <w:rsid w:val="00C6152C"/>
    <w:rsid w:val="00C621C2"/>
    <w:rsid w:val="00C74810"/>
    <w:rsid w:val="00C90D68"/>
    <w:rsid w:val="00C939FE"/>
    <w:rsid w:val="00CA4BDA"/>
    <w:rsid w:val="00CB1F66"/>
    <w:rsid w:val="00CB2951"/>
    <w:rsid w:val="00CD282B"/>
    <w:rsid w:val="00CD4C35"/>
    <w:rsid w:val="00CD5541"/>
    <w:rsid w:val="00CD7369"/>
    <w:rsid w:val="00CD748E"/>
    <w:rsid w:val="00CE0B0E"/>
    <w:rsid w:val="00CE3831"/>
    <w:rsid w:val="00CF526F"/>
    <w:rsid w:val="00D00ABB"/>
    <w:rsid w:val="00D02EEC"/>
    <w:rsid w:val="00D03551"/>
    <w:rsid w:val="00D06A63"/>
    <w:rsid w:val="00D07A5A"/>
    <w:rsid w:val="00D07E0E"/>
    <w:rsid w:val="00D11478"/>
    <w:rsid w:val="00D15ED0"/>
    <w:rsid w:val="00D21B3E"/>
    <w:rsid w:val="00D21FED"/>
    <w:rsid w:val="00D24251"/>
    <w:rsid w:val="00D343E2"/>
    <w:rsid w:val="00D361A2"/>
    <w:rsid w:val="00D4243A"/>
    <w:rsid w:val="00D44C2E"/>
    <w:rsid w:val="00D45414"/>
    <w:rsid w:val="00D52320"/>
    <w:rsid w:val="00D52962"/>
    <w:rsid w:val="00D53B0E"/>
    <w:rsid w:val="00D53C0F"/>
    <w:rsid w:val="00D566BD"/>
    <w:rsid w:val="00D57A4D"/>
    <w:rsid w:val="00D60AA7"/>
    <w:rsid w:val="00D60D87"/>
    <w:rsid w:val="00D6435F"/>
    <w:rsid w:val="00D75E28"/>
    <w:rsid w:val="00D772C2"/>
    <w:rsid w:val="00D77D75"/>
    <w:rsid w:val="00D8008E"/>
    <w:rsid w:val="00D82C45"/>
    <w:rsid w:val="00D908A8"/>
    <w:rsid w:val="00D92CE1"/>
    <w:rsid w:val="00D97515"/>
    <w:rsid w:val="00D977B6"/>
    <w:rsid w:val="00DA4A31"/>
    <w:rsid w:val="00DA7B04"/>
    <w:rsid w:val="00DB36C2"/>
    <w:rsid w:val="00DB7196"/>
    <w:rsid w:val="00DC169B"/>
    <w:rsid w:val="00DC2AB9"/>
    <w:rsid w:val="00DC63F0"/>
    <w:rsid w:val="00DD6EE5"/>
    <w:rsid w:val="00DE152E"/>
    <w:rsid w:val="00DE386C"/>
    <w:rsid w:val="00DE4D35"/>
    <w:rsid w:val="00DE5E1D"/>
    <w:rsid w:val="00DF0549"/>
    <w:rsid w:val="00DF098B"/>
    <w:rsid w:val="00DF11C4"/>
    <w:rsid w:val="00DF210C"/>
    <w:rsid w:val="00DF4B6A"/>
    <w:rsid w:val="00E02C09"/>
    <w:rsid w:val="00E04D59"/>
    <w:rsid w:val="00E07DA1"/>
    <w:rsid w:val="00E123CB"/>
    <w:rsid w:val="00E1557C"/>
    <w:rsid w:val="00E20E13"/>
    <w:rsid w:val="00E21DBC"/>
    <w:rsid w:val="00E275D7"/>
    <w:rsid w:val="00E27DBE"/>
    <w:rsid w:val="00E32AB1"/>
    <w:rsid w:val="00E36C71"/>
    <w:rsid w:val="00E40404"/>
    <w:rsid w:val="00E4064E"/>
    <w:rsid w:val="00E459C6"/>
    <w:rsid w:val="00E47589"/>
    <w:rsid w:val="00E551C2"/>
    <w:rsid w:val="00E64915"/>
    <w:rsid w:val="00E661D4"/>
    <w:rsid w:val="00E66FFB"/>
    <w:rsid w:val="00E70091"/>
    <w:rsid w:val="00E720F5"/>
    <w:rsid w:val="00E76D47"/>
    <w:rsid w:val="00E849F7"/>
    <w:rsid w:val="00E90302"/>
    <w:rsid w:val="00E9597F"/>
    <w:rsid w:val="00E96D4E"/>
    <w:rsid w:val="00E97396"/>
    <w:rsid w:val="00EA185E"/>
    <w:rsid w:val="00EA592A"/>
    <w:rsid w:val="00EA7903"/>
    <w:rsid w:val="00EB0355"/>
    <w:rsid w:val="00EB14E4"/>
    <w:rsid w:val="00EB32A5"/>
    <w:rsid w:val="00EB34ED"/>
    <w:rsid w:val="00EB7BE0"/>
    <w:rsid w:val="00EC315E"/>
    <w:rsid w:val="00ED077C"/>
    <w:rsid w:val="00ED1190"/>
    <w:rsid w:val="00ED6544"/>
    <w:rsid w:val="00ED6F77"/>
    <w:rsid w:val="00EE0277"/>
    <w:rsid w:val="00EE1DA9"/>
    <w:rsid w:val="00EE3E00"/>
    <w:rsid w:val="00EE5DD2"/>
    <w:rsid w:val="00EF41F1"/>
    <w:rsid w:val="00EF4F08"/>
    <w:rsid w:val="00EF728A"/>
    <w:rsid w:val="00F00A79"/>
    <w:rsid w:val="00F00E86"/>
    <w:rsid w:val="00F00F8B"/>
    <w:rsid w:val="00F0799D"/>
    <w:rsid w:val="00F07C1E"/>
    <w:rsid w:val="00F105DB"/>
    <w:rsid w:val="00F132BC"/>
    <w:rsid w:val="00F13D80"/>
    <w:rsid w:val="00F16AAA"/>
    <w:rsid w:val="00F21161"/>
    <w:rsid w:val="00F218EF"/>
    <w:rsid w:val="00F21BC7"/>
    <w:rsid w:val="00F266A2"/>
    <w:rsid w:val="00F32269"/>
    <w:rsid w:val="00F4457E"/>
    <w:rsid w:val="00F56A6F"/>
    <w:rsid w:val="00F5709C"/>
    <w:rsid w:val="00F64EF1"/>
    <w:rsid w:val="00F86D42"/>
    <w:rsid w:val="00F8765F"/>
    <w:rsid w:val="00F90767"/>
    <w:rsid w:val="00FA685B"/>
    <w:rsid w:val="00FB0898"/>
    <w:rsid w:val="00FB0C01"/>
    <w:rsid w:val="00FB55CC"/>
    <w:rsid w:val="00FC18F2"/>
    <w:rsid w:val="00FC39E5"/>
    <w:rsid w:val="00FC3A78"/>
    <w:rsid w:val="00FC4284"/>
    <w:rsid w:val="00FC5FFE"/>
    <w:rsid w:val="00FD0728"/>
    <w:rsid w:val="00FD1005"/>
    <w:rsid w:val="00FD3180"/>
    <w:rsid w:val="00FD322E"/>
    <w:rsid w:val="00FD6C75"/>
    <w:rsid w:val="00FE422D"/>
    <w:rsid w:val="00FE4AFF"/>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727D1"/>
    <w:pPr>
      <w:jc w:val="both"/>
    </w:pPr>
    <w:rPr>
      <w:rFonts w:eastAsiaTheme="minorEastAsia"/>
      <w:sz w:val="24"/>
    </w:rPr>
  </w:style>
  <w:style w:type="paragraph" w:styleId="Nagwek1">
    <w:name w:val="heading 1"/>
    <w:basedOn w:val="Normalny"/>
    <w:next w:val="Normalny"/>
    <w:link w:val="Nagwek1Znak"/>
    <w:uiPriority w:val="99"/>
    <w:semiHidden/>
    <w:rsid w:val="004727D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727D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727D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727D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727D1"/>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727D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727D1"/>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727D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727D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727D1"/>
    <w:rPr>
      <w:rFonts w:ascii="Tahoma" w:hAnsi="Tahoma" w:cs="Tahoma"/>
      <w:sz w:val="16"/>
      <w:szCs w:val="16"/>
    </w:rPr>
  </w:style>
  <w:style w:type="character" w:customStyle="1" w:styleId="TekstdymkaZnak">
    <w:name w:val="Tekst dymka Znak"/>
    <w:basedOn w:val="Domylnaczcionkaakapitu"/>
    <w:link w:val="Tekstdymka"/>
    <w:uiPriority w:val="99"/>
    <w:semiHidden/>
    <w:rsid w:val="004727D1"/>
    <w:rPr>
      <w:rFonts w:ascii="Tahoma" w:eastAsiaTheme="minorEastAsia" w:hAnsi="Tahoma" w:cs="Tahoma"/>
      <w:sz w:val="16"/>
      <w:szCs w:val="16"/>
    </w:rPr>
  </w:style>
  <w:style w:type="character" w:styleId="Tytuksiki">
    <w:name w:val="Book Title"/>
    <w:uiPriority w:val="99"/>
    <w:semiHidden/>
    <w:qFormat/>
    <w:rsid w:val="004727D1"/>
    <w:rPr>
      <w:i/>
      <w:iCs/>
      <w:smallCaps/>
      <w:spacing w:val="5"/>
    </w:rPr>
  </w:style>
  <w:style w:type="paragraph" w:customStyle="1" w:styleId="ECHRHeader">
    <w:name w:val="ECHR_Header"/>
    <w:aliases w:val="Ju_Header"/>
    <w:basedOn w:val="Nagwek"/>
    <w:uiPriority w:val="4"/>
    <w:qFormat/>
    <w:rsid w:val="004727D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727D1"/>
    <w:pPr>
      <w:jc w:val="left"/>
    </w:pPr>
    <w:rPr>
      <w:sz w:val="8"/>
    </w:rPr>
  </w:style>
  <w:style w:type="character" w:styleId="Pogrubienie">
    <w:name w:val="Strong"/>
    <w:uiPriority w:val="99"/>
    <w:semiHidden/>
    <w:qFormat/>
    <w:rsid w:val="004727D1"/>
    <w:rPr>
      <w:b/>
      <w:bCs/>
    </w:rPr>
  </w:style>
  <w:style w:type="paragraph" w:styleId="Bezodstpw">
    <w:name w:val="No Spacing"/>
    <w:basedOn w:val="Normalny"/>
    <w:link w:val="BezodstpwZnak"/>
    <w:semiHidden/>
    <w:qFormat/>
    <w:rsid w:val="004727D1"/>
    <w:rPr>
      <w:sz w:val="22"/>
    </w:rPr>
  </w:style>
  <w:style w:type="character" w:customStyle="1" w:styleId="BezodstpwZnak">
    <w:name w:val="Bez odstępów Znak"/>
    <w:basedOn w:val="Domylnaczcionkaakapitu"/>
    <w:link w:val="Bezodstpw"/>
    <w:semiHidden/>
    <w:rsid w:val="004727D1"/>
    <w:rPr>
      <w:rFonts w:eastAsiaTheme="minorEastAsia"/>
    </w:rPr>
  </w:style>
  <w:style w:type="paragraph" w:customStyle="1" w:styleId="ECHRFooterLine">
    <w:name w:val="ECHR_Footer_Line"/>
    <w:aliases w:val="Footer_Line"/>
    <w:basedOn w:val="Normalny"/>
    <w:next w:val="ECHRFooter"/>
    <w:uiPriority w:val="57"/>
    <w:semiHidden/>
    <w:rsid w:val="004727D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4727D1"/>
    <w:pPr>
      <w:numPr>
        <w:numId w:val="14"/>
      </w:numPr>
      <w:jc w:val="left"/>
    </w:pPr>
    <w:rPr>
      <w:b/>
    </w:rPr>
  </w:style>
  <w:style w:type="paragraph" w:customStyle="1" w:styleId="OpiPara">
    <w:name w:val="Opi_Para"/>
    <w:basedOn w:val="ECHRPara"/>
    <w:uiPriority w:val="46"/>
    <w:qFormat/>
    <w:rsid w:val="004727D1"/>
  </w:style>
  <w:style w:type="paragraph" w:customStyle="1" w:styleId="JuParaSub">
    <w:name w:val="Ju_Para_Sub"/>
    <w:basedOn w:val="ECHRPara"/>
    <w:uiPriority w:val="13"/>
    <w:qFormat/>
    <w:rsid w:val="004727D1"/>
    <w:pPr>
      <w:ind w:left="284"/>
    </w:pPr>
  </w:style>
  <w:style w:type="paragraph" w:customStyle="1" w:styleId="ECHRTitleCentre3">
    <w:name w:val="ECHR_Title_Centre_3"/>
    <w:aliases w:val="Ju_H_Article"/>
    <w:basedOn w:val="Normalny"/>
    <w:next w:val="ECHRParaQuote"/>
    <w:uiPriority w:val="27"/>
    <w:qFormat/>
    <w:rsid w:val="004727D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727D1"/>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727D1"/>
  </w:style>
  <w:style w:type="paragraph" w:customStyle="1" w:styleId="OpiQuot">
    <w:name w:val="Opi_Quot"/>
    <w:basedOn w:val="ECHRParaQuote"/>
    <w:uiPriority w:val="48"/>
    <w:qFormat/>
    <w:rsid w:val="004727D1"/>
  </w:style>
  <w:style w:type="paragraph" w:customStyle="1" w:styleId="OpiQuotSub">
    <w:name w:val="Opi_Quot_Sub"/>
    <w:basedOn w:val="JuQuotSub"/>
    <w:uiPriority w:val="49"/>
    <w:qFormat/>
    <w:rsid w:val="004727D1"/>
  </w:style>
  <w:style w:type="paragraph" w:customStyle="1" w:styleId="ECHRTitleCentre2">
    <w:name w:val="ECHR_Title_Centre_2"/>
    <w:aliases w:val="Dec_H_Case"/>
    <w:basedOn w:val="Normalny"/>
    <w:next w:val="ECHRPara"/>
    <w:uiPriority w:val="8"/>
    <w:rsid w:val="004727D1"/>
    <w:pPr>
      <w:spacing w:after="240"/>
      <w:jc w:val="center"/>
      <w:outlineLvl w:val="0"/>
    </w:pPr>
    <w:rPr>
      <w:rFonts w:asciiTheme="majorHAnsi" w:hAnsiTheme="majorHAnsi"/>
    </w:rPr>
  </w:style>
  <w:style w:type="paragraph" w:customStyle="1" w:styleId="JuTitle">
    <w:name w:val="Ju_Title"/>
    <w:basedOn w:val="Normalny"/>
    <w:next w:val="ECHRPara"/>
    <w:uiPriority w:val="3"/>
    <w:rsid w:val="004727D1"/>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727D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727D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4727D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727D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727D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727D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727D1"/>
    <w:pPr>
      <w:keepNext/>
      <w:keepLines/>
      <w:spacing w:before="240" w:after="120"/>
      <w:ind w:left="1236"/>
    </w:pPr>
    <w:rPr>
      <w:sz w:val="20"/>
    </w:rPr>
  </w:style>
  <w:style w:type="paragraph" w:customStyle="1" w:styleId="JuQuotSub">
    <w:name w:val="Ju_Quot_Sub"/>
    <w:basedOn w:val="ECHRParaQuote"/>
    <w:uiPriority w:val="15"/>
    <w:qFormat/>
    <w:rsid w:val="004727D1"/>
    <w:pPr>
      <w:ind w:left="567"/>
    </w:pPr>
  </w:style>
  <w:style w:type="paragraph" w:customStyle="1" w:styleId="JuInitialled">
    <w:name w:val="Ju_Initialled"/>
    <w:basedOn w:val="Normalny"/>
    <w:uiPriority w:val="31"/>
    <w:qFormat/>
    <w:rsid w:val="004727D1"/>
    <w:pPr>
      <w:tabs>
        <w:tab w:val="center" w:pos="6407"/>
      </w:tabs>
      <w:spacing w:before="720"/>
      <w:jc w:val="right"/>
    </w:pPr>
  </w:style>
  <w:style w:type="paragraph" w:customStyle="1" w:styleId="OpiHA">
    <w:name w:val="Opi_H_A"/>
    <w:basedOn w:val="ECHRHeading1"/>
    <w:next w:val="OpiPara"/>
    <w:uiPriority w:val="41"/>
    <w:qFormat/>
    <w:rsid w:val="004727D1"/>
    <w:pPr>
      <w:tabs>
        <w:tab w:val="clear" w:pos="357"/>
      </w:tabs>
      <w:outlineLvl w:val="1"/>
    </w:pPr>
    <w:rPr>
      <w:b/>
    </w:rPr>
  </w:style>
  <w:style w:type="paragraph" w:styleId="Nagwek">
    <w:name w:val="header"/>
    <w:basedOn w:val="Normalny"/>
    <w:link w:val="NagwekZnak"/>
    <w:uiPriority w:val="57"/>
    <w:semiHidden/>
    <w:rsid w:val="004727D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727D1"/>
    <w:rPr>
      <w:sz w:val="24"/>
    </w:rPr>
  </w:style>
  <w:style w:type="character" w:customStyle="1" w:styleId="Nagwek1Znak">
    <w:name w:val="Nagłówek 1 Znak"/>
    <w:basedOn w:val="Domylnaczcionkaakapitu"/>
    <w:link w:val="Nagwek1"/>
    <w:uiPriority w:val="99"/>
    <w:semiHidden/>
    <w:rsid w:val="004727D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727D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727D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727D1"/>
    <w:rPr>
      <w:rFonts w:asciiTheme="majorHAnsi" w:eastAsiaTheme="majorEastAsia" w:hAnsiTheme="majorHAnsi" w:cstheme="majorBidi"/>
      <w:b/>
      <w:bCs/>
      <w:color w:val="4D4D4D"/>
      <w:sz w:val="26"/>
      <w:szCs w:val="26"/>
    </w:rPr>
  </w:style>
  <w:style w:type="character" w:customStyle="1" w:styleId="JUNAMES">
    <w:name w:val="JU_NAMES"/>
    <w:uiPriority w:val="17"/>
    <w:qFormat/>
    <w:rsid w:val="004727D1"/>
    <w:rPr>
      <w:caps w:val="0"/>
      <w:smallCaps/>
    </w:rPr>
  </w:style>
  <w:style w:type="paragraph" w:customStyle="1" w:styleId="JuCase">
    <w:name w:val="Ju_Case"/>
    <w:basedOn w:val="Normalny"/>
    <w:next w:val="ECHRPara"/>
    <w:uiPriority w:val="10"/>
    <w:rsid w:val="004727D1"/>
    <w:pPr>
      <w:ind w:firstLine="284"/>
    </w:pPr>
    <w:rPr>
      <w:b/>
    </w:rPr>
  </w:style>
  <w:style w:type="character" w:customStyle="1" w:styleId="Nagwek3Znak">
    <w:name w:val="Nagłówek 3 Znak"/>
    <w:basedOn w:val="Domylnaczcionkaakapitu"/>
    <w:link w:val="Nagwek3"/>
    <w:uiPriority w:val="99"/>
    <w:semiHidden/>
    <w:rsid w:val="004727D1"/>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727D1"/>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727D1"/>
    <w:rPr>
      <w:rFonts w:asciiTheme="majorHAnsi" w:eastAsiaTheme="majorEastAsia" w:hAnsiTheme="majorHAnsi" w:cstheme="majorBidi"/>
      <w:b/>
      <w:bCs/>
      <w:color w:val="808080"/>
    </w:rPr>
  </w:style>
  <w:style w:type="character" w:styleId="Wyrnieniedelikatne">
    <w:name w:val="Subtle Emphasis"/>
    <w:uiPriority w:val="99"/>
    <w:semiHidden/>
    <w:qFormat/>
    <w:rsid w:val="004727D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727D1"/>
    <w:pPr>
      <w:keepNext/>
      <w:keepLines/>
      <w:spacing w:before="720" w:after="240"/>
      <w:outlineLvl w:val="0"/>
    </w:pPr>
    <w:rPr>
      <w:rFonts w:asciiTheme="majorHAnsi" w:hAnsiTheme="majorHAnsi"/>
      <w:sz w:val="28"/>
    </w:rPr>
  </w:style>
  <w:style w:type="character" w:styleId="Uwydatnienie">
    <w:name w:val="Emphasis"/>
    <w:uiPriority w:val="99"/>
    <w:semiHidden/>
    <w:qFormat/>
    <w:rsid w:val="004727D1"/>
    <w:rPr>
      <w:b/>
      <w:bCs/>
      <w:i/>
      <w:iCs/>
      <w:spacing w:val="10"/>
      <w:bdr w:val="none" w:sz="0" w:space="0" w:color="auto"/>
      <w:shd w:val="clear" w:color="auto" w:fill="auto"/>
    </w:rPr>
  </w:style>
  <w:style w:type="paragraph" w:styleId="Stopka">
    <w:name w:val="footer"/>
    <w:basedOn w:val="Normalny"/>
    <w:link w:val="StopkaZnak"/>
    <w:uiPriority w:val="57"/>
    <w:semiHidden/>
    <w:rsid w:val="004727D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727D1"/>
    <w:rPr>
      <w:sz w:val="24"/>
    </w:rPr>
  </w:style>
  <w:style w:type="character" w:styleId="Odwoanieprzypisudolnego">
    <w:name w:val="footnote reference"/>
    <w:basedOn w:val="Domylnaczcionkaakapitu"/>
    <w:uiPriority w:val="99"/>
    <w:semiHidden/>
    <w:rsid w:val="004727D1"/>
    <w:rPr>
      <w:vertAlign w:val="superscript"/>
    </w:rPr>
  </w:style>
  <w:style w:type="paragraph" w:styleId="Tekstprzypisudolnego">
    <w:name w:val="footnote text"/>
    <w:basedOn w:val="Normalny"/>
    <w:link w:val="TekstprzypisudolnegoZnak"/>
    <w:uiPriority w:val="99"/>
    <w:semiHidden/>
    <w:rsid w:val="004727D1"/>
    <w:rPr>
      <w:sz w:val="20"/>
      <w:szCs w:val="20"/>
    </w:rPr>
  </w:style>
  <w:style w:type="character" w:customStyle="1" w:styleId="TekstprzypisudolnegoZnak">
    <w:name w:val="Tekst przypisu dolnego Znak"/>
    <w:basedOn w:val="Domylnaczcionkaakapitu"/>
    <w:link w:val="Tekstprzypisudolnego"/>
    <w:uiPriority w:val="99"/>
    <w:semiHidden/>
    <w:rsid w:val="004727D1"/>
    <w:rPr>
      <w:rFonts w:eastAsiaTheme="minorEastAsia"/>
      <w:sz w:val="20"/>
      <w:szCs w:val="20"/>
    </w:rPr>
  </w:style>
  <w:style w:type="character" w:customStyle="1" w:styleId="Nagwek6Znak">
    <w:name w:val="Nagłówek 6 Znak"/>
    <w:basedOn w:val="Domylnaczcionkaakapitu"/>
    <w:link w:val="Nagwek6"/>
    <w:uiPriority w:val="99"/>
    <w:semiHidden/>
    <w:rsid w:val="004727D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727D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727D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727D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727D1"/>
    <w:rPr>
      <w:color w:val="0072BC" w:themeColor="hyperlink"/>
      <w:u w:val="single"/>
    </w:rPr>
  </w:style>
  <w:style w:type="character" w:styleId="Wyrnienieintensywne">
    <w:name w:val="Intense Emphasis"/>
    <w:uiPriority w:val="99"/>
    <w:semiHidden/>
    <w:qFormat/>
    <w:rsid w:val="004727D1"/>
    <w:rPr>
      <w:b/>
      <w:bCs/>
    </w:rPr>
  </w:style>
  <w:style w:type="paragraph" w:styleId="Cytatintensywny">
    <w:name w:val="Intense Quote"/>
    <w:basedOn w:val="Normalny"/>
    <w:next w:val="Normalny"/>
    <w:link w:val="CytatintensywnyZnak"/>
    <w:uiPriority w:val="99"/>
    <w:semiHidden/>
    <w:qFormat/>
    <w:rsid w:val="004727D1"/>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727D1"/>
    <w:rPr>
      <w:rFonts w:eastAsiaTheme="minorEastAsia"/>
      <w:b/>
      <w:bCs/>
      <w:i/>
      <w:iCs/>
      <w:lang w:bidi="en-US"/>
    </w:rPr>
  </w:style>
  <w:style w:type="character" w:styleId="Odwoanieintensywne">
    <w:name w:val="Intense Reference"/>
    <w:uiPriority w:val="99"/>
    <w:semiHidden/>
    <w:qFormat/>
    <w:rsid w:val="004727D1"/>
    <w:rPr>
      <w:smallCaps/>
      <w:spacing w:val="5"/>
      <w:u w:val="single"/>
    </w:rPr>
  </w:style>
  <w:style w:type="paragraph" w:styleId="Akapitzlist">
    <w:name w:val="List Paragraph"/>
    <w:basedOn w:val="Normalny"/>
    <w:uiPriority w:val="99"/>
    <w:semiHidden/>
    <w:qFormat/>
    <w:rsid w:val="004727D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727D1"/>
    <w:pPr>
      <w:spacing w:before="200"/>
      <w:ind w:left="360" w:right="360"/>
    </w:pPr>
    <w:rPr>
      <w:i/>
      <w:iCs/>
      <w:sz w:val="22"/>
      <w:lang w:bidi="en-US"/>
    </w:rPr>
  </w:style>
  <w:style w:type="character" w:customStyle="1" w:styleId="CytatZnak">
    <w:name w:val="Cytat Znak"/>
    <w:basedOn w:val="Domylnaczcionkaakapitu"/>
    <w:link w:val="Cytat"/>
    <w:uiPriority w:val="99"/>
    <w:semiHidden/>
    <w:rsid w:val="004727D1"/>
    <w:rPr>
      <w:rFonts w:eastAsiaTheme="minorEastAsia"/>
      <w:i/>
      <w:iCs/>
      <w:lang w:bidi="en-US"/>
    </w:rPr>
  </w:style>
  <w:style w:type="character" w:styleId="Odwoaniedelikatne">
    <w:name w:val="Subtle Reference"/>
    <w:uiPriority w:val="99"/>
    <w:semiHidden/>
    <w:qFormat/>
    <w:rsid w:val="004727D1"/>
    <w:rPr>
      <w:smallCaps/>
    </w:rPr>
  </w:style>
  <w:style w:type="table" w:styleId="Tabela-Siatka">
    <w:name w:val="Table Grid"/>
    <w:basedOn w:val="Standardowy"/>
    <w:uiPriority w:val="59"/>
    <w:semiHidden/>
    <w:rsid w:val="004727D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727D1"/>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727D1"/>
    <w:pPr>
      <w:spacing w:after="60"/>
      <w:ind w:left="680" w:right="340" w:hanging="340"/>
    </w:pPr>
  </w:style>
  <w:style w:type="paragraph" w:styleId="Spistreci3">
    <w:name w:val="toc 3"/>
    <w:basedOn w:val="Normalny"/>
    <w:next w:val="Normalny"/>
    <w:autoRedefine/>
    <w:uiPriority w:val="99"/>
    <w:semiHidden/>
    <w:rsid w:val="004727D1"/>
    <w:pPr>
      <w:spacing w:after="60"/>
      <w:ind w:left="1020" w:right="340" w:hanging="340"/>
    </w:pPr>
  </w:style>
  <w:style w:type="paragraph" w:styleId="Spistreci4">
    <w:name w:val="toc 4"/>
    <w:basedOn w:val="Normalny"/>
    <w:next w:val="Normalny"/>
    <w:autoRedefine/>
    <w:uiPriority w:val="99"/>
    <w:semiHidden/>
    <w:rsid w:val="004727D1"/>
    <w:pPr>
      <w:tabs>
        <w:tab w:val="right" w:leader="dot" w:pos="9017"/>
      </w:tabs>
      <w:spacing w:after="60"/>
      <w:ind w:left="1361" w:right="340" w:hanging="340"/>
    </w:pPr>
  </w:style>
  <w:style w:type="paragraph" w:styleId="Spistreci5">
    <w:name w:val="toc 5"/>
    <w:basedOn w:val="Normalny"/>
    <w:next w:val="Normalny"/>
    <w:autoRedefine/>
    <w:uiPriority w:val="99"/>
    <w:semiHidden/>
    <w:rsid w:val="004727D1"/>
    <w:pPr>
      <w:spacing w:after="60"/>
      <w:ind w:left="1701" w:right="340" w:hanging="340"/>
    </w:pPr>
  </w:style>
  <w:style w:type="paragraph" w:styleId="Nagwekspisutreci">
    <w:name w:val="TOC Heading"/>
    <w:basedOn w:val="Nagwek1"/>
    <w:next w:val="Normalny"/>
    <w:uiPriority w:val="99"/>
    <w:semiHidden/>
    <w:qFormat/>
    <w:rsid w:val="004727D1"/>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727D1"/>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4727D1"/>
    <w:pPr>
      <w:spacing w:before="120" w:after="120"/>
      <w:ind w:left="425" w:firstLine="142"/>
    </w:pPr>
    <w:rPr>
      <w:sz w:val="20"/>
    </w:rPr>
  </w:style>
  <w:style w:type="paragraph" w:customStyle="1" w:styleId="ECHRPara">
    <w:name w:val="ECHR_Para"/>
    <w:aliases w:val="Ju_Para"/>
    <w:basedOn w:val="Normalny"/>
    <w:link w:val="ECHRParaChar"/>
    <w:uiPriority w:val="12"/>
    <w:qFormat/>
    <w:rsid w:val="004727D1"/>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727D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727D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727D1"/>
    <w:pPr>
      <w:ind w:left="340" w:hanging="340"/>
    </w:pPr>
  </w:style>
  <w:style w:type="paragraph" w:customStyle="1" w:styleId="JuSigned">
    <w:name w:val="Ju_Signed"/>
    <w:basedOn w:val="Normalny"/>
    <w:next w:val="JuParaLast"/>
    <w:uiPriority w:val="32"/>
    <w:qFormat/>
    <w:rsid w:val="004727D1"/>
    <w:pPr>
      <w:tabs>
        <w:tab w:val="center" w:pos="851"/>
        <w:tab w:val="center" w:pos="6407"/>
      </w:tabs>
      <w:spacing w:before="720"/>
      <w:jc w:val="left"/>
    </w:pPr>
  </w:style>
  <w:style w:type="paragraph" w:customStyle="1" w:styleId="JuParaLast">
    <w:name w:val="Ju_Para_Last"/>
    <w:basedOn w:val="Normalny"/>
    <w:next w:val="ECHRPara"/>
    <w:uiPriority w:val="30"/>
    <w:qFormat/>
    <w:rsid w:val="004727D1"/>
    <w:pPr>
      <w:keepNext/>
      <w:keepLines/>
      <w:spacing w:before="240"/>
      <w:ind w:firstLine="284"/>
    </w:pPr>
  </w:style>
  <w:style w:type="character" w:customStyle="1" w:styleId="JuITMark">
    <w:name w:val="Ju_ITMark"/>
    <w:basedOn w:val="Domylnaczcionkaakapitu"/>
    <w:uiPriority w:val="38"/>
    <w:qFormat/>
    <w:rsid w:val="004727D1"/>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4727D1"/>
    <w:pPr>
      <w:ind w:left="346" w:firstLine="0"/>
    </w:pPr>
  </w:style>
  <w:style w:type="paragraph" w:customStyle="1" w:styleId="OpiTranslation">
    <w:name w:val="Opi_Translation"/>
    <w:basedOn w:val="Normalny"/>
    <w:next w:val="OpiPara"/>
    <w:uiPriority w:val="40"/>
    <w:qFormat/>
    <w:rsid w:val="004727D1"/>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rsid w:val="004727D1"/>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4727D1"/>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4727D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727D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rsid w:val="004727D1"/>
    <w:pPr>
      <w:spacing w:before="240"/>
      <w:ind w:left="284"/>
    </w:pPr>
  </w:style>
  <w:style w:type="paragraph" w:customStyle="1" w:styleId="JuListi">
    <w:name w:val="Ju_List_i"/>
    <w:basedOn w:val="Normalny"/>
    <w:next w:val="JuLista"/>
    <w:uiPriority w:val="28"/>
    <w:qFormat/>
    <w:rsid w:val="004727D1"/>
    <w:pPr>
      <w:ind w:left="794"/>
    </w:pPr>
  </w:style>
  <w:style w:type="paragraph" w:customStyle="1" w:styleId="OpiH1">
    <w:name w:val="Opi_H_1"/>
    <w:basedOn w:val="ECHRHeading2"/>
    <w:uiPriority w:val="42"/>
    <w:qFormat/>
    <w:rsid w:val="004727D1"/>
    <w:pPr>
      <w:ind w:left="635" w:hanging="357"/>
      <w:outlineLvl w:val="2"/>
    </w:pPr>
  </w:style>
  <w:style w:type="paragraph" w:customStyle="1" w:styleId="OpiHa0">
    <w:name w:val="Opi_H_a"/>
    <w:basedOn w:val="ECHRHeading3"/>
    <w:uiPriority w:val="43"/>
    <w:qFormat/>
    <w:rsid w:val="004727D1"/>
    <w:pPr>
      <w:ind w:left="833" w:hanging="357"/>
      <w:outlineLvl w:val="3"/>
    </w:pPr>
    <w:rPr>
      <w:b/>
      <w:i w:val="0"/>
      <w:sz w:val="20"/>
    </w:rPr>
  </w:style>
  <w:style w:type="paragraph" w:customStyle="1" w:styleId="OpiHi">
    <w:name w:val="Opi_H_i"/>
    <w:basedOn w:val="ECHRHeading4"/>
    <w:uiPriority w:val="44"/>
    <w:qFormat/>
    <w:rsid w:val="004727D1"/>
    <w:pPr>
      <w:ind w:left="1037" w:hanging="357"/>
      <w:outlineLvl w:val="4"/>
    </w:pPr>
    <w:rPr>
      <w:b w:val="0"/>
      <w:i/>
    </w:rPr>
  </w:style>
  <w:style w:type="paragraph" w:customStyle="1" w:styleId="DummyStyle">
    <w:name w:val="Dummy_Style"/>
    <w:basedOn w:val="Normalny"/>
    <w:semiHidden/>
    <w:qFormat/>
    <w:rsid w:val="004727D1"/>
    <w:rPr>
      <w:color w:val="00B050"/>
    </w:rPr>
  </w:style>
  <w:style w:type="character" w:customStyle="1" w:styleId="ECHRParaChar">
    <w:name w:val="ECHR_Para Char"/>
    <w:aliases w:val="Ju_Para Char"/>
    <w:link w:val="ECHRPara"/>
    <w:uiPriority w:val="12"/>
    <w:rsid w:val="00660B23"/>
    <w:rPr>
      <w:rFonts w:eastAsiaTheme="minorEastAsia"/>
      <w:sz w:val="24"/>
    </w:rPr>
  </w:style>
  <w:style w:type="character" w:customStyle="1" w:styleId="JuQuotChar">
    <w:name w:val="Ju_Quot Char"/>
    <w:link w:val="ECHRParaQuote"/>
    <w:uiPriority w:val="14"/>
    <w:rsid w:val="00D97515"/>
    <w:rPr>
      <w:rFonts w:eastAsiaTheme="minorEastAsia"/>
      <w:sz w:val="20"/>
    </w:rPr>
  </w:style>
  <w:style w:type="character" w:customStyle="1" w:styleId="JuH1Char">
    <w:name w:val="Ju_H_1. Char"/>
    <w:basedOn w:val="Domylnaczcionkaakapitu"/>
    <w:link w:val="ECHRHeading3"/>
    <w:uiPriority w:val="21"/>
    <w:rsid w:val="00D97515"/>
    <w:rPr>
      <w:rFonts w:asciiTheme="majorHAnsi" w:eastAsiaTheme="majorEastAsia" w:hAnsiTheme="majorHAnsi" w:cstheme="majorBidi"/>
      <w:bCs/>
      <w:i/>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727D1"/>
    <w:pPr>
      <w:jc w:val="both"/>
    </w:pPr>
    <w:rPr>
      <w:rFonts w:eastAsiaTheme="minorEastAsia"/>
      <w:sz w:val="24"/>
    </w:rPr>
  </w:style>
  <w:style w:type="paragraph" w:styleId="Nagwek1">
    <w:name w:val="heading 1"/>
    <w:basedOn w:val="Normalny"/>
    <w:next w:val="Normalny"/>
    <w:link w:val="Nagwek1Znak"/>
    <w:uiPriority w:val="99"/>
    <w:semiHidden/>
    <w:rsid w:val="004727D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727D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727D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727D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727D1"/>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727D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727D1"/>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727D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727D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727D1"/>
    <w:rPr>
      <w:rFonts w:ascii="Tahoma" w:hAnsi="Tahoma" w:cs="Tahoma"/>
      <w:sz w:val="16"/>
      <w:szCs w:val="16"/>
    </w:rPr>
  </w:style>
  <w:style w:type="character" w:customStyle="1" w:styleId="TekstdymkaZnak">
    <w:name w:val="Tekst dymka Znak"/>
    <w:basedOn w:val="Domylnaczcionkaakapitu"/>
    <w:link w:val="Tekstdymka"/>
    <w:uiPriority w:val="99"/>
    <w:semiHidden/>
    <w:rsid w:val="004727D1"/>
    <w:rPr>
      <w:rFonts w:ascii="Tahoma" w:eastAsiaTheme="minorEastAsia" w:hAnsi="Tahoma" w:cs="Tahoma"/>
      <w:sz w:val="16"/>
      <w:szCs w:val="16"/>
    </w:rPr>
  </w:style>
  <w:style w:type="character" w:styleId="Tytuksiki">
    <w:name w:val="Book Title"/>
    <w:uiPriority w:val="99"/>
    <w:semiHidden/>
    <w:qFormat/>
    <w:rsid w:val="004727D1"/>
    <w:rPr>
      <w:i/>
      <w:iCs/>
      <w:smallCaps/>
      <w:spacing w:val="5"/>
    </w:rPr>
  </w:style>
  <w:style w:type="paragraph" w:customStyle="1" w:styleId="ECHRHeader">
    <w:name w:val="ECHR_Header"/>
    <w:aliases w:val="Ju_Header"/>
    <w:basedOn w:val="Nagwek"/>
    <w:uiPriority w:val="4"/>
    <w:qFormat/>
    <w:rsid w:val="004727D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727D1"/>
    <w:pPr>
      <w:jc w:val="left"/>
    </w:pPr>
    <w:rPr>
      <w:sz w:val="8"/>
    </w:rPr>
  </w:style>
  <w:style w:type="character" w:styleId="Pogrubienie">
    <w:name w:val="Strong"/>
    <w:uiPriority w:val="99"/>
    <w:semiHidden/>
    <w:qFormat/>
    <w:rsid w:val="004727D1"/>
    <w:rPr>
      <w:b/>
      <w:bCs/>
    </w:rPr>
  </w:style>
  <w:style w:type="paragraph" w:styleId="Bezodstpw">
    <w:name w:val="No Spacing"/>
    <w:basedOn w:val="Normalny"/>
    <w:link w:val="BezodstpwZnak"/>
    <w:semiHidden/>
    <w:qFormat/>
    <w:rsid w:val="004727D1"/>
    <w:rPr>
      <w:sz w:val="22"/>
    </w:rPr>
  </w:style>
  <w:style w:type="character" w:customStyle="1" w:styleId="BezodstpwZnak">
    <w:name w:val="Bez odstępów Znak"/>
    <w:basedOn w:val="Domylnaczcionkaakapitu"/>
    <w:link w:val="Bezodstpw"/>
    <w:semiHidden/>
    <w:rsid w:val="004727D1"/>
    <w:rPr>
      <w:rFonts w:eastAsiaTheme="minorEastAsia"/>
    </w:rPr>
  </w:style>
  <w:style w:type="paragraph" w:customStyle="1" w:styleId="ECHRFooterLine">
    <w:name w:val="ECHR_Footer_Line"/>
    <w:aliases w:val="Footer_Line"/>
    <w:basedOn w:val="Normalny"/>
    <w:next w:val="ECHRFooter"/>
    <w:uiPriority w:val="57"/>
    <w:semiHidden/>
    <w:rsid w:val="004727D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4727D1"/>
    <w:pPr>
      <w:numPr>
        <w:numId w:val="14"/>
      </w:numPr>
      <w:jc w:val="left"/>
    </w:pPr>
    <w:rPr>
      <w:b/>
    </w:rPr>
  </w:style>
  <w:style w:type="paragraph" w:customStyle="1" w:styleId="OpiPara">
    <w:name w:val="Opi_Para"/>
    <w:basedOn w:val="ECHRPara"/>
    <w:uiPriority w:val="46"/>
    <w:qFormat/>
    <w:rsid w:val="004727D1"/>
  </w:style>
  <w:style w:type="paragraph" w:customStyle="1" w:styleId="JuParaSub">
    <w:name w:val="Ju_Para_Sub"/>
    <w:basedOn w:val="ECHRPara"/>
    <w:uiPriority w:val="13"/>
    <w:qFormat/>
    <w:rsid w:val="004727D1"/>
    <w:pPr>
      <w:ind w:left="284"/>
    </w:pPr>
  </w:style>
  <w:style w:type="paragraph" w:customStyle="1" w:styleId="ECHRTitleCentre3">
    <w:name w:val="ECHR_Title_Centre_3"/>
    <w:aliases w:val="Ju_H_Article"/>
    <w:basedOn w:val="Normalny"/>
    <w:next w:val="ECHRParaQuote"/>
    <w:uiPriority w:val="27"/>
    <w:qFormat/>
    <w:rsid w:val="004727D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727D1"/>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727D1"/>
  </w:style>
  <w:style w:type="paragraph" w:customStyle="1" w:styleId="OpiQuot">
    <w:name w:val="Opi_Quot"/>
    <w:basedOn w:val="ECHRParaQuote"/>
    <w:uiPriority w:val="48"/>
    <w:qFormat/>
    <w:rsid w:val="004727D1"/>
  </w:style>
  <w:style w:type="paragraph" w:customStyle="1" w:styleId="OpiQuotSub">
    <w:name w:val="Opi_Quot_Sub"/>
    <w:basedOn w:val="JuQuotSub"/>
    <w:uiPriority w:val="49"/>
    <w:qFormat/>
    <w:rsid w:val="004727D1"/>
  </w:style>
  <w:style w:type="paragraph" w:customStyle="1" w:styleId="ECHRTitleCentre2">
    <w:name w:val="ECHR_Title_Centre_2"/>
    <w:aliases w:val="Dec_H_Case"/>
    <w:basedOn w:val="Normalny"/>
    <w:next w:val="ECHRPara"/>
    <w:uiPriority w:val="8"/>
    <w:rsid w:val="004727D1"/>
    <w:pPr>
      <w:spacing w:after="240"/>
      <w:jc w:val="center"/>
      <w:outlineLvl w:val="0"/>
    </w:pPr>
    <w:rPr>
      <w:rFonts w:asciiTheme="majorHAnsi" w:hAnsiTheme="majorHAnsi"/>
    </w:rPr>
  </w:style>
  <w:style w:type="paragraph" w:customStyle="1" w:styleId="JuTitle">
    <w:name w:val="Ju_Title"/>
    <w:basedOn w:val="Normalny"/>
    <w:next w:val="ECHRPara"/>
    <w:uiPriority w:val="3"/>
    <w:rsid w:val="004727D1"/>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727D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727D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4727D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727D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727D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727D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727D1"/>
    <w:pPr>
      <w:keepNext/>
      <w:keepLines/>
      <w:spacing w:before="240" w:after="120"/>
      <w:ind w:left="1236"/>
    </w:pPr>
    <w:rPr>
      <w:sz w:val="20"/>
    </w:rPr>
  </w:style>
  <w:style w:type="paragraph" w:customStyle="1" w:styleId="JuQuotSub">
    <w:name w:val="Ju_Quot_Sub"/>
    <w:basedOn w:val="ECHRParaQuote"/>
    <w:uiPriority w:val="15"/>
    <w:qFormat/>
    <w:rsid w:val="004727D1"/>
    <w:pPr>
      <w:ind w:left="567"/>
    </w:pPr>
  </w:style>
  <w:style w:type="paragraph" w:customStyle="1" w:styleId="JuInitialled">
    <w:name w:val="Ju_Initialled"/>
    <w:basedOn w:val="Normalny"/>
    <w:uiPriority w:val="31"/>
    <w:qFormat/>
    <w:rsid w:val="004727D1"/>
    <w:pPr>
      <w:tabs>
        <w:tab w:val="center" w:pos="6407"/>
      </w:tabs>
      <w:spacing w:before="720"/>
      <w:jc w:val="right"/>
    </w:pPr>
  </w:style>
  <w:style w:type="paragraph" w:customStyle="1" w:styleId="OpiHA">
    <w:name w:val="Opi_H_A"/>
    <w:basedOn w:val="ECHRHeading1"/>
    <w:next w:val="OpiPara"/>
    <w:uiPriority w:val="41"/>
    <w:qFormat/>
    <w:rsid w:val="004727D1"/>
    <w:pPr>
      <w:tabs>
        <w:tab w:val="clear" w:pos="357"/>
      </w:tabs>
      <w:outlineLvl w:val="1"/>
    </w:pPr>
    <w:rPr>
      <w:b/>
    </w:rPr>
  </w:style>
  <w:style w:type="paragraph" w:styleId="Nagwek">
    <w:name w:val="header"/>
    <w:basedOn w:val="Normalny"/>
    <w:link w:val="NagwekZnak"/>
    <w:uiPriority w:val="57"/>
    <w:semiHidden/>
    <w:rsid w:val="004727D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727D1"/>
    <w:rPr>
      <w:sz w:val="24"/>
    </w:rPr>
  </w:style>
  <w:style w:type="character" w:customStyle="1" w:styleId="Nagwek1Znak">
    <w:name w:val="Nagłówek 1 Znak"/>
    <w:basedOn w:val="Domylnaczcionkaakapitu"/>
    <w:link w:val="Nagwek1"/>
    <w:uiPriority w:val="99"/>
    <w:semiHidden/>
    <w:rsid w:val="004727D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727D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727D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727D1"/>
    <w:rPr>
      <w:rFonts w:asciiTheme="majorHAnsi" w:eastAsiaTheme="majorEastAsia" w:hAnsiTheme="majorHAnsi" w:cstheme="majorBidi"/>
      <w:b/>
      <w:bCs/>
      <w:color w:val="4D4D4D"/>
      <w:sz w:val="26"/>
      <w:szCs w:val="26"/>
    </w:rPr>
  </w:style>
  <w:style w:type="character" w:customStyle="1" w:styleId="JUNAMES">
    <w:name w:val="JU_NAMES"/>
    <w:uiPriority w:val="17"/>
    <w:qFormat/>
    <w:rsid w:val="004727D1"/>
    <w:rPr>
      <w:caps w:val="0"/>
      <w:smallCaps/>
    </w:rPr>
  </w:style>
  <w:style w:type="paragraph" w:customStyle="1" w:styleId="JuCase">
    <w:name w:val="Ju_Case"/>
    <w:basedOn w:val="Normalny"/>
    <w:next w:val="ECHRPara"/>
    <w:uiPriority w:val="10"/>
    <w:rsid w:val="004727D1"/>
    <w:pPr>
      <w:ind w:firstLine="284"/>
    </w:pPr>
    <w:rPr>
      <w:b/>
    </w:rPr>
  </w:style>
  <w:style w:type="character" w:customStyle="1" w:styleId="Nagwek3Znak">
    <w:name w:val="Nagłówek 3 Znak"/>
    <w:basedOn w:val="Domylnaczcionkaakapitu"/>
    <w:link w:val="Nagwek3"/>
    <w:uiPriority w:val="99"/>
    <w:semiHidden/>
    <w:rsid w:val="004727D1"/>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727D1"/>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727D1"/>
    <w:rPr>
      <w:rFonts w:asciiTheme="majorHAnsi" w:eastAsiaTheme="majorEastAsia" w:hAnsiTheme="majorHAnsi" w:cstheme="majorBidi"/>
      <w:b/>
      <w:bCs/>
      <w:color w:val="808080"/>
    </w:rPr>
  </w:style>
  <w:style w:type="character" w:styleId="Wyrnieniedelikatne">
    <w:name w:val="Subtle Emphasis"/>
    <w:uiPriority w:val="99"/>
    <w:semiHidden/>
    <w:qFormat/>
    <w:rsid w:val="004727D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727D1"/>
    <w:pPr>
      <w:keepNext/>
      <w:keepLines/>
      <w:spacing w:before="720" w:after="240"/>
      <w:outlineLvl w:val="0"/>
    </w:pPr>
    <w:rPr>
      <w:rFonts w:asciiTheme="majorHAnsi" w:hAnsiTheme="majorHAnsi"/>
      <w:sz w:val="28"/>
    </w:rPr>
  </w:style>
  <w:style w:type="character" w:styleId="Uwydatnienie">
    <w:name w:val="Emphasis"/>
    <w:uiPriority w:val="99"/>
    <w:semiHidden/>
    <w:qFormat/>
    <w:rsid w:val="004727D1"/>
    <w:rPr>
      <w:b/>
      <w:bCs/>
      <w:i/>
      <w:iCs/>
      <w:spacing w:val="10"/>
      <w:bdr w:val="none" w:sz="0" w:space="0" w:color="auto"/>
      <w:shd w:val="clear" w:color="auto" w:fill="auto"/>
    </w:rPr>
  </w:style>
  <w:style w:type="paragraph" w:styleId="Stopka">
    <w:name w:val="footer"/>
    <w:basedOn w:val="Normalny"/>
    <w:link w:val="StopkaZnak"/>
    <w:uiPriority w:val="57"/>
    <w:semiHidden/>
    <w:rsid w:val="004727D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727D1"/>
    <w:rPr>
      <w:sz w:val="24"/>
    </w:rPr>
  </w:style>
  <w:style w:type="character" w:styleId="Odwoanieprzypisudolnego">
    <w:name w:val="footnote reference"/>
    <w:basedOn w:val="Domylnaczcionkaakapitu"/>
    <w:uiPriority w:val="99"/>
    <w:semiHidden/>
    <w:rsid w:val="004727D1"/>
    <w:rPr>
      <w:vertAlign w:val="superscript"/>
    </w:rPr>
  </w:style>
  <w:style w:type="paragraph" w:styleId="Tekstprzypisudolnego">
    <w:name w:val="footnote text"/>
    <w:basedOn w:val="Normalny"/>
    <w:link w:val="TekstprzypisudolnegoZnak"/>
    <w:uiPriority w:val="99"/>
    <w:semiHidden/>
    <w:rsid w:val="004727D1"/>
    <w:rPr>
      <w:sz w:val="20"/>
      <w:szCs w:val="20"/>
    </w:rPr>
  </w:style>
  <w:style w:type="character" w:customStyle="1" w:styleId="TekstprzypisudolnegoZnak">
    <w:name w:val="Tekst przypisu dolnego Znak"/>
    <w:basedOn w:val="Domylnaczcionkaakapitu"/>
    <w:link w:val="Tekstprzypisudolnego"/>
    <w:uiPriority w:val="99"/>
    <w:semiHidden/>
    <w:rsid w:val="004727D1"/>
    <w:rPr>
      <w:rFonts w:eastAsiaTheme="minorEastAsia"/>
      <w:sz w:val="20"/>
      <w:szCs w:val="20"/>
    </w:rPr>
  </w:style>
  <w:style w:type="character" w:customStyle="1" w:styleId="Nagwek6Znak">
    <w:name w:val="Nagłówek 6 Znak"/>
    <w:basedOn w:val="Domylnaczcionkaakapitu"/>
    <w:link w:val="Nagwek6"/>
    <w:uiPriority w:val="99"/>
    <w:semiHidden/>
    <w:rsid w:val="004727D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727D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727D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727D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727D1"/>
    <w:rPr>
      <w:color w:val="0072BC" w:themeColor="hyperlink"/>
      <w:u w:val="single"/>
    </w:rPr>
  </w:style>
  <w:style w:type="character" w:styleId="Wyrnienieintensywne">
    <w:name w:val="Intense Emphasis"/>
    <w:uiPriority w:val="99"/>
    <w:semiHidden/>
    <w:qFormat/>
    <w:rsid w:val="004727D1"/>
    <w:rPr>
      <w:b/>
      <w:bCs/>
    </w:rPr>
  </w:style>
  <w:style w:type="paragraph" w:styleId="Cytatintensywny">
    <w:name w:val="Intense Quote"/>
    <w:basedOn w:val="Normalny"/>
    <w:next w:val="Normalny"/>
    <w:link w:val="CytatintensywnyZnak"/>
    <w:uiPriority w:val="99"/>
    <w:semiHidden/>
    <w:qFormat/>
    <w:rsid w:val="004727D1"/>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727D1"/>
    <w:rPr>
      <w:rFonts w:eastAsiaTheme="minorEastAsia"/>
      <w:b/>
      <w:bCs/>
      <w:i/>
      <w:iCs/>
      <w:lang w:bidi="en-US"/>
    </w:rPr>
  </w:style>
  <w:style w:type="character" w:styleId="Odwoanieintensywne">
    <w:name w:val="Intense Reference"/>
    <w:uiPriority w:val="99"/>
    <w:semiHidden/>
    <w:qFormat/>
    <w:rsid w:val="004727D1"/>
    <w:rPr>
      <w:smallCaps/>
      <w:spacing w:val="5"/>
      <w:u w:val="single"/>
    </w:rPr>
  </w:style>
  <w:style w:type="paragraph" w:styleId="Akapitzlist">
    <w:name w:val="List Paragraph"/>
    <w:basedOn w:val="Normalny"/>
    <w:uiPriority w:val="99"/>
    <w:semiHidden/>
    <w:qFormat/>
    <w:rsid w:val="004727D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727D1"/>
    <w:pPr>
      <w:spacing w:before="200"/>
      <w:ind w:left="360" w:right="360"/>
    </w:pPr>
    <w:rPr>
      <w:i/>
      <w:iCs/>
      <w:sz w:val="22"/>
      <w:lang w:bidi="en-US"/>
    </w:rPr>
  </w:style>
  <w:style w:type="character" w:customStyle="1" w:styleId="CytatZnak">
    <w:name w:val="Cytat Znak"/>
    <w:basedOn w:val="Domylnaczcionkaakapitu"/>
    <w:link w:val="Cytat"/>
    <w:uiPriority w:val="99"/>
    <w:semiHidden/>
    <w:rsid w:val="004727D1"/>
    <w:rPr>
      <w:rFonts w:eastAsiaTheme="minorEastAsia"/>
      <w:i/>
      <w:iCs/>
      <w:lang w:bidi="en-US"/>
    </w:rPr>
  </w:style>
  <w:style w:type="character" w:styleId="Odwoaniedelikatne">
    <w:name w:val="Subtle Reference"/>
    <w:uiPriority w:val="99"/>
    <w:semiHidden/>
    <w:qFormat/>
    <w:rsid w:val="004727D1"/>
    <w:rPr>
      <w:smallCaps/>
    </w:rPr>
  </w:style>
  <w:style w:type="table" w:styleId="Tabela-Siatka">
    <w:name w:val="Table Grid"/>
    <w:basedOn w:val="Standardowy"/>
    <w:uiPriority w:val="59"/>
    <w:semiHidden/>
    <w:rsid w:val="004727D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727D1"/>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727D1"/>
    <w:pPr>
      <w:spacing w:after="60"/>
      <w:ind w:left="680" w:right="340" w:hanging="340"/>
    </w:pPr>
  </w:style>
  <w:style w:type="paragraph" w:styleId="Spistreci3">
    <w:name w:val="toc 3"/>
    <w:basedOn w:val="Normalny"/>
    <w:next w:val="Normalny"/>
    <w:autoRedefine/>
    <w:uiPriority w:val="99"/>
    <w:semiHidden/>
    <w:rsid w:val="004727D1"/>
    <w:pPr>
      <w:spacing w:after="60"/>
      <w:ind w:left="1020" w:right="340" w:hanging="340"/>
    </w:pPr>
  </w:style>
  <w:style w:type="paragraph" w:styleId="Spistreci4">
    <w:name w:val="toc 4"/>
    <w:basedOn w:val="Normalny"/>
    <w:next w:val="Normalny"/>
    <w:autoRedefine/>
    <w:uiPriority w:val="99"/>
    <w:semiHidden/>
    <w:rsid w:val="004727D1"/>
    <w:pPr>
      <w:tabs>
        <w:tab w:val="right" w:leader="dot" w:pos="9017"/>
      </w:tabs>
      <w:spacing w:after="60"/>
      <w:ind w:left="1361" w:right="340" w:hanging="340"/>
    </w:pPr>
  </w:style>
  <w:style w:type="paragraph" w:styleId="Spistreci5">
    <w:name w:val="toc 5"/>
    <w:basedOn w:val="Normalny"/>
    <w:next w:val="Normalny"/>
    <w:autoRedefine/>
    <w:uiPriority w:val="99"/>
    <w:semiHidden/>
    <w:rsid w:val="004727D1"/>
    <w:pPr>
      <w:spacing w:after="60"/>
      <w:ind w:left="1701" w:right="340" w:hanging="340"/>
    </w:pPr>
  </w:style>
  <w:style w:type="paragraph" w:styleId="Nagwekspisutreci">
    <w:name w:val="TOC Heading"/>
    <w:basedOn w:val="Nagwek1"/>
    <w:next w:val="Normalny"/>
    <w:uiPriority w:val="99"/>
    <w:semiHidden/>
    <w:qFormat/>
    <w:rsid w:val="004727D1"/>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727D1"/>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4727D1"/>
    <w:pPr>
      <w:spacing w:before="120" w:after="120"/>
      <w:ind w:left="425" w:firstLine="142"/>
    </w:pPr>
    <w:rPr>
      <w:sz w:val="20"/>
    </w:rPr>
  </w:style>
  <w:style w:type="paragraph" w:customStyle="1" w:styleId="ECHRPara">
    <w:name w:val="ECHR_Para"/>
    <w:aliases w:val="Ju_Para"/>
    <w:basedOn w:val="Normalny"/>
    <w:link w:val="ECHRParaChar"/>
    <w:uiPriority w:val="12"/>
    <w:qFormat/>
    <w:rsid w:val="004727D1"/>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727D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727D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727D1"/>
    <w:pPr>
      <w:ind w:left="340" w:hanging="340"/>
    </w:pPr>
  </w:style>
  <w:style w:type="paragraph" w:customStyle="1" w:styleId="JuSigned">
    <w:name w:val="Ju_Signed"/>
    <w:basedOn w:val="Normalny"/>
    <w:next w:val="JuParaLast"/>
    <w:uiPriority w:val="32"/>
    <w:qFormat/>
    <w:rsid w:val="004727D1"/>
    <w:pPr>
      <w:tabs>
        <w:tab w:val="center" w:pos="851"/>
        <w:tab w:val="center" w:pos="6407"/>
      </w:tabs>
      <w:spacing w:before="720"/>
      <w:jc w:val="left"/>
    </w:pPr>
  </w:style>
  <w:style w:type="paragraph" w:customStyle="1" w:styleId="JuParaLast">
    <w:name w:val="Ju_Para_Last"/>
    <w:basedOn w:val="Normalny"/>
    <w:next w:val="ECHRPara"/>
    <w:uiPriority w:val="30"/>
    <w:qFormat/>
    <w:rsid w:val="004727D1"/>
    <w:pPr>
      <w:keepNext/>
      <w:keepLines/>
      <w:spacing w:before="240"/>
      <w:ind w:firstLine="284"/>
    </w:pPr>
  </w:style>
  <w:style w:type="character" w:customStyle="1" w:styleId="JuITMark">
    <w:name w:val="Ju_ITMark"/>
    <w:basedOn w:val="Domylnaczcionkaakapitu"/>
    <w:uiPriority w:val="38"/>
    <w:qFormat/>
    <w:rsid w:val="004727D1"/>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4727D1"/>
    <w:pPr>
      <w:ind w:left="346" w:firstLine="0"/>
    </w:pPr>
  </w:style>
  <w:style w:type="paragraph" w:customStyle="1" w:styleId="OpiTranslation">
    <w:name w:val="Opi_Translation"/>
    <w:basedOn w:val="Normalny"/>
    <w:next w:val="OpiPara"/>
    <w:uiPriority w:val="40"/>
    <w:qFormat/>
    <w:rsid w:val="004727D1"/>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rsid w:val="004727D1"/>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4727D1"/>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4727D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727D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rsid w:val="004727D1"/>
    <w:pPr>
      <w:spacing w:before="240"/>
      <w:ind w:left="284"/>
    </w:pPr>
  </w:style>
  <w:style w:type="paragraph" w:customStyle="1" w:styleId="JuListi">
    <w:name w:val="Ju_List_i"/>
    <w:basedOn w:val="Normalny"/>
    <w:next w:val="JuLista"/>
    <w:uiPriority w:val="28"/>
    <w:qFormat/>
    <w:rsid w:val="004727D1"/>
    <w:pPr>
      <w:ind w:left="794"/>
    </w:pPr>
  </w:style>
  <w:style w:type="paragraph" w:customStyle="1" w:styleId="OpiH1">
    <w:name w:val="Opi_H_1"/>
    <w:basedOn w:val="ECHRHeading2"/>
    <w:uiPriority w:val="42"/>
    <w:qFormat/>
    <w:rsid w:val="004727D1"/>
    <w:pPr>
      <w:ind w:left="635" w:hanging="357"/>
      <w:outlineLvl w:val="2"/>
    </w:pPr>
  </w:style>
  <w:style w:type="paragraph" w:customStyle="1" w:styleId="OpiHa0">
    <w:name w:val="Opi_H_a"/>
    <w:basedOn w:val="ECHRHeading3"/>
    <w:uiPriority w:val="43"/>
    <w:qFormat/>
    <w:rsid w:val="004727D1"/>
    <w:pPr>
      <w:ind w:left="833" w:hanging="357"/>
      <w:outlineLvl w:val="3"/>
    </w:pPr>
    <w:rPr>
      <w:b/>
      <w:i w:val="0"/>
      <w:sz w:val="20"/>
    </w:rPr>
  </w:style>
  <w:style w:type="paragraph" w:customStyle="1" w:styleId="OpiHi">
    <w:name w:val="Opi_H_i"/>
    <w:basedOn w:val="ECHRHeading4"/>
    <w:uiPriority w:val="44"/>
    <w:qFormat/>
    <w:rsid w:val="004727D1"/>
    <w:pPr>
      <w:ind w:left="1037" w:hanging="357"/>
      <w:outlineLvl w:val="4"/>
    </w:pPr>
    <w:rPr>
      <w:b w:val="0"/>
      <w:i/>
    </w:rPr>
  </w:style>
  <w:style w:type="paragraph" w:customStyle="1" w:styleId="DummyStyle">
    <w:name w:val="Dummy_Style"/>
    <w:basedOn w:val="Normalny"/>
    <w:semiHidden/>
    <w:qFormat/>
    <w:rsid w:val="004727D1"/>
    <w:rPr>
      <w:color w:val="00B050"/>
    </w:rPr>
  </w:style>
  <w:style w:type="character" w:customStyle="1" w:styleId="ECHRParaChar">
    <w:name w:val="ECHR_Para Char"/>
    <w:aliases w:val="Ju_Para Char"/>
    <w:link w:val="ECHRPara"/>
    <w:uiPriority w:val="12"/>
    <w:rsid w:val="00660B23"/>
    <w:rPr>
      <w:rFonts w:eastAsiaTheme="minorEastAsia"/>
      <w:sz w:val="24"/>
    </w:rPr>
  </w:style>
  <w:style w:type="character" w:customStyle="1" w:styleId="JuQuotChar">
    <w:name w:val="Ju_Quot Char"/>
    <w:link w:val="ECHRParaQuote"/>
    <w:uiPriority w:val="14"/>
    <w:rsid w:val="00D97515"/>
    <w:rPr>
      <w:rFonts w:eastAsiaTheme="minorEastAsia"/>
      <w:sz w:val="20"/>
    </w:rPr>
  </w:style>
  <w:style w:type="character" w:customStyle="1" w:styleId="JuH1Char">
    <w:name w:val="Ju_H_1. Char"/>
    <w:basedOn w:val="Domylnaczcionkaakapitu"/>
    <w:link w:val="ECHRHeading3"/>
    <w:uiPriority w:val="21"/>
    <w:rsid w:val="00D97515"/>
    <w:rPr>
      <w:rFonts w:asciiTheme="majorHAnsi" w:eastAsiaTheme="majorEastAsia" w:hAnsiTheme="majorHAnsi" w:cstheme="majorBidi"/>
      <w:bCs/>
      <w: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7C597-2289-4923-B071-20B345B2F9C6}">
  <ds:schemaRefs>
    <ds:schemaRef ds:uri="http://schemas.microsoft.com/office/infopath/2007/PartnerControls"/>
    <ds:schemaRef ds:uri="http://purl.org/dc/elements/1.1/"/>
    <ds:schemaRef ds:uri="http://purl.org/dc/terms/"/>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A3F1B30C-6972-4940-9241-6A9CD964FA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8766E5A-A563-4E88-ADA0-E30D6AC46785}">
  <ds:schemaRefs>
    <ds:schemaRef ds:uri="http://schemas.microsoft.com/sharepoint/v3/contenttype/forms"/>
  </ds:schemaRefs>
</ds:datastoreItem>
</file>

<file path=customXml/itemProps4.xml><?xml version="1.0" encoding="utf-8"?>
<ds:datastoreItem xmlns:ds="http://schemas.openxmlformats.org/officeDocument/2006/customXml" ds:itemID="{4BC45D41-9009-48D4-9EC4-A649549C2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2781</Words>
  <Characters>16691</Characters>
  <Application>Microsoft Office Word</Application>
  <DocSecurity>0</DocSecurity>
  <Lines>139</Lines>
  <Paragraphs>38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19434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2016-06-28T09:44:00Z</dcterms:created>
  <dcterms:modified xsi:type="dcterms:W3CDTF">2016-06-28T09:47:00Z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