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BB7" w:rsidRDefault="00850BB7" w:rsidP="00EC30EA">
      <w:pPr>
        <w:jc w:val="center"/>
      </w:pPr>
      <w:bookmarkStart w:id="0" w:name="_GoBack"/>
      <w:bookmarkEnd w:id="0"/>
    </w:p>
    <w:p w:rsidR="00850BB7" w:rsidRDefault="00850BB7" w:rsidP="00EC30EA">
      <w:pPr>
        <w:jc w:val="center"/>
      </w:pPr>
    </w:p>
    <w:p w:rsidR="00F71A6A" w:rsidRPr="00DC1230" w:rsidRDefault="00F71A6A" w:rsidP="00EC30EA">
      <w:pPr>
        <w:jc w:val="center"/>
      </w:pPr>
    </w:p>
    <w:p w:rsidR="00F71A6A" w:rsidRPr="00DC1230" w:rsidRDefault="00DC1230" w:rsidP="00EC30EA">
      <w:pPr>
        <w:jc w:val="center"/>
      </w:pPr>
      <w:r w:rsidRPr="00DC1230">
        <w:t>FOURTH SECTION</w:t>
      </w:r>
    </w:p>
    <w:p w:rsidR="00850BB7" w:rsidRDefault="00850BB7" w:rsidP="00EC30EA">
      <w:pPr>
        <w:jc w:val="center"/>
        <w:rPr>
          <w:b/>
        </w:rPr>
      </w:pPr>
      <w:bookmarkStart w:id="1" w:name="To"/>
    </w:p>
    <w:p w:rsidR="00850BB7" w:rsidRDefault="00850BB7" w:rsidP="00EC30EA">
      <w:pPr>
        <w:jc w:val="center"/>
        <w:rPr>
          <w:b/>
        </w:rPr>
      </w:pPr>
    </w:p>
    <w:p w:rsidR="00850BB7" w:rsidRDefault="00850BB7" w:rsidP="00EC30EA">
      <w:pPr>
        <w:jc w:val="center"/>
        <w:rPr>
          <w:b/>
        </w:rPr>
      </w:pPr>
    </w:p>
    <w:p w:rsidR="00850BB7" w:rsidRDefault="00850BB7" w:rsidP="00EC30EA">
      <w:pPr>
        <w:jc w:val="center"/>
        <w:rPr>
          <w:b/>
        </w:rPr>
      </w:pPr>
    </w:p>
    <w:p w:rsidR="00850BB7" w:rsidRDefault="00850BB7" w:rsidP="00EC30EA">
      <w:pPr>
        <w:jc w:val="center"/>
        <w:rPr>
          <w:b/>
        </w:rPr>
      </w:pPr>
    </w:p>
    <w:p w:rsidR="00F71A6A" w:rsidRDefault="00F71A6A" w:rsidP="00EC30EA">
      <w:pPr>
        <w:jc w:val="center"/>
        <w:rPr>
          <w:b/>
        </w:rPr>
      </w:pPr>
      <w:r w:rsidRPr="00DC1230">
        <w:rPr>
          <w:b/>
        </w:rPr>
        <w:t xml:space="preserve">CASE OF </w:t>
      </w:r>
      <w:bookmarkEnd w:id="1"/>
      <w:r w:rsidR="00DC1230" w:rsidRPr="00DC1230">
        <w:rPr>
          <w:b/>
        </w:rPr>
        <w:t xml:space="preserve">SUBICKA v. </w:t>
      </w:r>
      <w:smartTag w:uri="urn:schemas-microsoft-com:office:smarttags" w:element="place">
        <w:smartTag w:uri="urn:schemas-microsoft-com:office:smarttags" w:element="country-region">
          <w:r w:rsidR="00DC1230" w:rsidRPr="00DC1230">
            <w:rPr>
              <w:b/>
            </w:rPr>
            <w:t>POLAND</w:t>
          </w:r>
        </w:smartTag>
      </w:smartTag>
    </w:p>
    <w:p w:rsidR="00AC259A" w:rsidRPr="00DC1230" w:rsidRDefault="00AC259A" w:rsidP="00EC30EA">
      <w:pPr>
        <w:jc w:val="center"/>
        <w:rPr>
          <w:b/>
        </w:rPr>
      </w:pPr>
    </w:p>
    <w:p w:rsidR="00F71A6A" w:rsidRPr="00DC1230" w:rsidRDefault="00F71A6A" w:rsidP="00EC30EA">
      <w:pPr>
        <w:jc w:val="center"/>
        <w:rPr>
          <w:i/>
        </w:rPr>
      </w:pPr>
      <w:r w:rsidRPr="00DC1230">
        <w:rPr>
          <w:i/>
        </w:rPr>
        <w:t>(</w:t>
      </w:r>
      <w:r w:rsidR="00DC1230" w:rsidRPr="00DC1230">
        <w:rPr>
          <w:i/>
        </w:rPr>
        <w:t xml:space="preserve">Application no. </w:t>
      </w:r>
      <w:r w:rsidR="00DC1230">
        <w:rPr>
          <w:i/>
        </w:rPr>
        <w:t>29342/06</w:t>
      </w:r>
      <w:r w:rsidRPr="00DC1230">
        <w:rPr>
          <w:i/>
        </w:rPr>
        <w:t>)</w:t>
      </w: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r>
        <w:rPr>
          <w:lang w:eastAsia="en-US"/>
        </w:rPr>
        <w:t>JUDGMENT</w:t>
      </w: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smartTag w:uri="urn:schemas-microsoft-com:office:smarttags" w:element="place">
        <w:smartTag w:uri="urn:schemas-microsoft-com:office:smarttags" w:element="City">
          <w:r>
            <w:rPr>
              <w:lang w:eastAsia="en-US"/>
            </w:rPr>
            <w:t>STRASBOURG</w:t>
          </w:r>
        </w:smartTag>
      </w:smartTag>
    </w:p>
    <w:p w:rsidR="00850BB7" w:rsidRDefault="00850BB7" w:rsidP="00EC30EA">
      <w:pPr>
        <w:pStyle w:val="JuPara"/>
        <w:ind w:firstLine="0"/>
        <w:jc w:val="center"/>
        <w:rPr>
          <w:lang w:eastAsia="en-US"/>
        </w:rPr>
      </w:pPr>
    </w:p>
    <w:p w:rsidR="00850BB7" w:rsidRDefault="00850BB7" w:rsidP="00EC30EA">
      <w:pPr>
        <w:pStyle w:val="JuPara"/>
        <w:ind w:firstLine="0"/>
        <w:jc w:val="center"/>
        <w:rPr>
          <w:lang w:eastAsia="en-US"/>
        </w:rPr>
      </w:pPr>
      <w:r>
        <w:rPr>
          <w:lang w:eastAsia="en-US"/>
        </w:rPr>
        <w:t>14 September 2010</w:t>
      </w:r>
    </w:p>
    <w:p w:rsidR="00850BB7" w:rsidRDefault="00850BB7" w:rsidP="00EC30EA">
      <w:pPr>
        <w:pStyle w:val="JuPara"/>
        <w:ind w:firstLine="0"/>
        <w:jc w:val="center"/>
        <w:rPr>
          <w:lang w:eastAsia="en-US"/>
        </w:rPr>
      </w:pPr>
    </w:p>
    <w:p w:rsidR="00EC30EA" w:rsidRDefault="00EC30EA" w:rsidP="00EC30EA">
      <w:pPr>
        <w:jc w:val="center"/>
        <w:rPr>
          <w:b/>
          <w:color w:val="FF0000"/>
          <w:szCs w:val="24"/>
          <w:u w:val="single"/>
        </w:rPr>
      </w:pPr>
      <w:bookmarkStart w:id="2" w:name="OLE_LINK1"/>
      <w:bookmarkStart w:id="3" w:name="OLE_LINK2"/>
      <w:bookmarkStart w:id="4" w:name="OLE_LINK14"/>
      <w:bookmarkStart w:id="5" w:name="OLE_LINK15"/>
      <w:bookmarkStart w:id="6" w:name="OLE_LINK34"/>
      <w:bookmarkStart w:id="7" w:name="OLE_LINK36"/>
      <w:r w:rsidRPr="008F13C5">
        <w:rPr>
          <w:b/>
          <w:color w:val="FF0000"/>
          <w:szCs w:val="24"/>
          <w:u w:val="single"/>
        </w:rPr>
        <w:t>FINAL</w:t>
      </w:r>
    </w:p>
    <w:p w:rsidR="00EC30EA" w:rsidRPr="008F13C5" w:rsidRDefault="00EC30EA" w:rsidP="00EC30EA">
      <w:pPr>
        <w:jc w:val="center"/>
        <w:rPr>
          <w:b/>
          <w:color w:val="FF0000"/>
          <w:szCs w:val="24"/>
          <w:u w:val="single"/>
        </w:rPr>
      </w:pPr>
    </w:p>
    <w:p w:rsidR="00EC30EA" w:rsidRDefault="00EC30EA" w:rsidP="00EC30EA">
      <w:pPr>
        <w:jc w:val="center"/>
        <w:rPr>
          <w:i/>
          <w:color w:val="FF0000"/>
          <w:szCs w:val="24"/>
        </w:rPr>
      </w:pPr>
      <w:r>
        <w:rPr>
          <w:i/>
          <w:color w:val="FF0000"/>
          <w:szCs w:val="24"/>
        </w:rPr>
        <w:t>14/12</w:t>
      </w:r>
      <w:r w:rsidRPr="008F13C5">
        <w:rPr>
          <w:i/>
          <w:color w:val="FF0000"/>
          <w:szCs w:val="24"/>
        </w:rPr>
        <w:t>/2010</w:t>
      </w:r>
    </w:p>
    <w:p w:rsidR="00EC30EA" w:rsidRDefault="00EC30EA" w:rsidP="00EC30EA">
      <w:pPr>
        <w:jc w:val="center"/>
        <w:rPr>
          <w:i/>
          <w:color w:val="FF0000"/>
          <w:szCs w:val="24"/>
        </w:rPr>
      </w:pPr>
    </w:p>
    <w:p w:rsidR="00850BB7" w:rsidRPr="00AC259A" w:rsidRDefault="00EC30EA" w:rsidP="003238EC">
      <w:pPr>
        <w:rPr>
          <w:i/>
          <w:sz w:val="22"/>
          <w:szCs w:val="22"/>
        </w:rPr>
        <w:sectPr w:rsidR="00850BB7" w:rsidRPr="00AC259A" w:rsidSect="00850BB7">
          <w:headerReference w:type="default" r:id="rId10"/>
          <w:footnotePr>
            <w:numRestart w:val="eachPage"/>
          </w:footnotePr>
          <w:pgSz w:w="11906" w:h="16838" w:code="9"/>
          <w:pgMar w:top="2274" w:right="2274" w:bottom="2274" w:left="2274" w:header="1701" w:footer="720" w:gutter="0"/>
          <w:pgNumType w:start="1"/>
          <w:cols w:space="720"/>
          <w:docGrid w:linePitch="254"/>
        </w:sectPr>
      </w:pPr>
      <w:r w:rsidRPr="006540F9">
        <w:rPr>
          <w:i/>
          <w:color w:val="000000"/>
          <w:szCs w:val="24"/>
        </w:rPr>
        <w:t xml:space="preserve">This judgment </w:t>
      </w:r>
      <w:r>
        <w:rPr>
          <w:i/>
          <w:color w:val="000000"/>
          <w:szCs w:val="24"/>
        </w:rPr>
        <w:t>has become</w:t>
      </w:r>
      <w:r w:rsidRPr="006540F9">
        <w:rPr>
          <w:i/>
          <w:color w:val="000000"/>
          <w:szCs w:val="24"/>
        </w:rPr>
        <w:t xml:space="preserve"> final </w:t>
      </w:r>
      <w:r>
        <w:rPr>
          <w:i/>
          <w:color w:val="000000"/>
          <w:szCs w:val="24"/>
        </w:rPr>
        <w:t>under</w:t>
      </w:r>
      <w:r w:rsidRPr="006540F9">
        <w:rPr>
          <w:i/>
          <w:color w:val="000000"/>
          <w:szCs w:val="24"/>
        </w:rPr>
        <w:t xml:space="preserve"> Article 44 § 2 of the Convention. It may be subject to editorial revision.</w:t>
      </w:r>
      <w:bookmarkEnd w:id="2"/>
      <w:bookmarkEnd w:id="3"/>
      <w:bookmarkEnd w:id="4"/>
      <w:bookmarkEnd w:id="5"/>
      <w:bookmarkEnd w:id="6"/>
      <w:bookmarkEnd w:id="7"/>
      <w:r w:rsidR="00850BB7" w:rsidRPr="00AC259A">
        <w:rPr>
          <w:i/>
          <w:sz w:val="22"/>
          <w:szCs w:val="22"/>
        </w:rPr>
        <w:t>.</w:t>
      </w:r>
    </w:p>
    <w:p w:rsidR="00F71A6A" w:rsidRPr="00DC1230" w:rsidRDefault="00F71A6A" w:rsidP="00B921A8">
      <w:pPr>
        <w:pStyle w:val="JuCase"/>
      </w:pPr>
      <w:r w:rsidRPr="00DC1230">
        <w:lastRenderedPageBreak/>
        <w:t xml:space="preserve">In the case of </w:t>
      </w:r>
      <w:r w:rsidR="00DC1230" w:rsidRPr="00DC1230">
        <w:rPr>
          <w:rStyle w:val="JuCaseChar"/>
        </w:rPr>
        <w:t xml:space="preserve">Subicka v. </w:t>
      </w:r>
      <w:smartTag w:uri="urn:schemas-microsoft-com:office:smarttags" w:element="place">
        <w:smartTag w:uri="urn:schemas-microsoft-com:office:smarttags" w:element="country-region">
          <w:r w:rsidR="00DC1230" w:rsidRPr="00DC1230">
            <w:rPr>
              <w:rStyle w:val="JuCaseChar"/>
            </w:rPr>
            <w:t>Poland</w:t>
          </w:r>
        </w:smartTag>
      </w:smartTag>
      <w:r w:rsidRPr="00DC1230">
        <w:t>,</w:t>
      </w:r>
    </w:p>
    <w:p w:rsidR="00730433" w:rsidRPr="00DC1230" w:rsidRDefault="00F71A6A" w:rsidP="00730433">
      <w:pPr>
        <w:pStyle w:val="JuPara"/>
      </w:pPr>
      <w:r w:rsidRPr="00DC1230">
        <w:t>The European Court of Human Rights (</w:t>
      </w:r>
      <w:r w:rsidR="00DC1230" w:rsidRPr="00DC1230">
        <w:t>Fourth Section</w:t>
      </w:r>
      <w:r w:rsidRPr="00DC1230">
        <w:t xml:space="preserve">), sitting as a </w:t>
      </w:r>
      <w:r w:rsidR="00DC1230" w:rsidRPr="00DC1230">
        <w:t>Chamber</w:t>
      </w:r>
      <w:r w:rsidR="00730433" w:rsidRPr="00DC1230">
        <w:t xml:space="preserve"> composed of:</w:t>
      </w:r>
    </w:p>
    <w:p w:rsidR="00F71A6A" w:rsidRPr="00DC1230" w:rsidRDefault="00433DD8" w:rsidP="00730433">
      <w:pPr>
        <w:pStyle w:val="JuJudges"/>
      </w:pPr>
      <w:r>
        <w:rPr>
          <w:rStyle w:val="JuJudgesChar"/>
        </w:rPr>
        <w:tab/>
      </w:r>
      <w:r w:rsidR="00850BB7" w:rsidRPr="00C154EB">
        <w:rPr>
          <w:rStyle w:val="JuJudgesChar"/>
        </w:rPr>
        <w:t>Nicolas</w:t>
      </w:r>
      <w:r w:rsidR="00850BB7">
        <w:rPr>
          <w:rStyle w:val="JuJudgesChar"/>
        </w:rPr>
        <w:t xml:space="preserve"> </w:t>
      </w:r>
      <w:r w:rsidR="00850BB7" w:rsidRPr="00C154EB">
        <w:rPr>
          <w:rStyle w:val="JuJudgesChar"/>
        </w:rPr>
        <w:t>Bratza</w:t>
      </w:r>
      <w:r w:rsidR="00850BB7">
        <w:rPr>
          <w:rStyle w:val="JuJudgesChar"/>
        </w:rPr>
        <w:t>,</w:t>
      </w:r>
      <w:r w:rsidR="00850BB7" w:rsidRPr="00C154EB">
        <w:rPr>
          <w:rStyle w:val="JuJudgesChar"/>
          <w:i/>
        </w:rPr>
        <w:t xml:space="preserve"> President,</w:t>
      </w:r>
      <w:r w:rsidR="00850BB7">
        <w:rPr>
          <w:rStyle w:val="JuJudgesChar"/>
          <w:i/>
        </w:rPr>
        <w:br/>
      </w:r>
      <w:r w:rsidR="00850BB7" w:rsidRPr="00C154EB">
        <w:rPr>
          <w:rStyle w:val="JuJudgesChar"/>
        </w:rPr>
        <w:tab/>
        <w:t>Lech</w:t>
      </w:r>
      <w:r w:rsidR="00850BB7">
        <w:rPr>
          <w:rStyle w:val="JuJudgesChar"/>
        </w:rPr>
        <w:t xml:space="preserve"> </w:t>
      </w:r>
      <w:r w:rsidR="00850BB7" w:rsidRPr="00C154EB">
        <w:rPr>
          <w:rStyle w:val="JuJudgesChar"/>
        </w:rPr>
        <w:t>Garlicki</w:t>
      </w:r>
      <w:r w:rsidR="00850BB7">
        <w:rPr>
          <w:rStyle w:val="JuJudgesChar"/>
        </w:rPr>
        <w:t>,</w:t>
      </w:r>
      <w:r w:rsidR="00850BB7">
        <w:rPr>
          <w:rStyle w:val="JuJudgesChar"/>
          <w:i/>
        </w:rPr>
        <w:br/>
      </w:r>
      <w:r w:rsidR="00850BB7" w:rsidRPr="00C154EB">
        <w:rPr>
          <w:rStyle w:val="JuJudgesChar"/>
        </w:rPr>
        <w:tab/>
        <w:t>Ljiljana</w:t>
      </w:r>
      <w:r w:rsidR="00850BB7">
        <w:rPr>
          <w:rStyle w:val="JuJudgesChar"/>
        </w:rPr>
        <w:t xml:space="preserve"> </w:t>
      </w:r>
      <w:r w:rsidR="00850BB7" w:rsidRPr="00C154EB">
        <w:rPr>
          <w:rStyle w:val="JuJudgesChar"/>
        </w:rPr>
        <w:t>Mijović</w:t>
      </w:r>
      <w:r w:rsidR="00850BB7">
        <w:rPr>
          <w:rStyle w:val="JuJudgesChar"/>
        </w:rPr>
        <w:t>,</w:t>
      </w:r>
      <w:r w:rsidR="00850BB7">
        <w:rPr>
          <w:rStyle w:val="JuJudgesChar"/>
          <w:i/>
        </w:rPr>
        <w:br/>
      </w:r>
      <w:r w:rsidR="00850BB7" w:rsidRPr="00C154EB">
        <w:rPr>
          <w:rStyle w:val="JuJudgesChar"/>
        </w:rPr>
        <w:tab/>
        <w:t>David Thór</w:t>
      </w:r>
      <w:r w:rsidR="00850BB7">
        <w:rPr>
          <w:rStyle w:val="JuJudgesChar"/>
        </w:rPr>
        <w:t xml:space="preserve"> </w:t>
      </w:r>
      <w:r w:rsidR="00850BB7" w:rsidRPr="00C154EB">
        <w:rPr>
          <w:rStyle w:val="JuJudgesChar"/>
        </w:rPr>
        <w:t>Björgvinsson</w:t>
      </w:r>
      <w:r w:rsidR="00850BB7">
        <w:rPr>
          <w:rStyle w:val="JuJudgesChar"/>
        </w:rPr>
        <w:t>,</w:t>
      </w:r>
      <w:r w:rsidR="00850BB7">
        <w:rPr>
          <w:rStyle w:val="JuJudgesChar"/>
          <w:i/>
        </w:rPr>
        <w:br/>
      </w:r>
      <w:r w:rsidR="00850BB7" w:rsidRPr="00C154EB">
        <w:rPr>
          <w:rStyle w:val="JuJudgesChar"/>
        </w:rPr>
        <w:tab/>
        <w:t>Ján</w:t>
      </w:r>
      <w:r w:rsidR="00850BB7">
        <w:rPr>
          <w:rStyle w:val="JuJudgesChar"/>
        </w:rPr>
        <w:t xml:space="preserve"> </w:t>
      </w:r>
      <w:r w:rsidR="00850BB7" w:rsidRPr="00C154EB">
        <w:rPr>
          <w:rStyle w:val="JuJudgesChar"/>
        </w:rPr>
        <w:t>Šikuta</w:t>
      </w:r>
      <w:r w:rsidR="00850BB7">
        <w:rPr>
          <w:rStyle w:val="JuJudgesChar"/>
        </w:rPr>
        <w:t>,</w:t>
      </w:r>
      <w:r w:rsidR="00850BB7">
        <w:rPr>
          <w:rStyle w:val="JuJudgesChar"/>
          <w:i/>
        </w:rPr>
        <w:br/>
      </w:r>
      <w:r w:rsidR="00850BB7" w:rsidRPr="00C154EB">
        <w:rPr>
          <w:rStyle w:val="JuJudgesChar"/>
        </w:rPr>
        <w:tab/>
        <w:t>Päivi</w:t>
      </w:r>
      <w:r w:rsidR="00850BB7">
        <w:rPr>
          <w:rStyle w:val="JuJudgesChar"/>
        </w:rPr>
        <w:t xml:space="preserve"> </w:t>
      </w:r>
      <w:r w:rsidR="00850BB7" w:rsidRPr="00C154EB">
        <w:rPr>
          <w:rStyle w:val="JuJudgesChar"/>
        </w:rPr>
        <w:t>Hirvelä</w:t>
      </w:r>
      <w:r w:rsidR="00850BB7">
        <w:rPr>
          <w:rStyle w:val="JuJudgesChar"/>
        </w:rPr>
        <w:t>,</w:t>
      </w:r>
      <w:r w:rsidR="00850BB7">
        <w:rPr>
          <w:rStyle w:val="JuJudgesChar"/>
          <w:i/>
        </w:rPr>
        <w:br/>
      </w:r>
      <w:r w:rsidR="00850BB7" w:rsidRPr="00C154EB">
        <w:rPr>
          <w:rStyle w:val="JuJudgesChar"/>
        </w:rPr>
        <w:tab/>
        <w:t>Mihai</w:t>
      </w:r>
      <w:r w:rsidR="00850BB7">
        <w:rPr>
          <w:rStyle w:val="JuJudgesChar"/>
        </w:rPr>
        <w:t xml:space="preserve"> </w:t>
      </w:r>
      <w:r w:rsidR="00850BB7" w:rsidRPr="00C154EB">
        <w:rPr>
          <w:rStyle w:val="JuJudgesChar"/>
        </w:rPr>
        <w:t>Poalelungi</w:t>
      </w:r>
      <w:r w:rsidR="00850BB7">
        <w:rPr>
          <w:rStyle w:val="JuJudgesChar"/>
        </w:rPr>
        <w:t>,</w:t>
      </w:r>
      <w:r w:rsidR="00850BB7" w:rsidRPr="00C154EB">
        <w:rPr>
          <w:rStyle w:val="JuJudgesChar"/>
          <w:i/>
        </w:rPr>
        <w:t xml:space="preserve"> judges,</w:t>
      </w:r>
      <w:r w:rsidR="00850BB7">
        <w:rPr>
          <w:rStyle w:val="JuJudgesChar"/>
          <w:i/>
        </w:rPr>
        <w:br/>
      </w:r>
      <w:r w:rsidR="00F71A6A" w:rsidRPr="00DC1230">
        <w:t>and</w:t>
      </w:r>
      <w:r w:rsidR="000726F6" w:rsidRPr="00DC1230">
        <w:t xml:space="preserve"> </w:t>
      </w:r>
      <w:r>
        <w:t>Fatoş Arac</w:t>
      </w:r>
      <w:r w:rsidR="00512894" w:rsidRPr="00C154EB">
        <w:t>ı</w:t>
      </w:r>
      <w:r w:rsidR="000726F6" w:rsidRPr="00DC1230">
        <w:rPr>
          <w:rStyle w:val="JuSignedChar"/>
        </w:rPr>
        <w:t xml:space="preserve">, </w:t>
      </w:r>
      <w:r>
        <w:rPr>
          <w:rStyle w:val="JuSignedChar"/>
          <w:i/>
        </w:rPr>
        <w:t xml:space="preserve">Deputy </w:t>
      </w:r>
      <w:r w:rsidR="00DC1230" w:rsidRPr="00DC1230">
        <w:rPr>
          <w:i/>
        </w:rPr>
        <w:t>Section Registrar</w:t>
      </w:r>
      <w:r w:rsidR="00F71A6A" w:rsidRPr="00DC1230">
        <w:t>,</w:t>
      </w:r>
    </w:p>
    <w:p w:rsidR="00F71A6A" w:rsidRPr="00DC1230" w:rsidRDefault="00F71A6A">
      <w:pPr>
        <w:pStyle w:val="JuPara"/>
      </w:pPr>
      <w:r w:rsidRPr="00DC1230">
        <w:t xml:space="preserve">Having deliberated in private on </w:t>
      </w:r>
      <w:r w:rsidR="00850BB7">
        <w:t>24 August 2010</w:t>
      </w:r>
      <w:r w:rsidRPr="00DC1230">
        <w:t>,</w:t>
      </w:r>
    </w:p>
    <w:p w:rsidR="00F71A6A" w:rsidRPr="00DC1230" w:rsidRDefault="00F71A6A">
      <w:pPr>
        <w:pStyle w:val="JuPara"/>
      </w:pPr>
      <w:r w:rsidRPr="00DC1230">
        <w:t>Delivers the following judgment, which was adopted on that date:</w:t>
      </w:r>
    </w:p>
    <w:p w:rsidR="00F71A6A" w:rsidRPr="00DC1230" w:rsidRDefault="00F71A6A">
      <w:pPr>
        <w:pStyle w:val="JuHHead"/>
      </w:pPr>
      <w:r w:rsidRPr="00DC1230">
        <w:t>PROCEDURE</w:t>
      </w:r>
    </w:p>
    <w:p w:rsidR="0046027E" w:rsidRDefault="00DC1230" w:rsidP="00AE2F4F">
      <w:pPr>
        <w:pStyle w:val="JuPara"/>
        <w:rPr>
          <w:color w:val="000000"/>
        </w:rPr>
      </w:pPr>
      <w:r w:rsidRPr="00DC1230">
        <w:fldChar w:fldCharType="begin"/>
      </w:r>
      <w:r w:rsidRPr="00DC1230">
        <w:instrText xml:space="preserve"> SEQ level0 \*arabic </w:instrText>
      </w:r>
      <w:r w:rsidRPr="00DC1230">
        <w:fldChar w:fldCharType="separate"/>
      </w:r>
      <w:r w:rsidR="00512894">
        <w:rPr>
          <w:noProof/>
        </w:rPr>
        <w:t>1</w:t>
      </w:r>
      <w:r w:rsidRPr="00DC1230">
        <w:fldChar w:fldCharType="end"/>
      </w:r>
      <w:r w:rsidR="00F71A6A" w:rsidRPr="00DC1230">
        <w:t xml:space="preserve">.  The case originated in </w:t>
      </w:r>
      <w:r w:rsidR="00C13AC0">
        <w:t>an application no.</w:t>
      </w:r>
      <w:r w:rsidR="00893D8C">
        <w:t> </w:t>
      </w:r>
      <w:r w:rsidR="007920D4">
        <w:t>29342/06</w:t>
      </w:r>
      <w:r w:rsidR="00F71A6A" w:rsidRPr="00DC1230">
        <w:t xml:space="preserve"> against </w:t>
      </w:r>
      <w:r w:rsidRPr="00DC1230">
        <w:t>the Republic of Poland</w:t>
      </w:r>
      <w:r w:rsidR="00F71A6A" w:rsidRPr="00DC1230">
        <w:t xml:space="preserve"> lodged with the </w:t>
      </w:r>
      <w:r w:rsidR="00893D8C">
        <w:t>Court under Article </w:t>
      </w:r>
      <w:r w:rsidRPr="00DC1230">
        <w:t>34</w:t>
      </w:r>
      <w:r w:rsidR="00F71A6A" w:rsidRPr="00DC1230">
        <w:t xml:space="preserve"> of the Convention for the Protection of Human Rights and Fundamental Freedoms (“the Convention”) by </w:t>
      </w:r>
      <w:r w:rsidR="007920D4">
        <w:t>a Polish national</w:t>
      </w:r>
      <w:r w:rsidRPr="00DC1230">
        <w:t xml:space="preserve">, Ms Iwona Subicka (“the applicant”), on </w:t>
      </w:r>
      <w:r w:rsidR="0050589D">
        <w:rPr>
          <w:color w:val="000000"/>
        </w:rPr>
        <w:t>6</w:t>
      </w:r>
      <w:r w:rsidR="00893D8C">
        <w:rPr>
          <w:color w:val="000000"/>
        </w:rPr>
        <w:t> </w:t>
      </w:r>
      <w:r w:rsidR="0050589D">
        <w:rPr>
          <w:color w:val="000000"/>
        </w:rPr>
        <w:t>July 2006.</w:t>
      </w:r>
    </w:p>
    <w:p w:rsidR="00F71A6A" w:rsidRPr="00DC1230" w:rsidRDefault="00DC1230">
      <w:pPr>
        <w:pStyle w:val="JuPara"/>
      </w:pPr>
      <w:r w:rsidRPr="00DC1230">
        <w:fldChar w:fldCharType="begin"/>
      </w:r>
      <w:r w:rsidRPr="00DC1230">
        <w:instrText xml:space="preserve"> SEQ level0 \*arabic </w:instrText>
      </w:r>
      <w:r w:rsidRPr="00DC1230">
        <w:fldChar w:fldCharType="separate"/>
      </w:r>
      <w:r w:rsidR="00512894">
        <w:rPr>
          <w:noProof/>
        </w:rPr>
        <w:t>2</w:t>
      </w:r>
      <w:r w:rsidRPr="00DC1230">
        <w:fldChar w:fldCharType="end"/>
      </w:r>
      <w:r w:rsidR="00F71A6A" w:rsidRPr="00DC1230">
        <w:t>.  </w:t>
      </w:r>
      <w:r w:rsidRPr="00DC1230">
        <w:t xml:space="preserve">The applicant, </w:t>
      </w:r>
      <w:r w:rsidR="007920D4">
        <w:t xml:space="preserve">who had been granted legal aid, was </w:t>
      </w:r>
      <w:r w:rsidRPr="00DC1230">
        <w:t xml:space="preserve">represented by </w:t>
      </w:r>
      <w:r w:rsidR="00893D8C">
        <w:t>M. </w:t>
      </w:r>
      <w:r w:rsidR="007920D4">
        <w:t>K.</w:t>
      </w:r>
      <w:r w:rsidRPr="00DC1230">
        <w:t xml:space="preserve"> Gotkowicz, a lawyer practising in </w:t>
      </w:r>
      <w:smartTag w:uri="urn:schemas-microsoft-com:office:smarttags" w:element="place">
        <w:smartTag w:uri="urn:schemas-microsoft-com:office:smarttags" w:element="City">
          <w:r w:rsidRPr="00DC1230">
            <w:t>Gdansk</w:t>
          </w:r>
        </w:smartTag>
      </w:smartTag>
      <w:r w:rsidRPr="00DC1230">
        <w:t xml:space="preserve">. </w:t>
      </w:r>
      <w:r w:rsidR="00F71A6A" w:rsidRPr="00DC1230">
        <w:t xml:space="preserve">The </w:t>
      </w:r>
      <w:r w:rsidRPr="00DC1230">
        <w:t>Polish</w:t>
      </w:r>
      <w:r w:rsidR="00F71A6A" w:rsidRPr="00DC1230">
        <w:t xml:space="preserve"> Government (“the Government”) were re</w:t>
      </w:r>
      <w:r w:rsidR="00893D8C">
        <w:t>presented by their Agent, Mr </w:t>
      </w:r>
      <w:r w:rsidR="007920D4">
        <w:t>J.</w:t>
      </w:r>
      <w:r w:rsidR="00F71A6A" w:rsidRPr="00DC1230">
        <w:t xml:space="preserve"> </w:t>
      </w:r>
      <w:r w:rsidR="007920D4">
        <w:t>Wołąsiewicz of the Ministry of Foreign Affairs</w:t>
      </w:r>
      <w:r w:rsidR="00F71A6A" w:rsidRPr="00DC1230">
        <w:t>.</w:t>
      </w:r>
    </w:p>
    <w:p w:rsidR="0046027E" w:rsidRDefault="00DC1230">
      <w:pPr>
        <w:pStyle w:val="JuPara"/>
      </w:pPr>
      <w:r w:rsidRPr="00DC1230">
        <w:fldChar w:fldCharType="begin"/>
      </w:r>
      <w:r w:rsidRPr="00DC1230">
        <w:instrText xml:space="preserve"> SEQ level0 \*arabic </w:instrText>
      </w:r>
      <w:r w:rsidRPr="00DC1230">
        <w:fldChar w:fldCharType="separate"/>
      </w:r>
      <w:r w:rsidR="00512894">
        <w:rPr>
          <w:noProof/>
        </w:rPr>
        <w:t>3</w:t>
      </w:r>
      <w:r w:rsidRPr="00DC1230">
        <w:fldChar w:fldCharType="end"/>
      </w:r>
      <w:r w:rsidR="001B62B1" w:rsidRPr="00DC1230">
        <w:t xml:space="preserve">.   </w:t>
      </w:r>
      <w:r w:rsidR="007278AF" w:rsidRPr="003326C8">
        <w:t>The applicant</w:t>
      </w:r>
      <w:r w:rsidR="007278AF">
        <w:t xml:space="preserve"> complained under </w:t>
      </w:r>
      <w:r w:rsidR="007278AF" w:rsidRPr="00ED35BE">
        <w:t>Article 6 § 1 of the Convention that she had been denied effective access to a court.</w:t>
      </w:r>
    </w:p>
    <w:p w:rsidR="00F71A6A" w:rsidRPr="00DC1230" w:rsidRDefault="00DC1230">
      <w:pPr>
        <w:pStyle w:val="JuPara"/>
      </w:pPr>
      <w:r w:rsidRPr="00DC1230">
        <w:fldChar w:fldCharType="begin"/>
      </w:r>
      <w:r w:rsidRPr="00DC1230">
        <w:instrText xml:space="preserve"> SEQ level0 \*arabic </w:instrText>
      </w:r>
      <w:r w:rsidRPr="00DC1230">
        <w:fldChar w:fldCharType="separate"/>
      </w:r>
      <w:r w:rsidR="00512894">
        <w:rPr>
          <w:noProof/>
        </w:rPr>
        <w:t>4</w:t>
      </w:r>
      <w:r w:rsidRPr="00DC1230">
        <w:fldChar w:fldCharType="end"/>
      </w:r>
      <w:r w:rsidR="00F71A6A" w:rsidRPr="00DC1230">
        <w:t xml:space="preserve">.  On </w:t>
      </w:r>
      <w:r w:rsidR="0050589D">
        <w:rPr>
          <w:color w:val="000000"/>
        </w:rPr>
        <w:t xml:space="preserve">25 September </w:t>
      </w:r>
      <w:r w:rsidR="00C47E3A">
        <w:rPr>
          <w:color w:val="000000"/>
        </w:rPr>
        <w:t xml:space="preserve">2007 </w:t>
      </w:r>
      <w:r w:rsidR="00C13AC0">
        <w:rPr>
          <w:color w:val="000000"/>
        </w:rPr>
        <w:t xml:space="preserve">the </w:t>
      </w:r>
      <w:r w:rsidR="00E11518">
        <w:rPr>
          <w:color w:val="000000"/>
        </w:rPr>
        <w:t xml:space="preserve">President of the Fourth Section </w:t>
      </w:r>
      <w:r w:rsidR="00F71A6A" w:rsidRPr="00DC1230">
        <w:t xml:space="preserve">decided to </w:t>
      </w:r>
      <w:r w:rsidR="00756D5B" w:rsidRPr="00DC1230">
        <w:t>give notice of the application</w:t>
      </w:r>
      <w:r w:rsidR="000C2850">
        <w:t xml:space="preserve"> </w:t>
      </w:r>
      <w:r w:rsidR="00F71A6A" w:rsidRPr="00DC1230">
        <w:t>to the Gove</w:t>
      </w:r>
      <w:r w:rsidR="00485A6F" w:rsidRPr="00DC1230">
        <w:t>rnment. I</w:t>
      </w:r>
      <w:r w:rsidR="00F71A6A" w:rsidRPr="00DC1230">
        <w:t>t</w:t>
      </w:r>
      <w:r w:rsidRPr="00DC1230">
        <w:t xml:space="preserve"> was</w:t>
      </w:r>
      <w:r w:rsidR="001A0EBE" w:rsidRPr="00DC1230">
        <w:t xml:space="preserve"> </w:t>
      </w:r>
      <w:r w:rsidR="00485A6F" w:rsidRPr="00DC1230">
        <w:t xml:space="preserve">also </w:t>
      </w:r>
      <w:r w:rsidR="00F71A6A" w:rsidRPr="00DC1230">
        <w:t xml:space="preserve">decided to examine the merits of the </w:t>
      </w:r>
      <w:r w:rsidR="00C47E3A">
        <w:t>application</w:t>
      </w:r>
      <w:r w:rsidR="00F71A6A" w:rsidRPr="00DC1230">
        <w:t xml:space="preserve"> at the same time as </w:t>
      </w:r>
      <w:r w:rsidR="00C47E3A">
        <w:t xml:space="preserve">its </w:t>
      </w:r>
      <w:r w:rsidR="00F71A6A" w:rsidRPr="00DC1230">
        <w:t>admissibility</w:t>
      </w:r>
      <w:r w:rsidR="00485A6F" w:rsidRPr="00DC1230">
        <w:t xml:space="preserve"> (Article</w:t>
      </w:r>
      <w:r w:rsidR="00893D8C">
        <w:t> </w:t>
      </w:r>
      <w:r w:rsidR="00485A6F" w:rsidRPr="00DC1230">
        <w:t>29 §</w:t>
      </w:r>
      <w:r w:rsidR="00893D8C">
        <w:t> </w:t>
      </w:r>
      <w:r w:rsidR="00485A6F" w:rsidRPr="00DC1230">
        <w:t>3)</w:t>
      </w:r>
      <w:r w:rsidR="00F71A6A" w:rsidRPr="00DC1230">
        <w:t>.</w:t>
      </w:r>
    </w:p>
    <w:p w:rsidR="00F71A6A" w:rsidRPr="00DC1230" w:rsidRDefault="00F71A6A">
      <w:pPr>
        <w:pStyle w:val="JuHHead"/>
      </w:pPr>
      <w:r w:rsidRPr="00DC1230">
        <w:t>THE FACTS</w:t>
      </w:r>
    </w:p>
    <w:p w:rsidR="00D353F4" w:rsidRPr="00DC1230" w:rsidRDefault="007352DD" w:rsidP="00D353F4">
      <w:pPr>
        <w:pStyle w:val="JuHIRoman"/>
      </w:pPr>
      <w:r w:rsidRPr="00DC1230">
        <w:t xml:space="preserve">I.  THE CIRCUMSTANCES OF THE </w:t>
      </w:r>
      <w:r w:rsidR="00D353F4" w:rsidRPr="00DC1230">
        <w:t>CASE</w:t>
      </w:r>
    </w:p>
    <w:p w:rsidR="0082669F" w:rsidRDefault="00DC1230" w:rsidP="00A719E4">
      <w:pPr>
        <w:pStyle w:val="JuPara"/>
      </w:pPr>
      <w:r w:rsidRPr="00DC1230">
        <w:fldChar w:fldCharType="begin"/>
      </w:r>
      <w:r w:rsidRPr="00DC1230">
        <w:instrText xml:space="preserve"> SEQ level0 \*arabic </w:instrText>
      </w:r>
      <w:r w:rsidRPr="00DC1230">
        <w:fldChar w:fldCharType="separate"/>
      </w:r>
      <w:r w:rsidR="00512894">
        <w:rPr>
          <w:noProof/>
        </w:rPr>
        <w:t>5</w:t>
      </w:r>
      <w:r w:rsidRPr="00DC1230">
        <w:fldChar w:fldCharType="end"/>
      </w:r>
      <w:r w:rsidR="00F71A6A" w:rsidRPr="00DC1230">
        <w:t xml:space="preserve">.  The </w:t>
      </w:r>
      <w:r w:rsidR="007920D4">
        <w:t>applicant</w:t>
      </w:r>
      <w:r w:rsidRPr="00DC1230">
        <w:t xml:space="preserve"> w</w:t>
      </w:r>
      <w:r w:rsidR="007920D4">
        <w:t xml:space="preserve">as </w:t>
      </w:r>
      <w:r w:rsidRPr="00DC1230">
        <w:t>born in 1954</w:t>
      </w:r>
      <w:r w:rsidR="007920D4">
        <w:t xml:space="preserve">. She lives in </w:t>
      </w:r>
      <w:r w:rsidR="0082669F">
        <w:t>Gda</w:t>
      </w:r>
      <w:r w:rsidR="0082669F" w:rsidRPr="0082669F">
        <w:t>ń</w:t>
      </w:r>
      <w:r w:rsidRPr="00DC1230">
        <w:t>sk-Zaspa</w:t>
      </w:r>
      <w:r w:rsidR="00F71A6A" w:rsidRPr="00DC1230">
        <w:t>.</w:t>
      </w:r>
    </w:p>
    <w:p w:rsidR="0082669F" w:rsidRDefault="00653CB8" w:rsidP="0082669F">
      <w:pPr>
        <w:pStyle w:val="JuPara"/>
      </w:pPr>
      <w:r>
        <w:fldChar w:fldCharType="begin"/>
      </w:r>
      <w:r>
        <w:instrText xml:space="preserve"> SEQ level0 \*arabic </w:instrText>
      </w:r>
      <w:r>
        <w:fldChar w:fldCharType="separate"/>
      </w:r>
      <w:r w:rsidR="00512894">
        <w:rPr>
          <w:noProof/>
        </w:rPr>
        <w:t>6</w:t>
      </w:r>
      <w:r>
        <w:fldChar w:fldCharType="end"/>
      </w:r>
      <w:r>
        <w:t>.  </w:t>
      </w:r>
      <w:r w:rsidR="0082669F">
        <w:t xml:space="preserve">By a judgment of 30 March 2006 the </w:t>
      </w:r>
      <w:smartTag w:uri="urn:schemas-microsoft-com:office:smarttags" w:element="Street">
        <w:smartTag w:uri="urn:schemas-microsoft-com:office:smarttags" w:element="address">
          <w:r w:rsidR="00F0455C">
            <w:t xml:space="preserve">Gdańsk </w:t>
          </w:r>
          <w:r w:rsidR="0082669F">
            <w:t>Regional Administrative Court</w:t>
          </w:r>
        </w:smartTag>
      </w:smartTag>
      <w:r w:rsidR="0082669F">
        <w:t xml:space="preserve"> </w:t>
      </w:r>
      <w:r w:rsidR="00F0455C">
        <w:t>dismissed the applicant</w:t>
      </w:r>
      <w:r w:rsidR="00EC30EA">
        <w:t>'</w:t>
      </w:r>
      <w:r w:rsidR="0082669F">
        <w:t>s appeal against a second</w:t>
      </w:r>
      <w:r w:rsidR="00893D8C">
        <w:noBreakHyphen/>
      </w:r>
      <w:r w:rsidR="0082669F">
        <w:t xml:space="preserve">instance administrative decision by which she had been refused a monthly social </w:t>
      </w:r>
      <w:r w:rsidR="0082669F">
        <w:lastRenderedPageBreak/>
        <w:t>assistance benefit.</w:t>
      </w:r>
      <w:r w:rsidR="0046027E">
        <w:t xml:space="preserve"> </w:t>
      </w:r>
      <w:r w:rsidR="0082669F">
        <w:t xml:space="preserve">This judgment, with its written </w:t>
      </w:r>
      <w:r w:rsidR="00C942A3">
        <w:t>reasons</w:t>
      </w:r>
      <w:r w:rsidR="0082669F">
        <w:t>, was served on the applicant on 28</w:t>
      </w:r>
      <w:r w:rsidR="00893D8C">
        <w:t> </w:t>
      </w:r>
      <w:r w:rsidR="0082669F">
        <w:t>April 2006.</w:t>
      </w:r>
    </w:p>
    <w:p w:rsidR="0082669F" w:rsidRDefault="0082669F" w:rsidP="0082669F">
      <w:pPr>
        <w:pStyle w:val="JuPara"/>
      </w:pPr>
      <w:r>
        <w:fldChar w:fldCharType="begin"/>
      </w:r>
      <w:r>
        <w:instrText xml:space="preserve"> SEQ level0 \*arabic </w:instrText>
      </w:r>
      <w:r>
        <w:fldChar w:fldCharType="separate"/>
      </w:r>
      <w:r w:rsidR="00512894">
        <w:rPr>
          <w:noProof/>
        </w:rPr>
        <w:t>7</w:t>
      </w:r>
      <w:r>
        <w:fldChar w:fldCharType="end"/>
      </w:r>
      <w:r>
        <w:t>.  On an unspecified later date the applicant was granted, by a decision of an official of the court</w:t>
      </w:r>
      <w:r w:rsidR="00EC30EA">
        <w:t>'</w:t>
      </w:r>
      <w:r>
        <w:t xml:space="preserve">s registry, legal aid for the purposes of lodging a cassation appeal with the </w:t>
      </w:r>
      <w:smartTag w:uri="urn:schemas-microsoft-com:office:smarttags" w:element="Street">
        <w:smartTag w:uri="urn:schemas-microsoft-com:office:smarttags" w:element="address">
          <w:r>
            <w:t>Supreme Administrative Court</w:t>
          </w:r>
        </w:smartTag>
      </w:smartTag>
      <w:r>
        <w:t>.</w:t>
      </w:r>
    </w:p>
    <w:p w:rsidR="0082669F" w:rsidRDefault="0082669F" w:rsidP="0082669F">
      <w:pPr>
        <w:pStyle w:val="JuPara"/>
      </w:pPr>
      <w:r>
        <w:fldChar w:fldCharType="begin"/>
      </w:r>
      <w:r>
        <w:instrText xml:space="preserve"> SEQ level0 \*arabic </w:instrText>
      </w:r>
      <w:r>
        <w:fldChar w:fldCharType="separate"/>
      </w:r>
      <w:r w:rsidR="00512894">
        <w:rPr>
          <w:noProof/>
        </w:rPr>
        <w:t>8</w:t>
      </w:r>
      <w:r>
        <w:fldChar w:fldCharType="end"/>
      </w:r>
      <w:r>
        <w:t>.  By a further decision of a registry official given on 25 April 2006 the registry request</w:t>
      </w:r>
      <w:r w:rsidR="00E11518">
        <w:t>ed</w:t>
      </w:r>
      <w:r>
        <w:t xml:space="preserve"> the local Bar Association to assign a le</w:t>
      </w:r>
      <w:r w:rsidR="00F0455C">
        <w:t>gal-aid lawyer to the case. That</w:t>
      </w:r>
      <w:r>
        <w:t xml:space="preserve"> order was complied with on 12</w:t>
      </w:r>
      <w:r w:rsidR="00893D8C">
        <w:t> </w:t>
      </w:r>
      <w:r>
        <w:t>June 2006.</w:t>
      </w:r>
    </w:p>
    <w:p w:rsidR="0082669F" w:rsidRDefault="0082669F" w:rsidP="0082669F">
      <w:pPr>
        <w:pStyle w:val="JuPara"/>
      </w:pPr>
      <w:r>
        <w:fldChar w:fldCharType="begin"/>
      </w:r>
      <w:r>
        <w:instrText xml:space="preserve"> SEQ level0 \*arabic </w:instrText>
      </w:r>
      <w:r>
        <w:fldChar w:fldCharType="separate"/>
      </w:r>
      <w:r w:rsidR="00512894">
        <w:rPr>
          <w:noProof/>
        </w:rPr>
        <w:t>9</w:t>
      </w:r>
      <w:r>
        <w:fldChar w:fldCharType="end"/>
      </w:r>
      <w:r>
        <w:t>.  On 19 June 2006 the Gdańsk Ba</w:t>
      </w:r>
      <w:r w:rsidR="00893D8C">
        <w:t>r informed the court that Mr M. </w:t>
      </w:r>
      <w:r>
        <w:t>S. had been assigned to the case. Mr M.S. was</w:t>
      </w:r>
      <w:r w:rsidR="00E11518">
        <w:t xml:space="preserve"> so</w:t>
      </w:r>
      <w:r>
        <w:t xml:space="preserve"> informed on 20</w:t>
      </w:r>
      <w:r w:rsidR="00893D8C">
        <w:t> </w:t>
      </w:r>
      <w:r>
        <w:t>June 2006.</w:t>
      </w:r>
    </w:p>
    <w:p w:rsidR="0082669F" w:rsidRDefault="0082669F" w:rsidP="0082669F">
      <w:pPr>
        <w:pStyle w:val="JuPara"/>
      </w:pPr>
      <w:r>
        <w:fldChar w:fldCharType="begin"/>
      </w:r>
      <w:r>
        <w:instrText xml:space="preserve"> SEQ level0 \*arabic </w:instrText>
      </w:r>
      <w:r>
        <w:fldChar w:fldCharType="separate"/>
      </w:r>
      <w:r w:rsidR="00512894">
        <w:rPr>
          <w:noProof/>
        </w:rPr>
        <w:t>10</w:t>
      </w:r>
      <w:r>
        <w:fldChar w:fldCharType="end"/>
      </w:r>
      <w:r>
        <w:t>.  On 21 June 2006 he examined the case file and found that the time-limit for lodging a cassation appeal had expired on 28 May 2006.</w:t>
      </w:r>
    </w:p>
    <w:p w:rsidR="0082669F" w:rsidRDefault="0082669F" w:rsidP="0082669F">
      <w:pPr>
        <w:pStyle w:val="JuPara"/>
      </w:pPr>
      <w:r>
        <w:fldChar w:fldCharType="begin"/>
      </w:r>
      <w:r>
        <w:instrText xml:space="preserve"> SEQ level0 \*arabic </w:instrText>
      </w:r>
      <w:r>
        <w:fldChar w:fldCharType="separate"/>
      </w:r>
      <w:r w:rsidR="00512894">
        <w:rPr>
          <w:noProof/>
        </w:rPr>
        <w:t>11</w:t>
      </w:r>
      <w:r>
        <w:fldChar w:fldCharType="end"/>
      </w:r>
      <w:r>
        <w:t>.  By a letter to the court dated 1 July 2006 the lawyer informed the court that he saw no legal grounds on which he could draft a cassation appeal. He presented a detailed legal analysis of the case</w:t>
      </w:r>
      <w:r w:rsidR="005E290A">
        <w:t xml:space="preserve"> and an explanation why </w:t>
      </w:r>
      <w:r w:rsidR="00F0455C">
        <w:t xml:space="preserve">he considered that legal </w:t>
      </w:r>
      <w:r w:rsidR="005E290A">
        <w:t>ground</w:t>
      </w:r>
      <w:r w:rsidR="00F0455C">
        <w:t>s</w:t>
      </w:r>
      <w:r w:rsidR="005E290A">
        <w:t xml:space="preserve"> for a cassation appeal did not obtain</w:t>
      </w:r>
      <w:r w:rsidR="00343504">
        <w:t>.</w:t>
      </w:r>
      <w:r w:rsidR="0046027E">
        <w:t xml:space="preserve"> </w:t>
      </w:r>
      <w:r w:rsidR="005E290A">
        <w:t xml:space="preserve">He further </w:t>
      </w:r>
      <w:r>
        <w:t>observed that in the circumstances of the case he could not, in any event, be required to prepare</w:t>
      </w:r>
      <w:r w:rsidR="00F0455C">
        <w:t xml:space="preserve"> an appeal</w:t>
      </w:r>
      <w:r>
        <w:t xml:space="preserve">, having been served with the judgment after the time-limit for its submission had </w:t>
      </w:r>
      <w:r w:rsidR="00F0455C">
        <w:t xml:space="preserve">already </w:t>
      </w:r>
      <w:r>
        <w:t>expired.</w:t>
      </w:r>
    </w:p>
    <w:p w:rsidR="007352DD" w:rsidRPr="00DC1230" w:rsidRDefault="00A719E4" w:rsidP="007352DD">
      <w:pPr>
        <w:pStyle w:val="JuHIRoman"/>
      </w:pPr>
      <w:r>
        <w:t>II.  RELEVANT DOMESTIC LAW AND PRACTICE</w:t>
      </w:r>
    </w:p>
    <w:p w:rsidR="0046027E" w:rsidRDefault="00B410F4" w:rsidP="00A719E4">
      <w:pPr>
        <w:pStyle w:val="JuH1"/>
      </w:pPr>
      <w:r>
        <w:t>1. Legal aid in proceedings before the administrative courts</w:t>
      </w:r>
    </w:p>
    <w:p w:rsidR="00F3241A" w:rsidRPr="00F3241A" w:rsidRDefault="00F3241A" w:rsidP="00F3241A">
      <w:pPr>
        <w:pStyle w:val="JuPara"/>
      </w:pPr>
      <w:r>
        <w:fldChar w:fldCharType="begin"/>
      </w:r>
      <w:r>
        <w:instrText xml:space="preserve"> SEQ level0 \*arabic </w:instrText>
      </w:r>
      <w:r>
        <w:fldChar w:fldCharType="separate"/>
      </w:r>
      <w:r w:rsidR="00512894">
        <w:rPr>
          <w:noProof/>
        </w:rPr>
        <w:t>12</w:t>
      </w:r>
      <w:r>
        <w:fldChar w:fldCharType="end"/>
      </w:r>
      <w:r>
        <w:t xml:space="preserve">.  Legal aid can be granted </w:t>
      </w:r>
      <w:r w:rsidR="00CD25FA">
        <w:t xml:space="preserve">under section 246 read together with section 247 of the Act on Procedure before Administrative Courts </w:t>
      </w:r>
      <w:r>
        <w:t xml:space="preserve">if </w:t>
      </w:r>
      <w:r w:rsidR="00CD25FA">
        <w:t xml:space="preserve">a party to the proceedings demonstrates that he or she is unable to cover the relevant costs and the case </w:t>
      </w:r>
      <w:r w:rsidR="002F2A97">
        <w:t>has no prospects of success whatsoever</w:t>
      </w:r>
      <w:r w:rsidR="003059B5">
        <w:t xml:space="preserve">. </w:t>
      </w:r>
      <w:r w:rsidR="00CD25FA">
        <w:t xml:space="preserve">A decision on </w:t>
      </w:r>
      <w:r>
        <w:t>the request to grant legal aid</w:t>
      </w:r>
      <w:r w:rsidR="00CD25FA">
        <w:t xml:space="preserve"> can be issued either by the court or by an official </w:t>
      </w:r>
      <w:r w:rsidR="00F0455C">
        <w:t xml:space="preserve">from the court </w:t>
      </w:r>
      <w:r w:rsidR="00CD25FA">
        <w:t>registry</w:t>
      </w:r>
      <w:r>
        <w:t>.</w:t>
      </w:r>
      <w:r w:rsidR="0046027E">
        <w:t xml:space="preserve"> </w:t>
      </w:r>
      <w:r>
        <w:t xml:space="preserve">Pursuant to section 244 of the </w:t>
      </w:r>
      <w:r w:rsidR="00CD25FA">
        <w:t xml:space="preserve">Act, </w:t>
      </w:r>
      <w:r w:rsidR="00F0455C">
        <w:t xml:space="preserve">a </w:t>
      </w:r>
      <w:r w:rsidR="00CD25FA">
        <w:t>grant of legal aid co</w:t>
      </w:r>
      <w:r>
        <w:t xml:space="preserve">vers exemption from court fees and </w:t>
      </w:r>
      <w:r w:rsidR="00E11518">
        <w:t>the</w:t>
      </w:r>
      <w:r>
        <w:t xml:space="preserve"> appointment of a qualified representative.</w:t>
      </w:r>
      <w:r w:rsidR="0046027E">
        <w:t xml:space="preserve"> </w:t>
      </w:r>
      <w:r w:rsidR="00F0455C">
        <w:t xml:space="preserve">A </w:t>
      </w:r>
      <w:r>
        <w:t xml:space="preserve">representative is assigned to </w:t>
      </w:r>
      <w:r w:rsidR="00F0455C">
        <w:t xml:space="preserve">the </w:t>
      </w:r>
      <w:r>
        <w:t xml:space="preserve">case by a </w:t>
      </w:r>
      <w:r w:rsidR="003161F3">
        <w:t xml:space="preserve">subsequent </w:t>
      </w:r>
      <w:r>
        <w:t xml:space="preserve">decision of the local </w:t>
      </w:r>
      <w:r w:rsidR="00E11EFF">
        <w:t>B</w:t>
      </w:r>
      <w:r>
        <w:t>ar</w:t>
      </w:r>
      <w:r w:rsidR="003161F3">
        <w:t xml:space="preserve"> </w:t>
      </w:r>
      <w:r w:rsidR="00E11EFF">
        <w:t>A</w:t>
      </w:r>
      <w:r w:rsidR="00F0455C">
        <w:t xml:space="preserve">ssociation </w:t>
      </w:r>
      <w:r w:rsidR="003161F3">
        <w:t>or other relevant professional organisation.</w:t>
      </w:r>
    </w:p>
    <w:p w:rsidR="00B410F4" w:rsidRDefault="00433DD8" w:rsidP="00B410F4">
      <w:pPr>
        <w:pStyle w:val="JuH1"/>
      </w:pPr>
      <w:r>
        <w:t xml:space="preserve">2. </w:t>
      </w:r>
      <w:r w:rsidR="00B410F4">
        <w:t>The cassation appeal in administrative proceedings</w:t>
      </w:r>
    </w:p>
    <w:p w:rsidR="0046027E" w:rsidRDefault="00A719E4" w:rsidP="00A719E4">
      <w:pPr>
        <w:pStyle w:val="JuPara"/>
      </w:pPr>
      <w:r>
        <w:fldChar w:fldCharType="begin"/>
      </w:r>
      <w:r>
        <w:instrText xml:space="preserve"> SEQ level0 \*arabic </w:instrText>
      </w:r>
      <w:r>
        <w:fldChar w:fldCharType="separate"/>
      </w:r>
      <w:r w:rsidR="00512894">
        <w:rPr>
          <w:noProof/>
        </w:rPr>
        <w:t>13</w:t>
      </w:r>
      <w:r>
        <w:fldChar w:fldCharType="end"/>
      </w:r>
      <w:r>
        <w:t>.  </w:t>
      </w:r>
      <w:r w:rsidR="000C2850">
        <w:t xml:space="preserve">Section </w:t>
      </w:r>
      <w:r w:rsidR="00195BB9">
        <w:t xml:space="preserve">173 of the Act on Procedure before Administrative Courts provides that a cassation appeal can be </w:t>
      </w:r>
      <w:r w:rsidR="00F0455C">
        <w:t xml:space="preserve">lodged </w:t>
      </w:r>
      <w:r w:rsidR="00195BB9">
        <w:t>against a judgment of the regional administrative court.</w:t>
      </w:r>
    </w:p>
    <w:p w:rsidR="0046027E" w:rsidRDefault="003161F3" w:rsidP="00A719E4">
      <w:pPr>
        <w:pStyle w:val="JuPara"/>
      </w:pPr>
      <w:r>
        <w:fldChar w:fldCharType="begin"/>
      </w:r>
      <w:r>
        <w:instrText xml:space="preserve"> SEQ level0 \*arabic </w:instrText>
      </w:r>
      <w:r>
        <w:fldChar w:fldCharType="separate"/>
      </w:r>
      <w:r w:rsidR="00512894">
        <w:rPr>
          <w:noProof/>
        </w:rPr>
        <w:t>14</w:t>
      </w:r>
      <w:r>
        <w:fldChar w:fldCharType="end"/>
      </w:r>
      <w:r>
        <w:t>.  </w:t>
      </w:r>
      <w:r w:rsidR="007A391C">
        <w:t xml:space="preserve">Pursuant to section 175, a cassation appeal should be prepared and lodged </w:t>
      </w:r>
      <w:r w:rsidR="00CD25FA">
        <w:t xml:space="preserve">with the court </w:t>
      </w:r>
      <w:r w:rsidR="007A391C">
        <w:t>by an advocate</w:t>
      </w:r>
      <w:r w:rsidR="00F0455C">
        <w:t xml:space="preserve">, </w:t>
      </w:r>
      <w:r w:rsidR="007A391C">
        <w:t xml:space="preserve">legal counsel, </w:t>
      </w:r>
      <w:r w:rsidR="00F0455C">
        <w:t xml:space="preserve">a </w:t>
      </w:r>
      <w:r w:rsidR="007A391C">
        <w:t xml:space="preserve">tax adviser or </w:t>
      </w:r>
      <w:r w:rsidR="00F0455C">
        <w:t xml:space="preserve">a </w:t>
      </w:r>
      <w:r w:rsidR="007A391C">
        <w:t xml:space="preserve">patent agent. </w:t>
      </w:r>
      <w:r w:rsidR="00B06562">
        <w:t xml:space="preserve">An appeal brought by a party him- or herself shall be rejected. </w:t>
      </w:r>
      <w:r w:rsidR="00A719E4">
        <w:t xml:space="preserve">Under </w:t>
      </w:r>
      <w:r w:rsidR="00893D8C">
        <w:t>section 177 § </w:t>
      </w:r>
      <w:r w:rsidR="00C942A3">
        <w:t>1, the thirty-day</w:t>
      </w:r>
      <w:r w:rsidR="00A719E4">
        <w:t xml:space="preserve"> time-limit for lodging a cassation appeal with </w:t>
      </w:r>
      <w:r w:rsidR="00A719E4">
        <w:lastRenderedPageBreak/>
        <w:t>the Supreme Administrative Court starts to run on the day on which a judgment of the Regional Administrative Court, together with its written grounds, has been served on the party</w:t>
      </w:r>
      <w:r w:rsidR="00F0455C">
        <w:t xml:space="preserve"> concerned</w:t>
      </w:r>
      <w:r w:rsidR="007A2119">
        <w:t xml:space="preserve"> or his or her representative</w:t>
      </w:r>
      <w:r w:rsidR="00343504">
        <w:t>, if the party is legally represented</w:t>
      </w:r>
      <w:r w:rsidR="007A2119">
        <w:t>.</w:t>
      </w:r>
    </w:p>
    <w:p w:rsidR="00B410F4" w:rsidRDefault="00433DD8" w:rsidP="00B410F4">
      <w:pPr>
        <w:pStyle w:val="JuH1"/>
      </w:pPr>
      <w:r>
        <w:t xml:space="preserve">3. </w:t>
      </w:r>
      <w:r w:rsidR="00B410F4">
        <w:t xml:space="preserve">Retrospective leave to appeal </w:t>
      </w:r>
      <w:r w:rsidR="003161F3">
        <w:t>or</w:t>
      </w:r>
      <w:r w:rsidR="00F0455C">
        <w:t xml:space="preserve"> to</w:t>
      </w:r>
      <w:r w:rsidR="003161F3">
        <w:t xml:space="preserve"> submit pleadings </w:t>
      </w:r>
      <w:r w:rsidR="00B410F4">
        <w:t>out of time</w:t>
      </w:r>
    </w:p>
    <w:p w:rsidR="0046027E" w:rsidRDefault="006D520F" w:rsidP="00232010">
      <w:pPr>
        <w:pStyle w:val="JuPara"/>
      </w:pPr>
      <w:r>
        <w:fldChar w:fldCharType="begin"/>
      </w:r>
      <w:r>
        <w:instrText xml:space="preserve"> SEQ level0 \*arabic </w:instrText>
      </w:r>
      <w:r>
        <w:fldChar w:fldCharType="separate"/>
      </w:r>
      <w:r w:rsidR="00512894">
        <w:rPr>
          <w:noProof/>
        </w:rPr>
        <w:t>15</w:t>
      </w:r>
      <w:r>
        <w:fldChar w:fldCharType="end"/>
      </w:r>
      <w:r>
        <w:t>.  </w:t>
      </w:r>
      <w:r w:rsidR="00232010" w:rsidRPr="005F0B1B">
        <w:t xml:space="preserve">Pursuant to </w:t>
      </w:r>
      <w:r w:rsidR="00CD25FA">
        <w:t>section 86</w:t>
      </w:r>
      <w:r w:rsidR="00195BB9">
        <w:t xml:space="preserve"> of the Law on the Procedure before Administrative Courts</w:t>
      </w:r>
      <w:r w:rsidR="00232010" w:rsidRPr="005F0B1B">
        <w:t xml:space="preserve">, a party to the proceedings </w:t>
      </w:r>
      <w:r w:rsidR="00CD25FA">
        <w:t xml:space="preserve">may request </w:t>
      </w:r>
      <w:r w:rsidR="00CD25FA" w:rsidRPr="005F0B1B">
        <w:t xml:space="preserve">retrospective leave to </w:t>
      </w:r>
      <w:r w:rsidR="00B227DF">
        <w:t xml:space="preserve">take </w:t>
      </w:r>
      <w:r w:rsidR="00CD25FA" w:rsidRPr="005F0B1B">
        <w:t xml:space="preserve">a </w:t>
      </w:r>
      <w:r w:rsidR="00CD25FA">
        <w:t xml:space="preserve">procedural </w:t>
      </w:r>
      <w:r w:rsidR="00B227DF">
        <w:t xml:space="preserve">step </w:t>
      </w:r>
      <w:r w:rsidR="00CD25FA" w:rsidRPr="005F0B1B">
        <w:t>out</w:t>
      </w:r>
      <w:r w:rsidR="00CD25FA">
        <w:t>side</w:t>
      </w:r>
      <w:r w:rsidR="00CD25FA" w:rsidRPr="005F0B1B">
        <w:t xml:space="preserve"> the pre</w:t>
      </w:r>
      <w:smartTag w:uri="urn:schemas-microsoft-com:office:smarttags" w:element="PlaceName">
        <w:r w:rsidR="00CD25FA" w:rsidRPr="005F0B1B">
          <w:t>scribe</w:t>
        </w:r>
      </w:smartTag>
      <w:r w:rsidR="00CD25FA" w:rsidRPr="005F0B1B">
        <w:t>d time</w:t>
      </w:r>
      <w:r w:rsidR="00893D8C">
        <w:noBreakHyphen/>
        <w:t>limit. Under section </w:t>
      </w:r>
      <w:r w:rsidR="00CD25FA">
        <w:t xml:space="preserve">87, </w:t>
      </w:r>
      <w:r w:rsidR="00232010" w:rsidRPr="005F0B1B">
        <w:t>this</w:t>
      </w:r>
      <w:r w:rsidR="00B227DF">
        <w:t xml:space="preserve"> step </w:t>
      </w:r>
      <w:r w:rsidR="00232010" w:rsidRPr="005F0B1B">
        <w:t>sh</w:t>
      </w:r>
      <w:r w:rsidR="00232010">
        <w:t>all</w:t>
      </w:r>
      <w:r w:rsidR="00232010" w:rsidRPr="005F0B1B">
        <w:t xml:space="preserve"> be performed simultan</w:t>
      </w:r>
      <w:r w:rsidR="00195BB9">
        <w:t xml:space="preserve">eously with </w:t>
      </w:r>
      <w:r w:rsidR="00E11518">
        <w:t xml:space="preserve">the act of </w:t>
      </w:r>
      <w:r w:rsidR="00195BB9">
        <w:t xml:space="preserve">lodging the request </w:t>
      </w:r>
      <w:r w:rsidR="003059B5">
        <w:t xml:space="preserve">for leave </w:t>
      </w:r>
      <w:r w:rsidR="00195BB9">
        <w:t xml:space="preserve">and within seven days from the </w:t>
      </w:r>
      <w:r w:rsidR="00B227DF">
        <w:t xml:space="preserve">removal of the </w:t>
      </w:r>
      <w:r w:rsidR="00195BB9">
        <w:t xml:space="preserve">impediment which had prevented the party from </w:t>
      </w:r>
      <w:r w:rsidR="00B227DF">
        <w:t>taking this step.</w:t>
      </w:r>
    </w:p>
    <w:p w:rsidR="00B410F4" w:rsidRDefault="00232010" w:rsidP="00B410F4">
      <w:pPr>
        <w:pStyle w:val="JuH1"/>
      </w:pPr>
      <w:r>
        <w:t>4</w:t>
      </w:r>
      <w:r w:rsidR="00433DD8">
        <w:t>.</w:t>
      </w:r>
      <w:r w:rsidR="00B410F4">
        <w:t>Calculation of the time-limit for</w:t>
      </w:r>
      <w:r w:rsidR="00E11518">
        <w:t xml:space="preserve"> the</w:t>
      </w:r>
      <w:r w:rsidR="00B410F4">
        <w:t xml:space="preserve"> lodging of a cassation appeal</w:t>
      </w:r>
    </w:p>
    <w:p w:rsidR="0046027E" w:rsidRDefault="0020129B" w:rsidP="000C2850">
      <w:pPr>
        <w:pStyle w:val="JuPara"/>
      </w:pPr>
      <w:r>
        <w:fldChar w:fldCharType="begin"/>
      </w:r>
      <w:r>
        <w:instrText xml:space="preserve"> SEQ level0 \*arabic </w:instrText>
      </w:r>
      <w:r>
        <w:fldChar w:fldCharType="separate"/>
      </w:r>
      <w:r w:rsidR="00512894">
        <w:rPr>
          <w:noProof/>
        </w:rPr>
        <w:t>16</w:t>
      </w:r>
      <w:r>
        <w:fldChar w:fldCharType="end"/>
      </w:r>
      <w:r>
        <w:t xml:space="preserve">.  In a number of decisions </w:t>
      </w:r>
      <w:r w:rsidR="00987A1C">
        <w:t xml:space="preserve">the </w:t>
      </w:r>
      <w:r>
        <w:t xml:space="preserve">administrative </w:t>
      </w:r>
      <w:r w:rsidR="00A719E4">
        <w:t xml:space="preserve">courts </w:t>
      </w:r>
      <w:r w:rsidR="00987A1C">
        <w:t xml:space="preserve">have </w:t>
      </w:r>
      <w:r w:rsidR="00A719E4">
        <w:t xml:space="preserve">held that the running of the time-limit for lodging a cassation appeal is not affected in any way by </w:t>
      </w:r>
      <w:r w:rsidR="00987A1C">
        <w:t xml:space="preserve">a </w:t>
      </w:r>
      <w:r w:rsidR="00A719E4">
        <w:t>request for legal aid and its subsequent grant</w:t>
      </w:r>
      <w:r w:rsidR="00987A1C">
        <w:t>. The</w:t>
      </w:r>
      <w:r w:rsidR="00FA0F54">
        <w:t xml:space="preserve"> </w:t>
      </w:r>
      <w:r w:rsidR="00987A1C">
        <w:t>time-limit starts</w:t>
      </w:r>
      <w:r w:rsidR="000C2850">
        <w:t xml:space="preserve"> to run on the date when the party </w:t>
      </w:r>
      <w:r w:rsidR="00987A1C">
        <w:t xml:space="preserve">was </w:t>
      </w:r>
      <w:r w:rsidR="00C942A3">
        <w:t xml:space="preserve">served </w:t>
      </w:r>
      <w:r w:rsidR="000C2850">
        <w:t xml:space="preserve">with the decision of the regional administrative court with its </w:t>
      </w:r>
      <w:r w:rsidR="000C2850" w:rsidRPr="007312AC">
        <w:t>written grounds</w:t>
      </w:r>
      <w:r w:rsidR="000C2850">
        <w:t>.</w:t>
      </w:r>
      <w:r w:rsidR="0046027E">
        <w:t xml:space="preserve"> </w:t>
      </w:r>
      <w:r w:rsidR="00A719E4">
        <w:t>They refer</w:t>
      </w:r>
      <w:r w:rsidR="003161F3">
        <w:t>red</w:t>
      </w:r>
      <w:r w:rsidR="00A719E4">
        <w:t xml:space="preserve"> to what they </w:t>
      </w:r>
      <w:r w:rsidR="00987A1C">
        <w:t xml:space="preserve">considered to be the </w:t>
      </w:r>
      <w:r w:rsidR="00A719E4">
        <w:t>established case-law of the Supreme Administrative Court</w:t>
      </w:r>
      <w:r w:rsidR="003161F3">
        <w:t xml:space="preserve"> </w:t>
      </w:r>
      <w:r w:rsidR="00A719E4">
        <w:t>(</w:t>
      </w:r>
      <w:r w:rsidR="000C2850">
        <w:t>the Supreme Administrative Court</w:t>
      </w:r>
      <w:r w:rsidR="00EC30EA">
        <w:t>'</w:t>
      </w:r>
      <w:r w:rsidR="000C2850">
        <w:t>s</w:t>
      </w:r>
      <w:r w:rsidR="00E073BA">
        <w:t xml:space="preserve"> decision</w:t>
      </w:r>
      <w:r w:rsidR="000C2850">
        <w:t xml:space="preserve">, </w:t>
      </w:r>
      <w:r w:rsidR="000C2850" w:rsidRPr="000C2850">
        <w:rPr>
          <w:i/>
        </w:rPr>
        <w:t>Naczelny Sąd Administracyjny</w:t>
      </w:r>
      <w:r w:rsidR="00AF6202">
        <w:t xml:space="preserve"> - herein</w:t>
      </w:r>
      <w:r w:rsidR="000C2850">
        <w:t xml:space="preserve">after referred to as NSA – </w:t>
      </w:r>
      <w:r w:rsidR="00987A1C">
        <w:t xml:space="preserve">see </w:t>
      </w:r>
      <w:r w:rsidR="000C2850">
        <w:t xml:space="preserve">decisions </w:t>
      </w:r>
      <w:r w:rsidR="00F87A83">
        <w:t xml:space="preserve">NSA, II OZ 393/05 of </w:t>
      </w:r>
      <w:r w:rsidR="00A719E4">
        <w:t>24 June 2005</w:t>
      </w:r>
      <w:r w:rsidR="00F87A83">
        <w:t xml:space="preserve">; I OZ 160/08 of </w:t>
      </w:r>
      <w:r w:rsidR="000C2850">
        <w:t>1</w:t>
      </w:r>
      <w:r w:rsidR="00893D8C">
        <w:t>4 </w:t>
      </w:r>
      <w:r w:rsidR="00987A1C">
        <w:t>March 2008,</w:t>
      </w:r>
      <w:r w:rsidR="0046027E">
        <w:t xml:space="preserve"> </w:t>
      </w:r>
      <w:r w:rsidR="000C2850">
        <w:t>II OZ 1036/07</w:t>
      </w:r>
      <w:r w:rsidR="00F87A83">
        <w:t xml:space="preserve"> of </w:t>
      </w:r>
      <w:r w:rsidR="00987A1C">
        <w:t>19 October 2007</w:t>
      </w:r>
      <w:r w:rsidR="000C2850">
        <w:t xml:space="preserve">; </w:t>
      </w:r>
      <w:r w:rsidR="00F87A83">
        <w:t>II OZ 318/07 of</w:t>
      </w:r>
      <w:r w:rsidR="0046027E">
        <w:t xml:space="preserve"> </w:t>
      </w:r>
      <w:r w:rsidR="00893D8C">
        <w:t>13 </w:t>
      </w:r>
      <w:r w:rsidR="000C2850">
        <w:t xml:space="preserve">April </w:t>
      </w:r>
      <w:r w:rsidR="00987A1C">
        <w:t>2007</w:t>
      </w:r>
      <w:r w:rsidR="000C2850">
        <w:t xml:space="preserve">; the Olsztyn Regional Administrative Court, </w:t>
      </w:r>
      <w:r w:rsidR="00987A1C" w:rsidRPr="003161F3">
        <w:t>II SA/Ol 711/07</w:t>
      </w:r>
      <w:r w:rsidR="00F87A83">
        <w:t xml:space="preserve"> of </w:t>
      </w:r>
      <w:r w:rsidR="00893D8C">
        <w:t>14 </w:t>
      </w:r>
      <w:r w:rsidR="000C2850">
        <w:t>January 2008</w:t>
      </w:r>
      <w:r w:rsidR="000C2850" w:rsidRPr="003161F3">
        <w:t>).</w:t>
      </w:r>
    </w:p>
    <w:p w:rsidR="0046027E" w:rsidRDefault="00780DB4" w:rsidP="000C2850">
      <w:pPr>
        <w:pStyle w:val="JuPara"/>
      </w:pPr>
      <w:r>
        <w:t>In its decision no. II FZ 651/07 of 18 January 2008 the Supreme Administrative Court held that a request for leave to appeal out of time was the only method by which a cassation appeal submitted after the expiry of the time</w:t>
      </w:r>
      <w:r>
        <w:noBreakHyphen/>
        <w:t>limit by a legally-aided applicant could be admitted for examination.</w:t>
      </w:r>
    </w:p>
    <w:p w:rsidR="0046027E" w:rsidRDefault="000C2850" w:rsidP="00ED2668">
      <w:pPr>
        <w:pStyle w:val="JuPara"/>
      </w:pPr>
      <w:r>
        <w:fldChar w:fldCharType="begin"/>
      </w:r>
      <w:r>
        <w:instrText xml:space="preserve"> SEQ level0 \*arabic </w:instrText>
      </w:r>
      <w:r>
        <w:fldChar w:fldCharType="separate"/>
      </w:r>
      <w:r w:rsidR="00512894">
        <w:rPr>
          <w:noProof/>
        </w:rPr>
        <w:t>17</w:t>
      </w:r>
      <w:r>
        <w:fldChar w:fldCharType="end"/>
      </w:r>
      <w:r>
        <w:t>.  </w:t>
      </w:r>
      <w:r w:rsidR="00FA0F54">
        <w:t>W</w:t>
      </w:r>
      <w:r w:rsidR="00A719E4">
        <w:t xml:space="preserve">hen legal aid </w:t>
      </w:r>
      <w:r w:rsidR="003161F3">
        <w:t xml:space="preserve">has been </w:t>
      </w:r>
      <w:r w:rsidR="005666C8">
        <w:t>g</w:t>
      </w:r>
      <w:r w:rsidR="00A719E4">
        <w:t xml:space="preserve">ranted </w:t>
      </w:r>
      <w:r w:rsidR="003161F3">
        <w:t>and the</w:t>
      </w:r>
      <w:r>
        <w:t xml:space="preserve"> time-limit for the submission of a cassation appeal has already expired, it is open to the</w:t>
      </w:r>
      <w:r w:rsidR="00987A1C">
        <w:t xml:space="preserve"> legally</w:t>
      </w:r>
      <w:r w:rsidR="00E11518">
        <w:t>-</w:t>
      </w:r>
      <w:r w:rsidR="00987A1C">
        <w:t>aided</w:t>
      </w:r>
      <w:r>
        <w:t xml:space="preserve"> party </w:t>
      </w:r>
      <w:r w:rsidR="00A719E4">
        <w:t xml:space="preserve">to submit the appeal together with a request </w:t>
      </w:r>
      <w:r w:rsidR="006537FF">
        <w:t xml:space="preserve">for leave </w:t>
      </w:r>
      <w:r w:rsidR="00A719E4">
        <w:t>to appeal out of time</w:t>
      </w:r>
      <w:r>
        <w:t xml:space="preserve"> made under sections 86 and 87 of the Law on the Procedure before Administrative Courts (</w:t>
      </w:r>
      <w:r w:rsidR="00F87A83">
        <w:t xml:space="preserve">e.g. NSA FZ 754/04 of </w:t>
      </w:r>
      <w:r w:rsidR="00987A1C">
        <w:t xml:space="preserve">31 January 2005 and </w:t>
      </w:r>
      <w:r w:rsidR="00A719E4">
        <w:t>NSA,</w:t>
      </w:r>
      <w:r w:rsidR="00F87A83">
        <w:t xml:space="preserve"> I OZ 160/08 of </w:t>
      </w:r>
      <w:r w:rsidR="00893D8C">
        <w:t xml:space="preserve">14 March 2008). </w:t>
      </w:r>
      <w:r w:rsidR="00780DB4">
        <w:t>In certain cases the courts stated that s</w:t>
      </w:r>
      <w:r w:rsidR="003161F3">
        <w:t xml:space="preserve">uch a request </w:t>
      </w:r>
      <w:r w:rsidR="00A719E4">
        <w:t xml:space="preserve">should be </w:t>
      </w:r>
      <w:r w:rsidR="003161F3">
        <w:t xml:space="preserve">submitted </w:t>
      </w:r>
      <w:r w:rsidR="00987A1C">
        <w:t>within seven days from the date</w:t>
      </w:r>
      <w:r w:rsidR="00A719E4">
        <w:t xml:space="preserve"> on which the lawyer </w:t>
      </w:r>
      <w:r w:rsidR="0020129B">
        <w:t>o</w:t>
      </w:r>
      <w:r w:rsidR="00A719E4">
        <w:t>btained a power of attorney from the party</w:t>
      </w:r>
      <w:r w:rsidR="003161F3">
        <w:t xml:space="preserve">, </w:t>
      </w:r>
      <w:r w:rsidR="00987A1C">
        <w:t xml:space="preserve">which date is </w:t>
      </w:r>
      <w:r w:rsidR="00A719E4">
        <w:t xml:space="preserve">considered as </w:t>
      </w:r>
      <w:r w:rsidR="00987A1C">
        <w:t>the</w:t>
      </w:r>
      <w:r w:rsidR="00A719E4">
        <w:t xml:space="preserve"> date on which the impediment </w:t>
      </w:r>
      <w:r w:rsidR="00987A1C">
        <w:t xml:space="preserve">to </w:t>
      </w:r>
      <w:r w:rsidR="00A719E4">
        <w:t xml:space="preserve">lodging an appeal </w:t>
      </w:r>
      <w:r w:rsidR="005666C8">
        <w:t xml:space="preserve">ceased </w:t>
      </w:r>
      <w:r w:rsidR="00A719E4">
        <w:t>to exist (</w:t>
      </w:r>
      <w:r w:rsidR="00F87A83">
        <w:t xml:space="preserve">e.g. </w:t>
      </w:r>
      <w:r w:rsidR="005B13B9">
        <w:t xml:space="preserve">the </w:t>
      </w:r>
      <w:r w:rsidR="00987A1C">
        <w:t xml:space="preserve">Białystok </w:t>
      </w:r>
      <w:r>
        <w:t>Regional Administrative Court</w:t>
      </w:r>
      <w:r w:rsidR="005B13B9">
        <w:t xml:space="preserve">, II SAB </w:t>
      </w:r>
      <w:r w:rsidR="00F87A83">
        <w:t xml:space="preserve">Bk 27/07 of </w:t>
      </w:r>
      <w:r w:rsidR="00987A1C">
        <w:t>10 April 2008), or from the date</w:t>
      </w:r>
      <w:r w:rsidR="00A719E4">
        <w:t xml:space="preserve"> when the lawyer could </w:t>
      </w:r>
      <w:r w:rsidR="00987A1C">
        <w:lastRenderedPageBreak/>
        <w:t>obtain e</w:t>
      </w:r>
      <w:r w:rsidR="00A719E4">
        <w:t>ffective access to the</w:t>
      </w:r>
      <w:r w:rsidR="003161F3">
        <w:t xml:space="preserve"> case</w:t>
      </w:r>
      <w:r w:rsidR="00A719E4">
        <w:t xml:space="preserve"> file (</w:t>
      </w:r>
      <w:r w:rsidR="00F87A83">
        <w:t xml:space="preserve">e.g. </w:t>
      </w:r>
      <w:r w:rsidR="005B13B9">
        <w:t>the Poznań Regional Administrative Court</w:t>
      </w:r>
      <w:r w:rsidR="00A719E4">
        <w:t>, IV</w:t>
      </w:r>
      <w:r w:rsidR="00F87A83">
        <w:t xml:space="preserve"> SA/Po 865/06 of </w:t>
      </w:r>
      <w:r w:rsidR="00606AF3">
        <w:t>13 November 2007</w:t>
      </w:r>
      <w:r w:rsidR="00A719E4">
        <w:t>).</w:t>
      </w:r>
    </w:p>
    <w:p w:rsidR="0046027E" w:rsidRDefault="005F5FFA" w:rsidP="005F5FFA">
      <w:pPr>
        <w:pStyle w:val="JuPara"/>
      </w:pPr>
      <w:r>
        <w:fldChar w:fldCharType="begin"/>
      </w:r>
      <w:r>
        <w:instrText xml:space="preserve"> SEQ level0 \*arabic </w:instrText>
      </w:r>
      <w:r>
        <w:fldChar w:fldCharType="separate"/>
      </w:r>
      <w:r w:rsidR="00512894">
        <w:rPr>
          <w:noProof/>
        </w:rPr>
        <w:t>18</w:t>
      </w:r>
      <w:r>
        <w:fldChar w:fldCharType="end"/>
      </w:r>
      <w:r>
        <w:t xml:space="preserve">.  In a number of its recent decisions the </w:t>
      </w:r>
      <w:smartTag w:uri="urn:schemas-microsoft-com:office:smarttags" w:element="Street">
        <w:smartTag w:uri="urn:schemas-microsoft-com:office:smarttags" w:element="address">
          <w:r>
            <w:t>Supreme Administrative Court</w:t>
          </w:r>
        </w:smartTag>
      </w:smartTag>
      <w:r>
        <w:t xml:space="preserve"> acknowledged the difficulties which legally-aided parties experienced in connection with lodging their cassation appeals against judgments of the first-instance administrative courts. It expressed the view that they should not be penalised for the fact that their requests for legal aid were not processed speedily enough.</w:t>
      </w:r>
      <w:r w:rsidR="0046027E">
        <w:t xml:space="preserve"> </w:t>
      </w:r>
      <w:r>
        <w:t>It analysed relevant case-law of the administrative courts and noted that the manner in which the beginning of the time-limit for lodging cassation appeals was determined had led to divergent results. It held that it was necessary to determine that moment in a manner compatible with the effective access to the highest administrative court and equal for parties represented by lawyers appointed under the legal-aid scheme and by privately hired lawyers. The court held that the</w:t>
      </w:r>
      <w:r w:rsidR="0046027E">
        <w:t xml:space="preserve"> </w:t>
      </w:r>
      <w:r>
        <w:t>time-limit for a legally-aided party started to run only on the day when a legal-aid lawyer had a genuine possibility of lodging the cassation appeal; not when he or she was informed of having been assigned to the case.</w:t>
      </w:r>
      <w:r w:rsidR="0046027E">
        <w:t xml:space="preserve"> </w:t>
      </w:r>
      <w:r>
        <w:t>The court was of the view that the latter approach was far too rigorous and rendered the effective enjoyment of legal assistance granted under the legal-aid system illusory.</w:t>
      </w:r>
      <w:r w:rsidR="0046027E">
        <w:t xml:space="preserve"> </w:t>
      </w:r>
      <w:r>
        <w:t>In any event, the cassation appeal had to be lodged within thirty days from the day on which the party was informed of the appointment of the legal-aid lawyer (I FZ 569/06 of</w:t>
      </w:r>
      <w:r w:rsidR="0046027E">
        <w:t xml:space="preserve"> </w:t>
      </w:r>
      <w:r>
        <w:t>8 December 2006; I FZ 667/06 of</w:t>
      </w:r>
      <w:r w:rsidR="0046027E">
        <w:t xml:space="preserve"> </w:t>
      </w:r>
      <w:r>
        <w:t>15 January 2007;</w:t>
      </w:r>
      <w:r w:rsidR="0035149F">
        <w:t xml:space="preserve"> </w:t>
      </w:r>
      <w:r>
        <w:t>I FZ 30/09 of 2 March 2007; II FZ 177/08 of 25 June 2008; II OZ 513/08 of 27 May 2008; I OZ 376/08 of 13 June 2008; I FZ 30/09 of 2 March 2009; II OZ 1093/09 of 9 December 2009; I FZ 30/09 of 2 March 2009).</w:t>
      </w:r>
    </w:p>
    <w:p w:rsidR="00232010" w:rsidRPr="00360A2F" w:rsidRDefault="00232010" w:rsidP="00232010">
      <w:pPr>
        <w:pStyle w:val="JuH1"/>
      </w:pPr>
      <w:r>
        <w:t xml:space="preserve">5. </w:t>
      </w:r>
      <w:r w:rsidRPr="00360A2F">
        <w:t>Resolution of the Supreme Court of 200</w:t>
      </w:r>
      <w:r>
        <w:t>0</w:t>
      </w:r>
      <w:r w:rsidRPr="00360A2F">
        <w:t xml:space="preserve"> (III CZP 14/00)</w:t>
      </w:r>
    </w:p>
    <w:p w:rsidR="0046027E" w:rsidRDefault="00232010" w:rsidP="00232010">
      <w:pPr>
        <w:pStyle w:val="JuPara"/>
      </w:pPr>
      <w:r>
        <w:fldChar w:fldCharType="begin"/>
      </w:r>
      <w:r>
        <w:instrText xml:space="preserve"> SEQ level0 \*arabic </w:instrText>
      </w:r>
      <w:r>
        <w:fldChar w:fldCharType="separate"/>
      </w:r>
      <w:r w:rsidR="00512894">
        <w:rPr>
          <w:noProof/>
        </w:rPr>
        <w:t>19</w:t>
      </w:r>
      <w:r>
        <w:fldChar w:fldCharType="end"/>
      </w:r>
      <w:r>
        <w:t>.  In 2000</w:t>
      </w:r>
      <w:r w:rsidRPr="00036875">
        <w:t xml:space="preserve"> the Supreme Court issued a resolution in reply to a legal question whether a legal</w:t>
      </w:r>
      <w:r w:rsidR="00893D8C">
        <w:noBreakHyphen/>
      </w:r>
      <w:r w:rsidRPr="00036875">
        <w:t>aid lawyer could refuse to lodge a cassation appeal</w:t>
      </w:r>
      <w:r>
        <w:t xml:space="preserve"> in civil proceedings</w:t>
      </w:r>
      <w:r w:rsidRPr="00036875">
        <w:t xml:space="preserve">. It replied </w:t>
      </w:r>
      <w:r>
        <w:t xml:space="preserve">to the question in the </w:t>
      </w:r>
      <w:r w:rsidR="00E073BA">
        <w:t>affirmative</w:t>
      </w:r>
      <w:r>
        <w:t xml:space="preserve">, having noted that </w:t>
      </w:r>
      <w:r w:rsidRPr="00036875">
        <w:t xml:space="preserve">issues involved in the </w:t>
      </w:r>
      <w:r w:rsidR="00E11518">
        <w:t xml:space="preserve">grant of </w:t>
      </w:r>
      <w:r w:rsidRPr="00036875">
        <w:t xml:space="preserve">legal aid concerned not only </w:t>
      </w:r>
      <w:r w:rsidR="00E11518">
        <w:t xml:space="preserve">the </w:t>
      </w:r>
      <w:r w:rsidRPr="00036875">
        <w:t xml:space="preserve">proper administration of justice, but also touched on human rights, and </w:t>
      </w:r>
      <w:r w:rsidR="002F2A97">
        <w:t>the</w:t>
      </w:r>
      <w:r w:rsidRPr="00036875">
        <w:t xml:space="preserve"> right of access to a court in particular. The mere fact that it was necessary for a cassation appeal to be lodged by a qualified representative was not open to criticism</w:t>
      </w:r>
      <w:r>
        <w:t>.</w:t>
      </w:r>
    </w:p>
    <w:p w:rsidR="00232010" w:rsidRDefault="00232010" w:rsidP="00232010">
      <w:pPr>
        <w:pStyle w:val="JuPara"/>
      </w:pPr>
      <w:r>
        <w:fldChar w:fldCharType="begin"/>
      </w:r>
      <w:r>
        <w:instrText xml:space="preserve"> SEQ level0 \*arabic </w:instrText>
      </w:r>
      <w:r>
        <w:fldChar w:fldCharType="separate"/>
      </w:r>
      <w:r w:rsidR="00512894">
        <w:rPr>
          <w:noProof/>
        </w:rPr>
        <w:t>20</w:t>
      </w:r>
      <w:r>
        <w:fldChar w:fldCharType="end"/>
      </w:r>
      <w:r>
        <w:t>.  </w:t>
      </w:r>
      <w:r w:rsidRPr="00036875">
        <w:t>The court observed that the notion of legal assistance could not be identified with a simple obligation of a lawyer to act in accordance with the client</w:t>
      </w:r>
      <w:r w:rsidR="00EC30EA">
        <w:t>'</w:t>
      </w:r>
      <w:r w:rsidRPr="00036875">
        <w:t xml:space="preserve">s wishes. The role of </w:t>
      </w:r>
      <w:r>
        <w:t xml:space="preserve">a </w:t>
      </w:r>
      <w:r w:rsidRPr="00036875">
        <w:t>legal</w:t>
      </w:r>
      <w:r w:rsidR="00893D8C">
        <w:noBreakHyphen/>
      </w:r>
      <w:r w:rsidRPr="00036875">
        <w:t>aid lawyer had rather to be understood as obliging him or her to provide legal advice to the party, including as to the prospects of success offered by a cassation appeal against a given judgment.</w:t>
      </w:r>
    </w:p>
    <w:p w:rsidR="00C66C86" w:rsidRDefault="00C66C86" w:rsidP="00232010">
      <w:pPr>
        <w:pStyle w:val="JuPara"/>
        <w:rPr>
          <w:snapToGrid w:val="0"/>
          <w:lang w:eastAsia="en-US"/>
        </w:rPr>
      </w:pPr>
      <w:r>
        <w:fldChar w:fldCharType="begin"/>
      </w:r>
      <w:r>
        <w:instrText xml:space="preserve"> SEQ level0 \*arabic </w:instrText>
      </w:r>
      <w:r>
        <w:fldChar w:fldCharType="separate"/>
      </w:r>
      <w:r w:rsidR="00512894">
        <w:rPr>
          <w:noProof/>
        </w:rPr>
        <w:t>21</w:t>
      </w:r>
      <w:r>
        <w:fldChar w:fldCharType="end"/>
      </w:r>
      <w:r>
        <w:t>.  This resolution was summarised in detail in the Court</w:t>
      </w:r>
      <w:r w:rsidR="00EC30EA">
        <w:t>'</w:t>
      </w:r>
      <w:r>
        <w:t xml:space="preserve">s judgment in the case of </w:t>
      </w:r>
      <w:r w:rsidRPr="00C66C86">
        <w:rPr>
          <w:i/>
          <w:lang w:eastAsia="en-US"/>
        </w:rPr>
        <w:t xml:space="preserve">Zapadka v. </w:t>
      </w:r>
      <w:smartTag w:uri="urn:schemas-microsoft-com:office:smarttags" w:element="place">
        <w:smartTag w:uri="urn:schemas-microsoft-com:office:smarttags" w:element="country-region">
          <w:r w:rsidRPr="00C66C86">
            <w:rPr>
              <w:i/>
              <w:lang w:eastAsia="en-US"/>
            </w:rPr>
            <w:t>Poland</w:t>
          </w:r>
        </w:smartTag>
      </w:smartTag>
      <w:r w:rsidRPr="00C66C86">
        <w:rPr>
          <w:lang w:eastAsia="en-US"/>
        </w:rPr>
        <w:t xml:space="preserve">, </w:t>
      </w:r>
      <w:r w:rsidRPr="00512894">
        <w:rPr>
          <w:lang w:eastAsia="en-US"/>
        </w:rPr>
        <w:t>no. 2619/05</w:t>
      </w:r>
      <w:r w:rsidRPr="00512894">
        <w:rPr>
          <w:snapToGrid w:val="0"/>
          <w:lang w:eastAsia="en-US"/>
        </w:rPr>
        <w:t xml:space="preserve">, </w:t>
      </w:r>
      <w:r w:rsidRPr="00C66C86">
        <w:rPr>
          <w:snapToGrid w:val="0"/>
          <w:lang w:eastAsia="en-US"/>
        </w:rPr>
        <w:t>§§</w:t>
      </w:r>
      <w:r>
        <w:rPr>
          <w:snapToGrid w:val="0"/>
          <w:lang w:eastAsia="en-US"/>
        </w:rPr>
        <w:t xml:space="preserve"> 38-43</w:t>
      </w:r>
      <w:r w:rsidRPr="00C66C86">
        <w:rPr>
          <w:snapToGrid w:val="0"/>
          <w:lang w:eastAsia="en-US"/>
        </w:rPr>
        <w:t>, 15 December 2009</w:t>
      </w:r>
      <w:r>
        <w:rPr>
          <w:snapToGrid w:val="0"/>
          <w:lang w:eastAsia="en-US"/>
        </w:rPr>
        <w:t>.</w:t>
      </w:r>
    </w:p>
    <w:p w:rsidR="005474EC" w:rsidRDefault="005474EC" w:rsidP="005474EC">
      <w:pPr>
        <w:pStyle w:val="JuH1"/>
        <w:rPr>
          <w:snapToGrid w:val="0"/>
          <w:lang w:eastAsia="en-US"/>
        </w:rPr>
      </w:pPr>
      <w:r>
        <w:rPr>
          <w:snapToGrid w:val="0"/>
          <w:lang w:eastAsia="en-US"/>
        </w:rPr>
        <w:lastRenderedPageBreak/>
        <w:t>6. Case-law of the Supreme Court concerning criminal proceedings</w:t>
      </w:r>
    </w:p>
    <w:p w:rsidR="0046027E" w:rsidRDefault="005474EC" w:rsidP="005474EC">
      <w:pPr>
        <w:pStyle w:val="JuPara"/>
      </w:pPr>
      <w:r>
        <w:rPr>
          <w:lang w:eastAsia="en-US"/>
        </w:rPr>
        <w:fldChar w:fldCharType="begin"/>
      </w:r>
      <w:r>
        <w:rPr>
          <w:lang w:eastAsia="en-US"/>
        </w:rPr>
        <w:instrText xml:space="preserve"> SEQ level0 \*arabic </w:instrText>
      </w:r>
      <w:r>
        <w:rPr>
          <w:lang w:eastAsia="en-US"/>
        </w:rPr>
        <w:fldChar w:fldCharType="separate"/>
      </w:r>
      <w:r w:rsidR="00512894">
        <w:rPr>
          <w:noProof/>
          <w:lang w:eastAsia="en-US"/>
        </w:rPr>
        <w:t>22</w:t>
      </w:r>
      <w:r>
        <w:rPr>
          <w:lang w:eastAsia="en-US"/>
        </w:rPr>
        <w:fldChar w:fldCharType="end"/>
      </w:r>
      <w:r>
        <w:rPr>
          <w:lang w:eastAsia="en-US"/>
        </w:rPr>
        <w:t>.  </w:t>
      </w:r>
      <w:r>
        <w:t xml:space="preserve">On 26 February 2002 the Supreme Court changed its previous position concerning the date </w:t>
      </w:r>
      <w:r w:rsidR="00E073BA">
        <w:t>on</w:t>
      </w:r>
      <w:r>
        <w:t xml:space="preserve"> which the time</w:t>
      </w:r>
      <w:r>
        <w:noBreakHyphen/>
        <w:t>limit for lodging a cassation appeal started to run.</w:t>
      </w:r>
      <w:r w:rsidR="0046027E">
        <w:t xml:space="preserve"> </w:t>
      </w:r>
      <w:r>
        <w:t>It examined a particular situation where a legal-aid lawyer had refused to represent a convicted person for the purposes of cassation proceedings, finding that a cassation appeal would offer no prospects of success. It held that in such a situation the appellate court was obliged to instruct the defendant that the time-limit for lodging a cassation appeal started to run only on the date on which the defendant was served with the lawyer</w:t>
      </w:r>
      <w:r w:rsidR="00EC30EA">
        <w:t>'</w:t>
      </w:r>
      <w:r>
        <w:t xml:space="preserve">s refusal and not on the earlier date when the judgment of the appellate court was served on the defendant himself. It stated that it was not open to doubt that a defendant faced with </w:t>
      </w:r>
      <w:r w:rsidR="00E073BA">
        <w:t>a</w:t>
      </w:r>
      <w:r>
        <w:t xml:space="preserve"> legal-aid lawyer</w:t>
      </w:r>
      <w:r w:rsidR="00EC30EA">
        <w:t>'</w:t>
      </w:r>
      <w:r>
        <w:t>s refusal had a right to take other measures to seek legal assistance necessary for an effective lodging of a cassation appeal (III KZ 87/01).</w:t>
      </w:r>
    </w:p>
    <w:p w:rsidR="005474EC" w:rsidRDefault="005474EC" w:rsidP="005474EC">
      <w:pPr>
        <w:pStyle w:val="JuPara"/>
      </w:pPr>
      <w:r>
        <w:fldChar w:fldCharType="begin"/>
      </w:r>
      <w:r>
        <w:instrText xml:space="preserve"> SEQ level0 \*arabic </w:instrText>
      </w:r>
      <w:r>
        <w:fldChar w:fldCharType="separate"/>
      </w:r>
      <w:r w:rsidR="00512894">
        <w:rPr>
          <w:noProof/>
        </w:rPr>
        <w:t>23</w:t>
      </w:r>
      <w:r>
        <w:fldChar w:fldCharType="end"/>
      </w:r>
      <w:r>
        <w:t>.  The Supreme Court reiterated its position in a decision of 6 May 2008 and in a number of similar decisions given in 2008. It observed that there had been certain discrepancies in the judicial practice as to the manner in which the time-limit in such situations was calculated, but the strand of the case-law launched by the decision given in February 2002 was both dominant and correct, and also accepted by doctrine as providing to defendants adequate procedural guarantees of access to the Supreme Court within a reasonable time-frame (II KZ 16/08).</w:t>
      </w:r>
    </w:p>
    <w:p w:rsidR="00F71A6A" w:rsidRPr="00DC1230" w:rsidRDefault="00F71A6A" w:rsidP="00090C82">
      <w:pPr>
        <w:pStyle w:val="JuHHead"/>
      </w:pPr>
      <w:r w:rsidRPr="00DC1230">
        <w:t>THE LAW</w:t>
      </w:r>
    </w:p>
    <w:p w:rsidR="00F71A6A" w:rsidRPr="00DC1230" w:rsidRDefault="00F71A6A">
      <w:pPr>
        <w:pStyle w:val="JuHIRoman"/>
      </w:pPr>
      <w:r w:rsidRPr="00DC1230">
        <w:t>I.  ALLEGED VIOLATION OF ARTICLE</w:t>
      </w:r>
      <w:r w:rsidR="00893D8C">
        <w:t> 6 § </w:t>
      </w:r>
      <w:r w:rsidR="00B52C85">
        <w:t xml:space="preserve">1 </w:t>
      </w:r>
      <w:r w:rsidRPr="00DC1230">
        <w:t>OF THE CONVENTION</w:t>
      </w:r>
    </w:p>
    <w:p w:rsidR="0046027E" w:rsidRDefault="00DC1230">
      <w:pPr>
        <w:pStyle w:val="JuPara"/>
        <w:rPr>
          <w:rStyle w:val="JuParaCar"/>
        </w:rPr>
      </w:pPr>
      <w:r w:rsidRPr="00DC1230">
        <w:fldChar w:fldCharType="begin"/>
      </w:r>
      <w:r w:rsidRPr="00DC1230">
        <w:instrText xml:space="preserve"> SEQ level0 \*arabic </w:instrText>
      </w:r>
      <w:r w:rsidRPr="00DC1230">
        <w:fldChar w:fldCharType="separate"/>
      </w:r>
      <w:r w:rsidR="00512894">
        <w:rPr>
          <w:noProof/>
        </w:rPr>
        <w:t>24</w:t>
      </w:r>
      <w:r w:rsidRPr="00DC1230">
        <w:fldChar w:fldCharType="end"/>
      </w:r>
      <w:r w:rsidR="00F71A6A" w:rsidRPr="00DC1230">
        <w:t>.  </w:t>
      </w:r>
      <w:r w:rsidR="00B52C85" w:rsidRPr="00CC7F67">
        <w:rPr>
          <w:rStyle w:val="JuParaCar"/>
        </w:rPr>
        <w:t>The applicant compla</w:t>
      </w:r>
      <w:r w:rsidR="00B52C85">
        <w:rPr>
          <w:rStyle w:val="JuParaCar"/>
        </w:rPr>
        <w:t xml:space="preserve">ined that </w:t>
      </w:r>
      <w:r w:rsidR="00B52C85" w:rsidRPr="00CC7F67">
        <w:rPr>
          <w:rStyle w:val="JuParaCar"/>
        </w:rPr>
        <w:t>as a result of the legal-aid lawyer</w:t>
      </w:r>
      <w:r w:rsidR="00EC30EA">
        <w:rPr>
          <w:rStyle w:val="JuParaCar"/>
        </w:rPr>
        <w:t>'</w:t>
      </w:r>
      <w:r w:rsidR="00653CB8">
        <w:rPr>
          <w:rStyle w:val="JuParaCar"/>
        </w:rPr>
        <w:t xml:space="preserve">s </w:t>
      </w:r>
      <w:r w:rsidR="00B52C85" w:rsidRPr="00CC7F67">
        <w:rPr>
          <w:rStyle w:val="JuParaCar"/>
        </w:rPr>
        <w:t>refusal to</w:t>
      </w:r>
      <w:r w:rsidR="00B52C85">
        <w:rPr>
          <w:rStyle w:val="JuParaCar"/>
        </w:rPr>
        <w:t xml:space="preserve"> prepare and lodge </w:t>
      </w:r>
      <w:r w:rsidR="00C942A3">
        <w:rPr>
          <w:rStyle w:val="JuParaCar"/>
        </w:rPr>
        <w:t>a cassation appeal</w:t>
      </w:r>
      <w:r w:rsidR="00B52C85">
        <w:rPr>
          <w:rStyle w:val="JuParaCar"/>
        </w:rPr>
        <w:t xml:space="preserve"> with the </w:t>
      </w:r>
      <w:smartTag w:uri="urn:schemas-microsoft-com:office:smarttags" w:element="Street">
        <w:smartTag w:uri="urn:schemas-microsoft-com:office:smarttags" w:element="address">
          <w:r w:rsidR="00B52C85">
            <w:rPr>
              <w:rStyle w:val="JuParaCar"/>
            </w:rPr>
            <w:t>Supreme Administrative Court</w:t>
          </w:r>
        </w:smartTag>
      </w:smartTag>
      <w:r w:rsidR="00B52C85">
        <w:rPr>
          <w:rStyle w:val="JuParaCar"/>
        </w:rPr>
        <w:t xml:space="preserve"> she had been </w:t>
      </w:r>
      <w:r w:rsidR="00B52C85" w:rsidRPr="00CC7F67">
        <w:rPr>
          <w:rStyle w:val="JuParaCar"/>
        </w:rPr>
        <w:t xml:space="preserve">denied access to </w:t>
      </w:r>
      <w:r w:rsidR="003059B5">
        <w:rPr>
          <w:rStyle w:val="JuParaCar"/>
        </w:rPr>
        <w:t xml:space="preserve">that </w:t>
      </w:r>
      <w:r w:rsidR="00C942A3">
        <w:rPr>
          <w:rStyle w:val="JuParaCar"/>
        </w:rPr>
        <w:t>c</w:t>
      </w:r>
      <w:r w:rsidR="003059B5">
        <w:rPr>
          <w:rStyle w:val="JuParaCar"/>
        </w:rPr>
        <w:t>ou</w:t>
      </w:r>
      <w:r w:rsidR="00B52C85" w:rsidRPr="00CC7F67">
        <w:rPr>
          <w:rStyle w:val="JuParaCar"/>
        </w:rPr>
        <w:t>rt.</w:t>
      </w:r>
      <w:r w:rsidR="00893D8C">
        <w:rPr>
          <w:rStyle w:val="JuParaCar"/>
        </w:rPr>
        <w:t xml:space="preserve"> </w:t>
      </w:r>
      <w:r w:rsidR="00B52C85">
        <w:rPr>
          <w:rStyle w:val="JuParaCar"/>
        </w:rPr>
        <w:t>She</w:t>
      </w:r>
      <w:r w:rsidR="00893D8C">
        <w:rPr>
          <w:rStyle w:val="JuParaCar"/>
        </w:rPr>
        <w:t xml:space="preserve"> referred to Article 6 § </w:t>
      </w:r>
      <w:r w:rsidR="00B52C85">
        <w:rPr>
          <w:rStyle w:val="JuParaCar"/>
        </w:rPr>
        <w:t>1 of the Convention which, in so far as relevant, reads as follows:</w:t>
      </w:r>
    </w:p>
    <w:p w:rsidR="00B52C85" w:rsidRPr="008F53AB" w:rsidRDefault="00B52C85" w:rsidP="00B52C85">
      <w:pPr>
        <w:pStyle w:val="JuQuot"/>
      </w:pPr>
      <w:r w:rsidRPr="008F53AB">
        <w:t>“In the determination of his civil rights and obligations ..., everyone is entitled to a fair ... hearing ... by [a] ... tribunal...”</w:t>
      </w:r>
    </w:p>
    <w:p w:rsidR="00F71A6A" w:rsidRPr="00DC1230" w:rsidRDefault="00F71A6A">
      <w:pPr>
        <w:pStyle w:val="JuHA"/>
      </w:pPr>
      <w:r w:rsidRPr="00DC1230">
        <w:t>A.  Admissibility</w:t>
      </w:r>
    </w:p>
    <w:p w:rsidR="00366EB7" w:rsidRDefault="00366EB7" w:rsidP="00366EB7">
      <w:pPr>
        <w:pStyle w:val="JuPara"/>
      </w:pPr>
      <w:r>
        <w:fldChar w:fldCharType="begin"/>
      </w:r>
      <w:r>
        <w:instrText xml:space="preserve"> SEQ level0 \*arabic </w:instrText>
      </w:r>
      <w:r>
        <w:fldChar w:fldCharType="separate"/>
      </w:r>
      <w:r w:rsidR="00512894">
        <w:rPr>
          <w:noProof/>
        </w:rPr>
        <w:t>25</w:t>
      </w:r>
      <w:r>
        <w:fldChar w:fldCharType="end"/>
      </w:r>
      <w:r>
        <w:t>.  The Government argued</w:t>
      </w:r>
      <w:r w:rsidR="008F5A45">
        <w:t>, firstly,</w:t>
      </w:r>
      <w:r>
        <w:t xml:space="preserve"> that the application was incompatible </w:t>
      </w:r>
      <w:r w:rsidRPr="007C0B6A">
        <w:rPr>
          <w:i/>
        </w:rPr>
        <w:t>ratione personae</w:t>
      </w:r>
      <w:r>
        <w:t xml:space="preserve"> with the pr</w:t>
      </w:r>
      <w:r w:rsidR="003059B5">
        <w:t xml:space="preserve">ovisions of the Convention. </w:t>
      </w:r>
      <w:r>
        <w:t xml:space="preserve">Any disagreements that might have arisen between the applicant and the </w:t>
      </w:r>
      <w:r w:rsidR="007B6C9A">
        <w:lastRenderedPageBreak/>
        <w:t>legal</w:t>
      </w:r>
      <w:r w:rsidR="002F2A97">
        <w:noBreakHyphen/>
      </w:r>
      <w:r w:rsidR="007B6C9A">
        <w:t xml:space="preserve">aid </w:t>
      </w:r>
      <w:r>
        <w:t xml:space="preserve">lawyer </w:t>
      </w:r>
      <w:r w:rsidR="008F5A45">
        <w:t xml:space="preserve">could not incur </w:t>
      </w:r>
      <w:r>
        <w:t xml:space="preserve">the liability of the State. The public authorities did not exercise any direct control over </w:t>
      </w:r>
      <w:r w:rsidR="008F5A45">
        <w:t>lawyers</w:t>
      </w:r>
      <w:r w:rsidR="00EC30EA">
        <w:t>'</w:t>
      </w:r>
      <w:r w:rsidR="008F5A45">
        <w:t xml:space="preserve"> </w:t>
      </w:r>
      <w:r>
        <w:t xml:space="preserve">methods </w:t>
      </w:r>
      <w:r w:rsidR="008F5A45">
        <w:t xml:space="preserve">of </w:t>
      </w:r>
      <w:r>
        <w:t>work and could not impose on a legal</w:t>
      </w:r>
      <w:r w:rsidR="00893D8C">
        <w:noBreakHyphen/>
      </w:r>
      <w:r>
        <w:t>aid lawyer an obligation to draw up a cassation appeal.</w:t>
      </w:r>
    </w:p>
    <w:p w:rsidR="0046027E" w:rsidRDefault="00DC1230" w:rsidP="00B52C85">
      <w:pPr>
        <w:pStyle w:val="JuPara"/>
      </w:pPr>
      <w:r w:rsidRPr="00DC1230">
        <w:fldChar w:fldCharType="begin"/>
      </w:r>
      <w:r w:rsidRPr="00DC1230">
        <w:instrText xml:space="preserve"> SEQ level0 \*arabic </w:instrText>
      </w:r>
      <w:r w:rsidRPr="00DC1230">
        <w:fldChar w:fldCharType="separate"/>
      </w:r>
      <w:r w:rsidR="00512894">
        <w:rPr>
          <w:noProof/>
        </w:rPr>
        <w:t>26</w:t>
      </w:r>
      <w:r w:rsidRPr="00DC1230">
        <w:fldChar w:fldCharType="end"/>
      </w:r>
      <w:r w:rsidR="00F71A6A" w:rsidRPr="00DC1230">
        <w:t>.  </w:t>
      </w:r>
      <w:r w:rsidR="00B52C85">
        <w:t>The</w:t>
      </w:r>
      <w:r w:rsidR="00C40F2E">
        <w:t xml:space="preserve"> Government </w:t>
      </w:r>
      <w:r w:rsidR="00037EA5">
        <w:t xml:space="preserve">further </w:t>
      </w:r>
      <w:r w:rsidR="00C40F2E">
        <w:t xml:space="preserve">submitted </w:t>
      </w:r>
      <w:r w:rsidR="00B1729E">
        <w:t xml:space="preserve">that the applicant </w:t>
      </w:r>
      <w:r w:rsidR="005666C8">
        <w:t xml:space="preserve">had failed to exhaust relevant domestic remedies. She </w:t>
      </w:r>
      <w:r w:rsidR="00B1729E">
        <w:t>c</w:t>
      </w:r>
      <w:r w:rsidR="00B52C85">
        <w:t>oul</w:t>
      </w:r>
      <w:r w:rsidR="005666C8">
        <w:t>d have complained to the local B</w:t>
      </w:r>
      <w:r w:rsidR="00B52C85">
        <w:t xml:space="preserve">ar </w:t>
      </w:r>
      <w:r w:rsidR="00DC0639">
        <w:t xml:space="preserve">Association </w:t>
      </w:r>
      <w:r w:rsidR="00B52C85">
        <w:t xml:space="preserve">under </w:t>
      </w:r>
      <w:r w:rsidR="008F5A45">
        <w:t xml:space="preserve">section </w:t>
      </w:r>
      <w:r w:rsidR="00B52C85">
        <w:t>28 of the Bar Act about the lawyer</w:t>
      </w:r>
      <w:r w:rsidR="00EC30EA">
        <w:t>'</w:t>
      </w:r>
      <w:r w:rsidR="00653CB8">
        <w:t>s</w:t>
      </w:r>
      <w:r w:rsidR="00B1729E">
        <w:t xml:space="preserve"> alleged </w:t>
      </w:r>
      <w:r w:rsidR="00B52C85">
        <w:t xml:space="preserve">negligence. She </w:t>
      </w:r>
      <w:r w:rsidR="00366EB7">
        <w:t xml:space="preserve">should </w:t>
      </w:r>
      <w:r w:rsidR="00B52C85">
        <w:t xml:space="preserve">also have brought a civil action for compensation against </w:t>
      </w:r>
      <w:r w:rsidR="00A53B2A">
        <w:t>him</w:t>
      </w:r>
      <w:r w:rsidR="007B6C9A">
        <w:t xml:space="preserve"> or request</w:t>
      </w:r>
      <w:r w:rsidR="00DC0639">
        <w:t>ed</w:t>
      </w:r>
      <w:r w:rsidR="007B6C9A">
        <w:t xml:space="preserve"> leave to lodge a cassation appeal with the </w:t>
      </w:r>
      <w:smartTag w:uri="urn:schemas-microsoft-com:office:smarttags" w:element="Street">
        <w:smartTag w:uri="urn:schemas-microsoft-com:office:smarttags" w:element="address">
          <w:r w:rsidR="007B6C9A">
            <w:t>Supreme Administrative Court</w:t>
          </w:r>
        </w:smartTag>
      </w:smartTag>
      <w:r w:rsidR="007B6C9A">
        <w:t xml:space="preserve"> out of time.</w:t>
      </w:r>
    </w:p>
    <w:p w:rsidR="0046027E" w:rsidRDefault="00E56CAC" w:rsidP="00E56CAC">
      <w:pPr>
        <w:pStyle w:val="JuPara"/>
      </w:pPr>
      <w:r>
        <w:fldChar w:fldCharType="begin"/>
      </w:r>
      <w:r>
        <w:instrText xml:space="preserve"> SEQ level0 \*arabic </w:instrText>
      </w:r>
      <w:r>
        <w:fldChar w:fldCharType="separate"/>
      </w:r>
      <w:r w:rsidR="00512894">
        <w:rPr>
          <w:noProof/>
        </w:rPr>
        <w:t>27</w:t>
      </w:r>
      <w:r>
        <w:fldChar w:fldCharType="end"/>
      </w:r>
      <w:r w:rsidR="00DC0639">
        <w:t>.  </w:t>
      </w:r>
      <w:r>
        <w:t>The applicant disagreed.</w:t>
      </w:r>
      <w:r w:rsidR="0046027E">
        <w:t xml:space="preserve"> </w:t>
      </w:r>
      <w:r>
        <w:t>She submitted that the circumstances of the case had engaged the State</w:t>
      </w:r>
      <w:r w:rsidR="00EC30EA">
        <w:t>'</w:t>
      </w:r>
      <w:r>
        <w:t>s responsibility, because the State had failed to put in place a coherent system of procedural provisions governing the granting of legal aid and ensuring the efficient functioning of the system in practice.</w:t>
      </w:r>
    </w:p>
    <w:p w:rsidR="00C942A3" w:rsidRDefault="00C40F2E" w:rsidP="00B52C85">
      <w:pPr>
        <w:pStyle w:val="JuPara"/>
      </w:pPr>
      <w:r>
        <w:fldChar w:fldCharType="begin"/>
      </w:r>
      <w:r>
        <w:instrText xml:space="preserve"> SEQ level0 \*arabic </w:instrText>
      </w:r>
      <w:r>
        <w:fldChar w:fldCharType="separate"/>
      </w:r>
      <w:r w:rsidR="00512894">
        <w:rPr>
          <w:noProof/>
        </w:rPr>
        <w:t>28</w:t>
      </w:r>
      <w:r>
        <w:fldChar w:fldCharType="end"/>
      </w:r>
      <w:r>
        <w:t>.  </w:t>
      </w:r>
      <w:r w:rsidR="00B52C85">
        <w:t xml:space="preserve">The applicant </w:t>
      </w:r>
      <w:r w:rsidR="00E56CAC">
        <w:t xml:space="preserve">further </w:t>
      </w:r>
      <w:r>
        <w:t>submitted</w:t>
      </w:r>
      <w:r w:rsidR="00B52C85">
        <w:t xml:space="preserve"> that in the light of the </w:t>
      </w:r>
      <w:r>
        <w:t xml:space="preserve">established </w:t>
      </w:r>
      <w:r w:rsidR="00B52C85">
        <w:t xml:space="preserve">case-law of the Supreme Court and the </w:t>
      </w:r>
      <w:smartTag w:uri="urn:schemas-microsoft-com:office:smarttags" w:element="Street">
        <w:smartTag w:uri="urn:schemas-microsoft-com:office:smarttags" w:element="address">
          <w:r w:rsidR="00B52C85">
            <w:t>Supreme Administrative Court</w:t>
          </w:r>
        </w:smartTag>
      </w:smartTag>
      <w:r>
        <w:t>,</w:t>
      </w:r>
      <w:r w:rsidR="00B52C85">
        <w:t xml:space="preserve"> </w:t>
      </w:r>
      <w:r w:rsidR="008F5A45">
        <w:t xml:space="preserve">a refusal to prepare a cassation appeal could not by itself </w:t>
      </w:r>
      <w:r w:rsidR="00B52C85">
        <w:t>be regarded as negligence</w:t>
      </w:r>
      <w:r>
        <w:t xml:space="preserve"> in respect of which she could seek damages before a civil court</w:t>
      </w:r>
      <w:r w:rsidR="00893D8C">
        <w:t xml:space="preserve">. </w:t>
      </w:r>
      <w:r w:rsidR="00B52C85">
        <w:t xml:space="preserve">Hence, </w:t>
      </w:r>
      <w:r>
        <w:t xml:space="preserve">such </w:t>
      </w:r>
      <w:r w:rsidR="00B52C85">
        <w:t xml:space="preserve">a refusal </w:t>
      </w:r>
      <w:r w:rsidR="00A53B2A">
        <w:t xml:space="preserve">could not give </w:t>
      </w:r>
      <w:r w:rsidR="00366EB7">
        <w:t xml:space="preserve">rise </w:t>
      </w:r>
      <w:r w:rsidR="00B52C85">
        <w:t>for the applicant to any ground for a</w:t>
      </w:r>
      <w:r w:rsidR="00A53B2A">
        <w:t xml:space="preserve"> well-founded</w:t>
      </w:r>
      <w:r w:rsidR="00B52C85">
        <w:t xml:space="preserve"> complaint about the lawyer</w:t>
      </w:r>
      <w:r w:rsidR="00EC30EA">
        <w:t>'</w:t>
      </w:r>
      <w:r w:rsidR="00B52C85">
        <w:t>s conduct</w:t>
      </w:r>
      <w:r w:rsidR="00A53B2A">
        <w:t>, let alone to a civil liability claim offering any reasonable prospects of success.</w:t>
      </w:r>
    </w:p>
    <w:p w:rsidR="0046027E" w:rsidRDefault="00E11518" w:rsidP="00E11518">
      <w:pPr>
        <w:pStyle w:val="JuPara"/>
      </w:pPr>
      <w:r>
        <w:fldChar w:fldCharType="begin"/>
      </w:r>
      <w:r>
        <w:instrText xml:space="preserve"> SEQ level0 \*arabic </w:instrText>
      </w:r>
      <w:r>
        <w:fldChar w:fldCharType="separate"/>
      </w:r>
      <w:r w:rsidR="00512894">
        <w:rPr>
          <w:noProof/>
        </w:rPr>
        <w:t>29</w:t>
      </w:r>
      <w:r>
        <w:fldChar w:fldCharType="end"/>
      </w:r>
      <w:r>
        <w:t xml:space="preserve">.  The Court observes that the remedies referred to by the Government were merely of a retrospective character. They could only, and if the applicant had been successful, have resulted either in the courts granting damages or in the </w:t>
      </w:r>
      <w:r w:rsidR="00E11EFF">
        <w:t xml:space="preserve">Bar Association finding the lawyer at fault. </w:t>
      </w:r>
      <w:r>
        <w:t>Such retrospective measures alone were not sufficient to ensure effective access to a court competent to determine the applicant</w:t>
      </w:r>
      <w:r w:rsidR="00EC30EA">
        <w:t>'</w:t>
      </w:r>
      <w:r>
        <w:t xml:space="preserve">s civil rights and obligations. </w:t>
      </w:r>
      <w:r w:rsidR="00E90716">
        <w:t xml:space="preserve">The Court therefore </w:t>
      </w:r>
      <w:r w:rsidR="00E90716" w:rsidRPr="00E90716">
        <w:rPr>
          <w:rFonts w:ascii="Times New (W1)" w:hAnsi="Times New (W1)"/>
          <w:bCs/>
        </w:rPr>
        <w:t>rejects</w:t>
      </w:r>
      <w:r w:rsidR="00E90716" w:rsidRPr="00E90716">
        <w:rPr>
          <w:rFonts w:ascii="Times New (W1)" w:hAnsi="Times New (W1)"/>
        </w:rPr>
        <w:t xml:space="preserve"> the </w:t>
      </w:r>
      <w:r w:rsidR="00A53B2A">
        <w:rPr>
          <w:rFonts w:ascii="Times New (W1)" w:hAnsi="Times New (W1)"/>
          <w:bCs/>
        </w:rPr>
        <w:t>Government</w:t>
      </w:r>
      <w:r w:rsidR="00EC30EA">
        <w:rPr>
          <w:rFonts w:ascii="Times New (W1)" w:hAnsi="Times New (W1)"/>
          <w:bCs/>
        </w:rPr>
        <w:t>'</w:t>
      </w:r>
      <w:r w:rsidR="00E90716" w:rsidRPr="00E90716">
        <w:rPr>
          <w:rFonts w:ascii="Times New (W1)" w:hAnsi="Times New (W1)"/>
          <w:bCs/>
        </w:rPr>
        <w:t>s</w:t>
      </w:r>
      <w:r w:rsidR="00E90716" w:rsidRPr="00E90716">
        <w:rPr>
          <w:rFonts w:ascii="Times New (W1)" w:hAnsi="Times New (W1)"/>
        </w:rPr>
        <w:t xml:space="preserve"> </w:t>
      </w:r>
      <w:r w:rsidR="00E90716" w:rsidRPr="00E90716">
        <w:rPr>
          <w:rFonts w:ascii="Times New (W1)" w:hAnsi="Times New (W1)"/>
          <w:bCs/>
        </w:rPr>
        <w:t>objection</w:t>
      </w:r>
      <w:r w:rsidR="00E90716">
        <w:t xml:space="preserve"> as to non-exhaustion of domestic remedies.</w:t>
      </w:r>
    </w:p>
    <w:p w:rsidR="0046027E" w:rsidRDefault="00C40F2E" w:rsidP="00B52C85">
      <w:pPr>
        <w:pStyle w:val="JuPara"/>
        <w:rPr>
          <w:lang w:eastAsia="en-US"/>
        </w:rPr>
      </w:pPr>
      <w:r>
        <w:fldChar w:fldCharType="begin"/>
      </w:r>
      <w:r>
        <w:instrText xml:space="preserve"> SEQ level0 \*arabic </w:instrText>
      </w:r>
      <w:r>
        <w:fldChar w:fldCharType="separate"/>
      </w:r>
      <w:r w:rsidR="00512894">
        <w:rPr>
          <w:noProof/>
        </w:rPr>
        <w:t>30</w:t>
      </w:r>
      <w:r>
        <w:fldChar w:fldCharType="end"/>
      </w:r>
      <w:r>
        <w:t xml:space="preserve">.  The Court </w:t>
      </w:r>
      <w:r w:rsidR="00E90716">
        <w:t xml:space="preserve">further </w:t>
      </w:r>
      <w:r>
        <w:t>considers that the Government</w:t>
      </w:r>
      <w:r w:rsidR="00EC30EA">
        <w:t>'</w:t>
      </w:r>
      <w:r>
        <w:t>s objection</w:t>
      </w:r>
      <w:r w:rsidR="00E11518">
        <w:t xml:space="preserve"> that the application was incompatible </w:t>
      </w:r>
      <w:r w:rsidR="00E11518" w:rsidRPr="00E90716">
        <w:rPr>
          <w:i/>
        </w:rPr>
        <w:t>ratione personae</w:t>
      </w:r>
      <w:r w:rsidR="00E11518">
        <w:t xml:space="preserve"> with the provisions of the Convention </w:t>
      </w:r>
      <w:r w:rsidR="00E90716">
        <w:t xml:space="preserve">is </w:t>
      </w:r>
      <w:r>
        <w:t>closely linked to the substance of the applicant</w:t>
      </w:r>
      <w:r w:rsidR="00EC30EA">
        <w:t>'</w:t>
      </w:r>
      <w:r>
        <w:t>s complaint under Article </w:t>
      </w:r>
      <w:r w:rsidR="00525EB7">
        <w:t>6 § </w:t>
      </w:r>
      <w:r w:rsidR="00E90716">
        <w:t>1</w:t>
      </w:r>
      <w:r>
        <w:t xml:space="preserve">. </w:t>
      </w:r>
      <w:r w:rsidR="00E90716">
        <w:t>Its</w:t>
      </w:r>
      <w:r>
        <w:t xml:space="preserve"> examination should therefore be joined to the merits of the case</w:t>
      </w:r>
      <w:r w:rsidR="00037EA5">
        <w:t xml:space="preserve"> (see </w:t>
      </w:r>
      <w:r w:rsidR="00037EA5" w:rsidRPr="00037EA5">
        <w:rPr>
          <w:i/>
          <w:szCs w:val="24"/>
          <w:lang w:eastAsia="en-US"/>
        </w:rPr>
        <w:t>Siałkowska v.</w:t>
      </w:r>
      <w:r w:rsidR="00525EB7">
        <w:rPr>
          <w:i/>
          <w:szCs w:val="24"/>
          <w:lang w:eastAsia="en-US"/>
        </w:rPr>
        <w:t> </w:t>
      </w:r>
      <w:r w:rsidR="00037EA5" w:rsidRPr="00037EA5">
        <w:rPr>
          <w:i/>
          <w:szCs w:val="24"/>
          <w:lang w:eastAsia="en-US"/>
        </w:rPr>
        <w:t>Poland</w:t>
      </w:r>
      <w:r w:rsidR="00525EB7">
        <w:rPr>
          <w:szCs w:val="24"/>
          <w:lang w:eastAsia="en-US"/>
        </w:rPr>
        <w:t>, no. 8932/05, § </w:t>
      </w:r>
      <w:r w:rsidR="00A42278">
        <w:rPr>
          <w:szCs w:val="24"/>
          <w:lang w:eastAsia="en-US"/>
        </w:rPr>
        <w:t>59</w:t>
      </w:r>
      <w:r w:rsidR="00037EA5" w:rsidRPr="00037EA5">
        <w:rPr>
          <w:szCs w:val="24"/>
          <w:lang w:eastAsia="en-US"/>
        </w:rPr>
        <w:t>,</w:t>
      </w:r>
      <w:r w:rsidR="00037EA5" w:rsidRPr="00037EA5">
        <w:rPr>
          <w:lang w:eastAsia="en-US"/>
        </w:rPr>
        <w:t xml:space="preserve"> 22</w:t>
      </w:r>
      <w:r w:rsidR="00525EB7">
        <w:rPr>
          <w:lang w:eastAsia="en-US"/>
        </w:rPr>
        <w:t> </w:t>
      </w:r>
      <w:r w:rsidR="00037EA5">
        <w:rPr>
          <w:lang w:eastAsia="en-US"/>
        </w:rPr>
        <w:t>March 2007</w:t>
      </w:r>
      <w:r w:rsidR="00653CB8">
        <w:rPr>
          <w:lang w:eastAsia="en-US"/>
        </w:rPr>
        <w:t>)</w:t>
      </w:r>
      <w:r w:rsidR="00037EA5">
        <w:rPr>
          <w:lang w:eastAsia="en-US"/>
        </w:rPr>
        <w:t>.</w:t>
      </w:r>
    </w:p>
    <w:p w:rsidR="0046027E" w:rsidRDefault="00E90716" w:rsidP="00B52C85">
      <w:pPr>
        <w:pStyle w:val="JuPara"/>
      </w:pPr>
      <w:r>
        <w:rPr>
          <w:lang w:eastAsia="en-US"/>
        </w:rPr>
        <w:fldChar w:fldCharType="begin"/>
      </w:r>
      <w:r>
        <w:rPr>
          <w:lang w:eastAsia="en-US"/>
        </w:rPr>
        <w:instrText xml:space="preserve"> SEQ level0 \*arabic </w:instrText>
      </w:r>
      <w:r>
        <w:rPr>
          <w:lang w:eastAsia="en-US"/>
        </w:rPr>
        <w:fldChar w:fldCharType="separate"/>
      </w:r>
      <w:r w:rsidR="00512894">
        <w:rPr>
          <w:noProof/>
          <w:lang w:eastAsia="en-US"/>
        </w:rPr>
        <w:t>31</w:t>
      </w:r>
      <w:r>
        <w:rPr>
          <w:lang w:eastAsia="en-US"/>
        </w:rPr>
        <w:fldChar w:fldCharType="end"/>
      </w:r>
      <w:r>
        <w:rPr>
          <w:lang w:eastAsia="en-US"/>
        </w:rPr>
        <w:t>.  </w:t>
      </w:r>
      <w:r>
        <w:t>The Court concludes therefore that the application is not manifestly ill-founde</w:t>
      </w:r>
      <w:r w:rsidR="00525EB7">
        <w:t>d within the meaning of Article 35 § </w:t>
      </w:r>
      <w:r>
        <w:t>3 of the Convention. No other ground for declaring it inadmissible has been established. It must therefore be declared admissible.</w:t>
      </w:r>
    </w:p>
    <w:p w:rsidR="00F71A6A" w:rsidRDefault="00F71A6A">
      <w:pPr>
        <w:pStyle w:val="JuHA"/>
      </w:pPr>
      <w:r w:rsidRPr="00DC1230">
        <w:lastRenderedPageBreak/>
        <w:t>B.  Merits</w:t>
      </w:r>
    </w:p>
    <w:p w:rsidR="00E20526" w:rsidRPr="00E20526" w:rsidRDefault="00433DD8" w:rsidP="00E20526">
      <w:pPr>
        <w:pStyle w:val="JuH1"/>
      </w:pPr>
      <w:r>
        <w:t>1.</w:t>
      </w:r>
      <w:r w:rsidR="008E2CE6">
        <w:t>  </w:t>
      </w:r>
      <w:r w:rsidR="00E20526">
        <w:t>The parties</w:t>
      </w:r>
      <w:r w:rsidR="00EC30EA">
        <w:t>'</w:t>
      </w:r>
      <w:r w:rsidR="00E20526">
        <w:t xml:space="preserve"> submissions</w:t>
      </w:r>
    </w:p>
    <w:p w:rsidR="0046027E" w:rsidRDefault="00DC1230" w:rsidP="00634EB6">
      <w:pPr>
        <w:pStyle w:val="JuPara"/>
      </w:pPr>
      <w:r w:rsidRPr="00DC1230">
        <w:fldChar w:fldCharType="begin"/>
      </w:r>
      <w:r w:rsidRPr="00DC1230">
        <w:instrText xml:space="preserve"> SEQ level0 \*arabic </w:instrText>
      </w:r>
      <w:r w:rsidRPr="00DC1230">
        <w:fldChar w:fldCharType="separate"/>
      </w:r>
      <w:r w:rsidR="00512894">
        <w:rPr>
          <w:noProof/>
        </w:rPr>
        <w:t>32</w:t>
      </w:r>
      <w:r w:rsidRPr="00DC1230">
        <w:fldChar w:fldCharType="end"/>
      </w:r>
      <w:r w:rsidR="00F71A6A" w:rsidRPr="00DC1230">
        <w:t xml:space="preserve">.  The </w:t>
      </w:r>
      <w:r w:rsidRPr="00DC1230">
        <w:t>appl</w:t>
      </w:r>
      <w:r w:rsidR="00C40F2E">
        <w:t xml:space="preserve">icant </w:t>
      </w:r>
      <w:r w:rsidR="00634EB6" w:rsidRPr="00634EB6">
        <w:t>submit</w:t>
      </w:r>
      <w:r w:rsidR="00634EB6">
        <w:t xml:space="preserve">ted that in the circumstances of the case her access to court </w:t>
      </w:r>
      <w:r w:rsidR="00451B90">
        <w:t xml:space="preserve">had been </w:t>
      </w:r>
      <w:r w:rsidR="00634EB6">
        <w:t xml:space="preserve">restricted and </w:t>
      </w:r>
      <w:r w:rsidR="00A2692E">
        <w:t xml:space="preserve">proved </w:t>
      </w:r>
      <w:r w:rsidR="00525EB7">
        <w:t xml:space="preserve">illusory. </w:t>
      </w:r>
      <w:r w:rsidR="00A2692E">
        <w:t xml:space="preserve">This was </w:t>
      </w:r>
      <w:r w:rsidR="00451B90">
        <w:t xml:space="preserve">because </w:t>
      </w:r>
      <w:r w:rsidR="00634EB6">
        <w:t xml:space="preserve">under Polish law there </w:t>
      </w:r>
      <w:r w:rsidR="00A2692E">
        <w:t>were</w:t>
      </w:r>
      <w:r w:rsidR="00451B90">
        <w:t xml:space="preserve"> </w:t>
      </w:r>
      <w:r w:rsidR="00634EB6">
        <w:t xml:space="preserve">no coherent </w:t>
      </w:r>
      <w:r w:rsidR="003059B5">
        <w:t xml:space="preserve">procedural </w:t>
      </w:r>
      <w:r w:rsidR="00634EB6">
        <w:t>regulation</w:t>
      </w:r>
      <w:r w:rsidR="00A2692E">
        <w:t>s</w:t>
      </w:r>
      <w:r w:rsidR="00634EB6">
        <w:t xml:space="preserve"> regarding the obligations of legal</w:t>
      </w:r>
      <w:r w:rsidR="00A2692E">
        <w:t>-</w:t>
      </w:r>
      <w:r w:rsidR="00634EB6">
        <w:t xml:space="preserve">aid lawyers </w:t>
      </w:r>
      <w:r w:rsidR="00451B90">
        <w:t>i</w:t>
      </w:r>
      <w:r w:rsidR="00634EB6">
        <w:t xml:space="preserve">n connection with </w:t>
      </w:r>
      <w:r w:rsidR="00525EB7">
        <w:t xml:space="preserve">cassation appeals. </w:t>
      </w:r>
      <w:r w:rsidR="00A2692E">
        <w:t>The</w:t>
      </w:r>
      <w:r w:rsidR="00634EB6">
        <w:t xml:space="preserve"> regulation</w:t>
      </w:r>
      <w:r w:rsidR="00A2692E">
        <w:t>s</w:t>
      </w:r>
      <w:r w:rsidR="00634EB6">
        <w:t xml:space="preserve"> and relevant judicial practices </w:t>
      </w:r>
      <w:r w:rsidR="003059B5">
        <w:t>were different</w:t>
      </w:r>
      <w:r w:rsidR="00634EB6">
        <w:t xml:space="preserve"> for civil, administra</w:t>
      </w:r>
      <w:r w:rsidR="00525EB7">
        <w:t xml:space="preserve">tive and criminal proceedings. </w:t>
      </w:r>
      <w:r w:rsidR="00321B35">
        <w:t>The resolution of the Supreme Court</w:t>
      </w:r>
      <w:r w:rsidR="003059B5">
        <w:t xml:space="preserve"> given in 2000</w:t>
      </w:r>
      <w:r w:rsidR="00606780">
        <w:t xml:space="preserve"> (see paragraphs </w:t>
      </w:r>
      <w:r w:rsidR="00A53B2A">
        <w:t xml:space="preserve">18 – 20 </w:t>
      </w:r>
      <w:r w:rsidR="00A2692E">
        <w:t xml:space="preserve">above) </w:t>
      </w:r>
      <w:r w:rsidR="00893C37">
        <w:t>by which that c</w:t>
      </w:r>
      <w:r w:rsidR="00373E96">
        <w:t>o</w:t>
      </w:r>
      <w:r w:rsidR="00321B35">
        <w:t xml:space="preserve">urt had </w:t>
      </w:r>
      <w:r w:rsidR="00A2692E">
        <w:t xml:space="preserve">sought </w:t>
      </w:r>
      <w:r w:rsidR="00321B35">
        <w:t>to alleviate difficulties which had arisen in connection with the functioning of the legal-aid system</w:t>
      </w:r>
      <w:r w:rsidR="00C942A3">
        <w:t xml:space="preserve"> in the context of cassation proceedings</w:t>
      </w:r>
      <w:r w:rsidR="00321B35">
        <w:t>, was not applicable to proceedings before the administrative courts. By creating such confusion</w:t>
      </w:r>
      <w:r w:rsidR="003059B5">
        <w:t xml:space="preserve"> as to the </w:t>
      </w:r>
      <w:r w:rsidR="00525EB7">
        <w:t>rights and obligations of legal</w:t>
      </w:r>
      <w:r w:rsidR="00525EB7">
        <w:noBreakHyphen/>
      </w:r>
      <w:r w:rsidR="003059B5">
        <w:t>aid lawyers and their clients</w:t>
      </w:r>
      <w:r w:rsidR="00321B35">
        <w:t xml:space="preserve">, the State had failed to comply with its duty to </w:t>
      </w:r>
      <w:r w:rsidR="003059B5">
        <w:t xml:space="preserve">properly </w:t>
      </w:r>
      <w:r w:rsidR="00321B35">
        <w:t xml:space="preserve">regulate access to the courts, including the administrative </w:t>
      </w:r>
      <w:r w:rsidR="00A2692E">
        <w:t>courts</w:t>
      </w:r>
      <w:r w:rsidR="00321B35">
        <w:t>.</w:t>
      </w:r>
    </w:p>
    <w:p w:rsidR="0046027E" w:rsidRDefault="00032B0C" w:rsidP="00032B0C">
      <w:pPr>
        <w:pStyle w:val="JuPara"/>
      </w:pPr>
      <w:r>
        <w:t>The</w:t>
      </w:r>
      <w:r w:rsidR="00373E96">
        <w:t xml:space="preserve"> applicant submitted</w:t>
      </w:r>
      <w:r>
        <w:t xml:space="preserve"> </w:t>
      </w:r>
      <w:r w:rsidR="00893C37">
        <w:t xml:space="preserve">that the </w:t>
      </w:r>
      <w:r>
        <w:t xml:space="preserve">domestic law should create a universally binding </w:t>
      </w:r>
      <w:r w:rsidR="00911EB1">
        <w:t xml:space="preserve">regulatory framework </w:t>
      </w:r>
      <w:r>
        <w:t xml:space="preserve">governing </w:t>
      </w:r>
      <w:r w:rsidR="00911EB1">
        <w:t xml:space="preserve">the </w:t>
      </w:r>
      <w:r>
        <w:t xml:space="preserve">provision of legal-aid services </w:t>
      </w:r>
      <w:r w:rsidR="00034021">
        <w:t>for the</w:t>
      </w:r>
      <w:r>
        <w:t xml:space="preserve"> preparation of cassation appeals.</w:t>
      </w:r>
      <w:r w:rsidR="0046027E">
        <w:t xml:space="preserve"> </w:t>
      </w:r>
      <w:r>
        <w:t xml:space="preserve">Ideally, such a framework </w:t>
      </w:r>
      <w:r w:rsidR="00911EB1">
        <w:t>w</w:t>
      </w:r>
      <w:r>
        <w:t>ould provide that the time</w:t>
      </w:r>
      <w:r w:rsidR="00525EB7">
        <w:noBreakHyphen/>
      </w:r>
      <w:r>
        <w:t>limit for lodging a cassation appeal did not start to run until the legal-aid</w:t>
      </w:r>
      <w:r w:rsidR="00911EB1">
        <w:t xml:space="preserve"> lawyer had</w:t>
      </w:r>
      <w:r>
        <w:t xml:space="preserve"> been appointed.</w:t>
      </w:r>
    </w:p>
    <w:p w:rsidR="0046027E" w:rsidRDefault="007A2119" w:rsidP="005D6D87">
      <w:pPr>
        <w:pStyle w:val="JuPara"/>
      </w:pPr>
      <w:r>
        <w:fldChar w:fldCharType="begin"/>
      </w:r>
      <w:r>
        <w:instrText xml:space="preserve"> SEQ level0 \*arabic </w:instrText>
      </w:r>
      <w:r>
        <w:fldChar w:fldCharType="separate"/>
      </w:r>
      <w:r w:rsidR="00512894">
        <w:rPr>
          <w:noProof/>
        </w:rPr>
        <w:t>33</w:t>
      </w:r>
      <w:r>
        <w:fldChar w:fldCharType="end"/>
      </w:r>
      <w:r>
        <w:t>.  </w:t>
      </w:r>
      <w:r w:rsidR="005D6D87">
        <w:t>The applicant argued that in the proceedings before the administrative courts the time-limit for lodging a cassation appeal started to run on the date when the judgment of the regional administrative court was served on the party concerned. It was open to that party to apply for legal aid afterwards.</w:t>
      </w:r>
      <w:r w:rsidR="0046027E">
        <w:t xml:space="preserve"> </w:t>
      </w:r>
      <w:r w:rsidR="005D6D87">
        <w:t>However, when legal aid was subsequently granted and a legal</w:t>
      </w:r>
      <w:r w:rsidR="005D6D87">
        <w:noBreakHyphen/>
        <w:t>aid lawyer was assigned to the case already after the expiry of the thirty-day time-limit or just before it, he or she could only ask for retrospective leave to appeal out of time.</w:t>
      </w:r>
    </w:p>
    <w:p w:rsidR="0046027E" w:rsidRDefault="00B1729E" w:rsidP="00032B0C">
      <w:pPr>
        <w:pStyle w:val="JuPara"/>
        <w:rPr>
          <w:lang w:eastAsia="en-US"/>
        </w:rPr>
      </w:pPr>
      <w:r>
        <w:fldChar w:fldCharType="begin"/>
      </w:r>
      <w:r>
        <w:instrText xml:space="preserve"> SEQ level0 \*arabic </w:instrText>
      </w:r>
      <w:r>
        <w:fldChar w:fldCharType="separate"/>
      </w:r>
      <w:r w:rsidR="00512894">
        <w:rPr>
          <w:noProof/>
        </w:rPr>
        <w:t>34</w:t>
      </w:r>
      <w:r>
        <w:fldChar w:fldCharType="end"/>
      </w:r>
      <w:r>
        <w:t>.  </w:t>
      </w:r>
      <w:r w:rsidR="00032B0C">
        <w:t>The applicant referred to the Court</w:t>
      </w:r>
      <w:r w:rsidR="00EC30EA">
        <w:t>'</w:t>
      </w:r>
      <w:r w:rsidR="00032B0C">
        <w:t xml:space="preserve">s finding of a violation of the Convention in the case </w:t>
      </w:r>
      <w:r w:rsidR="002F2A97">
        <w:t xml:space="preserve">of </w:t>
      </w:r>
      <w:r w:rsidR="00032B0C" w:rsidRPr="0054209B">
        <w:rPr>
          <w:i/>
          <w:szCs w:val="24"/>
          <w:lang w:eastAsia="en-US"/>
        </w:rPr>
        <w:t>Siałkowska v.</w:t>
      </w:r>
      <w:r w:rsidR="00525EB7">
        <w:rPr>
          <w:i/>
          <w:szCs w:val="24"/>
          <w:lang w:eastAsia="en-US"/>
        </w:rPr>
        <w:t> </w:t>
      </w:r>
      <w:r w:rsidR="00032B0C" w:rsidRPr="0054209B">
        <w:rPr>
          <w:i/>
          <w:szCs w:val="24"/>
          <w:lang w:eastAsia="en-US"/>
        </w:rPr>
        <w:t>Poland</w:t>
      </w:r>
      <w:r w:rsidR="00032B0C" w:rsidRPr="0054209B">
        <w:rPr>
          <w:szCs w:val="24"/>
          <w:lang w:eastAsia="en-US"/>
        </w:rPr>
        <w:t xml:space="preserve">, </w:t>
      </w:r>
      <w:r w:rsidR="00653CB8">
        <w:rPr>
          <w:szCs w:val="24"/>
          <w:lang w:eastAsia="en-US"/>
        </w:rPr>
        <w:t xml:space="preserve">referred to above. </w:t>
      </w:r>
      <w:r w:rsidR="00032B0C">
        <w:rPr>
          <w:lang w:eastAsia="en-US"/>
        </w:rPr>
        <w:t xml:space="preserve">She emphasised that when making its finding the Court relied on the fact that the domestic law had failed to regulate the provision of legal aid </w:t>
      </w:r>
      <w:r w:rsidR="00373E96">
        <w:rPr>
          <w:lang w:eastAsia="en-US"/>
        </w:rPr>
        <w:t xml:space="preserve">in the context of cassation proceedings </w:t>
      </w:r>
      <w:r w:rsidR="00032B0C">
        <w:rPr>
          <w:lang w:eastAsia="en-US"/>
        </w:rPr>
        <w:t>with requisite clarity. The same lack of clarity characterised the provision of legal aid in proceedings before the administrative courts. The State ha</w:t>
      </w:r>
      <w:r w:rsidR="00E90716">
        <w:rPr>
          <w:lang w:eastAsia="en-US"/>
        </w:rPr>
        <w:t>d</w:t>
      </w:r>
      <w:r w:rsidR="00032B0C">
        <w:rPr>
          <w:lang w:eastAsia="en-US"/>
        </w:rPr>
        <w:t xml:space="preserve"> therefore failed in its duty to ensure the requisite balance between, on the one hand, </w:t>
      </w:r>
      <w:r w:rsidR="00911EB1">
        <w:rPr>
          <w:lang w:eastAsia="en-US"/>
        </w:rPr>
        <w:t>the</w:t>
      </w:r>
      <w:r w:rsidR="00032B0C">
        <w:rPr>
          <w:lang w:eastAsia="en-US"/>
        </w:rPr>
        <w:t xml:space="preserve"> effective enjoyment of access to justice and, on the other, the independent functioning of the legal profession.</w:t>
      </w:r>
    </w:p>
    <w:p w:rsidR="0046027E" w:rsidRDefault="007A2119" w:rsidP="00366EB7">
      <w:pPr>
        <w:pStyle w:val="JuPara"/>
      </w:pPr>
      <w:r>
        <w:fldChar w:fldCharType="begin"/>
      </w:r>
      <w:r>
        <w:instrText xml:space="preserve"> SEQ level0 \*arabic </w:instrText>
      </w:r>
      <w:r>
        <w:fldChar w:fldCharType="separate"/>
      </w:r>
      <w:r w:rsidR="00512894">
        <w:rPr>
          <w:noProof/>
        </w:rPr>
        <w:t>35</w:t>
      </w:r>
      <w:r>
        <w:fldChar w:fldCharType="end"/>
      </w:r>
      <w:r>
        <w:t>.  </w:t>
      </w:r>
      <w:r w:rsidR="00E20526">
        <w:t xml:space="preserve">The Government </w:t>
      </w:r>
      <w:r>
        <w:t xml:space="preserve">submitted </w:t>
      </w:r>
      <w:r w:rsidR="007278AF">
        <w:t xml:space="preserve">that the </w:t>
      </w:r>
      <w:r w:rsidR="007278AF" w:rsidRPr="00036875">
        <w:t>mere fact that it was necessary for a cassation appeal to be lodged by a qualified representative was not open to criticism</w:t>
      </w:r>
      <w:r w:rsidR="007278AF">
        <w:t xml:space="preserve">. They further </w:t>
      </w:r>
      <w:r w:rsidR="00E20526">
        <w:t>refer</w:t>
      </w:r>
      <w:r w:rsidR="00366EB7">
        <w:t>red</w:t>
      </w:r>
      <w:r w:rsidR="00E20526">
        <w:t xml:space="preserve"> to the </w:t>
      </w:r>
      <w:r w:rsidR="00366EB7">
        <w:t>r</w:t>
      </w:r>
      <w:r w:rsidR="00911EB1">
        <w:t xml:space="preserve">uling </w:t>
      </w:r>
      <w:r w:rsidR="00366EB7">
        <w:t xml:space="preserve">of the Supreme Court </w:t>
      </w:r>
      <w:r w:rsidR="00195BB9">
        <w:t xml:space="preserve">given in </w:t>
      </w:r>
      <w:r w:rsidR="00B76E8F">
        <w:t>September 2000</w:t>
      </w:r>
      <w:r w:rsidR="00606780">
        <w:t xml:space="preserve">. </w:t>
      </w:r>
      <w:r w:rsidR="00366EB7">
        <w:t xml:space="preserve">That court had held that a lawyer assigned to a </w:t>
      </w:r>
      <w:r w:rsidR="00366EB7">
        <w:lastRenderedPageBreak/>
        <w:t xml:space="preserve">case under </w:t>
      </w:r>
      <w:r w:rsidR="00911EB1">
        <w:t>the</w:t>
      </w:r>
      <w:r w:rsidR="00366EB7">
        <w:t xml:space="preserve"> lega</w:t>
      </w:r>
      <w:r w:rsidR="00525EB7">
        <w:t>l</w:t>
      </w:r>
      <w:r w:rsidR="00525EB7">
        <w:noBreakHyphen/>
      </w:r>
      <w:r w:rsidR="00366EB7">
        <w:t xml:space="preserve">aid scheme </w:t>
      </w:r>
      <w:r w:rsidR="007278AF">
        <w:t xml:space="preserve">was entitled to </w:t>
      </w:r>
      <w:r w:rsidR="00366EB7" w:rsidRPr="00036875">
        <w:t>refuse to lodge a cassation appeal</w:t>
      </w:r>
      <w:r w:rsidR="00366EB7">
        <w:t xml:space="preserve"> in civil proceedings</w:t>
      </w:r>
      <w:r w:rsidR="007278AF">
        <w:t>, if he or she was of the view that this remedy offered no reasonable prospects of success</w:t>
      </w:r>
      <w:r w:rsidR="00366EB7" w:rsidRPr="00036875">
        <w:t>.</w:t>
      </w:r>
    </w:p>
    <w:p w:rsidR="0046027E" w:rsidRDefault="00037EA5" w:rsidP="00195BB9">
      <w:pPr>
        <w:pStyle w:val="JuPara"/>
      </w:pPr>
      <w:r w:rsidRPr="00FD16D4">
        <w:fldChar w:fldCharType="begin"/>
      </w:r>
      <w:r w:rsidRPr="00FD16D4">
        <w:instrText xml:space="preserve"> SEQ level0 \*arabic </w:instrText>
      </w:r>
      <w:r w:rsidRPr="00FD16D4">
        <w:fldChar w:fldCharType="separate"/>
      </w:r>
      <w:r w:rsidR="00512894">
        <w:rPr>
          <w:noProof/>
        </w:rPr>
        <w:t>36</w:t>
      </w:r>
      <w:r w:rsidRPr="00FD16D4">
        <w:fldChar w:fldCharType="end"/>
      </w:r>
      <w:r w:rsidRPr="00FD16D4">
        <w:t>.  </w:t>
      </w:r>
      <w:r w:rsidR="00E20526" w:rsidRPr="00FD16D4">
        <w:t>The Government further submit</w:t>
      </w:r>
      <w:r w:rsidR="00FD16D4" w:rsidRPr="00FD16D4">
        <w:t>ted</w:t>
      </w:r>
      <w:r w:rsidR="00E20526">
        <w:t xml:space="preserve"> that </w:t>
      </w:r>
      <w:r w:rsidR="007278AF">
        <w:t xml:space="preserve">in </w:t>
      </w:r>
      <w:r w:rsidR="00911EB1">
        <w:t xml:space="preserve">the instant </w:t>
      </w:r>
      <w:r w:rsidR="00653CB8">
        <w:t>case</w:t>
      </w:r>
      <w:r w:rsidR="007278AF">
        <w:t xml:space="preserve"> </w:t>
      </w:r>
      <w:r w:rsidR="00E20526">
        <w:t xml:space="preserve">the </w:t>
      </w:r>
      <w:r w:rsidR="00195BB9">
        <w:t xml:space="preserve">regional </w:t>
      </w:r>
      <w:r w:rsidR="00E20526">
        <w:t xml:space="preserve">court </w:t>
      </w:r>
      <w:r w:rsidR="00FD16D4">
        <w:t xml:space="preserve">had </w:t>
      </w:r>
      <w:r w:rsidR="00E20526">
        <w:t xml:space="preserve">granted legal aid to the applicant. The lawyer </w:t>
      </w:r>
      <w:r w:rsidR="00FD16D4">
        <w:t xml:space="preserve">had </w:t>
      </w:r>
      <w:r w:rsidR="00195BB9">
        <w:t xml:space="preserve">subsequently </w:t>
      </w:r>
      <w:r w:rsidR="00E20526">
        <w:t xml:space="preserve">examined the case and </w:t>
      </w:r>
      <w:r w:rsidR="00FD16D4">
        <w:t xml:space="preserve">given </w:t>
      </w:r>
      <w:r w:rsidR="00653CB8">
        <w:t>a legal opinion</w:t>
      </w:r>
      <w:r w:rsidR="00B1729E">
        <w:t xml:space="preserve"> explaining </w:t>
      </w:r>
      <w:r w:rsidR="00A53B2A">
        <w:t xml:space="preserve">in detail </w:t>
      </w:r>
      <w:r w:rsidR="00B76E8F">
        <w:t xml:space="preserve">why, in </w:t>
      </w:r>
      <w:r w:rsidR="00653CB8">
        <w:t xml:space="preserve">his </w:t>
      </w:r>
      <w:r w:rsidR="00B76E8F">
        <w:t xml:space="preserve">view, </w:t>
      </w:r>
      <w:r w:rsidR="00B1729E">
        <w:t xml:space="preserve">there </w:t>
      </w:r>
      <w:r w:rsidR="00911EB1">
        <w:t xml:space="preserve">were </w:t>
      </w:r>
      <w:r w:rsidR="00E20526">
        <w:t xml:space="preserve">no </w:t>
      </w:r>
      <w:r w:rsidR="00FD16D4">
        <w:t xml:space="preserve">legal </w:t>
      </w:r>
      <w:r w:rsidR="00E20526">
        <w:t xml:space="preserve">grounds on which to </w:t>
      </w:r>
      <w:r w:rsidR="00B1729E">
        <w:t xml:space="preserve">prepare </w:t>
      </w:r>
      <w:r w:rsidR="00A53B2A">
        <w:t>a cassation appeal</w:t>
      </w:r>
      <w:r w:rsidR="00B76E8F">
        <w:t xml:space="preserve"> against</w:t>
      </w:r>
      <w:r w:rsidR="00C942A3">
        <w:t xml:space="preserve"> the judgment</w:t>
      </w:r>
      <w:r w:rsidR="00B76E8F">
        <w:t xml:space="preserve"> of the regional court</w:t>
      </w:r>
      <w:r w:rsidR="00B1729E">
        <w:t>.</w:t>
      </w:r>
      <w:r w:rsidR="00E56CAC">
        <w:t xml:space="preserve"> </w:t>
      </w:r>
      <w:r w:rsidR="00FB57B2">
        <w:t>He had informed the court, the B</w:t>
      </w:r>
      <w:r w:rsidR="00E56CAC">
        <w:t xml:space="preserve">ar </w:t>
      </w:r>
      <w:r w:rsidR="00FB57B2">
        <w:t xml:space="preserve">Association </w:t>
      </w:r>
      <w:r w:rsidR="00E56CAC">
        <w:t>and the applicant of the reasons for his refusal.</w:t>
      </w:r>
      <w:r w:rsidR="00B1729E">
        <w:t xml:space="preserve"> The</w:t>
      </w:r>
      <w:r w:rsidR="00E56CAC">
        <w:t xml:space="preserve">re </w:t>
      </w:r>
      <w:r w:rsidR="00911EB1">
        <w:t>had been no indication</w:t>
      </w:r>
      <w:r w:rsidR="00195BB9">
        <w:t xml:space="preserve"> that the lawyer</w:t>
      </w:r>
      <w:r w:rsidR="00B1729E">
        <w:t xml:space="preserve"> </w:t>
      </w:r>
      <w:r w:rsidR="00373E96">
        <w:t xml:space="preserve">had been </w:t>
      </w:r>
      <w:r w:rsidR="00195BB9">
        <w:t>negligent</w:t>
      </w:r>
      <w:r w:rsidR="007278AF">
        <w:t xml:space="preserve"> in </w:t>
      </w:r>
      <w:r w:rsidR="00C942A3">
        <w:t xml:space="preserve">his </w:t>
      </w:r>
      <w:r w:rsidR="007278AF">
        <w:t xml:space="preserve">handling </w:t>
      </w:r>
      <w:r w:rsidR="00911EB1">
        <w:t xml:space="preserve">of </w:t>
      </w:r>
      <w:r w:rsidR="00E56CAC">
        <w:t>the applicant</w:t>
      </w:r>
      <w:r w:rsidR="00EC30EA">
        <w:t>'</w:t>
      </w:r>
      <w:r w:rsidR="00E56CAC">
        <w:t>s case</w:t>
      </w:r>
      <w:r w:rsidR="00373E96">
        <w:t xml:space="preserve">. </w:t>
      </w:r>
      <w:r w:rsidR="007278AF">
        <w:t>H</w:t>
      </w:r>
      <w:r w:rsidR="00195BB9">
        <w:t xml:space="preserve">ence, the State had </w:t>
      </w:r>
      <w:r w:rsidR="00B76E8F">
        <w:t xml:space="preserve">properly </w:t>
      </w:r>
      <w:r w:rsidR="00195BB9">
        <w:t>discharged its obligation to provide legal aid to the applicant.</w:t>
      </w:r>
    </w:p>
    <w:p w:rsidR="0046027E" w:rsidRDefault="00195BB9" w:rsidP="00E20526">
      <w:pPr>
        <w:pStyle w:val="JuPara"/>
      </w:pPr>
      <w:r>
        <w:fldChar w:fldCharType="begin"/>
      </w:r>
      <w:r>
        <w:instrText xml:space="preserve"> SEQ level0 \*arabic </w:instrText>
      </w:r>
      <w:r>
        <w:fldChar w:fldCharType="separate"/>
      </w:r>
      <w:r w:rsidR="00512894">
        <w:rPr>
          <w:noProof/>
        </w:rPr>
        <w:t>37</w:t>
      </w:r>
      <w:r>
        <w:fldChar w:fldCharType="end"/>
      </w:r>
      <w:r>
        <w:t>.  The Government stressed that t</w:t>
      </w:r>
      <w:r w:rsidR="00E20526">
        <w:t>he notion of legal aid was not to be understood as providing legal representation in proceedings in all cases</w:t>
      </w:r>
      <w:r w:rsidR="00B76E8F">
        <w:t xml:space="preserve">. It also comprised </w:t>
      </w:r>
      <w:r w:rsidR="00911EB1">
        <w:t xml:space="preserve">the </w:t>
      </w:r>
      <w:r w:rsidR="00B76E8F">
        <w:t xml:space="preserve">provision of </w:t>
      </w:r>
      <w:r w:rsidR="00E20526">
        <w:t xml:space="preserve">legal advice on </w:t>
      </w:r>
      <w:r w:rsidR="00911EB1">
        <w:t xml:space="preserve">the </w:t>
      </w:r>
      <w:r w:rsidR="00E20526">
        <w:t>prospects of success offered by a given legal remedy</w:t>
      </w:r>
      <w:r w:rsidR="00FC5F64">
        <w:t xml:space="preserve"> in </w:t>
      </w:r>
      <w:r w:rsidR="00FB57B2">
        <w:t>the</w:t>
      </w:r>
      <w:r w:rsidR="00FC5F64">
        <w:t xml:space="preserve"> particular context of each case</w:t>
      </w:r>
      <w:r w:rsidR="00525EB7">
        <w:t xml:space="preserve">. </w:t>
      </w:r>
      <w:r w:rsidR="00E20526">
        <w:t>The lawyers</w:t>
      </w:r>
      <w:r w:rsidR="00EC30EA">
        <w:t>'</w:t>
      </w:r>
      <w:r w:rsidR="00E20526">
        <w:t xml:space="preserve"> tasks could not be perceived as following </w:t>
      </w:r>
      <w:r w:rsidR="00C604FC">
        <w:t xml:space="preserve">uncritically </w:t>
      </w:r>
      <w:r w:rsidR="00E20526">
        <w:t>their clients</w:t>
      </w:r>
      <w:r w:rsidR="00EC30EA">
        <w:t>'</w:t>
      </w:r>
      <w:r w:rsidR="00E20526">
        <w:t xml:space="preserve"> instructions</w:t>
      </w:r>
      <w:r>
        <w:t xml:space="preserve"> and wishes</w:t>
      </w:r>
      <w:r w:rsidR="00E20526">
        <w:t xml:space="preserve">. Hence, the </w:t>
      </w:r>
      <w:r w:rsidR="00FC5F64">
        <w:t>lawyer</w:t>
      </w:r>
      <w:r w:rsidR="00EC30EA">
        <w:t>'</w:t>
      </w:r>
      <w:r w:rsidR="00653CB8">
        <w:t>s</w:t>
      </w:r>
      <w:r w:rsidR="00E20526">
        <w:t xml:space="preserve"> refusal </w:t>
      </w:r>
      <w:r w:rsidR="00911EB1">
        <w:t xml:space="preserve">to appeal </w:t>
      </w:r>
      <w:r w:rsidR="00FD16D4">
        <w:t xml:space="preserve">had </w:t>
      </w:r>
      <w:r w:rsidR="00E20526">
        <w:t xml:space="preserve">served the purpose of securing </w:t>
      </w:r>
      <w:r w:rsidR="00911EB1">
        <w:t xml:space="preserve">the </w:t>
      </w:r>
      <w:r w:rsidR="00E20526">
        <w:t xml:space="preserve">proper administration of justice by the </w:t>
      </w:r>
      <w:smartTag w:uri="urn:schemas-microsoft-com:office:smarttags" w:element="Street">
        <w:smartTag w:uri="urn:schemas-microsoft-com:office:smarttags" w:element="address">
          <w:r w:rsidR="00E20526">
            <w:t>Supreme Administrative Court</w:t>
          </w:r>
        </w:smartTag>
      </w:smartTag>
      <w:r w:rsidR="00E20526">
        <w:t>.</w:t>
      </w:r>
    </w:p>
    <w:p w:rsidR="00195BB9" w:rsidRDefault="00FD16D4" w:rsidP="00E20526">
      <w:pPr>
        <w:pStyle w:val="JuPara"/>
      </w:pPr>
      <w:r>
        <w:fldChar w:fldCharType="begin"/>
      </w:r>
      <w:r>
        <w:instrText xml:space="preserve"> SEQ level0 \*arabic </w:instrText>
      </w:r>
      <w:r>
        <w:fldChar w:fldCharType="separate"/>
      </w:r>
      <w:r w:rsidR="00512894">
        <w:rPr>
          <w:noProof/>
        </w:rPr>
        <w:t>38</w:t>
      </w:r>
      <w:r>
        <w:fldChar w:fldCharType="end"/>
      </w:r>
      <w:r>
        <w:t>.  </w:t>
      </w:r>
      <w:r w:rsidR="00E20526">
        <w:t>The</w:t>
      </w:r>
      <w:r>
        <w:t xml:space="preserve"> Government </w:t>
      </w:r>
      <w:r w:rsidR="00E20526">
        <w:t>further argue</w:t>
      </w:r>
      <w:r w:rsidR="00634EB6">
        <w:t>d</w:t>
      </w:r>
      <w:r w:rsidR="00FC5F64">
        <w:t xml:space="preserve"> that after the lawye</w:t>
      </w:r>
      <w:r w:rsidR="00653CB8">
        <w:t>r</w:t>
      </w:r>
      <w:r w:rsidR="00EC30EA">
        <w:t>'</w:t>
      </w:r>
      <w:r w:rsidR="00653CB8">
        <w:t>s</w:t>
      </w:r>
      <w:r w:rsidR="00E20526">
        <w:t xml:space="preserve"> refusal the applicant </w:t>
      </w:r>
      <w:r w:rsidR="00C604FC">
        <w:t>could</w:t>
      </w:r>
      <w:r w:rsidR="00FC5F64">
        <w:t xml:space="preserve"> have </w:t>
      </w:r>
      <w:r w:rsidR="00911EB1">
        <w:t xml:space="preserve">lodged </w:t>
      </w:r>
      <w:r w:rsidR="00653CB8">
        <w:t xml:space="preserve">a </w:t>
      </w:r>
      <w:r w:rsidR="00E20526">
        <w:t>cassation appeal</w:t>
      </w:r>
      <w:r w:rsidR="00653CB8">
        <w:t xml:space="preserve"> together with a </w:t>
      </w:r>
      <w:r w:rsidR="00E20526">
        <w:t xml:space="preserve">request </w:t>
      </w:r>
      <w:r w:rsidR="00634EB6">
        <w:t xml:space="preserve">for leave to </w:t>
      </w:r>
      <w:r w:rsidR="00FC5F64">
        <w:t xml:space="preserve">submit the </w:t>
      </w:r>
      <w:r w:rsidR="00634EB6">
        <w:t>appeal</w:t>
      </w:r>
      <w:r w:rsidR="007278AF">
        <w:t xml:space="preserve"> out of time</w:t>
      </w:r>
      <w:r w:rsidR="00525EB7">
        <w:t xml:space="preserve">, </w:t>
      </w:r>
      <w:r w:rsidR="007278AF">
        <w:t xml:space="preserve">provided for by section 87 of the </w:t>
      </w:r>
      <w:r w:rsidR="00B76E8F">
        <w:t>Law on the Procedure before Administrative Courts</w:t>
      </w:r>
      <w:r w:rsidR="007A2119">
        <w:t xml:space="preserve"> (see paragraph 15 above)</w:t>
      </w:r>
      <w:r w:rsidR="00B76E8F">
        <w:t xml:space="preserve">. </w:t>
      </w:r>
      <w:r w:rsidR="007278AF">
        <w:t>The</w:t>
      </w:r>
      <w:r w:rsidR="00B76E8F">
        <w:t xml:space="preserve"> </w:t>
      </w:r>
      <w:r w:rsidR="007278AF">
        <w:t>established practice and case-law of the administrative courts provided that a protracted examination of the motion for the grant of legal aid constituted a basis on which retrospective leave to submit a cassation appeal out of time could</w:t>
      </w:r>
      <w:r w:rsidR="00A53B2A">
        <w:t xml:space="preserve"> subsequently</w:t>
      </w:r>
      <w:r w:rsidR="007278AF">
        <w:t xml:space="preserve"> be granted.</w:t>
      </w:r>
    </w:p>
    <w:p w:rsidR="00C40F2E" w:rsidRDefault="00E56CAC" w:rsidP="008E05A3">
      <w:pPr>
        <w:pStyle w:val="JuPara"/>
        <w:rPr>
          <w:szCs w:val="24"/>
        </w:rPr>
      </w:pPr>
      <w:r>
        <w:fldChar w:fldCharType="begin"/>
      </w:r>
      <w:r>
        <w:instrText xml:space="preserve"> SEQ level0 \*arabic </w:instrText>
      </w:r>
      <w:r>
        <w:fldChar w:fldCharType="separate"/>
      </w:r>
      <w:r w:rsidR="00512894">
        <w:rPr>
          <w:noProof/>
        </w:rPr>
        <w:t>39</w:t>
      </w:r>
      <w:r>
        <w:fldChar w:fldCharType="end"/>
      </w:r>
      <w:r>
        <w:t>.  </w:t>
      </w:r>
      <w:r w:rsidR="00C40F2E">
        <w:t xml:space="preserve">The Government concluded that </w:t>
      </w:r>
      <w:r w:rsidR="007278AF">
        <w:t xml:space="preserve">in the present case </w:t>
      </w:r>
      <w:r w:rsidR="00C40F2E">
        <w:t xml:space="preserve">the </w:t>
      </w:r>
      <w:r w:rsidR="00C942A3">
        <w:t>refusal</w:t>
      </w:r>
      <w:r w:rsidR="007278AF">
        <w:t xml:space="preserve"> to prepare and submit </w:t>
      </w:r>
      <w:r w:rsidR="00C942A3">
        <w:t xml:space="preserve">a </w:t>
      </w:r>
      <w:r w:rsidR="007278AF">
        <w:t>cassati</w:t>
      </w:r>
      <w:r w:rsidR="00C942A3">
        <w:t>on appeal</w:t>
      </w:r>
      <w:r w:rsidR="00653CB8">
        <w:t xml:space="preserve"> against the judgment</w:t>
      </w:r>
      <w:r w:rsidR="007278AF">
        <w:t xml:space="preserve"> of the regional administrative courts </w:t>
      </w:r>
      <w:r w:rsidR="00B76E8F">
        <w:t xml:space="preserve">and the procedure in which legal aid was provided as </w:t>
      </w:r>
      <w:r w:rsidR="00C942A3">
        <w:t>applied to the applicant</w:t>
      </w:r>
      <w:r w:rsidR="00EC30EA">
        <w:t>'</w:t>
      </w:r>
      <w:r w:rsidR="00C942A3">
        <w:t xml:space="preserve">s case </w:t>
      </w:r>
      <w:r w:rsidR="007278AF">
        <w:t xml:space="preserve">were </w:t>
      </w:r>
      <w:r w:rsidR="00C40F2E">
        <w:t>compatible w</w:t>
      </w:r>
      <w:r w:rsidR="00525EB7">
        <w:t>ith the requirements of Article </w:t>
      </w:r>
      <w:r w:rsidR="00C40F2E">
        <w:t xml:space="preserve">6 </w:t>
      </w:r>
      <w:r w:rsidR="00C40F2E">
        <w:rPr>
          <w:szCs w:val="24"/>
        </w:rPr>
        <w:t>§</w:t>
      </w:r>
      <w:r w:rsidR="00525EB7">
        <w:rPr>
          <w:szCs w:val="24"/>
        </w:rPr>
        <w:t> </w:t>
      </w:r>
      <w:r w:rsidR="00C40F2E">
        <w:rPr>
          <w:szCs w:val="24"/>
        </w:rPr>
        <w:t>1 of the Convention.</w:t>
      </w:r>
    </w:p>
    <w:p w:rsidR="0046027E" w:rsidRDefault="008E2CE6" w:rsidP="00634EB6">
      <w:pPr>
        <w:pStyle w:val="JuH1"/>
      </w:pPr>
      <w:r>
        <w:t>2</w:t>
      </w:r>
      <w:r w:rsidR="00634EB6">
        <w:t>.  </w:t>
      </w:r>
      <w:r w:rsidR="007B6C9A">
        <w:t>The Court</w:t>
      </w:r>
      <w:r w:rsidR="00EC30EA">
        <w:t>'</w:t>
      </w:r>
      <w:r w:rsidR="007B6C9A">
        <w:t>s assessment</w:t>
      </w:r>
    </w:p>
    <w:p w:rsidR="00CC336E" w:rsidRPr="00E56CAC" w:rsidRDefault="008812EF" w:rsidP="00CC336E">
      <w:pPr>
        <w:pStyle w:val="JuPara"/>
        <w:rPr>
          <w:i/>
          <w:lang w:eastAsia="en-US"/>
        </w:rPr>
      </w:pPr>
      <w:r>
        <w:fldChar w:fldCharType="begin"/>
      </w:r>
      <w:r>
        <w:instrText xml:space="preserve"> SEQ level0 \*arabic </w:instrText>
      </w:r>
      <w:r>
        <w:fldChar w:fldCharType="separate"/>
      </w:r>
      <w:r w:rsidR="00512894">
        <w:rPr>
          <w:noProof/>
        </w:rPr>
        <w:t>40</w:t>
      </w:r>
      <w:r>
        <w:fldChar w:fldCharType="end"/>
      </w:r>
      <w:r>
        <w:t>.  </w:t>
      </w:r>
      <w:r w:rsidR="00CC336E">
        <w:t>The Court has already had occasion to set out at length the relevant principles derived from its case-law in this area (</w:t>
      </w:r>
      <w:r w:rsidR="00CC336E" w:rsidRPr="00CC336E">
        <w:rPr>
          <w:i/>
          <w:szCs w:val="24"/>
          <w:lang w:eastAsia="en-US"/>
        </w:rPr>
        <w:t>Siałkowska v. Poland</w:t>
      </w:r>
      <w:r w:rsidR="00936A6C">
        <w:rPr>
          <w:szCs w:val="24"/>
          <w:lang w:eastAsia="en-US"/>
        </w:rPr>
        <w:t>, no. 8932/05, §</w:t>
      </w:r>
      <w:r w:rsidR="00936A6C" w:rsidRPr="00CC336E">
        <w:rPr>
          <w:szCs w:val="24"/>
          <w:lang w:eastAsia="en-US"/>
        </w:rPr>
        <w:t xml:space="preserve">§ </w:t>
      </w:r>
      <w:r w:rsidR="00936A6C">
        <w:rPr>
          <w:szCs w:val="24"/>
          <w:lang w:eastAsia="en-US"/>
        </w:rPr>
        <w:t>99-107</w:t>
      </w:r>
      <w:r w:rsidR="00CC336E" w:rsidRPr="00CC336E">
        <w:rPr>
          <w:szCs w:val="24"/>
          <w:lang w:eastAsia="en-US"/>
        </w:rPr>
        <w:t>,</w:t>
      </w:r>
      <w:r w:rsidR="00CC336E" w:rsidRPr="00CC336E">
        <w:rPr>
          <w:lang w:eastAsia="en-US"/>
        </w:rPr>
        <w:t xml:space="preserve"> 22 </w:t>
      </w:r>
      <w:r w:rsidR="00CC336E">
        <w:rPr>
          <w:lang w:eastAsia="en-US"/>
        </w:rPr>
        <w:t xml:space="preserve">March 2007; </w:t>
      </w:r>
      <w:r w:rsidR="00CC336E" w:rsidRPr="00512894">
        <w:rPr>
          <w:i/>
          <w:lang w:eastAsia="en-US"/>
        </w:rPr>
        <w:t>Smyk v. Poland</w:t>
      </w:r>
      <w:r w:rsidR="00CC336E" w:rsidRPr="00512894">
        <w:rPr>
          <w:lang w:eastAsia="en-US"/>
        </w:rPr>
        <w:t>, no. 8958/04</w:t>
      </w:r>
      <w:r w:rsidR="00CC336E" w:rsidRPr="00512894">
        <w:rPr>
          <w:snapToGrid w:val="0"/>
          <w:lang w:eastAsia="en-US"/>
        </w:rPr>
        <w:t xml:space="preserve">, </w:t>
      </w:r>
      <w:r w:rsidR="00CC336E" w:rsidRPr="00CC336E">
        <w:rPr>
          <w:snapToGrid w:val="0"/>
          <w:lang w:eastAsia="en-US"/>
        </w:rPr>
        <w:t>§</w:t>
      </w:r>
      <w:r w:rsidR="00365A57" w:rsidRPr="00CC336E">
        <w:rPr>
          <w:snapToGrid w:val="0"/>
          <w:lang w:eastAsia="en-US"/>
        </w:rPr>
        <w:t>§</w:t>
      </w:r>
      <w:r w:rsidR="00365A57">
        <w:rPr>
          <w:snapToGrid w:val="0"/>
          <w:lang w:eastAsia="en-US"/>
        </w:rPr>
        <w:t xml:space="preserve"> 54-59</w:t>
      </w:r>
      <w:r w:rsidR="00CC336E" w:rsidRPr="00CC336E">
        <w:rPr>
          <w:snapToGrid w:val="0"/>
          <w:lang w:eastAsia="en-US"/>
        </w:rPr>
        <w:t>, 28 July 2009</w:t>
      </w:r>
      <w:r w:rsidR="00CC336E">
        <w:rPr>
          <w:snapToGrid w:val="0"/>
          <w:lang w:eastAsia="en-US"/>
        </w:rPr>
        <w:t>;</w:t>
      </w:r>
      <w:r w:rsidR="00E56CAC" w:rsidRPr="00E56CAC">
        <w:rPr>
          <w:i/>
          <w:lang w:eastAsia="en-US"/>
        </w:rPr>
        <w:t xml:space="preserve"> Zapadka v. </w:t>
      </w:r>
      <w:smartTag w:uri="urn:schemas-microsoft-com:office:smarttags" w:element="place">
        <w:smartTag w:uri="urn:schemas-microsoft-com:office:smarttags" w:element="country-region">
          <w:r w:rsidR="00E56CAC" w:rsidRPr="00E56CAC">
            <w:rPr>
              <w:i/>
              <w:lang w:eastAsia="en-US"/>
            </w:rPr>
            <w:t>Poland</w:t>
          </w:r>
        </w:smartTag>
      </w:smartTag>
      <w:r w:rsidR="00E56CAC" w:rsidRPr="00E56CAC">
        <w:rPr>
          <w:lang w:eastAsia="en-US"/>
        </w:rPr>
        <w:t xml:space="preserve">, </w:t>
      </w:r>
      <w:r w:rsidR="00E56CAC" w:rsidRPr="00512894">
        <w:rPr>
          <w:lang w:eastAsia="en-US"/>
        </w:rPr>
        <w:t>no. 2619/05</w:t>
      </w:r>
      <w:r w:rsidR="00E56CAC" w:rsidRPr="00512894">
        <w:rPr>
          <w:snapToGrid w:val="0"/>
          <w:lang w:eastAsia="en-US"/>
        </w:rPr>
        <w:t xml:space="preserve">, </w:t>
      </w:r>
      <w:r w:rsidR="00E56CAC">
        <w:rPr>
          <w:snapToGrid w:val="0"/>
          <w:lang w:eastAsia="en-US"/>
        </w:rPr>
        <w:t>§</w:t>
      </w:r>
      <w:r w:rsidR="00E56CAC" w:rsidRPr="00E56CAC">
        <w:rPr>
          <w:snapToGrid w:val="0"/>
          <w:lang w:eastAsia="en-US"/>
        </w:rPr>
        <w:t>§</w:t>
      </w:r>
      <w:r w:rsidR="00E56CAC">
        <w:rPr>
          <w:snapToGrid w:val="0"/>
          <w:lang w:eastAsia="en-US"/>
        </w:rPr>
        <w:t xml:space="preserve"> 57-61</w:t>
      </w:r>
      <w:r w:rsidR="00E56CAC" w:rsidRPr="00E56CAC">
        <w:rPr>
          <w:snapToGrid w:val="0"/>
          <w:lang w:eastAsia="en-US"/>
        </w:rPr>
        <w:t>, 15 December 2009</w:t>
      </w:r>
      <w:r w:rsidR="00CC336E">
        <w:rPr>
          <w:lang w:eastAsia="en-US"/>
        </w:rPr>
        <w:t>)</w:t>
      </w:r>
      <w:r w:rsidR="00CC336E">
        <w:t>. It adopts those principles for the purposes of the instant case.</w:t>
      </w:r>
    </w:p>
    <w:p w:rsidR="00A26AB6" w:rsidRDefault="00EB7539" w:rsidP="00A26AB6">
      <w:pPr>
        <w:pStyle w:val="JuPara"/>
        <w:rPr>
          <w:snapToGrid w:val="0"/>
          <w:lang w:eastAsia="en-US"/>
        </w:rPr>
      </w:pPr>
      <w:r>
        <w:rPr>
          <w:lang w:eastAsia="en-US"/>
        </w:rPr>
        <w:fldChar w:fldCharType="begin"/>
      </w:r>
      <w:r>
        <w:rPr>
          <w:lang w:eastAsia="en-US"/>
        </w:rPr>
        <w:instrText xml:space="preserve"> SEQ level0 \*arabic </w:instrText>
      </w:r>
      <w:r>
        <w:rPr>
          <w:lang w:eastAsia="en-US"/>
        </w:rPr>
        <w:fldChar w:fldCharType="separate"/>
      </w:r>
      <w:r w:rsidR="00512894">
        <w:rPr>
          <w:noProof/>
          <w:lang w:eastAsia="en-US"/>
        </w:rPr>
        <w:t>41</w:t>
      </w:r>
      <w:r>
        <w:rPr>
          <w:lang w:eastAsia="en-US"/>
        </w:rPr>
        <w:fldChar w:fldCharType="end"/>
      </w:r>
      <w:r>
        <w:rPr>
          <w:lang w:eastAsia="en-US"/>
        </w:rPr>
        <w:t>.  </w:t>
      </w:r>
      <w:r w:rsidR="00A26AB6" w:rsidRPr="00A54FA9">
        <w:rPr>
          <w:lang w:eastAsia="en-US"/>
        </w:rPr>
        <w:t xml:space="preserve">Turning to the circumstances of the present case, the Court first observes that where </w:t>
      </w:r>
      <w:r w:rsidR="00A26AB6" w:rsidRPr="00A54FA9">
        <w:t xml:space="preserve">a party to </w:t>
      </w:r>
      <w:r w:rsidR="00A26AB6">
        <w:t xml:space="preserve">administrative </w:t>
      </w:r>
      <w:r w:rsidR="00A26AB6" w:rsidRPr="00A54FA9">
        <w:t>proceedings is represented by a lawyer, the procedural time-limits set by the</w:t>
      </w:r>
      <w:r w:rsidR="00FB0A03">
        <w:t xml:space="preserve"> Act on Procedure before Administrative </w:t>
      </w:r>
      <w:r w:rsidR="006A6B6A">
        <w:t xml:space="preserve">Courts </w:t>
      </w:r>
      <w:r w:rsidR="00A26AB6" w:rsidRPr="00A54FA9">
        <w:t xml:space="preserve">start to run on the date of the service of judicial </w:t>
      </w:r>
      <w:r w:rsidR="00A26AB6" w:rsidRPr="00A54FA9">
        <w:lastRenderedPageBreak/>
        <w:t xml:space="preserve">decisions on </w:t>
      </w:r>
      <w:r w:rsidR="00A26AB6">
        <w:t xml:space="preserve">the lawyer </w:t>
      </w:r>
      <w:r w:rsidR="00A26AB6" w:rsidRPr="00A54FA9">
        <w:t>(see</w:t>
      </w:r>
      <w:r w:rsidR="00A26AB6">
        <w:t xml:space="preserve"> paragraph</w:t>
      </w:r>
      <w:r w:rsidR="00A53B2A">
        <w:t>s</w:t>
      </w:r>
      <w:r w:rsidR="00A26AB6">
        <w:t> </w:t>
      </w:r>
      <w:r w:rsidR="007A2119">
        <w:t>14</w:t>
      </w:r>
      <w:r w:rsidR="00A26AB6" w:rsidRPr="00A54FA9">
        <w:t xml:space="preserve"> </w:t>
      </w:r>
      <w:r w:rsidR="00A53B2A">
        <w:t xml:space="preserve">and 16 </w:t>
      </w:r>
      <w:r w:rsidR="00A26AB6" w:rsidRPr="00A54FA9">
        <w:t>above</w:t>
      </w:r>
      <w:r w:rsidR="00A26AB6">
        <w:t xml:space="preserve">). </w:t>
      </w:r>
      <w:r w:rsidR="00A26AB6" w:rsidRPr="00A54FA9">
        <w:rPr>
          <w:snapToGrid w:val="0"/>
          <w:lang w:eastAsia="en-US"/>
        </w:rPr>
        <w:t xml:space="preserve">In such situations no difficulties arise in connection with establishing </w:t>
      </w:r>
      <w:r w:rsidR="00A26AB6">
        <w:rPr>
          <w:snapToGrid w:val="0"/>
          <w:lang w:eastAsia="en-US"/>
        </w:rPr>
        <w:t>the</w:t>
      </w:r>
      <w:r w:rsidR="00A26AB6" w:rsidRPr="00A54FA9">
        <w:rPr>
          <w:snapToGrid w:val="0"/>
          <w:lang w:eastAsia="en-US"/>
        </w:rPr>
        <w:t xml:space="preserve"> date on which the thirty-day time-limit for lodging a cassation appeal, applicable at the material time, </w:t>
      </w:r>
      <w:r w:rsidR="00FB57B2">
        <w:rPr>
          <w:snapToGrid w:val="0"/>
          <w:lang w:eastAsia="en-US"/>
        </w:rPr>
        <w:t xml:space="preserve">would </w:t>
      </w:r>
      <w:r w:rsidR="00A26AB6" w:rsidRPr="00A54FA9">
        <w:rPr>
          <w:snapToGrid w:val="0"/>
          <w:lang w:eastAsia="en-US"/>
        </w:rPr>
        <w:t>expire.</w:t>
      </w:r>
    </w:p>
    <w:p w:rsidR="00A26AB6" w:rsidRDefault="00A26AB6" w:rsidP="00A26AB6">
      <w:pPr>
        <w:pStyle w:val="JuPara"/>
        <w:rPr>
          <w:snapToGrid w:val="0"/>
          <w:lang w:eastAsia="en-US"/>
        </w:rPr>
      </w:pPr>
      <w:r w:rsidRPr="00A54FA9">
        <w:rPr>
          <w:snapToGrid w:val="0"/>
          <w:lang w:eastAsia="en-US"/>
        </w:rPr>
        <w:fldChar w:fldCharType="begin"/>
      </w:r>
      <w:r w:rsidRPr="00A54FA9">
        <w:rPr>
          <w:snapToGrid w:val="0"/>
          <w:lang w:eastAsia="en-US"/>
        </w:rPr>
        <w:instrText xml:space="preserve"> SEQ level0 \*arabic </w:instrText>
      </w:r>
      <w:r w:rsidRPr="00A54FA9">
        <w:rPr>
          <w:snapToGrid w:val="0"/>
          <w:lang w:eastAsia="en-US"/>
        </w:rPr>
        <w:fldChar w:fldCharType="separate"/>
      </w:r>
      <w:r w:rsidR="00512894">
        <w:rPr>
          <w:noProof/>
          <w:snapToGrid w:val="0"/>
          <w:lang w:eastAsia="en-US"/>
        </w:rPr>
        <w:t>42</w:t>
      </w:r>
      <w:r w:rsidRPr="00A54FA9">
        <w:rPr>
          <w:snapToGrid w:val="0"/>
          <w:lang w:eastAsia="en-US"/>
        </w:rPr>
        <w:fldChar w:fldCharType="end"/>
      </w:r>
      <w:r w:rsidRPr="00A54FA9">
        <w:rPr>
          <w:snapToGrid w:val="0"/>
          <w:lang w:eastAsia="en-US"/>
        </w:rPr>
        <w:t>.  The situation is significantly different where a party does not have legal representation</w:t>
      </w:r>
      <w:r>
        <w:rPr>
          <w:snapToGrid w:val="0"/>
          <w:lang w:eastAsia="en-US"/>
        </w:rPr>
        <w:t xml:space="preserve"> before the </w:t>
      </w:r>
      <w:smartTag w:uri="urn:schemas-microsoft-com:office:smarttags" w:element="Street">
        <w:smartTag w:uri="urn:schemas-microsoft-com:office:smarttags" w:element="address">
          <w:r>
            <w:rPr>
              <w:snapToGrid w:val="0"/>
              <w:lang w:eastAsia="en-US"/>
            </w:rPr>
            <w:t>Regional Administrative Court</w:t>
          </w:r>
        </w:smartTag>
      </w:smartTag>
      <w:r w:rsidRPr="00A54FA9">
        <w:rPr>
          <w:snapToGrid w:val="0"/>
          <w:lang w:eastAsia="en-US"/>
        </w:rPr>
        <w:t xml:space="preserve">, </w:t>
      </w:r>
      <w:r>
        <w:rPr>
          <w:snapToGrid w:val="0"/>
          <w:lang w:eastAsia="en-US"/>
        </w:rPr>
        <w:t>as</w:t>
      </w:r>
      <w:r w:rsidRPr="00A54FA9">
        <w:rPr>
          <w:snapToGrid w:val="0"/>
          <w:lang w:eastAsia="en-US"/>
        </w:rPr>
        <w:t xml:space="preserve"> in the present case, and is granted legal aid only after the second</w:t>
      </w:r>
      <w:r>
        <w:rPr>
          <w:snapToGrid w:val="0"/>
          <w:lang w:eastAsia="en-US"/>
        </w:rPr>
        <w:noBreakHyphen/>
      </w:r>
      <w:r w:rsidRPr="00A54FA9">
        <w:rPr>
          <w:snapToGrid w:val="0"/>
          <w:lang w:eastAsia="en-US"/>
        </w:rPr>
        <w:t>instance judgment has been given.</w:t>
      </w:r>
    </w:p>
    <w:p w:rsidR="008D7180" w:rsidRPr="00313725" w:rsidRDefault="008812EF" w:rsidP="00E41031">
      <w:pPr>
        <w:pStyle w:val="JuPara"/>
      </w:pPr>
      <w:r>
        <w:rPr>
          <w:snapToGrid w:val="0"/>
          <w:lang w:eastAsia="en-US"/>
        </w:rPr>
        <w:fldChar w:fldCharType="begin"/>
      </w:r>
      <w:r>
        <w:rPr>
          <w:snapToGrid w:val="0"/>
          <w:lang w:eastAsia="en-US"/>
        </w:rPr>
        <w:instrText xml:space="preserve"> SEQ level0 \*arabic </w:instrText>
      </w:r>
      <w:r>
        <w:rPr>
          <w:snapToGrid w:val="0"/>
          <w:lang w:eastAsia="en-US"/>
        </w:rPr>
        <w:fldChar w:fldCharType="separate"/>
      </w:r>
      <w:r w:rsidR="00512894">
        <w:rPr>
          <w:noProof/>
          <w:snapToGrid w:val="0"/>
          <w:lang w:eastAsia="en-US"/>
        </w:rPr>
        <w:t>43</w:t>
      </w:r>
      <w:r>
        <w:rPr>
          <w:snapToGrid w:val="0"/>
          <w:lang w:eastAsia="en-US"/>
        </w:rPr>
        <w:fldChar w:fldCharType="end"/>
      </w:r>
      <w:r>
        <w:rPr>
          <w:snapToGrid w:val="0"/>
          <w:lang w:eastAsia="en-US"/>
        </w:rPr>
        <w:t>.  </w:t>
      </w:r>
      <w:r w:rsidR="00A26AB6" w:rsidRPr="00A54FA9">
        <w:rPr>
          <w:snapToGrid w:val="0"/>
          <w:lang w:eastAsia="en-US"/>
        </w:rPr>
        <w:t>T</w:t>
      </w:r>
      <w:r w:rsidR="00A26AB6" w:rsidRPr="00A54FA9">
        <w:t xml:space="preserve">he case-law of the </w:t>
      </w:r>
      <w:smartTag w:uri="urn:schemas-microsoft-com:office:smarttags" w:element="Street">
        <w:smartTag w:uri="urn:schemas-microsoft-com:office:smarttags" w:element="address">
          <w:r w:rsidR="00A26AB6" w:rsidRPr="00A54FA9">
            <w:t xml:space="preserve">Supreme </w:t>
          </w:r>
          <w:r w:rsidR="00D85F95">
            <w:t xml:space="preserve">Administrative </w:t>
          </w:r>
          <w:r w:rsidR="00A26AB6" w:rsidRPr="00A54FA9">
            <w:t>Court</w:t>
          </w:r>
        </w:smartTag>
      </w:smartTag>
      <w:r w:rsidR="00A26AB6" w:rsidRPr="00A54FA9">
        <w:t xml:space="preserve"> provides that the time-limit for lodging a cassation appeal starts to run from the date on which the judgment of the </w:t>
      </w:r>
      <w:smartTag w:uri="urn:schemas-microsoft-com:office:smarttags" w:element="Street">
        <w:smartTag w:uri="urn:schemas-microsoft-com:office:smarttags" w:element="address">
          <w:r w:rsidR="00B03A83">
            <w:t>R</w:t>
          </w:r>
          <w:r w:rsidR="005C7366">
            <w:t>egional</w:t>
          </w:r>
          <w:r w:rsidR="00B03A83">
            <w:t xml:space="preserve"> A</w:t>
          </w:r>
          <w:r w:rsidR="005C7366">
            <w:t xml:space="preserve">dministrative </w:t>
          </w:r>
          <w:r w:rsidR="00B03A83">
            <w:t>C</w:t>
          </w:r>
          <w:r w:rsidR="00A26AB6" w:rsidRPr="00A54FA9">
            <w:t>ourt</w:t>
          </w:r>
        </w:smartTag>
      </w:smartTag>
      <w:r w:rsidR="00A26AB6" w:rsidRPr="00A54FA9">
        <w:t xml:space="preserve"> has been served on the non-represented party (see paragraph </w:t>
      </w:r>
      <w:r>
        <w:t>14</w:t>
      </w:r>
      <w:r w:rsidR="00A26AB6" w:rsidRPr="00A54FA9">
        <w:t xml:space="preserve"> above).</w:t>
      </w:r>
      <w:r w:rsidR="00A26AB6">
        <w:t xml:space="preserve"> </w:t>
      </w:r>
      <w:r w:rsidR="00925687" w:rsidRPr="00A54FA9">
        <w:t xml:space="preserve">The </w:t>
      </w:r>
      <w:r w:rsidR="00925687">
        <w:t xml:space="preserve">administrative </w:t>
      </w:r>
      <w:r w:rsidR="00925687" w:rsidRPr="00A54FA9">
        <w:t>courts have repeatedly held that his or her request for lega</w:t>
      </w:r>
      <w:r w:rsidR="00EB7539">
        <w:t>l aid did</w:t>
      </w:r>
      <w:r w:rsidR="00925687" w:rsidRPr="00A54FA9">
        <w:t xml:space="preserve"> not affect the running of the time</w:t>
      </w:r>
      <w:r w:rsidR="00925687">
        <w:noBreakHyphen/>
      </w:r>
      <w:r w:rsidR="00925687" w:rsidRPr="00A54FA9">
        <w:t>limit.</w:t>
      </w:r>
      <w:r w:rsidR="00925687">
        <w:t xml:space="preserve"> </w:t>
      </w:r>
      <w:r w:rsidR="00A26AB6" w:rsidRPr="00A54FA9">
        <w:t xml:space="preserve">A party who </w:t>
      </w:r>
      <w:r w:rsidR="00EB7539">
        <w:t>was</w:t>
      </w:r>
      <w:r w:rsidR="00A26AB6" w:rsidRPr="00A54FA9">
        <w:t xml:space="preserve"> s</w:t>
      </w:r>
      <w:r w:rsidR="00EB7539">
        <w:t>ubsequently granted legal aid was</w:t>
      </w:r>
      <w:r w:rsidR="00A26AB6" w:rsidRPr="00A54FA9">
        <w:t xml:space="preserve"> put in a difficult position</w:t>
      </w:r>
      <w:r w:rsidR="00A26AB6">
        <w:t>,</w:t>
      </w:r>
      <w:r w:rsidR="00A26AB6" w:rsidRPr="00A54FA9">
        <w:t xml:space="preserve"> because at the time of service the time-limit </w:t>
      </w:r>
      <w:r w:rsidR="00A26AB6">
        <w:t xml:space="preserve">has </w:t>
      </w:r>
      <w:r w:rsidR="00A26AB6" w:rsidRPr="00A54FA9">
        <w:t xml:space="preserve">already </w:t>
      </w:r>
      <w:r w:rsidR="00A26AB6">
        <w:t>started to run</w:t>
      </w:r>
      <w:r w:rsidR="00A26AB6" w:rsidRPr="00A54FA9">
        <w:t>.</w:t>
      </w:r>
      <w:r w:rsidR="00A26AB6">
        <w:t xml:space="preserve"> </w:t>
      </w:r>
      <w:r w:rsidR="00A26AB6" w:rsidRPr="00A54FA9">
        <w:t>A lawyer subse</w:t>
      </w:r>
      <w:r w:rsidR="00EB7539">
        <w:t>quently assigned to the case had</w:t>
      </w:r>
      <w:r w:rsidR="00A26AB6" w:rsidRPr="00A54FA9">
        <w:t xml:space="preserve"> therefore less time to examine the case and decide, still within the time-limit, w</w:t>
      </w:r>
      <w:r w:rsidR="00EB7539">
        <w:t>hether a cassation appeal offered</w:t>
      </w:r>
      <w:r w:rsidR="00A26AB6" w:rsidRPr="00A54FA9">
        <w:t xml:space="preserve"> prospects of success and to prepare </w:t>
      </w:r>
      <w:r w:rsidR="00B03A83">
        <w:t>an appeal</w:t>
      </w:r>
      <w:r w:rsidR="00A26AB6" w:rsidRPr="00A54FA9">
        <w:t>.</w:t>
      </w:r>
      <w:r w:rsidR="00D85F95">
        <w:t xml:space="preserve"> </w:t>
      </w:r>
      <w:r w:rsidR="00B03A83">
        <w:t>This</w:t>
      </w:r>
      <w:r w:rsidR="008D7180" w:rsidRPr="00313725">
        <w:t xml:space="preserve"> may lead to </w:t>
      </w:r>
      <w:r w:rsidR="00B03A83">
        <w:t>a</w:t>
      </w:r>
      <w:r w:rsidR="008D7180" w:rsidRPr="00313725">
        <w:t xml:space="preserve"> situation</w:t>
      </w:r>
      <w:r w:rsidR="002954BB">
        <w:t>, as happened i</w:t>
      </w:r>
      <w:r w:rsidR="00313725">
        <w:t xml:space="preserve">n </w:t>
      </w:r>
      <w:r w:rsidR="002954BB">
        <w:t>this</w:t>
      </w:r>
      <w:r w:rsidR="00313725">
        <w:t xml:space="preserve"> case</w:t>
      </w:r>
      <w:r w:rsidR="002954BB">
        <w:t xml:space="preserve">, </w:t>
      </w:r>
      <w:r w:rsidR="00B03A83">
        <w:t>where</w:t>
      </w:r>
      <w:r w:rsidR="008D7180" w:rsidRPr="00313725">
        <w:t xml:space="preserve"> a lawyer subsequently assigned to the case </w:t>
      </w:r>
      <w:r w:rsidR="00B03A83">
        <w:t>only</w:t>
      </w:r>
      <w:r w:rsidR="00A91BEE">
        <w:t xml:space="preserve"> learn</w:t>
      </w:r>
      <w:r w:rsidR="00B03A83">
        <w:t>ed</w:t>
      </w:r>
      <w:r w:rsidR="008D7180" w:rsidRPr="00313725">
        <w:t xml:space="preserve"> about </w:t>
      </w:r>
      <w:r w:rsidR="00FB57B2">
        <w:t xml:space="preserve">his appointment </w:t>
      </w:r>
      <w:r w:rsidR="002954BB">
        <w:t xml:space="preserve">after </w:t>
      </w:r>
      <w:r w:rsidR="008D7180" w:rsidRPr="00313725">
        <w:t>the time-limit for lodging the cassation appeal had expired.</w:t>
      </w:r>
    </w:p>
    <w:p w:rsidR="0046027E" w:rsidRDefault="002954BB" w:rsidP="005B6012">
      <w:pPr>
        <w:pStyle w:val="JuPara"/>
      </w:pPr>
      <w:r>
        <w:fldChar w:fldCharType="begin"/>
      </w:r>
      <w:r>
        <w:instrText xml:space="preserve"> SEQ level0 \*arabic </w:instrText>
      </w:r>
      <w:r>
        <w:fldChar w:fldCharType="separate"/>
      </w:r>
      <w:r w:rsidR="00512894">
        <w:rPr>
          <w:noProof/>
        </w:rPr>
        <w:t>44</w:t>
      </w:r>
      <w:r>
        <w:fldChar w:fldCharType="end"/>
      </w:r>
      <w:r>
        <w:t>.  </w:t>
      </w:r>
      <w:r w:rsidR="008D7180" w:rsidRPr="00313725">
        <w:t xml:space="preserve">The </w:t>
      </w:r>
      <w:smartTag w:uri="urn:schemas-microsoft-com:office:smarttags" w:element="Street">
        <w:smartTag w:uri="urn:schemas-microsoft-com:office:smarttags" w:element="address">
          <w:r w:rsidR="00E41031" w:rsidRPr="00313725">
            <w:t xml:space="preserve">Supreme </w:t>
          </w:r>
          <w:r w:rsidR="008D7180" w:rsidRPr="00313725">
            <w:t>Administrative Court</w:t>
          </w:r>
        </w:smartTag>
      </w:smartTag>
      <w:r w:rsidR="008D7180" w:rsidRPr="00313725">
        <w:t xml:space="preserve"> has, on numerous occasions, addressed this problem. </w:t>
      </w:r>
      <w:r w:rsidR="00002701">
        <w:t xml:space="preserve">As a result, a body of case-law has developed to the effect that </w:t>
      </w:r>
      <w:r w:rsidR="00002701" w:rsidRPr="00C518A0">
        <w:rPr>
          <w:bCs/>
        </w:rPr>
        <w:t>in situations where a legal-aid lawyer was appointed after the time-limit for lodging the cassation appeal had expired, the administrative courts grant leave for submitting a cassation appeal out of time</w:t>
      </w:r>
      <w:r w:rsidR="00C518A0" w:rsidRPr="00C518A0">
        <w:rPr>
          <w:bCs/>
          <w:strike/>
        </w:rPr>
        <w:t xml:space="preserve">. </w:t>
      </w:r>
      <w:r w:rsidR="005B6012" w:rsidRPr="00C518A0">
        <w:t xml:space="preserve">Under the case-law of the </w:t>
      </w:r>
      <w:smartTag w:uri="urn:schemas-microsoft-com:office:smarttags" w:element="Street">
        <w:smartTag w:uri="urn:schemas-microsoft-com:office:smarttags" w:element="address">
          <w:r w:rsidR="005B6012" w:rsidRPr="00C518A0">
            <w:t>Supreme Administrative Court</w:t>
          </w:r>
        </w:smartTag>
      </w:smartTag>
      <w:r w:rsidR="005B6012" w:rsidRPr="00C518A0">
        <w:t xml:space="preserve"> the day on which the impediment </w:t>
      </w:r>
      <w:r w:rsidR="00BF587E" w:rsidRPr="00C518A0">
        <w:t xml:space="preserve">for lodging the cassation appeal </w:t>
      </w:r>
      <w:r w:rsidR="002D647A" w:rsidRPr="00C518A0">
        <w:t>ceased to exist is defined</w:t>
      </w:r>
      <w:r w:rsidR="002D647A" w:rsidRPr="00C518A0">
        <w:rPr>
          <w:b/>
        </w:rPr>
        <w:t xml:space="preserve"> as </w:t>
      </w:r>
      <w:r w:rsidR="005B6012" w:rsidRPr="00C518A0">
        <w:t xml:space="preserve">the day on which the lawyer </w:t>
      </w:r>
      <w:r w:rsidR="002D647A" w:rsidRPr="00C518A0">
        <w:t xml:space="preserve">has had </w:t>
      </w:r>
      <w:r w:rsidR="005B6012" w:rsidRPr="00C518A0">
        <w:t>a genuine possibility to prepare</w:t>
      </w:r>
      <w:r w:rsidR="00BF587E" w:rsidRPr="00C518A0">
        <w:t xml:space="preserve"> it.</w:t>
      </w:r>
      <w:r w:rsidR="0046027E">
        <w:t xml:space="preserve"> </w:t>
      </w:r>
      <w:r w:rsidR="005B6012" w:rsidRPr="00C518A0">
        <w:t>Thus, the seven-day time-limit begins to run only after the legal-aid</w:t>
      </w:r>
      <w:r w:rsidR="005B6012" w:rsidRPr="00C518A0">
        <w:rPr>
          <w:b/>
        </w:rPr>
        <w:t xml:space="preserve"> </w:t>
      </w:r>
      <w:r w:rsidR="005B6012" w:rsidRPr="00C518A0">
        <w:t>lawyer</w:t>
      </w:r>
      <w:r w:rsidR="005B6012" w:rsidRPr="00C518A0">
        <w:rPr>
          <w:b/>
        </w:rPr>
        <w:t xml:space="preserve"> </w:t>
      </w:r>
      <w:r w:rsidR="005B6012" w:rsidRPr="00C518A0">
        <w:t>has had sufficient time to study the file.</w:t>
      </w:r>
      <w:r w:rsidR="0046027E">
        <w:t xml:space="preserve"> </w:t>
      </w:r>
      <w:r w:rsidR="005B6012" w:rsidRPr="00C518A0">
        <w:t xml:space="preserve">In any </w:t>
      </w:r>
      <w:r w:rsidR="002D647A" w:rsidRPr="00C518A0">
        <w:t>event</w:t>
      </w:r>
      <w:r w:rsidR="005B6012" w:rsidRPr="00C518A0">
        <w:t xml:space="preserve">, the cassation appeal must be lodged within </w:t>
      </w:r>
      <w:r w:rsidR="002D647A" w:rsidRPr="00C518A0">
        <w:t xml:space="preserve">thirty </w:t>
      </w:r>
      <w:r w:rsidR="005B6012" w:rsidRPr="00C518A0">
        <w:t>days from the day on which the party was informed of the appointment of the legal-aid lawyer</w:t>
      </w:r>
      <w:r w:rsidR="00C518A0" w:rsidRPr="00C518A0">
        <w:t xml:space="preserve"> (see paragraph 18</w:t>
      </w:r>
      <w:r w:rsidR="002D647A" w:rsidRPr="00C518A0">
        <w:t xml:space="preserve"> above)</w:t>
      </w:r>
      <w:r w:rsidR="005B6012" w:rsidRPr="00C518A0">
        <w:t>.</w:t>
      </w:r>
    </w:p>
    <w:p w:rsidR="005B6012" w:rsidRPr="00C518A0" w:rsidRDefault="005B6012" w:rsidP="005B6012">
      <w:pPr>
        <w:pStyle w:val="JuPara"/>
      </w:pPr>
      <w:r w:rsidRPr="00C518A0">
        <w:fldChar w:fldCharType="begin"/>
      </w:r>
      <w:r w:rsidRPr="00C518A0">
        <w:instrText xml:space="preserve"> SEQ level0 \*arabic </w:instrText>
      </w:r>
      <w:r w:rsidRPr="00C518A0">
        <w:fldChar w:fldCharType="separate"/>
      </w:r>
      <w:r w:rsidR="00512894">
        <w:rPr>
          <w:noProof/>
        </w:rPr>
        <w:t>45</w:t>
      </w:r>
      <w:r w:rsidRPr="00C518A0">
        <w:fldChar w:fldCharType="end"/>
      </w:r>
      <w:r w:rsidRPr="00C518A0">
        <w:t xml:space="preserve">.  The Court is of the opinion that this jurisprudential </w:t>
      </w:r>
      <w:r w:rsidR="002D647A" w:rsidRPr="00C518A0">
        <w:t xml:space="preserve">approach </w:t>
      </w:r>
      <w:r w:rsidRPr="00C518A0">
        <w:t xml:space="preserve">is compatible with the Convention standards as regards ensuring </w:t>
      </w:r>
      <w:r w:rsidR="002D647A" w:rsidRPr="00C518A0">
        <w:t xml:space="preserve">fair </w:t>
      </w:r>
      <w:r w:rsidRPr="00C518A0">
        <w:t>access to the cassation procedure.</w:t>
      </w:r>
    </w:p>
    <w:p w:rsidR="0046027E" w:rsidRDefault="00712E06" w:rsidP="00CC3946">
      <w:pPr>
        <w:pStyle w:val="JuPara"/>
      </w:pPr>
      <w:r>
        <w:fldChar w:fldCharType="begin"/>
      </w:r>
      <w:r>
        <w:instrText xml:space="preserve"> SEQ level0 \*arabic </w:instrText>
      </w:r>
      <w:r>
        <w:fldChar w:fldCharType="separate"/>
      </w:r>
      <w:r w:rsidR="00512894">
        <w:rPr>
          <w:noProof/>
        </w:rPr>
        <w:t>46</w:t>
      </w:r>
      <w:r>
        <w:fldChar w:fldCharType="end"/>
      </w:r>
      <w:r>
        <w:t>.  </w:t>
      </w:r>
      <w:r w:rsidR="000D1802">
        <w:t xml:space="preserve">However, the Court </w:t>
      </w:r>
      <w:r w:rsidR="00FA5DBD">
        <w:t>observes that the applicant</w:t>
      </w:r>
      <w:r w:rsidR="00EC30EA">
        <w:t>'</w:t>
      </w:r>
      <w:r w:rsidR="00FA5DBD">
        <w:t xml:space="preserve">s </w:t>
      </w:r>
      <w:r w:rsidR="000D1802">
        <w:t xml:space="preserve">access to the cassation procedure was limited </w:t>
      </w:r>
      <w:r w:rsidR="00FA5DBD">
        <w:t xml:space="preserve">not </w:t>
      </w:r>
      <w:r w:rsidR="000C5297">
        <w:t xml:space="preserve">because of </w:t>
      </w:r>
      <w:r w:rsidR="007570EC">
        <w:t xml:space="preserve">the </w:t>
      </w:r>
      <w:r w:rsidR="000C5297">
        <w:t xml:space="preserve">shortness of time </w:t>
      </w:r>
      <w:r w:rsidR="000D1802">
        <w:t>left for the legal-aid lawyer to act, but by the refusal of th</w:t>
      </w:r>
      <w:r w:rsidR="000C5297">
        <w:t xml:space="preserve">at lawyer </w:t>
      </w:r>
      <w:r w:rsidR="000D1802">
        <w:t>to lodge the cassation appeal.</w:t>
      </w:r>
      <w:r w:rsidR="000C5297">
        <w:t xml:space="preserve"> </w:t>
      </w:r>
      <w:r w:rsidR="000D1802">
        <w:t>The Court notes that the legal-aid lawyer informed the applicant about his refusal to lodge the cassation appeal on</w:t>
      </w:r>
      <w:r w:rsidR="000C5297">
        <w:t xml:space="preserve"> 1 </w:t>
      </w:r>
      <w:r w:rsidR="000D1802">
        <w:t xml:space="preserve">July </w:t>
      </w:r>
      <w:r w:rsidR="000C5297">
        <w:t>2006</w:t>
      </w:r>
      <w:r w:rsidR="000D1802">
        <w:t>, ten days after he had been assigned to the case.</w:t>
      </w:r>
    </w:p>
    <w:p w:rsidR="0046027E" w:rsidRDefault="000D1802" w:rsidP="00CC3946">
      <w:pPr>
        <w:pStyle w:val="JuPara"/>
      </w:pPr>
      <w:r>
        <w:lastRenderedPageBreak/>
        <w:t>Thus, the question that arises in th</w:t>
      </w:r>
      <w:r w:rsidR="000C5297">
        <w:t xml:space="preserve">e present case </w:t>
      </w:r>
      <w:r>
        <w:t xml:space="preserve">is whether </w:t>
      </w:r>
      <w:r w:rsidR="007570EC">
        <w:t xml:space="preserve">as a result of that refusal </w:t>
      </w:r>
      <w:r>
        <w:t xml:space="preserve">the applicant </w:t>
      </w:r>
      <w:r w:rsidR="007570EC">
        <w:t>was left with no</w:t>
      </w:r>
      <w:r>
        <w:t xml:space="preserve"> other procedural possibilities to have the cassation appeal lodged.</w:t>
      </w:r>
    </w:p>
    <w:p w:rsidR="000D1802" w:rsidRPr="000C5297" w:rsidRDefault="000D1802" w:rsidP="000C5297">
      <w:pPr>
        <w:pStyle w:val="JuPara"/>
        <w:rPr>
          <w:i/>
          <w:lang w:eastAsia="en-US"/>
        </w:rPr>
      </w:pPr>
      <w:r>
        <w:t>The Court observes that it has already dealt with this question in the context of criminal as well as civil procedure. As far as the former is concerned, it was established that – under the established case</w:t>
      </w:r>
      <w:r w:rsidR="007570EC">
        <w:t>-</w:t>
      </w:r>
      <w:r>
        <w:t xml:space="preserve">law of the Supreme Court – the time limit for lodging a cassation appeal should run </w:t>
      </w:r>
      <w:r w:rsidRPr="000D1802">
        <w:rPr>
          <w:i/>
        </w:rPr>
        <w:t>de novo</w:t>
      </w:r>
      <w:r>
        <w:t xml:space="preserve"> from the day when the applicant has been informed of the legal-aid lawyer</w:t>
      </w:r>
      <w:r w:rsidR="00EC30EA">
        <w:t>'</w:t>
      </w:r>
      <w:r>
        <w:t xml:space="preserve">s refusal to lodge a cassation appeal. This </w:t>
      </w:r>
      <w:r w:rsidR="000C5297">
        <w:t xml:space="preserve">approach </w:t>
      </w:r>
      <w:r>
        <w:t xml:space="preserve">was </w:t>
      </w:r>
      <w:r w:rsidR="007570EC">
        <w:t>found</w:t>
      </w:r>
      <w:r>
        <w:t xml:space="preserve"> </w:t>
      </w:r>
      <w:r w:rsidR="000C5297">
        <w:t xml:space="preserve">to </w:t>
      </w:r>
      <w:r>
        <w:t xml:space="preserve">satisfy Convention </w:t>
      </w:r>
      <w:r w:rsidR="000C5297">
        <w:t xml:space="preserve">standards, </w:t>
      </w:r>
      <w:r>
        <w:t>provid</w:t>
      </w:r>
      <w:r w:rsidR="000C5297">
        <w:t>ed that</w:t>
      </w:r>
      <w:r>
        <w:t xml:space="preserve"> the applicant has been properly informed </w:t>
      </w:r>
      <w:r w:rsidR="000C5297">
        <w:t>about his/her procedural rights at the time when the lawyer</w:t>
      </w:r>
      <w:r w:rsidR="00EC30EA">
        <w:t>'</w:t>
      </w:r>
      <w:r w:rsidR="000C5297">
        <w:t>s refusal was communicated to him or her (</w:t>
      </w:r>
      <w:r w:rsidR="007570EC">
        <w:rPr>
          <w:i/>
          <w:lang w:eastAsia="en-US"/>
        </w:rPr>
        <w:t>Kulikowski v. </w:t>
      </w:r>
      <w:r w:rsidR="000C5297" w:rsidRPr="000C5297">
        <w:rPr>
          <w:i/>
          <w:lang w:eastAsia="en-US"/>
        </w:rPr>
        <w:t>Poland</w:t>
      </w:r>
      <w:r w:rsidR="000C5297" w:rsidRPr="000C5297">
        <w:rPr>
          <w:lang w:eastAsia="en-US"/>
        </w:rPr>
        <w:t xml:space="preserve">, </w:t>
      </w:r>
      <w:r w:rsidR="007570EC" w:rsidRPr="00512894">
        <w:rPr>
          <w:lang w:eastAsia="en-US"/>
        </w:rPr>
        <w:t>no. </w:t>
      </w:r>
      <w:r w:rsidR="000C5297" w:rsidRPr="00512894">
        <w:rPr>
          <w:lang w:eastAsia="en-US"/>
        </w:rPr>
        <w:t xml:space="preserve">18353/03, </w:t>
      </w:r>
      <w:r w:rsidR="00A91BEE">
        <w:rPr>
          <w:lang w:eastAsia="en-US"/>
        </w:rPr>
        <w:t>§ 69-71</w:t>
      </w:r>
      <w:r w:rsidR="000C5297" w:rsidRPr="000C5297">
        <w:rPr>
          <w:lang w:eastAsia="en-US"/>
        </w:rPr>
        <w:t>, ECHR 2009</w:t>
      </w:r>
      <w:r w:rsidR="000C5297" w:rsidRPr="000C5297">
        <w:rPr>
          <w:lang w:eastAsia="en-US"/>
        </w:rPr>
        <w:noBreakHyphen/>
      </w:r>
      <w:r w:rsidR="00850BB7">
        <w:rPr>
          <w:lang w:eastAsia="en-US"/>
        </w:rPr>
        <w:t>...</w:t>
      </w:r>
      <w:r w:rsidR="000C5297" w:rsidRPr="000C5297">
        <w:rPr>
          <w:lang w:eastAsia="en-US"/>
        </w:rPr>
        <w:t xml:space="preserve"> (extracts)</w:t>
      </w:r>
      <w:r w:rsidR="000C5297">
        <w:rPr>
          <w:lang w:eastAsia="en-US"/>
        </w:rPr>
        <w:t xml:space="preserve">; </w:t>
      </w:r>
      <w:r w:rsidR="007570EC" w:rsidRPr="00512894">
        <w:rPr>
          <w:i/>
          <w:lang w:eastAsia="en-US"/>
        </w:rPr>
        <w:t>Antonicelli v. </w:t>
      </w:r>
      <w:r w:rsidR="000C5297" w:rsidRPr="00512894">
        <w:rPr>
          <w:i/>
          <w:lang w:eastAsia="en-US"/>
        </w:rPr>
        <w:t>Poland</w:t>
      </w:r>
      <w:r w:rsidR="007570EC" w:rsidRPr="00512894">
        <w:rPr>
          <w:lang w:eastAsia="en-US"/>
        </w:rPr>
        <w:t>, no. </w:t>
      </w:r>
      <w:r w:rsidR="000C5297" w:rsidRPr="00512894">
        <w:rPr>
          <w:lang w:eastAsia="en-US"/>
        </w:rPr>
        <w:t xml:space="preserve">2815/05, </w:t>
      </w:r>
      <w:r w:rsidR="00A91BEE">
        <w:rPr>
          <w:lang w:eastAsia="en-US"/>
        </w:rPr>
        <w:t>§ 44-45</w:t>
      </w:r>
      <w:r w:rsidR="000C5297" w:rsidRPr="000C5297">
        <w:rPr>
          <w:lang w:eastAsia="en-US"/>
        </w:rPr>
        <w:t>, 19 May 2009</w:t>
      </w:r>
      <w:r w:rsidR="000C5297">
        <w:rPr>
          <w:lang w:eastAsia="en-US"/>
        </w:rPr>
        <w:t>).</w:t>
      </w:r>
    </w:p>
    <w:p w:rsidR="0046027E" w:rsidRDefault="000C5297" w:rsidP="00CC3946">
      <w:pPr>
        <w:pStyle w:val="JuPara"/>
        <w:rPr>
          <w:snapToGrid w:val="0"/>
          <w:lang w:eastAsia="en-US"/>
        </w:rPr>
      </w:pPr>
      <w:r>
        <w:t xml:space="preserve">In the context of civil </w:t>
      </w:r>
      <w:r w:rsidR="007570EC">
        <w:t xml:space="preserve">procedure </w:t>
      </w:r>
      <w:r w:rsidR="000D1802">
        <w:t>the Court has found that the civil courts</w:t>
      </w:r>
      <w:r w:rsidR="00EC30EA">
        <w:t>'</w:t>
      </w:r>
      <w:r w:rsidR="000D1802">
        <w:t xml:space="preserve"> approach</w:t>
      </w:r>
      <w:r>
        <w:t xml:space="preserve"> to</w:t>
      </w:r>
      <w:r w:rsidR="000D1802">
        <w:t xml:space="preserve"> the calculation of </w:t>
      </w:r>
      <w:r w:rsidR="007570EC">
        <w:t xml:space="preserve">the </w:t>
      </w:r>
      <w:r w:rsidR="000D1802">
        <w:t>time</w:t>
      </w:r>
      <w:r w:rsidR="004629BF">
        <w:t>-</w:t>
      </w:r>
      <w:r w:rsidR="000D1802">
        <w:t>limit</w:t>
      </w:r>
      <w:r w:rsidR="004629BF">
        <w:t xml:space="preserve"> </w:t>
      </w:r>
      <w:r w:rsidR="007570EC">
        <w:t>for</w:t>
      </w:r>
      <w:r w:rsidR="004629BF">
        <w:t xml:space="preserve"> submit</w:t>
      </w:r>
      <w:r w:rsidR="007570EC">
        <w:t>ting</w:t>
      </w:r>
      <w:r w:rsidR="004629BF">
        <w:t xml:space="preserve"> a cassation appeal is stricter. </w:t>
      </w:r>
      <w:r w:rsidR="000D1802">
        <w:t>Thus, a legal-aid lawyer</w:t>
      </w:r>
      <w:r w:rsidR="00EC30EA">
        <w:t>'</w:t>
      </w:r>
      <w:r w:rsidR="000D1802">
        <w:t>s refusal</w:t>
      </w:r>
      <w:r w:rsidR="004629BF">
        <w:t xml:space="preserve"> to prepare it does not trigger</w:t>
      </w:r>
      <w:r w:rsidR="00FB57B2">
        <w:t xml:space="preserve"> the</w:t>
      </w:r>
      <w:r w:rsidR="004629BF">
        <w:t xml:space="preserve"> </w:t>
      </w:r>
      <w:r w:rsidR="007570EC">
        <w:t>running</w:t>
      </w:r>
      <w:r w:rsidR="004E1DFE">
        <w:t xml:space="preserve"> of </w:t>
      </w:r>
      <w:r w:rsidR="004629BF">
        <w:t xml:space="preserve">the time-limit </w:t>
      </w:r>
      <w:r w:rsidR="004629BF" w:rsidRPr="004629BF">
        <w:rPr>
          <w:i/>
        </w:rPr>
        <w:t>de novo</w:t>
      </w:r>
      <w:r w:rsidR="004629BF">
        <w:t xml:space="preserve">. That approach </w:t>
      </w:r>
      <w:r w:rsidR="000D1802">
        <w:t xml:space="preserve">was regarded by the Court as being </w:t>
      </w:r>
      <w:r w:rsidR="00FB57B2">
        <w:t>in</w:t>
      </w:r>
      <w:r w:rsidR="000D1802">
        <w:t xml:space="preserve">compatible with Convention standards, save for rather rare situations </w:t>
      </w:r>
      <w:r w:rsidR="004E1DFE">
        <w:t>where</w:t>
      </w:r>
      <w:r w:rsidR="000D1802">
        <w:t xml:space="preserve"> the refusal of the legal-aid lawyer </w:t>
      </w:r>
      <w:r w:rsidR="004E1DFE">
        <w:t>was notified to</w:t>
      </w:r>
      <w:r w:rsidR="000D1802">
        <w:t xml:space="preserve"> the applicant well before the deadline was </w:t>
      </w:r>
      <w:r w:rsidR="004E1DFE">
        <w:t xml:space="preserve">due </w:t>
      </w:r>
      <w:r w:rsidR="000D1802">
        <w:t>to expire (</w:t>
      </w:r>
      <w:r w:rsidR="004629BF">
        <w:t xml:space="preserve">see </w:t>
      </w:r>
      <w:r w:rsidR="004E1DFE" w:rsidRPr="00512894">
        <w:rPr>
          <w:i/>
          <w:lang w:eastAsia="en-US"/>
        </w:rPr>
        <w:t>Smyk v. </w:t>
      </w:r>
      <w:r w:rsidR="004629BF" w:rsidRPr="00512894">
        <w:rPr>
          <w:i/>
          <w:lang w:eastAsia="en-US"/>
        </w:rPr>
        <w:t>Poland</w:t>
      </w:r>
      <w:r w:rsidR="004629BF" w:rsidRPr="00512894">
        <w:rPr>
          <w:lang w:eastAsia="en-US"/>
        </w:rPr>
        <w:t>, no. 8958/04</w:t>
      </w:r>
      <w:r w:rsidR="004629BF" w:rsidRPr="00512894">
        <w:rPr>
          <w:snapToGrid w:val="0"/>
          <w:lang w:eastAsia="en-US"/>
        </w:rPr>
        <w:t xml:space="preserve">, </w:t>
      </w:r>
      <w:r w:rsidR="004629BF" w:rsidRPr="004629BF">
        <w:rPr>
          <w:snapToGrid w:val="0"/>
          <w:lang w:eastAsia="en-US"/>
        </w:rPr>
        <w:t>§</w:t>
      </w:r>
      <w:r w:rsidR="007C24A9" w:rsidRPr="004629BF">
        <w:rPr>
          <w:snapToGrid w:val="0"/>
          <w:lang w:eastAsia="en-US"/>
        </w:rPr>
        <w:t>§</w:t>
      </w:r>
      <w:r w:rsidR="007C24A9">
        <w:rPr>
          <w:snapToGrid w:val="0"/>
          <w:lang w:eastAsia="en-US"/>
        </w:rPr>
        <w:t xml:space="preserve"> 63-65</w:t>
      </w:r>
      <w:r w:rsidR="004629BF" w:rsidRPr="004629BF">
        <w:rPr>
          <w:snapToGrid w:val="0"/>
          <w:lang w:eastAsia="en-US"/>
        </w:rPr>
        <w:t>, 28</w:t>
      </w:r>
      <w:r w:rsidR="004E1DFE">
        <w:rPr>
          <w:snapToGrid w:val="0"/>
          <w:lang w:eastAsia="en-US"/>
        </w:rPr>
        <w:t> </w:t>
      </w:r>
      <w:r w:rsidR="004629BF" w:rsidRPr="004629BF">
        <w:rPr>
          <w:snapToGrid w:val="0"/>
          <w:lang w:eastAsia="en-US"/>
        </w:rPr>
        <w:t>July 2009</w:t>
      </w:r>
      <w:r w:rsidR="004629BF">
        <w:rPr>
          <w:snapToGrid w:val="0"/>
          <w:lang w:eastAsia="en-US"/>
        </w:rPr>
        <w:t>).</w:t>
      </w:r>
    </w:p>
    <w:p w:rsidR="0046027E" w:rsidRDefault="004E1DFE" w:rsidP="00CC3946">
      <w:pPr>
        <w:pStyle w:val="JuPara"/>
      </w:pPr>
      <w:r>
        <w:fldChar w:fldCharType="begin"/>
      </w:r>
      <w:r>
        <w:instrText xml:space="preserve"> SEQ level0 \*arabic </w:instrText>
      </w:r>
      <w:r>
        <w:fldChar w:fldCharType="separate"/>
      </w:r>
      <w:r w:rsidR="00512894">
        <w:rPr>
          <w:noProof/>
        </w:rPr>
        <w:t>47</w:t>
      </w:r>
      <w:r>
        <w:fldChar w:fldCharType="end"/>
      </w:r>
      <w:r>
        <w:t>.  </w:t>
      </w:r>
      <w:r w:rsidR="000D1802">
        <w:t>The Court observes that, with respect to the procedure before administrative courts</w:t>
      </w:r>
      <w:r w:rsidR="009F2775">
        <w:t xml:space="preserve">, </w:t>
      </w:r>
      <w:r w:rsidR="000D1802">
        <w:t>the existing case</w:t>
      </w:r>
      <w:r w:rsidR="004629BF">
        <w:t>-</w:t>
      </w:r>
      <w:r w:rsidR="000D1802">
        <w:t xml:space="preserve">law </w:t>
      </w:r>
      <w:r>
        <w:t xml:space="preserve">only </w:t>
      </w:r>
      <w:r w:rsidR="000D1802">
        <w:t>offers a solution to the situation whe</w:t>
      </w:r>
      <w:r>
        <w:t>re</w:t>
      </w:r>
      <w:r w:rsidR="000D1802">
        <w:t xml:space="preserve"> a le</w:t>
      </w:r>
      <w:r w:rsidR="004629BF">
        <w:t>gal-</w:t>
      </w:r>
      <w:r w:rsidR="000D1802">
        <w:t xml:space="preserve">aid lawyer is ready to </w:t>
      </w:r>
      <w:r w:rsidR="004629BF">
        <w:t>prepare a</w:t>
      </w:r>
      <w:r w:rsidR="000D1802">
        <w:t xml:space="preserve"> cassation appeal, but the deadline </w:t>
      </w:r>
      <w:r>
        <w:t xml:space="preserve">for doing so </w:t>
      </w:r>
      <w:r w:rsidR="000D1802">
        <w:t xml:space="preserve">has already expired (see </w:t>
      </w:r>
      <w:r>
        <w:t>paragraph</w:t>
      </w:r>
      <w:r w:rsidR="004629BF">
        <w:t xml:space="preserve"> </w:t>
      </w:r>
      <w:r w:rsidR="002D647A">
        <w:t>44</w:t>
      </w:r>
      <w:r w:rsidR="004629BF">
        <w:t xml:space="preserve"> above</w:t>
      </w:r>
      <w:r w:rsidR="000D1802">
        <w:t>).</w:t>
      </w:r>
      <w:r w:rsidR="0035149F">
        <w:t xml:space="preserve"> </w:t>
      </w:r>
      <w:r w:rsidR="009F2775">
        <w:t>T</w:t>
      </w:r>
      <w:r w:rsidR="000D1802">
        <w:t>he Government w</w:t>
      </w:r>
      <w:r w:rsidR="009F2775">
        <w:t>ere un</w:t>
      </w:r>
      <w:r w:rsidR="000D1802">
        <w:t xml:space="preserve">able to </w:t>
      </w:r>
      <w:r w:rsidR="009F2775">
        <w:t xml:space="preserve">indicate any </w:t>
      </w:r>
      <w:r>
        <w:t xml:space="preserve">domestic </w:t>
      </w:r>
      <w:r w:rsidR="009F2775">
        <w:t>case-law addre</w:t>
      </w:r>
      <w:r w:rsidR="00EE49D8">
        <w:t xml:space="preserve">ssing </w:t>
      </w:r>
      <w:r w:rsidR="000D1802">
        <w:t xml:space="preserve">situations </w:t>
      </w:r>
      <w:r w:rsidR="00EE49D8">
        <w:t xml:space="preserve">where, as </w:t>
      </w:r>
      <w:r w:rsidR="000D1802">
        <w:t>in the applicant</w:t>
      </w:r>
      <w:r w:rsidR="00EC30EA">
        <w:t>'</w:t>
      </w:r>
      <w:r w:rsidR="000D1802">
        <w:t xml:space="preserve">s case, the legal-aid lawyer </w:t>
      </w:r>
      <w:r w:rsidR="004629BF">
        <w:t>refused</w:t>
      </w:r>
      <w:r w:rsidR="000D1802">
        <w:t xml:space="preserve"> to lodge a cassation appeal well after the original deadline </w:t>
      </w:r>
      <w:r w:rsidR="00FB57B2">
        <w:t xml:space="preserve">had </w:t>
      </w:r>
      <w:r w:rsidR="000D1802">
        <w:t>expired.</w:t>
      </w:r>
    </w:p>
    <w:p w:rsidR="0046027E" w:rsidRDefault="000D1802" w:rsidP="00CC3946">
      <w:pPr>
        <w:pStyle w:val="JuPara"/>
      </w:pPr>
      <w:r w:rsidRPr="000D1802">
        <w:t>This produces a situation of legal uncertainty</w:t>
      </w:r>
      <w:r w:rsidR="00EE49D8">
        <w:t xml:space="preserve"> for legally-aided applicants. </w:t>
      </w:r>
      <w:r w:rsidR="00CC3946">
        <w:t xml:space="preserve">In the present case this uncertainty was </w:t>
      </w:r>
      <w:r w:rsidR="004629BF">
        <w:t xml:space="preserve">also </w:t>
      </w:r>
      <w:r w:rsidR="00CC3946">
        <w:t>highlighted by the applicant</w:t>
      </w:r>
      <w:r w:rsidR="00EC30EA">
        <w:t>'</w:t>
      </w:r>
      <w:r w:rsidR="00CC3946">
        <w:t>s lawyer who, in his letter of 6 July 2006, stated that he could not be required to prepare a cassation appeal, given that he had been served with the judgment after the time-limit for its submission had already expired</w:t>
      </w:r>
      <w:r w:rsidR="004629BF">
        <w:t xml:space="preserve"> (see </w:t>
      </w:r>
      <w:r w:rsidR="004E1DFE">
        <w:t>paragraph</w:t>
      </w:r>
      <w:r w:rsidR="004629BF">
        <w:t xml:space="preserve"> 11 above)</w:t>
      </w:r>
      <w:r w:rsidR="00CC3946">
        <w:t xml:space="preserve">. In that context, it should be stressed that uncertainty – be it legislative, administrative or arising from practices applied </w:t>
      </w:r>
      <w:r w:rsidR="00CC3946" w:rsidRPr="00CF4785">
        <w:t>by the authorities – is an important factor to be taken into account in assessing the State</w:t>
      </w:r>
      <w:r w:rsidR="00EC30EA">
        <w:t>'</w:t>
      </w:r>
      <w:r w:rsidR="00CC3946" w:rsidRPr="00CF4785">
        <w:t>s conduct (see</w:t>
      </w:r>
      <w:r w:rsidR="00CC3946">
        <w:t xml:space="preserve">, among other authorities, </w:t>
      </w:r>
      <w:bookmarkStart w:id="8" w:name="HIT1"/>
      <w:bookmarkEnd w:id="8"/>
      <w:r w:rsidR="00CC3946" w:rsidRPr="00BC5B34">
        <w:rPr>
          <w:rStyle w:val="ju-005fpara--char"/>
          <w:bCs/>
          <w:i/>
          <w:iCs/>
        </w:rPr>
        <w:t>Beian</w:t>
      </w:r>
      <w:r w:rsidR="00CC3946">
        <w:rPr>
          <w:rStyle w:val="ju-005fpara--char"/>
          <w:i/>
          <w:iCs/>
        </w:rPr>
        <w:t xml:space="preserve"> </w:t>
      </w:r>
      <w:r w:rsidR="00CC3946">
        <w:rPr>
          <w:rStyle w:val="ju-005fpara--char"/>
          <w:rFonts w:ascii="Times New (W1)" w:hAnsi="Times New (W1)" w:cs="Times New (W1)"/>
          <w:i/>
          <w:iCs/>
        </w:rPr>
        <w:t>v. Romania (no. 1)</w:t>
      </w:r>
      <w:r w:rsidR="00CC3946">
        <w:rPr>
          <w:rStyle w:val="ju-005fpara--char"/>
          <w:rFonts w:ascii="Times New (W1)" w:hAnsi="Times New (W1)" w:cs="Times New (W1)"/>
        </w:rPr>
        <w:t xml:space="preserve">, </w:t>
      </w:r>
      <w:r w:rsidR="00CC3946">
        <w:t xml:space="preserve">no. 30658/05, § 33, ECHR 2007-... (extracts); </w:t>
      </w:r>
      <w:r w:rsidR="00CC3946" w:rsidRPr="00512894">
        <w:rPr>
          <w:i/>
          <w:lang w:eastAsia="en-US"/>
        </w:rPr>
        <w:t>Plechanow v.</w:t>
      </w:r>
      <w:r w:rsidR="004E1DFE" w:rsidRPr="00512894">
        <w:rPr>
          <w:i/>
          <w:lang w:eastAsia="en-US"/>
        </w:rPr>
        <w:t> </w:t>
      </w:r>
      <w:r w:rsidR="00CC3946" w:rsidRPr="00512894">
        <w:rPr>
          <w:i/>
          <w:lang w:eastAsia="en-US"/>
        </w:rPr>
        <w:t>Poland</w:t>
      </w:r>
      <w:r w:rsidR="004E1DFE" w:rsidRPr="00512894">
        <w:rPr>
          <w:lang w:eastAsia="en-US"/>
        </w:rPr>
        <w:t>, no. </w:t>
      </w:r>
      <w:r w:rsidR="00CC3946" w:rsidRPr="00512894">
        <w:rPr>
          <w:lang w:eastAsia="en-US"/>
        </w:rPr>
        <w:t>22279/04</w:t>
      </w:r>
      <w:r w:rsidR="00CC3946" w:rsidRPr="00512894">
        <w:rPr>
          <w:snapToGrid w:val="0"/>
          <w:lang w:eastAsia="en-US"/>
        </w:rPr>
        <w:t xml:space="preserve">, </w:t>
      </w:r>
      <w:r w:rsidR="00CC3946" w:rsidRPr="00BC5B34">
        <w:rPr>
          <w:snapToGrid w:val="0"/>
          <w:lang w:eastAsia="en-US"/>
        </w:rPr>
        <w:t xml:space="preserve">§ </w:t>
      </w:r>
      <w:r w:rsidR="00CC3946">
        <w:rPr>
          <w:snapToGrid w:val="0"/>
          <w:lang w:eastAsia="en-US"/>
        </w:rPr>
        <w:t>103</w:t>
      </w:r>
      <w:r w:rsidR="00CC3946" w:rsidRPr="00BC5B34">
        <w:rPr>
          <w:snapToGrid w:val="0"/>
          <w:lang w:eastAsia="en-US"/>
        </w:rPr>
        <w:t>, 7 July 2009</w:t>
      </w:r>
      <w:r w:rsidR="00CC3946">
        <w:rPr>
          <w:snapToGrid w:val="0"/>
          <w:lang w:eastAsia="en-US"/>
        </w:rPr>
        <w:t>).</w:t>
      </w:r>
      <w:r w:rsidR="0046027E">
        <w:rPr>
          <w:snapToGrid w:val="0"/>
          <w:lang w:eastAsia="en-US"/>
        </w:rPr>
        <w:t xml:space="preserve"> </w:t>
      </w:r>
      <w:r w:rsidR="00CC3946">
        <w:rPr>
          <w:snapToGrid w:val="0"/>
          <w:lang w:eastAsia="en-US"/>
        </w:rPr>
        <w:t>The Court is of the view that this uncertainty is sufficient for a finding of a violation of the applicant</w:t>
      </w:r>
      <w:r w:rsidR="00EC30EA">
        <w:rPr>
          <w:snapToGrid w:val="0"/>
          <w:lang w:eastAsia="en-US"/>
        </w:rPr>
        <w:t>'</w:t>
      </w:r>
      <w:r w:rsidR="00CC3946">
        <w:rPr>
          <w:snapToGrid w:val="0"/>
          <w:lang w:eastAsia="en-US"/>
        </w:rPr>
        <w:t xml:space="preserve">s right of access to court on account of the absence of clear rules </w:t>
      </w:r>
      <w:r w:rsidRPr="000D1802">
        <w:t xml:space="preserve">governing the consequences of the </w:t>
      </w:r>
      <w:r w:rsidR="00CC3946">
        <w:t>legal-aid lawyer</w:t>
      </w:r>
      <w:r w:rsidR="00EC30EA">
        <w:t>'</w:t>
      </w:r>
      <w:r w:rsidR="00CC3946">
        <w:t>s refusal occurring</w:t>
      </w:r>
      <w:r w:rsidR="0046027E">
        <w:t xml:space="preserve"> </w:t>
      </w:r>
      <w:r w:rsidR="00CC3946">
        <w:t>after the deadline fo</w:t>
      </w:r>
      <w:r w:rsidR="00FB57B2">
        <w:t>r lodging a cassation appeal had</w:t>
      </w:r>
      <w:r w:rsidR="00CC3946">
        <w:t xml:space="preserve"> already expired.</w:t>
      </w:r>
    </w:p>
    <w:p w:rsidR="000D1802" w:rsidRDefault="00CC3946" w:rsidP="00CC3946">
      <w:pPr>
        <w:pStyle w:val="JuPara"/>
      </w:pPr>
      <w:r>
        <w:lastRenderedPageBreak/>
        <w:fldChar w:fldCharType="begin"/>
      </w:r>
      <w:r>
        <w:instrText xml:space="preserve"> SEQ level0 \*arabic </w:instrText>
      </w:r>
      <w:r>
        <w:fldChar w:fldCharType="separate"/>
      </w:r>
      <w:r w:rsidR="00512894">
        <w:rPr>
          <w:noProof/>
        </w:rPr>
        <w:t>48</w:t>
      </w:r>
      <w:r>
        <w:fldChar w:fldCharType="end"/>
      </w:r>
      <w:r>
        <w:t xml:space="preserve">.  Hence, </w:t>
      </w:r>
      <w:r w:rsidR="007828F4">
        <w:t xml:space="preserve">as long as </w:t>
      </w:r>
      <w:r w:rsidR="004E1DFE">
        <w:t xml:space="preserve">the </w:t>
      </w:r>
      <w:r w:rsidR="007828F4">
        <w:t xml:space="preserve">legislature does not address this problem by adopting such rules, or, failing that, as long as the case-law of the </w:t>
      </w:r>
      <w:smartTag w:uri="urn:schemas-microsoft-com:office:smarttags" w:element="Street">
        <w:smartTag w:uri="urn:schemas-microsoft-com:office:smarttags" w:element="address">
          <w:r w:rsidR="007828F4">
            <w:t>Supreme Administrative Court</w:t>
          </w:r>
        </w:smartTag>
      </w:smartTag>
      <w:r w:rsidR="007828F4">
        <w:t xml:space="preserve"> does not </w:t>
      </w:r>
      <w:r w:rsidR="005B55FF">
        <w:t xml:space="preserve">offer </w:t>
      </w:r>
      <w:r w:rsidR="007828F4">
        <w:t xml:space="preserve">an adequate solution, the Court </w:t>
      </w:r>
      <w:r w:rsidR="004E1DFE">
        <w:t xml:space="preserve">cannot </w:t>
      </w:r>
      <w:r w:rsidR="007828F4">
        <w:t xml:space="preserve">accept that </w:t>
      </w:r>
      <w:r w:rsidR="000D1802">
        <w:t xml:space="preserve">the existing </w:t>
      </w:r>
      <w:r w:rsidR="005B55FF">
        <w:t xml:space="preserve">procedural </w:t>
      </w:r>
      <w:r w:rsidR="000D1802">
        <w:t xml:space="preserve">situation is compatible with </w:t>
      </w:r>
      <w:r w:rsidR="004E1DFE">
        <w:t xml:space="preserve">the </w:t>
      </w:r>
      <w:r w:rsidR="000D1802">
        <w:t>requirements of Article</w:t>
      </w:r>
      <w:r w:rsidR="004E1DFE">
        <w:t xml:space="preserve"> 6 of the Convention.</w:t>
      </w:r>
    </w:p>
    <w:p w:rsidR="00091FDF" w:rsidRDefault="007828F4" w:rsidP="00091FD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12894">
        <w:rPr>
          <w:noProof/>
          <w:lang w:eastAsia="en-US"/>
        </w:rPr>
        <w:t>49</w:t>
      </w:r>
      <w:r>
        <w:rPr>
          <w:lang w:eastAsia="en-US"/>
        </w:rPr>
        <w:fldChar w:fldCharType="end"/>
      </w:r>
      <w:r>
        <w:rPr>
          <w:lang w:eastAsia="en-US"/>
        </w:rPr>
        <w:t>.  Having regard to the above considerations, the Court concludes that in the present case t</w:t>
      </w:r>
      <w:r w:rsidR="00091FDF" w:rsidRPr="00A54FA9">
        <w:rPr>
          <w:lang w:eastAsia="en-US"/>
        </w:rPr>
        <w:t xml:space="preserve">here has been a violation of </w:t>
      </w:r>
      <w:r w:rsidR="00091FDF">
        <w:rPr>
          <w:lang w:eastAsia="en-US"/>
        </w:rPr>
        <w:t>Article 6 § 1 of the Convention.</w:t>
      </w:r>
    </w:p>
    <w:p w:rsidR="00D13EE6" w:rsidRPr="00966E0D" w:rsidRDefault="00D13EE6" w:rsidP="00D13EE6">
      <w:pPr>
        <w:pStyle w:val="JuHIRoman"/>
      </w:pPr>
      <w:r>
        <w:t>II</w:t>
      </w:r>
      <w:r w:rsidRPr="00966E0D">
        <w:t xml:space="preserve">.  ALLEGED VIOLATION OF ARTICLE </w:t>
      </w:r>
      <w:r>
        <w:t>6</w:t>
      </w:r>
      <w:r w:rsidRPr="00966E0D">
        <w:t xml:space="preserve"> OF THE CONVENTION</w:t>
      </w:r>
      <w:r w:rsidR="004E1DFE">
        <w:t xml:space="preserve"> ON ACCOUNT OF ALLEGED UNFAIRNESS</w:t>
      </w:r>
    </w:p>
    <w:p w:rsidR="0046027E" w:rsidRDefault="00D13EE6" w:rsidP="00D13EE6">
      <w:pPr>
        <w:pStyle w:val="JuPara"/>
      </w:pPr>
      <w:r>
        <w:fldChar w:fldCharType="begin"/>
      </w:r>
      <w:r>
        <w:instrText xml:space="preserve"> SEQ level0 \*arabic </w:instrText>
      </w:r>
      <w:r>
        <w:fldChar w:fldCharType="separate"/>
      </w:r>
      <w:r w:rsidR="00512894">
        <w:rPr>
          <w:noProof/>
        </w:rPr>
        <w:t>50</w:t>
      </w:r>
      <w:r>
        <w:fldChar w:fldCharType="end"/>
      </w:r>
      <w:r>
        <w:t>.  </w:t>
      </w:r>
      <w:r w:rsidRPr="00966E0D">
        <w:t xml:space="preserve">The applicant complained </w:t>
      </w:r>
      <w:r w:rsidR="00A86C78">
        <w:t>that the administrative court</w:t>
      </w:r>
      <w:r>
        <w:t xml:space="preserve"> had wrongly assessed the evidence and, as a result, had failed to establish the facts of the case correctly and had </w:t>
      </w:r>
      <w:r w:rsidR="00A43640">
        <w:t xml:space="preserve">given </w:t>
      </w:r>
      <w:r w:rsidR="00A86C78">
        <w:t>an erroneous judgment</w:t>
      </w:r>
      <w:r w:rsidR="00A43640">
        <w:t>.</w:t>
      </w:r>
    </w:p>
    <w:p w:rsidR="00D13EE6" w:rsidRDefault="00D13EE6" w:rsidP="00D13EE6">
      <w:pPr>
        <w:pStyle w:val="JuPara"/>
      </w:pPr>
      <w:r>
        <w:fldChar w:fldCharType="begin"/>
      </w:r>
      <w:r>
        <w:instrText xml:space="preserve"> SEQ level0 \*arabic </w:instrText>
      </w:r>
      <w:r>
        <w:fldChar w:fldCharType="separate"/>
      </w:r>
      <w:r w:rsidR="00512894">
        <w:rPr>
          <w:noProof/>
        </w:rPr>
        <w:t>51</w:t>
      </w:r>
      <w:r>
        <w:fldChar w:fldCharType="end"/>
      </w:r>
      <w:r>
        <w:t>.  The Court</w:t>
      </w:r>
      <w:r w:rsidR="000C76DA">
        <w:t xml:space="preserve"> reiterates that, while Article </w:t>
      </w:r>
      <w:r>
        <w:t>6 of the Convention guarantees the right to a fair hearing, it does not lay down any rules on the admissibility of evidence or the way it should be assessed, which</w:t>
      </w:r>
      <w:r w:rsidR="00AC7BE6">
        <w:t xml:space="preserve">, like the establishment of facts, </w:t>
      </w:r>
      <w:r>
        <w:t>are therefore primarily matters for regulation by national law and the national courts (see</w:t>
      </w:r>
      <w:r>
        <w:rPr>
          <w:rStyle w:val="ju--005fpara----char--char"/>
          <w:i/>
          <w:iCs/>
        </w:rPr>
        <w:t xml:space="preserve"> </w:t>
      </w:r>
      <w:r w:rsidR="00525EB7">
        <w:rPr>
          <w:rStyle w:val="ju-005fpara--char"/>
          <w:i/>
          <w:iCs/>
        </w:rPr>
        <w:t>Schenk v. </w:t>
      </w:r>
      <w:smartTag w:uri="urn:schemas-microsoft-com:office:smarttags" w:element="country-region">
        <w:smartTag w:uri="urn:schemas-microsoft-com:office:smarttags" w:element="place">
          <w:r>
            <w:rPr>
              <w:rStyle w:val="ju-005fpara--char"/>
              <w:i/>
              <w:iCs/>
            </w:rPr>
            <w:t>Switzerland</w:t>
          </w:r>
        </w:smartTag>
      </w:smartTag>
      <w:r w:rsidR="000C76DA">
        <w:t>, 12 </w:t>
      </w:r>
      <w:r>
        <w:t xml:space="preserve">July 1988, §§ 45-46, Series A no. 140, and </w:t>
      </w:r>
      <w:r w:rsidR="00525EB7">
        <w:rPr>
          <w:rStyle w:val="ju--005fpara----char--char"/>
          <w:i/>
          <w:iCs/>
        </w:rPr>
        <w:t>García Ruiz v. </w:t>
      </w:r>
      <w:r>
        <w:rPr>
          <w:rStyle w:val="ju--005fpara----char--char"/>
          <w:i/>
          <w:iCs/>
        </w:rPr>
        <w:t>Spain</w:t>
      </w:r>
      <w:r w:rsidR="00525EB7">
        <w:t xml:space="preserve"> [GC], no. 30544/96, ECHR 1999-I, § </w:t>
      </w:r>
      <w:r>
        <w:t>28).</w:t>
      </w:r>
    </w:p>
    <w:p w:rsidR="00D13EE6" w:rsidRDefault="00D13EE6" w:rsidP="00D13EE6">
      <w:pPr>
        <w:pStyle w:val="JuPara"/>
      </w:pPr>
      <w:r>
        <w:fldChar w:fldCharType="begin"/>
      </w:r>
      <w:r>
        <w:instrText xml:space="preserve"> SEQ level0 \*arabic </w:instrText>
      </w:r>
      <w:r>
        <w:fldChar w:fldCharType="separate"/>
      </w:r>
      <w:r w:rsidR="00512894">
        <w:rPr>
          <w:noProof/>
        </w:rPr>
        <w:t>52</w:t>
      </w:r>
      <w:r>
        <w:fldChar w:fldCharType="end"/>
      </w:r>
      <w:r>
        <w:t>.  It follows that this part of the application is manifestly ill-founded and must be rejected in accordance with Article 35 §§ 3 and 4 of the Convention.</w:t>
      </w:r>
    </w:p>
    <w:p w:rsidR="00E514C8" w:rsidRPr="00A54FA9" w:rsidRDefault="00E514C8" w:rsidP="00E514C8">
      <w:pPr>
        <w:pStyle w:val="JuHIRoman"/>
      </w:pPr>
      <w:r w:rsidRPr="00A54FA9">
        <w:t>III.  APPLICATION OF ARTICLE 41 OF THE CONVENTION</w:t>
      </w:r>
    </w:p>
    <w:p w:rsidR="00E514C8" w:rsidRPr="00A54FA9" w:rsidRDefault="00E514C8" w:rsidP="00E514C8">
      <w:pPr>
        <w:pStyle w:val="JuPara"/>
        <w:keepNext/>
        <w:keepLines/>
      </w:pPr>
      <w:r w:rsidRPr="00A54FA9">
        <w:fldChar w:fldCharType="begin"/>
      </w:r>
      <w:r w:rsidRPr="00A54FA9">
        <w:instrText xml:space="preserve"> SEQ level0 \*arabic </w:instrText>
      </w:r>
      <w:r w:rsidRPr="00A54FA9">
        <w:fldChar w:fldCharType="separate"/>
      </w:r>
      <w:r w:rsidR="00512894">
        <w:rPr>
          <w:noProof/>
        </w:rPr>
        <w:t>53</w:t>
      </w:r>
      <w:r w:rsidRPr="00A54FA9">
        <w:fldChar w:fldCharType="end"/>
      </w:r>
      <w:r w:rsidRPr="00A54FA9">
        <w:t>.  Article 41 of the Convention provides:</w:t>
      </w:r>
    </w:p>
    <w:p w:rsidR="00E514C8" w:rsidRPr="00A54FA9" w:rsidRDefault="00E514C8" w:rsidP="00E514C8">
      <w:pPr>
        <w:pStyle w:val="JuQuot"/>
        <w:keepNext/>
        <w:keepLines/>
      </w:pPr>
      <w:r w:rsidRPr="00A54FA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F2A97" w:rsidRPr="00DC1230" w:rsidRDefault="002F2A97" w:rsidP="002F2A97">
      <w:pPr>
        <w:pStyle w:val="JuHA"/>
      </w:pPr>
      <w:r w:rsidRPr="00DC1230">
        <w:t>A.  </w:t>
      </w:r>
      <w:r>
        <w:t>Damage</w:t>
      </w:r>
    </w:p>
    <w:p w:rsidR="00E514C8" w:rsidRPr="00A54FA9" w:rsidRDefault="00E514C8" w:rsidP="00E514C8">
      <w:pPr>
        <w:pStyle w:val="JuPara"/>
      </w:pPr>
      <w:r w:rsidRPr="00A54FA9">
        <w:fldChar w:fldCharType="begin"/>
      </w:r>
      <w:r w:rsidRPr="00A54FA9">
        <w:instrText xml:space="preserve"> SEQ level0 \*arabic </w:instrText>
      </w:r>
      <w:r w:rsidRPr="00A54FA9">
        <w:fldChar w:fldCharType="separate"/>
      </w:r>
      <w:r w:rsidR="00512894">
        <w:rPr>
          <w:noProof/>
        </w:rPr>
        <w:t>54</w:t>
      </w:r>
      <w:r w:rsidRPr="00A54FA9">
        <w:fldChar w:fldCharType="end"/>
      </w:r>
      <w:r w:rsidRPr="00A54FA9">
        <w:t>.  The applicant sought compensation for pecuniar</w:t>
      </w:r>
      <w:r>
        <w:t>y damage in the amount of 1,145 euros (EUR) and non</w:t>
      </w:r>
      <w:r>
        <w:noBreakHyphen/>
      </w:r>
      <w:r w:rsidRPr="00A54FA9">
        <w:t xml:space="preserve">pecuniary damage in the amount of </w:t>
      </w:r>
      <w:r>
        <w:t>5,000 euros (EUR)</w:t>
      </w:r>
      <w:r w:rsidRPr="00A54FA9">
        <w:t>.</w:t>
      </w:r>
    </w:p>
    <w:p w:rsidR="00E514C8" w:rsidRPr="00A54FA9" w:rsidRDefault="00E514C8" w:rsidP="00E514C8">
      <w:pPr>
        <w:pStyle w:val="JuPara"/>
      </w:pPr>
      <w:r w:rsidRPr="00A54FA9">
        <w:fldChar w:fldCharType="begin"/>
      </w:r>
      <w:r w:rsidRPr="00A54FA9">
        <w:instrText xml:space="preserve"> SEQ level0 \*arabic </w:instrText>
      </w:r>
      <w:r w:rsidRPr="00A54FA9">
        <w:fldChar w:fldCharType="separate"/>
      </w:r>
      <w:r w:rsidR="00512894">
        <w:rPr>
          <w:noProof/>
        </w:rPr>
        <w:t>55</w:t>
      </w:r>
      <w:r w:rsidRPr="00A54FA9">
        <w:fldChar w:fldCharType="end"/>
      </w:r>
      <w:r w:rsidRPr="00A54FA9">
        <w:t>.  The Government submitted that in so far as the applicant</w:t>
      </w:r>
      <w:r w:rsidR="00EC30EA">
        <w:t>'</w:t>
      </w:r>
      <w:r w:rsidRPr="00A54FA9">
        <w:t xml:space="preserve">s claims related to alleged pecuniary damage, </w:t>
      </w:r>
      <w:r>
        <w:t>s</w:t>
      </w:r>
      <w:r w:rsidRPr="00A54FA9">
        <w:t xml:space="preserve">he had failed to adduce any evidence to show that </w:t>
      </w:r>
      <w:r w:rsidR="00E94590">
        <w:t>s</w:t>
      </w:r>
      <w:r w:rsidRPr="00A54FA9">
        <w:t xml:space="preserve">he had suffered any actual loss. As to non-pecuniary damage, </w:t>
      </w:r>
      <w:r w:rsidRPr="00A54FA9">
        <w:lastRenderedPageBreak/>
        <w:t>the Government submitted that the amount claimed by the applicant was excessive.</w:t>
      </w:r>
    </w:p>
    <w:p w:rsidR="00E514C8" w:rsidRDefault="00E514C8" w:rsidP="00E514C8">
      <w:pPr>
        <w:pStyle w:val="JuPara"/>
      </w:pPr>
      <w:r w:rsidRPr="00A54FA9">
        <w:fldChar w:fldCharType="begin"/>
      </w:r>
      <w:r w:rsidRPr="00A54FA9">
        <w:instrText xml:space="preserve"> SEQ level0 \*arabic </w:instrText>
      </w:r>
      <w:r w:rsidRPr="00A54FA9">
        <w:fldChar w:fldCharType="separate"/>
      </w:r>
      <w:r w:rsidR="00512894">
        <w:rPr>
          <w:noProof/>
        </w:rPr>
        <w:t>56</w:t>
      </w:r>
      <w:r w:rsidRPr="00A54FA9">
        <w:fldChar w:fldCharType="end"/>
      </w:r>
      <w:r w:rsidRPr="00A54FA9">
        <w:t xml:space="preserve">.  The Court is of the view that it has not been duly substantiated that the applicant sustained pecuniary damage as </w:t>
      </w:r>
      <w:r>
        <w:t xml:space="preserve">a result of the violation of her </w:t>
      </w:r>
      <w:r w:rsidRPr="00A54FA9">
        <w:t xml:space="preserve">right </w:t>
      </w:r>
      <w:r w:rsidR="00E94590">
        <w:t>of access to a court</w:t>
      </w:r>
      <w:r w:rsidRPr="00A54FA9">
        <w:t>. However, the Court accepts that the applicant has suffered non-pecuniary damage which is not sufficiently compensated by the finding of a violation. Making its assessment on an equitable basis and having regard to the circumstances of the case, the Court awards the applicant EUR</w:t>
      </w:r>
      <w:r>
        <w:t> 1</w:t>
      </w:r>
      <w:r w:rsidRPr="00A54FA9">
        <w:t>,000 under this head.</w:t>
      </w:r>
    </w:p>
    <w:p w:rsidR="002F2A97" w:rsidRDefault="002F2A97" w:rsidP="002F2A97">
      <w:pPr>
        <w:pStyle w:val="JuHA"/>
      </w:pPr>
      <w:r>
        <w:t>B</w:t>
      </w:r>
      <w:r w:rsidRPr="00DC1230">
        <w:t>.  </w:t>
      </w:r>
      <w:r>
        <w:t>Costs and expenses</w:t>
      </w:r>
    </w:p>
    <w:p w:rsidR="0046027E" w:rsidRDefault="003B4AB8" w:rsidP="003B4AB8">
      <w:pPr>
        <w:pStyle w:val="JuPara"/>
      </w:pPr>
      <w:r>
        <w:fldChar w:fldCharType="begin"/>
      </w:r>
      <w:r>
        <w:instrText xml:space="preserve"> SEQ level0 \*arabic </w:instrText>
      </w:r>
      <w:r>
        <w:fldChar w:fldCharType="separate"/>
      </w:r>
      <w:r w:rsidR="00512894">
        <w:rPr>
          <w:noProof/>
        </w:rPr>
        <w:t>57</w:t>
      </w:r>
      <w:r>
        <w:fldChar w:fldCharType="end"/>
      </w:r>
      <w:r>
        <w:t>.  </w:t>
      </w:r>
      <w:r w:rsidR="00815AA5">
        <w:t>The applicant, who was granted legal aid for the purposes of the proceedings before the Court, did not submit a claim for reimbursement of legal costs and expenses.</w:t>
      </w:r>
    </w:p>
    <w:p w:rsidR="002F2A97" w:rsidRPr="00DC1230" w:rsidRDefault="002F2A97" w:rsidP="002F2A97">
      <w:pPr>
        <w:pStyle w:val="JuHA"/>
      </w:pPr>
      <w:r>
        <w:t>C</w:t>
      </w:r>
      <w:r w:rsidRPr="00DC1230">
        <w:t>.  </w:t>
      </w:r>
      <w:r>
        <w:t>Default Interest</w:t>
      </w:r>
    </w:p>
    <w:p w:rsidR="00547B27" w:rsidRDefault="003B4AB8" w:rsidP="00547B27">
      <w:pPr>
        <w:pStyle w:val="JuPara"/>
      </w:pPr>
      <w:r>
        <w:fldChar w:fldCharType="begin"/>
      </w:r>
      <w:r>
        <w:instrText xml:space="preserve"> SEQ level0 \*arabic </w:instrText>
      </w:r>
      <w:r>
        <w:fldChar w:fldCharType="separate"/>
      </w:r>
      <w:r w:rsidR="00512894">
        <w:rPr>
          <w:noProof/>
        </w:rPr>
        <w:t>58</w:t>
      </w:r>
      <w:r>
        <w:fldChar w:fldCharType="end"/>
      </w:r>
      <w:r>
        <w:t>.  </w:t>
      </w:r>
      <w:r w:rsidR="00547B27" w:rsidRPr="007E2B68">
        <w:t>The Court considers it appropriate that the default interest should be based on the marginal lending rate of the European Central Bank, to which should be added three percentage points.</w:t>
      </w:r>
    </w:p>
    <w:p w:rsidR="00F71A6A" w:rsidRDefault="00F71A6A">
      <w:pPr>
        <w:pStyle w:val="JuHHead"/>
      </w:pPr>
      <w:r w:rsidRPr="00DC1230">
        <w:t>FOR THESE REASONS, THE COURT UNANIMOUSLY</w:t>
      </w:r>
    </w:p>
    <w:p w:rsidR="00E514C8" w:rsidRDefault="00E514C8" w:rsidP="00E514C8">
      <w:pPr>
        <w:pStyle w:val="JuList"/>
      </w:pPr>
      <w:r w:rsidRPr="00433DD8">
        <w:t>1.</w:t>
      </w:r>
      <w:r w:rsidR="00AF6202">
        <w:rPr>
          <w:i/>
        </w:rPr>
        <w:t>  </w:t>
      </w:r>
      <w:r w:rsidRPr="00A54FA9">
        <w:rPr>
          <w:i/>
        </w:rPr>
        <w:t>D</w:t>
      </w:r>
      <w:r>
        <w:rPr>
          <w:i/>
        </w:rPr>
        <w:t xml:space="preserve">eclares </w:t>
      </w:r>
      <w:r>
        <w:t>admissible the complaint concerning access to the Supreme Court and the remainder of the application inadmissible;</w:t>
      </w:r>
    </w:p>
    <w:p w:rsidR="00E514C8" w:rsidRPr="00A54FA9" w:rsidRDefault="00E514C8" w:rsidP="00E514C8">
      <w:pPr>
        <w:pStyle w:val="JuList"/>
      </w:pPr>
    </w:p>
    <w:p w:rsidR="00E514C8" w:rsidRPr="00A54FA9" w:rsidRDefault="00E514C8" w:rsidP="00E514C8">
      <w:pPr>
        <w:pStyle w:val="JuList"/>
      </w:pPr>
      <w:r w:rsidRPr="00A54FA9">
        <w:t>2.  </w:t>
      </w:r>
      <w:r w:rsidRPr="00A54FA9">
        <w:rPr>
          <w:i/>
        </w:rPr>
        <w:t>Holds</w:t>
      </w:r>
      <w:r w:rsidRPr="00A54FA9">
        <w:t xml:space="preserve"> that there has been a violation of Article 6 § 1 of the Convention;</w:t>
      </w:r>
    </w:p>
    <w:p w:rsidR="00E514C8" w:rsidRPr="00A54FA9" w:rsidRDefault="00E514C8" w:rsidP="00E514C8">
      <w:pPr>
        <w:pStyle w:val="JuList"/>
      </w:pPr>
    </w:p>
    <w:p w:rsidR="00E514C8" w:rsidRPr="00A54FA9" w:rsidRDefault="00E514C8" w:rsidP="00E514C8">
      <w:pPr>
        <w:pStyle w:val="JuList"/>
      </w:pPr>
      <w:r w:rsidRPr="00A54FA9">
        <w:t>3.  </w:t>
      </w:r>
      <w:r w:rsidRPr="00A54FA9">
        <w:rPr>
          <w:i/>
        </w:rPr>
        <w:t>Holds</w:t>
      </w:r>
    </w:p>
    <w:p w:rsidR="00E514C8" w:rsidRDefault="00E514C8" w:rsidP="00E514C8">
      <w:pPr>
        <w:pStyle w:val="JuLista"/>
      </w:pPr>
      <w:r w:rsidRPr="00A54FA9">
        <w:t xml:space="preserve">(a)  that the respondent State is to pay the applicant, within three months from the date on which the judgment becomes final in accordance with Article 44 § 2 of the Convention, EUR </w:t>
      </w:r>
      <w:r>
        <w:t>1</w:t>
      </w:r>
      <w:r w:rsidRPr="00A54FA9">
        <w:t>,000 (</w:t>
      </w:r>
      <w:r>
        <w:t xml:space="preserve">one </w:t>
      </w:r>
      <w:r w:rsidRPr="00A54FA9">
        <w:t>thousand euros) plus any tax that may be chargeable, in respect of non-pecuniary damage, to be converted into Polish zlotys at the rate appli</w:t>
      </w:r>
      <w:r w:rsidR="00FB57B2">
        <w:t>cable at the date of settlement;</w:t>
      </w:r>
    </w:p>
    <w:p w:rsidR="00E514C8" w:rsidRPr="00A54FA9" w:rsidRDefault="00E514C8" w:rsidP="00E514C8">
      <w:pPr>
        <w:pStyle w:val="JuLista"/>
      </w:pPr>
      <w:r w:rsidRPr="00A54FA9">
        <w:t>(b)  that from the expiry of the above-mentioned three months until settlement simple interest shall be payable on the above amount at a rate equal to the marginal lending rate of the European Central Bank during the default period plus three percentage points</w:t>
      </w:r>
      <w:r>
        <w:t>;</w:t>
      </w:r>
    </w:p>
    <w:p w:rsidR="00E514C8" w:rsidRPr="00A54FA9" w:rsidRDefault="00E514C8" w:rsidP="00E514C8">
      <w:pPr>
        <w:pStyle w:val="JuList"/>
      </w:pPr>
    </w:p>
    <w:p w:rsidR="00E514C8" w:rsidRPr="00A54FA9" w:rsidRDefault="00E514C8" w:rsidP="00E514C8">
      <w:pPr>
        <w:pStyle w:val="JuList"/>
      </w:pPr>
      <w:r w:rsidRPr="00A54FA9">
        <w:t>4.  </w:t>
      </w:r>
      <w:r w:rsidRPr="00A54FA9">
        <w:rPr>
          <w:i/>
        </w:rPr>
        <w:t>Dismisses</w:t>
      </w:r>
      <w:r w:rsidRPr="00A54FA9">
        <w:t xml:space="preserve"> the remainder of the applicant</w:t>
      </w:r>
      <w:r w:rsidR="00EC30EA">
        <w:t>'</w:t>
      </w:r>
      <w:r w:rsidRPr="00A54FA9">
        <w:t>s claim for just satisfaction.</w:t>
      </w:r>
    </w:p>
    <w:p w:rsidR="00E514C8" w:rsidRDefault="00E514C8" w:rsidP="00E514C8">
      <w:pPr>
        <w:pStyle w:val="JuParaLast"/>
        <w:keepNext/>
        <w:keepLines/>
      </w:pPr>
      <w:r w:rsidRPr="00A54FA9">
        <w:lastRenderedPageBreak/>
        <w:t>Done in English, and notified in writing on</w:t>
      </w:r>
      <w:r w:rsidR="00850BB7">
        <w:t xml:space="preserve"> 14 September 2010</w:t>
      </w:r>
      <w:r w:rsidRPr="00A54FA9">
        <w:t>, pursuant to Rule 77 §§ 2 and 3 of the Rules of Court.</w:t>
      </w:r>
    </w:p>
    <w:p w:rsidR="00850BB7" w:rsidRPr="00512894" w:rsidRDefault="00850BB7" w:rsidP="00850BB7">
      <w:pPr>
        <w:pStyle w:val="JuSigned"/>
        <w:keepNext/>
        <w:keepLines/>
        <w:rPr>
          <w:lang w:val="pt-BR"/>
        </w:rPr>
      </w:pPr>
      <w:r w:rsidRPr="00C154EB">
        <w:tab/>
      </w:r>
      <w:r w:rsidRPr="00512894">
        <w:rPr>
          <w:lang w:val="pt-BR"/>
        </w:rPr>
        <w:t>Fatoş Aracı</w:t>
      </w:r>
      <w:r w:rsidRPr="00512894">
        <w:rPr>
          <w:lang w:val="pt-BR"/>
        </w:rPr>
        <w:tab/>
        <w:t>Nicolas Bratza</w:t>
      </w:r>
      <w:r w:rsidRPr="00512894">
        <w:rPr>
          <w:lang w:val="pt-BR"/>
        </w:rPr>
        <w:br/>
      </w:r>
      <w:r w:rsidRPr="00512894">
        <w:rPr>
          <w:lang w:val="pt-BR"/>
        </w:rPr>
        <w:tab/>
        <w:t>Deputy Registrar</w:t>
      </w:r>
      <w:r w:rsidRPr="00512894">
        <w:rPr>
          <w:lang w:val="pt-BR"/>
        </w:rPr>
        <w:tab/>
        <w:t>President</w:t>
      </w:r>
    </w:p>
    <w:p w:rsidR="0067047A" w:rsidRDefault="0067047A">
      <w:pPr>
        <w:pStyle w:val="JuParaLast"/>
      </w:pPr>
      <w:r>
        <w:t xml:space="preserve">In accordance with Article 45 § 2 of the Convention and Rule 74 § 2 of the Rules of Court, the separate opinion of Judge </w:t>
      </w:r>
      <w:r w:rsidR="009D4522">
        <w:t xml:space="preserve">L. </w:t>
      </w:r>
      <w:r w:rsidR="009D4522" w:rsidRPr="00C154EB">
        <w:rPr>
          <w:rStyle w:val="JuJudgesChar"/>
        </w:rPr>
        <w:t>Mijović</w:t>
      </w:r>
      <w:r>
        <w:t xml:space="preserve"> is annexed to this judgment.</w:t>
      </w:r>
    </w:p>
    <w:p w:rsidR="0067047A" w:rsidRDefault="0067047A" w:rsidP="003C6BC5">
      <w:pPr>
        <w:pStyle w:val="JuPara"/>
      </w:pPr>
    </w:p>
    <w:p w:rsidR="0067047A" w:rsidRDefault="009D4522" w:rsidP="003C6BC5">
      <w:pPr>
        <w:pStyle w:val="JuInitialled"/>
      </w:pPr>
      <w:r>
        <w:t>N</w:t>
      </w:r>
      <w:r w:rsidR="00433DD8">
        <w:t>.</w:t>
      </w:r>
      <w:r>
        <w:t>B</w:t>
      </w:r>
      <w:r w:rsidR="00433DD8">
        <w:t>.</w:t>
      </w:r>
      <w:r w:rsidR="0067047A">
        <w:br/>
      </w:r>
      <w:r>
        <w:t>F</w:t>
      </w:r>
      <w:r w:rsidR="00433DD8">
        <w:t>.</w:t>
      </w:r>
      <w:r>
        <w:t>A</w:t>
      </w:r>
      <w:r w:rsidR="00433DD8">
        <w:t>.</w:t>
      </w:r>
    </w:p>
    <w:p w:rsidR="002C3BC6" w:rsidRDefault="002C3BC6" w:rsidP="00850BB7">
      <w:pPr>
        <w:pStyle w:val="JuPara"/>
        <w:sectPr w:rsidR="002C3BC6" w:rsidSect="00850BB7">
          <w:headerReference w:type="even" r:id="rId11"/>
          <w:headerReference w:type="default" r:id="rId12"/>
          <w:footerReference w:type="default" r:id="rId13"/>
          <w:footnotePr>
            <w:numRestart w:val="eachPage"/>
          </w:footnotePr>
          <w:pgSz w:w="11906" w:h="16838" w:code="9"/>
          <w:pgMar w:top="2274" w:right="2274" w:bottom="2274" w:left="2274" w:header="1701" w:footer="720" w:gutter="0"/>
          <w:pgNumType w:start="1"/>
          <w:cols w:space="720"/>
          <w:docGrid w:linePitch="254"/>
        </w:sectPr>
      </w:pPr>
    </w:p>
    <w:p w:rsidR="002C3BC6" w:rsidRPr="00BA3CD6" w:rsidRDefault="002C3BC6" w:rsidP="002C3BC6">
      <w:pPr>
        <w:pStyle w:val="OpiHHead"/>
      </w:pPr>
      <w:r>
        <w:lastRenderedPageBreak/>
        <w:t>CONCURRING</w:t>
      </w:r>
      <w:r w:rsidRPr="00BA3CD6">
        <w:t xml:space="preserve"> OPINION OF JUDGE </w:t>
      </w:r>
      <w:r>
        <w:t>MIJOVIĆ</w:t>
      </w:r>
    </w:p>
    <w:p w:rsidR="002C3BC6" w:rsidRPr="00BA3CD6" w:rsidRDefault="002C3BC6" w:rsidP="002C3BC6">
      <w:pPr>
        <w:pStyle w:val="OpiPara"/>
      </w:pPr>
      <w:r w:rsidRPr="00AC6B4F">
        <w:rPr>
          <w:lang w:val="sr-Latn-BA"/>
        </w:rPr>
        <w:t xml:space="preserve">As </w:t>
      </w:r>
      <w:r w:rsidRPr="00AC6B4F">
        <w:t>emphasised</w:t>
      </w:r>
      <w:r w:rsidRPr="00AC6B4F">
        <w:rPr>
          <w:lang w:val="sr-Latn-BA"/>
        </w:rPr>
        <w:t xml:space="preserve"> i</w:t>
      </w:r>
      <w:r w:rsidRPr="00AC6B4F">
        <w:t>n my previous concurring/dissenting opinions in six recent cases</w:t>
      </w:r>
      <w:r w:rsidRPr="00AC6B4F">
        <w:rPr>
          <w:rStyle w:val="Odwoanieprzypisudolnego"/>
        </w:rPr>
        <w:footnoteReference w:id="1"/>
      </w:r>
      <w:r w:rsidR="008E2CE6">
        <w:t>,</w:t>
      </w:r>
      <w:r w:rsidRPr="00AC6B4F">
        <w:t xml:space="preserve"> and in the joint dissenting opinion in </w:t>
      </w:r>
      <w:r w:rsidRPr="00367355">
        <w:rPr>
          <w:i/>
        </w:rPr>
        <w:t>Smyk v. Poland</w:t>
      </w:r>
      <w:r w:rsidRPr="00AC6B4F">
        <w:t>, I see the problem of the refusal of lawyers appointed under legal-aid schemes to represent legally-aided persons on the ground that the claim has no reasonable prospects of success, as a general one, related not only to criminal but also to both civil and administrative proceedings. To avoid repetition, I refer to the detailed reasoning of those opinions.</w:t>
      </w:r>
    </w:p>
    <w:sectPr w:rsidR="002C3BC6" w:rsidRPr="00BA3CD6" w:rsidSect="00C518A0">
      <w:headerReference w:type="even" r:id="rId14"/>
      <w:footnotePr>
        <w:numRestart w:val="eachPage"/>
      </w:footnotePr>
      <w:pgSz w:w="11906" w:h="16838" w:code="9"/>
      <w:pgMar w:top="2274" w:right="2274" w:bottom="2274" w:left="2274" w:header="1701" w:footer="72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6AC" w:rsidRDefault="007C06AC">
      <w:r>
        <w:separator/>
      </w:r>
    </w:p>
  </w:endnote>
  <w:endnote w:type="continuationSeparator" w:id="0">
    <w:p w:rsidR="007C06AC" w:rsidRDefault="007C0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New (W1)">
    <w:altName w:val="Times New Roman"/>
    <w:charset w:val="00"/>
    <w:family w:val="roman"/>
    <w:pitch w:val="variable"/>
    <w:sig w:usb0="00000000"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7E" w:rsidRDefault="004602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6AC" w:rsidRDefault="007C06AC">
      <w:r>
        <w:separator/>
      </w:r>
    </w:p>
  </w:footnote>
  <w:footnote w:type="continuationSeparator" w:id="0">
    <w:p w:rsidR="007C06AC" w:rsidRDefault="007C06AC">
      <w:r>
        <w:continuationSeparator/>
      </w:r>
    </w:p>
  </w:footnote>
  <w:footnote w:id="1">
    <w:p w:rsidR="0046027E" w:rsidRPr="00367355" w:rsidRDefault="0046027E" w:rsidP="008E2CE6">
      <w:pPr>
        <w:pStyle w:val="JuPara"/>
        <w:ind w:firstLine="0"/>
        <w:rPr>
          <w:i/>
          <w:sz w:val="20"/>
          <w:lang w:val="pl-PL"/>
        </w:rPr>
      </w:pPr>
      <w:r w:rsidRPr="008E2CE6">
        <w:rPr>
          <w:rStyle w:val="Odwoanieprzypisudolnego"/>
          <w:sz w:val="20"/>
          <w:vertAlign w:val="baseline"/>
        </w:rPr>
        <w:t>1</w:t>
      </w:r>
      <w:r>
        <w:rPr>
          <w:sz w:val="20"/>
          <w:lang w:val="it-IT"/>
        </w:rPr>
        <w:t>.  </w:t>
      </w:r>
      <w:r w:rsidRPr="00367355">
        <w:rPr>
          <w:i/>
          <w:sz w:val="20"/>
          <w:lang w:val="pl-PL"/>
        </w:rPr>
        <w:t>Kulikowski v. Poland</w:t>
      </w:r>
      <w:r w:rsidRPr="00367355">
        <w:rPr>
          <w:sz w:val="20"/>
          <w:lang w:val="pl-PL"/>
        </w:rPr>
        <w:t xml:space="preserve">, </w:t>
      </w:r>
      <w:r w:rsidRPr="00367355">
        <w:rPr>
          <w:sz w:val="20"/>
          <w:lang w:val="pt-BR"/>
        </w:rPr>
        <w:t xml:space="preserve">no. 18353/03, </w:t>
      </w:r>
      <w:r w:rsidRPr="00367355">
        <w:rPr>
          <w:sz w:val="20"/>
          <w:lang w:val="pl-PL"/>
        </w:rPr>
        <w:t>ECHR 2009</w:t>
      </w:r>
      <w:r w:rsidRPr="00367355">
        <w:rPr>
          <w:sz w:val="20"/>
          <w:lang w:val="pl-PL"/>
        </w:rPr>
        <w:noBreakHyphen/>
        <w:t>… (extracts)</w:t>
      </w:r>
      <w:r w:rsidRPr="00367355">
        <w:rPr>
          <w:sz w:val="20"/>
          <w:lang w:val="it-IT"/>
        </w:rPr>
        <w:t xml:space="preserve">; </w:t>
      </w:r>
      <w:r w:rsidRPr="00367355">
        <w:rPr>
          <w:i/>
          <w:sz w:val="20"/>
          <w:lang w:val="pt-BR"/>
        </w:rPr>
        <w:t>Antonicelli v. Poland</w:t>
      </w:r>
      <w:r w:rsidRPr="00367355">
        <w:rPr>
          <w:sz w:val="20"/>
          <w:lang w:val="pt-BR"/>
        </w:rPr>
        <w:t xml:space="preserve">, no. 2815/05, </w:t>
      </w:r>
      <w:r w:rsidRPr="00367355">
        <w:rPr>
          <w:sz w:val="20"/>
          <w:lang w:val="pl-PL"/>
        </w:rPr>
        <w:t xml:space="preserve">19 May 2009; </w:t>
      </w:r>
      <w:r w:rsidRPr="00367355">
        <w:rPr>
          <w:i/>
          <w:sz w:val="20"/>
          <w:lang w:val="pt-BR"/>
        </w:rPr>
        <w:t xml:space="preserve">Arciński </w:t>
      </w:r>
      <w:r w:rsidRPr="00367355">
        <w:rPr>
          <w:i/>
          <w:sz w:val="20"/>
          <w:lang w:val="pl-PL"/>
        </w:rPr>
        <w:t>v. Poland</w:t>
      </w:r>
      <w:r w:rsidRPr="00367355">
        <w:rPr>
          <w:sz w:val="20"/>
          <w:lang w:val="pl-PL"/>
        </w:rPr>
        <w:t xml:space="preserve">, </w:t>
      </w:r>
      <w:r w:rsidRPr="00367355">
        <w:rPr>
          <w:sz w:val="20"/>
          <w:lang w:val="pt-BR"/>
        </w:rPr>
        <w:t xml:space="preserve">no. 41373/04, </w:t>
      </w:r>
      <w:r w:rsidRPr="00367355">
        <w:rPr>
          <w:sz w:val="20"/>
          <w:lang w:val="pl-PL"/>
        </w:rPr>
        <w:t xml:space="preserve">15 September 2009; </w:t>
      </w:r>
      <w:r w:rsidRPr="00367355">
        <w:rPr>
          <w:i/>
          <w:sz w:val="20"/>
          <w:lang w:val="pl-PL"/>
        </w:rPr>
        <w:t>Zapadka v. Poland</w:t>
      </w:r>
      <w:r w:rsidRPr="00367355">
        <w:rPr>
          <w:sz w:val="20"/>
          <w:lang w:val="pl-PL"/>
        </w:rPr>
        <w:t xml:space="preserve">, </w:t>
      </w:r>
      <w:r w:rsidRPr="00367355">
        <w:rPr>
          <w:sz w:val="20"/>
          <w:lang w:val="pt-BR"/>
        </w:rPr>
        <w:t>no. 2619/05</w:t>
      </w:r>
      <w:r w:rsidRPr="00367355">
        <w:rPr>
          <w:snapToGrid w:val="0"/>
          <w:sz w:val="20"/>
          <w:lang w:val="pt-BR"/>
        </w:rPr>
        <w:t xml:space="preserve">, </w:t>
      </w:r>
      <w:r w:rsidRPr="00367355">
        <w:rPr>
          <w:snapToGrid w:val="0"/>
          <w:sz w:val="20"/>
          <w:lang w:val="pl-PL"/>
        </w:rPr>
        <w:t>15 December 2009;</w:t>
      </w:r>
      <w:r w:rsidRPr="00367355">
        <w:rPr>
          <w:sz w:val="20"/>
          <w:lang w:val="it-IT"/>
        </w:rPr>
        <w:t xml:space="preserve"> </w:t>
      </w:r>
      <w:r w:rsidRPr="00367355">
        <w:rPr>
          <w:i/>
          <w:sz w:val="20"/>
          <w:lang w:val="pt-BR"/>
        </w:rPr>
        <w:t>Jan Zawadzki v. Poland</w:t>
      </w:r>
      <w:r w:rsidRPr="00367355">
        <w:rPr>
          <w:sz w:val="20"/>
          <w:lang w:val="pt-BR"/>
        </w:rPr>
        <w:t>, no. 648/02</w:t>
      </w:r>
      <w:r w:rsidRPr="00367355">
        <w:rPr>
          <w:snapToGrid w:val="0"/>
          <w:sz w:val="20"/>
          <w:lang w:val="pt-BR"/>
        </w:rPr>
        <w:t>, 6 July 2010 and</w:t>
      </w:r>
      <w:r w:rsidRPr="00367355">
        <w:rPr>
          <w:sz w:val="20"/>
          <w:lang w:val="it-IT"/>
        </w:rPr>
        <w:t xml:space="preserve"> </w:t>
      </w:r>
      <w:r w:rsidRPr="00367355">
        <w:rPr>
          <w:i/>
          <w:sz w:val="20"/>
          <w:lang w:val="pt-BR"/>
        </w:rPr>
        <w:t>Bąkowska v. Poland</w:t>
      </w:r>
      <w:r w:rsidRPr="00367355">
        <w:rPr>
          <w:sz w:val="20"/>
          <w:lang w:val="pt-BR"/>
        </w:rPr>
        <w:t>, no. 33539/02</w:t>
      </w:r>
      <w:r w:rsidRPr="00367355">
        <w:rPr>
          <w:snapToGrid w:val="0"/>
          <w:sz w:val="20"/>
          <w:lang w:val="pl-PL"/>
        </w:rPr>
        <w:t xml:space="preserve">, 12 January 2010.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7E" w:rsidRPr="00C00F0F" w:rsidRDefault="009E5EBC">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46027E" w:rsidRPr="00850BB7" w:rsidRDefault="0046027E" w:rsidP="00850BB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7E" w:rsidRDefault="0046027E">
    <w:pPr>
      <w:pStyle w:val="JuHeader"/>
    </w:pPr>
    <w:r>
      <w:rPr>
        <w:rStyle w:val="Numerstrony"/>
      </w:rPr>
      <w:fldChar w:fldCharType="begin"/>
    </w:r>
    <w:r>
      <w:rPr>
        <w:rStyle w:val="Numerstrony"/>
      </w:rPr>
      <w:instrText xml:space="preserve"> PAGE </w:instrText>
    </w:r>
    <w:r>
      <w:rPr>
        <w:rStyle w:val="Numerstrony"/>
      </w:rPr>
      <w:fldChar w:fldCharType="separate"/>
    </w:r>
    <w:r w:rsidR="009E5EBC">
      <w:rPr>
        <w:rStyle w:val="Numerstrony"/>
        <w:noProof/>
      </w:rPr>
      <w:t>12</w:t>
    </w:r>
    <w:r>
      <w:rPr>
        <w:rStyle w:val="Numerstrony"/>
      </w:rPr>
      <w:fldChar w:fldCharType="end"/>
    </w:r>
    <w:r>
      <w:tab/>
      <w:t xml:space="preserve">SUBICKA v. </w:t>
    </w:r>
    <w:smartTag w:uri="urn:schemas-microsoft-com:office:smarttags" w:element="country-region">
      <w:smartTag w:uri="urn:schemas-microsoft-com:office:smarttags" w:element="place">
        <w:r>
          <w:t>POLAND</w:t>
        </w:r>
      </w:smartTag>
    </w:smartTag>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7E" w:rsidRDefault="0046027E">
    <w:pPr>
      <w:pStyle w:val="JuHeader"/>
    </w:pPr>
    <w:r>
      <w:tab/>
      <w:t xml:space="preserve">SUBICKA v. </w:t>
    </w:r>
    <w:smartTag w:uri="urn:schemas-microsoft-com:office:smarttags" w:element="place">
      <w:smartTag w:uri="urn:schemas-microsoft-com:office:smarttags" w:element="country-region">
        <w:r>
          <w:t>POLAND</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9E5EBC">
      <w:rPr>
        <w:rStyle w:val="Numerstrony"/>
        <w:noProof/>
      </w:rPr>
      <w:t>13</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7E" w:rsidRDefault="0046027E">
    <w:pPr>
      <w:pStyle w:val="JuHeader"/>
    </w:pPr>
    <w:r>
      <w:rPr>
        <w:rStyle w:val="Numerstrony"/>
      </w:rPr>
      <w:fldChar w:fldCharType="begin"/>
    </w:r>
    <w:r>
      <w:rPr>
        <w:rStyle w:val="Numerstrony"/>
      </w:rPr>
      <w:instrText xml:space="preserve"> PAGE </w:instrText>
    </w:r>
    <w:r>
      <w:rPr>
        <w:rStyle w:val="Numerstrony"/>
      </w:rPr>
      <w:fldChar w:fldCharType="separate"/>
    </w:r>
    <w:r w:rsidR="009E5EBC">
      <w:rPr>
        <w:rStyle w:val="Numerstrony"/>
        <w:noProof/>
      </w:rPr>
      <w:t>14</w:t>
    </w:r>
    <w:r>
      <w:rPr>
        <w:rStyle w:val="Numerstrony"/>
      </w:rPr>
      <w:fldChar w:fldCharType="end"/>
    </w:r>
    <w:r>
      <w:tab/>
      <w:t xml:space="preserve">SUBICKA v. </w:t>
    </w:r>
    <w:smartTag w:uri="urn:schemas-microsoft-com:office:smarttags" w:element="country-region">
      <w:smartTag w:uri="urn:schemas-microsoft-com:office:smarttags" w:element="place">
        <w:r>
          <w:t>POLAND</w:t>
        </w:r>
      </w:smartTag>
    </w:smartTag>
    <w:r>
      <w:t xml:space="preserve"> JUDGMENT – SEPARATE OPINION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230"/>
    <w:rsid w:val="00002701"/>
    <w:rsid w:val="00022EAD"/>
    <w:rsid w:val="00032B0C"/>
    <w:rsid w:val="00034021"/>
    <w:rsid w:val="00037CA0"/>
    <w:rsid w:val="00037EA5"/>
    <w:rsid w:val="0005360E"/>
    <w:rsid w:val="00055AC1"/>
    <w:rsid w:val="000726F6"/>
    <w:rsid w:val="00076A67"/>
    <w:rsid w:val="00085837"/>
    <w:rsid w:val="0009072E"/>
    <w:rsid w:val="00090C82"/>
    <w:rsid w:val="00091FDF"/>
    <w:rsid w:val="000946F0"/>
    <w:rsid w:val="000B0E0F"/>
    <w:rsid w:val="000B2BEB"/>
    <w:rsid w:val="000C2850"/>
    <w:rsid w:val="000C5297"/>
    <w:rsid w:val="000C76DA"/>
    <w:rsid w:val="000D1802"/>
    <w:rsid w:val="000D6108"/>
    <w:rsid w:val="000E1079"/>
    <w:rsid w:val="000E1449"/>
    <w:rsid w:val="000F0D8A"/>
    <w:rsid w:val="000F31C2"/>
    <w:rsid w:val="000F699D"/>
    <w:rsid w:val="00104AD1"/>
    <w:rsid w:val="00107A85"/>
    <w:rsid w:val="0011665B"/>
    <w:rsid w:val="00123AB7"/>
    <w:rsid w:val="0016194D"/>
    <w:rsid w:val="00163DE2"/>
    <w:rsid w:val="0016578D"/>
    <w:rsid w:val="00172713"/>
    <w:rsid w:val="00173016"/>
    <w:rsid w:val="001812B2"/>
    <w:rsid w:val="001860C6"/>
    <w:rsid w:val="00195BB9"/>
    <w:rsid w:val="00197C29"/>
    <w:rsid w:val="001A0EBE"/>
    <w:rsid w:val="001B62B1"/>
    <w:rsid w:val="001B74F7"/>
    <w:rsid w:val="001D24F2"/>
    <w:rsid w:val="001F54E3"/>
    <w:rsid w:val="001F5586"/>
    <w:rsid w:val="0020057D"/>
    <w:rsid w:val="0020129B"/>
    <w:rsid w:val="00232010"/>
    <w:rsid w:val="002954BB"/>
    <w:rsid w:val="002A03C4"/>
    <w:rsid w:val="002B1B64"/>
    <w:rsid w:val="002C3BC6"/>
    <w:rsid w:val="002D3488"/>
    <w:rsid w:val="002D647A"/>
    <w:rsid w:val="002F2A97"/>
    <w:rsid w:val="002F6FE9"/>
    <w:rsid w:val="003059B5"/>
    <w:rsid w:val="003072DE"/>
    <w:rsid w:val="00313725"/>
    <w:rsid w:val="0031573C"/>
    <w:rsid w:val="003161F3"/>
    <w:rsid w:val="0032093A"/>
    <w:rsid w:val="00321B35"/>
    <w:rsid w:val="003238EC"/>
    <w:rsid w:val="00325C2B"/>
    <w:rsid w:val="00332547"/>
    <w:rsid w:val="00336887"/>
    <w:rsid w:val="00337600"/>
    <w:rsid w:val="00343504"/>
    <w:rsid w:val="0035149F"/>
    <w:rsid w:val="003540AF"/>
    <w:rsid w:val="00365A57"/>
    <w:rsid w:val="00366EB7"/>
    <w:rsid w:val="00371277"/>
    <w:rsid w:val="00373E96"/>
    <w:rsid w:val="003A7BB1"/>
    <w:rsid w:val="003B4AB8"/>
    <w:rsid w:val="003C6BC5"/>
    <w:rsid w:val="003F3BFD"/>
    <w:rsid w:val="004167D1"/>
    <w:rsid w:val="00433DD8"/>
    <w:rsid w:val="00434CAA"/>
    <w:rsid w:val="00451B90"/>
    <w:rsid w:val="00457A18"/>
    <w:rsid w:val="0046027E"/>
    <w:rsid w:val="00460FAD"/>
    <w:rsid w:val="004629BF"/>
    <w:rsid w:val="00473FB7"/>
    <w:rsid w:val="0047412A"/>
    <w:rsid w:val="004777D4"/>
    <w:rsid w:val="00485A6F"/>
    <w:rsid w:val="004C508E"/>
    <w:rsid w:val="004E1DFE"/>
    <w:rsid w:val="004E5DFC"/>
    <w:rsid w:val="004F784E"/>
    <w:rsid w:val="0050589D"/>
    <w:rsid w:val="00512894"/>
    <w:rsid w:val="00516EBF"/>
    <w:rsid w:val="005249FA"/>
    <w:rsid w:val="00525EB7"/>
    <w:rsid w:val="005357FF"/>
    <w:rsid w:val="00536565"/>
    <w:rsid w:val="005419B6"/>
    <w:rsid w:val="0054209B"/>
    <w:rsid w:val="00546F49"/>
    <w:rsid w:val="005474EC"/>
    <w:rsid w:val="00547B27"/>
    <w:rsid w:val="00557763"/>
    <w:rsid w:val="005666C8"/>
    <w:rsid w:val="0056771C"/>
    <w:rsid w:val="0057013E"/>
    <w:rsid w:val="00577E6A"/>
    <w:rsid w:val="005841C8"/>
    <w:rsid w:val="0059686A"/>
    <w:rsid w:val="005A5309"/>
    <w:rsid w:val="005B13B9"/>
    <w:rsid w:val="005B16A8"/>
    <w:rsid w:val="005B4233"/>
    <w:rsid w:val="005B55FF"/>
    <w:rsid w:val="005B6012"/>
    <w:rsid w:val="005C1929"/>
    <w:rsid w:val="005C7366"/>
    <w:rsid w:val="005D244D"/>
    <w:rsid w:val="005D6D87"/>
    <w:rsid w:val="005E290A"/>
    <w:rsid w:val="005E384F"/>
    <w:rsid w:val="005F5FFA"/>
    <w:rsid w:val="00604B2C"/>
    <w:rsid w:val="00606780"/>
    <w:rsid w:val="00606AF3"/>
    <w:rsid w:val="006111FF"/>
    <w:rsid w:val="0062787C"/>
    <w:rsid w:val="00634EB6"/>
    <w:rsid w:val="00640B82"/>
    <w:rsid w:val="006537FF"/>
    <w:rsid w:val="00653CB8"/>
    <w:rsid w:val="00655126"/>
    <w:rsid w:val="0067047A"/>
    <w:rsid w:val="006804F1"/>
    <w:rsid w:val="006A6B6A"/>
    <w:rsid w:val="006B3321"/>
    <w:rsid w:val="006C2B52"/>
    <w:rsid w:val="006C35C5"/>
    <w:rsid w:val="006D01EE"/>
    <w:rsid w:val="006D520F"/>
    <w:rsid w:val="006F1670"/>
    <w:rsid w:val="00712E06"/>
    <w:rsid w:val="007156E0"/>
    <w:rsid w:val="007278AF"/>
    <w:rsid w:val="00730053"/>
    <w:rsid w:val="00730433"/>
    <w:rsid w:val="007309E7"/>
    <w:rsid w:val="007352DD"/>
    <w:rsid w:val="007508AC"/>
    <w:rsid w:val="007529B4"/>
    <w:rsid w:val="00756D5B"/>
    <w:rsid w:val="007570EC"/>
    <w:rsid w:val="00760EF8"/>
    <w:rsid w:val="00780DB4"/>
    <w:rsid w:val="007828F4"/>
    <w:rsid w:val="0079187F"/>
    <w:rsid w:val="007920D4"/>
    <w:rsid w:val="007A2119"/>
    <w:rsid w:val="007A391C"/>
    <w:rsid w:val="007A6DBA"/>
    <w:rsid w:val="007B6C9A"/>
    <w:rsid w:val="007C06AC"/>
    <w:rsid w:val="007C1CE3"/>
    <w:rsid w:val="007C24A9"/>
    <w:rsid w:val="007D0D75"/>
    <w:rsid w:val="007D6366"/>
    <w:rsid w:val="0080511E"/>
    <w:rsid w:val="00806E5F"/>
    <w:rsid w:val="00815AA5"/>
    <w:rsid w:val="00816E9D"/>
    <w:rsid w:val="00822DBA"/>
    <w:rsid w:val="0082669F"/>
    <w:rsid w:val="00832B59"/>
    <w:rsid w:val="00846856"/>
    <w:rsid w:val="00850BB7"/>
    <w:rsid w:val="0086596D"/>
    <w:rsid w:val="00876CDF"/>
    <w:rsid w:val="008812EF"/>
    <w:rsid w:val="0088315D"/>
    <w:rsid w:val="00886BB5"/>
    <w:rsid w:val="00893C37"/>
    <w:rsid w:val="00893D8C"/>
    <w:rsid w:val="008A3972"/>
    <w:rsid w:val="008B5258"/>
    <w:rsid w:val="008C6F68"/>
    <w:rsid w:val="008D684F"/>
    <w:rsid w:val="008D7180"/>
    <w:rsid w:val="008E05A3"/>
    <w:rsid w:val="008E2CE6"/>
    <w:rsid w:val="008F537C"/>
    <w:rsid w:val="008F5A45"/>
    <w:rsid w:val="00911EB1"/>
    <w:rsid w:val="00916E87"/>
    <w:rsid w:val="009204F1"/>
    <w:rsid w:val="00925687"/>
    <w:rsid w:val="0092664A"/>
    <w:rsid w:val="00926CF4"/>
    <w:rsid w:val="009369B8"/>
    <w:rsid w:val="00936A6C"/>
    <w:rsid w:val="0094239F"/>
    <w:rsid w:val="00956501"/>
    <w:rsid w:val="00965BD4"/>
    <w:rsid w:val="00972000"/>
    <w:rsid w:val="0097664C"/>
    <w:rsid w:val="0098535B"/>
    <w:rsid w:val="00987A1C"/>
    <w:rsid w:val="00995F44"/>
    <w:rsid w:val="009B039E"/>
    <w:rsid w:val="009B67D7"/>
    <w:rsid w:val="009C7491"/>
    <w:rsid w:val="009D4522"/>
    <w:rsid w:val="009E2513"/>
    <w:rsid w:val="009E5EBC"/>
    <w:rsid w:val="009F2775"/>
    <w:rsid w:val="009F5625"/>
    <w:rsid w:val="00A00685"/>
    <w:rsid w:val="00A012A5"/>
    <w:rsid w:val="00A2692E"/>
    <w:rsid w:val="00A26AB6"/>
    <w:rsid w:val="00A42278"/>
    <w:rsid w:val="00A43640"/>
    <w:rsid w:val="00A5331A"/>
    <w:rsid w:val="00A53B2A"/>
    <w:rsid w:val="00A719E4"/>
    <w:rsid w:val="00A86C78"/>
    <w:rsid w:val="00A90935"/>
    <w:rsid w:val="00A91BEE"/>
    <w:rsid w:val="00A97937"/>
    <w:rsid w:val="00AB2166"/>
    <w:rsid w:val="00AB34F7"/>
    <w:rsid w:val="00AC259A"/>
    <w:rsid w:val="00AC28EB"/>
    <w:rsid w:val="00AC6A02"/>
    <w:rsid w:val="00AC7BE6"/>
    <w:rsid w:val="00AD57B2"/>
    <w:rsid w:val="00AE2F4F"/>
    <w:rsid w:val="00AF6202"/>
    <w:rsid w:val="00B03A83"/>
    <w:rsid w:val="00B06562"/>
    <w:rsid w:val="00B137E9"/>
    <w:rsid w:val="00B1729E"/>
    <w:rsid w:val="00B177D5"/>
    <w:rsid w:val="00B227DF"/>
    <w:rsid w:val="00B276D4"/>
    <w:rsid w:val="00B3116F"/>
    <w:rsid w:val="00B410F4"/>
    <w:rsid w:val="00B51241"/>
    <w:rsid w:val="00B52C85"/>
    <w:rsid w:val="00B64488"/>
    <w:rsid w:val="00B662B2"/>
    <w:rsid w:val="00B6763B"/>
    <w:rsid w:val="00B75CE0"/>
    <w:rsid w:val="00B76E8F"/>
    <w:rsid w:val="00B84AA3"/>
    <w:rsid w:val="00B86A4F"/>
    <w:rsid w:val="00B90743"/>
    <w:rsid w:val="00B921A8"/>
    <w:rsid w:val="00BC5B34"/>
    <w:rsid w:val="00BD19AE"/>
    <w:rsid w:val="00BD741C"/>
    <w:rsid w:val="00BE50FE"/>
    <w:rsid w:val="00BE5958"/>
    <w:rsid w:val="00BF587E"/>
    <w:rsid w:val="00C00439"/>
    <w:rsid w:val="00C01E1C"/>
    <w:rsid w:val="00C11183"/>
    <w:rsid w:val="00C13AC0"/>
    <w:rsid w:val="00C27EF9"/>
    <w:rsid w:val="00C30671"/>
    <w:rsid w:val="00C40F2E"/>
    <w:rsid w:val="00C47E3A"/>
    <w:rsid w:val="00C518A0"/>
    <w:rsid w:val="00C53CC5"/>
    <w:rsid w:val="00C604FC"/>
    <w:rsid w:val="00C66C86"/>
    <w:rsid w:val="00C80A4D"/>
    <w:rsid w:val="00C942A3"/>
    <w:rsid w:val="00C96EBF"/>
    <w:rsid w:val="00CC19E1"/>
    <w:rsid w:val="00CC336E"/>
    <w:rsid w:val="00CC3946"/>
    <w:rsid w:val="00CD25FA"/>
    <w:rsid w:val="00CD35E5"/>
    <w:rsid w:val="00CD5D90"/>
    <w:rsid w:val="00CE09C4"/>
    <w:rsid w:val="00CE1C9D"/>
    <w:rsid w:val="00CE209E"/>
    <w:rsid w:val="00CE2163"/>
    <w:rsid w:val="00CE34D3"/>
    <w:rsid w:val="00CE4B57"/>
    <w:rsid w:val="00CE551C"/>
    <w:rsid w:val="00D13EE6"/>
    <w:rsid w:val="00D15473"/>
    <w:rsid w:val="00D27B06"/>
    <w:rsid w:val="00D353F4"/>
    <w:rsid w:val="00D357B5"/>
    <w:rsid w:val="00D63793"/>
    <w:rsid w:val="00D712D3"/>
    <w:rsid w:val="00D81612"/>
    <w:rsid w:val="00D85F95"/>
    <w:rsid w:val="00D869DE"/>
    <w:rsid w:val="00D90810"/>
    <w:rsid w:val="00DA13AC"/>
    <w:rsid w:val="00DB33F5"/>
    <w:rsid w:val="00DB6D67"/>
    <w:rsid w:val="00DC0639"/>
    <w:rsid w:val="00DC1230"/>
    <w:rsid w:val="00DC2093"/>
    <w:rsid w:val="00DC5C22"/>
    <w:rsid w:val="00DD32B5"/>
    <w:rsid w:val="00DE0414"/>
    <w:rsid w:val="00DE5E8F"/>
    <w:rsid w:val="00DF53AD"/>
    <w:rsid w:val="00E073BA"/>
    <w:rsid w:val="00E11518"/>
    <w:rsid w:val="00E11EFF"/>
    <w:rsid w:val="00E20526"/>
    <w:rsid w:val="00E21219"/>
    <w:rsid w:val="00E24618"/>
    <w:rsid w:val="00E32971"/>
    <w:rsid w:val="00E41031"/>
    <w:rsid w:val="00E514C8"/>
    <w:rsid w:val="00E526A4"/>
    <w:rsid w:val="00E54205"/>
    <w:rsid w:val="00E56CAC"/>
    <w:rsid w:val="00E67C1E"/>
    <w:rsid w:val="00E81663"/>
    <w:rsid w:val="00E875AF"/>
    <w:rsid w:val="00E90716"/>
    <w:rsid w:val="00E94590"/>
    <w:rsid w:val="00EA6A47"/>
    <w:rsid w:val="00EB7539"/>
    <w:rsid w:val="00EC30EA"/>
    <w:rsid w:val="00EC5A76"/>
    <w:rsid w:val="00ED12C3"/>
    <w:rsid w:val="00ED2668"/>
    <w:rsid w:val="00ED3AC7"/>
    <w:rsid w:val="00EE47FF"/>
    <w:rsid w:val="00EE49D8"/>
    <w:rsid w:val="00EE7911"/>
    <w:rsid w:val="00EF2384"/>
    <w:rsid w:val="00F0455C"/>
    <w:rsid w:val="00F05A0A"/>
    <w:rsid w:val="00F10983"/>
    <w:rsid w:val="00F31418"/>
    <w:rsid w:val="00F31431"/>
    <w:rsid w:val="00F3241A"/>
    <w:rsid w:val="00F46743"/>
    <w:rsid w:val="00F4713D"/>
    <w:rsid w:val="00F71A6A"/>
    <w:rsid w:val="00F72990"/>
    <w:rsid w:val="00F81962"/>
    <w:rsid w:val="00F8196E"/>
    <w:rsid w:val="00F87A83"/>
    <w:rsid w:val="00F9154B"/>
    <w:rsid w:val="00FA0F54"/>
    <w:rsid w:val="00FA5DBD"/>
    <w:rsid w:val="00FB0A03"/>
    <w:rsid w:val="00FB57B2"/>
    <w:rsid w:val="00FC5F64"/>
    <w:rsid w:val="00FD16D4"/>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B039E"/>
    <w:pPr>
      <w:suppressAutoHyphens/>
    </w:pPr>
    <w:rPr>
      <w:sz w:val="24"/>
      <w:lang w:val="en-GB" w:eastAsia="fr-FR"/>
    </w:rPr>
  </w:style>
  <w:style w:type="paragraph" w:styleId="Nagwek1">
    <w:name w:val="heading 1"/>
    <w:basedOn w:val="Normalny"/>
    <w:next w:val="Normalny"/>
    <w:qFormat/>
    <w:rsid w:val="009B039E"/>
    <w:pPr>
      <w:keepNext/>
      <w:spacing w:before="360" w:after="240"/>
      <w:jc w:val="center"/>
      <w:outlineLvl w:val="0"/>
    </w:pPr>
    <w:rPr>
      <w:b/>
      <w:sz w:val="28"/>
    </w:rPr>
  </w:style>
  <w:style w:type="paragraph" w:styleId="Nagwek2">
    <w:name w:val="heading 2"/>
    <w:basedOn w:val="Normalny"/>
    <w:next w:val="Normalny"/>
    <w:qFormat/>
    <w:rsid w:val="009B039E"/>
    <w:pPr>
      <w:keepNext/>
      <w:spacing w:before="240" w:after="120"/>
      <w:ind w:left="284" w:hanging="284"/>
      <w:outlineLvl w:val="1"/>
    </w:pPr>
    <w:rPr>
      <w:b/>
    </w:rPr>
  </w:style>
  <w:style w:type="paragraph" w:styleId="Nagwek3">
    <w:name w:val="heading 3"/>
    <w:basedOn w:val="Normalny"/>
    <w:next w:val="Normalny"/>
    <w:qFormat/>
    <w:rsid w:val="009B039E"/>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link w:val="JuHIRomanChar"/>
    <w:rsid w:val="009B039E"/>
    <w:pPr>
      <w:tabs>
        <w:tab w:val="left" w:pos="357"/>
      </w:tabs>
      <w:spacing w:before="360"/>
      <w:ind w:left="357" w:hanging="357"/>
    </w:pPr>
    <w:rPr>
      <w:sz w:val="24"/>
    </w:rPr>
  </w:style>
  <w:style w:type="paragraph" w:customStyle="1" w:styleId="JuHHead">
    <w:name w:val="Ju_H_Head"/>
    <w:basedOn w:val="Normalny"/>
    <w:next w:val="JuPara"/>
    <w:link w:val="JuHHeadChar"/>
    <w:rsid w:val="009B039E"/>
    <w:pPr>
      <w:keepNext/>
      <w:keepLines/>
      <w:spacing w:before="720" w:after="240"/>
      <w:jc w:val="both"/>
    </w:pPr>
    <w:rPr>
      <w:sz w:val="28"/>
    </w:rPr>
  </w:style>
  <w:style w:type="paragraph" w:customStyle="1" w:styleId="JuPara">
    <w:name w:val="Ju_Para"/>
    <w:aliases w:val="Left,First line:  0 cm"/>
    <w:basedOn w:val="Normalny"/>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Stopka">
    <w:name w:val="footer"/>
    <w:basedOn w:val="Normalny"/>
    <w:rsid w:val="009B039E"/>
    <w:pPr>
      <w:tabs>
        <w:tab w:val="center" w:pos="3686"/>
        <w:tab w:val="right" w:pos="7371"/>
      </w:tabs>
    </w:pPr>
    <w:rPr>
      <w:sz w:val="18"/>
    </w:rPr>
  </w:style>
  <w:style w:type="paragraph" w:customStyle="1" w:styleId="JuJudges">
    <w:name w:val="Ju_Judges"/>
    <w:basedOn w:val="Normalny"/>
    <w:link w:val="JuJudgesChar"/>
    <w:rsid w:val="009B039E"/>
    <w:pPr>
      <w:tabs>
        <w:tab w:val="left" w:pos="567"/>
        <w:tab w:val="left" w:pos="1134"/>
      </w:tabs>
    </w:pPr>
  </w:style>
  <w:style w:type="character" w:customStyle="1" w:styleId="JuParaChar">
    <w:name w:val="Ju_Para Char"/>
    <w:basedOn w:val="Domylnaczcionkaakapitu"/>
    <w:link w:val="JuPara"/>
    <w:rsid w:val="00B921A8"/>
    <w:rPr>
      <w:sz w:val="24"/>
      <w:lang w:val="en-GB" w:eastAsia="fr-FR" w:bidi="ar-SA"/>
    </w:rPr>
  </w:style>
  <w:style w:type="paragraph" w:customStyle="1" w:styleId="JuHA">
    <w:name w:val="Ju_H_A"/>
    <w:basedOn w:val="JuHIRoman"/>
    <w:next w:val="JuPara"/>
    <w:link w:val="JuHAChar"/>
    <w:rsid w:val="009B039E"/>
    <w:pPr>
      <w:tabs>
        <w:tab w:val="clear" w:pos="357"/>
        <w:tab w:val="left" w:pos="584"/>
      </w:tabs>
      <w:ind w:left="584" w:hanging="352"/>
    </w:pPr>
    <w:rPr>
      <w:b/>
    </w:rPr>
  </w:style>
  <w:style w:type="paragraph" w:customStyle="1" w:styleId="JuQuot">
    <w:name w:val="Ju_Quot"/>
    <w:basedOn w:val="JuPara"/>
    <w:link w:val="JuQuotChar"/>
    <w:rsid w:val="009B039E"/>
    <w:pPr>
      <w:spacing w:before="120" w:after="120"/>
      <w:ind w:left="425" w:firstLine="142"/>
    </w:pPr>
    <w:rPr>
      <w:sz w:val="20"/>
    </w:rPr>
  </w:style>
  <w:style w:type="paragraph" w:customStyle="1" w:styleId="JuSigned">
    <w:name w:val="Ju_Signed"/>
    <w:basedOn w:val="Normalny"/>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link w:val="JuH1Char"/>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Tekstprzypisudolnego">
    <w:name w:val="footnote text"/>
    <w:basedOn w:val="Normalny"/>
    <w:semiHidden/>
    <w:rsid w:val="009B039E"/>
    <w:pPr>
      <w:jc w:val="both"/>
    </w:pPr>
    <w:rPr>
      <w:sz w:val="20"/>
    </w:rPr>
  </w:style>
  <w:style w:type="character" w:styleId="Odwoanieprzypisudolnego">
    <w:name w:val="footnote reference"/>
    <w:basedOn w:val="Domylnaczcionkaakapitu"/>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Nagwek">
    <w:name w:val="header"/>
    <w:basedOn w:val="Normalny"/>
    <w:rsid w:val="009B039E"/>
    <w:pPr>
      <w:tabs>
        <w:tab w:val="center" w:pos="3686"/>
        <w:tab w:val="right" w:pos="7371"/>
      </w:tabs>
    </w:pPr>
    <w:rPr>
      <w:sz w:val="18"/>
    </w:rPr>
  </w:style>
  <w:style w:type="character" w:styleId="Numerstrony">
    <w:name w:val="page number"/>
    <w:basedOn w:val="Domylnaczcionkaakapitu"/>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9B039E"/>
    <w:pPr>
      <w:jc w:val="right"/>
    </w:pPr>
  </w:style>
  <w:style w:type="paragraph" w:customStyle="1" w:styleId="JuHeader">
    <w:name w:val="Ju_Header"/>
    <w:basedOn w:val="Nagwek"/>
    <w:rsid w:val="009B039E"/>
  </w:style>
  <w:style w:type="paragraph" w:customStyle="1" w:styleId="DecHTitle">
    <w:name w:val="Dec_H_Title"/>
    <w:basedOn w:val="Normalny"/>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ny"/>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9B039E"/>
    <w:pPr>
      <w:ind w:firstLine="284"/>
      <w:jc w:val="both"/>
    </w:pPr>
  </w:style>
  <w:style w:type="paragraph" w:customStyle="1" w:styleId="PJuQuot">
    <w:name w:val="P_Ju_Quot"/>
    <w:basedOn w:val="Normalny"/>
    <w:rsid w:val="009B039E"/>
    <w:pPr>
      <w:spacing w:before="120" w:after="120"/>
      <w:ind w:left="403" w:firstLine="176"/>
      <w:jc w:val="both"/>
    </w:pPr>
    <w:rPr>
      <w:sz w:val="20"/>
    </w:rPr>
  </w:style>
  <w:style w:type="paragraph" w:customStyle="1" w:styleId="PListArticleSubject">
    <w:name w:val="P_List_ArticleSubject"/>
    <w:basedOn w:val="Normalny"/>
    <w:rsid w:val="009B039E"/>
    <w:pPr>
      <w:tabs>
        <w:tab w:val="left" w:pos="2977"/>
      </w:tabs>
      <w:ind w:left="2977" w:hanging="2977"/>
    </w:pPr>
  </w:style>
  <w:style w:type="paragraph" w:customStyle="1" w:styleId="SuCoverTitle1">
    <w:name w:val="Su_Cover_Title1"/>
    <w:basedOn w:val="Normalny"/>
    <w:next w:val="SuCoverTitle2"/>
    <w:rsid w:val="009B039E"/>
    <w:pPr>
      <w:spacing w:before="2500"/>
      <w:jc w:val="center"/>
    </w:pPr>
    <w:rPr>
      <w:sz w:val="22"/>
    </w:rPr>
  </w:style>
  <w:style w:type="paragraph" w:customStyle="1" w:styleId="SuCoverTitle2">
    <w:name w:val="Su_Cover_Title2"/>
    <w:basedOn w:val="SuCoverTitle1"/>
    <w:next w:val="Normalny"/>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ny"/>
    <w:next w:val="SuSubject"/>
    <w:rsid w:val="009B039E"/>
    <w:pPr>
      <w:spacing w:after="240"/>
      <w:jc w:val="center"/>
    </w:pPr>
  </w:style>
  <w:style w:type="paragraph" w:customStyle="1" w:styleId="PListCaseNo">
    <w:name w:val="P_List_CaseNo"/>
    <w:basedOn w:val="Normalny"/>
    <w:rsid w:val="009B039E"/>
    <w:pPr>
      <w:tabs>
        <w:tab w:val="left" w:pos="1276"/>
      </w:tabs>
      <w:spacing w:line="288" w:lineRule="auto"/>
      <w:ind w:left="1276" w:hanging="1276"/>
    </w:pPr>
  </w:style>
  <w:style w:type="paragraph" w:customStyle="1" w:styleId="PListCases">
    <w:name w:val="P_List_Cases"/>
    <w:basedOn w:val="Normalny"/>
    <w:rsid w:val="009B039E"/>
    <w:pPr>
      <w:spacing w:line="288" w:lineRule="auto"/>
    </w:pPr>
  </w:style>
  <w:style w:type="paragraph" w:customStyle="1" w:styleId="PTextIntro">
    <w:name w:val="P_Text_Intro"/>
    <w:basedOn w:val="Normalny"/>
    <w:rsid w:val="009B039E"/>
    <w:pPr>
      <w:jc w:val="both"/>
    </w:pPr>
    <w:rPr>
      <w:i/>
      <w:sz w:val="20"/>
    </w:rPr>
  </w:style>
  <w:style w:type="paragraph" w:customStyle="1" w:styleId="PTitleCover">
    <w:name w:val="P_Title_Cover"/>
    <w:basedOn w:val="Normalny"/>
    <w:rsid w:val="009B039E"/>
    <w:pPr>
      <w:spacing w:before="2500"/>
      <w:jc w:val="center"/>
    </w:pPr>
    <w:rPr>
      <w:b/>
      <w:smallCaps/>
      <w:sz w:val="30"/>
    </w:rPr>
  </w:style>
  <w:style w:type="paragraph" w:customStyle="1" w:styleId="PTitle1Alpha">
    <w:name w:val="P_Title1_Alpha"/>
    <w:basedOn w:val="Normalny"/>
    <w:next w:val="Normalny"/>
    <w:rsid w:val="009B039E"/>
    <w:pPr>
      <w:spacing w:after="120"/>
      <w:jc w:val="center"/>
    </w:pPr>
    <w:rPr>
      <w:b/>
      <w:smallCaps/>
      <w:sz w:val="30"/>
    </w:rPr>
  </w:style>
  <w:style w:type="paragraph" w:customStyle="1" w:styleId="PTitle1IndexArticle">
    <w:name w:val="P_Title1_IndexArticle"/>
    <w:basedOn w:val="Normalny"/>
    <w:rsid w:val="009B039E"/>
    <w:pPr>
      <w:spacing w:after="120"/>
      <w:jc w:val="center"/>
    </w:pPr>
    <w:rPr>
      <w:b/>
      <w:smallCaps/>
      <w:sz w:val="30"/>
    </w:rPr>
  </w:style>
  <w:style w:type="paragraph" w:customStyle="1" w:styleId="PTitle1IndexKey">
    <w:name w:val="P_Title1_IndexKey"/>
    <w:basedOn w:val="Normalny"/>
    <w:rsid w:val="009B039E"/>
    <w:pPr>
      <w:spacing w:after="600"/>
      <w:jc w:val="center"/>
    </w:pPr>
    <w:rPr>
      <w:b/>
      <w:smallCaps/>
      <w:sz w:val="30"/>
    </w:rPr>
  </w:style>
  <w:style w:type="paragraph" w:customStyle="1" w:styleId="PTitle1Num">
    <w:name w:val="P_Title1_Num"/>
    <w:basedOn w:val="Normalny"/>
    <w:next w:val="PListCaseNo"/>
    <w:rsid w:val="009B039E"/>
    <w:pPr>
      <w:spacing w:after="720"/>
      <w:jc w:val="center"/>
    </w:pPr>
    <w:rPr>
      <w:b/>
      <w:smallCaps/>
      <w:sz w:val="30"/>
    </w:rPr>
  </w:style>
  <w:style w:type="paragraph" w:customStyle="1" w:styleId="PTitle2Country">
    <w:name w:val="P_Title2_Country"/>
    <w:basedOn w:val="Normalny"/>
    <w:next w:val="PListCases"/>
    <w:rsid w:val="009B039E"/>
    <w:pPr>
      <w:keepNext/>
      <w:keepLines/>
      <w:spacing w:before="600" w:after="360"/>
    </w:pPr>
    <w:rPr>
      <w:b/>
    </w:rPr>
  </w:style>
  <w:style w:type="paragraph" w:customStyle="1" w:styleId="PTitle2Letters">
    <w:name w:val="P_Title2_Letters"/>
    <w:basedOn w:val="Normalny"/>
    <w:next w:val="PListCases"/>
    <w:rsid w:val="009B039E"/>
    <w:pPr>
      <w:keepNext/>
      <w:keepLines/>
      <w:spacing w:before="600" w:after="360"/>
    </w:pPr>
    <w:rPr>
      <w:b/>
      <w:sz w:val="28"/>
    </w:rPr>
  </w:style>
  <w:style w:type="paragraph" w:customStyle="1" w:styleId="PTitle2Part">
    <w:name w:val="P_Title2_Part"/>
    <w:basedOn w:val="Normalny"/>
    <w:rsid w:val="009B039E"/>
    <w:pPr>
      <w:keepNext/>
      <w:keepLines/>
      <w:spacing w:before="600" w:after="240"/>
      <w:jc w:val="center"/>
    </w:pPr>
    <w:rPr>
      <w:b/>
      <w:caps/>
    </w:rPr>
  </w:style>
  <w:style w:type="paragraph" w:customStyle="1" w:styleId="PTitle3Article">
    <w:name w:val="P_Title3_Article"/>
    <w:basedOn w:val="Normalny"/>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ny"/>
    <w:rsid w:val="009B039E"/>
    <w:pPr>
      <w:keepNext/>
      <w:keepLines/>
      <w:spacing w:before="240" w:after="120"/>
      <w:jc w:val="both"/>
    </w:pPr>
    <w:rPr>
      <w:b/>
      <w:i/>
    </w:rPr>
  </w:style>
  <w:style w:type="paragraph" w:customStyle="1" w:styleId="PTitle6SubjectSub">
    <w:name w:val="P_Title6_Subject_Sub"/>
    <w:basedOn w:val="Normalny"/>
    <w:rsid w:val="009B039E"/>
    <w:pPr>
      <w:keepNext/>
      <w:keepLines/>
      <w:spacing w:before="240" w:after="120"/>
      <w:ind w:left="284"/>
      <w:jc w:val="both"/>
    </w:pPr>
    <w:rPr>
      <w:b/>
      <w:sz w:val="20"/>
    </w:rPr>
  </w:style>
  <w:style w:type="paragraph" w:customStyle="1" w:styleId="PTitle7CaseName">
    <w:name w:val="P_Title7_CaseName"/>
    <w:basedOn w:val="Normalny"/>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omylnaczcionkaakapitu"/>
    <w:link w:val="JuSigned"/>
    <w:rsid w:val="000726F6"/>
    <w:rPr>
      <w:sz w:val="24"/>
      <w:lang w:val="en-GB" w:eastAsia="fr-FR" w:bidi="ar-SA"/>
    </w:rPr>
  </w:style>
  <w:style w:type="character" w:customStyle="1" w:styleId="JuJudgesChar">
    <w:name w:val="Ju_Judges Char"/>
    <w:basedOn w:val="Domylnaczcionkaakapitu"/>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ipercze">
    <w:name w:val="Hyperlink"/>
    <w:basedOn w:val="Domylnaczcionkaakapitu"/>
    <w:rsid w:val="00DC1230"/>
    <w:rPr>
      <w:color w:val="0000FF"/>
      <w:u w:val="single"/>
    </w:rPr>
  </w:style>
  <w:style w:type="character" w:customStyle="1" w:styleId="JuParaCar">
    <w:name w:val="Ju_Para Car"/>
    <w:basedOn w:val="Domylnaczcionkaakapitu"/>
    <w:rsid w:val="00F31418"/>
    <w:rPr>
      <w:sz w:val="24"/>
      <w:lang w:val="en-GB" w:eastAsia="fr-FR" w:bidi="ar-SA"/>
    </w:rPr>
  </w:style>
  <w:style w:type="character" w:customStyle="1" w:styleId="JuHHeadChar">
    <w:name w:val="Ju_H_Head Char"/>
    <w:basedOn w:val="Domylnaczcionkaakapitu"/>
    <w:link w:val="JuHHead"/>
    <w:rsid w:val="00E20526"/>
    <w:rPr>
      <w:sz w:val="28"/>
      <w:lang w:val="en-GB" w:eastAsia="fr-FR" w:bidi="ar-SA"/>
    </w:rPr>
  </w:style>
  <w:style w:type="character" w:customStyle="1" w:styleId="JuHIRomanChar">
    <w:name w:val="Ju_H_I_Roman Char"/>
    <w:basedOn w:val="JuHHeadChar"/>
    <w:link w:val="JuHIRoman"/>
    <w:rsid w:val="00E20526"/>
    <w:rPr>
      <w:sz w:val="24"/>
      <w:lang w:val="en-GB" w:eastAsia="fr-FR" w:bidi="ar-SA"/>
    </w:rPr>
  </w:style>
  <w:style w:type="character" w:customStyle="1" w:styleId="JuHAChar">
    <w:name w:val="Ju_H_A Char"/>
    <w:basedOn w:val="JuHIRomanChar"/>
    <w:link w:val="JuHA"/>
    <w:rsid w:val="00E20526"/>
    <w:rPr>
      <w:b/>
      <w:sz w:val="24"/>
      <w:lang w:val="en-GB" w:eastAsia="fr-FR" w:bidi="ar-SA"/>
    </w:rPr>
  </w:style>
  <w:style w:type="character" w:customStyle="1" w:styleId="JuH1Char">
    <w:name w:val="Ju_H_1. Char"/>
    <w:basedOn w:val="JuHAChar"/>
    <w:link w:val="JuH1"/>
    <w:rsid w:val="00E20526"/>
    <w:rPr>
      <w:b/>
      <w:i/>
      <w:sz w:val="24"/>
      <w:lang w:val="en-GB" w:eastAsia="fr-FR" w:bidi="ar-SA"/>
    </w:rPr>
  </w:style>
  <w:style w:type="character" w:customStyle="1" w:styleId="JuHAChar1">
    <w:name w:val="Ju_H_A Char1"/>
    <w:basedOn w:val="JuHIRomanChar"/>
    <w:rsid w:val="00232010"/>
    <w:rPr>
      <w:b/>
      <w:sz w:val="24"/>
      <w:lang w:val="en-GB" w:eastAsia="fr-FR" w:bidi="ar-SA"/>
    </w:rPr>
  </w:style>
  <w:style w:type="character" w:customStyle="1" w:styleId="ju-005fpara--char">
    <w:name w:val="ju-005fpara--char"/>
    <w:basedOn w:val="Domylnaczcionkaakapitu"/>
    <w:rsid w:val="00634EB6"/>
  </w:style>
  <w:style w:type="character" w:customStyle="1" w:styleId="ju--005fpara----char--char">
    <w:name w:val="ju--005fpara----char--char"/>
    <w:basedOn w:val="Domylnaczcionkaakapitu"/>
    <w:rsid w:val="00D13EE6"/>
  </w:style>
  <w:style w:type="character" w:customStyle="1" w:styleId="JuQuotChar">
    <w:name w:val="Ju_Quot Char"/>
    <w:basedOn w:val="JuParaChar"/>
    <w:link w:val="JuQuot"/>
    <w:rsid w:val="00E514C8"/>
    <w:rPr>
      <w:sz w:val="24"/>
      <w:lang w:val="en-GB" w:eastAsia="fr-FR" w:bidi="ar-SA"/>
    </w:rPr>
  </w:style>
  <w:style w:type="character" w:customStyle="1" w:styleId="ju-005fpara-002cleft-002cfirst-0020line-003a-0020-00200-0020cm--char">
    <w:name w:val="ju-005fpara-002cleft-002cfirst-0020line-003a-0020-00200-0020cm--char"/>
    <w:basedOn w:val="Domylnaczcionkaakapitu"/>
    <w:rsid w:val="00E514C8"/>
  </w:style>
  <w:style w:type="paragraph" w:styleId="Tekstpodstawowy">
    <w:name w:val="Body Text"/>
    <w:basedOn w:val="Normalny"/>
    <w:rsid w:val="000D1802"/>
    <w:pPr>
      <w:suppressAutoHyphens w:val="0"/>
    </w:pPr>
    <w:rPr>
      <w:i/>
      <w:iCs/>
      <w:szCs w:val="24"/>
      <w:lang w:val="pl-PL" w:eastAsia="pl-PL"/>
    </w:rPr>
  </w:style>
  <w:style w:type="paragraph" w:customStyle="1" w:styleId="jupara0">
    <w:name w:val="jupara"/>
    <w:basedOn w:val="Normalny"/>
    <w:rsid w:val="005F5FFA"/>
    <w:pPr>
      <w:suppressAutoHyphens w:val="0"/>
      <w:spacing w:before="100" w:beforeAutospacing="1" w:after="100" w:afterAutospacing="1"/>
    </w:pPr>
    <w:rPr>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B039E"/>
    <w:pPr>
      <w:suppressAutoHyphens/>
    </w:pPr>
    <w:rPr>
      <w:sz w:val="24"/>
      <w:lang w:val="en-GB" w:eastAsia="fr-FR"/>
    </w:rPr>
  </w:style>
  <w:style w:type="paragraph" w:styleId="Nagwek1">
    <w:name w:val="heading 1"/>
    <w:basedOn w:val="Normalny"/>
    <w:next w:val="Normalny"/>
    <w:qFormat/>
    <w:rsid w:val="009B039E"/>
    <w:pPr>
      <w:keepNext/>
      <w:spacing w:before="360" w:after="240"/>
      <w:jc w:val="center"/>
      <w:outlineLvl w:val="0"/>
    </w:pPr>
    <w:rPr>
      <w:b/>
      <w:sz w:val="28"/>
    </w:rPr>
  </w:style>
  <w:style w:type="paragraph" w:styleId="Nagwek2">
    <w:name w:val="heading 2"/>
    <w:basedOn w:val="Normalny"/>
    <w:next w:val="Normalny"/>
    <w:qFormat/>
    <w:rsid w:val="009B039E"/>
    <w:pPr>
      <w:keepNext/>
      <w:spacing w:before="240" w:after="120"/>
      <w:ind w:left="284" w:hanging="284"/>
      <w:outlineLvl w:val="1"/>
    </w:pPr>
    <w:rPr>
      <w:b/>
    </w:rPr>
  </w:style>
  <w:style w:type="paragraph" w:styleId="Nagwek3">
    <w:name w:val="heading 3"/>
    <w:basedOn w:val="Normalny"/>
    <w:next w:val="Normalny"/>
    <w:qFormat/>
    <w:rsid w:val="009B039E"/>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link w:val="JuHIRomanChar"/>
    <w:rsid w:val="009B039E"/>
    <w:pPr>
      <w:tabs>
        <w:tab w:val="left" w:pos="357"/>
      </w:tabs>
      <w:spacing w:before="360"/>
      <w:ind w:left="357" w:hanging="357"/>
    </w:pPr>
    <w:rPr>
      <w:sz w:val="24"/>
    </w:rPr>
  </w:style>
  <w:style w:type="paragraph" w:customStyle="1" w:styleId="JuHHead">
    <w:name w:val="Ju_H_Head"/>
    <w:basedOn w:val="Normalny"/>
    <w:next w:val="JuPara"/>
    <w:link w:val="JuHHeadChar"/>
    <w:rsid w:val="009B039E"/>
    <w:pPr>
      <w:keepNext/>
      <w:keepLines/>
      <w:spacing w:before="720" w:after="240"/>
      <w:jc w:val="both"/>
    </w:pPr>
    <w:rPr>
      <w:sz w:val="28"/>
    </w:rPr>
  </w:style>
  <w:style w:type="paragraph" w:customStyle="1" w:styleId="JuPara">
    <w:name w:val="Ju_Para"/>
    <w:aliases w:val="Left,First line:  0 cm"/>
    <w:basedOn w:val="Normalny"/>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Stopka">
    <w:name w:val="footer"/>
    <w:basedOn w:val="Normalny"/>
    <w:rsid w:val="009B039E"/>
    <w:pPr>
      <w:tabs>
        <w:tab w:val="center" w:pos="3686"/>
        <w:tab w:val="right" w:pos="7371"/>
      </w:tabs>
    </w:pPr>
    <w:rPr>
      <w:sz w:val="18"/>
    </w:rPr>
  </w:style>
  <w:style w:type="paragraph" w:customStyle="1" w:styleId="JuJudges">
    <w:name w:val="Ju_Judges"/>
    <w:basedOn w:val="Normalny"/>
    <w:link w:val="JuJudgesChar"/>
    <w:rsid w:val="009B039E"/>
    <w:pPr>
      <w:tabs>
        <w:tab w:val="left" w:pos="567"/>
        <w:tab w:val="left" w:pos="1134"/>
      </w:tabs>
    </w:pPr>
  </w:style>
  <w:style w:type="character" w:customStyle="1" w:styleId="JuParaChar">
    <w:name w:val="Ju_Para Char"/>
    <w:basedOn w:val="Domylnaczcionkaakapitu"/>
    <w:link w:val="JuPara"/>
    <w:rsid w:val="00B921A8"/>
    <w:rPr>
      <w:sz w:val="24"/>
      <w:lang w:val="en-GB" w:eastAsia="fr-FR" w:bidi="ar-SA"/>
    </w:rPr>
  </w:style>
  <w:style w:type="paragraph" w:customStyle="1" w:styleId="JuHA">
    <w:name w:val="Ju_H_A"/>
    <w:basedOn w:val="JuHIRoman"/>
    <w:next w:val="JuPara"/>
    <w:link w:val="JuHAChar"/>
    <w:rsid w:val="009B039E"/>
    <w:pPr>
      <w:tabs>
        <w:tab w:val="clear" w:pos="357"/>
        <w:tab w:val="left" w:pos="584"/>
      </w:tabs>
      <w:ind w:left="584" w:hanging="352"/>
    </w:pPr>
    <w:rPr>
      <w:b/>
    </w:rPr>
  </w:style>
  <w:style w:type="paragraph" w:customStyle="1" w:styleId="JuQuot">
    <w:name w:val="Ju_Quot"/>
    <w:basedOn w:val="JuPara"/>
    <w:link w:val="JuQuotChar"/>
    <w:rsid w:val="009B039E"/>
    <w:pPr>
      <w:spacing w:before="120" w:after="120"/>
      <w:ind w:left="425" w:firstLine="142"/>
    </w:pPr>
    <w:rPr>
      <w:sz w:val="20"/>
    </w:rPr>
  </w:style>
  <w:style w:type="paragraph" w:customStyle="1" w:styleId="JuSigned">
    <w:name w:val="Ju_Signed"/>
    <w:basedOn w:val="Normalny"/>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link w:val="JuH1Char"/>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Tekstprzypisudolnego">
    <w:name w:val="footnote text"/>
    <w:basedOn w:val="Normalny"/>
    <w:semiHidden/>
    <w:rsid w:val="009B039E"/>
    <w:pPr>
      <w:jc w:val="both"/>
    </w:pPr>
    <w:rPr>
      <w:sz w:val="20"/>
    </w:rPr>
  </w:style>
  <w:style w:type="character" w:styleId="Odwoanieprzypisudolnego">
    <w:name w:val="footnote reference"/>
    <w:basedOn w:val="Domylnaczcionkaakapitu"/>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Nagwek">
    <w:name w:val="header"/>
    <w:basedOn w:val="Normalny"/>
    <w:rsid w:val="009B039E"/>
    <w:pPr>
      <w:tabs>
        <w:tab w:val="center" w:pos="3686"/>
        <w:tab w:val="right" w:pos="7371"/>
      </w:tabs>
    </w:pPr>
    <w:rPr>
      <w:sz w:val="18"/>
    </w:rPr>
  </w:style>
  <w:style w:type="character" w:styleId="Numerstrony">
    <w:name w:val="page number"/>
    <w:basedOn w:val="Domylnaczcionkaakapitu"/>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9B039E"/>
    <w:pPr>
      <w:jc w:val="right"/>
    </w:pPr>
  </w:style>
  <w:style w:type="paragraph" w:customStyle="1" w:styleId="JuHeader">
    <w:name w:val="Ju_Header"/>
    <w:basedOn w:val="Nagwek"/>
    <w:rsid w:val="009B039E"/>
  </w:style>
  <w:style w:type="paragraph" w:customStyle="1" w:styleId="DecHTitle">
    <w:name w:val="Dec_H_Title"/>
    <w:basedOn w:val="Normalny"/>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ny"/>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9B039E"/>
    <w:pPr>
      <w:ind w:firstLine="284"/>
      <w:jc w:val="both"/>
    </w:pPr>
  </w:style>
  <w:style w:type="paragraph" w:customStyle="1" w:styleId="PJuQuot">
    <w:name w:val="P_Ju_Quot"/>
    <w:basedOn w:val="Normalny"/>
    <w:rsid w:val="009B039E"/>
    <w:pPr>
      <w:spacing w:before="120" w:after="120"/>
      <w:ind w:left="403" w:firstLine="176"/>
      <w:jc w:val="both"/>
    </w:pPr>
    <w:rPr>
      <w:sz w:val="20"/>
    </w:rPr>
  </w:style>
  <w:style w:type="paragraph" w:customStyle="1" w:styleId="PListArticleSubject">
    <w:name w:val="P_List_ArticleSubject"/>
    <w:basedOn w:val="Normalny"/>
    <w:rsid w:val="009B039E"/>
    <w:pPr>
      <w:tabs>
        <w:tab w:val="left" w:pos="2977"/>
      </w:tabs>
      <w:ind w:left="2977" w:hanging="2977"/>
    </w:pPr>
  </w:style>
  <w:style w:type="paragraph" w:customStyle="1" w:styleId="SuCoverTitle1">
    <w:name w:val="Su_Cover_Title1"/>
    <w:basedOn w:val="Normalny"/>
    <w:next w:val="SuCoverTitle2"/>
    <w:rsid w:val="009B039E"/>
    <w:pPr>
      <w:spacing w:before="2500"/>
      <w:jc w:val="center"/>
    </w:pPr>
    <w:rPr>
      <w:sz w:val="22"/>
    </w:rPr>
  </w:style>
  <w:style w:type="paragraph" w:customStyle="1" w:styleId="SuCoverTitle2">
    <w:name w:val="Su_Cover_Title2"/>
    <w:basedOn w:val="SuCoverTitle1"/>
    <w:next w:val="Normalny"/>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ny"/>
    <w:next w:val="SuSubject"/>
    <w:rsid w:val="009B039E"/>
    <w:pPr>
      <w:spacing w:after="240"/>
      <w:jc w:val="center"/>
    </w:pPr>
  </w:style>
  <w:style w:type="paragraph" w:customStyle="1" w:styleId="PListCaseNo">
    <w:name w:val="P_List_CaseNo"/>
    <w:basedOn w:val="Normalny"/>
    <w:rsid w:val="009B039E"/>
    <w:pPr>
      <w:tabs>
        <w:tab w:val="left" w:pos="1276"/>
      </w:tabs>
      <w:spacing w:line="288" w:lineRule="auto"/>
      <w:ind w:left="1276" w:hanging="1276"/>
    </w:pPr>
  </w:style>
  <w:style w:type="paragraph" w:customStyle="1" w:styleId="PListCases">
    <w:name w:val="P_List_Cases"/>
    <w:basedOn w:val="Normalny"/>
    <w:rsid w:val="009B039E"/>
    <w:pPr>
      <w:spacing w:line="288" w:lineRule="auto"/>
    </w:pPr>
  </w:style>
  <w:style w:type="paragraph" w:customStyle="1" w:styleId="PTextIntro">
    <w:name w:val="P_Text_Intro"/>
    <w:basedOn w:val="Normalny"/>
    <w:rsid w:val="009B039E"/>
    <w:pPr>
      <w:jc w:val="both"/>
    </w:pPr>
    <w:rPr>
      <w:i/>
      <w:sz w:val="20"/>
    </w:rPr>
  </w:style>
  <w:style w:type="paragraph" w:customStyle="1" w:styleId="PTitleCover">
    <w:name w:val="P_Title_Cover"/>
    <w:basedOn w:val="Normalny"/>
    <w:rsid w:val="009B039E"/>
    <w:pPr>
      <w:spacing w:before="2500"/>
      <w:jc w:val="center"/>
    </w:pPr>
    <w:rPr>
      <w:b/>
      <w:smallCaps/>
      <w:sz w:val="30"/>
    </w:rPr>
  </w:style>
  <w:style w:type="paragraph" w:customStyle="1" w:styleId="PTitle1Alpha">
    <w:name w:val="P_Title1_Alpha"/>
    <w:basedOn w:val="Normalny"/>
    <w:next w:val="Normalny"/>
    <w:rsid w:val="009B039E"/>
    <w:pPr>
      <w:spacing w:after="120"/>
      <w:jc w:val="center"/>
    </w:pPr>
    <w:rPr>
      <w:b/>
      <w:smallCaps/>
      <w:sz w:val="30"/>
    </w:rPr>
  </w:style>
  <w:style w:type="paragraph" w:customStyle="1" w:styleId="PTitle1IndexArticle">
    <w:name w:val="P_Title1_IndexArticle"/>
    <w:basedOn w:val="Normalny"/>
    <w:rsid w:val="009B039E"/>
    <w:pPr>
      <w:spacing w:after="120"/>
      <w:jc w:val="center"/>
    </w:pPr>
    <w:rPr>
      <w:b/>
      <w:smallCaps/>
      <w:sz w:val="30"/>
    </w:rPr>
  </w:style>
  <w:style w:type="paragraph" w:customStyle="1" w:styleId="PTitle1IndexKey">
    <w:name w:val="P_Title1_IndexKey"/>
    <w:basedOn w:val="Normalny"/>
    <w:rsid w:val="009B039E"/>
    <w:pPr>
      <w:spacing w:after="600"/>
      <w:jc w:val="center"/>
    </w:pPr>
    <w:rPr>
      <w:b/>
      <w:smallCaps/>
      <w:sz w:val="30"/>
    </w:rPr>
  </w:style>
  <w:style w:type="paragraph" w:customStyle="1" w:styleId="PTitle1Num">
    <w:name w:val="P_Title1_Num"/>
    <w:basedOn w:val="Normalny"/>
    <w:next w:val="PListCaseNo"/>
    <w:rsid w:val="009B039E"/>
    <w:pPr>
      <w:spacing w:after="720"/>
      <w:jc w:val="center"/>
    </w:pPr>
    <w:rPr>
      <w:b/>
      <w:smallCaps/>
      <w:sz w:val="30"/>
    </w:rPr>
  </w:style>
  <w:style w:type="paragraph" w:customStyle="1" w:styleId="PTitle2Country">
    <w:name w:val="P_Title2_Country"/>
    <w:basedOn w:val="Normalny"/>
    <w:next w:val="PListCases"/>
    <w:rsid w:val="009B039E"/>
    <w:pPr>
      <w:keepNext/>
      <w:keepLines/>
      <w:spacing w:before="600" w:after="360"/>
    </w:pPr>
    <w:rPr>
      <w:b/>
    </w:rPr>
  </w:style>
  <w:style w:type="paragraph" w:customStyle="1" w:styleId="PTitle2Letters">
    <w:name w:val="P_Title2_Letters"/>
    <w:basedOn w:val="Normalny"/>
    <w:next w:val="PListCases"/>
    <w:rsid w:val="009B039E"/>
    <w:pPr>
      <w:keepNext/>
      <w:keepLines/>
      <w:spacing w:before="600" w:after="360"/>
    </w:pPr>
    <w:rPr>
      <w:b/>
      <w:sz w:val="28"/>
    </w:rPr>
  </w:style>
  <w:style w:type="paragraph" w:customStyle="1" w:styleId="PTitle2Part">
    <w:name w:val="P_Title2_Part"/>
    <w:basedOn w:val="Normalny"/>
    <w:rsid w:val="009B039E"/>
    <w:pPr>
      <w:keepNext/>
      <w:keepLines/>
      <w:spacing w:before="600" w:after="240"/>
      <w:jc w:val="center"/>
    </w:pPr>
    <w:rPr>
      <w:b/>
      <w:caps/>
    </w:rPr>
  </w:style>
  <w:style w:type="paragraph" w:customStyle="1" w:styleId="PTitle3Article">
    <w:name w:val="P_Title3_Article"/>
    <w:basedOn w:val="Normalny"/>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ny"/>
    <w:rsid w:val="009B039E"/>
    <w:pPr>
      <w:keepNext/>
      <w:keepLines/>
      <w:spacing w:before="240" w:after="120"/>
      <w:jc w:val="both"/>
    </w:pPr>
    <w:rPr>
      <w:b/>
      <w:i/>
    </w:rPr>
  </w:style>
  <w:style w:type="paragraph" w:customStyle="1" w:styleId="PTitle6SubjectSub">
    <w:name w:val="P_Title6_Subject_Sub"/>
    <w:basedOn w:val="Normalny"/>
    <w:rsid w:val="009B039E"/>
    <w:pPr>
      <w:keepNext/>
      <w:keepLines/>
      <w:spacing w:before="240" w:after="120"/>
      <w:ind w:left="284"/>
      <w:jc w:val="both"/>
    </w:pPr>
    <w:rPr>
      <w:b/>
      <w:sz w:val="20"/>
    </w:rPr>
  </w:style>
  <w:style w:type="paragraph" w:customStyle="1" w:styleId="PTitle7CaseName">
    <w:name w:val="P_Title7_CaseName"/>
    <w:basedOn w:val="Normalny"/>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omylnaczcionkaakapitu"/>
    <w:link w:val="JuSigned"/>
    <w:rsid w:val="000726F6"/>
    <w:rPr>
      <w:sz w:val="24"/>
      <w:lang w:val="en-GB" w:eastAsia="fr-FR" w:bidi="ar-SA"/>
    </w:rPr>
  </w:style>
  <w:style w:type="character" w:customStyle="1" w:styleId="JuJudgesChar">
    <w:name w:val="Ju_Judges Char"/>
    <w:basedOn w:val="Domylnaczcionkaakapitu"/>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ipercze">
    <w:name w:val="Hyperlink"/>
    <w:basedOn w:val="Domylnaczcionkaakapitu"/>
    <w:rsid w:val="00DC1230"/>
    <w:rPr>
      <w:color w:val="0000FF"/>
      <w:u w:val="single"/>
    </w:rPr>
  </w:style>
  <w:style w:type="character" w:customStyle="1" w:styleId="JuParaCar">
    <w:name w:val="Ju_Para Car"/>
    <w:basedOn w:val="Domylnaczcionkaakapitu"/>
    <w:rsid w:val="00F31418"/>
    <w:rPr>
      <w:sz w:val="24"/>
      <w:lang w:val="en-GB" w:eastAsia="fr-FR" w:bidi="ar-SA"/>
    </w:rPr>
  </w:style>
  <w:style w:type="character" w:customStyle="1" w:styleId="JuHHeadChar">
    <w:name w:val="Ju_H_Head Char"/>
    <w:basedOn w:val="Domylnaczcionkaakapitu"/>
    <w:link w:val="JuHHead"/>
    <w:rsid w:val="00E20526"/>
    <w:rPr>
      <w:sz w:val="28"/>
      <w:lang w:val="en-GB" w:eastAsia="fr-FR" w:bidi="ar-SA"/>
    </w:rPr>
  </w:style>
  <w:style w:type="character" w:customStyle="1" w:styleId="JuHIRomanChar">
    <w:name w:val="Ju_H_I_Roman Char"/>
    <w:basedOn w:val="JuHHeadChar"/>
    <w:link w:val="JuHIRoman"/>
    <w:rsid w:val="00E20526"/>
    <w:rPr>
      <w:sz w:val="24"/>
      <w:lang w:val="en-GB" w:eastAsia="fr-FR" w:bidi="ar-SA"/>
    </w:rPr>
  </w:style>
  <w:style w:type="character" w:customStyle="1" w:styleId="JuHAChar">
    <w:name w:val="Ju_H_A Char"/>
    <w:basedOn w:val="JuHIRomanChar"/>
    <w:link w:val="JuHA"/>
    <w:rsid w:val="00E20526"/>
    <w:rPr>
      <w:b/>
      <w:sz w:val="24"/>
      <w:lang w:val="en-GB" w:eastAsia="fr-FR" w:bidi="ar-SA"/>
    </w:rPr>
  </w:style>
  <w:style w:type="character" w:customStyle="1" w:styleId="JuH1Char">
    <w:name w:val="Ju_H_1. Char"/>
    <w:basedOn w:val="JuHAChar"/>
    <w:link w:val="JuH1"/>
    <w:rsid w:val="00E20526"/>
    <w:rPr>
      <w:b/>
      <w:i/>
      <w:sz w:val="24"/>
      <w:lang w:val="en-GB" w:eastAsia="fr-FR" w:bidi="ar-SA"/>
    </w:rPr>
  </w:style>
  <w:style w:type="character" w:customStyle="1" w:styleId="JuHAChar1">
    <w:name w:val="Ju_H_A Char1"/>
    <w:basedOn w:val="JuHIRomanChar"/>
    <w:rsid w:val="00232010"/>
    <w:rPr>
      <w:b/>
      <w:sz w:val="24"/>
      <w:lang w:val="en-GB" w:eastAsia="fr-FR" w:bidi="ar-SA"/>
    </w:rPr>
  </w:style>
  <w:style w:type="character" w:customStyle="1" w:styleId="ju-005fpara--char">
    <w:name w:val="ju-005fpara--char"/>
    <w:basedOn w:val="Domylnaczcionkaakapitu"/>
    <w:rsid w:val="00634EB6"/>
  </w:style>
  <w:style w:type="character" w:customStyle="1" w:styleId="ju--005fpara----char--char">
    <w:name w:val="ju--005fpara----char--char"/>
    <w:basedOn w:val="Domylnaczcionkaakapitu"/>
    <w:rsid w:val="00D13EE6"/>
  </w:style>
  <w:style w:type="character" w:customStyle="1" w:styleId="JuQuotChar">
    <w:name w:val="Ju_Quot Char"/>
    <w:basedOn w:val="JuParaChar"/>
    <w:link w:val="JuQuot"/>
    <w:rsid w:val="00E514C8"/>
    <w:rPr>
      <w:sz w:val="24"/>
      <w:lang w:val="en-GB" w:eastAsia="fr-FR" w:bidi="ar-SA"/>
    </w:rPr>
  </w:style>
  <w:style w:type="character" w:customStyle="1" w:styleId="ju-005fpara-002cleft-002cfirst-0020line-003a-0020-00200-0020cm--char">
    <w:name w:val="ju-005fpara-002cleft-002cfirst-0020line-003a-0020-00200-0020cm--char"/>
    <w:basedOn w:val="Domylnaczcionkaakapitu"/>
    <w:rsid w:val="00E514C8"/>
  </w:style>
  <w:style w:type="paragraph" w:styleId="Tekstpodstawowy">
    <w:name w:val="Body Text"/>
    <w:basedOn w:val="Normalny"/>
    <w:rsid w:val="000D1802"/>
    <w:pPr>
      <w:suppressAutoHyphens w:val="0"/>
    </w:pPr>
    <w:rPr>
      <w:i/>
      <w:iCs/>
      <w:szCs w:val="24"/>
      <w:lang w:val="pl-PL" w:eastAsia="pl-PL"/>
    </w:rPr>
  </w:style>
  <w:style w:type="paragraph" w:customStyle="1" w:styleId="jupara0">
    <w:name w:val="jupara"/>
    <w:basedOn w:val="Normalny"/>
    <w:rsid w:val="005F5FFA"/>
    <w:pPr>
      <w:suppressAutoHyphens w:val="0"/>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537673">
      <w:bodyDiv w:val="1"/>
      <w:marLeft w:val="0"/>
      <w:marRight w:val="0"/>
      <w:marTop w:val="0"/>
      <w:marBottom w:val="0"/>
      <w:divBdr>
        <w:top w:val="none" w:sz="0" w:space="0" w:color="auto"/>
        <w:left w:val="none" w:sz="0" w:space="0" w:color="auto"/>
        <w:bottom w:val="none" w:sz="0" w:space="0" w:color="auto"/>
        <w:right w:val="none" w:sz="0" w:space="0" w:color="auto"/>
      </w:divBdr>
    </w:div>
    <w:div w:id="1368338507">
      <w:bodyDiv w:val="1"/>
      <w:marLeft w:val="0"/>
      <w:marRight w:val="0"/>
      <w:marTop w:val="0"/>
      <w:marBottom w:val="0"/>
      <w:divBdr>
        <w:top w:val="none" w:sz="0" w:space="0" w:color="auto"/>
        <w:left w:val="none" w:sz="0" w:space="0" w:color="auto"/>
        <w:bottom w:val="none" w:sz="0" w:space="0" w:color="auto"/>
        <w:right w:val="none" w:sz="0" w:space="0" w:color="auto"/>
      </w:divBdr>
      <w:divsChild>
        <w:div w:id="106437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F001D3-28E9-4F1D-AE1B-12EA0D9C38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F30523-9601-40F3-886D-BD55F7B98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4A90BF1-1A79-4A95-AA4F-B1F232821C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4773</Words>
  <Characters>28639</Characters>
  <Application>Microsoft Office Word</Application>
  <DocSecurity>0</DocSecurity>
  <Lines>238</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2010-09-07T08:28:00Z</cp:lastPrinted>
  <dcterms:created xsi:type="dcterms:W3CDTF">2016-05-20T11:11:00Z</dcterms:created>
  <dcterms:modified xsi:type="dcterms:W3CDTF">2016-05-20T11:11:00Z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