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5E6" w:rsidRDefault="00BA70A8" w:rsidP="00BB35E6">
      <w:pPr>
        <w:jc w:val="center"/>
      </w:pPr>
      <w:bookmarkStart w:id="0" w:name="_GoBack"/>
      <w:bookmarkEnd w:id="0"/>
      <w:r w:rsidRPr="00BA70A8">
        <w:rPr>
          <w:noProof/>
        </w:rPr>
        <w:drawing>
          <wp:inline distT="0" distB="0" distL="0" distR="0">
            <wp:extent cx="4095750" cy="2085975"/>
            <wp:effectExtent l="19050" t="0" r="0" b="0"/>
            <wp:docPr id="2"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9" cstate="print"/>
                    <a:srcRect/>
                    <a:stretch>
                      <a:fillRect/>
                    </a:stretch>
                  </pic:blipFill>
                  <pic:spPr bwMode="auto">
                    <a:xfrm>
                      <a:off x="0" y="0"/>
                      <a:ext cx="4095750" cy="2085975"/>
                    </a:xfrm>
                    <a:prstGeom prst="rect">
                      <a:avLst/>
                    </a:prstGeom>
                    <a:noFill/>
                    <a:ln w="9525">
                      <a:noFill/>
                      <a:miter lim="800000"/>
                      <a:headEnd/>
                      <a:tailEnd/>
                    </a:ln>
                  </pic:spPr>
                </pic:pic>
              </a:graphicData>
            </a:graphic>
          </wp:inline>
        </w:drawing>
      </w:r>
    </w:p>
    <w:p w:rsidR="00BA70A8" w:rsidRDefault="00BA70A8" w:rsidP="00BB35E6">
      <w:pPr>
        <w:jc w:val="center"/>
      </w:pPr>
    </w:p>
    <w:p w:rsidR="00853EDE" w:rsidRPr="002D7E70" w:rsidRDefault="00853EDE" w:rsidP="00853EDE">
      <w:pPr>
        <w:ind w:left="708"/>
        <w:rPr>
          <w:rFonts w:ascii="Arial" w:hAnsi="Arial" w:cs="Arial"/>
          <w:sz w:val="20"/>
        </w:rPr>
      </w:pPr>
      <w:r w:rsidRPr="002D7E70">
        <w:rPr>
          <w:rStyle w:val="s4f807e54"/>
          <w:rFonts w:ascii="Arial" w:hAnsi="Arial" w:cs="Arial"/>
          <w:sz w:val="20"/>
        </w:rPr>
        <w:t xml:space="preserve">© Właścicielem praw autorskich do tłumaczenia na język polski jest </w:t>
      </w:r>
      <w:r w:rsidRPr="002D7E70">
        <w:rPr>
          <w:rFonts w:ascii="Arial" w:hAnsi="Arial" w:cs="Arial"/>
          <w:sz w:val="20"/>
        </w:rPr>
        <w:t>Ministerstwo Spraw Zagranicznych, Warszawa 201</w:t>
      </w:r>
      <w:r w:rsidR="009017D0">
        <w:rPr>
          <w:rFonts w:ascii="Arial" w:hAnsi="Arial" w:cs="Arial"/>
          <w:sz w:val="20"/>
        </w:rPr>
        <w:t>2</w:t>
      </w:r>
    </w:p>
    <w:p w:rsidR="00853EDE" w:rsidRDefault="00853EDE" w:rsidP="00853EDE">
      <w:pPr>
        <w:ind w:left="708"/>
        <w:rPr>
          <w:rStyle w:val="s4f807e54"/>
          <w:rFonts w:ascii="Arial" w:hAnsi="Arial" w:cs="Arial"/>
          <w:sz w:val="20"/>
        </w:rPr>
      </w:pPr>
    </w:p>
    <w:p w:rsidR="00853EDE" w:rsidRDefault="00853EDE" w:rsidP="00853EDE">
      <w:pPr>
        <w:ind w:left="708"/>
        <w:rPr>
          <w:rFonts w:ascii="Arial" w:hAnsi="Arial" w:cs="Arial"/>
          <w:sz w:val="20"/>
        </w:rPr>
      </w:pPr>
      <w:r w:rsidRPr="002D7E70">
        <w:rPr>
          <w:rStyle w:val="s4f807e54"/>
          <w:rFonts w:ascii="Arial" w:hAnsi="Arial" w:cs="Arial"/>
          <w:sz w:val="20"/>
        </w:rPr>
        <w:t xml:space="preserve">© </w:t>
      </w:r>
      <w:r w:rsidRPr="002D7E70">
        <w:rPr>
          <w:rFonts w:ascii="Arial" w:hAnsi="Arial" w:cs="Arial"/>
          <w:sz w:val="20"/>
        </w:rPr>
        <w:t>Copyright for the Polish translation by Ministerstwo Spraw Zagranicznych, Warsaw 201</w:t>
      </w:r>
      <w:r w:rsidR="009017D0">
        <w:rPr>
          <w:rFonts w:ascii="Arial" w:hAnsi="Arial" w:cs="Arial"/>
          <w:sz w:val="20"/>
        </w:rPr>
        <w:t>2</w:t>
      </w:r>
    </w:p>
    <w:p w:rsidR="00BA70A8" w:rsidRDefault="00BA70A8" w:rsidP="00BB35E6">
      <w:pPr>
        <w:jc w:val="center"/>
      </w:pPr>
    </w:p>
    <w:p w:rsidR="005B2E13" w:rsidRDefault="005B2E13" w:rsidP="00B04C26">
      <w:pPr>
        <w:jc w:val="center"/>
        <w:outlineLvl w:val="0"/>
      </w:pPr>
      <w:r>
        <w:t>EUROPEJSKI TRYBUNAŁ PRAW CZŁOWIEKA</w:t>
      </w:r>
    </w:p>
    <w:p w:rsidR="005B2E13" w:rsidRDefault="005B2E13" w:rsidP="00B04C26">
      <w:pPr>
        <w:jc w:val="center"/>
        <w:outlineLvl w:val="0"/>
      </w:pPr>
    </w:p>
    <w:p w:rsidR="00BB35E6" w:rsidRDefault="00BB35E6" w:rsidP="00B04C26">
      <w:pPr>
        <w:jc w:val="center"/>
        <w:outlineLvl w:val="0"/>
      </w:pPr>
      <w:r>
        <w:t>CZWARTA SEKCJA</w:t>
      </w:r>
    </w:p>
    <w:p w:rsidR="00BB35E6" w:rsidRDefault="00BB35E6" w:rsidP="00BB35E6">
      <w:pPr>
        <w:jc w:val="center"/>
      </w:pPr>
    </w:p>
    <w:p w:rsidR="00BB35E6" w:rsidRDefault="00BB35E6" w:rsidP="00BA70A8"/>
    <w:p w:rsidR="00BB35E6" w:rsidRDefault="00BB35E6" w:rsidP="00BB35E6">
      <w:pPr>
        <w:jc w:val="center"/>
      </w:pPr>
    </w:p>
    <w:p w:rsidR="00BB35E6" w:rsidRDefault="00BB35E6" w:rsidP="00BB35E6">
      <w:pPr>
        <w:jc w:val="center"/>
      </w:pPr>
    </w:p>
    <w:p w:rsidR="00BB35E6" w:rsidRDefault="00BB35E6" w:rsidP="00B04C26">
      <w:pPr>
        <w:jc w:val="center"/>
        <w:outlineLvl w:val="0"/>
        <w:rPr>
          <w:b/>
        </w:rPr>
      </w:pPr>
      <w:bookmarkStart w:id="1" w:name="To"/>
      <w:r>
        <w:rPr>
          <w:b/>
        </w:rPr>
        <w:t>SPRAWA</w:t>
      </w:r>
      <w:bookmarkEnd w:id="1"/>
      <w:r>
        <w:rPr>
          <w:b/>
        </w:rPr>
        <w:t xml:space="preserve"> </w:t>
      </w:r>
      <w:r w:rsidR="005F716F">
        <w:rPr>
          <w:b/>
        </w:rPr>
        <w:t>SUBICKA</w:t>
      </w:r>
      <w:r>
        <w:rPr>
          <w:b/>
        </w:rPr>
        <w:t xml:space="preserve"> p. POLSCE</w:t>
      </w:r>
    </w:p>
    <w:p w:rsidR="00BB35E6" w:rsidRDefault="00BB35E6" w:rsidP="00BB35E6">
      <w:pPr>
        <w:jc w:val="center"/>
      </w:pPr>
    </w:p>
    <w:p w:rsidR="00BB35E6" w:rsidRDefault="00BB35E6" w:rsidP="00BB35E6">
      <w:pPr>
        <w:jc w:val="center"/>
        <w:rPr>
          <w:i/>
        </w:rPr>
      </w:pPr>
      <w:r>
        <w:rPr>
          <w:i/>
        </w:rPr>
        <w:t xml:space="preserve">(Skarga nr </w:t>
      </w:r>
      <w:r w:rsidR="005F716F">
        <w:rPr>
          <w:b/>
          <w:i/>
        </w:rPr>
        <w:t>29342</w:t>
      </w:r>
      <w:r>
        <w:rPr>
          <w:b/>
          <w:i/>
        </w:rPr>
        <w:t>/06</w:t>
      </w:r>
      <w:r>
        <w:rPr>
          <w:i/>
        </w:rPr>
        <w:t>)</w:t>
      </w:r>
    </w:p>
    <w:p w:rsidR="00BB35E6" w:rsidRDefault="00BB35E6" w:rsidP="00BB35E6">
      <w:pPr>
        <w:jc w:val="center"/>
      </w:pPr>
    </w:p>
    <w:p w:rsidR="00BB35E6" w:rsidRDefault="00BB35E6" w:rsidP="00BB35E6">
      <w:pPr>
        <w:jc w:val="center"/>
      </w:pPr>
    </w:p>
    <w:p w:rsidR="00BB35E6" w:rsidRDefault="00BB35E6" w:rsidP="00BB35E6">
      <w:pPr>
        <w:jc w:val="center"/>
      </w:pPr>
    </w:p>
    <w:p w:rsidR="00BB35E6" w:rsidRDefault="00BB35E6" w:rsidP="00BB35E6">
      <w:pPr>
        <w:jc w:val="center"/>
      </w:pPr>
    </w:p>
    <w:p w:rsidR="00BB35E6" w:rsidRDefault="00BB35E6" w:rsidP="00BB35E6">
      <w:pPr>
        <w:jc w:val="center"/>
      </w:pPr>
    </w:p>
    <w:p w:rsidR="00BB35E6" w:rsidRDefault="00BB35E6" w:rsidP="00B04C26">
      <w:pPr>
        <w:jc w:val="center"/>
        <w:outlineLvl w:val="0"/>
      </w:pPr>
      <w:r>
        <w:t>WYROK</w:t>
      </w:r>
    </w:p>
    <w:p w:rsidR="00BB35E6" w:rsidRDefault="00BB35E6" w:rsidP="00BB35E6">
      <w:pPr>
        <w:jc w:val="center"/>
      </w:pPr>
    </w:p>
    <w:p w:rsidR="00BB35E6" w:rsidRDefault="00BB35E6" w:rsidP="00BB35E6">
      <w:pPr>
        <w:jc w:val="center"/>
      </w:pPr>
    </w:p>
    <w:p w:rsidR="00BB35E6" w:rsidRDefault="00BB35E6" w:rsidP="00B04C26">
      <w:pPr>
        <w:jc w:val="center"/>
        <w:outlineLvl w:val="0"/>
      </w:pPr>
      <w:r>
        <w:t>STRASBURG</w:t>
      </w:r>
    </w:p>
    <w:p w:rsidR="00BB35E6" w:rsidRDefault="00BB35E6" w:rsidP="00BB35E6">
      <w:pPr>
        <w:jc w:val="center"/>
      </w:pPr>
    </w:p>
    <w:p w:rsidR="00BB35E6" w:rsidRDefault="005F716F" w:rsidP="00BB35E6">
      <w:pPr>
        <w:jc w:val="center"/>
      </w:pPr>
      <w:r>
        <w:t>14</w:t>
      </w:r>
      <w:r w:rsidR="00BB35E6">
        <w:t xml:space="preserve"> </w:t>
      </w:r>
      <w:r>
        <w:t>września</w:t>
      </w:r>
      <w:r w:rsidR="00BB35E6">
        <w:t xml:space="preserve"> 2010 r.</w:t>
      </w:r>
    </w:p>
    <w:p w:rsidR="00BB35E6" w:rsidRDefault="00BB35E6" w:rsidP="00BB35E6">
      <w:pPr>
        <w:jc w:val="center"/>
      </w:pPr>
    </w:p>
    <w:p w:rsidR="00BB35E6" w:rsidRPr="0029475E" w:rsidRDefault="000A235D" w:rsidP="00B04C26">
      <w:pPr>
        <w:jc w:val="center"/>
        <w:outlineLvl w:val="0"/>
        <w:rPr>
          <w:color w:val="FF0000"/>
          <w:u w:val="single"/>
        </w:rPr>
      </w:pPr>
      <w:r>
        <w:rPr>
          <w:color w:val="FF0000"/>
          <w:u w:val="single"/>
        </w:rPr>
        <w:t>OSTATECZNY</w:t>
      </w:r>
    </w:p>
    <w:p w:rsidR="00BB35E6" w:rsidRDefault="00BB35E6" w:rsidP="00BB35E6">
      <w:pPr>
        <w:jc w:val="center"/>
      </w:pPr>
    </w:p>
    <w:p w:rsidR="00BB35E6" w:rsidRDefault="00BB35E6" w:rsidP="00BB35E6">
      <w:pPr>
        <w:jc w:val="center"/>
      </w:pPr>
    </w:p>
    <w:p w:rsidR="00BB35E6" w:rsidRPr="0029475E" w:rsidRDefault="0029475E" w:rsidP="00BB35E6">
      <w:pPr>
        <w:jc w:val="center"/>
        <w:rPr>
          <w:i/>
          <w:color w:val="FF0000"/>
        </w:rPr>
      </w:pPr>
      <w:r w:rsidRPr="0029475E">
        <w:rPr>
          <w:i/>
          <w:color w:val="FF0000"/>
        </w:rPr>
        <w:t>14/12/2010</w:t>
      </w:r>
    </w:p>
    <w:p w:rsidR="00BB35E6" w:rsidRDefault="00BB35E6" w:rsidP="00BB35E6">
      <w:pPr>
        <w:jc w:val="center"/>
      </w:pPr>
    </w:p>
    <w:p w:rsidR="00BB35E6" w:rsidRDefault="00BB35E6" w:rsidP="00BB35E6">
      <w:pPr>
        <w:jc w:val="center"/>
      </w:pPr>
    </w:p>
    <w:p w:rsidR="00BB35E6" w:rsidRDefault="00BB35E6" w:rsidP="00BB35E6">
      <w:pPr>
        <w:jc w:val="center"/>
      </w:pPr>
    </w:p>
    <w:p w:rsidR="00BB35E6" w:rsidRDefault="00BB35E6" w:rsidP="00BB35E6">
      <w:pPr>
        <w:pStyle w:val="Tekstpodstawowy"/>
      </w:pPr>
      <w:r>
        <w:t xml:space="preserve">Wyrok ten stał się prawomocny zgodnie z warunkami określonymi w artykule 44 § 2 Konwencji. Wyrok </w:t>
      </w:r>
      <w:r w:rsidR="0029475E">
        <w:t>może</w:t>
      </w:r>
      <w:r>
        <w:t xml:space="preserve"> podlega</w:t>
      </w:r>
      <w:r w:rsidR="0029475E">
        <w:t>ć</w:t>
      </w:r>
      <w:r>
        <w:t xml:space="preserve"> korekcie wydawniczej </w:t>
      </w:r>
    </w:p>
    <w:p w:rsidR="00BB35E6" w:rsidRDefault="00BB35E6" w:rsidP="00BB35E6"/>
    <w:p w:rsidR="00BB35E6" w:rsidRDefault="00BB35E6" w:rsidP="00BB35E6"/>
    <w:p w:rsidR="00BB35E6" w:rsidRDefault="00BB35E6" w:rsidP="00BB35E6"/>
    <w:p w:rsidR="00BB35E6" w:rsidRDefault="00BB35E6" w:rsidP="00BB35E6"/>
    <w:p w:rsidR="00BB35E6" w:rsidRDefault="00BB35E6" w:rsidP="00BB35E6"/>
    <w:p w:rsidR="00BB35E6" w:rsidRPr="00EB100A" w:rsidRDefault="00BB35E6" w:rsidP="00B04C26">
      <w:pPr>
        <w:pStyle w:val="JuCase"/>
        <w:outlineLvl w:val="0"/>
        <w:rPr>
          <w:bCs/>
          <w:lang w:val="pl-PL"/>
        </w:rPr>
      </w:pPr>
      <w:r w:rsidRPr="00EB100A">
        <w:rPr>
          <w:bCs/>
          <w:lang w:val="pl-PL"/>
        </w:rPr>
        <w:t xml:space="preserve">W sprawie </w:t>
      </w:r>
      <w:r w:rsidR="00213BE3">
        <w:rPr>
          <w:bCs/>
          <w:lang w:val="pl-PL"/>
        </w:rPr>
        <w:t>Subicka</w:t>
      </w:r>
      <w:r w:rsidRPr="00EB100A">
        <w:rPr>
          <w:bCs/>
          <w:lang w:val="pl-PL"/>
        </w:rPr>
        <w:t xml:space="preserve"> przeciwko Polsce,</w:t>
      </w:r>
    </w:p>
    <w:p w:rsidR="00BB35E6" w:rsidRDefault="00BB35E6" w:rsidP="00BB35E6">
      <w:pPr>
        <w:pStyle w:val="JuParaChar"/>
        <w:rPr>
          <w:szCs w:val="24"/>
          <w:lang w:val="pl-PL"/>
        </w:rPr>
      </w:pPr>
      <w:r>
        <w:rPr>
          <w:szCs w:val="24"/>
          <w:lang w:val="pl-PL"/>
        </w:rPr>
        <w:t>Europejski Trybunał Praw Człowieka (Czwarta Sekcja), zasiadając jako Izba :</w:t>
      </w:r>
    </w:p>
    <w:p w:rsidR="00BB35E6" w:rsidRDefault="00BB35E6" w:rsidP="00BB35E6">
      <w:pPr>
        <w:pStyle w:val="JuJudges"/>
        <w:rPr>
          <w:szCs w:val="24"/>
          <w:lang w:val="pl-PL"/>
        </w:rPr>
      </w:pPr>
      <w:r>
        <w:rPr>
          <w:szCs w:val="24"/>
          <w:lang w:val="pl-PL"/>
        </w:rPr>
        <w:tab/>
      </w:r>
      <w:r>
        <w:rPr>
          <w:szCs w:val="24"/>
          <w:lang w:val="pl-PL"/>
        </w:rPr>
        <w:tab/>
        <w:t>N</w:t>
      </w:r>
      <w:r>
        <w:rPr>
          <w:rStyle w:val="JuNames"/>
          <w:szCs w:val="24"/>
          <w:lang w:val="pl-PL"/>
        </w:rPr>
        <w:t>.</w:t>
      </w:r>
      <w:r>
        <w:rPr>
          <w:szCs w:val="24"/>
          <w:lang w:val="pl-PL"/>
        </w:rPr>
        <w:t xml:space="preserve"> </w:t>
      </w:r>
      <w:r>
        <w:rPr>
          <w:rStyle w:val="JuNames"/>
          <w:szCs w:val="24"/>
          <w:lang w:val="pl-PL"/>
        </w:rPr>
        <w:t>Bratza</w:t>
      </w:r>
      <w:r>
        <w:rPr>
          <w:szCs w:val="24"/>
          <w:lang w:val="pl-PL"/>
        </w:rPr>
        <w:t xml:space="preserve">, </w:t>
      </w:r>
      <w:r>
        <w:rPr>
          <w:i/>
          <w:iCs/>
          <w:szCs w:val="24"/>
          <w:lang w:val="pl-PL"/>
        </w:rPr>
        <w:t>przewodniczący</w:t>
      </w:r>
      <w:r>
        <w:rPr>
          <w:szCs w:val="24"/>
          <w:lang w:val="pl-PL"/>
        </w:rPr>
        <w:t>,</w:t>
      </w:r>
      <w:r>
        <w:rPr>
          <w:szCs w:val="24"/>
          <w:lang w:val="pl-PL"/>
        </w:rPr>
        <w:br/>
      </w:r>
      <w:r>
        <w:rPr>
          <w:szCs w:val="24"/>
          <w:lang w:val="pl-PL"/>
        </w:rPr>
        <w:tab/>
      </w:r>
      <w:r>
        <w:rPr>
          <w:szCs w:val="24"/>
          <w:lang w:val="pl-PL"/>
        </w:rPr>
        <w:tab/>
      </w:r>
      <w:r w:rsidR="004E340B" w:rsidRPr="004E340B">
        <w:rPr>
          <w:rStyle w:val="JuNames"/>
          <w:szCs w:val="24"/>
          <w:lang w:val="pl-PL"/>
        </w:rPr>
        <w:t>Lech Garlicki,</w:t>
      </w:r>
      <w:r w:rsidR="004E340B" w:rsidRPr="004E340B">
        <w:rPr>
          <w:rStyle w:val="JuNames"/>
          <w:szCs w:val="24"/>
          <w:lang w:val="pl-PL"/>
        </w:rPr>
        <w:br/>
      </w:r>
      <w:r w:rsidR="004E340B" w:rsidRPr="004E340B">
        <w:rPr>
          <w:rStyle w:val="JuNames"/>
          <w:szCs w:val="24"/>
          <w:lang w:val="pl-PL"/>
        </w:rPr>
        <w:tab/>
      </w:r>
      <w:r w:rsidR="004E340B">
        <w:rPr>
          <w:rStyle w:val="JuNames"/>
          <w:szCs w:val="24"/>
          <w:lang w:val="pl-PL"/>
        </w:rPr>
        <w:tab/>
      </w:r>
      <w:r w:rsidR="004E340B" w:rsidRPr="004E340B">
        <w:rPr>
          <w:rStyle w:val="JuNames"/>
          <w:szCs w:val="24"/>
          <w:lang w:val="pl-PL"/>
        </w:rPr>
        <w:t>Ljiljana Mijović,</w:t>
      </w:r>
      <w:r w:rsidR="004E340B" w:rsidRPr="004E340B">
        <w:rPr>
          <w:rStyle w:val="JuNames"/>
          <w:szCs w:val="24"/>
          <w:lang w:val="pl-PL"/>
        </w:rPr>
        <w:br/>
      </w:r>
      <w:r w:rsidR="004E340B" w:rsidRPr="004E340B">
        <w:rPr>
          <w:rStyle w:val="JuNames"/>
          <w:szCs w:val="24"/>
          <w:lang w:val="pl-PL"/>
        </w:rPr>
        <w:tab/>
      </w:r>
      <w:r w:rsidR="004E340B">
        <w:rPr>
          <w:rStyle w:val="JuNames"/>
          <w:szCs w:val="24"/>
          <w:lang w:val="pl-PL"/>
        </w:rPr>
        <w:tab/>
      </w:r>
      <w:r w:rsidR="004E340B" w:rsidRPr="004E340B">
        <w:rPr>
          <w:rStyle w:val="JuNames"/>
          <w:szCs w:val="24"/>
          <w:lang w:val="pl-PL"/>
        </w:rPr>
        <w:t>David Thór Björgvinsson,</w:t>
      </w:r>
      <w:r w:rsidR="004E340B" w:rsidRPr="004E340B">
        <w:rPr>
          <w:rStyle w:val="JuNames"/>
          <w:szCs w:val="24"/>
          <w:lang w:val="pl-PL"/>
        </w:rPr>
        <w:br/>
      </w:r>
      <w:r w:rsidR="004E340B" w:rsidRPr="004E340B">
        <w:rPr>
          <w:rStyle w:val="JuNames"/>
          <w:szCs w:val="24"/>
          <w:lang w:val="pl-PL"/>
        </w:rPr>
        <w:tab/>
      </w:r>
      <w:r w:rsidR="004E340B">
        <w:rPr>
          <w:rStyle w:val="JuNames"/>
          <w:szCs w:val="24"/>
          <w:lang w:val="pl-PL"/>
        </w:rPr>
        <w:tab/>
      </w:r>
      <w:r w:rsidR="004E340B" w:rsidRPr="004E340B">
        <w:rPr>
          <w:rStyle w:val="JuNames"/>
          <w:szCs w:val="24"/>
          <w:lang w:val="pl-PL"/>
        </w:rPr>
        <w:t>Ján Šikuta,</w:t>
      </w:r>
      <w:r w:rsidR="004E340B" w:rsidRPr="004E340B">
        <w:rPr>
          <w:rStyle w:val="JuNames"/>
          <w:szCs w:val="24"/>
          <w:lang w:val="pl-PL"/>
        </w:rPr>
        <w:br/>
      </w:r>
      <w:r w:rsidR="004E340B" w:rsidRPr="004E340B">
        <w:rPr>
          <w:rStyle w:val="JuNames"/>
          <w:szCs w:val="24"/>
          <w:lang w:val="pl-PL"/>
        </w:rPr>
        <w:tab/>
      </w:r>
      <w:r w:rsidR="004E340B">
        <w:rPr>
          <w:rStyle w:val="JuNames"/>
          <w:szCs w:val="24"/>
          <w:lang w:val="pl-PL"/>
        </w:rPr>
        <w:tab/>
      </w:r>
      <w:r w:rsidR="004E340B" w:rsidRPr="004E340B">
        <w:rPr>
          <w:rStyle w:val="JuNames"/>
          <w:szCs w:val="24"/>
          <w:lang w:val="pl-PL"/>
        </w:rPr>
        <w:t>Päivi Hirvelä,</w:t>
      </w:r>
      <w:r>
        <w:rPr>
          <w:rStyle w:val="JuNames"/>
          <w:szCs w:val="24"/>
          <w:lang w:val="pl-PL"/>
        </w:rPr>
        <w:br/>
      </w:r>
      <w:r>
        <w:rPr>
          <w:szCs w:val="24"/>
          <w:lang w:val="pl-PL"/>
        </w:rPr>
        <w:tab/>
      </w:r>
      <w:r>
        <w:rPr>
          <w:szCs w:val="24"/>
          <w:lang w:val="pl-PL"/>
        </w:rPr>
        <w:tab/>
        <w:t>M</w:t>
      </w:r>
      <w:r>
        <w:rPr>
          <w:rStyle w:val="JuNames"/>
          <w:szCs w:val="24"/>
          <w:lang w:val="pl-PL"/>
        </w:rPr>
        <w:t>.</w:t>
      </w:r>
      <w:r>
        <w:rPr>
          <w:szCs w:val="24"/>
          <w:lang w:val="pl-PL"/>
        </w:rPr>
        <w:t xml:space="preserve"> </w:t>
      </w:r>
      <w:r>
        <w:rPr>
          <w:rStyle w:val="JuNames"/>
          <w:szCs w:val="24"/>
          <w:lang w:val="pl-PL"/>
        </w:rPr>
        <w:t>Poalelungi,</w:t>
      </w:r>
      <w:r>
        <w:rPr>
          <w:szCs w:val="24"/>
          <w:lang w:val="pl-PL"/>
        </w:rPr>
        <w:t xml:space="preserve"> </w:t>
      </w:r>
      <w:r w:rsidRPr="00A14DC7">
        <w:rPr>
          <w:i/>
          <w:szCs w:val="24"/>
          <w:lang w:val="pl-PL"/>
        </w:rPr>
        <w:t>sędziowie</w:t>
      </w:r>
      <w:r>
        <w:rPr>
          <w:szCs w:val="24"/>
          <w:lang w:val="pl-PL"/>
        </w:rPr>
        <w:br/>
        <w:t xml:space="preserve">oraz </w:t>
      </w:r>
      <w:r w:rsidR="00213BE3">
        <w:rPr>
          <w:szCs w:val="24"/>
          <w:lang w:val="pl-PL"/>
        </w:rPr>
        <w:t>F</w:t>
      </w:r>
      <w:r>
        <w:rPr>
          <w:rStyle w:val="JuNames"/>
          <w:szCs w:val="24"/>
          <w:lang w:val="pl-PL"/>
        </w:rPr>
        <w:t>.</w:t>
      </w:r>
      <w:r>
        <w:rPr>
          <w:szCs w:val="24"/>
          <w:lang w:val="pl-PL"/>
        </w:rPr>
        <w:t xml:space="preserve"> </w:t>
      </w:r>
      <w:r w:rsidR="00213BE3">
        <w:rPr>
          <w:szCs w:val="24"/>
          <w:lang w:val="pl-PL"/>
        </w:rPr>
        <w:t>A</w:t>
      </w:r>
      <w:r w:rsidR="00213BE3">
        <w:rPr>
          <w:rStyle w:val="JuNames"/>
          <w:szCs w:val="24"/>
          <w:lang w:val="pl-PL"/>
        </w:rPr>
        <w:t>raci</w:t>
      </w:r>
      <w:r>
        <w:rPr>
          <w:szCs w:val="24"/>
          <w:lang w:val="pl-PL"/>
        </w:rPr>
        <w:t xml:space="preserve">, </w:t>
      </w:r>
      <w:r w:rsidR="00213BE3">
        <w:rPr>
          <w:i/>
          <w:szCs w:val="24"/>
          <w:lang w:val="pl-PL"/>
        </w:rPr>
        <w:t xml:space="preserve">Zastępca </w:t>
      </w:r>
      <w:r>
        <w:rPr>
          <w:i/>
          <w:iCs/>
          <w:szCs w:val="24"/>
          <w:lang w:val="pl-PL"/>
        </w:rPr>
        <w:t>Kanclerz</w:t>
      </w:r>
      <w:r w:rsidR="00213BE3">
        <w:rPr>
          <w:i/>
          <w:iCs/>
          <w:szCs w:val="24"/>
          <w:lang w:val="pl-PL"/>
        </w:rPr>
        <w:t>a</w:t>
      </w:r>
      <w:r>
        <w:rPr>
          <w:i/>
          <w:iCs/>
          <w:szCs w:val="24"/>
          <w:lang w:val="pl-PL"/>
        </w:rPr>
        <w:t xml:space="preserve"> Sekcji</w:t>
      </w:r>
      <w:r>
        <w:rPr>
          <w:szCs w:val="24"/>
          <w:lang w:val="pl-PL"/>
        </w:rPr>
        <w:t>,</w:t>
      </w:r>
    </w:p>
    <w:p w:rsidR="00BB35E6" w:rsidRDefault="00BB35E6" w:rsidP="00BB35E6">
      <w:pPr>
        <w:pStyle w:val="JuParaChar"/>
        <w:rPr>
          <w:szCs w:val="24"/>
          <w:lang w:val="pl-PL"/>
        </w:rPr>
      </w:pPr>
    </w:p>
    <w:p w:rsidR="00BB35E6" w:rsidRDefault="00176FD9" w:rsidP="00BB35E6">
      <w:pPr>
        <w:pStyle w:val="JuParaChar"/>
        <w:ind w:firstLine="0"/>
        <w:rPr>
          <w:szCs w:val="24"/>
          <w:lang w:val="pl-PL"/>
        </w:rPr>
      </w:pPr>
      <w:r>
        <w:rPr>
          <w:szCs w:val="24"/>
          <w:lang w:val="pl-PL"/>
        </w:rPr>
        <w:t>O</w:t>
      </w:r>
      <w:r w:rsidR="00BB35E6">
        <w:rPr>
          <w:szCs w:val="24"/>
          <w:lang w:val="pl-PL"/>
        </w:rPr>
        <w:t>bradu</w:t>
      </w:r>
      <w:r w:rsidR="00213BE3">
        <w:rPr>
          <w:szCs w:val="24"/>
          <w:lang w:val="pl-PL"/>
        </w:rPr>
        <w:t xml:space="preserve">jąc na posiedzeniu zamkniętym </w:t>
      </w:r>
      <w:r>
        <w:rPr>
          <w:szCs w:val="24"/>
          <w:lang w:val="pl-PL"/>
        </w:rPr>
        <w:t xml:space="preserve">w dniu </w:t>
      </w:r>
      <w:r w:rsidR="00213BE3">
        <w:rPr>
          <w:szCs w:val="24"/>
          <w:lang w:val="pl-PL"/>
        </w:rPr>
        <w:t>24</w:t>
      </w:r>
      <w:r w:rsidR="00BB35E6">
        <w:rPr>
          <w:szCs w:val="24"/>
          <w:lang w:val="pl-PL"/>
        </w:rPr>
        <w:t xml:space="preserve"> </w:t>
      </w:r>
      <w:r w:rsidR="00213BE3">
        <w:rPr>
          <w:szCs w:val="24"/>
          <w:lang w:val="pl-PL"/>
        </w:rPr>
        <w:t>sierpnia</w:t>
      </w:r>
      <w:r w:rsidR="00BB35E6">
        <w:rPr>
          <w:szCs w:val="24"/>
          <w:lang w:val="pl-PL"/>
        </w:rPr>
        <w:t xml:space="preserve"> 2010 r.,</w:t>
      </w:r>
    </w:p>
    <w:p w:rsidR="00BB35E6" w:rsidRDefault="00176FD9" w:rsidP="00BB35E6">
      <w:pPr>
        <w:pStyle w:val="JuParaChar"/>
        <w:ind w:firstLine="0"/>
        <w:rPr>
          <w:szCs w:val="24"/>
          <w:lang w:val="pl-PL"/>
        </w:rPr>
      </w:pPr>
      <w:r>
        <w:rPr>
          <w:szCs w:val="24"/>
          <w:lang w:val="pl-PL"/>
        </w:rPr>
        <w:t>W</w:t>
      </w:r>
      <w:r w:rsidR="00BB35E6">
        <w:rPr>
          <w:szCs w:val="24"/>
          <w:lang w:val="pl-PL"/>
        </w:rPr>
        <w:t>ydaje następujący wyrok, który został przyjęty w tym dniu:</w:t>
      </w:r>
    </w:p>
    <w:p w:rsidR="00BB35E6" w:rsidRPr="00867BD9" w:rsidRDefault="00BB35E6" w:rsidP="00B04C26">
      <w:pPr>
        <w:pStyle w:val="JuHHead"/>
        <w:outlineLvl w:val="0"/>
        <w:rPr>
          <w:bCs/>
          <w:lang w:val="pl-PL"/>
        </w:rPr>
      </w:pPr>
      <w:r w:rsidRPr="00867BD9">
        <w:rPr>
          <w:bCs/>
          <w:lang w:val="pl-PL"/>
        </w:rPr>
        <w:t>POSTĘPOWANIE</w:t>
      </w:r>
    </w:p>
    <w:p w:rsidR="00BB35E6" w:rsidRDefault="00567EF0" w:rsidP="00BB35E6">
      <w:pPr>
        <w:pStyle w:val="JuPara"/>
        <w:rPr>
          <w:lang w:val="pl-PL"/>
        </w:rPr>
      </w:pPr>
      <w:r>
        <w:fldChar w:fldCharType="begin"/>
      </w:r>
      <w:r w:rsidR="00BB35E6">
        <w:rPr>
          <w:lang w:val="pl-PL"/>
        </w:rPr>
        <w:instrText xml:space="preserve"> SEQ level0 \*arabic </w:instrText>
      </w:r>
      <w:r>
        <w:fldChar w:fldCharType="separate"/>
      </w:r>
      <w:r w:rsidR="009C701F">
        <w:rPr>
          <w:noProof/>
          <w:lang w:val="pl-PL"/>
        </w:rPr>
        <w:t>1</w:t>
      </w:r>
      <w:r>
        <w:fldChar w:fldCharType="end"/>
      </w:r>
      <w:r w:rsidR="00BB35E6">
        <w:rPr>
          <w:lang w:val="pl-PL"/>
        </w:rPr>
        <w:t xml:space="preserve">.  Sprawa wywodzi się ze skargi (nr </w:t>
      </w:r>
      <w:r w:rsidR="00213BE3">
        <w:rPr>
          <w:lang w:val="pl-PL"/>
        </w:rPr>
        <w:t>29342</w:t>
      </w:r>
      <w:r w:rsidR="00BB35E6">
        <w:rPr>
          <w:lang w:val="pl-PL"/>
        </w:rPr>
        <w:t>/06) przeciwko Rzeczypospolitej Polskiej</w:t>
      </w:r>
      <w:r w:rsidR="00F82E34">
        <w:rPr>
          <w:lang w:val="pl-PL"/>
        </w:rPr>
        <w:t xml:space="preserve"> wniesionej</w:t>
      </w:r>
      <w:r w:rsidR="00BB35E6">
        <w:rPr>
          <w:lang w:val="pl-PL"/>
        </w:rPr>
        <w:t xml:space="preserve"> do Trybunału na podstawie art. 34 Konwencji o Ochronie Praw Człowieka i Podstawowych Wolności („Konwencja”) przez polskiego obywatela, Pan</w:t>
      </w:r>
      <w:r w:rsidR="00213BE3">
        <w:rPr>
          <w:lang w:val="pl-PL"/>
        </w:rPr>
        <w:t>ią</w:t>
      </w:r>
      <w:r w:rsidR="00BB35E6">
        <w:rPr>
          <w:lang w:val="pl-PL"/>
        </w:rPr>
        <w:t xml:space="preserve"> </w:t>
      </w:r>
      <w:r w:rsidR="00A651C8">
        <w:rPr>
          <w:lang w:val="pl-PL"/>
        </w:rPr>
        <w:t>Iwonę Subicką („skarżąca</w:t>
      </w:r>
      <w:r w:rsidR="00213BE3">
        <w:rPr>
          <w:lang w:val="pl-PL"/>
        </w:rPr>
        <w:t xml:space="preserve">”), </w:t>
      </w:r>
      <w:r w:rsidR="00F82E34">
        <w:rPr>
          <w:lang w:val="pl-PL"/>
        </w:rPr>
        <w:t xml:space="preserve">w dniu </w:t>
      </w:r>
      <w:r w:rsidR="00213BE3">
        <w:rPr>
          <w:lang w:val="pl-PL"/>
        </w:rPr>
        <w:t>6</w:t>
      </w:r>
      <w:r w:rsidR="00BB35E6">
        <w:rPr>
          <w:lang w:val="pl-PL"/>
        </w:rPr>
        <w:t xml:space="preserve"> li</w:t>
      </w:r>
      <w:r w:rsidR="00213BE3">
        <w:rPr>
          <w:lang w:val="pl-PL"/>
        </w:rPr>
        <w:t>pc</w:t>
      </w:r>
      <w:r w:rsidR="00BB35E6">
        <w:rPr>
          <w:lang w:val="pl-PL"/>
        </w:rPr>
        <w:t>a 2006 r.</w:t>
      </w:r>
    </w:p>
    <w:p w:rsidR="00213BE3" w:rsidRDefault="00213BE3" w:rsidP="00213BE3">
      <w:pPr>
        <w:pStyle w:val="JuPara"/>
        <w:rPr>
          <w:lang w:val="pl-PL"/>
        </w:rPr>
      </w:pPr>
      <w:r>
        <w:rPr>
          <w:lang w:val="pl-PL"/>
        </w:rPr>
        <w:t xml:space="preserve">2.  Skarżąca, której udzielono bezpłatnej pomocy prawnej, była reprezentowana przed Trybunałem przez M. K. Gotkowicza, </w:t>
      </w:r>
      <w:r w:rsidR="00F82E34">
        <w:rPr>
          <w:lang w:val="pl-PL"/>
        </w:rPr>
        <w:t xml:space="preserve">adwokata </w:t>
      </w:r>
      <w:r>
        <w:rPr>
          <w:lang w:val="pl-PL"/>
        </w:rPr>
        <w:t>praktykującego w Gdańsku. Polski Rząd („Rząd”) reprezentowany był przez swego pełnomocnika, Pana J. Wołąsiewicza, z Ministerstwa Spraw Zagranicznych.</w:t>
      </w:r>
    </w:p>
    <w:p w:rsidR="00213BE3" w:rsidRDefault="00567EF0" w:rsidP="00213BE3">
      <w:pPr>
        <w:pStyle w:val="JuPara"/>
        <w:rPr>
          <w:lang w:val="pl-PL"/>
        </w:rPr>
      </w:pPr>
      <w:r>
        <w:fldChar w:fldCharType="begin"/>
      </w:r>
      <w:r w:rsidR="00213BE3">
        <w:rPr>
          <w:lang w:val="pl-PL"/>
        </w:rPr>
        <w:instrText xml:space="preserve"> SEQ level0 \*arabic </w:instrText>
      </w:r>
      <w:r>
        <w:fldChar w:fldCharType="separate"/>
      </w:r>
      <w:r w:rsidR="009C701F">
        <w:rPr>
          <w:noProof/>
          <w:lang w:val="pl-PL"/>
        </w:rPr>
        <w:t>2</w:t>
      </w:r>
      <w:r>
        <w:fldChar w:fldCharType="end"/>
      </w:r>
      <w:r w:rsidR="00213BE3">
        <w:rPr>
          <w:lang w:val="pl-PL"/>
        </w:rPr>
        <w:t>.  Skarżąca twierdziła, że zostało naruszone jej prawo do sądu gwarantowane przez Artykuł 6 § 1 Konwencji.</w:t>
      </w:r>
    </w:p>
    <w:p w:rsidR="00BB35E6" w:rsidRDefault="00213BE3" w:rsidP="00BB35E6">
      <w:pPr>
        <w:pStyle w:val="JuPara"/>
        <w:rPr>
          <w:lang w:val="pl-PL"/>
        </w:rPr>
      </w:pPr>
      <w:r>
        <w:rPr>
          <w:lang w:val="pl-PL"/>
        </w:rPr>
        <w:t>4</w:t>
      </w:r>
      <w:r w:rsidR="00BB35E6">
        <w:rPr>
          <w:lang w:val="pl-PL"/>
        </w:rPr>
        <w:t xml:space="preserve">.  W dniu </w:t>
      </w:r>
      <w:r>
        <w:rPr>
          <w:lang w:val="pl-PL"/>
        </w:rPr>
        <w:t>25</w:t>
      </w:r>
      <w:r w:rsidR="00BB35E6">
        <w:rPr>
          <w:lang w:val="pl-PL"/>
        </w:rPr>
        <w:t xml:space="preserve"> </w:t>
      </w:r>
      <w:r>
        <w:rPr>
          <w:lang w:val="pl-PL"/>
        </w:rPr>
        <w:t>wrześni</w:t>
      </w:r>
      <w:r w:rsidR="00BB35E6">
        <w:rPr>
          <w:lang w:val="pl-PL"/>
        </w:rPr>
        <w:t>a 200</w:t>
      </w:r>
      <w:r>
        <w:rPr>
          <w:lang w:val="pl-PL"/>
        </w:rPr>
        <w:t>7</w:t>
      </w:r>
      <w:r w:rsidR="00BB35E6">
        <w:rPr>
          <w:lang w:val="pl-PL"/>
        </w:rPr>
        <w:t xml:space="preserve"> r. Przewodniczący Czwartej Sekcji </w:t>
      </w:r>
      <w:r w:rsidR="00F82E34">
        <w:rPr>
          <w:lang w:val="pl-PL"/>
        </w:rPr>
        <w:t xml:space="preserve">zdecydował </w:t>
      </w:r>
      <w:r w:rsidR="00BB35E6">
        <w:rPr>
          <w:lang w:val="pl-PL"/>
        </w:rPr>
        <w:t xml:space="preserve">o zakomunikowaniu Rządowi </w:t>
      </w:r>
      <w:r w:rsidR="00F82E34">
        <w:rPr>
          <w:lang w:val="pl-PL"/>
        </w:rPr>
        <w:t>skargi. Zdecydowano także o rozpatrz</w:t>
      </w:r>
      <w:r w:rsidR="00D42927">
        <w:rPr>
          <w:lang w:val="pl-PL"/>
        </w:rPr>
        <w:t xml:space="preserve">eniu w tym samym czasie skargi </w:t>
      </w:r>
      <w:r w:rsidR="00F82E34">
        <w:rPr>
          <w:lang w:val="pl-PL"/>
        </w:rPr>
        <w:t>co do jej meritum i dopuszczalności</w:t>
      </w:r>
      <w:r w:rsidR="00BB35E6">
        <w:rPr>
          <w:lang w:val="pl-PL"/>
        </w:rPr>
        <w:t xml:space="preserve"> (Artykuł 29 § 3).</w:t>
      </w:r>
    </w:p>
    <w:p w:rsidR="00BB35E6" w:rsidRDefault="00BB35E6" w:rsidP="00B04C26">
      <w:pPr>
        <w:pStyle w:val="JuHHead"/>
        <w:outlineLvl w:val="0"/>
        <w:rPr>
          <w:lang w:val="pl-PL"/>
        </w:rPr>
      </w:pPr>
      <w:r>
        <w:rPr>
          <w:lang w:val="pl-PL"/>
        </w:rPr>
        <w:t>FAKTY</w:t>
      </w:r>
    </w:p>
    <w:p w:rsidR="00BB35E6" w:rsidRPr="002E4512" w:rsidRDefault="00BB35E6" w:rsidP="00B04C26">
      <w:pPr>
        <w:pStyle w:val="JuHIRoman"/>
        <w:outlineLvl w:val="0"/>
        <w:rPr>
          <w:lang w:val="pl-PL"/>
        </w:rPr>
      </w:pPr>
      <w:r>
        <w:rPr>
          <w:lang w:val="pl-PL"/>
        </w:rPr>
        <w:t>I.  </w:t>
      </w:r>
      <w:r w:rsidRPr="002E4512">
        <w:rPr>
          <w:lang w:val="pl-PL"/>
        </w:rPr>
        <w:t>OKOLICZNOŚCI SPRAWY</w:t>
      </w:r>
    </w:p>
    <w:p w:rsidR="00BB35E6" w:rsidRPr="002E4512" w:rsidRDefault="00ED5916" w:rsidP="00BB35E6">
      <w:pPr>
        <w:pStyle w:val="JuPara"/>
        <w:rPr>
          <w:lang w:val="pl-PL"/>
        </w:rPr>
      </w:pPr>
      <w:r w:rsidRPr="002E4512">
        <w:rPr>
          <w:lang w:val="pl-PL"/>
        </w:rPr>
        <w:t>5</w:t>
      </w:r>
      <w:r w:rsidR="00BB35E6" w:rsidRPr="002E4512">
        <w:rPr>
          <w:lang w:val="pl-PL"/>
        </w:rPr>
        <w:t>.  Skarżąc</w:t>
      </w:r>
      <w:r w:rsidR="00DE1E07" w:rsidRPr="002E4512">
        <w:rPr>
          <w:lang w:val="pl-PL"/>
        </w:rPr>
        <w:t>a</w:t>
      </w:r>
      <w:r w:rsidR="0040637C" w:rsidRPr="002E4512">
        <w:rPr>
          <w:lang w:val="pl-PL"/>
        </w:rPr>
        <w:t>, urodziła</w:t>
      </w:r>
      <w:r w:rsidR="00BB35E6" w:rsidRPr="002E4512">
        <w:rPr>
          <w:lang w:val="pl-PL"/>
        </w:rPr>
        <w:t xml:space="preserve"> w 195</w:t>
      </w:r>
      <w:r w:rsidR="006C3125" w:rsidRPr="002E4512">
        <w:rPr>
          <w:lang w:val="pl-PL"/>
        </w:rPr>
        <w:t>4</w:t>
      </w:r>
      <w:r w:rsidR="00D42927" w:rsidRPr="002E4512">
        <w:rPr>
          <w:lang w:val="pl-PL"/>
        </w:rPr>
        <w:t xml:space="preserve"> r. i m</w:t>
      </w:r>
      <w:r w:rsidR="00BB35E6" w:rsidRPr="002E4512">
        <w:rPr>
          <w:lang w:val="pl-PL"/>
        </w:rPr>
        <w:t>ieszka</w:t>
      </w:r>
      <w:r w:rsidR="00F02785" w:rsidRPr="002E4512">
        <w:rPr>
          <w:lang w:val="pl-PL"/>
        </w:rPr>
        <w:t xml:space="preserve"> w Gdańsku Zaspa</w:t>
      </w:r>
      <w:r w:rsidR="00BB35E6" w:rsidRPr="002E4512">
        <w:rPr>
          <w:lang w:val="pl-PL"/>
        </w:rPr>
        <w:t>.</w:t>
      </w:r>
    </w:p>
    <w:p w:rsidR="00BB35E6" w:rsidRPr="002E4512" w:rsidRDefault="00BB35E6" w:rsidP="00B04C26">
      <w:pPr>
        <w:pStyle w:val="JuPara"/>
        <w:rPr>
          <w:lang w:val="pl-PL"/>
        </w:rPr>
      </w:pPr>
      <w:r w:rsidRPr="002E4512">
        <w:rPr>
          <w:lang w:val="pl-PL"/>
        </w:rPr>
        <w:t>6.  </w:t>
      </w:r>
      <w:r w:rsidR="00ED5916" w:rsidRPr="002E4512">
        <w:rPr>
          <w:lang w:val="pl-PL"/>
        </w:rPr>
        <w:t xml:space="preserve">Wyrokiem z dnia 30 marca 2006 r Wojewódzki Sąd Administracyjny w Gdańsku oddalił odwołanie skarżącej od </w:t>
      </w:r>
      <w:r w:rsidR="00DE1E07" w:rsidRPr="002E4512">
        <w:rPr>
          <w:lang w:val="pl-PL"/>
        </w:rPr>
        <w:t>wyroku</w:t>
      </w:r>
      <w:r w:rsidR="00451BA0" w:rsidRPr="002E4512">
        <w:rPr>
          <w:lang w:val="pl-PL"/>
        </w:rPr>
        <w:t xml:space="preserve"> </w:t>
      </w:r>
      <w:r w:rsidR="0040637C" w:rsidRPr="002E4512">
        <w:rPr>
          <w:lang w:val="pl-PL"/>
        </w:rPr>
        <w:t xml:space="preserve">sądu </w:t>
      </w:r>
      <w:r w:rsidR="00451BA0" w:rsidRPr="002E4512">
        <w:rPr>
          <w:lang w:val="pl-PL"/>
        </w:rPr>
        <w:t>administracyjnego</w:t>
      </w:r>
      <w:r w:rsidR="0040637C" w:rsidRPr="002E4512">
        <w:rPr>
          <w:lang w:val="pl-PL"/>
        </w:rPr>
        <w:t xml:space="preserve"> drugiej instancji</w:t>
      </w:r>
      <w:r w:rsidR="00ED5916" w:rsidRPr="002E4512">
        <w:rPr>
          <w:lang w:val="pl-PL"/>
        </w:rPr>
        <w:t>, w któr</w:t>
      </w:r>
      <w:r w:rsidR="00DE1E07" w:rsidRPr="002E4512">
        <w:rPr>
          <w:lang w:val="pl-PL"/>
        </w:rPr>
        <w:t>ym</w:t>
      </w:r>
      <w:r w:rsidR="00ED5916" w:rsidRPr="002E4512">
        <w:rPr>
          <w:lang w:val="pl-PL"/>
        </w:rPr>
        <w:t xml:space="preserve"> odmówiono </w:t>
      </w:r>
      <w:r w:rsidR="00CE3180" w:rsidRPr="002E4512">
        <w:rPr>
          <w:lang w:val="pl-PL"/>
        </w:rPr>
        <w:t xml:space="preserve">przyznania </w:t>
      </w:r>
      <w:r w:rsidR="00ED5916" w:rsidRPr="002E4512">
        <w:rPr>
          <w:lang w:val="pl-PL"/>
        </w:rPr>
        <w:t xml:space="preserve">jej comiesięcznego zasiłku socjalnego. Wyrok ten, wraz z uzasadnieniem, </w:t>
      </w:r>
      <w:r w:rsidR="00D42927" w:rsidRPr="002E4512">
        <w:rPr>
          <w:lang w:val="pl-PL"/>
        </w:rPr>
        <w:t>został doręczony</w:t>
      </w:r>
      <w:r w:rsidR="00ED5916" w:rsidRPr="002E4512">
        <w:rPr>
          <w:lang w:val="pl-PL"/>
        </w:rPr>
        <w:t xml:space="preserve"> skarżącej </w:t>
      </w:r>
      <w:r w:rsidR="0040637C" w:rsidRPr="002E4512">
        <w:rPr>
          <w:lang w:val="pl-PL"/>
        </w:rPr>
        <w:t xml:space="preserve">w dniu </w:t>
      </w:r>
      <w:r w:rsidR="00ED5916" w:rsidRPr="002E4512">
        <w:rPr>
          <w:lang w:val="pl-PL"/>
        </w:rPr>
        <w:t>28 kwietnia 2006 r.</w:t>
      </w:r>
      <w:r w:rsidR="00390DD0" w:rsidRPr="002E4512">
        <w:rPr>
          <w:lang w:val="pl-PL"/>
        </w:rPr>
        <w:t xml:space="preserve"> </w:t>
      </w:r>
    </w:p>
    <w:p w:rsidR="00A57782" w:rsidRPr="002E4512" w:rsidRDefault="00BB35E6" w:rsidP="00BB35E6">
      <w:pPr>
        <w:pStyle w:val="JuPara"/>
        <w:rPr>
          <w:lang w:val="pl-PL"/>
        </w:rPr>
      </w:pPr>
      <w:r w:rsidRPr="002E4512">
        <w:rPr>
          <w:lang w:val="pl-PL"/>
        </w:rPr>
        <w:t>7.  </w:t>
      </w:r>
      <w:r w:rsidR="00A57782" w:rsidRPr="002E4512">
        <w:rPr>
          <w:lang w:val="pl-PL"/>
        </w:rPr>
        <w:t xml:space="preserve">W </w:t>
      </w:r>
      <w:r w:rsidR="0040637C" w:rsidRPr="002E4512">
        <w:rPr>
          <w:lang w:val="pl-PL"/>
        </w:rPr>
        <w:t xml:space="preserve">bliżej </w:t>
      </w:r>
      <w:r w:rsidR="00A57782" w:rsidRPr="002E4512">
        <w:rPr>
          <w:lang w:val="pl-PL"/>
        </w:rPr>
        <w:t>nieokreślonym terminie</w:t>
      </w:r>
      <w:r w:rsidR="00B04C26" w:rsidRPr="002E4512">
        <w:rPr>
          <w:lang w:val="pl-PL"/>
        </w:rPr>
        <w:t>,</w:t>
      </w:r>
      <w:r w:rsidR="00B7681C" w:rsidRPr="002E4512">
        <w:rPr>
          <w:lang w:val="pl-PL"/>
        </w:rPr>
        <w:t xml:space="preserve"> </w:t>
      </w:r>
      <w:r w:rsidR="00D8500D" w:rsidRPr="002E4512">
        <w:rPr>
          <w:lang w:val="pl-PL"/>
        </w:rPr>
        <w:t xml:space="preserve">decyzją kancelarii sądu </w:t>
      </w:r>
      <w:r w:rsidR="00385468" w:rsidRPr="002E4512">
        <w:rPr>
          <w:lang w:val="pl-PL"/>
        </w:rPr>
        <w:t>przyznano</w:t>
      </w:r>
      <w:r w:rsidR="00B7681C" w:rsidRPr="002E4512">
        <w:rPr>
          <w:lang w:val="pl-PL"/>
        </w:rPr>
        <w:t xml:space="preserve"> </w:t>
      </w:r>
      <w:r w:rsidR="00385468" w:rsidRPr="002E4512">
        <w:rPr>
          <w:lang w:val="pl-PL"/>
        </w:rPr>
        <w:t>skarżącej bezpłatną</w:t>
      </w:r>
      <w:r w:rsidR="00B7681C" w:rsidRPr="002E4512">
        <w:rPr>
          <w:lang w:val="pl-PL"/>
        </w:rPr>
        <w:t xml:space="preserve"> pomoc</w:t>
      </w:r>
      <w:r w:rsidR="00385468" w:rsidRPr="002E4512">
        <w:rPr>
          <w:lang w:val="pl-PL"/>
        </w:rPr>
        <w:t xml:space="preserve"> prawną</w:t>
      </w:r>
      <w:r w:rsidR="00B7681C" w:rsidRPr="002E4512">
        <w:rPr>
          <w:lang w:val="pl-PL"/>
        </w:rPr>
        <w:t xml:space="preserve"> w celu wniesienia </w:t>
      </w:r>
      <w:r w:rsidR="00385468" w:rsidRPr="002E4512">
        <w:rPr>
          <w:lang w:val="pl-PL"/>
        </w:rPr>
        <w:t>skargi kasacyjnej</w:t>
      </w:r>
      <w:r w:rsidR="00B7681C" w:rsidRPr="002E4512">
        <w:rPr>
          <w:lang w:val="pl-PL"/>
        </w:rPr>
        <w:t xml:space="preserve"> do Naczelnego Sądu Administracyjnego.</w:t>
      </w:r>
    </w:p>
    <w:p w:rsidR="00BB35E6" w:rsidRPr="002E4512" w:rsidRDefault="00BB35E6" w:rsidP="00BB35E6">
      <w:pPr>
        <w:pStyle w:val="JuPara"/>
        <w:rPr>
          <w:lang w:val="pl-PL"/>
        </w:rPr>
      </w:pPr>
      <w:r w:rsidRPr="002E4512">
        <w:rPr>
          <w:lang w:val="pl-PL"/>
        </w:rPr>
        <w:lastRenderedPageBreak/>
        <w:t>8.  </w:t>
      </w:r>
      <w:r w:rsidR="000D076A" w:rsidRPr="002E4512">
        <w:rPr>
          <w:lang w:val="pl-PL"/>
        </w:rPr>
        <w:t>Na mocy dalszej decyzji K</w:t>
      </w:r>
      <w:r w:rsidR="00D8500D" w:rsidRPr="002E4512">
        <w:rPr>
          <w:lang w:val="pl-PL"/>
        </w:rPr>
        <w:t xml:space="preserve">ancelarii wydanej </w:t>
      </w:r>
      <w:r w:rsidR="003F0264" w:rsidRPr="002E4512">
        <w:rPr>
          <w:lang w:val="pl-PL"/>
        </w:rPr>
        <w:t xml:space="preserve">w dniu </w:t>
      </w:r>
      <w:r w:rsidR="00D8500D" w:rsidRPr="002E4512">
        <w:rPr>
          <w:lang w:val="pl-PL"/>
        </w:rPr>
        <w:t xml:space="preserve">25 kwietnia 2006 r., </w:t>
      </w:r>
      <w:r w:rsidR="003F0264" w:rsidRPr="002E4512">
        <w:rPr>
          <w:lang w:val="pl-PL"/>
        </w:rPr>
        <w:t>Kancelaria zwróciła się do O</w:t>
      </w:r>
      <w:r w:rsidR="004B2CE7" w:rsidRPr="002E4512">
        <w:rPr>
          <w:lang w:val="pl-PL"/>
        </w:rPr>
        <w:t>kręgowej Izby Adwokackiej</w:t>
      </w:r>
      <w:r w:rsidR="00D8500D" w:rsidRPr="002E4512">
        <w:rPr>
          <w:lang w:val="pl-PL"/>
        </w:rPr>
        <w:t xml:space="preserve"> o </w:t>
      </w:r>
      <w:r w:rsidR="000D076A" w:rsidRPr="002E4512">
        <w:rPr>
          <w:lang w:val="pl-PL"/>
        </w:rPr>
        <w:t>wyznaczenie</w:t>
      </w:r>
      <w:r w:rsidR="00D8500D" w:rsidRPr="002E4512">
        <w:rPr>
          <w:lang w:val="pl-PL"/>
        </w:rPr>
        <w:t xml:space="preserve"> pełnomocnika</w:t>
      </w:r>
      <w:r w:rsidR="003F0264" w:rsidRPr="002E4512">
        <w:rPr>
          <w:lang w:val="pl-PL"/>
        </w:rPr>
        <w:t xml:space="preserve"> w sprawie. </w:t>
      </w:r>
      <w:r w:rsidR="00D8500D" w:rsidRPr="002E4512">
        <w:rPr>
          <w:lang w:val="pl-PL"/>
        </w:rPr>
        <w:t xml:space="preserve"> </w:t>
      </w:r>
      <w:r w:rsidR="000D076A" w:rsidRPr="002E4512">
        <w:rPr>
          <w:lang w:val="pl-PL"/>
        </w:rPr>
        <w:t xml:space="preserve">Zarządzenie to wykonane zostało </w:t>
      </w:r>
      <w:r w:rsidR="003F0264" w:rsidRPr="002E4512">
        <w:rPr>
          <w:lang w:val="pl-PL"/>
        </w:rPr>
        <w:t xml:space="preserve">w dniu </w:t>
      </w:r>
      <w:r w:rsidR="00D8500D" w:rsidRPr="002E4512">
        <w:rPr>
          <w:lang w:val="pl-PL"/>
        </w:rPr>
        <w:t>12 czerwca 2006 r.</w:t>
      </w:r>
      <w:r w:rsidR="00390DD0" w:rsidRPr="002E4512">
        <w:rPr>
          <w:lang w:val="pl-PL"/>
        </w:rPr>
        <w:t xml:space="preserve"> </w:t>
      </w:r>
    </w:p>
    <w:p w:rsidR="00682C41" w:rsidRPr="002E4512" w:rsidRDefault="00D8500D" w:rsidP="00BB35E6">
      <w:pPr>
        <w:pStyle w:val="JuPara"/>
        <w:rPr>
          <w:lang w:val="pl-PL"/>
        </w:rPr>
      </w:pPr>
      <w:r w:rsidRPr="002E4512">
        <w:rPr>
          <w:lang w:val="pl-PL"/>
        </w:rPr>
        <w:t>9.  </w:t>
      </w:r>
      <w:r w:rsidR="00AC641C" w:rsidRPr="002E4512">
        <w:rPr>
          <w:lang w:val="pl-PL"/>
        </w:rPr>
        <w:t xml:space="preserve">W dniu </w:t>
      </w:r>
      <w:r w:rsidRPr="002E4512">
        <w:rPr>
          <w:lang w:val="pl-PL"/>
        </w:rPr>
        <w:t>19</w:t>
      </w:r>
      <w:r w:rsidR="00BB35E6" w:rsidRPr="002E4512">
        <w:rPr>
          <w:lang w:val="pl-PL"/>
        </w:rPr>
        <w:t xml:space="preserve"> </w:t>
      </w:r>
      <w:r w:rsidRPr="002E4512">
        <w:rPr>
          <w:lang w:val="pl-PL"/>
        </w:rPr>
        <w:t xml:space="preserve">czerwca </w:t>
      </w:r>
      <w:r w:rsidR="00BB35E6" w:rsidRPr="002E4512">
        <w:rPr>
          <w:lang w:val="pl-PL"/>
        </w:rPr>
        <w:t>200</w:t>
      </w:r>
      <w:r w:rsidRPr="002E4512">
        <w:rPr>
          <w:lang w:val="pl-PL"/>
        </w:rPr>
        <w:t>6</w:t>
      </w:r>
      <w:r w:rsidR="00BB35E6" w:rsidRPr="002E4512">
        <w:rPr>
          <w:lang w:val="pl-PL"/>
        </w:rPr>
        <w:t xml:space="preserve"> r. </w:t>
      </w:r>
      <w:r w:rsidRPr="002E4512">
        <w:rPr>
          <w:lang w:val="pl-PL"/>
        </w:rPr>
        <w:t>Gdańska Izba</w:t>
      </w:r>
      <w:r w:rsidR="00390DD0" w:rsidRPr="002E4512">
        <w:rPr>
          <w:lang w:val="pl-PL"/>
        </w:rPr>
        <w:t xml:space="preserve"> </w:t>
      </w:r>
      <w:r w:rsidR="005D0875" w:rsidRPr="002E4512">
        <w:rPr>
          <w:lang w:val="pl-PL"/>
        </w:rPr>
        <w:t xml:space="preserve">Adwokacka </w:t>
      </w:r>
      <w:r w:rsidR="00390DD0" w:rsidRPr="002E4512">
        <w:rPr>
          <w:lang w:val="pl-PL"/>
        </w:rPr>
        <w:t>zawiadomiła sąd, iż do prowadzenia sprawy został wyznaczony Pan M.</w:t>
      </w:r>
      <w:r w:rsidR="00682C41" w:rsidRPr="002E4512">
        <w:rPr>
          <w:lang w:val="pl-PL"/>
        </w:rPr>
        <w:t>S.</w:t>
      </w:r>
      <w:r w:rsidR="00390DD0" w:rsidRPr="002E4512">
        <w:rPr>
          <w:lang w:val="pl-PL"/>
        </w:rPr>
        <w:t xml:space="preserve"> Z</w:t>
      </w:r>
      <w:r w:rsidR="00682C41" w:rsidRPr="002E4512">
        <w:rPr>
          <w:lang w:val="pl-PL"/>
        </w:rPr>
        <w:t>ostał</w:t>
      </w:r>
      <w:r w:rsidR="00390DD0" w:rsidRPr="002E4512">
        <w:rPr>
          <w:lang w:val="pl-PL"/>
        </w:rPr>
        <w:t xml:space="preserve"> on</w:t>
      </w:r>
      <w:r w:rsidR="00682C41" w:rsidRPr="002E4512">
        <w:rPr>
          <w:lang w:val="pl-PL"/>
        </w:rPr>
        <w:t xml:space="preserve"> </w:t>
      </w:r>
      <w:r w:rsidR="00390DD0" w:rsidRPr="002E4512">
        <w:rPr>
          <w:lang w:val="pl-PL"/>
        </w:rPr>
        <w:t xml:space="preserve">o tym </w:t>
      </w:r>
      <w:r w:rsidR="00CC702B" w:rsidRPr="002E4512">
        <w:rPr>
          <w:lang w:val="pl-PL"/>
        </w:rPr>
        <w:t xml:space="preserve">poinformowany </w:t>
      </w:r>
      <w:r w:rsidR="00AC641C" w:rsidRPr="002E4512">
        <w:rPr>
          <w:lang w:val="pl-PL"/>
        </w:rPr>
        <w:t xml:space="preserve">w dniu </w:t>
      </w:r>
      <w:r w:rsidR="00CC702B" w:rsidRPr="002E4512">
        <w:rPr>
          <w:lang w:val="pl-PL"/>
        </w:rPr>
        <w:t>20 czerwca 2006 r</w:t>
      </w:r>
      <w:r w:rsidR="00682C41" w:rsidRPr="002E4512">
        <w:rPr>
          <w:lang w:val="pl-PL"/>
        </w:rPr>
        <w:t>.</w:t>
      </w:r>
    </w:p>
    <w:p w:rsidR="00EC5843" w:rsidRDefault="00BB35E6" w:rsidP="00BB35E6">
      <w:pPr>
        <w:pStyle w:val="JuPara"/>
        <w:rPr>
          <w:lang w:val="pl-PL"/>
        </w:rPr>
      </w:pPr>
      <w:r w:rsidRPr="002E4512">
        <w:rPr>
          <w:lang w:val="pl-PL"/>
        </w:rPr>
        <w:t>10.  </w:t>
      </w:r>
      <w:r w:rsidR="00AC641C" w:rsidRPr="002E4512">
        <w:rPr>
          <w:lang w:val="pl-PL"/>
        </w:rPr>
        <w:t xml:space="preserve">W dniu </w:t>
      </w:r>
      <w:r w:rsidR="00390DD0" w:rsidRPr="002E4512">
        <w:rPr>
          <w:lang w:val="pl-PL"/>
        </w:rPr>
        <w:t>21 czerwca 2006 r. Pan M.</w:t>
      </w:r>
      <w:r w:rsidR="00682C41" w:rsidRPr="002E4512">
        <w:rPr>
          <w:lang w:val="pl-PL"/>
        </w:rPr>
        <w:t xml:space="preserve">S. </w:t>
      </w:r>
      <w:r w:rsidR="006204BF" w:rsidRPr="002E4512">
        <w:rPr>
          <w:lang w:val="pl-PL"/>
        </w:rPr>
        <w:t>zapoznał się z aktami</w:t>
      </w:r>
      <w:r w:rsidR="00682C41" w:rsidRPr="002E4512">
        <w:rPr>
          <w:lang w:val="pl-PL"/>
        </w:rPr>
        <w:t xml:space="preserve"> sprawy skarżącej</w:t>
      </w:r>
      <w:r w:rsidR="00682C41">
        <w:rPr>
          <w:lang w:val="pl-PL"/>
        </w:rPr>
        <w:t xml:space="preserve"> i stwierdził, iż </w:t>
      </w:r>
      <w:r w:rsidR="006204BF">
        <w:rPr>
          <w:lang w:val="pl-PL"/>
        </w:rPr>
        <w:t xml:space="preserve">termin </w:t>
      </w:r>
      <w:r w:rsidR="00EC5843">
        <w:rPr>
          <w:lang w:val="pl-PL"/>
        </w:rPr>
        <w:t>na wniesienie</w:t>
      </w:r>
      <w:r w:rsidR="000D4C56">
        <w:rPr>
          <w:lang w:val="pl-PL"/>
        </w:rPr>
        <w:t xml:space="preserve"> skargi kasacyjnej</w:t>
      </w:r>
      <w:r w:rsidR="00EC5843">
        <w:rPr>
          <w:lang w:val="pl-PL"/>
        </w:rPr>
        <w:t xml:space="preserve"> wygasł </w:t>
      </w:r>
      <w:r w:rsidR="006204BF">
        <w:rPr>
          <w:lang w:val="pl-PL"/>
        </w:rPr>
        <w:t xml:space="preserve">w dniu </w:t>
      </w:r>
      <w:r w:rsidR="00EC5843">
        <w:rPr>
          <w:lang w:val="pl-PL"/>
        </w:rPr>
        <w:t>28 maja 2006 r.</w:t>
      </w:r>
    </w:p>
    <w:p w:rsidR="00BB35E6" w:rsidRDefault="00BB35E6" w:rsidP="00BB35E6">
      <w:pPr>
        <w:pStyle w:val="JuPara"/>
        <w:rPr>
          <w:lang w:val="pl-PL"/>
        </w:rPr>
      </w:pPr>
      <w:r>
        <w:rPr>
          <w:lang w:val="pl-PL"/>
        </w:rPr>
        <w:t>11.  </w:t>
      </w:r>
      <w:r w:rsidR="00EC5843">
        <w:rPr>
          <w:lang w:val="pl-PL"/>
        </w:rPr>
        <w:t xml:space="preserve">W </w:t>
      </w:r>
      <w:r w:rsidR="006204BF">
        <w:rPr>
          <w:lang w:val="pl-PL"/>
        </w:rPr>
        <w:t>piśmie</w:t>
      </w:r>
      <w:r w:rsidR="00A13BC4">
        <w:rPr>
          <w:lang w:val="pl-PL"/>
        </w:rPr>
        <w:t xml:space="preserve"> skierowanym </w:t>
      </w:r>
      <w:r w:rsidR="00EC5843">
        <w:rPr>
          <w:lang w:val="pl-PL"/>
        </w:rPr>
        <w:t>do sądu</w:t>
      </w:r>
      <w:r w:rsidR="006204BF">
        <w:rPr>
          <w:lang w:val="pl-PL"/>
        </w:rPr>
        <w:t xml:space="preserve"> z dnia 1 lipca 2006 r., adwokat</w:t>
      </w:r>
      <w:r w:rsidR="00EC5843">
        <w:rPr>
          <w:lang w:val="pl-PL"/>
        </w:rPr>
        <w:t xml:space="preserve"> poinformowa</w:t>
      </w:r>
      <w:r w:rsidR="006204BF">
        <w:rPr>
          <w:lang w:val="pl-PL"/>
        </w:rPr>
        <w:t>ł sąd, iż nie widzi podstaw do sporządzenia</w:t>
      </w:r>
      <w:r w:rsidR="00EC5843">
        <w:rPr>
          <w:lang w:val="pl-PL"/>
        </w:rPr>
        <w:t xml:space="preserve"> </w:t>
      </w:r>
      <w:r w:rsidR="000D4C56">
        <w:rPr>
          <w:lang w:val="pl-PL"/>
        </w:rPr>
        <w:t>skargi kasacyjnej</w:t>
      </w:r>
      <w:r w:rsidR="00EC5843">
        <w:rPr>
          <w:lang w:val="pl-PL"/>
        </w:rPr>
        <w:t>. Przedstawił szczegółową analizę</w:t>
      </w:r>
      <w:r w:rsidR="00A13BC4">
        <w:rPr>
          <w:lang w:val="pl-PL"/>
        </w:rPr>
        <w:t xml:space="preserve"> prawną</w:t>
      </w:r>
      <w:r w:rsidR="00EC5843">
        <w:rPr>
          <w:lang w:val="pl-PL"/>
        </w:rPr>
        <w:t xml:space="preserve"> sp</w:t>
      </w:r>
      <w:r w:rsidR="00A13BC4">
        <w:rPr>
          <w:lang w:val="pl-PL"/>
        </w:rPr>
        <w:t>rawy i wyjaśnienie</w:t>
      </w:r>
      <w:r w:rsidR="00EC5843">
        <w:rPr>
          <w:lang w:val="pl-PL"/>
        </w:rPr>
        <w:t xml:space="preserve"> dlaczego </w:t>
      </w:r>
      <w:r w:rsidR="00A13BC4">
        <w:rPr>
          <w:lang w:val="pl-PL"/>
        </w:rPr>
        <w:t xml:space="preserve">uznał, iż </w:t>
      </w:r>
      <w:r w:rsidR="00EC5843">
        <w:rPr>
          <w:lang w:val="pl-PL"/>
        </w:rPr>
        <w:t xml:space="preserve">nie zaistniały przesłanki ku wniesieniu </w:t>
      </w:r>
      <w:r w:rsidR="000D4C56">
        <w:rPr>
          <w:lang w:val="pl-PL"/>
        </w:rPr>
        <w:t>skargi kasacyjnej</w:t>
      </w:r>
      <w:r w:rsidR="00EC5843">
        <w:rPr>
          <w:lang w:val="pl-PL"/>
        </w:rPr>
        <w:t xml:space="preserve">. Następnie zaznaczył, iż w okolicznościach </w:t>
      </w:r>
      <w:r w:rsidR="005D0875">
        <w:rPr>
          <w:lang w:val="pl-PL"/>
        </w:rPr>
        <w:t xml:space="preserve">niniejszej </w:t>
      </w:r>
      <w:r w:rsidR="00EC5843">
        <w:rPr>
          <w:lang w:val="pl-PL"/>
        </w:rPr>
        <w:t xml:space="preserve">sprawy, </w:t>
      </w:r>
      <w:r w:rsidR="00CE2C13">
        <w:rPr>
          <w:lang w:val="pl-PL"/>
        </w:rPr>
        <w:t xml:space="preserve">w każdym razie </w:t>
      </w:r>
      <w:r w:rsidR="00EC5843">
        <w:rPr>
          <w:lang w:val="pl-PL"/>
        </w:rPr>
        <w:t>nie mógł</w:t>
      </w:r>
      <w:r w:rsidR="00D0138E">
        <w:rPr>
          <w:lang w:val="pl-PL"/>
        </w:rPr>
        <w:t xml:space="preserve"> </w:t>
      </w:r>
      <w:r w:rsidR="005D0875">
        <w:rPr>
          <w:lang w:val="pl-PL"/>
        </w:rPr>
        <w:t xml:space="preserve">w </w:t>
      </w:r>
      <w:r w:rsidR="006204BF">
        <w:rPr>
          <w:lang w:val="pl-PL"/>
        </w:rPr>
        <w:t>sporządzić</w:t>
      </w:r>
      <w:r w:rsidR="00EC5843">
        <w:rPr>
          <w:lang w:val="pl-PL"/>
        </w:rPr>
        <w:t xml:space="preserve"> kasacji, jako że umożliwiono mu zapoznanie się ze sprawą po </w:t>
      </w:r>
      <w:r w:rsidR="00D0138E">
        <w:rPr>
          <w:lang w:val="pl-PL"/>
        </w:rPr>
        <w:t xml:space="preserve">upływie </w:t>
      </w:r>
      <w:r w:rsidR="00EC5843">
        <w:rPr>
          <w:lang w:val="pl-PL"/>
        </w:rPr>
        <w:t>terminie</w:t>
      </w:r>
      <w:r w:rsidR="00D0138E">
        <w:rPr>
          <w:lang w:val="pl-PL"/>
        </w:rPr>
        <w:t xml:space="preserve"> do jej wniesienia. </w:t>
      </w:r>
    </w:p>
    <w:p w:rsidR="00BB35E6" w:rsidRPr="00B72755" w:rsidRDefault="00BB35E6" w:rsidP="00B04C26">
      <w:pPr>
        <w:pStyle w:val="JuHIRoman"/>
        <w:outlineLvl w:val="0"/>
        <w:rPr>
          <w:lang w:val="pl-PL"/>
        </w:rPr>
      </w:pPr>
      <w:r w:rsidRPr="00B72755">
        <w:rPr>
          <w:lang w:val="pl-PL"/>
        </w:rPr>
        <w:t>II.  </w:t>
      </w:r>
      <w:r w:rsidR="0021164C" w:rsidRPr="00B72755">
        <w:rPr>
          <w:lang w:val="pl-PL"/>
        </w:rPr>
        <w:t xml:space="preserve"> </w:t>
      </w:r>
      <w:r w:rsidRPr="00B72755">
        <w:rPr>
          <w:lang w:val="pl-PL"/>
        </w:rPr>
        <w:t>WŁAŚCIWE PRAWO KRAJOWE</w:t>
      </w:r>
    </w:p>
    <w:p w:rsidR="0064744B" w:rsidRDefault="0021164C" w:rsidP="0064744B">
      <w:pPr>
        <w:pStyle w:val="JuParaChar"/>
        <w:numPr>
          <w:ilvl w:val="0"/>
          <w:numId w:val="2"/>
        </w:numPr>
        <w:rPr>
          <w:i/>
          <w:lang w:val="pl-PL"/>
        </w:rPr>
      </w:pPr>
      <w:r>
        <w:rPr>
          <w:i/>
          <w:lang w:val="pl-PL"/>
        </w:rPr>
        <w:t>P</w:t>
      </w:r>
      <w:r w:rsidR="00C1752A">
        <w:rPr>
          <w:i/>
          <w:lang w:val="pl-PL"/>
        </w:rPr>
        <w:t>omoc prawna w postępowaniu przed sądami administracyjnymi</w:t>
      </w:r>
    </w:p>
    <w:p w:rsidR="0064744B" w:rsidRDefault="0064744B" w:rsidP="00BB35E6">
      <w:pPr>
        <w:pStyle w:val="JuPara"/>
        <w:rPr>
          <w:lang w:val="pl-PL"/>
        </w:rPr>
      </w:pPr>
    </w:p>
    <w:p w:rsidR="001A71A8" w:rsidRDefault="00BB35E6" w:rsidP="00BB35E6">
      <w:pPr>
        <w:pStyle w:val="JuPara"/>
        <w:rPr>
          <w:lang w:val="pl-PL"/>
        </w:rPr>
      </w:pPr>
      <w:r>
        <w:rPr>
          <w:lang w:val="pl-PL"/>
        </w:rPr>
        <w:t>1</w:t>
      </w:r>
      <w:r w:rsidR="00C1752A">
        <w:rPr>
          <w:lang w:val="pl-PL"/>
        </w:rPr>
        <w:t>2</w:t>
      </w:r>
      <w:r>
        <w:rPr>
          <w:lang w:val="pl-PL"/>
        </w:rPr>
        <w:t>.  </w:t>
      </w:r>
      <w:r w:rsidR="00C1752A">
        <w:rPr>
          <w:lang w:val="pl-PL"/>
        </w:rPr>
        <w:t xml:space="preserve">Bezpłatna pomoc prawna może zostać przyznana na mocy </w:t>
      </w:r>
      <w:r w:rsidR="00F52360">
        <w:rPr>
          <w:lang w:val="pl-PL"/>
        </w:rPr>
        <w:t>art.</w:t>
      </w:r>
      <w:r w:rsidR="001A71A8">
        <w:rPr>
          <w:lang w:val="pl-PL"/>
        </w:rPr>
        <w:t xml:space="preserve"> 246 </w:t>
      </w:r>
      <w:r w:rsidR="0061579F">
        <w:rPr>
          <w:lang w:val="pl-PL"/>
        </w:rPr>
        <w:t xml:space="preserve">w związku </w:t>
      </w:r>
      <w:r w:rsidR="00F52360">
        <w:rPr>
          <w:lang w:val="pl-PL"/>
        </w:rPr>
        <w:t>z art.</w:t>
      </w:r>
      <w:r w:rsidR="001A71A8">
        <w:rPr>
          <w:lang w:val="pl-PL"/>
        </w:rPr>
        <w:t xml:space="preserve"> 247 </w:t>
      </w:r>
      <w:r w:rsidR="00AB7A50">
        <w:rPr>
          <w:lang w:val="pl-PL"/>
        </w:rPr>
        <w:t>ustawy p</w:t>
      </w:r>
      <w:r w:rsidR="00A34156">
        <w:rPr>
          <w:lang w:val="pl-PL"/>
        </w:rPr>
        <w:t>rawo</w:t>
      </w:r>
      <w:r w:rsidR="00C1752A">
        <w:rPr>
          <w:lang w:val="pl-PL"/>
        </w:rPr>
        <w:t xml:space="preserve"> o postępowaniu przed sądami administracyjnymi, jeśli strona wykaże, iż </w:t>
      </w:r>
      <w:r w:rsidR="00C1752A" w:rsidRPr="002E4512">
        <w:rPr>
          <w:lang w:val="pl-PL"/>
        </w:rPr>
        <w:t xml:space="preserve">nie jest w stanie ponieść </w:t>
      </w:r>
      <w:r w:rsidR="001A71A8" w:rsidRPr="002E4512">
        <w:rPr>
          <w:lang w:val="pl-PL"/>
        </w:rPr>
        <w:t>odpowiednich kosztów</w:t>
      </w:r>
      <w:r w:rsidR="00553D98" w:rsidRPr="002E4512">
        <w:rPr>
          <w:lang w:val="pl-PL"/>
        </w:rPr>
        <w:t>, a</w:t>
      </w:r>
      <w:r w:rsidR="00EC2A59" w:rsidRPr="002E4512">
        <w:rPr>
          <w:lang w:val="pl-PL"/>
        </w:rPr>
        <w:t xml:space="preserve"> bez niej sprawa nie ma szans na powodzenie</w:t>
      </w:r>
      <w:r w:rsidR="001A71A8" w:rsidRPr="002E4512">
        <w:rPr>
          <w:lang w:val="pl-PL"/>
        </w:rPr>
        <w:t>. Decyzja przyznająca bezpłatną pomoc prawną może być wydana przez sąd lub kancelarię sądu</w:t>
      </w:r>
      <w:r w:rsidR="001A71A8">
        <w:rPr>
          <w:lang w:val="pl-PL"/>
        </w:rPr>
        <w:t xml:space="preserve">. Zgodnie z </w:t>
      </w:r>
      <w:r w:rsidR="0095176A">
        <w:rPr>
          <w:lang w:val="pl-PL"/>
        </w:rPr>
        <w:t>art.</w:t>
      </w:r>
      <w:r w:rsidR="001A71A8">
        <w:rPr>
          <w:lang w:val="pl-PL"/>
        </w:rPr>
        <w:t xml:space="preserve"> 244 </w:t>
      </w:r>
      <w:r w:rsidR="0095176A">
        <w:rPr>
          <w:lang w:val="pl-PL"/>
        </w:rPr>
        <w:t>tej ustawy</w:t>
      </w:r>
      <w:r w:rsidR="001A71A8">
        <w:rPr>
          <w:lang w:val="pl-PL"/>
        </w:rPr>
        <w:t xml:space="preserve">, </w:t>
      </w:r>
      <w:r w:rsidR="006555D8">
        <w:rPr>
          <w:lang w:val="pl-PL"/>
        </w:rPr>
        <w:t>przyznanie</w:t>
      </w:r>
      <w:r w:rsidR="001A71A8">
        <w:rPr>
          <w:lang w:val="pl-PL"/>
        </w:rPr>
        <w:t xml:space="preserve"> bezpłatnej pomocy prawnej </w:t>
      </w:r>
      <w:r w:rsidR="006555D8">
        <w:rPr>
          <w:lang w:val="pl-PL"/>
        </w:rPr>
        <w:t xml:space="preserve">obejmuje </w:t>
      </w:r>
      <w:r w:rsidR="006555D8" w:rsidRPr="006555D8">
        <w:rPr>
          <w:lang w:val="pl-PL"/>
        </w:rPr>
        <w:t xml:space="preserve">zwolnienie od kosztów sądowych oraz ustanowienie </w:t>
      </w:r>
      <w:r w:rsidR="006555D8">
        <w:rPr>
          <w:lang w:val="pl-PL"/>
        </w:rPr>
        <w:t>wykwalifikowanego</w:t>
      </w:r>
      <w:r w:rsidR="0095176A">
        <w:rPr>
          <w:lang w:val="pl-PL"/>
        </w:rPr>
        <w:t xml:space="preserve"> pełnomocnika. Jest</w:t>
      </w:r>
      <w:r w:rsidR="00AC5D1C">
        <w:rPr>
          <w:lang w:val="pl-PL"/>
        </w:rPr>
        <w:t xml:space="preserve"> on wyznaczany</w:t>
      </w:r>
      <w:r w:rsidR="0095176A">
        <w:rPr>
          <w:lang w:val="pl-PL"/>
        </w:rPr>
        <w:t xml:space="preserve"> </w:t>
      </w:r>
      <w:r w:rsidR="00AC5D1C">
        <w:rPr>
          <w:lang w:val="pl-PL"/>
        </w:rPr>
        <w:t xml:space="preserve">decyzją </w:t>
      </w:r>
      <w:r w:rsidR="0095176A">
        <w:rPr>
          <w:lang w:val="pl-PL"/>
        </w:rPr>
        <w:t>O</w:t>
      </w:r>
      <w:r w:rsidR="0013004A">
        <w:rPr>
          <w:lang w:val="pl-PL"/>
        </w:rPr>
        <w:t>kręgowe</w:t>
      </w:r>
      <w:r w:rsidR="001A71A8">
        <w:rPr>
          <w:lang w:val="pl-PL"/>
        </w:rPr>
        <w:t>j Izby Adwokackiej bądź inne</w:t>
      </w:r>
      <w:r w:rsidR="00451BA0">
        <w:rPr>
          <w:lang w:val="pl-PL"/>
        </w:rPr>
        <w:t>go</w:t>
      </w:r>
      <w:r w:rsidR="001A71A8">
        <w:rPr>
          <w:lang w:val="pl-PL"/>
        </w:rPr>
        <w:t xml:space="preserve"> odpowiednie</w:t>
      </w:r>
      <w:r w:rsidR="00451BA0">
        <w:rPr>
          <w:lang w:val="pl-PL"/>
        </w:rPr>
        <w:t>go</w:t>
      </w:r>
      <w:r w:rsidR="0095176A">
        <w:rPr>
          <w:lang w:val="pl-PL"/>
        </w:rPr>
        <w:t xml:space="preserve"> </w:t>
      </w:r>
      <w:r w:rsidR="00EC2A59">
        <w:rPr>
          <w:lang w:val="pl-PL"/>
        </w:rPr>
        <w:t>organ</w:t>
      </w:r>
      <w:r w:rsidR="009C0B2A">
        <w:rPr>
          <w:lang w:val="pl-PL"/>
        </w:rPr>
        <w:t>u</w:t>
      </w:r>
      <w:r w:rsidR="001A71A8">
        <w:rPr>
          <w:lang w:val="pl-PL"/>
        </w:rPr>
        <w:t>.</w:t>
      </w:r>
    </w:p>
    <w:p w:rsidR="00BB35E6" w:rsidRDefault="00BB35E6" w:rsidP="00BB35E6">
      <w:pPr>
        <w:pStyle w:val="JuPara"/>
        <w:rPr>
          <w:lang w:val="pl-PL"/>
        </w:rPr>
      </w:pPr>
    </w:p>
    <w:p w:rsidR="001A71A8" w:rsidRDefault="001A71A8" w:rsidP="001A71A8">
      <w:pPr>
        <w:pStyle w:val="JuParaChar"/>
        <w:numPr>
          <w:ilvl w:val="0"/>
          <w:numId w:val="2"/>
        </w:numPr>
        <w:rPr>
          <w:i/>
          <w:lang w:val="pl-PL"/>
        </w:rPr>
      </w:pPr>
      <w:r>
        <w:rPr>
          <w:i/>
          <w:lang w:val="pl-PL"/>
        </w:rPr>
        <w:t xml:space="preserve">Wniesienie </w:t>
      </w:r>
      <w:r w:rsidR="0066600C">
        <w:rPr>
          <w:i/>
          <w:lang w:val="pl-PL"/>
        </w:rPr>
        <w:t>skargi kasacyjnej</w:t>
      </w:r>
      <w:r>
        <w:rPr>
          <w:i/>
          <w:lang w:val="pl-PL"/>
        </w:rPr>
        <w:t xml:space="preserve"> w postępowaniu administracyjnym</w:t>
      </w:r>
    </w:p>
    <w:p w:rsidR="001A71A8" w:rsidRDefault="001A71A8" w:rsidP="00BB35E6">
      <w:pPr>
        <w:pStyle w:val="JuPara"/>
        <w:rPr>
          <w:lang w:val="pl-PL"/>
        </w:rPr>
      </w:pPr>
    </w:p>
    <w:p w:rsidR="001A71A8" w:rsidRDefault="001A71A8" w:rsidP="00BB35E6">
      <w:pPr>
        <w:pStyle w:val="JuPara"/>
        <w:rPr>
          <w:lang w:val="pl-PL"/>
        </w:rPr>
      </w:pPr>
      <w:r>
        <w:rPr>
          <w:lang w:val="pl-PL"/>
        </w:rPr>
        <w:t>13.  </w:t>
      </w:r>
      <w:r w:rsidR="00EC2A59">
        <w:rPr>
          <w:lang w:val="pl-PL"/>
        </w:rPr>
        <w:t>Art.</w:t>
      </w:r>
      <w:r>
        <w:rPr>
          <w:lang w:val="pl-PL"/>
        </w:rPr>
        <w:t xml:space="preserve"> 173 </w:t>
      </w:r>
      <w:r w:rsidR="0066600C">
        <w:rPr>
          <w:lang w:val="pl-PL"/>
        </w:rPr>
        <w:t xml:space="preserve">ustawy prawo o postępowaniu przed sądami administracyjnymi </w:t>
      </w:r>
      <w:r>
        <w:rPr>
          <w:lang w:val="pl-PL"/>
        </w:rPr>
        <w:t xml:space="preserve">stanowi, iż </w:t>
      </w:r>
      <w:r w:rsidR="00920CDE">
        <w:rPr>
          <w:lang w:val="pl-PL"/>
        </w:rPr>
        <w:t xml:space="preserve">od wyroku Wojewódzkiego Sądu Administracyjnego może zostać złożona </w:t>
      </w:r>
      <w:r w:rsidR="000D4C56">
        <w:rPr>
          <w:lang w:val="pl-PL"/>
        </w:rPr>
        <w:t>skarga kasacyjna</w:t>
      </w:r>
      <w:r>
        <w:rPr>
          <w:lang w:val="pl-PL"/>
        </w:rPr>
        <w:t>.</w:t>
      </w:r>
    </w:p>
    <w:p w:rsidR="001A71A8" w:rsidRDefault="00947F66" w:rsidP="00BB35E6">
      <w:pPr>
        <w:pStyle w:val="JuPara"/>
        <w:rPr>
          <w:lang w:val="pl-PL"/>
        </w:rPr>
      </w:pPr>
      <w:r>
        <w:rPr>
          <w:lang w:val="pl-PL"/>
        </w:rPr>
        <w:t xml:space="preserve">14.  Zgodnie z art. </w:t>
      </w:r>
      <w:r w:rsidR="001A71A8">
        <w:rPr>
          <w:lang w:val="pl-PL"/>
        </w:rPr>
        <w:t xml:space="preserve">175, </w:t>
      </w:r>
      <w:r>
        <w:rPr>
          <w:lang w:val="pl-PL"/>
        </w:rPr>
        <w:t>skarga kasacyjna</w:t>
      </w:r>
      <w:r w:rsidR="001A71A8">
        <w:rPr>
          <w:lang w:val="pl-PL"/>
        </w:rPr>
        <w:t xml:space="preserve"> powinna być wniesiona do sądu przez</w:t>
      </w:r>
      <w:r w:rsidR="00676B15">
        <w:rPr>
          <w:lang w:val="pl-PL"/>
        </w:rPr>
        <w:t xml:space="preserve"> adwokata, radcę prawnego</w:t>
      </w:r>
      <w:r w:rsidR="001A71A8">
        <w:rPr>
          <w:lang w:val="pl-PL"/>
        </w:rPr>
        <w:t xml:space="preserve">, </w:t>
      </w:r>
      <w:r w:rsidR="00676B15">
        <w:rPr>
          <w:lang w:val="pl-PL"/>
        </w:rPr>
        <w:t xml:space="preserve">doradcę podatkowego lub rzecznika patentowego. </w:t>
      </w:r>
      <w:r>
        <w:rPr>
          <w:lang w:val="pl-PL"/>
        </w:rPr>
        <w:t>Skarga kasacyjna</w:t>
      </w:r>
      <w:r w:rsidR="00676B15">
        <w:rPr>
          <w:lang w:val="pl-PL"/>
        </w:rPr>
        <w:t xml:space="preserve"> wniesiona osobiście przez poszkodowanego jest odrzucana. Na mocy artykułu 177 § 1, </w:t>
      </w:r>
      <w:r w:rsidR="007C3695">
        <w:rPr>
          <w:lang w:val="pl-PL"/>
        </w:rPr>
        <w:t>trzydziesto</w:t>
      </w:r>
      <w:r w:rsidR="00C94358">
        <w:rPr>
          <w:lang w:val="pl-PL"/>
        </w:rPr>
        <w:t>dniowy</w:t>
      </w:r>
      <w:r w:rsidR="00676B15">
        <w:rPr>
          <w:lang w:val="pl-PL"/>
        </w:rPr>
        <w:t xml:space="preserve"> </w:t>
      </w:r>
      <w:r w:rsidR="00315E3E">
        <w:rPr>
          <w:lang w:val="pl-PL"/>
        </w:rPr>
        <w:t>termin</w:t>
      </w:r>
      <w:r w:rsidR="00676B15">
        <w:rPr>
          <w:lang w:val="pl-PL"/>
        </w:rPr>
        <w:t xml:space="preserve"> na wniesienie</w:t>
      </w:r>
      <w:r w:rsidR="00C94358">
        <w:rPr>
          <w:lang w:val="pl-PL"/>
        </w:rPr>
        <w:t xml:space="preserve"> skargi kasacyjnej </w:t>
      </w:r>
      <w:r w:rsidR="00676B15">
        <w:rPr>
          <w:lang w:val="pl-PL"/>
        </w:rPr>
        <w:t>do N</w:t>
      </w:r>
      <w:r w:rsidR="00C94358">
        <w:rPr>
          <w:lang w:val="pl-PL"/>
        </w:rPr>
        <w:t>aczelnego Sądu Administracyjnego</w:t>
      </w:r>
      <w:r w:rsidR="00676B15">
        <w:rPr>
          <w:lang w:val="pl-PL"/>
        </w:rPr>
        <w:t xml:space="preserve"> zaczyna </w:t>
      </w:r>
      <w:r w:rsidR="009C0B2A">
        <w:rPr>
          <w:lang w:val="pl-PL"/>
        </w:rPr>
        <w:t>biec</w:t>
      </w:r>
      <w:r w:rsidR="00676B15">
        <w:rPr>
          <w:lang w:val="pl-PL"/>
        </w:rPr>
        <w:t xml:space="preserve"> od momentu doręczenia </w:t>
      </w:r>
      <w:r w:rsidR="00C94358">
        <w:rPr>
          <w:lang w:val="pl-PL"/>
        </w:rPr>
        <w:t xml:space="preserve">stronie bądź jej pełnomocnikowi </w:t>
      </w:r>
      <w:r w:rsidR="007C3695">
        <w:rPr>
          <w:lang w:val="pl-PL"/>
        </w:rPr>
        <w:t>orzeczenia</w:t>
      </w:r>
      <w:r w:rsidR="00676B15">
        <w:rPr>
          <w:lang w:val="pl-PL"/>
        </w:rPr>
        <w:t xml:space="preserve"> Wojewódzkiego Sądu Administracyjnego wraz z jego pisemnym uzasadnieniem.</w:t>
      </w:r>
    </w:p>
    <w:p w:rsidR="00676B15" w:rsidRDefault="00676B15" w:rsidP="00BB35E6">
      <w:pPr>
        <w:pStyle w:val="JuPara"/>
        <w:rPr>
          <w:lang w:val="pl-PL"/>
        </w:rPr>
      </w:pPr>
    </w:p>
    <w:p w:rsidR="00982482" w:rsidRDefault="00BA5B68" w:rsidP="00BA5B68">
      <w:pPr>
        <w:pStyle w:val="JuParaChar"/>
        <w:numPr>
          <w:ilvl w:val="0"/>
          <w:numId w:val="2"/>
        </w:numPr>
        <w:rPr>
          <w:i/>
          <w:lang w:val="pl-PL"/>
        </w:rPr>
      </w:pPr>
      <w:r>
        <w:rPr>
          <w:i/>
          <w:lang w:val="pl-PL"/>
        </w:rPr>
        <w:t>P</w:t>
      </w:r>
      <w:r w:rsidR="00982482" w:rsidRPr="00BA5B68">
        <w:rPr>
          <w:i/>
          <w:lang w:val="pl-PL"/>
        </w:rPr>
        <w:t>rzywrócenie terminu na wniesienie odwołania lub przedłożenie roszczeń poza ustalonym terminem</w:t>
      </w:r>
    </w:p>
    <w:p w:rsidR="00676B15" w:rsidRDefault="00676B15" w:rsidP="00BB35E6">
      <w:pPr>
        <w:pStyle w:val="JuPara"/>
        <w:rPr>
          <w:lang w:val="pl-PL"/>
        </w:rPr>
      </w:pPr>
    </w:p>
    <w:p w:rsidR="001A71A8" w:rsidRDefault="001A71A8" w:rsidP="00BB35E6">
      <w:pPr>
        <w:pStyle w:val="JuPara"/>
        <w:rPr>
          <w:lang w:val="pl-PL"/>
        </w:rPr>
      </w:pPr>
      <w:r>
        <w:rPr>
          <w:lang w:val="pl-PL"/>
        </w:rPr>
        <w:t>1</w:t>
      </w:r>
      <w:r w:rsidR="00840B9C">
        <w:rPr>
          <w:lang w:val="pl-PL"/>
        </w:rPr>
        <w:t>5</w:t>
      </w:r>
      <w:r>
        <w:rPr>
          <w:lang w:val="pl-PL"/>
        </w:rPr>
        <w:t>.  </w:t>
      </w:r>
      <w:r w:rsidR="00840B9C">
        <w:rPr>
          <w:lang w:val="pl-PL"/>
        </w:rPr>
        <w:t xml:space="preserve">Zgodnie z </w:t>
      </w:r>
      <w:r w:rsidR="00C94358">
        <w:rPr>
          <w:lang w:val="pl-PL"/>
        </w:rPr>
        <w:t>art.</w:t>
      </w:r>
      <w:r w:rsidR="00840B9C">
        <w:rPr>
          <w:lang w:val="pl-PL"/>
        </w:rPr>
        <w:t xml:space="preserve"> 86 </w:t>
      </w:r>
      <w:r w:rsidR="007C3695">
        <w:rPr>
          <w:lang w:val="pl-PL"/>
        </w:rPr>
        <w:t>ustawy prawo o postępowaniu przed sądami administracyjnymi</w:t>
      </w:r>
      <w:r w:rsidR="00840B9C">
        <w:rPr>
          <w:lang w:val="pl-PL"/>
        </w:rPr>
        <w:t xml:space="preserve">, strona postępowania ma prawo złożyć wniosek </w:t>
      </w:r>
      <w:r w:rsidR="00B8761F">
        <w:rPr>
          <w:lang w:val="pl-PL"/>
        </w:rPr>
        <w:t>o przywrócenie terminu</w:t>
      </w:r>
      <w:r w:rsidR="00840B9C">
        <w:rPr>
          <w:lang w:val="pl-PL"/>
        </w:rPr>
        <w:t xml:space="preserve"> na podjęcie wyżej wymienionych </w:t>
      </w:r>
      <w:r w:rsidR="00521D40" w:rsidRPr="00521D40">
        <w:rPr>
          <w:lang w:val="pl-PL"/>
        </w:rPr>
        <w:t xml:space="preserve">czynności w postępowaniu sądowym </w:t>
      </w:r>
      <w:r w:rsidR="00840B9C">
        <w:rPr>
          <w:lang w:val="pl-PL"/>
        </w:rPr>
        <w:t xml:space="preserve">w okresie wykraczającym poza ustalony termin. Art 87 precyzuje, iż </w:t>
      </w:r>
      <w:r w:rsidR="00521D40">
        <w:rPr>
          <w:lang w:val="pl-PL"/>
        </w:rPr>
        <w:t>czynności</w:t>
      </w:r>
      <w:r w:rsidR="00840B9C">
        <w:rPr>
          <w:lang w:val="pl-PL"/>
        </w:rPr>
        <w:t xml:space="preserve"> te powinny być podjęte równocześnie z wniesieniem prośby o </w:t>
      </w:r>
      <w:r w:rsidR="00B8761F">
        <w:rPr>
          <w:lang w:val="pl-PL"/>
        </w:rPr>
        <w:t>przywrócenie terminu</w:t>
      </w:r>
      <w:r w:rsidR="00840B9C">
        <w:rPr>
          <w:lang w:val="pl-PL"/>
        </w:rPr>
        <w:t xml:space="preserve"> w ciągu sie</w:t>
      </w:r>
      <w:r w:rsidR="00B8761F">
        <w:rPr>
          <w:lang w:val="pl-PL"/>
        </w:rPr>
        <w:t>dmiu dni od</w:t>
      </w:r>
      <w:r w:rsidR="00BA5B68">
        <w:rPr>
          <w:lang w:val="pl-PL"/>
        </w:rPr>
        <w:t xml:space="preserve"> momentu</w:t>
      </w:r>
      <w:r w:rsidR="00B8761F">
        <w:rPr>
          <w:lang w:val="pl-PL"/>
        </w:rPr>
        <w:t xml:space="preserve"> usunięcia przeszkód, które uniemożliwiły stronie</w:t>
      </w:r>
      <w:r w:rsidR="00840B9C">
        <w:rPr>
          <w:lang w:val="pl-PL"/>
        </w:rPr>
        <w:t xml:space="preserve"> ich podjęcie.</w:t>
      </w:r>
    </w:p>
    <w:p w:rsidR="00BA5B68" w:rsidRDefault="00BA5B68">
      <w:pPr>
        <w:spacing w:after="200" w:line="276" w:lineRule="auto"/>
        <w:rPr>
          <w:szCs w:val="20"/>
          <w:lang w:eastAsia="en-US"/>
        </w:rPr>
      </w:pPr>
      <w:r>
        <w:br w:type="page"/>
      </w:r>
    </w:p>
    <w:p w:rsidR="00BA5B68" w:rsidRDefault="00BA5B68" w:rsidP="00BB35E6">
      <w:pPr>
        <w:pStyle w:val="JuPara"/>
        <w:rPr>
          <w:lang w:val="pl-PL"/>
        </w:rPr>
      </w:pPr>
    </w:p>
    <w:p w:rsidR="00840B9C" w:rsidRDefault="00BA5B68" w:rsidP="00840B9C">
      <w:pPr>
        <w:pStyle w:val="JuParaChar"/>
        <w:numPr>
          <w:ilvl w:val="0"/>
          <w:numId w:val="2"/>
        </w:numPr>
        <w:rPr>
          <w:i/>
          <w:lang w:val="pl-PL"/>
        </w:rPr>
      </w:pPr>
      <w:r>
        <w:rPr>
          <w:i/>
          <w:lang w:val="pl-PL"/>
        </w:rPr>
        <w:t>Obliczenie</w:t>
      </w:r>
      <w:r w:rsidR="00840B9C">
        <w:rPr>
          <w:i/>
          <w:lang w:val="pl-PL"/>
        </w:rPr>
        <w:t xml:space="preserve"> terminu na wniesienie </w:t>
      </w:r>
      <w:r>
        <w:rPr>
          <w:i/>
          <w:lang w:val="pl-PL"/>
        </w:rPr>
        <w:t>skargi kasacyjnej</w:t>
      </w:r>
    </w:p>
    <w:p w:rsidR="00840B9C" w:rsidRDefault="00840B9C" w:rsidP="00BB35E6">
      <w:pPr>
        <w:pStyle w:val="JuPara"/>
        <w:rPr>
          <w:lang w:val="pl-PL"/>
        </w:rPr>
      </w:pPr>
    </w:p>
    <w:p w:rsidR="00840B9C" w:rsidRDefault="00840B9C" w:rsidP="00BB35E6">
      <w:pPr>
        <w:pStyle w:val="JuPara"/>
        <w:rPr>
          <w:lang w:val="pl-PL"/>
        </w:rPr>
      </w:pPr>
      <w:r>
        <w:rPr>
          <w:lang w:val="pl-PL"/>
        </w:rPr>
        <w:t xml:space="preserve">16.  W </w:t>
      </w:r>
      <w:r w:rsidR="00920869">
        <w:rPr>
          <w:lang w:val="pl-PL"/>
        </w:rPr>
        <w:t xml:space="preserve">swoich </w:t>
      </w:r>
      <w:r>
        <w:rPr>
          <w:lang w:val="pl-PL"/>
        </w:rPr>
        <w:t xml:space="preserve">licznych </w:t>
      </w:r>
      <w:r w:rsidR="00A32D3F">
        <w:rPr>
          <w:lang w:val="pl-PL"/>
        </w:rPr>
        <w:t>orzeczeniach</w:t>
      </w:r>
      <w:r>
        <w:rPr>
          <w:lang w:val="pl-PL"/>
        </w:rPr>
        <w:t xml:space="preserve"> sądy administracyjne uznawały, iż upływ </w:t>
      </w:r>
      <w:r w:rsidR="00A32D3F">
        <w:rPr>
          <w:lang w:val="pl-PL"/>
        </w:rPr>
        <w:t>terminu</w:t>
      </w:r>
      <w:r>
        <w:rPr>
          <w:lang w:val="pl-PL"/>
        </w:rPr>
        <w:t xml:space="preserve"> na wniesienie </w:t>
      </w:r>
      <w:r w:rsidR="00D95119">
        <w:rPr>
          <w:lang w:val="pl-PL"/>
        </w:rPr>
        <w:t>skargi kasacyjnej</w:t>
      </w:r>
      <w:r>
        <w:rPr>
          <w:lang w:val="pl-PL"/>
        </w:rPr>
        <w:t xml:space="preserve"> nie dotyczy w żaden sposób prośby o uzyskanie bezpłatnej pomocy prawnej i jej późniejsze</w:t>
      </w:r>
      <w:r w:rsidR="00AB58A4">
        <w:rPr>
          <w:lang w:val="pl-PL"/>
        </w:rPr>
        <w:t>go przyznania</w:t>
      </w:r>
      <w:r w:rsidR="00D95119">
        <w:rPr>
          <w:lang w:val="pl-PL"/>
        </w:rPr>
        <w:t xml:space="preserve">. </w:t>
      </w:r>
      <w:r w:rsidR="00A32D3F">
        <w:rPr>
          <w:lang w:val="pl-PL"/>
        </w:rPr>
        <w:t>Termin</w:t>
      </w:r>
      <w:r w:rsidR="00D95119">
        <w:rPr>
          <w:lang w:val="pl-PL"/>
        </w:rPr>
        <w:t xml:space="preserve"> rozpoczyna się on momentu doręczenia stronie orzeczenia</w:t>
      </w:r>
      <w:r>
        <w:rPr>
          <w:lang w:val="pl-PL"/>
        </w:rPr>
        <w:t xml:space="preserve"> sądu administracyjnego wraz </w:t>
      </w:r>
      <w:r w:rsidR="00D95119">
        <w:rPr>
          <w:lang w:val="pl-PL"/>
        </w:rPr>
        <w:t xml:space="preserve">z jego </w:t>
      </w:r>
      <w:r>
        <w:rPr>
          <w:lang w:val="pl-PL"/>
        </w:rPr>
        <w:t xml:space="preserve">pisemnym uzasadnieniem. Sądy powoływały </w:t>
      </w:r>
      <w:r w:rsidR="00DE1E07">
        <w:rPr>
          <w:lang w:val="pl-PL"/>
        </w:rPr>
        <w:t xml:space="preserve">się </w:t>
      </w:r>
      <w:r>
        <w:rPr>
          <w:lang w:val="pl-PL"/>
        </w:rPr>
        <w:t xml:space="preserve">na </w:t>
      </w:r>
      <w:r w:rsidR="00E31863">
        <w:rPr>
          <w:lang w:val="pl-PL"/>
        </w:rPr>
        <w:t>ustalone orzecznictwo Naczelnego Sądu Administracyjnego (zobacz m. in.</w:t>
      </w:r>
      <w:r w:rsidR="003060C4">
        <w:rPr>
          <w:lang w:val="pl-PL"/>
        </w:rPr>
        <w:t xml:space="preserve"> orzeczenia NSA</w:t>
      </w:r>
      <w:r w:rsidR="00E31863">
        <w:rPr>
          <w:lang w:val="pl-PL"/>
        </w:rPr>
        <w:t xml:space="preserve"> II OZ 393/05 z</w:t>
      </w:r>
      <w:r w:rsidR="00D95119">
        <w:rPr>
          <w:lang w:val="pl-PL"/>
        </w:rPr>
        <w:t xml:space="preserve"> dnia </w:t>
      </w:r>
      <w:r w:rsidR="00E31863">
        <w:rPr>
          <w:lang w:val="pl-PL"/>
        </w:rPr>
        <w:t xml:space="preserve">24 czerwca 2005 r.; I OZ 160/08 z 14 marca 2008 r.; II OZ 1036/07 z </w:t>
      </w:r>
      <w:r w:rsidR="00D95119">
        <w:rPr>
          <w:lang w:val="pl-PL"/>
        </w:rPr>
        <w:t xml:space="preserve">dnia </w:t>
      </w:r>
      <w:r w:rsidR="00E31863">
        <w:rPr>
          <w:lang w:val="pl-PL"/>
        </w:rPr>
        <w:t xml:space="preserve">19 października 2007 r.; II OZ 318/07 z </w:t>
      </w:r>
      <w:r w:rsidR="00D95119">
        <w:rPr>
          <w:lang w:val="pl-PL"/>
        </w:rPr>
        <w:t xml:space="preserve">dnia </w:t>
      </w:r>
      <w:r w:rsidR="00E31863">
        <w:rPr>
          <w:lang w:val="pl-PL"/>
        </w:rPr>
        <w:t>13 kwietnia 2007 r.; Wojewó</w:t>
      </w:r>
      <w:r w:rsidR="003060C4">
        <w:rPr>
          <w:lang w:val="pl-PL"/>
        </w:rPr>
        <w:t xml:space="preserve">dzki Sąd Administracyjny w Olsztynie, II SA/O1 711/07 z </w:t>
      </w:r>
      <w:r w:rsidR="00D95119">
        <w:rPr>
          <w:lang w:val="pl-PL"/>
        </w:rPr>
        <w:t xml:space="preserve">dnia </w:t>
      </w:r>
      <w:r w:rsidR="003060C4">
        <w:rPr>
          <w:lang w:val="pl-PL"/>
        </w:rPr>
        <w:t>14 stycznia 2008 r.)</w:t>
      </w:r>
    </w:p>
    <w:p w:rsidR="00E0740D" w:rsidRPr="005A130D" w:rsidRDefault="005A130D" w:rsidP="00BB35E6">
      <w:pPr>
        <w:pStyle w:val="JuPara"/>
        <w:rPr>
          <w:lang w:val="pl-PL"/>
        </w:rPr>
      </w:pPr>
      <w:r>
        <w:rPr>
          <w:lang w:val="pl-PL"/>
        </w:rPr>
        <w:t xml:space="preserve">W swoim postanowieniu </w:t>
      </w:r>
      <w:r w:rsidR="003060C4" w:rsidRPr="005A130D">
        <w:rPr>
          <w:lang w:val="pl-PL"/>
        </w:rPr>
        <w:t xml:space="preserve">nr II FZ 651/07 z </w:t>
      </w:r>
      <w:r w:rsidR="00D95119" w:rsidRPr="005A130D">
        <w:rPr>
          <w:lang w:val="pl-PL"/>
        </w:rPr>
        <w:t xml:space="preserve">dnia </w:t>
      </w:r>
      <w:r w:rsidR="003060C4" w:rsidRPr="005A130D">
        <w:rPr>
          <w:lang w:val="pl-PL"/>
        </w:rPr>
        <w:t>18 stycznia 2008 r. Naczelny Sąd Administracyjny</w:t>
      </w:r>
      <w:r w:rsidR="00DE1E07" w:rsidRPr="005A130D">
        <w:rPr>
          <w:lang w:val="pl-PL"/>
        </w:rPr>
        <w:t xml:space="preserve"> uznał</w:t>
      </w:r>
      <w:r w:rsidR="003060C4" w:rsidRPr="005A130D">
        <w:rPr>
          <w:lang w:val="pl-PL"/>
        </w:rPr>
        <w:t xml:space="preserve">, iż </w:t>
      </w:r>
      <w:r w:rsidR="00052108">
        <w:rPr>
          <w:lang w:val="pl-PL"/>
        </w:rPr>
        <w:t>wniosek</w:t>
      </w:r>
      <w:r w:rsidR="003060C4" w:rsidRPr="005A130D">
        <w:rPr>
          <w:lang w:val="pl-PL"/>
        </w:rPr>
        <w:t xml:space="preserve"> o zezwolenie na wniesienie odwołania </w:t>
      </w:r>
      <w:r w:rsidR="00AE04A7" w:rsidRPr="005A130D">
        <w:rPr>
          <w:lang w:val="pl-PL"/>
        </w:rPr>
        <w:t>poza terminem</w:t>
      </w:r>
      <w:r w:rsidR="005951C9">
        <w:rPr>
          <w:lang w:val="pl-PL"/>
        </w:rPr>
        <w:t xml:space="preserve"> był</w:t>
      </w:r>
      <w:r w:rsidR="003060C4" w:rsidRPr="005A130D">
        <w:rPr>
          <w:lang w:val="pl-PL"/>
        </w:rPr>
        <w:t xml:space="preserve"> jedynym sposobem, umożliwiającym skarżącemu z </w:t>
      </w:r>
      <w:r w:rsidR="00F40D4C" w:rsidRPr="005A130D">
        <w:rPr>
          <w:lang w:val="pl-PL"/>
        </w:rPr>
        <w:t xml:space="preserve">przyznaną </w:t>
      </w:r>
      <w:r w:rsidR="003060C4" w:rsidRPr="005A130D">
        <w:rPr>
          <w:lang w:val="pl-PL"/>
        </w:rPr>
        <w:t xml:space="preserve">bezpłatną pomocą prawną wniesienie </w:t>
      </w:r>
      <w:r w:rsidR="00F029C9" w:rsidRPr="005A130D">
        <w:rPr>
          <w:lang w:val="pl-PL"/>
        </w:rPr>
        <w:t>skarg</w:t>
      </w:r>
      <w:r w:rsidR="00F40D4C" w:rsidRPr="005A130D">
        <w:rPr>
          <w:lang w:val="pl-PL"/>
        </w:rPr>
        <w:t>i</w:t>
      </w:r>
      <w:r w:rsidR="00F029C9" w:rsidRPr="005A130D">
        <w:rPr>
          <w:lang w:val="pl-PL"/>
        </w:rPr>
        <w:t xml:space="preserve"> kasacyjnej</w:t>
      </w:r>
      <w:r w:rsidR="003060C4" w:rsidRPr="005A130D">
        <w:rPr>
          <w:lang w:val="pl-PL"/>
        </w:rPr>
        <w:t xml:space="preserve"> po upływie wyznaczonego terminu</w:t>
      </w:r>
      <w:r w:rsidR="00AE04A7" w:rsidRPr="005A130D">
        <w:rPr>
          <w:lang w:val="pl-PL"/>
        </w:rPr>
        <w:t>.</w:t>
      </w:r>
      <w:r w:rsidR="00E0740D" w:rsidRPr="005A130D">
        <w:rPr>
          <w:lang w:val="pl-PL"/>
        </w:rPr>
        <w:t xml:space="preserve"> </w:t>
      </w:r>
    </w:p>
    <w:p w:rsidR="00840B9C" w:rsidRDefault="00840B9C" w:rsidP="00BB35E6">
      <w:pPr>
        <w:pStyle w:val="JuPara"/>
        <w:rPr>
          <w:lang w:val="pl-PL"/>
        </w:rPr>
      </w:pPr>
      <w:r>
        <w:rPr>
          <w:lang w:val="pl-PL"/>
        </w:rPr>
        <w:t>17.  </w:t>
      </w:r>
      <w:r w:rsidR="00F40D4C">
        <w:rPr>
          <w:lang w:val="pl-PL"/>
        </w:rPr>
        <w:t>W sytuacji, gdy przyznana została bezpłatna</w:t>
      </w:r>
      <w:r w:rsidR="003060C4">
        <w:rPr>
          <w:lang w:val="pl-PL"/>
        </w:rPr>
        <w:t xml:space="preserve"> pomoc prawną, a </w:t>
      </w:r>
      <w:r w:rsidR="00AE04A7">
        <w:rPr>
          <w:lang w:val="pl-PL"/>
        </w:rPr>
        <w:t xml:space="preserve">upłynął </w:t>
      </w:r>
      <w:r w:rsidR="003060C4">
        <w:rPr>
          <w:lang w:val="pl-PL"/>
        </w:rPr>
        <w:t xml:space="preserve">termin na wniesienie </w:t>
      </w:r>
      <w:r w:rsidR="003D1004">
        <w:rPr>
          <w:lang w:val="pl-PL"/>
        </w:rPr>
        <w:t>skargi kasacyjnej</w:t>
      </w:r>
      <w:r w:rsidR="003060C4">
        <w:rPr>
          <w:lang w:val="pl-PL"/>
        </w:rPr>
        <w:t xml:space="preserve">, </w:t>
      </w:r>
      <w:r w:rsidR="00F40D4C">
        <w:rPr>
          <w:lang w:val="pl-PL"/>
        </w:rPr>
        <w:t>osoba kt</w:t>
      </w:r>
      <w:r w:rsidR="009E31EE">
        <w:rPr>
          <w:lang w:val="pl-PL"/>
        </w:rPr>
        <w:t>órej przyznano pomoc prawną może wnieść skargę kasacyjną</w:t>
      </w:r>
      <w:r w:rsidR="003060C4">
        <w:rPr>
          <w:lang w:val="pl-PL"/>
        </w:rPr>
        <w:t xml:space="preserve"> wraz z wnioskiem o zezwolenie na wniesienie odwołania poza terminem </w:t>
      </w:r>
      <w:r w:rsidR="009E31EE">
        <w:rPr>
          <w:lang w:val="pl-PL"/>
        </w:rPr>
        <w:t>wskazanym w art.</w:t>
      </w:r>
      <w:r w:rsidR="003060C4">
        <w:rPr>
          <w:lang w:val="pl-PL"/>
        </w:rPr>
        <w:t xml:space="preserve"> 86 i 87 Prawa o postępowaniu przed sądami administracyjnymi </w:t>
      </w:r>
      <w:r w:rsidR="00F40D4C">
        <w:rPr>
          <w:lang w:val="pl-PL"/>
        </w:rPr>
        <w:t>(</w:t>
      </w:r>
      <w:r w:rsidR="005B2D33">
        <w:rPr>
          <w:lang w:val="pl-PL"/>
        </w:rPr>
        <w:t>m.in.</w:t>
      </w:r>
      <w:r w:rsidR="00F40D4C">
        <w:rPr>
          <w:lang w:val="pl-PL"/>
        </w:rPr>
        <w:t>:</w:t>
      </w:r>
      <w:r w:rsidR="00E0740D">
        <w:rPr>
          <w:lang w:val="pl-PL"/>
        </w:rPr>
        <w:t xml:space="preserve"> NSA FZ 754/04 z 31 stycznia 2005 r. i NSA, I OZ 160/08 z 14 marca 2008 r.) W pewnych przypadkach sądy określały, iż taki wniosek powinien zostać złożo</w:t>
      </w:r>
      <w:r w:rsidR="009E31EE">
        <w:rPr>
          <w:lang w:val="pl-PL"/>
        </w:rPr>
        <w:t>ny w ciągu siedmiu dni od momentu gdy adwokat</w:t>
      </w:r>
      <w:r w:rsidR="00E0740D">
        <w:rPr>
          <w:lang w:val="pl-PL"/>
        </w:rPr>
        <w:t xml:space="preserve"> uzyskał pełnomocnictwo od strony, tj. od momentu </w:t>
      </w:r>
      <w:r w:rsidR="005B2D33">
        <w:rPr>
          <w:lang w:val="pl-PL"/>
        </w:rPr>
        <w:t>gdy wygasła</w:t>
      </w:r>
      <w:r w:rsidR="00E0740D">
        <w:rPr>
          <w:lang w:val="pl-PL"/>
        </w:rPr>
        <w:t xml:space="preserve"> przeszkoda </w:t>
      </w:r>
      <w:r w:rsidR="005B2D33">
        <w:rPr>
          <w:lang w:val="pl-PL"/>
        </w:rPr>
        <w:t xml:space="preserve">do wniesienia skargi kasacyjnej </w:t>
      </w:r>
      <w:r w:rsidR="00E0740D">
        <w:rPr>
          <w:lang w:val="pl-PL"/>
        </w:rPr>
        <w:t>(</w:t>
      </w:r>
      <w:r w:rsidR="005B2D33">
        <w:rPr>
          <w:lang w:val="pl-PL"/>
        </w:rPr>
        <w:t xml:space="preserve">m.in.: </w:t>
      </w:r>
      <w:r w:rsidR="00E0740D">
        <w:rPr>
          <w:lang w:val="pl-PL"/>
        </w:rPr>
        <w:t>Wojewódzki Sąd Administracyjny w Białymstoku, II SAB Bk 27/07 z 10 kwietnia 2008 r.), lub od d</w:t>
      </w:r>
      <w:r w:rsidR="00B73111">
        <w:rPr>
          <w:lang w:val="pl-PL"/>
        </w:rPr>
        <w:t>nia</w:t>
      </w:r>
      <w:r w:rsidR="00E0740D">
        <w:rPr>
          <w:lang w:val="pl-PL"/>
        </w:rPr>
        <w:t xml:space="preserve">, </w:t>
      </w:r>
      <w:r w:rsidR="00B73111">
        <w:rPr>
          <w:lang w:val="pl-PL"/>
        </w:rPr>
        <w:t xml:space="preserve">kiedy </w:t>
      </w:r>
      <w:r w:rsidR="005B2D33">
        <w:rPr>
          <w:lang w:val="pl-PL"/>
        </w:rPr>
        <w:t>adwokat</w:t>
      </w:r>
      <w:r w:rsidR="00E0740D">
        <w:rPr>
          <w:lang w:val="pl-PL"/>
        </w:rPr>
        <w:t xml:space="preserve"> </w:t>
      </w:r>
      <w:r w:rsidR="00372EBF">
        <w:rPr>
          <w:lang w:val="pl-PL"/>
        </w:rPr>
        <w:t xml:space="preserve">uzyskał </w:t>
      </w:r>
      <w:r w:rsidR="00E0740D">
        <w:rPr>
          <w:lang w:val="pl-PL"/>
        </w:rPr>
        <w:t xml:space="preserve">skuteczny dostęp do akt sprawy </w:t>
      </w:r>
      <w:r w:rsidR="00372EBF">
        <w:rPr>
          <w:lang w:val="pl-PL"/>
        </w:rPr>
        <w:t>(m.in.</w:t>
      </w:r>
      <w:r w:rsidR="00E0740D">
        <w:rPr>
          <w:lang w:val="pl-PL"/>
        </w:rPr>
        <w:t xml:space="preserve">  Wojewódzki Sąd Administracyjny w Poznaniu </w:t>
      </w:r>
      <w:r w:rsidR="00C10586">
        <w:rPr>
          <w:lang w:val="pl-PL"/>
        </w:rPr>
        <w:t>, IV SA/Po 865/06 z 13 listopada 2007 r.)</w:t>
      </w:r>
    </w:p>
    <w:p w:rsidR="00840B9C" w:rsidRDefault="00840B9C" w:rsidP="009C701F">
      <w:pPr>
        <w:pStyle w:val="JuPara"/>
        <w:rPr>
          <w:lang w:val="pl-PL"/>
        </w:rPr>
      </w:pPr>
      <w:r>
        <w:rPr>
          <w:lang w:val="pl-PL"/>
        </w:rPr>
        <w:t>18.  </w:t>
      </w:r>
      <w:r w:rsidR="00C10586">
        <w:rPr>
          <w:lang w:val="pl-PL"/>
        </w:rPr>
        <w:t xml:space="preserve">W kilku </w:t>
      </w:r>
      <w:r w:rsidR="009C0DC4">
        <w:rPr>
          <w:lang w:val="pl-PL"/>
        </w:rPr>
        <w:t>z</w:t>
      </w:r>
      <w:r w:rsidR="00CD3840">
        <w:rPr>
          <w:lang w:val="pl-PL"/>
        </w:rPr>
        <w:t>e swoich</w:t>
      </w:r>
      <w:r w:rsidR="009C0DC4">
        <w:rPr>
          <w:lang w:val="pl-PL"/>
        </w:rPr>
        <w:t xml:space="preserve"> ostatnich orzeczeń</w:t>
      </w:r>
      <w:r w:rsidR="00C10586">
        <w:rPr>
          <w:lang w:val="pl-PL"/>
        </w:rPr>
        <w:t xml:space="preserve"> Naczelny Sąd Administracyjny </w:t>
      </w:r>
      <w:r w:rsidR="00372EBF">
        <w:rPr>
          <w:lang w:val="pl-PL"/>
        </w:rPr>
        <w:t xml:space="preserve">zauważył </w:t>
      </w:r>
      <w:r w:rsidR="00C10586">
        <w:rPr>
          <w:lang w:val="pl-PL"/>
        </w:rPr>
        <w:t>trudności, które doświadczyły strony</w:t>
      </w:r>
      <w:r w:rsidR="00880B8F">
        <w:rPr>
          <w:lang w:val="pl-PL"/>
        </w:rPr>
        <w:t>, którym przyznano bezpłatną pomocą prawną, w związku z</w:t>
      </w:r>
      <w:r w:rsidR="00C10586">
        <w:rPr>
          <w:lang w:val="pl-PL"/>
        </w:rPr>
        <w:t xml:space="preserve"> wniesieniem </w:t>
      </w:r>
      <w:r w:rsidR="00880B8F">
        <w:rPr>
          <w:lang w:val="pl-PL"/>
        </w:rPr>
        <w:t>skargi kasacyjnej</w:t>
      </w:r>
      <w:r w:rsidR="00C10586">
        <w:rPr>
          <w:lang w:val="pl-PL"/>
        </w:rPr>
        <w:t xml:space="preserve"> przeciwko wyrokom sądów</w:t>
      </w:r>
      <w:r w:rsidR="009C0DC4">
        <w:rPr>
          <w:lang w:val="pl-PL"/>
        </w:rPr>
        <w:t xml:space="preserve"> administracyjnych. Wyraził opinię</w:t>
      </w:r>
      <w:r w:rsidR="00C10586">
        <w:rPr>
          <w:lang w:val="pl-PL"/>
        </w:rPr>
        <w:t>,</w:t>
      </w:r>
      <w:r w:rsidR="009C0DC4">
        <w:rPr>
          <w:lang w:val="pl-PL"/>
        </w:rPr>
        <w:t xml:space="preserve"> iż</w:t>
      </w:r>
      <w:r w:rsidR="00C10586">
        <w:rPr>
          <w:lang w:val="pl-PL"/>
        </w:rPr>
        <w:t xml:space="preserve"> w takim przypadku </w:t>
      </w:r>
      <w:r w:rsidR="00880B8F">
        <w:rPr>
          <w:lang w:val="pl-PL"/>
        </w:rPr>
        <w:t xml:space="preserve">strony </w:t>
      </w:r>
      <w:r w:rsidR="00C10586">
        <w:rPr>
          <w:lang w:val="pl-PL"/>
        </w:rPr>
        <w:t xml:space="preserve">nie powinny być karane </w:t>
      </w:r>
      <w:r w:rsidR="002B5861">
        <w:rPr>
          <w:lang w:val="pl-PL"/>
        </w:rPr>
        <w:t xml:space="preserve">za to, że ich </w:t>
      </w:r>
      <w:r w:rsidR="00880B8F">
        <w:rPr>
          <w:lang w:val="pl-PL"/>
        </w:rPr>
        <w:t>wnioski</w:t>
      </w:r>
      <w:r w:rsidR="002B5861">
        <w:rPr>
          <w:lang w:val="pl-PL"/>
        </w:rPr>
        <w:t xml:space="preserve"> o pomoc prawną nie </w:t>
      </w:r>
      <w:r w:rsidR="00880B8F">
        <w:rPr>
          <w:lang w:val="pl-PL"/>
        </w:rPr>
        <w:t>zostały rozpoznane</w:t>
      </w:r>
      <w:r w:rsidR="002B5861">
        <w:rPr>
          <w:lang w:val="pl-PL"/>
        </w:rPr>
        <w:t xml:space="preserve"> wystarczająco szybko.</w:t>
      </w:r>
      <w:r w:rsidR="009C0DC4">
        <w:rPr>
          <w:lang w:val="pl-PL"/>
        </w:rPr>
        <w:t xml:space="preserve"> Przeanalizował odpowiednie orzecznictwo i </w:t>
      </w:r>
      <w:r w:rsidR="002B5861">
        <w:rPr>
          <w:lang w:val="pl-PL"/>
        </w:rPr>
        <w:t>odnotował, iż ustal</w:t>
      </w:r>
      <w:r w:rsidR="007F2738">
        <w:rPr>
          <w:lang w:val="pl-PL"/>
        </w:rPr>
        <w:t>ane daty</w:t>
      </w:r>
      <w:r w:rsidR="002B5861">
        <w:rPr>
          <w:lang w:val="pl-PL"/>
        </w:rPr>
        <w:t xml:space="preserve"> rozpoczęcia upływu czasu </w:t>
      </w:r>
      <w:r w:rsidR="007F2738">
        <w:rPr>
          <w:lang w:val="pl-PL"/>
        </w:rPr>
        <w:t xml:space="preserve">na wniesienie </w:t>
      </w:r>
      <w:r w:rsidR="00AA1F3A">
        <w:rPr>
          <w:lang w:val="pl-PL"/>
        </w:rPr>
        <w:t xml:space="preserve">skargi kasacyjnej </w:t>
      </w:r>
      <w:r w:rsidR="007F2738">
        <w:rPr>
          <w:lang w:val="pl-PL"/>
        </w:rPr>
        <w:t>prowadziły</w:t>
      </w:r>
      <w:r w:rsidR="002B5861">
        <w:rPr>
          <w:lang w:val="pl-PL"/>
        </w:rPr>
        <w:t xml:space="preserve"> do rozbieżnych konsekwencji</w:t>
      </w:r>
      <w:r w:rsidR="009C701F">
        <w:rPr>
          <w:lang w:val="pl-PL"/>
        </w:rPr>
        <w:t>.</w:t>
      </w:r>
      <w:r w:rsidR="002B5861">
        <w:rPr>
          <w:lang w:val="pl-PL"/>
        </w:rPr>
        <w:t xml:space="preserve"> Sąd uznał, iż koniecznym jest ustalenie tego momentu w zgo</w:t>
      </w:r>
      <w:r w:rsidR="00BE1846">
        <w:rPr>
          <w:lang w:val="pl-PL"/>
        </w:rPr>
        <w:t xml:space="preserve">dzie ze zasadą skutecznego dostępu do Najwyższego Sądu Administracyjnego oraz </w:t>
      </w:r>
      <w:r w:rsidR="00205B02">
        <w:rPr>
          <w:lang w:val="pl-PL"/>
        </w:rPr>
        <w:t>równością</w:t>
      </w:r>
      <w:r w:rsidR="002B5861">
        <w:rPr>
          <w:lang w:val="pl-PL"/>
        </w:rPr>
        <w:t xml:space="preserve"> stron reprezentowanych </w:t>
      </w:r>
      <w:r w:rsidR="00BE1846">
        <w:rPr>
          <w:lang w:val="pl-PL"/>
        </w:rPr>
        <w:t xml:space="preserve">zarówno </w:t>
      </w:r>
      <w:r w:rsidR="002B5861">
        <w:rPr>
          <w:lang w:val="pl-PL"/>
        </w:rPr>
        <w:t xml:space="preserve">przez </w:t>
      </w:r>
      <w:r w:rsidR="00205B02">
        <w:rPr>
          <w:lang w:val="pl-PL"/>
        </w:rPr>
        <w:t xml:space="preserve">prywatnie zatrudnionych </w:t>
      </w:r>
      <w:r w:rsidR="002B5861">
        <w:rPr>
          <w:lang w:val="pl-PL"/>
        </w:rPr>
        <w:t>prawników</w:t>
      </w:r>
      <w:r w:rsidR="00205B02">
        <w:rPr>
          <w:lang w:val="pl-PL"/>
        </w:rPr>
        <w:t xml:space="preserve"> jak</w:t>
      </w:r>
      <w:r w:rsidR="002B5861">
        <w:rPr>
          <w:lang w:val="pl-PL"/>
        </w:rPr>
        <w:t xml:space="preserve"> i tych z przyznaną bezpłatną pomocą prawną. </w:t>
      </w:r>
      <w:r w:rsidR="001272AA">
        <w:rPr>
          <w:lang w:val="pl-PL"/>
        </w:rPr>
        <w:t>Sąd uznał</w:t>
      </w:r>
      <w:r w:rsidR="002B5861">
        <w:rPr>
          <w:lang w:val="pl-PL"/>
        </w:rPr>
        <w:t xml:space="preserve">, że bieg powyższego terminu rozpoczyna się dopiero </w:t>
      </w:r>
      <w:r w:rsidR="009C701F">
        <w:rPr>
          <w:lang w:val="pl-PL"/>
        </w:rPr>
        <w:t xml:space="preserve">od chwili, gdy prawnik strony, której przyznano </w:t>
      </w:r>
      <w:r w:rsidR="002B5861">
        <w:rPr>
          <w:lang w:val="pl-PL"/>
        </w:rPr>
        <w:t>bezpłatną pomocą prawną miał rzeczywistą możliwość wniesieni</w:t>
      </w:r>
      <w:r w:rsidR="00DE1E07">
        <w:rPr>
          <w:lang w:val="pl-PL"/>
        </w:rPr>
        <w:t>a</w:t>
      </w:r>
      <w:r w:rsidR="002B5861">
        <w:rPr>
          <w:lang w:val="pl-PL"/>
        </w:rPr>
        <w:t xml:space="preserve"> </w:t>
      </w:r>
      <w:r w:rsidR="001272AA">
        <w:rPr>
          <w:lang w:val="pl-PL"/>
        </w:rPr>
        <w:t>skarg kasacyjnej</w:t>
      </w:r>
      <w:r w:rsidR="004F378D">
        <w:rPr>
          <w:lang w:val="pl-PL"/>
        </w:rPr>
        <w:t>,</w:t>
      </w:r>
      <w:r w:rsidR="001272AA">
        <w:rPr>
          <w:lang w:val="pl-PL"/>
        </w:rPr>
        <w:t xml:space="preserve"> a nie </w:t>
      </w:r>
      <w:r w:rsidR="002B5861">
        <w:rPr>
          <w:lang w:val="pl-PL"/>
        </w:rPr>
        <w:t>od momentu, w którym został wyzn</w:t>
      </w:r>
      <w:r w:rsidR="001272AA">
        <w:rPr>
          <w:lang w:val="pl-PL"/>
        </w:rPr>
        <w:t xml:space="preserve">aczony do sprawy. Zdaniem Sądu </w:t>
      </w:r>
      <w:r w:rsidR="002B5861">
        <w:rPr>
          <w:lang w:val="pl-PL"/>
        </w:rPr>
        <w:t xml:space="preserve">poprzednie podejście było zbyt rygorystyczne i sprawiało, iż skuteczność pełnomocnika </w:t>
      </w:r>
      <w:r w:rsidR="00DE1E07">
        <w:rPr>
          <w:lang w:val="pl-PL"/>
        </w:rPr>
        <w:t>z urzędu</w:t>
      </w:r>
      <w:r w:rsidR="002B5861">
        <w:rPr>
          <w:lang w:val="pl-PL"/>
        </w:rPr>
        <w:t xml:space="preserve"> </w:t>
      </w:r>
      <w:r w:rsidR="00EE3496">
        <w:rPr>
          <w:lang w:val="pl-PL"/>
        </w:rPr>
        <w:t xml:space="preserve">była iluzoryczna. W każdym razie, </w:t>
      </w:r>
      <w:r w:rsidR="001272AA">
        <w:rPr>
          <w:lang w:val="pl-PL"/>
        </w:rPr>
        <w:t>skarga kasacyjna</w:t>
      </w:r>
      <w:r w:rsidR="00EE3496">
        <w:rPr>
          <w:lang w:val="pl-PL"/>
        </w:rPr>
        <w:t xml:space="preserve"> powinna zostać </w:t>
      </w:r>
      <w:r w:rsidR="001272AA">
        <w:rPr>
          <w:lang w:val="pl-PL"/>
        </w:rPr>
        <w:t>wniesiona w</w:t>
      </w:r>
      <w:r w:rsidR="00EE3496">
        <w:rPr>
          <w:lang w:val="pl-PL"/>
        </w:rPr>
        <w:t xml:space="preserve"> ciągu 30 dni od daty, kiedy powiadomiono stronę o wyznaczeniu pełnomocnika </w:t>
      </w:r>
      <w:r w:rsidR="00DE1E07">
        <w:rPr>
          <w:lang w:val="pl-PL"/>
        </w:rPr>
        <w:t xml:space="preserve">z urzędu </w:t>
      </w:r>
      <w:r w:rsidR="00EE3496">
        <w:rPr>
          <w:lang w:val="pl-PL"/>
        </w:rPr>
        <w:t xml:space="preserve">(I FZ 569/06 z </w:t>
      </w:r>
      <w:r w:rsidR="004A57FB">
        <w:rPr>
          <w:lang w:val="pl-PL"/>
        </w:rPr>
        <w:t xml:space="preserve">dnia </w:t>
      </w:r>
      <w:smartTag w:uri="urn:schemas-microsoft-com:office:smarttags" w:element="date">
        <w:smartTagPr>
          <w:attr w:name="Year" w:val="2006"/>
          <w:attr w:name="Day" w:val="8"/>
          <w:attr w:name="Month" w:val="12"/>
          <w:attr w:name="ls" w:val="trans"/>
        </w:smartTagPr>
        <w:r w:rsidR="00EE3496">
          <w:rPr>
            <w:lang w:val="pl-PL"/>
          </w:rPr>
          <w:t>8 grudnia 2006 r.</w:t>
        </w:r>
      </w:smartTag>
      <w:r w:rsidR="00EE3496">
        <w:rPr>
          <w:lang w:val="pl-PL"/>
        </w:rPr>
        <w:t>; I FZ 667/06 z</w:t>
      </w:r>
      <w:r w:rsidR="004A57FB">
        <w:rPr>
          <w:lang w:val="pl-PL"/>
        </w:rPr>
        <w:t xml:space="preserve"> dnia</w:t>
      </w:r>
      <w:r w:rsidR="00EE3496">
        <w:rPr>
          <w:lang w:val="pl-PL"/>
        </w:rPr>
        <w:t xml:space="preserve"> </w:t>
      </w:r>
      <w:smartTag w:uri="urn:schemas-microsoft-com:office:smarttags" w:element="date">
        <w:smartTagPr>
          <w:attr w:name="Year" w:val="2007"/>
          <w:attr w:name="Day" w:val="15"/>
          <w:attr w:name="Month" w:val="1"/>
          <w:attr w:name="ls" w:val="trans"/>
        </w:smartTagPr>
        <w:r w:rsidR="00EE3496">
          <w:rPr>
            <w:lang w:val="pl-PL"/>
          </w:rPr>
          <w:t>15 stycznia 2007 r.</w:t>
        </w:r>
      </w:smartTag>
      <w:r w:rsidR="00E560FF">
        <w:rPr>
          <w:lang w:val="pl-PL"/>
        </w:rPr>
        <w:t xml:space="preserve">; I FZ 30/09 z </w:t>
      </w:r>
      <w:r w:rsidR="004A57FB">
        <w:rPr>
          <w:lang w:val="pl-PL"/>
        </w:rPr>
        <w:t xml:space="preserve">dnia </w:t>
      </w:r>
      <w:smartTag w:uri="urn:schemas-microsoft-com:office:smarttags" w:element="date">
        <w:smartTagPr>
          <w:attr w:name="Year" w:val="2007"/>
          <w:attr w:name="Day" w:val="2"/>
          <w:attr w:name="Month" w:val="3"/>
          <w:attr w:name="ls" w:val="trans"/>
        </w:smartTagPr>
        <w:r w:rsidR="00E560FF">
          <w:rPr>
            <w:lang w:val="pl-PL"/>
          </w:rPr>
          <w:t>2 marca 2007r.</w:t>
        </w:r>
      </w:smartTag>
      <w:r w:rsidR="00E560FF">
        <w:rPr>
          <w:lang w:val="pl-PL"/>
        </w:rPr>
        <w:t>; II FZ 177/08 z</w:t>
      </w:r>
      <w:r w:rsidR="004A57FB">
        <w:rPr>
          <w:lang w:val="pl-PL"/>
        </w:rPr>
        <w:t xml:space="preserve"> dnia</w:t>
      </w:r>
      <w:r w:rsidR="00E560FF">
        <w:rPr>
          <w:lang w:val="pl-PL"/>
        </w:rPr>
        <w:t xml:space="preserve"> </w:t>
      </w:r>
      <w:smartTag w:uri="urn:schemas-microsoft-com:office:smarttags" w:element="date">
        <w:smartTagPr>
          <w:attr w:name="Year" w:val="2008"/>
          <w:attr w:name="Day" w:val="25"/>
          <w:attr w:name="Month" w:val="6"/>
          <w:attr w:name="ls" w:val="trans"/>
        </w:smartTagPr>
        <w:r w:rsidR="00E560FF">
          <w:rPr>
            <w:lang w:val="pl-PL"/>
          </w:rPr>
          <w:t>25 czerwca 2008 r.</w:t>
        </w:r>
      </w:smartTag>
      <w:r w:rsidR="00E560FF">
        <w:rPr>
          <w:lang w:val="pl-PL"/>
        </w:rPr>
        <w:t xml:space="preserve">; OZ 513/08 z </w:t>
      </w:r>
      <w:r w:rsidR="004A57FB">
        <w:rPr>
          <w:lang w:val="pl-PL"/>
        </w:rPr>
        <w:t xml:space="preserve">dnia </w:t>
      </w:r>
      <w:smartTag w:uri="urn:schemas-microsoft-com:office:smarttags" w:element="date">
        <w:smartTagPr>
          <w:attr w:name="Year" w:val="2008"/>
          <w:attr w:name="Day" w:val="27"/>
          <w:attr w:name="Month" w:val="5"/>
          <w:attr w:name="ls" w:val="trans"/>
        </w:smartTagPr>
        <w:r w:rsidR="00E560FF">
          <w:rPr>
            <w:lang w:val="pl-PL"/>
          </w:rPr>
          <w:t>27 maja 2008 r.</w:t>
        </w:r>
      </w:smartTag>
      <w:r w:rsidR="00E560FF">
        <w:rPr>
          <w:lang w:val="pl-PL"/>
        </w:rPr>
        <w:t xml:space="preserve">; I OZ 376/08 z </w:t>
      </w:r>
      <w:r w:rsidR="004A57FB">
        <w:rPr>
          <w:lang w:val="pl-PL"/>
        </w:rPr>
        <w:t xml:space="preserve">dnia </w:t>
      </w:r>
      <w:smartTag w:uri="urn:schemas-microsoft-com:office:smarttags" w:element="date">
        <w:smartTagPr>
          <w:attr w:name="Year" w:val="2008"/>
          <w:attr w:name="Day" w:val="13"/>
          <w:attr w:name="Month" w:val="6"/>
          <w:attr w:name="ls" w:val="trans"/>
        </w:smartTagPr>
        <w:r w:rsidR="00E560FF">
          <w:rPr>
            <w:lang w:val="pl-PL"/>
          </w:rPr>
          <w:t>13 czerwca 2008 r.</w:t>
        </w:r>
      </w:smartTag>
      <w:r w:rsidR="00E560FF">
        <w:rPr>
          <w:lang w:val="pl-PL"/>
        </w:rPr>
        <w:t xml:space="preserve">; I FZ 30/09 z </w:t>
      </w:r>
      <w:r w:rsidR="004A57FB">
        <w:rPr>
          <w:lang w:val="pl-PL"/>
        </w:rPr>
        <w:t xml:space="preserve">dnia </w:t>
      </w:r>
      <w:smartTag w:uri="urn:schemas-microsoft-com:office:smarttags" w:element="date">
        <w:smartTagPr>
          <w:attr w:name="Year" w:val="2009"/>
          <w:attr w:name="Day" w:val="2"/>
          <w:attr w:name="Month" w:val="3"/>
          <w:attr w:name="ls" w:val="trans"/>
        </w:smartTagPr>
        <w:r w:rsidR="00E560FF">
          <w:rPr>
            <w:lang w:val="pl-PL"/>
          </w:rPr>
          <w:t>2 marca 2009 r.</w:t>
        </w:r>
      </w:smartTag>
      <w:r w:rsidR="00E560FF">
        <w:rPr>
          <w:lang w:val="pl-PL"/>
        </w:rPr>
        <w:t xml:space="preserve">; II OZ 1093/09 z </w:t>
      </w:r>
      <w:r w:rsidR="004A57FB">
        <w:rPr>
          <w:lang w:val="pl-PL"/>
        </w:rPr>
        <w:t xml:space="preserve"> dnia </w:t>
      </w:r>
      <w:smartTag w:uri="urn:schemas-microsoft-com:office:smarttags" w:element="date">
        <w:smartTagPr>
          <w:attr w:name="Year" w:val="2009"/>
          <w:attr w:name="Day" w:val="9"/>
          <w:attr w:name="Month" w:val="12"/>
          <w:attr w:name="ls" w:val="trans"/>
        </w:smartTagPr>
        <w:r w:rsidR="00E560FF">
          <w:rPr>
            <w:lang w:val="pl-PL"/>
          </w:rPr>
          <w:t>9 grudnia 2009 r.</w:t>
        </w:r>
      </w:smartTag>
      <w:r w:rsidR="00E560FF">
        <w:rPr>
          <w:lang w:val="pl-PL"/>
        </w:rPr>
        <w:t xml:space="preserve">; I FZ 30/09 z </w:t>
      </w:r>
      <w:r w:rsidR="004A57FB">
        <w:rPr>
          <w:lang w:val="pl-PL"/>
        </w:rPr>
        <w:t xml:space="preserve">dnia </w:t>
      </w:r>
      <w:smartTag w:uri="urn:schemas-microsoft-com:office:smarttags" w:element="date">
        <w:smartTagPr>
          <w:attr w:name="Year" w:val="2009"/>
          <w:attr w:name="Day" w:val="2"/>
          <w:attr w:name="Month" w:val="3"/>
          <w:attr w:name="ls" w:val="trans"/>
        </w:smartTagPr>
        <w:r w:rsidR="00E560FF">
          <w:rPr>
            <w:lang w:val="pl-PL"/>
          </w:rPr>
          <w:t>2 marca 2009 r.</w:t>
        </w:r>
      </w:smartTag>
      <w:r w:rsidR="00E560FF">
        <w:rPr>
          <w:lang w:val="pl-PL"/>
        </w:rPr>
        <w:t>)</w:t>
      </w:r>
      <w:r w:rsidR="001272AA">
        <w:rPr>
          <w:lang w:val="pl-PL"/>
        </w:rPr>
        <w:t>.</w:t>
      </w:r>
    </w:p>
    <w:p w:rsidR="004A57FB" w:rsidRDefault="004A57FB">
      <w:pPr>
        <w:spacing w:after="200" w:line="276" w:lineRule="auto"/>
        <w:rPr>
          <w:szCs w:val="20"/>
          <w:lang w:eastAsia="en-US"/>
        </w:rPr>
      </w:pPr>
      <w:r>
        <w:br w:type="page"/>
      </w:r>
    </w:p>
    <w:p w:rsidR="004A57FB" w:rsidRDefault="004A57FB" w:rsidP="004A57FB">
      <w:pPr>
        <w:pStyle w:val="JuPara"/>
        <w:ind w:firstLine="0"/>
        <w:rPr>
          <w:lang w:val="pl-PL"/>
        </w:rPr>
      </w:pPr>
    </w:p>
    <w:p w:rsidR="00E560FF" w:rsidRDefault="00E560FF" w:rsidP="00BB35E6">
      <w:pPr>
        <w:pStyle w:val="JuPara"/>
        <w:rPr>
          <w:lang w:val="pl-PL"/>
        </w:rPr>
      </w:pPr>
    </w:p>
    <w:p w:rsidR="00E560FF" w:rsidRDefault="00E560FF" w:rsidP="00E560FF">
      <w:pPr>
        <w:pStyle w:val="JuParaChar"/>
        <w:numPr>
          <w:ilvl w:val="0"/>
          <w:numId w:val="2"/>
        </w:numPr>
        <w:rPr>
          <w:i/>
          <w:lang w:val="pl-PL"/>
        </w:rPr>
      </w:pPr>
      <w:r>
        <w:rPr>
          <w:i/>
          <w:lang w:val="pl-PL"/>
        </w:rPr>
        <w:t>Uchwała Sądu Najwyższego z 2000 r. (III CZP 14/00)</w:t>
      </w:r>
      <w:r w:rsidR="004A57FB">
        <w:rPr>
          <w:i/>
          <w:lang w:val="pl-PL"/>
        </w:rPr>
        <w:t xml:space="preserve"> </w:t>
      </w:r>
    </w:p>
    <w:p w:rsidR="00E560FF" w:rsidRDefault="00E560FF" w:rsidP="00BB35E6">
      <w:pPr>
        <w:pStyle w:val="JuPara"/>
        <w:rPr>
          <w:lang w:val="pl-PL"/>
        </w:rPr>
      </w:pPr>
    </w:p>
    <w:p w:rsidR="00840B9C" w:rsidRDefault="00840B9C" w:rsidP="00BB35E6">
      <w:pPr>
        <w:pStyle w:val="JuPara"/>
        <w:rPr>
          <w:lang w:val="pl-PL"/>
        </w:rPr>
      </w:pPr>
      <w:r>
        <w:rPr>
          <w:lang w:val="pl-PL"/>
        </w:rPr>
        <w:t>19.  </w:t>
      </w:r>
      <w:r w:rsidR="00E560FF">
        <w:rPr>
          <w:lang w:val="pl-PL"/>
        </w:rPr>
        <w:t xml:space="preserve"> W 2000 </w:t>
      </w:r>
      <w:r w:rsidR="004A57FB">
        <w:rPr>
          <w:lang w:val="pl-PL"/>
        </w:rPr>
        <w:t xml:space="preserve">roku </w:t>
      </w:r>
      <w:r w:rsidR="00E560FF">
        <w:rPr>
          <w:lang w:val="pl-PL"/>
        </w:rPr>
        <w:t xml:space="preserve">Sąd Najwyższy </w:t>
      </w:r>
      <w:r w:rsidR="00DE4977">
        <w:rPr>
          <w:lang w:val="pl-PL"/>
        </w:rPr>
        <w:t>wydał</w:t>
      </w:r>
      <w:r w:rsidR="00E560FF">
        <w:rPr>
          <w:lang w:val="pl-PL"/>
        </w:rPr>
        <w:t xml:space="preserve"> uchwałę, </w:t>
      </w:r>
      <w:r w:rsidR="00DE4977">
        <w:rPr>
          <w:lang w:val="pl-PL"/>
        </w:rPr>
        <w:t>w odwiedzi na pytanie prawne</w:t>
      </w:r>
      <w:r w:rsidR="00A9542F">
        <w:rPr>
          <w:lang w:val="pl-PL"/>
        </w:rPr>
        <w:t>,</w:t>
      </w:r>
      <w:r w:rsidR="00E560FF">
        <w:rPr>
          <w:lang w:val="pl-PL"/>
        </w:rPr>
        <w:t xml:space="preserve"> czy prawnik w ramach</w:t>
      </w:r>
      <w:r w:rsidR="00C9665D">
        <w:rPr>
          <w:lang w:val="pl-PL"/>
        </w:rPr>
        <w:t xml:space="preserve"> świadczonej</w:t>
      </w:r>
      <w:r w:rsidR="00E560FF">
        <w:rPr>
          <w:lang w:val="pl-PL"/>
        </w:rPr>
        <w:t xml:space="preserve"> bezpłatnej pomocy prawnej może odmówić wniesienia </w:t>
      </w:r>
      <w:r w:rsidR="00A15D70">
        <w:rPr>
          <w:lang w:val="pl-PL"/>
        </w:rPr>
        <w:t>skargi kasacyjnej</w:t>
      </w:r>
      <w:r w:rsidR="00E560FF">
        <w:rPr>
          <w:lang w:val="pl-PL"/>
        </w:rPr>
        <w:t xml:space="preserve"> w postępowaniu cywilnym.</w:t>
      </w:r>
      <w:r w:rsidR="00A9542F">
        <w:rPr>
          <w:lang w:val="pl-PL"/>
        </w:rPr>
        <w:t xml:space="preserve"> O</w:t>
      </w:r>
      <w:r w:rsidR="00C9665D">
        <w:rPr>
          <w:lang w:val="pl-PL"/>
        </w:rPr>
        <w:t>dpowiedział</w:t>
      </w:r>
      <w:r w:rsidR="00E560FF">
        <w:rPr>
          <w:lang w:val="pl-PL"/>
        </w:rPr>
        <w:t xml:space="preserve"> na to pyt</w:t>
      </w:r>
      <w:r w:rsidR="00245CEE">
        <w:rPr>
          <w:lang w:val="pl-PL"/>
        </w:rPr>
        <w:t xml:space="preserve">anie twierdząco, mając na uwadze, iż rozpatrywany aspekt dotyczy nie tylko wymiaru sprawiedliwości, lecz także praw człowieka, w tym w szczególności prawa </w:t>
      </w:r>
      <w:r w:rsidR="00AA1D55">
        <w:rPr>
          <w:lang w:val="pl-PL"/>
        </w:rPr>
        <w:t xml:space="preserve">dostępu </w:t>
      </w:r>
      <w:r w:rsidR="00245CEE">
        <w:rPr>
          <w:lang w:val="pl-PL"/>
        </w:rPr>
        <w:t>do sądu.</w:t>
      </w:r>
      <w:r w:rsidR="00E560FF">
        <w:rPr>
          <w:lang w:val="pl-PL"/>
        </w:rPr>
        <w:t xml:space="preserve"> </w:t>
      </w:r>
      <w:r w:rsidR="00245CEE">
        <w:rPr>
          <w:lang w:val="pl-PL"/>
        </w:rPr>
        <w:t xml:space="preserve">Fakt, iż wniesienie </w:t>
      </w:r>
      <w:r w:rsidR="00A15D70">
        <w:rPr>
          <w:lang w:val="pl-PL"/>
        </w:rPr>
        <w:t>skargi kasacyjnej</w:t>
      </w:r>
      <w:r w:rsidR="00245CEE">
        <w:rPr>
          <w:lang w:val="pl-PL"/>
        </w:rPr>
        <w:t xml:space="preserve"> musi być dokonane przez </w:t>
      </w:r>
      <w:r w:rsidR="00AA1D55">
        <w:rPr>
          <w:lang w:val="pl-PL"/>
        </w:rPr>
        <w:t>wykwalifikowanego</w:t>
      </w:r>
      <w:r w:rsidR="00245CEE">
        <w:rPr>
          <w:lang w:val="pl-PL"/>
        </w:rPr>
        <w:t xml:space="preserve"> prawnika nie podlegał dyskusji.</w:t>
      </w:r>
    </w:p>
    <w:p w:rsidR="00E560FF" w:rsidRDefault="00E560FF" w:rsidP="00BB35E6">
      <w:pPr>
        <w:pStyle w:val="JuPara"/>
        <w:rPr>
          <w:lang w:val="pl-PL"/>
        </w:rPr>
      </w:pPr>
      <w:r>
        <w:rPr>
          <w:lang w:val="pl-PL"/>
        </w:rPr>
        <w:t>20.  </w:t>
      </w:r>
      <w:r w:rsidR="00291E37">
        <w:rPr>
          <w:lang w:val="pl-PL"/>
        </w:rPr>
        <w:t>Sąd zauważył, iż pojęcie pomocy prawnej nie może być rozumiane jako obowiązek prawnika do działania zgodnie ze wsz</w:t>
      </w:r>
      <w:r w:rsidR="00DE1E07">
        <w:rPr>
          <w:lang w:val="pl-PL"/>
        </w:rPr>
        <w:t>ystkimi życzeniami klienta. Rola</w:t>
      </w:r>
      <w:r w:rsidR="00291E37">
        <w:rPr>
          <w:lang w:val="pl-PL"/>
        </w:rPr>
        <w:t xml:space="preserve"> prawnika powinna być raczej postrzegana jako obowiązek doradztwa prawnego, odnoszącego się również do oceny</w:t>
      </w:r>
      <w:r w:rsidR="00212AF1">
        <w:rPr>
          <w:lang w:val="pl-PL"/>
        </w:rPr>
        <w:t xml:space="preserve"> szans powodzenia skargi kasacyjnej wniesionej </w:t>
      </w:r>
      <w:r w:rsidR="007F4080">
        <w:rPr>
          <w:lang w:val="pl-PL"/>
        </w:rPr>
        <w:t>od</w:t>
      </w:r>
      <w:r w:rsidR="00291E37">
        <w:rPr>
          <w:lang w:val="pl-PL"/>
        </w:rPr>
        <w:t xml:space="preserve"> </w:t>
      </w:r>
      <w:r w:rsidR="00212AF1">
        <w:rPr>
          <w:lang w:val="pl-PL"/>
        </w:rPr>
        <w:t>orzeczeniu</w:t>
      </w:r>
      <w:r w:rsidR="00291E37">
        <w:rPr>
          <w:lang w:val="pl-PL"/>
        </w:rPr>
        <w:t xml:space="preserve"> sądu.</w:t>
      </w:r>
    </w:p>
    <w:p w:rsidR="00E560FF" w:rsidRDefault="00E560FF" w:rsidP="00BB35E6">
      <w:pPr>
        <w:pStyle w:val="JuPara"/>
        <w:rPr>
          <w:lang w:val="pl-PL"/>
        </w:rPr>
      </w:pPr>
      <w:r>
        <w:rPr>
          <w:lang w:val="pl-PL"/>
        </w:rPr>
        <w:t>21.  </w:t>
      </w:r>
      <w:r w:rsidR="00291E37">
        <w:rPr>
          <w:lang w:val="pl-PL"/>
        </w:rPr>
        <w:t xml:space="preserve">Uchwała ta została omówiona szczegółowo w orzeczeniu Trybunału w sprawie </w:t>
      </w:r>
      <w:r w:rsidR="00291E37">
        <w:rPr>
          <w:i/>
          <w:lang w:val="pl-PL"/>
        </w:rPr>
        <w:t>Zapadka p. Polsce</w:t>
      </w:r>
      <w:r w:rsidR="00291E37">
        <w:rPr>
          <w:lang w:val="pl-PL"/>
        </w:rPr>
        <w:t>, nr 2619/05, §</w:t>
      </w:r>
      <w:r w:rsidR="002813C2">
        <w:rPr>
          <w:lang w:val="pl-PL"/>
        </w:rPr>
        <w:t>§</w:t>
      </w:r>
      <w:r w:rsidR="00291E37">
        <w:rPr>
          <w:lang w:val="pl-PL"/>
        </w:rPr>
        <w:t xml:space="preserve"> 38-43, </w:t>
      </w:r>
      <w:r w:rsidR="00212AF1">
        <w:rPr>
          <w:lang w:val="pl-PL"/>
        </w:rPr>
        <w:t xml:space="preserve"> wyrok z dnia </w:t>
      </w:r>
      <w:r w:rsidR="00291E37">
        <w:rPr>
          <w:lang w:val="pl-PL"/>
        </w:rPr>
        <w:t>15 grudnia 2009 r.</w:t>
      </w:r>
    </w:p>
    <w:p w:rsidR="004B3B65" w:rsidRDefault="004B3B65" w:rsidP="00BB35E6">
      <w:pPr>
        <w:pStyle w:val="JuPara"/>
        <w:rPr>
          <w:lang w:val="pl-PL"/>
        </w:rPr>
      </w:pPr>
    </w:p>
    <w:p w:rsidR="004B3B65" w:rsidRDefault="003C78E8" w:rsidP="003C78E8">
      <w:pPr>
        <w:pStyle w:val="JuParaChar"/>
        <w:numPr>
          <w:ilvl w:val="0"/>
          <w:numId w:val="2"/>
        </w:numPr>
        <w:rPr>
          <w:i/>
          <w:lang w:val="pl-PL"/>
        </w:rPr>
      </w:pPr>
      <w:r>
        <w:rPr>
          <w:i/>
          <w:lang w:val="pl-PL"/>
        </w:rPr>
        <w:t>Orzecznictwo Sądu Najwyższego w zakresie postępowania karnego</w:t>
      </w:r>
    </w:p>
    <w:p w:rsidR="004B3B65" w:rsidRDefault="004B3B65" w:rsidP="00BB35E6">
      <w:pPr>
        <w:pStyle w:val="JuPara"/>
        <w:rPr>
          <w:lang w:val="pl-PL"/>
        </w:rPr>
      </w:pPr>
    </w:p>
    <w:p w:rsidR="003C78E8" w:rsidRDefault="003C78E8" w:rsidP="00BB35E6">
      <w:pPr>
        <w:pStyle w:val="JuPara"/>
        <w:rPr>
          <w:lang w:val="pl-PL"/>
        </w:rPr>
      </w:pPr>
      <w:r>
        <w:rPr>
          <w:lang w:val="pl-PL"/>
        </w:rPr>
        <w:t>22. </w:t>
      </w:r>
      <w:r w:rsidR="00212AF1">
        <w:rPr>
          <w:lang w:val="pl-PL"/>
        </w:rPr>
        <w:t xml:space="preserve">W dniu </w:t>
      </w:r>
      <w:r w:rsidR="00916436">
        <w:rPr>
          <w:lang w:val="pl-PL"/>
        </w:rPr>
        <w:t xml:space="preserve">26 lutego 2002 r. Sąd Najwyższy </w:t>
      </w:r>
      <w:r w:rsidR="00212AF1">
        <w:rPr>
          <w:lang w:val="pl-PL"/>
        </w:rPr>
        <w:t xml:space="preserve">zmienił swoje wcześniejsze </w:t>
      </w:r>
      <w:r w:rsidR="00944D1D">
        <w:rPr>
          <w:lang w:val="pl-PL"/>
        </w:rPr>
        <w:t>stanowisko</w:t>
      </w:r>
      <w:r w:rsidR="00602E88">
        <w:rPr>
          <w:lang w:val="pl-PL"/>
        </w:rPr>
        <w:t xml:space="preserve"> dotyczące rozpoczęcia</w:t>
      </w:r>
      <w:r w:rsidR="00752DA3">
        <w:rPr>
          <w:lang w:val="pl-PL"/>
        </w:rPr>
        <w:t xml:space="preserve"> biegu terminu, do którego musi zostać </w:t>
      </w:r>
      <w:r w:rsidR="00944D1D">
        <w:rPr>
          <w:lang w:val="pl-PL"/>
        </w:rPr>
        <w:t xml:space="preserve">wniesiona </w:t>
      </w:r>
      <w:r w:rsidR="007F4080">
        <w:rPr>
          <w:lang w:val="pl-PL"/>
        </w:rPr>
        <w:t>kasacj</w:t>
      </w:r>
      <w:r w:rsidR="00944D1D">
        <w:rPr>
          <w:lang w:val="pl-PL"/>
        </w:rPr>
        <w:t>a</w:t>
      </w:r>
      <w:r w:rsidR="00752DA3">
        <w:rPr>
          <w:lang w:val="pl-PL"/>
        </w:rPr>
        <w:t xml:space="preserve">. </w:t>
      </w:r>
      <w:r w:rsidR="00944D1D">
        <w:rPr>
          <w:lang w:val="pl-PL"/>
        </w:rPr>
        <w:t>Rozważył</w:t>
      </w:r>
      <w:r w:rsidR="00752DA3">
        <w:rPr>
          <w:lang w:val="pl-PL"/>
        </w:rPr>
        <w:t xml:space="preserve"> konkretną sytuacją, </w:t>
      </w:r>
      <w:r w:rsidR="00244198">
        <w:rPr>
          <w:lang w:val="pl-PL"/>
        </w:rPr>
        <w:t>gdy</w:t>
      </w:r>
      <w:r w:rsidR="00752DA3">
        <w:rPr>
          <w:lang w:val="pl-PL"/>
        </w:rPr>
        <w:t xml:space="preserve"> pełnomocnik w ramach </w:t>
      </w:r>
      <w:r w:rsidR="00944D1D">
        <w:rPr>
          <w:lang w:val="pl-PL"/>
        </w:rPr>
        <w:t xml:space="preserve">świadczonej </w:t>
      </w:r>
      <w:r w:rsidR="00752DA3">
        <w:rPr>
          <w:lang w:val="pl-PL"/>
        </w:rPr>
        <w:t xml:space="preserve">bezpłatnej pomocy prawnej odmówił reprezentowania osoby </w:t>
      </w:r>
      <w:r w:rsidR="00944D1D">
        <w:rPr>
          <w:lang w:val="pl-PL"/>
        </w:rPr>
        <w:t xml:space="preserve">skazanej </w:t>
      </w:r>
      <w:r w:rsidR="00752DA3">
        <w:rPr>
          <w:lang w:val="pl-PL"/>
        </w:rPr>
        <w:t xml:space="preserve">w postępowaniu kasacyjnym, uznając iż nie ma podstaw </w:t>
      </w:r>
      <w:r w:rsidR="00244198">
        <w:rPr>
          <w:lang w:val="pl-PL"/>
        </w:rPr>
        <w:t>do złożenia</w:t>
      </w:r>
      <w:r w:rsidR="00752DA3">
        <w:rPr>
          <w:lang w:val="pl-PL"/>
        </w:rPr>
        <w:t xml:space="preserve"> </w:t>
      </w:r>
      <w:r w:rsidR="007F4080">
        <w:rPr>
          <w:lang w:val="pl-PL"/>
        </w:rPr>
        <w:t>kasacji</w:t>
      </w:r>
      <w:r w:rsidR="00752DA3">
        <w:rPr>
          <w:lang w:val="pl-PL"/>
        </w:rPr>
        <w:t xml:space="preserve">. Sąd uznał, iż w tej sytuacji sąd apelacyjny był zobowiązany do </w:t>
      </w:r>
      <w:r w:rsidR="00244198">
        <w:rPr>
          <w:lang w:val="pl-PL"/>
        </w:rPr>
        <w:t xml:space="preserve">pouczenia </w:t>
      </w:r>
      <w:r w:rsidR="00752DA3">
        <w:rPr>
          <w:lang w:val="pl-PL"/>
        </w:rPr>
        <w:t xml:space="preserve">oskarżonego, iż upływ czasu </w:t>
      </w:r>
      <w:r w:rsidR="00244198">
        <w:rPr>
          <w:lang w:val="pl-PL"/>
        </w:rPr>
        <w:t xml:space="preserve">do wniesienia </w:t>
      </w:r>
      <w:r w:rsidR="007F4080">
        <w:rPr>
          <w:lang w:val="pl-PL"/>
        </w:rPr>
        <w:t>kasacji</w:t>
      </w:r>
      <w:r w:rsidR="00752DA3">
        <w:rPr>
          <w:lang w:val="pl-PL"/>
        </w:rPr>
        <w:t xml:space="preserve"> liczony </w:t>
      </w:r>
      <w:r w:rsidR="001F5D7F">
        <w:rPr>
          <w:lang w:val="pl-PL"/>
        </w:rPr>
        <w:t xml:space="preserve">jest </w:t>
      </w:r>
      <w:r w:rsidR="00752DA3">
        <w:rPr>
          <w:lang w:val="pl-PL"/>
        </w:rPr>
        <w:t>od momentu, gdy doręczono mu odmowę prawnika, a nie od chwili doręczenia wyroku.</w:t>
      </w:r>
      <w:r w:rsidR="00F27A10">
        <w:rPr>
          <w:lang w:val="pl-PL"/>
        </w:rPr>
        <w:t xml:space="preserve"> Zdaniem Sądu nie ulegało wątpliwości, iż w obliczu odmowy prawnika </w:t>
      </w:r>
      <w:r w:rsidR="001F5D7F">
        <w:rPr>
          <w:lang w:val="pl-PL"/>
        </w:rPr>
        <w:t xml:space="preserve">do </w:t>
      </w:r>
      <w:r w:rsidR="00FC7164">
        <w:rPr>
          <w:lang w:val="pl-PL"/>
        </w:rPr>
        <w:t xml:space="preserve">złożenia </w:t>
      </w:r>
      <w:r w:rsidR="001F5D7F">
        <w:rPr>
          <w:lang w:val="pl-PL"/>
        </w:rPr>
        <w:t>kasacji</w:t>
      </w:r>
      <w:r w:rsidR="00FC7164">
        <w:rPr>
          <w:lang w:val="pl-PL"/>
        </w:rPr>
        <w:t xml:space="preserve">, oskarżony </w:t>
      </w:r>
      <w:r w:rsidR="004A7FB8">
        <w:rPr>
          <w:lang w:val="pl-PL"/>
        </w:rPr>
        <w:t xml:space="preserve">miało prawo podjąć inne środki w celu znalezienia </w:t>
      </w:r>
      <w:r w:rsidR="00EF1883">
        <w:rPr>
          <w:lang w:val="pl-PL"/>
        </w:rPr>
        <w:t xml:space="preserve">pełnomocnika wymaganego dla </w:t>
      </w:r>
      <w:r w:rsidR="00FC7164">
        <w:rPr>
          <w:lang w:val="pl-PL"/>
        </w:rPr>
        <w:t>skutecznego</w:t>
      </w:r>
      <w:r w:rsidR="00FA15D1">
        <w:rPr>
          <w:lang w:val="pl-PL"/>
        </w:rPr>
        <w:t xml:space="preserve"> wniesienia kasacji.</w:t>
      </w:r>
    </w:p>
    <w:p w:rsidR="003C78E8" w:rsidRPr="00291E37" w:rsidRDefault="003C78E8" w:rsidP="00BB35E6">
      <w:pPr>
        <w:pStyle w:val="JuPara"/>
        <w:rPr>
          <w:lang w:val="pl-PL"/>
        </w:rPr>
      </w:pPr>
      <w:r>
        <w:rPr>
          <w:lang w:val="pl-PL"/>
        </w:rPr>
        <w:t>23.  </w:t>
      </w:r>
      <w:r w:rsidR="00602E88">
        <w:rPr>
          <w:lang w:val="pl-PL"/>
        </w:rPr>
        <w:t xml:space="preserve">Sąd </w:t>
      </w:r>
      <w:r w:rsidR="00FA15D1">
        <w:rPr>
          <w:lang w:val="pl-PL"/>
        </w:rPr>
        <w:t xml:space="preserve">Najwyższy powtórzył swoje stanowisko w orzeczeniu z dnia 6 maja 2008 r. i licznych analogicznych wyrokach wydanych w 2008 r. Dostrzegł, iż w praktyce sądowniczej występowały różne sprzeczności, dotyczące ustalania momentu, od którego rozpoczynał się bieg terminu do złożenia </w:t>
      </w:r>
      <w:r w:rsidR="001F5D7F">
        <w:rPr>
          <w:lang w:val="pl-PL"/>
        </w:rPr>
        <w:t>kasacji</w:t>
      </w:r>
      <w:r w:rsidR="00FA15D1">
        <w:rPr>
          <w:lang w:val="pl-PL"/>
        </w:rPr>
        <w:t>, lecz granice orzecznictwa, wyznaczone przez decyzję z lutego 2002 r., były zachowane, i przyjęte przez doktrynę, zapewniając oskarżonym adekwatne gwarancje proceduralne dostępu do Sądu Najwyższego w rozsądnym ramach czasowych (II KZ 16/08).</w:t>
      </w:r>
    </w:p>
    <w:p w:rsidR="00BB35E6" w:rsidRDefault="00BB35E6" w:rsidP="00B04C26">
      <w:pPr>
        <w:pStyle w:val="JuHHead"/>
        <w:jc w:val="left"/>
        <w:outlineLvl w:val="0"/>
        <w:rPr>
          <w:lang w:val="pl-PL"/>
        </w:rPr>
      </w:pPr>
      <w:r>
        <w:rPr>
          <w:lang w:val="pl-PL"/>
        </w:rPr>
        <w:t>PRAWO</w:t>
      </w:r>
    </w:p>
    <w:p w:rsidR="00BB35E6" w:rsidRDefault="00BB35E6" w:rsidP="00B04C26">
      <w:pPr>
        <w:pStyle w:val="JuHIRoman"/>
        <w:outlineLvl w:val="0"/>
        <w:rPr>
          <w:lang w:val="pl-PL"/>
        </w:rPr>
      </w:pPr>
      <w:r>
        <w:rPr>
          <w:lang w:val="pl-PL"/>
        </w:rPr>
        <w:t>I.  </w:t>
      </w:r>
      <w:r w:rsidR="002813C2">
        <w:rPr>
          <w:lang w:val="pl-PL"/>
        </w:rPr>
        <w:t>DOMNIEMANE NARUSZENIE ARTYKUŁU 6 § 1 KONWENCJI</w:t>
      </w:r>
    </w:p>
    <w:p w:rsidR="00BB35E6" w:rsidRDefault="004D7639" w:rsidP="00BB35E6">
      <w:pPr>
        <w:pStyle w:val="JuPara"/>
        <w:rPr>
          <w:lang w:val="pl-PL"/>
        </w:rPr>
      </w:pPr>
      <w:r>
        <w:rPr>
          <w:lang w:val="pl-PL"/>
        </w:rPr>
        <w:t>24</w:t>
      </w:r>
      <w:r w:rsidR="00BB35E6">
        <w:rPr>
          <w:lang w:val="pl-PL"/>
        </w:rPr>
        <w:t>.  </w:t>
      </w:r>
      <w:r>
        <w:rPr>
          <w:lang w:val="pl-PL"/>
        </w:rPr>
        <w:t>Skarżąca zarzucała, iż w wyniku</w:t>
      </w:r>
      <w:r w:rsidR="00814793">
        <w:rPr>
          <w:lang w:val="pl-PL"/>
        </w:rPr>
        <w:t xml:space="preserve"> odnowy przez jej obrońcę </w:t>
      </w:r>
      <w:r w:rsidR="002C6FA8">
        <w:rPr>
          <w:lang w:val="pl-PL"/>
        </w:rPr>
        <w:t xml:space="preserve">z </w:t>
      </w:r>
      <w:r w:rsidR="003B3113">
        <w:rPr>
          <w:lang w:val="pl-PL"/>
        </w:rPr>
        <w:t>urzędu</w:t>
      </w:r>
      <w:r>
        <w:rPr>
          <w:lang w:val="pl-PL"/>
        </w:rPr>
        <w:t xml:space="preserve"> </w:t>
      </w:r>
      <w:r w:rsidR="002C6FA8">
        <w:rPr>
          <w:lang w:val="pl-PL"/>
        </w:rPr>
        <w:t xml:space="preserve">przygotowania i wniesienia </w:t>
      </w:r>
      <w:r w:rsidR="00814793">
        <w:rPr>
          <w:lang w:val="pl-PL"/>
        </w:rPr>
        <w:t>skargi kasacyjnej</w:t>
      </w:r>
      <w:r w:rsidR="003B3113">
        <w:rPr>
          <w:lang w:val="pl-PL"/>
        </w:rPr>
        <w:t xml:space="preserve"> do Naczelnego Sądu Administracyjn</w:t>
      </w:r>
      <w:r w:rsidR="002C6FA8">
        <w:rPr>
          <w:lang w:val="pl-PL"/>
        </w:rPr>
        <w:t xml:space="preserve">ego, odmówiono jej prawa </w:t>
      </w:r>
      <w:r w:rsidR="00814793">
        <w:rPr>
          <w:lang w:val="pl-PL"/>
        </w:rPr>
        <w:t xml:space="preserve">dostępu </w:t>
      </w:r>
      <w:r w:rsidR="002C6FA8">
        <w:rPr>
          <w:lang w:val="pl-PL"/>
        </w:rPr>
        <w:t xml:space="preserve">do sądu. Skarżąca powoływała się na Artykuł 6 § 1 Konwencji, który </w:t>
      </w:r>
      <w:r w:rsidR="00814793">
        <w:rPr>
          <w:lang w:val="pl-PL"/>
        </w:rPr>
        <w:t>stanowi co następuje</w:t>
      </w:r>
      <w:r w:rsidR="002C6FA8">
        <w:rPr>
          <w:lang w:val="pl-PL"/>
        </w:rPr>
        <w:t>:</w:t>
      </w:r>
    </w:p>
    <w:p w:rsidR="002C6FA8" w:rsidRDefault="002C6FA8" w:rsidP="002C6FA8">
      <w:pPr>
        <w:pStyle w:val="JuQuotChar"/>
        <w:rPr>
          <w:lang w:val="pl-PL"/>
        </w:rPr>
      </w:pPr>
      <w:r>
        <w:rPr>
          <w:lang w:val="pl-PL"/>
        </w:rPr>
        <w:t>„Każdy ma prawo do sprawiedliwego… rozpatrzenia jego sprawy w rozsądnym terminie przez … sąd … przy rozstrzyganiu o jego prawach i obowiązkach o charakterze cywilnym…”</w:t>
      </w:r>
    </w:p>
    <w:p w:rsidR="002C6FA8" w:rsidRDefault="002C6FA8" w:rsidP="00BB35E6">
      <w:pPr>
        <w:pStyle w:val="JuPara"/>
        <w:rPr>
          <w:lang w:val="pl-PL"/>
        </w:rPr>
      </w:pPr>
    </w:p>
    <w:p w:rsidR="002C6FA8" w:rsidRDefault="002C6FA8" w:rsidP="002C6FA8">
      <w:pPr>
        <w:pStyle w:val="JuHA"/>
        <w:numPr>
          <w:ilvl w:val="0"/>
          <w:numId w:val="1"/>
        </w:numPr>
        <w:rPr>
          <w:lang w:val="pl-PL"/>
        </w:rPr>
      </w:pPr>
      <w:r>
        <w:rPr>
          <w:lang w:val="pl-PL"/>
        </w:rPr>
        <w:lastRenderedPageBreak/>
        <w:t>Dopuszczalność</w:t>
      </w:r>
      <w:r w:rsidR="00CF4795">
        <w:rPr>
          <w:lang w:val="pl-PL"/>
        </w:rPr>
        <w:t xml:space="preserve"> skargi</w:t>
      </w:r>
    </w:p>
    <w:p w:rsidR="002C6FA8" w:rsidRDefault="002C6FA8" w:rsidP="00BB35E6">
      <w:pPr>
        <w:pStyle w:val="JuPara"/>
        <w:rPr>
          <w:lang w:val="pl-PL"/>
        </w:rPr>
      </w:pPr>
    </w:p>
    <w:p w:rsidR="002C6FA8" w:rsidRPr="002C6FA8" w:rsidRDefault="00BB35E6" w:rsidP="00BB35E6">
      <w:pPr>
        <w:pStyle w:val="JuPara"/>
        <w:rPr>
          <w:lang w:val="pl-PL"/>
        </w:rPr>
      </w:pPr>
      <w:r>
        <w:rPr>
          <w:lang w:val="pl-PL"/>
        </w:rPr>
        <w:t>2</w:t>
      </w:r>
      <w:r w:rsidR="002C6FA8">
        <w:rPr>
          <w:lang w:val="pl-PL"/>
        </w:rPr>
        <w:t>5</w:t>
      </w:r>
      <w:r>
        <w:rPr>
          <w:lang w:val="pl-PL"/>
        </w:rPr>
        <w:t>.  </w:t>
      </w:r>
      <w:r w:rsidR="002C6FA8">
        <w:rPr>
          <w:lang w:val="pl-PL"/>
        </w:rPr>
        <w:t xml:space="preserve">Rząd twierdził, po pierwsze, iż skarżąca nie spełnia właściwości </w:t>
      </w:r>
      <w:r w:rsidR="002C6FA8">
        <w:rPr>
          <w:i/>
          <w:lang w:val="pl-PL"/>
        </w:rPr>
        <w:t>ratione personae</w:t>
      </w:r>
      <w:r w:rsidR="002C6FA8">
        <w:rPr>
          <w:lang w:val="pl-PL"/>
        </w:rPr>
        <w:t xml:space="preserve"> postanowień Konwencji. Wszelkie spory, które mogą powstać między skarżącą a prawnik</w:t>
      </w:r>
      <w:r w:rsidR="003B3113">
        <w:rPr>
          <w:lang w:val="pl-PL"/>
        </w:rPr>
        <w:t>iem</w:t>
      </w:r>
      <w:r w:rsidR="002C6FA8">
        <w:rPr>
          <w:lang w:val="pl-PL"/>
        </w:rPr>
        <w:t xml:space="preserve"> z </w:t>
      </w:r>
      <w:r w:rsidR="003B3113">
        <w:rPr>
          <w:lang w:val="pl-PL"/>
        </w:rPr>
        <w:t>urzędu</w:t>
      </w:r>
      <w:r w:rsidR="002C6FA8">
        <w:rPr>
          <w:lang w:val="pl-PL"/>
        </w:rPr>
        <w:t xml:space="preserve">, nie </w:t>
      </w:r>
      <w:r w:rsidR="0033211C">
        <w:rPr>
          <w:lang w:val="pl-PL"/>
        </w:rPr>
        <w:t>powinny</w:t>
      </w:r>
      <w:r w:rsidR="002C6FA8">
        <w:rPr>
          <w:lang w:val="pl-PL"/>
        </w:rPr>
        <w:t xml:space="preserve"> skutkować odpowiedzialnością Państwa. Władze </w:t>
      </w:r>
      <w:r w:rsidR="0033211C">
        <w:rPr>
          <w:lang w:val="pl-PL"/>
        </w:rPr>
        <w:t xml:space="preserve">państwowe </w:t>
      </w:r>
      <w:r w:rsidR="002C6FA8">
        <w:rPr>
          <w:lang w:val="pl-PL"/>
        </w:rPr>
        <w:t>nie sprawują żadn</w:t>
      </w:r>
      <w:r w:rsidR="003B3113">
        <w:rPr>
          <w:lang w:val="pl-PL"/>
        </w:rPr>
        <w:t>ej kontroli nad metodami i pracą</w:t>
      </w:r>
      <w:r w:rsidR="002C6FA8">
        <w:rPr>
          <w:lang w:val="pl-PL"/>
        </w:rPr>
        <w:t xml:space="preserve"> prawników i nie mogą narzucać im obowiązku wniesienia </w:t>
      </w:r>
      <w:r w:rsidR="0033211C">
        <w:rPr>
          <w:lang w:val="pl-PL"/>
        </w:rPr>
        <w:t>skargi kasacyjnej</w:t>
      </w:r>
      <w:r w:rsidR="002C6FA8">
        <w:rPr>
          <w:lang w:val="pl-PL"/>
        </w:rPr>
        <w:t>.</w:t>
      </w:r>
    </w:p>
    <w:p w:rsidR="002C6FA8" w:rsidRDefault="002C6FA8" w:rsidP="00BB35E6">
      <w:pPr>
        <w:pStyle w:val="JuPara"/>
        <w:rPr>
          <w:lang w:val="pl-PL"/>
        </w:rPr>
      </w:pPr>
      <w:r>
        <w:rPr>
          <w:lang w:val="pl-PL"/>
        </w:rPr>
        <w:t xml:space="preserve"> 26</w:t>
      </w:r>
      <w:r w:rsidR="00BB35E6">
        <w:rPr>
          <w:lang w:val="pl-PL"/>
        </w:rPr>
        <w:t>.  </w:t>
      </w:r>
      <w:r w:rsidR="009433F9">
        <w:rPr>
          <w:lang w:val="pl-PL"/>
        </w:rPr>
        <w:t>Rząd ponadto zaznaczył</w:t>
      </w:r>
      <w:r>
        <w:rPr>
          <w:lang w:val="pl-PL"/>
        </w:rPr>
        <w:t xml:space="preserve">, iż skarżąca nie wyczerpała </w:t>
      </w:r>
      <w:r w:rsidR="0033211C">
        <w:rPr>
          <w:lang w:val="pl-PL"/>
        </w:rPr>
        <w:t xml:space="preserve">właściwych </w:t>
      </w:r>
      <w:r>
        <w:rPr>
          <w:lang w:val="pl-PL"/>
        </w:rPr>
        <w:t xml:space="preserve">krajowych środków odwoławczych. Na podstawie artykułu 28 </w:t>
      </w:r>
      <w:r w:rsidR="0033211C">
        <w:rPr>
          <w:lang w:val="pl-PL"/>
        </w:rPr>
        <w:t>ustawy Prawo o</w:t>
      </w:r>
      <w:r w:rsidR="0013004A">
        <w:rPr>
          <w:lang w:val="pl-PL"/>
        </w:rPr>
        <w:t xml:space="preserve"> adwokaturze</w:t>
      </w:r>
      <w:r>
        <w:rPr>
          <w:lang w:val="pl-PL"/>
        </w:rPr>
        <w:t xml:space="preserve"> skarżąca mogła odwołać się od decyzji prawnika do </w:t>
      </w:r>
      <w:r w:rsidR="0033211C">
        <w:rPr>
          <w:lang w:val="pl-PL"/>
        </w:rPr>
        <w:t>O</w:t>
      </w:r>
      <w:r w:rsidR="0013004A">
        <w:rPr>
          <w:lang w:val="pl-PL"/>
        </w:rPr>
        <w:t>kręgowej</w:t>
      </w:r>
      <w:r>
        <w:rPr>
          <w:lang w:val="pl-PL"/>
        </w:rPr>
        <w:t xml:space="preserve"> Izby Adwokackiej, podnosząc </w:t>
      </w:r>
      <w:r w:rsidR="003753B8">
        <w:rPr>
          <w:lang w:val="pl-PL"/>
        </w:rPr>
        <w:t xml:space="preserve">jego </w:t>
      </w:r>
      <w:r>
        <w:rPr>
          <w:lang w:val="pl-PL"/>
        </w:rPr>
        <w:t xml:space="preserve">domniemane zaniedbanie. Mogła również dochodzić </w:t>
      </w:r>
      <w:r w:rsidR="00B77527">
        <w:rPr>
          <w:lang w:val="pl-PL"/>
        </w:rPr>
        <w:t>odszkodowania</w:t>
      </w:r>
      <w:r>
        <w:rPr>
          <w:lang w:val="pl-PL"/>
        </w:rPr>
        <w:t xml:space="preserve"> w ramach procesu cywilnego</w:t>
      </w:r>
      <w:r w:rsidR="00B77527">
        <w:rPr>
          <w:lang w:val="pl-PL"/>
        </w:rPr>
        <w:t xml:space="preserve"> przeciwko niemu, bądź poprosić Naczelny Sąd Administracyjny o zezwolenie na wniesienie </w:t>
      </w:r>
      <w:r w:rsidR="005A2977">
        <w:rPr>
          <w:lang w:val="pl-PL"/>
        </w:rPr>
        <w:t>skargi kasacyjnej kasacji poza przewidzianym terminem</w:t>
      </w:r>
      <w:r w:rsidR="00B77527">
        <w:rPr>
          <w:lang w:val="pl-PL"/>
        </w:rPr>
        <w:t>.</w:t>
      </w:r>
    </w:p>
    <w:p w:rsidR="00BB35E6" w:rsidRPr="00350EC8" w:rsidRDefault="00B77527" w:rsidP="00BB35E6">
      <w:pPr>
        <w:pStyle w:val="JuPara"/>
        <w:rPr>
          <w:lang w:val="pl-PL"/>
        </w:rPr>
      </w:pPr>
      <w:r>
        <w:rPr>
          <w:lang w:val="pl-PL"/>
        </w:rPr>
        <w:t>27</w:t>
      </w:r>
      <w:r w:rsidR="00BB35E6">
        <w:rPr>
          <w:lang w:val="pl-PL"/>
        </w:rPr>
        <w:t>.  </w:t>
      </w:r>
      <w:r>
        <w:rPr>
          <w:lang w:val="pl-PL"/>
        </w:rPr>
        <w:t xml:space="preserve">Skarżąca nie zgodziła się z twierdzeniami Rządu. Jej zdaniem okoliczności sprawy </w:t>
      </w:r>
      <w:r w:rsidR="00A7012E">
        <w:rPr>
          <w:lang w:val="pl-PL"/>
        </w:rPr>
        <w:t>nakładają na Państwo</w:t>
      </w:r>
      <w:r w:rsidR="005A2977" w:rsidRPr="005A2977">
        <w:rPr>
          <w:lang w:val="pl-PL"/>
        </w:rPr>
        <w:t xml:space="preserve"> </w:t>
      </w:r>
      <w:r w:rsidR="005A2977">
        <w:rPr>
          <w:lang w:val="pl-PL"/>
        </w:rPr>
        <w:t>odpowiedzialność</w:t>
      </w:r>
      <w:r w:rsidR="00A7012E">
        <w:rPr>
          <w:lang w:val="pl-PL"/>
        </w:rPr>
        <w:t>, ponieważ nie</w:t>
      </w:r>
      <w:r w:rsidR="005A2977">
        <w:rPr>
          <w:lang w:val="pl-PL"/>
        </w:rPr>
        <w:t xml:space="preserve"> został opracowany</w:t>
      </w:r>
      <w:r w:rsidR="00413AA3">
        <w:rPr>
          <w:lang w:val="pl-PL"/>
        </w:rPr>
        <w:t xml:space="preserve"> spójny </w:t>
      </w:r>
      <w:r w:rsidR="00092A4C">
        <w:rPr>
          <w:lang w:val="pl-PL"/>
        </w:rPr>
        <w:t>system</w:t>
      </w:r>
      <w:r w:rsidR="00A7012E">
        <w:rPr>
          <w:lang w:val="pl-PL"/>
        </w:rPr>
        <w:t xml:space="preserve"> gwara</w:t>
      </w:r>
      <w:r w:rsidR="005A2977">
        <w:rPr>
          <w:lang w:val="pl-PL"/>
        </w:rPr>
        <w:t>ncji proceduralnych regulujący</w:t>
      </w:r>
      <w:r w:rsidR="00A7012E">
        <w:rPr>
          <w:lang w:val="pl-PL"/>
        </w:rPr>
        <w:t xml:space="preserve"> przyznawanie bezpłatnej </w:t>
      </w:r>
      <w:r w:rsidR="005A2977">
        <w:rPr>
          <w:lang w:val="pl-PL"/>
        </w:rPr>
        <w:t>pomocy prawnej i zapewniający</w:t>
      </w:r>
      <w:r w:rsidR="00A7012E">
        <w:rPr>
          <w:lang w:val="pl-PL"/>
        </w:rPr>
        <w:t xml:space="preserve"> skuteczne </w:t>
      </w:r>
      <w:r w:rsidR="00413AA3">
        <w:rPr>
          <w:lang w:val="pl-PL"/>
        </w:rPr>
        <w:t>jego funkcjonowanie</w:t>
      </w:r>
      <w:r w:rsidR="00A7012E">
        <w:rPr>
          <w:lang w:val="pl-PL"/>
        </w:rPr>
        <w:t xml:space="preserve"> w praktyce.</w:t>
      </w:r>
      <w:r>
        <w:rPr>
          <w:lang w:val="pl-PL"/>
        </w:rPr>
        <w:t xml:space="preserve"> </w:t>
      </w:r>
    </w:p>
    <w:p w:rsidR="00BB35E6" w:rsidRDefault="00BB35E6" w:rsidP="00BB35E6">
      <w:pPr>
        <w:pStyle w:val="JuPara"/>
        <w:rPr>
          <w:lang w:val="pl-PL"/>
        </w:rPr>
      </w:pPr>
      <w:r>
        <w:rPr>
          <w:lang w:val="pl-PL"/>
        </w:rPr>
        <w:t>2</w:t>
      </w:r>
      <w:r w:rsidR="00A7012E">
        <w:rPr>
          <w:lang w:val="pl-PL"/>
        </w:rPr>
        <w:t>8</w:t>
      </w:r>
      <w:r>
        <w:rPr>
          <w:lang w:val="pl-PL"/>
        </w:rPr>
        <w:t>.  </w:t>
      </w:r>
      <w:r w:rsidR="00413AA3">
        <w:rPr>
          <w:lang w:val="pl-PL"/>
        </w:rPr>
        <w:t xml:space="preserve">Skarżąca </w:t>
      </w:r>
      <w:r w:rsidR="009433F9">
        <w:rPr>
          <w:lang w:val="pl-PL"/>
        </w:rPr>
        <w:t>przedłożyła</w:t>
      </w:r>
      <w:r w:rsidR="00D42EBD" w:rsidRPr="00D42EBD">
        <w:rPr>
          <w:lang w:val="pl-PL"/>
        </w:rPr>
        <w:t xml:space="preserve"> </w:t>
      </w:r>
      <w:r w:rsidR="00D42EBD">
        <w:rPr>
          <w:lang w:val="pl-PL"/>
        </w:rPr>
        <w:t>następnie</w:t>
      </w:r>
      <w:r w:rsidR="00413AA3">
        <w:rPr>
          <w:lang w:val="pl-PL"/>
        </w:rPr>
        <w:t>, iż</w:t>
      </w:r>
      <w:r w:rsidR="00A7012E">
        <w:rPr>
          <w:lang w:val="pl-PL"/>
        </w:rPr>
        <w:t xml:space="preserve"> w świetle ustalonego orzecznictwa Sądu Najwyższego i </w:t>
      </w:r>
      <w:r w:rsidR="00BB5E53">
        <w:rPr>
          <w:lang w:val="pl-PL"/>
        </w:rPr>
        <w:t>N</w:t>
      </w:r>
      <w:r w:rsidR="00A7012E">
        <w:rPr>
          <w:lang w:val="pl-PL"/>
        </w:rPr>
        <w:t>aczelnego Sądu Adminis</w:t>
      </w:r>
      <w:r w:rsidR="003753B8">
        <w:rPr>
          <w:lang w:val="pl-PL"/>
        </w:rPr>
        <w:t>tracyjnego, odmowa przygotowania</w:t>
      </w:r>
      <w:r w:rsidR="00A7012E">
        <w:rPr>
          <w:lang w:val="pl-PL"/>
        </w:rPr>
        <w:t xml:space="preserve"> i wniesienia </w:t>
      </w:r>
      <w:r w:rsidR="00413AA3">
        <w:rPr>
          <w:lang w:val="pl-PL"/>
        </w:rPr>
        <w:t>skargi kasacyjnej</w:t>
      </w:r>
      <w:r w:rsidR="00A7012E">
        <w:rPr>
          <w:lang w:val="pl-PL"/>
        </w:rPr>
        <w:t xml:space="preserve"> przez prawnika, nie </w:t>
      </w:r>
      <w:r w:rsidR="00D42EBD">
        <w:rPr>
          <w:lang w:val="pl-PL"/>
        </w:rPr>
        <w:t>może być</w:t>
      </w:r>
      <w:r w:rsidR="00A7012E">
        <w:rPr>
          <w:lang w:val="pl-PL"/>
        </w:rPr>
        <w:t xml:space="preserve"> uznana przez sądy cywilne jako zaniedbanie z jego strony</w:t>
      </w:r>
      <w:r w:rsidR="00E01908">
        <w:rPr>
          <w:lang w:val="pl-PL"/>
        </w:rPr>
        <w:t xml:space="preserve">, w wyniku którego </w:t>
      </w:r>
      <w:r w:rsidR="00D42EBD">
        <w:rPr>
          <w:lang w:val="pl-PL"/>
        </w:rPr>
        <w:t>może</w:t>
      </w:r>
      <w:r w:rsidR="00E01908">
        <w:rPr>
          <w:lang w:val="pl-PL"/>
        </w:rPr>
        <w:t xml:space="preserve"> ona dochodzić odszkodowania przed sądem cywilnym</w:t>
      </w:r>
      <w:r w:rsidR="00A7012E">
        <w:rPr>
          <w:lang w:val="pl-PL"/>
        </w:rPr>
        <w:t xml:space="preserve">. Stąd, </w:t>
      </w:r>
      <w:r w:rsidR="003D4F47">
        <w:rPr>
          <w:lang w:val="pl-PL"/>
        </w:rPr>
        <w:t xml:space="preserve">taka </w:t>
      </w:r>
      <w:r w:rsidR="00A7012E">
        <w:rPr>
          <w:lang w:val="pl-PL"/>
        </w:rPr>
        <w:t xml:space="preserve">odmowa, nie </w:t>
      </w:r>
      <w:r w:rsidR="00D42EBD">
        <w:rPr>
          <w:lang w:val="pl-PL"/>
        </w:rPr>
        <w:t xml:space="preserve">może </w:t>
      </w:r>
      <w:r w:rsidR="007C02F0">
        <w:rPr>
          <w:lang w:val="pl-PL"/>
        </w:rPr>
        <w:t xml:space="preserve">pozwalać </w:t>
      </w:r>
      <w:r w:rsidR="00A7012E">
        <w:rPr>
          <w:lang w:val="pl-PL"/>
        </w:rPr>
        <w:t>skarżącej</w:t>
      </w:r>
      <w:r w:rsidR="007C02F0">
        <w:rPr>
          <w:lang w:val="pl-PL"/>
        </w:rPr>
        <w:t xml:space="preserve"> na</w:t>
      </w:r>
      <w:r w:rsidR="00A7012E">
        <w:rPr>
          <w:lang w:val="pl-PL"/>
        </w:rPr>
        <w:t xml:space="preserve"> złożenie uzasadnionej skargi na postępowanie prawnika, </w:t>
      </w:r>
      <w:r w:rsidR="007C02F0">
        <w:rPr>
          <w:lang w:val="pl-PL"/>
        </w:rPr>
        <w:t xml:space="preserve">a </w:t>
      </w:r>
      <w:r w:rsidR="00A7012E">
        <w:rPr>
          <w:lang w:val="pl-PL"/>
        </w:rPr>
        <w:t xml:space="preserve">jedynie </w:t>
      </w:r>
      <w:r w:rsidR="003D4F47">
        <w:rPr>
          <w:lang w:val="pl-PL"/>
        </w:rPr>
        <w:t>umożliwia</w:t>
      </w:r>
      <w:r w:rsidR="007C02F0">
        <w:rPr>
          <w:lang w:val="pl-PL"/>
        </w:rPr>
        <w:t xml:space="preserve"> wszczęcie postępowania</w:t>
      </w:r>
      <w:r w:rsidR="00A7012E">
        <w:rPr>
          <w:lang w:val="pl-PL"/>
        </w:rPr>
        <w:t xml:space="preserve"> przed sądem cywilnym </w:t>
      </w:r>
      <w:r w:rsidR="003D4F47">
        <w:rPr>
          <w:lang w:val="pl-PL"/>
        </w:rPr>
        <w:t>gwarantując</w:t>
      </w:r>
      <w:r w:rsidR="007C02F0">
        <w:rPr>
          <w:lang w:val="pl-PL"/>
        </w:rPr>
        <w:t xml:space="preserve"> rozsądne szanse na powodzenie</w:t>
      </w:r>
      <w:r w:rsidR="00A7012E">
        <w:rPr>
          <w:lang w:val="pl-PL"/>
        </w:rPr>
        <w:t>.</w:t>
      </w:r>
    </w:p>
    <w:p w:rsidR="00BB35E6" w:rsidRDefault="00C5609A" w:rsidP="00BB35E6">
      <w:pPr>
        <w:pStyle w:val="JuPara"/>
        <w:rPr>
          <w:lang w:val="pl-PL"/>
        </w:rPr>
      </w:pPr>
      <w:r>
        <w:rPr>
          <w:lang w:val="pl-PL"/>
        </w:rPr>
        <w:t>29</w:t>
      </w:r>
      <w:r w:rsidR="00BB35E6">
        <w:rPr>
          <w:lang w:val="pl-PL"/>
        </w:rPr>
        <w:t>.  </w:t>
      </w:r>
      <w:r>
        <w:rPr>
          <w:lang w:val="pl-PL"/>
        </w:rPr>
        <w:t xml:space="preserve">Trybunał dostrzega, iż </w:t>
      </w:r>
      <w:r w:rsidR="00EC02F5">
        <w:rPr>
          <w:lang w:val="pl-PL"/>
        </w:rPr>
        <w:t>przywołane</w:t>
      </w:r>
      <w:r>
        <w:rPr>
          <w:lang w:val="pl-PL"/>
        </w:rPr>
        <w:t xml:space="preserve"> przez Rząd środki odwoławcze </w:t>
      </w:r>
      <w:r w:rsidR="00986137">
        <w:rPr>
          <w:lang w:val="pl-PL"/>
        </w:rPr>
        <w:t xml:space="preserve">pozwalały na przywrócenie terminu. </w:t>
      </w:r>
      <w:r>
        <w:rPr>
          <w:lang w:val="pl-PL"/>
        </w:rPr>
        <w:t>Mogły jedynie, jeśli skarżąca odniosłaby suk</w:t>
      </w:r>
      <w:r w:rsidR="003753B8">
        <w:rPr>
          <w:lang w:val="pl-PL"/>
        </w:rPr>
        <w:t>ces, spowodować uznanie przez są</w:t>
      </w:r>
      <w:r>
        <w:rPr>
          <w:lang w:val="pl-PL"/>
        </w:rPr>
        <w:t>d szkody skarżącej bądź uznan</w:t>
      </w:r>
      <w:r w:rsidR="00CC702B">
        <w:rPr>
          <w:lang w:val="pl-PL"/>
        </w:rPr>
        <w:t>ia prawnika winnym przez Izbę Adwokacką.</w:t>
      </w:r>
      <w:r w:rsidR="00D70283">
        <w:rPr>
          <w:lang w:val="pl-PL"/>
        </w:rPr>
        <w:t xml:space="preserve"> Takie retrospektywne środki </w:t>
      </w:r>
      <w:r w:rsidR="00C740CF">
        <w:rPr>
          <w:lang w:val="pl-PL"/>
        </w:rPr>
        <w:t xml:space="preserve">same w sobie </w:t>
      </w:r>
      <w:r w:rsidR="00D70283">
        <w:rPr>
          <w:lang w:val="pl-PL"/>
        </w:rPr>
        <w:t xml:space="preserve">nie były wystarczające, ażeby zapewnić skuteczny dostęp do właściwego sądu, mogącego ustalić prawa i obowiązki skarżącego o charakterze cywilnym. A zatem Trybunał oddala </w:t>
      </w:r>
      <w:r w:rsidR="00C740CF">
        <w:rPr>
          <w:lang w:val="pl-PL"/>
        </w:rPr>
        <w:t>zarzut</w:t>
      </w:r>
      <w:r w:rsidR="00D70283">
        <w:rPr>
          <w:lang w:val="pl-PL"/>
        </w:rPr>
        <w:t xml:space="preserve"> Rządu, dotyczący niewyczerpania </w:t>
      </w:r>
      <w:r w:rsidR="00FC76AD">
        <w:rPr>
          <w:lang w:val="pl-PL"/>
        </w:rPr>
        <w:t>krajowych środków odwoławczych.</w:t>
      </w:r>
    </w:p>
    <w:p w:rsidR="00FC76AD" w:rsidRPr="00FC76AD" w:rsidRDefault="00FC76AD" w:rsidP="00BB35E6">
      <w:pPr>
        <w:pStyle w:val="JuPara"/>
        <w:rPr>
          <w:lang w:val="pl-PL"/>
        </w:rPr>
      </w:pPr>
      <w:r>
        <w:rPr>
          <w:lang w:val="pl-PL"/>
        </w:rPr>
        <w:t xml:space="preserve">30.  Trybunał następnie uważa, iż sprzeciw Rządu, dotyczący niezgodności skargi z właściwością </w:t>
      </w:r>
      <w:r>
        <w:rPr>
          <w:i/>
          <w:lang w:val="pl-PL"/>
        </w:rPr>
        <w:t xml:space="preserve">ratione perasonae </w:t>
      </w:r>
      <w:r>
        <w:rPr>
          <w:lang w:val="pl-PL"/>
        </w:rPr>
        <w:t xml:space="preserve">postanowień Konwencji, jest ściśle powiązany z istotą zarzutu o naruszenie Artykułu 6 § 1 Konwencji. Rozpatrzenie tego sprzeciwu powinno być dlatego dołączone do przedmiotu spraw (zobacz sprawa </w:t>
      </w:r>
      <w:r>
        <w:rPr>
          <w:i/>
          <w:lang w:val="pl-PL"/>
        </w:rPr>
        <w:t>Siałkowska p. Polsce</w:t>
      </w:r>
      <w:r>
        <w:rPr>
          <w:lang w:val="pl-PL"/>
        </w:rPr>
        <w:t>, nr 8932/05, § 59, 22 marca 2007 r.)</w:t>
      </w:r>
    </w:p>
    <w:p w:rsidR="00FC76AD" w:rsidRDefault="00FC76AD" w:rsidP="00BB35E6">
      <w:pPr>
        <w:pStyle w:val="JuPara"/>
        <w:rPr>
          <w:lang w:val="pl-PL"/>
        </w:rPr>
      </w:pPr>
      <w:r>
        <w:rPr>
          <w:lang w:val="pl-PL"/>
        </w:rPr>
        <w:t xml:space="preserve">31.  Trybunał konkluduje, iż skarga nie jest nieuzasadniona </w:t>
      </w:r>
      <w:r w:rsidR="003753B8">
        <w:rPr>
          <w:lang w:val="pl-PL"/>
        </w:rPr>
        <w:t>w rozumieniu Artykułu 35 §</w:t>
      </w:r>
      <w:r>
        <w:rPr>
          <w:lang w:val="pl-PL"/>
        </w:rPr>
        <w:t xml:space="preserve"> 3 Konwencji. Ponadto dostrzega, iż nie jest ona niedopuszczalna z żadnych innych powodów. A zatem musi zostać uznana za dopuszczalną.</w:t>
      </w:r>
    </w:p>
    <w:p w:rsidR="00BB35E6" w:rsidRDefault="00BB35E6" w:rsidP="00BB35E6">
      <w:pPr>
        <w:pStyle w:val="JuPara"/>
        <w:rPr>
          <w:lang w:val="pl-PL"/>
        </w:rPr>
      </w:pPr>
    </w:p>
    <w:p w:rsidR="00FC76AD" w:rsidRDefault="00CF4795" w:rsidP="00FC76AD">
      <w:pPr>
        <w:pStyle w:val="JuHA"/>
        <w:numPr>
          <w:ilvl w:val="0"/>
          <w:numId w:val="1"/>
        </w:numPr>
        <w:rPr>
          <w:lang w:val="pl-PL"/>
        </w:rPr>
      </w:pPr>
      <w:r>
        <w:rPr>
          <w:lang w:val="pl-PL"/>
        </w:rPr>
        <w:t>Meritum</w:t>
      </w:r>
      <w:r w:rsidR="00FC76AD">
        <w:rPr>
          <w:lang w:val="pl-PL"/>
        </w:rPr>
        <w:t xml:space="preserve"> </w:t>
      </w:r>
      <w:r>
        <w:rPr>
          <w:lang w:val="pl-PL"/>
        </w:rPr>
        <w:t>skargi</w:t>
      </w:r>
    </w:p>
    <w:p w:rsidR="00FC76AD" w:rsidRPr="00251541" w:rsidRDefault="002051B6" w:rsidP="00FC76AD">
      <w:pPr>
        <w:pStyle w:val="JuParaChar"/>
        <w:numPr>
          <w:ilvl w:val="0"/>
          <w:numId w:val="9"/>
        </w:numPr>
        <w:rPr>
          <w:i/>
          <w:lang w:val="pl-PL"/>
        </w:rPr>
      </w:pPr>
      <w:r>
        <w:rPr>
          <w:i/>
          <w:lang w:val="pl-PL"/>
        </w:rPr>
        <w:t>Twierdzenia stron</w:t>
      </w:r>
    </w:p>
    <w:p w:rsidR="00FC76AD" w:rsidRDefault="00FC76AD" w:rsidP="00BB35E6">
      <w:pPr>
        <w:pStyle w:val="JuPara"/>
        <w:rPr>
          <w:lang w:val="pl-PL"/>
        </w:rPr>
      </w:pPr>
    </w:p>
    <w:p w:rsidR="00524502" w:rsidRDefault="002051B6" w:rsidP="00BB35E6">
      <w:pPr>
        <w:pStyle w:val="JuPara"/>
        <w:rPr>
          <w:lang w:val="pl-PL"/>
        </w:rPr>
      </w:pPr>
      <w:r>
        <w:rPr>
          <w:lang w:val="pl-PL"/>
        </w:rPr>
        <w:t>32.  </w:t>
      </w:r>
      <w:r w:rsidR="00524502">
        <w:rPr>
          <w:lang w:val="pl-PL"/>
        </w:rPr>
        <w:t>Skarżąca twierdziła, iż okoliczności sprawy dowodzą, iż jej prawo do sądu było iluzoryczne i bardzo ograniczone, ponieważ polskie prawo nie zapewniało spójnych regulacji dotyczących zobligowania prawników</w:t>
      </w:r>
      <w:r w:rsidR="00E83DFE">
        <w:rPr>
          <w:lang w:val="pl-PL"/>
        </w:rPr>
        <w:t xml:space="preserve"> wyznaczonych</w:t>
      </w:r>
      <w:r w:rsidR="00524502">
        <w:rPr>
          <w:lang w:val="pl-PL"/>
        </w:rPr>
        <w:t xml:space="preserve"> z </w:t>
      </w:r>
      <w:r w:rsidR="00444037">
        <w:rPr>
          <w:lang w:val="pl-PL"/>
        </w:rPr>
        <w:t>urzędu</w:t>
      </w:r>
      <w:r w:rsidR="00524502">
        <w:rPr>
          <w:lang w:val="pl-PL"/>
        </w:rPr>
        <w:t xml:space="preserve"> do wniesienia </w:t>
      </w:r>
      <w:r w:rsidR="00E83DFE">
        <w:rPr>
          <w:lang w:val="pl-PL"/>
        </w:rPr>
        <w:t>skargi kasacyjnej.</w:t>
      </w:r>
      <w:r w:rsidR="00524502">
        <w:rPr>
          <w:lang w:val="pl-PL"/>
        </w:rPr>
        <w:t xml:space="preserve"> Regulacje i odpowiednia praktyka sądownicza były odmienne dla postępowania </w:t>
      </w:r>
      <w:r w:rsidR="00524502">
        <w:rPr>
          <w:lang w:val="pl-PL"/>
        </w:rPr>
        <w:lastRenderedPageBreak/>
        <w:t xml:space="preserve">cywilnego, karnego  i administracyjnego. Uchwała Sądu Najwyższego wydana w 2000 r. (patrz akapit 18-20), która łagodziła trudności, pojawiające się w związku z funkcjonowaniem systemu bezpłatnej pomocy prawnej w kontekście wnoszenia </w:t>
      </w:r>
      <w:r w:rsidR="00E83DFE">
        <w:rPr>
          <w:lang w:val="pl-PL"/>
        </w:rPr>
        <w:t>skargi kasacyjnej</w:t>
      </w:r>
      <w:r w:rsidR="00524502">
        <w:rPr>
          <w:lang w:val="pl-PL"/>
        </w:rPr>
        <w:t xml:space="preserve">, nie dotyczyła postępowań przed sądami administracyjnymi. Powstała rozbieżność w prawach i obowiązkach klientów i ich prawników świadczących usługi w ramach bezpłatnej pomocy prawnej, a Państwo nie zdołało właściwie uregulować dostępu do sądów, w tym </w:t>
      </w:r>
      <w:r w:rsidR="00E83DFE">
        <w:rPr>
          <w:lang w:val="pl-PL"/>
        </w:rPr>
        <w:t xml:space="preserve">sądów </w:t>
      </w:r>
      <w:r w:rsidR="00524502">
        <w:rPr>
          <w:lang w:val="pl-PL"/>
        </w:rPr>
        <w:t>administracyjnych.</w:t>
      </w:r>
    </w:p>
    <w:p w:rsidR="002051B6" w:rsidRDefault="00524502" w:rsidP="00BB35E6">
      <w:pPr>
        <w:pStyle w:val="JuPara"/>
        <w:rPr>
          <w:lang w:val="pl-PL"/>
        </w:rPr>
      </w:pPr>
      <w:r>
        <w:rPr>
          <w:lang w:val="pl-PL"/>
        </w:rPr>
        <w:t>Skarżąca twierdziła, iż prawo krajowe powinno zapewniać uniwersalne, wiążące regulacje, stanowiące ramy dla usług świadczonych na podstawie bezpłatnej pomocy prawnej, w tym tych dotyczących przygotowywania i wnoszenia kasacji. Idealnie, takie ramy zapewniały</w:t>
      </w:r>
      <w:r w:rsidR="00E3073B">
        <w:rPr>
          <w:lang w:val="pl-PL"/>
        </w:rPr>
        <w:t xml:space="preserve">by, </w:t>
      </w:r>
      <w:r w:rsidR="00864280">
        <w:rPr>
          <w:lang w:val="pl-PL"/>
        </w:rPr>
        <w:t>że</w:t>
      </w:r>
      <w:r w:rsidR="00E3073B">
        <w:rPr>
          <w:lang w:val="pl-PL"/>
        </w:rPr>
        <w:t xml:space="preserve"> rozpoczęcie biegu terminu do </w:t>
      </w:r>
      <w:r w:rsidR="00E83DFE">
        <w:rPr>
          <w:lang w:val="pl-PL"/>
        </w:rPr>
        <w:t>wniesienia skargi kasacyjnej</w:t>
      </w:r>
      <w:r w:rsidR="00E3073B">
        <w:rPr>
          <w:lang w:val="pl-PL"/>
        </w:rPr>
        <w:t xml:space="preserve"> nie zaczyna się do momentu wyznaczenia pełnomocnika z urzędu.</w:t>
      </w:r>
    </w:p>
    <w:p w:rsidR="002027BB" w:rsidRDefault="002051B6" w:rsidP="009F480C">
      <w:pPr>
        <w:pStyle w:val="JuPara"/>
        <w:rPr>
          <w:lang w:val="pl-PL"/>
        </w:rPr>
      </w:pPr>
      <w:r>
        <w:rPr>
          <w:lang w:val="pl-PL"/>
        </w:rPr>
        <w:t>33.  </w:t>
      </w:r>
      <w:r w:rsidR="001C07BB">
        <w:rPr>
          <w:lang w:val="pl-PL"/>
        </w:rPr>
        <w:t xml:space="preserve"> Skarżąca podniosła, </w:t>
      </w:r>
      <w:r w:rsidR="002027BB">
        <w:rPr>
          <w:lang w:val="pl-PL"/>
        </w:rPr>
        <w:t>ż</w:t>
      </w:r>
      <w:r w:rsidR="001C07BB">
        <w:rPr>
          <w:lang w:val="pl-PL"/>
        </w:rPr>
        <w:t>e w postępowaniu przed sądami administracyjnymi</w:t>
      </w:r>
      <w:r w:rsidR="002027BB">
        <w:rPr>
          <w:lang w:val="pl-PL"/>
        </w:rPr>
        <w:t xml:space="preserve"> </w:t>
      </w:r>
      <w:r w:rsidR="000F6C0E">
        <w:rPr>
          <w:lang w:val="pl-PL"/>
        </w:rPr>
        <w:t xml:space="preserve">bieg terminu </w:t>
      </w:r>
      <w:r w:rsidR="00E83DFE">
        <w:rPr>
          <w:lang w:val="pl-PL"/>
        </w:rPr>
        <w:t xml:space="preserve">do </w:t>
      </w:r>
      <w:r w:rsidR="000F6C0E">
        <w:rPr>
          <w:lang w:val="pl-PL"/>
        </w:rPr>
        <w:t xml:space="preserve">wniesienia </w:t>
      </w:r>
      <w:r w:rsidR="00E83DFE">
        <w:rPr>
          <w:lang w:val="pl-PL"/>
        </w:rPr>
        <w:t>skargi kasacyjnej</w:t>
      </w:r>
      <w:r w:rsidR="001C07BB">
        <w:rPr>
          <w:lang w:val="pl-PL"/>
        </w:rPr>
        <w:t xml:space="preserve"> </w:t>
      </w:r>
      <w:r w:rsidR="000F6C0E">
        <w:rPr>
          <w:lang w:val="pl-PL"/>
        </w:rPr>
        <w:t xml:space="preserve">rozpoczynał się od </w:t>
      </w:r>
      <w:r w:rsidR="007F75F2">
        <w:rPr>
          <w:lang w:val="pl-PL"/>
        </w:rPr>
        <w:t xml:space="preserve">momentu </w:t>
      </w:r>
      <w:r w:rsidR="000F6C0E">
        <w:rPr>
          <w:lang w:val="pl-PL"/>
        </w:rPr>
        <w:t>doręczeni</w:t>
      </w:r>
      <w:r w:rsidR="00F347AD">
        <w:rPr>
          <w:lang w:val="pl-PL"/>
        </w:rPr>
        <w:t xml:space="preserve">a </w:t>
      </w:r>
      <w:r w:rsidR="001C07BB">
        <w:rPr>
          <w:lang w:val="pl-PL"/>
        </w:rPr>
        <w:t xml:space="preserve">zainteresowanej </w:t>
      </w:r>
      <w:r w:rsidR="00F347AD">
        <w:rPr>
          <w:lang w:val="pl-PL"/>
        </w:rPr>
        <w:t>stronie wyroku Wojewódzkiego S</w:t>
      </w:r>
      <w:r w:rsidR="000F6C0E">
        <w:rPr>
          <w:lang w:val="pl-PL"/>
        </w:rPr>
        <w:t xml:space="preserve">ądu Administracyjnego. Dopiero po tym </w:t>
      </w:r>
      <w:r w:rsidR="00F347AD">
        <w:rPr>
          <w:lang w:val="pl-PL"/>
        </w:rPr>
        <w:t xml:space="preserve">czasie </w:t>
      </w:r>
      <w:r w:rsidR="000F6C0E">
        <w:rPr>
          <w:lang w:val="pl-PL"/>
        </w:rPr>
        <w:t xml:space="preserve">strona mogła ubiegać się o przyznanie </w:t>
      </w:r>
      <w:r w:rsidR="001C07BB">
        <w:rPr>
          <w:lang w:val="pl-PL"/>
        </w:rPr>
        <w:t xml:space="preserve">jej </w:t>
      </w:r>
      <w:r w:rsidR="000F6C0E">
        <w:rPr>
          <w:lang w:val="pl-PL"/>
        </w:rPr>
        <w:t xml:space="preserve">bezpłatnej pomocy prawnej. Jednakże, </w:t>
      </w:r>
      <w:r w:rsidR="004F095A">
        <w:rPr>
          <w:lang w:val="pl-PL"/>
        </w:rPr>
        <w:t xml:space="preserve">w sytuacji </w:t>
      </w:r>
      <w:r w:rsidR="000F6C0E">
        <w:rPr>
          <w:lang w:val="pl-PL"/>
        </w:rPr>
        <w:t xml:space="preserve">gdy pomoc prawna </w:t>
      </w:r>
      <w:r w:rsidR="004F095A">
        <w:rPr>
          <w:lang w:val="pl-PL"/>
        </w:rPr>
        <w:t>została następnie</w:t>
      </w:r>
      <w:r w:rsidR="000F6C0E">
        <w:rPr>
          <w:lang w:val="pl-PL"/>
        </w:rPr>
        <w:t xml:space="preserve"> przyznana i prawnik został </w:t>
      </w:r>
      <w:r w:rsidR="001C07BB">
        <w:rPr>
          <w:lang w:val="pl-PL"/>
        </w:rPr>
        <w:t>przydzielony do prowadzenia sprawy</w:t>
      </w:r>
      <w:r w:rsidR="000F6C0E">
        <w:rPr>
          <w:lang w:val="pl-PL"/>
        </w:rPr>
        <w:t xml:space="preserve"> już po wygaśnięciu 30</w:t>
      </w:r>
      <w:r w:rsidR="00444037">
        <w:rPr>
          <w:lang w:val="pl-PL"/>
        </w:rPr>
        <w:t>-</w:t>
      </w:r>
      <w:r w:rsidR="000F6C0E">
        <w:rPr>
          <w:lang w:val="pl-PL"/>
        </w:rPr>
        <w:t xml:space="preserve">dniowego terminu </w:t>
      </w:r>
      <w:r w:rsidR="007F75F2">
        <w:rPr>
          <w:lang w:val="pl-PL"/>
        </w:rPr>
        <w:t xml:space="preserve">do </w:t>
      </w:r>
      <w:r w:rsidR="000F6C0E">
        <w:rPr>
          <w:lang w:val="pl-PL"/>
        </w:rPr>
        <w:t xml:space="preserve">złożenia </w:t>
      </w:r>
      <w:r w:rsidR="007F75F2">
        <w:rPr>
          <w:lang w:val="pl-PL"/>
        </w:rPr>
        <w:t>skargi kasacyjnej</w:t>
      </w:r>
      <w:r w:rsidR="008575D2">
        <w:rPr>
          <w:lang w:val="pl-PL"/>
        </w:rPr>
        <w:t xml:space="preserve"> bądź tuż przed nim, strona mogła popr</w:t>
      </w:r>
      <w:r w:rsidR="007F75F2">
        <w:rPr>
          <w:lang w:val="pl-PL"/>
        </w:rPr>
        <w:t>osić o przywrócenie terminu</w:t>
      </w:r>
      <w:r w:rsidR="008575D2">
        <w:rPr>
          <w:lang w:val="pl-PL"/>
        </w:rPr>
        <w:t xml:space="preserve"> na złożenie </w:t>
      </w:r>
      <w:r w:rsidR="007F75F2">
        <w:rPr>
          <w:lang w:val="pl-PL"/>
        </w:rPr>
        <w:t>skargi kasacyjnej</w:t>
      </w:r>
      <w:r w:rsidR="008575D2">
        <w:rPr>
          <w:lang w:val="pl-PL"/>
        </w:rPr>
        <w:t xml:space="preserve"> </w:t>
      </w:r>
      <w:r w:rsidR="00853A67">
        <w:rPr>
          <w:lang w:val="pl-PL"/>
        </w:rPr>
        <w:t xml:space="preserve">poza </w:t>
      </w:r>
      <w:r w:rsidR="007440EA">
        <w:rPr>
          <w:lang w:val="pl-PL"/>
        </w:rPr>
        <w:t>przewidzianymi ramami czasowymi</w:t>
      </w:r>
      <w:r w:rsidR="008575D2">
        <w:rPr>
          <w:lang w:val="pl-PL"/>
        </w:rPr>
        <w:t xml:space="preserve">. </w:t>
      </w:r>
    </w:p>
    <w:p w:rsidR="002051B6" w:rsidRPr="008575D2" w:rsidRDefault="002051B6" w:rsidP="00BB35E6">
      <w:pPr>
        <w:pStyle w:val="JuPara"/>
        <w:rPr>
          <w:lang w:val="pl-PL"/>
        </w:rPr>
      </w:pPr>
      <w:r>
        <w:rPr>
          <w:lang w:val="pl-PL"/>
        </w:rPr>
        <w:t>34.  </w:t>
      </w:r>
      <w:r w:rsidR="007F75F2">
        <w:rPr>
          <w:lang w:val="pl-PL"/>
        </w:rPr>
        <w:t>Skar</w:t>
      </w:r>
      <w:r w:rsidR="00B7311B">
        <w:rPr>
          <w:lang w:val="pl-PL"/>
        </w:rPr>
        <w:t xml:space="preserve">żąca </w:t>
      </w:r>
      <w:r w:rsidR="00752A51">
        <w:rPr>
          <w:lang w:val="pl-PL"/>
        </w:rPr>
        <w:t>odwołał</w:t>
      </w:r>
      <w:r w:rsidR="00B7311B">
        <w:rPr>
          <w:lang w:val="pl-PL"/>
        </w:rPr>
        <w:t xml:space="preserve"> się na </w:t>
      </w:r>
      <w:r w:rsidR="00752A51">
        <w:rPr>
          <w:lang w:val="pl-PL"/>
        </w:rPr>
        <w:t>naruszenia</w:t>
      </w:r>
      <w:r w:rsidR="004F095A">
        <w:rPr>
          <w:lang w:val="pl-PL"/>
        </w:rPr>
        <w:t xml:space="preserve"> Konwencji </w:t>
      </w:r>
      <w:r w:rsidR="00B7311B">
        <w:rPr>
          <w:lang w:val="pl-PL"/>
        </w:rPr>
        <w:t>stwierdzone</w:t>
      </w:r>
      <w:r w:rsidR="00752A51">
        <w:rPr>
          <w:lang w:val="pl-PL"/>
        </w:rPr>
        <w:t>go</w:t>
      </w:r>
      <w:r w:rsidR="00B7311B">
        <w:rPr>
          <w:lang w:val="pl-PL"/>
        </w:rPr>
        <w:t xml:space="preserve"> przez </w:t>
      </w:r>
      <w:r w:rsidR="008575D2">
        <w:rPr>
          <w:lang w:val="pl-PL"/>
        </w:rPr>
        <w:t>Trybunał w</w:t>
      </w:r>
      <w:r w:rsidR="004F095A">
        <w:rPr>
          <w:lang w:val="pl-PL"/>
        </w:rPr>
        <w:t>e</w:t>
      </w:r>
      <w:r w:rsidR="008575D2">
        <w:rPr>
          <w:lang w:val="pl-PL"/>
        </w:rPr>
        <w:t xml:space="preserve"> </w:t>
      </w:r>
      <w:r w:rsidR="004F095A">
        <w:rPr>
          <w:lang w:val="pl-PL"/>
        </w:rPr>
        <w:t xml:space="preserve">wspomnianej powyżej </w:t>
      </w:r>
      <w:r w:rsidR="008575D2">
        <w:rPr>
          <w:lang w:val="pl-PL"/>
        </w:rPr>
        <w:t xml:space="preserve">sprawie </w:t>
      </w:r>
      <w:r w:rsidR="008575D2">
        <w:rPr>
          <w:i/>
          <w:lang w:val="pl-PL"/>
        </w:rPr>
        <w:t>Siałkowska p. Polsce</w:t>
      </w:r>
      <w:r w:rsidR="004F095A">
        <w:rPr>
          <w:lang w:val="pl-PL"/>
        </w:rPr>
        <w:t>. Podkreśli</w:t>
      </w:r>
      <w:r w:rsidR="008575D2">
        <w:rPr>
          <w:lang w:val="pl-PL"/>
        </w:rPr>
        <w:t xml:space="preserve">ła, iż </w:t>
      </w:r>
      <w:r w:rsidR="00752A51">
        <w:rPr>
          <w:lang w:val="pl-PL"/>
        </w:rPr>
        <w:t>w orzeczeniu</w:t>
      </w:r>
      <w:r w:rsidR="00B7311B">
        <w:rPr>
          <w:lang w:val="pl-PL"/>
        </w:rPr>
        <w:t xml:space="preserve"> tym </w:t>
      </w:r>
      <w:r w:rsidR="008575D2">
        <w:rPr>
          <w:lang w:val="pl-PL"/>
        </w:rPr>
        <w:t xml:space="preserve">Trybunał uznał, iż prawo krajowe nie regulowało </w:t>
      </w:r>
      <w:r w:rsidR="00752A51">
        <w:rPr>
          <w:lang w:val="pl-PL"/>
        </w:rPr>
        <w:t xml:space="preserve">w należytym stopniu </w:t>
      </w:r>
      <w:r w:rsidR="008575D2">
        <w:rPr>
          <w:lang w:val="pl-PL"/>
        </w:rPr>
        <w:t>pomocy prawnej w kontekście procedur kasacyjnych. Brak precyzji tego typu regulacji cechował również postępowanie administracyjne. Państwo nie dopełniło obowiązku zapewnienia</w:t>
      </w:r>
      <w:r w:rsidR="00391CBF">
        <w:rPr>
          <w:lang w:val="pl-PL"/>
        </w:rPr>
        <w:t xml:space="preserve"> niezbędnej równowagi pomiędzy, z jednej strony, skutecznym dostępem do wymiaru sprawiedliwości, a z drugiej strony, niezależnością funkcjonowania prawniczej profesji. </w:t>
      </w:r>
      <w:r w:rsidR="00752A51">
        <w:rPr>
          <w:lang w:val="pl-PL"/>
        </w:rPr>
        <w:t xml:space="preserve"> </w:t>
      </w:r>
    </w:p>
    <w:p w:rsidR="002051B6" w:rsidRDefault="002051B6" w:rsidP="00BB35E6">
      <w:pPr>
        <w:pStyle w:val="JuPara"/>
        <w:rPr>
          <w:lang w:val="pl-PL"/>
        </w:rPr>
      </w:pPr>
      <w:r>
        <w:rPr>
          <w:lang w:val="pl-PL"/>
        </w:rPr>
        <w:t>35.  </w:t>
      </w:r>
      <w:r w:rsidR="00391CBF">
        <w:rPr>
          <w:lang w:val="pl-PL"/>
        </w:rPr>
        <w:t xml:space="preserve">Rząd twierdził, iż fakt, że </w:t>
      </w:r>
      <w:r w:rsidR="004B4E2E">
        <w:rPr>
          <w:lang w:val="pl-PL"/>
        </w:rPr>
        <w:t>skarga kasacyjna</w:t>
      </w:r>
      <w:r w:rsidR="00391CBF">
        <w:rPr>
          <w:lang w:val="pl-PL"/>
        </w:rPr>
        <w:t xml:space="preserve"> musi zostać wniesiona przez</w:t>
      </w:r>
      <w:r w:rsidR="004B4E2E">
        <w:rPr>
          <w:lang w:val="pl-PL"/>
        </w:rPr>
        <w:t xml:space="preserve"> wykwalifikowanego pełnomocnika</w:t>
      </w:r>
      <w:r w:rsidR="00391CBF">
        <w:rPr>
          <w:lang w:val="pl-PL"/>
        </w:rPr>
        <w:t xml:space="preserve">, jest niekwestionowany. Następnie odniósł się do </w:t>
      </w:r>
      <w:r w:rsidR="004B4E2E">
        <w:rPr>
          <w:lang w:val="pl-PL"/>
        </w:rPr>
        <w:t xml:space="preserve">uchwały </w:t>
      </w:r>
      <w:r w:rsidR="00391CBF">
        <w:rPr>
          <w:lang w:val="pl-PL"/>
        </w:rPr>
        <w:t>wydanej przez Sąd Najwyższy we wrześniu 200</w:t>
      </w:r>
      <w:r w:rsidR="006E7664">
        <w:rPr>
          <w:lang w:val="pl-PL"/>
        </w:rPr>
        <w:t>0</w:t>
      </w:r>
      <w:r w:rsidR="00391CBF">
        <w:rPr>
          <w:lang w:val="pl-PL"/>
        </w:rPr>
        <w:t xml:space="preserve"> r. </w:t>
      </w:r>
      <w:r w:rsidR="00DB4715">
        <w:rPr>
          <w:lang w:val="pl-PL"/>
        </w:rPr>
        <w:t xml:space="preserve">Sąd uznał, iż </w:t>
      </w:r>
      <w:r w:rsidR="004B4E2E">
        <w:rPr>
          <w:lang w:val="pl-PL"/>
        </w:rPr>
        <w:t xml:space="preserve">prawnik </w:t>
      </w:r>
      <w:r w:rsidR="00DB4715">
        <w:rPr>
          <w:lang w:val="pl-PL"/>
        </w:rPr>
        <w:t>wyznaczony</w:t>
      </w:r>
      <w:r w:rsidR="00D76DB4">
        <w:rPr>
          <w:lang w:val="pl-PL"/>
        </w:rPr>
        <w:t xml:space="preserve"> do sprawy w ramach bezpłatnej pomocy</w:t>
      </w:r>
      <w:r w:rsidR="004B4E2E">
        <w:rPr>
          <w:lang w:val="pl-PL"/>
        </w:rPr>
        <w:t xml:space="preserve"> prawnej</w:t>
      </w:r>
      <w:r w:rsidR="00D76DB4">
        <w:rPr>
          <w:lang w:val="pl-PL"/>
        </w:rPr>
        <w:t>, uprawniony</w:t>
      </w:r>
      <w:r w:rsidR="004B4E2E">
        <w:rPr>
          <w:lang w:val="pl-PL"/>
        </w:rPr>
        <w:t xml:space="preserve"> jest</w:t>
      </w:r>
      <w:r w:rsidR="00D76DB4">
        <w:rPr>
          <w:lang w:val="pl-PL"/>
        </w:rPr>
        <w:t xml:space="preserve"> od odmowy wniesienia </w:t>
      </w:r>
      <w:r w:rsidR="004B4E2E">
        <w:rPr>
          <w:lang w:val="pl-PL"/>
        </w:rPr>
        <w:t xml:space="preserve">skargi kasacyjnej </w:t>
      </w:r>
      <w:r w:rsidR="00D76DB4">
        <w:rPr>
          <w:lang w:val="pl-PL"/>
        </w:rPr>
        <w:t>w postępowaniu administracyjn</w:t>
      </w:r>
      <w:r w:rsidR="004B4E2E">
        <w:rPr>
          <w:lang w:val="pl-PL"/>
        </w:rPr>
        <w:t>ym, jeśli jego zdaniem nie miała</w:t>
      </w:r>
      <w:r w:rsidR="00D76DB4">
        <w:rPr>
          <w:lang w:val="pl-PL"/>
        </w:rPr>
        <w:t xml:space="preserve"> ona szans powodzenia. </w:t>
      </w:r>
    </w:p>
    <w:p w:rsidR="00D76DB4" w:rsidRDefault="00D76DB4" w:rsidP="00BB35E6">
      <w:pPr>
        <w:pStyle w:val="JuPara"/>
        <w:rPr>
          <w:lang w:val="pl-PL"/>
        </w:rPr>
      </w:pPr>
      <w:r>
        <w:rPr>
          <w:lang w:val="pl-PL"/>
        </w:rPr>
        <w:t xml:space="preserve">36.  Rząd ponadto zaznaczył, iż w niniejszej sprawie Wojewódzki Sąd Administracyjny przyznał pomoc prawną skarżącej. </w:t>
      </w:r>
      <w:r w:rsidR="00EE61E3">
        <w:rPr>
          <w:lang w:val="pl-PL"/>
        </w:rPr>
        <w:t>N</w:t>
      </w:r>
      <w:r>
        <w:rPr>
          <w:lang w:val="pl-PL"/>
        </w:rPr>
        <w:t xml:space="preserve">astępnie </w:t>
      </w:r>
      <w:r w:rsidR="00EE61E3">
        <w:rPr>
          <w:lang w:val="pl-PL"/>
        </w:rPr>
        <w:t xml:space="preserve">prawnik </w:t>
      </w:r>
      <w:r>
        <w:rPr>
          <w:lang w:val="pl-PL"/>
        </w:rPr>
        <w:t xml:space="preserve">przeanalizował sprawę i wydał opinię prawną, w której wyjaśnił szczegółowo, dlaczego, jego zdaniem, nie </w:t>
      </w:r>
      <w:r w:rsidR="00EE61E3">
        <w:rPr>
          <w:lang w:val="pl-PL"/>
        </w:rPr>
        <w:t>było</w:t>
      </w:r>
      <w:r>
        <w:rPr>
          <w:lang w:val="pl-PL"/>
        </w:rPr>
        <w:t xml:space="preserve"> podstaw prawnych </w:t>
      </w:r>
      <w:r w:rsidR="00EE61E3">
        <w:rPr>
          <w:lang w:val="pl-PL"/>
        </w:rPr>
        <w:t xml:space="preserve">do </w:t>
      </w:r>
      <w:r>
        <w:rPr>
          <w:lang w:val="pl-PL"/>
        </w:rPr>
        <w:t xml:space="preserve">przygotowania i wniesienia </w:t>
      </w:r>
      <w:r w:rsidR="00EE61E3">
        <w:rPr>
          <w:lang w:val="pl-PL"/>
        </w:rPr>
        <w:t>skargi kasacyjnej</w:t>
      </w:r>
      <w:r>
        <w:rPr>
          <w:lang w:val="pl-PL"/>
        </w:rPr>
        <w:t xml:space="preserve"> przeciwko orzeczeniu </w:t>
      </w:r>
      <w:r w:rsidR="00F347AD">
        <w:rPr>
          <w:lang w:val="pl-PL"/>
        </w:rPr>
        <w:t>Wojewódzkiego Sądu. Zawiadomił S</w:t>
      </w:r>
      <w:r>
        <w:rPr>
          <w:lang w:val="pl-PL"/>
        </w:rPr>
        <w:t xml:space="preserve">ąd, Izbę Adwokacką i skarżącą o swej odmowie. </w:t>
      </w:r>
      <w:r w:rsidR="005873FA">
        <w:rPr>
          <w:lang w:val="pl-PL"/>
        </w:rPr>
        <w:t xml:space="preserve">Nic nie wskazuje na zaniedbanie ze strony prawnika w jego postępowaniu względem skarżącej, więc Państwo właściwe </w:t>
      </w:r>
      <w:r w:rsidR="00EE61E3">
        <w:rPr>
          <w:lang w:val="pl-PL"/>
        </w:rPr>
        <w:t>wy</w:t>
      </w:r>
      <w:r w:rsidR="005873FA">
        <w:rPr>
          <w:lang w:val="pl-PL"/>
        </w:rPr>
        <w:t>pełniło swój obowiązek zapewnienia</w:t>
      </w:r>
      <w:r w:rsidR="00EE61E3">
        <w:rPr>
          <w:lang w:val="pl-PL"/>
        </w:rPr>
        <w:t xml:space="preserve"> skarżące</w:t>
      </w:r>
      <w:r w:rsidR="005873FA">
        <w:rPr>
          <w:lang w:val="pl-PL"/>
        </w:rPr>
        <w:t xml:space="preserve"> bezpł</w:t>
      </w:r>
      <w:r w:rsidR="009170F4">
        <w:rPr>
          <w:lang w:val="pl-PL"/>
        </w:rPr>
        <w:t>atnej pomocy prawnej j.</w:t>
      </w:r>
    </w:p>
    <w:p w:rsidR="00D76DB4" w:rsidRDefault="00D76DB4" w:rsidP="00BB35E6">
      <w:pPr>
        <w:pStyle w:val="JuPara"/>
        <w:rPr>
          <w:lang w:val="pl-PL"/>
        </w:rPr>
      </w:pPr>
      <w:r>
        <w:rPr>
          <w:lang w:val="pl-PL"/>
        </w:rPr>
        <w:t>37.  </w:t>
      </w:r>
      <w:r w:rsidR="00083C87">
        <w:rPr>
          <w:lang w:val="pl-PL"/>
        </w:rPr>
        <w:t xml:space="preserve">Rząd podkreślał, iż </w:t>
      </w:r>
      <w:r w:rsidR="002B476E">
        <w:rPr>
          <w:lang w:val="pl-PL"/>
        </w:rPr>
        <w:t>pojęcie</w:t>
      </w:r>
      <w:r w:rsidR="00083C87">
        <w:rPr>
          <w:lang w:val="pl-PL"/>
        </w:rPr>
        <w:t xml:space="preserve"> bezpł</w:t>
      </w:r>
      <w:r w:rsidR="002B476E">
        <w:rPr>
          <w:lang w:val="pl-PL"/>
        </w:rPr>
        <w:t xml:space="preserve">atnej pomocy prawnej nie powinno być rozumiane jako zapewniające </w:t>
      </w:r>
      <w:r w:rsidR="00E42C7F">
        <w:rPr>
          <w:lang w:val="pl-PL"/>
        </w:rPr>
        <w:t>pomoc prawną</w:t>
      </w:r>
      <w:r w:rsidR="002B476E">
        <w:rPr>
          <w:lang w:val="pl-PL"/>
        </w:rPr>
        <w:t xml:space="preserve"> we </w:t>
      </w:r>
      <w:r w:rsidR="00E42C7F">
        <w:rPr>
          <w:lang w:val="pl-PL"/>
        </w:rPr>
        <w:t>wszystkich</w:t>
      </w:r>
      <w:r w:rsidR="005F1C91">
        <w:rPr>
          <w:lang w:val="pl-PL"/>
        </w:rPr>
        <w:t xml:space="preserve"> przypadkach</w:t>
      </w:r>
      <w:r w:rsidR="00083C87">
        <w:rPr>
          <w:lang w:val="pl-PL"/>
        </w:rPr>
        <w:t>. Obejmuje za to doradztwo, dotyczące prawdopodobieństwa wygranej w odwołaniu od wyroku w zależności od kontekstu każdej sprawy.</w:t>
      </w:r>
      <w:r w:rsidR="00D1112B">
        <w:rPr>
          <w:lang w:val="pl-PL"/>
        </w:rPr>
        <w:t xml:space="preserve"> Zadanie</w:t>
      </w:r>
      <w:r w:rsidR="00E42C7F">
        <w:rPr>
          <w:lang w:val="pl-PL"/>
        </w:rPr>
        <w:t>m</w:t>
      </w:r>
      <w:r w:rsidR="00D1112B">
        <w:rPr>
          <w:lang w:val="pl-PL"/>
        </w:rPr>
        <w:t xml:space="preserve"> prawników nie powinno być postrzegane jako bezkrytyczne wypełnianie instrukcji i żądań klienta. Stąd, odmowa prawnika</w:t>
      </w:r>
      <w:r w:rsidR="005A246A">
        <w:rPr>
          <w:lang w:val="pl-PL"/>
        </w:rPr>
        <w:t xml:space="preserve"> do złożenia skarg kasacyjnej miała na celu ochronę</w:t>
      </w:r>
      <w:r w:rsidR="00D1112B">
        <w:rPr>
          <w:lang w:val="pl-PL"/>
        </w:rPr>
        <w:t xml:space="preserve"> </w:t>
      </w:r>
      <w:r w:rsidR="0037239B">
        <w:rPr>
          <w:lang w:val="pl-PL"/>
        </w:rPr>
        <w:t>właściwego sprawowania</w:t>
      </w:r>
      <w:r w:rsidR="005A246A">
        <w:rPr>
          <w:lang w:val="pl-PL"/>
        </w:rPr>
        <w:t xml:space="preserve"> </w:t>
      </w:r>
      <w:r w:rsidR="0037239B">
        <w:rPr>
          <w:lang w:val="pl-PL"/>
        </w:rPr>
        <w:t xml:space="preserve">wymiaru </w:t>
      </w:r>
      <w:r w:rsidR="005A246A">
        <w:rPr>
          <w:lang w:val="pl-PL"/>
        </w:rPr>
        <w:t>sprawiedliwości</w:t>
      </w:r>
      <w:r w:rsidR="00D1112B">
        <w:rPr>
          <w:lang w:val="pl-PL"/>
        </w:rPr>
        <w:t xml:space="preserve"> </w:t>
      </w:r>
      <w:r w:rsidR="0037239B">
        <w:rPr>
          <w:lang w:val="pl-PL"/>
        </w:rPr>
        <w:t>przez Naczelny Sąd Administracyjny</w:t>
      </w:r>
      <w:r w:rsidR="00D1112B">
        <w:rPr>
          <w:lang w:val="pl-PL"/>
        </w:rPr>
        <w:t>.</w:t>
      </w:r>
    </w:p>
    <w:p w:rsidR="00D76DB4" w:rsidRDefault="00D76DB4" w:rsidP="00BB35E6">
      <w:pPr>
        <w:pStyle w:val="JuPara"/>
        <w:rPr>
          <w:lang w:val="pl-PL"/>
        </w:rPr>
      </w:pPr>
      <w:r>
        <w:rPr>
          <w:lang w:val="pl-PL"/>
        </w:rPr>
        <w:t>38.  </w:t>
      </w:r>
      <w:r w:rsidR="00D1112B">
        <w:rPr>
          <w:lang w:val="pl-PL"/>
        </w:rPr>
        <w:t xml:space="preserve">Rząd następnie zaznaczył, iż po odmowie prawnika, skarżąca mogła wnieść </w:t>
      </w:r>
      <w:r w:rsidR="006E4D38">
        <w:rPr>
          <w:lang w:val="pl-PL"/>
        </w:rPr>
        <w:t xml:space="preserve">skargę kasacyjną </w:t>
      </w:r>
      <w:r w:rsidR="00D1112B">
        <w:rPr>
          <w:lang w:val="pl-PL"/>
        </w:rPr>
        <w:t xml:space="preserve">razem z wnioskiem o </w:t>
      </w:r>
      <w:r w:rsidR="006E4D38">
        <w:rPr>
          <w:lang w:val="pl-PL"/>
        </w:rPr>
        <w:t>przywrócenie terminu</w:t>
      </w:r>
      <w:r w:rsidR="00D1112B">
        <w:rPr>
          <w:lang w:val="pl-PL"/>
        </w:rPr>
        <w:t xml:space="preserve"> podstawie artykułu 87 Prawa o postepowaniu przed sądami administracyjnymi</w:t>
      </w:r>
      <w:r w:rsidR="00295FA6">
        <w:rPr>
          <w:lang w:val="pl-PL"/>
        </w:rPr>
        <w:t xml:space="preserve"> (patrz akapit 15). Ustalona w orzecznictwie </w:t>
      </w:r>
      <w:r w:rsidR="00295FA6">
        <w:rPr>
          <w:lang w:val="pl-PL"/>
        </w:rPr>
        <w:lastRenderedPageBreak/>
        <w:t xml:space="preserve">praktyka sądów administracyjnych </w:t>
      </w:r>
      <w:r w:rsidR="005E6A88">
        <w:rPr>
          <w:lang w:val="pl-PL"/>
        </w:rPr>
        <w:t>zapewniała, iż przedłużone rozpatrywanie wniosku o udzielenie pomocy prawnej stanowiło podstawę do zezwolenia</w:t>
      </w:r>
      <w:r w:rsidR="006E4D38">
        <w:rPr>
          <w:lang w:val="pl-PL"/>
        </w:rPr>
        <w:t xml:space="preserve"> na przywrócenie terminu do</w:t>
      </w:r>
      <w:r w:rsidR="005E6A88">
        <w:rPr>
          <w:lang w:val="pl-PL"/>
        </w:rPr>
        <w:t xml:space="preserve"> późniejsze</w:t>
      </w:r>
      <w:r w:rsidR="006E4D38">
        <w:rPr>
          <w:lang w:val="pl-PL"/>
        </w:rPr>
        <w:t>go wniesienia skargi kasacyjnej</w:t>
      </w:r>
      <w:r w:rsidR="005E6A88">
        <w:rPr>
          <w:lang w:val="pl-PL"/>
        </w:rPr>
        <w:t>.</w:t>
      </w:r>
    </w:p>
    <w:p w:rsidR="00D76DB4" w:rsidRDefault="00D76DB4" w:rsidP="00BB35E6">
      <w:pPr>
        <w:pStyle w:val="JuPara"/>
        <w:rPr>
          <w:lang w:val="pl-PL"/>
        </w:rPr>
      </w:pPr>
      <w:r>
        <w:rPr>
          <w:lang w:val="pl-PL"/>
        </w:rPr>
        <w:t>39.  </w:t>
      </w:r>
      <w:r w:rsidR="005E6A88">
        <w:rPr>
          <w:lang w:val="pl-PL"/>
        </w:rPr>
        <w:t>Rząd wnioskował, iż w niniejszej sprawie odmowa przygotowania i wniesienia</w:t>
      </w:r>
      <w:r w:rsidR="006E4D38">
        <w:rPr>
          <w:lang w:val="pl-PL"/>
        </w:rPr>
        <w:t xml:space="preserve"> skarg kasacyjnej </w:t>
      </w:r>
      <w:r w:rsidR="00EE3944">
        <w:rPr>
          <w:lang w:val="pl-PL"/>
        </w:rPr>
        <w:t>od orzeczenia</w:t>
      </w:r>
      <w:r w:rsidR="005E6A88">
        <w:rPr>
          <w:lang w:val="pl-PL"/>
        </w:rPr>
        <w:t xml:space="preserve"> Wojewódzkiego Sądu Administracyjnego i procedury regulujące przyznanie bezpłatnej pomocy prawnej zastosowane w </w:t>
      </w:r>
      <w:r w:rsidR="00EE3944">
        <w:rPr>
          <w:lang w:val="pl-PL"/>
        </w:rPr>
        <w:t>sprawie</w:t>
      </w:r>
      <w:r w:rsidR="005E6A88">
        <w:rPr>
          <w:lang w:val="pl-PL"/>
        </w:rPr>
        <w:t xml:space="preserve"> skarżącej były zgodne z wymaganiami Artykułu 6 § 1 Konwencji.</w:t>
      </w:r>
    </w:p>
    <w:p w:rsidR="005E6A88" w:rsidRDefault="005E6A88" w:rsidP="00BB35E6">
      <w:pPr>
        <w:pStyle w:val="JuPara"/>
        <w:rPr>
          <w:lang w:val="pl-PL"/>
        </w:rPr>
      </w:pPr>
    </w:p>
    <w:p w:rsidR="005E6A88" w:rsidRPr="00251541" w:rsidRDefault="005E6A88" w:rsidP="005E6A88">
      <w:pPr>
        <w:pStyle w:val="JuParaChar"/>
        <w:numPr>
          <w:ilvl w:val="0"/>
          <w:numId w:val="10"/>
        </w:numPr>
        <w:rPr>
          <w:i/>
          <w:lang w:val="pl-PL"/>
        </w:rPr>
      </w:pPr>
      <w:r>
        <w:rPr>
          <w:i/>
          <w:lang w:val="pl-PL"/>
        </w:rPr>
        <w:t>Ocena Trybunału</w:t>
      </w:r>
    </w:p>
    <w:p w:rsidR="005E6A88" w:rsidRDefault="005E6A88" w:rsidP="00BB35E6">
      <w:pPr>
        <w:pStyle w:val="JuPara"/>
        <w:rPr>
          <w:lang w:val="pl-PL"/>
        </w:rPr>
      </w:pPr>
    </w:p>
    <w:p w:rsidR="005E6A88" w:rsidRPr="002B6847" w:rsidRDefault="005E6A88" w:rsidP="00BB35E6">
      <w:pPr>
        <w:pStyle w:val="JuPara"/>
        <w:rPr>
          <w:lang w:val="pl-PL"/>
        </w:rPr>
      </w:pPr>
      <w:r>
        <w:rPr>
          <w:lang w:val="pl-PL"/>
        </w:rPr>
        <w:t>40.  </w:t>
      </w:r>
      <w:r w:rsidR="00FF68A8">
        <w:rPr>
          <w:lang w:val="pl-PL"/>
        </w:rPr>
        <w:t xml:space="preserve"> Trybunał już miał okazję </w:t>
      </w:r>
      <w:r w:rsidR="00C82212">
        <w:rPr>
          <w:lang w:val="pl-PL"/>
        </w:rPr>
        <w:t xml:space="preserve">aby </w:t>
      </w:r>
      <w:r w:rsidR="00716E4B">
        <w:rPr>
          <w:lang w:val="pl-PL"/>
        </w:rPr>
        <w:t>przedstawić</w:t>
      </w:r>
      <w:r w:rsidR="00FF68A8">
        <w:rPr>
          <w:lang w:val="pl-PL"/>
        </w:rPr>
        <w:t xml:space="preserve"> odpowiednie zasady </w:t>
      </w:r>
      <w:r w:rsidR="00716E4B">
        <w:rPr>
          <w:lang w:val="pl-PL"/>
        </w:rPr>
        <w:t>dotyczącego tej problematyki wynikające</w:t>
      </w:r>
      <w:r w:rsidR="008D715C">
        <w:rPr>
          <w:lang w:val="pl-PL"/>
        </w:rPr>
        <w:t xml:space="preserve"> z </w:t>
      </w:r>
      <w:r w:rsidR="00716E4B">
        <w:rPr>
          <w:lang w:val="pl-PL"/>
        </w:rPr>
        <w:t xml:space="preserve">jego </w:t>
      </w:r>
      <w:r w:rsidR="008D715C">
        <w:rPr>
          <w:lang w:val="pl-PL"/>
        </w:rPr>
        <w:t>orzecznictwa (</w:t>
      </w:r>
      <w:r w:rsidR="008D715C">
        <w:rPr>
          <w:i/>
          <w:lang w:val="pl-PL"/>
        </w:rPr>
        <w:t>Siałkowska</w:t>
      </w:r>
      <w:r w:rsidR="00463DCE">
        <w:rPr>
          <w:i/>
          <w:lang w:val="pl-PL"/>
        </w:rPr>
        <w:t xml:space="preserve"> p. Polsce</w:t>
      </w:r>
      <w:r w:rsidR="00463DCE">
        <w:rPr>
          <w:lang w:val="pl-PL"/>
        </w:rPr>
        <w:t>, nr 8932/05, §§</w:t>
      </w:r>
      <w:r w:rsidR="002B6847">
        <w:rPr>
          <w:lang w:val="pl-PL"/>
        </w:rPr>
        <w:t xml:space="preserve"> 99-107, 22 marca 2007 r.; </w:t>
      </w:r>
      <w:r w:rsidR="002B6847">
        <w:rPr>
          <w:i/>
          <w:lang w:val="pl-PL"/>
        </w:rPr>
        <w:t>Smyk p. Polsce</w:t>
      </w:r>
      <w:r w:rsidR="002B6847">
        <w:rPr>
          <w:lang w:val="pl-PL"/>
        </w:rPr>
        <w:t xml:space="preserve">, nr 8958/04, §§ 54-59, 28 lipca 2009 r.; </w:t>
      </w:r>
      <w:r w:rsidR="002B6847">
        <w:rPr>
          <w:i/>
          <w:lang w:val="pl-PL"/>
        </w:rPr>
        <w:t>Zapadka p. Polsce</w:t>
      </w:r>
      <w:r w:rsidR="002B6847">
        <w:rPr>
          <w:lang w:val="pl-PL"/>
        </w:rPr>
        <w:t xml:space="preserve">, nr 2619/05, §§ 57-61, 15 grudnia 2009 r.). Trybunał </w:t>
      </w:r>
      <w:r w:rsidR="00F94B14">
        <w:rPr>
          <w:lang w:val="pl-PL"/>
        </w:rPr>
        <w:t xml:space="preserve">zastosował </w:t>
      </w:r>
      <w:r w:rsidR="002B6847">
        <w:rPr>
          <w:lang w:val="pl-PL"/>
        </w:rPr>
        <w:t xml:space="preserve">te zasady również w </w:t>
      </w:r>
      <w:r w:rsidR="00F94B14">
        <w:rPr>
          <w:lang w:val="pl-PL"/>
        </w:rPr>
        <w:t>przedmiotowej</w:t>
      </w:r>
      <w:r w:rsidR="002B6847">
        <w:rPr>
          <w:lang w:val="pl-PL"/>
        </w:rPr>
        <w:t xml:space="preserve"> sprawie.</w:t>
      </w:r>
    </w:p>
    <w:p w:rsidR="005E6A88" w:rsidRDefault="005E6A88" w:rsidP="00BB35E6">
      <w:pPr>
        <w:pStyle w:val="JuPara"/>
        <w:rPr>
          <w:lang w:val="pl-PL"/>
        </w:rPr>
      </w:pPr>
      <w:r>
        <w:rPr>
          <w:lang w:val="pl-PL"/>
        </w:rPr>
        <w:t>41.  </w:t>
      </w:r>
      <w:r w:rsidR="00716E4B">
        <w:rPr>
          <w:lang w:val="pl-PL"/>
        </w:rPr>
        <w:t>Wracając do</w:t>
      </w:r>
      <w:r w:rsidR="002B6847">
        <w:rPr>
          <w:lang w:val="pl-PL"/>
        </w:rPr>
        <w:t xml:space="preserve"> okoliczności niniejszej sprawy, </w:t>
      </w:r>
      <w:r w:rsidR="00716E4B">
        <w:rPr>
          <w:lang w:val="pl-PL"/>
        </w:rPr>
        <w:t xml:space="preserve">Trybunał </w:t>
      </w:r>
      <w:r w:rsidR="002B6847">
        <w:rPr>
          <w:lang w:val="pl-PL"/>
        </w:rPr>
        <w:t>dostrzega przede wszystkim, iż w przypadku gdy strona</w:t>
      </w:r>
      <w:r w:rsidR="00876908">
        <w:rPr>
          <w:lang w:val="pl-PL"/>
        </w:rPr>
        <w:t xml:space="preserve"> postępowania administracyjnego</w:t>
      </w:r>
      <w:r w:rsidR="002B6847">
        <w:rPr>
          <w:lang w:val="pl-PL"/>
        </w:rPr>
        <w:t xml:space="preserve"> </w:t>
      </w:r>
      <w:r w:rsidR="00876908">
        <w:rPr>
          <w:lang w:val="pl-PL"/>
        </w:rPr>
        <w:t xml:space="preserve">jest </w:t>
      </w:r>
      <w:r w:rsidR="002B6847">
        <w:rPr>
          <w:lang w:val="pl-PL"/>
        </w:rPr>
        <w:t xml:space="preserve">reprezentowana przez prawnika, </w:t>
      </w:r>
      <w:r w:rsidR="00876908">
        <w:rPr>
          <w:lang w:val="pl-PL"/>
        </w:rPr>
        <w:t xml:space="preserve">terminy </w:t>
      </w:r>
      <w:r w:rsidR="002B6847">
        <w:rPr>
          <w:lang w:val="pl-PL"/>
        </w:rPr>
        <w:t>proce</w:t>
      </w:r>
      <w:r w:rsidR="00876908">
        <w:rPr>
          <w:lang w:val="pl-PL"/>
        </w:rPr>
        <w:t>duralne ustalone</w:t>
      </w:r>
      <w:r w:rsidR="00716E4B">
        <w:rPr>
          <w:lang w:val="pl-PL"/>
        </w:rPr>
        <w:t xml:space="preserve"> przez</w:t>
      </w:r>
      <w:r w:rsidR="00876908">
        <w:rPr>
          <w:lang w:val="pl-PL"/>
        </w:rPr>
        <w:t xml:space="preserve"> ustawę P</w:t>
      </w:r>
      <w:r w:rsidR="002B6847">
        <w:rPr>
          <w:lang w:val="pl-PL"/>
        </w:rPr>
        <w:t>rawo o postępowaniu przed s</w:t>
      </w:r>
      <w:r w:rsidR="00876908">
        <w:rPr>
          <w:lang w:val="pl-PL"/>
        </w:rPr>
        <w:t>ądami administracyjnymi, zaczynają</w:t>
      </w:r>
      <w:r w:rsidR="002B6847">
        <w:rPr>
          <w:lang w:val="pl-PL"/>
        </w:rPr>
        <w:t xml:space="preserve"> biec od momentu doręczenia wyroku prawnikowi (patrz akap</w:t>
      </w:r>
      <w:r w:rsidR="006A61DC">
        <w:rPr>
          <w:lang w:val="pl-PL"/>
        </w:rPr>
        <w:t>it 14 i 16). W takiej sytuacji nie występuje żadna trudność w</w:t>
      </w:r>
      <w:r w:rsidR="00EB2BF5">
        <w:rPr>
          <w:lang w:val="pl-PL"/>
        </w:rPr>
        <w:t xml:space="preserve"> związku z ustaleniem, kiedy upłynie</w:t>
      </w:r>
      <w:r w:rsidR="00A20E69">
        <w:rPr>
          <w:lang w:val="pl-PL"/>
        </w:rPr>
        <w:t xml:space="preserve"> obowiązujący w danym czasie</w:t>
      </w:r>
      <w:r w:rsidR="00EB2BF5">
        <w:rPr>
          <w:lang w:val="pl-PL"/>
        </w:rPr>
        <w:t xml:space="preserve"> 30 dniowy termin na wniesienie</w:t>
      </w:r>
      <w:r w:rsidR="006A61DC">
        <w:rPr>
          <w:lang w:val="pl-PL"/>
        </w:rPr>
        <w:t xml:space="preserve"> </w:t>
      </w:r>
      <w:r w:rsidR="00876908">
        <w:rPr>
          <w:lang w:val="pl-PL"/>
        </w:rPr>
        <w:t>skargi kasacyjnej</w:t>
      </w:r>
      <w:r w:rsidR="006A61DC">
        <w:rPr>
          <w:lang w:val="pl-PL"/>
        </w:rPr>
        <w:t>.</w:t>
      </w:r>
    </w:p>
    <w:p w:rsidR="006A61DC" w:rsidRDefault="006A61DC" w:rsidP="00BB35E6">
      <w:pPr>
        <w:pStyle w:val="JuPara"/>
        <w:rPr>
          <w:lang w:val="pl-PL"/>
        </w:rPr>
      </w:pPr>
      <w:r>
        <w:rPr>
          <w:lang w:val="pl-PL"/>
        </w:rPr>
        <w:t>42.  Sytuacj</w:t>
      </w:r>
      <w:r w:rsidR="00A20E69">
        <w:rPr>
          <w:lang w:val="pl-PL"/>
        </w:rPr>
        <w:t>a ta jest diametralnie inna w sytuacji gdy</w:t>
      </w:r>
      <w:r>
        <w:rPr>
          <w:lang w:val="pl-PL"/>
        </w:rPr>
        <w:t xml:space="preserve"> strona nie posiada pełnomocnika przed Wojewódzkim Sądem Administracyjnym, ta</w:t>
      </w:r>
      <w:r w:rsidR="00645093">
        <w:rPr>
          <w:lang w:val="pl-PL"/>
        </w:rPr>
        <w:t>k</w:t>
      </w:r>
      <w:r>
        <w:rPr>
          <w:lang w:val="pl-PL"/>
        </w:rPr>
        <w:t xml:space="preserve"> jak </w:t>
      </w:r>
      <w:r w:rsidR="007440EA">
        <w:rPr>
          <w:lang w:val="pl-PL"/>
        </w:rPr>
        <w:t xml:space="preserve">miało to miejsce </w:t>
      </w:r>
      <w:r>
        <w:rPr>
          <w:lang w:val="pl-PL"/>
        </w:rPr>
        <w:t xml:space="preserve">w niniejszej sprawie, a bezpłatna pomoc prawna zostaje przyznana </w:t>
      </w:r>
      <w:r w:rsidR="00A20E69">
        <w:rPr>
          <w:lang w:val="pl-PL"/>
        </w:rPr>
        <w:t>dopiero</w:t>
      </w:r>
      <w:r>
        <w:rPr>
          <w:lang w:val="pl-PL"/>
        </w:rPr>
        <w:t xml:space="preserve"> po wydaniu wyroku drugiej instancji.</w:t>
      </w:r>
      <w:r w:rsidR="00A20E69">
        <w:rPr>
          <w:lang w:val="pl-PL"/>
        </w:rPr>
        <w:t xml:space="preserve"> </w:t>
      </w:r>
    </w:p>
    <w:p w:rsidR="006A61DC" w:rsidRDefault="006A61DC" w:rsidP="00BB35E6">
      <w:pPr>
        <w:pStyle w:val="JuPara"/>
        <w:rPr>
          <w:lang w:val="pl-PL"/>
        </w:rPr>
      </w:pPr>
      <w:r>
        <w:rPr>
          <w:lang w:val="pl-PL"/>
        </w:rPr>
        <w:t xml:space="preserve">43.  Zgodnie z orzecznictwem Naczelnego Sądu Administracyjnego, bieg terminu dotyczącego wniesienia </w:t>
      </w:r>
      <w:r w:rsidR="00E574D2">
        <w:rPr>
          <w:lang w:val="pl-PL"/>
        </w:rPr>
        <w:t xml:space="preserve">skargi kasacyjnej </w:t>
      </w:r>
      <w:r>
        <w:rPr>
          <w:lang w:val="pl-PL"/>
        </w:rPr>
        <w:t>rozpoczyna się z dniem doręczeni</w:t>
      </w:r>
      <w:r w:rsidR="00B950CD">
        <w:rPr>
          <w:lang w:val="pl-PL"/>
        </w:rPr>
        <w:t>a</w:t>
      </w:r>
      <w:r>
        <w:rPr>
          <w:lang w:val="pl-PL"/>
        </w:rPr>
        <w:t xml:space="preserve"> wyroku stronie </w:t>
      </w:r>
      <w:r w:rsidR="00E574D2">
        <w:rPr>
          <w:lang w:val="pl-PL"/>
        </w:rPr>
        <w:t xml:space="preserve">nie posiadającej pełnomocnika </w:t>
      </w:r>
      <w:r>
        <w:rPr>
          <w:lang w:val="pl-PL"/>
        </w:rPr>
        <w:t>(patrz akapit 14). Sądy administracyjne wielokrotnie uznawały, iż wniosek o przyznanie pomocy prawnej nie wpływa na ten termin</w:t>
      </w:r>
      <w:r w:rsidR="00DC4F44">
        <w:rPr>
          <w:lang w:val="pl-PL"/>
        </w:rPr>
        <w:t xml:space="preserve">. Strona, której przyznawano </w:t>
      </w:r>
      <w:r w:rsidR="00E574D2">
        <w:rPr>
          <w:lang w:val="pl-PL"/>
        </w:rPr>
        <w:t xml:space="preserve">w następstwie </w:t>
      </w:r>
      <w:r w:rsidR="00DC4F44">
        <w:rPr>
          <w:lang w:val="pl-PL"/>
        </w:rPr>
        <w:t xml:space="preserve">pomoc prawną była stawiana w trudnej </w:t>
      </w:r>
      <w:r w:rsidR="00DF7742">
        <w:rPr>
          <w:lang w:val="pl-PL"/>
        </w:rPr>
        <w:t>sytuacji</w:t>
      </w:r>
      <w:r w:rsidR="00DC4F44">
        <w:rPr>
          <w:lang w:val="pl-PL"/>
        </w:rPr>
        <w:t>, ponieważ w trakcie rozp</w:t>
      </w:r>
      <w:r w:rsidR="00E574D2">
        <w:rPr>
          <w:lang w:val="pl-PL"/>
        </w:rPr>
        <w:t>oznawania</w:t>
      </w:r>
      <w:r w:rsidR="00DC4F44">
        <w:rPr>
          <w:lang w:val="pl-PL"/>
        </w:rPr>
        <w:t xml:space="preserve"> jej wniosku upływał</w:t>
      </w:r>
      <w:r w:rsidR="00E574D2" w:rsidRPr="00E574D2">
        <w:rPr>
          <w:lang w:val="pl-PL"/>
        </w:rPr>
        <w:t xml:space="preserve"> </w:t>
      </w:r>
      <w:r w:rsidR="00E574D2">
        <w:rPr>
          <w:lang w:val="pl-PL"/>
        </w:rPr>
        <w:t>już</w:t>
      </w:r>
      <w:r w:rsidR="00E574D2" w:rsidRPr="00E574D2">
        <w:rPr>
          <w:lang w:val="pl-PL"/>
        </w:rPr>
        <w:t xml:space="preserve"> </w:t>
      </w:r>
      <w:r w:rsidR="00E574D2">
        <w:rPr>
          <w:lang w:val="pl-PL"/>
        </w:rPr>
        <w:t>termin</w:t>
      </w:r>
      <w:r w:rsidR="00DF7742">
        <w:rPr>
          <w:lang w:val="pl-PL"/>
        </w:rPr>
        <w:t xml:space="preserve"> na wniesienie skargi kasacyjnej</w:t>
      </w:r>
      <w:r w:rsidR="00DC4F44">
        <w:rPr>
          <w:lang w:val="pl-PL"/>
        </w:rPr>
        <w:t>. W związku z powyższym, prawnik wyznaczony</w:t>
      </w:r>
      <w:r w:rsidR="00DF7742">
        <w:rPr>
          <w:lang w:val="pl-PL"/>
        </w:rPr>
        <w:t xml:space="preserve"> w następstwie </w:t>
      </w:r>
      <w:r w:rsidR="00DC4F44">
        <w:rPr>
          <w:lang w:val="pl-PL"/>
        </w:rPr>
        <w:t xml:space="preserve">do </w:t>
      </w:r>
      <w:r w:rsidR="00DF7742">
        <w:rPr>
          <w:lang w:val="pl-PL"/>
        </w:rPr>
        <w:t xml:space="preserve">prowadzenia </w:t>
      </w:r>
      <w:r w:rsidR="00DC4F44">
        <w:rPr>
          <w:lang w:val="pl-PL"/>
        </w:rPr>
        <w:t xml:space="preserve">sprawy miał mniej czasu na przeanalizowanie sprawy i zadecydowanie, </w:t>
      </w:r>
      <w:r w:rsidR="00DF7742">
        <w:rPr>
          <w:lang w:val="pl-PL"/>
        </w:rPr>
        <w:t>w ra</w:t>
      </w:r>
      <w:r w:rsidR="00105381">
        <w:rPr>
          <w:lang w:val="pl-PL"/>
        </w:rPr>
        <w:t>mach przewidzianych ram czasowych</w:t>
      </w:r>
      <w:r w:rsidR="00DC4F44">
        <w:rPr>
          <w:lang w:val="pl-PL"/>
        </w:rPr>
        <w:t xml:space="preserve">, czy istnieją podstawy do wniesienia </w:t>
      </w:r>
      <w:r w:rsidR="00DF7742">
        <w:rPr>
          <w:lang w:val="pl-PL"/>
        </w:rPr>
        <w:t xml:space="preserve">skargi kasacyjnej </w:t>
      </w:r>
      <w:r w:rsidR="00DC4F44">
        <w:rPr>
          <w:lang w:val="pl-PL"/>
        </w:rPr>
        <w:t>i jej ewentualne przygotowanie. To mogło prowadzić do sytuacji, tak jak</w:t>
      </w:r>
      <w:r w:rsidR="00105381">
        <w:rPr>
          <w:lang w:val="pl-PL"/>
        </w:rPr>
        <w:t xml:space="preserve"> miało to miejsce</w:t>
      </w:r>
      <w:r w:rsidR="00DC4F44">
        <w:rPr>
          <w:lang w:val="pl-PL"/>
        </w:rPr>
        <w:t xml:space="preserve"> w </w:t>
      </w:r>
      <w:r w:rsidR="00105381">
        <w:rPr>
          <w:lang w:val="pl-PL"/>
        </w:rPr>
        <w:t>niniejszej sprawie</w:t>
      </w:r>
      <w:r w:rsidR="00DC4F44">
        <w:rPr>
          <w:lang w:val="pl-PL"/>
        </w:rPr>
        <w:t xml:space="preserve">, </w:t>
      </w:r>
      <w:r w:rsidR="00105381">
        <w:rPr>
          <w:lang w:val="pl-PL"/>
        </w:rPr>
        <w:t>iż</w:t>
      </w:r>
      <w:r w:rsidR="00DC4F44">
        <w:rPr>
          <w:lang w:val="pl-PL"/>
        </w:rPr>
        <w:t xml:space="preserve"> prawnik wyznaczony do </w:t>
      </w:r>
      <w:r w:rsidR="00105381">
        <w:rPr>
          <w:lang w:val="pl-PL"/>
        </w:rPr>
        <w:t>prowadzenia sprawy, może</w:t>
      </w:r>
      <w:r w:rsidR="00DC4F44">
        <w:rPr>
          <w:lang w:val="pl-PL"/>
        </w:rPr>
        <w:t xml:space="preserve"> się dowiedzieć o </w:t>
      </w:r>
      <w:r w:rsidR="00105381">
        <w:rPr>
          <w:lang w:val="pl-PL"/>
        </w:rPr>
        <w:t>jego wyznaczeniu</w:t>
      </w:r>
      <w:r w:rsidR="00DC4F44">
        <w:rPr>
          <w:lang w:val="pl-PL"/>
        </w:rPr>
        <w:t xml:space="preserve"> już po wygaśnięciu terminu przezn</w:t>
      </w:r>
      <w:r w:rsidR="008C18B0">
        <w:rPr>
          <w:lang w:val="pl-PL"/>
        </w:rPr>
        <w:t>aczonego do wniesienia</w:t>
      </w:r>
      <w:r w:rsidR="00105381">
        <w:rPr>
          <w:lang w:val="pl-PL"/>
        </w:rPr>
        <w:t xml:space="preserve"> skargi</w:t>
      </w:r>
      <w:r w:rsidR="008C18B0">
        <w:rPr>
          <w:lang w:val="pl-PL"/>
        </w:rPr>
        <w:t xml:space="preserve"> kasa</w:t>
      </w:r>
      <w:r w:rsidR="00105381">
        <w:rPr>
          <w:lang w:val="pl-PL"/>
        </w:rPr>
        <w:t>cyjnej</w:t>
      </w:r>
      <w:r w:rsidR="008C18B0">
        <w:rPr>
          <w:lang w:val="pl-PL"/>
        </w:rPr>
        <w:t>.</w:t>
      </w:r>
    </w:p>
    <w:p w:rsidR="006A61DC" w:rsidRDefault="006A61DC" w:rsidP="00BB35E6">
      <w:pPr>
        <w:pStyle w:val="JuPara"/>
        <w:rPr>
          <w:lang w:val="pl-PL"/>
        </w:rPr>
      </w:pPr>
      <w:r>
        <w:rPr>
          <w:lang w:val="pl-PL"/>
        </w:rPr>
        <w:t>44.  </w:t>
      </w:r>
      <w:r w:rsidR="008C18B0">
        <w:rPr>
          <w:lang w:val="pl-PL"/>
        </w:rPr>
        <w:t>Naczelny Sąd Administracyjny</w:t>
      </w:r>
      <w:r w:rsidR="00EF1165">
        <w:rPr>
          <w:lang w:val="pl-PL"/>
        </w:rPr>
        <w:t xml:space="preserve"> </w:t>
      </w:r>
      <w:r w:rsidR="00805C24">
        <w:rPr>
          <w:lang w:val="pl-PL"/>
        </w:rPr>
        <w:t>wielokrotnie</w:t>
      </w:r>
      <w:r w:rsidR="00EF1165">
        <w:rPr>
          <w:lang w:val="pl-PL"/>
        </w:rPr>
        <w:t xml:space="preserve"> </w:t>
      </w:r>
      <w:r w:rsidR="00805C24">
        <w:rPr>
          <w:lang w:val="pl-PL"/>
        </w:rPr>
        <w:t>poruszał</w:t>
      </w:r>
      <w:r w:rsidR="00EF1165">
        <w:rPr>
          <w:lang w:val="pl-PL"/>
        </w:rPr>
        <w:t xml:space="preserve"> ten problem. W</w:t>
      </w:r>
      <w:r w:rsidR="00160FBE">
        <w:rPr>
          <w:lang w:val="pl-PL"/>
        </w:rPr>
        <w:t xml:space="preserve"> rezultacie </w:t>
      </w:r>
      <w:r w:rsidR="00EF1165">
        <w:rPr>
          <w:lang w:val="pl-PL"/>
        </w:rPr>
        <w:t xml:space="preserve"> swoim orzecznictwie zakreślił następującą możliwość. W przypadku gdy pełnomocnik z urzędu przyłączył się do sprawy już po wygaśnięciu terminu na wniesienie kasacji, sądy administracyjne przyznawały zezwolenie na złożenie kasacji po obowiązującym terminie. Naczelny Sąd Administracyjny stwierdził, iż dnie</w:t>
      </w:r>
      <w:r w:rsidR="007A03DE">
        <w:rPr>
          <w:lang w:val="pl-PL"/>
        </w:rPr>
        <w:t>m</w:t>
      </w:r>
      <w:r w:rsidR="00EF1165">
        <w:rPr>
          <w:lang w:val="pl-PL"/>
        </w:rPr>
        <w:t>, w którym ustała przeszkoda na złożenie kasacji</w:t>
      </w:r>
      <w:r w:rsidR="00BB0602">
        <w:rPr>
          <w:lang w:val="pl-PL"/>
        </w:rPr>
        <w:t>,</w:t>
      </w:r>
      <w:r w:rsidR="00EF1165">
        <w:rPr>
          <w:lang w:val="pl-PL"/>
        </w:rPr>
        <w:t xml:space="preserve"> jest pierwsza możliwa data rzeczywistego jej przygotowania przez prawnika, dlatego siedmiodniowy termin rozpoczyna swój bieg od momentu, gdy prawnik miał wystarczający czas na przeanalizowanie akt sprawy. W żadnym razie, wniesienie kasacji nie powinno jednak przekroczyć 30-dniowego terminu od przyłączenia się pełnomocnika z urzędu do sprawy (patrz akapit 18).</w:t>
      </w:r>
    </w:p>
    <w:p w:rsidR="006A61DC" w:rsidRDefault="006A61DC" w:rsidP="00BB35E6">
      <w:pPr>
        <w:pStyle w:val="JuPara"/>
        <w:rPr>
          <w:lang w:val="pl-PL"/>
        </w:rPr>
      </w:pPr>
      <w:r>
        <w:rPr>
          <w:lang w:val="pl-PL"/>
        </w:rPr>
        <w:t>4</w:t>
      </w:r>
      <w:r w:rsidR="00D234C0">
        <w:rPr>
          <w:lang w:val="pl-PL"/>
        </w:rPr>
        <w:t>5</w:t>
      </w:r>
      <w:r>
        <w:rPr>
          <w:lang w:val="pl-PL"/>
        </w:rPr>
        <w:t>.  </w:t>
      </w:r>
      <w:r w:rsidR="00D234C0">
        <w:rPr>
          <w:lang w:val="pl-PL"/>
        </w:rPr>
        <w:t xml:space="preserve">W opinii Trybunału </w:t>
      </w:r>
      <w:r w:rsidR="007A03DE">
        <w:rPr>
          <w:lang w:val="pl-PL"/>
        </w:rPr>
        <w:t>u</w:t>
      </w:r>
      <w:r w:rsidR="00D234C0">
        <w:rPr>
          <w:lang w:val="pl-PL"/>
        </w:rPr>
        <w:t xml:space="preserve">jęcie tego problemu </w:t>
      </w:r>
      <w:r w:rsidR="007A03DE">
        <w:rPr>
          <w:lang w:val="pl-PL"/>
        </w:rPr>
        <w:t xml:space="preserve">pod względem praktyki sądowej </w:t>
      </w:r>
      <w:r w:rsidR="00D234C0">
        <w:rPr>
          <w:lang w:val="pl-PL"/>
        </w:rPr>
        <w:t>jest zgodne ze standardami Konwencji, gwarantującymi skuteczne prawo do kasacji.</w:t>
      </w:r>
    </w:p>
    <w:p w:rsidR="00D234C0" w:rsidRDefault="00D234C0" w:rsidP="00BB35E6">
      <w:pPr>
        <w:pStyle w:val="JuPara"/>
        <w:rPr>
          <w:lang w:val="pl-PL"/>
        </w:rPr>
      </w:pPr>
      <w:r>
        <w:rPr>
          <w:lang w:val="pl-PL"/>
        </w:rPr>
        <w:t xml:space="preserve">46.  Jednakże, Trybunał dostrzega, iż dostęp skarżącej do </w:t>
      </w:r>
      <w:r w:rsidR="00184058">
        <w:rPr>
          <w:lang w:val="pl-PL"/>
        </w:rPr>
        <w:t>skargi kasacyjnej</w:t>
      </w:r>
      <w:r>
        <w:rPr>
          <w:lang w:val="pl-PL"/>
        </w:rPr>
        <w:t xml:space="preserve"> został ograniczony, nie ze względu na krótk</w:t>
      </w:r>
      <w:r w:rsidR="00184058">
        <w:rPr>
          <w:lang w:val="pl-PL"/>
        </w:rPr>
        <w:t>i termin</w:t>
      </w:r>
      <w:r>
        <w:rPr>
          <w:lang w:val="pl-PL"/>
        </w:rPr>
        <w:t xml:space="preserve">, do którego musiał się dostosować prawnik z </w:t>
      </w:r>
      <w:r>
        <w:rPr>
          <w:lang w:val="pl-PL"/>
        </w:rPr>
        <w:lastRenderedPageBreak/>
        <w:t xml:space="preserve">urzędu, lecz z powodu odmowy wniesienia </w:t>
      </w:r>
      <w:r w:rsidR="00184058">
        <w:rPr>
          <w:lang w:val="pl-PL"/>
        </w:rPr>
        <w:t>przez niego skargi kasacyjnej</w:t>
      </w:r>
      <w:r>
        <w:rPr>
          <w:lang w:val="pl-PL"/>
        </w:rPr>
        <w:t>. Trybunał odnotowuje, że prawnik powiadomił skarżącą o odmowie złożenia kasacji</w:t>
      </w:r>
      <w:r w:rsidR="00184058">
        <w:rPr>
          <w:lang w:val="pl-PL"/>
        </w:rPr>
        <w:t xml:space="preserve"> e dniu</w:t>
      </w:r>
      <w:r>
        <w:rPr>
          <w:lang w:val="pl-PL"/>
        </w:rPr>
        <w:t xml:space="preserve"> 1 lipca 2006 r., tj. dziesięć dni po wyznaczeniu</w:t>
      </w:r>
      <w:r w:rsidR="005A4F93">
        <w:rPr>
          <w:lang w:val="pl-PL"/>
        </w:rPr>
        <w:t xml:space="preserve"> go</w:t>
      </w:r>
      <w:r>
        <w:rPr>
          <w:lang w:val="pl-PL"/>
        </w:rPr>
        <w:t xml:space="preserve"> do</w:t>
      </w:r>
      <w:r w:rsidR="005A4F93">
        <w:rPr>
          <w:lang w:val="pl-PL"/>
        </w:rPr>
        <w:t xml:space="preserve"> prowadzenia</w:t>
      </w:r>
      <w:r>
        <w:rPr>
          <w:lang w:val="pl-PL"/>
        </w:rPr>
        <w:t xml:space="preserve"> sprawy.</w:t>
      </w:r>
    </w:p>
    <w:p w:rsidR="00D234C0" w:rsidRDefault="00D234C0" w:rsidP="00BB35E6">
      <w:pPr>
        <w:pStyle w:val="JuPara"/>
        <w:rPr>
          <w:lang w:val="pl-PL"/>
        </w:rPr>
      </w:pPr>
      <w:r>
        <w:rPr>
          <w:lang w:val="pl-PL"/>
        </w:rPr>
        <w:t xml:space="preserve">Pojawia się pytanie, czy w </w:t>
      </w:r>
      <w:r w:rsidR="00F447F3">
        <w:rPr>
          <w:lang w:val="pl-PL"/>
        </w:rPr>
        <w:t xml:space="preserve">wyniku odmowy  pełnomocnika skarżąca została pozostawiona bez innych proceduralnych możliwości </w:t>
      </w:r>
      <w:r>
        <w:rPr>
          <w:lang w:val="pl-PL"/>
        </w:rPr>
        <w:t>wniesienia</w:t>
      </w:r>
      <w:r w:rsidR="00F447F3">
        <w:rPr>
          <w:lang w:val="pl-PL"/>
        </w:rPr>
        <w:t xml:space="preserve"> skargi kasacyjnej</w:t>
      </w:r>
      <w:r>
        <w:rPr>
          <w:lang w:val="pl-PL"/>
        </w:rPr>
        <w:t>.</w:t>
      </w:r>
    </w:p>
    <w:p w:rsidR="00D234C0" w:rsidRDefault="00D234C0" w:rsidP="00BB35E6">
      <w:pPr>
        <w:pStyle w:val="JuPara"/>
        <w:rPr>
          <w:lang w:val="pl-PL"/>
        </w:rPr>
      </w:pPr>
      <w:r>
        <w:rPr>
          <w:lang w:val="pl-PL"/>
        </w:rPr>
        <w:t xml:space="preserve">Trybunał </w:t>
      </w:r>
      <w:r w:rsidR="00F447F3">
        <w:rPr>
          <w:lang w:val="pl-PL"/>
        </w:rPr>
        <w:t>za</w:t>
      </w:r>
      <w:r>
        <w:rPr>
          <w:lang w:val="pl-PL"/>
        </w:rPr>
        <w:t xml:space="preserve">uważa, że problem ten został już rozstrzygnięty w kontekście zarówno </w:t>
      </w:r>
      <w:r w:rsidR="00F447F3">
        <w:rPr>
          <w:lang w:val="pl-PL"/>
        </w:rPr>
        <w:t xml:space="preserve">postępowania </w:t>
      </w:r>
      <w:r>
        <w:rPr>
          <w:lang w:val="pl-PL"/>
        </w:rPr>
        <w:t xml:space="preserve">karnego jak i cywilnego. W odniesieniu do </w:t>
      </w:r>
      <w:r w:rsidR="006320B7">
        <w:rPr>
          <w:lang w:val="pl-PL"/>
        </w:rPr>
        <w:t>tych wcześniejszych, zostało już ustalone</w:t>
      </w:r>
      <w:r>
        <w:rPr>
          <w:lang w:val="pl-PL"/>
        </w:rPr>
        <w:t xml:space="preserve"> na podstawie orzecznictwa Sądu Najwyższego, </w:t>
      </w:r>
      <w:r w:rsidR="00F6167B">
        <w:rPr>
          <w:lang w:val="pl-PL"/>
        </w:rPr>
        <w:t xml:space="preserve">iż </w:t>
      </w:r>
      <w:r w:rsidR="00C9485C">
        <w:rPr>
          <w:lang w:val="pl-PL"/>
        </w:rPr>
        <w:t>termin dotyczący złożenia kasacji</w:t>
      </w:r>
      <w:r w:rsidR="00D32D41">
        <w:rPr>
          <w:lang w:val="pl-PL"/>
        </w:rPr>
        <w:t xml:space="preserve"> lub skargi kasacyjnej </w:t>
      </w:r>
      <w:r w:rsidR="00C9485C">
        <w:rPr>
          <w:lang w:val="pl-PL"/>
        </w:rPr>
        <w:t xml:space="preserve">powinien biec </w:t>
      </w:r>
      <w:r w:rsidR="00C9485C">
        <w:rPr>
          <w:i/>
          <w:lang w:val="pl-PL"/>
        </w:rPr>
        <w:t>de novo</w:t>
      </w:r>
      <w:r w:rsidR="00C9485C">
        <w:rPr>
          <w:lang w:val="pl-PL"/>
        </w:rPr>
        <w:t xml:space="preserve"> od dnia, gdy strona została poinformowana od odmowie </w:t>
      </w:r>
      <w:r w:rsidR="00D32D41">
        <w:rPr>
          <w:lang w:val="pl-PL"/>
        </w:rPr>
        <w:t xml:space="preserve">jej </w:t>
      </w:r>
      <w:r w:rsidR="00F6167B">
        <w:rPr>
          <w:lang w:val="pl-PL"/>
        </w:rPr>
        <w:t>w</w:t>
      </w:r>
      <w:r w:rsidR="00C9485C">
        <w:rPr>
          <w:lang w:val="pl-PL"/>
        </w:rPr>
        <w:t xml:space="preserve">niesienia przez pełnomocnika z urzędu. Takie ujęcie omawianej kwestii w pełni odpowiada standardom Konwencji, pod warunkiem, że strona została właściwie zawiadomiona o </w:t>
      </w:r>
      <w:r w:rsidR="006320B7">
        <w:rPr>
          <w:lang w:val="pl-PL"/>
        </w:rPr>
        <w:t xml:space="preserve">przysługujących jej </w:t>
      </w:r>
      <w:r w:rsidR="00C9485C">
        <w:rPr>
          <w:lang w:val="pl-PL"/>
        </w:rPr>
        <w:t xml:space="preserve">prawach </w:t>
      </w:r>
      <w:r w:rsidR="006320B7">
        <w:rPr>
          <w:lang w:val="pl-PL"/>
        </w:rPr>
        <w:t xml:space="preserve">proceduralnych </w:t>
      </w:r>
      <w:r w:rsidR="00C9485C">
        <w:rPr>
          <w:lang w:val="pl-PL"/>
        </w:rPr>
        <w:t xml:space="preserve">w momencie odmowy wniesienia </w:t>
      </w:r>
      <w:r w:rsidR="006320B7">
        <w:rPr>
          <w:lang w:val="pl-PL"/>
        </w:rPr>
        <w:t>skargi kasacyjnej</w:t>
      </w:r>
      <w:r w:rsidR="00C9485C">
        <w:rPr>
          <w:lang w:val="pl-PL"/>
        </w:rPr>
        <w:t xml:space="preserve"> przez prawnika (</w:t>
      </w:r>
      <w:r w:rsidR="00C9485C">
        <w:rPr>
          <w:i/>
          <w:lang w:val="pl-PL"/>
        </w:rPr>
        <w:t xml:space="preserve">Kulikowski p. Polsce, </w:t>
      </w:r>
      <w:r w:rsidR="00C9485C">
        <w:rPr>
          <w:lang w:val="pl-PL"/>
        </w:rPr>
        <w:t xml:space="preserve">nr 18353/03, § 69-71, ECHR 2009-… (fragmenty); </w:t>
      </w:r>
      <w:r w:rsidR="00C9485C">
        <w:rPr>
          <w:i/>
          <w:lang w:val="pl-PL"/>
        </w:rPr>
        <w:t>Antonicelli p. Polsce</w:t>
      </w:r>
      <w:r w:rsidR="00C9485C">
        <w:rPr>
          <w:lang w:val="pl-PL"/>
        </w:rPr>
        <w:t>, nr 2815/05, § 44-45, 19 maja 2009 r.)</w:t>
      </w:r>
    </w:p>
    <w:p w:rsidR="00C9485C" w:rsidRPr="00F6167B" w:rsidRDefault="00C9485C" w:rsidP="00BB35E6">
      <w:pPr>
        <w:pStyle w:val="JuPara"/>
        <w:rPr>
          <w:lang w:val="pl-PL"/>
        </w:rPr>
      </w:pPr>
      <w:r>
        <w:rPr>
          <w:lang w:val="pl-PL"/>
        </w:rPr>
        <w:t>W kontekście postępowania</w:t>
      </w:r>
      <w:r w:rsidR="006320B7">
        <w:rPr>
          <w:lang w:val="pl-PL"/>
        </w:rPr>
        <w:t xml:space="preserve"> cywilnego</w:t>
      </w:r>
      <w:r>
        <w:rPr>
          <w:lang w:val="pl-PL"/>
        </w:rPr>
        <w:t>, Trybunał uznał, iż praktyka sądów cywilnych w zakresie</w:t>
      </w:r>
      <w:r w:rsidR="006320B7">
        <w:rPr>
          <w:lang w:val="pl-PL"/>
        </w:rPr>
        <w:t xml:space="preserve"> ustalania terminu na wniesienie skargi kasacyjnej</w:t>
      </w:r>
      <w:r>
        <w:rPr>
          <w:lang w:val="pl-PL"/>
        </w:rPr>
        <w:t xml:space="preserve"> jest </w:t>
      </w:r>
      <w:r w:rsidR="00141841">
        <w:rPr>
          <w:lang w:val="pl-PL"/>
        </w:rPr>
        <w:t>bardziej restrykcyjna</w:t>
      </w:r>
      <w:r>
        <w:rPr>
          <w:lang w:val="pl-PL"/>
        </w:rPr>
        <w:t xml:space="preserve">. </w:t>
      </w:r>
      <w:r w:rsidR="00F6167B">
        <w:rPr>
          <w:lang w:val="pl-PL"/>
        </w:rPr>
        <w:t>Odmowa pełnomocn</w:t>
      </w:r>
      <w:r w:rsidR="00141841">
        <w:rPr>
          <w:lang w:val="pl-PL"/>
        </w:rPr>
        <w:t>ika z urzędu dotycząca</w:t>
      </w:r>
      <w:r w:rsidR="00F6167B">
        <w:rPr>
          <w:lang w:val="pl-PL"/>
        </w:rPr>
        <w:t xml:space="preserve"> przygotowania kasacji nie oznacza</w:t>
      </w:r>
      <w:r w:rsidR="00141841">
        <w:rPr>
          <w:lang w:val="pl-PL"/>
        </w:rPr>
        <w:t>, że termin biegnie</w:t>
      </w:r>
      <w:r w:rsidR="00F6167B">
        <w:rPr>
          <w:lang w:val="pl-PL"/>
        </w:rPr>
        <w:t xml:space="preserve"> </w:t>
      </w:r>
      <w:r w:rsidR="00F6167B">
        <w:rPr>
          <w:i/>
          <w:lang w:val="pl-PL"/>
        </w:rPr>
        <w:t>de novo</w:t>
      </w:r>
      <w:r w:rsidR="00F6167B">
        <w:rPr>
          <w:lang w:val="pl-PL"/>
        </w:rPr>
        <w:t xml:space="preserve">. Takie podejście w ocenie Trybunału jest niezgodne ze standardami Konwencji, jest właściwe tylko w rzadkich sytuacjach, gdy strona została poinformowana o odmowie prawnika </w:t>
      </w:r>
      <w:r w:rsidR="00141841">
        <w:rPr>
          <w:lang w:val="pl-PL"/>
        </w:rPr>
        <w:t xml:space="preserve">na długo </w:t>
      </w:r>
      <w:r w:rsidR="00F6167B">
        <w:rPr>
          <w:lang w:val="pl-PL"/>
        </w:rPr>
        <w:t xml:space="preserve">przed </w:t>
      </w:r>
      <w:r w:rsidR="000535E6">
        <w:rPr>
          <w:lang w:val="pl-PL"/>
        </w:rPr>
        <w:t xml:space="preserve">upływem terminu </w:t>
      </w:r>
      <w:r w:rsidR="00F6167B">
        <w:rPr>
          <w:lang w:val="pl-PL"/>
        </w:rPr>
        <w:t xml:space="preserve">(zobacz sprawa </w:t>
      </w:r>
      <w:r w:rsidR="00F6167B">
        <w:rPr>
          <w:i/>
          <w:lang w:val="pl-PL"/>
        </w:rPr>
        <w:t>Smyk p. Polsce</w:t>
      </w:r>
      <w:r w:rsidR="00F6167B">
        <w:rPr>
          <w:lang w:val="pl-PL"/>
        </w:rPr>
        <w:t>, nr 8958/04, §§ 63-65, 28 lipca 2009 r.)</w:t>
      </w:r>
    </w:p>
    <w:p w:rsidR="00D234C0" w:rsidRDefault="00D234C0" w:rsidP="00BB35E6">
      <w:pPr>
        <w:pStyle w:val="JuPara"/>
        <w:rPr>
          <w:lang w:val="pl-PL"/>
        </w:rPr>
      </w:pPr>
      <w:r>
        <w:rPr>
          <w:lang w:val="pl-PL"/>
        </w:rPr>
        <w:t>4</w:t>
      </w:r>
      <w:r w:rsidR="00F6167B">
        <w:rPr>
          <w:lang w:val="pl-PL"/>
        </w:rPr>
        <w:t>7</w:t>
      </w:r>
      <w:r>
        <w:rPr>
          <w:lang w:val="pl-PL"/>
        </w:rPr>
        <w:t>.  </w:t>
      </w:r>
      <w:r w:rsidR="00F46A5E">
        <w:rPr>
          <w:lang w:val="pl-PL"/>
        </w:rPr>
        <w:t xml:space="preserve">Trybunał zauważa, iż </w:t>
      </w:r>
      <w:r w:rsidR="000535E6">
        <w:rPr>
          <w:lang w:val="pl-PL"/>
        </w:rPr>
        <w:t>w</w:t>
      </w:r>
      <w:r w:rsidR="00F46A5E">
        <w:rPr>
          <w:lang w:val="pl-PL"/>
        </w:rPr>
        <w:t xml:space="preserve"> odniesieniu do postępowania przed sądami administracyjnymi, istniejące orzecznictwo dopuszcza różne rozwiązania tylko w sytuacji, gdy pełnomocnik z urzędu wyraża gotowość przygotowania </w:t>
      </w:r>
      <w:r w:rsidR="000535E6">
        <w:rPr>
          <w:lang w:val="pl-PL"/>
        </w:rPr>
        <w:t>skargi kasacyjnej</w:t>
      </w:r>
      <w:r w:rsidR="00F46A5E">
        <w:rPr>
          <w:lang w:val="pl-PL"/>
        </w:rPr>
        <w:t xml:space="preserve">, a termin na jej wniesienie już upłynął (patrz akapit 44). Rząd nie był w stanie wskazać żadnego krajowego orzecznictwa, dotyczącego sytuacji, w których, tak jak w sprawie skarżącej, pełnomocnik z urzędu odmówił wniesienia </w:t>
      </w:r>
      <w:r w:rsidR="000535E6">
        <w:rPr>
          <w:lang w:val="pl-PL"/>
        </w:rPr>
        <w:t xml:space="preserve">skarg  kasacyjnej </w:t>
      </w:r>
      <w:r w:rsidR="00F46A5E">
        <w:rPr>
          <w:lang w:val="pl-PL"/>
        </w:rPr>
        <w:t xml:space="preserve">po upływie pierwotnego terminu. </w:t>
      </w:r>
    </w:p>
    <w:p w:rsidR="0075378F" w:rsidRDefault="000535E6" w:rsidP="00BB35E6">
      <w:pPr>
        <w:pStyle w:val="JuPara"/>
        <w:rPr>
          <w:lang w:val="pl-PL"/>
        </w:rPr>
      </w:pPr>
      <w:r>
        <w:rPr>
          <w:lang w:val="pl-PL"/>
        </w:rPr>
        <w:t>Po</w:t>
      </w:r>
      <w:r w:rsidR="00271928">
        <w:rPr>
          <w:lang w:val="pl-PL"/>
        </w:rPr>
        <w:t>woduje to uzasadniona niepewności prawne</w:t>
      </w:r>
      <w:r>
        <w:rPr>
          <w:lang w:val="pl-PL"/>
        </w:rPr>
        <w:t xml:space="preserve"> wśród </w:t>
      </w:r>
      <w:r w:rsidR="00F46A5E">
        <w:rPr>
          <w:lang w:val="pl-PL"/>
        </w:rPr>
        <w:t xml:space="preserve">osób korzystających z bezpłatnej pomocy prawnej. W niniejszej sprawie niepewność ta została wyraźnie zaznaczona przez prawnika skarżącej, który w liście z </w:t>
      </w:r>
      <w:r w:rsidR="00700424">
        <w:rPr>
          <w:lang w:val="pl-PL"/>
        </w:rPr>
        <w:t xml:space="preserve">dnia </w:t>
      </w:r>
      <w:r w:rsidR="00F46A5E">
        <w:rPr>
          <w:lang w:val="pl-PL"/>
        </w:rPr>
        <w:t xml:space="preserve">6 lipca 2006 r. stwierdził, że nie można od niego wymagać przygotowania </w:t>
      </w:r>
      <w:r w:rsidR="00700424">
        <w:rPr>
          <w:lang w:val="pl-PL"/>
        </w:rPr>
        <w:t>skargi kasacyjnej</w:t>
      </w:r>
      <w:r w:rsidR="00F46A5E">
        <w:rPr>
          <w:lang w:val="pl-PL"/>
        </w:rPr>
        <w:t>, uzasadniając</w:t>
      </w:r>
      <w:r w:rsidR="00700424">
        <w:rPr>
          <w:lang w:val="pl-PL"/>
        </w:rPr>
        <w:t xml:space="preserve"> to</w:t>
      </w:r>
      <w:r w:rsidR="00F46A5E">
        <w:rPr>
          <w:lang w:val="pl-PL"/>
        </w:rPr>
        <w:t xml:space="preserve"> tym, iż otrzymał wyrok sądu już po terminie</w:t>
      </w:r>
      <w:r w:rsidR="00700424">
        <w:rPr>
          <w:lang w:val="pl-PL"/>
        </w:rPr>
        <w:t xml:space="preserve"> przewidzianym </w:t>
      </w:r>
      <w:r w:rsidR="003F7F85">
        <w:rPr>
          <w:lang w:val="pl-PL"/>
        </w:rPr>
        <w:t>na jej złożenie</w:t>
      </w:r>
      <w:r w:rsidR="00F46A5E">
        <w:rPr>
          <w:lang w:val="pl-PL"/>
        </w:rPr>
        <w:t xml:space="preserve"> (patrz akapit 11).</w:t>
      </w:r>
      <w:r w:rsidR="005B6CA6">
        <w:rPr>
          <w:lang w:val="pl-PL"/>
        </w:rPr>
        <w:t xml:space="preserve"> W tym kontekście należy zaznaczyć, iż niepewność, wynikająca z powodów legislacyjnych, administracyjnych bądź praktyki przyjętej przez władze jest istotnym czynnikiem, który powinien być brany pod uwagę w ocenie działań podjętych przez Państwo (zobacz m. in. sprawa, </w:t>
      </w:r>
      <w:r w:rsidR="005B6CA6">
        <w:rPr>
          <w:i/>
          <w:lang w:val="pl-PL"/>
        </w:rPr>
        <w:t xml:space="preserve">Beian p. Rumunii (nr 1), </w:t>
      </w:r>
      <w:r w:rsidR="005B6CA6" w:rsidRPr="005B6CA6">
        <w:rPr>
          <w:lang w:val="pl-PL"/>
        </w:rPr>
        <w:t>nr 30658/05,</w:t>
      </w:r>
      <w:r w:rsidR="005B6CA6">
        <w:rPr>
          <w:lang w:val="pl-PL"/>
        </w:rPr>
        <w:t xml:space="preserve"> § 33, ECHR 2007-… (fragmenty); </w:t>
      </w:r>
      <w:r w:rsidR="005B6CA6">
        <w:rPr>
          <w:i/>
          <w:lang w:val="pl-PL"/>
        </w:rPr>
        <w:t>Plechanow p. Polsce</w:t>
      </w:r>
      <w:r w:rsidR="005B6CA6">
        <w:rPr>
          <w:lang w:val="pl-PL"/>
        </w:rPr>
        <w:t xml:space="preserve">, nr 22279/04, § 103, 7 lipca 2009 r.) Zdaniem Trybunału </w:t>
      </w:r>
      <w:r w:rsidR="00E90132">
        <w:rPr>
          <w:lang w:val="pl-PL"/>
        </w:rPr>
        <w:t xml:space="preserve">ta niepewność jest wystarczająca dla uznania naruszenia prawa skarżącej do sądu ze względu na brak precyzyjnych regulacji w zakresie konsekwencji odmowy </w:t>
      </w:r>
      <w:r w:rsidR="00700424">
        <w:rPr>
          <w:lang w:val="pl-PL"/>
        </w:rPr>
        <w:t xml:space="preserve">przez </w:t>
      </w:r>
      <w:r w:rsidR="00E90132">
        <w:rPr>
          <w:lang w:val="pl-PL"/>
        </w:rPr>
        <w:t>pełnomocnika z urzędu przygotowania kasacji po upływie terminu na jej wniesienie.</w:t>
      </w:r>
    </w:p>
    <w:p w:rsidR="00D234C0" w:rsidRDefault="00E90132" w:rsidP="00BB35E6">
      <w:pPr>
        <w:pStyle w:val="JuPara"/>
        <w:rPr>
          <w:lang w:val="pl-PL"/>
        </w:rPr>
      </w:pPr>
      <w:r>
        <w:rPr>
          <w:lang w:val="pl-PL"/>
        </w:rPr>
        <w:t>48</w:t>
      </w:r>
      <w:r w:rsidR="00D234C0">
        <w:rPr>
          <w:lang w:val="pl-PL"/>
        </w:rPr>
        <w:t>.  </w:t>
      </w:r>
      <w:r w:rsidR="00585C4E">
        <w:rPr>
          <w:lang w:val="pl-PL"/>
        </w:rPr>
        <w:t xml:space="preserve">Stąd, </w:t>
      </w:r>
      <w:r w:rsidR="00674A17">
        <w:rPr>
          <w:lang w:val="pl-PL"/>
        </w:rPr>
        <w:t>tak długo jak władza ustawodawcza</w:t>
      </w:r>
      <w:r w:rsidR="00585C4E">
        <w:rPr>
          <w:lang w:val="pl-PL"/>
        </w:rPr>
        <w:t xml:space="preserve"> nie zmierzy się z tym problemem </w:t>
      </w:r>
      <w:r w:rsidR="0079271C">
        <w:rPr>
          <w:lang w:val="pl-PL"/>
        </w:rPr>
        <w:t xml:space="preserve">przez uchwalenie </w:t>
      </w:r>
      <w:r w:rsidR="00585C4E">
        <w:rPr>
          <w:lang w:val="pl-PL"/>
        </w:rPr>
        <w:t>nowych reguł</w:t>
      </w:r>
      <w:r w:rsidR="0079271C">
        <w:rPr>
          <w:lang w:val="pl-PL"/>
        </w:rPr>
        <w:t xml:space="preserve"> prawnych,</w:t>
      </w:r>
      <w:r w:rsidR="00585C4E">
        <w:rPr>
          <w:lang w:val="pl-PL"/>
        </w:rPr>
        <w:t xml:space="preserve"> a orzecznictwo Naczelnego Sądu Administracyjnego nie </w:t>
      </w:r>
      <w:r w:rsidR="0079271C">
        <w:rPr>
          <w:lang w:val="pl-PL"/>
        </w:rPr>
        <w:t xml:space="preserve">zaoferuje </w:t>
      </w:r>
      <w:r w:rsidR="00674A17">
        <w:rPr>
          <w:lang w:val="pl-PL"/>
        </w:rPr>
        <w:t>adekwatnych rozwiązań</w:t>
      </w:r>
      <w:r w:rsidR="00585C4E">
        <w:rPr>
          <w:lang w:val="pl-PL"/>
        </w:rPr>
        <w:t xml:space="preserve">, Trybunał nie może zaakceptować sytuacji, w której istniejące procedury są niezgodne z </w:t>
      </w:r>
      <w:r w:rsidR="00674A17">
        <w:rPr>
          <w:lang w:val="pl-PL"/>
        </w:rPr>
        <w:t>wymogami</w:t>
      </w:r>
      <w:r w:rsidR="00585C4E">
        <w:rPr>
          <w:lang w:val="pl-PL"/>
        </w:rPr>
        <w:t xml:space="preserve"> Artykułu 6 Konwencji. </w:t>
      </w:r>
    </w:p>
    <w:p w:rsidR="00D234C0" w:rsidRDefault="00D234C0" w:rsidP="00BB35E6">
      <w:pPr>
        <w:pStyle w:val="JuPara"/>
        <w:rPr>
          <w:lang w:val="pl-PL"/>
        </w:rPr>
      </w:pPr>
      <w:r>
        <w:rPr>
          <w:lang w:val="pl-PL"/>
        </w:rPr>
        <w:t>4</w:t>
      </w:r>
      <w:r w:rsidR="00585C4E">
        <w:rPr>
          <w:lang w:val="pl-PL"/>
        </w:rPr>
        <w:t>9</w:t>
      </w:r>
      <w:r>
        <w:rPr>
          <w:lang w:val="pl-PL"/>
        </w:rPr>
        <w:t>.  </w:t>
      </w:r>
      <w:r w:rsidR="00AE7588">
        <w:rPr>
          <w:lang w:val="pl-PL"/>
        </w:rPr>
        <w:t>Mając na uwadze powyższe</w:t>
      </w:r>
      <w:r w:rsidR="0079271C">
        <w:rPr>
          <w:lang w:val="pl-PL"/>
        </w:rPr>
        <w:t>, Trybunał uznaje</w:t>
      </w:r>
      <w:r w:rsidR="00AE7588">
        <w:rPr>
          <w:lang w:val="pl-PL"/>
        </w:rPr>
        <w:t xml:space="preserve">, że w niniejszej sprawie doszło do naruszenia Artykułu 6 § 1 Konwencji. </w:t>
      </w:r>
    </w:p>
    <w:p w:rsidR="00BB35E6" w:rsidRDefault="00BB35E6" w:rsidP="00BB35E6">
      <w:pPr>
        <w:pStyle w:val="JuHIRoman"/>
        <w:rPr>
          <w:lang w:val="pl-PL"/>
        </w:rPr>
      </w:pPr>
      <w:r>
        <w:rPr>
          <w:lang w:val="pl-PL"/>
        </w:rPr>
        <w:lastRenderedPageBreak/>
        <w:t>II.  DOMNIEMANE NARUSZENIE ARTYKUŁU 6 KONWENCJI</w:t>
      </w:r>
      <w:r w:rsidR="00AE7588">
        <w:rPr>
          <w:lang w:val="pl-PL"/>
        </w:rPr>
        <w:t xml:space="preserve"> ZE WZGLĘDU NA DOMNIEMANĄ NIESPRAWIEDLIWOŚĆ</w:t>
      </w:r>
    </w:p>
    <w:p w:rsidR="00BB35E6" w:rsidRDefault="00AE7588" w:rsidP="00BB35E6">
      <w:pPr>
        <w:pStyle w:val="JuPara"/>
        <w:rPr>
          <w:lang w:val="pl-PL"/>
        </w:rPr>
      </w:pPr>
      <w:r>
        <w:rPr>
          <w:lang w:val="pl-PL"/>
        </w:rPr>
        <w:t>50</w:t>
      </w:r>
      <w:r w:rsidR="00BB35E6">
        <w:rPr>
          <w:lang w:val="pl-PL"/>
        </w:rPr>
        <w:t>.   Skarżąc</w:t>
      </w:r>
      <w:r>
        <w:rPr>
          <w:lang w:val="pl-PL"/>
        </w:rPr>
        <w:t>a</w:t>
      </w:r>
      <w:r w:rsidR="00BB35E6">
        <w:rPr>
          <w:lang w:val="pl-PL"/>
        </w:rPr>
        <w:t xml:space="preserve"> zarzucał</w:t>
      </w:r>
      <w:r>
        <w:rPr>
          <w:lang w:val="pl-PL"/>
        </w:rPr>
        <w:t>a, iż sąd administracyjny błędnie ocenił dowody, w wyniku czego, nie ustalił prawdziwych faktów w sprawie i wydał błędny wyrok.</w:t>
      </w:r>
    </w:p>
    <w:p w:rsidR="00BB35E6" w:rsidRPr="00AE7588" w:rsidRDefault="00AE7588" w:rsidP="00BB35E6">
      <w:pPr>
        <w:pStyle w:val="JuPara"/>
        <w:rPr>
          <w:lang w:val="pl-PL"/>
        </w:rPr>
      </w:pPr>
      <w:r>
        <w:rPr>
          <w:lang w:val="pl-PL"/>
        </w:rPr>
        <w:t>51</w:t>
      </w:r>
      <w:r w:rsidR="00BB35E6">
        <w:rPr>
          <w:lang w:val="pl-PL"/>
        </w:rPr>
        <w:t>.  </w:t>
      </w:r>
      <w:r>
        <w:rPr>
          <w:lang w:val="pl-PL"/>
        </w:rPr>
        <w:t>Trybunał p</w:t>
      </w:r>
      <w:r w:rsidR="00F7460F">
        <w:rPr>
          <w:lang w:val="pl-PL"/>
        </w:rPr>
        <w:t>rzypomina</w:t>
      </w:r>
      <w:r>
        <w:rPr>
          <w:lang w:val="pl-PL"/>
        </w:rPr>
        <w:t xml:space="preserve">, że Artykuł 6 Konwencji, gwarantując prawo do sprawiedliwego rozpatrzenia, nie określa żadnych reguł w zakresie dopuszczalności dowodów i ich oceny, która tak jak ustalanie faktów zależą od reguł ustanowionych przez prawo krajowe i sądy (zobacz sprawa </w:t>
      </w:r>
      <w:r>
        <w:rPr>
          <w:i/>
          <w:lang w:val="pl-PL"/>
        </w:rPr>
        <w:t>Schenk p. Szwajcarii</w:t>
      </w:r>
      <w:r>
        <w:rPr>
          <w:lang w:val="pl-PL"/>
        </w:rPr>
        <w:t xml:space="preserve">, 12 lipca 1988 r., §§ 45-46, Seria A nr 140, oraz </w:t>
      </w:r>
      <w:r>
        <w:rPr>
          <w:i/>
          <w:lang w:val="pl-PL"/>
        </w:rPr>
        <w:t>Garcia Ruiz p. Hiszpanii</w:t>
      </w:r>
      <w:r>
        <w:rPr>
          <w:lang w:val="pl-PL"/>
        </w:rPr>
        <w:t xml:space="preserve"> [GC], nr 30544/96, ECHR 1999-I, § 28).</w:t>
      </w:r>
    </w:p>
    <w:p w:rsidR="00BB35E6" w:rsidRDefault="00404979" w:rsidP="00BB35E6">
      <w:pPr>
        <w:pStyle w:val="JuPara"/>
        <w:rPr>
          <w:lang w:val="pl-PL"/>
        </w:rPr>
      </w:pPr>
      <w:r>
        <w:rPr>
          <w:lang w:val="pl-PL"/>
        </w:rPr>
        <w:t>52</w:t>
      </w:r>
      <w:r w:rsidR="00BB35E6">
        <w:rPr>
          <w:lang w:val="pl-PL"/>
        </w:rPr>
        <w:t>.  </w:t>
      </w:r>
      <w:r>
        <w:rPr>
          <w:lang w:val="pl-PL"/>
        </w:rPr>
        <w:t>W związku z powyższym ta część skargi jest nieuzasadniona i musi zostać odrzucona w rozumieniu Artykułu 35 §§ 3 i 4 Konwencji.</w:t>
      </w:r>
    </w:p>
    <w:p w:rsidR="00BB35E6" w:rsidRDefault="00BB35E6" w:rsidP="00BB35E6">
      <w:pPr>
        <w:pStyle w:val="JuPara"/>
        <w:rPr>
          <w:lang w:val="pl-PL"/>
        </w:rPr>
      </w:pPr>
    </w:p>
    <w:p w:rsidR="00BB35E6" w:rsidRDefault="00BB35E6" w:rsidP="00B04C26">
      <w:pPr>
        <w:pStyle w:val="JuHIRoman"/>
        <w:outlineLvl w:val="0"/>
        <w:rPr>
          <w:lang w:val="pl-PL"/>
        </w:rPr>
      </w:pPr>
      <w:r>
        <w:rPr>
          <w:lang w:val="pl-PL"/>
        </w:rPr>
        <w:t>III.  ZASTOSOWANIE ARTYKUŁU 41 KONWENCJI</w:t>
      </w:r>
    </w:p>
    <w:p w:rsidR="00BB35E6" w:rsidRDefault="00DD4486" w:rsidP="00BB35E6">
      <w:pPr>
        <w:pStyle w:val="JuPara"/>
        <w:rPr>
          <w:lang w:val="pl-PL"/>
        </w:rPr>
      </w:pPr>
      <w:r>
        <w:rPr>
          <w:lang w:val="pl-PL"/>
        </w:rPr>
        <w:t>5</w:t>
      </w:r>
      <w:r w:rsidR="00BB35E6">
        <w:rPr>
          <w:lang w:val="pl-PL"/>
        </w:rPr>
        <w:t>3.  Art. 41 Konwencji st</w:t>
      </w:r>
      <w:r w:rsidR="001706F9">
        <w:rPr>
          <w:lang w:val="pl-PL"/>
        </w:rPr>
        <w:t>anowi</w:t>
      </w:r>
      <w:r w:rsidR="00BB35E6">
        <w:rPr>
          <w:lang w:val="pl-PL"/>
        </w:rPr>
        <w:t>:</w:t>
      </w:r>
    </w:p>
    <w:p w:rsidR="00BB35E6" w:rsidRDefault="00BB35E6" w:rsidP="00BB35E6">
      <w:pPr>
        <w:pStyle w:val="JuQuotChar"/>
        <w:rPr>
          <w:lang w:val="pl-PL"/>
        </w:rPr>
      </w:pPr>
      <w:r>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BB35E6" w:rsidRDefault="00BB35E6" w:rsidP="00B04C26">
      <w:pPr>
        <w:pStyle w:val="JuHA"/>
        <w:outlineLvl w:val="0"/>
        <w:rPr>
          <w:szCs w:val="24"/>
          <w:lang w:val="pl-PL"/>
        </w:rPr>
      </w:pPr>
      <w:r>
        <w:rPr>
          <w:szCs w:val="24"/>
          <w:lang w:val="pl-PL"/>
        </w:rPr>
        <w:t>A.  Szkoda</w:t>
      </w:r>
    </w:p>
    <w:p w:rsidR="00BB35E6" w:rsidRDefault="00DD4486" w:rsidP="00BB35E6">
      <w:pPr>
        <w:pStyle w:val="JuPara"/>
        <w:rPr>
          <w:lang w:val="pl-PL"/>
        </w:rPr>
      </w:pPr>
      <w:r>
        <w:rPr>
          <w:lang w:val="pl-PL"/>
        </w:rPr>
        <w:t>5</w:t>
      </w:r>
      <w:r w:rsidR="00BB35E6" w:rsidRPr="00C54C50">
        <w:rPr>
          <w:lang w:val="pl-PL"/>
        </w:rPr>
        <w:t>4</w:t>
      </w:r>
      <w:r>
        <w:rPr>
          <w:lang w:val="pl-PL"/>
        </w:rPr>
        <w:t>.  Skarżąca</w:t>
      </w:r>
      <w:r w:rsidR="00BB35E6">
        <w:rPr>
          <w:lang w:val="pl-PL"/>
        </w:rPr>
        <w:t xml:space="preserve"> pierwotnie domagał</w:t>
      </w:r>
      <w:r w:rsidR="00444037">
        <w:rPr>
          <w:lang w:val="pl-PL"/>
        </w:rPr>
        <w:t>a</w:t>
      </w:r>
      <w:r w:rsidR="00BB35E6">
        <w:rPr>
          <w:lang w:val="pl-PL"/>
        </w:rPr>
        <w:t xml:space="preserve"> się tytułem szkody majątkowej kwoty </w:t>
      </w:r>
      <w:r>
        <w:rPr>
          <w:lang w:val="pl-PL"/>
        </w:rPr>
        <w:t>1</w:t>
      </w:r>
      <w:r w:rsidR="00BB35E6">
        <w:rPr>
          <w:lang w:val="pl-PL"/>
        </w:rPr>
        <w:t>,</w:t>
      </w:r>
      <w:r>
        <w:rPr>
          <w:lang w:val="pl-PL"/>
        </w:rPr>
        <w:t>145</w:t>
      </w:r>
      <w:r w:rsidR="00BB35E6">
        <w:rPr>
          <w:lang w:val="pl-PL"/>
        </w:rPr>
        <w:t xml:space="preserve"> </w:t>
      </w:r>
      <w:r>
        <w:rPr>
          <w:lang w:val="pl-PL"/>
        </w:rPr>
        <w:t xml:space="preserve">euro </w:t>
      </w:r>
      <w:r w:rsidR="00BB35E6">
        <w:rPr>
          <w:lang w:val="pl-PL"/>
        </w:rPr>
        <w:t xml:space="preserve"> (</w:t>
      </w:r>
      <w:r>
        <w:rPr>
          <w:lang w:val="pl-PL"/>
        </w:rPr>
        <w:t>EUR</w:t>
      </w:r>
      <w:r w:rsidR="00BB35E6">
        <w:rPr>
          <w:lang w:val="pl-PL"/>
        </w:rPr>
        <w:t>)</w:t>
      </w:r>
      <w:r>
        <w:rPr>
          <w:lang w:val="pl-PL"/>
        </w:rPr>
        <w:t xml:space="preserve"> i tytułem szkody niemajątkowej 5,000 euro (EUR).</w:t>
      </w:r>
    </w:p>
    <w:p w:rsidR="00BB35E6" w:rsidRDefault="00DD4486" w:rsidP="00BB35E6">
      <w:pPr>
        <w:pStyle w:val="JuPara"/>
        <w:rPr>
          <w:lang w:val="pl-PL"/>
        </w:rPr>
      </w:pPr>
      <w:r>
        <w:rPr>
          <w:lang w:val="pl-PL"/>
        </w:rPr>
        <w:t>5</w:t>
      </w:r>
      <w:r w:rsidR="00BB35E6">
        <w:rPr>
          <w:lang w:val="pl-PL"/>
        </w:rPr>
        <w:t>5</w:t>
      </w:r>
      <w:r>
        <w:rPr>
          <w:lang w:val="pl-PL"/>
        </w:rPr>
        <w:t>.   Rząd twierdził, iż w kwestii domniemanej szkody majątkowej skarżąca nie przedłożyła żadnych dowodów, świadczących o poniesieniu przez nią jakiejkolwiek straty. W odniesieniu do szkody niemajątkowej Rząd uważa, iż żądana suma jest zbyt wysoka.</w:t>
      </w:r>
    </w:p>
    <w:p w:rsidR="00DD4486" w:rsidRDefault="009D705C" w:rsidP="00BB35E6">
      <w:pPr>
        <w:pStyle w:val="JuPara"/>
        <w:rPr>
          <w:lang w:val="pl-PL"/>
        </w:rPr>
      </w:pPr>
      <w:r>
        <w:rPr>
          <w:lang w:val="pl-PL"/>
        </w:rPr>
        <w:t>5</w:t>
      </w:r>
      <w:r w:rsidR="00B617F9">
        <w:rPr>
          <w:lang w:val="pl-PL"/>
        </w:rPr>
        <w:t>6.  </w:t>
      </w:r>
      <w:r w:rsidR="000A1EE7">
        <w:rPr>
          <w:lang w:val="pl-PL"/>
        </w:rPr>
        <w:t>Trybunał jest zdania, że</w:t>
      </w:r>
      <w:r w:rsidR="00B617F9">
        <w:rPr>
          <w:lang w:val="pl-PL"/>
        </w:rPr>
        <w:t xml:space="preserve"> skarżąca</w:t>
      </w:r>
      <w:r w:rsidR="00DD4486">
        <w:rPr>
          <w:lang w:val="pl-PL"/>
        </w:rPr>
        <w:t xml:space="preserve"> nie</w:t>
      </w:r>
      <w:r w:rsidR="000A1EE7">
        <w:rPr>
          <w:lang w:val="pl-PL"/>
        </w:rPr>
        <w:t xml:space="preserve"> zostało</w:t>
      </w:r>
      <w:r w:rsidR="00DD4486">
        <w:rPr>
          <w:lang w:val="pl-PL"/>
        </w:rPr>
        <w:t xml:space="preserve"> należycie</w:t>
      </w:r>
      <w:r w:rsidR="000A1EE7">
        <w:rPr>
          <w:lang w:val="pl-PL"/>
        </w:rPr>
        <w:t xml:space="preserve"> uzasadnione</w:t>
      </w:r>
      <w:r w:rsidR="00DD4486">
        <w:rPr>
          <w:lang w:val="pl-PL"/>
        </w:rPr>
        <w:t xml:space="preserve"> jakoby </w:t>
      </w:r>
      <w:r w:rsidR="000A1EE7">
        <w:rPr>
          <w:lang w:val="pl-PL"/>
        </w:rPr>
        <w:t>skarżąca poniosła</w:t>
      </w:r>
      <w:r w:rsidR="00DD4486">
        <w:rPr>
          <w:lang w:val="pl-PL"/>
        </w:rPr>
        <w:t xml:space="preserve"> szkodę majątkową w wyniku naruszenia jej prawa </w:t>
      </w:r>
      <w:r w:rsidR="000A1EE7">
        <w:rPr>
          <w:lang w:val="pl-PL"/>
        </w:rPr>
        <w:t xml:space="preserve">dostępu </w:t>
      </w:r>
      <w:r w:rsidR="00DD4486">
        <w:rPr>
          <w:lang w:val="pl-PL"/>
        </w:rPr>
        <w:t>do sądu.</w:t>
      </w:r>
      <w:r w:rsidR="00882C24">
        <w:rPr>
          <w:lang w:val="pl-PL"/>
        </w:rPr>
        <w:t xml:space="preserve"> Jednakże</w:t>
      </w:r>
      <w:r>
        <w:rPr>
          <w:lang w:val="pl-PL"/>
        </w:rPr>
        <w:t>,</w:t>
      </w:r>
      <w:r w:rsidR="00E36148">
        <w:rPr>
          <w:lang w:val="pl-PL"/>
        </w:rPr>
        <w:t xml:space="preserve"> Trybunał uznaje, iż skarżąca doz</w:t>
      </w:r>
      <w:r w:rsidR="001706F9">
        <w:rPr>
          <w:lang w:val="pl-PL"/>
        </w:rPr>
        <w:t>nała szkody niemajątkowej, która nie jest wystarczająco zrekompensowana przez</w:t>
      </w:r>
      <w:r w:rsidR="00E36148">
        <w:rPr>
          <w:lang w:val="pl-PL"/>
        </w:rPr>
        <w:t xml:space="preserve"> samo uznanie, iż doszło do naruszenia. </w:t>
      </w:r>
      <w:r w:rsidR="007819C0">
        <w:rPr>
          <w:lang w:val="pl-PL"/>
        </w:rPr>
        <w:t xml:space="preserve">Dokonując oceny na racjonalnych podstawach i mając na uwadze okoliczności sprawy, Trybunał przyznaje skarżącej </w:t>
      </w:r>
      <w:r w:rsidR="000A1EE7">
        <w:rPr>
          <w:lang w:val="pl-PL"/>
        </w:rPr>
        <w:t xml:space="preserve">z tego względu kwotę w wysokości </w:t>
      </w:r>
      <w:r w:rsidR="007819C0">
        <w:rPr>
          <w:lang w:val="pl-PL"/>
        </w:rPr>
        <w:t>1,000 EUR.</w:t>
      </w:r>
    </w:p>
    <w:p w:rsidR="00BB35E6" w:rsidRDefault="00BB35E6" w:rsidP="00B04C26">
      <w:pPr>
        <w:pStyle w:val="JuHA"/>
        <w:outlineLvl w:val="0"/>
        <w:rPr>
          <w:szCs w:val="24"/>
          <w:lang w:val="pl-PL"/>
        </w:rPr>
      </w:pPr>
      <w:r>
        <w:rPr>
          <w:szCs w:val="24"/>
          <w:lang w:val="pl-PL"/>
        </w:rPr>
        <w:t>B.  Koszty i wydatki</w:t>
      </w:r>
    </w:p>
    <w:p w:rsidR="00BB35E6" w:rsidRDefault="009D705C" w:rsidP="00BB35E6">
      <w:pPr>
        <w:pStyle w:val="JuPara"/>
        <w:rPr>
          <w:lang w:val="pl-PL"/>
        </w:rPr>
      </w:pPr>
      <w:r>
        <w:rPr>
          <w:lang w:val="pl-PL"/>
        </w:rPr>
        <w:t>5</w:t>
      </w:r>
      <w:r w:rsidR="00BB35E6" w:rsidRPr="002913D1">
        <w:rPr>
          <w:lang w:val="pl-PL"/>
        </w:rPr>
        <w:t>7</w:t>
      </w:r>
      <w:r w:rsidR="00882C24">
        <w:rPr>
          <w:lang w:val="pl-PL"/>
        </w:rPr>
        <w:t>.  Skarżąca, której prz</w:t>
      </w:r>
      <w:r w:rsidR="00CF4795">
        <w:rPr>
          <w:lang w:val="pl-PL"/>
        </w:rPr>
        <w:t xml:space="preserve">yznano bezpłatną pomoc prawną w związku z </w:t>
      </w:r>
      <w:r w:rsidR="00882C24">
        <w:rPr>
          <w:lang w:val="pl-PL"/>
        </w:rPr>
        <w:t>postępowanie</w:t>
      </w:r>
      <w:r w:rsidR="00CF4795">
        <w:rPr>
          <w:lang w:val="pl-PL"/>
        </w:rPr>
        <w:t>m</w:t>
      </w:r>
      <w:r w:rsidR="00BB35E6">
        <w:rPr>
          <w:lang w:val="pl-PL"/>
        </w:rPr>
        <w:t xml:space="preserve"> </w:t>
      </w:r>
      <w:r w:rsidR="00CF4795">
        <w:rPr>
          <w:lang w:val="pl-PL"/>
        </w:rPr>
        <w:t xml:space="preserve">toczącym się </w:t>
      </w:r>
      <w:r w:rsidR="00882C24">
        <w:rPr>
          <w:lang w:val="pl-PL"/>
        </w:rPr>
        <w:t xml:space="preserve">przed Trybunałem, nie </w:t>
      </w:r>
      <w:r w:rsidR="00A06392">
        <w:rPr>
          <w:lang w:val="pl-PL"/>
        </w:rPr>
        <w:t xml:space="preserve">zgłosiła </w:t>
      </w:r>
      <w:r w:rsidR="00F048AD">
        <w:rPr>
          <w:lang w:val="pl-PL"/>
        </w:rPr>
        <w:t xml:space="preserve">roszczeń odnoście </w:t>
      </w:r>
      <w:r w:rsidR="00882C24">
        <w:rPr>
          <w:lang w:val="pl-PL"/>
        </w:rPr>
        <w:t>rekompensaty</w:t>
      </w:r>
      <w:r w:rsidR="00BB35E6">
        <w:rPr>
          <w:lang w:val="pl-PL"/>
        </w:rPr>
        <w:t xml:space="preserve"> z tytułu kosztów i wydatków.</w:t>
      </w:r>
    </w:p>
    <w:p w:rsidR="00BB35E6" w:rsidRDefault="00BB35E6" w:rsidP="00BB35E6">
      <w:pPr>
        <w:pStyle w:val="JuPara"/>
        <w:rPr>
          <w:lang w:val="pl-PL"/>
        </w:rPr>
      </w:pPr>
    </w:p>
    <w:p w:rsidR="00BB35E6" w:rsidRDefault="00BB35E6" w:rsidP="00B04C26">
      <w:pPr>
        <w:pStyle w:val="JuHA"/>
        <w:outlineLvl w:val="0"/>
        <w:rPr>
          <w:szCs w:val="24"/>
          <w:lang w:val="pl-PL"/>
        </w:rPr>
      </w:pPr>
      <w:r>
        <w:rPr>
          <w:szCs w:val="24"/>
          <w:lang w:val="pl-PL"/>
        </w:rPr>
        <w:t>C.  Odsetki z tytułu zwłoki</w:t>
      </w:r>
    </w:p>
    <w:p w:rsidR="00BB35E6" w:rsidRDefault="009D705C" w:rsidP="00BB35E6">
      <w:pPr>
        <w:pStyle w:val="JuPara"/>
        <w:rPr>
          <w:lang w:val="pl-PL"/>
        </w:rPr>
      </w:pPr>
      <w:r>
        <w:rPr>
          <w:lang w:val="pl-PL"/>
        </w:rPr>
        <w:t>5</w:t>
      </w:r>
      <w:r w:rsidR="00BB35E6">
        <w:rPr>
          <w:lang w:val="pl-PL"/>
        </w:rPr>
        <w:t xml:space="preserve">8.   Trybunał </w:t>
      </w:r>
      <w:r w:rsidR="00A06392">
        <w:rPr>
          <w:lang w:val="pl-PL"/>
        </w:rPr>
        <w:t>uznaje za słuszne</w:t>
      </w:r>
      <w:r w:rsidR="00BB35E6">
        <w:rPr>
          <w:lang w:val="pl-PL"/>
        </w:rPr>
        <w:t xml:space="preserve">, że odsetki z tytułu zwłoki </w:t>
      </w:r>
      <w:r w:rsidR="00A06392">
        <w:rPr>
          <w:lang w:val="pl-PL"/>
        </w:rPr>
        <w:t xml:space="preserve"> powinny być oparte na marginalnej stopie procentowej </w:t>
      </w:r>
      <w:r w:rsidR="00BB35E6">
        <w:rPr>
          <w:lang w:val="pl-PL"/>
        </w:rPr>
        <w:t>Europejskiego Banku Centralnego</w:t>
      </w:r>
      <w:r w:rsidR="00084EDE">
        <w:rPr>
          <w:lang w:val="pl-PL"/>
        </w:rPr>
        <w:t>, do której należy dodać</w:t>
      </w:r>
      <w:r w:rsidR="00BB35E6">
        <w:rPr>
          <w:lang w:val="pl-PL"/>
        </w:rPr>
        <w:t xml:space="preserve"> plus trzy punkty procentowe.</w:t>
      </w:r>
    </w:p>
    <w:p w:rsidR="00BB35E6" w:rsidRDefault="00BB35E6" w:rsidP="00B04C26">
      <w:pPr>
        <w:pStyle w:val="JuHHead"/>
        <w:outlineLvl w:val="0"/>
        <w:rPr>
          <w:szCs w:val="28"/>
          <w:lang w:val="pl-PL"/>
        </w:rPr>
      </w:pPr>
      <w:r>
        <w:rPr>
          <w:szCs w:val="28"/>
          <w:lang w:val="pl-PL"/>
        </w:rPr>
        <w:lastRenderedPageBreak/>
        <w:t>Z TYCH PRZYCZYN TRYBUNAŁ JEDNOGŁOŚNIE</w:t>
      </w:r>
    </w:p>
    <w:p w:rsidR="00BB35E6" w:rsidRDefault="007819C0" w:rsidP="00BB35E6">
      <w:pPr>
        <w:pStyle w:val="JuList"/>
        <w:rPr>
          <w:szCs w:val="24"/>
          <w:lang w:val="pl-PL"/>
        </w:rPr>
      </w:pPr>
      <w:r>
        <w:rPr>
          <w:szCs w:val="24"/>
          <w:lang w:val="pl-PL"/>
        </w:rPr>
        <w:t>1</w:t>
      </w:r>
      <w:r w:rsidR="00BB35E6">
        <w:rPr>
          <w:szCs w:val="24"/>
          <w:lang w:val="pl-PL"/>
        </w:rPr>
        <w:t>.  </w:t>
      </w:r>
      <w:r w:rsidR="00BB35E6">
        <w:rPr>
          <w:i/>
          <w:iCs/>
          <w:szCs w:val="24"/>
          <w:lang w:val="pl-PL"/>
        </w:rPr>
        <w:t xml:space="preserve">Uznaje </w:t>
      </w:r>
      <w:r w:rsidR="00BB35E6">
        <w:rPr>
          <w:iCs/>
          <w:szCs w:val="24"/>
          <w:lang w:val="pl-PL"/>
        </w:rPr>
        <w:t xml:space="preserve">skargę </w:t>
      </w:r>
      <w:r>
        <w:rPr>
          <w:iCs/>
          <w:szCs w:val="24"/>
          <w:lang w:val="pl-PL"/>
        </w:rPr>
        <w:t>w części dotyczącej dostępu do Sądu Najwyższego za</w:t>
      </w:r>
      <w:r w:rsidR="00BB35E6">
        <w:rPr>
          <w:iCs/>
          <w:szCs w:val="24"/>
          <w:lang w:val="pl-PL"/>
        </w:rPr>
        <w:t xml:space="preserve"> dopuszczalną</w:t>
      </w:r>
      <w:r>
        <w:rPr>
          <w:iCs/>
          <w:szCs w:val="24"/>
          <w:lang w:val="pl-PL"/>
        </w:rPr>
        <w:t>, a pozostałą część skargi za niedopuszczalną</w:t>
      </w:r>
      <w:r w:rsidR="00BB35E6">
        <w:rPr>
          <w:iCs/>
          <w:szCs w:val="24"/>
          <w:lang w:val="pl-PL"/>
        </w:rPr>
        <w:t>;</w:t>
      </w:r>
    </w:p>
    <w:p w:rsidR="00BB35E6" w:rsidRDefault="00BB35E6" w:rsidP="00BB35E6">
      <w:pPr>
        <w:pStyle w:val="JuList"/>
        <w:rPr>
          <w:szCs w:val="24"/>
          <w:lang w:val="pl-PL"/>
        </w:rPr>
      </w:pPr>
    </w:p>
    <w:p w:rsidR="00BB35E6" w:rsidRPr="005F0AC0" w:rsidRDefault="007819C0" w:rsidP="00BB35E6">
      <w:pPr>
        <w:pStyle w:val="JuList"/>
        <w:rPr>
          <w:lang w:val="pl-PL"/>
        </w:rPr>
      </w:pPr>
      <w:r>
        <w:rPr>
          <w:szCs w:val="24"/>
          <w:lang w:val="pl-PL"/>
        </w:rPr>
        <w:t>2</w:t>
      </w:r>
      <w:r w:rsidR="00BB35E6">
        <w:rPr>
          <w:szCs w:val="24"/>
          <w:lang w:val="pl-PL"/>
        </w:rPr>
        <w:t>.  </w:t>
      </w:r>
      <w:r w:rsidR="00BB35E6">
        <w:rPr>
          <w:i/>
          <w:iCs/>
          <w:szCs w:val="24"/>
          <w:lang w:val="pl-PL"/>
        </w:rPr>
        <w:t>Uznaje</w:t>
      </w:r>
      <w:r w:rsidR="00BB35E6">
        <w:rPr>
          <w:szCs w:val="24"/>
          <w:lang w:val="pl-PL"/>
        </w:rPr>
        <w:t xml:space="preserve">, iż doszło do naruszenia Artykułu 6 </w:t>
      </w:r>
      <w:r w:rsidR="00BB35E6">
        <w:rPr>
          <w:lang w:val="pl-PL"/>
        </w:rPr>
        <w:t>§ 1 Konwencji;</w:t>
      </w:r>
    </w:p>
    <w:p w:rsidR="00BB35E6" w:rsidRDefault="00BB35E6" w:rsidP="00BB35E6">
      <w:pPr>
        <w:pStyle w:val="JuList"/>
        <w:rPr>
          <w:szCs w:val="24"/>
          <w:lang w:val="pl-PL"/>
        </w:rPr>
      </w:pPr>
    </w:p>
    <w:p w:rsidR="00BB35E6" w:rsidRDefault="002240BF" w:rsidP="00BB35E6">
      <w:pPr>
        <w:pStyle w:val="JuList"/>
        <w:rPr>
          <w:szCs w:val="24"/>
          <w:lang w:val="pl-PL"/>
        </w:rPr>
      </w:pPr>
      <w:r>
        <w:rPr>
          <w:szCs w:val="24"/>
          <w:lang w:val="pl-PL"/>
        </w:rPr>
        <w:t>3</w:t>
      </w:r>
      <w:r w:rsidR="00BB35E6">
        <w:rPr>
          <w:szCs w:val="24"/>
          <w:lang w:val="pl-PL"/>
        </w:rPr>
        <w:t>.  </w:t>
      </w:r>
      <w:r w:rsidR="00BB35E6">
        <w:rPr>
          <w:i/>
          <w:iCs/>
          <w:szCs w:val="24"/>
          <w:lang w:val="pl-PL"/>
        </w:rPr>
        <w:t>Uznaje:</w:t>
      </w:r>
    </w:p>
    <w:p w:rsidR="00BB35E6" w:rsidRDefault="00BB35E6" w:rsidP="00BB35E6">
      <w:pPr>
        <w:pStyle w:val="JuLista"/>
        <w:numPr>
          <w:ilvl w:val="0"/>
          <w:numId w:val="3"/>
        </w:numPr>
        <w:tabs>
          <w:tab w:val="left" w:pos="340"/>
        </w:tabs>
        <w:rPr>
          <w:lang w:val="pl-PL"/>
        </w:rPr>
      </w:pPr>
      <w:r>
        <w:rPr>
          <w:lang w:val="pl-PL"/>
        </w:rPr>
        <w:t>że pozwane Państwo ma wypłacić skarżące</w:t>
      </w:r>
      <w:r w:rsidR="003D52D4">
        <w:rPr>
          <w:lang w:val="pl-PL"/>
        </w:rPr>
        <w:t>j</w:t>
      </w:r>
      <w:r>
        <w:rPr>
          <w:lang w:val="pl-PL"/>
        </w:rPr>
        <w:t xml:space="preserve"> w ciągu trzech miesięcy od dnia, w którym wyrok stanie się prawomocny zgodnie z artykułem 44 § 2 Konwencji, </w:t>
      </w:r>
      <w:r w:rsidR="002240BF">
        <w:rPr>
          <w:lang w:val="pl-PL"/>
        </w:rPr>
        <w:t>1</w:t>
      </w:r>
      <w:r>
        <w:rPr>
          <w:lang w:val="pl-PL"/>
        </w:rPr>
        <w:t>.</w:t>
      </w:r>
      <w:r w:rsidR="002240BF">
        <w:rPr>
          <w:lang w:val="pl-PL"/>
        </w:rPr>
        <w:t>0</w:t>
      </w:r>
      <w:r>
        <w:rPr>
          <w:lang w:val="pl-PL"/>
        </w:rPr>
        <w:t>00 EURO (</w:t>
      </w:r>
      <w:r w:rsidR="002240BF">
        <w:rPr>
          <w:lang w:val="pl-PL"/>
        </w:rPr>
        <w:t xml:space="preserve">tysiąc </w:t>
      </w:r>
      <w:r>
        <w:rPr>
          <w:lang w:val="pl-PL"/>
        </w:rPr>
        <w:t>EURO), które będą przeliczone na polskie złote według kursu z dnia uregulowania należności, plus jakikolwiek podatek, jaki może być pobrany;</w:t>
      </w:r>
    </w:p>
    <w:p w:rsidR="00BB35E6" w:rsidRDefault="00BB35E6" w:rsidP="00BB35E6">
      <w:pPr>
        <w:pStyle w:val="JuLista"/>
        <w:rPr>
          <w:lang w:val="pl-PL"/>
        </w:rPr>
      </w:pPr>
    </w:p>
    <w:p w:rsidR="00BB35E6" w:rsidRDefault="00857962" w:rsidP="002240BF">
      <w:pPr>
        <w:pStyle w:val="JuLista"/>
        <w:numPr>
          <w:ilvl w:val="0"/>
          <w:numId w:val="3"/>
        </w:numPr>
        <w:rPr>
          <w:lang w:val="pl-PL"/>
        </w:rPr>
      </w:pPr>
      <w:r>
        <w:rPr>
          <w:lang w:val="pl-PL"/>
        </w:rPr>
        <w:t xml:space="preserve">że od powyższej kwoty, od chwili upływu wyżej wymienionego okresu trzech miesięcy do momentu rozliczenia za okres zwłoki podlegają płatności proste </w:t>
      </w:r>
      <w:r w:rsidR="00BB35E6">
        <w:rPr>
          <w:lang w:val="pl-PL"/>
        </w:rPr>
        <w:t xml:space="preserve">odsetki </w:t>
      </w:r>
      <w:r w:rsidR="00F048AD">
        <w:rPr>
          <w:lang w:val="pl-PL"/>
        </w:rPr>
        <w:t>według stawki równej marginalnej</w:t>
      </w:r>
      <w:r w:rsidR="00BB35E6">
        <w:rPr>
          <w:lang w:val="pl-PL"/>
        </w:rPr>
        <w:t xml:space="preserve"> stopie </w:t>
      </w:r>
      <w:r w:rsidR="00F048AD">
        <w:rPr>
          <w:lang w:val="pl-PL"/>
        </w:rPr>
        <w:t>pożyczkowej</w:t>
      </w:r>
      <w:r w:rsidR="00BB35E6">
        <w:rPr>
          <w:lang w:val="pl-PL"/>
        </w:rPr>
        <w:t xml:space="preserve"> Europejskiego Banku Centralnego, powiększonej o trzy punkty procentowe.</w:t>
      </w:r>
    </w:p>
    <w:p w:rsidR="002240BF" w:rsidRDefault="002240BF" w:rsidP="002240BF">
      <w:pPr>
        <w:pStyle w:val="Akapitzlist"/>
      </w:pPr>
    </w:p>
    <w:p w:rsidR="002240BF" w:rsidRPr="00737CE0" w:rsidRDefault="002240BF" w:rsidP="002240BF">
      <w:pPr>
        <w:pStyle w:val="JuList"/>
        <w:rPr>
          <w:lang w:val="pl-PL"/>
        </w:rPr>
      </w:pPr>
      <w:r>
        <w:rPr>
          <w:szCs w:val="24"/>
          <w:lang w:val="pl-PL"/>
        </w:rPr>
        <w:t>4.  </w:t>
      </w:r>
      <w:r>
        <w:rPr>
          <w:i/>
          <w:iCs/>
          <w:szCs w:val="24"/>
          <w:lang w:val="pl-PL"/>
        </w:rPr>
        <w:t>Oddala</w:t>
      </w:r>
      <w:r>
        <w:rPr>
          <w:iCs/>
          <w:szCs w:val="24"/>
          <w:lang w:val="pl-PL"/>
        </w:rPr>
        <w:t xml:space="preserve"> pozostałą część </w:t>
      </w:r>
      <w:r w:rsidR="00F048AD">
        <w:rPr>
          <w:iCs/>
          <w:szCs w:val="24"/>
          <w:lang w:val="pl-PL"/>
        </w:rPr>
        <w:t xml:space="preserve">roszczenia </w:t>
      </w:r>
      <w:r>
        <w:rPr>
          <w:iCs/>
          <w:szCs w:val="24"/>
          <w:lang w:val="pl-PL"/>
        </w:rPr>
        <w:t>skarżąc</w:t>
      </w:r>
      <w:r w:rsidR="003D52D4">
        <w:rPr>
          <w:iCs/>
          <w:szCs w:val="24"/>
          <w:lang w:val="pl-PL"/>
        </w:rPr>
        <w:t>ej</w:t>
      </w:r>
      <w:r>
        <w:rPr>
          <w:iCs/>
          <w:szCs w:val="24"/>
          <w:lang w:val="pl-PL"/>
        </w:rPr>
        <w:t>, dotyczącego zadośćuczynienia.</w:t>
      </w:r>
    </w:p>
    <w:p w:rsidR="002240BF" w:rsidRDefault="002240BF" w:rsidP="002240BF">
      <w:pPr>
        <w:pStyle w:val="JuLista"/>
        <w:tabs>
          <w:tab w:val="left" w:pos="720"/>
        </w:tabs>
        <w:rPr>
          <w:szCs w:val="24"/>
          <w:lang w:val="pl-PL"/>
        </w:rPr>
      </w:pPr>
    </w:p>
    <w:p w:rsidR="00BB35E6" w:rsidRDefault="00BB35E6" w:rsidP="00BB35E6">
      <w:pPr>
        <w:pStyle w:val="JuParaLast"/>
        <w:rPr>
          <w:szCs w:val="24"/>
          <w:lang w:val="pl-PL"/>
        </w:rPr>
      </w:pPr>
      <w:r>
        <w:rPr>
          <w:lang w:val="pl-PL"/>
        </w:rPr>
        <w:t>S</w:t>
      </w:r>
      <w:r w:rsidR="006C1938">
        <w:rPr>
          <w:lang w:val="pl-PL"/>
        </w:rPr>
        <w:t>porządzono w języku angielskim,</w:t>
      </w:r>
      <w:r>
        <w:rPr>
          <w:lang w:val="pl-PL"/>
        </w:rPr>
        <w:t xml:space="preserve"> obwieszczono na piśmie w dniu </w:t>
      </w:r>
      <w:r>
        <w:rPr>
          <w:lang w:val="pl-PL"/>
        </w:rPr>
        <w:br/>
        <w:t>13 lipca 2010 r., zgodnie z Regułą 77 §§ 2 i 3 Regulaminu Trybunału.</w:t>
      </w:r>
    </w:p>
    <w:p w:rsidR="00BB35E6" w:rsidRPr="00335D03" w:rsidRDefault="00BB35E6" w:rsidP="00BB35E6">
      <w:pPr>
        <w:rPr>
          <w:lang w:eastAsia="fr-FR"/>
        </w:rPr>
      </w:pPr>
    </w:p>
    <w:p w:rsidR="00BB35E6" w:rsidRPr="00335D03" w:rsidRDefault="00BB35E6" w:rsidP="00BB35E6">
      <w:pPr>
        <w:rPr>
          <w:lang w:eastAsia="fr-FR"/>
        </w:rPr>
      </w:pPr>
    </w:p>
    <w:p w:rsidR="00BB35E6" w:rsidRDefault="00BB35E6" w:rsidP="00BB35E6">
      <w:pPr>
        <w:rPr>
          <w:lang w:eastAsia="fr-FR"/>
        </w:rPr>
      </w:pPr>
    </w:p>
    <w:p w:rsidR="00BB35E6" w:rsidRDefault="003C3484" w:rsidP="00BB35E6">
      <w:pPr>
        <w:pStyle w:val="JuSigned"/>
        <w:keepNext/>
        <w:keepLines/>
        <w:rPr>
          <w:szCs w:val="24"/>
          <w:lang w:val="pl-PL"/>
        </w:rPr>
      </w:pPr>
      <w:r>
        <w:rPr>
          <w:szCs w:val="24"/>
          <w:lang w:val="pl-PL"/>
        </w:rPr>
        <w:tab/>
        <w:t xml:space="preserve">                     </w:t>
      </w:r>
      <w:r w:rsidR="00D815A5">
        <w:rPr>
          <w:szCs w:val="24"/>
          <w:lang w:val="pl-PL"/>
        </w:rPr>
        <w:t>F</w:t>
      </w:r>
      <w:r w:rsidR="00BB35E6">
        <w:rPr>
          <w:szCs w:val="24"/>
          <w:lang w:val="pl-PL"/>
        </w:rPr>
        <w:t>a</w:t>
      </w:r>
      <w:r w:rsidR="00D815A5">
        <w:rPr>
          <w:szCs w:val="24"/>
          <w:lang w:val="pl-PL"/>
        </w:rPr>
        <w:t>toş</w:t>
      </w:r>
      <w:r w:rsidR="00BB35E6">
        <w:rPr>
          <w:szCs w:val="24"/>
          <w:lang w:val="pl-PL"/>
        </w:rPr>
        <w:t xml:space="preserve"> </w:t>
      </w:r>
      <w:r w:rsidR="00D815A5">
        <w:rPr>
          <w:rStyle w:val="JuNames"/>
          <w:szCs w:val="24"/>
          <w:lang w:val="pl-PL"/>
        </w:rPr>
        <w:t>A</w:t>
      </w:r>
      <w:r w:rsidR="00BB35E6">
        <w:rPr>
          <w:rStyle w:val="JuNames"/>
          <w:szCs w:val="24"/>
          <w:lang w:val="pl-PL"/>
        </w:rPr>
        <w:t>r</w:t>
      </w:r>
      <w:r w:rsidR="00D815A5">
        <w:rPr>
          <w:rStyle w:val="JuNames"/>
          <w:szCs w:val="24"/>
          <w:lang w:val="pl-PL"/>
        </w:rPr>
        <w:t>aci</w:t>
      </w:r>
      <w:r w:rsidR="00BB35E6">
        <w:rPr>
          <w:szCs w:val="24"/>
          <w:lang w:val="pl-PL"/>
        </w:rPr>
        <w:tab/>
      </w:r>
      <w:r>
        <w:rPr>
          <w:szCs w:val="24"/>
          <w:lang w:val="pl-PL"/>
        </w:rPr>
        <w:t xml:space="preserve">       </w:t>
      </w:r>
      <w:r w:rsidR="00BB35E6">
        <w:rPr>
          <w:szCs w:val="24"/>
          <w:lang w:val="pl-PL"/>
        </w:rPr>
        <w:t xml:space="preserve">Nikolas </w:t>
      </w:r>
      <w:r w:rsidR="00BB35E6">
        <w:rPr>
          <w:rStyle w:val="JuNames"/>
          <w:szCs w:val="24"/>
          <w:lang w:val="pl-PL"/>
        </w:rPr>
        <w:t>Bratza</w:t>
      </w:r>
      <w:r w:rsidR="00BB35E6">
        <w:rPr>
          <w:szCs w:val="24"/>
          <w:lang w:val="pl-PL"/>
        </w:rPr>
        <w:br/>
      </w:r>
      <w:r>
        <w:rPr>
          <w:szCs w:val="24"/>
          <w:lang w:val="pl-PL"/>
        </w:rPr>
        <w:t xml:space="preserve">               </w:t>
      </w:r>
      <w:r w:rsidR="00D815A5">
        <w:rPr>
          <w:szCs w:val="24"/>
          <w:lang w:val="pl-PL"/>
        </w:rPr>
        <w:t xml:space="preserve">Zastępca </w:t>
      </w:r>
      <w:r w:rsidR="00BB35E6">
        <w:rPr>
          <w:szCs w:val="24"/>
          <w:lang w:val="pl-PL"/>
        </w:rPr>
        <w:t>Kanclerz</w:t>
      </w:r>
      <w:r w:rsidR="00D815A5">
        <w:rPr>
          <w:szCs w:val="24"/>
          <w:lang w:val="pl-PL"/>
        </w:rPr>
        <w:t>a</w:t>
      </w:r>
      <w:r w:rsidR="00BB35E6">
        <w:rPr>
          <w:szCs w:val="24"/>
          <w:lang w:val="pl-PL"/>
        </w:rPr>
        <w:tab/>
      </w:r>
      <w:r>
        <w:rPr>
          <w:szCs w:val="24"/>
          <w:lang w:val="pl-PL"/>
        </w:rPr>
        <w:t xml:space="preserve">         </w:t>
      </w:r>
      <w:r w:rsidR="00BB35E6">
        <w:rPr>
          <w:szCs w:val="24"/>
          <w:lang w:val="pl-PL"/>
        </w:rPr>
        <w:t>Przewodniczący</w:t>
      </w:r>
    </w:p>
    <w:p w:rsidR="006C1938" w:rsidRPr="006C1938" w:rsidRDefault="006C1938" w:rsidP="006C1938">
      <w:pPr>
        <w:pStyle w:val="JuParaLast"/>
        <w:rPr>
          <w:lang w:val="pl-PL"/>
        </w:rPr>
      </w:pPr>
    </w:p>
    <w:p w:rsidR="00BB35E6" w:rsidRDefault="00BB35E6" w:rsidP="00BB35E6">
      <w:pPr>
        <w:pStyle w:val="JuPara"/>
        <w:ind w:firstLine="0"/>
        <w:rPr>
          <w:lang w:val="pl-PL"/>
        </w:rPr>
      </w:pPr>
    </w:p>
    <w:p w:rsidR="00BB0E88" w:rsidRDefault="00D815A5" w:rsidP="00BB35E6">
      <w:r>
        <w:t>Na mocy A</w:t>
      </w:r>
      <w:r w:rsidR="00602C6A">
        <w:t>rtykułu 45 § 2 Konwencji i Reguły</w:t>
      </w:r>
      <w:r>
        <w:t xml:space="preserve"> 74 § 2 Regulaminu Trybunału, dołączono do orzeczenia </w:t>
      </w:r>
      <w:r w:rsidR="004B6C99">
        <w:t>opinię równoległą</w:t>
      </w:r>
      <w:r>
        <w:t xml:space="preserve"> p. L. Mijović.</w:t>
      </w:r>
    </w:p>
    <w:p w:rsidR="00D815A5" w:rsidRDefault="00D815A5" w:rsidP="00BB35E6"/>
    <w:p w:rsidR="00D815A5" w:rsidRDefault="00D815A5" w:rsidP="00BB35E6"/>
    <w:p w:rsidR="00D815A5" w:rsidRDefault="00D815A5" w:rsidP="00BB35E6"/>
    <w:p w:rsidR="00D815A5" w:rsidRDefault="00D815A5" w:rsidP="00B04C26">
      <w:pPr>
        <w:outlineLvl w:val="0"/>
      </w:pPr>
      <w:r>
        <w:tab/>
      </w:r>
      <w:r>
        <w:tab/>
      </w:r>
      <w:r>
        <w:tab/>
      </w:r>
      <w:r>
        <w:tab/>
      </w:r>
      <w:r>
        <w:tab/>
      </w:r>
      <w:r>
        <w:tab/>
      </w:r>
      <w:r>
        <w:tab/>
      </w:r>
      <w:r>
        <w:tab/>
      </w:r>
      <w:r>
        <w:tab/>
      </w:r>
      <w:r>
        <w:tab/>
      </w:r>
      <w:r>
        <w:tab/>
        <w:t>N.B.</w:t>
      </w:r>
    </w:p>
    <w:p w:rsidR="00352142" w:rsidRPr="003C3484" w:rsidRDefault="00D815A5" w:rsidP="00B04C26">
      <w:pPr>
        <w:outlineLvl w:val="0"/>
      </w:pPr>
      <w:r>
        <w:tab/>
      </w:r>
      <w:r>
        <w:tab/>
      </w:r>
      <w:r>
        <w:tab/>
      </w:r>
      <w:r>
        <w:tab/>
      </w:r>
      <w:r>
        <w:tab/>
      </w:r>
      <w:r>
        <w:tab/>
      </w:r>
      <w:r>
        <w:tab/>
      </w:r>
      <w:r>
        <w:tab/>
      </w:r>
      <w:r>
        <w:tab/>
      </w:r>
      <w:r>
        <w:tab/>
      </w:r>
      <w:r>
        <w:tab/>
        <w:t>F.A</w:t>
      </w:r>
    </w:p>
    <w:p w:rsidR="00A22C3A" w:rsidRDefault="00A22C3A" w:rsidP="003C3484">
      <w:pPr>
        <w:pStyle w:val="JuParaLast"/>
        <w:rPr>
          <w:lang w:val="pl-PL"/>
        </w:rPr>
      </w:pPr>
      <w:r>
        <w:rPr>
          <w:lang w:val="pl-PL"/>
        </w:rPr>
        <w:br/>
      </w:r>
    </w:p>
    <w:p w:rsidR="00A22C3A" w:rsidRPr="0029475E" w:rsidRDefault="00A22C3A" w:rsidP="00A22C3A">
      <w:pPr>
        <w:pStyle w:val="JuParaChar"/>
        <w:rPr>
          <w:lang w:val="pl-PL"/>
        </w:rPr>
      </w:pPr>
      <w:r w:rsidRPr="0029475E">
        <w:rPr>
          <w:lang w:val="pl-PL"/>
        </w:rPr>
        <w:br w:type="page"/>
      </w:r>
    </w:p>
    <w:p w:rsidR="00182C96" w:rsidRDefault="00D06B4E" w:rsidP="00B04C26">
      <w:pPr>
        <w:pStyle w:val="JuParaLast"/>
        <w:jc w:val="center"/>
        <w:outlineLvl w:val="0"/>
        <w:rPr>
          <w:lang w:val="pl-PL"/>
        </w:rPr>
      </w:pPr>
      <w:r>
        <w:rPr>
          <w:lang w:val="pl-PL"/>
        </w:rPr>
        <w:lastRenderedPageBreak/>
        <w:t xml:space="preserve">ZDANIE </w:t>
      </w:r>
      <w:r w:rsidR="00A22C3A">
        <w:rPr>
          <w:lang w:val="pl-PL"/>
        </w:rPr>
        <w:t>ODRĘBNE SĘ</w:t>
      </w:r>
      <w:r>
        <w:rPr>
          <w:lang w:val="pl-PL"/>
        </w:rPr>
        <w:t>DZI</w:t>
      </w:r>
      <w:r w:rsidR="003C3484" w:rsidRPr="003C3484">
        <w:rPr>
          <w:lang w:val="pl-PL"/>
        </w:rPr>
        <w:t xml:space="preserve"> </w:t>
      </w:r>
      <w:r w:rsidRPr="00182C96">
        <w:rPr>
          <w:lang w:val="pl-PL"/>
        </w:rPr>
        <w:t>MIJOVIĆ</w:t>
      </w:r>
    </w:p>
    <w:p w:rsidR="003C3484" w:rsidRPr="00DD2FC3" w:rsidRDefault="003C3484" w:rsidP="00A22C3A">
      <w:pPr>
        <w:pStyle w:val="JuParaLast"/>
        <w:rPr>
          <w:lang w:val="pl-PL"/>
        </w:rPr>
      </w:pPr>
      <w:r w:rsidRPr="003C3484">
        <w:rPr>
          <w:lang w:val="pl-PL"/>
        </w:rPr>
        <w:br/>
        <w:t xml:space="preserve">Jak </w:t>
      </w:r>
      <w:r w:rsidR="00267316">
        <w:rPr>
          <w:lang w:val="pl-PL"/>
        </w:rPr>
        <w:t>zostało podkreślone</w:t>
      </w:r>
      <w:r w:rsidRPr="003C3484">
        <w:rPr>
          <w:lang w:val="pl-PL"/>
        </w:rPr>
        <w:t xml:space="preserve"> </w:t>
      </w:r>
      <w:r w:rsidR="00DD2FC3">
        <w:rPr>
          <w:lang w:val="pl-PL"/>
        </w:rPr>
        <w:t xml:space="preserve">w </w:t>
      </w:r>
      <w:r w:rsidR="001F0A82">
        <w:rPr>
          <w:lang w:val="pl-PL"/>
        </w:rPr>
        <w:t xml:space="preserve">moich </w:t>
      </w:r>
      <w:r w:rsidR="00DD2FC3">
        <w:rPr>
          <w:lang w:val="pl-PL"/>
        </w:rPr>
        <w:t xml:space="preserve">poprzednich </w:t>
      </w:r>
      <w:r w:rsidRPr="003C3484">
        <w:rPr>
          <w:lang w:val="pl-PL"/>
        </w:rPr>
        <w:t>zdania</w:t>
      </w:r>
      <w:r w:rsidR="00DD2FC3">
        <w:rPr>
          <w:lang w:val="pl-PL"/>
        </w:rPr>
        <w:t>ch odrębnych</w:t>
      </w:r>
      <w:r w:rsidRPr="003C3484">
        <w:rPr>
          <w:lang w:val="pl-PL"/>
        </w:rPr>
        <w:t xml:space="preserve"> w sześciu ostatnich</w:t>
      </w:r>
      <w:r w:rsidR="00DD2FC3">
        <w:rPr>
          <w:lang w:val="pl-PL"/>
        </w:rPr>
        <w:t xml:space="preserve"> sprawach</w:t>
      </w:r>
      <w:r w:rsidR="00A22C3A">
        <w:rPr>
          <w:rStyle w:val="Odwoanieprzypisukocowego"/>
          <w:lang w:val="pl-PL"/>
        </w:rPr>
        <w:endnoteReference w:id="1"/>
      </w:r>
      <w:r w:rsidRPr="003C3484">
        <w:rPr>
          <w:lang w:val="pl-PL"/>
        </w:rPr>
        <w:t xml:space="preserve"> i we wspólnym </w:t>
      </w:r>
      <w:r w:rsidR="00DD2FC3">
        <w:rPr>
          <w:lang w:val="pl-PL"/>
        </w:rPr>
        <w:t>zdaniu odrębnym</w:t>
      </w:r>
      <w:r w:rsidRPr="003C3484">
        <w:rPr>
          <w:lang w:val="pl-PL"/>
        </w:rPr>
        <w:t xml:space="preserve"> w </w:t>
      </w:r>
      <w:r w:rsidR="00DD2FC3">
        <w:rPr>
          <w:lang w:val="pl-PL"/>
        </w:rPr>
        <w:t xml:space="preserve">sprawie </w:t>
      </w:r>
      <w:r w:rsidRPr="00DD2FC3">
        <w:rPr>
          <w:i/>
          <w:lang w:val="pl-PL"/>
        </w:rPr>
        <w:t xml:space="preserve">Smyk </w:t>
      </w:r>
      <w:r w:rsidR="00DD2FC3" w:rsidRPr="00DD2FC3">
        <w:rPr>
          <w:i/>
          <w:lang w:val="pl-PL"/>
        </w:rPr>
        <w:t>p.</w:t>
      </w:r>
      <w:r w:rsidRPr="00DD2FC3">
        <w:rPr>
          <w:i/>
          <w:lang w:val="pl-PL"/>
        </w:rPr>
        <w:t xml:space="preserve"> Polska</w:t>
      </w:r>
      <w:r w:rsidRPr="003C3484">
        <w:rPr>
          <w:lang w:val="pl-PL"/>
        </w:rPr>
        <w:t xml:space="preserve">, </w:t>
      </w:r>
      <w:r w:rsidR="00267316">
        <w:rPr>
          <w:lang w:val="pl-PL"/>
        </w:rPr>
        <w:t xml:space="preserve">uważam, że </w:t>
      </w:r>
      <w:r w:rsidRPr="003C3484">
        <w:rPr>
          <w:lang w:val="pl-PL"/>
        </w:rPr>
        <w:t xml:space="preserve"> </w:t>
      </w:r>
      <w:r w:rsidR="00267316">
        <w:rPr>
          <w:lang w:val="pl-PL"/>
        </w:rPr>
        <w:t xml:space="preserve">problem </w:t>
      </w:r>
      <w:r w:rsidRPr="003C3484">
        <w:rPr>
          <w:lang w:val="pl-PL"/>
        </w:rPr>
        <w:t>odmowy</w:t>
      </w:r>
      <w:r w:rsidR="00267316">
        <w:rPr>
          <w:lang w:val="pl-PL"/>
        </w:rPr>
        <w:t xml:space="preserve"> </w:t>
      </w:r>
      <w:r w:rsidR="00DD2FC3">
        <w:rPr>
          <w:lang w:val="pl-PL"/>
        </w:rPr>
        <w:t xml:space="preserve">prawników </w:t>
      </w:r>
      <w:r w:rsidR="00D06B4E">
        <w:rPr>
          <w:lang w:val="pl-PL"/>
        </w:rPr>
        <w:t>powołanych</w:t>
      </w:r>
      <w:r w:rsidR="00DD2FC3">
        <w:rPr>
          <w:lang w:val="pl-PL"/>
        </w:rPr>
        <w:t xml:space="preserve"> n</w:t>
      </w:r>
      <w:r w:rsidRPr="003C3484">
        <w:rPr>
          <w:lang w:val="pl-PL"/>
        </w:rPr>
        <w:t>a podstawie programów pomocy prawnej</w:t>
      </w:r>
      <w:r w:rsidR="00A22C3A">
        <w:rPr>
          <w:lang w:val="pl-PL"/>
        </w:rPr>
        <w:t xml:space="preserve"> </w:t>
      </w:r>
      <w:r w:rsidRPr="003C3484">
        <w:rPr>
          <w:lang w:val="pl-PL"/>
        </w:rPr>
        <w:t xml:space="preserve"> reprezentowania</w:t>
      </w:r>
      <w:r w:rsidR="00DD2FC3">
        <w:rPr>
          <w:lang w:val="pl-PL"/>
        </w:rPr>
        <w:t xml:space="preserve"> </w:t>
      </w:r>
      <w:r w:rsidRPr="003C3484">
        <w:rPr>
          <w:lang w:val="pl-PL"/>
        </w:rPr>
        <w:t>osób</w:t>
      </w:r>
      <w:r w:rsidR="00DD2FC3">
        <w:rPr>
          <w:lang w:val="pl-PL"/>
        </w:rPr>
        <w:t>, którym przyznano pomoc prawną</w:t>
      </w:r>
      <w:r w:rsidR="00267316">
        <w:rPr>
          <w:lang w:val="pl-PL"/>
        </w:rPr>
        <w:t>,</w:t>
      </w:r>
      <w:r w:rsidR="001F0A82">
        <w:rPr>
          <w:lang w:val="pl-PL"/>
        </w:rPr>
        <w:t xml:space="preserve"> na podstawie, że</w:t>
      </w:r>
      <w:r w:rsidRPr="003C3484">
        <w:rPr>
          <w:lang w:val="pl-PL"/>
        </w:rPr>
        <w:t xml:space="preserve"> roszczenie nie ma</w:t>
      </w:r>
      <w:r w:rsidRPr="00DD2FC3">
        <w:rPr>
          <w:lang w:val="pl-PL"/>
        </w:rPr>
        <w:t xml:space="preserve"> </w:t>
      </w:r>
      <w:r w:rsidR="001F0A82">
        <w:rPr>
          <w:lang w:val="pl-PL"/>
        </w:rPr>
        <w:t xml:space="preserve">uzasadnionych </w:t>
      </w:r>
      <w:r w:rsidR="00D06B4E">
        <w:rPr>
          <w:lang w:val="pl-PL"/>
        </w:rPr>
        <w:t>szans</w:t>
      </w:r>
      <w:r w:rsidRPr="00DD2FC3">
        <w:rPr>
          <w:lang w:val="pl-PL"/>
        </w:rPr>
        <w:t xml:space="preserve"> powodzenia, związane </w:t>
      </w:r>
      <w:r w:rsidR="001F0A82">
        <w:rPr>
          <w:lang w:val="pl-PL"/>
        </w:rPr>
        <w:t xml:space="preserve">jest </w:t>
      </w:r>
      <w:r w:rsidRPr="00DD2FC3">
        <w:rPr>
          <w:lang w:val="pl-PL"/>
        </w:rPr>
        <w:t>nie tylko przestępstwem</w:t>
      </w:r>
      <w:r w:rsidR="001F0A82">
        <w:rPr>
          <w:lang w:val="pl-PL"/>
        </w:rPr>
        <w:t xml:space="preserve"> karnym</w:t>
      </w:r>
      <w:r w:rsidRPr="00DD2FC3">
        <w:rPr>
          <w:lang w:val="pl-PL"/>
        </w:rPr>
        <w:t xml:space="preserve">, ale także </w:t>
      </w:r>
      <w:r w:rsidR="00D06B4E">
        <w:rPr>
          <w:lang w:val="pl-PL"/>
        </w:rPr>
        <w:t xml:space="preserve">z postępowaniem </w:t>
      </w:r>
      <w:r w:rsidR="001F0A82">
        <w:rPr>
          <w:lang w:val="pl-PL"/>
        </w:rPr>
        <w:t>cywilnym i administracyjnym</w:t>
      </w:r>
      <w:r w:rsidRPr="00DD2FC3">
        <w:rPr>
          <w:lang w:val="pl-PL"/>
        </w:rPr>
        <w:t>. Aby uniknąć powtórzeń, odnoszę się do szczegółowego uzasadnienia tych opinii</w:t>
      </w:r>
      <w:r w:rsidR="00A22C3A">
        <w:rPr>
          <w:lang w:val="pl-PL"/>
        </w:rPr>
        <w:t>.</w:t>
      </w:r>
    </w:p>
    <w:p w:rsidR="00D06B4E" w:rsidRPr="00A22C3A" w:rsidRDefault="00D06B4E" w:rsidP="00A22C3A">
      <w:pPr>
        <w:jc w:val="both"/>
      </w:pPr>
    </w:p>
    <w:p w:rsidR="00352142" w:rsidRPr="00A22C3A" w:rsidRDefault="00352142" w:rsidP="00A22C3A">
      <w:pPr>
        <w:jc w:val="both"/>
      </w:pPr>
    </w:p>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Pr="00A22C3A" w:rsidRDefault="00352142" w:rsidP="00BB35E6"/>
    <w:p w:rsidR="00352142" w:rsidRDefault="00352142" w:rsidP="00BB35E6"/>
    <w:p w:rsidR="00A22C3A" w:rsidRDefault="00A22C3A" w:rsidP="00BB35E6"/>
    <w:p w:rsidR="00A22C3A" w:rsidRDefault="00A22C3A" w:rsidP="00BB35E6"/>
    <w:p w:rsidR="00A22C3A" w:rsidRDefault="00A22C3A" w:rsidP="00BB35E6"/>
    <w:p w:rsidR="00A22C3A" w:rsidRDefault="00A22C3A" w:rsidP="00BB35E6"/>
    <w:p w:rsidR="00A22C3A" w:rsidRDefault="00A22C3A" w:rsidP="00BB35E6"/>
    <w:p w:rsidR="00A22C3A" w:rsidRDefault="00A22C3A" w:rsidP="00BB35E6"/>
    <w:p w:rsidR="00A22C3A" w:rsidRPr="00A22C3A" w:rsidRDefault="00A22C3A" w:rsidP="00BB35E6"/>
    <w:p w:rsidR="00352142" w:rsidRPr="00A22C3A" w:rsidRDefault="00352142" w:rsidP="00BB35E6"/>
    <w:p w:rsidR="00352142" w:rsidRPr="00A22C3A" w:rsidRDefault="00B31F83" w:rsidP="00BB35E6">
      <w:r w:rsidRPr="00A22C3A">
        <w:br/>
      </w:r>
    </w:p>
    <w:p w:rsidR="00B31F83" w:rsidRPr="00A22C3A" w:rsidRDefault="00B31F83" w:rsidP="00BB35E6"/>
    <w:sectPr w:rsidR="00B31F83" w:rsidRPr="00A22C3A" w:rsidSect="00DC3531">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BFA" w:rsidRDefault="00A72BFA" w:rsidP="00E31863">
      <w:r>
        <w:separator/>
      </w:r>
    </w:p>
  </w:endnote>
  <w:endnote w:type="continuationSeparator" w:id="0">
    <w:p w:rsidR="00A72BFA" w:rsidRDefault="00A72BFA" w:rsidP="00E31863">
      <w:r>
        <w:continuationSeparator/>
      </w:r>
    </w:p>
  </w:endnote>
  <w:endnote w:id="1">
    <w:p w:rsidR="00052108" w:rsidRPr="00E5418A" w:rsidRDefault="00052108" w:rsidP="00A22C3A">
      <w:pPr>
        <w:pStyle w:val="JuPara"/>
        <w:ind w:firstLine="0"/>
        <w:rPr>
          <w:i/>
          <w:sz w:val="20"/>
          <w:lang w:val="pl-PL"/>
        </w:rPr>
      </w:pPr>
      <w:r>
        <w:rPr>
          <w:rStyle w:val="Odwoanieprzypisukocowego"/>
        </w:rPr>
        <w:endnoteRef/>
      </w:r>
      <w:r w:rsidRPr="00A22C3A">
        <w:rPr>
          <w:lang w:val="pl-PL"/>
        </w:rPr>
        <w:t xml:space="preserve"> </w:t>
      </w:r>
      <w:r>
        <w:rPr>
          <w:sz w:val="20"/>
          <w:lang w:val="it-IT"/>
        </w:rPr>
        <w:t>.  </w:t>
      </w:r>
      <w:r w:rsidRPr="00367355">
        <w:rPr>
          <w:i/>
          <w:sz w:val="20"/>
          <w:lang w:val="pl-PL"/>
        </w:rPr>
        <w:t>Kulik</w:t>
      </w:r>
      <w:r>
        <w:rPr>
          <w:i/>
          <w:sz w:val="20"/>
          <w:lang w:val="pl-PL"/>
        </w:rPr>
        <w:t>owski p.</w:t>
      </w:r>
      <w:r w:rsidRPr="00367355">
        <w:rPr>
          <w:i/>
          <w:sz w:val="20"/>
          <w:lang w:val="pl-PL"/>
        </w:rPr>
        <w:t xml:space="preserve"> Poland</w:t>
      </w:r>
      <w:r w:rsidRPr="00367355">
        <w:rPr>
          <w:sz w:val="20"/>
          <w:lang w:val="pl-PL"/>
        </w:rPr>
        <w:t xml:space="preserve">, </w:t>
      </w:r>
      <w:r>
        <w:rPr>
          <w:sz w:val="20"/>
          <w:lang w:val="pt-BR"/>
        </w:rPr>
        <w:t>skarga nr</w:t>
      </w:r>
      <w:r w:rsidRPr="00367355">
        <w:rPr>
          <w:sz w:val="20"/>
          <w:lang w:val="pt-BR"/>
        </w:rPr>
        <w:t xml:space="preserve">. 18353/03, </w:t>
      </w:r>
      <w:r w:rsidRPr="00367355">
        <w:rPr>
          <w:sz w:val="20"/>
          <w:lang w:val="pl-PL"/>
        </w:rPr>
        <w:t>ECHR 2009</w:t>
      </w:r>
      <w:r w:rsidRPr="00367355">
        <w:rPr>
          <w:sz w:val="20"/>
          <w:lang w:val="pl-PL"/>
        </w:rPr>
        <w:noBreakHyphen/>
        <w:t xml:space="preserve">… </w:t>
      </w:r>
      <w:r w:rsidRPr="00E5418A">
        <w:rPr>
          <w:sz w:val="20"/>
          <w:lang w:val="pl-PL"/>
        </w:rPr>
        <w:t>(</w:t>
      </w:r>
      <w:r>
        <w:rPr>
          <w:sz w:val="20"/>
          <w:lang w:val="pl-PL"/>
        </w:rPr>
        <w:t>fragmenty</w:t>
      </w:r>
      <w:r w:rsidRPr="00E5418A">
        <w:rPr>
          <w:sz w:val="20"/>
          <w:lang w:val="pl-PL"/>
        </w:rPr>
        <w:t>)</w:t>
      </w:r>
      <w:r w:rsidRPr="00367355">
        <w:rPr>
          <w:sz w:val="20"/>
          <w:lang w:val="it-IT"/>
        </w:rPr>
        <w:t xml:space="preserve">; </w:t>
      </w:r>
      <w:r>
        <w:rPr>
          <w:i/>
          <w:sz w:val="20"/>
          <w:lang w:val="pt-BR"/>
        </w:rPr>
        <w:t>Antonicelli p.</w:t>
      </w:r>
      <w:r w:rsidRPr="00367355">
        <w:rPr>
          <w:i/>
          <w:sz w:val="20"/>
          <w:lang w:val="pt-BR"/>
        </w:rPr>
        <w:t xml:space="preserve"> Poland</w:t>
      </w:r>
      <w:r w:rsidRPr="00367355">
        <w:rPr>
          <w:sz w:val="20"/>
          <w:lang w:val="pt-BR"/>
        </w:rPr>
        <w:t xml:space="preserve">, </w:t>
      </w:r>
      <w:r>
        <w:rPr>
          <w:sz w:val="20"/>
          <w:lang w:val="pt-BR"/>
        </w:rPr>
        <w:t>skarga nr.</w:t>
      </w:r>
      <w:r w:rsidRPr="00367355">
        <w:rPr>
          <w:sz w:val="20"/>
          <w:lang w:val="pt-BR"/>
        </w:rPr>
        <w:t xml:space="preserve"> 2815/05, </w:t>
      </w:r>
      <w:r>
        <w:rPr>
          <w:sz w:val="20"/>
          <w:lang w:val="pl-PL"/>
        </w:rPr>
        <w:t>19 maj</w:t>
      </w:r>
      <w:r w:rsidRPr="00E5418A">
        <w:rPr>
          <w:sz w:val="20"/>
          <w:lang w:val="pl-PL"/>
        </w:rPr>
        <w:t xml:space="preserve"> 2009; </w:t>
      </w:r>
      <w:r w:rsidRPr="00367355">
        <w:rPr>
          <w:i/>
          <w:sz w:val="20"/>
          <w:lang w:val="pt-BR"/>
        </w:rPr>
        <w:t xml:space="preserve">Arciński </w:t>
      </w:r>
      <w:r>
        <w:rPr>
          <w:i/>
          <w:sz w:val="20"/>
          <w:lang w:val="pl-PL"/>
        </w:rPr>
        <w:t>p.</w:t>
      </w:r>
      <w:r w:rsidRPr="00E5418A">
        <w:rPr>
          <w:i/>
          <w:sz w:val="20"/>
          <w:lang w:val="pl-PL"/>
        </w:rPr>
        <w:t xml:space="preserve"> Poland</w:t>
      </w:r>
      <w:r>
        <w:rPr>
          <w:i/>
          <w:sz w:val="20"/>
          <w:lang w:val="pl-PL"/>
        </w:rPr>
        <w:t xml:space="preserve"> </w:t>
      </w:r>
      <w:r>
        <w:rPr>
          <w:sz w:val="20"/>
          <w:lang w:val="pl-PL"/>
        </w:rPr>
        <w:t>skarga nr</w:t>
      </w:r>
      <w:r w:rsidRPr="00367355">
        <w:rPr>
          <w:sz w:val="20"/>
          <w:lang w:val="pt-BR"/>
        </w:rPr>
        <w:t xml:space="preserve"> 41373/04, </w:t>
      </w:r>
      <w:r w:rsidRPr="00E5418A">
        <w:rPr>
          <w:sz w:val="20"/>
          <w:lang w:val="pl-PL"/>
        </w:rPr>
        <w:t xml:space="preserve">15 </w:t>
      </w:r>
      <w:r>
        <w:rPr>
          <w:sz w:val="20"/>
          <w:lang w:val="pl-PL"/>
        </w:rPr>
        <w:t>wrzesień</w:t>
      </w:r>
      <w:r w:rsidRPr="00E5418A">
        <w:rPr>
          <w:sz w:val="20"/>
          <w:lang w:val="pl-PL"/>
        </w:rPr>
        <w:t xml:space="preserve"> 2009; </w:t>
      </w:r>
      <w:r>
        <w:rPr>
          <w:i/>
          <w:sz w:val="20"/>
          <w:lang w:val="pl-PL"/>
        </w:rPr>
        <w:t>Zapadka p.</w:t>
      </w:r>
      <w:r w:rsidRPr="00E5418A">
        <w:rPr>
          <w:i/>
          <w:sz w:val="20"/>
          <w:lang w:val="pl-PL"/>
        </w:rPr>
        <w:t xml:space="preserve"> Poland</w:t>
      </w:r>
      <w:r w:rsidRPr="00E5418A">
        <w:rPr>
          <w:sz w:val="20"/>
          <w:lang w:val="pl-PL"/>
        </w:rPr>
        <w:t xml:space="preserve">, </w:t>
      </w:r>
      <w:r>
        <w:rPr>
          <w:sz w:val="20"/>
          <w:lang w:val="pt-BR"/>
        </w:rPr>
        <w:t>skarga nr</w:t>
      </w:r>
      <w:r w:rsidRPr="00367355">
        <w:rPr>
          <w:sz w:val="20"/>
          <w:lang w:val="pt-BR"/>
        </w:rPr>
        <w:t>. 2619/05</w:t>
      </w:r>
      <w:r w:rsidRPr="00367355">
        <w:rPr>
          <w:snapToGrid w:val="0"/>
          <w:sz w:val="20"/>
          <w:lang w:val="pt-BR"/>
        </w:rPr>
        <w:t xml:space="preserve">, </w:t>
      </w:r>
      <w:r w:rsidRPr="00E5418A">
        <w:rPr>
          <w:snapToGrid w:val="0"/>
          <w:sz w:val="20"/>
          <w:lang w:val="pl-PL"/>
        </w:rPr>
        <w:t xml:space="preserve">15 </w:t>
      </w:r>
      <w:r>
        <w:rPr>
          <w:snapToGrid w:val="0"/>
          <w:sz w:val="20"/>
          <w:lang w:val="pl-PL"/>
        </w:rPr>
        <w:t>grudzień</w:t>
      </w:r>
      <w:r w:rsidRPr="00E5418A">
        <w:rPr>
          <w:snapToGrid w:val="0"/>
          <w:sz w:val="20"/>
          <w:lang w:val="pl-PL"/>
        </w:rPr>
        <w:t xml:space="preserve"> 2009;</w:t>
      </w:r>
      <w:r w:rsidRPr="00367355">
        <w:rPr>
          <w:sz w:val="20"/>
          <w:lang w:val="it-IT"/>
        </w:rPr>
        <w:t xml:space="preserve"> </w:t>
      </w:r>
      <w:r>
        <w:rPr>
          <w:i/>
          <w:sz w:val="20"/>
          <w:lang w:val="pt-BR"/>
        </w:rPr>
        <w:t>Jan Zawadzki p.</w:t>
      </w:r>
      <w:r w:rsidRPr="00367355">
        <w:rPr>
          <w:i/>
          <w:sz w:val="20"/>
          <w:lang w:val="pt-BR"/>
        </w:rPr>
        <w:t xml:space="preserve"> Poland</w:t>
      </w:r>
      <w:r>
        <w:rPr>
          <w:sz w:val="20"/>
          <w:lang w:val="pt-BR"/>
        </w:rPr>
        <w:t>, skarga nr</w:t>
      </w:r>
      <w:r w:rsidRPr="00367355">
        <w:rPr>
          <w:sz w:val="20"/>
          <w:lang w:val="pt-BR"/>
        </w:rPr>
        <w:t>. 648/02</w:t>
      </w:r>
      <w:r>
        <w:rPr>
          <w:snapToGrid w:val="0"/>
          <w:sz w:val="20"/>
          <w:lang w:val="pt-BR"/>
        </w:rPr>
        <w:t xml:space="preserve">, 6 lipiec 2010 oraz </w:t>
      </w:r>
      <w:r>
        <w:rPr>
          <w:i/>
          <w:sz w:val="20"/>
          <w:lang w:val="pt-BR"/>
        </w:rPr>
        <w:t>Bąkowska p.</w:t>
      </w:r>
      <w:r w:rsidRPr="00367355">
        <w:rPr>
          <w:i/>
          <w:sz w:val="20"/>
          <w:lang w:val="pt-BR"/>
        </w:rPr>
        <w:t xml:space="preserve"> Poland</w:t>
      </w:r>
      <w:r>
        <w:rPr>
          <w:sz w:val="20"/>
          <w:lang w:val="pt-BR"/>
        </w:rPr>
        <w:t>, skarga nr</w:t>
      </w:r>
      <w:r w:rsidRPr="00367355">
        <w:rPr>
          <w:sz w:val="20"/>
          <w:lang w:val="pt-BR"/>
        </w:rPr>
        <w:t>. 33539/02</w:t>
      </w:r>
      <w:r>
        <w:rPr>
          <w:snapToGrid w:val="0"/>
          <w:sz w:val="20"/>
          <w:lang w:val="pl-PL"/>
        </w:rPr>
        <w:t>, 12 stycznia</w:t>
      </w:r>
      <w:r w:rsidRPr="00E5418A">
        <w:rPr>
          <w:snapToGrid w:val="0"/>
          <w:sz w:val="20"/>
          <w:lang w:val="pl-PL"/>
        </w:rPr>
        <w:t xml:space="preserve"> 2010. </w:t>
      </w:r>
    </w:p>
    <w:p w:rsidR="00052108" w:rsidRPr="00E5418A" w:rsidRDefault="00052108">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BFA" w:rsidRDefault="00A72BFA" w:rsidP="00E31863">
      <w:r>
        <w:separator/>
      </w:r>
    </w:p>
  </w:footnote>
  <w:footnote w:type="continuationSeparator" w:id="0">
    <w:p w:rsidR="00A72BFA" w:rsidRDefault="00A72BFA" w:rsidP="00E31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86" w:rsidRDefault="000039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367C"/>
    <w:multiLevelType w:val="hybridMultilevel"/>
    <w:tmpl w:val="055273E6"/>
    <w:lvl w:ilvl="0" w:tplc="C9E604DE">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1">
    <w:nsid w:val="083A5040"/>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2">
    <w:nsid w:val="25DD3EA3"/>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3">
    <w:nsid w:val="277B5098"/>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4">
    <w:nsid w:val="4C8E1932"/>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5">
    <w:nsid w:val="69355F7C"/>
    <w:multiLevelType w:val="hybridMultilevel"/>
    <w:tmpl w:val="A8D0E7A4"/>
    <w:lvl w:ilvl="0" w:tplc="23BE714A">
      <w:start w:val="1"/>
      <w:numFmt w:val="upperLetter"/>
      <w:lvlText w:val="%1."/>
      <w:lvlJc w:val="left"/>
      <w:pPr>
        <w:ind w:left="592" w:hanging="360"/>
      </w:pPr>
      <w:rPr>
        <w:rFonts w:hint="default"/>
      </w:rPr>
    </w:lvl>
    <w:lvl w:ilvl="1" w:tplc="04150019" w:tentative="1">
      <w:start w:val="1"/>
      <w:numFmt w:val="lowerLetter"/>
      <w:lvlText w:val="%2."/>
      <w:lvlJc w:val="left"/>
      <w:pPr>
        <w:ind w:left="1312" w:hanging="360"/>
      </w:pPr>
    </w:lvl>
    <w:lvl w:ilvl="2" w:tplc="0415001B" w:tentative="1">
      <w:start w:val="1"/>
      <w:numFmt w:val="lowerRoman"/>
      <w:lvlText w:val="%3."/>
      <w:lvlJc w:val="right"/>
      <w:pPr>
        <w:ind w:left="2032" w:hanging="180"/>
      </w:pPr>
    </w:lvl>
    <w:lvl w:ilvl="3" w:tplc="0415000F" w:tentative="1">
      <w:start w:val="1"/>
      <w:numFmt w:val="decimal"/>
      <w:lvlText w:val="%4."/>
      <w:lvlJc w:val="left"/>
      <w:pPr>
        <w:ind w:left="2752" w:hanging="360"/>
      </w:pPr>
    </w:lvl>
    <w:lvl w:ilvl="4" w:tplc="04150019" w:tentative="1">
      <w:start w:val="1"/>
      <w:numFmt w:val="lowerLetter"/>
      <w:lvlText w:val="%5."/>
      <w:lvlJc w:val="left"/>
      <w:pPr>
        <w:ind w:left="3472" w:hanging="360"/>
      </w:pPr>
    </w:lvl>
    <w:lvl w:ilvl="5" w:tplc="0415001B" w:tentative="1">
      <w:start w:val="1"/>
      <w:numFmt w:val="lowerRoman"/>
      <w:lvlText w:val="%6."/>
      <w:lvlJc w:val="right"/>
      <w:pPr>
        <w:ind w:left="4192" w:hanging="180"/>
      </w:pPr>
    </w:lvl>
    <w:lvl w:ilvl="6" w:tplc="0415000F" w:tentative="1">
      <w:start w:val="1"/>
      <w:numFmt w:val="decimal"/>
      <w:lvlText w:val="%7."/>
      <w:lvlJc w:val="left"/>
      <w:pPr>
        <w:ind w:left="4912" w:hanging="360"/>
      </w:pPr>
    </w:lvl>
    <w:lvl w:ilvl="7" w:tplc="04150019" w:tentative="1">
      <w:start w:val="1"/>
      <w:numFmt w:val="lowerLetter"/>
      <w:lvlText w:val="%8."/>
      <w:lvlJc w:val="left"/>
      <w:pPr>
        <w:ind w:left="5632" w:hanging="360"/>
      </w:pPr>
    </w:lvl>
    <w:lvl w:ilvl="8" w:tplc="0415001B" w:tentative="1">
      <w:start w:val="1"/>
      <w:numFmt w:val="lowerRoman"/>
      <w:lvlText w:val="%9."/>
      <w:lvlJc w:val="right"/>
      <w:pPr>
        <w:ind w:left="6352" w:hanging="180"/>
      </w:pPr>
    </w:lvl>
  </w:abstractNum>
  <w:abstractNum w:abstractNumId="6">
    <w:nsid w:val="6D580E57"/>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7">
    <w:nsid w:val="6EC26913"/>
    <w:multiLevelType w:val="hybridMultilevel"/>
    <w:tmpl w:val="DA965C0A"/>
    <w:lvl w:ilvl="0" w:tplc="FFFFFFFF">
      <w:start w:val="1"/>
      <w:numFmt w:val="lowerLetter"/>
      <w:lvlText w:val="(%1)"/>
      <w:lvlJc w:val="left"/>
      <w:pPr>
        <w:tabs>
          <w:tab w:val="num" w:pos="706"/>
        </w:tabs>
        <w:ind w:left="706" w:hanging="360"/>
      </w:pPr>
      <w:rPr>
        <w:rFonts w:hint="default"/>
      </w:rPr>
    </w:lvl>
    <w:lvl w:ilvl="1" w:tplc="FFFFFFFF" w:tentative="1">
      <w:start w:val="1"/>
      <w:numFmt w:val="lowerLetter"/>
      <w:lvlText w:val="%2."/>
      <w:lvlJc w:val="left"/>
      <w:pPr>
        <w:tabs>
          <w:tab w:val="num" w:pos="1426"/>
        </w:tabs>
        <w:ind w:left="1426" w:hanging="360"/>
      </w:pPr>
    </w:lvl>
    <w:lvl w:ilvl="2" w:tplc="FFFFFFFF" w:tentative="1">
      <w:start w:val="1"/>
      <w:numFmt w:val="lowerRoman"/>
      <w:lvlText w:val="%3."/>
      <w:lvlJc w:val="right"/>
      <w:pPr>
        <w:tabs>
          <w:tab w:val="num" w:pos="2146"/>
        </w:tabs>
        <w:ind w:left="2146" w:hanging="180"/>
      </w:pPr>
    </w:lvl>
    <w:lvl w:ilvl="3" w:tplc="FFFFFFFF" w:tentative="1">
      <w:start w:val="1"/>
      <w:numFmt w:val="decimal"/>
      <w:lvlText w:val="%4."/>
      <w:lvlJc w:val="left"/>
      <w:pPr>
        <w:tabs>
          <w:tab w:val="num" w:pos="2866"/>
        </w:tabs>
        <w:ind w:left="2866" w:hanging="360"/>
      </w:pPr>
    </w:lvl>
    <w:lvl w:ilvl="4" w:tplc="FFFFFFFF" w:tentative="1">
      <w:start w:val="1"/>
      <w:numFmt w:val="lowerLetter"/>
      <w:lvlText w:val="%5."/>
      <w:lvlJc w:val="left"/>
      <w:pPr>
        <w:tabs>
          <w:tab w:val="num" w:pos="3586"/>
        </w:tabs>
        <w:ind w:left="3586" w:hanging="360"/>
      </w:pPr>
    </w:lvl>
    <w:lvl w:ilvl="5" w:tplc="FFFFFFFF" w:tentative="1">
      <w:start w:val="1"/>
      <w:numFmt w:val="lowerRoman"/>
      <w:lvlText w:val="%6."/>
      <w:lvlJc w:val="right"/>
      <w:pPr>
        <w:tabs>
          <w:tab w:val="num" w:pos="4306"/>
        </w:tabs>
        <w:ind w:left="4306" w:hanging="180"/>
      </w:pPr>
    </w:lvl>
    <w:lvl w:ilvl="6" w:tplc="FFFFFFFF" w:tentative="1">
      <w:start w:val="1"/>
      <w:numFmt w:val="decimal"/>
      <w:lvlText w:val="%7."/>
      <w:lvlJc w:val="left"/>
      <w:pPr>
        <w:tabs>
          <w:tab w:val="num" w:pos="5026"/>
        </w:tabs>
        <w:ind w:left="5026" w:hanging="360"/>
      </w:pPr>
    </w:lvl>
    <w:lvl w:ilvl="7" w:tplc="FFFFFFFF" w:tentative="1">
      <w:start w:val="1"/>
      <w:numFmt w:val="lowerLetter"/>
      <w:lvlText w:val="%8."/>
      <w:lvlJc w:val="left"/>
      <w:pPr>
        <w:tabs>
          <w:tab w:val="num" w:pos="5746"/>
        </w:tabs>
        <w:ind w:left="5746" w:hanging="360"/>
      </w:pPr>
    </w:lvl>
    <w:lvl w:ilvl="8" w:tplc="FFFFFFFF" w:tentative="1">
      <w:start w:val="1"/>
      <w:numFmt w:val="lowerRoman"/>
      <w:lvlText w:val="%9."/>
      <w:lvlJc w:val="right"/>
      <w:pPr>
        <w:tabs>
          <w:tab w:val="num" w:pos="6466"/>
        </w:tabs>
        <w:ind w:left="6466" w:hanging="180"/>
      </w:pPr>
    </w:lvl>
  </w:abstractNum>
  <w:abstractNum w:abstractNumId="8">
    <w:nsid w:val="723E0115"/>
    <w:multiLevelType w:val="hybridMultilevel"/>
    <w:tmpl w:val="98708254"/>
    <w:lvl w:ilvl="0" w:tplc="718EF83C">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9">
    <w:nsid w:val="7F6758C6"/>
    <w:multiLevelType w:val="hybridMultilevel"/>
    <w:tmpl w:val="055273E6"/>
    <w:lvl w:ilvl="0" w:tplc="C9E604DE">
      <w:start w:val="1"/>
      <w:numFmt w:val="decimal"/>
      <w:lvlText w:val="%1"/>
      <w:lvlJc w:val="left"/>
      <w:pPr>
        <w:ind w:left="952" w:hanging="360"/>
      </w:pPr>
      <w:rPr>
        <w:rFonts w:hint="default"/>
      </w:r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num w:numId="1">
    <w:abstractNumId w:val="5"/>
  </w:num>
  <w:num w:numId="2">
    <w:abstractNumId w:val="3"/>
  </w:num>
  <w:num w:numId="3">
    <w:abstractNumId w:val="7"/>
  </w:num>
  <w:num w:numId="4">
    <w:abstractNumId w:val="8"/>
  </w:num>
  <w:num w:numId="5">
    <w:abstractNumId w:val="2"/>
  </w:num>
  <w:num w:numId="6">
    <w:abstractNumId w:val="4"/>
  </w:num>
  <w:num w:numId="7">
    <w:abstractNumId w:val="1"/>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639"/>
    <w:rsid w:val="00003986"/>
    <w:rsid w:val="00027762"/>
    <w:rsid w:val="000433A7"/>
    <w:rsid w:val="00052108"/>
    <w:rsid w:val="000535E6"/>
    <w:rsid w:val="00083C87"/>
    <w:rsid w:val="00084EDE"/>
    <w:rsid w:val="00092A4C"/>
    <w:rsid w:val="000A1EE7"/>
    <w:rsid w:val="000A235D"/>
    <w:rsid w:val="000D076A"/>
    <w:rsid w:val="000D4C56"/>
    <w:rsid w:val="000F6C0E"/>
    <w:rsid w:val="00105381"/>
    <w:rsid w:val="001272AA"/>
    <w:rsid w:val="0013004A"/>
    <w:rsid w:val="0013635F"/>
    <w:rsid w:val="00141841"/>
    <w:rsid w:val="00160FBE"/>
    <w:rsid w:val="0016685A"/>
    <w:rsid w:val="001706F9"/>
    <w:rsid w:val="00176FD9"/>
    <w:rsid w:val="00182C96"/>
    <w:rsid w:val="00184058"/>
    <w:rsid w:val="00185294"/>
    <w:rsid w:val="001A71A8"/>
    <w:rsid w:val="001C07BB"/>
    <w:rsid w:val="001D09FE"/>
    <w:rsid w:val="001F0A82"/>
    <w:rsid w:val="001F2C19"/>
    <w:rsid w:val="001F5D7F"/>
    <w:rsid w:val="002027BB"/>
    <w:rsid w:val="002051B6"/>
    <w:rsid w:val="00205B02"/>
    <w:rsid w:val="0021164C"/>
    <w:rsid w:val="00212AF1"/>
    <w:rsid w:val="00213BE3"/>
    <w:rsid w:val="00214993"/>
    <w:rsid w:val="002240BF"/>
    <w:rsid w:val="00244198"/>
    <w:rsid w:val="00245CEE"/>
    <w:rsid w:val="00267316"/>
    <w:rsid w:val="00271928"/>
    <w:rsid w:val="002813C2"/>
    <w:rsid w:val="00291E37"/>
    <w:rsid w:val="0029475E"/>
    <w:rsid w:val="00295FA6"/>
    <w:rsid w:val="002B476E"/>
    <w:rsid w:val="002B5861"/>
    <w:rsid w:val="002B6847"/>
    <w:rsid w:val="002C6FA8"/>
    <w:rsid w:val="002D73D6"/>
    <w:rsid w:val="002E4512"/>
    <w:rsid w:val="003060C4"/>
    <w:rsid w:val="00307011"/>
    <w:rsid w:val="00315E3E"/>
    <w:rsid w:val="0033211C"/>
    <w:rsid w:val="00352142"/>
    <w:rsid w:val="00363317"/>
    <w:rsid w:val="0037239B"/>
    <w:rsid w:val="00372EBF"/>
    <w:rsid w:val="003753B8"/>
    <w:rsid w:val="00385468"/>
    <w:rsid w:val="00390DD0"/>
    <w:rsid w:val="00391CBF"/>
    <w:rsid w:val="00395943"/>
    <w:rsid w:val="003A7912"/>
    <w:rsid w:val="003B3113"/>
    <w:rsid w:val="003C3484"/>
    <w:rsid w:val="003C78E8"/>
    <w:rsid w:val="003D1004"/>
    <w:rsid w:val="003D4F47"/>
    <w:rsid w:val="003D52D4"/>
    <w:rsid w:val="003F0264"/>
    <w:rsid w:val="003F7218"/>
    <w:rsid w:val="003F7F85"/>
    <w:rsid w:val="00404979"/>
    <w:rsid w:val="0040637C"/>
    <w:rsid w:val="00413AA3"/>
    <w:rsid w:val="00423E37"/>
    <w:rsid w:val="00430CC6"/>
    <w:rsid w:val="00444037"/>
    <w:rsid w:val="00451BA0"/>
    <w:rsid w:val="00463DCE"/>
    <w:rsid w:val="004A57FB"/>
    <w:rsid w:val="004A7FB8"/>
    <w:rsid w:val="004B2CE7"/>
    <w:rsid w:val="004B3B65"/>
    <w:rsid w:val="004B4E2E"/>
    <w:rsid w:val="004B6C99"/>
    <w:rsid w:val="004D7639"/>
    <w:rsid w:val="004E340B"/>
    <w:rsid w:val="004F095A"/>
    <w:rsid w:val="004F378D"/>
    <w:rsid w:val="00521D40"/>
    <w:rsid w:val="00524502"/>
    <w:rsid w:val="00525402"/>
    <w:rsid w:val="00553D98"/>
    <w:rsid w:val="00567EF0"/>
    <w:rsid w:val="00585C4E"/>
    <w:rsid w:val="005873FA"/>
    <w:rsid w:val="005951C9"/>
    <w:rsid w:val="005A130D"/>
    <w:rsid w:val="005A246A"/>
    <w:rsid w:val="005A2977"/>
    <w:rsid w:val="005A4F93"/>
    <w:rsid w:val="005B2D33"/>
    <w:rsid w:val="005B2E13"/>
    <w:rsid w:val="005B6CA6"/>
    <w:rsid w:val="005D0875"/>
    <w:rsid w:val="005E6A88"/>
    <w:rsid w:val="005F1C91"/>
    <w:rsid w:val="005F716F"/>
    <w:rsid w:val="00602C6A"/>
    <w:rsid w:val="00602E88"/>
    <w:rsid w:val="0061579F"/>
    <w:rsid w:val="006204BF"/>
    <w:rsid w:val="006320B7"/>
    <w:rsid w:val="00645093"/>
    <w:rsid w:val="0064744B"/>
    <w:rsid w:val="006555D8"/>
    <w:rsid w:val="0066600C"/>
    <w:rsid w:val="00674A17"/>
    <w:rsid w:val="00676B15"/>
    <w:rsid w:val="00681C97"/>
    <w:rsid w:val="00682C41"/>
    <w:rsid w:val="006A61DC"/>
    <w:rsid w:val="006C1938"/>
    <w:rsid w:val="006C3125"/>
    <w:rsid w:val="006E4D38"/>
    <w:rsid w:val="006E7664"/>
    <w:rsid w:val="00700424"/>
    <w:rsid w:val="00712FD9"/>
    <w:rsid w:val="00716E4B"/>
    <w:rsid w:val="00725934"/>
    <w:rsid w:val="007440EA"/>
    <w:rsid w:val="00752A51"/>
    <w:rsid w:val="00752DA3"/>
    <w:rsid w:val="0075378F"/>
    <w:rsid w:val="00773FFF"/>
    <w:rsid w:val="007819C0"/>
    <w:rsid w:val="0079271C"/>
    <w:rsid w:val="007A03DE"/>
    <w:rsid w:val="007A7639"/>
    <w:rsid w:val="007C017D"/>
    <w:rsid w:val="007C02F0"/>
    <w:rsid w:val="007C3695"/>
    <w:rsid w:val="007F2738"/>
    <w:rsid w:val="007F4080"/>
    <w:rsid w:val="007F75F2"/>
    <w:rsid w:val="00805C24"/>
    <w:rsid w:val="00812130"/>
    <w:rsid w:val="00814793"/>
    <w:rsid w:val="00840B9C"/>
    <w:rsid w:val="008464AC"/>
    <w:rsid w:val="00853A67"/>
    <w:rsid w:val="00853EDE"/>
    <w:rsid w:val="008575D2"/>
    <w:rsid w:val="00857962"/>
    <w:rsid w:val="00864280"/>
    <w:rsid w:val="00867BD9"/>
    <w:rsid w:val="00876908"/>
    <w:rsid w:val="00880B8F"/>
    <w:rsid w:val="00882C24"/>
    <w:rsid w:val="00894017"/>
    <w:rsid w:val="008C18B0"/>
    <w:rsid w:val="008D715C"/>
    <w:rsid w:val="008E0399"/>
    <w:rsid w:val="009017D0"/>
    <w:rsid w:val="00916436"/>
    <w:rsid w:val="009170F4"/>
    <w:rsid w:val="00920869"/>
    <w:rsid w:val="00920CDE"/>
    <w:rsid w:val="009433F9"/>
    <w:rsid w:val="00944D1D"/>
    <w:rsid w:val="00947F66"/>
    <w:rsid w:val="0095176A"/>
    <w:rsid w:val="009646E5"/>
    <w:rsid w:val="00982482"/>
    <w:rsid w:val="00986137"/>
    <w:rsid w:val="009C0B2A"/>
    <w:rsid w:val="009C0DC4"/>
    <w:rsid w:val="009C701F"/>
    <w:rsid w:val="009D12EF"/>
    <w:rsid w:val="009D705C"/>
    <w:rsid w:val="009E31EE"/>
    <w:rsid w:val="009F480C"/>
    <w:rsid w:val="00A06392"/>
    <w:rsid w:val="00A13BC4"/>
    <w:rsid w:val="00A15D70"/>
    <w:rsid w:val="00A20E69"/>
    <w:rsid w:val="00A22C3A"/>
    <w:rsid w:val="00A32D3F"/>
    <w:rsid w:val="00A34156"/>
    <w:rsid w:val="00A57782"/>
    <w:rsid w:val="00A651C8"/>
    <w:rsid w:val="00A7012E"/>
    <w:rsid w:val="00A72BFA"/>
    <w:rsid w:val="00A92D94"/>
    <w:rsid w:val="00A9542F"/>
    <w:rsid w:val="00AA1D55"/>
    <w:rsid w:val="00AA1F3A"/>
    <w:rsid w:val="00AA3A58"/>
    <w:rsid w:val="00AB58A4"/>
    <w:rsid w:val="00AB7A50"/>
    <w:rsid w:val="00AC5D1C"/>
    <w:rsid w:val="00AC641C"/>
    <w:rsid w:val="00AD2371"/>
    <w:rsid w:val="00AE04A7"/>
    <w:rsid w:val="00AE2D94"/>
    <w:rsid w:val="00AE7588"/>
    <w:rsid w:val="00B02926"/>
    <w:rsid w:val="00B04C26"/>
    <w:rsid w:val="00B31F83"/>
    <w:rsid w:val="00B617F9"/>
    <w:rsid w:val="00B72755"/>
    <w:rsid w:val="00B73111"/>
    <w:rsid w:val="00B7311B"/>
    <w:rsid w:val="00B7681C"/>
    <w:rsid w:val="00B77527"/>
    <w:rsid w:val="00B8761F"/>
    <w:rsid w:val="00B950CD"/>
    <w:rsid w:val="00BA5B68"/>
    <w:rsid w:val="00BA70A8"/>
    <w:rsid w:val="00BB0602"/>
    <w:rsid w:val="00BB0E88"/>
    <w:rsid w:val="00BB35E6"/>
    <w:rsid w:val="00BB5E53"/>
    <w:rsid w:val="00BE1846"/>
    <w:rsid w:val="00C10586"/>
    <w:rsid w:val="00C1752A"/>
    <w:rsid w:val="00C45FF1"/>
    <w:rsid w:val="00C5609A"/>
    <w:rsid w:val="00C56812"/>
    <w:rsid w:val="00C740CF"/>
    <w:rsid w:val="00C82212"/>
    <w:rsid w:val="00C94358"/>
    <w:rsid w:val="00C9485C"/>
    <w:rsid w:val="00C9665D"/>
    <w:rsid w:val="00CC702B"/>
    <w:rsid w:val="00CD3840"/>
    <w:rsid w:val="00CE2C13"/>
    <w:rsid w:val="00CE3180"/>
    <w:rsid w:val="00CF4795"/>
    <w:rsid w:val="00D0138E"/>
    <w:rsid w:val="00D06B4E"/>
    <w:rsid w:val="00D1112B"/>
    <w:rsid w:val="00D234C0"/>
    <w:rsid w:val="00D32D41"/>
    <w:rsid w:val="00D42927"/>
    <w:rsid w:val="00D42EBD"/>
    <w:rsid w:val="00D551FD"/>
    <w:rsid w:val="00D70283"/>
    <w:rsid w:val="00D76DB4"/>
    <w:rsid w:val="00D815A5"/>
    <w:rsid w:val="00D8500D"/>
    <w:rsid w:val="00D95119"/>
    <w:rsid w:val="00DB4715"/>
    <w:rsid w:val="00DC3531"/>
    <w:rsid w:val="00DC4F44"/>
    <w:rsid w:val="00DD2FC3"/>
    <w:rsid w:val="00DD4486"/>
    <w:rsid w:val="00DE1E07"/>
    <w:rsid w:val="00DE4977"/>
    <w:rsid w:val="00DF7742"/>
    <w:rsid w:val="00E01908"/>
    <w:rsid w:val="00E0740D"/>
    <w:rsid w:val="00E2715D"/>
    <w:rsid w:val="00E3073B"/>
    <w:rsid w:val="00E31863"/>
    <w:rsid w:val="00E36148"/>
    <w:rsid w:val="00E42C7F"/>
    <w:rsid w:val="00E5418A"/>
    <w:rsid w:val="00E560FF"/>
    <w:rsid w:val="00E574D2"/>
    <w:rsid w:val="00E738F4"/>
    <w:rsid w:val="00E83DFE"/>
    <w:rsid w:val="00E90132"/>
    <w:rsid w:val="00EB2BF5"/>
    <w:rsid w:val="00EC02F5"/>
    <w:rsid w:val="00EC2A59"/>
    <w:rsid w:val="00EC5843"/>
    <w:rsid w:val="00ED5916"/>
    <w:rsid w:val="00EE3496"/>
    <w:rsid w:val="00EE3944"/>
    <w:rsid w:val="00EE61E3"/>
    <w:rsid w:val="00EF1165"/>
    <w:rsid w:val="00EF1883"/>
    <w:rsid w:val="00F02785"/>
    <w:rsid w:val="00F029C9"/>
    <w:rsid w:val="00F048AD"/>
    <w:rsid w:val="00F16B4D"/>
    <w:rsid w:val="00F27A10"/>
    <w:rsid w:val="00F3394A"/>
    <w:rsid w:val="00F347AD"/>
    <w:rsid w:val="00F40D4C"/>
    <w:rsid w:val="00F447F3"/>
    <w:rsid w:val="00F46A5E"/>
    <w:rsid w:val="00F52360"/>
    <w:rsid w:val="00F55EB3"/>
    <w:rsid w:val="00F6167B"/>
    <w:rsid w:val="00F7460F"/>
    <w:rsid w:val="00F74748"/>
    <w:rsid w:val="00F82E34"/>
    <w:rsid w:val="00F84785"/>
    <w:rsid w:val="00F94B14"/>
    <w:rsid w:val="00FA15D1"/>
    <w:rsid w:val="00FC7164"/>
    <w:rsid w:val="00FC76AD"/>
    <w:rsid w:val="00FF68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35E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35E6"/>
    <w:pPr>
      <w:jc w:val="center"/>
    </w:pPr>
    <w:rPr>
      <w:i/>
    </w:rPr>
  </w:style>
  <w:style w:type="character" w:customStyle="1" w:styleId="TekstpodstawowyZnak">
    <w:name w:val="Tekst podstawowy Znak"/>
    <w:basedOn w:val="Domylnaczcionkaakapitu"/>
    <w:link w:val="Tekstpodstawowy"/>
    <w:rsid w:val="00BB35E6"/>
    <w:rPr>
      <w:rFonts w:ascii="Times New Roman" w:eastAsia="Times New Roman" w:hAnsi="Times New Roman" w:cs="Times New Roman"/>
      <w:i/>
      <w:sz w:val="24"/>
      <w:szCs w:val="24"/>
      <w:lang w:eastAsia="pl-PL"/>
    </w:rPr>
  </w:style>
  <w:style w:type="paragraph" w:customStyle="1" w:styleId="JuHHead">
    <w:name w:val="Ju_H_Head"/>
    <w:basedOn w:val="Normalny"/>
    <w:next w:val="JuParaChar"/>
    <w:rsid w:val="00BB35E6"/>
    <w:pPr>
      <w:keepNext/>
      <w:keepLines/>
      <w:suppressAutoHyphens/>
      <w:spacing w:before="720" w:after="240"/>
      <w:jc w:val="both"/>
    </w:pPr>
    <w:rPr>
      <w:sz w:val="28"/>
      <w:szCs w:val="20"/>
      <w:lang w:val="en-GB" w:eastAsia="fr-FR"/>
    </w:rPr>
  </w:style>
  <w:style w:type="paragraph" w:customStyle="1" w:styleId="JuParaChar">
    <w:name w:val="Ju_Para Char"/>
    <w:basedOn w:val="Normalny"/>
    <w:rsid w:val="00BB35E6"/>
    <w:pPr>
      <w:suppressAutoHyphens/>
      <w:ind w:firstLine="284"/>
      <w:jc w:val="both"/>
    </w:pPr>
    <w:rPr>
      <w:szCs w:val="20"/>
      <w:lang w:val="en-GB" w:eastAsia="fr-FR"/>
    </w:rPr>
  </w:style>
  <w:style w:type="paragraph" w:customStyle="1" w:styleId="JuJudges">
    <w:name w:val="Ju_Judges"/>
    <w:basedOn w:val="Normalny"/>
    <w:link w:val="JuJudgesChar"/>
    <w:rsid w:val="00BB35E6"/>
    <w:pPr>
      <w:tabs>
        <w:tab w:val="left" w:pos="567"/>
        <w:tab w:val="left" w:pos="1134"/>
      </w:tabs>
      <w:suppressAutoHyphens/>
    </w:pPr>
    <w:rPr>
      <w:szCs w:val="20"/>
      <w:lang w:val="en-GB" w:eastAsia="fr-FR"/>
    </w:rPr>
  </w:style>
  <w:style w:type="character" w:customStyle="1" w:styleId="JuNames">
    <w:name w:val="Ju_Names"/>
    <w:basedOn w:val="Domylnaczcionkaakapitu"/>
    <w:rsid w:val="00BB35E6"/>
    <w:rPr>
      <w:smallCaps/>
    </w:rPr>
  </w:style>
  <w:style w:type="paragraph" w:customStyle="1" w:styleId="JuCase">
    <w:name w:val="Ju_Case"/>
    <w:basedOn w:val="JuParaChar"/>
    <w:next w:val="JuParaChar"/>
    <w:rsid w:val="00BB35E6"/>
    <w:rPr>
      <w:b/>
    </w:rPr>
  </w:style>
  <w:style w:type="paragraph" w:customStyle="1" w:styleId="JuPara">
    <w:name w:val="Ju_Para"/>
    <w:basedOn w:val="Normalny"/>
    <w:rsid w:val="00BB35E6"/>
    <w:pPr>
      <w:suppressAutoHyphens/>
      <w:ind w:firstLine="284"/>
      <w:jc w:val="both"/>
    </w:pPr>
    <w:rPr>
      <w:szCs w:val="20"/>
      <w:lang w:val="en-GB" w:eastAsia="en-US"/>
    </w:rPr>
  </w:style>
  <w:style w:type="paragraph" w:customStyle="1" w:styleId="JuHIRoman">
    <w:name w:val="Ju_H_I_Roman"/>
    <w:basedOn w:val="JuHHead"/>
    <w:next w:val="JuParaChar"/>
    <w:rsid w:val="00BB35E6"/>
    <w:pPr>
      <w:tabs>
        <w:tab w:val="left" w:pos="357"/>
      </w:tabs>
      <w:spacing w:before="360"/>
      <w:ind w:left="357" w:hanging="357"/>
    </w:pPr>
    <w:rPr>
      <w:sz w:val="24"/>
    </w:rPr>
  </w:style>
  <w:style w:type="paragraph" w:customStyle="1" w:styleId="JuQuotChar">
    <w:name w:val="Ju_Quot Char"/>
    <w:basedOn w:val="JuParaChar"/>
    <w:rsid w:val="00BB35E6"/>
    <w:pPr>
      <w:spacing w:before="120" w:after="120"/>
      <w:ind w:left="425" w:firstLine="142"/>
    </w:pPr>
    <w:rPr>
      <w:sz w:val="20"/>
    </w:rPr>
  </w:style>
  <w:style w:type="paragraph" w:customStyle="1" w:styleId="JuHA">
    <w:name w:val="Ju_H_A"/>
    <w:basedOn w:val="JuHIRoman"/>
    <w:next w:val="JuParaChar"/>
    <w:rsid w:val="00BB35E6"/>
    <w:pPr>
      <w:tabs>
        <w:tab w:val="clear" w:pos="357"/>
        <w:tab w:val="left" w:pos="584"/>
      </w:tabs>
      <w:ind w:left="584" w:hanging="352"/>
    </w:pPr>
    <w:rPr>
      <w:b/>
    </w:rPr>
  </w:style>
  <w:style w:type="paragraph" w:customStyle="1" w:styleId="JuSigned">
    <w:name w:val="Ju_Signed"/>
    <w:basedOn w:val="Normalny"/>
    <w:next w:val="JuParaLast"/>
    <w:rsid w:val="00BB35E6"/>
    <w:pPr>
      <w:tabs>
        <w:tab w:val="center" w:pos="851"/>
        <w:tab w:val="center" w:pos="6407"/>
      </w:tabs>
      <w:suppressAutoHyphens/>
      <w:spacing w:before="720"/>
    </w:pPr>
    <w:rPr>
      <w:szCs w:val="20"/>
      <w:lang w:val="en-GB" w:eastAsia="fr-FR"/>
    </w:rPr>
  </w:style>
  <w:style w:type="paragraph" w:customStyle="1" w:styleId="JuParaLast">
    <w:name w:val="Ju_Para_Last"/>
    <w:basedOn w:val="JuParaChar"/>
    <w:next w:val="JuParaChar"/>
    <w:rsid w:val="00BB35E6"/>
    <w:pPr>
      <w:spacing w:before="240"/>
    </w:pPr>
  </w:style>
  <w:style w:type="paragraph" w:customStyle="1" w:styleId="JuList">
    <w:name w:val="Ju_List"/>
    <w:basedOn w:val="JuParaChar"/>
    <w:rsid w:val="00BB35E6"/>
    <w:pPr>
      <w:ind w:left="340" w:hanging="340"/>
    </w:pPr>
  </w:style>
  <w:style w:type="paragraph" w:customStyle="1" w:styleId="JuLista">
    <w:name w:val="Ju_List_a"/>
    <w:basedOn w:val="JuList"/>
    <w:rsid w:val="00BB35E6"/>
    <w:pPr>
      <w:ind w:left="346" w:firstLine="0"/>
    </w:pPr>
  </w:style>
  <w:style w:type="paragraph" w:styleId="Tekstprzypisukocowego">
    <w:name w:val="endnote text"/>
    <w:basedOn w:val="Normalny"/>
    <w:link w:val="TekstprzypisukocowegoZnak"/>
    <w:uiPriority w:val="99"/>
    <w:semiHidden/>
    <w:unhideWhenUsed/>
    <w:rsid w:val="00E31863"/>
    <w:rPr>
      <w:sz w:val="20"/>
      <w:szCs w:val="20"/>
    </w:rPr>
  </w:style>
  <w:style w:type="character" w:customStyle="1" w:styleId="TekstprzypisukocowegoZnak">
    <w:name w:val="Tekst przypisu końcowego Znak"/>
    <w:basedOn w:val="Domylnaczcionkaakapitu"/>
    <w:link w:val="Tekstprzypisukocowego"/>
    <w:uiPriority w:val="99"/>
    <w:semiHidden/>
    <w:rsid w:val="00E3186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31863"/>
    <w:rPr>
      <w:vertAlign w:val="superscript"/>
    </w:rPr>
  </w:style>
  <w:style w:type="paragraph" w:styleId="Akapitzlist">
    <w:name w:val="List Paragraph"/>
    <w:basedOn w:val="Normalny"/>
    <w:uiPriority w:val="34"/>
    <w:qFormat/>
    <w:rsid w:val="002240BF"/>
    <w:pPr>
      <w:ind w:left="720"/>
      <w:contextualSpacing/>
    </w:pPr>
  </w:style>
  <w:style w:type="paragraph" w:styleId="Tekstprzypisudolnego">
    <w:name w:val="footnote text"/>
    <w:basedOn w:val="Normalny"/>
    <w:link w:val="TekstprzypisudolnegoZnak"/>
    <w:uiPriority w:val="99"/>
    <w:semiHidden/>
    <w:unhideWhenUsed/>
    <w:rsid w:val="00F74748"/>
    <w:rPr>
      <w:sz w:val="20"/>
      <w:szCs w:val="20"/>
    </w:rPr>
  </w:style>
  <w:style w:type="character" w:customStyle="1" w:styleId="TekstprzypisudolnegoZnak">
    <w:name w:val="Tekst przypisu dolnego Znak"/>
    <w:basedOn w:val="Domylnaczcionkaakapitu"/>
    <w:link w:val="Tekstprzypisudolnego"/>
    <w:uiPriority w:val="99"/>
    <w:semiHidden/>
    <w:rsid w:val="00F74748"/>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unhideWhenUsed/>
    <w:rsid w:val="00F74748"/>
    <w:rPr>
      <w:vertAlign w:val="superscript"/>
    </w:rPr>
  </w:style>
  <w:style w:type="paragraph" w:styleId="Tekstdymka">
    <w:name w:val="Balloon Text"/>
    <w:basedOn w:val="Normalny"/>
    <w:link w:val="TekstdymkaZnak"/>
    <w:uiPriority w:val="99"/>
    <w:semiHidden/>
    <w:unhideWhenUsed/>
    <w:rsid w:val="00BA70A8"/>
    <w:rPr>
      <w:rFonts w:ascii="Tahoma" w:hAnsi="Tahoma" w:cs="Tahoma"/>
      <w:sz w:val="16"/>
      <w:szCs w:val="16"/>
    </w:rPr>
  </w:style>
  <w:style w:type="character" w:customStyle="1" w:styleId="TekstdymkaZnak">
    <w:name w:val="Tekst dymka Znak"/>
    <w:basedOn w:val="Domylnaczcionkaakapitu"/>
    <w:link w:val="Tekstdymka"/>
    <w:uiPriority w:val="99"/>
    <w:semiHidden/>
    <w:rsid w:val="00BA70A8"/>
    <w:rPr>
      <w:rFonts w:ascii="Tahoma" w:eastAsia="Times New Roman" w:hAnsi="Tahoma" w:cs="Tahoma"/>
      <w:sz w:val="16"/>
      <w:szCs w:val="16"/>
      <w:lang w:eastAsia="pl-PL"/>
    </w:rPr>
  </w:style>
  <w:style w:type="character" w:customStyle="1" w:styleId="hps">
    <w:name w:val="hps"/>
    <w:basedOn w:val="Domylnaczcionkaakapitu"/>
    <w:rsid w:val="00E01908"/>
  </w:style>
  <w:style w:type="character" w:customStyle="1" w:styleId="ju-005fpara--char">
    <w:name w:val="ju-005fpara--char"/>
    <w:basedOn w:val="Domylnaczcionkaakapitu"/>
    <w:rsid w:val="0075378F"/>
  </w:style>
  <w:style w:type="paragraph" w:customStyle="1" w:styleId="OpiHHead">
    <w:name w:val="Opi_H_Head"/>
    <w:basedOn w:val="JuHHead"/>
    <w:next w:val="Normalny"/>
    <w:rsid w:val="00182C96"/>
    <w:pPr>
      <w:spacing w:before="0"/>
      <w:jc w:val="center"/>
    </w:pPr>
  </w:style>
  <w:style w:type="character" w:customStyle="1" w:styleId="JuJudgesChar">
    <w:name w:val="Ju_Judges Char"/>
    <w:basedOn w:val="Domylnaczcionkaakapitu"/>
    <w:link w:val="JuJudges"/>
    <w:locked/>
    <w:rsid w:val="004E340B"/>
    <w:rPr>
      <w:rFonts w:ascii="Times New Roman" w:eastAsia="Times New Roman" w:hAnsi="Times New Roman" w:cs="Times New Roman"/>
      <w:sz w:val="24"/>
      <w:szCs w:val="20"/>
      <w:lang w:val="en-GB" w:eastAsia="fr-FR"/>
    </w:rPr>
  </w:style>
  <w:style w:type="paragraph" w:styleId="Mapadokumentu">
    <w:name w:val="Document Map"/>
    <w:basedOn w:val="Normalny"/>
    <w:link w:val="MapadokumentuZnak"/>
    <w:uiPriority w:val="99"/>
    <w:semiHidden/>
    <w:unhideWhenUsed/>
    <w:rsid w:val="00B04C26"/>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B04C26"/>
    <w:rPr>
      <w:rFonts w:ascii="Tahoma" w:eastAsia="Times New Roman" w:hAnsi="Tahoma" w:cs="Tahoma"/>
      <w:sz w:val="16"/>
      <w:szCs w:val="16"/>
      <w:lang w:eastAsia="pl-PL"/>
    </w:rPr>
  </w:style>
  <w:style w:type="character" w:customStyle="1" w:styleId="s4f807e54">
    <w:name w:val="s4f807e54"/>
    <w:basedOn w:val="Domylnaczcionkaakapitu"/>
    <w:rsid w:val="00853EDE"/>
  </w:style>
  <w:style w:type="paragraph" w:styleId="Nagwek">
    <w:name w:val="header"/>
    <w:basedOn w:val="Normalny"/>
    <w:link w:val="NagwekZnak"/>
    <w:uiPriority w:val="99"/>
    <w:unhideWhenUsed/>
    <w:rsid w:val="00003986"/>
    <w:pPr>
      <w:tabs>
        <w:tab w:val="center" w:pos="4536"/>
        <w:tab w:val="right" w:pos="9072"/>
      </w:tabs>
    </w:pPr>
  </w:style>
  <w:style w:type="character" w:customStyle="1" w:styleId="NagwekZnak">
    <w:name w:val="Nagłówek Znak"/>
    <w:basedOn w:val="Domylnaczcionkaakapitu"/>
    <w:link w:val="Nagwek"/>
    <w:uiPriority w:val="99"/>
    <w:rsid w:val="00003986"/>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3986"/>
    <w:pPr>
      <w:tabs>
        <w:tab w:val="center" w:pos="4536"/>
        <w:tab w:val="right" w:pos="9072"/>
      </w:tabs>
    </w:pPr>
  </w:style>
  <w:style w:type="character" w:customStyle="1" w:styleId="StopkaZnak">
    <w:name w:val="Stopka Znak"/>
    <w:basedOn w:val="Domylnaczcionkaakapitu"/>
    <w:link w:val="Stopka"/>
    <w:uiPriority w:val="99"/>
    <w:rsid w:val="00003986"/>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35E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35E6"/>
    <w:pPr>
      <w:jc w:val="center"/>
    </w:pPr>
    <w:rPr>
      <w:i/>
    </w:rPr>
  </w:style>
  <w:style w:type="character" w:customStyle="1" w:styleId="TekstpodstawowyZnak">
    <w:name w:val="Tekst podstawowy Znak"/>
    <w:basedOn w:val="Domylnaczcionkaakapitu"/>
    <w:link w:val="Tekstpodstawowy"/>
    <w:rsid w:val="00BB35E6"/>
    <w:rPr>
      <w:rFonts w:ascii="Times New Roman" w:eastAsia="Times New Roman" w:hAnsi="Times New Roman" w:cs="Times New Roman"/>
      <w:i/>
      <w:sz w:val="24"/>
      <w:szCs w:val="24"/>
      <w:lang w:eastAsia="pl-PL"/>
    </w:rPr>
  </w:style>
  <w:style w:type="paragraph" w:customStyle="1" w:styleId="JuHHead">
    <w:name w:val="Ju_H_Head"/>
    <w:basedOn w:val="Normalny"/>
    <w:next w:val="JuParaChar"/>
    <w:rsid w:val="00BB35E6"/>
    <w:pPr>
      <w:keepNext/>
      <w:keepLines/>
      <w:suppressAutoHyphens/>
      <w:spacing w:before="720" w:after="240"/>
      <w:jc w:val="both"/>
    </w:pPr>
    <w:rPr>
      <w:sz w:val="28"/>
      <w:szCs w:val="20"/>
      <w:lang w:val="en-GB" w:eastAsia="fr-FR"/>
    </w:rPr>
  </w:style>
  <w:style w:type="paragraph" w:customStyle="1" w:styleId="JuParaChar">
    <w:name w:val="Ju_Para Char"/>
    <w:basedOn w:val="Normalny"/>
    <w:rsid w:val="00BB35E6"/>
    <w:pPr>
      <w:suppressAutoHyphens/>
      <w:ind w:firstLine="284"/>
      <w:jc w:val="both"/>
    </w:pPr>
    <w:rPr>
      <w:szCs w:val="20"/>
      <w:lang w:val="en-GB" w:eastAsia="fr-FR"/>
    </w:rPr>
  </w:style>
  <w:style w:type="paragraph" w:customStyle="1" w:styleId="JuJudges">
    <w:name w:val="Ju_Judges"/>
    <w:basedOn w:val="Normalny"/>
    <w:link w:val="JuJudgesChar"/>
    <w:rsid w:val="00BB35E6"/>
    <w:pPr>
      <w:tabs>
        <w:tab w:val="left" w:pos="567"/>
        <w:tab w:val="left" w:pos="1134"/>
      </w:tabs>
      <w:suppressAutoHyphens/>
    </w:pPr>
    <w:rPr>
      <w:szCs w:val="20"/>
      <w:lang w:val="en-GB" w:eastAsia="fr-FR"/>
    </w:rPr>
  </w:style>
  <w:style w:type="character" w:customStyle="1" w:styleId="JuNames">
    <w:name w:val="Ju_Names"/>
    <w:basedOn w:val="Domylnaczcionkaakapitu"/>
    <w:rsid w:val="00BB35E6"/>
    <w:rPr>
      <w:smallCaps/>
    </w:rPr>
  </w:style>
  <w:style w:type="paragraph" w:customStyle="1" w:styleId="JuCase">
    <w:name w:val="Ju_Case"/>
    <w:basedOn w:val="JuParaChar"/>
    <w:next w:val="JuParaChar"/>
    <w:rsid w:val="00BB35E6"/>
    <w:rPr>
      <w:b/>
    </w:rPr>
  </w:style>
  <w:style w:type="paragraph" w:customStyle="1" w:styleId="JuPara">
    <w:name w:val="Ju_Para"/>
    <w:basedOn w:val="Normalny"/>
    <w:rsid w:val="00BB35E6"/>
    <w:pPr>
      <w:suppressAutoHyphens/>
      <w:ind w:firstLine="284"/>
      <w:jc w:val="both"/>
    </w:pPr>
    <w:rPr>
      <w:szCs w:val="20"/>
      <w:lang w:val="en-GB" w:eastAsia="en-US"/>
    </w:rPr>
  </w:style>
  <w:style w:type="paragraph" w:customStyle="1" w:styleId="JuHIRoman">
    <w:name w:val="Ju_H_I_Roman"/>
    <w:basedOn w:val="JuHHead"/>
    <w:next w:val="JuParaChar"/>
    <w:rsid w:val="00BB35E6"/>
    <w:pPr>
      <w:tabs>
        <w:tab w:val="left" w:pos="357"/>
      </w:tabs>
      <w:spacing w:before="360"/>
      <w:ind w:left="357" w:hanging="357"/>
    </w:pPr>
    <w:rPr>
      <w:sz w:val="24"/>
    </w:rPr>
  </w:style>
  <w:style w:type="paragraph" w:customStyle="1" w:styleId="JuQuotChar">
    <w:name w:val="Ju_Quot Char"/>
    <w:basedOn w:val="JuParaChar"/>
    <w:rsid w:val="00BB35E6"/>
    <w:pPr>
      <w:spacing w:before="120" w:after="120"/>
      <w:ind w:left="425" w:firstLine="142"/>
    </w:pPr>
    <w:rPr>
      <w:sz w:val="20"/>
    </w:rPr>
  </w:style>
  <w:style w:type="paragraph" w:customStyle="1" w:styleId="JuHA">
    <w:name w:val="Ju_H_A"/>
    <w:basedOn w:val="JuHIRoman"/>
    <w:next w:val="JuParaChar"/>
    <w:rsid w:val="00BB35E6"/>
    <w:pPr>
      <w:tabs>
        <w:tab w:val="clear" w:pos="357"/>
        <w:tab w:val="left" w:pos="584"/>
      </w:tabs>
      <w:ind w:left="584" w:hanging="352"/>
    </w:pPr>
    <w:rPr>
      <w:b/>
    </w:rPr>
  </w:style>
  <w:style w:type="paragraph" w:customStyle="1" w:styleId="JuSigned">
    <w:name w:val="Ju_Signed"/>
    <w:basedOn w:val="Normalny"/>
    <w:next w:val="JuParaLast"/>
    <w:rsid w:val="00BB35E6"/>
    <w:pPr>
      <w:tabs>
        <w:tab w:val="center" w:pos="851"/>
        <w:tab w:val="center" w:pos="6407"/>
      </w:tabs>
      <w:suppressAutoHyphens/>
      <w:spacing w:before="720"/>
    </w:pPr>
    <w:rPr>
      <w:szCs w:val="20"/>
      <w:lang w:val="en-GB" w:eastAsia="fr-FR"/>
    </w:rPr>
  </w:style>
  <w:style w:type="paragraph" w:customStyle="1" w:styleId="JuParaLast">
    <w:name w:val="Ju_Para_Last"/>
    <w:basedOn w:val="JuParaChar"/>
    <w:next w:val="JuParaChar"/>
    <w:rsid w:val="00BB35E6"/>
    <w:pPr>
      <w:spacing w:before="240"/>
    </w:pPr>
  </w:style>
  <w:style w:type="paragraph" w:customStyle="1" w:styleId="JuList">
    <w:name w:val="Ju_List"/>
    <w:basedOn w:val="JuParaChar"/>
    <w:rsid w:val="00BB35E6"/>
    <w:pPr>
      <w:ind w:left="340" w:hanging="340"/>
    </w:pPr>
  </w:style>
  <w:style w:type="paragraph" w:customStyle="1" w:styleId="JuLista">
    <w:name w:val="Ju_List_a"/>
    <w:basedOn w:val="JuList"/>
    <w:rsid w:val="00BB35E6"/>
    <w:pPr>
      <w:ind w:left="346" w:firstLine="0"/>
    </w:pPr>
  </w:style>
  <w:style w:type="paragraph" w:styleId="Tekstprzypisukocowego">
    <w:name w:val="endnote text"/>
    <w:basedOn w:val="Normalny"/>
    <w:link w:val="TekstprzypisukocowegoZnak"/>
    <w:uiPriority w:val="99"/>
    <w:semiHidden/>
    <w:unhideWhenUsed/>
    <w:rsid w:val="00E31863"/>
    <w:rPr>
      <w:sz w:val="20"/>
      <w:szCs w:val="20"/>
    </w:rPr>
  </w:style>
  <w:style w:type="character" w:customStyle="1" w:styleId="TekstprzypisukocowegoZnak">
    <w:name w:val="Tekst przypisu końcowego Znak"/>
    <w:basedOn w:val="Domylnaczcionkaakapitu"/>
    <w:link w:val="Tekstprzypisukocowego"/>
    <w:uiPriority w:val="99"/>
    <w:semiHidden/>
    <w:rsid w:val="00E3186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31863"/>
    <w:rPr>
      <w:vertAlign w:val="superscript"/>
    </w:rPr>
  </w:style>
  <w:style w:type="paragraph" w:styleId="Akapitzlist">
    <w:name w:val="List Paragraph"/>
    <w:basedOn w:val="Normalny"/>
    <w:uiPriority w:val="34"/>
    <w:qFormat/>
    <w:rsid w:val="002240BF"/>
    <w:pPr>
      <w:ind w:left="720"/>
      <w:contextualSpacing/>
    </w:pPr>
  </w:style>
  <w:style w:type="paragraph" w:styleId="Tekstprzypisudolnego">
    <w:name w:val="footnote text"/>
    <w:basedOn w:val="Normalny"/>
    <w:link w:val="TekstprzypisudolnegoZnak"/>
    <w:uiPriority w:val="99"/>
    <w:semiHidden/>
    <w:unhideWhenUsed/>
    <w:rsid w:val="00F74748"/>
    <w:rPr>
      <w:sz w:val="20"/>
      <w:szCs w:val="20"/>
    </w:rPr>
  </w:style>
  <w:style w:type="character" w:customStyle="1" w:styleId="TekstprzypisudolnegoZnak">
    <w:name w:val="Tekst przypisu dolnego Znak"/>
    <w:basedOn w:val="Domylnaczcionkaakapitu"/>
    <w:link w:val="Tekstprzypisudolnego"/>
    <w:uiPriority w:val="99"/>
    <w:semiHidden/>
    <w:rsid w:val="00F74748"/>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unhideWhenUsed/>
    <w:rsid w:val="00F74748"/>
    <w:rPr>
      <w:vertAlign w:val="superscript"/>
    </w:rPr>
  </w:style>
  <w:style w:type="paragraph" w:styleId="Tekstdymka">
    <w:name w:val="Balloon Text"/>
    <w:basedOn w:val="Normalny"/>
    <w:link w:val="TekstdymkaZnak"/>
    <w:uiPriority w:val="99"/>
    <w:semiHidden/>
    <w:unhideWhenUsed/>
    <w:rsid w:val="00BA70A8"/>
    <w:rPr>
      <w:rFonts w:ascii="Tahoma" w:hAnsi="Tahoma" w:cs="Tahoma"/>
      <w:sz w:val="16"/>
      <w:szCs w:val="16"/>
    </w:rPr>
  </w:style>
  <w:style w:type="character" w:customStyle="1" w:styleId="TekstdymkaZnak">
    <w:name w:val="Tekst dymka Znak"/>
    <w:basedOn w:val="Domylnaczcionkaakapitu"/>
    <w:link w:val="Tekstdymka"/>
    <w:uiPriority w:val="99"/>
    <w:semiHidden/>
    <w:rsid w:val="00BA70A8"/>
    <w:rPr>
      <w:rFonts w:ascii="Tahoma" w:eastAsia="Times New Roman" w:hAnsi="Tahoma" w:cs="Tahoma"/>
      <w:sz w:val="16"/>
      <w:szCs w:val="16"/>
      <w:lang w:eastAsia="pl-PL"/>
    </w:rPr>
  </w:style>
  <w:style w:type="character" w:customStyle="1" w:styleId="hps">
    <w:name w:val="hps"/>
    <w:basedOn w:val="Domylnaczcionkaakapitu"/>
    <w:rsid w:val="00E01908"/>
  </w:style>
  <w:style w:type="character" w:customStyle="1" w:styleId="ju-005fpara--char">
    <w:name w:val="ju-005fpara--char"/>
    <w:basedOn w:val="Domylnaczcionkaakapitu"/>
    <w:rsid w:val="0075378F"/>
  </w:style>
  <w:style w:type="paragraph" w:customStyle="1" w:styleId="OpiHHead">
    <w:name w:val="Opi_H_Head"/>
    <w:basedOn w:val="JuHHead"/>
    <w:next w:val="Normalny"/>
    <w:rsid w:val="00182C96"/>
    <w:pPr>
      <w:spacing w:before="0"/>
      <w:jc w:val="center"/>
    </w:pPr>
  </w:style>
  <w:style w:type="character" w:customStyle="1" w:styleId="JuJudgesChar">
    <w:name w:val="Ju_Judges Char"/>
    <w:basedOn w:val="Domylnaczcionkaakapitu"/>
    <w:link w:val="JuJudges"/>
    <w:locked/>
    <w:rsid w:val="004E340B"/>
    <w:rPr>
      <w:rFonts w:ascii="Times New Roman" w:eastAsia="Times New Roman" w:hAnsi="Times New Roman" w:cs="Times New Roman"/>
      <w:sz w:val="24"/>
      <w:szCs w:val="20"/>
      <w:lang w:val="en-GB" w:eastAsia="fr-FR"/>
    </w:rPr>
  </w:style>
  <w:style w:type="paragraph" w:styleId="Mapadokumentu">
    <w:name w:val="Document Map"/>
    <w:basedOn w:val="Normalny"/>
    <w:link w:val="MapadokumentuZnak"/>
    <w:uiPriority w:val="99"/>
    <w:semiHidden/>
    <w:unhideWhenUsed/>
    <w:rsid w:val="00B04C26"/>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B04C26"/>
    <w:rPr>
      <w:rFonts w:ascii="Tahoma" w:eastAsia="Times New Roman" w:hAnsi="Tahoma" w:cs="Tahoma"/>
      <w:sz w:val="16"/>
      <w:szCs w:val="16"/>
      <w:lang w:eastAsia="pl-PL"/>
    </w:rPr>
  </w:style>
  <w:style w:type="character" w:customStyle="1" w:styleId="s4f807e54">
    <w:name w:val="s4f807e54"/>
    <w:basedOn w:val="Domylnaczcionkaakapitu"/>
    <w:rsid w:val="00853EDE"/>
  </w:style>
  <w:style w:type="paragraph" w:styleId="Nagwek">
    <w:name w:val="header"/>
    <w:basedOn w:val="Normalny"/>
    <w:link w:val="NagwekZnak"/>
    <w:uiPriority w:val="99"/>
    <w:unhideWhenUsed/>
    <w:rsid w:val="00003986"/>
    <w:pPr>
      <w:tabs>
        <w:tab w:val="center" w:pos="4536"/>
        <w:tab w:val="right" w:pos="9072"/>
      </w:tabs>
    </w:pPr>
  </w:style>
  <w:style w:type="character" w:customStyle="1" w:styleId="NagwekZnak">
    <w:name w:val="Nagłówek Znak"/>
    <w:basedOn w:val="Domylnaczcionkaakapitu"/>
    <w:link w:val="Nagwek"/>
    <w:uiPriority w:val="99"/>
    <w:rsid w:val="00003986"/>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3986"/>
    <w:pPr>
      <w:tabs>
        <w:tab w:val="center" w:pos="4536"/>
        <w:tab w:val="right" w:pos="9072"/>
      </w:tabs>
    </w:pPr>
  </w:style>
  <w:style w:type="character" w:customStyle="1" w:styleId="StopkaZnak">
    <w:name w:val="Stopka Znak"/>
    <w:basedOn w:val="Domylnaczcionkaakapitu"/>
    <w:link w:val="Stopka"/>
    <w:uiPriority w:val="99"/>
    <w:rsid w:val="00003986"/>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467651">
      <w:bodyDiv w:val="1"/>
      <w:marLeft w:val="0"/>
      <w:marRight w:val="0"/>
      <w:marTop w:val="0"/>
      <w:marBottom w:val="0"/>
      <w:divBdr>
        <w:top w:val="none" w:sz="0" w:space="0" w:color="auto"/>
        <w:left w:val="none" w:sz="0" w:space="0" w:color="auto"/>
        <w:bottom w:val="none" w:sz="0" w:space="0" w:color="auto"/>
        <w:right w:val="none" w:sz="0" w:space="0" w:color="auto"/>
      </w:divBdr>
      <w:divsChild>
        <w:div w:id="1653828660">
          <w:marLeft w:val="0"/>
          <w:marRight w:val="0"/>
          <w:marTop w:val="0"/>
          <w:marBottom w:val="0"/>
          <w:divBdr>
            <w:top w:val="none" w:sz="0" w:space="0" w:color="auto"/>
            <w:left w:val="none" w:sz="0" w:space="0" w:color="auto"/>
            <w:bottom w:val="none" w:sz="0" w:space="0" w:color="auto"/>
            <w:right w:val="none" w:sz="0" w:space="0" w:color="auto"/>
          </w:divBdr>
          <w:divsChild>
            <w:div w:id="1296109168">
              <w:marLeft w:val="0"/>
              <w:marRight w:val="0"/>
              <w:marTop w:val="0"/>
              <w:marBottom w:val="0"/>
              <w:divBdr>
                <w:top w:val="none" w:sz="0" w:space="0" w:color="auto"/>
                <w:left w:val="none" w:sz="0" w:space="0" w:color="auto"/>
                <w:bottom w:val="none" w:sz="0" w:space="0" w:color="auto"/>
                <w:right w:val="none" w:sz="0" w:space="0" w:color="auto"/>
              </w:divBdr>
              <w:divsChild>
                <w:div w:id="1478961160">
                  <w:marLeft w:val="0"/>
                  <w:marRight w:val="0"/>
                  <w:marTop w:val="0"/>
                  <w:marBottom w:val="0"/>
                  <w:divBdr>
                    <w:top w:val="none" w:sz="0" w:space="0" w:color="auto"/>
                    <w:left w:val="none" w:sz="0" w:space="0" w:color="auto"/>
                    <w:bottom w:val="none" w:sz="0" w:space="0" w:color="auto"/>
                    <w:right w:val="none" w:sz="0" w:space="0" w:color="auto"/>
                  </w:divBdr>
                  <w:divsChild>
                    <w:div w:id="840896172">
                      <w:marLeft w:val="0"/>
                      <w:marRight w:val="0"/>
                      <w:marTop w:val="0"/>
                      <w:marBottom w:val="0"/>
                      <w:divBdr>
                        <w:top w:val="none" w:sz="0" w:space="0" w:color="auto"/>
                        <w:left w:val="none" w:sz="0" w:space="0" w:color="auto"/>
                        <w:bottom w:val="none" w:sz="0" w:space="0" w:color="auto"/>
                        <w:right w:val="none" w:sz="0" w:space="0" w:color="auto"/>
                      </w:divBdr>
                      <w:divsChild>
                        <w:div w:id="1962228167">
                          <w:marLeft w:val="0"/>
                          <w:marRight w:val="0"/>
                          <w:marTop w:val="0"/>
                          <w:marBottom w:val="0"/>
                          <w:divBdr>
                            <w:top w:val="none" w:sz="0" w:space="0" w:color="auto"/>
                            <w:left w:val="none" w:sz="0" w:space="0" w:color="auto"/>
                            <w:bottom w:val="none" w:sz="0" w:space="0" w:color="auto"/>
                            <w:right w:val="none" w:sz="0" w:space="0" w:color="auto"/>
                          </w:divBdr>
                          <w:divsChild>
                            <w:div w:id="1347901352">
                              <w:marLeft w:val="0"/>
                              <w:marRight w:val="0"/>
                              <w:marTop w:val="0"/>
                              <w:marBottom w:val="0"/>
                              <w:divBdr>
                                <w:top w:val="none" w:sz="0" w:space="0" w:color="auto"/>
                                <w:left w:val="none" w:sz="0" w:space="0" w:color="auto"/>
                                <w:bottom w:val="none" w:sz="0" w:space="0" w:color="auto"/>
                                <w:right w:val="none" w:sz="0" w:space="0" w:color="auto"/>
                              </w:divBdr>
                              <w:divsChild>
                                <w:div w:id="1604073705">
                                  <w:marLeft w:val="0"/>
                                  <w:marRight w:val="0"/>
                                  <w:marTop w:val="0"/>
                                  <w:marBottom w:val="0"/>
                                  <w:divBdr>
                                    <w:top w:val="single" w:sz="6" w:space="0" w:color="F5F5F5"/>
                                    <w:left w:val="single" w:sz="6" w:space="0" w:color="F5F5F5"/>
                                    <w:bottom w:val="single" w:sz="6" w:space="0" w:color="F5F5F5"/>
                                    <w:right w:val="single" w:sz="6" w:space="0" w:color="F5F5F5"/>
                                  </w:divBdr>
                                  <w:divsChild>
                                    <w:div w:id="373964894">
                                      <w:marLeft w:val="0"/>
                                      <w:marRight w:val="0"/>
                                      <w:marTop w:val="0"/>
                                      <w:marBottom w:val="0"/>
                                      <w:divBdr>
                                        <w:top w:val="none" w:sz="0" w:space="0" w:color="auto"/>
                                        <w:left w:val="none" w:sz="0" w:space="0" w:color="auto"/>
                                        <w:bottom w:val="none" w:sz="0" w:space="0" w:color="auto"/>
                                        <w:right w:val="none" w:sz="0" w:space="0" w:color="auto"/>
                                      </w:divBdr>
                                      <w:divsChild>
                                        <w:div w:id="10312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972160">
      <w:bodyDiv w:val="1"/>
      <w:marLeft w:val="0"/>
      <w:marRight w:val="0"/>
      <w:marTop w:val="0"/>
      <w:marBottom w:val="0"/>
      <w:divBdr>
        <w:top w:val="none" w:sz="0" w:space="0" w:color="auto"/>
        <w:left w:val="none" w:sz="0" w:space="0" w:color="auto"/>
        <w:bottom w:val="none" w:sz="0" w:space="0" w:color="auto"/>
        <w:right w:val="none" w:sz="0" w:space="0" w:color="auto"/>
      </w:divBdr>
      <w:divsChild>
        <w:div w:id="699018064">
          <w:marLeft w:val="0"/>
          <w:marRight w:val="0"/>
          <w:marTop w:val="0"/>
          <w:marBottom w:val="0"/>
          <w:divBdr>
            <w:top w:val="none" w:sz="0" w:space="0" w:color="auto"/>
            <w:left w:val="none" w:sz="0" w:space="0" w:color="auto"/>
            <w:bottom w:val="none" w:sz="0" w:space="0" w:color="auto"/>
            <w:right w:val="none" w:sz="0" w:space="0" w:color="auto"/>
          </w:divBdr>
          <w:divsChild>
            <w:div w:id="451171528">
              <w:marLeft w:val="0"/>
              <w:marRight w:val="0"/>
              <w:marTop w:val="0"/>
              <w:marBottom w:val="0"/>
              <w:divBdr>
                <w:top w:val="none" w:sz="0" w:space="0" w:color="auto"/>
                <w:left w:val="none" w:sz="0" w:space="0" w:color="auto"/>
                <w:bottom w:val="none" w:sz="0" w:space="0" w:color="auto"/>
                <w:right w:val="none" w:sz="0" w:space="0" w:color="auto"/>
              </w:divBdr>
              <w:divsChild>
                <w:div w:id="1938174833">
                  <w:marLeft w:val="0"/>
                  <w:marRight w:val="0"/>
                  <w:marTop w:val="0"/>
                  <w:marBottom w:val="0"/>
                  <w:divBdr>
                    <w:top w:val="none" w:sz="0" w:space="0" w:color="auto"/>
                    <w:left w:val="none" w:sz="0" w:space="0" w:color="auto"/>
                    <w:bottom w:val="none" w:sz="0" w:space="0" w:color="auto"/>
                    <w:right w:val="none" w:sz="0" w:space="0" w:color="auto"/>
                  </w:divBdr>
                  <w:divsChild>
                    <w:div w:id="767698136">
                      <w:marLeft w:val="0"/>
                      <w:marRight w:val="0"/>
                      <w:marTop w:val="0"/>
                      <w:marBottom w:val="0"/>
                      <w:divBdr>
                        <w:top w:val="none" w:sz="0" w:space="0" w:color="auto"/>
                        <w:left w:val="none" w:sz="0" w:space="0" w:color="auto"/>
                        <w:bottom w:val="none" w:sz="0" w:space="0" w:color="auto"/>
                        <w:right w:val="none" w:sz="0" w:space="0" w:color="auto"/>
                      </w:divBdr>
                      <w:divsChild>
                        <w:div w:id="1719355725">
                          <w:marLeft w:val="0"/>
                          <w:marRight w:val="0"/>
                          <w:marTop w:val="0"/>
                          <w:marBottom w:val="0"/>
                          <w:divBdr>
                            <w:top w:val="none" w:sz="0" w:space="0" w:color="auto"/>
                            <w:left w:val="none" w:sz="0" w:space="0" w:color="auto"/>
                            <w:bottom w:val="none" w:sz="0" w:space="0" w:color="auto"/>
                            <w:right w:val="none" w:sz="0" w:space="0" w:color="auto"/>
                          </w:divBdr>
                          <w:divsChild>
                            <w:div w:id="142506636">
                              <w:marLeft w:val="0"/>
                              <w:marRight w:val="0"/>
                              <w:marTop w:val="0"/>
                              <w:marBottom w:val="0"/>
                              <w:divBdr>
                                <w:top w:val="none" w:sz="0" w:space="0" w:color="auto"/>
                                <w:left w:val="none" w:sz="0" w:space="0" w:color="auto"/>
                                <w:bottom w:val="none" w:sz="0" w:space="0" w:color="auto"/>
                                <w:right w:val="none" w:sz="0" w:space="0" w:color="auto"/>
                              </w:divBdr>
                              <w:divsChild>
                                <w:div w:id="938098556">
                                  <w:marLeft w:val="0"/>
                                  <w:marRight w:val="0"/>
                                  <w:marTop w:val="0"/>
                                  <w:marBottom w:val="0"/>
                                  <w:divBdr>
                                    <w:top w:val="single" w:sz="6" w:space="0" w:color="F5F5F5"/>
                                    <w:left w:val="single" w:sz="6" w:space="0" w:color="F5F5F5"/>
                                    <w:bottom w:val="single" w:sz="6" w:space="0" w:color="F5F5F5"/>
                                    <w:right w:val="single" w:sz="6" w:space="0" w:color="F5F5F5"/>
                                  </w:divBdr>
                                  <w:divsChild>
                                    <w:div w:id="1036195146">
                                      <w:marLeft w:val="0"/>
                                      <w:marRight w:val="0"/>
                                      <w:marTop w:val="0"/>
                                      <w:marBottom w:val="0"/>
                                      <w:divBdr>
                                        <w:top w:val="none" w:sz="0" w:space="0" w:color="auto"/>
                                        <w:left w:val="none" w:sz="0" w:space="0" w:color="auto"/>
                                        <w:bottom w:val="none" w:sz="0" w:space="0" w:color="auto"/>
                                        <w:right w:val="none" w:sz="0" w:space="0" w:color="auto"/>
                                      </w:divBdr>
                                      <w:divsChild>
                                        <w:div w:id="134886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845007">
      <w:bodyDiv w:val="1"/>
      <w:marLeft w:val="0"/>
      <w:marRight w:val="0"/>
      <w:marTop w:val="0"/>
      <w:marBottom w:val="0"/>
      <w:divBdr>
        <w:top w:val="none" w:sz="0" w:space="0" w:color="auto"/>
        <w:left w:val="none" w:sz="0" w:space="0" w:color="auto"/>
        <w:bottom w:val="none" w:sz="0" w:space="0" w:color="auto"/>
        <w:right w:val="none" w:sz="0" w:space="0" w:color="auto"/>
      </w:divBdr>
      <w:divsChild>
        <w:div w:id="1067143343">
          <w:marLeft w:val="0"/>
          <w:marRight w:val="0"/>
          <w:marTop w:val="0"/>
          <w:marBottom w:val="0"/>
          <w:divBdr>
            <w:top w:val="none" w:sz="0" w:space="0" w:color="auto"/>
            <w:left w:val="none" w:sz="0" w:space="0" w:color="auto"/>
            <w:bottom w:val="none" w:sz="0" w:space="0" w:color="auto"/>
            <w:right w:val="none" w:sz="0" w:space="0" w:color="auto"/>
          </w:divBdr>
          <w:divsChild>
            <w:div w:id="925458000">
              <w:marLeft w:val="0"/>
              <w:marRight w:val="0"/>
              <w:marTop w:val="0"/>
              <w:marBottom w:val="0"/>
              <w:divBdr>
                <w:top w:val="none" w:sz="0" w:space="0" w:color="auto"/>
                <w:left w:val="none" w:sz="0" w:space="0" w:color="auto"/>
                <w:bottom w:val="none" w:sz="0" w:space="0" w:color="auto"/>
                <w:right w:val="none" w:sz="0" w:space="0" w:color="auto"/>
              </w:divBdr>
              <w:divsChild>
                <w:div w:id="24214298">
                  <w:marLeft w:val="0"/>
                  <w:marRight w:val="0"/>
                  <w:marTop w:val="0"/>
                  <w:marBottom w:val="0"/>
                  <w:divBdr>
                    <w:top w:val="none" w:sz="0" w:space="0" w:color="auto"/>
                    <w:left w:val="none" w:sz="0" w:space="0" w:color="auto"/>
                    <w:bottom w:val="none" w:sz="0" w:space="0" w:color="auto"/>
                    <w:right w:val="none" w:sz="0" w:space="0" w:color="auto"/>
                  </w:divBdr>
                  <w:divsChild>
                    <w:div w:id="808404153">
                      <w:marLeft w:val="0"/>
                      <w:marRight w:val="0"/>
                      <w:marTop w:val="0"/>
                      <w:marBottom w:val="0"/>
                      <w:divBdr>
                        <w:top w:val="none" w:sz="0" w:space="0" w:color="auto"/>
                        <w:left w:val="none" w:sz="0" w:space="0" w:color="auto"/>
                        <w:bottom w:val="none" w:sz="0" w:space="0" w:color="auto"/>
                        <w:right w:val="none" w:sz="0" w:space="0" w:color="auto"/>
                      </w:divBdr>
                      <w:divsChild>
                        <w:div w:id="2027974515">
                          <w:marLeft w:val="0"/>
                          <w:marRight w:val="0"/>
                          <w:marTop w:val="0"/>
                          <w:marBottom w:val="0"/>
                          <w:divBdr>
                            <w:top w:val="none" w:sz="0" w:space="0" w:color="auto"/>
                            <w:left w:val="none" w:sz="0" w:space="0" w:color="auto"/>
                            <w:bottom w:val="none" w:sz="0" w:space="0" w:color="auto"/>
                            <w:right w:val="none" w:sz="0" w:space="0" w:color="auto"/>
                          </w:divBdr>
                          <w:divsChild>
                            <w:div w:id="999388972">
                              <w:marLeft w:val="0"/>
                              <w:marRight w:val="0"/>
                              <w:marTop w:val="0"/>
                              <w:marBottom w:val="0"/>
                              <w:divBdr>
                                <w:top w:val="none" w:sz="0" w:space="0" w:color="auto"/>
                                <w:left w:val="none" w:sz="0" w:space="0" w:color="auto"/>
                                <w:bottom w:val="none" w:sz="0" w:space="0" w:color="auto"/>
                                <w:right w:val="none" w:sz="0" w:space="0" w:color="auto"/>
                              </w:divBdr>
                              <w:divsChild>
                                <w:div w:id="369455444">
                                  <w:marLeft w:val="0"/>
                                  <w:marRight w:val="0"/>
                                  <w:marTop w:val="0"/>
                                  <w:marBottom w:val="0"/>
                                  <w:divBdr>
                                    <w:top w:val="single" w:sz="6" w:space="0" w:color="F5F5F5"/>
                                    <w:left w:val="single" w:sz="6" w:space="0" w:color="F5F5F5"/>
                                    <w:bottom w:val="single" w:sz="6" w:space="0" w:color="F5F5F5"/>
                                    <w:right w:val="single" w:sz="6" w:space="0" w:color="F5F5F5"/>
                                  </w:divBdr>
                                  <w:divsChild>
                                    <w:div w:id="566573541">
                                      <w:marLeft w:val="0"/>
                                      <w:marRight w:val="0"/>
                                      <w:marTop w:val="0"/>
                                      <w:marBottom w:val="0"/>
                                      <w:divBdr>
                                        <w:top w:val="none" w:sz="0" w:space="0" w:color="auto"/>
                                        <w:left w:val="none" w:sz="0" w:space="0" w:color="auto"/>
                                        <w:bottom w:val="none" w:sz="0" w:space="0" w:color="auto"/>
                                        <w:right w:val="none" w:sz="0" w:space="0" w:color="auto"/>
                                      </w:divBdr>
                                      <w:divsChild>
                                        <w:div w:id="7022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ACE53-9743-4820-9AFB-17B9FB8B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4450</Words>
  <Characters>26701</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2016-05-20T11:10:00Z</dcterms:created>
  <dcterms:modified xsi:type="dcterms:W3CDTF">2016-05-20T11:10:00Z</dcterms:modified>
</cp:coreProperties>
</file>