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149" w:rsidRDefault="00926149" w:rsidP="00FD65C3">
      <w:pPr>
        <w:pStyle w:val="ECHRDecisionBody"/>
        <w:jc w:val="center"/>
      </w:pPr>
    </w:p>
    <w:p w:rsidR="003669EA" w:rsidRPr="000C0EAC" w:rsidRDefault="003669EA" w:rsidP="00FD65C3">
      <w:pPr>
        <w:pStyle w:val="ECHRDecisionBody"/>
        <w:jc w:val="center"/>
      </w:pPr>
    </w:p>
    <w:p w:rsidR="00926149" w:rsidRPr="000C0EAC" w:rsidRDefault="00926149" w:rsidP="00653495">
      <w:pPr>
        <w:jc w:val="center"/>
        <w:rPr>
          <w:lang w:val="fr-FR"/>
        </w:rPr>
      </w:pPr>
    </w:p>
    <w:p w:rsidR="00926149" w:rsidRPr="000C0EAC" w:rsidRDefault="0060746A" w:rsidP="00653495">
      <w:pPr>
        <w:tabs>
          <w:tab w:val="left" w:pos="5529"/>
        </w:tabs>
        <w:jc w:val="center"/>
        <w:rPr>
          <w:lang w:val="fr-FR"/>
        </w:rPr>
      </w:pPr>
      <w:r>
        <w:rPr>
          <w:lang w:val="fr-FR"/>
        </w:rPr>
        <w:t>DEUXIÈME SECTION</w:t>
      </w:r>
    </w:p>
    <w:p w:rsidR="00926149" w:rsidRPr="000C0EAC" w:rsidRDefault="00926149" w:rsidP="00653495">
      <w:pPr>
        <w:jc w:val="center"/>
        <w:rPr>
          <w:lang w:val="fr-FR"/>
        </w:rPr>
      </w:pPr>
    </w:p>
    <w:p w:rsidR="00926149" w:rsidRPr="000C0EAC" w:rsidRDefault="00926149" w:rsidP="00653495">
      <w:pPr>
        <w:jc w:val="center"/>
        <w:rPr>
          <w:lang w:val="fr-FR"/>
        </w:rPr>
      </w:pPr>
    </w:p>
    <w:p w:rsidR="00FB570F" w:rsidRDefault="00FB570F" w:rsidP="00653495">
      <w:pPr>
        <w:jc w:val="center"/>
        <w:rPr>
          <w:lang w:val="fr-FR"/>
        </w:rPr>
      </w:pPr>
    </w:p>
    <w:p w:rsidR="00E86638" w:rsidRPr="000C0EAC" w:rsidRDefault="00E86638" w:rsidP="00653495">
      <w:pPr>
        <w:jc w:val="center"/>
        <w:rPr>
          <w:lang w:val="fr-FR"/>
        </w:rPr>
      </w:pPr>
    </w:p>
    <w:p w:rsidR="00926149" w:rsidRPr="000C0EAC" w:rsidRDefault="00926149" w:rsidP="00653495">
      <w:pPr>
        <w:jc w:val="center"/>
        <w:rPr>
          <w:lang w:val="fr-FR"/>
        </w:rPr>
      </w:pPr>
    </w:p>
    <w:p w:rsidR="00926149" w:rsidRPr="000C0EAC" w:rsidRDefault="00926149" w:rsidP="00653495">
      <w:pPr>
        <w:jc w:val="center"/>
        <w:rPr>
          <w:lang w:val="fr-FR"/>
        </w:rPr>
      </w:pPr>
    </w:p>
    <w:p w:rsidR="00926149" w:rsidRPr="000C0EAC" w:rsidRDefault="00926149" w:rsidP="00653495">
      <w:pPr>
        <w:jc w:val="center"/>
        <w:rPr>
          <w:lang w:val="fr-FR"/>
        </w:rPr>
      </w:pPr>
    </w:p>
    <w:p w:rsidR="00926149" w:rsidRPr="000C0EAC" w:rsidRDefault="00926149" w:rsidP="00905716">
      <w:pPr>
        <w:jc w:val="center"/>
        <w:outlineLvl w:val="0"/>
        <w:rPr>
          <w:b/>
          <w:lang w:val="fr-FR"/>
        </w:rPr>
      </w:pPr>
      <w:r w:rsidRPr="000C0EAC">
        <w:rPr>
          <w:b/>
          <w:lang w:val="fr-FR"/>
        </w:rPr>
        <w:t xml:space="preserve">AFFAIRE </w:t>
      </w:r>
      <w:r w:rsidR="0060746A">
        <w:rPr>
          <w:b/>
          <w:lang w:val="fr-FR"/>
        </w:rPr>
        <w:t>ZHOU c. ITALIE</w:t>
      </w:r>
    </w:p>
    <w:p w:rsidR="00926149" w:rsidRPr="000C0EAC" w:rsidRDefault="00926149" w:rsidP="00653495">
      <w:pPr>
        <w:jc w:val="center"/>
        <w:rPr>
          <w:lang w:val="fr-FR"/>
        </w:rPr>
      </w:pPr>
    </w:p>
    <w:p w:rsidR="00926149" w:rsidRPr="000C0EAC" w:rsidRDefault="00926149" w:rsidP="00653495">
      <w:pPr>
        <w:jc w:val="center"/>
        <w:rPr>
          <w:i/>
          <w:lang w:val="fr-FR"/>
        </w:rPr>
      </w:pPr>
      <w:r w:rsidRPr="000C0EAC">
        <w:rPr>
          <w:i/>
          <w:lang w:val="fr-FR"/>
        </w:rPr>
        <w:t>(Requête n</w:t>
      </w:r>
      <w:r w:rsidRPr="000C0EAC">
        <w:rPr>
          <w:i/>
          <w:vertAlign w:val="superscript"/>
          <w:lang w:val="fr-FR"/>
        </w:rPr>
        <w:t>o</w:t>
      </w:r>
      <w:r w:rsidRPr="000C0EAC">
        <w:rPr>
          <w:i/>
          <w:lang w:val="fr-FR"/>
        </w:rPr>
        <w:t xml:space="preserve"> </w:t>
      </w:r>
      <w:r w:rsidR="0060746A">
        <w:rPr>
          <w:i/>
          <w:lang w:val="fr-FR"/>
        </w:rPr>
        <w:t>33773/11</w:t>
      </w:r>
      <w:r w:rsidRPr="000C0EAC">
        <w:rPr>
          <w:i/>
          <w:lang w:val="fr-FR"/>
        </w:rPr>
        <w:t>)</w:t>
      </w:r>
    </w:p>
    <w:p w:rsidR="00926149" w:rsidRPr="000C0EAC" w:rsidRDefault="00926149" w:rsidP="00653495">
      <w:pPr>
        <w:jc w:val="center"/>
        <w:rPr>
          <w:lang w:val="fr-FR"/>
        </w:rPr>
      </w:pPr>
    </w:p>
    <w:p w:rsidR="00926149" w:rsidRPr="000C0EAC" w:rsidRDefault="00926149" w:rsidP="00653495">
      <w:pPr>
        <w:jc w:val="center"/>
        <w:rPr>
          <w:lang w:val="fr-FR"/>
        </w:rPr>
      </w:pPr>
    </w:p>
    <w:p w:rsidR="00926149" w:rsidRPr="000C0EAC" w:rsidRDefault="00926149" w:rsidP="00653495">
      <w:pPr>
        <w:jc w:val="center"/>
        <w:rPr>
          <w:lang w:val="fr-FR"/>
        </w:rPr>
      </w:pPr>
    </w:p>
    <w:p w:rsidR="00926149" w:rsidRPr="000C0EAC" w:rsidRDefault="00926149" w:rsidP="00653495">
      <w:pPr>
        <w:jc w:val="center"/>
        <w:rPr>
          <w:lang w:val="fr-FR"/>
        </w:rPr>
      </w:pPr>
    </w:p>
    <w:p w:rsidR="00926149" w:rsidRPr="000C0EAC" w:rsidRDefault="00926149" w:rsidP="00653495">
      <w:pPr>
        <w:jc w:val="center"/>
        <w:rPr>
          <w:lang w:val="fr-FR"/>
        </w:rPr>
      </w:pPr>
    </w:p>
    <w:p w:rsidR="00926149" w:rsidRPr="000C0EAC" w:rsidRDefault="00926149" w:rsidP="00653495">
      <w:pPr>
        <w:jc w:val="center"/>
        <w:rPr>
          <w:lang w:val="fr-FR"/>
        </w:rPr>
      </w:pPr>
    </w:p>
    <w:p w:rsidR="00926149" w:rsidRPr="000C0EAC" w:rsidRDefault="00926149" w:rsidP="00653495">
      <w:pPr>
        <w:jc w:val="center"/>
        <w:rPr>
          <w:lang w:val="fr-FR"/>
        </w:rPr>
      </w:pPr>
    </w:p>
    <w:p w:rsidR="00926149" w:rsidRPr="000C0EAC" w:rsidRDefault="00926149" w:rsidP="00653495">
      <w:pPr>
        <w:jc w:val="center"/>
        <w:rPr>
          <w:lang w:val="fr-FR"/>
        </w:rPr>
      </w:pPr>
    </w:p>
    <w:p w:rsidR="008A4A70" w:rsidRPr="000C0EAC" w:rsidRDefault="00926149" w:rsidP="00905716">
      <w:pPr>
        <w:jc w:val="center"/>
        <w:outlineLvl w:val="0"/>
        <w:rPr>
          <w:lang w:val="fr-FR"/>
        </w:rPr>
      </w:pPr>
      <w:r w:rsidRPr="000C0EAC">
        <w:rPr>
          <w:lang w:val="fr-FR"/>
        </w:rPr>
        <w:t>ARRÊ</w:t>
      </w:r>
      <w:r w:rsidR="00DD2E16" w:rsidRPr="000C0EAC">
        <w:rPr>
          <w:lang w:val="fr-FR"/>
        </w:rPr>
        <w:t>T</w:t>
      </w:r>
    </w:p>
    <w:p w:rsidR="004503F0" w:rsidRPr="000C0EAC" w:rsidRDefault="004503F0" w:rsidP="00653495">
      <w:pPr>
        <w:jc w:val="center"/>
        <w:rPr>
          <w:lang w:val="fr-FR"/>
        </w:rPr>
      </w:pPr>
    </w:p>
    <w:p w:rsidR="004503F0" w:rsidRPr="000C0EAC" w:rsidRDefault="004503F0" w:rsidP="00653495">
      <w:pPr>
        <w:jc w:val="center"/>
        <w:rPr>
          <w:i/>
          <w:lang w:val="fr-FR"/>
        </w:rPr>
      </w:pPr>
    </w:p>
    <w:p w:rsidR="00926149" w:rsidRPr="000C0EAC" w:rsidRDefault="00926149" w:rsidP="00653495">
      <w:pPr>
        <w:jc w:val="center"/>
        <w:rPr>
          <w:lang w:val="fr-FR"/>
        </w:rPr>
      </w:pPr>
    </w:p>
    <w:p w:rsidR="00926149" w:rsidRPr="000C0EAC" w:rsidRDefault="00926149" w:rsidP="00905716">
      <w:pPr>
        <w:jc w:val="center"/>
        <w:outlineLvl w:val="0"/>
        <w:rPr>
          <w:lang w:val="fr-FR"/>
        </w:rPr>
      </w:pPr>
      <w:r w:rsidRPr="000C0EAC">
        <w:rPr>
          <w:lang w:val="fr-FR"/>
        </w:rPr>
        <w:t>STRASBOURG</w:t>
      </w:r>
    </w:p>
    <w:p w:rsidR="00926149" w:rsidRPr="000C0EAC" w:rsidRDefault="00926149" w:rsidP="00653495">
      <w:pPr>
        <w:jc w:val="center"/>
        <w:rPr>
          <w:lang w:val="fr-FR"/>
        </w:rPr>
      </w:pPr>
    </w:p>
    <w:p w:rsidR="00926149" w:rsidRPr="000C0EAC" w:rsidRDefault="0060746A" w:rsidP="00653495">
      <w:pPr>
        <w:jc w:val="center"/>
        <w:rPr>
          <w:lang w:val="fr-FR"/>
        </w:rPr>
      </w:pPr>
      <w:r>
        <w:rPr>
          <w:lang w:val="fr-FR"/>
        </w:rPr>
        <w:t>21 janvier 2014</w:t>
      </w:r>
    </w:p>
    <w:p w:rsidR="00926149" w:rsidRDefault="00926149" w:rsidP="00653495">
      <w:pPr>
        <w:jc w:val="center"/>
        <w:rPr>
          <w:lang w:val="fr-FR"/>
        </w:rPr>
      </w:pPr>
    </w:p>
    <w:p w:rsidR="000330CD" w:rsidRDefault="000330CD" w:rsidP="000330CD">
      <w:pPr>
        <w:pStyle w:val="jucase0"/>
        <w:ind w:firstLine="0"/>
        <w:jc w:val="center"/>
        <w:rPr>
          <w:color w:val="FF0000"/>
          <w:sz w:val="28"/>
          <w:szCs w:val="28"/>
          <w:u w:val="single"/>
          <w:lang w:val="fr-FR"/>
        </w:rPr>
      </w:pPr>
      <w:r>
        <w:rPr>
          <w:color w:val="FF0000"/>
          <w:sz w:val="28"/>
          <w:szCs w:val="28"/>
          <w:u w:val="single"/>
          <w:lang w:val="fr-FR"/>
        </w:rPr>
        <w:t>DÉFINITIF</w:t>
      </w:r>
    </w:p>
    <w:p w:rsidR="000330CD" w:rsidRDefault="000330CD" w:rsidP="000330CD">
      <w:pPr>
        <w:pStyle w:val="jupara"/>
        <w:ind w:firstLine="0"/>
        <w:rPr>
          <w:color w:val="FF0000"/>
          <w:sz w:val="28"/>
          <w:szCs w:val="28"/>
          <w:lang w:val="fr-FR"/>
        </w:rPr>
      </w:pPr>
    </w:p>
    <w:p w:rsidR="000330CD" w:rsidRDefault="000330CD" w:rsidP="000330CD">
      <w:pPr>
        <w:pStyle w:val="jupara"/>
        <w:ind w:firstLine="0"/>
        <w:jc w:val="center"/>
        <w:rPr>
          <w:color w:val="FF0000"/>
          <w:sz w:val="28"/>
          <w:szCs w:val="28"/>
          <w:lang w:val="fr-FR"/>
        </w:rPr>
      </w:pPr>
      <w:r>
        <w:rPr>
          <w:color w:val="FF0000"/>
          <w:sz w:val="28"/>
          <w:szCs w:val="28"/>
          <w:lang w:val="fr-FR"/>
        </w:rPr>
        <w:t>02/06/2014</w:t>
      </w:r>
    </w:p>
    <w:p w:rsidR="000330CD" w:rsidRDefault="000330CD" w:rsidP="000330CD">
      <w:pPr>
        <w:jc w:val="center"/>
        <w:rPr>
          <w:u w:val="single"/>
          <w:lang w:val="fr-FR"/>
        </w:rPr>
      </w:pPr>
    </w:p>
    <w:p w:rsidR="000330CD" w:rsidRDefault="000330CD" w:rsidP="000330CD">
      <w:pPr>
        <w:rPr>
          <w:i/>
          <w:iCs/>
          <w:sz w:val="22"/>
          <w:lang w:val="fr-FR"/>
        </w:rPr>
      </w:pPr>
      <w:r>
        <w:rPr>
          <w:i/>
          <w:iCs/>
          <w:sz w:val="22"/>
          <w:lang w:val="fr-FR"/>
        </w:rPr>
        <w:t>Cet arrêt est devenu définitif en vertu de l’article 44 § 2 de la Convention. Il peut subir des retouches de forme.</w:t>
      </w:r>
    </w:p>
    <w:p w:rsidR="00926149" w:rsidRPr="000C0EAC" w:rsidRDefault="00926149" w:rsidP="002412E1">
      <w:pPr>
        <w:jc w:val="left"/>
        <w:rPr>
          <w:i/>
          <w:lang w:val="fr-FR"/>
        </w:rPr>
      </w:pPr>
    </w:p>
    <w:p w:rsidR="00926149" w:rsidRPr="000C0EAC" w:rsidRDefault="00926149">
      <w:pPr>
        <w:rPr>
          <w:lang w:val="fr-FR"/>
        </w:rPr>
        <w:sectPr w:rsidR="00926149" w:rsidRPr="000C0EAC">
          <w:headerReference w:type="default" r:id="rId8"/>
          <w:footerReference w:type="default" r:id="rId9"/>
          <w:pgSz w:w="11906" w:h="16838" w:code="9"/>
          <w:pgMar w:top="2274" w:right="2274" w:bottom="2274" w:left="2274" w:header="1701" w:footer="720" w:gutter="0"/>
          <w:pgNumType w:start="1"/>
          <w:cols w:space="720"/>
          <w:noEndnote/>
        </w:sectPr>
      </w:pPr>
    </w:p>
    <w:p w:rsidR="00926149" w:rsidRPr="000C0EAC" w:rsidRDefault="00926149" w:rsidP="00C43103">
      <w:pPr>
        <w:pStyle w:val="JuCase"/>
        <w:rPr>
          <w:lang w:val="fr-FR"/>
        </w:rPr>
      </w:pPr>
      <w:r w:rsidRPr="000C0EAC">
        <w:rPr>
          <w:lang w:val="fr-FR"/>
        </w:rPr>
        <w:t>En l</w:t>
      </w:r>
      <w:r w:rsidR="000330CD">
        <w:rPr>
          <w:lang w:val="fr-FR"/>
        </w:rPr>
        <w:t>’</w:t>
      </w:r>
      <w:r w:rsidRPr="000C0EAC">
        <w:rPr>
          <w:lang w:val="fr-FR"/>
        </w:rPr>
        <w:t xml:space="preserve">affaire </w:t>
      </w:r>
      <w:r w:rsidR="0060746A">
        <w:rPr>
          <w:lang w:val="fr-FR"/>
        </w:rPr>
        <w:t>Zhou c. Italie</w:t>
      </w:r>
      <w:r w:rsidRPr="000C0EAC">
        <w:rPr>
          <w:lang w:val="fr-FR"/>
        </w:rPr>
        <w:t>,</w:t>
      </w:r>
    </w:p>
    <w:p w:rsidR="0060746A" w:rsidRPr="005F2169" w:rsidRDefault="0060746A" w:rsidP="0060746A">
      <w:pPr>
        <w:ind w:firstLine="284"/>
        <w:rPr>
          <w:lang w:val="fr-FR" w:eastAsia="fr-FR"/>
        </w:rPr>
      </w:pPr>
      <w:r w:rsidRPr="005F2169">
        <w:rPr>
          <w:lang w:val="fr-FR" w:eastAsia="fr-FR"/>
        </w:rPr>
        <w:t>La Cour européenne des droits de l</w:t>
      </w:r>
      <w:r w:rsidR="000330CD">
        <w:rPr>
          <w:lang w:val="fr-FR" w:eastAsia="fr-FR"/>
        </w:rPr>
        <w:t>’</w:t>
      </w:r>
      <w:r w:rsidRPr="005F2169">
        <w:rPr>
          <w:lang w:val="fr-FR" w:eastAsia="fr-FR"/>
        </w:rPr>
        <w:t xml:space="preserve">homme (deuxième section), siégeant en </w:t>
      </w:r>
      <w:r w:rsidRPr="005F2169">
        <w:rPr>
          <w:noProof/>
          <w:lang w:val="fr-FR" w:eastAsia="fr-FR"/>
        </w:rPr>
        <w:t>une chambre composée</w:t>
      </w:r>
      <w:r w:rsidRPr="005F2169">
        <w:rPr>
          <w:lang w:val="fr-FR" w:eastAsia="fr-FR"/>
        </w:rPr>
        <w:t xml:space="preserve"> de :</w:t>
      </w:r>
    </w:p>
    <w:p w:rsidR="0060746A" w:rsidRPr="005F2169" w:rsidRDefault="0060746A" w:rsidP="0060746A">
      <w:pPr>
        <w:pStyle w:val="ECHRDecisionBody"/>
      </w:pPr>
      <w:r w:rsidRPr="005F2169">
        <w:tab/>
        <w:t>Işıl Karakaş,</w:t>
      </w:r>
      <w:r w:rsidRPr="005F2169">
        <w:rPr>
          <w:i/>
        </w:rPr>
        <w:t xml:space="preserve"> présidente,</w:t>
      </w:r>
      <w:r w:rsidRPr="005F2169">
        <w:rPr>
          <w:i/>
        </w:rPr>
        <w:br/>
      </w:r>
      <w:r w:rsidRPr="005F2169">
        <w:tab/>
        <w:t>Guido Raimondi,</w:t>
      </w:r>
      <w:r w:rsidRPr="005F2169">
        <w:rPr>
          <w:i/>
        </w:rPr>
        <w:br/>
      </w:r>
      <w:r w:rsidRPr="005F2169">
        <w:tab/>
        <w:t>Peer Lorenzen,</w:t>
      </w:r>
      <w:r w:rsidRPr="005F2169">
        <w:rPr>
          <w:i/>
        </w:rPr>
        <w:br/>
      </w:r>
      <w:r w:rsidRPr="005F2169">
        <w:tab/>
        <w:t>Dragoljub Popović,</w:t>
      </w:r>
      <w:r w:rsidRPr="005F2169">
        <w:rPr>
          <w:i/>
        </w:rPr>
        <w:br/>
      </w:r>
      <w:r w:rsidRPr="005F2169">
        <w:tab/>
        <w:t>András Sajó,</w:t>
      </w:r>
      <w:r w:rsidRPr="005F2169">
        <w:rPr>
          <w:i/>
        </w:rPr>
        <w:br/>
      </w:r>
      <w:r w:rsidRPr="005F2169">
        <w:tab/>
        <w:t>Paulo Pinto de Albuquerque,</w:t>
      </w:r>
      <w:r w:rsidRPr="005F2169">
        <w:rPr>
          <w:i/>
        </w:rPr>
        <w:br/>
      </w:r>
      <w:r w:rsidRPr="005F2169">
        <w:tab/>
        <w:t>Helen Keller,</w:t>
      </w:r>
      <w:r w:rsidRPr="005F2169">
        <w:rPr>
          <w:i/>
        </w:rPr>
        <w:t xml:space="preserve"> juges,</w:t>
      </w:r>
    </w:p>
    <w:p w:rsidR="0060746A" w:rsidRPr="005F2169" w:rsidRDefault="0060746A" w:rsidP="0060746A">
      <w:pPr>
        <w:pStyle w:val="ECHRDecisionBody"/>
      </w:pPr>
      <w:r w:rsidRPr="005F2169">
        <w:t xml:space="preserve">et de </w:t>
      </w:r>
      <w:r w:rsidRPr="005F2169">
        <w:rPr>
          <w:noProof/>
        </w:rPr>
        <w:t>Stanley Naismith</w:t>
      </w:r>
      <w:r w:rsidRPr="005F2169">
        <w:t xml:space="preserve">, </w:t>
      </w:r>
      <w:r w:rsidRPr="005F2169">
        <w:rPr>
          <w:i/>
          <w:noProof/>
        </w:rPr>
        <w:t>greffier</w:t>
      </w:r>
      <w:r w:rsidRPr="005F2169">
        <w:rPr>
          <w:iCs/>
          <w:noProof/>
        </w:rPr>
        <w:t xml:space="preserve"> </w:t>
      </w:r>
      <w:r w:rsidRPr="005F2169">
        <w:rPr>
          <w:i/>
          <w:iCs/>
          <w:noProof/>
        </w:rPr>
        <w:t>d</w:t>
      </w:r>
      <w:r w:rsidRPr="005F2169">
        <w:rPr>
          <w:i/>
          <w:noProof/>
        </w:rPr>
        <w:t>e section</w:t>
      </w:r>
      <w:r w:rsidRPr="005F2169">
        <w:rPr>
          <w:i/>
        </w:rPr>
        <w:t>,</w:t>
      </w:r>
    </w:p>
    <w:p w:rsidR="0060746A" w:rsidRPr="005F2169" w:rsidRDefault="0060746A" w:rsidP="0060746A">
      <w:pPr>
        <w:ind w:firstLine="284"/>
        <w:rPr>
          <w:lang w:val="fr-FR" w:eastAsia="fr-FR"/>
        </w:rPr>
      </w:pPr>
      <w:r w:rsidRPr="005F2169">
        <w:rPr>
          <w:lang w:val="fr-FR" w:eastAsia="fr-FR"/>
        </w:rPr>
        <w:t>Après en avoir délibéré en chambre du conseil le 17 décembre 2013,</w:t>
      </w:r>
    </w:p>
    <w:p w:rsidR="0060746A" w:rsidRPr="005F2169" w:rsidRDefault="0060746A" w:rsidP="0060746A">
      <w:pPr>
        <w:ind w:firstLine="284"/>
        <w:rPr>
          <w:lang w:val="fr-FR" w:eastAsia="fr-FR"/>
        </w:rPr>
      </w:pPr>
      <w:r w:rsidRPr="005F2169">
        <w:rPr>
          <w:lang w:val="fr-FR" w:eastAsia="fr-FR"/>
        </w:rPr>
        <w:t>Rend l</w:t>
      </w:r>
      <w:r w:rsidR="000330CD">
        <w:rPr>
          <w:lang w:val="fr-FR" w:eastAsia="fr-FR"/>
        </w:rPr>
        <w:t>’</w:t>
      </w:r>
      <w:r w:rsidRPr="005F2169">
        <w:rPr>
          <w:lang w:val="fr-FR" w:eastAsia="fr-FR"/>
        </w:rPr>
        <w:t>arrêt que voici, adopté à cette date :</w:t>
      </w:r>
    </w:p>
    <w:p w:rsidR="0060746A" w:rsidRPr="005F2169" w:rsidRDefault="0060746A" w:rsidP="0060746A">
      <w:pPr>
        <w:keepNext/>
        <w:keepLines/>
        <w:spacing w:before="720" w:after="240"/>
        <w:outlineLvl w:val="0"/>
        <w:rPr>
          <w:rFonts w:asciiTheme="majorHAnsi" w:hAnsiTheme="majorHAnsi"/>
          <w:sz w:val="28"/>
          <w:lang w:val="fr-FR" w:eastAsia="fr-FR"/>
        </w:rPr>
      </w:pPr>
      <w:r w:rsidRPr="005F2169">
        <w:rPr>
          <w:rFonts w:asciiTheme="majorHAnsi" w:hAnsiTheme="majorHAnsi"/>
          <w:sz w:val="28"/>
          <w:lang w:val="fr-FR" w:eastAsia="fr-FR"/>
        </w:rPr>
        <w:t>PROCÉDURE</w:t>
      </w:r>
    </w:p>
    <w:p w:rsidR="0060746A" w:rsidRPr="006B120B" w:rsidRDefault="0080424C" w:rsidP="0060746A">
      <w:pPr>
        <w:pStyle w:val="ECHRPara"/>
      </w:pPr>
      <w:r>
        <w:fldChar w:fldCharType="begin"/>
      </w:r>
      <w:r>
        <w:instrText xml:space="preserve"> SEQ level0 \*arabic </w:instrText>
      </w:r>
      <w:r>
        <w:fldChar w:fldCharType="separate"/>
      </w:r>
      <w:r>
        <w:rPr>
          <w:noProof/>
        </w:rPr>
        <w:t>1</w:t>
      </w:r>
      <w:r>
        <w:rPr>
          <w:noProof/>
        </w:rPr>
        <w:fldChar w:fldCharType="end"/>
      </w:r>
      <w:r w:rsidR="0060746A" w:rsidRPr="006B120B">
        <w:t>.  À l</w:t>
      </w:r>
      <w:r w:rsidR="000330CD">
        <w:t>’</w:t>
      </w:r>
      <w:r w:rsidR="0060746A" w:rsidRPr="006B120B">
        <w:t>origine de l</w:t>
      </w:r>
      <w:r w:rsidR="000330CD">
        <w:t>’</w:t>
      </w:r>
      <w:r w:rsidR="0060746A" w:rsidRPr="006B120B">
        <w:t>affaire se trouve une requête (no 33773/11) dirigée contre la République italienne et dont une ressortissante chinoise, Mme Jiaoqin Zhou (« la requérante »), a saisi la Cour le 24 mai 2011 en vertu de l</w:t>
      </w:r>
      <w:r w:rsidR="000330CD">
        <w:t>’</w:t>
      </w:r>
      <w:r w:rsidR="0060746A" w:rsidRPr="006B120B">
        <w:t>article 34 de la Convention de sauvegarde des droits de l</w:t>
      </w:r>
      <w:r w:rsidR="000330CD">
        <w:t>’</w:t>
      </w:r>
      <w:r w:rsidR="0060746A" w:rsidRPr="006B120B">
        <w:t>homme et des libertés fondamentales (« la Convention »).</w:t>
      </w:r>
    </w:p>
    <w:p w:rsidR="0060746A" w:rsidRDefault="0080424C" w:rsidP="0060746A">
      <w:pPr>
        <w:pStyle w:val="ECHRPara"/>
      </w:pPr>
      <w:r>
        <w:fldChar w:fldCharType="begin"/>
      </w:r>
      <w:r>
        <w:instrText xml:space="preserve"> SEQ level0 \*arabic </w:instrText>
      </w:r>
      <w:r>
        <w:fldChar w:fldCharType="separate"/>
      </w:r>
      <w:r>
        <w:rPr>
          <w:noProof/>
        </w:rPr>
        <w:t>2</w:t>
      </w:r>
      <w:r>
        <w:rPr>
          <w:noProof/>
        </w:rPr>
        <w:fldChar w:fldCharType="end"/>
      </w:r>
      <w:r w:rsidR="0060746A" w:rsidRPr="006B120B">
        <w:t>.  La requérante a été représentée par Me G. Perin, avocat à Padoue. Le gouvernement italien (« le Gouvernement ») a été représenté par son agent, Mme E. Spatafora.</w:t>
      </w:r>
    </w:p>
    <w:p w:rsidR="0060746A" w:rsidRPr="006B120B" w:rsidRDefault="0080424C" w:rsidP="0060746A">
      <w:pPr>
        <w:pStyle w:val="ECHRPara"/>
      </w:pPr>
      <w:r>
        <w:fldChar w:fldCharType="begin"/>
      </w:r>
      <w:r>
        <w:instrText xml:space="preserve"> SEQ level0 \*arabic </w:instrText>
      </w:r>
      <w:r>
        <w:fldChar w:fldCharType="separate"/>
      </w:r>
      <w:r>
        <w:rPr>
          <w:noProof/>
        </w:rPr>
        <w:t>3</w:t>
      </w:r>
      <w:r>
        <w:rPr>
          <w:noProof/>
        </w:rPr>
        <w:fldChar w:fldCharType="end"/>
      </w:r>
      <w:r w:rsidR="0060746A" w:rsidRPr="006B120B">
        <w:t>.  La requérante allèguait une violation de l</w:t>
      </w:r>
      <w:r w:rsidR="000330CD">
        <w:t>’</w:t>
      </w:r>
      <w:r w:rsidR="0060746A" w:rsidRPr="006B120B">
        <w:t>article 8 en raison de l</w:t>
      </w:r>
      <w:r w:rsidR="000330CD">
        <w:t>’</w:t>
      </w:r>
      <w:r w:rsidR="0060746A" w:rsidRPr="006B120B">
        <w:t>adoption de son fils.</w:t>
      </w:r>
    </w:p>
    <w:p w:rsidR="0060746A" w:rsidRDefault="0080424C" w:rsidP="0060746A">
      <w:pPr>
        <w:pStyle w:val="ECHRPara"/>
      </w:pPr>
      <w:r>
        <w:fldChar w:fldCharType="begin"/>
      </w:r>
      <w:r>
        <w:instrText xml:space="preserve"> SEQ level0 \*arabic </w:instrText>
      </w:r>
      <w:r>
        <w:fldChar w:fldCharType="separate"/>
      </w:r>
      <w:r>
        <w:rPr>
          <w:noProof/>
        </w:rPr>
        <w:t>4</w:t>
      </w:r>
      <w:r>
        <w:rPr>
          <w:noProof/>
        </w:rPr>
        <w:fldChar w:fldCharType="end"/>
      </w:r>
      <w:r w:rsidR="0060746A" w:rsidRPr="006B120B">
        <w:t>.  Le 3 février 2012, la requête a été communiquée au Gouvernement.</w:t>
      </w:r>
    </w:p>
    <w:p w:rsidR="0060746A" w:rsidRPr="006B120B" w:rsidRDefault="0060746A" w:rsidP="0060746A">
      <w:pPr>
        <w:pStyle w:val="ECHRTitle1"/>
      </w:pPr>
      <w:r w:rsidRPr="006B120B">
        <w:t>EN FAIT</w:t>
      </w:r>
    </w:p>
    <w:p w:rsidR="0060746A" w:rsidRPr="006B120B" w:rsidRDefault="0060746A" w:rsidP="0060746A">
      <w:pPr>
        <w:pStyle w:val="ECHRHeading1"/>
      </w:pPr>
      <w:r w:rsidRPr="006B120B">
        <w:t>I.  LES CIRCONSTANCES DE L</w:t>
      </w:r>
      <w:r w:rsidR="000330CD">
        <w:t>’</w:t>
      </w:r>
      <w:r w:rsidRPr="006B120B">
        <w:t>ESPÈCE</w:t>
      </w:r>
    </w:p>
    <w:p w:rsidR="0060746A" w:rsidRPr="005F2169" w:rsidRDefault="0080424C" w:rsidP="0060746A">
      <w:pPr>
        <w:pStyle w:val="ECHRPara"/>
      </w:pPr>
      <w:r>
        <w:fldChar w:fldCharType="begin"/>
      </w:r>
      <w:r>
        <w:instrText xml:space="preserve"> SEQ level0 \*arabic </w:instrText>
      </w:r>
      <w:r>
        <w:fldChar w:fldCharType="separate"/>
      </w:r>
      <w:r>
        <w:rPr>
          <w:noProof/>
        </w:rPr>
        <w:t>5</w:t>
      </w:r>
      <w:r>
        <w:rPr>
          <w:noProof/>
        </w:rPr>
        <w:fldChar w:fldCharType="end"/>
      </w:r>
      <w:r w:rsidR="0060746A" w:rsidRPr="005F2169">
        <w:t>.  La requérante arriva en Italie avec son compagnon et sa fille de quatre ans en 2000. En 2002 elle accoucha d</w:t>
      </w:r>
      <w:r w:rsidR="000330CD">
        <w:t>’</w:t>
      </w:r>
      <w:r w:rsidR="0060746A" w:rsidRPr="005F2169">
        <w:t>une autre fille. Par la suite, ses deux filles furent envoyées chez les grands-parents en Chine. En 2004, la requérante tomba de nouveau enceinte. Son compagnon la quitta.</w:t>
      </w:r>
    </w:p>
    <w:p w:rsidR="0060746A" w:rsidRPr="005F2169" w:rsidRDefault="0080424C" w:rsidP="0060746A">
      <w:pPr>
        <w:pStyle w:val="ECHRPara"/>
      </w:pPr>
      <w:r>
        <w:fldChar w:fldCharType="begin"/>
      </w:r>
      <w:r>
        <w:instrText xml:space="preserve"> SEQ level0 \*arabic </w:instrText>
      </w:r>
      <w:r>
        <w:fldChar w:fldCharType="separate"/>
      </w:r>
      <w:r>
        <w:rPr>
          <w:noProof/>
        </w:rPr>
        <w:t>6</w:t>
      </w:r>
      <w:r>
        <w:rPr>
          <w:noProof/>
        </w:rPr>
        <w:fldChar w:fldCharType="end"/>
      </w:r>
      <w:r w:rsidR="0060746A" w:rsidRPr="005F2169">
        <w:t>.   Pendant la grossesse, la requérante ne consulta aucun médecin. Le 16 septembre 2004, elle fut hospitalisée en urgence pour une pyélonéphrite gravidique. Au moment de l</w:t>
      </w:r>
      <w:r w:rsidR="000330CD">
        <w:t>’</w:t>
      </w:r>
      <w:r w:rsidR="0060746A" w:rsidRPr="005F2169">
        <w:t>accouchement la requérante eut une ischémie. Après la naissance de A., les services sociaux décidèrent de prendre en charge la requérante et son enfant. En octobre 2004, la requérante fut placée dans une maison mère-enfant avec A. et quelques mois plus tard dans une autre structure publique à Padoue. La requérante trouva un travail à Belluno dans une entreprise chinoise. Compte tenu de ce qu</w:t>
      </w:r>
      <w:r w:rsidR="000330CD">
        <w:t>’</w:t>
      </w:r>
      <w:r w:rsidR="0060746A" w:rsidRPr="005F2169">
        <w:t>à Belluno il n</w:t>
      </w:r>
      <w:r w:rsidR="000330CD">
        <w:t>’</w:t>
      </w:r>
      <w:r w:rsidR="0060746A" w:rsidRPr="005F2169">
        <w:t>y avait pas de place pour l</w:t>
      </w:r>
      <w:r w:rsidR="000330CD">
        <w:t>’</w:t>
      </w:r>
      <w:r w:rsidR="0060746A" w:rsidRPr="005F2169">
        <w:t>enfant dans une structure publique, les services sociaux décidèrent de le placer à Padoue dans un institut. La requérante rentra à Padoue.</w:t>
      </w:r>
    </w:p>
    <w:p w:rsidR="0060746A" w:rsidRPr="005F2169" w:rsidRDefault="0080424C" w:rsidP="0060746A">
      <w:pPr>
        <w:pStyle w:val="ECHRPara"/>
      </w:pPr>
      <w:r>
        <w:fldChar w:fldCharType="begin"/>
      </w:r>
      <w:r>
        <w:instrText xml:space="preserve"> SEQ level0 \*arabic </w:instrText>
      </w:r>
      <w:r>
        <w:fldChar w:fldCharType="separate"/>
      </w:r>
      <w:r>
        <w:rPr>
          <w:noProof/>
        </w:rPr>
        <w:t>7</w:t>
      </w:r>
      <w:r>
        <w:rPr>
          <w:noProof/>
        </w:rPr>
        <w:fldChar w:fldCharType="end"/>
      </w:r>
      <w:r w:rsidR="0060746A" w:rsidRPr="005F2169">
        <w:t>.  Par la suite, la requérante trouva un travail à l</w:t>
      </w:r>
      <w:r w:rsidR="000330CD">
        <w:t>’</w:t>
      </w:r>
      <w:r w:rsidR="0060746A" w:rsidRPr="005F2169">
        <w:t>hôpital de Padoue. Toutefois, les horaires étaient très variables et elle ne pouvait pas s</w:t>
      </w:r>
      <w:r w:rsidR="000330CD">
        <w:t>’</w:t>
      </w:r>
      <w:r w:rsidR="0060746A" w:rsidRPr="005F2169">
        <w:t>occuper toute seule de A. ; par conséquent, en accord avec les services sociaux, A. fut placé pendant la journée dans une famille d</w:t>
      </w:r>
      <w:r w:rsidR="000330CD">
        <w:t>’</w:t>
      </w:r>
      <w:r w:rsidR="0060746A" w:rsidRPr="005F2169">
        <w:t>accueil. Trois mois plus tard, la famille d</w:t>
      </w:r>
      <w:r w:rsidR="000330CD">
        <w:t>’</w:t>
      </w:r>
      <w:r w:rsidR="0060746A" w:rsidRPr="005F2169">
        <w:t>accueil informa les services sociaux qu</w:t>
      </w:r>
      <w:r w:rsidR="000330CD">
        <w:t>’</w:t>
      </w:r>
      <w:r w:rsidR="0060746A" w:rsidRPr="005F2169">
        <w:t>elle n</w:t>
      </w:r>
      <w:r w:rsidR="000330CD">
        <w:t>’</w:t>
      </w:r>
      <w:r w:rsidR="0060746A" w:rsidRPr="005F2169">
        <w:t>était plus disposée à accueillir A. pendant la journée.</w:t>
      </w:r>
    </w:p>
    <w:p w:rsidR="0060746A" w:rsidRPr="005F2169" w:rsidRDefault="0080424C" w:rsidP="0060746A">
      <w:pPr>
        <w:pStyle w:val="ECHRPara"/>
      </w:pPr>
      <w:r>
        <w:fldChar w:fldCharType="begin"/>
      </w:r>
      <w:r>
        <w:instrText xml:space="preserve"> SEQ level0 \*arabic </w:instrText>
      </w:r>
      <w:r>
        <w:fldChar w:fldCharType="separate"/>
      </w:r>
      <w:r>
        <w:rPr>
          <w:noProof/>
        </w:rPr>
        <w:t>8</w:t>
      </w:r>
      <w:r>
        <w:rPr>
          <w:noProof/>
        </w:rPr>
        <w:fldChar w:fldCharType="end"/>
      </w:r>
      <w:r w:rsidR="0060746A" w:rsidRPr="005F2169">
        <w:t>.  En mars 2007, sans en informer les services sociaux, la requérante décida de confier son fils à un couple de voisins pendant qu</w:t>
      </w:r>
      <w:r w:rsidR="000330CD">
        <w:t>’</w:t>
      </w:r>
      <w:r w:rsidR="0060746A" w:rsidRPr="005F2169">
        <w:t>elle se rendait au travail.</w:t>
      </w:r>
    </w:p>
    <w:p w:rsidR="0060746A" w:rsidRPr="005F2169" w:rsidRDefault="0080424C" w:rsidP="0060746A">
      <w:pPr>
        <w:pStyle w:val="ECHRPara"/>
      </w:pPr>
      <w:r>
        <w:fldChar w:fldCharType="begin"/>
      </w:r>
      <w:r>
        <w:instrText xml:space="preserve"> SEQ level0 \*arabic </w:instrText>
      </w:r>
      <w:r>
        <w:fldChar w:fldCharType="separate"/>
      </w:r>
      <w:r>
        <w:rPr>
          <w:noProof/>
        </w:rPr>
        <w:t>9</w:t>
      </w:r>
      <w:r>
        <w:rPr>
          <w:noProof/>
        </w:rPr>
        <w:fldChar w:fldCharType="end"/>
      </w:r>
      <w:r w:rsidR="0060746A" w:rsidRPr="005F2169">
        <w:t>.  Les services sociaux, n</w:t>
      </w:r>
      <w:r w:rsidR="000330CD">
        <w:t>’</w:t>
      </w:r>
      <w:r w:rsidR="0060746A" w:rsidRPr="005F2169">
        <w:t>étant pas d</w:t>
      </w:r>
      <w:r w:rsidR="000330CD">
        <w:t>’</w:t>
      </w:r>
      <w:r w:rsidR="0060746A" w:rsidRPr="005F2169">
        <w:t>accord sur le choix du couple, et sans autre action, comme par exemple promouvoir la recherche d</w:t>
      </w:r>
      <w:r w:rsidR="000330CD">
        <w:t>’</w:t>
      </w:r>
      <w:r w:rsidR="0060746A" w:rsidRPr="005F2169">
        <w:t>un couple, à leur avis, apte à assurer la garde temporaire de l</w:t>
      </w:r>
      <w:r w:rsidR="000330CD">
        <w:t>’</w:t>
      </w:r>
      <w:r w:rsidR="0060746A" w:rsidRPr="005F2169">
        <w:t>enfant en l</w:t>
      </w:r>
      <w:r w:rsidR="000330CD">
        <w:t>’</w:t>
      </w:r>
      <w:r w:rsidR="0060746A" w:rsidRPr="005F2169">
        <w:t>absence de la mère, signalèrent la situation de la requérante au procureur de la République près le tribunal pour enfants de Venise (ci-après « le tribunal »). En particulier, ils faisaient valoir que les voisins de la requérante étaient âgées et qu</w:t>
      </w:r>
      <w:r w:rsidR="000330CD">
        <w:t>’</w:t>
      </w:r>
      <w:r w:rsidR="0060746A" w:rsidRPr="005F2169">
        <w:t>il y avait de soupçons quant au fait qu</w:t>
      </w:r>
      <w:r w:rsidR="000330CD">
        <w:t>’</w:t>
      </w:r>
      <w:r w:rsidR="0060746A" w:rsidRPr="005F2169">
        <w:t>ils auraient payé la requérante pour pouvoir garder l</w:t>
      </w:r>
      <w:r w:rsidR="000330CD">
        <w:t>’</w:t>
      </w:r>
      <w:r w:rsidR="0060746A" w:rsidRPr="005F2169">
        <w:t>enfant en son absence.</w:t>
      </w:r>
    </w:p>
    <w:p w:rsidR="0060746A" w:rsidRPr="005F2169" w:rsidRDefault="0080424C" w:rsidP="0060746A">
      <w:pPr>
        <w:pStyle w:val="ECHRPara"/>
      </w:pPr>
      <w:r>
        <w:fldChar w:fldCharType="begin"/>
      </w:r>
      <w:r>
        <w:instrText xml:space="preserve"> SEQ level0 \*arabic </w:instrText>
      </w:r>
      <w:r>
        <w:fldChar w:fldCharType="separate"/>
      </w:r>
      <w:r>
        <w:rPr>
          <w:noProof/>
        </w:rPr>
        <w:t>10</w:t>
      </w:r>
      <w:r>
        <w:rPr>
          <w:noProof/>
        </w:rPr>
        <w:fldChar w:fldCharType="end"/>
      </w:r>
      <w:r w:rsidR="0060746A" w:rsidRPr="005F2169">
        <w:t>.  Le 18 décembre 2007, le procureur demanda au tribunal l</w:t>
      </w:r>
      <w:r w:rsidR="000330CD">
        <w:t>’</w:t>
      </w:r>
      <w:r w:rsidR="0060746A" w:rsidRPr="005F2169">
        <w:t>ouverture d</w:t>
      </w:r>
      <w:r w:rsidR="000330CD">
        <w:t>’</w:t>
      </w:r>
      <w:r w:rsidR="0060746A" w:rsidRPr="005F2169">
        <w:t>une procédure d</w:t>
      </w:r>
      <w:r w:rsidR="000330CD">
        <w:t>’</w:t>
      </w:r>
      <w:r w:rsidR="0060746A" w:rsidRPr="005F2169">
        <w:t>adoptabilité pour A. Selon le procureur, la mère n</w:t>
      </w:r>
      <w:r w:rsidR="000330CD">
        <w:t>’</w:t>
      </w:r>
      <w:r w:rsidR="0060746A" w:rsidRPr="005F2169">
        <w:t>était pas en mesure de s</w:t>
      </w:r>
      <w:r w:rsidR="000330CD">
        <w:t>’</w:t>
      </w:r>
      <w:r w:rsidR="0060746A" w:rsidRPr="005F2169">
        <w:t>occuper de l</w:t>
      </w:r>
      <w:r w:rsidR="000330CD">
        <w:t>’</w:t>
      </w:r>
      <w:r w:rsidR="0060746A" w:rsidRPr="005F2169">
        <w:t>enfant.</w:t>
      </w:r>
    </w:p>
    <w:p w:rsidR="0060746A" w:rsidRPr="005F2169" w:rsidRDefault="0080424C" w:rsidP="0060746A">
      <w:pPr>
        <w:pStyle w:val="ECHRPara"/>
      </w:pPr>
      <w:r>
        <w:fldChar w:fldCharType="begin"/>
      </w:r>
      <w:r>
        <w:instrText xml:space="preserve"> SEQ level0 \*arabic </w:instrText>
      </w:r>
      <w:r>
        <w:fldChar w:fldCharType="separate"/>
      </w:r>
      <w:r>
        <w:rPr>
          <w:noProof/>
        </w:rPr>
        <w:t>11</w:t>
      </w:r>
      <w:r>
        <w:rPr>
          <w:noProof/>
        </w:rPr>
        <w:fldChar w:fldCharType="end"/>
      </w:r>
      <w:r w:rsidR="0060746A" w:rsidRPr="005F2169">
        <w:t>.  Par un décret du 28 décembre 2007, le tribunal confia la garde de A. aux services sociaux avec placement de l</w:t>
      </w:r>
      <w:r w:rsidR="000330CD">
        <w:t>’</w:t>
      </w:r>
      <w:r w:rsidR="0060746A" w:rsidRPr="005F2169">
        <w:t>enfant dans une famille d</w:t>
      </w:r>
      <w:r w:rsidR="000330CD">
        <w:t>’</w:t>
      </w:r>
      <w:r w:rsidR="0060746A" w:rsidRPr="005F2169">
        <w:t>accueil. La requérante avait un droit de visite à raison de deux jours par semaine.</w:t>
      </w:r>
    </w:p>
    <w:p w:rsidR="0060746A" w:rsidRPr="005F2169" w:rsidRDefault="0080424C" w:rsidP="0060746A">
      <w:pPr>
        <w:pStyle w:val="ECHRPara"/>
      </w:pPr>
      <w:r>
        <w:fldChar w:fldCharType="begin"/>
      </w:r>
      <w:r>
        <w:instrText xml:space="preserve"> SEQ level0 \*arabic </w:instrText>
      </w:r>
      <w:r>
        <w:fldChar w:fldCharType="separate"/>
      </w:r>
      <w:r>
        <w:rPr>
          <w:noProof/>
        </w:rPr>
        <w:t>12</w:t>
      </w:r>
      <w:r>
        <w:rPr>
          <w:noProof/>
        </w:rPr>
        <w:fldChar w:fldCharType="end"/>
      </w:r>
      <w:r w:rsidR="0060746A" w:rsidRPr="005F2169">
        <w:t>.  Le 23 mai 2008, le tribunal pour enfants confirma sa décision précédente et établit que la mère aurait un droit de visite d</w:t>
      </w:r>
      <w:r w:rsidR="000330CD">
        <w:t>’</w:t>
      </w:r>
      <w:r w:rsidR="0060746A" w:rsidRPr="005F2169">
        <w:t>une heure tous les quinze jours.</w:t>
      </w:r>
    </w:p>
    <w:p w:rsidR="0060746A" w:rsidRPr="005F2169" w:rsidRDefault="0080424C" w:rsidP="0060746A">
      <w:pPr>
        <w:pStyle w:val="ECHRPara"/>
      </w:pPr>
      <w:r>
        <w:fldChar w:fldCharType="begin"/>
      </w:r>
      <w:r>
        <w:instrText xml:space="preserve"> SEQ level0 \*arabic </w:instrText>
      </w:r>
      <w:r>
        <w:fldChar w:fldCharType="separate"/>
      </w:r>
      <w:r>
        <w:rPr>
          <w:noProof/>
        </w:rPr>
        <w:t>13</w:t>
      </w:r>
      <w:r>
        <w:rPr>
          <w:noProof/>
        </w:rPr>
        <w:fldChar w:fldCharType="end"/>
      </w:r>
      <w:r w:rsidR="0060746A" w:rsidRPr="005F2169">
        <w:t>.  Par un décret du 25 juillet 2008, le tribunal de Venise suspendit le droit de visite de la mère. Il observa que les services sociaux demandaient la suspension des rencontres. Selon la psychologue qui avait examiné l</w:t>
      </w:r>
      <w:r w:rsidR="000330CD">
        <w:t>’</w:t>
      </w:r>
      <w:r w:rsidR="0060746A" w:rsidRPr="005F2169">
        <w:t>enfant, A. était bien inséré dans la famille d</w:t>
      </w:r>
      <w:r w:rsidR="000330CD">
        <w:t>’</w:t>
      </w:r>
      <w:r w:rsidR="0060746A" w:rsidRPr="005F2169">
        <w:t>accueil, mais après les rencontres avec la requérante, il en sortait très perturbé. Par ailleurs, A. n</w:t>
      </w:r>
      <w:r w:rsidR="000330CD">
        <w:t>’</w:t>
      </w:r>
      <w:r w:rsidR="0060746A" w:rsidRPr="005F2169">
        <w:t>avait pas construit de lien avec sa mère. Les rencontres étaient donc « inopportunes et dérangeantes » pour l</w:t>
      </w:r>
      <w:r w:rsidR="000330CD">
        <w:t>’</w:t>
      </w:r>
      <w:r w:rsidR="0060746A" w:rsidRPr="005F2169">
        <w:t>enfant.</w:t>
      </w:r>
    </w:p>
    <w:p w:rsidR="0060746A" w:rsidRPr="005F2169" w:rsidRDefault="0080424C" w:rsidP="0060746A">
      <w:pPr>
        <w:pStyle w:val="ECHRPara"/>
      </w:pPr>
      <w:r>
        <w:fldChar w:fldCharType="begin"/>
      </w:r>
      <w:r>
        <w:instrText xml:space="preserve"> SEQ level0 \*arabic </w:instrText>
      </w:r>
      <w:r>
        <w:fldChar w:fldCharType="separate"/>
      </w:r>
      <w:r>
        <w:rPr>
          <w:noProof/>
        </w:rPr>
        <w:t>14</w:t>
      </w:r>
      <w:r>
        <w:rPr>
          <w:noProof/>
        </w:rPr>
        <w:fldChar w:fldCharType="end"/>
      </w:r>
      <w:r w:rsidR="0060746A" w:rsidRPr="005F2169">
        <w:t xml:space="preserve">.  Le 4 octobre 2008, la requérante déposa une réclamation </w:t>
      </w:r>
      <w:r w:rsidR="0060746A" w:rsidRPr="005F2169">
        <w:rPr>
          <w:i/>
          <w:iCs/>
        </w:rPr>
        <w:t>(</w:t>
      </w:r>
      <w:bookmarkStart w:id="0" w:name="HIT10"/>
      <w:bookmarkEnd w:id="0"/>
      <w:r w:rsidR="0060746A" w:rsidRPr="005F2169">
        <w:rPr>
          <w:bCs/>
          <w:i/>
          <w:iCs/>
        </w:rPr>
        <w:t>reclamo</w:t>
      </w:r>
      <w:r w:rsidR="0060746A" w:rsidRPr="005F2169">
        <w:t>) devant la cour d</w:t>
      </w:r>
      <w:r w:rsidR="000330CD">
        <w:t>’</w:t>
      </w:r>
      <w:r w:rsidR="0060746A" w:rsidRPr="005F2169">
        <w:t>appel de Venise en faisant valoir que le lien avec son fils était très fort et demanda à pouvoir exercer un droit de visite. Elle demandait également que soit ordonnée une expertise afin d</w:t>
      </w:r>
      <w:r w:rsidR="000330CD">
        <w:t>’</w:t>
      </w:r>
      <w:r w:rsidR="0060746A" w:rsidRPr="005F2169">
        <w:t>évaluer ses capacités à exercer le rôle de mère.</w:t>
      </w:r>
    </w:p>
    <w:p w:rsidR="0060746A" w:rsidRPr="005F2169" w:rsidRDefault="0080424C" w:rsidP="0060746A">
      <w:pPr>
        <w:pStyle w:val="ECHRPara"/>
      </w:pPr>
      <w:r>
        <w:fldChar w:fldCharType="begin"/>
      </w:r>
      <w:r>
        <w:instrText xml:space="preserve"> SEQ level0 \*arabic </w:instrText>
      </w:r>
      <w:r>
        <w:fldChar w:fldCharType="separate"/>
      </w:r>
      <w:r>
        <w:rPr>
          <w:noProof/>
        </w:rPr>
        <w:t>15</w:t>
      </w:r>
      <w:r>
        <w:rPr>
          <w:noProof/>
        </w:rPr>
        <w:fldChar w:fldCharType="end"/>
      </w:r>
      <w:r w:rsidR="0060746A" w:rsidRPr="005F2169">
        <w:t>.  Par un décret du 12 décembre 2008 déposé au greffe le 6 février 2009, la cour d</w:t>
      </w:r>
      <w:r w:rsidR="000330CD">
        <w:t>’</w:t>
      </w:r>
      <w:r w:rsidR="0060746A" w:rsidRPr="005F2169">
        <w:t>appel de Venise révoqua le décret du tribunal de Venise et ordonna que des rencontres entre la mère et l</w:t>
      </w:r>
      <w:r w:rsidR="000330CD">
        <w:t>’</w:t>
      </w:r>
      <w:r w:rsidR="0060746A" w:rsidRPr="005F2169">
        <w:t>enfant soient organisées , chargea les services sociaux d</w:t>
      </w:r>
      <w:r w:rsidR="000330CD">
        <w:t>’</w:t>
      </w:r>
      <w:r w:rsidR="0060746A" w:rsidRPr="005F2169">
        <w:t>organiser lesdites rencontres et de préparer un rapport sur la situation de l</w:t>
      </w:r>
      <w:r w:rsidR="000330CD">
        <w:t>’</w:t>
      </w:r>
      <w:r w:rsidR="0060746A" w:rsidRPr="005F2169">
        <w:t>enfant. En particulier la cour d</w:t>
      </w:r>
      <w:r w:rsidR="000330CD">
        <w:t>’</w:t>
      </w:r>
      <w:r w:rsidR="0060746A" w:rsidRPr="005F2169">
        <w:t>appel souligna que  les difficultés de A. lors des rencontres ne seraient pas la conséquence d</w:t>
      </w:r>
      <w:r w:rsidR="000330CD">
        <w:t>’</w:t>
      </w:r>
      <w:r w:rsidR="0060746A" w:rsidRPr="005F2169">
        <w:t>un refus de la figure maternelle, mais elles seraient dues à la situation d</w:t>
      </w:r>
      <w:r w:rsidR="000330CD">
        <w:t>’</w:t>
      </w:r>
      <w:r w:rsidR="0060746A" w:rsidRPr="005F2169">
        <w:t>incertitude quant au placement dans la famille d</w:t>
      </w:r>
      <w:r w:rsidR="000330CD">
        <w:t>’</w:t>
      </w:r>
      <w:r w:rsidR="0060746A" w:rsidRPr="005F2169">
        <w:t>accueil et la reprise des rencontres. De plus, selon la cour d</w:t>
      </w:r>
      <w:r w:rsidR="000330CD">
        <w:t>’</w:t>
      </w:r>
      <w:r w:rsidR="0060746A" w:rsidRPr="005F2169">
        <w:t>appel le comportement de la requérante pendant les rencontres ne  pouvait pas être considéré comme dérangeant pour A.</w:t>
      </w:r>
    </w:p>
    <w:p w:rsidR="0060746A" w:rsidRPr="005F2169" w:rsidRDefault="0080424C" w:rsidP="0060746A">
      <w:pPr>
        <w:pStyle w:val="ECHRPara"/>
      </w:pPr>
      <w:r>
        <w:fldChar w:fldCharType="begin"/>
      </w:r>
      <w:r>
        <w:instrText xml:space="preserve"> SEQ level0 \*arabic </w:instrText>
      </w:r>
      <w:r>
        <w:fldChar w:fldCharType="separate"/>
      </w:r>
      <w:r>
        <w:rPr>
          <w:noProof/>
        </w:rPr>
        <w:t>16</w:t>
      </w:r>
      <w:r>
        <w:rPr>
          <w:noProof/>
        </w:rPr>
        <w:fldChar w:fldCharType="end"/>
      </w:r>
      <w:r w:rsidR="0060746A" w:rsidRPr="005F2169">
        <w:t>.  Par un décret du 9 mai 2009, la cour d</w:t>
      </w:r>
      <w:r w:rsidR="000330CD">
        <w:t>’</w:t>
      </w:r>
      <w:r w:rsidR="0060746A" w:rsidRPr="005F2169">
        <w:t>appel de Venise confirma son décret du 12 décembre 2008 et renvoya le traitement de l</w:t>
      </w:r>
      <w:r w:rsidR="000330CD">
        <w:t>’</w:t>
      </w:r>
      <w:r w:rsidR="0060746A" w:rsidRPr="005F2169">
        <w:t>affaire devant le tribunal de Venise. La cour d</w:t>
      </w:r>
      <w:r w:rsidR="000330CD">
        <w:t>’</w:t>
      </w:r>
      <w:r w:rsidR="0060746A" w:rsidRPr="005F2169">
        <w:t>appel releva en particulier que l</w:t>
      </w:r>
      <w:r w:rsidR="000330CD">
        <w:t>’</w:t>
      </w:r>
      <w:r w:rsidR="0060746A" w:rsidRPr="005F2169">
        <w:t>enfant était perturbé par les visites de sa mère et à cause de l</w:t>
      </w:r>
      <w:r w:rsidR="000330CD">
        <w:t>’</w:t>
      </w:r>
      <w:r w:rsidR="0060746A" w:rsidRPr="005F2169">
        <w:t>absence d</w:t>
      </w:r>
      <w:r w:rsidR="000330CD">
        <w:t>’</w:t>
      </w:r>
      <w:r w:rsidR="0060746A" w:rsidRPr="005F2169">
        <w:t>un projet de vie commune.</w:t>
      </w:r>
    </w:p>
    <w:p w:rsidR="0060746A" w:rsidRPr="005F2169" w:rsidRDefault="0080424C" w:rsidP="0060746A">
      <w:pPr>
        <w:pStyle w:val="ECHRPara"/>
      </w:pPr>
      <w:r>
        <w:fldChar w:fldCharType="begin"/>
      </w:r>
      <w:r>
        <w:instrText xml:space="preserve"> SEQ level0 \*arabic </w:instrText>
      </w:r>
      <w:r>
        <w:fldChar w:fldCharType="separate"/>
      </w:r>
      <w:r>
        <w:rPr>
          <w:noProof/>
        </w:rPr>
        <w:t>17</w:t>
      </w:r>
      <w:r>
        <w:rPr>
          <w:noProof/>
        </w:rPr>
        <w:fldChar w:fldCharType="end"/>
      </w:r>
      <w:r w:rsidR="0060746A" w:rsidRPr="005F2169">
        <w:t>.  Le 12 juin 2009, le tribunal pour enfants ordonna une expertise afin d</w:t>
      </w:r>
      <w:r w:rsidR="000330CD">
        <w:t>’</w:t>
      </w:r>
      <w:r w:rsidR="0060746A" w:rsidRPr="005F2169">
        <w:t>évaluer la situation de A. et de la requérante.</w:t>
      </w:r>
    </w:p>
    <w:p w:rsidR="0060746A" w:rsidRPr="005F2169" w:rsidRDefault="0080424C" w:rsidP="0060746A">
      <w:pPr>
        <w:pStyle w:val="ECHRPara"/>
      </w:pPr>
      <w:r>
        <w:fldChar w:fldCharType="begin"/>
      </w:r>
      <w:r>
        <w:instrText xml:space="preserve"> SEQ level0 \*arabic </w:instrText>
      </w:r>
      <w:r>
        <w:fldChar w:fldCharType="separate"/>
      </w:r>
      <w:r>
        <w:rPr>
          <w:noProof/>
        </w:rPr>
        <w:t>18</w:t>
      </w:r>
      <w:r>
        <w:rPr>
          <w:noProof/>
        </w:rPr>
        <w:fldChar w:fldCharType="end"/>
      </w:r>
      <w:r w:rsidR="0060746A" w:rsidRPr="005F2169">
        <w:t>.  Selon l</w:t>
      </w:r>
      <w:r w:rsidR="000330CD">
        <w:t>’</w:t>
      </w:r>
      <w:r w:rsidR="0060746A" w:rsidRPr="005F2169">
        <w:t>expert, la mère était incapable de s</w:t>
      </w:r>
      <w:r w:rsidR="000330CD">
        <w:t>’</w:t>
      </w:r>
      <w:r w:rsidR="0060746A" w:rsidRPr="005F2169">
        <w:t>occuper de l</w:t>
      </w:r>
      <w:r w:rsidR="000330CD">
        <w:t>’</w:t>
      </w:r>
      <w:r w:rsidR="0060746A" w:rsidRPr="005F2169">
        <w:t>enfant ; en raison de l</w:t>
      </w:r>
      <w:r w:rsidR="000330CD">
        <w:t>’</w:t>
      </w:r>
      <w:r w:rsidR="0060746A" w:rsidRPr="005F2169">
        <w:t>ischémie dont elle avait souffert au moment de l</w:t>
      </w:r>
      <w:r w:rsidR="000330CD">
        <w:t>’</w:t>
      </w:r>
      <w:r w:rsidR="0060746A" w:rsidRPr="005F2169">
        <w:t>accouchement, ses capacités de réflexion et d</w:t>
      </w:r>
      <w:r w:rsidR="000330CD">
        <w:t>’</w:t>
      </w:r>
      <w:r w:rsidR="0060746A" w:rsidRPr="005F2169">
        <w:t>empathie étaient diminuées et elle n</w:t>
      </w:r>
      <w:r w:rsidR="000330CD">
        <w:t>’</w:t>
      </w:r>
      <w:r w:rsidR="0060746A" w:rsidRPr="005F2169">
        <w:t>était pas capable de programmer un avenir avec son fils. Les rencontres entre A. et sa mère n</w:t>
      </w:r>
      <w:r w:rsidR="000330CD">
        <w:t>’</w:t>
      </w:r>
      <w:r w:rsidR="0060746A" w:rsidRPr="005F2169">
        <w:t>étaient pas préjudiciables à l</w:t>
      </w:r>
      <w:r w:rsidR="000330CD">
        <w:t>’</w:t>
      </w:r>
      <w:r w:rsidR="0060746A" w:rsidRPr="005F2169">
        <w:t>enfant, mais elles étaient perçues par lui comme un désagrément. De plus, la mère avait délégué son rôle parental aux autres personnes et elle n</w:t>
      </w:r>
      <w:r w:rsidR="000330CD">
        <w:t>’</w:t>
      </w:r>
      <w:r w:rsidR="0060746A" w:rsidRPr="005F2169">
        <w:t>avait pas le temps de s</w:t>
      </w:r>
      <w:r w:rsidR="000330CD">
        <w:t>’</w:t>
      </w:r>
      <w:r w:rsidR="0060746A" w:rsidRPr="005F2169">
        <w:t>occuper de l</w:t>
      </w:r>
      <w:r w:rsidR="000330CD">
        <w:t>’</w:t>
      </w:r>
      <w:r w:rsidR="0060746A" w:rsidRPr="005F2169">
        <w:t>enfant à cause de son travail. Elle n</w:t>
      </w:r>
      <w:r w:rsidR="000330CD">
        <w:t>’</w:t>
      </w:r>
      <w:r w:rsidR="0060746A" w:rsidRPr="005F2169">
        <w:t>était donc ni en mesure d</w:t>
      </w:r>
      <w:r w:rsidR="000330CD">
        <w:t>’</w:t>
      </w:r>
      <w:r w:rsidR="0060746A" w:rsidRPr="005F2169">
        <w:t>exercer son rôle parental, ni capable de suivre le développement de la personnalité de A., ni apte à lui permettre de grandir sereinement. Psychologiquement traumatisante pour le développement de A., la requérante agissait de manière impulsive pendant les rencontres. En particulier, l</w:t>
      </w:r>
      <w:r w:rsidR="000330CD">
        <w:t>’</w:t>
      </w:r>
      <w:r w:rsidR="0060746A" w:rsidRPr="005F2169">
        <w:t>expert souligna que la requérante offrait de la nourriture et des vêtements pendant les rencontres, et que parfois elle essayait de l</w:t>
      </w:r>
      <w:r w:rsidR="000330CD">
        <w:t>’</w:t>
      </w:r>
      <w:r w:rsidR="0060746A" w:rsidRPr="005F2169">
        <w:t>habiller avec les nouveaux vêtements.</w:t>
      </w:r>
    </w:p>
    <w:p w:rsidR="0060746A" w:rsidRPr="005F2169" w:rsidRDefault="0080424C" w:rsidP="0060746A">
      <w:pPr>
        <w:pStyle w:val="ECHRPara"/>
      </w:pPr>
      <w:r>
        <w:fldChar w:fldCharType="begin"/>
      </w:r>
      <w:r>
        <w:instrText xml:space="preserve"> SEQ level0 \*arabic </w:instrText>
      </w:r>
      <w:r>
        <w:fldChar w:fldCharType="separate"/>
      </w:r>
      <w:r>
        <w:rPr>
          <w:noProof/>
        </w:rPr>
        <w:t>19</w:t>
      </w:r>
      <w:r>
        <w:rPr>
          <w:noProof/>
        </w:rPr>
        <w:fldChar w:fldCharType="end"/>
      </w:r>
      <w:r w:rsidR="0060746A" w:rsidRPr="005F2169">
        <w:t>.  Par un décret du 14 avril 2010, le tribunal, à la lumière de l</w:t>
      </w:r>
      <w:r w:rsidR="000330CD">
        <w:t>’</w:t>
      </w:r>
      <w:r w:rsidR="0060746A" w:rsidRPr="005F2169">
        <w:t>expertise susmentionnée, déclara l</w:t>
      </w:r>
      <w:r w:rsidR="000330CD">
        <w:t>’</w:t>
      </w:r>
      <w:r w:rsidR="0060746A" w:rsidRPr="005F2169">
        <w:t>enfant adoptable et ordonna l</w:t>
      </w:r>
      <w:r w:rsidR="000330CD">
        <w:t>’</w:t>
      </w:r>
      <w:r w:rsidR="0060746A" w:rsidRPr="005F2169">
        <w:t>interruption des rencontres entre la requérante et A.</w:t>
      </w:r>
    </w:p>
    <w:p w:rsidR="0060746A" w:rsidRPr="005F2169" w:rsidRDefault="0080424C" w:rsidP="0060746A">
      <w:pPr>
        <w:pStyle w:val="ECHRPara"/>
      </w:pPr>
      <w:r>
        <w:fldChar w:fldCharType="begin"/>
      </w:r>
      <w:r>
        <w:instrText xml:space="preserve"> SEQ level0 \*arabic </w:instrText>
      </w:r>
      <w:r>
        <w:fldChar w:fldCharType="separate"/>
      </w:r>
      <w:r>
        <w:rPr>
          <w:noProof/>
        </w:rPr>
        <w:t>20</w:t>
      </w:r>
      <w:r>
        <w:rPr>
          <w:noProof/>
        </w:rPr>
        <w:fldChar w:fldCharType="end"/>
      </w:r>
      <w:r w:rsidR="0060746A" w:rsidRPr="005F2169">
        <w:t>.  La requérante interjeta appel. En particulier, compte tenu des conclusions de l</w:t>
      </w:r>
      <w:r w:rsidR="000330CD">
        <w:t>’</w:t>
      </w:r>
      <w:r w:rsidR="0060746A" w:rsidRPr="005F2169">
        <w:t>expertise sur l</w:t>
      </w:r>
      <w:r w:rsidR="000330CD">
        <w:t>’</w:t>
      </w:r>
      <w:r w:rsidR="0060746A" w:rsidRPr="005F2169">
        <w:t>enfant, la requérante demanda à la cour d</w:t>
      </w:r>
      <w:r w:rsidR="000330CD">
        <w:t>’</w:t>
      </w:r>
      <w:r w:rsidR="0060746A" w:rsidRPr="005F2169">
        <w:t>appel de pouvoir continuer à rencontrer son fils selon des modalités fixées par la cour. Invoquant l</w:t>
      </w:r>
      <w:r w:rsidR="000330CD">
        <w:t>’</w:t>
      </w:r>
      <w:r w:rsidR="0060746A" w:rsidRPr="005F2169">
        <w:t>article 8 de la Convention, la requérante affirmait que l</w:t>
      </w:r>
      <w:r w:rsidR="000330CD">
        <w:t>’</w:t>
      </w:r>
      <w:r w:rsidR="0060746A" w:rsidRPr="005F2169">
        <w:t>interruption de tout rapport n</w:t>
      </w:r>
      <w:r w:rsidR="000330CD">
        <w:t>’</w:t>
      </w:r>
      <w:r w:rsidR="0060746A" w:rsidRPr="005F2169">
        <w:t>était pas conforme à la Convention.</w:t>
      </w:r>
    </w:p>
    <w:p w:rsidR="0060746A" w:rsidRPr="005F2169" w:rsidRDefault="0080424C" w:rsidP="0060746A">
      <w:pPr>
        <w:pStyle w:val="ECHRPara"/>
      </w:pPr>
      <w:r>
        <w:fldChar w:fldCharType="begin"/>
      </w:r>
      <w:r>
        <w:instrText xml:space="preserve"> SEQ level0 \*arabic </w:instrText>
      </w:r>
      <w:r>
        <w:fldChar w:fldCharType="separate"/>
      </w:r>
      <w:r>
        <w:rPr>
          <w:noProof/>
        </w:rPr>
        <w:t>21</w:t>
      </w:r>
      <w:r>
        <w:rPr>
          <w:noProof/>
        </w:rPr>
        <w:fldChar w:fldCharType="end"/>
      </w:r>
      <w:r w:rsidR="0060746A" w:rsidRPr="005F2169">
        <w:t>.  Le curateur de l</w:t>
      </w:r>
      <w:r w:rsidR="000330CD">
        <w:t>’</w:t>
      </w:r>
      <w:r w:rsidR="0060746A" w:rsidRPr="005F2169">
        <w:t>enfant demanda à la cour d</w:t>
      </w:r>
      <w:r w:rsidR="000330CD">
        <w:t>’</w:t>
      </w:r>
      <w:r w:rsidR="0060746A" w:rsidRPr="005F2169">
        <w:t xml:space="preserve">appel de ne pas procéder à une adoption plénière </w:t>
      </w:r>
      <w:r w:rsidR="0060746A" w:rsidRPr="005F2169">
        <w:rPr>
          <w:i/>
        </w:rPr>
        <w:t>(adozione legittimante)</w:t>
      </w:r>
      <w:r w:rsidR="0060746A" w:rsidRPr="005F2169">
        <w:t xml:space="preserve"> mais de procéder à une « </w:t>
      </w:r>
      <w:r w:rsidR="0060746A" w:rsidRPr="005F2169">
        <w:rPr>
          <w:i/>
        </w:rPr>
        <w:t>adozione legittimante aperta</w:t>
      </w:r>
      <w:r w:rsidR="0060746A" w:rsidRPr="005F2169">
        <w:t> » ou « </w:t>
      </w:r>
      <w:r w:rsidR="0060746A" w:rsidRPr="005F2169">
        <w:rPr>
          <w:i/>
        </w:rPr>
        <w:t>adozione mite</w:t>
      </w:r>
      <w:r w:rsidR="0060746A" w:rsidRPr="005F2169">
        <w:t> »</w:t>
      </w:r>
      <w:r w:rsidR="0060746A" w:rsidRPr="005F2169">
        <w:rPr>
          <w:i/>
        </w:rPr>
        <w:t xml:space="preserve"> (</w:t>
      </w:r>
      <w:r w:rsidR="0060746A" w:rsidRPr="005F2169">
        <w:t>ci-après</w:t>
      </w:r>
      <w:r w:rsidR="0060746A" w:rsidRPr="005F2169">
        <w:rPr>
          <w:i/>
        </w:rPr>
        <w:t xml:space="preserve"> </w:t>
      </w:r>
      <w:r w:rsidR="0060746A" w:rsidRPr="005F2169">
        <w:t>« adoption simple ») à savoir une adoption qui permettrait à la requérante de rencontrer son fils sous la surveillance des services sociaux de manière à maintenir un lien entre eux.</w:t>
      </w:r>
    </w:p>
    <w:p w:rsidR="0060746A" w:rsidRPr="005F2169" w:rsidRDefault="0080424C" w:rsidP="0060746A">
      <w:pPr>
        <w:pStyle w:val="ECHRPara"/>
      </w:pPr>
      <w:r>
        <w:fldChar w:fldCharType="begin"/>
      </w:r>
      <w:r>
        <w:instrText xml:space="preserve"> SEQ level0 \*arabic </w:instrText>
      </w:r>
      <w:r>
        <w:fldChar w:fldCharType="separate"/>
      </w:r>
      <w:r>
        <w:rPr>
          <w:noProof/>
        </w:rPr>
        <w:t>22</w:t>
      </w:r>
      <w:r>
        <w:rPr>
          <w:noProof/>
        </w:rPr>
        <w:fldChar w:fldCharType="end"/>
      </w:r>
      <w:r w:rsidR="0060746A" w:rsidRPr="005F2169">
        <w:t>.  Par un décret du 13 décembre 2010, la cour d</w:t>
      </w:r>
      <w:r w:rsidR="000330CD">
        <w:t>’</w:t>
      </w:r>
      <w:r w:rsidR="0060746A" w:rsidRPr="005F2169">
        <w:t>appel confirma l</w:t>
      </w:r>
      <w:r w:rsidR="000330CD">
        <w:t>’</w:t>
      </w:r>
      <w:r w:rsidR="0060746A" w:rsidRPr="005F2169">
        <w:t>adoptabilité de A. En particulier, elle souligna qu</w:t>
      </w:r>
      <w:r w:rsidR="000330CD">
        <w:t>’</w:t>
      </w:r>
      <w:r w:rsidR="0060746A" w:rsidRPr="005F2169">
        <w:t>une adoption simple n</w:t>
      </w:r>
      <w:r w:rsidR="000330CD">
        <w:t>’</w:t>
      </w:r>
      <w:r w:rsidR="0060746A" w:rsidRPr="005F2169">
        <w:t xml:space="preserve">était pas prévue par le législateur, mais que dans certains cas, </w:t>
      </w:r>
      <w:r w:rsidR="0060746A" w:rsidRPr="005F2169">
        <w:rPr>
          <w:szCs w:val="24"/>
        </w:rPr>
        <w:t>par le biais d</w:t>
      </w:r>
      <w:r w:rsidR="000330CD">
        <w:rPr>
          <w:szCs w:val="24"/>
        </w:rPr>
        <w:t>’</w:t>
      </w:r>
      <w:r w:rsidR="0060746A" w:rsidRPr="005F2169">
        <w:rPr>
          <w:szCs w:val="24"/>
        </w:rPr>
        <w:t>une interprétation extensive de l</w:t>
      </w:r>
      <w:r w:rsidR="000330CD">
        <w:rPr>
          <w:szCs w:val="24"/>
        </w:rPr>
        <w:t>’</w:t>
      </w:r>
      <w:r w:rsidR="0060746A" w:rsidRPr="005F2169">
        <w:rPr>
          <w:szCs w:val="24"/>
        </w:rPr>
        <w:t>article 44 d) de la loi n</w:t>
      </w:r>
      <w:r w:rsidR="0060746A" w:rsidRPr="005F2169">
        <w:rPr>
          <w:szCs w:val="24"/>
          <w:vertAlign w:val="superscript"/>
        </w:rPr>
        <w:t>o</w:t>
      </w:r>
      <w:r w:rsidR="0060746A" w:rsidRPr="005F2169">
        <w:rPr>
          <w:szCs w:val="24"/>
        </w:rPr>
        <w:t xml:space="preserve">184 de 1983, </w:t>
      </w:r>
      <w:r w:rsidR="0060746A" w:rsidRPr="005F2169">
        <w:t>le tribunal pour enfants de Bari avait prononcé l</w:t>
      </w:r>
      <w:r w:rsidR="000330CD">
        <w:t>’</w:t>
      </w:r>
      <w:r w:rsidR="0060746A" w:rsidRPr="005F2169">
        <w:t>adoption simple dans des circonstances particulières, à savoir lorsque le délai pour le placement en famille d</w:t>
      </w:r>
      <w:r w:rsidR="000330CD">
        <w:t>’</w:t>
      </w:r>
      <w:r w:rsidR="0060746A" w:rsidRPr="005F2169">
        <w:t>accueil avait expiré et que la réinsertion dans la famille d</w:t>
      </w:r>
      <w:r w:rsidR="000330CD">
        <w:t>’</w:t>
      </w:r>
      <w:r w:rsidR="0060746A" w:rsidRPr="005F2169">
        <w:t>origine n</w:t>
      </w:r>
      <w:r w:rsidR="000330CD">
        <w:t>’</w:t>
      </w:r>
      <w:r w:rsidR="0060746A" w:rsidRPr="005F2169">
        <w:t>était plus possible. Dans ces cas, compte tenu du lien affectif instauré entre les mineurs et la famille d</w:t>
      </w:r>
      <w:r w:rsidR="000330CD">
        <w:t>’</w:t>
      </w:r>
      <w:r w:rsidR="0060746A" w:rsidRPr="005F2169">
        <w:t>accueil, le tribunal de Bari avait appliqué l</w:t>
      </w:r>
      <w:r w:rsidR="000330CD">
        <w:t>’</w:t>
      </w:r>
      <w:r w:rsidR="0060746A" w:rsidRPr="005F2169">
        <w:t>adoption « simple » et les mineurs conservaient un lien avec la famille biologique.</w:t>
      </w:r>
    </w:p>
    <w:p w:rsidR="0060746A" w:rsidRPr="005F2169" w:rsidRDefault="0080424C" w:rsidP="0060746A">
      <w:pPr>
        <w:pStyle w:val="ECHRPara"/>
      </w:pPr>
      <w:r>
        <w:fldChar w:fldCharType="begin"/>
      </w:r>
      <w:r>
        <w:instrText xml:space="preserve"> SEQ level0 \*arabic </w:instrText>
      </w:r>
      <w:r>
        <w:fldChar w:fldCharType="separate"/>
      </w:r>
      <w:r>
        <w:rPr>
          <w:noProof/>
        </w:rPr>
        <w:t>23</w:t>
      </w:r>
      <w:r>
        <w:rPr>
          <w:noProof/>
        </w:rPr>
        <w:fldChar w:fldCharType="end"/>
      </w:r>
      <w:r w:rsidR="0060746A" w:rsidRPr="005F2169">
        <w:t>.  La cour d</w:t>
      </w:r>
      <w:r w:rsidR="000330CD">
        <w:t>’</w:t>
      </w:r>
      <w:r w:rsidR="0060746A" w:rsidRPr="005F2169">
        <w:t>appel releva qu</w:t>
      </w:r>
      <w:r w:rsidR="000330CD">
        <w:t>’</w:t>
      </w:r>
      <w:r w:rsidR="0060746A" w:rsidRPr="005F2169">
        <w:t>il y avait un vide juridique dans ce domaine et qu</w:t>
      </w:r>
      <w:r w:rsidR="000330CD">
        <w:t>’</w:t>
      </w:r>
      <w:r w:rsidR="0060746A" w:rsidRPr="005F2169">
        <w:t>une situation d</w:t>
      </w:r>
      <w:r w:rsidR="000330CD">
        <w:t>’</w:t>
      </w:r>
      <w:r w:rsidR="0060746A" w:rsidRPr="005F2169">
        <w:t>abandon pouvait découler non seulement d</w:t>
      </w:r>
      <w:r w:rsidR="000330CD">
        <w:t>’</w:t>
      </w:r>
      <w:r w:rsidR="0060746A" w:rsidRPr="005F2169">
        <w:t>un manque d</w:t>
      </w:r>
      <w:r w:rsidR="000330CD">
        <w:t>’</w:t>
      </w:r>
      <w:r w:rsidR="0060746A" w:rsidRPr="005F2169">
        <w:t>assistance matérielle et morale, mais aussi de comportements des parents compromettant un développement sain et équilibré de la personnalité de l</w:t>
      </w:r>
      <w:r w:rsidR="000330CD">
        <w:t>’</w:t>
      </w:r>
      <w:r w:rsidR="0060746A" w:rsidRPr="005F2169">
        <w:t>enfant. Dans le cas d</w:t>
      </w:r>
      <w:r w:rsidR="000330CD">
        <w:t>’</w:t>
      </w:r>
      <w:r w:rsidR="0060746A" w:rsidRPr="005F2169">
        <w:t>espèce, il y avait tous les éléments nécessaires pour déclarer l</w:t>
      </w:r>
      <w:r w:rsidR="000330CD">
        <w:t>’</w:t>
      </w:r>
      <w:r w:rsidR="0060746A" w:rsidRPr="005F2169">
        <w:t>état d</w:t>
      </w:r>
      <w:r w:rsidR="000330CD">
        <w:t>’</w:t>
      </w:r>
      <w:r w:rsidR="0060746A" w:rsidRPr="005F2169">
        <w:t>adoptabilité de A. et aucun problème de compatibilité avec l</w:t>
      </w:r>
      <w:r w:rsidR="000330CD">
        <w:t>’</w:t>
      </w:r>
      <w:r w:rsidR="0060746A" w:rsidRPr="005F2169">
        <w:t>article 8 de la Convention ne se posait. La cour d</w:t>
      </w:r>
      <w:r w:rsidR="000330CD">
        <w:t>’</w:t>
      </w:r>
      <w:r w:rsidR="0060746A" w:rsidRPr="005F2169">
        <w:t>appel, se référant en particulier à l</w:t>
      </w:r>
      <w:r w:rsidR="000330CD">
        <w:t>’</w:t>
      </w:r>
      <w:r w:rsidR="0060746A" w:rsidRPr="005F2169">
        <w:t>expertise déposée, ajouta que la requérante n</w:t>
      </w:r>
      <w:r w:rsidR="000330CD">
        <w:t>’</w:t>
      </w:r>
      <w:r w:rsidR="0060746A" w:rsidRPr="005F2169">
        <w:t>avait pas les ressources nécessaires pour suivre le développement de son enfant et qu</w:t>
      </w:r>
      <w:r w:rsidR="000330CD">
        <w:t>’</w:t>
      </w:r>
      <w:r w:rsidR="0060746A" w:rsidRPr="005F2169">
        <w:t>elle n</w:t>
      </w:r>
      <w:r w:rsidR="000330CD">
        <w:t>’</w:t>
      </w:r>
      <w:r w:rsidR="0060746A" w:rsidRPr="005F2169">
        <w:t>était pas en mesure de prendre soin de lui.</w:t>
      </w:r>
    </w:p>
    <w:p w:rsidR="0060746A" w:rsidRPr="005F2169" w:rsidRDefault="0060746A" w:rsidP="0060746A">
      <w:pPr>
        <w:pStyle w:val="ECHRHeading1"/>
      </w:pPr>
      <w:r w:rsidRPr="005F2169">
        <w:t>II.  LE DROIT ET LA PRATIQUE INTERNES PERTINENTS</w:t>
      </w:r>
    </w:p>
    <w:p w:rsidR="0060746A" w:rsidRPr="005F2169" w:rsidRDefault="0080424C" w:rsidP="0060746A">
      <w:pPr>
        <w:pStyle w:val="ECHRPara"/>
      </w:pPr>
      <w:r>
        <w:fldChar w:fldCharType="begin"/>
      </w:r>
      <w:r>
        <w:instrText xml:space="preserve"> SEQ level0 \*arabic </w:instrText>
      </w:r>
      <w:r>
        <w:fldChar w:fldCharType="separate"/>
      </w:r>
      <w:r>
        <w:rPr>
          <w:noProof/>
        </w:rPr>
        <w:t>24</w:t>
      </w:r>
      <w:r>
        <w:rPr>
          <w:noProof/>
        </w:rPr>
        <w:fldChar w:fldCharType="end"/>
      </w:r>
      <w:r w:rsidR="0060746A" w:rsidRPr="005F2169">
        <w:t>.  Les articles du code civil prévoyant l</w:t>
      </w:r>
      <w:r w:rsidR="000330CD">
        <w:t>’</w:t>
      </w:r>
      <w:r w:rsidR="0060746A" w:rsidRPr="005F2169">
        <w:t>adoption simple</w:t>
      </w:r>
      <w:r w:rsidR="0060746A" w:rsidRPr="005F2169">
        <w:rPr>
          <w:i/>
          <w:iCs/>
        </w:rPr>
        <w:t xml:space="preserve"> </w:t>
      </w:r>
      <w:r w:rsidR="0060746A" w:rsidRPr="005F2169">
        <w:t>ont été abrogés par l</w:t>
      </w:r>
      <w:r w:rsidR="000330CD">
        <w:t>’</w:t>
      </w:r>
      <w:r w:rsidR="0060746A" w:rsidRPr="005F2169">
        <w:t>effet de l</w:t>
      </w:r>
      <w:r w:rsidR="000330CD">
        <w:t>’</w:t>
      </w:r>
      <w:r w:rsidR="0060746A" w:rsidRPr="005F2169">
        <w:t>entrée en vigueur de la loi n</w:t>
      </w:r>
      <w:r w:rsidR="0060746A" w:rsidRPr="005F2169">
        <w:rPr>
          <w:vertAlign w:val="superscript"/>
        </w:rPr>
        <w:t>o</w:t>
      </w:r>
      <w:r w:rsidR="0060746A" w:rsidRPr="005F2169">
        <w:t xml:space="preserve"> 184 du 4 mai 1983 (révisée ensuite par la loi n</w:t>
      </w:r>
      <w:r w:rsidR="0060746A" w:rsidRPr="005F2169">
        <w:rPr>
          <w:vertAlign w:val="superscript"/>
        </w:rPr>
        <w:t>o</w:t>
      </w:r>
      <w:r w:rsidR="0060746A" w:rsidRPr="005F2169">
        <w:t xml:space="preserve"> 149 de 2001 et par le décret législatif n</w:t>
      </w:r>
      <w:r w:rsidR="0060746A" w:rsidRPr="005F2169">
        <w:rPr>
          <w:vertAlign w:val="superscript"/>
        </w:rPr>
        <w:t>o</w:t>
      </w:r>
      <w:r w:rsidR="0060746A" w:rsidRPr="005F2169">
        <w:t xml:space="preserve"> 196 du 30 juin 2003).</w:t>
      </w:r>
    </w:p>
    <w:p w:rsidR="0060746A" w:rsidRPr="005F2169" w:rsidRDefault="0080424C" w:rsidP="0060746A">
      <w:pPr>
        <w:pStyle w:val="ECHRPara"/>
      </w:pPr>
      <w:r>
        <w:fldChar w:fldCharType="begin"/>
      </w:r>
      <w:r>
        <w:instrText xml:space="preserve"> SEQ level0 \*arabic </w:instrText>
      </w:r>
      <w:r>
        <w:fldChar w:fldCharType="separate"/>
      </w:r>
      <w:r>
        <w:rPr>
          <w:noProof/>
        </w:rPr>
        <w:t>25</w:t>
      </w:r>
      <w:r>
        <w:rPr>
          <w:noProof/>
        </w:rPr>
        <w:fldChar w:fldCharType="end"/>
      </w:r>
      <w:r w:rsidR="0060746A" w:rsidRPr="005F2169">
        <w:t xml:space="preserve">.  La </w:t>
      </w:r>
      <w:bookmarkStart w:id="1" w:name="0100000B"/>
      <w:bookmarkEnd w:id="1"/>
      <w:r w:rsidR="0060746A" w:rsidRPr="005F2169">
        <w:t xml:space="preserve">loi </w:t>
      </w:r>
      <w:bookmarkStart w:id="2" w:name="0100000C"/>
      <w:bookmarkEnd w:id="2"/>
      <w:r w:rsidR="0060746A" w:rsidRPr="005F2169">
        <w:t>n</w:t>
      </w:r>
      <w:bookmarkStart w:id="3" w:name="0100000D"/>
      <w:bookmarkEnd w:id="3"/>
      <w:r w:rsidR="0060746A" w:rsidRPr="005F2169">
        <w:rPr>
          <w:vertAlign w:val="superscript"/>
        </w:rPr>
        <w:t>o</w:t>
      </w:r>
      <w:r w:rsidR="0060746A" w:rsidRPr="005F2169">
        <w:t xml:space="preserve"> 184 du </w:t>
      </w:r>
      <w:bookmarkStart w:id="4" w:name="0100000E"/>
      <w:bookmarkEnd w:id="4"/>
      <w:r w:rsidR="0060746A" w:rsidRPr="005F2169">
        <w:t xml:space="preserve">4 </w:t>
      </w:r>
      <w:bookmarkStart w:id="5" w:name="0100000F"/>
      <w:bookmarkEnd w:id="5"/>
      <w:r w:rsidR="0060746A" w:rsidRPr="005F2169">
        <w:t xml:space="preserve">mai </w:t>
      </w:r>
      <w:bookmarkStart w:id="6" w:name="01000010"/>
      <w:bookmarkEnd w:id="6"/>
      <w:r w:rsidR="0060746A" w:rsidRPr="005F2169">
        <w:t>1983 avait déjà amplement modifié la matière de l</w:t>
      </w:r>
      <w:r w:rsidR="000330CD">
        <w:t>’</w:t>
      </w:r>
      <w:bookmarkStart w:id="7" w:name="HIT14"/>
      <w:bookmarkEnd w:id="7"/>
      <w:r w:rsidR="0060746A" w:rsidRPr="005F2169">
        <w:rPr>
          <w:bCs/>
        </w:rPr>
        <w:t>adoption</w:t>
      </w:r>
      <w:r w:rsidR="0060746A" w:rsidRPr="005F2169">
        <w:t>. Elle a depuis lors été amendée de nouveau (loi n</w:t>
      </w:r>
      <w:r w:rsidR="0060746A" w:rsidRPr="005F2169">
        <w:rPr>
          <w:vertAlign w:val="superscript"/>
        </w:rPr>
        <w:t>o</w:t>
      </w:r>
      <w:r w:rsidR="0060746A" w:rsidRPr="005F2169">
        <w:t xml:space="preserve"> 149 de 2001).</w:t>
      </w:r>
    </w:p>
    <w:p w:rsidR="0060746A" w:rsidRPr="005F2169" w:rsidRDefault="0060746A" w:rsidP="0060746A">
      <w:pPr>
        <w:pStyle w:val="ECHRTitleCentre3"/>
      </w:pPr>
      <w:r w:rsidRPr="005F2169">
        <w:t>Article 1</w:t>
      </w:r>
    </w:p>
    <w:p w:rsidR="0060746A" w:rsidRPr="005F2169" w:rsidRDefault="0060746A" w:rsidP="0060746A">
      <w:pPr>
        <w:keepNext/>
        <w:keepLines/>
        <w:spacing w:before="120" w:after="120"/>
        <w:ind w:left="425" w:firstLine="142"/>
        <w:rPr>
          <w:sz w:val="20"/>
          <w:lang w:val="fr-FR" w:eastAsia="fr-FR"/>
        </w:rPr>
      </w:pPr>
      <w:r w:rsidRPr="005F2169">
        <w:rPr>
          <w:sz w:val="20"/>
          <w:lang w:val="fr-FR" w:eastAsia="fr-FR"/>
        </w:rPr>
        <w:t>« Le mineur a le droit d</w:t>
      </w:r>
      <w:r w:rsidR="000330CD">
        <w:rPr>
          <w:sz w:val="20"/>
          <w:lang w:val="fr-FR" w:eastAsia="fr-FR"/>
        </w:rPr>
        <w:t>’</w:t>
      </w:r>
      <w:r w:rsidRPr="005F2169">
        <w:rPr>
          <w:sz w:val="20"/>
          <w:lang w:val="fr-FR" w:eastAsia="fr-FR"/>
        </w:rPr>
        <w:t>être éduqué dans sa propre famille ».</w:t>
      </w:r>
    </w:p>
    <w:p w:rsidR="0060746A" w:rsidRPr="005F2169" w:rsidRDefault="0060746A" w:rsidP="0060746A">
      <w:pPr>
        <w:pStyle w:val="ECHRTitleCentre3"/>
      </w:pPr>
      <w:r w:rsidRPr="005F2169">
        <w:t>Article 2</w:t>
      </w:r>
    </w:p>
    <w:p w:rsidR="0060746A" w:rsidRPr="005F2169" w:rsidRDefault="0060746A" w:rsidP="0060746A">
      <w:pPr>
        <w:ind w:left="284" w:firstLine="284"/>
        <w:rPr>
          <w:sz w:val="20"/>
          <w:lang w:val="fr-FR" w:eastAsia="fr-FR"/>
        </w:rPr>
      </w:pPr>
      <w:r w:rsidRPr="005F2169">
        <w:rPr>
          <w:sz w:val="20"/>
          <w:szCs w:val="24"/>
          <w:lang w:val="fr-FR" w:eastAsia="fr-FR"/>
        </w:rPr>
        <w:t xml:space="preserve"> </w:t>
      </w:r>
      <w:r w:rsidRPr="005F2169">
        <w:rPr>
          <w:sz w:val="20"/>
          <w:lang w:val="fr-FR" w:eastAsia="fr-FR"/>
        </w:rPr>
        <w:t>« Le mineur qui est resté temporairement sans environnement familial adéquat peut être confié à une autre famille, si possible comprenant des enfants mineurs, ou à une personne seule, ou à une communauté de type familial, afin de lui assurer la subsistance, l</w:t>
      </w:r>
      <w:r w:rsidR="000330CD">
        <w:rPr>
          <w:sz w:val="20"/>
          <w:lang w:val="fr-FR" w:eastAsia="fr-FR"/>
        </w:rPr>
        <w:t>’</w:t>
      </w:r>
      <w:r w:rsidRPr="005F2169">
        <w:rPr>
          <w:sz w:val="20"/>
          <w:lang w:val="fr-FR" w:eastAsia="fr-FR"/>
        </w:rPr>
        <w:t>éducation et l</w:t>
      </w:r>
      <w:r w:rsidR="000330CD">
        <w:rPr>
          <w:sz w:val="20"/>
          <w:lang w:val="fr-FR" w:eastAsia="fr-FR"/>
        </w:rPr>
        <w:t>’</w:t>
      </w:r>
      <w:r w:rsidRPr="005F2169">
        <w:rPr>
          <w:sz w:val="20"/>
          <w:lang w:val="fr-FR" w:eastAsia="fr-FR"/>
        </w:rPr>
        <w:t>instruction. Au cas où un placement familial adéquat ne serait pas possible, il est permis de placer le mineur dans un institut d</w:t>
      </w:r>
      <w:r w:rsidR="000330CD">
        <w:rPr>
          <w:sz w:val="20"/>
          <w:lang w:val="fr-FR" w:eastAsia="fr-FR"/>
        </w:rPr>
        <w:t>’</w:t>
      </w:r>
      <w:r w:rsidRPr="005F2169">
        <w:rPr>
          <w:sz w:val="20"/>
          <w:lang w:val="fr-FR" w:eastAsia="fr-FR"/>
        </w:rPr>
        <w:t>assistance public ou privé, de préférence dans la région de résidence du mineur ».</w:t>
      </w:r>
    </w:p>
    <w:p w:rsidR="0060746A" w:rsidRPr="005F2169" w:rsidRDefault="0060746A" w:rsidP="0060746A">
      <w:pPr>
        <w:pStyle w:val="ECHRTitleCentre3"/>
      </w:pPr>
      <w:r w:rsidRPr="005F2169">
        <w:t>Article 5</w:t>
      </w:r>
    </w:p>
    <w:p w:rsidR="0060746A" w:rsidRPr="005F2169" w:rsidRDefault="0060746A" w:rsidP="0060746A">
      <w:pPr>
        <w:spacing w:before="120" w:after="120"/>
        <w:ind w:left="425" w:firstLine="142"/>
        <w:rPr>
          <w:sz w:val="20"/>
          <w:lang w:val="fr-FR" w:eastAsia="fr-FR"/>
        </w:rPr>
      </w:pPr>
      <w:r w:rsidRPr="005F2169">
        <w:rPr>
          <w:sz w:val="20"/>
          <w:lang w:val="fr-FR" w:eastAsia="fr-FR"/>
        </w:rPr>
        <w:t xml:space="preserve"> « La famille ou la personne à laquelle le mineur est confié doivent lui assurer la subsistance, l</w:t>
      </w:r>
      <w:r w:rsidR="000330CD">
        <w:rPr>
          <w:sz w:val="20"/>
          <w:lang w:val="fr-FR" w:eastAsia="fr-FR"/>
        </w:rPr>
        <w:t>’</w:t>
      </w:r>
      <w:r w:rsidRPr="005F2169">
        <w:rPr>
          <w:sz w:val="20"/>
          <w:lang w:val="fr-FR" w:eastAsia="fr-FR"/>
        </w:rPr>
        <w:t>éducation et l</w:t>
      </w:r>
      <w:r w:rsidR="000330CD">
        <w:rPr>
          <w:sz w:val="20"/>
          <w:lang w:val="fr-FR" w:eastAsia="fr-FR"/>
        </w:rPr>
        <w:t>’</w:t>
      </w:r>
      <w:r w:rsidRPr="005F2169">
        <w:rPr>
          <w:sz w:val="20"/>
          <w:lang w:val="fr-FR" w:eastAsia="fr-FR"/>
        </w:rPr>
        <w:t>instruction (...) compte tenu des indications du tuteur et en observant les prescriptions de l</w:t>
      </w:r>
      <w:r w:rsidR="000330CD">
        <w:rPr>
          <w:sz w:val="20"/>
          <w:lang w:val="fr-FR" w:eastAsia="fr-FR"/>
        </w:rPr>
        <w:t>’</w:t>
      </w:r>
      <w:r w:rsidRPr="005F2169">
        <w:rPr>
          <w:sz w:val="20"/>
          <w:lang w:val="fr-FR" w:eastAsia="fr-FR"/>
        </w:rPr>
        <w:t>autorité judiciaire. Dans tous les cas, la famille d</w:t>
      </w:r>
      <w:r w:rsidR="000330CD">
        <w:rPr>
          <w:sz w:val="20"/>
          <w:lang w:val="fr-FR" w:eastAsia="fr-FR"/>
        </w:rPr>
        <w:t>’</w:t>
      </w:r>
      <w:r w:rsidRPr="005F2169">
        <w:rPr>
          <w:sz w:val="20"/>
          <w:lang w:val="fr-FR" w:eastAsia="fr-FR"/>
        </w:rPr>
        <w:t>accueil exerce la responsabilité parentale en ce qui concerne les rapports avec l</w:t>
      </w:r>
      <w:r w:rsidR="000330CD">
        <w:rPr>
          <w:sz w:val="20"/>
          <w:lang w:val="fr-FR" w:eastAsia="fr-FR"/>
        </w:rPr>
        <w:t>’</w:t>
      </w:r>
      <w:r w:rsidRPr="005F2169">
        <w:rPr>
          <w:sz w:val="20"/>
          <w:lang w:val="fr-FR" w:eastAsia="fr-FR"/>
        </w:rPr>
        <w:t>école et le service sanitaire national. La famille d</w:t>
      </w:r>
      <w:r w:rsidR="000330CD">
        <w:rPr>
          <w:sz w:val="20"/>
          <w:lang w:val="fr-FR" w:eastAsia="fr-FR"/>
        </w:rPr>
        <w:t>’</w:t>
      </w:r>
      <w:r w:rsidRPr="005F2169">
        <w:rPr>
          <w:sz w:val="20"/>
          <w:lang w:val="fr-FR" w:eastAsia="fr-FR"/>
        </w:rPr>
        <w:t>accueil doit être entendue dans la procédure de placement et celle concernant la déclaration d</w:t>
      </w:r>
      <w:r w:rsidR="000330CD">
        <w:rPr>
          <w:sz w:val="20"/>
          <w:lang w:val="fr-FR" w:eastAsia="fr-FR"/>
        </w:rPr>
        <w:t>’</w:t>
      </w:r>
      <w:r w:rsidRPr="005F2169">
        <w:rPr>
          <w:sz w:val="20"/>
          <w:lang w:val="fr-FR" w:eastAsia="fr-FR"/>
        </w:rPr>
        <w:t>adoptabilité ».</w:t>
      </w:r>
    </w:p>
    <w:p w:rsidR="0060746A" w:rsidRPr="005F2169" w:rsidRDefault="0060746A" w:rsidP="0060746A">
      <w:pPr>
        <w:pStyle w:val="ECHRTitleCentre3"/>
      </w:pPr>
      <w:r w:rsidRPr="005F2169">
        <w:t>Article 7</w:t>
      </w:r>
    </w:p>
    <w:p w:rsidR="0060746A" w:rsidRPr="005F2169" w:rsidRDefault="0060746A" w:rsidP="0060746A">
      <w:pPr>
        <w:spacing w:before="120" w:after="120"/>
        <w:ind w:left="425" w:firstLine="142"/>
        <w:rPr>
          <w:sz w:val="20"/>
          <w:lang w:val="fr-FR" w:eastAsia="fr-FR"/>
        </w:rPr>
      </w:pPr>
      <w:r w:rsidRPr="005F2169">
        <w:rPr>
          <w:sz w:val="20"/>
          <w:lang w:val="fr-FR" w:eastAsia="fr-FR"/>
        </w:rPr>
        <w:t>« L</w:t>
      </w:r>
      <w:r w:rsidR="000330CD">
        <w:rPr>
          <w:sz w:val="20"/>
          <w:lang w:val="fr-FR" w:eastAsia="fr-FR"/>
        </w:rPr>
        <w:t>’</w:t>
      </w:r>
      <w:bookmarkStart w:id="8" w:name="HIT15"/>
      <w:bookmarkEnd w:id="8"/>
      <w:r w:rsidRPr="005F2169">
        <w:rPr>
          <w:bCs/>
          <w:sz w:val="20"/>
          <w:lang w:val="fr-FR" w:eastAsia="fr-FR"/>
        </w:rPr>
        <w:t>adoption</w:t>
      </w:r>
      <w:r w:rsidRPr="005F2169">
        <w:rPr>
          <w:sz w:val="20"/>
          <w:lang w:val="fr-FR" w:eastAsia="fr-FR"/>
        </w:rPr>
        <w:t xml:space="preserve"> est possible au bénéfice des mineurs déclarés adoptables ».</w:t>
      </w:r>
    </w:p>
    <w:p w:rsidR="0060746A" w:rsidRPr="005F2169" w:rsidRDefault="0060746A" w:rsidP="0060746A">
      <w:pPr>
        <w:pStyle w:val="ECHRTitleCentre3"/>
      </w:pPr>
      <w:r w:rsidRPr="005F2169">
        <w:t>Article 8</w:t>
      </w:r>
    </w:p>
    <w:p w:rsidR="0060746A" w:rsidRPr="005F2169" w:rsidRDefault="0060746A" w:rsidP="0060746A">
      <w:pPr>
        <w:spacing w:before="120" w:after="120"/>
        <w:ind w:left="425" w:firstLine="142"/>
        <w:rPr>
          <w:sz w:val="20"/>
          <w:lang w:val="fr-FR" w:eastAsia="fr-FR"/>
        </w:rPr>
      </w:pPr>
      <w:r w:rsidRPr="005F2169">
        <w:rPr>
          <w:sz w:val="20"/>
          <w:lang w:val="fr-FR" w:eastAsia="fr-FR"/>
        </w:rPr>
        <w:t xml:space="preserve"> « Le tribunal pour enfants peut déclarer en état d</w:t>
      </w:r>
      <w:r w:rsidR="000330CD">
        <w:rPr>
          <w:sz w:val="20"/>
          <w:lang w:val="fr-FR" w:eastAsia="fr-FR"/>
        </w:rPr>
        <w:t>’</w:t>
      </w:r>
      <w:r w:rsidRPr="005F2169">
        <w:rPr>
          <w:sz w:val="20"/>
          <w:lang w:val="fr-FR" w:eastAsia="fr-FR"/>
        </w:rPr>
        <w:t>adoptabilité, même d</w:t>
      </w:r>
      <w:r w:rsidR="000330CD">
        <w:rPr>
          <w:sz w:val="20"/>
          <w:lang w:val="fr-FR" w:eastAsia="fr-FR"/>
        </w:rPr>
        <w:t>’</w:t>
      </w:r>
      <w:r w:rsidRPr="005F2169">
        <w:rPr>
          <w:sz w:val="20"/>
          <w:lang w:val="fr-FR" w:eastAsia="fr-FR"/>
        </w:rPr>
        <w:t>office, (...) les mineurs en situation d</w:t>
      </w:r>
      <w:r w:rsidR="000330CD">
        <w:rPr>
          <w:sz w:val="20"/>
          <w:lang w:val="fr-FR" w:eastAsia="fr-FR"/>
        </w:rPr>
        <w:t>’</w:t>
      </w:r>
      <w:r w:rsidRPr="005F2169">
        <w:rPr>
          <w:sz w:val="20"/>
          <w:lang w:val="fr-FR" w:eastAsia="fr-FR"/>
        </w:rPr>
        <w:t>abandon car dépourvus de toute assistance morale ou matérielle de la part des parents ou de la famille tenus d</w:t>
      </w:r>
      <w:r w:rsidR="000330CD">
        <w:rPr>
          <w:sz w:val="20"/>
          <w:lang w:val="fr-FR" w:eastAsia="fr-FR"/>
        </w:rPr>
        <w:t>’</w:t>
      </w:r>
      <w:r w:rsidRPr="005F2169">
        <w:rPr>
          <w:sz w:val="20"/>
          <w:lang w:val="fr-FR" w:eastAsia="fr-FR"/>
        </w:rPr>
        <w:t>y pourvoir, sauf si le manque d</w:t>
      </w:r>
      <w:r w:rsidR="000330CD">
        <w:rPr>
          <w:sz w:val="20"/>
          <w:lang w:val="fr-FR" w:eastAsia="fr-FR"/>
        </w:rPr>
        <w:t>’</w:t>
      </w:r>
      <w:r w:rsidRPr="005F2169">
        <w:rPr>
          <w:sz w:val="20"/>
          <w:lang w:val="fr-FR" w:eastAsia="fr-FR"/>
        </w:rPr>
        <w:t>assistance est dû à une cause de force majeure de caractère transitoire ». « La situation d</w:t>
      </w:r>
      <w:r w:rsidR="000330CD">
        <w:rPr>
          <w:sz w:val="20"/>
          <w:lang w:val="fr-FR" w:eastAsia="fr-FR"/>
        </w:rPr>
        <w:t>’</w:t>
      </w:r>
      <w:r w:rsidRPr="005F2169">
        <w:rPr>
          <w:sz w:val="20"/>
          <w:lang w:val="fr-FR" w:eastAsia="fr-FR"/>
        </w:rPr>
        <w:t>abandon subsiste », poursuit l</w:t>
      </w:r>
      <w:r w:rsidR="000330CD">
        <w:rPr>
          <w:sz w:val="20"/>
          <w:lang w:val="fr-FR" w:eastAsia="fr-FR"/>
        </w:rPr>
        <w:t>’</w:t>
      </w:r>
      <w:r w:rsidRPr="005F2169">
        <w:rPr>
          <w:sz w:val="20"/>
          <w:lang w:val="fr-FR" w:eastAsia="fr-FR"/>
        </w:rPr>
        <w:t>article 8, « (...) même si les mineurs se trouvent dans un institut d</w:t>
      </w:r>
      <w:r w:rsidR="000330CD">
        <w:rPr>
          <w:sz w:val="20"/>
          <w:lang w:val="fr-FR" w:eastAsia="fr-FR"/>
        </w:rPr>
        <w:t>’</w:t>
      </w:r>
      <w:r w:rsidRPr="005F2169">
        <w:rPr>
          <w:sz w:val="20"/>
          <w:lang w:val="fr-FR" w:eastAsia="fr-FR"/>
        </w:rPr>
        <w:t>assistance ou s</w:t>
      </w:r>
      <w:r w:rsidR="000330CD">
        <w:rPr>
          <w:sz w:val="20"/>
          <w:lang w:val="fr-FR" w:eastAsia="fr-FR"/>
        </w:rPr>
        <w:t>’</w:t>
      </w:r>
      <w:r w:rsidRPr="005F2169">
        <w:rPr>
          <w:sz w:val="20"/>
          <w:lang w:val="fr-FR" w:eastAsia="fr-FR"/>
        </w:rPr>
        <w:t>ils ont été placés auprès d</w:t>
      </w:r>
      <w:r w:rsidR="000330CD">
        <w:rPr>
          <w:sz w:val="20"/>
          <w:lang w:val="fr-FR" w:eastAsia="fr-FR"/>
        </w:rPr>
        <w:t>’</w:t>
      </w:r>
      <w:r w:rsidRPr="005F2169">
        <w:rPr>
          <w:sz w:val="20"/>
          <w:lang w:val="fr-FR" w:eastAsia="fr-FR"/>
        </w:rPr>
        <w:t>une famille ».</w:t>
      </w:r>
    </w:p>
    <w:p w:rsidR="0060746A" w:rsidRPr="005F2169" w:rsidRDefault="0060746A" w:rsidP="0060746A">
      <w:pPr>
        <w:ind w:firstLine="284"/>
        <w:rPr>
          <w:lang w:val="fr-FR" w:eastAsia="fr-FR"/>
        </w:rPr>
      </w:pPr>
      <w:r w:rsidRPr="005F2169">
        <w:rPr>
          <w:lang w:val="fr-FR" w:eastAsia="fr-FR"/>
        </w:rPr>
        <w:t>Enfin, l</w:t>
      </w:r>
      <w:r w:rsidR="000330CD">
        <w:rPr>
          <w:lang w:val="fr-FR" w:eastAsia="fr-FR"/>
        </w:rPr>
        <w:t>’</w:t>
      </w:r>
      <w:r w:rsidRPr="005F2169">
        <w:rPr>
          <w:lang w:val="fr-FR" w:eastAsia="fr-FR"/>
        </w:rPr>
        <w:t>article 8 prévoit que la cause de force majeure cesse si les parents ou d</w:t>
      </w:r>
      <w:r w:rsidR="000330CD">
        <w:rPr>
          <w:lang w:val="fr-FR" w:eastAsia="fr-FR"/>
        </w:rPr>
        <w:t>’</w:t>
      </w:r>
      <w:r w:rsidRPr="005F2169">
        <w:rPr>
          <w:lang w:val="fr-FR" w:eastAsia="fr-FR"/>
        </w:rPr>
        <w:t>autres membres de la famille du mineur tenus de s</w:t>
      </w:r>
      <w:r w:rsidR="000330CD">
        <w:rPr>
          <w:lang w:val="fr-FR" w:eastAsia="fr-FR"/>
        </w:rPr>
        <w:t>’</w:t>
      </w:r>
      <w:r w:rsidRPr="005F2169">
        <w:rPr>
          <w:lang w:val="fr-FR" w:eastAsia="fr-FR"/>
        </w:rPr>
        <w:t>en occuper refusent les mesures d</w:t>
      </w:r>
      <w:r w:rsidR="000330CD">
        <w:rPr>
          <w:lang w:val="fr-FR" w:eastAsia="fr-FR"/>
        </w:rPr>
        <w:t>’</w:t>
      </w:r>
      <w:r w:rsidRPr="005F2169">
        <w:rPr>
          <w:lang w:val="fr-FR" w:eastAsia="fr-FR"/>
        </w:rPr>
        <w:t>assistance publique et si ce refus est considéré par le juge comme injustifié. La situation d</w:t>
      </w:r>
      <w:r w:rsidR="000330CD">
        <w:rPr>
          <w:lang w:val="fr-FR" w:eastAsia="fr-FR"/>
        </w:rPr>
        <w:t>’</w:t>
      </w:r>
      <w:r w:rsidRPr="005F2169">
        <w:rPr>
          <w:lang w:val="fr-FR" w:eastAsia="fr-FR"/>
        </w:rPr>
        <w:t>abandon peut être signalée à l</w:t>
      </w:r>
      <w:r w:rsidR="000330CD">
        <w:rPr>
          <w:lang w:val="fr-FR" w:eastAsia="fr-FR"/>
        </w:rPr>
        <w:t>’</w:t>
      </w:r>
      <w:r w:rsidRPr="005F2169">
        <w:rPr>
          <w:lang w:val="fr-FR" w:eastAsia="fr-FR"/>
        </w:rPr>
        <w:t>autorité publique par tout particulier et peut être relevée d</w:t>
      </w:r>
      <w:r w:rsidR="000330CD">
        <w:rPr>
          <w:lang w:val="fr-FR" w:eastAsia="fr-FR"/>
        </w:rPr>
        <w:t>’</w:t>
      </w:r>
      <w:r w:rsidRPr="005F2169">
        <w:rPr>
          <w:lang w:val="fr-FR" w:eastAsia="fr-FR"/>
        </w:rPr>
        <w:t>office par le juge. D</w:t>
      </w:r>
      <w:r w:rsidR="000330CD">
        <w:rPr>
          <w:lang w:val="fr-FR" w:eastAsia="fr-FR"/>
        </w:rPr>
        <w:t>’</w:t>
      </w:r>
      <w:r w:rsidRPr="005F2169">
        <w:rPr>
          <w:lang w:val="fr-FR" w:eastAsia="fr-FR"/>
        </w:rPr>
        <w:t>autre part, tout fonctionnaire public, ainsi que la famille du mineur, qui ont connaissance de l</w:t>
      </w:r>
      <w:r w:rsidR="000330CD">
        <w:rPr>
          <w:lang w:val="fr-FR" w:eastAsia="fr-FR"/>
        </w:rPr>
        <w:t>’</w:t>
      </w:r>
      <w:r w:rsidRPr="005F2169">
        <w:rPr>
          <w:lang w:val="fr-FR" w:eastAsia="fr-FR"/>
        </w:rPr>
        <w:t>état d</w:t>
      </w:r>
      <w:r w:rsidR="000330CD">
        <w:rPr>
          <w:lang w:val="fr-FR" w:eastAsia="fr-FR"/>
        </w:rPr>
        <w:t>’</w:t>
      </w:r>
      <w:r w:rsidRPr="005F2169">
        <w:rPr>
          <w:lang w:val="fr-FR" w:eastAsia="fr-FR"/>
        </w:rPr>
        <w:t>abandon de ce dernier, sont obligés d</w:t>
      </w:r>
      <w:r w:rsidR="000330CD">
        <w:rPr>
          <w:lang w:val="fr-FR" w:eastAsia="fr-FR"/>
        </w:rPr>
        <w:t>’</w:t>
      </w:r>
      <w:r w:rsidRPr="005F2169">
        <w:rPr>
          <w:lang w:val="fr-FR" w:eastAsia="fr-FR"/>
        </w:rPr>
        <w:t>en faire la dénonciation. Par ailleurs, les instituts d</w:t>
      </w:r>
      <w:r w:rsidR="000330CD">
        <w:rPr>
          <w:lang w:val="fr-FR" w:eastAsia="fr-FR"/>
        </w:rPr>
        <w:t>’</w:t>
      </w:r>
      <w:r w:rsidRPr="005F2169">
        <w:rPr>
          <w:lang w:val="fr-FR" w:eastAsia="fr-FR"/>
        </w:rPr>
        <w:t>assistance doivent informer régulièrement l</w:t>
      </w:r>
      <w:r w:rsidR="000330CD">
        <w:rPr>
          <w:lang w:val="fr-FR" w:eastAsia="fr-FR"/>
        </w:rPr>
        <w:t>’</w:t>
      </w:r>
      <w:r w:rsidRPr="005F2169">
        <w:rPr>
          <w:lang w:val="fr-FR" w:eastAsia="fr-FR"/>
        </w:rPr>
        <w:t>autorité judiciaire de la situation des mineurs qu</w:t>
      </w:r>
      <w:r w:rsidR="000330CD">
        <w:rPr>
          <w:lang w:val="fr-FR" w:eastAsia="fr-FR"/>
        </w:rPr>
        <w:t>’</w:t>
      </w:r>
      <w:r w:rsidRPr="005F2169">
        <w:rPr>
          <w:lang w:val="fr-FR" w:eastAsia="fr-FR"/>
        </w:rPr>
        <w:t>ils accueillent (article 9).</w:t>
      </w:r>
    </w:p>
    <w:p w:rsidR="0060746A" w:rsidRPr="005F2169" w:rsidRDefault="0060746A" w:rsidP="0060746A">
      <w:pPr>
        <w:pStyle w:val="ECHRTitleCentre3"/>
      </w:pPr>
      <w:r w:rsidRPr="005F2169">
        <w:t>Article 10</w:t>
      </w:r>
    </w:p>
    <w:p w:rsidR="0060746A" w:rsidRPr="005F2169" w:rsidRDefault="0060746A" w:rsidP="0060746A">
      <w:pPr>
        <w:spacing w:before="120" w:after="120"/>
        <w:ind w:left="425" w:firstLine="142"/>
        <w:rPr>
          <w:sz w:val="20"/>
          <w:lang w:val="fr-FR" w:eastAsia="fr-FR"/>
        </w:rPr>
      </w:pPr>
      <w:r w:rsidRPr="005F2169">
        <w:rPr>
          <w:sz w:val="20"/>
          <w:lang w:val="fr-FR" w:eastAsia="fr-FR"/>
        </w:rPr>
        <w:t>« Le tribunal peut ordonner, jusqu</w:t>
      </w:r>
      <w:r w:rsidR="000330CD">
        <w:rPr>
          <w:sz w:val="20"/>
          <w:lang w:val="fr-FR" w:eastAsia="fr-FR"/>
        </w:rPr>
        <w:t>’</w:t>
      </w:r>
      <w:r w:rsidRPr="005F2169">
        <w:rPr>
          <w:sz w:val="20"/>
          <w:lang w:val="fr-FR" w:eastAsia="fr-FR"/>
        </w:rPr>
        <w:t>au placement pré-adoptif du mineur dans la famille d</w:t>
      </w:r>
      <w:r w:rsidR="000330CD">
        <w:rPr>
          <w:sz w:val="20"/>
          <w:lang w:val="fr-FR" w:eastAsia="fr-FR"/>
        </w:rPr>
        <w:t>’</w:t>
      </w:r>
      <w:r w:rsidRPr="005F2169">
        <w:rPr>
          <w:sz w:val="20"/>
          <w:lang w:val="fr-FR" w:eastAsia="fr-FR"/>
        </w:rPr>
        <w:t>accueil, toute mesure temporaire dans l</w:t>
      </w:r>
      <w:r w:rsidR="000330CD">
        <w:rPr>
          <w:sz w:val="20"/>
          <w:lang w:val="fr-FR" w:eastAsia="fr-FR"/>
        </w:rPr>
        <w:t>’</w:t>
      </w:r>
      <w:r w:rsidRPr="005F2169">
        <w:rPr>
          <w:sz w:val="20"/>
          <w:lang w:val="fr-FR" w:eastAsia="fr-FR"/>
        </w:rPr>
        <w:t>intérêt du mineur, y compris, le cas échéant, la suspension de l</w:t>
      </w:r>
      <w:r w:rsidR="000330CD">
        <w:rPr>
          <w:sz w:val="20"/>
          <w:lang w:val="fr-FR" w:eastAsia="fr-FR"/>
        </w:rPr>
        <w:t>’</w:t>
      </w:r>
      <w:r w:rsidRPr="005F2169">
        <w:rPr>
          <w:sz w:val="20"/>
          <w:lang w:val="fr-FR" w:eastAsia="fr-FR"/>
        </w:rPr>
        <w:t>autorité parentale, la suspension des fonctions de tuteur ou la nomination d</w:t>
      </w:r>
      <w:r w:rsidR="000330CD">
        <w:rPr>
          <w:sz w:val="20"/>
          <w:lang w:val="fr-FR" w:eastAsia="fr-FR"/>
        </w:rPr>
        <w:t>’</w:t>
      </w:r>
      <w:r w:rsidRPr="005F2169">
        <w:rPr>
          <w:sz w:val="20"/>
          <w:lang w:val="fr-FR" w:eastAsia="fr-FR"/>
        </w:rPr>
        <w:t>un tuteur temporaire. »</w:t>
      </w:r>
    </w:p>
    <w:p w:rsidR="0060746A" w:rsidRPr="005F2169" w:rsidRDefault="0060746A" w:rsidP="0060746A">
      <w:pPr>
        <w:ind w:firstLine="284"/>
        <w:rPr>
          <w:lang w:val="fr-FR" w:eastAsia="fr-FR"/>
        </w:rPr>
      </w:pPr>
      <w:r w:rsidRPr="005F2169">
        <w:rPr>
          <w:lang w:val="fr-FR" w:eastAsia="fr-FR"/>
        </w:rPr>
        <w:t>Les articles 11 à 14 prévoient une instruction visant à éclaircir la situation du mineur et à établir si ce dernier se trouve en état d</w:t>
      </w:r>
      <w:r w:rsidR="000330CD">
        <w:rPr>
          <w:lang w:val="fr-FR" w:eastAsia="fr-FR"/>
        </w:rPr>
        <w:t>’</w:t>
      </w:r>
      <w:r w:rsidRPr="005F2169">
        <w:rPr>
          <w:lang w:val="fr-FR" w:eastAsia="fr-FR"/>
        </w:rPr>
        <w:t>abandon. En particulier, l</w:t>
      </w:r>
      <w:r w:rsidR="000330CD">
        <w:rPr>
          <w:lang w:val="fr-FR" w:eastAsia="fr-FR"/>
        </w:rPr>
        <w:t>’</w:t>
      </w:r>
      <w:r w:rsidRPr="005F2169">
        <w:rPr>
          <w:lang w:val="fr-FR" w:eastAsia="fr-FR"/>
        </w:rPr>
        <w:t>article 11 dispose que lorsque, au cours de l</w:t>
      </w:r>
      <w:r w:rsidR="000330CD">
        <w:rPr>
          <w:lang w:val="fr-FR" w:eastAsia="fr-FR"/>
        </w:rPr>
        <w:t>’</w:t>
      </w:r>
      <w:r w:rsidRPr="005F2169">
        <w:rPr>
          <w:lang w:val="fr-FR" w:eastAsia="fr-FR"/>
        </w:rPr>
        <w:t>enquête, il ressort que l</w:t>
      </w:r>
      <w:r w:rsidR="000330CD">
        <w:rPr>
          <w:lang w:val="fr-FR" w:eastAsia="fr-FR"/>
        </w:rPr>
        <w:t>’</w:t>
      </w:r>
      <w:r w:rsidRPr="005F2169">
        <w:rPr>
          <w:lang w:val="fr-FR" w:eastAsia="fr-FR"/>
        </w:rPr>
        <w:t>enfant n</w:t>
      </w:r>
      <w:r w:rsidR="000330CD">
        <w:rPr>
          <w:lang w:val="fr-FR" w:eastAsia="fr-FR"/>
        </w:rPr>
        <w:t>’</w:t>
      </w:r>
      <w:r w:rsidRPr="005F2169">
        <w:rPr>
          <w:lang w:val="fr-FR" w:eastAsia="fr-FR"/>
        </w:rPr>
        <w:t>a de rapports avec aucun membre de sa famille jusqu</w:t>
      </w:r>
      <w:r w:rsidR="000330CD">
        <w:rPr>
          <w:lang w:val="fr-FR" w:eastAsia="fr-FR"/>
        </w:rPr>
        <w:t>’</w:t>
      </w:r>
      <w:r w:rsidRPr="005F2169">
        <w:rPr>
          <w:lang w:val="fr-FR" w:eastAsia="fr-FR"/>
        </w:rPr>
        <w:t>au quatrième degré, le tribunal peut déclarer l</w:t>
      </w:r>
      <w:r w:rsidR="000330CD">
        <w:rPr>
          <w:lang w:val="fr-FR" w:eastAsia="fr-FR"/>
        </w:rPr>
        <w:t>’</w:t>
      </w:r>
      <w:r w:rsidRPr="005F2169">
        <w:rPr>
          <w:lang w:val="fr-FR" w:eastAsia="fr-FR"/>
        </w:rPr>
        <w:t>état d</w:t>
      </w:r>
      <w:r w:rsidR="000330CD">
        <w:rPr>
          <w:lang w:val="fr-FR" w:eastAsia="fr-FR"/>
        </w:rPr>
        <w:t>’</w:t>
      </w:r>
      <w:r w:rsidRPr="005F2169">
        <w:rPr>
          <w:lang w:val="fr-FR" w:eastAsia="fr-FR"/>
        </w:rPr>
        <w:t>adoptabilité sauf s</w:t>
      </w:r>
      <w:r w:rsidR="000330CD">
        <w:rPr>
          <w:lang w:val="fr-FR" w:eastAsia="fr-FR"/>
        </w:rPr>
        <w:t>’</w:t>
      </w:r>
      <w:r w:rsidRPr="005F2169">
        <w:rPr>
          <w:lang w:val="fr-FR" w:eastAsia="fr-FR"/>
        </w:rPr>
        <w:t>il existe une demande d</w:t>
      </w:r>
      <w:r w:rsidR="000330CD">
        <w:rPr>
          <w:lang w:val="fr-FR" w:eastAsia="fr-FR"/>
        </w:rPr>
        <w:t>’</w:t>
      </w:r>
      <w:bookmarkStart w:id="9" w:name="HIT16"/>
      <w:bookmarkEnd w:id="9"/>
      <w:r w:rsidRPr="005F2169">
        <w:rPr>
          <w:lang w:val="fr-FR" w:eastAsia="fr-FR"/>
        </w:rPr>
        <w:t>adoption au sens de l</w:t>
      </w:r>
      <w:r w:rsidR="000330CD">
        <w:rPr>
          <w:lang w:val="fr-FR" w:eastAsia="fr-FR"/>
        </w:rPr>
        <w:t>’</w:t>
      </w:r>
      <w:r w:rsidRPr="005F2169">
        <w:rPr>
          <w:lang w:val="fr-FR" w:eastAsia="fr-FR"/>
        </w:rPr>
        <w:t>article 44.</w:t>
      </w:r>
    </w:p>
    <w:p w:rsidR="0060746A" w:rsidRDefault="0060746A" w:rsidP="0060746A">
      <w:pPr>
        <w:ind w:firstLine="284"/>
        <w:rPr>
          <w:lang w:val="fr-FR" w:eastAsia="fr-FR"/>
        </w:rPr>
      </w:pPr>
      <w:r w:rsidRPr="005F2169">
        <w:rPr>
          <w:lang w:val="fr-FR" w:eastAsia="fr-FR"/>
        </w:rPr>
        <w:t>À l</w:t>
      </w:r>
      <w:r w:rsidR="000330CD">
        <w:rPr>
          <w:lang w:val="fr-FR" w:eastAsia="fr-FR"/>
        </w:rPr>
        <w:t>’</w:t>
      </w:r>
      <w:r w:rsidRPr="005F2169">
        <w:rPr>
          <w:lang w:val="fr-FR" w:eastAsia="fr-FR"/>
        </w:rPr>
        <w:t>issue de la procédure prévue par ces derniers articles, si l</w:t>
      </w:r>
      <w:r w:rsidR="000330CD">
        <w:rPr>
          <w:lang w:val="fr-FR" w:eastAsia="fr-FR"/>
        </w:rPr>
        <w:t>’</w:t>
      </w:r>
      <w:r w:rsidRPr="005F2169">
        <w:rPr>
          <w:lang w:val="fr-FR" w:eastAsia="fr-FR"/>
        </w:rPr>
        <w:t>état d</w:t>
      </w:r>
      <w:r w:rsidR="000330CD">
        <w:rPr>
          <w:lang w:val="fr-FR" w:eastAsia="fr-FR"/>
        </w:rPr>
        <w:t>’</w:t>
      </w:r>
      <w:r w:rsidRPr="005F2169">
        <w:rPr>
          <w:lang w:val="fr-FR" w:eastAsia="fr-FR"/>
        </w:rPr>
        <w:t>abandon au sens de l</w:t>
      </w:r>
      <w:r w:rsidR="000330CD">
        <w:rPr>
          <w:lang w:val="fr-FR" w:eastAsia="fr-FR"/>
        </w:rPr>
        <w:t>’</w:t>
      </w:r>
      <w:r w:rsidRPr="005F2169">
        <w:rPr>
          <w:lang w:val="fr-FR" w:eastAsia="fr-FR"/>
        </w:rPr>
        <w:t>article 8 persiste, le tribunal pour enfants déclare le mineur adoptable si : a) les parents ou les autres membres de la famille ne se sont pas présentés au cours de la procédure ; b) leur audition a démontré la persistance du manque d</w:t>
      </w:r>
      <w:r w:rsidR="000330CD">
        <w:rPr>
          <w:lang w:val="fr-FR" w:eastAsia="fr-FR"/>
        </w:rPr>
        <w:t>’</w:t>
      </w:r>
      <w:r w:rsidRPr="005F2169">
        <w:rPr>
          <w:lang w:val="fr-FR" w:eastAsia="fr-FR"/>
        </w:rPr>
        <w:t>assistance morale et matérielle ainsi que l</w:t>
      </w:r>
      <w:r w:rsidR="000330CD">
        <w:rPr>
          <w:lang w:val="fr-FR" w:eastAsia="fr-FR"/>
        </w:rPr>
        <w:t>’</w:t>
      </w:r>
      <w:r w:rsidRPr="005F2169">
        <w:rPr>
          <w:lang w:val="fr-FR" w:eastAsia="fr-FR"/>
        </w:rPr>
        <w:t>incapacité des intéressés à y remédier ; c) les prescriptions imposées en application de l</w:t>
      </w:r>
      <w:r w:rsidR="000330CD">
        <w:rPr>
          <w:lang w:val="fr-FR" w:eastAsia="fr-FR"/>
        </w:rPr>
        <w:t>’</w:t>
      </w:r>
      <w:r w:rsidRPr="005F2169">
        <w:rPr>
          <w:lang w:val="fr-FR" w:eastAsia="fr-FR"/>
        </w:rPr>
        <w:t>article 12 n</w:t>
      </w:r>
      <w:r w:rsidR="000330CD">
        <w:rPr>
          <w:lang w:val="fr-FR" w:eastAsia="fr-FR"/>
        </w:rPr>
        <w:t>’</w:t>
      </w:r>
      <w:r w:rsidRPr="005F2169">
        <w:rPr>
          <w:lang w:val="fr-FR" w:eastAsia="fr-FR"/>
        </w:rPr>
        <w:t>ont pas été exécutées par la faute des parents.</w:t>
      </w:r>
    </w:p>
    <w:p w:rsidR="0060746A" w:rsidRPr="005F2169" w:rsidRDefault="0060746A" w:rsidP="0060746A">
      <w:pPr>
        <w:pStyle w:val="ECHRTitleCentre3"/>
      </w:pPr>
      <w:r w:rsidRPr="005F2169">
        <w:t>Article 15</w:t>
      </w:r>
    </w:p>
    <w:p w:rsidR="0060746A" w:rsidRPr="005F2169" w:rsidRDefault="0060746A" w:rsidP="0060746A">
      <w:pPr>
        <w:spacing w:before="120" w:after="120"/>
        <w:ind w:left="425" w:firstLine="142"/>
        <w:rPr>
          <w:sz w:val="20"/>
          <w:lang w:val="fr-FR" w:eastAsia="fr-FR"/>
        </w:rPr>
      </w:pPr>
      <w:r w:rsidRPr="005F2169">
        <w:rPr>
          <w:sz w:val="20"/>
          <w:lang w:val="fr-FR" w:eastAsia="fr-FR"/>
        </w:rPr>
        <w:t>« La déclaration d</w:t>
      </w:r>
      <w:r w:rsidR="000330CD">
        <w:rPr>
          <w:sz w:val="20"/>
          <w:lang w:val="fr-FR" w:eastAsia="fr-FR"/>
        </w:rPr>
        <w:t>’</w:t>
      </w:r>
      <w:r w:rsidRPr="005F2169">
        <w:rPr>
          <w:sz w:val="20"/>
          <w:lang w:val="fr-FR" w:eastAsia="fr-FR"/>
        </w:rPr>
        <w:t>état d</w:t>
      </w:r>
      <w:r w:rsidR="000330CD">
        <w:rPr>
          <w:sz w:val="20"/>
          <w:lang w:val="fr-FR" w:eastAsia="fr-FR"/>
        </w:rPr>
        <w:t>’</w:t>
      </w:r>
      <w:r w:rsidRPr="005F2169">
        <w:rPr>
          <w:sz w:val="20"/>
          <w:lang w:val="fr-FR" w:eastAsia="fr-FR"/>
        </w:rPr>
        <w:t>adoptabilité est prononcée par le tribunal pour enfants siégeant en chambre du conseil par décision motivée, après avoir entendu le ministère public, le représentant de l</w:t>
      </w:r>
      <w:r w:rsidR="000330CD">
        <w:rPr>
          <w:sz w:val="20"/>
          <w:lang w:val="fr-FR" w:eastAsia="fr-FR"/>
        </w:rPr>
        <w:t>’</w:t>
      </w:r>
      <w:r w:rsidRPr="005F2169">
        <w:rPr>
          <w:sz w:val="20"/>
          <w:lang w:val="fr-FR" w:eastAsia="fr-FR"/>
        </w:rPr>
        <w:t>institut auprès duquel le mineur a été placé ou de son éventuelle famille d</w:t>
      </w:r>
      <w:r w:rsidR="000330CD">
        <w:rPr>
          <w:sz w:val="20"/>
          <w:lang w:val="fr-FR" w:eastAsia="fr-FR"/>
        </w:rPr>
        <w:t>’</w:t>
      </w:r>
      <w:r w:rsidRPr="005F2169">
        <w:rPr>
          <w:sz w:val="20"/>
          <w:lang w:val="fr-FR" w:eastAsia="fr-FR"/>
        </w:rPr>
        <w:t>accueil, le tuteur et le mineur lui-même s</w:t>
      </w:r>
      <w:r w:rsidR="000330CD">
        <w:rPr>
          <w:sz w:val="20"/>
          <w:lang w:val="fr-FR" w:eastAsia="fr-FR"/>
        </w:rPr>
        <w:t>’</w:t>
      </w:r>
      <w:r w:rsidRPr="005F2169">
        <w:rPr>
          <w:sz w:val="20"/>
          <w:lang w:val="fr-FR" w:eastAsia="fr-FR"/>
        </w:rPr>
        <w:t>il est âgé de plus de douze ans ou, s</w:t>
      </w:r>
      <w:r w:rsidR="000330CD">
        <w:rPr>
          <w:sz w:val="20"/>
          <w:lang w:val="fr-FR" w:eastAsia="fr-FR"/>
        </w:rPr>
        <w:t>’</w:t>
      </w:r>
      <w:r w:rsidRPr="005F2169">
        <w:rPr>
          <w:sz w:val="20"/>
          <w:lang w:val="fr-FR" w:eastAsia="fr-FR"/>
        </w:rPr>
        <w:t>il est plus jeune, si son audition est nécessaire ».</w:t>
      </w:r>
    </w:p>
    <w:p w:rsidR="0060746A" w:rsidRPr="005F2169" w:rsidRDefault="0060746A" w:rsidP="0060746A">
      <w:pPr>
        <w:pStyle w:val="ECHRTitleCentre3"/>
      </w:pPr>
      <w:r w:rsidRPr="005F2169">
        <w:t>Article 17</w:t>
      </w:r>
    </w:p>
    <w:p w:rsidR="0060746A" w:rsidRPr="005F2169" w:rsidRDefault="0060746A" w:rsidP="0060746A">
      <w:pPr>
        <w:spacing w:before="120" w:after="120"/>
        <w:ind w:left="425" w:firstLine="142"/>
        <w:rPr>
          <w:sz w:val="20"/>
          <w:lang w:val="fr-FR" w:eastAsia="fr-FR"/>
        </w:rPr>
      </w:pPr>
      <w:r w:rsidRPr="005F2169">
        <w:rPr>
          <w:sz w:val="20"/>
          <w:lang w:val="fr-FR" w:eastAsia="fr-FR"/>
        </w:rPr>
        <w:t>« L</w:t>
      </w:r>
      <w:r w:rsidR="000330CD">
        <w:rPr>
          <w:sz w:val="20"/>
          <w:lang w:val="fr-FR" w:eastAsia="fr-FR"/>
        </w:rPr>
        <w:t>’</w:t>
      </w:r>
      <w:r w:rsidRPr="005F2169">
        <w:rPr>
          <w:sz w:val="20"/>
          <w:lang w:val="fr-FR" w:eastAsia="fr-FR"/>
        </w:rPr>
        <w:t>opposition à la décision déclarant un mineur adoptable doit être déposée dans un délai de trente jours à partir de la date de la communication à la partie requérante.</w:t>
      </w:r>
    </w:p>
    <w:p w:rsidR="0060746A" w:rsidRPr="005F2169" w:rsidRDefault="0060746A" w:rsidP="0060746A">
      <w:pPr>
        <w:spacing w:before="120" w:after="120"/>
        <w:ind w:left="425" w:firstLine="142"/>
        <w:rPr>
          <w:sz w:val="20"/>
          <w:lang w:val="fr-FR" w:eastAsia="fr-FR"/>
        </w:rPr>
      </w:pPr>
      <w:r w:rsidRPr="005F2169">
        <w:rPr>
          <w:sz w:val="20"/>
          <w:lang w:val="fr-FR" w:eastAsia="fr-FR"/>
        </w:rPr>
        <w:t>« L</w:t>
      </w:r>
      <w:r w:rsidR="000330CD">
        <w:rPr>
          <w:sz w:val="20"/>
          <w:lang w:val="fr-FR" w:eastAsia="fr-FR"/>
        </w:rPr>
        <w:t>’</w:t>
      </w:r>
      <w:r w:rsidRPr="005F2169">
        <w:rPr>
          <w:sz w:val="20"/>
          <w:lang w:val="fr-FR" w:eastAsia="fr-FR"/>
        </w:rPr>
        <w:t>arrêt de la cour d</w:t>
      </w:r>
      <w:r w:rsidR="000330CD">
        <w:rPr>
          <w:sz w:val="20"/>
          <w:lang w:val="fr-FR" w:eastAsia="fr-FR"/>
        </w:rPr>
        <w:t>’</w:t>
      </w:r>
      <w:r w:rsidRPr="005F2169">
        <w:rPr>
          <w:sz w:val="20"/>
          <w:lang w:val="fr-FR" w:eastAsia="fr-FR"/>
        </w:rPr>
        <w:t>appel qui déclare l</w:t>
      </w:r>
      <w:r w:rsidR="000330CD">
        <w:rPr>
          <w:sz w:val="20"/>
          <w:lang w:val="fr-FR" w:eastAsia="fr-FR"/>
        </w:rPr>
        <w:t>’</w:t>
      </w:r>
      <w:r w:rsidRPr="005F2169">
        <w:rPr>
          <w:sz w:val="20"/>
          <w:lang w:val="fr-FR" w:eastAsia="fr-FR"/>
        </w:rPr>
        <w:t>état d</w:t>
      </w:r>
      <w:r w:rsidR="000330CD">
        <w:rPr>
          <w:sz w:val="20"/>
          <w:lang w:val="fr-FR" w:eastAsia="fr-FR"/>
        </w:rPr>
        <w:t>’</w:t>
      </w:r>
      <w:r w:rsidRPr="005F2169">
        <w:rPr>
          <w:sz w:val="20"/>
          <w:lang w:val="fr-FR" w:eastAsia="fr-FR"/>
        </w:rPr>
        <w:t>adoptabilité peut faire l</w:t>
      </w:r>
      <w:r w:rsidR="000330CD">
        <w:rPr>
          <w:sz w:val="20"/>
          <w:lang w:val="fr-FR" w:eastAsia="fr-FR"/>
        </w:rPr>
        <w:t>’</w:t>
      </w:r>
      <w:r w:rsidRPr="005F2169">
        <w:rPr>
          <w:sz w:val="20"/>
          <w:lang w:val="fr-FR" w:eastAsia="fr-FR"/>
        </w:rPr>
        <w:t>objet d</w:t>
      </w:r>
      <w:r w:rsidR="000330CD">
        <w:rPr>
          <w:sz w:val="20"/>
          <w:lang w:val="fr-FR" w:eastAsia="fr-FR"/>
        </w:rPr>
        <w:t>’</w:t>
      </w:r>
      <w:r w:rsidRPr="005F2169">
        <w:rPr>
          <w:sz w:val="20"/>
          <w:lang w:val="fr-FR" w:eastAsia="fr-FR"/>
        </w:rPr>
        <w:t>un pourvoi en cassation dans un délai de 30 jours à partir de la date de la notification pour les motifs prévus aux numéros 3, 4, 5 du premier alinéa de l</w:t>
      </w:r>
      <w:r w:rsidR="000330CD">
        <w:rPr>
          <w:sz w:val="20"/>
          <w:lang w:val="fr-FR" w:eastAsia="fr-FR"/>
        </w:rPr>
        <w:t>’</w:t>
      </w:r>
      <w:r w:rsidRPr="005F2169">
        <w:rPr>
          <w:sz w:val="20"/>
          <w:lang w:val="fr-FR" w:eastAsia="fr-FR"/>
        </w:rPr>
        <w:t>article 360 du code de</w:t>
      </w:r>
      <w:r>
        <w:rPr>
          <w:sz w:val="20"/>
          <w:lang w:val="fr-FR" w:eastAsia="fr-FR"/>
        </w:rPr>
        <w:t xml:space="preserve"> </w:t>
      </w:r>
      <w:r w:rsidRPr="005F2169">
        <w:rPr>
          <w:sz w:val="20"/>
          <w:lang w:val="fr-FR" w:eastAsia="fr-FR"/>
        </w:rPr>
        <w:t>procédure civile ».</w:t>
      </w:r>
    </w:p>
    <w:p w:rsidR="0060746A" w:rsidRPr="005F2169" w:rsidRDefault="0060746A" w:rsidP="0060746A">
      <w:pPr>
        <w:pStyle w:val="ECHRTitleCentre3"/>
      </w:pPr>
      <w:r w:rsidRPr="005F2169">
        <w:t>Article 19</w:t>
      </w:r>
    </w:p>
    <w:p w:rsidR="0060746A" w:rsidRPr="005F2169" w:rsidRDefault="0060746A" w:rsidP="0060746A">
      <w:pPr>
        <w:spacing w:before="120" w:after="120"/>
        <w:ind w:left="425" w:firstLine="142"/>
        <w:rPr>
          <w:sz w:val="20"/>
          <w:lang w:val="fr-FR" w:eastAsia="fr-FR"/>
        </w:rPr>
      </w:pPr>
      <w:r w:rsidRPr="005F2169">
        <w:rPr>
          <w:sz w:val="20"/>
          <w:lang w:val="fr-FR" w:eastAsia="fr-FR"/>
        </w:rPr>
        <w:t>« Pendant la procédure visant à la déclaration d</w:t>
      </w:r>
      <w:r w:rsidR="000330CD">
        <w:rPr>
          <w:sz w:val="20"/>
          <w:lang w:val="fr-FR" w:eastAsia="fr-FR"/>
        </w:rPr>
        <w:t>’</w:t>
      </w:r>
      <w:r w:rsidRPr="005F2169">
        <w:rPr>
          <w:sz w:val="20"/>
          <w:lang w:val="fr-FR" w:eastAsia="fr-FR"/>
        </w:rPr>
        <w:t>adoptabilité, l</w:t>
      </w:r>
      <w:r w:rsidR="000330CD">
        <w:rPr>
          <w:sz w:val="20"/>
          <w:lang w:val="fr-FR" w:eastAsia="fr-FR"/>
        </w:rPr>
        <w:t>’</w:t>
      </w:r>
      <w:r w:rsidRPr="005F2169">
        <w:rPr>
          <w:sz w:val="20"/>
          <w:lang w:val="fr-FR" w:eastAsia="fr-FR"/>
        </w:rPr>
        <w:t>exercice de l</w:t>
      </w:r>
      <w:r w:rsidR="000330CD">
        <w:rPr>
          <w:sz w:val="20"/>
          <w:lang w:val="fr-FR" w:eastAsia="fr-FR"/>
        </w:rPr>
        <w:t>’</w:t>
      </w:r>
      <w:r w:rsidRPr="005F2169">
        <w:rPr>
          <w:sz w:val="20"/>
          <w:lang w:val="fr-FR" w:eastAsia="fr-FR"/>
        </w:rPr>
        <w:t>autorité parentale est suspendu ».</w:t>
      </w:r>
    </w:p>
    <w:p w:rsidR="0060746A" w:rsidRPr="005F2169" w:rsidRDefault="0060746A" w:rsidP="0060746A">
      <w:pPr>
        <w:ind w:firstLine="284"/>
        <w:rPr>
          <w:lang w:val="fr-FR" w:eastAsia="fr-FR"/>
        </w:rPr>
      </w:pPr>
      <w:r w:rsidRPr="005F2169">
        <w:rPr>
          <w:lang w:val="fr-FR" w:eastAsia="fr-FR"/>
        </w:rPr>
        <w:t>L</w:t>
      </w:r>
      <w:r w:rsidR="000330CD">
        <w:rPr>
          <w:lang w:val="fr-FR" w:eastAsia="fr-FR"/>
        </w:rPr>
        <w:t>’</w:t>
      </w:r>
      <w:r w:rsidRPr="005F2169">
        <w:rPr>
          <w:lang w:val="fr-FR" w:eastAsia="fr-FR"/>
        </w:rPr>
        <w:t>article 20 prévoit enfin que l</w:t>
      </w:r>
      <w:r w:rsidR="000330CD">
        <w:rPr>
          <w:lang w:val="fr-FR" w:eastAsia="fr-FR"/>
        </w:rPr>
        <w:t>’</w:t>
      </w:r>
      <w:r w:rsidRPr="005F2169">
        <w:rPr>
          <w:lang w:val="fr-FR" w:eastAsia="fr-FR"/>
        </w:rPr>
        <w:t>état d</w:t>
      </w:r>
      <w:r w:rsidR="000330CD">
        <w:rPr>
          <w:lang w:val="fr-FR" w:eastAsia="fr-FR"/>
        </w:rPr>
        <w:t>’</w:t>
      </w:r>
      <w:r w:rsidRPr="005F2169">
        <w:rPr>
          <w:lang w:val="fr-FR" w:eastAsia="fr-FR"/>
        </w:rPr>
        <w:t>adoptabilité cesse au moment où le mineur est adopté ou si ce dernier devient majeur. Par ailleurs, la déclaration d</w:t>
      </w:r>
      <w:r w:rsidR="000330CD">
        <w:rPr>
          <w:lang w:val="fr-FR" w:eastAsia="fr-FR"/>
        </w:rPr>
        <w:t>’</w:t>
      </w:r>
      <w:r w:rsidRPr="005F2169">
        <w:rPr>
          <w:lang w:val="fr-FR" w:eastAsia="fr-FR"/>
        </w:rPr>
        <w:t>adoptabilité peut être révoquée, d</w:t>
      </w:r>
      <w:r w:rsidR="000330CD">
        <w:rPr>
          <w:lang w:val="fr-FR" w:eastAsia="fr-FR"/>
        </w:rPr>
        <w:t>’</w:t>
      </w:r>
      <w:r w:rsidRPr="005F2169">
        <w:rPr>
          <w:lang w:val="fr-FR" w:eastAsia="fr-FR"/>
        </w:rPr>
        <w:t>office ou sur demande des parents ou du ministère public, si les conditions prévues par l</w:t>
      </w:r>
      <w:r w:rsidR="000330CD">
        <w:rPr>
          <w:lang w:val="fr-FR" w:eastAsia="fr-FR"/>
        </w:rPr>
        <w:t>’</w:t>
      </w:r>
      <w:r w:rsidRPr="005F2169">
        <w:rPr>
          <w:lang w:val="fr-FR" w:eastAsia="fr-FR"/>
        </w:rPr>
        <w:t>article 8 ont entre-temps disparu.</w:t>
      </w:r>
      <w:r w:rsidRPr="005F2169">
        <w:rPr>
          <w:bCs/>
          <w:lang w:val="fr-FR" w:eastAsia="fr-FR"/>
        </w:rPr>
        <w:t xml:space="preserve"> </w:t>
      </w:r>
      <w:r w:rsidRPr="005F2169">
        <w:rPr>
          <w:lang w:val="fr-FR" w:eastAsia="fr-FR"/>
        </w:rPr>
        <w:t>Cependant, si le mineur a été placé dans une famille en vue de l</w:t>
      </w:r>
      <w:r w:rsidR="000330CD">
        <w:rPr>
          <w:lang w:val="fr-FR" w:eastAsia="fr-FR"/>
        </w:rPr>
        <w:t>’</w:t>
      </w:r>
      <w:bookmarkStart w:id="10" w:name="HIT17"/>
      <w:bookmarkEnd w:id="10"/>
      <w:r w:rsidRPr="005F2169">
        <w:rPr>
          <w:bCs/>
          <w:lang w:val="fr-FR" w:eastAsia="fr-FR"/>
        </w:rPr>
        <w:t>adoption</w:t>
      </w:r>
      <w:r w:rsidRPr="005F2169">
        <w:rPr>
          <w:lang w:val="fr-FR" w:eastAsia="fr-FR"/>
        </w:rPr>
        <w:t xml:space="preserve"> ("</w:t>
      </w:r>
      <w:r w:rsidRPr="005F2169">
        <w:rPr>
          <w:i/>
          <w:iCs/>
          <w:lang w:val="fr-FR" w:eastAsia="fr-FR"/>
        </w:rPr>
        <w:t>affidamento preadottivo</w:t>
      </w:r>
      <w:r w:rsidRPr="005F2169">
        <w:rPr>
          <w:lang w:val="fr-FR" w:eastAsia="fr-FR"/>
        </w:rPr>
        <w:t>") au sens des articles 22 à 24, la déclaration d</w:t>
      </w:r>
      <w:r w:rsidR="000330CD">
        <w:rPr>
          <w:lang w:val="fr-FR" w:eastAsia="fr-FR"/>
        </w:rPr>
        <w:t>’</w:t>
      </w:r>
      <w:r w:rsidRPr="005F2169">
        <w:rPr>
          <w:lang w:val="fr-FR" w:eastAsia="fr-FR"/>
        </w:rPr>
        <w:t>adoptabilité ne peut pas être révoquée.</w:t>
      </w:r>
    </w:p>
    <w:p w:rsidR="0060746A" w:rsidRPr="005F2169" w:rsidRDefault="0060746A" w:rsidP="0060746A">
      <w:pPr>
        <w:ind w:firstLine="284"/>
        <w:rPr>
          <w:lang w:val="fr-FR" w:eastAsia="fr-FR"/>
        </w:rPr>
      </w:pPr>
      <w:r w:rsidRPr="005F2169">
        <w:rPr>
          <w:lang w:val="fr-FR" w:eastAsia="fr-FR"/>
        </w:rPr>
        <w:t>L</w:t>
      </w:r>
      <w:r w:rsidR="000330CD">
        <w:rPr>
          <w:lang w:val="fr-FR" w:eastAsia="fr-FR"/>
        </w:rPr>
        <w:t>’</w:t>
      </w:r>
      <w:r w:rsidRPr="005F2169">
        <w:rPr>
          <w:lang w:val="fr-FR" w:eastAsia="fr-FR"/>
        </w:rPr>
        <w:t>article 22 § 8 prévoit que le tribunal pour enfants contrôle le bon déroulement du placement en vue de l</w:t>
      </w:r>
      <w:r w:rsidR="000330CD">
        <w:rPr>
          <w:lang w:val="fr-FR" w:eastAsia="fr-FR"/>
        </w:rPr>
        <w:t>’</w:t>
      </w:r>
      <w:r w:rsidRPr="005F2169">
        <w:rPr>
          <w:lang w:val="fr-FR" w:eastAsia="fr-FR"/>
        </w:rPr>
        <w:t>adoption avec la collaboration du juge des tutelles, des services sociaux et des experts. S</w:t>
      </w:r>
      <w:r w:rsidR="000330CD">
        <w:rPr>
          <w:lang w:val="fr-FR" w:eastAsia="fr-FR"/>
        </w:rPr>
        <w:t>’</w:t>
      </w:r>
      <w:r w:rsidRPr="005F2169">
        <w:rPr>
          <w:lang w:val="fr-FR" w:eastAsia="fr-FR"/>
        </w:rPr>
        <w:t>il y a des difficultés, le tribunal convoque, même séparément, la famille d</w:t>
      </w:r>
      <w:r w:rsidR="000330CD">
        <w:rPr>
          <w:lang w:val="fr-FR" w:eastAsia="fr-FR"/>
        </w:rPr>
        <w:t>’</w:t>
      </w:r>
      <w:r w:rsidRPr="005F2169">
        <w:rPr>
          <w:lang w:val="fr-FR" w:eastAsia="fr-FR"/>
        </w:rPr>
        <w:t>accueil et le mineur en présence, le cas échéant, d</w:t>
      </w:r>
      <w:r w:rsidR="000330CD">
        <w:rPr>
          <w:lang w:val="fr-FR" w:eastAsia="fr-FR"/>
        </w:rPr>
        <w:t>’</w:t>
      </w:r>
      <w:r w:rsidRPr="005F2169">
        <w:rPr>
          <w:lang w:val="fr-FR" w:eastAsia="fr-FR"/>
        </w:rPr>
        <w:t>un psychologue pour vérifier les raisons des difficultés. En cas de nécessité, il peut ordonner des mesures de soutien psychologique.</w:t>
      </w:r>
    </w:p>
    <w:p w:rsidR="0060746A" w:rsidRPr="005F2169" w:rsidRDefault="0060746A" w:rsidP="0060746A">
      <w:pPr>
        <w:ind w:firstLine="284"/>
        <w:rPr>
          <w:rFonts w:ascii="Times New Roman" w:eastAsia="Times New Roman" w:hAnsi="Times New Roman" w:cs="Times New Roman"/>
          <w:szCs w:val="24"/>
          <w:lang w:val="fr-FR" w:eastAsia="fr-FR"/>
        </w:rPr>
      </w:pPr>
      <w:r w:rsidRPr="005F2169">
        <w:rPr>
          <w:lang w:val="fr-FR" w:eastAsia="fr-FR"/>
        </w:rPr>
        <w:t>L</w:t>
      </w:r>
      <w:r w:rsidR="000330CD">
        <w:rPr>
          <w:lang w:val="fr-FR" w:eastAsia="fr-FR"/>
        </w:rPr>
        <w:t>’</w:t>
      </w:r>
      <w:r w:rsidRPr="005F2169">
        <w:rPr>
          <w:lang w:val="fr-FR" w:eastAsia="fr-FR"/>
        </w:rPr>
        <w:t>article 25 prévoit qu</w:t>
      </w:r>
      <w:r w:rsidR="000330CD">
        <w:rPr>
          <w:lang w:val="fr-FR" w:eastAsia="fr-FR"/>
        </w:rPr>
        <w:t>’</w:t>
      </w:r>
      <w:r w:rsidRPr="005F2169">
        <w:rPr>
          <w:lang w:val="fr-FR" w:eastAsia="fr-FR"/>
        </w:rPr>
        <w:t>un an après avoir déclaré l</w:t>
      </w:r>
      <w:r w:rsidR="000330CD">
        <w:rPr>
          <w:lang w:val="fr-FR" w:eastAsia="fr-FR"/>
        </w:rPr>
        <w:t>’</w:t>
      </w:r>
      <w:r w:rsidRPr="005F2169">
        <w:rPr>
          <w:lang w:val="fr-FR" w:eastAsia="fr-FR"/>
        </w:rPr>
        <w:t>adoptabilité, le tribunal pour enfants, peut décider sur l</w:t>
      </w:r>
      <w:r w:rsidR="000330CD">
        <w:rPr>
          <w:lang w:val="fr-FR" w:eastAsia="fr-FR"/>
        </w:rPr>
        <w:t>’</w:t>
      </w:r>
      <w:r w:rsidRPr="005F2169">
        <w:rPr>
          <w:lang w:val="fr-FR" w:eastAsia="fr-FR"/>
        </w:rPr>
        <w:t>adoption en chambre de conseil</w:t>
      </w:r>
      <w:r w:rsidRPr="005F2169">
        <w:rPr>
          <w:rFonts w:ascii="Times New Roman" w:eastAsia="Times New Roman" w:hAnsi="Times New Roman" w:cs="Times New Roman"/>
          <w:szCs w:val="24"/>
          <w:lang w:val="fr-FR" w:eastAsia="fr-FR"/>
        </w:rPr>
        <w:t>.</w:t>
      </w:r>
    </w:p>
    <w:p w:rsidR="0060746A" w:rsidRPr="005F2169" w:rsidRDefault="0060746A" w:rsidP="0060746A">
      <w:pPr>
        <w:ind w:firstLine="284"/>
        <w:rPr>
          <w:lang w:val="fr-FR" w:eastAsia="fr-FR"/>
        </w:rPr>
      </w:pPr>
      <w:r w:rsidRPr="005F2169">
        <w:rPr>
          <w:rFonts w:ascii="Times New Roman" w:eastAsia="Times New Roman" w:hAnsi="Times New Roman" w:cs="Times New Roman"/>
          <w:szCs w:val="24"/>
          <w:lang w:val="fr-FR" w:eastAsia="fr-FR"/>
        </w:rPr>
        <w:t>Selon l</w:t>
      </w:r>
      <w:r w:rsidR="000330CD">
        <w:rPr>
          <w:rFonts w:ascii="Times New Roman" w:eastAsia="Times New Roman" w:hAnsi="Times New Roman" w:cs="Times New Roman"/>
          <w:szCs w:val="24"/>
          <w:lang w:val="fr-FR" w:eastAsia="fr-FR"/>
        </w:rPr>
        <w:t>’</w:t>
      </w:r>
      <w:r w:rsidRPr="005F2169">
        <w:rPr>
          <w:rFonts w:ascii="Times New Roman" w:eastAsia="Times New Roman" w:hAnsi="Times New Roman" w:cs="Times New Roman"/>
          <w:szCs w:val="24"/>
          <w:lang w:val="fr-FR" w:eastAsia="fr-FR"/>
        </w:rPr>
        <w:t xml:space="preserve">article 26 § 2, </w:t>
      </w:r>
      <w:r w:rsidRPr="005F2169">
        <w:rPr>
          <w:lang w:val="fr-FR" w:eastAsia="fr-FR"/>
        </w:rPr>
        <w:t>prévoit que</w:t>
      </w:r>
      <w:r>
        <w:rPr>
          <w:lang w:val="fr-FR" w:eastAsia="fr-FR"/>
        </w:rPr>
        <w:t xml:space="preserve"> </w:t>
      </w:r>
      <w:r w:rsidRPr="005F2169">
        <w:rPr>
          <w:lang w:val="fr-FR" w:eastAsia="fr-FR"/>
        </w:rPr>
        <w:t>l</w:t>
      </w:r>
      <w:r w:rsidR="000330CD">
        <w:rPr>
          <w:lang w:val="fr-FR" w:eastAsia="fr-FR"/>
        </w:rPr>
        <w:t>’</w:t>
      </w:r>
      <w:r w:rsidRPr="005F2169">
        <w:rPr>
          <w:lang w:val="fr-FR" w:eastAsia="fr-FR"/>
        </w:rPr>
        <w:t>arrêt de la cour d</w:t>
      </w:r>
      <w:r w:rsidR="000330CD">
        <w:rPr>
          <w:lang w:val="fr-FR" w:eastAsia="fr-FR"/>
        </w:rPr>
        <w:t>’</w:t>
      </w:r>
      <w:r w:rsidRPr="005F2169">
        <w:rPr>
          <w:lang w:val="fr-FR" w:eastAsia="fr-FR"/>
        </w:rPr>
        <w:t>appel qui dispose l</w:t>
      </w:r>
      <w:r w:rsidR="000330CD">
        <w:rPr>
          <w:lang w:val="fr-FR" w:eastAsia="fr-FR"/>
        </w:rPr>
        <w:t>’</w:t>
      </w:r>
      <w:r w:rsidRPr="005F2169">
        <w:rPr>
          <w:lang w:val="fr-FR" w:eastAsia="fr-FR"/>
        </w:rPr>
        <w:t>adoption peut faire l</w:t>
      </w:r>
      <w:r w:rsidR="000330CD">
        <w:rPr>
          <w:lang w:val="fr-FR" w:eastAsia="fr-FR"/>
        </w:rPr>
        <w:t>’</w:t>
      </w:r>
      <w:r w:rsidRPr="005F2169">
        <w:rPr>
          <w:lang w:val="fr-FR" w:eastAsia="fr-FR"/>
        </w:rPr>
        <w:t>objet d</w:t>
      </w:r>
      <w:r w:rsidR="000330CD">
        <w:rPr>
          <w:lang w:val="fr-FR" w:eastAsia="fr-FR"/>
        </w:rPr>
        <w:t>’</w:t>
      </w:r>
      <w:r w:rsidRPr="005F2169">
        <w:rPr>
          <w:lang w:val="fr-FR" w:eastAsia="fr-FR"/>
        </w:rPr>
        <w:t>un pourvoi en cassation dans un délai de 30 jours à partir de la date de la notification pour les motifs prévus aux numéro 3 du premier alinéa de l</w:t>
      </w:r>
      <w:r w:rsidR="000330CD">
        <w:rPr>
          <w:lang w:val="fr-FR" w:eastAsia="fr-FR"/>
        </w:rPr>
        <w:t>’</w:t>
      </w:r>
      <w:r w:rsidRPr="005F2169">
        <w:rPr>
          <w:lang w:val="fr-FR" w:eastAsia="fr-FR"/>
        </w:rPr>
        <w:t>article 360 d) du code de procédure civil.</w:t>
      </w:r>
    </w:p>
    <w:p w:rsidR="0060746A" w:rsidRDefault="0060746A" w:rsidP="0060746A">
      <w:pPr>
        <w:pStyle w:val="ECHRTitleCentre3"/>
      </w:pPr>
      <w:r w:rsidRPr="005F2169">
        <w:t>Article 44</w:t>
      </w:r>
    </w:p>
    <w:p w:rsidR="0060746A" w:rsidRPr="005F2169" w:rsidRDefault="0060746A" w:rsidP="0060746A">
      <w:pPr>
        <w:ind w:left="1412" w:firstLine="706"/>
        <w:rPr>
          <w:lang w:val="fr-FR" w:eastAsia="fr-FR"/>
        </w:rPr>
      </w:pPr>
      <w:r w:rsidRPr="005F2169">
        <w:rPr>
          <w:bCs/>
          <w:lang w:val="fr-FR" w:eastAsia="fr-FR"/>
        </w:rPr>
        <w:t>De l</w:t>
      </w:r>
      <w:r w:rsidR="000330CD">
        <w:rPr>
          <w:bCs/>
          <w:lang w:val="fr-FR" w:eastAsia="fr-FR"/>
        </w:rPr>
        <w:t>’</w:t>
      </w:r>
      <w:r w:rsidRPr="005F2169">
        <w:rPr>
          <w:bCs/>
          <w:lang w:val="fr-FR" w:eastAsia="fr-FR"/>
        </w:rPr>
        <w:t>adoption dans des cas particuliers.</w:t>
      </w:r>
    </w:p>
    <w:p w:rsidR="0060746A" w:rsidRPr="005F2169" w:rsidRDefault="0060746A" w:rsidP="0060746A">
      <w:pPr>
        <w:spacing w:before="120" w:after="120"/>
        <w:ind w:left="425" w:firstLine="142"/>
        <w:rPr>
          <w:sz w:val="20"/>
          <w:lang w:val="fr-FR" w:eastAsia="fr-FR"/>
        </w:rPr>
      </w:pPr>
      <w:r w:rsidRPr="005F2169">
        <w:rPr>
          <w:sz w:val="20"/>
          <w:lang w:val="fr-FR" w:eastAsia="fr-FR"/>
        </w:rPr>
        <w:t>1. Lorsque les conditions visées à l</w:t>
      </w:r>
      <w:r w:rsidR="000330CD">
        <w:rPr>
          <w:sz w:val="20"/>
          <w:lang w:val="fr-FR" w:eastAsia="fr-FR"/>
        </w:rPr>
        <w:t>’</w:t>
      </w:r>
      <w:r w:rsidRPr="005F2169">
        <w:rPr>
          <w:sz w:val="20"/>
          <w:lang w:val="fr-FR" w:eastAsia="fr-FR"/>
        </w:rPr>
        <w:t>alinéa 1 de l</w:t>
      </w:r>
      <w:r w:rsidR="000330CD">
        <w:rPr>
          <w:sz w:val="20"/>
          <w:lang w:val="fr-FR" w:eastAsia="fr-FR"/>
        </w:rPr>
        <w:t>’</w:t>
      </w:r>
      <w:r w:rsidRPr="005F2169">
        <w:rPr>
          <w:sz w:val="20"/>
          <w:lang w:val="fr-FR" w:eastAsia="fr-FR"/>
        </w:rPr>
        <w:t>article 7 ne sont pas réunies (mineurs qui n</w:t>
      </w:r>
      <w:r w:rsidR="000330CD">
        <w:rPr>
          <w:sz w:val="20"/>
          <w:lang w:val="fr-FR" w:eastAsia="fr-FR"/>
        </w:rPr>
        <w:t>’</w:t>
      </w:r>
      <w:r w:rsidRPr="005F2169">
        <w:rPr>
          <w:sz w:val="20"/>
          <w:lang w:val="fr-FR" w:eastAsia="fr-FR"/>
        </w:rPr>
        <w:t>ont pas encore été déclarés adoptables, les mineurs peuvent également être adoptés:</w:t>
      </w:r>
    </w:p>
    <w:p w:rsidR="0060746A" w:rsidRPr="005F2169" w:rsidRDefault="0060746A" w:rsidP="0060746A">
      <w:pPr>
        <w:spacing w:before="120" w:after="120"/>
        <w:ind w:left="425" w:firstLine="142"/>
        <w:rPr>
          <w:sz w:val="20"/>
          <w:lang w:val="fr-FR" w:eastAsia="fr-FR"/>
        </w:rPr>
      </w:pPr>
      <w:r w:rsidRPr="005F2169">
        <w:rPr>
          <w:i/>
          <w:iCs/>
          <w:sz w:val="20"/>
          <w:lang w:val="fr-FR" w:eastAsia="fr-FR"/>
        </w:rPr>
        <w:t>a</w:t>
      </w:r>
      <w:r w:rsidRPr="005F2169">
        <w:rPr>
          <w:sz w:val="20"/>
          <w:lang w:val="fr-FR" w:eastAsia="fr-FR"/>
        </w:rPr>
        <w:t>) par des personnes ayant avec le mineur un lien jusqu</w:t>
      </w:r>
      <w:r w:rsidR="000330CD">
        <w:rPr>
          <w:sz w:val="20"/>
          <w:lang w:val="fr-FR" w:eastAsia="fr-FR"/>
        </w:rPr>
        <w:t>’</w:t>
      </w:r>
      <w:r w:rsidRPr="005F2169">
        <w:rPr>
          <w:sz w:val="20"/>
          <w:lang w:val="fr-FR" w:eastAsia="fr-FR"/>
        </w:rPr>
        <w:t>au sixième degré ou un rapport stable et durable préexistant, lorsque le mineur est orphelin de père ou de mère;</w:t>
      </w:r>
    </w:p>
    <w:p w:rsidR="0060746A" w:rsidRPr="005F2169" w:rsidRDefault="0060746A" w:rsidP="0060746A">
      <w:pPr>
        <w:spacing w:before="120" w:after="120"/>
        <w:ind w:left="425" w:firstLine="142"/>
        <w:rPr>
          <w:sz w:val="20"/>
          <w:lang w:val="fr-FR" w:eastAsia="fr-FR"/>
        </w:rPr>
      </w:pPr>
      <w:r w:rsidRPr="005F2169">
        <w:rPr>
          <w:i/>
          <w:iCs/>
          <w:sz w:val="20"/>
          <w:lang w:val="fr-FR" w:eastAsia="fr-FR"/>
        </w:rPr>
        <w:t>b</w:t>
      </w:r>
      <w:r w:rsidRPr="005F2169">
        <w:rPr>
          <w:sz w:val="20"/>
          <w:lang w:val="fr-FR" w:eastAsia="fr-FR"/>
        </w:rPr>
        <w:t>) par le conjoint dans le cas où le mineur est fils même adoptif de l</w:t>
      </w:r>
      <w:r w:rsidR="000330CD">
        <w:rPr>
          <w:sz w:val="20"/>
          <w:lang w:val="fr-FR" w:eastAsia="fr-FR"/>
        </w:rPr>
        <w:t>’</w:t>
      </w:r>
      <w:r w:rsidRPr="005F2169">
        <w:rPr>
          <w:sz w:val="20"/>
          <w:lang w:val="fr-FR" w:eastAsia="fr-FR"/>
        </w:rPr>
        <w:t>autre conjoint ;</w:t>
      </w:r>
    </w:p>
    <w:p w:rsidR="0060746A" w:rsidRPr="005F2169" w:rsidRDefault="0060746A" w:rsidP="0060746A">
      <w:pPr>
        <w:spacing w:before="120" w:after="120"/>
        <w:ind w:left="425" w:firstLine="142"/>
        <w:rPr>
          <w:sz w:val="20"/>
          <w:lang w:val="fr-FR" w:eastAsia="fr-FR"/>
        </w:rPr>
      </w:pPr>
      <w:r w:rsidRPr="005F2169">
        <w:rPr>
          <w:i/>
          <w:iCs/>
          <w:sz w:val="20"/>
          <w:lang w:val="fr-FR" w:eastAsia="fr-FR"/>
        </w:rPr>
        <w:t>c</w:t>
      </w:r>
      <w:r w:rsidRPr="005F2169">
        <w:rPr>
          <w:sz w:val="20"/>
          <w:lang w:val="fr-FR" w:eastAsia="fr-FR"/>
        </w:rPr>
        <w:t>) quand le mineur est dans l</w:t>
      </w:r>
      <w:r w:rsidR="000330CD">
        <w:rPr>
          <w:sz w:val="20"/>
          <w:lang w:val="fr-FR" w:eastAsia="fr-FR"/>
        </w:rPr>
        <w:t>’</w:t>
      </w:r>
      <w:r w:rsidRPr="005F2169">
        <w:rPr>
          <w:sz w:val="20"/>
          <w:lang w:val="fr-FR" w:eastAsia="fr-FR"/>
        </w:rPr>
        <w:t>état indiqué à l</w:t>
      </w:r>
      <w:r w:rsidR="000330CD">
        <w:rPr>
          <w:sz w:val="20"/>
          <w:lang w:val="fr-FR" w:eastAsia="fr-FR"/>
        </w:rPr>
        <w:t>’</w:t>
      </w:r>
      <w:r w:rsidRPr="005F2169">
        <w:rPr>
          <w:sz w:val="20"/>
          <w:lang w:val="fr-FR" w:eastAsia="fr-FR"/>
        </w:rPr>
        <w:t>article 3, alinéa 1 de la loi n</w:t>
      </w:r>
      <w:r w:rsidRPr="005F2169">
        <w:rPr>
          <w:sz w:val="20"/>
          <w:vertAlign w:val="superscript"/>
          <w:lang w:val="fr-FR" w:eastAsia="fr-FR"/>
        </w:rPr>
        <w:t>o</w:t>
      </w:r>
      <w:r w:rsidRPr="005F2169">
        <w:rPr>
          <w:sz w:val="20"/>
          <w:lang w:val="fr-FR" w:eastAsia="fr-FR"/>
        </w:rPr>
        <w:t xml:space="preserve"> 104 du 5 février 1992 et qu</w:t>
      </w:r>
      <w:r w:rsidR="000330CD">
        <w:rPr>
          <w:sz w:val="20"/>
          <w:lang w:val="fr-FR" w:eastAsia="fr-FR"/>
        </w:rPr>
        <w:t>’</w:t>
      </w:r>
      <w:r w:rsidRPr="005F2169">
        <w:rPr>
          <w:sz w:val="20"/>
          <w:lang w:val="fr-FR" w:eastAsia="fr-FR"/>
        </w:rPr>
        <w:t>il est orphelin de père et de mère;</w:t>
      </w:r>
    </w:p>
    <w:p w:rsidR="0060746A" w:rsidRPr="005F2169" w:rsidRDefault="0060746A" w:rsidP="0060746A">
      <w:pPr>
        <w:spacing w:before="120" w:after="120"/>
        <w:ind w:left="425" w:firstLine="142"/>
        <w:rPr>
          <w:sz w:val="20"/>
          <w:lang w:val="fr-FR" w:eastAsia="fr-FR"/>
        </w:rPr>
      </w:pPr>
      <w:r w:rsidRPr="005F2169">
        <w:rPr>
          <w:i/>
          <w:iCs/>
          <w:sz w:val="20"/>
          <w:lang w:val="fr-FR" w:eastAsia="fr-FR"/>
        </w:rPr>
        <w:t>d</w:t>
      </w:r>
      <w:r w:rsidRPr="005F2169">
        <w:rPr>
          <w:sz w:val="20"/>
          <w:lang w:val="fr-FR" w:eastAsia="fr-FR"/>
        </w:rPr>
        <w:t>) quand l</w:t>
      </w:r>
      <w:r w:rsidR="000330CD">
        <w:rPr>
          <w:sz w:val="20"/>
          <w:lang w:val="fr-FR" w:eastAsia="fr-FR"/>
        </w:rPr>
        <w:t>’</w:t>
      </w:r>
      <w:r w:rsidRPr="005F2169">
        <w:rPr>
          <w:sz w:val="20"/>
          <w:lang w:val="fr-FR" w:eastAsia="fr-FR"/>
        </w:rPr>
        <w:t>impossibilité de procéder à un placement en vue de l</w:t>
      </w:r>
      <w:r w:rsidR="000330CD">
        <w:rPr>
          <w:sz w:val="20"/>
          <w:lang w:val="fr-FR" w:eastAsia="fr-FR"/>
        </w:rPr>
        <w:t>’</w:t>
      </w:r>
      <w:r w:rsidRPr="005F2169">
        <w:rPr>
          <w:bCs/>
          <w:sz w:val="20"/>
          <w:lang w:val="fr-FR" w:eastAsia="fr-FR"/>
        </w:rPr>
        <w:t>adoption a été constatée.</w:t>
      </w:r>
    </w:p>
    <w:p w:rsidR="0060746A" w:rsidRPr="005F2169" w:rsidRDefault="0060746A" w:rsidP="0060746A">
      <w:pPr>
        <w:spacing w:before="120" w:after="120"/>
        <w:ind w:left="425" w:firstLine="142"/>
        <w:rPr>
          <w:sz w:val="20"/>
          <w:lang w:val="fr-FR" w:eastAsia="fr-FR"/>
        </w:rPr>
      </w:pPr>
      <w:r w:rsidRPr="005F2169">
        <w:rPr>
          <w:sz w:val="20"/>
          <w:lang w:val="fr-FR" w:eastAsia="fr-FR"/>
        </w:rPr>
        <w:t>2. Dans les cas visés à l</w:t>
      </w:r>
      <w:r w:rsidR="000330CD">
        <w:rPr>
          <w:sz w:val="20"/>
          <w:lang w:val="fr-FR" w:eastAsia="fr-FR"/>
        </w:rPr>
        <w:t>’</w:t>
      </w:r>
      <w:r w:rsidRPr="005F2169">
        <w:rPr>
          <w:sz w:val="20"/>
          <w:lang w:val="fr-FR" w:eastAsia="fr-FR"/>
        </w:rPr>
        <w:t>alinéa 1, l</w:t>
      </w:r>
      <w:r w:rsidR="000330CD">
        <w:rPr>
          <w:sz w:val="20"/>
          <w:lang w:val="fr-FR" w:eastAsia="fr-FR"/>
        </w:rPr>
        <w:t>’</w:t>
      </w:r>
      <w:r w:rsidRPr="005F2169">
        <w:rPr>
          <w:sz w:val="20"/>
          <w:lang w:val="fr-FR" w:eastAsia="fr-FR"/>
        </w:rPr>
        <w:t>adoption est possible même en présence d</w:t>
      </w:r>
      <w:r w:rsidR="000330CD">
        <w:rPr>
          <w:sz w:val="20"/>
          <w:lang w:val="fr-FR" w:eastAsia="fr-FR"/>
        </w:rPr>
        <w:t>’</w:t>
      </w:r>
      <w:r w:rsidRPr="005F2169">
        <w:rPr>
          <w:sz w:val="20"/>
          <w:lang w:val="fr-FR" w:eastAsia="fr-FR"/>
        </w:rPr>
        <w:t>enfants légitimes.</w:t>
      </w:r>
    </w:p>
    <w:p w:rsidR="0060746A" w:rsidRPr="005F2169" w:rsidRDefault="0060746A" w:rsidP="0060746A">
      <w:pPr>
        <w:spacing w:before="120" w:after="120"/>
        <w:ind w:left="425" w:firstLine="142"/>
        <w:rPr>
          <w:sz w:val="20"/>
          <w:lang w:val="fr-FR" w:eastAsia="fr-FR"/>
        </w:rPr>
      </w:pPr>
      <w:r w:rsidRPr="005F2169">
        <w:rPr>
          <w:sz w:val="20"/>
          <w:lang w:val="fr-FR" w:eastAsia="fr-FR"/>
        </w:rPr>
        <w:t>3. Dans les cas visés à l</w:t>
      </w:r>
      <w:r w:rsidR="000330CD">
        <w:rPr>
          <w:sz w:val="20"/>
          <w:lang w:val="fr-FR" w:eastAsia="fr-FR"/>
        </w:rPr>
        <w:t>’</w:t>
      </w:r>
      <w:r w:rsidRPr="005F2169">
        <w:rPr>
          <w:sz w:val="20"/>
          <w:lang w:val="fr-FR" w:eastAsia="fr-FR"/>
        </w:rPr>
        <w:t>alinéa 1 a), c) et d), l</w:t>
      </w:r>
      <w:r w:rsidR="000330CD">
        <w:rPr>
          <w:sz w:val="20"/>
          <w:lang w:val="fr-FR" w:eastAsia="fr-FR"/>
        </w:rPr>
        <w:t>’</w:t>
      </w:r>
      <w:r w:rsidRPr="005F2169">
        <w:rPr>
          <w:sz w:val="20"/>
          <w:lang w:val="fr-FR" w:eastAsia="fr-FR"/>
        </w:rPr>
        <w:t>adoption est possible, outre aux conjoints, également à ceux qui ne sont pas mariés. Si l</w:t>
      </w:r>
      <w:r w:rsidR="000330CD">
        <w:rPr>
          <w:sz w:val="20"/>
          <w:lang w:val="fr-FR" w:eastAsia="fr-FR"/>
        </w:rPr>
        <w:t>’</w:t>
      </w:r>
      <w:r w:rsidRPr="005F2169">
        <w:rPr>
          <w:sz w:val="20"/>
          <w:lang w:val="fr-FR" w:eastAsia="fr-FR"/>
        </w:rPr>
        <w:t>adoptant est marié/ée et qu</w:t>
      </w:r>
      <w:r w:rsidR="000330CD">
        <w:rPr>
          <w:sz w:val="20"/>
          <w:lang w:val="fr-FR" w:eastAsia="fr-FR"/>
        </w:rPr>
        <w:t>’</w:t>
      </w:r>
      <w:r w:rsidRPr="005F2169">
        <w:rPr>
          <w:sz w:val="20"/>
          <w:lang w:val="fr-FR" w:eastAsia="fr-FR"/>
        </w:rPr>
        <w:t>il/elle n</w:t>
      </w:r>
      <w:r w:rsidR="000330CD">
        <w:rPr>
          <w:sz w:val="20"/>
          <w:lang w:val="fr-FR" w:eastAsia="fr-FR"/>
        </w:rPr>
        <w:t>’</w:t>
      </w:r>
      <w:r w:rsidRPr="005F2169">
        <w:rPr>
          <w:sz w:val="20"/>
          <w:lang w:val="fr-FR" w:eastAsia="fr-FR"/>
        </w:rPr>
        <w:t>est pas séparé/ée, l</w:t>
      </w:r>
      <w:r w:rsidR="000330CD">
        <w:rPr>
          <w:sz w:val="20"/>
          <w:lang w:val="fr-FR" w:eastAsia="fr-FR"/>
        </w:rPr>
        <w:t>’</w:t>
      </w:r>
      <w:r w:rsidRPr="005F2169">
        <w:rPr>
          <w:sz w:val="20"/>
          <w:lang w:val="fr-FR" w:eastAsia="fr-FR"/>
        </w:rPr>
        <w:t>adoption ne peut être décidée qu</w:t>
      </w:r>
      <w:r w:rsidR="000330CD">
        <w:rPr>
          <w:sz w:val="20"/>
          <w:lang w:val="fr-FR" w:eastAsia="fr-FR"/>
        </w:rPr>
        <w:t>’</w:t>
      </w:r>
      <w:r w:rsidRPr="005F2169">
        <w:rPr>
          <w:sz w:val="20"/>
          <w:lang w:val="fr-FR" w:eastAsia="fr-FR"/>
        </w:rPr>
        <w:t>à la suite d</w:t>
      </w:r>
      <w:r w:rsidR="000330CD">
        <w:rPr>
          <w:sz w:val="20"/>
          <w:lang w:val="fr-FR" w:eastAsia="fr-FR"/>
        </w:rPr>
        <w:t>’</w:t>
      </w:r>
      <w:r w:rsidRPr="005F2169">
        <w:rPr>
          <w:sz w:val="20"/>
          <w:lang w:val="fr-FR" w:eastAsia="fr-FR"/>
        </w:rPr>
        <w:t>une demande des deux conjoints.</w:t>
      </w:r>
    </w:p>
    <w:p w:rsidR="0060746A" w:rsidRPr="005F2169" w:rsidRDefault="0060746A" w:rsidP="0060746A">
      <w:pPr>
        <w:spacing w:before="120" w:after="120"/>
        <w:ind w:left="425" w:firstLine="142"/>
        <w:rPr>
          <w:sz w:val="20"/>
          <w:lang w:val="fr-FR" w:eastAsia="fr-FR"/>
        </w:rPr>
      </w:pPr>
      <w:r w:rsidRPr="005F2169">
        <w:rPr>
          <w:sz w:val="20"/>
          <w:lang w:val="fr-FR" w:eastAsia="fr-FR"/>
        </w:rPr>
        <w:t>4. Dans les cas visés à l</w:t>
      </w:r>
      <w:r w:rsidR="000330CD">
        <w:rPr>
          <w:sz w:val="20"/>
          <w:lang w:val="fr-FR" w:eastAsia="fr-FR"/>
        </w:rPr>
        <w:t>’</w:t>
      </w:r>
      <w:r w:rsidRPr="005F2169">
        <w:rPr>
          <w:sz w:val="20"/>
          <w:lang w:val="fr-FR" w:eastAsia="fr-FR"/>
        </w:rPr>
        <w:t xml:space="preserve">alinéa 1 </w:t>
      </w:r>
      <w:r w:rsidRPr="005F2169">
        <w:rPr>
          <w:i/>
          <w:iCs/>
          <w:sz w:val="20"/>
          <w:lang w:val="fr-FR" w:eastAsia="fr-FR"/>
        </w:rPr>
        <w:t>a</w:t>
      </w:r>
      <w:r w:rsidRPr="005F2169">
        <w:rPr>
          <w:sz w:val="20"/>
          <w:lang w:val="fr-FR" w:eastAsia="fr-FR"/>
        </w:rPr>
        <w:t xml:space="preserve">) et </w:t>
      </w:r>
      <w:r w:rsidRPr="005F2169">
        <w:rPr>
          <w:i/>
          <w:iCs/>
          <w:sz w:val="20"/>
          <w:lang w:val="fr-FR" w:eastAsia="fr-FR"/>
        </w:rPr>
        <w:t>d</w:t>
      </w:r>
      <w:r w:rsidRPr="005F2169">
        <w:rPr>
          <w:sz w:val="20"/>
          <w:lang w:val="fr-FR" w:eastAsia="fr-FR"/>
        </w:rPr>
        <w:t>), l</w:t>
      </w:r>
      <w:r w:rsidR="000330CD">
        <w:rPr>
          <w:sz w:val="20"/>
          <w:lang w:val="fr-FR" w:eastAsia="fr-FR"/>
        </w:rPr>
        <w:t>’</w:t>
      </w:r>
      <w:r w:rsidRPr="005F2169">
        <w:rPr>
          <w:sz w:val="20"/>
          <w:lang w:val="fr-FR" w:eastAsia="fr-FR"/>
        </w:rPr>
        <w:t>âge de l</w:t>
      </w:r>
      <w:r w:rsidR="000330CD">
        <w:rPr>
          <w:sz w:val="20"/>
          <w:lang w:val="fr-FR" w:eastAsia="fr-FR"/>
        </w:rPr>
        <w:t>’</w:t>
      </w:r>
      <w:r w:rsidRPr="005F2169">
        <w:rPr>
          <w:sz w:val="20"/>
          <w:lang w:val="fr-FR" w:eastAsia="fr-FR"/>
        </w:rPr>
        <w:t>adoptant doit dépasser d</w:t>
      </w:r>
      <w:r w:rsidR="000330CD">
        <w:rPr>
          <w:sz w:val="20"/>
          <w:lang w:val="fr-FR" w:eastAsia="fr-FR"/>
        </w:rPr>
        <w:t>’</w:t>
      </w:r>
      <w:r w:rsidRPr="005F2169">
        <w:rPr>
          <w:sz w:val="20"/>
          <w:lang w:val="fr-FR" w:eastAsia="fr-FR"/>
        </w:rPr>
        <w:t>au moins dix-huit ans l</w:t>
      </w:r>
      <w:r w:rsidR="000330CD">
        <w:rPr>
          <w:sz w:val="20"/>
          <w:lang w:val="fr-FR" w:eastAsia="fr-FR"/>
        </w:rPr>
        <w:t>’</w:t>
      </w:r>
      <w:r w:rsidRPr="005F2169">
        <w:rPr>
          <w:sz w:val="20"/>
          <w:lang w:val="fr-FR" w:eastAsia="fr-FR"/>
        </w:rPr>
        <w:t>âge de ceux qu</w:t>
      </w:r>
      <w:r w:rsidR="000330CD">
        <w:rPr>
          <w:sz w:val="20"/>
          <w:lang w:val="fr-FR" w:eastAsia="fr-FR"/>
        </w:rPr>
        <w:t>’</w:t>
      </w:r>
      <w:r w:rsidRPr="005F2169">
        <w:rPr>
          <w:sz w:val="20"/>
          <w:lang w:val="fr-FR" w:eastAsia="fr-FR"/>
        </w:rPr>
        <w:t>il entend adopter.</w:t>
      </w:r>
    </w:p>
    <w:p w:rsidR="0060746A" w:rsidRPr="005F2169" w:rsidRDefault="0060746A" w:rsidP="0060746A">
      <w:pPr>
        <w:ind w:firstLine="284"/>
        <w:rPr>
          <w:lang w:val="fr-FR" w:eastAsia="fr-FR"/>
        </w:rPr>
      </w:pPr>
      <w:r w:rsidRPr="005F2169">
        <w:rPr>
          <w:lang w:val="fr-FR" w:eastAsia="fr-FR"/>
        </w:rPr>
        <w:fldChar w:fldCharType="begin"/>
      </w:r>
      <w:r w:rsidRPr="005F2169">
        <w:rPr>
          <w:lang w:val="fr-FR" w:eastAsia="fr-FR"/>
        </w:rPr>
        <w:instrText xml:space="preserve"> SEQ level0 \*arabic </w:instrText>
      </w:r>
      <w:r w:rsidRPr="005F2169">
        <w:rPr>
          <w:lang w:val="fr-FR" w:eastAsia="fr-FR"/>
        </w:rPr>
        <w:fldChar w:fldCharType="separate"/>
      </w:r>
      <w:r w:rsidR="0080424C">
        <w:rPr>
          <w:noProof/>
          <w:lang w:val="fr-FR" w:eastAsia="fr-FR"/>
        </w:rPr>
        <w:t>26</w:t>
      </w:r>
      <w:r w:rsidRPr="005F2169">
        <w:rPr>
          <w:noProof/>
          <w:lang w:val="fr-FR" w:eastAsia="fr-FR"/>
        </w:rPr>
        <w:fldChar w:fldCharType="end"/>
      </w:r>
      <w:r w:rsidRPr="005F2169">
        <w:rPr>
          <w:lang w:val="fr-FR" w:eastAsia="fr-FR"/>
        </w:rPr>
        <w:t>.  Selon les informations soumises par le Gouvernement, plusieurs tribunaux pour enfants ont fait application de l</w:t>
      </w:r>
      <w:r w:rsidR="000330CD">
        <w:rPr>
          <w:lang w:val="fr-FR" w:eastAsia="fr-FR"/>
        </w:rPr>
        <w:t>’</w:t>
      </w:r>
      <w:r w:rsidRPr="005F2169">
        <w:rPr>
          <w:lang w:val="fr-FR" w:eastAsia="fr-FR"/>
        </w:rPr>
        <w:t>article 44 d) de la loi n</w:t>
      </w:r>
      <w:r w:rsidRPr="005F2169">
        <w:rPr>
          <w:vertAlign w:val="superscript"/>
          <w:lang w:val="fr-FR" w:eastAsia="fr-FR"/>
        </w:rPr>
        <w:t>o</w:t>
      </w:r>
      <w:r w:rsidRPr="005F2169">
        <w:rPr>
          <w:lang w:val="fr-FR" w:eastAsia="fr-FR"/>
        </w:rPr>
        <w:t xml:space="preserve"> 184 de 1993 au-delà des cas prévus par la loi. En particulier, sur treize tribunaux interpellés, six ont fait une interprétation extensive de l</w:t>
      </w:r>
      <w:r w:rsidR="000330CD">
        <w:rPr>
          <w:lang w:val="fr-FR" w:eastAsia="fr-FR"/>
        </w:rPr>
        <w:t>’</w:t>
      </w:r>
      <w:r w:rsidRPr="005F2169">
        <w:rPr>
          <w:lang w:val="fr-FR" w:eastAsia="fr-FR"/>
        </w:rPr>
        <w:t>article 44 d). Le tribunal de Lecce a fait une telle interprétation dans</w:t>
      </w:r>
      <w:r>
        <w:rPr>
          <w:lang w:val="fr-FR" w:eastAsia="fr-FR"/>
        </w:rPr>
        <w:t xml:space="preserve"> </w:t>
      </w:r>
      <w:r w:rsidRPr="005F2169">
        <w:rPr>
          <w:lang w:val="fr-FR" w:eastAsia="fr-FR"/>
        </w:rPr>
        <w:t>des cas où il estimait qu</w:t>
      </w:r>
      <w:r w:rsidR="000330CD">
        <w:rPr>
          <w:lang w:val="fr-FR" w:eastAsia="fr-FR"/>
        </w:rPr>
        <w:t>’</w:t>
      </w:r>
      <w:r w:rsidRPr="005F2169">
        <w:rPr>
          <w:lang w:val="fr-FR" w:eastAsia="fr-FR"/>
        </w:rPr>
        <w:t>il n</w:t>
      </w:r>
      <w:r w:rsidR="000330CD">
        <w:rPr>
          <w:lang w:val="fr-FR" w:eastAsia="fr-FR"/>
        </w:rPr>
        <w:t>’</w:t>
      </w:r>
      <w:r w:rsidRPr="005F2169">
        <w:rPr>
          <w:lang w:val="fr-FR" w:eastAsia="fr-FR"/>
        </w:rPr>
        <w:t>y avait pas</w:t>
      </w:r>
      <w:r>
        <w:rPr>
          <w:lang w:val="fr-FR" w:eastAsia="fr-FR"/>
        </w:rPr>
        <w:t xml:space="preserve"> </w:t>
      </w:r>
      <w:r w:rsidRPr="005F2169">
        <w:rPr>
          <w:lang w:val="fr-FR" w:eastAsia="fr-FR"/>
        </w:rPr>
        <w:t>un vrai état d</w:t>
      </w:r>
      <w:r w:rsidR="000330CD">
        <w:rPr>
          <w:lang w:val="fr-FR" w:eastAsia="fr-FR"/>
        </w:rPr>
        <w:t>’</w:t>
      </w:r>
      <w:r w:rsidRPr="005F2169">
        <w:rPr>
          <w:lang w:val="fr-FR" w:eastAsia="fr-FR"/>
        </w:rPr>
        <w:t>abandon. Le tribunal de Palerme a fait une interprétation extensive de la loi dans une affaire où il a estimé qu</w:t>
      </w:r>
      <w:r w:rsidR="000330CD">
        <w:rPr>
          <w:lang w:val="fr-FR" w:eastAsia="fr-FR"/>
        </w:rPr>
        <w:t>’</w:t>
      </w:r>
      <w:r w:rsidRPr="005F2169">
        <w:rPr>
          <w:lang w:val="fr-FR" w:eastAsia="fr-FR"/>
        </w:rPr>
        <w:t>il était dans l</w:t>
      </w:r>
      <w:r w:rsidR="000330CD">
        <w:rPr>
          <w:lang w:val="fr-FR" w:eastAsia="fr-FR"/>
        </w:rPr>
        <w:t>’</w:t>
      </w:r>
      <w:r w:rsidRPr="005F2169">
        <w:rPr>
          <w:lang w:val="fr-FR" w:eastAsia="fr-FR"/>
        </w:rPr>
        <w:t>intérêt de l</w:t>
      </w:r>
      <w:r w:rsidR="000330CD">
        <w:rPr>
          <w:lang w:val="fr-FR" w:eastAsia="fr-FR"/>
        </w:rPr>
        <w:t>’</w:t>
      </w:r>
      <w:r w:rsidRPr="005F2169">
        <w:rPr>
          <w:lang w:val="fr-FR" w:eastAsia="fr-FR"/>
        </w:rPr>
        <w:t>enfant de maintenir des rapports avec la famille d</w:t>
      </w:r>
      <w:r w:rsidR="000330CD">
        <w:rPr>
          <w:lang w:val="fr-FR" w:eastAsia="fr-FR"/>
        </w:rPr>
        <w:t>’</w:t>
      </w:r>
      <w:r w:rsidRPr="005F2169">
        <w:rPr>
          <w:lang w:val="fr-FR" w:eastAsia="fr-FR"/>
        </w:rPr>
        <w:t>origine. Le tribunal de Bari a fait une interprétation extensive de cette disposition pendant plusieurs années en particulier de 2003 à 2008. Par la suite, à partir de 2009, ce tribunal a considéré que ce type d</w:t>
      </w:r>
      <w:r w:rsidR="000330CD">
        <w:rPr>
          <w:lang w:val="fr-FR" w:eastAsia="fr-FR"/>
        </w:rPr>
        <w:t>’</w:t>
      </w:r>
      <w:r w:rsidRPr="005F2169">
        <w:rPr>
          <w:lang w:val="fr-FR" w:eastAsia="fr-FR"/>
        </w:rPr>
        <w:t>interprétation extensive de la loi avait compromis, dans certains cas, le développement des enfants que l</w:t>
      </w:r>
      <w:r w:rsidR="000330CD">
        <w:rPr>
          <w:lang w:val="fr-FR" w:eastAsia="fr-FR"/>
        </w:rPr>
        <w:t>’</w:t>
      </w:r>
      <w:r w:rsidRPr="005F2169">
        <w:rPr>
          <w:lang w:val="fr-FR" w:eastAsia="fr-FR"/>
        </w:rPr>
        <w:t>on croyait protéger. Par ailleurs, selon le tribunal, les parents biologiques étaient très souvent opposés à avoir de relations épanouies avec la famille d</w:t>
      </w:r>
      <w:r w:rsidR="000330CD">
        <w:rPr>
          <w:lang w:val="fr-FR" w:eastAsia="fr-FR"/>
        </w:rPr>
        <w:t>’</w:t>
      </w:r>
      <w:r w:rsidRPr="005F2169">
        <w:rPr>
          <w:lang w:val="fr-FR" w:eastAsia="fr-FR"/>
        </w:rPr>
        <w:t>adoption.</w:t>
      </w:r>
    </w:p>
    <w:p w:rsidR="0060746A" w:rsidRPr="005F2169" w:rsidRDefault="0060746A" w:rsidP="0060746A">
      <w:pPr>
        <w:pStyle w:val="ECHRTitle1"/>
      </w:pPr>
      <w:r w:rsidRPr="005F2169">
        <w:t>EN DROIT</w:t>
      </w:r>
    </w:p>
    <w:p w:rsidR="0060746A" w:rsidRPr="005F2169" w:rsidRDefault="0060746A" w:rsidP="0060746A">
      <w:pPr>
        <w:pStyle w:val="ECHRHeading1"/>
      </w:pPr>
      <w:r w:rsidRPr="005F2169">
        <w:t>I.  SUR LA VIOLATION ALLÉGUÉE DE L</w:t>
      </w:r>
      <w:r w:rsidR="000330CD">
        <w:t>’</w:t>
      </w:r>
      <w:r w:rsidRPr="005F2169">
        <w:t>ARTICLE 8 DE LA CONVENTION</w:t>
      </w:r>
    </w:p>
    <w:p w:rsidR="0060746A" w:rsidRPr="005F2169" w:rsidRDefault="0080424C" w:rsidP="0060746A">
      <w:pPr>
        <w:pStyle w:val="ECHRPara"/>
      </w:pPr>
      <w:r>
        <w:fldChar w:fldCharType="begin"/>
      </w:r>
      <w:r>
        <w:instrText xml:space="preserve"> SEQ level0 \*arabic </w:instrText>
      </w:r>
      <w:r>
        <w:fldChar w:fldCharType="separate"/>
      </w:r>
      <w:r>
        <w:rPr>
          <w:noProof/>
        </w:rPr>
        <w:t>27</w:t>
      </w:r>
      <w:r>
        <w:rPr>
          <w:noProof/>
        </w:rPr>
        <w:fldChar w:fldCharType="end"/>
      </w:r>
      <w:r w:rsidR="0060746A" w:rsidRPr="005F2169">
        <w:t>.  Sous l</w:t>
      </w:r>
      <w:r w:rsidR="000330CD">
        <w:t>’</w:t>
      </w:r>
      <w:r w:rsidR="0060746A" w:rsidRPr="005F2169">
        <w:t xml:space="preserve">angle des articles 8, 6 et 13 de la Convention, </w:t>
      </w:r>
      <w:r w:rsidR="0060746A" w:rsidRPr="005F2169">
        <w:rPr>
          <w:noProof/>
        </w:rPr>
        <w:t>la requérante</w:t>
      </w:r>
      <w:r w:rsidR="0060746A" w:rsidRPr="005F2169">
        <w:t xml:space="preserve"> allègue que l</w:t>
      </w:r>
      <w:r w:rsidR="000330CD">
        <w:t>’</w:t>
      </w:r>
      <w:r w:rsidR="0060746A" w:rsidRPr="005F2169">
        <w:t>adoption de A. constitue une violation de son droit à une vie familiale et que les autorités nationales n</w:t>
      </w:r>
      <w:r w:rsidR="000330CD">
        <w:t>’</w:t>
      </w:r>
      <w:r w:rsidR="0060746A" w:rsidRPr="005F2169">
        <w:t>ont pas agi adéquatement afin de réduire les conséquences de ce manquement.</w:t>
      </w:r>
      <w:r w:rsidR="0060746A">
        <w:t xml:space="preserve"> </w:t>
      </w:r>
      <w:r w:rsidR="0060746A" w:rsidRPr="005F2169">
        <w:t>Les juridictions ont violé le principe de continuité familiale : ils n</w:t>
      </w:r>
      <w:r w:rsidR="000330CD">
        <w:t>’</w:t>
      </w:r>
      <w:r w:rsidR="0060746A" w:rsidRPr="005F2169">
        <w:t>ont pas envisagé d</w:t>
      </w:r>
      <w:r w:rsidR="000330CD">
        <w:t>’</w:t>
      </w:r>
      <w:r w:rsidR="0060746A" w:rsidRPr="005F2169">
        <w:t>autre forme d</w:t>
      </w:r>
      <w:r w:rsidR="000330CD">
        <w:t>’</w:t>
      </w:r>
      <w:r w:rsidR="0060746A" w:rsidRPr="005F2169">
        <w:t>adoption permettant ainsi à la requérante de maintenir un quelconque lien avec son fils. Elle se plaint également de la suspension de tout contact avec A. pendant dix mois.</w:t>
      </w:r>
    </w:p>
    <w:p w:rsidR="0060746A" w:rsidRPr="005F2169" w:rsidRDefault="0060746A" w:rsidP="0060746A">
      <w:pPr>
        <w:pStyle w:val="ECHRPara"/>
        <w:rPr>
          <w:rFonts w:eastAsiaTheme="minorHAnsi"/>
        </w:rPr>
      </w:pPr>
      <w:r w:rsidRPr="005F2169">
        <w:rPr>
          <w:rFonts w:eastAsiaTheme="minorHAnsi"/>
        </w:rPr>
        <w:fldChar w:fldCharType="begin"/>
      </w:r>
      <w:r w:rsidRPr="005F2169">
        <w:rPr>
          <w:rFonts w:eastAsiaTheme="minorHAnsi"/>
        </w:rPr>
        <w:instrText xml:space="preserve"> SEQ level0 \*arabic </w:instrText>
      </w:r>
      <w:r w:rsidRPr="005F2169">
        <w:rPr>
          <w:rFonts w:eastAsiaTheme="minorHAnsi"/>
        </w:rPr>
        <w:fldChar w:fldCharType="separate"/>
      </w:r>
      <w:r w:rsidR="0080424C">
        <w:rPr>
          <w:rFonts w:eastAsiaTheme="minorHAnsi"/>
          <w:noProof/>
        </w:rPr>
        <w:t>28</w:t>
      </w:r>
      <w:r w:rsidRPr="005F2169">
        <w:rPr>
          <w:rFonts w:eastAsiaTheme="minorHAnsi"/>
        </w:rPr>
        <w:fldChar w:fldCharType="end"/>
      </w:r>
      <w:r w:rsidRPr="005F2169">
        <w:rPr>
          <w:rFonts w:eastAsiaTheme="minorHAnsi"/>
        </w:rPr>
        <w:t>.  Maîtresse de la qualification juridique des faits de la cause, la Cour estime approprié d</w:t>
      </w:r>
      <w:r w:rsidR="000330CD">
        <w:rPr>
          <w:rFonts w:eastAsiaTheme="minorHAnsi"/>
        </w:rPr>
        <w:t>’</w:t>
      </w:r>
      <w:r w:rsidRPr="005F2169">
        <w:rPr>
          <w:rFonts w:eastAsiaTheme="minorHAnsi"/>
        </w:rPr>
        <w:t>examiner les griefs soulevés par la requérante uniquement sous l</w:t>
      </w:r>
      <w:r w:rsidR="000330CD">
        <w:rPr>
          <w:rFonts w:eastAsiaTheme="minorHAnsi"/>
        </w:rPr>
        <w:t>’</w:t>
      </w:r>
      <w:r w:rsidRPr="005F2169">
        <w:rPr>
          <w:rFonts w:eastAsiaTheme="minorHAnsi"/>
        </w:rPr>
        <w:t>angle de l</w:t>
      </w:r>
      <w:r w:rsidR="000330CD">
        <w:rPr>
          <w:rFonts w:eastAsiaTheme="minorHAnsi"/>
        </w:rPr>
        <w:t>’</w:t>
      </w:r>
      <w:r w:rsidRPr="005F2169">
        <w:rPr>
          <w:rFonts w:eastAsiaTheme="minorHAnsi"/>
        </w:rPr>
        <w:t>article 8, lequel exige que le processus décisionnel débouchant sur des mesures d</w:t>
      </w:r>
      <w:r w:rsidR="000330CD">
        <w:rPr>
          <w:rFonts w:eastAsiaTheme="minorHAnsi"/>
        </w:rPr>
        <w:t>’</w:t>
      </w:r>
      <w:r w:rsidRPr="005F2169">
        <w:rPr>
          <w:rFonts w:eastAsiaTheme="minorHAnsi"/>
        </w:rPr>
        <w:t>ingérence soit équitable et respecte, comme il se doit, les intérêts protégés par cette disposition (</w:t>
      </w:r>
      <w:r w:rsidRPr="005F2169">
        <w:rPr>
          <w:rFonts w:eastAsiaTheme="minorHAnsi"/>
          <w:i/>
          <w:iCs/>
        </w:rPr>
        <w:t>Moretti et Benedetti c. Italie</w:t>
      </w:r>
      <w:r w:rsidRPr="005F2169">
        <w:rPr>
          <w:rFonts w:eastAsiaTheme="minorHAnsi"/>
        </w:rPr>
        <w:t>, n</w:t>
      </w:r>
      <w:r w:rsidRPr="005F2169">
        <w:rPr>
          <w:rFonts w:eastAsiaTheme="minorHAnsi"/>
          <w:vertAlign w:val="superscript"/>
        </w:rPr>
        <w:t>o</w:t>
      </w:r>
      <w:r w:rsidRPr="005F2169">
        <w:rPr>
          <w:rFonts w:eastAsiaTheme="minorHAnsi"/>
        </w:rPr>
        <w:t xml:space="preserve"> 16318/07, § 27, 27 avril 2010 ; </w:t>
      </w:r>
      <w:r w:rsidRPr="005F2169">
        <w:rPr>
          <w:rFonts w:eastAsiaTheme="minorHAnsi"/>
          <w:i/>
          <w:iCs/>
        </w:rPr>
        <w:t>Havelka et autres c. République tchèque</w:t>
      </w:r>
      <w:r w:rsidRPr="005F2169">
        <w:rPr>
          <w:rFonts w:eastAsiaTheme="minorHAnsi"/>
        </w:rPr>
        <w:t>, n</w:t>
      </w:r>
      <w:r w:rsidRPr="005F2169">
        <w:rPr>
          <w:rFonts w:eastAsiaTheme="minorHAnsi"/>
          <w:vertAlign w:val="superscript"/>
        </w:rPr>
        <w:t>o</w:t>
      </w:r>
      <w:r w:rsidRPr="005F2169">
        <w:rPr>
          <w:rFonts w:eastAsiaTheme="minorHAnsi"/>
        </w:rPr>
        <w:t xml:space="preserve"> </w:t>
      </w:r>
      <w:hyperlink r:id="rId10" w:anchor="{" w:history="1">
        <w:r w:rsidRPr="005F2169">
          <w:rPr>
            <w:rFonts w:eastAsiaTheme="minorHAnsi"/>
          </w:rPr>
          <w:t>23499/06</w:t>
        </w:r>
      </w:hyperlink>
      <w:r w:rsidRPr="005F2169">
        <w:rPr>
          <w:rFonts w:eastAsiaTheme="minorHAnsi"/>
        </w:rPr>
        <w:t xml:space="preserve">, §§ 34-35, 21 juin 2007 ; </w:t>
      </w:r>
      <w:r w:rsidRPr="005F2169">
        <w:rPr>
          <w:rFonts w:eastAsiaTheme="minorHAnsi"/>
          <w:i/>
          <w:iCs/>
        </w:rPr>
        <w:t>Kutzner c. Allemagne</w:t>
      </w:r>
      <w:r w:rsidRPr="005F2169">
        <w:rPr>
          <w:rFonts w:eastAsiaTheme="minorHAnsi"/>
        </w:rPr>
        <w:t>, n</w:t>
      </w:r>
      <w:r w:rsidRPr="005F2169">
        <w:rPr>
          <w:rFonts w:eastAsiaTheme="minorHAnsi"/>
          <w:vertAlign w:val="superscript"/>
        </w:rPr>
        <w:t>o</w:t>
      </w:r>
      <w:r w:rsidRPr="005F2169">
        <w:rPr>
          <w:rFonts w:eastAsiaTheme="minorHAnsi"/>
        </w:rPr>
        <w:t xml:space="preserve"> </w:t>
      </w:r>
      <w:hyperlink r:id="rId11" w:anchor="{" w:history="1">
        <w:r w:rsidRPr="005F2169">
          <w:rPr>
            <w:rFonts w:eastAsiaTheme="minorHAnsi"/>
          </w:rPr>
          <w:t>46544/99</w:t>
        </w:r>
      </w:hyperlink>
      <w:r w:rsidRPr="005F2169">
        <w:rPr>
          <w:rFonts w:eastAsiaTheme="minorHAnsi"/>
        </w:rPr>
        <w:t xml:space="preserve">, § 56, CEDH 2002-I ; </w:t>
      </w:r>
      <w:r w:rsidRPr="005F2169">
        <w:rPr>
          <w:rFonts w:eastAsiaTheme="minorHAnsi"/>
          <w:i/>
          <w:iCs/>
        </w:rPr>
        <w:t>Wallová et Walla c. République tchèque</w:t>
      </w:r>
      <w:r w:rsidRPr="005F2169">
        <w:rPr>
          <w:rFonts w:eastAsiaTheme="minorHAnsi"/>
        </w:rPr>
        <w:t>, n</w:t>
      </w:r>
      <w:r w:rsidRPr="005F2169">
        <w:rPr>
          <w:rFonts w:eastAsiaTheme="minorHAnsi"/>
          <w:vertAlign w:val="superscript"/>
        </w:rPr>
        <w:t>o</w:t>
      </w:r>
      <w:r w:rsidRPr="005F2169">
        <w:rPr>
          <w:rFonts w:eastAsiaTheme="minorHAnsi"/>
        </w:rPr>
        <w:t xml:space="preserve"> </w:t>
      </w:r>
      <w:hyperlink r:id="rId12" w:anchor="{" w:history="1">
        <w:r w:rsidRPr="005F2169">
          <w:rPr>
            <w:rFonts w:eastAsiaTheme="minorHAnsi"/>
          </w:rPr>
          <w:t>23848/04</w:t>
        </w:r>
      </w:hyperlink>
      <w:r w:rsidRPr="005F2169">
        <w:rPr>
          <w:rFonts w:eastAsiaTheme="minorHAnsi"/>
        </w:rPr>
        <w:t>, § 47, 26 octobre 2006).</w:t>
      </w:r>
    </w:p>
    <w:p w:rsidR="0060746A" w:rsidRPr="005F2169" w:rsidRDefault="0060746A" w:rsidP="0060746A">
      <w:pPr>
        <w:pStyle w:val="ECHRPara"/>
        <w:rPr>
          <w:rFonts w:eastAsiaTheme="minorHAnsi"/>
        </w:rPr>
      </w:pPr>
      <w:r w:rsidRPr="005F2169">
        <w:rPr>
          <w:rFonts w:eastAsiaTheme="minorHAnsi"/>
        </w:rPr>
        <w:t>L</w:t>
      </w:r>
      <w:r w:rsidR="000330CD">
        <w:rPr>
          <w:rFonts w:eastAsiaTheme="minorHAnsi"/>
        </w:rPr>
        <w:t>’</w:t>
      </w:r>
      <w:r w:rsidRPr="005F2169">
        <w:rPr>
          <w:rFonts w:eastAsiaTheme="minorHAnsi"/>
        </w:rPr>
        <w:t>article 8 de la Convention prévoit:</w:t>
      </w:r>
    </w:p>
    <w:p w:rsidR="0060746A" w:rsidRPr="005F2169" w:rsidRDefault="0060746A" w:rsidP="0060746A">
      <w:pPr>
        <w:autoSpaceDE w:val="0"/>
        <w:autoSpaceDN w:val="0"/>
        <w:adjustRightInd w:val="0"/>
        <w:spacing w:before="120" w:after="120"/>
        <w:ind w:left="425" w:firstLine="142"/>
        <w:rPr>
          <w:rFonts w:ascii="Times New Roman" w:eastAsiaTheme="minorHAnsi" w:hAnsi="Times New Roman" w:cs="Times New Roman"/>
          <w:color w:val="000000"/>
          <w:sz w:val="20"/>
          <w:szCs w:val="20"/>
          <w:lang w:val="fr-FR" w:eastAsia="fr-FR"/>
        </w:rPr>
      </w:pPr>
      <w:r w:rsidRPr="005F2169">
        <w:rPr>
          <w:rFonts w:ascii="Times New Roman" w:eastAsiaTheme="minorHAnsi" w:hAnsi="Times New Roman" w:cs="Times New Roman"/>
          <w:color w:val="000000"/>
          <w:sz w:val="20"/>
          <w:szCs w:val="20"/>
          <w:lang w:val="fr-FR" w:eastAsia="fr-FR"/>
        </w:rPr>
        <w:t>« 1.  Toute personne a droit au respect de sa vie (...) familiale, (...).</w:t>
      </w:r>
    </w:p>
    <w:p w:rsidR="0060746A" w:rsidRPr="005F2169" w:rsidRDefault="0060746A" w:rsidP="0060746A">
      <w:pPr>
        <w:spacing w:before="120" w:after="120"/>
        <w:ind w:left="425" w:firstLine="142"/>
        <w:rPr>
          <w:sz w:val="20"/>
          <w:lang w:val="fr-FR" w:eastAsia="fr-FR"/>
        </w:rPr>
      </w:pPr>
      <w:r w:rsidRPr="005F2169">
        <w:rPr>
          <w:rFonts w:ascii="Times New Roman" w:eastAsiaTheme="minorHAnsi" w:hAnsi="Times New Roman" w:cs="Times New Roman"/>
          <w:color w:val="000000"/>
          <w:sz w:val="20"/>
          <w:szCs w:val="20"/>
          <w:lang w:val="fr-FR" w:eastAsia="fr-FR"/>
        </w:rPr>
        <w:t>2.  Il ne peut y avoir ingérence d</w:t>
      </w:r>
      <w:r w:rsidR="000330CD">
        <w:rPr>
          <w:rFonts w:ascii="Times New Roman" w:eastAsiaTheme="minorHAnsi" w:hAnsi="Times New Roman" w:cs="Times New Roman"/>
          <w:color w:val="000000"/>
          <w:sz w:val="20"/>
          <w:szCs w:val="20"/>
          <w:lang w:val="fr-FR" w:eastAsia="fr-FR"/>
        </w:rPr>
        <w:t>’</w:t>
      </w:r>
      <w:r w:rsidRPr="005F2169">
        <w:rPr>
          <w:rFonts w:ascii="Times New Roman" w:eastAsiaTheme="minorHAnsi" w:hAnsi="Times New Roman" w:cs="Times New Roman"/>
          <w:color w:val="000000"/>
          <w:sz w:val="20"/>
          <w:szCs w:val="20"/>
          <w:lang w:val="fr-FR" w:eastAsia="fr-FR"/>
        </w:rPr>
        <w:t>une autorité publique dans l</w:t>
      </w:r>
      <w:r w:rsidR="000330CD">
        <w:rPr>
          <w:rFonts w:ascii="Times New Roman" w:eastAsiaTheme="minorHAnsi" w:hAnsi="Times New Roman" w:cs="Times New Roman"/>
          <w:color w:val="000000"/>
          <w:sz w:val="20"/>
          <w:szCs w:val="20"/>
          <w:lang w:val="fr-FR" w:eastAsia="fr-FR"/>
        </w:rPr>
        <w:t>’</w:t>
      </w:r>
      <w:r w:rsidRPr="005F2169">
        <w:rPr>
          <w:rFonts w:ascii="Times New Roman" w:eastAsiaTheme="minorHAnsi" w:hAnsi="Times New Roman" w:cs="Times New Roman"/>
          <w:color w:val="000000"/>
          <w:sz w:val="20"/>
          <w:szCs w:val="20"/>
          <w:lang w:val="fr-FR" w:eastAsia="fr-FR"/>
        </w:rPr>
        <w:t>exercice de ce droit que pour autant que cette ingérence est prévue par la loi et qu</w:t>
      </w:r>
      <w:r w:rsidR="000330CD">
        <w:rPr>
          <w:rFonts w:ascii="Times New Roman" w:eastAsiaTheme="minorHAnsi" w:hAnsi="Times New Roman" w:cs="Times New Roman"/>
          <w:color w:val="000000"/>
          <w:sz w:val="20"/>
          <w:szCs w:val="20"/>
          <w:lang w:val="fr-FR" w:eastAsia="fr-FR"/>
        </w:rPr>
        <w:t>’</w:t>
      </w:r>
      <w:r w:rsidRPr="005F2169">
        <w:rPr>
          <w:rFonts w:ascii="Times New Roman" w:eastAsiaTheme="minorHAnsi" w:hAnsi="Times New Roman" w:cs="Times New Roman"/>
          <w:color w:val="000000"/>
          <w:sz w:val="20"/>
          <w:szCs w:val="20"/>
          <w:lang w:val="fr-FR" w:eastAsia="fr-FR"/>
        </w:rPr>
        <w:t>elle constitue une mesure qui, dans une société démocratique, est nécessaire à la sécurité nationale, à la sûreté publique, au bien</w:t>
      </w:r>
      <w:r w:rsidRPr="005F2169">
        <w:rPr>
          <w:rFonts w:ascii="Times New Roman" w:eastAsiaTheme="minorHAnsi" w:hAnsi="Times New Roman" w:cs="Times New Roman"/>
          <w:color w:val="000000"/>
          <w:sz w:val="20"/>
          <w:szCs w:val="20"/>
          <w:lang w:val="fr-FR" w:eastAsia="fr-FR"/>
        </w:rPr>
        <w:noBreakHyphen/>
        <w:t>être économique du pays, à la défense de l</w:t>
      </w:r>
      <w:r w:rsidR="000330CD">
        <w:rPr>
          <w:rFonts w:ascii="Times New Roman" w:eastAsiaTheme="minorHAnsi" w:hAnsi="Times New Roman" w:cs="Times New Roman"/>
          <w:color w:val="000000"/>
          <w:sz w:val="20"/>
          <w:szCs w:val="20"/>
          <w:lang w:val="fr-FR" w:eastAsia="fr-FR"/>
        </w:rPr>
        <w:t>’</w:t>
      </w:r>
      <w:r w:rsidRPr="005F2169">
        <w:rPr>
          <w:rFonts w:ascii="Times New Roman" w:eastAsiaTheme="minorHAnsi" w:hAnsi="Times New Roman" w:cs="Times New Roman"/>
          <w:color w:val="000000"/>
          <w:sz w:val="20"/>
          <w:szCs w:val="20"/>
          <w:lang w:val="fr-FR" w:eastAsia="fr-FR"/>
        </w:rPr>
        <w:t>ordre et à la prévention des infractions pénales, à la protection de la santé ou de la morale, ou à la protection des droits et libertés d</w:t>
      </w:r>
      <w:r w:rsidR="000330CD">
        <w:rPr>
          <w:rFonts w:ascii="Times New Roman" w:eastAsiaTheme="minorHAnsi" w:hAnsi="Times New Roman" w:cs="Times New Roman"/>
          <w:color w:val="000000"/>
          <w:sz w:val="20"/>
          <w:szCs w:val="20"/>
          <w:lang w:val="fr-FR" w:eastAsia="fr-FR"/>
        </w:rPr>
        <w:t>’</w:t>
      </w:r>
      <w:r w:rsidRPr="005F2169">
        <w:rPr>
          <w:rFonts w:ascii="Times New Roman" w:eastAsiaTheme="minorHAnsi" w:hAnsi="Times New Roman" w:cs="Times New Roman"/>
          <w:color w:val="000000"/>
          <w:sz w:val="20"/>
          <w:szCs w:val="20"/>
          <w:lang w:val="fr-FR" w:eastAsia="fr-FR"/>
        </w:rPr>
        <w:t>autrui. »</w:t>
      </w:r>
    </w:p>
    <w:p w:rsidR="0060746A" w:rsidRPr="005F2169" w:rsidRDefault="0080424C" w:rsidP="0060746A">
      <w:pPr>
        <w:pStyle w:val="ECHRPara"/>
      </w:pPr>
      <w:r>
        <w:fldChar w:fldCharType="begin"/>
      </w:r>
      <w:r>
        <w:instrText xml:space="preserve"> SEQ level0 \*arabic </w:instrText>
      </w:r>
      <w:r>
        <w:fldChar w:fldCharType="separate"/>
      </w:r>
      <w:r>
        <w:rPr>
          <w:noProof/>
        </w:rPr>
        <w:t>29</w:t>
      </w:r>
      <w:r>
        <w:rPr>
          <w:noProof/>
        </w:rPr>
        <w:fldChar w:fldCharType="end"/>
      </w:r>
      <w:r w:rsidR="0060746A" w:rsidRPr="005F2169">
        <w:t>.  Le Gouvernement s</w:t>
      </w:r>
      <w:r w:rsidR="000330CD">
        <w:t>’</w:t>
      </w:r>
      <w:r w:rsidR="0060746A" w:rsidRPr="005F2169">
        <w:t>oppose à cette thèse.</w:t>
      </w:r>
    </w:p>
    <w:p w:rsidR="0060746A" w:rsidRPr="005F2169" w:rsidRDefault="0060746A" w:rsidP="0060746A">
      <w:pPr>
        <w:pStyle w:val="ECHRHeading2"/>
      </w:pPr>
      <w:r w:rsidRPr="005F2169">
        <w:t>A.  Sur la recevabilité</w:t>
      </w:r>
    </w:p>
    <w:p w:rsidR="0060746A" w:rsidRPr="005F2169" w:rsidRDefault="0080424C" w:rsidP="0060746A">
      <w:pPr>
        <w:pStyle w:val="ECHRPara"/>
      </w:pPr>
      <w:r>
        <w:fldChar w:fldCharType="begin"/>
      </w:r>
      <w:r>
        <w:instrText xml:space="preserve"> SEQ level0 \*arabic </w:instrText>
      </w:r>
      <w:r>
        <w:fldChar w:fldCharType="separate"/>
      </w:r>
      <w:r>
        <w:rPr>
          <w:noProof/>
        </w:rPr>
        <w:t>30</w:t>
      </w:r>
      <w:r>
        <w:rPr>
          <w:noProof/>
        </w:rPr>
        <w:fldChar w:fldCharType="end"/>
      </w:r>
      <w:r w:rsidR="0060746A" w:rsidRPr="005F2169">
        <w:t>.  Le Gouvernement soutient que la requête est irrecevable pour non</w:t>
      </w:r>
      <w:r w:rsidR="0060746A" w:rsidRPr="005F2169">
        <w:noBreakHyphen/>
        <w:t>épuisement des voies de recours internes au motif que la requérante aurait pu se pourvoir en cassation contre l</w:t>
      </w:r>
      <w:r w:rsidR="000330CD">
        <w:t>’</w:t>
      </w:r>
      <w:r w:rsidR="0060746A" w:rsidRPr="005F2169">
        <w:t>arrêt prononçant l</w:t>
      </w:r>
      <w:r w:rsidR="000330CD">
        <w:t>’</w:t>
      </w:r>
      <w:r w:rsidR="0060746A" w:rsidRPr="005F2169">
        <w:t>adoption en s</w:t>
      </w:r>
      <w:r w:rsidR="000330CD">
        <w:t>’</w:t>
      </w:r>
      <w:r w:rsidR="0060746A" w:rsidRPr="005F2169">
        <w:t>appuyant sur l</w:t>
      </w:r>
      <w:r w:rsidR="000330CD">
        <w:t>’</w:t>
      </w:r>
      <w:r w:rsidR="0060746A" w:rsidRPr="005F2169">
        <w:t>article 26 § 2 de la loi n</w:t>
      </w:r>
      <w:r w:rsidR="0060746A" w:rsidRPr="005F2169">
        <w:rPr>
          <w:vertAlign w:val="superscript"/>
        </w:rPr>
        <w:t>o</w:t>
      </w:r>
      <w:r w:rsidR="0060746A" w:rsidRPr="005F2169">
        <w:t xml:space="preserve"> 184 de 1983.</w:t>
      </w:r>
    </w:p>
    <w:p w:rsidR="0060746A" w:rsidRDefault="0080424C" w:rsidP="0060746A">
      <w:pPr>
        <w:pStyle w:val="ECHRPara"/>
      </w:pPr>
      <w:r>
        <w:fldChar w:fldCharType="begin"/>
      </w:r>
      <w:r>
        <w:instrText xml:space="preserve"> SEQ level0 \*arabic </w:instrText>
      </w:r>
      <w:r>
        <w:fldChar w:fldCharType="separate"/>
      </w:r>
      <w:r>
        <w:rPr>
          <w:noProof/>
        </w:rPr>
        <w:t>31</w:t>
      </w:r>
      <w:r>
        <w:rPr>
          <w:noProof/>
        </w:rPr>
        <w:fldChar w:fldCharType="end"/>
      </w:r>
      <w:r w:rsidR="0060746A" w:rsidRPr="005F2169">
        <w:t>.  Selon la requérante un recours en cassation n</w:t>
      </w:r>
      <w:r w:rsidR="000330CD">
        <w:t>’</w:t>
      </w:r>
      <w:r w:rsidR="0060746A" w:rsidRPr="005F2169">
        <w:t>aurait eu aucun effet. Le recours devant la cour d</w:t>
      </w:r>
      <w:r w:rsidR="000330CD">
        <w:t>’</w:t>
      </w:r>
      <w:r w:rsidR="0060746A" w:rsidRPr="005F2169">
        <w:t>appel était la seule voie de recours pour remédier à la violation, compte tenu de ce que la loi ne prévoit pas</w:t>
      </w:r>
      <w:r w:rsidR="0060746A">
        <w:t xml:space="preserve"> </w:t>
      </w:r>
      <w:r w:rsidR="0060746A" w:rsidRPr="005F2169">
        <w:t>l</w:t>
      </w:r>
      <w:r w:rsidR="000330CD">
        <w:t>’</w:t>
      </w:r>
      <w:r w:rsidR="0060746A" w:rsidRPr="005F2169">
        <w:t>application de l</w:t>
      </w:r>
      <w:r w:rsidR="000330CD">
        <w:t>’</w:t>
      </w:r>
      <w:r w:rsidR="0060746A" w:rsidRPr="005F2169">
        <w:t>adoption simple dans le cas de la requérante.</w:t>
      </w:r>
    </w:p>
    <w:p w:rsidR="0060746A" w:rsidRPr="005F2169" w:rsidRDefault="0060746A" w:rsidP="0060746A">
      <w:pPr>
        <w:pStyle w:val="ECHRPara"/>
        <w:rPr>
          <w:rFonts w:eastAsiaTheme="minorHAnsi"/>
          <w:szCs w:val="24"/>
        </w:rPr>
      </w:pPr>
      <w:r w:rsidRPr="005F2169">
        <w:rPr>
          <w:rFonts w:eastAsiaTheme="minorHAnsi"/>
          <w:szCs w:val="24"/>
        </w:rPr>
        <w:fldChar w:fldCharType="begin"/>
      </w:r>
      <w:r w:rsidRPr="005F2169">
        <w:rPr>
          <w:rFonts w:eastAsiaTheme="minorHAnsi"/>
          <w:szCs w:val="24"/>
        </w:rPr>
        <w:instrText xml:space="preserve"> SEQ level0 \*arabic </w:instrText>
      </w:r>
      <w:r w:rsidRPr="005F2169">
        <w:rPr>
          <w:rFonts w:eastAsiaTheme="minorHAnsi"/>
          <w:szCs w:val="24"/>
        </w:rPr>
        <w:fldChar w:fldCharType="separate"/>
      </w:r>
      <w:r w:rsidR="0080424C">
        <w:rPr>
          <w:rFonts w:eastAsiaTheme="minorHAnsi"/>
          <w:noProof/>
          <w:szCs w:val="24"/>
        </w:rPr>
        <w:t>32</w:t>
      </w:r>
      <w:r w:rsidRPr="005F2169">
        <w:rPr>
          <w:rFonts w:eastAsiaTheme="minorHAnsi"/>
          <w:szCs w:val="24"/>
        </w:rPr>
        <w:fldChar w:fldCharType="end"/>
      </w:r>
      <w:r w:rsidRPr="005F2169">
        <w:rPr>
          <w:rFonts w:eastAsiaTheme="minorHAnsi"/>
          <w:szCs w:val="24"/>
        </w:rPr>
        <w:t>.  La Cour n</w:t>
      </w:r>
      <w:r w:rsidR="000330CD">
        <w:rPr>
          <w:rFonts w:eastAsiaTheme="minorHAnsi"/>
          <w:szCs w:val="24"/>
        </w:rPr>
        <w:t>’</w:t>
      </w:r>
      <w:r w:rsidRPr="005F2169">
        <w:rPr>
          <w:rFonts w:eastAsiaTheme="minorHAnsi"/>
          <w:szCs w:val="24"/>
        </w:rPr>
        <w:t>est pas convaincue par l</w:t>
      </w:r>
      <w:r w:rsidR="000330CD">
        <w:rPr>
          <w:rFonts w:eastAsiaTheme="minorHAnsi"/>
          <w:szCs w:val="24"/>
        </w:rPr>
        <w:t>’</w:t>
      </w:r>
      <w:r w:rsidRPr="005F2169">
        <w:rPr>
          <w:rFonts w:eastAsiaTheme="minorHAnsi"/>
          <w:szCs w:val="24"/>
        </w:rPr>
        <w:t>argument du Gouvernement. Elle rappelle qu</w:t>
      </w:r>
      <w:r w:rsidR="000330CD">
        <w:rPr>
          <w:rFonts w:eastAsiaTheme="minorHAnsi"/>
          <w:szCs w:val="24"/>
        </w:rPr>
        <w:t>’</w:t>
      </w:r>
      <w:r w:rsidRPr="005F2169">
        <w:rPr>
          <w:rFonts w:eastAsiaTheme="minorHAnsi"/>
          <w:szCs w:val="24"/>
        </w:rPr>
        <w:t>il incombe au Gouvernement excipant du non-épuisement des recours internes de démontrer qu</w:t>
      </w:r>
      <w:r w:rsidR="000330CD">
        <w:rPr>
          <w:rFonts w:eastAsiaTheme="minorHAnsi"/>
          <w:szCs w:val="24"/>
        </w:rPr>
        <w:t>’</w:t>
      </w:r>
      <w:r w:rsidRPr="005F2169">
        <w:rPr>
          <w:rFonts w:eastAsiaTheme="minorHAnsi"/>
          <w:szCs w:val="24"/>
        </w:rPr>
        <w:t>un recours effectif était disponible tant en théorie qu</w:t>
      </w:r>
      <w:r w:rsidR="000330CD">
        <w:rPr>
          <w:rFonts w:eastAsiaTheme="minorHAnsi"/>
          <w:szCs w:val="24"/>
        </w:rPr>
        <w:t>’</w:t>
      </w:r>
      <w:r w:rsidRPr="005F2169">
        <w:rPr>
          <w:rFonts w:eastAsiaTheme="minorHAnsi"/>
          <w:szCs w:val="24"/>
        </w:rPr>
        <w:t>en pratique à l</w:t>
      </w:r>
      <w:r w:rsidR="000330CD">
        <w:rPr>
          <w:rFonts w:eastAsiaTheme="minorHAnsi"/>
          <w:szCs w:val="24"/>
        </w:rPr>
        <w:t>’</w:t>
      </w:r>
      <w:r w:rsidRPr="005F2169">
        <w:rPr>
          <w:rFonts w:eastAsiaTheme="minorHAnsi"/>
          <w:szCs w:val="24"/>
        </w:rPr>
        <w:t>époque des faits, c</w:t>
      </w:r>
      <w:r w:rsidR="000330CD">
        <w:rPr>
          <w:rFonts w:eastAsiaTheme="minorHAnsi"/>
          <w:szCs w:val="24"/>
        </w:rPr>
        <w:t>’</w:t>
      </w:r>
      <w:r w:rsidRPr="005F2169">
        <w:rPr>
          <w:rFonts w:eastAsiaTheme="minorHAnsi"/>
          <w:szCs w:val="24"/>
        </w:rPr>
        <w:t>est-à-dire qu</w:t>
      </w:r>
      <w:r w:rsidR="000330CD">
        <w:rPr>
          <w:rFonts w:eastAsiaTheme="minorHAnsi"/>
          <w:szCs w:val="24"/>
        </w:rPr>
        <w:t>’</w:t>
      </w:r>
      <w:r w:rsidRPr="005F2169">
        <w:rPr>
          <w:rFonts w:eastAsiaTheme="minorHAnsi"/>
          <w:szCs w:val="24"/>
        </w:rPr>
        <w:t>il était accessible, était susceptible d</w:t>
      </w:r>
      <w:r w:rsidR="000330CD">
        <w:rPr>
          <w:rFonts w:eastAsiaTheme="minorHAnsi"/>
          <w:szCs w:val="24"/>
        </w:rPr>
        <w:t>’</w:t>
      </w:r>
      <w:r w:rsidRPr="005F2169">
        <w:rPr>
          <w:rFonts w:eastAsiaTheme="minorHAnsi"/>
          <w:szCs w:val="24"/>
        </w:rPr>
        <w:t>offrir aux requérants la réparation de leurs griefs et présentait des perspectives raisonnables de succès (</w:t>
      </w:r>
      <w:r w:rsidRPr="005F2169">
        <w:rPr>
          <w:rFonts w:eastAsiaTheme="minorHAnsi"/>
          <w:i/>
          <w:iCs/>
          <w:szCs w:val="24"/>
        </w:rPr>
        <w:t xml:space="preserve">V. c. Royaume-Uni </w:t>
      </w:r>
      <w:r w:rsidRPr="005F2169">
        <w:rPr>
          <w:rFonts w:eastAsiaTheme="minorHAnsi"/>
          <w:szCs w:val="24"/>
        </w:rPr>
        <w:t xml:space="preserve">[GC], </w:t>
      </w:r>
      <w:r w:rsidRPr="005F2169">
        <w:rPr>
          <w:rFonts w:eastAsiaTheme="minorHAnsi"/>
        </w:rPr>
        <w:t>n</w:t>
      </w:r>
      <w:r w:rsidRPr="005F2169">
        <w:rPr>
          <w:rFonts w:eastAsiaTheme="minorHAnsi"/>
          <w:vertAlign w:val="superscript"/>
        </w:rPr>
        <w:t>o</w:t>
      </w:r>
      <w:r w:rsidRPr="005F2169">
        <w:rPr>
          <w:rFonts w:eastAsiaTheme="minorHAnsi"/>
          <w:szCs w:val="24"/>
        </w:rPr>
        <w:t> 24888/94, § 57, CEDH 1999</w:t>
      </w:r>
      <w:r w:rsidRPr="005F2169">
        <w:rPr>
          <w:rFonts w:eastAsiaTheme="minorHAnsi"/>
          <w:szCs w:val="24"/>
        </w:rPr>
        <w:noBreakHyphen/>
        <w:t>IX). Elle note que la cour d</w:t>
      </w:r>
      <w:r w:rsidR="000330CD">
        <w:rPr>
          <w:rFonts w:eastAsiaTheme="minorHAnsi"/>
          <w:szCs w:val="24"/>
        </w:rPr>
        <w:t>’</w:t>
      </w:r>
      <w:r w:rsidRPr="005F2169">
        <w:rPr>
          <w:rFonts w:eastAsiaTheme="minorHAnsi"/>
          <w:szCs w:val="24"/>
        </w:rPr>
        <w:t xml:space="preserve">appel </w:t>
      </w:r>
      <w:r w:rsidRPr="005F2169">
        <w:t>avait souligné qu</w:t>
      </w:r>
      <w:r w:rsidR="000330CD">
        <w:t>’</w:t>
      </w:r>
      <w:r w:rsidRPr="005F2169">
        <w:t>une adoption simple n</w:t>
      </w:r>
      <w:r w:rsidR="000330CD">
        <w:t>’</w:t>
      </w:r>
      <w:r w:rsidRPr="005F2169">
        <w:t xml:space="preserve">était pas prévue par le législateur, mais que dans certains cas, </w:t>
      </w:r>
      <w:r w:rsidRPr="005F2169">
        <w:rPr>
          <w:szCs w:val="24"/>
        </w:rPr>
        <w:t>par le biais d</w:t>
      </w:r>
      <w:r w:rsidR="000330CD">
        <w:rPr>
          <w:szCs w:val="24"/>
        </w:rPr>
        <w:t>’</w:t>
      </w:r>
      <w:r w:rsidRPr="005F2169">
        <w:rPr>
          <w:szCs w:val="24"/>
        </w:rPr>
        <w:t>une interprétation extensive de l</w:t>
      </w:r>
      <w:r w:rsidR="000330CD">
        <w:rPr>
          <w:szCs w:val="24"/>
        </w:rPr>
        <w:t>’</w:t>
      </w:r>
      <w:r w:rsidRPr="005F2169">
        <w:rPr>
          <w:szCs w:val="24"/>
        </w:rPr>
        <w:t>article 44 d) de la loi n</w:t>
      </w:r>
      <w:r w:rsidRPr="005F2169">
        <w:rPr>
          <w:szCs w:val="24"/>
          <w:vertAlign w:val="superscript"/>
        </w:rPr>
        <w:t xml:space="preserve">o </w:t>
      </w:r>
      <w:r w:rsidRPr="005F2169">
        <w:rPr>
          <w:szCs w:val="24"/>
        </w:rPr>
        <w:t xml:space="preserve">184 de 1993, </w:t>
      </w:r>
      <w:r w:rsidRPr="005F2169">
        <w:t>le tribunal pour enfants de Bari avait prononcé l</w:t>
      </w:r>
      <w:r w:rsidR="000330CD">
        <w:t>’</w:t>
      </w:r>
      <w:r w:rsidRPr="005F2169">
        <w:t>adoption simple dans des circonstances particulières, à savoir lorsque le délai pour le placement en famille d</w:t>
      </w:r>
      <w:r w:rsidR="000330CD">
        <w:t>’</w:t>
      </w:r>
      <w:r w:rsidRPr="005F2169">
        <w:t>accueil avait expiré et que la réinsertion dans la famille d</w:t>
      </w:r>
      <w:r w:rsidR="000330CD">
        <w:t>’</w:t>
      </w:r>
      <w:r w:rsidRPr="005F2169">
        <w:t>origine n</w:t>
      </w:r>
      <w:r w:rsidR="000330CD">
        <w:t>’</w:t>
      </w:r>
      <w:r w:rsidRPr="005F2169">
        <w:t>était plus possible</w:t>
      </w:r>
      <w:r w:rsidRPr="005F2169">
        <w:rPr>
          <w:rFonts w:eastAsiaTheme="minorHAnsi"/>
          <w:szCs w:val="24"/>
        </w:rPr>
        <w:t>.</w:t>
      </w:r>
    </w:p>
    <w:p w:rsidR="0060746A" w:rsidRDefault="0060746A" w:rsidP="0060746A">
      <w:pPr>
        <w:pStyle w:val="ECHRPara"/>
        <w:rPr>
          <w:rFonts w:ascii="Times New Roman" w:eastAsiaTheme="minorHAnsi" w:hAnsi="Times New Roman" w:cs="Times New Roman"/>
          <w:color w:val="000000"/>
          <w:szCs w:val="24"/>
        </w:rPr>
      </w:pPr>
      <w:r w:rsidRPr="005F2169">
        <w:rPr>
          <w:rFonts w:ascii="Times New Roman" w:eastAsiaTheme="minorHAnsi" w:hAnsi="Times New Roman" w:cs="Times New Roman"/>
          <w:color w:val="000000"/>
          <w:szCs w:val="24"/>
        </w:rPr>
        <w:fldChar w:fldCharType="begin"/>
      </w:r>
      <w:r w:rsidRPr="005F2169">
        <w:rPr>
          <w:rFonts w:ascii="Times New Roman" w:eastAsiaTheme="minorHAnsi" w:hAnsi="Times New Roman" w:cs="Times New Roman"/>
          <w:color w:val="000000"/>
          <w:szCs w:val="24"/>
        </w:rPr>
        <w:instrText xml:space="preserve"> SEQ level0 \*arabic </w:instrText>
      </w:r>
      <w:r w:rsidRPr="005F2169">
        <w:rPr>
          <w:rFonts w:ascii="Times New Roman" w:eastAsiaTheme="minorHAnsi" w:hAnsi="Times New Roman" w:cs="Times New Roman"/>
          <w:color w:val="000000"/>
          <w:szCs w:val="24"/>
        </w:rPr>
        <w:fldChar w:fldCharType="separate"/>
      </w:r>
      <w:r w:rsidR="0080424C">
        <w:rPr>
          <w:rFonts w:ascii="Times New Roman" w:eastAsiaTheme="minorHAnsi" w:hAnsi="Times New Roman" w:cs="Times New Roman"/>
          <w:noProof/>
          <w:color w:val="000000"/>
          <w:szCs w:val="24"/>
        </w:rPr>
        <w:t>33</w:t>
      </w:r>
      <w:r w:rsidRPr="005F2169">
        <w:rPr>
          <w:rFonts w:ascii="Times New Roman" w:eastAsiaTheme="minorHAnsi" w:hAnsi="Times New Roman" w:cs="Times New Roman"/>
          <w:color w:val="000000"/>
          <w:szCs w:val="24"/>
        </w:rPr>
        <w:fldChar w:fldCharType="end"/>
      </w:r>
      <w:r w:rsidRPr="005F2169">
        <w:rPr>
          <w:rFonts w:ascii="Times New Roman" w:eastAsiaTheme="minorHAnsi" w:hAnsi="Times New Roman" w:cs="Times New Roman"/>
          <w:color w:val="000000"/>
          <w:szCs w:val="24"/>
        </w:rPr>
        <w:t>.  A la lumière de ce qui précède, la Cour considère que dans le cas d</w:t>
      </w:r>
      <w:r w:rsidR="000330CD">
        <w:rPr>
          <w:rFonts w:ascii="Times New Roman" w:eastAsiaTheme="minorHAnsi" w:hAnsi="Times New Roman" w:cs="Times New Roman"/>
          <w:color w:val="000000"/>
          <w:szCs w:val="24"/>
        </w:rPr>
        <w:t>’</w:t>
      </w:r>
      <w:r w:rsidRPr="005F2169">
        <w:rPr>
          <w:rFonts w:ascii="Times New Roman" w:eastAsiaTheme="minorHAnsi" w:hAnsi="Times New Roman" w:cs="Times New Roman"/>
          <w:color w:val="000000"/>
          <w:szCs w:val="24"/>
        </w:rPr>
        <w:t>espèce, un éventuel recours en cassation n</w:t>
      </w:r>
      <w:r w:rsidR="000330CD">
        <w:rPr>
          <w:rFonts w:ascii="Times New Roman" w:eastAsiaTheme="minorHAnsi" w:hAnsi="Times New Roman" w:cs="Times New Roman"/>
          <w:color w:val="000000"/>
          <w:szCs w:val="24"/>
        </w:rPr>
        <w:t>’</w:t>
      </w:r>
      <w:r w:rsidRPr="005F2169">
        <w:rPr>
          <w:rFonts w:ascii="Times New Roman" w:eastAsiaTheme="minorHAnsi" w:hAnsi="Times New Roman" w:cs="Times New Roman"/>
          <w:color w:val="000000"/>
          <w:szCs w:val="24"/>
        </w:rPr>
        <w:t>aurait pas eu pour</w:t>
      </w:r>
      <w:r w:rsidRPr="005F2169">
        <w:rPr>
          <w:rFonts w:ascii="Times New Roman" w:eastAsiaTheme="minorHAnsi" w:hAnsi="Times New Roman" w:cs="Times New Roman"/>
          <w:b/>
          <w:bCs/>
          <w:color w:val="000000"/>
          <w:szCs w:val="24"/>
        </w:rPr>
        <w:t xml:space="preserve"> </w:t>
      </w:r>
      <w:r w:rsidRPr="005F2169">
        <w:rPr>
          <w:rFonts w:ascii="Times New Roman" w:eastAsiaTheme="minorHAnsi" w:hAnsi="Times New Roman" w:cs="Times New Roman"/>
          <w:color w:val="000000"/>
          <w:szCs w:val="24"/>
        </w:rPr>
        <w:t>effet de redresser les griefs de la requérante.</w:t>
      </w:r>
    </w:p>
    <w:p w:rsidR="0060746A" w:rsidRPr="005F2169" w:rsidRDefault="0060746A" w:rsidP="0060746A">
      <w:pPr>
        <w:pStyle w:val="ECHRPara"/>
      </w:pPr>
      <w:r w:rsidRPr="005F2169">
        <w:rPr>
          <w:rFonts w:ascii="Times New Roman" w:eastAsiaTheme="minorHAnsi" w:hAnsi="Times New Roman" w:cs="Times New Roman"/>
          <w:color w:val="000000"/>
          <w:szCs w:val="24"/>
        </w:rPr>
        <w:fldChar w:fldCharType="begin"/>
      </w:r>
      <w:r w:rsidRPr="005F2169">
        <w:rPr>
          <w:rFonts w:ascii="Times New Roman" w:eastAsiaTheme="minorHAnsi" w:hAnsi="Times New Roman" w:cs="Times New Roman"/>
          <w:color w:val="000000"/>
          <w:szCs w:val="24"/>
        </w:rPr>
        <w:instrText xml:space="preserve"> SEQ level0 \*arabic </w:instrText>
      </w:r>
      <w:r w:rsidRPr="005F2169">
        <w:rPr>
          <w:rFonts w:ascii="Times New Roman" w:eastAsiaTheme="minorHAnsi" w:hAnsi="Times New Roman" w:cs="Times New Roman"/>
          <w:color w:val="000000"/>
          <w:szCs w:val="24"/>
        </w:rPr>
        <w:fldChar w:fldCharType="separate"/>
      </w:r>
      <w:r w:rsidR="0080424C">
        <w:rPr>
          <w:rFonts w:ascii="Times New Roman" w:eastAsiaTheme="minorHAnsi" w:hAnsi="Times New Roman" w:cs="Times New Roman"/>
          <w:noProof/>
          <w:color w:val="000000"/>
          <w:szCs w:val="24"/>
        </w:rPr>
        <w:t>34</w:t>
      </w:r>
      <w:r w:rsidRPr="005F2169">
        <w:rPr>
          <w:rFonts w:ascii="Times New Roman" w:eastAsiaTheme="minorHAnsi" w:hAnsi="Times New Roman" w:cs="Times New Roman"/>
          <w:color w:val="000000"/>
          <w:szCs w:val="24"/>
        </w:rPr>
        <w:fldChar w:fldCharType="end"/>
      </w:r>
      <w:r w:rsidRPr="005F2169">
        <w:rPr>
          <w:rFonts w:ascii="Times New Roman" w:eastAsiaTheme="minorHAnsi" w:hAnsi="Times New Roman" w:cs="Times New Roman"/>
          <w:color w:val="000000"/>
          <w:szCs w:val="24"/>
        </w:rPr>
        <w:t>.  Par conséquent l</w:t>
      </w:r>
      <w:r w:rsidR="000330CD">
        <w:rPr>
          <w:rFonts w:ascii="Times New Roman" w:eastAsiaTheme="minorHAnsi" w:hAnsi="Times New Roman" w:cs="Times New Roman"/>
          <w:color w:val="000000"/>
          <w:szCs w:val="24"/>
        </w:rPr>
        <w:t>’</w:t>
      </w:r>
      <w:r w:rsidRPr="005F2169">
        <w:rPr>
          <w:rFonts w:ascii="Times New Roman" w:eastAsiaTheme="minorHAnsi" w:hAnsi="Times New Roman" w:cs="Times New Roman"/>
          <w:color w:val="000000"/>
          <w:szCs w:val="24"/>
        </w:rPr>
        <w:t>exception de non-épuisement des voies de recours internes du Gouvernement ne saurait être retenue.</w:t>
      </w:r>
    </w:p>
    <w:p w:rsidR="0060746A" w:rsidRPr="005F2169" w:rsidRDefault="0080424C" w:rsidP="0060746A">
      <w:pPr>
        <w:pStyle w:val="ECHRPara"/>
      </w:pPr>
      <w:r>
        <w:fldChar w:fldCharType="begin"/>
      </w:r>
      <w:r>
        <w:instrText xml:space="preserve"> SEQ level0 \*arabic </w:instrText>
      </w:r>
      <w:r>
        <w:fldChar w:fldCharType="separate"/>
      </w:r>
      <w:r>
        <w:rPr>
          <w:noProof/>
        </w:rPr>
        <w:t>35</w:t>
      </w:r>
      <w:r>
        <w:rPr>
          <w:noProof/>
        </w:rPr>
        <w:fldChar w:fldCharType="end"/>
      </w:r>
      <w:r w:rsidR="0060746A" w:rsidRPr="005F2169">
        <w:t xml:space="preserve">.  La Cour constate que </w:t>
      </w:r>
      <w:r w:rsidR="0060746A" w:rsidRPr="005F2169">
        <w:rPr>
          <w:noProof/>
        </w:rPr>
        <w:t>la requête</w:t>
      </w:r>
      <w:r w:rsidR="0060746A" w:rsidRPr="005F2169">
        <w:t xml:space="preserve"> n</w:t>
      </w:r>
      <w:r w:rsidR="000330CD">
        <w:t>’</w:t>
      </w:r>
      <w:r w:rsidR="0060746A" w:rsidRPr="005F2169">
        <w:t>est pas manifestement mal fondée au sens de l</w:t>
      </w:r>
      <w:r w:rsidR="000330CD">
        <w:t>’</w:t>
      </w:r>
      <w:r w:rsidR="0060746A" w:rsidRPr="005F2169">
        <w:t>article 35 § 3 a) de la Convention. La Cour relève par ailleurs qu</w:t>
      </w:r>
      <w:r w:rsidR="000330CD">
        <w:t>’</w:t>
      </w:r>
      <w:r w:rsidR="0060746A" w:rsidRPr="005F2169">
        <w:t>elle ne se heurte à aucun autre motif d</w:t>
      </w:r>
      <w:r w:rsidR="000330CD">
        <w:t>’</w:t>
      </w:r>
      <w:r w:rsidR="0060746A" w:rsidRPr="005F2169">
        <w:t>irrecevabilité. Il convient donc de la déclarer recevable.</w:t>
      </w:r>
    </w:p>
    <w:p w:rsidR="0060746A" w:rsidRPr="005F2169" w:rsidRDefault="0060746A" w:rsidP="0060746A">
      <w:pPr>
        <w:pStyle w:val="ECHRHeading2"/>
      </w:pPr>
      <w:r w:rsidRPr="005F2169">
        <w:t>B.  Sur le fond</w:t>
      </w:r>
    </w:p>
    <w:p w:rsidR="0060746A" w:rsidRPr="005F2169" w:rsidRDefault="0060746A" w:rsidP="0060746A">
      <w:pPr>
        <w:keepNext/>
        <w:keepLines/>
        <w:tabs>
          <w:tab w:val="left" w:pos="731"/>
        </w:tabs>
        <w:spacing w:before="240" w:after="120"/>
        <w:ind w:left="732" w:hanging="301"/>
        <w:outlineLvl w:val="2"/>
        <w:rPr>
          <w:rFonts w:asciiTheme="majorHAnsi" w:eastAsiaTheme="majorEastAsia" w:hAnsiTheme="majorHAnsi" w:cstheme="majorBidi"/>
          <w:bCs/>
          <w:i/>
          <w:lang w:val="fr-FR" w:eastAsia="fr-FR"/>
        </w:rPr>
      </w:pPr>
      <w:r w:rsidRPr="005F2169">
        <w:rPr>
          <w:rFonts w:asciiTheme="majorHAnsi" w:eastAsiaTheme="majorEastAsia" w:hAnsiTheme="majorHAnsi" w:cstheme="majorBidi"/>
          <w:bCs/>
          <w:i/>
          <w:lang w:val="fr-FR" w:eastAsia="fr-FR"/>
        </w:rPr>
        <w:t>1)</w:t>
      </w:r>
      <w:r w:rsidR="00E86638">
        <w:rPr>
          <w:rFonts w:asciiTheme="majorHAnsi" w:eastAsiaTheme="majorEastAsia" w:hAnsiTheme="majorHAnsi" w:cstheme="majorBidi"/>
          <w:bCs/>
          <w:i/>
          <w:lang w:val="fr-FR" w:eastAsia="fr-FR"/>
        </w:rPr>
        <w:t>  </w:t>
      </w:r>
      <w:r w:rsidRPr="005F2169">
        <w:rPr>
          <w:rFonts w:asciiTheme="majorHAnsi" w:eastAsiaTheme="majorEastAsia" w:hAnsiTheme="majorHAnsi" w:cstheme="majorBidi"/>
          <w:bCs/>
          <w:i/>
          <w:lang w:val="fr-FR" w:eastAsia="fr-FR"/>
        </w:rPr>
        <w:t>Arguments des</w:t>
      </w:r>
      <w:r>
        <w:rPr>
          <w:rFonts w:asciiTheme="majorHAnsi" w:eastAsiaTheme="majorEastAsia" w:hAnsiTheme="majorHAnsi" w:cstheme="majorBidi"/>
          <w:bCs/>
          <w:i/>
          <w:lang w:val="fr-FR" w:eastAsia="fr-FR"/>
        </w:rPr>
        <w:t xml:space="preserve"> </w:t>
      </w:r>
      <w:r w:rsidRPr="005F2169">
        <w:rPr>
          <w:rFonts w:asciiTheme="majorHAnsi" w:eastAsiaTheme="majorEastAsia" w:hAnsiTheme="majorHAnsi" w:cstheme="majorBidi"/>
          <w:bCs/>
          <w:i/>
          <w:lang w:val="fr-FR" w:eastAsia="fr-FR"/>
        </w:rPr>
        <w:t>parties</w:t>
      </w:r>
    </w:p>
    <w:p w:rsidR="0060746A" w:rsidRPr="005F2169" w:rsidRDefault="0080424C" w:rsidP="0060746A">
      <w:pPr>
        <w:pStyle w:val="ECHRPara"/>
      </w:pPr>
      <w:r>
        <w:fldChar w:fldCharType="begin"/>
      </w:r>
      <w:r>
        <w:instrText xml:space="preserve"> SEQ level0 \*arabic </w:instrText>
      </w:r>
      <w:r>
        <w:fldChar w:fldCharType="separate"/>
      </w:r>
      <w:r>
        <w:rPr>
          <w:noProof/>
        </w:rPr>
        <w:t>36</w:t>
      </w:r>
      <w:r>
        <w:rPr>
          <w:noProof/>
        </w:rPr>
        <w:fldChar w:fldCharType="end"/>
      </w:r>
      <w:r w:rsidR="0060746A" w:rsidRPr="005F2169">
        <w:t>.  La requérante rappelle que l</w:t>
      </w:r>
      <w:r w:rsidR="000330CD">
        <w:t>’</w:t>
      </w:r>
      <w:r w:rsidR="0060746A" w:rsidRPr="005F2169">
        <w:t>adoption doit être prononcée dans les cas les plus graves et que dans le cas d</w:t>
      </w:r>
      <w:r w:rsidR="000330CD">
        <w:t>’</w:t>
      </w:r>
      <w:r w:rsidR="0060746A" w:rsidRPr="005F2169">
        <w:t>espèce il n</w:t>
      </w:r>
      <w:r w:rsidR="000330CD">
        <w:t>’</w:t>
      </w:r>
      <w:r w:rsidR="0060746A" w:rsidRPr="005F2169">
        <w:t>y a eu ni abandon, ni maltraitance. Elle note qu</w:t>
      </w:r>
      <w:r w:rsidR="000330CD">
        <w:t>’</w:t>
      </w:r>
      <w:r w:rsidR="0060746A" w:rsidRPr="005F2169">
        <w:t>elle était démunie et qu</w:t>
      </w:r>
      <w:r w:rsidR="000330CD">
        <w:t>’</w:t>
      </w:r>
      <w:r w:rsidR="0060746A" w:rsidRPr="005F2169">
        <w:t>elle travaillait beaucoup pour pouvoir avoir les moyens de s</w:t>
      </w:r>
      <w:r w:rsidR="000330CD">
        <w:t>’</w:t>
      </w:r>
      <w:r w:rsidR="0060746A" w:rsidRPr="005F2169">
        <w:t>occuper de son enfant.</w:t>
      </w:r>
    </w:p>
    <w:p w:rsidR="0060746A" w:rsidRPr="005F2169" w:rsidRDefault="0080424C" w:rsidP="0060746A">
      <w:pPr>
        <w:pStyle w:val="ECHRPara"/>
      </w:pPr>
      <w:r>
        <w:fldChar w:fldCharType="begin"/>
      </w:r>
      <w:r>
        <w:instrText xml:space="preserve"> SEQ level0 \*arabic </w:instrText>
      </w:r>
      <w:r>
        <w:fldChar w:fldCharType="separate"/>
      </w:r>
      <w:r>
        <w:rPr>
          <w:noProof/>
        </w:rPr>
        <w:t>37</w:t>
      </w:r>
      <w:r>
        <w:rPr>
          <w:noProof/>
        </w:rPr>
        <w:fldChar w:fldCharType="end"/>
      </w:r>
      <w:r w:rsidR="0060746A" w:rsidRPr="005F2169">
        <w:t>.  Elle souligne qu</w:t>
      </w:r>
      <w:r w:rsidR="000330CD">
        <w:t>’</w:t>
      </w:r>
      <w:r w:rsidR="0060746A" w:rsidRPr="005F2169">
        <w:t>il faut normalement considérer la prise en charge d</w:t>
      </w:r>
      <w:r w:rsidR="000330CD">
        <w:t>’</w:t>
      </w:r>
      <w:r w:rsidR="0060746A" w:rsidRPr="005F2169">
        <w:t>un enfant comme une mesure temporaire à suspendre dès que la situation s</w:t>
      </w:r>
      <w:r w:rsidR="000330CD">
        <w:t>’</w:t>
      </w:r>
      <w:r w:rsidR="0060746A" w:rsidRPr="005F2169">
        <w:t>y prête et que le but ultime c</w:t>
      </w:r>
      <w:r w:rsidR="000330CD">
        <w:t>’</w:t>
      </w:r>
      <w:r w:rsidR="0060746A" w:rsidRPr="005F2169">
        <w:t>est d</w:t>
      </w:r>
      <w:r w:rsidR="000330CD">
        <w:t>’</w:t>
      </w:r>
      <w:r w:rsidR="0060746A" w:rsidRPr="005F2169">
        <w:t>unir à nouveau le parent et l</w:t>
      </w:r>
      <w:r w:rsidR="000330CD">
        <w:t>’</w:t>
      </w:r>
      <w:r w:rsidR="0060746A" w:rsidRPr="005F2169">
        <w:t>enfant. Dans le cas d</w:t>
      </w:r>
      <w:r w:rsidR="000330CD">
        <w:t>’</w:t>
      </w:r>
      <w:r w:rsidR="0060746A" w:rsidRPr="005F2169">
        <w:t>espèce, les juridictions italiennes ont préféré rompre le lien de filiation maternelle plutôt que prendre des mesures positives finalisées à l</w:t>
      </w:r>
      <w:r w:rsidR="000330CD">
        <w:t>’</w:t>
      </w:r>
      <w:r w:rsidR="0060746A" w:rsidRPr="005F2169">
        <w:t>aider et la supporter. Selon elle, cela aurait coûté beaucoup plus à l</w:t>
      </w:r>
      <w:r w:rsidR="000330CD">
        <w:t>’</w:t>
      </w:r>
      <w:r w:rsidR="0060746A" w:rsidRPr="005F2169">
        <w:t>État en termes d</w:t>
      </w:r>
      <w:r w:rsidR="000330CD">
        <w:t>’</w:t>
      </w:r>
      <w:r w:rsidR="0060746A" w:rsidRPr="005F2169">
        <w:t>argent. Il s</w:t>
      </w:r>
      <w:r w:rsidR="000330CD">
        <w:t>’</w:t>
      </w:r>
      <w:r w:rsidR="0060746A" w:rsidRPr="005F2169">
        <w:t>agit en effet, selon elle, d</w:t>
      </w:r>
      <w:r w:rsidR="000330CD">
        <w:t>’</w:t>
      </w:r>
      <w:r w:rsidR="0060746A" w:rsidRPr="005F2169">
        <w:t>une « politique, » visant à favoriser les adoptions plutôt qu</w:t>
      </w:r>
      <w:r w:rsidR="000330CD">
        <w:t>’</w:t>
      </w:r>
      <w:r w:rsidR="0060746A" w:rsidRPr="005F2169">
        <w:t>aider les familles à traverser des moments difficiles, en partie à cause des difficultés budgétaires de l</w:t>
      </w:r>
      <w:r w:rsidR="000330CD">
        <w:t>’</w:t>
      </w:r>
      <w:r w:rsidR="0060746A" w:rsidRPr="005F2169">
        <w:t>État.</w:t>
      </w:r>
    </w:p>
    <w:p w:rsidR="0060746A" w:rsidRPr="005F2169" w:rsidRDefault="0080424C" w:rsidP="0060746A">
      <w:pPr>
        <w:pStyle w:val="ECHRPara"/>
      </w:pPr>
      <w:r>
        <w:fldChar w:fldCharType="begin"/>
      </w:r>
      <w:r>
        <w:instrText xml:space="preserve"> SEQ level0 \*arabic </w:instrText>
      </w:r>
      <w:r>
        <w:fldChar w:fldCharType="separate"/>
      </w:r>
      <w:r>
        <w:rPr>
          <w:noProof/>
        </w:rPr>
        <w:t>38</w:t>
      </w:r>
      <w:r>
        <w:rPr>
          <w:noProof/>
        </w:rPr>
        <w:fldChar w:fldCharType="end"/>
      </w:r>
      <w:r w:rsidR="0060746A" w:rsidRPr="005F2169">
        <w:t>.  La requérante rappelle qu</w:t>
      </w:r>
      <w:r w:rsidR="000330CD">
        <w:t>’</w:t>
      </w:r>
      <w:r w:rsidR="0060746A" w:rsidRPr="005F2169">
        <w:t>elle a perdu son enfant à cause de ses conditions économiques et de son état de santé. Elle note qu</w:t>
      </w:r>
      <w:r w:rsidR="000330CD">
        <w:t>’</w:t>
      </w:r>
      <w:r w:rsidR="0060746A" w:rsidRPr="005F2169">
        <w:t>une mesure comme celle adoptée dans le cas d</w:t>
      </w:r>
      <w:r w:rsidR="000330CD">
        <w:t>’</w:t>
      </w:r>
      <w:r w:rsidR="0060746A" w:rsidRPr="005F2169">
        <w:t>espèce n</w:t>
      </w:r>
      <w:r w:rsidR="000330CD">
        <w:t>’</w:t>
      </w:r>
      <w:r w:rsidR="0060746A" w:rsidRPr="005F2169">
        <w:t>aurait pas été prise dans d</w:t>
      </w:r>
      <w:r w:rsidR="000330CD">
        <w:t>’</w:t>
      </w:r>
      <w:r w:rsidR="0060746A" w:rsidRPr="005F2169">
        <w:t>autres pays européen où elle aurait pu conserver des liens avec son fils.</w:t>
      </w:r>
    </w:p>
    <w:p w:rsidR="0060746A" w:rsidRPr="005F2169" w:rsidRDefault="0080424C" w:rsidP="0060746A">
      <w:pPr>
        <w:pStyle w:val="ECHRPara"/>
      </w:pPr>
      <w:r>
        <w:fldChar w:fldCharType="begin"/>
      </w:r>
      <w:r>
        <w:instrText xml:space="preserve"> SEQ level0 \*arabic </w:instrText>
      </w:r>
      <w:r>
        <w:fldChar w:fldCharType="separate"/>
      </w:r>
      <w:r>
        <w:rPr>
          <w:noProof/>
        </w:rPr>
        <w:t>39</w:t>
      </w:r>
      <w:r>
        <w:rPr>
          <w:noProof/>
        </w:rPr>
        <w:fldChar w:fldCharType="end"/>
      </w:r>
      <w:r w:rsidR="0060746A" w:rsidRPr="005F2169">
        <w:t>.  Quant à l</w:t>
      </w:r>
      <w:r w:rsidR="000330CD">
        <w:t>’</w:t>
      </w:r>
      <w:r w:rsidR="0060746A" w:rsidRPr="005F2169">
        <w:t>adoption simple, elle rappelle que le tribunal de Bari avait fait application de ce type d</w:t>
      </w:r>
      <w:r w:rsidR="000330CD">
        <w:t>’</w:t>
      </w:r>
      <w:r w:rsidR="0060746A" w:rsidRPr="005F2169">
        <w:t>adoption dans des cas différents à ceux prévus par la loi, mais le tribunal de Venise n</w:t>
      </w:r>
      <w:r w:rsidR="000330CD">
        <w:t>’</w:t>
      </w:r>
      <w:r w:rsidR="0060746A" w:rsidRPr="005F2169">
        <w:t xml:space="preserve"> a pas estimé de faire de même dans son cas.</w:t>
      </w:r>
    </w:p>
    <w:p w:rsidR="0060746A" w:rsidRDefault="0080424C" w:rsidP="0060746A">
      <w:pPr>
        <w:pStyle w:val="ECHRPara"/>
      </w:pPr>
      <w:r>
        <w:fldChar w:fldCharType="begin"/>
      </w:r>
      <w:r>
        <w:instrText xml:space="preserve"> SEQ level0 \*arabic </w:instrText>
      </w:r>
      <w:r>
        <w:fldChar w:fldCharType="separate"/>
      </w:r>
      <w:r>
        <w:rPr>
          <w:noProof/>
        </w:rPr>
        <w:t>40</w:t>
      </w:r>
      <w:r>
        <w:rPr>
          <w:noProof/>
        </w:rPr>
        <w:fldChar w:fldCharType="end"/>
      </w:r>
      <w:r w:rsidR="0060746A" w:rsidRPr="005F2169">
        <w:t>.   S</w:t>
      </w:r>
      <w:r w:rsidR="000330CD">
        <w:t>’</w:t>
      </w:r>
      <w:r w:rsidR="0060746A" w:rsidRPr="005F2169">
        <w:t>agissant de l</w:t>
      </w:r>
      <w:r w:rsidR="000330CD">
        <w:t>’</w:t>
      </w:r>
      <w:r w:rsidR="0060746A" w:rsidRPr="005F2169">
        <w:t>interruption des rencontres entre elle et son fils, la requérante souligne que, bien que la cour d</w:t>
      </w:r>
      <w:r w:rsidR="000330CD">
        <w:t>’</w:t>
      </w:r>
      <w:r w:rsidR="0060746A" w:rsidRPr="005F2169">
        <w:t>appel ait relevé que l</w:t>
      </w:r>
      <w:r w:rsidR="000330CD">
        <w:t>’</w:t>
      </w:r>
      <w:r w:rsidR="0060746A" w:rsidRPr="005F2169">
        <w:t>interruption avait été ordonnée illégitimement, les autorités n</w:t>
      </w:r>
      <w:r w:rsidR="000330CD">
        <w:t>’</w:t>
      </w:r>
      <w:r w:rsidR="0060746A" w:rsidRPr="005F2169">
        <w:t>ont pas été sanctionnées et elle n</w:t>
      </w:r>
      <w:r w:rsidR="000330CD">
        <w:t>’</w:t>
      </w:r>
      <w:r w:rsidR="0060746A" w:rsidRPr="005F2169">
        <w:t>a pas eu de réparation.</w:t>
      </w:r>
    </w:p>
    <w:p w:rsidR="0060746A" w:rsidRDefault="0080424C" w:rsidP="0060746A">
      <w:pPr>
        <w:pStyle w:val="ECHRPara"/>
      </w:pPr>
      <w:r>
        <w:fldChar w:fldCharType="begin"/>
      </w:r>
      <w:r>
        <w:instrText xml:space="preserve"> SEQ level0 \*arabic </w:instrText>
      </w:r>
      <w:r>
        <w:fldChar w:fldCharType="separate"/>
      </w:r>
      <w:r>
        <w:rPr>
          <w:noProof/>
        </w:rPr>
        <w:t>41</w:t>
      </w:r>
      <w:r>
        <w:rPr>
          <w:noProof/>
        </w:rPr>
        <w:fldChar w:fldCharType="end"/>
      </w:r>
      <w:r w:rsidR="0060746A" w:rsidRPr="005F2169">
        <w:t>.  Le Gouvernement</w:t>
      </w:r>
      <w:r w:rsidR="0060746A">
        <w:t xml:space="preserve"> </w:t>
      </w:r>
      <w:r w:rsidR="0060746A" w:rsidRPr="005F2169">
        <w:t>rappelle que, conformément à la jurisprudence de la Cour, les autorités italiennes ont pris toutes les mesures nécessaires pour permettre de reconstruire un rapport entre la requérante et son fils. En particulier, les interventions des services sociaux, du tuteur et d</w:t>
      </w:r>
      <w:r w:rsidR="000330CD">
        <w:t>’</w:t>
      </w:r>
      <w:r w:rsidR="0060746A" w:rsidRPr="005F2169">
        <w:t>un expert ont permis d</w:t>
      </w:r>
      <w:r w:rsidR="000330CD">
        <w:t>’</w:t>
      </w:r>
      <w:r w:rsidR="0060746A" w:rsidRPr="005F2169">
        <w:t>étudier la situation de la requérante. L</w:t>
      </w:r>
      <w:r w:rsidR="000330CD">
        <w:t>’</w:t>
      </w:r>
      <w:r w:rsidR="0060746A" w:rsidRPr="005F2169">
        <w:t>ingérence dans le droit de la requérante était prévue par la loi et poursuivait le but de protéger l</w:t>
      </w:r>
      <w:r w:rsidR="000330CD">
        <w:t>’</w:t>
      </w:r>
      <w:r w:rsidR="0060746A" w:rsidRPr="005F2169">
        <w:t>enfant. Selon le Gouvernement, l</w:t>
      </w:r>
      <w:r w:rsidR="000330CD">
        <w:t>’</w:t>
      </w:r>
      <w:r w:rsidR="0060746A" w:rsidRPr="005F2169">
        <w:t>intérêt de l</w:t>
      </w:r>
      <w:r w:rsidR="000330CD">
        <w:t>’</w:t>
      </w:r>
      <w:r w:rsidR="0060746A" w:rsidRPr="005F2169">
        <w:t>enfant doit être protégé quand la coexistence entre la famille d</w:t>
      </w:r>
      <w:r w:rsidR="000330CD">
        <w:t>’</w:t>
      </w:r>
      <w:r w:rsidR="0060746A" w:rsidRPr="005F2169">
        <w:t>origine et la famille d</w:t>
      </w:r>
      <w:r w:rsidR="000330CD">
        <w:t>’</w:t>
      </w:r>
      <w:r w:rsidR="0060746A" w:rsidRPr="005F2169">
        <w:t>accueil est difficile et provoque des troubles chez l</w:t>
      </w:r>
      <w:r w:rsidR="000330CD">
        <w:t>’</w:t>
      </w:r>
      <w:r w:rsidR="0060746A" w:rsidRPr="005F2169">
        <w:t>enfant ou encore quand il y a des difficultés matérielles pour la famille biologique, ou encore s</w:t>
      </w:r>
      <w:r w:rsidR="000330CD">
        <w:t>’</w:t>
      </w:r>
      <w:r w:rsidR="0060746A" w:rsidRPr="005F2169">
        <w:t>il y a abandon d</w:t>
      </w:r>
      <w:r w:rsidR="000330CD">
        <w:t>’</w:t>
      </w:r>
      <w:r w:rsidR="0060746A" w:rsidRPr="005F2169">
        <w:t>enfant. Le Gouvernement, considère que les motifs indiqués par les juridictions nationales pour fonder leurs décisions sont pertinents et suffisants et que les autorités nationales n</w:t>
      </w:r>
      <w:r w:rsidR="000330CD">
        <w:t>’</w:t>
      </w:r>
      <w:r w:rsidR="0060746A" w:rsidRPr="005F2169">
        <w:t>ont pas dépassé la marge d</w:t>
      </w:r>
      <w:r w:rsidR="000330CD">
        <w:t>’</w:t>
      </w:r>
      <w:r w:rsidR="0060746A" w:rsidRPr="005F2169">
        <w:t>appréciation ménagée par le paragraphe 2 de l</w:t>
      </w:r>
      <w:r w:rsidR="000330CD">
        <w:t>’</w:t>
      </w:r>
      <w:r w:rsidR="0060746A" w:rsidRPr="005F2169">
        <w:t>article 8.</w:t>
      </w:r>
    </w:p>
    <w:p w:rsidR="0060746A" w:rsidRPr="005F2169" w:rsidRDefault="0080424C" w:rsidP="0060746A">
      <w:pPr>
        <w:pStyle w:val="ECHRPara"/>
      </w:pPr>
      <w:r>
        <w:fldChar w:fldCharType="begin"/>
      </w:r>
      <w:r>
        <w:instrText xml:space="preserve"> SEQ level0 \*arabic </w:instrText>
      </w:r>
      <w:r>
        <w:fldChar w:fldCharType="separate"/>
      </w:r>
      <w:r>
        <w:rPr>
          <w:noProof/>
        </w:rPr>
        <w:t>42</w:t>
      </w:r>
      <w:r>
        <w:rPr>
          <w:noProof/>
        </w:rPr>
        <w:fldChar w:fldCharType="end"/>
      </w:r>
      <w:r w:rsidR="0060746A" w:rsidRPr="005F2169">
        <w:t>.  Quant à l</w:t>
      </w:r>
      <w:r w:rsidR="000330CD">
        <w:t>’</w:t>
      </w:r>
      <w:r w:rsidR="0060746A" w:rsidRPr="005F2169">
        <w:t>interruption de contacts entre la requérante et son fils, le Gouvernement rappelle que les services sociaux ont soutenu la requérante depuis la naissance de son fils dans des structures adaptées et spécialisées. Il affirme que l</w:t>
      </w:r>
      <w:r w:rsidR="000330CD">
        <w:t>’</w:t>
      </w:r>
      <w:r w:rsidR="0060746A" w:rsidRPr="005F2169">
        <w:t>interruption des contacts n</w:t>
      </w:r>
      <w:r w:rsidR="000330CD">
        <w:t>’</w:t>
      </w:r>
      <w:r w:rsidR="0060746A" w:rsidRPr="005F2169">
        <w:t>a pas été totale et que de nombreuses rencontres ont été organisées également dans la période ou l</w:t>
      </w:r>
      <w:r w:rsidR="000330CD">
        <w:t>’</w:t>
      </w:r>
      <w:r w:rsidR="0060746A" w:rsidRPr="005F2169">
        <w:t>enfant avait été placé dans la famille d</w:t>
      </w:r>
      <w:r w:rsidR="000330CD">
        <w:t>’</w:t>
      </w:r>
      <w:r w:rsidR="0060746A" w:rsidRPr="005F2169">
        <w:t>accueil. La suspension de rencontres a été motivée par le fait que la requérante « ne s</w:t>
      </w:r>
      <w:r w:rsidR="000330CD">
        <w:t>’</w:t>
      </w:r>
      <w:r w:rsidR="0060746A" w:rsidRPr="005F2169">
        <w:t>était pas confiée aux services sociaux et également par les difficultés rencontrées par l</w:t>
      </w:r>
      <w:r w:rsidR="000330CD">
        <w:t>’</w:t>
      </w:r>
      <w:r w:rsidR="0060746A" w:rsidRPr="005F2169">
        <w:t>enfant lors des rencontres ». Cette suspension était nécessaire « pour donner à l</w:t>
      </w:r>
      <w:r w:rsidR="000330CD">
        <w:t>’</w:t>
      </w:r>
      <w:r w:rsidR="0060746A" w:rsidRPr="005F2169">
        <w:t>enfant un peu d</w:t>
      </w:r>
      <w:r w:rsidR="000330CD">
        <w:t>’</w:t>
      </w:r>
      <w:r w:rsidR="0060746A" w:rsidRPr="005F2169">
        <w:t>équilibre et de sérénité ».</w:t>
      </w:r>
    </w:p>
    <w:p w:rsidR="0060746A" w:rsidRPr="005F2169" w:rsidRDefault="0080424C" w:rsidP="0060746A">
      <w:pPr>
        <w:pStyle w:val="ECHRPara"/>
      </w:pPr>
      <w:r>
        <w:fldChar w:fldCharType="begin"/>
      </w:r>
      <w:r>
        <w:instrText xml:space="preserve"> SEQ level0 \*arabic </w:instrText>
      </w:r>
      <w:r>
        <w:fldChar w:fldCharType="separate"/>
      </w:r>
      <w:r>
        <w:rPr>
          <w:noProof/>
        </w:rPr>
        <w:t>43</w:t>
      </w:r>
      <w:r>
        <w:rPr>
          <w:noProof/>
        </w:rPr>
        <w:fldChar w:fldCharType="end"/>
      </w:r>
      <w:r w:rsidR="0060746A" w:rsidRPr="005F2169">
        <w:t>.  Le Gouvernement est d</w:t>
      </w:r>
      <w:r w:rsidR="000330CD">
        <w:t>’</w:t>
      </w:r>
      <w:r w:rsidR="0060746A" w:rsidRPr="005F2169">
        <w:t>avis que la suspension autorisée par les autorités italiennes ne peut pas être considérée en violation de l</w:t>
      </w:r>
      <w:r w:rsidR="000330CD">
        <w:t>’</w:t>
      </w:r>
      <w:r w:rsidR="0060746A" w:rsidRPr="005F2169">
        <w:t>article 8, car ces dernières ont donné à l</w:t>
      </w:r>
      <w:r w:rsidR="000330CD">
        <w:t>’</w:t>
      </w:r>
      <w:r w:rsidR="0060746A" w:rsidRPr="005F2169">
        <w:t>enfant « une période de tranquillité pendant laquelle les autorités ont vérifié l</w:t>
      </w:r>
      <w:r w:rsidR="000330CD">
        <w:t>’</w:t>
      </w:r>
      <w:r w:rsidR="0060746A" w:rsidRPr="005F2169">
        <w:t>état de la mère pour déclarer l</w:t>
      </w:r>
      <w:r w:rsidR="000330CD">
        <w:t>’</w:t>
      </w:r>
      <w:r w:rsidR="0060746A" w:rsidRPr="005F2169">
        <w:t>adoptabilité ».</w:t>
      </w:r>
    </w:p>
    <w:p w:rsidR="0060746A" w:rsidRPr="005F2169" w:rsidRDefault="0060746A" w:rsidP="0060746A">
      <w:pPr>
        <w:keepNext/>
        <w:keepLines/>
        <w:tabs>
          <w:tab w:val="left" w:pos="731"/>
        </w:tabs>
        <w:spacing w:before="240" w:after="120"/>
        <w:ind w:left="732" w:hanging="301"/>
        <w:outlineLvl w:val="2"/>
        <w:rPr>
          <w:rFonts w:asciiTheme="majorHAnsi" w:eastAsiaTheme="majorEastAsia" w:hAnsiTheme="majorHAnsi" w:cstheme="majorBidi"/>
          <w:bCs/>
          <w:i/>
          <w:lang w:val="fr-FR" w:eastAsia="fr-FR"/>
        </w:rPr>
      </w:pPr>
      <w:r w:rsidRPr="005F2169">
        <w:rPr>
          <w:rFonts w:asciiTheme="majorHAnsi" w:eastAsiaTheme="majorEastAsia" w:hAnsiTheme="majorHAnsi" w:cstheme="majorBidi"/>
          <w:bCs/>
          <w:i/>
          <w:lang w:val="fr-FR" w:eastAsia="fr-FR"/>
        </w:rPr>
        <w:t>2)</w:t>
      </w:r>
      <w:r w:rsidR="00E86638">
        <w:rPr>
          <w:rFonts w:asciiTheme="majorHAnsi" w:eastAsiaTheme="majorEastAsia" w:hAnsiTheme="majorHAnsi" w:cstheme="majorBidi"/>
          <w:bCs/>
          <w:i/>
          <w:lang w:val="fr-FR" w:eastAsia="fr-FR"/>
        </w:rPr>
        <w:t>  </w:t>
      </w:r>
      <w:r w:rsidRPr="005F2169">
        <w:rPr>
          <w:rFonts w:asciiTheme="majorHAnsi" w:eastAsiaTheme="majorEastAsia" w:hAnsiTheme="majorHAnsi" w:cstheme="majorBidi"/>
          <w:bCs/>
          <w:i/>
          <w:lang w:val="fr-FR" w:eastAsia="fr-FR"/>
        </w:rPr>
        <w:t>Appréciation par la Cour</w:t>
      </w:r>
    </w:p>
    <w:p w:rsidR="0060746A" w:rsidRPr="005F2169" w:rsidRDefault="0060746A" w:rsidP="0060746A">
      <w:pPr>
        <w:pStyle w:val="ECHRHeading4"/>
      </w:pPr>
      <w:r w:rsidRPr="005F2169">
        <w:t>a)</w:t>
      </w:r>
      <w:r w:rsidR="00E86638">
        <w:t>  </w:t>
      </w:r>
      <w:r w:rsidRPr="005F2169">
        <w:t>Principes généraux</w:t>
      </w:r>
    </w:p>
    <w:p w:rsidR="0060746A" w:rsidRPr="005F2169" w:rsidRDefault="0060746A" w:rsidP="0060746A">
      <w:pPr>
        <w:pStyle w:val="ECHRPara"/>
        <w:rPr>
          <w:rFonts w:eastAsia="Times New Roman"/>
        </w:rPr>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44</w:t>
      </w:r>
      <w:r w:rsidRPr="005F2169">
        <w:rPr>
          <w:rFonts w:eastAsia="Times New Roman"/>
        </w:rPr>
        <w:fldChar w:fldCharType="end"/>
      </w:r>
      <w:r w:rsidRPr="005F2169">
        <w:rPr>
          <w:rFonts w:eastAsia="Times New Roman"/>
        </w:rPr>
        <w:t>.  La Cour constate d</w:t>
      </w:r>
      <w:r w:rsidR="000330CD">
        <w:rPr>
          <w:rFonts w:eastAsia="Times New Roman"/>
        </w:rPr>
        <w:t>’</w:t>
      </w:r>
      <w:r w:rsidRPr="005F2169">
        <w:rPr>
          <w:rFonts w:eastAsia="Times New Roman"/>
        </w:rPr>
        <w:t>emblée qu</w:t>
      </w:r>
      <w:r w:rsidR="000330CD">
        <w:rPr>
          <w:rFonts w:eastAsia="Times New Roman"/>
        </w:rPr>
        <w:t>’</w:t>
      </w:r>
      <w:r w:rsidRPr="005F2169">
        <w:rPr>
          <w:rFonts w:eastAsia="Times New Roman"/>
        </w:rPr>
        <w:t>il n</w:t>
      </w:r>
      <w:r w:rsidR="000330CD">
        <w:rPr>
          <w:rFonts w:eastAsia="Times New Roman"/>
        </w:rPr>
        <w:t>’</w:t>
      </w:r>
      <w:r w:rsidRPr="005F2169">
        <w:rPr>
          <w:rFonts w:eastAsia="Times New Roman"/>
        </w:rPr>
        <w:t>est pas contesté que la déclaration d</w:t>
      </w:r>
      <w:r w:rsidR="000330CD">
        <w:rPr>
          <w:rFonts w:eastAsia="Times New Roman"/>
        </w:rPr>
        <w:t>’</w:t>
      </w:r>
      <w:r w:rsidRPr="005F2169">
        <w:rPr>
          <w:rFonts w:eastAsia="Times New Roman"/>
        </w:rPr>
        <w:t>adoptabilité de A. constitue une ingérence dans l</w:t>
      </w:r>
      <w:r w:rsidR="000330CD">
        <w:rPr>
          <w:rFonts w:eastAsia="Times New Roman"/>
        </w:rPr>
        <w:t>’</w:t>
      </w:r>
      <w:r w:rsidRPr="005F2169">
        <w:rPr>
          <w:rFonts w:eastAsia="Times New Roman"/>
        </w:rPr>
        <w:t>exercice du droit de la requérante au respect de sa vie familiale. Elle rappelle qu</w:t>
      </w:r>
      <w:r w:rsidR="000330CD">
        <w:rPr>
          <w:rFonts w:eastAsia="Times New Roman"/>
        </w:rPr>
        <w:t>’</w:t>
      </w:r>
      <w:r w:rsidRPr="005F2169">
        <w:rPr>
          <w:rFonts w:eastAsia="Times New Roman"/>
        </w:rPr>
        <w:t>une telle ingérence n</w:t>
      </w:r>
      <w:r w:rsidR="000330CD">
        <w:rPr>
          <w:rFonts w:eastAsia="Times New Roman"/>
        </w:rPr>
        <w:t>’</w:t>
      </w:r>
      <w:r w:rsidRPr="005F2169">
        <w:rPr>
          <w:rFonts w:eastAsia="Times New Roman"/>
        </w:rPr>
        <w:t>est compatible avec l</w:t>
      </w:r>
      <w:r w:rsidR="000330CD">
        <w:rPr>
          <w:rFonts w:eastAsia="Times New Roman"/>
        </w:rPr>
        <w:t>’</w:t>
      </w:r>
      <w:r w:rsidRPr="005F2169">
        <w:rPr>
          <w:rFonts w:eastAsia="Times New Roman"/>
        </w:rPr>
        <w:t>article 8 que si elle remplit les conditions cumulatives d</w:t>
      </w:r>
      <w:r w:rsidR="000330CD">
        <w:rPr>
          <w:rFonts w:eastAsia="Times New Roman"/>
        </w:rPr>
        <w:t>’</w:t>
      </w:r>
      <w:r w:rsidRPr="005F2169">
        <w:rPr>
          <w:rFonts w:eastAsia="Times New Roman"/>
        </w:rPr>
        <w:t>être prévue par la loi, de poursuivre un but légitime, et d</w:t>
      </w:r>
      <w:r w:rsidR="000330CD">
        <w:rPr>
          <w:rFonts w:eastAsia="Times New Roman"/>
        </w:rPr>
        <w:t>’</w:t>
      </w:r>
      <w:r w:rsidRPr="005F2169">
        <w:rPr>
          <w:rFonts w:eastAsia="Times New Roman"/>
        </w:rPr>
        <w:t>être nécessaire dans une société démocratique. La notion de nécessité implique que l</w:t>
      </w:r>
      <w:r w:rsidR="000330CD">
        <w:rPr>
          <w:rFonts w:eastAsia="Times New Roman"/>
        </w:rPr>
        <w:t>’</w:t>
      </w:r>
      <w:r w:rsidRPr="005F2169">
        <w:rPr>
          <w:rFonts w:eastAsia="Times New Roman"/>
        </w:rPr>
        <w:t>ingérence se fonde sur un besoin social impérieux et qu</w:t>
      </w:r>
      <w:r w:rsidR="000330CD">
        <w:rPr>
          <w:rFonts w:eastAsia="Times New Roman"/>
        </w:rPr>
        <w:t>’</w:t>
      </w:r>
      <w:r w:rsidRPr="005F2169">
        <w:rPr>
          <w:rFonts w:eastAsia="Times New Roman"/>
        </w:rPr>
        <w:t xml:space="preserve">elle soit notamment proportionnée au but légitime recherché (voir, </w:t>
      </w:r>
      <w:r w:rsidRPr="005F2169">
        <w:rPr>
          <w:rFonts w:eastAsia="Times New Roman"/>
          <w:i/>
        </w:rPr>
        <w:t>Gnahoré c. France</w:t>
      </w:r>
      <w:r w:rsidRPr="005F2169">
        <w:rPr>
          <w:rFonts w:eastAsia="Times New Roman"/>
        </w:rPr>
        <w:t xml:space="preserve">, </w:t>
      </w:r>
      <w:r w:rsidRPr="005F2169">
        <w:t>n</w:t>
      </w:r>
      <w:r w:rsidRPr="005F2169">
        <w:rPr>
          <w:vertAlign w:val="superscript"/>
        </w:rPr>
        <w:t>o</w:t>
      </w:r>
      <w:r w:rsidRPr="005F2169">
        <w:rPr>
          <w:rFonts w:eastAsia="Times New Roman"/>
        </w:rPr>
        <w:t xml:space="preserve"> </w:t>
      </w:r>
      <w:hyperlink r:id="rId13" w:anchor="{&quot;appno&quot;:[&quot;40031/98&quot;]}" w:tgtFrame="_blank" w:history="1">
        <w:r w:rsidRPr="005F2169">
          <w:rPr>
            <w:rFonts w:eastAsia="Times New Roman"/>
          </w:rPr>
          <w:t>40031/98</w:t>
        </w:r>
      </w:hyperlink>
      <w:r w:rsidRPr="005F2169">
        <w:rPr>
          <w:rFonts w:eastAsia="Times New Roman"/>
        </w:rPr>
        <w:t>, § 50, CEDH 2000</w:t>
      </w:r>
      <w:r w:rsidRPr="005F2169">
        <w:rPr>
          <w:rFonts w:eastAsia="Times New Roman"/>
        </w:rPr>
        <w:noBreakHyphen/>
        <w:t xml:space="preserve">IX, </w:t>
      </w:r>
      <w:r w:rsidRPr="005F2169">
        <w:rPr>
          <w:rFonts w:eastAsia="Times New Roman"/>
          <w:i/>
        </w:rPr>
        <w:t>Couillard Maugery c. France</w:t>
      </w:r>
      <w:r w:rsidRPr="005F2169">
        <w:rPr>
          <w:rFonts w:eastAsia="Times New Roman"/>
        </w:rPr>
        <w:t xml:space="preserve">, </w:t>
      </w:r>
      <w:r w:rsidRPr="005F2169">
        <w:t>n</w:t>
      </w:r>
      <w:r w:rsidRPr="005F2169">
        <w:rPr>
          <w:vertAlign w:val="superscript"/>
        </w:rPr>
        <w:t>o</w:t>
      </w:r>
      <w:r w:rsidRPr="005F2169">
        <w:t xml:space="preserve"> </w:t>
      </w:r>
      <w:hyperlink r:id="rId14" w:anchor="{&quot;appno&quot;:[&quot;64796/01&quot;]}" w:tgtFrame="_blank" w:history="1">
        <w:r w:rsidRPr="005F2169">
          <w:rPr>
            <w:rFonts w:eastAsia="Times New Roman"/>
          </w:rPr>
          <w:t>64796/01</w:t>
        </w:r>
      </w:hyperlink>
      <w:r w:rsidRPr="005F2169">
        <w:rPr>
          <w:rFonts w:eastAsia="Times New Roman"/>
        </w:rPr>
        <w:t xml:space="preserve">, § 237, 1er juillet 2004, et </w:t>
      </w:r>
      <w:r w:rsidRPr="005F2169">
        <w:rPr>
          <w:rFonts w:eastAsia="Times New Roman"/>
          <w:i/>
        </w:rPr>
        <w:t>Pontes c.</w:t>
      </w:r>
      <w:r>
        <w:rPr>
          <w:rFonts w:eastAsia="Times New Roman"/>
          <w:i/>
        </w:rPr>
        <w:t> </w:t>
      </w:r>
      <w:r w:rsidRPr="005F2169">
        <w:rPr>
          <w:rFonts w:eastAsia="Times New Roman"/>
          <w:i/>
        </w:rPr>
        <w:t>Portugal,</w:t>
      </w:r>
      <w:r w:rsidRPr="005F2169">
        <w:rPr>
          <w:rFonts w:eastAsia="Times New Roman"/>
        </w:rPr>
        <w:t xml:space="preserve"> </w:t>
      </w:r>
      <w:r w:rsidRPr="005F2169">
        <w:t>n</w:t>
      </w:r>
      <w:r w:rsidRPr="005F2169">
        <w:rPr>
          <w:vertAlign w:val="superscript"/>
        </w:rPr>
        <w:t>o</w:t>
      </w:r>
      <w:r w:rsidRPr="005F2169">
        <w:t> </w:t>
      </w:r>
      <w:hyperlink r:id="rId15" w:anchor="{&quot;appno&quot;:[&quot;19554/09&quot;]}" w:tgtFrame="_blank" w:history="1">
        <w:r w:rsidRPr="005F2169">
          <w:rPr>
            <w:rFonts w:eastAsia="Times New Roman"/>
          </w:rPr>
          <w:t>19554/09</w:t>
        </w:r>
      </w:hyperlink>
      <w:r w:rsidRPr="005F2169">
        <w:rPr>
          <w:rFonts w:eastAsia="Times New Roman"/>
        </w:rPr>
        <w:t>, §74, 10 avril 2012).</w:t>
      </w:r>
    </w:p>
    <w:p w:rsidR="0060746A" w:rsidRPr="005F2169" w:rsidRDefault="0060746A" w:rsidP="0060746A">
      <w:pPr>
        <w:pStyle w:val="ECHRPara"/>
        <w:rPr>
          <w:rFonts w:eastAsia="Times New Roman"/>
          <w:highlight w:val="yellow"/>
        </w:rPr>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45</w:t>
      </w:r>
      <w:r w:rsidRPr="005F2169">
        <w:rPr>
          <w:rFonts w:eastAsia="Times New Roman"/>
        </w:rPr>
        <w:fldChar w:fldCharType="end"/>
      </w:r>
      <w:r w:rsidRPr="005F2169">
        <w:rPr>
          <w:rFonts w:eastAsia="Times New Roman"/>
        </w:rPr>
        <w:t>.  La Cour rappelle qu</w:t>
      </w:r>
      <w:r w:rsidR="000330CD">
        <w:rPr>
          <w:rFonts w:eastAsia="Times New Roman"/>
        </w:rPr>
        <w:t>’</w:t>
      </w:r>
      <w:r w:rsidRPr="005F2169">
        <w:rPr>
          <w:rFonts w:eastAsia="Times New Roman"/>
        </w:rPr>
        <w:t>au-delà de la protection contre les ingérences arbitraires, l</w:t>
      </w:r>
      <w:r w:rsidR="000330CD">
        <w:rPr>
          <w:rFonts w:eastAsia="Times New Roman"/>
        </w:rPr>
        <w:t>’</w:t>
      </w:r>
      <w:r w:rsidRPr="005F2169">
        <w:rPr>
          <w:rFonts w:eastAsia="Times New Roman"/>
        </w:rPr>
        <w:t>article 8 met à la charge de l</w:t>
      </w:r>
      <w:r w:rsidR="000330CD">
        <w:rPr>
          <w:rFonts w:eastAsia="Times New Roman"/>
        </w:rPr>
        <w:t>’</w:t>
      </w:r>
      <w:r w:rsidRPr="005F2169">
        <w:rPr>
          <w:rFonts w:eastAsia="Times New Roman"/>
        </w:rPr>
        <w:t>État des obligations positives inhérentes au respect effectif de la vie familiale. Ainsi, là où l</w:t>
      </w:r>
      <w:r w:rsidR="000330CD">
        <w:rPr>
          <w:rFonts w:eastAsia="Times New Roman"/>
        </w:rPr>
        <w:t>’</w:t>
      </w:r>
      <w:r w:rsidRPr="005F2169">
        <w:rPr>
          <w:rFonts w:eastAsia="Times New Roman"/>
        </w:rPr>
        <w:t>existence d</w:t>
      </w:r>
      <w:r w:rsidR="000330CD">
        <w:rPr>
          <w:rFonts w:eastAsia="Times New Roman"/>
        </w:rPr>
        <w:t>’</w:t>
      </w:r>
      <w:r w:rsidRPr="005F2169">
        <w:rPr>
          <w:rFonts w:eastAsia="Times New Roman"/>
        </w:rPr>
        <w:t>un lien familial se trouve établie, l</w:t>
      </w:r>
      <w:r w:rsidR="000330CD">
        <w:rPr>
          <w:rFonts w:eastAsia="Times New Roman"/>
        </w:rPr>
        <w:t>’</w:t>
      </w:r>
      <w:r w:rsidRPr="005F2169">
        <w:rPr>
          <w:rFonts w:eastAsia="Times New Roman"/>
        </w:rPr>
        <w:t xml:space="preserve">État doit en principe agir de manière à permettre à ce lien de se développer (voir, </w:t>
      </w:r>
      <w:r w:rsidRPr="005F2169">
        <w:rPr>
          <w:rFonts w:eastAsia="Times New Roman"/>
          <w:i/>
        </w:rPr>
        <w:t>Olsson c. Suède</w:t>
      </w:r>
      <w:r w:rsidRPr="005F2169">
        <w:rPr>
          <w:rFonts w:eastAsia="Times New Roman"/>
        </w:rPr>
        <w:t xml:space="preserve"> (</w:t>
      </w:r>
      <w:r w:rsidRPr="005F2169">
        <w:t>n</w:t>
      </w:r>
      <w:r w:rsidRPr="005F2169">
        <w:rPr>
          <w:vertAlign w:val="superscript"/>
        </w:rPr>
        <w:t>o</w:t>
      </w:r>
      <w:r w:rsidRPr="005F2169">
        <w:rPr>
          <w:rFonts w:eastAsia="Times New Roman"/>
        </w:rPr>
        <w:t xml:space="preserve"> 2), 27 novembre 1992, § 90, série A </w:t>
      </w:r>
      <w:r w:rsidRPr="005F2169">
        <w:t>n</w:t>
      </w:r>
      <w:r w:rsidRPr="005F2169">
        <w:rPr>
          <w:vertAlign w:val="superscript"/>
        </w:rPr>
        <w:t>o</w:t>
      </w:r>
      <w:r w:rsidRPr="005F2169">
        <w:rPr>
          <w:rFonts w:eastAsia="Times New Roman"/>
        </w:rPr>
        <w:t xml:space="preserve"> 250). La frontière entre les obligations positives et négatives découlant de l</w:t>
      </w:r>
      <w:r w:rsidR="000330CD">
        <w:rPr>
          <w:rFonts w:eastAsia="Times New Roman"/>
        </w:rPr>
        <w:t>’</w:t>
      </w:r>
      <w:r w:rsidRPr="005F2169">
        <w:rPr>
          <w:rFonts w:eastAsia="Times New Roman"/>
        </w:rPr>
        <w:t>article 8 ne se prête pas à une définition précise, mais les principes applicables sont néanmoins comparables. En particulier, dans les deux cas, il faut avoir égard au juste équilibre à ménager entre les intérêts concurrents, en tenant compte toutefois de ce que l</w:t>
      </w:r>
      <w:r w:rsidR="000330CD">
        <w:rPr>
          <w:rFonts w:eastAsia="Times New Roman"/>
        </w:rPr>
        <w:t>’</w:t>
      </w:r>
      <w:r w:rsidRPr="005F2169">
        <w:rPr>
          <w:rFonts w:eastAsia="Times New Roman"/>
        </w:rPr>
        <w:t>intérêt supérieur de l</w:t>
      </w:r>
      <w:r w:rsidR="000330CD">
        <w:rPr>
          <w:rFonts w:eastAsia="Times New Roman"/>
        </w:rPr>
        <w:t>’</w:t>
      </w:r>
      <w:r w:rsidRPr="005F2169">
        <w:rPr>
          <w:rFonts w:eastAsia="Times New Roman"/>
        </w:rPr>
        <w:t>enfant doit constituer la considération déterminante qui, selon sa nature et sa gravité, peut l</w:t>
      </w:r>
      <w:r w:rsidR="000330CD">
        <w:rPr>
          <w:rFonts w:eastAsia="Times New Roman"/>
        </w:rPr>
        <w:t>’</w:t>
      </w:r>
      <w:r w:rsidRPr="005F2169">
        <w:rPr>
          <w:rFonts w:eastAsia="Times New Roman"/>
        </w:rPr>
        <w:t xml:space="preserve">emporter sur celui du parent </w:t>
      </w:r>
      <w:r w:rsidRPr="005F2169">
        <w:rPr>
          <w:rFonts w:eastAsia="Times New Roman"/>
          <w:i/>
        </w:rPr>
        <w:t>(Kearns c. France</w:t>
      </w:r>
      <w:r w:rsidRPr="005F2169">
        <w:rPr>
          <w:rFonts w:eastAsia="Times New Roman"/>
        </w:rPr>
        <w:t xml:space="preserve">, </w:t>
      </w:r>
      <w:r w:rsidRPr="005F2169">
        <w:rPr>
          <w:rFonts w:eastAsiaTheme="minorHAnsi"/>
        </w:rPr>
        <w:t>n</w:t>
      </w:r>
      <w:r w:rsidRPr="005F2169">
        <w:rPr>
          <w:rFonts w:eastAsiaTheme="minorHAnsi"/>
          <w:vertAlign w:val="superscript"/>
        </w:rPr>
        <w:t>o</w:t>
      </w:r>
      <w:r w:rsidRPr="005F2169">
        <w:rPr>
          <w:rFonts w:eastAsia="Times New Roman"/>
        </w:rPr>
        <w:t> </w:t>
      </w:r>
      <w:hyperlink r:id="rId16" w:anchor="{&quot;appno&quot;:[&quot;35991/04&quot;]}" w:tgtFrame="_blank" w:history="1">
        <w:r w:rsidRPr="005F2169">
          <w:rPr>
            <w:rFonts w:eastAsia="Times New Roman"/>
          </w:rPr>
          <w:t>35991/04</w:t>
        </w:r>
      </w:hyperlink>
      <w:r w:rsidRPr="005F2169">
        <w:rPr>
          <w:rFonts w:eastAsia="Times New Roman"/>
        </w:rPr>
        <w:t>, § 79, 10 janvier 2008). Notamment, l</w:t>
      </w:r>
      <w:r w:rsidR="000330CD">
        <w:rPr>
          <w:rFonts w:eastAsia="Times New Roman"/>
        </w:rPr>
        <w:t>’</w:t>
      </w:r>
      <w:r w:rsidRPr="005F2169">
        <w:rPr>
          <w:rFonts w:eastAsia="Times New Roman"/>
        </w:rPr>
        <w:t>article 8 ne saurait autoriser un parent à voir prendre des mesures préjudiciables à la santé et au développement de l</w:t>
      </w:r>
      <w:r w:rsidR="000330CD">
        <w:rPr>
          <w:rFonts w:eastAsia="Times New Roman"/>
        </w:rPr>
        <w:t>’</w:t>
      </w:r>
      <w:r w:rsidRPr="005F2169">
        <w:rPr>
          <w:rFonts w:eastAsia="Times New Roman"/>
        </w:rPr>
        <w:t xml:space="preserve">enfant (voir, </w:t>
      </w:r>
      <w:r w:rsidRPr="005F2169">
        <w:rPr>
          <w:rFonts w:eastAsia="Times New Roman"/>
          <w:i/>
        </w:rPr>
        <w:t>Johansen c. Norvège</w:t>
      </w:r>
      <w:r w:rsidRPr="005F2169">
        <w:rPr>
          <w:rFonts w:eastAsia="Times New Roman"/>
        </w:rPr>
        <w:t xml:space="preserve">, 7 août 1996, § 78, </w:t>
      </w:r>
      <w:r w:rsidRPr="005F2169">
        <w:rPr>
          <w:rFonts w:eastAsia="Times New Roman"/>
          <w:i/>
        </w:rPr>
        <w:t>Recueil des arrêts et décisions</w:t>
      </w:r>
      <w:r w:rsidRPr="005F2169">
        <w:rPr>
          <w:rFonts w:eastAsia="Times New Roman"/>
        </w:rPr>
        <w:t xml:space="preserve"> 1996</w:t>
      </w:r>
      <w:r w:rsidRPr="005F2169">
        <w:rPr>
          <w:rFonts w:eastAsia="Times New Roman"/>
        </w:rPr>
        <w:noBreakHyphen/>
        <w:t xml:space="preserve">III, et </w:t>
      </w:r>
      <w:r w:rsidRPr="005F2169">
        <w:rPr>
          <w:rFonts w:eastAsia="Times New Roman"/>
          <w:i/>
        </w:rPr>
        <w:t>Gnahoré</w:t>
      </w:r>
      <w:r w:rsidRPr="005F2169">
        <w:rPr>
          <w:rFonts w:eastAsia="Times New Roman"/>
        </w:rPr>
        <w:t>, précité, § 59). Ainsi, en matière d</w:t>
      </w:r>
      <w:r w:rsidR="000330CD">
        <w:rPr>
          <w:rFonts w:eastAsia="Times New Roman"/>
        </w:rPr>
        <w:t>’</w:t>
      </w:r>
      <w:r w:rsidRPr="005F2169">
        <w:rPr>
          <w:rFonts w:eastAsia="Times New Roman"/>
        </w:rPr>
        <w:t>adoption, la Cour a déjà admis qu</w:t>
      </w:r>
      <w:r w:rsidR="000330CD">
        <w:rPr>
          <w:rFonts w:eastAsia="Times New Roman"/>
        </w:rPr>
        <w:t>’</w:t>
      </w:r>
      <w:r w:rsidRPr="005F2169">
        <w:rPr>
          <w:rFonts w:eastAsia="Times New Roman"/>
        </w:rPr>
        <w:t>il puisse être de l</w:t>
      </w:r>
      <w:r w:rsidR="000330CD">
        <w:rPr>
          <w:rFonts w:eastAsia="Times New Roman"/>
        </w:rPr>
        <w:t>’</w:t>
      </w:r>
      <w:r w:rsidRPr="005F2169">
        <w:rPr>
          <w:rFonts w:eastAsia="Times New Roman"/>
        </w:rPr>
        <w:t>intérêt du mineur de favoriser l</w:t>
      </w:r>
      <w:r w:rsidR="000330CD">
        <w:rPr>
          <w:rFonts w:eastAsia="Times New Roman"/>
        </w:rPr>
        <w:t>’</w:t>
      </w:r>
      <w:r w:rsidRPr="005F2169">
        <w:rPr>
          <w:rFonts w:eastAsia="Times New Roman"/>
        </w:rPr>
        <w:t>instauration de liens affectifs stables avec ses parents nourriciers (</w:t>
      </w:r>
      <w:r w:rsidRPr="005F2169">
        <w:rPr>
          <w:rFonts w:eastAsia="Times New Roman"/>
          <w:i/>
        </w:rPr>
        <w:t>Johansen</w:t>
      </w:r>
      <w:r w:rsidRPr="005F2169">
        <w:rPr>
          <w:rFonts w:eastAsia="Times New Roman"/>
        </w:rPr>
        <w:t xml:space="preserve">, précité, § 80, et </w:t>
      </w:r>
      <w:r w:rsidRPr="005F2169">
        <w:rPr>
          <w:rFonts w:eastAsia="Times New Roman"/>
          <w:i/>
        </w:rPr>
        <w:t>Kearns</w:t>
      </w:r>
      <w:r w:rsidRPr="005F2169">
        <w:rPr>
          <w:rFonts w:eastAsia="Times New Roman"/>
        </w:rPr>
        <w:t>, précité, § 80).</w:t>
      </w:r>
    </w:p>
    <w:p w:rsidR="0060746A" w:rsidRPr="005F2169" w:rsidRDefault="0060746A" w:rsidP="0060746A">
      <w:pPr>
        <w:pStyle w:val="ECHRPara"/>
        <w:rPr>
          <w:rFonts w:eastAsia="Times New Roman"/>
        </w:rPr>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46</w:t>
      </w:r>
      <w:r w:rsidRPr="005F2169">
        <w:rPr>
          <w:rFonts w:eastAsia="Times New Roman"/>
        </w:rPr>
        <w:fldChar w:fldCharType="end"/>
      </w:r>
      <w:r w:rsidRPr="005F2169">
        <w:rPr>
          <w:rFonts w:eastAsia="Times New Roman"/>
        </w:rPr>
        <w:t>.  La Cour rappelle également que, dans l</w:t>
      </w:r>
      <w:r w:rsidR="000330CD">
        <w:rPr>
          <w:rFonts w:eastAsia="Times New Roman"/>
        </w:rPr>
        <w:t>’</w:t>
      </w:r>
      <w:r w:rsidRPr="005F2169">
        <w:rPr>
          <w:rFonts w:eastAsia="Times New Roman"/>
        </w:rPr>
        <w:t>hypothèse des obligations négatives comme dans celle des obligations positives, l</w:t>
      </w:r>
      <w:r w:rsidR="000330CD">
        <w:rPr>
          <w:rFonts w:eastAsia="Times New Roman"/>
        </w:rPr>
        <w:t>’</w:t>
      </w:r>
      <w:r w:rsidRPr="005F2169">
        <w:rPr>
          <w:rFonts w:eastAsia="Times New Roman"/>
        </w:rPr>
        <w:t>État jouit d</w:t>
      </w:r>
      <w:r w:rsidR="000330CD">
        <w:rPr>
          <w:rFonts w:eastAsia="Times New Roman"/>
        </w:rPr>
        <w:t>’</w:t>
      </w:r>
      <w:r w:rsidRPr="005F2169">
        <w:rPr>
          <w:rFonts w:eastAsia="Times New Roman"/>
        </w:rPr>
        <w:t>une certaine marge d</w:t>
      </w:r>
      <w:r w:rsidR="000330CD">
        <w:rPr>
          <w:rFonts w:eastAsia="Times New Roman"/>
        </w:rPr>
        <w:t>’</w:t>
      </w:r>
      <w:r w:rsidRPr="005F2169">
        <w:rPr>
          <w:rFonts w:eastAsia="Times New Roman"/>
        </w:rPr>
        <w:t xml:space="preserve">appréciation (voir, </w:t>
      </w:r>
      <w:bookmarkStart w:id="11" w:name="File454"/>
      <w:bookmarkEnd w:id="11"/>
      <w:r w:rsidRPr="005F2169">
        <w:rPr>
          <w:rFonts w:eastAsia="Times New Roman"/>
          <w:i/>
        </w:rPr>
        <w:t>W. c. Royaume-Uni</w:t>
      </w:r>
      <w:r w:rsidRPr="005F2169">
        <w:rPr>
          <w:rFonts w:eastAsia="Times New Roman"/>
        </w:rPr>
        <w:t xml:space="preserve">, 8 juillet 1987, § 60, série A </w:t>
      </w:r>
      <w:r w:rsidRPr="005F2169">
        <w:t>n</w:t>
      </w:r>
      <w:r w:rsidRPr="005F2169">
        <w:rPr>
          <w:vertAlign w:val="superscript"/>
        </w:rPr>
        <w:t>o</w:t>
      </w:r>
      <w:r w:rsidRPr="005F2169">
        <w:t xml:space="preserve"> </w:t>
      </w:r>
      <w:r w:rsidRPr="005F2169">
        <w:rPr>
          <w:rFonts w:eastAsia="Times New Roman"/>
        </w:rPr>
        <w:t>121), qui varie selon la nature des questions en litige et la gravité des intérêts en jeu. En particulier, la Cour exige que des mesures aboutissant à briser les liens entre un enfant et sa famille ne soient appliquées que dans des circonstances exceptionnelles, c</w:t>
      </w:r>
      <w:r w:rsidR="000330CD">
        <w:rPr>
          <w:rFonts w:eastAsia="Times New Roman"/>
        </w:rPr>
        <w:t>’</w:t>
      </w:r>
      <w:r w:rsidRPr="005F2169">
        <w:rPr>
          <w:rFonts w:eastAsia="Times New Roman"/>
        </w:rPr>
        <w:t>est-à-dire uniquement dans les cas où les parents se sont montrés particulièrement indignes (</w:t>
      </w:r>
      <w:r w:rsidRPr="005F2169">
        <w:rPr>
          <w:rFonts w:eastAsia="Times New Roman"/>
          <w:i/>
        </w:rPr>
        <w:t>Clemeno et autres c. Italie</w:t>
      </w:r>
      <w:r w:rsidRPr="005F2169">
        <w:rPr>
          <w:rFonts w:eastAsia="Times New Roman"/>
        </w:rPr>
        <w:t xml:space="preserve">, </w:t>
      </w:r>
      <w:r w:rsidRPr="005F2169">
        <w:t>n</w:t>
      </w:r>
      <w:r w:rsidRPr="005F2169">
        <w:rPr>
          <w:vertAlign w:val="superscript"/>
        </w:rPr>
        <w:t>o</w:t>
      </w:r>
      <w:r w:rsidRPr="005F2169">
        <w:rPr>
          <w:rFonts w:eastAsia="Times New Roman"/>
        </w:rPr>
        <w:t xml:space="preserve"> </w:t>
      </w:r>
      <w:hyperlink r:id="rId17" w:anchor="{&quot;appno&quot;:[&quot;19537/03&quot;]}" w:tgtFrame="_blank" w:history="1">
        <w:r w:rsidRPr="005F2169">
          <w:rPr>
            <w:rFonts w:eastAsia="Times New Roman"/>
          </w:rPr>
          <w:t>19537/03</w:t>
        </w:r>
      </w:hyperlink>
      <w:r w:rsidRPr="005F2169">
        <w:rPr>
          <w:rFonts w:eastAsia="Times New Roman"/>
        </w:rPr>
        <w:t>, § 60, 21 octobre 2008), ou lorsqu</w:t>
      </w:r>
      <w:r w:rsidR="000330CD">
        <w:rPr>
          <w:rFonts w:eastAsia="Times New Roman"/>
        </w:rPr>
        <w:t>’</w:t>
      </w:r>
      <w:r w:rsidRPr="005F2169">
        <w:rPr>
          <w:rFonts w:eastAsia="Times New Roman"/>
        </w:rPr>
        <w:t>elles sont justifiées par une exigence primordiale touchant l</w:t>
      </w:r>
      <w:r w:rsidR="000330CD">
        <w:rPr>
          <w:rFonts w:eastAsia="Times New Roman"/>
        </w:rPr>
        <w:t>’</w:t>
      </w:r>
      <w:r w:rsidRPr="005F2169">
        <w:rPr>
          <w:rFonts w:eastAsia="Times New Roman"/>
        </w:rPr>
        <w:t>intérêt supérieur de l</w:t>
      </w:r>
      <w:r w:rsidR="000330CD">
        <w:rPr>
          <w:rFonts w:eastAsia="Times New Roman"/>
        </w:rPr>
        <w:t>’</w:t>
      </w:r>
      <w:r w:rsidRPr="005F2169">
        <w:rPr>
          <w:rFonts w:eastAsia="Times New Roman"/>
        </w:rPr>
        <w:t xml:space="preserve">enfant (voir </w:t>
      </w:r>
      <w:r w:rsidRPr="005F2169">
        <w:rPr>
          <w:rFonts w:eastAsia="Times New Roman"/>
          <w:i/>
        </w:rPr>
        <w:t>Johansen,</w:t>
      </w:r>
      <w:r w:rsidRPr="005F2169">
        <w:rPr>
          <w:rFonts w:eastAsia="Times New Roman"/>
        </w:rPr>
        <w:t xml:space="preserve"> précité, § 84; </w:t>
      </w:r>
      <w:r w:rsidRPr="005F2169">
        <w:rPr>
          <w:rFonts w:eastAsia="Times New Roman"/>
          <w:i/>
        </w:rPr>
        <w:t>P., C. et S. c. Royaume-Uni</w:t>
      </w:r>
      <w:r w:rsidRPr="005F2169">
        <w:rPr>
          <w:rFonts w:eastAsia="Times New Roman"/>
        </w:rPr>
        <w:t xml:space="preserve">, </w:t>
      </w:r>
      <w:r w:rsidRPr="005F2169">
        <w:t>n</w:t>
      </w:r>
      <w:r w:rsidRPr="005F2169">
        <w:rPr>
          <w:vertAlign w:val="superscript"/>
        </w:rPr>
        <w:t>o</w:t>
      </w:r>
      <w:r w:rsidRPr="005F2169">
        <w:t xml:space="preserve"> </w:t>
      </w:r>
      <w:hyperlink r:id="rId18" w:anchor="{&quot;appno&quot;:[&quot;56547/00&quot;]}" w:tgtFrame="_blank" w:history="1">
        <w:r w:rsidRPr="005F2169">
          <w:rPr>
            <w:rFonts w:eastAsia="Times New Roman"/>
          </w:rPr>
          <w:t>56547/00</w:t>
        </w:r>
      </w:hyperlink>
      <w:r w:rsidRPr="005F2169">
        <w:rPr>
          <w:rFonts w:eastAsia="Times New Roman"/>
        </w:rPr>
        <w:t>, § 118, CEDH 2002</w:t>
      </w:r>
      <w:r w:rsidRPr="005F2169">
        <w:rPr>
          <w:rFonts w:eastAsia="Times New Roman"/>
        </w:rPr>
        <w:noBreakHyphen/>
        <w:t>VI). Cette approche peut toutefois être écartée en raison de la nature de la relation parent-enfant, lorsque le lien est très limité (</w:t>
      </w:r>
      <w:r w:rsidRPr="005F2169">
        <w:rPr>
          <w:rFonts w:eastAsia="Times New Roman"/>
          <w:i/>
        </w:rPr>
        <w:t>Söderbäck c. Suède</w:t>
      </w:r>
      <w:r w:rsidRPr="005F2169">
        <w:rPr>
          <w:rFonts w:eastAsia="Times New Roman"/>
        </w:rPr>
        <w:t xml:space="preserve">, 28 octobre 1998, §§ 30-34, </w:t>
      </w:r>
      <w:r w:rsidRPr="005F2169">
        <w:rPr>
          <w:rFonts w:eastAsia="Times New Roman"/>
          <w:i/>
        </w:rPr>
        <w:t>Recueil</w:t>
      </w:r>
      <w:r w:rsidRPr="005F2169">
        <w:rPr>
          <w:rFonts w:eastAsia="Times New Roman"/>
        </w:rPr>
        <w:t xml:space="preserve"> 1998</w:t>
      </w:r>
      <w:r w:rsidRPr="005F2169">
        <w:rPr>
          <w:rFonts w:eastAsia="Times New Roman"/>
        </w:rPr>
        <w:noBreakHyphen/>
        <w:t>VII).</w:t>
      </w:r>
    </w:p>
    <w:p w:rsidR="0060746A" w:rsidRPr="005F2169" w:rsidRDefault="0080424C" w:rsidP="0060746A">
      <w:pPr>
        <w:pStyle w:val="ECHRPara"/>
      </w:pPr>
      <w:r>
        <w:fldChar w:fldCharType="begin"/>
      </w:r>
      <w:r>
        <w:instrText xml:space="preserve"> SEQ level0 \*arabic </w:instrText>
      </w:r>
      <w:r>
        <w:fldChar w:fldCharType="separate"/>
      </w:r>
      <w:r>
        <w:rPr>
          <w:noProof/>
        </w:rPr>
        <w:t>47</w:t>
      </w:r>
      <w:r>
        <w:rPr>
          <w:noProof/>
        </w:rPr>
        <w:fldChar w:fldCharType="end"/>
      </w:r>
      <w:r w:rsidR="0060746A" w:rsidRPr="005F2169">
        <w:t>.  Il appartient à chaque État contractant de se doter d</w:t>
      </w:r>
      <w:r w:rsidR="000330CD">
        <w:t>’</w:t>
      </w:r>
      <w:r w:rsidR="0060746A" w:rsidRPr="005F2169">
        <w:t>un arsenal juridique adéquat et suffisant pour assurer le respect de ces obligations positives qui lui incombent en vertu de l</w:t>
      </w:r>
      <w:r w:rsidR="000330CD">
        <w:t>’</w:t>
      </w:r>
      <w:r w:rsidR="0060746A" w:rsidRPr="005F2169">
        <w:t>article 8 de la Convention et à la Cour de rechercher si, dans l</w:t>
      </w:r>
      <w:r w:rsidR="000330CD">
        <w:t>’</w:t>
      </w:r>
      <w:r w:rsidR="0060746A" w:rsidRPr="005F2169">
        <w:t>application et l</w:t>
      </w:r>
      <w:r w:rsidR="000330CD">
        <w:t>’</w:t>
      </w:r>
      <w:r w:rsidR="0060746A" w:rsidRPr="005F2169">
        <w:t>interprétation des dispositions légales applicables, les autorités internes ont respecté les garanties de l</w:t>
      </w:r>
      <w:r w:rsidR="000330CD">
        <w:t>’</w:t>
      </w:r>
      <w:r w:rsidR="0060746A" w:rsidRPr="005F2169">
        <w:t>article 8, en tenant notamment compte de l</w:t>
      </w:r>
      <w:r w:rsidR="000330CD">
        <w:t>’</w:t>
      </w:r>
      <w:r w:rsidR="0060746A" w:rsidRPr="005F2169">
        <w:t>intérêt supérieur de l</w:t>
      </w:r>
      <w:r w:rsidR="000330CD">
        <w:t>’</w:t>
      </w:r>
      <w:r w:rsidR="0060746A" w:rsidRPr="005F2169">
        <w:t xml:space="preserve">enfant (voir, </w:t>
      </w:r>
      <w:r w:rsidR="0060746A" w:rsidRPr="005F2169">
        <w:rPr>
          <w:i/>
        </w:rPr>
        <w:t>mutatis mutandis</w:t>
      </w:r>
      <w:r w:rsidR="0060746A" w:rsidRPr="005F2169">
        <w:t xml:space="preserve">, </w:t>
      </w:r>
      <w:r w:rsidR="0060746A" w:rsidRPr="005F2169">
        <w:rPr>
          <w:i/>
        </w:rPr>
        <w:t>Neulinger et Shuruk c. Suisse</w:t>
      </w:r>
      <w:r w:rsidR="0060746A" w:rsidRPr="005F2169">
        <w:t xml:space="preserve"> [GC], n</w:t>
      </w:r>
      <w:r w:rsidR="0060746A" w:rsidRPr="005F2169">
        <w:rPr>
          <w:vertAlign w:val="superscript"/>
        </w:rPr>
        <w:t>o</w:t>
      </w:r>
      <w:r w:rsidR="0060746A" w:rsidRPr="005F2169">
        <w:t xml:space="preserve"> </w:t>
      </w:r>
      <w:hyperlink r:id="rId19" w:anchor="{&quot;appno&quot;:[&quot;41615/07&quot;]}" w:tgtFrame="_blank" w:history="1">
        <w:r w:rsidR="0060746A" w:rsidRPr="005F2169">
          <w:t>41615/07</w:t>
        </w:r>
      </w:hyperlink>
      <w:r w:rsidR="0060746A" w:rsidRPr="005F2169">
        <w:t xml:space="preserve">, § 141, CEDH 2010, </w:t>
      </w:r>
      <w:r w:rsidR="0060746A" w:rsidRPr="005F2169">
        <w:rPr>
          <w:i/>
        </w:rPr>
        <w:t>K.A.B. c. Espagne</w:t>
      </w:r>
      <w:r w:rsidR="0060746A" w:rsidRPr="005F2169">
        <w:t>, no 59819/08, § 115, 10 avril 2012,).</w:t>
      </w:r>
    </w:p>
    <w:p w:rsidR="0060746A" w:rsidRPr="005F2169" w:rsidRDefault="0060746A" w:rsidP="0060746A">
      <w:pPr>
        <w:pStyle w:val="ECHRPara"/>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48</w:t>
      </w:r>
      <w:r w:rsidRPr="005F2169">
        <w:rPr>
          <w:rFonts w:eastAsia="Times New Roman"/>
        </w:rPr>
        <w:fldChar w:fldCharType="end"/>
      </w:r>
      <w:r w:rsidRPr="005F2169">
        <w:rPr>
          <w:rFonts w:eastAsia="Times New Roman"/>
        </w:rPr>
        <w:t>.  À cet égard et s</w:t>
      </w:r>
      <w:r w:rsidR="000330CD">
        <w:rPr>
          <w:rFonts w:eastAsia="Times New Roman"/>
        </w:rPr>
        <w:t>’</w:t>
      </w:r>
      <w:r w:rsidRPr="005F2169">
        <w:rPr>
          <w:rFonts w:eastAsia="Times New Roman"/>
        </w:rPr>
        <w:t>agissant de l</w:t>
      </w:r>
      <w:r w:rsidR="000330CD">
        <w:rPr>
          <w:rFonts w:eastAsia="Times New Roman"/>
        </w:rPr>
        <w:t>’</w:t>
      </w:r>
      <w:r w:rsidRPr="005F2169">
        <w:rPr>
          <w:rFonts w:eastAsia="Times New Roman"/>
        </w:rPr>
        <w:t>obligation pour l</w:t>
      </w:r>
      <w:r w:rsidR="000330CD">
        <w:rPr>
          <w:rFonts w:eastAsia="Times New Roman"/>
        </w:rPr>
        <w:t>’</w:t>
      </w:r>
      <w:r w:rsidRPr="005F2169">
        <w:rPr>
          <w:rFonts w:eastAsia="Times New Roman"/>
        </w:rPr>
        <w:t>État d</w:t>
      </w:r>
      <w:r w:rsidR="000330CD">
        <w:rPr>
          <w:rFonts w:eastAsia="Times New Roman"/>
        </w:rPr>
        <w:t>’</w:t>
      </w:r>
      <w:r w:rsidRPr="005F2169">
        <w:rPr>
          <w:rFonts w:eastAsia="Times New Roman"/>
        </w:rPr>
        <w:t>arrêter des mesures positives, la Cour n</w:t>
      </w:r>
      <w:r w:rsidR="000330CD">
        <w:rPr>
          <w:rFonts w:eastAsia="Times New Roman"/>
        </w:rPr>
        <w:t>’</w:t>
      </w:r>
      <w:r w:rsidRPr="005F2169">
        <w:rPr>
          <w:rFonts w:eastAsia="Times New Roman"/>
        </w:rPr>
        <w:t>a cessé de dire que l</w:t>
      </w:r>
      <w:r w:rsidR="000330CD">
        <w:rPr>
          <w:rFonts w:eastAsia="Times New Roman"/>
        </w:rPr>
        <w:t>’</w:t>
      </w:r>
      <w:r w:rsidRPr="005F2169">
        <w:rPr>
          <w:rFonts w:eastAsia="Times New Roman"/>
        </w:rPr>
        <w:t>article 8 implique le droit pour un parent à des mesures propres à le réunir avec son enfant et l</w:t>
      </w:r>
      <w:r w:rsidR="000330CD">
        <w:rPr>
          <w:rFonts w:eastAsia="Times New Roman"/>
        </w:rPr>
        <w:t>’</w:t>
      </w:r>
      <w:r w:rsidRPr="005F2169">
        <w:rPr>
          <w:rFonts w:eastAsia="Times New Roman"/>
        </w:rPr>
        <w:t xml:space="preserve">obligation pour les autorités nationales de les prendre (voir, par exemple, Eriksson, précité, § 71, série A no 156, et </w:t>
      </w:r>
      <w:r w:rsidRPr="005F2169">
        <w:rPr>
          <w:rFonts w:eastAsia="Times New Roman"/>
          <w:i/>
        </w:rPr>
        <w:t>Margareta et Roger Andersson c. Suède,</w:t>
      </w:r>
      <w:r w:rsidRPr="005F2169">
        <w:rPr>
          <w:rFonts w:eastAsia="Times New Roman"/>
        </w:rPr>
        <w:t xml:space="preserve"> 25 février 1992, § 91, série A </w:t>
      </w:r>
      <w:r w:rsidRPr="005F2169">
        <w:t>n</w:t>
      </w:r>
      <w:r w:rsidRPr="005F2169">
        <w:rPr>
          <w:vertAlign w:val="superscript"/>
        </w:rPr>
        <w:t>o</w:t>
      </w:r>
      <w:r w:rsidRPr="005F2169">
        <w:rPr>
          <w:rFonts w:eastAsia="Times New Roman"/>
        </w:rPr>
        <w:t xml:space="preserve"> 226-A). Dans ce genre d</w:t>
      </w:r>
      <w:r w:rsidR="000330CD">
        <w:rPr>
          <w:rFonts w:eastAsia="Times New Roman"/>
        </w:rPr>
        <w:t>’</w:t>
      </w:r>
      <w:r w:rsidRPr="005F2169">
        <w:rPr>
          <w:rFonts w:eastAsia="Times New Roman"/>
        </w:rPr>
        <w:t>affaire, le caractère adéquat d</w:t>
      </w:r>
      <w:r w:rsidR="000330CD">
        <w:rPr>
          <w:rFonts w:eastAsia="Times New Roman"/>
        </w:rPr>
        <w:t>’</w:t>
      </w:r>
      <w:r w:rsidRPr="005F2169">
        <w:rPr>
          <w:rFonts w:eastAsia="Times New Roman"/>
        </w:rPr>
        <w:t>une mesure se juge à la rapidité de sa mise en œuvre (</w:t>
      </w:r>
      <w:r w:rsidRPr="005F2169">
        <w:rPr>
          <w:i/>
        </w:rPr>
        <w:t>Maumousseau et Washington c. France</w:t>
      </w:r>
      <w:r w:rsidRPr="005F2169">
        <w:t>, n</w:t>
      </w:r>
      <w:r w:rsidRPr="005F2169">
        <w:rPr>
          <w:vertAlign w:val="superscript"/>
        </w:rPr>
        <w:t>o</w:t>
      </w:r>
      <w:r w:rsidRPr="005F2169">
        <w:t xml:space="preserve"> 39388/05, § 83, 6 décembre  2007</w:t>
      </w:r>
      <w:r w:rsidRPr="005F2169">
        <w:rPr>
          <w:rFonts w:eastAsia="Times New Roman"/>
        </w:rPr>
        <w:t>).</w:t>
      </w:r>
    </w:p>
    <w:p w:rsidR="0060746A" w:rsidRPr="005F2169" w:rsidRDefault="00E86638" w:rsidP="0060746A">
      <w:pPr>
        <w:pStyle w:val="ECHRHeading4"/>
        <w:rPr>
          <w:highlight w:val="yellow"/>
        </w:rPr>
      </w:pPr>
      <w:r>
        <w:t>b)  </w:t>
      </w:r>
      <w:r w:rsidR="0060746A" w:rsidRPr="005F2169">
        <w:t>Application de ces principes</w:t>
      </w:r>
    </w:p>
    <w:p w:rsidR="0060746A" w:rsidRPr="005F2169" w:rsidRDefault="0060746A" w:rsidP="0060746A">
      <w:pPr>
        <w:pStyle w:val="ECHRPara"/>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49</w:t>
      </w:r>
      <w:r w:rsidRPr="005F2169">
        <w:rPr>
          <w:rFonts w:eastAsia="Times New Roman"/>
        </w:rPr>
        <w:fldChar w:fldCharType="end"/>
      </w:r>
      <w:r w:rsidRPr="005F2169">
        <w:rPr>
          <w:rFonts w:eastAsia="Times New Roman"/>
        </w:rPr>
        <w:t>.  La Cour considère que le point décisif en l</w:t>
      </w:r>
      <w:r w:rsidR="000330CD">
        <w:rPr>
          <w:rFonts w:eastAsia="Times New Roman"/>
        </w:rPr>
        <w:t>’</w:t>
      </w:r>
      <w:r w:rsidRPr="005F2169">
        <w:rPr>
          <w:rFonts w:eastAsia="Times New Roman"/>
        </w:rPr>
        <w:t xml:space="preserve">espèce consiste donc à savoir si, avant de </w:t>
      </w:r>
      <w:r w:rsidRPr="005F2169">
        <w:t xml:space="preserve">supprimer le lien de filiation maternelle, </w:t>
      </w:r>
      <w:r w:rsidRPr="005F2169">
        <w:rPr>
          <w:rFonts w:eastAsia="Times New Roman"/>
        </w:rPr>
        <w:t>les autorités nationales ont pris toutes les mesures nécessaires et adéquates que l</w:t>
      </w:r>
      <w:r w:rsidR="000330CD">
        <w:rPr>
          <w:rFonts w:eastAsia="Times New Roman"/>
        </w:rPr>
        <w:t>’</w:t>
      </w:r>
      <w:r w:rsidRPr="005F2169">
        <w:rPr>
          <w:rFonts w:eastAsia="Times New Roman"/>
        </w:rPr>
        <w:t>on pouvait raisonnablement exiger d</w:t>
      </w:r>
      <w:r w:rsidR="000330CD">
        <w:rPr>
          <w:rFonts w:eastAsia="Times New Roman"/>
        </w:rPr>
        <w:t>’</w:t>
      </w:r>
      <w:r w:rsidRPr="005F2169">
        <w:rPr>
          <w:rFonts w:eastAsia="Times New Roman"/>
        </w:rPr>
        <w:t>elles pour que l</w:t>
      </w:r>
      <w:r w:rsidR="000330CD">
        <w:rPr>
          <w:rFonts w:eastAsia="Times New Roman"/>
        </w:rPr>
        <w:t>’</w:t>
      </w:r>
      <w:r w:rsidRPr="005F2169">
        <w:rPr>
          <w:rFonts w:eastAsia="Times New Roman"/>
        </w:rPr>
        <w:t>enfant puisse mener une vie familiale normale au sein de sa propre famille.</w:t>
      </w:r>
    </w:p>
    <w:p w:rsidR="0060746A" w:rsidRPr="005F2169" w:rsidRDefault="0060746A" w:rsidP="0060746A">
      <w:pPr>
        <w:pStyle w:val="ECHRPara"/>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50</w:t>
      </w:r>
      <w:r w:rsidRPr="005F2169">
        <w:rPr>
          <w:rFonts w:eastAsia="Times New Roman"/>
        </w:rPr>
        <w:fldChar w:fldCharType="end"/>
      </w:r>
      <w:r w:rsidRPr="005F2169">
        <w:rPr>
          <w:rFonts w:eastAsia="Times New Roman"/>
        </w:rPr>
        <w:t>.  La Cour note que les autorités italiennes ont pris en charge la requérante et son fils depuis la naissance de ce dernier</w:t>
      </w:r>
      <w:r w:rsidRPr="005F2169">
        <w:t>. En octobre 2004, la requérante fut placée dans une maison mère-enfant avec A. et quelques mois plus tard dans une autre structure publique à Padoue. Une fois que la requérante commença à travailler à l</w:t>
      </w:r>
      <w:r w:rsidR="000330CD">
        <w:t>’</w:t>
      </w:r>
      <w:r w:rsidRPr="005F2169">
        <w:t>hôpital de Padoue</w:t>
      </w:r>
      <w:r>
        <w:t xml:space="preserve"> </w:t>
      </w:r>
      <w:r w:rsidRPr="005F2169">
        <w:t>en accord avec les services sociaux, A. fut placé pendant la journée dans une famille d</w:t>
      </w:r>
      <w:r w:rsidR="000330CD">
        <w:t>’</w:t>
      </w:r>
      <w:r w:rsidRPr="005F2169">
        <w:t>accueil. Trois mois plus tard, la famille d</w:t>
      </w:r>
      <w:r w:rsidR="000330CD">
        <w:t>’</w:t>
      </w:r>
      <w:r w:rsidRPr="005F2169">
        <w:t>accueil informa les services sociaux qu</w:t>
      </w:r>
      <w:r w:rsidR="000330CD">
        <w:t>’</w:t>
      </w:r>
      <w:r w:rsidRPr="005F2169">
        <w:t>elle n</w:t>
      </w:r>
      <w:r w:rsidR="000330CD">
        <w:t>’</w:t>
      </w:r>
      <w:r w:rsidRPr="005F2169">
        <w:t>était plus disposée à accueillir A. pendant la journée.</w:t>
      </w:r>
    </w:p>
    <w:p w:rsidR="0060746A" w:rsidRPr="005F2169" w:rsidRDefault="0080424C" w:rsidP="0060746A">
      <w:pPr>
        <w:pStyle w:val="ECHRPara"/>
      </w:pPr>
      <w:r>
        <w:fldChar w:fldCharType="begin"/>
      </w:r>
      <w:r>
        <w:instrText xml:space="preserve"> SEQ level0 \*arabic </w:instrText>
      </w:r>
      <w:r>
        <w:fldChar w:fldCharType="separate"/>
      </w:r>
      <w:r>
        <w:rPr>
          <w:noProof/>
        </w:rPr>
        <w:t>51</w:t>
      </w:r>
      <w:r>
        <w:rPr>
          <w:noProof/>
        </w:rPr>
        <w:fldChar w:fldCharType="end"/>
      </w:r>
      <w:r w:rsidR="0060746A" w:rsidRPr="005F2169">
        <w:rPr>
          <w:b/>
        </w:rPr>
        <w:t>.</w:t>
      </w:r>
      <w:r w:rsidR="0060746A" w:rsidRPr="005F2169">
        <w:t>  La Cour remarque qu</w:t>
      </w:r>
      <w:r w:rsidR="000330CD">
        <w:t>’</w:t>
      </w:r>
      <w:r w:rsidR="0060746A" w:rsidRPr="005F2169">
        <w:t>à ce moment-là, la requérante décida de confier A. à un couple de voisins pendant qu</w:t>
      </w:r>
      <w:r w:rsidR="000330CD">
        <w:t>’</w:t>
      </w:r>
      <w:r w:rsidR="0060746A" w:rsidRPr="005F2169">
        <w:t>elle allait au travail. Les services sociaux, n</w:t>
      </w:r>
      <w:r w:rsidR="000330CD">
        <w:t>’</w:t>
      </w:r>
      <w:r w:rsidR="0060746A" w:rsidRPr="005F2169">
        <w:t>étant pas d</w:t>
      </w:r>
      <w:r w:rsidR="000330CD">
        <w:t>’</w:t>
      </w:r>
      <w:r w:rsidR="0060746A" w:rsidRPr="005F2169">
        <w:t>accord sur le choix du couple (voir paragraphe 9 ci-dessus) signalèrent la situation de la requérante au procureur de la République près le tribunal pour enfants. Suite au signalement des services sociaux, le 18 décembre 2007, le procureur demanda au tribunal l</w:t>
      </w:r>
      <w:r w:rsidR="000330CD">
        <w:t>’</w:t>
      </w:r>
      <w:r w:rsidR="0060746A" w:rsidRPr="005F2169">
        <w:t>ouverture d</w:t>
      </w:r>
      <w:r w:rsidR="000330CD">
        <w:t>’</w:t>
      </w:r>
      <w:r w:rsidR="0060746A" w:rsidRPr="005F2169">
        <w:t>une procédure d</w:t>
      </w:r>
      <w:r w:rsidR="000330CD">
        <w:t>’</w:t>
      </w:r>
      <w:r w:rsidR="0060746A" w:rsidRPr="005F2169">
        <w:t>adoptabilité pour A., la mère n</w:t>
      </w:r>
      <w:r w:rsidR="000330CD">
        <w:t>’</w:t>
      </w:r>
      <w:r w:rsidR="0060746A" w:rsidRPr="005F2169">
        <w:t>étant pas en mesure de s</w:t>
      </w:r>
      <w:r w:rsidR="000330CD">
        <w:t>’</w:t>
      </w:r>
      <w:r w:rsidR="0060746A" w:rsidRPr="005F2169">
        <w:t>occuper de l</w:t>
      </w:r>
      <w:r w:rsidR="000330CD">
        <w:t>’</w:t>
      </w:r>
      <w:r w:rsidR="0060746A" w:rsidRPr="005F2169">
        <w:t>enfant. Celui-ci fut placé en famille d</w:t>
      </w:r>
      <w:r w:rsidR="000330CD">
        <w:t>’</w:t>
      </w:r>
      <w:r w:rsidR="0060746A" w:rsidRPr="005F2169">
        <w:t>accueil et un droit de visite fut accordé à la requérante.</w:t>
      </w:r>
    </w:p>
    <w:p w:rsidR="0060746A" w:rsidRPr="005F2169" w:rsidRDefault="0060746A" w:rsidP="0060746A">
      <w:pPr>
        <w:pStyle w:val="ECHRPara"/>
        <w:rPr>
          <w:rFonts w:eastAsia="Times New Roman"/>
        </w:rPr>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52</w:t>
      </w:r>
      <w:r w:rsidRPr="005F2169">
        <w:rPr>
          <w:rFonts w:eastAsia="Times New Roman"/>
        </w:rPr>
        <w:fldChar w:fldCharType="end"/>
      </w:r>
      <w:r w:rsidRPr="005F2169">
        <w:rPr>
          <w:rFonts w:eastAsia="Times New Roman"/>
        </w:rPr>
        <w:t xml:space="preserve">.  La Cour relève que ce droit de visite fut suspendu en 2008, puisque la </w:t>
      </w:r>
      <w:r w:rsidRPr="005F2169">
        <w:t>psychologue ayant examiné l</w:t>
      </w:r>
      <w:r w:rsidR="000330CD">
        <w:t>’</w:t>
      </w:r>
      <w:r w:rsidRPr="005F2169">
        <w:t>enfant avait établi qu</w:t>
      </w:r>
      <w:r w:rsidR="000330CD">
        <w:t>’</w:t>
      </w:r>
      <w:r w:rsidRPr="005F2169">
        <w:t>après les rencontres avec la requérante, A. était très perturbé. Par ailleurs, selon la psychologue, A. n</w:t>
      </w:r>
      <w:r w:rsidR="000330CD">
        <w:t>’</w:t>
      </w:r>
      <w:r w:rsidRPr="005F2169">
        <w:t>avait pas construit de lien avec sa mère et les rencontres étaient donc « inopportunes et dérangeantes » pour lui.</w:t>
      </w:r>
    </w:p>
    <w:p w:rsidR="0060746A" w:rsidRPr="005F2169" w:rsidRDefault="0060746A" w:rsidP="0060746A">
      <w:pPr>
        <w:pStyle w:val="ECHRPara"/>
        <w:rPr>
          <w:rFonts w:eastAsia="Times New Roman"/>
        </w:rPr>
      </w:pPr>
      <w:r w:rsidRPr="005F2169">
        <w:rPr>
          <w:rFonts w:eastAsia="Times New Roman"/>
        </w:rPr>
        <w:t>En 2009, la cour d</w:t>
      </w:r>
      <w:r w:rsidR="000330CD">
        <w:rPr>
          <w:rFonts w:eastAsia="Times New Roman"/>
        </w:rPr>
        <w:t>’</w:t>
      </w:r>
      <w:r w:rsidRPr="005F2169">
        <w:rPr>
          <w:rFonts w:eastAsia="Times New Roman"/>
        </w:rPr>
        <w:t>appel, saisie par la requérante, jugea que la mesure de la suspension devait être révoquée.</w:t>
      </w:r>
    </w:p>
    <w:p w:rsidR="0060746A" w:rsidRPr="005F2169" w:rsidRDefault="0060746A" w:rsidP="0060746A">
      <w:pPr>
        <w:pStyle w:val="ECHRPara"/>
        <w:rPr>
          <w:rFonts w:eastAsia="Times New Roman"/>
        </w:rPr>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53</w:t>
      </w:r>
      <w:r w:rsidRPr="005F2169">
        <w:rPr>
          <w:rFonts w:eastAsia="Times New Roman"/>
        </w:rPr>
        <w:fldChar w:fldCharType="end"/>
      </w:r>
      <w:r w:rsidRPr="005F2169">
        <w:rPr>
          <w:rFonts w:eastAsia="Times New Roman"/>
        </w:rPr>
        <w:t>.  Le 14 avril 2010, compte tenu du résultat de l</w:t>
      </w:r>
      <w:r w:rsidR="000330CD">
        <w:rPr>
          <w:rFonts w:eastAsia="Times New Roman"/>
        </w:rPr>
        <w:t>’</w:t>
      </w:r>
      <w:r w:rsidRPr="005F2169">
        <w:rPr>
          <w:rFonts w:eastAsia="Times New Roman"/>
        </w:rPr>
        <w:t>expertise d</w:t>
      </w:r>
      <w:r w:rsidR="000330CD">
        <w:rPr>
          <w:rFonts w:eastAsia="Times New Roman"/>
        </w:rPr>
        <w:t>’</w:t>
      </w:r>
      <w:r w:rsidRPr="005F2169">
        <w:rPr>
          <w:rFonts w:eastAsia="Times New Roman"/>
        </w:rPr>
        <w:t>office, le tribunal pour enfants estima nécessaire de déclarer A. adoptable, sa mère n</w:t>
      </w:r>
      <w:r w:rsidR="000330CD">
        <w:rPr>
          <w:rFonts w:eastAsia="Times New Roman"/>
        </w:rPr>
        <w:t>’</w:t>
      </w:r>
      <w:r w:rsidRPr="005F2169">
        <w:rPr>
          <w:rFonts w:eastAsia="Times New Roman"/>
        </w:rPr>
        <w:t>étant</w:t>
      </w:r>
      <w:r w:rsidRPr="005F2169">
        <w:t xml:space="preserve"> pas en mesure d</w:t>
      </w:r>
      <w:r w:rsidR="000330CD">
        <w:t>’</w:t>
      </w:r>
      <w:r w:rsidRPr="005F2169">
        <w:t>exercer son rôle parental et de suivre le développement de la personnalité de A. et étant « psychologiquement traumatisante pour son développement ».</w:t>
      </w:r>
    </w:p>
    <w:p w:rsidR="0060746A" w:rsidRPr="005F2169" w:rsidRDefault="0060746A" w:rsidP="0060746A">
      <w:pPr>
        <w:pStyle w:val="ECHRPara"/>
        <w:rPr>
          <w:rFonts w:eastAsia="Times New Roman"/>
        </w:rPr>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54</w:t>
      </w:r>
      <w:r w:rsidRPr="005F2169">
        <w:rPr>
          <w:rFonts w:eastAsia="Times New Roman"/>
        </w:rPr>
        <w:fldChar w:fldCharType="end"/>
      </w:r>
      <w:r w:rsidRPr="005F2169">
        <w:rPr>
          <w:rFonts w:eastAsia="Times New Roman"/>
        </w:rPr>
        <w:t>.  La Cour observe les autorités nationales n</w:t>
      </w:r>
      <w:r w:rsidR="000330CD">
        <w:rPr>
          <w:rFonts w:eastAsia="Times New Roman"/>
        </w:rPr>
        <w:t>’</w:t>
      </w:r>
      <w:r w:rsidRPr="005F2169">
        <w:rPr>
          <w:rFonts w:eastAsia="Times New Roman"/>
        </w:rPr>
        <w:t>ont pas suffisamment œuvré afin de faciliter les contacts entre A. et la requérante. De plus elle note que la requérante avait demandé, avec le curateur de l</w:t>
      </w:r>
      <w:r w:rsidR="000330CD">
        <w:rPr>
          <w:rFonts w:eastAsia="Times New Roman"/>
        </w:rPr>
        <w:t>’</w:t>
      </w:r>
      <w:r w:rsidRPr="005F2169">
        <w:rPr>
          <w:rFonts w:eastAsia="Times New Roman"/>
        </w:rPr>
        <w:t>enfant, de procéder à une adoption simple de manière à ce qu</w:t>
      </w:r>
      <w:r w:rsidR="000330CD">
        <w:rPr>
          <w:rFonts w:eastAsia="Times New Roman"/>
        </w:rPr>
        <w:t>’</w:t>
      </w:r>
      <w:r w:rsidRPr="005F2169">
        <w:rPr>
          <w:rFonts w:eastAsia="Times New Roman"/>
        </w:rPr>
        <w:t>elle puisse maintenir le lien avec son fils. Elle s</w:t>
      </w:r>
      <w:r w:rsidR="000330CD">
        <w:rPr>
          <w:rFonts w:eastAsia="Times New Roman"/>
        </w:rPr>
        <w:t>’</w:t>
      </w:r>
      <w:r w:rsidRPr="005F2169">
        <w:rPr>
          <w:rFonts w:eastAsia="Times New Roman"/>
        </w:rPr>
        <w:t>appuyait sur plusieurs décisions du tribunal pour enfants de Bari qui, par le biais d</w:t>
      </w:r>
      <w:r w:rsidR="000330CD">
        <w:rPr>
          <w:rFonts w:eastAsia="Times New Roman"/>
        </w:rPr>
        <w:t>’</w:t>
      </w:r>
      <w:r w:rsidRPr="005F2169">
        <w:rPr>
          <w:rFonts w:eastAsia="Times New Roman"/>
        </w:rPr>
        <w:t>une interprétation extensive de l</w:t>
      </w:r>
      <w:r w:rsidR="000330CD">
        <w:rPr>
          <w:rFonts w:eastAsia="Times New Roman"/>
        </w:rPr>
        <w:t>’</w:t>
      </w:r>
      <w:r w:rsidRPr="005F2169">
        <w:rPr>
          <w:rFonts w:eastAsia="Times New Roman"/>
        </w:rPr>
        <w:t>article 44 d), avait permis dans certain cas, où il n</w:t>
      </w:r>
      <w:r w:rsidR="000330CD">
        <w:rPr>
          <w:rFonts w:eastAsia="Times New Roman"/>
        </w:rPr>
        <w:t>’</w:t>
      </w:r>
      <w:r w:rsidRPr="005F2169">
        <w:rPr>
          <w:rFonts w:eastAsia="Times New Roman"/>
        </w:rPr>
        <w:t>y avait pas abandon, de procéder à une adoption qui permettait à l</w:t>
      </w:r>
      <w:r w:rsidR="000330CD">
        <w:rPr>
          <w:rFonts w:eastAsia="Times New Roman"/>
        </w:rPr>
        <w:t>’</w:t>
      </w:r>
      <w:r w:rsidRPr="005F2169">
        <w:rPr>
          <w:rFonts w:eastAsia="Times New Roman"/>
        </w:rPr>
        <w:t>adopté de maintenir un lien avec sa famille biologique.</w:t>
      </w:r>
    </w:p>
    <w:p w:rsidR="0060746A" w:rsidRPr="005F2169" w:rsidRDefault="0060746A" w:rsidP="0060746A">
      <w:pPr>
        <w:pStyle w:val="ECHRPara"/>
        <w:rPr>
          <w:rFonts w:eastAsia="Times New Roman"/>
        </w:rPr>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55</w:t>
      </w:r>
      <w:r w:rsidRPr="005F2169">
        <w:rPr>
          <w:rFonts w:eastAsia="Times New Roman"/>
        </w:rPr>
        <w:fldChar w:fldCharType="end"/>
      </w:r>
      <w:r w:rsidRPr="005F2169">
        <w:rPr>
          <w:rFonts w:eastAsia="Times New Roman"/>
        </w:rPr>
        <w:t>.  La Cour rappelle que dans des cas si délicats et complexes, la marge d</w:t>
      </w:r>
      <w:r w:rsidR="000330CD">
        <w:rPr>
          <w:rFonts w:eastAsia="Times New Roman"/>
        </w:rPr>
        <w:t>’</w:t>
      </w:r>
      <w:r w:rsidRPr="005F2169">
        <w:rPr>
          <w:rFonts w:eastAsia="Times New Roman"/>
        </w:rPr>
        <w:t>appréciation laissée aux autorités nationales compétentes varie selon la nature des questions en litige et la gravité des intérêts en jeu. Si les autorités jouissent d</w:t>
      </w:r>
      <w:r w:rsidR="000330CD">
        <w:rPr>
          <w:rFonts w:eastAsia="Times New Roman"/>
        </w:rPr>
        <w:t>’</w:t>
      </w:r>
      <w:r w:rsidRPr="005F2169">
        <w:rPr>
          <w:rFonts w:eastAsia="Times New Roman"/>
        </w:rPr>
        <w:t>une grande latitude pour apprécier la nécessité de prendre en charge un enfant, en particulier lorsqu</w:t>
      </w:r>
      <w:r w:rsidR="000330CD">
        <w:rPr>
          <w:rFonts w:eastAsia="Times New Roman"/>
        </w:rPr>
        <w:t>’</w:t>
      </w:r>
      <w:r w:rsidRPr="005F2169">
        <w:rPr>
          <w:rFonts w:eastAsia="Times New Roman"/>
        </w:rPr>
        <w:t>il y a urgence, la Cour doit néanmoins avoir acquis la conviction que dans l</w:t>
      </w:r>
      <w:r w:rsidR="000330CD">
        <w:rPr>
          <w:rFonts w:eastAsia="Times New Roman"/>
        </w:rPr>
        <w:t>’</w:t>
      </w:r>
      <w:r w:rsidRPr="005F2169">
        <w:rPr>
          <w:rFonts w:eastAsia="Times New Roman"/>
        </w:rPr>
        <w:t>affaire en question, il existait des circonstances justifiant le retrait de l</w:t>
      </w:r>
      <w:r w:rsidR="000330CD">
        <w:rPr>
          <w:rFonts w:eastAsia="Times New Roman"/>
        </w:rPr>
        <w:t>’</w:t>
      </w:r>
      <w:r w:rsidRPr="005F2169">
        <w:rPr>
          <w:rFonts w:eastAsia="Times New Roman"/>
        </w:rPr>
        <w:t>enfant. Il incombe à l</w:t>
      </w:r>
      <w:r w:rsidR="000330CD">
        <w:rPr>
          <w:rFonts w:eastAsia="Times New Roman"/>
        </w:rPr>
        <w:t>’</w:t>
      </w:r>
      <w:r w:rsidRPr="005F2169">
        <w:rPr>
          <w:rFonts w:eastAsia="Times New Roman"/>
        </w:rPr>
        <w:t>État défendeur d</w:t>
      </w:r>
      <w:r w:rsidR="000330CD">
        <w:rPr>
          <w:rFonts w:eastAsia="Times New Roman"/>
        </w:rPr>
        <w:t>’</w:t>
      </w:r>
      <w:r w:rsidRPr="005F2169">
        <w:rPr>
          <w:rFonts w:eastAsia="Times New Roman"/>
        </w:rPr>
        <w:t>établir que les autorités ont évalué avec soin l</w:t>
      </w:r>
      <w:r w:rsidR="000330CD">
        <w:rPr>
          <w:rFonts w:eastAsia="Times New Roman"/>
        </w:rPr>
        <w:t>’</w:t>
      </w:r>
      <w:r w:rsidRPr="005F2169">
        <w:rPr>
          <w:rFonts w:eastAsia="Times New Roman"/>
        </w:rPr>
        <w:t>incidence qu</w:t>
      </w:r>
      <w:r w:rsidR="000330CD">
        <w:rPr>
          <w:rFonts w:eastAsia="Times New Roman"/>
        </w:rPr>
        <w:t>’</w:t>
      </w:r>
      <w:r w:rsidRPr="005F2169">
        <w:rPr>
          <w:rFonts w:eastAsia="Times New Roman"/>
        </w:rPr>
        <w:t>aurait sur les parents et l</w:t>
      </w:r>
      <w:r w:rsidR="000330CD">
        <w:rPr>
          <w:rFonts w:eastAsia="Times New Roman"/>
        </w:rPr>
        <w:t>’</w:t>
      </w:r>
      <w:r w:rsidRPr="005F2169">
        <w:rPr>
          <w:rFonts w:eastAsia="Times New Roman"/>
        </w:rPr>
        <w:t>enfant la mesure d</w:t>
      </w:r>
      <w:r w:rsidR="000330CD">
        <w:rPr>
          <w:rFonts w:eastAsia="Times New Roman"/>
        </w:rPr>
        <w:t>’</w:t>
      </w:r>
      <w:r w:rsidRPr="005F2169">
        <w:rPr>
          <w:rFonts w:eastAsia="Times New Roman"/>
        </w:rPr>
        <w:t>adoption, ainsi que d</w:t>
      </w:r>
      <w:r w:rsidR="000330CD">
        <w:rPr>
          <w:rFonts w:eastAsia="Times New Roman"/>
        </w:rPr>
        <w:t>’</w:t>
      </w:r>
      <w:r w:rsidRPr="005F2169">
        <w:rPr>
          <w:rFonts w:eastAsia="Times New Roman"/>
        </w:rPr>
        <w:t>autres solutions que la prise en charge de l</w:t>
      </w:r>
      <w:r w:rsidR="000330CD">
        <w:rPr>
          <w:rFonts w:eastAsia="Times New Roman"/>
        </w:rPr>
        <w:t>’</w:t>
      </w:r>
      <w:r w:rsidRPr="005F2169">
        <w:rPr>
          <w:rFonts w:eastAsia="Times New Roman"/>
        </w:rPr>
        <w:t>enfant avant de mettre une pareille mesure à exécution (</w:t>
      </w:r>
      <w:r w:rsidRPr="005F2169">
        <w:rPr>
          <w:rFonts w:eastAsia="Times New Roman"/>
          <w:i/>
        </w:rPr>
        <w:t>K. et T. c. Finlande [GC], précité</w:t>
      </w:r>
      <w:r w:rsidRPr="005F2169">
        <w:rPr>
          <w:rFonts w:eastAsia="Times New Roman"/>
        </w:rPr>
        <w:t xml:space="preserve">, § 166; </w:t>
      </w:r>
      <w:r w:rsidRPr="005F2169">
        <w:rPr>
          <w:rFonts w:eastAsia="Times New Roman"/>
          <w:i/>
        </w:rPr>
        <w:t>Kutzner c. Allemagne, précité</w:t>
      </w:r>
      <w:r w:rsidRPr="005F2169">
        <w:rPr>
          <w:rFonts w:eastAsia="Times New Roman"/>
        </w:rPr>
        <w:t>, § 67, CEDH 2002-I).</w:t>
      </w:r>
    </w:p>
    <w:p w:rsidR="0060746A" w:rsidRPr="0039074A" w:rsidRDefault="0060746A" w:rsidP="0060746A">
      <w:pPr>
        <w:pStyle w:val="ECHRPara"/>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56</w:t>
      </w:r>
      <w:r w:rsidRPr="005F2169">
        <w:rPr>
          <w:rFonts w:eastAsia="Times New Roman"/>
        </w:rPr>
        <w:fldChar w:fldCharType="end"/>
      </w:r>
      <w:r w:rsidRPr="005F2169">
        <w:rPr>
          <w:rFonts w:eastAsia="Times New Roman"/>
          <w:b/>
        </w:rPr>
        <w:t>.</w:t>
      </w:r>
      <w:r w:rsidRPr="005F2169">
        <w:rPr>
          <w:rFonts w:eastAsia="Times New Roman"/>
        </w:rPr>
        <w:t>  À la différence d</w:t>
      </w:r>
      <w:r w:rsidR="000330CD">
        <w:rPr>
          <w:rFonts w:eastAsia="Times New Roman"/>
        </w:rPr>
        <w:t>’</w:t>
      </w:r>
      <w:r w:rsidRPr="005F2169">
        <w:rPr>
          <w:rFonts w:eastAsia="Times New Roman"/>
        </w:rPr>
        <w:t>autres affaires que la Cour a eu l</w:t>
      </w:r>
      <w:r w:rsidR="000330CD">
        <w:rPr>
          <w:rFonts w:eastAsia="Times New Roman"/>
        </w:rPr>
        <w:t>’</w:t>
      </w:r>
      <w:r w:rsidRPr="005F2169">
        <w:rPr>
          <w:rFonts w:eastAsia="Times New Roman"/>
        </w:rPr>
        <w:t>occasion d</w:t>
      </w:r>
      <w:r w:rsidR="000330CD">
        <w:rPr>
          <w:rFonts w:eastAsia="Times New Roman"/>
        </w:rPr>
        <w:t>’</w:t>
      </w:r>
      <w:r w:rsidRPr="005F2169">
        <w:rPr>
          <w:rFonts w:eastAsia="Times New Roman"/>
        </w:rPr>
        <w:t>examiner, l</w:t>
      </w:r>
      <w:r w:rsidR="000330CD">
        <w:rPr>
          <w:rFonts w:eastAsia="Times New Roman"/>
        </w:rPr>
        <w:t>’</w:t>
      </w:r>
      <w:r w:rsidRPr="005F2169">
        <w:rPr>
          <w:rFonts w:eastAsia="Times New Roman"/>
        </w:rPr>
        <w:t>enfant de la requérante en l</w:t>
      </w:r>
      <w:r w:rsidR="000330CD">
        <w:rPr>
          <w:rFonts w:eastAsia="Times New Roman"/>
        </w:rPr>
        <w:t>’</w:t>
      </w:r>
      <w:r w:rsidRPr="005F2169">
        <w:rPr>
          <w:rFonts w:eastAsia="Times New Roman"/>
        </w:rPr>
        <w:t>espèce n</w:t>
      </w:r>
      <w:r w:rsidR="000330CD">
        <w:rPr>
          <w:rFonts w:eastAsia="Times New Roman"/>
        </w:rPr>
        <w:t>’</w:t>
      </w:r>
      <w:r w:rsidRPr="005F2169">
        <w:rPr>
          <w:rFonts w:eastAsia="Times New Roman"/>
        </w:rPr>
        <w:t xml:space="preserve">avait pas été exposée à une situation </w:t>
      </w:r>
      <w:r w:rsidRPr="005F2169">
        <w:t xml:space="preserve">de violence ou de maltraitance physique ou psychique (voir, </w:t>
      </w:r>
      <w:r w:rsidRPr="005F2169">
        <w:rPr>
          <w:i/>
        </w:rPr>
        <w:t>a contrario</w:t>
      </w:r>
      <w:r w:rsidRPr="005F2169">
        <w:t xml:space="preserve">, </w:t>
      </w:r>
      <w:r w:rsidRPr="005F2169">
        <w:rPr>
          <w:i/>
        </w:rPr>
        <w:t>Dewinne c. Belgique</w:t>
      </w:r>
      <w:r w:rsidRPr="005F2169">
        <w:t xml:space="preserve"> (déc.), n</w:t>
      </w:r>
      <w:r w:rsidRPr="005F2169">
        <w:rPr>
          <w:vertAlign w:val="superscript"/>
        </w:rPr>
        <w:t>o</w:t>
      </w:r>
      <w:r w:rsidRPr="005F2169">
        <w:t xml:space="preserve"> </w:t>
      </w:r>
      <w:hyperlink r:id="rId20" w:anchor="{&quot;appno&quot;:[&quot;56024/00&quot;]}" w:tgtFrame="_blank" w:history="1">
        <w:r w:rsidRPr="005F2169">
          <w:t>56024/00</w:t>
        </w:r>
      </w:hyperlink>
      <w:r w:rsidRPr="005F2169">
        <w:t xml:space="preserve">, 10 mars 2005; </w:t>
      </w:r>
      <w:r w:rsidRPr="005F2169">
        <w:rPr>
          <w:i/>
        </w:rPr>
        <w:t>Zakharova c. France</w:t>
      </w:r>
      <w:r w:rsidRPr="005F2169">
        <w:t xml:space="preserve"> (déc.), n</w:t>
      </w:r>
      <w:r w:rsidRPr="005F2169">
        <w:rPr>
          <w:vertAlign w:val="superscript"/>
        </w:rPr>
        <w:t>o</w:t>
      </w:r>
      <w:r w:rsidRPr="005F2169">
        <w:t xml:space="preserve"> </w:t>
      </w:r>
      <w:hyperlink r:id="rId21" w:anchor="{&quot;appno&quot;:[&quot;57306/00&quot;]}" w:tgtFrame="_blank" w:history="1">
        <w:r w:rsidRPr="005F2169">
          <w:t>57306/00</w:t>
        </w:r>
      </w:hyperlink>
      <w:r w:rsidRPr="005F2169">
        <w:t xml:space="preserve">, 13 décembre 2005), ni à des abus sexuels (voir, </w:t>
      </w:r>
      <w:r w:rsidRPr="005F2169">
        <w:rPr>
          <w:i/>
        </w:rPr>
        <w:t>a contrario</w:t>
      </w:r>
      <w:r w:rsidRPr="005F2169">
        <w:t xml:space="preserve">, </w:t>
      </w:r>
      <w:r w:rsidRPr="005F2169">
        <w:rPr>
          <w:i/>
        </w:rPr>
        <w:t>Covezzi et Morselli c. Italie</w:t>
      </w:r>
      <w:r w:rsidRPr="005F2169">
        <w:t>, n</w:t>
      </w:r>
      <w:r w:rsidRPr="005F2169">
        <w:rPr>
          <w:vertAlign w:val="superscript"/>
        </w:rPr>
        <w:t>o</w:t>
      </w:r>
      <w:r w:rsidRPr="005F2169">
        <w:t xml:space="preserve"> </w:t>
      </w:r>
      <w:hyperlink r:id="rId22" w:anchor="{&quot;appno&quot;:[&quot;52763/99&quot;]}" w:tgtFrame="_blank" w:history="1">
        <w:r w:rsidRPr="005F2169">
          <w:t>52763/99</w:t>
        </w:r>
      </w:hyperlink>
      <w:r w:rsidRPr="005F2169">
        <w:t>, § 104, 9 mai 2003). La Cour rappelle avoir a conclu à la violation dans l</w:t>
      </w:r>
      <w:r w:rsidR="000330CD">
        <w:t>’</w:t>
      </w:r>
      <w:r w:rsidRPr="005F2169">
        <w:t xml:space="preserve">affaire </w:t>
      </w:r>
      <w:r w:rsidRPr="005F2169">
        <w:rPr>
          <w:i/>
        </w:rPr>
        <w:t>Kutzner c. Allemagne</w:t>
      </w:r>
      <w:r w:rsidRPr="005F2169">
        <w:t xml:space="preserve">, (§ 68, précité) dans laquelle les tribunaux avaient </w:t>
      </w:r>
      <w:r w:rsidRPr="005F2169">
        <w:rPr>
          <w:rFonts w:ascii="Times New Roman" w:eastAsia="Times New Roman" w:hAnsi="Times New Roman"/>
          <w:szCs w:val="20"/>
        </w:rPr>
        <w:t>retiré l</w:t>
      </w:r>
      <w:r w:rsidR="000330CD">
        <w:rPr>
          <w:rFonts w:ascii="Times New Roman" w:eastAsia="Times New Roman" w:hAnsi="Times New Roman"/>
          <w:szCs w:val="20"/>
        </w:rPr>
        <w:t>’</w:t>
      </w:r>
      <w:r w:rsidRPr="005F2169">
        <w:rPr>
          <w:rFonts w:ascii="Times New Roman" w:eastAsia="Times New Roman" w:hAnsi="Times New Roman"/>
          <w:szCs w:val="20"/>
        </w:rPr>
        <w:t xml:space="preserve">autorité parentale aux requérants après avoir </w:t>
      </w:r>
      <w:r w:rsidRPr="005F2169">
        <w:t xml:space="preserve">constaté un déficit </w:t>
      </w:r>
      <w:r w:rsidRPr="0039074A">
        <w:t>affectif de ces-derniers, et a déclaré la non violation de l</w:t>
      </w:r>
      <w:r w:rsidR="000330CD">
        <w:t>’</w:t>
      </w:r>
      <w:r w:rsidRPr="0039074A">
        <w:t>article 8 dans l</w:t>
      </w:r>
      <w:r w:rsidR="000330CD">
        <w:t>’</w:t>
      </w:r>
      <w:r w:rsidRPr="0039074A">
        <w:t xml:space="preserve">affaire </w:t>
      </w:r>
      <w:r w:rsidRPr="003F7D16">
        <w:rPr>
          <w:i/>
        </w:rPr>
        <w:t>Aune c. Norvège</w:t>
      </w:r>
      <w:r w:rsidRPr="0039074A">
        <w:t>, (n</w:t>
      </w:r>
      <w:r w:rsidR="00E86638" w:rsidRPr="00E86638">
        <w:rPr>
          <w:vertAlign w:val="superscript"/>
        </w:rPr>
        <w:t>o</w:t>
      </w:r>
      <w:r w:rsidRPr="0039074A">
        <w:t xml:space="preserve"> 52502/07, 28 octobre 2010), où la Cour avait relevé que l</w:t>
      </w:r>
      <w:r w:rsidR="000330CD">
        <w:t>’</w:t>
      </w:r>
      <w:r w:rsidRPr="0039074A">
        <w:t>adoption du mineur n</w:t>
      </w:r>
      <w:r w:rsidR="000330CD">
        <w:t>’</w:t>
      </w:r>
      <w:r w:rsidRPr="0039074A">
        <w:t>avait en fait pas empêché la requérante de continuer à entretenir une relation personnelle avec l</w:t>
      </w:r>
      <w:r w:rsidR="000330CD">
        <w:t>’</w:t>
      </w:r>
      <w:r w:rsidRPr="0039074A">
        <w:t>enfant et n</w:t>
      </w:r>
      <w:r w:rsidR="000330CD">
        <w:t>’</w:t>
      </w:r>
      <w:r w:rsidRPr="0039074A">
        <w:t>avait pas eu pour conséquences de couper l</w:t>
      </w:r>
      <w:r w:rsidR="000330CD">
        <w:t>’</w:t>
      </w:r>
      <w:r w:rsidRPr="0039074A">
        <w:t xml:space="preserve">enfant de ses racines. Elle a également </w:t>
      </w:r>
      <w:r w:rsidR="003F7D16">
        <w:t>constaté</w:t>
      </w:r>
      <w:r w:rsidRPr="0039074A">
        <w:t xml:space="preserve"> la violation de l</w:t>
      </w:r>
      <w:r w:rsidR="000330CD">
        <w:t>’</w:t>
      </w:r>
      <w:r w:rsidRPr="0039074A">
        <w:t>article 8 dans une affaire (</w:t>
      </w:r>
      <w:r w:rsidRPr="003F7D16">
        <w:rPr>
          <w:i/>
        </w:rPr>
        <w:t>Saviny c. Ukraine</w:t>
      </w:r>
      <w:r w:rsidRPr="0039074A">
        <w:t>, n 39948/06, 18 décembre 2008) où le placement des enfants des requérants avait été justifié en raison de leur incapacité de garantir des conditions de vie adéquates (le manque de moyens financiers et de qualités personnelles des intéressés mettaient en péril la vie, la santé et l</w:t>
      </w:r>
      <w:r w:rsidR="000330CD">
        <w:t>’</w:t>
      </w:r>
      <w:r w:rsidRPr="0039074A">
        <w:t>éducation morale des enfants). Au demeurant, dans une affaire où le placement des enfants avait été ordonné en raison d</w:t>
      </w:r>
      <w:r w:rsidR="000330CD">
        <w:t>’</w:t>
      </w:r>
      <w:r w:rsidRPr="0039074A">
        <w:t>un de déséquilibre psychique des parents, la Cour a conclu à la non violation de l</w:t>
      </w:r>
      <w:r w:rsidR="000330CD">
        <w:t>’</w:t>
      </w:r>
      <w:r w:rsidRPr="0039074A">
        <w:t>article 8 en tentant en compte également de ce que le lien entre les parents et les enfants n</w:t>
      </w:r>
      <w:r w:rsidR="000330CD">
        <w:t>’</w:t>
      </w:r>
      <w:r w:rsidRPr="0039074A">
        <w:t>avait été coupé (</w:t>
      </w:r>
      <w:r w:rsidRPr="003F7D16">
        <w:rPr>
          <w:i/>
        </w:rPr>
        <w:t>Couillard Maugery c. France</w:t>
      </w:r>
      <w:r w:rsidRPr="0039074A">
        <w:t>, précité).</w:t>
      </w:r>
    </w:p>
    <w:p w:rsidR="0060746A" w:rsidRPr="005F2169" w:rsidRDefault="0060746A" w:rsidP="0060746A">
      <w:pPr>
        <w:pStyle w:val="ECHRPara"/>
        <w:rPr>
          <w:rFonts w:eastAsiaTheme="minorHAnsi"/>
          <w:color w:val="000000"/>
        </w:rPr>
      </w:pPr>
      <w:r w:rsidRPr="005F2169">
        <w:rPr>
          <w:rFonts w:eastAsia="Times New Roman"/>
        </w:rPr>
        <w:fldChar w:fldCharType="begin"/>
      </w:r>
      <w:r w:rsidRPr="005F2169">
        <w:rPr>
          <w:rFonts w:eastAsia="Times New Roman"/>
        </w:rPr>
        <w:instrText xml:space="preserve"> SEQ level0 \*arabic </w:instrText>
      </w:r>
      <w:r w:rsidRPr="005F2169">
        <w:rPr>
          <w:rFonts w:eastAsia="Times New Roman"/>
        </w:rPr>
        <w:fldChar w:fldCharType="separate"/>
      </w:r>
      <w:r w:rsidR="0080424C">
        <w:rPr>
          <w:rFonts w:eastAsia="Times New Roman"/>
          <w:noProof/>
        </w:rPr>
        <w:t>57</w:t>
      </w:r>
      <w:r w:rsidRPr="005F2169">
        <w:rPr>
          <w:rFonts w:eastAsia="Times New Roman"/>
        </w:rPr>
        <w:fldChar w:fldCharType="end"/>
      </w:r>
      <w:r w:rsidRPr="005F2169">
        <w:rPr>
          <w:rFonts w:eastAsia="Times New Roman"/>
        </w:rPr>
        <w:t>.  Dans la présente affaire la prise en charge de l</w:t>
      </w:r>
      <w:r w:rsidR="000330CD">
        <w:rPr>
          <w:rFonts w:eastAsia="Times New Roman"/>
        </w:rPr>
        <w:t>’</w:t>
      </w:r>
      <w:r w:rsidRPr="005F2169">
        <w:rPr>
          <w:rFonts w:eastAsia="Times New Roman"/>
        </w:rPr>
        <w:t>enfant de la requérante a été ordonnée en raison de ce que la requérante n</w:t>
      </w:r>
      <w:r w:rsidR="000330CD">
        <w:rPr>
          <w:rFonts w:eastAsia="Times New Roman"/>
        </w:rPr>
        <w:t>’</w:t>
      </w:r>
      <w:r w:rsidRPr="005F2169">
        <w:rPr>
          <w:rFonts w:eastAsia="Times New Roman"/>
        </w:rPr>
        <w:t>était pas capable d</w:t>
      </w:r>
      <w:r w:rsidR="000330CD">
        <w:rPr>
          <w:rFonts w:eastAsia="Times New Roman"/>
        </w:rPr>
        <w:t>’</w:t>
      </w:r>
      <w:r w:rsidRPr="005F2169">
        <w:rPr>
          <w:rFonts w:eastAsia="Times New Roman"/>
        </w:rPr>
        <w:t>assurer le développement de la personnalité de A. et elle était psychologiquement traumatisante pour A., à cause, entre autre, de l</w:t>
      </w:r>
      <w:r w:rsidR="000330CD">
        <w:rPr>
          <w:rFonts w:eastAsia="Times New Roman"/>
        </w:rPr>
        <w:t>’</w:t>
      </w:r>
      <w:r w:rsidRPr="005F2169">
        <w:rPr>
          <w:rFonts w:eastAsia="Times New Roman"/>
        </w:rPr>
        <w:t>ischémie dont elle avait souffert au moment de l</w:t>
      </w:r>
      <w:r w:rsidR="000330CD">
        <w:rPr>
          <w:rFonts w:eastAsia="Times New Roman"/>
        </w:rPr>
        <w:t>’</w:t>
      </w:r>
      <w:r w:rsidRPr="005F2169">
        <w:rPr>
          <w:rFonts w:eastAsia="Times New Roman"/>
        </w:rPr>
        <w:t xml:space="preserve">accouchement. Toutefois, la Cour note que </w:t>
      </w:r>
      <w:r w:rsidRPr="005F2169">
        <w:rPr>
          <w:rFonts w:eastAsiaTheme="minorHAnsi"/>
          <w:color w:val="000000"/>
        </w:rPr>
        <w:t>il ressort des expertises ordonnées par le tribunal que la requérante était certes incapable d</w:t>
      </w:r>
      <w:r w:rsidR="000330CD">
        <w:rPr>
          <w:rFonts w:eastAsiaTheme="minorHAnsi"/>
          <w:color w:val="000000"/>
        </w:rPr>
        <w:t>’</w:t>
      </w:r>
      <w:r w:rsidRPr="005F2169">
        <w:rPr>
          <w:rFonts w:eastAsiaTheme="minorHAnsi"/>
          <w:color w:val="000000"/>
        </w:rPr>
        <w:t>exercer son rôle, mais que son comportement n</w:t>
      </w:r>
      <w:r w:rsidR="000330CD">
        <w:rPr>
          <w:rFonts w:eastAsiaTheme="minorHAnsi"/>
          <w:color w:val="000000"/>
        </w:rPr>
        <w:t>’</w:t>
      </w:r>
      <w:r w:rsidRPr="005F2169">
        <w:rPr>
          <w:rFonts w:eastAsiaTheme="minorHAnsi"/>
          <w:color w:val="000000"/>
        </w:rPr>
        <w:t>était pas négatif pour l</w:t>
      </w:r>
      <w:r w:rsidR="000330CD">
        <w:rPr>
          <w:rFonts w:eastAsiaTheme="minorHAnsi"/>
          <w:color w:val="000000"/>
        </w:rPr>
        <w:t>’</w:t>
      </w:r>
      <w:r w:rsidRPr="005F2169">
        <w:rPr>
          <w:rFonts w:eastAsiaTheme="minorHAnsi"/>
          <w:color w:val="000000"/>
        </w:rPr>
        <w:t>enfant.</w:t>
      </w:r>
    </w:p>
    <w:p w:rsidR="0060746A" w:rsidRPr="005F2169" w:rsidRDefault="0080424C" w:rsidP="0060746A">
      <w:pPr>
        <w:pStyle w:val="ECHRPara"/>
        <w:rPr>
          <w:rFonts w:eastAsiaTheme="minorHAnsi"/>
          <w:b/>
          <w:color w:val="000000"/>
        </w:rPr>
      </w:pPr>
      <w:r>
        <w:fldChar w:fldCharType="begin"/>
      </w:r>
      <w:r>
        <w:instrText xml:space="preserve"> SEQ level0 \*arabic </w:instrText>
      </w:r>
      <w:r>
        <w:fldChar w:fldCharType="separate"/>
      </w:r>
      <w:r>
        <w:rPr>
          <w:noProof/>
        </w:rPr>
        <w:t>58</w:t>
      </w:r>
      <w:r>
        <w:rPr>
          <w:noProof/>
        </w:rPr>
        <w:fldChar w:fldCharType="end"/>
      </w:r>
      <w:r w:rsidR="0060746A" w:rsidRPr="005F2169">
        <w:t>.  </w:t>
      </w:r>
      <w:r w:rsidR="0060746A" w:rsidRPr="005F2169">
        <w:rPr>
          <w:rFonts w:eastAsia="Calibri"/>
        </w:rPr>
        <w:t>La Cour doute du caractère adéquat des éléments sur lesquels les autorités se sont appuyées pour conclure que les conditions dans lesquelles vivaient A. compromettaient son développement sain et équilibré. La Cour est d</w:t>
      </w:r>
      <w:r w:rsidR="000330CD">
        <w:rPr>
          <w:rFonts w:eastAsia="Calibri"/>
        </w:rPr>
        <w:t>’</w:t>
      </w:r>
      <w:r w:rsidR="0060746A" w:rsidRPr="005F2169">
        <w:rPr>
          <w:rFonts w:eastAsia="Calibri"/>
        </w:rPr>
        <w:t>avis que les autorités auraient dû prendre des mesures concrètes pour permettre à l</w:t>
      </w:r>
      <w:r w:rsidR="000330CD">
        <w:rPr>
          <w:rFonts w:eastAsia="Calibri"/>
        </w:rPr>
        <w:t>’</w:t>
      </w:r>
      <w:r w:rsidR="0060746A" w:rsidRPr="005F2169">
        <w:rPr>
          <w:rFonts w:eastAsia="Calibri"/>
        </w:rPr>
        <w:t>enfant de vivre avec sa mère, avant de placer l</w:t>
      </w:r>
      <w:r w:rsidR="000330CD">
        <w:rPr>
          <w:rFonts w:eastAsia="Calibri"/>
        </w:rPr>
        <w:t>’</w:t>
      </w:r>
      <w:r w:rsidR="0060746A" w:rsidRPr="005F2169">
        <w:rPr>
          <w:rFonts w:eastAsia="Calibri"/>
        </w:rPr>
        <w:t>enfant et d</w:t>
      </w:r>
      <w:r w:rsidR="000330CD">
        <w:rPr>
          <w:rFonts w:eastAsia="Calibri"/>
        </w:rPr>
        <w:t>’</w:t>
      </w:r>
      <w:r w:rsidR="0060746A" w:rsidRPr="005F2169">
        <w:rPr>
          <w:rFonts w:eastAsia="Calibri"/>
        </w:rPr>
        <w:t>ouvrir une procédure d</w:t>
      </w:r>
      <w:r w:rsidR="000330CD">
        <w:rPr>
          <w:rFonts w:eastAsia="Calibri"/>
        </w:rPr>
        <w:t>’</w:t>
      </w:r>
      <w:r w:rsidR="0060746A" w:rsidRPr="005F2169">
        <w:rPr>
          <w:rFonts w:eastAsia="Calibri"/>
        </w:rPr>
        <w:t>adoptabilité</w:t>
      </w:r>
      <w:r w:rsidR="0060746A" w:rsidRPr="005F2169">
        <w:rPr>
          <w:rFonts w:eastAsia="Calibri"/>
          <w:b/>
        </w:rPr>
        <w:t>.</w:t>
      </w:r>
      <w:r w:rsidR="0060746A" w:rsidRPr="005F2169">
        <w:rPr>
          <w:rFonts w:eastAsiaTheme="minorHAnsi"/>
          <w:b/>
          <w:color w:val="000000"/>
        </w:rPr>
        <w:t xml:space="preserve"> </w:t>
      </w:r>
      <w:r w:rsidR="0060746A" w:rsidRPr="005F2169">
        <w:t>La Cour n</w:t>
      </w:r>
      <w:r w:rsidR="000330CD">
        <w:t>’</w:t>
      </w:r>
      <w:r w:rsidR="0060746A" w:rsidRPr="005F2169">
        <w:t>est pas convaincue que l</w:t>
      </w:r>
      <w:r w:rsidR="000330CD">
        <w:t>’</w:t>
      </w:r>
      <w:r w:rsidR="0060746A" w:rsidRPr="005F2169">
        <w:t>intérêt supérieur de l</w:t>
      </w:r>
      <w:r w:rsidR="000330CD">
        <w:t>’</w:t>
      </w:r>
      <w:r w:rsidR="0060746A" w:rsidRPr="005F2169">
        <w:t>enfant commandait de procéder à une adoption plénière. Par ailleurs, elle rappelle que le rôle des autorités de protection sociale est précisément celui d</w:t>
      </w:r>
      <w:r w:rsidR="000330CD">
        <w:t>’</w:t>
      </w:r>
      <w:r w:rsidR="0060746A" w:rsidRPr="005F2169">
        <w:t>aider les personnes en difficulté, de les guider dans leurs démarches et de les conseiller, entre autres, quant aux différents types d</w:t>
      </w:r>
      <w:r w:rsidR="000330CD">
        <w:t>’</w:t>
      </w:r>
      <w:r w:rsidR="0060746A" w:rsidRPr="005F2169">
        <w:t>allocations sociales disponibles, aux possibilités d</w:t>
      </w:r>
      <w:r w:rsidR="000330CD">
        <w:t>’</w:t>
      </w:r>
      <w:r w:rsidR="0060746A" w:rsidRPr="005F2169">
        <w:t>obtenir un logement social ou aux autres moyens de surmonter leurs difficultés (</w:t>
      </w:r>
      <w:r w:rsidR="0060746A" w:rsidRPr="005F2169">
        <w:rPr>
          <w:i/>
        </w:rPr>
        <w:t>Saviny, précité</w:t>
      </w:r>
      <w:r w:rsidR="0060746A" w:rsidRPr="005F2169">
        <w:t xml:space="preserve">, § 57; </w:t>
      </w:r>
      <w:r w:rsidR="0060746A" w:rsidRPr="005F2169">
        <w:rPr>
          <w:i/>
        </w:rPr>
        <w:t>R.M.S. c. Espagne</w:t>
      </w:r>
      <w:r w:rsidR="0060746A" w:rsidRPr="005F2169">
        <w:t xml:space="preserve"> n</w:t>
      </w:r>
      <w:r w:rsidR="0060746A" w:rsidRPr="005F2169">
        <w:rPr>
          <w:vertAlign w:val="superscript"/>
        </w:rPr>
        <w:t>o</w:t>
      </w:r>
      <w:r w:rsidR="0060746A" w:rsidRPr="005F2169">
        <w:t xml:space="preserve"> 28775/12, § 86, 18 juin 2013). Dans le cas des personnes vulnérables, les autorités doivent faire preuve d</w:t>
      </w:r>
      <w:r w:rsidR="000330CD">
        <w:t>’</w:t>
      </w:r>
      <w:r w:rsidR="0060746A" w:rsidRPr="005F2169">
        <w:t>une attention particulière et doivent leur assurer une protection accrue (</w:t>
      </w:r>
      <w:r w:rsidR="0060746A" w:rsidRPr="005F2169">
        <w:rPr>
          <w:i/>
        </w:rPr>
        <w:t>B. c. Roumanie (n</w:t>
      </w:r>
      <w:r w:rsidR="0060746A" w:rsidRPr="005F2169">
        <w:rPr>
          <w:i/>
          <w:vertAlign w:val="superscript"/>
        </w:rPr>
        <w:t>o</w:t>
      </w:r>
      <w:r w:rsidR="0060746A" w:rsidRPr="005F2169">
        <w:rPr>
          <w:i/>
        </w:rPr>
        <w:t> 2)</w:t>
      </w:r>
      <w:r w:rsidR="0060746A" w:rsidRPr="005F2169">
        <w:t>, n</w:t>
      </w:r>
      <w:r w:rsidR="0060746A" w:rsidRPr="005F2169">
        <w:rPr>
          <w:vertAlign w:val="superscript"/>
        </w:rPr>
        <w:t>o</w:t>
      </w:r>
      <w:r w:rsidR="0060746A" w:rsidRPr="005F2169">
        <w:t xml:space="preserve"> 1285/03</w:t>
      </w:r>
      <w:r w:rsidR="0060746A" w:rsidRPr="005F2169">
        <w:rPr>
          <w:snapToGrid w:val="0"/>
        </w:rPr>
        <w:t xml:space="preserve">, §§ 86 et 114, 19 </w:t>
      </w:r>
      <w:r w:rsidR="0060746A" w:rsidRPr="005F2169">
        <w:t>février</w:t>
      </w:r>
      <w:r w:rsidR="0060746A" w:rsidRPr="005F2169">
        <w:rPr>
          <w:snapToGrid w:val="0"/>
        </w:rPr>
        <w:t xml:space="preserve"> 2013 </w:t>
      </w:r>
      <w:r w:rsidR="0060746A" w:rsidRPr="005F2169">
        <w:t xml:space="preserve">; </w:t>
      </w:r>
      <w:r w:rsidR="0060746A" w:rsidRPr="005F2169">
        <w:rPr>
          <w:i/>
        </w:rPr>
        <w:t>Todorova c. Italie</w:t>
      </w:r>
      <w:r w:rsidR="0060746A" w:rsidRPr="005F2169">
        <w:t>, n</w:t>
      </w:r>
      <w:r w:rsidR="0060746A" w:rsidRPr="005F2169">
        <w:rPr>
          <w:vertAlign w:val="superscript"/>
        </w:rPr>
        <w:t>o</w:t>
      </w:r>
      <w:r w:rsidR="0060746A" w:rsidRPr="005F2169">
        <w:t> 33932/06, § 75, 13 janvier 2009).</w:t>
      </w:r>
    </w:p>
    <w:p w:rsidR="0060746A" w:rsidRPr="005F2169" w:rsidRDefault="0080424C" w:rsidP="0060746A">
      <w:pPr>
        <w:pStyle w:val="ECHRPara"/>
        <w:rPr>
          <w:b/>
        </w:rPr>
      </w:pPr>
      <w:r>
        <w:fldChar w:fldCharType="begin"/>
      </w:r>
      <w:r>
        <w:instrText xml:space="preserve"> SEQ level0 \*arabic </w:instrText>
      </w:r>
      <w:r>
        <w:fldChar w:fldCharType="separate"/>
      </w:r>
      <w:r>
        <w:rPr>
          <w:noProof/>
        </w:rPr>
        <w:t>59</w:t>
      </w:r>
      <w:r>
        <w:rPr>
          <w:noProof/>
        </w:rPr>
        <w:fldChar w:fldCharType="end"/>
      </w:r>
      <w:r w:rsidR="0060746A" w:rsidRPr="005F2169">
        <w:t>.  En l</w:t>
      </w:r>
      <w:r w:rsidR="000330CD">
        <w:t>’</w:t>
      </w:r>
      <w:r w:rsidR="0060746A" w:rsidRPr="005F2169">
        <w:t>espèce, la Cour est d</w:t>
      </w:r>
      <w:r w:rsidR="000330CD">
        <w:t>’</w:t>
      </w:r>
      <w:r w:rsidR="0060746A" w:rsidRPr="005F2169">
        <w:t>avis que la nécessité, qui était primordiale, de préserver, autant que possible, le lien entre la requérante – qui se trouvait par ailleurs en situation de vulnérabilité - et son fils n</w:t>
      </w:r>
      <w:r w:rsidR="000330CD">
        <w:t>’</w:t>
      </w:r>
      <w:r w:rsidR="0060746A" w:rsidRPr="005F2169">
        <w:t>a pas été prise dûment en considération.</w:t>
      </w:r>
      <w:r w:rsidR="003F7D16" w:rsidRPr="003F7D16">
        <w:t xml:space="preserve"> </w:t>
      </w:r>
      <w:r w:rsidR="0060746A" w:rsidRPr="005F2169">
        <w:t>Les autorités n</w:t>
      </w:r>
      <w:r w:rsidR="000330CD">
        <w:t>’</w:t>
      </w:r>
      <w:r w:rsidR="0060746A" w:rsidRPr="005F2169">
        <w:t>ont pas mis en place des mesures afin de préserver le lien familial entre la requérante et son fils et d</w:t>
      </w:r>
      <w:r w:rsidR="000330CD">
        <w:t>’</w:t>
      </w:r>
      <w:r w:rsidR="0060746A" w:rsidRPr="005F2169">
        <w:t>en favoriser le développement.</w:t>
      </w:r>
      <w:r w:rsidR="0060746A" w:rsidRPr="005F2169">
        <w:rPr>
          <w:rFonts w:eastAsia="Calibri"/>
        </w:rPr>
        <w:t xml:space="preserve"> </w:t>
      </w:r>
      <w:r w:rsidR="0060746A" w:rsidRPr="005F2169">
        <w:t>Les autorités judiciaires se sont bornées à prendre en considération des difficultés, qui auraient pu être surmontées au moyen d</w:t>
      </w:r>
      <w:r w:rsidR="000330CD">
        <w:t>’</w:t>
      </w:r>
      <w:r w:rsidR="0060746A" w:rsidRPr="005F2169">
        <w:t xml:space="preserve">une assistance sociale ciblée. </w:t>
      </w:r>
      <w:r w:rsidR="0060746A" w:rsidRPr="005F2169">
        <w:rPr>
          <w:rFonts w:eastAsia="Times New Roman"/>
        </w:rPr>
        <w:t>La</w:t>
      </w:r>
      <w:r w:rsidR="0060746A" w:rsidRPr="005F2169">
        <w:t xml:space="preserve"> requérante n</w:t>
      </w:r>
      <w:r w:rsidR="000330CD">
        <w:t>’</w:t>
      </w:r>
      <w:r w:rsidR="0060746A" w:rsidRPr="005F2169">
        <w:t>a eu aucune chance de renouer des liens avec son fils : en fait, les experts n</w:t>
      </w:r>
      <w:r w:rsidR="000330CD">
        <w:t>’</w:t>
      </w:r>
      <w:r w:rsidR="0060746A" w:rsidRPr="005F2169">
        <w:t>ont pas examiné les possibilités effectives d</w:t>
      </w:r>
      <w:r w:rsidR="000330CD">
        <w:t>’</w:t>
      </w:r>
      <w:r w:rsidR="0060746A" w:rsidRPr="005F2169">
        <w:t>une amélioration des capacités de la requérante à s</w:t>
      </w:r>
      <w:r w:rsidR="000330CD">
        <w:t>’</w:t>
      </w:r>
      <w:r w:rsidR="0060746A" w:rsidRPr="005F2169">
        <w:t>occuper de son enfant, compte tenu également de son état de santé. Au demeurant, aucune explication convaincante pouvant justifier la suppression du lien de filiation maternelle entre la requérante et son fils n</w:t>
      </w:r>
      <w:r w:rsidR="000330CD">
        <w:t>’</w:t>
      </w:r>
      <w:r w:rsidR="0060746A" w:rsidRPr="005F2169">
        <w:t>a été fournie par le Gouvernement.</w:t>
      </w:r>
    </w:p>
    <w:p w:rsidR="0060746A" w:rsidRDefault="0060746A" w:rsidP="0060746A">
      <w:pPr>
        <w:pStyle w:val="ECHRPara"/>
        <w:rPr>
          <w:rFonts w:ascii="Times New Roman" w:eastAsia="Times New Roman" w:hAnsi="Times New Roman" w:cs="Times New Roman"/>
          <w:bCs/>
          <w:color w:val="000000"/>
        </w:rPr>
      </w:pPr>
      <w:r w:rsidRPr="005F2169">
        <w:rPr>
          <w:rFonts w:ascii="Times New Roman" w:eastAsia="Times New Roman" w:hAnsi="Times New Roman" w:cs="Times New Roman"/>
          <w:color w:val="000000"/>
        </w:rPr>
        <w:fldChar w:fldCharType="begin"/>
      </w:r>
      <w:r w:rsidRPr="005F2169">
        <w:rPr>
          <w:rFonts w:ascii="Times New Roman" w:eastAsia="Times New Roman" w:hAnsi="Times New Roman" w:cs="Times New Roman"/>
          <w:color w:val="000000"/>
        </w:rPr>
        <w:instrText xml:space="preserve"> SEQ level0 \*arabic </w:instrText>
      </w:r>
      <w:r w:rsidRPr="005F2169">
        <w:rPr>
          <w:rFonts w:ascii="Times New Roman" w:eastAsia="Times New Roman" w:hAnsi="Times New Roman" w:cs="Times New Roman"/>
          <w:color w:val="000000"/>
        </w:rPr>
        <w:fldChar w:fldCharType="separate"/>
      </w:r>
      <w:r w:rsidR="0080424C">
        <w:rPr>
          <w:rFonts w:ascii="Times New Roman" w:eastAsia="Times New Roman" w:hAnsi="Times New Roman" w:cs="Times New Roman"/>
          <w:noProof/>
          <w:color w:val="000000"/>
        </w:rPr>
        <w:t>60</w:t>
      </w:r>
      <w:r w:rsidRPr="005F2169">
        <w:rPr>
          <w:rFonts w:ascii="Times New Roman" w:eastAsia="Times New Roman" w:hAnsi="Times New Roman" w:cs="Times New Roman"/>
          <w:color w:val="000000"/>
        </w:rPr>
        <w:fldChar w:fldCharType="end"/>
      </w:r>
      <w:r w:rsidRPr="005F2169">
        <w:rPr>
          <w:rFonts w:ascii="Times New Roman" w:eastAsia="Times New Roman" w:hAnsi="Times New Roman" w:cs="Times New Roman"/>
          <w:color w:val="000000"/>
        </w:rPr>
        <w:t>.  La Cour est bien consciente du fait que le refus par les tribunaux de prononcer une adoption simple résulte de l</w:t>
      </w:r>
      <w:r w:rsidR="000330CD">
        <w:rPr>
          <w:rFonts w:ascii="Times New Roman" w:eastAsia="Times New Roman" w:hAnsi="Times New Roman" w:cs="Times New Roman"/>
          <w:color w:val="000000"/>
        </w:rPr>
        <w:t>’</w:t>
      </w:r>
      <w:r w:rsidRPr="005F2169">
        <w:rPr>
          <w:rFonts w:ascii="Times New Roman" w:eastAsia="Times New Roman" w:hAnsi="Times New Roman" w:cs="Times New Roman"/>
          <w:color w:val="000000"/>
        </w:rPr>
        <w:t>absence dans la législation italienne de dispositions permettant de procéder à ce type d</w:t>
      </w:r>
      <w:r w:rsidR="000330CD">
        <w:rPr>
          <w:rFonts w:ascii="Times New Roman" w:eastAsia="Times New Roman" w:hAnsi="Times New Roman" w:cs="Times New Roman"/>
          <w:color w:val="000000"/>
        </w:rPr>
        <w:t>’</w:t>
      </w:r>
      <w:r w:rsidRPr="005F2169">
        <w:rPr>
          <w:rFonts w:ascii="Times New Roman" w:eastAsia="Times New Roman" w:hAnsi="Times New Roman" w:cs="Times New Roman"/>
          <w:color w:val="000000"/>
        </w:rPr>
        <w:t xml:space="preserve">adoption, mais elle note également que certains tribunaux italiens, (paragraphe </w:t>
      </w:r>
      <w:r w:rsidRPr="005F2169">
        <w:rPr>
          <w:rFonts w:ascii="Times New Roman" w:eastAsia="Times New Roman" w:hAnsi="Times New Roman" w:cs="Times New Roman"/>
        </w:rPr>
        <w:t xml:space="preserve">§ 27 </w:t>
      </w:r>
      <w:r w:rsidRPr="005F2169">
        <w:rPr>
          <w:rFonts w:ascii="Times New Roman" w:eastAsia="Times New Roman" w:hAnsi="Times New Roman" w:cs="Times New Roman"/>
          <w:color w:val="000000"/>
        </w:rPr>
        <w:t xml:space="preserve">ci-dessus), avaient prononcé, </w:t>
      </w:r>
      <w:r w:rsidRPr="005F2169">
        <w:rPr>
          <w:rFonts w:ascii="Times New Roman" w:eastAsia="Times New Roman" w:hAnsi="Times New Roman" w:cs="Times New Roman"/>
          <w:bCs/>
          <w:color w:val="000000"/>
        </w:rPr>
        <w:t>par le biais d</w:t>
      </w:r>
      <w:r w:rsidR="000330CD">
        <w:rPr>
          <w:rFonts w:ascii="Times New Roman" w:eastAsia="Times New Roman" w:hAnsi="Times New Roman" w:cs="Times New Roman"/>
          <w:bCs/>
          <w:color w:val="000000"/>
        </w:rPr>
        <w:t>’</w:t>
      </w:r>
      <w:r w:rsidRPr="005F2169">
        <w:rPr>
          <w:rFonts w:ascii="Times New Roman" w:eastAsia="Times New Roman" w:hAnsi="Times New Roman" w:cs="Times New Roman"/>
          <w:bCs/>
          <w:color w:val="000000"/>
        </w:rPr>
        <w:t>une interprétation extensive</w:t>
      </w:r>
      <w:r w:rsidRPr="005F2169">
        <w:rPr>
          <w:rFonts w:ascii="Times New Roman" w:eastAsia="Times New Roman" w:hAnsi="Times New Roman" w:cs="Times New Roman"/>
          <w:b/>
          <w:bCs/>
          <w:color w:val="000000"/>
        </w:rPr>
        <w:t xml:space="preserve"> </w:t>
      </w:r>
      <w:r w:rsidRPr="005F2169">
        <w:rPr>
          <w:rFonts w:ascii="Times New Roman" w:eastAsia="Times New Roman" w:hAnsi="Times New Roman" w:cs="Times New Roman"/>
          <w:bCs/>
          <w:color w:val="000000"/>
        </w:rPr>
        <w:t>de l</w:t>
      </w:r>
      <w:r w:rsidR="000330CD">
        <w:rPr>
          <w:rFonts w:ascii="Times New Roman" w:eastAsia="Times New Roman" w:hAnsi="Times New Roman" w:cs="Times New Roman"/>
          <w:bCs/>
          <w:color w:val="000000"/>
        </w:rPr>
        <w:t>’</w:t>
      </w:r>
      <w:r w:rsidRPr="005F2169">
        <w:rPr>
          <w:rFonts w:ascii="Times New Roman" w:eastAsia="Times New Roman" w:hAnsi="Times New Roman" w:cs="Times New Roman"/>
          <w:bCs/>
          <w:color w:val="000000"/>
        </w:rPr>
        <w:t>article 44 d), l</w:t>
      </w:r>
      <w:r w:rsidR="000330CD">
        <w:rPr>
          <w:rFonts w:ascii="Times New Roman" w:eastAsia="Times New Roman" w:hAnsi="Times New Roman" w:cs="Times New Roman"/>
          <w:bCs/>
          <w:color w:val="000000"/>
        </w:rPr>
        <w:t>’</w:t>
      </w:r>
      <w:r w:rsidRPr="005F2169">
        <w:rPr>
          <w:rFonts w:ascii="Times New Roman" w:eastAsia="Times New Roman" w:hAnsi="Times New Roman" w:cs="Times New Roman"/>
          <w:bCs/>
          <w:color w:val="000000"/>
        </w:rPr>
        <w:t>adoption simple dans certains cas où il n</w:t>
      </w:r>
      <w:r w:rsidR="000330CD">
        <w:rPr>
          <w:rFonts w:ascii="Times New Roman" w:eastAsia="Times New Roman" w:hAnsi="Times New Roman" w:cs="Times New Roman"/>
          <w:bCs/>
          <w:color w:val="000000"/>
        </w:rPr>
        <w:t>’</w:t>
      </w:r>
      <w:r w:rsidRPr="005F2169">
        <w:rPr>
          <w:rFonts w:ascii="Times New Roman" w:eastAsia="Times New Roman" w:hAnsi="Times New Roman" w:cs="Times New Roman"/>
          <w:bCs/>
          <w:color w:val="000000"/>
        </w:rPr>
        <w:t>y avait pas abandon.</w:t>
      </w:r>
    </w:p>
    <w:p w:rsidR="0060746A" w:rsidRPr="005F2169" w:rsidRDefault="0080424C" w:rsidP="0060746A">
      <w:pPr>
        <w:pStyle w:val="ECHRPara"/>
      </w:pPr>
      <w:r>
        <w:fldChar w:fldCharType="begin"/>
      </w:r>
      <w:r>
        <w:instrText xml:space="preserve"> SEQ level0 \*arabic </w:instrText>
      </w:r>
      <w:r>
        <w:fldChar w:fldCharType="separate"/>
      </w:r>
      <w:r>
        <w:rPr>
          <w:noProof/>
        </w:rPr>
        <w:t>61</w:t>
      </w:r>
      <w:r>
        <w:rPr>
          <w:noProof/>
        </w:rPr>
        <w:fldChar w:fldCharType="end"/>
      </w:r>
      <w:r w:rsidR="0060746A" w:rsidRPr="005F2169">
        <w:t>.  Eu égard à ces considérations et nonobstant la marge d</w:t>
      </w:r>
      <w:r w:rsidR="000330CD">
        <w:t>’</w:t>
      </w:r>
      <w:r w:rsidR="0060746A" w:rsidRPr="005F2169">
        <w:t>appréciation de l</w:t>
      </w:r>
      <w:r w:rsidR="000330CD">
        <w:t>’</w:t>
      </w:r>
      <w:r w:rsidR="0060746A" w:rsidRPr="005F2169">
        <w:t>État défendeur en la matière, la Cour conclut que les autorités italiennes ont manqué à leurs obligations avant d</w:t>
      </w:r>
      <w:r w:rsidR="000330CD">
        <w:t>’</w:t>
      </w:r>
      <w:r w:rsidR="0060746A" w:rsidRPr="005F2169">
        <w:t>envisager la solution d</w:t>
      </w:r>
      <w:r w:rsidR="000330CD">
        <w:t>’</w:t>
      </w:r>
      <w:r w:rsidR="0060746A" w:rsidRPr="005F2169">
        <w:t>une rupture du lien familial et n</w:t>
      </w:r>
      <w:r w:rsidR="000330CD">
        <w:t>’</w:t>
      </w:r>
      <w:r w:rsidR="0060746A" w:rsidRPr="005F2169">
        <w:t>ont pas déployé des efforts adéquats et suffisants pour faire respecter le droit de la requérante à vivre avec son enfant, méconnaissant ainsi son droit au respect de sa vie familiale, garanti par l</w:t>
      </w:r>
      <w:r w:rsidR="000330CD">
        <w:t>’</w:t>
      </w:r>
      <w:r w:rsidR="0060746A" w:rsidRPr="005F2169">
        <w:t>article 8</w:t>
      </w:r>
      <w:bookmarkStart w:id="12" w:name="violation8"/>
      <w:bookmarkEnd w:id="12"/>
      <w:r w:rsidR="0060746A" w:rsidRPr="005F2169">
        <w:t>. Il y a donc eu violation de cette disposition.</w:t>
      </w:r>
    </w:p>
    <w:p w:rsidR="0060746A" w:rsidRPr="005F2169" w:rsidRDefault="00E86638" w:rsidP="0060746A">
      <w:pPr>
        <w:pStyle w:val="ECHRHeading1"/>
      </w:pPr>
      <w:r>
        <w:t>II.  </w:t>
      </w:r>
      <w:r w:rsidR="0060746A" w:rsidRPr="005F2169">
        <w:t>SUR L</w:t>
      </w:r>
      <w:r w:rsidR="000330CD">
        <w:t>’</w:t>
      </w:r>
      <w:r w:rsidR="0060746A" w:rsidRPr="005F2169">
        <w:t>APPLICATION DE L</w:t>
      </w:r>
      <w:r w:rsidR="000330CD">
        <w:t>’</w:t>
      </w:r>
      <w:r w:rsidR="0060746A" w:rsidRPr="005F2169">
        <w:t>ARTICLE 41 DE LA CONVENTION</w:t>
      </w:r>
    </w:p>
    <w:p w:rsidR="0060746A" w:rsidRPr="005F2169" w:rsidRDefault="0080424C" w:rsidP="0060746A">
      <w:pPr>
        <w:pStyle w:val="ECHRPara"/>
      </w:pPr>
      <w:r>
        <w:fldChar w:fldCharType="begin"/>
      </w:r>
      <w:r>
        <w:instrText xml:space="preserve"> SEQ level0 \*arabic </w:instrText>
      </w:r>
      <w:r>
        <w:fldChar w:fldCharType="separate"/>
      </w:r>
      <w:r>
        <w:rPr>
          <w:noProof/>
        </w:rPr>
        <w:t>62</w:t>
      </w:r>
      <w:r>
        <w:rPr>
          <w:noProof/>
        </w:rPr>
        <w:fldChar w:fldCharType="end"/>
      </w:r>
      <w:r w:rsidR="0060746A" w:rsidRPr="005F2169">
        <w:t>.  Aux termes de l</w:t>
      </w:r>
      <w:r w:rsidR="000330CD">
        <w:t>’</w:t>
      </w:r>
      <w:r w:rsidR="0060746A" w:rsidRPr="005F2169">
        <w:t>article 41 de la Convention,</w:t>
      </w:r>
    </w:p>
    <w:p w:rsidR="0060746A" w:rsidRPr="005F2169" w:rsidRDefault="0060746A" w:rsidP="0060746A">
      <w:pPr>
        <w:keepNext/>
        <w:keepLines/>
        <w:spacing w:before="120" w:after="120"/>
        <w:ind w:left="425" w:firstLine="142"/>
        <w:rPr>
          <w:sz w:val="20"/>
          <w:lang w:val="fr-FR" w:eastAsia="fr-FR"/>
        </w:rPr>
      </w:pPr>
      <w:r w:rsidRPr="005F2169">
        <w:rPr>
          <w:sz w:val="20"/>
          <w:lang w:val="fr-FR" w:eastAsia="fr-FR"/>
        </w:rPr>
        <w:t>« Si la Cour déclare qu</w:t>
      </w:r>
      <w:r w:rsidR="000330CD">
        <w:rPr>
          <w:sz w:val="20"/>
          <w:lang w:val="fr-FR" w:eastAsia="fr-FR"/>
        </w:rPr>
        <w:t>’</w:t>
      </w:r>
      <w:r w:rsidRPr="005F2169">
        <w:rPr>
          <w:sz w:val="20"/>
          <w:lang w:val="fr-FR" w:eastAsia="fr-FR"/>
        </w:rPr>
        <w:t>il y a eu violation de la Convention ou de ses Protocoles, et si le droit interne de la Haute Partie contractante ne permet d</w:t>
      </w:r>
      <w:r w:rsidR="000330CD">
        <w:rPr>
          <w:sz w:val="20"/>
          <w:lang w:val="fr-FR" w:eastAsia="fr-FR"/>
        </w:rPr>
        <w:t>’</w:t>
      </w:r>
      <w:r w:rsidRPr="005F2169">
        <w:rPr>
          <w:sz w:val="20"/>
          <w:lang w:val="fr-FR" w:eastAsia="fr-FR"/>
        </w:rPr>
        <w:t>effacer qu</w:t>
      </w:r>
      <w:r w:rsidR="000330CD">
        <w:rPr>
          <w:sz w:val="20"/>
          <w:lang w:val="fr-FR" w:eastAsia="fr-FR"/>
        </w:rPr>
        <w:t>’</w:t>
      </w:r>
      <w:r w:rsidRPr="005F2169">
        <w:rPr>
          <w:sz w:val="20"/>
          <w:lang w:val="fr-FR" w:eastAsia="fr-FR"/>
        </w:rPr>
        <w:t>imparfaitement les conséquences de cette violation, la Cour accorde à la partie lésée, s</w:t>
      </w:r>
      <w:r w:rsidR="000330CD">
        <w:rPr>
          <w:sz w:val="20"/>
          <w:lang w:val="fr-FR" w:eastAsia="fr-FR"/>
        </w:rPr>
        <w:t>’</w:t>
      </w:r>
      <w:r w:rsidRPr="005F2169">
        <w:rPr>
          <w:sz w:val="20"/>
          <w:lang w:val="fr-FR" w:eastAsia="fr-FR"/>
        </w:rPr>
        <w:t>il y a lieu, une satisfaction équitable. »</w:t>
      </w:r>
    </w:p>
    <w:p w:rsidR="0060746A" w:rsidRPr="005F2169" w:rsidRDefault="0060746A" w:rsidP="0060746A">
      <w:pPr>
        <w:pStyle w:val="ECHRHeading2"/>
      </w:pPr>
      <w:r w:rsidRPr="005F2169">
        <w:t>A.  Dommage</w:t>
      </w:r>
    </w:p>
    <w:p w:rsidR="0060746A" w:rsidRPr="005F2169" w:rsidRDefault="0080424C" w:rsidP="0060746A">
      <w:pPr>
        <w:pStyle w:val="ECHRPara"/>
      </w:pPr>
      <w:r>
        <w:fldChar w:fldCharType="begin"/>
      </w:r>
      <w:r>
        <w:instrText xml:space="preserve"> SEQ level0 \*arabic </w:instrText>
      </w:r>
      <w:r>
        <w:fldChar w:fldCharType="separate"/>
      </w:r>
      <w:r>
        <w:rPr>
          <w:noProof/>
        </w:rPr>
        <w:t>63</w:t>
      </w:r>
      <w:r>
        <w:rPr>
          <w:noProof/>
        </w:rPr>
        <w:fldChar w:fldCharType="end"/>
      </w:r>
      <w:r w:rsidR="0060746A" w:rsidRPr="005F2169">
        <w:t>.  La requérante réclame 120 000 euros (EUR) au titre du préjudice qu</w:t>
      </w:r>
      <w:r w:rsidR="000330CD">
        <w:t>’</w:t>
      </w:r>
      <w:r w:rsidR="0060746A" w:rsidRPr="005F2169">
        <w:t>elle aurait subi pour la violation de l</w:t>
      </w:r>
      <w:r w:rsidR="000330CD">
        <w:t>’</w:t>
      </w:r>
      <w:r w:rsidR="0060746A" w:rsidRPr="005F2169">
        <w:t>article 8.</w:t>
      </w:r>
    </w:p>
    <w:p w:rsidR="0060746A" w:rsidRPr="005F2169" w:rsidRDefault="0080424C" w:rsidP="0060746A">
      <w:pPr>
        <w:pStyle w:val="ECHRPara"/>
      </w:pPr>
      <w:r>
        <w:fldChar w:fldCharType="begin"/>
      </w:r>
      <w:r>
        <w:instrText xml:space="preserve"> SEQ level0 \*arabic </w:instrText>
      </w:r>
      <w:r>
        <w:fldChar w:fldCharType="separate"/>
      </w:r>
      <w:r>
        <w:rPr>
          <w:noProof/>
        </w:rPr>
        <w:t>64</w:t>
      </w:r>
      <w:r>
        <w:rPr>
          <w:noProof/>
        </w:rPr>
        <w:fldChar w:fldCharType="end"/>
      </w:r>
      <w:r w:rsidR="0060746A" w:rsidRPr="005F2169">
        <w:t>.  Le Gouvernement estime cette somme excessive.</w:t>
      </w:r>
    </w:p>
    <w:p w:rsidR="0060746A" w:rsidRPr="0039074A" w:rsidRDefault="0080424C" w:rsidP="0060746A">
      <w:pPr>
        <w:pStyle w:val="ECHRPara"/>
      </w:pPr>
      <w:r>
        <w:fldChar w:fldCharType="begin"/>
      </w:r>
      <w:r>
        <w:instrText xml:space="preserve"> SEQ level0 \*arabic </w:instrText>
      </w:r>
      <w:r>
        <w:fldChar w:fldCharType="separate"/>
      </w:r>
      <w:r>
        <w:rPr>
          <w:noProof/>
        </w:rPr>
        <w:t>65</w:t>
      </w:r>
      <w:r>
        <w:rPr>
          <w:noProof/>
        </w:rPr>
        <w:fldChar w:fldCharType="end"/>
      </w:r>
      <w:r w:rsidR="0060746A" w:rsidRPr="005F2169">
        <w:t>.  En tenant compte des circonstances de l</w:t>
      </w:r>
      <w:r w:rsidR="000330CD">
        <w:t>’</w:t>
      </w:r>
      <w:r w:rsidR="0060746A" w:rsidRPr="005F2169">
        <w:t>espèce et du constat selon lequel les autorités italiennes n</w:t>
      </w:r>
      <w:r w:rsidR="000330CD">
        <w:t>’</w:t>
      </w:r>
      <w:r w:rsidR="0060746A" w:rsidRPr="005F2169">
        <w:t>ont pas déployé des efforts adéquats et suffisants pour faire respecter le droit de la requérante à vivre avec son enfant, en violation de l</w:t>
      </w:r>
      <w:r w:rsidR="000330CD">
        <w:t>’</w:t>
      </w:r>
      <w:r w:rsidR="0060746A" w:rsidRPr="005F2169">
        <w:t>article 8, la Cour considère que l</w:t>
      </w:r>
      <w:r w:rsidR="000330CD">
        <w:t>’</w:t>
      </w:r>
      <w:r w:rsidR="0060746A" w:rsidRPr="005F2169">
        <w:t xml:space="preserve">intéressée a subi un préjudice moral qui ne saurait être réparé par le seul constat de violation. Elle estime, toutefois, que la somme réclamée est excessive. Eu égard à </w:t>
      </w:r>
      <w:r w:rsidR="0060746A" w:rsidRPr="0039074A">
        <w:t>l</w:t>
      </w:r>
      <w:r w:rsidR="000330CD">
        <w:t>’</w:t>
      </w:r>
      <w:r w:rsidR="0060746A" w:rsidRPr="0039074A">
        <w:t>ensemble des éléments dont elle dispose et statuant en équité, comme le veut l</w:t>
      </w:r>
      <w:r w:rsidR="000330CD">
        <w:t>’</w:t>
      </w:r>
      <w:r w:rsidR="0060746A" w:rsidRPr="0039074A">
        <w:t>article 41 de la Convention, elle alloue à l</w:t>
      </w:r>
      <w:r w:rsidR="000330CD">
        <w:t>’</w:t>
      </w:r>
      <w:r w:rsidR="0060746A" w:rsidRPr="0039074A">
        <w:t>intéressée 40 000 EUR au titre du préjudice moral.</w:t>
      </w:r>
    </w:p>
    <w:p w:rsidR="0060746A" w:rsidRPr="005F2169" w:rsidRDefault="0060746A" w:rsidP="0060746A">
      <w:pPr>
        <w:pStyle w:val="ECHRHeading2"/>
      </w:pPr>
      <w:r w:rsidRPr="005F2169">
        <w:t>B.  Frais et dépens</w:t>
      </w:r>
    </w:p>
    <w:p w:rsidR="0060746A" w:rsidRPr="005F2169" w:rsidRDefault="0080424C" w:rsidP="0060746A">
      <w:pPr>
        <w:pStyle w:val="ECHRPara"/>
      </w:pPr>
      <w:r>
        <w:fldChar w:fldCharType="begin"/>
      </w:r>
      <w:r>
        <w:instrText xml:space="preserve"> SEQ level0 \*arabic </w:instrText>
      </w:r>
      <w:r>
        <w:fldChar w:fldCharType="separate"/>
      </w:r>
      <w:r>
        <w:rPr>
          <w:noProof/>
        </w:rPr>
        <w:t>66</w:t>
      </w:r>
      <w:r>
        <w:rPr>
          <w:noProof/>
        </w:rPr>
        <w:fldChar w:fldCharType="end"/>
      </w:r>
      <w:r w:rsidR="0060746A" w:rsidRPr="005F2169">
        <w:t>.  Justificatifs à l</w:t>
      </w:r>
      <w:r w:rsidR="000330CD">
        <w:t>’</w:t>
      </w:r>
      <w:r w:rsidR="0060746A" w:rsidRPr="005F2169">
        <w:t>appui,</w:t>
      </w:r>
      <w:r w:rsidR="0060746A" w:rsidRPr="005F2169">
        <w:rPr>
          <w:noProof/>
        </w:rPr>
        <w:t xml:space="preserve"> la requérante</w:t>
      </w:r>
      <w:r w:rsidR="0060746A" w:rsidRPr="005F2169">
        <w:t xml:space="preserve"> demande également 5 655,83 EUR pour les frais et dépens engagés devant</w:t>
      </w:r>
      <w:r w:rsidR="0060746A">
        <w:t xml:space="preserve"> </w:t>
      </w:r>
      <w:r w:rsidR="0060746A" w:rsidRPr="005F2169">
        <w:t>la Cour.</w:t>
      </w:r>
    </w:p>
    <w:p w:rsidR="0060746A" w:rsidRPr="005F2169" w:rsidRDefault="0080424C" w:rsidP="0060746A">
      <w:pPr>
        <w:pStyle w:val="ECHRPara"/>
      </w:pPr>
      <w:r>
        <w:fldChar w:fldCharType="begin"/>
      </w:r>
      <w:r>
        <w:instrText xml:space="preserve"> SEQ level0 \*arabic </w:instrText>
      </w:r>
      <w:r>
        <w:fldChar w:fldCharType="separate"/>
      </w:r>
      <w:r>
        <w:rPr>
          <w:noProof/>
        </w:rPr>
        <w:t>67</w:t>
      </w:r>
      <w:r>
        <w:rPr>
          <w:noProof/>
        </w:rPr>
        <w:fldChar w:fldCharType="end"/>
      </w:r>
      <w:r w:rsidR="0060746A" w:rsidRPr="005F2169">
        <w:t>.  Le Gouvernement</w:t>
      </w:r>
      <w:r w:rsidR="0060746A">
        <w:t xml:space="preserve"> </w:t>
      </w:r>
      <w:r w:rsidR="0060746A" w:rsidRPr="005F2169">
        <w:t>s</w:t>
      </w:r>
      <w:r w:rsidR="000330CD">
        <w:t>’</w:t>
      </w:r>
      <w:r w:rsidR="0060746A" w:rsidRPr="005F2169">
        <w:t>y oppose.</w:t>
      </w:r>
    </w:p>
    <w:p w:rsidR="0060746A" w:rsidRPr="005F2169" w:rsidRDefault="0080424C" w:rsidP="0060746A">
      <w:pPr>
        <w:pStyle w:val="ECHRPara"/>
      </w:pPr>
      <w:r>
        <w:fldChar w:fldCharType="begin"/>
      </w:r>
      <w:r>
        <w:instrText xml:space="preserve"> SEQ level0 \*arabic </w:instrText>
      </w:r>
      <w:r>
        <w:fldChar w:fldCharType="separate"/>
      </w:r>
      <w:r>
        <w:rPr>
          <w:noProof/>
        </w:rPr>
        <w:t>68</w:t>
      </w:r>
      <w:r>
        <w:rPr>
          <w:noProof/>
        </w:rPr>
        <w:fldChar w:fldCharType="end"/>
      </w:r>
      <w:r w:rsidR="0060746A" w:rsidRPr="005F2169">
        <w:t>.  </w:t>
      </w:r>
      <w:r w:rsidR="0060746A" w:rsidRPr="005F2169">
        <w:rPr>
          <w:noProof/>
        </w:rPr>
        <w:t>Selon la jurisprudence de la Cour, un requérant ne peut obtenir le remboursement de ses frais et dépens que dans la mesure où se trouvent établis leur réalité, leur nécessité et le caractère raisonnable de leur taux. En l</w:t>
      </w:r>
      <w:r w:rsidR="000330CD">
        <w:rPr>
          <w:noProof/>
        </w:rPr>
        <w:t>’</w:t>
      </w:r>
      <w:r w:rsidR="0060746A" w:rsidRPr="005F2169">
        <w:rPr>
          <w:noProof/>
        </w:rPr>
        <w:t>espèce et compte</w:t>
      </w:r>
      <w:r w:rsidR="0060746A" w:rsidRPr="005F2169">
        <w:t xml:space="preserve"> tenu des documents en sa possession et de sa jurisprudence, la Cour estime raisonnable la somme demandée pour la procédure devant la Cour et l</w:t>
      </w:r>
      <w:r w:rsidR="000330CD">
        <w:t>’</w:t>
      </w:r>
      <w:r w:rsidR="0060746A" w:rsidRPr="005F2169">
        <w:t xml:space="preserve">accorde en entier </w:t>
      </w:r>
      <w:r w:rsidR="0060746A" w:rsidRPr="005F2169">
        <w:rPr>
          <w:noProof/>
        </w:rPr>
        <w:t>à la requérante</w:t>
      </w:r>
      <w:r w:rsidR="0060746A" w:rsidRPr="005F2169">
        <w:t>.</w:t>
      </w:r>
    </w:p>
    <w:p w:rsidR="0060746A" w:rsidRPr="005F2169" w:rsidRDefault="0060746A" w:rsidP="0060746A">
      <w:pPr>
        <w:pStyle w:val="ECHRHeading2"/>
      </w:pPr>
      <w:r w:rsidRPr="005F2169">
        <w:t>C.  Intérêts moratoires</w:t>
      </w:r>
    </w:p>
    <w:p w:rsidR="0060746A" w:rsidRPr="005F2169" w:rsidRDefault="0080424C" w:rsidP="0060746A">
      <w:pPr>
        <w:pStyle w:val="ECHRPara"/>
      </w:pPr>
      <w:r>
        <w:fldChar w:fldCharType="begin"/>
      </w:r>
      <w:r>
        <w:instrText xml:space="preserve"> SEQ level0 \*arabic </w:instrText>
      </w:r>
      <w:r>
        <w:fldChar w:fldCharType="separate"/>
      </w:r>
      <w:r>
        <w:rPr>
          <w:noProof/>
        </w:rPr>
        <w:t>69</w:t>
      </w:r>
      <w:r>
        <w:rPr>
          <w:noProof/>
        </w:rPr>
        <w:fldChar w:fldCharType="end"/>
      </w:r>
      <w:r w:rsidR="0060746A" w:rsidRPr="005F2169">
        <w:t>.  La Cour juge approprié de calquer le taux des intérêts moratoires sur le taux d</w:t>
      </w:r>
      <w:r w:rsidR="000330CD">
        <w:t>’</w:t>
      </w:r>
      <w:r w:rsidR="0060746A" w:rsidRPr="005F2169">
        <w:t>intérêt de la facilité de prêt marginal de la Banque centrale européenne majoré de trois points de pourcentage.</w:t>
      </w:r>
    </w:p>
    <w:p w:rsidR="0060746A" w:rsidRPr="005F2169" w:rsidRDefault="0060746A" w:rsidP="00E86638">
      <w:pPr>
        <w:pStyle w:val="ECHRTitle1"/>
        <w:spacing w:before="480"/>
        <w:rPr>
          <w:rFonts w:eastAsiaTheme="majorEastAsia"/>
        </w:rPr>
      </w:pPr>
      <w:r w:rsidRPr="005F2169">
        <w:rPr>
          <w:rFonts w:eastAsiaTheme="majorEastAsia"/>
        </w:rPr>
        <w:t>PAR CES MOTIFS, LA COUR</w:t>
      </w:r>
      <w:r w:rsidRPr="005F2169">
        <w:rPr>
          <w:rFonts w:eastAsiaTheme="majorEastAsia"/>
          <w:noProof/>
        </w:rPr>
        <w:t>, À L</w:t>
      </w:r>
      <w:r w:rsidR="000330CD">
        <w:rPr>
          <w:rFonts w:eastAsiaTheme="majorEastAsia"/>
          <w:noProof/>
        </w:rPr>
        <w:t>’</w:t>
      </w:r>
      <w:r w:rsidRPr="005F2169">
        <w:rPr>
          <w:rFonts w:eastAsiaTheme="majorEastAsia"/>
          <w:noProof/>
        </w:rPr>
        <w:t>UNANIMITÉ,</w:t>
      </w:r>
    </w:p>
    <w:p w:rsidR="0060746A" w:rsidRPr="005F2169" w:rsidRDefault="0060746A" w:rsidP="0060746A">
      <w:pPr>
        <w:pStyle w:val="JuList"/>
      </w:pPr>
      <w:r w:rsidRPr="005F2169">
        <w:t>1.  </w:t>
      </w:r>
      <w:r w:rsidRPr="005F2169">
        <w:rPr>
          <w:i/>
        </w:rPr>
        <w:t>Déclare</w:t>
      </w:r>
      <w:r w:rsidRPr="005F2169">
        <w:t xml:space="preserve"> </w:t>
      </w:r>
      <w:r w:rsidRPr="005F2169">
        <w:rPr>
          <w:noProof/>
        </w:rPr>
        <w:t>la requête recevable</w:t>
      </w:r>
      <w:r w:rsidRPr="005F2169">
        <w:t> ;</w:t>
      </w:r>
    </w:p>
    <w:p w:rsidR="0060746A" w:rsidRPr="005F2169" w:rsidRDefault="0060746A" w:rsidP="0060746A">
      <w:pPr>
        <w:pStyle w:val="JuList"/>
      </w:pPr>
    </w:p>
    <w:p w:rsidR="0060746A" w:rsidRPr="005F2169" w:rsidRDefault="0060746A" w:rsidP="0060746A">
      <w:pPr>
        <w:pStyle w:val="JuList"/>
      </w:pPr>
      <w:r w:rsidRPr="005F2169">
        <w:t>2.  </w:t>
      </w:r>
      <w:r w:rsidRPr="005F2169">
        <w:rPr>
          <w:i/>
        </w:rPr>
        <w:t>Dit</w:t>
      </w:r>
      <w:r w:rsidRPr="005F2169">
        <w:t xml:space="preserve"> qu</w:t>
      </w:r>
      <w:r w:rsidR="000330CD">
        <w:t>’</w:t>
      </w:r>
      <w:r w:rsidRPr="005F2169">
        <w:t>il y a eu violation de l</w:t>
      </w:r>
      <w:r w:rsidR="000330CD">
        <w:t>’</w:t>
      </w:r>
      <w:r w:rsidRPr="005F2169">
        <w:t>article 8 de la Convention ;</w:t>
      </w:r>
    </w:p>
    <w:p w:rsidR="0060746A" w:rsidRPr="005F2169" w:rsidRDefault="0060746A" w:rsidP="0060746A">
      <w:pPr>
        <w:pStyle w:val="JuList"/>
      </w:pPr>
    </w:p>
    <w:p w:rsidR="0060746A" w:rsidRDefault="0060746A" w:rsidP="0060746A">
      <w:pPr>
        <w:pStyle w:val="JuList"/>
      </w:pPr>
      <w:r w:rsidRPr="005F2169">
        <w:t>3.  </w:t>
      </w:r>
      <w:r w:rsidRPr="005F2169">
        <w:rPr>
          <w:i/>
        </w:rPr>
        <w:t>Dit</w:t>
      </w:r>
    </w:p>
    <w:p w:rsidR="0060746A" w:rsidRPr="005F2169" w:rsidRDefault="0060746A" w:rsidP="0060746A">
      <w:pPr>
        <w:pStyle w:val="JuList"/>
      </w:pPr>
      <w:r w:rsidRPr="005F2169">
        <w:t>a)  que l</w:t>
      </w:r>
      <w:r w:rsidR="000330CD">
        <w:t>’</w:t>
      </w:r>
      <w:r w:rsidRPr="005F2169">
        <w:t xml:space="preserve">État défendeur doit verser </w:t>
      </w:r>
      <w:r w:rsidRPr="005F2169">
        <w:rPr>
          <w:noProof/>
        </w:rPr>
        <w:t>à la requérante</w:t>
      </w:r>
      <w:r w:rsidRPr="005F2169">
        <w:t>, dans les trois mois</w:t>
      </w:r>
      <w:r w:rsidRPr="005F2169">
        <w:rPr>
          <w:noProof/>
        </w:rPr>
        <w:t xml:space="preserve"> à compter du jour où l</w:t>
      </w:r>
      <w:r w:rsidR="000330CD">
        <w:rPr>
          <w:noProof/>
        </w:rPr>
        <w:t>’</w:t>
      </w:r>
      <w:r w:rsidRPr="005F2169">
        <w:rPr>
          <w:noProof/>
        </w:rPr>
        <w:t>arrêt sera devenu définitif conformément à l</w:t>
      </w:r>
      <w:r w:rsidR="000330CD">
        <w:rPr>
          <w:noProof/>
        </w:rPr>
        <w:t>’</w:t>
      </w:r>
      <w:r w:rsidRPr="005F2169">
        <w:rPr>
          <w:noProof/>
        </w:rPr>
        <w:t>article 44 § 2 de la Convention,</w:t>
      </w:r>
      <w:r w:rsidRPr="005F2169">
        <w:t xml:space="preserve"> les sommes suivantes:</w:t>
      </w:r>
    </w:p>
    <w:p w:rsidR="0060746A" w:rsidRPr="005F2169" w:rsidRDefault="0060746A" w:rsidP="00884DED">
      <w:pPr>
        <w:pStyle w:val="JuListi"/>
      </w:pPr>
      <w:r w:rsidRPr="005F2169">
        <w:t>i)  40 000 EUR (quarante mille euros), plus tout montant pouvant être dû à titre d</w:t>
      </w:r>
      <w:r w:rsidR="000330CD">
        <w:t>’</w:t>
      </w:r>
      <w:r w:rsidRPr="005F2169">
        <w:t>impôt par la requérante, pour dommage moral ;</w:t>
      </w:r>
    </w:p>
    <w:p w:rsidR="0060746A" w:rsidRPr="005F2169" w:rsidRDefault="0060746A" w:rsidP="00884DED">
      <w:pPr>
        <w:pStyle w:val="JuListi"/>
      </w:pPr>
      <w:r w:rsidRPr="005F2169">
        <w:t>ii)  5 655,83 EUR (cinq mille six cent cinquante-cinq euros et quatre-vingt-trois centimes), plus tout montant pouvant être dû à titre d</w:t>
      </w:r>
      <w:r w:rsidR="000330CD">
        <w:t>’</w:t>
      </w:r>
      <w:r w:rsidRPr="005F2169">
        <w:t>impôt par la requérante, pour frais et dépens ;</w:t>
      </w:r>
    </w:p>
    <w:p w:rsidR="0060746A" w:rsidRPr="005F2169" w:rsidRDefault="0060746A" w:rsidP="0060746A">
      <w:pPr>
        <w:pStyle w:val="JuList"/>
      </w:pPr>
      <w:r w:rsidRPr="005F2169">
        <w:t>b)  qu</w:t>
      </w:r>
      <w:r w:rsidR="000330CD">
        <w:t>’</w:t>
      </w:r>
      <w:r w:rsidRPr="005F2169">
        <w:t>à compter de l</w:t>
      </w:r>
      <w:r w:rsidR="000330CD">
        <w:t>’</w:t>
      </w:r>
      <w:r w:rsidRPr="005F2169">
        <w:t>expiration dudit délai et jusqu</w:t>
      </w:r>
      <w:r w:rsidR="000330CD">
        <w:t>’</w:t>
      </w:r>
      <w:r w:rsidRPr="005F2169">
        <w:t>au versement, ces montants seront à majorer d</w:t>
      </w:r>
      <w:r w:rsidR="000330CD">
        <w:t>’</w:t>
      </w:r>
      <w:r w:rsidRPr="005F2169">
        <w:t>un intérêt simple à un taux égal à celui de la facilité de prêt marginal de la Banque centrale européenne applicable pendant cette période, augmenté de trois points de pourcentage ;</w:t>
      </w:r>
    </w:p>
    <w:p w:rsidR="0060746A" w:rsidRPr="005F2169" w:rsidRDefault="0060746A" w:rsidP="0060746A">
      <w:pPr>
        <w:pStyle w:val="JuList"/>
      </w:pPr>
    </w:p>
    <w:p w:rsidR="0060746A" w:rsidRPr="005F2169" w:rsidRDefault="0060746A" w:rsidP="0060746A">
      <w:pPr>
        <w:pStyle w:val="JuList"/>
      </w:pPr>
      <w:r w:rsidRPr="005F2169">
        <w:t>4.  </w:t>
      </w:r>
      <w:r w:rsidRPr="005F2169">
        <w:rPr>
          <w:i/>
        </w:rPr>
        <w:t>Rejette</w:t>
      </w:r>
      <w:r w:rsidRPr="005F2169">
        <w:rPr>
          <w:noProof/>
        </w:rPr>
        <w:t xml:space="preserve"> </w:t>
      </w:r>
      <w:r w:rsidRPr="005F2169">
        <w:t>la demande de satisfaction équitable pour le surplus.</w:t>
      </w:r>
    </w:p>
    <w:p w:rsidR="0060746A" w:rsidRPr="005F2169" w:rsidRDefault="0060746A" w:rsidP="0060746A">
      <w:pPr>
        <w:pStyle w:val="JuParaLast"/>
      </w:pPr>
      <w:r w:rsidRPr="005F2169">
        <w:t>Fait en françai</w:t>
      </w:r>
      <w:r w:rsidR="00E86638">
        <w:t xml:space="preserve">s, puis communiqué par écrit le </w:t>
      </w:r>
      <w:r w:rsidRPr="005F2169">
        <w:t>21 janvier 2014, en application de l</w:t>
      </w:r>
      <w:r w:rsidR="000330CD">
        <w:t>’</w:t>
      </w:r>
      <w:r w:rsidRPr="005F2169">
        <w:t>article 77 §§ 2 et 3 du règlement.</w:t>
      </w:r>
    </w:p>
    <w:p w:rsidR="0060746A" w:rsidRPr="005F2169" w:rsidRDefault="0060746A" w:rsidP="0060746A">
      <w:pPr>
        <w:keepNext/>
        <w:keepLines/>
        <w:tabs>
          <w:tab w:val="center" w:pos="851"/>
          <w:tab w:val="center" w:pos="6407"/>
        </w:tabs>
        <w:spacing w:before="720"/>
        <w:jc w:val="left"/>
        <w:rPr>
          <w:lang w:val="fr-FR" w:eastAsia="fr-FR"/>
        </w:rPr>
      </w:pPr>
      <w:r w:rsidRPr="005F2169">
        <w:rPr>
          <w:noProof/>
          <w:lang w:val="fr-FR" w:eastAsia="fr-FR"/>
        </w:rPr>
        <w:tab/>
        <w:t>Stanley Naismith</w:t>
      </w:r>
      <w:r w:rsidRPr="005F2169">
        <w:rPr>
          <w:lang w:val="fr-FR" w:eastAsia="fr-FR"/>
        </w:rPr>
        <w:tab/>
        <w:t>Işıl Karakaş</w:t>
      </w:r>
      <w:r w:rsidRPr="005F2169">
        <w:rPr>
          <w:lang w:val="fr-FR" w:eastAsia="fr-FR"/>
        </w:rPr>
        <w:br/>
      </w:r>
      <w:r w:rsidRPr="005F2169">
        <w:rPr>
          <w:lang w:val="fr-FR" w:eastAsia="fr-FR"/>
        </w:rPr>
        <w:tab/>
      </w:r>
      <w:r w:rsidRPr="005F2169">
        <w:rPr>
          <w:noProof/>
          <w:lang w:val="fr-FR" w:eastAsia="fr-FR"/>
        </w:rPr>
        <w:t>Greffier</w:t>
      </w:r>
      <w:r w:rsidRPr="005F2169">
        <w:rPr>
          <w:lang w:val="fr-FR" w:eastAsia="fr-FR"/>
        </w:rPr>
        <w:tab/>
      </w:r>
      <w:r w:rsidRPr="005F2169">
        <w:rPr>
          <w:noProof/>
          <w:lang w:val="fr-FR" w:eastAsia="fr-FR"/>
        </w:rPr>
        <w:t>Présidente</w:t>
      </w:r>
    </w:p>
    <w:p w:rsidR="009F1793" w:rsidRPr="000C0EAC" w:rsidRDefault="009F1793">
      <w:pPr>
        <w:pStyle w:val="ECHRPara"/>
      </w:pPr>
    </w:p>
    <w:sectPr w:rsidR="009F1793" w:rsidRPr="000C0EAC">
      <w:headerReference w:type="even" r:id="rId23"/>
      <w:headerReference w:type="default" r:id="rId24"/>
      <w:footerReference w:type="even" r:id="rId25"/>
      <w:footerReference w:type="default" r:id="rId26"/>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46A" w:rsidRDefault="0060746A">
      <w:r>
        <w:separator/>
      </w:r>
    </w:p>
  </w:endnote>
  <w:endnote w:type="continuationSeparator" w:id="0">
    <w:p w:rsidR="0060746A" w:rsidRDefault="00607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46A" w:rsidRPr="00150BFA" w:rsidRDefault="0060746A" w:rsidP="0020718E">
    <w:pPr>
      <w:jc w:val="center"/>
    </w:pPr>
    <w:r>
      <w:rPr>
        <w:noProof/>
        <w:lang w:eastAsia="ja-JP"/>
      </w:rPr>
      <w:drawing>
        <wp:inline distT="0" distB="0" distL="0" distR="0" wp14:anchorId="342D73DE" wp14:editId="4EC2D3A7">
          <wp:extent cx="762002" cy="6096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rsidR="00326007" w:rsidRDefault="00326007" w:rsidP="005072EA">
    <w:pPr>
      <w:pStyle w:val="ECHRHead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07" w:rsidRDefault="00326007" w:rsidP="005072EA">
    <w:pPr>
      <w:pStyle w:val="ECHRHead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07" w:rsidRDefault="00326007" w:rsidP="005072EA">
    <w:pPr>
      <w:pStyle w:val="ECHRHead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46A" w:rsidRDefault="0060746A">
      <w:r>
        <w:separator/>
      </w:r>
    </w:p>
  </w:footnote>
  <w:footnote w:type="continuationSeparator" w:id="0">
    <w:p w:rsidR="0060746A" w:rsidRDefault="00607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46A" w:rsidRPr="00A45145" w:rsidRDefault="0060746A" w:rsidP="00A45145">
    <w:pPr>
      <w:jc w:val="center"/>
    </w:pPr>
    <w:r w:rsidRPr="00A45145">
      <w:rPr>
        <w:noProof/>
        <w:lang w:eastAsia="ja-JP"/>
      </w:rPr>
      <w:drawing>
        <wp:inline distT="0" distB="0" distL="0" distR="0" wp14:anchorId="7418EB41" wp14:editId="7B061A57">
          <wp:extent cx="2943225" cy="1219200"/>
          <wp:effectExtent l="0" t="0" r="9525" b="0"/>
          <wp:docPr id="7" name="Picture 7"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rsidR="00326007" w:rsidRDefault="00326007" w:rsidP="005072EA">
    <w:pPr>
      <w:pStyle w:val="ECHR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07" w:rsidRPr="0060746A" w:rsidRDefault="0060746A" w:rsidP="005072EA">
    <w:pPr>
      <w:pStyle w:val="ECHRHeader"/>
    </w:pPr>
    <w:r>
      <w:rPr>
        <w:rStyle w:val="PageNumber"/>
        <w:lang w:val="en-GB"/>
      </w:rPr>
      <w:fldChar w:fldCharType="begin"/>
    </w:r>
    <w:r w:rsidRPr="0060746A">
      <w:rPr>
        <w:rStyle w:val="PageNumber"/>
      </w:rPr>
      <w:instrText xml:space="preserve"> PAGE </w:instrText>
    </w:r>
    <w:r>
      <w:rPr>
        <w:rStyle w:val="PageNumber"/>
        <w:lang w:val="en-GB"/>
      </w:rPr>
      <w:fldChar w:fldCharType="separate"/>
    </w:r>
    <w:r w:rsidR="0080424C">
      <w:rPr>
        <w:rStyle w:val="PageNumber"/>
        <w:noProof/>
      </w:rPr>
      <w:t>7</w:t>
    </w:r>
    <w:r>
      <w:rPr>
        <w:rStyle w:val="PageNumber"/>
        <w:lang w:val="en-GB"/>
      </w:rPr>
      <w:fldChar w:fldCharType="end"/>
    </w:r>
    <w:r w:rsidR="00326007" w:rsidRPr="0060746A">
      <w:tab/>
      <w:t xml:space="preserve">ARRÊT </w:t>
    </w:r>
    <w:r w:rsidRPr="0060746A">
      <w:t>ZHOU c. ITALIE</w:t>
    </w:r>
  </w:p>
  <w:p w:rsidR="00326007" w:rsidRDefault="00326007" w:rsidP="005072EA">
    <w:pPr>
      <w:pStyle w:val="ECHR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07" w:rsidRPr="007100AD" w:rsidRDefault="00326007" w:rsidP="005072EA">
    <w:pPr>
      <w:pStyle w:val="ECHRHeader"/>
    </w:pPr>
    <w:r>
      <w:tab/>
    </w:r>
    <w:r w:rsidRPr="00A7574A">
      <w:rPr>
        <w:lang w:val="en-GB"/>
      </w:rPr>
      <w:t xml:space="preserve">ARRÊT </w:t>
    </w:r>
    <w:r w:rsidR="0060746A">
      <w:rPr>
        <w:lang w:val="en-GB"/>
      </w:rPr>
      <w:t>ZHOU c. ITALIE</w:t>
    </w:r>
    <w:r w:rsidRPr="007100AD">
      <w:tab/>
    </w:r>
    <w:r w:rsidR="0060746A">
      <w:rPr>
        <w:rStyle w:val="PageNumber"/>
        <w:lang w:val="en-GB"/>
      </w:rPr>
      <w:fldChar w:fldCharType="begin"/>
    </w:r>
    <w:r w:rsidR="0060746A">
      <w:rPr>
        <w:rStyle w:val="PageNumber"/>
        <w:lang w:val="en-GB"/>
      </w:rPr>
      <w:instrText xml:space="preserve"> PAGE </w:instrText>
    </w:r>
    <w:r w:rsidR="0060746A">
      <w:rPr>
        <w:rStyle w:val="PageNumber"/>
        <w:lang w:val="en-GB"/>
      </w:rPr>
      <w:fldChar w:fldCharType="separate"/>
    </w:r>
    <w:r w:rsidR="0080424C">
      <w:rPr>
        <w:rStyle w:val="PageNumber"/>
        <w:noProof/>
        <w:lang w:val="en-GB"/>
      </w:rPr>
      <w:t>7</w:t>
    </w:r>
    <w:r w:rsidR="0060746A">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98DDB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A6A8EC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B289A0C"/>
    <w:lvl w:ilvl="0">
      <w:start w:val="1"/>
      <w:numFmt w:val="decimal"/>
      <w:pStyle w:val="ListNumber3"/>
      <w:lvlText w:val="%1."/>
      <w:lvlJc w:val="left"/>
      <w:pPr>
        <w:tabs>
          <w:tab w:val="num" w:pos="926"/>
        </w:tabs>
        <w:ind w:left="926" w:hanging="360"/>
      </w:pPr>
    </w:lvl>
  </w:abstractNum>
  <w:abstractNum w:abstractNumId="3">
    <w:nsid w:val="FFFFFF7F"/>
    <w:multiLevelType w:val="singleLevel"/>
    <w:tmpl w:val="47F4DF4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A52F9C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B286CA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6FC729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8B21A60"/>
    <w:lvl w:ilvl="0">
      <w:start w:val="1"/>
      <w:numFmt w:val="decimal"/>
      <w:pStyle w:val="ListNumber"/>
      <w:lvlText w:val="%1."/>
      <w:lvlJc w:val="left"/>
      <w:pPr>
        <w:tabs>
          <w:tab w:val="num" w:pos="360"/>
        </w:tabs>
        <w:ind w:left="360" w:hanging="360"/>
      </w:pPr>
    </w:lvl>
  </w:abstractNum>
  <w:abstractNum w:abstractNumId="9">
    <w:nsid w:val="FFFFFF89"/>
    <w:multiLevelType w:val="singleLevel"/>
    <w:tmpl w:val="6CDA51D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2BD400F"/>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CF75DC0"/>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5FBB5211"/>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1">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4"/>
  </w:num>
  <w:num w:numId="5">
    <w:abstractNumId w:val="8"/>
  </w:num>
  <w:num w:numId="6">
    <w:abstractNumId w:val="5"/>
  </w:num>
  <w:num w:numId="7">
    <w:abstractNumId w:val="3"/>
  </w:num>
  <w:num w:numId="8">
    <w:abstractNumId w:val="2"/>
  </w:num>
  <w:num w:numId="9">
    <w:abstractNumId w:val="1"/>
  </w:num>
  <w:num w:numId="10">
    <w:abstractNumId w:val="0"/>
  </w:num>
  <w:num w:numId="11">
    <w:abstractNumId w:val="45"/>
  </w:num>
  <w:num w:numId="12">
    <w:abstractNumId w:val="24"/>
  </w:num>
  <w:num w:numId="13">
    <w:abstractNumId w:val="32"/>
  </w:num>
  <w:num w:numId="14">
    <w:abstractNumId w:val="40"/>
  </w:num>
  <w:num w:numId="15">
    <w:abstractNumId w:val="20"/>
  </w:num>
  <w:num w:numId="16">
    <w:abstractNumId w:val="25"/>
  </w:num>
  <w:num w:numId="17">
    <w:abstractNumId w:val="41"/>
  </w:num>
  <w:num w:numId="18">
    <w:abstractNumId w:val="35"/>
  </w:num>
  <w:num w:numId="19">
    <w:abstractNumId w:val="36"/>
  </w:num>
  <w:num w:numId="20">
    <w:abstractNumId w:val="23"/>
  </w:num>
  <w:num w:numId="21">
    <w:abstractNumId w:val="14"/>
  </w:num>
  <w:num w:numId="22">
    <w:abstractNumId w:val="18"/>
  </w:num>
  <w:num w:numId="23">
    <w:abstractNumId w:val="38"/>
  </w:num>
  <w:num w:numId="24">
    <w:abstractNumId w:val="34"/>
  </w:num>
  <w:num w:numId="25">
    <w:abstractNumId w:val="37"/>
  </w:num>
  <w:num w:numId="26">
    <w:abstractNumId w:val="43"/>
  </w:num>
  <w:num w:numId="27">
    <w:abstractNumId w:val="21"/>
  </w:num>
  <w:num w:numId="28">
    <w:abstractNumId w:val="10"/>
  </w:num>
  <w:num w:numId="29">
    <w:abstractNumId w:val="30"/>
  </w:num>
  <w:num w:numId="30">
    <w:abstractNumId w:val="15"/>
  </w:num>
  <w:num w:numId="31">
    <w:abstractNumId w:val="39"/>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1"/>
  </w:num>
  <w:num w:numId="35">
    <w:abstractNumId w:val="31"/>
  </w:num>
  <w:num w:numId="36">
    <w:abstractNumId w:val="27"/>
  </w:num>
  <w:num w:numId="37">
    <w:abstractNumId w:val="28"/>
  </w:num>
  <w:num w:numId="38">
    <w:abstractNumId w:val="13"/>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12"/>
  </w:num>
  <w:num w:numId="42">
    <w:abstractNumId w:val="22"/>
  </w:num>
  <w:num w:numId="43">
    <w:abstractNumId w:val="33"/>
  </w:num>
  <w:num w:numId="44">
    <w:abstractNumId w:val="29"/>
  </w:num>
  <w:num w:numId="45">
    <w:abstractNumId w:val="26"/>
  </w:num>
  <w:num w:numId="46">
    <w:abstractNumId w:val="42"/>
  </w:num>
  <w:num w:numId="47">
    <w:abstractNumId w:val="19"/>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activeWritingStyle w:appName="MSWord" w:lang="fr-FR" w:vendorID="9" w:dllVersion="512" w:checkStyle="1"/>
  <w:activeWritingStyle w:appName="MSWord" w:lang="en-GB" w:vendorID="8" w:dllVersion="513" w:checkStyle="1"/>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60746A"/>
    <w:rsid w:val="0001579A"/>
    <w:rsid w:val="0002412C"/>
    <w:rsid w:val="000330CD"/>
    <w:rsid w:val="00044490"/>
    <w:rsid w:val="000630D7"/>
    <w:rsid w:val="00096825"/>
    <w:rsid w:val="000C0EAC"/>
    <w:rsid w:val="001327CD"/>
    <w:rsid w:val="001527BE"/>
    <w:rsid w:val="00191DF5"/>
    <w:rsid w:val="001B4BE4"/>
    <w:rsid w:val="001F156B"/>
    <w:rsid w:val="001F5C5B"/>
    <w:rsid w:val="001F7E46"/>
    <w:rsid w:val="002120EE"/>
    <w:rsid w:val="00227CDD"/>
    <w:rsid w:val="002412E1"/>
    <w:rsid w:val="00245D70"/>
    <w:rsid w:val="0026492F"/>
    <w:rsid w:val="00281998"/>
    <w:rsid w:val="002C0E6B"/>
    <w:rsid w:val="00326007"/>
    <w:rsid w:val="0033318A"/>
    <w:rsid w:val="00345644"/>
    <w:rsid w:val="00346892"/>
    <w:rsid w:val="003669EA"/>
    <w:rsid w:val="003A023B"/>
    <w:rsid w:val="003A1DF7"/>
    <w:rsid w:val="003F7D16"/>
    <w:rsid w:val="004503F0"/>
    <w:rsid w:val="00481BA3"/>
    <w:rsid w:val="00483A16"/>
    <w:rsid w:val="004B64DC"/>
    <w:rsid w:val="004D60A1"/>
    <w:rsid w:val="004D67D8"/>
    <w:rsid w:val="004F3365"/>
    <w:rsid w:val="005072EA"/>
    <w:rsid w:val="005315C0"/>
    <w:rsid w:val="005656A5"/>
    <w:rsid w:val="0056719A"/>
    <w:rsid w:val="00585C70"/>
    <w:rsid w:val="005D787E"/>
    <w:rsid w:val="005F5645"/>
    <w:rsid w:val="0060746A"/>
    <w:rsid w:val="0062775A"/>
    <w:rsid w:val="00653495"/>
    <w:rsid w:val="00702909"/>
    <w:rsid w:val="007100AD"/>
    <w:rsid w:val="007155C4"/>
    <w:rsid w:val="00716EDE"/>
    <w:rsid w:val="00721FDB"/>
    <w:rsid w:val="00726A23"/>
    <w:rsid w:val="00787909"/>
    <w:rsid w:val="007923FF"/>
    <w:rsid w:val="00797110"/>
    <w:rsid w:val="007A07BA"/>
    <w:rsid w:val="007B5F98"/>
    <w:rsid w:val="0080424C"/>
    <w:rsid w:val="00836560"/>
    <w:rsid w:val="00884DED"/>
    <w:rsid w:val="00891CFF"/>
    <w:rsid w:val="008A4A70"/>
    <w:rsid w:val="008B2E4F"/>
    <w:rsid w:val="008B49E6"/>
    <w:rsid w:val="008C2E3F"/>
    <w:rsid w:val="009024A4"/>
    <w:rsid w:val="00905716"/>
    <w:rsid w:val="00917835"/>
    <w:rsid w:val="00926149"/>
    <w:rsid w:val="00951FF4"/>
    <w:rsid w:val="00980E74"/>
    <w:rsid w:val="00986264"/>
    <w:rsid w:val="00990D76"/>
    <w:rsid w:val="009E2415"/>
    <w:rsid w:val="009F1793"/>
    <w:rsid w:val="00A008D1"/>
    <w:rsid w:val="00A265E0"/>
    <w:rsid w:val="00A47FE0"/>
    <w:rsid w:val="00A7574A"/>
    <w:rsid w:val="00A95D58"/>
    <w:rsid w:val="00AD6812"/>
    <w:rsid w:val="00AF7120"/>
    <w:rsid w:val="00B739DA"/>
    <w:rsid w:val="00B82D86"/>
    <w:rsid w:val="00B83303"/>
    <w:rsid w:val="00BA3E60"/>
    <w:rsid w:val="00BB0E08"/>
    <w:rsid w:val="00BF2F50"/>
    <w:rsid w:val="00C15B22"/>
    <w:rsid w:val="00C43103"/>
    <w:rsid w:val="00C53199"/>
    <w:rsid w:val="00C74E6D"/>
    <w:rsid w:val="00CB767B"/>
    <w:rsid w:val="00D11F48"/>
    <w:rsid w:val="00D176BC"/>
    <w:rsid w:val="00D2035A"/>
    <w:rsid w:val="00D31682"/>
    <w:rsid w:val="00D506C8"/>
    <w:rsid w:val="00D5504B"/>
    <w:rsid w:val="00D74EB1"/>
    <w:rsid w:val="00D84F02"/>
    <w:rsid w:val="00D93106"/>
    <w:rsid w:val="00DA256C"/>
    <w:rsid w:val="00DB1B2E"/>
    <w:rsid w:val="00DB5F88"/>
    <w:rsid w:val="00DC0D8B"/>
    <w:rsid w:val="00DC42BE"/>
    <w:rsid w:val="00DC4B4D"/>
    <w:rsid w:val="00DD2E16"/>
    <w:rsid w:val="00DE7277"/>
    <w:rsid w:val="00E01A40"/>
    <w:rsid w:val="00E243E2"/>
    <w:rsid w:val="00E6608F"/>
    <w:rsid w:val="00E80F45"/>
    <w:rsid w:val="00E854E7"/>
    <w:rsid w:val="00E86638"/>
    <w:rsid w:val="00E9652D"/>
    <w:rsid w:val="00E97632"/>
    <w:rsid w:val="00EB094E"/>
    <w:rsid w:val="00EC4988"/>
    <w:rsid w:val="00F1030E"/>
    <w:rsid w:val="00F315DF"/>
    <w:rsid w:val="00F37591"/>
    <w:rsid w:val="00F40149"/>
    <w:rsid w:val="00FB570F"/>
    <w:rsid w:val="00FC7DC2"/>
    <w:rsid w:val="00FD65C3"/>
    <w:rsid w:val="00FE639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7B5F98"/>
    <w:pPr>
      <w:jc w:val="both"/>
    </w:pPr>
    <w:rPr>
      <w:rFonts w:eastAsiaTheme="minorEastAsia"/>
      <w:sz w:val="24"/>
      <w:lang w:val="en-US" w:eastAsia="en-US"/>
    </w:rPr>
  </w:style>
  <w:style w:type="paragraph" w:styleId="Heading1">
    <w:name w:val="heading 1"/>
    <w:basedOn w:val="Normal"/>
    <w:next w:val="Normal"/>
    <w:link w:val="Heading1Char"/>
    <w:uiPriority w:val="99"/>
    <w:semiHidden/>
    <w:rsid w:val="007B5F9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B5F9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B5F9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B5F9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B5F98"/>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7B5F9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B5F98"/>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7B5F98"/>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7B5F98"/>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7B5F98"/>
    <w:pPr>
      <w:tabs>
        <w:tab w:val="center" w:pos="4536"/>
        <w:tab w:val="right" w:pos="9072"/>
      </w:tabs>
    </w:pPr>
    <w:rPr>
      <w:rFonts w:eastAsiaTheme="minorHAnsi"/>
    </w:rPr>
  </w:style>
  <w:style w:type="paragraph" w:customStyle="1" w:styleId="ECHRPara">
    <w:name w:val="ECHR_Para"/>
    <w:aliases w:val="Ju_Para,Left,First line:  0 cm,Para"/>
    <w:basedOn w:val="Normal"/>
    <w:link w:val="JuParaCar"/>
    <w:uiPriority w:val="12"/>
    <w:qFormat/>
    <w:rsid w:val="007B5F98"/>
    <w:pPr>
      <w:ind w:firstLine="284"/>
    </w:pPr>
    <w:rPr>
      <w:lang w:val="fr-FR" w:eastAsia="fr-FR"/>
    </w:rPr>
  </w:style>
  <w:style w:type="paragraph" w:styleId="Footer">
    <w:name w:val="footer"/>
    <w:basedOn w:val="Normal"/>
    <w:link w:val="FooterChar"/>
    <w:uiPriority w:val="99"/>
    <w:semiHidden/>
    <w:rsid w:val="007B5F98"/>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7B5F98"/>
    <w:pPr>
      <w:tabs>
        <w:tab w:val="left" w:pos="567"/>
        <w:tab w:val="left" w:pos="1134"/>
      </w:tabs>
      <w:jc w:val="left"/>
    </w:pPr>
    <w:rPr>
      <w:lang w:val="fr-FR" w:eastAsia="fr-FR"/>
    </w:rPr>
  </w:style>
  <w:style w:type="paragraph" w:styleId="DocumentMap">
    <w:name w:val="Document Map"/>
    <w:basedOn w:val="Normal"/>
    <w:uiPriority w:val="99"/>
    <w:semiHidden/>
    <w:rsid w:val="00653495"/>
    <w:pPr>
      <w:shd w:val="clear" w:color="auto" w:fill="000080"/>
    </w:pPr>
    <w:rPr>
      <w:rFonts w:ascii="Tahoma" w:hAnsi="Tahoma" w:cs="Tahoma"/>
      <w:sz w:val="20"/>
    </w:rPr>
  </w:style>
  <w:style w:type="paragraph" w:customStyle="1" w:styleId="JuCase">
    <w:name w:val="Ju_Case"/>
    <w:basedOn w:val="Normal"/>
    <w:next w:val="ECHRPara"/>
    <w:uiPriority w:val="10"/>
    <w:rsid w:val="007B5F98"/>
    <w:pPr>
      <w:ind w:firstLine="284"/>
    </w:pPr>
    <w:rPr>
      <w:b/>
    </w:rPr>
  </w:style>
  <w:style w:type="paragraph" w:styleId="FootnoteText">
    <w:name w:val="footnote text"/>
    <w:basedOn w:val="Normal"/>
    <w:link w:val="FootnoteTextChar"/>
    <w:uiPriority w:val="99"/>
    <w:semiHidden/>
    <w:rsid w:val="007B5F98"/>
    <w:rPr>
      <w:sz w:val="20"/>
      <w:szCs w:val="20"/>
    </w:rPr>
  </w:style>
  <w:style w:type="character" w:styleId="FootnoteReference">
    <w:name w:val="footnote reference"/>
    <w:basedOn w:val="DefaultParagraphFont"/>
    <w:uiPriority w:val="99"/>
    <w:semiHidden/>
    <w:rsid w:val="007B5F98"/>
    <w:rPr>
      <w:vertAlign w:val="superscript"/>
    </w:rPr>
  </w:style>
  <w:style w:type="character" w:styleId="PageNumber">
    <w:name w:val="page number"/>
    <w:uiPriority w:val="99"/>
    <w:semiHidden/>
    <w:rsid w:val="00726A23"/>
    <w:rPr>
      <w:rFonts w:ascii="Times New Roman" w:hAnsi="Times New Roman" w:cs="Times New Roman"/>
      <w:sz w:val="18"/>
    </w:rPr>
  </w:style>
  <w:style w:type="character" w:styleId="EndnoteReference">
    <w:name w:val="endnote reference"/>
    <w:uiPriority w:val="99"/>
    <w:semiHidden/>
    <w:rsid w:val="00726A23"/>
    <w:rPr>
      <w:rFonts w:ascii="Times New Roman" w:hAnsi="Times New Roman" w:cs="Times New Roman"/>
      <w:vertAlign w:val="superscript"/>
    </w:rPr>
  </w:style>
  <w:style w:type="paragraph" w:styleId="EndnoteText">
    <w:name w:val="endnote text"/>
    <w:basedOn w:val="Normal"/>
    <w:uiPriority w:val="99"/>
    <w:semiHidden/>
    <w:rsid w:val="00726A23"/>
    <w:rPr>
      <w:sz w:val="20"/>
    </w:rPr>
  </w:style>
  <w:style w:type="character" w:styleId="FollowedHyperlink">
    <w:name w:val="FollowedHyperlink"/>
    <w:uiPriority w:val="99"/>
    <w:semiHidden/>
    <w:rsid w:val="00726A23"/>
    <w:rPr>
      <w:rFonts w:ascii="Times New Roman" w:hAnsi="Times New Roman" w:cs="Times New Roman"/>
      <w:color w:val="800080"/>
      <w:u w:val="single"/>
    </w:rPr>
  </w:style>
  <w:style w:type="character" w:styleId="Hyperlink">
    <w:name w:val="Hyperlink"/>
    <w:basedOn w:val="DefaultParagraphFont"/>
    <w:uiPriority w:val="99"/>
    <w:semiHidden/>
    <w:rsid w:val="007B5F98"/>
    <w:rPr>
      <w:color w:val="0072BC" w:themeColor="hyperlink"/>
      <w:u w:val="single"/>
    </w:rPr>
  </w:style>
  <w:style w:type="paragraph" w:styleId="ListBullet">
    <w:name w:val="List Bullet"/>
    <w:basedOn w:val="Normal"/>
    <w:uiPriority w:val="99"/>
    <w:semiHidden/>
    <w:rsid w:val="00653495"/>
    <w:pPr>
      <w:numPr>
        <w:numId w:val="1"/>
      </w:numPr>
    </w:pPr>
  </w:style>
  <w:style w:type="paragraph" w:styleId="BalloonText">
    <w:name w:val="Balloon Text"/>
    <w:basedOn w:val="Normal"/>
    <w:link w:val="BalloonTextChar"/>
    <w:uiPriority w:val="99"/>
    <w:semiHidden/>
    <w:rsid w:val="007B5F98"/>
    <w:rPr>
      <w:rFonts w:ascii="Tahoma" w:hAnsi="Tahoma" w:cs="Tahoma"/>
      <w:sz w:val="16"/>
      <w:szCs w:val="16"/>
    </w:rPr>
  </w:style>
  <w:style w:type="character" w:customStyle="1" w:styleId="BalloonTextChar">
    <w:name w:val="Balloon Text Char"/>
    <w:basedOn w:val="DefaultParagraphFont"/>
    <w:link w:val="BalloonText"/>
    <w:uiPriority w:val="99"/>
    <w:semiHidden/>
    <w:rsid w:val="007B5F98"/>
    <w:rPr>
      <w:rFonts w:ascii="Tahoma" w:eastAsiaTheme="minorEastAsia" w:hAnsi="Tahoma" w:cs="Tahoma"/>
      <w:sz w:val="16"/>
      <w:szCs w:val="16"/>
      <w:lang w:val="en-US" w:eastAsia="en-US"/>
    </w:rPr>
  </w:style>
  <w:style w:type="character" w:customStyle="1" w:styleId="Heading1Char">
    <w:name w:val="Heading 1 Char"/>
    <w:basedOn w:val="DefaultParagraphFont"/>
    <w:link w:val="Heading1"/>
    <w:uiPriority w:val="99"/>
    <w:semiHidden/>
    <w:rsid w:val="007B5F98"/>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7B5F98"/>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7B5F98"/>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7B5F98"/>
    <w:rPr>
      <w:rFonts w:asciiTheme="majorHAnsi" w:eastAsiaTheme="majorEastAsia" w:hAnsiTheme="majorHAnsi" w:cstheme="majorBidi"/>
      <w:b/>
      <w:bCs/>
      <w:i/>
      <w:iCs/>
      <w:color w:val="777777"/>
      <w:sz w:val="24"/>
      <w:lang w:val="en-US" w:eastAsia="en-US"/>
    </w:rPr>
  </w:style>
  <w:style w:type="character" w:customStyle="1" w:styleId="Heading5Char">
    <w:name w:val="Heading 5 Char"/>
    <w:basedOn w:val="DefaultParagraphFont"/>
    <w:link w:val="Heading5"/>
    <w:uiPriority w:val="99"/>
    <w:semiHidden/>
    <w:rsid w:val="007B5F98"/>
    <w:rPr>
      <w:rFonts w:asciiTheme="majorHAnsi" w:eastAsiaTheme="majorEastAsia" w:hAnsiTheme="majorHAnsi" w:cstheme="majorBidi"/>
      <w:b/>
      <w:bCs/>
      <w:color w:val="808080"/>
    </w:rPr>
  </w:style>
  <w:style w:type="character" w:customStyle="1" w:styleId="Heading6Char">
    <w:name w:val="Heading 6 Char"/>
    <w:basedOn w:val="DefaultParagraphFont"/>
    <w:link w:val="Heading6"/>
    <w:uiPriority w:val="99"/>
    <w:semiHidden/>
    <w:rsid w:val="007B5F98"/>
    <w:rPr>
      <w:rFonts w:asciiTheme="majorHAnsi" w:eastAsiaTheme="majorEastAsia" w:hAnsiTheme="majorHAnsi" w:cstheme="majorBidi"/>
      <w:b/>
      <w:bCs/>
      <w:i/>
      <w:iCs/>
      <w:color w:val="7F7F7F" w:themeColor="text1" w:themeTint="80"/>
      <w:sz w:val="24"/>
      <w:lang w:val="en-US" w:eastAsia="en-US" w:bidi="en-US"/>
    </w:rPr>
  </w:style>
  <w:style w:type="character" w:customStyle="1" w:styleId="Heading7Char">
    <w:name w:val="Heading 7 Char"/>
    <w:basedOn w:val="DefaultParagraphFont"/>
    <w:link w:val="Heading7"/>
    <w:uiPriority w:val="99"/>
    <w:semiHidden/>
    <w:rsid w:val="007B5F9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B5F9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B5F98"/>
    <w:rPr>
      <w:rFonts w:asciiTheme="majorHAnsi" w:eastAsiaTheme="majorEastAsia" w:hAnsiTheme="majorHAnsi" w:cstheme="majorBidi"/>
      <w:i/>
      <w:iCs/>
      <w:spacing w:val="5"/>
      <w:sz w:val="20"/>
      <w:szCs w:val="20"/>
      <w:lang w:bidi="en-US"/>
    </w:rPr>
  </w:style>
  <w:style w:type="character" w:styleId="BookTitle">
    <w:name w:val="Book Title"/>
    <w:uiPriority w:val="99"/>
    <w:semiHidden/>
    <w:qFormat/>
    <w:rsid w:val="007B5F98"/>
    <w:rPr>
      <w:i/>
      <w:iCs/>
      <w:smallCaps/>
      <w:spacing w:val="5"/>
    </w:rPr>
  </w:style>
  <w:style w:type="character" w:styleId="Strong">
    <w:name w:val="Strong"/>
    <w:uiPriority w:val="99"/>
    <w:semiHidden/>
    <w:qFormat/>
    <w:rsid w:val="007B5F98"/>
    <w:rPr>
      <w:b/>
      <w:bCs/>
    </w:rPr>
  </w:style>
  <w:style w:type="paragraph" w:styleId="NoSpacing">
    <w:name w:val="No Spacing"/>
    <w:basedOn w:val="Normal"/>
    <w:link w:val="NoSpacingChar"/>
    <w:uiPriority w:val="99"/>
    <w:semiHidden/>
    <w:qFormat/>
    <w:rsid w:val="007B5F98"/>
    <w:rPr>
      <w:sz w:val="22"/>
      <w:lang w:val="fr-FR" w:eastAsia="fr-FR"/>
    </w:rPr>
  </w:style>
  <w:style w:type="character" w:customStyle="1" w:styleId="NoSpacingChar">
    <w:name w:val="No Spacing Char"/>
    <w:basedOn w:val="DefaultParagraphFont"/>
    <w:link w:val="NoSpacing"/>
    <w:semiHidden/>
    <w:rsid w:val="007B5F98"/>
    <w:rPr>
      <w:rFonts w:eastAsiaTheme="minorEastAsia"/>
    </w:rPr>
  </w:style>
  <w:style w:type="paragraph" w:styleId="Title">
    <w:name w:val="Title"/>
    <w:basedOn w:val="Normal"/>
    <w:next w:val="Normal"/>
    <w:link w:val="TitleChar"/>
    <w:uiPriority w:val="99"/>
    <w:semiHidden/>
    <w:qFormat/>
    <w:rsid w:val="007B5F98"/>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7B5F98"/>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7B5F98"/>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7B5F98"/>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Footer"/>
    <w:uiPriority w:val="57"/>
    <w:semiHidden/>
    <w:rsid w:val="007B5F98"/>
    <w:pPr>
      <w:jc w:val="left"/>
    </w:pPr>
    <w:rPr>
      <w:sz w:val="8"/>
    </w:rPr>
  </w:style>
  <w:style w:type="paragraph" w:customStyle="1" w:styleId="ECHRFooterLine">
    <w:name w:val="ECHR_Footer_Line"/>
    <w:aliases w:val="Footer_Line"/>
    <w:basedOn w:val="Normal"/>
    <w:next w:val="ECHRFooter"/>
    <w:uiPriority w:val="57"/>
    <w:semiHidden/>
    <w:rsid w:val="007B5F98"/>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7B5F98"/>
    <w:rPr>
      <w:sz w:val="24"/>
      <w:lang w:val="en-US" w:eastAsia="en-US"/>
    </w:rPr>
  </w:style>
  <w:style w:type="paragraph" w:customStyle="1" w:styleId="ECHRHeader">
    <w:name w:val="ECHR_Header"/>
    <w:aliases w:val="Ju_Header"/>
    <w:basedOn w:val="Header"/>
    <w:uiPriority w:val="4"/>
    <w:qFormat/>
    <w:rsid w:val="007B5F98"/>
    <w:pPr>
      <w:tabs>
        <w:tab w:val="clear" w:pos="4536"/>
        <w:tab w:val="clear" w:pos="9072"/>
        <w:tab w:val="center" w:pos="3686"/>
        <w:tab w:val="right" w:pos="7371"/>
      </w:tabs>
      <w:jc w:val="left"/>
    </w:pPr>
    <w:rPr>
      <w:sz w:val="18"/>
      <w:lang w:val="fr-FR" w:eastAsia="fr-FR"/>
    </w:rPr>
  </w:style>
  <w:style w:type="character" w:styleId="SubtleEmphasis">
    <w:name w:val="Subtle Emphasis"/>
    <w:uiPriority w:val="99"/>
    <w:semiHidden/>
    <w:qFormat/>
    <w:rsid w:val="007B5F98"/>
    <w:rPr>
      <w:i/>
      <w:iCs/>
    </w:rPr>
  </w:style>
  <w:style w:type="character" w:styleId="Emphasis">
    <w:name w:val="Emphasis"/>
    <w:uiPriority w:val="99"/>
    <w:semiHidden/>
    <w:qFormat/>
    <w:rsid w:val="007B5F98"/>
    <w:rPr>
      <w:b/>
      <w:bCs/>
      <w:i/>
      <w:iCs/>
      <w:spacing w:val="10"/>
      <w:bdr w:val="none" w:sz="0" w:space="0" w:color="auto"/>
      <w:shd w:val="clear" w:color="auto" w:fill="auto"/>
    </w:rPr>
  </w:style>
  <w:style w:type="character" w:customStyle="1" w:styleId="FooterChar">
    <w:name w:val="Footer Char"/>
    <w:basedOn w:val="DefaultParagraphFont"/>
    <w:link w:val="Footer"/>
    <w:uiPriority w:val="57"/>
    <w:semiHidden/>
    <w:rsid w:val="007B5F98"/>
    <w:rPr>
      <w:sz w:val="24"/>
      <w:lang w:val="en-US" w:eastAsia="en-US"/>
    </w:rPr>
  </w:style>
  <w:style w:type="character" w:customStyle="1" w:styleId="FootnoteTextChar">
    <w:name w:val="Footnote Text Char"/>
    <w:basedOn w:val="DefaultParagraphFont"/>
    <w:link w:val="FootnoteText"/>
    <w:uiPriority w:val="99"/>
    <w:semiHidden/>
    <w:rsid w:val="007B5F98"/>
    <w:rPr>
      <w:rFonts w:eastAsiaTheme="minorEastAsia"/>
      <w:sz w:val="20"/>
      <w:szCs w:val="20"/>
      <w:lang w:val="en-US" w:eastAsia="en-US"/>
    </w:rPr>
  </w:style>
  <w:style w:type="character" w:styleId="IntenseEmphasis">
    <w:name w:val="Intense Emphasis"/>
    <w:uiPriority w:val="99"/>
    <w:semiHidden/>
    <w:qFormat/>
    <w:rsid w:val="007B5F98"/>
    <w:rPr>
      <w:b/>
      <w:bCs/>
    </w:rPr>
  </w:style>
  <w:style w:type="paragraph" w:styleId="IntenseQuote">
    <w:name w:val="Intense Quote"/>
    <w:basedOn w:val="Normal"/>
    <w:next w:val="Normal"/>
    <w:link w:val="IntenseQuoteChar"/>
    <w:uiPriority w:val="99"/>
    <w:semiHidden/>
    <w:qFormat/>
    <w:rsid w:val="007B5F98"/>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7B5F98"/>
    <w:rPr>
      <w:rFonts w:eastAsiaTheme="minorEastAsia"/>
      <w:b/>
      <w:bCs/>
      <w:i/>
      <w:iCs/>
      <w:lang w:bidi="en-US"/>
    </w:rPr>
  </w:style>
  <w:style w:type="character" w:styleId="IntenseReference">
    <w:name w:val="Intense Reference"/>
    <w:uiPriority w:val="99"/>
    <w:semiHidden/>
    <w:qFormat/>
    <w:rsid w:val="007B5F98"/>
    <w:rPr>
      <w:smallCaps/>
      <w:spacing w:val="5"/>
      <w:u w:val="single"/>
    </w:rPr>
  </w:style>
  <w:style w:type="paragraph" w:customStyle="1" w:styleId="JuAppQuestion">
    <w:name w:val="Ju_App_Question"/>
    <w:basedOn w:val="Normal"/>
    <w:uiPriority w:val="5"/>
    <w:semiHidden/>
    <w:rsid w:val="007B5F98"/>
    <w:pPr>
      <w:numPr>
        <w:numId w:val="11"/>
      </w:numPr>
      <w:jc w:val="left"/>
    </w:pPr>
    <w:rPr>
      <w:b/>
    </w:rPr>
  </w:style>
  <w:style w:type="paragraph" w:customStyle="1" w:styleId="OpiPara">
    <w:name w:val="Opi_Para"/>
    <w:basedOn w:val="ECHRPara"/>
    <w:uiPriority w:val="46"/>
    <w:qFormat/>
    <w:rsid w:val="007B5F98"/>
  </w:style>
  <w:style w:type="paragraph" w:customStyle="1" w:styleId="ECHRParaQuote">
    <w:name w:val="ECHR_Para_Quote"/>
    <w:aliases w:val="Ju_Quot"/>
    <w:basedOn w:val="Normal"/>
    <w:uiPriority w:val="14"/>
    <w:qFormat/>
    <w:rsid w:val="007B5F98"/>
    <w:pPr>
      <w:spacing w:before="120" w:after="120"/>
      <w:ind w:left="425" w:firstLine="142"/>
    </w:pPr>
    <w:rPr>
      <w:sz w:val="20"/>
      <w:lang w:val="fr-FR" w:eastAsia="fr-FR"/>
    </w:rPr>
  </w:style>
  <w:style w:type="paragraph" w:customStyle="1" w:styleId="JuParaSub">
    <w:name w:val="Ju_Para_Sub"/>
    <w:basedOn w:val="ECHRPara"/>
    <w:uiPriority w:val="13"/>
    <w:qFormat/>
    <w:rsid w:val="007B5F98"/>
    <w:pPr>
      <w:ind w:left="284"/>
    </w:pPr>
  </w:style>
  <w:style w:type="paragraph" w:customStyle="1" w:styleId="OpiParaSub">
    <w:name w:val="Opi_Para_Sub"/>
    <w:basedOn w:val="JuParaSub"/>
    <w:uiPriority w:val="47"/>
    <w:qFormat/>
    <w:rsid w:val="007B5F98"/>
  </w:style>
  <w:style w:type="paragraph" w:customStyle="1" w:styleId="OpiQuot">
    <w:name w:val="Opi_Quot"/>
    <w:basedOn w:val="ECHRParaQuote"/>
    <w:uiPriority w:val="48"/>
    <w:qFormat/>
    <w:rsid w:val="007B5F98"/>
  </w:style>
  <w:style w:type="paragraph" w:customStyle="1" w:styleId="OpiQuotSub">
    <w:name w:val="Opi_Quot_Sub"/>
    <w:basedOn w:val="JuQuotSub"/>
    <w:uiPriority w:val="49"/>
    <w:qFormat/>
    <w:rsid w:val="007B5F98"/>
  </w:style>
  <w:style w:type="paragraph" w:styleId="ListParagraph">
    <w:name w:val="List Paragraph"/>
    <w:basedOn w:val="Normal"/>
    <w:uiPriority w:val="99"/>
    <w:semiHidden/>
    <w:qFormat/>
    <w:rsid w:val="007B5F98"/>
    <w:pPr>
      <w:ind w:left="720"/>
      <w:contextualSpacing/>
    </w:pPr>
    <w:rPr>
      <w:lang w:val="fr-FR" w:eastAsia="fr-FR"/>
    </w:rPr>
  </w:style>
  <w:style w:type="paragraph" w:styleId="Quote">
    <w:name w:val="Quote"/>
    <w:basedOn w:val="Normal"/>
    <w:next w:val="Normal"/>
    <w:link w:val="QuoteChar"/>
    <w:uiPriority w:val="99"/>
    <w:semiHidden/>
    <w:qFormat/>
    <w:rsid w:val="007B5F98"/>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7B5F98"/>
    <w:rPr>
      <w:rFonts w:eastAsiaTheme="minorEastAsia"/>
      <w:i/>
      <w:iCs/>
      <w:lang w:bidi="en-US"/>
    </w:rPr>
  </w:style>
  <w:style w:type="character" w:styleId="SubtleReference">
    <w:name w:val="Subtle Reference"/>
    <w:uiPriority w:val="99"/>
    <w:semiHidden/>
    <w:qFormat/>
    <w:rsid w:val="007B5F98"/>
    <w:rPr>
      <w:smallCaps/>
    </w:rPr>
  </w:style>
  <w:style w:type="table" w:styleId="TableGrid">
    <w:name w:val="Table Grid"/>
    <w:basedOn w:val="TableNormal"/>
    <w:uiPriority w:val="99"/>
    <w:semiHidden/>
    <w:rsid w:val="007B5F98"/>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7B5F98"/>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7B5F98"/>
    <w:pPr>
      <w:spacing w:after="60"/>
      <w:ind w:left="680" w:right="340" w:hanging="340"/>
    </w:pPr>
  </w:style>
  <w:style w:type="paragraph" w:styleId="TOC3">
    <w:name w:val="toc 3"/>
    <w:basedOn w:val="Normal"/>
    <w:next w:val="Normal"/>
    <w:autoRedefine/>
    <w:uiPriority w:val="99"/>
    <w:semiHidden/>
    <w:rsid w:val="007B5F98"/>
    <w:pPr>
      <w:spacing w:after="60"/>
      <w:ind w:left="1020" w:right="340" w:hanging="340"/>
    </w:pPr>
  </w:style>
  <w:style w:type="paragraph" w:styleId="TOC4">
    <w:name w:val="toc 4"/>
    <w:basedOn w:val="Normal"/>
    <w:next w:val="Normal"/>
    <w:autoRedefine/>
    <w:uiPriority w:val="99"/>
    <w:semiHidden/>
    <w:rsid w:val="007B5F98"/>
    <w:pPr>
      <w:tabs>
        <w:tab w:val="right" w:leader="dot" w:pos="9017"/>
      </w:tabs>
      <w:spacing w:after="60"/>
      <w:ind w:left="1361" w:right="340" w:hanging="340"/>
    </w:pPr>
  </w:style>
  <w:style w:type="paragraph" w:styleId="TOC5">
    <w:name w:val="toc 5"/>
    <w:basedOn w:val="Normal"/>
    <w:next w:val="Normal"/>
    <w:autoRedefine/>
    <w:uiPriority w:val="99"/>
    <w:semiHidden/>
    <w:rsid w:val="007B5F98"/>
    <w:pPr>
      <w:spacing w:after="60"/>
      <w:ind w:left="1701" w:right="340" w:hanging="340"/>
    </w:pPr>
  </w:style>
  <w:style w:type="paragraph" w:styleId="TOCHeading">
    <w:name w:val="TOC Heading"/>
    <w:basedOn w:val="Heading1"/>
    <w:next w:val="Normal"/>
    <w:uiPriority w:val="99"/>
    <w:semiHidden/>
    <w:qFormat/>
    <w:rsid w:val="007B5F98"/>
    <w:pPr>
      <w:outlineLvl w:val="9"/>
    </w:pPr>
    <w:rPr>
      <w:color w:val="474747" w:themeColor="accent3" w:themeShade="BF"/>
      <w:lang w:val="fr-FR" w:eastAsia="fr-FR"/>
    </w:rPr>
  </w:style>
  <w:style w:type="paragraph" w:customStyle="1" w:styleId="ECHRTitleCentre3">
    <w:name w:val="ECHR_Title_Centre_3"/>
    <w:aliases w:val="Ju_H_Article"/>
    <w:basedOn w:val="Normal"/>
    <w:next w:val="ECHRParaQuote"/>
    <w:qFormat/>
    <w:rsid w:val="007B5F98"/>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7B5F98"/>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7B5F98"/>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7B5F98"/>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7B5F98"/>
    <w:pPr>
      <w:ind w:left="567"/>
    </w:pPr>
  </w:style>
  <w:style w:type="paragraph" w:customStyle="1" w:styleId="ECHRTitle1">
    <w:name w:val="ECHR_Title_1"/>
    <w:aliases w:val="Ju_H_Head"/>
    <w:basedOn w:val="Normal"/>
    <w:next w:val="ECHRPara"/>
    <w:uiPriority w:val="18"/>
    <w:qFormat/>
    <w:rsid w:val="007B5F98"/>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
    <w:uiPriority w:val="31"/>
    <w:qFormat/>
    <w:rsid w:val="007B5F98"/>
    <w:pPr>
      <w:tabs>
        <w:tab w:val="center" w:pos="6407"/>
      </w:tabs>
      <w:spacing w:before="720"/>
      <w:jc w:val="right"/>
    </w:pPr>
    <w:rPr>
      <w:lang w:val="fr-FR" w:eastAsia="fr-FR"/>
    </w:rPr>
  </w:style>
  <w:style w:type="paragraph" w:customStyle="1" w:styleId="JuSigned">
    <w:name w:val="Ju_Signed"/>
    <w:basedOn w:val="Normal"/>
    <w:next w:val="JuParaLast"/>
    <w:uiPriority w:val="32"/>
    <w:qFormat/>
    <w:rsid w:val="007B5F98"/>
    <w:pPr>
      <w:tabs>
        <w:tab w:val="center" w:pos="851"/>
        <w:tab w:val="center" w:pos="6407"/>
      </w:tabs>
      <w:spacing w:before="720"/>
      <w:jc w:val="left"/>
    </w:pPr>
    <w:rPr>
      <w:lang w:val="fr-FR" w:eastAsia="fr-FR"/>
    </w:rPr>
  </w:style>
  <w:style w:type="paragraph" w:customStyle="1" w:styleId="OpiHA">
    <w:name w:val="Opi_H_A"/>
    <w:basedOn w:val="ECHRHeading1"/>
    <w:next w:val="OpiPara"/>
    <w:uiPriority w:val="41"/>
    <w:qFormat/>
    <w:rsid w:val="007B5F98"/>
    <w:pPr>
      <w:tabs>
        <w:tab w:val="clear" w:pos="357"/>
      </w:tabs>
      <w:outlineLvl w:val="1"/>
    </w:pPr>
    <w:rPr>
      <w:b/>
    </w:rPr>
  </w:style>
  <w:style w:type="character" w:customStyle="1" w:styleId="JUNAMES">
    <w:name w:val="JU_NAMES"/>
    <w:uiPriority w:val="17"/>
    <w:qFormat/>
    <w:rsid w:val="007B5F98"/>
    <w:rPr>
      <w:caps w:val="0"/>
      <w:smallCaps/>
    </w:rPr>
  </w:style>
  <w:style w:type="character" w:customStyle="1" w:styleId="JuITMark">
    <w:name w:val="Ju_ITMark"/>
    <w:basedOn w:val="DefaultParagraphFont"/>
    <w:uiPriority w:val="38"/>
    <w:qFormat/>
    <w:rsid w:val="007B5F98"/>
    <w:rPr>
      <w:vanish/>
      <w:color w:val="339966"/>
      <w:sz w:val="14"/>
    </w:rPr>
  </w:style>
  <w:style w:type="paragraph" w:customStyle="1" w:styleId="OpiTranslation">
    <w:name w:val="Opi_Translation"/>
    <w:basedOn w:val="Normal"/>
    <w:next w:val="OpiPara"/>
    <w:uiPriority w:val="40"/>
    <w:qFormat/>
    <w:rsid w:val="007B5F98"/>
    <w:pPr>
      <w:jc w:val="center"/>
      <w:outlineLvl w:val="0"/>
    </w:pPr>
    <w:rPr>
      <w:i/>
      <w:lang w:val="fr-FR" w:eastAsia="fr-FR"/>
    </w:rPr>
  </w:style>
  <w:style w:type="paragraph" w:customStyle="1" w:styleId="DecHTitle">
    <w:name w:val="Dec_H_Title"/>
    <w:basedOn w:val="ECHRTitleCentre1"/>
    <w:uiPriority w:val="7"/>
    <w:semiHidden/>
    <w:rsid w:val="007B5F98"/>
  </w:style>
  <w:style w:type="paragraph" w:styleId="TOAHeading">
    <w:name w:val="toa heading"/>
    <w:basedOn w:val="Normal"/>
    <w:next w:val="Normal"/>
    <w:uiPriority w:val="99"/>
    <w:semiHidden/>
    <w:rsid w:val="007B5F98"/>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7B5F98"/>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Heading1"/>
    <w:next w:val="ECHRPara"/>
    <w:link w:val="JuHIRomanChar"/>
    <w:uiPriority w:val="19"/>
    <w:qFormat/>
    <w:rsid w:val="007B5F98"/>
    <w:pPr>
      <w:keepNext/>
      <w:keepLines/>
      <w:tabs>
        <w:tab w:val="left" w:pos="357"/>
      </w:tabs>
      <w:spacing w:before="360" w:after="240"/>
      <w:ind w:left="357" w:hanging="357"/>
      <w:contextualSpacing w:val="0"/>
    </w:pPr>
    <w:rPr>
      <w:b w:val="0"/>
      <w:color w:val="auto"/>
      <w:sz w:val="24"/>
      <w:lang w:val="fr-FR" w:eastAsia="fr-FR"/>
    </w:rPr>
  </w:style>
  <w:style w:type="paragraph" w:customStyle="1" w:styleId="ECHRHeading2">
    <w:name w:val="ECHR_Heading_2"/>
    <w:aliases w:val="Ju_H_A"/>
    <w:basedOn w:val="Heading2"/>
    <w:next w:val="ECHRPara"/>
    <w:uiPriority w:val="99"/>
    <w:qFormat/>
    <w:rsid w:val="007B5F98"/>
    <w:pPr>
      <w:keepNext/>
      <w:keepLines/>
      <w:tabs>
        <w:tab w:val="left" w:pos="584"/>
      </w:tabs>
      <w:spacing w:before="360" w:after="240"/>
      <w:ind w:left="584" w:hanging="352"/>
    </w:pPr>
    <w:rPr>
      <w:color w:val="auto"/>
      <w:sz w:val="24"/>
      <w:lang w:val="fr-FR" w:eastAsia="fr-FR"/>
    </w:rPr>
  </w:style>
  <w:style w:type="paragraph" w:customStyle="1" w:styleId="ECHRHeading3">
    <w:name w:val="ECHR_Heading_3"/>
    <w:aliases w:val="Ju_H_1."/>
    <w:basedOn w:val="Heading3"/>
    <w:next w:val="ECHRPara"/>
    <w:uiPriority w:val="21"/>
    <w:qFormat/>
    <w:rsid w:val="007B5F98"/>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7B5F98"/>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7B5F9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7B5F98"/>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7B5F98"/>
    <w:pPr>
      <w:keepNext/>
      <w:keepLines/>
      <w:spacing w:before="240" w:after="120"/>
      <w:ind w:left="1236"/>
    </w:pPr>
    <w:rPr>
      <w:sz w:val="20"/>
    </w:rPr>
  </w:style>
  <w:style w:type="paragraph" w:customStyle="1" w:styleId="JuParaLast">
    <w:name w:val="Ju_Para_Last"/>
    <w:basedOn w:val="Normal"/>
    <w:next w:val="ECHRPara"/>
    <w:uiPriority w:val="30"/>
    <w:qFormat/>
    <w:rsid w:val="007B5F98"/>
    <w:pPr>
      <w:keepNext/>
      <w:keepLines/>
      <w:spacing w:before="240"/>
      <w:ind w:firstLine="284"/>
    </w:pPr>
    <w:rPr>
      <w:lang w:val="fr-FR" w:eastAsia="fr-FR"/>
    </w:rPr>
  </w:style>
  <w:style w:type="paragraph" w:customStyle="1" w:styleId="DecList">
    <w:name w:val="Dec_List"/>
    <w:basedOn w:val="Normal"/>
    <w:uiPriority w:val="9"/>
    <w:semiHidden/>
    <w:rsid w:val="007B5F98"/>
    <w:pPr>
      <w:spacing w:before="240"/>
      <w:ind w:left="284"/>
    </w:pPr>
  </w:style>
  <w:style w:type="paragraph" w:customStyle="1" w:styleId="JuList">
    <w:name w:val="Ju_List"/>
    <w:basedOn w:val="Normal"/>
    <w:uiPriority w:val="28"/>
    <w:qFormat/>
    <w:rsid w:val="007B5F98"/>
    <w:pPr>
      <w:ind w:left="340" w:hanging="340"/>
    </w:pPr>
    <w:rPr>
      <w:lang w:val="fr-FR" w:eastAsia="fr-FR"/>
    </w:rPr>
  </w:style>
  <w:style w:type="paragraph" w:customStyle="1" w:styleId="JuLista">
    <w:name w:val="Ju_List_a"/>
    <w:basedOn w:val="JuList"/>
    <w:uiPriority w:val="28"/>
    <w:qFormat/>
    <w:rsid w:val="007B5F98"/>
    <w:pPr>
      <w:ind w:left="346" w:firstLine="0"/>
    </w:pPr>
  </w:style>
  <w:style w:type="paragraph" w:customStyle="1" w:styleId="JuListi">
    <w:name w:val="Ju_List_i"/>
    <w:basedOn w:val="Normal"/>
    <w:next w:val="JuLista"/>
    <w:uiPriority w:val="28"/>
    <w:qFormat/>
    <w:rsid w:val="007B5F98"/>
    <w:pPr>
      <w:ind w:left="794"/>
    </w:pPr>
    <w:rPr>
      <w:lang w:val="fr-FR" w:eastAsia="fr-FR"/>
    </w:rPr>
  </w:style>
  <w:style w:type="paragraph" w:customStyle="1" w:styleId="OpiH1">
    <w:name w:val="Opi_H_1"/>
    <w:basedOn w:val="ECHRHeading2"/>
    <w:uiPriority w:val="42"/>
    <w:qFormat/>
    <w:rsid w:val="007B5F98"/>
    <w:pPr>
      <w:ind w:left="635" w:hanging="357"/>
      <w:outlineLvl w:val="2"/>
    </w:pPr>
  </w:style>
  <w:style w:type="paragraph" w:customStyle="1" w:styleId="OpiHa0">
    <w:name w:val="Opi_H_a"/>
    <w:basedOn w:val="ECHRHeading3"/>
    <w:uiPriority w:val="43"/>
    <w:qFormat/>
    <w:rsid w:val="007B5F98"/>
    <w:pPr>
      <w:ind w:left="833" w:hanging="357"/>
      <w:outlineLvl w:val="3"/>
    </w:pPr>
    <w:rPr>
      <w:b/>
      <w:i w:val="0"/>
      <w:sz w:val="20"/>
    </w:rPr>
  </w:style>
  <w:style w:type="paragraph" w:customStyle="1" w:styleId="OpiHi">
    <w:name w:val="Opi_H_i"/>
    <w:basedOn w:val="ECHRHeading4"/>
    <w:uiPriority w:val="44"/>
    <w:qFormat/>
    <w:rsid w:val="007B5F98"/>
    <w:pPr>
      <w:ind w:left="1037" w:hanging="357"/>
      <w:outlineLvl w:val="4"/>
    </w:pPr>
    <w:rPr>
      <w:b w:val="0"/>
      <w:i/>
    </w:rPr>
  </w:style>
  <w:style w:type="numbering" w:styleId="111111">
    <w:name w:val="Outline List 2"/>
    <w:basedOn w:val="NoList"/>
    <w:uiPriority w:val="99"/>
    <w:semiHidden/>
    <w:rsid w:val="000630D7"/>
    <w:pPr>
      <w:numPr>
        <w:numId w:val="12"/>
      </w:numPr>
    </w:pPr>
  </w:style>
  <w:style w:type="numbering" w:styleId="1ai">
    <w:name w:val="Outline List 1"/>
    <w:basedOn w:val="NoList"/>
    <w:uiPriority w:val="99"/>
    <w:semiHidden/>
    <w:rsid w:val="000630D7"/>
    <w:pPr>
      <w:numPr>
        <w:numId w:val="13"/>
      </w:numPr>
    </w:pPr>
  </w:style>
  <w:style w:type="numbering" w:styleId="ArticleSection">
    <w:name w:val="Outline List 3"/>
    <w:basedOn w:val="NoList"/>
    <w:uiPriority w:val="99"/>
    <w:semiHidden/>
    <w:rsid w:val="000630D7"/>
    <w:pPr>
      <w:numPr>
        <w:numId w:val="14"/>
      </w:numPr>
    </w:pPr>
  </w:style>
  <w:style w:type="paragraph" w:styleId="Bibliography">
    <w:name w:val="Bibliography"/>
    <w:basedOn w:val="Normal"/>
    <w:next w:val="Normal"/>
    <w:uiPriority w:val="99"/>
    <w:semiHidden/>
    <w:unhideWhenUsed/>
    <w:rsid w:val="000630D7"/>
  </w:style>
  <w:style w:type="paragraph" w:styleId="BlockText">
    <w:name w:val="Block Text"/>
    <w:basedOn w:val="Normal"/>
    <w:uiPriority w:val="99"/>
    <w:semiHidden/>
    <w:rsid w:val="000630D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0630D7"/>
    <w:pPr>
      <w:spacing w:after="120"/>
    </w:pPr>
  </w:style>
  <w:style w:type="character" w:customStyle="1" w:styleId="BodyTextChar">
    <w:name w:val="Body Text Char"/>
    <w:basedOn w:val="DefaultParagraphFont"/>
    <w:link w:val="BodyText"/>
    <w:rsid w:val="000630D7"/>
    <w:rPr>
      <w:rFonts w:eastAsiaTheme="minorEastAsia"/>
      <w:sz w:val="24"/>
      <w:lang w:val="en-US" w:eastAsia="en-US"/>
    </w:rPr>
  </w:style>
  <w:style w:type="paragraph" w:styleId="BodyText2">
    <w:name w:val="Body Text 2"/>
    <w:basedOn w:val="Normal"/>
    <w:link w:val="BodyText2Char"/>
    <w:uiPriority w:val="99"/>
    <w:semiHidden/>
    <w:rsid w:val="000630D7"/>
    <w:pPr>
      <w:spacing w:after="120" w:line="480" w:lineRule="auto"/>
    </w:pPr>
  </w:style>
  <w:style w:type="character" w:customStyle="1" w:styleId="BodyText2Char">
    <w:name w:val="Body Text 2 Char"/>
    <w:basedOn w:val="DefaultParagraphFont"/>
    <w:link w:val="BodyText2"/>
    <w:rsid w:val="000630D7"/>
    <w:rPr>
      <w:rFonts w:eastAsiaTheme="minorEastAsia"/>
      <w:sz w:val="24"/>
      <w:lang w:val="en-US" w:eastAsia="en-US"/>
    </w:rPr>
  </w:style>
  <w:style w:type="paragraph" w:styleId="BodyText3">
    <w:name w:val="Body Text 3"/>
    <w:basedOn w:val="Normal"/>
    <w:link w:val="BodyText3Char"/>
    <w:uiPriority w:val="99"/>
    <w:semiHidden/>
    <w:rsid w:val="000630D7"/>
    <w:pPr>
      <w:spacing w:after="120"/>
    </w:pPr>
    <w:rPr>
      <w:sz w:val="16"/>
      <w:szCs w:val="16"/>
    </w:rPr>
  </w:style>
  <w:style w:type="character" w:customStyle="1" w:styleId="BodyText3Char">
    <w:name w:val="Body Text 3 Char"/>
    <w:basedOn w:val="DefaultParagraphFont"/>
    <w:link w:val="BodyText3"/>
    <w:rsid w:val="000630D7"/>
    <w:rPr>
      <w:rFonts w:eastAsiaTheme="minorEastAsia"/>
      <w:sz w:val="16"/>
      <w:szCs w:val="16"/>
      <w:lang w:val="en-US" w:eastAsia="en-US"/>
    </w:rPr>
  </w:style>
  <w:style w:type="paragraph" w:styleId="BodyTextFirstIndent">
    <w:name w:val="Body Text First Indent"/>
    <w:basedOn w:val="BodyText"/>
    <w:link w:val="BodyTextFirstIndentChar"/>
    <w:uiPriority w:val="99"/>
    <w:semiHidden/>
    <w:rsid w:val="000630D7"/>
    <w:pPr>
      <w:spacing w:after="0"/>
      <w:ind w:firstLine="360"/>
    </w:pPr>
  </w:style>
  <w:style w:type="character" w:customStyle="1" w:styleId="BodyTextFirstIndentChar">
    <w:name w:val="Body Text First Indent Char"/>
    <w:basedOn w:val="BodyTextChar"/>
    <w:link w:val="BodyTextFirstIndent"/>
    <w:rsid w:val="000630D7"/>
    <w:rPr>
      <w:rFonts w:eastAsiaTheme="minorEastAsia"/>
      <w:sz w:val="24"/>
      <w:lang w:val="en-US" w:eastAsia="en-US"/>
    </w:rPr>
  </w:style>
  <w:style w:type="paragraph" w:styleId="BodyTextIndent">
    <w:name w:val="Body Text Indent"/>
    <w:basedOn w:val="Normal"/>
    <w:link w:val="BodyTextIndentChar"/>
    <w:uiPriority w:val="99"/>
    <w:semiHidden/>
    <w:rsid w:val="000630D7"/>
    <w:pPr>
      <w:spacing w:after="120"/>
      <w:ind w:left="283"/>
    </w:pPr>
  </w:style>
  <w:style w:type="character" w:customStyle="1" w:styleId="BodyTextIndentChar">
    <w:name w:val="Body Text Indent Char"/>
    <w:basedOn w:val="DefaultParagraphFont"/>
    <w:link w:val="BodyTextIndent"/>
    <w:rsid w:val="000630D7"/>
    <w:rPr>
      <w:rFonts w:eastAsiaTheme="minorEastAsia"/>
      <w:sz w:val="24"/>
      <w:lang w:val="en-US" w:eastAsia="en-US"/>
    </w:rPr>
  </w:style>
  <w:style w:type="paragraph" w:styleId="BodyTextFirstIndent2">
    <w:name w:val="Body Text First Indent 2"/>
    <w:basedOn w:val="BodyTextIndent"/>
    <w:link w:val="BodyTextFirstIndent2Char"/>
    <w:uiPriority w:val="99"/>
    <w:semiHidden/>
    <w:rsid w:val="000630D7"/>
    <w:pPr>
      <w:spacing w:after="0"/>
      <w:ind w:left="360" w:firstLine="360"/>
    </w:pPr>
  </w:style>
  <w:style w:type="character" w:customStyle="1" w:styleId="BodyTextFirstIndent2Char">
    <w:name w:val="Body Text First Indent 2 Char"/>
    <w:basedOn w:val="BodyTextIndentChar"/>
    <w:link w:val="BodyTextFirstIndent2"/>
    <w:rsid w:val="000630D7"/>
    <w:rPr>
      <w:rFonts w:eastAsiaTheme="minorEastAsia"/>
      <w:sz w:val="24"/>
      <w:lang w:val="en-US" w:eastAsia="en-US"/>
    </w:rPr>
  </w:style>
  <w:style w:type="paragraph" w:styleId="BodyTextIndent2">
    <w:name w:val="Body Text Indent 2"/>
    <w:basedOn w:val="Normal"/>
    <w:link w:val="BodyTextIndent2Char"/>
    <w:uiPriority w:val="99"/>
    <w:semiHidden/>
    <w:rsid w:val="000630D7"/>
    <w:pPr>
      <w:spacing w:after="120" w:line="480" w:lineRule="auto"/>
      <w:ind w:left="283"/>
    </w:pPr>
  </w:style>
  <w:style w:type="character" w:customStyle="1" w:styleId="BodyTextIndent2Char">
    <w:name w:val="Body Text Indent 2 Char"/>
    <w:basedOn w:val="DefaultParagraphFont"/>
    <w:link w:val="BodyTextIndent2"/>
    <w:rsid w:val="000630D7"/>
    <w:rPr>
      <w:rFonts w:eastAsiaTheme="minorEastAsia"/>
      <w:sz w:val="24"/>
      <w:lang w:val="en-US" w:eastAsia="en-US"/>
    </w:rPr>
  </w:style>
  <w:style w:type="paragraph" w:styleId="BodyTextIndent3">
    <w:name w:val="Body Text Indent 3"/>
    <w:basedOn w:val="Normal"/>
    <w:link w:val="BodyTextIndent3Char"/>
    <w:uiPriority w:val="99"/>
    <w:semiHidden/>
    <w:rsid w:val="000630D7"/>
    <w:pPr>
      <w:spacing w:after="120"/>
      <w:ind w:left="283"/>
    </w:pPr>
    <w:rPr>
      <w:sz w:val="16"/>
      <w:szCs w:val="16"/>
    </w:rPr>
  </w:style>
  <w:style w:type="character" w:customStyle="1" w:styleId="BodyTextIndent3Char">
    <w:name w:val="Body Text Indent 3 Char"/>
    <w:basedOn w:val="DefaultParagraphFont"/>
    <w:link w:val="BodyTextIndent3"/>
    <w:rsid w:val="000630D7"/>
    <w:rPr>
      <w:rFonts w:eastAsiaTheme="minorEastAsia"/>
      <w:sz w:val="16"/>
      <w:szCs w:val="16"/>
      <w:lang w:val="en-US" w:eastAsia="en-US"/>
    </w:rPr>
  </w:style>
  <w:style w:type="paragraph" w:styleId="Caption">
    <w:name w:val="caption"/>
    <w:basedOn w:val="Normal"/>
    <w:next w:val="Normal"/>
    <w:uiPriority w:val="99"/>
    <w:semiHidden/>
    <w:qFormat/>
    <w:rsid w:val="000630D7"/>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0630D7"/>
    <w:pPr>
      <w:ind w:left="4252"/>
    </w:pPr>
  </w:style>
  <w:style w:type="character" w:customStyle="1" w:styleId="ClosingChar">
    <w:name w:val="Closing Char"/>
    <w:basedOn w:val="DefaultParagraphFont"/>
    <w:link w:val="Closing"/>
    <w:rsid w:val="000630D7"/>
    <w:rPr>
      <w:rFonts w:eastAsiaTheme="minorEastAsia"/>
      <w:sz w:val="24"/>
      <w:lang w:val="en-US" w:eastAsia="en-US"/>
    </w:rPr>
  </w:style>
  <w:style w:type="table" w:styleId="ColorfulGrid">
    <w:name w:val="Colorful Grid"/>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630D7"/>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630D7"/>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630D7"/>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630D7"/>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630D7"/>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630D7"/>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630D7"/>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0630D7"/>
    <w:rPr>
      <w:sz w:val="16"/>
      <w:szCs w:val="16"/>
    </w:rPr>
  </w:style>
  <w:style w:type="paragraph" w:styleId="CommentText">
    <w:name w:val="annotation text"/>
    <w:basedOn w:val="Normal"/>
    <w:link w:val="CommentTextChar"/>
    <w:uiPriority w:val="99"/>
    <w:semiHidden/>
    <w:rsid w:val="000630D7"/>
    <w:rPr>
      <w:sz w:val="20"/>
      <w:szCs w:val="20"/>
    </w:rPr>
  </w:style>
  <w:style w:type="character" w:customStyle="1" w:styleId="CommentTextChar">
    <w:name w:val="Comment Text Char"/>
    <w:basedOn w:val="DefaultParagraphFont"/>
    <w:link w:val="CommentText"/>
    <w:rsid w:val="000630D7"/>
    <w:rPr>
      <w:rFonts w:eastAsiaTheme="minorEastAsia"/>
      <w:sz w:val="20"/>
      <w:szCs w:val="20"/>
      <w:lang w:val="en-US" w:eastAsia="en-US"/>
    </w:rPr>
  </w:style>
  <w:style w:type="paragraph" w:styleId="CommentSubject">
    <w:name w:val="annotation subject"/>
    <w:basedOn w:val="CommentText"/>
    <w:next w:val="CommentText"/>
    <w:link w:val="CommentSubjectChar"/>
    <w:uiPriority w:val="99"/>
    <w:semiHidden/>
    <w:rsid w:val="000630D7"/>
    <w:rPr>
      <w:b/>
      <w:bCs/>
    </w:rPr>
  </w:style>
  <w:style w:type="character" w:customStyle="1" w:styleId="CommentSubjectChar">
    <w:name w:val="Comment Subject Char"/>
    <w:basedOn w:val="CommentTextChar"/>
    <w:link w:val="CommentSubject"/>
    <w:rsid w:val="000630D7"/>
    <w:rPr>
      <w:rFonts w:eastAsiaTheme="minorEastAsia"/>
      <w:b/>
      <w:bCs/>
      <w:sz w:val="20"/>
      <w:szCs w:val="20"/>
      <w:lang w:val="en-US" w:eastAsia="en-US"/>
    </w:rPr>
  </w:style>
  <w:style w:type="table" w:styleId="DarkList">
    <w:name w:val="Dark List"/>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630D7"/>
  </w:style>
  <w:style w:type="character" w:customStyle="1" w:styleId="DateChar">
    <w:name w:val="Date Char"/>
    <w:basedOn w:val="DefaultParagraphFont"/>
    <w:link w:val="Date"/>
    <w:rsid w:val="000630D7"/>
    <w:rPr>
      <w:rFonts w:eastAsiaTheme="minorEastAsia"/>
      <w:sz w:val="24"/>
      <w:lang w:val="en-US" w:eastAsia="en-US"/>
    </w:rPr>
  </w:style>
  <w:style w:type="paragraph" w:styleId="E-mailSignature">
    <w:name w:val="E-mail Signature"/>
    <w:basedOn w:val="Normal"/>
    <w:link w:val="E-mailSignatureChar"/>
    <w:uiPriority w:val="99"/>
    <w:semiHidden/>
    <w:rsid w:val="000630D7"/>
  </w:style>
  <w:style w:type="character" w:customStyle="1" w:styleId="E-mailSignatureChar">
    <w:name w:val="E-mail Signature Char"/>
    <w:basedOn w:val="DefaultParagraphFont"/>
    <w:link w:val="E-mailSignature"/>
    <w:rsid w:val="000630D7"/>
    <w:rPr>
      <w:rFonts w:eastAsiaTheme="minorEastAsia"/>
      <w:sz w:val="24"/>
      <w:lang w:val="en-US" w:eastAsia="en-US"/>
    </w:rPr>
  </w:style>
  <w:style w:type="paragraph" w:styleId="EnvelopeAddress">
    <w:name w:val="envelope address"/>
    <w:basedOn w:val="Normal"/>
    <w:uiPriority w:val="99"/>
    <w:semiHidden/>
    <w:rsid w:val="000630D7"/>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630D7"/>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630D7"/>
  </w:style>
  <w:style w:type="paragraph" w:styleId="HTMLAddress">
    <w:name w:val="HTML Address"/>
    <w:basedOn w:val="Normal"/>
    <w:link w:val="HTMLAddressChar"/>
    <w:uiPriority w:val="99"/>
    <w:semiHidden/>
    <w:rsid w:val="000630D7"/>
    <w:rPr>
      <w:i/>
      <w:iCs/>
    </w:rPr>
  </w:style>
  <w:style w:type="character" w:customStyle="1" w:styleId="HTMLAddressChar">
    <w:name w:val="HTML Address Char"/>
    <w:basedOn w:val="DefaultParagraphFont"/>
    <w:link w:val="HTMLAddress"/>
    <w:rsid w:val="000630D7"/>
    <w:rPr>
      <w:rFonts w:eastAsiaTheme="minorEastAsia"/>
      <w:i/>
      <w:iCs/>
      <w:sz w:val="24"/>
      <w:lang w:val="en-US" w:eastAsia="en-US"/>
    </w:rPr>
  </w:style>
  <w:style w:type="character" w:styleId="HTMLCite">
    <w:name w:val="HTML Cite"/>
    <w:basedOn w:val="DefaultParagraphFont"/>
    <w:uiPriority w:val="99"/>
    <w:semiHidden/>
    <w:rsid w:val="000630D7"/>
    <w:rPr>
      <w:i/>
      <w:iCs/>
    </w:rPr>
  </w:style>
  <w:style w:type="character" w:styleId="HTMLCode">
    <w:name w:val="HTML Code"/>
    <w:basedOn w:val="DefaultParagraphFont"/>
    <w:uiPriority w:val="99"/>
    <w:semiHidden/>
    <w:rsid w:val="000630D7"/>
    <w:rPr>
      <w:rFonts w:ascii="Consolas" w:hAnsi="Consolas" w:cs="Consolas"/>
      <w:sz w:val="20"/>
      <w:szCs w:val="20"/>
    </w:rPr>
  </w:style>
  <w:style w:type="character" w:styleId="HTMLDefinition">
    <w:name w:val="HTML Definition"/>
    <w:basedOn w:val="DefaultParagraphFont"/>
    <w:uiPriority w:val="99"/>
    <w:semiHidden/>
    <w:rsid w:val="000630D7"/>
    <w:rPr>
      <w:i/>
      <w:iCs/>
    </w:rPr>
  </w:style>
  <w:style w:type="character" w:styleId="HTMLKeyboard">
    <w:name w:val="HTML Keyboard"/>
    <w:basedOn w:val="DefaultParagraphFont"/>
    <w:uiPriority w:val="99"/>
    <w:semiHidden/>
    <w:rsid w:val="000630D7"/>
    <w:rPr>
      <w:rFonts w:ascii="Consolas" w:hAnsi="Consolas" w:cs="Consolas"/>
      <w:sz w:val="20"/>
      <w:szCs w:val="20"/>
    </w:rPr>
  </w:style>
  <w:style w:type="paragraph" w:styleId="HTMLPreformatted">
    <w:name w:val="HTML Preformatted"/>
    <w:basedOn w:val="Normal"/>
    <w:link w:val="HTMLPreformattedChar"/>
    <w:uiPriority w:val="99"/>
    <w:semiHidden/>
    <w:rsid w:val="000630D7"/>
    <w:rPr>
      <w:rFonts w:ascii="Consolas" w:hAnsi="Consolas" w:cs="Consolas"/>
      <w:sz w:val="20"/>
      <w:szCs w:val="20"/>
    </w:rPr>
  </w:style>
  <w:style w:type="character" w:customStyle="1" w:styleId="HTMLPreformattedChar">
    <w:name w:val="HTML Preformatted Char"/>
    <w:basedOn w:val="DefaultParagraphFont"/>
    <w:link w:val="HTMLPreformatted"/>
    <w:rsid w:val="000630D7"/>
    <w:rPr>
      <w:rFonts w:ascii="Consolas" w:eastAsiaTheme="minorEastAsia" w:hAnsi="Consolas" w:cs="Consolas"/>
      <w:sz w:val="20"/>
      <w:szCs w:val="20"/>
      <w:lang w:val="en-US" w:eastAsia="en-US"/>
    </w:rPr>
  </w:style>
  <w:style w:type="character" w:styleId="HTMLSample">
    <w:name w:val="HTML Sample"/>
    <w:basedOn w:val="DefaultParagraphFont"/>
    <w:uiPriority w:val="99"/>
    <w:semiHidden/>
    <w:rsid w:val="000630D7"/>
    <w:rPr>
      <w:rFonts w:ascii="Consolas" w:hAnsi="Consolas" w:cs="Consolas"/>
      <w:sz w:val="24"/>
      <w:szCs w:val="24"/>
    </w:rPr>
  </w:style>
  <w:style w:type="character" w:styleId="HTMLTypewriter">
    <w:name w:val="HTML Typewriter"/>
    <w:basedOn w:val="DefaultParagraphFont"/>
    <w:uiPriority w:val="99"/>
    <w:semiHidden/>
    <w:rsid w:val="000630D7"/>
    <w:rPr>
      <w:rFonts w:ascii="Consolas" w:hAnsi="Consolas" w:cs="Consolas"/>
      <w:sz w:val="20"/>
      <w:szCs w:val="20"/>
    </w:rPr>
  </w:style>
  <w:style w:type="character" w:styleId="HTMLVariable">
    <w:name w:val="HTML Variable"/>
    <w:basedOn w:val="DefaultParagraphFont"/>
    <w:uiPriority w:val="99"/>
    <w:semiHidden/>
    <w:rsid w:val="000630D7"/>
    <w:rPr>
      <w:i/>
      <w:iCs/>
    </w:rPr>
  </w:style>
  <w:style w:type="paragraph" w:styleId="Index1">
    <w:name w:val="index 1"/>
    <w:basedOn w:val="Normal"/>
    <w:next w:val="Normal"/>
    <w:autoRedefine/>
    <w:uiPriority w:val="99"/>
    <w:semiHidden/>
    <w:rsid w:val="000630D7"/>
    <w:pPr>
      <w:ind w:left="240" w:hanging="240"/>
    </w:pPr>
  </w:style>
  <w:style w:type="paragraph" w:styleId="Index2">
    <w:name w:val="index 2"/>
    <w:basedOn w:val="Normal"/>
    <w:next w:val="Normal"/>
    <w:autoRedefine/>
    <w:uiPriority w:val="99"/>
    <w:semiHidden/>
    <w:rsid w:val="000630D7"/>
    <w:pPr>
      <w:ind w:left="480" w:hanging="240"/>
    </w:pPr>
  </w:style>
  <w:style w:type="paragraph" w:styleId="Index3">
    <w:name w:val="index 3"/>
    <w:basedOn w:val="Normal"/>
    <w:next w:val="Normal"/>
    <w:autoRedefine/>
    <w:uiPriority w:val="99"/>
    <w:semiHidden/>
    <w:rsid w:val="000630D7"/>
    <w:pPr>
      <w:ind w:left="720" w:hanging="240"/>
    </w:pPr>
  </w:style>
  <w:style w:type="paragraph" w:styleId="Index4">
    <w:name w:val="index 4"/>
    <w:basedOn w:val="Normal"/>
    <w:next w:val="Normal"/>
    <w:autoRedefine/>
    <w:uiPriority w:val="99"/>
    <w:semiHidden/>
    <w:rsid w:val="000630D7"/>
    <w:pPr>
      <w:ind w:left="960" w:hanging="240"/>
    </w:pPr>
  </w:style>
  <w:style w:type="paragraph" w:styleId="Index5">
    <w:name w:val="index 5"/>
    <w:basedOn w:val="Normal"/>
    <w:next w:val="Normal"/>
    <w:autoRedefine/>
    <w:uiPriority w:val="99"/>
    <w:semiHidden/>
    <w:rsid w:val="000630D7"/>
    <w:pPr>
      <w:ind w:left="1200" w:hanging="240"/>
    </w:pPr>
  </w:style>
  <w:style w:type="paragraph" w:styleId="Index6">
    <w:name w:val="index 6"/>
    <w:basedOn w:val="Normal"/>
    <w:next w:val="Normal"/>
    <w:autoRedefine/>
    <w:uiPriority w:val="99"/>
    <w:semiHidden/>
    <w:rsid w:val="000630D7"/>
    <w:pPr>
      <w:ind w:left="1440" w:hanging="240"/>
    </w:pPr>
  </w:style>
  <w:style w:type="paragraph" w:styleId="Index7">
    <w:name w:val="index 7"/>
    <w:basedOn w:val="Normal"/>
    <w:next w:val="Normal"/>
    <w:autoRedefine/>
    <w:uiPriority w:val="99"/>
    <w:semiHidden/>
    <w:rsid w:val="000630D7"/>
    <w:pPr>
      <w:ind w:left="1680" w:hanging="240"/>
    </w:pPr>
  </w:style>
  <w:style w:type="paragraph" w:styleId="Index8">
    <w:name w:val="index 8"/>
    <w:basedOn w:val="Normal"/>
    <w:next w:val="Normal"/>
    <w:autoRedefine/>
    <w:uiPriority w:val="99"/>
    <w:semiHidden/>
    <w:rsid w:val="000630D7"/>
    <w:pPr>
      <w:ind w:left="1920" w:hanging="240"/>
    </w:pPr>
  </w:style>
  <w:style w:type="paragraph" w:styleId="Index9">
    <w:name w:val="index 9"/>
    <w:basedOn w:val="Normal"/>
    <w:next w:val="Normal"/>
    <w:autoRedefine/>
    <w:uiPriority w:val="99"/>
    <w:semiHidden/>
    <w:rsid w:val="000630D7"/>
    <w:pPr>
      <w:ind w:left="2160" w:hanging="240"/>
    </w:pPr>
  </w:style>
  <w:style w:type="paragraph" w:styleId="IndexHeading">
    <w:name w:val="index heading"/>
    <w:basedOn w:val="Normal"/>
    <w:next w:val="Index1"/>
    <w:uiPriority w:val="99"/>
    <w:semiHidden/>
    <w:rsid w:val="000630D7"/>
    <w:rPr>
      <w:rFonts w:asciiTheme="majorHAnsi" w:eastAsiaTheme="majorEastAsia" w:hAnsiTheme="majorHAnsi" w:cstheme="majorBidi"/>
      <w:b/>
      <w:bCs/>
    </w:rPr>
  </w:style>
  <w:style w:type="table" w:styleId="LightGrid">
    <w:name w:val="Light Grid"/>
    <w:basedOn w:val="TableNormal"/>
    <w:uiPriority w:val="99"/>
    <w:semiHidden/>
    <w:rsid w:val="000630D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630D7"/>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630D7"/>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630D7"/>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630D7"/>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630D7"/>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630D7"/>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630D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630D7"/>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630D7"/>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630D7"/>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630D7"/>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630D7"/>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630D7"/>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630D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630D7"/>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630D7"/>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630D7"/>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630D7"/>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630D7"/>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630D7"/>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630D7"/>
  </w:style>
  <w:style w:type="paragraph" w:styleId="List">
    <w:name w:val="List"/>
    <w:basedOn w:val="Normal"/>
    <w:uiPriority w:val="99"/>
    <w:semiHidden/>
    <w:rsid w:val="000630D7"/>
    <w:pPr>
      <w:ind w:left="283" w:hanging="283"/>
      <w:contextualSpacing/>
    </w:pPr>
  </w:style>
  <w:style w:type="paragraph" w:styleId="List2">
    <w:name w:val="List 2"/>
    <w:basedOn w:val="Normal"/>
    <w:uiPriority w:val="99"/>
    <w:semiHidden/>
    <w:rsid w:val="000630D7"/>
    <w:pPr>
      <w:ind w:left="566" w:hanging="283"/>
      <w:contextualSpacing/>
    </w:pPr>
  </w:style>
  <w:style w:type="paragraph" w:styleId="List3">
    <w:name w:val="List 3"/>
    <w:basedOn w:val="Normal"/>
    <w:uiPriority w:val="99"/>
    <w:semiHidden/>
    <w:rsid w:val="000630D7"/>
    <w:pPr>
      <w:ind w:left="849" w:hanging="283"/>
      <w:contextualSpacing/>
    </w:pPr>
  </w:style>
  <w:style w:type="paragraph" w:styleId="List4">
    <w:name w:val="List 4"/>
    <w:basedOn w:val="Normal"/>
    <w:uiPriority w:val="99"/>
    <w:semiHidden/>
    <w:rsid w:val="000630D7"/>
    <w:pPr>
      <w:ind w:left="1132" w:hanging="283"/>
      <w:contextualSpacing/>
    </w:pPr>
  </w:style>
  <w:style w:type="paragraph" w:styleId="List5">
    <w:name w:val="List 5"/>
    <w:basedOn w:val="Normal"/>
    <w:uiPriority w:val="99"/>
    <w:semiHidden/>
    <w:rsid w:val="000630D7"/>
    <w:pPr>
      <w:ind w:left="1415" w:hanging="283"/>
      <w:contextualSpacing/>
    </w:pPr>
  </w:style>
  <w:style w:type="paragraph" w:styleId="ListBullet2">
    <w:name w:val="List Bullet 2"/>
    <w:basedOn w:val="Normal"/>
    <w:uiPriority w:val="99"/>
    <w:semiHidden/>
    <w:rsid w:val="000630D7"/>
    <w:pPr>
      <w:numPr>
        <w:numId w:val="2"/>
      </w:numPr>
      <w:contextualSpacing/>
    </w:pPr>
  </w:style>
  <w:style w:type="paragraph" w:styleId="ListBullet3">
    <w:name w:val="List Bullet 3"/>
    <w:basedOn w:val="Normal"/>
    <w:uiPriority w:val="99"/>
    <w:semiHidden/>
    <w:rsid w:val="000630D7"/>
    <w:pPr>
      <w:numPr>
        <w:numId w:val="3"/>
      </w:numPr>
      <w:contextualSpacing/>
    </w:pPr>
  </w:style>
  <w:style w:type="paragraph" w:styleId="ListBullet4">
    <w:name w:val="List Bullet 4"/>
    <w:basedOn w:val="Normal"/>
    <w:uiPriority w:val="99"/>
    <w:semiHidden/>
    <w:rsid w:val="000630D7"/>
    <w:pPr>
      <w:numPr>
        <w:numId w:val="6"/>
      </w:numPr>
      <w:contextualSpacing/>
    </w:pPr>
  </w:style>
  <w:style w:type="paragraph" w:styleId="ListBullet5">
    <w:name w:val="List Bullet 5"/>
    <w:basedOn w:val="Normal"/>
    <w:uiPriority w:val="99"/>
    <w:semiHidden/>
    <w:rsid w:val="000630D7"/>
    <w:pPr>
      <w:numPr>
        <w:numId w:val="4"/>
      </w:numPr>
      <w:contextualSpacing/>
    </w:pPr>
  </w:style>
  <w:style w:type="paragraph" w:styleId="ListContinue">
    <w:name w:val="List Continue"/>
    <w:basedOn w:val="Normal"/>
    <w:uiPriority w:val="99"/>
    <w:semiHidden/>
    <w:rsid w:val="000630D7"/>
    <w:pPr>
      <w:spacing w:after="120"/>
      <w:ind w:left="283"/>
      <w:contextualSpacing/>
    </w:pPr>
  </w:style>
  <w:style w:type="paragraph" w:styleId="ListContinue2">
    <w:name w:val="List Continue 2"/>
    <w:basedOn w:val="Normal"/>
    <w:uiPriority w:val="99"/>
    <w:semiHidden/>
    <w:rsid w:val="000630D7"/>
    <w:pPr>
      <w:spacing w:after="120"/>
      <w:ind w:left="566"/>
      <w:contextualSpacing/>
    </w:pPr>
  </w:style>
  <w:style w:type="paragraph" w:styleId="ListContinue3">
    <w:name w:val="List Continue 3"/>
    <w:basedOn w:val="Normal"/>
    <w:uiPriority w:val="99"/>
    <w:semiHidden/>
    <w:rsid w:val="000630D7"/>
    <w:pPr>
      <w:spacing w:after="120"/>
      <w:ind w:left="849"/>
      <w:contextualSpacing/>
    </w:pPr>
  </w:style>
  <w:style w:type="paragraph" w:styleId="ListContinue4">
    <w:name w:val="List Continue 4"/>
    <w:basedOn w:val="Normal"/>
    <w:uiPriority w:val="99"/>
    <w:semiHidden/>
    <w:rsid w:val="000630D7"/>
    <w:pPr>
      <w:spacing w:after="120"/>
      <w:ind w:left="1132"/>
      <w:contextualSpacing/>
    </w:pPr>
  </w:style>
  <w:style w:type="paragraph" w:styleId="ListContinue5">
    <w:name w:val="List Continue 5"/>
    <w:basedOn w:val="Normal"/>
    <w:uiPriority w:val="99"/>
    <w:semiHidden/>
    <w:rsid w:val="000630D7"/>
    <w:pPr>
      <w:spacing w:after="120"/>
      <w:ind w:left="1415"/>
      <w:contextualSpacing/>
    </w:pPr>
  </w:style>
  <w:style w:type="paragraph" w:styleId="ListNumber">
    <w:name w:val="List Number"/>
    <w:basedOn w:val="Normal"/>
    <w:uiPriority w:val="99"/>
    <w:semiHidden/>
    <w:rsid w:val="000630D7"/>
    <w:pPr>
      <w:numPr>
        <w:numId w:val="5"/>
      </w:numPr>
      <w:contextualSpacing/>
    </w:pPr>
  </w:style>
  <w:style w:type="paragraph" w:styleId="ListNumber2">
    <w:name w:val="List Number 2"/>
    <w:basedOn w:val="Normal"/>
    <w:uiPriority w:val="99"/>
    <w:semiHidden/>
    <w:rsid w:val="000630D7"/>
    <w:pPr>
      <w:numPr>
        <w:numId w:val="7"/>
      </w:numPr>
      <w:contextualSpacing/>
    </w:pPr>
  </w:style>
  <w:style w:type="paragraph" w:styleId="ListNumber3">
    <w:name w:val="List Number 3"/>
    <w:basedOn w:val="Normal"/>
    <w:uiPriority w:val="99"/>
    <w:semiHidden/>
    <w:rsid w:val="000630D7"/>
    <w:pPr>
      <w:numPr>
        <w:numId w:val="8"/>
      </w:numPr>
      <w:contextualSpacing/>
    </w:pPr>
  </w:style>
  <w:style w:type="paragraph" w:styleId="ListNumber4">
    <w:name w:val="List Number 4"/>
    <w:basedOn w:val="Normal"/>
    <w:uiPriority w:val="99"/>
    <w:semiHidden/>
    <w:rsid w:val="000630D7"/>
    <w:pPr>
      <w:numPr>
        <w:numId w:val="9"/>
      </w:numPr>
      <w:contextualSpacing/>
    </w:pPr>
  </w:style>
  <w:style w:type="paragraph" w:styleId="ListNumber5">
    <w:name w:val="List Number 5"/>
    <w:basedOn w:val="Normal"/>
    <w:uiPriority w:val="99"/>
    <w:semiHidden/>
    <w:rsid w:val="000630D7"/>
    <w:pPr>
      <w:numPr>
        <w:numId w:val="10"/>
      </w:numPr>
      <w:contextualSpacing/>
    </w:pPr>
  </w:style>
  <w:style w:type="paragraph" w:styleId="MacroText">
    <w:name w:val="macro"/>
    <w:link w:val="MacroTextChar"/>
    <w:uiPriority w:val="99"/>
    <w:semiHidden/>
    <w:rsid w:val="000630D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MacroTextChar">
    <w:name w:val="Macro Text Char"/>
    <w:basedOn w:val="DefaultParagraphFont"/>
    <w:link w:val="MacroText"/>
    <w:rsid w:val="000630D7"/>
    <w:rPr>
      <w:rFonts w:ascii="Consolas" w:eastAsiaTheme="minorEastAsia" w:hAnsi="Consolas" w:cs="Consolas"/>
      <w:sz w:val="20"/>
      <w:szCs w:val="20"/>
      <w:lang w:val="en-US" w:eastAsia="en-US"/>
    </w:rPr>
  </w:style>
  <w:style w:type="table" w:styleId="MediumGrid1">
    <w:name w:val="Medium Grid 1"/>
    <w:basedOn w:val="TableNormal"/>
    <w:uiPriority w:val="99"/>
    <w:semiHidden/>
    <w:rsid w:val="000630D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630D7"/>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630D7"/>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630D7"/>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630D7"/>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630D7"/>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630D7"/>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630D7"/>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630D7"/>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630D7"/>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630D7"/>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630D7"/>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630D7"/>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630D7"/>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630D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630D7"/>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630D7"/>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630D7"/>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630D7"/>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630D7"/>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630D7"/>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630D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0630D7"/>
    <w:rPr>
      <w:rFonts w:asciiTheme="majorHAnsi" w:eastAsiaTheme="majorEastAsia" w:hAnsiTheme="majorHAnsi" w:cstheme="majorBidi"/>
      <w:sz w:val="24"/>
      <w:szCs w:val="24"/>
      <w:shd w:val="pct20" w:color="auto" w:fill="auto"/>
      <w:lang w:val="en-US" w:eastAsia="en-US"/>
    </w:rPr>
  </w:style>
  <w:style w:type="paragraph" w:styleId="NormalWeb">
    <w:name w:val="Normal (Web)"/>
    <w:basedOn w:val="Normal"/>
    <w:uiPriority w:val="99"/>
    <w:semiHidden/>
    <w:rsid w:val="000630D7"/>
    <w:rPr>
      <w:rFonts w:ascii="Times New Roman" w:hAnsi="Times New Roman" w:cs="Times New Roman"/>
      <w:szCs w:val="24"/>
    </w:rPr>
  </w:style>
  <w:style w:type="paragraph" w:styleId="NormalIndent">
    <w:name w:val="Normal Indent"/>
    <w:basedOn w:val="Normal"/>
    <w:uiPriority w:val="99"/>
    <w:semiHidden/>
    <w:rsid w:val="000630D7"/>
    <w:pPr>
      <w:ind w:left="720"/>
    </w:pPr>
  </w:style>
  <w:style w:type="paragraph" w:styleId="NoteHeading">
    <w:name w:val="Note Heading"/>
    <w:basedOn w:val="Normal"/>
    <w:next w:val="Normal"/>
    <w:link w:val="NoteHeadingChar"/>
    <w:uiPriority w:val="99"/>
    <w:semiHidden/>
    <w:rsid w:val="000630D7"/>
  </w:style>
  <w:style w:type="character" w:customStyle="1" w:styleId="NoteHeadingChar">
    <w:name w:val="Note Heading Char"/>
    <w:basedOn w:val="DefaultParagraphFont"/>
    <w:link w:val="NoteHeading"/>
    <w:rsid w:val="000630D7"/>
    <w:rPr>
      <w:rFonts w:eastAsiaTheme="minorEastAsia"/>
      <w:sz w:val="24"/>
      <w:lang w:val="en-US" w:eastAsia="en-US"/>
    </w:rPr>
  </w:style>
  <w:style w:type="character" w:styleId="PlaceholderText">
    <w:name w:val="Placeholder Text"/>
    <w:basedOn w:val="DefaultParagraphFont"/>
    <w:uiPriority w:val="99"/>
    <w:semiHidden/>
    <w:rsid w:val="000630D7"/>
    <w:rPr>
      <w:color w:val="808080"/>
    </w:rPr>
  </w:style>
  <w:style w:type="paragraph" w:styleId="PlainText">
    <w:name w:val="Plain Text"/>
    <w:basedOn w:val="Normal"/>
    <w:link w:val="PlainTextChar"/>
    <w:uiPriority w:val="99"/>
    <w:semiHidden/>
    <w:rsid w:val="000630D7"/>
    <w:rPr>
      <w:rFonts w:ascii="Consolas" w:hAnsi="Consolas" w:cs="Consolas"/>
      <w:sz w:val="21"/>
      <w:szCs w:val="21"/>
    </w:rPr>
  </w:style>
  <w:style w:type="character" w:customStyle="1" w:styleId="PlainTextChar">
    <w:name w:val="Plain Text Char"/>
    <w:basedOn w:val="DefaultParagraphFont"/>
    <w:link w:val="PlainText"/>
    <w:rsid w:val="000630D7"/>
    <w:rPr>
      <w:rFonts w:ascii="Consolas" w:eastAsiaTheme="minorEastAsia" w:hAnsi="Consolas" w:cs="Consolas"/>
      <w:sz w:val="21"/>
      <w:szCs w:val="21"/>
      <w:lang w:val="en-US" w:eastAsia="en-US"/>
    </w:rPr>
  </w:style>
  <w:style w:type="paragraph" w:styleId="Salutation">
    <w:name w:val="Salutation"/>
    <w:basedOn w:val="Normal"/>
    <w:next w:val="Normal"/>
    <w:link w:val="SalutationChar"/>
    <w:uiPriority w:val="99"/>
    <w:semiHidden/>
    <w:rsid w:val="000630D7"/>
  </w:style>
  <w:style w:type="character" w:customStyle="1" w:styleId="SalutationChar">
    <w:name w:val="Salutation Char"/>
    <w:basedOn w:val="DefaultParagraphFont"/>
    <w:link w:val="Salutation"/>
    <w:rsid w:val="000630D7"/>
    <w:rPr>
      <w:rFonts w:eastAsiaTheme="minorEastAsia"/>
      <w:sz w:val="24"/>
      <w:lang w:val="en-US" w:eastAsia="en-US"/>
    </w:rPr>
  </w:style>
  <w:style w:type="paragraph" w:styleId="Signature">
    <w:name w:val="Signature"/>
    <w:basedOn w:val="Normal"/>
    <w:link w:val="SignatureChar"/>
    <w:uiPriority w:val="99"/>
    <w:semiHidden/>
    <w:rsid w:val="000630D7"/>
    <w:pPr>
      <w:ind w:left="4252"/>
    </w:pPr>
  </w:style>
  <w:style w:type="character" w:customStyle="1" w:styleId="SignatureChar">
    <w:name w:val="Signature Char"/>
    <w:basedOn w:val="DefaultParagraphFont"/>
    <w:link w:val="Signature"/>
    <w:rsid w:val="000630D7"/>
    <w:rPr>
      <w:rFonts w:eastAsiaTheme="minorEastAsia"/>
      <w:sz w:val="24"/>
      <w:lang w:val="en-US" w:eastAsia="en-US"/>
    </w:rPr>
  </w:style>
  <w:style w:type="table" w:styleId="Table3Deffects1">
    <w:name w:val="Table 3D effects 1"/>
    <w:basedOn w:val="TableNormal"/>
    <w:uiPriority w:val="99"/>
    <w:semiHidden/>
    <w:rsid w:val="000630D7"/>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630D7"/>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630D7"/>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630D7"/>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630D7"/>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630D7"/>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630D7"/>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630D7"/>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630D7"/>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630D7"/>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630D7"/>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630D7"/>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630D7"/>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630D7"/>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630D7"/>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630D7"/>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630D7"/>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630D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630D7"/>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630D7"/>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630D7"/>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630D7"/>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630D7"/>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630D7"/>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630D7"/>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630D7"/>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630D7"/>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630D7"/>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630D7"/>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630D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630D7"/>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630D7"/>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630D7"/>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630D7"/>
    <w:pPr>
      <w:ind w:left="240" w:hanging="240"/>
    </w:pPr>
  </w:style>
  <w:style w:type="paragraph" w:styleId="TableofFigures">
    <w:name w:val="table of figures"/>
    <w:basedOn w:val="Normal"/>
    <w:next w:val="Normal"/>
    <w:uiPriority w:val="99"/>
    <w:semiHidden/>
    <w:rsid w:val="000630D7"/>
  </w:style>
  <w:style w:type="table" w:styleId="TableProfessional">
    <w:name w:val="Table Professional"/>
    <w:basedOn w:val="TableNormal"/>
    <w:uiPriority w:val="99"/>
    <w:semiHidden/>
    <w:rsid w:val="000630D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630D7"/>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630D7"/>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630D7"/>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630D7"/>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630D7"/>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630D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630D7"/>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630D7"/>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630D7"/>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630D7"/>
    <w:pPr>
      <w:spacing w:after="100"/>
      <w:ind w:left="1200"/>
    </w:pPr>
  </w:style>
  <w:style w:type="paragraph" w:styleId="TOC7">
    <w:name w:val="toc 7"/>
    <w:basedOn w:val="Normal"/>
    <w:next w:val="Normal"/>
    <w:autoRedefine/>
    <w:uiPriority w:val="99"/>
    <w:semiHidden/>
    <w:rsid w:val="000630D7"/>
    <w:pPr>
      <w:spacing w:after="100"/>
      <w:ind w:left="1440"/>
    </w:pPr>
  </w:style>
  <w:style w:type="paragraph" w:styleId="TOC8">
    <w:name w:val="toc 8"/>
    <w:basedOn w:val="Normal"/>
    <w:next w:val="Normal"/>
    <w:autoRedefine/>
    <w:uiPriority w:val="99"/>
    <w:semiHidden/>
    <w:rsid w:val="000630D7"/>
    <w:pPr>
      <w:spacing w:after="100"/>
      <w:ind w:left="1680"/>
    </w:pPr>
  </w:style>
  <w:style w:type="paragraph" w:styleId="TOC9">
    <w:name w:val="toc 9"/>
    <w:basedOn w:val="Normal"/>
    <w:next w:val="Normal"/>
    <w:autoRedefine/>
    <w:uiPriority w:val="99"/>
    <w:semiHidden/>
    <w:rsid w:val="000630D7"/>
    <w:pPr>
      <w:spacing w:after="100"/>
      <w:ind w:left="1920"/>
    </w:pPr>
  </w:style>
  <w:style w:type="character" w:customStyle="1" w:styleId="JuParaCar">
    <w:name w:val="Ju_Para Car"/>
    <w:link w:val="ECHRPara"/>
    <w:uiPriority w:val="12"/>
    <w:rsid w:val="0060746A"/>
    <w:rPr>
      <w:rFonts w:eastAsiaTheme="minorEastAsia"/>
      <w:sz w:val="24"/>
    </w:rPr>
  </w:style>
  <w:style w:type="character" w:customStyle="1" w:styleId="JuHIRomanChar">
    <w:name w:val="Ju_H_I_Roman Char"/>
    <w:link w:val="ECHRHeading1"/>
    <w:uiPriority w:val="19"/>
    <w:rsid w:val="0060746A"/>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60746A"/>
    <w:rPr>
      <w:rFonts w:eastAsiaTheme="minorEastAsia"/>
      <w:sz w:val="24"/>
    </w:rPr>
  </w:style>
  <w:style w:type="paragraph" w:customStyle="1" w:styleId="jupara">
    <w:name w:val="jupara"/>
    <w:basedOn w:val="Normal"/>
    <w:rsid w:val="000330CD"/>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0330C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7B5F98"/>
    <w:pPr>
      <w:jc w:val="both"/>
    </w:pPr>
    <w:rPr>
      <w:rFonts w:eastAsiaTheme="minorEastAsia"/>
      <w:sz w:val="24"/>
      <w:lang w:val="en-US" w:eastAsia="en-US"/>
    </w:rPr>
  </w:style>
  <w:style w:type="paragraph" w:styleId="Heading1">
    <w:name w:val="heading 1"/>
    <w:basedOn w:val="Normal"/>
    <w:next w:val="Normal"/>
    <w:link w:val="Heading1Char"/>
    <w:uiPriority w:val="99"/>
    <w:semiHidden/>
    <w:rsid w:val="007B5F9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B5F9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B5F9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B5F9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B5F98"/>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7B5F9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B5F98"/>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7B5F98"/>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7B5F98"/>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7B5F98"/>
    <w:pPr>
      <w:tabs>
        <w:tab w:val="center" w:pos="4536"/>
        <w:tab w:val="right" w:pos="9072"/>
      </w:tabs>
    </w:pPr>
    <w:rPr>
      <w:rFonts w:eastAsiaTheme="minorHAnsi"/>
    </w:rPr>
  </w:style>
  <w:style w:type="paragraph" w:customStyle="1" w:styleId="ECHRPara">
    <w:name w:val="ECHR_Para"/>
    <w:aliases w:val="Ju_Para,Left,First line:  0 cm,Para"/>
    <w:basedOn w:val="Normal"/>
    <w:link w:val="JuParaCar"/>
    <w:uiPriority w:val="12"/>
    <w:qFormat/>
    <w:rsid w:val="007B5F98"/>
    <w:pPr>
      <w:ind w:firstLine="284"/>
    </w:pPr>
    <w:rPr>
      <w:lang w:val="fr-FR" w:eastAsia="fr-FR"/>
    </w:rPr>
  </w:style>
  <w:style w:type="paragraph" w:styleId="Footer">
    <w:name w:val="footer"/>
    <w:basedOn w:val="Normal"/>
    <w:link w:val="FooterChar"/>
    <w:uiPriority w:val="99"/>
    <w:semiHidden/>
    <w:rsid w:val="007B5F98"/>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7B5F98"/>
    <w:pPr>
      <w:tabs>
        <w:tab w:val="left" w:pos="567"/>
        <w:tab w:val="left" w:pos="1134"/>
      </w:tabs>
      <w:jc w:val="left"/>
    </w:pPr>
    <w:rPr>
      <w:lang w:val="fr-FR" w:eastAsia="fr-FR"/>
    </w:rPr>
  </w:style>
  <w:style w:type="paragraph" w:styleId="DocumentMap">
    <w:name w:val="Document Map"/>
    <w:basedOn w:val="Normal"/>
    <w:uiPriority w:val="99"/>
    <w:semiHidden/>
    <w:rsid w:val="00653495"/>
    <w:pPr>
      <w:shd w:val="clear" w:color="auto" w:fill="000080"/>
    </w:pPr>
    <w:rPr>
      <w:rFonts w:ascii="Tahoma" w:hAnsi="Tahoma" w:cs="Tahoma"/>
      <w:sz w:val="20"/>
    </w:rPr>
  </w:style>
  <w:style w:type="paragraph" w:customStyle="1" w:styleId="JuCase">
    <w:name w:val="Ju_Case"/>
    <w:basedOn w:val="Normal"/>
    <w:next w:val="ECHRPara"/>
    <w:uiPriority w:val="10"/>
    <w:rsid w:val="007B5F98"/>
    <w:pPr>
      <w:ind w:firstLine="284"/>
    </w:pPr>
    <w:rPr>
      <w:b/>
    </w:rPr>
  </w:style>
  <w:style w:type="paragraph" w:styleId="FootnoteText">
    <w:name w:val="footnote text"/>
    <w:basedOn w:val="Normal"/>
    <w:link w:val="FootnoteTextChar"/>
    <w:uiPriority w:val="99"/>
    <w:semiHidden/>
    <w:rsid w:val="007B5F98"/>
    <w:rPr>
      <w:sz w:val="20"/>
      <w:szCs w:val="20"/>
    </w:rPr>
  </w:style>
  <w:style w:type="character" w:styleId="FootnoteReference">
    <w:name w:val="footnote reference"/>
    <w:basedOn w:val="DefaultParagraphFont"/>
    <w:uiPriority w:val="99"/>
    <w:semiHidden/>
    <w:rsid w:val="007B5F98"/>
    <w:rPr>
      <w:vertAlign w:val="superscript"/>
    </w:rPr>
  </w:style>
  <w:style w:type="character" w:styleId="PageNumber">
    <w:name w:val="page number"/>
    <w:uiPriority w:val="99"/>
    <w:semiHidden/>
    <w:rsid w:val="00726A23"/>
    <w:rPr>
      <w:rFonts w:ascii="Times New Roman" w:hAnsi="Times New Roman" w:cs="Times New Roman"/>
      <w:sz w:val="18"/>
    </w:rPr>
  </w:style>
  <w:style w:type="character" w:styleId="EndnoteReference">
    <w:name w:val="endnote reference"/>
    <w:uiPriority w:val="99"/>
    <w:semiHidden/>
    <w:rsid w:val="00726A23"/>
    <w:rPr>
      <w:rFonts w:ascii="Times New Roman" w:hAnsi="Times New Roman" w:cs="Times New Roman"/>
      <w:vertAlign w:val="superscript"/>
    </w:rPr>
  </w:style>
  <w:style w:type="paragraph" w:styleId="EndnoteText">
    <w:name w:val="endnote text"/>
    <w:basedOn w:val="Normal"/>
    <w:uiPriority w:val="99"/>
    <w:semiHidden/>
    <w:rsid w:val="00726A23"/>
    <w:rPr>
      <w:sz w:val="20"/>
    </w:rPr>
  </w:style>
  <w:style w:type="character" w:styleId="FollowedHyperlink">
    <w:name w:val="FollowedHyperlink"/>
    <w:uiPriority w:val="99"/>
    <w:semiHidden/>
    <w:rsid w:val="00726A23"/>
    <w:rPr>
      <w:rFonts w:ascii="Times New Roman" w:hAnsi="Times New Roman" w:cs="Times New Roman"/>
      <w:color w:val="800080"/>
      <w:u w:val="single"/>
    </w:rPr>
  </w:style>
  <w:style w:type="character" w:styleId="Hyperlink">
    <w:name w:val="Hyperlink"/>
    <w:basedOn w:val="DefaultParagraphFont"/>
    <w:uiPriority w:val="99"/>
    <w:semiHidden/>
    <w:rsid w:val="007B5F98"/>
    <w:rPr>
      <w:color w:val="0072BC" w:themeColor="hyperlink"/>
      <w:u w:val="single"/>
    </w:rPr>
  </w:style>
  <w:style w:type="paragraph" w:styleId="ListBullet">
    <w:name w:val="List Bullet"/>
    <w:basedOn w:val="Normal"/>
    <w:uiPriority w:val="99"/>
    <w:semiHidden/>
    <w:rsid w:val="00653495"/>
    <w:pPr>
      <w:numPr>
        <w:numId w:val="1"/>
      </w:numPr>
    </w:pPr>
  </w:style>
  <w:style w:type="paragraph" w:styleId="BalloonText">
    <w:name w:val="Balloon Text"/>
    <w:basedOn w:val="Normal"/>
    <w:link w:val="BalloonTextChar"/>
    <w:uiPriority w:val="99"/>
    <w:semiHidden/>
    <w:rsid w:val="007B5F98"/>
    <w:rPr>
      <w:rFonts w:ascii="Tahoma" w:hAnsi="Tahoma" w:cs="Tahoma"/>
      <w:sz w:val="16"/>
      <w:szCs w:val="16"/>
    </w:rPr>
  </w:style>
  <w:style w:type="character" w:customStyle="1" w:styleId="BalloonTextChar">
    <w:name w:val="Balloon Text Char"/>
    <w:basedOn w:val="DefaultParagraphFont"/>
    <w:link w:val="BalloonText"/>
    <w:uiPriority w:val="99"/>
    <w:semiHidden/>
    <w:rsid w:val="007B5F98"/>
    <w:rPr>
      <w:rFonts w:ascii="Tahoma" w:eastAsiaTheme="minorEastAsia" w:hAnsi="Tahoma" w:cs="Tahoma"/>
      <w:sz w:val="16"/>
      <w:szCs w:val="16"/>
      <w:lang w:val="en-US" w:eastAsia="en-US"/>
    </w:rPr>
  </w:style>
  <w:style w:type="character" w:customStyle="1" w:styleId="Heading1Char">
    <w:name w:val="Heading 1 Char"/>
    <w:basedOn w:val="DefaultParagraphFont"/>
    <w:link w:val="Heading1"/>
    <w:uiPriority w:val="99"/>
    <w:semiHidden/>
    <w:rsid w:val="007B5F98"/>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7B5F98"/>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7B5F98"/>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7B5F98"/>
    <w:rPr>
      <w:rFonts w:asciiTheme="majorHAnsi" w:eastAsiaTheme="majorEastAsia" w:hAnsiTheme="majorHAnsi" w:cstheme="majorBidi"/>
      <w:b/>
      <w:bCs/>
      <w:i/>
      <w:iCs/>
      <w:color w:val="777777"/>
      <w:sz w:val="24"/>
      <w:lang w:val="en-US" w:eastAsia="en-US"/>
    </w:rPr>
  </w:style>
  <w:style w:type="character" w:customStyle="1" w:styleId="Heading5Char">
    <w:name w:val="Heading 5 Char"/>
    <w:basedOn w:val="DefaultParagraphFont"/>
    <w:link w:val="Heading5"/>
    <w:uiPriority w:val="99"/>
    <w:semiHidden/>
    <w:rsid w:val="007B5F98"/>
    <w:rPr>
      <w:rFonts w:asciiTheme="majorHAnsi" w:eastAsiaTheme="majorEastAsia" w:hAnsiTheme="majorHAnsi" w:cstheme="majorBidi"/>
      <w:b/>
      <w:bCs/>
      <w:color w:val="808080"/>
    </w:rPr>
  </w:style>
  <w:style w:type="character" w:customStyle="1" w:styleId="Heading6Char">
    <w:name w:val="Heading 6 Char"/>
    <w:basedOn w:val="DefaultParagraphFont"/>
    <w:link w:val="Heading6"/>
    <w:uiPriority w:val="99"/>
    <w:semiHidden/>
    <w:rsid w:val="007B5F98"/>
    <w:rPr>
      <w:rFonts w:asciiTheme="majorHAnsi" w:eastAsiaTheme="majorEastAsia" w:hAnsiTheme="majorHAnsi" w:cstheme="majorBidi"/>
      <w:b/>
      <w:bCs/>
      <w:i/>
      <w:iCs/>
      <w:color w:val="7F7F7F" w:themeColor="text1" w:themeTint="80"/>
      <w:sz w:val="24"/>
      <w:lang w:val="en-US" w:eastAsia="en-US" w:bidi="en-US"/>
    </w:rPr>
  </w:style>
  <w:style w:type="character" w:customStyle="1" w:styleId="Heading7Char">
    <w:name w:val="Heading 7 Char"/>
    <w:basedOn w:val="DefaultParagraphFont"/>
    <w:link w:val="Heading7"/>
    <w:uiPriority w:val="99"/>
    <w:semiHidden/>
    <w:rsid w:val="007B5F9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B5F9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B5F98"/>
    <w:rPr>
      <w:rFonts w:asciiTheme="majorHAnsi" w:eastAsiaTheme="majorEastAsia" w:hAnsiTheme="majorHAnsi" w:cstheme="majorBidi"/>
      <w:i/>
      <w:iCs/>
      <w:spacing w:val="5"/>
      <w:sz w:val="20"/>
      <w:szCs w:val="20"/>
      <w:lang w:bidi="en-US"/>
    </w:rPr>
  </w:style>
  <w:style w:type="character" w:styleId="BookTitle">
    <w:name w:val="Book Title"/>
    <w:uiPriority w:val="99"/>
    <w:semiHidden/>
    <w:qFormat/>
    <w:rsid w:val="007B5F98"/>
    <w:rPr>
      <w:i/>
      <w:iCs/>
      <w:smallCaps/>
      <w:spacing w:val="5"/>
    </w:rPr>
  </w:style>
  <w:style w:type="character" w:styleId="Strong">
    <w:name w:val="Strong"/>
    <w:uiPriority w:val="99"/>
    <w:semiHidden/>
    <w:qFormat/>
    <w:rsid w:val="007B5F98"/>
    <w:rPr>
      <w:b/>
      <w:bCs/>
    </w:rPr>
  </w:style>
  <w:style w:type="paragraph" w:styleId="NoSpacing">
    <w:name w:val="No Spacing"/>
    <w:basedOn w:val="Normal"/>
    <w:link w:val="NoSpacingChar"/>
    <w:uiPriority w:val="99"/>
    <w:semiHidden/>
    <w:qFormat/>
    <w:rsid w:val="007B5F98"/>
    <w:rPr>
      <w:sz w:val="22"/>
      <w:lang w:val="fr-FR" w:eastAsia="fr-FR"/>
    </w:rPr>
  </w:style>
  <w:style w:type="character" w:customStyle="1" w:styleId="NoSpacingChar">
    <w:name w:val="No Spacing Char"/>
    <w:basedOn w:val="DefaultParagraphFont"/>
    <w:link w:val="NoSpacing"/>
    <w:semiHidden/>
    <w:rsid w:val="007B5F98"/>
    <w:rPr>
      <w:rFonts w:eastAsiaTheme="minorEastAsia"/>
    </w:rPr>
  </w:style>
  <w:style w:type="paragraph" w:styleId="Title">
    <w:name w:val="Title"/>
    <w:basedOn w:val="Normal"/>
    <w:next w:val="Normal"/>
    <w:link w:val="TitleChar"/>
    <w:uiPriority w:val="99"/>
    <w:semiHidden/>
    <w:qFormat/>
    <w:rsid w:val="007B5F98"/>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7B5F98"/>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7B5F98"/>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7B5F98"/>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Footer"/>
    <w:uiPriority w:val="57"/>
    <w:semiHidden/>
    <w:rsid w:val="007B5F98"/>
    <w:pPr>
      <w:jc w:val="left"/>
    </w:pPr>
    <w:rPr>
      <w:sz w:val="8"/>
    </w:rPr>
  </w:style>
  <w:style w:type="paragraph" w:customStyle="1" w:styleId="ECHRFooterLine">
    <w:name w:val="ECHR_Footer_Line"/>
    <w:aliases w:val="Footer_Line"/>
    <w:basedOn w:val="Normal"/>
    <w:next w:val="ECHRFooter"/>
    <w:uiPriority w:val="57"/>
    <w:semiHidden/>
    <w:rsid w:val="007B5F98"/>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7B5F98"/>
    <w:rPr>
      <w:sz w:val="24"/>
      <w:lang w:val="en-US" w:eastAsia="en-US"/>
    </w:rPr>
  </w:style>
  <w:style w:type="paragraph" w:customStyle="1" w:styleId="ECHRHeader">
    <w:name w:val="ECHR_Header"/>
    <w:aliases w:val="Ju_Header"/>
    <w:basedOn w:val="Header"/>
    <w:uiPriority w:val="4"/>
    <w:qFormat/>
    <w:rsid w:val="007B5F98"/>
    <w:pPr>
      <w:tabs>
        <w:tab w:val="clear" w:pos="4536"/>
        <w:tab w:val="clear" w:pos="9072"/>
        <w:tab w:val="center" w:pos="3686"/>
        <w:tab w:val="right" w:pos="7371"/>
      </w:tabs>
      <w:jc w:val="left"/>
    </w:pPr>
    <w:rPr>
      <w:sz w:val="18"/>
      <w:lang w:val="fr-FR" w:eastAsia="fr-FR"/>
    </w:rPr>
  </w:style>
  <w:style w:type="character" w:styleId="SubtleEmphasis">
    <w:name w:val="Subtle Emphasis"/>
    <w:uiPriority w:val="99"/>
    <w:semiHidden/>
    <w:qFormat/>
    <w:rsid w:val="007B5F98"/>
    <w:rPr>
      <w:i/>
      <w:iCs/>
    </w:rPr>
  </w:style>
  <w:style w:type="character" w:styleId="Emphasis">
    <w:name w:val="Emphasis"/>
    <w:uiPriority w:val="99"/>
    <w:semiHidden/>
    <w:qFormat/>
    <w:rsid w:val="007B5F98"/>
    <w:rPr>
      <w:b/>
      <w:bCs/>
      <w:i/>
      <w:iCs/>
      <w:spacing w:val="10"/>
      <w:bdr w:val="none" w:sz="0" w:space="0" w:color="auto"/>
      <w:shd w:val="clear" w:color="auto" w:fill="auto"/>
    </w:rPr>
  </w:style>
  <w:style w:type="character" w:customStyle="1" w:styleId="FooterChar">
    <w:name w:val="Footer Char"/>
    <w:basedOn w:val="DefaultParagraphFont"/>
    <w:link w:val="Footer"/>
    <w:uiPriority w:val="57"/>
    <w:semiHidden/>
    <w:rsid w:val="007B5F98"/>
    <w:rPr>
      <w:sz w:val="24"/>
      <w:lang w:val="en-US" w:eastAsia="en-US"/>
    </w:rPr>
  </w:style>
  <w:style w:type="character" w:customStyle="1" w:styleId="FootnoteTextChar">
    <w:name w:val="Footnote Text Char"/>
    <w:basedOn w:val="DefaultParagraphFont"/>
    <w:link w:val="FootnoteText"/>
    <w:uiPriority w:val="99"/>
    <w:semiHidden/>
    <w:rsid w:val="007B5F98"/>
    <w:rPr>
      <w:rFonts w:eastAsiaTheme="minorEastAsia"/>
      <w:sz w:val="20"/>
      <w:szCs w:val="20"/>
      <w:lang w:val="en-US" w:eastAsia="en-US"/>
    </w:rPr>
  </w:style>
  <w:style w:type="character" w:styleId="IntenseEmphasis">
    <w:name w:val="Intense Emphasis"/>
    <w:uiPriority w:val="99"/>
    <w:semiHidden/>
    <w:qFormat/>
    <w:rsid w:val="007B5F98"/>
    <w:rPr>
      <w:b/>
      <w:bCs/>
    </w:rPr>
  </w:style>
  <w:style w:type="paragraph" w:styleId="IntenseQuote">
    <w:name w:val="Intense Quote"/>
    <w:basedOn w:val="Normal"/>
    <w:next w:val="Normal"/>
    <w:link w:val="IntenseQuoteChar"/>
    <w:uiPriority w:val="99"/>
    <w:semiHidden/>
    <w:qFormat/>
    <w:rsid w:val="007B5F98"/>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7B5F98"/>
    <w:rPr>
      <w:rFonts w:eastAsiaTheme="minorEastAsia"/>
      <w:b/>
      <w:bCs/>
      <w:i/>
      <w:iCs/>
      <w:lang w:bidi="en-US"/>
    </w:rPr>
  </w:style>
  <w:style w:type="character" w:styleId="IntenseReference">
    <w:name w:val="Intense Reference"/>
    <w:uiPriority w:val="99"/>
    <w:semiHidden/>
    <w:qFormat/>
    <w:rsid w:val="007B5F98"/>
    <w:rPr>
      <w:smallCaps/>
      <w:spacing w:val="5"/>
      <w:u w:val="single"/>
    </w:rPr>
  </w:style>
  <w:style w:type="paragraph" w:customStyle="1" w:styleId="JuAppQuestion">
    <w:name w:val="Ju_App_Question"/>
    <w:basedOn w:val="Normal"/>
    <w:uiPriority w:val="5"/>
    <w:semiHidden/>
    <w:rsid w:val="007B5F98"/>
    <w:pPr>
      <w:numPr>
        <w:numId w:val="11"/>
      </w:numPr>
      <w:jc w:val="left"/>
    </w:pPr>
    <w:rPr>
      <w:b/>
    </w:rPr>
  </w:style>
  <w:style w:type="paragraph" w:customStyle="1" w:styleId="OpiPara">
    <w:name w:val="Opi_Para"/>
    <w:basedOn w:val="ECHRPara"/>
    <w:uiPriority w:val="46"/>
    <w:qFormat/>
    <w:rsid w:val="007B5F98"/>
  </w:style>
  <w:style w:type="paragraph" w:customStyle="1" w:styleId="ECHRParaQuote">
    <w:name w:val="ECHR_Para_Quote"/>
    <w:aliases w:val="Ju_Quot"/>
    <w:basedOn w:val="Normal"/>
    <w:uiPriority w:val="14"/>
    <w:qFormat/>
    <w:rsid w:val="007B5F98"/>
    <w:pPr>
      <w:spacing w:before="120" w:after="120"/>
      <w:ind w:left="425" w:firstLine="142"/>
    </w:pPr>
    <w:rPr>
      <w:sz w:val="20"/>
      <w:lang w:val="fr-FR" w:eastAsia="fr-FR"/>
    </w:rPr>
  </w:style>
  <w:style w:type="paragraph" w:customStyle="1" w:styleId="JuParaSub">
    <w:name w:val="Ju_Para_Sub"/>
    <w:basedOn w:val="ECHRPara"/>
    <w:uiPriority w:val="13"/>
    <w:qFormat/>
    <w:rsid w:val="007B5F98"/>
    <w:pPr>
      <w:ind w:left="284"/>
    </w:pPr>
  </w:style>
  <w:style w:type="paragraph" w:customStyle="1" w:styleId="OpiParaSub">
    <w:name w:val="Opi_Para_Sub"/>
    <w:basedOn w:val="JuParaSub"/>
    <w:uiPriority w:val="47"/>
    <w:qFormat/>
    <w:rsid w:val="007B5F98"/>
  </w:style>
  <w:style w:type="paragraph" w:customStyle="1" w:styleId="OpiQuot">
    <w:name w:val="Opi_Quot"/>
    <w:basedOn w:val="ECHRParaQuote"/>
    <w:uiPriority w:val="48"/>
    <w:qFormat/>
    <w:rsid w:val="007B5F98"/>
  </w:style>
  <w:style w:type="paragraph" w:customStyle="1" w:styleId="OpiQuotSub">
    <w:name w:val="Opi_Quot_Sub"/>
    <w:basedOn w:val="JuQuotSub"/>
    <w:uiPriority w:val="49"/>
    <w:qFormat/>
    <w:rsid w:val="007B5F98"/>
  </w:style>
  <w:style w:type="paragraph" w:styleId="ListParagraph">
    <w:name w:val="List Paragraph"/>
    <w:basedOn w:val="Normal"/>
    <w:uiPriority w:val="99"/>
    <w:semiHidden/>
    <w:qFormat/>
    <w:rsid w:val="007B5F98"/>
    <w:pPr>
      <w:ind w:left="720"/>
      <w:contextualSpacing/>
    </w:pPr>
    <w:rPr>
      <w:lang w:val="fr-FR" w:eastAsia="fr-FR"/>
    </w:rPr>
  </w:style>
  <w:style w:type="paragraph" w:styleId="Quote">
    <w:name w:val="Quote"/>
    <w:basedOn w:val="Normal"/>
    <w:next w:val="Normal"/>
    <w:link w:val="QuoteChar"/>
    <w:uiPriority w:val="99"/>
    <w:semiHidden/>
    <w:qFormat/>
    <w:rsid w:val="007B5F98"/>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7B5F98"/>
    <w:rPr>
      <w:rFonts w:eastAsiaTheme="minorEastAsia"/>
      <w:i/>
      <w:iCs/>
      <w:lang w:bidi="en-US"/>
    </w:rPr>
  </w:style>
  <w:style w:type="character" w:styleId="SubtleReference">
    <w:name w:val="Subtle Reference"/>
    <w:uiPriority w:val="99"/>
    <w:semiHidden/>
    <w:qFormat/>
    <w:rsid w:val="007B5F98"/>
    <w:rPr>
      <w:smallCaps/>
    </w:rPr>
  </w:style>
  <w:style w:type="table" w:styleId="TableGrid">
    <w:name w:val="Table Grid"/>
    <w:basedOn w:val="TableNormal"/>
    <w:uiPriority w:val="99"/>
    <w:semiHidden/>
    <w:rsid w:val="007B5F98"/>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7B5F98"/>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7B5F98"/>
    <w:pPr>
      <w:spacing w:after="60"/>
      <w:ind w:left="680" w:right="340" w:hanging="340"/>
    </w:pPr>
  </w:style>
  <w:style w:type="paragraph" w:styleId="TOC3">
    <w:name w:val="toc 3"/>
    <w:basedOn w:val="Normal"/>
    <w:next w:val="Normal"/>
    <w:autoRedefine/>
    <w:uiPriority w:val="99"/>
    <w:semiHidden/>
    <w:rsid w:val="007B5F98"/>
    <w:pPr>
      <w:spacing w:after="60"/>
      <w:ind w:left="1020" w:right="340" w:hanging="340"/>
    </w:pPr>
  </w:style>
  <w:style w:type="paragraph" w:styleId="TOC4">
    <w:name w:val="toc 4"/>
    <w:basedOn w:val="Normal"/>
    <w:next w:val="Normal"/>
    <w:autoRedefine/>
    <w:uiPriority w:val="99"/>
    <w:semiHidden/>
    <w:rsid w:val="007B5F98"/>
    <w:pPr>
      <w:tabs>
        <w:tab w:val="right" w:leader="dot" w:pos="9017"/>
      </w:tabs>
      <w:spacing w:after="60"/>
      <w:ind w:left="1361" w:right="340" w:hanging="340"/>
    </w:pPr>
  </w:style>
  <w:style w:type="paragraph" w:styleId="TOC5">
    <w:name w:val="toc 5"/>
    <w:basedOn w:val="Normal"/>
    <w:next w:val="Normal"/>
    <w:autoRedefine/>
    <w:uiPriority w:val="99"/>
    <w:semiHidden/>
    <w:rsid w:val="007B5F98"/>
    <w:pPr>
      <w:spacing w:after="60"/>
      <w:ind w:left="1701" w:right="340" w:hanging="340"/>
    </w:pPr>
  </w:style>
  <w:style w:type="paragraph" w:styleId="TOCHeading">
    <w:name w:val="TOC Heading"/>
    <w:basedOn w:val="Heading1"/>
    <w:next w:val="Normal"/>
    <w:uiPriority w:val="99"/>
    <w:semiHidden/>
    <w:qFormat/>
    <w:rsid w:val="007B5F98"/>
    <w:pPr>
      <w:outlineLvl w:val="9"/>
    </w:pPr>
    <w:rPr>
      <w:color w:val="474747" w:themeColor="accent3" w:themeShade="BF"/>
      <w:lang w:val="fr-FR" w:eastAsia="fr-FR"/>
    </w:rPr>
  </w:style>
  <w:style w:type="paragraph" w:customStyle="1" w:styleId="ECHRTitleCentre3">
    <w:name w:val="ECHR_Title_Centre_3"/>
    <w:aliases w:val="Ju_H_Article"/>
    <w:basedOn w:val="Normal"/>
    <w:next w:val="ECHRParaQuote"/>
    <w:qFormat/>
    <w:rsid w:val="007B5F98"/>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7B5F98"/>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7B5F98"/>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7B5F98"/>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7B5F98"/>
    <w:pPr>
      <w:ind w:left="567"/>
    </w:pPr>
  </w:style>
  <w:style w:type="paragraph" w:customStyle="1" w:styleId="ECHRTitle1">
    <w:name w:val="ECHR_Title_1"/>
    <w:aliases w:val="Ju_H_Head"/>
    <w:basedOn w:val="Normal"/>
    <w:next w:val="ECHRPara"/>
    <w:uiPriority w:val="18"/>
    <w:qFormat/>
    <w:rsid w:val="007B5F98"/>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
    <w:uiPriority w:val="31"/>
    <w:qFormat/>
    <w:rsid w:val="007B5F98"/>
    <w:pPr>
      <w:tabs>
        <w:tab w:val="center" w:pos="6407"/>
      </w:tabs>
      <w:spacing w:before="720"/>
      <w:jc w:val="right"/>
    </w:pPr>
    <w:rPr>
      <w:lang w:val="fr-FR" w:eastAsia="fr-FR"/>
    </w:rPr>
  </w:style>
  <w:style w:type="paragraph" w:customStyle="1" w:styleId="JuSigned">
    <w:name w:val="Ju_Signed"/>
    <w:basedOn w:val="Normal"/>
    <w:next w:val="JuParaLast"/>
    <w:uiPriority w:val="32"/>
    <w:qFormat/>
    <w:rsid w:val="007B5F98"/>
    <w:pPr>
      <w:tabs>
        <w:tab w:val="center" w:pos="851"/>
        <w:tab w:val="center" w:pos="6407"/>
      </w:tabs>
      <w:spacing w:before="720"/>
      <w:jc w:val="left"/>
    </w:pPr>
    <w:rPr>
      <w:lang w:val="fr-FR" w:eastAsia="fr-FR"/>
    </w:rPr>
  </w:style>
  <w:style w:type="paragraph" w:customStyle="1" w:styleId="OpiHA">
    <w:name w:val="Opi_H_A"/>
    <w:basedOn w:val="ECHRHeading1"/>
    <w:next w:val="OpiPara"/>
    <w:uiPriority w:val="41"/>
    <w:qFormat/>
    <w:rsid w:val="007B5F98"/>
    <w:pPr>
      <w:tabs>
        <w:tab w:val="clear" w:pos="357"/>
      </w:tabs>
      <w:outlineLvl w:val="1"/>
    </w:pPr>
    <w:rPr>
      <w:b/>
    </w:rPr>
  </w:style>
  <w:style w:type="character" w:customStyle="1" w:styleId="JUNAMES">
    <w:name w:val="JU_NAMES"/>
    <w:uiPriority w:val="17"/>
    <w:qFormat/>
    <w:rsid w:val="007B5F98"/>
    <w:rPr>
      <w:caps w:val="0"/>
      <w:smallCaps/>
    </w:rPr>
  </w:style>
  <w:style w:type="character" w:customStyle="1" w:styleId="JuITMark">
    <w:name w:val="Ju_ITMark"/>
    <w:basedOn w:val="DefaultParagraphFont"/>
    <w:uiPriority w:val="38"/>
    <w:qFormat/>
    <w:rsid w:val="007B5F98"/>
    <w:rPr>
      <w:vanish/>
      <w:color w:val="339966"/>
      <w:sz w:val="14"/>
    </w:rPr>
  </w:style>
  <w:style w:type="paragraph" w:customStyle="1" w:styleId="OpiTranslation">
    <w:name w:val="Opi_Translation"/>
    <w:basedOn w:val="Normal"/>
    <w:next w:val="OpiPara"/>
    <w:uiPriority w:val="40"/>
    <w:qFormat/>
    <w:rsid w:val="007B5F98"/>
    <w:pPr>
      <w:jc w:val="center"/>
      <w:outlineLvl w:val="0"/>
    </w:pPr>
    <w:rPr>
      <w:i/>
      <w:lang w:val="fr-FR" w:eastAsia="fr-FR"/>
    </w:rPr>
  </w:style>
  <w:style w:type="paragraph" w:customStyle="1" w:styleId="DecHTitle">
    <w:name w:val="Dec_H_Title"/>
    <w:basedOn w:val="ECHRTitleCentre1"/>
    <w:uiPriority w:val="7"/>
    <w:semiHidden/>
    <w:rsid w:val="007B5F98"/>
  </w:style>
  <w:style w:type="paragraph" w:styleId="TOAHeading">
    <w:name w:val="toa heading"/>
    <w:basedOn w:val="Normal"/>
    <w:next w:val="Normal"/>
    <w:uiPriority w:val="99"/>
    <w:semiHidden/>
    <w:rsid w:val="007B5F98"/>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7B5F98"/>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Heading1"/>
    <w:next w:val="ECHRPara"/>
    <w:link w:val="JuHIRomanChar"/>
    <w:uiPriority w:val="19"/>
    <w:qFormat/>
    <w:rsid w:val="007B5F98"/>
    <w:pPr>
      <w:keepNext/>
      <w:keepLines/>
      <w:tabs>
        <w:tab w:val="left" w:pos="357"/>
      </w:tabs>
      <w:spacing w:before="360" w:after="240"/>
      <w:ind w:left="357" w:hanging="357"/>
      <w:contextualSpacing w:val="0"/>
    </w:pPr>
    <w:rPr>
      <w:b w:val="0"/>
      <w:color w:val="auto"/>
      <w:sz w:val="24"/>
      <w:lang w:val="fr-FR" w:eastAsia="fr-FR"/>
    </w:rPr>
  </w:style>
  <w:style w:type="paragraph" w:customStyle="1" w:styleId="ECHRHeading2">
    <w:name w:val="ECHR_Heading_2"/>
    <w:aliases w:val="Ju_H_A"/>
    <w:basedOn w:val="Heading2"/>
    <w:next w:val="ECHRPara"/>
    <w:uiPriority w:val="99"/>
    <w:qFormat/>
    <w:rsid w:val="007B5F98"/>
    <w:pPr>
      <w:keepNext/>
      <w:keepLines/>
      <w:tabs>
        <w:tab w:val="left" w:pos="584"/>
      </w:tabs>
      <w:spacing w:before="360" w:after="240"/>
      <w:ind w:left="584" w:hanging="352"/>
    </w:pPr>
    <w:rPr>
      <w:color w:val="auto"/>
      <w:sz w:val="24"/>
      <w:lang w:val="fr-FR" w:eastAsia="fr-FR"/>
    </w:rPr>
  </w:style>
  <w:style w:type="paragraph" w:customStyle="1" w:styleId="ECHRHeading3">
    <w:name w:val="ECHR_Heading_3"/>
    <w:aliases w:val="Ju_H_1."/>
    <w:basedOn w:val="Heading3"/>
    <w:next w:val="ECHRPara"/>
    <w:uiPriority w:val="21"/>
    <w:qFormat/>
    <w:rsid w:val="007B5F98"/>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7B5F98"/>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7B5F9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7B5F98"/>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7B5F98"/>
    <w:pPr>
      <w:keepNext/>
      <w:keepLines/>
      <w:spacing w:before="240" w:after="120"/>
      <w:ind w:left="1236"/>
    </w:pPr>
    <w:rPr>
      <w:sz w:val="20"/>
    </w:rPr>
  </w:style>
  <w:style w:type="paragraph" w:customStyle="1" w:styleId="JuParaLast">
    <w:name w:val="Ju_Para_Last"/>
    <w:basedOn w:val="Normal"/>
    <w:next w:val="ECHRPara"/>
    <w:uiPriority w:val="30"/>
    <w:qFormat/>
    <w:rsid w:val="007B5F98"/>
    <w:pPr>
      <w:keepNext/>
      <w:keepLines/>
      <w:spacing w:before="240"/>
      <w:ind w:firstLine="284"/>
    </w:pPr>
    <w:rPr>
      <w:lang w:val="fr-FR" w:eastAsia="fr-FR"/>
    </w:rPr>
  </w:style>
  <w:style w:type="paragraph" w:customStyle="1" w:styleId="DecList">
    <w:name w:val="Dec_List"/>
    <w:basedOn w:val="Normal"/>
    <w:uiPriority w:val="9"/>
    <w:semiHidden/>
    <w:rsid w:val="007B5F98"/>
    <w:pPr>
      <w:spacing w:before="240"/>
      <w:ind w:left="284"/>
    </w:pPr>
  </w:style>
  <w:style w:type="paragraph" w:customStyle="1" w:styleId="JuList">
    <w:name w:val="Ju_List"/>
    <w:basedOn w:val="Normal"/>
    <w:uiPriority w:val="28"/>
    <w:qFormat/>
    <w:rsid w:val="007B5F98"/>
    <w:pPr>
      <w:ind w:left="340" w:hanging="340"/>
    </w:pPr>
    <w:rPr>
      <w:lang w:val="fr-FR" w:eastAsia="fr-FR"/>
    </w:rPr>
  </w:style>
  <w:style w:type="paragraph" w:customStyle="1" w:styleId="JuLista">
    <w:name w:val="Ju_List_a"/>
    <w:basedOn w:val="JuList"/>
    <w:uiPriority w:val="28"/>
    <w:qFormat/>
    <w:rsid w:val="007B5F98"/>
    <w:pPr>
      <w:ind w:left="346" w:firstLine="0"/>
    </w:pPr>
  </w:style>
  <w:style w:type="paragraph" w:customStyle="1" w:styleId="JuListi">
    <w:name w:val="Ju_List_i"/>
    <w:basedOn w:val="Normal"/>
    <w:next w:val="JuLista"/>
    <w:uiPriority w:val="28"/>
    <w:qFormat/>
    <w:rsid w:val="007B5F98"/>
    <w:pPr>
      <w:ind w:left="794"/>
    </w:pPr>
    <w:rPr>
      <w:lang w:val="fr-FR" w:eastAsia="fr-FR"/>
    </w:rPr>
  </w:style>
  <w:style w:type="paragraph" w:customStyle="1" w:styleId="OpiH1">
    <w:name w:val="Opi_H_1"/>
    <w:basedOn w:val="ECHRHeading2"/>
    <w:uiPriority w:val="42"/>
    <w:qFormat/>
    <w:rsid w:val="007B5F98"/>
    <w:pPr>
      <w:ind w:left="635" w:hanging="357"/>
      <w:outlineLvl w:val="2"/>
    </w:pPr>
  </w:style>
  <w:style w:type="paragraph" w:customStyle="1" w:styleId="OpiHa0">
    <w:name w:val="Opi_H_a"/>
    <w:basedOn w:val="ECHRHeading3"/>
    <w:uiPriority w:val="43"/>
    <w:qFormat/>
    <w:rsid w:val="007B5F98"/>
    <w:pPr>
      <w:ind w:left="833" w:hanging="357"/>
      <w:outlineLvl w:val="3"/>
    </w:pPr>
    <w:rPr>
      <w:b/>
      <w:i w:val="0"/>
      <w:sz w:val="20"/>
    </w:rPr>
  </w:style>
  <w:style w:type="paragraph" w:customStyle="1" w:styleId="OpiHi">
    <w:name w:val="Opi_H_i"/>
    <w:basedOn w:val="ECHRHeading4"/>
    <w:uiPriority w:val="44"/>
    <w:qFormat/>
    <w:rsid w:val="007B5F98"/>
    <w:pPr>
      <w:ind w:left="1037" w:hanging="357"/>
      <w:outlineLvl w:val="4"/>
    </w:pPr>
    <w:rPr>
      <w:b w:val="0"/>
      <w:i/>
    </w:rPr>
  </w:style>
  <w:style w:type="numbering" w:styleId="111111">
    <w:name w:val="Outline List 2"/>
    <w:basedOn w:val="NoList"/>
    <w:uiPriority w:val="99"/>
    <w:semiHidden/>
    <w:rsid w:val="000630D7"/>
    <w:pPr>
      <w:numPr>
        <w:numId w:val="12"/>
      </w:numPr>
    </w:pPr>
  </w:style>
  <w:style w:type="numbering" w:styleId="1ai">
    <w:name w:val="Outline List 1"/>
    <w:basedOn w:val="NoList"/>
    <w:uiPriority w:val="99"/>
    <w:semiHidden/>
    <w:rsid w:val="000630D7"/>
    <w:pPr>
      <w:numPr>
        <w:numId w:val="13"/>
      </w:numPr>
    </w:pPr>
  </w:style>
  <w:style w:type="numbering" w:styleId="ArticleSection">
    <w:name w:val="Outline List 3"/>
    <w:basedOn w:val="NoList"/>
    <w:uiPriority w:val="99"/>
    <w:semiHidden/>
    <w:rsid w:val="000630D7"/>
    <w:pPr>
      <w:numPr>
        <w:numId w:val="14"/>
      </w:numPr>
    </w:pPr>
  </w:style>
  <w:style w:type="paragraph" w:styleId="Bibliography">
    <w:name w:val="Bibliography"/>
    <w:basedOn w:val="Normal"/>
    <w:next w:val="Normal"/>
    <w:uiPriority w:val="99"/>
    <w:semiHidden/>
    <w:unhideWhenUsed/>
    <w:rsid w:val="000630D7"/>
  </w:style>
  <w:style w:type="paragraph" w:styleId="BlockText">
    <w:name w:val="Block Text"/>
    <w:basedOn w:val="Normal"/>
    <w:uiPriority w:val="99"/>
    <w:semiHidden/>
    <w:rsid w:val="000630D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0630D7"/>
    <w:pPr>
      <w:spacing w:after="120"/>
    </w:pPr>
  </w:style>
  <w:style w:type="character" w:customStyle="1" w:styleId="BodyTextChar">
    <w:name w:val="Body Text Char"/>
    <w:basedOn w:val="DefaultParagraphFont"/>
    <w:link w:val="BodyText"/>
    <w:rsid w:val="000630D7"/>
    <w:rPr>
      <w:rFonts w:eastAsiaTheme="minorEastAsia"/>
      <w:sz w:val="24"/>
      <w:lang w:val="en-US" w:eastAsia="en-US"/>
    </w:rPr>
  </w:style>
  <w:style w:type="paragraph" w:styleId="BodyText2">
    <w:name w:val="Body Text 2"/>
    <w:basedOn w:val="Normal"/>
    <w:link w:val="BodyText2Char"/>
    <w:uiPriority w:val="99"/>
    <w:semiHidden/>
    <w:rsid w:val="000630D7"/>
    <w:pPr>
      <w:spacing w:after="120" w:line="480" w:lineRule="auto"/>
    </w:pPr>
  </w:style>
  <w:style w:type="character" w:customStyle="1" w:styleId="BodyText2Char">
    <w:name w:val="Body Text 2 Char"/>
    <w:basedOn w:val="DefaultParagraphFont"/>
    <w:link w:val="BodyText2"/>
    <w:rsid w:val="000630D7"/>
    <w:rPr>
      <w:rFonts w:eastAsiaTheme="minorEastAsia"/>
      <w:sz w:val="24"/>
      <w:lang w:val="en-US" w:eastAsia="en-US"/>
    </w:rPr>
  </w:style>
  <w:style w:type="paragraph" w:styleId="BodyText3">
    <w:name w:val="Body Text 3"/>
    <w:basedOn w:val="Normal"/>
    <w:link w:val="BodyText3Char"/>
    <w:uiPriority w:val="99"/>
    <w:semiHidden/>
    <w:rsid w:val="000630D7"/>
    <w:pPr>
      <w:spacing w:after="120"/>
    </w:pPr>
    <w:rPr>
      <w:sz w:val="16"/>
      <w:szCs w:val="16"/>
    </w:rPr>
  </w:style>
  <w:style w:type="character" w:customStyle="1" w:styleId="BodyText3Char">
    <w:name w:val="Body Text 3 Char"/>
    <w:basedOn w:val="DefaultParagraphFont"/>
    <w:link w:val="BodyText3"/>
    <w:rsid w:val="000630D7"/>
    <w:rPr>
      <w:rFonts w:eastAsiaTheme="minorEastAsia"/>
      <w:sz w:val="16"/>
      <w:szCs w:val="16"/>
      <w:lang w:val="en-US" w:eastAsia="en-US"/>
    </w:rPr>
  </w:style>
  <w:style w:type="paragraph" w:styleId="BodyTextFirstIndent">
    <w:name w:val="Body Text First Indent"/>
    <w:basedOn w:val="BodyText"/>
    <w:link w:val="BodyTextFirstIndentChar"/>
    <w:uiPriority w:val="99"/>
    <w:semiHidden/>
    <w:rsid w:val="000630D7"/>
    <w:pPr>
      <w:spacing w:after="0"/>
      <w:ind w:firstLine="360"/>
    </w:pPr>
  </w:style>
  <w:style w:type="character" w:customStyle="1" w:styleId="BodyTextFirstIndentChar">
    <w:name w:val="Body Text First Indent Char"/>
    <w:basedOn w:val="BodyTextChar"/>
    <w:link w:val="BodyTextFirstIndent"/>
    <w:rsid w:val="000630D7"/>
    <w:rPr>
      <w:rFonts w:eastAsiaTheme="minorEastAsia"/>
      <w:sz w:val="24"/>
      <w:lang w:val="en-US" w:eastAsia="en-US"/>
    </w:rPr>
  </w:style>
  <w:style w:type="paragraph" w:styleId="BodyTextIndent">
    <w:name w:val="Body Text Indent"/>
    <w:basedOn w:val="Normal"/>
    <w:link w:val="BodyTextIndentChar"/>
    <w:uiPriority w:val="99"/>
    <w:semiHidden/>
    <w:rsid w:val="000630D7"/>
    <w:pPr>
      <w:spacing w:after="120"/>
      <w:ind w:left="283"/>
    </w:pPr>
  </w:style>
  <w:style w:type="character" w:customStyle="1" w:styleId="BodyTextIndentChar">
    <w:name w:val="Body Text Indent Char"/>
    <w:basedOn w:val="DefaultParagraphFont"/>
    <w:link w:val="BodyTextIndent"/>
    <w:rsid w:val="000630D7"/>
    <w:rPr>
      <w:rFonts w:eastAsiaTheme="minorEastAsia"/>
      <w:sz w:val="24"/>
      <w:lang w:val="en-US" w:eastAsia="en-US"/>
    </w:rPr>
  </w:style>
  <w:style w:type="paragraph" w:styleId="BodyTextFirstIndent2">
    <w:name w:val="Body Text First Indent 2"/>
    <w:basedOn w:val="BodyTextIndent"/>
    <w:link w:val="BodyTextFirstIndent2Char"/>
    <w:uiPriority w:val="99"/>
    <w:semiHidden/>
    <w:rsid w:val="000630D7"/>
    <w:pPr>
      <w:spacing w:after="0"/>
      <w:ind w:left="360" w:firstLine="360"/>
    </w:pPr>
  </w:style>
  <w:style w:type="character" w:customStyle="1" w:styleId="BodyTextFirstIndent2Char">
    <w:name w:val="Body Text First Indent 2 Char"/>
    <w:basedOn w:val="BodyTextIndentChar"/>
    <w:link w:val="BodyTextFirstIndent2"/>
    <w:rsid w:val="000630D7"/>
    <w:rPr>
      <w:rFonts w:eastAsiaTheme="minorEastAsia"/>
      <w:sz w:val="24"/>
      <w:lang w:val="en-US" w:eastAsia="en-US"/>
    </w:rPr>
  </w:style>
  <w:style w:type="paragraph" w:styleId="BodyTextIndent2">
    <w:name w:val="Body Text Indent 2"/>
    <w:basedOn w:val="Normal"/>
    <w:link w:val="BodyTextIndent2Char"/>
    <w:uiPriority w:val="99"/>
    <w:semiHidden/>
    <w:rsid w:val="000630D7"/>
    <w:pPr>
      <w:spacing w:after="120" w:line="480" w:lineRule="auto"/>
      <w:ind w:left="283"/>
    </w:pPr>
  </w:style>
  <w:style w:type="character" w:customStyle="1" w:styleId="BodyTextIndent2Char">
    <w:name w:val="Body Text Indent 2 Char"/>
    <w:basedOn w:val="DefaultParagraphFont"/>
    <w:link w:val="BodyTextIndent2"/>
    <w:rsid w:val="000630D7"/>
    <w:rPr>
      <w:rFonts w:eastAsiaTheme="minorEastAsia"/>
      <w:sz w:val="24"/>
      <w:lang w:val="en-US" w:eastAsia="en-US"/>
    </w:rPr>
  </w:style>
  <w:style w:type="paragraph" w:styleId="BodyTextIndent3">
    <w:name w:val="Body Text Indent 3"/>
    <w:basedOn w:val="Normal"/>
    <w:link w:val="BodyTextIndent3Char"/>
    <w:uiPriority w:val="99"/>
    <w:semiHidden/>
    <w:rsid w:val="000630D7"/>
    <w:pPr>
      <w:spacing w:after="120"/>
      <w:ind w:left="283"/>
    </w:pPr>
    <w:rPr>
      <w:sz w:val="16"/>
      <w:szCs w:val="16"/>
    </w:rPr>
  </w:style>
  <w:style w:type="character" w:customStyle="1" w:styleId="BodyTextIndent3Char">
    <w:name w:val="Body Text Indent 3 Char"/>
    <w:basedOn w:val="DefaultParagraphFont"/>
    <w:link w:val="BodyTextIndent3"/>
    <w:rsid w:val="000630D7"/>
    <w:rPr>
      <w:rFonts w:eastAsiaTheme="minorEastAsia"/>
      <w:sz w:val="16"/>
      <w:szCs w:val="16"/>
      <w:lang w:val="en-US" w:eastAsia="en-US"/>
    </w:rPr>
  </w:style>
  <w:style w:type="paragraph" w:styleId="Caption">
    <w:name w:val="caption"/>
    <w:basedOn w:val="Normal"/>
    <w:next w:val="Normal"/>
    <w:uiPriority w:val="99"/>
    <w:semiHidden/>
    <w:qFormat/>
    <w:rsid w:val="000630D7"/>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0630D7"/>
    <w:pPr>
      <w:ind w:left="4252"/>
    </w:pPr>
  </w:style>
  <w:style w:type="character" w:customStyle="1" w:styleId="ClosingChar">
    <w:name w:val="Closing Char"/>
    <w:basedOn w:val="DefaultParagraphFont"/>
    <w:link w:val="Closing"/>
    <w:rsid w:val="000630D7"/>
    <w:rPr>
      <w:rFonts w:eastAsiaTheme="minorEastAsia"/>
      <w:sz w:val="24"/>
      <w:lang w:val="en-US" w:eastAsia="en-US"/>
    </w:rPr>
  </w:style>
  <w:style w:type="table" w:styleId="ColorfulGrid">
    <w:name w:val="Colorful Grid"/>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630D7"/>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630D7"/>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630D7"/>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630D7"/>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630D7"/>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630D7"/>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630D7"/>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630D7"/>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630D7"/>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0630D7"/>
    <w:rPr>
      <w:sz w:val="16"/>
      <w:szCs w:val="16"/>
    </w:rPr>
  </w:style>
  <w:style w:type="paragraph" w:styleId="CommentText">
    <w:name w:val="annotation text"/>
    <w:basedOn w:val="Normal"/>
    <w:link w:val="CommentTextChar"/>
    <w:uiPriority w:val="99"/>
    <w:semiHidden/>
    <w:rsid w:val="000630D7"/>
    <w:rPr>
      <w:sz w:val="20"/>
      <w:szCs w:val="20"/>
    </w:rPr>
  </w:style>
  <w:style w:type="character" w:customStyle="1" w:styleId="CommentTextChar">
    <w:name w:val="Comment Text Char"/>
    <w:basedOn w:val="DefaultParagraphFont"/>
    <w:link w:val="CommentText"/>
    <w:rsid w:val="000630D7"/>
    <w:rPr>
      <w:rFonts w:eastAsiaTheme="minorEastAsia"/>
      <w:sz w:val="20"/>
      <w:szCs w:val="20"/>
      <w:lang w:val="en-US" w:eastAsia="en-US"/>
    </w:rPr>
  </w:style>
  <w:style w:type="paragraph" w:styleId="CommentSubject">
    <w:name w:val="annotation subject"/>
    <w:basedOn w:val="CommentText"/>
    <w:next w:val="CommentText"/>
    <w:link w:val="CommentSubjectChar"/>
    <w:uiPriority w:val="99"/>
    <w:semiHidden/>
    <w:rsid w:val="000630D7"/>
    <w:rPr>
      <w:b/>
      <w:bCs/>
    </w:rPr>
  </w:style>
  <w:style w:type="character" w:customStyle="1" w:styleId="CommentSubjectChar">
    <w:name w:val="Comment Subject Char"/>
    <w:basedOn w:val="CommentTextChar"/>
    <w:link w:val="CommentSubject"/>
    <w:rsid w:val="000630D7"/>
    <w:rPr>
      <w:rFonts w:eastAsiaTheme="minorEastAsia"/>
      <w:b/>
      <w:bCs/>
      <w:sz w:val="20"/>
      <w:szCs w:val="20"/>
      <w:lang w:val="en-US" w:eastAsia="en-US"/>
    </w:rPr>
  </w:style>
  <w:style w:type="table" w:styleId="DarkList">
    <w:name w:val="Dark List"/>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630D7"/>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630D7"/>
  </w:style>
  <w:style w:type="character" w:customStyle="1" w:styleId="DateChar">
    <w:name w:val="Date Char"/>
    <w:basedOn w:val="DefaultParagraphFont"/>
    <w:link w:val="Date"/>
    <w:rsid w:val="000630D7"/>
    <w:rPr>
      <w:rFonts w:eastAsiaTheme="minorEastAsia"/>
      <w:sz w:val="24"/>
      <w:lang w:val="en-US" w:eastAsia="en-US"/>
    </w:rPr>
  </w:style>
  <w:style w:type="paragraph" w:styleId="E-mailSignature">
    <w:name w:val="E-mail Signature"/>
    <w:basedOn w:val="Normal"/>
    <w:link w:val="E-mailSignatureChar"/>
    <w:uiPriority w:val="99"/>
    <w:semiHidden/>
    <w:rsid w:val="000630D7"/>
  </w:style>
  <w:style w:type="character" w:customStyle="1" w:styleId="E-mailSignatureChar">
    <w:name w:val="E-mail Signature Char"/>
    <w:basedOn w:val="DefaultParagraphFont"/>
    <w:link w:val="E-mailSignature"/>
    <w:rsid w:val="000630D7"/>
    <w:rPr>
      <w:rFonts w:eastAsiaTheme="minorEastAsia"/>
      <w:sz w:val="24"/>
      <w:lang w:val="en-US" w:eastAsia="en-US"/>
    </w:rPr>
  </w:style>
  <w:style w:type="paragraph" w:styleId="EnvelopeAddress">
    <w:name w:val="envelope address"/>
    <w:basedOn w:val="Normal"/>
    <w:uiPriority w:val="99"/>
    <w:semiHidden/>
    <w:rsid w:val="000630D7"/>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630D7"/>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630D7"/>
  </w:style>
  <w:style w:type="paragraph" w:styleId="HTMLAddress">
    <w:name w:val="HTML Address"/>
    <w:basedOn w:val="Normal"/>
    <w:link w:val="HTMLAddressChar"/>
    <w:uiPriority w:val="99"/>
    <w:semiHidden/>
    <w:rsid w:val="000630D7"/>
    <w:rPr>
      <w:i/>
      <w:iCs/>
    </w:rPr>
  </w:style>
  <w:style w:type="character" w:customStyle="1" w:styleId="HTMLAddressChar">
    <w:name w:val="HTML Address Char"/>
    <w:basedOn w:val="DefaultParagraphFont"/>
    <w:link w:val="HTMLAddress"/>
    <w:rsid w:val="000630D7"/>
    <w:rPr>
      <w:rFonts w:eastAsiaTheme="minorEastAsia"/>
      <w:i/>
      <w:iCs/>
      <w:sz w:val="24"/>
      <w:lang w:val="en-US" w:eastAsia="en-US"/>
    </w:rPr>
  </w:style>
  <w:style w:type="character" w:styleId="HTMLCite">
    <w:name w:val="HTML Cite"/>
    <w:basedOn w:val="DefaultParagraphFont"/>
    <w:uiPriority w:val="99"/>
    <w:semiHidden/>
    <w:rsid w:val="000630D7"/>
    <w:rPr>
      <w:i/>
      <w:iCs/>
    </w:rPr>
  </w:style>
  <w:style w:type="character" w:styleId="HTMLCode">
    <w:name w:val="HTML Code"/>
    <w:basedOn w:val="DefaultParagraphFont"/>
    <w:uiPriority w:val="99"/>
    <w:semiHidden/>
    <w:rsid w:val="000630D7"/>
    <w:rPr>
      <w:rFonts w:ascii="Consolas" w:hAnsi="Consolas" w:cs="Consolas"/>
      <w:sz w:val="20"/>
      <w:szCs w:val="20"/>
    </w:rPr>
  </w:style>
  <w:style w:type="character" w:styleId="HTMLDefinition">
    <w:name w:val="HTML Definition"/>
    <w:basedOn w:val="DefaultParagraphFont"/>
    <w:uiPriority w:val="99"/>
    <w:semiHidden/>
    <w:rsid w:val="000630D7"/>
    <w:rPr>
      <w:i/>
      <w:iCs/>
    </w:rPr>
  </w:style>
  <w:style w:type="character" w:styleId="HTMLKeyboard">
    <w:name w:val="HTML Keyboard"/>
    <w:basedOn w:val="DefaultParagraphFont"/>
    <w:uiPriority w:val="99"/>
    <w:semiHidden/>
    <w:rsid w:val="000630D7"/>
    <w:rPr>
      <w:rFonts w:ascii="Consolas" w:hAnsi="Consolas" w:cs="Consolas"/>
      <w:sz w:val="20"/>
      <w:szCs w:val="20"/>
    </w:rPr>
  </w:style>
  <w:style w:type="paragraph" w:styleId="HTMLPreformatted">
    <w:name w:val="HTML Preformatted"/>
    <w:basedOn w:val="Normal"/>
    <w:link w:val="HTMLPreformattedChar"/>
    <w:uiPriority w:val="99"/>
    <w:semiHidden/>
    <w:rsid w:val="000630D7"/>
    <w:rPr>
      <w:rFonts w:ascii="Consolas" w:hAnsi="Consolas" w:cs="Consolas"/>
      <w:sz w:val="20"/>
      <w:szCs w:val="20"/>
    </w:rPr>
  </w:style>
  <w:style w:type="character" w:customStyle="1" w:styleId="HTMLPreformattedChar">
    <w:name w:val="HTML Preformatted Char"/>
    <w:basedOn w:val="DefaultParagraphFont"/>
    <w:link w:val="HTMLPreformatted"/>
    <w:rsid w:val="000630D7"/>
    <w:rPr>
      <w:rFonts w:ascii="Consolas" w:eastAsiaTheme="minorEastAsia" w:hAnsi="Consolas" w:cs="Consolas"/>
      <w:sz w:val="20"/>
      <w:szCs w:val="20"/>
      <w:lang w:val="en-US" w:eastAsia="en-US"/>
    </w:rPr>
  </w:style>
  <w:style w:type="character" w:styleId="HTMLSample">
    <w:name w:val="HTML Sample"/>
    <w:basedOn w:val="DefaultParagraphFont"/>
    <w:uiPriority w:val="99"/>
    <w:semiHidden/>
    <w:rsid w:val="000630D7"/>
    <w:rPr>
      <w:rFonts w:ascii="Consolas" w:hAnsi="Consolas" w:cs="Consolas"/>
      <w:sz w:val="24"/>
      <w:szCs w:val="24"/>
    </w:rPr>
  </w:style>
  <w:style w:type="character" w:styleId="HTMLTypewriter">
    <w:name w:val="HTML Typewriter"/>
    <w:basedOn w:val="DefaultParagraphFont"/>
    <w:uiPriority w:val="99"/>
    <w:semiHidden/>
    <w:rsid w:val="000630D7"/>
    <w:rPr>
      <w:rFonts w:ascii="Consolas" w:hAnsi="Consolas" w:cs="Consolas"/>
      <w:sz w:val="20"/>
      <w:szCs w:val="20"/>
    </w:rPr>
  </w:style>
  <w:style w:type="character" w:styleId="HTMLVariable">
    <w:name w:val="HTML Variable"/>
    <w:basedOn w:val="DefaultParagraphFont"/>
    <w:uiPriority w:val="99"/>
    <w:semiHidden/>
    <w:rsid w:val="000630D7"/>
    <w:rPr>
      <w:i/>
      <w:iCs/>
    </w:rPr>
  </w:style>
  <w:style w:type="paragraph" w:styleId="Index1">
    <w:name w:val="index 1"/>
    <w:basedOn w:val="Normal"/>
    <w:next w:val="Normal"/>
    <w:autoRedefine/>
    <w:uiPriority w:val="99"/>
    <w:semiHidden/>
    <w:rsid w:val="000630D7"/>
    <w:pPr>
      <w:ind w:left="240" w:hanging="240"/>
    </w:pPr>
  </w:style>
  <w:style w:type="paragraph" w:styleId="Index2">
    <w:name w:val="index 2"/>
    <w:basedOn w:val="Normal"/>
    <w:next w:val="Normal"/>
    <w:autoRedefine/>
    <w:uiPriority w:val="99"/>
    <w:semiHidden/>
    <w:rsid w:val="000630D7"/>
    <w:pPr>
      <w:ind w:left="480" w:hanging="240"/>
    </w:pPr>
  </w:style>
  <w:style w:type="paragraph" w:styleId="Index3">
    <w:name w:val="index 3"/>
    <w:basedOn w:val="Normal"/>
    <w:next w:val="Normal"/>
    <w:autoRedefine/>
    <w:uiPriority w:val="99"/>
    <w:semiHidden/>
    <w:rsid w:val="000630D7"/>
    <w:pPr>
      <w:ind w:left="720" w:hanging="240"/>
    </w:pPr>
  </w:style>
  <w:style w:type="paragraph" w:styleId="Index4">
    <w:name w:val="index 4"/>
    <w:basedOn w:val="Normal"/>
    <w:next w:val="Normal"/>
    <w:autoRedefine/>
    <w:uiPriority w:val="99"/>
    <w:semiHidden/>
    <w:rsid w:val="000630D7"/>
    <w:pPr>
      <w:ind w:left="960" w:hanging="240"/>
    </w:pPr>
  </w:style>
  <w:style w:type="paragraph" w:styleId="Index5">
    <w:name w:val="index 5"/>
    <w:basedOn w:val="Normal"/>
    <w:next w:val="Normal"/>
    <w:autoRedefine/>
    <w:uiPriority w:val="99"/>
    <w:semiHidden/>
    <w:rsid w:val="000630D7"/>
    <w:pPr>
      <w:ind w:left="1200" w:hanging="240"/>
    </w:pPr>
  </w:style>
  <w:style w:type="paragraph" w:styleId="Index6">
    <w:name w:val="index 6"/>
    <w:basedOn w:val="Normal"/>
    <w:next w:val="Normal"/>
    <w:autoRedefine/>
    <w:uiPriority w:val="99"/>
    <w:semiHidden/>
    <w:rsid w:val="000630D7"/>
    <w:pPr>
      <w:ind w:left="1440" w:hanging="240"/>
    </w:pPr>
  </w:style>
  <w:style w:type="paragraph" w:styleId="Index7">
    <w:name w:val="index 7"/>
    <w:basedOn w:val="Normal"/>
    <w:next w:val="Normal"/>
    <w:autoRedefine/>
    <w:uiPriority w:val="99"/>
    <w:semiHidden/>
    <w:rsid w:val="000630D7"/>
    <w:pPr>
      <w:ind w:left="1680" w:hanging="240"/>
    </w:pPr>
  </w:style>
  <w:style w:type="paragraph" w:styleId="Index8">
    <w:name w:val="index 8"/>
    <w:basedOn w:val="Normal"/>
    <w:next w:val="Normal"/>
    <w:autoRedefine/>
    <w:uiPriority w:val="99"/>
    <w:semiHidden/>
    <w:rsid w:val="000630D7"/>
    <w:pPr>
      <w:ind w:left="1920" w:hanging="240"/>
    </w:pPr>
  </w:style>
  <w:style w:type="paragraph" w:styleId="Index9">
    <w:name w:val="index 9"/>
    <w:basedOn w:val="Normal"/>
    <w:next w:val="Normal"/>
    <w:autoRedefine/>
    <w:uiPriority w:val="99"/>
    <w:semiHidden/>
    <w:rsid w:val="000630D7"/>
    <w:pPr>
      <w:ind w:left="2160" w:hanging="240"/>
    </w:pPr>
  </w:style>
  <w:style w:type="paragraph" w:styleId="IndexHeading">
    <w:name w:val="index heading"/>
    <w:basedOn w:val="Normal"/>
    <w:next w:val="Index1"/>
    <w:uiPriority w:val="99"/>
    <w:semiHidden/>
    <w:rsid w:val="000630D7"/>
    <w:rPr>
      <w:rFonts w:asciiTheme="majorHAnsi" w:eastAsiaTheme="majorEastAsia" w:hAnsiTheme="majorHAnsi" w:cstheme="majorBidi"/>
      <w:b/>
      <w:bCs/>
    </w:rPr>
  </w:style>
  <w:style w:type="table" w:styleId="LightGrid">
    <w:name w:val="Light Grid"/>
    <w:basedOn w:val="TableNormal"/>
    <w:uiPriority w:val="99"/>
    <w:semiHidden/>
    <w:rsid w:val="000630D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630D7"/>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630D7"/>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630D7"/>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630D7"/>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630D7"/>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630D7"/>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630D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630D7"/>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630D7"/>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630D7"/>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630D7"/>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630D7"/>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630D7"/>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630D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630D7"/>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630D7"/>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630D7"/>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630D7"/>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630D7"/>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630D7"/>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630D7"/>
  </w:style>
  <w:style w:type="paragraph" w:styleId="List">
    <w:name w:val="List"/>
    <w:basedOn w:val="Normal"/>
    <w:uiPriority w:val="99"/>
    <w:semiHidden/>
    <w:rsid w:val="000630D7"/>
    <w:pPr>
      <w:ind w:left="283" w:hanging="283"/>
      <w:contextualSpacing/>
    </w:pPr>
  </w:style>
  <w:style w:type="paragraph" w:styleId="List2">
    <w:name w:val="List 2"/>
    <w:basedOn w:val="Normal"/>
    <w:uiPriority w:val="99"/>
    <w:semiHidden/>
    <w:rsid w:val="000630D7"/>
    <w:pPr>
      <w:ind w:left="566" w:hanging="283"/>
      <w:contextualSpacing/>
    </w:pPr>
  </w:style>
  <w:style w:type="paragraph" w:styleId="List3">
    <w:name w:val="List 3"/>
    <w:basedOn w:val="Normal"/>
    <w:uiPriority w:val="99"/>
    <w:semiHidden/>
    <w:rsid w:val="000630D7"/>
    <w:pPr>
      <w:ind w:left="849" w:hanging="283"/>
      <w:contextualSpacing/>
    </w:pPr>
  </w:style>
  <w:style w:type="paragraph" w:styleId="List4">
    <w:name w:val="List 4"/>
    <w:basedOn w:val="Normal"/>
    <w:uiPriority w:val="99"/>
    <w:semiHidden/>
    <w:rsid w:val="000630D7"/>
    <w:pPr>
      <w:ind w:left="1132" w:hanging="283"/>
      <w:contextualSpacing/>
    </w:pPr>
  </w:style>
  <w:style w:type="paragraph" w:styleId="List5">
    <w:name w:val="List 5"/>
    <w:basedOn w:val="Normal"/>
    <w:uiPriority w:val="99"/>
    <w:semiHidden/>
    <w:rsid w:val="000630D7"/>
    <w:pPr>
      <w:ind w:left="1415" w:hanging="283"/>
      <w:contextualSpacing/>
    </w:pPr>
  </w:style>
  <w:style w:type="paragraph" w:styleId="ListBullet2">
    <w:name w:val="List Bullet 2"/>
    <w:basedOn w:val="Normal"/>
    <w:uiPriority w:val="99"/>
    <w:semiHidden/>
    <w:rsid w:val="000630D7"/>
    <w:pPr>
      <w:numPr>
        <w:numId w:val="2"/>
      </w:numPr>
      <w:contextualSpacing/>
    </w:pPr>
  </w:style>
  <w:style w:type="paragraph" w:styleId="ListBullet3">
    <w:name w:val="List Bullet 3"/>
    <w:basedOn w:val="Normal"/>
    <w:uiPriority w:val="99"/>
    <w:semiHidden/>
    <w:rsid w:val="000630D7"/>
    <w:pPr>
      <w:numPr>
        <w:numId w:val="3"/>
      </w:numPr>
      <w:contextualSpacing/>
    </w:pPr>
  </w:style>
  <w:style w:type="paragraph" w:styleId="ListBullet4">
    <w:name w:val="List Bullet 4"/>
    <w:basedOn w:val="Normal"/>
    <w:uiPriority w:val="99"/>
    <w:semiHidden/>
    <w:rsid w:val="000630D7"/>
    <w:pPr>
      <w:numPr>
        <w:numId w:val="6"/>
      </w:numPr>
      <w:contextualSpacing/>
    </w:pPr>
  </w:style>
  <w:style w:type="paragraph" w:styleId="ListBullet5">
    <w:name w:val="List Bullet 5"/>
    <w:basedOn w:val="Normal"/>
    <w:uiPriority w:val="99"/>
    <w:semiHidden/>
    <w:rsid w:val="000630D7"/>
    <w:pPr>
      <w:numPr>
        <w:numId w:val="4"/>
      </w:numPr>
      <w:contextualSpacing/>
    </w:pPr>
  </w:style>
  <w:style w:type="paragraph" w:styleId="ListContinue">
    <w:name w:val="List Continue"/>
    <w:basedOn w:val="Normal"/>
    <w:uiPriority w:val="99"/>
    <w:semiHidden/>
    <w:rsid w:val="000630D7"/>
    <w:pPr>
      <w:spacing w:after="120"/>
      <w:ind w:left="283"/>
      <w:contextualSpacing/>
    </w:pPr>
  </w:style>
  <w:style w:type="paragraph" w:styleId="ListContinue2">
    <w:name w:val="List Continue 2"/>
    <w:basedOn w:val="Normal"/>
    <w:uiPriority w:val="99"/>
    <w:semiHidden/>
    <w:rsid w:val="000630D7"/>
    <w:pPr>
      <w:spacing w:after="120"/>
      <w:ind w:left="566"/>
      <w:contextualSpacing/>
    </w:pPr>
  </w:style>
  <w:style w:type="paragraph" w:styleId="ListContinue3">
    <w:name w:val="List Continue 3"/>
    <w:basedOn w:val="Normal"/>
    <w:uiPriority w:val="99"/>
    <w:semiHidden/>
    <w:rsid w:val="000630D7"/>
    <w:pPr>
      <w:spacing w:after="120"/>
      <w:ind w:left="849"/>
      <w:contextualSpacing/>
    </w:pPr>
  </w:style>
  <w:style w:type="paragraph" w:styleId="ListContinue4">
    <w:name w:val="List Continue 4"/>
    <w:basedOn w:val="Normal"/>
    <w:uiPriority w:val="99"/>
    <w:semiHidden/>
    <w:rsid w:val="000630D7"/>
    <w:pPr>
      <w:spacing w:after="120"/>
      <w:ind w:left="1132"/>
      <w:contextualSpacing/>
    </w:pPr>
  </w:style>
  <w:style w:type="paragraph" w:styleId="ListContinue5">
    <w:name w:val="List Continue 5"/>
    <w:basedOn w:val="Normal"/>
    <w:uiPriority w:val="99"/>
    <w:semiHidden/>
    <w:rsid w:val="000630D7"/>
    <w:pPr>
      <w:spacing w:after="120"/>
      <w:ind w:left="1415"/>
      <w:contextualSpacing/>
    </w:pPr>
  </w:style>
  <w:style w:type="paragraph" w:styleId="ListNumber">
    <w:name w:val="List Number"/>
    <w:basedOn w:val="Normal"/>
    <w:uiPriority w:val="99"/>
    <w:semiHidden/>
    <w:rsid w:val="000630D7"/>
    <w:pPr>
      <w:numPr>
        <w:numId w:val="5"/>
      </w:numPr>
      <w:contextualSpacing/>
    </w:pPr>
  </w:style>
  <w:style w:type="paragraph" w:styleId="ListNumber2">
    <w:name w:val="List Number 2"/>
    <w:basedOn w:val="Normal"/>
    <w:uiPriority w:val="99"/>
    <w:semiHidden/>
    <w:rsid w:val="000630D7"/>
    <w:pPr>
      <w:numPr>
        <w:numId w:val="7"/>
      </w:numPr>
      <w:contextualSpacing/>
    </w:pPr>
  </w:style>
  <w:style w:type="paragraph" w:styleId="ListNumber3">
    <w:name w:val="List Number 3"/>
    <w:basedOn w:val="Normal"/>
    <w:uiPriority w:val="99"/>
    <w:semiHidden/>
    <w:rsid w:val="000630D7"/>
    <w:pPr>
      <w:numPr>
        <w:numId w:val="8"/>
      </w:numPr>
      <w:contextualSpacing/>
    </w:pPr>
  </w:style>
  <w:style w:type="paragraph" w:styleId="ListNumber4">
    <w:name w:val="List Number 4"/>
    <w:basedOn w:val="Normal"/>
    <w:uiPriority w:val="99"/>
    <w:semiHidden/>
    <w:rsid w:val="000630D7"/>
    <w:pPr>
      <w:numPr>
        <w:numId w:val="9"/>
      </w:numPr>
      <w:contextualSpacing/>
    </w:pPr>
  </w:style>
  <w:style w:type="paragraph" w:styleId="ListNumber5">
    <w:name w:val="List Number 5"/>
    <w:basedOn w:val="Normal"/>
    <w:uiPriority w:val="99"/>
    <w:semiHidden/>
    <w:rsid w:val="000630D7"/>
    <w:pPr>
      <w:numPr>
        <w:numId w:val="10"/>
      </w:numPr>
      <w:contextualSpacing/>
    </w:pPr>
  </w:style>
  <w:style w:type="paragraph" w:styleId="MacroText">
    <w:name w:val="macro"/>
    <w:link w:val="MacroTextChar"/>
    <w:uiPriority w:val="99"/>
    <w:semiHidden/>
    <w:rsid w:val="000630D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MacroTextChar">
    <w:name w:val="Macro Text Char"/>
    <w:basedOn w:val="DefaultParagraphFont"/>
    <w:link w:val="MacroText"/>
    <w:rsid w:val="000630D7"/>
    <w:rPr>
      <w:rFonts w:ascii="Consolas" w:eastAsiaTheme="minorEastAsia" w:hAnsi="Consolas" w:cs="Consolas"/>
      <w:sz w:val="20"/>
      <w:szCs w:val="20"/>
      <w:lang w:val="en-US" w:eastAsia="en-US"/>
    </w:rPr>
  </w:style>
  <w:style w:type="table" w:styleId="MediumGrid1">
    <w:name w:val="Medium Grid 1"/>
    <w:basedOn w:val="TableNormal"/>
    <w:uiPriority w:val="99"/>
    <w:semiHidden/>
    <w:rsid w:val="000630D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630D7"/>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630D7"/>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630D7"/>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630D7"/>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630D7"/>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630D7"/>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630D7"/>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630D7"/>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630D7"/>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630D7"/>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630D7"/>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630D7"/>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630D7"/>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630D7"/>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630D7"/>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630D7"/>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630D7"/>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630D7"/>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630D7"/>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630D7"/>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630D7"/>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630D7"/>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630D7"/>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630D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0630D7"/>
    <w:rPr>
      <w:rFonts w:asciiTheme="majorHAnsi" w:eastAsiaTheme="majorEastAsia" w:hAnsiTheme="majorHAnsi" w:cstheme="majorBidi"/>
      <w:sz w:val="24"/>
      <w:szCs w:val="24"/>
      <w:shd w:val="pct20" w:color="auto" w:fill="auto"/>
      <w:lang w:val="en-US" w:eastAsia="en-US"/>
    </w:rPr>
  </w:style>
  <w:style w:type="paragraph" w:styleId="NormalWeb">
    <w:name w:val="Normal (Web)"/>
    <w:basedOn w:val="Normal"/>
    <w:uiPriority w:val="99"/>
    <w:semiHidden/>
    <w:rsid w:val="000630D7"/>
    <w:rPr>
      <w:rFonts w:ascii="Times New Roman" w:hAnsi="Times New Roman" w:cs="Times New Roman"/>
      <w:szCs w:val="24"/>
    </w:rPr>
  </w:style>
  <w:style w:type="paragraph" w:styleId="NormalIndent">
    <w:name w:val="Normal Indent"/>
    <w:basedOn w:val="Normal"/>
    <w:uiPriority w:val="99"/>
    <w:semiHidden/>
    <w:rsid w:val="000630D7"/>
    <w:pPr>
      <w:ind w:left="720"/>
    </w:pPr>
  </w:style>
  <w:style w:type="paragraph" w:styleId="NoteHeading">
    <w:name w:val="Note Heading"/>
    <w:basedOn w:val="Normal"/>
    <w:next w:val="Normal"/>
    <w:link w:val="NoteHeadingChar"/>
    <w:uiPriority w:val="99"/>
    <w:semiHidden/>
    <w:rsid w:val="000630D7"/>
  </w:style>
  <w:style w:type="character" w:customStyle="1" w:styleId="NoteHeadingChar">
    <w:name w:val="Note Heading Char"/>
    <w:basedOn w:val="DefaultParagraphFont"/>
    <w:link w:val="NoteHeading"/>
    <w:rsid w:val="000630D7"/>
    <w:rPr>
      <w:rFonts w:eastAsiaTheme="minorEastAsia"/>
      <w:sz w:val="24"/>
      <w:lang w:val="en-US" w:eastAsia="en-US"/>
    </w:rPr>
  </w:style>
  <w:style w:type="character" w:styleId="PlaceholderText">
    <w:name w:val="Placeholder Text"/>
    <w:basedOn w:val="DefaultParagraphFont"/>
    <w:uiPriority w:val="99"/>
    <w:semiHidden/>
    <w:rsid w:val="000630D7"/>
    <w:rPr>
      <w:color w:val="808080"/>
    </w:rPr>
  </w:style>
  <w:style w:type="paragraph" w:styleId="PlainText">
    <w:name w:val="Plain Text"/>
    <w:basedOn w:val="Normal"/>
    <w:link w:val="PlainTextChar"/>
    <w:uiPriority w:val="99"/>
    <w:semiHidden/>
    <w:rsid w:val="000630D7"/>
    <w:rPr>
      <w:rFonts w:ascii="Consolas" w:hAnsi="Consolas" w:cs="Consolas"/>
      <w:sz w:val="21"/>
      <w:szCs w:val="21"/>
    </w:rPr>
  </w:style>
  <w:style w:type="character" w:customStyle="1" w:styleId="PlainTextChar">
    <w:name w:val="Plain Text Char"/>
    <w:basedOn w:val="DefaultParagraphFont"/>
    <w:link w:val="PlainText"/>
    <w:rsid w:val="000630D7"/>
    <w:rPr>
      <w:rFonts w:ascii="Consolas" w:eastAsiaTheme="minorEastAsia" w:hAnsi="Consolas" w:cs="Consolas"/>
      <w:sz w:val="21"/>
      <w:szCs w:val="21"/>
      <w:lang w:val="en-US" w:eastAsia="en-US"/>
    </w:rPr>
  </w:style>
  <w:style w:type="paragraph" w:styleId="Salutation">
    <w:name w:val="Salutation"/>
    <w:basedOn w:val="Normal"/>
    <w:next w:val="Normal"/>
    <w:link w:val="SalutationChar"/>
    <w:uiPriority w:val="99"/>
    <w:semiHidden/>
    <w:rsid w:val="000630D7"/>
  </w:style>
  <w:style w:type="character" w:customStyle="1" w:styleId="SalutationChar">
    <w:name w:val="Salutation Char"/>
    <w:basedOn w:val="DefaultParagraphFont"/>
    <w:link w:val="Salutation"/>
    <w:rsid w:val="000630D7"/>
    <w:rPr>
      <w:rFonts w:eastAsiaTheme="minorEastAsia"/>
      <w:sz w:val="24"/>
      <w:lang w:val="en-US" w:eastAsia="en-US"/>
    </w:rPr>
  </w:style>
  <w:style w:type="paragraph" w:styleId="Signature">
    <w:name w:val="Signature"/>
    <w:basedOn w:val="Normal"/>
    <w:link w:val="SignatureChar"/>
    <w:uiPriority w:val="99"/>
    <w:semiHidden/>
    <w:rsid w:val="000630D7"/>
    <w:pPr>
      <w:ind w:left="4252"/>
    </w:pPr>
  </w:style>
  <w:style w:type="character" w:customStyle="1" w:styleId="SignatureChar">
    <w:name w:val="Signature Char"/>
    <w:basedOn w:val="DefaultParagraphFont"/>
    <w:link w:val="Signature"/>
    <w:rsid w:val="000630D7"/>
    <w:rPr>
      <w:rFonts w:eastAsiaTheme="minorEastAsia"/>
      <w:sz w:val="24"/>
      <w:lang w:val="en-US" w:eastAsia="en-US"/>
    </w:rPr>
  </w:style>
  <w:style w:type="table" w:styleId="Table3Deffects1">
    <w:name w:val="Table 3D effects 1"/>
    <w:basedOn w:val="TableNormal"/>
    <w:uiPriority w:val="99"/>
    <w:semiHidden/>
    <w:rsid w:val="000630D7"/>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630D7"/>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630D7"/>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630D7"/>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630D7"/>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630D7"/>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630D7"/>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630D7"/>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630D7"/>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630D7"/>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630D7"/>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630D7"/>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630D7"/>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630D7"/>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630D7"/>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630D7"/>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630D7"/>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630D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630D7"/>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630D7"/>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630D7"/>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630D7"/>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630D7"/>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630D7"/>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630D7"/>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630D7"/>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630D7"/>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630D7"/>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630D7"/>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630D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630D7"/>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630D7"/>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630D7"/>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630D7"/>
    <w:pPr>
      <w:ind w:left="240" w:hanging="240"/>
    </w:pPr>
  </w:style>
  <w:style w:type="paragraph" w:styleId="TableofFigures">
    <w:name w:val="table of figures"/>
    <w:basedOn w:val="Normal"/>
    <w:next w:val="Normal"/>
    <w:uiPriority w:val="99"/>
    <w:semiHidden/>
    <w:rsid w:val="000630D7"/>
  </w:style>
  <w:style w:type="table" w:styleId="TableProfessional">
    <w:name w:val="Table Professional"/>
    <w:basedOn w:val="TableNormal"/>
    <w:uiPriority w:val="99"/>
    <w:semiHidden/>
    <w:rsid w:val="000630D7"/>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630D7"/>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630D7"/>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630D7"/>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630D7"/>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630D7"/>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630D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630D7"/>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630D7"/>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630D7"/>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630D7"/>
    <w:pPr>
      <w:spacing w:after="100"/>
      <w:ind w:left="1200"/>
    </w:pPr>
  </w:style>
  <w:style w:type="paragraph" w:styleId="TOC7">
    <w:name w:val="toc 7"/>
    <w:basedOn w:val="Normal"/>
    <w:next w:val="Normal"/>
    <w:autoRedefine/>
    <w:uiPriority w:val="99"/>
    <w:semiHidden/>
    <w:rsid w:val="000630D7"/>
    <w:pPr>
      <w:spacing w:after="100"/>
      <w:ind w:left="1440"/>
    </w:pPr>
  </w:style>
  <w:style w:type="paragraph" w:styleId="TOC8">
    <w:name w:val="toc 8"/>
    <w:basedOn w:val="Normal"/>
    <w:next w:val="Normal"/>
    <w:autoRedefine/>
    <w:uiPriority w:val="99"/>
    <w:semiHidden/>
    <w:rsid w:val="000630D7"/>
    <w:pPr>
      <w:spacing w:after="100"/>
      <w:ind w:left="1680"/>
    </w:pPr>
  </w:style>
  <w:style w:type="paragraph" w:styleId="TOC9">
    <w:name w:val="toc 9"/>
    <w:basedOn w:val="Normal"/>
    <w:next w:val="Normal"/>
    <w:autoRedefine/>
    <w:uiPriority w:val="99"/>
    <w:semiHidden/>
    <w:rsid w:val="000630D7"/>
    <w:pPr>
      <w:spacing w:after="100"/>
      <w:ind w:left="1920"/>
    </w:pPr>
  </w:style>
  <w:style w:type="character" w:customStyle="1" w:styleId="JuParaCar">
    <w:name w:val="Ju_Para Car"/>
    <w:link w:val="ECHRPara"/>
    <w:uiPriority w:val="12"/>
    <w:rsid w:val="0060746A"/>
    <w:rPr>
      <w:rFonts w:eastAsiaTheme="minorEastAsia"/>
      <w:sz w:val="24"/>
    </w:rPr>
  </w:style>
  <w:style w:type="character" w:customStyle="1" w:styleId="JuHIRomanChar">
    <w:name w:val="Ju_H_I_Roman Char"/>
    <w:link w:val="ECHRHeading1"/>
    <w:uiPriority w:val="19"/>
    <w:rsid w:val="0060746A"/>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60746A"/>
    <w:rPr>
      <w:rFonts w:eastAsiaTheme="minorEastAsia"/>
      <w:sz w:val="24"/>
    </w:rPr>
  </w:style>
  <w:style w:type="paragraph" w:customStyle="1" w:styleId="jupara">
    <w:name w:val="jupara"/>
    <w:basedOn w:val="Normal"/>
    <w:rsid w:val="000330CD"/>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0330C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hudoc.echr.coe.int/sites/eng/Pages/search.aspx" TargetMode="External"/><Relationship Id="rId18" Type="http://schemas.openxmlformats.org/officeDocument/2006/relationships/hyperlink" Target="http://hudoc.echr.coe.int/sites/eng/Pages/search.aspx" TargetMode="External"/><Relationship Id="rId26" Type="http://schemas.openxmlformats.org/officeDocument/2006/relationships/footer" Target="footer3.xml"/><Relationship Id="rId3" Type="http://schemas.microsoft.com/office/2007/relationships/stylesWithEffects" Target="stylesWithEffects.xml"/><Relationship Id="rId21" Type="http://schemas.openxmlformats.org/officeDocument/2006/relationships/hyperlink" Target="http://hudoc.echr.coe.int/sites/fra/Pages/search.aspx" TargetMode="External"/><Relationship Id="rId7" Type="http://schemas.openxmlformats.org/officeDocument/2006/relationships/endnotes" Target="endnotes.xml"/><Relationship Id="rId12" Type="http://schemas.openxmlformats.org/officeDocument/2006/relationships/hyperlink" Target="http://hudoc.echr.coe.int/sites/fra/Pages/search.aspx" TargetMode="External"/><Relationship Id="rId17" Type="http://schemas.openxmlformats.org/officeDocument/2006/relationships/hyperlink" Target="http://hudoc.echr.coe.int/sites/eng/Pages/search.aspx"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fra/Pages/search.aspx"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udoc.echr.coe.int/sites/fra/Pages/search.aspx"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hudoc.echr.coe.int/sites/eng/Pages/search.aspx"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hudoc.echr.coe.int/sites/fra/Pages/search.aspx" TargetMode="External"/><Relationship Id="rId19" Type="http://schemas.openxmlformats.org/officeDocument/2006/relationships/hyperlink" Target="http://hudoc.echr.coe.int/sites/fra/Pages/search.aspx"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hudoc.echr.coe.int/sites/eng/Pages/search.aspx" TargetMode="External"/><Relationship Id="rId22" Type="http://schemas.openxmlformats.org/officeDocument/2006/relationships/hyperlink" Target="http://hudoc.echr.coe.int/sites/fra/Pages/search.aspx"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F07228-2320-4A6C-A7C6-27CFCD02A7AC}"/>
</file>

<file path=customXml/itemProps2.xml><?xml version="1.0" encoding="utf-8"?>
<ds:datastoreItem xmlns:ds="http://schemas.openxmlformats.org/officeDocument/2006/customXml" ds:itemID="{35BAD179-C08A-4373-BD86-04B59A1FD2BE}"/>
</file>

<file path=customXml/itemProps3.xml><?xml version="1.0" encoding="utf-8"?>
<ds:datastoreItem xmlns:ds="http://schemas.openxmlformats.org/officeDocument/2006/customXml" ds:itemID="{873E6191-487F-4D84-B0F4-3884DE516E1A}"/>
</file>

<file path=docProps/app.xml><?xml version="1.0" encoding="utf-8"?>
<Properties xmlns="http://schemas.openxmlformats.org/officeDocument/2006/extended-properties" xmlns:vt="http://schemas.openxmlformats.org/officeDocument/2006/docPropsVTypes">
  <Template>Normal.dotm</Template>
  <TotalTime>0</TotalTime>
  <Pages>1</Pages>
  <Words>6930</Words>
  <Characters>39504</Characters>
  <Application>Microsoft Office Word</Application>
  <DocSecurity>0</DocSecurity>
  <Lines>329</Lines>
  <Paragraphs>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ECHR</vt:lpstr>
      <vt:lpstr>DF2.00</vt:lpstr>
    </vt:vector>
  </TitlesOfParts>
  <Manager/>
  <Company/>
  <LinksUpToDate>false</LinksUpToDate>
  <CharactersWithSpaces>46342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cp:lastPrinted>2000-02-18T08:08:00Z</cp:lastPrinted>
  <dcterms:created xsi:type="dcterms:W3CDTF">2015-06-26T07:28:00Z</dcterms:created>
  <dcterms:modified xsi:type="dcterms:W3CDTF">2015-06-26T07:28:00Z</dcterms:modified>
  <cp:category>ECHR Template</cp:category>
</cp:coreProperties>
</file>