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816AA" w14:textId="77777777" w:rsidR="00AB57E1" w:rsidRPr="004075E7" w:rsidRDefault="00AB57E1" w:rsidP="00AB57E1">
      <w:pPr>
        <w:jc w:val="center"/>
        <w:rPr>
          <w:snapToGrid w:val="0"/>
          <w:szCs w:val="24"/>
          <w:lang w:eastAsia="en-US"/>
        </w:rPr>
      </w:pPr>
      <w:bookmarkStart w:id="0" w:name="_GoBack"/>
      <w:bookmarkEnd w:id="0"/>
    </w:p>
    <w:p w14:paraId="6BDA508C" w14:textId="77777777" w:rsidR="00AB57E1" w:rsidRPr="004075E7" w:rsidRDefault="00AB57E1" w:rsidP="00AB57E1">
      <w:pPr>
        <w:jc w:val="center"/>
        <w:rPr>
          <w:snapToGrid w:val="0"/>
          <w:szCs w:val="24"/>
          <w:lang w:eastAsia="en-US"/>
        </w:rPr>
      </w:pPr>
    </w:p>
    <w:p w14:paraId="3150EE11" w14:textId="77777777" w:rsidR="00AB57E1" w:rsidRPr="00037336" w:rsidRDefault="00037336" w:rsidP="00AB57E1">
      <w:pPr>
        <w:jc w:val="center"/>
        <w:rPr>
          <w:lang w:val="pl-PL"/>
        </w:rPr>
      </w:pPr>
      <w:r w:rsidRPr="00037336">
        <w:rPr>
          <w:lang w:val="pl-PL"/>
        </w:rPr>
        <w:t>DRUGA SEKCJA</w:t>
      </w:r>
    </w:p>
    <w:p w14:paraId="08C9C88A" w14:textId="77777777" w:rsidR="00AB57E1" w:rsidRPr="00037336" w:rsidRDefault="00AB57E1" w:rsidP="00AB57E1">
      <w:pPr>
        <w:jc w:val="center"/>
        <w:rPr>
          <w:lang w:val="pl-PL"/>
        </w:rPr>
      </w:pPr>
    </w:p>
    <w:p w14:paraId="401EF8C0" w14:textId="77777777" w:rsidR="00AB57E1" w:rsidRPr="00037336" w:rsidRDefault="00AB57E1" w:rsidP="00AB57E1">
      <w:pPr>
        <w:jc w:val="center"/>
        <w:rPr>
          <w:lang w:val="pl-PL"/>
        </w:rPr>
      </w:pPr>
    </w:p>
    <w:p w14:paraId="7F39B470" w14:textId="77777777" w:rsidR="00AB57E1" w:rsidRPr="00037336" w:rsidRDefault="00AB57E1" w:rsidP="00AB57E1">
      <w:pPr>
        <w:jc w:val="center"/>
        <w:rPr>
          <w:lang w:val="pl-PL"/>
        </w:rPr>
      </w:pPr>
    </w:p>
    <w:p w14:paraId="63CC32F5" w14:textId="77777777" w:rsidR="00AB57E1" w:rsidRPr="00037336" w:rsidRDefault="00AB57E1" w:rsidP="00AB57E1">
      <w:pPr>
        <w:jc w:val="center"/>
        <w:rPr>
          <w:lang w:val="pl-PL"/>
        </w:rPr>
      </w:pPr>
    </w:p>
    <w:p w14:paraId="2BCBCE07" w14:textId="77777777" w:rsidR="00AB57E1" w:rsidRPr="00037336" w:rsidRDefault="00AB57E1" w:rsidP="00AB57E1">
      <w:pPr>
        <w:jc w:val="center"/>
        <w:rPr>
          <w:lang w:val="pl-PL"/>
        </w:rPr>
      </w:pPr>
    </w:p>
    <w:p w14:paraId="44ABA109" w14:textId="77777777" w:rsidR="00AB57E1" w:rsidRPr="00037336" w:rsidRDefault="00037336" w:rsidP="00AB57E1">
      <w:pPr>
        <w:jc w:val="center"/>
        <w:rPr>
          <w:b/>
          <w:lang w:val="pl-PL"/>
        </w:rPr>
      </w:pPr>
      <w:bookmarkStart w:id="1" w:name="To"/>
      <w:r w:rsidRPr="00037336">
        <w:rPr>
          <w:b/>
          <w:lang w:val="pl-PL"/>
        </w:rPr>
        <w:t>SPRAWA</w:t>
      </w:r>
      <w:r w:rsidR="00AB57E1" w:rsidRPr="00037336">
        <w:rPr>
          <w:b/>
          <w:lang w:val="pl-PL"/>
        </w:rPr>
        <w:t xml:space="preserve"> </w:t>
      </w:r>
      <w:bookmarkEnd w:id="1"/>
      <w:r w:rsidR="00AB57E1" w:rsidRPr="00037336">
        <w:rPr>
          <w:b/>
          <w:lang w:val="pl-PL"/>
        </w:rPr>
        <w:t xml:space="preserve">CENI </w:t>
      </w:r>
      <w:r>
        <w:rPr>
          <w:b/>
          <w:lang w:val="pl-PL"/>
        </w:rPr>
        <w:t>przeciwko WŁOCHOM</w:t>
      </w:r>
    </w:p>
    <w:p w14:paraId="074D9C7B" w14:textId="77777777" w:rsidR="00AB57E1" w:rsidRPr="00037336" w:rsidRDefault="00AB57E1" w:rsidP="00AB57E1">
      <w:pPr>
        <w:jc w:val="center"/>
        <w:rPr>
          <w:lang w:val="pl-PL"/>
        </w:rPr>
      </w:pPr>
    </w:p>
    <w:p w14:paraId="4778D5BA" w14:textId="77777777" w:rsidR="00AB57E1" w:rsidRPr="00037336" w:rsidRDefault="00AB57E1" w:rsidP="00AB57E1">
      <w:pPr>
        <w:jc w:val="center"/>
        <w:rPr>
          <w:i/>
          <w:lang w:val="pl-PL"/>
        </w:rPr>
      </w:pPr>
      <w:r w:rsidRPr="00037336">
        <w:rPr>
          <w:i/>
          <w:lang w:val="pl-PL"/>
        </w:rPr>
        <w:t>(</w:t>
      </w:r>
      <w:r w:rsidR="00037336" w:rsidRPr="00037336">
        <w:rPr>
          <w:i/>
          <w:lang w:val="pl-PL"/>
        </w:rPr>
        <w:t>Skarga nr</w:t>
      </w:r>
      <w:r w:rsidRPr="00037336">
        <w:rPr>
          <w:i/>
          <w:lang w:val="pl-PL"/>
        </w:rPr>
        <w:t xml:space="preserve"> 25376/06)</w:t>
      </w:r>
    </w:p>
    <w:p w14:paraId="01AC1F82" w14:textId="77777777" w:rsidR="00AB57E1" w:rsidRPr="00037336" w:rsidRDefault="00AB57E1" w:rsidP="00AB57E1">
      <w:pPr>
        <w:jc w:val="center"/>
        <w:rPr>
          <w:szCs w:val="24"/>
          <w:lang w:val="pl-PL"/>
        </w:rPr>
      </w:pPr>
    </w:p>
    <w:p w14:paraId="43417706" w14:textId="77777777" w:rsidR="00AB57E1" w:rsidRPr="00037336" w:rsidRDefault="00AB57E1" w:rsidP="00AB57E1">
      <w:pPr>
        <w:jc w:val="center"/>
        <w:rPr>
          <w:szCs w:val="24"/>
          <w:lang w:val="pl-PL"/>
        </w:rPr>
      </w:pPr>
    </w:p>
    <w:p w14:paraId="417FEEE2" w14:textId="77777777" w:rsidR="00AB57E1" w:rsidRPr="00037336" w:rsidRDefault="00AB57E1" w:rsidP="00AB57E1">
      <w:pPr>
        <w:jc w:val="center"/>
        <w:rPr>
          <w:szCs w:val="24"/>
          <w:lang w:val="pl-PL"/>
        </w:rPr>
      </w:pPr>
    </w:p>
    <w:p w14:paraId="63FC2C71" w14:textId="77777777" w:rsidR="00AB57E1" w:rsidRPr="00037336" w:rsidRDefault="00AB57E1" w:rsidP="00AB57E1">
      <w:pPr>
        <w:jc w:val="center"/>
        <w:rPr>
          <w:szCs w:val="24"/>
          <w:lang w:val="pl-PL"/>
        </w:rPr>
      </w:pPr>
    </w:p>
    <w:p w14:paraId="5C41CACF" w14:textId="77777777" w:rsidR="00AB57E1" w:rsidRPr="00037336" w:rsidRDefault="00AB57E1" w:rsidP="00AB57E1">
      <w:pPr>
        <w:jc w:val="center"/>
        <w:rPr>
          <w:szCs w:val="24"/>
          <w:lang w:val="pl-PL"/>
        </w:rPr>
      </w:pPr>
    </w:p>
    <w:p w14:paraId="630E4648" w14:textId="77777777" w:rsidR="00AB57E1" w:rsidRPr="00037336" w:rsidRDefault="00AB57E1" w:rsidP="00AB57E1">
      <w:pPr>
        <w:jc w:val="center"/>
        <w:rPr>
          <w:szCs w:val="24"/>
          <w:lang w:val="pl-PL"/>
        </w:rPr>
      </w:pPr>
    </w:p>
    <w:p w14:paraId="35AB2541" w14:textId="77777777" w:rsidR="00AB57E1" w:rsidRPr="00037336" w:rsidRDefault="00037336" w:rsidP="00AB57E1">
      <w:pPr>
        <w:jc w:val="center"/>
        <w:rPr>
          <w:szCs w:val="24"/>
          <w:lang w:val="pl-PL"/>
        </w:rPr>
      </w:pPr>
      <w:r w:rsidRPr="00037336">
        <w:rPr>
          <w:szCs w:val="24"/>
          <w:lang w:val="pl-PL"/>
        </w:rPr>
        <w:t>WYROK</w:t>
      </w:r>
    </w:p>
    <w:p w14:paraId="01C0F413" w14:textId="77777777" w:rsidR="00AB57E1" w:rsidRPr="00037336" w:rsidRDefault="00AB57E1" w:rsidP="00AB57E1">
      <w:pPr>
        <w:jc w:val="center"/>
        <w:rPr>
          <w:szCs w:val="24"/>
          <w:lang w:val="pl-PL"/>
        </w:rPr>
      </w:pPr>
    </w:p>
    <w:p w14:paraId="62603EFD" w14:textId="77777777" w:rsidR="00AB57E1" w:rsidRPr="00037336" w:rsidRDefault="00AB57E1" w:rsidP="00AB57E1">
      <w:pPr>
        <w:jc w:val="center"/>
        <w:rPr>
          <w:i/>
          <w:szCs w:val="24"/>
          <w:u w:val="single"/>
          <w:lang w:val="pl-PL"/>
        </w:rPr>
      </w:pPr>
      <w:r w:rsidRPr="00037336">
        <w:rPr>
          <w:i/>
          <w:szCs w:val="24"/>
          <w:lang w:val="pl-PL"/>
        </w:rPr>
        <w:t>(</w:t>
      </w:r>
      <w:r w:rsidR="00037336" w:rsidRPr="00037336">
        <w:rPr>
          <w:i/>
          <w:szCs w:val="24"/>
          <w:lang w:val="pl-PL"/>
        </w:rPr>
        <w:t>meritum</w:t>
      </w:r>
      <w:r w:rsidRPr="00037336">
        <w:rPr>
          <w:i/>
          <w:szCs w:val="24"/>
          <w:lang w:val="pl-PL"/>
        </w:rPr>
        <w:t>)</w:t>
      </w:r>
    </w:p>
    <w:p w14:paraId="215D51B2" w14:textId="77777777" w:rsidR="00AB57E1" w:rsidRPr="00037336" w:rsidRDefault="00AB57E1" w:rsidP="00AB57E1">
      <w:pPr>
        <w:jc w:val="center"/>
        <w:rPr>
          <w:szCs w:val="24"/>
          <w:u w:val="single"/>
          <w:lang w:val="pl-PL"/>
        </w:rPr>
      </w:pPr>
    </w:p>
    <w:p w14:paraId="1413E5B8" w14:textId="77777777" w:rsidR="00AB57E1" w:rsidRPr="00037336" w:rsidRDefault="00AB57E1" w:rsidP="00AB57E1">
      <w:pPr>
        <w:jc w:val="center"/>
        <w:rPr>
          <w:szCs w:val="24"/>
          <w:u w:val="single"/>
          <w:lang w:val="pl-PL"/>
        </w:rPr>
      </w:pPr>
    </w:p>
    <w:p w14:paraId="5A608554" w14:textId="77777777" w:rsidR="00AB57E1" w:rsidRPr="00037336" w:rsidRDefault="00AB57E1" w:rsidP="00AB57E1">
      <w:pPr>
        <w:jc w:val="center"/>
        <w:rPr>
          <w:szCs w:val="24"/>
          <w:u w:val="single"/>
          <w:lang w:val="pl-PL"/>
        </w:rPr>
      </w:pPr>
    </w:p>
    <w:p w14:paraId="43E7DE47" w14:textId="77777777" w:rsidR="00AB57E1" w:rsidRPr="00037336" w:rsidRDefault="00037336" w:rsidP="00AB57E1">
      <w:pPr>
        <w:jc w:val="center"/>
        <w:rPr>
          <w:szCs w:val="24"/>
          <w:lang w:val="pl-PL"/>
        </w:rPr>
      </w:pPr>
      <w:r w:rsidRPr="00037336">
        <w:rPr>
          <w:szCs w:val="24"/>
          <w:lang w:val="pl-PL"/>
        </w:rPr>
        <w:t>STRASB</w:t>
      </w:r>
      <w:r w:rsidR="00AB57E1" w:rsidRPr="00037336">
        <w:rPr>
          <w:szCs w:val="24"/>
          <w:lang w:val="pl-PL"/>
        </w:rPr>
        <w:t>URG</w:t>
      </w:r>
    </w:p>
    <w:p w14:paraId="31471FD0" w14:textId="77777777" w:rsidR="00AB57E1" w:rsidRPr="00037336" w:rsidRDefault="00AB57E1" w:rsidP="00AB57E1">
      <w:pPr>
        <w:jc w:val="center"/>
        <w:rPr>
          <w:szCs w:val="24"/>
          <w:u w:val="single"/>
          <w:lang w:val="pl-PL"/>
        </w:rPr>
      </w:pPr>
    </w:p>
    <w:p w14:paraId="109C361F" w14:textId="77777777" w:rsidR="00AB57E1" w:rsidRPr="00037336" w:rsidRDefault="00037336" w:rsidP="00AB57E1">
      <w:pPr>
        <w:jc w:val="center"/>
        <w:rPr>
          <w:szCs w:val="24"/>
          <w:lang w:val="pl-PL"/>
        </w:rPr>
      </w:pPr>
      <w:r w:rsidRPr="00037336">
        <w:rPr>
          <w:szCs w:val="24"/>
          <w:lang w:val="pl-PL"/>
        </w:rPr>
        <w:t xml:space="preserve">dnia </w:t>
      </w:r>
      <w:r w:rsidR="00AB57E1" w:rsidRPr="00037336">
        <w:rPr>
          <w:szCs w:val="24"/>
          <w:lang w:val="pl-PL"/>
        </w:rPr>
        <w:t xml:space="preserve">4 </w:t>
      </w:r>
      <w:r w:rsidRPr="00037336">
        <w:rPr>
          <w:szCs w:val="24"/>
          <w:lang w:val="pl-PL"/>
        </w:rPr>
        <w:t>lutego</w:t>
      </w:r>
      <w:r w:rsidR="00AB57E1" w:rsidRPr="00037336">
        <w:rPr>
          <w:szCs w:val="24"/>
          <w:lang w:val="pl-PL"/>
        </w:rPr>
        <w:t xml:space="preserve"> 2014</w:t>
      </w:r>
      <w:r>
        <w:rPr>
          <w:szCs w:val="24"/>
          <w:lang w:val="pl-PL"/>
        </w:rPr>
        <w:t xml:space="preserve"> r.</w:t>
      </w:r>
    </w:p>
    <w:p w14:paraId="53D508A5" w14:textId="77777777" w:rsidR="00AB57E1" w:rsidRPr="00037336" w:rsidRDefault="00AB57E1" w:rsidP="00AB57E1">
      <w:pPr>
        <w:jc w:val="center"/>
        <w:rPr>
          <w:szCs w:val="24"/>
          <w:lang w:val="pl-PL"/>
        </w:rPr>
      </w:pPr>
    </w:p>
    <w:p w14:paraId="2EB9836D" w14:textId="77777777" w:rsidR="00AB57E1" w:rsidRPr="00037336" w:rsidRDefault="00AB57E1" w:rsidP="00AB57E1">
      <w:pPr>
        <w:jc w:val="center"/>
        <w:rPr>
          <w:szCs w:val="24"/>
          <w:lang w:val="pl-PL"/>
        </w:rPr>
      </w:pPr>
    </w:p>
    <w:p w14:paraId="1DF3AC24" w14:textId="77777777" w:rsidR="00AB57E1" w:rsidRPr="00037336" w:rsidRDefault="007D3FC1" w:rsidP="00AB57E1">
      <w:pPr>
        <w:pStyle w:val="jucase0"/>
        <w:ind w:firstLine="0"/>
        <w:jc w:val="center"/>
        <w:rPr>
          <w:color w:val="FF0000"/>
          <w:sz w:val="28"/>
          <w:szCs w:val="28"/>
          <w:u w:val="single"/>
          <w:lang w:val="pl-PL"/>
        </w:rPr>
      </w:pPr>
      <w:r>
        <w:rPr>
          <w:color w:val="FF0000"/>
          <w:sz w:val="28"/>
          <w:szCs w:val="28"/>
          <w:u w:val="single"/>
          <w:lang w:val="pl-PL"/>
        </w:rPr>
        <w:t>OSTATECZNY</w:t>
      </w:r>
    </w:p>
    <w:p w14:paraId="281F95C1" w14:textId="77777777" w:rsidR="00AB57E1" w:rsidRPr="00037336" w:rsidRDefault="00AB57E1" w:rsidP="00AB57E1">
      <w:pPr>
        <w:pStyle w:val="jupara"/>
        <w:ind w:firstLine="0"/>
        <w:rPr>
          <w:color w:val="FF0000"/>
          <w:sz w:val="28"/>
          <w:szCs w:val="28"/>
          <w:lang w:val="pl-PL"/>
        </w:rPr>
      </w:pPr>
    </w:p>
    <w:p w14:paraId="5EC0DB30" w14:textId="77777777" w:rsidR="00AB57E1" w:rsidRPr="00037336" w:rsidRDefault="00AB57E1" w:rsidP="00AB57E1">
      <w:pPr>
        <w:pStyle w:val="jupara"/>
        <w:ind w:firstLine="0"/>
        <w:jc w:val="center"/>
        <w:rPr>
          <w:color w:val="FF0000"/>
          <w:sz w:val="28"/>
          <w:szCs w:val="28"/>
          <w:lang w:val="pl-PL"/>
        </w:rPr>
      </w:pPr>
      <w:r w:rsidRPr="00037336">
        <w:rPr>
          <w:color w:val="FF0000"/>
          <w:sz w:val="28"/>
          <w:szCs w:val="28"/>
          <w:lang w:val="pl-PL"/>
        </w:rPr>
        <w:t>04/05/2014</w:t>
      </w:r>
    </w:p>
    <w:p w14:paraId="27A5A49E" w14:textId="77777777" w:rsidR="00AB57E1" w:rsidRPr="00037336" w:rsidRDefault="00AB57E1" w:rsidP="00AB57E1">
      <w:pPr>
        <w:jc w:val="center"/>
        <w:rPr>
          <w:u w:val="single"/>
          <w:lang w:val="pl-PL"/>
        </w:rPr>
      </w:pPr>
    </w:p>
    <w:p w14:paraId="18A9159F" w14:textId="77777777" w:rsidR="00037336" w:rsidRPr="003D55AE" w:rsidRDefault="00037336" w:rsidP="00037336">
      <w:pPr>
        <w:jc w:val="center"/>
        <w:rPr>
          <w:i/>
          <w:iCs/>
          <w:szCs w:val="24"/>
          <w:lang w:val="pl-PL"/>
        </w:rPr>
      </w:pPr>
      <w:r w:rsidRPr="003D55AE">
        <w:rPr>
          <w:i/>
          <w:iCs/>
          <w:szCs w:val="24"/>
          <w:lang w:val="pl-PL"/>
        </w:rPr>
        <w:t xml:space="preserve">Wyrok </w:t>
      </w:r>
      <w:r w:rsidR="007D3FC1">
        <w:rPr>
          <w:i/>
          <w:iCs/>
          <w:szCs w:val="24"/>
          <w:lang w:val="pl-PL"/>
        </w:rPr>
        <w:t>uprawomocnił się</w:t>
      </w:r>
      <w:r w:rsidRPr="003D55AE">
        <w:rPr>
          <w:i/>
          <w:iCs/>
          <w:szCs w:val="24"/>
          <w:lang w:val="pl-PL"/>
        </w:rPr>
        <w:t xml:space="preserve"> zgodnie z warunkami określonymi w artykule </w:t>
      </w:r>
      <w:r w:rsidRPr="003D55AE">
        <w:rPr>
          <w:i/>
          <w:szCs w:val="24"/>
          <w:lang w:val="pl-PL"/>
        </w:rPr>
        <w:t xml:space="preserve">44 </w:t>
      </w:r>
      <w:r w:rsidRPr="003D55AE">
        <w:rPr>
          <w:rStyle w:val="FontStyle38"/>
          <w:i/>
          <w:noProof/>
          <w:sz w:val="24"/>
          <w:szCs w:val="24"/>
          <w:lang w:val="pl-PL"/>
        </w:rPr>
        <w:t>§ 2 Konwencji. Wyrok ten podlega korekcie wydawniczej przed jego opublikowaniem w ostatecznej wersji</w:t>
      </w:r>
      <w:r w:rsidR="00D51376">
        <w:rPr>
          <w:rStyle w:val="FontStyle38"/>
          <w:i/>
          <w:noProof/>
          <w:sz w:val="24"/>
          <w:szCs w:val="24"/>
          <w:lang w:val="pl-PL"/>
        </w:rPr>
        <w:t>.</w:t>
      </w:r>
    </w:p>
    <w:p w14:paraId="29AF2E88" w14:textId="77777777" w:rsidR="00037336" w:rsidRPr="00037336" w:rsidRDefault="00037336" w:rsidP="00AB57E1">
      <w:pPr>
        <w:pStyle w:val="JuCase"/>
        <w:rPr>
          <w:lang w:val="pl-PL"/>
        </w:rPr>
      </w:pPr>
    </w:p>
    <w:p w14:paraId="4098F2F8" w14:textId="77777777" w:rsidR="00037336" w:rsidRPr="00037336" w:rsidRDefault="00037336" w:rsidP="00AB57E1">
      <w:pPr>
        <w:pStyle w:val="JuCase"/>
        <w:rPr>
          <w:lang w:val="pl-PL"/>
        </w:rPr>
      </w:pPr>
    </w:p>
    <w:p w14:paraId="46ADEC95" w14:textId="77777777" w:rsidR="00037336" w:rsidRPr="005E1F1E" w:rsidRDefault="00037336" w:rsidP="00E477D2">
      <w:pPr>
        <w:pStyle w:val="JuCase"/>
        <w:ind w:firstLine="0"/>
        <w:rPr>
          <w:lang w:val="pl-PL"/>
        </w:rPr>
      </w:pPr>
    </w:p>
    <w:p w14:paraId="1959FDD4" w14:textId="77777777" w:rsidR="00E477D2" w:rsidRDefault="00E477D2" w:rsidP="00AB57E1">
      <w:pPr>
        <w:pStyle w:val="JuCase"/>
        <w:rPr>
          <w:lang w:val="pl-PL"/>
        </w:rPr>
      </w:pPr>
    </w:p>
    <w:p w14:paraId="2C6B5E7F" w14:textId="77777777" w:rsidR="00AB57E1" w:rsidRPr="00511B6D" w:rsidRDefault="00511B6D" w:rsidP="00AB57E1">
      <w:pPr>
        <w:pStyle w:val="JuCase"/>
        <w:rPr>
          <w:lang w:val="pl-PL"/>
        </w:rPr>
      </w:pPr>
      <w:r w:rsidRPr="00511B6D">
        <w:rPr>
          <w:lang w:val="pl-PL"/>
        </w:rPr>
        <w:lastRenderedPageBreak/>
        <w:t>W sprawie</w:t>
      </w:r>
      <w:r>
        <w:rPr>
          <w:lang w:val="pl-PL"/>
        </w:rPr>
        <w:t xml:space="preserve"> Ceni przeciwko Włochom</w:t>
      </w:r>
      <w:r w:rsidR="00AB57E1" w:rsidRPr="00511B6D">
        <w:rPr>
          <w:lang w:val="pl-PL"/>
        </w:rPr>
        <w:t>,</w:t>
      </w:r>
    </w:p>
    <w:p w14:paraId="2E14F59F" w14:textId="1BB39DA7" w:rsidR="00511B6D" w:rsidRPr="00B9782C" w:rsidRDefault="00511B6D" w:rsidP="00511B6D">
      <w:pPr>
        <w:pStyle w:val="ECHRPara"/>
        <w:rPr>
          <w:lang w:val="pl-PL"/>
        </w:rPr>
      </w:pPr>
      <w:r w:rsidRPr="00374813">
        <w:rPr>
          <w:lang w:val="pl-PL"/>
        </w:rPr>
        <w:t xml:space="preserve">Europejski Trybunał Praw </w:t>
      </w:r>
      <w:r>
        <w:rPr>
          <w:lang w:val="pl-PL"/>
        </w:rPr>
        <w:t>Człowieka (druga</w:t>
      </w:r>
      <w:r w:rsidRPr="00374813">
        <w:rPr>
          <w:lang w:val="pl-PL"/>
        </w:rPr>
        <w:t xml:space="preserve"> sekcja), jako </w:t>
      </w:r>
      <w:r w:rsidR="00C64AC3" w:rsidRPr="00374813">
        <w:rPr>
          <w:lang w:val="pl-PL"/>
        </w:rPr>
        <w:t xml:space="preserve">Izba </w:t>
      </w:r>
      <w:r w:rsidRPr="00374813">
        <w:rPr>
          <w:lang w:val="pl-PL"/>
        </w:rPr>
        <w:t>składająca się z następujących sędziów</w:t>
      </w:r>
      <w:r w:rsidRPr="00B9782C">
        <w:rPr>
          <w:lang w:val="pl-PL"/>
        </w:rPr>
        <w:t xml:space="preserve"> : </w:t>
      </w:r>
    </w:p>
    <w:p w14:paraId="751F932D" w14:textId="110160B8" w:rsidR="00AB57E1" w:rsidRPr="005E1F1E" w:rsidRDefault="00AB57E1" w:rsidP="00AB57E1">
      <w:pPr>
        <w:pStyle w:val="JuJudges"/>
        <w:rPr>
          <w:lang w:val="pl-PL"/>
        </w:rPr>
      </w:pPr>
      <w:r w:rsidRPr="005E1F1E">
        <w:rPr>
          <w:lang w:val="pl-PL"/>
        </w:rPr>
        <w:tab/>
      </w:r>
      <w:proofErr w:type="spellStart"/>
      <w:r w:rsidRPr="005E1F1E">
        <w:rPr>
          <w:lang w:val="pl-PL"/>
        </w:rPr>
        <w:t>Işıl</w:t>
      </w:r>
      <w:proofErr w:type="spellEnd"/>
      <w:r w:rsidRPr="005E1F1E">
        <w:rPr>
          <w:lang w:val="pl-PL"/>
        </w:rPr>
        <w:t xml:space="preserve"> </w:t>
      </w:r>
      <w:proofErr w:type="spellStart"/>
      <w:r w:rsidRPr="005E1F1E">
        <w:rPr>
          <w:lang w:val="pl-PL"/>
        </w:rPr>
        <w:t>Karakaş</w:t>
      </w:r>
      <w:proofErr w:type="spellEnd"/>
      <w:r w:rsidRPr="005E1F1E">
        <w:rPr>
          <w:lang w:val="pl-PL"/>
        </w:rPr>
        <w:t>,</w:t>
      </w:r>
      <w:r w:rsidR="00511B6D" w:rsidRPr="005E1F1E">
        <w:rPr>
          <w:i/>
          <w:lang w:val="pl-PL"/>
        </w:rPr>
        <w:t xml:space="preserve"> </w:t>
      </w:r>
      <w:r w:rsidR="00FB349D" w:rsidRPr="005E1F1E">
        <w:rPr>
          <w:i/>
          <w:lang w:val="pl-PL"/>
        </w:rPr>
        <w:t>Przewodnicząca</w:t>
      </w:r>
      <w:r w:rsidRPr="005E1F1E">
        <w:rPr>
          <w:i/>
          <w:lang w:val="pl-PL"/>
        </w:rPr>
        <w:t>,</w:t>
      </w:r>
      <w:r w:rsidRPr="005E1F1E">
        <w:rPr>
          <w:i/>
          <w:lang w:val="pl-PL"/>
        </w:rPr>
        <w:br/>
      </w:r>
      <w:r w:rsidRPr="005E1F1E">
        <w:rPr>
          <w:lang w:val="pl-PL"/>
        </w:rPr>
        <w:tab/>
        <w:t xml:space="preserve">Guido </w:t>
      </w:r>
      <w:proofErr w:type="spellStart"/>
      <w:r w:rsidRPr="005E1F1E">
        <w:rPr>
          <w:lang w:val="pl-PL"/>
        </w:rPr>
        <w:t>Raimondi</w:t>
      </w:r>
      <w:proofErr w:type="spellEnd"/>
      <w:r w:rsidRPr="005E1F1E">
        <w:rPr>
          <w:lang w:val="pl-PL"/>
        </w:rPr>
        <w:t>,</w:t>
      </w:r>
      <w:r w:rsidRPr="005E1F1E">
        <w:rPr>
          <w:i/>
          <w:lang w:val="pl-PL"/>
        </w:rPr>
        <w:br/>
      </w:r>
      <w:r w:rsidRPr="005E1F1E">
        <w:rPr>
          <w:lang w:val="pl-PL"/>
        </w:rPr>
        <w:tab/>
      </w:r>
      <w:proofErr w:type="spellStart"/>
      <w:r w:rsidRPr="005E1F1E">
        <w:rPr>
          <w:lang w:val="pl-PL"/>
        </w:rPr>
        <w:t>Dragoljub</w:t>
      </w:r>
      <w:proofErr w:type="spellEnd"/>
      <w:r w:rsidRPr="005E1F1E">
        <w:rPr>
          <w:lang w:val="pl-PL"/>
        </w:rPr>
        <w:t xml:space="preserve"> </w:t>
      </w:r>
      <w:proofErr w:type="spellStart"/>
      <w:r w:rsidRPr="005E1F1E">
        <w:rPr>
          <w:lang w:val="pl-PL"/>
        </w:rPr>
        <w:t>Popović</w:t>
      </w:r>
      <w:proofErr w:type="spellEnd"/>
      <w:r w:rsidRPr="005E1F1E">
        <w:rPr>
          <w:lang w:val="pl-PL"/>
        </w:rPr>
        <w:t>,</w:t>
      </w:r>
      <w:r w:rsidRPr="005E1F1E">
        <w:rPr>
          <w:i/>
          <w:lang w:val="pl-PL"/>
        </w:rPr>
        <w:br/>
      </w:r>
      <w:r w:rsidRPr="005E1F1E">
        <w:rPr>
          <w:lang w:val="pl-PL"/>
        </w:rPr>
        <w:tab/>
      </w:r>
      <w:proofErr w:type="spellStart"/>
      <w:r w:rsidRPr="005E1F1E">
        <w:rPr>
          <w:lang w:val="pl-PL"/>
        </w:rPr>
        <w:t>András</w:t>
      </w:r>
      <w:proofErr w:type="spellEnd"/>
      <w:r w:rsidRPr="005E1F1E">
        <w:rPr>
          <w:lang w:val="pl-PL"/>
        </w:rPr>
        <w:t xml:space="preserve"> </w:t>
      </w:r>
      <w:proofErr w:type="spellStart"/>
      <w:r w:rsidRPr="005E1F1E">
        <w:rPr>
          <w:lang w:val="pl-PL"/>
        </w:rPr>
        <w:t>Sajó</w:t>
      </w:r>
      <w:proofErr w:type="spellEnd"/>
      <w:r w:rsidRPr="005E1F1E">
        <w:rPr>
          <w:lang w:val="pl-PL"/>
        </w:rPr>
        <w:t>,</w:t>
      </w:r>
      <w:r w:rsidRPr="005E1F1E">
        <w:rPr>
          <w:i/>
          <w:lang w:val="pl-PL"/>
        </w:rPr>
        <w:br/>
      </w:r>
      <w:r w:rsidRPr="005E1F1E">
        <w:rPr>
          <w:lang w:val="pl-PL"/>
        </w:rPr>
        <w:tab/>
      </w:r>
      <w:proofErr w:type="spellStart"/>
      <w:r w:rsidRPr="005E1F1E">
        <w:rPr>
          <w:lang w:val="pl-PL"/>
        </w:rPr>
        <w:t>Nebojša</w:t>
      </w:r>
      <w:proofErr w:type="spellEnd"/>
      <w:r w:rsidRPr="005E1F1E">
        <w:rPr>
          <w:lang w:val="pl-PL"/>
        </w:rPr>
        <w:t xml:space="preserve"> </w:t>
      </w:r>
      <w:proofErr w:type="spellStart"/>
      <w:r w:rsidRPr="005E1F1E">
        <w:rPr>
          <w:lang w:val="pl-PL"/>
        </w:rPr>
        <w:t>Vučinić</w:t>
      </w:r>
      <w:proofErr w:type="spellEnd"/>
      <w:r w:rsidRPr="005E1F1E">
        <w:rPr>
          <w:lang w:val="pl-PL"/>
        </w:rPr>
        <w:t>,</w:t>
      </w:r>
      <w:r w:rsidRPr="005E1F1E">
        <w:rPr>
          <w:i/>
          <w:lang w:val="pl-PL"/>
        </w:rPr>
        <w:br/>
      </w:r>
      <w:r w:rsidRPr="005E1F1E">
        <w:rPr>
          <w:lang w:val="pl-PL"/>
        </w:rPr>
        <w:tab/>
        <w:t xml:space="preserve">Paulo </w:t>
      </w:r>
      <w:proofErr w:type="spellStart"/>
      <w:r w:rsidRPr="005E1F1E">
        <w:rPr>
          <w:lang w:val="pl-PL"/>
        </w:rPr>
        <w:t>Pinto</w:t>
      </w:r>
      <w:proofErr w:type="spellEnd"/>
      <w:r w:rsidRPr="005E1F1E">
        <w:rPr>
          <w:lang w:val="pl-PL"/>
        </w:rPr>
        <w:t xml:space="preserve"> de Albuquerque,</w:t>
      </w:r>
      <w:r w:rsidRPr="005E1F1E">
        <w:rPr>
          <w:i/>
          <w:lang w:val="pl-PL"/>
        </w:rPr>
        <w:br/>
      </w:r>
      <w:r w:rsidRPr="005E1F1E">
        <w:rPr>
          <w:lang w:val="pl-PL"/>
        </w:rPr>
        <w:tab/>
      </w:r>
      <w:proofErr w:type="spellStart"/>
      <w:r w:rsidRPr="005E1F1E">
        <w:rPr>
          <w:lang w:val="pl-PL"/>
        </w:rPr>
        <w:t>Egidijus</w:t>
      </w:r>
      <w:proofErr w:type="spellEnd"/>
      <w:r w:rsidRPr="005E1F1E">
        <w:rPr>
          <w:lang w:val="pl-PL"/>
        </w:rPr>
        <w:t xml:space="preserve"> </w:t>
      </w:r>
      <w:proofErr w:type="spellStart"/>
      <w:r w:rsidRPr="005E1F1E">
        <w:rPr>
          <w:lang w:val="pl-PL"/>
        </w:rPr>
        <w:t>Kūris</w:t>
      </w:r>
      <w:proofErr w:type="spellEnd"/>
      <w:r w:rsidRPr="005E1F1E">
        <w:rPr>
          <w:lang w:val="pl-PL"/>
        </w:rPr>
        <w:t>,</w:t>
      </w:r>
      <w:r w:rsidR="00511B6D" w:rsidRPr="005E1F1E">
        <w:rPr>
          <w:i/>
          <w:lang w:val="pl-PL"/>
        </w:rPr>
        <w:t xml:space="preserve"> </w:t>
      </w:r>
      <w:r w:rsidR="001F700F">
        <w:rPr>
          <w:i/>
          <w:lang w:val="pl-PL"/>
        </w:rPr>
        <w:t>sędziowie</w:t>
      </w:r>
      <w:r w:rsidR="00AC3903">
        <w:rPr>
          <w:i/>
          <w:lang w:val="pl-PL"/>
        </w:rPr>
        <w:t>,</w:t>
      </w:r>
      <w:r w:rsidRPr="005E1F1E">
        <w:rPr>
          <w:lang w:val="pl-PL"/>
        </w:rPr>
        <w:br/>
      </w:r>
      <w:r w:rsidR="00511B6D" w:rsidRPr="005E1F1E">
        <w:rPr>
          <w:lang w:val="pl-PL"/>
        </w:rPr>
        <w:t>oraz</w:t>
      </w:r>
      <w:r w:rsidRPr="005E1F1E">
        <w:rPr>
          <w:lang w:val="pl-PL"/>
        </w:rPr>
        <w:t xml:space="preserve"> Stanley </w:t>
      </w:r>
      <w:proofErr w:type="spellStart"/>
      <w:r w:rsidRPr="005E1F1E">
        <w:rPr>
          <w:lang w:val="pl-PL"/>
        </w:rPr>
        <w:t>Naismith</w:t>
      </w:r>
      <w:proofErr w:type="spellEnd"/>
      <w:r w:rsidRPr="005E1F1E">
        <w:rPr>
          <w:lang w:val="pl-PL"/>
        </w:rPr>
        <w:t xml:space="preserve">, </w:t>
      </w:r>
      <w:r w:rsidR="00FB349D" w:rsidRPr="008F38B6">
        <w:rPr>
          <w:i/>
          <w:lang w:val="pl-PL"/>
        </w:rPr>
        <w:t>K</w:t>
      </w:r>
      <w:r w:rsidR="00FB349D">
        <w:rPr>
          <w:i/>
          <w:lang w:val="pl-PL"/>
        </w:rPr>
        <w:t xml:space="preserve">anclerz </w:t>
      </w:r>
      <w:r w:rsidR="00FB349D" w:rsidRPr="005E1F1E">
        <w:rPr>
          <w:i/>
          <w:lang w:val="pl-PL"/>
        </w:rPr>
        <w:t>Sekcji</w:t>
      </w:r>
      <w:r w:rsidRPr="005E1F1E">
        <w:rPr>
          <w:lang w:val="pl-PL"/>
        </w:rPr>
        <w:t>,</w:t>
      </w:r>
    </w:p>
    <w:p w14:paraId="575E0AF3" w14:textId="77777777" w:rsidR="00511B6D" w:rsidRPr="00767974" w:rsidRDefault="00511B6D" w:rsidP="00511B6D">
      <w:pPr>
        <w:ind w:firstLine="284"/>
        <w:rPr>
          <w:lang w:val="pl-PL"/>
        </w:rPr>
      </w:pPr>
      <w:r w:rsidRPr="00767974">
        <w:rPr>
          <w:lang w:val="pl-PL"/>
        </w:rPr>
        <w:t xml:space="preserve">obradując na posiedzeniu niejawnym w dniu </w:t>
      </w:r>
      <w:r>
        <w:rPr>
          <w:lang w:val="pl-PL"/>
        </w:rPr>
        <w:t>7 stycznia 2014</w:t>
      </w:r>
      <w:r w:rsidRPr="00767974">
        <w:rPr>
          <w:lang w:val="pl-PL"/>
        </w:rPr>
        <w:t xml:space="preserve"> r.,</w:t>
      </w:r>
    </w:p>
    <w:p w14:paraId="4DD6F1CE" w14:textId="77777777" w:rsidR="00511B6D" w:rsidRPr="00767974" w:rsidRDefault="00511B6D" w:rsidP="00511B6D">
      <w:pPr>
        <w:ind w:firstLine="284"/>
        <w:rPr>
          <w:lang w:val="pl-PL"/>
        </w:rPr>
      </w:pPr>
      <w:r w:rsidRPr="00767974">
        <w:rPr>
          <w:lang w:val="pl-PL"/>
        </w:rPr>
        <w:t>wydaje następujący wyrok, który został przyjęty w tym dniu :</w:t>
      </w:r>
    </w:p>
    <w:p w14:paraId="4A074A65" w14:textId="77777777" w:rsidR="00AB57E1" w:rsidRPr="003C7DD4" w:rsidRDefault="00511B6D" w:rsidP="00AB57E1">
      <w:pPr>
        <w:pStyle w:val="JuHHead"/>
        <w:rPr>
          <w:lang w:val="pl-PL"/>
        </w:rPr>
      </w:pPr>
      <w:r w:rsidRPr="00E477D2">
        <w:rPr>
          <w:lang w:val="pl-PL"/>
        </w:rPr>
        <w:t>POSTĘPOWANIE</w:t>
      </w:r>
    </w:p>
    <w:p w14:paraId="14BDE760" w14:textId="7CE82185" w:rsidR="00511B6D" w:rsidRDefault="005D2DEB" w:rsidP="00AB57E1">
      <w:pPr>
        <w:pStyle w:val="ECHRPara"/>
        <w:rPr>
          <w:lang w:val="pl-PL"/>
        </w:rPr>
      </w:pPr>
      <w:r w:rsidRPr="00E43702">
        <w:fldChar w:fldCharType="begin"/>
      </w:r>
      <w:r w:rsidR="00AB57E1" w:rsidRPr="005E1F1E">
        <w:rPr>
          <w:lang w:val="pl-PL"/>
        </w:rPr>
        <w:instrText xml:space="preserve"> SEQ level0 \*arabic </w:instrText>
      </w:r>
      <w:r w:rsidRPr="00E43702">
        <w:fldChar w:fldCharType="separate"/>
      </w:r>
      <w:r w:rsidR="00037336" w:rsidRPr="005E1F1E">
        <w:rPr>
          <w:noProof/>
          <w:lang w:val="pl-PL"/>
        </w:rPr>
        <w:t>1</w:t>
      </w:r>
      <w:r w:rsidRPr="00E43702">
        <w:fldChar w:fldCharType="end"/>
      </w:r>
      <w:r w:rsidR="00AB57E1" w:rsidRPr="005E1F1E">
        <w:rPr>
          <w:lang w:val="pl-PL"/>
        </w:rPr>
        <w:t>.  </w:t>
      </w:r>
      <w:r w:rsidR="00511B6D" w:rsidRPr="00D70448">
        <w:rPr>
          <w:lang w:val="pl-PL"/>
        </w:rPr>
        <w:t>Sprawa wy</w:t>
      </w:r>
      <w:r w:rsidR="00511B6D">
        <w:rPr>
          <w:lang w:val="pl-PL"/>
        </w:rPr>
        <w:t xml:space="preserve">wodzi się ze skargi (nr </w:t>
      </w:r>
      <w:r w:rsidR="00511B6D" w:rsidRPr="00511B6D">
        <w:rPr>
          <w:lang w:val="pl-PL"/>
        </w:rPr>
        <w:t>25376/06</w:t>
      </w:r>
      <w:r w:rsidR="00511B6D" w:rsidRPr="00D70448">
        <w:rPr>
          <w:lang w:val="pl-PL"/>
        </w:rPr>
        <w:t xml:space="preserve">) wniesionej w dniu </w:t>
      </w:r>
      <w:r w:rsidR="00511B6D">
        <w:rPr>
          <w:lang w:val="pl-PL"/>
        </w:rPr>
        <w:t>17 czerwca 2006</w:t>
      </w:r>
      <w:r w:rsidR="00511B6D" w:rsidRPr="00D70448">
        <w:rPr>
          <w:lang w:val="pl-PL"/>
        </w:rPr>
        <w:t xml:space="preserve"> </w:t>
      </w:r>
      <w:r w:rsidR="00F4707E">
        <w:rPr>
          <w:lang w:val="pl-PL"/>
        </w:rPr>
        <w:t>r.</w:t>
      </w:r>
      <w:r w:rsidR="00511B6D" w:rsidRPr="00D70448">
        <w:rPr>
          <w:lang w:val="pl-PL"/>
        </w:rPr>
        <w:t xml:space="preserve"> przeciwko </w:t>
      </w:r>
      <w:r w:rsidR="00511B6D">
        <w:rPr>
          <w:lang w:val="pl-PL"/>
        </w:rPr>
        <w:t>Republice Włoskiej</w:t>
      </w:r>
      <w:r w:rsidR="00511B6D" w:rsidRPr="00D70448">
        <w:rPr>
          <w:lang w:val="pl-PL"/>
        </w:rPr>
        <w:t xml:space="preserve"> do Europejskiego Trybunału Praw Człowieka na podstawie artykułu 34 Konwencji </w:t>
      </w:r>
      <w:r w:rsidR="00511B6D">
        <w:rPr>
          <w:lang w:val="pl-PL"/>
        </w:rPr>
        <w:br/>
      </w:r>
      <w:r w:rsidR="00511B6D" w:rsidRPr="00D70448">
        <w:rPr>
          <w:lang w:val="pl-PL"/>
        </w:rPr>
        <w:t xml:space="preserve">o Ochronie Praw Człowieka i Podstawowych Wolności („Konwencja”) przez </w:t>
      </w:r>
      <w:r w:rsidR="00511B6D">
        <w:rPr>
          <w:lang w:val="pl-PL"/>
        </w:rPr>
        <w:t xml:space="preserve">obywatelkę włoską Panią </w:t>
      </w:r>
      <w:proofErr w:type="spellStart"/>
      <w:r w:rsidR="00511B6D">
        <w:rPr>
          <w:lang w:val="pl-PL"/>
        </w:rPr>
        <w:t>Rolandę</w:t>
      </w:r>
      <w:proofErr w:type="spellEnd"/>
      <w:r w:rsidR="00511B6D">
        <w:rPr>
          <w:lang w:val="pl-PL"/>
        </w:rPr>
        <w:t xml:space="preserve"> Ceni</w:t>
      </w:r>
      <w:r w:rsidR="00511B6D" w:rsidRPr="005E0BDC">
        <w:rPr>
          <w:lang w:val="pl-PL"/>
        </w:rPr>
        <w:t xml:space="preserve"> </w:t>
      </w:r>
      <w:r w:rsidR="00511B6D">
        <w:rPr>
          <w:lang w:val="pl-PL"/>
        </w:rPr>
        <w:t>(„skarżąca</w:t>
      </w:r>
      <w:r w:rsidR="00511B6D" w:rsidRPr="00D70448">
        <w:rPr>
          <w:lang w:val="pl-PL"/>
        </w:rPr>
        <w:t>”).</w:t>
      </w:r>
      <w:r w:rsidR="00511B6D">
        <w:rPr>
          <w:lang w:val="pl-PL"/>
        </w:rPr>
        <w:t xml:space="preserve"> </w:t>
      </w:r>
    </w:p>
    <w:p w14:paraId="546209D1" w14:textId="77777777" w:rsidR="00AB57E1" w:rsidRPr="00440611" w:rsidRDefault="005D2DEB" w:rsidP="00AB57E1">
      <w:pPr>
        <w:pStyle w:val="ECHRPara"/>
        <w:rPr>
          <w:lang w:val="pl-PL"/>
        </w:rPr>
      </w:pPr>
      <w:r w:rsidRPr="00E36044">
        <w:fldChar w:fldCharType="begin"/>
      </w:r>
      <w:r w:rsidR="00AB57E1" w:rsidRPr="00511B6D">
        <w:rPr>
          <w:lang w:val="pl-PL"/>
        </w:rPr>
        <w:instrText xml:space="preserve"> SEQ level0 \*arabic </w:instrText>
      </w:r>
      <w:r w:rsidRPr="00E36044">
        <w:fldChar w:fldCharType="separate"/>
      </w:r>
      <w:r w:rsidR="00037336" w:rsidRPr="00511B6D">
        <w:rPr>
          <w:noProof/>
          <w:lang w:val="pl-PL"/>
        </w:rPr>
        <w:t>2</w:t>
      </w:r>
      <w:r w:rsidRPr="00E36044">
        <w:fldChar w:fldCharType="end"/>
      </w:r>
      <w:r w:rsidR="00AB57E1" w:rsidRPr="00511B6D">
        <w:rPr>
          <w:lang w:val="pl-PL"/>
        </w:rPr>
        <w:t>.  </w:t>
      </w:r>
      <w:r w:rsidR="00511B6D" w:rsidRPr="00511B6D">
        <w:rPr>
          <w:lang w:val="pl-PL"/>
        </w:rPr>
        <w:t xml:space="preserve">Skarżąca była reprezentowana przez </w:t>
      </w:r>
      <w:r w:rsidR="00440611">
        <w:rPr>
          <w:lang w:val="pl-PL"/>
        </w:rPr>
        <w:t xml:space="preserve">Panią </w:t>
      </w:r>
      <w:r w:rsidR="00511B6D" w:rsidRPr="00511B6D">
        <w:rPr>
          <w:lang w:val="pl-PL"/>
        </w:rPr>
        <w:t>mecenas</w:t>
      </w:r>
      <w:r w:rsidR="00AB57E1" w:rsidRPr="00511B6D">
        <w:rPr>
          <w:lang w:val="pl-PL"/>
        </w:rPr>
        <w:t xml:space="preserve"> C. </w:t>
      </w:r>
      <w:proofErr w:type="spellStart"/>
      <w:r w:rsidR="00AB57E1" w:rsidRPr="00511B6D">
        <w:rPr>
          <w:lang w:val="pl-PL"/>
        </w:rPr>
        <w:t>Colinet</w:t>
      </w:r>
      <w:proofErr w:type="spellEnd"/>
      <w:r w:rsidR="00AB57E1" w:rsidRPr="00511B6D">
        <w:rPr>
          <w:lang w:val="pl-PL"/>
        </w:rPr>
        <w:t xml:space="preserve">, </w:t>
      </w:r>
      <w:r w:rsidR="00511B6D">
        <w:rPr>
          <w:lang w:val="pl-PL"/>
        </w:rPr>
        <w:t>adwokata praktykującego we Florencji</w:t>
      </w:r>
      <w:r w:rsidR="00AB57E1" w:rsidRPr="00511B6D">
        <w:rPr>
          <w:lang w:val="pl-PL"/>
        </w:rPr>
        <w:t xml:space="preserve">. </w:t>
      </w:r>
      <w:r w:rsidR="002C15D0">
        <w:rPr>
          <w:lang w:val="pl-PL"/>
        </w:rPr>
        <w:t>Rząd włoski („Rząd”</w:t>
      </w:r>
      <w:r w:rsidR="00440611" w:rsidRPr="00440611">
        <w:rPr>
          <w:lang w:val="pl-PL"/>
        </w:rPr>
        <w:t>) był reprezent</w:t>
      </w:r>
      <w:r w:rsidR="00440611">
        <w:rPr>
          <w:lang w:val="pl-PL"/>
        </w:rPr>
        <w:t xml:space="preserve">owany przez </w:t>
      </w:r>
      <w:r w:rsidR="003838AC">
        <w:rPr>
          <w:lang w:val="pl-PL"/>
        </w:rPr>
        <w:t xml:space="preserve">swojego </w:t>
      </w:r>
      <w:r w:rsidR="00440611">
        <w:rPr>
          <w:lang w:val="pl-PL"/>
        </w:rPr>
        <w:t xml:space="preserve">pełnomocnika, Panią E. </w:t>
      </w:r>
      <w:proofErr w:type="spellStart"/>
      <w:r w:rsidR="00440611">
        <w:rPr>
          <w:lang w:val="pl-PL"/>
        </w:rPr>
        <w:t>Spatafora</w:t>
      </w:r>
      <w:proofErr w:type="spellEnd"/>
      <w:r w:rsidR="00440611">
        <w:rPr>
          <w:lang w:val="pl-PL"/>
        </w:rPr>
        <w:t xml:space="preserve"> oraz przez </w:t>
      </w:r>
      <w:r w:rsidR="00430F42">
        <w:rPr>
          <w:lang w:val="pl-PL"/>
        </w:rPr>
        <w:t>jej współpracownika</w:t>
      </w:r>
      <w:r w:rsidR="00440611">
        <w:rPr>
          <w:lang w:val="pl-PL"/>
        </w:rPr>
        <w:t xml:space="preserve"> Pana</w:t>
      </w:r>
      <w:r w:rsidR="00AB57E1" w:rsidRPr="00440611">
        <w:rPr>
          <w:lang w:val="pl-PL"/>
        </w:rPr>
        <w:t xml:space="preserve"> G.</w:t>
      </w:r>
      <w:r w:rsidR="00595A08">
        <w:rPr>
          <w:lang w:val="pl-PL"/>
        </w:rPr>
        <w:t xml:space="preserve"> </w:t>
      </w:r>
      <w:r w:rsidR="00AB57E1" w:rsidRPr="00440611">
        <w:rPr>
          <w:lang w:val="pl-PL"/>
        </w:rPr>
        <w:t>M. Pellegrini.</w:t>
      </w:r>
    </w:p>
    <w:p w14:paraId="501F7CC1" w14:textId="77777777" w:rsidR="00AB57E1" w:rsidRPr="00430F42" w:rsidRDefault="005D2DEB" w:rsidP="00AB57E1">
      <w:pPr>
        <w:pStyle w:val="ECHRPara"/>
        <w:rPr>
          <w:lang w:val="pl-PL"/>
        </w:rPr>
      </w:pPr>
      <w:r w:rsidRPr="00E36044">
        <w:fldChar w:fldCharType="begin"/>
      </w:r>
      <w:r w:rsidR="00AB57E1" w:rsidRPr="005E1F1E">
        <w:rPr>
          <w:lang w:val="pl-PL"/>
        </w:rPr>
        <w:instrText xml:space="preserve"> SEQ level0 \*arabic </w:instrText>
      </w:r>
      <w:r w:rsidRPr="00E36044">
        <w:fldChar w:fldCharType="separate"/>
      </w:r>
      <w:r w:rsidR="00037336" w:rsidRPr="005E1F1E">
        <w:rPr>
          <w:noProof/>
          <w:lang w:val="pl-PL"/>
        </w:rPr>
        <w:t>3</w:t>
      </w:r>
      <w:r w:rsidRPr="00E36044">
        <w:fldChar w:fldCharType="end"/>
      </w:r>
      <w:r w:rsidR="00AB57E1" w:rsidRPr="005E1F1E">
        <w:rPr>
          <w:lang w:val="pl-PL"/>
        </w:rPr>
        <w:t>.  </w:t>
      </w:r>
      <w:r w:rsidR="00430F42" w:rsidRPr="00430F42">
        <w:rPr>
          <w:lang w:val="pl-PL"/>
        </w:rPr>
        <w:t>Skar</w:t>
      </w:r>
      <w:r w:rsidR="00430F42">
        <w:rPr>
          <w:lang w:val="pl-PL"/>
        </w:rPr>
        <w:t>żąca zarzuciła, że decyzja o roz</w:t>
      </w:r>
      <w:r w:rsidR="001F00B8">
        <w:rPr>
          <w:lang w:val="pl-PL"/>
        </w:rPr>
        <w:t>wiązaniu</w:t>
      </w:r>
      <w:r w:rsidR="00595A08" w:rsidRPr="00430F42">
        <w:rPr>
          <w:lang w:val="pl-PL"/>
        </w:rPr>
        <w:t xml:space="preserve"> </w:t>
      </w:r>
      <w:r w:rsidR="00430F42" w:rsidRPr="00430F42">
        <w:rPr>
          <w:lang w:val="pl-PL"/>
        </w:rPr>
        <w:t>umowy</w:t>
      </w:r>
      <w:r w:rsidR="001F00B8">
        <w:rPr>
          <w:lang w:val="pl-PL"/>
        </w:rPr>
        <w:t xml:space="preserve"> przed</w:t>
      </w:r>
      <w:r w:rsidR="001F00B8" w:rsidRPr="00430F42">
        <w:rPr>
          <w:lang w:val="pl-PL"/>
        </w:rPr>
        <w:t>wstępnej</w:t>
      </w:r>
      <w:r w:rsidR="00430F42" w:rsidRPr="00430F42">
        <w:rPr>
          <w:lang w:val="pl-PL"/>
        </w:rPr>
        <w:t xml:space="preserve"> sprzedaży nieruchomości, której była stroną,</w:t>
      </w:r>
      <w:r w:rsidR="00430F42">
        <w:rPr>
          <w:lang w:val="pl-PL"/>
        </w:rPr>
        <w:t xml:space="preserve"> podjęta </w:t>
      </w:r>
      <w:r w:rsidR="00897EB9">
        <w:rPr>
          <w:lang w:val="pl-PL"/>
        </w:rPr>
        <w:t>przez syndyka masy upadłości</w:t>
      </w:r>
      <w:r w:rsidR="00430F42">
        <w:rPr>
          <w:lang w:val="pl-PL"/>
        </w:rPr>
        <w:t xml:space="preserve"> w ramach postępowania upadłościowego dotyczącego </w:t>
      </w:r>
      <w:r w:rsidR="00595A08">
        <w:rPr>
          <w:lang w:val="pl-PL"/>
        </w:rPr>
        <w:t>drugiej strony zawierającej umowę</w:t>
      </w:r>
      <w:r w:rsidR="003838AC">
        <w:rPr>
          <w:lang w:val="pl-PL"/>
        </w:rPr>
        <w:t>,</w:t>
      </w:r>
      <w:r w:rsidR="00430F42">
        <w:rPr>
          <w:lang w:val="pl-PL"/>
        </w:rPr>
        <w:t xml:space="preserve"> naruszyła jej prawa zagwarantowane przez artykuły 6, 8 i 13 Konwencji oraz przez artykuł 1 Protokołu nr 1 do Konwencji.</w:t>
      </w:r>
      <w:r w:rsidR="00430F42" w:rsidRPr="00430F42">
        <w:rPr>
          <w:lang w:val="pl-PL"/>
        </w:rPr>
        <w:t xml:space="preserve"> </w:t>
      </w:r>
      <w:r w:rsidR="00595A08">
        <w:rPr>
          <w:lang w:val="pl-PL"/>
        </w:rPr>
        <w:t xml:space="preserve"> </w:t>
      </w:r>
    </w:p>
    <w:p w14:paraId="6301CC2E" w14:textId="3F27FE4D" w:rsidR="00430F42" w:rsidRDefault="005D2DEB" w:rsidP="00AB57E1">
      <w:pPr>
        <w:pStyle w:val="ECHRPara"/>
        <w:rPr>
          <w:szCs w:val="24"/>
          <w:lang w:val="pl-PL"/>
        </w:rPr>
      </w:pPr>
      <w:r w:rsidRPr="00E36044">
        <w:fldChar w:fldCharType="begin"/>
      </w:r>
      <w:r w:rsidR="00AB57E1" w:rsidRPr="005E1F1E">
        <w:rPr>
          <w:lang w:val="pl-PL"/>
        </w:rPr>
        <w:instrText xml:space="preserve"> SEQ level0 \*arabic </w:instrText>
      </w:r>
      <w:r w:rsidRPr="00E36044">
        <w:fldChar w:fldCharType="separate"/>
      </w:r>
      <w:r w:rsidR="00037336" w:rsidRPr="005E1F1E">
        <w:rPr>
          <w:noProof/>
          <w:lang w:val="pl-PL"/>
        </w:rPr>
        <w:t>4</w:t>
      </w:r>
      <w:r w:rsidRPr="00E36044">
        <w:fldChar w:fldCharType="end"/>
      </w:r>
      <w:r w:rsidR="00AB57E1" w:rsidRPr="005E1F1E">
        <w:rPr>
          <w:lang w:val="pl-PL"/>
        </w:rPr>
        <w:t>.  </w:t>
      </w:r>
      <w:r w:rsidR="00430F42" w:rsidRPr="00430F42">
        <w:rPr>
          <w:szCs w:val="24"/>
          <w:lang w:val="pl-PL"/>
        </w:rPr>
        <w:t xml:space="preserve">W dniu </w:t>
      </w:r>
      <w:r w:rsidR="00430F42">
        <w:rPr>
          <w:szCs w:val="24"/>
          <w:lang w:val="pl-PL"/>
        </w:rPr>
        <w:t>22 marca 2013</w:t>
      </w:r>
      <w:r w:rsidR="00430F42" w:rsidRPr="00430F42">
        <w:rPr>
          <w:szCs w:val="24"/>
          <w:lang w:val="pl-PL"/>
        </w:rPr>
        <w:t xml:space="preserve"> </w:t>
      </w:r>
      <w:r w:rsidR="00F4707E">
        <w:rPr>
          <w:szCs w:val="24"/>
          <w:lang w:val="pl-PL"/>
        </w:rPr>
        <w:t>r.</w:t>
      </w:r>
      <w:r w:rsidR="00430F42" w:rsidRPr="00430F42">
        <w:rPr>
          <w:szCs w:val="24"/>
          <w:lang w:val="pl-PL"/>
        </w:rPr>
        <w:t xml:space="preserve"> Trybunał podjął decyzję </w:t>
      </w:r>
      <w:r w:rsidR="006A7988">
        <w:rPr>
          <w:szCs w:val="24"/>
          <w:lang w:val="pl-PL"/>
        </w:rPr>
        <w:br/>
      </w:r>
      <w:r w:rsidR="00430F42" w:rsidRPr="00430F42">
        <w:rPr>
          <w:szCs w:val="24"/>
          <w:lang w:val="pl-PL"/>
        </w:rPr>
        <w:t xml:space="preserve">o powiadomieniu Rządu o wpłynięciu skargi. Nadto na mocy artykułu </w:t>
      </w:r>
      <w:r w:rsidR="00430F42" w:rsidRPr="00430F42">
        <w:rPr>
          <w:rStyle w:val="FontStyle38"/>
          <w:sz w:val="24"/>
          <w:szCs w:val="24"/>
          <w:lang w:val="pl-PL"/>
        </w:rPr>
        <w:t>29 § 1 Konwencji przyjęto,</w:t>
      </w:r>
      <w:r w:rsidR="00430F42" w:rsidRPr="00430F42">
        <w:rPr>
          <w:rStyle w:val="FontStyle38"/>
          <w:b/>
          <w:sz w:val="24"/>
          <w:szCs w:val="24"/>
          <w:lang w:val="pl-PL"/>
        </w:rPr>
        <w:t xml:space="preserve"> </w:t>
      </w:r>
      <w:r w:rsidR="00430F42" w:rsidRPr="00595A08">
        <w:rPr>
          <w:rStyle w:val="FontStyle38"/>
          <w:sz w:val="24"/>
          <w:szCs w:val="24"/>
          <w:lang w:val="pl-PL"/>
        </w:rPr>
        <w:t>iż</w:t>
      </w:r>
      <w:r w:rsidR="00430F42" w:rsidRPr="00430F42">
        <w:rPr>
          <w:rStyle w:val="FontStyle38"/>
          <w:sz w:val="24"/>
          <w:szCs w:val="24"/>
          <w:lang w:val="pl-PL"/>
        </w:rPr>
        <w:t xml:space="preserve"> sprawa zostanie rozpatrzona przez </w:t>
      </w:r>
      <w:r w:rsidR="003838AC" w:rsidRPr="00430F42">
        <w:rPr>
          <w:rStyle w:val="FontStyle38"/>
          <w:sz w:val="24"/>
          <w:szCs w:val="24"/>
          <w:lang w:val="pl-PL"/>
        </w:rPr>
        <w:t xml:space="preserve">Izbę </w:t>
      </w:r>
      <w:r w:rsidR="00430F42" w:rsidRPr="00430F42">
        <w:rPr>
          <w:rStyle w:val="FontStyle38"/>
          <w:sz w:val="24"/>
          <w:szCs w:val="24"/>
          <w:lang w:val="pl-PL"/>
        </w:rPr>
        <w:t>w tym samym czasie zarówno co do dopuszczalności, jak i co do meritum</w:t>
      </w:r>
      <w:r w:rsidR="00430F42" w:rsidRPr="00430F42">
        <w:rPr>
          <w:szCs w:val="24"/>
          <w:lang w:val="pl-PL"/>
        </w:rPr>
        <w:t>.</w:t>
      </w:r>
      <w:r w:rsidR="00430F42" w:rsidRPr="00B83ABE">
        <w:rPr>
          <w:szCs w:val="24"/>
          <w:lang w:val="pl-PL"/>
        </w:rPr>
        <w:t xml:space="preserve"> </w:t>
      </w:r>
    </w:p>
    <w:p w14:paraId="5702F945" w14:textId="77777777" w:rsidR="00AB57E1" w:rsidRPr="005E1F1E" w:rsidRDefault="00430F42" w:rsidP="00AB57E1">
      <w:pPr>
        <w:pStyle w:val="JuHHead"/>
        <w:tabs>
          <w:tab w:val="left" w:pos="5387"/>
        </w:tabs>
        <w:rPr>
          <w:lang w:val="pl-PL"/>
        </w:rPr>
      </w:pPr>
      <w:r w:rsidRPr="005E1F1E">
        <w:rPr>
          <w:lang w:val="pl-PL"/>
        </w:rPr>
        <w:lastRenderedPageBreak/>
        <w:t>STAN FAKTYCZNY</w:t>
      </w:r>
    </w:p>
    <w:p w14:paraId="2821AFDF" w14:textId="77777777" w:rsidR="00AB57E1" w:rsidRPr="005E1F1E" w:rsidRDefault="00AB57E1" w:rsidP="00AB57E1">
      <w:pPr>
        <w:pStyle w:val="JuHIRoman"/>
        <w:outlineLvl w:val="0"/>
        <w:rPr>
          <w:lang w:val="pl-PL"/>
        </w:rPr>
      </w:pPr>
      <w:r w:rsidRPr="005E1F1E">
        <w:rPr>
          <w:lang w:val="pl-PL"/>
        </w:rPr>
        <w:t>I.  </w:t>
      </w:r>
      <w:r w:rsidR="00430F42" w:rsidRPr="005E1F1E">
        <w:rPr>
          <w:lang w:val="pl-PL"/>
        </w:rPr>
        <w:t>OKOLICZNOŚCI SPRAWY</w:t>
      </w:r>
    </w:p>
    <w:p w14:paraId="2F64D5C1" w14:textId="7C539DF8" w:rsidR="00AB57E1" w:rsidRPr="00430F42" w:rsidRDefault="005D2DEB" w:rsidP="00AB57E1">
      <w:pPr>
        <w:pStyle w:val="ECHRPara"/>
        <w:rPr>
          <w:lang w:val="pl-PL"/>
        </w:rPr>
      </w:pPr>
      <w:r w:rsidRPr="00E36044">
        <w:fldChar w:fldCharType="begin"/>
      </w:r>
      <w:r w:rsidR="00AB57E1" w:rsidRPr="005E1F1E">
        <w:rPr>
          <w:lang w:val="pl-PL"/>
        </w:rPr>
        <w:instrText xml:space="preserve"> SEQ level0 \*arabic </w:instrText>
      </w:r>
      <w:r w:rsidRPr="00E36044">
        <w:fldChar w:fldCharType="separate"/>
      </w:r>
      <w:r w:rsidR="00037336" w:rsidRPr="005E1F1E">
        <w:rPr>
          <w:noProof/>
          <w:lang w:val="pl-PL"/>
        </w:rPr>
        <w:t>5</w:t>
      </w:r>
      <w:r w:rsidRPr="00E36044">
        <w:fldChar w:fldCharType="end"/>
      </w:r>
      <w:r w:rsidR="00AB57E1" w:rsidRPr="005E1F1E">
        <w:rPr>
          <w:lang w:val="pl-PL"/>
        </w:rPr>
        <w:t>.  </w:t>
      </w:r>
      <w:r w:rsidR="00430F42" w:rsidRPr="00430F42">
        <w:rPr>
          <w:lang w:val="pl-PL"/>
        </w:rPr>
        <w:t>Skarżąca urodzi</w:t>
      </w:r>
      <w:r w:rsidR="002C15D0">
        <w:rPr>
          <w:lang w:val="pl-PL"/>
        </w:rPr>
        <w:t xml:space="preserve">ła się w 1953 </w:t>
      </w:r>
      <w:r w:rsidR="00F4707E">
        <w:rPr>
          <w:lang w:val="pl-PL"/>
        </w:rPr>
        <w:t>r.</w:t>
      </w:r>
      <w:r w:rsidR="002C15D0">
        <w:rPr>
          <w:lang w:val="pl-PL"/>
        </w:rPr>
        <w:t xml:space="preserve"> i mieszka</w:t>
      </w:r>
      <w:r w:rsidR="00430F42" w:rsidRPr="00430F42">
        <w:rPr>
          <w:lang w:val="pl-PL"/>
        </w:rPr>
        <w:t xml:space="preserve"> we Florencji.</w:t>
      </w:r>
    </w:p>
    <w:p w14:paraId="4A691B7D" w14:textId="54AFB535" w:rsidR="00AB57E1" w:rsidRPr="005E1F1E" w:rsidRDefault="005D2DEB" w:rsidP="00AB57E1">
      <w:pPr>
        <w:pStyle w:val="ECHRPara"/>
        <w:rPr>
          <w:lang w:val="pl-PL"/>
        </w:rPr>
      </w:pPr>
      <w:r w:rsidRPr="00E36044">
        <w:fldChar w:fldCharType="begin"/>
      </w:r>
      <w:r w:rsidR="00AB57E1" w:rsidRPr="00E477D2">
        <w:rPr>
          <w:lang w:val="pl-PL"/>
        </w:rPr>
        <w:instrText xml:space="preserve"> SEQ level0 \*arabic </w:instrText>
      </w:r>
      <w:r w:rsidRPr="00E36044">
        <w:fldChar w:fldCharType="separate"/>
      </w:r>
      <w:r w:rsidR="00037336" w:rsidRPr="00E477D2">
        <w:rPr>
          <w:noProof/>
          <w:lang w:val="pl-PL"/>
        </w:rPr>
        <w:t>6</w:t>
      </w:r>
      <w:r w:rsidRPr="00E36044">
        <w:fldChar w:fldCharType="end"/>
      </w:r>
      <w:r w:rsidR="00AB57E1" w:rsidRPr="00E477D2">
        <w:rPr>
          <w:lang w:val="pl-PL"/>
        </w:rPr>
        <w:t>.  </w:t>
      </w:r>
      <w:r w:rsidR="005E1F1E" w:rsidRPr="005E1F1E">
        <w:rPr>
          <w:lang w:val="pl-PL"/>
        </w:rPr>
        <w:t>W czerwcu 19</w:t>
      </w:r>
      <w:r w:rsidR="00595A08">
        <w:rPr>
          <w:lang w:val="pl-PL"/>
        </w:rPr>
        <w:t xml:space="preserve">92 </w:t>
      </w:r>
      <w:r w:rsidR="00F4707E">
        <w:rPr>
          <w:lang w:val="pl-PL"/>
        </w:rPr>
        <w:t>r.</w:t>
      </w:r>
      <w:r w:rsidR="00595A08">
        <w:rPr>
          <w:lang w:val="pl-PL"/>
        </w:rPr>
        <w:t xml:space="preserve"> skarżąca podjęła decyzję o</w:t>
      </w:r>
      <w:r w:rsidR="005E1F1E" w:rsidRPr="005E1F1E">
        <w:rPr>
          <w:lang w:val="pl-PL"/>
        </w:rPr>
        <w:t xml:space="preserve"> zakup</w:t>
      </w:r>
      <w:r w:rsidR="00595A08">
        <w:rPr>
          <w:lang w:val="pl-PL"/>
        </w:rPr>
        <w:t>ie</w:t>
      </w:r>
      <w:r w:rsidR="005E1F1E" w:rsidRPr="005E1F1E">
        <w:rPr>
          <w:lang w:val="pl-PL"/>
        </w:rPr>
        <w:t xml:space="preserve"> od przedsiębiorstwa X</w:t>
      </w:r>
      <w:r w:rsidR="00290812">
        <w:rPr>
          <w:lang w:val="pl-PL"/>
        </w:rPr>
        <w:t>,</w:t>
      </w:r>
      <w:r w:rsidR="005E1F1E" w:rsidRPr="005E1F1E">
        <w:rPr>
          <w:lang w:val="pl-PL"/>
        </w:rPr>
        <w:t xml:space="preserve"> mieszkania w budowie za 310 000 000 lirów włoskich</w:t>
      </w:r>
      <w:r w:rsidR="005E1F1E">
        <w:rPr>
          <w:lang w:val="pl-PL"/>
        </w:rPr>
        <w:t xml:space="preserve"> (ITL)</w:t>
      </w:r>
      <w:r w:rsidR="005E1F1E" w:rsidRPr="005E1F1E">
        <w:rPr>
          <w:lang w:val="pl-PL"/>
        </w:rPr>
        <w:t xml:space="preserve">, to jest około 161 101 euro (EUR). </w:t>
      </w:r>
      <w:r w:rsidR="005E1F1E">
        <w:rPr>
          <w:lang w:val="pl-PL"/>
        </w:rPr>
        <w:t xml:space="preserve">W dniu 13 czerwca 1992 </w:t>
      </w:r>
      <w:r w:rsidR="00F4707E">
        <w:rPr>
          <w:lang w:val="pl-PL"/>
        </w:rPr>
        <w:t>r.</w:t>
      </w:r>
      <w:r w:rsidR="005E1F1E">
        <w:rPr>
          <w:lang w:val="pl-PL"/>
        </w:rPr>
        <w:t xml:space="preserve"> wpłaciła zaliczkę w wysokości 1</w:t>
      </w:r>
      <w:r w:rsidR="00290812">
        <w:rPr>
          <w:lang w:val="pl-PL"/>
        </w:rPr>
        <w:t>0 000 0</w:t>
      </w:r>
      <w:r w:rsidR="002629ED">
        <w:rPr>
          <w:lang w:val="pl-PL"/>
        </w:rPr>
        <w:t>00 ITL (około 5 164 EUR)</w:t>
      </w:r>
      <w:r w:rsidR="00B945B6">
        <w:rPr>
          <w:lang w:val="pl-PL"/>
        </w:rPr>
        <w:t xml:space="preserve"> jako zabezpieczenie. W dniu 3 lipca 1992 </w:t>
      </w:r>
      <w:r w:rsidR="00F4707E">
        <w:rPr>
          <w:lang w:val="pl-PL"/>
        </w:rPr>
        <w:t>r.</w:t>
      </w:r>
      <w:r w:rsidR="00B945B6">
        <w:rPr>
          <w:lang w:val="pl-PL"/>
        </w:rPr>
        <w:t xml:space="preserve"> skarżąca podpisała umowę </w:t>
      </w:r>
      <w:r w:rsidR="001F00B8">
        <w:rPr>
          <w:lang w:val="pl-PL"/>
        </w:rPr>
        <w:t xml:space="preserve">przedwstępną </w:t>
      </w:r>
      <w:r w:rsidR="00595A08">
        <w:rPr>
          <w:lang w:val="pl-PL"/>
        </w:rPr>
        <w:t>sprzedaży. Za</w:t>
      </w:r>
      <w:r w:rsidR="00B945B6">
        <w:rPr>
          <w:lang w:val="pl-PL"/>
        </w:rPr>
        <w:t xml:space="preserve">płaciła kolejną zaliczkę w wysokości 36 500 000 ITL (około 18 850 EUR). </w:t>
      </w:r>
      <w:r w:rsidR="00595A08">
        <w:rPr>
          <w:lang w:val="pl-PL"/>
        </w:rPr>
        <w:t>Uiściła</w:t>
      </w:r>
      <w:r w:rsidR="00B945B6">
        <w:rPr>
          <w:lang w:val="pl-PL"/>
        </w:rPr>
        <w:t xml:space="preserve"> także inne </w:t>
      </w:r>
      <w:r w:rsidR="00595A08">
        <w:rPr>
          <w:lang w:val="pl-PL"/>
        </w:rPr>
        <w:t>należności</w:t>
      </w:r>
      <w:r w:rsidR="00B945B6">
        <w:rPr>
          <w:lang w:val="pl-PL"/>
        </w:rPr>
        <w:t xml:space="preserve"> ratalne tytułem zaliczki na roboty budowlane. </w:t>
      </w:r>
      <w:r w:rsidR="00B945B6" w:rsidRPr="00E32225">
        <w:rPr>
          <w:lang w:val="pl-PL"/>
        </w:rPr>
        <w:t xml:space="preserve">Tak </w:t>
      </w:r>
      <w:r w:rsidR="00E32225" w:rsidRPr="00E32225">
        <w:rPr>
          <w:lang w:val="pl-PL"/>
        </w:rPr>
        <w:t>więc</w:t>
      </w:r>
      <w:r w:rsidR="00B945B6">
        <w:rPr>
          <w:lang w:val="pl-PL"/>
        </w:rPr>
        <w:t xml:space="preserve"> skarżąca wpłacił</w:t>
      </w:r>
      <w:r w:rsidR="00595A08">
        <w:rPr>
          <w:lang w:val="pl-PL"/>
        </w:rPr>
        <w:t>a</w:t>
      </w:r>
      <w:r w:rsidR="00B945B6">
        <w:rPr>
          <w:lang w:val="pl-PL"/>
        </w:rPr>
        <w:t xml:space="preserve"> na rzecz przedsiębiorstwa X łączną kwotę 415 577 434 ITL (około 214 627 EUR), to jest </w:t>
      </w:r>
      <w:r w:rsidR="00F2312B">
        <w:rPr>
          <w:lang w:val="pl-PL"/>
        </w:rPr>
        <w:t>cenę sprzedaży</w:t>
      </w:r>
      <w:r w:rsidR="00B945B6">
        <w:rPr>
          <w:lang w:val="pl-PL"/>
        </w:rPr>
        <w:t xml:space="preserve"> wyższą niż przewidziano w umowi</w:t>
      </w:r>
      <w:r w:rsidR="00E477D2">
        <w:rPr>
          <w:lang w:val="pl-PL"/>
        </w:rPr>
        <w:t>e</w:t>
      </w:r>
      <w:r w:rsidR="00B945B6">
        <w:rPr>
          <w:lang w:val="pl-PL"/>
        </w:rPr>
        <w:t xml:space="preserve">. </w:t>
      </w:r>
    </w:p>
    <w:p w14:paraId="3D50641A" w14:textId="73C79F59" w:rsidR="00AB57E1" w:rsidRPr="00E477D2"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7</w:t>
      </w:r>
      <w:r>
        <w:fldChar w:fldCharType="end"/>
      </w:r>
      <w:r w:rsidR="00AB57E1" w:rsidRPr="00A745CC">
        <w:rPr>
          <w:lang w:val="pl-PL"/>
        </w:rPr>
        <w:t>.  </w:t>
      </w:r>
      <w:r w:rsidR="00E477D2" w:rsidRPr="00E477D2">
        <w:rPr>
          <w:lang w:val="pl-PL"/>
        </w:rPr>
        <w:t xml:space="preserve">W marcu 1995 </w:t>
      </w:r>
      <w:r w:rsidR="00F4707E">
        <w:rPr>
          <w:lang w:val="pl-PL"/>
        </w:rPr>
        <w:t>r.</w:t>
      </w:r>
      <w:r w:rsidR="00E477D2" w:rsidRPr="00E477D2">
        <w:rPr>
          <w:lang w:val="pl-PL"/>
        </w:rPr>
        <w:t xml:space="preserve"> skarżąca przeprowadziła się do wyżej wskazaneg</w:t>
      </w:r>
      <w:r w:rsidR="00BB6E9F">
        <w:rPr>
          <w:lang w:val="pl-PL"/>
        </w:rPr>
        <w:t>o</w:t>
      </w:r>
      <w:r w:rsidR="00E477D2" w:rsidRPr="00E477D2">
        <w:rPr>
          <w:lang w:val="pl-PL"/>
        </w:rPr>
        <w:t xml:space="preserve"> mieszkania</w:t>
      </w:r>
      <w:r w:rsidR="00BB6E9F">
        <w:rPr>
          <w:lang w:val="pl-PL"/>
        </w:rPr>
        <w:t>, które stało się jej stałym miejscem zamieszkania.</w:t>
      </w:r>
      <w:r w:rsidR="00E477D2" w:rsidRPr="00E477D2">
        <w:rPr>
          <w:lang w:val="pl-PL"/>
        </w:rPr>
        <w:t xml:space="preserve"> </w:t>
      </w:r>
    </w:p>
    <w:p w14:paraId="501CFD2E" w14:textId="4C390527" w:rsidR="00AB57E1" w:rsidRPr="00BB6E9F"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8</w:t>
      </w:r>
      <w:r>
        <w:fldChar w:fldCharType="end"/>
      </w:r>
      <w:r w:rsidR="00AB57E1" w:rsidRPr="00A745CC">
        <w:rPr>
          <w:lang w:val="pl-PL"/>
        </w:rPr>
        <w:t>.  </w:t>
      </w:r>
      <w:r w:rsidR="00BB6E9F" w:rsidRPr="00BB6E9F">
        <w:rPr>
          <w:lang w:val="pl-PL"/>
        </w:rPr>
        <w:t xml:space="preserve">W dniu 14 marca 1997 </w:t>
      </w:r>
      <w:r w:rsidR="00F4707E">
        <w:rPr>
          <w:lang w:val="pl-PL"/>
        </w:rPr>
        <w:t>r.</w:t>
      </w:r>
      <w:r w:rsidR="00BB6E9F" w:rsidRPr="00BB6E9F">
        <w:rPr>
          <w:lang w:val="pl-PL"/>
        </w:rPr>
        <w:t xml:space="preserve">, </w:t>
      </w:r>
      <w:r w:rsidR="00BB6E9F">
        <w:rPr>
          <w:lang w:val="pl-PL"/>
        </w:rPr>
        <w:t>w oparciu</w:t>
      </w:r>
      <w:r w:rsidR="00BB6E9F" w:rsidRPr="00BB6E9F">
        <w:rPr>
          <w:lang w:val="pl-PL"/>
        </w:rPr>
        <w:t xml:space="preserve"> o ar</w:t>
      </w:r>
      <w:r w:rsidR="00F6266B">
        <w:rPr>
          <w:lang w:val="pl-PL"/>
        </w:rPr>
        <w:t>tykuł 2932 Kodeksu cywilnego (</w:t>
      </w:r>
      <w:proofErr w:type="spellStart"/>
      <w:r w:rsidR="00F6266B">
        <w:rPr>
          <w:lang w:val="pl-PL"/>
        </w:rPr>
        <w:t>k</w:t>
      </w:r>
      <w:r w:rsidR="00BB6E9F" w:rsidRPr="00BB6E9F">
        <w:rPr>
          <w:lang w:val="pl-PL"/>
        </w:rPr>
        <w:t>c</w:t>
      </w:r>
      <w:proofErr w:type="spellEnd"/>
      <w:r w:rsidR="00BB6E9F" w:rsidRPr="00BB6E9F">
        <w:rPr>
          <w:lang w:val="pl-PL"/>
        </w:rPr>
        <w:t xml:space="preserve">) </w:t>
      </w:r>
      <w:r w:rsidR="002C15D0">
        <w:rPr>
          <w:lang w:val="pl-PL"/>
        </w:rPr>
        <w:t>skarżąca wystąpiła z powództwem przeciwko przedstawicielowi</w:t>
      </w:r>
      <w:r w:rsidR="00BB6E9F">
        <w:rPr>
          <w:lang w:val="pl-PL"/>
        </w:rPr>
        <w:t xml:space="preserve"> przedsiębiorstwa X, który odmawiał podpisania ostatecznej umowy sprzedaży</w:t>
      </w:r>
      <w:r w:rsidR="00595A08">
        <w:rPr>
          <w:lang w:val="pl-PL"/>
        </w:rPr>
        <w:t>,</w:t>
      </w:r>
      <w:r w:rsidR="00BB6E9F">
        <w:rPr>
          <w:lang w:val="pl-PL"/>
        </w:rPr>
        <w:t xml:space="preserve"> do sądu we Florencji w celu uzy</w:t>
      </w:r>
      <w:r w:rsidR="008F00E9">
        <w:rPr>
          <w:lang w:val="pl-PL"/>
        </w:rPr>
        <w:t>skania przeniesienia własności na</w:t>
      </w:r>
      <w:r w:rsidR="00BB6E9F">
        <w:rPr>
          <w:lang w:val="pl-PL"/>
        </w:rPr>
        <w:t xml:space="preserve"> </w:t>
      </w:r>
      <w:r w:rsidR="008F00E9">
        <w:rPr>
          <w:lang w:val="pl-PL"/>
        </w:rPr>
        <w:t>drodze sądowej</w:t>
      </w:r>
      <w:r w:rsidR="00BB6E9F">
        <w:rPr>
          <w:lang w:val="pl-PL"/>
        </w:rPr>
        <w:t>.</w:t>
      </w:r>
    </w:p>
    <w:p w14:paraId="0329AF59" w14:textId="428791B1" w:rsidR="00AB57E1" w:rsidRPr="00BB6E9F"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9</w:t>
      </w:r>
      <w:r>
        <w:fldChar w:fldCharType="end"/>
      </w:r>
      <w:r w:rsidR="00AB57E1" w:rsidRPr="00A745CC">
        <w:rPr>
          <w:lang w:val="pl-PL"/>
        </w:rPr>
        <w:t>.  </w:t>
      </w:r>
      <w:r w:rsidR="00BB6E9F" w:rsidRPr="00BB6E9F">
        <w:rPr>
          <w:lang w:val="pl-PL"/>
        </w:rPr>
        <w:t xml:space="preserve">W dniu 26 listopada 1997 </w:t>
      </w:r>
      <w:r w:rsidR="00F4707E">
        <w:rPr>
          <w:lang w:val="pl-PL"/>
        </w:rPr>
        <w:t>r.</w:t>
      </w:r>
      <w:r w:rsidR="00BB6E9F" w:rsidRPr="00BB6E9F">
        <w:rPr>
          <w:lang w:val="pl-PL"/>
        </w:rPr>
        <w:t xml:space="preserve"> przedsiębiorstwo X ogłosiło upadłość, co spowodowało</w:t>
      </w:r>
      <w:r w:rsidR="00BB6E9F">
        <w:rPr>
          <w:lang w:val="pl-PL"/>
        </w:rPr>
        <w:t xml:space="preserve"> </w:t>
      </w:r>
      <w:r w:rsidR="00A67A17" w:rsidRPr="00742816">
        <w:rPr>
          <w:lang w:val="pl-PL"/>
        </w:rPr>
        <w:t>zawieszenie</w:t>
      </w:r>
      <w:r w:rsidR="00BB6E9F" w:rsidRPr="00742816">
        <w:rPr>
          <w:lang w:val="pl-PL"/>
        </w:rPr>
        <w:t xml:space="preserve"> </w:t>
      </w:r>
      <w:r w:rsidR="00BB6E9F" w:rsidRPr="00BB6E9F">
        <w:rPr>
          <w:i/>
          <w:lang w:val="pl-PL"/>
        </w:rPr>
        <w:t>de iure</w:t>
      </w:r>
      <w:r w:rsidR="00BB6E9F">
        <w:rPr>
          <w:lang w:val="pl-PL"/>
        </w:rPr>
        <w:t xml:space="preserve"> postępowania cywilnego wszczętego przez skarżącą</w:t>
      </w:r>
      <w:r w:rsidR="00C01B66">
        <w:rPr>
          <w:lang w:val="pl-PL"/>
        </w:rPr>
        <w:t>.</w:t>
      </w:r>
    </w:p>
    <w:p w14:paraId="71389071" w14:textId="5459F603" w:rsidR="00AB57E1" w:rsidRPr="00BB6E9F"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10</w:t>
      </w:r>
      <w:r>
        <w:fldChar w:fldCharType="end"/>
      </w:r>
      <w:r w:rsidR="00AB57E1" w:rsidRPr="00A745CC">
        <w:rPr>
          <w:lang w:val="pl-PL"/>
        </w:rPr>
        <w:t>.  </w:t>
      </w:r>
      <w:r w:rsidR="00BB6E9F" w:rsidRPr="00BB6E9F">
        <w:rPr>
          <w:lang w:val="pl-PL"/>
        </w:rPr>
        <w:t>W dniu 3 lutego 1998</w:t>
      </w:r>
      <w:r w:rsidR="00B94464">
        <w:rPr>
          <w:lang w:val="pl-PL"/>
        </w:rPr>
        <w:t xml:space="preserve"> </w:t>
      </w:r>
      <w:r w:rsidR="00F4707E">
        <w:rPr>
          <w:lang w:val="pl-PL"/>
        </w:rPr>
        <w:t>r.</w:t>
      </w:r>
      <w:r w:rsidR="00B94464">
        <w:rPr>
          <w:lang w:val="pl-PL"/>
        </w:rPr>
        <w:t>, syndyk masy upadłości</w:t>
      </w:r>
      <w:r w:rsidR="00BB6E9F">
        <w:rPr>
          <w:lang w:val="pl-PL"/>
        </w:rPr>
        <w:t xml:space="preserve"> wyznaczony </w:t>
      </w:r>
      <w:r w:rsidR="006A7988">
        <w:rPr>
          <w:lang w:val="pl-PL"/>
        </w:rPr>
        <w:br/>
      </w:r>
      <w:r w:rsidR="00BB6E9F">
        <w:rPr>
          <w:lang w:val="pl-PL"/>
        </w:rPr>
        <w:t>w czasie postępowania upadłościowego</w:t>
      </w:r>
      <w:r w:rsidR="00326453">
        <w:rPr>
          <w:lang w:val="pl-PL"/>
        </w:rPr>
        <w:t>,</w:t>
      </w:r>
      <w:r w:rsidR="00BB6E9F">
        <w:rPr>
          <w:lang w:val="pl-PL"/>
        </w:rPr>
        <w:t xml:space="preserve"> </w:t>
      </w:r>
      <w:r w:rsidR="00203177">
        <w:rPr>
          <w:lang w:val="pl-PL"/>
        </w:rPr>
        <w:t xml:space="preserve">poinformował skarżącą, że na podstawie artykułu 72 § 4 Ustawy </w:t>
      </w:r>
      <w:r w:rsidR="00EB2EC6">
        <w:rPr>
          <w:lang w:val="pl-PL"/>
        </w:rPr>
        <w:t>o upadłości</w:t>
      </w:r>
      <w:r w:rsidR="00203177">
        <w:rPr>
          <w:lang w:val="pl-PL"/>
        </w:rPr>
        <w:t xml:space="preserve"> (dekret królewski nr 267 </w:t>
      </w:r>
      <w:r w:rsidR="006A7988">
        <w:rPr>
          <w:lang w:val="pl-PL"/>
        </w:rPr>
        <w:br/>
      </w:r>
      <w:r w:rsidR="00203177">
        <w:rPr>
          <w:lang w:val="pl-PL"/>
        </w:rPr>
        <w:t xml:space="preserve">z dnia 16 marca 1942 </w:t>
      </w:r>
      <w:r w:rsidR="00F4707E">
        <w:rPr>
          <w:lang w:val="pl-PL"/>
        </w:rPr>
        <w:t>r.</w:t>
      </w:r>
      <w:r w:rsidR="00203177">
        <w:rPr>
          <w:lang w:val="pl-PL"/>
        </w:rPr>
        <w:t xml:space="preserve">) umowa </w:t>
      </w:r>
      <w:r w:rsidR="00E353D3">
        <w:rPr>
          <w:lang w:val="pl-PL"/>
        </w:rPr>
        <w:t xml:space="preserve">przedwstępna </w:t>
      </w:r>
      <w:r w:rsidR="00203177">
        <w:rPr>
          <w:lang w:val="pl-PL"/>
        </w:rPr>
        <w:t xml:space="preserve">sprzedaży została rozwiązana. </w:t>
      </w:r>
    </w:p>
    <w:p w14:paraId="220A3837" w14:textId="74ACEF84" w:rsidR="00AB57E1" w:rsidRPr="00203177" w:rsidRDefault="005D2DEB" w:rsidP="00AB57E1">
      <w:pPr>
        <w:pStyle w:val="ECHRPara"/>
        <w:rPr>
          <w:lang w:val="pl-PL"/>
        </w:rPr>
      </w:pPr>
      <w:r w:rsidRPr="00E43702">
        <w:fldChar w:fldCharType="begin"/>
      </w:r>
      <w:r w:rsidR="00AB57E1" w:rsidRPr="00203177">
        <w:rPr>
          <w:lang w:val="pl-PL"/>
        </w:rPr>
        <w:instrText xml:space="preserve"> SEQ level0 \*arabic </w:instrText>
      </w:r>
      <w:r w:rsidRPr="00E43702">
        <w:fldChar w:fldCharType="separate"/>
      </w:r>
      <w:r w:rsidR="00037336" w:rsidRPr="00203177">
        <w:rPr>
          <w:noProof/>
          <w:lang w:val="pl-PL"/>
        </w:rPr>
        <w:t>11</w:t>
      </w:r>
      <w:r w:rsidRPr="00E43702">
        <w:fldChar w:fldCharType="end"/>
      </w:r>
      <w:r w:rsidR="00AB57E1" w:rsidRPr="00203177">
        <w:rPr>
          <w:lang w:val="pl-PL"/>
        </w:rPr>
        <w:t>.  </w:t>
      </w:r>
      <w:r w:rsidR="00203177" w:rsidRPr="00203177">
        <w:rPr>
          <w:lang w:val="pl-PL"/>
        </w:rPr>
        <w:t xml:space="preserve">W dniu 5 maja 1998 </w:t>
      </w:r>
      <w:r w:rsidR="00F4707E">
        <w:rPr>
          <w:lang w:val="pl-PL"/>
        </w:rPr>
        <w:t>r.</w:t>
      </w:r>
      <w:r w:rsidR="00C01B66">
        <w:rPr>
          <w:lang w:val="pl-PL"/>
        </w:rPr>
        <w:t xml:space="preserve"> syndyk </w:t>
      </w:r>
      <w:r w:rsidR="00203177" w:rsidRPr="00203177">
        <w:rPr>
          <w:lang w:val="pl-PL"/>
        </w:rPr>
        <w:t xml:space="preserve">poinformował skarżącą, </w:t>
      </w:r>
      <w:r w:rsidR="002576E4">
        <w:rPr>
          <w:lang w:val="pl-PL"/>
        </w:rPr>
        <w:t xml:space="preserve">że </w:t>
      </w:r>
      <w:r w:rsidR="00203177" w:rsidRPr="00203177">
        <w:rPr>
          <w:lang w:val="pl-PL"/>
        </w:rPr>
        <w:t>nier</w:t>
      </w:r>
      <w:r w:rsidR="00203177">
        <w:rPr>
          <w:lang w:val="pl-PL"/>
        </w:rPr>
        <w:t xml:space="preserve">uchomości </w:t>
      </w:r>
      <w:r w:rsidR="009D3EBD">
        <w:rPr>
          <w:lang w:val="pl-PL"/>
        </w:rPr>
        <w:t xml:space="preserve">stanowiące </w:t>
      </w:r>
      <w:r w:rsidR="002576E4">
        <w:rPr>
          <w:lang w:val="pl-PL"/>
        </w:rPr>
        <w:t>masę</w:t>
      </w:r>
      <w:r w:rsidR="00B94464">
        <w:rPr>
          <w:lang w:val="pl-PL"/>
        </w:rPr>
        <w:t xml:space="preserve"> </w:t>
      </w:r>
      <w:r w:rsidR="002576E4">
        <w:rPr>
          <w:lang w:val="pl-PL"/>
        </w:rPr>
        <w:t>upadłości</w:t>
      </w:r>
      <w:r w:rsidR="00421A40">
        <w:rPr>
          <w:lang w:val="pl-PL"/>
        </w:rPr>
        <w:t xml:space="preserve"> przedsiębiorstwa</w:t>
      </w:r>
      <w:r w:rsidR="00B94464">
        <w:rPr>
          <w:lang w:val="pl-PL"/>
        </w:rPr>
        <w:t xml:space="preserve"> zostaną sprzedane na </w:t>
      </w:r>
      <w:r w:rsidR="00DE57A0">
        <w:rPr>
          <w:lang w:val="pl-PL"/>
        </w:rPr>
        <w:t>licytacji</w:t>
      </w:r>
      <w:r w:rsidR="00B94464">
        <w:rPr>
          <w:lang w:val="pl-PL"/>
        </w:rPr>
        <w:t xml:space="preserve"> oraz wezwał ją do zwrotu zajmowanego bez uprawnienia mieszkania.</w:t>
      </w:r>
      <w:r w:rsidR="00203177">
        <w:rPr>
          <w:lang w:val="pl-PL"/>
        </w:rPr>
        <w:t xml:space="preserve"> </w:t>
      </w:r>
      <w:r w:rsidR="00B94464">
        <w:rPr>
          <w:lang w:val="pl-PL"/>
        </w:rPr>
        <w:t xml:space="preserve">W wyniku negocjacji z inicjatywy skarżącej, syndyk wskazał, że w celu uniknięcia wystawienia na sprzedaż w drodze </w:t>
      </w:r>
      <w:r w:rsidR="00DE57A0">
        <w:rPr>
          <w:lang w:val="pl-PL"/>
        </w:rPr>
        <w:t>licytacji</w:t>
      </w:r>
      <w:r w:rsidR="00C01B66">
        <w:rPr>
          <w:lang w:val="pl-PL"/>
        </w:rPr>
        <w:t xml:space="preserve"> tego mieszkania, powinna za</w:t>
      </w:r>
      <w:r w:rsidR="00B94464">
        <w:rPr>
          <w:lang w:val="pl-PL"/>
        </w:rPr>
        <w:t>płacić kwotę 324 000 000 ITL (około 167 332 EUR). Ponieważ skarżąca nie</w:t>
      </w:r>
      <w:r w:rsidR="002E798A">
        <w:rPr>
          <w:lang w:val="pl-PL"/>
        </w:rPr>
        <w:t xml:space="preserve"> d</w:t>
      </w:r>
      <w:r w:rsidR="00290812">
        <w:rPr>
          <w:lang w:val="pl-PL"/>
        </w:rPr>
        <w:t>ysponowała taką kwotą, w dniu 21</w:t>
      </w:r>
      <w:r w:rsidR="002E798A">
        <w:rPr>
          <w:lang w:val="pl-PL"/>
        </w:rPr>
        <w:t xml:space="preserve"> stycznia 1999 </w:t>
      </w:r>
      <w:r w:rsidR="00F4707E">
        <w:rPr>
          <w:lang w:val="pl-PL"/>
        </w:rPr>
        <w:t>r.</w:t>
      </w:r>
      <w:r w:rsidR="002E798A">
        <w:rPr>
          <w:lang w:val="pl-PL"/>
        </w:rPr>
        <w:t xml:space="preserve"> syndyk wezwał ją do zapłaty miesięcznego świadczenia za zajmowanie mieszkania w wysokości 700 000 </w:t>
      </w:r>
      <w:r w:rsidR="00290812">
        <w:rPr>
          <w:lang w:val="pl-PL"/>
        </w:rPr>
        <w:t>ITL (około 361 EUR), za okres od</w:t>
      </w:r>
      <w:r w:rsidR="002E798A">
        <w:rPr>
          <w:lang w:val="pl-PL"/>
        </w:rPr>
        <w:t xml:space="preserve"> grudnia 1997 </w:t>
      </w:r>
      <w:r w:rsidR="00F4707E">
        <w:rPr>
          <w:lang w:val="pl-PL"/>
        </w:rPr>
        <w:t>r.</w:t>
      </w:r>
      <w:r w:rsidR="002E798A">
        <w:rPr>
          <w:lang w:val="pl-PL"/>
        </w:rPr>
        <w:t>, czyli łącznie 9 100 000 ITL (około 4 699 EUR).</w:t>
      </w:r>
      <w:r w:rsidR="00B94464">
        <w:rPr>
          <w:lang w:val="pl-PL"/>
        </w:rPr>
        <w:t xml:space="preserve"> </w:t>
      </w:r>
    </w:p>
    <w:p w14:paraId="7D1B5571" w14:textId="296D91B7" w:rsidR="00DE6C5B" w:rsidRPr="002E798A" w:rsidRDefault="005D2DEB" w:rsidP="00DE6C5B">
      <w:pPr>
        <w:pStyle w:val="ECHRPara"/>
        <w:rPr>
          <w:lang w:val="pl-PL"/>
        </w:rPr>
      </w:pPr>
      <w:r w:rsidRPr="00BA3684">
        <w:fldChar w:fldCharType="begin"/>
      </w:r>
      <w:r w:rsidR="00AB57E1" w:rsidRPr="00A745CC">
        <w:rPr>
          <w:lang w:val="pl-PL"/>
        </w:rPr>
        <w:instrText xml:space="preserve"> SEQ level0 \*arabic </w:instrText>
      </w:r>
      <w:r w:rsidRPr="00BA3684">
        <w:fldChar w:fldCharType="separate"/>
      </w:r>
      <w:r w:rsidR="00037336" w:rsidRPr="00A745CC">
        <w:rPr>
          <w:noProof/>
          <w:lang w:val="pl-PL"/>
        </w:rPr>
        <w:t>12</w:t>
      </w:r>
      <w:r w:rsidRPr="00BA3684">
        <w:fldChar w:fldCharType="end"/>
      </w:r>
      <w:r w:rsidR="00AB57E1" w:rsidRPr="00A745CC">
        <w:rPr>
          <w:lang w:val="pl-PL"/>
        </w:rPr>
        <w:t>.  </w:t>
      </w:r>
      <w:r w:rsidR="002E798A" w:rsidRPr="002E798A">
        <w:rPr>
          <w:lang w:val="pl-PL"/>
        </w:rPr>
        <w:t xml:space="preserve">W dniu 25 lutego 1999 </w:t>
      </w:r>
      <w:r w:rsidR="00F4707E">
        <w:rPr>
          <w:lang w:val="pl-PL"/>
        </w:rPr>
        <w:t>r.</w:t>
      </w:r>
      <w:r w:rsidR="002E798A" w:rsidRPr="002E798A">
        <w:rPr>
          <w:lang w:val="pl-PL"/>
        </w:rPr>
        <w:t xml:space="preserve"> mieszkanie zostało sprzedane na</w:t>
      </w:r>
      <w:r w:rsidR="00DE57A0">
        <w:rPr>
          <w:lang w:val="pl-PL"/>
        </w:rPr>
        <w:t xml:space="preserve"> </w:t>
      </w:r>
      <w:r w:rsidR="00FB5B4C">
        <w:rPr>
          <w:lang w:val="pl-PL"/>
        </w:rPr>
        <w:t>licytacji</w:t>
      </w:r>
      <w:r w:rsidR="00AB57E1" w:rsidRPr="002E798A">
        <w:rPr>
          <w:lang w:val="pl-PL"/>
        </w:rPr>
        <w:t>.</w:t>
      </w:r>
      <w:r w:rsidR="002E798A">
        <w:rPr>
          <w:lang w:val="pl-PL"/>
        </w:rPr>
        <w:t xml:space="preserve"> Skarżąca oświadczyła, że nie otrzymała żadnej informacji na ten temat. Przedmiotowe mienie zostało zakupione przez małżeństwo Y za kwotę 227 000 000 ITL (około 117 235 </w:t>
      </w:r>
      <w:r w:rsidR="00F6266B">
        <w:rPr>
          <w:lang w:val="pl-PL"/>
        </w:rPr>
        <w:t xml:space="preserve">EUR), a </w:t>
      </w:r>
      <w:r w:rsidR="00DE6C5B">
        <w:rPr>
          <w:lang w:val="pl-PL"/>
        </w:rPr>
        <w:t xml:space="preserve">zrejestrowane powództwo </w:t>
      </w:r>
      <w:r w:rsidR="00DE6C5B">
        <w:rPr>
          <w:lang w:val="pl-PL"/>
        </w:rPr>
        <w:lastRenderedPageBreak/>
        <w:t xml:space="preserve">wniesione przez skarżącą na podstawie artykułu 2932 </w:t>
      </w:r>
      <w:proofErr w:type="spellStart"/>
      <w:r w:rsidR="00DE6C5B">
        <w:rPr>
          <w:lang w:val="pl-PL"/>
        </w:rPr>
        <w:t>kc</w:t>
      </w:r>
      <w:proofErr w:type="spellEnd"/>
      <w:r w:rsidR="00DE6C5B">
        <w:rPr>
          <w:lang w:val="pl-PL"/>
        </w:rPr>
        <w:t xml:space="preserve"> zostało wykreślone z rejestrów nieruchomości. </w:t>
      </w:r>
    </w:p>
    <w:p w14:paraId="1CA9CA7C" w14:textId="6B7BEF92" w:rsidR="00AB57E1" w:rsidRPr="00F6266B" w:rsidRDefault="005D2DEB" w:rsidP="00AB57E1">
      <w:pPr>
        <w:pStyle w:val="ECHRPara"/>
        <w:rPr>
          <w:lang w:val="pl-PL"/>
        </w:rPr>
      </w:pPr>
      <w:r>
        <w:fldChar w:fldCharType="begin"/>
      </w:r>
      <w:r w:rsidR="00AB57E1" w:rsidRPr="002E798A">
        <w:rPr>
          <w:lang w:val="pl-PL"/>
        </w:rPr>
        <w:instrText xml:space="preserve"> SEQ level0 \*arabic </w:instrText>
      </w:r>
      <w:r>
        <w:fldChar w:fldCharType="separate"/>
      </w:r>
      <w:r w:rsidR="00037336" w:rsidRPr="002E798A">
        <w:rPr>
          <w:noProof/>
          <w:lang w:val="pl-PL"/>
        </w:rPr>
        <w:t>13</w:t>
      </w:r>
      <w:r>
        <w:fldChar w:fldCharType="end"/>
      </w:r>
      <w:r w:rsidR="00AB57E1" w:rsidRPr="002E798A">
        <w:rPr>
          <w:lang w:val="pl-PL"/>
        </w:rPr>
        <w:t>.  </w:t>
      </w:r>
      <w:r w:rsidR="00F6266B" w:rsidRPr="00F6266B">
        <w:rPr>
          <w:lang w:val="pl-PL"/>
        </w:rPr>
        <w:t xml:space="preserve">W dniu 18 maja 1999 </w:t>
      </w:r>
      <w:r w:rsidR="00F4707E">
        <w:rPr>
          <w:lang w:val="pl-PL"/>
        </w:rPr>
        <w:t>r.</w:t>
      </w:r>
      <w:r w:rsidR="00F6266B" w:rsidRPr="00F6266B">
        <w:rPr>
          <w:lang w:val="pl-PL"/>
        </w:rPr>
        <w:t xml:space="preserve"> skarżąca wniosła powództwo</w:t>
      </w:r>
      <w:r w:rsidR="00F6266B">
        <w:rPr>
          <w:lang w:val="pl-PL"/>
        </w:rPr>
        <w:t xml:space="preserve"> o uchylenie postanowienia syndyka masy upadłości o rozwiązanie umowy </w:t>
      </w:r>
      <w:r w:rsidR="001F00B8">
        <w:rPr>
          <w:lang w:val="pl-PL"/>
        </w:rPr>
        <w:t xml:space="preserve">przedwstępnej </w:t>
      </w:r>
      <w:r w:rsidR="00F6266B">
        <w:rPr>
          <w:lang w:val="pl-PL"/>
        </w:rPr>
        <w:t xml:space="preserve">sprzedaży i przeniesienia własności mieszkania na małżeństwo Y. </w:t>
      </w:r>
    </w:p>
    <w:p w14:paraId="38C9C93E" w14:textId="055F6211" w:rsidR="00AB57E1" w:rsidRPr="00421A40" w:rsidRDefault="005D2DEB" w:rsidP="00AB57E1">
      <w:pPr>
        <w:pStyle w:val="ECHRPara"/>
        <w:rPr>
          <w:lang w:val="pl-PL"/>
        </w:rPr>
      </w:pPr>
      <w:r>
        <w:fldChar w:fldCharType="begin"/>
      </w:r>
      <w:r w:rsidR="00AB57E1" w:rsidRPr="00421A40">
        <w:rPr>
          <w:lang w:val="pl-PL"/>
        </w:rPr>
        <w:instrText xml:space="preserve"> SEQ level0 \*arabic </w:instrText>
      </w:r>
      <w:r>
        <w:fldChar w:fldCharType="separate"/>
      </w:r>
      <w:r w:rsidR="00037336" w:rsidRPr="00421A40">
        <w:rPr>
          <w:noProof/>
          <w:lang w:val="pl-PL"/>
        </w:rPr>
        <w:t>14</w:t>
      </w:r>
      <w:r>
        <w:fldChar w:fldCharType="end"/>
      </w:r>
      <w:r w:rsidR="00AB57E1" w:rsidRPr="00421A40">
        <w:rPr>
          <w:lang w:val="pl-PL"/>
        </w:rPr>
        <w:t>.  </w:t>
      </w:r>
      <w:r w:rsidR="00F6266B" w:rsidRPr="00421A40">
        <w:rPr>
          <w:lang w:val="pl-PL"/>
        </w:rPr>
        <w:t xml:space="preserve">W dniu 25 maja 1999 </w:t>
      </w:r>
      <w:r w:rsidR="00F4707E">
        <w:rPr>
          <w:lang w:val="pl-PL"/>
        </w:rPr>
        <w:t>r.</w:t>
      </w:r>
      <w:r w:rsidR="00F6266B" w:rsidRPr="00421A40">
        <w:rPr>
          <w:lang w:val="pl-PL"/>
        </w:rPr>
        <w:t xml:space="preserve"> skarżąca </w:t>
      </w:r>
      <w:r w:rsidR="00A15F77">
        <w:rPr>
          <w:lang w:val="pl-PL"/>
        </w:rPr>
        <w:t>zgłosiła</w:t>
      </w:r>
      <w:r w:rsidR="00423180">
        <w:rPr>
          <w:lang w:val="pl-PL"/>
        </w:rPr>
        <w:t>,</w:t>
      </w:r>
      <w:r w:rsidR="00A15F77">
        <w:rPr>
          <w:lang w:val="pl-PL"/>
        </w:rPr>
        <w:t xml:space="preserve"> jako zobowiązanie </w:t>
      </w:r>
      <w:r w:rsidR="006A7988">
        <w:rPr>
          <w:lang w:val="pl-PL"/>
        </w:rPr>
        <w:br/>
      </w:r>
      <w:r w:rsidR="00423180">
        <w:rPr>
          <w:lang w:val="pl-PL"/>
        </w:rPr>
        <w:t xml:space="preserve">w postępowaniu upadłościowym, </w:t>
      </w:r>
      <w:r w:rsidR="00C01B66">
        <w:rPr>
          <w:lang w:val="pl-PL"/>
        </w:rPr>
        <w:t xml:space="preserve">wysokość </w:t>
      </w:r>
      <w:r w:rsidR="00423180">
        <w:rPr>
          <w:lang w:val="pl-PL"/>
        </w:rPr>
        <w:t>kwoty wpłacone</w:t>
      </w:r>
      <w:r w:rsidR="00C01B66">
        <w:rPr>
          <w:lang w:val="pl-PL"/>
        </w:rPr>
        <w:t>j</w:t>
      </w:r>
      <w:r w:rsidR="00421A40">
        <w:rPr>
          <w:lang w:val="pl-PL"/>
        </w:rPr>
        <w:t xml:space="preserve"> przez nią n</w:t>
      </w:r>
      <w:r w:rsidR="00C01B66">
        <w:rPr>
          <w:lang w:val="pl-PL"/>
        </w:rPr>
        <w:t>a rzecz przedsiębiorstwa X</w:t>
      </w:r>
      <w:r w:rsidR="00421A40">
        <w:rPr>
          <w:lang w:val="pl-PL"/>
        </w:rPr>
        <w:t xml:space="preserve">. W dniu 22 lipca 1999 </w:t>
      </w:r>
      <w:r w:rsidR="00F4707E">
        <w:rPr>
          <w:lang w:val="pl-PL"/>
        </w:rPr>
        <w:t>r.</w:t>
      </w:r>
      <w:r w:rsidR="00C01B66">
        <w:rPr>
          <w:lang w:val="pl-PL"/>
        </w:rPr>
        <w:t xml:space="preserve"> skarżąca z</w:t>
      </w:r>
      <w:r w:rsidR="00795450">
        <w:rPr>
          <w:lang w:val="pl-PL"/>
        </w:rPr>
        <w:t>łożyła do sądu</w:t>
      </w:r>
      <w:r w:rsidR="00421A40">
        <w:rPr>
          <w:lang w:val="pl-PL"/>
        </w:rPr>
        <w:t xml:space="preserve"> </w:t>
      </w:r>
      <w:r w:rsidR="00795450">
        <w:rPr>
          <w:lang w:val="pl-PL"/>
        </w:rPr>
        <w:t>nadzorującego postępowanie upadłościowe wniosek</w:t>
      </w:r>
      <w:r w:rsidR="00421A40">
        <w:rPr>
          <w:lang w:val="pl-PL"/>
        </w:rPr>
        <w:t xml:space="preserve"> o </w:t>
      </w:r>
      <w:r w:rsidR="00423180">
        <w:rPr>
          <w:lang w:val="pl-PL"/>
        </w:rPr>
        <w:t>cofnięcie</w:t>
      </w:r>
      <w:r w:rsidR="00421A40">
        <w:rPr>
          <w:lang w:val="pl-PL"/>
        </w:rPr>
        <w:t xml:space="preserve"> wykreślenia jej sprawy wszczętej na podstawie artykułu 2932 </w:t>
      </w:r>
      <w:proofErr w:type="spellStart"/>
      <w:r w:rsidR="00421A40">
        <w:rPr>
          <w:lang w:val="pl-PL"/>
        </w:rPr>
        <w:t>kc</w:t>
      </w:r>
      <w:proofErr w:type="spellEnd"/>
      <w:r w:rsidR="00421A40">
        <w:rPr>
          <w:lang w:val="pl-PL"/>
        </w:rPr>
        <w:t>.</w:t>
      </w:r>
    </w:p>
    <w:p w14:paraId="303A3354" w14:textId="758F5E98" w:rsidR="00AB57E1" w:rsidRPr="00421A40"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15</w:t>
      </w:r>
      <w:r>
        <w:fldChar w:fldCharType="end"/>
      </w:r>
      <w:r w:rsidR="00AB57E1" w:rsidRPr="00A745CC">
        <w:rPr>
          <w:lang w:val="pl-PL"/>
        </w:rPr>
        <w:t>.  </w:t>
      </w:r>
      <w:r w:rsidR="00421A40" w:rsidRPr="00421A40">
        <w:rPr>
          <w:lang w:val="pl-PL"/>
        </w:rPr>
        <w:t xml:space="preserve">W międzyczasie, w dniu 12 lipca 1999 </w:t>
      </w:r>
      <w:r w:rsidR="00F4707E">
        <w:rPr>
          <w:lang w:val="pl-PL"/>
        </w:rPr>
        <w:t>r.</w:t>
      </w:r>
      <w:r w:rsidR="00290812">
        <w:rPr>
          <w:lang w:val="pl-PL"/>
        </w:rPr>
        <w:t>, małżeństwo Y</w:t>
      </w:r>
      <w:r w:rsidR="00421A40">
        <w:rPr>
          <w:lang w:val="pl-PL"/>
        </w:rPr>
        <w:t xml:space="preserve"> zawiadomiło skarżącą, że musi opuścić mieszkanie w terminie 10 dni. Skarżąca sprzeciwiła się </w:t>
      </w:r>
      <w:r w:rsidR="001C4E01">
        <w:rPr>
          <w:lang w:val="pl-PL"/>
        </w:rPr>
        <w:t>eksmisji</w:t>
      </w:r>
      <w:r w:rsidR="00421A40">
        <w:rPr>
          <w:lang w:val="pl-PL"/>
        </w:rPr>
        <w:t xml:space="preserve"> z mieszkania z powodu trwających postępowań</w:t>
      </w:r>
      <w:r w:rsidR="0038276A">
        <w:rPr>
          <w:lang w:val="pl-PL"/>
        </w:rPr>
        <w:t xml:space="preserve"> w sprawie tytu</w:t>
      </w:r>
      <w:r w:rsidR="00795450">
        <w:rPr>
          <w:lang w:val="pl-PL"/>
        </w:rPr>
        <w:t>łu własności tego mienia. Sąd</w:t>
      </w:r>
      <w:r w:rsidR="00290812">
        <w:rPr>
          <w:lang w:val="pl-PL"/>
        </w:rPr>
        <w:t xml:space="preserve"> w </w:t>
      </w:r>
      <w:proofErr w:type="spellStart"/>
      <w:r w:rsidR="00290812">
        <w:rPr>
          <w:lang w:val="pl-PL"/>
        </w:rPr>
        <w:t>Pontassie</w:t>
      </w:r>
      <w:r w:rsidR="0038276A">
        <w:rPr>
          <w:lang w:val="pl-PL"/>
        </w:rPr>
        <w:t>ve</w:t>
      </w:r>
      <w:proofErr w:type="spellEnd"/>
      <w:r w:rsidR="0038276A">
        <w:rPr>
          <w:lang w:val="pl-PL"/>
        </w:rPr>
        <w:t xml:space="preserve"> (Florencja) wyraził zgodę na czasowe zawieszenie tej egzekucji</w:t>
      </w:r>
      <w:r w:rsidR="009213FE">
        <w:rPr>
          <w:lang w:val="pl-PL"/>
        </w:rPr>
        <w:t xml:space="preserve">, w zamian za uiszczenie przez skarżącą kaucji w wysokości 5 000 000 ITL (około 2 582 EUR). </w:t>
      </w:r>
      <w:r w:rsidR="00421A40">
        <w:rPr>
          <w:lang w:val="pl-PL"/>
        </w:rPr>
        <w:t xml:space="preserve">  </w:t>
      </w:r>
    </w:p>
    <w:p w14:paraId="43CFF542" w14:textId="77777777" w:rsidR="00AB57E1" w:rsidRPr="009213FE" w:rsidRDefault="005D2DEB" w:rsidP="00AB57E1">
      <w:pPr>
        <w:pStyle w:val="ECHRPara"/>
        <w:rPr>
          <w:lang w:val="pl-PL"/>
        </w:rPr>
      </w:pPr>
      <w:r>
        <w:fldChar w:fldCharType="begin"/>
      </w:r>
      <w:r w:rsidR="00AB57E1" w:rsidRPr="00421A40">
        <w:rPr>
          <w:lang w:val="pl-PL"/>
        </w:rPr>
        <w:instrText xml:space="preserve"> SEQ level0 \*arabic </w:instrText>
      </w:r>
      <w:r>
        <w:fldChar w:fldCharType="separate"/>
      </w:r>
      <w:r w:rsidR="00037336" w:rsidRPr="00421A40">
        <w:rPr>
          <w:noProof/>
          <w:lang w:val="pl-PL"/>
        </w:rPr>
        <w:t>16</w:t>
      </w:r>
      <w:r>
        <w:fldChar w:fldCharType="end"/>
      </w:r>
      <w:r w:rsidR="00AB57E1" w:rsidRPr="00421A40">
        <w:rPr>
          <w:lang w:val="pl-PL"/>
        </w:rPr>
        <w:t>.  </w:t>
      </w:r>
      <w:r w:rsidR="009213FE" w:rsidRPr="009213FE">
        <w:rPr>
          <w:lang w:val="pl-PL"/>
        </w:rPr>
        <w:t>W tym czasie zostało również podjęte, na wniosek skarżącej</w:t>
      </w:r>
      <w:r w:rsidR="009213FE">
        <w:rPr>
          <w:lang w:val="pl-PL"/>
        </w:rPr>
        <w:t xml:space="preserve">, postępowanie wszczęte na podstawie artkułu 2932 </w:t>
      </w:r>
      <w:proofErr w:type="spellStart"/>
      <w:r w:rsidR="009213FE">
        <w:rPr>
          <w:lang w:val="pl-PL"/>
        </w:rPr>
        <w:t>kc</w:t>
      </w:r>
      <w:proofErr w:type="spellEnd"/>
      <w:r w:rsidR="009213FE">
        <w:rPr>
          <w:lang w:val="pl-PL"/>
        </w:rPr>
        <w:t>.</w:t>
      </w:r>
    </w:p>
    <w:p w14:paraId="1C00B35B" w14:textId="0D21AB0E" w:rsidR="00AB57E1" w:rsidRPr="009213FE"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17</w:t>
      </w:r>
      <w:r>
        <w:fldChar w:fldCharType="end"/>
      </w:r>
      <w:r w:rsidR="00AB57E1" w:rsidRPr="00A745CC">
        <w:rPr>
          <w:lang w:val="pl-PL"/>
        </w:rPr>
        <w:t>.  </w:t>
      </w:r>
      <w:r w:rsidR="009213FE" w:rsidRPr="009213FE">
        <w:rPr>
          <w:lang w:val="pl-PL"/>
        </w:rPr>
        <w:t xml:space="preserve">Postanowieniem z dnia 4 października 1999 </w:t>
      </w:r>
      <w:r w:rsidR="00F4707E">
        <w:rPr>
          <w:lang w:val="pl-PL"/>
        </w:rPr>
        <w:t>r.</w:t>
      </w:r>
      <w:r w:rsidR="009213FE" w:rsidRPr="009213FE">
        <w:rPr>
          <w:lang w:val="pl-PL"/>
        </w:rPr>
        <w:t xml:space="preserve">, złożonym do kancelarii w dniu 23 października 1999 </w:t>
      </w:r>
      <w:r w:rsidR="00F4707E">
        <w:rPr>
          <w:lang w:val="pl-PL"/>
        </w:rPr>
        <w:t>r.</w:t>
      </w:r>
      <w:r w:rsidR="009213FE" w:rsidRPr="009213FE">
        <w:rPr>
          <w:lang w:val="pl-PL"/>
        </w:rPr>
        <w:t>, sąd we Florencji oddalił wniosek skarżącej o stwierdzenie nieważności</w:t>
      </w:r>
      <w:r w:rsidR="00AB57E1" w:rsidRPr="009213FE">
        <w:rPr>
          <w:lang w:val="pl-PL"/>
        </w:rPr>
        <w:t>.</w:t>
      </w:r>
      <w:r w:rsidR="00C01B66">
        <w:rPr>
          <w:lang w:val="pl-PL"/>
        </w:rPr>
        <w:t xml:space="preserve"> </w:t>
      </w:r>
    </w:p>
    <w:p w14:paraId="61ED5D62" w14:textId="7BE39191" w:rsidR="00AB57E1" w:rsidRPr="009213FE"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18</w:t>
      </w:r>
      <w:r>
        <w:fldChar w:fldCharType="end"/>
      </w:r>
      <w:r w:rsidR="00AB57E1" w:rsidRPr="00A745CC">
        <w:rPr>
          <w:lang w:val="pl-PL"/>
        </w:rPr>
        <w:t>.  </w:t>
      </w:r>
      <w:r w:rsidR="009213FE" w:rsidRPr="009213FE">
        <w:rPr>
          <w:lang w:val="pl-PL"/>
        </w:rPr>
        <w:t>Sąd zauważył, że w świetle artykułu</w:t>
      </w:r>
      <w:r w:rsidR="00AB57E1" w:rsidRPr="009213FE">
        <w:rPr>
          <w:lang w:val="pl-PL"/>
        </w:rPr>
        <w:t xml:space="preserve"> 72 § 4 </w:t>
      </w:r>
      <w:r w:rsidR="009213FE" w:rsidRPr="009213FE">
        <w:rPr>
          <w:lang w:val="pl-PL"/>
        </w:rPr>
        <w:t>U</w:t>
      </w:r>
      <w:r w:rsidR="009213FE">
        <w:rPr>
          <w:lang w:val="pl-PL"/>
        </w:rPr>
        <w:t xml:space="preserve">stawy </w:t>
      </w:r>
      <w:r w:rsidR="00EB2EC6">
        <w:rPr>
          <w:lang w:val="pl-PL"/>
        </w:rPr>
        <w:t>o upadłości</w:t>
      </w:r>
      <w:r w:rsidR="009213FE">
        <w:rPr>
          <w:lang w:val="pl-PL"/>
        </w:rPr>
        <w:t>, j</w:t>
      </w:r>
      <w:r w:rsidR="00E75A5B">
        <w:rPr>
          <w:lang w:val="pl-PL"/>
        </w:rPr>
        <w:t xml:space="preserve">eśli własność sprzedanego mienia </w:t>
      </w:r>
      <w:r w:rsidR="009213FE">
        <w:rPr>
          <w:lang w:val="pl-PL"/>
        </w:rPr>
        <w:t>nie została przeniesiona na kupującego, syndyk masy upadłości może dokonać wyboru między wykonaniem umowy b</w:t>
      </w:r>
      <w:r w:rsidR="00DA067D">
        <w:rPr>
          <w:lang w:val="pl-PL"/>
        </w:rPr>
        <w:t xml:space="preserve">ądź jej rozwiązaniem. Sąd uściślił, że zgodnie z krajową doktryną </w:t>
      </w:r>
      <w:r w:rsidR="006A7988">
        <w:rPr>
          <w:lang w:val="pl-PL"/>
        </w:rPr>
        <w:br/>
      </w:r>
      <w:r w:rsidR="00DA067D">
        <w:rPr>
          <w:lang w:val="pl-PL"/>
        </w:rPr>
        <w:t>i orzeczn</w:t>
      </w:r>
      <w:r w:rsidR="00D52CF7">
        <w:rPr>
          <w:lang w:val="pl-PL"/>
        </w:rPr>
        <w:t>ictwem</w:t>
      </w:r>
      <w:r w:rsidR="00DA067D">
        <w:rPr>
          <w:lang w:val="pl-PL"/>
        </w:rPr>
        <w:t xml:space="preserve"> wyboru tego można dokonać nawet, je</w:t>
      </w:r>
      <w:r w:rsidR="00765576">
        <w:rPr>
          <w:lang w:val="pl-PL"/>
        </w:rPr>
        <w:t>śli powództwo wniesione</w:t>
      </w:r>
      <w:r w:rsidR="00DA067D">
        <w:rPr>
          <w:lang w:val="pl-PL"/>
        </w:rPr>
        <w:t xml:space="preserve"> na podstawie artykułu 2932 </w:t>
      </w:r>
      <w:proofErr w:type="spellStart"/>
      <w:r w:rsidR="00DA067D">
        <w:rPr>
          <w:lang w:val="pl-PL"/>
        </w:rPr>
        <w:t>kc</w:t>
      </w:r>
      <w:proofErr w:type="spellEnd"/>
      <w:r w:rsidR="00DA067D">
        <w:rPr>
          <w:lang w:val="pl-PL"/>
        </w:rPr>
        <w:t xml:space="preserve"> jest w toku.</w:t>
      </w:r>
      <w:r w:rsidR="00541087">
        <w:rPr>
          <w:lang w:val="pl-PL"/>
        </w:rPr>
        <w:t xml:space="preserve"> Poza tym sąd podniósł, że w przypadku wyboru przez syndyka masy upadłoś</w:t>
      </w:r>
      <w:r w:rsidR="00C01B66">
        <w:rPr>
          <w:lang w:val="pl-PL"/>
        </w:rPr>
        <w:t>ci opcji rozwiązania, nie ma</w:t>
      </w:r>
      <w:r w:rsidR="00541087">
        <w:rPr>
          <w:lang w:val="pl-PL"/>
        </w:rPr>
        <w:t xml:space="preserve"> możliwości wydania wyroku na podstawie tego artykułu.</w:t>
      </w:r>
      <w:r w:rsidR="00E54EE0">
        <w:rPr>
          <w:lang w:val="pl-PL"/>
        </w:rPr>
        <w:t xml:space="preserve"> Sąd dodał, że w przedmiotowej sprawie umowa podpisana w dniu 3 lipca 1992 </w:t>
      </w:r>
      <w:r w:rsidR="00F4707E">
        <w:rPr>
          <w:lang w:val="pl-PL"/>
        </w:rPr>
        <w:t>r.</w:t>
      </w:r>
      <w:r w:rsidR="00E54EE0">
        <w:rPr>
          <w:lang w:val="pl-PL"/>
        </w:rPr>
        <w:t xml:space="preserve"> była umową </w:t>
      </w:r>
      <w:r w:rsidR="001F00B8">
        <w:rPr>
          <w:lang w:val="pl-PL"/>
        </w:rPr>
        <w:t xml:space="preserve">przedwstępną </w:t>
      </w:r>
      <w:r w:rsidR="00E54EE0">
        <w:rPr>
          <w:lang w:val="pl-PL"/>
        </w:rPr>
        <w:t xml:space="preserve">sprzedaży, i, że niezależnie od objęcia w stan posiadania mieszkania przez skarżącą i zapłacenia ceny sprzedaży, taka umowa nie skutkuje przeniesieniem własności. Skarżąca przywołała artykuł 47 Konstytucji w sprawie ochrony prawa do nabycia stałego miejsca zamieszkania, </w:t>
      </w:r>
      <w:r w:rsidR="00450DD1">
        <w:rPr>
          <w:lang w:val="pl-PL"/>
        </w:rPr>
        <w:t xml:space="preserve">by podnieść zarzut </w:t>
      </w:r>
      <w:proofErr w:type="spellStart"/>
      <w:r w:rsidR="00450DD1">
        <w:rPr>
          <w:lang w:val="pl-PL"/>
        </w:rPr>
        <w:t>niekonstycyjności</w:t>
      </w:r>
      <w:proofErr w:type="spellEnd"/>
      <w:r w:rsidR="00EB2EC6">
        <w:rPr>
          <w:lang w:val="pl-PL"/>
        </w:rPr>
        <w:t xml:space="preserve"> artykułu 72 § 4 Ustawy o upadłości, jednak S</w:t>
      </w:r>
      <w:r w:rsidR="008E764B">
        <w:rPr>
          <w:lang w:val="pl-PL"/>
        </w:rPr>
        <w:t>ąd</w:t>
      </w:r>
      <w:r w:rsidR="00C01B66">
        <w:rPr>
          <w:lang w:val="pl-PL"/>
        </w:rPr>
        <w:t xml:space="preserve"> w Florencji uchylił ten zarzut </w:t>
      </w:r>
      <w:r w:rsidR="008E764B">
        <w:rPr>
          <w:lang w:val="pl-PL"/>
        </w:rPr>
        <w:t>jako oczywiście nieuzasadniony, gdyż ustawod</w:t>
      </w:r>
      <w:r w:rsidR="00C01B66">
        <w:rPr>
          <w:lang w:val="pl-PL"/>
        </w:rPr>
        <w:t xml:space="preserve">awca może </w:t>
      </w:r>
      <w:r w:rsidR="006A7988">
        <w:rPr>
          <w:lang w:val="pl-PL"/>
        </w:rPr>
        <w:t xml:space="preserve">dokonać </w:t>
      </w:r>
      <w:r w:rsidR="00D52CF7">
        <w:rPr>
          <w:lang w:val="pl-PL"/>
        </w:rPr>
        <w:t>wyważenia</w:t>
      </w:r>
      <w:r w:rsidR="006A7988">
        <w:rPr>
          <w:lang w:val="pl-PL"/>
        </w:rPr>
        <w:t xml:space="preserve"> tego prawa</w:t>
      </w:r>
      <w:r w:rsidR="00C01B66">
        <w:rPr>
          <w:lang w:val="pl-PL"/>
        </w:rPr>
        <w:t xml:space="preserve"> </w:t>
      </w:r>
      <w:r w:rsidR="00C20101">
        <w:rPr>
          <w:lang w:val="pl-PL"/>
        </w:rPr>
        <w:t>w stosunku do innych celów leżących</w:t>
      </w:r>
      <w:r w:rsidR="008E764B">
        <w:rPr>
          <w:lang w:val="pl-PL"/>
        </w:rPr>
        <w:t xml:space="preserve"> w interesie ogólnym</w:t>
      </w:r>
      <w:r w:rsidR="00681AEA">
        <w:rPr>
          <w:lang w:val="pl-PL"/>
        </w:rPr>
        <w:t>.</w:t>
      </w:r>
      <w:r w:rsidR="008E764B">
        <w:rPr>
          <w:lang w:val="pl-PL"/>
        </w:rPr>
        <w:t xml:space="preserve">    </w:t>
      </w:r>
    </w:p>
    <w:p w14:paraId="6A2462B3" w14:textId="645464F4" w:rsidR="00AB57E1" w:rsidRPr="00541087" w:rsidRDefault="005D2DEB" w:rsidP="00AB57E1">
      <w:pPr>
        <w:pStyle w:val="ECHRPara"/>
        <w:rPr>
          <w:lang w:val="pl-PL"/>
        </w:rPr>
      </w:pPr>
      <w:r>
        <w:fldChar w:fldCharType="begin"/>
      </w:r>
      <w:r w:rsidR="00AB57E1" w:rsidRPr="00541087">
        <w:rPr>
          <w:lang w:val="pl-PL"/>
        </w:rPr>
        <w:instrText xml:space="preserve"> SEQ level0 \*arabic </w:instrText>
      </w:r>
      <w:r>
        <w:fldChar w:fldCharType="separate"/>
      </w:r>
      <w:r w:rsidR="00037336" w:rsidRPr="00541087">
        <w:rPr>
          <w:noProof/>
          <w:lang w:val="pl-PL"/>
        </w:rPr>
        <w:t>19</w:t>
      </w:r>
      <w:r>
        <w:fldChar w:fldCharType="end"/>
      </w:r>
      <w:r w:rsidR="00AB57E1" w:rsidRPr="00541087">
        <w:rPr>
          <w:lang w:val="pl-PL"/>
        </w:rPr>
        <w:t>.  </w:t>
      </w:r>
      <w:r w:rsidR="00DA067D" w:rsidRPr="00541087">
        <w:rPr>
          <w:lang w:val="pl-PL"/>
        </w:rPr>
        <w:t>Skarżąca złożyła odwołanie.</w:t>
      </w:r>
      <w:r w:rsidR="00681AEA">
        <w:rPr>
          <w:lang w:val="pl-PL"/>
        </w:rPr>
        <w:t xml:space="preserve"> Poza tym, w dniu 12 listopada 1999 </w:t>
      </w:r>
      <w:r w:rsidR="00F4707E">
        <w:rPr>
          <w:lang w:val="pl-PL"/>
        </w:rPr>
        <w:t>r.</w:t>
      </w:r>
      <w:r w:rsidR="00681AEA">
        <w:rPr>
          <w:lang w:val="pl-PL"/>
        </w:rPr>
        <w:t xml:space="preserve"> zwróciła się z wnioskiem do prokuratury we Florencji w celu wszczęcia </w:t>
      </w:r>
      <w:r w:rsidR="00681AEA">
        <w:rPr>
          <w:lang w:val="pl-PL"/>
        </w:rPr>
        <w:lastRenderedPageBreak/>
        <w:t xml:space="preserve">postępowania w sprawie popełnienia ewentualnych przestępstw, którymi mogła być pokrzywdzona; nie otrzymała odpowiedzi na ten wniosek. </w:t>
      </w:r>
    </w:p>
    <w:p w14:paraId="10EB4EA9" w14:textId="0127D501" w:rsidR="00AB57E1" w:rsidRPr="00742816" w:rsidRDefault="005D2DEB" w:rsidP="00AB57E1">
      <w:pPr>
        <w:pStyle w:val="ECHRPara"/>
        <w:rPr>
          <w:lang w:val="pl-PL"/>
        </w:rPr>
      </w:pPr>
      <w:r>
        <w:fldChar w:fldCharType="begin"/>
      </w:r>
      <w:r w:rsidR="00AB57E1" w:rsidRPr="00681AEA">
        <w:rPr>
          <w:lang w:val="pl-PL"/>
        </w:rPr>
        <w:instrText xml:space="preserve"> SEQ level0 \*arabic </w:instrText>
      </w:r>
      <w:r>
        <w:fldChar w:fldCharType="separate"/>
      </w:r>
      <w:r w:rsidR="00037336" w:rsidRPr="00681AEA">
        <w:rPr>
          <w:noProof/>
          <w:lang w:val="pl-PL"/>
        </w:rPr>
        <w:t>20</w:t>
      </w:r>
      <w:r>
        <w:fldChar w:fldCharType="end"/>
      </w:r>
      <w:r w:rsidR="00AB57E1" w:rsidRPr="00681AEA">
        <w:rPr>
          <w:lang w:val="pl-PL"/>
        </w:rPr>
        <w:t>.  </w:t>
      </w:r>
      <w:r w:rsidR="00681AEA">
        <w:rPr>
          <w:lang w:val="pl-PL"/>
        </w:rPr>
        <w:t xml:space="preserve">Wyrokiem z dnia 10 lipca 2001 </w:t>
      </w:r>
      <w:r w:rsidR="00F4707E">
        <w:rPr>
          <w:lang w:val="pl-PL"/>
        </w:rPr>
        <w:t>r.</w:t>
      </w:r>
      <w:r w:rsidR="00681AEA">
        <w:rPr>
          <w:lang w:val="pl-PL"/>
        </w:rPr>
        <w:t xml:space="preserve">, złożonym w kancelarii w dniu 14 sierpnia 2001 </w:t>
      </w:r>
      <w:r w:rsidR="00F4707E">
        <w:rPr>
          <w:lang w:val="pl-PL"/>
        </w:rPr>
        <w:t>r.</w:t>
      </w:r>
      <w:r w:rsidR="00681AEA">
        <w:rPr>
          <w:lang w:val="pl-PL"/>
        </w:rPr>
        <w:t xml:space="preserve">, Sąd Apelacyjny we Florencji utrzymał w mocy wyrok pierwszej instancji. Sąd apelacyjny uznał, że sąd we Florencji uzasadnił należycie </w:t>
      </w:r>
      <w:r w:rsidR="00925509">
        <w:rPr>
          <w:lang w:val="pl-PL"/>
        </w:rPr>
        <w:t>sporne</w:t>
      </w:r>
      <w:r w:rsidR="00681AEA">
        <w:rPr>
          <w:lang w:val="pl-PL"/>
        </w:rPr>
        <w:t xml:space="preserve"> kwestie. Zauważył jednak, że rozwiązanie, podobnych do podpisanej przez skarżącą</w:t>
      </w:r>
      <w:r w:rsidR="00A753D2">
        <w:rPr>
          <w:lang w:val="pl-PL"/>
        </w:rPr>
        <w:t xml:space="preserve"> umów</w:t>
      </w:r>
      <w:r w:rsidR="00681AEA">
        <w:rPr>
          <w:lang w:val="pl-PL"/>
        </w:rPr>
        <w:t xml:space="preserve"> powodowało często szkody finansowe o dużej wartości, gdyż w przypadku upadłości przedsiębiorstw budo</w:t>
      </w:r>
      <w:r w:rsidR="00C20101">
        <w:rPr>
          <w:lang w:val="pl-PL"/>
        </w:rPr>
        <w:t>wlanych</w:t>
      </w:r>
      <w:r w:rsidR="00A753D2">
        <w:rPr>
          <w:lang w:val="pl-PL"/>
        </w:rPr>
        <w:t xml:space="preserve"> kupujący byli narażeni</w:t>
      </w:r>
      <w:r w:rsidR="00681AEA">
        <w:rPr>
          <w:lang w:val="pl-PL"/>
        </w:rPr>
        <w:t xml:space="preserve"> nie tylko na </w:t>
      </w:r>
      <w:r w:rsidR="00A753D2">
        <w:rPr>
          <w:lang w:val="pl-PL"/>
        </w:rPr>
        <w:t>utratę</w:t>
      </w:r>
      <w:r w:rsidR="00681AEA">
        <w:rPr>
          <w:lang w:val="pl-PL"/>
        </w:rPr>
        <w:t xml:space="preserve"> nieruchomości, ale również wpłaconych przez nich środków. Sąd wskazał, </w:t>
      </w:r>
      <w:r w:rsidR="00681AEA" w:rsidRPr="00742816">
        <w:rPr>
          <w:lang w:val="pl-PL"/>
        </w:rPr>
        <w:t xml:space="preserve">że </w:t>
      </w:r>
      <w:r w:rsidR="00651078" w:rsidRPr="00742816">
        <w:rPr>
          <w:lang w:val="pl-PL"/>
        </w:rPr>
        <w:t>uważa za zasadną w tym zakresie</w:t>
      </w:r>
      <w:r w:rsidR="00681AEA" w:rsidRPr="00742816">
        <w:rPr>
          <w:lang w:val="pl-PL"/>
        </w:rPr>
        <w:t xml:space="preserve"> </w:t>
      </w:r>
      <w:r w:rsidR="00A610FB" w:rsidRPr="00742816">
        <w:rPr>
          <w:lang w:val="pl-PL"/>
        </w:rPr>
        <w:t>ingerencj</w:t>
      </w:r>
      <w:r w:rsidR="00651078" w:rsidRPr="00742816">
        <w:rPr>
          <w:lang w:val="pl-PL"/>
        </w:rPr>
        <w:t>ę</w:t>
      </w:r>
      <w:r w:rsidR="00681AEA" w:rsidRPr="00742816">
        <w:rPr>
          <w:lang w:val="pl-PL"/>
        </w:rPr>
        <w:t xml:space="preserve"> ustawodawcy. </w:t>
      </w:r>
    </w:p>
    <w:p w14:paraId="2E3576DF" w14:textId="77777777" w:rsidR="00AB57E1" w:rsidRPr="003C7DD4"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21</w:t>
      </w:r>
      <w:r>
        <w:fldChar w:fldCharType="end"/>
      </w:r>
      <w:r w:rsidR="00AB57E1" w:rsidRPr="003C7DD4">
        <w:rPr>
          <w:lang w:val="pl-PL"/>
        </w:rPr>
        <w:t>.  </w:t>
      </w:r>
      <w:r w:rsidR="00681AEA" w:rsidRPr="00681AEA">
        <w:rPr>
          <w:lang w:val="pl-PL"/>
        </w:rPr>
        <w:t>Skarżąca</w:t>
      </w:r>
      <w:r w:rsidR="00681AEA" w:rsidRPr="003C7DD4">
        <w:rPr>
          <w:lang w:val="pl-PL"/>
        </w:rPr>
        <w:t xml:space="preserve"> </w:t>
      </w:r>
      <w:r w:rsidR="00681AEA" w:rsidRPr="00681AEA">
        <w:rPr>
          <w:lang w:val="pl-PL"/>
        </w:rPr>
        <w:t>złożyła</w:t>
      </w:r>
      <w:r w:rsidR="00681AEA" w:rsidRPr="003C7DD4">
        <w:rPr>
          <w:lang w:val="pl-PL"/>
        </w:rPr>
        <w:t xml:space="preserve"> </w:t>
      </w:r>
      <w:r w:rsidR="00681AEA" w:rsidRPr="00681AEA">
        <w:rPr>
          <w:lang w:val="pl-PL"/>
        </w:rPr>
        <w:t>skargę</w:t>
      </w:r>
      <w:r w:rsidR="00681AEA" w:rsidRPr="003C7DD4">
        <w:rPr>
          <w:lang w:val="pl-PL"/>
        </w:rPr>
        <w:t xml:space="preserve"> </w:t>
      </w:r>
      <w:r w:rsidR="00925509" w:rsidRPr="00681AEA">
        <w:rPr>
          <w:lang w:val="pl-PL"/>
        </w:rPr>
        <w:t>kasacyjną</w:t>
      </w:r>
      <w:r w:rsidR="00925509" w:rsidRPr="003C7DD4">
        <w:rPr>
          <w:lang w:val="pl-PL"/>
        </w:rPr>
        <w:t>.</w:t>
      </w:r>
    </w:p>
    <w:p w14:paraId="541E1BCE" w14:textId="2B07D567" w:rsidR="00AB57E1" w:rsidRPr="00925509"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22</w:t>
      </w:r>
      <w:r>
        <w:fldChar w:fldCharType="end"/>
      </w:r>
      <w:r w:rsidR="00AB57E1" w:rsidRPr="00A745CC">
        <w:rPr>
          <w:lang w:val="pl-PL"/>
        </w:rPr>
        <w:t>.  </w:t>
      </w:r>
      <w:r w:rsidR="00925509" w:rsidRPr="00925509">
        <w:rPr>
          <w:lang w:val="pl-PL"/>
        </w:rPr>
        <w:t xml:space="preserve">Wyrokiem z dnia 21 września 2005 </w:t>
      </w:r>
      <w:r w:rsidR="00F4707E">
        <w:rPr>
          <w:lang w:val="pl-PL"/>
        </w:rPr>
        <w:t>r.</w:t>
      </w:r>
      <w:r w:rsidR="00925509" w:rsidRPr="00925509">
        <w:rPr>
          <w:lang w:val="pl-PL"/>
        </w:rPr>
        <w:t>, złożonym w kancelarii w dniu 22 grudnia</w:t>
      </w:r>
      <w:r w:rsidR="00925509">
        <w:rPr>
          <w:lang w:val="pl-PL"/>
        </w:rPr>
        <w:t xml:space="preserve"> 2005 </w:t>
      </w:r>
      <w:r w:rsidR="00F4707E">
        <w:rPr>
          <w:lang w:val="pl-PL"/>
        </w:rPr>
        <w:t>r.</w:t>
      </w:r>
      <w:r w:rsidR="00925509">
        <w:rPr>
          <w:lang w:val="pl-PL"/>
        </w:rPr>
        <w:t xml:space="preserve">, </w:t>
      </w:r>
      <w:r w:rsidR="00C20101">
        <w:rPr>
          <w:lang w:val="pl-PL"/>
        </w:rPr>
        <w:t xml:space="preserve">sąd kasacyjny oddalił skargę skarżącej </w:t>
      </w:r>
      <w:r w:rsidR="00925509">
        <w:rPr>
          <w:lang w:val="pl-PL"/>
        </w:rPr>
        <w:t>uzna</w:t>
      </w:r>
      <w:r w:rsidR="00C20101">
        <w:rPr>
          <w:lang w:val="pl-PL"/>
        </w:rPr>
        <w:t>jąc</w:t>
      </w:r>
      <w:r w:rsidR="00925509">
        <w:rPr>
          <w:lang w:val="pl-PL"/>
        </w:rPr>
        <w:t>, że sąd apelacyjny prawidłowo</w:t>
      </w:r>
      <w:r w:rsidR="00C20101">
        <w:rPr>
          <w:lang w:val="pl-PL"/>
        </w:rPr>
        <w:t xml:space="preserve"> </w:t>
      </w:r>
      <w:r w:rsidR="00925509">
        <w:rPr>
          <w:lang w:val="pl-PL"/>
        </w:rPr>
        <w:t>i logicznie uzasadnił sporne kwestie.</w:t>
      </w:r>
    </w:p>
    <w:p w14:paraId="221DA307" w14:textId="214D322A" w:rsidR="00AB57E1" w:rsidRPr="00742816"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23</w:t>
      </w:r>
      <w:r>
        <w:fldChar w:fldCharType="end"/>
      </w:r>
      <w:r w:rsidR="00AB57E1" w:rsidRPr="00A745CC">
        <w:rPr>
          <w:lang w:val="pl-PL"/>
        </w:rPr>
        <w:t>.  </w:t>
      </w:r>
      <w:r w:rsidR="00925509" w:rsidRPr="00925509">
        <w:rPr>
          <w:lang w:val="pl-PL"/>
        </w:rPr>
        <w:t xml:space="preserve">W międzyczasie, w dniu 26 czerwca 2001 </w:t>
      </w:r>
      <w:r w:rsidR="00F4707E">
        <w:rPr>
          <w:lang w:val="pl-PL"/>
        </w:rPr>
        <w:t>r.</w:t>
      </w:r>
      <w:r w:rsidR="00925509" w:rsidRPr="00925509">
        <w:rPr>
          <w:lang w:val="pl-PL"/>
        </w:rPr>
        <w:t xml:space="preserve">, sąd w </w:t>
      </w:r>
      <w:proofErr w:type="spellStart"/>
      <w:r w:rsidR="00925509" w:rsidRPr="00925509">
        <w:rPr>
          <w:lang w:val="pl-PL"/>
        </w:rPr>
        <w:t>Pontassieve</w:t>
      </w:r>
      <w:proofErr w:type="spellEnd"/>
      <w:r w:rsidR="00925509" w:rsidRPr="00925509">
        <w:rPr>
          <w:lang w:val="pl-PL"/>
        </w:rPr>
        <w:t xml:space="preserve"> oddalił złożony przez skarżącą sprzeciw w sprawie</w:t>
      </w:r>
      <w:r w:rsidR="00925509">
        <w:rPr>
          <w:lang w:val="pl-PL"/>
        </w:rPr>
        <w:t xml:space="preserve"> nakazu </w:t>
      </w:r>
      <w:r w:rsidR="001C4E01">
        <w:rPr>
          <w:lang w:val="pl-PL"/>
        </w:rPr>
        <w:t>eksmisji</w:t>
      </w:r>
      <w:r w:rsidR="00925509">
        <w:rPr>
          <w:lang w:val="pl-PL"/>
        </w:rPr>
        <w:t xml:space="preserve"> </w:t>
      </w:r>
      <w:r w:rsidR="006A7988">
        <w:rPr>
          <w:lang w:val="pl-PL"/>
        </w:rPr>
        <w:br/>
      </w:r>
      <w:r w:rsidR="00925509">
        <w:rPr>
          <w:lang w:val="pl-PL"/>
        </w:rPr>
        <w:t xml:space="preserve">z mieszkania. Wyrok ten został utrzymany w mocy przez sąd apelacyjny </w:t>
      </w:r>
      <w:r w:rsidR="006A7988">
        <w:rPr>
          <w:lang w:val="pl-PL"/>
        </w:rPr>
        <w:br/>
      </w:r>
      <w:r w:rsidR="00925509">
        <w:rPr>
          <w:lang w:val="pl-PL"/>
        </w:rPr>
        <w:t xml:space="preserve">w dniu 23 kwietnia 2004 </w:t>
      </w:r>
      <w:r w:rsidR="00F4707E">
        <w:rPr>
          <w:lang w:val="pl-PL"/>
        </w:rPr>
        <w:t>r.</w:t>
      </w:r>
      <w:r w:rsidR="00925509">
        <w:rPr>
          <w:lang w:val="pl-PL"/>
        </w:rPr>
        <w:t xml:space="preserve">. Komornik sądowy </w:t>
      </w:r>
      <w:r w:rsidR="00925509" w:rsidRPr="00742816">
        <w:rPr>
          <w:lang w:val="pl-PL"/>
        </w:rPr>
        <w:t>kilkakrotnie</w:t>
      </w:r>
      <w:r w:rsidR="00853692" w:rsidRPr="00742816">
        <w:rPr>
          <w:lang w:val="pl-PL"/>
        </w:rPr>
        <w:t xml:space="preserve"> przystępował do egzekucji, </w:t>
      </w:r>
      <w:r w:rsidR="00925509" w:rsidRPr="00742816">
        <w:rPr>
          <w:lang w:val="pl-PL"/>
        </w:rPr>
        <w:t xml:space="preserve">część jej wynagrodzenia została zajęta. </w:t>
      </w:r>
    </w:p>
    <w:p w14:paraId="6603FA50" w14:textId="3457E553" w:rsidR="00AB57E1" w:rsidRPr="00925509" w:rsidRDefault="005D2DEB" w:rsidP="00AB57E1">
      <w:pPr>
        <w:pStyle w:val="ECHRPara"/>
        <w:rPr>
          <w:lang w:val="pl-PL"/>
        </w:rPr>
      </w:pPr>
      <w:r>
        <w:fldChar w:fldCharType="begin"/>
      </w:r>
      <w:r w:rsidR="00AB57E1" w:rsidRPr="00925509">
        <w:rPr>
          <w:lang w:val="pl-PL"/>
        </w:rPr>
        <w:instrText xml:space="preserve"> SEQ level0 \*arabic </w:instrText>
      </w:r>
      <w:r>
        <w:fldChar w:fldCharType="separate"/>
      </w:r>
      <w:r w:rsidR="00037336" w:rsidRPr="00925509">
        <w:rPr>
          <w:noProof/>
          <w:lang w:val="pl-PL"/>
        </w:rPr>
        <w:t>24</w:t>
      </w:r>
      <w:r>
        <w:fldChar w:fldCharType="end"/>
      </w:r>
      <w:r w:rsidR="00AB57E1" w:rsidRPr="00925509">
        <w:rPr>
          <w:lang w:val="pl-PL"/>
        </w:rPr>
        <w:t>.  </w:t>
      </w:r>
      <w:r w:rsidR="00925509" w:rsidRPr="00925509">
        <w:rPr>
          <w:lang w:val="pl-PL"/>
        </w:rPr>
        <w:t xml:space="preserve">Również w tym czasie, w dniu 25 lutego 2004 </w:t>
      </w:r>
      <w:r w:rsidR="00F4707E">
        <w:rPr>
          <w:lang w:val="pl-PL"/>
        </w:rPr>
        <w:t>r.</w:t>
      </w:r>
      <w:r w:rsidR="00925509">
        <w:rPr>
          <w:lang w:val="pl-PL"/>
        </w:rPr>
        <w:t xml:space="preserve">, skarżąca złożyła kolejny wniosek o zawieszenie </w:t>
      </w:r>
      <w:r w:rsidR="001C4E01">
        <w:rPr>
          <w:lang w:val="pl-PL"/>
        </w:rPr>
        <w:t>eksmisji</w:t>
      </w:r>
      <w:r w:rsidR="00925509">
        <w:rPr>
          <w:lang w:val="pl-PL"/>
        </w:rPr>
        <w:t xml:space="preserve"> z mieszkania z powodu stanu zdrowia</w:t>
      </w:r>
      <w:r w:rsidR="00145206">
        <w:rPr>
          <w:lang w:val="pl-PL"/>
        </w:rPr>
        <w:t xml:space="preserve"> i w związku z tym sąd wyznaczył termin rozprawy na 9 marca, </w:t>
      </w:r>
      <w:r w:rsidR="006A7988">
        <w:rPr>
          <w:lang w:val="pl-PL"/>
        </w:rPr>
        <w:br/>
      </w:r>
      <w:r w:rsidR="00145206">
        <w:rPr>
          <w:lang w:val="pl-PL"/>
        </w:rPr>
        <w:t xml:space="preserve">a następnie na 29 marca 2004 </w:t>
      </w:r>
      <w:r w:rsidR="00F4707E">
        <w:rPr>
          <w:lang w:val="pl-PL"/>
        </w:rPr>
        <w:t>r.</w:t>
      </w:r>
      <w:r w:rsidR="00145206">
        <w:rPr>
          <w:lang w:val="pl-PL"/>
        </w:rPr>
        <w:t>.</w:t>
      </w:r>
    </w:p>
    <w:p w14:paraId="41A6C6CC" w14:textId="2B0565F0" w:rsidR="00AB57E1" w:rsidRPr="00145206"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25</w:t>
      </w:r>
      <w:r>
        <w:fldChar w:fldCharType="end"/>
      </w:r>
      <w:r w:rsidR="00AB57E1" w:rsidRPr="00A745CC">
        <w:rPr>
          <w:lang w:val="pl-PL"/>
        </w:rPr>
        <w:t>.  </w:t>
      </w:r>
      <w:r w:rsidR="00145206" w:rsidRPr="00145206">
        <w:rPr>
          <w:lang w:val="pl-PL"/>
        </w:rPr>
        <w:t>T</w:t>
      </w:r>
      <w:r w:rsidR="001C4E01">
        <w:rPr>
          <w:lang w:val="pl-PL"/>
        </w:rPr>
        <w:t>e</w:t>
      </w:r>
      <w:r w:rsidR="00145206" w:rsidRPr="00145206">
        <w:rPr>
          <w:lang w:val="pl-PL"/>
        </w:rPr>
        <w:t xml:space="preserve">go dnia, to jest 29 marca 2004 </w:t>
      </w:r>
      <w:r w:rsidR="00F4707E">
        <w:rPr>
          <w:lang w:val="pl-PL"/>
        </w:rPr>
        <w:t>r.</w:t>
      </w:r>
      <w:r w:rsidR="00E11D48">
        <w:rPr>
          <w:lang w:val="pl-PL"/>
        </w:rPr>
        <w:t>,</w:t>
      </w:r>
      <w:r w:rsidR="00145206" w:rsidRPr="00145206">
        <w:rPr>
          <w:lang w:val="pl-PL"/>
        </w:rPr>
        <w:t xml:space="preserve"> małżeństwo Y zaproponowało skarżącej </w:t>
      </w:r>
      <w:r w:rsidR="006A7988">
        <w:rPr>
          <w:lang w:val="pl-PL"/>
        </w:rPr>
        <w:t>odkupienie od nich</w:t>
      </w:r>
      <w:r w:rsidR="00145206" w:rsidRPr="00145206">
        <w:rPr>
          <w:lang w:val="pl-PL"/>
        </w:rPr>
        <w:t xml:space="preserve"> mieszkania za 190 000 EUR</w:t>
      </w:r>
      <w:r w:rsidR="00AB57E1" w:rsidRPr="00145206">
        <w:rPr>
          <w:lang w:val="pl-PL"/>
        </w:rPr>
        <w:t>.</w:t>
      </w:r>
    </w:p>
    <w:p w14:paraId="362563FD" w14:textId="1DF50996" w:rsidR="006A7988" w:rsidRPr="00145206" w:rsidRDefault="005D2DEB" w:rsidP="006A7988">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26</w:t>
      </w:r>
      <w:r>
        <w:fldChar w:fldCharType="end"/>
      </w:r>
      <w:r w:rsidR="00AB57E1" w:rsidRPr="00A745CC">
        <w:rPr>
          <w:lang w:val="pl-PL"/>
        </w:rPr>
        <w:t>.  </w:t>
      </w:r>
      <w:r w:rsidR="00290812">
        <w:rPr>
          <w:lang w:val="pl-PL"/>
        </w:rPr>
        <w:t>Zaplanowana na dzień 28</w:t>
      </w:r>
      <w:r w:rsidR="00145206" w:rsidRPr="00145206">
        <w:rPr>
          <w:lang w:val="pl-PL"/>
        </w:rPr>
        <w:t xml:space="preserve"> </w:t>
      </w:r>
      <w:r w:rsidR="00145206">
        <w:rPr>
          <w:lang w:val="pl-PL"/>
        </w:rPr>
        <w:t>lipca</w:t>
      </w:r>
      <w:r w:rsidR="00853692">
        <w:rPr>
          <w:lang w:val="pl-PL"/>
        </w:rPr>
        <w:t xml:space="preserve"> 2004 </w:t>
      </w:r>
      <w:r w:rsidR="00F4707E">
        <w:rPr>
          <w:lang w:val="pl-PL"/>
        </w:rPr>
        <w:t>r.</w:t>
      </w:r>
      <w:r w:rsidR="00145206" w:rsidRPr="00145206">
        <w:rPr>
          <w:lang w:val="pl-PL"/>
        </w:rPr>
        <w:t xml:space="preserve"> </w:t>
      </w:r>
      <w:r w:rsidR="00145206">
        <w:rPr>
          <w:lang w:val="pl-PL"/>
        </w:rPr>
        <w:t xml:space="preserve">przymusowa </w:t>
      </w:r>
      <w:r w:rsidR="001C4E01">
        <w:rPr>
          <w:lang w:val="pl-PL"/>
        </w:rPr>
        <w:t>eksmisja</w:t>
      </w:r>
      <w:r w:rsidR="00145206">
        <w:rPr>
          <w:lang w:val="pl-PL"/>
        </w:rPr>
        <w:t xml:space="preserve"> </w:t>
      </w:r>
      <w:r w:rsidR="00CC5173">
        <w:rPr>
          <w:lang w:val="pl-PL"/>
        </w:rPr>
        <w:br/>
      </w:r>
      <w:r w:rsidR="00145206">
        <w:rPr>
          <w:lang w:val="pl-PL"/>
        </w:rPr>
        <w:t>z mieszkania nie doszła do skutku i została przeniesiona na 22 październ</w:t>
      </w:r>
      <w:r w:rsidR="006A7988">
        <w:rPr>
          <w:lang w:val="pl-PL"/>
        </w:rPr>
        <w:t xml:space="preserve">ika 2004 r. z uwagi </w:t>
      </w:r>
      <w:r w:rsidR="00290812">
        <w:rPr>
          <w:lang w:val="pl-PL"/>
        </w:rPr>
        <w:t xml:space="preserve">na </w:t>
      </w:r>
      <w:r w:rsidR="00E11D48">
        <w:rPr>
          <w:lang w:val="pl-PL"/>
        </w:rPr>
        <w:t>brak wydania</w:t>
      </w:r>
      <w:r w:rsidR="006A7988">
        <w:rPr>
          <w:lang w:val="pl-PL"/>
        </w:rPr>
        <w:t xml:space="preserve"> przez prefekta </w:t>
      </w:r>
      <w:r w:rsidR="00145206">
        <w:rPr>
          <w:lang w:val="pl-PL"/>
        </w:rPr>
        <w:t xml:space="preserve">komornikowi sądowemu zgody na wsparcie policji. </w:t>
      </w:r>
      <w:r w:rsidR="001C4E01">
        <w:rPr>
          <w:lang w:val="pl-PL"/>
        </w:rPr>
        <w:t>Eksmisja</w:t>
      </w:r>
      <w:r w:rsidR="00145206">
        <w:rPr>
          <w:lang w:val="pl-PL"/>
        </w:rPr>
        <w:t xml:space="preserve"> był</w:t>
      </w:r>
      <w:r w:rsidR="001C4E01">
        <w:rPr>
          <w:lang w:val="pl-PL"/>
        </w:rPr>
        <w:t>a następnie przenoszona</w:t>
      </w:r>
      <w:r w:rsidR="00C00530">
        <w:rPr>
          <w:lang w:val="pl-PL"/>
        </w:rPr>
        <w:t xml:space="preserve"> </w:t>
      </w:r>
      <w:r w:rsidR="00C00530" w:rsidRPr="00744351">
        <w:rPr>
          <w:lang w:val="pl-PL"/>
        </w:rPr>
        <w:t>na</w:t>
      </w:r>
      <w:r w:rsidR="00145206" w:rsidRPr="00744351">
        <w:rPr>
          <w:lang w:val="pl-PL"/>
        </w:rPr>
        <w:t xml:space="preserve"> </w:t>
      </w:r>
      <w:r w:rsidR="006A7988" w:rsidRPr="00744351">
        <w:rPr>
          <w:lang w:val="pl-PL"/>
        </w:rPr>
        <w:t xml:space="preserve">za </w:t>
      </w:r>
      <w:r w:rsidR="00145206" w:rsidRPr="00744351">
        <w:rPr>
          <w:lang w:val="pl-PL"/>
        </w:rPr>
        <w:t>trzy miesiące</w:t>
      </w:r>
      <w:r w:rsidR="006A7988" w:rsidRPr="00744351">
        <w:rPr>
          <w:lang w:val="pl-PL"/>
        </w:rPr>
        <w:t xml:space="preserve"> i na za kolejne</w:t>
      </w:r>
      <w:r w:rsidR="00C00530" w:rsidRPr="00744351">
        <w:rPr>
          <w:lang w:val="pl-PL"/>
        </w:rPr>
        <w:t xml:space="preserve"> trzy miesiące</w:t>
      </w:r>
      <w:r w:rsidR="00C00530">
        <w:rPr>
          <w:lang w:val="pl-PL"/>
        </w:rPr>
        <w:t>, przy czym komornikowi nie towarzyszyła policja.</w:t>
      </w:r>
      <w:r w:rsidR="00145206">
        <w:rPr>
          <w:lang w:val="pl-PL"/>
        </w:rPr>
        <w:t xml:space="preserve">  </w:t>
      </w:r>
    </w:p>
    <w:p w14:paraId="5379BF9E" w14:textId="5625E971" w:rsidR="00AB57E1" w:rsidRPr="00C00530" w:rsidRDefault="005D2DEB" w:rsidP="00AB57E1">
      <w:pPr>
        <w:pStyle w:val="ECHRPara"/>
        <w:rPr>
          <w:lang w:val="pl-PL"/>
        </w:rPr>
      </w:pPr>
      <w:r>
        <w:fldChar w:fldCharType="begin"/>
      </w:r>
      <w:r w:rsidR="00AB57E1" w:rsidRPr="00C00530">
        <w:rPr>
          <w:lang w:val="pl-PL"/>
        </w:rPr>
        <w:instrText xml:space="preserve"> SEQ level0 \*arabic </w:instrText>
      </w:r>
      <w:r>
        <w:fldChar w:fldCharType="separate"/>
      </w:r>
      <w:r w:rsidR="00037336" w:rsidRPr="00C00530">
        <w:rPr>
          <w:noProof/>
          <w:lang w:val="pl-PL"/>
        </w:rPr>
        <w:t>27</w:t>
      </w:r>
      <w:r>
        <w:fldChar w:fldCharType="end"/>
      </w:r>
      <w:r w:rsidR="00AB57E1" w:rsidRPr="00C00530">
        <w:rPr>
          <w:lang w:val="pl-PL"/>
        </w:rPr>
        <w:t>.  </w:t>
      </w:r>
      <w:r w:rsidR="00C00530">
        <w:rPr>
          <w:lang w:val="pl-PL"/>
        </w:rPr>
        <w:t xml:space="preserve">W maju 2005 </w:t>
      </w:r>
      <w:r w:rsidR="00F4707E">
        <w:rPr>
          <w:lang w:val="pl-PL"/>
        </w:rPr>
        <w:t>r.</w:t>
      </w:r>
      <w:r w:rsidR="00C00530">
        <w:rPr>
          <w:lang w:val="pl-PL"/>
        </w:rPr>
        <w:t>, skarżąca podpisała z małżeństwem</w:t>
      </w:r>
      <w:r w:rsidR="006A7988">
        <w:rPr>
          <w:lang w:val="pl-PL"/>
        </w:rPr>
        <w:t xml:space="preserve"> Y</w:t>
      </w:r>
      <w:r w:rsidR="00C00530">
        <w:rPr>
          <w:lang w:val="pl-PL"/>
        </w:rPr>
        <w:t xml:space="preserve"> promesę sprzedaży za kwotę 190 000 EUR. Umowa sprzedaży została podpisana </w:t>
      </w:r>
      <w:r w:rsidR="00CC5173">
        <w:rPr>
          <w:lang w:val="pl-PL"/>
        </w:rPr>
        <w:br/>
      </w:r>
      <w:r w:rsidR="00C00530">
        <w:rPr>
          <w:lang w:val="pl-PL"/>
        </w:rPr>
        <w:t xml:space="preserve">w dniu 6 października 2005 </w:t>
      </w:r>
      <w:r w:rsidR="00F4707E">
        <w:rPr>
          <w:lang w:val="pl-PL"/>
        </w:rPr>
        <w:t>r.</w:t>
      </w:r>
      <w:r w:rsidR="00C00530">
        <w:rPr>
          <w:lang w:val="pl-PL"/>
        </w:rPr>
        <w:t xml:space="preserve">, to jest w dniu, w którym skarżąca stała się właścicielką zajmowanego przez nią mieszkania. </w:t>
      </w:r>
    </w:p>
    <w:p w14:paraId="00B90105" w14:textId="77777777" w:rsidR="00AB57E1" w:rsidRPr="00C00530"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28</w:t>
      </w:r>
      <w:r>
        <w:fldChar w:fldCharType="end"/>
      </w:r>
      <w:r w:rsidR="00AB57E1" w:rsidRPr="00A745CC">
        <w:rPr>
          <w:lang w:val="pl-PL"/>
        </w:rPr>
        <w:t>.  </w:t>
      </w:r>
      <w:r w:rsidR="00C00530" w:rsidRPr="00C00530">
        <w:rPr>
          <w:lang w:val="pl-PL"/>
        </w:rPr>
        <w:t xml:space="preserve">Skarżąca wskazała, że </w:t>
      </w:r>
      <w:r w:rsidR="00C00530">
        <w:rPr>
          <w:lang w:val="pl-PL"/>
        </w:rPr>
        <w:t>ponieważ nie miała dostępu do kredytu bankowego, musiał</w:t>
      </w:r>
      <w:r w:rsidR="00956774">
        <w:rPr>
          <w:lang w:val="pl-PL"/>
        </w:rPr>
        <w:t>a</w:t>
      </w:r>
      <w:r w:rsidR="00C00530">
        <w:rPr>
          <w:lang w:val="pl-PL"/>
        </w:rPr>
        <w:t xml:space="preserve"> zadłużyć się u rodziny i przyjaciół,</w:t>
      </w:r>
      <w:r w:rsidR="006A7988">
        <w:rPr>
          <w:lang w:val="pl-PL"/>
        </w:rPr>
        <w:t xml:space="preserve"> żeby</w:t>
      </w:r>
      <w:r w:rsidR="00C00530">
        <w:rPr>
          <w:lang w:val="pl-PL"/>
        </w:rPr>
        <w:t xml:space="preserve"> zebrać żądaną kwotę, oraz, że jej mąż był zmuszony przyjąć pracę na Syberii, w celu uzyskania większej sumy pieniędzy.</w:t>
      </w:r>
    </w:p>
    <w:p w14:paraId="5468D084" w14:textId="77777777" w:rsidR="00AB57E1" w:rsidRPr="00A745CC" w:rsidRDefault="00AB57E1" w:rsidP="00AB57E1">
      <w:pPr>
        <w:pStyle w:val="JuHIRoman"/>
        <w:outlineLvl w:val="0"/>
        <w:rPr>
          <w:lang w:val="pl-PL"/>
        </w:rPr>
      </w:pPr>
      <w:r w:rsidRPr="00A745CC">
        <w:rPr>
          <w:lang w:val="pl-PL"/>
        </w:rPr>
        <w:t>II.  </w:t>
      </w:r>
      <w:r w:rsidR="00C00530" w:rsidRPr="00FC42D9">
        <w:rPr>
          <w:lang w:val="pl-PL"/>
        </w:rPr>
        <w:t>WŁAŚCIWE</w:t>
      </w:r>
      <w:r w:rsidR="00C00530" w:rsidRPr="00A745CC">
        <w:rPr>
          <w:lang w:val="pl-PL"/>
        </w:rPr>
        <w:t xml:space="preserve"> </w:t>
      </w:r>
      <w:r w:rsidR="00C00530" w:rsidRPr="00FC42D9">
        <w:rPr>
          <w:lang w:val="pl-PL"/>
        </w:rPr>
        <w:t>PRAWO</w:t>
      </w:r>
      <w:r w:rsidR="00C00530" w:rsidRPr="00A745CC">
        <w:rPr>
          <w:lang w:val="pl-PL"/>
        </w:rPr>
        <w:t xml:space="preserve"> </w:t>
      </w:r>
      <w:r w:rsidR="00C00530" w:rsidRPr="00FC42D9">
        <w:rPr>
          <w:lang w:val="pl-PL"/>
        </w:rPr>
        <w:t>KRAJOWE</w:t>
      </w:r>
    </w:p>
    <w:p w14:paraId="54143E88" w14:textId="77777777" w:rsidR="00AB57E1" w:rsidRPr="0063119D" w:rsidRDefault="005D2DEB" w:rsidP="00AB57E1">
      <w:pPr>
        <w:pStyle w:val="ECHRPara"/>
        <w:rPr>
          <w:lang w:val="pl-PL"/>
        </w:rPr>
      </w:pPr>
      <w:r w:rsidRPr="00E36044">
        <w:fldChar w:fldCharType="begin"/>
      </w:r>
      <w:r w:rsidR="00AB57E1" w:rsidRPr="00A745CC">
        <w:rPr>
          <w:lang w:val="pl-PL"/>
        </w:rPr>
        <w:instrText xml:space="preserve"> SEQ level0 \*arabic </w:instrText>
      </w:r>
      <w:r w:rsidRPr="00E36044">
        <w:fldChar w:fldCharType="separate"/>
      </w:r>
      <w:r w:rsidR="00037336" w:rsidRPr="00A745CC">
        <w:rPr>
          <w:noProof/>
          <w:lang w:val="pl-PL"/>
        </w:rPr>
        <w:t>29</w:t>
      </w:r>
      <w:r w:rsidRPr="00E36044">
        <w:fldChar w:fldCharType="end"/>
      </w:r>
      <w:r w:rsidR="00AB57E1" w:rsidRPr="00A745CC">
        <w:rPr>
          <w:lang w:val="pl-PL"/>
        </w:rPr>
        <w:t>.  </w:t>
      </w:r>
      <w:r w:rsidR="00C00530" w:rsidRPr="0063119D">
        <w:rPr>
          <w:lang w:val="pl-PL"/>
        </w:rPr>
        <w:t xml:space="preserve">Artykuł 2932 </w:t>
      </w:r>
      <w:proofErr w:type="spellStart"/>
      <w:r w:rsidR="00C00530" w:rsidRPr="0063119D">
        <w:rPr>
          <w:lang w:val="pl-PL"/>
        </w:rPr>
        <w:t>kc</w:t>
      </w:r>
      <w:proofErr w:type="spellEnd"/>
      <w:r w:rsidR="00C00530" w:rsidRPr="0063119D">
        <w:rPr>
          <w:lang w:val="pl-PL"/>
        </w:rPr>
        <w:t xml:space="preserve"> brzmi następująco :</w:t>
      </w:r>
      <w:r w:rsidR="00290812">
        <w:rPr>
          <w:lang w:val="pl-PL"/>
        </w:rPr>
        <w:t> </w:t>
      </w:r>
    </w:p>
    <w:p w14:paraId="27AFBFE6" w14:textId="77777777" w:rsidR="00AB57E1" w:rsidRPr="0063119D" w:rsidRDefault="00C00530" w:rsidP="00564CEF">
      <w:pPr>
        <w:pStyle w:val="JuQuot"/>
        <w:rPr>
          <w:lang w:val="pl-PL"/>
        </w:rPr>
      </w:pPr>
      <w:r w:rsidRPr="0063119D">
        <w:rPr>
          <w:lang w:val="pl-PL"/>
        </w:rPr>
        <w:lastRenderedPageBreak/>
        <w:t> </w:t>
      </w:r>
      <w:r w:rsidR="00FC42D9">
        <w:rPr>
          <w:lang w:val="pl-PL"/>
        </w:rPr>
        <w:t>„</w:t>
      </w:r>
      <w:r w:rsidR="0063119D">
        <w:rPr>
          <w:lang w:val="pl-PL"/>
        </w:rPr>
        <w:t xml:space="preserve">Jeśli strona, będąca zobowiązana do zawarcia umowy nie wykonuje </w:t>
      </w:r>
      <w:r w:rsidR="00564CEF">
        <w:rPr>
          <w:lang w:val="pl-PL"/>
        </w:rPr>
        <w:t>swojego zobowiązania</w:t>
      </w:r>
      <w:r w:rsidR="0063119D">
        <w:rPr>
          <w:lang w:val="pl-PL"/>
        </w:rPr>
        <w:t xml:space="preserve">, </w:t>
      </w:r>
      <w:r w:rsidR="00564CEF">
        <w:rPr>
          <w:lang w:val="pl-PL"/>
        </w:rPr>
        <w:t xml:space="preserve">to </w:t>
      </w:r>
      <w:r w:rsidR="0063119D">
        <w:rPr>
          <w:lang w:val="pl-PL"/>
        </w:rPr>
        <w:t>druga strona, gdy jest to możliwe i nie jest to wyłączone</w:t>
      </w:r>
      <w:r w:rsidR="00564CEF">
        <w:rPr>
          <w:lang w:val="pl-PL"/>
        </w:rPr>
        <w:t xml:space="preserve"> [</w:t>
      </w:r>
      <w:r w:rsidR="0063119D">
        <w:rPr>
          <w:lang w:val="pl-PL"/>
        </w:rPr>
        <w:t>posiadanym</w:t>
      </w:r>
      <w:r w:rsidR="00564CEF">
        <w:rPr>
          <w:lang w:val="pl-PL"/>
        </w:rPr>
        <w:t>]</w:t>
      </w:r>
      <w:r w:rsidR="0063119D">
        <w:rPr>
          <w:lang w:val="pl-PL"/>
        </w:rPr>
        <w:t xml:space="preserve"> przez nią tytułem, może </w:t>
      </w:r>
      <w:r w:rsidR="00956774">
        <w:rPr>
          <w:lang w:val="pl-PL"/>
        </w:rPr>
        <w:t>uzyskać orzeczenie wywołujące</w:t>
      </w:r>
      <w:r w:rsidR="00564CEF">
        <w:rPr>
          <w:lang w:val="pl-PL"/>
        </w:rPr>
        <w:t xml:space="preserve"> skut</w:t>
      </w:r>
      <w:r w:rsidR="00956774">
        <w:rPr>
          <w:lang w:val="pl-PL"/>
        </w:rPr>
        <w:t>ek w postaci niezawartej umowy.</w:t>
      </w:r>
    </w:p>
    <w:p w14:paraId="1C61A1E4" w14:textId="5B22D6D9" w:rsidR="00AB57E1" w:rsidRPr="00F416C8" w:rsidRDefault="00F416C8" w:rsidP="00AB57E1">
      <w:pPr>
        <w:pStyle w:val="JuQuot"/>
        <w:rPr>
          <w:lang w:val="pl-PL"/>
        </w:rPr>
      </w:pPr>
      <w:r w:rsidRPr="00F416C8">
        <w:rPr>
          <w:lang w:val="pl-PL"/>
        </w:rPr>
        <w:t xml:space="preserve">Co do umów mających na celu przeniesienie własności określonej rzeczy lub ustanowienie lub przeniesienie innego prawa, wniosek zostaje przyjęty tylko </w:t>
      </w:r>
      <w:r w:rsidR="00CC5173">
        <w:rPr>
          <w:lang w:val="pl-PL"/>
        </w:rPr>
        <w:br/>
      </w:r>
      <w:r w:rsidRPr="00F416C8">
        <w:rPr>
          <w:lang w:val="pl-PL"/>
        </w:rPr>
        <w:t>w przypadku, gdy strona, która to u</w:t>
      </w:r>
      <w:r>
        <w:rPr>
          <w:lang w:val="pl-PL"/>
        </w:rPr>
        <w:t>czyniła</w:t>
      </w:r>
      <w:r w:rsidR="00D126BA">
        <w:rPr>
          <w:lang w:val="pl-PL"/>
        </w:rPr>
        <w:t>,</w:t>
      </w:r>
      <w:r>
        <w:rPr>
          <w:lang w:val="pl-PL"/>
        </w:rPr>
        <w:t xml:space="preserve"> nie wykonuje świadczonej usługi</w:t>
      </w:r>
      <w:r w:rsidRPr="00F416C8">
        <w:rPr>
          <w:lang w:val="pl-PL"/>
        </w:rPr>
        <w:t xml:space="preserve"> lub nie składa formalnej ofert</w:t>
      </w:r>
      <w:r>
        <w:rPr>
          <w:lang w:val="pl-PL"/>
        </w:rPr>
        <w:t>y [w sposób] zgodny</w:t>
      </w:r>
      <w:r w:rsidRPr="00F416C8">
        <w:rPr>
          <w:lang w:val="pl-PL"/>
        </w:rPr>
        <w:t xml:space="preserve"> z warunkami przewidzianymi prz</w:t>
      </w:r>
      <w:r w:rsidR="00290812">
        <w:rPr>
          <w:lang w:val="pl-PL"/>
        </w:rPr>
        <w:t>ez prawo, chyba, że świadczenie usług nie jest jeszcze wymagalne</w:t>
      </w:r>
      <w:r w:rsidR="00D126BA">
        <w:rPr>
          <w:lang w:val="pl-PL"/>
        </w:rPr>
        <w:t>.”</w:t>
      </w:r>
    </w:p>
    <w:p w14:paraId="688C584E" w14:textId="629930FA" w:rsidR="00AB57E1" w:rsidRPr="00F416C8"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30</w:t>
      </w:r>
      <w:r>
        <w:fldChar w:fldCharType="end"/>
      </w:r>
      <w:r w:rsidR="00AB57E1" w:rsidRPr="00A745CC">
        <w:rPr>
          <w:lang w:val="pl-PL"/>
        </w:rPr>
        <w:t>.  </w:t>
      </w:r>
      <w:r w:rsidR="00F416C8" w:rsidRPr="00F416C8">
        <w:rPr>
          <w:lang w:val="pl-PL"/>
        </w:rPr>
        <w:t>Artykuł</w:t>
      </w:r>
      <w:r w:rsidR="00AB57E1" w:rsidRPr="00F416C8">
        <w:rPr>
          <w:lang w:val="pl-PL"/>
        </w:rPr>
        <w:t xml:space="preserve"> 72 § 4 </w:t>
      </w:r>
      <w:r w:rsidR="00EB2EC6">
        <w:rPr>
          <w:lang w:val="pl-PL"/>
        </w:rPr>
        <w:t>Ustawy o</w:t>
      </w:r>
      <w:r w:rsidR="00F416C8" w:rsidRPr="00F416C8">
        <w:rPr>
          <w:lang w:val="pl-PL"/>
        </w:rPr>
        <w:t xml:space="preserve"> upadłości (dekret królewski nr 267 z dnia 16 marca 1942 </w:t>
      </w:r>
      <w:r w:rsidR="00F4707E">
        <w:rPr>
          <w:lang w:val="pl-PL"/>
        </w:rPr>
        <w:t>r.</w:t>
      </w:r>
      <w:r w:rsidR="00F416C8" w:rsidRPr="00F416C8">
        <w:rPr>
          <w:lang w:val="pl-PL"/>
        </w:rPr>
        <w:t>) w brzmieniu obowiązującym w okresie objętym postęp</w:t>
      </w:r>
      <w:r w:rsidR="00F50A11">
        <w:rPr>
          <w:lang w:val="pl-PL"/>
        </w:rPr>
        <w:t>owaniem, ma następującą treść</w:t>
      </w:r>
      <w:r w:rsidR="00F416C8" w:rsidRPr="00F416C8">
        <w:rPr>
          <w:lang w:val="pl-PL"/>
        </w:rPr>
        <w:t> :</w:t>
      </w:r>
    </w:p>
    <w:p w14:paraId="6B24962E" w14:textId="77777777" w:rsidR="00AB57E1" w:rsidRPr="00FC42D9" w:rsidRDefault="00F50A11" w:rsidP="00AB57E1">
      <w:pPr>
        <w:pStyle w:val="JuQuot"/>
        <w:rPr>
          <w:lang w:val="pl-PL"/>
        </w:rPr>
      </w:pPr>
      <w:r>
        <w:rPr>
          <w:lang w:val="pl-PL"/>
        </w:rPr>
        <w:t>„</w:t>
      </w:r>
      <w:r w:rsidR="00FC42D9" w:rsidRPr="00FC42D9">
        <w:rPr>
          <w:lang w:val="pl-PL"/>
        </w:rPr>
        <w:t>W prz</w:t>
      </w:r>
      <w:r w:rsidR="00FC42D9">
        <w:rPr>
          <w:lang w:val="pl-PL"/>
        </w:rPr>
        <w:t>y</w:t>
      </w:r>
      <w:r w:rsidR="00FC42D9" w:rsidRPr="00FC42D9">
        <w:rPr>
          <w:lang w:val="pl-PL"/>
        </w:rPr>
        <w:t>padku ogło</w:t>
      </w:r>
      <w:r w:rsidR="00FC42D9">
        <w:rPr>
          <w:lang w:val="pl-PL"/>
        </w:rPr>
        <w:t xml:space="preserve">szenia upadłości sprzedającego i gdy </w:t>
      </w:r>
      <w:r w:rsidR="00FC42D9" w:rsidRPr="00FC42D9">
        <w:rPr>
          <w:lang w:val="pl-PL"/>
        </w:rPr>
        <w:t>własność sprzedanej rzeczy zo</w:t>
      </w:r>
      <w:r w:rsidR="00FC42D9">
        <w:rPr>
          <w:lang w:val="pl-PL"/>
        </w:rPr>
        <w:t>stała przeniesiona na nabywcę</w:t>
      </w:r>
      <w:r w:rsidR="00FC42D9" w:rsidRPr="00FC42D9">
        <w:rPr>
          <w:lang w:val="pl-PL"/>
        </w:rPr>
        <w:t xml:space="preserve">, </w:t>
      </w:r>
      <w:r w:rsidR="00FC42D9">
        <w:rPr>
          <w:lang w:val="pl-PL"/>
        </w:rPr>
        <w:t xml:space="preserve">umowa nie jest rozwiązywana. Gdy własność rzeczy sprzedanej nie została przeniesiona na nabywcę, syndyk masy upadłości dokonuje wyboru pomiędzy wykonaniem </w:t>
      </w:r>
      <w:r w:rsidR="00886E18">
        <w:rPr>
          <w:lang w:val="pl-PL"/>
        </w:rPr>
        <w:t xml:space="preserve">przedmiotu </w:t>
      </w:r>
      <w:r w:rsidR="00FC42D9">
        <w:rPr>
          <w:lang w:val="pl-PL"/>
        </w:rPr>
        <w:t xml:space="preserve">umowy a jej rozwiązaniem. </w:t>
      </w:r>
      <w:r w:rsidR="00CC5173">
        <w:rPr>
          <w:lang w:val="pl-PL"/>
        </w:rPr>
        <w:br/>
      </w:r>
      <w:r w:rsidR="00FC42D9">
        <w:rPr>
          <w:lang w:val="pl-PL"/>
        </w:rPr>
        <w:t xml:space="preserve">W przypadku rozwiązania umowy nabywca ma prawo </w:t>
      </w:r>
      <w:r w:rsidR="00570D97">
        <w:rPr>
          <w:lang w:val="pl-PL"/>
        </w:rPr>
        <w:t xml:space="preserve">zgłosić wierzytelność </w:t>
      </w:r>
      <w:r w:rsidR="00CC5173">
        <w:rPr>
          <w:lang w:val="pl-PL"/>
        </w:rPr>
        <w:br/>
      </w:r>
      <w:r w:rsidR="00570D97">
        <w:rPr>
          <w:lang w:val="pl-PL"/>
        </w:rPr>
        <w:t>w postępowaniu upadłościowym</w:t>
      </w:r>
      <w:r>
        <w:rPr>
          <w:lang w:val="pl-PL"/>
        </w:rPr>
        <w:t>, nie mając przy tym prawa do odszkodowania za poniesione szkody”</w:t>
      </w:r>
    </w:p>
    <w:p w14:paraId="75A2477D" w14:textId="111E11EA" w:rsidR="00AB57E1" w:rsidRPr="00F50A11" w:rsidRDefault="005D2DEB" w:rsidP="00AB57E1">
      <w:pPr>
        <w:pStyle w:val="ECHRPara"/>
        <w:rPr>
          <w:lang w:val="pl-PL"/>
        </w:rPr>
      </w:pPr>
      <w:r>
        <w:fldChar w:fldCharType="begin"/>
      </w:r>
      <w:r w:rsidR="00AB57E1" w:rsidRPr="00F50A11">
        <w:rPr>
          <w:lang w:val="pl-PL"/>
        </w:rPr>
        <w:instrText xml:space="preserve"> SEQ level0 \*arabic </w:instrText>
      </w:r>
      <w:r>
        <w:fldChar w:fldCharType="separate"/>
      </w:r>
      <w:r w:rsidR="00037336" w:rsidRPr="00F50A11">
        <w:rPr>
          <w:noProof/>
          <w:lang w:val="pl-PL"/>
        </w:rPr>
        <w:t>31</w:t>
      </w:r>
      <w:r>
        <w:fldChar w:fldCharType="end"/>
      </w:r>
      <w:r w:rsidR="00AB57E1" w:rsidRPr="00F50A11">
        <w:rPr>
          <w:lang w:val="pl-PL"/>
        </w:rPr>
        <w:t>.  </w:t>
      </w:r>
      <w:r w:rsidR="00EB2EC6">
        <w:rPr>
          <w:lang w:val="pl-PL"/>
        </w:rPr>
        <w:t>Ustawa o upadłości</w:t>
      </w:r>
      <w:r w:rsidR="00F50A11" w:rsidRPr="00F50A11">
        <w:rPr>
          <w:lang w:val="pl-PL"/>
        </w:rPr>
        <w:t xml:space="preserve"> została następnie zmieniona przez ustawodawcę (dekret </w:t>
      </w:r>
      <w:r w:rsidR="00365538">
        <w:rPr>
          <w:lang w:val="pl-PL"/>
        </w:rPr>
        <w:t>z mocą ustawy</w:t>
      </w:r>
      <w:r w:rsidR="00F50A11">
        <w:rPr>
          <w:lang w:val="pl-PL"/>
        </w:rPr>
        <w:t xml:space="preserve"> nr 5 z dnia 9 styczni</w:t>
      </w:r>
      <w:r w:rsidR="00365538">
        <w:rPr>
          <w:lang w:val="pl-PL"/>
        </w:rPr>
        <w:t xml:space="preserve">a 2006 </w:t>
      </w:r>
      <w:r w:rsidR="00F4707E">
        <w:rPr>
          <w:lang w:val="pl-PL"/>
        </w:rPr>
        <w:t>r.</w:t>
      </w:r>
      <w:r w:rsidR="00365538">
        <w:rPr>
          <w:lang w:val="pl-PL"/>
        </w:rPr>
        <w:t>, dekret</w:t>
      </w:r>
      <w:r w:rsidR="00694ECA">
        <w:rPr>
          <w:lang w:val="pl-PL"/>
        </w:rPr>
        <w:t xml:space="preserve"> nr 169</w:t>
      </w:r>
      <w:r w:rsidR="00365538">
        <w:rPr>
          <w:lang w:val="pl-PL"/>
        </w:rPr>
        <w:t xml:space="preserve"> z mocą ustawy</w:t>
      </w:r>
      <w:r w:rsidR="00F50A11">
        <w:rPr>
          <w:lang w:val="pl-PL"/>
        </w:rPr>
        <w:t xml:space="preserve"> z dnia 12 września 2007 </w:t>
      </w:r>
      <w:r w:rsidR="00F4707E">
        <w:rPr>
          <w:lang w:val="pl-PL"/>
        </w:rPr>
        <w:t>r.</w:t>
      </w:r>
      <w:r w:rsidR="00F50A11">
        <w:rPr>
          <w:lang w:val="pl-PL"/>
        </w:rPr>
        <w:t xml:space="preserve"> oraz ustawa nr 134 z dnia 7 sierpnia 2012 </w:t>
      </w:r>
      <w:r w:rsidR="00F4707E">
        <w:rPr>
          <w:lang w:val="pl-PL"/>
        </w:rPr>
        <w:t>r.</w:t>
      </w:r>
      <w:r w:rsidR="00F50A11">
        <w:rPr>
          <w:lang w:val="pl-PL"/>
        </w:rPr>
        <w:t>). W części związanej z przedmiotową sprawą artykuł 72 tej ustawy brzmi obecnie jak następuje:</w:t>
      </w:r>
    </w:p>
    <w:p w14:paraId="6D9D6C16" w14:textId="77777777" w:rsidR="00AB57E1" w:rsidRPr="00C761B0" w:rsidRDefault="00A2063C" w:rsidP="00AB57E1">
      <w:pPr>
        <w:pStyle w:val="JuQuot"/>
        <w:rPr>
          <w:lang w:val="pl-PL"/>
        </w:rPr>
      </w:pPr>
      <w:r>
        <w:rPr>
          <w:lang w:val="pl-PL"/>
        </w:rPr>
        <w:t>„</w:t>
      </w:r>
      <w:r w:rsidR="003A7FCF" w:rsidRPr="00C761B0">
        <w:rPr>
          <w:lang w:val="pl-PL"/>
        </w:rPr>
        <w:t>Jeśli</w:t>
      </w:r>
      <w:r w:rsidR="0091352E">
        <w:rPr>
          <w:lang w:val="pl-PL"/>
        </w:rPr>
        <w:t xml:space="preserve"> przedmiot umowy nie </w:t>
      </w:r>
      <w:r w:rsidR="00C761B0" w:rsidRPr="00C761B0">
        <w:rPr>
          <w:lang w:val="pl-PL"/>
        </w:rPr>
        <w:t xml:space="preserve">został </w:t>
      </w:r>
      <w:r w:rsidR="0091352E">
        <w:rPr>
          <w:lang w:val="pl-PL"/>
        </w:rPr>
        <w:t>przez strony</w:t>
      </w:r>
      <w:r w:rsidR="0091352E" w:rsidRPr="00C761B0">
        <w:rPr>
          <w:lang w:val="pl-PL"/>
        </w:rPr>
        <w:t xml:space="preserve"> </w:t>
      </w:r>
      <w:r w:rsidR="00C761B0" w:rsidRPr="00C761B0">
        <w:rPr>
          <w:lang w:val="pl-PL"/>
        </w:rPr>
        <w:t>wykonany</w:t>
      </w:r>
      <w:r w:rsidR="00FC531D">
        <w:rPr>
          <w:lang w:val="pl-PL"/>
        </w:rPr>
        <w:t xml:space="preserve"> lub nie został wykonany w całości,</w:t>
      </w:r>
      <w:r w:rsidR="0091352E">
        <w:rPr>
          <w:lang w:val="pl-PL"/>
        </w:rPr>
        <w:t xml:space="preserve"> a została wobec jednej ze stron ogłoszona upadłość, wykonanie przedmiotu umowy (…) </w:t>
      </w:r>
      <w:r w:rsidR="00E10101">
        <w:rPr>
          <w:lang w:val="pl-PL"/>
        </w:rPr>
        <w:t xml:space="preserve">jest </w:t>
      </w:r>
      <w:r w:rsidR="0091352E">
        <w:rPr>
          <w:lang w:val="pl-PL"/>
        </w:rPr>
        <w:t>zawieszone do czasu, aż syndyk masy upadłości, za zgodą komitetu wierzycieli</w:t>
      </w:r>
      <w:r w:rsidR="00D126BA">
        <w:rPr>
          <w:lang w:val="pl-PL"/>
        </w:rPr>
        <w:t>,</w:t>
      </w:r>
      <w:r w:rsidR="0091352E">
        <w:rPr>
          <w:lang w:val="pl-PL"/>
        </w:rPr>
        <w:t xml:space="preserve"> uzna </w:t>
      </w:r>
      <w:r w:rsidR="00365538">
        <w:rPr>
          <w:lang w:val="pl-PL"/>
        </w:rPr>
        <w:t>[bądź], że nabywa</w:t>
      </w:r>
      <w:r w:rsidR="00771DCC">
        <w:rPr>
          <w:lang w:val="pl-PL"/>
        </w:rPr>
        <w:t>,</w:t>
      </w:r>
      <w:r w:rsidR="00365538">
        <w:rPr>
          <w:lang w:val="pl-PL"/>
        </w:rPr>
        <w:t xml:space="preserve"> w umowie</w:t>
      </w:r>
      <w:r w:rsidR="00771DCC">
        <w:rPr>
          <w:lang w:val="pl-PL"/>
        </w:rPr>
        <w:t>,</w:t>
      </w:r>
      <w:r w:rsidR="00365538">
        <w:rPr>
          <w:lang w:val="pl-PL"/>
        </w:rPr>
        <w:t xml:space="preserve"> prawa upadłego przedsiębiorstwa,</w:t>
      </w:r>
      <w:r w:rsidR="0091352E">
        <w:rPr>
          <w:lang w:val="pl-PL"/>
        </w:rPr>
        <w:t xml:space="preserve"> przejmując na siebie wszystkie związane z tym obowiązki, [bądź] </w:t>
      </w:r>
      <w:r w:rsidR="00E10101">
        <w:rPr>
          <w:lang w:val="pl-PL"/>
        </w:rPr>
        <w:t xml:space="preserve">wywiązuje się </w:t>
      </w:r>
      <w:r w:rsidR="00CC5173">
        <w:rPr>
          <w:lang w:val="pl-PL"/>
        </w:rPr>
        <w:br/>
      </w:r>
      <w:r w:rsidR="00E10101">
        <w:rPr>
          <w:lang w:val="pl-PL"/>
        </w:rPr>
        <w:t>[z umowy], chyba, że w umowach dotyczących praw rzeczowych, przeniesienie [przedmiotowego] prawa już nastąpiło.</w:t>
      </w:r>
      <w:r w:rsidR="00FC531D">
        <w:rPr>
          <w:lang w:val="pl-PL"/>
        </w:rPr>
        <w:t xml:space="preserve"> </w:t>
      </w:r>
    </w:p>
    <w:p w14:paraId="4B487490" w14:textId="49A1E81E" w:rsidR="00AB57E1" w:rsidRPr="001259FB" w:rsidRDefault="00E10101" w:rsidP="00AB57E1">
      <w:pPr>
        <w:pStyle w:val="JuQuot"/>
        <w:rPr>
          <w:lang w:val="pl-PL"/>
        </w:rPr>
      </w:pPr>
      <w:r w:rsidRPr="001259FB">
        <w:rPr>
          <w:lang w:val="pl-PL"/>
        </w:rPr>
        <w:t xml:space="preserve">Strony umowy </w:t>
      </w:r>
      <w:r w:rsidR="001259FB" w:rsidRPr="001259FB">
        <w:rPr>
          <w:lang w:val="pl-PL"/>
        </w:rPr>
        <w:t xml:space="preserve">mogą </w:t>
      </w:r>
      <w:r w:rsidR="001259FB">
        <w:rPr>
          <w:lang w:val="pl-PL"/>
        </w:rPr>
        <w:t>wezwać syndyka masy upadłości</w:t>
      </w:r>
      <w:r w:rsidR="001259FB" w:rsidRPr="001259FB">
        <w:rPr>
          <w:lang w:val="pl-PL"/>
        </w:rPr>
        <w:t xml:space="preserve"> do wykonania umowy wyznaczając mu, </w:t>
      </w:r>
      <w:r w:rsidR="001259FB">
        <w:rPr>
          <w:lang w:val="pl-PL"/>
        </w:rPr>
        <w:t xml:space="preserve">za pośrednictwem </w:t>
      </w:r>
      <w:r w:rsidR="00795450">
        <w:rPr>
          <w:lang w:val="pl-PL"/>
        </w:rPr>
        <w:t>sądu nadzorującego [postępowanie</w:t>
      </w:r>
      <w:r w:rsidR="001259FB" w:rsidRPr="001259FB">
        <w:rPr>
          <w:lang w:val="pl-PL"/>
        </w:rPr>
        <w:t xml:space="preserve"> </w:t>
      </w:r>
      <w:r w:rsidR="00795450">
        <w:rPr>
          <w:lang w:val="pl-PL"/>
        </w:rPr>
        <w:t>upadłościowe</w:t>
      </w:r>
      <w:r w:rsidR="001259FB" w:rsidRPr="001259FB">
        <w:rPr>
          <w:lang w:val="pl-PL"/>
        </w:rPr>
        <w:t>]</w:t>
      </w:r>
      <w:r w:rsidR="00694ECA">
        <w:rPr>
          <w:lang w:val="pl-PL"/>
        </w:rPr>
        <w:t>,</w:t>
      </w:r>
      <w:r w:rsidR="001259FB" w:rsidRPr="001259FB">
        <w:rPr>
          <w:lang w:val="pl-PL"/>
        </w:rPr>
        <w:t xml:space="preserve"> </w:t>
      </w:r>
      <w:r w:rsidR="001259FB">
        <w:rPr>
          <w:lang w:val="pl-PL"/>
        </w:rPr>
        <w:t>termin nie dłuższy niż 60 dni, po wygaśnięciu którego umowa zostaje uznana za rozwiązaną.</w:t>
      </w:r>
    </w:p>
    <w:p w14:paraId="35AC99CC" w14:textId="77777777" w:rsidR="00AB57E1" w:rsidRPr="001259FB" w:rsidRDefault="001259FB" w:rsidP="00AB57E1">
      <w:pPr>
        <w:pStyle w:val="JuQuot"/>
        <w:rPr>
          <w:lang w:val="pl-PL"/>
        </w:rPr>
      </w:pPr>
      <w:r w:rsidRPr="001259FB">
        <w:rPr>
          <w:lang w:val="pl-PL"/>
        </w:rPr>
        <w:t>Postanowienia</w:t>
      </w:r>
      <w:r w:rsidR="00A2063C">
        <w:rPr>
          <w:lang w:val="pl-PL"/>
        </w:rPr>
        <w:t xml:space="preserve"> ustępu 1</w:t>
      </w:r>
      <w:r w:rsidRPr="001259FB">
        <w:rPr>
          <w:lang w:val="pl-PL"/>
        </w:rPr>
        <w:t xml:space="preserve"> mają zastosowanie również do umów </w:t>
      </w:r>
      <w:r w:rsidR="001F00B8">
        <w:rPr>
          <w:lang w:val="pl-PL"/>
        </w:rPr>
        <w:t>przed</w:t>
      </w:r>
      <w:r w:rsidR="001F00B8" w:rsidRPr="001259FB">
        <w:rPr>
          <w:lang w:val="pl-PL"/>
        </w:rPr>
        <w:t xml:space="preserve">wstępnych </w:t>
      </w:r>
      <w:r w:rsidRPr="001259FB">
        <w:rPr>
          <w:lang w:val="pl-PL"/>
        </w:rPr>
        <w:t>sprzedaży, z wyjątkiem przypadków p</w:t>
      </w:r>
      <w:r>
        <w:rPr>
          <w:lang w:val="pl-PL"/>
        </w:rPr>
        <w:t>rzewidzia</w:t>
      </w:r>
      <w:r w:rsidR="004340C0">
        <w:rPr>
          <w:lang w:val="pl-PL"/>
        </w:rPr>
        <w:t>nych w artykule 72a</w:t>
      </w:r>
      <w:r>
        <w:rPr>
          <w:lang w:val="pl-PL"/>
        </w:rPr>
        <w:t xml:space="preserve">. W przypadku rozwiązania, strona [skarżąca] ma prawo </w:t>
      </w:r>
      <w:r w:rsidR="00365538">
        <w:rPr>
          <w:lang w:val="pl-PL"/>
        </w:rPr>
        <w:t>zgłosić</w:t>
      </w:r>
      <w:r>
        <w:rPr>
          <w:lang w:val="pl-PL"/>
        </w:rPr>
        <w:t xml:space="preserve"> </w:t>
      </w:r>
      <w:r w:rsidR="00365538">
        <w:rPr>
          <w:lang w:val="pl-PL"/>
        </w:rPr>
        <w:t xml:space="preserve">wierzytelność </w:t>
      </w:r>
      <w:r>
        <w:rPr>
          <w:lang w:val="pl-PL"/>
        </w:rPr>
        <w:t>[</w:t>
      </w:r>
      <w:r w:rsidR="00365538">
        <w:rPr>
          <w:lang w:val="pl-PL"/>
        </w:rPr>
        <w:t>w postępowaniu upadłościowym</w:t>
      </w:r>
      <w:r>
        <w:rPr>
          <w:lang w:val="pl-PL"/>
        </w:rPr>
        <w:t xml:space="preserve">] </w:t>
      </w:r>
      <w:r w:rsidR="001F00B8">
        <w:rPr>
          <w:lang w:val="pl-PL"/>
        </w:rPr>
        <w:t>wynikającą</w:t>
      </w:r>
      <w:r>
        <w:rPr>
          <w:lang w:val="pl-PL"/>
        </w:rPr>
        <w:t xml:space="preserve"> z niewykonania [umowy], bez prawa do odszkodowania za poniesioną szkodę.</w:t>
      </w:r>
      <w:r w:rsidRPr="001259FB">
        <w:rPr>
          <w:lang w:val="pl-PL"/>
        </w:rPr>
        <w:t xml:space="preserve"> </w:t>
      </w:r>
      <w:r w:rsidR="00365538">
        <w:rPr>
          <w:lang w:val="pl-PL"/>
        </w:rPr>
        <w:t xml:space="preserve"> </w:t>
      </w:r>
    </w:p>
    <w:p w14:paraId="3994E6A6" w14:textId="77777777" w:rsidR="00AB57E1" w:rsidRPr="001259FB" w:rsidRDefault="00AB57E1" w:rsidP="00AB57E1">
      <w:pPr>
        <w:pStyle w:val="JuQuot"/>
        <w:rPr>
          <w:lang w:val="pl-PL"/>
        </w:rPr>
      </w:pPr>
      <w:r w:rsidRPr="001259FB">
        <w:rPr>
          <w:lang w:val="pl-PL"/>
        </w:rPr>
        <w:t>(...)</w:t>
      </w:r>
    </w:p>
    <w:p w14:paraId="20614958" w14:textId="6352A3E2" w:rsidR="00AB57E1" w:rsidRPr="001259FB" w:rsidRDefault="004340C0" w:rsidP="00AB57E1">
      <w:pPr>
        <w:pStyle w:val="JuQuot"/>
        <w:rPr>
          <w:lang w:val="pl-PL"/>
        </w:rPr>
      </w:pPr>
      <w:r>
        <w:rPr>
          <w:lang w:val="pl-PL"/>
        </w:rPr>
        <w:t>Zgodnie z artykułem 2645a Kodeksu cywilnego, w</w:t>
      </w:r>
      <w:r w:rsidR="001259FB">
        <w:rPr>
          <w:lang w:val="pl-PL"/>
        </w:rPr>
        <w:t xml:space="preserve"> przypadku ro</w:t>
      </w:r>
      <w:r>
        <w:rPr>
          <w:lang w:val="pl-PL"/>
        </w:rPr>
        <w:t>z</w:t>
      </w:r>
      <w:r w:rsidR="001259FB">
        <w:rPr>
          <w:lang w:val="pl-PL"/>
        </w:rPr>
        <w:t xml:space="preserve">wiązania umowy </w:t>
      </w:r>
      <w:r w:rsidR="00E353D3">
        <w:rPr>
          <w:lang w:val="pl-PL"/>
        </w:rPr>
        <w:t>przed</w:t>
      </w:r>
      <w:r w:rsidR="001259FB">
        <w:rPr>
          <w:lang w:val="pl-PL"/>
        </w:rPr>
        <w:t>wstępnej zakupu nieruchomości</w:t>
      </w:r>
      <w:r>
        <w:rPr>
          <w:lang w:val="pl-PL"/>
        </w:rPr>
        <w:t>, nabywca</w:t>
      </w:r>
      <w:r w:rsidRPr="004340C0">
        <w:rPr>
          <w:lang w:val="pl-PL"/>
        </w:rPr>
        <w:t xml:space="preserve"> </w:t>
      </w:r>
      <w:r>
        <w:rPr>
          <w:lang w:val="pl-PL"/>
        </w:rPr>
        <w:t xml:space="preserve">ma prawo </w:t>
      </w:r>
      <w:r w:rsidR="001F00B8">
        <w:rPr>
          <w:lang w:val="pl-PL"/>
        </w:rPr>
        <w:t>zgłosić wierzytelność</w:t>
      </w:r>
      <w:r>
        <w:rPr>
          <w:lang w:val="pl-PL"/>
        </w:rPr>
        <w:t xml:space="preserve"> </w:t>
      </w:r>
      <w:r w:rsidR="00CC5173">
        <w:rPr>
          <w:lang w:val="pl-PL"/>
        </w:rPr>
        <w:br/>
      </w:r>
      <w:r>
        <w:rPr>
          <w:lang w:val="pl-PL"/>
        </w:rPr>
        <w:t>[</w:t>
      </w:r>
      <w:r w:rsidR="001F00B8">
        <w:rPr>
          <w:lang w:val="pl-PL"/>
        </w:rPr>
        <w:t>w postępowaniu upadłościowym]</w:t>
      </w:r>
      <w:r>
        <w:rPr>
          <w:lang w:val="pl-PL"/>
        </w:rPr>
        <w:t>, bez prawa do odszkodowania za poniesioną szkodę</w:t>
      </w:r>
      <w:r w:rsidR="00C94171">
        <w:rPr>
          <w:lang w:val="pl-PL"/>
        </w:rPr>
        <w:t>,</w:t>
      </w:r>
      <w:r>
        <w:rPr>
          <w:lang w:val="pl-PL"/>
        </w:rPr>
        <w:t xml:space="preserve"> oraz korzysta z prawa określonego w a</w:t>
      </w:r>
      <w:r w:rsidR="00C94171">
        <w:rPr>
          <w:lang w:val="pl-PL"/>
        </w:rPr>
        <w:t>rtykule 2775a Kodeksu cywilnego</w:t>
      </w:r>
      <w:r>
        <w:rPr>
          <w:lang w:val="pl-PL"/>
        </w:rPr>
        <w:t xml:space="preserve"> pod warunkiem, że rejestracja umowy </w:t>
      </w:r>
      <w:r w:rsidR="00E353D3">
        <w:rPr>
          <w:lang w:val="pl-PL"/>
        </w:rPr>
        <w:t>przed</w:t>
      </w:r>
      <w:r>
        <w:rPr>
          <w:lang w:val="pl-PL"/>
        </w:rPr>
        <w:t xml:space="preserve">wstępnej stała się skuteczna przed datą ogłoszenia upadłości. </w:t>
      </w:r>
    </w:p>
    <w:p w14:paraId="4F47830B" w14:textId="7465FEE6" w:rsidR="00AB57E1" w:rsidRPr="00A2063C" w:rsidRDefault="00A2063C" w:rsidP="00AB57E1">
      <w:pPr>
        <w:pStyle w:val="JuQuot"/>
        <w:rPr>
          <w:lang w:val="pl-PL"/>
        </w:rPr>
      </w:pPr>
      <w:r w:rsidRPr="00A2063C">
        <w:rPr>
          <w:lang w:val="pl-PL"/>
        </w:rPr>
        <w:lastRenderedPageBreak/>
        <w:t>Przepisów ustępu 1 nie stosuje się</w:t>
      </w:r>
      <w:r>
        <w:rPr>
          <w:lang w:val="pl-PL"/>
        </w:rPr>
        <w:t xml:space="preserve"> do umowy </w:t>
      </w:r>
      <w:r w:rsidR="001F00B8">
        <w:rPr>
          <w:lang w:val="pl-PL"/>
        </w:rPr>
        <w:t xml:space="preserve">przedwstępnej </w:t>
      </w:r>
      <w:r>
        <w:rPr>
          <w:lang w:val="pl-PL"/>
        </w:rPr>
        <w:t>sprzedaży zarejestrowanej zgodnie z art</w:t>
      </w:r>
      <w:r w:rsidR="001F00B8">
        <w:rPr>
          <w:lang w:val="pl-PL"/>
        </w:rPr>
        <w:t>ykułem 2645a Kodeksu cywilnego a</w:t>
      </w:r>
      <w:r>
        <w:rPr>
          <w:lang w:val="pl-PL"/>
        </w:rPr>
        <w:t xml:space="preserve"> dotyczących nieruchomo</w:t>
      </w:r>
      <w:r w:rsidR="001F00B8">
        <w:rPr>
          <w:lang w:val="pl-PL"/>
        </w:rPr>
        <w:t>ści</w:t>
      </w:r>
      <w:r>
        <w:rPr>
          <w:lang w:val="pl-PL"/>
        </w:rPr>
        <w:t>, która ma być stałym miejscem zamieszkania nabywcy lub członków jego rodziny do trzeciego stopnia pokrewieństwa</w:t>
      </w:r>
      <w:r w:rsidR="001F00B8">
        <w:rPr>
          <w:lang w:val="pl-PL"/>
        </w:rPr>
        <w:t>,</w:t>
      </w:r>
      <w:r>
        <w:rPr>
          <w:lang w:val="pl-PL"/>
        </w:rPr>
        <w:t xml:space="preserve"> bądź nieruchomości przeznaczonej na główne miejsce [działalności] przedsiębiorstwa nabywcy.</w:t>
      </w:r>
      <w:r w:rsidR="00C94171">
        <w:rPr>
          <w:lang w:val="pl-PL"/>
        </w:rPr>
        <w:t>”</w:t>
      </w:r>
      <w:r>
        <w:rPr>
          <w:lang w:val="pl-PL"/>
        </w:rPr>
        <w:t xml:space="preserve">  </w:t>
      </w:r>
      <w:r w:rsidRPr="00A2063C">
        <w:rPr>
          <w:lang w:val="pl-PL"/>
        </w:rPr>
        <w:t xml:space="preserve"> </w:t>
      </w:r>
      <w:r w:rsidR="001F00B8">
        <w:rPr>
          <w:lang w:val="pl-PL"/>
        </w:rPr>
        <w:t xml:space="preserve"> </w:t>
      </w:r>
    </w:p>
    <w:p w14:paraId="057B212E" w14:textId="07F0A9AE" w:rsidR="00AB57E1" w:rsidRPr="00A2063C" w:rsidRDefault="005D2DEB" w:rsidP="00AB57E1">
      <w:pPr>
        <w:pStyle w:val="ECHRPara"/>
        <w:rPr>
          <w:i/>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32</w:t>
      </w:r>
      <w:r>
        <w:fldChar w:fldCharType="end"/>
      </w:r>
      <w:r w:rsidR="00AB57E1" w:rsidRPr="00A745CC">
        <w:rPr>
          <w:lang w:val="pl-PL"/>
        </w:rPr>
        <w:t>.  </w:t>
      </w:r>
      <w:r w:rsidR="00A2063C" w:rsidRPr="00A2063C">
        <w:rPr>
          <w:lang w:val="pl-PL"/>
        </w:rPr>
        <w:t xml:space="preserve">Ustawodawca dodał również do ustawy artykuł 72a, zatytułowany </w:t>
      </w:r>
      <w:r w:rsidR="00143D6B">
        <w:rPr>
          <w:lang w:val="pl-PL"/>
        </w:rPr>
        <w:t>„</w:t>
      </w:r>
      <w:r w:rsidR="00A2063C" w:rsidRPr="00A2063C">
        <w:rPr>
          <w:lang w:val="pl-PL"/>
        </w:rPr>
        <w:t>umowy dotyczące nieruchomości w budowie</w:t>
      </w:r>
      <w:r w:rsidR="00143D6B">
        <w:rPr>
          <w:lang w:val="pl-PL"/>
        </w:rPr>
        <w:t>”</w:t>
      </w:r>
      <w:r w:rsidR="00A2063C" w:rsidRPr="00A2063C">
        <w:rPr>
          <w:lang w:val="pl-PL"/>
        </w:rPr>
        <w:t xml:space="preserve">, </w:t>
      </w:r>
      <w:r w:rsidR="00143D6B">
        <w:rPr>
          <w:lang w:val="pl-PL"/>
        </w:rPr>
        <w:t>zgodnie z którym</w:t>
      </w:r>
      <w:r w:rsidR="00A2063C">
        <w:rPr>
          <w:lang w:val="pl-PL"/>
        </w:rPr>
        <w:t>:</w:t>
      </w:r>
      <w:r w:rsidR="00A2063C" w:rsidRPr="00A2063C">
        <w:rPr>
          <w:lang w:val="pl-PL"/>
        </w:rPr>
        <w:t xml:space="preserve"> </w:t>
      </w:r>
    </w:p>
    <w:p w14:paraId="5FB48F91" w14:textId="54632164" w:rsidR="00AB57E1" w:rsidRPr="00143D6B" w:rsidRDefault="00C94171" w:rsidP="00AB57E1">
      <w:pPr>
        <w:pStyle w:val="JuQuot"/>
        <w:rPr>
          <w:lang w:val="pl-PL"/>
        </w:rPr>
      </w:pPr>
      <w:r>
        <w:rPr>
          <w:lang w:val="pl-PL"/>
        </w:rPr>
        <w:t>„</w:t>
      </w:r>
      <w:r w:rsidR="001F00B8">
        <w:rPr>
          <w:lang w:val="pl-PL"/>
        </w:rPr>
        <w:t>Umowy określone</w:t>
      </w:r>
      <w:r w:rsidR="00143D6B" w:rsidRPr="00143D6B">
        <w:rPr>
          <w:lang w:val="pl-PL"/>
        </w:rPr>
        <w:t xml:space="preserve"> w a</w:t>
      </w:r>
      <w:r w:rsidR="001F00B8">
        <w:rPr>
          <w:lang w:val="pl-PL"/>
        </w:rPr>
        <w:t>rtykule 5 dekretu z mocą ustawy</w:t>
      </w:r>
      <w:r w:rsidR="00143D6B" w:rsidRPr="00143D6B">
        <w:rPr>
          <w:lang w:val="pl-PL"/>
        </w:rPr>
        <w:t xml:space="preserve"> nr 122 z dnia 20 czerwca 2005 </w:t>
      </w:r>
      <w:r w:rsidR="00F4707E">
        <w:rPr>
          <w:lang w:val="pl-PL"/>
        </w:rPr>
        <w:t>r.</w:t>
      </w:r>
      <w:r w:rsidR="00143D6B" w:rsidRPr="00143D6B">
        <w:rPr>
          <w:lang w:val="pl-PL"/>
        </w:rPr>
        <w:t xml:space="preserve"> uleg</w:t>
      </w:r>
      <w:r w:rsidR="00143D6B">
        <w:rPr>
          <w:lang w:val="pl-PL"/>
        </w:rPr>
        <w:t>a</w:t>
      </w:r>
      <w:r>
        <w:rPr>
          <w:lang w:val="pl-PL"/>
        </w:rPr>
        <w:t>ją rozwiązaniu, jeśli</w:t>
      </w:r>
      <w:r w:rsidR="00143D6B">
        <w:rPr>
          <w:lang w:val="pl-PL"/>
        </w:rPr>
        <w:t xml:space="preserve"> przed ogł</w:t>
      </w:r>
      <w:r w:rsidR="00143D6B" w:rsidRPr="00143D6B">
        <w:rPr>
          <w:lang w:val="pl-PL"/>
        </w:rPr>
        <w:t>oszeniem przez</w:t>
      </w:r>
      <w:r w:rsidR="00143D6B">
        <w:rPr>
          <w:lang w:val="pl-PL"/>
        </w:rPr>
        <w:t xml:space="preserve"> syndyka masy upadło</w:t>
      </w:r>
      <w:r w:rsidR="00771DCC">
        <w:rPr>
          <w:lang w:val="pl-PL"/>
        </w:rPr>
        <w:t>ści wyboru pomiędzy wykonaniem a</w:t>
      </w:r>
      <w:r w:rsidR="00143D6B">
        <w:rPr>
          <w:lang w:val="pl-PL"/>
        </w:rPr>
        <w:t xml:space="preserve"> rozwiązaniem [umowy] nabywca otrzymał poręczenie </w:t>
      </w:r>
      <w:r w:rsidR="00143D6B" w:rsidRPr="00143D6B">
        <w:rPr>
          <w:lang w:val="pl-PL"/>
        </w:rPr>
        <w:t>(</w:t>
      </w:r>
      <w:proofErr w:type="spellStart"/>
      <w:r w:rsidR="00143D6B" w:rsidRPr="00143D6B">
        <w:rPr>
          <w:i/>
          <w:lang w:val="pl-PL"/>
        </w:rPr>
        <w:t>escusso</w:t>
      </w:r>
      <w:proofErr w:type="spellEnd"/>
      <w:r w:rsidR="00143D6B" w:rsidRPr="00143D6B">
        <w:rPr>
          <w:i/>
          <w:lang w:val="pl-PL"/>
        </w:rPr>
        <w:t xml:space="preserve"> la </w:t>
      </w:r>
      <w:proofErr w:type="spellStart"/>
      <w:r w:rsidR="00143D6B" w:rsidRPr="00143D6B">
        <w:rPr>
          <w:i/>
          <w:lang w:val="pl-PL"/>
        </w:rPr>
        <w:t>fideiussione</w:t>
      </w:r>
      <w:proofErr w:type="spellEnd"/>
      <w:r w:rsidR="00143D6B" w:rsidRPr="00143D6B">
        <w:rPr>
          <w:lang w:val="pl-PL"/>
        </w:rPr>
        <w:t xml:space="preserve">) </w:t>
      </w:r>
      <w:r w:rsidR="00143D6B">
        <w:rPr>
          <w:lang w:val="pl-PL"/>
        </w:rPr>
        <w:t xml:space="preserve">będące gwarancją zwrotu wpłaconej </w:t>
      </w:r>
      <w:r w:rsidR="00F2312B">
        <w:rPr>
          <w:lang w:val="pl-PL"/>
        </w:rPr>
        <w:t xml:space="preserve">przedsiębiorcy </w:t>
      </w:r>
      <w:r w:rsidR="00143D6B">
        <w:rPr>
          <w:lang w:val="pl-PL"/>
        </w:rPr>
        <w:t>budowlanemu kwoty i poinformował o tym syndyka masy upadłości. W każdym przypadku</w:t>
      </w:r>
      <w:r w:rsidR="00C85680">
        <w:rPr>
          <w:lang w:val="pl-PL"/>
        </w:rPr>
        <w:t xml:space="preserve"> poręczenie można uzyskać dopiero po ogłoszeniu przez syndyka masy upadłości postanowienia o wykonaniu umowy.</w:t>
      </w:r>
      <w:r>
        <w:rPr>
          <w:lang w:val="pl-PL"/>
        </w:rPr>
        <w:t>”</w:t>
      </w:r>
    </w:p>
    <w:p w14:paraId="2CF48DCF" w14:textId="77777777" w:rsidR="00AB57E1" w:rsidRPr="00A745CC" w:rsidRDefault="00C85680" w:rsidP="00AB57E1">
      <w:pPr>
        <w:pStyle w:val="JuHHead"/>
        <w:rPr>
          <w:lang w:val="pl-PL"/>
        </w:rPr>
      </w:pPr>
      <w:r w:rsidRPr="00A745CC">
        <w:rPr>
          <w:lang w:val="pl-PL"/>
        </w:rPr>
        <w:t>PRAWO</w:t>
      </w:r>
    </w:p>
    <w:p w14:paraId="3CF119C3" w14:textId="77777777" w:rsidR="00AB57E1" w:rsidRPr="00C85680" w:rsidRDefault="00AB57E1" w:rsidP="003B0921">
      <w:pPr>
        <w:pStyle w:val="JuHIRoman"/>
        <w:tabs>
          <w:tab w:val="clear" w:pos="357"/>
          <w:tab w:val="left" w:pos="284"/>
        </w:tabs>
        <w:ind w:left="284" w:hanging="284"/>
        <w:rPr>
          <w:lang w:val="pl-PL"/>
        </w:rPr>
      </w:pPr>
      <w:r w:rsidRPr="00A745CC">
        <w:rPr>
          <w:lang w:val="pl-PL"/>
        </w:rPr>
        <w:t>I.  </w:t>
      </w:r>
      <w:r w:rsidR="00C85680" w:rsidRPr="00C85680">
        <w:rPr>
          <w:lang w:val="pl-PL"/>
        </w:rPr>
        <w:t>DOMNIEMANE NARUSZENIE ARTYKUŁU 1 PROTOKOŁU NR 1 DO KONWENCJI</w:t>
      </w:r>
    </w:p>
    <w:p w14:paraId="08762655" w14:textId="77777777" w:rsidR="00AB57E1" w:rsidRPr="002D312A" w:rsidRDefault="005D2DEB" w:rsidP="00AB57E1">
      <w:pPr>
        <w:pStyle w:val="ECHRPara"/>
        <w:rPr>
          <w:lang w:val="pl-PL"/>
        </w:rPr>
      </w:pPr>
      <w:r w:rsidRPr="00E36044">
        <w:fldChar w:fldCharType="begin"/>
      </w:r>
      <w:r w:rsidR="00AB57E1" w:rsidRPr="00A745CC">
        <w:rPr>
          <w:lang w:val="pl-PL"/>
        </w:rPr>
        <w:instrText xml:space="preserve"> SEQ level0 \*arabic </w:instrText>
      </w:r>
      <w:r w:rsidRPr="00E36044">
        <w:fldChar w:fldCharType="separate"/>
      </w:r>
      <w:r w:rsidR="00037336" w:rsidRPr="00A745CC">
        <w:rPr>
          <w:noProof/>
          <w:lang w:val="pl-PL"/>
        </w:rPr>
        <w:t>33</w:t>
      </w:r>
      <w:r w:rsidRPr="00E36044">
        <w:fldChar w:fldCharType="end"/>
      </w:r>
      <w:r w:rsidR="00AB57E1" w:rsidRPr="00A745CC">
        <w:rPr>
          <w:lang w:val="pl-PL"/>
        </w:rPr>
        <w:t>.  </w:t>
      </w:r>
      <w:r w:rsidR="002D312A" w:rsidRPr="002D312A">
        <w:rPr>
          <w:lang w:val="pl-PL"/>
        </w:rPr>
        <w:t xml:space="preserve">Skarżąca uważała, że postanowienie syndyka masy upadłości </w:t>
      </w:r>
      <w:r w:rsidR="00CC5173">
        <w:rPr>
          <w:lang w:val="pl-PL"/>
        </w:rPr>
        <w:br/>
      </w:r>
      <w:r w:rsidR="002D312A" w:rsidRPr="002D312A">
        <w:rPr>
          <w:lang w:val="pl-PL"/>
        </w:rPr>
        <w:t xml:space="preserve">o rozwiązaniu umowy </w:t>
      </w:r>
      <w:r w:rsidR="001F00B8">
        <w:rPr>
          <w:lang w:val="pl-PL"/>
        </w:rPr>
        <w:t>przed</w:t>
      </w:r>
      <w:r w:rsidR="001F00B8" w:rsidRPr="002D312A">
        <w:rPr>
          <w:lang w:val="pl-PL"/>
        </w:rPr>
        <w:t xml:space="preserve">wstępnej </w:t>
      </w:r>
      <w:r w:rsidR="002D312A" w:rsidRPr="002D312A">
        <w:rPr>
          <w:lang w:val="pl-PL"/>
        </w:rPr>
        <w:t>sprzedaży nieruchomości, której była stroną</w:t>
      </w:r>
      <w:r w:rsidR="00C94171">
        <w:rPr>
          <w:lang w:val="pl-PL"/>
        </w:rPr>
        <w:t>,</w:t>
      </w:r>
      <w:r w:rsidR="002D312A" w:rsidRPr="002D312A">
        <w:rPr>
          <w:lang w:val="pl-PL"/>
        </w:rPr>
        <w:t xml:space="preserve"> stanowiło naruszenie artykułu 1 Protokołu nr 1 do Konwencji, </w:t>
      </w:r>
      <w:r w:rsidR="002D312A">
        <w:rPr>
          <w:lang w:val="pl-PL"/>
        </w:rPr>
        <w:t>który brzmi następująco</w:t>
      </w:r>
      <w:r w:rsidR="00AB57E1" w:rsidRPr="002D312A">
        <w:rPr>
          <w:lang w:val="pl-PL"/>
        </w:rPr>
        <w:t> :</w:t>
      </w:r>
    </w:p>
    <w:p w14:paraId="37A95236" w14:textId="77777777" w:rsidR="002D312A" w:rsidRPr="00100E04" w:rsidRDefault="002D312A" w:rsidP="002D312A">
      <w:pPr>
        <w:pStyle w:val="JuQuot"/>
        <w:rPr>
          <w:szCs w:val="20"/>
          <w:lang w:val="pl-PL"/>
        </w:rPr>
      </w:pPr>
      <w:r>
        <w:rPr>
          <w:szCs w:val="20"/>
          <w:lang w:val="pl-PL"/>
        </w:rPr>
        <w:t>„</w:t>
      </w:r>
      <w:r w:rsidRPr="00100E04">
        <w:rPr>
          <w:szCs w:val="20"/>
          <w:lang w:val="pl-PL"/>
        </w:rPr>
        <w:t>Każda osoba fizyczna lub prawna ma prawo do poszanowania swego mienia.</w:t>
      </w:r>
      <w:r>
        <w:rPr>
          <w:szCs w:val="20"/>
          <w:lang w:val="pl-PL"/>
        </w:rPr>
        <w:t xml:space="preserve"> Nikt nie może być pozbawiony swojej własności, chyba, że w interesie publicznym i na warunkach przewidzianych przez ustawę oraz zgodnie z ogólnymi zasadami prawa międzynarodowego.</w:t>
      </w:r>
    </w:p>
    <w:p w14:paraId="75C3B875" w14:textId="77777777" w:rsidR="002D312A" w:rsidRPr="00100E04" w:rsidRDefault="002D312A" w:rsidP="002D312A">
      <w:pPr>
        <w:pStyle w:val="JuQuot"/>
        <w:rPr>
          <w:szCs w:val="20"/>
          <w:lang w:val="pl-PL"/>
        </w:rPr>
      </w:pPr>
      <w:r w:rsidRPr="00100E04">
        <w:rPr>
          <w:szCs w:val="20"/>
          <w:lang w:val="pl-PL"/>
        </w:rPr>
        <w:t>Powyższe postanowienia nie będą jednak w żaden sposób naruszać prawa państwa do stosowania takich ustaw</w:t>
      </w:r>
      <w:r>
        <w:rPr>
          <w:szCs w:val="20"/>
          <w:lang w:val="pl-PL"/>
        </w:rPr>
        <w:t>, jakie uzna za konieczne do uregulowania sposobu korzystania z własności zgodnie z interesem powszechnym lub w celu zabezpieczenia uiszczania podatków bądź innych należności lub kar pieniężnych.”</w:t>
      </w:r>
    </w:p>
    <w:p w14:paraId="70884E59" w14:textId="77777777" w:rsidR="00AB57E1" w:rsidRPr="00A745CC" w:rsidRDefault="005D2DEB" w:rsidP="00AB57E1">
      <w:pPr>
        <w:pStyle w:val="ECHRPara"/>
        <w:rPr>
          <w:lang w:val="pl-PL"/>
        </w:rPr>
      </w:pPr>
      <w:r>
        <w:fldChar w:fldCharType="begin"/>
      </w:r>
      <w:r w:rsidR="00AB57E1" w:rsidRPr="00A745CC">
        <w:rPr>
          <w:lang w:val="pl-PL"/>
        </w:rPr>
        <w:instrText xml:space="preserve"> SEQ level0 \*arabic </w:instrText>
      </w:r>
      <w:r>
        <w:fldChar w:fldCharType="separate"/>
      </w:r>
      <w:r w:rsidR="00037336" w:rsidRPr="00A745CC">
        <w:rPr>
          <w:noProof/>
          <w:lang w:val="pl-PL"/>
        </w:rPr>
        <w:t>34</w:t>
      </w:r>
      <w:r>
        <w:fldChar w:fldCharType="end"/>
      </w:r>
      <w:r w:rsidR="00AB57E1" w:rsidRPr="00A745CC">
        <w:rPr>
          <w:lang w:val="pl-PL"/>
        </w:rPr>
        <w:t>.  </w:t>
      </w:r>
      <w:r w:rsidR="002D312A" w:rsidRPr="00A745CC">
        <w:rPr>
          <w:lang w:val="pl-PL"/>
        </w:rPr>
        <w:t>Rząd zakwestionował tę tezę</w:t>
      </w:r>
      <w:r w:rsidR="00AB57E1" w:rsidRPr="00A745CC">
        <w:rPr>
          <w:lang w:val="pl-PL"/>
        </w:rPr>
        <w:t>.</w:t>
      </w:r>
    </w:p>
    <w:p w14:paraId="3832911D" w14:textId="77777777" w:rsidR="00AB57E1" w:rsidRPr="000413E7" w:rsidRDefault="00AB57E1" w:rsidP="00AB57E1">
      <w:pPr>
        <w:pStyle w:val="JuHA"/>
        <w:outlineLvl w:val="0"/>
        <w:rPr>
          <w:lang w:val="pl-PL"/>
        </w:rPr>
      </w:pPr>
      <w:r w:rsidRPr="00A745CC">
        <w:rPr>
          <w:lang w:val="pl-PL"/>
        </w:rPr>
        <w:t>A.  </w:t>
      </w:r>
      <w:r w:rsidR="00EA6121">
        <w:rPr>
          <w:lang w:val="pl-PL"/>
        </w:rPr>
        <w:t>D</w:t>
      </w:r>
      <w:r w:rsidR="00E8206B">
        <w:rPr>
          <w:lang w:val="pl-PL"/>
        </w:rPr>
        <w:t>opuszczalność</w:t>
      </w:r>
      <w:r w:rsidR="00EA6121">
        <w:rPr>
          <w:lang w:val="pl-PL"/>
        </w:rPr>
        <w:t xml:space="preserve"> skargi</w:t>
      </w:r>
    </w:p>
    <w:p w14:paraId="06F5C4DA" w14:textId="77777777" w:rsidR="00AB57E1" w:rsidRPr="00A745CC" w:rsidRDefault="00AB57E1" w:rsidP="00AB57E1">
      <w:pPr>
        <w:pStyle w:val="JuH1"/>
        <w:rPr>
          <w:lang w:val="pl-PL"/>
        </w:rPr>
      </w:pPr>
      <w:r w:rsidRPr="000413E7">
        <w:rPr>
          <w:lang w:val="pl-PL"/>
        </w:rPr>
        <w:t>1.  </w:t>
      </w:r>
      <w:r w:rsidR="00A745CC" w:rsidRPr="00A745CC">
        <w:rPr>
          <w:lang w:val="pl-PL"/>
        </w:rPr>
        <w:t>Za</w:t>
      </w:r>
      <w:r w:rsidR="00A745CC">
        <w:rPr>
          <w:lang w:val="pl-PL"/>
        </w:rPr>
        <w:t>rz</w:t>
      </w:r>
      <w:r w:rsidR="00A745CC" w:rsidRPr="00A745CC">
        <w:rPr>
          <w:lang w:val="pl-PL"/>
        </w:rPr>
        <w:t>ut Rządu dotyczący braku możliwości zastosowania artykułu 1 Protokołu nr 1 do Konwencji</w:t>
      </w:r>
    </w:p>
    <w:p w14:paraId="1D8DA555" w14:textId="77777777" w:rsidR="00AB57E1" w:rsidRPr="003C7DD4" w:rsidRDefault="00AB57E1" w:rsidP="00AB57E1">
      <w:pPr>
        <w:pStyle w:val="JuHa0"/>
        <w:rPr>
          <w:i/>
          <w:lang w:val="pl-PL"/>
        </w:rPr>
      </w:pPr>
      <w:r w:rsidRPr="003C7DD4">
        <w:rPr>
          <w:lang w:val="pl-PL"/>
        </w:rPr>
        <w:t>a)  </w:t>
      </w:r>
      <w:r w:rsidR="00E353D3" w:rsidRPr="003C7DD4">
        <w:rPr>
          <w:lang w:val="pl-PL"/>
        </w:rPr>
        <w:t>Zarzut Rządu</w:t>
      </w:r>
    </w:p>
    <w:p w14:paraId="5E0C61F4" w14:textId="7A04E60C" w:rsidR="00AB57E1" w:rsidRPr="008C5AEE" w:rsidRDefault="005D2DEB" w:rsidP="00AB57E1">
      <w:pPr>
        <w:pStyle w:val="ECHRPara"/>
        <w:rPr>
          <w:lang w:val="pl-PL"/>
        </w:rPr>
      </w:pPr>
      <w:r w:rsidRPr="00E36044">
        <w:fldChar w:fldCharType="begin"/>
      </w:r>
      <w:r w:rsidR="00AB57E1" w:rsidRPr="000413E7">
        <w:rPr>
          <w:lang w:val="pl-PL"/>
        </w:rPr>
        <w:instrText xml:space="preserve"> SEQ level0 \*arabic </w:instrText>
      </w:r>
      <w:r w:rsidRPr="00E36044">
        <w:fldChar w:fldCharType="separate"/>
      </w:r>
      <w:r w:rsidR="00037336" w:rsidRPr="000413E7">
        <w:rPr>
          <w:noProof/>
          <w:lang w:val="pl-PL"/>
        </w:rPr>
        <w:t>35</w:t>
      </w:r>
      <w:r w:rsidRPr="00E36044">
        <w:fldChar w:fldCharType="end"/>
      </w:r>
      <w:r w:rsidR="00AB57E1" w:rsidRPr="000413E7">
        <w:rPr>
          <w:lang w:val="pl-PL"/>
        </w:rPr>
        <w:t>.  </w:t>
      </w:r>
      <w:r w:rsidR="00A745CC" w:rsidRPr="00E353D3">
        <w:rPr>
          <w:lang w:val="pl-PL"/>
        </w:rPr>
        <w:t xml:space="preserve">Rząd uważał, że </w:t>
      </w:r>
      <w:r w:rsidR="00E353D3" w:rsidRPr="00E353D3">
        <w:rPr>
          <w:lang w:val="pl-PL"/>
        </w:rPr>
        <w:t>zarzut skarżącej jej niezgodny</w:t>
      </w:r>
      <w:r w:rsidR="00AB57E1" w:rsidRPr="00E353D3">
        <w:rPr>
          <w:lang w:val="pl-PL"/>
        </w:rPr>
        <w:t xml:space="preserve"> </w:t>
      </w:r>
      <w:proofErr w:type="spellStart"/>
      <w:r w:rsidR="00AB57E1" w:rsidRPr="00E353D3">
        <w:rPr>
          <w:i/>
          <w:lang w:val="pl-PL"/>
        </w:rPr>
        <w:t>ratione</w:t>
      </w:r>
      <w:proofErr w:type="spellEnd"/>
      <w:r w:rsidR="00AB57E1" w:rsidRPr="00E353D3">
        <w:rPr>
          <w:i/>
          <w:lang w:val="pl-PL"/>
        </w:rPr>
        <w:t xml:space="preserve"> </w:t>
      </w:r>
      <w:proofErr w:type="spellStart"/>
      <w:r w:rsidR="00AB57E1" w:rsidRPr="00E353D3">
        <w:rPr>
          <w:i/>
          <w:lang w:val="pl-PL"/>
        </w:rPr>
        <w:t>materiae</w:t>
      </w:r>
      <w:proofErr w:type="spellEnd"/>
      <w:r w:rsidR="00AB57E1" w:rsidRPr="00E353D3">
        <w:rPr>
          <w:i/>
          <w:lang w:val="pl-PL"/>
        </w:rPr>
        <w:t xml:space="preserve"> </w:t>
      </w:r>
      <w:r w:rsidR="00CC5173">
        <w:rPr>
          <w:i/>
          <w:lang w:val="pl-PL"/>
        </w:rPr>
        <w:br/>
      </w:r>
      <w:r w:rsidR="00E353D3" w:rsidRPr="00E353D3">
        <w:rPr>
          <w:lang w:val="pl-PL"/>
        </w:rPr>
        <w:t>z przepisami artykułu 1 Protokołu nr 1 do Konwencji.</w:t>
      </w:r>
      <w:r w:rsidR="00E353D3">
        <w:rPr>
          <w:lang w:val="pl-PL"/>
        </w:rPr>
        <w:t xml:space="preserve"> Rząd podkreślił, że w prawie włoskim, w</w:t>
      </w:r>
      <w:r w:rsidR="008C5AEE">
        <w:rPr>
          <w:lang w:val="pl-PL"/>
        </w:rPr>
        <w:t xml:space="preserve"> umowie przedwstępnej nie dokonuje się przeniesienia </w:t>
      </w:r>
      <w:r w:rsidR="00292387">
        <w:rPr>
          <w:lang w:val="pl-PL"/>
        </w:rPr>
        <w:lastRenderedPageBreak/>
        <w:t>własności rzeczy, która może</w:t>
      </w:r>
      <w:r w:rsidR="00836825">
        <w:rPr>
          <w:lang w:val="pl-PL"/>
        </w:rPr>
        <w:t xml:space="preserve"> mieć</w:t>
      </w:r>
      <w:r w:rsidR="008C5AEE">
        <w:rPr>
          <w:lang w:val="pl-PL"/>
        </w:rPr>
        <w:t xml:space="preserve"> miejsce jedynie przy ewentualnym zawarciu w przyszłości umowy innego rodzaju</w:t>
      </w:r>
      <w:r w:rsidR="00836825">
        <w:rPr>
          <w:lang w:val="pl-PL"/>
        </w:rPr>
        <w:t>,</w:t>
      </w:r>
      <w:r w:rsidR="008C5AEE">
        <w:rPr>
          <w:lang w:val="pl-PL"/>
        </w:rPr>
        <w:t xml:space="preserve"> zwanej „umową ostateczną” </w:t>
      </w:r>
      <w:r w:rsidR="00E353D3">
        <w:rPr>
          <w:lang w:val="pl-PL"/>
        </w:rPr>
        <w:t xml:space="preserve"> </w:t>
      </w:r>
      <w:r w:rsidR="00AB57E1" w:rsidRPr="008C5AEE">
        <w:rPr>
          <w:lang w:val="pl-PL"/>
        </w:rPr>
        <w:t>(</w:t>
      </w:r>
      <w:proofErr w:type="spellStart"/>
      <w:r w:rsidR="00AB57E1" w:rsidRPr="008C5AEE">
        <w:rPr>
          <w:i/>
          <w:lang w:val="pl-PL"/>
        </w:rPr>
        <w:t>contratto</w:t>
      </w:r>
      <w:proofErr w:type="spellEnd"/>
      <w:r w:rsidR="00AB57E1" w:rsidRPr="008C5AEE">
        <w:rPr>
          <w:i/>
          <w:lang w:val="pl-PL"/>
        </w:rPr>
        <w:t xml:space="preserve"> </w:t>
      </w:r>
      <w:proofErr w:type="spellStart"/>
      <w:r w:rsidR="00AB57E1" w:rsidRPr="008C5AEE">
        <w:rPr>
          <w:i/>
          <w:lang w:val="pl-PL"/>
        </w:rPr>
        <w:t>definitivo</w:t>
      </w:r>
      <w:proofErr w:type="spellEnd"/>
      <w:r w:rsidR="00AB57E1" w:rsidRPr="008C5AEE">
        <w:rPr>
          <w:lang w:val="pl-PL"/>
        </w:rPr>
        <w:t xml:space="preserve">). </w:t>
      </w:r>
      <w:r w:rsidR="008C5AEE" w:rsidRPr="008C5AEE">
        <w:rPr>
          <w:lang w:val="pl-PL"/>
        </w:rPr>
        <w:t>R</w:t>
      </w:r>
      <w:r w:rsidR="008C5AEE">
        <w:rPr>
          <w:lang w:val="pl-PL"/>
        </w:rPr>
        <w:t>ząd podkreślił, że najważniejszym skutkiem umowy przedwstępnej jest zobowiązanie stron do podpisania umowy ostatecznej. Rząd utrzymywał, że w przedmiotowej sprawie przeznaczona do sprzedaży rzecz nie istniała w chwili zawarcia umowy przedwstępnej, gdyż mieszkanie nie zostało jeszcze wybudowane</w:t>
      </w:r>
      <w:r w:rsidR="002446BA">
        <w:rPr>
          <w:lang w:val="pl-PL"/>
        </w:rPr>
        <w:t xml:space="preserve"> i z tego powodu strony przewidziały, że przeniesienie własności nastąpi w późniejszym terminie. Rząd dodał, że w przypadku, gdy wszystkie warunki przewidziane </w:t>
      </w:r>
      <w:r w:rsidR="00CC5173">
        <w:rPr>
          <w:lang w:val="pl-PL"/>
        </w:rPr>
        <w:br/>
      </w:r>
      <w:r w:rsidR="002446BA">
        <w:rPr>
          <w:lang w:val="pl-PL"/>
        </w:rPr>
        <w:t>w umowie zostały spełnione, każda ze stron może wnieść o zawarcie umowy ostatecznej</w:t>
      </w:r>
      <w:r w:rsidR="00533ABD">
        <w:rPr>
          <w:lang w:val="pl-PL"/>
        </w:rPr>
        <w:t xml:space="preserve">, oraz, gdy jedna ze stron odmawia zawarcia tej umowy, druga strona może, na podstawie artykułu 2932 </w:t>
      </w:r>
      <w:proofErr w:type="spellStart"/>
      <w:r w:rsidR="00533ABD">
        <w:rPr>
          <w:lang w:val="pl-PL"/>
        </w:rPr>
        <w:t>kc</w:t>
      </w:r>
      <w:proofErr w:type="spellEnd"/>
      <w:r w:rsidR="00533ABD">
        <w:rPr>
          <w:lang w:val="pl-PL"/>
        </w:rPr>
        <w:t xml:space="preserve">, złożyć wniosek </w:t>
      </w:r>
      <w:r w:rsidR="00CC5173">
        <w:rPr>
          <w:lang w:val="pl-PL"/>
        </w:rPr>
        <w:br/>
      </w:r>
      <w:r w:rsidR="00533ABD">
        <w:rPr>
          <w:lang w:val="pl-PL"/>
        </w:rPr>
        <w:t>o pr</w:t>
      </w:r>
      <w:r w:rsidR="008F00E9">
        <w:rPr>
          <w:lang w:val="pl-PL"/>
        </w:rPr>
        <w:t>zeniesienie własności na drodze sądowej</w:t>
      </w:r>
      <w:r w:rsidR="00533ABD">
        <w:rPr>
          <w:lang w:val="pl-PL"/>
        </w:rPr>
        <w:t xml:space="preserve">. Przywołując artykuł 72 § 4 dekretu królewskiego nr 267 z 1942 </w:t>
      </w:r>
      <w:r w:rsidR="00F4707E">
        <w:rPr>
          <w:lang w:val="pl-PL"/>
        </w:rPr>
        <w:t>r.</w:t>
      </w:r>
      <w:r w:rsidR="00533ABD">
        <w:rPr>
          <w:lang w:val="pl-PL"/>
        </w:rPr>
        <w:t>, Rząd jednak uważał, że takie przeniesienie nie mogło mieć miejsca, jeśli sprzedający znalazł się w stanie upadłości oraz kiedy powołany syndyk masy upadłości postanowił o rozwiązaniu umów przedwstępnych podpisanych przez sprzedającego.</w:t>
      </w:r>
      <w:r w:rsidR="003F73E1">
        <w:rPr>
          <w:lang w:val="pl-PL"/>
        </w:rPr>
        <w:t xml:space="preserve"> Rząd dodał, że przepis ten jest spójny z celem postępowania upadłościowego, to jest likwidacją wszystkich długów</w:t>
      </w:r>
      <w:r w:rsidR="00E75A5B">
        <w:rPr>
          <w:lang w:val="pl-PL"/>
        </w:rPr>
        <w:t xml:space="preserve"> i ich konsekwencji, co stanowi zarządzanie majątkiem upadłego [przedsiębiorstwa] przez syndyka masy upadłości. </w:t>
      </w:r>
      <w:r w:rsidR="002446BA">
        <w:rPr>
          <w:lang w:val="pl-PL"/>
        </w:rPr>
        <w:t xml:space="preserve"> </w:t>
      </w:r>
    </w:p>
    <w:p w14:paraId="1C16B0B3" w14:textId="28FA49B4" w:rsidR="00AB57E1" w:rsidRPr="00E75A5B" w:rsidRDefault="005D2DEB" w:rsidP="00AB57E1">
      <w:pPr>
        <w:pStyle w:val="ECHRPara"/>
        <w:rPr>
          <w:lang w:val="pl-PL"/>
        </w:rPr>
      </w:pPr>
      <w:r>
        <w:fldChar w:fldCharType="begin"/>
      </w:r>
      <w:r w:rsidR="00AB57E1" w:rsidRPr="000413E7">
        <w:rPr>
          <w:lang w:val="pl-PL"/>
        </w:rPr>
        <w:instrText xml:space="preserve"> SEQ level0 \*arabic </w:instrText>
      </w:r>
      <w:r>
        <w:fldChar w:fldCharType="separate"/>
      </w:r>
      <w:r w:rsidR="00037336" w:rsidRPr="000413E7">
        <w:rPr>
          <w:noProof/>
          <w:lang w:val="pl-PL"/>
        </w:rPr>
        <w:t>36</w:t>
      </w:r>
      <w:r>
        <w:fldChar w:fldCharType="end"/>
      </w:r>
      <w:r w:rsidR="00AB57E1" w:rsidRPr="000413E7">
        <w:rPr>
          <w:lang w:val="pl-PL"/>
        </w:rPr>
        <w:t>.  </w:t>
      </w:r>
      <w:r w:rsidR="00771DCC">
        <w:rPr>
          <w:lang w:val="pl-PL"/>
        </w:rPr>
        <w:t xml:space="preserve">W świetle </w:t>
      </w:r>
      <w:r w:rsidR="00E75A5B" w:rsidRPr="00E75A5B">
        <w:rPr>
          <w:lang w:val="pl-PL"/>
        </w:rPr>
        <w:t xml:space="preserve">powyższego Rząd uważał, że skarżąca nie była właścicielką </w:t>
      </w:r>
      <w:r w:rsidR="00E75A5B">
        <w:rPr>
          <w:lang w:val="pl-PL"/>
        </w:rPr>
        <w:t>„</w:t>
      </w:r>
      <w:r w:rsidR="00E75A5B" w:rsidRPr="00E75A5B">
        <w:rPr>
          <w:lang w:val="pl-PL"/>
        </w:rPr>
        <w:t>mienia</w:t>
      </w:r>
      <w:r w:rsidR="00E75A5B">
        <w:rPr>
          <w:lang w:val="pl-PL"/>
        </w:rPr>
        <w:t>” zgodnie z artykułem 1 Protokołu nr 1 do Konwencji. Co za tym idzie, Rząd utrzymywał, że podpisując umowę przedwstępną sprzedaży</w:t>
      </w:r>
      <w:r w:rsidR="00815EF6">
        <w:rPr>
          <w:lang w:val="pl-PL"/>
        </w:rPr>
        <w:t>,</w:t>
      </w:r>
      <w:r w:rsidR="00E75A5B">
        <w:rPr>
          <w:lang w:val="pl-PL"/>
        </w:rPr>
        <w:t xml:space="preserve"> skarżąca nie stała się właścicielką mieszkania, lecz nabyła jedynie prawo do zobowiązania sprzedającego do zawarcia umowy ostatecznej.</w:t>
      </w:r>
    </w:p>
    <w:p w14:paraId="2D857B73" w14:textId="77777777" w:rsidR="00AB57E1" w:rsidRPr="00A94A12" w:rsidRDefault="00AB57E1" w:rsidP="00AB57E1">
      <w:pPr>
        <w:pStyle w:val="JuHa0"/>
        <w:rPr>
          <w:lang w:val="pl-PL"/>
        </w:rPr>
      </w:pPr>
      <w:r w:rsidRPr="00A94A12">
        <w:rPr>
          <w:lang w:val="pl-PL"/>
        </w:rPr>
        <w:t>b)  </w:t>
      </w:r>
      <w:r w:rsidR="007C1C4B" w:rsidRPr="00F2312B">
        <w:rPr>
          <w:lang w:val="pl-PL"/>
        </w:rPr>
        <w:t>Odpowiedź</w:t>
      </w:r>
      <w:r w:rsidR="007C1C4B" w:rsidRPr="00A94A12">
        <w:rPr>
          <w:lang w:val="pl-PL"/>
        </w:rPr>
        <w:t xml:space="preserve"> </w:t>
      </w:r>
      <w:r w:rsidR="007C1C4B" w:rsidRPr="00F2312B">
        <w:rPr>
          <w:lang w:val="pl-PL"/>
        </w:rPr>
        <w:t>skarżącej</w:t>
      </w:r>
    </w:p>
    <w:p w14:paraId="74DDBBFF" w14:textId="24EA5516" w:rsidR="00AB57E1" w:rsidRPr="00DC6A09" w:rsidRDefault="005D2DEB" w:rsidP="00AB57E1">
      <w:pPr>
        <w:pStyle w:val="ECHRPara"/>
        <w:rPr>
          <w:lang w:val="pl-PL"/>
        </w:rPr>
      </w:pPr>
      <w:r>
        <w:fldChar w:fldCharType="begin"/>
      </w:r>
      <w:r w:rsidR="00AB57E1" w:rsidRPr="000413E7">
        <w:rPr>
          <w:lang w:val="pl-PL"/>
        </w:rPr>
        <w:instrText xml:space="preserve"> SEQ level0 \*arabic </w:instrText>
      </w:r>
      <w:r>
        <w:fldChar w:fldCharType="separate"/>
      </w:r>
      <w:r w:rsidR="00037336" w:rsidRPr="000413E7">
        <w:rPr>
          <w:noProof/>
          <w:lang w:val="pl-PL"/>
        </w:rPr>
        <w:t>37</w:t>
      </w:r>
      <w:r>
        <w:fldChar w:fldCharType="end"/>
      </w:r>
      <w:r w:rsidR="00AB57E1" w:rsidRPr="000413E7">
        <w:rPr>
          <w:lang w:val="pl-PL"/>
        </w:rPr>
        <w:t>.  </w:t>
      </w:r>
      <w:r w:rsidR="00DC6A09" w:rsidRPr="00DC6A09">
        <w:rPr>
          <w:lang w:val="pl-PL"/>
        </w:rPr>
        <w:t xml:space="preserve">Skarżąca oświadczyła, że zawarła umowę przedwstępną sprzedaży </w:t>
      </w:r>
      <w:r w:rsidR="00CC5173">
        <w:rPr>
          <w:lang w:val="pl-PL"/>
        </w:rPr>
        <w:br/>
      </w:r>
      <w:r w:rsidR="00DC6A09" w:rsidRPr="00DC6A09">
        <w:rPr>
          <w:lang w:val="pl-PL"/>
        </w:rPr>
        <w:t>z przedsi</w:t>
      </w:r>
      <w:r w:rsidR="00DC6A09">
        <w:rPr>
          <w:lang w:val="pl-PL"/>
        </w:rPr>
        <w:t>ębiorstwem X oraz, że zapłaciła wy</w:t>
      </w:r>
      <w:r w:rsidR="00F2312B">
        <w:rPr>
          <w:lang w:val="pl-PL"/>
        </w:rPr>
        <w:t>ższą cenę</w:t>
      </w:r>
      <w:r w:rsidR="004E3BB7">
        <w:rPr>
          <w:lang w:val="pl-PL"/>
        </w:rPr>
        <w:t xml:space="preserve"> niż </w:t>
      </w:r>
      <w:r w:rsidR="00F2312B">
        <w:rPr>
          <w:lang w:val="pl-PL"/>
        </w:rPr>
        <w:t>ustalono</w:t>
      </w:r>
      <w:r w:rsidR="004E3BB7">
        <w:rPr>
          <w:lang w:val="pl-PL"/>
        </w:rPr>
        <w:t xml:space="preserve"> w umowie. Skarżą</w:t>
      </w:r>
      <w:r w:rsidR="00F2312B">
        <w:rPr>
          <w:lang w:val="pl-PL"/>
        </w:rPr>
        <w:t>ca oświadczyła, że ma prawo do własności</w:t>
      </w:r>
      <w:r w:rsidR="004E3BB7">
        <w:rPr>
          <w:lang w:val="pl-PL"/>
        </w:rPr>
        <w:t xml:space="preserve"> tego mieszkania, a jedyną kwestią, która stała</w:t>
      </w:r>
      <w:r w:rsidR="00292387">
        <w:rPr>
          <w:lang w:val="pl-PL"/>
        </w:rPr>
        <w:t xml:space="preserve"> temu na przeszkodzie, było nie</w:t>
      </w:r>
      <w:r w:rsidR="004E3BB7">
        <w:rPr>
          <w:lang w:val="pl-PL"/>
        </w:rPr>
        <w:t>podpisanie aktu notarialnego sprzedaży. Dodała, że mieszkała w tym miesz</w:t>
      </w:r>
      <w:r w:rsidR="00292387">
        <w:rPr>
          <w:lang w:val="pl-PL"/>
        </w:rPr>
        <w:t>kaniu</w:t>
      </w:r>
      <w:r w:rsidR="004E3BB7">
        <w:rPr>
          <w:lang w:val="pl-PL"/>
        </w:rPr>
        <w:t>, które stało się jej miejscem zamieszkania i ośrodkiem interesów życiowych</w:t>
      </w:r>
      <w:r w:rsidR="00815EF6">
        <w:rPr>
          <w:lang w:val="pl-PL"/>
        </w:rPr>
        <w:t>,</w:t>
      </w:r>
      <w:r w:rsidR="004E3BB7">
        <w:rPr>
          <w:lang w:val="pl-PL"/>
        </w:rPr>
        <w:t xml:space="preserve"> i była </w:t>
      </w:r>
      <w:r w:rsidR="00CC5173">
        <w:rPr>
          <w:lang w:val="pl-PL"/>
        </w:rPr>
        <w:br/>
      </w:r>
      <w:r w:rsidR="00694ECA">
        <w:rPr>
          <w:lang w:val="pl-PL"/>
        </w:rPr>
        <w:t>do niego przywiązana</w:t>
      </w:r>
      <w:r w:rsidR="004E3BB7">
        <w:rPr>
          <w:lang w:val="pl-PL"/>
        </w:rPr>
        <w:t xml:space="preserve">.   </w:t>
      </w:r>
      <w:r w:rsidR="00DC6A09" w:rsidRPr="00DC6A09">
        <w:rPr>
          <w:lang w:val="pl-PL"/>
        </w:rPr>
        <w:t xml:space="preserve"> </w:t>
      </w:r>
    </w:p>
    <w:p w14:paraId="798221F1" w14:textId="77777777" w:rsidR="00AB57E1" w:rsidRPr="000413E7" w:rsidRDefault="00AB57E1" w:rsidP="00AB57E1">
      <w:pPr>
        <w:pStyle w:val="JuHa0"/>
        <w:rPr>
          <w:lang w:val="pl-PL"/>
        </w:rPr>
      </w:pPr>
      <w:r w:rsidRPr="000413E7">
        <w:rPr>
          <w:lang w:val="pl-PL"/>
        </w:rPr>
        <w:t>c)  </w:t>
      </w:r>
      <w:r w:rsidR="004E3BB7" w:rsidRPr="000413E7">
        <w:rPr>
          <w:lang w:val="pl-PL"/>
        </w:rPr>
        <w:t>Ocena Trybunału</w:t>
      </w:r>
    </w:p>
    <w:p w14:paraId="105D0195" w14:textId="77777777" w:rsidR="00AB57E1" w:rsidRPr="000413E7" w:rsidRDefault="00AB57E1" w:rsidP="00AB57E1">
      <w:pPr>
        <w:pStyle w:val="JuHi"/>
        <w:rPr>
          <w:lang w:val="pl-PL"/>
        </w:rPr>
      </w:pPr>
      <w:r w:rsidRPr="000413E7">
        <w:rPr>
          <w:lang w:val="pl-PL"/>
        </w:rPr>
        <w:t>i.  </w:t>
      </w:r>
      <w:r w:rsidR="004E3BB7" w:rsidRPr="000413E7">
        <w:rPr>
          <w:lang w:val="pl-PL"/>
        </w:rPr>
        <w:t>Zasady ogólne</w:t>
      </w:r>
    </w:p>
    <w:p w14:paraId="5B125B50" w14:textId="10A7E598" w:rsidR="00AB57E1" w:rsidRPr="00097573" w:rsidRDefault="005D2DEB" w:rsidP="003B0921">
      <w:pPr>
        <w:pStyle w:val="ECHRPara"/>
        <w:rPr>
          <w:rFonts w:eastAsiaTheme="minorHAnsi"/>
          <w:szCs w:val="24"/>
          <w:lang w:val="pl-PL"/>
        </w:rPr>
      </w:pPr>
      <w:r>
        <w:fldChar w:fldCharType="begin"/>
      </w:r>
      <w:r w:rsidR="00AB57E1" w:rsidRPr="0097128D">
        <w:rPr>
          <w:lang w:val="pl-PL"/>
        </w:rPr>
        <w:instrText xml:space="preserve"> SEQ level0 \*arabic </w:instrText>
      </w:r>
      <w:r>
        <w:fldChar w:fldCharType="separate"/>
      </w:r>
      <w:r w:rsidR="00037336" w:rsidRPr="0097128D">
        <w:rPr>
          <w:noProof/>
          <w:lang w:val="pl-PL"/>
        </w:rPr>
        <w:t>38</w:t>
      </w:r>
      <w:r>
        <w:fldChar w:fldCharType="end"/>
      </w:r>
      <w:r w:rsidR="00AB57E1" w:rsidRPr="0097128D">
        <w:rPr>
          <w:lang w:val="pl-PL"/>
        </w:rPr>
        <w:t>.  </w:t>
      </w:r>
      <w:r w:rsidR="00B40745" w:rsidRPr="00B40745">
        <w:rPr>
          <w:lang w:val="pl-PL"/>
        </w:rPr>
        <w:t xml:space="preserve">Trybunał przypomniał, </w:t>
      </w:r>
      <w:r w:rsidR="00F62D63">
        <w:rPr>
          <w:lang w:val="pl-PL"/>
        </w:rPr>
        <w:t>że</w:t>
      </w:r>
      <w:r w:rsidR="00F62D63">
        <w:rPr>
          <w:rFonts w:eastAsia="Bookman-Light"/>
          <w:szCs w:val="24"/>
          <w:lang w:val="pl-PL"/>
        </w:rPr>
        <w:t xml:space="preserve"> p</w:t>
      </w:r>
      <w:r w:rsidR="00F62D63" w:rsidRPr="00F62D63">
        <w:rPr>
          <w:rFonts w:eastAsia="Bookman-Light"/>
          <w:szCs w:val="24"/>
          <w:lang w:val="pl-PL"/>
        </w:rPr>
        <w:t xml:space="preserve">ojęcie „mienia” </w:t>
      </w:r>
      <w:r w:rsidR="00F62D63">
        <w:rPr>
          <w:lang w:val="pl-PL"/>
        </w:rPr>
        <w:t xml:space="preserve">przywołane w pierwszej części artykułu 1 Protokołu nr 1 do Konwencji </w:t>
      </w:r>
      <w:r w:rsidR="00F62D63" w:rsidRPr="00F62D63">
        <w:rPr>
          <w:rFonts w:eastAsia="Bookman-Light"/>
          <w:szCs w:val="24"/>
          <w:lang w:val="pl-PL"/>
        </w:rPr>
        <w:t>ma znaczenie autonomiczne, nie ograniczając</w:t>
      </w:r>
      <w:r w:rsidR="00F62D63">
        <w:rPr>
          <w:rFonts w:eastAsia="Bookman-Light"/>
          <w:szCs w:val="24"/>
          <w:lang w:val="pl-PL"/>
        </w:rPr>
        <w:t>e</w:t>
      </w:r>
      <w:r w:rsidR="00F62D63" w:rsidRPr="00F62D63">
        <w:rPr>
          <w:rFonts w:eastAsia="Bookman-Light"/>
          <w:szCs w:val="24"/>
          <w:lang w:val="pl-PL"/>
        </w:rPr>
        <w:t xml:space="preserve"> się do własności dó</w:t>
      </w:r>
      <w:r w:rsidR="00F62D63">
        <w:rPr>
          <w:rFonts w:eastAsia="Bookman-Light"/>
          <w:szCs w:val="24"/>
          <w:lang w:val="pl-PL"/>
        </w:rPr>
        <w:t xml:space="preserve">br materialnych </w:t>
      </w:r>
      <w:r w:rsidR="00F62D63" w:rsidRPr="00F62D63">
        <w:rPr>
          <w:rFonts w:eastAsia="Bookman-Light"/>
          <w:szCs w:val="24"/>
          <w:lang w:val="pl-PL"/>
        </w:rPr>
        <w:t>i jest niezależne od kwalifikacji formalnych obo</w:t>
      </w:r>
      <w:r w:rsidR="00292387">
        <w:rPr>
          <w:rFonts w:eastAsia="Bookman-Light"/>
          <w:szCs w:val="24"/>
          <w:lang w:val="pl-PL"/>
        </w:rPr>
        <w:t>wiązujących w prawie krajowym</w:t>
      </w:r>
      <w:r w:rsidR="00F62D63" w:rsidRPr="00F62D63">
        <w:rPr>
          <w:rFonts w:eastAsia="Bookman-Light"/>
          <w:szCs w:val="24"/>
          <w:lang w:val="pl-PL"/>
        </w:rPr>
        <w:t xml:space="preserve">: za </w:t>
      </w:r>
      <w:r w:rsidR="00A440B4">
        <w:rPr>
          <w:rFonts w:eastAsia="Bookman-Light"/>
          <w:szCs w:val="24"/>
          <w:lang w:val="pl-PL"/>
        </w:rPr>
        <w:t xml:space="preserve">„prawa </w:t>
      </w:r>
      <w:r w:rsidR="00F62D63" w:rsidRPr="00F62D63">
        <w:rPr>
          <w:rFonts w:eastAsia="Bookman-Light"/>
          <w:szCs w:val="24"/>
          <w:lang w:val="pl-PL"/>
        </w:rPr>
        <w:lastRenderedPageBreak/>
        <w:t>majątkowe</w:t>
      </w:r>
      <w:r w:rsidR="00A440B4">
        <w:rPr>
          <w:rFonts w:eastAsia="Bookman-Light"/>
          <w:szCs w:val="24"/>
          <w:lang w:val="pl-PL"/>
        </w:rPr>
        <w:t>”</w:t>
      </w:r>
      <w:r w:rsidR="00F62D63" w:rsidRPr="00F62D63">
        <w:rPr>
          <w:rFonts w:eastAsia="Bookman-Light"/>
          <w:szCs w:val="24"/>
          <w:lang w:val="pl-PL"/>
        </w:rPr>
        <w:t xml:space="preserve">, a w rezultacie za </w:t>
      </w:r>
      <w:r w:rsidR="00097573">
        <w:rPr>
          <w:rFonts w:eastAsia="Bookman-Light"/>
          <w:szCs w:val="24"/>
          <w:lang w:val="pl-PL"/>
        </w:rPr>
        <w:t>„</w:t>
      </w:r>
      <w:r w:rsidR="00292387">
        <w:rPr>
          <w:rFonts w:eastAsia="Bookman-Light"/>
          <w:szCs w:val="24"/>
          <w:lang w:val="pl-PL"/>
        </w:rPr>
        <w:t>mienie</w:t>
      </w:r>
      <w:r w:rsidR="00097573">
        <w:rPr>
          <w:rFonts w:eastAsia="Bookman-Light"/>
          <w:szCs w:val="24"/>
          <w:lang w:val="pl-PL"/>
        </w:rPr>
        <w:t>”</w:t>
      </w:r>
      <w:r w:rsidR="00F62D63" w:rsidRPr="00F62D63">
        <w:rPr>
          <w:rFonts w:eastAsia="Bookman-Light"/>
          <w:szCs w:val="24"/>
          <w:lang w:val="pl-PL"/>
        </w:rPr>
        <w:t xml:space="preserve"> dla celów tego przepisu mogą być również uważane niektó</w:t>
      </w:r>
      <w:r w:rsidR="00F62D63">
        <w:rPr>
          <w:rFonts w:eastAsia="Bookman-Light"/>
          <w:szCs w:val="24"/>
          <w:lang w:val="pl-PL"/>
        </w:rPr>
        <w:t xml:space="preserve">re </w:t>
      </w:r>
      <w:r w:rsidR="00F62D63" w:rsidRPr="00F62D63">
        <w:rPr>
          <w:rFonts w:eastAsia="Bookman-Light"/>
          <w:szCs w:val="24"/>
          <w:lang w:val="pl-PL"/>
        </w:rPr>
        <w:t>inne prawa i interesy stanowiące aktywa</w:t>
      </w:r>
      <w:r w:rsidR="00A440B4">
        <w:rPr>
          <w:lang w:val="pl-PL"/>
        </w:rPr>
        <w:t>.</w:t>
      </w:r>
      <w:r w:rsidR="00097573">
        <w:rPr>
          <w:lang w:val="pl-PL"/>
        </w:rPr>
        <w:t xml:space="preserve"> </w:t>
      </w:r>
      <w:r w:rsidR="00CC5173">
        <w:rPr>
          <w:lang w:val="pl-PL"/>
        </w:rPr>
        <w:br/>
      </w:r>
      <w:r w:rsidR="00097573" w:rsidRPr="00097573">
        <w:rPr>
          <w:rFonts w:eastAsiaTheme="minorHAnsi"/>
          <w:szCs w:val="24"/>
          <w:lang w:val="pl-PL"/>
        </w:rPr>
        <w:t xml:space="preserve">W każdej sprawie </w:t>
      </w:r>
      <w:r w:rsidR="00097573">
        <w:rPr>
          <w:lang w:val="pl-PL"/>
        </w:rPr>
        <w:t>istotne jest zbadanie</w:t>
      </w:r>
      <w:r w:rsidR="00815EF6">
        <w:rPr>
          <w:lang w:val="pl-PL"/>
        </w:rPr>
        <w:t>,</w:t>
      </w:r>
      <w:r w:rsidR="00097573">
        <w:rPr>
          <w:lang w:val="pl-PL"/>
        </w:rPr>
        <w:t xml:space="preserve"> </w:t>
      </w:r>
      <w:r w:rsidR="00097573" w:rsidRPr="00097573">
        <w:rPr>
          <w:rFonts w:eastAsiaTheme="minorHAnsi"/>
          <w:szCs w:val="24"/>
          <w:lang w:val="pl-PL"/>
        </w:rPr>
        <w:t xml:space="preserve">czy </w:t>
      </w:r>
      <w:r w:rsidR="00097573">
        <w:rPr>
          <w:lang w:val="pl-PL"/>
        </w:rPr>
        <w:t xml:space="preserve">rozpatrywane łącznie okoliczności </w:t>
      </w:r>
      <w:r w:rsidR="00097573" w:rsidRPr="00097573">
        <w:rPr>
          <w:rFonts w:eastAsiaTheme="minorHAnsi"/>
          <w:szCs w:val="24"/>
          <w:lang w:val="pl-PL"/>
        </w:rPr>
        <w:t>zrodziły u skarżącego</w:t>
      </w:r>
      <w:r w:rsidR="00097573">
        <w:rPr>
          <w:rFonts w:eastAsiaTheme="minorHAnsi"/>
          <w:szCs w:val="24"/>
          <w:lang w:val="pl-PL"/>
        </w:rPr>
        <w:t xml:space="preserve"> istotny </w:t>
      </w:r>
      <w:r w:rsidR="00097573" w:rsidRPr="00097573">
        <w:rPr>
          <w:rFonts w:eastAsiaTheme="minorHAnsi"/>
          <w:szCs w:val="24"/>
          <w:lang w:val="pl-PL"/>
        </w:rPr>
        <w:t xml:space="preserve">interes chroniony </w:t>
      </w:r>
      <w:r w:rsidR="00097573">
        <w:rPr>
          <w:rFonts w:eastAsiaTheme="minorHAnsi"/>
          <w:szCs w:val="24"/>
          <w:lang w:val="pl-PL"/>
        </w:rPr>
        <w:t>przez</w:t>
      </w:r>
      <w:r w:rsidR="00815EF6">
        <w:rPr>
          <w:rFonts w:eastAsiaTheme="minorHAnsi"/>
          <w:szCs w:val="24"/>
          <w:lang w:val="pl-PL"/>
        </w:rPr>
        <w:t xml:space="preserve"> ten artykuł</w:t>
      </w:r>
      <w:r w:rsidR="00097573">
        <w:rPr>
          <w:rFonts w:eastAsiaTheme="minorHAnsi"/>
          <w:szCs w:val="24"/>
          <w:lang w:val="pl-PL"/>
        </w:rPr>
        <w:t xml:space="preserve"> </w:t>
      </w:r>
      <w:r w:rsidR="00AB57E1" w:rsidRPr="00B40745">
        <w:rPr>
          <w:lang w:val="pl-PL"/>
        </w:rPr>
        <w:t>(</w:t>
      </w:r>
      <w:proofErr w:type="spellStart"/>
      <w:r w:rsidR="000413E7" w:rsidRPr="00B40745">
        <w:rPr>
          <w:rStyle w:val="ju-005fpara--char"/>
          <w:i/>
          <w:iCs/>
          <w:lang w:val="pl-PL"/>
        </w:rPr>
        <w:t>Iatridis</w:t>
      </w:r>
      <w:proofErr w:type="spellEnd"/>
      <w:r w:rsidR="000413E7" w:rsidRPr="00B40745">
        <w:rPr>
          <w:rStyle w:val="ju-005fpara--char"/>
          <w:i/>
          <w:iCs/>
          <w:lang w:val="pl-PL"/>
        </w:rPr>
        <w:t xml:space="preserve"> </w:t>
      </w:r>
      <w:r w:rsidR="00F52FAB">
        <w:rPr>
          <w:rStyle w:val="ju-005fpara--char"/>
          <w:i/>
          <w:iCs/>
          <w:lang w:val="pl-PL"/>
        </w:rPr>
        <w:t>p.</w:t>
      </w:r>
      <w:r w:rsidR="000413E7" w:rsidRPr="00B40745">
        <w:rPr>
          <w:rStyle w:val="ju-005fpara--char"/>
          <w:i/>
          <w:iCs/>
          <w:lang w:val="pl-PL"/>
        </w:rPr>
        <w:t xml:space="preserve"> Grecji</w:t>
      </w:r>
      <w:r w:rsidR="00CC5173">
        <w:rPr>
          <w:lang w:val="pl-PL"/>
        </w:rPr>
        <w:t xml:space="preserve"> [Wielka Izba</w:t>
      </w:r>
      <w:r w:rsidR="000413E7" w:rsidRPr="00B40745">
        <w:rPr>
          <w:lang w:val="pl-PL"/>
        </w:rPr>
        <w:t>], nr</w:t>
      </w:r>
      <w:r w:rsidR="00AB57E1" w:rsidRPr="00B40745">
        <w:rPr>
          <w:lang w:val="pl-PL"/>
        </w:rPr>
        <w:t xml:space="preserve"> 31107/96, § 54, </w:t>
      </w:r>
      <w:proofErr w:type="spellStart"/>
      <w:r w:rsidR="000413E7" w:rsidRPr="00B40745">
        <w:rPr>
          <w:lang w:val="pl-PL"/>
        </w:rPr>
        <w:t>ETPCz</w:t>
      </w:r>
      <w:proofErr w:type="spellEnd"/>
      <w:r w:rsidR="00AB57E1" w:rsidRPr="00B40745">
        <w:rPr>
          <w:lang w:val="pl-PL"/>
        </w:rPr>
        <w:t xml:space="preserve"> 1999-II, </w:t>
      </w:r>
      <w:proofErr w:type="spellStart"/>
      <w:r w:rsidR="00AB57E1" w:rsidRPr="00B40745">
        <w:rPr>
          <w:rStyle w:val="ju-005fpara--char"/>
          <w:i/>
          <w:iCs/>
          <w:lang w:val="pl-PL"/>
        </w:rPr>
        <w:t>Beyeler</w:t>
      </w:r>
      <w:proofErr w:type="spellEnd"/>
      <w:r w:rsidR="00AB57E1" w:rsidRPr="00B40745">
        <w:rPr>
          <w:rStyle w:val="ju-005fpara--char"/>
          <w:i/>
          <w:iCs/>
          <w:lang w:val="pl-PL"/>
        </w:rPr>
        <w:t xml:space="preserve"> </w:t>
      </w:r>
      <w:r w:rsidR="00F52FAB">
        <w:rPr>
          <w:rStyle w:val="ju-005fpara--char"/>
          <w:i/>
          <w:iCs/>
          <w:lang w:val="pl-PL"/>
        </w:rPr>
        <w:t>p.</w:t>
      </w:r>
      <w:r w:rsidR="000413E7" w:rsidRPr="00B40745">
        <w:rPr>
          <w:rStyle w:val="ju-005fpara--char"/>
          <w:i/>
          <w:iCs/>
          <w:lang w:val="pl-PL"/>
        </w:rPr>
        <w:t xml:space="preserve"> Włochom</w:t>
      </w:r>
      <w:r w:rsidR="00CC5173">
        <w:rPr>
          <w:lang w:val="pl-PL"/>
        </w:rPr>
        <w:t xml:space="preserve"> [Wielka Izba</w:t>
      </w:r>
      <w:r w:rsidR="000413E7" w:rsidRPr="00B40745">
        <w:rPr>
          <w:lang w:val="pl-PL"/>
        </w:rPr>
        <w:t>], nr</w:t>
      </w:r>
      <w:r w:rsidR="00AB57E1" w:rsidRPr="00B40745">
        <w:rPr>
          <w:lang w:val="pl-PL"/>
        </w:rPr>
        <w:t xml:space="preserve"> 33202/96, § 100, </w:t>
      </w:r>
      <w:proofErr w:type="spellStart"/>
      <w:r w:rsidR="000413E7" w:rsidRPr="00B40745">
        <w:rPr>
          <w:lang w:val="pl-PL"/>
        </w:rPr>
        <w:t>ETPCz</w:t>
      </w:r>
      <w:proofErr w:type="spellEnd"/>
      <w:r w:rsidR="000413E7" w:rsidRPr="00B40745">
        <w:rPr>
          <w:lang w:val="pl-PL"/>
        </w:rPr>
        <w:t xml:space="preserve"> 2000</w:t>
      </w:r>
      <w:r w:rsidR="000413E7" w:rsidRPr="00B40745">
        <w:rPr>
          <w:lang w:val="pl-PL"/>
        </w:rPr>
        <w:noBreakHyphen/>
        <w:t>I oraz</w:t>
      </w:r>
      <w:r w:rsidR="00AB57E1" w:rsidRPr="00B40745">
        <w:rPr>
          <w:rStyle w:val="ju-005fpara--char"/>
          <w:i/>
          <w:iCs/>
          <w:lang w:val="pl-PL"/>
        </w:rPr>
        <w:t xml:space="preserve"> </w:t>
      </w:r>
      <w:proofErr w:type="spellStart"/>
      <w:r w:rsidR="00AB57E1" w:rsidRPr="00B40745">
        <w:rPr>
          <w:i/>
          <w:color w:val="000000"/>
          <w:lang w:val="pl-PL"/>
        </w:rPr>
        <w:t>Depalle</w:t>
      </w:r>
      <w:proofErr w:type="spellEnd"/>
      <w:r w:rsidR="00AB57E1" w:rsidRPr="00B40745">
        <w:rPr>
          <w:i/>
          <w:color w:val="000000"/>
          <w:lang w:val="pl-PL"/>
        </w:rPr>
        <w:t xml:space="preserve"> </w:t>
      </w:r>
      <w:r w:rsidR="00F52FAB">
        <w:rPr>
          <w:i/>
          <w:color w:val="000000"/>
          <w:lang w:val="pl-PL"/>
        </w:rPr>
        <w:t>p.</w:t>
      </w:r>
      <w:r w:rsidR="000413E7" w:rsidRPr="00B40745">
        <w:rPr>
          <w:i/>
          <w:color w:val="000000"/>
          <w:lang w:val="pl-PL"/>
        </w:rPr>
        <w:t xml:space="preserve"> Francji</w:t>
      </w:r>
      <w:r w:rsidR="00AB57E1" w:rsidRPr="00B40745">
        <w:rPr>
          <w:i/>
          <w:color w:val="000000"/>
          <w:lang w:val="pl-PL"/>
        </w:rPr>
        <w:t xml:space="preserve"> </w:t>
      </w:r>
      <w:r w:rsidR="00CC5173">
        <w:rPr>
          <w:color w:val="000000"/>
          <w:lang w:val="pl-PL"/>
        </w:rPr>
        <w:t>[Wielka Izba</w:t>
      </w:r>
      <w:r w:rsidR="000413E7" w:rsidRPr="00B40745">
        <w:rPr>
          <w:color w:val="000000"/>
          <w:lang w:val="pl-PL"/>
        </w:rPr>
        <w:t>], nr</w:t>
      </w:r>
      <w:r w:rsidR="00AB57E1" w:rsidRPr="00B40745">
        <w:rPr>
          <w:color w:val="000000"/>
          <w:lang w:val="pl-PL"/>
        </w:rPr>
        <w:t xml:space="preserve"> 34044/02, § 62, </w:t>
      </w:r>
      <w:r w:rsidR="00815EF6">
        <w:rPr>
          <w:color w:val="000000"/>
          <w:lang w:val="pl-PL"/>
        </w:rPr>
        <w:t>z</w:t>
      </w:r>
      <w:r w:rsidR="000413E7" w:rsidRPr="00B40745">
        <w:rPr>
          <w:color w:val="000000"/>
          <w:lang w:val="pl-PL"/>
        </w:rPr>
        <w:t xml:space="preserve"> 29 marca</w:t>
      </w:r>
      <w:r w:rsidR="00AB57E1" w:rsidRPr="00B40745">
        <w:rPr>
          <w:color w:val="000000"/>
          <w:lang w:val="pl-PL"/>
        </w:rPr>
        <w:t xml:space="preserve"> 2010</w:t>
      </w:r>
      <w:r w:rsidR="000413E7" w:rsidRPr="00B40745">
        <w:rPr>
          <w:color w:val="000000"/>
          <w:lang w:val="pl-PL"/>
        </w:rPr>
        <w:t xml:space="preserve"> r.</w:t>
      </w:r>
      <w:r w:rsidR="00AB57E1" w:rsidRPr="00B40745">
        <w:rPr>
          <w:lang w:val="pl-PL"/>
        </w:rPr>
        <w:t xml:space="preserve">). </w:t>
      </w:r>
      <w:r w:rsidR="00F62D63" w:rsidRPr="00F62D63">
        <w:rPr>
          <w:lang w:val="pl-PL"/>
        </w:rPr>
        <w:t xml:space="preserve">Artykuł 1 Protokołu nr 1 do Konwencji </w:t>
      </w:r>
      <w:r w:rsidR="00815EF6">
        <w:rPr>
          <w:lang w:val="pl-PL"/>
        </w:rPr>
        <w:t xml:space="preserve">nie </w:t>
      </w:r>
      <w:r w:rsidR="00F62D63" w:rsidRPr="00F62D63">
        <w:rPr>
          <w:lang w:val="pl-PL"/>
        </w:rPr>
        <w:t xml:space="preserve">gwarantuje </w:t>
      </w:r>
      <w:r w:rsidR="00C91CBC">
        <w:rPr>
          <w:lang w:val="pl-PL"/>
        </w:rPr>
        <w:t xml:space="preserve">prawa do </w:t>
      </w:r>
      <w:r w:rsidR="00F62D63" w:rsidRPr="00F62D63">
        <w:rPr>
          <w:lang w:val="pl-PL"/>
        </w:rPr>
        <w:t xml:space="preserve">nabycia mienia </w:t>
      </w:r>
      <w:r w:rsidR="00AB57E1" w:rsidRPr="00F62D63">
        <w:rPr>
          <w:lang w:val="pl-PL"/>
        </w:rPr>
        <w:t>(</w:t>
      </w:r>
      <w:proofErr w:type="spellStart"/>
      <w:r w:rsidR="00AB57E1" w:rsidRPr="00F62D63">
        <w:rPr>
          <w:rStyle w:val="ju-005fpara-0020char-0020char-0020char--char"/>
          <w:i/>
          <w:iCs/>
          <w:lang w:val="pl-PL"/>
        </w:rPr>
        <w:t>Slivenko</w:t>
      </w:r>
      <w:proofErr w:type="spellEnd"/>
      <w:r w:rsidR="00AB57E1" w:rsidRPr="00F62D63">
        <w:rPr>
          <w:rStyle w:val="ju-005fpara-0020char-0020char-0020char--char"/>
          <w:i/>
          <w:iCs/>
          <w:lang w:val="pl-PL"/>
        </w:rPr>
        <w:t xml:space="preserve"> </w:t>
      </w:r>
      <w:r w:rsidR="00F62D63" w:rsidRPr="00F62D63">
        <w:rPr>
          <w:rStyle w:val="ju-005fpara-0020char-0020char-0020char--char"/>
          <w:i/>
          <w:iCs/>
          <w:lang w:val="pl-PL"/>
        </w:rPr>
        <w:t>i inni p. Łotwie</w:t>
      </w:r>
      <w:r w:rsidR="00CC5173">
        <w:rPr>
          <w:lang w:val="pl-PL"/>
        </w:rPr>
        <w:t xml:space="preserve"> [Wielka Izba</w:t>
      </w:r>
      <w:r w:rsidR="00F62D63" w:rsidRPr="00F62D63">
        <w:rPr>
          <w:lang w:val="pl-PL"/>
        </w:rPr>
        <w:t>] (dec</w:t>
      </w:r>
      <w:r w:rsidR="00CC5173">
        <w:rPr>
          <w:lang w:val="pl-PL"/>
        </w:rPr>
        <w:t>yzja</w:t>
      </w:r>
      <w:r w:rsidR="00F62D63" w:rsidRPr="00F62D63">
        <w:rPr>
          <w:lang w:val="pl-PL"/>
        </w:rPr>
        <w:t>), nr</w:t>
      </w:r>
      <w:r w:rsidR="00AB57E1" w:rsidRPr="00F62D63">
        <w:rPr>
          <w:lang w:val="pl-PL"/>
        </w:rPr>
        <w:t xml:space="preserve"> 48321/99, § 121, </w:t>
      </w:r>
      <w:proofErr w:type="spellStart"/>
      <w:r w:rsidR="00F62D63" w:rsidRPr="00F62D63">
        <w:rPr>
          <w:lang w:val="pl-PL"/>
        </w:rPr>
        <w:t>E</w:t>
      </w:r>
      <w:r w:rsidR="00F62D63">
        <w:rPr>
          <w:lang w:val="pl-PL"/>
        </w:rPr>
        <w:t>TP</w:t>
      </w:r>
      <w:r w:rsidR="00F62D63" w:rsidRPr="00F62D63">
        <w:rPr>
          <w:lang w:val="pl-PL"/>
        </w:rPr>
        <w:t>Cz</w:t>
      </w:r>
      <w:proofErr w:type="spellEnd"/>
      <w:r w:rsidR="00AB57E1" w:rsidRPr="00F62D63">
        <w:rPr>
          <w:lang w:val="pl-PL"/>
        </w:rPr>
        <w:t xml:space="preserve"> 2002-II) ; </w:t>
      </w:r>
      <w:r w:rsidR="00F62D63">
        <w:rPr>
          <w:lang w:val="pl-PL"/>
        </w:rPr>
        <w:t xml:space="preserve">jednak </w:t>
      </w:r>
      <w:r w:rsidR="00F62D63">
        <w:rPr>
          <w:rFonts w:ascii="Times New (W1)" w:hAnsi="Times New (W1)"/>
          <w:lang w:val="pl-PL"/>
        </w:rPr>
        <w:t>s</w:t>
      </w:r>
      <w:r w:rsidR="00F62D63" w:rsidRPr="00F62D63">
        <w:rPr>
          <w:rFonts w:ascii="Times New (W1)" w:hAnsi="Times New (W1)"/>
          <w:lang w:val="pl-PL"/>
        </w:rPr>
        <w:t xml:space="preserve">am fakt, iż prawo </w:t>
      </w:r>
      <w:r w:rsidR="00F62D63" w:rsidRPr="00E32225">
        <w:rPr>
          <w:rFonts w:ascii="Times New (W1)" w:hAnsi="Times New (W1)"/>
          <w:lang w:val="pl-PL"/>
        </w:rPr>
        <w:t xml:space="preserve">własności </w:t>
      </w:r>
      <w:r w:rsidR="00815EF6" w:rsidRPr="00E32225">
        <w:rPr>
          <w:rFonts w:ascii="Times New (W1)" w:hAnsi="Times New (W1)"/>
          <w:lang w:val="pl-PL"/>
        </w:rPr>
        <w:t xml:space="preserve">może </w:t>
      </w:r>
      <w:r w:rsidR="00F62D63" w:rsidRPr="00E32225">
        <w:rPr>
          <w:rFonts w:ascii="Times New (W1)" w:hAnsi="Times New (W1)"/>
          <w:lang w:val="pl-PL"/>
        </w:rPr>
        <w:t xml:space="preserve">w pewnych okolicznościach </w:t>
      </w:r>
      <w:r w:rsidR="00815EF6" w:rsidRPr="00E32225">
        <w:rPr>
          <w:rFonts w:ascii="Times New (W1)" w:hAnsi="Times New (W1)"/>
          <w:lang w:val="pl-PL"/>
        </w:rPr>
        <w:t xml:space="preserve">być </w:t>
      </w:r>
      <w:r w:rsidR="00F62D63" w:rsidRPr="00E32225">
        <w:rPr>
          <w:rFonts w:ascii="Times New (W1)" w:hAnsi="Times New (W1)"/>
          <w:lang w:val="pl-PL"/>
        </w:rPr>
        <w:t>przedmiotem</w:t>
      </w:r>
      <w:r w:rsidR="00815EF6" w:rsidRPr="00E32225">
        <w:rPr>
          <w:rFonts w:ascii="Times New (W1)" w:hAnsi="Times New (W1)"/>
          <w:lang w:val="pl-PL"/>
        </w:rPr>
        <w:t xml:space="preserve"> odwołania,</w:t>
      </w:r>
      <w:r w:rsidR="00F62D63" w:rsidRPr="00E32225">
        <w:rPr>
          <w:rFonts w:ascii="Times New (W1)" w:hAnsi="Times New (W1)"/>
          <w:lang w:val="pl-PL"/>
        </w:rPr>
        <w:t xml:space="preserve"> nie</w:t>
      </w:r>
      <w:r w:rsidR="00F62D63" w:rsidRPr="00F62D63">
        <w:rPr>
          <w:rFonts w:ascii="Times New (W1)" w:hAnsi="Times New (W1)"/>
          <w:lang w:val="pl-PL"/>
        </w:rPr>
        <w:t xml:space="preserve"> pozbawia go przymiotu „mienia” w rozumieniu </w:t>
      </w:r>
      <w:r w:rsidR="00F62D63">
        <w:rPr>
          <w:rFonts w:ascii="Times New (W1)" w:hAnsi="Times New (W1)"/>
          <w:lang w:val="pl-PL"/>
        </w:rPr>
        <w:t>tego przepisu</w:t>
      </w:r>
      <w:r w:rsidR="00F62D63" w:rsidRPr="00F62D63">
        <w:rPr>
          <w:rFonts w:ascii="Times New (W1)" w:hAnsi="Times New (W1)"/>
          <w:lang w:val="pl-PL"/>
        </w:rPr>
        <w:t>, przynajmniej do momentu jego odwołania</w:t>
      </w:r>
      <w:r w:rsidR="00AB57E1" w:rsidRPr="00C91CBC">
        <w:rPr>
          <w:lang w:val="pl-PL"/>
        </w:rPr>
        <w:t xml:space="preserve"> (</w:t>
      </w:r>
      <w:r w:rsidR="00F62D63" w:rsidRPr="00C91CBC">
        <w:rPr>
          <w:lang w:val="pl-PL"/>
        </w:rPr>
        <w:t xml:space="preserve">wyż. cyt. </w:t>
      </w:r>
      <w:proofErr w:type="spellStart"/>
      <w:r w:rsidR="00AB57E1" w:rsidRPr="00F62D63">
        <w:rPr>
          <w:i/>
          <w:lang w:val="pl-PL"/>
        </w:rPr>
        <w:t>Beyeler</w:t>
      </w:r>
      <w:proofErr w:type="spellEnd"/>
      <w:r w:rsidR="00CC5173">
        <w:rPr>
          <w:lang w:val="pl-PL"/>
        </w:rPr>
        <w:t>, § 105 oraz</w:t>
      </w:r>
      <w:r w:rsidR="00AB57E1" w:rsidRPr="00F62D63">
        <w:rPr>
          <w:lang w:val="pl-PL"/>
        </w:rPr>
        <w:t xml:space="preserve"> </w:t>
      </w:r>
      <w:r w:rsidR="00AB57E1" w:rsidRPr="00F62D63">
        <w:rPr>
          <w:i/>
          <w:lang w:val="pl-PL"/>
        </w:rPr>
        <w:t xml:space="preserve">Moskal </w:t>
      </w:r>
      <w:r w:rsidR="00F52FAB">
        <w:rPr>
          <w:i/>
          <w:lang w:val="pl-PL"/>
        </w:rPr>
        <w:t>p.</w:t>
      </w:r>
      <w:r w:rsidR="00F62D63" w:rsidRPr="00F62D63">
        <w:rPr>
          <w:i/>
          <w:lang w:val="pl-PL"/>
        </w:rPr>
        <w:t xml:space="preserve"> Polsce</w:t>
      </w:r>
      <w:r w:rsidR="00F62D63" w:rsidRPr="00F62D63">
        <w:rPr>
          <w:lang w:val="pl-PL"/>
        </w:rPr>
        <w:t>, nr 10373/05, § 38 i</w:t>
      </w:r>
      <w:r w:rsidR="00AB57E1" w:rsidRPr="00F62D63">
        <w:rPr>
          <w:lang w:val="pl-PL"/>
        </w:rPr>
        <w:t xml:space="preserve"> 40, </w:t>
      </w:r>
      <w:r w:rsidR="00F56E15">
        <w:rPr>
          <w:lang w:val="pl-PL"/>
        </w:rPr>
        <w:t>z</w:t>
      </w:r>
      <w:r w:rsidR="00F62D63" w:rsidRPr="00F62D63">
        <w:rPr>
          <w:lang w:val="pl-PL"/>
        </w:rPr>
        <w:t xml:space="preserve"> </w:t>
      </w:r>
      <w:r w:rsidR="00AB57E1" w:rsidRPr="00F62D63">
        <w:rPr>
          <w:lang w:val="pl-PL"/>
        </w:rPr>
        <w:t>15 </w:t>
      </w:r>
      <w:r w:rsidR="00F62D63" w:rsidRPr="00F62D63">
        <w:rPr>
          <w:lang w:val="pl-PL"/>
        </w:rPr>
        <w:t>września</w:t>
      </w:r>
      <w:r w:rsidR="00AB57E1" w:rsidRPr="00F62D63">
        <w:rPr>
          <w:lang w:val="pl-PL"/>
        </w:rPr>
        <w:t xml:space="preserve"> 2009</w:t>
      </w:r>
      <w:r w:rsidR="00F62D63" w:rsidRPr="00F62D63">
        <w:rPr>
          <w:lang w:val="pl-PL"/>
        </w:rPr>
        <w:t xml:space="preserve"> r.</w:t>
      </w:r>
      <w:r w:rsidR="00AB57E1" w:rsidRPr="00F62D63">
        <w:rPr>
          <w:lang w:val="pl-PL"/>
        </w:rPr>
        <w:t>).</w:t>
      </w:r>
    </w:p>
    <w:p w14:paraId="6A45F004" w14:textId="52F13A49" w:rsidR="00AB57E1" w:rsidRPr="00D07404" w:rsidRDefault="005D2DEB" w:rsidP="003B0921">
      <w:pPr>
        <w:pStyle w:val="ECHRPara"/>
        <w:rPr>
          <w:rStyle w:val="sb8d990e2"/>
          <w:szCs w:val="24"/>
          <w:lang w:val="pl-PL"/>
        </w:rPr>
      </w:pPr>
      <w:r>
        <w:fldChar w:fldCharType="begin"/>
      </w:r>
      <w:r w:rsidR="00AB57E1" w:rsidRPr="0097128D">
        <w:rPr>
          <w:lang w:val="pl-PL"/>
        </w:rPr>
        <w:instrText xml:space="preserve"> SEQ level0 \*arabic </w:instrText>
      </w:r>
      <w:r>
        <w:fldChar w:fldCharType="separate"/>
      </w:r>
      <w:r w:rsidR="00037336" w:rsidRPr="0097128D">
        <w:rPr>
          <w:noProof/>
          <w:lang w:val="pl-PL"/>
        </w:rPr>
        <w:t>39</w:t>
      </w:r>
      <w:r>
        <w:fldChar w:fldCharType="end"/>
      </w:r>
      <w:r w:rsidR="00AB57E1" w:rsidRPr="0097128D">
        <w:rPr>
          <w:lang w:val="pl-PL"/>
        </w:rPr>
        <w:t>.  </w:t>
      </w:r>
      <w:r w:rsidR="00C91CBC" w:rsidRPr="00C91CBC">
        <w:rPr>
          <w:lang w:val="pl-PL"/>
        </w:rPr>
        <w:t xml:space="preserve">Trybunał przypomniał, że </w:t>
      </w:r>
      <w:r w:rsidR="00C91CBC" w:rsidRPr="00C91CBC">
        <w:rPr>
          <w:rFonts w:ascii="Helvetica" w:eastAsiaTheme="minorHAnsi" w:hAnsi="Helvetica" w:cs="Helvetica"/>
          <w:sz w:val="22"/>
          <w:lang w:val="pl-PL"/>
        </w:rPr>
        <w:t>„</w:t>
      </w:r>
      <w:r w:rsidR="00C91CBC">
        <w:rPr>
          <w:rFonts w:eastAsiaTheme="minorHAnsi"/>
          <w:szCs w:val="24"/>
          <w:lang w:val="pl-PL"/>
        </w:rPr>
        <w:t xml:space="preserve">mieniem” może być </w:t>
      </w:r>
      <w:r w:rsidR="007F39EE">
        <w:rPr>
          <w:rFonts w:eastAsiaTheme="minorHAnsi"/>
          <w:szCs w:val="24"/>
          <w:lang w:val="pl-PL"/>
        </w:rPr>
        <w:t>zarówno</w:t>
      </w:r>
      <w:r w:rsidR="00C91CBC">
        <w:rPr>
          <w:rFonts w:eastAsiaTheme="minorHAnsi"/>
          <w:szCs w:val="24"/>
          <w:lang w:val="pl-PL"/>
        </w:rPr>
        <w:t xml:space="preserve"> „</w:t>
      </w:r>
      <w:r w:rsidR="007F39EE">
        <w:rPr>
          <w:rFonts w:eastAsiaTheme="minorHAnsi"/>
          <w:szCs w:val="24"/>
          <w:lang w:val="pl-PL"/>
        </w:rPr>
        <w:t>mienie istniejące” jak</w:t>
      </w:r>
      <w:r w:rsidR="00C91CBC" w:rsidRPr="00C91CBC">
        <w:rPr>
          <w:rFonts w:eastAsiaTheme="minorHAnsi"/>
          <w:szCs w:val="24"/>
          <w:lang w:val="pl-PL"/>
        </w:rPr>
        <w:t xml:space="preserve"> </w:t>
      </w:r>
      <w:r w:rsidR="0097128D">
        <w:rPr>
          <w:rFonts w:eastAsiaTheme="minorHAnsi"/>
          <w:szCs w:val="24"/>
          <w:lang w:val="pl-PL"/>
        </w:rPr>
        <w:t xml:space="preserve">i </w:t>
      </w:r>
      <w:r w:rsidR="00C91CBC">
        <w:rPr>
          <w:rFonts w:eastAsiaTheme="minorHAnsi"/>
          <w:szCs w:val="24"/>
          <w:lang w:val="pl-PL"/>
        </w:rPr>
        <w:t>wartość aktywów</w:t>
      </w:r>
      <w:r w:rsidR="00C91CBC" w:rsidRPr="00C91CBC">
        <w:rPr>
          <w:rFonts w:eastAsiaTheme="minorHAnsi"/>
          <w:szCs w:val="24"/>
          <w:lang w:val="pl-PL"/>
        </w:rPr>
        <w:t>, w tym roszczeni</w:t>
      </w:r>
      <w:r w:rsidR="00C91CBC">
        <w:rPr>
          <w:rFonts w:eastAsiaTheme="minorHAnsi"/>
          <w:szCs w:val="24"/>
          <w:lang w:val="pl-PL"/>
        </w:rPr>
        <w:t xml:space="preserve">a, w związku z którymi skarżący </w:t>
      </w:r>
      <w:r w:rsidR="00C91CBC" w:rsidRPr="00C91CBC">
        <w:rPr>
          <w:rFonts w:eastAsiaTheme="minorHAnsi"/>
          <w:szCs w:val="24"/>
          <w:lang w:val="pl-PL"/>
        </w:rPr>
        <w:t>może</w:t>
      </w:r>
      <w:r w:rsidR="00C91CBC">
        <w:rPr>
          <w:rFonts w:eastAsiaTheme="minorHAnsi"/>
          <w:szCs w:val="24"/>
          <w:lang w:val="pl-PL"/>
        </w:rPr>
        <w:t xml:space="preserve"> utrzymywać, że ma przynajmniej „</w:t>
      </w:r>
      <w:r w:rsidR="00C91CBC" w:rsidRPr="00C91CBC">
        <w:rPr>
          <w:rFonts w:eastAsiaTheme="minorHAnsi"/>
          <w:szCs w:val="24"/>
          <w:lang w:val="pl-PL"/>
        </w:rPr>
        <w:t>uprawnione ocz</w:t>
      </w:r>
      <w:r w:rsidR="00C91CBC">
        <w:rPr>
          <w:rFonts w:eastAsiaTheme="minorHAnsi"/>
          <w:szCs w:val="24"/>
          <w:lang w:val="pl-PL"/>
        </w:rPr>
        <w:t xml:space="preserve">ekiwanie” uzyskania skutecznego </w:t>
      </w:r>
      <w:r w:rsidR="00C91CBC" w:rsidRPr="00C91CBC">
        <w:rPr>
          <w:rFonts w:eastAsiaTheme="minorHAnsi"/>
          <w:szCs w:val="24"/>
          <w:lang w:val="pl-PL"/>
        </w:rPr>
        <w:t>korzystania z prawa majątkowego.</w:t>
      </w:r>
      <w:r w:rsidR="00C91CBC" w:rsidRPr="00C91CBC">
        <w:rPr>
          <w:rStyle w:val="sb8d990e2"/>
          <w:lang w:val="pl-PL"/>
        </w:rPr>
        <w:t xml:space="preserve"> </w:t>
      </w:r>
      <w:r w:rsidR="00AB57E1" w:rsidRPr="007F39EE">
        <w:rPr>
          <w:lang w:val="pl-PL"/>
        </w:rPr>
        <w:t>(</w:t>
      </w:r>
      <w:r w:rsidR="007F39EE" w:rsidRPr="007F39EE">
        <w:rPr>
          <w:lang w:val="pl-PL"/>
        </w:rPr>
        <w:t>zob. m.in.</w:t>
      </w:r>
      <w:r w:rsidR="00AB57E1" w:rsidRPr="007F39EE">
        <w:rPr>
          <w:lang w:val="pl-PL"/>
        </w:rPr>
        <w:t xml:space="preserve">, </w:t>
      </w:r>
      <w:proofErr w:type="spellStart"/>
      <w:r w:rsidR="00AB57E1" w:rsidRPr="007F39EE">
        <w:rPr>
          <w:i/>
          <w:lang w:val="pl-PL"/>
        </w:rPr>
        <w:t>Pressos</w:t>
      </w:r>
      <w:proofErr w:type="spellEnd"/>
      <w:r w:rsidR="00AB57E1" w:rsidRPr="007F39EE">
        <w:rPr>
          <w:i/>
          <w:lang w:val="pl-PL"/>
        </w:rPr>
        <w:t xml:space="preserve"> </w:t>
      </w:r>
      <w:proofErr w:type="spellStart"/>
      <w:r w:rsidR="00AB57E1" w:rsidRPr="007F39EE">
        <w:rPr>
          <w:i/>
          <w:lang w:val="pl-PL"/>
        </w:rPr>
        <w:t>Companía</w:t>
      </w:r>
      <w:proofErr w:type="spellEnd"/>
      <w:r w:rsidR="00AB57E1" w:rsidRPr="007F39EE">
        <w:rPr>
          <w:i/>
          <w:lang w:val="pl-PL"/>
        </w:rPr>
        <w:t xml:space="preserve"> </w:t>
      </w:r>
      <w:proofErr w:type="spellStart"/>
      <w:r w:rsidR="00AB57E1" w:rsidRPr="007F39EE">
        <w:rPr>
          <w:i/>
          <w:lang w:val="pl-PL"/>
        </w:rPr>
        <w:t>Naviera</w:t>
      </w:r>
      <w:proofErr w:type="spellEnd"/>
      <w:r w:rsidR="00AB57E1" w:rsidRPr="007F39EE">
        <w:rPr>
          <w:i/>
          <w:lang w:val="pl-PL"/>
        </w:rPr>
        <w:t xml:space="preserve"> S.A. </w:t>
      </w:r>
      <w:r w:rsidR="00F52FAB">
        <w:rPr>
          <w:i/>
          <w:lang w:val="pl-PL"/>
        </w:rPr>
        <w:t>p.</w:t>
      </w:r>
      <w:r w:rsidR="007F39EE" w:rsidRPr="007F39EE">
        <w:rPr>
          <w:i/>
          <w:lang w:val="pl-PL"/>
        </w:rPr>
        <w:t xml:space="preserve"> Belgii</w:t>
      </w:r>
      <w:r w:rsidR="00AB57E1" w:rsidRPr="007F39EE">
        <w:rPr>
          <w:lang w:val="pl-PL"/>
        </w:rPr>
        <w:t>,</w:t>
      </w:r>
      <w:r w:rsidR="004436F9">
        <w:rPr>
          <w:lang w:val="pl-PL"/>
        </w:rPr>
        <w:t xml:space="preserve"> z</w:t>
      </w:r>
      <w:r w:rsidR="007F39EE" w:rsidRPr="007F39EE">
        <w:rPr>
          <w:lang w:val="pl-PL"/>
        </w:rPr>
        <w:t xml:space="preserve"> </w:t>
      </w:r>
      <w:r w:rsidR="00AB57E1" w:rsidRPr="007F39EE">
        <w:rPr>
          <w:lang w:val="pl-PL"/>
        </w:rPr>
        <w:t>20 </w:t>
      </w:r>
      <w:r w:rsidR="007F39EE" w:rsidRPr="007F39EE">
        <w:rPr>
          <w:lang w:val="pl-PL"/>
        </w:rPr>
        <w:t>listopada</w:t>
      </w:r>
      <w:r w:rsidR="00AB57E1" w:rsidRPr="007F39EE">
        <w:rPr>
          <w:lang w:val="pl-PL"/>
        </w:rPr>
        <w:t xml:space="preserve"> 1995</w:t>
      </w:r>
      <w:r w:rsidR="007F39EE" w:rsidRPr="007F39EE">
        <w:rPr>
          <w:lang w:val="pl-PL"/>
        </w:rPr>
        <w:t xml:space="preserve"> r., § 31, seria A nr</w:t>
      </w:r>
      <w:r w:rsidR="00AB57E1" w:rsidRPr="007F39EE">
        <w:rPr>
          <w:lang w:val="pl-PL"/>
        </w:rPr>
        <w:t> 332,</w:t>
      </w:r>
      <w:r w:rsidR="00AB57E1" w:rsidRPr="007F39EE">
        <w:rPr>
          <w:color w:val="000000"/>
          <w:lang w:val="pl-PL"/>
        </w:rPr>
        <w:t xml:space="preserve"> </w:t>
      </w:r>
      <w:proofErr w:type="spellStart"/>
      <w:r w:rsidR="00AB57E1" w:rsidRPr="007F39EE">
        <w:rPr>
          <w:rStyle w:val="ju-005fpara--char"/>
          <w:i/>
          <w:iCs/>
          <w:lang w:val="pl-PL"/>
        </w:rPr>
        <w:t>Kopecký</w:t>
      </w:r>
      <w:proofErr w:type="spellEnd"/>
      <w:r w:rsidR="00AB57E1" w:rsidRPr="007F39EE">
        <w:rPr>
          <w:rStyle w:val="ju-005fpara--char"/>
          <w:i/>
          <w:iCs/>
          <w:lang w:val="pl-PL"/>
        </w:rPr>
        <w:t xml:space="preserve"> </w:t>
      </w:r>
      <w:r w:rsidR="00F52FAB">
        <w:rPr>
          <w:rStyle w:val="ju-005fpara--char"/>
          <w:i/>
          <w:iCs/>
          <w:lang w:val="pl-PL"/>
        </w:rPr>
        <w:t>p.</w:t>
      </w:r>
      <w:r w:rsidR="007F39EE" w:rsidRPr="007F39EE">
        <w:rPr>
          <w:rStyle w:val="ju-005fpara--char"/>
          <w:i/>
          <w:iCs/>
          <w:lang w:val="pl-PL"/>
        </w:rPr>
        <w:t xml:space="preserve"> Słowacji</w:t>
      </w:r>
      <w:r w:rsidR="00CC5173">
        <w:rPr>
          <w:lang w:val="pl-PL"/>
        </w:rPr>
        <w:t xml:space="preserve"> [Wielka Izba</w:t>
      </w:r>
      <w:r w:rsidR="007F39EE" w:rsidRPr="007F39EE">
        <w:rPr>
          <w:lang w:val="pl-PL"/>
        </w:rPr>
        <w:t>], nr</w:t>
      </w:r>
      <w:r w:rsidR="00AB57E1" w:rsidRPr="007F39EE">
        <w:rPr>
          <w:rStyle w:val="ju-005fpara--char"/>
          <w:rFonts w:ascii="Times New (W1)" w:hAnsi="Times New (W1)"/>
          <w:vertAlign w:val="superscript"/>
          <w:lang w:val="pl-PL"/>
        </w:rPr>
        <w:t> </w:t>
      </w:r>
      <w:r w:rsidR="00AB57E1" w:rsidRPr="007F39EE">
        <w:rPr>
          <w:lang w:val="pl-PL"/>
        </w:rPr>
        <w:t xml:space="preserve">44912/98, § 35, </w:t>
      </w:r>
      <w:proofErr w:type="spellStart"/>
      <w:r w:rsidR="007F39EE" w:rsidRPr="007F39EE">
        <w:rPr>
          <w:lang w:val="pl-PL"/>
        </w:rPr>
        <w:t>ETPCz</w:t>
      </w:r>
      <w:proofErr w:type="spellEnd"/>
      <w:r w:rsidR="007F39EE" w:rsidRPr="007F39EE">
        <w:rPr>
          <w:lang w:val="pl-PL"/>
        </w:rPr>
        <w:t xml:space="preserve"> 2004-IX oraz</w:t>
      </w:r>
      <w:r w:rsidR="00AB57E1" w:rsidRPr="007F39EE">
        <w:rPr>
          <w:lang w:val="pl-PL"/>
        </w:rPr>
        <w:t xml:space="preserve"> </w:t>
      </w:r>
      <w:proofErr w:type="spellStart"/>
      <w:r w:rsidR="00481CBE" w:rsidRPr="00481CBE">
        <w:rPr>
          <w:rStyle w:val="s6b621b36"/>
          <w:i/>
          <w:lang w:val="pl-PL"/>
        </w:rPr>
        <w:t>Association</w:t>
      </w:r>
      <w:proofErr w:type="spellEnd"/>
      <w:r w:rsidR="00481CBE" w:rsidRPr="00481CBE">
        <w:rPr>
          <w:rStyle w:val="s6b621b36"/>
          <w:i/>
          <w:lang w:val="pl-PL"/>
        </w:rPr>
        <w:t xml:space="preserve"> </w:t>
      </w:r>
      <w:proofErr w:type="spellStart"/>
      <w:r w:rsidR="00481CBE" w:rsidRPr="00481CBE">
        <w:rPr>
          <w:rStyle w:val="s6b621b36"/>
          <w:i/>
          <w:lang w:val="pl-PL"/>
        </w:rPr>
        <w:t>nationale</w:t>
      </w:r>
      <w:proofErr w:type="spellEnd"/>
      <w:r w:rsidR="00481CBE" w:rsidRPr="00481CBE">
        <w:rPr>
          <w:rStyle w:val="s6b621b36"/>
          <w:i/>
          <w:lang w:val="pl-PL"/>
        </w:rPr>
        <w:t xml:space="preserve"> des </w:t>
      </w:r>
      <w:proofErr w:type="spellStart"/>
      <w:r w:rsidR="00481CBE" w:rsidRPr="00481CBE">
        <w:rPr>
          <w:rStyle w:val="s6b621b36"/>
          <w:i/>
          <w:lang w:val="pl-PL"/>
        </w:rPr>
        <w:t>pupilles</w:t>
      </w:r>
      <w:proofErr w:type="spellEnd"/>
      <w:r w:rsidR="00481CBE" w:rsidRPr="00481CBE">
        <w:rPr>
          <w:rStyle w:val="s6b621b36"/>
          <w:i/>
          <w:lang w:val="pl-PL"/>
        </w:rPr>
        <w:t xml:space="preserve"> de la </w:t>
      </w:r>
      <w:proofErr w:type="spellStart"/>
      <w:r w:rsidR="00481CBE" w:rsidRPr="00481CBE">
        <w:rPr>
          <w:rStyle w:val="s6b621b36"/>
          <w:i/>
          <w:lang w:val="pl-PL"/>
        </w:rPr>
        <w:t>Nation</w:t>
      </w:r>
      <w:proofErr w:type="spellEnd"/>
      <w:r w:rsidR="00481CBE" w:rsidRPr="003B0921">
        <w:rPr>
          <w:rStyle w:val="s6b621b36"/>
        </w:rPr>
        <w:t xml:space="preserve"> </w:t>
      </w:r>
      <w:r w:rsidR="00F52FAB">
        <w:rPr>
          <w:i/>
          <w:color w:val="000000"/>
          <w:lang w:val="pl-PL"/>
        </w:rPr>
        <w:t>p.</w:t>
      </w:r>
      <w:r w:rsidR="0013158C">
        <w:rPr>
          <w:i/>
          <w:color w:val="000000"/>
          <w:lang w:val="pl-PL"/>
        </w:rPr>
        <w:t xml:space="preserve"> Francji</w:t>
      </w:r>
      <w:r w:rsidR="00AB57E1" w:rsidRPr="007F39EE">
        <w:rPr>
          <w:i/>
          <w:color w:val="000000"/>
          <w:lang w:val="pl-PL"/>
        </w:rPr>
        <w:t xml:space="preserve"> </w:t>
      </w:r>
      <w:r w:rsidR="0013158C">
        <w:rPr>
          <w:color w:val="000000"/>
          <w:lang w:val="pl-PL"/>
        </w:rPr>
        <w:t>(de</w:t>
      </w:r>
      <w:r w:rsidR="00A440B4">
        <w:rPr>
          <w:color w:val="000000"/>
          <w:lang w:val="pl-PL"/>
        </w:rPr>
        <w:t>c</w:t>
      </w:r>
      <w:r w:rsidR="00CC5173">
        <w:rPr>
          <w:color w:val="000000"/>
          <w:lang w:val="pl-PL"/>
        </w:rPr>
        <w:t>yzja</w:t>
      </w:r>
      <w:r w:rsidR="00A440B4">
        <w:rPr>
          <w:color w:val="000000"/>
          <w:lang w:val="pl-PL"/>
        </w:rPr>
        <w:t xml:space="preserve">), </w:t>
      </w:r>
      <w:r w:rsidR="0013158C">
        <w:rPr>
          <w:color w:val="000000"/>
          <w:lang w:val="pl-PL"/>
        </w:rPr>
        <w:t>nr</w:t>
      </w:r>
      <w:r w:rsidR="00AB57E1" w:rsidRPr="007F39EE">
        <w:rPr>
          <w:color w:val="000000"/>
          <w:lang w:val="pl-PL"/>
        </w:rPr>
        <w:t xml:space="preserve"> 22718/08, </w:t>
      </w:r>
      <w:r w:rsidR="004436F9">
        <w:rPr>
          <w:color w:val="000000"/>
          <w:lang w:val="pl-PL"/>
        </w:rPr>
        <w:t>z</w:t>
      </w:r>
      <w:r w:rsidR="0013158C">
        <w:rPr>
          <w:color w:val="000000"/>
          <w:lang w:val="pl-PL"/>
        </w:rPr>
        <w:t xml:space="preserve"> 6 października</w:t>
      </w:r>
      <w:r w:rsidR="00AB57E1" w:rsidRPr="007F39EE">
        <w:rPr>
          <w:color w:val="000000"/>
          <w:lang w:val="pl-PL"/>
        </w:rPr>
        <w:t xml:space="preserve"> 2009</w:t>
      </w:r>
      <w:r w:rsidR="00CC5173">
        <w:rPr>
          <w:color w:val="000000"/>
          <w:lang w:val="pl-PL"/>
        </w:rPr>
        <w:t xml:space="preserve"> r.</w:t>
      </w:r>
      <w:r w:rsidR="00771DCC">
        <w:rPr>
          <w:lang w:val="pl-PL"/>
        </w:rPr>
        <w:t xml:space="preserve">). </w:t>
      </w:r>
      <w:r w:rsidR="00A440B4" w:rsidRPr="00A440B4">
        <w:rPr>
          <w:rFonts w:eastAsiaTheme="minorHAnsi"/>
          <w:szCs w:val="24"/>
          <w:lang w:val="pl-PL"/>
        </w:rPr>
        <w:t>Uprawnione oczekiwanie</w:t>
      </w:r>
      <w:r w:rsidR="00A440B4">
        <w:rPr>
          <w:rFonts w:eastAsiaTheme="minorHAnsi"/>
          <w:szCs w:val="24"/>
          <w:lang w:val="pl-PL"/>
        </w:rPr>
        <w:t xml:space="preserve">, </w:t>
      </w:r>
      <w:r w:rsidR="00CC5173">
        <w:rPr>
          <w:rFonts w:eastAsiaTheme="minorHAnsi"/>
          <w:szCs w:val="24"/>
          <w:lang w:val="pl-PL"/>
        </w:rPr>
        <w:t>stwarzające</w:t>
      </w:r>
      <w:r w:rsidR="00C730E3">
        <w:rPr>
          <w:rFonts w:eastAsiaTheme="minorHAnsi"/>
          <w:szCs w:val="24"/>
          <w:lang w:val="pl-PL"/>
        </w:rPr>
        <w:t xml:space="preserve"> możliwość dalszego</w:t>
      </w:r>
      <w:r w:rsidR="00A440B4" w:rsidRPr="00A440B4">
        <w:rPr>
          <w:rFonts w:eastAsiaTheme="minorHAnsi"/>
          <w:szCs w:val="24"/>
          <w:lang w:val="pl-PL"/>
        </w:rPr>
        <w:t xml:space="preserve"> </w:t>
      </w:r>
      <w:r w:rsidR="00C730E3">
        <w:rPr>
          <w:rFonts w:eastAsiaTheme="minorHAnsi"/>
          <w:szCs w:val="24"/>
          <w:lang w:val="pl-PL"/>
        </w:rPr>
        <w:t>korzystania</w:t>
      </w:r>
      <w:r w:rsidR="00A440B4" w:rsidRPr="00C91CBC">
        <w:rPr>
          <w:rFonts w:eastAsiaTheme="minorHAnsi"/>
          <w:szCs w:val="24"/>
          <w:lang w:val="pl-PL"/>
        </w:rPr>
        <w:t xml:space="preserve"> z prawa</w:t>
      </w:r>
      <w:r w:rsidR="00A440B4">
        <w:rPr>
          <w:rFonts w:eastAsiaTheme="minorHAnsi"/>
          <w:szCs w:val="24"/>
          <w:lang w:val="pl-PL"/>
        </w:rPr>
        <w:t xml:space="preserve"> musi mieć „</w:t>
      </w:r>
      <w:r w:rsidR="00A440B4" w:rsidRPr="00A440B4">
        <w:rPr>
          <w:rFonts w:eastAsiaTheme="minorHAnsi"/>
          <w:szCs w:val="24"/>
          <w:lang w:val="pl-PL"/>
        </w:rPr>
        <w:t>wystarczającą</w:t>
      </w:r>
      <w:r w:rsidR="00A440B4">
        <w:rPr>
          <w:rFonts w:eastAsiaTheme="minorHAnsi"/>
          <w:szCs w:val="24"/>
          <w:lang w:val="pl-PL"/>
        </w:rPr>
        <w:t xml:space="preserve"> podstawę w prawie krajowym” na przykład, gdy jest potwierdzone prz</w:t>
      </w:r>
      <w:r w:rsidR="00481CBE">
        <w:rPr>
          <w:rFonts w:eastAsiaTheme="minorHAnsi"/>
          <w:szCs w:val="24"/>
          <w:lang w:val="pl-PL"/>
        </w:rPr>
        <w:t>ez utrwalone orzecznictwo sądów</w:t>
      </w:r>
      <w:r w:rsidR="00A440B4">
        <w:rPr>
          <w:rFonts w:eastAsiaTheme="minorHAnsi"/>
          <w:szCs w:val="24"/>
          <w:lang w:val="pl-PL"/>
        </w:rPr>
        <w:t xml:space="preserve"> lub gdy opiera się na przepisie ustawowym</w:t>
      </w:r>
      <w:r w:rsidR="005D0062">
        <w:rPr>
          <w:rFonts w:eastAsiaTheme="minorHAnsi"/>
          <w:szCs w:val="24"/>
          <w:lang w:val="pl-PL"/>
        </w:rPr>
        <w:t>,</w:t>
      </w:r>
      <w:r w:rsidR="00A440B4">
        <w:rPr>
          <w:rFonts w:eastAsiaTheme="minorHAnsi"/>
          <w:szCs w:val="24"/>
          <w:lang w:val="pl-PL"/>
        </w:rPr>
        <w:t xml:space="preserve"> lub na akcie prawnym</w:t>
      </w:r>
      <w:r w:rsidR="00A440B4" w:rsidRPr="00A440B4">
        <w:rPr>
          <w:szCs w:val="24"/>
          <w:lang w:val="pl-PL"/>
        </w:rPr>
        <w:t xml:space="preserve"> </w:t>
      </w:r>
      <w:r w:rsidR="00AC1CBB">
        <w:rPr>
          <w:szCs w:val="24"/>
          <w:lang w:val="pl-PL"/>
        </w:rPr>
        <w:t>dotyczącym interesu majątkowego, o którym mowa</w:t>
      </w:r>
      <w:r w:rsidR="00AB57E1" w:rsidRPr="00AC1CBB">
        <w:rPr>
          <w:szCs w:val="24"/>
          <w:lang w:val="pl-PL"/>
        </w:rPr>
        <w:t xml:space="preserve"> (</w:t>
      </w:r>
      <w:r w:rsidR="00AC1CBB">
        <w:rPr>
          <w:szCs w:val="24"/>
          <w:lang w:val="pl-PL"/>
        </w:rPr>
        <w:t xml:space="preserve">zob. wyż. cyt. </w:t>
      </w:r>
      <w:proofErr w:type="spellStart"/>
      <w:r w:rsidR="00AB57E1" w:rsidRPr="0097128D">
        <w:rPr>
          <w:i/>
          <w:szCs w:val="24"/>
          <w:lang w:val="pl-PL"/>
        </w:rPr>
        <w:t>Kopecky</w:t>
      </w:r>
      <w:proofErr w:type="spellEnd"/>
      <w:r w:rsidR="00AC1CBB" w:rsidRPr="0097128D">
        <w:rPr>
          <w:szCs w:val="24"/>
          <w:lang w:val="pl-PL"/>
        </w:rPr>
        <w:t xml:space="preserve">, </w:t>
      </w:r>
      <w:r w:rsidR="00AB57E1" w:rsidRPr="0097128D">
        <w:rPr>
          <w:szCs w:val="24"/>
          <w:lang w:val="pl-PL"/>
        </w:rPr>
        <w:t>§ 52,</w:t>
      </w:r>
      <w:r w:rsidR="00AB57E1" w:rsidRPr="0097128D">
        <w:rPr>
          <w:color w:val="000000"/>
          <w:lang w:val="pl-PL"/>
        </w:rPr>
        <w:t xml:space="preserve"> </w:t>
      </w:r>
      <w:r w:rsidR="00AC1CBB" w:rsidRPr="0097128D">
        <w:rPr>
          <w:color w:val="000000"/>
          <w:lang w:val="pl-PL"/>
        </w:rPr>
        <w:t xml:space="preserve">wyż. cyt. </w:t>
      </w:r>
      <w:proofErr w:type="spellStart"/>
      <w:r w:rsidR="00AB57E1" w:rsidRPr="00AC1CBB">
        <w:rPr>
          <w:i/>
          <w:szCs w:val="24"/>
          <w:lang w:val="pl-PL"/>
        </w:rPr>
        <w:t>Depalle</w:t>
      </w:r>
      <w:proofErr w:type="spellEnd"/>
      <w:r w:rsidR="00732D46">
        <w:rPr>
          <w:i/>
          <w:szCs w:val="24"/>
          <w:lang w:val="pl-PL"/>
        </w:rPr>
        <w:t>,</w:t>
      </w:r>
      <w:r w:rsidR="00AC1CBB" w:rsidRPr="00AC1CBB">
        <w:rPr>
          <w:szCs w:val="24"/>
          <w:lang w:val="pl-PL"/>
        </w:rPr>
        <w:t xml:space="preserve"> § 63 oraz</w:t>
      </w:r>
      <w:r w:rsidR="00AB57E1" w:rsidRPr="00AC1CBB">
        <w:rPr>
          <w:szCs w:val="24"/>
          <w:lang w:val="pl-PL"/>
        </w:rPr>
        <w:t xml:space="preserve"> </w:t>
      </w:r>
      <w:proofErr w:type="spellStart"/>
      <w:r w:rsidR="00AB57E1" w:rsidRPr="00AC1CBB">
        <w:rPr>
          <w:i/>
          <w:color w:val="000000"/>
          <w:lang w:val="pl-PL"/>
        </w:rPr>
        <w:t>Saghinadze</w:t>
      </w:r>
      <w:proofErr w:type="spellEnd"/>
      <w:r w:rsidR="00AB57E1" w:rsidRPr="00AC1CBB">
        <w:rPr>
          <w:i/>
          <w:color w:val="000000"/>
          <w:lang w:val="pl-PL"/>
        </w:rPr>
        <w:t xml:space="preserve"> </w:t>
      </w:r>
      <w:r w:rsidR="00AC1CBB" w:rsidRPr="00AC1CBB">
        <w:rPr>
          <w:i/>
          <w:color w:val="000000"/>
          <w:lang w:val="pl-PL"/>
        </w:rPr>
        <w:t xml:space="preserve">i inni </w:t>
      </w:r>
      <w:r w:rsidR="00F52FAB">
        <w:rPr>
          <w:i/>
          <w:color w:val="000000"/>
          <w:lang w:val="pl-PL"/>
        </w:rPr>
        <w:t>p.</w:t>
      </w:r>
      <w:r w:rsidR="00AC1CBB" w:rsidRPr="00AC1CBB">
        <w:rPr>
          <w:i/>
          <w:color w:val="000000"/>
          <w:lang w:val="pl-PL"/>
        </w:rPr>
        <w:t xml:space="preserve"> Gr</w:t>
      </w:r>
      <w:r w:rsidR="00AC1CBB">
        <w:rPr>
          <w:i/>
          <w:color w:val="000000"/>
          <w:lang w:val="pl-PL"/>
        </w:rPr>
        <w:t>uzji</w:t>
      </w:r>
      <w:r w:rsidR="00AC1CBB">
        <w:rPr>
          <w:color w:val="000000"/>
          <w:lang w:val="pl-PL"/>
        </w:rPr>
        <w:t>, nr</w:t>
      </w:r>
      <w:r w:rsidR="00AB57E1" w:rsidRPr="00AC1CBB">
        <w:rPr>
          <w:color w:val="000000"/>
          <w:lang w:val="pl-PL"/>
        </w:rPr>
        <w:t xml:space="preserve"> 18768/05, § 103, </w:t>
      </w:r>
      <w:r w:rsidR="00481CBE">
        <w:rPr>
          <w:color w:val="000000"/>
          <w:lang w:val="pl-PL"/>
        </w:rPr>
        <w:t xml:space="preserve">z </w:t>
      </w:r>
      <w:r w:rsidR="00AC1CBB">
        <w:rPr>
          <w:color w:val="000000"/>
          <w:lang w:val="pl-PL"/>
        </w:rPr>
        <w:t xml:space="preserve"> 27 maja</w:t>
      </w:r>
      <w:r w:rsidR="00AB57E1" w:rsidRPr="00AC1CBB">
        <w:rPr>
          <w:color w:val="000000"/>
          <w:lang w:val="pl-PL"/>
        </w:rPr>
        <w:t xml:space="preserve"> 2010</w:t>
      </w:r>
      <w:r w:rsidR="00AC1CBB">
        <w:rPr>
          <w:color w:val="000000"/>
          <w:lang w:val="pl-PL"/>
        </w:rPr>
        <w:t xml:space="preserve"> r.</w:t>
      </w:r>
      <w:r w:rsidR="00AB57E1" w:rsidRPr="00AC1CBB">
        <w:rPr>
          <w:szCs w:val="24"/>
          <w:lang w:val="pl-PL"/>
        </w:rPr>
        <w:t xml:space="preserve">). </w:t>
      </w:r>
      <w:r w:rsidR="00C730E3">
        <w:rPr>
          <w:rStyle w:val="sb8d990e2"/>
          <w:lang w:val="pl-PL"/>
        </w:rPr>
        <w:t>Gdy warunki te zostaną spełnione,</w:t>
      </w:r>
      <w:r w:rsidR="00453720">
        <w:rPr>
          <w:rStyle w:val="sb8d990e2"/>
          <w:lang w:val="pl-PL"/>
        </w:rPr>
        <w:t xml:space="preserve"> poj</w:t>
      </w:r>
      <w:r w:rsidR="00C730E3">
        <w:rPr>
          <w:rStyle w:val="sb8d990e2"/>
          <w:lang w:val="pl-PL"/>
        </w:rPr>
        <w:t xml:space="preserve">ęcie „uprawnionego oczekiwania” </w:t>
      </w:r>
      <w:r w:rsidR="00453720">
        <w:rPr>
          <w:rStyle w:val="sb8d990e2"/>
          <w:lang w:val="pl-PL"/>
        </w:rPr>
        <w:t>może być zastosowane</w:t>
      </w:r>
      <w:r w:rsidR="00AB57E1" w:rsidRPr="00D07404">
        <w:rPr>
          <w:rStyle w:val="se5a9255f"/>
          <w:lang w:val="pl-PL"/>
        </w:rPr>
        <w:t xml:space="preserve"> </w:t>
      </w:r>
      <w:r w:rsidR="00AB57E1" w:rsidRPr="00D07404">
        <w:rPr>
          <w:rStyle w:val="sb8d990e2"/>
          <w:lang w:val="pl-PL"/>
        </w:rPr>
        <w:t>(</w:t>
      </w:r>
      <w:r w:rsidR="00AB57E1" w:rsidRPr="00D07404">
        <w:rPr>
          <w:rStyle w:val="s6b621b36"/>
          <w:i/>
          <w:lang w:val="pl-PL"/>
        </w:rPr>
        <w:t xml:space="preserve">Maurice </w:t>
      </w:r>
      <w:r w:rsidR="00F52FAB">
        <w:rPr>
          <w:rStyle w:val="s6b621b36"/>
          <w:i/>
          <w:lang w:val="pl-PL"/>
        </w:rPr>
        <w:t>p.</w:t>
      </w:r>
      <w:r w:rsidR="00D07404" w:rsidRPr="00D07404">
        <w:rPr>
          <w:rStyle w:val="s6b621b36"/>
          <w:i/>
          <w:lang w:val="pl-PL"/>
        </w:rPr>
        <w:t xml:space="preserve"> Francji</w:t>
      </w:r>
      <w:r w:rsidR="00AB57E1" w:rsidRPr="00D07404">
        <w:rPr>
          <w:rStyle w:val="s6b621b36"/>
          <w:lang w:val="pl-PL"/>
        </w:rPr>
        <w:t xml:space="preserve"> </w:t>
      </w:r>
      <w:r w:rsidR="00CC5173">
        <w:rPr>
          <w:rStyle w:val="sb8d990e2"/>
          <w:lang w:val="pl-PL"/>
        </w:rPr>
        <w:t>[Wielka Izba</w:t>
      </w:r>
      <w:r w:rsidR="00D07404" w:rsidRPr="00D07404">
        <w:rPr>
          <w:rStyle w:val="sb8d990e2"/>
          <w:lang w:val="pl-PL"/>
        </w:rPr>
        <w:t xml:space="preserve">], nr 11810/03, § 63, </w:t>
      </w:r>
      <w:proofErr w:type="spellStart"/>
      <w:r w:rsidR="00D07404" w:rsidRPr="00D07404">
        <w:rPr>
          <w:rStyle w:val="sb8d990e2"/>
          <w:lang w:val="pl-PL"/>
        </w:rPr>
        <w:t>ETPCz</w:t>
      </w:r>
      <w:proofErr w:type="spellEnd"/>
      <w:r w:rsidR="00AB57E1" w:rsidRPr="00D07404">
        <w:rPr>
          <w:rStyle w:val="sb8d990e2"/>
          <w:lang w:val="pl-PL"/>
        </w:rPr>
        <w:t xml:space="preserve"> 2005</w:t>
      </w:r>
      <w:r w:rsidR="00AB57E1" w:rsidRPr="00D07404">
        <w:rPr>
          <w:rStyle w:val="sb8d990e2"/>
          <w:lang w:val="pl-PL"/>
        </w:rPr>
        <w:noBreakHyphen/>
        <w:t>IX).</w:t>
      </w:r>
    </w:p>
    <w:p w14:paraId="1815AF22" w14:textId="462FC43D" w:rsidR="00AB57E1" w:rsidRPr="00B3667B" w:rsidRDefault="005D2DEB" w:rsidP="003B0921">
      <w:pPr>
        <w:pStyle w:val="ECHRPara"/>
        <w:rPr>
          <w:lang w:val="pl-PL"/>
        </w:rPr>
      </w:pPr>
      <w:r>
        <w:rPr>
          <w:rStyle w:val="sb8d990e2"/>
        </w:rPr>
        <w:fldChar w:fldCharType="begin"/>
      </w:r>
      <w:r w:rsidR="00AB57E1" w:rsidRPr="00A94A12">
        <w:rPr>
          <w:rStyle w:val="sb8d990e2"/>
          <w:lang w:val="pl-PL"/>
        </w:rPr>
        <w:instrText xml:space="preserve"> SEQ level0 \*arabic </w:instrText>
      </w:r>
      <w:r>
        <w:rPr>
          <w:rStyle w:val="sb8d990e2"/>
        </w:rPr>
        <w:fldChar w:fldCharType="separate"/>
      </w:r>
      <w:r w:rsidR="00037336" w:rsidRPr="00A94A12">
        <w:rPr>
          <w:rStyle w:val="sb8d990e2"/>
          <w:noProof/>
          <w:lang w:val="pl-PL"/>
        </w:rPr>
        <w:t>40</w:t>
      </w:r>
      <w:r>
        <w:rPr>
          <w:rStyle w:val="sb8d990e2"/>
        </w:rPr>
        <w:fldChar w:fldCharType="end"/>
      </w:r>
      <w:r w:rsidR="00AB57E1" w:rsidRPr="00A94A12">
        <w:rPr>
          <w:rStyle w:val="sb8d990e2"/>
          <w:lang w:val="pl-PL"/>
        </w:rPr>
        <w:t>.  </w:t>
      </w:r>
      <w:r w:rsidR="00B3667B" w:rsidRPr="00B3667B">
        <w:rPr>
          <w:rStyle w:val="sb8d990e2"/>
          <w:lang w:val="pl-PL"/>
        </w:rPr>
        <w:t>Trybunał uznał jednak</w:t>
      </w:r>
      <w:r w:rsidR="00B3667B">
        <w:rPr>
          <w:rStyle w:val="sb8d990e2"/>
          <w:lang w:val="pl-PL"/>
        </w:rPr>
        <w:t xml:space="preserve">, że </w:t>
      </w:r>
      <w:r w:rsidR="00B3667B" w:rsidRPr="00B3667B">
        <w:rPr>
          <w:lang w:val="pl-PL"/>
        </w:rPr>
        <w:t>sama nadzieja na uznanie prawa własności, którego skuteczne wykonanie było niemożliwe, nie może być uznana za „</w:t>
      </w:r>
      <w:r w:rsidR="00B3667B">
        <w:rPr>
          <w:lang w:val="pl-PL"/>
        </w:rPr>
        <w:t>mienie” w rozumieniu artykułu</w:t>
      </w:r>
      <w:r w:rsidR="00B3667B" w:rsidRPr="00B3667B">
        <w:rPr>
          <w:lang w:val="pl-PL"/>
        </w:rPr>
        <w:t xml:space="preserve"> 1 Protokołu nr 1</w:t>
      </w:r>
      <w:r w:rsidR="00B3667B">
        <w:rPr>
          <w:lang w:val="pl-PL"/>
        </w:rPr>
        <w:t xml:space="preserve"> do Konwencji</w:t>
      </w:r>
      <w:r w:rsidR="00B3667B" w:rsidRPr="00B3667B">
        <w:rPr>
          <w:lang w:val="pl-PL"/>
        </w:rPr>
        <w:t xml:space="preserve">, podobnie jak roszczenie warunkowe, które wygasa w wyniku niespełnienia warunku </w:t>
      </w:r>
      <w:r w:rsidR="00AB57E1" w:rsidRPr="00B3667B">
        <w:rPr>
          <w:lang w:val="pl-PL"/>
        </w:rPr>
        <w:t xml:space="preserve"> (</w:t>
      </w:r>
      <w:proofErr w:type="spellStart"/>
      <w:r w:rsidR="00AB57E1" w:rsidRPr="00B3667B">
        <w:rPr>
          <w:i/>
          <w:lang w:val="pl-PL"/>
        </w:rPr>
        <w:t>Malhous</w:t>
      </w:r>
      <w:proofErr w:type="spellEnd"/>
      <w:r w:rsidR="00AB57E1" w:rsidRPr="00B3667B">
        <w:rPr>
          <w:i/>
          <w:lang w:val="pl-PL"/>
        </w:rPr>
        <w:t xml:space="preserve"> </w:t>
      </w:r>
      <w:r w:rsidR="00F52FAB">
        <w:rPr>
          <w:i/>
          <w:lang w:val="pl-PL"/>
        </w:rPr>
        <w:t>p.</w:t>
      </w:r>
      <w:r w:rsidR="00C730E3" w:rsidRPr="00B3667B">
        <w:rPr>
          <w:i/>
          <w:lang w:val="pl-PL"/>
        </w:rPr>
        <w:t xml:space="preserve"> Republice Czeskiej</w:t>
      </w:r>
      <w:r w:rsidR="001E6B27">
        <w:rPr>
          <w:lang w:val="pl-PL"/>
        </w:rPr>
        <w:t xml:space="preserve"> (decyzja</w:t>
      </w:r>
      <w:r w:rsidR="00C730E3" w:rsidRPr="00B3667B">
        <w:rPr>
          <w:lang w:val="pl-PL"/>
        </w:rPr>
        <w:t xml:space="preserve">), nr </w:t>
      </w:r>
      <w:r w:rsidR="00AB57E1" w:rsidRPr="00B3667B">
        <w:rPr>
          <w:lang w:val="pl-PL"/>
        </w:rPr>
        <w:t xml:space="preserve">33071/96, </w:t>
      </w:r>
      <w:proofErr w:type="spellStart"/>
      <w:r w:rsidR="00C730E3" w:rsidRPr="00B3667B">
        <w:rPr>
          <w:lang w:val="pl-PL"/>
        </w:rPr>
        <w:t>ETPCz</w:t>
      </w:r>
      <w:proofErr w:type="spellEnd"/>
      <w:r w:rsidR="00C730E3" w:rsidRPr="00B3667B">
        <w:rPr>
          <w:lang w:val="pl-PL"/>
        </w:rPr>
        <w:t xml:space="preserve"> </w:t>
      </w:r>
      <w:r w:rsidR="00AB57E1" w:rsidRPr="00B3667B">
        <w:rPr>
          <w:lang w:val="pl-PL"/>
        </w:rPr>
        <w:t>2000</w:t>
      </w:r>
      <w:r w:rsidR="00AB57E1" w:rsidRPr="00B3667B">
        <w:rPr>
          <w:lang w:val="pl-PL"/>
        </w:rPr>
        <w:noBreakHyphen/>
        <w:t xml:space="preserve">XII, </w:t>
      </w:r>
      <w:r w:rsidR="00C730E3" w:rsidRPr="00B3667B">
        <w:rPr>
          <w:i/>
          <w:lang w:val="pl-PL"/>
        </w:rPr>
        <w:t>Książę</w:t>
      </w:r>
      <w:r w:rsidR="00AB57E1" w:rsidRPr="00B3667B">
        <w:rPr>
          <w:i/>
          <w:lang w:val="pl-PL"/>
        </w:rPr>
        <w:t xml:space="preserve"> Hans</w:t>
      </w:r>
      <w:r w:rsidR="00AB57E1" w:rsidRPr="00B3667B">
        <w:rPr>
          <w:i/>
          <w:lang w:val="pl-PL"/>
        </w:rPr>
        <w:noBreakHyphen/>
        <w:t xml:space="preserve">Adam II </w:t>
      </w:r>
      <w:r w:rsidR="00F52FAB">
        <w:rPr>
          <w:i/>
          <w:lang w:val="pl-PL"/>
        </w:rPr>
        <w:t>p.</w:t>
      </w:r>
      <w:r w:rsidR="00C730E3" w:rsidRPr="00B3667B">
        <w:rPr>
          <w:i/>
          <w:lang w:val="pl-PL"/>
        </w:rPr>
        <w:t xml:space="preserve"> Niemcom</w:t>
      </w:r>
      <w:r w:rsidR="001E6B27">
        <w:rPr>
          <w:lang w:val="pl-PL"/>
        </w:rPr>
        <w:t xml:space="preserve"> [Wielka Izba</w:t>
      </w:r>
      <w:r w:rsidR="00C730E3" w:rsidRPr="00B3667B">
        <w:rPr>
          <w:lang w:val="pl-PL"/>
        </w:rPr>
        <w:t>], nr</w:t>
      </w:r>
      <w:r w:rsidR="00AB57E1" w:rsidRPr="00B3667B">
        <w:rPr>
          <w:lang w:val="pl-PL"/>
        </w:rPr>
        <w:t xml:space="preserve"> 42527/98, § 85, </w:t>
      </w:r>
      <w:proofErr w:type="spellStart"/>
      <w:r w:rsidR="00C730E3" w:rsidRPr="00B3667B">
        <w:rPr>
          <w:lang w:val="pl-PL"/>
        </w:rPr>
        <w:t>ETPCz</w:t>
      </w:r>
      <w:proofErr w:type="spellEnd"/>
      <w:r w:rsidR="00AB57E1" w:rsidRPr="00B3667B">
        <w:rPr>
          <w:lang w:val="pl-PL"/>
        </w:rPr>
        <w:t> 200</w:t>
      </w:r>
      <w:r w:rsidR="00C730E3" w:rsidRPr="00B3667B">
        <w:rPr>
          <w:lang w:val="pl-PL"/>
        </w:rPr>
        <w:t>1</w:t>
      </w:r>
      <w:r w:rsidR="00C730E3" w:rsidRPr="00B3667B">
        <w:rPr>
          <w:lang w:val="pl-PL"/>
        </w:rPr>
        <w:noBreakHyphen/>
        <w:t xml:space="preserve">VIII oraz </w:t>
      </w:r>
      <w:proofErr w:type="spellStart"/>
      <w:r w:rsidR="00AB57E1" w:rsidRPr="00B3667B">
        <w:rPr>
          <w:i/>
          <w:lang w:val="pl-PL"/>
        </w:rPr>
        <w:t>Nerva</w:t>
      </w:r>
      <w:proofErr w:type="spellEnd"/>
      <w:r w:rsidR="00AB57E1" w:rsidRPr="00B3667B">
        <w:rPr>
          <w:i/>
          <w:lang w:val="pl-PL"/>
        </w:rPr>
        <w:t xml:space="preserve"> </w:t>
      </w:r>
      <w:r w:rsidR="00F52FAB">
        <w:rPr>
          <w:i/>
          <w:lang w:val="pl-PL"/>
        </w:rPr>
        <w:t>p.</w:t>
      </w:r>
      <w:r w:rsidR="00C730E3" w:rsidRPr="00B3667B">
        <w:rPr>
          <w:i/>
          <w:lang w:val="pl-PL"/>
        </w:rPr>
        <w:t xml:space="preserve"> Zjednoczonemu Królestwu</w:t>
      </w:r>
      <w:r w:rsidR="00C730E3" w:rsidRPr="00B3667B">
        <w:rPr>
          <w:lang w:val="pl-PL"/>
        </w:rPr>
        <w:t>, nr</w:t>
      </w:r>
      <w:r w:rsidR="00AB57E1" w:rsidRPr="00B3667B">
        <w:rPr>
          <w:lang w:val="pl-PL"/>
        </w:rPr>
        <w:t xml:space="preserve"> 42295/98, § 43, </w:t>
      </w:r>
      <w:r w:rsidR="003B26A1">
        <w:rPr>
          <w:lang w:val="pl-PL"/>
        </w:rPr>
        <w:t>z</w:t>
      </w:r>
      <w:r w:rsidR="00C730E3" w:rsidRPr="00B3667B">
        <w:rPr>
          <w:lang w:val="pl-PL"/>
        </w:rPr>
        <w:t xml:space="preserve"> 24 </w:t>
      </w:r>
      <w:r w:rsidR="00E738AE" w:rsidRPr="00B3667B">
        <w:rPr>
          <w:lang w:val="pl-PL"/>
        </w:rPr>
        <w:t>września</w:t>
      </w:r>
      <w:r w:rsidR="00AB57E1" w:rsidRPr="00B3667B">
        <w:rPr>
          <w:lang w:val="pl-PL"/>
        </w:rPr>
        <w:t xml:space="preserve"> 2002</w:t>
      </w:r>
      <w:r w:rsidR="00C730E3" w:rsidRPr="00B3667B">
        <w:rPr>
          <w:lang w:val="pl-PL"/>
        </w:rPr>
        <w:t xml:space="preserve"> r.</w:t>
      </w:r>
      <w:r w:rsidR="00AB57E1" w:rsidRPr="00B3667B">
        <w:rPr>
          <w:lang w:val="pl-PL"/>
        </w:rPr>
        <w:t>).</w:t>
      </w:r>
    </w:p>
    <w:p w14:paraId="12EC717D" w14:textId="7F0C9452" w:rsidR="00AB57E1" w:rsidRPr="00E738AE" w:rsidRDefault="005D2DEB" w:rsidP="00AB57E1">
      <w:pPr>
        <w:pStyle w:val="ECHRPara"/>
        <w:rPr>
          <w:rStyle w:val="sb8d990e2"/>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41</w:t>
      </w:r>
      <w:r>
        <w:fldChar w:fldCharType="end"/>
      </w:r>
      <w:r w:rsidR="00AB57E1" w:rsidRPr="00A94A12">
        <w:rPr>
          <w:lang w:val="pl-PL"/>
        </w:rPr>
        <w:t>.  </w:t>
      </w:r>
      <w:r w:rsidR="00B3667B" w:rsidRPr="00E738AE">
        <w:rPr>
          <w:lang w:val="pl-PL"/>
        </w:rPr>
        <w:t>Trybunał uściślił również, że prawo do mieszkania w określonym</w:t>
      </w:r>
      <w:r w:rsidR="00E738AE" w:rsidRPr="00E738AE">
        <w:rPr>
          <w:lang w:val="pl-PL"/>
        </w:rPr>
        <w:t xml:space="preserve"> miejscu, którego nie jest się właścicielem</w:t>
      </w:r>
      <w:r w:rsidR="003B26A1">
        <w:rPr>
          <w:lang w:val="pl-PL"/>
        </w:rPr>
        <w:t>,</w:t>
      </w:r>
      <w:r w:rsidR="00E738AE" w:rsidRPr="00E738AE">
        <w:rPr>
          <w:lang w:val="pl-PL"/>
        </w:rPr>
        <w:t xml:space="preserve"> nie stanowi </w:t>
      </w:r>
      <w:r w:rsidR="00E738AE">
        <w:rPr>
          <w:lang w:val="pl-PL"/>
        </w:rPr>
        <w:t>„</w:t>
      </w:r>
      <w:r w:rsidR="00E738AE" w:rsidRPr="00E738AE">
        <w:rPr>
          <w:lang w:val="pl-PL"/>
        </w:rPr>
        <w:t>mienia</w:t>
      </w:r>
      <w:r w:rsidR="00E738AE">
        <w:rPr>
          <w:lang w:val="pl-PL"/>
        </w:rPr>
        <w:t>”</w:t>
      </w:r>
      <w:r w:rsidR="00E738AE" w:rsidRPr="00E738AE">
        <w:rPr>
          <w:lang w:val="pl-PL"/>
        </w:rPr>
        <w:t xml:space="preserve"> w rozumieniu wspomnianego </w:t>
      </w:r>
      <w:r w:rsidR="005D0062" w:rsidRPr="00E738AE">
        <w:rPr>
          <w:lang w:val="pl-PL"/>
        </w:rPr>
        <w:t xml:space="preserve">wyżej </w:t>
      </w:r>
      <w:r w:rsidR="00E738AE" w:rsidRPr="00E738AE">
        <w:rPr>
          <w:lang w:val="pl-PL"/>
        </w:rPr>
        <w:t>artykułu</w:t>
      </w:r>
      <w:r w:rsidR="00AB57E1" w:rsidRPr="00E738AE">
        <w:rPr>
          <w:rStyle w:val="sb8d990e2"/>
          <w:lang w:val="pl-PL"/>
        </w:rPr>
        <w:t xml:space="preserve"> (</w:t>
      </w:r>
      <w:proofErr w:type="spellStart"/>
      <w:r w:rsidR="00E738AE">
        <w:rPr>
          <w:i/>
          <w:lang w:val="pl-PL"/>
        </w:rPr>
        <w:t>Panchenko</w:t>
      </w:r>
      <w:proofErr w:type="spellEnd"/>
      <w:r w:rsidR="00E738AE">
        <w:rPr>
          <w:i/>
          <w:lang w:val="pl-PL"/>
        </w:rPr>
        <w:t xml:space="preserve"> </w:t>
      </w:r>
      <w:r w:rsidR="00F52FAB">
        <w:rPr>
          <w:i/>
          <w:lang w:val="pl-PL"/>
        </w:rPr>
        <w:t>p.</w:t>
      </w:r>
      <w:r w:rsidR="00E738AE">
        <w:rPr>
          <w:i/>
          <w:lang w:val="pl-PL"/>
        </w:rPr>
        <w:t xml:space="preserve"> Ukrainie</w:t>
      </w:r>
      <w:r w:rsidR="00AB57E1" w:rsidRPr="00E738AE">
        <w:rPr>
          <w:lang w:val="pl-PL"/>
        </w:rPr>
        <w:t xml:space="preserve">, </w:t>
      </w:r>
      <w:r w:rsidR="00E738AE">
        <w:rPr>
          <w:rStyle w:val="s6b621b36"/>
          <w:lang w:val="pl-PL"/>
        </w:rPr>
        <w:t>nr</w:t>
      </w:r>
      <w:r w:rsidR="00AB57E1" w:rsidRPr="00E738AE">
        <w:rPr>
          <w:rStyle w:val="s6b621b36"/>
          <w:lang w:val="pl-PL"/>
        </w:rPr>
        <w:t xml:space="preserve"> 10911/05</w:t>
      </w:r>
      <w:r w:rsidR="00AB57E1" w:rsidRPr="00E738AE">
        <w:rPr>
          <w:lang w:val="pl-PL"/>
        </w:rPr>
        <w:t xml:space="preserve">, § 50, </w:t>
      </w:r>
      <w:r w:rsidR="00F56E15">
        <w:rPr>
          <w:lang w:val="pl-PL"/>
        </w:rPr>
        <w:t>z</w:t>
      </w:r>
      <w:r w:rsidR="00E738AE">
        <w:rPr>
          <w:lang w:val="pl-PL"/>
        </w:rPr>
        <w:t xml:space="preserve"> </w:t>
      </w:r>
      <w:r w:rsidR="00AB57E1" w:rsidRPr="00E738AE">
        <w:rPr>
          <w:lang w:val="pl-PL"/>
        </w:rPr>
        <w:t>10 </w:t>
      </w:r>
      <w:r w:rsidR="00E738AE">
        <w:rPr>
          <w:lang w:val="pl-PL"/>
        </w:rPr>
        <w:t>grudnia</w:t>
      </w:r>
      <w:r w:rsidR="00AB57E1" w:rsidRPr="00E738AE">
        <w:rPr>
          <w:lang w:val="pl-PL"/>
        </w:rPr>
        <w:t xml:space="preserve"> 2010</w:t>
      </w:r>
      <w:r w:rsidR="00E738AE">
        <w:rPr>
          <w:lang w:val="pl-PL"/>
        </w:rPr>
        <w:t xml:space="preserve"> r.</w:t>
      </w:r>
      <w:r w:rsidR="00AB57E1" w:rsidRPr="00E738AE">
        <w:rPr>
          <w:lang w:val="pl-PL"/>
        </w:rPr>
        <w:t xml:space="preserve">, </w:t>
      </w:r>
      <w:r w:rsidR="00AB57E1" w:rsidRPr="00E738AE">
        <w:rPr>
          <w:rStyle w:val="s6b621b36"/>
          <w:i/>
          <w:lang w:val="pl-PL"/>
        </w:rPr>
        <w:t xml:space="preserve">H.F. </w:t>
      </w:r>
      <w:r w:rsidR="00E738AE">
        <w:rPr>
          <w:rStyle w:val="s6b621b36"/>
          <w:i/>
          <w:lang w:val="pl-PL"/>
        </w:rPr>
        <w:t>p. Słowacji</w:t>
      </w:r>
      <w:r w:rsidR="00AB57E1" w:rsidRPr="00E738AE">
        <w:rPr>
          <w:rStyle w:val="s6b621b36"/>
          <w:lang w:val="pl-PL"/>
        </w:rPr>
        <w:t xml:space="preserve"> </w:t>
      </w:r>
      <w:r w:rsidR="001E6B27">
        <w:rPr>
          <w:rStyle w:val="sb8d990e2"/>
          <w:lang w:val="pl-PL"/>
        </w:rPr>
        <w:t>(decyzja</w:t>
      </w:r>
      <w:r w:rsidR="00E738AE">
        <w:rPr>
          <w:rStyle w:val="sb8d990e2"/>
          <w:lang w:val="pl-PL"/>
        </w:rPr>
        <w:t>), nr</w:t>
      </w:r>
      <w:r w:rsidR="00AB57E1" w:rsidRPr="00E738AE">
        <w:rPr>
          <w:rStyle w:val="sb8d990e2"/>
          <w:lang w:val="pl-PL"/>
        </w:rPr>
        <w:t xml:space="preserve"> 54797/00, </w:t>
      </w:r>
      <w:r w:rsidR="00F56E15">
        <w:rPr>
          <w:rStyle w:val="sb8d990e2"/>
          <w:lang w:val="pl-PL"/>
        </w:rPr>
        <w:t>z</w:t>
      </w:r>
      <w:r w:rsidR="00E738AE">
        <w:rPr>
          <w:rStyle w:val="sb8d990e2"/>
          <w:lang w:val="pl-PL"/>
        </w:rPr>
        <w:t xml:space="preserve"> </w:t>
      </w:r>
      <w:r w:rsidR="00AB57E1" w:rsidRPr="00E738AE">
        <w:rPr>
          <w:rStyle w:val="sb8d990e2"/>
          <w:lang w:val="pl-PL"/>
        </w:rPr>
        <w:t xml:space="preserve">9 </w:t>
      </w:r>
      <w:r w:rsidR="00E738AE">
        <w:rPr>
          <w:rStyle w:val="sb8d990e2"/>
          <w:lang w:val="pl-PL"/>
        </w:rPr>
        <w:t>grudnia</w:t>
      </w:r>
      <w:r w:rsidR="00AB57E1" w:rsidRPr="00E738AE">
        <w:rPr>
          <w:rStyle w:val="sb8d990e2"/>
          <w:lang w:val="pl-PL"/>
        </w:rPr>
        <w:t xml:space="preserve"> 2003, </w:t>
      </w:r>
      <w:proofErr w:type="spellStart"/>
      <w:r w:rsidR="00AB57E1" w:rsidRPr="00E738AE">
        <w:rPr>
          <w:rStyle w:val="s6b621b36"/>
          <w:i/>
          <w:lang w:val="pl-PL"/>
        </w:rPr>
        <w:t>Kovalenok</w:t>
      </w:r>
      <w:proofErr w:type="spellEnd"/>
      <w:r w:rsidR="00AB57E1" w:rsidRPr="00E738AE">
        <w:rPr>
          <w:rStyle w:val="s6b621b36"/>
          <w:i/>
          <w:lang w:val="pl-PL"/>
        </w:rPr>
        <w:t xml:space="preserve"> </w:t>
      </w:r>
      <w:r w:rsidR="00F52FAB">
        <w:rPr>
          <w:rStyle w:val="s6b621b36"/>
          <w:i/>
          <w:lang w:val="pl-PL"/>
        </w:rPr>
        <w:t>p.</w:t>
      </w:r>
      <w:r w:rsidR="00E738AE">
        <w:rPr>
          <w:rStyle w:val="s6b621b36"/>
          <w:i/>
          <w:lang w:val="pl-PL"/>
        </w:rPr>
        <w:t xml:space="preserve"> Łotwie</w:t>
      </w:r>
      <w:r w:rsidR="00AB57E1" w:rsidRPr="00E738AE">
        <w:rPr>
          <w:rStyle w:val="s6b621b36"/>
          <w:lang w:val="pl-PL"/>
        </w:rPr>
        <w:t xml:space="preserve"> </w:t>
      </w:r>
      <w:r w:rsidR="001E6B27">
        <w:rPr>
          <w:rStyle w:val="sb8d990e2"/>
          <w:lang w:val="pl-PL"/>
        </w:rPr>
        <w:t>(decyzja</w:t>
      </w:r>
      <w:r w:rsidR="00E738AE">
        <w:rPr>
          <w:rStyle w:val="sb8d990e2"/>
          <w:lang w:val="pl-PL"/>
        </w:rPr>
        <w:t>), nr</w:t>
      </w:r>
      <w:r w:rsidR="00AB57E1" w:rsidRPr="00E738AE">
        <w:rPr>
          <w:rStyle w:val="sb8d990e2"/>
          <w:lang w:val="pl-PL"/>
        </w:rPr>
        <w:t xml:space="preserve"> 54264/00, </w:t>
      </w:r>
      <w:r w:rsidR="00F56E15">
        <w:rPr>
          <w:rStyle w:val="sb8d990e2"/>
          <w:lang w:val="pl-PL"/>
        </w:rPr>
        <w:t>z</w:t>
      </w:r>
      <w:r w:rsidR="001E6B27">
        <w:rPr>
          <w:rStyle w:val="sb8d990e2"/>
          <w:lang w:val="pl-PL"/>
        </w:rPr>
        <w:t xml:space="preserve"> </w:t>
      </w:r>
      <w:r w:rsidR="00E738AE">
        <w:rPr>
          <w:rStyle w:val="sb8d990e2"/>
          <w:lang w:val="pl-PL"/>
        </w:rPr>
        <w:lastRenderedPageBreak/>
        <w:t>15 lutego</w:t>
      </w:r>
      <w:r w:rsidR="00AB57E1" w:rsidRPr="00E738AE">
        <w:rPr>
          <w:rStyle w:val="sb8d990e2"/>
          <w:lang w:val="pl-PL"/>
        </w:rPr>
        <w:t xml:space="preserve"> 2001</w:t>
      </w:r>
      <w:r w:rsidR="00E738AE">
        <w:rPr>
          <w:rStyle w:val="sb8d990e2"/>
          <w:lang w:val="pl-PL"/>
        </w:rPr>
        <w:t xml:space="preserve"> r. oraz</w:t>
      </w:r>
      <w:r w:rsidR="00AB57E1" w:rsidRPr="00E738AE">
        <w:rPr>
          <w:rStyle w:val="sb8d990e2"/>
          <w:lang w:val="pl-PL"/>
        </w:rPr>
        <w:t xml:space="preserve"> </w:t>
      </w:r>
      <w:r w:rsidR="00AB57E1" w:rsidRPr="00E738AE">
        <w:rPr>
          <w:rStyle w:val="s6b621b36"/>
          <w:i/>
          <w:lang w:val="pl-PL"/>
        </w:rPr>
        <w:t xml:space="preserve">J.L.S. </w:t>
      </w:r>
      <w:r w:rsidR="00F52FAB">
        <w:rPr>
          <w:rStyle w:val="s6b621b36"/>
          <w:i/>
          <w:lang w:val="pl-PL"/>
        </w:rPr>
        <w:t>p.</w:t>
      </w:r>
      <w:r w:rsidR="00E738AE">
        <w:rPr>
          <w:rStyle w:val="s6b621b36"/>
          <w:i/>
          <w:lang w:val="pl-PL"/>
        </w:rPr>
        <w:t xml:space="preserve"> Hiszpanii</w:t>
      </w:r>
      <w:r w:rsidR="00AB57E1" w:rsidRPr="00E738AE">
        <w:rPr>
          <w:rStyle w:val="s6b621b36"/>
          <w:lang w:val="pl-PL"/>
        </w:rPr>
        <w:t xml:space="preserve"> </w:t>
      </w:r>
      <w:r w:rsidR="001E6B27">
        <w:rPr>
          <w:rStyle w:val="sb8d990e2"/>
          <w:lang w:val="pl-PL"/>
        </w:rPr>
        <w:t>(decyzja</w:t>
      </w:r>
      <w:r w:rsidR="00E738AE">
        <w:rPr>
          <w:rStyle w:val="sb8d990e2"/>
          <w:lang w:val="pl-PL"/>
        </w:rPr>
        <w:t>), nr</w:t>
      </w:r>
      <w:r w:rsidR="00AB57E1" w:rsidRPr="00E738AE">
        <w:rPr>
          <w:rStyle w:val="sb8d990e2"/>
          <w:lang w:val="pl-PL"/>
        </w:rPr>
        <w:t xml:space="preserve"> 41917/98, </w:t>
      </w:r>
      <w:r w:rsidR="00F56E15">
        <w:rPr>
          <w:rStyle w:val="sb8d990e2"/>
          <w:lang w:val="pl-PL"/>
        </w:rPr>
        <w:t>z</w:t>
      </w:r>
      <w:r w:rsidR="00E738AE">
        <w:rPr>
          <w:rStyle w:val="sb8d990e2"/>
          <w:lang w:val="pl-PL"/>
        </w:rPr>
        <w:t xml:space="preserve"> 27 kwietnia</w:t>
      </w:r>
      <w:r w:rsidR="00AB57E1" w:rsidRPr="00E738AE">
        <w:rPr>
          <w:rStyle w:val="sb8d990e2"/>
          <w:lang w:val="pl-PL"/>
        </w:rPr>
        <w:t xml:space="preserve"> 1999</w:t>
      </w:r>
      <w:r w:rsidR="00E738AE">
        <w:rPr>
          <w:rStyle w:val="sb8d990e2"/>
          <w:lang w:val="pl-PL"/>
        </w:rPr>
        <w:t xml:space="preserve"> r.</w:t>
      </w:r>
      <w:r w:rsidR="00AB57E1" w:rsidRPr="00E738AE">
        <w:rPr>
          <w:rStyle w:val="sb8d990e2"/>
          <w:lang w:val="pl-PL"/>
        </w:rPr>
        <w:t>). </w:t>
      </w:r>
      <w:r w:rsidR="00E738AE" w:rsidRPr="00E738AE">
        <w:rPr>
          <w:rStyle w:val="sb8d990e2"/>
          <w:lang w:val="pl-PL"/>
        </w:rPr>
        <w:t>Niemniej jednak w wyżej cytowanej sprawie</w:t>
      </w:r>
      <w:r w:rsidR="00AB57E1" w:rsidRPr="00E738AE">
        <w:rPr>
          <w:lang w:val="pl-PL"/>
        </w:rPr>
        <w:t xml:space="preserve"> </w:t>
      </w:r>
      <w:proofErr w:type="spellStart"/>
      <w:r w:rsidR="00E738AE" w:rsidRPr="00E738AE">
        <w:rPr>
          <w:i/>
          <w:color w:val="000000"/>
          <w:lang w:val="pl-PL"/>
        </w:rPr>
        <w:t>Saghinadze</w:t>
      </w:r>
      <w:proofErr w:type="spellEnd"/>
      <w:r w:rsidR="00E738AE" w:rsidRPr="00E738AE">
        <w:rPr>
          <w:i/>
          <w:color w:val="000000"/>
          <w:lang w:val="pl-PL"/>
        </w:rPr>
        <w:t xml:space="preserve"> i inni </w:t>
      </w:r>
      <w:r w:rsidR="001E6B27">
        <w:rPr>
          <w:color w:val="000000"/>
          <w:lang w:val="pl-PL"/>
        </w:rPr>
        <w:t>(u</w:t>
      </w:r>
      <w:r w:rsidR="00E738AE" w:rsidRPr="00E738AE">
        <w:rPr>
          <w:color w:val="000000"/>
          <w:lang w:val="pl-PL"/>
        </w:rPr>
        <w:t>stępy</w:t>
      </w:r>
      <w:r w:rsidR="00AB57E1" w:rsidRPr="00E738AE">
        <w:rPr>
          <w:color w:val="000000"/>
          <w:lang w:val="pl-PL"/>
        </w:rPr>
        <w:t xml:space="preserve"> 104-108), </w:t>
      </w:r>
      <w:r w:rsidR="00E738AE" w:rsidRPr="00E738AE">
        <w:rPr>
          <w:color w:val="000000"/>
          <w:lang w:val="pl-PL"/>
        </w:rPr>
        <w:t>T</w:t>
      </w:r>
      <w:r w:rsidR="00E738AE">
        <w:rPr>
          <w:color w:val="000000"/>
          <w:lang w:val="pl-PL"/>
        </w:rPr>
        <w:t>rybunał zakwalifikował jako „mienie” prawo do użytkowania małego domu, wykonywane w dobrej wierze i traktowane z wyrozumiałością przez władze przez ponad sześć lat, przy braku</w:t>
      </w:r>
      <w:r w:rsidR="0071398A">
        <w:rPr>
          <w:color w:val="000000"/>
          <w:lang w:val="pl-PL"/>
        </w:rPr>
        <w:t xml:space="preserve"> prawidłowo zarejestrowanego</w:t>
      </w:r>
      <w:r w:rsidR="00E738AE">
        <w:rPr>
          <w:color w:val="000000"/>
          <w:lang w:val="pl-PL"/>
        </w:rPr>
        <w:t xml:space="preserve"> tytułu własności</w:t>
      </w:r>
      <w:r w:rsidR="0071398A">
        <w:rPr>
          <w:color w:val="000000"/>
          <w:lang w:val="pl-PL"/>
        </w:rPr>
        <w:t>.</w:t>
      </w:r>
    </w:p>
    <w:p w14:paraId="13CA7C7D" w14:textId="77777777" w:rsidR="00AB57E1" w:rsidRPr="0071398A" w:rsidRDefault="00AB57E1" w:rsidP="00AB57E1">
      <w:pPr>
        <w:pStyle w:val="JuHi"/>
        <w:rPr>
          <w:rStyle w:val="sb8d990e2"/>
          <w:lang w:val="pl-PL"/>
        </w:rPr>
      </w:pPr>
      <w:r w:rsidRPr="00A94A12">
        <w:rPr>
          <w:rStyle w:val="sb8d990e2"/>
          <w:lang w:val="pl-PL"/>
        </w:rPr>
        <w:t>ii.  </w:t>
      </w:r>
      <w:r w:rsidR="0071398A" w:rsidRPr="0071398A">
        <w:rPr>
          <w:rStyle w:val="sb8d990e2"/>
          <w:lang w:val="pl-PL"/>
        </w:rPr>
        <w:t>Zastosowanie tych zasad w przedmiotowej sprawie</w:t>
      </w:r>
    </w:p>
    <w:p w14:paraId="5A16841A" w14:textId="20A313C3" w:rsidR="00AB57E1" w:rsidRPr="0071398A"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42</w:t>
      </w:r>
      <w:r>
        <w:fldChar w:fldCharType="end"/>
      </w:r>
      <w:r w:rsidR="00AB57E1" w:rsidRPr="00A94A12">
        <w:rPr>
          <w:lang w:val="pl-PL"/>
        </w:rPr>
        <w:t>.  </w:t>
      </w:r>
      <w:r w:rsidR="0071398A" w:rsidRPr="0071398A">
        <w:rPr>
          <w:lang w:val="pl-PL"/>
        </w:rPr>
        <w:t xml:space="preserve">Trybunał podniósł, że strony nie kwestionują, że </w:t>
      </w:r>
      <w:r w:rsidR="0071398A">
        <w:rPr>
          <w:lang w:val="pl-PL"/>
        </w:rPr>
        <w:t xml:space="preserve">na mocy umowy przedwstępnej sprzedaży zawartej z przedsiębiorstwem X </w:t>
      </w:r>
      <w:r w:rsidR="0071398A" w:rsidRPr="0071398A">
        <w:rPr>
          <w:lang w:val="pl-PL"/>
        </w:rPr>
        <w:t>skarżąca</w:t>
      </w:r>
      <w:r w:rsidR="0071398A">
        <w:rPr>
          <w:lang w:val="pl-PL"/>
        </w:rPr>
        <w:t xml:space="preserve"> nigdy nie miała prawa własności spornego mieszkania. </w:t>
      </w:r>
      <w:r w:rsidR="00C85B1B">
        <w:rPr>
          <w:lang w:val="pl-PL"/>
        </w:rPr>
        <w:t>O</w:t>
      </w:r>
      <w:r w:rsidR="0071398A">
        <w:rPr>
          <w:lang w:val="pl-PL"/>
        </w:rPr>
        <w:t>wa umowa przedwstępna sprzedaży nie przy</w:t>
      </w:r>
      <w:r w:rsidR="00C85B1B">
        <w:rPr>
          <w:lang w:val="pl-PL"/>
        </w:rPr>
        <w:t>znawała skarżącej takiego prawa, gdyż była</w:t>
      </w:r>
      <w:r w:rsidR="0071398A">
        <w:rPr>
          <w:lang w:val="pl-PL"/>
        </w:rPr>
        <w:t xml:space="preserve"> </w:t>
      </w:r>
      <w:r w:rsidR="00C85B1B">
        <w:rPr>
          <w:lang w:val="pl-PL"/>
        </w:rPr>
        <w:t>jedynie zobowiązaniem do zawarcia następnej umowy, zwanej „o</w:t>
      </w:r>
      <w:r w:rsidR="001E6B27">
        <w:rPr>
          <w:lang w:val="pl-PL"/>
        </w:rPr>
        <w:t>stateczną”, która doprowadziłaby</w:t>
      </w:r>
      <w:r w:rsidR="00C85B1B">
        <w:rPr>
          <w:lang w:val="pl-PL"/>
        </w:rPr>
        <w:t xml:space="preserve"> w przyszłości do przeniesienia własności. Trybunał zauważył jednak, że </w:t>
      </w:r>
      <w:r w:rsidR="002C49F3">
        <w:rPr>
          <w:lang w:val="pl-PL"/>
        </w:rPr>
        <w:t xml:space="preserve">nie doszło do podpisania umowy </w:t>
      </w:r>
      <w:r w:rsidR="00C85B1B">
        <w:rPr>
          <w:lang w:val="pl-PL"/>
        </w:rPr>
        <w:t xml:space="preserve">ostatecznej z uwagi na odmowę przedstawiciela przedsiębiorstwa X </w:t>
      </w:r>
      <w:r w:rsidR="001E6B27">
        <w:rPr>
          <w:lang w:val="pl-PL"/>
        </w:rPr>
        <w:t>udania</w:t>
      </w:r>
      <w:r w:rsidR="00C85B1B">
        <w:rPr>
          <w:lang w:val="pl-PL"/>
        </w:rPr>
        <w:t xml:space="preserve"> się do notariusza w celu jej zawarcia oraz, że ogłoszenie upadłości tego przedsiębiorstwa i następującej po niej decyzji syndyka o rozwiązaniu u</w:t>
      </w:r>
      <w:r w:rsidR="001E6B27">
        <w:rPr>
          <w:lang w:val="pl-PL"/>
        </w:rPr>
        <w:t>mowy przedwstępnej nie pozwoliły skarżącej na uzyskanie postanowienie</w:t>
      </w:r>
      <w:r w:rsidR="00C85B1B">
        <w:rPr>
          <w:lang w:val="pl-PL"/>
        </w:rPr>
        <w:t xml:space="preserve"> sądu o przeniesi</w:t>
      </w:r>
      <w:r w:rsidR="008F00E9">
        <w:rPr>
          <w:lang w:val="pl-PL"/>
        </w:rPr>
        <w:t>eniu własności na</w:t>
      </w:r>
      <w:r w:rsidR="00AC21B8">
        <w:rPr>
          <w:lang w:val="pl-PL"/>
        </w:rPr>
        <w:t xml:space="preserve"> drodze </w:t>
      </w:r>
      <w:r w:rsidR="001E6B27">
        <w:rPr>
          <w:lang w:val="pl-PL"/>
        </w:rPr>
        <w:t>sądowej</w:t>
      </w:r>
      <w:r w:rsidR="00AC21B8">
        <w:rPr>
          <w:lang w:val="pl-PL"/>
        </w:rPr>
        <w:t xml:space="preserve"> </w:t>
      </w:r>
      <w:r w:rsidR="00C85B1B">
        <w:rPr>
          <w:lang w:val="pl-PL"/>
        </w:rPr>
        <w:t xml:space="preserve">zgodnie z artykułem 2932 </w:t>
      </w:r>
      <w:proofErr w:type="spellStart"/>
      <w:r w:rsidR="00C85B1B">
        <w:rPr>
          <w:lang w:val="pl-PL"/>
        </w:rPr>
        <w:t>kc</w:t>
      </w:r>
      <w:proofErr w:type="spellEnd"/>
      <w:r w:rsidR="00EA6121">
        <w:rPr>
          <w:lang w:val="pl-PL"/>
        </w:rPr>
        <w:t>. W tym względzie Trybunał odnotował, że Rząd słusznie podkreślił tę kwestię (zob. ustępy 35-36).</w:t>
      </w:r>
      <w:r w:rsidR="00C85B1B">
        <w:rPr>
          <w:lang w:val="pl-PL"/>
        </w:rPr>
        <w:t xml:space="preserve">  </w:t>
      </w:r>
    </w:p>
    <w:p w14:paraId="2CD6B83B" w14:textId="195B9832" w:rsidR="00AB57E1" w:rsidRPr="00090666" w:rsidRDefault="005D2DEB" w:rsidP="00AB57E1">
      <w:pPr>
        <w:pStyle w:val="ECHRPara"/>
        <w:rPr>
          <w:lang w:val="pl-PL"/>
        </w:rPr>
      </w:pPr>
      <w:r>
        <w:fldChar w:fldCharType="begin"/>
      </w:r>
      <w:r w:rsidR="00AB57E1" w:rsidRPr="00C85B1B">
        <w:rPr>
          <w:lang w:val="pl-PL"/>
        </w:rPr>
        <w:instrText xml:space="preserve"> SEQ level0 \*arabic </w:instrText>
      </w:r>
      <w:r>
        <w:fldChar w:fldCharType="separate"/>
      </w:r>
      <w:r w:rsidR="00037336" w:rsidRPr="00C85B1B">
        <w:rPr>
          <w:noProof/>
          <w:lang w:val="pl-PL"/>
        </w:rPr>
        <w:t>43</w:t>
      </w:r>
      <w:r>
        <w:fldChar w:fldCharType="end"/>
      </w:r>
      <w:r w:rsidR="00AB57E1" w:rsidRPr="00C85B1B">
        <w:rPr>
          <w:lang w:val="pl-PL"/>
        </w:rPr>
        <w:t>.  </w:t>
      </w:r>
      <w:r w:rsidR="00EA6121" w:rsidRPr="00090666">
        <w:rPr>
          <w:lang w:val="pl-PL"/>
        </w:rPr>
        <w:t>Nadto Trybunał zauważył</w:t>
      </w:r>
      <w:r w:rsidR="00090666" w:rsidRPr="00090666">
        <w:rPr>
          <w:lang w:val="pl-PL"/>
        </w:rPr>
        <w:t>, że nie zmienia to faktu, że</w:t>
      </w:r>
      <w:r w:rsidR="00090666">
        <w:rPr>
          <w:lang w:val="pl-PL"/>
        </w:rPr>
        <w:t xml:space="preserve"> po podpisaniu umowy przedwstępnej sprzedaży, wpłaceniu zaliczek i dokonaniu następnych wpłat stosownie do postępu prac (zob. powyżej ustęp 6), skarżąca przeprowadziła się do mieszkania, które w marcu 1995 </w:t>
      </w:r>
      <w:r w:rsidR="00F4707E">
        <w:rPr>
          <w:lang w:val="pl-PL"/>
        </w:rPr>
        <w:t>r.</w:t>
      </w:r>
      <w:r w:rsidR="00090666">
        <w:rPr>
          <w:lang w:val="pl-PL"/>
        </w:rPr>
        <w:t xml:space="preserve"> stało się je</w:t>
      </w:r>
      <w:r w:rsidR="002C49F3">
        <w:rPr>
          <w:lang w:val="pl-PL"/>
        </w:rPr>
        <w:t>j</w:t>
      </w:r>
      <w:r w:rsidR="00090666">
        <w:rPr>
          <w:lang w:val="pl-PL"/>
        </w:rPr>
        <w:t xml:space="preserve"> stałym miejscem zamieszkania (zob. powyżej ustęp 7). Trybunał zauważył również, że spełniwszy w całości obowiązek zapłaty za </w:t>
      </w:r>
      <w:r w:rsidR="00305C6A">
        <w:rPr>
          <w:lang w:val="pl-PL"/>
        </w:rPr>
        <w:t xml:space="preserve">sprzedaną rzecz, skarżąca wiedziała, że przedstawiciel przedsiębiorstwa X miał, na podstawie zapisów umowy przedwstępnej, obowiązek podpisania umowy ostatecznej, oraz, że w przypadku odmowy mogła zwrócić się do sądu w celu uzyskania wyroku </w:t>
      </w:r>
      <w:r w:rsidR="00CD68AE">
        <w:rPr>
          <w:lang w:val="pl-PL"/>
        </w:rPr>
        <w:t>nakazującego</w:t>
      </w:r>
      <w:r w:rsidR="00305C6A">
        <w:rPr>
          <w:lang w:val="pl-PL"/>
        </w:rPr>
        <w:t xml:space="preserve"> przeniesienie własności</w:t>
      </w:r>
      <w:r w:rsidR="00EA3CB7">
        <w:rPr>
          <w:lang w:val="pl-PL"/>
        </w:rPr>
        <w:t xml:space="preserve">. W związku z powyższym Trybunał stwierdza, że skarżąca miała uprawnione oczekiwanie, że mieszkanie stanie się jej własnością, </w:t>
      </w:r>
      <w:r w:rsidR="006D7D2E">
        <w:rPr>
          <w:lang w:val="pl-PL"/>
        </w:rPr>
        <w:t xml:space="preserve">lub, gdyby się tak nie stało, </w:t>
      </w:r>
      <w:r w:rsidR="002C49F3">
        <w:rPr>
          <w:lang w:val="pl-PL"/>
        </w:rPr>
        <w:t>że</w:t>
      </w:r>
      <w:r w:rsidR="00EA3CB7">
        <w:rPr>
          <w:lang w:val="pl-PL"/>
        </w:rPr>
        <w:t xml:space="preserve"> otrzyma zwrot wpłaconych pieniędzy. Trybunał stwierdził, że jedynie z powodu</w:t>
      </w:r>
      <w:r w:rsidR="00F120AB">
        <w:rPr>
          <w:lang w:val="pl-PL"/>
        </w:rPr>
        <w:t xml:space="preserve"> pozostających całkowicie poza jej kontrolą</w:t>
      </w:r>
      <w:r w:rsidR="00EA3CB7">
        <w:rPr>
          <w:lang w:val="pl-PL"/>
        </w:rPr>
        <w:t xml:space="preserve"> serii zdarzeń</w:t>
      </w:r>
      <w:r w:rsidR="00F120AB">
        <w:rPr>
          <w:lang w:val="pl-PL"/>
        </w:rPr>
        <w:t xml:space="preserve"> (to znaczy upadłości przedsiębiorstwa X i </w:t>
      </w:r>
      <w:r w:rsidR="002C49F3">
        <w:rPr>
          <w:lang w:val="pl-PL"/>
        </w:rPr>
        <w:t xml:space="preserve">decyzji </w:t>
      </w:r>
      <w:r w:rsidR="00F120AB">
        <w:rPr>
          <w:lang w:val="pl-PL"/>
        </w:rPr>
        <w:t>podjętych przez syndyka), mienie, za które zapłaciła i co do którego podpisała umowę przedwstępną sprzedaży</w:t>
      </w:r>
      <w:r w:rsidR="002C49F3">
        <w:rPr>
          <w:lang w:val="pl-PL"/>
        </w:rPr>
        <w:t>,</w:t>
      </w:r>
      <w:r w:rsidR="00F120AB">
        <w:rPr>
          <w:lang w:val="pl-PL"/>
        </w:rPr>
        <w:t xml:space="preserve"> nie stało się jej własnością. </w:t>
      </w:r>
      <w:r w:rsidR="00EA3CB7">
        <w:rPr>
          <w:lang w:val="pl-PL"/>
        </w:rPr>
        <w:t xml:space="preserve"> </w:t>
      </w:r>
      <w:r w:rsidR="00090666">
        <w:rPr>
          <w:lang w:val="pl-PL"/>
        </w:rPr>
        <w:t xml:space="preserve"> </w:t>
      </w:r>
    </w:p>
    <w:p w14:paraId="446680A8" w14:textId="03E81AB3" w:rsidR="00AB57E1" w:rsidRPr="00F120AB" w:rsidRDefault="005D2DEB" w:rsidP="00AB57E1">
      <w:pPr>
        <w:pStyle w:val="ECHRPara"/>
        <w:rPr>
          <w:rStyle w:val="sb8d990e2"/>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44</w:t>
      </w:r>
      <w:r>
        <w:fldChar w:fldCharType="end"/>
      </w:r>
      <w:r w:rsidR="00AB57E1" w:rsidRPr="00A94A12">
        <w:rPr>
          <w:lang w:val="pl-PL"/>
        </w:rPr>
        <w:t>.  </w:t>
      </w:r>
      <w:r w:rsidR="00694ECA">
        <w:rPr>
          <w:lang w:val="pl-PL"/>
        </w:rPr>
        <w:t>Podsumowując Trybunał uznał</w:t>
      </w:r>
      <w:r w:rsidR="00F120AB" w:rsidRPr="00F120AB">
        <w:rPr>
          <w:lang w:val="pl-PL"/>
        </w:rPr>
        <w:t>, że w szczególnych okolicznościach prze</w:t>
      </w:r>
      <w:r w:rsidR="00F120AB">
        <w:rPr>
          <w:lang w:val="pl-PL"/>
        </w:rPr>
        <w:t>d</w:t>
      </w:r>
      <w:r w:rsidR="00F120AB" w:rsidRPr="00F120AB">
        <w:rPr>
          <w:lang w:val="pl-PL"/>
        </w:rPr>
        <w:t xml:space="preserve">miotowej sprawy uprawnione oczekiwanie skarżącej powiązane z prawami majątkowymi takimi jak uiszczenie </w:t>
      </w:r>
      <w:r w:rsidR="00F120AB">
        <w:rPr>
          <w:lang w:val="pl-PL"/>
        </w:rPr>
        <w:t xml:space="preserve">pełnej ceny </w:t>
      </w:r>
      <w:r w:rsidR="00F2312B">
        <w:rPr>
          <w:lang w:val="pl-PL"/>
        </w:rPr>
        <w:t>sprzedaży</w:t>
      </w:r>
      <w:r w:rsidR="00F120AB">
        <w:rPr>
          <w:lang w:val="pl-PL"/>
        </w:rPr>
        <w:t xml:space="preserve"> oraz objęcie w posiadanie mieszkania</w:t>
      </w:r>
      <w:r w:rsidR="00694ECA">
        <w:rPr>
          <w:lang w:val="pl-PL"/>
        </w:rPr>
        <w:t>,</w:t>
      </w:r>
      <w:r w:rsidR="00823AB4">
        <w:rPr>
          <w:lang w:val="pl-PL"/>
        </w:rPr>
        <w:t xml:space="preserve"> było na tyle ważne</w:t>
      </w:r>
      <w:r w:rsidR="002C49F3">
        <w:rPr>
          <w:lang w:val="pl-PL"/>
        </w:rPr>
        <w:t>,</w:t>
      </w:r>
      <w:r w:rsidR="00823AB4">
        <w:rPr>
          <w:lang w:val="pl-PL"/>
        </w:rPr>
        <w:t xml:space="preserve"> by stanowić istotny interes, a więc „mienie” w rozumieniu artykułu 1 </w:t>
      </w:r>
      <w:r w:rsidR="002C49F3">
        <w:rPr>
          <w:lang w:val="pl-PL"/>
        </w:rPr>
        <w:t xml:space="preserve">Protokołu </w:t>
      </w:r>
      <w:r w:rsidR="00823AB4">
        <w:rPr>
          <w:lang w:val="pl-PL"/>
        </w:rPr>
        <w:t xml:space="preserve">nr 1 do </w:t>
      </w:r>
      <w:r w:rsidR="00823AB4">
        <w:rPr>
          <w:lang w:val="pl-PL"/>
        </w:rPr>
        <w:lastRenderedPageBreak/>
        <w:t xml:space="preserve">Konwencji </w:t>
      </w:r>
      <w:r w:rsidR="00AB57E1" w:rsidRPr="00F120AB">
        <w:rPr>
          <w:rStyle w:val="sb8d990e2"/>
          <w:lang w:val="pl-PL"/>
        </w:rPr>
        <w:t>(</w:t>
      </w:r>
      <w:r w:rsidR="00823AB4">
        <w:rPr>
          <w:rStyle w:val="sb8d990e2"/>
          <w:lang w:val="pl-PL"/>
        </w:rPr>
        <w:t>zob.</w:t>
      </w:r>
      <w:r w:rsidR="00AB57E1" w:rsidRPr="00F120AB">
        <w:rPr>
          <w:rStyle w:val="sb8d990e2"/>
          <w:lang w:val="pl-PL"/>
        </w:rPr>
        <w:t xml:space="preserve">, </w:t>
      </w:r>
      <w:r w:rsidR="00AB57E1" w:rsidRPr="00F120AB">
        <w:rPr>
          <w:rStyle w:val="s6b621b36"/>
          <w:i/>
          <w:lang w:val="pl-PL"/>
        </w:rPr>
        <w:t>mutatis mutandis</w:t>
      </w:r>
      <w:r w:rsidR="00AB57E1" w:rsidRPr="00F120AB">
        <w:rPr>
          <w:rStyle w:val="sb8d990e2"/>
          <w:lang w:val="pl-PL"/>
        </w:rPr>
        <w:t xml:space="preserve">, </w:t>
      </w:r>
      <w:proofErr w:type="spellStart"/>
      <w:r w:rsidR="00AB57E1" w:rsidRPr="00F120AB">
        <w:rPr>
          <w:rStyle w:val="s6b621b36"/>
          <w:i/>
          <w:lang w:val="pl-PL"/>
        </w:rPr>
        <w:t>Stretch</w:t>
      </w:r>
      <w:proofErr w:type="spellEnd"/>
      <w:r w:rsidR="00AB57E1" w:rsidRPr="00F120AB">
        <w:rPr>
          <w:rStyle w:val="s6b621b36"/>
          <w:i/>
          <w:lang w:val="pl-PL"/>
        </w:rPr>
        <w:t xml:space="preserve"> </w:t>
      </w:r>
      <w:r w:rsidR="00F52FAB">
        <w:rPr>
          <w:rStyle w:val="s6b621b36"/>
          <w:i/>
          <w:lang w:val="pl-PL"/>
        </w:rPr>
        <w:t>p.</w:t>
      </w:r>
      <w:r w:rsidR="00823AB4">
        <w:rPr>
          <w:rStyle w:val="s6b621b36"/>
          <w:i/>
          <w:lang w:val="pl-PL"/>
        </w:rPr>
        <w:t xml:space="preserve"> Zjednoczonemu Królestwu</w:t>
      </w:r>
      <w:r w:rsidR="00823AB4">
        <w:rPr>
          <w:rStyle w:val="sb8d990e2"/>
          <w:lang w:val="pl-PL"/>
        </w:rPr>
        <w:t>, nr 44277/98, §</w:t>
      </w:r>
      <w:r w:rsidR="00AB57E1" w:rsidRPr="00F120AB">
        <w:rPr>
          <w:rStyle w:val="sb8d990e2"/>
          <w:lang w:val="pl-PL"/>
        </w:rPr>
        <w:t xml:space="preserve"> 32-35, </w:t>
      </w:r>
      <w:r w:rsidR="00434013">
        <w:rPr>
          <w:rStyle w:val="sb8d990e2"/>
          <w:lang w:val="pl-PL"/>
        </w:rPr>
        <w:t>z</w:t>
      </w:r>
      <w:r w:rsidR="00823AB4">
        <w:rPr>
          <w:rStyle w:val="sb8d990e2"/>
          <w:lang w:val="pl-PL"/>
        </w:rPr>
        <w:t xml:space="preserve"> </w:t>
      </w:r>
      <w:r w:rsidR="00AB57E1" w:rsidRPr="00F120AB">
        <w:rPr>
          <w:rStyle w:val="sb8d990e2"/>
          <w:lang w:val="pl-PL"/>
        </w:rPr>
        <w:t>24</w:t>
      </w:r>
      <w:r w:rsidR="00AB57E1" w:rsidRPr="00F120AB">
        <w:rPr>
          <w:rStyle w:val="s6b621b36"/>
          <w:lang w:val="pl-PL"/>
        </w:rPr>
        <w:t xml:space="preserve"> </w:t>
      </w:r>
      <w:r w:rsidR="00823AB4">
        <w:rPr>
          <w:rStyle w:val="sb8d990e2"/>
          <w:lang w:val="pl-PL"/>
        </w:rPr>
        <w:t>czerwca</w:t>
      </w:r>
      <w:r w:rsidR="00AB57E1" w:rsidRPr="00F120AB">
        <w:rPr>
          <w:rStyle w:val="sb8d990e2"/>
          <w:lang w:val="pl-PL"/>
        </w:rPr>
        <w:t xml:space="preserve"> 2003</w:t>
      </w:r>
      <w:r w:rsidR="00823AB4">
        <w:rPr>
          <w:rStyle w:val="sb8d990e2"/>
          <w:lang w:val="pl-PL"/>
        </w:rPr>
        <w:t xml:space="preserve"> r.</w:t>
      </w:r>
      <w:r w:rsidR="00AB57E1" w:rsidRPr="00F120AB">
        <w:rPr>
          <w:rStyle w:val="sb8d990e2"/>
          <w:lang w:val="pl-PL"/>
        </w:rPr>
        <w:t xml:space="preserve">, </w:t>
      </w:r>
      <w:proofErr w:type="spellStart"/>
      <w:r w:rsidR="00AB57E1" w:rsidRPr="00F120AB">
        <w:rPr>
          <w:rStyle w:val="s6b621b36"/>
          <w:i/>
          <w:lang w:val="pl-PL"/>
        </w:rPr>
        <w:t>Bozcaada</w:t>
      </w:r>
      <w:proofErr w:type="spellEnd"/>
      <w:r w:rsidR="00AB57E1" w:rsidRPr="00F120AB">
        <w:rPr>
          <w:rStyle w:val="s6b621b36"/>
          <w:i/>
          <w:lang w:val="pl-PL"/>
        </w:rPr>
        <w:t xml:space="preserve"> </w:t>
      </w:r>
      <w:proofErr w:type="spellStart"/>
      <w:r w:rsidR="00AB57E1" w:rsidRPr="00F120AB">
        <w:rPr>
          <w:rStyle w:val="s6b621b36"/>
          <w:i/>
          <w:lang w:val="pl-PL"/>
        </w:rPr>
        <w:t>Kimisis</w:t>
      </w:r>
      <w:proofErr w:type="spellEnd"/>
      <w:r w:rsidR="00AB57E1" w:rsidRPr="00F120AB">
        <w:rPr>
          <w:rStyle w:val="s6b621b36"/>
          <w:i/>
          <w:lang w:val="pl-PL"/>
        </w:rPr>
        <w:t xml:space="preserve"> </w:t>
      </w:r>
      <w:proofErr w:type="spellStart"/>
      <w:r w:rsidR="00AB57E1" w:rsidRPr="00F120AB">
        <w:rPr>
          <w:rStyle w:val="s6b621b36"/>
          <w:i/>
          <w:lang w:val="pl-PL"/>
        </w:rPr>
        <w:t>Teodoku</w:t>
      </w:r>
      <w:proofErr w:type="spellEnd"/>
      <w:r w:rsidR="00AB57E1" w:rsidRPr="00F120AB">
        <w:rPr>
          <w:rStyle w:val="s6b621b36"/>
          <w:i/>
          <w:lang w:val="pl-PL"/>
        </w:rPr>
        <w:t xml:space="preserve"> Rum Ortodoks </w:t>
      </w:r>
      <w:proofErr w:type="spellStart"/>
      <w:r w:rsidR="00AB57E1" w:rsidRPr="00F120AB">
        <w:rPr>
          <w:rStyle w:val="s6b621b36"/>
          <w:i/>
          <w:lang w:val="pl-PL"/>
        </w:rPr>
        <w:t>Kilisesi</w:t>
      </w:r>
      <w:proofErr w:type="spellEnd"/>
      <w:r w:rsidR="00AB57E1" w:rsidRPr="00F120AB">
        <w:rPr>
          <w:rStyle w:val="s6b621b36"/>
          <w:i/>
          <w:lang w:val="pl-PL"/>
        </w:rPr>
        <w:t xml:space="preserve"> </w:t>
      </w:r>
      <w:proofErr w:type="spellStart"/>
      <w:r w:rsidR="00AB57E1" w:rsidRPr="00F120AB">
        <w:rPr>
          <w:rStyle w:val="s6b621b36"/>
          <w:i/>
          <w:lang w:val="pl-PL"/>
        </w:rPr>
        <w:t>Vakfi</w:t>
      </w:r>
      <w:proofErr w:type="spellEnd"/>
      <w:r w:rsidR="00AB57E1" w:rsidRPr="00F120AB">
        <w:rPr>
          <w:rStyle w:val="s6b621b36"/>
          <w:lang w:val="pl-PL"/>
        </w:rPr>
        <w:t xml:space="preserve"> </w:t>
      </w:r>
      <w:r w:rsidR="00F52FAB">
        <w:rPr>
          <w:i/>
          <w:lang w:val="pl-PL"/>
        </w:rPr>
        <w:t>p.</w:t>
      </w:r>
      <w:r w:rsidR="00823AB4">
        <w:rPr>
          <w:i/>
          <w:lang w:val="pl-PL"/>
        </w:rPr>
        <w:t xml:space="preserve"> Turcji</w:t>
      </w:r>
      <w:r w:rsidR="00823AB4">
        <w:rPr>
          <w:lang w:val="pl-PL"/>
        </w:rPr>
        <w:t>, nr 37639/03, 37655/03, 26736/04 oraz</w:t>
      </w:r>
      <w:r w:rsidR="00AB57E1" w:rsidRPr="00F120AB">
        <w:rPr>
          <w:lang w:val="pl-PL"/>
        </w:rPr>
        <w:t xml:space="preserve"> 42670/04, § 50, </w:t>
      </w:r>
      <w:r w:rsidR="00434013">
        <w:rPr>
          <w:lang w:val="pl-PL"/>
        </w:rPr>
        <w:t>z</w:t>
      </w:r>
      <w:r w:rsidR="00823AB4">
        <w:rPr>
          <w:lang w:val="pl-PL"/>
        </w:rPr>
        <w:t xml:space="preserve"> 3 marca</w:t>
      </w:r>
      <w:r w:rsidR="00AB57E1" w:rsidRPr="00F120AB">
        <w:rPr>
          <w:lang w:val="pl-PL"/>
        </w:rPr>
        <w:t xml:space="preserve"> 2009</w:t>
      </w:r>
      <w:r w:rsidR="00823AB4">
        <w:rPr>
          <w:lang w:val="pl-PL"/>
        </w:rPr>
        <w:t xml:space="preserve"> r.</w:t>
      </w:r>
      <w:r w:rsidR="00AB57E1" w:rsidRPr="00F120AB">
        <w:rPr>
          <w:lang w:val="pl-PL"/>
        </w:rPr>
        <w:t xml:space="preserve">, </w:t>
      </w:r>
      <w:proofErr w:type="spellStart"/>
      <w:r w:rsidR="00AB57E1" w:rsidRPr="00F120AB">
        <w:rPr>
          <w:i/>
          <w:lang w:val="pl-PL"/>
        </w:rPr>
        <w:t>Plalam</w:t>
      </w:r>
      <w:proofErr w:type="spellEnd"/>
      <w:r w:rsidR="00AB57E1" w:rsidRPr="00F120AB">
        <w:rPr>
          <w:i/>
          <w:lang w:val="pl-PL"/>
        </w:rPr>
        <w:t xml:space="preserve"> S.P.A. </w:t>
      </w:r>
      <w:r w:rsidR="00F52FAB">
        <w:rPr>
          <w:i/>
          <w:lang w:val="pl-PL"/>
        </w:rPr>
        <w:t>p.</w:t>
      </w:r>
      <w:r w:rsidR="00823AB4">
        <w:rPr>
          <w:i/>
          <w:lang w:val="pl-PL"/>
        </w:rPr>
        <w:t xml:space="preserve"> Włochom</w:t>
      </w:r>
      <w:r w:rsidR="00823AB4">
        <w:rPr>
          <w:lang w:val="pl-PL"/>
        </w:rPr>
        <w:t xml:space="preserve">, nr </w:t>
      </w:r>
      <w:r w:rsidR="00AB57E1" w:rsidRPr="00F120AB">
        <w:rPr>
          <w:vertAlign w:val="superscript"/>
          <w:lang w:val="pl-PL"/>
        </w:rPr>
        <w:t> </w:t>
      </w:r>
      <w:r w:rsidR="00AB57E1" w:rsidRPr="00F120AB">
        <w:rPr>
          <w:lang w:val="pl-PL"/>
        </w:rPr>
        <w:t xml:space="preserve">16021/02, § 42, </w:t>
      </w:r>
      <w:r w:rsidR="00F56E15">
        <w:rPr>
          <w:lang w:val="pl-PL"/>
        </w:rPr>
        <w:t>z</w:t>
      </w:r>
      <w:r w:rsidR="00823AB4">
        <w:rPr>
          <w:lang w:val="pl-PL"/>
        </w:rPr>
        <w:t xml:space="preserve"> 18 maja 2010</w:t>
      </w:r>
      <w:r w:rsidR="00780E0F">
        <w:rPr>
          <w:lang w:val="pl-PL"/>
        </w:rPr>
        <w:t xml:space="preserve"> r.</w:t>
      </w:r>
      <w:r w:rsidR="00823AB4">
        <w:rPr>
          <w:lang w:val="pl-PL"/>
        </w:rPr>
        <w:t xml:space="preserve"> oraz</w:t>
      </w:r>
      <w:r w:rsidR="00AB57E1" w:rsidRPr="00F120AB">
        <w:rPr>
          <w:rStyle w:val="sb8d990e2"/>
          <w:lang w:val="pl-PL"/>
        </w:rPr>
        <w:t xml:space="preserve"> </w:t>
      </w:r>
      <w:r w:rsidR="00AB57E1" w:rsidRPr="00F120AB">
        <w:rPr>
          <w:rStyle w:val="sb8d990e2"/>
          <w:i/>
          <w:lang w:val="pl-PL"/>
        </w:rPr>
        <w:t xml:space="preserve">Di Marco </w:t>
      </w:r>
      <w:r w:rsidR="00F52FAB">
        <w:rPr>
          <w:rStyle w:val="sb8d990e2"/>
          <w:i/>
          <w:lang w:val="pl-PL"/>
        </w:rPr>
        <w:t>p.</w:t>
      </w:r>
      <w:r w:rsidR="00823AB4">
        <w:rPr>
          <w:rStyle w:val="sb8d990e2"/>
          <w:i/>
          <w:lang w:val="pl-PL"/>
        </w:rPr>
        <w:t xml:space="preserve"> Włochom</w:t>
      </w:r>
      <w:r w:rsidR="00823AB4">
        <w:rPr>
          <w:rStyle w:val="sb8d990e2"/>
          <w:lang w:val="pl-PL"/>
        </w:rPr>
        <w:t>, nr</w:t>
      </w:r>
      <w:r w:rsidR="00AB57E1" w:rsidRPr="00F120AB">
        <w:rPr>
          <w:rStyle w:val="sb8d990e2"/>
          <w:lang w:val="pl-PL"/>
        </w:rPr>
        <w:t xml:space="preserve"> </w:t>
      </w:r>
      <w:r w:rsidR="00AB57E1" w:rsidRPr="00F120AB">
        <w:rPr>
          <w:lang w:val="pl-PL"/>
        </w:rPr>
        <w:t>32521/05</w:t>
      </w:r>
      <w:r w:rsidR="00AB57E1" w:rsidRPr="00F120AB">
        <w:rPr>
          <w:rStyle w:val="sb8d990e2"/>
          <w:lang w:val="pl-PL"/>
        </w:rPr>
        <w:t xml:space="preserve">, § 53, </w:t>
      </w:r>
      <w:r w:rsidR="00434013">
        <w:rPr>
          <w:rStyle w:val="sb8d990e2"/>
          <w:lang w:val="pl-PL"/>
        </w:rPr>
        <w:t>z</w:t>
      </w:r>
      <w:r w:rsidR="00823AB4">
        <w:rPr>
          <w:rStyle w:val="sb8d990e2"/>
          <w:lang w:val="pl-PL"/>
        </w:rPr>
        <w:t xml:space="preserve"> 26 kwietnia</w:t>
      </w:r>
      <w:r w:rsidR="00AB57E1" w:rsidRPr="00F120AB">
        <w:rPr>
          <w:rStyle w:val="sb8d990e2"/>
          <w:lang w:val="pl-PL"/>
        </w:rPr>
        <w:t xml:space="preserve"> 2011</w:t>
      </w:r>
      <w:r w:rsidR="008B1D8E">
        <w:rPr>
          <w:rStyle w:val="sb8d990e2"/>
          <w:lang w:val="pl-PL"/>
        </w:rPr>
        <w:t xml:space="preserve"> </w:t>
      </w:r>
      <w:r w:rsidR="00823AB4">
        <w:rPr>
          <w:rStyle w:val="sb8d990e2"/>
          <w:lang w:val="pl-PL"/>
        </w:rPr>
        <w:t>r.</w:t>
      </w:r>
      <w:r w:rsidR="00AB57E1" w:rsidRPr="00F120AB">
        <w:rPr>
          <w:rStyle w:val="sb8d990e2"/>
          <w:lang w:val="pl-PL"/>
        </w:rPr>
        <w:t>).</w:t>
      </w:r>
    </w:p>
    <w:p w14:paraId="2B6282FA" w14:textId="77777777" w:rsidR="00AB57E1" w:rsidRPr="008B1D8E" w:rsidRDefault="005D2DEB" w:rsidP="00AB57E1">
      <w:pPr>
        <w:pStyle w:val="ECHRPara"/>
        <w:rPr>
          <w:rStyle w:val="sb8d990e2"/>
          <w:lang w:val="pl-PL"/>
        </w:rPr>
      </w:pPr>
      <w:r>
        <w:rPr>
          <w:rStyle w:val="sb8d990e2"/>
        </w:rPr>
        <w:fldChar w:fldCharType="begin"/>
      </w:r>
      <w:r w:rsidR="00AB57E1" w:rsidRPr="00A94A12">
        <w:rPr>
          <w:rStyle w:val="sb8d990e2"/>
          <w:lang w:val="pl-PL"/>
        </w:rPr>
        <w:instrText xml:space="preserve"> SEQ level0 \*arabic </w:instrText>
      </w:r>
      <w:r>
        <w:rPr>
          <w:rStyle w:val="sb8d990e2"/>
        </w:rPr>
        <w:fldChar w:fldCharType="separate"/>
      </w:r>
      <w:r w:rsidR="00037336" w:rsidRPr="00A94A12">
        <w:rPr>
          <w:rStyle w:val="sb8d990e2"/>
          <w:noProof/>
          <w:lang w:val="pl-PL"/>
        </w:rPr>
        <w:t>45</w:t>
      </w:r>
      <w:r>
        <w:rPr>
          <w:rStyle w:val="sb8d990e2"/>
        </w:rPr>
        <w:fldChar w:fldCharType="end"/>
      </w:r>
      <w:r w:rsidR="00AB57E1" w:rsidRPr="00A94A12">
        <w:rPr>
          <w:rStyle w:val="sb8d990e2"/>
          <w:lang w:val="pl-PL"/>
        </w:rPr>
        <w:t>. </w:t>
      </w:r>
      <w:r w:rsidR="008B1D8E" w:rsidRPr="008B1D8E">
        <w:rPr>
          <w:rStyle w:val="sb8d990e2"/>
          <w:lang w:val="pl-PL"/>
        </w:rPr>
        <w:t>Sprzeci</w:t>
      </w:r>
      <w:r w:rsidR="00CE0045">
        <w:rPr>
          <w:rStyle w:val="sb8d990e2"/>
          <w:lang w:val="pl-PL"/>
        </w:rPr>
        <w:t>w Rządu musi być zatem oddalony</w:t>
      </w:r>
      <w:r w:rsidR="00AB57E1" w:rsidRPr="008B1D8E">
        <w:rPr>
          <w:rStyle w:val="sb8d990e2"/>
          <w:lang w:val="pl-PL"/>
        </w:rPr>
        <w:t>.</w:t>
      </w:r>
    </w:p>
    <w:p w14:paraId="7D477168" w14:textId="77777777" w:rsidR="00AB57E1" w:rsidRPr="00A94A12" w:rsidRDefault="00AB57E1" w:rsidP="00AB57E1">
      <w:pPr>
        <w:pStyle w:val="JuH1"/>
        <w:rPr>
          <w:lang w:val="pl-PL"/>
        </w:rPr>
      </w:pPr>
      <w:r w:rsidRPr="00A94A12">
        <w:rPr>
          <w:lang w:val="pl-PL"/>
        </w:rPr>
        <w:t>2.  </w:t>
      </w:r>
      <w:r w:rsidR="00823AB4" w:rsidRPr="008B1D8E">
        <w:rPr>
          <w:lang w:val="pl-PL"/>
        </w:rPr>
        <w:t>Inne</w:t>
      </w:r>
      <w:r w:rsidR="00823AB4" w:rsidRPr="00A94A12">
        <w:rPr>
          <w:lang w:val="pl-PL"/>
        </w:rPr>
        <w:t xml:space="preserve"> </w:t>
      </w:r>
      <w:r w:rsidR="00823AB4" w:rsidRPr="008B1D8E">
        <w:rPr>
          <w:lang w:val="pl-PL"/>
        </w:rPr>
        <w:t>powody</w:t>
      </w:r>
      <w:r w:rsidR="00823AB4" w:rsidRPr="00A94A12">
        <w:rPr>
          <w:lang w:val="pl-PL"/>
        </w:rPr>
        <w:t xml:space="preserve"> </w:t>
      </w:r>
      <w:r w:rsidR="00823AB4" w:rsidRPr="008B1D8E">
        <w:rPr>
          <w:lang w:val="pl-PL"/>
        </w:rPr>
        <w:t>niedopuszczalności</w:t>
      </w:r>
      <w:r w:rsidR="00823AB4" w:rsidRPr="00A94A12">
        <w:rPr>
          <w:lang w:val="pl-PL"/>
        </w:rPr>
        <w:t xml:space="preserve"> </w:t>
      </w:r>
      <w:r w:rsidR="00823AB4" w:rsidRPr="008B1D8E">
        <w:rPr>
          <w:lang w:val="pl-PL"/>
        </w:rPr>
        <w:t>skargi</w:t>
      </w:r>
    </w:p>
    <w:p w14:paraId="38D692A6" w14:textId="196BEF6F" w:rsidR="008B1D8E" w:rsidRPr="008B1D8E" w:rsidRDefault="005D2DEB" w:rsidP="00AB57E1">
      <w:pPr>
        <w:pStyle w:val="ECHRPara"/>
        <w:rPr>
          <w:lang w:val="pl-PL"/>
        </w:rPr>
      </w:pPr>
      <w:r w:rsidRPr="00BA3684">
        <w:rPr>
          <w:rStyle w:val="sb8d990e2"/>
          <w:noProof/>
        </w:rPr>
        <w:fldChar w:fldCharType="begin"/>
      </w:r>
      <w:r w:rsidR="00AB57E1" w:rsidRPr="00A94A12">
        <w:rPr>
          <w:rStyle w:val="sb8d990e2"/>
          <w:noProof/>
          <w:lang w:val="pl-PL"/>
        </w:rPr>
        <w:instrText xml:space="preserve"> SEQ level0 \*arabic </w:instrText>
      </w:r>
      <w:r w:rsidRPr="00BA3684">
        <w:rPr>
          <w:rStyle w:val="sb8d990e2"/>
          <w:noProof/>
        </w:rPr>
        <w:fldChar w:fldCharType="separate"/>
      </w:r>
      <w:r w:rsidR="00037336" w:rsidRPr="00A94A12">
        <w:rPr>
          <w:rStyle w:val="sb8d990e2"/>
          <w:noProof/>
          <w:lang w:val="pl-PL"/>
        </w:rPr>
        <w:t>46</w:t>
      </w:r>
      <w:r w:rsidRPr="00BA3684">
        <w:rPr>
          <w:rStyle w:val="sb8d990e2"/>
          <w:noProof/>
        </w:rPr>
        <w:fldChar w:fldCharType="end"/>
      </w:r>
      <w:r w:rsidR="00AB57E1" w:rsidRPr="00A94A12">
        <w:rPr>
          <w:rStyle w:val="sb8d990e2"/>
          <w:noProof/>
          <w:lang w:val="pl-PL"/>
        </w:rPr>
        <w:t>.  </w:t>
      </w:r>
      <w:r w:rsidR="008B1D8E">
        <w:rPr>
          <w:lang w:val="pl-PL"/>
        </w:rPr>
        <w:t>Stwierdzając</w:t>
      </w:r>
      <w:r w:rsidR="008B1D8E" w:rsidRPr="0090413F">
        <w:rPr>
          <w:lang w:val="pl-PL"/>
        </w:rPr>
        <w:t xml:space="preserve">, że skarga nie może być uznana za </w:t>
      </w:r>
      <w:r w:rsidR="00A27BDD">
        <w:rPr>
          <w:lang w:val="pl-PL"/>
        </w:rPr>
        <w:t>w sposób oczywisty</w:t>
      </w:r>
      <w:r w:rsidR="008B1D8E" w:rsidRPr="0090413F">
        <w:rPr>
          <w:lang w:val="pl-PL"/>
        </w:rPr>
        <w:t xml:space="preserve"> nieuzasadnioną w rozum</w:t>
      </w:r>
      <w:r w:rsidR="008B1D8E">
        <w:rPr>
          <w:lang w:val="pl-PL"/>
        </w:rPr>
        <w:t>ieniu artykułu 35 § 3</w:t>
      </w:r>
      <w:r w:rsidR="00A27BDD">
        <w:rPr>
          <w:lang w:val="pl-PL"/>
        </w:rPr>
        <w:t xml:space="preserve"> lit</w:t>
      </w:r>
      <w:r w:rsidR="00DD1BCB">
        <w:rPr>
          <w:lang w:val="pl-PL"/>
        </w:rPr>
        <w:t>.</w:t>
      </w:r>
      <w:r w:rsidR="00A27BDD">
        <w:rPr>
          <w:lang w:val="pl-PL"/>
        </w:rPr>
        <w:t xml:space="preserve"> </w:t>
      </w:r>
      <w:r w:rsidR="00B52F38">
        <w:rPr>
          <w:lang w:val="pl-PL"/>
        </w:rPr>
        <w:t>a</w:t>
      </w:r>
      <w:r w:rsidR="00A27BDD">
        <w:rPr>
          <w:lang w:val="pl-PL"/>
        </w:rPr>
        <w:t>)</w:t>
      </w:r>
      <w:r w:rsidR="008B1D8E">
        <w:rPr>
          <w:lang w:val="pl-PL"/>
        </w:rPr>
        <w:t xml:space="preserve"> Konwencji</w:t>
      </w:r>
      <w:r w:rsidR="00C95D74" w:rsidRPr="00C95D74">
        <w:rPr>
          <w:lang w:val="pl-PL"/>
        </w:rPr>
        <w:t xml:space="preserve"> </w:t>
      </w:r>
      <w:r w:rsidR="00C95D74">
        <w:rPr>
          <w:lang w:val="pl-PL"/>
        </w:rPr>
        <w:t xml:space="preserve">i że nie ma żadnego </w:t>
      </w:r>
      <w:r w:rsidR="00A27BDD">
        <w:rPr>
          <w:lang w:val="pl-PL"/>
        </w:rPr>
        <w:t xml:space="preserve">innego </w:t>
      </w:r>
      <w:r w:rsidR="00C95D74">
        <w:rPr>
          <w:lang w:val="pl-PL"/>
        </w:rPr>
        <w:t>powodu</w:t>
      </w:r>
      <w:r w:rsidR="00A27BDD">
        <w:rPr>
          <w:lang w:val="pl-PL"/>
        </w:rPr>
        <w:t>,</w:t>
      </w:r>
      <w:r w:rsidR="00C95D74">
        <w:rPr>
          <w:lang w:val="pl-PL"/>
        </w:rPr>
        <w:t xml:space="preserve"> by uznać ją za niedopuszczalną,</w:t>
      </w:r>
      <w:r w:rsidR="008B1D8E">
        <w:rPr>
          <w:lang w:val="pl-PL"/>
        </w:rPr>
        <w:t xml:space="preserve"> Trybunał uznaje </w:t>
      </w:r>
      <w:r w:rsidR="008B1D8E" w:rsidRPr="008B1D8E">
        <w:rPr>
          <w:lang w:val="pl-PL"/>
        </w:rPr>
        <w:t>ją za dopuszczalną.</w:t>
      </w:r>
    </w:p>
    <w:p w14:paraId="1AC4CB7D" w14:textId="77777777" w:rsidR="00AB57E1" w:rsidRPr="00A94A12" w:rsidRDefault="00AB57E1" w:rsidP="00AB57E1">
      <w:pPr>
        <w:pStyle w:val="JuHA"/>
        <w:outlineLvl w:val="0"/>
        <w:rPr>
          <w:lang w:val="pl-PL"/>
        </w:rPr>
      </w:pPr>
      <w:r w:rsidRPr="00A94A12">
        <w:rPr>
          <w:lang w:val="pl-PL"/>
        </w:rPr>
        <w:t>B.  </w:t>
      </w:r>
      <w:r w:rsidR="008B1D8E" w:rsidRPr="00A07130">
        <w:rPr>
          <w:lang w:val="pl-PL"/>
        </w:rPr>
        <w:t>Meritum</w:t>
      </w:r>
    </w:p>
    <w:p w14:paraId="0ABF4471" w14:textId="77777777" w:rsidR="00AB57E1" w:rsidRPr="00A94A12" w:rsidRDefault="00AB57E1" w:rsidP="00AB57E1">
      <w:pPr>
        <w:pStyle w:val="JuH1"/>
        <w:rPr>
          <w:lang w:val="pl-PL"/>
        </w:rPr>
      </w:pPr>
      <w:r w:rsidRPr="00A94A12">
        <w:rPr>
          <w:lang w:val="pl-PL"/>
        </w:rPr>
        <w:t>1.  </w:t>
      </w:r>
      <w:r w:rsidR="008B1D8E" w:rsidRPr="00A07130">
        <w:rPr>
          <w:lang w:val="pl-PL"/>
        </w:rPr>
        <w:t>Argumenty</w:t>
      </w:r>
      <w:r w:rsidR="008B1D8E" w:rsidRPr="00A94A12">
        <w:rPr>
          <w:lang w:val="pl-PL"/>
        </w:rPr>
        <w:t xml:space="preserve"> </w:t>
      </w:r>
      <w:r w:rsidR="008B1D8E" w:rsidRPr="00A07130">
        <w:rPr>
          <w:lang w:val="pl-PL"/>
        </w:rPr>
        <w:t>stron</w:t>
      </w:r>
    </w:p>
    <w:p w14:paraId="66B16835" w14:textId="77777777" w:rsidR="00AB57E1" w:rsidRPr="00A94A12" w:rsidRDefault="00AB57E1" w:rsidP="00AB57E1">
      <w:pPr>
        <w:pStyle w:val="JuHa0"/>
        <w:rPr>
          <w:lang w:val="pl-PL"/>
        </w:rPr>
      </w:pPr>
      <w:r w:rsidRPr="00A94A12">
        <w:rPr>
          <w:lang w:val="pl-PL"/>
        </w:rPr>
        <w:t>a)  </w:t>
      </w:r>
      <w:r w:rsidR="008B1D8E" w:rsidRPr="00A07130">
        <w:rPr>
          <w:lang w:val="pl-PL"/>
        </w:rPr>
        <w:t>Skarżąca</w:t>
      </w:r>
    </w:p>
    <w:p w14:paraId="3EF7AC32" w14:textId="5CCD24D4" w:rsidR="00AB57E1" w:rsidRPr="0049224A" w:rsidRDefault="005D2DEB" w:rsidP="00AB57E1">
      <w:pPr>
        <w:pStyle w:val="ECHRPara"/>
        <w:rPr>
          <w:lang w:val="pl-PL"/>
        </w:rPr>
      </w:pPr>
      <w:r w:rsidRPr="00E36044">
        <w:fldChar w:fldCharType="begin"/>
      </w:r>
      <w:r w:rsidR="00AB57E1" w:rsidRPr="00A94A12">
        <w:rPr>
          <w:lang w:val="pl-PL"/>
        </w:rPr>
        <w:instrText xml:space="preserve"> SEQ level0 \*arabic </w:instrText>
      </w:r>
      <w:r w:rsidRPr="00E36044">
        <w:fldChar w:fldCharType="separate"/>
      </w:r>
      <w:r w:rsidR="00037336" w:rsidRPr="00A94A12">
        <w:rPr>
          <w:noProof/>
          <w:lang w:val="pl-PL"/>
        </w:rPr>
        <w:t>47</w:t>
      </w:r>
      <w:r w:rsidRPr="00E36044">
        <w:fldChar w:fldCharType="end"/>
      </w:r>
      <w:r w:rsidR="00AB57E1" w:rsidRPr="00A94A12">
        <w:rPr>
          <w:lang w:val="pl-PL"/>
        </w:rPr>
        <w:t>.  </w:t>
      </w:r>
      <w:r w:rsidR="0049224A" w:rsidRPr="0049224A">
        <w:rPr>
          <w:lang w:val="pl-PL"/>
        </w:rPr>
        <w:t>Skarżąca oświadczyła, że została pozbawiona prawa</w:t>
      </w:r>
      <w:r w:rsidR="0049224A">
        <w:rPr>
          <w:lang w:val="pl-PL"/>
        </w:rPr>
        <w:t xml:space="preserve"> do stania</w:t>
      </w:r>
      <w:r w:rsidR="00B52F38">
        <w:rPr>
          <w:lang w:val="pl-PL"/>
        </w:rPr>
        <w:t xml:space="preserve"> się</w:t>
      </w:r>
      <w:r w:rsidR="0049224A">
        <w:rPr>
          <w:lang w:val="pl-PL"/>
        </w:rPr>
        <w:t xml:space="preserve"> właścicielką mieszkania będącego przedmiotem sporu z powodu uznaniowej decyzji syndyka o jednostronnym rozwiązaniu umowy przedwstępnej sprzedaży. Uważała, że syndyk doprowadził w ten sposób do </w:t>
      </w:r>
      <w:r w:rsidR="00262547">
        <w:rPr>
          <w:lang w:val="pl-PL"/>
        </w:rPr>
        <w:t>zwiększenia</w:t>
      </w:r>
      <w:r w:rsidR="0049224A">
        <w:rPr>
          <w:lang w:val="pl-PL"/>
        </w:rPr>
        <w:t xml:space="preserve"> </w:t>
      </w:r>
      <w:r w:rsidR="00E90B9F">
        <w:rPr>
          <w:lang w:val="pl-PL"/>
        </w:rPr>
        <w:t>masy upadłości</w:t>
      </w:r>
      <w:r w:rsidR="0049224A">
        <w:rPr>
          <w:lang w:val="pl-PL"/>
        </w:rPr>
        <w:t xml:space="preserve"> przedsiębiorstwa o </w:t>
      </w:r>
      <w:r w:rsidR="006D7D2E">
        <w:rPr>
          <w:lang w:val="pl-PL"/>
        </w:rPr>
        <w:t xml:space="preserve">tę </w:t>
      </w:r>
      <w:r w:rsidR="00262547">
        <w:rPr>
          <w:lang w:val="pl-PL"/>
        </w:rPr>
        <w:t>nieruchomość, powodując tym samym jej zubożenie, zważywszy że</w:t>
      </w:r>
      <w:r w:rsidR="00C16EF2">
        <w:rPr>
          <w:lang w:val="pl-PL"/>
        </w:rPr>
        <w:t>,</w:t>
      </w:r>
      <w:r w:rsidR="00262547">
        <w:rPr>
          <w:lang w:val="pl-PL"/>
        </w:rPr>
        <w:t xml:space="preserve"> jej zdaniem</w:t>
      </w:r>
      <w:r w:rsidR="00C16EF2">
        <w:rPr>
          <w:lang w:val="pl-PL"/>
        </w:rPr>
        <w:t>,</w:t>
      </w:r>
      <w:r w:rsidR="00262547">
        <w:rPr>
          <w:lang w:val="pl-PL"/>
        </w:rPr>
        <w:t xml:space="preserve"> utraciła jednocześnie</w:t>
      </w:r>
      <w:r w:rsidR="00B52F38">
        <w:rPr>
          <w:lang w:val="pl-PL"/>
        </w:rPr>
        <w:t xml:space="preserve"> stałe miejsce zamieszkania i w</w:t>
      </w:r>
      <w:r w:rsidR="00F2312B">
        <w:rPr>
          <w:lang w:val="pl-PL"/>
        </w:rPr>
        <w:t>płacone</w:t>
      </w:r>
      <w:r w:rsidR="00B52F38">
        <w:rPr>
          <w:lang w:val="pl-PL"/>
        </w:rPr>
        <w:t xml:space="preserve"> na rzecz</w:t>
      </w:r>
      <w:r w:rsidR="006D7D2E">
        <w:rPr>
          <w:lang w:val="pl-PL"/>
        </w:rPr>
        <w:t xml:space="preserve"> przedsiębiorcy budowlanego</w:t>
      </w:r>
      <w:r w:rsidR="00262547" w:rsidRPr="0049224A">
        <w:rPr>
          <w:lang w:val="pl-PL"/>
        </w:rPr>
        <w:t xml:space="preserve"> </w:t>
      </w:r>
      <w:r w:rsidR="00B52F38">
        <w:rPr>
          <w:lang w:val="pl-PL"/>
        </w:rPr>
        <w:t>pieniądze.</w:t>
      </w:r>
    </w:p>
    <w:p w14:paraId="3E95C611" w14:textId="450AB900" w:rsidR="00AB57E1" w:rsidRPr="00262547"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48</w:t>
      </w:r>
      <w:r>
        <w:fldChar w:fldCharType="end"/>
      </w:r>
      <w:r w:rsidR="00AB57E1" w:rsidRPr="00A94A12">
        <w:rPr>
          <w:lang w:val="pl-PL"/>
        </w:rPr>
        <w:t>.  </w:t>
      </w:r>
      <w:r w:rsidR="00262547" w:rsidRPr="00262547">
        <w:rPr>
          <w:lang w:val="pl-PL"/>
        </w:rPr>
        <w:t>Dodała, że popisała umowę przedwstępn</w:t>
      </w:r>
      <w:r w:rsidR="00262547">
        <w:rPr>
          <w:lang w:val="pl-PL"/>
        </w:rPr>
        <w:t>ą</w:t>
      </w:r>
      <w:r w:rsidR="00262547" w:rsidRPr="00262547">
        <w:rPr>
          <w:lang w:val="pl-PL"/>
        </w:rPr>
        <w:t xml:space="preserve"> sprzedaży w 1992 </w:t>
      </w:r>
      <w:r w:rsidR="00F4707E">
        <w:rPr>
          <w:lang w:val="pl-PL"/>
        </w:rPr>
        <w:t>r.</w:t>
      </w:r>
      <w:r w:rsidR="00262547" w:rsidRPr="00262547">
        <w:rPr>
          <w:lang w:val="pl-PL"/>
        </w:rPr>
        <w:t>, to jest pięć lat przed ogłoszeniem upadł</w:t>
      </w:r>
      <w:r w:rsidR="001B4A40">
        <w:rPr>
          <w:lang w:val="pl-PL"/>
        </w:rPr>
        <w:t xml:space="preserve">ości przedsiębiorstwa X, w której to umowie wskazano cenę odpowiadająca wartości </w:t>
      </w:r>
      <w:r w:rsidR="00B52F38">
        <w:rPr>
          <w:lang w:val="pl-PL"/>
        </w:rPr>
        <w:t xml:space="preserve">rynkowej mieszkania </w:t>
      </w:r>
      <w:r w:rsidR="00815458">
        <w:rPr>
          <w:lang w:val="pl-PL"/>
        </w:rPr>
        <w:br/>
      </w:r>
      <w:r w:rsidR="00B52F38">
        <w:rPr>
          <w:lang w:val="pl-PL"/>
        </w:rPr>
        <w:t>i która była ceną uczciwą</w:t>
      </w:r>
      <w:r w:rsidR="00953ECF">
        <w:rPr>
          <w:lang w:val="pl-PL"/>
        </w:rPr>
        <w:t>.</w:t>
      </w:r>
      <w:r w:rsidR="00262547" w:rsidRPr="00262547">
        <w:rPr>
          <w:lang w:val="pl-PL"/>
        </w:rPr>
        <w:t xml:space="preserve"> </w:t>
      </w:r>
    </w:p>
    <w:p w14:paraId="12DC5418" w14:textId="48108281" w:rsidR="00AB57E1" w:rsidRPr="00953ECF" w:rsidRDefault="005D2DEB" w:rsidP="00AB57E1">
      <w:pPr>
        <w:pStyle w:val="ECHRPara"/>
        <w:rPr>
          <w:lang w:val="pl-PL"/>
        </w:rPr>
      </w:pPr>
      <w:r w:rsidRPr="00E43702">
        <w:fldChar w:fldCharType="begin"/>
      </w:r>
      <w:r w:rsidR="00AB57E1" w:rsidRPr="00A94A12">
        <w:rPr>
          <w:lang w:val="pl-PL"/>
        </w:rPr>
        <w:instrText xml:space="preserve"> SEQ level0 \*arabic </w:instrText>
      </w:r>
      <w:r w:rsidRPr="00E43702">
        <w:fldChar w:fldCharType="separate"/>
      </w:r>
      <w:r w:rsidR="00037336" w:rsidRPr="00A94A12">
        <w:rPr>
          <w:noProof/>
          <w:lang w:val="pl-PL"/>
        </w:rPr>
        <w:t>49</w:t>
      </w:r>
      <w:r w:rsidRPr="00E43702">
        <w:fldChar w:fldCharType="end"/>
      </w:r>
      <w:r w:rsidR="00AB57E1" w:rsidRPr="00A94A12">
        <w:rPr>
          <w:lang w:val="pl-PL"/>
        </w:rPr>
        <w:t>.  </w:t>
      </w:r>
      <w:r w:rsidR="00953ECF" w:rsidRPr="00953ECF">
        <w:rPr>
          <w:lang w:val="pl-PL"/>
        </w:rPr>
        <w:t xml:space="preserve">Skarżąca uściśliła także, że </w:t>
      </w:r>
      <w:r w:rsidR="00E90B9F">
        <w:rPr>
          <w:lang w:val="pl-PL"/>
        </w:rPr>
        <w:t>w konsekwencji rozwiązania</w:t>
      </w:r>
      <w:r w:rsidR="00953ECF" w:rsidRPr="00953ECF">
        <w:rPr>
          <w:lang w:val="pl-PL"/>
        </w:rPr>
        <w:t xml:space="preserve"> umowy przedwstępnej </w:t>
      </w:r>
      <w:r w:rsidR="00DB67C9">
        <w:rPr>
          <w:lang w:val="pl-PL"/>
        </w:rPr>
        <w:t>jej wierzytelność mogła</w:t>
      </w:r>
      <w:r w:rsidR="00953ECF">
        <w:rPr>
          <w:lang w:val="pl-PL"/>
        </w:rPr>
        <w:t xml:space="preserve"> być </w:t>
      </w:r>
      <w:r w:rsidR="00DB67C9">
        <w:rPr>
          <w:lang w:val="pl-PL"/>
        </w:rPr>
        <w:t>zgłoszona</w:t>
      </w:r>
      <w:r w:rsidR="00E90B9F">
        <w:rPr>
          <w:lang w:val="pl-PL"/>
        </w:rPr>
        <w:t xml:space="preserve"> </w:t>
      </w:r>
      <w:r w:rsidR="00DB67C9">
        <w:rPr>
          <w:lang w:val="pl-PL"/>
        </w:rPr>
        <w:t>w postępowaniu upadłościowym</w:t>
      </w:r>
      <w:r w:rsidR="00953ECF">
        <w:rPr>
          <w:lang w:val="pl-PL"/>
        </w:rPr>
        <w:t>, a ponieważ chodziło o mało uprzywilejowane roszczenie, to nadzieje na odzyskanie choćby części wpłaconych pieniędzy były niewielkie. Skarżąca wskazała</w:t>
      </w:r>
      <w:r w:rsidR="00953ECF" w:rsidRPr="00953ECF">
        <w:rPr>
          <w:lang w:val="pl-PL"/>
        </w:rPr>
        <w:t xml:space="preserve"> </w:t>
      </w:r>
      <w:r w:rsidR="00953ECF">
        <w:rPr>
          <w:lang w:val="pl-PL"/>
        </w:rPr>
        <w:t xml:space="preserve">w tym zakresie, że </w:t>
      </w:r>
      <w:r w:rsidR="00815458">
        <w:rPr>
          <w:lang w:val="pl-PL"/>
        </w:rPr>
        <w:t xml:space="preserve">z </w:t>
      </w:r>
      <w:r w:rsidR="002576E4">
        <w:rPr>
          <w:lang w:val="pl-PL"/>
        </w:rPr>
        <w:t>ostatniego</w:t>
      </w:r>
      <w:r w:rsidR="00953ECF">
        <w:rPr>
          <w:lang w:val="pl-PL"/>
        </w:rPr>
        <w:t xml:space="preserve"> </w:t>
      </w:r>
      <w:r w:rsidR="002576E4">
        <w:rPr>
          <w:lang w:val="pl-PL"/>
        </w:rPr>
        <w:t xml:space="preserve">planu podziału wynikało, że </w:t>
      </w:r>
      <w:r w:rsidR="00E90B9F">
        <w:rPr>
          <w:lang w:val="pl-PL"/>
        </w:rPr>
        <w:t>wartość</w:t>
      </w:r>
      <w:r w:rsidR="002576E4">
        <w:rPr>
          <w:lang w:val="pl-PL"/>
        </w:rPr>
        <w:t xml:space="preserve"> uprzywilejowanych roszczeń, między innymi banków</w:t>
      </w:r>
      <w:r w:rsidR="00E90B9F">
        <w:rPr>
          <w:lang w:val="pl-PL"/>
        </w:rPr>
        <w:t>,</w:t>
      </w:r>
      <w:r w:rsidR="002576E4">
        <w:rPr>
          <w:lang w:val="pl-PL"/>
        </w:rPr>
        <w:t xml:space="preserve"> zacznie </w:t>
      </w:r>
      <w:r w:rsidR="00E90B9F">
        <w:rPr>
          <w:lang w:val="pl-PL"/>
        </w:rPr>
        <w:t>przekraczało</w:t>
      </w:r>
      <w:r w:rsidR="002576E4">
        <w:rPr>
          <w:lang w:val="pl-PL"/>
        </w:rPr>
        <w:t xml:space="preserve"> </w:t>
      </w:r>
      <w:r w:rsidR="00E90B9F">
        <w:rPr>
          <w:lang w:val="pl-PL"/>
        </w:rPr>
        <w:t>wartość masy</w:t>
      </w:r>
      <w:r w:rsidR="002576E4">
        <w:rPr>
          <w:lang w:val="pl-PL"/>
        </w:rPr>
        <w:t xml:space="preserve"> upadłości</w:t>
      </w:r>
      <w:r w:rsidR="00E90B9F">
        <w:rPr>
          <w:lang w:val="pl-PL"/>
        </w:rPr>
        <w:t>. Uważał</w:t>
      </w:r>
      <w:r w:rsidR="00B52F38">
        <w:rPr>
          <w:lang w:val="pl-PL"/>
        </w:rPr>
        <w:t>a</w:t>
      </w:r>
      <w:r w:rsidR="00E90B9F">
        <w:rPr>
          <w:lang w:val="pl-PL"/>
        </w:rPr>
        <w:t xml:space="preserve">, że przywołany przez Rząd interes ogólny odpowiada w rzeczywistości bardzo specyficznemu interesowi prywatnemu, to znaczy interesom banków finansujących działalność budowlaną oraz, że interes </w:t>
      </w:r>
      <w:r w:rsidR="00B15CE0">
        <w:rPr>
          <w:lang w:val="pl-PL"/>
        </w:rPr>
        <w:t xml:space="preserve">ten </w:t>
      </w:r>
      <w:r w:rsidR="00E90B9F">
        <w:rPr>
          <w:lang w:val="pl-PL"/>
        </w:rPr>
        <w:t>przeważył nad interesem nabywców, którzy, jej zdaniem</w:t>
      </w:r>
      <w:r w:rsidR="00B15CE0">
        <w:rPr>
          <w:lang w:val="pl-PL"/>
        </w:rPr>
        <w:t>,</w:t>
      </w:r>
      <w:r w:rsidR="00E90B9F">
        <w:rPr>
          <w:lang w:val="pl-PL"/>
        </w:rPr>
        <w:t xml:space="preserve"> </w:t>
      </w:r>
      <w:r w:rsidR="00540BB6">
        <w:rPr>
          <w:lang w:val="pl-PL"/>
        </w:rPr>
        <w:t xml:space="preserve">również </w:t>
      </w:r>
      <w:r w:rsidR="00E90B9F">
        <w:rPr>
          <w:lang w:val="pl-PL"/>
        </w:rPr>
        <w:t xml:space="preserve">przyczynili się do finansowania tej działalności.  </w:t>
      </w:r>
      <w:r w:rsidR="00953ECF">
        <w:rPr>
          <w:lang w:val="pl-PL"/>
        </w:rPr>
        <w:t xml:space="preserve"> </w:t>
      </w:r>
    </w:p>
    <w:p w14:paraId="2992CEFF" w14:textId="0037CC15" w:rsidR="00AB57E1" w:rsidRPr="00083BC4" w:rsidRDefault="005D2DEB" w:rsidP="00AB57E1">
      <w:pPr>
        <w:pStyle w:val="ECHRPara"/>
        <w:rPr>
          <w:lang w:val="pl-PL"/>
        </w:rPr>
      </w:pPr>
      <w:r w:rsidRPr="00E43702">
        <w:lastRenderedPageBreak/>
        <w:fldChar w:fldCharType="begin"/>
      </w:r>
      <w:r w:rsidR="00AB57E1" w:rsidRPr="00A94A12">
        <w:rPr>
          <w:lang w:val="pl-PL"/>
        </w:rPr>
        <w:instrText xml:space="preserve"> SEQ level0 \*arabic </w:instrText>
      </w:r>
      <w:r w:rsidRPr="00E43702">
        <w:fldChar w:fldCharType="separate"/>
      </w:r>
      <w:r w:rsidR="00037336" w:rsidRPr="00A94A12">
        <w:rPr>
          <w:noProof/>
          <w:lang w:val="pl-PL"/>
        </w:rPr>
        <w:t>50</w:t>
      </w:r>
      <w:r w:rsidRPr="00E43702">
        <w:fldChar w:fldCharType="end"/>
      </w:r>
      <w:r w:rsidR="00AB57E1" w:rsidRPr="00A94A12">
        <w:rPr>
          <w:lang w:val="pl-PL"/>
        </w:rPr>
        <w:t>.  </w:t>
      </w:r>
      <w:r w:rsidR="00E90B9F" w:rsidRPr="00083BC4">
        <w:rPr>
          <w:lang w:val="pl-PL"/>
        </w:rPr>
        <w:t>W tej sytuacji</w:t>
      </w:r>
      <w:r w:rsidR="00083BC4" w:rsidRPr="00083BC4">
        <w:rPr>
          <w:lang w:val="pl-PL"/>
        </w:rPr>
        <w:t xml:space="preserve"> skarżąca uznała, że </w:t>
      </w:r>
      <w:r w:rsidR="00083BC4">
        <w:rPr>
          <w:lang w:val="pl-PL"/>
        </w:rPr>
        <w:t xml:space="preserve">nie została utrzymana sprawiedliwa równowaga między wymogami interesu ogólnego </w:t>
      </w:r>
      <w:r w:rsidR="00612A44">
        <w:rPr>
          <w:lang w:val="pl-PL"/>
        </w:rPr>
        <w:t xml:space="preserve">społeczności </w:t>
      </w:r>
      <w:r w:rsidR="00815458">
        <w:rPr>
          <w:lang w:val="pl-PL"/>
        </w:rPr>
        <w:t>(</w:t>
      </w:r>
      <w:r w:rsidR="00083BC4">
        <w:rPr>
          <w:lang w:val="pl-PL"/>
        </w:rPr>
        <w:t>to jest, jej zdaniem, ochroną praw wierzycieli) a wymogiem ochrony praw podstawowych jednostki. Ponadto stwierdziła, że Sąd Apelacyjny we Florencji</w:t>
      </w:r>
      <w:r w:rsidR="00A07130">
        <w:rPr>
          <w:lang w:val="pl-PL"/>
        </w:rPr>
        <w:t xml:space="preserve"> uznał ten stan rzeczy</w:t>
      </w:r>
      <w:r w:rsidR="00083BC4">
        <w:rPr>
          <w:lang w:val="pl-PL"/>
        </w:rPr>
        <w:t xml:space="preserve"> </w:t>
      </w:r>
      <w:r w:rsidR="00A07130">
        <w:rPr>
          <w:lang w:val="pl-PL"/>
        </w:rPr>
        <w:t>wskazując,</w:t>
      </w:r>
      <w:r w:rsidR="00083BC4">
        <w:rPr>
          <w:lang w:val="pl-PL"/>
        </w:rPr>
        <w:t xml:space="preserve"> że możliwość rozwiązywania umów przez syndyka</w:t>
      </w:r>
      <w:r w:rsidR="00A07130">
        <w:rPr>
          <w:lang w:val="pl-PL"/>
        </w:rPr>
        <w:t xml:space="preserve"> stanowi bardzo duży problem dla nabywców </w:t>
      </w:r>
      <w:r w:rsidR="00140A91">
        <w:rPr>
          <w:lang w:val="pl-PL"/>
        </w:rPr>
        <w:t xml:space="preserve">jeszcze niewybudowanych </w:t>
      </w:r>
      <w:r w:rsidR="00A07130">
        <w:rPr>
          <w:lang w:val="pl-PL"/>
        </w:rPr>
        <w:t xml:space="preserve">mieszkań. Skarżąca </w:t>
      </w:r>
      <w:r w:rsidR="000D4950">
        <w:rPr>
          <w:lang w:val="pl-PL"/>
        </w:rPr>
        <w:t>podniosła</w:t>
      </w:r>
      <w:r w:rsidR="00A07130">
        <w:rPr>
          <w:lang w:val="pl-PL"/>
        </w:rPr>
        <w:t>, że</w:t>
      </w:r>
      <w:r w:rsidR="000D4950">
        <w:rPr>
          <w:lang w:val="pl-PL"/>
        </w:rPr>
        <w:t xml:space="preserve"> poza tym</w:t>
      </w:r>
      <w:r w:rsidR="00A07130">
        <w:rPr>
          <w:lang w:val="pl-PL"/>
        </w:rPr>
        <w:t xml:space="preserve"> t</w:t>
      </w:r>
      <w:r w:rsidR="00815458">
        <w:rPr>
          <w:lang w:val="pl-PL"/>
        </w:rPr>
        <w:t>o</w:t>
      </w:r>
      <w:r w:rsidR="00A07130">
        <w:rPr>
          <w:lang w:val="pl-PL"/>
        </w:rPr>
        <w:t xml:space="preserve"> </w:t>
      </w:r>
      <w:r w:rsidR="000D4950">
        <w:rPr>
          <w:lang w:val="pl-PL"/>
        </w:rPr>
        <w:t>uprawnienie</w:t>
      </w:r>
      <w:r w:rsidR="00A07130">
        <w:rPr>
          <w:lang w:val="pl-PL"/>
        </w:rPr>
        <w:t xml:space="preserve"> </w:t>
      </w:r>
      <w:r w:rsidR="000D4950">
        <w:rPr>
          <w:lang w:val="pl-PL"/>
        </w:rPr>
        <w:t xml:space="preserve">daje syndykowi możliwość odzyskania maksymalnej </w:t>
      </w:r>
      <w:r w:rsidR="0069763B">
        <w:rPr>
          <w:lang w:val="pl-PL"/>
        </w:rPr>
        <w:t>ilości aktywów pozostających następnie do rozdzielenia pomiędzy wierzycieli</w:t>
      </w:r>
      <w:r w:rsidR="00083BC4">
        <w:rPr>
          <w:lang w:val="pl-PL"/>
        </w:rPr>
        <w:t xml:space="preserve"> </w:t>
      </w:r>
      <w:r w:rsidR="0069763B">
        <w:rPr>
          <w:lang w:val="pl-PL"/>
        </w:rPr>
        <w:t>oraz, że wynagrodzenie syndyka jest ustalane w zależności od całości masy upadłości.</w:t>
      </w:r>
      <w:r w:rsidR="00083BC4">
        <w:rPr>
          <w:lang w:val="pl-PL"/>
        </w:rPr>
        <w:t xml:space="preserve"> </w:t>
      </w:r>
    </w:p>
    <w:p w14:paraId="001BE1E9" w14:textId="77777777" w:rsidR="00AB57E1" w:rsidRPr="0069763B"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51</w:t>
      </w:r>
      <w:r>
        <w:fldChar w:fldCharType="end"/>
      </w:r>
      <w:r w:rsidR="00AB57E1" w:rsidRPr="00A94A12">
        <w:rPr>
          <w:lang w:val="pl-PL"/>
        </w:rPr>
        <w:t>.  </w:t>
      </w:r>
      <w:r w:rsidR="0069763B" w:rsidRPr="0069763B">
        <w:rPr>
          <w:lang w:val="pl-PL"/>
        </w:rPr>
        <w:t>Nadto skarżąca podkreślił</w:t>
      </w:r>
      <w:r w:rsidR="00815458">
        <w:rPr>
          <w:lang w:val="pl-PL"/>
        </w:rPr>
        <w:t>a</w:t>
      </w:r>
      <w:r w:rsidR="0069763B" w:rsidRPr="0069763B">
        <w:rPr>
          <w:lang w:val="pl-PL"/>
        </w:rPr>
        <w:t xml:space="preserve">, że ustawodawca poczynił kroki w celu zreformowania prawa upadłościowego i wprowadzenia zmian w </w:t>
      </w:r>
      <w:r w:rsidR="0069763B">
        <w:rPr>
          <w:lang w:val="pl-PL"/>
        </w:rPr>
        <w:t>zakresie upoważnienia syndyków. Uściśliła, że po wprowadzeniu tych zmian syndycy nie mają już uprawnień do rozwiązywania zarejestrowanych umów przedwstępnych sprzedaży nieruchomości</w:t>
      </w:r>
      <w:r w:rsidR="0069763B" w:rsidRPr="0069763B">
        <w:rPr>
          <w:lang w:val="pl-PL"/>
        </w:rPr>
        <w:t xml:space="preserve"> </w:t>
      </w:r>
      <w:r w:rsidR="0069763B">
        <w:rPr>
          <w:lang w:val="pl-PL"/>
        </w:rPr>
        <w:t xml:space="preserve">i </w:t>
      </w:r>
      <w:r w:rsidR="00815458">
        <w:rPr>
          <w:lang w:val="pl-PL"/>
        </w:rPr>
        <w:t>będących stałym miejscem zamieszkania lub siedzibą</w:t>
      </w:r>
      <w:r w:rsidR="0069763B">
        <w:rPr>
          <w:lang w:val="pl-PL"/>
        </w:rPr>
        <w:t xml:space="preserve"> przedsiębiorstwa nabywcy (zob. powyżej ustępy 31-32), oraz, że w chwili podpisan</w:t>
      </w:r>
      <w:r w:rsidR="00694ECA">
        <w:rPr>
          <w:lang w:val="pl-PL"/>
        </w:rPr>
        <w:t>i</w:t>
      </w:r>
      <w:r w:rsidR="0069763B">
        <w:rPr>
          <w:lang w:val="pl-PL"/>
        </w:rPr>
        <w:t xml:space="preserve">a umowy </w:t>
      </w:r>
      <w:r w:rsidR="00815458">
        <w:rPr>
          <w:lang w:val="pl-PL"/>
        </w:rPr>
        <w:t xml:space="preserve">przedwstępnej </w:t>
      </w:r>
      <w:r w:rsidR="0069763B">
        <w:rPr>
          <w:lang w:val="pl-PL"/>
        </w:rPr>
        <w:t>sprzedaży</w:t>
      </w:r>
      <w:r w:rsidR="000E4A3C">
        <w:rPr>
          <w:lang w:val="pl-PL"/>
        </w:rPr>
        <w:t xml:space="preserve"> przedsiębiorstwa budowlane są obowiązane ubezpieczyć się od upadłości</w:t>
      </w:r>
      <w:r w:rsidR="00F2312B">
        <w:rPr>
          <w:lang w:val="pl-PL"/>
        </w:rPr>
        <w:t xml:space="preserve"> na korzyść nabywcy.</w:t>
      </w:r>
      <w:r w:rsidR="000E4A3C">
        <w:rPr>
          <w:lang w:val="pl-PL"/>
        </w:rPr>
        <w:t xml:space="preserve"> </w:t>
      </w:r>
      <w:r w:rsidR="0069763B">
        <w:rPr>
          <w:lang w:val="pl-PL"/>
        </w:rPr>
        <w:t xml:space="preserve"> </w:t>
      </w:r>
      <w:r w:rsidR="00815458">
        <w:rPr>
          <w:lang w:val="pl-PL"/>
        </w:rPr>
        <w:t xml:space="preserve"> </w:t>
      </w:r>
    </w:p>
    <w:p w14:paraId="48B64FE1" w14:textId="045BDC87" w:rsidR="00AB57E1" w:rsidRPr="00F2312B"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52</w:t>
      </w:r>
      <w:r>
        <w:fldChar w:fldCharType="end"/>
      </w:r>
      <w:r w:rsidR="00AB57E1" w:rsidRPr="00A94A12">
        <w:rPr>
          <w:lang w:val="pl-PL"/>
        </w:rPr>
        <w:t>.  </w:t>
      </w:r>
      <w:r w:rsidR="00F2312B" w:rsidRPr="00F2312B">
        <w:rPr>
          <w:lang w:val="pl-PL"/>
        </w:rPr>
        <w:t xml:space="preserve">Uściślając, że przedstawiciel przedsiębiorstwa X odmówił stawienia się przed notariuszem w celu podpisania umowy </w:t>
      </w:r>
      <w:r w:rsidR="000A0DB8">
        <w:rPr>
          <w:lang w:val="pl-PL"/>
        </w:rPr>
        <w:t>ostatecznej,</w:t>
      </w:r>
      <w:r w:rsidR="00F2312B">
        <w:rPr>
          <w:lang w:val="pl-PL"/>
        </w:rPr>
        <w:t xml:space="preserve"> skarżąca wskazała, że nie mogła</w:t>
      </w:r>
      <w:r w:rsidR="00815458">
        <w:rPr>
          <w:lang w:val="pl-PL"/>
        </w:rPr>
        <w:t xml:space="preserve"> skorzystać</w:t>
      </w:r>
      <w:r w:rsidR="00F2312B">
        <w:rPr>
          <w:lang w:val="pl-PL"/>
        </w:rPr>
        <w:t xml:space="preserve"> z wyżej wspomnianych zmian w prawie, z tego powodu, że zgodnie z dekretem z mocą ustawy nr 669 z </w:t>
      </w:r>
      <w:r w:rsidR="00780E0F">
        <w:rPr>
          <w:lang w:val="pl-PL"/>
        </w:rPr>
        <w:t>dnia 31 grudnia 1996 r.</w:t>
      </w:r>
      <w:r w:rsidR="00003A41">
        <w:rPr>
          <w:lang w:val="pl-PL"/>
        </w:rPr>
        <w:t xml:space="preserve"> rejestracji podlegały akty notarialne lub wyroki, a nie umowy cywilnoprawne, czyli umowy </w:t>
      </w:r>
      <w:r w:rsidR="00694ECA">
        <w:rPr>
          <w:lang w:val="pl-PL"/>
        </w:rPr>
        <w:t xml:space="preserve">takie, </w:t>
      </w:r>
      <w:r w:rsidR="00003A41">
        <w:rPr>
          <w:lang w:val="pl-PL"/>
        </w:rPr>
        <w:t>jak ona sama podpisała. Dodała, że w czasie wejścia w życie tych zmian, podjęła jedyny możliwy według niej krok</w:t>
      </w:r>
      <w:r w:rsidR="00765576">
        <w:rPr>
          <w:lang w:val="pl-PL"/>
        </w:rPr>
        <w:t>, to znaczy wniesienie</w:t>
      </w:r>
      <w:r w:rsidR="00003A41">
        <w:rPr>
          <w:lang w:val="pl-PL"/>
        </w:rPr>
        <w:t xml:space="preserve"> powód</w:t>
      </w:r>
      <w:r w:rsidR="008F00E9">
        <w:rPr>
          <w:lang w:val="pl-PL"/>
        </w:rPr>
        <w:t>ztwa o przeniesienie własności na</w:t>
      </w:r>
      <w:r w:rsidR="00003A41">
        <w:rPr>
          <w:lang w:val="pl-PL"/>
        </w:rPr>
        <w:t xml:space="preserve"> drodze </w:t>
      </w:r>
      <w:r w:rsidR="008F00E9">
        <w:rPr>
          <w:lang w:val="pl-PL"/>
        </w:rPr>
        <w:t>sądowej</w:t>
      </w:r>
      <w:r w:rsidR="00F2312B">
        <w:rPr>
          <w:lang w:val="pl-PL"/>
        </w:rPr>
        <w:t xml:space="preserve"> </w:t>
      </w:r>
      <w:r w:rsidR="00C53C3D">
        <w:rPr>
          <w:lang w:val="pl-PL"/>
        </w:rPr>
        <w:t>(zob. powyżej ustęp 8). Co do tej kwestii, Rząd utrzymywał, że pozew mógł być wniesiony wcześniej, to jest począwszy od 1995 r. Skarżąca odpowiedziała, że w tym czasie przedsiębiorstwo X nie otrzymało jeszcze pozwolenia na budowę</w:t>
      </w:r>
      <w:r w:rsidR="004951C1">
        <w:rPr>
          <w:lang w:val="pl-PL"/>
        </w:rPr>
        <w:t xml:space="preserve"> w przestrzeni miejskiej</w:t>
      </w:r>
      <w:r w:rsidR="00E8206B">
        <w:rPr>
          <w:lang w:val="pl-PL"/>
        </w:rPr>
        <w:t xml:space="preserve">, </w:t>
      </w:r>
      <w:r w:rsidR="00815458">
        <w:rPr>
          <w:lang w:val="pl-PL"/>
        </w:rPr>
        <w:t>które</w:t>
      </w:r>
      <w:r w:rsidR="00C53C3D">
        <w:rPr>
          <w:lang w:val="pl-PL"/>
        </w:rPr>
        <w:t xml:space="preserve"> stanowił</w:t>
      </w:r>
      <w:r w:rsidR="00815458">
        <w:rPr>
          <w:lang w:val="pl-PL"/>
        </w:rPr>
        <w:t>o</w:t>
      </w:r>
      <w:r w:rsidR="00C53C3D">
        <w:rPr>
          <w:lang w:val="pl-PL"/>
        </w:rPr>
        <w:t xml:space="preserve"> jedyną podstawę do przygotowania przez notariusza ak</w:t>
      </w:r>
      <w:r w:rsidR="004951C1">
        <w:rPr>
          <w:lang w:val="pl-PL"/>
        </w:rPr>
        <w:t>tu sprzedaży, a wyodrębnienie</w:t>
      </w:r>
      <w:r w:rsidR="00C53C3D">
        <w:rPr>
          <w:lang w:val="pl-PL"/>
        </w:rPr>
        <w:t xml:space="preserve"> spornego </w:t>
      </w:r>
      <w:r w:rsidR="004951C1">
        <w:rPr>
          <w:lang w:val="pl-PL"/>
        </w:rPr>
        <w:t>lokalu</w:t>
      </w:r>
      <w:r w:rsidR="00C53C3D">
        <w:rPr>
          <w:lang w:val="pl-PL"/>
        </w:rPr>
        <w:t xml:space="preserve"> w</w:t>
      </w:r>
      <w:r w:rsidR="00E8206B">
        <w:rPr>
          <w:lang w:val="pl-PL"/>
        </w:rPr>
        <w:t xml:space="preserve"> katastrze nieruchomości było datowane na 17 stycznia 1997 r. Natomiast odnośnie </w:t>
      </w:r>
      <w:r w:rsidR="00DD0F93">
        <w:rPr>
          <w:lang w:val="pl-PL"/>
        </w:rPr>
        <w:t xml:space="preserve">do </w:t>
      </w:r>
      <w:r w:rsidR="00E8206B">
        <w:rPr>
          <w:lang w:val="pl-PL"/>
        </w:rPr>
        <w:t>ustanowienia przez bank hipoteki, skarżąca stwierdziła, że gwarancja ta nie dotyczyła przedmiotowego mieszkania, lecz całości nieruchomości należących do przedsiębiorcy budowlanego. Wskazała ponadto, że jak wszystkie przedsiębiorstwa budownictwa mieszka</w:t>
      </w:r>
      <w:r w:rsidR="00780E0F">
        <w:rPr>
          <w:lang w:val="pl-PL"/>
        </w:rPr>
        <w:t>niowego</w:t>
      </w:r>
      <w:r w:rsidR="00E8206B">
        <w:rPr>
          <w:lang w:val="pl-PL"/>
        </w:rPr>
        <w:t xml:space="preserve"> we Włoszech, przedsiębiorstwo X było całkowicie zależne, z finansowego punktu widzenia, od banków i że to przedsiębiorstwo ustanowiło hipotekę na teren przewidziany pod zabudowę. Wyciągnęła z tego wniosek, że w 1995 r</w:t>
      </w:r>
      <w:r w:rsidR="00780E0F">
        <w:rPr>
          <w:lang w:val="pl-PL"/>
        </w:rPr>
        <w:t>.</w:t>
      </w:r>
      <w:r w:rsidR="00E8206B">
        <w:rPr>
          <w:lang w:val="pl-PL"/>
        </w:rPr>
        <w:t xml:space="preserve"> przedsiębiorstwo X miało już dużą ilość długów i co za </w:t>
      </w:r>
      <w:r w:rsidR="001008F8">
        <w:rPr>
          <w:lang w:val="pl-PL"/>
        </w:rPr>
        <w:t xml:space="preserve">tym idzie, </w:t>
      </w:r>
      <w:r w:rsidR="001008F8">
        <w:rPr>
          <w:lang w:val="pl-PL"/>
        </w:rPr>
        <w:lastRenderedPageBreak/>
        <w:t xml:space="preserve">ewentualne postępowanie sądowe przeciw niemu miałoby małe szanse zakończenia się powodzeniem. </w:t>
      </w:r>
      <w:r w:rsidR="00E8206B">
        <w:rPr>
          <w:lang w:val="pl-PL"/>
        </w:rPr>
        <w:t xml:space="preserve"> </w:t>
      </w:r>
      <w:r w:rsidR="00C53C3D">
        <w:rPr>
          <w:lang w:val="pl-PL"/>
        </w:rPr>
        <w:t xml:space="preserve"> </w:t>
      </w:r>
    </w:p>
    <w:p w14:paraId="15235956" w14:textId="5327D3A0" w:rsidR="00AB57E1" w:rsidRPr="00662506"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53</w:t>
      </w:r>
      <w:r>
        <w:fldChar w:fldCharType="end"/>
      </w:r>
      <w:r w:rsidR="00AB57E1" w:rsidRPr="00A94A12">
        <w:rPr>
          <w:lang w:val="pl-PL"/>
        </w:rPr>
        <w:t>.  </w:t>
      </w:r>
      <w:r w:rsidR="00662506" w:rsidRPr="00662506">
        <w:rPr>
          <w:lang w:val="pl-PL"/>
        </w:rPr>
        <w:t xml:space="preserve">Nadto skarżąca sądziła, że syndyk masy upadłości powinien być uważany za urzędnika pozwanego Państwa, ponieważ został powołany przez </w:t>
      </w:r>
      <w:r w:rsidR="00691AEB">
        <w:rPr>
          <w:lang w:val="pl-PL"/>
        </w:rPr>
        <w:t>sędziego-komisarza</w:t>
      </w:r>
      <w:r w:rsidR="00CA6A22">
        <w:rPr>
          <w:lang w:val="pl-PL"/>
        </w:rPr>
        <w:t xml:space="preserve"> i jest </w:t>
      </w:r>
      <w:r w:rsidR="009F5594">
        <w:rPr>
          <w:lang w:val="pl-PL"/>
        </w:rPr>
        <w:t>„</w:t>
      </w:r>
      <w:r w:rsidR="00BA6E29">
        <w:rPr>
          <w:lang w:val="pl-PL"/>
        </w:rPr>
        <w:t>urzędnikiem sądowym</w:t>
      </w:r>
      <w:r w:rsidR="009F5594">
        <w:rPr>
          <w:lang w:val="pl-PL"/>
        </w:rPr>
        <w:t>”</w:t>
      </w:r>
      <w:r w:rsidR="00CA6A22">
        <w:rPr>
          <w:lang w:val="pl-PL"/>
        </w:rPr>
        <w:t xml:space="preserve"> wykonującym funkcję publiczną. Dodała, że funkcja ta polega</w:t>
      </w:r>
      <w:r w:rsidR="00416CBB">
        <w:rPr>
          <w:lang w:val="pl-PL"/>
        </w:rPr>
        <w:t xml:space="preserve"> na zaspokajaniu</w:t>
      </w:r>
      <w:r w:rsidR="00CA6A22">
        <w:rPr>
          <w:lang w:val="pl-PL"/>
        </w:rPr>
        <w:t xml:space="preserve">, na ile to możliwe, </w:t>
      </w:r>
      <w:r w:rsidR="00416CBB">
        <w:rPr>
          <w:lang w:val="pl-PL"/>
        </w:rPr>
        <w:t>roszczeń</w:t>
      </w:r>
      <w:r w:rsidR="00815458">
        <w:rPr>
          <w:lang w:val="pl-PL"/>
        </w:rPr>
        <w:t xml:space="preserve"> </w:t>
      </w:r>
      <w:r w:rsidR="00CA6A22">
        <w:rPr>
          <w:lang w:val="pl-PL"/>
        </w:rPr>
        <w:t>wierzycieli, jak również na administrowaniu i likwidacji majątku upadłego dłużnika, oraz w ramach określonych w przepisach uprawnie</w:t>
      </w:r>
      <w:r w:rsidR="00274D5A">
        <w:rPr>
          <w:lang w:val="pl-PL"/>
        </w:rPr>
        <w:t>ń</w:t>
      </w:r>
      <w:r w:rsidR="00CA6A22">
        <w:rPr>
          <w:lang w:val="pl-PL"/>
        </w:rPr>
        <w:t xml:space="preserve"> </w:t>
      </w:r>
      <w:r w:rsidR="00815458">
        <w:rPr>
          <w:lang w:val="pl-PL"/>
        </w:rPr>
        <w:t xml:space="preserve">syndyk </w:t>
      </w:r>
      <w:r w:rsidR="00CA6A22">
        <w:rPr>
          <w:lang w:val="pl-PL"/>
        </w:rPr>
        <w:t xml:space="preserve">proponuje działania oraz realizuje </w:t>
      </w:r>
      <w:r w:rsidR="00C82F39">
        <w:rPr>
          <w:lang w:val="pl-PL"/>
        </w:rPr>
        <w:t>działania</w:t>
      </w:r>
      <w:r w:rsidR="007B0C46">
        <w:rPr>
          <w:lang w:val="pl-PL"/>
        </w:rPr>
        <w:t xml:space="preserve">, </w:t>
      </w:r>
      <w:r w:rsidR="00815458">
        <w:rPr>
          <w:lang w:val="pl-PL"/>
        </w:rPr>
        <w:br/>
      </w:r>
      <w:r w:rsidR="007B0C46">
        <w:rPr>
          <w:lang w:val="pl-PL"/>
        </w:rPr>
        <w:t xml:space="preserve">o których zdecydował </w:t>
      </w:r>
      <w:r w:rsidR="00691AEB">
        <w:rPr>
          <w:lang w:val="pl-PL"/>
        </w:rPr>
        <w:t>sędzia-komisarz.</w:t>
      </w:r>
      <w:r w:rsidR="00CA6A22">
        <w:rPr>
          <w:lang w:val="pl-PL"/>
        </w:rPr>
        <w:t xml:space="preserve"> </w:t>
      </w:r>
      <w:r w:rsidR="00662506">
        <w:rPr>
          <w:lang w:val="pl-PL"/>
        </w:rPr>
        <w:t xml:space="preserve"> </w:t>
      </w:r>
      <w:r w:rsidR="00662506" w:rsidRPr="00662506">
        <w:rPr>
          <w:lang w:val="pl-PL"/>
        </w:rPr>
        <w:t xml:space="preserve"> </w:t>
      </w:r>
    </w:p>
    <w:p w14:paraId="0826FE01" w14:textId="40DE958B" w:rsidR="00AB57E1" w:rsidRPr="007B0C46"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54</w:t>
      </w:r>
      <w:r>
        <w:fldChar w:fldCharType="end"/>
      </w:r>
      <w:r w:rsidR="00AB57E1" w:rsidRPr="00A94A12">
        <w:rPr>
          <w:lang w:val="pl-PL"/>
        </w:rPr>
        <w:t>.  </w:t>
      </w:r>
      <w:r w:rsidR="007B0C46" w:rsidRPr="007B0C46">
        <w:rPr>
          <w:lang w:val="pl-PL"/>
        </w:rPr>
        <w:t>Odwołując się następnie do ustalonych przez Trybunał zasad w wyroku</w:t>
      </w:r>
      <w:r w:rsidR="00AB57E1" w:rsidRPr="007B0C46">
        <w:rPr>
          <w:lang w:val="pl-PL"/>
        </w:rPr>
        <w:t xml:space="preserve"> </w:t>
      </w:r>
      <w:proofErr w:type="spellStart"/>
      <w:r w:rsidR="00AB57E1" w:rsidRPr="007B0C46">
        <w:rPr>
          <w:i/>
          <w:lang w:val="pl-PL"/>
        </w:rPr>
        <w:t>Kotov</w:t>
      </w:r>
      <w:proofErr w:type="spellEnd"/>
      <w:r w:rsidR="00AB57E1" w:rsidRPr="007B0C46">
        <w:rPr>
          <w:i/>
          <w:lang w:val="pl-PL"/>
        </w:rPr>
        <w:t xml:space="preserve"> </w:t>
      </w:r>
      <w:r w:rsidR="00F52FAB">
        <w:rPr>
          <w:i/>
          <w:lang w:val="pl-PL"/>
        </w:rPr>
        <w:t>p.</w:t>
      </w:r>
      <w:r w:rsidR="007B0C46" w:rsidRPr="007B0C46">
        <w:rPr>
          <w:i/>
          <w:lang w:val="pl-PL"/>
        </w:rPr>
        <w:t xml:space="preserve"> Rosji</w:t>
      </w:r>
      <w:r w:rsidR="00AB57E1" w:rsidRPr="007B0C46">
        <w:rPr>
          <w:i/>
          <w:lang w:val="pl-PL"/>
        </w:rPr>
        <w:t xml:space="preserve"> </w:t>
      </w:r>
      <w:r w:rsidR="00815458">
        <w:rPr>
          <w:lang w:val="pl-PL"/>
        </w:rPr>
        <w:t>([Wielka Izba</w:t>
      </w:r>
      <w:r w:rsidR="007B0C46" w:rsidRPr="007B0C46">
        <w:rPr>
          <w:lang w:val="pl-PL"/>
        </w:rPr>
        <w:t>], nr</w:t>
      </w:r>
      <w:r w:rsidR="00AB57E1" w:rsidRPr="007B0C46">
        <w:rPr>
          <w:lang w:val="pl-PL"/>
        </w:rPr>
        <w:t xml:space="preserve"> </w:t>
      </w:r>
      <w:r w:rsidR="007B0C46" w:rsidRPr="007B0C46">
        <w:rPr>
          <w:szCs w:val="24"/>
          <w:lang w:val="pl-PL" w:eastAsia="en-GB"/>
        </w:rPr>
        <w:t>54522/00, §</w:t>
      </w:r>
      <w:r w:rsidR="00AB57E1" w:rsidRPr="007B0C46">
        <w:rPr>
          <w:szCs w:val="24"/>
          <w:lang w:val="pl-PL" w:eastAsia="en-GB"/>
        </w:rPr>
        <w:t xml:space="preserve"> 109-115, </w:t>
      </w:r>
      <w:r w:rsidR="00274D5A">
        <w:rPr>
          <w:szCs w:val="24"/>
          <w:lang w:val="pl-PL" w:eastAsia="en-GB"/>
        </w:rPr>
        <w:t>z</w:t>
      </w:r>
      <w:r w:rsidR="007B0C46" w:rsidRPr="007B0C46">
        <w:rPr>
          <w:szCs w:val="24"/>
          <w:lang w:val="pl-PL" w:eastAsia="en-GB"/>
        </w:rPr>
        <w:t xml:space="preserve"> 3 kwietnia</w:t>
      </w:r>
      <w:r w:rsidR="00AB57E1" w:rsidRPr="007B0C46">
        <w:rPr>
          <w:szCs w:val="24"/>
          <w:lang w:val="pl-PL" w:eastAsia="en-GB"/>
        </w:rPr>
        <w:t xml:space="preserve"> 2012</w:t>
      </w:r>
      <w:r w:rsidR="007B0C46" w:rsidRPr="007B0C46">
        <w:rPr>
          <w:szCs w:val="24"/>
          <w:lang w:val="pl-PL" w:eastAsia="en-GB"/>
        </w:rPr>
        <w:t xml:space="preserve"> r.</w:t>
      </w:r>
      <w:r w:rsidR="00AB57E1" w:rsidRPr="007B0C46">
        <w:rPr>
          <w:szCs w:val="24"/>
          <w:lang w:val="pl-PL" w:eastAsia="en-GB"/>
        </w:rPr>
        <w:t xml:space="preserve">), </w:t>
      </w:r>
      <w:r w:rsidR="007B0C46" w:rsidRPr="007B0C46">
        <w:rPr>
          <w:szCs w:val="24"/>
          <w:lang w:val="pl-PL" w:eastAsia="en-GB"/>
        </w:rPr>
        <w:t>s</w:t>
      </w:r>
      <w:r w:rsidR="007B0C46">
        <w:rPr>
          <w:szCs w:val="24"/>
          <w:lang w:val="pl-PL" w:eastAsia="en-GB"/>
        </w:rPr>
        <w:t>karżąca podniosła, że w ram</w:t>
      </w:r>
      <w:r w:rsidR="00274D5A">
        <w:rPr>
          <w:szCs w:val="24"/>
          <w:lang w:val="pl-PL" w:eastAsia="en-GB"/>
        </w:rPr>
        <w:t>ach postępowania upadłościowego</w:t>
      </w:r>
      <w:r w:rsidR="007B0C46">
        <w:rPr>
          <w:szCs w:val="24"/>
          <w:lang w:val="pl-PL" w:eastAsia="en-GB"/>
        </w:rPr>
        <w:t xml:space="preserve"> Rząd nie spełnił swego pozytywnego obowiązku wynikającego z artykułu 1 Protokołu nr 1 do Konwencji</w:t>
      </w:r>
      <w:r w:rsidR="00795450">
        <w:rPr>
          <w:szCs w:val="24"/>
          <w:lang w:val="pl-PL" w:eastAsia="en-GB"/>
        </w:rPr>
        <w:t>.</w:t>
      </w:r>
      <w:r w:rsidR="007B0C46">
        <w:rPr>
          <w:szCs w:val="24"/>
          <w:lang w:val="pl-PL" w:eastAsia="en-GB"/>
        </w:rPr>
        <w:t xml:space="preserve"> </w:t>
      </w:r>
    </w:p>
    <w:p w14:paraId="5AEB23F5" w14:textId="2C55D4AC" w:rsidR="00AB57E1" w:rsidRPr="00795450"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55</w:t>
      </w:r>
      <w:r>
        <w:fldChar w:fldCharType="end"/>
      </w:r>
      <w:r w:rsidR="00AB57E1" w:rsidRPr="00A94A12">
        <w:rPr>
          <w:lang w:val="pl-PL"/>
        </w:rPr>
        <w:t>.  </w:t>
      </w:r>
      <w:r w:rsidR="00795450">
        <w:rPr>
          <w:lang w:val="pl-PL"/>
        </w:rPr>
        <w:t>W tym względzie</w:t>
      </w:r>
      <w:r w:rsidR="00795450" w:rsidRPr="00795450">
        <w:rPr>
          <w:lang w:val="pl-PL"/>
        </w:rPr>
        <w:t xml:space="preserve"> skarżąca stwierdziła, że Państwo utworzyło fundusz</w:t>
      </w:r>
      <w:r w:rsidR="00795450">
        <w:rPr>
          <w:lang w:val="pl-PL"/>
        </w:rPr>
        <w:t xml:space="preserve"> dla pokrzywdzonych upadłością </w:t>
      </w:r>
      <w:r w:rsidR="00E458B3">
        <w:rPr>
          <w:lang w:val="pl-PL"/>
        </w:rPr>
        <w:t>w sektorze</w:t>
      </w:r>
      <w:r w:rsidR="00795450">
        <w:rPr>
          <w:lang w:val="pl-PL"/>
        </w:rPr>
        <w:t xml:space="preserve"> </w:t>
      </w:r>
      <w:r w:rsidR="004C0273">
        <w:rPr>
          <w:lang w:val="pl-PL"/>
        </w:rPr>
        <w:t>budowlanym</w:t>
      </w:r>
      <w:r w:rsidR="00E458B3">
        <w:rPr>
          <w:lang w:val="pl-PL"/>
        </w:rPr>
        <w:t xml:space="preserve">, co jej zdaniem może zostać uznane </w:t>
      </w:r>
      <w:r w:rsidR="00780E0F">
        <w:rPr>
          <w:lang w:val="pl-PL"/>
        </w:rPr>
        <w:t xml:space="preserve">za </w:t>
      </w:r>
      <w:r w:rsidR="00E458B3">
        <w:rPr>
          <w:lang w:val="pl-PL"/>
        </w:rPr>
        <w:t>pozytywny środek podjęty na rzecz osób będących w takiej samej jak ona sytuacji. Wspomniała jed</w:t>
      </w:r>
      <w:r w:rsidR="00F559DC">
        <w:rPr>
          <w:lang w:val="pl-PL"/>
        </w:rPr>
        <w:t>nak, że sprawy rodzin, które zostały uwzględnione przez ten fundusz, w liczbie 12 071, w tym także jej sprawa</w:t>
      </w:r>
      <w:r w:rsidR="00815458">
        <w:rPr>
          <w:lang w:val="pl-PL"/>
        </w:rPr>
        <w:t>,</w:t>
      </w:r>
      <w:r w:rsidR="00F559DC">
        <w:rPr>
          <w:lang w:val="pl-PL"/>
        </w:rPr>
        <w:t xml:space="preserve"> w dalszym ciągu oczekują na pierwszą ratę odszkodowania. Stwierdziła, że fundusz </w:t>
      </w:r>
      <w:r w:rsidR="00832CF9">
        <w:rPr>
          <w:lang w:val="pl-PL"/>
        </w:rPr>
        <w:t xml:space="preserve">ten </w:t>
      </w:r>
      <w:r w:rsidR="00F559DC">
        <w:rPr>
          <w:lang w:val="pl-PL"/>
        </w:rPr>
        <w:t>dysponuje około 60 milionami EUR, co jej zdaniem</w:t>
      </w:r>
      <w:r w:rsidR="00815458">
        <w:rPr>
          <w:lang w:val="pl-PL"/>
        </w:rPr>
        <w:t>,</w:t>
      </w:r>
      <w:r w:rsidR="00F559DC">
        <w:rPr>
          <w:lang w:val="pl-PL"/>
        </w:rPr>
        <w:t xml:space="preserve"> pozwoli na wypłacenie 8% uznanych przez ten</w:t>
      </w:r>
      <w:r w:rsidR="00F84910">
        <w:rPr>
          <w:lang w:val="pl-PL"/>
        </w:rPr>
        <w:t xml:space="preserve"> fundusz</w:t>
      </w:r>
      <w:r w:rsidR="00F559DC">
        <w:rPr>
          <w:lang w:val="pl-PL"/>
        </w:rPr>
        <w:t xml:space="preserve"> odszkodowań, oraz dodała, że kwota tych odszkodowań wynosi 778 730 939 EUR. Wskazała również, że ponieważ działalność tego funduszu jest przewidziana do 2020 </w:t>
      </w:r>
      <w:r w:rsidR="00F4707E">
        <w:rPr>
          <w:lang w:val="pl-PL"/>
        </w:rPr>
        <w:t>r.</w:t>
      </w:r>
      <w:r w:rsidR="00C05787">
        <w:rPr>
          <w:lang w:val="pl-PL"/>
        </w:rPr>
        <w:t xml:space="preserve">, przyrzeczone za poniesioną przez nią szkodę odszkodowanie jest naprawdę niewielkie, gdyż według niej mogłaby otrzymać kwotę 13 617,63 EUR odszkodowania za stratę 167 498,53 EUR.   </w:t>
      </w:r>
      <w:r w:rsidR="00F559DC">
        <w:rPr>
          <w:lang w:val="pl-PL"/>
        </w:rPr>
        <w:t xml:space="preserve"> </w:t>
      </w:r>
    </w:p>
    <w:p w14:paraId="09CF65AB" w14:textId="0AA6BE77" w:rsidR="00AB57E1" w:rsidRPr="00C05787" w:rsidRDefault="005D2DEB" w:rsidP="00AB57E1">
      <w:pPr>
        <w:pStyle w:val="ECHRPara"/>
        <w:rPr>
          <w:lang w:val="pl-PL"/>
        </w:rPr>
      </w:pPr>
      <w:r>
        <w:fldChar w:fldCharType="begin"/>
      </w:r>
      <w:r w:rsidR="00AB57E1" w:rsidRPr="00A94A12">
        <w:rPr>
          <w:lang w:val="pl-PL"/>
        </w:rPr>
        <w:instrText xml:space="preserve"> SEQ level0 \*arabic </w:instrText>
      </w:r>
      <w:r>
        <w:fldChar w:fldCharType="separate"/>
      </w:r>
      <w:r w:rsidR="00037336" w:rsidRPr="00A94A12">
        <w:rPr>
          <w:noProof/>
          <w:lang w:val="pl-PL"/>
        </w:rPr>
        <w:t>56</w:t>
      </w:r>
      <w:r>
        <w:fldChar w:fldCharType="end"/>
      </w:r>
      <w:r w:rsidR="00AB57E1" w:rsidRPr="00A94A12">
        <w:rPr>
          <w:lang w:val="pl-PL"/>
        </w:rPr>
        <w:t>.  </w:t>
      </w:r>
      <w:r w:rsidR="00C05787" w:rsidRPr="00C05787">
        <w:rPr>
          <w:lang w:val="pl-PL"/>
        </w:rPr>
        <w:t xml:space="preserve">W świetle powyższego skarżąca uważała, że </w:t>
      </w:r>
      <w:r w:rsidR="00274D5A">
        <w:rPr>
          <w:lang w:val="pl-PL"/>
        </w:rPr>
        <w:t xml:space="preserve">nałożono na nią </w:t>
      </w:r>
      <w:r w:rsidR="00C05787">
        <w:rPr>
          <w:lang w:val="pl-PL"/>
        </w:rPr>
        <w:t xml:space="preserve">nadmierne i wykraczające poza normy obciążenie: stwierdzała, że doświadczyła </w:t>
      </w:r>
      <w:r w:rsidR="00F452B5">
        <w:rPr>
          <w:lang w:val="pl-PL"/>
        </w:rPr>
        <w:t>przymusowej sprzedaży mieszkania, za które przecież zapłaciła, następnie po raz drugi zapłaciła za to mienie</w:t>
      </w:r>
      <w:r w:rsidR="00274D5A">
        <w:rPr>
          <w:lang w:val="pl-PL"/>
        </w:rPr>
        <w:t>,</w:t>
      </w:r>
      <w:r w:rsidR="00F452B5">
        <w:rPr>
          <w:lang w:val="pl-PL"/>
        </w:rPr>
        <w:t xml:space="preserve"> wydając o półtora razy większą kwotę niż syndyk zaliczył do masy upadłości</w:t>
      </w:r>
      <w:r w:rsidR="00274D5A">
        <w:rPr>
          <w:lang w:val="pl-PL"/>
        </w:rPr>
        <w:t>,</w:t>
      </w:r>
      <w:r w:rsidR="00F452B5">
        <w:rPr>
          <w:lang w:val="pl-PL"/>
        </w:rPr>
        <w:t xml:space="preserve"> oraz musiała </w:t>
      </w:r>
      <w:r w:rsidR="00691AEB">
        <w:rPr>
          <w:lang w:val="pl-PL"/>
        </w:rPr>
        <w:t>stawić czoła wielu postępowaniom sądowym nie otrzymawszy nawet najmniejszego odszkodowania.</w:t>
      </w:r>
    </w:p>
    <w:p w14:paraId="747C07AB" w14:textId="77777777" w:rsidR="00AB57E1" w:rsidRPr="00D51376" w:rsidRDefault="00AB57E1" w:rsidP="00AB57E1">
      <w:pPr>
        <w:pStyle w:val="JuHa0"/>
        <w:rPr>
          <w:lang w:val="pl-PL"/>
        </w:rPr>
      </w:pPr>
      <w:r w:rsidRPr="00D51376">
        <w:rPr>
          <w:lang w:val="pl-PL"/>
        </w:rPr>
        <w:t>b)  </w:t>
      </w:r>
      <w:r w:rsidR="00691AEB" w:rsidRPr="00CA7BAA">
        <w:rPr>
          <w:lang w:val="pl-PL"/>
        </w:rPr>
        <w:t>Rząd</w:t>
      </w:r>
    </w:p>
    <w:p w14:paraId="553F0DF3" w14:textId="1BF958D8" w:rsidR="00AB57E1" w:rsidRPr="00A94A12" w:rsidRDefault="005D2DEB" w:rsidP="00AB57E1">
      <w:pPr>
        <w:pStyle w:val="ECHRPara"/>
        <w:rPr>
          <w:lang w:val="pl-PL"/>
        </w:rPr>
      </w:pPr>
      <w:r>
        <w:fldChar w:fldCharType="begin"/>
      </w:r>
      <w:r w:rsidR="00AB57E1" w:rsidRPr="00723473">
        <w:rPr>
          <w:lang w:val="pl-PL"/>
        </w:rPr>
        <w:instrText xml:space="preserve"> SEQ level0 \*arabic </w:instrText>
      </w:r>
      <w:r>
        <w:fldChar w:fldCharType="separate"/>
      </w:r>
      <w:r w:rsidR="00037336" w:rsidRPr="00723473">
        <w:rPr>
          <w:noProof/>
          <w:lang w:val="pl-PL"/>
        </w:rPr>
        <w:t>57</w:t>
      </w:r>
      <w:r>
        <w:fldChar w:fldCharType="end"/>
      </w:r>
      <w:r w:rsidR="00AB57E1" w:rsidRPr="00723473">
        <w:rPr>
          <w:lang w:val="pl-PL"/>
        </w:rPr>
        <w:t>.  </w:t>
      </w:r>
      <w:r w:rsidR="00A94A12" w:rsidRPr="00A94A12">
        <w:rPr>
          <w:lang w:val="pl-PL"/>
        </w:rPr>
        <w:t>Rzą</w:t>
      </w:r>
      <w:r w:rsidR="00A94A12">
        <w:rPr>
          <w:lang w:val="pl-PL"/>
        </w:rPr>
        <w:t>d wskazał, że chociaż</w:t>
      </w:r>
      <w:r w:rsidR="00A94A12" w:rsidRPr="00A94A12">
        <w:rPr>
          <w:lang w:val="pl-PL"/>
        </w:rPr>
        <w:t>, tak jak w prze</w:t>
      </w:r>
      <w:r w:rsidR="00A94A12">
        <w:rPr>
          <w:lang w:val="pl-PL"/>
        </w:rPr>
        <w:t>d</w:t>
      </w:r>
      <w:r w:rsidR="00A94A12" w:rsidRPr="00A94A12">
        <w:rPr>
          <w:lang w:val="pl-PL"/>
        </w:rPr>
        <w:t xml:space="preserve">miotowej sprawie, syndyk </w:t>
      </w:r>
      <w:r w:rsidR="00A94A12">
        <w:rPr>
          <w:lang w:val="pl-PL"/>
        </w:rPr>
        <w:t>ma możliwość rozwiązania umowy</w:t>
      </w:r>
      <w:r w:rsidR="00F84910">
        <w:rPr>
          <w:lang w:val="pl-PL"/>
        </w:rPr>
        <w:t>,</w:t>
      </w:r>
      <w:r w:rsidR="00A94A12">
        <w:rPr>
          <w:lang w:val="pl-PL"/>
        </w:rPr>
        <w:t xml:space="preserve"> prz</w:t>
      </w:r>
      <w:r w:rsidR="00F84910">
        <w:rPr>
          <w:lang w:val="pl-PL"/>
        </w:rPr>
        <w:t>yznaną mu przez artykuł 72 § 2 U</w:t>
      </w:r>
      <w:r w:rsidR="00A94A12">
        <w:rPr>
          <w:lang w:val="pl-PL"/>
        </w:rPr>
        <w:t xml:space="preserve">stawy </w:t>
      </w:r>
      <w:r w:rsidR="00F84910">
        <w:rPr>
          <w:lang w:val="pl-PL"/>
        </w:rPr>
        <w:t>o upadłości</w:t>
      </w:r>
      <w:r w:rsidR="00A94A12">
        <w:rPr>
          <w:lang w:val="pl-PL"/>
        </w:rPr>
        <w:t>, nabywca, który podpisał przedwstępną umowę sprzedaży</w:t>
      </w:r>
      <w:r w:rsidR="00274D5A">
        <w:rPr>
          <w:lang w:val="pl-PL"/>
        </w:rPr>
        <w:t>,</w:t>
      </w:r>
      <w:r w:rsidR="00A94A12">
        <w:rPr>
          <w:lang w:val="pl-PL"/>
        </w:rPr>
        <w:t xml:space="preserve"> nie jest pozbawiony wszystkich praw. </w:t>
      </w:r>
      <w:r w:rsidR="00A94A12" w:rsidRPr="00A94A12">
        <w:rPr>
          <w:lang w:val="pl-PL"/>
        </w:rPr>
        <w:t xml:space="preserve">Rząd uściślił, że nawet jeśli nabywca nie ma żadnego prawa do rzeczy, co do której otrzymał przyrzeczenie sprzedaży, może w ramach postępowania upadłościowego i na podstawie </w:t>
      </w:r>
      <w:r w:rsidR="00A94A12">
        <w:rPr>
          <w:lang w:val="pl-PL"/>
        </w:rPr>
        <w:t xml:space="preserve">zasady </w:t>
      </w:r>
      <w:r w:rsidR="00A94A12" w:rsidRPr="00A94A12">
        <w:rPr>
          <w:lang w:val="pl-PL"/>
        </w:rPr>
        <w:t>równości</w:t>
      </w:r>
      <w:r w:rsidR="00A94A12">
        <w:rPr>
          <w:lang w:val="pl-PL"/>
        </w:rPr>
        <w:t xml:space="preserve"> traktowania wierzycieli </w:t>
      </w:r>
      <w:r w:rsidR="00AB57E1" w:rsidRPr="00A94A12">
        <w:rPr>
          <w:lang w:val="pl-PL"/>
        </w:rPr>
        <w:t>(</w:t>
      </w:r>
      <w:r w:rsidR="00AB57E1" w:rsidRPr="00A94A12">
        <w:rPr>
          <w:i/>
          <w:lang w:val="pl-PL"/>
        </w:rPr>
        <w:t xml:space="preserve">par </w:t>
      </w:r>
      <w:proofErr w:type="spellStart"/>
      <w:r w:rsidR="00AB57E1" w:rsidRPr="00A94A12">
        <w:rPr>
          <w:i/>
          <w:lang w:val="pl-PL"/>
        </w:rPr>
        <w:t>condicio</w:t>
      </w:r>
      <w:proofErr w:type="spellEnd"/>
      <w:r w:rsidR="00AB57E1" w:rsidRPr="00A94A12">
        <w:rPr>
          <w:i/>
          <w:lang w:val="pl-PL"/>
        </w:rPr>
        <w:t xml:space="preserve"> </w:t>
      </w:r>
      <w:proofErr w:type="spellStart"/>
      <w:r w:rsidR="00AB57E1" w:rsidRPr="00A94A12">
        <w:rPr>
          <w:i/>
          <w:lang w:val="pl-PL"/>
        </w:rPr>
        <w:lastRenderedPageBreak/>
        <w:t>creditorum</w:t>
      </w:r>
      <w:proofErr w:type="spellEnd"/>
      <w:r w:rsidR="00AB57E1" w:rsidRPr="00A94A12">
        <w:rPr>
          <w:lang w:val="pl-PL"/>
        </w:rPr>
        <w:t xml:space="preserve">), </w:t>
      </w:r>
      <w:r w:rsidR="00A94A12">
        <w:rPr>
          <w:lang w:val="pl-PL"/>
        </w:rPr>
        <w:t>odzyskać wpłacone pieniądze</w:t>
      </w:r>
      <w:r w:rsidR="00C4654C">
        <w:rPr>
          <w:lang w:val="pl-PL"/>
        </w:rPr>
        <w:t>. Rząd dodał, że w celu zagwarantowania praw nabywcy dekret z mocą ustawy nr 669 z dnia 31 grudnia 1996 r</w:t>
      </w:r>
      <w:r w:rsidR="00612A44">
        <w:rPr>
          <w:lang w:val="pl-PL"/>
        </w:rPr>
        <w:t>.</w:t>
      </w:r>
      <w:r w:rsidR="00C4654C">
        <w:rPr>
          <w:lang w:val="pl-PL"/>
        </w:rPr>
        <w:t xml:space="preserve"> przewidział zarejestrowanie przedwstępnej umowy sprzedaży nieruchomości w rejestrach publicznych</w:t>
      </w:r>
      <w:r w:rsidR="00EE72DD">
        <w:rPr>
          <w:lang w:val="pl-PL"/>
        </w:rPr>
        <w:t xml:space="preserve">. W tym względzie Rząd podkreślił, że na mocy artykułu 2775a </w:t>
      </w:r>
      <w:proofErr w:type="spellStart"/>
      <w:r w:rsidR="00EE72DD">
        <w:rPr>
          <w:lang w:val="pl-PL"/>
        </w:rPr>
        <w:t>kc</w:t>
      </w:r>
      <w:proofErr w:type="spellEnd"/>
      <w:r w:rsidR="00EE72DD">
        <w:rPr>
          <w:lang w:val="pl-PL"/>
        </w:rPr>
        <w:t xml:space="preserve">, jeśli taka rejestracja miała miejsce przed ogłoszeniem upadłości, nabywca ma prawo pierwszeństwa przed innymi wierzycielami w podziale zysków ze sprzedaży w drodze </w:t>
      </w:r>
      <w:r w:rsidR="00FB5B4C">
        <w:rPr>
          <w:lang w:val="pl-PL"/>
        </w:rPr>
        <w:t>licytacji</w:t>
      </w:r>
      <w:r w:rsidR="00EE72DD">
        <w:rPr>
          <w:lang w:val="pl-PL"/>
        </w:rPr>
        <w:t xml:space="preserve"> spornego mienia. W przedmiotowej sprawie Rząd potwierdził, że skarżąca nie dokonała takiej rejestracji i dlatego musi </w:t>
      </w:r>
      <w:r w:rsidR="006155D7">
        <w:rPr>
          <w:lang w:val="pl-PL"/>
        </w:rPr>
        <w:t>p</w:t>
      </w:r>
      <w:r w:rsidR="00D25FAE">
        <w:rPr>
          <w:lang w:val="pl-PL"/>
        </w:rPr>
        <w:t>rzyjąć na siebie</w:t>
      </w:r>
      <w:r w:rsidR="006155D7">
        <w:rPr>
          <w:lang w:val="pl-PL"/>
        </w:rPr>
        <w:t xml:space="preserve"> ryzyko powstałe w związku z sytuacją sprzedającego.</w:t>
      </w:r>
    </w:p>
    <w:p w14:paraId="6F071398" w14:textId="23C781F5" w:rsidR="00AB57E1" w:rsidRPr="006155D7" w:rsidRDefault="005D2DEB" w:rsidP="00AB57E1">
      <w:pPr>
        <w:pStyle w:val="ECHRPara"/>
        <w:rPr>
          <w:lang w:val="pl-PL"/>
        </w:rPr>
      </w:pPr>
      <w:r>
        <w:fldChar w:fldCharType="begin"/>
      </w:r>
      <w:r w:rsidR="00AB57E1" w:rsidRPr="00723473">
        <w:rPr>
          <w:lang w:val="pl-PL"/>
        </w:rPr>
        <w:instrText xml:space="preserve"> SEQ level0 \*arabic </w:instrText>
      </w:r>
      <w:r>
        <w:fldChar w:fldCharType="separate"/>
      </w:r>
      <w:r w:rsidR="00037336" w:rsidRPr="00723473">
        <w:rPr>
          <w:noProof/>
          <w:lang w:val="pl-PL"/>
        </w:rPr>
        <w:t>58</w:t>
      </w:r>
      <w:r>
        <w:fldChar w:fldCharType="end"/>
      </w:r>
      <w:r w:rsidR="00AB57E1" w:rsidRPr="00723473">
        <w:rPr>
          <w:lang w:val="pl-PL"/>
        </w:rPr>
        <w:t>.  </w:t>
      </w:r>
      <w:r w:rsidR="006155D7" w:rsidRPr="006155D7">
        <w:rPr>
          <w:lang w:val="pl-PL"/>
        </w:rPr>
        <w:t xml:space="preserve">Rząd zauważył następnie, że </w:t>
      </w:r>
      <w:r w:rsidR="006D7D2E">
        <w:rPr>
          <w:lang w:val="pl-PL"/>
        </w:rPr>
        <w:t>bank  jako wierzyciel</w:t>
      </w:r>
      <w:r w:rsidR="006155D7">
        <w:rPr>
          <w:lang w:val="pl-PL"/>
        </w:rPr>
        <w:t xml:space="preserve"> przedsiębiorstwa X ustanowił</w:t>
      </w:r>
      <w:r w:rsidR="006155D7" w:rsidRPr="006155D7">
        <w:rPr>
          <w:lang w:val="pl-PL"/>
        </w:rPr>
        <w:t xml:space="preserve"> hipotekę na kwotę 300 000 000 ITL (około 154 937 </w:t>
      </w:r>
      <w:r w:rsidR="00475A1F">
        <w:rPr>
          <w:lang w:val="pl-PL"/>
        </w:rPr>
        <w:t>EUR), to znaczy na prawie</w:t>
      </w:r>
      <w:r w:rsidR="006155D7" w:rsidRPr="006155D7">
        <w:rPr>
          <w:lang w:val="pl-PL"/>
        </w:rPr>
        <w:t xml:space="preserve"> całą kwotę </w:t>
      </w:r>
      <w:r w:rsidR="00475A1F">
        <w:rPr>
          <w:lang w:val="pl-PL"/>
        </w:rPr>
        <w:t xml:space="preserve">ceny </w:t>
      </w:r>
      <w:r w:rsidR="006155D7" w:rsidRPr="006155D7">
        <w:rPr>
          <w:lang w:val="pl-PL"/>
        </w:rPr>
        <w:t>sprzedaży mieszkania</w:t>
      </w:r>
      <w:r w:rsidR="00475A1F">
        <w:rPr>
          <w:lang w:val="pl-PL"/>
        </w:rPr>
        <w:t>. Rząd wyciągnął z tego wniosek, że nawet jeśli syndyk podjąłby decyzję o wykonaniu umowy, to mieszkanie, o którym mowa</w:t>
      </w:r>
      <w:r w:rsidR="00304F85">
        <w:rPr>
          <w:lang w:val="pl-PL"/>
        </w:rPr>
        <w:t>,</w:t>
      </w:r>
      <w:r w:rsidR="00475A1F">
        <w:rPr>
          <w:lang w:val="pl-PL"/>
        </w:rPr>
        <w:t xml:space="preserve"> nie mogłoby stać się własnością</w:t>
      </w:r>
      <w:r w:rsidR="006155D7" w:rsidRPr="006155D7">
        <w:rPr>
          <w:lang w:val="pl-PL"/>
        </w:rPr>
        <w:t xml:space="preserve"> </w:t>
      </w:r>
      <w:r w:rsidR="00475A1F">
        <w:rPr>
          <w:lang w:val="pl-PL"/>
        </w:rPr>
        <w:t>skarżącej bez poniesienia dodatkowych kosztów. Rząd uważa</w:t>
      </w:r>
      <w:r w:rsidR="00B1050E">
        <w:rPr>
          <w:lang w:val="pl-PL"/>
        </w:rPr>
        <w:t>ł, że w takiej sytuacji skarżąca musiałaby dokonać wyboru pomiędzy utratą mieszkania a zapłatą kwoty odpowiadającej hipotece i wierzytelnościom banków. Rząd podniósł, że nie rozumie</w:t>
      </w:r>
      <w:r w:rsidR="00832CF9">
        <w:rPr>
          <w:lang w:val="pl-PL"/>
        </w:rPr>
        <w:t>,</w:t>
      </w:r>
      <w:r w:rsidR="00B1050E">
        <w:rPr>
          <w:lang w:val="pl-PL"/>
        </w:rPr>
        <w:t xml:space="preserve"> dlaczego skarżąca, która mieszkała w tym mieszkaniu od marca 1995 </w:t>
      </w:r>
      <w:r w:rsidR="00F4707E">
        <w:rPr>
          <w:lang w:val="pl-PL"/>
        </w:rPr>
        <w:t>r.</w:t>
      </w:r>
      <w:r w:rsidR="00B1050E">
        <w:rPr>
          <w:lang w:val="pl-PL"/>
        </w:rPr>
        <w:t xml:space="preserve"> i zapłacił</w:t>
      </w:r>
      <w:r w:rsidR="00F84910">
        <w:rPr>
          <w:lang w:val="pl-PL"/>
        </w:rPr>
        <w:t>a</w:t>
      </w:r>
      <w:r w:rsidR="00B1050E">
        <w:rPr>
          <w:lang w:val="pl-PL"/>
        </w:rPr>
        <w:t xml:space="preserve">, jej </w:t>
      </w:r>
      <w:r w:rsidR="00F84910">
        <w:rPr>
          <w:lang w:val="pl-PL"/>
        </w:rPr>
        <w:t>z</w:t>
      </w:r>
      <w:r w:rsidR="00B1050E">
        <w:rPr>
          <w:lang w:val="pl-PL"/>
        </w:rPr>
        <w:t>daniem, 80% ceny sprzedaży tego mienia, czekała dwa lata z wniesienie powództwa na podstawie artykułu 293</w:t>
      </w:r>
      <w:r w:rsidR="00304F85">
        <w:rPr>
          <w:lang w:val="pl-PL"/>
        </w:rPr>
        <w:t xml:space="preserve">2 </w:t>
      </w:r>
      <w:proofErr w:type="spellStart"/>
      <w:r w:rsidR="00304F85">
        <w:rPr>
          <w:lang w:val="pl-PL"/>
        </w:rPr>
        <w:t>kc</w:t>
      </w:r>
      <w:proofErr w:type="spellEnd"/>
      <w:r w:rsidR="00304F85">
        <w:rPr>
          <w:lang w:val="pl-PL"/>
        </w:rPr>
        <w:t xml:space="preserve">. Co do ostatniej kwestii, </w:t>
      </w:r>
      <w:r w:rsidR="00B1050E">
        <w:rPr>
          <w:lang w:val="pl-PL"/>
        </w:rPr>
        <w:t>Rząd dodał, że w marcu 1995 r</w:t>
      </w:r>
      <w:r w:rsidR="00832CF9">
        <w:rPr>
          <w:lang w:val="pl-PL"/>
        </w:rPr>
        <w:t>.</w:t>
      </w:r>
      <w:r w:rsidR="00B1050E">
        <w:rPr>
          <w:lang w:val="pl-PL"/>
        </w:rPr>
        <w:t xml:space="preserve"> upadłość sprzedającego nie została jeszcze ogłoszona i, że </w:t>
      </w:r>
      <w:r w:rsidR="00C035B6">
        <w:rPr>
          <w:lang w:val="pl-PL"/>
        </w:rPr>
        <w:t>postępowanie wszczęte w tym czasie</w:t>
      </w:r>
      <w:r w:rsidR="00B1050E">
        <w:rPr>
          <w:lang w:val="pl-PL"/>
        </w:rPr>
        <w:t xml:space="preserve"> </w:t>
      </w:r>
      <w:r w:rsidR="00C035B6">
        <w:rPr>
          <w:lang w:val="pl-PL"/>
        </w:rPr>
        <w:t xml:space="preserve">na wniosek </w:t>
      </w:r>
      <w:r w:rsidR="00B1050E">
        <w:rPr>
          <w:lang w:val="pl-PL"/>
        </w:rPr>
        <w:t>skarżąc</w:t>
      </w:r>
      <w:r w:rsidR="00612A44">
        <w:rPr>
          <w:lang w:val="pl-PL"/>
        </w:rPr>
        <w:t>ej</w:t>
      </w:r>
      <w:r w:rsidR="00C035B6">
        <w:rPr>
          <w:lang w:val="pl-PL"/>
        </w:rPr>
        <w:t xml:space="preserve"> zakończyłoby się korzystnym dla niej postanowieniem, a następnie mo</w:t>
      </w:r>
      <w:r w:rsidR="008F00E9">
        <w:rPr>
          <w:lang w:val="pl-PL"/>
        </w:rPr>
        <w:t xml:space="preserve">głaby ona przedstawić </w:t>
      </w:r>
      <w:r w:rsidR="008169CB">
        <w:rPr>
          <w:lang w:val="pl-PL"/>
        </w:rPr>
        <w:t xml:space="preserve">syndykowi </w:t>
      </w:r>
      <w:r w:rsidR="008F00E9">
        <w:rPr>
          <w:lang w:val="pl-PL"/>
        </w:rPr>
        <w:t>uzyskane na</w:t>
      </w:r>
      <w:r w:rsidR="00C035B6">
        <w:rPr>
          <w:lang w:val="pl-PL"/>
        </w:rPr>
        <w:t xml:space="preserve"> drodze</w:t>
      </w:r>
      <w:r w:rsidR="00AC21B8">
        <w:rPr>
          <w:lang w:val="pl-PL"/>
        </w:rPr>
        <w:t xml:space="preserve"> </w:t>
      </w:r>
      <w:r w:rsidR="008F00E9">
        <w:rPr>
          <w:lang w:val="pl-PL"/>
        </w:rPr>
        <w:t>sądowej</w:t>
      </w:r>
      <w:r w:rsidR="00C035B6">
        <w:rPr>
          <w:lang w:val="pl-PL"/>
        </w:rPr>
        <w:t xml:space="preserve"> prawo własności</w:t>
      </w:r>
      <w:r w:rsidR="008169CB">
        <w:rPr>
          <w:lang w:val="pl-PL"/>
        </w:rPr>
        <w:t xml:space="preserve">. </w:t>
      </w:r>
      <w:r w:rsidR="00C035B6">
        <w:rPr>
          <w:lang w:val="pl-PL"/>
        </w:rPr>
        <w:t>Oprócz tego Rząd zauważył, że skarżąca wskazała, że w czasie</w:t>
      </w:r>
      <w:r w:rsidR="00304F85">
        <w:rPr>
          <w:lang w:val="pl-PL"/>
        </w:rPr>
        <w:t>,</w:t>
      </w:r>
      <w:r w:rsidR="00C035B6">
        <w:rPr>
          <w:lang w:val="pl-PL"/>
        </w:rPr>
        <w:t xml:space="preserve"> gdy dokonywała wpłat, przedsiębiorca budowalny nie uzyskał jeszcze pozwolenia na budowę</w:t>
      </w:r>
      <w:r w:rsidR="004951C1">
        <w:rPr>
          <w:lang w:val="pl-PL"/>
        </w:rPr>
        <w:t xml:space="preserve"> w przestrzeni miejskiej</w:t>
      </w:r>
      <w:r w:rsidR="00C035B6">
        <w:rPr>
          <w:lang w:val="pl-PL"/>
        </w:rPr>
        <w:t>, co oznacza, zdaniem Rządu, że wiedziała lub powinna była wiedzieć</w:t>
      </w:r>
      <w:r w:rsidR="00D64413">
        <w:rPr>
          <w:lang w:val="pl-PL"/>
        </w:rPr>
        <w:t xml:space="preserve">, że budowa była nielegalna i co za </w:t>
      </w:r>
      <w:r w:rsidR="00D25FAE">
        <w:rPr>
          <w:lang w:val="pl-PL"/>
        </w:rPr>
        <w:t>tym idzie musiała przyjąć na siebie</w:t>
      </w:r>
      <w:r w:rsidR="00D64413">
        <w:rPr>
          <w:lang w:val="pl-PL"/>
        </w:rPr>
        <w:t xml:space="preserve"> ryzyko wynikłe z takiego stanu rzeczy.  </w:t>
      </w:r>
      <w:r w:rsidR="00C035B6">
        <w:rPr>
          <w:lang w:val="pl-PL"/>
        </w:rPr>
        <w:t xml:space="preserve">  </w:t>
      </w:r>
      <w:r w:rsidR="00B1050E">
        <w:rPr>
          <w:lang w:val="pl-PL"/>
        </w:rPr>
        <w:t xml:space="preserve">    </w:t>
      </w:r>
    </w:p>
    <w:p w14:paraId="7D8792C5" w14:textId="77777777" w:rsidR="00AB57E1" w:rsidRPr="00D25FAE" w:rsidRDefault="005D2DEB" w:rsidP="00AB57E1">
      <w:pPr>
        <w:pStyle w:val="ECHRPara"/>
        <w:rPr>
          <w:lang w:val="pl-PL"/>
        </w:rPr>
      </w:pPr>
      <w:r>
        <w:fldChar w:fldCharType="begin"/>
      </w:r>
      <w:r w:rsidR="00AB57E1" w:rsidRPr="00723473">
        <w:rPr>
          <w:lang w:val="pl-PL"/>
        </w:rPr>
        <w:instrText xml:space="preserve"> SEQ level0 \*arabic </w:instrText>
      </w:r>
      <w:r>
        <w:fldChar w:fldCharType="separate"/>
      </w:r>
      <w:r w:rsidR="00037336" w:rsidRPr="00723473">
        <w:rPr>
          <w:noProof/>
          <w:lang w:val="pl-PL"/>
        </w:rPr>
        <w:t>59</w:t>
      </w:r>
      <w:r>
        <w:fldChar w:fldCharType="end"/>
      </w:r>
      <w:r w:rsidR="00AB57E1" w:rsidRPr="00723473">
        <w:rPr>
          <w:lang w:val="pl-PL"/>
        </w:rPr>
        <w:t>.  </w:t>
      </w:r>
      <w:r w:rsidR="00D25FAE" w:rsidRPr="00D25FAE">
        <w:rPr>
          <w:lang w:val="pl-PL"/>
        </w:rPr>
        <w:t>W świetle powyższego Rząd sądzi</w:t>
      </w:r>
      <w:r w:rsidR="008169CB">
        <w:rPr>
          <w:lang w:val="pl-PL"/>
        </w:rPr>
        <w:t>ł</w:t>
      </w:r>
      <w:r w:rsidR="00D25FAE" w:rsidRPr="00D25FAE">
        <w:rPr>
          <w:lang w:val="pl-PL"/>
        </w:rPr>
        <w:t xml:space="preserve">, że </w:t>
      </w:r>
      <w:r w:rsidR="00D25FAE">
        <w:rPr>
          <w:lang w:val="pl-PL"/>
        </w:rPr>
        <w:t>w decyzji</w:t>
      </w:r>
      <w:r w:rsidR="00D25FAE" w:rsidRPr="00D25FAE">
        <w:rPr>
          <w:lang w:val="pl-PL"/>
        </w:rPr>
        <w:t xml:space="preserve"> syndyka o rozwiązaniu przedwstępnej umowy sprzedaży </w:t>
      </w:r>
      <w:r w:rsidR="00D25FAE" w:rsidRPr="005D36A0">
        <w:rPr>
          <w:szCs w:val="24"/>
          <w:lang w:val="pl-PL"/>
        </w:rPr>
        <w:t>zachowano sprawiedliwą równowagę</w:t>
      </w:r>
      <w:r w:rsidR="00D25FAE">
        <w:rPr>
          <w:szCs w:val="24"/>
          <w:lang w:val="pl-PL"/>
        </w:rPr>
        <w:t xml:space="preserve"> między powszechnym interesem społeczności a ochr</w:t>
      </w:r>
      <w:r w:rsidR="008169CB">
        <w:rPr>
          <w:szCs w:val="24"/>
          <w:lang w:val="pl-PL"/>
        </w:rPr>
        <w:t>oną praw podstawowych skarżącej</w:t>
      </w:r>
      <w:r w:rsidR="00D25FAE">
        <w:rPr>
          <w:szCs w:val="24"/>
          <w:lang w:val="pl-PL"/>
        </w:rPr>
        <w:t xml:space="preserve">. </w:t>
      </w:r>
    </w:p>
    <w:p w14:paraId="551686A0" w14:textId="77777777" w:rsidR="00AB57E1" w:rsidRPr="00CA7BAA" w:rsidRDefault="00AB57E1" w:rsidP="00AB57E1">
      <w:pPr>
        <w:pStyle w:val="JuH1"/>
        <w:rPr>
          <w:lang w:val="pl-PL"/>
        </w:rPr>
      </w:pPr>
      <w:r w:rsidRPr="00D51376">
        <w:rPr>
          <w:lang w:val="pl-PL"/>
        </w:rPr>
        <w:t>2.  </w:t>
      </w:r>
      <w:r w:rsidR="00CA7BAA" w:rsidRPr="00CA7BAA">
        <w:rPr>
          <w:lang w:val="pl-PL"/>
        </w:rPr>
        <w:t>Ocena Trybunału</w:t>
      </w:r>
    </w:p>
    <w:p w14:paraId="5C379A17" w14:textId="37D165FA" w:rsidR="00AB57E1" w:rsidRPr="00CA7BAA" w:rsidRDefault="00AB57E1" w:rsidP="00AB57E1">
      <w:pPr>
        <w:pStyle w:val="JuHa0"/>
        <w:rPr>
          <w:lang w:val="pl-PL"/>
        </w:rPr>
      </w:pPr>
      <w:r w:rsidRPr="00CA7BAA">
        <w:rPr>
          <w:lang w:val="pl-PL"/>
        </w:rPr>
        <w:t>a)  </w:t>
      </w:r>
      <w:r w:rsidR="00241687">
        <w:rPr>
          <w:lang w:val="pl-PL"/>
        </w:rPr>
        <w:t xml:space="preserve">W przedmiocie </w:t>
      </w:r>
      <w:r w:rsidR="00CA7BAA" w:rsidRPr="00CA7BAA">
        <w:rPr>
          <w:lang w:val="pl-PL"/>
        </w:rPr>
        <w:t>ingerencji w prawo skarżącej do poszanowania jej mienia</w:t>
      </w:r>
    </w:p>
    <w:p w14:paraId="5C1F48C2" w14:textId="7E3B721E" w:rsidR="00AB57E1" w:rsidRPr="00CA7BAA" w:rsidRDefault="005D2DEB" w:rsidP="00AB57E1">
      <w:pPr>
        <w:pStyle w:val="ECHRPara"/>
        <w:rPr>
          <w:lang w:val="pl-PL"/>
        </w:rPr>
      </w:pPr>
      <w:r>
        <w:fldChar w:fldCharType="begin"/>
      </w:r>
      <w:r w:rsidR="00AB57E1" w:rsidRPr="00723473">
        <w:rPr>
          <w:lang w:val="pl-PL"/>
        </w:rPr>
        <w:instrText xml:space="preserve"> SEQ level0 \*arabic </w:instrText>
      </w:r>
      <w:r>
        <w:fldChar w:fldCharType="separate"/>
      </w:r>
      <w:r w:rsidR="00037336" w:rsidRPr="00723473">
        <w:rPr>
          <w:noProof/>
          <w:lang w:val="pl-PL"/>
        </w:rPr>
        <w:t>60</w:t>
      </w:r>
      <w:r>
        <w:fldChar w:fldCharType="end"/>
      </w:r>
      <w:r w:rsidR="00AB57E1" w:rsidRPr="00723473">
        <w:rPr>
          <w:lang w:val="pl-PL"/>
        </w:rPr>
        <w:t>.  </w:t>
      </w:r>
      <w:r w:rsidR="00CA7BAA" w:rsidRPr="00CA7BAA">
        <w:rPr>
          <w:lang w:val="pl-PL"/>
        </w:rPr>
        <w:t>Trybuna</w:t>
      </w:r>
      <w:r w:rsidR="00F84910">
        <w:rPr>
          <w:lang w:val="pl-PL"/>
        </w:rPr>
        <w:t xml:space="preserve">ł podniósł, że w wyniku </w:t>
      </w:r>
      <w:r w:rsidR="00BA4DDF">
        <w:rPr>
          <w:lang w:val="pl-PL"/>
        </w:rPr>
        <w:t xml:space="preserve">wyboru dokonanego </w:t>
      </w:r>
      <w:r w:rsidR="00CA7BAA" w:rsidRPr="00CA7BAA">
        <w:rPr>
          <w:lang w:val="pl-PL"/>
        </w:rPr>
        <w:t xml:space="preserve">przez syndyka </w:t>
      </w:r>
      <w:r w:rsidR="00F84910">
        <w:rPr>
          <w:lang w:val="pl-PL"/>
        </w:rPr>
        <w:t>o</w:t>
      </w:r>
      <w:r w:rsidR="00CA7BAA" w:rsidRPr="00CA7BAA">
        <w:rPr>
          <w:lang w:val="pl-PL"/>
        </w:rPr>
        <w:t xml:space="preserve"> rozwiązaniu przedwstępnej umowy sprzedaży</w:t>
      </w:r>
      <w:r w:rsidR="00CA7BAA">
        <w:rPr>
          <w:lang w:val="pl-PL"/>
        </w:rPr>
        <w:t xml:space="preserve"> skarżąca utraciła </w:t>
      </w:r>
      <w:r w:rsidR="00A15F77">
        <w:rPr>
          <w:lang w:val="pl-PL"/>
        </w:rPr>
        <w:t xml:space="preserve">prawo do uzyskania przeniesienia własności mieszkania </w:t>
      </w:r>
      <w:r w:rsidR="008F00E9">
        <w:rPr>
          <w:lang w:val="pl-PL"/>
        </w:rPr>
        <w:t>na</w:t>
      </w:r>
      <w:r w:rsidR="00A15F77">
        <w:rPr>
          <w:lang w:val="pl-PL"/>
        </w:rPr>
        <w:t xml:space="preserve"> drodze </w:t>
      </w:r>
      <w:r w:rsidR="008F00E9">
        <w:rPr>
          <w:lang w:val="pl-PL"/>
        </w:rPr>
        <w:t>sądowej</w:t>
      </w:r>
      <w:r w:rsidR="00A15F77">
        <w:rPr>
          <w:lang w:val="pl-PL"/>
        </w:rPr>
        <w:t>. Trybunał zauważył, że przedmiotowe mieszkanie z</w:t>
      </w:r>
      <w:r w:rsidR="00FB5B4C">
        <w:rPr>
          <w:lang w:val="pl-PL"/>
        </w:rPr>
        <w:t>ostało sprzedane w drodze licytacji</w:t>
      </w:r>
      <w:r w:rsidR="00A15F77">
        <w:rPr>
          <w:lang w:val="pl-PL"/>
        </w:rPr>
        <w:t xml:space="preserve">, a skarżąca była zmuszona zgłosić wierzytelność związaną </w:t>
      </w:r>
      <w:r w:rsidR="00F84910">
        <w:rPr>
          <w:lang w:val="pl-PL"/>
        </w:rPr>
        <w:br/>
      </w:r>
      <w:r w:rsidR="00A15F77">
        <w:rPr>
          <w:lang w:val="pl-PL"/>
        </w:rPr>
        <w:lastRenderedPageBreak/>
        <w:t>z zapłaconymi przez nią kwotami jako zobowiązanie w postępowaniu upadłościowymi</w:t>
      </w:r>
      <w:r w:rsidR="00423180">
        <w:rPr>
          <w:lang w:val="pl-PL"/>
        </w:rPr>
        <w:t xml:space="preserve"> (zob. powyżej ustęp 14). Trybunał odnotował również, że z uwagi na wysokość długów przedsiębiorstwa X (zob. powyżej ustęp 49) oraz na nieprzywilejowany charakter roszczenia skarżącej</w:t>
      </w:r>
      <w:r w:rsidR="00423180" w:rsidRPr="00423180">
        <w:rPr>
          <w:lang w:val="pl-PL"/>
        </w:rPr>
        <w:t xml:space="preserve"> </w:t>
      </w:r>
      <w:r w:rsidR="00423180">
        <w:rPr>
          <w:lang w:val="pl-PL"/>
        </w:rPr>
        <w:t>nadzieje na spłatę jej roszczenia były mocno ograniczone. Poza tym Trybunał stwierdził, że skarżąca musiała zmierzyć się</w:t>
      </w:r>
      <w:r w:rsidR="00423180" w:rsidRPr="00423180">
        <w:rPr>
          <w:lang w:val="pl-PL"/>
        </w:rPr>
        <w:t xml:space="preserve"> </w:t>
      </w:r>
      <w:r w:rsidR="00423180">
        <w:rPr>
          <w:lang w:val="pl-PL"/>
        </w:rPr>
        <w:t xml:space="preserve">z wezwaniem do zapłaty miesięcznego świadczenia za zajmowanie mieszkania (zob. </w:t>
      </w:r>
      <w:r w:rsidR="00094B91">
        <w:rPr>
          <w:lang w:val="pl-PL"/>
        </w:rPr>
        <w:t xml:space="preserve">powyżej ustęp 11), jak również zajęciem części wynagrodzenia (zob. powyżej ustęp 23), a także z pojawiającym się wielokrotnie </w:t>
      </w:r>
      <w:r w:rsidR="00416CBB">
        <w:rPr>
          <w:lang w:val="pl-PL"/>
        </w:rPr>
        <w:t xml:space="preserve">w celu eksmisji z mieszkania </w:t>
      </w:r>
      <w:r w:rsidR="00094B91">
        <w:rPr>
          <w:lang w:val="pl-PL"/>
        </w:rPr>
        <w:t>komornikiem (zob. powyżej ustępy 23 i 26) i, że dopiero</w:t>
      </w:r>
      <w:r w:rsidR="00304F85">
        <w:rPr>
          <w:lang w:val="pl-PL"/>
        </w:rPr>
        <w:t>,</w:t>
      </w:r>
      <w:r w:rsidR="00094B91">
        <w:rPr>
          <w:lang w:val="pl-PL"/>
        </w:rPr>
        <w:t xml:space="preserve"> gdy po raz drugi zapłaciła za sporne mienie</w:t>
      </w:r>
      <w:r w:rsidR="00304F85">
        <w:rPr>
          <w:lang w:val="pl-PL"/>
        </w:rPr>
        <w:t>,</w:t>
      </w:r>
      <w:r w:rsidR="00094B91">
        <w:rPr>
          <w:lang w:val="pl-PL"/>
        </w:rPr>
        <w:t xml:space="preserve"> mogła się w</w:t>
      </w:r>
      <w:r w:rsidR="00F84910">
        <w:rPr>
          <w:lang w:val="pl-PL"/>
        </w:rPr>
        <w:t xml:space="preserve"> końcu stać jego właścicielem (</w:t>
      </w:r>
      <w:r w:rsidR="00094B91">
        <w:rPr>
          <w:lang w:val="pl-PL"/>
        </w:rPr>
        <w:t xml:space="preserve">zob. powyżej ustęp 27).     </w:t>
      </w:r>
    </w:p>
    <w:p w14:paraId="3737239A" w14:textId="176CD893" w:rsidR="00AB57E1" w:rsidRPr="00094B91" w:rsidRDefault="005D2DEB" w:rsidP="00AB57E1">
      <w:pPr>
        <w:pStyle w:val="ECHRPara"/>
        <w:rPr>
          <w:lang w:val="pl-PL"/>
        </w:rPr>
      </w:pPr>
      <w:r>
        <w:fldChar w:fldCharType="begin"/>
      </w:r>
      <w:r w:rsidR="00AB57E1" w:rsidRPr="00423180">
        <w:rPr>
          <w:lang w:val="pl-PL"/>
        </w:rPr>
        <w:instrText xml:space="preserve"> SEQ level0 \*arabic </w:instrText>
      </w:r>
      <w:r>
        <w:fldChar w:fldCharType="separate"/>
      </w:r>
      <w:r w:rsidR="00037336" w:rsidRPr="00423180">
        <w:rPr>
          <w:noProof/>
          <w:lang w:val="pl-PL"/>
        </w:rPr>
        <w:t>61</w:t>
      </w:r>
      <w:r>
        <w:fldChar w:fldCharType="end"/>
      </w:r>
      <w:r w:rsidR="00AB57E1" w:rsidRPr="00423180">
        <w:rPr>
          <w:lang w:val="pl-PL"/>
        </w:rPr>
        <w:t>.  </w:t>
      </w:r>
      <w:r w:rsidR="00094B91" w:rsidRPr="00094B91">
        <w:rPr>
          <w:lang w:val="pl-PL"/>
        </w:rPr>
        <w:t xml:space="preserve">W takich okolicznościach Trybunał uznał, że </w:t>
      </w:r>
      <w:r w:rsidR="00304F85">
        <w:rPr>
          <w:lang w:val="pl-PL"/>
        </w:rPr>
        <w:t>zakwestionowan</w:t>
      </w:r>
      <w:r w:rsidR="00BA4DDF">
        <w:rPr>
          <w:lang w:val="pl-PL"/>
        </w:rPr>
        <w:t>y</w:t>
      </w:r>
      <w:r w:rsidR="00304F85">
        <w:rPr>
          <w:lang w:val="pl-PL"/>
        </w:rPr>
        <w:t xml:space="preserve"> </w:t>
      </w:r>
      <w:r w:rsidR="00BA4DDF">
        <w:rPr>
          <w:lang w:val="pl-PL"/>
        </w:rPr>
        <w:t>wybór</w:t>
      </w:r>
      <w:r w:rsidR="00094B91">
        <w:rPr>
          <w:lang w:val="pl-PL"/>
        </w:rPr>
        <w:t xml:space="preserve"> </w:t>
      </w:r>
      <w:r w:rsidR="00612A44" w:rsidRPr="00E32225">
        <w:rPr>
          <w:lang w:val="pl-PL"/>
        </w:rPr>
        <w:t>[syndyka]</w:t>
      </w:r>
      <w:r w:rsidR="00612A44">
        <w:rPr>
          <w:lang w:val="pl-PL"/>
        </w:rPr>
        <w:t xml:space="preserve"> </w:t>
      </w:r>
      <w:r w:rsidR="00BA4DDF">
        <w:rPr>
          <w:lang w:val="pl-PL"/>
        </w:rPr>
        <w:t xml:space="preserve">stanowił </w:t>
      </w:r>
      <w:r w:rsidR="00094B91">
        <w:rPr>
          <w:lang w:val="pl-PL"/>
        </w:rPr>
        <w:t>ingerencją w prawo skarżącej do poszanowania jej mienia.</w:t>
      </w:r>
      <w:r w:rsidR="00094B91" w:rsidRPr="00094B91">
        <w:rPr>
          <w:lang w:val="pl-PL"/>
        </w:rPr>
        <w:t xml:space="preserve"> </w:t>
      </w:r>
    </w:p>
    <w:p w14:paraId="595D9EB7" w14:textId="77777777" w:rsidR="00AB57E1" w:rsidRPr="002B25A9" w:rsidRDefault="00AB57E1" w:rsidP="003B0921">
      <w:pPr>
        <w:pStyle w:val="JuHa0"/>
        <w:tabs>
          <w:tab w:val="clear" w:pos="975"/>
        </w:tabs>
        <w:ind w:left="851" w:hanging="216"/>
        <w:rPr>
          <w:lang w:val="pl-PL"/>
        </w:rPr>
      </w:pPr>
      <w:r w:rsidRPr="002B25A9">
        <w:rPr>
          <w:lang w:val="pl-PL"/>
        </w:rPr>
        <w:t>b)  </w:t>
      </w:r>
      <w:r w:rsidR="002B25A9">
        <w:rPr>
          <w:lang w:val="pl-PL"/>
        </w:rPr>
        <w:t>W przedmiocie pytania c</w:t>
      </w:r>
      <w:r w:rsidR="002B25A9" w:rsidRPr="002B25A9">
        <w:rPr>
          <w:lang w:val="pl-PL"/>
        </w:rPr>
        <w:t xml:space="preserve">zy można tę ingerencję przypisać </w:t>
      </w:r>
      <w:r w:rsidR="002B25A9">
        <w:rPr>
          <w:lang w:val="pl-PL"/>
        </w:rPr>
        <w:t>bezpośrednio</w:t>
      </w:r>
      <w:r w:rsidR="009B68A5">
        <w:rPr>
          <w:lang w:val="pl-PL"/>
        </w:rPr>
        <w:t xml:space="preserve"> Państwu</w:t>
      </w:r>
    </w:p>
    <w:p w14:paraId="779EAF2A" w14:textId="45BD3919" w:rsidR="00AB57E1" w:rsidRPr="002B25A9" w:rsidRDefault="005D2DEB" w:rsidP="00AB57E1">
      <w:pPr>
        <w:pStyle w:val="ECHRPara"/>
        <w:rPr>
          <w:lang w:val="pl-PL"/>
        </w:rPr>
      </w:pPr>
      <w:r>
        <w:fldChar w:fldCharType="begin"/>
      </w:r>
      <w:r w:rsidR="00AB57E1" w:rsidRPr="00723473">
        <w:rPr>
          <w:lang w:val="pl-PL"/>
        </w:rPr>
        <w:instrText xml:space="preserve"> SEQ level0 \*arabic </w:instrText>
      </w:r>
      <w:r>
        <w:fldChar w:fldCharType="separate"/>
      </w:r>
      <w:r w:rsidR="00037336" w:rsidRPr="00723473">
        <w:rPr>
          <w:noProof/>
          <w:lang w:val="pl-PL"/>
        </w:rPr>
        <w:t>62</w:t>
      </w:r>
      <w:r>
        <w:fldChar w:fldCharType="end"/>
      </w:r>
      <w:r w:rsidR="00AB57E1" w:rsidRPr="00723473">
        <w:rPr>
          <w:lang w:val="pl-PL"/>
        </w:rPr>
        <w:t>.  </w:t>
      </w:r>
      <w:r w:rsidR="002B25A9" w:rsidRPr="002B25A9">
        <w:rPr>
          <w:lang w:val="pl-PL"/>
        </w:rPr>
        <w:t>Trybunał podniósł następnie, że prze</w:t>
      </w:r>
      <w:r w:rsidR="002B25A9">
        <w:rPr>
          <w:lang w:val="pl-PL"/>
        </w:rPr>
        <w:t>d</w:t>
      </w:r>
      <w:r w:rsidR="002B25A9" w:rsidRPr="002B25A9">
        <w:rPr>
          <w:lang w:val="pl-PL"/>
        </w:rPr>
        <w:t xml:space="preserve">miotowy wybór został dokonany przez syndyka masy upadłości. </w:t>
      </w:r>
      <w:r w:rsidR="002B25A9">
        <w:rPr>
          <w:lang w:val="pl-PL"/>
        </w:rPr>
        <w:t>Jest zatem konieczne ustalenie</w:t>
      </w:r>
      <w:r w:rsidR="00BA4DDF">
        <w:rPr>
          <w:lang w:val="pl-PL"/>
        </w:rPr>
        <w:t>,</w:t>
      </w:r>
      <w:r w:rsidR="002B25A9">
        <w:rPr>
          <w:lang w:val="pl-PL"/>
        </w:rPr>
        <w:t xml:space="preserve"> czy jego działania</w:t>
      </w:r>
      <w:r w:rsidR="009B68A5">
        <w:rPr>
          <w:lang w:val="pl-PL"/>
        </w:rPr>
        <w:t xml:space="preserve"> i wynikająca z niego ingerencja mogą być przypisane Państwu. Aby to uczynić Trybunał musi </w:t>
      </w:r>
      <w:r w:rsidR="00612A44">
        <w:rPr>
          <w:lang w:val="pl-PL"/>
        </w:rPr>
        <w:t>odpowiedzieć</w:t>
      </w:r>
      <w:r w:rsidR="009B68A5">
        <w:rPr>
          <w:lang w:val="pl-PL"/>
        </w:rPr>
        <w:t xml:space="preserve"> na pytanie</w:t>
      </w:r>
      <w:r w:rsidR="00BA4DDF">
        <w:rPr>
          <w:lang w:val="pl-PL"/>
        </w:rPr>
        <w:t>,</w:t>
      </w:r>
      <w:r w:rsidR="00C97E46">
        <w:rPr>
          <w:lang w:val="pl-PL"/>
        </w:rPr>
        <w:t xml:space="preserve"> czy syndyk działał jako urzędnik publiczny</w:t>
      </w:r>
      <w:r w:rsidR="00BA4DDF">
        <w:rPr>
          <w:lang w:val="pl-PL"/>
        </w:rPr>
        <w:t>,</w:t>
      </w:r>
      <w:r w:rsidR="00C97E46">
        <w:rPr>
          <w:lang w:val="pl-PL"/>
        </w:rPr>
        <w:t xml:space="preserve"> czy też jako osoba prywatna.</w:t>
      </w:r>
      <w:r w:rsidR="009B68A5">
        <w:rPr>
          <w:lang w:val="pl-PL"/>
        </w:rPr>
        <w:t xml:space="preserve"> </w:t>
      </w:r>
    </w:p>
    <w:p w14:paraId="1DB2D28D" w14:textId="77777777" w:rsidR="00C97E46" w:rsidRPr="00C97E46" w:rsidRDefault="005D2DEB" w:rsidP="00AB57E1">
      <w:pPr>
        <w:pStyle w:val="ECHRPara"/>
        <w:rPr>
          <w:szCs w:val="24"/>
          <w:lang w:val="pl-PL" w:eastAsia="en-GB"/>
        </w:rPr>
      </w:pPr>
      <w:r>
        <w:fldChar w:fldCharType="begin"/>
      </w:r>
      <w:r w:rsidR="00AB57E1" w:rsidRPr="00723473">
        <w:rPr>
          <w:lang w:val="pl-PL"/>
        </w:rPr>
        <w:instrText xml:space="preserve"> SEQ level0 \*arabic </w:instrText>
      </w:r>
      <w:r>
        <w:fldChar w:fldCharType="separate"/>
      </w:r>
      <w:r w:rsidR="00037336" w:rsidRPr="00723473">
        <w:rPr>
          <w:noProof/>
          <w:lang w:val="pl-PL"/>
        </w:rPr>
        <w:t>63</w:t>
      </w:r>
      <w:r>
        <w:fldChar w:fldCharType="end"/>
      </w:r>
      <w:r w:rsidR="00AB57E1" w:rsidRPr="00723473">
        <w:rPr>
          <w:lang w:val="pl-PL"/>
        </w:rPr>
        <w:t>.  </w:t>
      </w:r>
      <w:r w:rsidR="00C97E46" w:rsidRPr="00C97E46">
        <w:rPr>
          <w:lang w:val="pl-PL"/>
        </w:rPr>
        <w:t xml:space="preserve">W wyroku </w:t>
      </w:r>
      <w:proofErr w:type="spellStart"/>
      <w:r w:rsidR="00C97E46" w:rsidRPr="00C97E46">
        <w:rPr>
          <w:i/>
          <w:lang w:val="pl-PL"/>
        </w:rPr>
        <w:t>Kotov</w:t>
      </w:r>
      <w:proofErr w:type="spellEnd"/>
      <w:r w:rsidR="00AB57E1" w:rsidRPr="00C97E46">
        <w:rPr>
          <w:i/>
          <w:lang w:val="pl-PL"/>
        </w:rPr>
        <w:t xml:space="preserve"> </w:t>
      </w:r>
      <w:r w:rsidR="00C97E46" w:rsidRPr="00C97E46">
        <w:rPr>
          <w:lang w:val="pl-PL"/>
        </w:rPr>
        <w:t>(wyż.</w:t>
      </w:r>
      <w:r w:rsidR="00636E82">
        <w:rPr>
          <w:lang w:val="pl-PL"/>
        </w:rPr>
        <w:t xml:space="preserve"> </w:t>
      </w:r>
      <w:r w:rsidR="00C97E46" w:rsidRPr="00C97E46">
        <w:rPr>
          <w:lang w:val="pl-PL"/>
        </w:rPr>
        <w:t>cyt.</w:t>
      </w:r>
      <w:r w:rsidR="00C97E46" w:rsidRPr="00C97E46">
        <w:rPr>
          <w:szCs w:val="24"/>
          <w:lang w:val="pl-PL" w:eastAsia="en-GB"/>
        </w:rPr>
        <w:t xml:space="preserve"> §</w:t>
      </w:r>
      <w:r w:rsidR="00AB57E1" w:rsidRPr="00C97E46">
        <w:rPr>
          <w:szCs w:val="24"/>
          <w:lang w:val="pl-PL" w:eastAsia="en-GB"/>
        </w:rPr>
        <w:t xml:space="preserve"> </w:t>
      </w:r>
      <w:r w:rsidR="00C97E46" w:rsidRPr="00C97E46">
        <w:rPr>
          <w:szCs w:val="24"/>
          <w:lang w:val="pl-PL" w:eastAsia="en-GB"/>
        </w:rPr>
        <w:t>91-107)</w:t>
      </w:r>
      <w:r w:rsidR="00C97E46">
        <w:rPr>
          <w:szCs w:val="24"/>
          <w:lang w:val="pl-PL" w:eastAsia="en-GB"/>
        </w:rPr>
        <w:t xml:space="preserve"> Wielka Izba Trybunału uznała, że mając na uwadze właściwe przepisy prawa rosyjskiego oraz rolę syndyka, a w szczególności jego niezależność</w:t>
      </w:r>
      <w:r w:rsidR="0063351F">
        <w:rPr>
          <w:szCs w:val="24"/>
          <w:lang w:val="pl-PL" w:eastAsia="en-GB"/>
        </w:rPr>
        <w:t xml:space="preserve"> operacyjną i instytucjonalną, nie mógł być uznany za przedstawiciela pozwanego Państwa, a w rezultacie państwo nie mogło być bezpośrednio odpowiedzialne za jego niezgodne </w:t>
      </w:r>
      <w:r w:rsidR="00F84910">
        <w:rPr>
          <w:szCs w:val="24"/>
          <w:lang w:val="pl-PL" w:eastAsia="en-GB"/>
        </w:rPr>
        <w:br/>
      </w:r>
      <w:r w:rsidR="0063351F">
        <w:rPr>
          <w:szCs w:val="24"/>
          <w:lang w:val="pl-PL" w:eastAsia="en-GB"/>
        </w:rPr>
        <w:t xml:space="preserve">z prawem działania. </w:t>
      </w:r>
      <w:r w:rsidR="00C97E46">
        <w:rPr>
          <w:szCs w:val="24"/>
          <w:lang w:val="pl-PL" w:eastAsia="en-GB"/>
        </w:rPr>
        <w:t xml:space="preserve"> </w:t>
      </w:r>
    </w:p>
    <w:p w14:paraId="70441B19" w14:textId="77777777" w:rsidR="00AB57E1" w:rsidRPr="0063351F" w:rsidRDefault="005D2DEB" w:rsidP="00AB57E1">
      <w:pPr>
        <w:pStyle w:val="ECHRPara"/>
        <w:rPr>
          <w:lang w:val="pl-PL"/>
        </w:rPr>
      </w:pPr>
      <w:r w:rsidRPr="009D280A">
        <w:rPr>
          <w:rStyle w:val="sb8d990e2"/>
        </w:rPr>
        <w:fldChar w:fldCharType="begin"/>
      </w:r>
      <w:r w:rsidR="00AB57E1" w:rsidRPr="0063351F">
        <w:rPr>
          <w:rStyle w:val="sb8d990e2"/>
          <w:lang w:val="pl-PL"/>
        </w:rPr>
        <w:instrText xml:space="preserve"> SEQ level0 \*arabic </w:instrText>
      </w:r>
      <w:r w:rsidRPr="009D280A">
        <w:rPr>
          <w:rStyle w:val="sb8d990e2"/>
        </w:rPr>
        <w:fldChar w:fldCharType="separate"/>
      </w:r>
      <w:r w:rsidR="00037336" w:rsidRPr="0063351F">
        <w:rPr>
          <w:rStyle w:val="sb8d990e2"/>
          <w:noProof/>
          <w:lang w:val="pl-PL"/>
        </w:rPr>
        <w:t>64</w:t>
      </w:r>
      <w:r w:rsidRPr="009D280A">
        <w:rPr>
          <w:rStyle w:val="sb8d990e2"/>
        </w:rPr>
        <w:fldChar w:fldCharType="end"/>
      </w:r>
      <w:r w:rsidR="00AB57E1" w:rsidRPr="0063351F">
        <w:rPr>
          <w:rStyle w:val="sb8d990e2"/>
          <w:lang w:val="pl-PL"/>
        </w:rPr>
        <w:t>.  </w:t>
      </w:r>
      <w:r w:rsidR="0063351F" w:rsidRPr="0063351F">
        <w:rPr>
          <w:rStyle w:val="sb8d990e2"/>
          <w:lang w:val="pl-PL"/>
        </w:rPr>
        <w:t>Trybunał odnotował, że zdaniem skarżącej syndyk powinien być</w:t>
      </w:r>
      <w:r w:rsidR="00F84910">
        <w:rPr>
          <w:rStyle w:val="sb8d990e2"/>
          <w:lang w:val="pl-PL"/>
        </w:rPr>
        <w:t xml:space="preserve"> uznany za urzędnika państwowego</w:t>
      </w:r>
      <w:r w:rsidR="0063351F" w:rsidRPr="0063351F">
        <w:rPr>
          <w:rStyle w:val="sb8d990e2"/>
          <w:lang w:val="pl-PL"/>
        </w:rPr>
        <w:t xml:space="preserve">. </w:t>
      </w:r>
      <w:r w:rsidR="0063351F">
        <w:rPr>
          <w:rStyle w:val="sb8d990e2"/>
          <w:lang w:val="pl-PL"/>
        </w:rPr>
        <w:t xml:space="preserve">Trybunał podniósł, że </w:t>
      </w:r>
      <w:r w:rsidR="009F5594">
        <w:rPr>
          <w:rStyle w:val="sb8d990e2"/>
          <w:lang w:val="pl-PL"/>
        </w:rPr>
        <w:t xml:space="preserve">w tym względzie </w:t>
      </w:r>
      <w:r w:rsidR="0063351F">
        <w:rPr>
          <w:rStyle w:val="sb8d990e2"/>
          <w:lang w:val="pl-PL"/>
        </w:rPr>
        <w:t>skarżąca zwróciła uw</w:t>
      </w:r>
      <w:r w:rsidR="009F5594">
        <w:rPr>
          <w:rStyle w:val="sb8d990e2"/>
          <w:lang w:val="pl-PL"/>
        </w:rPr>
        <w:t>a</w:t>
      </w:r>
      <w:r w:rsidR="0063351F">
        <w:rPr>
          <w:rStyle w:val="sb8d990e2"/>
          <w:lang w:val="pl-PL"/>
        </w:rPr>
        <w:t>gę</w:t>
      </w:r>
      <w:r w:rsidR="009F5594">
        <w:rPr>
          <w:rStyle w:val="sb8d990e2"/>
          <w:lang w:val="pl-PL"/>
        </w:rPr>
        <w:t>, iż syndyk jest powoływany przez sędziego-komisarza</w:t>
      </w:r>
      <w:r w:rsidR="0063351F">
        <w:rPr>
          <w:rStyle w:val="sb8d990e2"/>
          <w:lang w:val="pl-PL"/>
        </w:rPr>
        <w:t xml:space="preserve"> </w:t>
      </w:r>
      <w:r w:rsidR="009F5594">
        <w:rPr>
          <w:rStyle w:val="sb8d990e2"/>
          <w:lang w:val="pl-PL"/>
        </w:rPr>
        <w:t>i, że jest „</w:t>
      </w:r>
      <w:r w:rsidR="009F5594">
        <w:rPr>
          <w:lang w:val="pl-PL"/>
        </w:rPr>
        <w:t>urzędnikiem sądowym” wykonującym funkcję publiczną</w:t>
      </w:r>
      <w:r w:rsidR="00BA6E29">
        <w:rPr>
          <w:lang w:val="pl-PL"/>
        </w:rPr>
        <w:t xml:space="preserve"> w ramach wym</w:t>
      </w:r>
      <w:r w:rsidR="00C01232">
        <w:rPr>
          <w:lang w:val="pl-PL"/>
        </w:rPr>
        <w:t>iaru sprawiedliwości oraz, że jego uprawnienia są okre</w:t>
      </w:r>
      <w:r w:rsidR="00571DD9">
        <w:rPr>
          <w:lang w:val="pl-PL"/>
        </w:rPr>
        <w:t>śl</w:t>
      </w:r>
      <w:r w:rsidR="00C01232">
        <w:rPr>
          <w:lang w:val="pl-PL"/>
        </w:rPr>
        <w:t>one w odpowiednich przepisach (zob. powyżej ustęp 53).</w:t>
      </w:r>
    </w:p>
    <w:p w14:paraId="7FD090E7" w14:textId="77777777" w:rsidR="00AB57E1" w:rsidRPr="00453A5E" w:rsidRDefault="005D2DEB" w:rsidP="00AB57E1">
      <w:pPr>
        <w:pStyle w:val="ECHRPara"/>
        <w:rPr>
          <w:rStyle w:val="sb8d990e2"/>
          <w:lang w:val="pl-PL"/>
        </w:rPr>
      </w:pPr>
      <w:r w:rsidRPr="00C00A27">
        <w:rPr>
          <w:rStyle w:val="sb8d990e2"/>
        </w:rPr>
        <w:fldChar w:fldCharType="begin"/>
      </w:r>
      <w:r w:rsidR="00AB57E1" w:rsidRPr="0063351F">
        <w:rPr>
          <w:rStyle w:val="sb8d990e2"/>
          <w:lang w:val="pl-PL"/>
        </w:rPr>
        <w:instrText xml:space="preserve"> SEQ level0 \*arabic </w:instrText>
      </w:r>
      <w:r w:rsidRPr="00C00A27">
        <w:rPr>
          <w:rStyle w:val="sb8d990e2"/>
        </w:rPr>
        <w:fldChar w:fldCharType="separate"/>
      </w:r>
      <w:r w:rsidR="00037336" w:rsidRPr="0063351F">
        <w:rPr>
          <w:rStyle w:val="sb8d990e2"/>
          <w:noProof/>
          <w:lang w:val="pl-PL"/>
        </w:rPr>
        <w:t>65</w:t>
      </w:r>
      <w:r w:rsidRPr="00C00A27">
        <w:rPr>
          <w:rStyle w:val="sb8d990e2"/>
        </w:rPr>
        <w:fldChar w:fldCharType="end"/>
      </w:r>
      <w:r w:rsidR="00AB57E1" w:rsidRPr="0063351F">
        <w:rPr>
          <w:rStyle w:val="sb8d990e2"/>
          <w:lang w:val="pl-PL"/>
        </w:rPr>
        <w:t>.  </w:t>
      </w:r>
      <w:r w:rsidR="00571DD9">
        <w:rPr>
          <w:rStyle w:val="sb8d990e2"/>
          <w:lang w:val="pl-PL"/>
        </w:rPr>
        <w:t>Trybunał uznał jednak, że przedstawione przez skarżącą informacje nie pozwalają na jasne rozróżnienie roli syndyka we Włoszech i roli syndyka w prawie rosyjskim. Trybunał odnotował w tym względzie, że w Rosji powołanie syndyka jest zatwierdzane przez sądy, które sprawowały nadzór nad zgodnością z prawem jego działań</w:t>
      </w:r>
      <w:r w:rsidR="00453A5E">
        <w:rPr>
          <w:rStyle w:val="sb8d990e2"/>
          <w:lang w:val="pl-PL"/>
        </w:rPr>
        <w:t xml:space="preserve"> oraz, że przydzielone syndykowi rosyjskiemu funkcje były podobne do funkcji syndyka włoskiego</w:t>
      </w:r>
      <w:r w:rsidR="00571DD9">
        <w:rPr>
          <w:rStyle w:val="sb8d990e2"/>
          <w:lang w:val="pl-PL"/>
        </w:rPr>
        <w:t xml:space="preserve"> </w:t>
      </w:r>
      <w:r w:rsidR="00AB57E1" w:rsidRPr="00571DD9">
        <w:rPr>
          <w:rStyle w:val="sb8d990e2"/>
          <w:lang w:val="pl-PL"/>
        </w:rPr>
        <w:t>(</w:t>
      </w:r>
      <w:r w:rsidR="00453A5E">
        <w:rPr>
          <w:rStyle w:val="sb8d990e2"/>
          <w:lang w:val="pl-PL"/>
        </w:rPr>
        <w:t xml:space="preserve">zob. wyż cyt. </w:t>
      </w:r>
      <w:proofErr w:type="spellStart"/>
      <w:r w:rsidR="00AB57E1" w:rsidRPr="00571DD9">
        <w:rPr>
          <w:rStyle w:val="sb8d990e2"/>
          <w:i/>
          <w:lang w:val="pl-PL"/>
        </w:rPr>
        <w:t>Kotov</w:t>
      </w:r>
      <w:proofErr w:type="spellEnd"/>
      <w:r w:rsidR="00453A5E">
        <w:rPr>
          <w:rStyle w:val="sb8d990e2"/>
          <w:lang w:val="pl-PL"/>
        </w:rPr>
        <w:t xml:space="preserve"> </w:t>
      </w:r>
      <w:r w:rsidR="00AB57E1" w:rsidRPr="00571DD9">
        <w:rPr>
          <w:rStyle w:val="sb8d990e2"/>
          <w:lang w:val="pl-PL"/>
        </w:rPr>
        <w:t xml:space="preserve">§ 101, 102, 105 et 106). </w:t>
      </w:r>
      <w:r w:rsidR="00453A5E" w:rsidRPr="00453A5E">
        <w:rPr>
          <w:rStyle w:val="sb8d990e2"/>
          <w:lang w:val="pl-PL"/>
        </w:rPr>
        <w:t xml:space="preserve">W tych okolicznościach </w:t>
      </w:r>
      <w:r w:rsidR="0002357B" w:rsidRPr="00453A5E">
        <w:rPr>
          <w:rStyle w:val="sb8d990e2"/>
          <w:lang w:val="pl-PL"/>
        </w:rPr>
        <w:t>Trybunał</w:t>
      </w:r>
      <w:r w:rsidR="00453A5E" w:rsidRPr="00453A5E">
        <w:rPr>
          <w:rStyle w:val="sb8d990e2"/>
          <w:lang w:val="pl-PL"/>
        </w:rPr>
        <w:t xml:space="preserve"> uznał, że w przedmiotowej sprawie pozwane państwo nie może</w:t>
      </w:r>
      <w:r w:rsidR="00453A5E">
        <w:rPr>
          <w:rStyle w:val="sb8d990e2"/>
          <w:lang w:val="pl-PL"/>
        </w:rPr>
        <w:t xml:space="preserve"> być bezpośredni</w:t>
      </w:r>
      <w:r w:rsidR="008169CB">
        <w:rPr>
          <w:rStyle w:val="sb8d990e2"/>
          <w:lang w:val="pl-PL"/>
        </w:rPr>
        <w:t>o</w:t>
      </w:r>
      <w:r w:rsidR="00453A5E">
        <w:rPr>
          <w:rStyle w:val="sb8d990e2"/>
          <w:lang w:val="pl-PL"/>
        </w:rPr>
        <w:t xml:space="preserve"> odpowiedzialne za działania syndyka.</w:t>
      </w:r>
    </w:p>
    <w:p w14:paraId="7F53F3A9" w14:textId="77777777" w:rsidR="00AB57E1" w:rsidRPr="00453A5E" w:rsidRDefault="005D2DEB" w:rsidP="00AB57E1">
      <w:pPr>
        <w:pStyle w:val="ECHRPara"/>
        <w:rPr>
          <w:rStyle w:val="sb8d990e2"/>
          <w:highlight w:val="yellow"/>
          <w:lang w:val="pl-PL"/>
        </w:rPr>
      </w:pPr>
      <w:r w:rsidRPr="00C00A27">
        <w:rPr>
          <w:rStyle w:val="sb8d990e2"/>
        </w:rPr>
        <w:lastRenderedPageBreak/>
        <w:fldChar w:fldCharType="begin"/>
      </w:r>
      <w:r w:rsidR="00AB57E1" w:rsidRPr="00723473">
        <w:rPr>
          <w:rStyle w:val="sb8d990e2"/>
          <w:lang w:val="pl-PL"/>
        </w:rPr>
        <w:instrText xml:space="preserve"> SEQ level0 \*arabic </w:instrText>
      </w:r>
      <w:r w:rsidRPr="00C00A27">
        <w:rPr>
          <w:rStyle w:val="sb8d990e2"/>
        </w:rPr>
        <w:fldChar w:fldCharType="separate"/>
      </w:r>
      <w:r w:rsidR="00037336" w:rsidRPr="00723473">
        <w:rPr>
          <w:rStyle w:val="sb8d990e2"/>
          <w:noProof/>
          <w:lang w:val="pl-PL"/>
        </w:rPr>
        <w:t>66</w:t>
      </w:r>
      <w:r w:rsidRPr="00C00A27">
        <w:rPr>
          <w:rStyle w:val="sb8d990e2"/>
        </w:rPr>
        <w:fldChar w:fldCharType="end"/>
      </w:r>
      <w:r w:rsidR="00AB57E1" w:rsidRPr="00723473">
        <w:rPr>
          <w:rStyle w:val="sb8d990e2"/>
          <w:lang w:val="pl-PL"/>
        </w:rPr>
        <w:t>.  </w:t>
      </w:r>
      <w:r w:rsidR="00453A5E" w:rsidRPr="00453A5E">
        <w:rPr>
          <w:rStyle w:val="sb8d990e2"/>
          <w:lang w:val="pl-PL"/>
        </w:rPr>
        <w:t xml:space="preserve">Wniosek ten nie zwalnia państwa od całej odpowiedzialności </w:t>
      </w:r>
      <w:r w:rsidR="00453A5E">
        <w:rPr>
          <w:rStyle w:val="sb8d990e2"/>
          <w:lang w:val="pl-PL"/>
        </w:rPr>
        <w:t>z punktu widzenia artykułu 1 Protokołu nr 1 do Konwencji: trzeba jeszcze sprawdzić</w:t>
      </w:r>
      <w:r w:rsidR="00BA4DDF">
        <w:rPr>
          <w:rStyle w:val="sb8d990e2"/>
          <w:lang w:val="pl-PL"/>
        </w:rPr>
        <w:t>,</w:t>
      </w:r>
      <w:r w:rsidR="00453A5E">
        <w:rPr>
          <w:rStyle w:val="sb8d990e2"/>
          <w:lang w:val="pl-PL"/>
        </w:rPr>
        <w:t xml:space="preserve"> czy wypełniło </w:t>
      </w:r>
      <w:r w:rsidR="0002357B">
        <w:rPr>
          <w:rStyle w:val="sb8d990e2"/>
          <w:lang w:val="pl-PL"/>
        </w:rPr>
        <w:t xml:space="preserve">ciążące na nim w przedmiotowej sprawie </w:t>
      </w:r>
      <w:r w:rsidR="00453A5E">
        <w:rPr>
          <w:rStyle w:val="sb8d990e2"/>
          <w:lang w:val="pl-PL"/>
        </w:rPr>
        <w:t>pozytywne obowiązki</w:t>
      </w:r>
      <w:r w:rsidR="0002357B">
        <w:rPr>
          <w:rStyle w:val="sb8d990e2"/>
          <w:lang w:val="pl-PL"/>
        </w:rPr>
        <w:t>.</w:t>
      </w:r>
      <w:r w:rsidR="00453A5E">
        <w:rPr>
          <w:rStyle w:val="sb8d990e2"/>
          <w:lang w:val="pl-PL"/>
        </w:rPr>
        <w:t xml:space="preserve"> </w:t>
      </w:r>
    </w:p>
    <w:p w14:paraId="52B7A370" w14:textId="77777777" w:rsidR="00AB57E1" w:rsidRPr="0002357B" w:rsidRDefault="00AB57E1" w:rsidP="003B0921">
      <w:pPr>
        <w:pStyle w:val="JuHa0"/>
        <w:tabs>
          <w:tab w:val="clear" w:pos="975"/>
        </w:tabs>
        <w:ind w:left="851" w:hanging="216"/>
        <w:rPr>
          <w:rStyle w:val="sb8d990e2"/>
          <w:b w:val="0"/>
          <w:sz w:val="24"/>
          <w:szCs w:val="22"/>
          <w:lang w:val="pl-PL" w:eastAsia="en-US"/>
        </w:rPr>
      </w:pPr>
      <w:r w:rsidRPr="0002357B">
        <w:rPr>
          <w:rStyle w:val="sb8d990e2"/>
          <w:lang w:val="pl-PL"/>
        </w:rPr>
        <w:t>c) </w:t>
      </w:r>
      <w:r w:rsidR="0002357B" w:rsidRPr="0002357B">
        <w:rPr>
          <w:rStyle w:val="sb8d990e2"/>
          <w:lang w:val="pl-PL"/>
        </w:rPr>
        <w:t>W prz</w:t>
      </w:r>
      <w:r w:rsidR="0002357B">
        <w:rPr>
          <w:rStyle w:val="sb8d990e2"/>
          <w:lang w:val="pl-PL"/>
        </w:rPr>
        <w:t>edmiocie</w:t>
      </w:r>
      <w:r w:rsidR="0002357B" w:rsidRPr="0002357B">
        <w:rPr>
          <w:rStyle w:val="sb8d990e2"/>
          <w:lang w:val="pl-PL"/>
        </w:rPr>
        <w:t xml:space="preserve"> pytania</w:t>
      </w:r>
      <w:r w:rsidR="00E6002B">
        <w:rPr>
          <w:rStyle w:val="sb8d990e2"/>
          <w:lang w:val="pl-PL"/>
        </w:rPr>
        <w:t>,</w:t>
      </w:r>
      <w:r w:rsidR="0002357B" w:rsidRPr="0002357B">
        <w:rPr>
          <w:rStyle w:val="sb8d990e2"/>
          <w:lang w:val="pl-PL"/>
        </w:rPr>
        <w:t xml:space="preserve"> czy pa</w:t>
      </w:r>
      <w:r w:rsidR="0002357B">
        <w:rPr>
          <w:rStyle w:val="sb8d990e2"/>
          <w:lang w:val="pl-PL"/>
        </w:rPr>
        <w:t xml:space="preserve">ństwo wypełniło ciążące na nim pozytywne obowiązki w zakresie postępowania upadłościowego </w:t>
      </w:r>
    </w:p>
    <w:p w14:paraId="6A05E211" w14:textId="77777777" w:rsidR="00AB57E1" w:rsidRPr="0002357B" w:rsidRDefault="005D2DEB" w:rsidP="00AB57E1">
      <w:pPr>
        <w:pStyle w:val="JuParaLast"/>
        <w:spacing w:before="0"/>
        <w:rPr>
          <w:rStyle w:val="sb8d990e2"/>
          <w:lang w:val="pl-PL"/>
        </w:rPr>
      </w:pPr>
      <w:r w:rsidRPr="00C00A27">
        <w:rPr>
          <w:rStyle w:val="sb8d990e2"/>
        </w:rPr>
        <w:fldChar w:fldCharType="begin"/>
      </w:r>
      <w:r w:rsidR="00AB57E1" w:rsidRPr="00723473">
        <w:rPr>
          <w:rStyle w:val="sb8d990e2"/>
          <w:lang w:val="pl-PL"/>
        </w:rPr>
        <w:instrText xml:space="preserve"> SEQ level0 \*arabic </w:instrText>
      </w:r>
      <w:r w:rsidRPr="00C00A27">
        <w:rPr>
          <w:rStyle w:val="sb8d990e2"/>
        </w:rPr>
        <w:fldChar w:fldCharType="separate"/>
      </w:r>
      <w:r w:rsidR="00037336" w:rsidRPr="00723473">
        <w:rPr>
          <w:rStyle w:val="sb8d990e2"/>
          <w:noProof/>
          <w:lang w:val="pl-PL"/>
        </w:rPr>
        <w:t>67</w:t>
      </w:r>
      <w:r w:rsidRPr="00C00A27">
        <w:rPr>
          <w:rStyle w:val="sb8d990e2"/>
        </w:rPr>
        <w:fldChar w:fldCharType="end"/>
      </w:r>
      <w:r w:rsidR="00AB57E1" w:rsidRPr="00723473">
        <w:rPr>
          <w:rStyle w:val="sb8d990e2"/>
          <w:lang w:val="pl-PL"/>
        </w:rPr>
        <w:t>.  </w:t>
      </w:r>
      <w:r w:rsidR="0002357B" w:rsidRPr="0002357B">
        <w:rPr>
          <w:rStyle w:val="sb8d990e2"/>
          <w:lang w:val="pl-PL"/>
        </w:rPr>
        <w:t>W wyżej cytowanej sprawie</w:t>
      </w:r>
      <w:r w:rsidR="00AB57E1" w:rsidRPr="0002357B">
        <w:rPr>
          <w:rStyle w:val="sb8d990e2"/>
          <w:lang w:val="pl-PL"/>
        </w:rPr>
        <w:t xml:space="preserve"> </w:t>
      </w:r>
      <w:proofErr w:type="spellStart"/>
      <w:r w:rsidR="00AB57E1" w:rsidRPr="0002357B">
        <w:rPr>
          <w:rStyle w:val="sb8d990e2"/>
          <w:i/>
          <w:lang w:val="pl-PL"/>
        </w:rPr>
        <w:t>Kotov</w:t>
      </w:r>
      <w:proofErr w:type="spellEnd"/>
      <w:r w:rsidR="0002357B" w:rsidRPr="0002357B">
        <w:rPr>
          <w:rStyle w:val="sb8d990e2"/>
          <w:lang w:val="pl-PL"/>
        </w:rPr>
        <w:t xml:space="preserve"> (§§ 109-115)</w:t>
      </w:r>
      <w:r w:rsidR="0002357B">
        <w:rPr>
          <w:rStyle w:val="sb8d990e2"/>
          <w:lang w:val="pl-PL"/>
        </w:rPr>
        <w:t xml:space="preserve"> Wielka Izba w ten sposób streściła ogólne zasady </w:t>
      </w:r>
      <w:r w:rsidR="00A148A6">
        <w:rPr>
          <w:rStyle w:val="sb8d990e2"/>
          <w:lang w:val="pl-PL"/>
        </w:rPr>
        <w:t xml:space="preserve">dotyczące charakteru i </w:t>
      </w:r>
      <w:r w:rsidR="001F052B">
        <w:rPr>
          <w:rStyle w:val="sb8d990e2"/>
          <w:lang w:val="pl-PL"/>
        </w:rPr>
        <w:t>zakres</w:t>
      </w:r>
      <w:r w:rsidR="00E6002B">
        <w:rPr>
          <w:rStyle w:val="sb8d990e2"/>
          <w:lang w:val="pl-PL"/>
        </w:rPr>
        <w:t>u</w:t>
      </w:r>
      <w:r w:rsidR="00A148A6">
        <w:rPr>
          <w:rStyle w:val="sb8d990e2"/>
          <w:lang w:val="pl-PL"/>
        </w:rPr>
        <w:t xml:space="preserve"> pozytywnych obowiązków państwa w kontekście postępowania upadłościowego:</w:t>
      </w:r>
    </w:p>
    <w:p w14:paraId="7EBE92F8" w14:textId="0DF6FC8B" w:rsidR="00AB57E1" w:rsidRPr="00003E25" w:rsidRDefault="00AB57E1" w:rsidP="00003E25">
      <w:pPr>
        <w:pStyle w:val="JuQuot"/>
        <w:rPr>
          <w:lang w:val="pl-PL"/>
        </w:rPr>
      </w:pPr>
      <w:r w:rsidRPr="00A148A6">
        <w:rPr>
          <w:rStyle w:val="sb8d990e2"/>
          <w:lang w:val="pl-PL"/>
        </w:rPr>
        <w:t xml:space="preserve">« 109. </w:t>
      </w:r>
      <w:r w:rsidR="00A148A6" w:rsidRPr="00A148A6">
        <w:rPr>
          <w:rStyle w:val="sb8d990e2"/>
          <w:lang w:val="pl-PL"/>
        </w:rPr>
        <w:t>Trybunał wielokrotnie stwierdzał, że artykuł 1 Protokołu nr 1 przewid</w:t>
      </w:r>
      <w:r w:rsidR="00E81999">
        <w:rPr>
          <w:rStyle w:val="sb8d990e2"/>
          <w:lang w:val="pl-PL"/>
        </w:rPr>
        <w:t>u</w:t>
      </w:r>
      <w:r w:rsidR="00A148A6" w:rsidRPr="00A148A6">
        <w:rPr>
          <w:rStyle w:val="sb8d990e2"/>
          <w:lang w:val="pl-PL"/>
        </w:rPr>
        <w:t>je również pewne pozytywne obowiązki.</w:t>
      </w:r>
      <w:r w:rsidR="00A148A6">
        <w:rPr>
          <w:rStyle w:val="sb8d990e2"/>
          <w:lang w:val="pl-PL"/>
        </w:rPr>
        <w:t xml:space="preserve"> </w:t>
      </w:r>
      <w:r w:rsidR="00A148A6" w:rsidRPr="00C82F39">
        <w:rPr>
          <w:rStyle w:val="sb8d990e2"/>
          <w:lang w:val="pl-PL"/>
        </w:rPr>
        <w:t>Tak też w sprawie</w:t>
      </w:r>
      <w:r w:rsidRPr="00C82F39">
        <w:rPr>
          <w:rStyle w:val="sb8d990e2"/>
          <w:lang w:val="pl-PL"/>
        </w:rPr>
        <w:t xml:space="preserve"> </w:t>
      </w:r>
      <w:proofErr w:type="spellStart"/>
      <w:r w:rsidR="00A148A6" w:rsidRPr="00C82F39">
        <w:rPr>
          <w:rStyle w:val="s6b621b36"/>
          <w:i/>
          <w:lang w:val="pl-PL"/>
        </w:rPr>
        <w:t>Öneryıldız</w:t>
      </w:r>
      <w:proofErr w:type="spellEnd"/>
      <w:r w:rsidR="00A148A6" w:rsidRPr="00C82F39">
        <w:rPr>
          <w:rStyle w:val="s6b621b36"/>
          <w:i/>
          <w:lang w:val="pl-PL"/>
        </w:rPr>
        <w:t xml:space="preserve"> </w:t>
      </w:r>
      <w:r w:rsidR="00F52FAB">
        <w:rPr>
          <w:rStyle w:val="s6b621b36"/>
          <w:i/>
          <w:lang w:val="pl-PL"/>
        </w:rPr>
        <w:t>p.</w:t>
      </w:r>
      <w:r w:rsidR="00A148A6" w:rsidRPr="00C82F39">
        <w:rPr>
          <w:rStyle w:val="s6b621b36"/>
          <w:i/>
          <w:lang w:val="pl-PL"/>
        </w:rPr>
        <w:t xml:space="preserve"> Turcji</w:t>
      </w:r>
      <w:r w:rsidR="00A148A6" w:rsidRPr="00C82F39">
        <w:rPr>
          <w:rStyle w:val="sb8d990e2"/>
          <w:lang w:val="pl-PL"/>
        </w:rPr>
        <w:t xml:space="preserve"> ([W</w:t>
      </w:r>
      <w:r w:rsidR="00E81999">
        <w:rPr>
          <w:rStyle w:val="sb8d990e2"/>
          <w:lang w:val="pl-PL"/>
        </w:rPr>
        <w:t xml:space="preserve">ielka </w:t>
      </w:r>
      <w:r w:rsidR="00A148A6" w:rsidRPr="00C82F39">
        <w:rPr>
          <w:rStyle w:val="sb8d990e2"/>
          <w:lang w:val="pl-PL"/>
        </w:rPr>
        <w:t>I</w:t>
      </w:r>
      <w:r w:rsidR="00E81999">
        <w:rPr>
          <w:rStyle w:val="sb8d990e2"/>
          <w:lang w:val="pl-PL"/>
        </w:rPr>
        <w:t>zba</w:t>
      </w:r>
      <w:r w:rsidR="00A148A6" w:rsidRPr="00C82F39">
        <w:rPr>
          <w:rStyle w:val="sb8d990e2"/>
          <w:lang w:val="pl-PL"/>
        </w:rPr>
        <w:t xml:space="preserve">], nr 48939/99, § 134, </w:t>
      </w:r>
      <w:proofErr w:type="spellStart"/>
      <w:r w:rsidR="00A148A6" w:rsidRPr="00C82F39">
        <w:rPr>
          <w:rStyle w:val="sb8d990e2"/>
          <w:lang w:val="pl-PL"/>
        </w:rPr>
        <w:t>ETPCz</w:t>
      </w:r>
      <w:proofErr w:type="spellEnd"/>
      <w:r w:rsidR="00A148A6" w:rsidRPr="00C82F39">
        <w:rPr>
          <w:rStyle w:val="sb8d990e2"/>
          <w:lang w:val="pl-PL"/>
        </w:rPr>
        <w:t xml:space="preserve"> 2004</w:t>
      </w:r>
      <w:r w:rsidR="00A148A6" w:rsidRPr="00C82F39">
        <w:rPr>
          <w:rStyle w:val="sb8d990e2"/>
          <w:lang w:val="pl-PL"/>
        </w:rPr>
        <w:noBreakHyphen/>
        <w:t xml:space="preserve">XII), która dotyczyła </w:t>
      </w:r>
      <w:r w:rsidR="00C82F39" w:rsidRPr="00C82F39">
        <w:rPr>
          <w:rStyle w:val="sb8d990e2"/>
          <w:lang w:val="pl-PL"/>
        </w:rPr>
        <w:t>znisz</w:t>
      </w:r>
      <w:r w:rsidR="00C82F39">
        <w:rPr>
          <w:rStyle w:val="sb8d990e2"/>
          <w:lang w:val="pl-PL"/>
        </w:rPr>
        <w:t xml:space="preserve">czenia mienia skarżącego na skutek wybuchu gazu, Trybunał orzekł, że rzeczywiste </w:t>
      </w:r>
      <w:r w:rsidR="00AA2572">
        <w:rPr>
          <w:rStyle w:val="sb8d990e2"/>
          <w:lang w:val="pl-PL"/>
        </w:rPr>
        <w:br/>
      </w:r>
      <w:r w:rsidR="00C82F39">
        <w:rPr>
          <w:rStyle w:val="sb8d990e2"/>
          <w:lang w:val="pl-PL"/>
        </w:rPr>
        <w:t>i skuteczne korzystanie z prawa chronionego przez ten przepis nie zależy jedynie od obowiązku państwa do powstrzymywania się przed ingerencją</w:t>
      </w:r>
      <w:r w:rsidR="00593193">
        <w:rPr>
          <w:rStyle w:val="sb8d990e2"/>
          <w:lang w:val="pl-PL"/>
        </w:rPr>
        <w:t>,</w:t>
      </w:r>
      <w:r w:rsidR="00C82F39">
        <w:rPr>
          <w:rStyle w:val="sb8d990e2"/>
          <w:lang w:val="pl-PL"/>
        </w:rPr>
        <w:t xml:space="preserve"> ale może wymagać pozytywnych działań ochronnych</w:t>
      </w:r>
      <w:r w:rsidR="00E6002B">
        <w:rPr>
          <w:rStyle w:val="sb8d990e2"/>
          <w:lang w:val="pl-PL"/>
        </w:rPr>
        <w:t>,</w:t>
      </w:r>
      <w:r w:rsidR="00C82F39">
        <w:rPr>
          <w:rStyle w:val="sb8d990e2"/>
          <w:lang w:val="pl-PL"/>
        </w:rPr>
        <w:t xml:space="preserve"> zwłaszcza w razie istnienia bezpośredniego związku między działaniami, jakich skarżący mógł w uzasadniony sposób oczekiwać od władz</w:t>
      </w:r>
      <w:r w:rsidR="00E6002B">
        <w:rPr>
          <w:rStyle w:val="sb8d990e2"/>
          <w:lang w:val="pl-PL"/>
        </w:rPr>
        <w:t>,</w:t>
      </w:r>
      <w:r w:rsidR="00C82F39">
        <w:rPr>
          <w:rStyle w:val="sb8d990e2"/>
          <w:lang w:val="pl-PL"/>
        </w:rPr>
        <w:t xml:space="preserve"> </w:t>
      </w:r>
      <w:r w:rsidR="00E6002B">
        <w:rPr>
          <w:rStyle w:val="sb8d990e2"/>
          <w:lang w:val="pl-PL"/>
        </w:rPr>
        <w:t>a</w:t>
      </w:r>
      <w:r w:rsidR="00C82F39">
        <w:rPr>
          <w:rStyle w:val="sb8d990e2"/>
          <w:lang w:val="pl-PL"/>
        </w:rPr>
        <w:t xml:space="preserve"> skutecznym korzystaniem </w:t>
      </w:r>
      <w:r w:rsidR="00E6002B">
        <w:rPr>
          <w:rStyle w:val="sb8d990e2"/>
          <w:lang w:val="pl-PL"/>
        </w:rPr>
        <w:t xml:space="preserve">przez niego </w:t>
      </w:r>
      <w:r w:rsidR="00C82F39">
        <w:rPr>
          <w:rStyle w:val="sb8d990e2"/>
          <w:lang w:val="pl-PL"/>
        </w:rPr>
        <w:t>z</w:t>
      </w:r>
      <w:r w:rsidR="00E6002B">
        <w:rPr>
          <w:rStyle w:val="sb8d990e2"/>
          <w:lang w:val="pl-PL"/>
        </w:rPr>
        <w:t>e</w:t>
      </w:r>
      <w:r w:rsidR="00C82F39">
        <w:rPr>
          <w:rStyle w:val="sb8d990e2"/>
          <w:lang w:val="pl-PL"/>
        </w:rPr>
        <w:t xml:space="preserve"> swego mienia. Nawet w relacjach horyzontalnych mogą istnieć względy interesu publicznego</w:t>
      </w:r>
      <w:r w:rsidR="00003E25">
        <w:rPr>
          <w:rStyle w:val="sb8d990e2"/>
          <w:lang w:val="pl-PL"/>
        </w:rPr>
        <w:t xml:space="preserve"> nakładające na państwo pewne obowiązki. </w:t>
      </w:r>
      <w:r w:rsidR="00003E25" w:rsidRPr="00003E25">
        <w:rPr>
          <w:rStyle w:val="sb8d990e2"/>
          <w:lang w:val="pl-PL"/>
        </w:rPr>
        <w:t xml:space="preserve">I tak, w wyroku </w:t>
      </w:r>
      <w:r w:rsidRPr="00003E25">
        <w:rPr>
          <w:rStyle w:val="s6b621b36"/>
          <w:i/>
          <w:lang w:val="pl-PL"/>
        </w:rPr>
        <w:t>B</w:t>
      </w:r>
      <w:r w:rsidR="00003E25" w:rsidRPr="00003E25">
        <w:rPr>
          <w:rStyle w:val="s6b621b36"/>
          <w:i/>
          <w:lang w:val="pl-PL"/>
        </w:rPr>
        <w:t xml:space="preserve">roniowski </w:t>
      </w:r>
      <w:r w:rsidR="00F52FAB">
        <w:rPr>
          <w:rStyle w:val="s6b621b36"/>
          <w:i/>
          <w:lang w:val="pl-PL"/>
        </w:rPr>
        <w:t>p.</w:t>
      </w:r>
      <w:r w:rsidR="00003E25" w:rsidRPr="00003E25">
        <w:rPr>
          <w:rStyle w:val="s6b621b36"/>
          <w:i/>
          <w:lang w:val="pl-PL"/>
        </w:rPr>
        <w:t xml:space="preserve"> Polsce</w:t>
      </w:r>
      <w:r w:rsidRPr="00003E25">
        <w:rPr>
          <w:rStyle w:val="s6b621b36"/>
          <w:lang w:val="pl-PL"/>
        </w:rPr>
        <w:t xml:space="preserve"> </w:t>
      </w:r>
      <w:r w:rsidR="00AA2572">
        <w:rPr>
          <w:rStyle w:val="sb8d990e2"/>
          <w:lang w:val="pl-PL"/>
        </w:rPr>
        <w:t>([Wielka Izba</w:t>
      </w:r>
      <w:r w:rsidR="00003E25" w:rsidRPr="00003E25">
        <w:rPr>
          <w:rStyle w:val="sb8d990e2"/>
          <w:lang w:val="pl-PL"/>
        </w:rPr>
        <w:t xml:space="preserve">], nr </w:t>
      </w:r>
      <w:r w:rsidRPr="00003E25">
        <w:rPr>
          <w:rStyle w:val="sb8d990e2"/>
          <w:lang w:val="pl-PL"/>
        </w:rPr>
        <w:t xml:space="preserve">31443/96, § 143, </w:t>
      </w:r>
      <w:proofErr w:type="spellStart"/>
      <w:r w:rsidR="00003E25" w:rsidRPr="00003E25">
        <w:rPr>
          <w:rStyle w:val="sb8d990e2"/>
          <w:lang w:val="pl-PL"/>
        </w:rPr>
        <w:t>ETPCz</w:t>
      </w:r>
      <w:proofErr w:type="spellEnd"/>
      <w:r w:rsidR="00003E25" w:rsidRPr="00003E25">
        <w:rPr>
          <w:rStyle w:val="sb8d990e2"/>
          <w:lang w:val="pl-PL"/>
        </w:rPr>
        <w:t xml:space="preserve"> 2004</w:t>
      </w:r>
      <w:r w:rsidR="00003E25" w:rsidRPr="00003E25">
        <w:rPr>
          <w:rStyle w:val="sb8d990e2"/>
          <w:lang w:val="pl-PL"/>
        </w:rPr>
        <w:noBreakHyphen/>
        <w:t>V)</w:t>
      </w:r>
      <w:r w:rsidRPr="00003E25">
        <w:rPr>
          <w:rStyle w:val="sb8d990e2"/>
          <w:lang w:val="pl-PL"/>
        </w:rPr>
        <w:t xml:space="preserve"> </w:t>
      </w:r>
      <w:r w:rsidR="00003E25" w:rsidRPr="00003E25">
        <w:rPr>
          <w:rStyle w:val="sb8d990e2"/>
          <w:lang w:val="pl-PL"/>
        </w:rPr>
        <w:t>T</w:t>
      </w:r>
      <w:r w:rsidR="00003E25">
        <w:rPr>
          <w:rStyle w:val="sb8d990e2"/>
          <w:lang w:val="pl-PL"/>
        </w:rPr>
        <w:t xml:space="preserve">rybunał stwierdził, że wynikające z artykułu 1 Protokołu nr 1 zobowiązania mogą wymagać od państwa </w:t>
      </w:r>
      <w:r w:rsidR="00003E25" w:rsidRPr="00003E25">
        <w:rPr>
          <w:lang w:val="pl-PL"/>
        </w:rPr>
        <w:t>podjęcia niezbędnych środków dla ochrony prawa własności</w:t>
      </w:r>
      <w:r w:rsidR="00003E25">
        <w:rPr>
          <w:lang w:val="pl-PL"/>
        </w:rPr>
        <w:t xml:space="preserve">. Stąd względy interesu ogólnego </w:t>
      </w:r>
      <w:r w:rsidR="00EE3DBB">
        <w:rPr>
          <w:lang w:val="pl-PL"/>
        </w:rPr>
        <w:t>nakładające</w:t>
      </w:r>
      <w:r w:rsidR="00003E25">
        <w:rPr>
          <w:lang w:val="pl-PL"/>
        </w:rPr>
        <w:t xml:space="preserve"> na państwo pewne zobowiązania </w:t>
      </w:r>
      <w:r w:rsidR="00EE3DBB">
        <w:rPr>
          <w:lang w:val="pl-PL"/>
        </w:rPr>
        <w:t>mogą mieć zastosowanie nawet w relacjach horyzontalnych.</w:t>
      </w:r>
      <w:r w:rsidR="00003E25">
        <w:rPr>
          <w:lang w:val="pl-PL"/>
        </w:rPr>
        <w:t xml:space="preserve"> </w:t>
      </w:r>
    </w:p>
    <w:p w14:paraId="70192A67" w14:textId="0D836388" w:rsidR="00AB57E1" w:rsidRPr="00F11F33" w:rsidRDefault="00AB57E1" w:rsidP="00F11F33">
      <w:pPr>
        <w:pStyle w:val="JuQuot"/>
        <w:rPr>
          <w:spacing w:val="-2"/>
          <w:szCs w:val="21"/>
          <w:lang w:val="pl-PL"/>
        </w:rPr>
      </w:pPr>
      <w:r w:rsidRPr="00EE3DBB">
        <w:rPr>
          <w:rStyle w:val="sb8d990e2"/>
          <w:lang w:val="pl-PL"/>
        </w:rPr>
        <w:t xml:space="preserve">110. </w:t>
      </w:r>
      <w:r w:rsidR="00F11F33" w:rsidRPr="00F11F33">
        <w:rPr>
          <w:spacing w:val="-2"/>
          <w:szCs w:val="21"/>
          <w:lang w:val="pl-PL"/>
        </w:rPr>
        <w:t xml:space="preserve">Granic pomiędzy pozytywnymi </w:t>
      </w:r>
      <w:r w:rsidR="00E6002B">
        <w:rPr>
          <w:spacing w:val="-2"/>
          <w:szCs w:val="21"/>
          <w:lang w:val="pl-PL"/>
        </w:rPr>
        <w:t>a</w:t>
      </w:r>
      <w:r w:rsidR="00F11F33" w:rsidRPr="00F11F33">
        <w:rPr>
          <w:spacing w:val="-2"/>
          <w:szCs w:val="21"/>
          <w:lang w:val="pl-PL"/>
        </w:rPr>
        <w:t xml:space="preserve"> negatywnymi zobowiązan</w:t>
      </w:r>
      <w:r w:rsidR="00F11F33">
        <w:rPr>
          <w:spacing w:val="-2"/>
          <w:szCs w:val="21"/>
          <w:lang w:val="pl-PL"/>
        </w:rPr>
        <w:t>iami państwa wynikającymi z artykułu</w:t>
      </w:r>
      <w:r w:rsidR="00F11F33" w:rsidRPr="00F11F33">
        <w:rPr>
          <w:spacing w:val="-2"/>
          <w:szCs w:val="21"/>
          <w:lang w:val="pl-PL"/>
        </w:rPr>
        <w:t xml:space="preserve"> 1 Protokołu nr 1 nie</w:t>
      </w:r>
      <w:r w:rsidR="00F11F33">
        <w:rPr>
          <w:spacing w:val="-2"/>
          <w:szCs w:val="21"/>
          <w:lang w:val="pl-PL"/>
        </w:rPr>
        <w:t xml:space="preserve"> da się precyzyjnie zdefiniować</w:t>
      </w:r>
      <w:r w:rsidR="00723473">
        <w:rPr>
          <w:spacing w:val="-2"/>
          <w:szCs w:val="21"/>
          <w:lang w:val="pl-PL"/>
        </w:rPr>
        <w:t>,</w:t>
      </w:r>
      <w:r w:rsidR="00F11F33">
        <w:rPr>
          <w:spacing w:val="-2"/>
          <w:szCs w:val="21"/>
          <w:lang w:val="pl-PL"/>
        </w:rPr>
        <w:t xml:space="preserve"> ale z</w:t>
      </w:r>
      <w:r w:rsidR="00F11F33" w:rsidRPr="00F11F33">
        <w:rPr>
          <w:spacing w:val="-2"/>
          <w:szCs w:val="21"/>
          <w:lang w:val="pl-PL"/>
        </w:rPr>
        <w:t>asady, które mają zastosowanie</w:t>
      </w:r>
      <w:r w:rsidR="00E6002B">
        <w:rPr>
          <w:spacing w:val="-2"/>
          <w:szCs w:val="21"/>
          <w:lang w:val="pl-PL"/>
        </w:rPr>
        <w:t>,</w:t>
      </w:r>
      <w:r w:rsidR="00F11F33" w:rsidRPr="00F11F33">
        <w:rPr>
          <w:spacing w:val="-2"/>
          <w:szCs w:val="21"/>
          <w:lang w:val="pl-PL"/>
        </w:rPr>
        <w:t xml:space="preserve"> są jednak podobne. Bez względu na to, czy sprawa jest oceniana w kategoriach pozytywnego zobowiązania państwa, czy też w kategoriach wymagającej uzasadnienia ingerencji władz publicznych, kryteria, które należy zastosować</w:t>
      </w:r>
      <w:r w:rsidR="00E6002B">
        <w:rPr>
          <w:spacing w:val="-2"/>
          <w:szCs w:val="21"/>
          <w:lang w:val="pl-PL"/>
        </w:rPr>
        <w:t>,</w:t>
      </w:r>
      <w:r w:rsidR="00F11F33" w:rsidRPr="00F11F33">
        <w:rPr>
          <w:spacing w:val="-2"/>
          <w:szCs w:val="21"/>
          <w:lang w:val="pl-PL"/>
        </w:rPr>
        <w:t xml:space="preserve"> nie różnią się co do istoty. W obu przypadkach należy uwzględnić zachowanie sprawiedliwej równowagi między konkurującymi interesami jednostki </w:t>
      </w:r>
      <w:r w:rsidR="00283E1E">
        <w:rPr>
          <w:spacing w:val="-2"/>
          <w:szCs w:val="21"/>
          <w:lang w:val="pl-PL"/>
        </w:rPr>
        <w:br/>
      </w:r>
      <w:r w:rsidR="00E6002B">
        <w:rPr>
          <w:spacing w:val="-2"/>
          <w:szCs w:val="21"/>
          <w:lang w:val="pl-PL"/>
        </w:rPr>
        <w:t>i</w:t>
      </w:r>
      <w:r w:rsidR="00F11F33" w:rsidRPr="00F11F33">
        <w:rPr>
          <w:spacing w:val="-2"/>
          <w:szCs w:val="21"/>
          <w:lang w:val="pl-PL"/>
        </w:rPr>
        <w:t xml:space="preserve"> zbiorowości jako całości. Co więcej, cele wymienione w tym przepisie mogą mieć pewne znaczenie przy ocenie, czy zachowano sprawiedliwą równowagę między wymaganiami interesu publicznego </w:t>
      </w:r>
      <w:r w:rsidR="00E6002B">
        <w:rPr>
          <w:spacing w:val="-2"/>
          <w:szCs w:val="21"/>
          <w:lang w:val="pl-PL"/>
        </w:rPr>
        <w:t xml:space="preserve">a </w:t>
      </w:r>
      <w:r w:rsidR="00F11F33" w:rsidRPr="00F11F33">
        <w:rPr>
          <w:spacing w:val="-2"/>
          <w:szCs w:val="21"/>
          <w:lang w:val="pl-PL"/>
        </w:rPr>
        <w:t>fundamentalnym prawem własności skarżącego. W kontekście obu zobowiązań państwo korzysta z pewnego marginesu oceny przy decydowaniu o krokach, jakie należy podjąć dla zapew</w:t>
      </w:r>
      <w:r w:rsidR="00F11F33">
        <w:rPr>
          <w:spacing w:val="-2"/>
          <w:szCs w:val="21"/>
          <w:lang w:val="pl-PL"/>
        </w:rPr>
        <w:t>nienia przestrzegania Konwencji</w:t>
      </w:r>
      <w:r w:rsidRPr="00EE3DBB">
        <w:rPr>
          <w:rStyle w:val="sb8d990e2"/>
          <w:lang w:val="pl-PL"/>
        </w:rPr>
        <w:t xml:space="preserve"> </w:t>
      </w:r>
      <w:r w:rsidR="0075262F">
        <w:rPr>
          <w:rStyle w:val="sb8d990e2"/>
          <w:lang w:val="pl-PL"/>
        </w:rPr>
        <w:t>(zob.</w:t>
      </w:r>
      <w:r w:rsidRPr="0075262F">
        <w:rPr>
          <w:rStyle w:val="sb8d990e2"/>
          <w:lang w:val="pl-PL"/>
        </w:rPr>
        <w:t xml:space="preserve"> </w:t>
      </w:r>
      <w:r w:rsidRPr="0075262F">
        <w:rPr>
          <w:rStyle w:val="s6b621b36"/>
          <w:i/>
          <w:lang w:val="pl-PL"/>
        </w:rPr>
        <w:t>mutatis mutandis</w:t>
      </w:r>
      <w:r w:rsidRPr="0075262F">
        <w:rPr>
          <w:rStyle w:val="sb8d990e2"/>
          <w:lang w:val="pl-PL"/>
        </w:rPr>
        <w:t xml:space="preserve">, </w:t>
      </w:r>
      <w:proofErr w:type="spellStart"/>
      <w:r w:rsidRPr="0075262F">
        <w:rPr>
          <w:rStyle w:val="s6b621b36"/>
          <w:i/>
          <w:lang w:val="pl-PL"/>
        </w:rPr>
        <w:t>Hatton</w:t>
      </w:r>
      <w:proofErr w:type="spellEnd"/>
      <w:r w:rsidRPr="0075262F">
        <w:rPr>
          <w:rStyle w:val="s6b621b36"/>
          <w:i/>
          <w:lang w:val="pl-PL"/>
        </w:rPr>
        <w:t xml:space="preserve"> </w:t>
      </w:r>
      <w:r w:rsidR="0075262F">
        <w:rPr>
          <w:rStyle w:val="s6b621b36"/>
          <w:i/>
          <w:lang w:val="pl-PL"/>
        </w:rPr>
        <w:t xml:space="preserve">i inni </w:t>
      </w:r>
      <w:r w:rsidR="00F52FAB">
        <w:rPr>
          <w:rStyle w:val="s6b621b36"/>
          <w:i/>
          <w:lang w:val="pl-PL"/>
        </w:rPr>
        <w:t>p.</w:t>
      </w:r>
      <w:r w:rsidR="0075262F">
        <w:rPr>
          <w:rStyle w:val="s6b621b36"/>
          <w:i/>
          <w:lang w:val="pl-PL"/>
        </w:rPr>
        <w:t xml:space="preserve"> Zjednoczonemu Królestwu</w:t>
      </w:r>
      <w:r w:rsidRPr="0075262F">
        <w:rPr>
          <w:rStyle w:val="s6b621b36"/>
          <w:lang w:val="pl-PL"/>
        </w:rPr>
        <w:t xml:space="preserve"> </w:t>
      </w:r>
      <w:r w:rsidR="00283E1E">
        <w:rPr>
          <w:rStyle w:val="sb8d990e2"/>
          <w:lang w:val="pl-PL"/>
        </w:rPr>
        <w:t>[Wielka Izba</w:t>
      </w:r>
      <w:r w:rsidRPr="0075262F">
        <w:rPr>
          <w:rStyle w:val="sb8d990e2"/>
          <w:lang w:val="pl-PL"/>
        </w:rPr>
        <w:t>],</w:t>
      </w:r>
      <w:r w:rsidRPr="0075262F">
        <w:rPr>
          <w:rStyle w:val="s6b621b36"/>
          <w:lang w:val="pl-PL"/>
        </w:rPr>
        <w:t xml:space="preserve"> </w:t>
      </w:r>
      <w:r w:rsidR="0075262F">
        <w:rPr>
          <w:rStyle w:val="sb8d990e2"/>
          <w:lang w:val="pl-PL"/>
        </w:rPr>
        <w:t>nr 36022/97, § 98 i następne</w:t>
      </w:r>
      <w:r w:rsidRPr="0075262F">
        <w:rPr>
          <w:rStyle w:val="sb8d990e2"/>
          <w:lang w:val="pl-PL"/>
        </w:rPr>
        <w:t xml:space="preserve"> </w:t>
      </w:r>
      <w:proofErr w:type="spellStart"/>
      <w:r w:rsidR="0075262F">
        <w:rPr>
          <w:rStyle w:val="sb8d990e2"/>
          <w:lang w:val="pl-PL"/>
        </w:rPr>
        <w:t>ETPCz</w:t>
      </w:r>
      <w:proofErr w:type="spellEnd"/>
      <w:r w:rsidR="0075262F">
        <w:rPr>
          <w:rStyle w:val="sb8d990e2"/>
          <w:lang w:val="pl-PL"/>
        </w:rPr>
        <w:t xml:space="preserve"> 2003</w:t>
      </w:r>
      <w:r w:rsidR="0075262F">
        <w:rPr>
          <w:rStyle w:val="sb8d990e2"/>
          <w:lang w:val="pl-PL"/>
        </w:rPr>
        <w:noBreakHyphen/>
        <w:t>VIII oraz cyt</w:t>
      </w:r>
      <w:r w:rsidR="00BC316E">
        <w:rPr>
          <w:rStyle w:val="sb8d990e2"/>
          <w:lang w:val="pl-PL"/>
        </w:rPr>
        <w:t xml:space="preserve">owany wyżej wyrok w sprawie </w:t>
      </w:r>
      <w:r w:rsidRPr="0075262F">
        <w:rPr>
          <w:rStyle w:val="s6b621b36"/>
          <w:i/>
          <w:lang w:val="pl-PL"/>
        </w:rPr>
        <w:t>Broniowski</w:t>
      </w:r>
      <w:r w:rsidRPr="0075262F">
        <w:rPr>
          <w:rStyle w:val="s6b621b36"/>
          <w:lang w:val="pl-PL"/>
        </w:rPr>
        <w:t xml:space="preserve"> </w:t>
      </w:r>
      <w:r w:rsidR="00283E1E">
        <w:rPr>
          <w:rStyle w:val="sb8d990e2"/>
          <w:lang w:val="pl-PL"/>
        </w:rPr>
        <w:t>[Wielka Izba</w:t>
      </w:r>
      <w:r w:rsidR="0075262F">
        <w:rPr>
          <w:rStyle w:val="sb8d990e2"/>
          <w:lang w:val="pl-PL"/>
        </w:rPr>
        <w:t>],</w:t>
      </w:r>
      <w:r w:rsidRPr="0075262F">
        <w:rPr>
          <w:rStyle w:val="sb8d990e2"/>
          <w:lang w:val="pl-PL"/>
        </w:rPr>
        <w:t xml:space="preserve"> § 144).</w:t>
      </w:r>
    </w:p>
    <w:p w14:paraId="107CAA6E" w14:textId="31B919D3" w:rsidR="00AB57E1" w:rsidRPr="004A42B8" w:rsidRDefault="00AB57E1" w:rsidP="00AB57E1">
      <w:pPr>
        <w:pStyle w:val="JuQuot"/>
        <w:rPr>
          <w:lang w:val="pl-PL"/>
        </w:rPr>
      </w:pPr>
      <w:r w:rsidRPr="001F052B">
        <w:rPr>
          <w:rStyle w:val="sb8d990e2"/>
          <w:lang w:val="pl-PL"/>
        </w:rPr>
        <w:t xml:space="preserve">111. </w:t>
      </w:r>
      <w:r w:rsidR="001F052B" w:rsidRPr="001F052B">
        <w:rPr>
          <w:rStyle w:val="sb8d990e2"/>
          <w:lang w:val="pl-PL"/>
        </w:rPr>
        <w:t xml:space="preserve">Charakter i zakres pozytywnych obowiązków państwa różni się </w:t>
      </w:r>
      <w:r w:rsidR="005E2AAE">
        <w:rPr>
          <w:rStyle w:val="sb8d990e2"/>
          <w:lang w:val="pl-PL"/>
        </w:rPr>
        <w:t>w</w:t>
      </w:r>
      <w:r w:rsidR="001F052B" w:rsidRPr="001F052B">
        <w:rPr>
          <w:rStyle w:val="sb8d990e2"/>
          <w:lang w:val="pl-PL"/>
        </w:rPr>
        <w:t xml:space="preserve"> zależności od okoliczności.</w:t>
      </w:r>
      <w:r w:rsidR="001F052B">
        <w:rPr>
          <w:rStyle w:val="sb8d990e2"/>
          <w:lang w:val="pl-PL"/>
        </w:rPr>
        <w:t xml:space="preserve"> </w:t>
      </w:r>
      <w:r w:rsidR="001F052B" w:rsidRPr="001F052B">
        <w:rPr>
          <w:rStyle w:val="sb8d990e2"/>
          <w:lang w:val="pl-PL"/>
        </w:rPr>
        <w:t>Na przykład we wspominanej sprawie</w:t>
      </w:r>
      <w:r w:rsidRPr="001F052B">
        <w:rPr>
          <w:rStyle w:val="sb8d990e2"/>
          <w:lang w:val="pl-PL"/>
        </w:rPr>
        <w:t xml:space="preserve"> </w:t>
      </w:r>
      <w:proofErr w:type="spellStart"/>
      <w:r w:rsidRPr="001F052B">
        <w:rPr>
          <w:rStyle w:val="s6b621b36"/>
          <w:i/>
          <w:lang w:val="pl-PL"/>
        </w:rPr>
        <w:t>Öneryıldız</w:t>
      </w:r>
      <w:proofErr w:type="spellEnd"/>
      <w:r w:rsidRPr="001F052B">
        <w:rPr>
          <w:rStyle w:val="sb8d990e2"/>
          <w:lang w:val="pl-PL"/>
        </w:rPr>
        <w:t xml:space="preserve"> </w:t>
      </w:r>
      <w:r w:rsidR="001F052B" w:rsidRPr="001F052B">
        <w:rPr>
          <w:rStyle w:val="sb8d990e2"/>
          <w:lang w:val="pl-PL"/>
        </w:rPr>
        <w:t>utrata mienia przez skarżącego wynikała z oczywistego zaniedbania władz,</w:t>
      </w:r>
      <w:r w:rsidR="00593193">
        <w:rPr>
          <w:rStyle w:val="sb8d990e2"/>
          <w:lang w:val="pl-PL"/>
        </w:rPr>
        <w:t xml:space="preserve"> </w:t>
      </w:r>
      <w:r w:rsidR="001F052B" w:rsidRPr="001F052B">
        <w:rPr>
          <w:rStyle w:val="sb8d990e2"/>
          <w:lang w:val="pl-PL"/>
        </w:rPr>
        <w:t xml:space="preserve"> w szczególnie niebezpiecznej sytuacji. Natomiast</w:t>
      </w:r>
      <w:r w:rsidR="00BA5F48">
        <w:rPr>
          <w:rStyle w:val="sb8d990e2"/>
          <w:lang w:val="pl-PL"/>
        </w:rPr>
        <w:t>,</w:t>
      </w:r>
      <w:r w:rsidR="001F052B" w:rsidRPr="001F052B">
        <w:rPr>
          <w:rStyle w:val="sb8d990e2"/>
          <w:lang w:val="pl-PL"/>
        </w:rPr>
        <w:t xml:space="preserve"> jeśli sprawa dotyczy zwykłych relacji ekonomicznych</w:t>
      </w:r>
      <w:r w:rsidR="001F052B">
        <w:rPr>
          <w:rStyle w:val="sb8d990e2"/>
          <w:lang w:val="pl-PL"/>
        </w:rPr>
        <w:t xml:space="preserve"> między os</w:t>
      </w:r>
      <w:r w:rsidR="001F052B" w:rsidRPr="001F052B">
        <w:rPr>
          <w:rStyle w:val="sb8d990e2"/>
          <w:lang w:val="pl-PL"/>
        </w:rPr>
        <w:t>obami prywatnymi</w:t>
      </w:r>
      <w:r w:rsidR="00BA5F48">
        <w:rPr>
          <w:rStyle w:val="sb8d990e2"/>
          <w:lang w:val="pl-PL"/>
        </w:rPr>
        <w:t>,</w:t>
      </w:r>
      <w:r w:rsidR="001F052B">
        <w:rPr>
          <w:rStyle w:val="sb8d990e2"/>
          <w:lang w:val="pl-PL"/>
        </w:rPr>
        <w:t xml:space="preserve"> takie obowiązki są bardziej ograniczone. </w:t>
      </w:r>
      <w:r w:rsidR="00283E1E" w:rsidRPr="001F052B">
        <w:rPr>
          <w:rStyle w:val="sb8d990e2"/>
          <w:lang w:val="pl-PL"/>
        </w:rPr>
        <w:t>Trybunał</w:t>
      </w:r>
      <w:r w:rsidR="001F052B" w:rsidRPr="001F052B">
        <w:rPr>
          <w:rStyle w:val="sb8d990e2"/>
          <w:lang w:val="pl-PL"/>
        </w:rPr>
        <w:t xml:space="preserve"> wielokrotnie podkreślał, że artykuł 1 Protokołu nr 1 nie może być interpretowany w sposób prowadzący do nałożenia na umawiające się państwa ogólnego obowiązku pokrycia długów podmiotów prywatnych (zob.</w:t>
      </w:r>
      <w:r w:rsidR="001F052B" w:rsidRPr="001F052B">
        <w:rPr>
          <w:lang w:val="pl-PL"/>
        </w:rPr>
        <w:t xml:space="preserve"> </w:t>
      </w:r>
      <w:r w:rsidR="001F052B" w:rsidRPr="003B0921">
        <w:rPr>
          <w:rStyle w:val="s6b621b36"/>
          <w:i/>
          <w:lang w:val="pl-PL"/>
        </w:rPr>
        <w:t>mutatis mutandis</w:t>
      </w:r>
      <w:r w:rsidR="001F052B">
        <w:rPr>
          <w:rStyle w:val="s6b621b36"/>
          <w:lang w:val="pl-PL"/>
        </w:rPr>
        <w:t xml:space="preserve"> decyzja w cyt</w:t>
      </w:r>
      <w:r w:rsidR="00BA5F48">
        <w:rPr>
          <w:rStyle w:val="s6b621b36"/>
          <w:lang w:val="pl-PL"/>
        </w:rPr>
        <w:t>owanej wyżej</w:t>
      </w:r>
      <w:r w:rsidR="001F052B">
        <w:rPr>
          <w:rStyle w:val="s6b621b36"/>
          <w:lang w:val="pl-PL"/>
        </w:rPr>
        <w:t xml:space="preserve"> </w:t>
      </w:r>
      <w:r w:rsidR="001F052B">
        <w:rPr>
          <w:rStyle w:val="s6b621b36"/>
          <w:lang w:val="pl-PL"/>
        </w:rPr>
        <w:lastRenderedPageBreak/>
        <w:t>sprawie</w:t>
      </w:r>
      <w:r w:rsidR="00283E1E">
        <w:rPr>
          <w:rStyle w:val="sb8d990e2"/>
          <w:lang w:val="pl-PL"/>
        </w:rPr>
        <w:t xml:space="preserve"> </w:t>
      </w:r>
      <w:proofErr w:type="spellStart"/>
      <w:r w:rsidRPr="001F052B">
        <w:rPr>
          <w:rStyle w:val="s6b621b36"/>
          <w:i/>
          <w:lang w:val="pl-PL"/>
        </w:rPr>
        <w:t>Shestakov</w:t>
      </w:r>
      <w:proofErr w:type="spellEnd"/>
      <w:r w:rsidR="004A42B8">
        <w:rPr>
          <w:rStyle w:val="sb8d990e2"/>
          <w:lang w:val="pl-PL"/>
        </w:rPr>
        <w:t xml:space="preserve"> </w:t>
      </w:r>
      <w:r w:rsidRPr="001F052B">
        <w:rPr>
          <w:rStyle w:val="sb8d990e2"/>
          <w:lang w:val="pl-PL"/>
        </w:rPr>
        <w:t>[</w:t>
      </w:r>
      <w:proofErr w:type="spellStart"/>
      <w:r w:rsidR="004A42B8">
        <w:rPr>
          <w:i/>
          <w:lang w:val="pl-PL"/>
        </w:rPr>
        <w:t>Shestakov</w:t>
      </w:r>
      <w:proofErr w:type="spellEnd"/>
      <w:r w:rsidR="004A42B8">
        <w:rPr>
          <w:i/>
          <w:lang w:val="pl-PL"/>
        </w:rPr>
        <w:t xml:space="preserve"> </w:t>
      </w:r>
      <w:r w:rsidR="00F52FAB">
        <w:rPr>
          <w:i/>
          <w:lang w:val="pl-PL"/>
        </w:rPr>
        <w:t>p.</w:t>
      </w:r>
      <w:r w:rsidR="004A42B8">
        <w:rPr>
          <w:i/>
          <w:lang w:val="pl-PL"/>
        </w:rPr>
        <w:t xml:space="preserve"> Rosji</w:t>
      </w:r>
      <w:r w:rsidRPr="001F052B">
        <w:rPr>
          <w:lang w:val="pl-PL"/>
        </w:rPr>
        <w:t xml:space="preserve"> </w:t>
      </w:r>
      <w:r w:rsidR="00283E1E">
        <w:rPr>
          <w:lang w:val="pl-PL"/>
        </w:rPr>
        <w:t>(decyzja</w:t>
      </w:r>
      <w:r w:rsidR="004A42B8">
        <w:rPr>
          <w:lang w:val="pl-PL"/>
        </w:rPr>
        <w:t>), nr</w:t>
      </w:r>
      <w:r w:rsidRPr="004A42B8">
        <w:rPr>
          <w:vertAlign w:val="superscript"/>
          <w:lang w:val="pl-PL"/>
        </w:rPr>
        <w:t> </w:t>
      </w:r>
      <w:r w:rsidRPr="004A42B8">
        <w:rPr>
          <w:lang w:val="pl-PL"/>
        </w:rPr>
        <w:t xml:space="preserve">48757/99, </w:t>
      </w:r>
      <w:r w:rsidR="00BA5F48">
        <w:rPr>
          <w:lang w:val="pl-PL"/>
        </w:rPr>
        <w:t>z</w:t>
      </w:r>
      <w:r w:rsidR="00283E1E">
        <w:rPr>
          <w:lang w:val="pl-PL"/>
        </w:rPr>
        <w:t xml:space="preserve"> </w:t>
      </w:r>
      <w:r w:rsidR="004A42B8">
        <w:rPr>
          <w:lang w:val="pl-PL"/>
        </w:rPr>
        <w:t>18 czerwca</w:t>
      </w:r>
      <w:r w:rsidRPr="004A42B8">
        <w:rPr>
          <w:lang w:val="pl-PL"/>
        </w:rPr>
        <w:t xml:space="preserve"> 2002</w:t>
      </w:r>
      <w:r w:rsidR="004A42B8">
        <w:rPr>
          <w:lang w:val="pl-PL"/>
        </w:rPr>
        <w:t xml:space="preserve"> r.</w:t>
      </w:r>
      <w:r w:rsidRPr="004A42B8">
        <w:rPr>
          <w:rStyle w:val="sb8d990e2"/>
          <w:lang w:val="pl-PL"/>
        </w:rPr>
        <w:t xml:space="preserve">] </w:t>
      </w:r>
      <w:r w:rsidR="004A42B8">
        <w:rPr>
          <w:rStyle w:val="sb8d990e2"/>
          <w:lang w:val="pl-PL"/>
        </w:rPr>
        <w:t xml:space="preserve">oraz </w:t>
      </w:r>
      <w:r w:rsidR="00BA5F48">
        <w:rPr>
          <w:rStyle w:val="sb8d990e2"/>
          <w:lang w:val="pl-PL"/>
        </w:rPr>
        <w:t>cytowane wyżej</w:t>
      </w:r>
      <w:r w:rsidR="004A42B8">
        <w:rPr>
          <w:rStyle w:val="sb8d990e2"/>
          <w:lang w:val="pl-PL"/>
        </w:rPr>
        <w:t xml:space="preserve"> orzeczenie</w:t>
      </w:r>
      <w:r w:rsidRPr="004A42B8">
        <w:rPr>
          <w:rStyle w:val="sb8d990e2"/>
          <w:lang w:val="pl-PL"/>
        </w:rPr>
        <w:t xml:space="preserve"> </w:t>
      </w:r>
      <w:r w:rsidR="004A42B8">
        <w:rPr>
          <w:rStyle w:val="sb8d990e2"/>
          <w:lang w:val="pl-PL"/>
        </w:rPr>
        <w:t xml:space="preserve">w sprawie </w:t>
      </w:r>
      <w:proofErr w:type="spellStart"/>
      <w:r w:rsidRPr="004A42B8">
        <w:rPr>
          <w:rStyle w:val="s6b621b36"/>
          <w:i/>
          <w:lang w:val="pl-PL"/>
        </w:rPr>
        <w:t>Scollo</w:t>
      </w:r>
      <w:proofErr w:type="spellEnd"/>
      <w:r w:rsidR="004A42B8">
        <w:rPr>
          <w:rStyle w:val="sb8d990e2"/>
          <w:lang w:val="pl-PL"/>
        </w:rPr>
        <w:t xml:space="preserve"> </w:t>
      </w:r>
      <w:r w:rsidRPr="004A42B8">
        <w:rPr>
          <w:rStyle w:val="sb8d990e2"/>
          <w:lang w:val="pl-PL"/>
        </w:rPr>
        <w:t>[</w:t>
      </w:r>
      <w:proofErr w:type="spellStart"/>
      <w:r w:rsidR="004A42B8">
        <w:rPr>
          <w:i/>
          <w:lang w:val="pl-PL"/>
        </w:rPr>
        <w:t>Scollo</w:t>
      </w:r>
      <w:proofErr w:type="spellEnd"/>
      <w:r w:rsidR="004A42B8">
        <w:rPr>
          <w:i/>
          <w:lang w:val="pl-PL"/>
        </w:rPr>
        <w:t xml:space="preserve"> </w:t>
      </w:r>
      <w:r w:rsidR="008169CB">
        <w:rPr>
          <w:i/>
          <w:lang w:val="pl-PL"/>
        </w:rPr>
        <w:t>p</w:t>
      </w:r>
      <w:r w:rsidR="004A42B8">
        <w:rPr>
          <w:i/>
          <w:lang w:val="pl-PL"/>
        </w:rPr>
        <w:t xml:space="preserve">–ko Włochom, </w:t>
      </w:r>
      <w:r w:rsidR="00BA5F48">
        <w:rPr>
          <w:lang w:val="pl-PL"/>
        </w:rPr>
        <w:t>z</w:t>
      </w:r>
      <w:r w:rsidR="00283E1E">
        <w:rPr>
          <w:lang w:val="pl-PL"/>
        </w:rPr>
        <w:t xml:space="preserve"> 28 wrześ</w:t>
      </w:r>
      <w:r w:rsidR="004A42B8">
        <w:rPr>
          <w:lang w:val="pl-PL"/>
        </w:rPr>
        <w:t>nia</w:t>
      </w:r>
      <w:r w:rsidRPr="004A42B8">
        <w:rPr>
          <w:lang w:val="pl-PL"/>
        </w:rPr>
        <w:t xml:space="preserve"> 1995</w:t>
      </w:r>
      <w:r w:rsidR="004A42B8">
        <w:rPr>
          <w:lang w:val="pl-PL"/>
        </w:rPr>
        <w:t xml:space="preserve"> r., seria A nr</w:t>
      </w:r>
      <w:r w:rsidRPr="004A42B8">
        <w:rPr>
          <w:lang w:val="pl-PL"/>
        </w:rPr>
        <w:t xml:space="preserve"> 315</w:t>
      </w:r>
      <w:r w:rsidRPr="004A42B8">
        <w:rPr>
          <w:lang w:val="pl-PL"/>
        </w:rPr>
        <w:noBreakHyphen/>
        <w:t>C</w:t>
      </w:r>
      <w:r w:rsidRPr="004A42B8">
        <w:rPr>
          <w:rStyle w:val="sb8d990e2"/>
          <w:lang w:val="pl-PL"/>
        </w:rPr>
        <w:t xml:space="preserve">], § 44 ; </w:t>
      </w:r>
      <w:r w:rsidR="004A42B8">
        <w:rPr>
          <w:rStyle w:val="sb8d990e2"/>
          <w:lang w:val="pl-PL"/>
        </w:rPr>
        <w:t>zob. w szczególności rozstrzygnięcie Trybunału w decyzji</w:t>
      </w:r>
      <w:r w:rsidRPr="004A42B8">
        <w:rPr>
          <w:rStyle w:val="sb8d990e2"/>
          <w:lang w:val="pl-PL"/>
        </w:rPr>
        <w:t xml:space="preserve"> </w:t>
      </w:r>
      <w:proofErr w:type="spellStart"/>
      <w:r w:rsidR="008169CB">
        <w:rPr>
          <w:rStyle w:val="s6b621b36"/>
          <w:i/>
          <w:lang w:val="pl-PL"/>
        </w:rPr>
        <w:t>Anokhin</w:t>
      </w:r>
      <w:proofErr w:type="spellEnd"/>
      <w:r w:rsidR="008169CB">
        <w:rPr>
          <w:rStyle w:val="s6b621b36"/>
          <w:i/>
          <w:lang w:val="pl-PL"/>
        </w:rPr>
        <w:t xml:space="preserve"> </w:t>
      </w:r>
      <w:r w:rsidR="00F52FAB">
        <w:rPr>
          <w:rStyle w:val="s6b621b36"/>
          <w:i/>
          <w:lang w:val="pl-PL"/>
        </w:rPr>
        <w:t>p.</w:t>
      </w:r>
      <w:r w:rsidR="004A42B8">
        <w:rPr>
          <w:rStyle w:val="s6b621b36"/>
          <w:i/>
          <w:lang w:val="pl-PL"/>
        </w:rPr>
        <w:t xml:space="preserve"> Rosji</w:t>
      </w:r>
      <w:r w:rsidR="00283E1E">
        <w:rPr>
          <w:rStyle w:val="sb8d990e2"/>
          <w:lang w:val="pl-PL"/>
        </w:rPr>
        <w:t xml:space="preserve"> (decyzja</w:t>
      </w:r>
      <w:r w:rsidR="004A42B8">
        <w:rPr>
          <w:rStyle w:val="sb8d990e2"/>
          <w:lang w:val="pl-PL"/>
        </w:rPr>
        <w:t>), nr</w:t>
      </w:r>
      <w:r w:rsidRPr="004A42B8">
        <w:rPr>
          <w:rStyle w:val="sea881cdfhasverticalalignsuper"/>
          <w:lang w:val="pl-PL"/>
        </w:rPr>
        <w:t> </w:t>
      </w:r>
      <w:r w:rsidRPr="004A42B8">
        <w:rPr>
          <w:rStyle w:val="sb8d990e2"/>
          <w:lang w:val="pl-PL"/>
        </w:rPr>
        <w:t xml:space="preserve">25867/02, </w:t>
      </w:r>
      <w:r w:rsidR="00BA5F48">
        <w:rPr>
          <w:rStyle w:val="sb8d990e2"/>
          <w:lang w:val="pl-PL"/>
        </w:rPr>
        <w:t>z</w:t>
      </w:r>
      <w:r w:rsidR="004A42B8">
        <w:rPr>
          <w:rStyle w:val="sb8d990e2"/>
          <w:lang w:val="pl-PL"/>
        </w:rPr>
        <w:t xml:space="preserve"> </w:t>
      </w:r>
      <w:r w:rsidRPr="004A42B8">
        <w:rPr>
          <w:rStyle w:val="sb8d990e2"/>
          <w:lang w:val="pl-PL"/>
        </w:rPr>
        <w:t>3</w:t>
      </w:r>
      <w:r w:rsidR="004A42B8">
        <w:rPr>
          <w:rStyle w:val="sb8d990e2"/>
          <w:lang w:val="pl-PL"/>
        </w:rPr>
        <w:t>1 maja</w:t>
      </w:r>
      <w:r w:rsidRPr="004A42B8">
        <w:rPr>
          <w:rStyle w:val="sb8d990e2"/>
          <w:lang w:val="pl-PL"/>
        </w:rPr>
        <w:t xml:space="preserve"> 2007</w:t>
      </w:r>
      <w:r w:rsidR="004A42B8">
        <w:rPr>
          <w:rStyle w:val="sb8d990e2"/>
          <w:lang w:val="pl-PL"/>
        </w:rPr>
        <w:t xml:space="preserve"> r.</w:t>
      </w:r>
      <w:r w:rsidRPr="004A42B8">
        <w:rPr>
          <w:rStyle w:val="sb8d990e2"/>
          <w:lang w:val="pl-PL"/>
        </w:rPr>
        <w:t>).</w:t>
      </w:r>
    </w:p>
    <w:p w14:paraId="19A2FEED" w14:textId="09FBF297" w:rsidR="00AB57E1" w:rsidRPr="00723473" w:rsidRDefault="00AB57E1" w:rsidP="00AB57E1">
      <w:pPr>
        <w:pStyle w:val="JuQuot"/>
        <w:rPr>
          <w:lang w:val="pl-PL"/>
        </w:rPr>
      </w:pPr>
      <w:r w:rsidRPr="00723473">
        <w:rPr>
          <w:rStyle w:val="sb8d990e2"/>
          <w:lang w:val="pl-PL"/>
        </w:rPr>
        <w:t xml:space="preserve">112. </w:t>
      </w:r>
      <w:r w:rsidR="00723473" w:rsidRPr="00723473">
        <w:rPr>
          <w:rStyle w:val="sb8d990e2"/>
          <w:lang w:val="pl-PL"/>
        </w:rPr>
        <w:t>Niemniej jednak Trybunał stwierdził również, że w pewnych okolicznościach artykuł 1</w:t>
      </w:r>
      <w:r w:rsidR="00733B23">
        <w:rPr>
          <w:rStyle w:val="sb8d990e2"/>
          <w:lang w:val="pl-PL"/>
        </w:rPr>
        <w:t xml:space="preserve"> Protokołu nr 1 może wymagać </w:t>
      </w:r>
      <w:r w:rsidR="00593193">
        <w:rPr>
          <w:rStyle w:val="sb8d990e2"/>
          <w:lang w:val="pl-PL"/>
        </w:rPr>
        <w:t xml:space="preserve">zastosowania </w:t>
      </w:r>
      <w:r w:rsidR="00733B23">
        <w:rPr>
          <w:rStyle w:val="sb8d990e2"/>
          <w:lang w:val="pl-PL"/>
        </w:rPr>
        <w:t>„</w:t>
      </w:r>
      <w:r w:rsidR="00723473" w:rsidRPr="00723473">
        <w:rPr>
          <w:rStyle w:val="sb8d990e2"/>
          <w:lang w:val="pl-PL"/>
        </w:rPr>
        <w:t xml:space="preserve">środków koniecznych dla ochrony prawa własności </w:t>
      </w:r>
      <w:r w:rsidR="00723473">
        <w:rPr>
          <w:rStyle w:val="sb8d990e2"/>
          <w:lang w:val="pl-PL"/>
        </w:rPr>
        <w:t>(…) nawet w sprawach wiążących się ze sporem między osobami fizycznymi i prawnymi</w:t>
      </w:r>
      <w:r w:rsidR="00733B23">
        <w:rPr>
          <w:rStyle w:val="sb8d990e2"/>
          <w:lang w:val="pl-PL"/>
        </w:rPr>
        <w:t>”</w:t>
      </w:r>
      <w:r w:rsidRPr="00723473">
        <w:rPr>
          <w:rStyle w:val="sb8d990e2"/>
          <w:lang w:val="pl-PL"/>
        </w:rPr>
        <w:t xml:space="preserve"> (</w:t>
      </w:r>
      <w:r w:rsidR="00723473">
        <w:rPr>
          <w:rStyle w:val="sb8d990e2"/>
          <w:lang w:val="pl-PL"/>
        </w:rPr>
        <w:t xml:space="preserve">wyż. cyt. </w:t>
      </w:r>
      <w:proofErr w:type="spellStart"/>
      <w:r w:rsidR="00723473" w:rsidRPr="003B0921">
        <w:rPr>
          <w:rStyle w:val="s6b621b36"/>
          <w:i/>
          <w:lang w:val="pl-PL"/>
        </w:rPr>
        <w:t>Sovtransavto</w:t>
      </w:r>
      <w:proofErr w:type="spellEnd"/>
      <w:r w:rsidR="00723473" w:rsidRPr="003B0921">
        <w:rPr>
          <w:rStyle w:val="s6b621b36"/>
          <w:i/>
          <w:lang w:val="pl-PL"/>
        </w:rPr>
        <w:t xml:space="preserve"> Holding</w:t>
      </w:r>
      <w:r w:rsidRPr="003B0921">
        <w:rPr>
          <w:rStyle w:val="sb8d990e2"/>
          <w:lang w:val="pl-PL"/>
        </w:rPr>
        <w:t xml:space="preserve"> [</w:t>
      </w:r>
      <w:proofErr w:type="spellStart"/>
      <w:r w:rsidRPr="003B0921">
        <w:rPr>
          <w:i/>
          <w:lang w:val="pl-PL"/>
        </w:rPr>
        <w:t>Sovtransavto</w:t>
      </w:r>
      <w:proofErr w:type="spellEnd"/>
      <w:r w:rsidRPr="003B0921">
        <w:rPr>
          <w:i/>
          <w:lang w:val="pl-PL"/>
        </w:rPr>
        <w:t xml:space="preserve"> Holding </w:t>
      </w:r>
      <w:r w:rsidR="00F52FAB" w:rsidRPr="003B0921">
        <w:rPr>
          <w:i/>
          <w:lang w:val="pl-PL"/>
        </w:rPr>
        <w:t>p</w:t>
      </w:r>
      <w:r w:rsidR="00F52FAB" w:rsidRPr="005D0062">
        <w:rPr>
          <w:i/>
          <w:lang w:val="pl-PL"/>
        </w:rPr>
        <w:t>.</w:t>
      </w:r>
      <w:r w:rsidR="00723473" w:rsidRPr="003B0921">
        <w:rPr>
          <w:i/>
          <w:lang w:val="pl-PL"/>
        </w:rPr>
        <w:t xml:space="preserve"> Ukrainie</w:t>
      </w:r>
      <w:r w:rsidRPr="003B0921">
        <w:rPr>
          <w:i/>
          <w:lang w:val="pl-PL"/>
        </w:rPr>
        <w:t xml:space="preserve">, </w:t>
      </w:r>
      <w:r w:rsidR="00723473" w:rsidRPr="003B0921">
        <w:rPr>
          <w:lang w:val="pl-PL"/>
        </w:rPr>
        <w:t>nr</w:t>
      </w:r>
      <w:r w:rsidRPr="003B0921">
        <w:rPr>
          <w:vertAlign w:val="superscript"/>
          <w:lang w:val="pl-PL"/>
        </w:rPr>
        <w:t> </w:t>
      </w:r>
      <w:r w:rsidR="00723473" w:rsidRPr="003B0921">
        <w:rPr>
          <w:lang w:val="pl-PL"/>
        </w:rPr>
        <w:t xml:space="preserve">48553/99, </w:t>
      </w:r>
      <w:proofErr w:type="spellStart"/>
      <w:r w:rsidR="00723473" w:rsidRPr="003B0921">
        <w:rPr>
          <w:lang w:val="pl-PL"/>
        </w:rPr>
        <w:t>ETPCz</w:t>
      </w:r>
      <w:proofErr w:type="spellEnd"/>
      <w:r w:rsidRPr="003B0921">
        <w:rPr>
          <w:lang w:val="pl-PL"/>
        </w:rPr>
        <w:t xml:space="preserve"> 2002</w:t>
      </w:r>
      <w:r w:rsidRPr="003B0921">
        <w:rPr>
          <w:lang w:val="pl-PL"/>
        </w:rPr>
        <w:noBreakHyphen/>
        <w:t>VII</w:t>
      </w:r>
      <w:r w:rsidRPr="003B0921">
        <w:rPr>
          <w:rStyle w:val="sb8d990e2"/>
          <w:lang w:val="pl-PL"/>
        </w:rPr>
        <w:t xml:space="preserve">], § 96). </w:t>
      </w:r>
      <w:r w:rsidR="00723473" w:rsidRPr="00723473">
        <w:rPr>
          <w:rStyle w:val="sb8d990e2"/>
          <w:lang w:val="pl-PL"/>
        </w:rPr>
        <w:t>Zasada ta była szeroko stosowana w kontekście postępowań egzekucyjnych przeciwko dłużnikom prywatnym</w:t>
      </w:r>
      <w:r w:rsidRPr="00723473">
        <w:rPr>
          <w:rStyle w:val="sb8d990e2"/>
          <w:lang w:val="pl-PL"/>
        </w:rPr>
        <w:t xml:space="preserve"> (</w:t>
      </w:r>
      <w:r w:rsidR="00723473" w:rsidRPr="00723473">
        <w:rPr>
          <w:rStyle w:val="sb8d990e2"/>
          <w:lang w:val="pl-PL"/>
        </w:rPr>
        <w:t xml:space="preserve">wyż. </w:t>
      </w:r>
      <w:r w:rsidR="00723473">
        <w:rPr>
          <w:rStyle w:val="sb8d990e2"/>
          <w:lang w:val="pl-PL"/>
        </w:rPr>
        <w:t xml:space="preserve">cyt. </w:t>
      </w:r>
      <w:proofErr w:type="spellStart"/>
      <w:r w:rsidR="00723473" w:rsidRPr="00723473">
        <w:rPr>
          <w:rStyle w:val="s6b621b36"/>
          <w:i/>
          <w:lang w:val="pl-PL"/>
        </w:rPr>
        <w:t>Fuklev</w:t>
      </w:r>
      <w:proofErr w:type="spellEnd"/>
      <w:r w:rsidRPr="00723473">
        <w:rPr>
          <w:rStyle w:val="sb8d990e2"/>
          <w:lang w:val="pl-PL"/>
        </w:rPr>
        <w:t xml:space="preserve"> [</w:t>
      </w:r>
      <w:proofErr w:type="spellStart"/>
      <w:r w:rsidR="00723473" w:rsidRPr="00723473">
        <w:rPr>
          <w:i/>
          <w:szCs w:val="24"/>
          <w:lang w:val="pl-PL"/>
        </w:rPr>
        <w:t>Fuklev</w:t>
      </w:r>
      <w:proofErr w:type="spellEnd"/>
      <w:r w:rsidR="00723473" w:rsidRPr="00723473">
        <w:rPr>
          <w:i/>
          <w:szCs w:val="24"/>
          <w:lang w:val="pl-PL"/>
        </w:rPr>
        <w:t xml:space="preserve"> </w:t>
      </w:r>
      <w:r w:rsidR="00F52FAB">
        <w:rPr>
          <w:i/>
          <w:szCs w:val="24"/>
          <w:lang w:val="pl-PL"/>
        </w:rPr>
        <w:t>p.</w:t>
      </w:r>
      <w:r w:rsidR="00723473" w:rsidRPr="00723473">
        <w:rPr>
          <w:i/>
          <w:szCs w:val="24"/>
          <w:lang w:val="pl-PL"/>
        </w:rPr>
        <w:t xml:space="preserve"> Ukrainie</w:t>
      </w:r>
      <w:r w:rsidR="00723473" w:rsidRPr="00723473">
        <w:rPr>
          <w:szCs w:val="24"/>
          <w:lang w:val="pl-PL"/>
        </w:rPr>
        <w:t>, nr</w:t>
      </w:r>
      <w:r w:rsidRPr="00723473">
        <w:rPr>
          <w:szCs w:val="24"/>
          <w:lang w:val="pl-PL"/>
        </w:rPr>
        <w:t xml:space="preserve"> 71186/01, </w:t>
      </w:r>
      <w:r w:rsidR="007627C8">
        <w:rPr>
          <w:szCs w:val="24"/>
          <w:lang w:val="pl-PL"/>
        </w:rPr>
        <w:t>z</w:t>
      </w:r>
      <w:r w:rsidR="00723473" w:rsidRPr="00723473">
        <w:rPr>
          <w:szCs w:val="24"/>
          <w:lang w:val="pl-PL"/>
        </w:rPr>
        <w:t xml:space="preserve"> 7 czerwca</w:t>
      </w:r>
      <w:r w:rsidRPr="00723473">
        <w:rPr>
          <w:szCs w:val="24"/>
          <w:lang w:val="pl-PL"/>
        </w:rPr>
        <w:t xml:space="preserve"> 2005</w:t>
      </w:r>
      <w:r w:rsidR="00723473" w:rsidRPr="00723473">
        <w:rPr>
          <w:szCs w:val="24"/>
          <w:lang w:val="pl-PL"/>
        </w:rPr>
        <w:t xml:space="preserve"> r.</w:t>
      </w:r>
      <w:r w:rsidR="00723473" w:rsidRPr="00723473">
        <w:rPr>
          <w:rStyle w:val="sb8d990e2"/>
          <w:lang w:val="pl-PL"/>
        </w:rPr>
        <w:t>], §</w:t>
      </w:r>
      <w:r w:rsidRPr="00723473">
        <w:rPr>
          <w:rStyle w:val="sb8d990e2"/>
          <w:lang w:val="pl-PL"/>
        </w:rPr>
        <w:t xml:space="preserve"> 89-91, </w:t>
      </w:r>
      <w:r w:rsidR="00723473" w:rsidRPr="00723473">
        <w:rPr>
          <w:rStyle w:val="sb8d990e2"/>
          <w:lang w:val="pl-PL"/>
        </w:rPr>
        <w:t xml:space="preserve">wyż. </w:t>
      </w:r>
      <w:r w:rsidR="00723473">
        <w:rPr>
          <w:rStyle w:val="sb8d990e2"/>
          <w:lang w:val="pl-PL"/>
        </w:rPr>
        <w:t xml:space="preserve">cyt. </w:t>
      </w:r>
      <w:proofErr w:type="spellStart"/>
      <w:r w:rsidRPr="00723473">
        <w:rPr>
          <w:rStyle w:val="s6b621b36"/>
          <w:i/>
          <w:lang w:val="pl-PL"/>
        </w:rPr>
        <w:t>Kesyan</w:t>
      </w:r>
      <w:proofErr w:type="spellEnd"/>
      <w:r w:rsidR="00723473" w:rsidRPr="00723473">
        <w:rPr>
          <w:rStyle w:val="sb8d990e2"/>
          <w:lang w:val="pl-PL"/>
        </w:rPr>
        <w:t xml:space="preserve"> </w:t>
      </w:r>
      <w:r w:rsidRPr="00723473">
        <w:rPr>
          <w:rStyle w:val="sb8d990e2"/>
          <w:lang w:val="pl-PL"/>
        </w:rPr>
        <w:t>[</w:t>
      </w:r>
      <w:proofErr w:type="spellStart"/>
      <w:r w:rsidR="00723473" w:rsidRPr="00723473">
        <w:rPr>
          <w:i/>
          <w:lang w:val="pl-PL"/>
        </w:rPr>
        <w:t>Kesyan</w:t>
      </w:r>
      <w:proofErr w:type="spellEnd"/>
      <w:r w:rsidR="00723473" w:rsidRPr="00723473">
        <w:rPr>
          <w:i/>
          <w:lang w:val="pl-PL"/>
        </w:rPr>
        <w:t xml:space="preserve"> </w:t>
      </w:r>
      <w:r w:rsidR="00F52FAB">
        <w:rPr>
          <w:i/>
          <w:lang w:val="pl-PL"/>
        </w:rPr>
        <w:t>p.</w:t>
      </w:r>
      <w:r w:rsidR="00723473" w:rsidRPr="00723473">
        <w:rPr>
          <w:i/>
          <w:lang w:val="pl-PL"/>
        </w:rPr>
        <w:t xml:space="preserve"> Rosji</w:t>
      </w:r>
      <w:r w:rsidR="00723473" w:rsidRPr="00723473">
        <w:rPr>
          <w:lang w:val="pl-PL"/>
        </w:rPr>
        <w:t>, nr</w:t>
      </w:r>
      <w:r w:rsidRPr="00723473">
        <w:rPr>
          <w:vertAlign w:val="superscript"/>
          <w:lang w:val="pl-PL"/>
        </w:rPr>
        <w:t xml:space="preserve"> </w:t>
      </w:r>
      <w:r w:rsidRPr="00723473">
        <w:rPr>
          <w:lang w:val="pl-PL"/>
        </w:rPr>
        <w:t xml:space="preserve">36496/02, </w:t>
      </w:r>
      <w:r w:rsidR="00F56E15">
        <w:rPr>
          <w:lang w:val="pl-PL"/>
        </w:rPr>
        <w:t>z</w:t>
      </w:r>
      <w:r w:rsidR="00723473" w:rsidRPr="00723473">
        <w:rPr>
          <w:lang w:val="pl-PL"/>
        </w:rPr>
        <w:t xml:space="preserve"> 19 października</w:t>
      </w:r>
      <w:r w:rsidRPr="00723473">
        <w:rPr>
          <w:lang w:val="pl-PL"/>
        </w:rPr>
        <w:t xml:space="preserve"> 2006</w:t>
      </w:r>
      <w:r w:rsidR="00723473" w:rsidRPr="00723473">
        <w:rPr>
          <w:lang w:val="pl-PL"/>
        </w:rPr>
        <w:t xml:space="preserve"> </w:t>
      </w:r>
      <w:r w:rsidR="00667C47" w:rsidRPr="00723473">
        <w:rPr>
          <w:lang w:val="pl-PL"/>
        </w:rPr>
        <w:t>r.</w:t>
      </w:r>
      <w:r w:rsidR="00667C47" w:rsidRPr="00723473">
        <w:rPr>
          <w:rStyle w:val="sb8d990e2"/>
          <w:lang w:val="pl-PL"/>
        </w:rPr>
        <w:t xml:space="preserve">], § 79-80; </w:t>
      </w:r>
      <w:r w:rsidR="00723473" w:rsidRPr="00723473">
        <w:rPr>
          <w:rStyle w:val="sb8d990e2"/>
          <w:lang w:val="pl-PL"/>
        </w:rPr>
        <w:t>zob.</w:t>
      </w:r>
      <w:r w:rsidR="00723473">
        <w:rPr>
          <w:rStyle w:val="sb8d990e2"/>
          <w:lang w:val="pl-PL"/>
        </w:rPr>
        <w:t xml:space="preserve"> również</w:t>
      </w:r>
      <w:r w:rsidRPr="00723473">
        <w:rPr>
          <w:rStyle w:val="sb8d990e2"/>
          <w:lang w:val="pl-PL"/>
        </w:rPr>
        <w:t xml:space="preserve"> </w:t>
      </w:r>
      <w:r w:rsidR="00723473">
        <w:rPr>
          <w:rStyle w:val="s6b621b36"/>
          <w:i/>
          <w:lang w:val="pl-PL"/>
        </w:rPr>
        <w:t>Kin</w:t>
      </w:r>
      <w:r w:rsidR="00723473">
        <w:rPr>
          <w:rStyle w:val="s6b621b36"/>
          <w:i/>
          <w:lang w:val="pl-PL"/>
        </w:rPr>
        <w:noBreakHyphen/>
      </w:r>
      <w:proofErr w:type="spellStart"/>
      <w:r w:rsidR="00723473">
        <w:rPr>
          <w:rStyle w:val="s6b621b36"/>
          <w:i/>
          <w:lang w:val="pl-PL"/>
        </w:rPr>
        <w:t>Stib</w:t>
      </w:r>
      <w:proofErr w:type="spellEnd"/>
      <w:r w:rsidR="00723473">
        <w:rPr>
          <w:rStyle w:val="s6b621b36"/>
          <w:i/>
          <w:lang w:val="pl-PL"/>
        </w:rPr>
        <w:t xml:space="preserve"> i </w:t>
      </w:r>
      <w:proofErr w:type="spellStart"/>
      <w:r w:rsidR="00723473">
        <w:rPr>
          <w:rStyle w:val="s6b621b36"/>
          <w:i/>
          <w:lang w:val="pl-PL"/>
        </w:rPr>
        <w:t>Majkić</w:t>
      </w:r>
      <w:proofErr w:type="spellEnd"/>
      <w:r w:rsidR="00723473">
        <w:rPr>
          <w:rStyle w:val="s6b621b36"/>
          <w:i/>
          <w:lang w:val="pl-PL"/>
        </w:rPr>
        <w:t xml:space="preserve"> </w:t>
      </w:r>
      <w:r w:rsidR="00F52FAB">
        <w:rPr>
          <w:rStyle w:val="s6b621b36"/>
          <w:i/>
          <w:lang w:val="pl-PL"/>
        </w:rPr>
        <w:t>p.</w:t>
      </w:r>
      <w:r w:rsidR="00723473">
        <w:rPr>
          <w:rStyle w:val="s6b621b36"/>
          <w:i/>
          <w:lang w:val="pl-PL"/>
        </w:rPr>
        <w:t xml:space="preserve"> Serbii</w:t>
      </w:r>
      <w:r w:rsidR="00723473">
        <w:rPr>
          <w:rStyle w:val="sb8d990e2"/>
          <w:lang w:val="pl-PL"/>
        </w:rPr>
        <w:t>, nr</w:t>
      </w:r>
      <w:r w:rsidRPr="00723473">
        <w:rPr>
          <w:rStyle w:val="sb8d990e2"/>
          <w:lang w:val="pl-PL"/>
        </w:rPr>
        <w:t xml:space="preserve"> 12312/05, § 84, </w:t>
      </w:r>
      <w:r w:rsidR="007627C8">
        <w:rPr>
          <w:rStyle w:val="sb8d990e2"/>
          <w:lang w:val="pl-PL"/>
        </w:rPr>
        <w:t>z</w:t>
      </w:r>
      <w:r w:rsidR="00723473">
        <w:rPr>
          <w:rStyle w:val="sb8d990e2"/>
          <w:lang w:val="pl-PL"/>
        </w:rPr>
        <w:t xml:space="preserve"> 20 kwietnia</w:t>
      </w:r>
      <w:r w:rsidRPr="00723473">
        <w:rPr>
          <w:rStyle w:val="sb8d990e2"/>
          <w:lang w:val="pl-PL"/>
        </w:rPr>
        <w:t xml:space="preserve"> 2010</w:t>
      </w:r>
      <w:r w:rsidR="00723473">
        <w:rPr>
          <w:rStyle w:val="sb8d990e2"/>
          <w:lang w:val="pl-PL"/>
        </w:rPr>
        <w:t xml:space="preserve"> r.</w:t>
      </w:r>
      <w:r w:rsidRPr="00723473">
        <w:rPr>
          <w:rStyle w:val="sb8d990e2"/>
          <w:lang w:val="pl-PL"/>
        </w:rPr>
        <w:t xml:space="preserve">, </w:t>
      </w:r>
      <w:proofErr w:type="spellStart"/>
      <w:r w:rsidR="008169CB">
        <w:rPr>
          <w:rStyle w:val="s6b621b36"/>
          <w:i/>
          <w:lang w:val="pl-PL"/>
        </w:rPr>
        <w:t>Marčić</w:t>
      </w:r>
      <w:proofErr w:type="spellEnd"/>
      <w:r w:rsidR="008169CB">
        <w:rPr>
          <w:rStyle w:val="s6b621b36"/>
          <w:i/>
          <w:lang w:val="pl-PL"/>
        </w:rPr>
        <w:t xml:space="preserve"> i inni </w:t>
      </w:r>
      <w:r w:rsidR="00F52FAB">
        <w:rPr>
          <w:rStyle w:val="s6b621b36"/>
          <w:i/>
          <w:lang w:val="pl-PL"/>
        </w:rPr>
        <w:t>p.</w:t>
      </w:r>
      <w:r w:rsidR="00733B23">
        <w:rPr>
          <w:rStyle w:val="s6b621b36"/>
          <w:i/>
          <w:lang w:val="pl-PL"/>
        </w:rPr>
        <w:t xml:space="preserve"> Serbii</w:t>
      </w:r>
      <w:r w:rsidR="00733B23">
        <w:rPr>
          <w:rStyle w:val="sb8d990e2"/>
          <w:lang w:val="pl-PL"/>
        </w:rPr>
        <w:t>, nr</w:t>
      </w:r>
      <w:r w:rsidRPr="00723473">
        <w:rPr>
          <w:rStyle w:val="sb8d990e2"/>
          <w:lang w:val="pl-PL"/>
        </w:rPr>
        <w:t xml:space="preserve"> 17556/05, § 56, </w:t>
      </w:r>
      <w:r w:rsidR="007627C8">
        <w:rPr>
          <w:rStyle w:val="sb8d990e2"/>
          <w:lang w:val="pl-PL"/>
        </w:rPr>
        <w:t>z</w:t>
      </w:r>
      <w:r w:rsidR="00733B23">
        <w:rPr>
          <w:rStyle w:val="sb8d990e2"/>
          <w:lang w:val="pl-PL"/>
        </w:rPr>
        <w:t xml:space="preserve"> 30 października</w:t>
      </w:r>
      <w:r w:rsidRPr="00723473">
        <w:rPr>
          <w:rStyle w:val="sb8d990e2"/>
          <w:lang w:val="pl-PL"/>
        </w:rPr>
        <w:t xml:space="preserve"> 2007</w:t>
      </w:r>
      <w:r w:rsidR="00733B23">
        <w:rPr>
          <w:rStyle w:val="sb8d990e2"/>
          <w:lang w:val="pl-PL"/>
        </w:rPr>
        <w:t xml:space="preserve"> r. oraz</w:t>
      </w:r>
      <w:r w:rsidRPr="00723473">
        <w:rPr>
          <w:rStyle w:val="sb8d990e2"/>
          <w:lang w:val="pl-PL"/>
        </w:rPr>
        <w:t xml:space="preserve"> </w:t>
      </w:r>
      <w:r w:rsidRPr="00723473">
        <w:rPr>
          <w:rStyle w:val="s6b621b36"/>
          <w:i/>
          <w:lang w:val="pl-PL"/>
        </w:rPr>
        <w:t>mutatis mutandis</w:t>
      </w:r>
      <w:r w:rsidRPr="00723473">
        <w:rPr>
          <w:rStyle w:val="sb8d990e2"/>
          <w:lang w:val="pl-PL"/>
        </w:rPr>
        <w:t xml:space="preserve">, </w:t>
      </w:r>
      <w:proofErr w:type="spellStart"/>
      <w:r w:rsidR="008169CB">
        <w:rPr>
          <w:rStyle w:val="s6b621b36"/>
          <w:i/>
          <w:lang w:val="pl-PL"/>
        </w:rPr>
        <w:t>Matheus</w:t>
      </w:r>
      <w:proofErr w:type="spellEnd"/>
      <w:r w:rsidR="008169CB">
        <w:rPr>
          <w:rStyle w:val="s6b621b36"/>
          <w:i/>
          <w:lang w:val="pl-PL"/>
        </w:rPr>
        <w:t xml:space="preserve"> </w:t>
      </w:r>
      <w:r w:rsidR="00F52FAB">
        <w:rPr>
          <w:rStyle w:val="s6b621b36"/>
          <w:i/>
          <w:lang w:val="pl-PL"/>
        </w:rPr>
        <w:t>p.</w:t>
      </w:r>
      <w:r w:rsidR="00733B23">
        <w:rPr>
          <w:rStyle w:val="s6b621b36"/>
          <w:i/>
          <w:lang w:val="pl-PL"/>
        </w:rPr>
        <w:t xml:space="preserve"> Francji</w:t>
      </w:r>
      <w:r w:rsidR="00733B23">
        <w:rPr>
          <w:rStyle w:val="sb8d990e2"/>
          <w:lang w:val="pl-PL"/>
        </w:rPr>
        <w:t xml:space="preserve">, nr 62740/00, § 68 i następne, </w:t>
      </w:r>
      <w:r w:rsidR="007627C8">
        <w:rPr>
          <w:rStyle w:val="sb8d990e2"/>
          <w:lang w:val="pl-PL"/>
        </w:rPr>
        <w:t>z</w:t>
      </w:r>
      <w:r w:rsidR="00733B23">
        <w:rPr>
          <w:rStyle w:val="sb8d990e2"/>
          <w:lang w:val="pl-PL"/>
        </w:rPr>
        <w:t xml:space="preserve"> 31 marca</w:t>
      </w:r>
      <w:r w:rsidRPr="00723473">
        <w:rPr>
          <w:rStyle w:val="sb8d990e2"/>
          <w:lang w:val="pl-PL"/>
        </w:rPr>
        <w:t xml:space="preserve"> 2005</w:t>
      </w:r>
      <w:r w:rsidR="00733B23">
        <w:rPr>
          <w:rStyle w:val="sb8d990e2"/>
          <w:lang w:val="pl-PL"/>
        </w:rPr>
        <w:t xml:space="preserve"> r.</w:t>
      </w:r>
      <w:r w:rsidRPr="00723473">
        <w:rPr>
          <w:rStyle w:val="sb8d990e2"/>
          <w:lang w:val="pl-PL"/>
        </w:rPr>
        <w:t>).</w:t>
      </w:r>
    </w:p>
    <w:p w14:paraId="1D1A9015" w14:textId="0B45CFF2" w:rsidR="00AB57E1" w:rsidRPr="00733B23" w:rsidRDefault="00733B23" w:rsidP="00AB57E1">
      <w:pPr>
        <w:pStyle w:val="JuQuot"/>
        <w:rPr>
          <w:lang w:val="pl-PL"/>
        </w:rPr>
      </w:pPr>
      <w:r w:rsidRPr="00733B23">
        <w:rPr>
          <w:rStyle w:val="sb8d990e2"/>
          <w:lang w:val="pl-PL"/>
        </w:rPr>
        <w:t>113. W</w:t>
      </w:r>
      <w:r>
        <w:rPr>
          <w:rStyle w:val="sb8d990e2"/>
          <w:lang w:val="pl-PL"/>
        </w:rPr>
        <w:t xml:space="preserve"> </w:t>
      </w:r>
      <w:r w:rsidR="007627C8">
        <w:rPr>
          <w:rStyle w:val="sb8d990e2"/>
          <w:lang w:val="pl-PL"/>
        </w:rPr>
        <w:t>wyroku</w:t>
      </w:r>
      <w:r w:rsidRPr="00733B23">
        <w:rPr>
          <w:rStyle w:val="sb8d990e2"/>
          <w:lang w:val="pl-PL"/>
        </w:rPr>
        <w:t xml:space="preserve"> w sprawie</w:t>
      </w:r>
      <w:r w:rsidR="00AB57E1" w:rsidRPr="00733B23">
        <w:rPr>
          <w:rStyle w:val="sb8d990e2"/>
          <w:lang w:val="pl-PL"/>
        </w:rPr>
        <w:t xml:space="preserve"> </w:t>
      </w:r>
      <w:proofErr w:type="spellStart"/>
      <w:r w:rsidRPr="00733B23">
        <w:rPr>
          <w:rStyle w:val="s6b621b36"/>
          <w:i/>
          <w:lang w:val="pl-PL"/>
        </w:rPr>
        <w:t>Blumberga</w:t>
      </w:r>
      <w:proofErr w:type="spellEnd"/>
      <w:r w:rsidRPr="00733B23">
        <w:rPr>
          <w:rStyle w:val="s6b621b36"/>
          <w:i/>
          <w:lang w:val="pl-PL"/>
        </w:rPr>
        <w:t xml:space="preserve"> p. Łotwie </w:t>
      </w:r>
      <w:r w:rsidRPr="00733B23">
        <w:rPr>
          <w:rStyle w:val="sb8d990e2"/>
          <w:lang w:val="pl-PL"/>
        </w:rPr>
        <w:t>(nr</w:t>
      </w:r>
      <w:r w:rsidR="00AB57E1" w:rsidRPr="00733B23">
        <w:rPr>
          <w:rStyle w:val="sb8d990e2"/>
          <w:lang w:val="pl-PL"/>
        </w:rPr>
        <w:t xml:space="preserve"> 70930/01, § 67, </w:t>
      </w:r>
      <w:r w:rsidR="007627C8">
        <w:rPr>
          <w:rStyle w:val="sb8d990e2"/>
          <w:lang w:val="pl-PL"/>
        </w:rPr>
        <w:t>z</w:t>
      </w:r>
      <w:r w:rsidRPr="00733B23">
        <w:rPr>
          <w:rStyle w:val="sb8d990e2"/>
          <w:lang w:val="pl-PL"/>
        </w:rPr>
        <w:t xml:space="preserve"> 14 października 2008)</w:t>
      </w:r>
      <w:r w:rsidR="00AB57E1" w:rsidRPr="00733B23">
        <w:rPr>
          <w:rStyle w:val="sb8d990e2"/>
          <w:lang w:val="pl-PL"/>
        </w:rPr>
        <w:t xml:space="preserve"> </w:t>
      </w:r>
      <w:r w:rsidRPr="00733B23">
        <w:rPr>
          <w:rStyle w:val="sb8d990e2"/>
          <w:lang w:val="pl-PL"/>
        </w:rPr>
        <w:t>T</w:t>
      </w:r>
      <w:r>
        <w:rPr>
          <w:rStyle w:val="sb8d990e2"/>
          <w:lang w:val="pl-PL"/>
        </w:rPr>
        <w:t>rybunał stwierdził, że</w:t>
      </w:r>
      <w:r w:rsidR="008169CB">
        <w:rPr>
          <w:rStyle w:val="sb8d990e2"/>
          <w:lang w:val="pl-PL"/>
        </w:rPr>
        <w:t xml:space="preserve"> jeśli naruszeni</w:t>
      </w:r>
      <w:r w:rsidR="00CA1E45">
        <w:rPr>
          <w:rStyle w:val="sb8d990e2"/>
          <w:lang w:val="pl-PL"/>
        </w:rPr>
        <w:t>a</w:t>
      </w:r>
      <w:r w:rsidR="00C83544">
        <w:rPr>
          <w:rStyle w:val="sb8d990e2"/>
          <w:lang w:val="pl-PL"/>
        </w:rPr>
        <w:t xml:space="preserve"> prawa do poszanowania mienia dokonuje osoba prywatna, rodzi się pozytywny obowiązek państwa zapewnienia w krajowym systemie prawnym, aby prawo własności było wystarczająco prawnie chronione i istniały odpowiednie środki prawne</w:t>
      </w:r>
      <w:r w:rsidR="00593193">
        <w:rPr>
          <w:rStyle w:val="sb8d990e2"/>
          <w:lang w:val="pl-PL"/>
        </w:rPr>
        <w:t>,</w:t>
      </w:r>
      <w:r w:rsidR="00C83544">
        <w:rPr>
          <w:rStyle w:val="sb8d990e2"/>
          <w:lang w:val="pl-PL"/>
        </w:rPr>
        <w:t xml:space="preserve"> pozwalające pokrzywdzonemu tym naruszeniem</w:t>
      </w:r>
      <w:r w:rsidR="00593193">
        <w:rPr>
          <w:rStyle w:val="sb8d990e2"/>
          <w:lang w:val="pl-PL"/>
        </w:rPr>
        <w:t>,</w:t>
      </w:r>
      <w:r w:rsidR="00C83544">
        <w:rPr>
          <w:rStyle w:val="sb8d990e2"/>
          <w:lang w:val="pl-PL"/>
        </w:rPr>
        <w:t xml:space="preserve"> </w:t>
      </w:r>
      <w:r w:rsidR="00320850">
        <w:rPr>
          <w:rStyle w:val="sb8d990e2"/>
          <w:lang w:val="pl-PL"/>
        </w:rPr>
        <w:t>dochodzenia swoich praw, w tym, w razie potrzeby, domaga</w:t>
      </w:r>
      <w:r w:rsidR="00CA1E45">
        <w:rPr>
          <w:rStyle w:val="sb8d990e2"/>
          <w:lang w:val="pl-PL"/>
        </w:rPr>
        <w:t>nia</w:t>
      </w:r>
      <w:r w:rsidR="00320850">
        <w:rPr>
          <w:rStyle w:val="sb8d990e2"/>
          <w:lang w:val="pl-PL"/>
        </w:rPr>
        <w:t xml:space="preserve"> się odszkodowania za poniesioną szkodę”. Z tego wynika, że od państwa można wymagać podjęcia w takich okolicznościach środków prewencyjnych lub naprawczych.  </w:t>
      </w:r>
      <w:r w:rsidR="00C83544">
        <w:rPr>
          <w:rStyle w:val="sb8d990e2"/>
          <w:lang w:val="pl-PL"/>
        </w:rPr>
        <w:t xml:space="preserve"> </w:t>
      </w:r>
    </w:p>
    <w:p w14:paraId="1F164222" w14:textId="3E564004" w:rsidR="00AB57E1" w:rsidRPr="005B293B" w:rsidRDefault="00AB57E1" w:rsidP="00AB57E1">
      <w:pPr>
        <w:pStyle w:val="JuQuot"/>
        <w:rPr>
          <w:szCs w:val="20"/>
          <w:lang w:val="pl-PL"/>
        </w:rPr>
      </w:pPr>
      <w:r w:rsidRPr="00863702">
        <w:rPr>
          <w:rStyle w:val="sb8d990e2"/>
          <w:lang w:val="pl-PL"/>
        </w:rPr>
        <w:t xml:space="preserve">114. </w:t>
      </w:r>
      <w:r w:rsidR="00863702" w:rsidRPr="00863702">
        <w:rPr>
          <w:rStyle w:val="sb8d990e2"/>
          <w:lang w:val="pl-PL"/>
        </w:rPr>
        <w:t>Pośród środków naprawczych, których podjęcia można w pewnych okoliczn</w:t>
      </w:r>
      <w:r w:rsidR="00863702">
        <w:rPr>
          <w:rStyle w:val="sb8d990e2"/>
          <w:lang w:val="pl-PL"/>
        </w:rPr>
        <w:t>ościach wymagać od państwa</w:t>
      </w:r>
      <w:r w:rsidR="00CA1E45">
        <w:rPr>
          <w:rStyle w:val="sb8d990e2"/>
          <w:lang w:val="pl-PL"/>
        </w:rPr>
        <w:t>,</w:t>
      </w:r>
      <w:r w:rsidR="00863702">
        <w:rPr>
          <w:rStyle w:val="sb8d990e2"/>
          <w:lang w:val="pl-PL"/>
        </w:rPr>
        <w:t xml:space="preserve"> znajduje się wprowadzenie środków prawnych pozwalających stronie poszkodowanej skutecznie dochodzić swoich praw. </w:t>
      </w:r>
      <w:r w:rsidR="00863702" w:rsidRPr="00863702">
        <w:rPr>
          <w:rStyle w:val="sb8d990e2"/>
          <w:lang w:val="pl-PL"/>
        </w:rPr>
        <w:t>Chociaż artykuł 1 Protokołu nr 1 nie zawiera wyraźnych wymagań proceduralny</w:t>
      </w:r>
      <w:r w:rsidR="00283E1E">
        <w:rPr>
          <w:rStyle w:val="sb8d990e2"/>
          <w:lang w:val="pl-PL"/>
        </w:rPr>
        <w:t>ch, Trybunał uznał istnienie</w:t>
      </w:r>
      <w:r w:rsidR="00EA3483">
        <w:rPr>
          <w:rStyle w:val="sb8d990e2"/>
          <w:lang w:val="pl-PL"/>
        </w:rPr>
        <w:t xml:space="preserve"> </w:t>
      </w:r>
      <w:r w:rsidR="00863702" w:rsidRPr="00863702">
        <w:rPr>
          <w:rStyle w:val="sb8d990e2"/>
          <w:lang w:val="pl-PL"/>
        </w:rPr>
        <w:t>proceduralnych po</w:t>
      </w:r>
      <w:r w:rsidR="00863702">
        <w:rPr>
          <w:rStyle w:val="sb8d990e2"/>
          <w:lang w:val="pl-PL"/>
        </w:rPr>
        <w:t>z</w:t>
      </w:r>
      <w:r w:rsidR="00863702" w:rsidRPr="00863702">
        <w:rPr>
          <w:rStyle w:val="sb8d990e2"/>
          <w:lang w:val="pl-PL"/>
        </w:rPr>
        <w:t>ytywnych obowiązków</w:t>
      </w:r>
      <w:r w:rsidR="00863702">
        <w:rPr>
          <w:rStyle w:val="sb8d990e2"/>
          <w:lang w:val="pl-PL"/>
        </w:rPr>
        <w:t xml:space="preserve"> </w:t>
      </w:r>
      <w:r w:rsidR="005000DD">
        <w:rPr>
          <w:rStyle w:val="sb8d990e2"/>
          <w:lang w:val="pl-PL"/>
        </w:rPr>
        <w:t>zarówno w sprawach z udziałem władz państwowych</w:t>
      </w:r>
      <w:r w:rsidR="00863702" w:rsidRPr="00863702">
        <w:rPr>
          <w:rStyle w:val="sb8d990e2"/>
          <w:lang w:val="pl-PL"/>
        </w:rPr>
        <w:t xml:space="preserve"> </w:t>
      </w:r>
      <w:r w:rsidRPr="00863702">
        <w:rPr>
          <w:rStyle w:val="sb8d990e2"/>
          <w:lang w:val="pl-PL"/>
        </w:rPr>
        <w:t>(</w:t>
      </w:r>
      <w:proofErr w:type="spellStart"/>
      <w:r w:rsidR="005000DD">
        <w:rPr>
          <w:rStyle w:val="s6b621b36"/>
          <w:i/>
          <w:lang w:val="pl-PL"/>
        </w:rPr>
        <w:t>Jokela</w:t>
      </w:r>
      <w:proofErr w:type="spellEnd"/>
      <w:r w:rsidR="005000DD">
        <w:rPr>
          <w:rStyle w:val="s6b621b36"/>
          <w:i/>
          <w:lang w:val="pl-PL"/>
        </w:rPr>
        <w:t xml:space="preserve"> p. Finlandii</w:t>
      </w:r>
      <w:r w:rsidR="005000DD">
        <w:rPr>
          <w:rStyle w:val="sb8d990e2"/>
          <w:lang w:val="pl-PL"/>
        </w:rPr>
        <w:t xml:space="preserve"> nr 28856/95, § 45, </w:t>
      </w:r>
      <w:proofErr w:type="spellStart"/>
      <w:r w:rsidR="00F52FAB">
        <w:rPr>
          <w:rStyle w:val="sb8d990e2"/>
          <w:lang w:val="pl-PL"/>
        </w:rPr>
        <w:t>E</w:t>
      </w:r>
      <w:r w:rsidR="005000DD">
        <w:rPr>
          <w:rStyle w:val="sb8d990e2"/>
          <w:lang w:val="pl-PL"/>
        </w:rPr>
        <w:t>TPCz</w:t>
      </w:r>
      <w:proofErr w:type="spellEnd"/>
      <w:r w:rsidR="00283E1E">
        <w:rPr>
          <w:rStyle w:val="sb8d990e2"/>
          <w:lang w:val="pl-PL"/>
        </w:rPr>
        <w:t> 2002</w:t>
      </w:r>
      <w:r w:rsidR="00283E1E">
        <w:rPr>
          <w:rStyle w:val="sb8d990e2"/>
          <w:lang w:val="pl-PL"/>
        </w:rPr>
        <w:noBreakHyphen/>
        <w:t>IV</w:t>
      </w:r>
      <w:r w:rsidRPr="00863702">
        <w:rPr>
          <w:rStyle w:val="sb8d990e2"/>
          <w:lang w:val="pl-PL"/>
        </w:rPr>
        <w:t xml:space="preserve">; </w:t>
      </w:r>
      <w:r w:rsidR="005000DD">
        <w:rPr>
          <w:rStyle w:val="sb8d990e2"/>
          <w:lang w:val="pl-PL"/>
        </w:rPr>
        <w:t>zob. również</w:t>
      </w:r>
      <w:r w:rsidRPr="00863702">
        <w:rPr>
          <w:rStyle w:val="sb8d990e2"/>
          <w:lang w:val="pl-PL"/>
        </w:rPr>
        <w:t xml:space="preserve"> </w:t>
      </w:r>
      <w:proofErr w:type="spellStart"/>
      <w:r w:rsidR="005000DD">
        <w:rPr>
          <w:rStyle w:val="s6b621b36"/>
          <w:i/>
          <w:lang w:val="pl-PL"/>
        </w:rPr>
        <w:t>Zehentner</w:t>
      </w:r>
      <w:proofErr w:type="spellEnd"/>
      <w:r w:rsidR="005000DD">
        <w:rPr>
          <w:rStyle w:val="s6b621b36"/>
          <w:i/>
          <w:lang w:val="pl-PL"/>
        </w:rPr>
        <w:t xml:space="preserve"> p. Austrii</w:t>
      </w:r>
      <w:r w:rsidR="005000DD">
        <w:rPr>
          <w:rStyle w:val="sb8d990e2"/>
          <w:lang w:val="pl-PL"/>
        </w:rPr>
        <w:t>, nr</w:t>
      </w:r>
      <w:r w:rsidRPr="005000DD">
        <w:rPr>
          <w:rStyle w:val="sb8d990e2"/>
          <w:lang w:val="pl-PL"/>
        </w:rPr>
        <w:t xml:space="preserve"> 20082/02, § 73, </w:t>
      </w:r>
      <w:r w:rsidR="00F52FAB">
        <w:rPr>
          <w:rStyle w:val="sb8d990e2"/>
          <w:lang w:val="pl-PL"/>
        </w:rPr>
        <w:t>z</w:t>
      </w:r>
      <w:r w:rsidR="005000DD">
        <w:rPr>
          <w:rStyle w:val="sb8d990e2"/>
          <w:lang w:val="pl-PL"/>
        </w:rPr>
        <w:t xml:space="preserve"> 16 lipca</w:t>
      </w:r>
      <w:r w:rsidRPr="005000DD">
        <w:rPr>
          <w:rStyle w:val="sb8d990e2"/>
          <w:lang w:val="pl-PL"/>
        </w:rPr>
        <w:t xml:space="preserve"> 2009</w:t>
      </w:r>
      <w:r w:rsidR="005000DD">
        <w:rPr>
          <w:rStyle w:val="sb8d990e2"/>
          <w:lang w:val="pl-PL"/>
        </w:rPr>
        <w:t xml:space="preserve"> r.</w:t>
      </w:r>
      <w:r w:rsidRPr="005000DD">
        <w:rPr>
          <w:rStyle w:val="sb8d990e2"/>
          <w:lang w:val="pl-PL"/>
        </w:rPr>
        <w:t>)</w:t>
      </w:r>
      <w:r w:rsidR="00F52FAB">
        <w:rPr>
          <w:rStyle w:val="sb8d990e2"/>
          <w:lang w:val="pl-PL"/>
        </w:rPr>
        <w:t>,</w:t>
      </w:r>
      <w:r w:rsidRPr="005000DD">
        <w:rPr>
          <w:rStyle w:val="sb8d990e2"/>
          <w:lang w:val="pl-PL"/>
        </w:rPr>
        <w:t xml:space="preserve"> </w:t>
      </w:r>
      <w:r w:rsidR="005000DD">
        <w:rPr>
          <w:rStyle w:val="sb8d990e2"/>
          <w:lang w:val="pl-PL"/>
        </w:rPr>
        <w:t xml:space="preserve">jak i w sporach, jak </w:t>
      </w:r>
      <w:r w:rsidR="00F52FAB">
        <w:rPr>
          <w:rStyle w:val="sb8d990e2"/>
          <w:lang w:val="pl-PL"/>
        </w:rPr>
        <w:t>w przedmiotowej sprawie</w:t>
      </w:r>
      <w:r w:rsidR="005000DD">
        <w:rPr>
          <w:rStyle w:val="sb8d990e2"/>
          <w:lang w:val="pl-PL"/>
        </w:rPr>
        <w:t xml:space="preserve">, wyłącznie między osobami prywatnymi. W jednej ze spraw należących do drugiej kategorii Trybunał stwierdził, że państwo miało obowiązek zapewnić postępowanie sądowe oferujące konieczne gwarancje proceduralne umożliwiające sądom krajowym skuteczne i rzetelne rozstrzygnięcie wszelkich sporów między osobami prywatnymi </w:t>
      </w:r>
      <w:r w:rsidRPr="005000DD">
        <w:rPr>
          <w:rStyle w:val="sb8d990e2"/>
          <w:lang w:val="pl-PL"/>
        </w:rPr>
        <w:t>(</w:t>
      </w:r>
      <w:r w:rsidR="005000DD">
        <w:rPr>
          <w:rStyle w:val="sb8d990e2"/>
          <w:lang w:val="pl-PL"/>
        </w:rPr>
        <w:t xml:space="preserve">zob. </w:t>
      </w:r>
      <w:r w:rsidR="00B148CA">
        <w:rPr>
          <w:rStyle w:val="sb8d990e2"/>
          <w:lang w:val="pl-PL"/>
        </w:rPr>
        <w:t>cyt.</w:t>
      </w:r>
      <w:r w:rsidR="00B148CA">
        <w:rPr>
          <w:rStyle w:val="sb8d990e2"/>
          <w:lang w:val="pl-PL"/>
        </w:rPr>
        <w:t xml:space="preserve"> wyż.</w:t>
      </w:r>
      <w:r w:rsidR="00B148CA" w:rsidRPr="003B0921">
        <w:rPr>
          <w:rStyle w:val="sb8d990e2"/>
          <w:i/>
          <w:lang w:val="pl-PL"/>
        </w:rPr>
        <w:t xml:space="preserve"> </w:t>
      </w:r>
      <w:proofErr w:type="spellStart"/>
      <w:r w:rsidRPr="005000DD">
        <w:rPr>
          <w:rStyle w:val="s6b621b36"/>
          <w:i/>
          <w:lang w:val="pl-PL"/>
        </w:rPr>
        <w:t>Sovtransavto</w:t>
      </w:r>
      <w:proofErr w:type="spellEnd"/>
      <w:r w:rsidRPr="005000DD">
        <w:rPr>
          <w:rStyle w:val="s6b621b36"/>
          <w:i/>
          <w:lang w:val="pl-PL"/>
        </w:rPr>
        <w:t xml:space="preserve"> </w:t>
      </w:r>
      <w:r w:rsidR="00283E1E" w:rsidRPr="005000DD">
        <w:rPr>
          <w:rStyle w:val="s6b621b36"/>
          <w:i/>
          <w:lang w:val="pl-PL"/>
        </w:rPr>
        <w:t>Holding</w:t>
      </w:r>
      <w:r w:rsidR="00283E1E" w:rsidRPr="005000DD">
        <w:rPr>
          <w:rStyle w:val="sb8d990e2"/>
          <w:lang w:val="pl-PL"/>
        </w:rPr>
        <w:t xml:space="preserve">, § 96; </w:t>
      </w:r>
      <w:r w:rsidR="005000DD" w:rsidRPr="005000DD">
        <w:rPr>
          <w:rStyle w:val="sb8d990e2"/>
          <w:lang w:val="pl-PL"/>
        </w:rPr>
        <w:t>zob. również</w:t>
      </w:r>
      <w:r w:rsidRPr="005000DD">
        <w:rPr>
          <w:rStyle w:val="sb8d990e2"/>
          <w:lang w:val="pl-PL"/>
        </w:rPr>
        <w:t xml:space="preserve"> </w:t>
      </w:r>
      <w:proofErr w:type="spellStart"/>
      <w:r w:rsidRPr="005000DD">
        <w:rPr>
          <w:rStyle w:val="s6b621b36"/>
          <w:i/>
          <w:lang w:val="pl-PL"/>
        </w:rPr>
        <w:t>Anheuser</w:t>
      </w:r>
      <w:proofErr w:type="spellEnd"/>
      <w:r w:rsidRPr="005000DD">
        <w:rPr>
          <w:rStyle w:val="s6b621b36"/>
          <w:i/>
          <w:lang w:val="pl-PL"/>
        </w:rPr>
        <w:t>-Busch Inc.</w:t>
      </w:r>
      <w:r w:rsidR="005000DD">
        <w:rPr>
          <w:rStyle w:val="s6b621b36"/>
          <w:i/>
          <w:lang w:val="pl-PL"/>
        </w:rPr>
        <w:t xml:space="preserve"> </w:t>
      </w:r>
      <w:r w:rsidR="00F52FAB">
        <w:rPr>
          <w:rStyle w:val="sb8d990e2"/>
          <w:i/>
          <w:lang w:val="pl-PL"/>
        </w:rPr>
        <w:t>p.</w:t>
      </w:r>
      <w:r w:rsidRPr="005000DD">
        <w:rPr>
          <w:rStyle w:val="sb8d990e2"/>
          <w:lang w:val="pl-PL"/>
        </w:rPr>
        <w:t> </w:t>
      </w:r>
      <w:r w:rsidR="005000DD">
        <w:rPr>
          <w:rStyle w:val="sb8d990e2"/>
          <w:lang w:val="pl-PL"/>
        </w:rPr>
        <w:t xml:space="preserve"> Portugalii [WI], nr 73049/01, § 83, </w:t>
      </w:r>
      <w:proofErr w:type="spellStart"/>
      <w:r w:rsidR="005000DD">
        <w:rPr>
          <w:rStyle w:val="sb8d990e2"/>
          <w:lang w:val="pl-PL"/>
        </w:rPr>
        <w:t>ETPCz</w:t>
      </w:r>
      <w:proofErr w:type="spellEnd"/>
      <w:r w:rsidR="005000DD">
        <w:rPr>
          <w:rStyle w:val="sb8d990e2"/>
          <w:lang w:val="pl-PL"/>
        </w:rPr>
        <w:t xml:space="preserve"> 2007</w:t>
      </w:r>
      <w:r w:rsidR="005000DD">
        <w:rPr>
          <w:rStyle w:val="sb8d990e2"/>
          <w:lang w:val="pl-PL"/>
        </w:rPr>
        <w:noBreakHyphen/>
        <w:t>I oraz</w:t>
      </w:r>
      <w:r w:rsidRPr="005000DD">
        <w:rPr>
          <w:rStyle w:val="sb8d990e2"/>
          <w:lang w:val="pl-PL"/>
        </w:rPr>
        <w:t xml:space="preserve"> </w:t>
      </w:r>
      <w:r w:rsidR="0046149B">
        <w:rPr>
          <w:rStyle w:val="s6b621b36"/>
          <w:i/>
          <w:lang w:val="pl-PL"/>
        </w:rPr>
        <w:t xml:space="preserve">Freitag </w:t>
      </w:r>
      <w:r w:rsidR="00F52FAB">
        <w:rPr>
          <w:rStyle w:val="s6b621b36"/>
          <w:i/>
          <w:lang w:val="pl-PL"/>
        </w:rPr>
        <w:t>p.</w:t>
      </w:r>
      <w:r w:rsidR="005000DD">
        <w:rPr>
          <w:rStyle w:val="s6b621b36"/>
          <w:i/>
          <w:lang w:val="pl-PL"/>
        </w:rPr>
        <w:t xml:space="preserve"> Niemcom</w:t>
      </w:r>
      <w:r w:rsidR="005000DD">
        <w:rPr>
          <w:rStyle w:val="sb8d990e2"/>
          <w:lang w:val="pl-PL"/>
        </w:rPr>
        <w:t>, nr</w:t>
      </w:r>
      <w:r w:rsidRPr="005000DD">
        <w:rPr>
          <w:rStyle w:val="sb8d990e2"/>
          <w:lang w:val="pl-PL"/>
        </w:rPr>
        <w:t xml:space="preserve"> 71440/01, § 54, </w:t>
      </w:r>
      <w:r w:rsidR="00F52FAB">
        <w:rPr>
          <w:rStyle w:val="sb8d990e2"/>
          <w:lang w:val="pl-PL"/>
        </w:rPr>
        <w:t>z</w:t>
      </w:r>
      <w:r w:rsidR="005000DD">
        <w:rPr>
          <w:rStyle w:val="sb8d990e2"/>
          <w:lang w:val="pl-PL"/>
        </w:rPr>
        <w:t xml:space="preserve"> 19</w:t>
      </w:r>
      <w:r w:rsidR="005000DD" w:rsidRPr="005B293B">
        <w:rPr>
          <w:rStyle w:val="sb8d990e2"/>
          <w:szCs w:val="20"/>
          <w:lang w:val="pl-PL"/>
        </w:rPr>
        <w:t> lipca</w:t>
      </w:r>
      <w:r w:rsidRPr="005B293B">
        <w:rPr>
          <w:rStyle w:val="sb8d990e2"/>
          <w:szCs w:val="20"/>
          <w:lang w:val="pl-PL"/>
        </w:rPr>
        <w:t xml:space="preserve"> 2007</w:t>
      </w:r>
      <w:r w:rsidR="005000DD" w:rsidRPr="005B293B">
        <w:rPr>
          <w:rStyle w:val="sb8d990e2"/>
          <w:szCs w:val="20"/>
          <w:lang w:val="pl-PL"/>
        </w:rPr>
        <w:t xml:space="preserve"> r.</w:t>
      </w:r>
      <w:r w:rsidRPr="005B293B">
        <w:rPr>
          <w:rStyle w:val="sb8d990e2"/>
          <w:szCs w:val="20"/>
          <w:lang w:val="pl-PL"/>
        </w:rPr>
        <w:t>).</w:t>
      </w:r>
    </w:p>
    <w:p w14:paraId="33F3D749" w14:textId="2DC09F23" w:rsidR="00AB57E1" w:rsidRPr="005B293B" w:rsidRDefault="00AB57E1" w:rsidP="003B0921">
      <w:pPr>
        <w:spacing w:after="120"/>
        <w:ind w:left="426"/>
        <w:jc w:val="both"/>
        <w:rPr>
          <w:rStyle w:val="sb8d990e2"/>
          <w:sz w:val="20"/>
          <w:szCs w:val="22"/>
          <w:lang w:val="pl-PL" w:eastAsia="en-US"/>
        </w:rPr>
      </w:pPr>
      <w:r w:rsidRPr="005B293B">
        <w:rPr>
          <w:rStyle w:val="sb8d990e2"/>
          <w:sz w:val="20"/>
          <w:lang w:val="pl-PL"/>
        </w:rPr>
        <w:t xml:space="preserve">115. </w:t>
      </w:r>
      <w:r w:rsidR="005B293B" w:rsidRPr="005B293B">
        <w:rPr>
          <w:rStyle w:val="sb8d990e2"/>
          <w:sz w:val="20"/>
          <w:lang w:val="pl-PL"/>
        </w:rPr>
        <w:t>Trybunał przypomniał, że</w:t>
      </w:r>
      <w:r w:rsidR="005B293B">
        <w:rPr>
          <w:rStyle w:val="sb8d990e2"/>
          <w:lang w:val="pl-PL"/>
        </w:rPr>
        <w:t xml:space="preserve"> </w:t>
      </w:r>
      <w:r w:rsidR="005B293B">
        <w:rPr>
          <w:sz w:val="20"/>
          <w:lang w:val="pl-PL"/>
        </w:rPr>
        <w:t>d</w:t>
      </w:r>
      <w:r w:rsidR="005B293B" w:rsidRPr="005B293B">
        <w:rPr>
          <w:sz w:val="20"/>
          <w:lang w:val="pl-PL"/>
        </w:rPr>
        <w:t>la oceny, czy zac</w:t>
      </w:r>
      <w:r w:rsidR="005B293B">
        <w:rPr>
          <w:sz w:val="20"/>
          <w:lang w:val="pl-PL"/>
        </w:rPr>
        <w:t>howano wymogi artykułu 1 Protokołu n</w:t>
      </w:r>
      <w:r w:rsidR="005B293B" w:rsidRPr="005B293B">
        <w:rPr>
          <w:sz w:val="20"/>
          <w:lang w:val="pl-PL"/>
        </w:rPr>
        <w:t>r 1, Trybunał musi dokonać całościowej oceny różnych wchodzących w grę interesów, mając na uwadze, że celem Kon</w:t>
      </w:r>
      <w:r w:rsidR="005B293B">
        <w:rPr>
          <w:sz w:val="20"/>
          <w:lang w:val="pl-PL"/>
        </w:rPr>
        <w:t>wencji jest gwarantowanie praw rzeczywistych i skutecznych</w:t>
      </w:r>
      <w:r w:rsidR="005B293B" w:rsidRPr="005B293B">
        <w:rPr>
          <w:sz w:val="20"/>
          <w:lang w:val="pl-PL"/>
        </w:rPr>
        <w:t>. Trybunał musi wejrzeć w sprawę głębiej i zbadać realia sytua</w:t>
      </w:r>
      <w:r w:rsidR="005B293B">
        <w:rPr>
          <w:sz w:val="20"/>
          <w:lang w:val="pl-PL"/>
        </w:rPr>
        <w:t>cji</w:t>
      </w:r>
      <w:r w:rsidR="00593193">
        <w:rPr>
          <w:sz w:val="20"/>
          <w:lang w:val="pl-PL"/>
        </w:rPr>
        <w:t>,</w:t>
      </w:r>
      <w:r w:rsidR="005B293B">
        <w:rPr>
          <w:sz w:val="20"/>
          <w:lang w:val="pl-PL"/>
        </w:rPr>
        <w:t xml:space="preserve"> będącej przedmiotem skargi</w:t>
      </w:r>
      <w:r w:rsidRPr="005B293B">
        <w:rPr>
          <w:rStyle w:val="sb8d990e2"/>
          <w:lang w:val="pl-PL"/>
        </w:rPr>
        <w:t xml:space="preserve"> (</w:t>
      </w:r>
      <w:r w:rsidR="005B293B" w:rsidRPr="005B293B">
        <w:rPr>
          <w:rStyle w:val="sb8d990e2"/>
          <w:sz w:val="20"/>
          <w:lang w:val="pl-PL"/>
        </w:rPr>
        <w:t>zob. wyż. cyt.</w:t>
      </w:r>
      <w:r w:rsidR="005B293B">
        <w:rPr>
          <w:rStyle w:val="sb8d990e2"/>
          <w:lang w:val="pl-PL"/>
        </w:rPr>
        <w:t xml:space="preserve"> </w:t>
      </w:r>
      <w:r w:rsidRPr="005B293B">
        <w:rPr>
          <w:rStyle w:val="s6b621b36"/>
          <w:i/>
          <w:sz w:val="20"/>
          <w:lang w:val="pl-PL"/>
        </w:rPr>
        <w:t>Plechanow</w:t>
      </w:r>
      <w:r w:rsidR="005B293B">
        <w:rPr>
          <w:rStyle w:val="sb8d990e2"/>
          <w:sz w:val="20"/>
          <w:lang w:val="pl-PL"/>
        </w:rPr>
        <w:t xml:space="preserve"> </w:t>
      </w:r>
      <w:r w:rsidRPr="005B293B">
        <w:rPr>
          <w:rStyle w:val="sb8d990e2"/>
          <w:sz w:val="20"/>
          <w:lang w:val="pl-PL"/>
        </w:rPr>
        <w:t>[</w:t>
      </w:r>
      <w:bookmarkStart w:id="2" w:name="File1"/>
      <w:r w:rsidRPr="005B293B">
        <w:rPr>
          <w:i/>
          <w:sz w:val="20"/>
          <w:lang w:val="pl-PL"/>
        </w:rPr>
        <w:t>Plech</w:t>
      </w:r>
      <w:bookmarkEnd w:id="2"/>
      <w:r w:rsidRPr="005B293B">
        <w:rPr>
          <w:i/>
          <w:sz w:val="20"/>
          <w:lang w:val="pl-PL"/>
        </w:rPr>
        <w:t xml:space="preserve">anow </w:t>
      </w:r>
      <w:r w:rsidR="00F52FAB">
        <w:rPr>
          <w:i/>
          <w:sz w:val="20"/>
          <w:lang w:val="pl-PL"/>
        </w:rPr>
        <w:t>p.</w:t>
      </w:r>
      <w:r w:rsidR="005B293B">
        <w:rPr>
          <w:i/>
          <w:sz w:val="20"/>
          <w:lang w:val="pl-PL"/>
        </w:rPr>
        <w:t xml:space="preserve"> Polsce</w:t>
      </w:r>
      <w:r w:rsidRPr="005B293B">
        <w:rPr>
          <w:i/>
          <w:sz w:val="20"/>
          <w:lang w:val="pl-PL"/>
        </w:rPr>
        <w:t xml:space="preserve"> </w:t>
      </w:r>
      <w:r w:rsidR="005B293B">
        <w:rPr>
          <w:sz w:val="20"/>
          <w:lang w:val="pl-PL"/>
        </w:rPr>
        <w:t>nr</w:t>
      </w:r>
      <w:r w:rsidRPr="005B293B">
        <w:rPr>
          <w:sz w:val="20"/>
          <w:lang w:val="pl-PL"/>
        </w:rPr>
        <w:t xml:space="preserve"> 22279/04</w:t>
      </w:r>
      <w:r w:rsidRPr="005B293B">
        <w:rPr>
          <w:snapToGrid w:val="0"/>
          <w:sz w:val="20"/>
          <w:lang w:val="pl-PL"/>
        </w:rPr>
        <w:t xml:space="preserve">, </w:t>
      </w:r>
      <w:r w:rsidR="00F56E15">
        <w:rPr>
          <w:snapToGrid w:val="0"/>
          <w:sz w:val="20"/>
          <w:lang w:val="pl-PL"/>
        </w:rPr>
        <w:t>z</w:t>
      </w:r>
      <w:r w:rsidR="005B293B">
        <w:rPr>
          <w:snapToGrid w:val="0"/>
          <w:sz w:val="20"/>
          <w:lang w:val="pl-PL"/>
        </w:rPr>
        <w:t xml:space="preserve"> </w:t>
      </w:r>
      <w:r w:rsidRPr="005B293B">
        <w:rPr>
          <w:snapToGrid w:val="0"/>
          <w:sz w:val="20"/>
          <w:lang w:val="pl-PL"/>
        </w:rPr>
        <w:t xml:space="preserve">7 </w:t>
      </w:r>
      <w:r w:rsidR="005B293B">
        <w:rPr>
          <w:sz w:val="20"/>
          <w:lang w:val="pl-PL"/>
        </w:rPr>
        <w:t>lipca</w:t>
      </w:r>
      <w:r w:rsidRPr="005B293B">
        <w:rPr>
          <w:snapToGrid w:val="0"/>
          <w:sz w:val="20"/>
          <w:lang w:val="pl-PL"/>
        </w:rPr>
        <w:t xml:space="preserve"> 2009</w:t>
      </w:r>
      <w:r w:rsidR="005B293B">
        <w:rPr>
          <w:rStyle w:val="sb8d990e2"/>
          <w:sz w:val="20"/>
          <w:lang w:val="pl-PL"/>
        </w:rPr>
        <w:t>], § 101).</w:t>
      </w:r>
    </w:p>
    <w:p w14:paraId="2C96E98E" w14:textId="23AD59BE" w:rsidR="00AB57E1" w:rsidRPr="00A753D2" w:rsidRDefault="005D2DEB" w:rsidP="00AB57E1">
      <w:pPr>
        <w:pStyle w:val="ECHRPara"/>
        <w:rPr>
          <w:rStyle w:val="JuParaChar"/>
          <w:lang w:val="pl-PL"/>
        </w:rPr>
      </w:pPr>
      <w:r w:rsidRPr="00682C93">
        <w:rPr>
          <w:rStyle w:val="JuParaChar"/>
        </w:rPr>
        <w:fldChar w:fldCharType="begin"/>
      </w:r>
      <w:r w:rsidR="00AB57E1" w:rsidRPr="00D51376">
        <w:rPr>
          <w:rStyle w:val="JuParaChar"/>
          <w:lang w:val="pl-PL"/>
        </w:rPr>
        <w:instrText xml:space="preserve"> SEQ level0 \*arabic </w:instrText>
      </w:r>
      <w:r w:rsidRPr="00682C93">
        <w:rPr>
          <w:rStyle w:val="JuParaChar"/>
        </w:rPr>
        <w:fldChar w:fldCharType="separate"/>
      </w:r>
      <w:r w:rsidR="00037336" w:rsidRPr="00D51376">
        <w:rPr>
          <w:rStyle w:val="JuParaChar"/>
          <w:noProof/>
          <w:lang w:val="pl-PL"/>
        </w:rPr>
        <w:t>68</w:t>
      </w:r>
      <w:r w:rsidRPr="00682C93">
        <w:rPr>
          <w:rStyle w:val="JuParaChar"/>
        </w:rPr>
        <w:fldChar w:fldCharType="end"/>
      </w:r>
      <w:r w:rsidR="00AB57E1" w:rsidRPr="00D51376">
        <w:rPr>
          <w:rStyle w:val="JuParaChar"/>
          <w:lang w:val="pl-PL"/>
        </w:rPr>
        <w:t>.  </w:t>
      </w:r>
      <w:r w:rsidR="001B2947" w:rsidRPr="001B2947">
        <w:rPr>
          <w:rStyle w:val="JuParaChar"/>
          <w:lang w:val="pl-PL"/>
        </w:rPr>
        <w:t>Stosując te zasady do przedmiotowej sprawy</w:t>
      </w:r>
      <w:r w:rsidR="001B2947">
        <w:rPr>
          <w:rStyle w:val="JuParaChar"/>
          <w:lang w:val="pl-PL"/>
        </w:rPr>
        <w:t xml:space="preserve"> Trybunał zauważył, </w:t>
      </w:r>
      <w:r w:rsidR="000163F3">
        <w:rPr>
          <w:rStyle w:val="JuParaChar"/>
          <w:lang w:val="pl-PL"/>
        </w:rPr>
        <w:t xml:space="preserve">że – </w:t>
      </w:r>
      <w:r w:rsidR="001B2947">
        <w:rPr>
          <w:rStyle w:val="JuParaChar"/>
          <w:lang w:val="pl-PL"/>
        </w:rPr>
        <w:t>płacąc przedsiębiorstwu X całą kwotę wartości mieszkania</w:t>
      </w:r>
      <w:r w:rsidR="000163F3">
        <w:rPr>
          <w:rStyle w:val="JuParaChar"/>
          <w:lang w:val="pl-PL"/>
        </w:rPr>
        <w:t xml:space="preserve"> –</w:t>
      </w:r>
      <w:r w:rsidR="00A753D2">
        <w:rPr>
          <w:rStyle w:val="JuParaChar"/>
          <w:lang w:val="pl-PL"/>
        </w:rPr>
        <w:t xml:space="preserve"> skarżąca podjęła pewne ryzyko związane z możliwością upad</w:t>
      </w:r>
      <w:r w:rsidR="00641662">
        <w:rPr>
          <w:rStyle w:val="JuParaChar"/>
          <w:lang w:val="pl-PL"/>
        </w:rPr>
        <w:t>łości</w:t>
      </w:r>
      <w:r w:rsidR="00A753D2">
        <w:rPr>
          <w:rStyle w:val="JuParaChar"/>
          <w:lang w:val="pl-PL"/>
        </w:rPr>
        <w:t xml:space="preserve"> tego przedsiębiorstwa. Państwo nie mogło w tym względzie wziąć na siebie </w:t>
      </w:r>
      <w:r w:rsidR="00A753D2">
        <w:rPr>
          <w:rStyle w:val="JuParaChar"/>
          <w:lang w:val="pl-PL"/>
        </w:rPr>
        <w:lastRenderedPageBreak/>
        <w:t>żadnej odpowiedzialności cywilnej (zob.</w:t>
      </w:r>
      <w:r w:rsidR="00AB57E1" w:rsidRPr="001B2947">
        <w:rPr>
          <w:rStyle w:val="JuParaChar"/>
          <w:lang w:val="pl-PL"/>
        </w:rPr>
        <w:t xml:space="preserve">, </w:t>
      </w:r>
      <w:r w:rsidR="00AB57E1" w:rsidRPr="001B2947">
        <w:rPr>
          <w:rStyle w:val="JuParaChar"/>
          <w:i/>
          <w:lang w:val="pl-PL"/>
        </w:rPr>
        <w:t>mutatis mutandis</w:t>
      </w:r>
      <w:r w:rsidR="00AB57E1" w:rsidRPr="001B2947">
        <w:rPr>
          <w:rStyle w:val="JuParaChar"/>
          <w:lang w:val="pl-PL"/>
        </w:rPr>
        <w:t xml:space="preserve">, </w:t>
      </w:r>
      <w:r w:rsidR="00A753D2">
        <w:rPr>
          <w:rStyle w:val="JuParaChar"/>
          <w:lang w:val="pl-PL"/>
        </w:rPr>
        <w:t xml:space="preserve">wyż. cyt. </w:t>
      </w:r>
      <w:proofErr w:type="spellStart"/>
      <w:r w:rsidR="00AB57E1" w:rsidRPr="001B2947">
        <w:rPr>
          <w:rStyle w:val="JuParaChar"/>
          <w:i/>
          <w:lang w:val="pl-PL"/>
        </w:rPr>
        <w:t>Kotov</w:t>
      </w:r>
      <w:proofErr w:type="spellEnd"/>
      <w:r w:rsidR="00AB57E1" w:rsidRPr="001B2947">
        <w:rPr>
          <w:rStyle w:val="JuParaChar"/>
          <w:lang w:val="pl-PL"/>
        </w:rPr>
        <w:t xml:space="preserve"> § 116). </w:t>
      </w:r>
      <w:r w:rsidR="00A753D2" w:rsidRPr="00A753D2">
        <w:rPr>
          <w:rStyle w:val="JuParaChar"/>
          <w:lang w:val="pl-PL"/>
        </w:rPr>
        <w:t xml:space="preserve"> Nie zmienia to faktu, że </w:t>
      </w:r>
      <w:r w:rsidR="00641662">
        <w:rPr>
          <w:rStyle w:val="JuParaChar"/>
          <w:lang w:val="pl-PL"/>
        </w:rPr>
        <w:t xml:space="preserve">– </w:t>
      </w:r>
      <w:r w:rsidR="00A753D2" w:rsidRPr="00A753D2">
        <w:rPr>
          <w:rStyle w:val="JuParaChar"/>
          <w:lang w:val="pl-PL"/>
        </w:rPr>
        <w:t xml:space="preserve">jak to </w:t>
      </w:r>
      <w:r w:rsidR="00A753D2">
        <w:rPr>
          <w:rStyle w:val="JuParaChar"/>
          <w:lang w:val="pl-PL"/>
        </w:rPr>
        <w:t>słusznie</w:t>
      </w:r>
      <w:r w:rsidR="00A753D2" w:rsidRPr="00A753D2">
        <w:rPr>
          <w:rStyle w:val="JuParaChar"/>
          <w:lang w:val="pl-PL"/>
        </w:rPr>
        <w:t xml:space="preserve"> podkreślił Sąd Apelacyjny we Flore</w:t>
      </w:r>
      <w:r w:rsidR="00A753D2">
        <w:rPr>
          <w:rStyle w:val="JuParaChar"/>
          <w:lang w:val="pl-PL"/>
        </w:rPr>
        <w:t>n</w:t>
      </w:r>
      <w:r w:rsidR="00A753D2" w:rsidRPr="00A753D2">
        <w:rPr>
          <w:rStyle w:val="JuParaChar"/>
          <w:lang w:val="pl-PL"/>
        </w:rPr>
        <w:t>cji</w:t>
      </w:r>
      <w:r w:rsidR="00641662">
        <w:rPr>
          <w:rStyle w:val="JuParaChar"/>
          <w:lang w:val="pl-PL"/>
        </w:rPr>
        <w:t xml:space="preserve"> –</w:t>
      </w:r>
      <w:r w:rsidR="00A753D2">
        <w:rPr>
          <w:rStyle w:val="JuParaChar"/>
          <w:lang w:val="pl-PL"/>
        </w:rPr>
        <w:t xml:space="preserve"> przyznan</w:t>
      </w:r>
      <w:r w:rsidR="00EA3483">
        <w:rPr>
          <w:rStyle w:val="JuParaChar"/>
          <w:lang w:val="pl-PL"/>
        </w:rPr>
        <w:t>i</w:t>
      </w:r>
      <w:r w:rsidR="00A753D2">
        <w:rPr>
          <w:rStyle w:val="JuParaChar"/>
          <w:lang w:val="pl-PL"/>
        </w:rPr>
        <w:t>e syndykowi</w:t>
      </w:r>
      <w:r w:rsidR="00CB0F85">
        <w:rPr>
          <w:rStyle w:val="JuParaChar"/>
          <w:lang w:val="pl-PL"/>
        </w:rPr>
        <w:t xml:space="preserve"> dyskrecjonalnych uprawnień</w:t>
      </w:r>
      <w:r w:rsidR="00A753D2">
        <w:rPr>
          <w:rStyle w:val="JuParaChar"/>
          <w:lang w:val="pl-PL"/>
        </w:rPr>
        <w:t xml:space="preserve"> do </w:t>
      </w:r>
      <w:r w:rsidR="008143BC">
        <w:rPr>
          <w:lang w:val="pl-PL"/>
        </w:rPr>
        <w:t>rozwiązywania umów</w:t>
      </w:r>
      <w:r w:rsidR="00A753D2">
        <w:rPr>
          <w:lang w:val="pl-PL"/>
        </w:rPr>
        <w:t xml:space="preserve"> powodowało często</w:t>
      </w:r>
      <w:r w:rsidR="00CB0F85">
        <w:rPr>
          <w:lang w:val="pl-PL"/>
        </w:rPr>
        <w:t>,</w:t>
      </w:r>
      <w:r w:rsidR="00A753D2">
        <w:rPr>
          <w:lang w:val="pl-PL"/>
        </w:rPr>
        <w:t xml:space="preserve"> </w:t>
      </w:r>
      <w:r w:rsidR="00CB0F85">
        <w:rPr>
          <w:lang w:val="pl-PL"/>
        </w:rPr>
        <w:t xml:space="preserve">w przypadku upadłości przedsiębiorstw budowlanych, </w:t>
      </w:r>
      <w:r w:rsidR="00A753D2">
        <w:rPr>
          <w:lang w:val="pl-PL"/>
        </w:rPr>
        <w:t>szkody finansowe o dużej w</w:t>
      </w:r>
      <w:r w:rsidR="00CB0F85">
        <w:rPr>
          <w:lang w:val="pl-PL"/>
        </w:rPr>
        <w:t>a</w:t>
      </w:r>
      <w:r w:rsidR="0046149B">
        <w:rPr>
          <w:lang w:val="pl-PL"/>
        </w:rPr>
        <w:t>rtości ponoszone</w:t>
      </w:r>
      <w:r w:rsidR="00EA3483">
        <w:rPr>
          <w:lang w:val="pl-PL"/>
        </w:rPr>
        <w:t xml:space="preserve"> przez nabywców</w:t>
      </w:r>
      <w:r w:rsidR="00140A91">
        <w:rPr>
          <w:lang w:val="pl-PL"/>
        </w:rPr>
        <w:t xml:space="preserve"> </w:t>
      </w:r>
      <w:r w:rsidR="00593193">
        <w:rPr>
          <w:lang w:val="pl-PL"/>
        </w:rPr>
        <w:t>jeszcze niewybudowanych</w:t>
      </w:r>
      <w:r w:rsidR="0046149B">
        <w:rPr>
          <w:lang w:val="pl-PL"/>
        </w:rPr>
        <w:t xml:space="preserve"> mieszkań</w:t>
      </w:r>
      <w:r w:rsidR="00CB0F85">
        <w:rPr>
          <w:lang w:val="pl-PL"/>
        </w:rPr>
        <w:t xml:space="preserve">. </w:t>
      </w:r>
      <w:r w:rsidR="00EA3483">
        <w:rPr>
          <w:lang w:val="pl-PL"/>
        </w:rPr>
        <w:t>Nabywcy</w:t>
      </w:r>
      <w:r w:rsidR="00CB0F85">
        <w:rPr>
          <w:lang w:val="pl-PL"/>
        </w:rPr>
        <w:t xml:space="preserve"> byli narażeni</w:t>
      </w:r>
      <w:r w:rsidR="00A753D2">
        <w:rPr>
          <w:lang w:val="pl-PL"/>
        </w:rPr>
        <w:t xml:space="preserve"> nie tylko na stratę nieruchomości, ale również wpłaconych przez nich środków</w:t>
      </w:r>
      <w:r w:rsidR="00CB0F85">
        <w:rPr>
          <w:lang w:val="pl-PL"/>
        </w:rPr>
        <w:t xml:space="preserve"> (zob. powyżej ustęp 20).</w:t>
      </w:r>
    </w:p>
    <w:p w14:paraId="348AC4DA" w14:textId="77777777" w:rsidR="00AB57E1" w:rsidRPr="00105702" w:rsidRDefault="005D2DEB" w:rsidP="00AB57E1">
      <w:pPr>
        <w:pStyle w:val="ECHRPara"/>
        <w:rPr>
          <w:szCs w:val="24"/>
          <w:lang w:val="pl-PL"/>
        </w:rPr>
      </w:pPr>
      <w:r w:rsidRPr="00682C93">
        <w:rPr>
          <w:szCs w:val="24"/>
        </w:rPr>
        <w:fldChar w:fldCharType="begin"/>
      </w:r>
      <w:r w:rsidR="00AB57E1" w:rsidRPr="00105702">
        <w:rPr>
          <w:szCs w:val="24"/>
          <w:lang w:val="pl-PL"/>
        </w:rPr>
        <w:instrText xml:space="preserve"> SEQ level0 \*arabic </w:instrText>
      </w:r>
      <w:r w:rsidRPr="00682C93">
        <w:rPr>
          <w:szCs w:val="24"/>
        </w:rPr>
        <w:fldChar w:fldCharType="separate"/>
      </w:r>
      <w:r w:rsidR="00037336" w:rsidRPr="00105702">
        <w:rPr>
          <w:noProof/>
          <w:szCs w:val="24"/>
          <w:lang w:val="pl-PL"/>
        </w:rPr>
        <w:t>69</w:t>
      </w:r>
      <w:r w:rsidRPr="00682C93">
        <w:rPr>
          <w:szCs w:val="24"/>
        </w:rPr>
        <w:fldChar w:fldCharType="end"/>
      </w:r>
      <w:r w:rsidR="00AB57E1" w:rsidRPr="00105702">
        <w:rPr>
          <w:szCs w:val="24"/>
          <w:lang w:val="pl-PL"/>
        </w:rPr>
        <w:t>.  </w:t>
      </w:r>
      <w:r w:rsidR="00105702" w:rsidRPr="00105702">
        <w:rPr>
          <w:szCs w:val="24"/>
          <w:lang w:val="pl-PL"/>
        </w:rPr>
        <w:t xml:space="preserve">W tych </w:t>
      </w:r>
      <w:r w:rsidR="00593193">
        <w:rPr>
          <w:szCs w:val="24"/>
          <w:lang w:val="pl-PL"/>
        </w:rPr>
        <w:t>okolicznościach Trybunał uznał</w:t>
      </w:r>
      <w:r w:rsidR="00105702">
        <w:rPr>
          <w:szCs w:val="24"/>
          <w:lang w:val="pl-PL"/>
        </w:rPr>
        <w:t>, że obowiązkiem państwa na podstawie artykułu 1 Protokołu nr 1</w:t>
      </w:r>
      <w:r w:rsidR="0073736A">
        <w:rPr>
          <w:szCs w:val="24"/>
          <w:lang w:val="pl-PL"/>
        </w:rPr>
        <w:t xml:space="preserve"> do Konwencji</w:t>
      </w:r>
      <w:r w:rsidR="00105702">
        <w:rPr>
          <w:szCs w:val="24"/>
          <w:lang w:val="pl-PL"/>
        </w:rPr>
        <w:t xml:space="preserve"> jest stworzenie odpowiednich ram ustawowych przewidujących minimalną ochronę interesów osób kupujących w dobrej wierze (zob. </w:t>
      </w:r>
      <w:r w:rsidR="00AB57E1" w:rsidRPr="00105702">
        <w:rPr>
          <w:i/>
          <w:szCs w:val="24"/>
          <w:lang w:val="pl-PL"/>
        </w:rPr>
        <w:t>mutatis mutandis</w:t>
      </w:r>
      <w:r w:rsidR="00AB57E1" w:rsidRPr="00105702">
        <w:rPr>
          <w:szCs w:val="24"/>
          <w:lang w:val="pl-PL"/>
        </w:rPr>
        <w:t xml:space="preserve">, </w:t>
      </w:r>
      <w:r w:rsidR="00105702">
        <w:rPr>
          <w:szCs w:val="24"/>
          <w:lang w:val="pl-PL"/>
        </w:rPr>
        <w:t xml:space="preserve">wyż. cyt. </w:t>
      </w:r>
      <w:proofErr w:type="spellStart"/>
      <w:r w:rsidR="00AB57E1" w:rsidRPr="00105702">
        <w:rPr>
          <w:i/>
          <w:szCs w:val="24"/>
          <w:lang w:val="pl-PL"/>
        </w:rPr>
        <w:t>Kotov</w:t>
      </w:r>
      <w:proofErr w:type="spellEnd"/>
      <w:r w:rsidR="00AB57E1" w:rsidRPr="00105702">
        <w:rPr>
          <w:szCs w:val="24"/>
          <w:lang w:val="pl-PL"/>
        </w:rPr>
        <w:t>, § 117).</w:t>
      </w:r>
    </w:p>
    <w:p w14:paraId="4AAEB7FC" w14:textId="4C5893B5" w:rsidR="00AB57E1" w:rsidRPr="00105702" w:rsidRDefault="005D2DEB" w:rsidP="00AB57E1">
      <w:pPr>
        <w:pStyle w:val="ECHRPara"/>
        <w:rPr>
          <w:rStyle w:val="sb8d990e2"/>
          <w:szCs w:val="24"/>
          <w:lang w:val="pl-PL"/>
        </w:rPr>
      </w:pPr>
      <w:r w:rsidRPr="00682C93">
        <w:rPr>
          <w:szCs w:val="24"/>
        </w:rPr>
        <w:fldChar w:fldCharType="begin"/>
      </w:r>
      <w:r w:rsidR="00AB57E1" w:rsidRPr="00105702">
        <w:rPr>
          <w:szCs w:val="24"/>
          <w:lang w:val="pl-PL"/>
        </w:rPr>
        <w:instrText xml:space="preserve"> SEQ level0 \*arabic </w:instrText>
      </w:r>
      <w:r w:rsidRPr="00682C93">
        <w:rPr>
          <w:szCs w:val="24"/>
        </w:rPr>
        <w:fldChar w:fldCharType="separate"/>
      </w:r>
      <w:r w:rsidR="00037336" w:rsidRPr="00105702">
        <w:rPr>
          <w:noProof/>
          <w:szCs w:val="24"/>
          <w:lang w:val="pl-PL"/>
        </w:rPr>
        <w:t>70</w:t>
      </w:r>
      <w:r w:rsidRPr="00682C93">
        <w:rPr>
          <w:szCs w:val="24"/>
        </w:rPr>
        <w:fldChar w:fldCharType="end"/>
      </w:r>
      <w:r w:rsidR="00AB57E1" w:rsidRPr="00105702">
        <w:rPr>
          <w:szCs w:val="24"/>
          <w:lang w:val="pl-PL"/>
        </w:rPr>
        <w:t>.  </w:t>
      </w:r>
      <w:r w:rsidR="00105702">
        <w:rPr>
          <w:szCs w:val="24"/>
          <w:lang w:val="pl-PL"/>
        </w:rPr>
        <w:t>Zdaniem Trybunału należy dokonać rozróżnienia między sprzedażą już istniejących nieruchomości a sprzedażą</w:t>
      </w:r>
      <w:r w:rsidR="00140A91">
        <w:rPr>
          <w:szCs w:val="24"/>
          <w:lang w:val="pl-PL"/>
        </w:rPr>
        <w:t xml:space="preserve"> jeszcze niewybudowanych</w:t>
      </w:r>
      <w:r w:rsidR="00105702">
        <w:rPr>
          <w:szCs w:val="24"/>
          <w:lang w:val="pl-PL"/>
        </w:rPr>
        <w:t xml:space="preserve"> mieszkań</w:t>
      </w:r>
      <w:r w:rsidR="00140A91">
        <w:rPr>
          <w:szCs w:val="24"/>
          <w:lang w:val="pl-PL"/>
        </w:rPr>
        <w:t>. W pierwszym przypadku, cena sprzedaży jest wpłacana przez kupującego w chwili podpisania aktu notarialnego sprzedaży, a kupujący ma zatem pewność, że przeniesienie własności nastąpi w chwili zapłat</w:t>
      </w:r>
      <w:r w:rsidR="00EA3483">
        <w:rPr>
          <w:szCs w:val="24"/>
          <w:lang w:val="pl-PL"/>
        </w:rPr>
        <w:t>y</w:t>
      </w:r>
      <w:r w:rsidR="00140A91">
        <w:rPr>
          <w:szCs w:val="24"/>
          <w:lang w:val="pl-PL"/>
        </w:rPr>
        <w:t>. W drugim przypadku płatności są dokonywane w miarę postępu robót, a kupujący uiszcza całą lub prawie</w:t>
      </w:r>
      <w:r w:rsidR="00EA3483">
        <w:rPr>
          <w:szCs w:val="24"/>
          <w:lang w:val="pl-PL"/>
        </w:rPr>
        <w:t xml:space="preserve"> całą</w:t>
      </w:r>
      <w:r w:rsidR="00140A91">
        <w:rPr>
          <w:szCs w:val="24"/>
          <w:lang w:val="pl-PL"/>
        </w:rPr>
        <w:t xml:space="preserve"> cenę sprzedaży przed podpisaniem ostatecznej umowy sprzedaży. </w:t>
      </w:r>
      <w:r w:rsidR="00E42192">
        <w:rPr>
          <w:szCs w:val="24"/>
          <w:lang w:val="pl-PL"/>
        </w:rPr>
        <w:t xml:space="preserve">Pozostaje do wyjaśnienia, czy w okresie objętym postępowaniem i odnośnie przedmiotowej sprawy, w tym ostatnim przypadku prawo włoskie oferowało odpowiednią ochronę kupującym znajdującym się w podobnej sytuacji jak skarżąca. </w:t>
      </w:r>
      <w:r w:rsidR="00105702">
        <w:rPr>
          <w:szCs w:val="24"/>
          <w:lang w:val="pl-PL"/>
        </w:rPr>
        <w:t xml:space="preserve"> </w:t>
      </w:r>
    </w:p>
    <w:p w14:paraId="2BD521C1" w14:textId="6A443DCD" w:rsidR="00AB57E1" w:rsidRPr="00E42192" w:rsidRDefault="005D2DEB" w:rsidP="00AB57E1">
      <w:pPr>
        <w:pStyle w:val="ECHRPara"/>
        <w:rPr>
          <w:szCs w:val="24"/>
          <w:lang w:val="pl-PL"/>
        </w:rPr>
      </w:pPr>
      <w:r w:rsidRPr="00682C93">
        <w:rPr>
          <w:szCs w:val="24"/>
        </w:rPr>
        <w:fldChar w:fldCharType="begin"/>
      </w:r>
      <w:r w:rsidR="00AB57E1" w:rsidRPr="00140A91">
        <w:rPr>
          <w:szCs w:val="24"/>
          <w:lang w:val="pl-PL"/>
        </w:rPr>
        <w:instrText xml:space="preserve"> SEQ level0 \*arabic </w:instrText>
      </w:r>
      <w:r w:rsidRPr="00682C93">
        <w:rPr>
          <w:szCs w:val="24"/>
        </w:rPr>
        <w:fldChar w:fldCharType="separate"/>
      </w:r>
      <w:r w:rsidR="00037336" w:rsidRPr="00140A91">
        <w:rPr>
          <w:noProof/>
          <w:szCs w:val="24"/>
          <w:lang w:val="pl-PL"/>
        </w:rPr>
        <w:t>71</w:t>
      </w:r>
      <w:r w:rsidRPr="00682C93">
        <w:rPr>
          <w:szCs w:val="24"/>
        </w:rPr>
        <w:fldChar w:fldCharType="end"/>
      </w:r>
      <w:r w:rsidR="00AB57E1" w:rsidRPr="00140A91">
        <w:rPr>
          <w:szCs w:val="24"/>
          <w:lang w:val="pl-PL"/>
        </w:rPr>
        <w:t>.  </w:t>
      </w:r>
      <w:r w:rsidR="00E42192" w:rsidRPr="00E42192">
        <w:rPr>
          <w:szCs w:val="24"/>
          <w:lang w:val="pl-PL"/>
        </w:rPr>
        <w:t xml:space="preserve">Trybunał uwzględnił argument Rządu, </w:t>
      </w:r>
      <w:r w:rsidR="00EB2EC6">
        <w:rPr>
          <w:szCs w:val="24"/>
          <w:lang w:val="pl-PL"/>
        </w:rPr>
        <w:t xml:space="preserve">że na podstawie dekretu </w:t>
      </w:r>
      <w:r w:rsidR="00EA3483">
        <w:rPr>
          <w:szCs w:val="24"/>
          <w:lang w:val="pl-PL"/>
        </w:rPr>
        <w:br/>
      </w:r>
      <w:r w:rsidR="00EB2EC6">
        <w:rPr>
          <w:szCs w:val="24"/>
          <w:lang w:val="pl-PL"/>
        </w:rPr>
        <w:t>z mocą</w:t>
      </w:r>
      <w:r w:rsidR="00E42192" w:rsidRPr="00E42192">
        <w:rPr>
          <w:szCs w:val="24"/>
          <w:lang w:val="pl-PL"/>
        </w:rPr>
        <w:t xml:space="preserve"> ustawy nr 669 z dnia 31 grudnia</w:t>
      </w:r>
      <w:r w:rsidR="00E42192">
        <w:rPr>
          <w:szCs w:val="24"/>
          <w:lang w:val="pl-PL"/>
        </w:rPr>
        <w:t xml:space="preserve"> </w:t>
      </w:r>
      <w:r w:rsidR="00E42192" w:rsidRPr="00E42192">
        <w:rPr>
          <w:szCs w:val="24"/>
          <w:lang w:val="pl-PL"/>
        </w:rPr>
        <w:t xml:space="preserve">1996 </w:t>
      </w:r>
      <w:r w:rsidR="00F4707E">
        <w:rPr>
          <w:szCs w:val="24"/>
          <w:lang w:val="pl-PL"/>
        </w:rPr>
        <w:t>r.</w:t>
      </w:r>
      <w:r w:rsidR="00E42192" w:rsidRPr="00E42192">
        <w:rPr>
          <w:szCs w:val="24"/>
          <w:lang w:val="pl-PL"/>
        </w:rPr>
        <w:t xml:space="preserve"> przedwstępna umowa sprzedaży nieruchomości może być zarej</w:t>
      </w:r>
      <w:r w:rsidR="00E42192">
        <w:rPr>
          <w:szCs w:val="24"/>
          <w:lang w:val="pl-PL"/>
        </w:rPr>
        <w:t>estrowana w rejestrze publicznym, co zdaniem Rządu, daje nabywcy prawo pierwszeństwa</w:t>
      </w:r>
      <w:r w:rsidR="00636E82" w:rsidRPr="00636E82">
        <w:rPr>
          <w:lang w:val="pl-PL"/>
        </w:rPr>
        <w:t xml:space="preserve"> </w:t>
      </w:r>
      <w:r w:rsidR="00636E82">
        <w:rPr>
          <w:lang w:val="pl-PL"/>
        </w:rPr>
        <w:t>przed innymi wierzycielami w podziale zys</w:t>
      </w:r>
      <w:r w:rsidR="00FB5B4C">
        <w:rPr>
          <w:lang w:val="pl-PL"/>
        </w:rPr>
        <w:t>ków ze sprzedaży w drodze licytacji</w:t>
      </w:r>
      <w:r w:rsidR="00636E82">
        <w:rPr>
          <w:lang w:val="pl-PL"/>
        </w:rPr>
        <w:t xml:space="preserve"> spornego mienia (artykuł 2775a </w:t>
      </w:r>
      <w:proofErr w:type="spellStart"/>
      <w:r w:rsidR="00636E82">
        <w:rPr>
          <w:lang w:val="pl-PL"/>
        </w:rPr>
        <w:t>kc</w:t>
      </w:r>
      <w:proofErr w:type="spellEnd"/>
      <w:r w:rsidR="00636E82">
        <w:rPr>
          <w:lang w:val="pl-PL"/>
        </w:rPr>
        <w:t xml:space="preserve"> – zob. powyżej ustęp 57). Jednak Trybunał stwierdził, że ta reforma legislacyjna weszła w życie już po zawarciu przedwstępnej umowy sprzedaży podpisanej przez skarżącą</w:t>
      </w:r>
      <w:r w:rsidR="007E19F5">
        <w:rPr>
          <w:lang w:val="pl-PL"/>
        </w:rPr>
        <w:t xml:space="preserve"> i nie miała </w:t>
      </w:r>
      <w:r w:rsidR="008E4A77">
        <w:rPr>
          <w:lang w:val="pl-PL"/>
        </w:rPr>
        <w:br/>
      </w:r>
      <w:r w:rsidR="007E19F5">
        <w:rPr>
          <w:lang w:val="pl-PL"/>
        </w:rPr>
        <w:t>w związku z tym zastosowania do tej umowy, ponieważ, nie była to umowa zawarta w</w:t>
      </w:r>
      <w:r w:rsidR="008E4A77">
        <w:rPr>
          <w:lang w:val="pl-PL"/>
        </w:rPr>
        <w:t xml:space="preserve"> formie aktu notarialnego, oraz</w:t>
      </w:r>
      <w:r w:rsidR="007E19F5">
        <w:rPr>
          <w:lang w:val="pl-PL"/>
        </w:rPr>
        <w:t>, że s</w:t>
      </w:r>
      <w:r w:rsidR="0046149B">
        <w:rPr>
          <w:lang w:val="pl-PL"/>
        </w:rPr>
        <w:t>twierdzenie skarżącej dotyczące</w:t>
      </w:r>
      <w:r w:rsidR="007E19F5">
        <w:rPr>
          <w:lang w:val="pl-PL"/>
        </w:rPr>
        <w:t xml:space="preserve"> tej kwestii (zob. powyżej ustęp 52) nie zostało zdementowane przez Rząd.</w:t>
      </w:r>
      <w:r w:rsidR="005B7E41">
        <w:rPr>
          <w:lang w:val="pl-PL"/>
        </w:rPr>
        <w:t xml:space="preserve"> Trybunał zauważył, że powyższe dotyczy również innych zmian w ustawodawstwie w tym zakresie (dotyczących braku możliwości rozwiązania zarejestrowanych przedwstępnych umów sprzedaży nieruchomości, których przedmiotem jest stałe miejsce zamieszkania nabywcy oraz dotyczące obowiązku ubezpieczenia się od upadłości przedsiębiorców budowlanych – zob. powyżej ustępy 31-32 oraz 51), które zaczęły obowiązywać po ogłoszeniu upadłości przez przedsiębiorstwo X oraz po ogłoszeniu wyroku sądu kasacyjnego w tej sprawie (zob. powyżej ustęp 22).</w:t>
      </w:r>
      <w:r w:rsidR="00E42192">
        <w:rPr>
          <w:szCs w:val="24"/>
          <w:lang w:val="pl-PL"/>
        </w:rPr>
        <w:t xml:space="preserve"> </w:t>
      </w:r>
    </w:p>
    <w:p w14:paraId="2A7CAF79" w14:textId="48775AC5" w:rsidR="00AB57E1" w:rsidRPr="004C0273" w:rsidRDefault="005D2DEB" w:rsidP="00AB57E1">
      <w:pPr>
        <w:pStyle w:val="ECHRPara"/>
        <w:rPr>
          <w:szCs w:val="24"/>
          <w:lang w:val="pl-PL"/>
        </w:rPr>
      </w:pPr>
      <w:r w:rsidRPr="00734BCF">
        <w:rPr>
          <w:szCs w:val="24"/>
        </w:rPr>
        <w:lastRenderedPageBreak/>
        <w:fldChar w:fldCharType="begin"/>
      </w:r>
      <w:r w:rsidR="00AB57E1" w:rsidRPr="00D51376">
        <w:rPr>
          <w:szCs w:val="24"/>
          <w:lang w:val="pl-PL"/>
        </w:rPr>
        <w:instrText xml:space="preserve"> SEQ level0 \*arabic </w:instrText>
      </w:r>
      <w:r w:rsidRPr="00734BCF">
        <w:rPr>
          <w:szCs w:val="24"/>
        </w:rPr>
        <w:fldChar w:fldCharType="separate"/>
      </w:r>
      <w:r w:rsidR="00037336" w:rsidRPr="00D51376">
        <w:rPr>
          <w:noProof/>
          <w:szCs w:val="24"/>
          <w:lang w:val="pl-PL"/>
        </w:rPr>
        <w:t>72</w:t>
      </w:r>
      <w:r w:rsidRPr="00734BCF">
        <w:rPr>
          <w:szCs w:val="24"/>
        </w:rPr>
        <w:fldChar w:fldCharType="end"/>
      </w:r>
      <w:r w:rsidR="00AB57E1" w:rsidRPr="00D51376">
        <w:rPr>
          <w:szCs w:val="24"/>
          <w:lang w:val="pl-PL"/>
        </w:rPr>
        <w:t>.  </w:t>
      </w:r>
      <w:r w:rsidR="004C0273" w:rsidRPr="004C0273">
        <w:rPr>
          <w:szCs w:val="24"/>
          <w:lang w:val="pl-PL"/>
        </w:rPr>
        <w:t xml:space="preserve">Odnośnie możliwości </w:t>
      </w:r>
      <w:r w:rsidR="004C0273">
        <w:rPr>
          <w:szCs w:val="24"/>
          <w:lang w:val="pl-PL"/>
        </w:rPr>
        <w:t>uzyskania</w:t>
      </w:r>
      <w:r w:rsidR="004C0273" w:rsidRPr="004C0273">
        <w:rPr>
          <w:szCs w:val="24"/>
          <w:lang w:val="pl-PL"/>
        </w:rPr>
        <w:t xml:space="preserve"> przez skarżącą</w:t>
      </w:r>
      <w:r w:rsidR="004C0273">
        <w:rPr>
          <w:szCs w:val="24"/>
          <w:lang w:val="pl-PL"/>
        </w:rPr>
        <w:t xml:space="preserve"> odszkodowania z funduszu dla pokrzywdzonych upadłością w sektorze budowlanym</w:t>
      </w:r>
      <w:r w:rsidR="00D650CC">
        <w:rPr>
          <w:szCs w:val="24"/>
          <w:lang w:val="pl-PL"/>
        </w:rPr>
        <w:t>, Trybunał odnotował, że według informacji przekazanych przez skarżącą (zob. powyżej ustęp 55), które nie zostały zdementowane przez Rząd, fundusz, o którym mowa</w:t>
      </w:r>
      <w:r w:rsidR="00E071C0">
        <w:rPr>
          <w:szCs w:val="24"/>
          <w:lang w:val="pl-PL"/>
        </w:rPr>
        <w:t>,</w:t>
      </w:r>
      <w:r w:rsidR="00D650CC">
        <w:rPr>
          <w:szCs w:val="24"/>
          <w:lang w:val="pl-PL"/>
        </w:rPr>
        <w:t xml:space="preserve"> nie wypłacił jeszcze odszkodowań, a mając na u</w:t>
      </w:r>
      <w:r w:rsidR="00E071C0">
        <w:rPr>
          <w:szCs w:val="24"/>
          <w:lang w:val="pl-PL"/>
        </w:rPr>
        <w:t xml:space="preserve">wadze zasoby jakimi dysponuje, </w:t>
      </w:r>
      <w:r w:rsidR="00D650CC">
        <w:rPr>
          <w:szCs w:val="24"/>
          <w:lang w:val="pl-PL"/>
        </w:rPr>
        <w:t>będzie w stanie wypłacić skarżącej jedynie 8% z należącego si</w:t>
      </w:r>
      <w:r w:rsidR="008E4A77">
        <w:rPr>
          <w:szCs w:val="24"/>
          <w:lang w:val="pl-PL"/>
        </w:rPr>
        <w:t>ę jej odszkodowania (wynoszącego</w:t>
      </w:r>
      <w:r w:rsidR="00593193">
        <w:rPr>
          <w:szCs w:val="24"/>
          <w:lang w:val="pl-PL"/>
        </w:rPr>
        <w:t xml:space="preserve"> 167 498,5</w:t>
      </w:r>
      <w:r w:rsidR="00D650CC">
        <w:rPr>
          <w:szCs w:val="24"/>
          <w:lang w:val="pl-PL"/>
        </w:rPr>
        <w:t>3 EUR). Trybunał uznał, że takie odszkodowanie jest</w:t>
      </w:r>
      <w:r w:rsidR="00415E2F">
        <w:rPr>
          <w:szCs w:val="24"/>
          <w:lang w:val="pl-PL"/>
        </w:rPr>
        <w:t xml:space="preserve"> niepewne, a w każdym </w:t>
      </w:r>
      <w:r w:rsidR="00E071C0">
        <w:rPr>
          <w:szCs w:val="24"/>
          <w:lang w:val="pl-PL"/>
        </w:rPr>
        <w:t xml:space="preserve">razie </w:t>
      </w:r>
      <w:r w:rsidR="0089086E">
        <w:rPr>
          <w:szCs w:val="24"/>
          <w:lang w:val="pl-PL"/>
        </w:rPr>
        <w:t xml:space="preserve">niewystarczające </w:t>
      </w:r>
      <w:r w:rsidR="00E071C0">
        <w:rPr>
          <w:szCs w:val="24"/>
          <w:lang w:val="pl-PL"/>
        </w:rPr>
        <w:t>do</w:t>
      </w:r>
      <w:r w:rsidR="0089086E">
        <w:rPr>
          <w:szCs w:val="24"/>
          <w:lang w:val="pl-PL"/>
        </w:rPr>
        <w:t xml:space="preserve"> naprawienia poniesionej szkody.</w:t>
      </w:r>
      <w:r w:rsidR="00415E2F">
        <w:rPr>
          <w:szCs w:val="24"/>
          <w:lang w:val="pl-PL"/>
        </w:rPr>
        <w:t xml:space="preserve"> </w:t>
      </w:r>
    </w:p>
    <w:p w14:paraId="0C647DF1" w14:textId="499A64D4" w:rsidR="00AB57E1" w:rsidRPr="00AC21B8" w:rsidRDefault="005D2DEB" w:rsidP="00AB57E1">
      <w:pPr>
        <w:pStyle w:val="ECHRPara"/>
        <w:rPr>
          <w:szCs w:val="24"/>
          <w:lang w:val="pl-PL"/>
        </w:rPr>
      </w:pPr>
      <w:r>
        <w:rPr>
          <w:szCs w:val="24"/>
        </w:rPr>
        <w:fldChar w:fldCharType="begin"/>
      </w:r>
      <w:r w:rsidR="00AB57E1" w:rsidRPr="00D51376">
        <w:rPr>
          <w:szCs w:val="24"/>
          <w:lang w:val="pl-PL"/>
        </w:rPr>
        <w:instrText xml:space="preserve"> SEQ level0 \*arabic </w:instrText>
      </w:r>
      <w:r>
        <w:rPr>
          <w:szCs w:val="24"/>
        </w:rPr>
        <w:fldChar w:fldCharType="separate"/>
      </w:r>
      <w:r w:rsidR="00037336" w:rsidRPr="00D51376">
        <w:rPr>
          <w:noProof/>
          <w:szCs w:val="24"/>
          <w:lang w:val="pl-PL"/>
        </w:rPr>
        <w:t>73</w:t>
      </w:r>
      <w:r>
        <w:rPr>
          <w:szCs w:val="24"/>
        </w:rPr>
        <w:fldChar w:fldCharType="end"/>
      </w:r>
      <w:r w:rsidR="00AB57E1" w:rsidRPr="00D51376">
        <w:rPr>
          <w:szCs w:val="24"/>
          <w:lang w:val="pl-PL"/>
        </w:rPr>
        <w:t>.  </w:t>
      </w:r>
      <w:r w:rsidR="0089086E" w:rsidRPr="00AC21B8">
        <w:rPr>
          <w:szCs w:val="24"/>
          <w:lang w:val="pl-PL"/>
        </w:rPr>
        <w:t>Nadto Trybunał stwierdził, że</w:t>
      </w:r>
      <w:r w:rsidR="00AC21B8">
        <w:rPr>
          <w:szCs w:val="24"/>
          <w:lang w:val="pl-PL"/>
        </w:rPr>
        <w:t xml:space="preserve"> wobec odmowy podpisania ostatecznej umowy sprzedaży w formie aktu notarialnego przez  przedstawiciela</w:t>
      </w:r>
      <w:r w:rsidR="00AC21B8" w:rsidRPr="00AC21B8">
        <w:rPr>
          <w:szCs w:val="24"/>
          <w:lang w:val="pl-PL"/>
        </w:rPr>
        <w:t xml:space="preserve"> przedsiębiorstwa X</w:t>
      </w:r>
      <w:r w:rsidR="00AC21B8">
        <w:rPr>
          <w:szCs w:val="24"/>
          <w:lang w:val="pl-PL"/>
        </w:rPr>
        <w:t xml:space="preserve">, </w:t>
      </w:r>
      <w:r w:rsidR="00B4689F">
        <w:rPr>
          <w:szCs w:val="24"/>
          <w:lang w:val="pl-PL"/>
        </w:rPr>
        <w:t xml:space="preserve">skarżąca </w:t>
      </w:r>
      <w:r w:rsidR="00B4689F">
        <w:rPr>
          <w:lang w:val="pl-PL"/>
        </w:rPr>
        <w:t>podjęła jedyny możliwy według</w:t>
      </w:r>
      <w:r w:rsidR="00765576">
        <w:rPr>
          <w:lang w:val="pl-PL"/>
        </w:rPr>
        <w:t xml:space="preserve"> niej krok, to znaczy wniesienie</w:t>
      </w:r>
      <w:r w:rsidR="00B4689F">
        <w:rPr>
          <w:lang w:val="pl-PL"/>
        </w:rPr>
        <w:t xml:space="preserve">, zgodnie z artkułem 2932 </w:t>
      </w:r>
      <w:proofErr w:type="spellStart"/>
      <w:r w:rsidR="00B4689F">
        <w:rPr>
          <w:lang w:val="pl-PL"/>
        </w:rPr>
        <w:t>kc</w:t>
      </w:r>
      <w:proofErr w:type="spellEnd"/>
      <w:r w:rsidR="00B4689F">
        <w:rPr>
          <w:lang w:val="pl-PL"/>
        </w:rPr>
        <w:t>, powód</w:t>
      </w:r>
      <w:r w:rsidR="008F00E9">
        <w:rPr>
          <w:lang w:val="pl-PL"/>
        </w:rPr>
        <w:t>ztwa o przeniesienie własności na drodze sądowej</w:t>
      </w:r>
      <w:r w:rsidR="00B4689F">
        <w:rPr>
          <w:lang w:val="pl-PL"/>
        </w:rPr>
        <w:t>. Trybunał uznał, że skarżąca przedstawiła odpowiednie uzasadnienie okoliczności, które s</w:t>
      </w:r>
      <w:r w:rsidR="00765576">
        <w:rPr>
          <w:lang w:val="pl-PL"/>
        </w:rPr>
        <w:t>powodowały, że nie mogła wnieść</w:t>
      </w:r>
      <w:r w:rsidR="00B4689F">
        <w:rPr>
          <w:lang w:val="pl-PL"/>
        </w:rPr>
        <w:t xml:space="preserve"> tego powództwa</w:t>
      </w:r>
      <w:r w:rsidR="0046149B">
        <w:rPr>
          <w:lang w:val="pl-PL"/>
        </w:rPr>
        <w:t xml:space="preserve"> już w</w:t>
      </w:r>
      <w:r w:rsidR="002C5514">
        <w:rPr>
          <w:lang w:val="pl-PL"/>
        </w:rPr>
        <w:t xml:space="preserve"> 1995 r</w:t>
      </w:r>
      <w:r w:rsidR="00E071C0">
        <w:rPr>
          <w:lang w:val="pl-PL"/>
        </w:rPr>
        <w:t>.</w:t>
      </w:r>
      <w:r w:rsidR="002C5514">
        <w:rPr>
          <w:lang w:val="pl-PL"/>
        </w:rPr>
        <w:t xml:space="preserve"> (zob. powyżej ustęp 52). Skarżąca podniosła również, że jej inicjatywa okazała się nieskuteczna z tego powodu, że syndyk zadecydował o rozwiązaniu przedwstępnej umowy sprzedaży a włoskie sądy uznały, że można podjąć taką decyzję i była ona wiążąca nawet w sytuacji, tak jak w przedmiotowej sprawie, gdy sprawa o uzyskanie</w:t>
      </w:r>
      <w:r w:rsidR="008F00E9">
        <w:rPr>
          <w:lang w:val="pl-PL"/>
        </w:rPr>
        <w:t xml:space="preserve"> przeniesienia prawa własności na</w:t>
      </w:r>
      <w:r w:rsidR="002C5514">
        <w:rPr>
          <w:lang w:val="pl-PL"/>
        </w:rPr>
        <w:t xml:space="preserve"> drodze </w:t>
      </w:r>
      <w:r w:rsidR="008F00E9">
        <w:rPr>
          <w:lang w:val="pl-PL"/>
        </w:rPr>
        <w:t>sądowej</w:t>
      </w:r>
      <w:r w:rsidR="002C5514">
        <w:rPr>
          <w:lang w:val="pl-PL"/>
        </w:rPr>
        <w:t xml:space="preserve"> był</w:t>
      </w:r>
      <w:r w:rsidR="002E3C10">
        <w:rPr>
          <w:lang w:val="pl-PL"/>
        </w:rPr>
        <w:t>a</w:t>
      </w:r>
      <w:r w:rsidR="002C5514">
        <w:rPr>
          <w:lang w:val="pl-PL"/>
        </w:rPr>
        <w:t xml:space="preserve"> w toku (zob. powyżej ustęp 18). T</w:t>
      </w:r>
      <w:r w:rsidR="00E02289">
        <w:rPr>
          <w:lang w:val="pl-PL"/>
        </w:rPr>
        <w:t>rybunał stąd wywnioskował, że skarżąca została w ten sposób pozbawiona skutecznej ochrony przed utratą mieszkania i wpłaconych przez nią pieniędzy</w:t>
      </w:r>
      <w:r w:rsidR="002C5514">
        <w:rPr>
          <w:lang w:val="pl-PL"/>
        </w:rPr>
        <w:t xml:space="preserve"> </w:t>
      </w:r>
      <w:r w:rsidR="00E02289">
        <w:rPr>
          <w:lang w:val="pl-PL"/>
        </w:rPr>
        <w:t xml:space="preserve">za mieszkania oraz, że </w:t>
      </w:r>
      <w:r w:rsidR="00E02289" w:rsidRPr="00C05787">
        <w:rPr>
          <w:lang w:val="pl-PL"/>
        </w:rPr>
        <w:t xml:space="preserve">musiała </w:t>
      </w:r>
      <w:r w:rsidR="00E02289">
        <w:rPr>
          <w:lang w:val="pl-PL"/>
        </w:rPr>
        <w:t>znieść nadmierne i wykraczające poza normy obciążenie.</w:t>
      </w:r>
      <w:r w:rsidR="002C5514">
        <w:rPr>
          <w:lang w:val="pl-PL"/>
        </w:rPr>
        <w:t xml:space="preserve">  </w:t>
      </w:r>
      <w:r w:rsidR="00B4689F">
        <w:rPr>
          <w:lang w:val="pl-PL"/>
        </w:rPr>
        <w:t xml:space="preserve"> </w:t>
      </w:r>
      <w:r w:rsidR="00AC21B8" w:rsidRPr="00AC21B8">
        <w:rPr>
          <w:szCs w:val="24"/>
          <w:lang w:val="pl-PL"/>
        </w:rPr>
        <w:t xml:space="preserve"> </w:t>
      </w:r>
    </w:p>
    <w:p w14:paraId="064036E2" w14:textId="77777777" w:rsidR="00AB57E1" w:rsidRPr="00E02289" w:rsidRDefault="005D2DEB" w:rsidP="00AB57E1">
      <w:pPr>
        <w:pStyle w:val="ECHRPara"/>
        <w:rPr>
          <w:lang w:val="pl-PL"/>
        </w:rPr>
      </w:pPr>
      <w:r>
        <w:rPr>
          <w:szCs w:val="24"/>
        </w:rPr>
        <w:fldChar w:fldCharType="begin"/>
      </w:r>
      <w:r w:rsidR="00AB57E1" w:rsidRPr="00D51376">
        <w:rPr>
          <w:szCs w:val="24"/>
          <w:lang w:val="pl-PL"/>
        </w:rPr>
        <w:instrText xml:space="preserve"> SEQ level0 \*arabic </w:instrText>
      </w:r>
      <w:r>
        <w:rPr>
          <w:szCs w:val="24"/>
        </w:rPr>
        <w:fldChar w:fldCharType="separate"/>
      </w:r>
      <w:r w:rsidR="00037336" w:rsidRPr="00D51376">
        <w:rPr>
          <w:noProof/>
          <w:szCs w:val="24"/>
          <w:lang w:val="pl-PL"/>
        </w:rPr>
        <w:t>74</w:t>
      </w:r>
      <w:r>
        <w:rPr>
          <w:szCs w:val="24"/>
        </w:rPr>
        <w:fldChar w:fldCharType="end"/>
      </w:r>
      <w:r w:rsidR="00AB57E1" w:rsidRPr="00D51376">
        <w:rPr>
          <w:szCs w:val="24"/>
          <w:lang w:val="pl-PL"/>
        </w:rPr>
        <w:t>.  </w:t>
      </w:r>
      <w:r w:rsidR="00E02289" w:rsidRPr="00E02289">
        <w:rPr>
          <w:szCs w:val="24"/>
          <w:lang w:val="pl-PL"/>
        </w:rPr>
        <w:t>Nadto Trybunał odnotował, że skarżąca nie dysponowała żadnym środkiem odwoławczym za pomocą</w:t>
      </w:r>
      <w:r w:rsidR="00E02289">
        <w:rPr>
          <w:szCs w:val="24"/>
          <w:lang w:val="pl-PL"/>
        </w:rPr>
        <w:t>,</w:t>
      </w:r>
      <w:r w:rsidR="00E02289" w:rsidRPr="00E02289">
        <w:rPr>
          <w:szCs w:val="24"/>
          <w:lang w:val="pl-PL"/>
        </w:rPr>
        <w:t xml:space="preserve"> którego mogła zbadać </w:t>
      </w:r>
      <w:r w:rsidR="00E02289">
        <w:rPr>
          <w:szCs w:val="24"/>
          <w:lang w:val="pl-PL"/>
        </w:rPr>
        <w:t xml:space="preserve">celowość i proporcjonalność dokonanego przez syndyka wyboru, wziąwszy pod uwagę fakt, że korzystał on z uprawnień dyskrecjonalnych, które nie podlegały kontroli sądowej na wniosek stron rozwiązanej umowy. </w:t>
      </w:r>
    </w:p>
    <w:p w14:paraId="688635A5" w14:textId="77777777" w:rsidR="00AB57E1" w:rsidRPr="00D51376" w:rsidRDefault="00AB57E1" w:rsidP="00AB57E1">
      <w:pPr>
        <w:pStyle w:val="JuHa0"/>
        <w:rPr>
          <w:lang w:val="pl-PL"/>
        </w:rPr>
      </w:pPr>
      <w:r w:rsidRPr="00D51376">
        <w:rPr>
          <w:lang w:val="pl-PL"/>
        </w:rPr>
        <w:t>d)  </w:t>
      </w:r>
      <w:r w:rsidR="00E02289" w:rsidRPr="001C4E01">
        <w:rPr>
          <w:lang w:val="pl-PL"/>
        </w:rPr>
        <w:t>Wniosek</w:t>
      </w:r>
    </w:p>
    <w:p w14:paraId="7FC4E7F5" w14:textId="77777777" w:rsidR="00930288" w:rsidRPr="007B0C46" w:rsidRDefault="005D2DEB" w:rsidP="00930288">
      <w:pPr>
        <w:pStyle w:val="ECHRPara"/>
        <w:rPr>
          <w:lang w:val="pl-PL"/>
        </w:rPr>
      </w:pPr>
      <w:r>
        <w:fldChar w:fldCharType="begin"/>
      </w:r>
      <w:r w:rsidR="00AB57E1" w:rsidRPr="00D51376">
        <w:rPr>
          <w:lang w:val="pl-PL"/>
        </w:rPr>
        <w:instrText xml:space="preserve"> SEQ level0 \*arabic </w:instrText>
      </w:r>
      <w:r>
        <w:fldChar w:fldCharType="separate"/>
      </w:r>
      <w:r w:rsidR="00037336" w:rsidRPr="00D51376">
        <w:rPr>
          <w:noProof/>
          <w:lang w:val="pl-PL"/>
        </w:rPr>
        <w:t>75</w:t>
      </w:r>
      <w:r>
        <w:fldChar w:fldCharType="end"/>
      </w:r>
      <w:r w:rsidR="00AB57E1" w:rsidRPr="00D51376">
        <w:rPr>
          <w:lang w:val="pl-PL"/>
        </w:rPr>
        <w:t>.  </w:t>
      </w:r>
      <w:r w:rsidR="00E02289" w:rsidRPr="00E02289">
        <w:rPr>
          <w:lang w:val="pl-PL"/>
        </w:rPr>
        <w:t>W świetle powyższego Trybunał uznał</w:t>
      </w:r>
      <w:r w:rsidR="00930288">
        <w:rPr>
          <w:lang w:val="pl-PL"/>
        </w:rPr>
        <w:t>, że w przedmiotowej spra</w:t>
      </w:r>
      <w:r w:rsidR="00E02289" w:rsidRPr="00E02289">
        <w:rPr>
          <w:lang w:val="pl-PL"/>
        </w:rPr>
        <w:t>wie państwo</w:t>
      </w:r>
      <w:r w:rsidR="00930288" w:rsidRPr="00930288">
        <w:rPr>
          <w:szCs w:val="24"/>
          <w:lang w:val="pl-PL" w:eastAsia="en-GB"/>
        </w:rPr>
        <w:t xml:space="preserve"> </w:t>
      </w:r>
      <w:r w:rsidR="00930288">
        <w:rPr>
          <w:szCs w:val="24"/>
          <w:lang w:val="pl-PL" w:eastAsia="en-GB"/>
        </w:rPr>
        <w:t xml:space="preserve">nie spełniło swego pozytywnego obowiązku wynikającego z artykułu 1 Protokołu nr 1 do Konwencji. Z powyższego wynika, że doszło do naruszenia tego przepisu. </w:t>
      </w:r>
    </w:p>
    <w:p w14:paraId="4003AD39" w14:textId="77777777" w:rsidR="00AB57E1" w:rsidRPr="00E02289" w:rsidRDefault="00AB57E1" w:rsidP="00AB57E1">
      <w:pPr>
        <w:pStyle w:val="ECHRPara"/>
        <w:rPr>
          <w:lang w:val="pl-PL"/>
        </w:rPr>
      </w:pPr>
    </w:p>
    <w:p w14:paraId="681929EA" w14:textId="77777777" w:rsidR="00AB57E1" w:rsidRPr="00930288" w:rsidRDefault="00AB57E1" w:rsidP="00AB57E1">
      <w:pPr>
        <w:pStyle w:val="JuHIRoman"/>
        <w:rPr>
          <w:lang w:val="pl-PL"/>
        </w:rPr>
      </w:pPr>
      <w:r w:rsidRPr="00D51376">
        <w:rPr>
          <w:lang w:val="pl-PL"/>
        </w:rPr>
        <w:t>II.  </w:t>
      </w:r>
      <w:r w:rsidR="00930288" w:rsidRPr="00930288">
        <w:rPr>
          <w:lang w:val="pl-PL"/>
        </w:rPr>
        <w:t>DOMNIEMANE NARUSZENIE ARTYKUŁU 8 KONWENCJI</w:t>
      </w:r>
    </w:p>
    <w:p w14:paraId="2869D76B" w14:textId="77777777" w:rsidR="00AB57E1" w:rsidRPr="00930288" w:rsidRDefault="005D2DEB" w:rsidP="00AB57E1">
      <w:pPr>
        <w:pStyle w:val="ECHRPara"/>
        <w:rPr>
          <w:lang w:val="pl-PL"/>
        </w:rPr>
      </w:pPr>
      <w:r w:rsidRPr="00E36044">
        <w:fldChar w:fldCharType="begin"/>
      </w:r>
      <w:r w:rsidR="00AB57E1" w:rsidRPr="00930288">
        <w:rPr>
          <w:lang w:val="pl-PL"/>
        </w:rPr>
        <w:instrText xml:space="preserve"> SEQ level0 \*arabic </w:instrText>
      </w:r>
      <w:r w:rsidRPr="00E36044">
        <w:fldChar w:fldCharType="separate"/>
      </w:r>
      <w:r w:rsidR="00037336" w:rsidRPr="00930288">
        <w:rPr>
          <w:noProof/>
          <w:lang w:val="pl-PL"/>
        </w:rPr>
        <w:t>76</w:t>
      </w:r>
      <w:r w:rsidRPr="00E36044">
        <w:fldChar w:fldCharType="end"/>
      </w:r>
      <w:r w:rsidR="00AB57E1" w:rsidRPr="00930288">
        <w:rPr>
          <w:lang w:val="pl-PL"/>
        </w:rPr>
        <w:t>.  </w:t>
      </w:r>
      <w:r w:rsidR="00930288" w:rsidRPr="00930288">
        <w:rPr>
          <w:lang w:val="pl-PL"/>
        </w:rPr>
        <w:t>Skarżąca twierdziła, że</w:t>
      </w:r>
      <w:r w:rsidR="007C2863">
        <w:rPr>
          <w:lang w:val="pl-PL"/>
        </w:rPr>
        <w:t xml:space="preserve"> stosowano wobec </w:t>
      </w:r>
      <w:r w:rsidR="007C2863" w:rsidRPr="00E32225">
        <w:rPr>
          <w:lang w:val="pl-PL"/>
        </w:rPr>
        <w:t>niej naciski finansowe</w:t>
      </w:r>
      <w:r w:rsidR="007C2863">
        <w:rPr>
          <w:lang w:val="pl-PL"/>
        </w:rPr>
        <w:t xml:space="preserve"> i groźby eksmisji z jej miejsca zamieszkania</w:t>
      </w:r>
      <w:r w:rsidR="001C4E01">
        <w:rPr>
          <w:lang w:val="pl-PL"/>
        </w:rPr>
        <w:t>. Podniosła naruszenie artykułu 8 Konwencji, którego treść brzmi następująco:</w:t>
      </w:r>
    </w:p>
    <w:p w14:paraId="7F79DC70" w14:textId="77777777" w:rsidR="007C2863" w:rsidRPr="005F4A3E" w:rsidRDefault="007C2863" w:rsidP="007C2863">
      <w:pPr>
        <w:pStyle w:val="JuQuot"/>
        <w:rPr>
          <w:szCs w:val="20"/>
          <w:lang w:val="pl-PL"/>
        </w:rPr>
      </w:pPr>
      <w:r>
        <w:rPr>
          <w:szCs w:val="20"/>
          <w:lang w:val="pl-PL"/>
        </w:rPr>
        <w:lastRenderedPageBreak/>
        <w:t>„</w:t>
      </w:r>
      <w:r w:rsidRPr="004F61FB">
        <w:rPr>
          <w:szCs w:val="20"/>
          <w:lang w:val="pl-PL"/>
        </w:rPr>
        <w:t>  1.  </w:t>
      </w:r>
      <w:r w:rsidRPr="005F4A3E">
        <w:rPr>
          <w:szCs w:val="20"/>
          <w:lang w:val="pl-PL"/>
        </w:rPr>
        <w:t>Każdy ma prawo do poszanowania swojego życia prywatnego i rodzinnego</w:t>
      </w:r>
      <w:r>
        <w:rPr>
          <w:szCs w:val="20"/>
          <w:lang w:val="pl-PL"/>
        </w:rPr>
        <w:t>, swojego mieszkania i swojej korespondencji</w:t>
      </w:r>
      <w:r w:rsidRPr="005F4A3E">
        <w:rPr>
          <w:szCs w:val="20"/>
          <w:lang w:val="pl-PL"/>
        </w:rPr>
        <w:t>.</w:t>
      </w:r>
    </w:p>
    <w:p w14:paraId="010ABA37" w14:textId="77777777" w:rsidR="007C2863" w:rsidRPr="00D113CA" w:rsidRDefault="007C2863" w:rsidP="007C2863">
      <w:pPr>
        <w:pStyle w:val="JuQuot"/>
        <w:rPr>
          <w:szCs w:val="20"/>
          <w:lang w:val="pl-PL"/>
        </w:rPr>
      </w:pPr>
      <w:r w:rsidRPr="00D113CA">
        <w:rPr>
          <w:szCs w:val="20"/>
          <w:lang w:val="pl-PL"/>
        </w:rPr>
        <w:t xml:space="preserve">2.  Niedopuszczalna jest ingerencja władzy publicznej w korzystanie z tego prawa </w:t>
      </w:r>
      <w:r>
        <w:rPr>
          <w:szCs w:val="20"/>
          <w:lang w:val="pl-PL"/>
        </w:rPr>
        <w:br/>
      </w:r>
      <w:r w:rsidRPr="00D113CA">
        <w:rPr>
          <w:szCs w:val="20"/>
          <w:lang w:val="pl-PL"/>
        </w:rPr>
        <w:t>z wyjątkiem</w:t>
      </w:r>
      <w:r>
        <w:rPr>
          <w:szCs w:val="20"/>
          <w:lang w:val="pl-PL"/>
        </w:rPr>
        <w:t xml:space="preserve"> przypadków przewidzianych przez ustawę i koniecznych </w:t>
      </w:r>
      <w:r>
        <w:rPr>
          <w:szCs w:val="20"/>
          <w:lang w:val="pl-PL"/>
        </w:rPr>
        <w:br/>
        <w:t xml:space="preserve">w demokratycznym społeczeństwie z uwagi na bezpieczeństwo państwowe, bezpieczeństwo publiczne lub dobrobyt gospodarczy kraju, ochronę porządku </w:t>
      </w:r>
      <w:r>
        <w:rPr>
          <w:szCs w:val="20"/>
          <w:lang w:val="pl-PL"/>
        </w:rPr>
        <w:br/>
        <w:t xml:space="preserve">i zapobieganie przestępstwom, ochronę zdrowia i moralności lub ochronę praw </w:t>
      </w:r>
      <w:r>
        <w:rPr>
          <w:szCs w:val="20"/>
          <w:lang w:val="pl-PL"/>
        </w:rPr>
        <w:br/>
        <w:t>i wolności osób.”</w:t>
      </w:r>
    </w:p>
    <w:p w14:paraId="13967752" w14:textId="77777777" w:rsidR="00AB57E1" w:rsidRPr="00D51376" w:rsidRDefault="005D2DEB" w:rsidP="00AB57E1">
      <w:pPr>
        <w:pStyle w:val="ECHRPara"/>
        <w:rPr>
          <w:lang w:val="pl-PL"/>
        </w:rPr>
      </w:pPr>
      <w:r>
        <w:fldChar w:fldCharType="begin"/>
      </w:r>
      <w:r w:rsidR="00AB57E1" w:rsidRPr="00D51376">
        <w:rPr>
          <w:lang w:val="pl-PL"/>
        </w:rPr>
        <w:instrText xml:space="preserve"> SEQ level0 \*arabic </w:instrText>
      </w:r>
      <w:r>
        <w:fldChar w:fldCharType="separate"/>
      </w:r>
      <w:r w:rsidR="00037336" w:rsidRPr="00D51376">
        <w:rPr>
          <w:noProof/>
          <w:lang w:val="pl-PL"/>
        </w:rPr>
        <w:t>77</w:t>
      </w:r>
      <w:r>
        <w:fldChar w:fldCharType="end"/>
      </w:r>
      <w:r w:rsidR="00AB57E1" w:rsidRPr="00D51376">
        <w:rPr>
          <w:lang w:val="pl-PL"/>
        </w:rPr>
        <w:t>.  </w:t>
      </w:r>
      <w:r w:rsidR="001C4E01" w:rsidRPr="00D51376">
        <w:rPr>
          <w:lang w:val="pl-PL"/>
        </w:rPr>
        <w:t>Rząd zakwestionował tę tezę.</w:t>
      </w:r>
    </w:p>
    <w:p w14:paraId="0E6C4622" w14:textId="77777777" w:rsidR="00AB57E1" w:rsidRPr="001C4E01" w:rsidRDefault="005D2DEB" w:rsidP="00AB57E1">
      <w:pPr>
        <w:pStyle w:val="ECHRPara"/>
        <w:rPr>
          <w:lang w:val="pl-PL"/>
        </w:rPr>
      </w:pPr>
      <w:r>
        <w:fldChar w:fldCharType="begin"/>
      </w:r>
      <w:r w:rsidR="00AB57E1" w:rsidRPr="00D51376">
        <w:rPr>
          <w:lang w:val="pl-PL"/>
        </w:rPr>
        <w:instrText xml:space="preserve"> SEQ level0 \*arabic </w:instrText>
      </w:r>
      <w:r>
        <w:fldChar w:fldCharType="separate"/>
      </w:r>
      <w:r w:rsidR="00037336" w:rsidRPr="00D51376">
        <w:rPr>
          <w:noProof/>
          <w:lang w:val="pl-PL"/>
        </w:rPr>
        <w:t>78</w:t>
      </w:r>
      <w:r>
        <w:fldChar w:fldCharType="end"/>
      </w:r>
      <w:r w:rsidR="00AB57E1" w:rsidRPr="00D51376">
        <w:rPr>
          <w:lang w:val="pl-PL"/>
        </w:rPr>
        <w:t>.  </w:t>
      </w:r>
      <w:r w:rsidR="001C4E01" w:rsidRPr="001C4E01">
        <w:rPr>
          <w:lang w:val="pl-PL"/>
        </w:rPr>
        <w:t>Trybunał podniósł, że zarzut ten wiąże się z wyżej rozp</w:t>
      </w:r>
      <w:r w:rsidR="005E441C">
        <w:rPr>
          <w:lang w:val="pl-PL"/>
        </w:rPr>
        <w:t>a</w:t>
      </w:r>
      <w:r w:rsidR="001C4E01" w:rsidRPr="001C4E01">
        <w:rPr>
          <w:lang w:val="pl-PL"/>
        </w:rPr>
        <w:t>trzonym zarzutem</w:t>
      </w:r>
      <w:r w:rsidR="005E441C">
        <w:rPr>
          <w:lang w:val="pl-PL"/>
        </w:rPr>
        <w:t xml:space="preserve"> i należy zatem uznać go za dopuszczalny</w:t>
      </w:r>
      <w:r w:rsidR="00AB57E1" w:rsidRPr="001C4E01">
        <w:rPr>
          <w:lang w:val="pl-PL"/>
        </w:rPr>
        <w:t>.</w:t>
      </w:r>
    </w:p>
    <w:p w14:paraId="6ACB2DF3" w14:textId="77777777" w:rsidR="00AB57E1" w:rsidRPr="00D51376" w:rsidRDefault="00AB57E1" w:rsidP="00AB57E1">
      <w:pPr>
        <w:pStyle w:val="JuHA"/>
        <w:rPr>
          <w:lang w:val="pl-PL"/>
        </w:rPr>
      </w:pPr>
      <w:r w:rsidRPr="00D51376">
        <w:rPr>
          <w:lang w:val="pl-PL"/>
        </w:rPr>
        <w:t>A.  </w:t>
      </w:r>
      <w:r w:rsidR="005E441C" w:rsidRPr="00D51376">
        <w:rPr>
          <w:lang w:val="pl-PL"/>
        </w:rPr>
        <w:t>Argumenty stron</w:t>
      </w:r>
    </w:p>
    <w:p w14:paraId="0FAEB030" w14:textId="77777777" w:rsidR="00AB57E1" w:rsidRPr="00D51376" w:rsidRDefault="005E441C" w:rsidP="00AB57E1">
      <w:pPr>
        <w:pStyle w:val="JuH1"/>
        <w:rPr>
          <w:lang w:val="pl-PL"/>
        </w:rPr>
      </w:pPr>
      <w:r w:rsidRPr="00D51376">
        <w:rPr>
          <w:lang w:val="pl-PL"/>
        </w:rPr>
        <w:t>1.  Skarżąca</w:t>
      </w:r>
    </w:p>
    <w:p w14:paraId="3BA9E8B2" w14:textId="7D19FF43" w:rsidR="005E441C" w:rsidRPr="00C00530" w:rsidRDefault="005D2DEB" w:rsidP="005E441C">
      <w:pPr>
        <w:pStyle w:val="ECHRPara"/>
        <w:rPr>
          <w:lang w:val="pl-PL"/>
        </w:rPr>
      </w:pPr>
      <w:r>
        <w:fldChar w:fldCharType="begin"/>
      </w:r>
      <w:r w:rsidR="00AB57E1" w:rsidRPr="00D51376">
        <w:rPr>
          <w:lang w:val="pl-PL"/>
        </w:rPr>
        <w:instrText xml:space="preserve"> SEQ level0 \*arabic </w:instrText>
      </w:r>
      <w:r>
        <w:fldChar w:fldCharType="separate"/>
      </w:r>
      <w:r w:rsidR="00037336" w:rsidRPr="00D51376">
        <w:rPr>
          <w:noProof/>
          <w:lang w:val="pl-PL"/>
        </w:rPr>
        <w:t>79</w:t>
      </w:r>
      <w:r>
        <w:fldChar w:fldCharType="end"/>
      </w:r>
      <w:r w:rsidR="00AB57E1" w:rsidRPr="00D51376">
        <w:rPr>
          <w:lang w:val="pl-PL"/>
        </w:rPr>
        <w:t>.  </w:t>
      </w:r>
      <w:r w:rsidR="005E441C" w:rsidRPr="005E441C">
        <w:rPr>
          <w:lang w:val="pl-PL"/>
        </w:rPr>
        <w:t>Skarżąca twierdziła, że w celu uniknięcia eks</w:t>
      </w:r>
      <w:r w:rsidR="0046149B">
        <w:rPr>
          <w:lang w:val="pl-PL"/>
        </w:rPr>
        <w:t>misji została zmuszona odkupić „swoje”</w:t>
      </w:r>
      <w:r w:rsidR="008E4A77">
        <w:rPr>
          <w:lang w:val="pl-PL"/>
        </w:rPr>
        <w:t xml:space="preserve"> mieszkanie</w:t>
      </w:r>
      <w:r w:rsidR="005E441C" w:rsidRPr="005E441C">
        <w:rPr>
          <w:lang w:val="pl-PL"/>
        </w:rPr>
        <w:t xml:space="preserve"> </w:t>
      </w:r>
      <w:r w:rsidR="008E4A77">
        <w:rPr>
          <w:lang w:val="pl-PL"/>
        </w:rPr>
        <w:t>za cenę wyższą od ceny na licytacji</w:t>
      </w:r>
      <w:r w:rsidR="005E441C" w:rsidRPr="005E441C">
        <w:rPr>
          <w:lang w:val="pl-PL"/>
        </w:rPr>
        <w:t>, zadłużając się u rodziny i przyjaciół.</w:t>
      </w:r>
      <w:r w:rsidR="005E441C">
        <w:rPr>
          <w:lang w:val="pl-PL"/>
        </w:rPr>
        <w:t xml:space="preserve"> Dodała, że żyła z tego powodu </w:t>
      </w:r>
      <w:r w:rsidR="0046149B">
        <w:rPr>
          <w:lang w:val="pl-PL"/>
        </w:rPr>
        <w:br/>
      </w:r>
      <w:r w:rsidR="005E441C">
        <w:rPr>
          <w:lang w:val="pl-PL"/>
        </w:rPr>
        <w:t>w t</w:t>
      </w:r>
      <w:r w:rsidR="008E4A77">
        <w:rPr>
          <w:lang w:val="pl-PL"/>
        </w:rPr>
        <w:t>akim napięciu, które, jej zdaniem</w:t>
      </w:r>
      <w:r w:rsidR="0046149B">
        <w:rPr>
          <w:lang w:val="pl-PL"/>
        </w:rPr>
        <w:t>, odbiło</w:t>
      </w:r>
      <w:r w:rsidR="005E441C">
        <w:rPr>
          <w:lang w:val="pl-PL"/>
        </w:rPr>
        <w:t xml:space="preserve"> się na jej zdrowiu, oraz, że jej mąż był zmuszony przyjąć pracę na Syberii w celu uzyskania większej sumy pieniędzy (zob. powyżej</w:t>
      </w:r>
      <w:r w:rsidR="0046149B">
        <w:rPr>
          <w:lang w:val="pl-PL"/>
        </w:rPr>
        <w:t xml:space="preserve"> </w:t>
      </w:r>
      <w:r w:rsidR="005E441C">
        <w:rPr>
          <w:lang w:val="pl-PL"/>
        </w:rPr>
        <w:t>ustęp 28).</w:t>
      </w:r>
      <w:r w:rsidR="007728A6">
        <w:rPr>
          <w:lang w:val="pl-PL"/>
        </w:rPr>
        <w:t xml:space="preserve"> Sądziła, że istniejące uregulowania nie zapewniły jej wymaganej ochrony w niepewnej sytuacji, w której się znalazła.</w:t>
      </w:r>
    </w:p>
    <w:p w14:paraId="0050C48B" w14:textId="77777777" w:rsidR="00AB57E1" w:rsidRPr="003F5B67" w:rsidRDefault="005D2DEB" w:rsidP="00AB57E1">
      <w:pPr>
        <w:pStyle w:val="ECHRPara"/>
        <w:rPr>
          <w:lang w:val="pl-PL"/>
        </w:rPr>
      </w:pPr>
      <w:r>
        <w:fldChar w:fldCharType="begin"/>
      </w:r>
      <w:r w:rsidR="00AB57E1" w:rsidRPr="003F5B67">
        <w:rPr>
          <w:lang w:val="pl-PL"/>
        </w:rPr>
        <w:instrText xml:space="preserve"> SEQ level0 \*arabic </w:instrText>
      </w:r>
      <w:r>
        <w:fldChar w:fldCharType="separate"/>
      </w:r>
      <w:r w:rsidR="00037336" w:rsidRPr="003F5B67">
        <w:rPr>
          <w:noProof/>
          <w:lang w:val="pl-PL"/>
        </w:rPr>
        <w:t>80</w:t>
      </w:r>
      <w:r>
        <w:fldChar w:fldCharType="end"/>
      </w:r>
      <w:r w:rsidR="00AB57E1" w:rsidRPr="003F5B67">
        <w:rPr>
          <w:lang w:val="pl-PL"/>
        </w:rPr>
        <w:t>.  </w:t>
      </w:r>
      <w:r w:rsidR="003F5B67" w:rsidRPr="003F5B67">
        <w:rPr>
          <w:lang w:val="pl-PL"/>
        </w:rPr>
        <w:t xml:space="preserve">Nadto skarżąca wskazała, że naciski i groźby eksmisji, których jak twierdzi </w:t>
      </w:r>
      <w:r w:rsidR="003F5B67">
        <w:rPr>
          <w:lang w:val="pl-PL"/>
        </w:rPr>
        <w:t>była obiektem</w:t>
      </w:r>
      <w:r w:rsidR="002E3C10">
        <w:rPr>
          <w:lang w:val="pl-PL"/>
        </w:rPr>
        <w:t>,</w:t>
      </w:r>
      <w:r w:rsidR="003F5B67">
        <w:rPr>
          <w:lang w:val="pl-PL"/>
        </w:rPr>
        <w:t xml:space="preserve"> </w:t>
      </w:r>
      <w:r w:rsidR="0056253B">
        <w:rPr>
          <w:lang w:val="pl-PL"/>
        </w:rPr>
        <w:t>stanowią ingerencję w jej prawo do poszanowania mieszkania i życia prywatnego. Dodała, że syndyk zaproponował jej transakcję, której nie mogła zaakceptować, a wobec jej odmowy, nałożono na nią świadczenie za zajmowanie mieszkania s</w:t>
      </w:r>
      <w:r w:rsidR="008E4A77">
        <w:rPr>
          <w:lang w:val="pl-PL"/>
        </w:rPr>
        <w:t>tanowiące równowartość</w:t>
      </w:r>
      <w:r w:rsidR="0056253B">
        <w:rPr>
          <w:lang w:val="pl-PL"/>
        </w:rPr>
        <w:t xml:space="preserve"> czynszu oraz, że nowi nabywcy nieruchomości nasyłali na nią regularnie komornika</w:t>
      </w:r>
      <w:r w:rsidR="00DE57A0">
        <w:rPr>
          <w:lang w:val="pl-PL"/>
        </w:rPr>
        <w:t xml:space="preserve"> z nakazem opuszczenia mieszkania.</w:t>
      </w:r>
      <w:r w:rsidR="0056253B">
        <w:rPr>
          <w:lang w:val="pl-PL"/>
        </w:rPr>
        <w:t xml:space="preserve"> </w:t>
      </w:r>
    </w:p>
    <w:p w14:paraId="3590ADBD" w14:textId="69629603" w:rsidR="00AB57E1" w:rsidRPr="00DE57A0"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81</w:t>
      </w:r>
      <w:r>
        <w:fldChar w:fldCharType="end"/>
      </w:r>
      <w:r w:rsidR="00AB57E1" w:rsidRPr="003C7DD4">
        <w:rPr>
          <w:lang w:val="pl-PL"/>
        </w:rPr>
        <w:t>.  </w:t>
      </w:r>
      <w:r w:rsidR="00DE57A0" w:rsidRPr="00DE57A0">
        <w:rPr>
          <w:lang w:val="pl-PL"/>
        </w:rPr>
        <w:t xml:space="preserve">Co więcej skarżąca twierdziła, że </w:t>
      </w:r>
      <w:r w:rsidR="0046149B">
        <w:rPr>
          <w:lang w:val="pl-PL"/>
        </w:rPr>
        <w:t xml:space="preserve">nie </w:t>
      </w:r>
      <w:r w:rsidR="00DE57A0" w:rsidRPr="00DE57A0">
        <w:rPr>
          <w:lang w:val="pl-PL"/>
        </w:rPr>
        <w:t xml:space="preserve">mogła </w:t>
      </w:r>
      <w:r w:rsidR="0046149B">
        <w:rPr>
          <w:lang w:val="pl-PL"/>
        </w:rPr>
        <w:t xml:space="preserve">nawet </w:t>
      </w:r>
      <w:r w:rsidR="00593193">
        <w:rPr>
          <w:lang w:val="pl-PL"/>
        </w:rPr>
        <w:t>wziąć udziału</w:t>
      </w:r>
      <w:r w:rsidR="00DE57A0" w:rsidRPr="00DE57A0">
        <w:rPr>
          <w:lang w:val="pl-PL"/>
        </w:rPr>
        <w:t xml:space="preserve"> </w:t>
      </w:r>
      <w:r w:rsidR="00FB5B4C">
        <w:rPr>
          <w:lang w:val="pl-PL"/>
        </w:rPr>
        <w:t>w sprzedaży mieszkania w drodze licytacji</w:t>
      </w:r>
      <w:r w:rsidR="00DE57A0" w:rsidRPr="00DE57A0">
        <w:rPr>
          <w:lang w:val="pl-PL"/>
        </w:rPr>
        <w:t>; według</w:t>
      </w:r>
      <w:r w:rsidR="00593193">
        <w:rPr>
          <w:lang w:val="pl-PL"/>
        </w:rPr>
        <w:t xml:space="preserve"> niej syndyk nie poinformował jej</w:t>
      </w:r>
      <w:r w:rsidR="00DE57A0" w:rsidRPr="00DE57A0">
        <w:rPr>
          <w:lang w:val="pl-PL"/>
        </w:rPr>
        <w:t xml:space="preserve"> we właściwy spo</w:t>
      </w:r>
      <w:r w:rsidR="00DE57A0">
        <w:rPr>
          <w:lang w:val="pl-PL"/>
        </w:rPr>
        <w:t>s</w:t>
      </w:r>
      <w:r w:rsidR="00DE57A0" w:rsidRPr="00DE57A0">
        <w:rPr>
          <w:lang w:val="pl-PL"/>
        </w:rPr>
        <w:t>ób o wystawieniu tego mieszkania</w:t>
      </w:r>
      <w:r w:rsidR="00FB5B4C">
        <w:rPr>
          <w:lang w:val="pl-PL"/>
        </w:rPr>
        <w:t xml:space="preserve"> na licytację</w:t>
      </w:r>
      <w:r w:rsidR="00DE57A0" w:rsidRPr="00DE57A0">
        <w:rPr>
          <w:lang w:val="pl-PL"/>
        </w:rPr>
        <w:t xml:space="preserve"> i</w:t>
      </w:r>
      <w:r w:rsidR="00FB5B4C">
        <w:rPr>
          <w:lang w:val="pl-PL"/>
        </w:rPr>
        <w:t xml:space="preserve"> nie zawiadomił jej </w:t>
      </w:r>
      <w:r w:rsidR="0046149B">
        <w:rPr>
          <w:lang w:val="pl-PL"/>
        </w:rPr>
        <w:t xml:space="preserve">o </w:t>
      </w:r>
      <w:r w:rsidR="00FB5B4C">
        <w:rPr>
          <w:lang w:val="pl-PL"/>
        </w:rPr>
        <w:t>cenie (zob. powyżej</w:t>
      </w:r>
      <w:r w:rsidR="00593193">
        <w:rPr>
          <w:lang w:val="pl-PL"/>
        </w:rPr>
        <w:t xml:space="preserve"> ustęp </w:t>
      </w:r>
      <w:r w:rsidR="00FB5B4C">
        <w:rPr>
          <w:lang w:val="pl-PL"/>
        </w:rPr>
        <w:t>12).</w:t>
      </w:r>
      <w:r w:rsidR="00593193">
        <w:rPr>
          <w:lang w:val="pl-PL"/>
        </w:rPr>
        <w:t xml:space="preserve"> </w:t>
      </w:r>
      <w:r w:rsidR="00FB5B4C">
        <w:rPr>
          <w:lang w:val="pl-PL"/>
        </w:rPr>
        <w:t xml:space="preserve">Skarżąca uściśliła, że posiadała to mienie w dobrej wierze i stwierdziła, że nie uzyskała nawet prawa pierwokupu tego mieszkania. </w:t>
      </w:r>
    </w:p>
    <w:p w14:paraId="0A65E9B5" w14:textId="77777777" w:rsidR="00AB57E1" w:rsidRPr="003C7DD4" w:rsidRDefault="00AB57E1" w:rsidP="00AB57E1">
      <w:pPr>
        <w:pStyle w:val="JuH1"/>
        <w:rPr>
          <w:lang w:val="pl-PL"/>
        </w:rPr>
      </w:pPr>
      <w:r w:rsidRPr="003C7DD4">
        <w:rPr>
          <w:lang w:val="pl-PL"/>
        </w:rPr>
        <w:t>2.  </w:t>
      </w:r>
      <w:r w:rsidR="00FB5B4C" w:rsidRPr="003C7DD4">
        <w:rPr>
          <w:lang w:val="pl-PL"/>
        </w:rPr>
        <w:t>Rząd</w:t>
      </w:r>
    </w:p>
    <w:p w14:paraId="02C36F8B" w14:textId="0621E7DB" w:rsidR="00AB57E1" w:rsidRPr="00677457"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82</w:t>
      </w:r>
      <w:r>
        <w:fldChar w:fldCharType="end"/>
      </w:r>
      <w:r w:rsidR="00AB57E1" w:rsidRPr="003C7DD4">
        <w:rPr>
          <w:lang w:val="pl-PL"/>
        </w:rPr>
        <w:t>.  </w:t>
      </w:r>
      <w:r w:rsidR="00677457" w:rsidRPr="00677457">
        <w:rPr>
          <w:lang w:val="pl-PL"/>
        </w:rPr>
        <w:t xml:space="preserve">Rząd wskazał, że w przypadku rozwiązania </w:t>
      </w:r>
      <w:r w:rsidR="00677457">
        <w:rPr>
          <w:lang w:val="pl-PL"/>
        </w:rPr>
        <w:t xml:space="preserve">umowy </w:t>
      </w:r>
      <w:r w:rsidR="008E4A77">
        <w:rPr>
          <w:lang w:val="pl-PL"/>
        </w:rPr>
        <w:t xml:space="preserve">przedwstępnej </w:t>
      </w:r>
      <w:r w:rsidR="00677457">
        <w:rPr>
          <w:lang w:val="pl-PL"/>
        </w:rPr>
        <w:t>sprzedaży nabywca winien zwrócić rzecz</w:t>
      </w:r>
      <w:r w:rsidR="00677457" w:rsidRPr="00A94A12">
        <w:rPr>
          <w:lang w:val="pl-PL"/>
        </w:rPr>
        <w:t>, co do której otrzymał przyrzeczenie sprzedaży</w:t>
      </w:r>
      <w:r w:rsidR="00677457">
        <w:rPr>
          <w:lang w:val="pl-PL"/>
        </w:rPr>
        <w:t xml:space="preserve">, </w:t>
      </w:r>
      <w:r w:rsidR="00EF5BA2">
        <w:rPr>
          <w:lang w:val="pl-PL"/>
        </w:rPr>
        <w:t xml:space="preserve">a którą mógł ewentualnie dysponować. Rząd dodał, że w przedmiotowej sprawie mieszkanie miało być zwrócone syndykowi, więc nie ma nic w tym zaskakującego, że syndyk złożył skarżącej propozycję ponownego zakupienia tego mieszkania i zapłacenia </w:t>
      </w:r>
      <w:r w:rsidR="00EF5BA2">
        <w:rPr>
          <w:lang w:val="pl-PL"/>
        </w:rPr>
        <w:lastRenderedPageBreak/>
        <w:t>za nie po raz drugi. Rząd uważał, że okoliczność, iż skarżąca zapłaciła ce</w:t>
      </w:r>
      <w:r w:rsidR="001365A4">
        <w:rPr>
          <w:lang w:val="pl-PL"/>
        </w:rPr>
        <w:t xml:space="preserve">nę sprzedaży przedsiębiorstwu X, </w:t>
      </w:r>
      <w:r w:rsidR="00EF5BA2">
        <w:rPr>
          <w:lang w:val="pl-PL"/>
        </w:rPr>
        <w:t xml:space="preserve">nie stawiało jej w uprzywilejowanej sytuacji w stosunku do pozostałych wierzycieli, ale dawało po prostu prawo do jego zwrotu w ramach postępowania upadłościowego. </w:t>
      </w:r>
    </w:p>
    <w:p w14:paraId="1E9AD01C" w14:textId="3E9B1084" w:rsidR="00AB57E1" w:rsidRPr="00EF5BA2"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83</w:t>
      </w:r>
      <w:r>
        <w:fldChar w:fldCharType="end"/>
      </w:r>
      <w:r w:rsidR="00AB57E1" w:rsidRPr="003C7DD4">
        <w:rPr>
          <w:lang w:val="pl-PL"/>
        </w:rPr>
        <w:t>.  </w:t>
      </w:r>
      <w:r w:rsidR="00EF5BA2" w:rsidRPr="00EF5BA2">
        <w:rPr>
          <w:lang w:val="pl-PL"/>
        </w:rPr>
        <w:t xml:space="preserve">Rząd wskazał również, że </w:t>
      </w:r>
      <w:r w:rsidR="002E3C10">
        <w:rPr>
          <w:lang w:val="pl-PL"/>
        </w:rPr>
        <w:t xml:space="preserve">z </w:t>
      </w:r>
      <w:r w:rsidR="00EF5BA2" w:rsidRPr="00EF5BA2">
        <w:rPr>
          <w:lang w:val="pl-PL"/>
        </w:rPr>
        <w:t>akt sprawy wynika, że w dniu 5 maja 1998 r</w:t>
      </w:r>
      <w:r w:rsidR="002E3C10">
        <w:rPr>
          <w:lang w:val="pl-PL"/>
        </w:rPr>
        <w:t>.</w:t>
      </w:r>
      <w:r w:rsidR="00427629">
        <w:rPr>
          <w:lang w:val="pl-PL"/>
        </w:rPr>
        <w:t xml:space="preserve"> </w:t>
      </w:r>
      <w:r w:rsidR="00EF5BA2">
        <w:rPr>
          <w:lang w:val="pl-PL"/>
        </w:rPr>
        <w:t>syndyk masy</w:t>
      </w:r>
      <w:r w:rsidR="00427629">
        <w:rPr>
          <w:lang w:val="pl-PL"/>
        </w:rPr>
        <w:t xml:space="preserve"> upadłości poinformował skarżącą o zamiarze sprzedaży mieszkania. Rząd sądził, że całkowicie zasadn</w:t>
      </w:r>
      <w:r w:rsidR="002E3C10">
        <w:rPr>
          <w:lang w:val="pl-PL"/>
        </w:rPr>
        <w:t>e</w:t>
      </w:r>
      <w:r w:rsidR="00427629">
        <w:rPr>
          <w:lang w:val="pl-PL"/>
        </w:rPr>
        <w:t xml:space="preserve"> było uznanie, że mieszkanie </w:t>
      </w:r>
      <w:r w:rsidR="002E3C10">
        <w:rPr>
          <w:lang w:val="pl-PL"/>
        </w:rPr>
        <w:t xml:space="preserve">to </w:t>
      </w:r>
      <w:r w:rsidR="00427629">
        <w:rPr>
          <w:lang w:val="pl-PL"/>
        </w:rPr>
        <w:t>będzie sprzedane na licytacji</w:t>
      </w:r>
      <w:r w:rsidR="001365A4">
        <w:rPr>
          <w:lang w:val="pl-PL"/>
        </w:rPr>
        <w:t>,</w:t>
      </w:r>
      <w:r w:rsidR="00427629">
        <w:rPr>
          <w:lang w:val="pl-PL"/>
        </w:rPr>
        <w:t xml:space="preserve"> a towarzyszący skarżącej przez całe postępowanie adwokaci mogli poinformować ją o tych kwestiach.</w:t>
      </w:r>
      <w:r w:rsidR="00EF5BA2">
        <w:rPr>
          <w:lang w:val="pl-PL"/>
        </w:rPr>
        <w:t xml:space="preserve"> </w:t>
      </w:r>
    </w:p>
    <w:p w14:paraId="342E86E2" w14:textId="64F0F51B" w:rsidR="00AB57E1" w:rsidRPr="00427629"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84</w:t>
      </w:r>
      <w:r>
        <w:fldChar w:fldCharType="end"/>
      </w:r>
      <w:r w:rsidR="00AB57E1" w:rsidRPr="003C7DD4">
        <w:rPr>
          <w:lang w:val="pl-PL"/>
        </w:rPr>
        <w:t>.  </w:t>
      </w:r>
      <w:r w:rsidR="00427629" w:rsidRPr="00427629">
        <w:rPr>
          <w:lang w:val="pl-PL"/>
        </w:rPr>
        <w:t xml:space="preserve">Odnośnie wniosku </w:t>
      </w:r>
      <w:r w:rsidR="00427629">
        <w:rPr>
          <w:lang w:val="pl-PL"/>
        </w:rPr>
        <w:t xml:space="preserve">syndyka </w:t>
      </w:r>
      <w:r w:rsidR="00427629" w:rsidRPr="00427629">
        <w:rPr>
          <w:lang w:val="pl-PL"/>
        </w:rPr>
        <w:t>o opłatę świadczenia za zajmowanie mieszkania</w:t>
      </w:r>
      <w:r w:rsidR="00427629">
        <w:rPr>
          <w:lang w:val="pl-PL"/>
        </w:rPr>
        <w:t xml:space="preserve"> przez skarżącą, Rząd stwierdził, że został on sporządzony dopiero po roku od rozwiązania umowy przedwstępnej, z uwagi na odmowę</w:t>
      </w:r>
      <w:r w:rsidR="00B57EB5">
        <w:rPr>
          <w:lang w:val="pl-PL"/>
        </w:rPr>
        <w:t xml:space="preserve"> opuszczenia mieszkania przez skarżącą, która w tamtym czasie mieszkała w nim nie mając do tego prawa.</w:t>
      </w:r>
      <w:r w:rsidR="00427629">
        <w:rPr>
          <w:lang w:val="pl-PL"/>
        </w:rPr>
        <w:t xml:space="preserve"> </w:t>
      </w:r>
    </w:p>
    <w:p w14:paraId="77F96C3B" w14:textId="77777777" w:rsidR="00AB57E1" w:rsidRPr="003C7DD4" w:rsidRDefault="00AB57E1" w:rsidP="00AB57E1">
      <w:pPr>
        <w:pStyle w:val="JuHA"/>
        <w:rPr>
          <w:lang w:val="pl-PL"/>
        </w:rPr>
      </w:pPr>
      <w:r w:rsidRPr="003C7DD4">
        <w:rPr>
          <w:lang w:val="pl-PL"/>
        </w:rPr>
        <w:t>B.  </w:t>
      </w:r>
      <w:r w:rsidR="00B57EB5" w:rsidRPr="003C7DD4">
        <w:rPr>
          <w:lang w:val="pl-PL"/>
        </w:rPr>
        <w:t>Ocena Trybunału</w:t>
      </w:r>
    </w:p>
    <w:p w14:paraId="36BA155C" w14:textId="6754B210" w:rsidR="00AB57E1" w:rsidRPr="00B57EB5" w:rsidRDefault="005D2DEB" w:rsidP="00AB57E1">
      <w:pPr>
        <w:pStyle w:val="ECHRPara"/>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85</w:t>
      </w:r>
      <w:r w:rsidRPr="00E36044">
        <w:fldChar w:fldCharType="end"/>
      </w:r>
      <w:r w:rsidR="00AB57E1" w:rsidRPr="003C7DD4">
        <w:rPr>
          <w:lang w:val="pl-PL"/>
        </w:rPr>
        <w:t>.  </w:t>
      </w:r>
      <w:r w:rsidR="00B57EB5" w:rsidRPr="00B57EB5">
        <w:rPr>
          <w:lang w:val="pl-PL"/>
        </w:rPr>
        <w:t>Trybunał jest zdania, że przedstawione p</w:t>
      </w:r>
      <w:r w:rsidR="00C50001">
        <w:rPr>
          <w:lang w:val="pl-PL"/>
        </w:rPr>
        <w:t>rzez skarżącą sporne kwestie</w:t>
      </w:r>
      <w:r w:rsidR="00B57EB5" w:rsidRPr="00B57EB5">
        <w:rPr>
          <w:lang w:val="pl-PL"/>
        </w:rPr>
        <w:t xml:space="preserve"> w świetle artykułu 8 Konwencji</w:t>
      </w:r>
      <w:r w:rsidR="00B57EB5">
        <w:rPr>
          <w:lang w:val="pl-PL"/>
        </w:rPr>
        <w:t xml:space="preserve"> łączą się w dużej mierze z kwestiami rozpatrzonymi przez Trybunał pod kątem artykułu 1 Protokołu nr 1 do Konwencji</w:t>
      </w:r>
      <w:r w:rsidR="00AB57E1" w:rsidRPr="00B57EB5">
        <w:rPr>
          <w:lang w:val="pl-PL"/>
        </w:rPr>
        <w:t>.</w:t>
      </w:r>
      <w:r w:rsidR="00B57EB5">
        <w:rPr>
          <w:lang w:val="pl-PL"/>
        </w:rPr>
        <w:t xml:space="preserve"> </w:t>
      </w:r>
      <w:r w:rsidR="00B57EB5" w:rsidRPr="00B57EB5">
        <w:rPr>
          <w:lang w:val="pl-PL"/>
        </w:rPr>
        <w:t>Mając na względzie stwierdzenie dotyczące tego osta</w:t>
      </w:r>
      <w:r w:rsidR="00413E97">
        <w:rPr>
          <w:lang w:val="pl-PL"/>
        </w:rPr>
        <w:t>t</w:t>
      </w:r>
      <w:r w:rsidR="00B57EB5" w:rsidRPr="00B57EB5">
        <w:rPr>
          <w:lang w:val="pl-PL"/>
        </w:rPr>
        <w:t>niego przepisu (zob.</w:t>
      </w:r>
      <w:r w:rsidR="00413E97">
        <w:rPr>
          <w:lang w:val="pl-PL"/>
        </w:rPr>
        <w:t xml:space="preserve"> powyżej </w:t>
      </w:r>
      <w:r w:rsidR="00B57EB5" w:rsidRPr="00B57EB5">
        <w:rPr>
          <w:lang w:val="pl-PL"/>
        </w:rPr>
        <w:t>ustęp 75), Trybunał</w:t>
      </w:r>
      <w:r w:rsidR="00C50001">
        <w:rPr>
          <w:lang w:val="pl-PL"/>
        </w:rPr>
        <w:t xml:space="preserve"> uznał</w:t>
      </w:r>
      <w:r w:rsidR="00B57EB5" w:rsidRPr="00B57EB5">
        <w:rPr>
          <w:lang w:val="pl-PL"/>
        </w:rPr>
        <w:t xml:space="preserve">, że </w:t>
      </w:r>
      <w:r w:rsidR="00B57EB5">
        <w:rPr>
          <w:lang w:val="pl-PL"/>
        </w:rPr>
        <w:t>nie ma potrzeby</w:t>
      </w:r>
      <w:r w:rsidR="00413E97">
        <w:rPr>
          <w:lang w:val="pl-PL"/>
        </w:rPr>
        <w:t xml:space="preserve"> rozpatrzenia</w:t>
      </w:r>
      <w:r w:rsidR="00C67FA7">
        <w:rPr>
          <w:lang w:val="pl-PL"/>
        </w:rPr>
        <w:t>,</w:t>
      </w:r>
      <w:r w:rsidR="00413E97">
        <w:rPr>
          <w:lang w:val="pl-PL"/>
        </w:rPr>
        <w:t xml:space="preserve"> czy w przedmiotowej sprawie doszło do naruszenia artykułu 8 Konwencji.</w:t>
      </w:r>
      <w:r w:rsidR="00B57EB5">
        <w:rPr>
          <w:lang w:val="pl-PL"/>
        </w:rPr>
        <w:t xml:space="preserve"> </w:t>
      </w:r>
      <w:r w:rsidR="00B57EB5" w:rsidRPr="00B57EB5">
        <w:rPr>
          <w:lang w:val="pl-PL"/>
        </w:rPr>
        <w:t xml:space="preserve"> </w:t>
      </w:r>
    </w:p>
    <w:p w14:paraId="1BD242EA" w14:textId="77777777" w:rsidR="00AB57E1" w:rsidRPr="00413E97" w:rsidRDefault="00AB57E1" w:rsidP="00AB57E1">
      <w:pPr>
        <w:pStyle w:val="JuHIRoman"/>
        <w:rPr>
          <w:lang w:val="pl-PL"/>
        </w:rPr>
      </w:pPr>
      <w:r w:rsidRPr="003C7DD4">
        <w:rPr>
          <w:lang w:val="pl-PL"/>
        </w:rPr>
        <w:t>III.  </w:t>
      </w:r>
      <w:r w:rsidR="009C3CE8" w:rsidRPr="00413E97">
        <w:rPr>
          <w:lang w:val="pl-PL"/>
        </w:rPr>
        <w:t>DOMNIEMANE</w:t>
      </w:r>
      <w:r w:rsidR="00413E97" w:rsidRPr="00413E97">
        <w:rPr>
          <w:lang w:val="pl-PL"/>
        </w:rPr>
        <w:t xml:space="preserve"> NARUSZENIA ARTYKUŁU</w:t>
      </w:r>
      <w:r w:rsidRPr="00413E97">
        <w:rPr>
          <w:lang w:val="pl-PL"/>
        </w:rPr>
        <w:t xml:space="preserve"> 6 § 1 </w:t>
      </w:r>
      <w:r w:rsidR="00413E97" w:rsidRPr="00413E97">
        <w:rPr>
          <w:lang w:val="pl-PL"/>
        </w:rPr>
        <w:t>KONWENCJI</w:t>
      </w:r>
      <w:r w:rsidRPr="00413E97">
        <w:rPr>
          <w:lang w:val="pl-PL"/>
        </w:rPr>
        <w:t xml:space="preserve"> </w:t>
      </w:r>
      <w:r w:rsidR="00413E97">
        <w:rPr>
          <w:lang w:val="pl-PL"/>
        </w:rPr>
        <w:t xml:space="preserve">Z UWAGI NA BRAK DOSTĘPU DO SĄDU, </w:t>
      </w:r>
      <w:r w:rsidR="00413E97" w:rsidRPr="00E32225">
        <w:rPr>
          <w:lang w:val="pl-PL"/>
        </w:rPr>
        <w:t>JAK RÓWNIEŻ</w:t>
      </w:r>
      <w:r w:rsidR="00413E97">
        <w:rPr>
          <w:lang w:val="pl-PL"/>
        </w:rPr>
        <w:t xml:space="preserve"> ARTYKUŁU 13 KONWENCJI W ZWIĄZKU Z ARTKUŁEM 1 PROTOKOŁU NR 1 DO KONWENCJI</w:t>
      </w:r>
    </w:p>
    <w:p w14:paraId="6C5DD256" w14:textId="2EDBA4D3" w:rsidR="00AB57E1" w:rsidRPr="009C3CE8" w:rsidRDefault="005D2DEB" w:rsidP="00AB57E1">
      <w:pPr>
        <w:pStyle w:val="ECHRPara"/>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86</w:t>
      </w:r>
      <w:r w:rsidRPr="00E36044">
        <w:fldChar w:fldCharType="end"/>
      </w:r>
      <w:r w:rsidR="00AB57E1" w:rsidRPr="003C7DD4">
        <w:rPr>
          <w:lang w:val="pl-PL"/>
        </w:rPr>
        <w:t>.  </w:t>
      </w:r>
      <w:r w:rsidR="009C3CE8" w:rsidRPr="009C3CE8">
        <w:rPr>
          <w:lang w:val="pl-PL"/>
        </w:rPr>
        <w:t>Powołując się na artykuły 6 § 1 i</w:t>
      </w:r>
      <w:r w:rsidR="00AB57E1" w:rsidRPr="009C3CE8">
        <w:rPr>
          <w:lang w:val="pl-PL"/>
        </w:rPr>
        <w:t xml:space="preserve"> 13 </w:t>
      </w:r>
      <w:r w:rsidR="009C3CE8" w:rsidRPr="009C3CE8">
        <w:rPr>
          <w:lang w:val="pl-PL"/>
        </w:rPr>
        <w:t xml:space="preserve">Konwencji </w:t>
      </w:r>
      <w:r w:rsidR="00C50001">
        <w:rPr>
          <w:lang w:val="pl-PL"/>
        </w:rPr>
        <w:t xml:space="preserve">skarżąca </w:t>
      </w:r>
      <w:r w:rsidR="009C3CE8" w:rsidRPr="009C3CE8">
        <w:rPr>
          <w:lang w:val="pl-PL"/>
        </w:rPr>
        <w:t>zarzuciła, że</w:t>
      </w:r>
      <w:r w:rsidR="00DD1BCB">
        <w:rPr>
          <w:lang w:val="pl-PL"/>
        </w:rPr>
        <w:t xml:space="preserve"> nie dysponowała na gruncie</w:t>
      </w:r>
      <w:r w:rsidR="00EC74A4">
        <w:rPr>
          <w:lang w:val="pl-PL"/>
        </w:rPr>
        <w:t xml:space="preserve"> </w:t>
      </w:r>
      <w:r w:rsidR="00DD1BCB">
        <w:rPr>
          <w:lang w:val="pl-PL"/>
        </w:rPr>
        <w:t>prawa włoskiego</w:t>
      </w:r>
      <w:r w:rsidR="00EC74A4">
        <w:rPr>
          <w:lang w:val="pl-PL"/>
        </w:rPr>
        <w:t xml:space="preserve"> dostępem</w:t>
      </w:r>
      <w:r w:rsidR="00901E4F">
        <w:rPr>
          <w:lang w:val="pl-PL"/>
        </w:rPr>
        <w:t xml:space="preserve"> do sądu</w:t>
      </w:r>
      <w:r w:rsidR="002F6E07">
        <w:rPr>
          <w:lang w:val="pl-PL"/>
        </w:rPr>
        <w:t xml:space="preserve"> ani</w:t>
      </w:r>
      <w:r w:rsidR="00901E4F">
        <w:rPr>
          <w:lang w:val="pl-PL"/>
        </w:rPr>
        <w:t xml:space="preserve"> też</w:t>
      </w:r>
      <w:r w:rsidR="00EC74A4">
        <w:rPr>
          <w:lang w:val="pl-PL"/>
        </w:rPr>
        <w:t xml:space="preserve"> skutecznym środkiem odwoławczym do przedstawienia zarzutów z art</w:t>
      </w:r>
      <w:r w:rsidR="00C50001">
        <w:rPr>
          <w:lang w:val="pl-PL"/>
        </w:rPr>
        <w:t>y</w:t>
      </w:r>
      <w:r w:rsidR="00EC74A4">
        <w:rPr>
          <w:lang w:val="pl-PL"/>
        </w:rPr>
        <w:t xml:space="preserve">kułu 8 Konwencji oraz z </w:t>
      </w:r>
      <w:r w:rsidR="00BD31DC">
        <w:rPr>
          <w:lang w:val="pl-PL"/>
        </w:rPr>
        <w:t>artykułu</w:t>
      </w:r>
      <w:r w:rsidR="00EC74A4">
        <w:rPr>
          <w:lang w:val="pl-PL"/>
        </w:rPr>
        <w:t xml:space="preserve"> 1 Protokołu nr 1 do </w:t>
      </w:r>
      <w:r w:rsidR="001365A4">
        <w:rPr>
          <w:lang w:val="pl-PL"/>
        </w:rPr>
        <w:t>Konwencji</w:t>
      </w:r>
      <w:r w:rsidR="001365A4" w:rsidRPr="009C3CE8">
        <w:rPr>
          <w:lang w:val="pl-PL"/>
        </w:rPr>
        <w:t>.</w:t>
      </w:r>
    </w:p>
    <w:p w14:paraId="665B2A72" w14:textId="3B4F0E37" w:rsidR="00AB57E1" w:rsidRPr="00EC74A4" w:rsidRDefault="00EC74A4" w:rsidP="00AB57E1">
      <w:pPr>
        <w:pStyle w:val="ECHRPara"/>
        <w:rPr>
          <w:lang w:val="pl-PL"/>
        </w:rPr>
      </w:pPr>
      <w:r w:rsidRPr="00EC74A4">
        <w:rPr>
          <w:lang w:val="pl-PL"/>
        </w:rPr>
        <w:t>W właściwej dla prze</w:t>
      </w:r>
      <w:r>
        <w:rPr>
          <w:lang w:val="pl-PL"/>
        </w:rPr>
        <w:t>d</w:t>
      </w:r>
      <w:r w:rsidRPr="00EC74A4">
        <w:rPr>
          <w:lang w:val="pl-PL"/>
        </w:rPr>
        <w:t>miotowej sprawy części</w:t>
      </w:r>
      <w:r>
        <w:rPr>
          <w:lang w:val="pl-PL"/>
        </w:rPr>
        <w:t xml:space="preserve"> przepisy te brzmią jak następuje: </w:t>
      </w:r>
    </w:p>
    <w:p w14:paraId="52784555" w14:textId="77777777" w:rsidR="00AB57E1" w:rsidRPr="00D861A3" w:rsidRDefault="00EC74A4" w:rsidP="00AB57E1">
      <w:pPr>
        <w:pStyle w:val="JuHArticle"/>
        <w:rPr>
          <w:lang w:val="pl-PL"/>
        </w:rPr>
      </w:pPr>
      <w:r w:rsidRPr="00D861A3">
        <w:rPr>
          <w:lang w:val="pl-PL"/>
        </w:rPr>
        <w:t>Artykuł</w:t>
      </w:r>
      <w:r w:rsidR="00AB57E1" w:rsidRPr="00D861A3">
        <w:rPr>
          <w:lang w:val="pl-PL"/>
        </w:rPr>
        <w:t xml:space="preserve"> 6 § 1</w:t>
      </w:r>
    </w:p>
    <w:p w14:paraId="6B08B9A0" w14:textId="77777777" w:rsidR="00AB57E1" w:rsidRPr="00D861A3" w:rsidRDefault="00AB57E1" w:rsidP="00AB57E1">
      <w:pPr>
        <w:pStyle w:val="JuQuot"/>
        <w:rPr>
          <w:lang w:val="pl-PL"/>
        </w:rPr>
      </w:pPr>
      <w:r w:rsidRPr="00D861A3">
        <w:rPr>
          <w:lang w:val="pl-PL"/>
        </w:rPr>
        <w:t> </w:t>
      </w:r>
      <w:r w:rsidR="00D861A3">
        <w:rPr>
          <w:lang w:val="pl-PL"/>
        </w:rPr>
        <w:t>„</w:t>
      </w:r>
      <w:r w:rsidRPr="00D861A3">
        <w:rPr>
          <w:lang w:val="pl-PL"/>
        </w:rPr>
        <w:t>1.  </w:t>
      </w:r>
      <w:r w:rsidR="00EC74A4" w:rsidRPr="00901E4F">
        <w:rPr>
          <w:lang w:val="pl-PL"/>
        </w:rPr>
        <w:t>Każdy ma prawo do rozpatrzenia jego sprawy</w:t>
      </w:r>
      <w:r w:rsidRPr="00901E4F">
        <w:rPr>
          <w:lang w:val="pl-PL"/>
        </w:rPr>
        <w:t xml:space="preserve"> (...) </w:t>
      </w:r>
      <w:r w:rsidR="00901E4F" w:rsidRPr="00901E4F">
        <w:rPr>
          <w:lang w:val="pl-PL"/>
        </w:rPr>
        <w:t xml:space="preserve">w rozsądnym terminie przez sąd </w:t>
      </w:r>
      <w:r w:rsidRPr="00901E4F">
        <w:rPr>
          <w:lang w:val="pl-PL"/>
        </w:rPr>
        <w:t xml:space="preserve">(...) </w:t>
      </w:r>
      <w:r w:rsidR="00901E4F" w:rsidRPr="00901E4F">
        <w:rPr>
          <w:lang w:val="pl-PL"/>
        </w:rPr>
        <w:t xml:space="preserve">przy rozstrzyganiu o jego prawach i obowiązkach o charakterze cywilnym </w:t>
      </w:r>
      <w:r w:rsidR="00D861A3">
        <w:rPr>
          <w:lang w:val="pl-PL"/>
        </w:rPr>
        <w:t>(...).”</w:t>
      </w:r>
    </w:p>
    <w:p w14:paraId="48C6109B" w14:textId="77777777" w:rsidR="00AB57E1" w:rsidRPr="00D861A3" w:rsidRDefault="00D861A3" w:rsidP="00AB57E1">
      <w:pPr>
        <w:pStyle w:val="JuHArticle"/>
        <w:rPr>
          <w:lang w:val="pl-PL"/>
        </w:rPr>
      </w:pPr>
      <w:r w:rsidRPr="00D861A3">
        <w:rPr>
          <w:lang w:val="pl-PL"/>
        </w:rPr>
        <w:lastRenderedPageBreak/>
        <w:t>Artykuł</w:t>
      </w:r>
      <w:r w:rsidR="00AB57E1" w:rsidRPr="00D861A3">
        <w:rPr>
          <w:lang w:val="pl-PL"/>
        </w:rPr>
        <w:t xml:space="preserve"> 13</w:t>
      </w:r>
    </w:p>
    <w:p w14:paraId="7177F049" w14:textId="77777777" w:rsidR="00AB57E1" w:rsidRPr="00901E4F" w:rsidRDefault="00901E4F" w:rsidP="00AB57E1">
      <w:pPr>
        <w:pStyle w:val="JuQuot"/>
        <w:rPr>
          <w:lang w:val="pl-PL"/>
        </w:rPr>
      </w:pPr>
      <w:r w:rsidRPr="00901E4F">
        <w:rPr>
          <w:lang w:val="pl-PL"/>
        </w:rPr>
        <w:t>Każdy kogo prawa zawarte</w:t>
      </w:r>
      <w:r w:rsidR="00AB57E1" w:rsidRPr="00901E4F">
        <w:rPr>
          <w:lang w:val="pl-PL"/>
        </w:rPr>
        <w:t xml:space="preserve"> (...) </w:t>
      </w:r>
      <w:r w:rsidRPr="00901E4F">
        <w:rPr>
          <w:lang w:val="pl-PL"/>
        </w:rPr>
        <w:t>w Konwencji zostały naruszone, ma prawo do skutecznego środka odwoławczego</w:t>
      </w:r>
      <w:r>
        <w:rPr>
          <w:lang w:val="pl-PL"/>
        </w:rPr>
        <w:t xml:space="preserve"> do właściwego organu państwowego</w:t>
      </w:r>
      <w:r w:rsidR="00D861A3">
        <w:rPr>
          <w:lang w:val="pl-PL"/>
        </w:rPr>
        <w:t xml:space="preserve"> także wówczas, gdy naruszenia dokonały osoby wykonujące swoje funkcje urzędowe.</w:t>
      </w:r>
    </w:p>
    <w:p w14:paraId="214A0287" w14:textId="77777777" w:rsidR="00AB57E1" w:rsidRPr="003C7DD4"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87</w:t>
      </w:r>
      <w:r>
        <w:fldChar w:fldCharType="end"/>
      </w:r>
      <w:r w:rsidR="00AB57E1" w:rsidRPr="003C7DD4">
        <w:rPr>
          <w:lang w:val="pl-PL"/>
        </w:rPr>
        <w:t>.  </w:t>
      </w:r>
      <w:r w:rsidR="00D861A3" w:rsidRPr="003C7DD4">
        <w:rPr>
          <w:lang w:val="pl-PL"/>
        </w:rPr>
        <w:t>Rząd zakwestionował tę tezę</w:t>
      </w:r>
      <w:r w:rsidR="00AB57E1" w:rsidRPr="003C7DD4">
        <w:rPr>
          <w:lang w:val="pl-PL"/>
        </w:rPr>
        <w:t>.</w:t>
      </w:r>
    </w:p>
    <w:p w14:paraId="2F4FBF00" w14:textId="77777777" w:rsidR="00AB57E1" w:rsidRPr="003C7DD4" w:rsidRDefault="00AB57E1" w:rsidP="00AB57E1">
      <w:pPr>
        <w:pStyle w:val="JuHA"/>
        <w:outlineLvl w:val="0"/>
        <w:rPr>
          <w:lang w:val="pl-PL"/>
        </w:rPr>
      </w:pPr>
      <w:r w:rsidRPr="003C7DD4">
        <w:rPr>
          <w:lang w:val="pl-PL"/>
        </w:rPr>
        <w:t>A.  </w:t>
      </w:r>
      <w:r w:rsidR="00D861A3" w:rsidRPr="005B1B81">
        <w:rPr>
          <w:lang w:val="pl-PL"/>
        </w:rPr>
        <w:t>Dopuszczalność</w:t>
      </w:r>
      <w:r w:rsidR="00D861A3" w:rsidRPr="003C7DD4">
        <w:rPr>
          <w:lang w:val="pl-PL"/>
        </w:rPr>
        <w:t xml:space="preserve"> </w:t>
      </w:r>
      <w:r w:rsidR="00D861A3" w:rsidRPr="005B1B81">
        <w:rPr>
          <w:lang w:val="pl-PL"/>
        </w:rPr>
        <w:t>skargi</w:t>
      </w:r>
    </w:p>
    <w:p w14:paraId="215F2131" w14:textId="7373E549" w:rsidR="00D861A3" w:rsidRPr="00D861A3" w:rsidRDefault="005D2DEB" w:rsidP="00AB57E1">
      <w:pPr>
        <w:pStyle w:val="ECHRPara"/>
        <w:rPr>
          <w:lang w:val="pl-PL"/>
        </w:rPr>
      </w:pPr>
      <w:r w:rsidRPr="00E36044">
        <w:rPr>
          <w:noProof/>
        </w:rPr>
        <w:fldChar w:fldCharType="begin"/>
      </w:r>
      <w:r w:rsidR="00AB57E1" w:rsidRPr="003C7DD4">
        <w:rPr>
          <w:noProof/>
          <w:lang w:val="pl-PL"/>
        </w:rPr>
        <w:instrText xml:space="preserve"> SEQ level0 \*arabic </w:instrText>
      </w:r>
      <w:r w:rsidRPr="00E36044">
        <w:rPr>
          <w:noProof/>
        </w:rPr>
        <w:fldChar w:fldCharType="separate"/>
      </w:r>
      <w:r w:rsidR="00037336" w:rsidRPr="003C7DD4">
        <w:rPr>
          <w:noProof/>
          <w:lang w:val="pl-PL"/>
        </w:rPr>
        <w:t>88</w:t>
      </w:r>
      <w:r w:rsidRPr="00E36044">
        <w:rPr>
          <w:noProof/>
        </w:rPr>
        <w:fldChar w:fldCharType="end"/>
      </w:r>
      <w:r w:rsidR="00AB57E1" w:rsidRPr="003C7DD4">
        <w:rPr>
          <w:noProof/>
          <w:lang w:val="pl-PL"/>
        </w:rPr>
        <w:t>.  </w:t>
      </w:r>
      <w:r w:rsidR="00D861A3">
        <w:rPr>
          <w:lang w:val="pl-PL"/>
        </w:rPr>
        <w:t>Stwierdzając, że</w:t>
      </w:r>
      <w:r w:rsidR="00D861A3" w:rsidRPr="00DB58AE">
        <w:rPr>
          <w:lang w:val="pl-PL"/>
        </w:rPr>
        <w:t xml:space="preserve"> skarga nie może być uznana za oczywiście nieuzasadnioną w rozumieniu artykułu 35</w:t>
      </w:r>
      <w:r w:rsidR="00D861A3">
        <w:rPr>
          <w:lang w:val="pl-PL"/>
        </w:rPr>
        <w:t xml:space="preserve"> </w:t>
      </w:r>
      <w:r w:rsidR="00D861A3" w:rsidRPr="00DB58AE">
        <w:rPr>
          <w:lang w:val="pl-PL"/>
        </w:rPr>
        <w:t>§ 3</w:t>
      </w:r>
      <w:r w:rsidR="00A957EB">
        <w:rPr>
          <w:lang w:val="pl-PL"/>
        </w:rPr>
        <w:t xml:space="preserve"> lit</w:t>
      </w:r>
      <w:r w:rsidR="00DD1BCB">
        <w:rPr>
          <w:lang w:val="pl-PL"/>
        </w:rPr>
        <w:t>.</w:t>
      </w:r>
      <w:r w:rsidR="00A957EB">
        <w:rPr>
          <w:lang w:val="pl-PL"/>
        </w:rPr>
        <w:t xml:space="preserve"> </w:t>
      </w:r>
      <w:r w:rsidR="00D861A3">
        <w:rPr>
          <w:lang w:val="pl-PL"/>
        </w:rPr>
        <w:t>a</w:t>
      </w:r>
      <w:r w:rsidR="00A957EB">
        <w:rPr>
          <w:lang w:val="pl-PL"/>
        </w:rPr>
        <w:t>)</w:t>
      </w:r>
      <w:r w:rsidR="00D861A3" w:rsidRPr="00DB58AE">
        <w:rPr>
          <w:lang w:val="pl-PL"/>
        </w:rPr>
        <w:t xml:space="preserve"> Konwencji</w:t>
      </w:r>
      <w:r w:rsidR="00D861A3">
        <w:rPr>
          <w:lang w:val="pl-PL"/>
        </w:rPr>
        <w:t xml:space="preserve"> oraz, </w:t>
      </w:r>
      <w:r w:rsidR="00D861A3" w:rsidRPr="00E15DE6">
        <w:rPr>
          <w:rFonts w:ascii="Times New (W1)" w:hAnsi="Times New (W1)"/>
          <w:lang w:val="pl-PL"/>
        </w:rPr>
        <w:t>że nie jest również niedopuszczalna z jakichkolwiek innych przyczyn</w:t>
      </w:r>
      <w:r w:rsidR="00D861A3">
        <w:rPr>
          <w:rFonts w:ascii="Times New (W1)" w:hAnsi="Times New (W1)"/>
          <w:lang w:val="pl-PL"/>
        </w:rPr>
        <w:t xml:space="preserve">, Trybunał </w:t>
      </w:r>
      <w:r w:rsidR="00D861A3">
        <w:rPr>
          <w:lang w:val="pl-PL"/>
        </w:rPr>
        <w:t>uznał</w:t>
      </w:r>
      <w:r w:rsidR="00D861A3" w:rsidRPr="00D861A3">
        <w:rPr>
          <w:lang w:val="pl-PL"/>
        </w:rPr>
        <w:t xml:space="preserve"> ją za dopuszczalną. </w:t>
      </w:r>
    </w:p>
    <w:p w14:paraId="5989257F" w14:textId="77777777" w:rsidR="00AB57E1" w:rsidRPr="003C7DD4" w:rsidRDefault="00AB57E1" w:rsidP="00AB57E1">
      <w:pPr>
        <w:pStyle w:val="JuHA"/>
        <w:outlineLvl w:val="0"/>
        <w:rPr>
          <w:lang w:val="pl-PL"/>
        </w:rPr>
      </w:pPr>
      <w:r w:rsidRPr="003C7DD4">
        <w:rPr>
          <w:lang w:val="pl-PL"/>
        </w:rPr>
        <w:t>B.  </w:t>
      </w:r>
      <w:r w:rsidR="00D861A3" w:rsidRPr="005C256F">
        <w:rPr>
          <w:lang w:val="pl-PL"/>
        </w:rPr>
        <w:t>Meritum</w:t>
      </w:r>
    </w:p>
    <w:p w14:paraId="7D706B06" w14:textId="77777777" w:rsidR="00AB57E1" w:rsidRPr="003C7DD4" w:rsidRDefault="00AB57E1" w:rsidP="00AB57E1">
      <w:pPr>
        <w:pStyle w:val="JuH1"/>
        <w:rPr>
          <w:lang w:val="pl-PL"/>
        </w:rPr>
      </w:pPr>
      <w:r w:rsidRPr="003C7DD4">
        <w:rPr>
          <w:lang w:val="pl-PL"/>
        </w:rPr>
        <w:t>1.  </w:t>
      </w:r>
      <w:r w:rsidR="00D861A3" w:rsidRPr="005C256F">
        <w:rPr>
          <w:lang w:val="pl-PL"/>
        </w:rPr>
        <w:t>Argumenty</w:t>
      </w:r>
      <w:r w:rsidR="00D861A3" w:rsidRPr="003C7DD4">
        <w:rPr>
          <w:lang w:val="pl-PL"/>
        </w:rPr>
        <w:t xml:space="preserve"> </w:t>
      </w:r>
      <w:r w:rsidR="00D861A3" w:rsidRPr="005C256F">
        <w:rPr>
          <w:lang w:val="pl-PL"/>
        </w:rPr>
        <w:t>stron</w:t>
      </w:r>
    </w:p>
    <w:p w14:paraId="5CC6C8FA" w14:textId="77777777" w:rsidR="00AB57E1" w:rsidRPr="003C7DD4" w:rsidRDefault="00AB57E1" w:rsidP="00AB57E1">
      <w:pPr>
        <w:pStyle w:val="JuHa0"/>
        <w:rPr>
          <w:lang w:val="pl-PL"/>
        </w:rPr>
      </w:pPr>
      <w:r w:rsidRPr="003C7DD4">
        <w:rPr>
          <w:lang w:val="pl-PL"/>
        </w:rPr>
        <w:t>a)  </w:t>
      </w:r>
      <w:r w:rsidR="00D861A3" w:rsidRPr="005C256F">
        <w:rPr>
          <w:lang w:val="pl-PL"/>
        </w:rPr>
        <w:t>Skarżąca</w:t>
      </w:r>
    </w:p>
    <w:p w14:paraId="51190C24" w14:textId="11178D21" w:rsidR="00AB57E1" w:rsidRPr="007A1ECE" w:rsidRDefault="005D2DEB" w:rsidP="00AB57E1">
      <w:pPr>
        <w:pStyle w:val="ECHRPara"/>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89</w:t>
      </w:r>
      <w:r w:rsidRPr="00E36044">
        <w:fldChar w:fldCharType="end"/>
      </w:r>
      <w:r w:rsidR="00AB57E1" w:rsidRPr="003C7DD4">
        <w:rPr>
          <w:lang w:val="pl-PL"/>
        </w:rPr>
        <w:t>.  </w:t>
      </w:r>
      <w:r w:rsidR="007A1ECE" w:rsidRPr="007A1ECE">
        <w:rPr>
          <w:lang w:val="pl-PL"/>
        </w:rPr>
        <w:t xml:space="preserve">Skarżąca twierdziła, że </w:t>
      </w:r>
      <w:r w:rsidR="007A1ECE">
        <w:rPr>
          <w:lang w:val="pl-PL"/>
        </w:rPr>
        <w:t xml:space="preserve">sędzia-komisarz nie rozpoznał merytorycznie decyzji podjętych przez </w:t>
      </w:r>
      <w:r w:rsidR="00C50001">
        <w:rPr>
          <w:lang w:val="pl-PL"/>
        </w:rPr>
        <w:t>syndyka i jej zdaniem</w:t>
      </w:r>
      <w:r w:rsidR="007A1ECE">
        <w:rPr>
          <w:lang w:val="pl-PL"/>
        </w:rPr>
        <w:t xml:space="preserve"> ograniczył się do postanowienia o zawieszeniu, wszczętego na jej wniosek, postępowania </w:t>
      </w:r>
      <w:r w:rsidR="00C50001">
        <w:rPr>
          <w:lang w:val="pl-PL"/>
        </w:rPr>
        <w:br/>
      </w:r>
      <w:r w:rsidR="007A1ECE">
        <w:rPr>
          <w:lang w:val="pl-PL"/>
        </w:rPr>
        <w:t>o uchyleni</w:t>
      </w:r>
      <w:r w:rsidR="00952C63">
        <w:rPr>
          <w:lang w:val="pl-PL"/>
        </w:rPr>
        <w:t>e</w:t>
      </w:r>
      <w:r w:rsidR="007A1ECE">
        <w:rPr>
          <w:lang w:val="pl-PL"/>
        </w:rPr>
        <w:t xml:space="preserve"> decyzji o rozwiązaniu przedwstępnej umowy sprzedaży </w:t>
      </w:r>
      <w:r w:rsidR="00DB67C9">
        <w:rPr>
          <w:lang w:val="pl-PL"/>
        </w:rPr>
        <w:t xml:space="preserve">oraz </w:t>
      </w:r>
      <w:proofErr w:type="spellStart"/>
      <w:r w:rsidR="00BF71FE">
        <w:rPr>
          <w:lang w:val="pl-PL"/>
        </w:rPr>
        <w:t>ws</w:t>
      </w:r>
      <w:proofErr w:type="spellEnd"/>
      <w:r w:rsidR="00BF71FE">
        <w:rPr>
          <w:lang w:val="pl-PL"/>
        </w:rPr>
        <w:t xml:space="preserve">. </w:t>
      </w:r>
      <w:r w:rsidR="00DB67C9">
        <w:rPr>
          <w:lang w:val="pl-PL"/>
        </w:rPr>
        <w:t xml:space="preserve">jej </w:t>
      </w:r>
      <w:r w:rsidR="00DB67C9" w:rsidRPr="00E32225">
        <w:rPr>
          <w:lang w:val="pl-PL"/>
        </w:rPr>
        <w:t>wniosku</w:t>
      </w:r>
      <w:r w:rsidR="007A1ECE" w:rsidRPr="00E32225">
        <w:rPr>
          <w:lang w:val="pl-PL"/>
        </w:rPr>
        <w:t xml:space="preserve"> </w:t>
      </w:r>
      <w:r w:rsidR="00BF71FE">
        <w:rPr>
          <w:lang w:val="pl-PL"/>
        </w:rPr>
        <w:t>dotyczącego</w:t>
      </w:r>
      <w:r w:rsidR="00E32225" w:rsidRPr="00E32225">
        <w:rPr>
          <w:lang w:val="pl-PL"/>
        </w:rPr>
        <w:t xml:space="preserve"> </w:t>
      </w:r>
      <w:r w:rsidR="00BF71FE">
        <w:rPr>
          <w:lang w:val="pl-PL"/>
        </w:rPr>
        <w:t>zgłoszenia</w:t>
      </w:r>
      <w:r w:rsidR="00570D97">
        <w:rPr>
          <w:lang w:val="pl-PL"/>
        </w:rPr>
        <w:t xml:space="preserve"> wierzytelności w postępowaniu upadłościowym. Uważała, że sąd i Sąd Apelacyjny we Florencji, jak również Sąd Kasacyjny ograniczyły się do przyjęcia do wiadomości decyzji podjętej przez syndyka.</w:t>
      </w:r>
      <w:r w:rsidR="005C256F">
        <w:rPr>
          <w:lang w:val="pl-PL"/>
        </w:rPr>
        <w:t xml:space="preserve"> W związku z tym skarżąca uważała, że </w:t>
      </w:r>
      <w:r w:rsidR="00FE3477">
        <w:rPr>
          <w:lang w:val="pl-PL"/>
        </w:rPr>
        <w:t>sposób zachowania</w:t>
      </w:r>
      <w:r w:rsidR="005C256F">
        <w:rPr>
          <w:lang w:val="pl-PL"/>
        </w:rPr>
        <w:t xml:space="preserve"> sądów krajowych można uznać</w:t>
      </w:r>
      <w:r w:rsidR="00FE3477">
        <w:rPr>
          <w:lang w:val="pl-PL"/>
        </w:rPr>
        <w:t xml:space="preserve"> za odmowę ochrony prawnej, co przyczyniło się do pozbawienia istoty jej roszczenia.   </w:t>
      </w:r>
      <w:r w:rsidR="00570D97">
        <w:rPr>
          <w:lang w:val="pl-PL"/>
        </w:rPr>
        <w:t xml:space="preserve"> </w:t>
      </w:r>
    </w:p>
    <w:p w14:paraId="48F39B71" w14:textId="77777777" w:rsidR="00AB57E1" w:rsidRPr="003C7DD4" w:rsidRDefault="00AB57E1" w:rsidP="00AB57E1">
      <w:pPr>
        <w:pStyle w:val="JuHa0"/>
        <w:rPr>
          <w:lang w:val="pl-PL"/>
        </w:rPr>
      </w:pPr>
      <w:r w:rsidRPr="003C7DD4">
        <w:rPr>
          <w:lang w:val="pl-PL"/>
        </w:rPr>
        <w:t>b)  </w:t>
      </w:r>
      <w:r w:rsidR="00127025" w:rsidRPr="009544AF">
        <w:rPr>
          <w:lang w:val="pl-PL"/>
        </w:rPr>
        <w:t>Rząd</w:t>
      </w:r>
    </w:p>
    <w:p w14:paraId="449F1A23" w14:textId="77777777" w:rsidR="00AB57E1" w:rsidRPr="00127025"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90</w:t>
      </w:r>
      <w:r>
        <w:fldChar w:fldCharType="end"/>
      </w:r>
      <w:r w:rsidR="00AB57E1" w:rsidRPr="003C7DD4">
        <w:rPr>
          <w:lang w:val="pl-PL"/>
        </w:rPr>
        <w:t>.  </w:t>
      </w:r>
      <w:r w:rsidR="00127025" w:rsidRPr="00127025">
        <w:rPr>
          <w:lang w:val="pl-PL"/>
        </w:rPr>
        <w:t>Rząd wskazał, że ważność decyzji syndyka o rozwiązaniu umowy przedwstępnej została dokładnie zbadana przez sąd, Sąd Apelacyjny we Flore</w:t>
      </w:r>
      <w:r w:rsidR="00127025">
        <w:rPr>
          <w:lang w:val="pl-PL"/>
        </w:rPr>
        <w:t>n</w:t>
      </w:r>
      <w:r w:rsidR="00127025" w:rsidRPr="00127025">
        <w:rPr>
          <w:lang w:val="pl-PL"/>
        </w:rPr>
        <w:t>cji oraz Sąd Kasacyjny.</w:t>
      </w:r>
      <w:r w:rsidR="00127025">
        <w:rPr>
          <w:lang w:val="pl-PL"/>
        </w:rPr>
        <w:t xml:space="preserve"> Rząd </w:t>
      </w:r>
      <w:r w:rsidR="009544AF">
        <w:rPr>
          <w:lang w:val="pl-PL"/>
        </w:rPr>
        <w:t xml:space="preserve">uściślił, że w wyroku Sądu Kasacyjnego przedstawiono </w:t>
      </w:r>
      <w:r w:rsidR="00CE0045">
        <w:rPr>
          <w:lang w:val="pl-PL"/>
        </w:rPr>
        <w:t>na 25 stronach powody oddalenia</w:t>
      </w:r>
      <w:r w:rsidR="009544AF">
        <w:rPr>
          <w:lang w:val="pl-PL"/>
        </w:rPr>
        <w:t xml:space="preserve"> wniosku skarżącej. </w:t>
      </w:r>
      <w:r w:rsidR="00127025" w:rsidRPr="00127025">
        <w:rPr>
          <w:lang w:val="pl-PL"/>
        </w:rPr>
        <w:t xml:space="preserve"> </w:t>
      </w:r>
    </w:p>
    <w:p w14:paraId="26BA939F" w14:textId="77777777" w:rsidR="00AB57E1" w:rsidRPr="009544AF"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91</w:t>
      </w:r>
      <w:r>
        <w:fldChar w:fldCharType="end"/>
      </w:r>
      <w:r w:rsidR="00AB57E1" w:rsidRPr="003C7DD4">
        <w:rPr>
          <w:lang w:val="pl-PL"/>
        </w:rPr>
        <w:t>.  </w:t>
      </w:r>
      <w:r w:rsidR="009544AF" w:rsidRPr="009544AF">
        <w:rPr>
          <w:lang w:val="pl-PL"/>
        </w:rPr>
        <w:t>Ponadto</w:t>
      </w:r>
      <w:r w:rsidR="009544AF">
        <w:rPr>
          <w:lang w:val="pl-PL"/>
        </w:rPr>
        <w:t xml:space="preserve"> Rząd stwierdził, że nie ma żad</w:t>
      </w:r>
      <w:r w:rsidR="009544AF" w:rsidRPr="009544AF">
        <w:rPr>
          <w:lang w:val="pl-PL"/>
        </w:rPr>
        <w:t>n</w:t>
      </w:r>
      <w:r w:rsidR="009544AF">
        <w:rPr>
          <w:lang w:val="pl-PL"/>
        </w:rPr>
        <w:t>e</w:t>
      </w:r>
      <w:r w:rsidR="009544AF" w:rsidRPr="009544AF">
        <w:rPr>
          <w:lang w:val="pl-PL"/>
        </w:rPr>
        <w:t>go dowodu na to, że postępowanie wszczęte</w:t>
      </w:r>
      <w:r w:rsidR="001365A4">
        <w:rPr>
          <w:lang w:val="pl-PL"/>
        </w:rPr>
        <w:t>,</w:t>
      </w:r>
      <w:r w:rsidR="009544AF" w:rsidRPr="009544AF">
        <w:rPr>
          <w:lang w:val="pl-PL"/>
        </w:rPr>
        <w:t xml:space="preserve"> na wniosek skarżącej</w:t>
      </w:r>
      <w:r w:rsidR="001365A4">
        <w:rPr>
          <w:lang w:val="pl-PL"/>
        </w:rPr>
        <w:t>,</w:t>
      </w:r>
      <w:r w:rsidR="009544AF" w:rsidRPr="009544AF">
        <w:rPr>
          <w:lang w:val="pl-PL"/>
        </w:rPr>
        <w:t xml:space="preserve"> o uchylenie decyzji </w:t>
      </w:r>
      <w:r w:rsidR="00C50001">
        <w:rPr>
          <w:lang w:val="pl-PL"/>
        </w:rPr>
        <w:br/>
      </w:r>
      <w:r w:rsidR="009544AF" w:rsidRPr="009544AF">
        <w:rPr>
          <w:lang w:val="pl-PL"/>
        </w:rPr>
        <w:t xml:space="preserve">o rozwiązaniu umowy przedwstępnej zostało zawieszone oraz, że to domniemane zawieszenie </w:t>
      </w:r>
      <w:r w:rsidR="009544AF">
        <w:rPr>
          <w:lang w:val="pl-PL"/>
        </w:rPr>
        <w:t>przyniosło skarżącej</w:t>
      </w:r>
      <w:r w:rsidR="009544AF" w:rsidRPr="009544AF">
        <w:rPr>
          <w:lang w:val="pl-PL"/>
        </w:rPr>
        <w:t xml:space="preserve"> szkodę</w:t>
      </w:r>
      <w:r w:rsidR="009544AF">
        <w:rPr>
          <w:lang w:val="pl-PL"/>
        </w:rPr>
        <w:t>,</w:t>
      </w:r>
      <w:r w:rsidR="009544AF" w:rsidRPr="009544AF">
        <w:rPr>
          <w:lang w:val="pl-PL"/>
        </w:rPr>
        <w:t xml:space="preserve"> </w:t>
      </w:r>
    </w:p>
    <w:p w14:paraId="5EBE0B9C" w14:textId="77777777" w:rsidR="00AB57E1" w:rsidRPr="003C7DD4" w:rsidRDefault="00AB57E1" w:rsidP="00AB57E1">
      <w:pPr>
        <w:pStyle w:val="JuH1"/>
        <w:rPr>
          <w:lang w:val="pl-PL"/>
        </w:rPr>
      </w:pPr>
      <w:r w:rsidRPr="003C7DD4">
        <w:rPr>
          <w:lang w:val="pl-PL"/>
        </w:rPr>
        <w:t>2.  </w:t>
      </w:r>
      <w:r w:rsidR="009544AF" w:rsidRPr="005B1B81">
        <w:rPr>
          <w:lang w:val="pl-PL"/>
        </w:rPr>
        <w:t>Ocena</w:t>
      </w:r>
      <w:r w:rsidR="009544AF" w:rsidRPr="003C7DD4">
        <w:rPr>
          <w:lang w:val="pl-PL"/>
        </w:rPr>
        <w:t xml:space="preserve"> </w:t>
      </w:r>
      <w:r w:rsidR="009544AF" w:rsidRPr="005B1B81">
        <w:rPr>
          <w:lang w:val="pl-PL"/>
        </w:rPr>
        <w:t>Trybunału</w:t>
      </w:r>
    </w:p>
    <w:p w14:paraId="3BD03923" w14:textId="77777777" w:rsidR="00AB57E1" w:rsidRPr="009544AF" w:rsidRDefault="005D2DEB" w:rsidP="00AB57E1">
      <w:pPr>
        <w:pStyle w:val="ECHRPara"/>
        <w:outlineLvl w:val="0"/>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92</w:t>
      </w:r>
      <w:r w:rsidRPr="00E36044">
        <w:fldChar w:fldCharType="end"/>
      </w:r>
      <w:r w:rsidR="00AB57E1" w:rsidRPr="003C7DD4">
        <w:rPr>
          <w:lang w:val="pl-PL"/>
        </w:rPr>
        <w:t>.  </w:t>
      </w:r>
      <w:r w:rsidR="009544AF" w:rsidRPr="009544AF">
        <w:rPr>
          <w:lang w:val="pl-PL"/>
        </w:rPr>
        <w:t>Trybunał uważał, że ten zarzut należy rozpatrzyć najpierw w świetle art</w:t>
      </w:r>
      <w:r w:rsidR="009544AF">
        <w:rPr>
          <w:lang w:val="pl-PL"/>
        </w:rPr>
        <w:t>y</w:t>
      </w:r>
      <w:r w:rsidR="009544AF" w:rsidRPr="009544AF">
        <w:rPr>
          <w:lang w:val="pl-PL"/>
        </w:rPr>
        <w:t>kułu 13 Konwencji</w:t>
      </w:r>
      <w:r w:rsidR="00C50001">
        <w:rPr>
          <w:lang w:val="pl-PL"/>
        </w:rPr>
        <w:t>.</w:t>
      </w:r>
    </w:p>
    <w:p w14:paraId="3E2CC8E9" w14:textId="3E136C63" w:rsidR="00AB57E1" w:rsidRPr="005B1B81" w:rsidRDefault="005D2DEB" w:rsidP="00AB57E1">
      <w:pPr>
        <w:pStyle w:val="ECHRPara"/>
        <w:rPr>
          <w:lang w:val="pl-PL"/>
        </w:rPr>
      </w:pPr>
      <w:r>
        <w:lastRenderedPageBreak/>
        <w:fldChar w:fldCharType="begin"/>
      </w:r>
      <w:r w:rsidR="00AB57E1" w:rsidRPr="003C7DD4">
        <w:rPr>
          <w:lang w:val="pl-PL"/>
        </w:rPr>
        <w:instrText xml:space="preserve"> SEQ level0 \*arabic </w:instrText>
      </w:r>
      <w:r>
        <w:fldChar w:fldCharType="separate"/>
      </w:r>
      <w:r w:rsidR="00037336" w:rsidRPr="003C7DD4">
        <w:rPr>
          <w:noProof/>
          <w:lang w:val="pl-PL"/>
        </w:rPr>
        <w:t>93</w:t>
      </w:r>
      <w:r>
        <w:fldChar w:fldCharType="end"/>
      </w:r>
      <w:r w:rsidR="00AB57E1" w:rsidRPr="003C7DD4">
        <w:rPr>
          <w:lang w:val="pl-PL"/>
        </w:rPr>
        <w:t>.  </w:t>
      </w:r>
      <w:r w:rsidR="005B1B81" w:rsidRPr="005B1B81">
        <w:rPr>
          <w:lang w:val="pl-PL"/>
        </w:rPr>
        <w:t xml:space="preserve">Trybunał przypomniał, że artykuł </w:t>
      </w:r>
      <w:r w:rsidR="00952C63" w:rsidRPr="005B1B81">
        <w:rPr>
          <w:lang w:val="pl-PL"/>
        </w:rPr>
        <w:t>ten</w:t>
      </w:r>
      <w:r w:rsidR="00952C63" w:rsidRPr="00B506C7">
        <w:rPr>
          <w:lang w:val="pl-PL"/>
        </w:rPr>
        <w:t xml:space="preserve"> </w:t>
      </w:r>
      <w:r w:rsidR="005B1B81" w:rsidRPr="00B506C7">
        <w:rPr>
          <w:lang w:val="pl-PL"/>
        </w:rPr>
        <w:t>gwarantuje dostępność na poziomie krajowym</w:t>
      </w:r>
      <w:r w:rsidR="00C50001">
        <w:rPr>
          <w:lang w:val="pl-PL"/>
        </w:rPr>
        <w:t xml:space="preserve"> </w:t>
      </w:r>
      <w:r w:rsidR="005B1B81" w:rsidRPr="00B506C7">
        <w:rPr>
          <w:lang w:val="pl-PL"/>
        </w:rPr>
        <w:t xml:space="preserve">środka odwoławczego pozwalającego na egzekwowanie przestrzegania istoty praw i wolności przewidzianych </w:t>
      </w:r>
      <w:r w:rsidR="00BD31DC">
        <w:rPr>
          <w:lang w:val="pl-PL"/>
        </w:rPr>
        <w:br/>
      </w:r>
      <w:r w:rsidR="005B1B81" w:rsidRPr="00B506C7">
        <w:rPr>
          <w:lang w:val="pl-PL"/>
        </w:rPr>
        <w:t xml:space="preserve">w Konwencji bez względu na formę, w jakiej są one </w:t>
      </w:r>
      <w:r w:rsidR="005B1B81">
        <w:rPr>
          <w:lang w:val="pl-PL"/>
        </w:rPr>
        <w:t>zapewnione</w:t>
      </w:r>
      <w:r w:rsidR="005B1B81" w:rsidRPr="00B506C7">
        <w:rPr>
          <w:lang w:val="pl-PL"/>
        </w:rPr>
        <w:t xml:space="preserve"> w ramach krajowego porządku prawnego</w:t>
      </w:r>
      <w:r w:rsidR="005B1B81">
        <w:rPr>
          <w:lang w:val="pl-PL"/>
        </w:rPr>
        <w:t>.</w:t>
      </w:r>
      <w:r w:rsidR="005B1B81" w:rsidRPr="005B1B81">
        <w:rPr>
          <w:lang w:val="pl-PL"/>
        </w:rPr>
        <w:t xml:space="preserve"> </w:t>
      </w:r>
      <w:r w:rsidR="005B1B81">
        <w:rPr>
          <w:lang w:val="pl-PL"/>
        </w:rPr>
        <w:t>Celem tego</w:t>
      </w:r>
      <w:r w:rsidR="00C50001">
        <w:rPr>
          <w:lang w:val="pl-PL"/>
        </w:rPr>
        <w:t xml:space="preserve"> artykułu jest zatem</w:t>
      </w:r>
      <w:r w:rsidR="005B1B81" w:rsidRPr="00B506C7">
        <w:rPr>
          <w:lang w:val="pl-PL"/>
        </w:rPr>
        <w:t xml:space="preserve"> wymóg zapewnienia krajowego środka odwoławczego pozwalającego na rozpatrzenie „</w:t>
      </w:r>
      <w:r w:rsidR="009F2E28">
        <w:rPr>
          <w:lang w:val="pl-PL"/>
        </w:rPr>
        <w:t>możliwej do uzasadnienia</w:t>
      </w:r>
      <w:r w:rsidR="005B1B81" w:rsidRPr="00B506C7">
        <w:rPr>
          <w:lang w:val="pl-PL"/>
        </w:rPr>
        <w:t xml:space="preserve"> skargi</w:t>
      </w:r>
      <w:r w:rsidR="009F2E28">
        <w:rPr>
          <w:lang w:val="pl-PL"/>
        </w:rPr>
        <w:t>”</w:t>
      </w:r>
      <w:r w:rsidR="005B1B81">
        <w:rPr>
          <w:lang w:val="pl-PL"/>
        </w:rPr>
        <w:t xml:space="preserve"> na gruncie Konwencji</w:t>
      </w:r>
      <w:r w:rsidR="005B1B81" w:rsidRPr="00B506C7">
        <w:rPr>
          <w:lang w:val="pl-PL"/>
        </w:rPr>
        <w:t xml:space="preserve"> oraz na zapewnienie</w:t>
      </w:r>
      <w:r w:rsidR="00C50001">
        <w:rPr>
          <w:lang w:val="pl-PL"/>
        </w:rPr>
        <w:t xml:space="preserve"> odpowiedniego zadośćuczynienia</w:t>
      </w:r>
      <w:r w:rsidR="00C50001" w:rsidRPr="005B1B81">
        <w:rPr>
          <w:lang w:val="pl-PL"/>
        </w:rPr>
        <w:t xml:space="preserve"> (De</w:t>
      </w:r>
      <w:r w:rsidR="00AB57E1" w:rsidRPr="005B1B81">
        <w:rPr>
          <w:i/>
          <w:color w:val="000000"/>
          <w:lang w:val="pl-PL"/>
        </w:rPr>
        <w:t xml:space="preserve"> </w:t>
      </w:r>
      <w:proofErr w:type="spellStart"/>
      <w:r w:rsidR="00AB57E1" w:rsidRPr="005B1B81">
        <w:rPr>
          <w:i/>
          <w:color w:val="000000"/>
          <w:lang w:val="pl-PL"/>
        </w:rPr>
        <w:t>Souza</w:t>
      </w:r>
      <w:proofErr w:type="spellEnd"/>
      <w:r w:rsidR="00AB57E1" w:rsidRPr="005B1B81">
        <w:rPr>
          <w:i/>
          <w:color w:val="000000"/>
          <w:lang w:val="pl-PL"/>
        </w:rPr>
        <w:t xml:space="preserve"> Ribeiro </w:t>
      </w:r>
      <w:r w:rsidR="00F52FAB">
        <w:rPr>
          <w:i/>
          <w:color w:val="000000"/>
          <w:lang w:val="pl-PL"/>
        </w:rPr>
        <w:t>p.</w:t>
      </w:r>
      <w:r w:rsidR="009544AF" w:rsidRPr="005B1B81">
        <w:rPr>
          <w:i/>
          <w:color w:val="000000"/>
          <w:lang w:val="pl-PL"/>
        </w:rPr>
        <w:t xml:space="preserve"> Francji</w:t>
      </w:r>
      <w:r w:rsidR="00AB57E1" w:rsidRPr="005B1B81">
        <w:rPr>
          <w:i/>
          <w:color w:val="000000"/>
          <w:lang w:val="pl-PL"/>
        </w:rPr>
        <w:t xml:space="preserve"> </w:t>
      </w:r>
      <w:r w:rsidR="00C50001">
        <w:rPr>
          <w:color w:val="000000"/>
          <w:lang w:val="pl-PL"/>
        </w:rPr>
        <w:t>[Wielka Izba</w:t>
      </w:r>
      <w:r w:rsidR="009544AF" w:rsidRPr="005B1B81">
        <w:rPr>
          <w:color w:val="000000"/>
          <w:lang w:val="pl-PL"/>
        </w:rPr>
        <w:t>], nr</w:t>
      </w:r>
      <w:r w:rsidR="00AB57E1" w:rsidRPr="005B1B81">
        <w:rPr>
          <w:color w:val="000000"/>
          <w:lang w:val="pl-PL"/>
        </w:rPr>
        <w:t xml:space="preserve"> 22689/07, § 78, </w:t>
      </w:r>
      <w:r w:rsidR="00952C63">
        <w:rPr>
          <w:color w:val="000000"/>
          <w:lang w:val="pl-PL"/>
        </w:rPr>
        <w:t>z</w:t>
      </w:r>
      <w:r w:rsidR="009544AF" w:rsidRPr="005B1B81">
        <w:rPr>
          <w:color w:val="000000"/>
          <w:lang w:val="pl-PL"/>
        </w:rPr>
        <w:t xml:space="preserve"> 13 grudnia</w:t>
      </w:r>
      <w:r w:rsidR="00AB57E1" w:rsidRPr="005B1B81">
        <w:rPr>
          <w:color w:val="000000"/>
          <w:lang w:val="pl-PL"/>
        </w:rPr>
        <w:t xml:space="preserve"> 2012</w:t>
      </w:r>
      <w:r w:rsidR="009544AF" w:rsidRPr="005B1B81">
        <w:rPr>
          <w:color w:val="000000"/>
          <w:lang w:val="pl-PL"/>
        </w:rPr>
        <w:t xml:space="preserve"> r.</w:t>
      </w:r>
      <w:r w:rsidR="00AB57E1" w:rsidRPr="005B1B81">
        <w:rPr>
          <w:color w:val="000000"/>
          <w:lang w:val="pl-PL"/>
        </w:rPr>
        <w:t>)</w:t>
      </w:r>
      <w:r w:rsidR="00AB57E1" w:rsidRPr="005B1B81">
        <w:rPr>
          <w:lang w:val="pl-PL"/>
        </w:rPr>
        <w:t>.</w:t>
      </w:r>
    </w:p>
    <w:p w14:paraId="57245A46" w14:textId="05A0D6C9" w:rsidR="00AB57E1" w:rsidRPr="005B1B81" w:rsidRDefault="005D2DEB" w:rsidP="00AB57E1">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94</w:t>
      </w:r>
      <w:r>
        <w:fldChar w:fldCharType="end"/>
      </w:r>
      <w:r w:rsidR="00AB57E1" w:rsidRPr="003C7DD4">
        <w:rPr>
          <w:lang w:val="pl-PL"/>
        </w:rPr>
        <w:t>.  </w:t>
      </w:r>
      <w:r w:rsidR="005B1B81" w:rsidRPr="005B1B81">
        <w:rPr>
          <w:lang w:val="pl-PL"/>
        </w:rPr>
        <w:t xml:space="preserve">W przedmiotowej sprawie Trybunał </w:t>
      </w:r>
      <w:r w:rsidR="009F2E28">
        <w:rPr>
          <w:lang w:val="pl-PL"/>
        </w:rPr>
        <w:t xml:space="preserve">już </w:t>
      </w:r>
      <w:r w:rsidR="005B1B81" w:rsidRPr="005B1B81">
        <w:rPr>
          <w:lang w:val="pl-PL"/>
        </w:rPr>
        <w:t>stwierdził, że</w:t>
      </w:r>
      <w:r w:rsidR="005B1B81">
        <w:rPr>
          <w:lang w:val="pl-PL"/>
        </w:rPr>
        <w:t xml:space="preserve"> decyzja syndyka o rozwiązaniu umowy przedwstępnej</w:t>
      </w:r>
      <w:r w:rsidR="00C50001">
        <w:rPr>
          <w:lang w:val="pl-PL"/>
        </w:rPr>
        <w:t xml:space="preserve"> spowodowała</w:t>
      </w:r>
      <w:r w:rsidR="009F2E28">
        <w:rPr>
          <w:lang w:val="pl-PL"/>
        </w:rPr>
        <w:t xml:space="preserve"> ingerencję w prawo skarżącej do poszanowania jej mienia</w:t>
      </w:r>
      <w:r w:rsidR="009F2E28" w:rsidRPr="009F2E28">
        <w:rPr>
          <w:lang w:val="pl-PL"/>
        </w:rPr>
        <w:t xml:space="preserve"> </w:t>
      </w:r>
      <w:r w:rsidR="009F2E28">
        <w:rPr>
          <w:lang w:val="pl-PL"/>
        </w:rPr>
        <w:t>(zob. powyżej ustęp 61)</w:t>
      </w:r>
      <w:r w:rsidR="009F2E28" w:rsidRPr="005B1B81">
        <w:rPr>
          <w:lang w:val="pl-PL"/>
        </w:rPr>
        <w:t xml:space="preserve"> </w:t>
      </w:r>
      <w:r w:rsidR="009F2E28">
        <w:rPr>
          <w:lang w:val="pl-PL"/>
        </w:rPr>
        <w:t xml:space="preserve">a </w:t>
      </w:r>
      <w:r w:rsidR="009F2E28" w:rsidRPr="00E02289">
        <w:rPr>
          <w:lang w:val="pl-PL"/>
        </w:rPr>
        <w:t>państwo</w:t>
      </w:r>
      <w:r w:rsidR="009F2E28" w:rsidRPr="00930288">
        <w:rPr>
          <w:szCs w:val="24"/>
          <w:lang w:val="pl-PL" w:eastAsia="en-GB"/>
        </w:rPr>
        <w:t xml:space="preserve"> </w:t>
      </w:r>
      <w:r w:rsidR="009F2E28">
        <w:rPr>
          <w:szCs w:val="24"/>
          <w:lang w:val="pl-PL" w:eastAsia="en-GB"/>
        </w:rPr>
        <w:t xml:space="preserve">nie spełniło swego pozytywnego obowiązku, ciążącego na nim w zakresie postępowania upadłościowego (zob. powyżej ustęp 75). Z powyższego wynika, że skarżąca dysponowała możliwą do uzasadnienia skargą w świetle artykułu 1 Protokołu nr 1 do Konwencji, </w:t>
      </w:r>
      <w:r w:rsidR="004C5F9A">
        <w:rPr>
          <w:szCs w:val="24"/>
          <w:lang w:val="pl-PL" w:eastAsia="en-GB"/>
        </w:rPr>
        <w:t>a także</w:t>
      </w:r>
      <w:r w:rsidR="009F2E28">
        <w:rPr>
          <w:szCs w:val="24"/>
          <w:lang w:val="pl-PL" w:eastAsia="en-GB"/>
        </w:rPr>
        <w:t xml:space="preserve">, że artykuł 13 Konwencji ma zastosowanie w przedmiotowej sprawie. </w:t>
      </w:r>
      <w:r w:rsidR="009F2E28">
        <w:rPr>
          <w:lang w:val="pl-PL"/>
        </w:rPr>
        <w:t xml:space="preserve"> </w:t>
      </w:r>
    </w:p>
    <w:p w14:paraId="28A82226" w14:textId="065C96CB" w:rsidR="00AB57E1" w:rsidRPr="009F2E28" w:rsidRDefault="005D2DEB" w:rsidP="00AB57E1">
      <w:pPr>
        <w:pStyle w:val="ECHRPara"/>
        <w:rPr>
          <w:lang w:val="pl-PL"/>
        </w:rPr>
      </w:pPr>
      <w:r>
        <w:fldChar w:fldCharType="begin"/>
      </w:r>
      <w:r w:rsidR="00AB57E1" w:rsidRPr="009F2E28">
        <w:rPr>
          <w:lang w:val="pl-PL"/>
        </w:rPr>
        <w:instrText xml:space="preserve"> SEQ level0 \*arabic </w:instrText>
      </w:r>
      <w:r>
        <w:fldChar w:fldCharType="separate"/>
      </w:r>
      <w:r w:rsidR="00037336" w:rsidRPr="009F2E28">
        <w:rPr>
          <w:noProof/>
          <w:lang w:val="pl-PL"/>
        </w:rPr>
        <w:t>95</w:t>
      </w:r>
      <w:r>
        <w:fldChar w:fldCharType="end"/>
      </w:r>
      <w:r w:rsidR="00AB57E1" w:rsidRPr="009F2E28">
        <w:rPr>
          <w:lang w:val="pl-PL"/>
        </w:rPr>
        <w:t>.  </w:t>
      </w:r>
      <w:r w:rsidR="009F2E28">
        <w:rPr>
          <w:lang w:val="pl-PL"/>
        </w:rPr>
        <w:t>Pozostaje do ustalenia</w:t>
      </w:r>
      <w:r w:rsidR="004C5F9A">
        <w:rPr>
          <w:lang w:val="pl-PL"/>
        </w:rPr>
        <w:t>,</w:t>
      </w:r>
      <w:r w:rsidR="009F2E28">
        <w:rPr>
          <w:lang w:val="pl-PL"/>
        </w:rPr>
        <w:t xml:space="preserve"> czy skarżąca miała do dyspozycji</w:t>
      </w:r>
      <w:r w:rsidR="004C5F9A">
        <w:rPr>
          <w:lang w:val="pl-PL"/>
        </w:rPr>
        <w:t>,</w:t>
      </w:r>
      <w:r w:rsidR="009F2E28">
        <w:rPr>
          <w:lang w:val="pl-PL"/>
        </w:rPr>
        <w:t xml:space="preserve"> w prawie włoskim</w:t>
      </w:r>
      <w:r w:rsidR="004C5F9A">
        <w:rPr>
          <w:lang w:val="pl-PL"/>
        </w:rPr>
        <w:t>,</w:t>
      </w:r>
      <w:r w:rsidR="009F2E28">
        <w:rPr>
          <w:lang w:val="pl-PL"/>
        </w:rPr>
        <w:t xml:space="preserve"> skuteczny środek odwoławczy</w:t>
      </w:r>
      <w:r w:rsidR="004C5F9A">
        <w:rPr>
          <w:lang w:val="pl-PL"/>
        </w:rPr>
        <w:t>,</w:t>
      </w:r>
      <w:r w:rsidR="009F2E28">
        <w:rPr>
          <w:lang w:val="pl-PL"/>
        </w:rPr>
        <w:t xml:space="preserve"> przy pomocy którego mogła zgłosić naruszenie jej prawa </w:t>
      </w:r>
      <w:r w:rsidR="004C5F9A">
        <w:rPr>
          <w:lang w:val="pl-PL"/>
        </w:rPr>
        <w:t xml:space="preserve">do </w:t>
      </w:r>
      <w:r w:rsidR="009F2E28">
        <w:rPr>
          <w:lang w:val="pl-PL"/>
        </w:rPr>
        <w:t>poszanowania jej mienia.</w:t>
      </w:r>
    </w:p>
    <w:p w14:paraId="5532C2CD" w14:textId="240B8268" w:rsidR="00AB57E1" w:rsidRPr="001975DF" w:rsidRDefault="005D2DEB" w:rsidP="001975DF">
      <w:pPr>
        <w:pStyle w:val="ECHRPara"/>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96</w:t>
      </w:r>
      <w:r>
        <w:fldChar w:fldCharType="end"/>
      </w:r>
      <w:r w:rsidR="00AB57E1" w:rsidRPr="003C7DD4">
        <w:rPr>
          <w:lang w:val="pl-PL"/>
        </w:rPr>
        <w:t>.  </w:t>
      </w:r>
      <w:r w:rsidR="001975DF" w:rsidRPr="001975DF">
        <w:rPr>
          <w:lang w:val="pl-PL"/>
        </w:rPr>
        <w:t xml:space="preserve">W związku z tym Trybunał przypomniał, że </w:t>
      </w:r>
      <w:r w:rsidR="001975DF">
        <w:rPr>
          <w:lang w:val="pl-PL"/>
        </w:rPr>
        <w:t>z</w:t>
      </w:r>
      <w:r w:rsidR="001975DF" w:rsidRPr="00B506C7">
        <w:rPr>
          <w:lang w:val="pl-PL"/>
        </w:rPr>
        <w:t>akres zobowiązań Układającyc</w:t>
      </w:r>
      <w:r w:rsidR="001975DF">
        <w:rPr>
          <w:lang w:val="pl-PL"/>
        </w:rPr>
        <w:t>h się Państw wynikających z artykułu</w:t>
      </w:r>
      <w:r w:rsidR="001975DF" w:rsidRPr="00B506C7">
        <w:rPr>
          <w:lang w:val="pl-PL"/>
        </w:rPr>
        <w:t xml:space="preserve"> 13 różni się w zależności od charakteru skargi. Państwa </w:t>
      </w:r>
      <w:r w:rsidR="001975DF">
        <w:rPr>
          <w:lang w:val="pl-PL"/>
        </w:rPr>
        <w:t>mają pewną swobodę</w:t>
      </w:r>
      <w:r w:rsidR="001975DF" w:rsidRPr="00B506C7">
        <w:rPr>
          <w:lang w:val="pl-PL"/>
        </w:rPr>
        <w:t xml:space="preserve"> w zakresie sposobu, </w:t>
      </w:r>
      <w:r w:rsidR="00C50001">
        <w:rPr>
          <w:lang w:val="pl-PL"/>
        </w:rPr>
        <w:br/>
      </w:r>
      <w:r w:rsidR="001975DF" w:rsidRPr="00B506C7">
        <w:rPr>
          <w:lang w:val="pl-PL"/>
        </w:rPr>
        <w:t>w jaki spełniają zobowiązania nałożone na nie na mo</w:t>
      </w:r>
      <w:r w:rsidR="001975DF">
        <w:rPr>
          <w:lang w:val="pl-PL"/>
        </w:rPr>
        <w:t>cy wspomnianego artykułu (</w:t>
      </w:r>
      <w:proofErr w:type="spellStart"/>
      <w:r w:rsidR="00BD31DC">
        <w:rPr>
          <w:i/>
          <w:iCs/>
          <w:lang w:val="pl-PL"/>
        </w:rPr>
        <w:t>Jabari</w:t>
      </w:r>
      <w:proofErr w:type="spellEnd"/>
      <w:r w:rsidR="00BD31DC">
        <w:rPr>
          <w:i/>
          <w:iCs/>
          <w:lang w:val="pl-PL"/>
        </w:rPr>
        <w:t xml:space="preserve"> </w:t>
      </w:r>
      <w:r w:rsidR="00F52FAB">
        <w:rPr>
          <w:i/>
          <w:iCs/>
          <w:lang w:val="pl-PL"/>
        </w:rPr>
        <w:t>p.</w:t>
      </w:r>
      <w:r w:rsidR="001975DF" w:rsidRPr="00B506C7">
        <w:rPr>
          <w:lang w:val="pl-PL"/>
        </w:rPr>
        <w:t xml:space="preserve"> </w:t>
      </w:r>
      <w:r w:rsidR="001975DF" w:rsidRPr="00B506C7">
        <w:rPr>
          <w:i/>
          <w:iCs/>
          <w:lang w:val="pl-PL"/>
        </w:rPr>
        <w:t xml:space="preserve">Turcji, </w:t>
      </w:r>
      <w:r w:rsidR="001975DF" w:rsidRPr="00B506C7">
        <w:rPr>
          <w:lang w:val="pl-PL"/>
        </w:rPr>
        <w:t xml:space="preserve">nr 40035/98, § 48, </w:t>
      </w:r>
      <w:proofErr w:type="spellStart"/>
      <w:r w:rsidR="001975DF" w:rsidRPr="00B506C7">
        <w:rPr>
          <w:lang w:val="pl-PL"/>
        </w:rPr>
        <w:t>ETPC</w:t>
      </w:r>
      <w:r w:rsidR="001975DF">
        <w:rPr>
          <w:lang w:val="pl-PL"/>
        </w:rPr>
        <w:t>z</w:t>
      </w:r>
      <w:proofErr w:type="spellEnd"/>
      <w:r w:rsidR="001975DF" w:rsidRPr="00B506C7">
        <w:rPr>
          <w:lang w:val="pl-PL"/>
        </w:rPr>
        <w:t xml:space="preserve"> 2000-VIII). Środek odwoł</w:t>
      </w:r>
      <w:r w:rsidR="001975DF">
        <w:rPr>
          <w:lang w:val="pl-PL"/>
        </w:rPr>
        <w:t>awczy wymagany na podstawie artykułu</w:t>
      </w:r>
      <w:r w:rsidR="001975DF" w:rsidRPr="00B506C7">
        <w:rPr>
          <w:lang w:val="pl-PL"/>
        </w:rPr>
        <w:t xml:space="preserve"> 13 musi jednak być „skuteczny” zarówno z praktycznego</w:t>
      </w:r>
      <w:r w:rsidR="001975DF">
        <w:rPr>
          <w:lang w:val="pl-PL"/>
        </w:rPr>
        <w:t>,</w:t>
      </w:r>
      <w:r w:rsidR="001975DF" w:rsidRPr="00B506C7">
        <w:rPr>
          <w:lang w:val="pl-PL"/>
        </w:rPr>
        <w:t xml:space="preserve"> jak i z prawnego punktu widzenia </w:t>
      </w:r>
      <w:r w:rsidR="00AB57E1" w:rsidRPr="001975DF">
        <w:rPr>
          <w:lang w:val="pl-PL"/>
        </w:rPr>
        <w:t>(</w:t>
      </w:r>
      <w:r w:rsidR="001975DF">
        <w:rPr>
          <w:i/>
          <w:lang w:val="pl-PL"/>
        </w:rPr>
        <w:t xml:space="preserve">Kudła </w:t>
      </w:r>
      <w:r w:rsidR="00F52FAB">
        <w:rPr>
          <w:i/>
          <w:lang w:val="pl-PL"/>
        </w:rPr>
        <w:t>p.</w:t>
      </w:r>
      <w:r w:rsidR="001975DF">
        <w:rPr>
          <w:i/>
          <w:lang w:val="pl-PL"/>
        </w:rPr>
        <w:t xml:space="preserve"> Polsce</w:t>
      </w:r>
      <w:r w:rsidR="00AB57E1" w:rsidRPr="001975DF">
        <w:rPr>
          <w:i/>
          <w:lang w:val="pl-PL"/>
        </w:rPr>
        <w:t> </w:t>
      </w:r>
      <w:r w:rsidR="00C50001">
        <w:rPr>
          <w:lang w:val="pl-PL"/>
        </w:rPr>
        <w:t>[Wielka Izba</w:t>
      </w:r>
      <w:r w:rsidR="001975DF">
        <w:rPr>
          <w:lang w:val="pl-PL"/>
        </w:rPr>
        <w:t>], nr</w:t>
      </w:r>
      <w:r w:rsidR="00AB57E1" w:rsidRPr="001975DF">
        <w:rPr>
          <w:vertAlign w:val="superscript"/>
          <w:lang w:val="pl-PL"/>
        </w:rPr>
        <w:t> </w:t>
      </w:r>
      <w:r w:rsidR="001975DF">
        <w:rPr>
          <w:lang w:val="pl-PL"/>
        </w:rPr>
        <w:t xml:space="preserve">30210/96, § 157, </w:t>
      </w:r>
      <w:proofErr w:type="spellStart"/>
      <w:r w:rsidR="001975DF">
        <w:rPr>
          <w:lang w:val="pl-PL"/>
        </w:rPr>
        <w:t>ETPCz</w:t>
      </w:r>
      <w:proofErr w:type="spellEnd"/>
      <w:r w:rsidR="00AB57E1" w:rsidRPr="001975DF">
        <w:rPr>
          <w:lang w:val="pl-PL"/>
        </w:rPr>
        <w:t xml:space="preserve"> 2000</w:t>
      </w:r>
      <w:r w:rsidR="00AB57E1" w:rsidRPr="001975DF">
        <w:rPr>
          <w:lang w:val="pl-PL"/>
        </w:rPr>
        <w:noBreakHyphen/>
        <w:t>XI).</w:t>
      </w:r>
    </w:p>
    <w:p w14:paraId="176818C1" w14:textId="290E61A0" w:rsidR="00AB57E1" w:rsidRPr="00765576" w:rsidRDefault="005D2DEB" w:rsidP="00AB57E1">
      <w:pPr>
        <w:pStyle w:val="ECHRPara"/>
        <w:rPr>
          <w:lang w:val="pl-PL"/>
        </w:rPr>
      </w:pPr>
      <w:r w:rsidRPr="00025D39">
        <w:rPr>
          <w:lang w:val="fr-FR"/>
        </w:rPr>
        <w:fldChar w:fldCharType="begin"/>
      </w:r>
      <w:r w:rsidR="00AB57E1" w:rsidRPr="003C7DD4">
        <w:rPr>
          <w:lang w:val="pl-PL"/>
        </w:rPr>
        <w:instrText xml:space="preserve"> SEQ level0 \*arabic </w:instrText>
      </w:r>
      <w:r w:rsidRPr="00025D39">
        <w:rPr>
          <w:lang w:val="fr-FR"/>
        </w:rPr>
        <w:fldChar w:fldCharType="separate"/>
      </w:r>
      <w:r w:rsidR="00037336" w:rsidRPr="003C7DD4">
        <w:rPr>
          <w:noProof/>
          <w:lang w:val="pl-PL"/>
        </w:rPr>
        <w:t>97</w:t>
      </w:r>
      <w:r w:rsidRPr="00025D39">
        <w:rPr>
          <w:lang w:val="fr-FR"/>
        </w:rPr>
        <w:fldChar w:fldCharType="end"/>
      </w:r>
      <w:r w:rsidR="00AB57E1" w:rsidRPr="003C7DD4">
        <w:rPr>
          <w:lang w:val="pl-PL"/>
        </w:rPr>
        <w:t>.  </w:t>
      </w:r>
      <w:r w:rsidR="001975DF" w:rsidRPr="001975DF">
        <w:rPr>
          <w:lang w:val="pl-PL"/>
        </w:rPr>
        <w:t>Trybunał podkreślił, że</w:t>
      </w:r>
      <w:r w:rsidR="001975DF">
        <w:rPr>
          <w:lang w:val="pl-PL"/>
        </w:rPr>
        <w:t xml:space="preserve"> s</w:t>
      </w:r>
      <w:r w:rsidR="001975DF" w:rsidRPr="00B506C7">
        <w:rPr>
          <w:lang w:val="pl-PL"/>
        </w:rPr>
        <w:t>kuteczność środ</w:t>
      </w:r>
      <w:r w:rsidR="001975DF">
        <w:rPr>
          <w:lang w:val="pl-PL"/>
        </w:rPr>
        <w:t xml:space="preserve">ka odwoławczego </w:t>
      </w:r>
      <w:r w:rsidR="00C50001">
        <w:rPr>
          <w:lang w:val="pl-PL"/>
        </w:rPr>
        <w:br/>
      </w:r>
      <w:r w:rsidR="001975DF">
        <w:rPr>
          <w:lang w:val="pl-PL"/>
        </w:rPr>
        <w:t xml:space="preserve">w </w:t>
      </w:r>
      <w:r w:rsidR="00765576">
        <w:rPr>
          <w:lang w:val="pl-PL"/>
        </w:rPr>
        <w:t>rozumieniu</w:t>
      </w:r>
      <w:r w:rsidR="001975DF">
        <w:rPr>
          <w:lang w:val="pl-PL"/>
        </w:rPr>
        <w:t xml:space="preserve"> artykułu</w:t>
      </w:r>
      <w:r w:rsidR="001975DF" w:rsidRPr="00B506C7">
        <w:rPr>
          <w:lang w:val="pl-PL"/>
        </w:rPr>
        <w:t xml:space="preserve"> 13 nie zależy od gwarancji korzystnego </w:t>
      </w:r>
      <w:r w:rsidR="001975DF">
        <w:rPr>
          <w:lang w:val="pl-PL"/>
        </w:rPr>
        <w:t xml:space="preserve">wyniku </w:t>
      </w:r>
      <w:r w:rsidR="001975DF" w:rsidRPr="00B506C7">
        <w:rPr>
          <w:lang w:val="pl-PL"/>
        </w:rPr>
        <w:t>dla strony skarżącej. Co więcej, „organ” wspomniany w tym artykul</w:t>
      </w:r>
      <w:r w:rsidR="00C50001">
        <w:rPr>
          <w:lang w:val="pl-PL"/>
        </w:rPr>
        <w:t xml:space="preserve">e nie musi być organem sądowym. </w:t>
      </w:r>
      <w:r w:rsidR="004C5F9A">
        <w:rPr>
          <w:lang w:val="pl-PL"/>
        </w:rPr>
        <w:t>Tym n</w:t>
      </w:r>
      <w:r w:rsidR="001975DF" w:rsidRPr="00B506C7">
        <w:rPr>
          <w:lang w:val="pl-PL"/>
        </w:rPr>
        <w:t>iemniej jego kompetencje i gwarancje proceduralne, których udziela, mają wpływ na stwierdzenie, czy zastosowany przed nim środek odwoławczy jest skuteczny</w:t>
      </w:r>
      <w:r w:rsidR="00AB57E1" w:rsidRPr="001975DF">
        <w:rPr>
          <w:lang w:val="pl-PL"/>
        </w:rPr>
        <w:t xml:space="preserve"> (</w:t>
      </w:r>
      <w:proofErr w:type="spellStart"/>
      <w:r w:rsidR="00AB57E1" w:rsidRPr="001975DF">
        <w:rPr>
          <w:i/>
          <w:lang w:val="pl-PL"/>
        </w:rPr>
        <w:t>Klass</w:t>
      </w:r>
      <w:proofErr w:type="spellEnd"/>
      <w:r w:rsidR="001975DF">
        <w:rPr>
          <w:i/>
          <w:lang w:val="pl-PL"/>
        </w:rPr>
        <w:t xml:space="preserve"> i inni </w:t>
      </w:r>
      <w:r w:rsidR="00F52FAB">
        <w:rPr>
          <w:i/>
          <w:lang w:val="pl-PL"/>
        </w:rPr>
        <w:t>p.</w:t>
      </w:r>
      <w:r w:rsidR="001975DF">
        <w:rPr>
          <w:i/>
          <w:lang w:val="pl-PL"/>
        </w:rPr>
        <w:t xml:space="preserve"> Niemcom</w:t>
      </w:r>
      <w:r w:rsidR="00AB57E1" w:rsidRPr="001975DF">
        <w:rPr>
          <w:lang w:val="pl-PL"/>
        </w:rPr>
        <w:t xml:space="preserve">, </w:t>
      </w:r>
      <w:r w:rsidR="004C5F9A">
        <w:rPr>
          <w:lang w:val="pl-PL"/>
        </w:rPr>
        <w:t>z</w:t>
      </w:r>
      <w:r w:rsidR="001975DF">
        <w:rPr>
          <w:lang w:val="pl-PL"/>
        </w:rPr>
        <w:t xml:space="preserve"> </w:t>
      </w:r>
      <w:r w:rsidR="00AB57E1" w:rsidRPr="001975DF">
        <w:rPr>
          <w:lang w:val="pl-PL"/>
        </w:rPr>
        <w:t xml:space="preserve">6 </w:t>
      </w:r>
      <w:r w:rsidR="001975DF">
        <w:rPr>
          <w:lang w:val="pl-PL"/>
        </w:rPr>
        <w:t>września</w:t>
      </w:r>
      <w:r w:rsidR="00AB57E1" w:rsidRPr="001975DF">
        <w:rPr>
          <w:lang w:val="pl-PL"/>
        </w:rPr>
        <w:t xml:space="preserve"> 1978</w:t>
      </w:r>
      <w:r w:rsidR="001975DF">
        <w:rPr>
          <w:lang w:val="pl-PL"/>
        </w:rPr>
        <w:t xml:space="preserve"> r., § 67, seria</w:t>
      </w:r>
      <w:r w:rsidR="00AB57E1" w:rsidRPr="001975DF">
        <w:rPr>
          <w:lang w:val="pl-PL"/>
        </w:rPr>
        <w:t xml:space="preserve"> A n</w:t>
      </w:r>
      <w:r w:rsidR="00AB57E1" w:rsidRPr="001975DF">
        <w:rPr>
          <w:vertAlign w:val="superscript"/>
          <w:lang w:val="pl-PL"/>
        </w:rPr>
        <w:t>o</w:t>
      </w:r>
      <w:r w:rsidR="00AB57E1" w:rsidRPr="001975DF">
        <w:rPr>
          <w:lang w:val="pl-PL"/>
        </w:rPr>
        <w:t xml:space="preserve"> 28). </w:t>
      </w:r>
      <w:r w:rsidR="00765576" w:rsidRPr="00B506C7">
        <w:rPr>
          <w:lang w:val="pl-PL"/>
        </w:rPr>
        <w:t xml:space="preserve">Ponadto nawet jeżeli pojedynczy środek odwoławczy sam w sobie nie spełnia wymogów </w:t>
      </w:r>
      <w:r w:rsidR="00765576">
        <w:rPr>
          <w:lang w:val="pl-PL"/>
        </w:rPr>
        <w:t>artykułu</w:t>
      </w:r>
      <w:r w:rsidR="00765576" w:rsidRPr="00B506C7">
        <w:rPr>
          <w:lang w:val="pl-PL"/>
        </w:rPr>
        <w:t xml:space="preserve"> 13, może je spełniać zbiór środków odwoławczych przewidzianych w prawie krajowym </w:t>
      </w:r>
      <w:r w:rsidR="00AB57E1" w:rsidRPr="00765576">
        <w:rPr>
          <w:lang w:val="pl-PL"/>
        </w:rPr>
        <w:t>(</w:t>
      </w:r>
      <w:proofErr w:type="spellStart"/>
      <w:r w:rsidR="00765576">
        <w:rPr>
          <w:i/>
          <w:lang w:val="pl-PL"/>
        </w:rPr>
        <w:t>Rotaru</w:t>
      </w:r>
      <w:proofErr w:type="spellEnd"/>
      <w:r w:rsidR="00765576">
        <w:rPr>
          <w:i/>
          <w:lang w:val="pl-PL"/>
        </w:rPr>
        <w:t xml:space="preserve"> </w:t>
      </w:r>
      <w:r w:rsidR="00F52FAB">
        <w:rPr>
          <w:i/>
          <w:lang w:val="pl-PL"/>
        </w:rPr>
        <w:t>p.</w:t>
      </w:r>
      <w:r w:rsidR="00765576">
        <w:rPr>
          <w:i/>
          <w:lang w:val="pl-PL"/>
        </w:rPr>
        <w:t xml:space="preserve"> Rumunii</w:t>
      </w:r>
      <w:r w:rsidR="00C50001">
        <w:rPr>
          <w:lang w:val="pl-PL"/>
        </w:rPr>
        <w:t xml:space="preserve"> [Wielka Izba</w:t>
      </w:r>
      <w:r w:rsidR="00765576">
        <w:rPr>
          <w:lang w:val="pl-PL"/>
        </w:rPr>
        <w:t>], nr</w:t>
      </w:r>
      <w:r w:rsidR="00AB57E1" w:rsidRPr="00765576">
        <w:rPr>
          <w:vertAlign w:val="superscript"/>
          <w:lang w:val="pl-PL"/>
        </w:rPr>
        <w:t> </w:t>
      </w:r>
      <w:r w:rsidR="00AB57E1" w:rsidRPr="00765576">
        <w:rPr>
          <w:lang w:val="pl-PL"/>
        </w:rPr>
        <w:t xml:space="preserve">28341/95, § 69, </w:t>
      </w:r>
      <w:proofErr w:type="spellStart"/>
      <w:r w:rsidR="00765576">
        <w:rPr>
          <w:lang w:val="pl-PL"/>
        </w:rPr>
        <w:t>ETPCz</w:t>
      </w:r>
      <w:proofErr w:type="spellEnd"/>
      <w:r w:rsidR="00AB57E1" w:rsidRPr="00765576">
        <w:rPr>
          <w:lang w:val="pl-PL"/>
        </w:rPr>
        <w:t xml:space="preserve"> 2000</w:t>
      </w:r>
      <w:r w:rsidR="00AB57E1" w:rsidRPr="00765576">
        <w:rPr>
          <w:lang w:val="pl-PL"/>
        </w:rPr>
        <w:noBreakHyphen/>
        <w:t>V</w:t>
      </w:r>
      <w:r w:rsidR="00765576">
        <w:rPr>
          <w:lang w:val="pl-PL"/>
        </w:rPr>
        <w:t xml:space="preserve"> oraz wyż. cyt.</w:t>
      </w:r>
      <w:r w:rsidR="00AB57E1" w:rsidRPr="00765576">
        <w:rPr>
          <w:lang w:val="pl-PL"/>
        </w:rPr>
        <w:t xml:space="preserve"> </w:t>
      </w:r>
      <w:r w:rsidR="00AB57E1" w:rsidRPr="00765576">
        <w:rPr>
          <w:i/>
          <w:color w:val="000000"/>
          <w:lang w:val="pl-PL"/>
        </w:rPr>
        <w:t>De </w:t>
      </w:r>
      <w:proofErr w:type="spellStart"/>
      <w:r w:rsidR="00AB57E1" w:rsidRPr="00765576">
        <w:rPr>
          <w:i/>
          <w:color w:val="000000"/>
          <w:lang w:val="pl-PL"/>
        </w:rPr>
        <w:t>Souza</w:t>
      </w:r>
      <w:proofErr w:type="spellEnd"/>
      <w:r w:rsidR="00AB57E1" w:rsidRPr="00765576">
        <w:rPr>
          <w:i/>
          <w:color w:val="000000"/>
          <w:lang w:val="pl-PL"/>
        </w:rPr>
        <w:t xml:space="preserve"> Ribeiro</w:t>
      </w:r>
      <w:r w:rsidR="00765576">
        <w:rPr>
          <w:color w:val="000000"/>
          <w:lang w:val="pl-PL"/>
        </w:rPr>
        <w:t xml:space="preserve">, </w:t>
      </w:r>
      <w:r w:rsidR="00AB57E1" w:rsidRPr="00765576">
        <w:rPr>
          <w:color w:val="000000"/>
          <w:lang w:val="pl-PL"/>
        </w:rPr>
        <w:t>§ 79</w:t>
      </w:r>
      <w:r w:rsidR="00AB57E1" w:rsidRPr="00765576">
        <w:rPr>
          <w:lang w:val="pl-PL"/>
        </w:rPr>
        <w:t>).</w:t>
      </w:r>
    </w:p>
    <w:p w14:paraId="0F8A5545" w14:textId="4D62A9B0" w:rsidR="00AB57E1" w:rsidRPr="007B0196" w:rsidRDefault="005D2DEB" w:rsidP="007B0196">
      <w:pPr>
        <w:pStyle w:val="ECHRPara"/>
        <w:rPr>
          <w:szCs w:val="24"/>
          <w:lang w:val="pl-PL"/>
        </w:rPr>
      </w:pPr>
      <w:r>
        <w:fldChar w:fldCharType="begin"/>
      </w:r>
      <w:r w:rsidR="00AB57E1" w:rsidRPr="00765576">
        <w:rPr>
          <w:lang w:val="pl-PL"/>
        </w:rPr>
        <w:instrText xml:space="preserve"> SEQ level0 \*arabic </w:instrText>
      </w:r>
      <w:r>
        <w:fldChar w:fldCharType="separate"/>
      </w:r>
      <w:r w:rsidR="00037336" w:rsidRPr="00765576">
        <w:rPr>
          <w:noProof/>
          <w:lang w:val="pl-PL"/>
        </w:rPr>
        <w:t>98</w:t>
      </w:r>
      <w:r>
        <w:fldChar w:fldCharType="end"/>
      </w:r>
      <w:r w:rsidR="00AB57E1" w:rsidRPr="00765576">
        <w:rPr>
          <w:lang w:val="pl-PL"/>
        </w:rPr>
        <w:t>.  </w:t>
      </w:r>
      <w:r w:rsidR="00765576">
        <w:rPr>
          <w:lang w:val="pl-PL"/>
        </w:rPr>
        <w:t>W przedmiotowej sprawie Trybunał zauważył, że skarżąca mogła wnieść powództwo mające na celu uzyskanie uc</w:t>
      </w:r>
      <w:r w:rsidR="00EB2EC6">
        <w:rPr>
          <w:lang w:val="pl-PL"/>
        </w:rPr>
        <w:t xml:space="preserve">hylenia decyzji syndyka o rozwiązaniu przedwstępnej umowy sprzedaży (zob. powyżej ustęp 13) </w:t>
      </w:r>
      <w:r w:rsidR="004C5F9A">
        <w:rPr>
          <w:lang w:val="pl-PL"/>
        </w:rPr>
        <w:t>a także</w:t>
      </w:r>
      <w:r w:rsidR="00EB2EC6">
        <w:rPr>
          <w:lang w:val="pl-PL"/>
        </w:rPr>
        <w:t xml:space="preserve">, że środek </w:t>
      </w:r>
      <w:r w:rsidR="004C5F9A">
        <w:rPr>
          <w:lang w:val="pl-PL"/>
        </w:rPr>
        <w:t xml:space="preserve">ten </w:t>
      </w:r>
      <w:r w:rsidR="00EB2EC6">
        <w:rPr>
          <w:lang w:val="pl-PL"/>
        </w:rPr>
        <w:t xml:space="preserve">został rozpatrzony przez trzy sądy, to znaczy przez sąd, Sąd Apelacyjny we Florencji jak również przez Sąd Kasacyjny. Trybunał </w:t>
      </w:r>
      <w:r w:rsidR="00EB2EC6">
        <w:rPr>
          <w:lang w:val="pl-PL"/>
        </w:rPr>
        <w:lastRenderedPageBreak/>
        <w:t xml:space="preserve">zauważył jednak, że w zakresie rozpatrywania tego środka odwoławczego wymienione sądy ograniczyły się do stwierdzenia, że syndyk skorzystał z </w:t>
      </w:r>
      <w:r w:rsidR="00EB2EC6">
        <w:rPr>
          <w:rStyle w:val="JuParaChar"/>
          <w:lang w:val="pl-PL"/>
        </w:rPr>
        <w:t xml:space="preserve">dyskrecjonalnego uprawnienia do </w:t>
      </w:r>
      <w:r w:rsidR="00EB2EC6">
        <w:rPr>
          <w:lang w:val="pl-PL"/>
        </w:rPr>
        <w:t>rozwiązywania umów</w:t>
      </w:r>
      <w:r w:rsidR="004C5F9A">
        <w:rPr>
          <w:lang w:val="pl-PL"/>
        </w:rPr>
        <w:t>, a także</w:t>
      </w:r>
      <w:r w:rsidR="00EB2EC6">
        <w:rPr>
          <w:lang w:val="pl-PL"/>
        </w:rPr>
        <w:t>, że to uprawnienie było przewidziane przez artykuł 72 § 4 Ustawy o upadłości</w:t>
      </w:r>
      <w:r w:rsidR="007B0196">
        <w:rPr>
          <w:lang w:val="pl-PL"/>
        </w:rPr>
        <w:t xml:space="preserve"> (zob. powyżej ustępy 18, 20 i 22). Trybunał podniósł w szczególności, że sądy te nie uznały się za właściwe do osądzenia</w:t>
      </w:r>
      <w:r w:rsidR="004C5F9A">
        <w:rPr>
          <w:lang w:val="pl-PL"/>
        </w:rPr>
        <w:t>,</w:t>
      </w:r>
      <w:r w:rsidR="007B0196">
        <w:rPr>
          <w:lang w:val="pl-PL"/>
        </w:rPr>
        <w:t xml:space="preserve"> czy decyzja syndyka spowodowała</w:t>
      </w:r>
      <w:r w:rsidR="007B0196" w:rsidRPr="007B0196">
        <w:rPr>
          <w:lang w:val="pl-PL"/>
        </w:rPr>
        <w:t xml:space="preserve"> </w:t>
      </w:r>
      <w:r w:rsidR="007B0196">
        <w:rPr>
          <w:lang w:val="pl-PL"/>
        </w:rPr>
        <w:t>nadmierne i wykraczające poza normy obciążenie dla skarżącej oraz</w:t>
      </w:r>
      <w:r w:rsidR="007B0196">
        <w:rPr>
          <w:szCs w:val="24"/>
          <w:lang w:val="pl-PL"/>
        </w:rPr>
        <w:t xml:space="preserve"> czy w przedmiotowej sprawie wystąpiła sprawiedliwa równowaga między interesem publicznym a prywatnym. </w:t>
      </w:r>
    </w:p>
    <w:p w14:paraId="48F5F189" w14:textId="565F39BC" w:rsidR="00AB57E1" w:rsidRPr="00392126" w:rsidRDefault="005D2DEB" w:rsidP="00AB57E1">
      <w:pPr>
        <w:pStyle w:val="ECHRPara"/>
        <w:outlineLvl w:val="0"/>
        <w:rPr>
          <w:lang w:val="pl-PL"/>
        </w:rPr>
      </w:pPr>
      <w:r>
        <w:fldChar w:fldCharType="begin"/>
      </w:r>
      <w:r w:rsidR="00AB57E1" w:rsidRPr="003C7DD4">
        <w:rPr>
          <w:lang w:val="pl-PL"/>
        </w:rPr>
        <w:instrText xml:space="preserve"> SEQ level0 \*arabic </w:instrText>
      </w:r>
      <w:r>
        <w:fldChar w:fldCharType="separate"/>
      </w:r>
      <w:r w:rsidR="00037336" w:rsidRPr="003C7DD4">
        <w:rPr>
          <w:noProof/>
          <w:lang w:val="pl-PL"/>
        </w:rPr>
        <w:t>99</w:t>
      </w:r>
      <w:r>
        <w:fldChar w:fldCharType="end"/>
      </w:r>
      <w:r w:rsidR="00AB57E1" w:rsidRPr="003C7DD4">
        <w:rPr>
          <w:lang w:val="pl-PL"/>
        </w:rPr>
        <w:t>.  </w:t>
      </w:r>
      <w:r w:rsidR="007B0196" w:rsidRPr="00392126">
        <w:rPr>
          <w:lang w:val="pl-PL"/>
        </w:rPr>
        <w:t>W tych okolicznościach Trybunał uważał, że</w:t>
      </w:r>
      <w:r w:rsidR="00392126" w:rsidRPr="00392126">
        <w:rPr>
          <w:lang w:val="pl-PL"/>
        </w:rPr>
        <w:t xml:space="preserve"> sądy włoskie okazały się właściwe jedynie w kwestii rozpatrzenia proceduralnej zgodności z prawem inkryminowanego środka</w:t>
      </w:r>
      <w:r w:rsidR="001365A4">
        <w:rPr>
          <w:lang w:val="pl-PL"/>
        </w:rPr>
        <w:t>, nie koncentrując się na konieczności jego zastosowania</w:t>
      </w:r>
      <w:r w:rsidR="00392126" w:rsidRPr="00392126">
        <w:rPr>
          <w:lang w:val="pl-PL"/>
        </w:rPr>
        <w:t xml:space="preserve"> i proporcjonalności w świetle zasad wymienionych w </w:t>
      </w:r>
      <w:r w:rsidR="00E210D7" w:rsidRPr="00392126">
        <w:rPr>
          <w:lang w:val="pl-PL"/>
        </w:rPr>
        <w:t>artykule</w:t>
      </w:r>
      <w:r w:rsidR="00392126" w:rsidRPr="00392126">
        <w:rPr>
          <w:lang w:val="pl-PL"/>
        </w:rPr>
        <w:t xml:space="preserve"> 1 Pr</w:t>
      </w:r>
      <w:r w:rsidR="00392126">
        <w:rPr>
          <w:lang w:val="pl-PL"/>
        </w:rPr>
        <w:t>otokołu nr 1 do Konwencji, jak również</w:t>
      </w:r>
      <w:r w:rsidR="00B319DD">
        <w:rPr>
          <w:lang w:val="pl-PL"/>
        </w:rPr>
        <w:t xml:space="preserve"> wywiedzionych w orzecznictwie</w:t>
      </w:r>
      <w:r w:rsidR="00392126">
        <w:rPr>
          <w:lang w:val="pl-PL"/>
        </w:rPr>
        <w:t xml:space="preserve"> </w:t>
      </w:r>
      <w:r w:rsidR="00E210D7">
        <w:rPr>
          <w:lang w:val="pl-PL"/>
        </w:rPr>
        <w:t>Trybunału</w:t>
      </w:r>
      <w:r w:rsidR="00392126">
        <w:rPr>
          <w:lang w:val="pl-PL"/>
        </w:rPr>
        <w:t xml:space="preserve"> (zob</w:t>
      </w:r>
      <w:r w:rsidR="00E210D7">
        <w:rPr>
          <w:lang w:val="pl-PL"/>
        </w:rPr>
        <w:t>.</w:t>
      </w:r>
      <w:r w:rsidR="00AB57E1" w:rsidRPr="00392126">
        <w:rPr>
          <w:lang w:val="pl-PL"/>
        </w:rPr>
        <w:t xml:space="preserve">, </w:t>
      </w:r>
      <w:r w:rsidR="00AB57E1" w:rsidRPr="00392126">
        <w:rPr>
          <w:i/>
          <w:lang w:val="pl-PL"/>
        </w:rPr>
        <w:t>mutatis mutandis</w:t>
      </w:r>
      <w:r w:rsidR="00AB57E1" w:rsidRPr="00392126">
        <w:rPr>
          <w:lang w:val="pl-PL"/>
        </w:rPr>
        <w:t xml:space="preserve">, </w:t>
      </w:r>
      <w:proofErr w:type="spellStart"/>
      <w:r w:rsidR="00AB57E1" w:rsidRPr="00392126">
        <w:rPr>
          <w:i/>
          <w:lang w:val="pl-PL"/>
        </w:rPr>
        <w:t>Sabanchiyeva</w:t>
      </w:r>
      <w:proofErr w:type="spellEnd"/>
      <w:r w:rsidR="00AB57E1" w:rsidRPr="00392126">
        <w:rPr>
          <w:i/>
          <w:lang w:val="pl-PL"/>
        </w:rPr>
        <w:t xml:space="preserve"> </w:t>
      </w:r>
      <w:r w:rsidR="00392126">
        <w:rPr>
          <w:i/>
          <w:lang w:val="pl-PL"/>
        </w:rPr>
        <w:t xml:space="preserve">i inni </w:t>
      </w:r>
      <w:r w:rsidR="00F52FAB">
        <w:rPr>
          <w:i/>
          <w:lang w:val="pl-PL"/>
        </w:rPr>
        <w:t>p.</w:t>
      </w:r>
      <w:r w:rsidR="00392126">
        <w:rPr>
          <w:i/>
          <w:lang w:val="pl-PL"/>
        </w:rPr>
        <w:t xml:space="preserve"> Rosji</w:t>
      </w:r>
      <w:r w:rsidR="00392126">
        <w:rPr>
          <w:lang w:val="pl-PL"/>
        </w:rPr>
        <w:t>, nr</w:t>
      </w:r>
      <w:r w:rsidR="00AB57E1" w:rsidRPr="00392126">
        <w:rPr>
          <w:lang w:val="pl-PL"/>
        </w:rPr>
        <w:t xml:space="preserve"> 38450/05, § 154, </w:t>
      </w:r>
      <w:r w:rsidR="004C5F9A">
        <w:rPr>
          <w:lang w:val="pl-PL"/>
        </w:rPr>
        <w:t>z</w:t>
      </w:r>
      <w:r w:rsidR="00392126">
        <w:rPr>
          <w:lang w:val="pl-PL"/>
        </w:rPr>
        <w:t xml:space="preserve"> 6 czerwca</w:t>
      </w:r>
      <w:r w:rsidR="00AB57E1" w:rsidRPr="00392126">
        <w:rPr>
          <w:lang w:val="pl-PL"/>
        </w:rPr>
        <w:t xml:space="preserve"> 2013</w:t>
      </w:r>
      <w:r w:rsidR="00392126">
        <w:rPr>
          <w:lang w:val="pl-PL"/>
        </w:rPr>
        <w:t xml:space="preserve"> r. oraz</w:t>
      </w:r>
      <w:r w:rsidR="00AB57E1" w:rsidRPr="00392126">
        <w:rPr>
          <w:lang w:val="pl-PL"/>
        </w:rPr>
        <w:t xml:space="preserve"> </w:t>
      </w:r>
      <w:r w:rsidR="00AB57E1" w:rsidRPr="00392126">
        <w:rPr>
          <w:i/>
          <w:lang w:val="pl-PL"/>
        </w:rPr>
        <w:t>Al</w:t>
      </w:r>
      <w:r w:rsidR="00AB57E1" w:rsidRPr="00392126">
        <w:rPr>
          <w:i/>
          <w:lang w:val="pl-PL"/>
        </w:rPr>
        <w:noBreakHyphen/>
      </w:r>
      <w:proofErr w:type="spellStart"/>
      <w:r w:rsidR="00AB57E1" w:rsidRPr="00392126">
        <w:rPr>
          <w:i/>
          <w:lang w:val="pl-PL"/>
        </w:rPr>
        <w:t>Nashif</w:t>
      </w:r>
      <w:proofErr w:type="spellEnd"/>
      <w:r w:rsidR="00AB57E1" w:rsidRPr="00392126">
        <w:rPr>
          <w:i/>
          <w:lang w:val="pl-PL"/>
        </w:rPr>
        <w:t xml:space="preserve"> </w:t>
      </w:r>
      <w:r w:rsidR="00F52FAB">
        <w:rPr>
          <w:i/>
          <w:lang w:val="pl-PL"/>
        </w:rPr>
        <w:t>p.</w:t>
      </w:r>
      <w:r w:rsidR="00392126">
        <w:rPr>
          <w:i/>
          <w:lang w:val="pl-PL"/>
        </w:rPr>
        <w:t xml:space="preserve"> Bułgarii</w:t>
      </w:r>
      <w:r w:rsidR="00392126">
        <w:rPr>
          <w:lang w:val="pl-PL"/>
        </w:rPr>
        <w:t>, nr</w:t>
      </w:r>
      <w:r w:rsidR="00AB57E1" w:rsidRPr="00392126">
        <w:rPr>
          <w:lang w:val="pl-PL"/>
        </w:rPr>
        <w:t xml:space="preserve"> 50963/99, § 123, </w:t>
      </w:r>
      <w:r w:rsidR="004C5F9A">
        <w:rPr>
          <w:lang w:val="pl-PL"/>
        </w:rPr>
        <w:t>z</w:t>
      </w:r>
      <w:r w:rsidR="00392126">
        <w:rPr>
          <w:lang w:val="pl-PL"/>
        </w:rPr>
        <w:t xml:space="preserve"> </w:t>
      </w:r>
      <w:r w:rsidR="00AB57E1" w:rsidRPr="00392126">
        <w:rPr>
          <w:lang w:val="pl-PL"/>
        </w:rPr>
        <w:t xml:space="preserve">20 </w:t>
      </w:r>
      <w:r w:rsidR="00392126">
        <w:rPr>
          <w:lang w:val="pl-PL"/>
        </w:rPr>
        <w:t>czerwca</w:t>
      </w:r>
      <w:r w:rsidR="00AB57E1" w:rsidRPr="00392126">
        <w:rPr>
          <w:lang w:val="pl-PL"/>
        </w:rPr>
        <w:t xml:space="preserve"> 2002</w:t>
      </w:r>
      <w:r w:rsidR="00392126">
        <w:rPr>
          <w:lang w:val="pl-PL"/>
        </w:rPr>
        <w:t xml:space="preserve"> r,</w:t>
      </w:r>
      <w:r w:rsidR="00AB57E1" w:rsidRPr="00392126">
        <w:rPr>
          <w:lang w:val="pl-PL"/>
        </w:rPr>
        <w:t xml:space="preserve">), </w:t>
      </w:r>
      <w:r w:rsidR="00E210D7">
        <w:rPr>
          <w:lang w:val="pl-PL"/>
        </w:rPr>
        <w:t>a skarżąca nie miała do dyspozycji skutecznego środka</w:t>
      </w:r>
      <w:r w:rsidR="00BD31DC">
        <w:rPr>
          <w:lang w:val="pl-PL"/>
        </w:rPr>
        <w:t xml:space="preserve"> odwoławczego</w:t>
      </w:r>
      <w:r w:rsidR="004C5F9A">
        <w:rPr>
          <w:lang w:val="pl-PL"/>
        </w:rPr>
        <w:t>,</w:t>
      </w:r>
      <w:r w:rsidR="00BD31DC">
        <w:rPr>
          <w:lang w:val="pl-PL"/>
        </w:rPr>
        <w:t xml:space="preserve"> by przedstawić swoją</w:t>
      </w:r>
      <w:r w:rsidR="00E210D7">
        <w:rPr>
          <w:lang w:val="pl-PL"/>
        </w:rPr>
        <w:t xml:space="preserve"> skargę na gruncie krajowym.</w:t>
      </w:r>
    </w:p>
    <w:p w14:paraId="1E3FFAD3" w14:textId="77777777" w:rsidR="00AB57E1" w:rsidRPr="00E210D7" w:rsidRDefault="005D2DEB" w:rsidP="00AB57E1">
      <w:pPr>
        <w:pStyle w:val="ECHRPara"/>
        <w:outlineLvl w:val="0"/>
        <w:rPr>
          <w:highlight w:val="yellow"/>
          <w:lang w:val="pl-PL"/>
        </w:rPr>
      </w:pPr>
      <w:r>
        <w:fldChar w:fldCharType="begin"/>
      </w:r>
      <w:r w:rsidR="00AB57E1" w:rsidRPr="00E210D7">
        <w:rPr>
          <w:lang w:val="pl-PL"/>
        </w:rPr>
        <w:instrText xml:space="preserve"> SEQ level0 \*arabic </w:instrText>
      </w:r>
      <w:r>
        <w:fldChar w:fldCharType="separate"/>
      </w:r>
      <w:r w:rsidR="00037336" w:rsidRPr="00E210D7">
        <w:rPr>
          <w:noProof/>
          <w:lang w:val="pl-PL"/>
        </w:rPr>
        <w:t>100</w:t>
      </w:r>
      <w:r>
        <w:fldChar w:fldCharType="end"/>
      </w:r>
      <w:r w:rsidR="00AB57E1" w:rsidRPr="00E210D7">
        <w:rPr>
          <w:lang w:val="pl-PL"/>
        </w:rPr>
        <w:t>.  </w:t>
      </w:r>
      <w:r w:rsidR="00E210D7" w:rsidRPr="00E210D7">
        <w:rPr>
          <w:lang w:val="pl-PL"/>
        </w:rPr>
        <w:t>W związku z tym doszło do naruszenia artykułu 13 Konwencji w związku z art</w:t>
      </w:r>
      <w:r w:rsidR="00E210D7">
        <w:rPr>
          <w:lang w:val="pl-PL"/>
        </w:rPr>
        <w:t>y</w:t>
      </w:r>
      <w:r w:rsidR="00E210D7" w:rsidRPr="00E210D7">
        <w:rPr>
          <w:lang w:val="pl-PL"/>
        </w:rPr>
        <w:t>kułem</w:t>
      </w:r>
      <w:r w:rsidR="00E210D7">
        <w:rPr>
          <w:lang w:val="pl-PL"/>
        </w:rPr>
        <w:t xml:space="preserve"> 1 Protokołu nr 1 do Konwencji.</w:t>
      </w:r>
      <w:r w:rsidR="00E210D7" w:rsidRPr="00E210D7">
        <w:rPr>
          <w:lang w:val="pl-PL"/>
        </w:rPr>
        <w:t xml:space="preserve"> </w:t>
      </w:r>
    </w:p>
    <w:p w14:paraId="17863344" w14:textId="1E36D3DD" w:rsidR="00AB57E1" w:rsidRPr="00E210D7" w:rsidRDefault="005D2DEB" w:rsidP="00AB57E1">
      <w:pPr>
        <w:pStyle w:val="ECHRPara"/>
        <w:outlineLvl w:val="0"/>
        <w:rPr>
          <w:lang w:val="pl-PL"/>
        </w:rPr>
      </w:pPr>
      <w:r w:rsidRPr="00417989">
        <w:fldChar w:fldCharType="begin"/>
      </w:r>
      <w:r w:rsidR="00AB57E1" w:rsidRPr="003C7DD4">
        <w:rPr>
          <w:lang w:val="pl-PL"/>
        </w:rPr>
        <w:instrText xml:space="preserve"> SEQ level0 \*arabic </w:instrText>
      </w:r>
      <w:r w:rsidRPr="00417989">
        <w:fldChar w:fldCharType="separate"/>
      </w:r>
      <w:r w:rsidR="00037336" w:rsidRPr="003C7DD4">
        <w:rPr>
          <w:noProof/>
          <w:lang w:val="pl-PL"/>
        </w:rPr>
        <w:t>101</w:t>
      </w:r>
      <w:r w:rsidRPr="00417989">
        <w:fldChar w:fldCharType="end"/>
      </w:r>
      <w:r w:rsidR="00AB57E1" w:rsidRPr="003C7DD4">
        <w:rPr>
          <w:lang w:val="pl-PL"/>
        </w:rPr>
        <w:t>.  </w:t>
      </w:r>
      <w:r w:rsidR="00E210D7" w:rsidRPr="00E210D7">
        <w:rPr>
          <w:rStyle w:val="sb8d990e2"/>
          <w:lang w:val="pl-PL"/>
        </w:rPr>
        <w:t>W</w:t>
      </w:r>
      <w:r w:rsidR="00E210D7">
        <w:rPr>
          <w:rStyle w:val="sb8d990e2"/>
          <w:lang w:val="pl-PL"/>
        </w:rPr>
        <w:t xml:space="preserve"> </w:t>
      </w:r>
      <w:r w:rsidR="00E210D7" w:rsidRPr="00E210D7">
        <w:rPr>
          <w:rStyle w:val="sb8d990e2"/>
          <w:lang w:val="pl-PL"/>
        </w:rPr>
        <w:t>świetle powyższego wniosku Trybunał nie uważa za</w:t>
      </w:r>
      <w:r w:rsidR="00E210D7">
        <w:rPr>
          <w:rStyle w:val="sb8d990e2"/>
          <w:lang w:val="pl-PL"/>
        </w:rPr>
        <w:t xml:space="preserve"> </w:t>
      </w:r>
      <w:r w:rsidR="00E210D7" w:rsidRPr="00E210D7">
        <w:rPr>
          <w:rStyle w:val="sb8d990e2"/>
          <w:lang w:val="pl-PL"/>
        </w:rPr>
        <w:t>konieczne</w:t>
      </w:r>
      <w:r w:rsidR="006424EE">
        <w:rPr>
          <w:rStyle w:val="sb8d990e2"/>
          <w:lang w:val="pl-PL"/>
        </w:rPr>
        <w:t>, by oddzielnie zbadać</w:t>
      </w:r>
      <w:r w:rsidR="004C5F9A">
        <w:rPr>
          <w:rStyle w:val="sb8d990e2"/>
          <w:lang w:val="pl-PL"/>
        </w:rPr>
        <w:t>,</w:t>
      </w:r>
      <w:r w:rsidR="00E210D7">
        <w:rPr>
          <w:rStyle w:val="sb8d990e2"/>
          <w:lang w:val="pl-PL"/>
        </w:rPr>
        <w:t xml:space="preserve"> czy doszło do naruszenia prawa skarżącej do dostępu do sądu zagwarantowane</w:t>
      </w:r>
      <w:r w:rsidR="00B319DD">
        <w:rPr>
          <w:rStyle w:val="sb8d990e2"/>
          <w:lang w:val="pl-PL"/>
        </w:rPr>
        <w:t>go</w:t>
      </w:r>
      <w:r w:rsidR="00E210D7">
        <w:rPr>
          <w:rStyle w:val="sb8d990e2"/>
          <w:lang w:val="pl-PL"/>
        </w:rPr>
        <w:t xml:space="preserve"> w artkule</w:t>
      </w:r>
      <w:r w:rsidR="00AB57E1" w:rsidRPr="00E210D7">
        <w:rPr>
          <w:rStyle w:val="sb8d990e2"/>
          <w:lang w:val="pl-PL"/>
        </w:rPr>
        <w:t xml:space="preserve"> 6 § 1 </w:t>
      </w:r>
      <w:r w:rsidR="00E210D7">
        <w:rPr>
          <w:rStyle w:val="sb8d990e2"/>
          <w:lang w:val="pl-PL"/>
        </w:rPr>
        <w:t>Konwencji.</w:t>
      </w:r>
    </w:p>
    <w:p w14:paraId="12697D8A" w14:textId="77777777" w:rsidR="00AB57E1" w:rsidRPr="00E210D7" w:rsidRDefault="00AB57E1" w:rsidP="00AB57E1">
      <w:pPr>
        <w:pStyle w:val="JuHIRoman"/>
        <w:rPr>
          <w:lang w:val="pl-PL"/>
        </w:rPr>
      </w:pPr>
      <w:r w:rsidRPr="003C7DD4">
        <w:rPr>
          <w:lang w:val="pl-PL"/>
        </w:rPr>
        <w:t>IV.  </w:t>
      </w:r>
      <w:r w:rsidR="00E210D7" w:rsidRPr="00E210D7">
        <w:rPr>
          <w:lang w:val="pl-PL"/>
        </w:rPr>
        <w:t>DOMNIEMANE NARUSZENIE ARTYKUŁU 6 §</w:t>
      </w:r>
      <w:r w:rsidR="00E210D7">
        <w:rPr>
          <w:lang w:val="pl-PL"/>
        </w:rPr>
        <w:t xml:space="preserve"> 1 KONWENCJI Z UWAGI NA </w:t>
      </w:r>
      <w:r w:rsidR="00E91AA4">
        <w:rPr>
          <w:lang w:val="pl-PL"/>
        </w:rPr>
        <w:t>CZAS TRWANIA</w:t>
      </w:r>
      <w:r w:rsidR="00E210D7">
        <w:rPr>
          <w:lang w:val="pl-PL"/>
        </w:rPr>
        <w:t xml:space="preserve"> POSTĘPOWANIA</w:t>
      </w:r>
    </w:p>
    <w:p w14:paraId="7401D5B2" w14:textId="386A94B6" w:rsidR="00AB57E1" w:rsidRPr="00E91AA4" w:rsidRDefault="005D2DEB" w:rsidP="00AB57E1">
      <w:pPr>
        <w:pStyle w:val="ECHRPara"/>
        <w:outlineLvl w:val="0"/>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102</w:t>
      </w:r>
      <w:r w:rsidRPr="00E36044">
        <w:fldChar w:fldCharType="end"/>
      </w:r>
      <w:r w:rsidR="00AB57E1" w:rsidRPr="003C7DD4">
        <w:rPr>
          <w:lang w:val="pl-PL"/>
        </w:rPr>
        <w:t>.  </w:t>
      </w:r>
      <w:r w:rsidR="00D94C74" w:rsidRPr="00E91AA4">
        <w:rPr>
          <w:lang w:val="pl-PL"/>
        </w:rPr>
        <w:t>Przywołując artykuł</w:t>
      </w:r>
      <w:r w:rsidR="00AB57E1" w:rsidRPr="00E91AA4">
        <w:rPr>
          <w:lang w:val="pl-PL"/>
        </w:rPr>
        <w:t xml:space="preserve"> 6 § 1 </w:t>
      </w:r>
      <w:r w:rsidR="00D94C74" w:rsidRPr="00E91AA4">
        <w:rPr>
          <w:lang w:val="pl-PL"/>
        </w:rPr>
        <w:t>Konwencji</w:t>
      </w:r>
      <w:r w:rsidR="001365A4">
        <w:rPr>
          <w:lang w:val="pl-PL"/>
        </w:rPr>
        <w:t xml:space="preserve"> skarżąca</w:t>
      </w:r>
      <w:r w:rsidR="009D3EBD">
        <w:rPr>
          <w:lang w:val="pl-PL"/>
        </w:rPr>
        <w:t xml:space="preserve"> skarżyła</w:t>
      </w:r>
      <w:r w:rsidR="00E91AA4" w:rsidRPr="00E91AA4">
        <w:rPr>
          <w:lang w:val="pl-PL"/>
        </w:rPr>
        <w:t xml:space="preserve"> się na </w:t>
      </w:r>
      <w:r w:rsidR="00C06EFC" w:rsidRPr="00B319DD">
        <w:rPr>
          <w:lang w:val="pl-PL"/>
        </w:rPr>
        <w:t>dług</w:t>
      </w:r>
      <w:r w:rsidR="00B319DD" w:rsidRPr="00B319DD">
        <w:rPr>
          <w:lang w:val="pl-PL"/>
        </w:rPr>
        <w:t>ość</w:t>
      </w:r>
      <w:r w:rsidR="00C06EFC">
        <w:rPr>
          <w:lang w:val="pl-PL"/>
        </w:rPr>
        <w:t xml:space="preserve"> </w:t>
      </w:r>
      <w:r w:rsidR="00E91AA4" w:rsidRPr="00E91AA4">
        <w:rPr>
          <w:lang w:val="pl-PL"/>
        </w:rPr>
        <w:t>trwania postępowania cywilnego wszczętego na jej wniosek</w:t>
      </w:r>
      <w:r w:rsidR="006424EE">
        <w:rPr>
          <w:lang w:val="pl-PL"/>
        </w:rPr>
        <w:t>,</w:t>
      </w:r>
      <w:r w:rsidR="00E91AA4" w:rsidRPr="00E91AA4">
        <w:rPr>
          <w:lang w:val="pl-PL"/>
        </w:rPr>
        <w:t xml:space="preserve"> a mającego na celu uzy</w:t>
      </w:r>
      <w:r w:rsidR="008F00E9">
        <w:rPr>
          <w:lang w:val="pl-PL"/>
        </w:rPr>
        <w:t>skanie przeniesienia własności na</w:t>
      </w:r>
      <w:r w:rsidR="00E91AA4" w:rsidRPr="00E91AA4">
        <w:rPr>
          <w:lang w:val="pl-PL"/>
        </w:rPr>
        <w:t xml:space="preserve"> drodze</w:t>
      </w:r>
      <w:r w:rsidR="008F00E9">
        <w:rPr>
          <w:lang w:val="pl-PL"/>
        </w:rPr>
        <w:t xml:space="preserve"> </w:t>
      </w:r>
      <w:r w:rsidR="00E91AA4">
        <w:rPr>
          <w:lang w:val="pl-PL"/>
        </w:rPr>
        <w:t>są</w:t>
      </w:r>
      <w:r w:rsidR="008F00E9">
        <w:rPr>
          <w:lang w:val="pl-PL"/>
        </w:rPr>
        <w:t>dowej</w:t>
      </w:r>
      <w:r w:rsidR="00E91AA4">
        <w:rPr>
          <w:lang w:val="pl-PL"/>
        </w:rPr>
        <w:t>.</w:t>
      </w:r>
    </w:p>
    <w:p w14:paraId="05700135" w14:textId="6BD7D245" w:rsidR="00AB57E1" w:rsidRPr="00E91AA4" w:rsidRDefault="005D2DEB" w:rsidP="00AB57E1">
      <w:pPr>
        <w:pStyle w:val="ECHRPara"/>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103</w:t>
      </w:r>
      <w:r w:rsidRPr="00E36044">
        <w:fldChar w:fldCharType="end"/>
      </w:r>
      <w:r w:rsidR="00AB57E1" w:rsidRPr="003C7DD4">
        <w:rPr>
          <w:lang w:val="pl-PL"/>
        </w:rPr>
        <w:t>.  </w:t>
      </w:r>
      <w:r w:rsidR="00E91AA4" w:rsidRPr="00E91AA4">
        <w:rPr>
          <w:lang w:val="pl-PL"/>
        </w:rPr>
        <w:t xml:space="preserve">Rząd zakwestionował tę tezę, podnosząc </w:t>
      </w:r>
      <w:r w:rsidR="00DE3243">
        <w:rPr>
          <w:lang w:val="pl-PL"/>
        </w:rPr>
        <w:t>brak wyczerpania</w:t>
      </w:r>
      <w:r w:rsidR="00E91AA4" w:rsidRPr="00E91AA4">
        <w:rPr>
          <w:lang w:val="pl-PL"/>
        </w:rPr>
        <w:t xml:space="preserve"> krajowych środków odwoławczych. </w:t>
      </w:r>
    </w:p>
    <w:p w14:paraId="34EB052D" w14:textId="504A1697" w:rsidR="00AB57E1" w:rsidRPr="006D3629" w:rsidRDefault="005D2DEB" w:rsidP="00AB57E1">
      <w:pPr>
        <w:pStyle w:val="ECHRPara"/>
        <w:rPr>
          <w:rStyle w:val="sb8d990e2"/>
          <w:lang w:val="pl-PL"/>
        </w:rPr>
      </w:pPr>
      <w:r>
        <w:fldChar w:fldCharType="begin"/>
      </w:r>
      <w:r w:rsidR="00AB57E1" w:rsidRPr="00E91AA4">
        <w:rPr>
          <w:lang w:val="pl-PL"/>
        </w:rPr>
        <w:instrText xml:space="preserve"> SEQ level0 \*arabic </w:instrText>
      </w:r>
      <w:r>
        <w:fldChar w:fldCharType="separate"/>
      </w:r>
      <w:r w:rsidR="00037336" w:rsidRPr="00E91AA4">
        <w:rPr>
          <w:noProof/>
          <w:lang w:val="pl-PL"/>
        </w:rPr>
        <w:t>104</w:t>
      </w:r>
      <w:r>
        <w:fldChar w:fldCharType="end"/>
      </w:r>
      <w:r w:rsidR="00AB57E1" w:rsidRPr="00E91AA4">
        <w:rPr>
          <w:lang w:val="pl-PL"/>
        </w:rPr>
        <w:t>.  </w:t>
      </w:r>
      <w:r w:rsidR="00E91AA4" w:rsidRPr="006D3629">
        <w:rPr>
          <w:rStyle w:val="sb8d990e2"/>
          <w:lang w:val="pl-PL"/>
        </w:rPr>
        <w:t>Trybunał podniósł, że skarżąca nie wskazała</w:t>
      </w:r>
      <w:r w:rsidR="006D3629" w:rsidRPr="006D3629">
        <w:rPr>
          <w:rStyle w:val="sb8d990e2"/>
          <w:lang w:val="pl-PL"/>
        </w:rPr>
        <w:t xml:space="preserve">, że wniosła odwołania na mocy « ustawy </w:t>
      </w:r>
      <w:proofErr w:type="spellStart"/>
      <w:r w:rsidR="006D3629" w:rsidRPr="006D3629">
        <w:rPr>
          <w:rStyle w:val="sb8d990e2"/>
          <w:lang w:val="pl-PL"/>
        </w:rPr>
        <w:t>Pinto</w:t>
      </w:r>
      <w:proofErr w:type="spellEnd"/>
      <w:r w:rsidR="006D3629" w:rsidRPr="006D3629">
        <w:rPr>
          <w:rStyle w:val="sb8d990e2"/>
          <w:lang w:val="pl-PL"/>
        </w:rPr>
        <w:t> »</w:t>
      </w:r>
      <w:r w:rsidR="006D3629">
        <w:rPr>
          <w:rStyle w:val="sb8d990e2"/>
          <w:lang w:val="pl-PL"/>
        </w:rPr>
        <w:t xml:space="preserve"> (ustawa nr 89 z dnia 24 marca </w:t>
      </w:r>
      <w:r w:rsidR="00AB57E1" w:rsidRPr="006D3629">
        <w:rPr>
          <w:rStyle w:val="sb8d990e2"/>
          <w:lang w:val="pl-PL"/>
        </w:rPr>
        <w:t>2001</w:t>
      </w:r>
      <w:r w:rsidR="006424EE">
        <w:rPr>
          <w:rStyle w:val="sb8d990e2"/>
          <w:lang w:val="pl-PL"/>
        </w:rPr>
        <w:t xml:space="preserve"> </w:t>
      </w:r>
      <w:r w:rsidR="006D3629">
        <w:rPr>
          <w:rStyle w:val="sb8d990e2"/>
          <w:lang w:val="pl-PL"/>
        </w:rPr>
        <w:t>r.</w:t>
      </w:r>
      <w:r w:rsidR="00AB57E1" w:rsidRPr="006D3629">
        <w:rPr>
          <w:rStyle w:val="sb8d990e2"/>
          <w:lang w:val="pl-PL"/>
        </w:rPr>
        <w:t xml:space="preserve">) </w:t>
      </w:r>
      <w:r w:rsidR="006D3629">
        <w:rPr>
          <w:rStyle w:val="sb8d990e2"/>
          <w:lang w:val="pl-PL"/>
        </w:rPr>
        <w:t xml:space="preserve">w celu uzyskania odszkodowania za doznaną przez nią szkodę z powodu przewlekłości tego postępowania. </w:t>
      </w:r>
      <w:r w:rsidR="00C06EFC">
        <w:rPr>
          <w:rStyle w:val="sb8d990e2"/>
          <w:lang w:val="pl-PL"/>
        </w:rPr>
        <w:t>Przedmiotowy</w:t>
      </w:r>
      <w:r w:rsidR="006D3629">
        <w:rPr>
          <w:rStyle w:val="sb8d990e2"/>
          <w:lang w:val="pl-PL"/>
        </w:rPr>
        <w:t xml:space="preserve"> środek odwoławczy został uznany przez Trybunał za dostępny i co do </w:t>
      </w:r>
      <w:r w:rsidR="000F5345">
        <w:rPr>
          <w:rStyle w:val="sb8d990e2"/>
          <w:lang w:val="pl-PL"/>
        </w:rPr>
        <w:t xml:space="preserve">zasady skuteczny przy zgłaszaniu </w:t>
      </w:r>
      <w:r w:rsidR="00C06EFC">
        <w:rPr>
          <w:rStyle w:val="sb8d990e2"/>
          <w:lang w:val="pl-PL"/>
        </w:rPr>
        <w:t>zarzutu wystąpienia</w:t>
      </w:r>
      <w:r w:rsidR="000F5345">
        <w:rPr>
          <w:rStyle w:val="sb8d990e2"/>
          <w:lang w:val="pl-PL"/>
        </w:rPr>
        <w:t xml:space="preserve"> przewlekłości postępowania</w:t>
      </w:r>
      <w:r w:rsidR="00AB57E1" w:rsidRPr="006D3629">
        <w:rPr>
          <w:rStyle w:val="sb8d990e2"/>
          <w:lang w:val="pl-PL"/>
        </w:rPr>
        <w:t xml:space="preserve"> </w:t>
      </w:r>
      <w:r w:rsidR="00470578">
        <w:rPr>
          <w:rStyle w:val="sb8d990e2"/>
          <w:lang w:val="pl-PL"/>
        </w:rPr>
        <w:t xml:space="preserve">na poziomie krajowym </w:t>
      </w:r>
      <w:r w:rsidR="00AB57E1" w:rsidRPr="006D3629">
        <w:rPr>
          <w:rStyle w:val="sb8d990e2"/>
          <w:lang w:val="pl-PL"/>
        </w:rPr>
        <w:t>(</w:t>
      </w:r>
      <w:r w:rsidR="006D3629">
        <w:rPr>
          <w:rStyle w:val="sb8d990e2"/>
          <w:lang w:val="pl-PL"/>
        </w:rPr>
        <w:t>zob. pośród wielu innych</w:t>
      </w:r>
      <w:r w:rsidR="000F5345">
        <w:rPr>
          <w:rStyle w:val="sb8d990e2"/>
          <w:lang w:val="pl-PL"/>
        </w:rPr>
        <w:t>,</w:t>
      </w:r>
      <w:r w:rsidR="00AB57E1" w:rsidRPr="006D3629">
        <w:rPr>
          <w:rStyle w:val="sb8d990e2"/>
          <w:lang w:val="pl-PL"/>
        </w:rPr>
        <w:t xml:space="preserve"> </w:t>
      </w:r>
      <w:proofErr w:type="spellStart"/>
      <w:r w:rsidR="00AB57E1" w:rsidRPr="006D3629">
        <w:rPr>
          <w:rStyle w:val="s6b621b36"/>
          <w:i/>
          <w:lang w:val="pl-PL"/>
        </w:rPr>
        <w:t>Brusco</w:t>
      </w:r>
      <w:proofErr w:type="spellEnd"/>
      <w:r w:rsidR="00AB57E1" w:rsidRPr="006D3629">
        <w:rPr>
          <w:rStyle w:val="s6b621b36"/>
          <w:i/>
          <w:lang w:val="pl-PL"/>
        </w:rPr>
        <w:t xml:space="preserve"> </w:t>
      </w:r>
      <w:r w:rsidR="00F52FAB">
        <w:rPr>
          <w:rStyle w:val="s6b621b36"/>
          <w:i/>
          <w:lang w:val="pl-PL"/>
        </w:rPr>
        <w:t>p.</w:t>
      </w:r>
      <w:r w:rsidR="00E210D7" w:rsidRPr="006D3629">
        <w:rPr>
          <w:rStyle w:val="s6b621b36"/>
          <w:i/>
          <w:lang w:val="pl-PL"/>
        </w:rPr>
        <w:t xml:space="preserve"> Włochom</w:t>
      </w:r>
      <w:r w:rsidR="00AB57E1" w:rsidRPr="006D3629">
        <w:rPr>
          <w:rStyle w:val="s6b621b36"/>
          <w:lang w:val="pl-PL"/>
        </w:rPr>
        <w:t xml:space="preserve"> </w:t>
      </w:r>
      <w:r w:rsidR="00E210D7" w:rsidRPr="006D3629">
        <w:rPr>
          <w:rStyle w:val="sb8d990e2"/>
          <w:lang w:val="pl-PL"/>
        </w:rPr>
        <w:t>(decyzja), nr</w:t>
      </w:r>
      <w:r w:rsidR="00AB57E1" w:rsidRPr="006D3629">
        <w:rPr>
          <w:rStyle w:val="sb8d990e2"/>
          <w:lang w:val="pl-PL"/>
        </w:rPr>
        <w:t xml:space="preserve"> 69789/01, </w:t>
      </w:r>
      <w:proofErr w:type="spellStart"/>
      <w:r w:rsidR="00E210D7" w:rsidRPr="006D3629">
        <w:rPr>
          <w:rStyle w:val="sb8d990e2"/>
          <w:lang w:val="pl-PL"/>
        </w:rPr>
        <w:t>ETPCz</w:t>
      </w:r>
      <w:proofErr w:type="spellEnd"/>
      <w:r w:rsidR="00CE0045">
        <w:rPr>
          <w:rStyle w:val="sb8d990e2"/>
          <w:lang w:val="pl-PL"/>
        </w:rPr>
        <w:t> 2001</w:t>
      </w:r>
      <w:r w:rsidR="00CE0045">
        <w:rPr>
          <w:rStyle w:val="sb8d990e2"/>
          <w:lang w:val="pl-PL"/>
        </w:rPr>
        <w:noBreakHyphen/>
        <w:t>IX oraz</w:t>
      </w:r>
      <w:r w:rsidR="00AB57E1" w:rsidRPr="006D3629">
        <w:rPr>
          <w:rStyle w:val="sb8d990e2"/>
          <w:lang w:val="pl-PL"/>
        </w:rPr>
        <w:t xml:space="preserve"> </w:t>
      </w:r>
      <w:proofErr w:type="spellStart"/>
      <w:r w:rsidR="006D3629">
        <w:rPr>
          <w:rStyle w:val="sb8d990e2"/>
          <w:i/>
          <w:lang w:val="pl-PL"/>
        </w:rPr>
        <w:t>Pacifico</w:t>
      </w:r>
      <w:proofErr w:type="spellEnd"/>
      <w:r w:rsidR="006D3629">
        <w:rPr>
          <w:rStyle w:val="sb8d990e2"/>
          <w:i/>
          <w:lang w:val="pl-PL"/>
        </w:rPr>
        <w:t xml:space="preserve"> </w:t>
      </w:r>
      <w:r w:rsidR="00F52FAB">
        <w:rPr>
          <w:rStyle w:val="sb8d990e2"/>
          <w:i/>
          <w:lang w:val="pl-PL"/>
        </w:rPr>
        <w:t>p.</w:t>
      </w:r>
      <w:r w:rsidR="006D3629">
        <w:rPr>
          <w:rStyle w:val="sb8d990e2"/>
          <w:i/>
          <w:lang w:val="pl-PL"/>
        </w:rPr>
        <w:t xml:space="preserve"> Włochom</w:t>
      </w:r>
      <w:r w:rsidR="00AB57E1" w:rsidRPr="006D3629">
        <w:rPr>
          <w:rStyle w:val="sb8d990e2"/>
          <w:i/>
          <w:lang w:val="pl-PL"/>
        </w:rPr>
        <w:t> </w:t>
      </w:r>
      <w:r w:rsidR="006D3629">
        <w:rPr>
          <w:rStyle w:val="sb8d990e2"/>
          <w:lang w:val="pl-PL"/>
        </w:rPr>
        <w:t>(decyzja</w:t>
      </w:r>
      <w:r w:rsidR="000F5345">
        <w:rPr>
          <w:rStyle w:val="sb8d990e2"/>
          <w:lang w:val="pl-PL"/>
        </w:rPr>
        <w:t>), nr</w:t>
      </w:r>
      <w:r w:rsidR="00AB57E1" w:rsidRPr="006D3629">
        <w:rPr>
          <w:rStyle w:val="sb8d990e2"/>
          <w:lang w:val="pl-PL"/>
        </w:rPr>
        <w:t xml:space="preserve"> 17995/08, § 67, </w:t>
      </w:r>
      <w:r w:rsidR="00B55D75">
        <w:rPr>
          <w:rStyle w:val="sb8d990e2"/>
          <w:lang w:val="pl-PL"/>
        </w:rPr>
        <w:t>z</w:t>
      </w:r>
      <w:r w:rsidR="000F5345">
        <w:rPr>
          <w:rStyle w:val="sb8d990e2"/>
          <w:lang w:val="pl-PL"/>
        </w:rPr>
        <w:t xml:space="preserve"> </w:t>
      </w:r>
      <w:r w:rsidR="00AB57E1" w:rsidRPr="006D3629">
        <w:rPr>
          <w:rStyle w:val="sb8d990e2"/>
          <w:lang w:val="pl-PL"/>
        </w:rPr>
        <w:t xml:space="preserve">20 </w:t>
      </w:r>
      <w:r w:rsidR="000F5345">
        <w:rPr>
          <w:rStyle w:val="sb8d990e2"/>
          <w:lang w:val="pl-PL"/>
        </w:rPr>
        <w:t>listopada</w:t>
      </w:r>
      <w:r w:rsidR="00CE0045">
        <w:rPr>
          <w:rStyle w:val="sb8d990e2"/>
          <w:lang w:val="pl-PL"/>
        </w:rPr>
        <w:t xml:space="preserve"> </w:t>
      </w:r>
      <w:r w:rsidR="00AB57E1" w:rsidRPr="006D3629">
        <w:rPr>
          <w:rStyle w:val="sb8d990e2"/>
          <w:lang w:val="pl-PL"/>
        </w:rPr>
        <w:t>2012</w:t>
      </w:r>
      <w:r w:rsidR="00CE0045">
        <w:rPr>
          <w:rStyle w:val="sb8d990e2"/>
          <w:lang w:val="pl-PL"/>
        </w:rPr>
        <w:t xml:space="preserve"> r.</w:t>
      </w:r>
      <w:r w:rsidR="00AB57E1" w:rsidRPr="006D3629">
        <w:rPr>
          <w:rStyle w:val="sb8d990e2"/>
          <w:lang w:val="pl-PL"/>
        </w:rPr>
        <w:t>).</w:t>
      </w:r>
    </w:p>
    <w:p w14:paraId="37326EA8" w14:textId="77777777" w:rsidR="00AB57E1" w:rsidRPr="000F5345" w:rsidRDefault="005D2DEB" w:rsidP="00AB57E1">
      <w:pPr>
        <w:pStyle w:val="ECHRPara"/>
        <w:rPr>
          <w:lang w:val="pl-PL"/>
        </w:rPr>
      </w:pPr>
      <w:r>
        <w:rPr>
          <w:rStyle w:val="sb8d990e2"/>
        </w:rPr>
        <w:lastRenderedPageBreak/>
        <w:fldChar w:fldCharType="begin"/>
      </w:r>
      <w:r w:rsidR="00AB57E1" w:rsidRPr="006D3629">
        <w:rPr>
          <w:rStyle w:val="sb8d990e2"/>
          <w:lang w:val="pl-PL"/>
        </w:rPr>
        <w:instrText xml:space="preserve"> SEQ level0 \*arabic </w:instrText>
      </w:r>
      <w:r>
        <w:rPr>
          <w:rStyle w:val="sb8d990e2"/>
        </w:rPr>
        <w:fldChar w:fldCharType="separate"/>
      </w:r>
      <w:r w:rsidR="00037336" w:rsidRPr="006D3629">
        <w:rPr>
          <w:rStyle w:val="sb8d990e2"/>
          <w:noProof/>
          <w:lang w:val="pl-PL"/>
        </w:rPr>
        <w:t>105</w:t>
      </w:r>
      <w:r>
        <w:rPr>
          <w:rStyle w:val="sb8d990e2"/>
        </w:rPr>
        <w:fldChar w:fldCharType="end"/>
      </w:r>
      <w:r w:rsidR="00AB57E1" w:rsidRPr="006D3629">
        <w:rPr>
          <w:rStyle w:val="sb8d990e2"/>
          <w:lang w:val="pl-PL"/>
        </w:rPr>
        <w:t>.  </w:t>
      </w:r>
      <w:r w:rsidR="000F5345">
        <w:rPr>
          <w:rStyle w:val="sb8d990e2"/>
          <w:lang w:val="pl-PL"/>
        </w:rPr>
        <w:t>Z powyższego wynika, że ten zarzut musi</w:t>
      </w:r>
      <w:r w:rsidR="00CE0045">
        <w:rPr>
          <w:rStyle w:val="sb8d990e2"/>
          <w:lang w:val="pl-PL"/>
        </w:rPr>
        <w:t xml:space="preserve"> być oddalony</w:t>
      </w:r>
      <w:r w:rsidR="000F5345">
        <w:rPr>
          <w:rStyle w:val="sb8d990e2"/>
          <w:lang w:val="pl-PL"/>
        </w:rPr>
        <w:t xml:space="preserve"> z powodu niewyczerpania krajowych środków odwoławczych, na podstawie artykułu 35 § 1 i</w:t>
      </w:r>
      <w:r w:rsidR="00AB57E1" w:rsidRPr="000F5345">
        <w:rPr>
          <w:rStyle w:val="sb8d990e2"/>
          <w:lang w:val="pl-PL"/>
        </w:rPr>
        <w:t xml:space="preserve"> 4 </w:t>
      </w:r>
      <w:r w:rsidR="000F5345">
        <w:rPr>
          <w:rStyle w:val="sb8d990e2"/>
          <w:lang w:val="pl-PL"/>
        </w:rPr>
        <w:t>Konwencji.</w:t>
      </w:r>
    </w:p>
    <w:p w14:paraId="24CBFEAC" w14:textId="77777777" w:rsidR="00AB57E1" w:rsidRPr="003C7DD4" w:rsidRDefault="00AB57E1" w:rsidP="00AB57E1">
      <w:pPr>
        <w:pStyle w:val="JuHIRoman"/>
        <w:rPr>
          <w:lang w:val="pl-PL"/>
        </w:rPr>
      </w:pPr>
      <w:r w:rsidRPr="003C7DD4">
        <w:rPr>
          <w:lang w:val="pl-PL"/>
        </w:rPr>
        <w:t>V.  </w:t>
      </w:r>
      <w:r w:rsidR="00CE0045" w:rsidRPr="003C7DD4">
        <w:rPr>
          <w:lang w:val="pl-PL"/>
        </w:rPr>
        <w:t>ZASTOSOWANIE ARTKUŁU 41 KONWENCJI</w:t>
      </w:r>
    </w:p>
    <w:p w14:paraId="40F5C594" w14:textId="77777777" w:rsidR="00AB57E1" w:rsidRPr="00CE0045" w:rsidRDefault="005D2DEB" w:rsidP="00AB57E1">
      <w:pPr>
        <w:pStyle w:val="ECHRPara"/>
        <w:keepNext/>
        <w:keepLines/>
        <w:outlineLvl w:val="0"/>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106</w:t>
      </w:r>
      <w:r w:rsidRPr="00E36044">
        <w:fldChar w:fldCharType="end"/>
      </w:r>
      <w:r w:rsidR="00AB57E1" w:rsidRPr="003C7DD4">
        <w:rPr>
          <w:lang w:val="pl-PL"/>
        </w:rPr>
        <w:t>.  </w:t>
      </w:r>
      <w:r w:rsidR="00CE0045" w:rsidRPr="00CE0045">
        <w:rPr>
          <w:lang w:val="pl-PL"/>
        </w:rPr>
        <w:t>Zgodnie z artykułem 41 Konwencji</w:t>
      </w:r>
      <w:r w:rsidR="00AB57E1" w:rsidRPr="00CE0045">
        <w:rPr>
          <w:lang w:val="pl-PL"/>
        </w:rPr>
        <w:t>,</w:t>
      </w:r>
    </w:p>
    <w:p w14:paraId="2FA9A857" w14:textId="77777777" w:rsidR="00CE0045" w:rsidRPr="00005A77" w:rsidRDefault="00CE0045" w:rsidP="00CE0045">
      <w:pPr>
        <w:pStyle w:val="JuQuot"/>
        <w:keepNext/>
        <w:keepLines/>
        <w:rPr>
          <w:lang w:val="pl-PL"/>
        </w:rPr>
      </w:pPr>
      <w:r w:rsidRPr="00005A77">
        <w:rPr>
          <w:lang w:val="pl-PL"/>
        </w:rPr>
        <w:t>„Jeśli Trybunał stwierdzi, że nastąpiło naruszenie Konwencji lub jej Protokołów oraz jeśli prawo wewnętrzne Wysokiej Układającej się Strony pozwala tylko na częściowe usunięcie konsekwencji tego naruszenia, Trybunał orzeka, gdy zachodzi potrzeba słuszne zadośćuczyni</w:t>
      </w:r>
      <w:r>
        <w:rPr>
          <w:lang w:val="pl-PL"/>
        </w:rPr>
        <w:t xml:space="preserve">enie pokrzywdzonej stronie.” </w:t>
      </w:r>
    </w:p>
    <w:p w14:paraId="1AABE8D3" w14:textId="27198EC9" w:rsidR="00AB57E1" w:rsidRPr="00F25502" w:rsidRDefault="005D2DEB" w:rsidP="00AB57E1">
      <w:pPr>
        <w:pStyle w:val="ECHRPara"/>
        <w:rPr>
          <w:lang w:val="pl-PL"/>
        </w:rPr>
      </w:pPr>
      <w:r w:rsidRPr="00E36044">
        <w:fldChar w:fldCharType="begin"/>
      </w:r>
      <w:r w:rsidR="00AB57E1" w:rsidRPr="003C7DD4">
        <w:rPr>
          <w:lang w:val="pl-PL"/>
        </w:rPr>
        <w:instrText xml:space="preserve"> SEQ level0 \*arabic </w:instrText>
      </w:r>
      <w:r w:rsidRPr="00E36044">
        <w:fldChar w:fldCharType="separate"/>
      </w:r>
      <w:r w:rsidR="00037336" w:rsidRPr="003C7DD4">
        <w:rPr>
          <w:noProof/>
          <w:lang w:val="pl-PL"/>
        </w:rPr>
        <w:t>107</w:t>
      </w:r>
      <w:r w:rsidRPr="00E36044">
        <w:fldChar w:fldCharType="end"/>
      </w:r>
      <w:r w:rsidR="00AB57E1" w:rsidRPr="003C7DD4">
        <w:rPr>
          <w:lang w:val="pl-PL"/>
        </w:rPr>
        <w:t>.  </w:t>
      </w:r>
      <w:r w:rsidR="00F25502" w:rsidRPr="00CE0045">
        <w:rPr>
          <w:lang w:val="pl-PL"/>
        </w:rPr>
        <w:t>Skarżąca</w:t>
      </w:r>
      <w:r w:rsidR="00CE0045" w:rsidRPr="00CE0045">
        <w:rPr>
          <w:lang w:val="pl-PL"/>
        </w:rPr>
        <w:t xml:space="preserve"> wniosła o 201 404,20 euro</w:t>
      </w:r>
      <w:r w:rsidR="00AB57E1" w:rsidRPr="00CE0045">
        <w:rPr>
          <w:lang w:val="pl-PL"/>
        </w:rPr>
        <w:t xml:space="preserve"> (EUR) </w:t>
      </w:r>
      <w:r w:rsidR="00CE0045" w:rsidRPr="00CE0045">
        <w:rPr>
          <w:lang w:val="pl-PL"/>
        </w:rPr>
        <w:t>z tytułu szkody materialnej, któr</w:t>
      </w:r>
      <w:r w:rsidR="00DE3243">
        <w:rPr>
          <w:lang w:val="pl-PL"/>
        </w:rPr>
        <w:t>ą –</w:t>
      </w:r>
      <w:r w:rsidR="00CE0045" w:rsidRPr="00CE0045">
        <w:rPr>
          <w:lang w:val="pl-PL"/>
        </w:rPr>
        <w:t xml:space="preserve"> jak </w:t>
      </w:r>
      <w:r w:rsidR="00DE3243">
        <w:rPr>
          <w:lang w:val="pl-PL"/>
        </w:rPr>
        <w:t>twierdzi</w:t>
      </w:r>
      <w:r w:rsidR="00CE0045" w:rsidRPr="00CE0045">
        <w:rPr>
          <w:lang w:val="pl-PL"/>
        </w:rPr>
        <w:t xml:space="preserve"> </w:t>
      </w:r>
      <w:r w:rsidR="00DE3243">
        <w:rPr>
          <w:lang w:val="pl-PL"/>
        </w:rPr>
        <w:t xml:space="preserve">– </w:t>
      </w:r>
      <w:r w:rsidR="00CE0045" w:rsidRPr="00CE0045">
        <w:rPr>
          <w:lang w:val="pl-PL"/>
        </w:rPr>
        <w:t>poniosła.</w:t>
      </w:r>
      <w:r w:rsidR="00CE0045">
        <w:rPr>
          <w:lang w:val="pl-PL"/>
        </w:rPr>
        <w:t xml:space="preserve"> </w:t>
      </w:r>
      <w:r w:rsidR="00CE0045" w:rsidRPr="00CE0045">
        <w:rPr>
          <w:lang w:val="pl-PL"/>
        </w:rPr>
        <w:t>Twierdziła, że zapłaciła przedsiębiorstwu X łączną kwotę w wysokości</w:t>
      </w:r>
      <w:r w:rsidR="00AB57E1" w:rsidRPr="00CE0045">
        <w:rPr>
          <w:lang w:val="pl-PL"/>
        </w:rPr>
        <w:t xml:space="preserve"> 214 627 EUR (</w:t>
      </w:r>
      <w:r w:rsidR="00CE0045" w:rsidRPr="00CE0045">
        <w:rPr>
          <w:lang w:val="pl-PL"/>
        </w:rPr>
        <w:t>zob. powyżej ustęp 6</w:t>
      </w:r>
      <w:r w:rsidR="00AB57E1" w:rsidRPr="00CE0045">
        <w:rPr>
          <w:lang w:val="pl-PL"/>
        </w:rPr>
        <w:t xml:space="preserve">) </w:t>
      </w:r>
      <w:r w:rsidR="00CE0045" w:rsidRPr="00CE0045">
        <w:rPr>
          <w:lang w:val="pl-PL"/>
        </w:rPr>
        <w:t>oraz wydała</w:t>
      </w:r>
      <w:r w:rsidR="00AB57E1" w:rsidRPr="00CE0045">
        <w:rPr>
          <w:lang w:val="pl-PL"/>
        </w:rPr>
        <w:t xml:space="preserve"> 190 000 EUR </w:t>
      </w:r>
      <w:r w:rsidR="006424EE">
        <w:rPr>
          <w:lang w:val="pl-PL"/>
        </w:rPr>
        <w:t>za ponowny zakup</w:t>
      </w:r>
      <w:r w:rsidR="00CE0045">
        <w:rPr>
          <w:lang w:val="pl-PL"/>
        </w:rPr>
        <w:t xml:space="preserve"> jej mieszkania</w:t>
      </w:r>
      <w:r w:rsidR="00AB57E1" w:rsidRPr="00CE0045">
        <w:rPr>
          <w:lang w:val="pl-PL"/>
        </w:rPr>
        <w:t xml:space="preserve"> (</w:t>
      </w:r>
      <w:r w:rsidR="00F25502">
        <w:rPr>
          <w:lang w:val="pl-PL"/>
        </w:rPr>
        <w:t>z</w:t>
      </w:r>
      <w:r w:rsidR="00CE0045">
        <w:rPr>
          <w:lang w:val="pl-PL"/>
        </w:rPr>
        <w:t>ob. powyżej ustęp 27</w:t>
      </w:r>
      <w:r w:rsidR="00AB57E1" w:rsidRPr="00CE0045">
        <w:rPr>
          <w:lang w:val="pl-PL"/>
        </w:rPr>
        <w:t xml:space="preserve">), </w:t>
      </w:r>
      <w:r w:rsidR="00CE0045">
        <w:rPr>
          <w:lang w:val="pl-PL"/>
        </w:rPr>
        <w:t>do czego należy jeszcze dodać kwotę</w:t>
      </w:r>
      <w:r w:rsidR="00AB57E1" w:rsidRPr="00CE0045">
        <w:rPr>
          <w:lang w:val="pl-PL"/>
        </w:rPr>
        <w:t xml:space="preserve"> 11 404,20 EUR </w:t>
      </w:r>
      <w:r w:rsidR="00CE0045">
        <w:rPr>
          <w:lang w:val="pl-PL"/>
        </w:rPr>
        <w:t>kosztów notarialnych</w:t>
      </w:r>
      <w:r w:rsidR="00F25502">
        <w:rPr>
          <w:lang w:val="pl-PL"/>
        </w:rPr>
        <w:t xml:space="preserve"> i rozliczeń związanych z planowaniem miejskim</w:t>
      </w:r>
      <w:r w:rsidR="00AB57E1" w:rsidRPr="00CE0045">
        <w:rPr>
          <w:lang w:val="pl-PL"/>
        </w:rPr>
        <w:t xml:space="preserve">. </w:t>
      </w:r>
      <w:r w:rsidR="00F25502" w:rsidRPr="00F25502">
        <w:rPr>
          <w:lang w:val="pl-PL"/>
        </w:rPr>
        <w:t xml:space="preserve">Wskazała również, że w czasie postępowania </w:t>
      </w:r>
      <w:r w:rsidR="00F25502">
        <w:rPr>
          <w:lang w:val="pl-PL"/>
        </w:rPr>
        <w:t>upadłościowego uznano jej roszczenie wobec przedsiębiorstwa X w wys</w:t>
      </w:r>
      <w:r w:rsidR="003C7DD4">
        <w:rPr>
          <w:lang w:val="pl-PL"/>
        </w:rPr>
        <w:t>o</w:t>
      </w:r>
      <w:r w:rsidR="00F25502">
        <w:rPr>
          <w:lang w:val="pl-PL"/>
        </w:rPr>
        <w:t>kości</w:t>
      </w:r>
      <w:r w:rsidR="00F25502" w:rsidRPr="00F25502">
        <w:rPr>
          <w:lang w:val="pl-PL"/>
        </w:rPr>
        <w:t xml:space="preserve"> </w:t>
      </w:r>
      <w:r w:rsidR="00AB57E1" w:rsidRPr="00F25502">
        <w:rPr>
          <w:lang w:val="pl-PL"/>
        </w:rPr>
        <w:t>156 960,03 EUR.</w:t>
      </w:r>
    </w:p>
    <w:p w14:paraId="500FAA9D" w14:textId="5895583D" w:rsidR="00AB57E1" w:rsidRPr="003C7DD4" w:rsidRDefault="005D2DEB" w:rsidP="00AB57E1">
      <w:pPr>
        <w:pStyle w:val="ECHRPara"/>
        <w:rPr>
          <w:lang w:val="pl-PL"/>
        </w:rPr>
      </w:pPr>
      <w:r>
        <w:fldChar w:fldCharType="begin"/>
      </w:r>
      <w:r w:rsidR="00AB57E1" w:rsidRPr="00206EF6">
        <w:rPr>
          <w:lang w:val="pl-PL"/>
        </w:rPr>
        <w:instrText xml:space="preserve"> SEQ level0 \*arabic </w:instrText>
      </w:r>
      <w:r>
        <w:fldChar w:fldCharType="separate"/>
      </w:r>
      <w:r w:rsidR="00037336" w:rsidRPr="00206EF6">
        <w:rPr>
          <w:noProof/>
          <w:lang w:val="pl-PL"/>
        </w:rPr>
        <w:t>108</w:t>
      </w:r>
      <w:r>
        <w:fldChar w:fldCharType="end"/>
      </w:r>
      <w:r w:rsidR="00AB57E1" w:rsidRPr="00206EF6">
        <w:rPr>
          <w:lang w:val="pl-PL"/>
        </w:rPr>
        <w:t>.  </w:t>
      </w:r>
      <w:r w:rsidR="003C7DD4" w:rsidRPr="003C7DD4">
        <w:rPr>
          <w:lang w:val="pl-PL"/>
        </w:rPr>
        <w:t xml:space="preserve">Skarżąca wniosła również o przyznanie jej </w:t>
      </w:r>
      <w:r w:rsidR="003C7DD4">
        <w:rPr>
          <w:lang w:val="pl-PL"/>
        </w:rPr>
        <w:t xml:space="preserve">odszkodowania z tytułu poniesionej szkody moralnej, którego wysokość miałaby być, jej zdaniem, ustalona na zasadzie sprawiedliwości. Twierdziła, że przedstawiona przez nią sytuacja spowodowała u niej problemy ze zdrowiem, które datują się od 1997 </w:t>
      </w:r>
      <w:r w:rsidR="00F4707E">
        <w:rPr>
          <w:lang w:val="pl-PL"/>
        </w:rPr>
        <w:t>r.</w:t>
      </w:r>
      <w:r w:rsidR="003C7DD4">
        <w:rPr>
          <w:lang w:val="pl-PL"/>
        </w:rPr>
        <w:t xml:space="preserve"> i trwają do chwili obecnej</w:t>
      </w:r>
      <w:r w:rsidR="008F5FD9">
        <w:rPr>
          <w:lang w:val="pl-PL"/>
        </w:rPr>
        <w:t>,</w:t>
      </w:r>
      <w:r w:rsidR="003C7DD4">
        <w:rPr>
          <w:lang w:val="pl-PL"/>
        </w:rPr>
        <w:t xml:space="preserve"> oraz dodała, że w </w:t>
      </w:r>
      <w:r w:rsidR="009D3EBD">
        <w:rPr>
          <w:lang w:val="pl-PL"/>
        </w:rPr>
        <w:t xml:space="preserve">marcu </w:t>
      </w:r>
      <w:r w:rsidR="003C7DD4">
        <w:rPr>
          <w:lang w:val="pl-PL"/>
        </w:rPr>
        <w:t xml:space="preserve">2004 </w:t>
      </w:r>
      <w:r w:rsidR="00F4707E">
        <w:rPr>
          <w:lang w:val="pl-PL"/>
        </w:rPr>
        <w:t>r.</w:t>
      </w:r>
      <w:r w:rsidR="003C7DD4">
        <w:rPr>
          <w:lang w:val="pl-PL"/>
        </w:rPr>
        <w:t xml:space="preserve"> została w trybie pilnym przyjęta do szpitala.</w:t>
      </w:r>
    </w:p>
    <w:p w14:paraId="04111936" w14:textId="77777777" w:rsidR="00AB57E1" w:rsidRPr="00564D2C" w:rsidRDefault="005D2DEB" w:rsidP="00564D2C">
      <w:pPr>
        <w:pStyle w:val="ECHRPara"/>
        <w:rPr>
          <w:lang w:val="pl-PL"/>
        </w:rPr>
      </w:pPr>
      <w:r>
        <w:fldChar w:fldCharType="begin"/>
      </w:r>
      <w:r w:rsidR="00AB57E1" w:rsidRPr="00206EF6">
        <w:rPr>
          <w:lang w:val="pl-PL"/>
        </w:rPr>
        <w:instrText xml:space="preserve"> SEQ level0 \*arabic </w:instrText>
      </w:r>
      <w:r>
        <w:fldChar w:fldCharType="separate"/>
      </w:r>
      <w:r w:rsidR="00037336" w:rsidRPr="00206EF6">
        <w:rPr>
          <w:noProof/>
          <w:lang w:val="pl-PL"/>
        </w:rPr>
        <w:t>109</w:t>
      </w:r>
      <w:r>
        <w:fldChar w:fldCharType="end"/>
      </w:r>
      <w:r w:rsidR="00AB57E1" w:rsidRPr="00206EF6">
        <w:rPr>
          <w:lang w:val="pl-PL"/>
        </w:rPr>
        <w:t>.  </w:t>
      </w:r>
      <w:r w:rsidR="00564D2C" w:rsidRPr="00564D2C">
        <w:rPr>
          <w:lang w:val="pl-PL"/>
        </w:rPr>
        <w:t>Przedstawiając rachunki wystawione przez jej doradców prawnych skarżąca wniosła również o</w:t>
      </w:r>
      <w:r w:rsidR="003C7DD4" w:rsidRPr="00564D2C">
        <w:rPr>
          <w:lang w:val="pl-PL"/>
        </w:rPr>
        <w:t xml:space="preserve"> </w:t>
      </w:r>
      <w:r w:rsidR="00AB57E1" w:rsidRPr="00564D2C">
        <w:rPr>
          <w:lang w:val="pl-PL"/>
        </w:rPr>
        <w:t xml:space="preserve">32 727,55 EUR </w:t>
      </w:r>
      <w:r w:rsidR="00564D2C" w:rsidRPr="00564D2C">
        <w:rPr>
          <w:lang w:val="pl-PL"/>
        </w:rPr>
        <w:t>z</w:t>
      </w:r>
      <w:r w:rsidR="00564D2C">
        <w:rPr>
          <w:lang w:val="pl-PL"/>
        </w:rPr>
        <w:t xml:space="preserve"> tytułu kosztów i wydatków poniesionych</w:t>
      </w:r>
      <w:r w:rsidR="00206EF6">
        <w:rPr>
          <w:lang w:val="pl-PL"/>
        </w:rPr>
        <w:t xml:space="preserve"> w czasie postępowań przed sąd</w:t>
      </w:r>
      <w:r w:rsidR="00564D2C" w:rsidRPr="00564D2C">
        <w:rPr>
          <w:lang w:val="pl-PL"/>
        </w:rPr>
        <w:t xml:space="preserve">ami krajowymi oraz o </w:t>
      </w:r>
      <w:r w:rsidR="00AB57E1" w:rsidRPr="00564D2C">
        <w:rPr>
          <w:lang w:val="pl-PL"/>
        </w:rPr>
        <w:t xml:space="preserve">1 652,40 EUR </w:t>
      </w:r>
      <w:r w:rsidR="00564D2C">
        <w:rPr>
          <w:lang w:val="pl-PL"/>
        </w:rPr>
        <w:t>z tytułu kosztów</w:t>
      </w:r>
      <w:r w:rsidR="00564D2C" w:rsidRPr="00564D2C">
        <w:rPr>
          <w:lang w:val="pl-PL"/>
        </w:rPr>
        <w:t xml:space="preserve"> </w:t>
      </w:r>
      <w:r w:rsidR="00564D2C" w:rsidRPr="001D3E92">
        <w:rPr>
          <w:lang w:val="pl-PL"/>
        </w:rPr>
        <w:t>poniesionych w związku</w:t>
      </w:r>
      <w:r w:rsidR="00564D2C">
        <w:rPr>
          <w:lang w:val="pl-PL"/>
        </w:rPr>
        <w:t xml:space="preserve"> z postępowaniem przed Trybunałem.</w:t>
      </w:r>
      <w:r w:rsidR="00564D2C" w:rsidRPr="001D3E92">
        <w:rPr>
          <w:lang w:val="pl-PL"/>
        </w:rPr>
        <w:t xml:space="preserve"> </w:t>
      </w:r>
    </w:p>
    <w:p w14:paraId="1F00EDBB" w14:textId="2D31AD16" w:rsidR="00AB57E1" w:rsidRPr="00564D2C" w:rsidRDefault="00AB57E1" w:rsidP="00AB57E1">
      <w:pPr>
        <w:pStyle w:val="ECHRPara"/>
        <w:rPr>
          <w:lang w:val="pl-PL"/>
        </w:rPr>
      </w:pPr>
      <w:r w:rsidRPr="00564D2C">
        <w:rPr>
          <w:lang w:val="pl-PL"/>
        </w:rPr>
        <w:t>110.  </w:t>
      </w:r>
      <w:r w:rsidR="00564D2C" w:rsidRPr="00564D2C">
        <w:rPr>
          <w:lang w:val="pl-PL"/>
        </w:rPr>
        <w:t xml:space="preserve">Rząd stwierdził na początku, że skarżąca nie poniosła żadnej szkody, gdyż, jego zdaniem, nie doszło do naruszenia przepisów Konwencji. </w:t>
      </w:r>
      <w:r w:rsidR="00564D2C">
        <w:rPr>
          <w:lang w:val="pl-PL"/>
        </w:rPr>
        <w:t>Rząd dodał, że fundusz dla pokr</w:t>
      </w:r>
      <w:r w:rsidR="00206CBE">
        <w:rPr>
          <w:lang w:val="pl-PL"/>
        </w:rPr>
        <w:t xml:space="preserve">zywdzonych upadłością na rynku nieruchomości uznał, że skarżącej należy się odszkodowanie w wysokości 167 498,53 EUR (zob. powyżej ustęp 55) ustalonej na podstawie ugody zawartej między skarżącą a syndykiem, oraz, że syndyk nie zgodził się ze stwierdzeniem skarżącej, </w:t>
      </w:r>
      <w:r w:rsidR="00206CBE" w:rsidRPr="00B319DD">
        <w:rPr>
          <w:lang w:val="pl-PL"/>
        </w:rPr>
        <w:t>któr</w:t>
      </w:r>
      <w:r w:rsidR="008F5FD9" w:rsidRPr="00B319DD">
        <w:rPr>
          <w:lang w:val="pl-PL"/>
        </w:rPr>
        <w:t>a twierdzi</w:t>
      </w:r>
      <w:r w:rsidR="00B319DD" w:rsidRPr="00B319DD">
        <w:rPr>
          <w:lang w:val="pl-PL"/>
        </w:rPr>
        <w:t>ła</w:t>
      </w:r>
      <w:r w:rsidR="008F5FD9">
        <w:rPr>
          <w:lang w:val="pl-PL"/>
        </w:rPr>
        <w:t>, że</w:t>
      </w:r>
      <w:r w:rsidR="00206CBE">
        <w:rPr>
          <w:lang w:val="pl-PL"/>
        </w:rPr>
        <w:t xml:space="preserve"> poniosła stratę finansową w wysokości 201 404,20 EUR. </w:t>
      </w:r>
    </w:p>
    <w:p w14:paraId="01ACF2DB" w14:textId="77777777" w:rsidR="00AB57E1" w:rsidRPr="00BC6734" w:rsidRDefault="0073736A" w:rsidP="00AB57E1">
      <w:pPr>
        <w:pStyle w:val="ECHRPara"/>
        <w:outlineLvl w:val="0"/>
        <w:rPr>
          <w:lang w:val="pl-PL"/>
        </w:rPr>
      </w:pPr>
      <w:r w:rsidRPr="00206EF6">
        <w:rPr>
          <w:lang w:val="pl-PL"/>
        </w:rPr>
        <w:t>11</w:t>
      </w:r>
      <w:r w:rsidR="00AB57E1" w:rsidRPr="00564D2C">
        <w:rPr>
          <w:lang w:val="pl-PL"/>
        </w:rPr>
        <w:t>1.  </w:t>
      </w:r>
      <w:r w:rsidR="00BC6734">
        <w:rPr>
          <w:rStyle w:val="sb8d990e2"/>
          <w:lang w:val="pl-PL"/>
        </w:rPr>
        <w:t xml:space="preserve">Trybunał uznał, że kwestia </w:t>
      </w:r>
      <w:r w:rsidR="00BC6734">
        <w:rPr>
          <w:lang w:val="pl-PL"/>
        </w:rPr>
        <w:t>zastosowania a</w:t>
      </w:r>
      <w:r w:rsidR="00BC6734" w:rsidRPr="00BC6734">
        <w:rPr>
          <w:lang w:val="pl-PL"/>
        </w:rPr>
        <w:t>rtykułu 41 Konwencji nie była jeszcze g</w:t>
      </w:r>
      <w:r w:rsidR="00BC6734">
        <w:rPr>
          <w:lang w:val="pl-PL"/>
        </w:rPr>
        <w:t>otowa do rozstrzygnięcia. Co za tym idzie</w:t>
      </w:r>
      <w:r w:rsidR="008F5FD9">
        <w:rPr>
          <w:lang w:val="pl-PL"/>
        </w:rPr>
        <w:t>,</w:t>
      </w:r>
      <w:r w:rsidR="00BC6734" w:rsidRPr="00BC6734">
        <w:rPr>
          <w:lang w:val="pl-PL"/>
        </w:rPr>
        <w:t xml:space="preserve"> Trybunał zastrzegł stanowisko w tej kwestii </w:t>
      </w:r>
      <w:r w:rsidR="00BC6734">
        <w:rPr>
          <w:lang w:val="pl-PL"/>
        </w:rPr>
        <w:t xml:space="preserve">i postanowił o wyznaczeniu następnego postępowania uwzględniając możliwość </w:t>
      </w:r>
      <w:r w:rsidR="00BC6734" w:rsidRPr="00BC6734">
        <w:rPr>
          <w:lang w:val="pl-PL"/>
        </w:rPr>
        <w:t xml:space="preserve">zawarcia </w:t>
      </w:r>
      <w:r w:rsidR="00BC6734">
        <w:rPr>
          <w:lang w:val="pl-PL"/>
        </w:rPr>
        <w:t>ugody między Rządem a skarżącą.</w:t>
      </w:r>
    </w:p>
    <w:p w14:paraId="62ED7FD1" w14:textId="77777777" w:rsidR="00AB57E1" w:rsidRPr="00206EF6" w:rsidRDefault="00DE0127" w:rsidP="00AB57E1">
      <w:pPr>
        <w:pStyle w:val="JuHHead"/>
        <w:rPr>
          <w:lang w:val="pl-PL"/>
        </w:rPr>
      </w:pPr>
      <w:r w:rsidRPr="00206EF6">
        <w:rPr>
          <w:lang w:val="pl-PL"/>
        </w:rPr>
        <w:lastRenderedPageBreak/>
        <w:t>Z TYCH PRZYCZYN TRYBUNAŁ</w:t>
      </w:r>
    </w:p>
    <w:p w14:paraId="4C4D60F9" w14:textId="77777777" w:rsidR="00AB57E1" w:rsidRDefault="00AB57E1" w:rsidP="00AB57E1">
      <w:pPr>
        <w:pStyle w:val="JuList"/>
        <w:rPr>
          <w:lang w:val="pl-PL"/>
        </w:rPr>
      </w:pPr>
      <w:r w:rsidRPr="00206EF6">
        <w:rPr>
          <w:lang w:val="pl-PL"/>
        </w:rPr>
        <w:t>1.  </w:t>
      </w:r>
      <w:r w:rsidR="00DE0127" w:rsidRPr="00DE0127">
        <w:rPr>
          <w:i/>
          <w:lang w:val="pl-PL"/>
        </w:rPr>
        <w:t>Uznaje</w:t>
      </w:r>
      <w:r w:rsidR="00DE0127">
        <w:rPr>
          <w:i/>
          <w:lang w:val="pl-PL"/>
        </w:rPr>
        <w:t>,</w:t>
      </w:r>
      <w:r w:rsidRPr="00DE0127">
        <w:rPr>
          <w:lang w:val="pl-PL"/>
        </w:rPr>
        <w:t xml:space="preserve"> </w:t>
      </w:r>
      <w:r w:rsidR="00DE0127" w:rsidRPr="00DE0127">
        <w:rPr>
          <w:lang w:val="pl-PL"/>
        </w:rPr>
        <w:t xml:space="preserve">większością głosów, </w:t>
      </w:r>
      <w:r w:rsidR="006424EE">
        <w:rPr>
          <w:lang w:val="pl-PL"/>
        </w:rPr>
        <w:t>skargę za dopuszczalną w zakresie</w:t>
      </w:r>
      <w:r w:rsidR="00C33921">
        <w:rPr>
          <w:lang w:val="pl-PL"/>
        </w:rPr>
        <w:t xml:space="preserve"> zarzutów z</w:t>
      </w:r>
      <w:r w:rsidR="00DE0127">
        <w:rPr>
          <w:lang w:val="pl-PL"/>
        </w:rPr>
        <w:t xml:space="preserve"> artykułu 1 Protokołu nr 1 do Konwencji oraz z artykułów 8 i 13 Konwencji, jak również co do naruszenia prawa skarżącej do dostępu do sądu (artykuł 6 § 1 </w:t>
      </w:r>
      <w:r w:rsidR="00C33921">
        <w:rPr>
          <w:lang w:val="pl-PL"/>
        </w:rPr>
        <w:t>Konwencji)</w:t>
      </w:r>
      <w:r w:rsidR="00C33921" w:rsidRPr="00DE0127">
        <w:rPr>
          <w:lang w:val="pl-PL"/>
        </w:rPr>
        <w:t>;</w:t>
      </w:r>
    </w:p>
    <w:p w14:paraId="4F8E1E73" w14:textId="77777777" w:rsidR="008F5FD9" w:rsidRPr="00DE0127" w:rsidRDefault="008F5FD9" w:rsidP="00AB57E1">
      <w:pPr>
        <w:pStyle w:val="JuList"/>
        <w:rPr>
          <w:lang w:val="pl-PL"/>
        </w:rPr>
      </w:pPr>
    </w:p>
    <w:p w14:paraId="1A33147F" w14:textId="77777777" w:rsidR="00AB57E1" w:rsidRPr="00DE0127" w:rsidRDefault="00AB57E1" w:rsidP="00AB57E1">
      <w:pPr>
        <w:pStyle w:val="JuList"/>
        <w:rPr>
          <w:lang w:val="pl-PL"/>
        </w:rPr>
      </w:pPr>
      <w:r w:rsidRPr="00206EF6">
        <w:rPr>
          <w:lang w:val="pl-PL"/>
        </w:rPr>
        <w:t>2.  </w:t>
      </w:r>
      <w:r w:rsidR="00DE0127" w:rsidRPr="00DE0127">
        <w:rPr>
          <w:i/>
          <w:lang w:val="pl-PL"/>
        </w:rPr>
        <w:t>Uznaje</w:t>
      </w:r>
      <w:r w:rsidRPr="00DE0127">
        <w:rPr>
          <w:lang w:val="pl-PL"/>
        </w:rPr>
        <w:t xml:space="preserve">, </w:t>
      </w:r>
      <w:r w:rsidR="00DE0127" w:rsidRPr="00DE0127">
        <w:rPr>
          <w:lang w:val="pl-PL"/>
        </w:rPr>
        <w:t>jednogłośnie</w:t>
      </w:r>
      <w:r w:rsidR="008F5FD9">
        <w:rPr>
          <w:lang w:val="pl-PL"/>
        </w:rPr>
        <w:t>,</w:t>
      </w:r>
      <w:r w:rsidR="004951C1">
        <w:rPr>
          <w:lang w:val="pl-PL"/>
        </w:rPr>
        <w:t xml:space="preserve"> skargę za nied</w:t>
      </w:r>
      <w:r w:rsidR="00DE0127" w:rsidRPr="00DE0127">
        <w:rPr>
          <w:lang w:val="pl-PL"/>
        </w:rPr>
        <w:t>opuszczalną w pozostałej części</w:t>
      </w:r>
      <w:r w:rsidRPr="00DE0127">
        <w:rPr>
          <w:lang w:val="pl-PL"/>
        </w:rPr>
        <w:t>;</w:t>
      </w:r>
    </w:p>
    <w:p w14:paraId="34A60323" w14:textId="77777777" w:rsidR="00AB57E1" w:rsidRPr="00DE0127" w:rsidRDefault="00AB57E1" w:rsidP="00AB57E1">
      <w:pPr>
        <w:pStyle w:val="JuList"/>
        <w:rPr>
          <w:lang w:val="pl-PL"/>
        </w:rPr>
      </w:pPr>
    </w:p>
    <w:p w14:paraId="5FD315A1" w14:textId="65C9F8AF" w:rsidR="00AB57E1" w:rsidRPr="00DE0127" w:rsidRDefault="00AB57E1" w:rsidP="00AB57E1">
      <w:pPr>
        <w:pStyle w:val="JuList"/>
        <w:rPr>
          <w:lang w:val="pl-PL"/>
        </w:rPr>
      </w:pPr>
      <w:r w:rsidRPr="00DE0127">
        <w:rPr>
          <w:lang w:val="pl-PL"/>
        </w:rPr>
        <w:t>3. </w:t>
      </w:r>
      <w:r w:rsidR="00DE0127" w:rsidRPr="00DE0127">
        <w:rPr>
          <w:i/>
          <w:lang w:val="pl-PL"/>
        </w:rPr>
        <w:t>Stwierdza</w:t>
      </w:r>
      <w:r w:rsidRPr="00DE0127">
        <w:rPr>
          <w:lang w:val="pl-PL"/>
        </w:rPr>
        <w:t xml:space="preserve">, </w:t>
      </w:r>
      <w:r w:rsidR="00DE0127" w:rsidRPr="00DE0127">
        <w:rPr>
          <w:lang w:val="pl-PL"/>
        </w:rPr>
        <w:t xml:space="preserve">stosunkiem głosów sześć do jednego, że doszło do naruszenia artykułu 1 </w:t>
      </w:r>
      <w:r w:rsidR="008F5FD9">
        <w:rPr>
          <w:lang w:val="pl-PL"/>
        </w:rPr>
        <w:t>P</w:t>
      </w:r>
      <w:r w:rsidR="00DE0127" w:rsidRPr="00DE0127">
        <w:rPr>
          <w:lang w:val="pl-PL"/>
        </w:rPr>
        <w:t>rotokołu nr 1 do Konwencji</w:t>
      </w:r>
      <w:r w:rsidRPr="00DE0127">
        <w:rPr>
          <w:lang w:val="pl-PL"/>
        </w:rPr>
        <w:t>;</w:t>
      </w:r>
    </w:p>
    <w:p w14:paraId="3FF19901" w14:textId="77777777" w:rsidR="00AB57E1" w:rsidRPr="00DE0127" w:rsidRDefault="00AB57E1" w:rsidP="00AB57E1">
      <w:pPr>
        <w:pStyle w:val="JuList"/>
        <w:rPr>
          <w:lang w:val="pl-PL"/>
        </w:rPr>
      </w:pPr>
    </w:p>
    <w:p w14:paraId="32879B33" w14:textId="77777777" w:rsidR="00AB57E1" w:rsidRPr="00F7526C" w:rsidRDefault="00AB57E1" w:rsidP="00AB57E1">
      <w:pPr>
        <w:pStyle w:val="JuList"/>
        <w:rPr>
          <w:lang w:val="pl-PL"/>
        </w:rPr>
      </w:pPr>
      <w:r w:rsidRPr="00206EF6">
        <w:rPr>
          <w:lang w:val="pl-PL"/>
        </w:rPr>
        <w:t>4.  </w:t>
      </w:r>
      <w:r w:rsidR="00DE0127">
        <w:rPr>
          <w:i/>
          <w:lang w:val="pl-PL"/>
        </w:rPr>
        <w:t>Stwierdza</w:t>
      </w:r>
      <w:r w:rsidRPr="00F7526C">
        <w:rPr>
          <w:lang w:val="pl-PL"/>
        </w:rPr>
        <w:t xml:space="preserve">, </w:t>
      </w:r>
      <w:r w:rsidR="00DE0127">
        <w:rPr>
          <w:lang w:val="pl-PL"/>
        </w:rPr>
        <w:t>jednogłośnie</w:t>
      </w:r>
      <w:r w:rsidRPr="00F7526C">
        <w:rPr>
          <w:lang w:val="pl-PL"/>
        </w:rPr>
        <w:t xml:space="preserve">, </w:t>
      </w:r>
      <w:r w:rsidR="00F7526C" w:rsidRPr="00F7526C">
        <w:rPr>
          <w:lang w:val="pl-PL"/>
        </w:rPr>
        <w:t>że nie ma potrzeby oddzielnego badania zarzutów z artykułów</w:t>
      </w:r>
      <w:r w:rsidRPr="00F7526C">
        <w:rPr>
          <w:lang w:val="pl-PL"/>
        </w:rPr>
        <w:t> 6 § 1 (</w:t>
      </w:r>
      <w:r w:rsidR="00F7526C" w:rsidRPr="00F7526C">
        <w:rPr>
          <w:lang w:val="pl-PL"/>
        </w:rPr>
        <w:t>dostęp do sądu</w:t>
      </w:r>
      <w:r w:rsidR="00F7526C">
        <w:rPr>
          <w:lang w:val="pl-PL"/>
        </w:rPr>
        <w:t>) oraz 8 Konwencji</w:t>
      </w:r>
      <w:r w:rsidRPr="00F7526C">
        <w:rPr>
          <w:lang w:val="pl-PL"/>
        </w:rPr>
        <w:t>;</w:t>
      </w:r>
    </w:p>
    <w:p w14:paraId="1759B338" w14:textId="77777777" w:rsidR="00AB57E1" w:rsidRPr="00F7526C" w:rsidRDefault="00AB57E1" w:rsidP="00AB57E1">
      <w:pPr>
        <w:pStyle w:val="JuList"/>
        <w:rPr>
          <w:lang w:val="pl-PL"/>
        </w:rPr>
      </w:pPr>
    </w:p>
    <w:p w14:paraId="673D2DF4" w14:textId="10564DA9" w:rsidR="00AB57E1" w:rsidRDefault="00AB57E1" w:rsidP="00F7526C">
      <w:pPr>
        <w:pStyle w:val="JuList"/>
        <w:rPr>
          <w:lang w:val="pl-PL"/>
        </w:rPr>
      </w:pPr>
      <w:r w:rsidRPr="00206EF6">
        <w:rPr>
          <w:lang w:val="pl-PL"/>
        </w:rPr>
        <w:t>5.  </w:t>
      </w:r>
      <w:r w:rsidR="00DE0127" w:rsidRPr="00DE0127">
        <w:rPr>
          <w:i/>
          <w:lang w:val="pl-PL"/>
        </w:rPr>
        <w:t>Stwierdza</w:t>
      </w:r>
      <w:r w:rsidRPr="00DE0127">
        <w:rPr>
          <w:lang w:val="pl-PL"/>
        </w:rPr>
        <w:t xml:space="preserve">, </w:t>
      </w:r>
      <w:r w:rsidR="00DE0127" w:rsidRPr="00DE0127">
        <w:rPr>
          <w:lang w:val="pl-PL"/>
        </w:rPr>
        <w:t>stosunkiem głosów sześć do jednego, że doszło do naruszenia artykułu 13 Konwencji w związku z artykułe</w:t>
      </w:r>
      <w:r w:rsidR="008F5FD9">
        <w:rPr>
          <w:lang w:val="pl-PL"/>
        </w:rPr>
        <w:t>m 1 Protokołu nr 1 do Konwencji</w:t>
      </w:r>
      <w:r w:rsidR="00DE0127" w:rsidRPr="00DE0127">
        <w:rPr>
          <w:lang w:val="pl-PL"/>
        </w:rPr>
        <w:t>;</w:t>
      </w:r>
    </w:p>
    <w:p w14:paraId="3118D5D7" w14:textId="77777777" w:rsidR="008F5FD9" w:rsidRPr="00DE0127" w:rsidRDefault="008F5FD9" w:rsidP="00F7526C">
      <w:pPr>
        <w:pStyle w:val="JuList"/>
        <w:rPr>
          <w:lang w:val="pl-PL"/>
        </w:rPr>
      </w:pPr>
    </w:p>
    <w:p w14:paraId="20D057AC" w14:textId="77777777" w:rsidR="00AB57E1" w:rsidRPr="00F7526C" w:rsidRDefault="00AB57E1" w:rsidP="00AB57E1">
      <w:pPr>
        <w:pStyle w:val="JuList"/>
        <w:rPr>
          <w:lang w:val="pl-PL"/>
        </w:rPr>
      </w:pPr>
      <w:r w:rsidRPr="00DE0127">
        <w:rPr>
          <w:lang w:val="pl-PL"/>
        </w:rPr>
        <w:t>6. </w:t>
      </w:r>
      <w:r w:rsidR="00DE0127">
        <w:rPr>
          <w:i/>
          <w:lang w:val="pl-PL"/>
        </w:rPr>
        <w:t>Stwierdz</w:t>
      </w:r>
      <w:r w:rsidR="0015061B">
        <w:rPr>
          <w:i/>
          <w:lang w:val="pl-PL"/>
        </w:rPr>
        <w:t>a</w:t>
      </w:r>
      <w:r w:rsidRPr="00F7526C">
        <w:rPr>
          <w:lang w:val="pl-PL"/>
        </w:rPr>
        <w:t xml:space="preserve">, </w:t>
      </w:r>
      <w:r w:rsidR="0015061B">
        <w:rPr>
          <w:lang w:val="pl-PL"/>
        </w:rPr>
        <w:t>stosunkiem głosów sześć do jednego</w:t>
      </w:r>
      <w:r w:rsidRPr="00F7526C">
        <w:rPr>
          <w:lang w:val="pl-PL"/>
        </w:rPr>
        <w:t xml:space="preserve">, </w:t>
      </w:r>
      <w:r w:rsidR="00F7526C" w:rsidRPr="00F7526C">
        <w:rPr>
          <w:rStyle w:val="sb8d990e2"/>
          <w:lang w:val="pl-PL"/>
        </w:rPr>
        <w:t xml:space="preserve">że kwestia zastosowania artykułu 41 Konwencji nie jest </w:t>
      </w:r>
      <w:r w:rsidR="00F7526C">
        <w:rPr>
          <w:rStyle w:val="sb8d990e2"/>
          <w:lang w:val="pl-PL"/>
        </w:rPr>
        <w:t>jeszcze gotowa do rozstrzygnięcia</w:t>
      </w:r>
      <w:r w:rsidRPr="00F7526C">
        <w:rPr>
          <w:rStyle w:val="sb8d990e2"/>
          <w:lang w:val="pl-PL"/>
        </w:rPr>
        <w:t>;</w:t>
      </w:r>
    </w:p>
    <w:p w14:paraId="73C02EA8" w14:textId="77777777" w:rsidR="00AB57E1" w:rsidRPr="00F7526C" w:rsidRDefault="00F7526C" w:rsidP="00AB57E1">
      <w:pPr>
        <w:pStyle w:val="JuLista"/>
        <w:rPr>
          <w:rStyle w:val="sb8d990e2"/>
          <w:lang w:val="pl-PL"/>
        </w:rPr>
      </w:pPr>
      <w:r w:rsidRPr="00F7526C">
        <w:rPr>
          <w:rStyle w:val="sb8d990e2"/>
          <w:lang w:val="pl-PL"/>
        </w:rPr>
        <w:t>i co za tym idzie</w:t>
      </w:r>
      <w:r w:rsidR="00AB57E1" w:rsidRPr="00F7526C">
        <w:rPr>
          <w:rStyle w:val="sb8d990e2"/>
          <w:lang w:val="pl-PL"/>
        </w:rPr>
        <w:t>,</w:t>
      </w:r>
    </w:p>
    <w:p w14:paraId="2ECAE6AE" w14:textId="77777777" w:rsidR="00AB57E1" w:rsidRPr="00F7526C" w:rsidRDefault="00AB57E1" w:rsidP="00AB57E1">
      <w:pPr>
        <w:pStyle w:val="JuLista"/>
        <w:rPr>
          <w:lang w:val="pl-PL"/>
        </w:rPr>
      </w:pPr>
      <w:r w:rsidRPr="00F7526C">
        <w:rPr>
          <w:rStyle w:val="sb8d990e2"/>
          <w:lang w:val="pl-PL"/>
        </w:rPr>
        <w:t xml:space="preserve">a)  </w:t>
      </w:r>
      <w:r w:rsidR="00F7526C" w:rsidRPr="00F7526C">
        <w:rPr>
          <w:rStyle w:val="s6b621b36"/>
          <w:i/>
          <w:lang w:val="pl-PL"/>
        </w:rPr>
        <w:t>wstrzymuje</w:t>
      </w:r>
      <w:r w:rsidR="00F7526C" w:rsidRPr="00F7526C">
        <w:rPr>
          <w:rStyle w:val="sb8d990e2"/>
          <w:lang w:val="pl-PL"/>
        </w:rPr>
        <w:t xml:space="preserve"> podjęcie decyzji w wyżej wymienione</w:t>
      </w:r>
      <w:r w:rsidR="00BD31DC">
        <w:rPr>
          <w:rStyle w:val="sb8d990e2"/>
          <w:lang w:val="pl-PL"/>
        </w:rPr>
        <w:t>j</w:t>
      </w:r>
      <w:r w:rsidR="00F7526C" w:rsidRPr="00F7526C">
        <w:rPr>
          <w:rStyle w:val="sb8d990e2"/>
          <w:lang w:val="pl-PL"/>
        </w:rPr>
        <w:t xml:space="preserve"> kwestii</w:t>
      </w:r>
      <w:r w:rsidRPr="00F7526C">
        <w:rPr>
          <w:rStyle w:val="sb8d990e2"/>
          <w:lang w:val="pl-PL"/>
        </w:rPr>
        <w:t>;</w:t>
      </w:r>
    </w:p>
    <w:p w14:paraId="39008098" w14:textId="77777777" w:rsidR="00AB57E1" w:rsidRPr="00F7526C" w:rsidRDefault="00AB57E1" w:rsidP="00AB57E1">
      <w:pPr>
        <w:pStyle w:val="JuLista"/>
        <w:rPr>
          <w:lang w:val="pl-PL"/>
        </w:rPr>
      </w:pPr>
      <w:r w:rsidRPr="00F7526C">
        <w:rPr>
          <w:rStyle w:val="sb8d990e2"/>
          <w:lang w:val="pl-PL"/>
        </w:rPr>
        <w:t>b)  </w:t>
      </w:r>
      <w:r w:rsidR="00F7526C" w:rsidRPr="00F7526C">
        <w:rPr>
          <w:rStyle w:val="s6b621b36"/>
          <w:i/>
          <w:lang w:val="pl-PL"/>
        </w:rPr>
        <w:t>wzywa</w:t>
      </w:r>
      <w:r w:rsidRPr="00F7526C">
        <w:rPr>
          <w:rStyle w:val="sb8d990e2"/>
          <w:lang w:val="pl-PL"/>
        </w:rPr>
        <w:t xml:space="preserve"> </w:t>
      </w:r>
      <w:r w:rsidR="00F7526C" w:rsidRPr="00F7526C">
        <w:rPr>
          <w:rStyle w:val="sb8d990e2"/>
          <w:lang w:val="pl-PL"/>
        </w:rPr>
        <w:t>Rząd i skarżącą do przedłożenia w te</w:t>
      </w:r>
      <w:r w:rsidR="006424EE">
        <w:rPr>
          <w:rStyle w:val="sb8d990e2"/>
          <w:lang w:val="pl-PL"/>
        </w:rPr>
        <w:t>rminie</w:t>
      </w:r>
      <w:r w:rsidR="00F7526C" w:rsidRPr="00F7526C">
        <w:rPr>
          <w:rStyle w:val="sb8d990e2"/>
          <w:lang w:val="pl-PL"/>
        </w:rPr>
        <w:t xml:space="preserve"> trz</w:t>
      </w:r>
      <w:r w:rsidR="006424EE">
        <w:rPr>
          <w:rStyle w:val="sb8d990e2"/>
          <w:lang w:val="pl-PL"/>
        </w:rPr>
        <w:t>e</w:t>
      </w:r>
      <w:r w:rsidR="00F7526C" w:rsidRPr="00F7526C">
        <w:rPr>
          <w:rStyle w:val="sb8d990e2"/>
          <w:lang w:val="pl-PL"/>
        </w:rPr>
        <w:t xml:space="preserve">ch miesięcy od dnia uprawomocnienia się wyroku, zgodnie z artykułem </w:t>
      </w:r>
      <w:r w:rsidRPr="00F7526C">
        <w:rPr>
          <w:rStyle w:val="sb8d990e2"/>
          <w:lang w:val="pl-PL"/>
        </w:rPr>
        <w:t xml:space="preserve"> 44 § 2 </w:t>
      </w:r>
      <w:r w:rsidR="00F7526C" w:rsidRPr="00F7526C">
        <w:rPr>
          <w:rStyle w:val="sb8d990e2"/>
          <w:lang w:val="pl-PL"/>
        </w:rPr>
        <w:t>Konwencji</w:t>
      </w:r>
      <w:r w:rsidR="008F5FD9">
        <w:rPr>
          <w:rStyle w:val="sb8d990e2"/>
          <w:lang w:val="pl-PL"/>
        </w:rPr>
        <w:t>,</w:t>
      </w:r>
      <w:r w:rsidR="00F7526C" w:rsidRPr="00F7526C">
        <w:rPr>
          <w:lang w:val="pl-PL"/>
        </w:rPr>
        <w:t xml:space="preserve"> pisemnych uwag w tej kwestii, a w szczególności poinformowania Trybunału, czy zawarta została między nimi ugoda</w:t>
      </w:r>
      <w:r w:rsidRPr="00F7526C">
        <w:rPr>
          <w:rStyle w:val="sb8d990e2"/>
          <w:lang w:val="pl-PL"/>
        </w:rPr>
        <w:t>;</w:t>
      </w:r>
    </w:p>
    <w:p w14:paraId="635229D3" w14:textId="59EDF814" w:rsidR="00F7526C" w:rsidRDefault="00AB57E1" w:rsidP="00AB57E1">
      <w:pPr>
        <w:pStyle w:val="JuLista"/>
        <w:rPr>
          <w:rStyle w:val="s6b621b36"/>
          <w:i/>
          <w:lang w:val="pl-PL"/>
        </w:rPr>
      </w:pPr>
      <w:r w:rsidRPr="00F7526C">
        <w:rPr>
          <w:rStyle w:val="sb8d990e2"/>
          <w:lang w:val="pl-PL"/>
        </w:rPr>
        <w:t>c)  </w:t>
      </w:r>
      <w:r w:rsidR="00F7526C" w:rsidRPr="00F7526C">
        <w:rPr>
          <w:i/>
          <w:lang w:val="pl-PL"/>
        </w:rPr>
        <w:t>wstrzymuje</w:t>
      </w:r>
      <w:r w:rsidR="00F7526C" w:rsidRPr="00F7526C">
        <w:rPr>
          <w:lang w:val="pl-PL"/>
        </w:rPr>
        <w:t xml:space="preserve"> dalsze postępowanie i </w:t>
      </w:r>
      <w:r w:rsidR="00F7526C" w:rsidRPr="00F7526C">
        <w:rPr>
          <w:i/>
          <w:lang w:val="pl-PL"/>
        </w:rPr>
        <w:t>deleguje</w:t>
      </w:r>
      <w:r w:rsidR="00F7526C">
        <w:rPr>
          <w:lang w:val="pl-PL"/>
        </w:rPr>
        <w:t xml:space="preserve"> na Przewodniczącą</w:t>
      </w:r>
      <w:r w:rsidR="00F7526C" w:rsidRPr="00F7526C">
        <w:rPr>
          <w:lang w:val="pl-PL"/>
        </w:rPr>
        <w:t xml:space="preserve"> Izby uprawnienie do jego </w:t>
      </w:r>
      <w:r w:rsidR="00B319DD">
        <w:rPr>
          <w:lang w:val="pl-PL"/>
        </w:rPr>
        <w:t>podjęcia</w:t>
      </w:r>
      <w:r w:rsidR="00F7526C" w:rsidRPr="00F7526C">
        <w:rPr>
          <w:lang w:val="pl-PL"/>
        </w:rPr>
        <w:t xml:space="preserve"> w razie potrzeby</w:t>
      </w:r>
      <w:r w:rsidR="00F7526C">
        <w:rPr>
          <w:lang w:val="pl-PL"/>
        </w:rPr>
        <w:t>.</w:t>
      </w:r>
      <w:r w:rsidR="00F7526C" w:rsidRPr="00F7526C">
        <w:rPr>
          <w:rStyle w:val="s6b621b36"/>
          <w:i/>
          <w:lang w:val="pl-PL"/>
        </w:rPr>
        <w:t xml:space="preserve"> </w:t>
      </w:r>
    </w:p>
    <w:p w14:paraId="621B5EFD" w14:textId="77777777" w:rsidR="0015061B" w:rsidRDefault="0015061B" w:rsidP="00AB57E1">
      <w:pPr>
        <w:pStyle w:val="JuLista"/>
        <w:rPr>
          <w:rStyle w:val="s6b621b36"/>
          <w:i/>
          <w:lang w:val="pl-PL"/>
        </w:rPr>
      </w:pPr>
    </w:p>
    <w:p w14:paraId="4F17F9DC" w14:textId="1952ED23" w:rsidR="0015061B" w:rsidRDefault="0015061B" w:rsidP="003B0921">
      <w:pPr>
        <w:jc w:val="both"/>
        <w:rPr>
          <w:lang w:val="pl-PL"/>
        </w:rPr>
      </w:pPr>
      <w:r w:rsidRPr="007876B2">
        <w:rPr>
          <w:lang w:val="pl-PL"/>
        </w:rPr>
        <w:t xml:space="preserve">Sporządzono w języku francuskim i obwieszczono pisemnie w dniu </w:t>
      </w:r>
      <w:r>
        <w:rPr>
          <w:lang w:val="pl-PL"/>
        </w:rPr>
        <w:t xml:space="preserve">4 lutego 2014 </w:t>
      </w:r>
      <w:r w:rsidR="00F4707E">
        <w:rPr>
          <w:lang w:val="pl-PL"/>
        </w:rPr>
        <w:t>r.</w:t>
      </w:r>
      <w:r>
        <w:rPr>
          <w:lang w:val="pl-PL"/>
        </w:rPr>
        <w:t>, zgodnie z artykułem 77 §</w:t>
      </w:r>
      <w:r w:rsidRPr="007876B2">
        <w:rPr>
          <w:lang w:val="pl-PL"/>
        </w:rPr>
        <w:t xml:space="preserve"> 2 i 3 Regulaminu Trybunału. </w:t>
      </w:r>
    </w:p>
    <w:p w14:paraId="65D9409D" w14:textId="1D601156" w:rsidR="00AB57E1" w:rsidRDefault="00AB57E1" w:rsidP="00AB57E1">
      <w:pPr>
        <w:pStyle w:val="JuSigned"/>
        <w:keepNext/>
        <w:keepLines/>
        <w:rPr>
          <w:lang w:val="pl-PL"/>
        </w:rPr>
      </w:pPr>
      <w:r w:rsidRPr="00206EF6">
        <w:rPr>
          <w:lang w:val="pl-PL"/>
        </w:rPr>
        <w:tab/>
      </w:r>
      <w:r w:rsidRPr="0015061B">
        <w:rPr>
          <w:lang w:val="pl-PL"/>
        </w:rPr>
        <w:t xml:space="preserve">Stanley </w:t>
      </w:r>
      <w:proofErr w:type="spellStart"/>
      <w:r w:rsidRPr="0015061B">
        <w:rPr>
          <w:lang w:val="pl-PL"/>
        </w:rPr>
        <w:t>Naismith</w:t>
      </w:r>
      <w:proofErr w:type="spellEnd"/>
      <w:r w:rsidRPr="0015061B">
        <w:rPr>
          <w:lang w:val="pl-PL"/>
        </w:rPr>
        <w:tab/>
      </w:r>
      <w:proofErr w:type="spellStart"/>
      <w:r w:rsidRPr="0015061B">
        <w:rPr>
          <w:lang w:val="pl-PL"/>
        </w:rPr>
        <w:t>Işıl</w:t>
      </w:r>
      <w:proofErr w:type="spellEnd"/>
      <w:r w:rsidRPr="0015061B">
        <w:rPr>
          <w:lang w:val="pl-PL"/>
        </w:rPr>
        <w:t xml:space="preserve"> </w:t>
      </w:r>
      <w:proofErr w:type="spellStart"/>
      <w:r w:rsidRPr="0015061B">
        <w:rPr>
          <w:szCs w:val="24"/>
          <w:lang w:val="pl-PL"/>
        </w:rPr>
        <w:t>Karakaş</w:t>
      </w:r>
      <w:proofErr w:type="spellEnd"/>
      <w:r w:rsidRPr="0015061B">
        <w:rPr>
          <w:lang w:val="pl-PL"/>
        </w:rPr>
        <w:br/>
      </w:r>
      <w:r w:rsidRPr="0015061B">
        <w:rPr>
          <w:lang w:val="pl-PL"/>
        </w:rPr>
        <w:tab/>
      </w:r>
      <w:r w:rsidR="008F5FD9">
        <w:rPr>
          <w:lang w:val="pl-PL"/>
        </w:rPr>
        <w:t>Kanclerz</w:t>
      </w:r>
      <w:r w:rsidRPr="0015061B">
        <w:rPr>
          <w:lang w:val="pl-PL"/>
        </w:rPr>
        <w:tab/>
      </w:r>
      <w:r w:rsidR="0015061B" w:rsidRPr="0015061B">
        <w:rPr>
          <w:lang w:val="pl-PL"/>
        </w:rPr>
        <w:t>P</w:t>
      </w:r>
      <w:r w:rsidR="0015061B">
        <w:rPr>
          <w:lang w:val="pl-PL"/>
        </w:rPr>
        <w:t>rzewodnicząca</w:t>
      </w:r>
    </w:p>
    <w:p w14:paraId="5A90C31D" w14:textId="77777777" w:rsidR="0015061B" w:rsidRPr="0015061B" w:rsidRDefault="0015061B" w:rsidP="0015061B">
      <w:pPr>
        <w:pStyle w:val="JuParaLast"/>
        <w:rPr>
          <w:lang w:val="pl-PL" w:eastAsia="fr-FR"/>
        </w:rPr>
      </w:pPr>
    </w:p>
    <w:p w14:paraId="7E9A27F1" w14:textId="77777777" w:rsidR="0015061B" w:rsidRPr="00C30B74" w:rsidRDefault="0015061B" w:rsidP="0015061B">
      <w:pPr>
        <w:jc w:val="both"/>
        <w:rPr>
          <w:lang w:val="pl-PL"/>
        </w:rPr>
      </w:pPr>
      <w:r w:rsidRPr="00C30B74">
        <w:rPr>
          <w:lang w:val="pl-PL"/>
        </w:rPr>
        <w:t>Zgodnie z artykułami 45 § 2 Konwencji oraz 74 § 2</w:t>
      </w:r>
      <w:r>
        <w:rPr>
          <w:lang w:val="pl-PL"/>
        </w:rPr>
        <w:t xml:space="preserve"> Regulaminu Trybunału</w:t>
      </w:r>
      <w:r w:rsidRPr="00C30B74">
        <w:rPr>
          <w:lang w:val="pl-PL"/>
        </w:rPr>
        <w:t xml:space="preserve">, </w:t>
      </w:r>
      <w:r>
        <w:rPr>
          <w:lang w:val="pl-PL"/>
        </w:rPr>
        <w:t xml:space="preserve">do niniejszego wyroku zostaje dołączone zdanie odrębne sędziego A. </w:t>
      </w:r>
      <w:proofErr w:type="spellStart"/>
      <w:r>
        <w:rPr>
          <w:lang w:val="pl-PL"/>
        </w:rPr>
        <w:t>Sajó</w:t>
      </w:r>
      <w:proofErr w:type="spellEnd"/>
      <w:r w:rsidR="001E00BA">
        <w:rPr>
          <w:lang w:val="pl-PL"/>
        </w:rPr>
        <w:t>.</w:t>
      </w:r>
    </w:p>
    <w:p w14:paraId="7AFB44C7" w14:textId="77777777" w:rsidR="00AB57E1" w:rsidRPr="00206EF6" w:rsidRDefault="00AB57E1" w:rsidP="00AB57E1">
      <w:pPr>
        <w:pStyle w:val="JuInitialled"/>
        <w:rPr>
          <w:lang w:val="pl-PL"/>
        </w:rPr>
        <w:sectPr w:rsidR="00AB57E1" w:rsidRPr="00206EF6" w:rsidSect="00E477D2">
          <w:headerReference w:type="even" r:id="rId9"/>
          <w:headerReference w:type="default" r:id="rId10"/>
          <w:footerReference w:type="default" r:id="rId11"/>
          <w:headerReference w:type="first" r:id="rId12"/>
          <w:footnotePr>
            <w:numRestart w:val="eachPage"/>
          </w:footnotePr>
          <w:pgSz w:w="11906" w:h="16838" w:code="9"/>
          <w:pgMar w:top="2274" w:right="2274" w:bottom="2274" w:left="2274" w:header="1701" w:footer="720" w:gutter="0"/>
          <w:pgNumType w:start="1"/>
          <w:cols w:space="720"/>
          <w:titlePg/>
          <w:docGrid w:linePitch="326"/>
        </w:sectPr>
      </w:pPr>
      <w:r w:rsidRPr="00206EF6">
        <w:rPr>
          <w:lang w:val="pl-PL"/>
        </w:rPr>
        <w:lastRenderedPageBreak/>
        <w:t xml:space="preserve">A.I.K. </w:t>
      </w:r>
      <w:r w:rsidRPr="00206EF6">
        <w:rPr>
          <w:lang w:val="pl-PL"/>
        </w:rPr>
        <w:br/>
        <w:t>S.H.N.</w:t>
      </w:r>
    </w:p>
    <w:p w14:paraId="148A8CA4" w14:textId="77777777" w:rsidR="001E00BA" w:rsidRPr="001E00BA" w:rsidRDefault="001E00BA" w:rsidP="001E00BA">
      <w:pPr>
        <w:suppressAutoHyphens w:val="0"/>
        <w:ind w:firstLine="284"/>
        <w:jc w:val="center"/>
        <w:rPr>
          <w:szCs w:val="24"/>
          <w:lang w:val="pl-PL"/>
        </w:rPr>
      </w:pPr>
      <w:r w:rsidRPr="001E00BA">
        <w:rPr>
          <w:szCs w:val="24"/>
          <w:lang w:val="pl-PL"/>
        </w:rPr>
        <w:lastRenderedPageBreak/>
        <w:t xml:space="preserve">ZDANIE ODRĘBNE SĘDZIEGO </w:t>
      </w:r>
      <w:r w:rsidRPr="00206EF6">
        <w:rPr>
          <w:szCs w:val="24"/>
          <w:lang w:val="pl-PL"/>
        </w:rPr>
        <w:t>SAJÓ</w:t>
      </w:r>
    </w:p>
    <w:p w14:paraId="22423D48" w14:textId="77777777" w:rsidR="001E00BA" w:rsidRPr="001E00BA" w:rsidRDefault="001E00BA" w:rsidP="001E00BA">
      <w:pPr>
        <w:suppressAutoHyphens w:val="0"/>
        <w:ind w:firstLine="284"/>
        <w:jc w:val="center"/>
        <w:rPr>
          <w:szCs w:val="24"/>
          <w:lang w:val="pl-PL"/>
        </w:rPr>
      </w:pPr>
      <w:r w:rsidRPr="001E00BA">
        <w:rPr>
          <w:szCs w:val="24"/>
          <w:lang w:val="pl-PL"/>
        </w:rPr>
        <w:t xml:space="preserve">CZĘŚCIOWO NIEZGODNE ZE ZDANIEM WIĘKSZOŚCI </w:t>
      </w:r>
      <w:r w:rsidR="007A5DD8">
        <w:rPr>
          <w:szCs w:val="24"/>
          <w:lang w:val="pl-PL"/>
        </w:rPr>
        <w:br/>
      </w:r>
      <w:r w:rsidRPr="001E00BA">
        <w:rPr>
          <w:szCs w:val="24"/>
          <w:lang w:val="pl-PL"/>
        </w:rPr>
        <w:t xml:space="preserve">CO DO NARUSZENIA  </w:t>
      </w:r>
    </w:p>
    <w:p w14:paraId="6235B47E" w14:textId="77777777" w:rsidR="00AB57E1" w:rsidRPr="007D3FC1" w:rsidRDefault="001E00BA" w:rsidP="00AB57E1">
      <w:pPr>
        <w:pStyle w:val="OpiTranslation"/>
        <w:rPr>
          <w:lang w:val="pl-PL"/>
        </w:rPr>
      </w:pPr>
      <w:r w:rsidRPr="00206EF6">
        <w:rPr>
          <w:lang w:val="pl-PL"/>
        </w:rPr>
        <w:t xml:space="preserve"> </w:t>
      </w:r>
      <w:r w:rsidRPr="007D3FC1">
        <w:rPr>
          <w:lang w:val="pl-PL"/>
        </w:rPr>
        <w:t>(Tłumaczenie</w:t>
      </w:r>
      <w:r w:rsidR="00AB57E1" w:rsidRPr="007D3FC1">
        <w:rPr>
          <w:lang w:val="pl-PL"/>
        </w:rPr>
        <w:t>)</w:t>
      </w:r>
    </w:p>
    <w:p w14:paraId="415A2E99" w14:textId="5C667CB2" w:rsidR="00AB57E1" w:rsidRPr="00C4116E" w:rsidRDefault="00F63E70" w:rsidP="00F63E70">
      <w:pPr>
        <w:pStyle w:val="OpiPara"/>
        <w:ind w:firstLine="708"/>
        <w:rPr>
          <w:lang w:val="pl-PL"/>
        </w:rPr>
      </w:pPr>
      <w:r w:rsidRPr="00F63E70">
        <w:rPr>
          <w:lang w:val="pl-PL"/>
        </w:rPr>
        <w:t>Moim zdaniem skarga jest niedopuszczalna. Skarżąca p</w:t>
      </w:r>
      <w:r w:rsidR="006424EE">
        <w:rPr>
          <w:lang w:val="pl-PL"/>
        </w:rPr>
        <w:t>osiadała przedmiotowe mieszkanie</w:t>
      </w:r>
      <w:r w:rsidRPr="00F63E70">
        <w:rPr>
          <w:lang w:val="pl-PL"/>
        </w:rPr>
        <w:t xml:space="preserve"> od marca 1995 </w:t>
      </w:r>
      <w:r w:rsidR="00F4707E">
        <w:rPr>
          <w:lang w:val="pl-PL"/>
        </w:rPr>
        <w:t>r.</w:t>
      </w:r>
      <w:r w:rsidR="00462B64">
        <w:rPr>
          <w:lang w:val="pl-PL"/>
        </w:rPr>
        <w:t xml:space="preserve">. A dopiero w marcu 1997 </w:t>
      </w:r>
      <w:r w:rsidR="00F4707E">
        <w:rPr>
          <w:lang w:val="pl-PL"/>
        </w:rPr>
        <w:t>r.</w:t>
      </w:r>
      <w:r w:rsidR="00462B64">
        <w:rPr>
          <w:lang w:val="pl-PL"/>
        </w:rPr>
        <w:t xml:space="preserve"> zaczęła dochodzić praw wymienionych w ustępie 2932 Kodeksu cywilnego. Opóźnienie to jest tym bardziej zaskakujące, że jak przyznała</w:t>
      </w:r>
      <w:r w:rsidR="00034D90">
        <w:rPr>
          <w:lang w:val="pl-PL"/>
        </w:rPr>
        <w:t>,</w:t>
      </w:r>
      <w:r w:rsidR="00462B64">
        <w:rPr>
          <w:lang w:val="pl-PL"/>
        </w:rPr>
        <w:t xml:space="preserve"> wiedziała o kłopota</w:t>
      </w:r>
      <w:r w:rsidR="002C15D0">
        <w:rPr>
          <w:lang w:val="pl-PL"/>
        </w:rPr>
        <w:t>ch finansowych firmy budowlanej</w:t>
      </w:r>
      <w:r w:rsidR="00462B64">
        <w:rPr>
          <w:lang w:val="pl-PL"/>
        </w:rPr>
        <w:t xml:space="preserve"> już w 1995 </w:t>
      </w:r>
      <w:r w:rsidR="00F4707E">
        <w:rPr>
          <w:lang w:val="pl-PL"/>
        </w:rPr>
        <w:t>r.</w:t>
      </w:r>
      <w:r w:rsidR="00462B64">
        <w:rPr>
          <w:lang w:val="pl-PL"/>
        </w:rPr>
        <w:t xml:space="preserve"> (zob. ustęp 52).</w:t>
      </w:r>
      <w:r w:rsidRPr="00F63E70">
        <w:rPr>
          <w:lang w:val="pl-PL"/>
        </w:rPr>
        <w:t xml:space="preserve"> </w:t>
      </w:r>
      <w:r w:rsidR="00462B64">
        <w:rPr>
          <w:lang w:val="pl-PL"/>
        </w:rPr>
        <w:t>Ale wtedy było już za późno: bank ustanowił</w:t>
      </w:r>
      <w:r w:rsidRPr="00F63E70">
        <w:rPr>
          <w:lang w:val="pl-PL"/>
        </w:rPr>
        <w:t xml:space="preserve"> </w:t>
      </w:r>
      <w:proofErr w:type="spellStart"/>
      <w:r w:rsidR="00AB57E1" w:rsidRPr="00F63E70">
        <w:rPr>
          <w:i/>
          <w:lang w:val="pl-PL"/>
        </w:rPr>
        <w:t>ipoteca</w:t>
      </w:r>
      <w:proofErr w:type="spellEnd"/>
      <w:r w:rsidR="00AB57E1" w:rsidRPr="00F63E70">
        <w:rPr>
          <w:i/>
          <w:lang w:val="pl-PL"/>
        </w:rPr>
        <w:t xml:space="preserve"> </w:t>
      </w:r>
      <w:proofErr w:type="spellStart"/>
      <w:r w:rsidR="00AB57E1" w:rsidRPr="00F63E70">
        <w:rPr>
          <w:i/>
          <w:lang w:val="pl-PL"/>
        </w:rPr>
        <w:t>giudiziale</w:t>
      </w:r>
      <w:proofErr w:type="spellEnd"/>
      <w:r w:rsidR="001C06C0">
        <w:rPr>
          <w:lang w:val="pl-PL"/>
        </w:rPr>
        <w:t xml:space="preserve"> </w:t>
      </w:r>
      <w:r w:rsidR="00742816" w:rsidRPr="00742816">
        <w:rPr>
          <w:lang w:val="pl-PL"/>
        </w:rPr>
        <w:t>(hipotekę sądową</w:t>
      </w:r>
      <w:r w:rsidR="001C06C0" w:rsidRPr="00742816">
        <w:rPr>
          <w:lang w:val="pl-PL"/>
        </w:rPr>
        <w:t>)</w:t>
      </w:r>
      <w:r w:rsidR="00742816">
        <w:rPr>
          <w:lang w:val="pl-PL"/>
        </w:rPr>
        <w:t>.</w:t>
      </w:r>
      <w:r w:rsidR="00AB57E1" w:rsidRPr="00742816">
        <w:rPr>
          <w:lang w:val="pl-PL"/>
        </w:rPr>
        <w:t xml:space="preserve"> </w:t>
      </w:r>
      <w:r w:rsidR="00462B64" w:rsidRPr="00462B64">
        <w:rPr>
          <w:lang w:val="pl-PL"/>
        </w:rPr>
        <w:t xml:space="preserve">Osiem miesięcy później w czasie procesu </w:t>
      </w:r>
      <w:r w:rsidR="00462B64">
        <w:rPr>
          <w:lang w:val="pl-PL"/>
        </w:rPr>
        <w:t xml:space="preserve">ogłoszono upadłość </w:t>
      </w:r>
      <w:r w:rsidR="00462B64" w:rsidRPr="00462B64">
        <w:rPr>
          <w:lang w:val="pl-PL"/>
        </w:rPr>
        <w:t>prz</w:t>
      </w:r>
      <w:r w:rsidR="00462B64">
        <w:rPr>
          <w:lang w:val="pl-PL"/>
        </w:rPr>
        <w:t xml:space="preserve">edsiębiorstwa sprzedającego mieszkania. </w:t>
      </w:r>
      <w:r w:rsidR="003E6414" w:rsidRPr="003E6414">
        <w:rPr>
          <w:lang w:val="pl-PL"/>
        </w:rPr>
        <w:t>Ponieważ skarżąca nie skorzystała z procedury p</w:t>
      </w:r>
      <w:r w:rsidR="003E6414">
        <w:rPr>
          <w:lang w:val="pl-PL"/>
        </w:rPr>
        <w:t xml:space="preserve">rzewidzianej w ustępie 2932, </w:t>
      </w:r>
      <w:r w:rsidR="00034D90">
        <w:rPr>
          <w:lang w:val="pl-PL"/>
        </w:rPr>
        <w:t>będącej</w:t>
      </w:r>
      <w:r w:rsidR="003E6414">
        <w:rPr>
          <w:lang w:val="pl-PL"/>
        </w:rPr>
        <w:t xml:space="preserve"> odpowiedn</w:t>
      </w:r>
      <w:r w:rsidR="00034D90">
        <w:rPr>
          <w:lang w:val="pl-PL"/>
        </w:rPr>
        <w:t>ią</w:t>
      </w:r>
      <w:r w:rsidR="003E6414">
        <w:rPr>
          <w:lang w:val="pl-PL"/>
        </w:rPr>
        <w:t xml:space="preserve"> w tej sytuacji drog</w:t>
      </w:r>
      <w:r w:rsidR="00034D90">
        <w:rPr>
          <w:lang w:val="pl-PL"/>
        </w:rPr>
        <w:t>ą</w:t>
      </w:r>
      <w:r w:rsidR="003E6414">
        <w:rPr>
          <w:lang w:val="pl-PL"/>
        </w:rPr>
        <w:t xml:space="preserve"> praw</w:t>
      </w:r>
      <w:r w:rsidR="00034D90">
        <w:rPr>
          <w:lang w:val="pl-PL"/>
        </w:rPr>
        <w:t>ną</w:t>
      </w:r>
      <w:r w:rsidR="003E6414">
        <w:rPr>
          <w:lang w:val="pl-PL"/>
        </w:rPr>
        <w:t xml:space="preserve">, </w:t>
      </w:r>
      <w:r w:rsidR="002C15D0">
        <w:rPr>
          <w:lang w:val="pl-PL"/>
        </w:rPr>
        <w:t>znaczy</w:t>
      </w:r>
      <w:r w:rsidR="000B5F6B" w:rsidRPr="000B5F6B">
        <w:rPr>
          <w:lang w:val="pl-PL"/>
        </w:rPr>
        <w:t xml:space="preserve"> </w:t>
      </w:r>
      <w:r w:rsidR="000B5F6B">
        <w:rPr>
          <w:lang w:val="pl-PL"/>
        </w:rPr>
        <w:t>to</w:t>
      </w:r>
      <w:r w:rsidR="002C15D0">
        <w:rPr>
          <w:lang w:val="pl-PL"/>
        </w:rPr>
        <w:t>, że</w:t>
      </w:r>
      <w:r w:rsidR="003E6414">
        <w:rPr>
          <w:lang w:val="pl-PL"/>
        </w:rPr>
        <w:t xml:space="preserve"> nie </w:t>
      </w:r>
      <w:r w:rsidR="002B4C9E">
        <w:rPr>
          <w:lang w:val="pl-PL"/>
        </w:rPr>
        <w:t>s</w:t>
      </w:r>
      <w:r w:rsidR="003E6414">
        <w:rPr>
          <w:lang w:val="pl-PL"/>
        </w:rPr>
        <w:t xml:space="preserve">korzystała </w:t>
      </w:r>
      <w:r w:rsidR="002B4C9E">
        <w:rPr>
          <w:lang w:val="pl-PL"/>
        </w:rPr>
        <w:t xml:space="preserve">z </w:t>
      </w:r>
      <w:r w:rsidR="003E6414">
        <w:rPr>
          <w:lang w:val="pl-PL"/>
        </w:rPr>
        <w:t xml:space="preserve">tego dostępnego środka odwoławczego. </w:t>
      </w:r>
      <w:r w:rsidR="003E6414" w:rsidRPr="003E6414">
        <w:rPr>
          <w:lang w:val="pl-PL"/>
        </w:rPr>
        <w:t>Rząd wyraźnie podkreślał to uchybienie, powołując s</w:t>
      </w:r>
      <w:r w:rsidR="003E6414">
        <w:rPr>
          <w:lang w:val="pl-PL"/>
        </w:rPr>
        <w:t>ię na orzecznictwo</w:t>
      </w:r>
      <w:r w:rsidR="003E6414" w:rsidRPr="003E6414">
        <w:rPr>
          <w:lang w:val="pl-PL"/>
        </w:rPr>
        <w:t xml:space="preserve"> </w:t>
      </w:r>
      <w:r w:rsidR="000B5F6B">
        <w:rPr>
          <w:lang w:val="pl-PL"/>
        </w:rPr>
        <w:t>krajowe</w:t>
      </w:r>
      <w:r w:rsidR="000B5F6B" w:rsidRPr="003E6414">
        <w:rPr>
          <w:lang w:val="pl-PL"/>
        </w:rPr>
        <w:t xml:space="preserve"> </w:t>
      </w:r>
      <w:r w:rsidR="00AB57E1" w:rsidRPr="003E6414">
        <w:rPr>
          <w:lang w:val="pl-PL"/>
        </w:rPr>
        <w:t>(</w:t>
      </w:r>
      <w:proofErr w:type="spellStart"/>
      <w:r w:rsidR="00AB57E1" w:rsidRPr="003E6414">
        <w:rPr>
          <w:i/>
          <w:lang w:val="pl-PL"/>
        </w:rPr>
        <w:t>Cassazione</w:t>
      </w:r>
      <w:proofErr w:type="spellEnd"/>
      <w:r w:rsidR="00AB57E1" w:rsidRPr="003E6414">
        <w:rPr>
          <w:i/>
          <w:lang w:val="pl-PL"/>
        </w:rPr>
        <w:t xml:space="preserve"> </w:t>
      </w:r>
      <w:proofErr w:type="spellStart"/>
      <w:r w:rsidR="00AB57E1" w:rsidRPr="003E6414">
        <w:rPr>
          <w:i/>
          <w:lang w:val="pl-PL"/>
        </w:rPr>
        <w:t>civile</w:t>
      </w:r>
      <w:proofErr w:type="spellEnd"/>
      <w:r w:rsidR="00AB57E1" w:rsidRPr="003E6414">
        <w:rPr>
          <w:lang w:val="pl-PL"/>
        </w:rPr>
        <w:t xml:space="preserve">, SS.UU., </w:t>
      </w:r>
      <w:r w:rsidR="003E6414">
        <w:rPr>
          <w:lang w:val="pl-PL"/>
        </w:rPr>
        <w:t>wyrok z dnia 7 lipca 2004 r., nr</w:t>
      </w:r>
      <w:r w:rsidR="00AB57E1" w:rsidRPr="003E6414">
        <w:rPr>
          <w:lang w:val="pl-PL"/>
        </w:rPr>
        <w:t xml:space="preserve"> 12505, </w:t>
      </w:r>
      <w:r w:rsidR="003E6414">
        <w:rPr>
          <w:lang w:val="pl-PL"/>
        </w:rPr>
        <w:t>a w szczególności ustęp</w:t>
      </w:r>
      <w:r w:rsidR="00AB57E1" w:rsidRPr="003E6414">
        <w:rPr>
          <w:lang w:val="pl-PL"/>
        </w:rPr>
        <w:t> 7.3</w:t>
      </w:r>
      <w:r w:rsidR="003E6414">
        <w:rPr>
          <w:lang w:val="pl-PL"/>
        </w:rPr>
        <w:t xml:space="preserve"> tego wyroku</w:t>
      </w:r>
      <w:r w:rsidR="00AB57E1" w:rsidRPr="003E6414">
        <w:rPr>
          <w:lang w:val="pl-PL"/>
        </w:rPr>
        <w:t xml:space="preserve">.) </w:t>
      </w:r>
      <w:r w:rsidR="003E6414" w:rsidRPr="00C4116E">
        <w:rPr>
          <w:lang w:val="pl-PL"/>
        </w:rPr>
        <w:t>Orzekając o dopuszczalności ska</w:t>
      </w:r>
      <w:r w:rsidR="00C4116E" w:rsidRPr="00C4116E">
        <w:rPr>
          <w:lang w:val="pl-PL"/>
        </w:rPr>
        <w:t>rgi Trybunał nie rozpatrzył te</w:t>
      </w:r>
      <w:r w:rsidR="00C4116E">
        <w:rPr>
          <w:lang w:val="pl-PL"/>
        </w:rPr>
        <w:t>j kwestii. Została ona jednak poruszona przez Trybunał na etapie rozpatrywania meritum (ustępy 52 i 73). Trybunał</w:t>
      </w:r>
      <w:r w:rsidR="004951C1">
        <w:rPr>
          <w:lang w:val="pl-PL"/>
        </w:rPr>
        <w:t xml:space="preserve"> uznał, choć tylko w odniesieniu do dekretu z mocą ustawy</w:t>
      </w:r>
      <w:r w:rsidR="002C15D0">
        <w:rPr>
          <w:lang w:val="pl-PL"/>
        </w:rPr>
        <w:t xml:space="preserve"> nr 669/1996 oraz artykułu 2775</w:t>
      </w:r>
      <w:r w:rsidR="004951C1">
        <w:rPr>
          <w:lang w:val="pl-PL"/>
        </w:rPr>
        <w:t xml:space="preserve">a Kodeksu cywilnego, że brak pozwolenia na budowę w przestrzeni miejskiej i wyodrębnienia spornego lokalu w rejestrach publicznych </w:t>
      </w:r>
      <w:r w:rsidR="0073736A">
        <w:rPr>
          <w:lang w:val="pl-PL"/>
        </w:rPr>
        <w:t xml:space="preserve">prawnie </w:t>
      </w:r>
      <w:r w:rsidR="004951C1">
        <w:rPr>
          <w:lang w:val="pl-PL"/>
        </w:rPr>
        <w:t>uniemożliwił skarżącej</w:t>
      </w:r>
      <w:r w:rsidR="0073736A">
        <w:rPr>
          <w:lang w:val="pl-PL"/>
        </w:rPr>
        <w:t xml:space="preserve"> złożenie wniosku o wpisanie jej prawa własności.</w:t>
      </w:r>
      <w:r w:rsidR="00C4116E">
        <w:rPr>
          <w:lang w:val="pl-PL"/>
        </w:rPr>
        <w:t xml:space="preserve"> </w:t>
      </w:r>
    </w:p>
    <w:p w14:paraId="3BBA81D8" w14:textId="5F8AC17A" w:rsidR="00AB57E1" w:rsidRPr="00D0262A" w:rsidRDefault="00C4116E" w:rsidP="009117B1">
      <w:pPr>
        <w:pStyle w:val="OpiPara"/>
        <w:rPr>
          <w:lang w:val="pl-PL"/>
        </w:rPr>
      </w:pPr>
      <w:r w:rsidRPr="00C4116E">
        <w:rPr>
          <w:lang w:val="pl-PL"/>
        </w:rPr>
        <w:t>Niepokojące według mnie jest, że Trybunał w ten sposób</w:t>
      </w:r>
      <w:r w:rsidR="0073736A">
        <w:rPr>
          <w:lang w:val="pl-PL"/>
        </w:rPr>
        <w:t xml:space="preserve"> </w:t>
      </w:r>
      <w:r w:rsidR="002C15D0">
        <w:rPr>
          <w:lang w:val="pl-PL"/>
        </w:rPr>
        <w:t>rozszerzył pozytywne obowiązki</w:t>
      </w:r>
      <w:r w:rsidR="0073736A">
        <w:rPr>
          <w:lang w:val="pl-PL"/>
        </w:rPr>
        <w:t xml:space="preserve"> na gruncie artykułu 1 Protokołu nr 1 do Konwencji. </w:t>
      </w:r>
      <w:r w:rsidR="0073736A" w:rsidRPr="0073736A">
        <w:rPr>
          <w:lang w:val="pl-PL"/>
        </w:rPr>
        <w:t>T</w:t>
      </w:r>
      <w:r w:rsidR="0073736A">
        <w:rPr>
          <w:lang w:val="pl-PL"/>
        </w:rPr>
        <w:t>rybunał uznał</w:t>
      </w:r>
      <w:r w:rsidR="006822A6">
        <w:rPr>
          <w:lang w:val="pl-PL"/>
        </w:rPr>
        <w:t xml:space="preserve">, </w:t>
      </w:r>
      <w:r w:rsidR="000B5F6B">
        <w:rPr>
          <w:lang w:val="pl-PL"/>
        </w:rPr>
        <w:t xml:space="preserve">że </w:t>
      </w:r>
      <w:r w:rsidR="006822A6">
        <w:rPr>
          <w:lang w:val="pl-PL"/>
        </w:rPr>
        <w:t>ze względu na obowiązki wynikające z tego przepisu Państwo musi</w:t>
      </w:r>
      <w:r w:rsidR="0073736A" w:rsidRPr="0073736A">
        <w:rPr>
          <w:lang w:val="pl-PL"/>
        </w:rPr>
        <w:t xml:space="preserve"> </w:t>
      </w:r>
      <w:r w:rsidR="006822A6">
        <w:rPr>
          <w:szCs w:val="24"/>
          <w:lang w:val="pl-PL"/>
        </w:rPr>
        <w:t>stworzyć odpowiednie</w:t>
      </w:r>
      <w:r w:rsidR="0073736A">
        <w:rPr>
          <w:szCs w:val="24"/>
          <w:lang w:val="pl-PL"/>
        </w:rPr>
        <w:t xml:space="preserve"> ram</w:t>
      </w:r>
      <w:r w:rsidR="006822A6">
        <w:rPr>
          <w:szCs w:val="24"/>
          <w:lang w:val="pl-PL"/>
        </w:rPr>
        <w:t>y ustawowe przewidujące</w:t>
      </w:r>
      <w:r w:rsidR="0073736A">
        <w:rPr>
          <w:szCs w:val="24"/>
          <w:lang w:val="pl-PL"/>
        </w:rPr>
        <w:t xml:space="preserve"> minimalną ochronę interesów osób kupujących w dobrej wierze</w:t>
      </w:r>
      <w:r w:rsidRPr="0073736A">
        <w:rPr>
          <w:lang w:val="pl-PL"/>
        </w:rPr>
        <w:t xml:space="preserve"> </w:t>
      </w:r>
      <w:r w:rsidR="00AB57E1" w:rsidRPr="0073736A">
        <w:rPr>
          <w:lang w:val="pl-PL"/>
        </w:rPr>
        <w:t> (</w:t>
      </w:r>
      <w:r w:rsidR="006822A6">
        <w:rPr>
          <w:lang w:val="pl-PL"/>
        </w:rPr>
        <w:t>zob.</w:t>
      </w:r>
      <w:r w:rsidR="00AB57E1" w:rsidRPr="0073736A">
        <w:rPr>
          <w:lang w:val="pl-PL"/>
        </w:rPr>
        <w:t xml:space="preserve">, </w:t>
      </w:r>
      <w:r w:rsidR="00AB57E1" w:rsidRPr="0073736A">
        <w:rPr>
          <w:i/>
          <w:lang w:val="pl-PL"/>
        </w:rPr>
        <w:t>mutatis mutandis</w:t>
      </w:r>
      <w:r w:rsidR="00AB57E1" w:rsidRPr="0073736A">
        <w:rPr>
          <w:lang w:val="pl-PL"/>
        </w:rPr>
        <w:t xml:space="preserve">, </w:t>
      </w:r>
      <w:proofErr w:type="spellStart"/>
      <w:r w:rsidR="00AB57E1" w:rsidRPr="0073736A">
        <w:rPr>
          <w:i/>
          <w:lang w:val="pl-PL"/>
        </w:rPr>
        <w:t>Kotov</w:t>
      </w:r>
      <w:proofErr w:type="spellEnd"/>
      <w:r w:rsidR="00AB57E1" w:rsidRPr="0073736A">
        <w:rPr>
          <w:i/>
          <w:lang w:val="pl-PL"/>
        </w:rPr>
        <w:t xml:space="preserve"> </w:t>
      </w:r>
      <w:r w:rsidR="00F52FAB">
        <w:rPr>
          <w:i/>
          <w:lang w:val="pl-PL"/>
        </w:rPr>
        <w:t>p.</w:t>
      </w:r>
      <w:r w:rsidR="006822A6">
        <w:rPr>
          <w:i/>
          <w:lang w:val="pl-PL"/>
        </w:rPr>
        <w:t xml:space="preserve"> Rosji</w:t>
      </w:r>
      <w:r w:rsidR="00AB57E1" w:rsidRPr="0073736A">
        <w:rPr>
          <w:i/>
          <w:lang w:val="pl-PL"/>
        </w:rPr>
        <w:t xml:space="preserve"> </w:t>
      </w:r>
      <w:r w:rsidR="006822A6">
        <w:rPr>
          <w:lang w:val="pl-PL"/>
        </w:rPr>
        <w:t>[Wielka Izba], nr</w:t>
      </w:r>
      <w:r w:rsidR="00AB57E1" w:rsidRPr="0073736A">
        <w:rPr>
          <w:lang w:val="pl-PL"/>
        </w:rPr>
        <w:t xml:space="preserve"> 54522/00, § 117, </w:t>
      </w:r>
      <w:r w:rsidR="006822A6">
        <w:rPr>
          <w:lang w:val="pl-PL"/>
        </w:rPr>
        <w:t>dnia 3 kwietnia</w:t>
      </w:r>
      <w:r w:rsidR="00AB57E1" w:rsidRPr="0073736A">
        <w:rPr>
          <w:lang w:val="pl-PL"/>
        </w:rPr>
        <w:t> 2012</w:t>
      </w:r>
      <w:r w:rsidR="000B5F6B">
        <w:rPr>
          <w:lang w:val="pl-PL"/>
        </w:rPr>
        <w:t xml:space="preserve"> r.,</w:t>
      </w:r>
      <w:r w:rsidR="00AB57E1" w:rsidRPr="0073736A">
        <w:rPr>
          <w:lang w:val="pl-PL"/>
        </w:rPr>
        <w:t xml:space="preserve"> § 69 </w:t>
      </w:r>
      <w:r w:rsidR="006822A6">
        <w:rPr>
          <w:lang w:val="pl-PL"/>
        </w:rPr>
        <w:t>wyroku</w:t>
      </w:r>
      <w:r w:rsidR="00AB57E1" w:rsidRPr="0073736A">
        <w:rPr>
          <w:lang w:val="pl-PL"/>
        </w:rPr>
        <w:t xml:space="preserve">). </w:t>
      </w:r>
      <w:r w:rsidR="006822A6" w:rsidRPr="00F97E31">
        <w:rPr>
          <w:lang w:val="pl-PL"/>
        </w:rPr>
        <w:t>W istocie, w wyroku w sprawie</w:t>
      </w:r>
      <w:r w:rsidR="00AB57E1" w:rsidRPr="00F97E31">
        <w:rPr>
          <w:lang w:val="pl-PL"/>
        </w:rPr>
        <w:t xml:space="preserve"> </w:t>
      </w:r>
      <w:proofErr w:type="spellStart"/>
      <w:r w:rsidR="00AB57E1" w:rsidRPr="00F97E31">
        <w:rPr>
          <w:i/>
          <w:lang w:val="pl-PL"/>
        </w:rPr>
        <w:t>Kotov</w:t>
      </w:r>
      <w:proofErr w:type="spellEnd"/>
      <w:r w:rsidR="00AB57E1" w:rsidRPr="00F97E31">
        <w:rPr>
          <w:lang w:val="pl-PL"/>
        </w:rPr>
        <w:t>,</w:t>
      </w:r>
      <w:r w:rsidR="00AB57E1" w:rsidRPr="00F97E31">
        <w:rPr>
          <w:i/>
          <w:lang w:val="pl-PL"/>
        </w:rPr>
        <w:t xml:space="preserve"> </w:t>
      </w:r>
      <w:r w:rsidR="00F97E31" w:rsidRPr="00F97E31">
        <w:rPr>
          <w:lang w:val="pl-PL"/>
        </w:rPr>
        <w:t xml:space="preserve">obowiązek </w:t>
      </w:r>
      <w:r w:rsidR="000B5F6B" w:rsidRPr="00F97E31">
        <w:rPr>
          <w:lang w:val="pl-PL"/>
        </w:rPr>
        <w:t xml:space="preserve">ten </w:t>
      </w:r>
      <w:r w:rsidR="00F97E31" w:rsidRPr="00F97E31">
        <w:rPr>
          <w:lang w:val="pl-PL"/>
        </w:rPr>
        <w:t xml:space="preserve">poległ na </w:t>
      </w:r>
      <w:r w:rsidR="00EA1E4E">
        <w:rPr>
          <w:lang w:val="pl-PL"/>
        </w:rPr>
        <w:t xml:space="preserve">stworzeniu właściwego forum pozwalającego </w:t>
      </w:r>
      <w:r w:rsidR="00F97E31">
        <w:rPr>
          <w:lang w:val="pl-PL"/>
        </w:rPr>
        <w:t xml:space="preserve">obywatelom </w:t>
      </w:r>
      <w:r w:rsidR="00EA1E4E">
        <w:rPr>
          <w:lang w:val="pl-PL"/>
        </w:rPr>
        <w:t>skutecznie korzystać z swoich praw</w:t>
      </w:r>
      <w:r w:rsidR="002B4C9E">
        <w:rPr>
          <w:lang w:val="pl-PL"/>
        </w:rPr>
        <w:t xml:space="preserve"> i </w:t>
      </w:r>
      <w:r w:rsidR="009165BE">
        <w:rPr>
          <w:lang w:val="pl-PL"/>
        </w:rPr>
        <w:t xml:space="preserve">na </w:t>
      </w:r>
      <w:r w:rsidR="00B319DD">
        <w:rPr>
          <w:lang w:val="pl-PL"/>
        </w:rPr>
        <w:t>utworzeniu</w:t>
      </w:r>
      <w:r w:rsidR="00EA1E4E">
        <w:rPr>
          <w:lang w:val="pl-PL"/>
        </w:rPr>
        <w:t xml:space="preserve"> możliwoś</w:t>
      </w:r>
      <w:r w:rsidR="002B4C9E">
        <w:rPr>
          <w:lang w:val="pl-PL"/>
        </w:rPr>
        <w:t>ci</w:t>
      </w:r>
      <w:r w:rsidR="00EA1E4E">
        <w:rPr>
          <w:lang w:val="pl-PL"/>
        </w:rPr>
        <w:t xml:space="preserve"> ich wyegzekwowani</w:t>
      </w:r>
      <w:r w:rsidR="00B8252E">
        <w:rPr>
          <w:lang w:val="pl-PL"/>
        </w:rPr>
        <w:t>a</w:t>
      </w:r>
      <w:r w:rsidR="00AB57E1" w:rsidRPr="00F97E31">
        <w:rPr>
          <w:lang w:val="pl-PL"/>
        </w:rPr>
        <w:t xml:space="preserve">. </w:t>
      </w:r>
      <w:r w:rsidR="00B8252E">
        <w:rPr>
          <w:lang w:val="pl-PL"/>
        </w:rPr>
        <w:t xml:space="preserve">Obowiązek ten został szczegółowo określony jako reakcja na </w:t>
      </w:r>
      <w:r w:rsidR="00B8252E" w:rsidRPr="00D0262A">
        <w:rPr>
          <w:i/>
          <w:lang w:val="pl-PL"/>
        </w:rPr>
        <w:t>możliwe nadużycia</w:t>
      </w:r>
      <w:r w:rsidR="00B8252E">
        <w:rPr>
          <w:lang w:val="pl-PL"/>
        </w:rPr>
        <w:t xml:space="preserve"> w czasie postępowania likwidacyjnego</w:t>
      </w:r>
      <w:r w:rsidR="002B4C9E">
        <w:rPr>
          <w:lang w:val="pl-PL"/>
        </w:rPr>
        <w:t>,</w:t>
      </w:r>
      <w:r w:rsidR="00B8252E">
        <w:rPr>
          <w:lang w:val="pl-PL"/>
        </w:rPr>
        <w:t xml:space="preserve"> </w:t>
      </w:r>
      <w:r w:rsidR="00EA1E4E" w:rsidRPr="00B8252E">
        <w:rPr>
          <w:lang w:val="pl-PL"/>
        </w:rPr>
        <w:t>W sprawie</w:t>
      </w:r>
      <w:r w:rsidR="00AB57E1" w:rsidRPr="00B8252E">
        <w:rPr>
          <w:lang w:val="pl-PL"/>
        </w:rPr>
        <w:t> </w:t>
      </w:r>
      <w:proofErr w:type="spellStart"/>
      <w:r w:rsidR="00AB57E1" w:rsidRPr="00B8252E">
        <w:rPr>
          <w:i/>
          <w:lang w:val="pl-PL"/>
        </w:rPr>
        <w:t>Kotov</w:t>
      </w:r>
      <w:proofErr w:type="spellEnd"/>
      <w:r w:rsidR="00AB57E1" w:rsidRPr="00B8252E">
        <w:rPr>
          <w:lang w:val="pl-PL"/>
        </w:rPr>
        <w:t xml:space="preserve"> </w:t>
      </w:r>
      <w:r w:rsidR="00B8252E" w:rsidRPr="00B8252E">
        <w:rPr>
          <w:lang w:val="pl-PL"/>
        </w:rPr>
        <w:t>istotną kwestią</w:t>
      </w:r>
      <w:r w:rsidR="00B8252E">
        <w:rPr>
          <w:lang w:val="pl-PL"/>
        </w:rPr>
        <w:t xml:space="preserve"> był zasięg pozytywnych obowiązków państwa</w:t>
      </w:r>
      <w:r w:rsidR="000B5F6B">
        <w:rPr>
          <w:lang w:val="pl-PL"/>
        </w:rPr>
        <w:t>,</w:t>
      </w:r>
      <w:r w:rsidR="00B8252E">
        <w:rPr>
          <w:lang w:val="pl-PL"/>
        </w:rPr>
        <w:t xml:space="preserve"> mając na uwadze nieprawidłowości działań</w:t>
      </w:r>
      <w:r w:rsidR="00EC2CC3">
        <w:rPr>
          <w:lang w:val="pl-PL"/>
        </w:rPr>
        <w:t xml:space="preserve"> syndyka, które spowodowały, że skarżący poniósł </w:t>
      </w:r>
      <w:r w:rsidR="00B8252E">
        <w:rPr>
          <w:lang w:val="pl-PL"/>
        </w:rPr>
        <w:t xml:space="preserve">szkodę </w:t>
      </w:r>
      <w:r w:rsidR="00AB57E1" w:rsidRPr="00B8252E">
        <w:rPr>
          <w:lang w:val="pl-PL"/>
        </w:rPr>
        <w:t xml:space="preserve"> (</w:t>
      </w:r>
      <w:r w:rsidR="00EC2CC3">
        <w:rPr>
          <w:lang w:val="pl-PL"/>
        </w:rPr>
        <w:t xml:space="preserve">wyż. cyt. </w:t>
      </w:r>
      <w:proofErr w:type="spellStart"/>
      <w:r w:rsidR="00AB57E1" w:rsidRPr="00B8252E">
        <w:rPr>
          <w:i/>
          <w:lang w:val="pl-PL"/>
        </w:rPr>
        <w:t>Kotov</w:t>
      </w:r>
      <w:proofErr w:type="spellEnd"/>
      <w:r w:rsidR="00EC2CC3">
        <w:rPr>
          <w:lang w:val="pl-PL"/>
        </w:rPr>
        <w:t>,</w:t>
      </w:r>
      <w:r w:rsidR="00AB57E1" w:rsidRPr="00B8252E">
        <w:rPr>
          <w:lang w:val="pl-PL"/>
        </w:rPr>
        <w:t xml:space="preserve"> § 117.) </w:t>
      </w:r>
      <w:r w:rsidR="00EC2CC3" w:rsidRPr="00EC2CC3">
        <w:rPr>
          <w:lang w:val="pl-PL"/>
        </w:rPr>
        <w:t>A</w:t>
      </w:r>
      <w:r w:rsidR="002B4C9E">
        <w:rPr>
          <w:lang w:val="pl-PL"/>
        </w:rPr>
        <w:t xml:space="preserve"> </w:t>
      </w:r>
      <w:r w:rsidR="00EC2CC3" w:rsidRPr="00EC2CC3">
        <w:rPr>
          <w:lang w:val="pl-PL"/>
        </w:rPr>
        <w:t xml:space="preserve"> w przedmiotowej sprawie nie pojawia się taka kwestia, gdyż nie było nadużyć w czasie postępowania likwidacyjnego.</w:t>
      </w:r>
      <w:r w:rsidR="00EC2CC3">
        <w:rPr>
          <w:lang w:val="pl-PL"/>
        </w:rPr>
        <w:t xml:space="preserve"> Tak jak już zostało wskazane</w:t>
      </w:r>
      <w:r w:rsidR="000B5F6B">
        <w:rPr>
          <w:lang w:val="pl-PL"/>
        </w:rPr>
        <w:t>,</w:t>
      </w:r>
      <w:r w:rsidR="00EC2CC3">
        <w:rPr>
          <w:lang w:val="pl-PL"/>
        </w:rPr>
        <w:t xml:space="preserve"> skarżąca dysponowała środkiem o</w:t>
      </w:r>
      <w:r w:rsidR="002B4C9E">
        <w:rPr>
          <w:lang w:val="pl-PL"/>
        </w:rPr>
        <w:t>dwoławczym do ochrony jej mienia</w:t>
      </w:r>
      <w:r w:rsidR="00EC2CC3">
        <w:rPr>
          <w:lang w:val="pl-PL"/>
        </w:rPr>
        <w:t>, ale nie skorzystała z niego przez okres</w:t>
      </w:r>
      <w:r w:rsidR="006424EE">
        <w:rPr>
          <w:lang w:val="pl-PL"/>
        </w:rPr>
        <w:t xml:space="preserve"> dwóch lat. Nie mam pewności</w:t>
      </w:r>
      <w:r w:rsidR="000B5F6B">
        <w:rPr>
          <w:lang w:val="pl-PL"/>
        </w:rPr>
        <w:t>,</w:t>
      </w:r>
      <w:r w:rsidR="006424EE">
        <w:rPr>
          <w:lang w:val="pl-PL"/>
        </w:rPr>
        <w:t xml:space="preserve"> czy</w:t>
      </w:r>
      <w:r w:rsidR="00EC2CC3">
        <w:rPr>
          <w:lang w:val="pl-PL"/>
        </w:rPr>
        <w:t xml:space="preserve"> Państwo ma pozytywny obowiąz</w:t>
      </w:r>
      <w:r w:rsidR="006424EE">
        <w:rPr>
          <w:lang w:val="pl-PL"/>
        </w:rPr>
        <w:t xml:space="preserve">ek chronienia każdego </w:t>
      </w:r>
      <w:r w:rsidR="006424EE">
        <w:rPr>
          <w:lang w:val="pl-PL"/>
        </w:rPr>
        <w:lastRenderedPageBreak/>
        <w:t>nabywcy mieszkania</w:t>
      </w:r>
      <w:r w:rsidR="00EC2CC3">
        <w:rPr>
          <w:lang w:val="pl-PL"/>
        </w:rPr>
        <w:t xml:space="preserve"> czy dom</w:t>
      </w:r>
      <w:r w:rsidR="006424EE">
        <w:rPr>
          <w:lang w:val="pl-PL"/>
        </w:rPr>
        <w:t>u</w:t>
      </w:r>
      <w:r w:rsidR="00EC2CC3">
        <w:rPr>
          <w:lang w:val="pl-PL"/>
        </w:rPr>
        <w:t xml:space="preserve"> od upadłości sprzedającego, a szczególnie</w:t>
      </w:r>
      <w:r w:rsidR="000B5F6B">
        <w:rPr>
          <w:lang w:val="pl-PL"/>
        </w:rPr>
        <w:t>,</w:t>
      </w:r>
      <w:r w:rsidR="00EC2CC3">
        <w:rPr>
          <w:lang w:val="pl-PL"/>
        </w:rPr>
        <w:t xml:space="preserve"> gdy osoba ta ma świadomość podejmowanego ryzyka. Ochrona konsumenta nie jest sama w sobie nakładanym przez Konwencję obowiązkiem pozytywnym państwa</w:t>
      </w:r>
      <w:r w:rsidR="002B32AA">
        <w:rPr>
          <w:lang w:val="pl-PL"/>
        </w:rPr>
        <w:t>, nawet jeśli wiadomo</w:t>
      </w:r>
      <w:r w:rsidR="002B32AA" w:rsidRPr="00B10705">
        <w:rPr>
          <w:lang w:val="pl-PL"/>
        </w:rPr>
        <w:t xml:space="preserve">, </w:t>
      </w:r>
      <w:r w:rsidR="000B5F6B" w:rsidRPr="00B10705">
        <w:rPr>
          <w:lang w:val="pl-PL"/>
        </w:rPr>
        <w:t xml:space="preserve">że </w:t>
      </w:r>
      <w:r w:rsidR="002B32AA" w:rsidRPr="00B10705">
        <w:rPr>
          <w:lang w:val="pl-PL"/>
        </w:rPr>
        <w:t>takie rzeczy</w:t>
      </w:r>
      <w:r w:rsidR="002B32AA">
        <w:rPr>
          <w:lang w:val="pl-PL"/>
        </w:rPr>
        <w:t xml:space="preserve"> robi państwo opiekuńcze.</w:t>
      </w:r>
      <w:r w:rsidR="002B32AA" w:rsidRPr="002B32AA">
        <w:rPr>
          <w:lang w:val="pl-PL"/>
        </w:rPr>
        <w:t xml:space="preserve"> </w:t>
      </w:r>
      <w:r w:rsidR="00D0262A">
        <w:rPr>
          <w:lang w:val="pl-PL"/>
        </w:rPr>
        <w:t xml:space="preserve">Prawdą jest, że </w:t>
      </w:r>
      <w:r w:rsidR="002B32AA">
        <w:rPr>
          <w:lang w:val="pl-PL"/>
        </w:rPr>
        <w:t>względy interesu ogólnego nakładające na państwo pewne zobowiązania mogą mieć zastosowanie nawet w relacjach horyzontalnych</w:t>
      </w:r>
      <w:r w:rsidR="00AB57E1" w:rsidRPr="00EC2CC3">
        <w:rPr>
          <w:lang w:val="pl-PL"/>
        </w:rPr>
        <w:t xml:space="preserve"> (</w:t>
      </w:r>
      <w:r w:rsidR="00AB57E1" w:rsidRPr="00EC2CC3">
        <w:rPr>
          <w:i/>
          <w:lang w:val="pl-PL"/>
        </w:rPr>
        <w:t xml:space="preserve">Broniowski </w:t>
      </w:r>
      <w:r w:rsidR="00F52FAB">
        <w:rPr>
          <w:i/>
          <w:lang w:val="pl-PL"/>
        </w:rPr>
        <w:t>p.</w:t>
      </w:r>
      <w:r w:rsidR="00D0262A">
        <w:rPr>
          <w:i/>
          <w:lang w:val="pl-PL"/>
        </w:rPr>
        <w:t xml:space="preserve"> Polsce </w:t>
      </w:r>
      <w:r w:rsidR="00D0262A">
        <w:rPr>
          <w:lang w:val="pl-PL"/>
        </w:rPr>
        <w:t xml:space="preserve">[Wielka Izba], nr 31443/96, § 143, </w:t>
      </w:r>
      <w:proofErr w:type="spellStart"/>
      <w:r w:rsidR="00D0262A">
        <w:rPr>
          <w:lang w:val="pl-PL"/>
        </w:rPr>
        <w:t>ETPCz</w:t>
      </w:r>
      <w:proofErr w:type="spellEnd"/>
      <w:r w:rsidR="00AB57E1" w:rsidRPr="00EC2CC3">
        <w:rPr>
          <w:lang w:val="pl-PL"/>
        </w:rPr>
        <w:t xml:space="preserve"> 2004</w:t>
      </w:r>
      <w:r w:rsidR="00AB57E1" w:rsidRPr="00EC2CC3">
        <w:rPr>
          <w:lang w:val="pl-PL"/>
        </w:rPr>
        <w:noBreakHyphen/>
        <w:t xml:space="preserve">V). </w:t>
      </w:r>
      <w:r w:rsidR="00D0262A" w:rsidRPr="00D0262A">
        <w:rPr>
          <w:lang w:val="pl-PL"/>
        </w:rPr>
        <w:t>Nie wiem</w:t>
      </w:r>
      <w:r w:rsidR="000B5F6B">
        <w:rPr>
          <w:lang w:val="pl-PL"/>
        </w:rPr>
        <w:t>,</w:t>
      </w:r>
      <w:r w:rsidR="00D0262A" w:rsidRPr="00D0262A">
        <w:rPr>
          <w:lang w:val="pl-PL"/>
        </w:rPr>
        <w:t xml:space="preserve"> jaki konkretny wzgląd interesu ogólnego miałby doprowadzić, żeby państw</w:t>
      </w:r>
      <w:r w:rsidR="00D0262A">
        <w:rPr>
          <w:lang w:val="pl-PL"/>
        </w:rPr>
        <w:t xml:space="preserve">o działało prewencyjnie w celu </w:t>
      </w:r>
      <w:r w:rsidR="00D0262A" w:rsidRPr="00D0262A">
        <w:rPr>
          <w:lang w:val="pl-PL"/>
        </w:rPr>
        <w:t>o</w:t>
      </w:r>
      <w:r w:rsidR="00D0262A">
        <w:rPr>
          <w:lang w:val="pl-PL"/>
        </w:rPr>
        <w:t xml:space="preserve">chrony właścicieli prywatnych przed </w:t>
      </w:r>
      <w:r w:rsidR="00D0262A" w:rsidRPr="00B10705">
        <w:rPr>
          <w:lang w:val="pl-PL"/>
        </w:rPr>
        <w:t>roszczeniami innych właścicieli prywatnych,</w:t>
      </w:r>
      <w:r w:rsidR="00B10705" w:rsidRPr="00B10705">
        <w:rPr>
          <w:lang w:val="pl-PL"/>
        </w:rPr>
        <w:t xml:space="preserve"> który wymagałby, by nasz Trybunał</w:t>
      </w:r>
      <w:r w:rsidR="009165BE" w:rsidRPr="00B10705">
        <w:rPr>
          <w:lang w:val="pl-PL"/>
        </w:rPr>
        <w:t xml:space="preserve"> </w:t>
      </w:r>
      <w:r w:rsidR="00B10705" w:rsidRPr="00B10705">
        <w:rPr>
          <w:lang w:val="pl-PL"/>
        </w:rPr>
        <w:t>był</w:t>
      </w:r>
      <w:r w:rsidR="00B10705">
        <w:rPr>
          <w:lang w:val="pl-PL"/>
        </w:rPr>
        <w:t xml:space="preserve"> wezwany do interwencji i nałożenia</w:t>
      </w:r>
      <w:r w:rsidR="0072756F" w:rsidRPr="00742816">
        <w:rPr>
          <w:lang w:val="pl-PL"/>
        </w:rPr>
        <w:t xml:space="preserve"> obowiązków na ustawodawcę</w:t>
      </w:r>
      <w:r w:rsidR="00742816">
        <w:rPr>
          <w:lang w:val="pl-PL"/>
        </w:rPr>
        <w:t xml:space="preserve">. </w:t>
      </w:r>
      <w:r w:rsidR="0072756F" w:rsidRPr="00742816">
        <w:rPr>
          <w:lang w:val="pl-PL"/>
        </w:rPr>
        <w:t xml:space="preserve">Państwo dysponuje szerokim marginesem </w:t>
      </w:r>
      <w:r w:rsidR="000B5F6B">
        <w:rPr>
          <w:lang w:val="pl-PL"/>
        </w:rPr>
        <w:t>oceny</w:t>
      </w:r>
      <w:r w:rsidR="009D3EBD" w:rsidRPr="00742816">
        <w:rPr>
          <w:lang w:val="pl-PL"/>
        </w:rPr>
        <w:t xml:space="preserve"> dla </w:t>
      </w:r>
      <w:r w:rsidR="009D3EBD">
        <w:rPr>
          <w:lang w:val="pl-PL"/>
        </w:rPr>
        <w:t>zdefiniowania</w:t>
      </w:r>
      <w:r w:rsidR="000B5F6B">
        <w:rPr>
          <w:lang w:val="pl-PL"/>
        </w:rPr>
        <w:t>,</w:t>
      </w:r>
      <w:r w:rsidR="009D3EBD">
        <w:rPr>
          <w:lang w:val="pl-PL"/>
        </w:rPr>
        <w:t xml:space="preserve"> co może być uznane za interes ogólny</w:t>
      </w:r>
      <w:r w:rsidR="0072756F">
        <w:rPr>
          <w:lang w:val="pl-PL"/>
        </w:rPr>
        <w:t xml:space="preserve"> w </w:t>
      </w:r>
      <w:r w:rsidR="009117B1">
        <w:rPr>
          <w:lang w:val="pl-PL"/>
        </w:rPr>
        <w:t>obszarze</w:t>
      </w:r>
      <w:r w:rsidR="0072756F">
        <w:rPr>
          <w:lang w:val="pl-PL"/>
        </w:rPr>
        <w:t xml:space="preserve"> ingerencji („regulacj</w:t>
      </w:r>
      <w:r w:rsidR="00B10705">
        <w:rPr>
          <w:lang w:val="pl-PL"/>
        </w:rPr>
        <w:t>i</w:t>
      </w:r>
      <w:r w:rsidR="0072756F">
        <w:rPr>
          <w:lang w:val="pl-PL"/>
        </w:rPr>
        <w:t xml:space="preserve">”) we własność prywatną. Podobnie jest w przypadku definicji </w:t>
      </w:r>
      <w:r w:rsidR="0072756F" w:rsidRPr="009165BE">
        <w:rPr>
          <w:i/>
          <w:lang w:val="pl-PL"/>
        </w:rPr>
        <w:t>braku</w:t>
      </w:r>
      <w:r w:rsidR="0072756F">
        <w:rPr>
          <w:lang w:val="pl-PL"/>
        </w:rPr>
        <w:t xml:space="preserve"> względu interesu ogólnego w celu </w:t>
      </w:r>
      <w:r w:rsidR="0072756F" w:rsidRPr="009165BE">
        <w:rPr>
          <w:i/>
          <w:lang w:val="pl-PL"/>
        </w:rPr>
        <w:t>ochrony</w:t>
      </w:r>
      <w:r w:rsidR="0072756F">
        <w:rPr>
          <w:lang w:val="pl-PL"/>
        </w:rPr>
        <w:t xml:space="preserve"> praw właścicieli na niekorzyść innych prawowitych właścicieli. Trybunał może</w:t>
      </w:r>
      <w:r w:rsidR="001479D8">
        <w:rPr>
          <w:lang w:val="pl-PL"/>
        </w:rPr>
        <w:t xml:space="preserve"> interweniować</w:t>
      </w:r>
      <w:r w:rsidR="000B5F6B">
        <w:rPr>
          <w:lang w:val="pl-PL"/>
        </w:rPr>
        <w:t>,</w:t>
      </w:r>
      <w:r w:rsidR="001479D8">
        <w:rPr>
          <w:lang w:val="pl-PL"/>
        </w:rPr>
        <w:t xml:space="preserve"> nakładając na państwo pozytywny obowiązek jedynie </w:t>
      </w:r>
      <w:r w:rsidR="00B10705">
        <w:rPr>
          <w:lang w:val="pl-PL"/>
        </w:rPr>
        <w:t>z</w:t>
      </w:r>
      <w:r w:rsidR="009117B1">
        <w:rPr>
          <w:lang w:val="pl-PL"/>
        </w:rPr>
        <w:t>e względów</w:t>
      </w:r>
      <w:r w:rsidR="00B10705">
        <w:rPr>
          <w:lang w:val="pl-PL"/>
        </w:rPr>
        <w:t xml:space="preserve"> o charakterze</w:t>
      </w:r>
      <w:r w:rsidR="009117B1" w:rsidRPr="009117B1">
        <w:rPr>
          <w:lang w:val="pl-PL"/>
        </w:rPr>
        <w:t xml:space="preserve"> </w:t>
      </w:r>
      <w:r w:rsidR="009117B1">
        <w:rPr>
          <w:lang w:val="pl-PL"/>
        </w:rPr>
        <w:t>nadrzędnym</w:t>
      </w:r>
      <w:r w:rsidR="001479D8">
        <w:rPr>
          <w:lang w:val="pl-PL"/>
        </w:rPr>
        <w:t xml:space="preserve">. </w:t>
      </w:r>
      <w:r w:rsidR="00B10705">
        <w:rPr>
          <w:lang w:val="pl-PL"/>
        </w:rPr>
        <w:t xml:space="preserve">Natomiast </w:t>
      </w:r>
      <w:r w:rsidR="009117B1">
        <w:rPr>
          <w:lang w:val="pl-PL"/>
        </w:rPr>
        <w:t xml:space="preserve">charakter </w:t>
      </w:r>
      <w:r w:rsidR="00B10705">
        <w:rPr>
          <w:lang w:val="pl-PL"/>
        </w:rPr>
        <w:t>względ</w:t>
      </w:r>
      <w:r w:rsidR="009117B1">
        <w:rPr>
          <w:lang w:val="pl-PL"/>
        </w:rPr>
        <w:t>ów</w:t>
      </w:r>
      <w:r w:rsidR="001479D8">
        <w:rPr>
          <w:lang w:val="pl-PL"/>
        </w:rPr>
        <w:t xml:space="preserve"> interesu ogólnego</w:t>
      </w:r>
      <w:r w:rsidR="00034D90">
        <w:rPr>
          <w:lang w:val="pl-PL"/>
        </w:rPr>
        <w:t xml:space="preserve"> w tej sprawie</w:t>
      </w:r>
      <w:r w:rsidR="001479D8">
        <w:rPr>
          <w:lang w:val="pl-PL"/>
        </w:rPr>
        <w:t xml:space="preserve"> nie został</w:t>
      </w:r>
      <w:r w:rsidR="00B10705">
        <w:rPr>
          <w:lang w:val="pl-PL"/>
        </w:rPr>
        <w:t xml:space="preserve"> w wyroku przedyskutowan</w:t>
      </w:r>
      <w:r w:rsidR="009117B1">
        <w:rPr>
          <w:lang w:val="pl-PL"/>
        </w:rPr>
        <w:t>y</w:t>
      </w:r>
      <w:r w:rsidR="00034D90">
        <w:rPr>
          <w:lang w:val="pl-PL"/>
        </w:rPr>
        <w:t>.</w:t>
      </w:r>
      <w:r w:rsidR="009117B1">
        <w:rPr>
          <w:lang w:val="pl-PL"/>
        </w:rPr>
        <w:t xml:space="preserve"> </w:t>
      </w:r>
      <w:r w:rsidR="00034D90">
        <w:rPr>
          <w:lang w:val="pl-PL"/>
        </w:rPr>
        <w:t xml:space="preserve">Wobec cytowanego </w:t>
      </w:r>
      <w:r w:rsidR="009117B1">
        <w:rPr>
          <w:lang w:val="pl-PL"/>
        </w:rPr>
        <w:t xml:space="preserve">wyżej </w:t>
      </w:r>
      <w:r w:rsidR="00034D90">
        <w:rPr>
          <w:lang w:val="pl-PL"/>
        </w:rPr>
        <w:t>wyroku Sądu Kasacyjnego (punkt 5), rozumiem, że nabycie mieszkania będącego stałym miejscem zamieszkania jest nadrzędnym interesem na mocy Konstytucji włoskiej (artykuł 47). Jednak to właśnie tu znajduje się ta dorozumiana myśl uzasadniająca nałożenie pozytywnego obowiązku w niniejszym wyroku, a ocenę pozostawiam przede wszystkim krajowemu ustawodawcy.</w:t>
      </w:r>
      <w:r w:rsidR="001479D8">
        <w:rPr>
          <w:lang w:val="pl-PL"/>
        </w:rPr>
        <w:t xml:space="preserve"> </w:t>
      </w:r>
      <w:r w:rsidR="009165BE">
        <w:rPr>
          <w:lang w:val="pl-PL"/>
        </w:rPr>
        <w:t xml:space="preserve"> </w:t>
      </w:r>
    </w:p>
    <w:p w14:paraId="7D140246" w14:textId="77777777" w:rsidR="00944D85" w:rsidRPr="00D0262A" w:rsidRDefault="00944D85">
      <w:pPr>
        <w:rPr>
          <w:lang w:val="pl-PL"/>
        </w:rPr>
      </w:pPr>
    </w:p>
    <w:sectPr w:rsidR="00944D85" w:rsidRPr="00D0262A" w:rsidSect="005D2DEB">
      <w:headerReference w:type="even" r:id="rId13"/>
      <w:headerReference w:type="default" r:id="rId14"/>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D6F74" w14:textId="77777777" w:rsidR="0087103D" w:rsidRDefault="0087103D" w:rsidP="00037336">
      <w:r>
        <w:separator/>
      </w:r>
    </w:p>
  </w:endnote>
  <w:endnote w:type="continuationSeparator" w:id="0">
    <w:p w14:paraId="3FCD071D" w14:textId="77777777" w:rsidR="0087103D" w:rsidRDefault="0087103D" w:rsidP="00037336">
      <w:r>
        <w:continuationSeparator/>
      </w:r>
    </w:p>
  </w:endnote>
  <w:endnote w:type="continuationNotice" w:id="1">
    <w:p w14:paraId="2BE64951" w14:textId="77777777" w:rsidR="0087103D" w:rsidRDefault="00871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Bookman-Light">
    <w:altName w:val="MS Mincho"/>
    <w:panose1 w:val="00000000000000000000"/>
    <w:charset w:val="80"/>
    <w:family w:val="auto"/>
    <w:notTrueType/>
    <w:pitch w:val="default"/>
    <w:sig w:usb0="00000000" w:usb1="08070000" w:usb2="00000010" w:usb3="00000000" w:csb0="00020000" w:csb1="00000000"/>
  </w:font>
  <w:font w:name="Times New (W1)">
    <w:altName w:val="Times New Roman"/>
    <w:charset w:val="00"/>
    <w:family w:val="roman"/>
    <w:pitch w:val="variable"/>
    <w:sig w:usb0="20007A87" w:usb1="80000000" w:usb2="00000008" w:usb3="00000000" w:csb0="000001F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B3727" w14:textId="77777777" w:rsidR="00D364AB" w:rsidRDefault="00D364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8D3C7" w14:textId="77777777" w:rsidR="0087103D" w:rsidRDefault="0087103D" w:rsidP="00037336">
      <w:r>
        <w:separator/>
      </w:r>
    </w:p>
  </w:footnote>
  <w:footnote w:type="continuationSeparator" w:id="0">
    <w:p w14:paraId="5BDF2193" w14:textId="77777777" w:rsidR="0087103D" w:rsidRDefault="0087103D" w:rsidP="00037336">
      <w:r>
        <w:continuationSeparator/>
      </w:r>
    </w:p>
  </w:footnote>
  <w:footnote w:type="continuationNotice" w:id="1">
    <w:p w14:paraId="24F45150" w14:textId="77777777" w:rsidR="0087103D" w:rsidRDefault="008710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82A39" w14:textId="77777777" w:rsidR="005D0062" w:rsidRPr="00181B1D" w:rsidRDefault="005D0062">
    <w:pPr>
      <w:pStyle w:val="JuHeader"/>
    </w:pPr>
    <w:r>
      <w:rPr>
        <w:rStyle w:val="Numerstrony"/>
        <w:lang w:val="en-US"/>
      </w:rPr>
      <w:fldChar w:fldCharType="begin"/>
    </w:r>
    <w:r w:rsidRPr="00181B1D">
      <w:rPr>
        <w:rStyle w:val="Numerstrony"/>
      </w:rPr>
      <w:instrText xml:space="preserve"> PAGE </w:instrText>
    </w:r>
    <w:r>
      <w:rPr>
        <w:rStyle w:val="Numerstrony"/>
        <w:lang w:val="en-US"/>
      </w:rPr>
      <w:fldChar w:fldCharType="separate"/>
    </w:r>
    <w:r>
      <w:rPr>
        <w:rStyle w:val="Numerstrony"/>
        <w:noProof/>
      </w:rPr>
      <w:t>24</w:t>
    </w:r>
    <w:r>
      <w:rPr>
        <w:rStyle w:val="Numerstrony"/>
        <w:lang w:val="en-US"/>
      </w:rPr>
      <w:fldChar w:fldCharType="end"/>
    </w:r>
    <w:r w:rsidRPr="00181B1D">
      <w:rPr>
        <w:rStyle w:val="Numerstrony"/>
      </w:rPr>
      <w:tab/>
    </w:r>
    <w:r w:rsidRPr="00181B1D">
      <w:rPr>
        <w:noProof/>
      </w:rPr>
      <w:t>ARRÊT</w:t>
    </w:r>
    <w:r w:rsidRPr="00181B1D">
      <w:t xml:space="preserve"> CENI c. ITALIE (FOND)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CCAA3" w14:textId="77777777" w:rsidR="005D0062" w:rsidRPr="00037336" w:rsidRDefault="005D0062">
    <w:pPr>
      <w:pStyle w:val="JuHeader"/>
      <w:rPr>
        <w:lang w:val="pl-PL"/>
      </w:rPr>
    </w:pPr>
    <w:r>
      <w:tab/>
    </w:r>
    <w:r w:rsidRPr="00037336">
      <w:rPr>
        <w:noProof/>
        <w:lang w:val="pl-PL"/>
      </w:rPr>
      <w:t>WYROK W SPRAWIE CENI</w:t>
    </w:r>
    <w:r w:rsidRPr="00037336">
      <w:rPr>
        <w:lang w:val="pl-PL"/>
      </w:rPr>
      <w:t xml:space="preserve"> </w:t>
    </w:r>
    <w:r>
      <w:rPr>
        <w:lang w:val="pl-PL"/>
      </w:rPr>
      <w:t>przeciwko WŁOCHOM (MERITUM</w:t>
    </w:r>
    <w:r w:rsidRPr="00037336">
      <w:rPr>
        <w:lang w:val="pl-PL"/>
      </w:rPr>
      <w:t>)</w:t>
    </w:r>
    <w:r w:rsidRPr="00037336">
      <w:rPr>
        <w:lang w:val="pl-PL"/>
      </w:rPr>
      <w:tab/>
    </w:r>
    <w:r>
      <w:rPr>
        <w:rStyle w:val="Numerstrony"/>
        <w:lang w:val="en-US"/>
      </w:rPr>
      <w:fldChar w:fldCharType="begin"/>
    </w:r>
    <w:r w:rsidRPr="00037336">
      <w:rPr>
        <w:rStyle w:val="Numerstrony"/>
        <w:lang w:val="pl-PL"/>
      </w:rPr>
      <w:instrText xml:space="preserve"> PAGE </w:instrText>
    </w:r>
    <w:r>
      <w:rPr>
        <w:rStyle w:val="Numerstrony"/>
        <w:lang w:val="en-US"/>
      </w:rPr>
      <w:fldChar w:fldCharType="separate"/>
    </w:r>
    <w:r w:rsidR="003B0921">
      <w:rPr>
        <w:rStyle w:val="Numerstrony"/>
        <w:noProof/>
        <w:lang w:val="pl-PL"/>
      </w:rPr>
      <w:t>2</w:t>
    </w:r>
    <w:r>
      <w:rPr>
        <w:rStyle w:val="Numerstrony"/>
        <w:lang w:val="en-U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550FC" w14:textId="77777777" w:rsidR="005D0062" w:rsidRDefault="005D0062" w:rsidP="00E477D2">
    <w:pPr>
      <w:pStyle w:val="Nagwek"/>
      <w:jc w:val="center"/>
    </w:pPr>
    <w:r>
      <w:rPr>
        <w:noProof/>
        <w:lang w:val="pl-PL" w:eastAsia="pl-PL"/>
      </w:rPr>
      <w:drawing>
        <wp:inline distT="0" distB="0" distL="0" distR="0" wp14:anchorId="38F2939C" wp14:editId="4D159B97">
          <wp:extent cx="2944495" cy="1219200"/>
          <wp:effectExtent l="0" t="0" r="8255" b="0"/>
          <wp:docPr id="1"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5052F" w14:textId="77777777" w:rsidR="005D0062" w:rsidRDefault="005D0062" w:rsidP="00037336">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26</w:t>
    </w:r>
    <w:r>
      <w:rPr>
        <w:rStyle w:val="Numerstrony"/>
      </w:rPr>
      <w:fldChar w:fldCharType="end"/>
    </w:r>
    <w:r>
      <w:tab/>
    </w:r>
    <w:r>
      <w:t>ARRÊT CENI c. ITALIE(FOND) – OPINION SÉPARÉE</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0EB12" w14:textId="77777777" w:rsidR="005D0062" w:rsidRPr="00037336" w:rsidRDefault="005D0062" w:rsidP="00037336">
    <w:pPr>
      <w:pStyle w:val="JuHeader"/>
      <w:rPr>
        <w:lang w:val="pl-PL"/>
      </w:rPr>
    </w:pPr>
    <w:r>
      <w:tab/>
    </w:r>
    <w:r w:rsidRPr="00037336">
      <w:rPr>
        <w:lang w:val="pl-PL"/>
      </w:rPr>
      <w:t>WYROK W SPRAWIE CENI przeciwko WŁOCHOM (MERITUM)</w:t>
    </w:r>
    <w:r>
      <w:rPr>
        <w:lang w:val="pl-PL"/>
      </w:rPr>
      <w:t xml:space="preserve"> – ZDANIE ODRĘBNE</w:t>
    </w:r>
    <w:r w:rsidRPr="00037336">
      <w:rPr>
        <w:lang w:val="pl-PL"/>
      </w:rPr>
      <w:tab/>
    </w:r>
    <w:r>
      <w:rPr>
        <w:rStyle w:val="Numerstrony"/>
      </w:rPr>
      <w:fldChar w:fldCharType="begin"/>
    </w:r>
    <w:r w:rsidRPr="00037336">
      <w:rPr>
        <w:rStyle w:val="Numerstrony"/>
        <w:lang w:val="pl-PL"/>
      </w:rPr>
      <w:instrText xml:space="preserve"> PAGE </w:instrText>
    </w:r>
    <w:r>
      <w:rPr>
        <w:rStyle w:val="Numerstrony"/>
      </w:rPr>
      <w:fldChar w:fldCharType="separate"/>
    </w:r>
    <w:r w:rsidR="003B0921">
      <w:rPr>
        <w:rStyle w:val="Numerstrony"/>
        <w:noProof/>
        <w:lang w:val="pl-PL"/>
      </w:rPr>
      <w:t>29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9"/>
  <w:hyphenationZone w:val="425"/>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7E1"/>
    <w:rsid w:val="00003A41"/>
    <w:rsid w:val="00003E25"/>
    <w:rsid w:val="00006B58"/>
    <w:rsid w:val="000163F3"/>
    <w:rsid w:val="00022471"/>
    <w:rsid w:val="0002357B"/>
    <w:rsid w:val="000250C9"/>
    <w:rsid w:val="00027D70"/>
    <w:rsid w:val="00034D90"/>
    <w:rsid w:val="00037336"/>
    <w:rsid w:val="000413E7"/>
    <w:rsid w:val="00071460"/>
    <w:rsid w:val="00072F3B"/>
    <w:rsid w:val="00077120"/>
    <w:rsid w:val="00083BC4"/>
    <w:rsid w:val="0008598C"/>
    <w:rsid w:val="00090666"/>
    <w:rsid w:val="00094B91"/>
    <w:rsid w:val="00097573"/>
    <w:rsid w:val="000A0DB8"/>
    <w:rsid w:val="000A7A54"/>
    <w:rsid w:val="000B5F6B"/>
    <w:rsid w:val="000C210A"/>
    <w:rsid w:val="000C508A"/>
    <w:rsid w:val="000D4950"/>
    <w:rsid w:val="000D7556"/>
    <w:rsid w:val="000E4A3C"/>
    <w:rsid w:val="000F5345"/>
    <w:rsid w:val="001008F8"/>
    <w:rsid w:val="00105702"/>
    <w:rsid w:val="001076D8"/>
    <w:rsid w:val="00117E25"/>
    <w:rsid w:val="001214A7"/>
    <w:rsid w:val="00124094"/>
    <w:rsid w:val="001259FB"/>
    <w:rsid w:val="00127025"/>
    <w:rsid w:val="0013158C"/>
    <w:rsid w:val="00132DCF"/>
    <w:rsid w:val="001365A4"/>
    <w:rsid w:val="00140A91"/>
    <w:rsid w:val="00143D6B"/>
    <w:rsid w:val="00145206"/>
    <w:rsid w:val="001479D8"/>
    <w:rsid w:val="0015061B"/>
    <w:rsid w:val="00150F49"/>
    <w:rsid w:val="001516EE"/>
    <w:rsid w:val="0015280A"/>
    <w:rsid w:val="001567E0"/>
    <w:rsid w:val="001655B3"/>
    <w:rsid w:val="00175B3A"/>
    <w:rsid w:val="0019195F"/>
    <w:rsid w:val="00191CB8"/>
    <w:rsid w:val="001975DF"/>
    <w:rsid w:val="001B1FE5"/>
    <w:rsid w:val="001B2947"/>
    <w:rsid w:val="001B3B7C"/>
    <w:rsid w:val="001B4A40"/>
    <w:rsid w:val="001B5FB2"/>
    <w:rsid w:val="001C06C0"/>
    <w:rsid w:val="001C4E01"/>
    <w:rsid w:val="001D12DC"/>
    <w:rsid w:val="001E00BA"/>
    <w:rsid w:val="001E6B27"/>
    <w:rsid w:val="001F00B8"/>
    <w:rsid w:val="001F052B"/>
    <w:rsid w:val="001F700F"/>
    <w:rsid w:val="00203177"/>
    <w:rsid w:val="00206CBE"/>
    <w:rsid w:val="00206EF6"/>
    <w:rsid w:val="002103AA"/>
    <w:rsid w:val="00220458"/>
    <w:rsid w:val="00232570"/>
    <w:rsid w:val="00241687"/>
    <w:rsid w:val="002446BA"/>
    <w:rsid w:val="0024704C"/>
    <w:rsid w:val="0025357E"/>
    <w:rsid w:val="002576E4"/>
    <w:rsid w:val="002604EB"/>
    <w:rsid w:val="00262547"/>
    <w:rsid w:val="002629ED"/>
    <w:rsid w:val="00270695"/>
    <w:rsid w:val="002727AE"/>
    <w:rsid w:val="00274D5A"/>
    <w:rsid w:val="00280F08"/>
    <w:rsid w:val="00283E1E"/>
    <w:rsid w:val="00290812"/>
    <w:rsid w:val="00292387"/>
    <w:rsid w:val="002A1BC9"/>
    <w:rsid w:val="002B25A9"/>
    <w:rsid w:val="002B2DE3"/>
    <w:rsid w:val="002B32AA"/>
    <w:rsid w:val="002B4C9E"/>
    <w:rsid w:val="002C15D0"/>
    <w:rsid w:val="002C32D8"/>
    <w:rsid w:val="002C49F3"/>
    <w:rsid w:val="002C5514"/>
    <w:rsid w:val="002C7A93"/>
    <w:rsid w:val="002D312A"/>
    <w:rsid w:val="002E3C10"/>
    <w:rsid w:val="002E3DB7"/>
    <w:rsid w:val="002E798A"/>
    <w:rsid w:val="002F1367"/>
    <w:rsid w:val="002F6E07"/>
    <w:rsid w:val="003028F0"/>
    <w:rsid w:val="00304F85"/>
    <w:rsid w:val="00305C6A"/>
    <w:rsid w:val="00317B9E"/>
    <w:rsid w:val="00320850"/>
    <w:rsid w:val="00320F1C"/>
    <w:rsid w:val="00326453"/>
    <w:rsid w:val="003272B5"/>
    <w:rsid w:val="003502EB"/>
    <w:rsid w:val="00362479"/>
    <w:rsid w:val="00365538"/>
    <w:rsid w:val="003667EE"/>
    <w:rsid w:val="00373479"/>
    <w:rsid w:val="0038276A"/>
    <w:rsid w:val="003838AC"/>
    <w:rsid w:val="00383E20"/>
    <w:rsid w:val="00390AA3"/>
    <w:rsid w:val="00392126"/>
    <w:rsid w:val="00396801"/>
    <w:rsid w:val="0039761F"/>
    <w:rsid w:val="003A7FCF"/>
    <w:rsid w:val="003B0078"/>
    <w:rsid w:val="003B0921"/>
    <w:rsid w:val="003B0BE1"/>
    <w:rsid w:val="003B26A1"/>
    <w:rsid w:val="003C7DD4"/>
    <w:rsid w:val="003D1868"/>
    <w:rsid w:val="003E13DE"/>
    <w:rsid w:val="003E45B1"/>
    <w:rsid w:val="003E62ED"/>
    <w:rsid w:val="003E6414"/>
    <w:rsid w:val="003F5B67"/>
    <w:rsid w:val="003F73E1"/>
    <w:rsid w:val="00401399"/>
    <w:rsid w:val="00405ED4"/>
    <w:rsid w:val="00407203"/>
    <w:rsid w:val="00413E97"/>
    <w:rsid w:val="00415E2F"/>
    <w:rsid w:val="00416CBB"/>
    <w:rsid w:val="00421A40"/>
    <w:rsid w:val="00423180"/>
    <w:rsid w:val="00424C4A"/>
    <w:rsid w:val="00427629"/>
    <w:rsid w:val="00430F42"/>
    <w:rsid w:val="00434013"/>
    <w:rsid w:val="004340C0"/>
    <w:rsid w:val="00440611"/>
    <w:rsid w:val="004436F9"/>
    <w:rsid w:val="00450DD1"/>
    <w:rsid w:val="00453720"/>
    <w:rsid w:val="00453A5E"/>
    <w:rsid w:val="0046149B"/>
    <w:rsid w:val="00462B64"/>
    <w:rsid w:val="00470578"/>
    <w:rsid w:val="00471E05"/>
    <w:rsid w:val="00472CC9"/>
    <w:rsid w:val="00475A1F"/>
    <w:rsid w:val="00481CBE"/>
    <w:rsid w:val="0049224A"/>
    <w:rsid w:val="004951C1"/>
    <w:rsid w:val="004972FB"/>
    <w:rsid w:val="004A2701"/>
    <w:rsid w:val="004A42B8"/>
    <w:rsid w:val="004C0273"/>
    <w:rsid w:val="004C5F9A"/>
    <w:rsid w:val="004E0F9D"/>
    <w:rsid w:val="004E2CF0"/>
    <w:rsid w:val="004E3BB7"/>
    <w:rsid w:val="004F24C3"/>
    <w:rsid w:val="005000DD"/>
    <w:rsid w:val="005035BB"/>
    <w:rsid w:val="00511B6D"/>
    <w:rsid w:val="00514AB4"/>
    <w:rsid w:val="00517E01"/>
    <w:rsid w:val="00530C9C"/>
    <w:rsid w:val="00533ABD"/>
    <w:rsid w:val="0053483F"/>
    <w:rsid w:val="00540BB6"/>
    <w:rsid w:val="00541087"/>
    <w:rsid w:val="00550716"/>
    <w:rsid w:val="00552204"/>
    <w:rsid w:val="0056253B"/>
    <w:rsid w:val="00563A78"/>
    <w:rsid w:val="00564CEF"/>
    <w:rsid w:val="00564D2C"/>
    <w:rsid w:val="00570D97"/>
    <w:rsid w:val="00571DD9"/>
    <w:rsid w:val="0058181D"/>
    <w:rsid w:val="00593193"/>
    <w:rsid w:val="00593948"/>
    <w:rsid w:val="005942D0"/>
    <w:rsid w:val="00595A08"/>
    <w:rsid w:val="005A42BA"/>
    <w:rsid w:val="005A5C1A"/>
    <w:rsid w:val="005B16EB"/>
    <w:rsid w:val="005B1B81"/>
    <w:rsid w:val="005B293B"/>
    <w:rsid w:val="005B7E41"/>
    <w:rsid w:val="005C256F"/>
    <w:rsid w:val="005D0062"/>
    <w:rsid w:val="005D070D"/>
    <w:rsid w:val="005D2DEB"/>
    <w:rsid w:val="005E1F1E"/>
    <w:rsid w:val="005E2AAE"/>
    <w:rsid w:val="005E3662"/>
    <w:rsid w:val="005E3DAE"/>
    <w:rsid w:val="005E441C"/>
    <w:rsid w:val="005E4C46"/>
    <w:rsid w:val="00612A44"/>
    <w:rsid w:val="006155D7"/>
    <w:rsid w:val="0061799D"/>
    <w:rsid w:val="006260B9"/>
    <w:rsid w:val="00627AA7"/>
    <w:rsid w:val="0063119D"/>
    <w:rsid w:val="0063351F"/>
    <w:rsid w:val="00636E82"/>
    <w:rsid w:val="00641662"/>
    <w:rsid w:val="006424EE"/>
    <w:rsid w:val="006436EA"/>
    <w:rsid w:val="00651078"/>
    <w:rsid w:val="00653595"/>
    <w:rsid w:val="00662506"/>
    <w:rsid w:val="00667C47"/>
    <w:rsid w:val="006760A9"/>
    <w:rsid w:val="00677457"/>
    <w:rsid w:val="00680EAD"/>
    <w:rsid w:val="00681AEA"/>
    <w:rsid w:val="00681BFC"/>
    <w:rsid w:val="006822A6"/>
    <w:rsid w:val="00684ED8"/>
    <w:rsid w:val="00691AEB"/>
    <w:rsid w:val="00694ECA"/>
    <w:rsid w:val="0069763B"/>
    <w:rsid w:val="006A7988"/>
    <w:rsid w:val="006B6640"/>
    <w:rsid w:val="006B73BC"/>
    <w:rsid w:val="006C475B"/>
    <w:rsid w:val="006D2746"/>
    <w:rsid w:val="006D3629"/>
    <w:rsid w:val="006D7D2E"/>
    <w:rsid w:val="006E1020"/>
    <w:rsid w:val="006E1B56"/>
    <w:rsid w:val="006E7023"/>
    <w:rsid w:val="006F2BCF"/>
    <w:rsid w:val="006F3793"/>
    <w:rsid w:val="0071398A"/>
    <w:rsid w:val="007156A1"/>
    <w:rsid w:val="0072083A"/>
    <w:rsid w:val="00722172"/>
    <w:rsid w:val="00723473"/>
    <w:rsid w:val="0072756F"/>
    <w:rsid w:val="00732D46"/>
    <w:rsid w:val="007335C1"/>
    <w:rsid w:val="00733B23"/>
    <w:rsid w:val="0073736A"/>
    <w:rsid w:val="00742816"/>
    <w:rsid w:val="00744351"/>
    <w:rsid w:val="00745461"/>
    <w:rsid w:val="0075262F"/>
    <w:rsid w:val="007627C8"/>
    <w:rsid w:val="00765576"/>
    <w:rsid w:val="00766240"/>
    <w:rsid w:val="00766465"/>
    <w:rsid w:val="00770496"/>
    <w:rsid w:val="00771DCC"/>
    <w:rsid w:val="007728A6"/>
    <w:rsid w:val="0077419F"/>
    <w:rsid w:val="00780E0F"/>
    <w:rsid w:val="00782259"/>
    <w:rsid w:val="00794D9F"/>
    <w:rsid w:val="00795450"/>
    <w:rsid w:val="007A1ECE"/>
    <w:rsid w:val="007A5DD8"/>
    <w:rsid w:val="007B0196"/>
    <w:rsid w:val="007B0C46"/>
    <w:rsid w:val="007B0C72"/>
    <w:rsid w:val="007C0305"/>
    <w:rsid w:val="007C1C4B"/>
    <w:rsid w:val="007C2863"/>
    <w:rsid w:val="007D2F51"/>
    <w:rsid w:val="007D3FC1"/>
    <w:rsid w:val="007D7D76"/>
    <w:rsid w:val="007E19F5"/>
    <w:rsid w:val="007E340C"/>
    <w:rsid w:val="007E4BAF"/>
    <w:rsid w:val="007F39EE"/>
    <w:rsid w:val="007F4168"/>
    <w:rsid w:val="007F6756"/>
    <w:rsid w:val="008143BC"/>
    <w:rsid w:val="00815458"/>
    <w:rsid w:val="00815EF6"/>
    <w:rsid w:val="008169CB"/>
    <w:rsid w:val="00823AB4"/>
    <w:rsid w:val="00832CF9"/>
    <w:rsid w:val="00836825"/>
    <w:rsid w:val="0084080C"/>
    <w:rsid w:val="008433E6"/>
    <w:rsid w:val="00853692"/>
    <w:rsid w:val="008556E0"/>
    <w:rsid w:val="00856A3B"/>
    <w:rsid w:val="00857B53"/>
    <w:rsid w:val="00863702"/>
    <w:rsid w:val="0087103D"/>
    <w:rsid w:val="00871CA4"/>
    <w:rsid w:val="00876183"/>
    <w:rsid w:val="00884EED"/>
    <w:rsid w:val="008864DF"/>
    <w:rsid w:val="00886E18"/>
    <w:rsid w:val="00887BC7"/>
    <w:rsid w:val="0089086E"/>
    <w:rsid w:val="00892522"/>
    <w:rsid w:val="00896F5C"/>
    <w:rsid w:val="00897EB9"/>
    <w:rsid w:val="008A3A53"/>
    <w:rsid w:val="008A42F1"/>
    <w:rsid w:val="008B1D8E"/>
    <w:rsid w:val="008C43F0"/>
    <w:rsid w:val="008C5AEE"/>
    <w:rsid w:val="008D0ED9"/>
    <w:rsid w:val="008D1732"/>
    <w:rsid w:val="008D24F6"/>
    <w:rsid w:val="008D57AC"/>
    <w:rsid w:val="008E0200"/>
    <w:rsid w:val="008E465F"/>
    <w:rsid w:val="008E4A77"/>
    <w:rsid w:val="008E764B"/>
    <w:rsid w:val="008F00E9"/>
    <w:rsid w:val="008F38B6"/>
    <w:rsid w:val="008F5FD9"/>
    <w:rsid w:val="00901E11"/>
    <w:rsid w:val="00901E4F"/>
    <w:rsid w:val="009117B1"/>
    <w:rsid w:val="0091352E"/>
    <w:rsid w:val="009165BE"/>
    <w:rsid w:val="009213FE"/>
    <w:rsid w:val="00921650"/>
    <w:rsid w:val="0092412E"/>
    <w:rsid w:val="00925509"/>
    <w:rsid w:val="00925DDA"/>
    <w:rsid w:val="00930288"/>
    <w:rsid w:val="0094359A"/>
    <w:rsid w:val="00944D85"/>
    <w:rsid w:val="009476D7"/>
    <w:rsid w:val="00951D0C"/>
    <w:rsid w:val="00952C63"/>
    <w:rsid w:val="00953ECF"/>
    <w:rsid w:val="009544AF"/>
    <w:rsid w:val="00956774"/>
    <w:rsid w:val="0097128D"/>
    <w:rsid w:val="009724A8"/>
    <w:rsid w:val="00976BAC"/>
    <w:rsid w:val="00985248"/>
    <w:rsid w:val="009879F4"/>
    <w:rsid w:val="0099139A"/>
    <w:rsid w:val="00996863"/>
    <w:rsid w:val="00996CEF"/>
    <w:rsid w:val="009A2472"/>
    <w:rsid w:val="009A56B8"/>
    <w:rsid w:val="009B02E7"/>
    <w:rsid w:val="009B1384"/>
    <w:rsid w:val="009B68A5"/>
    <w:rsid w:val="009C3CE8"/>
    <w:rsid w:val="009D3EBD"/>
    <w:rsid w:val="009E6746"/>
    <w:rsid w:val="009E7639"/>
    <w:rsid w:val="009F2E28"/>
    <w:rsid w:val="009F5594"/>
    <w:rsid w:val="00A05A8B"/>
    <w:rsid w:val="00A07130"/>
    <w:rsid w:val="00A148A6"/>
    <w:rsid w:val="00A15F77"/>
    <w:rsid w:val="00A2063C"/>
    <w:rsid w:val="00A27240"/>
    <w:rsid w:val="00A27BDD"/>
    <w:rsid w:val="00A435D4"/>
    <w:rsid w:val="00A440B4"/>
    <w:rsid w:val="00A461D8"/>
    <w:rsid w:val="00A60568"/>
    <w:rsid w:val="00A610FB"/>
    <w:rsid w:val="00A65D82"/>
    <w:rsid w:val="00A67A17"/>
    <w:rsid w:val="00A706D0"/>
    <w:rsid w:val="00A71EA5"/>
    <w:rsid w:val="00A7262E"/>
    <w:rsid w:val="00A745CC"/>
    <w:rsid w:val="00A753D2"/>
    <w:rsid w:val="00A82218"/>
    <w:rsid w:val="00A84E43"/>
    <w:rsid w:val="00A94A12"/>
    <w:rsid w:val="00A957EB"/>
    <w:rsid w:val="00A96F79"/>
    <w:rsid w:val="00AA116B"/>
    <w:rsid w:val="00AA2572"/>
    <w:rsid w:val="00AA5712"/>
    <w:rsid w:val="00AB30BE"/>
    <w:rsid w:val="00AB57E1"/>
    <w:rsid w:val="00AC1CBB"/>
    <w:rsid w:val="00AC21B8"/>
    <w:rsid w:val="00AC228A"/>
    <w:rsid w:val="00AC3903"/>
    <w:rsid w:val="00AC4D14"/>
    <w:rsid w:val="00AC68D2"/>
    <w:rsid w:val="00AE011B"/>
    <w:rsid w:val="00AE622B"/>
    <w:rsid w:val="00B069AB"/>
    <w:rsid w:val="00B1050E"/>
    <w:rsid w:val="00B10705"/>
    <w:rsid w:val="00B148CA"/>
    <w:rsid w:val="00B15CE0"/>
    <w:rsid w:val="00B21097"/>
    <w:rsid w:val="00B231DE"/>
    <w:rsid w:val="00B319DD"/>
    <w:rsid w:val="00B3667B"/>
    <w:rsid w:val="00B40745"/>
    <w:rsid w:val="00B44A16"/>
    <w:rsid w:val="00B4689F"/>
    <w:rsid w:val="00B524C1"/>
    <w:rsid w:val="00B52F38"/>
    <w:rsid w:val="00B55D75"/>
    <w:rsid w:val="00B57EB5"/>
    <w:rsid w:val="00B607D8"/>
    <w:rsid w:val="00B62FED"/>
    <w:rsid w:val="00B67022"/>
    <w:rsid w:val="00B725B5"/>
    <w:rsid w:val="00B75CBF"/>
    <w:rsid w:val="00B8252E"/>
    <w:rsid w:val="00B94464"/>
    <w:rsid w:val="00B945B6"/>
    <w:rsid w:val="00BA42C1"/>
    <w:rsid w:val="00BA4DDF"/>
    <w:rsid w:val="00BA5F48"/>
    <w:rsid w:val="00BA6E29"/>
    <w:rsid w:val="00BB6451"/>
    <w:rsid w:val="00BB6E9F"/>
    <w:rsid w:val="00BB6FC8"/>
    <w:rsid w:val="00BC316E"/>
    <w:rsid w:val="00BC57B5"/>
    <w:rsid w:val="00BC6390"/>
    <w:rsid w:val="00BC6734"/>
    <w:rsid w:val="00BD31DC"/>
    <w:rsid w:val="00BF5294"/>
    <w:rsid w:val="00BF71FE"/>
    <w:rsid w:val="00C00530"/>
    <w:rsid w:val="00C01232"/>
    <w:rsid w:val="00C01B66"/>
    <w:rsid w:val="00C035B6"/>
    <w:rsid w:val="00C04009"/>
    <w:rsid w:val="00C05787"/>
    <w:rsid w:val="00C06EFC"/>
    <w:rsid w:val="00C07B1A"/>
    <w:rsid w:val="00C15F45"/>
    <w:rsid w:val="00C16EF2"/>
    <w:rsid w:val="00C20101"/>
    <w:rsid w:val="00C210E9"/>
    <w:rsid w:val="00C23B98"/>
    <w:rsid w:val="00C33921"/>
    <w:rsid w:val="00C37437"/>
    <w:rsid w:val="00C4116E"/>
    <w:rsid w:val="00C4278F"/>
    <w:rsid w:val="00C4654C"/>
    <w:rsid w:val="00C50001"/>
    <w:rsid w:val="00C50A73"/>
    <w:rsid w:val="00C53C3D"/>
    <w:rsid w:val="00C5608B"/>
    <w:rsid w:val="00C5689E"/>
    <w:rsid w:val="00C6237B"/>
    <w:rsid w:val="00C64AC3"/>
    <w:rsid w:val="00C67FA7"/>
    <w:rsid w:val="00C730E3"/>
    <w:rsid w:val="00C74EF6"/>
    <w:rsid w:val="00C761B0"/>
    <w:rsid w:val="00C82F39"/>
    <w:rsid w:val="00C83544"/>
    <w:rsid w:val="00C839AA"/>
    <w:rsid w:val="00C85680"/>
    <w:rsid w:val="00C85B1B"/>
    <w:rsid w:val="00C86227"/>
    <w:rsid w:val="00C90556"/>
    <w:rsid w:val="00C91CBC"/>
    <w:rsid w:val="00C94171"/>
    <w:rsid w:val="00C95D74"/>
    <w:rsid w:val="00C97E46"/>
    <w:rsid w:val="00CA1E45"/>
    <w:rsid w:val="00CA6A22"/>
    <w:rsid w:val="00CA7BAA"/>
    <w:rsid w:val="00CB0F85"/>
    <w:rsid w:val="00CB7E93"/>
    <w:rsid w:val="00CC5173"/>
    <w:rsid w:val="00CC7F9C"/>
    <w:rsid w:val="00CD68AE"/>
    <w:rsid w:val="00CE0045"/>
    <w:rsid w:val="00CE0BA3"/>
    <w:rsid w:val="00CE1B98"/>
    <w:rsid w:val="00CF1BA1"/>
    <w:rsid w:val="00D0262A"/>
    <w:rsid w:val="00D06E23"/>
    <w:rsid w:val="00D07404"/>
    <w:rsid w:val="00D126BA"/>
    <w:rsid w:val="00D143F0"/>
    <w:rsid w:val="00D14D13"/>
    <w:rsid w:val="00D15B20"/>
    <w:rsid w:val="00D21069"/>
    <w:rsid w:val="00D25F4C"/>
    <w:rsid w:val="00D25FAE"/>
    <w:rsid w:val="00D356C0"/>
    <w:rsid w:val="00D364AB"/>
    <w:rsid w:val="00D37076"/>
    <w:rsid w:val="00D41322"/>
    <w:rsid w:val="00D45076"/>
    <w:rsid w:val="00D5042C"/>
    <w:rsid w:val="00D51376"/>
    <w:rsid w:val="00D52CF7"/>
    <w:rsid w:val="00D64413"/>
    <w:rsid w:val="00D65087"/>
    <w:rsid w:val="00D650CC"/>
    <w:rsid w:val="00D80062"/>
    <w:rsid w:val="00D81399"/>
    <w:rsid w:val="00D861A3"/>
    <w:rsid w:val="00D94C74"/>
    <w:rsid w:val="00DA067D"/>
    <w:rsid w:val="00DB0147"/>
    <w:rsid w:val="00DB67C9"/>
    <w:rsid w:val="00DB6FC0"/>
    <w:rsid w:val="00DC349E"/>
    <w:rsid w:val="00DC4E0C"/>
    <w:rsid w:val="00DC6A09"/>
    <w:rsid w:val="00DD0F93"/>
    <w:rsid w:val="00DD1BCB"/>
    <w:rsid w:val="00DD71A7"/>
    <w:rsid w:val="00DE0127"/>
    <w:rsid w:val="00DE10B5"/>
    <w:rsid w:val="00DE3243"/>
    <w:rsid w:val="00DE49FE"/>
    <w:rsid w:val="00DE57A0"/>
    <w:rsid w:val="00DE6C5B"/>
    <w:rsid w:val="00E00618"/>
    <w:rsid w:val="00E02289"/>
    <w:rsid w:val="00E0478B"/>
    <w:rsid w:val="00E06032"/>
    <w:rsid w:val="00E071C0"/>
    <w:rsid w:val="00E10101"/>
    <w:rsid w:val="00E108F8"/>
    <w:rsid w:val="00E11D48"/>
    <w:rsid w:val="00E210D7"/>
    <w:rsid w:val="00E218B3"/>
    <w:rsid w:val="00E32225"/>
    <w:rsid w:val="00E353D3"/>
    <w:rsid w:val="00E4180D"/>
    <w:rsid w:val="00E42192"/>
    <w:rsid w:val="00E458B3"/>
    <w:rsid w:val="00E477D2"/>
    <w:rsid w:val="00E51A8D"/>
    <w:rsid w:val="00E54EE0"/>
    <w:rsid w:val="00E558C9"/>
    <w:rsid w:val="00E5591D"/>
    <w:rsid w:val="00E56565"/>
    <w:rsid w:val="00E6002B"/>
    <w:rsid w:val="00E738AE"/>
    <w:rsid w:val="00E75A5B"/>
    <w:rsid w:val="00E81999"/>
    <w:rsid w:val="00E8206B"/>
    <w:rsid w:val="00E90B9F"/>
    <w:rsid w:val="00E91AA4"/>
    <w:rsid w:val="00E931AB"/>
    <w:rsid w:val="00EA1E4E"/>
    <w:rsid w:val="00EA3483"/>
    <w:rsid w:val="00EA3CB7"/>
    <w:rsid w:val="00EA5231"/>
    <w:rsid w:val="00EA6121"/>
    <w:rsid w:val="00EB2EC6"/>
    <w:rsid w:val="00EC28AD"/>
    <w:rsid w:val="00EC2CC3"/>
    <w:rsid w:val="00EC74A4"/>
    <w:rsid w:val="00ED2447"/>
    <w:rsid w:val="00EE3DBB"/>
    <w:rsid w:val="00EE6646"/>
    <w:rsid w:val="00EE72DD"/>
    <w:rsid w:val="00EE768B"/>
    <w:rsid w:val="00EF5BA2"/>
    <w:rsid w:val="00F02E19"/>
    <w:rsid w:val="00F03296"/>
    <w:rsid w:val="00F041D0"/>
    <w:rsid w:val="00F11F33"/>
    <w:rsid w:val="00F120AB"/>
    <w:rsid w:val="00F2138E"/>
    <w:rsid w:val="00F217BC"/>
    <w:rsid w:val="00F2312B"/>
    <w:rsid w:val="00F25502"/>
    <w:rsid w:val="00F3325F"/>
    <w:rsid w:val="00F416C8"/>
    <w:rsid w:val="00F44605"/>
    <w:rsid w:val="00F452B5"/>
    <w:rsid w:val="00F4707E"/>
    <w:rsid w:val="00F50A11"/>
    <w:rsid w:val="00F52FAB"/>
    <w:rsid w:val="00F559DC"/>
    <w:rsid w:val="00F56E15"/>
    <w:rsid w:val="00F6266B"/>
    <w:rsid w:val="00F62D63"/>
    <w:rsid w:val="00F63E70"/>
    <w:rsid w:val="00F678C2"/>
    <w:rsid w:val="00F7526C"/>
    <w:rsid w:val="00F81289"/>
    <w:rsid w:val="00F84910"/>
    <w:rsid w:val="00F92160"/>
    <w:rsid w:val="00F92791"/>
    <w:rsid w:val="00F9706A"/>
    <w:rsid w:val="00F97E31"/>
    <w:rsid w:val="00FA28D0"/>
    <w:rsid w:val="00FB1EBD"/>
    <w:rsid w:val="00FB349D"/>
    <w:rsid w:val="00FB5A44"/>
    <w:rsid w:val="00FB5B4C"/>
    <w:rsid w:val="00FB661C"/>
    <w:rsid w:val="00FC21CF"/>
    <w:rsid w:val="00FC4050"/>
    <w:rsid w:val="00FC42D9"/>
    <w:rsid w:val="00FC531D"/>
    <w:rsid w:val="00FD3C71"/>
    <w:rsid w:val="00FD5A68"/>
    <w:rsid w:val="00FE3477"/>
    <w:rsid w:val="00FF4746"/>
    <w:rsid w:val="00FF6B50"/>
    <w:rsid w:val="00FF7E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57E1"/>
    <w:pPr>
      <w:suppressAutoHyphens/>
      <w:spacing w:after="0" w:line="240" w:lineRule="auto"/>
    </w:pPr>
    <w:rPr>
      <w:rFonts w:ascii="Times New Roman" w:eastAsia="Times New Roman" w:hAnsi="Times New Roman" w:cs="Times New Roman"/>
      <w:sz w:val="24"/>
      <w:szCs w:val="20"/>
      <w:lang w:eastAsia="fr-FR"/>
    </w:rPr>
  </w:style>
  <w:style w:type="paragraph" w:styleId="Nagwek1">
    <w:name w:val="heading 1"/>
    <w:basedOn w:val="Normalny"/>
    <w:next w:val="Normalny"/>
    <w:link w:val="Nagwek1Znak"/>
    <w:qFormat/>
    <w:rsid w:val="00AB57E1"/>
    <w:pPr>
      <w:keepNext/>
      <w:spacing w:before="360" w:after="240"/>
      <w:jc w:val="center"/>
      <w:outlineLvl w:val="0"/>
    </w:pPr>
    <w:rPr>
      <w:b/>
      <w:sz w:val="28"/>
    </w:rPr>
  </w:style>
  <w:style w:type="paragraph" w:styleId="Nagwek2">
    <w:name w:val="heading 2"/>
    <w:basedOn w:val="Normalny"/>
    <w:next w:val="Normalny"/>
    <w:link w:val="Nagwek2Znak"/>
    <w:qFormat/>
    <w:rsid w:val="00AB57E1"/>
    <w:pPr>
      <w:keepNext/>
      <w:spacing w:before="240" w:after="120"/>
      <w:ind w:left="284" w:hanging="284"/>
      <w:outlineLvl w:val="1"/>
    </w:pPr>
    <w:rPr>
      <w:b/>
    </w:rPr>
  </w:style>
  <w:style w:type="paragraph" w:styleId="Nagwek3">
    <w:name w:val="heading 3"/>
    <w:basedOn w:val="Normalny"/>
    <w:next w:val="Normalny"/>
    <w:link w:val="Nagwek3Znak"/>
    <w:qFormat/>
    <w:rsid w:val="00AB57E1"/>
    <w:pPr>
      <w:keepNext/>
      <w:spacing w:before="120" w:after="60"/>
      <w:ind w:left="1418" w:hanging="851"/>
      <w:outlineLvl w:val="2"/>
    </w:pPr>
    <w:rPr>
      <w:i/>
    </w:rPr>
  </w:style>
  <w:style w:type="paragraph" w:styleId="Nagwek4">
    <w:name w:val="heading 4"/>
    <w:basedOn w:val="Normalny"/>
    <w:next w:val="Normalny"/>
    <w:link w:val="Nagwek4Znak"/>
    <w:qFormat/>
    <w:rsid w:val="00AB57E1"/>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AB57E1"/>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AB57E1"/>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AB57E1"/>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AB57E1"/>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AB57E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B57E1"/>
    <w:rPr>
      <w:rFonts w:ascii="Times New Roman" w:eastAsia="Times New Roman" w:hAnsi="Times New Roman" w:cs="Times New Roman"/>
      <w:b/>
      <w:sz w:val="28"/>
      <w:szCs w:val="20"/>
      <w:lang w:eastAsia="fr-FR"/>
    </w:rPr>
  </w:style>
  <w:style w:type="character" w:customStyle="1" w:styleId="Nagwek2Znak">
    <w:name w:val="Nagłówek 2 Znak"/>
    <w:basedOn w:val="Domylnaczcionkaakapitu"/>
    <w:link w:val="Nagwek2"/>
    <w:rsid w:val="00AB57E1"/>
    <w:rPr>
      <w:rFonts w:ascii="Times New Roman" w:eastAsia="Times New Roman" w:hAnsi="Times New Roman" w:cs="Times New Roman"/>
      <w:b/>
      <w:sz w:val="24"/>
      <w:szCs w:val="20"/>
      <w:lang w:eastAsia="fr-FR"/>
    </w:rPr>
  </w:style>
  <w:style w:type="character" w:customStyle="1" w:styleId="Nagwek3Znak">
    <w:name w:val="Nagłówek 3 Znak"/>
    <w:basedOn w:val="Domylnaczcionkaakapitu"/>
    <w:link w:val="Nagwek3"/>
    <w:rsid w:val="00AB57E1"/>
    <w:rPr>
      <w:rFonts w:ascii="Times New Roman" w:eastAsia="Times New Roman" w:hAnsi="Times New Roman" w:cs="Times New Roman"/>
      <w:i/>
      <w:sz w:val="24"/>
      <w:szCs w:val="20"/>
      <w:lang w:eastAsia="fr-FR"/>
    </w:rPr>
  </w:style>
  <w:style w:type="character" w:customStyle="1" w:styleId="Nagwek4Znak">
    <w:name w:val="Nagłówek 4 Znak"/>
    <w:basedOn w:val="Domylnaczcionkaakapitu"/>
    <w:link w:val="Nagwek4"/>
    <w:rsid w:val="00AB57E1"/>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AB57E1"/>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AB57E1"/>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AB57E1"/>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AB57E1"/>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AB57E1"/>
    <w:rPr>
      <w:rFonts w:ascii="Times New Roman" w:eastAsia="Times New Roman" w:hAnsi="Times New Roman" w:cs="Times New Roman"/>
      <w:i/>
      <w:spacing w:val="-2"/>
      <w:szCs w:val="20"/>
      <w:lang w:eastAsia="fr-FR"/>
    </w:rPr>
  </w:style>
  <w:style w:type="paragraph" w:customStyle="1" w:styleId="OpiHA">
    <w:name w:val="Opi_H_A"/>
    <w:basedOn w:val="JuHIRoman"/>
    <w:next w:val="OpiPara"/>
    <w:rsid w:val="00AB57E1"/>
    <w:pPr>
      <w:tabs>
        <w:tab w:val="clear" w:pos="357"/>
      </w:tabs>
    </w:pPr>
    <w:rPr>
      <w:b/>
    </w:rPr>
  </w:style>
  <w:style w:type="paragraph" w:customStyle="1" w:styleId="JuHIRoman">
    <w:name w:val="Ju_H_I_Roman"/>
    <w:basedOn w:val="JuHHead"/>
    <w:next w:val="ECHRPara"/>
    <w:link w:val="JuHIRomanChar"/>
    <w:rsid w:val="00AB57E1"/>
    <w:pPr>
      <w:tabs>
        <w:tab w:val="left" w:pos="357"/>
      </w:tabs>
      <w:spacing w:before="360"/>
      <w:ind w:left="357" w:hanging="357"/>
      <w:outlineLvl w:val="1"/>
    </w:pPr>
    <w:rPr>
      <w:sz w:val="24"/>
    </w:rPr>
  </w:style>
  <w:style w:type="paragraph" w:customStyle="1" w:styleId="JuHHead">
    <w:name w:val="Ju_H_Head"/>
    <w:basedOn w:val="NormalTimesNewRoman"/>
    <w:next w:val="ECHRPara"/>
    <w:rsid w:val="00AB57E1"/>
    <w:pPr>
      <w:keepNext/>
      <w:keepLines/>
      <w:spacing w:before="720" w:after="240"/>
      <w:jc w:val="both"/>
      <w:outlineLvl w:val="0"/>
    </w:pPr>
    <w:rPr>
      <w:sz w:val="28"/>
    </w:rPr>
  </w:style>
  <w:style w:type="paragraph" w:customStyle="1" w:styleId="NormalTimesNewRoman">
    <w:name w:val="Normal_TimesNewRoman"/>
    <w:rsid w:val="00AB57E1"/>
    <w:pPr>
      <w:spacing w:after="0" w:line="240" w:lineRule="auto"/>
    </w:pPr>
    <w:rPr>
      <w:rFonts w:ascii="Times New Roman" w:eastAsia="Times New Roman" w:hAnsi="Times New Roman" w:cs="Times New Roman"/>
      <w:sz w:val="24"/>
      <w:szCs w:val="20"/>
      <w:lang w:eastAsia="fr-FR"/>
    </w:rPr>
  </w:style>
  <w:style w:type="paragraph" w:customStyle="1" w:styleId="ECHRPara">
    <w:name w:val="ECHR_Para"/>
    <w:aliases w:val="Ju_Para,Left,First line:  0 cm,Para"/>
    <w:basedOn w:val="Normalny"/>
    <w:link w:val="JuParaCar"/>
    <w:qFormat/>
    <w:rsid w:val="00AB57E1"/>
    <w:pPr>
      <w:suppressAutoHyphens w:val="0"/>
      <w:ind w:firstLine="284"/>
      <w:jc w:val="both"/>
    </w:pPr>
    <w:rPr>
      <w:szCs w:val="22"/>
      <w:lang w:val="en-US" w:eastAsia="en-US"/>
    </w:rPr>
  </w:style>
  <w:style w:type="character" w:customStyle="1" w:styleId="JuParaCar">
    <w:name w:val="Ju_Para Car"/>
    <w:link w:val="ECHRPara"/>
    <w:rsid w:val="00AB57E1"/>
    <w:rPr>
      <w:rFonts w:ascii="Times New Roman" w:eastAsia="Times New Roman" w:hAnsi="Times New Roman" w:cs="Times New Roman"/>
      <w:sz w:val="24"/>
      <w:lang w:val="en-US"/>
    </w:rPr>
  </w:style>
  <w:style w:type="character" w:customStyle="1" w:styleId="JuHIRomanChar">
    <w:name w:val="Ju_H_I_Roman Char"/>
    <w:link w:val="JuHIRoman"/>
    <w:rsid w:val="00AB57E1"/>
    <w:rPr>
      <w:rFonts w:ascii="Times New Roman" w:eastAsia="Times New Roman" w:hAnsi="Times New Roman" w:cs="Times New Roman"/>
      <w:sz w:val="24"/>
      <w:szCs w:val="20"/>
      <w:lang w:eastAsia="fr-FR"/>
    </w:rPr>
  </w:style>
  <w:style w:type="paragraph" w:customStyle="1" w:styleId="OpiPara">
    <w:name w:val="Opi_Para"/>
    <w:basedOn w:val="ECHRPara"/>
    <w:uiPriority w:val="46"/>
    <w:qFormat/>
    <w:rsid w:val="00AB57E1"/>
  </w:style>
  <w:style w:type="character" w:customStyle="1" w:styleId="DefaultTimesNewRoman">
    <w:name w:val="Default_TimesNewRoman"/>
    <w:rsid w:val="00AB57E1"/>
    <w:rPr>
      <w:rFonts w:ascii="Times New Roman" w:hAnsi="Times New Roman" w:cs="Times New Roman"/>
    </w:rPr>
  </w:style>
  <w:style w:type="paragraph" w:customStyle="1" w:styleId="OpiH1">
    <w:name w:val="Opi_H_1."/>
    <w:basedOn w:val="OpiHA"/>
    <w:next w:val="OpiPara"/>
    <w:rsid w:val="00AB57E1"/>
    <w:pPr>
      <w:spacing w:before="240" w:after="120"/>
      <w:ind w:left="635"/>
      <w:outlineLvl w:val="2"/>
    </w:pPr>
    <w:rPr>
      <w:b w:val="0"/>
      <w:i/>
    </w:rPr>
  </w:style>
  <w:style w:type="paragraph" w:customStyle="1" w:styleId="OpiHa0">
    <w:name w:val="Opi_H_a"/>
    <w:basedOn w:val="OpiH1"/>
    <w:next w:val="OpiPara"/>
    <w:rsid w:val="00AB57E1"/>
    <w:pPr>
      <w:ind w:left="833"/>
      <w:outlineLvl w:val="3"/>
    </w:pPr>
    <w:rPr>
      <w:b/>
      <w:i w:val="0"/>
      <w:sz w:val="20"/>
    </w:rPr>
  </w:style>
  <w:style w:type="paragraph" w:customStyle="1" w:styleId="OpiHHead">
    <w:name w:val="Opi_H_Head"/>
    <w:aliases w:val="ECHR_Title_Centre_1"/>
    <w:basedOn w:val="JuHHead"/>
    <w:next w:val="OpiPara"/>
    <w:uiPriority w:val="39"/>
    <w:qFormat/>
    <w:rsid w:val="00AB57E1"/>
    <w:pPr>
      <w:spacing w:before="0"/>
      <w:jc w:val="center"/>
    </w:pPr>
  </w:style>
  <w:style w:type="paragraph" w:customStyle="1" w:styleId="OpiHi">
    <w:name w:val="Opi_H_i"/>
    <w:basedOn w:val="OpiHa0"/>
    <w:next w:val="OpiPara"/>
    <w:rsid w:val="00AB57E1"/>
    <w:pPr>
      <w:ind w:left="1037"/>
      <w:outlineLvl w:val="4"/>
    </w:pPr>
    <w:rPr>
      <w:b w:val="0"/>
      <w:i/>
    </w:rPr>
  </w:style>
  <w:style w:type="paragraph" w:styleId="Stopka">
    <w:name w:val="footer"/>
    <w:basedOn w:val="Normalny"/>
    <w:link w:val="StopkaZnak"/>
    <w:rsid w:val="00AB57E1"/>
    <w:pPr>
      <w:tabs>
        <w:tab w:val="center" w:pos="3686"/>
        <w:tab w:val="right" w:pos="7371"/>
      </w:tabs>
    </w:pPr>
    <w:rPr>
      <w:sz w:val="18"/>
    </w:rPr>
  </w:style>
  <w:style w:type="character" w:customStyle="1" w:styleId="StopkaZnak">
    <w:name w:val="Stopka Znak"/>
    <w:basedOn w:val="Domylnaczcionkaakapitu"/>
    <w:link w:val="Stopka"/>
    <w:rsid w:val="00AB57E1"/>
    <w:rPr>
      <w:rFonts w:ascii="Times New Roman" w:eastAsia="Times New Roman" w:hAnsi="Times New Roman" w:cs="Times New Roman"/>
      <w:sz w:val="18"/>
      <w:szCs w:val="20"/>
      <w:lang w:eastAsia="fr-FR"/>
    </w:rPr>
  </w:style>
  <w:style w:type="paragraph" w:customStyle="1" w:styleId="JuJudges">
    <w:name w:val="Ju_Judges"/>
    <w:basedOn w:val="NormalTimesNewRoman"/>
    <w:link w:val="JuJudgesChar"/>
    <w:rsid w:val="00AB57E1"/>
    <w:pPr>
      <w:tabs>
        <w:tab w:val="left" w:pos="567"/>
        <w:tab w:val="left" w:pos="1134"/>
      </w:tabs>
    </w:pPr>
  </w:style>
  <w:style w:type="character" w:customStyle="1" w:styleId="JuJudgesChar">
    <w:name w:val="Ju_Judges Char"/>
    <w:link w:val="JuJudges"/>
    <w:rsid w:val="00AB57E1"/>
    <w:rPr>
      <w:rFonts w:ascii="Times New Roman" w:eastAsia="Times New Roman" w:hAnsi="Times New Roman" w:cs="Times New Roman"/>
      <w:sz w:val="24"/>
      <w:szCs w:val="20"/>
      <w:lang w:eastAsia="fr-FR"/>
    </w:rPr>
  </w:style>
  <w:style w:type="character" w:styleId="Pogrubienie">
    <w:name w:val="Strong"/>
    <w:qFormat/>
    <w:rsid w:val="00AB57E1"/>
    <w:rPr>
      <w:b/>
      <w:bCs/>
    </w:rPr>
  </w:style>
  <w:style w:type="paragraph" w:customStyle="1" w:styleId="JuHA">
    <w:name w:val="Ju_H_A"/>
    <w:basedOn w:val="JuHIRoman"/>
    <w:next w:val="ECHRPara"/>
    <w:rsid w:val="00AB57E1"/>
    <w:pPr>
      <w:tabs>
        <w:tab w:val="clear" w:pos="357"/>
        <w:tab w:val="left" w:pos="584"/>
      </w:tabs>
      <w:ind w:left="584" w:hanging="352"/>
      <w:outlineLvl w:val="2"/>
    </w:pPr>
    <w:rPr>
      <w:b/>
    </w:rPr>
  </w:style>
  <w:style w:type="paragraph" w:customStyle="1" w:styleId="JuQuot">
    <w:name w:val="Ju_Quot"/>
    <w:aliases w:val="ECHR_Para_Quote,Para_Quote"/>
    <w:basedOn w:val="ECHRPara"/>
    <w:qFormat/>
    <w:rsid w:val="00AB57E1"/>
    <w:pPr>
      <w:spacing w:before="120" w:after="120"/>
      <w:ind w:left="425" w:firstLine="142"/>
    </w:pPr>
    <w:rPr>
      <w:sz w:val="20"/>
    </w:rPr>
  </w:style>
  <w:style w:type="paragraph" w:customStyle="1" w:styleId="JuSigned">
    <w:name w:val="Ju_Signed"/>
    <w:basedOn w:val="NormalTimesNewRoman"/>
    <w:next w:val="JuParaLast"/>
    <w:rsid w:val="00AB57E1"/>
    <w:pPr>
      <w:tabs>
        <w:tab w:val="center" w:pos="851"/>
        <w:tab w:val="center" w:pos="6407"/>
      </w:tabs>
      <w:spacing w:before="720"/>
    </w:pPr>
  </w:style>
  <w:style w:type="paragraph" w:customStyle="1" w:styleId="JuParaLast">
    <w:name w:val="Ju_Para_Last"/>
    <w:basedOn w:val="ECHRPara"/>
    <w:next w:val="ECHRPara"/>
    <w:rsid w:val="00AB57E1"/>
    <w:pPr>
      <w:keepNext/>
      <w:keepLines/>
      <w:spacing w:before="240"/>
    </w:pPr>
  </w:style>
  <w:style w:type="paragraph" w:customStyle="1" w:styleId="JuCase">
    <w:name w:val="Ju_Case"/>
    <w:basedOn w:val="ECHRPara"/>
    <w:next w:val="ECHRPara"/>
    <w:rsid w:val="00AB57E1"/>
    <w:rPr>
      <w:b/>
    </w:rPr>
  </w:style>
  <w:style w:type="paragraph" w:customStyle="1" w:styleId="JuList">
    <w:name w:val="Ju_List"/>
    <w:basedOn w:val="ECHRPara"/>
    <w:rsid w:val="00AB57E1"/>
    <w:pPr>
      <w:ind w:left="340" w:hanging="340"/>
    </w:pPr>
  </w:style>
  <w:style w:type="paragraph" w:customStyle="1" w:styleId="JuHArticle">
    <w:name w:val="Ju_H_Article"/>
    <w:basedOn w:val="JuHa0"/>
    <w:next w:val="JuQuot"/>
    <w:rsid w:val="00AB57E1"/>
    <w:pPr>
      <w:ind w:left="0" w:firstLine="0"/>
      <w:jc w:val="center"/>
    </w:pPr>
  </w:style>
  <w:style w:type="paragraph" w:customStyle="1" w:styleId="JuHa0">
    <w:name w:val="Ju_H_a"/>
    <w:basedOn w:val="JuH1"/>
    <w:next w:val="ECHRPara"/>
    <w:rsid w:val="00AB57E1"/>
    <w:pPr>
      <w:tabs>
        <w:tab w:val="clear" w:pos="731"/>
        <w:tab w:val="left" w:pos="975"/>
      </w:tabs>
      <w:ind w:left="975" w:hanging="340"/>
      <w:outlineLvl w:val="4"/>
    </w:pPr>
    <w:rPr>
      <w:b/>
      <w:i w:val="0"/>
      <w:sz w:val="20"/>
    </w:rPr>
  </w:style>
  <w:style w:type="paragraph" w:customStyle="1" w:styleId="JuH1">
    <w:name w:val="Ju_H_1."/>
    <w:basedOn w:val="JuHA"/>
    <w:next w:val="ECHRPara"/>
    <w:rsid w:val="00AB57E1"/>
    <w:pPr>
      <w:tabs>
        <w:tab w:val="clear" w:pos="584"/>
        <w:tab w:val="left" w:pos="731"/>
      </w:tabs>
      <w:spacing w:before="240" w:after="120"/>
      <w:ind w:left="732" w:hanging="301"/>
      <w:outlineLvl w:val="3"/>
    </w:pPr>
    <w:rPr>
      <w:b w:val="0"/>
      <w:i/>
    </w:rPr>
  </w:style>
  <w:style w:type="paragraph" w:customStyle="1" w:styleId="JuCourt">
    <w:name w:val="Ju_Court"/>
    <w:basedOn w:val="JuJudges"/>
    <w:rsid w:val="00AB57E1"/>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B57E1"/>
  </w:style>
  <w:style w:type="paragraph" w:customStyle="1" w:styleId="OpiTranslation">
    <w:name w:val="Opi_Translation"/>
    <w:basedOn w:val="OpiHHead"/>
    <w:next w:val="OpiPara"/>
    <w:uiPriority w:val="40"/>
    <w:qFormat/>
    <w:rsid w:val="00AB57E1"/>
    <w:rPr>
      <w:i/>
      <w:sz w:val="24"/>
    </w:rPr>
  </w:style>
  <w:style w:type="paragraph" w:styleId="Tekstprzypisudolnego">
    <w:name w:val="footnote text"/>
    <w:basedOn w:val="Normalny"/>
    <w:link w:val="TekstprzypisudolnegoZnak"/>
    <w:semiHidden/>
    <w:rsid w:val="00AB57E1"/>
    <w:pPr>
      <w:jc w:val="both"/>
    </w:pPr>
    <w:rPr>
      <w:sz w:val="20"/>
    </w:rPr>
  </w:style>
  <w:style w:type="character" w:customStyle="1" w:styleId="TekstprzypisudolnegoZnak">
    <w:name w:val="Tekst przypisu dolnego Znak"/>
    <w:basedOn w:val="Domylnaczcionkaakapitu"/>
    <w:link w:val="Tekstprzypisudolnego"/>
    <w:semiHidden/>
    <w:rsid w:val="00AB57E1"/>
    <w:rPr>
      <w:rFonts w:ascii="Times New Roman" w:eastAsia="Times New Roman" w:hAnsi="Times New Roman" w:cs="Times New Roman"/>
      <w:sz w:val="20"/>
      <w:szCs w:val="20"/>
      <w:lang w:eastAsia="fr-FR"/>
    </w:rPr>
  </w:style>
  <w:style w:type="paragraph" w:customStyle="1" w:styleId="JuHi">
    <w:name w:val="Ju_H_i"/>
    <w:basedOn w:val="JuHa0"/>
    <w:next w:val="ECHRPara"/>
    <w:rsid w:val="00AB57E1"/>
    <w:pPr>
      <w:tabs>
        <w:tab w:val="clear" w:pos="975"/>
        <w:tab w:val="left" w:pos="1191"/>
      </w:tabs>
      <w:ind w:left="1190" w:hanging="357"/>
      <w:outlineLvl w:val="5"/>
    </w:pPr>
    <w:rPr>
      <w:b w:val="0"/>
      <w:i/>
    </w:rPr>
  </w:style>
  <w:style w:type="paragraph" w:styleId="Nagwek">
    <w:name w:val="header"/>
    <w:basedOn w:val="Normalny"/>
    <w:link w:val="NagwekZnak"/>
    <w:rsid w:val="00AB57E1"/>
    <w:pPr>
      <w:tabs>
        <w:tab w:val="center" w:pos="3686"/>
        <w:tab w:val="right" w:pos="7371"/>
      </w:tabs>
    </w:pPr>
    <w:rPr>
      <w:sz w:val="18"/>
    </w:rPr>
  </w:style>
  <w:style w:type="character" w:customStyle="1" w:styleId="NagwekZnak">
    <w:name w:val="Nagłówek Znak"/>
    <w:basedOn w:val="Domylnaczcionkaakapitu"/>
    <w:link w:val="Nagwek"/>
    <w:rsid w:val="00AB57E1"/>
    <w:rPr>
      <w:rFonts w:ascii="Times New Roman" w:eastAsia="Times New Roman" w:hAnsi="Times New Roman" w:cs="Times New Roman"/>
      <w:sz w:val="18"/>
      <w:szCs w:val="20"/>
      <w:lang w:eastAsia="fr-FR"/>
    </w:rPr>
  </w:style>
  <w:style w:type="character" w:styleId="Numerstrony">
    <w:name w:val="page number"/>
    <w:rsid w:val="00AB57E1"/>
    <w:rPr>
      <w:rFonts w:ascii="Times New Roman" w:hAnsi="Times New Roman" w:cs="Times New Roman"/>
      <w:sz w:val="18"/>
    </w:rPr>
  </w:style>
  <w:style w:type="paragraph" w:customStyle="1" w:styleId="JuH">
    <w:name w:val="Ju_H_–"/>
    <w:basedOn w:val="JuHalpha"/>
    <w:next w:val="ECHRPara"/>
    <w:rsid w:val="00AB57E1"/>
    <w:pPr>
      <w:tabs>
        <w:tab w:val="clear" w:pos="1372"/>
      </w:tabs>
      <w:ind w:left="1236" w:firstLine="0"/>
    </w:pPr>
    <w:rPr>
      <w:i/>
    </w:rPr>
  </w:style>
  <w:style w:type="paragraph" w:customStyle="1" w:styleId="JuHalpha">
    <w:name w:val="Ju_H_alpha"/>
    <w:basedOn w:val="JuHi"/>
    <w:next w:val="ECHRPara"/>
    <w:rsid w:val="00AB57E1"/>
    <w:pPr>
      <w:tabs>
        <w:tab w:val="clear" w:pos="1191"/>
        <w:tab w:val="left" w:pos="1372"/>
      </w:tabs>
      <w:ind w:left="1373" w:hanging="335"/>
      <w:outlineLvl w:val="9"/>
    </w:pPr>
    <w:rPr>
      <w:i w:val="0"/>
    </w:rPr>
  </w:style>
  <w:style w:type="paragraph" w:customStyle="1" w:styleId="JuLista">
    <w:name w:val="Ju_List_a"/>
    <w:basedOn w:val="JuList"/>
    <w:rsid w:val="00AB57E1"/>
    <w:pPr>
      <w:ind w:left="346" w:firstLine="0"/>
    </w:pPr>
  </w:style>
  <w:style w:type="paragraph" w:customStyle="1" w:styleId="JuListi">
    <w:name w:val="Ju_List_i"/>
    <w:basedOn w:val="JuLista"/>
    <w:rsid w:val="00AB57E1"/>
    <w:pPr>
      <w:ind w:left="794"/>
    </w:pPr>
  </w:style>
  <w:style w:type="paragraph" w:styleId="Tekstkomentarza">
    <w:name w:val="annotation text"/>
    <w:basedOn w:val="Normalny"/>
    <w:link w:val="TekstkomentarzaZnak"/>
    <w:semiHidden/>
    <w:rsid w:val="00AB57E1"/>
    <w:rPr>
      <w:sz w:val="20"/>
    </w:rPr>
  </w:style>
  <w:style w:type="character" w:customStyle="1" w:styleId="TekstkomentarzaZnak">
    <w:name w:val="Tekst komentarza Znak"/>
    <w:basedOn w:val="Domylnaczcionkaakapitu"/>
    <w:link w:val="Tekstkomentarza"/>
    <w:semiHidden/>
    <w:rsid w:val="00AB57E1"/>
    <w:rPr>
      <w:rFonts w:ascii="Times New Roman" w:eastAsia="Times New Roman" w:hAnsi="Times New Roman" w:cs="Times New Roman"/>
      <w:sz w:val="20"/>
      <w:szCs w:val="20"/>
      <w:lang w:eastAsia="fr-FR"/>
    </w:rPr>
  </w:style>
  <w:style w:type="paragraph" w:customStyle="1" w:styleId="JuInitialled">
    <w:name w:val="Ju_Initialled"/>
    <w:basedOn w:val="JuSigned"/>
    <w:rsid w:val="00AB57E1"/>
    <w:pPr>
      <w:tabs>
        <w:tab w:val="clear" w:pos="851"/>
      </w:tabs>
      <w:jc w:val="right"/>
    </w:pPr>
  </w:style>
  <w:style w:type="paragraph" w:customStyle="1" w:styleId="JuHeader">
    <w:name w:val="Ju_Header"/>
    <w:basedOn w:val="Nagwek"/>
    <w:rsid w:val="00AB57E1"/>
  </w:style>
  <w:style w:type="paragraph" w:customStyle="1" w:styleId="DecHTitle">
    <w:name w:val="Dec_H_Title"/>
    <w:basedOn w:val="Normalny"/>
    <w:rsid w:val="00AB57E1"/>
    <w:pPr>
      <w:spacing w:after="240"/>
      <w:jc w:val="center"/>
      <w:outlineLvl w:val="0"/>
    </w:pPr>
    <w:rPr>
      <w:sz w:val="28"/>
    </w:rPr>
  </w:style>
  <w:style w:type="paragraph" w:customStyle="1" w:styleId="DecHCase">
    <w:name w:val="Dec_H_Case"/>
    <w:basedOn w:val="DecHTitle"/>
    <w:next w:val="ECHRPara"/>
    <w:rsid w:val="00AB57E1"/>
    <w:rPr>
      <w:sz w:val="24"/>
    </w:rPr>
  </w:style>
  <w:style w:type="paragraph" w:customStyle="1" w:styleId="DecList">
    <w:name w:val="Dec_List"/>
    <w:basedOn w:val="Normalny"/>
    <w:rsid w:val="00AB57E1"/>
    <w:pPr>
      <w:spacing w:before="240"/>
      <w:ind w:left="284"/>
      <w:jc w:val="both"/>
    </w:pPr>
  </w:style>
  <w:style w:type="paragraph" w:customStyle="1" w:styleId="SuCoverTitle1">
    <w:name w:val="Su_Cover_Title1"/>
    <w:basedOn w:val="Normalny"/>
    <w:next w:val="SuCoverTitle2"/>
    <w:rsid w:val="00AB57E1"/>
    <w:pPr>
      <w:spacing w:before="2500"/>
      <w:jc w:val="center"/>
    </w:pPr>
    <w:rPr>
      <w:sz w:val="22"/>
    </w:rPr>
  </w:style>
  <w:style w:type="paragraph" w:customStyle="1" w:styleId="SuCoverTitle2">
    <w:name w:val="Su_Cover_Title2"/>
    <w:basedOn w:val="SuCoverTitle1"/>
    <w:next w:val="Normalny"/>
    <w:rsid w:val="00AB57E1"/>
    <w:pPr>
      <w:spacing w:before="240"/>
    </w:pPr>
    <w:rPr>
      <w:sz w:val="18"/>
    </w:rPr>
  </w:style>
  <w:style w:type="paragraph" w:customStyle="1" w:styleId="JuQuotSub">
    <w:name w:val="Ju_Quot_Sub"/>
    <w:basedOn w:val="JuQuot"/>
    <w:rsid w:val="00AB57E1"/>
    <w:pPr>
      <w:ind w:left="567"/>
    </w:pPr>
  </w:style>
  <w:style w:type="paragraph" w:customStyle="1" w:styleId="JuParaSub">
    <w:name w:val="Ju_Para_Sub"/>
    <w:basedOn w:val="ECHRPara"/>
    <w:rsid w:val="00AB57E1"/>
    <w:pPr>
      <w:ind w:left="284"/>
    </w:pPr>
  </w:style>
  <w:style w:type="paragraph" w:customStyle="1" w:styleId="SuPara">
    <w:name w:val="Su_Para"/>
    <w:basedOn w:val="SuKeywords"/>
    <w:rsid w:val="00AB57E1"/>
    <w:pPr>
      <w:spacing w:before="0" w:after="0"/>
    </w:pPr>
    <w:rPr>
      <w:i w:val="0"/>
    </w:rPr>
  </w:style>
  <w:style w:type="paragraph" w:customStyle="1" w:styleId="SuKeywords">
    <w:name w:val="Su_Keywords"/>
    <w:basedOn w:val="SuHHead"/>
    <w:rsid w:val="00AB57E1"/>
    <w:pPr>
      <w:spacing w:before="120"/>
    </w:pPr>
    <w:rPr>
      <w:b w:val="0"/>
      <w:i/>
    </w:rPr>
  </w:style>
  <w:style w:type="paragraph" w:customStyle="1" w:styleId="SuHHead">
    <w:name w:val="Su_H_Head"/>
    <w:basedOn w:val="SuSubject"/>
    <w:rsid w:val="00AB57E1"/>
    <w:pPr>
      <w:spacing w:after="120"/>
    </w:pPr>
  </w:style>
  <w:style w:type="paragraph" w:customStyle="1" w:styleId="SuSubject">
    <w:name w:val="Su_Subject"/>
    <w:basedOn w:val="SuSummary"/>
    <w:rsid w:val="00AB57E1"/>
    <w:pPr>
      <w:suppressAutoHyphens w:val="0"/>
      <w:spacing w:before="360"/>
      <w:jc w:val="both"/>
    </w:pPr>
    <w:rPr>
      <w:b/>
      <w:sz w:val="22"/>
      <w:lang w:val="en-GB"/>
    </w:rPr>
  </w:style>
  <w:style w:type="paragraph" w:customStyle="1" w:styleId="SuSummary">
    <w:name w:val="Su_Summary"/>
    <w:basedOn w:val="Normalny"/>
    <w:next w:val="SuSubject"/>
    <w:rsid w:val="00AB57E1"/>
    <w:pPr>
      <w:spacing w:after="240"/>
      <w:jc w:val="center"/>
    </w:pPr>
  </w:style>
  <w:style w:type="paragraph" w:styleId="Tekstdymka">
    <w:name w:val="Balloon Text"/>
    <w:basedOn w:val="Normalny"/>
    <w:link w:val="TekstdymkaZnak"/>
    <w:semiHidden/>
    <w:rsid w:val="00AB57E1"/>
    <w:rPr>
      <w:rFonts w:ascii="Tahoma" w:hAnsi="Tahoma" w:cs="Tahoma"/>
      <w:sz w:val="16"/>
      <w:szCs w:val="16"/>
    </w:rPr>
  </w:style>
  <w:style w:type="character" w:customStyle="1" w:styleId="TekstdymkaZnak">
    <w:name w:val="Tekst dymka Znak"/>
    <w:basedOn w:val="Domylnaczcionkaakapitu"/>
    <w:link w:val="Tekstdymka"/>
    <w:semiHidden/>
    <w:rsid w:val="00AB57E1"/>
    <w:rPr>
      <w:rFonts w:ascii="Tahoma" w:eastAsia="Times New Roman" w:hAnsi="Tahoma" w:cs="Tahoma"/>
      <w:sz w:val="16"/>
      <w:szCs w:val="16"/>
      <w:lang w:eastAsia="fr-FR"/>
    </w:rPr>
  </w:style>
  <w:style w:type="character" w:styleId="Hipercze">
    <w:name w:val="Hyperlink"/>
    <w:rsid w:val="00AB57E1"/>
    <w:rPr>
      <w:rFonts w:ascii="Times New Roman" w:hAnsi="Times New Roman" w:cs="Times New Roman"/>
      <w:color w:val="0000FF"/>
      <w:u w:val="single"/>
    </w:rPr>
  </w:style>
  <w:style w:type="paragraph" w:styleId="Tekstprzypisukocowego">
    <w:name w:val="endnote text"/>
    <w:basedOn w:val="Normalny"/>
    <w:link w:val="TekstprzypisukocowegoZnak"/>
    <w:uiPriority w:val="99"/>
    <w:semiHidden/>
    <w:rsid w:val="00AB57E1"/>
    <w:rPr>
      <w:sz w:val="20"/>
    </w:rPr>
  </w:style>
  <w:style w:type="character" w:customStyle="1" w:styleId="TekstprzypisukocowegoZnak">
    <w:name w:val="Tekst przypisu końcowego Znak"/>
    <w:basedOn w:val="Domylnaczcionkaakapitu"/>
    <w:link w:val="Tekstprzypisukocowego"/>
    <w:uiPriority w:val="99"/>
    <w:semiHidden/>
    <w:rsid w:val="00AB57E1"/>
    <w:rPr>
      <w:rFonts w:ascii="Times New Roman" w:eastAsia="Times New Roman" w:hAnsi="Times New Roman" w:cs="Times New Roman"/>
      <w:sz w:val="20"/>
      <w:szCs w:val="20"/>
      <w:lang w:eastAsia="fr-FR"/>
    </w:rPr>
  </w:style>
  <w:style w:type="character" w:styleId="UyteHipercze">
    <w:name w:val="FollowedHyperlink"/>
    <w:rsid w:val="00AB57E1"/>
    <w:rPr>
      <w:rFonts w:ascii="Times New Roman" w:hAnsi="Times New Roman" w:cs="Times New Roman"/>
      <w:color w:val="800080"/>
      <w:u w:val="single"/>
    </w:rPr>
  </w:style>
  <w:style w:type="paragraph" w:customStyle="1" w:styleId="JuAppQuestion">
    <w:name w:val="Ju_App_Question"/>
    <w:basedOn w:val="Listapunktowana"/>
    <w:rsid w:val="00AB57E1"/>
    <w:pPr>
      <w:numPr>
        <w:numId w:val="2"/>
      </w:numPr>
      <w:suppressAutoHyphens w:val="0"/>
    </w:pPr>
    <w:rPr>
      <w:b/>
      <w:color w:val="333333"/>
      <w:lang w:val="en-GB"/>
    </w:rPr>
  </w:style>
  <w:style w:type="paragraph" w:styleId="Listapunktowana">
    <w:name w:val="List Bullet"/>
    <w:basedOn w:val="Normalny"/>
    <w:rsid w:val="00AB57E1"/>
    <w:pPr>
      <w:numPr>
        <w:numId w:val="1"/>
      </w:numPr>
    </w:pPr>
  </w:style>
  <w:style w:type="character" w:customStyle="1" w:styleId="JuNames">
    <w:name w:val="Ju_Names"/>
    <w:rsid w:val="00AB57E1"/>
    <w:rPr>
      <w:rFonts w:ascii="Times New Roman" w:hAnsi="Times New Roman" w:cs="Times New Roman"/>
      <w:smallCaps/>
    </w:rPr>
  </w:style>
  <w:style w:type="paragraph" w:customStyle="1" w:styleId="OpiParaSub">
    <w:name w:val="Opi_Para_Sub"/>
    <w:basedOn w:val="JuParaSub"/>
    <w:rsid w:val="00AB57E1"/>
  </w:style>
  <w:style w:type="paragraph" w:customStyle="1" w:styleId="OpiQuotSub">
    <w:name w:val="Opi_Quot_Sub"/>
    <w:basedOn w:val="JuQuotSub"/>
    <w:rsid w:val="00AB57E1"/>
  </w:style>
  <w:style w:type="paragraph" w:styleId="Tematkomentarza">
    <w:name w:val="annotation subject"/>
    <w:basedOn w:val="Tekstkomentarza"/>
    <w:next w:val="Tekstkomentarza"/>
    <w:link w:val="TematkomentarzaZnak"/>
    <w:semiHidden/>
    <w:rsid w:val="00AB57E1"/>
    <w:rPr>
      <w:b/>
      <w:bCs/>
    </w:rPr>
  </w:style>
  <w:style w:type="character" w:customStyle="1" w:styleId="TematkomentarzaZnak">
    <w:name w:val="Temat komentarza Znak"/>
    <w:basedOn w:val="TekstkomentarzaZnak"/>
    <w:link w:val="Tematkomentarza"/>
    <w:semiHidden/>
    <w:rsid w:val="00AB57E1"/>
    <w:rPr>
      <w:rFonts w:ascii="Times New Roman" w:eastAsia="Times New Roman" w:hAnsi="Times New Roman" w:cs="Times New Roman"/>
      <w:b/>
      <w:bCs/>
      <w:sz w:val="20"/>
      <w:szCs w:val="20"/>
      <w:lang w:eastAsia="fr-FR"/>
    </w:rPr>
  </w:style>
  <w:style w:type="paragraph" w:styleId="Mapadokumentu">
    <w:name w:val="Document Map"/>
    <w:basedOn w:val="Normalny"/>
    <w:link w:val="MapadokumentuZnak"/>
    <w:semiHidden/>
    <w:rsid w:val="00AB57E1"/>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AB57E1"/>
    <w:rPr>
      <w:rFonts w:ascii="Tahoma" w:eastAsia="Times New Roman" w:hAnsi="Tahoma" w:cs="Tahoma"/>
      <w:sz w:val="20"/>
      <w:szCs w:val="20"/>
      <w:shd w:val="clear" w:color="auto" w:fill="000080"/>
      <w:lang w:eastAsia="fr-FR"/>
    </w:rPr>
  </w:style>
  <w:style w:type="character" w:customStyle="1" w:styleId="JuITMark">
    <w:name w:val="Ju_ITMark"/>
    <w:rsid w:val="00AB57E1"/>
    <w:rPr>
      <w:rFonts w:ascii="Times New Roman" w:hAnsi="Times New Roman" w:cs="Times New Roman"/>
      <w:vanish/>
      <w:color w:val="339966"/>
      <w:sz w:val="16"/>
      <w:szCs w:val="16"/>
      <w:lang w:val="fi-FI"/>
    </w:rPr>
  </w:style>
  <w:style w:type="paragraph" w:customStyle="1" w:styleId="JuTitle">
    <w:name w:val="Ju_Title"/>
    <w:basedOn w:val="JuHHead"/>
    <w:next w:val="ECHRPara"/>
    <w:rsid w:val="00AB57E1"/>
    <w:pPr>
      <w:jc w:val="center"/>
    </w:pPr>
    <w:rPr>
      <w:b/>
      <w:caps/>
      <w:sz w:val="24"/>
      <w:szCs w:val="24"/>
      <w:u w:val="single"/>
    </w:rPr>
  </w:style>
  <w:style w:type="character" w:customStyle="1" w:styleId="JuParaChar">
    <w:name w:val="Ju_Para Char"/>
    <w:locked/>
    <w:rsid w:val="00AB57E1"/>
    <w:rPr>
      <w:sz w:val="24"/>
      <w:lang w:val="en-GB" w:eastAsia="fr-FR" w:bidi="ar-SA"/>
    </w:rPr>
  </w:style>
  <w:style w:type="paragraph" w:customStyle="1" w:styleId="s30eec3f8">
    <w:name w:val="s30eec3f8"/>
    <w:basedOn w:val="Normalny"/>
    <w:rsid w:val="00AB57E1"/>
    <w:pPr>
      <w:suppressAutoHyphens w:val="0"/>
      <w:spacing w:before="100" w:beforeAutospacing="1" w:after="100" w:afterAutospacing="1"/>
    </w:pPr>
    <w:rPr>
      <w:szCs w:val="24"/>
      <w:lang w:val="en-US" w:eastAsia="en-US"/>
    </w:rPr>
  </w:style>
  <w:style w:type="character" w:customStyle="1" w:styleId="sb8d990e2">
    <w:name w:val="sb8d990e2"/>
    <w:rsid w:val="00AB57E1"/>
  </w:style>
  <w:style w:type="character" w:customStyle="1" w:styleId="sea881cdf">
    <w:name w:val="sea881cdf"/>
    <w:rsid w:val="00AB57E1"/>
  </w:style>
  <w:style w:type="character" w:customStyle="1" w:styleId="s6b621b36">
    <w:name w:val="s6b621b36"/>
    <w:rsid w:val="00AB57E1"/>
  </w:style>
  <w:style w:type="paragraph" w:customStyle="1" w:styleId="s3e6e194">
    <w:name w:val="s3e6e194"/>
    <w:basedOn w:val="Normalny"/>
    <w:rsid w:val="00AB57E1"/>
    <w:pPr>
      <w:suppressAutoHyphens w:val="0"/>
      <w:spacing w:before="100" w:beforeAutospacing="1" w:after="100" w:afterAutospacing="1"/>
    </w:pPr>
    <w:rPr>
      <w:szCs w:val="24"/>
      <w:lang w:val="en-US" w:eastAsia="en-US"/>
    </w:rPr>
  </w:style>
  <w:style w:type="paragraph" w:customStyle="1" w:styleId="s6c21291f">
    <w:name w:val="s6c21291f"/>
    <w:basedOn w:val="Normalny"/>
    <w:rsid w:val="00AB57E1"/>
    <w:pPr>
      <w:suppressAutoHyphens w:val="0"/>
      <w:spacing w:before="100" w:beforeAutospacing="1" w:after="100" w:afterAutospacing="1"/>
    </w:pPr>
    <w:rPr>
      <w:szCs w:val="24"/>
      <w:lang w:val="en-US" w:eastAsia="en-US"/>
    </w:rPr>
  </w:style>
  <w:style w:type="character" w:customStyle="1" w:styleId="sea881cdfhasverticalalignsuper">
    <w:name w:val="sea881cdf hasverticalalignsuper"/>
    <w:rsid w:val="00AB57E1"/>
  </w:style>
  <w:style w:type="character" w:customStyle="1" w:styleId="se5a9255f">
    <w:name w:val="se5a9255f"/>
    <w:rsid w:val="00AB57E1"/>
  </w:style>
  <w:style w:type="character" w:customStyle="1" w:styleId="ju-005fpara--char">
    <w:name w:val="ju-005fpara--char"/>
    <w:rsid w:val="00AB57E1"/>
  </w:style>
  <w:style w:type="character" w:customStyle="1" w:styleId="ju-005fpara-0020char-0020char-0020char--char">
    <w:name w:val="ju-005fpara-0020char-0020char-0020char--char"/>
    <w:rsid w:val="00AB57E1"/>
  </w:style>
  <w:style w:type="paragraph" w:customStyle="1" w:styleId="ju-005fpara">
    <w:name w:val="ju-005fpara"/>
    <w:basedOn w:val="Normalny"/>
    <w:rsid w:val="00AB57E1"/>
    <w:pPr>
      <w:suppressAutoHyphens w:val="0"/>
      <w:spacing w:before="100" w:beforeAutospacing="1" w:after="100" w:afterAutospacing="1"/>
    </w:pPr>
    <w:rPr>
      <w:szCs w:val="24"/>
      <w:lang w:val="en-GB" w:eastAsia="en-GB"/>
    </w:rPr>
  </w:style>
  <w:style w:type="character" w:customStyle="1" w:styleId="s23c0e8e7">
    <w:name w:val="s23c0e8e7"/>
    <w:rsid w:val="00AB57E1"/>
  </w:style>
  <w:style w:type="paragraph" w:customStyle="1" w:styleId="JuQuotList">
    <w:name w:val="Ju_Quot_List"/>
    <w:basedOn w:val="JuQuot"/>
    <w:rsid w:val="00AB57E1"/>
    <w:pPr>
      <w:tabs>
        <w:tab w:val="left" w:pos="1021"/>
      </w:tabs>
      <w:ind w:left="567" w:firstLine="0"/>
    </w:pPr>
  </w:style>
  <w:style w:type="paragraph" w:customStyle="1" w:styleId="jupara">
    <w:name w:val="jupara"/>
    <w:basedOn w:val="Normalny"/>
    <w:rsid w:val="00AB57E1"/>
    <w:pPr>
      <w:suppressAutoHyphens w:val="0"/>
      <w:ind w:firstLine="284"/>
      <w:jc w:val="both"/>
    </w:pPr>
    <w:rPr>
      <w:szCs w:val="24"/>
      <w:lang w:val="en-GB" w:eastAsia="en-GB"/>
    </w:rPr>
  </w:style>
  <w:style w:type="paragraph" w:customStyle="1" w:styleId="jucase0">
    <w:name w:val="jucase"/>
    <w:basedOn w:val="Normalny"/>
    <w:rsid w:val="00AB57E1"/>
    <w:pPr>
      <w:suppressAutoHyphens w:val="0"/>
      <w:ind w:firstLine="284"/>
      <w:jc w:val="both"/>
    </w:pPr>
    <w:rPr>
      <w:b/>
      <w:bCs/>
      <w:szCs w:val="24"/>
      <w:lang w:val="en-GB" w:eastAsia="en-GB"/>
    </w:rPr>
  </w:style>
  <w:style w:type="character" w:customStyle="1" w:styleId="FontStyle38">
    <w:name w:val="Font Style38"/>
    <w:basedOn w:val="Domylnaczcionkaakapitu"/>
    <w:rsid w:val="00037336"/>
    <w:rPr>
      <w:rFonts w:ascii="Times New Roman" w:hAnsi="Times New Roman" w:cs="Times New Roman"/>
      <w:sz w:val="22"/>
      <w:szCs w:val="22"/>
    </w:rPr>
  </w:style>
  <w:style w:type="character" w:styleId="Odwoanieprzypisukocowego">
    <w:name w:val="endnote reference"/>
    <w:basedOn w:val="Domylnaczcionkaakapitu"/>
    <w:semiHidden/>
    <w:unhideWhenUsed/>
    <w:rsid w:val="00421A40"/>
    <w:rPr>
      <w:vertAlign w:val="superscript"/>
    </w:rPr>
  </w:style>
  <w:style w:type="paragraph" w:customStyle="1" w:styleId="Default">
    <w:name w:val="Default"/>
    <w:rsid w:val="00B3667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char--char">
    <w:name w:val="normal----char--char"/>
    <w:basedOn w:val="Domylnaczcionkaakapitu"/>
    <w:rsid w:val="008B1D8E"/>
  </w:style>
  <w:style w:type="character" w:styleId="Odwoaniedokomentarza">
    <w:name w:val="annotation reference"/>
    <w:basedOn w:val="Domylnaczcionkaakapitu"/>
    <w:semiHidden/>
    <w:unhideWhenUsed/>
    <w:rsid w:val="0002357B"/>
    <w:rPr>
      <w:sz w:val="16"/>
      <w:szCs w:val="16"/>
    </w:rPr>
  </w:style>
  <w:style w:type="character" w:customStyle="1" w:styleId="FontStyle26">
    <w:name w:val="Font Style26"/>
    <w:basedOn w:val="Domylnaczcionkaakapitu"/>
    <w:rsid w:val="00CE0045"/>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57E1"/>
    <w:pPr>
      <w:suppressAutoHyphens/>
      <w:spacing w:after="0" w:line="240" w:lineRule="auto"/>
    </w:pPr>
    <w:rPr>
      <w:rFonts w:ascii="Times New Roman" w:eastAsia="Times New Roman" w:hAnsi="Times New Roman" w:cs="Times New Roman"/>
      <w:sz w:val="24"/>
      <w:szCs w:val="20"/>
      <w:lang w:eastAsia="fr-FR"/>
    </w:rPr>
  </w:style>
  <w:style w:type="paragraph" w:styleId="Nagwek1">
    <w:name w:val="heading 1"/>
    <w:basedOn w:val="Normalny"/>
    <w:next w:val="Normalny"/>
    <w:link w:val="Nagwek1Znak"/>
    <w:qFormat/>
    <w:rsid w:val="00AB57E1"/>
    <w:pPr>
      <w:keepNext/>
      <w:spacing w:before="360" w:after="240"/>
      <w:jc w:val="center"/>
      <w:outlineLvl w:val="0"/>
    </w:pPr>
    <w:rPr>
      <w:b/>
      <w:sz w:val="28"/>
    </w:rPr>
  </w:style>
  <w:style w:type="paragraph" w:styleId="Nagwek2">
    <w:name w:val="heading 2"/>
    <w:basedOn w:val="Normalny"/>
    <w:next w:val="Normalny"/>
    <w:link w:val="Nagwek2Znak"/>
    <w:qFormat/>
    <w:rsid w:val="00AB57E1"/>
    <w:pPr>
      <w:keepNext/>
      <w:spacing w:before="240" w:after="120"/>
      <w:ind w:left="284" w:hanging="284"/>
      <w:outlineLvl w:val="1"/>
    </w:pPr>
    <w:rPr>
      <w:b/>
    </w:rPr>
  </w:style>
  <w:style w:type="paragraph" w:styleId="Nagwek3">
    <w:name w:val="heading 3"/>
    <w:basedOn w:val="Normalny"/>
    <w:next w:val="Normalny"/>
    <w:link w:val="Nagwek3Znak"/>
    <w:qFormat/>
    <w:rsid w:val="00AB57E1"/>
    <w:pPr>
      <w:keepNext/>
      <w:spacing w:before="120" w:after="60"/>
      <w:ind w:left="1418" w:hanging="851"/>
      <w:outlineLvl w:val="2"/>
    </w:pPr>
    <w:rPr>
      <w:i/>
    </w:rPr>
  </w:style>
  <w:style w:type="paragraph" w:styleId="Nagwek4">
    <w:name w:val="heading 4"/>
    <w:basedOn w:val="Normalny"/>
    <w:next w:val="Normalny"/>
    <w:link w:val="Nagwek4Znak"/>
    <w:qFormat/>
    <w:rsid w:val="00AB57E1"/>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AB57E1"/>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AB57E1"/>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AB57E1"/>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AB57E1"/>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AB57E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B57E1"/>
    <w:rPr>
      <w:rFonts w:ascii="Times New Roman" w:eastAsia="Times New Roman" w:hAnsi="Times New Roman" w:cs="Times New Roman"/>
      <w:b/>
      <w:sz w:val="28"/>
      <w:szCs w:val="20"/>
      <w:lang w:eastAsia="fr-FR"/>
    </w:rPr>
  </w:style>
  <w:style w:type="character" w:customStyle="1" w:styleId="Nagwek2Znak">
    <w:name w:val="Nagłówek 2 Znak"/>
    <w:basedOn w:val="Domylnaczcionkaakapitu"/>
    <w:link w:val="Nagwek2"/>
    <w:rsid w:val="00AB57E1"/>
    <w:rPr>
      <w:rFonts w:ascii="Times New Roman" w:eastAsia="Times New Roman" w:hAnsi="Times New Roman" w:cs="Times New Roman"/>
      <w:b/>
      <w:sz w:val="24"/>
      <w:szCs w:val="20"/>
      <w:lang w:eastAsia="fr-FR"/>
    </w:rPr>
  </w:style>
  <w:style w:type="character" w:customStyle="1" w:styleId="Nagwek3Znak">
    <w:name w:val="Nagłówek 3 Znak"/>
    <w:basedOn w:val="Domylnaczcionkaakapitu"/>
    <w:link w:val="Nagwek3"/>
    <w:rsid w:val="00AB57E1"/>
    <w:rPr>
      <w:rFonts w:ascii="Times New Roman" w:eastAsia="Times New Roman" w:hAnsi="Times New Roman" w:cs="Times New Roman"/>
      <w:i/>
      <w:sz w:val="24"/>
      <w:szCs w:val="20"/>
      <w:lang w:eastAsia="fr-FR"/>
    </w:rPr>
  </w:style>
  <w:style w:type="character" w:customStyle="1" w:styleId="Nagwek4Znak">
    <w:name w:val="Nagłówek 4 Znak"/>
    <w:basedOn w:val="Domylnaczcionkaakapitu"/>
    <w:link w:val="Nagwek4"/>
    <w:rsid w:val="00AB57E1"/>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AB57E1"/>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AB57E1"/>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AB57E1"/>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AB57E1"/>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AB57E1"/>
    <w:rPr>
      <w:rFonts w:ascii="Times New Roman" w:eastAsia="Times New Roman" w:hAnsi="Times New Roman" w:cs="Times New Roman"/>
      <w:i/>
      <w:spacing w:val="-2"/>
      <w:szCs w:val="20"/>
      <w:lang w:eastAsia="fr-FR"/>
    </w:rPr>
  </w:style>
  <w:style w:type="paragraph" w:customStyle="1" w:styleId="OpiHA">
    <w:name w:val="Opi_H_A"/>
    <w:basedOn w:val="JuHIRoman"/>
    <w:next w:val="OpiPara"/>
    <w:rsid w:val="00AB57E1"/>
    <w:pPr>
      <w:tabs>
        <w:tab w:val="clear" w:pos="357"/>
      </w:tabs>
    </w:pPr>
    <w:rPr>
      <w:b/>
    </w:rPr>
  </w:style>
  <w:style w:type="paragraph" w:customStyle="1" w:styleId="JuHIRoman">
    <w:name w:val="Ju_H_I_Roman"/>
    <w:basedOn w:val="JuHHead"/>
    <w:next w:val="ECHRPara"/>
    <w:link w:val="JuHIRomanChar"/>
    <w:rsid w:val="00AB57E1"/>
    <w:pPr>
      <w:tabs>
        <w:tab w:val="left" w:pos="357"/>
      </w:tabs>
      <w:spacing w:before="360"/>
      <w:ind w:left="357" w:hanging="357"/>
      <w:outlineLvl w:val="1"/>
    </w:pPr>
    <w:rPr>
      <w:sz w:val="24"/>
    </w:rPr>
  </w:style>
  <w:style w:type="paragraph" w:customStyle="1" w:styleId="JuHHead">
    <w:name w:val="Ju_H_Head"/>
    <w:basedOn w:val="NormalTimesNewRoman"/>
    <w:next w:val="ECHRPara"/>
    <w:rsid w:val="00AB57E1"/>
    <w:pPr>
      <w:keepNext/>
      <w:keepLines/>
      <w:spacing w:before="720" w:after="240"/>
      <w:jc w:val="both"/>
      <w:outlineLvl w:val="0"/>
    </w:pPr>
    <w:rPr>
      <w:sz w:val="28"/>
    </w:rPr>
  </w:style>
  <w:style w:type="paragraph" w:customStyle="1" w:styleId="NormalTimesNewRoman">
    <w:name w:val="Normal_TimesNewRoman"/>
    <w:rsid w:val="00AB57E1"/>
    <w:pPr>
      <w:spacing w:after="0" w:line="240" w:lineRule="auto"/>
    </w:pPr>
    <w:rPr>
      <w:rFonts w:ascii="Times New Roman" w:eastAsia="Times New Roman" w:hAnsi="Times New Roman" w:cs="Times New Roman"/>
      <w:sz w:val="24"/>
      <w:szCs w:val="20"/>
      <w:lang w:eastAsia="fr-FR"/>
    </w:rPr>
  </w:style>
  <w:style w:type="paragraph" w:customStyle="1" w:styleId="ECHRPara">
    <w:name w:val="ECHR_Para"/>
    <w:aliases w:val="Ju_Para,Left,First line:  0 cm,Para"/>
    <w:basedOn w:val="Normalny"/>
    <w:link w:val="JuParaCar"/>
    <w:qFormat/>
    <w:rsid w:val="00AB57E1"/>
    <w:pPr>
      <w:suppressAutoHyphens w:val="0"/>
      <w:ind w:firstLine="284"/>
      <w:jc w:val="both"/>
    </w:pPr>
    <w:rPr>
      <w:szCs w:val="22"/>
      <w:lang w:val="en-US" w:eastAsia="en-US"/>
    </w:rPr>
  </w:style>
  <w:style w:type="character" w:customStyle="1" w:styleId="JuParaCar">
    <w:name w:val="Ju_Para Car"/>
    <w:link w:val="ECHRPara"/>
    <w:rsid w:val="00AB57E1"/>
    <w:rPr>
      <w:rFonts w:ascii="Times New Roman" w:eastAsia="Times New Roman" w:hAnsi="Times New Roman" w:cs="Times New Roman"/>
      <w:sz w:val="24"/>
      <w:lang w:val="en-US"/>
    </w:rPr>
  </w:style>
  <w:style w:type="character" w:customStyle="1" w:styleId="JuHIRomanChar">
    <w:name w:val="Ju_H_I_Roman Char"/>
    <w:link w:val="JuHIRoman"/>
    <w:rsid w:val="00AB57E1"/>
    <w:rPr>
      <w:rFonts w:ascii="Times New Roman" w:eastAsia="Times New Roman" w:hAnsi="Times New Roman" w:cs="Times New Roman"/>
      <w:sz w:val="24"/>
      <w:szCs w:val="20"/>
      <w:lang w:eastAsia="fr-FR"/>
    </w:rPr>
  </w:style>
  <w:style w:type="paragraph" w:customStyle="1" w:styleId="OpiPara">
    <w:name w:val="Opi_Para"/>
    <w:basedOn w:val="ECHRPara"/>
    <w:uiPriority w:val="46"/>
    <w:qFormat/>
    <w:rsid w:val="00AB57E1"/>
  </w:style>
  <w:style w:type="character" w:customStyle="1" w:styleId="DefaultTimesNewRoman">
    <w:name w:val="Default_TimesNewRoman"/>
    <w:rsid w:val="00AB57E1"/>
    <w:rPr>
      <w:rFonts w:ascii="Times New Roman" w:hAnsi="Times New Roman" w:cs="Times New Roman"/>
    </w:rPr>
  </w:style>
  <w:style w:type="paragraph" w:customStyle="1" w:styleId="OpiH1">
    <w:name w:val="Opi_H_1."/>
    <w:basedOn w:val="OpiHA"/>
    <w:next w:val="OpiPara"/>
    <w:rsid w:val="00AB57E1"/>
    <w:pPr>
      <w:spacing w:before="240" w:after="120"/>
      <w:ind w:left="635"/>
      <w:outlineLvl w:val="2"/>
    </w:pPr>
    <w:rPr>
      <w:b w:val="0"/>
      <w:i/>
    </w:rPr>
  </w:style>
  <w:style w:type="paragraph" w:customStyle="1" w:styleId="OpiHa0">
    <w:name w:val="Opi_H_a"/>
    <w:basedOn w:val="OpiH1"/>
    <w:next w:val="OpiPara"/>
    <w:rsid w:val="00AB57E1"/>
    <w:pPr>
      <w:ind w:left="833"/>
      <w:outlineLvl w:val="3"/>
    </w:pPr>
    <w:rPr>
      <w:b/>
      <w:i w:val="0"/>
      <w:sz w:val="20"/>
    </w:rPr>
  </w:style>
  <w:style w:type="paragraph" w:customStyle="1" w:styleId="OpiHHead">
    <w:name w:val="Opi_H_Head"/>
    <w:aliases w:val="ECHR_Title_Centre_1"/>
    <w:basedOn w:val="JuHHead"/>
    <w:next w:val="OpiPara"/>
    <w:uiPriority w:val="39"/>
    <w:qFormat/>
    <w:rsid w:val="00AB57E1"/>
    <w:pPr>
      <w:spacing w:before="0"/>
      <w:jc w:val="center"/>
    </w:pPr>
  </w:style>
  <w:style w:type="paragraph" w:customStyle="1" w:styleId="OpiHi">
    <w:name w:val="Opi_H_i"/>
    <w:basedOn w:val="OpiHa0"/>
    <w:next w:val="OpiPara"/>
    <w:rsid w:val="00AB57E1"/>
    <w:pPr>
      <w:ind w:left="1037"/>
      <w:outlineLvl w:val="4"/>
    </w:pPr>
    <w:rPr>
      <w:b w:val="0"/>
      <w:i/>
    </w:rPr>
  </w:style>
  <w:style w:type="paragraph" w:styleId="Stopka">
    <w:name w:val="footer"/>
    <w:basedOn w:val="Normalny"/>
    <w:link w:val="StopkaZnak"/>
    <w:rsid w:val="00AB57E1"/>
    <w:pPr>
      <w:tabs>
        <w:tab w:val="center" w:pos="3686"/>
        <w:tab w:val="right" w:pos="7371"/>
      </w:tabs>
    </w:pPr>
    <w:rPr>
      <w:sz w:val="18"/>
    </w:rPr>
  </w:style>
  <w:style w:type="character" w:customStyle="1" w:styleId="StopkaZnak">
    <w:name w:val="Stopka Znak"/>
    <w:basedOn w:val="Domylnaczcionkaakapitu"/>
    <w:link w:val="Stopka"/>
    <w:rsid w:val="00AB57E1"/>
    <w:rPr>
      <w:rFonts w:ascii="Times New Roman" w:eastAsia="Times New Roman" w:hAnsi="Times New Roman" w:cs="Times New Roman"/>
      <w:sz w:val="18"/>
      <w:szCs w:val="20"/>
      <w:lang w:eastAsia="fr-FR"/>
    </w:rPr>
  </w:style>
  <w:style w:type="paragraph" w:customStyle="1" w:styleId="JuJudges">
    <w:name w:val="Ju_Judges"/>
    <w:basedOn w:val="NormalTimesNewRoman"/>
    <w:link w:val="JuJudgesChar"/>
    <w:rsid w:val="00AB57E1"/>
    <w:pPr>
      <w:tabs>
        <w:tab w:val="left" w:pos="567"/>
        <w:tab w:val="left" w:pos="1134"/>
      </w:tabs>
    </w:pPr>
  </w:style>
  <w:style w:type="character" w:customStyle="1" w:styleId="JuJudgesChar">
    <w:name w:val="Ju_Judges Char"/>
    <w:link w:val="JuJudges"/>
    <w:rsid w:val="00AB57E1"/>
    <w:rPr>
      <w:rFonts w:ascii="Times New Roman" w:eastAsia="Times New Roman" w:hAnsi="Times New Roman" w:cs="Times New Roman"/>
      <w:sz w:val="24"/>
      <w:szCs w:val="20"/>
      <w:lang w:eastAsia="fr-FR"/>
    </w:rPr>
  </w:style>
  <w:style w:type="character" w:styleId="Pogrubienie">
    <w:name w:val="Strong"/>
    <w:qFormat/>
    <w:rsid w:val="00AB57E1"/>
    <w:rPr>
      <w:b/>
      <w:bCs/>
    </w:rPr>
  </w:style>
  <w:style w:type="paragraph" w:customStyle="1" w:styleId="JuHA">
    <w:name w:val="Ju_H_A"/>
    <w:basedOn w:val="JuHIRoman"/>
    <w:next w:val="ECHRPara"/>
    <w:rsid w:val="00AB57E1"/>
    <w:pPr>
      <w:tabs>
        <w:tab w:val="clear" w:pos="357"/>
        <w:tab w:val="left" w:pos="584"/>
      </w:tabs>
      <w:ind w:left="584" w:hanging="352"/>
      <w:outlineLvl w:val="2"/>
    </w:pPr>
    <w:rPr>
      <w:b/>
    </w:rPr>
  </w:style>
  <w:style w:type="paragraph" w:customStyle="1" w:styleId="JuQuot">
    <w:name w:val="Ju_Quot"/>
    <w:aliases w:val="ECHR_Para_Quote,Para_Quote"/>
    <w:basedOn w:val="ECHRPara"/>
    <w:qFormat/>
    <w:rsid w:val="00AB57E1"/>
    <w:pPr>
      <w:spacing w:before="120" w:after="120"/>
      <w:ind w:left="425" w:firstLine="142"/>
    </w:pPr>
    <w:rPr>
      <w:sz w:val="20"/>
    </w:rPr>
  </w:style>
  <w:style w:type="paragraph" w:customStyle="1" w:styleId="JuSigned">
    <w:name w:val="Ju_Signed"/>
    <w:basedOn w:val="NormalTimesNewRoman"/>
    <w:next w:val="JuParaLast"/>
    <w:rsid w:val="00AB57E1"/>
    <w:pPr>
      <w:tabs>
        <w:tab w:val="center" w:pos="851"/>
        <w:tab w:val="center" w:pos="6407"/>
      </w:tabs>
      <w:spacing w:before="720"/>
    </w:pPr>
  </w:style>
  <w:style w:type="paragraph" w:customStyle="1" w:styleId="JuParaLast">
    <w:name w:val="Ju_Para_Last"/>
    <w:basedOn w:val="ECHRPara"/>
    <w:next w:val="ECHRPara"/>
    <w:rsid w:val="00AB57E1"/>
    <w:pPr>
      <w:keepNext/>
      <w:keepLines/>
      <w:spacing w:before="240"/>
    </w:pPr>
  </w:style>
  <w:style w:type="paragraph" w:customStyle="1" w:styleId="JuCase">
    <w:name w:val="Ju_Case"/>
    <w:basedOn w:val="ECHRPara"/>
    <w:next w:val="ECHRPara"/>
    <w:rsid w:val="00AB57E1"/>
    <w:rPr>
      <w:b/>
    </w:rPr>
  </w:style>
  <w:style w:type="paragraph" w:customStyle="1" w:styleId="JuList">
    <w:name w:val="Ju_List"/>
    <w:basedOn w:val="ECHRPara"/>
    <w:rsid w:val="00AB57E1"/>
    <w:pPr>
      <w:ind w:left="340" w:hanging="340"/>
    </w:pPr>
  </w:style>
  <w:style w:type="paragraph" w:customStyle="1" w:styleId="JuHArticle">
    <w:name w:val="Ju_H_Article"/>
    <w:basedOn w:val="JuHa0"/>
    <w:next w:val="JuQuot"/>
    <w:rsid w:val="00AB57E1"/>
    <w:pPr>
      <w:ind w:left="0" w:firstLine="0"/>
      <w:jc w:val="center"/>
    </w:pPr>
  </w:style>
  <w:style w:type="paragraph" w:customStyle="1" w:styleId="JuHa0">
    <w:name w:val="Ju_H_a"/>
    <w:basedOn w:val="JuH1"/>
    <w:next w:val="ECHRPara"/>
    <w:rsid w:val="00AB57E1"/>
    <w:pPr>
      <w:tabs>
        <w:tab w:val="clear" w:pos="731"/>
        <w:tab w:val="left" w:pos="975"/>
      </w:tabs>
      <w:ind w:left="975" w:hanging="340"/>
      <w:outlineLvl w:val="4"/>
    </w:pPr>
    <w:rPr>
      <w:b/>
      <w:i w:val="0"/>
      <w:sz w:val="20"/>
    </w:rPr>
  </w:style>
  <w:style w:type="paragraph" w:customStyle="1" w:styleId="JuH1">
    <w:name w:val="Ju_H_1."/>
    <w:basedOn w:val="JuHA"/>
    <w:next w:val="ECHRPara"/>
    <w:rsid w:val="00AB57E1"/>
    <w:pPr>
      <w:tabs>
        <w:tab w:val="clear" w:pos="584"/>
        <w:tab w:val="left" w:pos="731"/>
      </w:tabs>
      <w:spacing w:before="240" w:after="120"/>
      <w:ind w:left="732" w:hanging="301"/>
      <w:outlineLvl w:val="3"/>
    </w:pPr>
    <w:rPr>
      <w:b w:val="0"/>
      <w:i/>
    </w:rPr>
  </w:style>
  <w:style w:type="paragraph" w:customStyle="1" w:styleId="JuCourt">
    <w:name w:val="Ju_Court"/>
    <w:basedOn w:val="JuJudges"/>
    <w:rsid w:val="00AB57E1"/>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B57E1"/>
  </w:style>
  <w:style w:type="paragraph" w:customStyle="1" w:styleId="OpiTranslation">
    <w:name w:val="Opi_Translation"/>
    <w:basedOn w:val="OpiHHead"/>
    <w:next w:val="OpiPara"/>
    <w:uiPriority w:val="40"/>
    <w:qFormat/>
    <w:rsid w:val="00AB57E1"/>
    <w:rPr>
      <w:i/>
      <w:sz w:val="24"/>
    </w:rPr>
  </w:style>
  <w:style w:type="paragraph" w:styleId="Tekstprzypisudolnego">
    <w:name w:val="footnote text"/>
    <w:basedOn w:val="Normalny"/>
    <w:link w:val="TekstprzypisudolnegoZnak"/>
    <w:semiHidden/>
    <w:rsid w:val="00AB57E1"/>
    <w:pPr>
      <w:jc w:val="both"/>
    </w:pPr>
    <w:rPr>
      <w:sz w:val="20"/>
    </w:rPr>
  </w:style>
  <w:style w:type="character" w:customStyle="1" w:styleId="TekstprzypisudolnegoZnak">
    <w:name w:val="Tekst przypisu dolnego Znak"/>
    <w:basedOn w:val="Domylnaczcionkaakapitu"/>
    <w:link w:val="Tekstprzypisudolnego"/>
    <w:semiHidden/>
    <w:rsid w:val="00AB57E1"/>
    <w:rPr>
      <w:rFonts w:ascii="Times New Roman" w:eastAsia="Times New Roman" w:hAnsi="Times New Roman" w:cs="Times New Roman"/>
      <w:sz w:val="20"/>
      <w:szCs w:val="20"/>
      <w:lang w:eastAsia="fr-FR"/>
    </w:rPr>
  </w:style>
  <w:style w:type="paragraph" w:customStyle="1" w:styleId="JuHi">
    <w:name w:val="Ju_H_i"/>
    <w:basedOn w:val="JuHa0"/>
    <w:next w:val="ECHRPara"/>
    <w:rsid w:val="00AB57E1"/>
    <w:pPr>
      <w:tabs>
        <w:tab w:val="clear" w:pos="975"/>
        <w:tab w:val="left" w:pos="1191"/>
      </w:tabs>
      <w:ind w:left="1190" w:hanging="357"/>
      <w:outlineLvl w:val="5"/>
    </w:pPr>
    <w:rPr>
      <w:b w:val="0"/>
      <w:i/>
    </w:rPr>
  </w:style>
  <w:style w:type="paragraph" w:styleId="Nagwek">
    <w:name w:val="header"/>
    <w:basedOn w:val="Normalny"/>
    <w:link w:val="NagwekZnak"/>
    <w:rsid w:val="00AB57E1"/>
    <w:pPr>
      <w:tabs>
        <w:tab w:val="center" w:pos="3686"/>
        <w:tab w:val="right" w:pos="7371"/>
      </w:tabs>
    </w:pPr>
    <w:rPr>
      <w:sz w:val="18"/>
    </w:rPr>
  </w:style>
  <w:style w:type="character" w:customStyle="1" w:styleId="NagwekZnak">
    <w:name w:val="Nagłówek Znak"/>
    <w:basedOn w:val="Domylnaczcionkaakapitu"/>
    <w:link w:val="Nagwek"/>
    <w:rsid w:val="00AB57E1"/>
    <w:rPr>
      <w:rFonts w:ascii="Times New Roman" w:eastAsia="Times New Roman" w:hAnsi="Times New Roman" w:cs="Times New Roman"/>
      <w:sz w:val="18"/>
      <w:szCs w:val="20"/>
      <w:lang w:eastAsia="fr-FR"/>
    </w:rPr>
  </w:style>
  <w:style w:type="character" w:styleId="Numerstrony">
    <w:name w:val="page number"/>
    <w:rsid w:val="00AB57E1"/>
    <w:rPr>
      <w:rFonts w:ascii="Times New Roman" w:hAnsi="Times New Roman" w:cs="Times New Roman"/>
      <w:sz w:val="18"/>
    </w:rPr>
  </w:style>
  <w:style w:type="paragraph" w:customStyle="1" w:styleId="JuH">
    <w:name w:val="Ju_H_–"/>
    <w:basedOn w:val="JuHalpha"/>
    <w:next w:val="ECHRPara"/>
    <w:rsid w:val="00AB57E1"/>
    <w:pPr>
      <w:tabs>
        <w:tab w:val="clear" w:pos="1372"/>
      </w:tabs>
      <w:ind w:left="1236" w:firstLine="0"/>
    </w:pPr>
    <w:rPr>
      <w:i/>
    </w:rPr>
  </w:style>
  <w:style w:type="paragraph" w:customStyle="1" w:styleId="JuHalpha">
    <w:name w:val="Ju_H_alpha"/>
    <w:basedOn w:val="JuHi"/>
    <w:next w:val="ECHRPara"/>
    <w:rsid w:val="00AB57E1"/>
    <w:pPr>
      <w:tabs>
        <w:tab w:val="clear" w:pos="1191"/>
        <w:tab w:val="left" w:pos="1372"/>
      </w:tabs>
      <w:ind w:left="1373" w:hanging="335"/>
      <w:outlineLvl w:val="9"/>
    </w:pPr>
    <w:rPr>
      <w:i w:val="0"/>
    </w:rPr>
  </w:style>
  <w:style w:type="paragraph" w:customStyle="1" w:styleId="JuLista">
    <w:name w:val="Ju_List_a"/>
    <w:basedOn w:val="JuList"/>
    <w:rsid w:val="00AB57E1"/>
    <w:pPr>
      <w:ind w:left="346" w:firstLine="0"/>
    </w:pPr>
  </w:style>
  <w:style w:type="paragraph" w:customStyle="1" w:styleId="JuListi">
    <w:name w:val="Ju_List_i"/>
    <w:basedOn w:val="JuLista"/>
    <w:rsid w:val="00AB57E1"/>
    <w:pPr>
      <w:ind w:left="794"/>
    </w:pPr>
  </w:style>
  <w:style w:type="paragraph" w:styleId="Tekstkomentarza">
    <w:name w:val="annotation text"/>
    <w:basedOn w:val="Normalny"/>
    <w:link w:val="TekstkomentarzaZnak"/>
    <w:semiHidden/>
    <w:rsid w:val="00AB57E1"/>
    <w:rPr>
      <w:sz w:val="20"/>
    </w:rPr>
  </w:style>
  <w:style w:type="character" w:customStyle="1" w:styleId="TekstkomentarzaZnak">
    <w:name w:val="Tekst komentarza Znak"/>
    <w:basedOn w:val="Domylnaczcionkaakapitu"/>
    <w:link w:val="Tekstkomentarza"/>
    <w:semiHidden/>
    <w:rsid w:val="00AB57E1"/>
    <w:rPr>
      <w:rFonts w:ascii="Times New Roman" w:eastAsia="Times New Roman" w:hAnsi="Times New Roman" w:cs="Times New Roman"/>
      <w:sz w:val="20"/>
      <w:szCs w:val="20"/>
      <w:lang w:eastAsia="fr-FR"/>
    </w:rPr>
  </w:style>
  <w:style w:type="paragraph" w:customStyle="1" w:styleId="JuInitialled">
    <w:name w:val="Ju_Initialled"/>
    <w:basedOn w:val="JuSigned"/>
    <w:rsid w:val="00AB57E1"/>
    <w:pPr>
      <w:tabs>
        <w:tab w:val="clear" w:pos="851"/>
      </w:tabs>
      <w:jc w:val="right"/>
    </w:pPr>
  </w:style>
  <w:style w:type="paragraph" w:customStyle="1" w:styleId="JuHeader">
    <w:name w:val="Ju_Header"/>
    <w:basedOn w:val="Nagwek"/>
    <w:rsid w:val="00AB57E1"/>
  </w:style>
  <w:style w:type="paragraph" w:customStyle="1" w:styleId="DecHTitle">
    <w:name w:val="Dec_H_Title"/>
    <w:basedOn w:val="Normalny"/>
    <w:rsid w:val="00AB57E1"/>
    <w:pPr>
      <w:spacing w:after="240"/>
      <w:jc w:val="center"/>
      <w:outlineLvl w:val="0"/>
    </w:pPr>
    <w:rPr>
      <w:sz w:val="28"/>
    </w:rPr>
  </w:style>
  <w:style w:type="paragraph" w:customStyle="1" w:styleId="DecHCase">
    <w:name w:val="Dec_H_Case"/>
    <w:basedOn w:val="DecHTitle"/>
    <w:next w:val="ECHRPara"/>
    <w:rsid w:val="00AB57E1"/>
    <w:rPr>
      <w:sz w:val="24"/>
    </w:rPr>
  </w:style>
  <w:style w:type="paragraph" w:customStyle="1" w:styleId="DecList">
    <w:name w:val="Dec_List"/>
    <w:basedOn w:val="Normalny"/>
    <w:rsid w:val="00AB57E1"/>
    <w:pPr>
      <w:spacing w:before="240"/>
      <w:ind w:left="284"/>
      <w:jc w:val="both"/>
    </w:pPr>
  </w:style>
  <w:style w:type="paragraph" w:customStyle="1" w:styleId="SuCoverTitle1">
    <w:name w:val="Su_Cover_Title1"/>
    <w:basedOn w:val="Normalny"/>
    <w:next w:val="SuCoverTitle2"/>
    <w:rsid w:val="00AB57E1"/>
    <w:pPr>
      <w:spacing w:before="2500"/>
      <w:jc w:val="center"/>
    </w:pPr>
    <w:rPr>
      <w:sz w:val="22"/>
    </w:rPr>
  </w:style>
  <w:style w:type="paragraph" w:customStyle="1" w:styleId="SuCoverTitle2">
    <w:name w:val="Su_Cover_Title2"/>
    <w:basedOn w:val="SuCoverTitle1"/>
    <w:next w:val="Normalny"/>
    <w:rsid w:val="00AB57E1"/>
    <w:pPr>
      <w:spacing w:before="240"/>
    </w:pPr>
    <w:rPr>
      <w:sz w:val="18"/>
    </w:rPr>
  </w:style>
  <w:style w:type="paragraph" w:customStyle="1" w:styleId="JuQuotSub">
    <w:name w:val="Ju_Quot_Sub"/>
    <w:basedOn w:val="JuQuot"/>
    <w:rsid w:val="00AB57E1"/>
    <w:pPr>
      <w:ind w:left="567"/>
    </w:pPr>
  </w:style>
  <w:style w:type="paragraph" w:customStyle="1" w:styleId="JuParaSub">
    <w:name w:val="Ju_Para_Sub"/>
    <w:basedOn w:val="ECHRPara"/>
    <w:rsid w:val="00AB57E1"/>
    <w:pPr>
      <w:ind w:left="284"/>
    </w:pPr>
  </w:style>
  <w:style w:type="paragraph" w:customStyle="1" w:styleId="SuPara">
    <w:name w:val="Su_Para"/>
    <w:basedOn w:val="SuKeywords"/>
    <w:rsid w:val="00AB57E1"/>
    <w:pPr>
      <w:spacing w:before="0" w:after="0"/>
    </w:pPr>
    <w:rPr>
      <w:i w:val="0"/>
    </w:rPr>
  </w:style>
  <w:style w:type="paragraph" w:customStyle="1" w:styleId="SuKeywords">
    <w:name w:val="Su_Keywords"/>
    <w:basedOn w:val="SuHHead"/>
    <w:rsid w:val="00AB57E1"/>
    <w:pPr>
      <w:spacing w:before="120"/>
    </w:pPr>
    <w:rPr>
      <w:b w:val="0"/>
      <w:i/>
    </w:rPr>
  </w:style>
  <w:style w:type="paragraph" w:customStyle="1" w:styleId="SuHHead">
    <w:name w:val="Su_H_Head"/>
    <w:basedOn w:val="SuSubject"/>
    <w:rsid w:val="00AB57E1"/>
    <w:pPr>
      <w:spacing w:after="120"/>
    </w:pPr>
  </w:style>
  <w:style w:type="paragraph" w:customStyle="1" w:styleId="SuSubject">
    <w:name w:val="Su_Subject"/>
    <w:basedOn w:val="SuSummary"/>
    <w:rsid w:val="00AB57E1"/>
    <w:pPr>
      <w:suppressAutoHyphens w:val="0"/>
      <w:spacing w:before="360"/>
      <w:jc w:val="both"/>
    </w:pPr>
    <w:rPr>
      <w:b/>
      <w:sz w:val="22"/>
      <w:lang w:val="en-GB"/>
    </w:rPr>
  </w:style>
  <w:style w:type="paragraph" w:customStyle="1" w:styleId="SuSummary">
    <w:name w:val="Su_Summary"/>
    <w:basedOn w:val="Normalny"/>
    <w:next w:val="SuSubject"/>
    <w:rsid w:val="00AB57E1"/>
    <w:pPr>
      <w:spacing w:after="240"/>
      <w:jc w:val="center"/>
    </w:pPr>
  </w:style>
  <w:style w:type="paragraph" w:styleId="Tekstdymka">
    <w:name w:val="Balloon Text"/>
    <w:basedOn w:val="Normalny"/>
    <w:link w:val="TekstdymkaZnak"/>
    <w:semiHidden/>
    <w:rsid w:val="00AB57E1"/>
    <w:rPr>
      <w:rFonts w:ascii="Tahoma" w:hAnsi="Tahoma" w:cs="Tahoma"/>
      <w:sz w:val="16"/>
      <w:szCs w:val="16"/>
    </w:rPr>
  </w:style>
  <w:style w:type="character" w:customStyle="1" w:styleId="TekstdymkaZnak">
    <w:name w:val="Tekst dymka Znak"/>
    <w:basedOn w:val="Domylnaczcionkaakapitu"/>
    <w:link w:val="Tekstdymka"/>
    <w:semiHidden/>
    <w:rsid w:val="00AB57E1"/>
    <w:rPr>
      <w:rFonts w:ascii="Tahoma" w:eastAsia="Times New Roman" w:hAnsi="Tahoma" w:cs="Tahoma"/>
      <w:sz w:val="16"/>
      <w:szCs w:val="16"/>
      <w:lang w:eastAsia="fr-FR"/>
    </w:rPr>
  </w:style>
  <w:style w:type="character" w:styleId="Hipercze">
    <w:name w:val="Hyperlink"/>
    <w:rsid w:val="00AB57E1"/>
    <w:rPr>
      <w:rFonts w:ascii="Times New Roman" w:hAnsi="Times New Roman" w:cs="Times New Roman"/>
      <w:color w:val="0000FF"/>
      <w:u w:val="single"/>
    </w:rPr>
  </w:style>
  <w:style w:type="paragraph" w:styleId="Tekstprzypisukocowego">
    <w:name w:val="endnote text"/>
    <w:basedOn w:val="Normalny"/>
    <w:link w:val="TekstprzypisukocowegoZnak"/>
    <w:uiPriority w:val="99"/>
    <w:semiHidden/>
    <w:rsid w:val="00AB57E1"/>
    <w:rPr>
      <w:sz w:val="20"/>
    </w:rPr>
  </w:style>
  <w:style w:type="character" w:customStyle="1" w:styleId="TekstprzypisukocowegoZnak">
    <w:name w:val="Tekst przypisu końcowego Znak"/>
    <w:basedOn w:val="Domylnaczcionkaakapitu"/>
    <w:link w:val="Tekstprzypisukocowego"/>
    <w:uiPriority w:val="99"/>
    <w:semiHidden/>
    <w:rsid w:val="00AB57E1"/>
    <w:rPr>
      <w:rFonts w:ascii="Times New Roman" w:eastAsia="Times New Roman" w:hAnsi="Times New Roman" w:cs="Times New Roman"/>
      <w:sz w:val="20"/>
      <w:szCs w:val="20"/>
      <w:lang w:eastAsia="fr-FR"/>
    </w:rPr>
  </w:style>
  <w:style w:type="character" w:styleId="UyteHipercze">
    <w:name w:val="FollowedHyperlink"/>
    <w:rsid w:val="00AB57E1"/>
    <w:rPr>
      <w:rFonts w:ascii="Times New Roman" w:hAnsi="Times New Roman" w:cs="Times New Roman"/>
      <w:color w:val="800080"/>
      <w:u w:val="single"/>
    </w:rPr>
  </w:style>
  <w:style w:type="paragraph" w:customStyle="1" w:styleId="JuAppQuestion">
    <w:name w:val="Ju_App_Question"/>
    <w:basedOn w:val="Listapunktowana"/>
    <w:rsid w:val="00AB57E1"/>
    <w:pPr>
      <w:numPr>
        <w:numId w:val="2"/>
      </w:numPr>
      <w:suppressAutoHyphens w:val="0"/>
    </w:pPr>
    <w:rPr>
      <w:b/>
      <w:color w:val="333333"/>
      <w:lang w:val="en-GB"/>
    </w:rPr>
  </w:style>
  <w:style w:type="paragraph" w:styleId="Listapunktowana">
    <w:name w:val="List Bullet"/>
    <w:basedOn w:val="Normalny"/>
    <w:rsid w:val="00AB57E1"/>
    <w:pPr>
      <w:numPr>
        <w:numId w:val="1"/>
      </w:numPr>
    </w:pPr>
  </w:style>
  <w:style w:type="character" w:customStyle="1" w:styleId="JuNames">
    <w:name w:val="Ju_Names"/>
    <w:rsid w:val="00AB57E1"/>
    <w:rPr>
      <w:rFonts w:ascii="Times New Roman" w:hAnsi="Times New Roman" w:cs="Times New Roman"/>
      <w:smallCaps/>
    </w:rPr>
  </w:style>
  <w:style w:type="paragraph" w:customStyle="1" w:styleId="OpiParaSub">
    <w:name w:val="Opi_Para_Sub"/>
    <w:basedOn w:val="JuParaSub"/>
    <w:rsid w:val="00AB57E1"/>
  </w:style>
  <w:style w:type="paragraph" w:customStyle="1" w:styleId="OpiQuotSub">
    <w:name w:val="Opi_Quot_Sub"/>
    <w:basedOn w:val="JuQuotSub"/>
    <w:rsid w:val="00AB57E1"/>
  </w:style>
  <w:style w:type="paragraph" w:styleId="Tematkomentarza">
    <w:name w:val="annotation subject"/>
    <w:basedOn w:val="Tekstkomentarza"/>
    <w:next w:val="Tekstkomentarza"/>
    <w:link w:val="TematkomentarzaZnak"/>
    <w:semiHidden/>
    <w:rsid w:val="00AB57E1"/>
    <w:rPr>
      <w:b/>
      <w:bCs/>
    </w:rPr>
  </w:style>
  <w:style w:type="character" w:customStyle="1" w:styleId="TematkomentarzaZnak">
    <w:name w:val="Temat komentarza Znak"/>
    <w:basedOn w:val="TekstkomentarzaZnak"/>
    <w:link w:val="Tematkomentarza"/>
    <w:semiHidden/>
    <w:rsid w:val="00AB57E1"/>
    <w:rPr>
      <w:rFonts w:ascii="Times New Roman" w:eastAsia="Times New Roman" w:hAnsi="Times New Roman" w:cs="Times New Roman"/>
      <w:b/>
      <w:bCs/>
      <w:sz w:val="20"/>
      <w:szCs w:val="20"/>
      <w:lang w:eastAsia="fr-FR"/>
    </w:rPr>
  </w:style>
  <w:style w:type="paragraph" w:styleId="Mapadokumentu">
    <w:name w:val="Document Map"/>
    <w:basedOn w:val="Normalny"/>
    <w:link w:val="MapadokumentuZnak"/>
    <w:semiHidden/>
    <w:rsid w:val="00AB57E1"/>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AB57E1"/>
    <w:rPr>
      <w:rFonts w:ascii="Tahoma" w:eastAsia="Times New Roman" w:hAnsi="Tahoma" w:cs="Tahoma"/>
      <w:sz w:val="20"/>
      <w:szCs w:val="20"/>
      <w:shd w:val="clear" w:color="auto" w:fill="000080"/>
      <w:lang w:eastAsia="fr-FR"/>
    </w:rPr>
  </w:style>
  <w:style w:type="character" w:customStyle="1" w:styleId="JuITMark">
    <w:name w:val="Ju_ITMark"/>
    <w:rsid w:val="00AB57E1"/>
    <w:rPr>
      <w:rFonts w:ascii="Times New Roman" w:hAnsi="Times New Roman" w:cs="Times New Roman"/>
      <w:vanish/>
      <w:color w:val="339966"/>
      <w:sz w:val="16"/>
      <w:szCs w:val="16"/>
      <w:lang w:val="fi-FI"/>
    </w:rPr>
  </w:style>
  <w:style w:type="paragraph" w:customStyle="1" w:styleId="JuTitle">
    <w:name w:val="Ju_Title"/>
    <w:basedOn w:val="JuHHead"/>
    <w:next w:val="ECHRPara"/>
    <w:rsid w:val="00AB57E1"/>
    <w:pPr>
      <w:jc w:val="center"/>
    </w:pPr>
    <w:rPr>
      <w:b/>
      <w:caps/>
      <w:sz w:val="24"/>
      <w:szCs w:val="24"/>
      <w:u w:val="single"/>
    </w:rPr>
  </w:style>
  <w:style w:type="character" w:customStyle="1" w:styleId="JuParaChar">
    <w:name w:val="Ju_Para Char"/>
    <w:locked/>
    <w:rsid w:val="00AB57E1"/>
    <w:rPr>
      <w:sz w:val="24"/>
      <w:lang w:val="en-GB" w:eastAsia="fr-FR" w:bidi="ar-SA"/>
    </w:rPr>
  </w:style>
  <w:style w:type="paragraph" w:customStyle="1" w:styleId="s30eec3f8">
    <w:name w:val="s30eec3f8"/>
    <w:basedOn w:val="Normalny"/>
    <w:rsid w:val="00AB57E1"/>
    <w:pPr>
      <w:suppressAutoHyphens w:val="0"/>
      <w:spacing w:before="100" w:beforeAutospacing="1" w:after="100" w:afterAutospacing="1"/>
    </w:pPr>
    <w:rPr>
      <w:szCs w:val="24"/>
      <w:lang w:val="en-US" w:eastAsia="en-US"/>
    </w:rPr>
  </w:style>
  <w:style w:type="character" w:customStyle="1" w:styleId="sb8d990e2">
    <w:name w:val="sb8d990e2"/>
    <w:rsid w:val="00AB57E1"/>
  </w:style>
  <w:style w:type="character" w:customStyle="1" w:styleId="sea881cdf">
    <w:name w:val="sea881cdf"/>
    <w:rsid w:val="00AB57E1"/>
  </w:style>
  <w:style w:type="character" w:customStyle="1" w:styleId="s6b621b36">
    <w:name w:val="s6b621b36"/>
    <w:rsid w:val="00AB57E1"/>
  </w:style>
  <w:style w:type="paragraph" w:customStyle="1" w:styleId="s3e6e194">
    <w:name w:val="s3e6e194"/>
    <w:basedOn w:val="Normalny"/>
    <w:rsid w:val="00AB57E1"/>
    <w:pPr>
      <w:suppressAutoHyphens w:val="0"/>
      <w:spacing w:before="100" w:beforeAutospacing="1" w:after="100" w:afterAutospacing="1"/>
    </w:pPr>
    <w:rPr>
      <w:szCs w:val="24"/>
      <w:lang w:val="en-US" w:eastAsia="en-US"/>
    </w:rPr>
  </w:style>
  <w:style w:type="paragraph" w:customStyle="1" w:styleId="s6c21291f">
    <w:name w:val="s6c21291f"/>
    <w:basedOn w:val="Normalny"/>
    <w:rsid w:val="00AB57E1"/>
    <w:pPr>
      <w:suppressAutoHyphens w:val="0"/>
      <w:spacing w:before="100" w:beforeAutospacing="1" w:after="100" w:afterAutospacing="1"/>
    </w:pPr>
    <w:rPr>
      <w:szCs w:val="24"/>
      <w:lang w:val="en-US" w:eastAsia="en-US"/>
    </w:rPr>
  </w:style>
  <w:style w:type="character" w:customStyle="1" w:styleId="sea881cdfhasverticalalignsuper">
    <w:name w:val="sea881cdf hasverticalalignsuper"/>
    <w:rsid w:val="00AB57E1"/>
  </w:style>
  <w:style w:type="character" w:customStyle="1" w:styleId="se5a9255f">
    <w:name w:val="se5a9255f"/>
    <w:rsid w:val="00AB57E1"/>
  </w:style>
  <w:style w:type="character" w:customStyle="1" w:styleId="ju-005fpara--char">
    <w:name w:val="ju-005fpara--char"/>
    <w:rsid w:val="00AB57E1"/>
  </w:style>
  <w:style w:type="character" w:customStyle="1" w:styleId="ju-005fpara-0020char-0020char-0020char--char">
    <w:name w:val="ju-005fpara-0020char-0020char-0020char--char"/>
    <w:rsid w:val="00AB57E1"/>
  </w:style>
  <w:style w:type="paragraph" w:customStyle="1" w:styleId="ju-005fpara">
    <w:name w:val="ju-005fpara"/>
    <w:basedOn w:val="Normalny"/>
    <w:rsid w:val="00AB57E1"/>
    <w:pPr>
      <w:suppressAutoHyphens w:val="0"/>
      <w:spacing w:before="100" w:beforeAutospacing="1" w:after="100" w:afterAutospacing="1"/>
    </w:pPr>
    <w:rPr>
      <w:szCs w:val="24"/>
      <w:lang w:val="en-GB" w:eastAsia="en-GB"/>
    </w:rPr>
  </w:style>
  <w:style w:type="character" w:customStyle="1" w:styleId="s23c0e8e7">
    <w:name w:val="s23c0e8e7"/>
    <w:rsid w:val="00AB57E1"/>
  </w:style>
  <w:style w:type="paragraph" w:customStyle="1" w:styleId="JuQuotList">
    <w:name w:val="Ju_Quot_List"/>
    <w:basedOn w:val="JuQuot"/>
    <w:rsid w:val="00AB57E1"/>
    <w:pPr>
      <w:tabs>
        <w:tab w:val="left" w:pos="1021"/>
      </w:tabs>
      <w:ind w:left="567" w:firstLine="0"/>
    </w:pPr>
  </w:style>
  <w:style w:type="paragraph" w:customStyle="1" w:styleId="jupara">
    <w:name w:val="jupara"/>
    <w:basedOn w:val="Normalny"/>
    <w:rsid w:val="00AB57E1"/>
    <w:pPr>
      <w:suppressAutoHyphens w:val="0"/>
      <w:ind w:firstLine="284"/>
      <w:jc w:val="both"/>
    </w:pPr>
    <w:rPr>
      <w:szCs w:val="24"/>
      <w:lang w:val="en-GB" w:eastAsia="en-GB"/>
    </w:rPr>
  </w:style>
  <w:style w:type="paragraph" w:customStyle="1" w:styleId="jucase0">
    <w:name w:val="jucase"/>
    <w:basedOn w:val="Normalny"/>
    <w:rsid w:val="00AB57E1"/>
    <w:pPr>
      <w:suppressAutoHyphens w:val="0"/>
      <w:ind w:firstLine="284"/>
      <w:jc w:val="both"/>
    </w:pPr>
    <w:rPr>
      <w:b/>
      <w:bCs/>
      <w:szCs w:val="24"/>
      <w:lang w:val="en-GB" w:eastAsia="en-GB"/>
    </w:rPr>
  </w:style>
  <w:style w:type="character" w:customStyle="1" w:styleId="FontStyle38">
    <w:name w:val="Font Style38"/>
    <w:basedOn w:val="Domylnaczcionkaakapitu"/>
    <w:rsid w:val="00037336"/>
    <w:rPr>
      <w:rFonts w:ascii="Times New Roman" w:hAnsi="Times New Roman" w:cs="Times New Roman"/>
      <w:sz w:val="22"/>
      <w:szCs w:val="22"/>
    </w:rPr>
  </w:style>
  <w:style w:type="character" w:styleId="Odwoanieprzypisukocowego">
    <w:name w:val="endnote reference"/>
    <w:basedOn w:val="Domylnaczcionkaakapitu"/>
    <w:semiHidden/>
    <w:unhideWhenUsed/>
    <w:rsid w:val="00421A40"/>
    <w:rPr>
      <w:vertAlign w:val="superscript"/>
    </w:rPr>
  </w:style>
  <w:style w:type="paragraph" w:customStyle="1" w:styleId="Default">
    <w:name w:val="Default"/>
    <w:rsid w:val="00B3667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char--char">
    <w:name w:val="normal----char--char"/>
    <w:basedOn w:val="Domylnaczcionkaakapitu"/>
    <w:rsid w:val="008B1D8E"/>
  </w:style>
  <w:style w:type="character" w:styleId="Odwoaniedokomentarza">
    <w:name w:val="annotation reference"/>
    <w:basedOn w:val="Domylnaczcionkaakapitu"/>
    <w:semiHidden/>
    <w:unhideWhenUsed/>
    <w:rsid w:val="0002357B"/>
    <w:rPr>
      <w:sz w:val="16"/>
      <w:szCs w:val="16"/>
    </w:rPr>
  </w:style>
  <w:style w:type="character" w:customStyle="1" w:styleId="FontStyle26">
    <w:name w:val="Font Style26"/>
    <w:basedOn w:val="Domylnaczcionkaakapitu"/>
    <w:rsid w:val="00CE004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17ECC-F09D-4136-854A-DDBD02924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10386</Words>
  <Characters>62320</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Company>Ministerstwo Spraw Zagranicznych</Company>
  <LinksUpToDate>false</LinksUpToDate>
  <CharactersWithSpaces>72561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Leschied Iwona  (DWMPC)</cp:lastModifiedBy>
  <cp:revision>3</cp:revision>
  <dcterms:created xsi:type="dcterms:W3CDTF">2016-01-27T14:10:00Z</dcterms:created>
  <dcterms:modified xsi:type="dcterms:W3CDTF">2016-04-04T07:13:00Z</dcterms:modified>
</cp:coreProperties>
</file>