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12F" w:rsidRDefault="009E712F" w:rsidP="00042867">
      <w:pPr>
        <w:jc w:val="center"/>
      </w:pPr>
    </w:p>
    <w:p w:rsidR="00293F64" w:rsidRDefault="00293F64" w:rsidP="00042867">
      <w:pPr>
        <w:jc w:val="center"/>
      </w:pPr>
    </w:p>
    <w:p w:rsidR="00293F64" w:rsidRPr="008B6147" w:rsidRDefault="00293F64" w:rsidP="00042867">
      <w:pPr>
        <w:jc w:val="center"/>
      </w:pPr>
    </w:p>
    <w:p w:rsidR="00F71A6A" w:rsidRPr="008B6147" w:rsidRDefault="00791142" w:rsidP="00042867">
      <w:pPr>
        <w:jc w:val="center"/>
      </w:pPr>
      <w:r w:rsidRPr="008B6147">
        <w:t>SECOND SECTION</w:t>
      </w:r>
    </w:p>
    <w:p w:rsidR="009E712F" w:rsidRDefault="009E712F" w:rsidP="00042867">
      <w:pPr>
        <w:jc w:val="center"/>
      </w:pPr>
    </w:p>
    <w:p w:rsidR="00293F64" w:rsidRDefault="00293F64" w:rsidP="00042867">
      <w:pPr>
        <w:jc w:val="center"/>
      </w:pPr>
    </w:p>
    <w:p w:rsidR="00293F64" w:rsidRDefault="00293F64" w:rsidP="00042867">
      <w:pPr>
        <w:jc w:val="center"/>
      </w:pPr>
    </w:p>
    <w:p w:rsidR="00293F64" w:rsidRDefault="00293F64" w:rsidP="00042867">
      <w:pPr>
        <w:jc w:val="center"/>
      </w:pPr>
    </w:p>
    <w:p w:rsidR="00293F64" w:rsidRDefault="00293F64" w:rsidP="00042867">
      <w:pPr>
        <w:jc w:val="center"/>
      </w:pPr>
    </w:p>
    <w:p w:rsidR="00293F64" w:rsidRPr="008B6147" w:rsidRDefault="00293F64" w:rsidP="00042867">
      <w:pPr>
        <w:jc w:val="center"/>
      </w:pPr>
    </w:p>
    <w:p w:rsidR="00F71A6A" w:rsidRPr="008B6147" w:rsidRDefault="00F71A6A" w:rsidP="00042867">
      <w:pPr>
        <w:jc w:val="center"/>
        <w:rPr>
          <w:b/>
        </w:rPr>
      </w:pPr>
      <w:bookmarkStart w:id="0" w:name="To"/>
      <w:r w:rsidRPr="008B6147">
        <w:rPr>
          <w:b/>
        </w:rPr>
        <w:t>CASE</w:t>
      </w:r>
      <w:r w:rsidR="003E46EA" w:rsidRPr="008B6147">
        <w:rPr>
          <w:b/>
        </w:rPr>
        <w:t>S</w:t>
      </w:r>
      <w:r w:rsidRPr="008B6147">
        <w:rPr>
          <w:b/>
        </w:rPr>
        <w:t xml:space="preserve"> OF </w:t>
      </w:r>
      <w:bookmarkEnd w:id="0"/>
      <w:r w:rsidR="00791142" w:rsidRPr="008B6147">
        <w:rPr>
          <w:b/>
        </w:rPr>
        <w:t>TEŠIĆ v. SERBIA</w:t>
      </w:r>
    </w:p>
    <w:p w:rsidR="00F71A6A" w:rsidRPr="008B6147" w:rsidRDefault="00F71A6A" w:rsidP="00042867">
      <w:pPr>
        <w:jc w:val="center"/>
        <w:rPr>
          <w:i/>
          <w:noProof/>
        </w:rPr>
      </w:pPr>
      <w:r w:rsidRPr="008B6147">
        <w:rPr>
          <w:i/>
        </w:rPr>
        <w:t>(</w:t>
      </w:r>
      <w:r w:rsidR="00AC66CA" w:rsidRPr="008B6147">
        <w:rPr>
          <w:i/>
        </w:rPr>
        <w:t>a</w:t>
      </w:r>
      <w:r w:rsidR="00791142" w:rsidRPr="008B6147">
        <w:rPr>
          <w:i/>
          <w:noProof/>
        </w:rPr>
        <w:t>pp</w:t>
      </w:r>
      <w:r w:rsidR="003E46EA" w:rsidRPr="008B6147">
        <w:rPr>
          <w:i/>
          <w:noProof/>
        </w:rPr>
        <w:t xml:space="preserve">. nos. </w:t>
      </w:r>
      <w:r w:rsidR="00791142" w:rsidRPr="008B6147">
        <w:rPr>
          <w:i/>
          <w:noProof/>
        </w:rPr>
        <w:t>4678/07 and 50591/12)</w:t>
      </w:r>
    </w:p>
    <w:p w:rsidR="00705E53" w:rsidRPr="008B6147" w:rsidRDefault="00705E53" w:rsidP="00042867">
      <w:pPr>
        <w:jc w:val="center"/>
        <w:rPr>
          <w:i/>
          <w:noProof/>
        </w:rPr>
      </w:pPr>
    </w:p>
    <w:p w:rsidR="00705E53" w:rsidRPr="008B6147" w:rsidRDefault="00705E53" w:rsidP="00042867">
      <w:pPr>
        <w:jc w:val="center"/>
        <w:rPr>
          <w:i/>
          <w:noProof/>
        </w:rPr>
      </w:pPr>
    </w:p>
    <w:p w:rsidR="00705E53" w:rsidRPr="008B6147" w:rsidRDefault="00705E53" w:rsidP="00042867">
      <w:pPr>
        <w:jc w:val="center"/>
        <w:rPr>
          <w:i/>
          <w:noProof/>
        </w:rPr>
      </w:pPr>
    </w:p>
    <w:p w:rsidR="009E712F" w:rsidRPr="008B6147" w:rsidRDefault="009E712F" w:rsidP="00042867">
      <w:pPr>
        <w:jc w:val="center"/>
        <w:rPr>
          <w:i/>
        </w:rPr>
      </w:pPr>
    </w:p>
    <w:p w:rsidR="00D73611" w:rsidRPr="00293F64" w:rsidRDefault="00293F64" w:rsidP="00293F64">
      <w:pPr>
        <w:jc w:val="center"/>
        <w:rPr>
          <w:noProof/>
          <w:szCs w:val="24"/>
        </w:rPr>
      </w:pPr>
      <w:r>
        <w:rPr>
          <w:noProof/>
          <w:szCs w:val="24"/>
        </w:rPr>
        <w:t>JUDGMENT</w:t>
      </w:r>
    </w:p>
    <w:p w:rsidR="00293F64" w:rsidRPr="007E55D4" w:rsidRDefault="00293F64" w:rsidP="007E55D4">
      <w:pPr>
        <w:jc w:val="center"/>
        <w:rPr>
          <w:i/>
          <w:noProof/>
        </w:rPr>
      </w:pPr>
    </w:p>
    <w:p w:rsidR="00293F64" w:rsidRPr="007E55D4" w:rsidRDefault="00293F64" w:rsidP="007E55D4">
      <w:pPr>
        <w:jc w:val="center"/>
        <w:rPr>
          <w:i/>
          <w:noProof/>
        </w:rPr>
      </w:pPr>
    </w:p>
    <w:p w:rsidR="00293F64" w:rsidRPr="007E55D4" w:rsidRDefault="00293F64" w:rsidP="007E55D4">
      <w:pPr>
        <w:jc w:val="center"/>
        <w:rPr>
          <w:i/>
          <w:noProof/>
        </w:rPr>
      </w:pPr>
    </w:p>
    <w:p w:rsidR="00293F64" w:rsidRPr="007E55D4" w:rsidRDefault="00293F64" w:rsidP="007E55D4">
      <w:pPr>
        <w:jc w:val="center"/>
        <w:rPr>
          <w:i/>
          <w:noProof/>
        </w:rPr>
      </w:pPr>
    </w:p>
    <w:p w:rsidR="00293F64" w:rsidRPr="00421616" w:rsidRDefault="00293F64" w:rsidP="00421616">
      <w:pPr>
        <w:jc w:val="center"/>
        <w:rPr>
          <w:i/>
          <w:noProof/>
        </w:rPr>
      </w:pPr>
    </w:p>
    <w:p w:rsidR="00293F64" w:rsidRPr="00421616" w:rsidRDefault="00293F64" w:rsidP="00421616">
      <w:pPr>
        <w:jc w:val="center"/>
        <w:rPr>
          <w:i/>
          <w:noProof/>
        </w:rPr>
      </w:pPr>
    </w:p>
    <w:p w:rsidR="00293F64" w:rsidRPr="00421616" w:rsidRDefault="00293F64" w:rsidP="00421616">
      <w:pPr>
        <w:pStyle w:val="JuCase"/>
        <w:ind w:firstLine="0"/>
        <w:jc w:val="center"/>
        <w:rPr>
          <w:noProof/>
        </w:rPr>
      </w:pPr>
      <w:r w:rsidRPr="00421616">
        <w:rPr>
          <w:b w:val="0"/>
          <w:noProof/>
        </w:rPr>
        <w:t>STRASBOURG</w:t>
      </w:r>
    </w:p>
    <w:p w:rsidR="00293F64" w:rsidRDefault="00293F64" w:rsidP="00421616">
      <w:pPr>
        <w:jc w:val="center"/>
        <w:rPr>
          <w:b/>
        </w:rPr>
      </w:pPr>
    </w:p>
    <w:p w:rsidR="002012E7" w:rsidRDefault="002012E7" w:rsidP="00421616">
      <w:pPr>
        <w:jc w:val="center"/>
        <w:rPr>
          <w:b/>
        </w:rPr>
      </w:pPr>
    </w:p>
    <w:p w:rsidR="002012E7" w:rsidRDefault="002012E7" w:rsidP="00421616">
      <w:pPr>
        <w:jc w:val="center"/>
        <w:rPr>
          <w:b/>
        </w:rPr>
      </w:pPr>
    </w:p>
    <w:p w:rsidR="00293F64" w:rsidRDefault="002012E7" w:rsidP="00421616">
      <w:pPr>
        <w:pStyle w:val="JuCase"/>
        <w:ind w:firstLine="0"/>
        <w:jc w:val="center"/>
        <w:rPr>
          <w:b w:val="0"/>
          <w:noProof/>
        </w:rPr>
      </w:pPr>
      <w:r>
        <w:rPr>
          <w:b w:val="0"/>
          <w:noProof/>
        </w:rPr>
        <w:t>11 February 2014</w:t>
      </w:r>
    </w:p>
    <w:p w:rsidR="00293F64" w:rsidRDefault="00293F64" w:rsidP="00421616">
      <w:pPr>
        <w:jc w:val="center"/>
        <w:rPr>
          <w:b/>
        </w:rPr>
      </w:pPr>
    </w:p>
    <w:p w:rsidR="00293F64" w:rsidRDefault="00293F64" w:rsidP="00421616">
      <w:pPr>
        <w:jc w:val="center"/>
        <w:rPr>
          <w:b/>
        </w:rPr>
      </w:pPr>
    </w:p>
    <w:p w:rsidR="00FF5C95" w:rsidRDefault="00FF5C95" w:rsidP="00FF5C95">
      <w:pPr>
        <w:pStyle w:val="jucase0"/>
        <w:ind w:firstLine="0"/>
        <w:jc w:val="center"/>
        <w:rPr>
          <w:color w:val="FF0000"/>
          <w:sz w:val="28"/>
          <w:szCs w:val="28"/>
          <w:u w:val="single"/>
        </w:rPr>
      </w:pPr>
      <w:r>
        <w:rPr>
          <w:color w:val="FF0000"/>
          <w:sz w:val="28"/>
          <w:szCs w:val="28"/>
          <w:u w:val="single"/>
        </w:rPr>
        <w:t>FINAL</w:t>
      </w:r>
    </w:p>
    <w:p w:rsidR="00FF5C95" w:rsidRDefault="00FF5C95" w:rsidP="00FF5C95">
      <w:pPr>
        <w:pStyle w:val="jupara"/>
        <w:ind w:firstLine="0"/>
        <w:rPr>
          <w:color w:val="FF0000"/>
          <w:sz w:val="28"/>
          <w:szCs w:val="28"/>
        </w:rPr>
      </w:pPr>
    </w:p>
    <w:p w:rsidR="00FF5C95" w:rsidRDefault="00FF5C95" w:rsidP="00FF5C95">
      <w:pPr>
        <w:pStyle w:val="jupara"/>
        <w:ind w:firstLine="0"/>
        <w:jc w:val="center"/>
        <w:rPr>
          <w:color w:val="FF0000"/>
          <w:sz w:val="28"/>
          <w:szCs w:val="28"/>
        </w:rPr>
      </w:pPr>
      <w:r>
        <w:rPr>
          <w:color w:val="FF0000"/>
          <w:sz w:val="28"/>
          <w:szCs w:val="28"/>
        </w:rPr>
        <w:t>11/05/2014</w:t>
      </w:r>
    </w:p>
    <w:p w:rsidR="00FF5C95" w:rsidRDefault="00FF5C95" w:rsidP="00FF5C95">
      <w:pPr>
        <w:pStyle w:val="jupara"/>
        <w:ind w:firstLine="0"/>
        <w:jc w:val="center"/>
      </w:pPr>
    </w:p>
    <w:p w:rsidR="00FF5C95" w:rsidRDefault="00FF5C95" w:rsidP="00FF5C95">
      <w:pPr>
        <w:rPr>
          <w:i/>
          <w:iCs/>
          <w:sz w:val="22"/>
        </w:rPr>
      </w:pPr>
      <w:r>
        <w:rPr>
          <w:i/>
          <w:iCs/>
          <w:sz w:val="22"/>
        </w:rPr>
        <w:t>This judgment has become final under Article 44 § 2 of the Convention. It may be subject to editorial revision.</w:t>
      </w:r>
    </w:p>
    <w:p w:rsidR="00293F64" w:rsidRDefault="00293F64" w:rsidP="002012E7">
      <w:pPr>
        <w:pStyle w:val="JuCase"/>
        <w:jc w:val="left"/>
        <w:rPr>
          <w:b w:val="0"/>
        </w:rPr>
      </w:pPr>
    </w:p>
    <w:p w:rsidR="00293F64" w:rsidRDefault="00293F64" w:rsidP="002012E7">
      <w:pPr>
        <w:pStyle w:val="JuCase"/>
        <w:jc w:val="left"/>
        <w:sectPr w:rsidR="00293F64" w:rsidSect="00293F64">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B030BE" w:rsidRPr="008B6147" w:rsidRDefault="00F71A6A" w:rsidP="00B030BE">
      <w:pPr>
        <w:pStyle w:val="JuCase"/>
        <w:rPr>
          <w:b w:val="0"/>
          <w:bCs/>
        </w:rPr>
      </w:pPr>
      <w:r w:rsidRPr="008B6147">
        <w:t>In the case</w:t>
      </w:r>
      <w:r w:rsidR="00791142" w:rsidRPr="008B6147">
        <w:t>s</w:t>
      </w:r>
      <w:r w:rsidRPr="008B6147">
        <w:t xml:space="preserve"> of</w:t>
      </w:r>
      <w:r w:rsidR="00B030BE" w:rsidRPr="008B6147">
        <w:t xml:space="preserve"> </w:t>
      </w:r>
      <w:r w:rsidR="00791142" w:rsidRPr="008B6147">
        <w:t>Tešić v. Serbia</w:t>
      </w:r>
      <w:r w:rsidR="00B030BE" w:rsidRPr="008B6147">
        <w:t>,</w:t>
      </w:r>
    </w:p>
    <w:p w:rsidR="00730433" w:rsidRPr="007E55D4" w:rsidRDefault="00F71A6A" w:rsidP="007E55D4">
      <w:pPr>
        <w:pStyle w:val="ECHRPara"/>
        <w:rPr>
          <w:lang w:val="en-GB"/>
        </w:rPr>
      </w:pPr>
      <w:r w:rsidRPr="007E55D4">
        <w:rPr>
          <w:lang w:val="en-GB"/>
        </w:rPr>
        <w:t>The European Court of Human Rights (</w:t>
      </w:r>
      <w:r w:rsidR="00791142" w:rsidRPr="007E55D4">
        <w:rPr>
          <w:lang w:val="en-GB"/>
        </w:rPr>
        <w:t>Second Section</w:t>
      </w:r>
      <w:r w:rsidRPr="007E55D4">
        <w:rPr>
          <w:lang w:val="en-GB"/>
        </w:rPr>
        <w:t xml:space="preserve">), sitting as a </w:t>
      </w:r>
      <w:r w:rsidR="00791142" w:rsidRPr="007E55D4">
        <w:rPr>
          <w:lang w:val="en-GB"/>
        </w:rPr>
        <w:t>Chamber</w:t>
      </w:r>
      <w:r w:rsidR="00730433" w:rsidRPr="007E55D4">
        <w:rPr>
          <w:lang w:val="en-GB"/>
        </w:rPr>
        <w:t xml:space="preserve"> composed of:</w:t>
      </w:r>
    </w:p>
    <w:p w:rsidR="00F71A6A" w:rsidRPr="00D468DE" w:rsidRDefault="002012E7" w:rsidP="008824B9">
      <w:pPr>
        <w:pStyle w:val="ECHRDecisionBody"/>
        <w:rPr>
          <w:lang w:val="en-US"/>
        </w:rPr>
      </w:pPr>
      <w:r w:rsidRPr="00D468DE">
        <w:rPr>
          <w:lang w:val="en-US"/>
        </w:rPr>
        <w:tab/>
        <w:t>Guido Raimondi,</w:t>
      </w:r>
      <w:r w:rsidRPr="00D468DE">
        <w:rPr>
          <w:i/>
          <w:lang w:val="en-US"/>
        </w:rPr>
        <w:t xml:space="preserve"> President,</w:t>
      </w:r>
      <w:r w:rsidRPr="00D468DE">
        <w:rPr>
          <w:i/>
          <w:lang w:val="en-US"/>
        </w:rPr>
        <w:br/>
      </w:r>
      <w:r w:rsidRPr="00D468DE">
        <w:rPr>
          <w:lang w:val="en-US"/>
        </w:rPr>
        <w:tab/>
        <w:t>Işıl Karakaş,</w:t>
      </w:r>
      <w:r w:rsidRPr="00D468DE">
        <w:rPr>
          <w:i/>
          <w:lang w:val="en-US"/>
        </w:rPr>
        <w:br/>
      </w:r>
      <w:r w:rsidRPr="00D468DE">
        <w:rPr>
          <w:lang w:val="en-US"/>
        </w:rPr>
        <w:tab/>
        <w:t>Dragoljub Popović,</w:t>
      </w:r>
      <w:r w:rsidRPr="00D468DE">
        <w:rPr>
          <w:i/>
          <w:lang w:val="en-US"/>
        </w:rPr>
        <w:br/>
      </w:r>
      <w:r w:rsidRPr="00D468DE">
        <w:rPr>
          <w:lang w:val="en-US"/>
        </w:rPr>
        <w:tab/>
        <w:t>András Sajó,</w:t>
      </w:r>
      <w:r w:rsidRPr="00D468DE">
        <w:rPr>
          <w:i/>
          <w:lang w:val="en-US"/>
        </w:rPr>
        <w:br/>
      </w:r>
      <w:r w:rsidRPr="00D468DE">
        <w:rPr>
          <w:lang w:val="en-US"/>
        </w:rPr>
        <w:tab/>
        <w:t>Nebojša Vučinić,</w:t>
      </w:r>
      <w:r w:rsidRPr="00D468DE">
        <w:rPr>
          <w:i/>
          <w:lang w:val="en-US"/>
        </w:rPr>
        <w:br/>
      </w:r>
      <w:r w:rsidRPr="00D468DE">
        <w:rPr>
          <w:lang w:val="en-US"/>
        </w:rPr>
        <w:tab/>
        <w:t>Helen Keller,</w:t>
      </w:r>
      <w:r w:rsidRPr="00D468DE">
        <w:rPr>
          <w:i/>
          <w:lang w:val="en-US"/>
        </w:rPr>
        <w:br/>
      </w:r>
      <w:r w:rsidRPr="00D468DE">
        <w:rPr>
          <w:lang w:val="en-US"/>
        </w:rPr>
        <w:tab/>
        <w:t>Egidijus Kūris,</w:t>
      </w:r>
      <w:r w:rsidRPr="00D468DE">
        <w:rPr>
          <w:i/>
          <w:lang w:val="en-US"/>
        </w:rPr>
        <w:t xml:space="preserve"> judges,</w:t>
      </w:r>
      <w:r w:rsidR="00337600" w:rsidRPr="00D468DE">
        <w:rPr>
          <w:szCs w:val="24"/>
          <w:lang w:val="en-US"/>
        </w:rPr>
        <w:br/>
      </w:r>
      <w:r w:rsidR="00F71A6A" w:rsidRPr="00D468DE">
        <w:rPr>
          <w:lang w:val="en-US"/>
        </w:rPr>
        <w:t>and</w:t>
      </w:r>
      <w:r w:rsidR="000726F6" w:rsidRPr="00D468DE">
        <w:rPr>
          <w:lang w:val="en-US"/>
        </w:rPr>
        <w:t xml:space="preserve"> </w:t>
      </w:r>
      <w:r w:rsidR="00791142" w:rsidRPr="00D468DE">
        <w:rPr>
          <w:noProof/>
          <w:lang w:val="en-US"/>
        </w:rPr>
        <w:t>Stanley Naismith</w:t>
      </w:r>
      <w:r w:rsidR="009D4B87" w:rsidRPr="00D468DE">
        <w:rPr>
          <w:rStyle w:val="JuJudgesChar"/>
          <w:lang w:val="en-US"/>
        </w:rPr>
        <w:t xml:space="preserve">, </w:t>
      </w:r>
      <w:r w:rsidR="00791142" w:rsidRPr="00D468DE">
        <w:rPr>
          <w:i/>
          <w:noProof/>
          <w:lang w:val="en-US"/>
        </w:rPr>
        <w:t xml:space="preserve">Section </w:t>
      </w:r>
      <w:r w:rsidR="00791142" w:rsidRPr="00D468DE">
        <w:rPr>
          <w:i/>
          <w:iCs/>
          <w:noProof/>
          <w:lang w:val="en-US"/>
        </w:rPr>
        <w:t>Registrar</w:t>
      </w:r>
      <w:r w:rsidR="00F71A6A" w:rsidRPr="00D468DE">
        <w:rPr>
          <w:i/>
          <w:lang w:val="en-US"/>
        </w:rPr>
        <w:t>,</w:t>
      </w:r>
    </w:p>
    <w:p w:rsidR="00F71A6A" w:rsidRPr="008B6147" w:rsidRDefault="00F71A6A" w:rsidP="002F4BCF">
      <w:pPr>
        <w:pStyle w:val="ECHRPara"/>
        <w:rPr>
          <w:lang w:val="en-GB"/>
        </w:rPr>
      </w:pPr>
      <w:r w:rsidRPr="008B6147">
        <w:rPr>
          <w:lang w:val="en-GB"/>
        </w:rPr>
        <w:t xml:space="preserve">Having deliberated in private on </w:t>
      </w:r>
      <w:r w:rsidR="002012E7">
        <w:rPr>
          <w:lang w:val="en-GB"/>
        </w:rPr>
        <w:t>21 January 2014</w:t>
      </w:r>
      <w:r w:rsidRPr="008B6147">
        <w:rPr>
          <w:lang w:val="en-GB"/>
        </w:rPr>
        <w:t>,</w:t>
      </w:r>
    </w:p>
    <w:p w:rsidR="00F71A6A" w:rsidRPr="008B6147" w:rsidRDefault="00F71A6A" w:rsidP="002F4BCF">
      <w:pPr>
        <w:pStyle w:val="ECHRPara"/>
        <w:rPr>
          <w:lang w:val="en-GB"/>
        </w:rPr>
      </w:pPr>
      <w:r w:rsidRPr="008B6147">
        <w:rPr>
          <w:lang w:val="en-GB"/>
        </w:rPr>
        <w:t>Delivers the following judgment, which was adopted on that date:</w:t>
      </w:r>
    </w:p>
    <w:p w:rsidR="00F71A6A" w:rsidRPr="008B6147" w:rsidRDefault="00F71A6A" w:rsidP="008824B9">
      <w:pPr>
        <w:pStyle w:val="ECHRTitle1"/>
        <w:rPr>
          <w:lang w:val="en-GB"/>
        </w:rPr>
      </w:pPr>
      <w:r w:rsidRPr="008B6147">
        <w:rPr>
          <w:lang w:val="en-GB"/>
        </w:rPr>
        <w:t>PROCEDURE</w:t>
      </w:r>
    </w:p>
    <w:p w:rsidR="00293F64" w:rsidRDefault="00791142" w:rsidP="00893782">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1</w:t>
      </w:r>
      <w:r w:rsidRPr="008B6147">
        <w:rPr>
          <w:lang w:val="en-GB"/>
        </w:rPr>
        <w:fldChar w:fldCharType="end"/>
      </w:r>
      <w:r w:rsidR="00F71A6A" w:rsidRPr="008B6147">
        <w:rPr>
          <w:lang w:val="en-GB"/>
        </w:rPr>
        <w:t xml:space="preserve">.  The case originated in </w:t>
      </w:r>
      <w:r w:rsidR="009311FE" w:rsidRPr="008B6147">
        <w:rPr>
          <w:noProof/>
          <w:lang w:val="en-GB"/>
        </w:rPr>
        <w:t>two</w:t>
      </w:r>
      <w:r w:rsidRPr="008B6147">
        <w:rPr>
          <w:noProof/>
          <w:lang w:val="en-GB"/>
        </w:rPr>
        <w:t xml:space="preserve"> applications (nos. 4678/07 and </w:t>
      </w:r>
      <w:r w:rsidR="009311FE" w:rsidRPr="008B6147">
        <w:rPr>
          <w:noProof/>
          <w:lang w:val="en-GB"/>
        </w:rPr>
        <w:t>50591/12</w:t>
      </w:r>
      <w:r w:rsidRPr="008B6147">
        <w:rPr>
          <w:noProof/>
          <w:lang w:val="en-GB"/>
        </w:rPr>
        <w:t>)</w:t>
      </w:r>
      <w:r w:rsidR="00F71A6A" w:rsidRPr="008B6147">
        <w:rPr>
          <w:lang w:val="en-GB"/>
        </w:rPr>
        <w:t xml:space="preserve"> against </w:t>
      </w:r>
      <w:r w:rsidRPr="008B6147">
        <w:rPr>
          <w:lang w:val="en-GB"/>
        </w:rPr>
        <w:t>Serbia</w:t>
      </w:r>
      <w:r w:rsidR="00F71A6A" w:rsidRPr="008B6147">
        <w:rPr>
          <w:lang w:val="en-GB"/>
        </w:rPr>
        <w:t xml:space="preserve"> lodged with the </w:t>
      </w:r>
      <w:r w:rsidRPr="008B6147">
        <w:rPr>
          <w:noProof/>
          <w:lang w:val="en-GB"/>
        </w:rPr>
        <w:t>Court under Article 34</w:t>
      </w:r>
      <w:r w:rsidR="004920B1" w:rsidRPr="008B6147">
        <w:rPr>
          <w:lang w:val="en-GB"/>
        </w:rPr>
        <w:t xml:space="preserve"> of the Convention for the Protection of Human Rights and Fundamental Freedoms (“the Convention”)</w:t>
      </w:r>
      <w:r w:rsidR="00F71A6A" w:rsidRPr="008B6147">
        <w:rPr>
          <w:lang w:val="en-GB"/>
        </w:rPr>
        <w:t xml:space="preserve"> by </w:t>
      </w:r>
      <w:r w:rsidR="009311FE" w:rsidRPr="008B6147">
        <w:rPr>
          <w:noProof/>
          <w:lang w:val="en-GB"/>
        </w:rPr>
        <w:t>a</w:t>
      </w:r>
      <w:r w:rsidRPr="008B6147">
        <w:rPr>
          <w:noProof/>
          <w:lang w:val="en-GB"/>
        </w:rPr>
        <w:t xml:space="preserve"> Serbian national, Ms Sofija Tešić (“the applicant”), on 29 December 2006 and </w:t>
      </w:r>
      <w:r w:rsidR="009311FE" w:rsidRPr="008B6147">
        <w:rPr>
          <w:noProof/>
          <w:lang w:val="en-GB"/>
        </w:rPr>
        <w:t>28 May 2012</w:t>
      </w:r>
      <w:r w:rsidRPr="008B6147">
        <w:rPr>
          <w:noProof/>
          <w:lang w:val="en-GB"/>
        </w:rPr>
        <w:t xml:space="preserve"> respectively</w:t>
      </w:r>
      <w:r w:rsidR="00F71A6A" w:rsidRPr="008B6147">
        <w:rPr>
          <w:lang w:val="en-GB"/>
        </w:rPr>
        <w:t>.</w:t>
      </w:r>
    </w:p>
    <w:p w:rsidR="007E55D4" w:rsidRDefault="00791142" w:rsidP="002F4BCF">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2</w:t>
      </w:r>
      <w:r w:rsidRPr="008B6147">
        <w:rPr>
          <w:lang w:val="en-GB"/>
        </w:rPr>
        <w:fldChar w:fldCharType="end"/>
      </w:r>
      <w:r w:rsidR="00F71A6A" w:rsidRPr="008B6147">
        <w:rPr>
          <w:lang w:val="en-GB"/>
        </w:rPr>
        <w:t>.  </w:t>
      </w:r>
      <w:r w:rsidRPr="008B6147">
        <w:rPr>
          <w:noProof/>
          <w:lang w:val="en-GB"/>
        </w:rPr>
        <w:t>The applicant w</w:t>
      </w:r>
      <w:r w:rsidR="00AD772E" w:rsidRPr="008B6147">
        <w:rPr>
          <w:noProof/>
          <w:lang w:val="en-GB"/>
        </w:rPr>
        <w:t>as</w:t>
      </w:r>
      <w:r w:rsidRPr="008B6147">
        <w:rPr>
          <w:noProof/>
          <w:lang w:val="en-GB"/>
        </w:rPr>
        <w:t xml:space="preserve"> represented by Mr M. Dodig, a lawyer practising in Temerin. </w:t>
      </w:r>
      <w:r w:rsidR="00F71A6A" w:rsidRPr="008B6147">
        <w:rPr>
          <w:lang w:val="en-GB"/>
        </w:rPr>
        <w:t xml:space="preserve">The </w:t>
      </w:r>
      <w:r w:rsidRPr="008B6147">
        <w:rPr>
          <w:lang w:val="en-GB"/>
        </w:rPr>
        <w:t>Serbian</w:t>
      </w:r>
      <w:r w:rsidR="00F71A6A" w:rsidRPr="008B6147">
        <w:rPr>
          <w:lang w:val="en-GB"/>
        </w:rPr>
        <w:t xml:space="preserve"> Government (“the Government”) were </w:t>
      </w:r>
      <w:r w:rsidR="00940E77">
        <w:rPr>
          <w:lang w:val="en-GB"/>
        </w:rPr>
        <w:t xml:space="preserve">initially </w:t>
      </w:r>
      <w:r w:rsidR="00F71A6A" w:rsidRPr="008B6147">
        <w:rPr>
          <w:lang w:val="en-GB"/>
        </w:rPr>
        <w:t>represented by their</w:t>
      </w:r>
      <w:r w:rsidR="00940E77">
        <w:rPr>
          <w:lang w:val="en-GB"/>
        </w:rPr>
        <w:t xml:space="preserve"> former</w:t>
      </w:r>
      <w:r w:rsidR="00F71A6A" w:rsidRPr="008B6147">
        <w:rPr>
          <w:lang w:val="en-GB"/>
        </w:rPr>
        <w:t xml:space="preserve"> Agent, Mr</w:t>
      </w:r>
      <w:r w:rsidR="009311FE" w:rsidRPr="008B6147">
        <w:rPr>
          <w:lang w:val="en-GB"/>
        </w:rPr>
        <w:t xml:space="preserve"> S. Cari</w:t>
      </w:r>
      <w:r w:rsidR="00CD6E52" w:rsidRPr="008B6147">
        <w:rPr>
          <w:lang w:val="en-GB"/>
        </w:rPr>
        <w:t>ć</w:t>
      </w:r>
      <w:r w:rsidR="00940E77">
        <w:rPr>
          <w:lang w:val="en-GB"/>
        </w:rPr>
        <w:t xml:space="preserve">, and subsequently by their </w:t>
      </w:r>
      <w:r w:rsidR="003C2CF7">
        <w:rPr>
          <w:lang w:val="en-GB"/>
        </w:rPr>
        <w:t xml:space="preserve">current </w:t>
      </w:r>
      <w:r w:rsidR="00940E77">
        <w:rPr>
          <w:lang w:val="en-GB"/>
        </w:rPr>
        <w:t>Agent, Ms Vanja Rodić.</w:t>
      </w:r>
    </w:p>
    <w:p w:rsidR="00293F64" w:rsidRDefault="00791142" w:rsidP="00865450">
      <w:pPr>
        <w:pStyle w:val="ECHRPara"/>
        <w:rPr>
          <w:rFonts w:ascii="Times New Roman" w:eastAsia="Times New Roman" w:hAnsi="Times New Roman" w:cs="Times New Roman"/>
          <w:szCs w:val="20"/>
          <w:lang w:val="en-GB"/>
        </w:rPr>
      </w:pPr>
      <w:r w:rsidRPr="008B6147">
        <w:rPr>
          <w:noProof/>
          <w:lang w:val="en-GB"/>
        </w:rPr>
        <w:fldChar w:fldCharType="begin"/>
      </w:r>
      <w:r w:rsidRPr="008B6147">
        <w:rPr>
          <w:noProof/>
          <w:lang w:val="en-GB"/>
        </w:rPr>
        <w:instrText xml:space="preserve"> SEQ level0 \*arabic </w:instrText>
      </w:r>
      <w:r w:rsidRPr="008B6147">
        <w:rPr>
          <w:noProof/>
          <w:lang w:val="en-GB"/>
        </w:rPr>
        <w:fldChar w:fldCharType="separate"/>
      </w:r>
      <w:r w:rsidR="00D462FF">
        <w:rPr>
          <w:noProof/>
          <w:lang w:val="en-GB"/>
        </w:rPr>
        <w:t>3</w:t>
      </w:r>
      <w:r w:rsidRPr="008B6147">
        <w:rPr>
          <w:noProof/>
          <w:lang w:val="en-GB"/>
        </w:rPr>
        <w:fldChar w:fldCharType="end"/>
      </w:r>
      <w:r w:rsidRPr="008B6147">
        <w:rPr>
          <w:noProof/>
          <w:lang w:val="en-GB"/>
        </w:rPr>
        <w:t>.  </w:t>
      </w:r>
      <w:r w:rsidR="008C3EAE" w:rsidRPr="008B6147">
        <w:rPr>
          <w:rFonts w:ascii="Times New Roman" w:eastAsia="Times New Roman" w:hAnsi="Times New Roman" w:cs="Times New Roman"/>
          <w:szCs w:val="20"/>
          <w:lang w:val="en-GB"/>
        </w:rPr>
        <w:t>A</w:t>
      </w:r>
      <w:r w:rsidR="00176B9E" w:rsidRPr="008B6147">
        <w:rPr>
          <w:rFonts w:ascii="Times New Roman" w:eastAsia="Times New Roman" w:hAnsi="Times New Roman" w:cs="Times New Roman"/>
          <w:szCs w:val="20"/>
          <w:lang w:val="en-GB"/>
        </w:rPr>
        <w:t>pplications</w:t>
      </w:r>
      <w:r w:rsidR="008C3EAE" w:rsidRPr="008B6147">
        <w:rPr>
          <w:rFonts w:ascii="Times New Roman" w:eastAsia="Times New Roman" w:hAnsi="Times New Roman" w:cs="Times New Roman"/>
          <w:szCs w:val="20"/>
          <w:lang w:val="en-GB"/>
        </w:rPr>
        <w:t xml:space="preserve"> </w:t>
      </w:r>
      <w:r w:rsidR="008C3EAE" w:rsidRPr="008B6147">
        <w:rPr>
          <w:noProof/>
          <w:lang w:val="en-GB"/>
        </w:rPr>
        <w:t xml:space="preserve">nos. 4678/07 and 50591/12 </w:t>
      </w:r>
      <w:r w:rsidR="00176B9E" w:rsidRPr="008B6147">
        <w:rPr>
          <w:rFonts w:ascii="Times New Roman" w:eastAsia="Times New Roman" w:hAnsi="Times New Roman" w:cs="Times New Roman"/>
          <w:szCs w:val="20"/>
          <w:lang w:val="en-GB"/>
        </w:rPr>
        <w:t>concern the criminal and civil defamation proceedings</w:t>
      </w:r>
      <w:r w:rsidR="008C3EAE" w:rsidRPr="008B6147">
        <w:rPr>
          <w:rFonts w:ascii="Times New Roman" w:eastAsia="Times New Roman" w:hAnsi="Times New Roman" w:cs="Times New Roman"/>
          <w:szCs w:val="20"/>
          <w:lang w:val="en-GB"/>
        </w:rPr>
        <w:t xml:space="preserve">, respectively, </w:t>
      </w:r>
      <w:r w:rsidR="00176B9E" w:rsidRPr="008B6147">
        <w:rPr>
          <w:rFonts w:ascii="Times New Roman" w:eastAsia="Times New Roman" w:hAnsi="Times New Roman" w:cs="Times New Roman"/>
          <w:szCs w:val="20"/>
          <w:lang w:val="en-GB"/>
        </w:rPr>
        <w:t>brought against the applicant by her former lawyer</w:t>
      </w:r>
      <w:r w:rsidR="008C3EAE" w:rsidRPr="008B6147">
        <w:rPr>
          <w:rFonts w:ascii="Times New Roman" w:eastAsia="Times New Roman" w:hAnsi="Times New Roman" w:cs="Times New Roman"/>
          <w:szCs w:val="20"/>
          <w:lang w:val="en-GB"/>
        </w:rPr>
        <w:t xml:space="preserve"> and the </w:t>
      </w:r>
      <w:r w:rsidR="00176B9E" w:rsidRPr="008B6147">
        <w:rPr>
          <w:rFonts w:ascii="Times New Roman" w:eastAsia="Times New Roman" w:hAnsi="Times New Roman" w:cs="Times New Roman"/>
          <w:szCs w:val="20"/>
          <w:lang w:val="en-GB"/>
        </w:rPr>
        <w:t>applicant</w:t>
      </w:r>
      <w:r w:rsidR="00FF5C95">
        <w:rPr>
          <w:rFonts w:ascii="Times New Roman" w:eastAsia="Times New Roman" w:hAnsi="Times New Roman" w:cs="Times New Roman"/>
          <w:szCs w:val="20"/>
          <w:lang w:val="en-GB"/>
        </w:rPr>
        <w:t>’</w:t>
      </w:r>
      <w:r w:rsidR="00176B9E" w:rsidRPr="008B6147">
        <w:rPr>
          <w:rFonts w:ascii="Times New Roman" w:eastAsia="Times New Roman" w:hAnsi="Times New Roman" w:cs="Times New Roman"/>
          <w:szCs w:val="20"/>
          <w:lang w:val="en-GB"/>
        </w:rPr>
        <w:t xml:space="preserve">s various complaints in this </w:t>
      </w:r>
      <w:r w:rsidR="004A7F30" w:rsidRPr="008B6147">
        <w:rPr>
          <w:rFonts w:ascii="Times New Roman" w:eastAsia="Times New Roman" w:hAnsi="Times New Roman" w:cs="Times New Roman"/>
          <w:szCs w:val="20"/>
          <w:lang w:val="en-GB"/>
        </w:rPr>
        <w:t>connection.</w:t>
      </w:r>
    </w:p>
    <w:p w:rsidR="007E603C" w:rsidRPr="008B6147" w:rsidRDefault="00791142" w:rsidP="00865450">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4</w:t>
      </w:r>
      <w:r w:rsidRPr="008B6147">
        <w:rPr>
          <w:lang w:val="en-GB"/>
        </w:rPr>
        <w:fldChar w:fldCharType="end"/>
      </w:r>
      <w:r w:rsidR="00F71A6A" w:rsidRPr="008B6147">
        <w:rPr>
          <w:lang w:val="en-GB"/>
        </w:rPr>
        <w:t xml:space="preserve">.  On </w:t>
      </w:r>
      <w:r w:rsidRPr="008B6147">
        <w:rPr>
          <w:noProof/>
          <w:szCs w:val="24"/>
          <w:lang w:val="en-GB"/>
        </w:rPr>
        <w:t>11 December 2012</w:t>
      </w:r>
      <w:r w:rsidR="00F71A6A" w:rsidRPr="008B6147">
        <w:rPr>
          <w:lang w:val="en-GB"/>
        </w:rPr>
        <w:t xml:space="preserve"> </w:t>
      </w:r>
      <w:r w:rsidR="0009409F" w:rsidRPr="008B6147">
        <w:rPr>
          <w:lang w:val="en-GB"/>
        </w:rPr>
        <w:t xml:space="preserve">the </w:t>
      </w:r>
      <w:r w:rsidRPr="008B6147">
        <w:rPr>
          <w:noProof/>
          <w:lang w:val="en-GB"/>
        </w:rPr>
        <w:t>applications were</w:t>
      </w:r>
      <w:r w:rsidR="0009409F" w:rsidRPr="008B6147">
        <w:rPr>
          <w:lang w:val="en-GB"/>
        </w:rPr>
        <w:t xml:space="preserve"> communicated </w:t>
      </w:r>
      <w:r w:rsidR="00F71A6A" w:rsidRPr="008B6147">
        <w:rPr>
          <w:lang w:val="en-GB"/>
        </w:rPr>
        <w:t>to the Gove</w:t>
      </w:r>
      <w:r w:rsidR="00485A6F" w:rsidRPr="008B6147">
        <w:rPr>
          <w:lang w:val="en-GB"/>
        </w:rPr>
        <w:t>rnment.</w:t>
      </w:r>
    </w:p>
    <w:p w:rsidR="00F71A6A" w:rsidRPr="008B6147" w:rsidRDefault="00F71A6A" w:rsidP="008824B9">
      <w:pPr>
        <w:pStyle w:val="ECHRTitle1"/>
        <w:rPr>
          <w:lang w:val="en-GB"/>
        </w:rPr>
      </w:pPr>
      <w:r w:rsidRPr="008B6147">
        <w:rPr>
          <w:lang w:val="en-GB"/>
        </w:rPr>
        <w:t>THE FACTS</w:t>
      </w:r>
    </w:p>
    <w:p w:rsidR="00D353F4" w:rsidRPr="008B6147" w:rsidRDefault="007352DD" w:rsidP="003E1443">
      <w:pPr>
        <w:pStyle w:val="ECHRHeading1"/>
        <w:rPr>
          <w:lang w:val="en-GB"/>
        </w:rPr>
      </w:pPr>
      <w:r w:rsidRPr="008B6147">
        <w:rPr>
          <w:lang w:val="en-GB"/>
        </w:rPr>
        <w:t xml:space="preserve">I.  THE CIRCUMSTANCES OF THE </w:t>
      </w:r>
      <w:r w:rsidR="00D353F4" w:rsidRPr="008B6147">
        <w:rPr>
          <w:lang w:val="en-GB"/>
        </w:rPr>
        <w:t>CASE</w:t>
      </w:r>
    </w:p>
    <w:p w:rsidR="00293F64" w:rsidRDefault="00ED289F" w:rsidP="00106F51">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5</w:t>
      </w:r>
      <w:r w:rsidRPr="008B6147">
        <w:rPr>
          <w:lang w:val="en-GB"/>
        </w:rPr>
        <w:fldChar w:fldCharType="end"/>
      </w:r>
      <w:r w:rsidRPr="008B6147">
        <w:rPr>
          <w:lang w:val="en-GB"/>
        </w:rPr>
        <w:t>.  </w:t>
      </w:r>
      <w:r w:rsidR="00176B9E" w:rsidRPr="008B6147">
        <w:rPr>
          <w:rFonts w:ascii="Times New Roman" w:eastAsia="Times New Roman" w:hAnsi="Times New Roman" w:cs="Times New Roman"/>
          <w:szCs w:val="20"/>
          <w:lang w:val="en-GB"/>
        </w:rPr>
        <w:t>The applicant was born in 1934 and lives in Ledin</w:t>
      </w:r>
      <w:r w:rsidR="002242BA">
        <w:rPr>
          <w:rFonts w:ascii="Times New Roman" w:eastAsia="Times New Roman" w:hAnsi="Times New Roman" w:cs="Times New Roman"/>
          <w:szCs w:val="20"/>
          <w:lang w:val="en-GB"/>
        </w:rPr>
        <w:t>ci</w:t>
      </w:r>
      <w:r w:rsidR="00176B9E" w:rsidRPr="008B6147">
        <w:rPr>
          <w:rFonts w:ascii="Times New Roman" w:eastAsia="Times New Roman" w:hAnsi="Times New Roman" w:cs="Times New Roman"/>
          <w:szCs w:val="20"/>
          <w:lang w:val="en-GB"/>
        </w:rPr>
        <w:t>.</w:t>
      </w:r>
      <w:r w:rsidR="00106F51" w:rsidRPr="008B6147">
        <w:rPr>
          <w:lang w:val="en-GB"/>
        </w:rPr>
        <w:t xml:space="preserve"> </w:t>
      </w:r>
      <w:r w:rsidR="00041AAB" w:rsidRPr="008B6147">
        <w:rPr>
          <w:lang w:val="en-GB"/>
        </w:rPr>
        <w:t>I</w:t>
      </w:r>
      <w:r w:rsidR="00106F51" w:rsidRPr="008B6147">
        <w:rPr>
          <w:lang w:val="en-GB"/>
        </w:rPr>
        <w:t>n December 2006</w:t>
      </w:r>
      <w:r w:rsidR="00041AAB" w:rsidRPr="008B6147">
        <w:rPr>
          <w:lang w:val="en-GB"/>
        </w:rPr>
        <w:t xml:space="preserve"> her pension </w:t>
      </w:r>
      <w:r w:rsidR="00106F51" w:rsidRPr="008B6147">
        <w:rPr>
          <w:lang w:val="en-GB"/>
        </w:rPr>
        <w:t>was 6,568.30</w:t>
      </w:r>
      <w:r w:rsidR="00AD772E" w:rsidRPr="008B6147">
        <w:rPr>
          <w:lang w:val="en-GB"/>
        </w:rPr>
        <w:t xml:space="preserve"> Serbian Dinars (“RSD”)</w:t>
      </w:r>
      <w:r w:rsidR="00106F51" w:rsidRPr="008B6147">
        <w:rPr>
          <w:lang w:val="en-GB"/>
        </w:rPr>
        <w:t>, i.e. approximately 80</w:t>
      </w:r>
      <w:r w:rsidR="00AD772E" w:rsidRPr="008B6147">
        <w:rPr>
          <w:lang w:val="en-GB"/>
        </w:rPr>
        <w:t xml:space="preserve"> Euros (“EUR”)</w:t>
      </w:r>
      <w:r w:rsidR="00106F51" w:rsidRPr="008B6147">
        <w:rPr>
          <w:lang w:val="en-GB"/>
        </w:rPr>
        <w:t>.</w:t>
      </w:r>
    </w:p>
    <w:p w:rsidR="00176B9E"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w:t>
      </w:r>
      <w:r w:rsidRPr="008B6147">
        <w:fldChar w:fldCharType="end"/>
      </w:r>
      <w:r w:rsidRPr="00421616">
        <w:rPr>
          <w:lang w:val="en-US"/>
        </w:rPr>
        <w:t>.  </w:t>
      </w:r>
      <w:r w:rsidR="00176B9E" w:rsidRPr="00421616">
        <w:rPr>
          <w:rFonts w:ascii="Times New Roman" w:eastAsia="Times New Roman" w:hAnsi="Times New Roman" w:cs="Times New Roman"/>
          <w:szCs w:val="20"/>
          <w:lang w:val="en-US"/>
        </w:rPr>
        <w:t xml:space="preserve">The relevant </w:t>
      </w:r>
      <w:r w:rsidR="00176B9E" w:rsidRPr="007E55D4">
        <w:rPr>
          <w:noProof/>
          <w:lang w:val="en-GB"/>
        </w:rPr>
        <w:t>facts</w:t>
      </w:r>
      <w:r w:rsidR="00176B9E" w:rsidRPr="00421616">
        <w:rPr>
          <w:rFonts w:ascii="Times New Roman" w:eastAsia="Times New Roman" w:hAnsi="Times New Roman" w:cs="Times New Roman"/>
          <w:szCs w:val="20"/>
          <w:lang w:val="en-US"/>
        </w:rPr>
        <w:t xml:space="preserve"> of the case, as submitted by the parties, may be summarised as follows.</w:t>
      </w:r>
    </w:p>
    <w:p w:rsidR="00293F64" w:rsidRDefault="00176B9E" w:rsidP="0018427D">
      <w:pPr>
        <w:pStyle w:val="ECHRHeading2"/>
        <w:rPr>
          <w:rFonts w:eastAsia="Times New Roman"/>
          <w:lang w:val="en-GB"/>
        </w:rPr>
      </w:pPr>
      <w:r w:rsidRPr="008B6147">
        <w:rPr>
          <w:rFonts w:eastAsia="Times New Roman"/>
          <w:lang w:val="en-GB"/>
        </w:rPr>
        <w:t>A.  The criminal case and other related proceedings</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7</w:t>
      </w:r>
      <w:r w:rsidRPr="008B6147">
        <w:fldChar w:fldCharType="end"/>
      </w:r>
      <w:r w:rsidRPr="0075562F">
        <w:rPr>
          <w:lang w:val="en-US"/>
        </w:rPr>
        <w:t>.  </w:t>
      </w:r>
      <w:r w:rsidR="00176B9E" w:rsidRPr="0075562F">
        <w:rPr>
          <w:rFonts w:ascii="Times New Roman" w:eastAsia="Times New Roman" w:hAnsi="Times New Roman" w:cs="Times New Roman"/>
          <w:szCs w:val="20"/>
          <w:lang w:val="en-US"/>
        </w:rPr>
        <w:t xml:space="preserve">On 8 April 2005 the </w:t>
      </w:r>
      <w:r w:rsidR="00AD772E" w:rsidRPr="0075562F">
        <w:rPr>
          <w:rFonts w:ascii="Times New Roman" w:eastAsia="Times New Roman" w:hAnsi="Times New Roman" w:cs="Times New Roman"/>
          <w:szCs w:val="20"/>
          <w:lang w:val="en-US"/>
        </w:rPr>
        <w:t xml:space="preserve">Novi Sad </w:t>
      </w:r>
      <w:r w:rsidR="00176B9E" w:rsidRPr="0075562F">
        <w:rPr>
          <w:rFonts w:ascii="Times New Roman" w:eastAsia="Times New Roman" w:hAnsi="Times New Roman" w:cs="Times New Roman"/>
          <w:szCs w:val="20"/>
          <w:lang w:val="en-US"/>
        </w:rPr>
        <w:t>Municipal Court, acting on the basis of a private criminal action (</w:t>
      </w:r>
      <w:r w:rsidR="00176B9E" w:rsidRPr="0075562F">
        <w:rPr>
          <w:rFonts w:ascii="Times New Roman" w:eastAsia="Times New Roman" w:hAnsi="Times New Roman" w:cs="Times New Roman"/>
          <w:i/>
          <w:szCs w:val="20"/>
          <w:lang w:val="en-US"/>
        </w:rPr>
        <w:t>privatna krivična tužba</w:t>
      </w:r>
      <w:r w:rsidR="00176B9E" w:rsidRPr="0075562F">
        <w:rPr>
          <w:rFonts w:ascii="Times New Roman" w:eastAsia="Times New Roman" w:hAnsi="Times New Roman" w:cs="Times New Roman"/>
          <w:szCs w:val="20"/>
          <w:lang w:val="en-US"/>
        </w:rPr>
        <w:t>) filed on 10 March 2003, found the applicant guilty of criminal defamation (</w:t>
      </w:r>
      <w:r w:rsidR="00176B9E" w:rsidRPr="0075562F">
        <w:rPr>
          <w:rFonts w:ascii="Times New Roman" w:eastAsia="Times New Roman" w:hAnsi="Times New Roman" w:cs="Times New Roman"/>
          <w:i/>
          <w:szCs w:val="20"/>
          <w:lang w:val="en-US"/>
        </w:rPr>
        <w:t>kleveta</w:t>
      </w:r>
      <w:r w:rsidR="00176B9E" w:rsidRPr="0075562F">
        <w:rPr>
          <w:rFonts w:ascii="Times New Roman" w:eastAsia="Times New Roman" w:hAnsi="Times New Roman" w:cs="Times New Roman"/>
          <w:szCs w:val="20"/>
          <w:lang w:val="en-US"/>
        </w:rPr>
        <w:t>) and sentenced her to six months</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 xml:space="preserve"> imprisonment, suspended for a period of two years (</w:t>
      </w:r>
      <w:r w:rsidR="00176B9E" w:rsidRPr="0075562F">
        <w:rPr>
          <w:rFonts w:ascii="Times New Roman" w:eastAsia="Times New Roman" w:hAnsi="Times New Roman" w:cs="Times New Roman"/>
          <w:i/>
          <w:szCs w:val="20"/>
          <w:lang w:val="en-US"/>
        </w:rPr>
        <w:t>uslovna osuda</w:t>
      </w:r>
      <w:r w:rsidR="00176B9E" w:rsidRPr="0075562F">
        <w:rPr>
          <w:rFonts w:ascii="Times New Roman" w:eastAsia="Times New Roman" w:hAnsi="Times New Roman" w:cs="Times New Roman"/>
          <w:szCs w:val="20"/>
          <w:lang w:val="en-US"/>
        </w:rPr>
        <w:t xml:space="preserve">; see </w:t>
      </w:r>
      <w:r w:rsidR="00AD772E" w:rsidRPr="0075562F">
        <w:rPr>
          <w:rFonts w:ascii="Times New Roman" w:eastAsia="Times New Roman" w:hAnsi="Times New Roman" w:cs="Times New Roman"/>
          <w:szCs w:val="20"/>
          <w:lang w:val="en-US"/>
        </w:rPr>
        <w:t xml:space="preserve">paragraph 35 </w:t>
      </w:r>
      <w:r w:rsidR="00176B9E" w:rsidRPr="0075562F">
        <w:rPr>
          <w:rFonts w:ascii="Times New Roman" w:eastAsia="Times New Roman" w:hAnsi="Times New Roman" w:cs="Times New Roman"/>
          <w:szCs w:val="20"/>
          <w:lang w:val="en-US"/>
        </w:rPr>
        <w:t>below).</w:t>
      </w:r>
      <w:r w:rsidR="00232F56" w:rsidRPr="0075562F">
        <w:rPr>
          <w:rFonts w:ascii="Times New Roman" w:eastAsia="Times New Roman" w:hAnsi="Times New Roman" w:cs="Times New Roman"/>
          <w:szCs w:val="20"/>
          <w:lang w:val="en-US"/>
        </w:rPr>
        <w:t xml:space="preserve"> </w:t>
      </w:r>
      <w:r w:rsidR="00232F56" w:rsidRPr="00421616">
        <w:rPr>
          <w:rFonts w:ascii="Times New Roman" w:eastAsia="Times New Roman" w:hAnsi="Times New Roman" w:cs="Times New Roman"/>
          <w:szCs w:val="20"/>
          <w:lang w:val="en-US"/>
        </w:rPr>
        <w:t>Ms SN, a journalist, was also found guilty of the same offence and sentenced identically.</w:t>
      </w:r>
    </w:p>
    <w:p w:rsidR="00176B9E" w:rsidRPr="0075562F"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8</w:t>
      </w:r>
      <w:r w:rsidRPr="008B6147">
        <w:fldChar w:fldCharType="end"/>
      </w:r>
      <w:r w:rsidRPr="0075562F">
        <w:rPr>
          <w:lang w:val="en-US"/>
        </w:rPr>
        <w:t>.  </w:t>
      </w:r>
      <w:r w:rsidR="003125BC" w:rsidRPr="0075562F">
        <w:rPr>
          <w:rFonts w:ascii="Times New Roman" w:eastAsia="Times New Roman" w:hAnsi="Times New Roman" w:cs="Times New Roman"/>
          <w:szCs w:val="20"/>
          <w:lang w:val="en-US"/>
        </w:rPr>
        <w:t>T</w:t>
      </w:r>
      <w:r w:rsidR="00176B9E" w:rsidRPr="0075562F">
        <w:rPr>
          <w:rFonts w:ascii="Times New Roman" w:eastAsia="Times New Roman" w:hAnsi="Times New Roman" w:cs="Times New Roman"/>
          <w:szCs w:val="20"/>
          <w:lang w:val="en-US"/>
        </w:rPr>
        <w:t xml:space="preserve">he Municipal Court noted, </w:t>
      </w:r>
      <w:r w:rsidR="00176B9E" w:rsidRPr="0075562F">
        <w:rPr>
          <w:rFonts w:ascii="Times New Roman" w:eastAsia="Times New Roman" w:hAnsi="Times New Roman" w:cs="Times New Roman"/>
          <w:i/>
          <w:szCs w:val="20"/>
          <w:lang w:val="en-US"/>
        </w:rPr>
        <w:t>inter alia</w:t>
      </w:r>
      <w:r w:rsidR="00176B9E" w:rsidRPr="0075562F">
        <w:rPr>
          <w:rFonts w:ascii="Times New Roman" w:eastAsia="Times New Roman" w:hAnsi="Times New Roman" w:cs="Times New Roman"/>
          <w:szCs w:val="20"/>
          <w:lang w:val="en-US"/>
        </w:rPr>
        <w:t>, that on 12 December 2002</w:t>
      </w:r>
      <w:r w:rsidR="00232F56" w:rsidRPr="0075562F">
        <w:rPr>
          <w:rFonts w:ascii="Times New Roman" w:eastAsia="Times New Roman" w:hAnsi="Times New Roman" w:cs="Times New Roman"/>
          <w:szCs w:val="20"/>
          <w:lang w:val="en-US"/>
        </w:rPr>
        <w:t xml:space="preserve"> </w:t>
      </w:r>
      <w:r w:rsidR="00176B9E" w:rsidRPr="0075562F">
        <w:rPr>
          <w:rFonts w:ascii="Times New Roman" w:eastAsia="Times New Roman" w:hAnsi="Times New Roman" w:cs="Times New Roman"/>
          <w:i/>
          <w:szCs w:val="20"/>
          <w:lang w:val="en-US"/>
        </w:rPr>
        <w:t>Dnevnik</w:t>
      </w:r>
      <w:r w:rsidR="00176B9E" w:rsidRPr="0075562F">
        <w:rPr>
          <w:rFonts w:ascii="Times New Roman" w:eastAsia="Times New Roman" w:hAnsi="Times New Roman" w:cs="Times New Roman"/>
          <w:szCs w:val="20"/>
          <w:lang w:val="en-US"/>
        </w:rPr>
        <w:t>, a Novi Sad daily newspaper,</w:t>
      </w:r>
      <w:r w:rsidR="003125BC" w:rsidRPr="0075562F">
        <w:rPr>
          <w:rFonts w:ascii="Times New Roman" w:eastAsia="Times New Roman" w:hAnsi="Times New Roman" w:cs="Times New Roman"/>
          <w:szCs w:val="20"/>
          <w:lang w:val="en-US"/>
        </w:rPr>
        <w:t xml:space="preserve"> had published an article, prepared by Ms SN and based on the information provided by the applicant, </w:t>
      </w:r>
      <w:r w:rsidR="000A0731" w:rsidRPr="0075562F">
        <w:rPr>
          <w:rFonts w:ascii="Times New Roman" w:eastAsia="Times New Roman" w:hAnsi="Times New Roman" w:cs="Times New Roman"/>
          <w:szCs w:val="20"/>
          <w:lang w:val="en-US"/>
        </w:rPr>
        <w:t xml:space="preserve">to the effect that </w:t>
      </w:r>
      <w:r w:rsidR="003125BC" w:rsidRPr="0075562F">
        <w:rPr>
          <w:rFonts w:ascii="Times New Roman" w:eastAsia="Times New Roman" w:hAnsi="Times New Roman" w:cs="Times New Roman"/>
          <w:szCs w:val="20"/>
          <w:lang w:val="en-US"/>
        </w:rPr>
        <w:t>the latter</w:t>
      </w:r>
      <w:r w:rsidR="00FF5C95">
        <w:rPr>
          <w:rFonts w:ascii="Times New Roman" w:eastAsia="Times New Roman" w:hAnsi="Times New Roman" w:cs="Times New Roman"/>
          <w:szCs w:val="20"/>
          <w:lang w:val="en-US"/>
        </w:rPr>
        <w:t>’</w:t>
      </w:r>
      <w:r w:rsidR="003125BC" w:rsidRPr="0075562F">
        <w:rPr>
          <w:rFonts w:ascii="Times New Roman" w:eastAsia="Times New Roman" w:hAnsi="Times New Roman" w:cs="Times New Roman"/>
          <w:szCs w:val="20"/>
          <w:lang w:val="en-US"/>
        </w:rPr>
        <w:t xml:space="preserve">s </w:t>
      </w:r>
      <w:r w:rsidR="00176B9E" w:rsidRPr="0075562F">
        <w:rPr>
          <w:rFonts w:ascii="Times New Roman" w:eastAsia="Times New Roman" w:hAnsi="Times New Roman" w:cs="Times New Roman"/>
          <w:szCs w:val="20"/>
          <w:lang w:val="en-US"/>
        </w:rPr>
        <w:t xml:space="preserve">lawyer, Mr NB, had deliberately failed to represent her properly in a pending civil case. </w:t>
      </w:r>
      <w:r w:rsidR="00176B9E" w:rsidRPr="00421616">
        <w:rPr>
          <w:rFonts w:ascii="Times New Roman" w:eastAsia="Times New Roman" w:hAnsi="Times New Roman" w:cs="Times New Roman"/>
          <w:szCs w:val="20"/>
          <w:lang w:val="en-US"/>
        </w:rPr>
        <w:t xml:space="preserve">The </w:t>
      </w:r>
      <w:r w:rsidR="000A0731" w:rsidRPr="00421616">
        <w:rPr>
          <w:rFonts w:ascii="Times New Roman" w:eastAsia="Times New Roman" w:hAnsi="Times New Roman" w:cs="Times New Roman"/>
          <w:szCs w:val="20"/>
          <w:lang w:val="en-US"/>
        </w:rPr>
        <w:t xml:space="preserve">article </w:t>
      </w:r>
      <w:r w:rsidR="00176B9E" w:rsidRPr="00421616">
        <w:rPr>
          <w:rFonts w:ascii="Times New Roman" w:eastAsia="Times New Roman" w:hAnsi="Times New Roman" w:cs="Times New Roman"/>
          <w:szCs w:val="20"/>
          <w:lang w:val="en-US"/>
        </w:rPr>
        <w:t xml:space="preserve">maintained that this was subsequently confirmed by the Novi Sad Police Department. </w:t>
      </w:r>
      <w:r w:rsidR="00176B9E" w:rsidRPr="0075562F">
        <w:rPr>
          <w:rFonts w:ascii="Times New Roman" w:eastAsia="Times New Roman" w:hAnsi="Times New Roman" w:cs="Times New Roman"/>
          <w:szCs w:val="20"/>
          <w:lang w:val="en-US"/>
        </w:rPr>
        <w:t xml:space="preserve">The Municipal Court described the </w:t>
      </w:r>
      <w:r w:rsidR="003125BC" w:rsidRPr="0075562F">
        <w:rPr>
          <w:rFonts w:ascii="Times New Roman" w:eastAsia="Times New Roman" w:hAnsi="Times New Roman" w:cs="Times New Roman"/>
          <w:szCs w:val="20"/>
          <w:lang w:val="en-US"/>
        </w:rPr>
        <w:t>applicant</w:t>
      </w:r>
      <w:r w:rsidR="00FF5C95">
        <w:rPr>
          <w:rFonts w:ascii="Times New Roman" w:eastAsia="Times New Roman" w:hAnsi="Times New Roman" w:cs="Times New Roman"/>
          <w:szCs w:val="20"/>
          <w:lang w:val="en-US"/>
        </w:rPr>
        <w:t>’</w:t>
      </w:r>
      <w:r w:rsidR="003125BC" w:rsidRPr="0075562F">
        <w:rPr>
          <w:rFonts w:ascii="Times New Roman" w:eastAsia="Times New Roman" w:hAnsi="Times New Roman" w:cs="Times New Roman"/>
          <w:szCs w:val="20"/>
          <w:lang w:val="en-US"/>
        </w:rPr>
        <w:t>s and article</w:t>
      </w:r>
      <w:r w:rsidR="00FF5C95">
        <w:rPr>
          <w:rFonts w:ascii="Times New Roman" w:eastAsia="Times New Roman" w:hAnsi="Times New Roman" w:cs="Times New Roman"/>
          <w:szCs w:val="20"/>
          <w:lang w:val="en-US"/>
        </w:rPr>
        <w:t>’</w:t>
      </w:r>
      <w:r w:rsidR="003125BC" w:rsidRPr="0075562F">
        <w:rPr>
          <w:rFonts w:ascii="Times New Roman" w:eastAsia="Times New Roman" w:hAnsi="Times New Roman" w:cs="Times New Roman"/>
          <w:szCs w:val="20"/>
          <w:lang w:val="en-US"/>
        </w:rPr>
        <w:t xml:space="preserve">s </w:t>
      </w:r>
      <w:r w:rsidR="00176B9E" w:rsidRPr="0075562F">
        <w:rPr>
          <w:rFonts w:ascii="Times New Roman" w:eastAsia="Times New Roman" w:hAnsi="Times New Roman" w:cs="Times New Roman"/>
          <w:szCs w:val="20"/>
          <w:lang w:val="en-US"/>
        </w:rPr>
        <w:t>assertions as lacking any factual basis and being aimed solely at harming the honour and reputation of Mr NB, a highly respected member of the Novi Sad legal community and a former judge.</w:t>
      </w:r>
    </w:p>
    <w:p w:rsidR="007E55D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9</w:t>
      </w:r>
      <w:r w:rsidRPr="008B6147">
        <w:fldChar w:fldCharType="end"/>
      </w:r>
      <w:r w:rsidRPr="00421616">
        <w:rPr>
          <w:lang w:val="en-US"/>
        </w:rPr>
        <w:t>.  </w:t>
      </w:r>
      <w:r w:rsidR="00176B9E" w:rsidRPr="00421616">
        <w:rPr>
          <w:rFonts w:ascii="Times New Roman" w:eastAsia="Times New Roman" w:hAnsi="Times New Roman" w:cs="Times New Roman"/>
          <w:szCs w:val="20"/>
          <w:lang w:val="en-US"/>
        </w:rPr>
        <w:t xml:space="preserve">On 11 </w:t>
      </w:r>
      <w:r w:rsidR="00176B9E" w:rsidRPr="007E55D4">
        <w:rPr>
          <w:noProof/>
          <w:lang w:val="en-GB"/>
        </w:rPr>
        <w:t>January</w:t>
      </w:r>
      <w:r w:rsidR="00176B9E" w:rsidRPr="00421616">
        <w:rPr>
          <w:rFonts w:ascii="Times New Roman" w:eastAsia="Times New Roman" w:hAnsi="Times New Roman" w:cs="Times New Roman"/>
          <w:szCs w:val="20"/>
          <w:lang w:val="en-US"/>
        </w:rPr>
        <w:t xml:space="preserve"> 2006 the </w:t>
      </w:r>
      <w:r w:rsidR="00AD772E" w:rsidRPr="00421616">
        <w:rPr>
          <w:rFonts w:ascii="Times New Roman" w:eastAsia="Times New Roman" w:hAnsi="Times New Roman" w:cs="Times New Roman"/>
          <w:szCs w:val="20"/>
          <w:lang w:val="en-US"/>
        </w:rPr>
        <w:t xml:space="preserve">Novi Sad </w:t>
      </w:r>
      <w:r w:rsidR="00176B9E" w:rsidRPr="00421616">
        <w:rPr>
          <w:rFonts w:ascii="Times New Roman" w:eastAsia="Times New Roman" w:hAnsi="Times New Roman" w:cs="Times New Roman"/>
          <w:szCs w:val="20"/>
          <w:lang w:val="en-US"/>
        </w:rPr>
        <w:t>District Court upheld this judgment on appeal and endorsed its reasoning. The applicant received the District Court</w:t>
      </w:r>
      <w:r w:rsidR="00FF5C95">
        <w:rPr>
          <w:rFonts w:ascii="Times New Roman" w:eastAsia="Times New Roman" w:hAnsi="Times New Roman" w:cs="Times New Roman"/>
          <w:szCs w:val="20"/>
          <w:lang w:val="en-US"/>
        </w:rPr>
        <w:t>’</w:t>
      </w:r>
      <w:r w:rsidR="00176B9E" w:rsidRPr="00421616">
        <w:rPr>
          <w:rFonts w:ascii="Times New Roman" w:eastAsia="Times New Roman" w:hAnsi="Times New Roman" w:cs="Times New Roman"/>
          <w:szCs w:val="20"/>
          <w:lang w:val="en-US"/>
        </w:rPr>
        <w:t>s decision on 19 July 2006.</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10</w:t>
      </w:r>
      <w:r w:rsidRPr="008B6147">
        <w:fldChar w:fldCharType="end"/>
      </w:r>
      <w:r w:rsidRPr="00421616">
        <w:rPr>
          <w:lang w:val="en-US"/>
        </w:rPr>
        <w:t>.  </w:t>
      </w:r>
      <w:r w:rsidR="00176B9E" w:rsidRPr="00421616">
        <w:rPr>
          <w:rFonts w:ascii="Times New Roman" w:eastAsia="Times New Roman" w:hAnsi="Times New Roman" w:cs="Times New Roman"/>
          <w:szCs w:val="20"/>
          <w:lang w:val="en-US"/>
        </w:rPr>
        <w:t xml:space="preserve">On 16 August 2006 the applicant filed a request for the reopening of these </w:t>
      </w:r>
      <w:r w:rsidR="00176B9E" w:rsidRPr="007E55D4">
        <w:rPr>
          <w:noProof/>
          <w:lang w:val="en-GB"/>
        </w:rPr>
        <w:t>proceedings</w:t>
      </w:r>
      <w:r w:rsidR="00176B9E" w:rsidRPr="00421616">
        <w:rPr>
          <w:rFonts w:ascii="Times New Roman" w:eastAsia="Times New Roman" w:hAnsi="Times New Roman" w:cs="Times New Roman"/>
          <w:szCs w:val="20"/>
          <w:lang w:val="en-US"/>
        </w:rPr>
        <w:t>.</w:t>
      </w:r>
    </w:p>
    <w:p w:rsidR="007E55D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11</w:t>
      </w:r>
      <w:r w:rsidRPr="008B6147">
        <w:fldChar w:fldCharType="end"/>
      </w:r>
      <w:r w:rsidRPr="0075562F">
        <w:rPr>
          <w:lang w:val="en-US"/>
        </w:rPr>
        <w:t>.  </w:t>
      </w:r>
      <w:r w:rsidR="00176B9E" w:rsidRPr="0075562F">
        <w:rPr>
          <w:rFonts w:ascii="Times New Roman" w:eastAsia="Times New Roman" w:hAnsi="Times New Roman" w:cs="Times New Roman"/>
          <w:szCs w:val="20"/>
          <w:lang w:val="en-US"/>
        </w:rPr>
        <w:t xml:space="preserve">Following two remittals, on 29 July 2009 the Municipal Court accepted </w:t>
      </w:r>
      <w:r w:rsidR="00176B9E" w:rsidRPr="007E55D4">
        <w:rPr>
          <w:noProof/>
          <w:lang w:val="en-GB"/>
        </w:rPr>
        <w:t>the</w:t>
      </w:r>
      <w:r w:rsidR="00176B9E" w:rsidRPr="0075562F">
        <w:rPr>
          <w:rFonts w:ascii="Times New Roman" w:eastAsia="Times New Roman" w:hAnsi="Times New Roman" w:cs="Times New Roman"/>
          <w:szCs w:val="20"/>
          <w:lang w:val="en-US"/>
        </w:rPr>
        <w:t xml:space="preserve"> applicant</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 xml:space="preserve">s motion and reopened the case. </w:t>
      </w:r>
      <w:r w:rsidR="00176B9E" w:rsidRPr="00421616">
        <w:rPr>
          <w:rFonts w:ascii="Times New Roman" w:eastAsia="Times New Roman" w:hAnsi="Times New Roman" w:cs="Times New Roman"/>
          <w:szCs w:val="20"/>
          <w:lang w:val="en-US"/>
        </w:rPr>
        <w:t>The applicant</w:t>
      </w:r>
      <w:r w:rsidR="00AD772E" w:rsidRPr="00421616">
        <w:rPr>
          <w:rFonts w:ascii="Times New Roman" w:eastAsia="Times New Roman" w:hAnsi="Times New Roman" w:cs="Times New Roman"/>
          <w:szCs w:val="20"/>
          <w:lang w:val="en-US"/>
        </w:rPr>
        <w:t xml:space="preserve"> </w:t>
      </w:r>
      <w:r w:rsidR="00176B9E" w:rsidRPr="00421616">
        <w:rPr>
          <w:rFonts w:ascii="Times New Roman" w:eastAsia="Times New Roman" w:hAnsi="Times New Roman" w:cs="Times New Roman"/>
          <w:szCs w:val="20"/>
          <w:lang w:val="en-US"/>
        </w:rPr>
        <w:t>personally</w:t>
      </w:r>
      <w:r w:rsidR="00AD772E" w:rsidRPr="00421616">
        <w:rPr>
          <w:rFonts w:ascii="Times New Roman" w:eastAsia="Times New Roman" w:hAnsi="Times New Roman" w:cs="Times New Roman"/>
          <w:szCs w:val="20"/>
          <w:lang w:val="en-US"/>
        </w:rPr>
        <w:t xml:space="preserve"> and a </w:t>
      </w:r>
      <w:r w:rsidR="00176B9E" w:rsidRPr="00421616">
        <w:rPr>
          <w:rFonts w:ascii="Times New Roman" w:eastAsia="Times New Roman" w:hAnsi="Times New Roman" w:cs="Times New Roman"/>
          <w:szCs w:val="20"/>
          <w:lang w:val="en-US"/>
        </w:rPr>
        <w:t>number of witnesses were reheard and numerous documents/files were re-examined</w:t>
      </w:r>
      <w:r w:rsidR="00AD772E" w:rsidRPr="00421616">
        <w:rPr>
          <w:rFonts w:ascii="Times New Roman" w:eastAsia="Times New Roman" w:hAnsi="Times New Roman" w:cs="Times New Roman"/>
          <w:szCs w:val="20"/>
          <w:lang w:val="en-US"/>
        </w:rPr>
        <w:t>,</w:t>
      </w:r>
      <w:r w:rsidR="00176B9E" w:rsidRPr="00421616">
        <w:rPr>
          <w:rFonts w:ascii="Times New Roman" w:eastAsia="Times New Roman" w:hAnsi="Times New Roman" w:cs="Times New Roman"/>
          <w:szCs w:val="20"/>
          <w:lang w:val="en-US"/>
        </w:rPr>
        <w:t xml:space="preserve"> but ultimately, on 25 March 2011, both the original conviction and the sentence imposed were reaffirmed in their entirety. </w:t>
      </w:r>
      <w:r w:rsidR="00176B9E" w:rsidRPr="0075562F">
        <w:rPr>
          <w:rFonts w:ascii="Times New Roman" w:eastAsia="Times New Roman" w:hAnsi="Times New Roman" w:cs="Times New Roman"/>
          <w:szCs w:val="20"/>
          <w:lang w:val="en-US"/>
        </w:rPr>
        <w:t>The Municipal Court</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s reasoning likewise remained the same. It clarified, however, that, whilst the police had indeed filed a criminal complaint against Mr NB on 1</w:t>
      </w:r>
      <w:r w:rsidR="00434EE5" w:rsidRPr="0075562F">
        <w:rPr>
          <w:rFonts w:ascii="Times New Roman" w:eastAsia="Times New Roman" w:hAnsi="Times New Roman" w:cs="Times New Roman"/>
          <w:szCs w:val="20"/>
          <w:lang w:val="en-US"/>
        </w:rPr>
        <w:t>5</w:t>
      </w:r>
      <w:r w:rsidR="00176B9E" w:rsidRPr="0075562F">
        <w:rPr>
          <w:rFonts w:ascii="Times New Roman" w:eastAsia="Times New Roman" w:hAnsi="Times New Roman" w:cs="Times New Roman"/>
          <w:szCs w:val="20"/>
          <w:lang w:val="en-US"/>
        </w:rPr>
        <w:t xml:space="preserve"> May 2002, by </w:t>
      </w:r>
      <w:r w:rsidR="00147599" w:rsidRPr="0075562F">
        <w:rPr>
          <w:rFonts w:ascii="Times New Roman" w:eastAsia="Times New Roman" w:hAnsi="Times New Roman" w:cs="Times New Roman"/>
          <w:szCs w:val="20"/>
          <w:lang w:val="en-US"/>
        </w:rPr>
        <w:t xml:space="preserve">5 July 2002 </w:t>
      </w:r>
      <w:r w:rsidR="00176B9E" w:rsidRPr="0075562F">
        <w:rPr>
          <w:rFonts w:ascii="Times New Roman" w:eastAsia="Times New Roman" w:hAnsi="Times New Roman" w:cs="Times New Roman"/>
          <w:szCs w:val="20"/>
          <w:lang w:val="en-US"/>
        </w:rPr>
        <w:t xml:space="preserve">the </w:t>
      </w:r>
      <w:r w:rsidR="00AD772E" w:rsidRPr="0075562F">
        <w:rPr>
          <w:rFonts w:ascii="Times New Roman" w:eastAsia="Times New Roman" w:hAnsi="Times New Roman" w:cs="Times New Roman"/>
          <w:szCs w:val="20"/>
          <w:lang w:val="en-US"/>
        </w:rPr>
        <w:t xml:space="preserve">Novi Sad </w:t>
      </w:r>
      <w:r w:rsidR="00176B9E" w:rsidRPr="0075562F">
        <w:rPr>
          <w:rFonts w:ascii="Times New Roman" w:eastAsia="Times New Roman" w:hAnsi="Times New Roman" w:cs="Times New Roman"/>
          <w:szCs w:val="20"/>
          <w:lang w:val="en-US"/>
        </w:rPr>
        <w:t>Municipal Public Prosecutor</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 xml:space="preserve">s Office had </w:t>
      </w:r>
      <w:r w:rsidR="00147599" w:rsidRPr="0075562F">
        <w:rPr>
          <w:rFonts w:ascii="Times New Roman" w:eastAsia="Times New Roman" w:hAnsi="Times New Roman" w:cs="Times New Roman"/>
          <w:szCs w:val="20"/>
          <w:lang w:val="en-US"/>
        </w:rPr>
        <w:t>informed the applicant of its formal rejection</w:t>
      </w:r>
      <w:r w:rsidR="00434EE5" w:rsidRPr="0075562F">
        <w:rPr>
          <w:rFonts w:ascii="Times New Roman" w:eastAsia="Times New Roman" w:hAnsi="Times New Roman" w:cs="Times New Roman"/>
          <w:szCs w:val="20"/>
          <w:lang w:val="en-US"/>
        </w:rPr>
        <w:t xml:space="preserve"> based on the applicable statute of limitation. </w:t>
      </w:r>
      <w:r w:rsidR="00147599" w:rsidRPr="00421616">
        <w:rPr>
          <w:rFonts w:ascii="Times New Roman" w:eastAsia="Times New Roman" w:hAnsi="Times New Roman" w:cs="Times New Roman"/>
          <w:szCs w:val="20"/>
          <w:lang w:val="en-US"/>
        </w:rPr>
        <w:t xml:space="preserve">The applicant had thereafter attempted to take over the prosecution of the case in the capacity of a subsidiary prosecutor, but </w:t>
      </w:r>
      <w:r w:rsidR="00E2673C" w:rsidRPr="00421616">
        <w:rPr>
          <w:rFonts w:ascii="Times New Roman" w:eastAsia="Times New Roman" w:hAnsi="Times New Roman" w:cs="Times New Roman"/>
          <w:szCs w:val="20"/>
          <w:lang w:val="en-US"/>
        </w:rPr>
        <w:t>thi</w:t>
      </w:r>
      <w:r w:rsidR="00147599" w:rsidRPr="00421616">
        <w:rPr>
          <w:rFonts w:ascii="Times New Roman" w:eastAsia="Times New Roman" w:hAnsi="Times New Roman" w:cs="Times New Roman"/>
          <w:szCs w:val="20"/>
          <w:lang w:val="en-US"/>
        </w:rPr>
        <w:t xml:space="preserve">s </w:t>
      </w:r>
      <w:r w:rsidR="00E2673C" w:rsidRPr="00421616">
        <w:rPr>
          <w:rFonts w:ascii="Times New Roman" w:eastAsia="Times New Roman" w:hAnsi="Times New Roman" w:cs="Times New Roman"/>
          <w:szCs w:val="20"/>
          <w:lang w:val="en-US"/>
        </w:rPr>
        <w:t xml:space="preserve">had </w:t>
      </w:r>
      <w:r w:rsidR="00147599" w:rsidRPr="00421616">
        <w:rPr>
          <w:rFonts w:ascii="Times New Roman" w:eastAsia="Times New Roman" w:hAnsi="Times New Roman" w:cs="Times New Roman"/>
          <w:szCs w:val="20"/>
          <w:lang w:val="en-US"/>
        </w:rPr>
        <w:t xml:space="preserve">ultimately </w:t>
      </w:r>
      <w:r w:rsidR="00E2673C" w:rsidRPr="00421616">
        <w:rPr>
          <w:rFonts w:ascii="Times New Roman" w:eastAsia="Times New Roman" w:hAnsi="Times New Roman" w:cs="Times New Roman"/>
          <w:szCs w:val="20"/>
          <w:lang w:val="en-US"/>
        </w:rPr>
        <w:t xml:space="preserve">been </w:t>
      </w:r>
      <w:r w:rsidR="00147599" w:rsidRPr="00421616">
        <w:rPr>
          <w:rFonts w:ascii="Times New Roman" w:eastAsia="Times New Roman" w:hAnsi="Times New Roman" w:cs="Times New Roman"/>
          <w:szCs w:val="20"/>
          <w:lang w:val="en-US"/>
        </w:rPr>
        <w:t>rejected by the courts by 30 September 2004.</w:t>
      </w:r>
    </w:p>
    <w:p w:rsidR="00293F64" w:rsidRPr="0075562F"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12</w:t>
      </w:r>
      <w:r w:rsidRPr="008B6147">
        <w:fldChar w:fldCharType="end"/>
      </w:r>
      <w:r w:rsidRPr="0075562F">
        <w:rPr>
          <w:lang w:val="en-US"/>
        </w:rPr>
        <w:t>.  </w:t>
      </w:r>
      <w:r w:rsidR="00176B9E" w:rsidRPr="0075562F">
        <w:rPr>
          <w:rFonts w:ascii="Times New Roman" w:eastAsia="Times New Roman" w:hAnsi="Times New Roman" w:cs="Times New Roman"/>
          <w:szCs w:val="20"/>
          <w:lang w:val="en-US"/>
        </w:rPr>
        <w:t>On 29 November 2011 the</w:t>
      </w:r>
      <w:r w:rsidR="000D3ECD" w:rsidRPr="0075562F">
        <w:rPr>
          <w:rFonts w:ascii="Times New Roman" w:eastAsia="Times New Roman" w:hAnsi="Times New Roman" w:cs="Times New Roman"/>
          <w:szCs w:val="20"/>
          <w:lang w:val="en-US"/>
        </w:rPr>
        <w:t xml:space="preserve"> Novi Sad </w:t>
      </w:r>
      <w:r w:rsidR="00176B9E" w:rsidRPr="0075562F">
        <w:rPr>
          <w:rFonts w:ascii="Times New Roman" w:eastAsia="Times New Roman" w:hAnsi="Times New Roman" w:cs="Times New Roman"/>
          <w:szCs w:val="20"/>
          <w:lang w:val="en-US"/>
        </w:rPr>
        <w:t>Appeals Court upheld the Municipal Court</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 xml:space="preserve">s judgment of 25 March 2011. The applicant was served with the </w:t>
      </w:r>
      <w:r w:rsidR="00176B9E" w:rsidRPr="007E55D4">
        <w:rPr>
          <w:noProof/>
          <w:lang w:val="en-GB"/>
        </w:rPr>
        <w:t>Appeals</w:t>
      </w:r>
      <w:r w:rsidR="00176B9E" w:rsidRPr="0075562F">
        <w:rPr>
          <w:rFonts w:ascii="Times New Roman" w:eastAsia="Times New Roman" w:hAnsi="Times New Roman" w:cs="Times New Roman"/>
          <w:szCs w:val="20"/>
          <w:lang w:val="en-US"/>
        </w:rPr>
        <w:t xml:space="preserve"> Court</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s decision on 21 December 2011.</w:t>
      </w:r>
    </w:p>
    <w:p w:rsidR="007E55D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13</w:t>
      </w:r>
      <w:r w:rsidRPr="008B6147">
        <w:fldChar w:fldCharType="end"/>
      </w:r>
      <w:r w:rsidRPr="00421616">
        <w:rPr>
          <w:lang w:val="en-US"/>
        </w:rPr>
        <w:t>.  </w:t>
      </w:r>
      <w:r w:rsidR="00176B9E" w:rsidRPr="00421616">
        <w:rPr>
          <w:rFonts w:ascii="Times New Roman" w:eastAsia="Times New Roman" w:hAnsi="Times New Roman" w:cs="Times New Roman"/>
          <w:szCs w:val="20"/>
          <w:lang w:val="en-US"/>
        </w:rPr>
        <w:t>On 19 January 2012 the applicant filed a</w:t>
      </w:r>
      <w:r w:rsidR="000D3ECD" w:rsidRPr="00421616">
        <w:rPr>
          <w:rFonts w:ascii="Times New Roman" w:eastAsia="Times New Roman" w:hAnsi="Times New Roman" w:cs="Times New Roman"/>
          <w:szCs w:val="20"/>
          <w:lang w:val="en-US"/>
        </w:rPr>
        <w:t xml:space="preserve"> further </w:t>
      </w:r>
      <w:r w:rsidR="00176B9E" w:rsidRPr="00421616">
        <w:rPr>
          <w:rFonts w:ascii="Times New Roman" w:eastAsia="Times New Roman" w:hAnsi="Times New Roman" w:cs="Times New Roman"/>
          <w:szCs w:val="20"/>
          <w:lang w:val="en-US"/>
        </w:rPr>
        <w:t xml:space="preserve">appeal with the </w:t>
      </w:r>
      <w:r w:rsidR="00176B9E" w:rsidRPr="007E55D4">
        <w:rPr>
          <w:noProof/>
          <w:lang w:val="en-GB"/>
        </w:rPr>
        <w:t>Constitutional</w:t>
      </w:r>
      <w:r w:rsidR="00176B9E" w:rsidRPr="00421616">
        <w:rPr>
          <w:rFonts w:ascii="Times New Roman" w:eastAsia="Times New Roman" w:hAnsi="Times New Roman" w:cs="Times New Roman"/>
          <w:szCs w:val="20"/>
          <w:lang w:val="en-US"/>
        </w:rPr>
        <w:t xml:space="preserve"> Court</w:t>
      </w:r>
      <w:r w:rsidR="00BF30C1" w:rsidRPr="00421616">
        <w:rPr>
          <w:rFonts w:ascii="Times New Roman" w:eastAsia="Times New Roman" w:hAnsi="Times New Roman" w:cs="Times New Roman"/>
          <w:szCs w:val="20"/>
          <w:lang w:val="en-US"/>
        </w:rPr>
        <w:t xml:space="preserve">, complaining, </w:t>
      </w:r>
      <w:r w:rsidR="00785CC8" w:rsidRPr="00421616">
        <w:rPr>
          <w:rFonts w:ascii="Times New Roman" w:eastAsia="Times New Roman" w:hAnsi="Times New Roman" w:cs="Times New Roman"/>
          <w:i/>
          <w:szCs w:val="20"/>
          <w:lang w:val="en-US"/>
        </w:rPr>
        <w:t>inter alia</w:t>
      </w:r>
      <w:r w:rsidR="00785CC8" w:rsidRPr="00421616">
        <w:rPr>
          <w:rFonts w:ascii="Times New Roman" w:eastAsia="Times New Roman" w:hAnsi="Times New Roman" w:cs="Times New Roman"/>
          <w:szCs w:val="20"/>
          <w:lang w:val="en-US"/>
        </w:rPr>
        <w:t xml:space="preserve">, about the </w:t>
      </w:r>
      <w:r w:rsidR="0068441B" w:rsidRPr="00421616">
        <w:rPr>
          <w:rFonts w:ascii="Times New Roman" w:eastAsia="Times New Roman" w:hAnsi="Times New Roman" w:cs="Times New Roman"/>
          <w:szCs w:val="20"/>
          <w:lang w:val="en-US"/>
        </w:rPr>
        <w:t xml:space="preserve">outcome, </w:t>
      </w:r>
      <w:r w:rsidR="00785CC8" w:rsidRPr="00421616">
        <w:rPr>
          <w:rFonts w:ascii="Times New Roman" w:eastAsia="Times New Roman" w:hAnsi="Times New Roman" w:cs="Times New Roman"/>
          <w:szCs w:val="20"/>
          <w:lang w:val="en-US"/>
        </w:rPr>
        <w:t>fairness a</w:t>
      </w:r>
      <w:r w:rsidR="00BF30C1" w:rsidRPr="00421616">
        <w:rPr>
          <w:rFonts w:ascii="Times New Roman" w:eastAsia="Times New Roman" w:hAnsi="Times New Roman" w:cs="Times New Roman"/>
          <w:szCs w:val="20"/>
          <w:lang w:val="en-US"/>
        </w:rPr>
        <w:t xml:space="preserve">nd </w:t>
      </w:r>
      <w:r w:rsidR="00785CC8" w:rsidRPr="00421616">
        <w:rPr>
          <w:rFonts w:ascii="Times New Roman" w:eastAsia="Times New Roman" w:hAnsi="Times New Roman" w:cs="Times New Roman"/>
          <w:szCs w:val="20"/>
          <w:lang w:val="en-US"/>
        </w:rPr>
        <w:t>length of the criminal proceedings</w:t>
      </w:r>
      <w:r w:rsidR="0068441B" w:rsidRPr="00421616">
        <w:rPr>
          <w:rFonts w:ascii="Times New Roman" w:eastAsia="Times New Roman" w:hAnsi="Times New Roman" w:cs="Times New Roman"/>
          <w:szCs w:val="20"/>
          <w:lang w:val="en-US"/>
        </w:rPr>
        <w:t>, as well as the alleged breach of her freedom of expression.</w:t>
      </w:r>
      <w:r w:rsidRPr="00421616">
        <w:rPr>
          <w:lang w:val="en-US"/>
        </w:rPr>
        <w:t> </w:t>
      </w:r>
      <w:r w:rsidR="00176B9E" w:rsidRPr="00421616">
        <w:rPr>
          <w:rFonts w:ascii="Times New Roman" w:eastAsia="Times New Roman" w:hAnsi="Times New Roman" w:cs="Times New Roman"/>
          <w:szCs w:val="20"/>
          <w:lang w:val="en-US"/>
        </w:rPr>
        <w:t>Th</w:t>
      </w:r>
      <w:r w:rsidR="00BF30C1" w:rsidRPr="00421616">
        <w:rPr>
          <w:rFonts w:ascii="Times New Roman" w:eastAsia="Times New Roman" w:hAnsi="Times New Roman" w:cs="Times New Roman"/>
          <w:szCs w:val="20"/>
          <w:lang w:val="en-US"/>
        </w:rPr>
        <w:t xml:space="preserve">is </w:t>
      </w:r>
      <w:r w:rsidR="00785CC8" w:rsidRPr="00421616">
        <w:rPr>
          <w:rFonts w:ascii="Times New Roman" w:eastAsia="Times New Roman" w:hAnsi="Times New Roman" w:cs="Times New Roman"/>
          <w:szCs w:val="20"/>
          <w:lang w:val="en-US"/>
        </w:rPr>
        <w:t xml:space="preserve">appeal is </w:t>
      </w:r>
      <w:r w:rsidR="00176B9E" w:rsidRPr="00421616">
        <w:rPr>
          <w:rFonts w:ascii="Times New Roman" w:eastAsia="Times New Roman" w:hAnsi="Times New Roman" w:cs="Times New Roman"/>
          <w:szCs w:val="20"/>
          <w:lang w:val="en-US"/>
        </w:rPr>
        <w:t>still pending.</w:t>
      </w:r>
    </w:p>
    <w:p w:rsidR="00176B9E" w:rsidRPr="008B6147" w:rsidRDefault="0018427D" w:rsidP="0018427D">
      <w:pPr>
        <w:pStyle w:val="ECHRHeading2"/>
        <w:rPr>
          <w:rFonts w:eastAsia="Times New Roman"/>
          <w:lang w:val="en-GB"/>
        </w:rPr>
      </w:pPr>
      <w:r w:rsidRPr="008B6147">
        <w:rPr>
          <w:rFonts w:eastAsia="Times New Roman"/>
          <w:lang w:val="en-GB"/>
        </w:rPr>
        <w:t>B</w:t>
      </w:r>
      <w:r w:rsidR="00176B9E" w:rsidRPr="008B6147">
        <w:rPr>
          <w:rFonts w:eastAsia="Times New Roman"/>
          <w:lang w:val="en-GB"/>
        </w:rPr>
        <w:t>.  The civil suit and other related proceedings</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14</w:t>
      </w:r>
      <w:r w:rsidRPr="008B6147">
        <w:fldChar w:fldCharType="end"/>
      </w:r>
      <w:r w:rsidRPr="00421616">
        <w:rPr>
          <w:lang w:val="en-US"/>
        </w:rPr>
        <w:t>.  </w:t>
      </w:r>
      <w:r w:rsidR="00176B9E" w:rsidRPr="00421616">
        <w:rPr>
          <w:rFonts w:ascii="Times New Roman" w:eastAsia="Times New Roman" w:hAnsi="Times New Roman" w:cs="Times New Roman"/>
          <w:szCs w:val="20"/>
          <w:lang w:val="en-US"/>
        </w:rPr>
        <w:t xml:space="preserve">On 19 December 2006 Mr NB filed a separate civil claim for damages with the </w:t>
      </w:r>
      <w:r w:rsidR="000D3ECD" w:rsidRPr="00421616">
        <w:rPr>
          <w:rFonts w:ascii="Times New Roman" w:eastAsia="Times New Roman" w:hAnsi="Times New Roman" w:cs="Times New Roman"/>
          <w:szCs w:val="20"/>
          <w:lang w:val="en-US"/>
        </w:rPr>
        <w:t xml:space="preserve">Novi Sad </w:t>
      </w:r>
      <w:r w:rsidR="00176B9E" w:rsidRPr="00421616">
        <w:rPr>
          <w:rFonts w:ascii="Times New Roman" w:eastAsia="Times New Roman" w:hAnsi="Times New Roman" w:cs="Times New Roman"/>
          <w:szCs w:val="20"/>
          <w:lang w:val="en-US"/>
        </w:rPr>
        <w:t>Municipal Court</w:t>
      </w:r>
      <w:r w:rsidR="000D3ECD" w:rsidRPr="00421616">
        <w:rPr>
          <w:rFonts w:ascii="Times New Roman" w:eastAsia="Times New Roman" w:hAnsi="Times New Roman" w:cs="Times New Roman"/>
          <w:szCs w:val="20"/>
          <w:lang w:val="en-US"/>
        </w:rPr>
        <w:t>,</w:t>
      </w:r>
      <w:r w:rsidR="00176B9E" w:rsidRPr="00421616">
        <w:rPr>
          <w:rFonts w:ascii="Times New Roman" w:eastAsia="Times New Roman" w:hAnsi="Times New Roman" w:cs="Times New Roman"/>
          <w:szCs w:val="20"/>
          <w:lang w:val="en-US"/>
        </w:rPr>
        <w:t xml:space="preserve"> alleging that he had suffered mental anguish due to the publication of the impugned article.</w:t>
      </w:r>
    </w:p>
    <w:p w:rsidR="00176B9E"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15</w:t>
      </w:r>
      <w:r w:rsidRPr="008B6147">
        <w:fldChar w:fldCharType="end"/>
      </w:r>
      <w:r w:rsidRPr="00421616">
        <w:rPr>
          <w:lang w:val="en-US"/>
        </w:rPr>
        <w:t>.  </w:t>
      </w:r>
      <w:r w:rsidR="00176B9E" w:rsidRPr="007E55D4">
        <w:rPr>
          <w:noProof/>
          <w:lang w:val="en-GB"/>
        </w:rPr>
        <w:t>On</w:t>
      </w:r>
      <w:r w:rsidR="00176B9E" w:rsidRPr="00421616">
        <w:rPr>
          <w:rFonts w:ascii="Times New Roman" w:eastAsia="Times New Roman" w:hAnsi="Times New Roman" w:cs="Times New Roman"/>
          <w:szCs w:val="20"/>
          <w:lang w:val="en-US"/>
        </w:rPr>
        <w:t xml:space="preserve"> 31 January 2007 the Municipal Court ruled partly in favour of Mr NB and ordered the applicant to pay </w:t>
      </w:r>
      <w:r w:rsidR="000D3ECD" w:rsidRPr="00421616">
        <w:rPr>
          <w:rFonts w:ascii="Times New Roman" w:eastAsia="Times New Roman" w:hAnsi="Times New Roman" w:cs="Times New Roman"/>
          <w:szCs w:val="20"/>
          <w:lang w:val="en-US"/>
        </w:rPr>
        <w:t xml:space="preserve">RSD </w:t>
      </w:r>
      <w:r w:rsidR="00176B9E" w:rsidRPr="00421616">
        <w:rPr>
          <w:rFonts w:ascii="Times New Roman" w:eastAsia="Times New Roman" w:hAnsi="Times New Roman" w:cs="Times New Roman"/>
          <w:szCs w:val="20"/>
          <w:lang w:val="en-US"/>
        </w:rPr>
        <w:t>300,000 in compensation, together with default interest</w:t>
      </w:r>
      <w:r w:rsidR="000D3ECD" w:rsidRPr="00421616">
        <w:rPr>
          <w:rFonts w:ascii="Times New Roman" w:eastAsia="Times New Roman" w:hAnsi="Times New Roman" w:cs="Times New Roman"/>
          <w:szCs w:val="20"/>
          <w:lang w:val="en-US"/>
        </w:rPr>
        <w:t>,</w:t>
      </w:r>
      <w:r w:rsidR="00176B9E" w:rsidRPr="00421616">
        <w:rPr>
          <w:rFonts w:ascii="Times New Roman" w:eastAsia="Times New Roman" w:hAnsi="Times New Roman" w:cs="Times New Roman"/>
          <w:szCs w:val="20"/>
          <w:lang w:val="en-US"/>
        </w:rPr>
        <w:t xml:space="preserve"> plus costs in</w:t>
      </w:r>
      <w:r w:rsidR="004F38B5" w:rsidRPr="00421616">
        <w:rPr>
          <w:rFonts w:ascii="Times New Roman" w:eastAsia="Times New Roman" w:hAnsi="Times New Roman" w:cs="Times New Roman"/>
          <w:szCs w:val="20"/>
          <w:lang w:val="en-US"/>
        </w:rPr>
        <w:t xml:space="preserve"> the amount of RSD 94,120, i.e. </w:t>
      </w:r>
      <w:r w:rsidR="00176B9E" w:rsidRPr="00421616">
        <w:rPr>
          <w:rFonts w:ascii="Times New Roman" w:eastAsia="Times New Roman" w:hAnsi="Times New Roman" w:cs="Times New Roman"/>
          <w:szCs w:val="20"/>
          <w:lang w:val="en-US"/>
        </w:rPr>
        <w:t xml:space="preserve">approximately </w:t>
      </w:r>
      <w:r w:rsidR="000D3ECD" w:rsidRPr="00421616">
        <w:rPr>
          <w:rFonts w:ascii="Times New Roman" w:eastAsia="Times New Roman" w:hAnsi="Times New Roman" w:cs="Times New Roman"/>
          <w:szCs w:val="20"/>
          <w:lang w:val="en-US"/>
        </w:rPr>
        <w:t xml:space="preserve">EUR </w:t>
      </w:r>
      <w:r w:rsidR="00176B9E" w:rsidRPr="00421616">
        <w:rPr>
          <w:rFonts w:ascii="Times New Roman" w:eastAsia="Times New Roman" w:hAnsi="Times New Roman" w:cs="Times New Roman"/>
          <w:szCs w:val="20"/>
          <w:lang w:val="en-US"/>
        </w:rPr>
        <w:t>4,900 Euros in all.</w:t>
      </w:r>
    </w:p>
    <w:p w:rsidR="00293F64" w:rsidRPr="0075562F"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16</w:t>
      </w:r>
      <w:r w:rsidRPr="008B6147">
        <w:fldChar w:fldCharType="end"/>
      </w:r>
      <w:r w:rsidRPr="0075562F">
        <w:rPr>
          <w:lang w:val="en-US"/>
        </w:rPr>
        <w:t>.  </w:t>
      </w:r>
      <w:r w:rsidR="00176B9E" w:rsidRPr="0075562F">
        <w:rPr>
          <w:rFonts w:ascii="Times New Roman" w:eastAsia="Times New Roman" w:hAnsi="Times New Roman" w:cs="Times New Roman"/>
          <w:szCs w:val="20"/>
          <w:lang w:val="en-US"/>
        </w:rPr>
        <w:t>In its reasoning the Municipal Court found that: (a) the applicant had already been convicted of defamation withi</w:t>
      </w:r>
      <w:r w:rsidR="004F38B5" w:rsidRPr="0075562F">
        <w:rPr>
          <w:rFonts w:ascii="Times New Roman" w:eastAsia="Times New Roman" w:hAnsi="Times New Roman" w:cs="Times New Roman"/>
          <w:szCs w:val="20"/>
          <w:lang w:val="en-US"/>
        </w:rPr>
        <w:t>n the criminal proceedings (see </w:t>
      </w:r>
      <w:r w:rsidR="000D3ECD" w:rsidRPr="0075562F">
        <w:rPr>
          <w:rFonts w:ascii="Times New Roman" w:eastAsia="Times New Roman" w:hAnsi="Times New Roman" w:cs="Times New Roman"/>
          <w:szCs w:val="20"/>
          <w:lang w:val="en-US"/>
        </w:rPr>
        <w:t xml:space="preserve">paragraph 40 </w:t>
      </w:r>
      <w:r w:rsidR="00176B9E" w:rsidRPr="0075562F">
        <w:rPr>
          <w:rFonts w:ascii="Times New Roman" w:eastAsia="Times New Roman" w:hAnsi="Times New Roman" w:cs="Times New Roman"/>
          <w:szCs w:val="20"/>
          <w:lang w:val="en-US"/>
        </w:rPr>
        <w:t xml:space="preserve">below); (b) </w:t>
      </w:r>
      <w:r w:rsidR="000D3ECD" w:rsidRPr="0075562F">
        <w:rPr>
          <w:rFonts w:ascii="Times New Roman" w:eastAsia="Times New Roman" w:hAnsi="Times New Roman" w:cs="Times New Roman"/>
          <w:szCs w:val="20"/>
          <w:lang w:val="en-US"/>
        </w:rPr>
        <w:t>having examined Mr NB</w:t>
      </w:r>
      <w:r w:rsidR="00FF5C95">
        <w:rPr>
          <w:rFonts w:ascii="Times New Roman" w:eastAsia="Times New Roman" w:hAnsi="Times New Roman" w:cs="Times New Roman"/>
          <w:szCs w:val="20"/>
          <w:lang w:val="en-US"/>
        </w:rPr>
        <w:t>’</w:t>
      </w:r>
      <w:r w:rsidR="000D3ECD" w:rsidRPr="0075562F">
        <w:rPr>
          <w:rFonts w:ascii="Times New Roman" w:eastAsia="Times New Roman" w:hAnsi="Times New Roman" w:cs="Times New Roman"/>
          <w:szCs w:val="20"/>
          <w:lang w:val="en-US"/>
        </w:rPr>
        <w:t xml:space="preserve">s professional conduct, </w:t>
      </w:r>
      <w:r w:rsidR="00176B9E" w:rsidRPr="0075562F">
        <w:rPr>
          <w:rFonts w:ascii="Times New Roman" w:eastAsia="Times New Roman" w:hAnsi="Times New Roman" w:cs="Times New Roman"/>
          <w:szCs w:val="20"/>
          <w:lang w:val="en-US"/>
        </w:rPr>
        <w:t xml:space="preserve">her allegations had clearly </w:t>
      </w:r>
      <w:r w:rsidR="00176B9E" w:rsidRPr="007E55D4">
        <w:rPr>
          <w:noProof/>
          <w:lang w:val="en-GB"/>
        </w:rPr>
        <w:t>lacked</w:t>
      </w:r>
      <w:r w:rsidR="00176B9E" w:rsidRPr="0075562F">
        <w:rPr>
          <w:rFonts w:ascii="Times New Roman" w:eastAsia="Times New Roman" w:hAnsi="Times New Roman" w:cs="Times New Roman"/>
          <w:szCs w:val="20"/>
          <w:lang w:val="en-US"/>
        </w:rPr>
        <w:t xml:space="preserve"> any factual basis; and (c) this had offended the honour, reputation and dignity of Mr NB and had caused him profound mental anguish (see</w:t>
      </w:r>
      <w:r w:rsidR="000D3ECD" w:rsidRPr="0075562F">
        <w:rPr>
          <w:rFonts w:ascii="Times New Roman" w:eastAsia="Times New Roman" w:hAnsi="Times New Roman" w:cs="Times New Roman"/>
          <w:szCs w:val="20"/>
          <w:lang w:val="en-US"/>
        </w:rPr>
        <w:t xml:space="preserve"> paragraph 38 </w:t>
      </w:r>
      <w:r w:rsidR="00176B9E" w:rsidRPr="0075562F">
        <w:rPr>
          <w:rFonts w:ascii="Times New Roman" w:eastAsia="Times New Roman" w:hAnsi="Times New Roman" w:cs="Times New Roman"/>
          <w:szCs w:val="20"/>
          <w:lang w:val="en-US"/>
        </w:rPr>
        <w:t>below).</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17</w:t>
      </w:r>
      <w:r w:rsidRPr="008B6147">
        <w:fldChar w:fldCharType="end"/>
      </w:r>
      <w:r w:rsidRPr="0075562F">
        <w:rPr>
          <w:lang w:val="en-US"/>
        </w:rPr>
        <w:t>.  </w:t>
      </w:r>
      <w:r w:rsidR="00176B9E" w:rsidRPr="0075562F">
        <w:rPr>
          <w:rFonts w:ascii="Times New Roman" w:eastAsia="Times New Roman" w:hAnsi="Times New Roman" w:cs="Times New Roman"/>
          <w:szCs w:val="20"/>
          <w:lang w:val="en-US"/>
        </w:rPr>
        <w:t xml:space="preserve">On 16 April 2009 </w:t>
      </w:r>
      <w:r w:rsidR="00176B9E" w:rsidRPr="007E55D4">
        <w:rPr>
          <w:noProof/>
          <w:lang w:val="en-GB"/>
        </w:rPr>
        <w:t>the</w:t>
      </w:r>
      <w:r w:rsidR="00176B9E" w:rsidRPr="0075562F">
        <w:rPr>
          <w:rFonts w:ascii="Times New Roman" w:eastAsia="Times New Roman" w:hAnsi="Times New Roman" w:cs="Times New Roman"/>
          <w:szCs w:val="20"/>
          <w:lang w:val="en-US"/>
        </w:rPr>
        <w:t xml:space="preserve"> District Court in Novi Sad rejected the applicant</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 xml:space="preserve">s appeal, and in so doing endorsed the reasons given at first instance. </w:t>
      </w:r>
      <w:r w:rsidR="00176B9E" w:rsidRPr="00421616">
        <w:rPr>
          <w:rFonts w:ascii="Times New Roman" w:eastAsia="Times New Roman" w:hAnsi="Times New Roman" w:cs="Times New Roman"/>
          <w:szCs w:val="20"/>
          <w:lang w:val="en-US"/>
        </w:rPr>
        <w:t>The applicant received the District Court</w:t>
      </w:r>
      <w:r w:rsidR="00FF5C95">
        <w:rPr>
          <w:rFonts w:ascii="Times New Roman" w:eastAsia="Times New Roman" w:hAnsi="Times New Roman" w:cs="Times New Roman"/>
          <w:szCs w:val="20"/>
          <w:lang w:val="en-US"/>
        </w:rPr>
        <w:t>’</w:t>
      </w:r>
      <w:r w:rsidR="000D3ECD" w:rsidRPr="00421616">
        <w:rPr>
          <w:rFonts w:ascii="Times New Roman" w:eastAsia="Times New Roman" w:hAnsi="Times New Roman" w:cs="Times New Roman"/>
          <w:szCs w:val="20"/>
          <w:lang w:val="en-US"/>
        </w:rPr>
        <w:t>s</w:t>
      </w:r>
      <w:r w:rsidR="00176B9E" w:rsidRPr="00421616">
        <w:rPr>
          <w:rFonts w:ascii="Times New Roman" w:eastAsia="Times New Roman" w:hAnsi="Times New Roman" w:cs="Times New Roman"/>
          <w:szCs w:val="20"/>
          <w:lang w:val="en-US"/>
        </w:rPr>
        <w:t xml:space="preserve"> decision on 30 April 2009.</w:t>
      </w:r>
    </w:p>
    <w:p w:rsidR="00176B9E"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18</w:t>
      </w:r>
      <w:r w:rsidRPr="008B6147">
        <w:fldChar w:fldCharType="end"/>
      </w:r>
      <w:r w:rsidRPr="00421616">
        <w:rPr>
          <w:lang w:val="en-US"/>
        </w:rPr>
        <w:t>.  </w:t>
      </w:r>
      <w:r w:rsidR="00176B9E" w:rsidRPr="00421616">
        <w:rPr>
          <w:rFonts w:ascii="Times New Roman" w:eastAsia="Times New Roman" w:hAnsi="Times New Roman" w:cs="Times New Roman"/>
          <w:szCs w:val="20"/>
          <w:lang w:val="en-US"/>
        </w:rPr>
        <w:t xml:space="preserve">The applicant </w:t>
      </w:r>
      <w:r w:rsidR="00176B9E" w:rsidRPr="007E55D4">
        <w:rPr>
          <w:noProof/>
          <w:lang w:val="en-GB"/>
        </w:rPr>
        <w:t>could</w:t>
      </w:r>
      <w:r w:rsidR="00176B9E" w:rsidRPr="00421616">
        <w:rPr>
          <w:rFonts w:ascii="Times New Roman" w:eastAsia="Times New Roman" w:hAnsi="Times New Roman" w:cs="Times New Roman"/>
          <w:szCs w:val="20"/>
          <w:lang w:val="en-US"/>
        </w:rPr>
        <w:t xml:space="preserve"> not file an appeal on points of law, </w:t>
      </w:r>
      <w:r w:rsidR="00176B9E" w:rsidRPr="00421616">
        <w:rPr>
          <w:rFonts w:ascii="Times New Roman" w:eastAsia="Times New Roman" w:hAnsi="Times New Roman" w:cs="Times New Roman"/>
          <w:i/>
          <w:szCs w:val="20"/>
          <w:lang w:val="en-US"/>
        </w:rPr>
        <w:t>revizija</w:t>
      </w:r>
      <w:r w:rsidR="00176B9E" w:rsidRPr="00421616">
        <w:rPr>
          <w:rFonts w:ascii="Times New Roman" w:eastAsia="Times New Roman" w:hAnsi="Times New Roman" w:cs="Times New Roman"/>
          <w:szCs w:val="20"/>
          <w:lang w:val="en-US"/>
        </w:rPr>
        <w:t>, with the Supreme Court in view of the amount of damages awarded.</w:t>
      </w:r>
    </w:p>
    <w:p w:rsidR="00E87B7A"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19</w:t>
      </w:r>
      <w:r w:rsidRPr="008B6147">
        <w:fldChar w:fldCharType="end"/>
      </w:r>
      <w:r w:rsidRPr="00421616">
        <w:rPr>
          <w:lang w:val="en-US"/>
        </w:rPr>
        <w:t>.  </w:t>
      </w:r>
      <w:r w:rsidR="00E746D8" w:rsidRPr="00421616">
        <w:rPr>
          <w:rFonts w:ascii="Times New Roman" w:eastAsia="Times New Roman" w:hAnsi="Times New Roman" w:cs="Times New Roman"/>
          <w:szCs w:val="20"/>
          <w:lang w:val="en-US"/>
        </w:rPr>
        <w:t>On 29 May 2009 the applicant</w:t>
      </w:r>
      <w:r w:rsidR="000D3ECD" w:rsidRPr="00421616">
        <w:rPr>
          <w:rFonts w:ascii="Times New Roman" w:eastAsia="Times New Roman" w:hAnsi="Times New Roman" w:cs="Times New Roman"/>
          <w:szCs w:val="20"/>
          <w:lang w:val="en-US"/>
        </w:rPr>
        <w:t xml:space="preserve"> thus </w:t>
      </w:r>
      <w:r w:rsidR="00E746D8" w:rsidRPr="00421616">
        <w:rPr>
          <w:rFonts w:ascii="Times New Roman" w:eastAsia="Times New Roman" w:hAnsi="Times New Roman" w:cs="Times New Roman"/>
          <w:szCs w:val="20"/>
          <w:lang w:val="en-US"/>
        </w:rPr>
        <w:t>filed an appeal with the Constitutional Court. This appeal was</w:t>
      </w:r>
      <w:r w:rsidR="000D3ECD" w:rsidRPr="00421616">
        <w:rPr>
          <w:rFonts w:ascii="Times New Roman" w:eastAsia="Times New Roman" w:hAnsi="Times New Roman" w:cs="Times New Roman"/>
          <w:szCs w:val="20"/>
          <w:lang w:val="en-US"/>
        </w:rPr>
        <w:t>,</w:t>
      </w:r>
      <w:r w:rsidR="00E746D8" w:rsidRPr="00421616">
        <w:rPr>
          <w:rFonts w:ascii="Times New Roman" w:eastAsia="Times New Roman" w:hAnsi="Times New Roman" w:cs="Times New Roman"/>
          <w:szCs w:val="20"/>
          <w:lang w:val="en-US"/>
        </w:rPr>
        <w:t xml:space="preserve"> </w:t>
      </w:r>
      <w:r w:rsidR="00B63863" w:rsidRPr="00421616">
        <w:rPr>
          <w:rFonts w:ascii="Times New Roman" w:eastAsia="Times New Roman" w:hAnsi="Times New Roman" w:cs="Times New Roman"/>
          <w:szCs w:val="20"/>
          <w:lang w:val="en-US"/>
        </w:rPr>
        <w:t>effectively</w:t>
      </w:r>
      <w:r w:rsidR="000D3ECD" w:rsidRPr="00421616">
        <w:rPr>
          <w:rFonts w:ascii="Times New Roman" w:eastAsia="Times New Roman" w:hAnsi="Times New Roman" w:cs="Times New Roman"/>
          <w:szCs w:val="20"/>
          <w:lang w:val="en-US"/>
        </w:rPr>
        <w:t>,</w:t>
      </w:r>
      <w:r w:rsidR="00B63863" w:rsidRPr="00421616">
        <w:rPr>
          <w:rFonts w:ascii="Times New Roman" w:eastAsia="Times New Roman" w:hAnsi="Times New Roman" w:cs="Times New Roman"/>
          <w:szCs w:val="20"/>
          <w:lang w:val="en-US"/>
        </w:rPr>
        <w:t xml:space="preserve"> </w:t>
      </w:r>
      <w:r w:rsidR="00E746D8" w:rsidRPr="00421616">
        <w:rPr>
          <w:rFonts w:ascii="Times New Roman" w:eastAsia="Times New Roman" w:hAnsi="Times New Roman" w:cs="Times New Roman"/>
          <w:szCs w:val="20"/>
          <w:lang w:val="en-US"/>
        </w:rPr>
        <w:t>supplemented by memorial</w:t>
      </w:r>
      <w:r w:rsidR="00B63863" w:rsidRPr="00421616">
        <w:rPr>
          <w:rFonts w:ascii="Times New Roman" w:eastAsia="Times New Roman" w:hAnsi="Times New Roman" w:cs="Times New Roman"/>
          <w:szCs w:val="20"/>
          <w:lang w:val="en-US"/>
        </w:rPr>
        <w:t>s</w:t>
      </w:r>
      <w:r w:rsidR="00E746D8" w:rsidRPr="00421616">
        <w:rPr>
          <w:rFonts w:ascii="Times New Roman" w:eastAsia="Times New Roman" w:hAnsi="Times New Roman" w:cs="Times New Roman"/>
          <w:szCs w:val="20"/>
          <w:lang w:val="en-US"/>
        </w:rPr>
        <w:t xml:space="preserve"> of 21 November</w:t>
      </w:r>
      <w:r w:rsidR="00B63863" w:rsidRPr="00421616">
        <w:rPr>
          <w:rFonts w:ascii="Times New Roman" w:eastAsia="Times New Roman" w:hAnsi="Times New Roman" w:cs="Times New Roman"/>
          <w:szCs w:val="20"/>
          <w:lang w:val="en-US"/>
        </w:rPr>
        <w:t xml:space="preserve"> 2009, 27 June 2011 and </w:t>
      </w:r>
      <w:r w:rsidR="00B20E8F" w:rsidRPr="00421616">
        <w:rPr>
          <w:rFonts w:ascii="Times New Roman" w:eastAsia="Times New Roman" w:hAnsi="Times New Roman" w:cs="Times New Roman"/>
          <w:szCs w:val="20"/>
          <w:lang w:val="en-US"/>
        </w:rPr>
        <w:t>25 November 2011</w:t>
      </w:r>
      <w:r w:rsidR="00B63863" w:rsidRPr="00421616">
        <w:rPr>
          <w:rFonts w:ascii="Times New Roman" w:eastAsia="Times New Roman" w:hAnsi="Times New Roman" w:cs="Times New Roman"/>
          <w:szCs w:val="20"/>
          <w:lang w:val="en-US"/>
        </w:rPr>
        <w:t xml:space="preserve">. The applicant </w:t>
      </w:r>
      <w:r w:rsidR="00176B9E" w:rsidRPr="00421616">
        <w:rPr>
          <w:rFonts w:ascii="Times New Roman" w:eastAsia="Times New Roman" w:hAnsi="Times New Roman" w:cs="Times New Roman"/>
          <w:szCs w:val="20"/>
          <w:lang w:val="en-US"/>
        </w:rPr>
        <w:t>complain</w:t>
      </w:r>
      <w:r w:rsidR="00B63863" w:rsidRPr="00421616">
        <w:rPr>
          <w:rFonts w:ascii="Times New Roman" w:eastAsia="Times New Roman" w:hAnsi="Times New Roman" w:cs="Times New Roman"/>
          <w:szCs w:val="20"/>
          <w:lang w:val="en-US"/>
        </w:rPr>
        <w:t>ed</w:t>
      </w:r>
      <w:r w:rsidR="00B20E8F" w:rsidRPr="00421616">
        <w:rPr>
          <w:rFonts w:ascii="Times New Roman" w:eastAsia="Times New Roman" w:hAnsi="Times New Roman" w:cs="Times New Roman"/>
          <w:szCs w:val="20"/>
          <w:lang w:val="en-US"/>
        </w:rPr>
        <w:t xml:space="preserve"> </w:t>
      </w:r>
      <w:r w:rsidR="00176B9E" w:rsidRPr="00421616">
        <w:rPr>
          <w:rFonts w:ascii="Times New Roman" w:eastAsia="Times New Roman" w:hAnsi="Times New Roman" w:cs="Times New Roman"/>
          <w:szCs w:val="20"/>
          <w:lang w:val="en-US"/>
        </w:rPr>
        <w:t xml:space="preserve">about the breach of her right to freedom of expression, as well as </w:t>
      </w:r>
      <w:r w:rsidR="00176B9E" w:rsidRPr="007E55D4">
        <w:rPr>
          <w:noProof/>
          <w:lang w:val="en-GB"/>
        </w:rPr>
        <w:t>the</w:t>
      </w:r>
      <w:r w:rsidR="00176B9E" w:rsidRPr="00421616">
        <w:rPr>
          <w:rFonts w:ascii="Times New Roman" w:eastAsia="Times New Roman" w:hAnsi="Times New Roman" w:cs="Times New Roman"/>
          <w:szCs w:val="20"/>
          <w:lang w:val="en-US"/>
        </w:rPr>
        <w:t xml:space="preserve"> procedural fairness. Concerning the former she specifically referred to the disproportionate nature of the damages awarded, and cited the relevant Strasbourg case-law (such as, for example, </w:t>
      </w:r>
      <w:r w:rsidR="00176B9E" w:rsidRPr="00421616">
        <w:rPr>
          <w:rFonts w:ascii="Times New Roman" w:eastAsia="Times New Roman" w:hAnsi="Times New Roman" w:cs="Times New Roman"/>
          <w:i/>
          <w:szCs w:val="20"/>
          <w:lang w:val="en-US"/>
        </w:rPr>
        <w:t>Tolstoy Miloslavsky v. the United Kingdom</w:t>
      </w:r>
      <w:r w:rsidR="00176B9E" w:rsidRPr="00421616">
        <w:rPr>
          <w:rFonts w:ascii="Times New Roman" w:eastAsia="Times New Roman" w:hAnsi="Times New Roman" w:cs="Times New Roman"/>
          <w:szCs w:val="20"/>
          <w:lang w:val="en-US"/>
        </w:rPr>
        <w:t>, 13 July 1995, Series A no. 316</w:t>
      </w:r>
      <w:r w:rsidR="00176B9E" w:rsidRPr="00421616">
        <w:rPr>
          <w:rFonts w:ascii="Times New Roman" w:eastAsia="Times New Roman" w:hAnsi="Times New Roman" w:cs="Times New Roman"/>
          <w:szCs w:val="20"/>
          <w:lang w:val="en-US"/>
        </w:rPr>
        <w:noBreakHyphen/>
        <w:t xml:space="preserve">B; and </w:t>
      </w:r>
      <w:r w:rsidR="00B20E8F" w:rsidRPr="00421616">
        <w:rPr>
          <w:i/>
          <w:lang w:val="en-US"/>
        </w:rPr>
        <w:t>Filipović v. Serbia</w:t>
      </w:r>
      <w:r w:rsidR="00B20E8F" w:rsidRPr="00421616">
        <w:rPr>
          <w:lang w:val="en-US"/>
        </w:rPr>
        <w:t>, no. 27935/05, 20 November 2007</w:t>
      </w:r>
      <w:r w:rsidR="00176B9E" w:rsidRPr="00421616">
        <w:rPr>
          <w:rFonts w:ascii="Times New Roman" w:eastAsia="Times New Roman" w:hAnsi="Times New Roman" w:cs="Times New Roman"/>
          <w:szCs w:val="20"/>
          <w:lang w:val="en-US"/>
        </w:rPr>
        <w:t>). The applicant, lastly, complained about the consequent danger to her life and her health, as described at</w:t>
      </w:r>
      <w:r w:rsidR="000D3ECD" w:rsidRPr="00421616">
        <w:rPr>
          <w:rFonts w:ascii="Times New Roman" w:eastAsia="Times New Roman" w:hAnsi="Times New Roman" w:cs="Times New Roman"/>
          <w:szCs w:val="20"/>
          <w:lang w:val="en-US"/>
        </w:rPr>
        <w:t xml:space="preserve"> paragraphs 30 and 31 </w:t>
      </w:r>
      <w:r w:rsidR="00176B9E" w:rsidRPr="00421616">
        <w:rPr>
          <w:rFonts w:ascii="Times New Roman" w:eastAsia="Times New Roman" w:hAnsi="Times New Roman" w:cs="Times New Roman"/>
          <w:szCs w:val="20"/>
          <w:lang w:val="en-US"/>
        </w:rPr>
        <w:t>below</w:t>
      </w:r>
      <w:r w:rsidR="00E87B7A" w:rsidRPr="00421616">
        <w:rPr>
          <w:rFonts w:ascii="Times New Roman" w:eastAsia="Times New Roman" w:hAnsi="Times New Roman" w:cs="Times New Roman"/>
          <w:szCs w:val="20"/>
          <w:lang w:val="en-US"/>
        </w:rPr>
        <w:t>.</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20</w:t>
      </w:r>
      <w:r w:rsidRPr="008B6147">
        <w:fldChar w:fldCharType="end"/>
      </w:r>
      <w:r w:rsidRPr="00421616">
        <w:rPr>
          <w:lang w:val="en-US"/>
        </w:rPr>
        <w:t>.  </w:t>
      </w:r>
      <w:r w:rsidR="005926A5" w:rsidRPr="00421616">
        <w:rPr>
          <w:rFonts w:ascii="Times New Roman" w:eastAsia="Times New Roman" w:hAnsi="Times New Roman" w:cs="Times New Roman"/>
          <w:szCs w:val="20"/>
          <w:lang w:val="en-US"/>
        </w:rPr>
        <w:t>On 6</w:t>
      </w:r>
      <w:r w:rsidR="00B16243" w:rsidRPr="00421616">
        <w:rPr>
          <w:rFonts w:ascii="Times New Roman" w:eastAsia="Times New Roman" w:hAnsi="Times New Roman" w:cs="Times New Roman"/>
          <w:szCs w:val="20"/>
          <w:lang w:val="en-US"/>
        </w:rPr>
        <w:t xml:space="preserve"> </w:t>
      </w:r>
      <w:r w:rsidR="005926A5" w:rsidRPr="00421616">
        <w:rPr>
          <w:rFonts w:ascii="Times New Roman" w:eastAsia="Times New Roman" w:hAnsi="Times New Roman" w:cs="Times New Roman"/>
          <w:szCs w:val="20"/>
          <w:lang w:val="en-US"/>
        </w:rPr>
        <w:t>August 2009 the applicant requested that the Constitutional Court order the suspension of the civil enforcement proceedings brought against her</w:t>
      </w:r>
      <w:r w:rsidR="000D3ECD" w:rsidRPr="00421616">
        <w:rPr>
          <w:rFonts w:ascii="Times New Roman" w:eastAsia="Times New Roman" w:hAnsi="Times New Roman" w:cs="Times New Roman"/>
          <w:szCs w:val="20"/>
          <w:lang w:val="en-US"/>
        </w:rPr>
        <w:t xml:space="preserve"> (see paragraphs 25-29 below)</w:t>
      </w:r>
      <w:r w:rsidR="005926A5" w:rsidRPr="00421616">
        <w:rPr>
          <w:rFonts w:ascii="Times New Roman" w:eastAsia="Times New Roman" w:hAnsi="Times New Roman" w:cs="Times New Roman"/>
          <w:szCs w:val="20"/>
          <w:lang w:val="en-US"/>
        </w:rPr>
        <w:t>.</w:t>
      </w:r>
    </w:p>
    <w:p w:rsidR="007E55D4" w:rsidRPr="0075562F"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21</w:t>
      </w:r>
      <w:r w:rsidRPr="008B6147">
        <w:fldChar w:fldCharType="end"/>
      </w:r>
      <w:r w:rsidRPr="0075562F">
        <w:rPr>
          <w:lang w:val="en-US"/>
        </w:rPr>
        <w:t>.  </w:t>
      </w:r>
      <w:r w:rsidR="00147599" w:rsidRPr="0075562F">
        <w:rPr>
          <w:rFonts w:ascii="Times New Roman" w:eastAsia="Times New Roman" w:hAnsi="Times New Roman" w:cs="Times New Roman"/>
          <w:szCs w:val="20"/>
          <w:lang w:val="en-US"/>
        </w:rPr>
        <w:t>On 9 December 2009 the Municipal Court rejected the applicant</w:t>
      </w:r>
      <w:r w:rsidR="00FF5C95">
        <w:rPr>
          <w:rFonts w:ascii="Times New Roman" w:eastAsia="Times New Roman" w:hAnsi="Times New Roman" w:cs="Times New Roman"/>
          <w:szCs w:val="20"/>
          <w:lang w:val="en-US"/>
        </w:rPr>
        <w:t>’</w:t>
      </w:r>
      <w:r w:rsidR="00147599" w:rsidRPr="0075562F">
        <w:rPr>
          <w:rFonts w:ascii="Times New Roman" w:eastAsia="Times New Roman" w:hAnsi="Times New Roman" w:cs="Times New Roman"/>
          <w:szCs w:val="20"/>
          <w:lang w:val="en-US"/>
        </w:rPr>
        <w:t>s motion for the reopening of the civil proceedings</w:t>
      </w:r>
      <w:r w:rsidR="00C3386D" w:rsidRPr="0075562F">
        <w:rPr>
          <w:rFonts w:ascii="Times New Roman" w:eastAsia="Times New Roman" w:hAnsi="Times New Roman" w:cs="Times New Roman"/>
          <w:szCs w:val="20"/>
          <w:lang w:val="en-US"/>
        </w:rPr>
        <w:t xml:space="preserve">, and on 7 May 2010 the </w:t>
      </w:r>
      <w:r w:rsidR="000D3ECD" w:rsidRPr="0075562F">
        <w:rPr>
          <w:rFonts w:ascii="Times New Roman" w:eastAsia="Times New Roman" w:hAnsi="Times New Roman" w:cs="Times New Roman"/>
          <w:szCs w:val="20"/>
          <w:lang w:val="en-US"/>
        </w:rPr>
        <w:t xml:space="preserve">Novi Sad </w:t>
      </w:r>
      <w:r w:rsidR="00C3386D" w:rsidRPr="0075562F">
        <w:rPr>
          <w:rFonts w:ascii="Times New Roman" w:eastAsia="Times New Roman" w:hAnsi="Times New Roman" w:cs="Times New Roman"/>
          <w:szCs w:val="20"/>
          <w:lang w:val="en-US"/>
        </w:rPr>
        <w:t>High Court upheld this decision on appeal.</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22</w:t>
      </w:r>
      <w:r w:rsidRPr="008B6147">
        <w:fldChar w:fldCharType="end"/>
      </w:r>
      <w:r w:rsidRPr="00421616">
        <w:rPr>
          <w:lang w:val="en-US"/>
        </w:rPr>
        <w:t>.  </w:t>
      </w:r>
      <w:r w:rsidR="005926A5" w:rsidRPr="00421616">
        <w:rPr>
          <w:rFonts w:ascii="Times New Roman" w:eastAsia="Times New Roman" w:hAnsi="Times New Roman" w:cs="Times New Roman"/>
          <w:szCs w:val="20"/>
          <w:lang w:val="en-US"/>
        </w:rPr>
        <w:t xml:space="preserve">On 27 April </w:t>
      </w:r>
      <w:r w:rsidR="005926A5" w:rsidRPr="007E55D4">
        <w:rPr>
          <w:noProof/>
          <w:lang w:val="en-GB"/>
        </w:rPr>
        <w:t>2011</w:t>
      </w:r>
      <w:r w:rsidR="005926A5" w:rsidRPr="00421616">
        <w:rPr>
          <w:rFonts w:ascii="Times New Roman" w:eastAsia="Times New Roman" w:hAnsi="Times New Roman" w:cs="Times New Roman"/>
          <w:szCs w:val="20"/>
          <w:lang w:val="en-US"/>
        </w:rPr>
        <w:t xml:space="preserve"> the applicant again requested that the Constitutional Court order the suspension of the </w:t>
      </w:r>
      <w:r w:rsidR="00B16243" w:rsidRPr="00421616">
        <w:rPr>
          <w:rFonts w:ascii="Times New Roman" w:eastAsia="Times New Roman" w:hAnsi="Times New Roman" w:cs="Times New Roman"/>
          <w:szCs w:val="20"/>
          <w:lang w:val="en-US"/>
        </w:rPr>
        <w:t xml:space="preserve">said </w:t>
      </w:r>
      <w:r w:rsidR="005926A5" w:rsidRPr="00421616">
        <w:rPr>
          <w:rFonts w:ascii="Times New Roman" w:eastAsia="Times New Roman" w:hAnsi="Times New Roman" w:cs="Times New Roman"/>
          <w:szCs w:val="20"/>
          <w:lang w:val="en-US"/>
        </w:rPr>
        <w:t>enforcement proceedings.</w:t>
      </w:r>
    </w:p>
    <w:p w:rsidR="00293F64" w:rsidRPr="0075562F" w:rsidRDefault="00ED289F" w:rsidP="007E55D4">
      <w:pPr>
        <w:pStyle w:val="ECHRPara"/>
        <w:rPr>
          <w:rFonts w:ascii="Times New Roman" w:eastAsia="Times New Roman" w:hAnsi="Times New Roman" w:cs="Times New Roman"/>
          <w:szCs w:val="20"/>
          <w:lang w:val="en-US"/>
        </w:rPr>
      </w:pPr>
      <w:r w:rsidRPr="007E55D4">
        <w:rPr>
          <w:rFonts w:ascii="Times New Roman" w:eastAsia="Times New Roman" w:hAnsi="Times New Roman" w:cs="Times New Roman"/>
          <w:szCs w:val="20"/>
        </w:rPr>
        <w:fldChar w:fldCharType="begin"/>
      </w:r>
      <w:r w:rsidRPr="00421616">
        <w:rPr>
          <w:rFonts w:ascii="Times New Roman" w:eastAsia="Times New Roman" w:hAnsi="Times New Roman" w:cs="Times New Roman"/>
          <w:szCs w:val="20"/>
          <w:lang w:val="en-US"/>
        </w:rPr>
        <w:instrText xml:space="preserve"> SEQ level0 \*arabic </w:instrText>
      </w:r>
      <w:r w:rsidRPr="007E55D4">
        <w:rPr>
          <w:rFonts w:ascii="Times New Roman" w:eastAsia="Times New Roman" w:hAnsi="Times New Roman" w:cs="Times New Roman"/>
          <w:szCs w:val="20"/>
        </w:rPr>
        <w:fldChar w:fldCharType="separate"/>
      </w:r>
      <w:r w:rsidR="00D462FF">
        <w:rPr>
          <w:rFonts w:ascii="Times New Roman" w:eastAsia="Times New Roman" w:hAnsi="Times New Roman" w:cs="Times New Roman"/>
          <w:noProof/>
          <w:szCs w:val="20"/>
          <w:lang w:val="en-US"/>
        </w:rPr>
        <w:t>23</w:t>
      </w:r>
      <w:r w:rsidRPr="007E55D4">
        <w:rPr>
          <w:rFonts w:ascii="Times New Roman" w:eastAsia="Times New Roman" w:hAnsi="Times New Roman" w:cs="Times New Roman"/>
          <w:szCs w:val="20"/>
        </w:rPr>
        <w:fldChar w:fldCharType="end"/>
      </w:r>
      <w:r w:rsidRPr="00421616">
        <w:rPr>
          <w:rFonts w:ascii="Times New Roman" w:eastAsia="Times New Roman" w:hAnsi="Times New Roman" w:cs="Times New Roman"/>
          <w:szCs w:val="20"/>
          <w:lang w:val="en-US"/>
        </w:rPr>
        <w:t>.  </w:t>
      </w:r>
      <w:r w:rsidR="00176B9E" w:rsidRPr="00421616">
        <w:rPr>
          <w:rFonts w:ascii="Times New Roman" w:eastAsia="Times New Roman" w:hAnsi="Times New Roman" w:cs="Times New Roman"/>
          <w:szCs w:val="20"/>
          <w:lang w:val="en-US"/>
        </w:rPr>
        <w:t xml:space="preserve">On </w:t>
      </w:r>
      <w:r w:rsidR="00C3386D" w:rsidRPr="00421616">
        <w:rPr>
          <w:rFonts w:ascii="Times New Roman" w:eastAsia="Times New Roman" w:hAnsi="Times New Roman" w:cs="Times New Roman"/>
          <w:szCs w:val="20"/>
          <w:lang w:val="en-US"/>
        </w:rPr>
        <w:t xml:space="preserve">15 December 2011 </w:t>
      </w:r>
      <w:r w:rsidR="00176B9E" w:rsidRPr="00421616">
        <w:rPr>
          <w:rFonts w:ascii="Times New Roman" w:eastAsia="Times New Roman" w:hAnsi="Times New Roman" w:cs="Times New Roman"/>
          <w:szCs w:val="20"/>
          <w:lang w:val="en-US"/>
        </w:rPr>
        <w:t>the Constitutional Court rejected th</w:t>
      </w:r>
      <w:r w:rsidR="00C3386D" w:rsidRPr="00421616">
        <w:rPr>
          <w:rFonts w:ascii="Times New Roman" w:eastAsia="Times New Roman" w:hAnsi="Times New Roman" w:cs="Times New Roman"/>
          <w:szCs w:val="20"/>
          <w:lang w:val="en-US"/>
        </w:rPr>
        <w:t xml:space="preserve">e constitutional appeal </w:t>
      </w:r>
      <w:r w:rsidR="00176B9E" w:rsidRPr="00421616">
        <w:rPr>
          <w:rFonts w:ascii="Times New Roman" w:eastAsia="Times New Roman" w:hAnsi="Times New Roman" w:cs="Times New Roman"/>
          <w:szCs w:val="20"/>
          <w:lang w:val="en-US"/>
        </w:rPr>
        <w:t xml:space="preserve">on its merits, stating, inter alia, that the impugned decisions </w:t>
      </w:r>
      <w:r w:rsidR="00C3386D" w:rsidRPr="00421616">
        <w:rPr>
          <w:rFonts w:ascii="Times New Roman" w:eastAsia="Times New Roman" w:hAnsi="Times New Roman" w:cs="Times New Roman"/>
          <w:szCs w:val="20"/>
          <w:lang w:val="en-US"/>
        </w:rPr>
        <w:t xml:space="preserve">had been </w:t>
      </w:r>
      <w:r w:rsidR="00176B9E" w:rsidRPr="00421616">
        <w:rPr>
          <w:rFonts w:ascii="Times New Roman" w:eastAsia="Times New Roman" w:hAnsi="Times New Roman" w:cs="Times New Roman"/>
          <w:szCs w:val="20"/>
          <w:lang w:val="en-US"/>
        </w:rPr>
        <w:t>adopted in accordance with the law,</w:t>
      </w:r>
      <w:r w:rsidR="00C3386D" w:rsidRPr="00421616">
        <w:rPr>
          <w:rFonts w:ascii="Times New Roman" w:eastAsia="Times New Roman" w:hAnsi="Times New Roman" w:cs="Times New Roman"/>
          <w:szCs w:val="20"/>
          <w:lang w:val="en-US"/>
        </w:rPr>
        <w:t xml:space="preserve"> that they had been </w:t>
      </w:r>
      <w:r w:rsidR="00176B9E" w:rsidRPr="00421616">
        <w:rPr>
          <w:rFonts w:ascii="Times New Roman" w:eastAsia="Times New Roman" w:hAnsi="Times New Roman" w:cs="Times New Roman"/>
          <w:szCs w:val="20"/>
          <w:lang w:val="en-US"/>
        </w:rPr>
        <w:t xml:space="preserve">well-reasoned, and that it was not its function to assess whether the amount of compensation </w:t>
      </w:r>
      <w:r w:rsidR="00C3386D" w:rsidRPr="00421616">
        <w:rPr>
          <w:rFonts w:ascii="Times New Roman" w:eastAsia="Times New Roman" w:hAnsi="Times New Roman" w:cs="Times New Roman"/>
          <w:szCs w:val="20"/>
          <w:lang w:val="en-US"/>
        </w:rPr>
        <w:t xml:space="preserve">which had been </w:t>
      </w:r>
      <w:r w:rsidR="00176B9E" w:rsidRPr="00421616">
        <w:rPr>
          <w:rFonts w:ascii="Times New Roman" w:eastAsia="Times New Roman" w:hAnsi="Times New Roman" w:cs="Times New Roman"/>
          <w:szCs w:val="20"/>
          <w:lang w:val="en-US"/>
        </w:rPr>
        <w:t xml:space="preserve">awarded was disproportionate. </w:t>
      </w:r>
      <w:r w:rsidR="00176B9E" w:rsidRPr="0075562F">
        <w:rPr>
          <w:rFonts w:ascii="Times New Roman" w:eastAsia="Times New Roman" w:hAnsi="Times New Roman" w:cs="Times New Roman"/>
          <w:szCs w:val="20"/>
          <w:lang w:val="en-US"/>
        </w:rPr>
        <w:t>The Constitutional Court made no mention of the applicant</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s complaint concerning her medical situation.</w:t>
      </w:r>
    </w:p>
    <w:p w:rsidR="007E55D4" w:rsidRPr="0075562F" w:rsidRDefault="00ED289F" w:rsidP="007E55D4">
      <w:pPr>
        <w:pStyle w:val="ECHRPara"/>
        <w:rPr>
          <w:rFonts w:ascii="Times New Roman" w:eastAsia="Times New Roman" w:hAnsi="Times New Roman" w:cs="Times New Roman"/>
          <w:szCs w:val="20"/>
          <w:lang w:val="en-US"/>
        </w:rPr>
      </w:pPr>
      <w:r w:rsidRPr="007E55D4">
        <w:rPr>
          <w:rFonts w:ascii="Times New Roman" w:eastAsia="Times New Roman" w:hAnsi="Times New Roman" w:cs="Times New Roman"/>
          <w:szCs w:val="20"/>
        </w:rPr>
        <w:fldChar w:fldCharType="begin"/>
      </w:r>
      <w:r w:rsidRPr="0075562F">
        <w:rPr>
          <w:rFonts w:ascii="Times New Roman" w:eastAsia="Times New Roman" w:hAnsi="Times New Roman" w:cs="Times New Roman"/>
          <w:szCs w:val="20"/>
          <w:lang w:val="en-US"/>
        </w:rPr>
        <w:instrText xml:space="preserve"> SEQ level0 \*arabic </w:instrText>
      </w:r>
      <w:r w:rsidRPr="007E55D4">
        <w:rPr>
          <w:rFonts w:ascii="Times New Roman" w:eastAsia="Times New Roman" w:hAnsi="Times New Roman" w:cs="Times New Roman"/>
          <w:szCs w:val="20"/>
        </w:rPr>
        <w:fldChar w:fldCharType="separate"/>
      </w:r>
      <w:r w:rsidR="00D462FF">
        <w:rPr>
          <w:rFonts w:ascii="Times New Roman" w:eastAsia="Times New Roman" w:hAnsi="Times New Roman" w:cs="Times New Roman"/>
          <w:noProof/>
          <w:szCs w:val="20"/>
          <w:lang w:val="en-US"/>
        </w:rPr>
        <w:t>24</w:t>
      </w:r>
      <w:r w:rsidRPr="007E55D4">
        <w:rPr>
          <w:rFonts w:ascii="Times New Roman" w:eastAsia="Times New Roman" w:hAnsi="Times New Roman" w:cs="Times New Roman"/>
          <w:szCs w:val="20"/>
        </w:rPr>
        <w:fldChar w:fldCharType="end"/>
      </w:r>
      <w:r w:rsidRPr="0075562F">
        <w:rPr>
          <w:rFonts w:ascii="Times New Roman" w:eastAsia="Times New Roman" w:hAnsi="Times New Roman" w:cs="Times New Roman"/>
          <w:szCs w:val="20"/>
          <w:lang w:val="en-US"/>
        </w:rPr>
        <w:t>.  </w:t>
      </w:r>
      <w:r w:rsidR="003843DC" w:rsidRPr="0075562F">
        <w:rPr>
          <w:rFonts w:ascii="Times New Roman" w:eastAsia="Times New Roman" w:hAnsi="Times New Roman" w:cs="Times New Roman"/>
          <w:szCs w:val="20"/>
          <w:lang w:val="en-US"/>
        </w:rPr>
        <w:t xml:space="preserve">The applicant was </w:t>
      </w:r>
      <w:r w:rsidR="00B16243" w:rsidRPr="0075562F">
        <w:rPr>
          <w:rFonts w:ascii="Times New Roman" w:eastAsia="Times New Roman" w:hAnsi="Times New Roman" w:cs="Times New Roman"/>
          <w:szCs w:val="20"/>
          <w:lang w:val="en-US"/>
        </w:rPr>
        <w:t xml:space="preserve">apparently </w:t>
      </w:r>
      <w:r w:rsidR="003843DC" w:rsidRPr="0075562F">
        <w:rPr>
          <w:rFonts w:ascii="Times New Roman" w:eastAsia="Times New Roman" w:hAnsi="Times New Roman" w:cs="Times New Roman"/>
          <w:szCs w:val="20"/>
          <w:lang w:val="en-US"/>
        </w:rPr>
        <w:t>informed of this decision in the Constitutional Court</w:t>
      </w:r>
      <w:r w:rsidR="00FF5C95">
        <w:rPr>
          <w:rFonts w:ascii="Times New Roman" w:eastAsia="Times New Roman" w:hAnsi="Times New Roman" w:cs="Times New Roman"/>
          <w:szCs w:val="20"/>
          <w:lang w:val="en-US"/>
        </w:rPr>
        <w:t>’</w:t>
      </w:r>
      <w:r w:rsidR="003843DC" w:rsidRPr="0075562F">
        <w:rPr>
          <w:rFonts w:ascii="Times New Roman" w:eastAsia="Times New Roman" w:hAnsi="Times New Roman" w:cs="Times New Roman"/>
          <w:szCs w:val="20"/>
          <w:lang w:val="en-US"/>
        </w:rPr>
        <w:t>s letter of 21 Decem</w:t>
      </w:r>
      <w:r w:rsidR="004222AF" w:rsidRPr="0075562F">
        <w:rPr>
          <w:rFonts w:ascii="Times New Roman" w:eastAsia="Times New Roman" w:hAnsi="Times New Roman" w:cs="Times New Roman"/>
          <w:szCs w:val="20"/>
          <w:lang w:val="en-US"/>
        </w:rPr>
        <w:t>ber 2011, and received it by 23 </w:t>
      </w:r>
      <w:r w:rsidR="003843DC" w:rsidRPr="0075562F">
        <w:rPr>
          <w:rFonts w:ascii="Times New Roman" w:eastAsia="Times New Roman" w:hAnsi="Times New Roman" w:cs="Times New Roman"/>
          <w:szCs w:val="20"/>
          <w:lang w:val="en-US"/>
        </w:rPr>
        <w:t>April 2012 at the latest.</w:t>
      </w:r>
    </w:p>
    <w:p w:rsidR="00293F64" w:rsidRDefault="0018427D" w:rsidP="0018427D">
      <w:pPr>
        <w:pStyle w:val="ECHRHeading2"/>
        <w:rPr>
          <w:rFonts w:eastAsia="Times New Roman"/>
          <w:lang w:val="en-GB"/>
        </w:rPr>
      </w:pPr>
      <w:r w:rsidRPr="008B6147">
        <w:rPr>
          <w:rFonts w:eastAsia="Times New Roman"/>
          <w:lang w:val="en-GB"/>
        </w:rPr>
        <w:t>C</w:t>
      </w:r>
      <w:r w:rsidR="00176B9E" w:rsidRPr="008B6147">
        <w:rPr>
          <w:rFonts w:eastAsia="Times New Roman"/>
          <w:lang w:val="en-GB"/>
        </w:rPr>
        <w:t>.  The enforcement proceedings</w:t>
      </w:r>
    </w:p>
    <w:p w:rsidR="00176B9E"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25</w:t>
      </w:r>
      <w:r w:rsidRPr="008B6147">
        <w:fldChar w:fldCharType="end"/>
      </w:r>
      <w:r w:rsidRPr="00421616">
        <w:rPr>
          <w:lang w:val="en-US"/>
        </w:rPr>
        <w:t>.  </w:t>
      </w:r>
      <w:r w:rsidR="00176B9E" w:rsidRPr="00421616">
        <w:rPr>
          <w:rFonts w:ascii="Times New Roman" w:eastAsia="Times New Roman" w:hAnsi="Times New Roman" w:cs="Times New Roman"/>
          <w:szCs w:val="20"/>
          <w:lang w:val="en-US"/>
        </w:rPr>
        <w:t xml:space="preserve">On 13 July 2009 Mr NB filed a motion with the </w:t>
      </w:r>
      <w:r w:rsidR="000D3ECD" w:rsidRPr="00421616">
        <w:rPr>
          <w:rFonts w:ascii="Times New Roman" w:eastAsia="Times New Roman" w:hAnsi="Times New Roman" w:cs="Times New Roman"/>
          <w:szCs w:val="20"/>
          <w:lang w:val="en-US"/>
        </w:rPr>
        <w:t xml:space="preserve">Novi Sad </w:t>
      </w:r>
      <w:r w:rsidR="00176B9E" w:rsidRPr="00421616">
        <w:rPr>
          <w:rFonts w:ascii="Times New Roman" w:eastAsia="Times New Roman" w:hAnsi="Times New Roman" w:cs="Times New Roman"/>
          <w:szCs w:val="20"/>
          <w:lang w:val="en-US"/>
        </w:rPr>
        <w:t>Municipal Court, seeking enforcement of its judgment dated 31 January 2007.</w:t>
      </w:r>
    </w:p>
    <w:p w:rsidR="00293F64" w:rsidRPr="0075562F"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26</w:t>
      </w:r>
      <w:r w:rsidRPr="008B6147">
        <w:fldChar w:fldCharType="end"/>
      </w:r>
      <w:r w:rsidRPr="0075562F">
        <w:rPr>
          <w:lang w:val="en-US"/>
        </w:rPr>
        <w:t>.  </w:t>
      </w:r>
      <w:r w:rsidR="00176B9E" w:rsidRPr="0075562F">
        <w:rPr>
          <w:rFonts w:ascii="Times New Roman" w:eastAsia="Times New Roman" w:hAnsi="Times New Roman" w:cs="Times New Roman"/>
          <w:szCs w:val="20"/>
          <w:lang w:val="en-US"/>
        </w:rPr>
        <w:t>On 14 July 2009 the Municipal Court issued an enforcement order whereby two thirds of the applicant</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s pension were to be transferred to the creditor</w:t>
      </w:r>
      <w:r w:rsidR="00FF5C95">
        <w:rPr>
          <w:rFonts w:ascii="Times New Roman" w:eastAsia="Times New Roman" w:hAnsi="Times New Roman" w:cs="Times New Roman"/>
          <w:szCs w:val="20"/>
          <w:lang w:val="en-US"/>
        </w:rPr>
        <w:t>’</w:t>
      </w:r>
      <w:r w:rsidR="00176B9E" w:rsidRPr="0075562F">
        <w:rPr>
          <w:rFonts w:ascii="Times New Roman" w:eastAsia="Times New Roman" w:hAnsi="Times New Roman" w:cs="Times New Roman"/>
          <w:szCs w:val="20"/>
          <w:lang w:val="en-US"/>
        </w:rPr>
        <w:t xml:space="preserve">s bank account each month, until the sums awarded to the latter have been paid in full (see </w:t>
      </w:r>
      <w:r w:rsidR="000D3ECD" w:rsidRPr="0075562F">
        <w:rPr>
          <w:rFonts w:ascii="Times New Roman" w:eastAsia="Times New Roman" w:hAnsi="Times New Roman" w:cs="Times New Roman"/>
          <w:szCs w:val="20"/>
          <w:lang w:val="en-US"/>
        </w:rPr>
        <w:t>paragraphs 41-43 below)</w:t>
      </w:r>
      <w:r w:rsidR="00176B9E" w:rsidRPr="0075562F">
        <w:rPr>
          <w:rFonts w:ascii="Times New Roman" w:eastAsia="Times New Roman" w:hAnsi="Times New Roman" w:cs="Times New Roman"/>
          <w:szCs w:val="20"/>
          <w:lang w:val="en-US"/>
        </w:rPr>
        <w:t>.</w:t>
      </w:r>
    </w:p>
    <w:p w:rsidR="00293F64" w:rsidRPr="0075562F"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27</w:t>
      </w:r>
      <w:r w:rsidRPr="008B6147">
        <w:fldChar w:fldCharType="end"/>
      </w:r>
      <w:r w:rsidRPr="0075562F">
        <w:rPr>
          <w:lang w:val="en-US"/>
        </w:rPr>
        <w:t>.  </w:t>
      </w:r>
      <w:r w:rsidR="00176B9E" w:rsidRPr="0075562F">
        <w:rPr>
          <w:rFonts w:ascii="Times New Roman" w:eastAsia="Times New Roman" w:hAnsi="Times New Roman" w:cs="Times New Roman"/>
          <w:szCs w:val="20"/>
          <w:lang w:val="en-US"/>
        </w:rPr>
        <w:t>The said deductions to the applicant</w:t>
      </w:r>
      <w:r w:rsidR="00FF5C95">
        <w:rPr>
          <w:rFonts w:ascii="Times New Roman" w:eastAsia="Times New Roman" w:hAnsi="Times New Roman" w:cs="Times New Roman"/>
          <w:szCs w:val="20"/>
          <w:lang w:val="en-US"/>
        </w:rPr>
        <w:t>’</w:t>
      </w:r>
      <w:r w:rsidR="002012E7" w:rsidRPr="0075562F">
        <w:rPr>
          <w:rFonts w:ascii="Times New Roman" w:eastAsia="Times New Roman" w:hAnsi="Times New Roman" w:cs="Times New Roman"/>
          <w:szCs w:val="20"/>
          <w:lang w:val="en-US"/>
        </w:rPr>
        <w:t>s monthly income began as of 8</w:t>
      </w:r>
      <w:r w:rsidR="002012E7">
        <w:rPr>
          <w:rFonts w:ascii="Times New Roman" w:eastAsia="Times New Roman" w:hAnsi="Times New Roman" w:cs="Times New Roman"/>
          <w:szCs w:val="20"/>
          <w:lang w:val="en-US"/>
        </w:rPr>
        <w:t> </w:t>
      </w:r>
      <w:r w:rsidR="00176B9E" w:rsidRPr="0075562F">
        <w:rPr>
          <w:rFonts w:ascii="Times New Roman" w:eastAsia="Times New Roman" w:hAnsi="Times New Roman" w:cs="Times New Roman"/>
          <w:szCs w:val="20"/>
          <w:lang w:val="en-US"/>
        </w:rPr>
        <w:t>August 2009.</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28</w:t>
      </w:r>
      <w:r w:rsidRPr="008B6147">
        <w:fldChar w:fldCharType="end"/>
      </w:r>
      <w:r w:rsidRPr="0075562F">
        <w:rPr>
          <w:lang w:val="en-US"/>
        </w:rPr>
        <w:t>.  </w:t>
      </w:r>
      <w:r w:rsidR="00106F51" w:rsidRPr="0075562F">
        <w:rPr>
          <w:rFonts w:ascii="Times New Roman" w:eastAsia="Times New Roman" w:hAnsi="Times New Roman" w:cs="Times New Roman"/>
          <w:szCs w:val="20"/>
          <w:lang w:val="en-US"/>
        </w:rPr>
        <w:t>In May 2012 the applicant</w:t>
      </w:r>
      <w:r w:rsidR="00FF5C95">
        <w:rPr>
          <w:rFonts w:ascii="Times New Roman" w:eastAsia="Times New Roman" w:hAnsi="Times New Roman" w:cs="Times New Roman"/>
          <w:szCs w:val="20"/>
          <w:lang w:val="en-US"/>
        </w:rPr>
        <w:t>’</w:t>
      </w:r>
      <w:r w:rsidR="00106F51" w:rsidRPr="0075562F">
        <w:rPr>
          <w:rFonts w:ascii="Times New Roman" w:eastAsia="Times New Roman" w:hAnsi="Times New Roman" w:cs="Times New Roman"/>
          <w:szCs w:val="20"/>
          <w:lang w:val="en-US"/>
        </w:rPr>
        <w:t xml:space="preserve">s monthly pension was RSD 19,707, approximately EUR 170. </w:t>
      </w:r>
      <w:r w:rsidR="00106F51" w:rsidRPr="00421616">
        <w:rPr>
          <w:rFonts w:ascii="Times New Roman" w:eastAsia="Times New Roman" w:hAnsi="Times New Roman" w:cs="Times New Roman"/>
          <w:szCs w:val="20"/>
          <w:lang w:val="en-US"/>
        </w:rPr>
        <w:t>After deductions, the applicant was left with approximately EUR 60 on which to live.</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29</w:t>
      </w:r>
      <w:r w:rsidRPr="008B6147">
        <w:fldChar w:fldCharType="end"/>
      </w:r>
      <w:r w:rsidRPr="00421616">
        <w:rPr>
          <w:lang w:val="en-US"/>
        </w:rPr>
        <w:t>.  </w:t>
      </w:r>
      <w:r w:rsidR="00176B9E" w:rsidRPr="00421616">
        <w:rPr>
          <w:rFonts w:ascii="Times New Roman" w:eastAsia="Times New Roman" w:hAnsi="Times New Roman" w:cs="Times New Roman"/>
          <w:szCs w:val="20"/>
          <w:lang w:val="en-US"/>
        </w:rPr>
        <w:t xml:space="preserve">By </w:t>
      </w:r>
      <w:r w:rsidR="00566B1A" w:rsidRPr="00421616">
        <w:rPr>
          <w:rFonts w:ascii="Times New Roman" w:eastAsia="Times New Roman" w:hAnsi="Times New Roman" w:cs="Times New Roman"/>
          <w:szCs w:val="20"/>
          <w:lang w:val="en-US"/>
        </w:rPr>
        <w:t xml:space="preserve">30 June </w:t>
      </w:r>
      <w:r w:rsidR="00176B9E" w:rsidRPr="00421616">
        <w:rPr>
          <w:rFonts w:ascii="Times New Roman" w:eastAsia="Times New Roman" w:hAnsi="Times New Roman" w:cs="Times New Roman"/>
          <w:szCs w:val="20"/>
          <w:lang w:val="en-US"/>
        </w:rPr>
        <w:t>201</w:t>
      </w:r>
      <w:r w:rsidR="00566B1A" w:rsidRPr="00421616">
        <w:rPr>
          <w:rFonts w:ascii="Times New Roman" w:eastAsia="Times New Roman" w:hAnsi="Times New Roman" w:cs="Times New Roman"/>
          <w:szCs w:val="20"/>
          <w:lang w:val="en-US"/>
        </w:rPr>
        <w:t>3</w:t>
      </w:r>
      <w:r w:rsidR="00176B9E" w:rsidRPr="00421616">
        <w:rPr>
          <w:rFonts w:ascii="Times New Roman" w:eastAsia="Times New Roman" w:hAnsi="Times New Roman" w:cs="Times New Roman"/>
          <w:szCs w:val="20"/>
          <w:lang w:val="en-US"/>
        </w:rPr>
        <w:t xml:space="preserve"> the applicant had paid a total of RSD </w:t>
      </w:r>
      <w:r w:rsidR="00566B1A" w:rsidRPr="00421616">
        <w:rPr>
          <w:rFonts w:ascii="Times New Roman" w:eastAsia="Times New Roman" w:hAnsi="Times New Roman" w:cs="Times New Roman"/>
          <w:szCs w:val="20"/>
          <w:lang w:val="en-US"/>
        </w:rPr>
        <w:t>496</w:t>
      </w:r>
      <w:r w:rsidR="00176B9E" w:rsidRPr="00421616">
        <w:rPr>
          <w:rFonts w:ascii="Times New Roman" w:eastAsia="Times New Roman" w:hAnsi="Times New Roman" w:cs="Times New Roman"/>
          <w:szCs w:val="20"/>
          <w:lang w:val="en-US"/>
        </w:rPr>
        <w:t>,</w:t>
      </w:r>
      <w:r w:rsidR="00566B1A" w:rsidRPr="00421616">
        <w:rPr>
          <w:rFonts w:ascii="Times New Roman" w:eastAsia="Times New Roman" w:hAnsi="Times New Roman" w:cs="Times New Roman"/>
          <w:szCs w:val="20"/>
          <w:lang w:val="en-US"/>
        </w:rPr>
        <w:t>471</w:t>
      </w:r>
      <w:r w:rsidR="00176B9E" w:rsidRPr="00421616">
        <w:rPr>
          <w:rFonts w:ascii="Times New Roman" w:eastAsia="Times New Roman" w:hAnsi="Times New Roman" w:cs="Times New Roman"/>
          <w:szCs w:val="20"/>
          <w:lang w:val="en-US"/>
        </w:rPr>
        <w:t>.</w:t>
      </w:r>
      <w:r w:rsidR="00566B1A" w:rsidRPr="00421616">
        <w:rPr>
          <w:rFonts w:ascii="Times New Roman" w:eastAsia="Times New Roman" w:hAnsi="Times New Roman" w:cs="Times New Roman"/>
          <w:szCs w:val="20"/>
          <w:lang w:val="en-US"/>
        </w:rPr>
        <w:t>1</w:t>
      </w:r>
      <w:r w:rsidR="00176B9E" w:rsidRPr="00421616">
        <w:rPr>
          <w:rFonts w:ascii="Times New Roman" w:eastAsia="Times New Roman" w:hAnsi="Times New Roman" w:cs="Times New Roman"/>
          <w:szCs w:val="20"/>
          <w:lang w:val="en-US"/>
        </w:rPr>
        <w:t xml:space="preserve">0, i.e. approximately EUR </w:t>
      </w:r>
      <w:r w:rsidR="00566B1A" w:rsidRPr="00421616">
        <w:rPr>
          <w:rFonts w:ascii="Times New Roman" w:eastAsia="Times New Roman" w:hAnsi="Times New Roman" w:cs="Times New Roman"/>
          <w:szCs w:val="20"/>
          <w:lang w:val="en-US"/>
        </w:rPr>
        <w:t>4,350</w:t>
      </w:r>
      <w:r w:rsidR="00176B9E" w:rsidRPr="00421616">
        <w:rPr>
          <w:rFonts w:ascii="Times New Roman" w:eastAsia="Times New Roman" w:hAnsi="Times New Roman" w:cs="Times New Roman"/>
          <w:szCs w:val="20"/>
          <w:lang w:val="en-US"/>
        </w:rPr>
        <w:t xml:space="preserve">. However, given the accrued and future interest, she </w:t>
      </w:r>
      <w:r w:rsidR="004A16A9" w:rsidRPr="00421616">
        <w:rPr>
          <w:rFonts w:ascii="Times New Roman" w:eastAsia="Times New Roman" w:hAnsi="Times New Roman" w:cs="Times New Roman"/>
          <w:szCs w:val="20"/>
          <w:lang w:val="en-US"/>
        </w:rPr>
        <w:t xml:space="preserve">would have to </w:t>
      </w:r>
      <w:r w:rsidR="00176B9E" w:rsidRPr="00421616">
        <w:rPr>
          <w:rFonts w:ascii="Times New Roman" w:eastAsia="Times New Roman" w:hAnsi="Times New Roman" w:cs="Times New Roman"/>
          <w:szCs w:val="20"/>
          <w:lang w:val="en-US"/>
        </w:rPr>
        <w:t xml:space="preserve">continue with the payments for </w:t>
      </w:r>
      <w:r w:rsidR="00566B1A" w:rsidRPr="00421616">
        <w:rPr>
          <w:rFonts w:ascii="Times New Roman" w:eastAsia="Times New Roman" w:hAnsi="Times New Roman" w:cs="Times New Roman"/>
          <w:szCs w:val="20"/>
          <w:lang w:val="en-US"/>
        </w:rPr>
        <w:t xml:space="preserve">approximately another two </w:t>
      </w:r>
      <w:r w:rsidR="00176B9E" w:rsidRPr="00421616">
        <w:rPr>
          <w:rFonts w:ascii="Times New Roman" w:eastAsia="Times New Roman" w:hAnsi="Times New Roman" w:cs="Times New Roman"/>
          <w:szCs w:val="20"/>
          <w:lang w:val="en-US"/>
        </w:rPr>
        <w:t>years (</w:t>
      </w:r>
      <w:r w:rsidR="004A16A9" w:rsidRPr="00421616">
        <w:rPr>
          <w:rFonts w:ascii="Times New Roman" w:eastAsia="Times New Roman" w:hAnsi="Times New Roman" w:cs="Times New Roman"/>
          <w:szCs w:val="20"/>
          <w:lang w:val="en-US"/>
        </w:rPr>
        <w:t>see paragraphs 44-50 below).</w:t>
      </w:r>
    </w:p>
    <w:p w:rsidR="00293F64" w:rsidRDefault="0018427D" w:rsidP="0018427D">
      <w:pPr>
        <w:pStyle w:val="ECHRHeading2"/>
        <w:rPr>
          <w:rFonts w:eastAsia="Times New Roman"/>
          <w:lang w:val="en-GB"/>
        </w:rPr>
      </w:pPr>
      <w:r w:rsidRPr="008B6147">
        <w:rPr>
          <w:rFonts w:eastAsia="Times New Roman"/>
          <w:lang w:val="en-GB"/>
        </w:rPr>
        <w:t>D</w:t>
      </w:r>
      <w:r w:rsidR="00176B9E" w:rsidRPr="008B6147">
        <w:rPr>
          <w:rFonts w:eastAsia="Times New Roman"/>
          <w:lang w:val="en-GB"/>
        </w:rPr>
        <w:t>.  The applicant</w:t>
      </w:r>
      <w:r w:rsidR="00FF5C95">
        <w:rPr>
          <w:rFonts w:eastAsia="Times New Roman"/>
          <w:lang w:val="en-GB"/>
        </w:rPr>
        <w:t>’</w:t>
      </w:r>
      <w:r w:rsidR="00176B9E" w:rsidRPr="008B6147">
        <w:rPr>
          <w:rFonts w:eastAsia="Times New Roman"/>
          <w:lang w:val="en-GB"/>
        </w:rPr>
        <w:t>s medical condition</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30</w:t>
      </w:r>
      <w:r w:rsidRPr="008B6147">
        <w:fldChar w:fldCharType="end"/>
      </w:r>
      <w:r w:rsidRPr="00421616">
        <w:rPr>
          <w:lang w:val="en-US"/>
        </w:rPr>
        <w:t>.  </w:t>
      </w:r>
      <w:r w:rsidR="00176B9E" w:rsidRPr="00421616">
        <w:rPr>
          <w:rFonts w:ascii="Times New Roman" w:eastAsia="Times New Roman" w:hAnsi="Times New Roman" w:cs="Times New Roman"/>
          <w:szCs w:val="20"/>
          <w:lang w:val="en-US"/>
        </w:rPr>
        <w:t>The applicant suffer</w:t>
      </w:r>
      <w:r w:rsidR="004A16A9" w:rsidRPr="00421616">
        <w:rPr>
          <w:rFonts w:ascii="Times New Roman" w:eastAsia="Times New Roman" w:hAnsi="Times New Roman" w:cs="Times New Roman"/>
          <w:szCs w:val="20"/>
          <w:lang w:val="en-US"/>
        </w:rPr>
        <w:t>ed</w:t>
      </w:r>
      <w:r w:rsidR="00176B9E" w:rsidRPr="00421616">
        <w:rPr>
          <w:rFonts w:ascii="Times New Roman" w:eastAsia="Times New Roman" w:hAnsi="Times New Roman" w:cs="Times New Roman"/>
          <w:szCs w:val="20"/>
          <w:lang w:val="en-US"/>
        </w:rPr>
        <w:t xml:space="preserve"> from a number of diseases including cataracts, progressive ocular hypertension, which ha</w:t>
      </w:r>
      <w:r w:rsidR="004A16A9" w:rsidRPr="00421616">
        <w:rPr>
          <w:rFonts w:ascii="Times New Roman" w:eastAsia="Times New Roman" w:hAnsi="Times New Roman" w:cs="Times New Roman"/>
          <w:szCs w:val="20"/>
          <w:lang w:val="en-US"/>
        </w:rPr>
        <w:t>d</w:t>
      </w:r>
      <w:r w:rsidR="00176B9E" w:rsidRPr="00421616">
        <w:rPr>
          <w:rFonts w:ascii="Times New Roman" w:eastAsia="Times New Roman" w:hAnsi="Times New Roman" w:cs="Times New Roman"/>
          <w:szCs w:val="20"/>
          <w:lang w:val="en-US"/>
        </w:rPr>
        <w:t xml:space="preserve"> allegedly caused a total loss of vision in her left eye, angina pectoris, and clinical depression. She ha</w:t>
      </w:r>
      <w:r w:rsidR="004A16A9" w:rsidRPr="00421616">
        <w:rPr>
          <w:rFonts w:ascii="Times New Roman" w:eastAsia="Times New Roman" w:hAnsi="Times New Roman" w:cs="Times New Roman"/>
          <w:szCs w:val="20"/>
          <w:lang w:val="en-US"/>
        </w:rPr>
        <w:t>d</w:t>
      </w:r>
      <w:r w:rsidR="00176B9E" w:rsidRPr="00421616">
        <w:rPr>
          <w:rFonts w:ascii="Times New Roman" w:eastAsia="Times New Roman" w:hAnsi="Times New Roman" w:cs="Times New Roman"/>
          <w:szCs w:val="20"/>
          <w:lang w:val="en-US"/>
        </w:rPr>
        <w:t xml:space="preserve"> also had a pacemaker installed several years ago</w:t>
      </w:r>
      <w:r w:rsidR="008D4824" w:rsidRPr="00421616">
        <w:rPr>
          <w:rFonts w:ascii="Times New Roman" w:eastAsia="Times New Roman" w:hAnsi="Times New Roman" w:cs="Times New Roman"/>
          <w:szCs w:val="20"/>
          <w:lang w:val="en-US"/>
        </w:rPr>
        <w:t xml:space="preserve">, </w:t>
      </w:r>
      <w:r w:rsidR="00176B9E" w:rsidRPr="00421616">
        <w:rPr>
          <w:rFonts w:ascii="Times New Roman" w:eastAsia="Times New Roman" w:hAnsi="Times New Roman" w:cs="Times New Roman"/>
          <w:szCs w:val="20"/>
          <w:lang w:val="en-US"/>
        </w:rPr>
        <w:t>ha</w:t>
      </w:r>
      <w:r w:rsidR="004A16A9" w:rsidRPr="00421616">
        <w:rPr>
          <w:rFonts w:ascii="Times New Roman" w:eastAsia="Times New Roman" w:hAnsi="Times New Roman" w:cs="Times New Roman"/>
          <w:szCs w:val="20"/>
          <w:lang w:val="en-US"/>
        </w:rPr>
        <w:t>d</w:t>
      </w:r>
      <w:r w:rsidR="00176B9E" w:rsidRPr="00421616">
        <w:rPr>
          <w:rFonts w:ascii="Times New Roman" w:eastAsia="Times New Roman" w:hAnsi="Times New Roman" w:cs="Times New Roman"/>
          <w:szCs w:val="20"/>
          <w:lang w:val="en-US"/>
        </w:rPr>
        <w:t xml:space="preserve"> suffered a stroke</w:t>
      </w:r>
      <w:r w:rsidR="008D4824" w:rsidRPr="00421616">
        <w:rPr>
          <w:rFonts w:ascii="Times New Roman" w:eastAsia="Times New Roman" w:hAnsi="Times New Roman" w:cs="Times New Roman"/>
          <w:szCs w:val="20"/>
          <w:lang w:val="en-US"/>
        </w:rPr>
        <w:t xml:space="preserve"> and </w:t>
      </w:r>
      <w:r w:rsidR="004A16A9" w:rsidRPr="00421616">
        <w:rPr>
          <w:rFonts w:ascii="Times New Roman" w:eastAsia="Times New Roman" w:hAnsi="Times New Roman" w:cs="Times New Roman"/>
          <w:szCs w:val="20"/>
          <w:lang w:val="en-US"/>
        </w:rPr>
        <w:t>was</w:t>
      </w:r>
      <w:r w:rsidR="008D4824" w:rsidRPr="00421616">
        <w:rPr>
          <w:rFonts w:ascii="Times New Roman" w:eastAsia="Times New Roman" w:hAnsi="Times New Roman" w:cs="Times New Roman"/>
          <w:szCs w:val="20"/>
          <w:lang w:val="en-US"/>
        </w:rPr>
        <w:t xml:space="preserve"> in need of hip surgery</w:t>
      </w:r>
      <w:r w:rsidR="00176B9E" w:rsidRPr="00421616">
        <w:rPr>
          <w:rFonts w:ascii="Times New Roman" w:eastAsia="Times New Roman" w:hAnsi="Times New Roman" w:cs="Times New Roman"/>
          <w:szCs w:val="20"/>
          <w:lang w:val="en-US"/>
        </w:rPr>
        <w:t>.</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31</w:t>
      </w:r>
      <w:r w:rsidRPr="008B6147">
        <w:fldChar w:fldCharType="end"/>
      </w:r>
      <w:r w:rsidRPr="00421616">
        <w:rPr>
          <w:lang w:val="en-US"/>
        </w:rPr>
        <w:t>.  </w:t>
      </w:r>
      <w:r w:rsidR="00176B9E" w:rsidRPr="00421616">
        <w:rPr>
          <w:rFonts w:ascii="Times New Roman" w:eastAsia="Times New Roman" w:hAnsi="Times New Roman" w:cs="Times New Roman"/>
          <w:szCs w:val="20"/>
          <w:lang w:val="en-US"/>
        </w:rPr>
        <w:t>The applicant maintain</w:t>
      </w:r>
      <w:r w:rsidR="004A16A9" w:rsidRPr="00421616">
        <w:rPr>
          <w:rFonts w:ascii="Times New Roman" w:eastAsia="Times New Roman" w:hAnsi="Times New Roman" w:cs="Times New Roman"/>
          <w:szCs w:val="20"/>
          <w:lang w:val="en-US"/>
        </w:rPr>
        <w:t>ed</w:t>
      </w:r>
      <w:r w:rsidR="00176B9E" w:rsidRPr="00421616">
        <w:rPr>
          <w:rFonts w:ascii="Times New Roman" w:eastAsia="Times New Roman" w:hAnsi="Times New Roman" w:cs="Times New Roman"/>
          <w:szCs w:val="20"/>
          <w:lang w:val="en-US"/>
        </w:rPr>
        <w:t xml:space="preserve"> that she need</w:t>
      </w:r>
      <w:r w:rsidR="004A16A9" w:rsidRPr="00421616">
        <w:rPr>
          <w:rFonts w:ascii="Times New Roman" w:eastAsia="Times New Roman" w:hAnsi="Times New Roman" w:cs="Times New Roman"/>
          <w:szCs w:val="20"/>
          <w:lang w:val="en-US"/>
        </w:rPr>
        <w:t>ed</w:t>
      </w:r>
      <w:r w:rsidR="00176B9E" w:rsidRPr="00421616">
        <w:rPr>
          <w:rFonts w:ascii="Times New Roman" w:eastAsia="Times New Roman" w:hAnsi="Times New Roman" w:cs="Times New Roman"/>
          <w:szCs w:val="20"/>
          <w:lang w:val="en-US"/>
        </w:rPr>
        <w:t xml:space="preserve"> a minimum of RSD 5,000</w:t>
      </w:r>
      <w:r w:rsidR="004A16A9" w:rsidRPr="00421616">
        <w:rPr>
          <w:rFonts w:ascii="Times New Roman" w:eastAsia="Times New Roman" w:hAnsi="Times New Roman" w:cs="Times New Roman"/>
          <w:szCs w:val="20"/>
          <w:lang w:val="en-US"/>
        </w:rPr>
        <w:t xml:space="preserve"> monthly </w:t>
      </w:r>
      <w:r w:rsidR="00176B9E" w:rsidRPr="00421616">
        <w:rPr>
          <w:rFonts w:ascii="Times New Roman" w:eastAsia="Times New Roman" w:hAnsi="Times New Roman" w:cs="Times New Roman"/>
          <w:szCs w:val="20"/>
          <w:lang w:val="en-US"/>
        </w:rPr>
        <w:t xml:space="preserve">for her medication, </w:t>
      </w:r>
      <w:r w:rsidR="004A16A9" w:rsidRPr="00421616">
        <w:rPr>
          <w:rFonts w:ascii="Times New Roman" w:eastAsia="Times New Roman" w:hAnsi="Times New Roman" w:cs="Times New Roman"/>
          <w:szCs w:val="20"/>
          <w:lang w:val="en-US"/>
        </w:rPr>
        <w:t xml:space="preserve">i.e. </w:t>
      </w:r>
      <w:r w:rsidR="00176B9E" w:rsidRPr="00421616">
        <w:rPr>
          <w:rFonts w:ascii="Times New Roman" w:eastAsia="Times New Roman" w:hAnsi="Times New Roman" w:cs="Times New Roman"/>
          <w:szCs w:val="20"/>
          <w:lang w:val="en-US"/>
        </w:rPr>
        <w:t>approximately EUR 44, but that she c</w:t>
      </w:r>
      <w:r w:rsidR="004A16A9" w:rsidRPr="00421616">
        <w:rPr>
          <w:rFonts w:ascii="Times New Roman" w:eastAsia="Times New Roman" w:hAnsi="Times New Roman" w:cs="Times New Roman"/>
          <w:szCs w:val="20"/>
          <w:lang w:val="en-US"/>
        </w:rPr>
        <w:t xml:space="preserve">ould </w:t>
      </w:r>
      <w:r w:rsidR="00176B9E" w:rsidRPr="00421616">
        <w:rPr>
          <w:rFonts w:ascii="Times New Roman" w:eastAsia="Times New Roman" w:hAnsi="Times New Roman" w:cs="Times New Roman"/>
          <w:szCs w:val="20"/>
          <w:lang w:val="en-US"/>
        </w:rPr>
        <w:t>no longer afford to buy it.</w:t>
      </w:r>
    </w:p>
    <w:p w:rsidR="00293F64" w:rsidRDefault="005F7849" w:rsidP="005F7849">
      <w:pPr>
        <w:pStyle w:val="ECHRHeading2"/>
        <w:rPr>
          <w:rFonts w:eastAsia="Times New Roman"/>
          <w:lang w:val="en-GB"/>
        </w:rPr>
      </w:pPr>
      <w:r w:rsidRPr="008B6147">
        <w:rPr>
          <w:rFonts w:eastAsia="Times New Roman"/>
          <w:lang w:val="en-GB"/>
        </w:rPr>
        <w:t>E.  Other relevant facts</w:t>
      </w:r>
    </w:p>
    <w:p w:rsidR="00293F64" w:rsidRDefault="00ED289F" w:rsidP="00232F56">
      <w:pPr>
        <w:pStyle w:val="ECHRPara"/>
        <w:rPr>
          <w:rFonts w:ascii="Times New Roman" w:eastAsia="Times New Roman" w:hAnsi="Times New Roman" w:cs="Times New Roman"/>
          <w:szCs w:val="20"/>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32</w:t>
      </w:r>
      <w:r w:rsidRPr="008B6147">
        <w:rPr>
          <w:lang w:val="en-GB"/>
        </w:rPr>
        <w:fldChar w:fldCharType="end"/>
      </w:r>
      <w:r w:rsidRPr="008B6147">
        <w:rPr>
          <w:lang w:val="en-GB"/>
        </w:rPr>
        <w:t>.  </w:t>
      </w:r>
      <w:r w:rsidR="00041AAB" w:rsidRPr="008B6147">
        <w:rPr>
          <w:lang w:val="en-GB"/>
        </w:rPr>
        <w:t>On 21 September 2006</w:t>
      </w:r>
      <w:r w:rsidR="006313EA" w:rsidRPr="008B6147">
        <w:rPr>
          <w:lang w:val="en-GB"/>
        </w:rPr>
        <w:t>, concerning t</w:t>
      </w:r>
      <w:r w:rsidR="004222AF">
        <w:rPr>
          <w:lang w:val="en-GB"/>
        </w:rPr>
        <w:t>he same article published on 12 </w:t>
      </w:r>
      <w:r w:rsidR="006313EA" w:rsidRPr="008B6147">
        <w:rPr>
          <w:lang w:val="en-GB"/>
        </w:rPr>
        <w:t xml:space="preserve">December 2002, </w:t>
      </w:r>
      <w:r w:rsidR="00041AAB" w:rsidRPr="008B6147">
        <w:rPr>
          <w:lang w:val="en-GB"/>
        </w:rPr>
        <w:t xml:space="preserve">the Novi Sad </w:t>
      </w:r>
      <w:r w:rsidR="00041AAB" w:rsidRPr="008B6147">
        <w:rPr>
          <w:rFonts w:ascii="Times New Roman" w:eastAsia="Times New Roman" w:hAnsi="Times New Roman" w:cs="Times New Roman"/>
          <w:szCs w:val="20"/>
          <w:lang w:val="en-GB"/>
        </w:rPr>
        <w:t xml:space="preserve">Municipal Court ruled </w:t>
      </w:r>
      <w:r w:rsidR="006313EA" w:rsidRPr="008B6147">
        <w:rPr>
          <w:rFonts w:ascii="Times New Roman" w:eastAsia="Times New Roman" w:hAnsi="Times New Roman" w:cs="Times New Roman"/>
          <w:szCs w:val="20"/>
          <w:lang w:val="en-GB"/>
        </w:rPr>
        <w:t>i</w:t>
      </w:r>
      <w:r w:rsidR="00041AAB" w:rsidRPr="008B6147">
        <w:rPr>
          <w:rFonts w:ascii="Times New Roman" w:eastAsia="Times New Roman" w:hAnsi="Times New Roman" w:cs="Times New Roman"/>
          <w:szCs w:val="20"/>
          <w:lang w:val="en-GB"/>
        </w:rPr>
        <w:t xml:space="preserve">n favour of Mr NB and ordered </w:t>
      </w:r>
      <w:r w:rsidR="006313EA" w:rsidRPr="008B6147">
        <w:rPr>
          <w:rFonts w:ascii="Times New Roman" w:eastAsia="Times New Roman" w:hAnsi="Times New Roman" w:cs="Times New Roman"/>
          <w:szCs w:val="20"/>
          <w:lang w:val="en-GB"/>
        </w:rPr>
        <w:t xml:space="preserve">Ms SN, </w:t>
      </w:r>
      <w:r w:rsidR="006313EA" w:rsidRPr="008B6147">
        <w:rPr>
          <w:rFonts w:ascii="Times New Roman" w:eastAsia="Times New Roman" w:hAnsi="Times New Roman" w:cs="Times New Roman"/>
          <w:i/>
          <w:szCs w:val="20"/>
          <w:lang w:val="en-GB"/>
        </w:rPr>
        <w:t>Dnevnik</w:t>
      </w:r>
      <w:r w:rsidR="006313EA" w:rsidRPr="008B6147">
        <w:rPr>
          <w:rFonts w:ascii="Times New Roman" w:eastAsia="Times New Roman" w:hAnsi="Times New Roman" w:cs="Times New Roman"/>
          <w:szCs w:val="20"/>
          <w:lang w:val="en-GB"/>
        </w:rPr>
        <w:t>, and the Autonomous Province of Vojvodina (as the said newspaper</w:t>
      </w:r>
      <w:r w:rsidR="00FF5C95">
        <w:rPr>
          <w:rFonts w:ascii="Times New Roman" w:eastAsia="Times New Roman" w:hAnsi="Times New Roman" w:cs="Times New Roman"/>
          <w:szCs w:val="20"/>
          <w:lang w:val="en-GB"/>
        </w:rPr>
        <w:t>’</w:t>
      </w:r>
      <w:r w:rsidR="006313EA" w:rsidRPr="008B6147">
        <w:rPr>
          <w:rFonts w:ascii="Times New Roman" w:eastAsia="Times New Roman" w:hAnsi="Times New Roman" w:cs="Times New Roman"/>
          <w:szCs w:val="20"/>
          <w:lang w:val="en-GB"/>
        </w:rPr>
        <w:t xml:space="preserve">s founder) jointly </w:t>
      </w:r>
      <w:r w:rsidR="00E2673C" w:rsidRPr="008B6147">
        <w:rPr>
          <w:rFonts w:ascii="Times New Roman" w:eastAsia="Times New Roman" w:hAnsi="Times New Roman" w:cs="Times New Roman"/>
          <w:szCs w:val="20"/>
          <w:lang w:val="en-GB"/>
        </w:rPr>
        <w:t xml:space="preserve">to </w:t>
      </w:r>
      <w:r w:rsidR="006313EA" w:rsidRPr="008B6147">
        <w:rPr>
          <w:rFonts w:ascii="Times New Roman" w:eastAsia="Times New Roman" w:hAnsi="Times New Roman" w:cs="Times New Roman"/>
          <w:szCs w:val="20"/>
          <w:lang w:val="en-GB"/>
        </w:rPr>
        <w:t xml:space="preserve">pay RSD </w:t>
      </w:r>
      <w:r w:rsidR="00041AAB" w:rsidRPr="008B6147">
        <w:rPr>
          <w:rFonts w:ascii="Times New Roman" w:eastAsia="Times New Roman" w:hAnsi="Times New Roman" w:cs="Times New Roman"/>
          <w:szCs w:val="20"/>
          <w:lang w:val="en-GB"/>
        </w:rPr>
        <w:t>300,000 in compensation</w:t>
      </w:r>
      <w:r w:rsidR="00B17800" w:rsidRPr="008B6147">
        <w:rPr>
          <w:rFonts w:ascii="Times New Roman" w:eastAsia="Times New Roman" w:hAnsi="Times New Roman" w:cs="Times New Roman"/>
          <w:szCs w:val="20"/>
          <w:lang w:val="en-GB"/>
        </w:rPr>
        <w:t xml:space="preserve"> for the non-pecuniary damage suffered</w:t>
      </w:r>
      <w:r w:rsidR="00041AAB" w:rsidRPr="008B6147">
        <w:rPr>
          <w:rFonts w:ascii="Times New Roman" w:eastAsia="Times New Roman" w:hAnsi="Times New Roman" w:cs="Times New Roman"/>
          <w:szCs w:val="20"/>
          <w:lang w:val="en-GB"/>
        </w:rPr>
        <w:t>, together with default interest</w:t>
      </w:r>
      <w:r w:rsidR="004A16A9" w:rsidRPr="008B6147">
        <w:rPr>
          <w:rFonts w:ascii="Times New Roman" w:eastAsia="Times New Roman" w:hAnsi="Times New Roman" w:cs="Times New Roman"/>
          <w:szCs w:val="20"/>
          <w:lang w:val="en-GB"/>
        </w:rPr>
        <w:t>,</w:t>
      </w:r>
      <w:r w:rsidR="00041AAB" w:rsidRPr="008B6147">
        <w:rPr>
          <w:rFonts w:ascii="Times New Roman" w:eastAsia="Times New Roman" w:hAnsi="Times New Roman" w:cs="Times New Roman"/>
          <w:szCs w:val="20"/>
          <w:lang w:val="en-GB"/>
        </w:rPr>
        <w:t xml:space="preserve"> plus costs in the amount of RSD </w:t>
      </w:r>
      <w:r w:rsidR="006313EA" w:rsidRPr="008B6147">
        <w:rPr>
          <w:rFonts w:ascii="Times New Roman" w:eastAsia="Times New Roman" w:hAnsi="Times New Roman" w:cs="Times New Roman"/>
          <w:szCs w:val="20"/>
          <w:lang w:val="en-GB"/>
        </w:rPr>
        <w:t>55,600</w:t>
      </w:r>
      <w:r w:rsidR="00041AAB" w:rsidRPr="008B6147">
        <w:rPr>
          <w:rFonts w:ascii="Times New Roman" w:eastAsia="Times New Roman" w:hAnsi="Times New Roman" w:cs="Times New Roman"/>
          <w:szCs w:val="20"/>
          <w:lang w:val="en-GB"/>
        </w:rPr>
        <w:t xml:space="preserve">, i.e. approximately </w:t>
      </w:r>
      <w:r w:rsidR="006313EA" w:rsidRPr="008B6147">
        <w:rPr>
          <w:rFonts w:ascii="Times New Roman" w:eastAsia="Times New Roman" w:hAnsi="Times New Roman" w:cs="Times New Roman"/>
          <w:szCs w:val="20"/>
          <w:lang w:val="en-GB"/>
        </w:rPr>
        <w:t>EUR 4,12</w:t>
      </w:r>
      <w:r w:rsidR="00912146" w:rsidRPr="008B6147">
        <w:rPr>
          <w:rFonts w:ascii="Times New Roman" w:eastAsia="Times New Roman" w:hAnsi="Times New Roman" w:cs="Times New Roman"/>
          <w:szCs w:val="20"/>
          <w:lang w:val="en-GB"/>
        </w:rPr>
        <w:t>0</w:t>
      </w:r>
      <w:r w:rsidR="006313EA" w:rsidRPr="008B6147">
        <w:rPr>
          <w:rFonts w:ascii="Times New Roman" w:eastAsia="Times New Roman" w:hAnsi="Times New Roman" w:cs="Times New Roman"/>
          <w:szCs w:val="20"/>
          <w:lang w:val="en-GB"/>
        </w:rPr>
        <w:t xml:space="preserve"> </w:t>
      </w:r>
      <w:r w:rsidR="00041AAB" w:rsidRPr="008B6147">
        <w:rPr>
          <w:rFonts w:ascii="Times New Roman" w:eastAsia="Times New Roman" w:hAnsi="Times New Roman" w:cs="Times New Roman"/>
          <w:szCs w:val="20"/>
          <w:lang w:val="en-GB"/>
        </w:rPr>
        <w:t>in all.</w:t>
      </w:r>
      <w:r w:rsidR="006313EA" w:rsidRPr="008B6147">
        <w:rPr>
          <w:rFonts w:ascii="Times New Roman" w:eastAsia="Times New Roman" w:hAnsi="Times New Roman" w:cs="Times New Roman"/>
          <w:szCs w:val="20"/>
          <w:lang w:val="en-GB"/>
        </w:rPr>
        <w:t xml:space="preserve"> On 13 December 2006 this judgment was upheld by the Novi Sad District Court on appeal.</w:t>
      </w:r>
    </w:p>
    <w:p w:rsidR="00293F64" w:rsidRDefault="00ED289F" w:rsidP="00232F56">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33</w:t>
      </w:r>
      <w:r w:rsidRPr="008B6147">
        <w:rPr>
          <w:lang w:val="en-GB"/>
        </w:rPr>
        <w:fldChar w:fldCharType="end"/>
      </w:r>
      <w:r w:rsidRPr="008B6147">
        <w:rPr>
          <w:lang w:val="en-GB"/>
        </w:rPr>
        <w:t>.  </w:t>
      </w:r>
      <w:r w:rsidR="00E41F22" w:rsidRPr="008B6147">
        <w:rPr>
          <w:lang w:val="en-GB"/>
        </w:rPr>
        <w:t>The applicant maintain</w:t>
      </w:r>
      <w:r w:rsidR="004A16A9" w:rsidRPr="008B6147">
        <w:rPr>
          <w:lang w:val="en-GB"/>
        </w:rPr>
        <w:t>ed</w:t>
      </w:r>
      <w:r w:rsidR="00E41F22" w:rsidRPr="008B6147">
        <w:rPr>
          <w:lang w:val="en-GB"/>
        </w:rPr>
        <w:t xml:space="preserve"> that on 13 April 2013 her gas supply </w:t>
      </w:r>
      <w:r w:rsidR="004A16A9" w:rsidRPr="008B6147">
        <w:rPr>
          <w:lang w:val="en-GB"/>
        </w:rPr>
        <w:t xml:space="preserve">had been </w:t>
      </w:r>
      <w:r w:rsidR="00E41F22" w:rsidRPr="008B6147">
        <w:rPr>
          <w:lang w:val="en-GB"/>
        </w:rPr>
        <w:t xml:space="preserve">disconnected </w:t>
      </w:r>
      <w:r w:rsidR="004A16A9" w:rsidRPr="008B6147">
        <w:rPr>
          <w:lang w:val="en-GB"/>
        </w:rPr>
        <w:t xml:space="preserve">in view of her </w:t>
      </w:r>
      <w:r w:rsidR="00E41F22" w:rsidRPr="008B6147">
        <w:rPr>
          <w:lang w:val="en-GB"/>
        </w:rPr>
        <w:t xml:space="preserve">continuing inability to pay her </w:t>
      </w:r>
      <w:r w:rsidR="004A16A9" w:rsidRPr="008B6147">
        <w:rPr>
          <w:lang w:val="en-GB"/>
        </w:rPr>
        <w:t>utilities.</w:t>
      </w:r>
    </w:p>
    <w:p w:rsidR="007352DD" w:rsidRPr="008B6147" w:rsidRDefault="007352DD" w:rsidP="008824B9">
      <w:pPr>
        <w:pStyle w:val="ECHRHeading1"/>
        <w:rPr>
          <w:lang w:val="en-GB"/>
        </w:rPr>
      </w:pPr>
      <w:r w:rsidRPr="008B6147">
        <w:rPr>
          <w:lang w:val="en-GB"/>
        </w:rPr>
        <w:t>II.  RELEVANT DOMESTIC LAW</w:t>
      </w:r>
      <w:r w:rsidR="00477542" w:rsidRPr="008B6147">
        <w:rPr>
          <w:lang w:val="en-GB"/>
        </w:rPr>
        <w:t xml:space="preserve">, COMMENTARY </w:t>
      </w:r>
      <w:r w:rsidR="005F7849" w:rsidRPr="008B6147">
        <w:rPr>
          <w:lang w:val="en-GB"/>
        </w:rPr>
        <w:t>AND PRACTICE</w:t>
      </w:r>
    </w:p>
    <w:p w:rsidR="0018427D" w:rsidRPr="008B6147" w:rsidRDefault="0018427D" w:rsidP="0018427D">
      <w:pPr>
        <w:pStyle w:val="ECHRHeading2"/>
        <w:rPr>
          <w:rFonts w:eastAsia="Times New Roman"/>
          <w:lang w:val="en-GB"/>
        </w:rPr>
      </w:pPr>
      <w:r w:rsidRPr="008B6147">
        <w:rPr>
          <w:rFonts w:eastAsia="Times New Roman"/>
          <w:lang w:val="en-GB"/>
        </w:rPr>
        <w:t>A.  The Criminal Code of the Republic of Serbia</w:t>
      </w:r>
      <w:r w:rsidR="005050A9" w:rsidRPr="008B6147">
        <w:rPr>
          <w:rFonts w:eastAsia="Times New Roman"/>
          <w:lang w:val="en-GB"/>
        </w:rPr>
        <w:t xml:space="preserve"> 1977</w:t>
      </w:r>
      <w:r w:rsidRPr="008B6147">
        <w:rPr>
          <w:rFonts w:eastAsia="Times New Roman"/>
          <w:lang w:val="en-GB"/>
        </w:rPr>
        <w:t xml:space="preserve"> (</w:t>
      </w:r>
      <w:r w:rsidRPr="008B6147">
        <w:rPr>
          <w:rFonts w:eastAsia="Times New Roman"/>
          <w:i/>
          <w:lang w:val="en-GB"/>
        </w:rPr>
        <w:t>Krivični zakon Republike Srbije</w:t>
      </w:r>
      <w:r w:rsidRPr="008B6147">
        <w:rPr>
          <w:rFonts w:eastAsia="Times New Roman"/>
          <w:lang w:val="en-GB"/>
        </w:rPr>
        <w:t>; published in the Official Gazette of the Socialist Republic of Serbia – OG SRS – nos. 26/77, 28/77, 43/77, 20/79, 24/84, 39/86, 51/87, 6/89</w:t>
      </w:r>
      <w:r w:rsidR="00213408" w:rsidRPr="008B6147">
        <w:rPr>
          <w:rFonts w:eastAsia="Times New Roman"/>
          <w:lang w:val="en-GB"/>
        </w:rPr>
        <w:t xml:space="preserve"> and </w:t>
      </w:r>
      <w:r w:rsidRPr="008B6147">
        <w:rPr>
          <w:rFonts w:eastAsia="Times New Roman"/>
          <w:lang w:val="en-GB"/>
        </w:rPr>
        <w:t xml:space="preserve">42/89, as well as in the Official Gazette of the Republic of Serbia – OG RS – nos. </w:t>
      </w:r>
      <w:r w:rsidR="00213408" w:rsidRPr="008B6147">
        <w:rPr>
          <w:rFonts w:eastAsia="Times New Roman"/>
          <w:lang w:val="en-GB"/>
        </w:rPr>
        <w:t xml:space="preserve">21/90, </w:t>
      </w:r>
      <w:r w:rsidRPr="008B6147">
        <w:rPr>
          <w:rFonts w:eastAsia="Times New Roman"/>
          <w:lang w:val="en-GB"/>
        </w:rPr>
        <w:t xml:space="preserve">16/90, </w:t>
      </w:r>
      <w:r w:rsidR="00213408" w:rsidRPr="008B6147">
        <w:rPr>
          <w:rFonts w:eastAsia="Times New Roman"/>
          <w:lang w:val="en-GB"/>
        </w:rPr>
        <w:t xml:space="preserve">26/91, 75/91, 9/92, </w:t>
      </w:r>
      <w:r w:rsidRPr="008B6147">
        <w:rPr>
          <w:rFonts w:eastAsia="Times New Roman"/>
          <w:lang w:val="en-GB"/>
        </w:rPr>
        <w:t xml:space="preserve">49/92, </w:t>
      </w:r>
      <w:r w:rsidR="00213408" w:rsidRPr="008B6147">
        <w:rPr>
          <w:rFonts w:eastAsia="Times New Roman"/>
          <w:lang w:val="en-GB"/>
        </w:rPr>
        <w:t xml:space="preserve">51/92, </w:t>
      </w:r>
      <w:r w:rsidRPr="008B6147">
        <w:rPr>
          <w:rFonts w:eastAsia="Times New Roman"/>
          <w:lang w:val="en-GB"/>
        </w:rPr>
        <w:t>23/93, 67/93, 47/94, 17/95, 44/98, 10/02, 11/02</w:t>
      </w:r>
      <w:r w:rsidR="00DA0E5B" w:rsidRPr="008B6147">
        <w:rPr>
          <w:rFonts w:eastAsia="Times New Roman"/>
          <w:lang w:val="en-GB"/>
        </w:rPr>
        <w:t xml:space="preserve"> and </w:t>
      </w:r>
      <w:r w:rsidRPr="008B6147">
        <w:rPr>
          <w:rFonts w:eastAsia="Times New Roman"/>
          <w:lang w:val="en-GB"/>
        </w:rPr>
        <w:t>80/02)</w:t>
      </w:r>
    </w:p>
    <w:p w:rsidR="00293F64" w:rsidRDefault="00ED289F" w:rsidP="00993468">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34</w:t>
      </w:r>
      <w:r w:rsidRPr="008B6147">
        <w:rPr>
          <w:lang w:val="en-GB"/>
        </w:rPr>
        <w:fldChar w:fldCharType="end"/>
      </w:r>
      <w:r w:rsidRPr="008B6147">
        <w:rPr>
          <w:lang w:val="en-GB"/>
        </w:rPr>
        <w:t>.  </w:t>
      </w:r>
      <w:r w:rsidR="00993468" w:rsidRPr="008B6147">
        <w:rPr>
          <w:lang w:val="en-GB"/>
        </w:rPr>
        <w:t>The relevant provisions of this Code read as follows:</w:t>
      </w:r>
    </w:p>
    <w:p w:rsidR="0018427D" w:rsidRPr="00421616" w:rsidRDefault="0018427D" w:rsidP="007E55D4">
      <w:pPr>
        <w:pStyle w:val="ECHRTitleCentre3"/>
        <w:rPr>
          <w:rFonts w:eastAsia="Times New Roman"/>
          <w:lang w:val="en-US"/>
        </w:rPr>
      </w:pPr>
      <w:r w:rsidRPr="00421616">
        <w:rPr>
          <w:rFonts w:eastAsia="Times New Roman"/>
          <w:lang w:val="en-US"/>
        </w:rPr>
        <w:t>Article 92</w:t>
      </w:r>
    </w:p>
    <w:p w:rsidR="0018427D" w:rsidRPr="00421616" w:rsidRDefault="0018427D" w:rsidP="007E55D4">
      <w:pPr>
        <w:pStyle w:val="ECHRParaQuote"/>
        <w:rPr>
          <w:rFonts w:eastAsia="Times New Roman"/>
          <w:lang w:val="en-US"/>
        </w:rPr>
      </w:pPr>
      <w:r w:rsidRPr="00421616">
        <w:rPr>
          <w:rFonts w:eastAsia="Times New Roman"/>
          <w:lang w:val="en-US"/>
        </w:rPr>
        <w:t>“Whoever, in relation to another, asserts or disseminates a falsehood which can damage his [or her] honour or reputation shall be fined or punished by imprisonment not exceeding six months.</w:t>
      </w:r>
    </w:p>
    <w:p w:rsidR="0018427D" w:rsidRPr="00421616" w:rsidRDefault="0018427D" w:rsidP="007E55D4">
      <w:pPr>
        <w:pStyle w:val="ECHRParaQuote"/>
        <w:rPr>
          <w:rFonts w:eastAsia="Times New Roman"/>
          <w:lang w:val="en-US"/>
        </w:rPr>
      </w:pPr>
      <w:r w:rsidRPr="00421616">
        <w:rPr>
          <w:rFonts w:eastAsia="Times New Roman"/>
          <w:lang w:val="en-US"/>
        </w:rPr>
        <w:t>If an act described in [the above] paragraph has been committed through the press, via radio or television ... [or otherwise through the mass media] ... or at a public meeting, the perpetrator shall be punished by imprisonment not exceeding one year. ...</w:t>
      </w:r>
    </w:p>
    <w:p w:rsidR="0018427D" w:rsidRPr="00421616" w:rsidRDefault="0018427D" w:rsidP="007E55D4">
      <w:pPr>
        <w:pStyle w:val="ECHRParaQuote"/>
        <w:rPr>
          <w:rFonts w:eastAsia="Times New Roman"/>
          <w:lang w:val="en-US"/>
        </w:rPr>
      </w:pPr>
      <w:r w:rsidRPr="00421616">
        <w:rPr>
          <w:rFonts w:eastAsia="Times New Roman"/>
          <w:lang w:val="en-US"/>
        </w:rPr>
        <w:t>If the defendant proves his [or her] claims to be true or if he [or she] proves that there were reasonable grounds to believe in the veracity of the claims which he [or she] had made or disseminated, he [or she] shall not be punished for defamation, but may be punished for the offence of insult ... or the offence of reproaching someone for the commission of a criminal offence...</w:t>
      </w:r>
    </w:p>
    <w:p w:rsidR="0018427D" w:rsidRPr="00421616" w:rsidRDefault="0018427D" w:rsidP="007E55D4">
      <w:pPr>
        <w:pStyle w:val="ECHRParaQuote"/>
        <w:rPr>
          <w:rFonts w:eastAsia="Times New Roman"/>
          <w:lang w:val="en-US"/>
        </w:rPr>
      </w:pPr>
      <w:r w:rsidRPr="00421616">
        <w:rPr>
          <w:rFonts w:eastAsia="Times New Roman"/>
          <w:lang w:val="en-US"/>
        </w:rPr>
        <w:t>Whoever, in relation to another, falsely claims or disseminates claims to the effect that he [or she] has committed a crime prosecuted ex officio, shall be punished for defamation even if there were reasonable grounds to believe in their veracity, unless such claims have been made or disseminated pursuant to Article 96 § 2 of this Code. The veracity of the claim that someone has committed a crime prosecuted ex officio may be proved only by means of a final court judgment and through other means of proof only if criminal prosecution or a trial are not possible or are legally precluded.”</w:t>
      </w:r>
    </w:p>
    <w:p w:rsidR="0018427D" w:rsidRPr="00421616" w:rsidRDefault="0018427D" w:rsidP="007E55D4">
      <w:pPr>
        <w:pStyle w:val="ECHRTitleCentre3"/>
        <w:rPr>
          <w:rFonts w:eastAsia="Times New Roman"/>
          <w:lang w:val="en-US"/>
        </w:rPr>
      </w:pPr>
      <w:r w:rsidRPr="00421616">
        <w:rPr>
          <w:rFonts w:eastAsia="Times New Roman"/>
          <w:lang w:val="en-US"/>
        </w:rPr>
        <w:t>Article 96 §§ 1 and 2</w:t>
      </w:r>
    </w:p>
    <w:p w:rsidR="0018427D" w:rsidRPr="00421616" w:rsidRDefault="0018427D" w:rsidP="007E55D4">
      <w:pPr>
        <w:pStyle w:val="ECHRParaQuote"/>
        <w:rPr>
          <w:rFonts w:eastAsia="Times New Roman"/>
          <w:lang w:val="en-US"/>
        </w:rPr>
      </w:pPr>
      <w:r w:rsidRPr="00421616">
        <w:rPr>
          <w:rFonts w:eastAsia="Times New Roman"/>
          <w:lang w:val="en-US"/>
        </w:rPr>
        <w:t>“... [No one] ... shall ... be punished for insulting another person if he [or she] so does in a scientific, literary or artistic work, a serious critique, in the performance of his [or her] official duties, his [or her] journalistic profession, as part of a political or other social activity or in defence of a right or of a justified interest, if from the manner of his [or her] expression or other circumstances it transpires that there was no [underlying] intent to disparage.</w:t>
      </w:r>
    </w:p>
    <w:p w:rsidR="0018427D" w:rsidRPr="00421616" w:rsidRDefault="0018427D" w:rsidP="007E55D4">
      <w:pPr>
        <w:pStyle w:val="ECHRParaQuote"/>
        <w:rPr>
          <w:rFonts w:eastAsia="Times New Roman"/>
          <w:lang w:val="en-US"/>
        </w:rPr>
      </w:pPr>
      <w:r w:rsidRPr="00421616">
        <w:rPr>
          <w:rFonts w:eastAsia="Times New Roman"/>
          <w:lang w:val="en-US"/>
        </w:rPr>
        <w:t>In situations referred to above, ... [the defendant] ... shall not be punished for claiming or disseminating claims that another person has committed a criminal offence prosecuted ex officio, even though there is no final judgment to that effect ... , if he [or she] proves that there were reasonable grounds to believe in the veracity of ... [those claims] ...”</w:t>
      </w:r>
    </w:p>
    <w:p w:rsidR="0018427D" w:rsidRPr="008B6147" w:rsidRDefault="0018427D" w:rsidP="0018427D">
      <w:pPr>
        <w:pStyle w:val="ECHRHeading2"/>
        <w:rPr>
          <w:rFonts w:eastAsia="Times New Roman"/>
          <w:lang w:val="en-GB"/>
        </w:rPr>
      </w:pPr>
      <w:r w:rsidRPr="008B6147">
        <w:rPr>
          <w:rFonts w:eastAsia="Times New Roman"/>
          <w:lang w:val="en-GB"/>
        </w:rPr>
        <w:t>B.  The Criminal Code</w:t>
      </w:r>
      <w:r w:rsidR="005402F3" w:rsidRPr="008B6147">
        <w:rPr>
          <w:rFonts w:eastAsia="Times New Roman"/>
          <w:lang w:val="en-GB"/>
        </w:rPr>
        <w:t xml:space="preserve"> of the Federal Republic of Yugoslavia</w:t>
      </w:r>
      <w:r w:rsidRPr="008B6147">
        <w:rPr>
          <w:rFonts w:eastAsia="Times New Roman"/>
          <w:lang w:val="en-GB"/>
        </w:rPr>
        <w:t xml:space="preserve"> (</w:t>
      </w:r>
      <w:r w:rsidR="005402F3" w:rsidRPr="008B6147">
        <w:rPr>
          <w:rFonts w:eastAsia="Times New Roman"/>
          <w:i/>
          <w:lang w:val="en-GB"/>
        </w:rPr>
        <w:t>K</w:t>
      </w:r>
      <w:r w:rsidRPr="008B6147">
        <w:rPr>
          <w:rFonts w:eastAsia="Times New Roman"/>
          <w:i/>
          <w:lang w:val="en-GB"/>
        </w:rPr>
        <w:t>rivični zakon</w:t>
      </w:r>
      <w:r w:rsidR="005402F3" w:rsidRPr="008B6147">
        <w:rPr>
          <w:rFonts w:eastAsia="Times New Roman"/>
          <w:i/>
          <w:lang w:val="en-GB"/>
        </w:rPr>
        <w:t xml:space="preserve"> Savezne Republike Jugoslavije</w:t>
      </w:r>
      <w:r w:rsidRPr="008B6147">
        <w:rPr>
          <w:rFonts w:eastAsia="Times New Roman"/>
          <w:lang w:val="en-GB"/>
        </w:rPr>
        <w:t xml:space="preserve">; published in the Official Gazette of the Socialist Federal Republic of Yugoslavia – OG SFRY – nos. 44/76, </w:t>
      </w:r>
      <w:r w:rsidR="00771565" w:rsidRPr="008B6147">
        <w:rPr>
          <w:rFonts w:eastAsia="Times New Roman"/>
          <w:lang w:val="en-GB"/>
        </w:rPr>
        <w:t>4</w:t>
      </w:r>
      <w:r w:rsidRPr="008B6147">
        <w:rPr>
          <w:rFonts w:eastAsia="Times New Roman"/>
          <w:lang w:val="en-GB"/>
        </w:rPr>
        <w:t xml:space="preserve">6/77, 34/84, 37/84, 74/87, 57/89, 3/90, 38/90, 45/90 and 54/90, </w:t>
      </w:r>
      <w:r w:rsidR="005402F3" w:rsidRPr="008B6147">
        <w:rPr>
          <w:rFonts w:eastAsia="Times New Roman"/>
          <w:lang w:val="en-GB"/>
        </w:rPr>
        <w:t xml:space="preserve">as well as in </w:t>
      </w:r>
      <w:r w:rsidRPr="008B6147">
        <w:rPr>
          <w:rFonts w:eastAsia="Times New Roman"/>
          <w:lang w:val="en-GB"/>
        </w:rPr>
        <w:t xml:space="preserve">the Official Gazette of the Federal Republic of Yugoslavia – OG FRY – nos. 35/92, </w:t>
      </w:r>
      <w:r w:rsidR="00771565" w:rsidRPr="008B6147">
        <w:rPr>
          <w:rFonts w:eastAsia="Times New Roman"/>
          <w:lang w:val="en-GB"/>
        </w:rPr>
        <w:t xml:space="preserve">16/93, 31/93, </w:t>
      </w:r>
      <w:r w:rsidRPr="008B6147">
        <w:rPr>
          <w:rFonts w:eastAsia="Times New Roman"/>
          <w:lang w:val="en-GB"/>
        </w:rPr>
        <w:t>37/93, 24/94 and 61/01</w:t>
      </w:r>
      <w:r w:rsidR="00771565" w:rsidRPr="008B6147">
        <w:rPr>
          <w:rFonts w:eastAsia="Times New Roman"/>
          <w:lang w:val="en-GB"/>
        </w:rPr>
        <w:t>)</w:t>
      </w:r>
    </w:p>
    <w:p w:rsidR="00293F64" w:rsidRDefault="00ED289F" w:rsidP="00993468">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35</w:t>
      </w:r>
      <w:r w:rsidRPr="008B6147">
        <w:rPr>
          <w:lang w:val="en-GB"/>
        </w:rPr>
        <w:fldChar w:fldCharType="end"/>
      </w:r>
      <w:r w:rsidRPr="008B6147">
        <w:rPr>
          <w:lang w:val="en-GB"/>
        </w:rPr>
        <w:t>.  </w:t>
      </w:r>
      <w:r w:rsidR="00993468" w:rsidRPr="008B6147">
        <w:rPr>
          <w:lang w:val="en-GB"/>
        </w:rPr>
        <w:t>The relevant provisions of this Code read as follows:</w:t>
      </w:r>
    </w:p>
    <w:p w:rsidR="000D4FA2" w:rsidRPr="008B6147" w:rsidRDefault="000D4FA2" w:rsidP="000D4FA2">
      <w:pPr>
        <w:pStyle w:val="ECHRTitleCentre3"/>
        <w:rPr>
          <w:lang w:val="en-GB"/>
        </w:rPr>
      </w:pPr>
      <w:r w:rsidRPr="008B6147">
        <w:rPr>
          <w:lang w:val="en-GB"/>
        </w:rPr>
        <w:t>Article 4</w:t>
      </w:r>
    </w:p>
    <w:p w:rsidR="00293F64" w:rsidRDefault="000D4FA2" w:rsidP="000D4FA2">
      <w:pPr>
        <w:pStyle w:val="ECHRParaQuote"/>
        <w:rPr>
          <w:lang w:val="en-GB"/>
        </w:rPr>
      </w:pPr>
      <w:r w:rsidRPr="008B6147">
        <w:rPr>
          <w:lang w:val="en-GB"/>
        </w:rPr>
        <w:t>“</w:t>
      </w:r>
      <w:r w:rsidR="00D9724D" w:rsidRPr="008B6147">
        <w:rPr>
          <w:lang w:val="en-GB"/>
        </w:rPr>
        <w:t xml:space="preserve">It is the </w:t>
      </w:r>
      <w:r w:rsidR="00BC65B9" w:rsidRPr="008B6147">
        <w:rPr>
          <w:lang w:val="en-GB"/>
        </w:rPr>
        <w:t>c</w:t>
      </w:r>
      <w:r w:rsidRPr="008B6147">
        <w:rPr>
          <w:lang w:val="en-GB"/>
        </w:rPr>
        <w:t xml:space="preserve">riminal legislation which was in force at the time of commission of the crime in question </w:t>
      </w:r>
      <w:r w:rsidR="00D9724D" w:rsidRPr="008B6147">
        <w:rPr>
          <w:lang w:val="en-GB"/>
        </w:rPr>
        <w:t xml:space="preserve">that </w:t>
      </w:r>
      <w:r w:rsidRPr="008B6147">
        <w:rPr>
          <w:lang w:val="en-GB"/>
        </w:rPr>
        <w:t>shall be applied to the perpetrator thereof.</w:t>
      </w:r>
    </w:p>
    <w:p w:rsidR="007E55D4" w:rsidRDefault="000D4FA2" w:rsidP="000D4FA2">
      <w:pPr>
        <w:pStyle w:val="ECHRParaQuote"/>
        <w:rPr>
          <w:lang w:val="en-GB"/>
        </w:rPr>
      </w:pPr>
      <w:r w:rsidRPr="008B6147">
        <w:rPr>
          <w:lang w:val="en-GB"/>
        </w:rPr>
        <w:t>If the criminal legislation has been amended once or on several occasions thereafter</w:t>
      </w:r>
      <w:r w:rsidR="00BC65B9" w:rsidRPr="008B6147">
        <w:rPr>
          <w:lang w:val="en-GB"/>
        </w:rPr>
        <w:t>,</w:t>
      </w:r>
      <w:r w:rsidRPr="008B6147">
        <w:rPr>
          <w:lang w:val="en-GB"/>
        </w:rPr>
        <w:t xml:space="preserve"> the </w:t>
      </w:r>
      <w:r w:rsidR="00BC65B9" w:rsidRPr="008B6147">
        <w:rPr>
          <w:lang w:val="en-GB"/>
        </w:rPr>
        <w:t xml:space="preserve">legislation </w:t>
      </w:r>
      <w:r w:rsidRPr="008B6147">
        <w:rPr>
          <w:lang w:val="en-GB"/>
        </w:rPr>
        <w:t xml:space="preserve">which </w:t>
      </w:r>
      <w:r w:rsidR="00BC65B9" w:rsidRPr="008B6147">
        <w:rPr>
          <w:lang w:val="en-GB"/>
        </w:rPr>
        <w:t xml:space="preserve">is </w:t>
      </w:r>
      <w:r w:rsidRPr="008B6147">
        <w:rPr>
          <w:lang w:val="en-GB"/>
        </w:rPr>
        <w:t>more favourable for the perpetrator shall be applied.”</w:t>
      </w:r>
    </w:p>
    <w:p w:rsidR="0018427D" w:rsidRPr="007E55D4" w:rsidRDefault="0018427D" w:rsidP="007E55D4">
      <w:pPr>
        <w:pStyle w:val="ECHRTitleCentre3"/>
        <w:rPr>
          <w:lang w:val="en-GB"/>
        </w:rPr>
      </w:pPr>
      <w:r w:rsidRPr="007E55D4">
        <w:rPr>
          <w:lang w:val="en-GB"/>
        </w:rPr>
        <w:t>Article 51</w:t>
      </w:r>
    </w:p>
    <w:p w:rsidR="0018427D" w:rsidRPr="00421616" w:rsidRDefault="0018427D" w:rsidP="007E55D4">
      <w:pPr>
        <w:pStyle w:val="ECHRParaQuote"/>
        <w:rPr>
          <w:rFonts w:ascii="Times New Roman" w:eastAsia="Times New Roman" w:hAnsi="Times New Roman" w:cs="Times New Roman"/>
          <w:szCs w:val="20"/>
          <w:lang w:val="en-US"/>
        </w:rPr>
      </w:pPr>
      <w:r w:rsidRPr="00421616">
        <w:rPr>
          <w:rFonts w:ascii="Times New Roman" w:eastAsia="Times New Roman" w:hAnsi="Times New Roman" w:cs="Times New Roman"/>
          <w:szCs w:val="20"/>
          <w:lang w:val="en-US"/>
        </w:rPr>
        <w:t>“... [T]he purpose of a suspended sentence ... is that punishment ... for socially less dangerous acts not be imposed ... when ... it can be expected that an admonition with a threat of punishment (</w:t>
      </w:r>
      <w:r w:rsidRPr="00421616">
        <w:rPr>
          <w:rFonts w:eastAsia="Times New Roman"/>
          <w:lang w:val="en-US"/>
        </w:rPr>
        <w:t>suspended</w:t>
      </w:r>
      <w:r w:rsidRPr="00421616">
        <w:rPr>
          <w:rFonts w:ascii="Times New Roman" w:eastAsia="Times New Roman" w:hAnsi="Times New Roman" w:cs="Times New Roman"/>
          <w:szCs w:val="20"/>
          <w:lang w:val="en-US"/>
        </w:rPr>
        <w:t xml:space="preserve"> sentence) ... will ... [be sufficient to deter the offender] ... from committing any [other] criminal acts.”</w:t>
      </w:r>
    </w:p>
    <w:p w:rsidR="0018427D" w:rsidRPr="007E55D4" w:rsidRDefault="0018427D" w:rsidP="007E55D4">
      <w:pPr>
        <w:pStyle w:val="ECHRTitleCentre3"/>
        <w:rPr>
          <w:lang w:val="en-GB"/>
        </w:rPr>
      </w:pPr>
      <w:r w:rsidRPr="007E55D4">
        <w:rPr>
          <w:lang w:val="en-GB"/>
        </w:rPr>
        <w:t>Article 52 § 1</w:t>
      </w:r>
    </w:p>
    <w:p w:rsidR="0018427D" w:rsidRPr="00421616" w:rsidRDefault="0018427D" w:rsidP="007E55D4">
      <w:pPr>
        <w:pStyle w:val="ECHRParaQuote"/>
        <w:rPr>
          <w:rFonts w:ascii="Times New Roman" w:eastAsia="Times New Roman" w:hAnsi="Times New Roman" w:cs="Times New Roman"/>
          <w:szCs w:val="20"/>
          <w:lang w:val="en-US"/>
        </w:rPr>
      </w:pPr>
      <w:r w:rsidRPr="00421616">
        <w:rPr>
          <w:rFonts w:ascii="Times New Roman" w:eastAsia="Times New Roman" w:hAnsi="Times New Roman" w:cs="Times New Roman"/>
          <w:szCs w:val="20"/>
          <w:lang w:val="en-US"/>
        </w:rPr>
        <w:t xml:space="preserve">“In handing down a suspended sentence, the court shall impose punishment on the person who had committed a </w:t>
      </w:r>
      <w:r w:rsidRPr="00421616">
        <w:rPr>
          <w:rFonts w:eastAsia="Times New Roman"/>
          <w:lang w:val="en-US"/>
        </w:rPr>
        <w:t>criminal</w:t>
      </w:r>
      <w:r w:rsidRPr="00421616">
        <w:rPr>
          <w:rFonts w:ascii="Times New Roman" w:eastAsia="Times New Roman" w:hAnsi="Times New Roman" w:cs="Times New Roman"/>
          <w:szCs w:val="20"/>
          <w:lang w:val="en-US"/>
        </w:rPr>
        <w:t xml:space="preserve"> act and at the same time order that this punishment shall not be enforced if the convicted person does not commit another criminal act for a ... [specified] ... period of time which cannot be less than one or more than five years in all (period of suspension) ...”</w:t>
      </w:r>
    </w:p>
    <w:p w:rsidR="0018427D" w:rsidRPr="007E55D4" w:rsidRDefault="0018427D" w:rsidP="007E55D4">
      <w:pPr>
        <w:pStyle w:val="ECHRTitleCentre3"/>
        <w:rPr>
          <w:lang w:val="en-GB"/>
        </w:rPr>
      </w:pPr>
      <w:r w:rsidRPr="007E55D4">
        <w:rPr>
          <w:lang w:val="en-GB"/>
        </w:rPr>
        <w:t>Article 53 § 4</w:t>
      </w:r>
    </w:p>
    <w:p w:rsidR="0018427D" w:rsidRPr="00421616" w:rsidRDefault="0018427D" w:rsidP="007E55D4">
      <w:pPr>
        <w:pStyle w:val="ECHRParaQuote"/>
        <w:rPr>
          <w:rFonts w:ascii="Times New Roman" w:eastAsia="Times New Roman" w:hAnsi="Times New Roman" w:cs="Times New Roman"/>
          <w:szCs w:val="20"/>
          <w:lang w:val="en-US"/>
        </w:rPr>
      </w:pPr>
      <w:r w:rsidRPr="00421616">
        <w:rPr>
          <w:rFonts w:ascii="Times New Roman" w:eastAsia="Times New Roman" w:hAnsi="Times New Roman" w:cs="Times New Roman"/>
          <w:szCs w:val="20"/>
          <w:lang w:val="en-US"/>
        </w:rPr>
        <w:t>“In deciding whether to impose a suspended sentence, the court shall take into account the purpose of [this] sentence, the personality of the offender, his [or her] conduct prior to and following the commission of the criminal act, the degree of his [or her] criminal liability, as well as other circumstances under which the act has been committed.”</w:t>
      </w:r>
    </w:p>
    <w:p w:rsidR="0018427D" w:rsidRPr="007E55D4" w:rsidRDefault="0018427D" w:rsidP="007E55D4">
      <w:pPr>
        <w:pStyle w:val="ECHRTitleCentre3"/>
        <w:rPr>
          <w:lang w:val="en-GB"/>
        </w:rPr>
      </w:pPr>
      <w:r w:rsidRPr="007E55D4">
        <w:rPr>
          <w:lang w:val="en-GB"/>
        </w:rPr>
        <w:t>Article 54 §§ 1 and 2</w:t>
      </w:r>
    </w:p>
    <w:p w:rsidR="0018427D" w:rsidRPr="00421616" w:rsidRDefault="0018427D" w:rsidP="007E55D4">
      <w:pPr>
        <w:pStyle w:val="ECHRParaQuote"/>
        <w:rPr>
          <w:rFonts w:ascii="Times New Roman" w:eastAsia="Times New Roman" w:hAnsi="Times New Roman" w:cs="Times New Roman"/>
          <w:szCs w:val="20"/>
          <w:lang w:val="en-US"/>
        </w:rPr>
      </w:pPr>
      <w:r w:rsidRPr="00421616">
        <w:rPr>
          <w:rFonts w:ascii="Times New Roman" w:eastAsia="Times New Roman" w:hAnsi="Times New Roman" w:cs="Times New Roman"/>
          <w:szCs w:val="20"/>
          <w:lang w:val="en-US"/>
        </w:rPr>
        <w:t>“The court shall revoke the suspended sentence if, during the period of suspension, the convicted person commits one or more criminal acts for which he or she is sentenced to imprisonment for a term of or exceeding two years.</w:t>
      </w:r>
    </w:p>
    <w:p w:rsidR="0018427D" w:rsidRPr="00421616" w:rsidRDefault="0018427D" w:rsidP="007E55D4">
      <w:pPr>
        <w:pStyle w:val="ECHRParaQuote"/>
        <w:rPr>
          <w:rFonts w:ascii="Times New Roman" w:eastAsia="Times New Roman" w:hAnsi="Times New Roman" w:cs="Times New Roman"/>
          <w:szCs w:val="20"/>
          <w:lang w:val="en-US"/>
        </w:rPr>
      </w:pPr>
      <w:r w:rsidRPr="00421616">
        <w:rPr>
          <w:rFonts w:ascii="Times New Roman" w:eastAsia="Times New Roman" w:hAnsi="Times New Roman" w:cs="Times New Roman"/>
          <w:szCs w:val="20"/>
          <w:lang w:val="en-US"/>
        </w:rPr>
        <w:t xml:space="preserve">If, during the period of suspension, the convicted person commits one or more criminal acts and is sentenced to imprisonment for a term of less than two years or to a fine, the court shall, upon </w:t>
      </w:r>
      <w:r w:rsidRPr="00421616">
        <w:rPr>
          <w:rFonts w:eastAsia="Times New Roman"/>
          <w:lang w:val="en-US"/>
        </w:rPr>
        <w:t>consideration</w:t>
      </w:r>
      <w:r w:rsidRPr="00421616">
        <w:rPr>
          <w:rFonts w:ascii="Times New Roman" w:eastAsia="Times New Roman" w:hAnsi="Times New Roman" w:cs="Times New Roman"/>
          <w:szCs w:val="20"/>
          <w:lang w:val="en-US"/>
        </w:rPr>
        <w:t xml:space="preserve"> of all the circumstances ... including the similarity of the crimes committed ... decide whether to revoke the suspended sentence ...”</w:t>
      </w:r>
    </w:p>
    <w:p w:rsidR="0018427D" w:rsidRPr="007E55D4" w:rsidRDefault="0018427D" w:rsidP="007E55D4">
      <w:pPr>
        <w:pStyle w:val="ECHRTitleCentre3"/>
        <w:rPr>
          <w:lang w:val="en-GB"/>
        </w:rPr>
      </w:pPr>
      <w:r w:rsidRPr="007E55D4">
        <w:rPr>
          <w:lang w:val="en-GB"/>
        </w:rPr>
        <w:t>Article 93 § 2</w:t>
      </w:r>
    </w:p>
    <w:p w:rsidR="0018427D" w:rsidRPr="00421616" w:rsidRDefault="0018427D" w:rsidP="007E55D4">
      <w:pPr>
        <w:pStyle w:val="ECHRParaQuote"/>
        <w:rPr>
          <w:rFonts w:ascii="Times New Roman" w:eastAsia="Times New Roman" w:hAnsi="Times New Roman" w:cs="Times New Roman"/>
          <w:szCs w:val="20"/>
          <w:lang w:val="en-US"/>
        </w:rPr>
      </w:pPr>
      <w:r w:rsidRPr="00421616">
        <w:rPr>
          <w:rFonts w:ascii="Times New Roman" w:eastAsia="Times New Roman" w:hAnsi="Times New Roman" w:cs="Times New Roman"/>
          <w:szCs w:val="20"/>
          <w:lang w:val="en-US"/>
        </w:rPr>
        <w:t xml:space="preserve">“A suspended sentence shall be expunged one year following the date of expiry of the period of suspension, if the convicted </w:t>
      </w:r>
      <w:r w:rsidRPr="00421616">
        <w:rPr>
          <w:rFonts w:eastAsia="Times New Roman"/>
          <w:lang w:val="en-US"/>
        </w:rPr>
        <w:t>person</w:t>
      </w:r>
      <w:r w:rsidRPr="00421616">
        <w:rPr>
          <w:rFonts w:ascii="Times New Roman" w:eastAsia="Times New Roman" w:hAnsi="Times New Roman" w:cs="Times New Roman"/>
          <w:szCs w:val="20"/>
          <w:lang w:val="en-US"/>
        </w:rPr>
        <w:t xml:space="preserve"> does not commit another criminal act during this time.”</w:t>
      </w:r>
    </w:p>
    <w:p w:rsidR="0018427D" w:rsidRPr="007E55D4" w:rsidRDefault="0018427D" w:rsidP="007E55D4">
      <w:pPr>
        <w:pStyle w:val="ECHRTitleCentre3"/>
        <w:rPr>
          <w:lang w:val="en-GB"/>
        </w:rPr>
      </w:pPr>
      <w:r w:rsidRPr="007E55D4">
        <w:rPr>
          <w:lang w:val="en-GB"/>
        </w:rPr>
        <w:t>Article 94 § 3</w:t>
      </w:r>
    </w:p>
    <w:p w:rsidR="0018427D" w:rsidRPr="00421616" w:rsidRDefault="0018427D" w:rsidP="007E55D4">
      <w:pPr>
        <w:pStyle w:val="ECHRParaQuote"/>
        <w:rPr>
          <w:rFonts w:eastAsia="Times New Roman"/>
          <w:lang w:val="en-US"/>
        </w:rPr>
      </w:pPr>
      <w:r w:rsidRPr="00421616">
        <w:rPr>
          <w:rFonts w:eastAsia="Times New Roman"/>
          <w:lang w:val="en-US"/>
        </w:rPr>
        <w:t>“When a conviction has been expunged, information about the conviction may ... be given ... [only] ... to the courts, the public prosecution service and the police in connection with an ongoing criminal case against the person ... [concerned] ... ”</w:t>
      </w:r>
    </w:p>
    <w:p w:rsidR="00293F64" w:rsidRDefault="00540118" w:rsidP="00D9786F">
      <w:pPr>
        <w:pStyle w:val="ECHRHeading2"/>
        <w:rPr>
          <w:rFonts w:eastAsia="Times New Roman"/>
          <w:lang w:val="en-GB"/>
        </w:rPr>
      </w:pPr>
      <w:r w:rsidRPr="008B6147">
        <w:rPr>
          <w:rFonts w:eastAsia="Times New Roman"/>
          <w:lang w:val="en-GB"/>
        </w:rPr>
        <w:t>C</w:t>
      </w:r>
      <w:r w:rsidR="00D9786F" w:rsidRPr="008B6147">
        <w:rPr>
          <w:rFonts w:eastAsia="Times New Roman"/>
          <w:lang w:val="en-GB"/>
        </w:rPr>
        <w:t>.  </w:t>
      </w:r>
      <w:r w:rsidR="00126070" w:rsidRPr="008B6147">
        <w:rPr>
          <w:rFonts w:eastAsia="Times New Roman"/>
          <w:lang w:val="en-GB"/>
        </w:rPr>
        <w:t>Subsequent criminal legislation</w:t>
      </w:r>
    </w:p>
    <w:p w:rsidR="00293F64" w:rsidRDefault="00ED289F" w:rsidP="00D9786F">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36</w:t>
      </w:r>
      <w:r w:rsidRPr="008B6147">
        <w:rPr>
          <w:lang w:val="en-GB"/>
        </w:rPr>
        <w:fldChar w:fldCharType="end"/>
      </w:r>
      <w:r w:rsidRPr="008B6147">
        <w:rPr>
          <w:lang w:val="en-GB"/>
        </w:rPr>
        <w:t>.  </w:t>
      </w:r>
      <w:r w:rsidR="00D9786F" w:rsidRPr="008B6147">
        <w:rPr>
          <w:lang w:val="en-GB"/>
        </w:rPr>
        <w:t>In 2005 the Serbian Parliament enacted a new Criminal Code (</w:t>
      </w:r>
      <w:r w:rsidR="00D9786F" w:rsidRPr="008B6147">
        <w:rPr>
          <w:i/>
          <w:lang w:val="en-GB"/>
        </w:rPr>
        <w:t>Krivični zakonik</w:t>
      </w:r>
      <w:r w:rsidR="00D9786F" w:rsidRPr="008B6147">
        <w:rPr>
          <w:lang w:val="en-GB"/>
        </w:rPr>
        <w:t>). It was published in OG RS no. 85/05 and entered into force on 1 January 2006, thus repealing the above</w:t>
      </w:r>
      <w:r w:rsidR="00E2673C" w:rsidRPr="008B6147">
        <w:rPr>
          <w:lang w:val="en-GB"/>
        </w:rPr>
        <w:t>-</w:t>
      </w:r>
      <w:r w:rsidR="00D9786F" w:rsidRPr="008B6147">
        <w:rPr>
          <w:lang w:val="en-GB"/>
        </w:rPr>
        <w:t>mentioned criminal legislation</w:t>
      </w:r>
      <w:r w:rsidR="002D2E75" w:rsidRPr="008B6147">
        <w:rPr>
          <w:lang w:val="en-GB"/>
        </w:rPr>
        <w:t>. The new Code provided for the offence of criminal defamation, in Article 171, but envisaged that only a fine, not a prison term, could be imposed on the perpetrators thereof.</w:t>
      </w:r>
    </w:p>
    <w:p w:rsidR="0075562F" w:rsidRDefault="00ED289F" w:rsidP="00D9786F">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37</w:t>
      </w:r>
      <w:r w:rsidRPr="008B6147">
        <w:rPr>
          <w:lang w:val="en-GB"/>
        </w:rPr>
        <w:fldChar w:fldCharType="end"/>
      </w:r>
      <w:r w:rsidRPr="008B6147">
        <w:rPr>
          <w:lang w:val="en-GB"/>
        </w:rPr>
        <w:t>.  </w:t>
      </w:r>
      <w:r w:rsidR="002D2E75" w:rsidRPr="008B6147">
        <w:rPr>
          <w:lang w:val="en-GB"/>
        </w:rPr>
        <w:t xml:space="preserve">The Criminal Code 2005 </w:t>
      </w:r>
      <w:r w:rsidR="00D9786F" w:rsidRPr="008B6147">
        <w:rPr>
          <w:lang w:val="en-GB"/>
        </w:rPr>
        <w:t xml:space="preserve">was amended on </w:t>
      </w:r>
      <w:r w:rsidR="002528D1" w:rsidRPr="008B6147">
        <w:rPr>
          <w:lang w:val="en-GB"/>
        </w:rPr>
        <w:t xml:space="preserve">four </w:t>
      </w:r>
      <w:r w:rsidR="00D9786F" w:rsidRPr="008B6147">
        <w:rPr>
          <w:lang w:val="en-GB"/>
        </w:rPr>
        <w:t>occasions thereafter</w:t>
      </w:r>
      <w:r w:rsidR="002528D1" w:rsidRPr="008B6147">
        <w:rPr>
          <w:lang w:val="en-GB"/>
        </w:rPr>
        <w:t>.</w:t>
      </w:r>
      <w:r w:rsidR="00E32302" w:rsidRPr="008B6147">
        <w:rPr>
          <w:lang w:val="en-GB"/>
        </w:rPr>
        <w:t xml:space="preserve"> </w:t>
      </w:r>
      <w:r w:rsidR="002D2E75" w:rsidRPr="008B6147">
        <w:rPr>
          <w:lang w:val="en-GB"/>
        </w:rPr>
        <w:t xml:space="preserve">Ultimately, </w:t>
      </w:r>
      <w:r w:rsidR="002528D1" w:rsidRPr="008B6147">
        <w:rPr>
          <w:lang w:val="en-GB"/>
        </w:rPr>
        <w:t xml:space="preserve">the amendments adopted in 2012, </w:t>
      </w:r>
      <w:r w:rsidR="00E32302" w:rsidRPr="008B6147">
        <w:rPr>
          <w:lang w:val="en-GB"/>
        </w:rPr>
        <w:t xml:space="preserve">which were </w:t>
      </w:r>
      <w:r w:rsidR="002528D1" w:rsidRPr="008B6147">
        <w:rPr>
          <w:lang w:val="en-GB"/>
        </w:rPr>
        <w:t>published in OG RS no. 121/12</w:t>
      </w:r>
      <w:r w:rsidR="00E32302" w:rsidRPr="008B6147">
        <w:rPr>
          <w:lang w:val="en-GB"/>
        </w:rPr>
        <w:t xml:space="preserve"> and entered into force on 1 January 2013</w:t>
      </w:r>
      <w:r w:rsidR="002528D1" w:rsidRPr="008B6147">
        <w:rPr>
          <w:lang w:val="en-GB"/>
        </w:rPr>
        <w:t xml:space="preserve">, repealed Article 171 of the Criminal Code 2005. Criminal </w:t>
      </w:r>
      <w:r w:rsidR="00E32302" w:rsidRPr="008B6147">
        <w:rPr>
          <w:lang w:val="en-GB"/>
        </w:rPr>
        <w:t xml:space="preserve">defamation </w:t>
      </w:r>
      <w:r w:rsidR="002528D1" w:rsidRPr="008B6147">
        <w:rPr>
          <w:lang w:val="en-GB"/>
        </w:rPr>
        <w:t>thereby ceased to be a criminal offence in the Serbian legal system.</w:t>
      </w:r>
    </w:p>
    <w:p w:rsidR="0018427D" w:rsidRPr="008B6147" w:rsidRDefault="005050A9" w:rsidP="0018427D">
      <w:pPr>
        <w:pStyle w:val="ECHRHeading2"/>
        <w:rPr>
          <w:rFonts w:eastAsia="Times New Roman"/>
          <w:lang w:val="en-GB"/>
        </w:rPr>
      </w:pPr>
      <w:r w:rsidRPr="008B6147">
        <w:rPr>
          <w:rFonts w:eastAsia="Times New Roman"/>
          <w:lang w:val="en-GB"/>
        </w:rPr>
        <w:t>D</w:t>
      </w:r>
      <w:r w:rsidR="0018427D" w:rsidRPr="008B6147">
        <w:rPr>
          <w:rFonts w:eastAsia="Times New Roman"/>
          <w:lang w:val="en-GB"/>
        </w:rPr>
        <w:t>.  The Obligations Act (</w:t>
      </w:r>
      <w:r w:rsidR="0018427D" w:rsidRPr="008B6147">
        <w:rPr>
          <w:rFonts w:eastAsia="Times New Roman"/>
          <w:i/>
          <w:lang w:val="en-GB"/>
        </w:rPr>
        <w:t>Zakon o obligacionim odnosima</w:t>
      </w:r>
      <w:r w:rsidR="0018427D" w:rsidRPr="008B6147">
        <w:rPr>
          <w:rFonts w:eastAsia="Times New Roman"/>
          <w:lang w:val="en-GB"/>
        </w:rPr>
        <w:t>; published in OG SFRY nos. 29/78, 39/85, 45/89 and 57/89, as well as in OG FRY no. 31/93)</w:t>
      </w:r>
    </w:p>
    <w:p w:rsidR="0018427D" w:rsidRPr="00421616"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38</w:t>
      </w:r>
      <w:r w:rsidRPr="008B6147">
        <w:fldChar w:fldCharType="end"/>
      </w:r>
      <w:r w:rsidRPr="00421616">
        <w:rPr>
          <w:lang w:val="en-US"/>
        </w:rPr>
        <w:t>.  </w:t>
      </w:r>
      <w:r w:rsidR="0018427D" w:rsidRPr="00421616">
        <w:rPr>
          <w:rFonts w:eastAsia="Times New Roman"/>
          <w:lang w:val="en-US"/>
        </w:rPr>
        <w:t>Under Articles 199 and 200</w:t>
      </w:r>
      <w:r w:rsidR="0018427D" w:rsidRPr="00421616">
        <w:rPr>
          <w:rFonts w:eastAsia="Times New Roman"/>
          <w:i/>
          <w:lang w:val="en-US"/>
        </w:rPr>
        <w:t>, inter alia</w:t>
      </w:r>
      <w:r w:rsidR="0018427D" w:rsidRPr="00421616">
        <w:rPr>
          <w:rFonts w:eastAsia="Times New Roman"/>
          <w:lang w:val="en-US"/>
        </w:rPr>
        <w:t>, anyone who has suffered mental anguish as a consequence of a breach of his or her honour or reputation may, depending on its duration and intensity, sue for financial compensation before the civil courts and, in addition, request other forms of redress “which may be capable” of affording adequate non-pecuniary satisfaction.</w:t>
      </w:r>
    </w:p>
    <w:p w:rsidR="00293F64" w:rsidRPr="0075562F"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39</w:t>
      </w:r>
      <w:r w:rsidRPr="008B6147">
        <w:fldChar w:fldCharType="end"/>
      </w:r>
      <w:r w:rsidRPr="00421616">
        <w:rPr>
          <w:lang w:val="en-US"/>
        </w:rPr>
        <w:t>.  </w:t>
      </w:r>
      <w:r w:rsidR="00A276D5" w:rsidRPr="00421616">
        <w:rPr>
          <w:rFonts w:eastAsia="Times New Roman"/>
          <w:lang w:val="en-US"/>
        </w:rPr>
        <w:t>Article 200 § 2 provides</w:t>
      </w:r>
      <w:r w:rsidR="007242FC" w:rsidRPr="00421616">
        <w:rPr>
          <w:rFonts w:eastAsia="Times New Roman"/>
          <w:lang w:val="en-US"/>
        </w:rPr>
        <w:t xml:space="preserve">, </w:t>
      </w:r>
      <w:r w:rsidR="007242FC" w:rsidRPr="00421616">
        <w:rPr>
          <w:rFonts w:eastAsia="Times New Roman"/>
          <w:i/>
          <w:lang w:val="en-US"/>
        </w:rPr>
        <w:t>inter alia</w:t>
      </w:r>
      <w:r w:rsidR="007242FC" w:rsidRPr="00421616">
        <w:rPr>
          <w:rFonts w:eastAsia="Times New Roman"/>
          <w:lang w:val="en-US"/>
        </w:rPr>
        <w:t xml:space="preserve">, </w:t>
      </w:r>
      <w:r w:rsidR="00A276D5" w:rsidRPr="00421616">
        <w:rPr>
          <w:rFonts w:eastAsia="Times New Roman"/>
          <w:lang w:val="en-US"/>
        </w:rPr>
        <w:t xml:space="preserve">that when deciding on the </w:t>
      </w:r>
      <w:r w:rsidR="007242FC" w:rsidRPr="00421616">
        <w:rPr>
          <w:rFonts w:eastAsia="Times New Roman"/>
          <w:lang w:val="en-US"/>
        </w:rPr>
        <w:t xml:space="preserve">exact </w:t>
      </w:r>
      <w:r w:rsidR="00A276D5" w:rsidRPr="00421616">
        <w:rPr>
          <w:rFonts w:eastAsia="Times New Roman"/>
          <w:lang w:val="en-US"/>
        </w:rPr>
        <w:t>amount of compensation to be awarded, the courts must take into account</w:t>
      </w:r>
      <w:r w:rsidR="007242FC" w:rsidRPr="00421616">
        <w:rPr>
          <w:rFonts w:eastAsia="Times New Roman"/>
          <w:lang w:val="en-US"/>
        </w:rPr>
        <w:t xml:space="preserve"> all of the relevant circumstances.</w:t>
      </w:r>
      <w:r w:rsidR="00403651" w:rsidRPr="00421616">
        <w:rPr>
          <w:rFonts w:eastAsia="Times New Roman"/>
          <w:lang w:val="en-US"/>
        </w:rPr>
        <w:t xml:space="preserve"> </w:t>
      </w:r>
      <w:r w:rsidR="00403651" w:rsidRPr="0075562F">
        <w:rPr>
          <w:rFonts w:eastAsia="Times New Roman"/>
          <w:lang w:val="en-US"/>
        </w:rPr>
        <w:t>There is also long-standing domestic case-law to the effect that the courts must be vigilant not to give in to any lucrative</w:t>
      </w:r>
      <w:r w:rsidR="008D4824" w:rsidRPr="0075562F">
        <w:rPr>
          <w:rFonts w:eastAsia="Times New Roman"/>
          <w:lang w:val="en-US"/>
        </w:rPr>
        <w:t xml:space="preserve"> animus </w:t>
      </w:r>
      <w:r w:rsidR="00403651" w:rsidRPr="0075562F">
        <w:rPr>
          <w:rFonts w:eastAsia="Times New Roman"/>
          <w:lang w:val="en-US"/>
        </w:rPr>
        <w:t>when it comes to compensation claims filed in respect of alleged breaches of</w:t>
      </w:r>
      <w:r w:rsidR="004A16A9" w:rsidRPr="0075562F">
        <w:rPr>
          <w:rFonts w:eastAsia="Times New Roman"/>
          <w:lang w:val="en-US"/>
        </w:rPr>
        <w:t xml:space="preserve"> one</w:t>
      </w:r>
      <w:r w:rsidR="00FF5C95">
        <w:rPr>
          <w:rFonts w:eastAsia="Times New Roman"/>
          <w:lang w:val="en-US"/>
        </w:rPr>
        <w:t>’</w:t>
      </w:r>
      <w:r w:rsidR="004A16A9" w:rsidRPr="0075562F">
        <w:rPr>
          <w:rFonts w:eastAsia="Times New Roman"/>
          <w:lang w:val="en-US"/>
        </w:rPr>
        <w:t xml:space="preserve">s </w:t>
      </w:r>
      <w:r w:rsidR="00403651" w:rsidRPr="0075562F">
        <w:rPr>
          <w:rFonts w:eastAsia="Times New Roman"/>
          <w:lang w:val="en-US"/>
        </w:rPr>
        <w:t>reputation (see, for example, the decision of the Supreme Court of Yugoslavia, Rev. 277/66).</w:t>
      </w:r>
    </w:p>
    <w:p w:rsidR="0018427D" w:rsidRPr="008B6147" w:rsidRDefault="005050A9" w:rsidP="0018427D">
      <w:pPr>
        <w:pStyle w:val="ECHRHeading2"/>
        <w:rPr>
          <w:rFonts w:eastAsia="Times New Roman"/>
          <w:lang w:val="en-GB"/>
        </w:rPr>
      </w:pPr>
      <w:r w:rsidRPr="008B6147">
        <w:rPr>
          <w:rFonts w:eastAsia="Times New Roman"/>
          <w:lang w:val="en-GB"/>
        </w:rPr>
        <w:t>E</w:t>
      </w:r>
      <w:r w:rsidR="0018427D" w:rsidRPr="008B6147">
        <w:rPr>
          <w:rFonts w:eastAsia="Times New Roman"/>
          <w:lang w:val="en-GB"/>
        </w:rPr>
        <w:t>.  The Civil Procedure</w:t>
      </w:r>
      <w:r w:rsidR="004A16A9" w:rsidRPr="008B6147">
        <w:rPr>
          <w:rFonts w:eastAsia="Times New Roman"/>
          <w:lang w:val="en-GB"/>
        </w:rPr>
        <w:t xml:space="preserve"> </w:t>
      </w:r>
      <w:r w:rsidR="0018427D" w:rsidRPr="008B6147">
        <w:rPr>
          <w:rFonts w:eastAsia="Times New Roman"/>
          <w:lang w:val="en-GB"/>
        </w:rPr>
        <w:t>Act 2004 (</w:t>
      </w:r>
      <w:r w:rsidR="0018427D" w:rsidRPr="008B6147">
        <w:rPr>
          <w:rFonts w:eastAsia="Times New Roman"/>
          <w:i/>
          <w:lang w:val="en-GB"/>
        </w:rPr>
        <w:t>Zakon o parničnom postupku</w:t>
      </w:r>
      <w:r w:rsidR="0018427D" w:rsidRPr="008B6147">
        <w:rPr>
          <w:rFonts w:eastAsia="Times New Roman"/>
          <w:lang w:val="en-GB"/>
        </w:rPr>
        <w:t>; published in OG RS no</w:t>
      </w:r>
      <w:r w:rsidR="004A16A9" w:rsidRPr="008B6147">
        <w:rPr>
          <w:rFonts w:eastAsia="Times New Roman"/>
          <w:lang w:val="en-GB"/>
        </w:rPr>
        <w:t>s</w:t>
      </w:r>
      <w:r w:rsidR="0018427D" w:rsidRPr="008B6147">
        <w:rPr>
          <w:rFonts w:eastAsia="Times New Roman"/>
          <w:lang w:val="en-GB"/>
        </w:rPr>
        <w:t>. 125/04</w:t>
      </w:r>
      <w:r w:rsidR="004A16A9" w:rsidRPr="008B6147">
        <w:rPr>
          <w:rFonts w:eastAsia="Times New Roman"/>
          <w:lang w:val="en-GB"/>
        </w:rPr>
        <w:t xml:space="preserve"> and 111/09</w:t>
      </w:r>
      <w:r w:rsidR="0018427D" w:rsidRPr="008B6147">
        <w:rPr>
          <w:rFonts w:eastAsia="Times New Roman"/>
          <w:lang w:val="en-GB"/>
        </w:rPr>
        <w:t>)</w:t>
      </w:r>
    </w:p>
    <w:p w:rsidR="0018427D" w:rsidRPr="00421616"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40</w:t>
      </w:r>
      <w:r w:rsidRPr="008B6147">
        <w:fldChar w:fldCharType="end"/>
      </w:r>
      <w:r w:rsidRPr="00421616">
        <w:rPr>
          <w:lang w:val="en-US"/>
        </w:rPr>
        <w:t>.  </w:t>
      </w:r>
      <w:r w:rsidR="0018427D" w:rsidRPr="00421616">
        <w:rPr>
          <w:rFonts w:eastAsia="Times New Roman"/>
          <w:lang w:val="en-US"/>
        </w:rPr>
        <w:t>Article 13 provides that a civil court is bound by a final decision of a criminal court in respect of whether a crim</w:t>
      </w:r>
      <w:r w:rsidR="0018427D" w:rsidRPr="00421616">
        <w:rPr>
          <w:lang w:val="en-US"/>
        </w:rPr>
        <w:t>e</w:t>
      </w:r>
      <w:r w:rsidR="0018427D" w:rsidRPr="00421616">
        <w:rPr>
          <w:rFonts w:eastAsia="Times New Roman"/>
          <w:lang w:val="en-US"/>
        </w:rPr>
        <w:t xml:space="preserve"> was committed, as well as concerning the criminal liability of the person convicted.</w:t>
      </w:r>
      <w:r w:rsidR="005D4FE8" w:rsidRPr="00421616">
        <w:rPr>
          <w:rFonts w:eastAsia="Times New Roman"/>
          <w:lang w:val="en-US"/>
        </w:rPr>
        <w:t xml:space="preserve"> An acquittal, however, does not rule out a civil suit for damages since the conditions for criminal and civil liability are different (see </w:t>
      </w:r>
      <w:r w:rsidR="005D4FE8" w:rsidRPr="00421616">
        <w:rPr>
          <w:rFonts w:eastAsia="Times New Roman"/>
          <w:i/>
          <w:lang w:val="en-US"/>
        </w:rPr>
        <w:t>Komentar Zakona o parničnom postupku</w:t>
      </w:r>
      <w:r w:rsidR="005D4FE8" w:rsidRPr="00421616">
        <w:rPr>
          <w:rFonts w:eastAsia="Times New Roman"/>
          <w:lang w:val="en-US"/>
        </w:rPr>
        <w:t>, Mr Svetislav R. Vuković, Poslovni biro, Belgrade, 2004, p. 18).</w:t>
      </w:r>
    </w:p>
    <w:p w:rsidR="0018427D" w:rsidRPr="008B6147" w:rsidRDefault="005050A9" w:rsidP="0018427D">
      <w:pPr>
        <w:pStyle w:val="ECHRHeading2"/>
        <w:rPr>
          <w:rFonts w:eastAsia="Times New Roman"/>
          <w:lang w:val="en-GB"/>
        </w:rPr>
      </w:pPr>
      <w:r w:rsidRPr="008B6147">
        <w:rPr>
          <w:rFonts w:eastAsia="Times New Roman"/>
          <w:lang w:val="en-GB"/>
        </w:rPr>
        <w:t>F</w:t>
      </w:r>
      <w:r w:rsidR="0018427D" w:rsidRPr="008B6147">
        <w:rPr>
          <w:rFonts w:eastAsia="Times New Roman"/>
          <w:lang w:val="en-GB"/>
        </w:rPr>
        <w:t>.  </w:t>
      </w:r>
      <w:r w:rsidR="00470DFE" w:rsidRPr="008B6147">
        <w:rPr>
          <w:rFonts w:eastAsia="Times New Roman"/>
          <w:lang w:val="en-GB"/>
        </w:rPr>
        <w:t xml:space="preserve">The </w:t>
      </w:r>
      <w:r w:rsidR="0018427D" w:rsidRPr="008B6147">
        <w:rPr>
          <w:rFonts w:eastAsia="Times New Roman"/>
          <w:lang w:val="en-GB"/>
        </w:rPr>
        <w:t xml:space="preserve">Enforcement Procedure Act 2004 </w:t>
      </w:r>
      <w:r w:rsidR="0018427D" w:rsidRPr="008B6147">
        <w:rPr>
          <w:rFonts w:eastAsia="Times New Roman"/>
          <w:i/>
          <w:lang w:val="en-GB"/>
        </w:rPr>
        <w:t>(Zakon o izvršnom postupku</w:t>
      </w:r>
      <w:r w:rsidR="0018427D" w:rsidRPr="008B6147">
        <w:rPr>
          <w:rFonts w:eastAsia="Times New Roman"/>
          <w:lang w:val="en-GB"/>
        </w:rPr>
        <w:t>; published in OG RS no. 125/04)</w:t>
      </w:r>
    </w:p>
    <w:p w:rsidR="0018427D" w:rsidRPr="0075562F" w:rsidRDefault="00ED289F" w:rsidP="007E55D4">
      <w:pPr>
        <w:pStyle w:val="ECHRPara"/>
        <w:rPr>
          <w:rFonts w:ascii="Times New Roman" w:eastAsia="Times New Roman" w:hAnsi="Times New Roman" w:cs="Times New Roman"/>
          <w:szCs w:val="20"/>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41</w:t>
      </w:r>
      <w:r w:rsidRPr="008B6147">
        <w:fldChar w:fldCharType="end"/>
      </w:r>
      <w:r w:rsidRPr="0075562F">
        <w:rPr>
          <w:lang w:val="en-US"/>
        </w:rPr>
        <w:t>.  </w:t>
      </w:r>
      <w:r w:rsidR="0018427D" w:rsidRPr="0075562F">
        <w:rPr>
          <w:rFonts w:ascii="Times New Roman" w:eastAsia="Times New Roman" w:hAnsi="Times New Roman" w:cs="Times New Roman"/>
          <w:szCs w:val="20"/>
          <w:lang w:val="en-US"/>
        </w:rPr>
        <w:t xml:space="preserve">Article 156 § 1 </w:t>
      </w:r>
      <w:r w:rsidR="0018427D" w:rsidRPr="0075562F">
        <w:rPr>
          <w:noProof/>
          <w:lang w:val="en-US"/>
        </w:rPr>
        <w:t>provides</w:t>
      </w:r>
      <w:r w:rsidR="0018427D" w:rsidRPr="0075562F">
        <w:rPr>
          <w:rFonts w:ascii="Times New Roman" w:eastAsia="Times New Roman" w:hAnsi="Times New Roman" w:cs="Times New Roman"/>
          <w:szCs w:val="20"/>
          <w:lang w:val="en-US"/>
        </w:rPr>
        <w:t xml:space="preserve">, </w:t>
      </w:r>
      <w:r w:rsidR="0018427D" w:rsidRPr="0075562F">
        <w:rPr>
          <w:rFonts w:ascii="Times New Roman" w:eastAsia="Times New Roman" w:hAnsi="Times New Roman" w:cs="Times New Roman"/>
          <w:i/>
          <w:szCs w:val="20"/>
          <w:lang w:val="en-US"/>
        </w:rPr>
        <w:t>inter alia</w:t>
      </w:r>
      <w:r w:rsidR="0018427D" w:rsidRPr="0075562F">
        <w:rPr>
          <w:rFonts w:ascii="Times New Roman" w:eastAsia="Times New Roman" w:hAnsi="Times New Roman" w:cs="Times New Roman"/>
          <w:szCs w:val="20"/>
          <w:lang w:val="en-US"/>
        </w:rPr>
        <w:t>, that, as part of the enforcement procedure, up to two thirds of a debtor</w:t>
      </w:r>
      <w:r w:rsidR="00FF5C95">
        <w:rPr>
          <w:rFonts w:ascii="Times New Roman" w:eastAsia="Times New Roman" w:hAnsi="Times New Roman" w:cs="Times New Roman"/>
          <w:szCs w:val="20"/>
          <w:lang w:val="en-US"/>
        </w:rPr>
        <w:t>’</w:t>
      </w:r>
      <w:r w:rsidR="0018427D" w:rsidRPr="0075562F">
        <w:rPr>
          <w:rFonts w:ascii="Times New Roman" w:eastAsia="Times New Roman" w:hAnsi="Times New Roman" w:cs="Times New Roman"/>
          <w:szCs w:val="20"/>
          <w:lang w:val="en-US"/>
        </w:rPr>
        <w:t>s pension may be withheld.</w:t>
      </w:r>
    </w:p>
    <w:p w:rsidR="00293F64" w:rsidRDefault="00F525D4" w:rsidP="00F525D4">
      <w:pPr>
        <w:pStyle w:val="ECHRHeading2"/>
        <w:rPr>
          <w:rFonts w:eastAsia="Times New Roman"/>
          <w:lang w:val="en-GB"/>
        </w:rPr>
      </w:pPr>
      <w:r w:rsidRPr="008B6147">
        <w:rPr>
          <w:rFonts w:eastAsia="Times New Roman"/>
          <w:lang w:val="en-GB"/>
        </w:rPr>
        <w:t>G.  </w:t>
      </w:r>
      <w:r w:rsidR="00126070" w:rsidRPr="008B6147">
        <w:rPr>
          <w:rFonts w:eastAsia="Times New Roman"/>
          <w:lang w:val="en-GB"/>
        </w:rPr>
        <w:t>The Enforcement Procedure Act 2011</w:t>
      </w:r>
      <w:r w:rsidRPr="008B6147">
        <w:rPr>
          <w:rFonts w:eastAsia="Times New Roman"/>
          <w:lang w:val="en-GB"/>
        </w:rPr>
        <w:t xml:space="preserve"> (</w:t>
      </w:r>
      <w:r w:rsidRPr="008B6147">
        <w:rPr>
          <w:rFonts w:eastAsia="Times New Roman"/>
          <w:i/>
          <w:lang w:val="en-GB"/>
        </w:rPr>
        <w:t>Zakon o izvršenju i obezbeđjenju</w:t>
      </w:r>
      <w:r w:rsidRPr="008B6147">
        <w:rPr>
          <w:rFonts w:eastAsia="Times New Roman"/>
          <w:lang w:val="en-GB"/>
        </w:rPr>
        <w:t>, published in OG RS nos. 31/11 and 99/11)</w:t>
      </w:r>
    </w:p>
    <w:p w:rsidR="00293F64" w:rsidRPr="00421616" w:rsidRDefault="00ED289F" w:rsidP="007E55D4">
      <w:pPr>
        <w:pStyle w:val="ECHRPara"/>
        <w:rPr>
          <w:rFonts w:ascii="Times New Roman" w:eastAsia="Times New Roman" w:hAnsi="Times New Roman" w:cs="Times New Roman"/>
          <w:szCs w:val="20"/>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42</w:t>
      </w:r>
      <w:r w:rsidRPr="008B6147">
        <w:fldChar w:fldCharType="end"/>
      </w:r>
      <w:r w:rsidRPr="00421616">
        <w:rPr>
          <w:lang w:val="en-US"/>
        </w:rPr>
        <w:t>.  </w:t>
      </w:r>
      <w:r w:rsidR="00F525D4" w:rsidRPr="00421616">
        <w:rPr>
          <w:rFonts w:ascii="Times New Roman" w:eastAsia="Times New Roman" w:hAnsi="Times New Roman" w:cs="Times New Roman"/>
          <w:szCs w:val="20"/>
          <w:lang w:val="en-US"/>
        </w:rPr>
        <w:t xml:space="preserve">Article </w:t>
      </w:r>
      <w:r w:rsidR="00030EEB" w:rsidRPr="00421616">
        <w:rPr>
          <w:rFonts w:ascii="Times New Roman" w:eastAsia="Times New Roman" w:hAnsi="Times New Roman" w:cs="Times New Roman"/>
          <w:szCs w:val="20"/>
          <w:lang w:val="en-US"/>
        </w:rPr>
        <w:t xml:space="preserve">148 </w:t>
      </w:r>
      <w:r w:rsidR="00F525D4" w:rsidRPr="00421616">
        <w:rPr>
          <w:rFonts w:ascii="Times New Roman" w:eastAsia="Times New Roman" w:hAnsi="Times New Roman" w:cs="Times New Roman"/>
          <w:szCs w:val="20"/>
          <w:lang w:val="en-US"/>
        </w:rPr>
        <w:t>§ 1</w:t>
      </w:r>
      <w:r w:rsidR="008D1923" w:rsidRPr="00421616">
        <w:rPr>
          <w:rFonts w:ascii="Times New Roman" w:eastAsia="Times New Roman" w:hAnsi="Times New Roman" w:cs="Times New Roman"/>
          <w:szCs w:val="20"/>
          <w:lang w:val="en-US"/>
        </w:rPr>
        <w:t xml:space="preserve"> of this Act</w:t>
      </w:r>
      <w:r w:rsidR="00030EEB" w:rsidRPr="00421616">
        <w:rPr>
          <w:rFonts w:ascii="Times New Roman" w:eastAsia="Times New Roman" w:hAnsi="Times New Roman" w:cs="Times New Roman"/>
          <w:szCs w:val="20"/>
          <w:lang w:val="en-US"/>
        </w:rPr>
        <w:t>, in its relevant part, corresponds to the substance of Article 156 § 1 of the Enforcement Procedure Act 2004.</w:t>
      </w:r>
    </w:p>
    <w:p w:rsidR="00293F64" w:rsidRDefault="00B66CE4" w:rsidP="00F525D4">
      <w:pPr>
        <w:pStyle w:val="ECHRPara"/>
        <w:rPr>
          <w:rFonts w:ascii="Times New Roman" w:eastAsia="Times New Roman" w:hAnsi="Times New Roman" w:cs="Times New Roman"/>
          <w:szCs w:val="20"/>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43</w:t>
      </w:r>
      <w:r w:rsidRPr="008B6147">
        <w:rPr>
          <w:lang w:val="en-GB"/>
        </w:rPr>
        <w:fldChar w:fldCharType="end"/>
      </w:r>
      <w:r w:rsidRPr="008B6147">
        <w:rPr>
          <w:lang w:val="en-GB"/>
        </w:rPr>
        <w:t>.  </w:t>
      </w:r>
      <w:r w:rsidR="008D1923" w:rsidRPr="008B6147">
        <w:rPr>
          <w:lang w:val="en-GB"/>
        </w:rPr>
        <w:t>According to Article</w:t>
      </w:r>
      <w:r w:rsidR="008D1923" w:rsidRPr="008B6147">
        <w:rPr>
          <w:rFonts w:ascii="Times New Roman" w:eastAsia="Times New Roman" w:hAnsi="Times New Roman" w:cs="Times New Roman"/>
          <w:szCs w:val="20"/>
          <w:lang w:val="en-GB"/>
        </w:rPr>
        <w:t xml:space="preserve"> 363</w:t>
      </w:r>
      <w:r w:rsidR="00E279FB" w:rsidRPr="008B6147">
        <w:rPr>
          <w:rFonts w:ascii="Times New Roman" w:eastAsia="Times New Roman" w:hAnsi="Times New Roman" w:cs="Times New Roman"/>
          <w:szCs w:val="20"/>
          <w:lang w:val="en-GB"/>
        </w:rPr>
        <w:t xml:space="preserve">, the </w:t>
      </w:r>
      <w:r w:rsidR="008D1923" w:rsidRPr="008B6147">
        <w:rPr>
          <w:rFonts w:ascii="Times New Roman" w:eastAsia="Times New Roman" w:hAnsi="Times New Roman" w:cs="Times New Roman"/>
          <w:szCs w:val="20"/>
          <w:lang w:val="en-GB"/>
        </w:rPr>
        <w:t>Enforcement Procedure Act 2011</w:t>
      </w:r>
      <w:r w:rsidR="00E279FB" w:rsidRPr="008B6147">
        <w:rPr>
          <w:rFonts w:ascii="Times New Roman" w:eastAsia="Times New Roman" w:hAnsi="Times New Roman" w:cs="Times New Roman"/>
          <w:szCs w:val="20"/>
          <w:lang w:val="en-GB"/>
        </w:rPr>
        <w:t xml:space="preserve"> </w:t>
      </w:r>
      <w:r w:rsidR="008D1923" w:rsidRPr="008B6147">
        <w:rPr>
          <w:rFonts w:ascii="Times New Roman" w:eastAsia="Times New Roman" w:hAnsi="Times New Roman" w:cs="Times New Roman"/>
          <w:szCs w:val="20"/>
          <w:lang w:val="en-GB"/>
        </w:rPr>
        <w:t>entered into force on 18 September 2011, while pursuant to Article 358 § 1</w:t>
      </w:r>
      <w:r w:rsidR="00E279FB" w:rsidRPr="008B6147">
        <w:rPr>
          <w:rFonts w:ascii="Times New Roman" w:eastAsia="Times New Roman" w:hAnsi="Times New Roman" w:cs="Times New Roman"/>
          <w:szCs w:val="20"/>
          <w:lang w:val="en-GB"/>
        </w:rPr>
        <w:t xml:space="preserve"> </w:t>
      </w:r>
      <w:r w:rsidR="008D1923" w:rsidRPr="008B6147">
        <w:rPr>
          <w:rFonts w:ascii="Times New Roman" w:eastAsia="Times New Roman" w:hAnsi="Times New Roman" w:cs="Times New Roman"/>
          <w:szCs w:val="20"/>
          <w:lang w:val="en-GB"/>
        </w:rPr>
        <w:t>all pending enforcement proceedings shall be completed on the basis</w:t>
      </w:r>
      <w:r w:rsidR="00E279FB" w:rsidRPr="008B6147">
        <w:rPr>
          <w:rFonts w:ascii="Times New Roman" w:eastAsia="Times New Roman" w:hAnsi="Times New Roman" w:cs="Times New Roman"/>
          <w:szCs w:val="20"/>
          <w:lang w:val="en-GB"/>
        </w:rPr>
        <w:t xml:space="preserve"> of this new Act.</w:t>
      </w:r>
    </w:p>
    <w:p w:rsidR="0018427D" w:rsidRPr="008B6147" w:rsidRDefault="00F525D4" w:rsidP="0018427D">
      <w:pPr>
        <w:pStyle w:val="ECHRHeading2"/>
        <w:rPr>
          <w:rFonts w:eastAsia="Times New Roman"/>
          <w:lang w:val="en-GB"/>
        </w:rPr>
      </w:pPr>
      <w:r w:rsidRPr="008B6147">
        <w:rPr>
          <w:rFonts w:eastAsia="Times New Roman"/>
          <w:lang w:val="en-GB"/>
        </w:rPr>
        <w:t>H</w:t>
      </w:r>
      <w:r w:rsidR="0018427D" w:rsidRPr="008B6147">
        <w:rPr>
          <w:rFonts w:eastAsia="Times New Roman"/>
          <w:lang w:val="en-GB"/>
        </w:rPr>
        <w:t>.  </w:t>
      </w:r>
      <w:bookmarkStart w:id="1" w:name="HIT10"/>
      <w:bookmarkEnd w:id="1"/>
      <w:r w:rsidR="0018427D" w:rsidRPr="008B6147">
        <w:rPr>
          <w:rFonts w:eastAsia="Times New Roman"/>
          <w:lang w:val="en-GB"/>
        </w:rPr>
        <w:t xml:space="preserve">The Statutory </w:t>
      </w:r>
      <w:bookmarkStart w:id="2" w:name="HIT11"/>
      <w:bookmarkEnd w:id="2"/>
      <w:r w:rsidR="0018427D" w:rsidRPr="008B6147">
        <w:rPr>
          <w:rFonts w:eastAsia="Times New Roman"/>
          <w:lang w:val="en-GB"/>
        </w:rPr>
        <w:t xml:space="preserve">Interest </w:t>
      </w:r>
      <w:bookmarkStart w:id="3" w:name="HIT12"/>
      <w:bookmarkEnd w:id="3"/>
      <w:r w:rsidR="0018427D" w:rsidRPr="008B6147">
        <w:rPr>
          <w:rFonts w:eastAsia="Times New Roman"/>
          <w:lang w:val="en-GB"/>
        </w:rPr>
        <w:t xml:space="preserve">Act </w:t>
      </w:r>
      <w:r w:rsidR="00D828E8" w:rsidRPr="008B6147">
        <w:rPr>
          <w:rFonts w:eastAsia="Times New Roman"/>
          <w:lang w:val="en-GB"/>
        </w:rPr>
        <w:t xml:space="preserve">2001 </w:t>
      </w:r>
      <w:r w:rsidR="0018427D" w:rsidRPr="008B6147">
        <w:rPr>
          <w:rFonts w:eastAsia="Times New Roman"/>
          <w:lang w:val="en-GB"/>
        </w:rPr>
        <w:t>(</w:t>
      </w:r>
      <w:r w:rsidR="0018427D" w:rsidRPr="008B6147">
        <w:rPr>
          <w:rFonts w:eastAsia="Times New Roman"/>
          <w:i/>
          <w:lang w:val="en-GB"/>
        </w:rPr>
        <w:t>Zakon o visini stope zatezne kamate</w:t>
      </w:r>
      <w:r w:rsidR="0018427D" w:rsidRPr="008B6147">
        <w:rPr>
          <w:rFonts w:eastAsia="Times New Roman"/>
          <w:lang w:val="en-GB"/>
        </w:rPr>
        <w:t>; published in OG FRY no. 9/01 and OG RS no. 31/11)</w:t>
      </w:r>
    </w:p>
    <w:p w:rsidR="0018427D" w:rsidRPr="007E55D4" w:rsidRDefault="00ED289F" w:rsidP="007E55D4">
      <w:pPr>
        <w:pStyle w:val="ECHRPara"/>
        <w:rPr>
          <w:rFonts w:ascii="Times New Roman" w:eastAsia="Times New Roman" w:hAnsi="Times New Roman" w:cs="Times New Roman"/>
          <w:szCs w:val="20"/>
          <w:lang w:val="en-GB"/>
        </w:rPr>
      </w:pPr>
      <w:r w:rsidRPr="007E55D4">
        <w:rPr>
          <w:rFonts w:ascii="Times New Roman" w:eastAsia="Times New Roman" w:hAnsi="Times New Roman" w:cs="Times New Roman"/>
          <w:szCs w:val="20"/>
          <w:lang w:val="en-GB"/>
        </w:rPr>
        <w:fldChar w:fldCharType="begin"/>
      </w:r>
      <w:r w:rsidRPr="007E55D4">
        <w:rPr>
          <w:rFonts w:ascii="Times New Roman" w:eastAsia="Times New Roman" w:hAnsi="Times New Roman" w:cs="Times New Roman"/>
          <w:szCs w:val="20"/>
          <w:lang w:val="en-GB"/>
        </w:rPr>
        <w:instrText xml:space="preserve"> SEQ level0 \*arabic </w:instrText>
      </w:r>
      <w:r w:rsidRPr="007E55D4">
        <w:rPr>
          <w:rFonts w:ascii="Times New Roman" w:eastAsia="Times New Roman" w:hAnsi="Times New Roman" w:cs="Times New Roman"/>
          <w:szCs w:val="20"/>
          <w:lang w:val="en-GB"/>
        </w:rPr>
        <w:fldChar w:fldCharType="separate"/>
      </w:r>
      <w:r w:rsidR="00D462FF">
        <w:rPr>
          <w:rFonts w:ascii="Times New Roman" w:eastAsia="Times New Roman" w:hAnsi="Times New Roman" w:cs="Times New Roman"/>
          <w:noProof/>
          <w:szCs w:val="20"/>
          <w:lang w:val="en-GB"/>
        </w:rPr>
        <w:t>44</w:t>
      </w:r>
      <w:r w:rsidRPr="007E55D4">
        <w:rPr>
          <w:rFonts w:ascii="Times New Roman" w:eastAsia="Times New Roman" w:hAnsi="Times New Roman" w:cs="Times New Roman"/>
          <w:szCs w:val="20"/>
          <w:lang w:val="en-GB"/>
        </w:rPr>
        <w:fldChar w:fldCharType="end"/>
      </w:r>
      <w:r w:rsidRPr="007E55D4">
        <w:rPr>
          <w:rFonts w:ascii="Times New Roman" w:eastAsia="Times New Roman" w:hAnsi="Times New Roman" w:cs="Times New Roman"/>
          <w:szCs w:val="20"/>
          <w:lang w:val="en-GB"/>
        </w:rPr>
        <w:t>.  </w:t>
      </w:r>
      <w:r w:rsidR="0018427D" w:rsidRPr="007E55D4">
        <w:rPr>
          <w:rFonts w:ascii="Times New Roman" w:eastAsia="Times New Roman" w:hAnsi="Times New Roman" w:cs="Times New Roman"/>
          <w:szCs w:val="20"/>
          <w:lang w:val="en-GB"/>
        </w:rPr>
        <w:t>Article 1 provide</w:t>
      </w:r>
      <w:r w:rsidR="00C01160" w:rsidRPr="007E55D4">
        <w:rPr>
          <w:rFonts w:ascii="Times New Roman" w:eastAsia="Times New Roman" w:hAnsi="Times New Roman" w:cs="Times New Roman"/>
          <w:szCs w:val="20"/>
          <w:lang w:val="en-GB"/>
        </w:rPr>
        <w:t>s</w:t>
      </w:r>
      <w:r w:rsidR="0018427D" w:rsidRPr="007E55D4">
        <w:rPr>
          <w:rFonts w:ascii="Times New Roman" w:eastAsia="Times New Roman" w:hAnsi="Times New Roman" w:cs="Times New Roman"/>
          <w:szCs w:val="20"/>
          <w:lang w:val="en-GB"/>
        </w:rPr>
        <w:t xml:space="preserve"> that statutory interest shall be paid as of the date of maturity of a recognised monetary claim until the date of its settlement.</w:t>
      </w:r>
    </w:p>
    <w:p w:rsidR="0018427D" w:rsidRPr="007E55D4" w:rsidRDefault="00ED289F" w:rsidP="007E55D4">
      <w:pPr>
        <w:pStyle w:val="ECHRPara"/>
        <w:rPr>
          <w:rFonts w:ascii="Times New Roman" w:eastAsia="Times New Roman" w:hAnsi="Times New Roman" w:cs="Times New Roman"/>
          <w:szCs w:val="20"/>
          <w:lang w:val="en-GB"/>
        </w:rPr>
      </w:pPr>
      <w:r w:rsidRPr="007E55D4">
        <w:rPr>
          <w:rFonts w:ascii="Times New Roman" w:eastAsia="Times New Roman" w:hAnsi="Times New Roman" w:cs="Times New Roman"/>
          <w:szCs w:val="20"/>
          <w:lang w:val="en-GB"/>
        </w:rPr>
        <w:fldChar w:fldCharType="begin"/>
      </w:r>
      <w:r w:rsidRPr="007E55D4">
        <w:rPr>
          <w:rFonts w:ascii="Times New Roman" w:eastAsia="Times New Roman" w:hAnsi="Times New Roman" w:cs="Times New Roman"/>
          <w:szCs w:val="20"/>
          <w:lang w:val="en-GB"/>
        </w:rPr>
        <w:instrText xml:space="preserve"> SEQ level0 \*arabic </w:instrText>
      </w:r>
      <w:r w:rsidRPr="007E55D4">
        <w:rPr>
          <w:rFonts w:ascii="Times New Roman" w:eastAsia="Times New Roman" w:hAnsi="Times New Roman" w:cs="Times New Roman"/>
          <w:szCs w:val="20"/>
          <w:lang w:val="en-GB"/>
        </w:rPr>
        <w:fldChar w:fldCharType="separate"/>
      </w:r>
      <w:r w:rsidR="00D462FF">
        <w:rPr>
          <w:rFonts w:ascii="Times New Roman" w:eastAsia="Times New Roman" w:hAnsi="Times New Roman" w:cs="Times New Roman"/>
          <w:noProof/>
          <w:szCs w:val="20"/>
          <w:lang w:val="en-GB"/>
        </w:rPr>
        <w:t>45</w:t>
      </w:r>
      <w:r w:rsidRPr="007E55D4">
        <w:rPr>
          <w:rFonts w:ascii="Times New Roman" w:eastAsia="Times New Roman" w:hAnsi="Times New Roman" w:cs="Times New Roman"/>
          <w:szCs w:val="20"/>
          <w:lang w:val="en-GB"/>
        </w:rPr>
        <w:fldChar w:fldCharType="end"/>
      </w:r>
      <w:r w:rsidRPr="007E55D4">
        <w:rPr>
          <w:rFonts w:ascii="Times New Roman" w:eastAsia="Times New Roman" w:hAnsi="Times New Roman" w:cs="Times New Roman"/>
          <w:szCs w:val="20"/>
          <w:lang w:val="en-GB"/>
        </w:rPr>
        <w:t>.  </w:t>
      </w:r>
      <w:r w:rsidR="0018427D" w:rsidRPr="007E55D4">
        <w:rPr>
          <w:rFonts w:ascii="Times New Roman" w:eastAsia="Times New Roman" w:hAnsi="Times New Roman" w:cs="Times New Roman"/>
          <w:szCs w:val="20"/>
          <w:lang w:val="en-GB"/>
        </w:rPr>
        <w:t>Article 2 states that such interest shall be calculated on the basis of the official consumer price index plus another 0.5% monthly.</w:t>
      </w:r>
    </w:p>
    <w:p w:rsidR="00293F64" w:rsidRPr="007E55D4" w:rsidRDefault="00ED289F" w:rsidP="007E55D4">
      <w:pPr>
        <w:pStyle w:val="ECHRPara"/>
        <w:rPr>
          <w:rFonts w:ascii="Times New Roman" w:eastAsia="Times New Roman" w:hAnsi="Times New Roman" w:cs="Times New Roman"/>
          <w:szCs w:val="20"/>
          <w:lang w:val="en-GB"/>
        </w:rPr>
      </w:pPr>
      <w:r w:rsidRPr="007E55D4">
        <w:rPr>
          <w:rFonts w:ascii="Times New Roman" w:eastAsia="Times New Roman" w:hAnsi="Times New Roman" w:cs="Times New Roman"/>
          <w:szCs w:val="20"/>
          <w:lang w:val="en-GB"/>
        </w:rPr>
        <w:fldChar w:fldCharType="begin"/>
      </w:r>
      <w:r w:rsidRPr="007E55D4">
        <w:rPr>
          <w:rFonts w:ascii="Times New Roman" w:eastAsia="Times New Roman" w:hAnsi="Times New Roman" w:cs="Times New Roman"/>
          <w:szCs w:val="20"/>
          <w:lang w:val="en-GB"/>
        </w:rPr>
        <w:instrText xml:space="preserve"> SEQ level0 \*arabic </w:instrText>
      </w:r>
      <w:r w:rsidRPr="007E55D4">
        <w:rPr>
          <w:rFonts w:ascii="Times New Roman" w:eastAsia="Times New Roman" w:hAnsi="Times New Roman" w:cs="Times New Roman"/>
          <w:szCs w:val="20"/>
          <w:lang w:val="en-GB"/>
        </w:rPr>
        <w:fldChar w:fldCharType="separate"/>
      </w:r>
      <w:r w:rsidR="00D462FF">
        <w:rPr>
          <w:rFonts w:ascii="Times New Roman" w:eastAsia="Times New Roman" w:hAnsi="Times New Roman" w:cs="Times New Roman"/>
          <w:noProof/>
          <w:szCs w:val="20"/>
          <w:lang w:val="en-GB"/>
        </w:rPr>
        <w:t>46</w:t>
      </w:r>
      <w:r w:rsidRPr="007E55D4">
        <w:rPr>
          <w:rFonts w:ascii="Times New Roman" w:eastAsia="Times New Roman" w:hAnsi="Times New Roman" w:cs="Times New Roman"/>
          <w:szCs w:val="20"/>
          <w:lang w:val="en-GB"/>
        </w:rPr>
        <w:fldChar w:fldCharType="end"/>
      </w:r>
      <w:r w:rsidRPr="007E55D4">
        <w:rPr>
          <w:rFonts w:ascii="Times New Roman" w:eastAsia="Times New Roman" w:hAnsi="Times New Roman" w:cs="Times New Roman"/>
          <w:szCs w:val="20"/>
          <w:lang w:val="en-GB"/>
        </w:rPr>
        <w:t>.  </w:t>
      </w:r>
      <w:r w:rsidR="00C01160" w:rsidRPr="007E55D4">
        <w:rPr>
          <w:rFonts w:ascii="Times New Roman" w:eastAsia="Times New Roman" w:hAnsi="Times New Roman" w:cs="Times New Roman"/>
          <w:szCs w:val="20"/>
          <w:lang w:val="en-GB"/>
        </w:rPr>
        <w:t xml:space="preserve">Article 3 </w:t>
      </w:r>
      <w:r w:rsidR="00B5227E" w:rsidRPr="007E55D4">
        <w:rPr>
          <w:rFonts w:ascii="Times New Roman" w:eastAsia="Times New Roman" w:hAnsi="Times New Roman" w:cs="Times New Roman"/>
          <w:szCs w:val="20"/>
          <w:lang w:val="en-GB"/>
        </w:rPr>
        <w:t xml:space="preserve">§ 1 </w:t>
      </w:r>
      <w:r w:rsidR="00C01160" w:rsidRPr="007E55D4">
        <w:rPr>
          <w:rFonts w:ascii="Times New Roman" w:eastAsia="Times New Roman" w:hAnsi="Times New Roman" w:cs="Times New Roman"/>
          <w:szCs w:val="20"/>
          <w:lang w:val="en-GB"/>
        </w:rPr>
        <w:t>sets out the exact method of calculating the interest in question.</w:t>
      </w:r>
    </w:p>
    <w:p w:rsidR="00293F64" w:rsidRDefault="00F525D4" w:rsidP="00C01160">
      <w:pPr>
        <w:pStyle w:val="ECHRHeading2"/>
        <w:rPr>
          <w:rFonts w:eastAsia="Times New Roman"/>
          <w:lang w:val="en-GB"/>
        </w:rPr>
      </w:pPr>
      <w:r w:rsidRPr="008B6147">
        <w:rPr>
          <w:rFonts w:eastAsia="Times New Roman"/>
          <w:lang w:val="en-GB"/>
        </w:rPr>
        <w:t>I</w:t>
      </w:r>
      <w:r w:rsidR="00C01160" w:rsidRPr="008B6147">
        <w:rPr>
          <w:rFonts w:eastAsia="Times New Roman"/>
          <w:lang w:val="en-GB"/>
        </w:rPr>
        <w:t xml:space="preserve">.  The </w:t>
      </w:r>
      <w:r w:rsidR="00E17F88" w:rsidRPr="008B6147">
        <w:rPr>
          <w:rFonts w:eastAsia="Times New Roman"/>
          <w:lang w:val="en-GB"/>
        </w:rPr>
        <w:t>Constitutional Court</w:t>
      </w:r>
      <w:r w:rsidR="00FF5C95">
        <w:rPr>
          <w:rFonts w:eastAsia="Times New Roman"/>
          <w:lang w:val="en-GB"/>
        </w:rPr>
        <w:t>’</w:t>
      </w:r>
      <w:r w:rsidR="00C01160" w:rsidRPr="008B6147">
        <w:rPr>
          <w:rFonts w:eastAsia="Times New Roman"/>
          <w:lang w:val="en-GB"/>
        </w:rPr>
        <w:t>s decision IUz-82/09 of 12 July 2012 published in OG RS</w:t>
      </w:r>
      <w:r w:rsidR="00E03635" w:rsidRPr="008B6147">
        <w:rPr>
          <w:rFonts w:eastAsia="Times New Roman"/>
          <w:lang w:val="en-GB"/>
        </w:rPr>
        <w:t xml:space="preserve"> no. </w:t>
      </w:r>
      <w:r w:rsidR="00C01160" w:rsidRPr="008B6147">
        <w:rPr>
          <w:rFonts w:eastAsia="Times New Roman"/>
          <w:lang w:val="en-GB"/>
        </w:rPr>
        <w:t>73/12</w:t>
      </w:r>
    </w:p>
    <w:p w:rsidR="00293F64" w:rsidRPr="00421616"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47</w:t>
      </w:r>
      <w:r w:rsidRPr="008B6147">
        <w:fldChar w:fldCharType="end"/>
      </w:r>
      <w:r w:rsidRPr="00421616">
        <w:rPr>
          <w:lang w:val="en-US"/>
        </w:rPr>
        <w:t>.  </w:t>
      </w:r>
      <w:r w:rsidR="00C01160" w:rsidRPr="00421616">
        <w:rPr>
          <w:rFonts w:ascii="Times New Roman" w:eastAsia="Times New Roman" w:hAnsi="Times New Roman" w:cs="Times New Roman"/>
          <w:szCs w:val="20"/>
          <w:lang w:val="en-US"/>
        </w:rPr>
        <w:t xml:space="preserve">Based on this decision and as of 27 July 2012, the Constitutional Court repealed the method of calculating interest </w:t>
      </w:r>
      <w:r w:rsidR="00B5227E" w:rsidRPr="00421616">
        <w:rPr>
          <w:rFonts w:ascii="Times New Roman" w:eastAsia="Times New Roman" w:hAnsi="Times New Roman" w:cs="Times New Roman"/>
          <w:szCs w:val="20"/>
          <w:lang w:val="en-US"/>
        </w:rPr>
        <w:t>as set</w:t>
      </w:r>
      <w:r w:rsidR="00C01160" w:rsidRPr="00421616">
        <w:rPr>
          <w:rFonts w:ascii="Times New Roman" w:eastAsia="Times New Roman" w:hAnsi="Times New Roman" w:cs="Times New Roman"/>
          <w:szCs w:val="20"/>
          <w:lang w:val="en-US"/>
        </w:rPr>
        <w:t xml:space="preserve"> out in Article 3 § 1 of the </w:t>
      </w:r>
      <w:r w:rsidR="00C01160" w:rsidRPr="00421616">
        <w:rPr>
          <w:rFonts w:eastAsia="Times New Roman"/>
          <w:lang w:val="en-US"/>
        </w:rPr>
        <w:t>Statutory Interest Act 2001.</w:t>
      </w:r>
    </w:p>
    <w:p w:rsidR="00D828E8" w:rsidRPr="008B6147" w:rsidRDefault="00F525D4" w:rsidP="00D828E8">
      <w:pPr>
        <w:pStyle w:val="ECHRHeading2"/>
        <w:rPr>
          <w:rFonts w:eastAsia="Times New Roman"/>
          <w:lang w:val="en-GB"/>
        </w:rPr>
      </w:pPr>
      <w:r w:rsidRPr="008B6147">
        <w:rPr>
          <w:rFonts w:eastAsia="Times New Roman"/>
          <w:lang w:val="en-GB"/>
        </w:rPr>
        <w:t>J</w:t>
      </w:r>
      <w:r w:rsidR="00D828E8" w:rsidRPr="008B6147">
        <w:rPr>
          <w:rFonts w:eastAsia="Times New Roman"/>
          <w:lang w:val="en-GB"/>
        </w:rPr>
        <w:t>.  The Statutory Interest Act 2012 (</w:t>
      </w:r>
      <w:r w:rsidR="00D828E8" w:rsidRPr="008B6147">
        <w:rPr>
          <w:rFonts w:eastAsia="Times New Roman"/>
          <w:i/>
          <w:lang w:val="en-GB"/>
        </w:rPr>
        <w:t>Zakon o zateznoj kamati</w:t>
      </w:r>
      <w:r w:rsidR="00D828E8" w:rsidRPr="008B6147">
        <w:rPr>
          <w:rFonts w:eastAsia="Times New Roman"/>
          <w:lang w:val="en-GB"/>
        </w:rPr>
        <w:t>; published in OG RS no. 119/12)</w:t>
      </w:r>
    </w:p>
    <w:p w:rsidR="00D828E8" w:rsidRPr="00421616" w:rsidRDefault="00ED289F" w:rsidP="007E55D4">
      <w:pPr>
        <w:pStyle w:val="ECHRPara"/>
        <w:rPr>
          <w:rFonts w:eastAsia="Times New Roman"/>
          <w:lang w:val="en-US"/>
        </w:rPr>
      </w:pPr>
      <w:r w:rsidRPr="007E55D4">
        <w:rPr>
          <w:rFonts w:eastAsia="Times New Roman"/>
        </w:rPr>
        <w:fldChar w:fldCharType="begin"/>
      </w:r>
      <w:r w:rsidRPr="00421616">
        <w:rPr>
          <w:rFonts w:eastAsia="Times New Roman"/>
          <w:lang w:val="en-US"/>
        </w:rPr>
        <w:instrText xml:space="preserve"> SEQ level0 \*arabic </w:instrText>
      </w:r>
      <w:r w:rsidRPr="007E55D4">
        <w:rPr>
          <w:rFonts w:eastAsia="Times New Roman"/>
        </w:rPr>
        <w:fldChar w:fldCharType="separate"/>
      </w:r>
      <w:r w:rsidR="00D462FF">
        <w:rPr>
          <w:rFonts w:eastAsia="Times New Roman"/>
          <w:noProof/>
          <w:lang w:val="en-US"/>
        </w:rPr>
        <w:t>48</w:t>
      </w:r>
      <w:r w:rsidRPr="007E55D4">
        <w:rPr>
          <w:rFonts w:eastAsia="Times New Roman"/>
        </w:rPr>
        <w:fldChar w:fldCharType="end"/>
      </w:r>
      <w:r w:rsidRPr="00421616">
        <w:rPr>
          <w:rFonts w:eastAsia="Times New Roman"/>
          <w:lang w:val="en-US"/>
        </w:rPr>
        <w:t>.  </w:t>
      </w:r>
      <w:r w:rsidR="00D828E8" w:rsidRPr="00421616">
        <w:rPr>
          <w:rFonts w:eastAsia="Times New Roman"/>
          <w:lang w:val="en-US"/>
        </w:rPr>
        <w:t>Article 2 provides that statutory interest shall be paid as of the date of maturity of a recognised monetary claim until the date of its settlement.</w:t>
      </w:r>
    </w:p>
    <w:p w:rsidR="00293F64" w:rsidRPr="0075562F" w:rsidRDefault="00ED289F" w:rsidP="007E55D4">
      <w:pPr>
        <w:pStyle w:val="ECHRPara"/>
        <w:rPr>
          <w:rFonts w:eastAsia="Times New Roman"/>
          <w:lang w:val="en-US"/>
        </w:rPr>
      </w:pPr>
      <w:r w:rsidRPr="007E55D4">
        <w:rPr>
          <w:rFonts w:eastAsia="Times New Roman"/>
        </w:rPr>
        <w:fldChar w:fldCharType="begin"/>
      </w:r>
      <w:r w:rsidRPr="0075562F">
        <w:rPr>
          <w:rFonts w:eastAsia="Times New Roman"/>
          <w:lang w:val="en-US"/>
        </w:rPr>
        <w:instrText xml:space="preserve"> SEQ level0 \*arabic </w:instrText>
      </w:r>
      <w:r w:rsidRPr="007E55D4">
        <w:rPr>
          <w:rFonts w:eastAsia="Times New Roman"/>
        </w:rPr>
        <w:fldChar w:fldCharType="separate"/>
      </w:r>
      <w:r w:rsidR="00D462FF">
        <w:rPr>
          <w:rFonts w:eastAsia="Times New Roman"/>
          <w:noProof/>
          <w:lang w:val="en-US"/>
        </w:rPr>
        <w:t>49</w:t>
      </w:r>
      <w:r w:rsidRPr="007E55D4">
        <w:rPr>
          <w:rFonts w:eastAsia="Times New Roman"/>
        </w:rPr>
        <w:fldChar w:fldCharType="end"/>
      </w:r>
      <w:r w:rsidRPr="0075562F">
        <w:rPr>
          <w:rFonts w:eastAsia="Times New Roman"/>
          <w:lang w:val="en-US"/>
        </w:rPr>
        <w:t>.  </w:t>
      </w:r>
      <w:r w:rsidR="00D828E8" w:rsidRPr="0075562F">
        <w:rPr>
          <w:rFonts w:eastAsia="Times New Roman"/>
          <w:lang w:val="en-US"/>
        </w:rPr>
        <w:t xml:space="preserve">Article </w:t>
      </w:r>
      <w:r w:rsidR="00DB7B68" w:rsidRPr="0075562F">
        <w:rPr>
          <w:rFonts w:eastAsia="Times New Roman"/>
          <w:lang w:val="en-US"/>
        </w:rPr>
        <w:t>3</w:t>
      </w:r>
      <w:r w:rsidR="00D828E8" w:rsidRPr="0075562F">
        <w:rPr>
          <w:rFonts w:eastAsia="Times New Roman"/>
          <w:lang w:val="en-US"/>
        </w:rPr>
        <w:t xml:space="preserve"> states that such interest shall be calculated </w:t>
      </w:r>
      <w:r w:rsidR="00DB7B68" w:rsidRPr="0075562F">
        <w:rPr>
          <w:rFonts w:eastAsia="Times New Roman"/>
          <w:lang w:val="en-US"/>
        </w:rPr>
        <w:t xml:space="preserve">annually </w:t>
      </w:r>
      <w:r w:rsidR="009C38D6" w:rsidRPr="0075562F">
        <w:rPr>
          <w:rFonts w:eastAsia="Times New Roman"/>
          <w:lang w:val="en-US"/>
        </w:rPr>
        <w:t>based on the Serbian National Bank</w:t>
      </w:r>
      <w:r w:rsidR="00FF5C95">
        <w:rPr>
          <w:rFonts w:eastAsia="Times New Roman"/>
          <w:lang w:val="en-US"/>
        </w:rPr>
        <w:t>’</w:t>
      </w:r>
      <w:r w:rsidR="009C38D6" w:rsidRPr="0075562F">
        <w:rPr>
          <w:rFonts w:eastAsia="Times New Roman"/>
          <w:lang w:val="en-US"/>
        </w:rPr>
        <w:t>s reference interest rate and increased by eight percentage points.</w:t>
      </w:r>
    </w:p>
    <w:p w:rsidR="00293F64" w:rsidRPr="00421616" w:rsidRDefault="00ED289F" w:rsidP="007E55D4">
      <w:pPr>
        <w:pStyle w:val="ECHRPara"/>
        <w:rPr>
          <w:rFonts w:eastAsia="Times New Roman"/>
          <w:lang w:val="en-US"/>
        </w:rPr>
      </w:pPr>
      <w:r w:rsidRPr="007E55D4">
        <w:rPr>
          <w:rFonts w:eastAsia="Times New Roman"/>
        </w:rPr>
        <w:fldChar w:fldCharType="begin"/>
      </w:r>
      <w:r w:rsidRPr="00421616">
        <w:rPr>
          <w:rFonts w:eastAsia="Times New Roman"/>
          <w:lang w:val="en-US"/>
        </w:rPr>
        <w:instrText xml:space="preserve"> SEQ level0 \*arabic </w:instrText>
      </w:r>
      <w:r w:rsidRPr="007E55D4">
        <w:rPr>
          <w:rFonts w:eastAsia="Times New Roman"/>
        </w:rPr>
        <w:fldChar w:fldCharType="separate"/>
      </w:r>
      <w:r w:rsidR="00D462FF">
        <w:rPr>
          <w:rFonts w:eastAsia="Times New Roman"/>
          <w:noProof/>
          <w:lang w:val="en-US"/>
        </w:rPr>
        <w:t>50</w:t>
      </w:r>
      <w:r w:rsidRPr="007E55D4">
        <w:rPr>
          <w:rFonts w:eastAsia="Times New Roman"/>
        </w:rPr>
        <w:fldChar w:fldCharType="end"/>
      </w:r>
      <w:r w:rsidRPr="00421616">
        <w:rPr>
          <w:rFonts w:eastAsia="Times New Roman"/>
          <w:lang w:val="en-US"/>
        </w:rPr>
        <w:t>.  </w:t>
      </w:r>
      <w:r w:rsidR="009C38D6" w:rsidRPr="00421616">
        <w:rPr>
          <w:rFonts w:eastAsia="Times New Roman"/>
          <w:lang w:val="en-US"/>
        </w:rPr>
        <w:t>This act entered into force on 25 December 2012 and thereby repealed the Statutory Interest Act 2001.</w:t>
      </w:r>
    </w:p>
    <w:p w:rsidR="00F71A6A" w:rsidRPr="008B6147" w:rsidRDefault="00F71A6A" w:rsidP="008824B9">
      <w:pPr>
        <w:pStyle w:val="ECHRTitle1"/>
        <w:rPr>
          <w:lang w:val="en-GB"/>
        </w:rPr>
      </w:pPr>
      <w:r w:rsidRPr="008B6147">
        <w:rPr>
          <w:lang w:val="en-GB"/>
        </w:rPr>
        <w:t>THE LAW</w:t>
      </w:r>
    </w:p>
    <w:p w:rsidR="003E1443" w:rsidRPr="00421616" w:rsidRDefault="003E1443" w:rsidP="007E55D4">
      <w:pPr>
        <w:pStyle w:val="ECHRHeading1"/>
        <w:rPr>
          <w:rFonts w:eastAsia="Times New Roman"/>
          <w:lang w:val="en-US"/>
        </w:rPr>
      </w:pPr>
      <w:r w:rsidRPr="00421616">
        <w:rPr>
          <w:rFonts w:eastAsia="Times New Roman"/>
          <w:lang w:val="en-US"/>
        </w:rPr>
        <w:t>I.  JOINDER OF THE APPLICATIONS</w:t>
      </w:r>
    </w:p>
    <w:p w:rsidR="003E1443" w:rsidRPr="008B6147" w:rsidRDefault="00ED289F" w:rsidP="003E1443">
      <w:pPr>
        <w:pStyle w:val="ECHRPara"/>
        <w:rPr>
          <w:rFonts w:eastAsia="Times New Roman"/>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51</w:t>
      </w:r>
      <w:r w:rsidRPr="008B6147">
        <w:rPr>
          <w:lang w:val="en-GB"/>
        </w:rPr>
        <w:fldChar w:fldCharType="end"/>
      </w:r>
      <w:r w:rsidRPr="008B6147">
        <w:rPr>
          <w:lang w:val="en-GB"/>
        </w:rPr>
        <w:t>.  </w:t>
      </w:r>
      <w:r w:rsidR="003E1443" w:rsidRPr="008B6147">
        <w:rPr>
          <w:rFonts w:eastAsia="Times New Roman"/>
          <w:lang w:val="en-GB"/>
        </w:rPr>
        <w:t>The Court considers that, in accordance with Rule 42 § 1 of the Rules of Court, the applications should be joined, given their similar factual and legal background.</w:t>
      </w:r>
    </w:p>
    <w:p w:rsidR="00F71A6A" w:rsidRPr="008B6147" w:rsidRDefault="00F71A6A">
      <w:pPr>
        <w:pStyle w:val="ECHRHeading1"/>
        <w:rPr>
          <w:lang w:val="en-GB"/>
        </w:rPr>
      </w:pPr>
      <w:r w:rsidRPr="008B6147">
        <w:rPr>
          <w:lang w:val="en-GB"/>
        </w:rPr>
        <w:t>I</w:t>
      </w:r>
      <w:r w:rsidR="003E1443" w:rsidRPr="008B6147">
        <w:rPr>
          <w:lang w:val="en-GB"/>
        </w:rPr>
        <w:t>I</w:t>
      </w:r>
      <w:r w:rsidRPr="008B6147">
        <w:rPr>
          <w:lang w:val="en-GB"/>
        </w:rPr>
        <w:t>.</w:t>
      </w:r>
      <w:r w:rsidR="00993468" w:rsidRPr="008B6147">
        <w:rPr>
          <w:lang w:val="en-GB"/>
        </w:rPr>
        <w:t>  </w:t>
      </w:r>
      <w:r w:rsidRPr="008B6147">
        <w:rPr>
          <w:lang w:val="en-GB"/>
        </w:rPr>
        <w:t xml:space="preserve">ALLEGED VIOLATION OF ARTICLE </w:t>
      </w:r>
      <w:r w:rsidR="00791142" w:rsidRPr="008B6147">
        <w:rPr>
          <w:lang w:val="en-GB"/>
        </w:rPr>
        <w:t>10</w:t>
      </w:r>
      <w:r w:rsidRPr="008B6147">
        <w:rPr>
          <w:lang w:val="en-GB"/>
        </w:rPr>
        <w:t xml:space="preserve"> OF THE CONVENTION</w:t>
      </w:r>
    </w:p>
    <w:p w:rsidR="00293F64" w:rsidRPr="00421616"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52</w:t>
      </w:r>
      <w:r w:rsidRPr="008B6147">
        <w:fldChar w:fldCharType="end"/>
      </w:r>
      <w:r w:rsidRPr="00421616">
        <w:rPr>
          <w:lang w:val="en-US"/>
        </w:rPr>
        <w:t>.  </w:t>
      </w:r>
      <w:r w:rsidR="00993468" w:rsidRPr="00421616">
        <w:rPr>
          <w:rFonts w:eastAsia="Times New Roman"/>
          <w:lang w:val="en-US"/>
        </w:rPr>
        <w:t>The applicant complained</w:t>
      </w:r>
      <w:r w:rsidR="00BA12EA" w:rsidRPr="00421616">
        <w:rPr>
          <w:rFonts w:eastAsia="Times New Roman"/>
          <w:lang w:val="en-US"/>
        </w:rPr>
        <w:t>,</w:t>
      </w:r>
      <w:r w:rsidR="00993468" w:rsidRPr="00421616">
        <w:rPr>
          <w:rFonts w:eastAsia="Times New Roman"/>
          <w:lang w:val="en-US"/>
        </w:rPr>
        <w:t xml:space="preserve"> </w:t>
      </w:r>
      <w:r w:rsidR="001B2C3A" w:rsidRPr="00421616">
        <w:rPr>
          <w:rFonts w:eastAsia="Times New Roman"/>
          <w:lang w:val="en-US"/>
        </w:rPr>
        <w:t>under Article 10 of the Convention</w:t>
      </w:r>
      <w:r w:rsidR="00BA12EA" w:rsidRPr="00421616">
        <w:rPr>
          <w:rFonts w:eastAsia="Times New Roman"/>
          <w:lang w:val="en-US"/>
        </w:rPr>
        <w:t>,</w:t>
      </w:r>
      <w:r w:rsidR="001B2C3A" w:rsidRPr="00421616">
        <w:rPr>
          <w:rFonts w:eastAsia="Times New Roman"/>
          <w:lang w:val="en-US"/>
        </w:rPr>
        <w:t xml:space="preserve"> </w:t>
      </w:r>
      <w:r w:rsidR="00993468" w:rsidRPr="00421616">
        <w:rPr>
          <w:rFonts w:eastAsia="Times New Roman"/>
          <w:lang w:val="en-US"/>
        </w:rPr>
        <w:t xml:space="preserve">about </w:t>
      </w:r>
      <w:r w:rsidR="00FE38BE" w:rsidRPr="00421616">
        <w:rPr>
          <w:rFonts w:eastAsia="Times New Roman"/>
          <w:lang w:val="en-US"/>
        </w:rPr>
        <w:t xml:space="preserve">the breach of her freedom of expression </w:t>
      </w:r>
      <w:r w:rsidR="001B2C3A" w:rsidRPr="00421616">
        <w:rPr>
          <w:rFonts w:eastAsia="Times New Roman"/>
          <w:lang w:val="en-US"/>
        </w:rPr>
        <w:t xml:space="preserve">suffered due to </w:t>
      </w:r>
      <w:r w:rsidR="00993468" w:rsidRPr="00421616">
        <w:rPr>
          <w:rFonts w:eastAsia="Times New Roman"/>
          <w:lang w:val="en-US"/>
        </w:rPr>
        <w:t xml:space="preserve">her criminal conviction, </w:t>
      </w:r>
      <w:r w:rsidR="001A048D" w:rsidRPr="00421616">
        <w:rPr>
          <w:rFonts w:eastAsia="Times New Roman"/>
          <w:lang w:val="en-US"/>
        </w:rPr>
        <w:t xml:space="preserve">the subsequent </w:t>
      </w:r>
      <w:r w:rsidR="00993468" w:rsidRPr="00421616">
        <w:rPr>
          <w:rFonts w:eastAsia="Times New Roman"/>
          <w:lang w:val="en-US"/>
        </w:rPr>
        <w:t>civil defamation judgment rendered against her</w:t>
      </w:r>
      <w:r w:rsidR="001A048D" w:rsidRPr="00421616">
        <w:rPr>
          <w:rFonts w:eastAsia="Times New Roman"/>
          <w:lang w:val="en-US"/>
        </w:rPr>
        <w:t>, and</w:t>
      </w:r>
      <w:r w:rsidR="00FE38BE" w:rsidRPr="00421616">
        <w:rPr>
          <w:rFonts w:eastAsia="Times New Roman"/>
          <w:lang w:val="en-US"/>
        </w:rPr>
        <w:t xml:space="preserve">, </w:t>
      </w:r>
      <w:r w:rsidR="00071825" w:rsidRPr="00421616">
        <w:rPr>
          <w:rFonts w:eastAsia="Times New Roman"/>
          <w:lang w:val="en-US"/>
        </w:rPr>
        <w:t>also</w:t>
      </w:r>
      <w:r w:rsidR="00FE38BE" w:rsidRPr="00421616">
        <w:rPr>
          <w:rFonts w:eastAsia="Times New Roman"/>
          <w:lang w:val="en-US"/>
        </w:rPr>
        <w:t xml:space="preserve">, the </w:t>
      </w:r>
      <w:r w:rsidR="001A048D" w:rsidRPr="00421616">
        <w:rPr>
          <w:rFonts w:eastAsia="Times New Roman"/>
          <w:lang w:val="en-US"/>
        </w:rPr>
        <w:t xml:space="preserve">way in which the latter </w:t>
      </w:r>
      <w:r w:rsidR="00FE38BE" w:rsidRPr="00421616">
        <w:rPr>
          <w:rFonts w:eastAsia="Times New Roman"/>
          <w:lang w:val="en-US"/>
        </w:rPr>
        <w:t xml:space="preserve">was </w:t>
      </w:r>
      <w:r w:rsidR="001A048D" w:rsidRPr="00421616">
        <w:rPr>
          <w:rFonts w:eastAsia="Times New Roman"/>
          <w:lang w:val="en-US"/>
        </w:rPr>
        <w:t xml:space="preserve">enforced </w:t>
      </w:r>
      <w:r w:rsidR="007658C1" w:rsidRPr="00421616">
        <w:rPr>
          <w:rFonts w:eastAsia="Times New Roman"/>
          <w:lang w:val="en-US"/>
        </w:rPr>
        <w:t xml:space="preserve">domestically, </w:t>
      </w:r>
      <w:r w:rsidR="004017D5" w:rsidRPr="00421616">
        <w:rPr>
          <w:rFonts w:eastAsia="Times New Roman"/>
          <w:lang w:val="en-US"/>
        </w:rPr>
        <w:t>causing her</w:t>
      </w:r>
      <w:r w:rsidR="00071825" w:rsidRPr="00421616">
        <w:rPr>
          <w:rFonts w:eastAsia="Times New Roman"/>
          <w:lang w:val="en-US"/>
        </w:rPr>
        <w:t xml:space="preserve">, as it did, </w:t>
      </w:r>
      <w:r w:rsidR="004017D5" w:rsidRPr="00421616">
        <w:rPr>
          <w:rFonts w:eastAsia="Times New Roman"/>
          <w:lang w:val="en-US"/>
        </w:rPr>
        <w:t xml:space="preserve">extreme financial hardship, numerous health problems and even endangering her very life. </w:t>
      </w:r>
      <w:r w:rsidR="001B2C3A" w:rsidRPr="00421616">
        <w:rPr>
          <w:rFonts w:eastAsia="Times New Roman"/>
          <w:lang w:val="en-US"/>
        </w:rPr>
        <w:t xml:space="preserve">The applicant </w:t>
      </w:r>
      <w:r w:rsidR="00071825" w:rsidRPr="00421616">
        <w:rPr>
          <w:rFonts w:eastAsia="Times New Roman"/>
          <w:lang w:val="en-US"/>
        </w:rPr>
        <w:t xml:space="preserve">additionally </w:t>
      </w:r>
      <w:r w:rsidR="001B2C3A" w:rsidRPr="00421616">
        <w:rPr>
          <w:rFonts w:eastAsia="Times New Roman"/>
          <w:lang w:val="en-US"/>
        </w:rPr>
        <w:t>referred to Articles 3 and 8 of the Convention in this context, as well as to Article 1 of Protocol No.</w:t>
      </w:r>
      <w:r w:rsidR="00071825" w:rsidRPr="00421616">
        <w:rPr>
          <w:rFonts w:eastAsia="Times New Roman"/>
          <w:lang w:val="en-US"/>
        </w:rPr>
        <w:t xml:space="preserve"> </w:t>
      </w:r>
      <w:r w:rsidR="001B2C3A" w:rsidRPr="00421616">
        <w:rPr>
          <w:rFonts w:eastAsia="Times New Roman"/>
          <w:lang w:val="en-US"/>
        </w:rPr>
        <w:t>1.</w:t>
      </w:r>
    </w:p>
    <w:p w:rsidR="00F71A6A" w:rsidRPr="00421616" w:rsidRDefault="00ED289F" w:rsidP="007E55D4">
      <w:pPr>
        <w:pStyle w:val="ECHRPara"/>
        <w:rPr>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53</w:t>
      </w:r>
      <w:r w:rsidRPr="008B6147">
        <w:fldChar w:fldCharType="end"/>
      </w:r>
      <w:r w:rsidRPr="00421616">
        <w:rPr>
          <w:lang w:val="en-US"/>
        </w:rPr>
        <w:t>.  </w:t>
      </w:r>
      <w:r w:rsidR="00E71DA5" w:rsidRPr="00421616">
        <w:rPr>
          <w:lang w:val="en-US"/>
        </w:rPr>
        <w:t xml:space="preserve">It being the “master of the characterisation” to be given in law to the facts of any case before it (see, for example, </w:t>
      </w:r>
      <w:r w:rsidR="00E71DA5" w:rsidRPr="00421616">
        <w:rPr>
          <w:i/>
          <w:lang w:val="en-US"/>
        </w:rPr>
        <w:t>Akdeniz v. Turkey</w:t>
      </w:r>
      <w:r w:rsidR="00E71DA5" w:rsidRPr="00421616">
        <w:rPr>
          <w:lang w:val="en-US"/>
        </w:rPr>
        <w:t>, no. 25165/94, § 88, 31 May 2005), the Court considers that this complaint</w:t>
      </w:r>
      <w:r w:rsidR="007E41A9" w:rsidRPr="00421616">
        <w:rPr>
          <w:lang w:val="en-US"/>
        </w:rPr>
        <w:t xml:space="preserve"> </w:t>
      </w:r>
      <w:r w:rsidR="005415EB" w:rsidRPr="00421616">
        <w:rPr>
          <w:lang w:val="en-US"/>
        </w:rPr>
        <w:t xml:space="preserve">primarily </w:t>
      </w:r>
      <w:r w:rsidR="004017D5" w:rsidRPr="00421616">
        <w:rPr>
          <w:lang w:val="en-US"/>
        </w:rPr>
        <w:t xml:space="preserve">falls </w:t>
      </w:r>
      <w:r w:rsidR="007E41A9" w:rsidRPr="00421616">
        <w:rPr>
          <w:lang w:val="en-US"/>
        </w:rPr>
        <w:t xml:space="preserve">be </w:t>
      </w:r>
      <w:r w:rsidR="00E71DA5" w:rsidRPr="00421616">
        <w:rPr>
          <w:lang w:val="en-US"/>
        </w:rPr>
        <w:t xml:space="preserve">examined under Article 10 </w:t>
      </w:r>
      <w:r w:rsidR="004017D5" w:rsidRPr="00421616">
        <w:rPr>
          <w:lang w:val="en-US"/>
        </w:rPr>
        <w:t>of the Convention</w:t>
      </w:r>
      <w:r w:rsidR="00E71DA5" w:rsidRPr="00421616">
        <w:rPr>
          <w:lang w:val="en-US"/>
        </w:rPr>
        <w:t>, which</w:t>
      </w:r>
      <w:r w:rsidR="00F71A6A" w:rsidRPr="00421616">
        <w:rPr>
          <w:lang w:val="en-US"/>
        </w:rPr>
        <w:t xml:space="preserve">, </w:t>
      </w:r>
      <w:r w:rsidR="001A048D" w:rsidRPr="00421616">
        <w:rPr>
          <w:lang w:val="en-US"/>
        </w:rPr>
        <w:t xml:space="preserve">insofar as relevant, </w:t>
      </w:r>
      <w:r w:rsidR="00F71A6A" w:rsidRPr="00421616">
        <w:rPr>
          <w:lang w:val="en-US"/>
        </w:rPr>
        <w:t>reads as follows:</w:t>
      </w:r>
    </w:p>
    <w:p w:rsidR="00E71DA5" w:rsidRPr="008B6147" w:rsidRDefault="00E71DA5" w:rsidP="00E71DA5">
      <w:pPr>
        <w:pStyle w:val="ECHRParaQuote"/>
        <w:rPr>
          <w:rFonts w:eastAsia="Times New Roman"/>
          <w:lang w:val="en-GB"/>
        </w:rPr>
      </w:pPr>
      <w:r w:rsidRPr="008B6147">
        <w:rPr>
          <w:rFonts w:eastAsia="Times New Roman"/>
          <w:lang w:val="en-GB"/>
        </w:rPr>
        <w:t>“1. Everyone has the right to freedom of expression. This right shall include freedom to hold opinions and to receive and impart information and ideas without interference by public authority and regardless of frontiers ...”</w:t>
      </w:r>
    </w:p>
    <w:p w:rsidR="00E71DA5" w:rsidRPr="008B6147" w:rsidRDefault="00E71DA5" w:rsidP="00E71DA5">
      <w:pPr>
        <w:pStyle w:val="ECHRParaQuote"/>
        <w:rPr>
          <w:rFonts w:eastAsia="Times New Roman"/>
          <w:lang w:val="en-GB"/>
        </w:rPr>
      </w:pPr>
      <w:r w:rsidRPr="008B6147">
        <w:rPr>
          <w:rFonts w:eastAsia="Times New Roman"/>
          <w:lang w:val="en-GB"/>
        </w:rPr>
        <w:t>2. The exercise of these freedoms, since it carries with it duties and responsibilities, may be subject to such formalities, conditions, restrictions or penalties as are prescribed by law and are necessary in a democratic society ... for the protection of the reputation or rights of others ...”</w:t>
      </w:r>
    </w:p>
    <w:p w:rsidR="00F71A6A" w:rsidRPr="008B6147" w:rsidRDefault="00F71A6A" w:rsidP="00F00C24">
      <w:pPr>
        <w:pStyle w:val="ECHRHeading2"/>
        <w:rPr>
          <w:lang w:val="en-GB"/>
        </w:rPr>
      </w:pPr>
      <w:r w:rsidRPr="008B6147">
        <w:rPr>
          <w:lang w:val="en-GB"/>
        </w:rPr>
        <w:t>A.  Admissibility</w:t>
      </w:r>
    </w:p>
    <w:p w:rsidR="00CA27BC" w:rsidRPr="008B6147" w:rsidRDefault="00F00C24" w:rsidP="00F00C24">
      <w:pPr>
        <w:pStyle w:val="ECHRHeading3"/>
        <w:rPr>
          <w:lang w:val="en-GB"/>
        </w:rPr>
      </w:pPr>
      <w:r w:rsidRPr="008B6147">
        <w:rPr>
          <w:lang w:val="en-GB"/>
        </w:rPr>
        <w:t>1.  </w:t>
      </w:r>
      <w:r w:rsidR="00CA27BC" w:rsidRPr="008B6147">
        <w:rPr>
          <w:lang w:val="en-GB"/>
        </w:rPr>
        <w:t>As regards the criminal proceedings</w:t>
      </w:r>
    </w:p>
    <w:p w:rsidR="007E55D4" w:rsidRDefault="00ED289F" w:rsidP="00F00C24">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54</w:t>
      </w:r>
      <w:r w:rsidRPr="008B6147">
        <w:rPr>
          <w:lang w:val="en-GB"/>
        </w:rPr>
        <w:fldChar w:fldCharType="end"/>
      </w:r>
      <w:r w:rsidRPr="008B6147">
        <w:rPr>
          <w:lang w:val="en-GB"/>
        </w:rPr>
        <w:t>.  </w:t>
      </w:r>
      <w:r w:rsidR="00F00C24" w:rsidRPr="008B6147">
        <w:rPr>
          <w:lang w:val="en-GB"/>
        </w:rPr>
        <w:t>The Government maintained</w:t>
      </w:r>
      <w:r w:rsidR="00BE2CF0" w:rsidRPr="008B6147">
        <w:rPr>
          <w:lang w:val="en-GB"/>
        </w:rPr>
        <w:t xml:space="preserve">, </w:t>
      </w:r>
      <w:r w:rsidR="00BE2CF0" w:rsidRPr="008B6147">
        <w:rPr>
          <w:i/>
          <w:lang w:val="en-GB"/>
        </w:rPr>
        <w:t>inter alia</w:t>
      </w:r>
      <w:r w:rsidR="00BE2CF0" w:rsidRPr="008B6147">
        <w:rPr>
          <w:lang w:val="en-GB"/>
        </w:rPr>
        <w:t xml:space="preserve">, </w:t>
      </w:r>
      <w:r w:rsidR="00F00C24" w:rsidRPr="008B6147">
        <w:rPr>
          <w:lang w:val="en-GB"/>
        </w:rPr>
        <w:t xml:space="preserve">that since the proceedings before </w:t>
      </w:r>
      <w:r w:rsidR="00071825" w:rsidRPr="008B6147">
        <w:rPr>
          <w:lang w:val="en-GB"/>
        </w:rPr>
        <w:t xml:space="preserve">the </w:t>
      </w:r>
      <w:r w:rsidR="00F00C24" w:rsidRPr="008B6147">
        <w:rPr>
          <w:lang w:val="en-GB"/>
        </w:rPr>
        <w:t>Constitutional Court were still pending in this respect</w:t>
      </w:r>
      <w:r w:rsidR="00071825" w:rsidRPr="008B6147">
        <w:rPr>
          <w:lang w:val="en-GB"/>
        </w:rPr>
        <w:t xml:space="preserve"> (see paragraphs 13 above)</w:t>
      </w:r>
      <w:r w:rsidR="00F00C24" w:rsidRPr="008B6147">
        <w:rPr>
          <w:lang w:val="en-GB"/>
        </w:rPr>
        <w:t>, the applicant</w:t>
      </w:r>
      <w:r w:rsidR="00FF5C95">
        <w:rPr>
          <w:lang w:val="en-GB"/>
        </w:rPr>
        <w:t>’</w:t>
      </w:r>
      <w:r w:rsidR="00F00C24" w:rsidRPr="008B6147">
        <w:rPr>
          <w:lang w:val="en-GB"/>
        </w:rPr>
        <w:t xml:space="preserve">s complaint regarding the criminal case brought against </w:t>
      </w:r>
      <w:r w:rsidR="000A0BD4" w:rsidRPr="008B6147">
        <w:rPr>
          <w:lang w:val="en-GB"/>
        </w:rPr>
        <w:t xml:space="preserve">her </w:t>
      </w:r>
      <w:r w:rsidR="00F00C24" w:rsidRPr="008B6147">
        <w:rPr>
          <w:lang w:val="en-GB"/>
        </w:rPr>
        <w:t>had to be rejected on the grounds of non-exhaustion.</w:t>
      </w:r>
    </w:p>
    <w:p w:rsidR="00293F64" w:rsidRDefault="00ED289F" w:rsidP="00F00C24">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55</w:t>
      </w:r>
      <w:r w:rsidRPr="008B6147">
        <w:rPr>
          <w:lang w:val="en-GB"/>
        </w:rPr>
        <w:fldChar w:fldCharType="end"/>
      </w:r>
      <w:r w:rsidRPr="008B6147">
        <w:rPr>
          <w:lang w:val="en-GB"/>
        </w:rPr>
        <w:t>.  </w:t>
      </w:r>
      <w:r w:rsidR="00BE2CF0" w:rsidRPr="008B6147">
        <w:rPr>
          <w:lang w:val="en-GB"/>
        </w:rPr>
        <w:t>The applicant recalled that she had lodged her application (no. 4678/07) with the Court on 29 December 2006, at which time the constitutional appeal had still not been considered effective.</w:t>
      </w:r>
    </w:p>
    <w:p w:rsidR="00293F64" w:rsidRDefault="00ED289F" w:rsidP="00455493">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56</w:t>
      </w:r>
      <w:r w:rsidRPr="008B6147">
        <w:rPr>
          <w:lang w:val="en-GB"/>
        </w:rPr>
        <w:fldChar w:fldCharType="end"/>
      </w:r>
      <w:r w:rsidRPr="008B6147">
        <w:rPr>
          <w:lang w:val="en-GB"/>
        </w:rPr>
        <w:t>.  </w:t>
      </w:r>
      <w:r w:rsidR="00D70ADE" w:rsidRPr="008B6147">
        <w:rPr>
          <w:rFonts w:eastAsia="Times New Roman"/>
          <w:lang w:val="en-GB"/>
        </w:rPr>
        <w:t xml:space="preserve">The Court recalls that it has </w:t>
      </w:r>
      <w:r w:rsidR="00360D20" w:rsidRPr="008B6147">
        <w:rPr>
          <w:rFonts w:eastAsia="Times New Roman"/>
          <w:lang w:val="en-GB"/>
        </w:rPr>
        <w:t xml:space="preserve">consistently held that </w:t>
      </w:r>
      <w:r w:rsidR="00D70ADE" w:rsidRPr="008B6147">
        <w:rPr>
          <w:rFonts w:eastAsia="Times New Roman"/>
          <w:lang w:val="en-GB"/>
        </w:rPr>
        <w:t>a constitutional appeal should, in principle, be deemed effective within the meaning of Article 35 § 1 of the Convention</w:t>
      </w:r>
      <w:r w:rsidR="00D56108" w:rsidRPr="008B6147">
        <w:rPr>
          <w:rFonts w:eastAsia="Times New Roman"/>
          <w:lang w:val="en-GB"/>
        </w:rPr>
        <w:t xml:space="preserve"> </w:t>
      </w:r>
      <w:r w:rsidR="00D70ADE" w:rsidRPr="008B6147">
        <w:rPr>
          <w:rFonts w:eastAsia="Times New Roman"/>
          <w:lang w:val="en-GB"/>
        </w:rPr>
        <w:t xml:space="preserve">in respect of applications introduced against Serbia as of 7 August 2008 </w:t>
      </w:r>
      <w:r w:rsidR="00360D20" w:rsidRPr="008B6147">
        <w:rPr>
          <w:rFonts w:eastAsia="Times New Roman"/>
          <w:color w:val="000000"/>
          <w:lang w:val="en-GB"/>
        </w:rPr>
        <w:t>(see</w:t>
      </w:r>
      <w:r w:rsidR="001B05AF" w:rsidRPr="008B6147">
        <w:rPr>
          <w:rFonts w:eastAsia="Times New Roman"/>
          <w:color w:val="000000"/>
          <w:lang w:val="en-GB"/>
        </w:rPr>
        <w:t xml:space="preserve"> </w:t>
      </w:r>
      <w:r w:rsidR="001B05AF" w:rsidRPr="008B6147">
        <w:rPr>
          <w:i/>
          <w:lang w:val="en-GB"/>
        </w:rPr>
        <w:t>Vinčić and Others v. Serbia</w:t>
      </w:r>
      <w:r w:rsidR="001B05AF" w:rsidRPr="008B6147">
        <w:rPr>
          <w:lang w:val="en-GB"/>
        </w:rPr>
        <w:t>, no. 44698/06 and others</w:t>
      </w:r>
      <w:r w:rsidR="001B05AF" w:rsidRPr="008B6147">
        <w:rPr>
          <w:snapToGrid w:val="0"/>
          <w:lang w:val="en-GB"/>
        </w:rPr>
        <w:t xml:space="preserve">, § 51, 1 December 2009; </w:t>
      </w:r>
      <w:r w:rsidR="00360D20" w:rsidRPr="008B6147">
        <w:rPr>
          <w:rFonts w:eastAsia="Times New Roman"/>
          <w:color w:val="000000"/>
          <w:lang w:val="en-GB"/>
        </w:rPr>
        <w:t xml:space="preserve">see also </w:t>
      </w:r>
      <w:r w:rsidR="002012E7">
        <w:rPr>
          <w:rFonts w:eastAsia="Times New Roman"/>
          <w:i/>
          <w:color w:val="000000"/>
          <w:lang w:val="en-GB"/>
        </w:rPr>
        <w:t>Rakić and Others v.</w:t>
      </w:r>
      <w:r w:rsidR="002012E7">
        <w:rPr>
          <w:rFonts w:eastAsia="Times New Roman"/>
          <w:i/>
          <w:color w:val="000000"/>
          <w:lang w:val="en-US"/>
        </w:rPr>
        <w:t> </w:t>
      </w:r>
      <w:r w:rsidR="00360D20" w:rsidRPr="008B6147">
        <w:rPr>
          <w:rFonts w:eastAsia="Times New Roman"/>
          <w:i/>
          <w:color w:val="000000"/>
          <w:lang w:val="en-GB"/>
        </w:rPr>
        <w:t>Serbia</w:t>
      </w:r>
      <w:r w:rsidR="00360D20" w:rsidRPr="008B6147">
        <w:rPr>
          <w:rFonts w:eastAsia="Times New Roman"/>
          <w:color w:val="000000"/>
          <w:lang w:val="en-GB"/>
        </w:rPr>
        <w:t xml:space="preserve">, no. 47460/07 and others, § 39, 5 October 2010, and </w:t>
      </w:r>
      <w:r w:rsidR="002012E7">
        <w:rPr>
          <w:rFonts w:eastAsia="Times New Roman"/>
          <w:i/>
          <w:color w:val="000000"/>
          <w:lang w:val="en-GB"/>
        </w:rPr>
        <w:t>Hajnal v. </w:t>
      </w:r>
      <w:r w:rsidR="00360D20" w:rsidRPr="008B6147">
        <w:rPr>
          <w:rFonts w:eastAsia="Times New Roman"/>
          <w:i/>
          <w:color w:val="000000"/>
          <w:lang w:val="en-GB"/>
        </w:rPr>
        <w:t>Serbia</w:t>
      </w:r>
      <w:r w:rsidR="00360D20" w:rsidRPr="008B6147">
        <w:rPr>
          <w:rFonts w:eastAsia="Times New Roman"/>
          <w:color w:val="000000"/>
          <w:lang w:val="en-GB"/>
        </w:rPr>
        <w:t>, no. 36937/06</w:t>
      </w:r>
      <w:r w:rsidR="00360D20" w:rsidRPr="008B6147">
        <w:rPr>
          <w:rFonts w:eastAsia="Times New Roman"/>
          <w:snapToGrid w:val="0"/>
          <w:color w:val="000000"/>
          <w:szCs w:val="24"/>
          <w:lang w:val="en-GB"/>
        </w:rPr>
        <w:t>, §§ 122 and 123, 19 June 2012)</w:t>
      </w:r>
      <w:r w:rsidR="00D56108" w:rsidRPr="008B6147">
        <w:rPr>
          <w:rFonts w:eastAsia="Times New Roman"/>
          <w:snapToGrid w:val="0"/>
          <w:color w:val="000000"/>
          <w:szCs w:val="24"/>
          <w:lang w:val="en-GB"/>
        </w:rPr>
        <w:t xml:space="preserve">. It is </w:t>
      </w:r>
      <w:r w:rsidR="00360D20" w:rsidRPr="008B6147">
        <w:rPr>
          <w:rFonts w:eastAsia="Times New Roman"/>
          <w:snapToGrid w:val="0"/>
          <w:color w:val="000000"/>
          <w:szCs w:val="24"/>
          <w:lang w:val="en-GB"/>
        </w:rPr>
        <w:t>understood</w:t>
      </w:r>
      <w:r w:rsidR="00D56108" w:rsidRPr="008B6147">
        <w:rPr>
          <w:rFonts w:eastAsia="Times New Roman"/>
          <w:snapToGrid w:val="0"/>
          <w:color w:val="000000"/>
          <w:szCs w:val="24"/>
          <w:lang w:val="en-GB"/>
        </w:rPr>
        <w:t xml:space="preserve">, however, that </w:t>
      </w:r>
      <w:r w:rsidR="00360D20" w:rsidRPr="008B6147">
        <w:rPr>
          <w:rFonts w:eastAsia="Times New Roman"/>
          <w:snapToGrid w:val="0"/>
          <w:color w:val="000000"/>
          <w:szCs w:val="24"/>
          <w:lang w:val="en-GB"/>
        </w:rPr>
        <w:t>any complaints</w:t>
      </w:r>
      <w:r w:rsidR="00D56108" w:rsidRPr="008B6147">
        <w:rPr>
          <w:rFonts w:eastAsia="Times New Roman"/>
          <w:snapToGrid w:val="0"/>
          <w:color w:val="000000"/>
          <w:szCs w:val="24"/>
          <w:lang w:val="en-GB"/>
        </w:rPr>
        <w:t xml:space="preserve"> concerning subsequent facts, including proceedings and/or decisions, shall have their own, “new”, introduction </w:t>
      </w:r>
      <w:r w:rsidR="00D56108" w:rsidRPr="008B6147">
        <w:rPr>
          <w:rFonts w:eastAsia="Times New Roman"/>
          <w:snapToGrid w:val="0"/>
          <w:szCs w:val="24"/>
          <w:lang w:val="en-GB"/>
        </w:rPr>
        <w:t xml:space="preserve">date. </w:t>
      </w:r>
      <w:r w:rsidR="005246C1" w:rsidRPr="008B6147">
        <w:rPr>
          <w:lang w:val="en-GB"/>
        </w:rPr>
        <w:t xml:space="preserve">The mere fact that the applicant has relied on the same Article of the Convention in his or her application is not sufficient to validly raise all subsequent complaints made under that provision (see, for example, </w:t>
      </w:r>
      <w:r w:rsidR="002012E7">
        <w:rPr>
          <w:i/>
          <w:lang w:val="en-GB"/>
        </w:rPr>
        <w:t>Allan v. </w:t>
      </w:r>
      <w:r w:rsidR="00455493" w:rsidRPr="008B6147">
        <w:rPr>
          <w:i/>
          <w:lang w:val="en-GB"/>
        </w:rPr>
        <w:t>United Kingdom</w:t>
      </w:r>
      <w:r w:rsidR="00455493" w:rsidRPr="008B6147">
        <w:rPr>
          <w:lang w:val="en-GB"/>
        </w:rPr>
        <w:t xml:space="preserve"> (dec.), no. 48539/99, 28 August 2001; and </w:t>
      </w:r>
      <w:r w:rsidR="002012E7">
        <w:rPr>
          <w:i/>
          <w:lang w:val="en-GB"/>
        </w:rPr>
        <w:t>Zervakis v. </w:t>
      </w:r>
      <w:r w:rsidR="005246C1" w:rsidRPr="008B6147">
        <w:rPr>
          <w:i/>
          <w:lang w:val="en-GB"/>
        </w:rPr>
        <w:t>Greece</w:t>
      </w:r>
      <w:r w:rsidR="005246C1" w:rsidRPr="008B6147">
        <w:rPr>
          <w:lang w:val="en-GB"/>
        </w:rPr>
        <w:t xml:space="preserve"> (dec.), no. 64321/01, 17 October 2002).</w:t>
      </w:r>
    </w:p>
    <w:p w:rsidR="00293F64" w:rsidRDefault="00ED289F" w:rsidP="00455493">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57</w:t>
      </w:r>
      <w:r w:rsidRPr="008B6147">
        <w:rPr>
          <w:lang w:val="en-GB"/>
        </w:rPr>
        <w:fldChar w:fldCharType="end"/>
      </w:r>
      <w:r w:rsidRPr="008B6147">
        <w:rPr>
          <w:lang w:val="en-GB"/>
        </w:rPr>
        <w:t>.  </w:t>
      </w:r>
      <w:r w:rsidR="007752A1" w:rsidRPr="008B6147">
        <w:rPr>
          <w:lang w:val="en-GB"/>
        </w:rPr>
        <w:t>In view of the above, the Court notes that the original criminal proceedings brought against the applicant had ceased to be of relevance as of 29 July 2009, which was when the Municipal Court accepted the applicant</w:t>
      </w:r>
      <w:r w:rsidR="00FF5C95">
        <w:rPr>
          <w:lang w:val="en-GB"/>
        </w:rPr>
        <w:t>’</w:t>
      </w:r>
      <w:r w:rsidR="007752A1" w:rsidRPr="008B6147">
        <w:rPr>
          <w:lang w:val="en-GB"/>
        </w:rPr>
        <w:t>s motion for their reopening</w:t>
      </w:r>
      <w:r w:rsidR="00071825" w:rsidRPr="008B6147">
        <w:rPr>
          <w:lang w:val="en-GB"/>
        </w:rPr>
        <w:t xml:space="preserve"> (see paragraph 11 above)</w:t>
      </w:r>
      <w:r w:rsidR="007752A1" w:rsidRPr="008B6147">
        <w:rPr>
          <w:lang w:val="en-GB"/>
        </w:rPr>
        <w:t>. The subsequent criminal proceedings were concluded by 2</w:t>
      </w:r>
      <w:r w:rsidR="00071825" w:rsidRPr="008B6147">
        <w:rPr>
          <w:lang w:val="en-GB"/>
        </w:rPr>
        <w:t>9 November 2011</w:t>
      </w:r>
      <w:r w:rsidR="007752A1" w:rsidRPr="008B6147">
        <w:rPr>
          <w:lang w:val="en-GB"/>
        </w:rPr>
        <w:t xml:space="preserve">, </w:t>
      </w:r>
      <w:r w:rsidR="00297C2A" w:rsidRPr="008B6147">
        <w:rPr>
          <w:lang w:val="en-GB"/>
        </w:rPr>
        <w:t xml:space="preserve">hence post 7 August 2008, </w:t>
      </w:r>
      <w:r w:rsidR="007752A1" w:rsidRPr="008B6147">
        <w:rPr>
          <w:lang w:val="en-GB"/>
        </w:rPr>
        <w:t>and the</w:t>
      </w:r>
      <w:r w:rsidR="00A92D91" w:rsidRPr="008B6147">
        <w:rPr>
          <w:lang w:val="en-GB"/>
        </w:rPr>
        <w:t xml:space="preserve"> </w:t>
      </w:r>
      <w:r w:rsidR="00BE0347" w:rsidRPr="008B6147">
        <w:rPr>
          <w:lang w:val="en-GB"/>
        </w:rPr>
        <w:t xml:space="preserve">case </w:t>
      </w:r>
      <w:r w:rsidR="00A92D91" w:rsidRPr="008B6147">
        <w:rPr>
          <w:lang w:val="en-GB"/>
        </w:rPr>
        <w:t xml:space="preserve">before the </w:t>
      </w:r>
      <w:r w:rsidR="007752A1" w:rsidRPr="008B6147">
        <w:rPr>
          <w:lang w:val="en-GB"/>
        </w:rPr>
        <w:t>Constitutional Court</w:t>
      </w:r>
      <w:r w:rsidR="00A92D91" w:rsidRPr="008B6147">
        <w:rPr>
          <w:lang w:val="en-GB"/>
        </w:rPr>
        <w:t xml:space="preserve"> ha</w:t>
      </w:r>
      <w:r w:rsidR="00BE0347" w:rsidRPr="008B6147">
        <w:rPr>
          <w:lang w:val="en-GB"/>
        </w:rPr>
        <w:t>s</w:t>
      </w:r>
      <w:r w:rsidR="00A92D91" w:rsidRPr="008B6147">
        <w:rPr>
          <w:lang w:val="en-GB"/>
        </w:rPr>
        <w:t xml:space="preserve"> been pending since </w:t>
      </w:r>
      <w:r w:rsidR="007752A1" w:rsidRPr="008B6147">
        <w:rPr>
          <w:lang w:val="en-GB"/>
        </w:rPr>
        <w:t>19 January</w:t>
      </w:r>
      <w:r w:rsidR="0068441B" w:rsidRPr="008B6147">
        <w:rPr>
          <w:lang w:val="en-GB"/>
        </w:rPr>
        <w:t xml:space="preserve"> 2012</w:t>
      </w:r>
      <w:r w:rsidR="00071825" w:rsidRPr="008B6147">
        <w:rPr>
          <w:lang w:val="en-GB"/>
        </w:rPr>
        <w:t xml:space="preserve"> (see paragraphs 12 and 13 above). </w:t>
      </w:r>
      <w:r w:rsidR="00F66A03" w:rsidRPr="008B6147">
        <w:rPr>
          <w:lang w:val="en-GB"/>
        </w:rPr>
        <w:t>In these circumstances, the applicant</w:t>
      </w:r>
      <w:r w:rsidR="00FF5C95">
        <w:rPr>
          <w:lang w:val="en-GB"/>
        </w:rPr>
        <w:t>’</w:t>
      </w:r>
      <w:r w:rsidR="00F66A03" w:rsidRPr="008B6147">
        <w:rPr>
          <w:lang w:val="en-GB"/>
        </w:rPr>
        <w:t xml:space="preserve">s </w:t>
      </w:r>
      <w:r w:rsidR="00A92D91" w:rsidRPr="008B6147">
        <w:rPr>
          <w:lang w:val="en-GB"/>
        </w:rPr>
        <w:t xml:space="preserve">remaining </w:t>
      </w:r>
      <w:r w:rsidR="00F66A03" w:rsidRPr="008B6147">
        <w:rPr>
          <w:lang w:val="en-GB"/>
        </w:rPr>
        <w:t xml:space="preserve">complaint relating to the criminal </w:t>
      </w:r>
      <w:r w:rsidR="00A92D91" w:rsidRPr="008B6147">
        <w:rPr>
          <w:lang w:val="en-GB"/>
        </w:rPr>
        <w:t xml:space="preserve">proceedings following their reopening </w:t>
      </w:r>
      <w:r w:rsidR="001B05AF" w:rsidRPr="008B6147">
        <w:rPr>
          <w:lang w:val="en-GB"/>
        </w:rPr>
        <w:t xml:space="preserve">is </w:t>
      </w:r>
      <w:r w:rsidR="00F66A03" w:rsidRPr="008B6147">
        <w:rPr>
          <w:lang w:val="en-GB"/>
        </w:rPr>
        <w:t xml:space="preserve">premature and must, as such, be rejected under Article 35 §§ 1 and 4 of the Convention </w:t>
      </w:r>
      <w:r w:rsidR="00A92D91" w:rsidRPr="008B6147">
        <w:rPr>
          <w:lang w:val="en-GB"/>
        </w:rPr>
        <w:t xml:space="preserve">on the grounds of </w:t>
      </w:r>
      <w:r w:rsidR="00F66A03" w:rsidRPr="008B6147">
        <w:rPr>
          <w:lang w:val="en-GB"/>
        </w:rPr>
        <w:t>non-exhaustion</w:t>
      </w:r>
      <w:r w:rsidR="00BE1252" w:rsidRPr="008B6147">
        <w:rPr>
          <w:lang w:val="en-GB"/>
        </w:rPr>
        <w:t>.</w:t>
      </w:r>
    </w:p>
    <w:p w:rsidR="00293F64" w:rsidRDefault="00F00C24" w:rsidP="00F00C24">
      <w:pPr>
        <w:pStyle w:val="ECHRHeading3"/>
        <w:rPr>
          <w:lang w:val="en-GB"/>
        </w:rPr>
      </w:pPr>
      <w:r w:rsidRPr="008B6147">
        <w:rPr>
          <w:lang w:val="en-GB"/>
        </w:rPr>
        <w:t>2.  </w:t>
      </w:r>
      <w:r w:rsidR="00CA27BC" w:rsidRPr="008B6147">
        <w:rPr>
          <w:lang w:val="en-GB"/>
        </w:rPr>
        <w:t>As regards the civ</w:t>
      </w:r>
      <w:r w:rsidRPr="008B6147">
        <w:rPr>
          <w:lang w:val="en-GB"/>
        </w:rPr>
        <w:t>il and</w:t>
      </w:r>
      <w:r w:rsidR="00071825" w:rsidRPr="008B6147">
        <w:rPr>
          <w:lang w:val="en-GB"/>
        </w:rPr>
        <w:t xml:space="preserve"> </w:t>
      </w:r>
      <w:r w:rsidRPr="008B6147">
        <w:rPr>
          <w:lang w:val="en-GB"/>
        </w:rPr>
        <w:t>enforcement</w:t>
      </w:r>
      <w:r w:rsidR="00CA27BC" w:rsidRPr="008B6147">
        <w:rPr>
          <w:lang w:val="en-GB"/>
        </w:rPr>
        <w:t xml:space="preserve"> proceedings</w:t>
      </w:r>
    </w:p>
    <w:p w:rsidR="00F71A6A" w:rsidRPr="008B6147" w:rsidRDefault="00ED289F" w:rsidP="002F4BCF">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58</w:t>
      </w:r>
      <w:r w:rsidRPr="008B6147">
        <w:rPr>
          <w:lang w:val="en-GB"/>
        </w:rPr>
        <w:fldChar w:fldCharType="end"/>
      </w:r>
      <w:r w:rsidRPr="008B6147">
        <w:rPr>
          <w:lang w:val="en-GB"/>
        </w:rPr>
        <w:t>.  </w:t>
      </w:r>
      <w:r w:rsidR="00F71A6A" w:rsidRPr="008B6147">
        <w:rPr>
          <w:lang w:val="en-GB"/>
        </w:rPr>
        <w:t xml:space="preserve">The Court notes that </w:t>
      </w:r>
      <w:r w:rsidR="00F00C24" w:rsidRPr="008B6147">
        <w:rPr>
          <w:lang w:val="en-GB"/>
        </w:rPr>
        <w:t>t</w:t>
      </w:r>
      <w:r w:rsidR="00D44EA3" w:rsidRPr="008B6147">
        <w:rPr>
          <w:lang w:val="en-GB"/>
        </w:rPr>
        <w:t xml:space="preserve">his complaint </w:t>
      </w:r>
      <w:r w:rsidR="00F71A6A" w:rsidRPr="008B6147">
        <w:rPr>
          <w:lang w:val="en-GB"/>
        </w:rPr>
        <w:t xml:space="preserve">is not manifestly ill-founded within the meaning of Article </w:t>
      </w:r>
      <w:r w:rsidR="00C63E30" w:rsidRPr="008B6147">
        <w:rPr>
          <w:lang w:val="en-GB"/>
        </w:rPr>
        <w:t>35 § 3 (a)</w:t>
      </w:r>
      <w:r w:rsidR="00F71A6A" w:rsidRPr="008B6147">
        <w:rPr>
          <w:lang w:val="en-GB"/>
        </w:rPr>
        <w:t xml:space="preserve"> of the Convention. It further notes that it is not inadmissible on any other grounds. It must therefore be declared admissible.</w:t>
      </w:r>
    </w:p>
    <w:p w:rsidR="00F71A6A" w:rsidRPr="008B6147" w:rsidRDefault="00F71A6A" w:rsidP="008824B9">
      <w:pPr>
        <w:pStyle w:val="ECHRHeading2"/>
        <w:outlineLvl w:val="0"/>
        <w:rPr>
          <w:lang w:val="en-GB"/>
        </w:rPr>
      </w:pPr>
      <w:r w:rsidRPr="008B6147">
        <w:rPr>
          <w:lang w:val="en-GB"/>
        </w:rPr>
        <w:t>B.  Merits</w:t>
      </w:r>
      <w:r w:rsidR="005F0BDD" w:rsidRPr="008B6147">
        <w:rPr>
          <w:lang w:val="en-GB"/>
        </w:rPr>
        <w:t xml:space="preserve"> (as regards the </w:t>
      </w:r>
      <w:r w:rsidR="00CA27BC" w:rsidRPr="008B6147">
        <w:rPr>
          <w:lang w:val="en-GB"/>
        </w:rPr>
        <w:t>civ</w:t>
      </w:r>
      <w:r w:rsidR="005F0BDD" w:rsidRPr="008B6147">
        <w:rPr>
          <w:lang w:val="en-GB"/>
        </w:rPr>
        <w:t>il and the enforcement</w:t>
      </w:r>
      <w:r w:rsidR="00CA27BC" w:rsidRPr="008B6147">
        <w:rPr>
          <w:lang w:val="en-GB"/>
        </w:rPr>
        <w:t xml:space="preserve"> proceedings</w:t>
      </w:r>
      <w:r w:rsidR="005F0BDD" w:rsidRPr="008B6147">
        <w:rPr>
          <w:lang w:val="en-GB"/>
        </w:rPr>
        <w:t>)</w:t>
      </w:r>
    </w:p>
    <w:p w:rsidR="00CA1477" w:rsidRPr="008B6147" w:rsidRDefault="007E55D4" w:rsidP="005B1BA2">
      <w:pPr>
        <w:pStyle w:val="ECHRHeading3"/>
        <w:rPr>
          <w:lang w:val="en-GB"/>
        </w:rPr>
      </w:pPr>
      <w:r>
        <w:rPr>
          <w:lang w:val="en-GB"/>
        </w:rPr>
        <w:t>1.  </w:t>
      </w:r>
      <w:r w:rsidR="00CA1477" w:rsidRPr="008B6147">
        <w:rPr>
          <w:lang w:val="en-GB"/>
        </w:rPr>
        <w:t>The parties</w:t>
      </w:r>
      <w:r w:rsidR="00FF5C95">
        <w:rPr>
          <w:lang w:val="en-GB"/>
        </w:rPr>
        <w:t>’</w:t>
      </w:r>
      <w:r w:rsidR="00CA1477" w:rsidRPr="008B6147">
        <w:rPr>
          <w:lang w:val="en-GB"/>
        </w:rPr>
        <w:t xml:space="preserve"> submissions</w:t>
      </w:r>
    </w:p>
    <w:p w:rsidR="00293F64" w:rsidRDefault="00ED289F" w:rsidP="005F0BDD">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59</w:t>
      </w:r>
      <w:r w:rsidRPr="008B6147">
        <w:rPr>
          <w:lang w:val="en-GB"/>
        </w:rPr>
        <w:fldChar w:fldCharType="end"/>
      </w:r>
      <w:r w:rsidRPr="008B6147">
        <w:rPr>
          <w:lang w:val="en-GB"/>
        </w:rPr>
        <w:t>.  </w:t>
      </w:r>
      <w:r w:rsidR="005F0BDD" w:rsidRPr="008B6147">
        <w:rPr>
          <w:lang w:val="en-GB"/>
        </w:rPr>
        <w:t>The Government admitted that the applicant</w:t>
      </w:r>
      <w:r w:rsidR="00FF5C95">
        <w:rPr>
          <w:lang w:val="en-GB"/>
        </w:rPr>
        <w:t>’</w:t>
      </w:r>
      <w:r w:rsidR="005F0BDD" w:rsidRPr="008B6147">
        <w:rPr>
          <w:lang w:val="en-GB"/>
        </w:rPr>
        <w:t>s freedom of expression had been restricted. This restriction, however, had been in accordance with the applicable domestic law and had pursued</w:t>
      </w:r>
      <w:r w:rsidR="00071825" w:rsidRPr="008B6147">
        <w:rPr>
          <w:lang w:val="en-GB"/>
        </w:rPr>
        <w:t xml:space="preserve"> the </w:t>
      </w:r>
      <w:r w:rsidR="005F0BDD" w:rsidRPr="008B6147">
        <w:rPr>
          <w:lang w:val="en-GB"/>
        </w:rPr>
        <w:t>legitimate aim</w:t>
      </w:r>
      <w:r w:rsidR="00071825" w:rsidRPr="008B6147">
        <w:rPr>
          <w:lang w:val="en-GB"/>
        </w:rPr>
        <w:t xml:space="preserve"> of </w:t>
      </w:r>
      <w:r w:rsidR="005F0BDD" w:rsidRPr="008B6147">
        <w:rPr>
          <w:lang w:val="en-GB"/>
        </w:rPr>
        <w:t>protecti</w:t>
      </w:r>
      <w:r w:rsidR="00071825" w:rsidRPr="008B6147">
        <w:rPr>
          <w:lang w:val="en-GB"/>
        </w:rPr>
        <w:t xml:space="preserve">ng the </w:t>
      </w:r>
      <w:r w:rsidR="005F0BDD" w:rsidRPr="008B6147">
        <w:rPr>
          <w:lang w:val="en-GB"/>
        </w:rPr>
        <w:t xml:space="preserve">reputation of others. The competent civil courts had </w:t>
      </w:r>
      <w:r w:rsidR="00071825" w:rsidRPr="008B6147">
        <w:rPr>
          <w:lang w:val="en-GB"/>
        </w:rPr>
        <w:t xml:space="preserve">also </w:t>
      </w:r>
      <w:r w:rsidR="005F0BDD" w:rsidRPr="008B6147">
        <w:rPr>
          <w:lang w:val="en-GB"/>
        </w:rPr>
        <w:t>properly assessed the facts and adequately applied the relevant domestic legislation.</w:t>
      </w:r>
      <w:r w:rsidR="002E114D" w:rsidRPr="008B6147">
        <w:rPr>
          <w:lang w:val="en-GB"/>
        </w:rPr>
        <w:t xml:space="preserve"> </w:t>
      </w:r>
      <w:r w:rsidR="005F0BDD" w:rsidRPr="008B6147">
        <w:rPr>
          <w:lang w:val="en-GB"/>
        </w:rPr>
        <w:t>The applicant</w:t>
      </w:r>
      <w:r w:rsidR="00FF5C95">
        <w:rPr>
          <w:lang w:val="en-GB"/>
        </w:rPr>
        <w:t>’</w:t>
      </w:r>
      <w:r w:rsidR="005F0BDD" w:rsidRPr="008B6147">
        <w:rPr>
          <w:lang w:val="en-GB"/>
        </w:rPr>
        <w:t xml:space="preserve">s </w:t>
      </w:r>
      <w:r w:rsidR="00071825" w:rsidRPr="008B6147">
        <w:rPr>
          <w:lang w:val="en-GB"/>
        </w:rPr>
        <w:t xml:space="preserve">allegation </w:t>
      </w:r>
      <w:r w:rsidR="00EB3B22" w:rsidRPr="008B6147">
        <w:rPr>
          <w:lang w:val="en-GB"/>
        </w:rPr>
        <w:t xml:space="preserve">to the effect that </w:t>
      </w:r>
      <w:r w:rsidR="005F0BDD" w:rsidRPr="008B6147">
        <w:rPr>
          <w:rFonts w:ascii="Times New Roman" w:eastAsia="Times New Roman" w:hAnsi="Times New Roman" w:cs="Times New Roman"/>
          <w:szCs w:val="20"/>
          <w:lang w:val="en-GB"/>
        </w:rPr>
        <w:t>her lawyer, Mr NB, had deliberately failed to represent her properly in a pending civil case</w:t>
      </w:r>
      <w:r w:rsidR="00EB3B22" w:rsidRPr="008B6147">
        <w:rPr>
          <w:rFonts w:ascii="Times New Roman" w:eastAsia="Times New Roman" w:hAnsi="Times New Roman" w:cs="Times New Roman"/>
          <w:szCs w:val="20"/>
          <w:lang w:val="en-GB"/>
        </w:rPr>
        <w:t xml:space="preserve">, had been </w:t>
      </w:r>
      <w:r w:rsidR="005F0BDD" w:rsidRPr="008B6147">
        <w:rPr>
          <w:lang w:val="en-GB"/>
        </w:rPr>
        <w:t xml:space="preserve">a statement of fact </w:t>
      </w:r>
      <w:r w:rsidR="002E114D" w:rsidRPr="008B6147">
        <w:rPr>
          <w:lang w:val="en-GB"/>
        </w:rPr>
        <w:t xml:space="preserve">in support of which no </w:t>
      </w:r>
      <w:r w:rsidR="005F0BDD" w:rsidRPr="008B6147">
        <w:rPr>
          <w:lang w:val="en-GB"/>
        </w:rPr>
        <w:t>credible evidence</w:t>
      </w:r>
      <w:r w:rsidR="00E92CB3" w:rsidRPr="008B6147">
        <w:rPr>
          <w:lang w:val="en-GB"/>
        </w:rPr>
        <w:t xml:space="preserve"> had </w:t>
      </w:r>
      <w:r w:rsidR="00DB1944" w:rsidRPr="008B6147">
        <w:rPr>
          <w:lang w:val="en-GB"/>
        </w:rPr>
        <w:t xml:space="preserve">ever </w:t>
      </w:r>
      <w:r w:rsidR="00E92CB3" w:rsidRPr="008B6147">
        <w:rPr>
          <w:lang w:val="en-GB"/>
        </w:rPr>
        <w:t>been offered</w:t>
      </w:r>
      <w:r w:rsidR="00EB3B22" w:rsidRPr="008B6147">
        <w:rPr>
          <w:lang w:val="en-GB"/>
        </w:rPr>
        <w:t>.</w:t>
      </w:r>
      <w:r w:rsidR="002E114D" w:rsidRPr="008B6147">
        <w:rPr>
          <w:lang w:val="en-GB"/>
        </w:rPr>
        <w:t xml:space="preserve"> Th</w:t>
      </w:r>
      <w:r w:rsidR="00BC03BE" w:rsidRPr="008B6147">
        <w:rPr>
          <w:lang w:val="en-GB"/>
        </w:rPr>
        <w:t xml:space="preserve">is </w:t>
      </w:r>
      <w:r w:rsidR="00EB3B22" w:rsidRPr="008B6147">
        <w:rPr>
          <w:lang w:val="en-GB"/>
        </w:rPr>
        <w:t xml:space="preserve">statement had </w:t>
      </w:r>
      <w:r w:rsidR="00071825" w:rsidRPr="008B6147">
        <w:rPr>
          <w:lang w:val="en-GB"/>
        </w:rPr>
        <w:t xml:space="preserve">likewise </w:t>
      </w:r>
      <w:r w:rsidR="00EB3B22" w:rsidRPr="008B6147">
        <w:rPr>
          <w:lang w:val="en-GB"/>
        </w:rPr>
        <w:t>not been given in any constructive social context</w:t>
      </w:r>
      <w:r w:rsidR="002E114D" w:rsidRPr="008B6147">
        <w:rPr>
          <w:lang w:val="en-GB"/>
        </w:rPr>
        <w:t>,</w:t>
      </w:r>
      <w:r w:rsidR="00EB3B22" w:rsidRPr="008B6147">
        <w:rPr>
          <w:lang w:val="en-GB"/>
        </w:rPr>
        <w:t xml:space="preserve"> but merely as an expression of</w:t>
      </w:r>
      <w:r w:rsidR="00071825" w:rsidRPr="008B6147">
        <w:rPr>
          <w:lang w:val="en-GB"/>
        </w:rPr>
        <w:t xml:space="preserve"> the applicant</w:t>
      </w:r>
      <w:r w:rsidR="00FF5C95">
        <w:rPr>
          <w:lang w:val="en-GB"/>
        </w:rPr>
        <w:t>’</w:t>
      </w:r>
      <w:r w:rsidR="00071825" w:rsidRPr="008B6147">
        <w:rPr>
          <w:lang w:val="en-GB"/>
        </w:rPr>
        <w:t xml:space="preserve">s </w:t>
      </w:r>
      <w:r w:rsidR="00EB3B22" w:rsidRPr="008B6147">
        <w:rPr>
          <w:lang w:val="en-GB"/>
        </w:rPr>
        <w:t>personal dissatisfaction.</w:t>
      </w:r>
      <w:r w:rsidR="002E114D" w:rsidRPr="008B6147">
        <w:rPr>
          <w:lang w:val="en-GB"/>
        </w:rPr>
        <w:t xml:space="preserve"> </w:t>
      </w:r>
      <w:r w:rsidR="00E92CB3" w:rsidRPr="008B6147">
        <w:rPr>
          <w:lang w:val="en-GB"/>
        </w:rPr>
        <w:t xml:space="preserve">Further, </w:t>
      </w:r>
      <w:r w:rsidR="00EB3B22" w:rsidRPr="008B6147">
        <w:rPr>
          <w:lang w:val="en-GB"/>
        </w:rPr>
        <w:t xml:space="preserve">Mr NB, being a </w:t>
      </w:r>
      <w:r w:rsidR="002E114D" w:rsidRPr="008B6147">
        <w:rPr>
          <w:lang w:val="en-GB"/>
        </w:rPr>
        <w:t>practi</w:t>
      </w:r>
      <w:r w:rsidR="00E2673C" w:rsidRPr="008B6147">
        <w:rPr>
          <w:lang w:val="en-GB"/>
        </w:rPr>
        <w:t>s</w:t>
      </w:r>
      <w:r w:rsidR="002E114D" w:rsidRPr="008B6147">
        <w:rPr>
          <w:lang w:val="en-GB"/>
        </w:rPr>
        <w:t xml:space="preserve">ing </w:t>
      </w:r>
      <w:r w:rsidR="00EB3B22" w:rsidRPr="008B6147">
        <w:rPr>
          <w:lang w:val="en-GB"/>
        </w:rPr>
        <w:t>lawyer</w:t>
      </w:r>
      <w:r w:rsidR="00BC03BE" w:rsidRPr="008B6147">
        <w:rPr>
          <w:lang w:val="en-GB"/>
        </w:rPr>
        <w:t xml:space="preserve">, </w:t>
      </w:r>
      <w:r w:rsidR="002E114D" w:rsidRPr="008B6147">
        <w:rPr>
          <w:lang w:val="en-GB"/>
        </w:rPr>
        <w:t xml:space="preserve">could not </w:t>
      </w:r>
      <w:r w:rsidR="00E92CB3" w:rsidRPr="008B6147">
        <w:rPr>
          <w:lang w:val="en-GB"/>
        </w:rPr>
        <w:t xml:space="preserve">have </w:t>
      </w:r>
      <w:r w:rsidR="00EB3B22" w:rsidRPr="008B6147">
        <w:rPr>
          <w:lang w:val="en-GB"/>
        </w:rPr>
        <w:t>remain</w:t>
      </w:r>
      <w:r w:rsidR="00E92CB3" w:rsidRPr="008B6147">
        <w:rPr>
          <w:lang w:val="en-GB"/>
        </w:rPr>
        <w:t>ed</w:t>
      </w:r>
      <w:r w:rsidR="00EB3B22" w:rsidRPr="008B6147">
        <w:rPr>
          <w:lang w:val="en-GB"/>
        </w:rPr>
        <w:t xml:space="preserve"> passive in the face of </w:t>
      </w:r>
      <w:r w:rsidR="002E114D" w:rsidRPr="008B6147">
        <w:rPr>
          <w:lang w:val="en-GB"/>
        </w:rPr>
        <w:t xml:space="preserve">such serious </w:t>
      </w:r>
      <w:r w:rsidR="00EB3B22" w:rsidRPr="008B6147">
        <w:rPr>
          <w:lang w:val="en-GB"/>
        </w:rPr>
        <w:t>allegations undermining his</w:t>
      </w:r>
      <w:r w:rsidR="00071825" w:rsidRPr="008B6147">
        <w:rPr>
          <w:lang w:val="en-GB"/>
        </w:rPr>
        <w:t xml:space="preserve"> </w:t>
      </w:r>
      <w:r w:rsidR="00E92CB3" w:rsidRPr="008B6147">
        <w:rPr>
          <w:lang w:val="en-GB"/>
        </w:rPr>
        <w:t xml:space="preserve">very livelihood. </w:t>
      </w:r>
      <w:r w:rsidR="002E114D" w:rsidRPr="008B6147">
        <w:rPr>
          <w:lang w:val="en-GB"/>
        </w:rPr>
        <w:t xml:space="preserve">Finally, the Government argued that neither the sum </w:t>
      </w:r>
      <w:r w:rsidR="00A86485" w:rsidRPr="008B6147">
        <w:rPr>
          <w:lang w:val="en-GB"/>
        </w:rPr>
        <w:t xml:space="preserve">which had been </w:t>
      </w:r>
      <w:r w:rsidR="002E114D" w:rsidRPr="008B6147">
        <w:rPr>
          <w:lang w:val="en-GB"/>
        </w:rPr>
        <w:t>awarded to Mr NB by the civil courts</w:t>
      </w:r>
      <w:r w:rsidR="00BC03BE" w:rsidRPr="008B6147">
        <w:rPr>
          <w:lang w:val="en-GB"/>
        </w:rPr>
        <w:t xml:space="preserve">, consistent with damages awarded in other similar cases, </w:t>
      </w:r>
      <w:r w:rsidR="002E114D" w:rsidRPr="008B6147">
        <w:rPr>
          <w:lang w:val="en-GB"/>
        </w:rPr>
        <w:t xml:space="preserve">nor the </w:t>
      </w:r>
      <w:r w:rsidR="00A86485" w:rsidRPr="008B6147">
        <w:rPr>
          <w:lang w:val="en-GB"/>
        </w:rPr>
        <w:t xml:space="preserve">manner of its subsequent enforcement </w:t>
      </w:r>
      <w:r w:rsidR="00E92CB3" w:rsidRPr="008B6147">
        <w:rPr>
          <w:lang w:val="en-GB"/>
        </w:rPr>
        <w:t xml:space="preserve">could be </w:t>
      </w:r>
      <w:r w:rsidR="00A86485" w:rsidRPr="008B6147">
        <w:rPr>
          <w:lang w:val="en-GB"/>
        </w:rPr>
        <w:t>deemed disproportionate. While, admittedly, the applicant</w:t>
      </w:r>
      <w:r w:rsidR="00FF5C95">
        <w:rPr>
          <w:lang w:val="en-GB"/>
        </w:rPr>
        <w:t>’</w:t>
      </w:r>
      <w:r w:rsidR="00A86485" w:rsidRPr="008B6147">
        <w:rPr>
          <w:lang w:val="en-GB"/>
        </w:rPr>
        <w:t xml:space="preserve">s pension had been low this could not </w:t>
      </w:r>
      <w:r w:rsidR="00071825" w:rsidRPr="008B6147">
        <w:rPr>
          <w:lang w:val="en-GB"/>
        </w:rPr>
        <w:t xml:space="preserve">have </w:t>
      </w:r>
      <w:r w:rsidR="00A86485" w:rsidRPr="008B6147">
        <w:rPr>
          <w:lang w:val="en-GB"/>
        </w:rPr>
        <w:t>absolve</w:t>
      </w:r>
      <w:r w:rsidR="00071825" w:rsidRPr="008B6147">
        <w:rPr>
          <w:lang w:val="en-GB"/>
        </w:rPr>
        <w:t>d</w:t>
      </w:r>
      <w:r w:rsidR="00A86485" w:rsidRPr="008B6147">
        <w:rPr>
          <w:lang w:val="en-GB"/>
        </w:rPr>
        <w:t xml:space="preserve"> her from paying</w:t>
      </w:r>
      <w:r w:rsidR="00F669D5" w:rsidRPr="008B6147">
        <w:rPr>
          <w:lang w:val="en-GB"/>
        </w:rPr>
        <w:t xml:space="preserve"> for</w:t>
      </w:r>
      <w:r w:rsidR="00A86485" w:rsidRPr="008B6147">
        <w:rPr>
          <w:lang w:val="en-GB"/>
        </w:rPr>
        <w:t xml:space="preserve"> the profound damage caused to Mr NB. In any event, approximately one third of the total principal sum due to be paid by the applicant consist</w:t>
      </w:r>
      <w:r w:rsidR="00071825" w:rsidRPr="008B6147">
        <w:rPr>
          <w:lang w:val="en-GB"/>
        </w:rPr>
        <w:t xml:space="preserve">ed </w:t>
      </w:r>
      <w:r w:rsidR="00F669D5" w:rsidRPr="008B6147">
        <w:rPr>
          <w:lang w:val="en-GB"/>
        </w:rPr>
        <w:t xml:space="preserve">of the </w:t>
      </w:r>
      <w:r w:rsidR="00A86485" w:rsidRPr="008B6147">
        <w:rPr>
          <w:lang w:val="en-GB"/>
        </w:rPr>
        <w:t xml:space="preserve">costs incurred </w:t>
      </w:r>
      <w:r w:rsidR="00F669D5" w:rsidRPr="008B6147">
        <w:rPr>
          <w:lang w:val="en-GB"/>
        </w:rPr>
        <w:t xml:space="preserve">by Mr NB </w:t>
      </w:r>
      <w:r w:rsidR="00A86485" w:rsidRPr="008B6147">
        <w:rPr>
          <w:lang w:val="en-GB"/>
        </w:rPr>
        <w:t>in the course of the civil and enforcement proceedings</w:t>
      </w:r>
      <w:r w:rsidR="00DB1944" w:rsidRPr="008B6147">
        <w:rPr>
          <w:lang w:val="en-GB"/>
        </w:rPr>
        <w:t>.</w:t>
      </w:r>
    </w:p>
    <w:p w:rsidR="00293F64" w:rsidRDefault="00ED289F" w:rsidP="00033914">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60</w:t>
      </w:r>
      <w:r w:rsidRPr="008B6147">
        <w:rPr>
          <w:lang w:val="en-GB"/>
        </w:rPr>
        <w:fldChar w:fldCharType="end"/>
      </w:r>
      <w:r w:rsidRPr="008B6147">
        <w:rPr>
          <w:lang w:val="en-GB"/>
        </w:rPr>
        <w:t>.  </w:t>
      </w:r>
      <w:r w:rsidR="000608EF" w:rsidRPr="008B6147">
        <w:rPr>
          <w:lang w:val="en-GB"/>
        </w:rPr>
        <w:t>The applicant reaffirmed her complaint. She added that the newspaper article was the journalist</w:t>
      </w:r>
      <w:r w:rsidR="00FF5C95">
        <w:rPr>
          <w:lang w:val="en-GB"/>
        </w:rPr>
        <w:t>’</w:t>
      </w:r>
      <w:r w:rsidR="000608EF" w:rsidRPr="008B6147">
        <w:rPr>
          <w:lang w:val="en-GB"/>
        </w:rPr>
        <w:t>s responsibility</w:t>
      </w:r>
      <w:r w:rsidR="00071825" w:rsidRPr="008B6147">
        <w:rPr>
          <w:lang w:val="en-GB"/>
        </w:rPr>
        <w:t xml:space="preserve"> and </w:t>
      </w:r>
      <w:r w:rsidR="000608EF" w:rsidRPr="008B6147">
        <w:rPr>
          <w:lang w:val="en-GB"/>
        </w:rPr>
        <w:t xml:space="preserve">that she had provided </w:t>
      </w:r>
      <w:r w:rsidR="00644172" w:rsidRPr="008B6147">
        <w:rPr>
          <w:lang w:val="en-GB"/>
        </w:rPr>
        <w:t xml:space="preserve">Ms SN </w:t>
      </w:r>
      <w:r w:rsidR="00CF0F8B" w:rsidRPr="008B6147">
        <w:rPr>
          <w:lang w:val="en-GB"/>
        </w:rPr>
        <w:t xml:space="preserve">with the </w:t>
      </w:r>
      <w:r w:rsidR="000608EF" w:rsidRPr="008B6147">
        <w:rPr>
          <w:lang w:val="en-GB"/>
        </w:rPr>
        <w:t>relevant information</w:t>
      </w:r>
      <w:r w:rsidR="000A0731" w:rsidRPr="008B6147">
        <w:rPr>
          <w:lang w:val="en-GB"/>
        </w:rPr>
        <w:t xml:space="preserve"> but had never seen the </w:t>
      </w:r>
      <w:r w:rsidR="00CF0F8B" w:rsidRPr="008B6147">
        <w:rPr>
          <w:lang w:val="en-GB"/>
        </w:rPr>
        <w:t xml:space="preserve">piece </w:t>
      </w:r>
      <w:r w:rsidR="000A0731" w:rsidRPr="008B6147">
        <w:rPr>
          <w:lang w:val="en-GB"/>
        </w:rPr>
        <w:t xml:space="preserve">before its publication. </w:t>
      </w:r>
      <w:r w:rsidR="00CF0F8B" w:rsidRPr="008B6147">
        <w:rPr>
          <w:lang w:val="en-GB"/>
        </w:rPr>
        <w:t>In any event, the fact remain</w:t>
      </w:r>
      <w:r w:rsidR="00644172" w:rsidRPr="008B6147">
        <w:rPr>
          <w:lang w:val="en-GB"/>
        </w:rPr>
        <w:t>ed</w:t>
      </w:r>
      <w:r w:rsidR="00CF0F8B" w:rsidRPr="008B6147">
        <w:rPr>
          <w:lang w:val="en-GB"/>
        </w:rPr>
        <w:t xml:space="preserve"> that Mr NB </w:t>
      </w:r>
      <w:r w:rsidR="008D4824" w:rsidRPr="008B6147">
        <w:rPr>
          <w:lang w:val="en-GB"/>
        </w:rPr>
        <w:t xml:space="preserve">had </w:t>
      </w:r>
      <w:r w:rsidR="00CF0F8B" w:rsidRPr="008B6147">
        <w:rPr>
          <w:lang w:val="en-GB"/>
        </w:rPr>
        <w:t>f</w:t>
      </w:r>
      <w:r w:rsidR="008D4824" w:rsidRPr="008B6147">
        <w:rPr>
          <w:lang w:val="en-GB"/>
        </w:rPr>
        <w:t xml:space="preserve">ailed </w:t>
      </w:r>
      <w:r w:rsidR="00CF0F8B" w:rsidRPr="008B6147">
        <w:rPr>
          <w:lang w:val="en-GB"/>
        </w:rPr>
        <w:t xml:space="preserve">to adequately represent </w:t>
      </w:r>
      <w:r w:rsidR="00644172" w:rsidRPr="008B6147">
        <w:rPr>
          <w:lang w:val="en-GB"/>
        </w:rPr>
        <w:t xml:space="preserve">the applicant </w:t>
      </w:r>
      <w:r w:rsidR="00CF0F8B" w:rsidRPr="008B6147">
        <w:rPr>
          <w:lang w:val="en-GB"/>
        </w:rPr>
        <w:t>throughout the proceedings in question.</w:t>
      </w:r>
      <w:r w:rsidR="008D4824" w:rsidRPr="008B6147">
        <w:rPr>
          <w:lang w:val="en-GB"/>
        </w:rPr>
        <w:t xml:space="preserve"> T</w:t>
      </w:r>
      <w:r w:rsidR="00033914" w:rsidRPr="008B6147">
        <w:rPr>
          <w:lang w:val="en-GB"/>
        </w:rPr>
        <w:t>he civil judgments rendered against the applicant amounted therefore</w:t>
      </w:r>
      <w:r w:rsidR="00644172" w:rsidRPr="008B6147">
        <w:rPr>
          <w:lang w:val="en-GB"/>
        </w:rPr>
        <w:t xml:space="preserve"> to</w:t>
      </w:r>
      <w:r w:rsidR="008D4824" w:rsidRPr="008B6147">
        <w:rPr>
          <w:lang w:val="en-GB"/>
        </w:rPr>
        <w:t xml:space="preserve">, at best, </w:t>
      </w:r>
      <w:r w:rsidR="00033914" w:rsidRPr="008B6147">
        <w:rPr>
          <w:lang w:val="en-GB"/>
        </w:rPr>
        <w:t>a disproportionate interference with her freedom of expression, particularly bearing in mind the pension-related deductions imposed in the c</w:t>
      </w:r>
      <w:r w:rsidR="00E2673C" w:rsidRPr="008B6147">
        <w:rPr>
          <w:lang w:val="en-GB"/>
        </w:rPr>
        <w:t>o</w:t>
      </w:r>
      <w:r w:rsidR="00033914" w:rsidRPr="008B6147">
        <w:rPr>
          <w:lang w:val="en-GB"/>
        </w:rPr>
        <w:t>urse of the enforcement proceedings</w:t>
      </w:r>
      <w:r w:rsidR="008D4824" w:rsidRPr="008B6147">
        <w:rPr>
          <w:lang w:val="en-GB"/>
        </w:rPr>
        <w:t xml:space="preserve"> and consider</w:t>
      </w:r>
      <w:r w:rsidR="00BC03BE" w:rsidRPr="008B6147">
        <w:rPr>
          <w:lang w:val="en-GB"/>
        </w:rPr>
        <w:t xml:space="preserve">ing </w:t>
      </w:r>
      <w:r w:rsidR="008D4824" w:rsidRPr="008B6147">
        <w:rPr>
          <w:lang w:val="en-GB"/>
        </w:rPr>
        <w:t>her dire financial and medical situation.</w:t>
      </w:r>
    </w:p>
    <w:p w:rsidR="00293F64" w:rsidRDefault="005B1BA2" w:rsidP="005B1BA2">
      <w:pPr>
        <w:pStyle w:val="ECHRHeading3"/>
        <w:rPr>
          <w:lang w:val="en-GB"/>
        </w:rPr>
      </w:pPr>
      <w:r w:rsidRPr="008B6147">
        <w:rPr>
          <w:lang w:val="en-GB"/>
        </w:rPr>
        <w:t>2.  </w:t>
      </w:r>
      <w:r w:rsidR="00CA1477" w:rsidRPr="008B6147">
        <w:rPr>
          <w:lang w:val="en-GB"/>
        </w:rPr>
        <w:t>The Court</w:t>
      </w:r>
      <w:r w:rsidR="00FF5C95">
        <w:rPr>
          <w:lang w:val="en-GB"/>
        </w:rPr>
        <w:t>’</w:t>
      </w:r>
      <w:r w:rsidR="00CA1477" w:rsidRPr="008B6147">
        <w:rPr>
          <w:lang w:val="en-GB"/>
        </w:rPr>
        <w:t>s assessment</w:t>
      </w:r>
    </w:p>
    <w:p w:rsidR="00602DA8" w:rsidRPr="00421616" w:rsidRDefault="00ED289F" w:rsidP="007E55D4">
      <w:pPr>
        <w:pStyle w:val="ECHRPara"/>
        <w:rPr>
          <w:rFonts w:eastAsia="Times New Roman"/>
          <w:i/>
          <w:iCs/>
          <w:lang w:val="en-US"/>
        </w:rPr>
      </w:pPr>
      <w:r w:rsidRPr="008B6147">
        <w:fldChar w:fldCharType="begin"/>
      </w:r>
      <w:r w:rsidRPr="0075562F">
        <w:rPr>
          <w:lang w:val="en-US"/>
        </w:rPr>
        <w:instrText xml:space="preserve"> SEQ level0 \*arabic </w:instrText>
      </w:r>
      <w:r w:rsidRPr="008B6147">
        <w:fldChar w:fldCharType="separate"/>
      </w:r>
      <w:r w:rsidR="00D462FF">
        <w:rPr>
          <w:noProof/>
          <w:lang w:val="en-US"/>
        </w:rPr>
        <w:t>61</w:t>
      </w:r>
      <w:r w:rsidRPr="008B6147">
        <w:fldChar w:fldCharType="end"/>
      </w:r>
      <w:r w:rsidRPr="0075562F">
        <w:rPr>
          <w:lang w:val="en-US"/>
        </w:rPr>
        <w:t>.  </w:t>
      </w:r>
      <w:r w:rsidR="00D473E2" w:rsidRPr="0075562F">
        <w:rPr>
          <w:rFonts w:eastAsia="Times New Roman"/>
          <w:lang w:val="en-US"/>
        </w:rPr>
        <w:t>T</w:t>
      </w:r>
      <w:r w:rsidR="00602DA8" w:rsidRPr="0075562F">
        <w:rPr>
          <w:rFonts w:eastAsia="Times New Roman"/>
          <w:lang w:val="en-US"/>
        </w:rPr>
        <w:t>he freedom of expression constitutes one of the essential foundations of a democratic society and one of the basic conditions for its progress and for each individual</w:t>
      </w:r>
      <w:r w:rsidR="00FF5C95">
        <w:rPr>
          <w:rFonts w:eastAsia="Times New Roman"/>
          <w:lang w:val="en-US"/>
        </w:rPr>
        <w:t>’</w:t>
      </w:r>
      <w:r w:rsidR="00602DA8" w:rsidRPr="0075562F">
        <w:rPr>
          <w:rFonts w:eastAsia="Times New Roman"/>
          <w:lang w:val="en-US"/>
        </w:rPr>
        <w:t xml:space="preserve">s self-fulfilment. </w:t>
      </w:r>
      <w:r w:rsidR="00602DA8" w:rsidRPr="00421616">
        <w:rPr>
          <w:rFonts w:eastAsia="Times New Roman"/>
          <w:lang w:val="en-US"/>
        </w:rPr>
        <w:t xml:space="preserve">Subject to paragraph 2 of Article </w:t>
      </w:r>
      <w:bookmarkStart w:id="4" w:name="HIT20"/>
      <w:bookmarkEnd w:id="4"/>
      <w:r w:rsidR="00602DA8" w:rsidRPr="00421616">
        <w:rPr>
          <w:rFonts w:eastAsia="Times New Roman"/>
          <w:bCs/>
          <w:lang w:val="en-US"/>
        </w:rPr>
        <w:t>10</w:t>
      </w:r>
      <w:r w:rsidR="00602DA8" w:rsidRPr="00421616">
        <w:rPr>
          <w:rFonts w:eastAsia="Times New Roman"/>
          <w:lang w:val="en-US"/>
        </w:rPr>
        <w:t xml:space="preserve">, it is applicable not only to “information” or “ideas” that are favourably received or regarded as inoffensive or as a matter of indifference, but also to those that offend, shock or disturb. Such are the demands of pluralism, tolerance and broadmindedness without which there is no “democratic society”. As set forth in Article </w:t>
      </w:r>
      <w:bookmarkStart w:id="5" w:name="HIT21"/>
      <w:bookmarkEnd w:id="5"/>
      <w:r w:rsidR="00602DA8" w:rsidRPr="00421616">
        <w:rPr>
          <w:rFonts w:eastAsia="Times New Roman"/>
          <w:bCs/>
          <w:lang w:val="en-US"/>
        </w:rPr>
        <w:t>10</w:t>
      </w:r>
      <w:r w:rsidR="00602DA8" w:rsidRPr="00421616">
        <w:rPr>
          <w:rFonts w:eastAsia="Times New Roman"/>
          <w:lang w:val="en-US"/>
        </w:rPr>
        <w:t>, this freedom is subject to exceptions, which must, however, be construed strictly, and the need for any restrictions must be established convincingly</w:t>
      </w:r>
      <w:r w:rsidR="00C60084" w:rsidRPr="00421616">
        <w:rPr>
          <w:rFonts w:eastAsia="Times New Roman"/>
          <w:lang w:val="en-US"/>
        </w:rPr>
        <w:t xml:space="preserve"> (see, among many other authorities, </w:t>
      </w:r>
      <w:r w:rsidR="00C60084" w:rsidRPr="00421616">
        <w:rPr>
          <w:i/>
          <w:lang w:val="en-US"/>
        </w:rPr>
        <w:t>Mouvement raëlien suisse v. Switzerland</w:t>
      </w:r>
      <w:r w:rsidR="00C60084" w:rsidRPr="00421616">
        <w:rPr>
          <w:lang w:val="en-US"/>
        </w:rPr>
        <w:t xml:space="preserve"> [GC], no. 16354/06</w:t>
      </w:r>
      <w:r w:rsidR="002012E7" w:rsidRPr="00421616">
        <w:rPr>
          <w:snapToGrid w:val="0"/>
          <w:szCs w:val="24"/>
          <w:lang w:val="en-US"/>
        </w:rPr>
        <w:t>, § </w:t>
      </w:r>
      <w:r w:rsidR="00C60084" w:rsidRPr="00421616">
        <w:rPr>
          <w:snapToGrid w:val="0"/>
          <w:szCs w:val="24"/>
          <w:lang w:val="en-US"/>
        </w:rPr>
        <w:t xml:space="preserve">48, </w:t>
      </w:r>
      <w:r w:rsidR="00C60084" w:rsidRPr="00421616">
        <w:rPr>
          <w:snapToGrid w:val="0"/>
          <w:lang w:val="en-US"/>
        </w:rPr>
        <w:t xml:space="preserve">ECHR 2012 (extracts)). </w:t>
      </w:r>
      <w:r w:rsidR="00602DA8" w:rsidRPr="00421616">
        <w:rPr>
          <w:rFonts w:eastAsia="Times New Roman"/>
          <w:lang w:val="en-US"/>
        </w:rPr>
        <w:t xml:space="preserve">Moreover, Article </w:t>
      </w:r>
      <w:bookmarkStart w:id="6" w:name="HIT22"/>
      <w:bookmarkEnd w:id="6"/>
      <w:r w:rsidR="00602DA8" w:rsidRPr="00421616">
        <w:rPr>
          <w:rFonts w:eastAsia="Times New Roman"/>
          <w:bCs/>
          <w:lang w:val="en-US"/>
        </w:rPr>
        <w:t>10</w:t>
      </w:r>
      <w:r w:rsidR="00602DA8" w:rsidRPr="00421616">
        <w:rPr>
          <w:rFonts w:eastAsia="Times New Roman"/>
          <w:lang w:val="en-US"/>
        </w:rPr>
        <w:t xml:space="preserve"> protects not only the substance of the ideas and information expressed but also the form in which they are conveyed</w:t>
      </w:r>
      <w:r w:rsidR="00C60084" w:rsidRPr="00421616">
        <w:rPr>
          <w:rFonts w:eastAsia="Times New Roman"/>
          <w:lang w:val="en-US"/>
        </w:rPr>
        <w:t xml:space="preserve"> (see, for example, </w:t>
      </w:r>
      <w:r w:rsidR="00C60084" w:rsidRPr="00421616">
        <w:rPr>
          <w:i/>
          <w:lang w:val="en-US"/>
        </w:rPr>
        <w:t>Oberschlick v. Austria (no. 1)</w:t>
      </w:r>
      <w:r w:rsidR="00C60084" w:rsidRPr="00421616">
        <w:rPr>
          <w:lang w:val="en-US"/>
        </w:rPr>
        <w:t>, 23 May 1991, § 57, Series A no. 204</w:t>
      </w:r>
      <w:r w:rsidR="00C60084">
        <w:rPr>
          <w:lang w:val="it-IT"/>
        </w:rPr>
        <w:t>).</w:t>
      </w:r>
    </w:p>
    <w:p w:rsidR="00293F64" w:rsidRPr="00421616" w:rsidRDefault="00ED289F" w:rsidP="007E55D4">
      <w:pPr>
        <w:pStyle w:val="ECHRPara"/>
        <w:rPr>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62</w:t>
      </w:r>
      <w:r w:rsidRPr="008B6147">
        <w:fldChar w:fldCharType="end"/>
      </w:r>
      <w:r w:rsidRPr="00421616">
        <w:rPr>
          <w:lang w:val="en-US"/>
        </w:rPr>
        <w:t>.  </w:t>
      </w:r>
      <w:r w:rsidR="00555D52" w:rsidRPr="00421616">
        <w:rPr>
          <w:rFonts w:eastAsia="Times New Roman"/>
          <w:lang w:val="en-US"/>
        </w:rPr>
        <w:t xml:space="preserve">The Court has repeatedly upheld the right to impart, in good faith, information on matters of public interest, even where this involved damaging statements about private individuals (see, </w:t>
      </w:r>
      <w:r w:rsidR="00555D52" w:rsidRPr="00421616">
        <w:rPr>
          <w:rFonts w:eastAsia="Times New Roman"/>
          <w:i/>
          <w:lang w:val="en-US"/>
        </w:rPr>
        <w:t>mutatis mutandis</w:t>
      </w:r>
      <w:r w:rsidR="00555D52" w:rsidRPr="00421616">
        <w:rPr>
          <w:rFonts w:eastAsia="Times New Roman"/>
          <w:lang w:val="en-US"/>
        </w:rPr>
        <w:t>, Bladet Tromsø</w:t>
      </w:r>
      <w:r w:rsidR="00555D52" w:rsidRPr="00421616">
        <w:rPr>
          <w:rFonts w:eastAsia="Times New Roman"/>
          <w:i/>
          <w:lang w:val="en-US"/>
        </w:rPr>
        <w:t xml:space="preserve"> and Stensaas v. Norway </w:t>
      </w:r>
      <w:r w:rsidR="00555D52" w:rsidRPr="00421616">
        <w:rPr>
          <w:rFonts w:eastAsia="Times New Roman"/>
          <w:lang w:val="en-US"/>
        </w:rPr>
        <w:t>[GC], no. 21980/93, ECHR 1999</w:t>
      </w:r>
      <w:r w:rsidR="00555D52" w:rsidRPr="00421616">
        <w:rPr>
          <w:rFonts w:eastAsia="Times New Roman"/>
          <w:lang w:val="en-US"/>
        </w:rPr>
        <w:noBreakHyphen/>
        <w:t>III)</w:t>
      </w:r>
      <w:r w:rsidR="00D473E2" w:rsidRPr="00421616">
        <w:rPr>
          <w:rFonts w:eastAsia="Times New Roman"/>
          <w:lang w:val="en-US"/>
        </w:rPr>
        <w:t>.</w:t>
      </w:r>
      <w:r w:rsidR="00555D52" w:rsidRPr="00421616">
        <w:rPr>
          <w:rFonts w:eastAsia="Times New Roman"/>
          <w:lang w:val="en-US"/>
        </w:rPr>
        <w:t xml:space="preserve"> </w:t>
      </w:r>
      <w:r w:rsidR="00682E3D" w:rsidRPr="00421616">
        <w:rPr>
          <w:rFonts w:eastAsia="Times New Roman"/>
          <w:lang w:val="en-US"/>
        </w:rPr>
        <w:t>However, a</w:t>
      </w:r>
      <w:r w:rsidR="00555D52" w:rsidRPr="00421616">
        <w:rPr>
          <w:rFonts w:eastAsia="Times New Roman"/>
          <w:lang w:val="en-US"/>
        </w:rPr>
        <w:t xml:space="preserve">ccount </w:t>
      </w:r>
      <w:r w:rsidR="00F23B04" w:rsidRPr="00421616">
        <w:rPr>
          <w:rFonts w:eastAsia="Times New Roman"/>
          <w:lang w:val="en-US"/>
        </w:rPr>
        <w:t xml:space="preserve">must </w:t>
      </w:r>
      <w:r w:rsidR="00555D52" w:rsidRPr="00421616">
        <w:rPr>
          <w:rFonts w:eastAsia="Times New Roman"/>
          <w:lang w:val="en-US"/>
        </w:rPr>
        <w:t xml:space="preserve">be taken of </w:t>
      </w:r>
      <w:r w:rsidR="00682E3D" w:rsidRPr="00421616">
        <w:rPr>
          <w:rFonts w:eastAsia="Times New Roman"/>
          <w:lang w:val="en-US"/>
        </w:rPr>
        <w:t xml:space="preserve">the </w:t>
      </w:r>
      <w:r w:rsidR="004845BF" w:rsidRPr="00421616">
        <w:rPr>
          <w:rFonts w:eastAsia="Times New Roman"/>
          <w:lang w:val="en-US"/>
        </w:rPr>
        <w:t>distinction between factual statements on the one hand and value judgments on the other</w:t>
      </w:r>
      <w:r w:rsidR="00EA394C" w:rsidRPr="00421616">
        <w:rPr>
          <w:rFonts w:eastAsia="Times New Roman"/>
          <w:lang w:val="en-US"/>
        </w:rPr>
        <w:t xml:space="preserve">, since the </w:t>
      </w:r>
      <w:r w:rsidR="004845BF" w:rsidRPr="00421616">
        <w:rPr>
          <w:rFonts w:eastAsia="Times New Roman"/>
          <w:lang w:val="en-US"/>
        </w:rPr>
        <w:t xml:space="preserve">existence of facts can be demonstrated whereas the truth of value judgments is not susceptible to proof (see, for example, </w:t>
      </w:r>
      <w:r w:rsidR="004845BF" w:rsidRPr="00421616">
        <w:rPr>
          <w:rFonts w:eastAsia="Times New Roman"/>
          <w:i/>
          <w:lang w:val="en-US"/>
        </w:rPr>
        <w:t>Lingens v. Austria</w:t>
      </w:r>
      <w:r w:rsidR="004845BF" w:rsidRPr="00421616">
        <w:rPr>
          <w:rFonts w:eastAsia="Times New Roman"/>
          <w:lang w:val="en-US"/>
        </w:rPr>
        <w:t>, judgment of 8 July 1986</w:t>
      </w:r>
      <w:r w:rsidR="00E2673C" w:rsidRPr="00421616">
        <w:rPr>
          <w:rFonts w:eastAsia="Times New Roman"/>
          <w:lang w:val="en-US"/>
        </w:rPr>
        <w:t>, § 46</w:t>
      </w:r>
      <w:r w:rsidR="004845BF" w:rsidRPr="00421616">
        <w:rPr>
          <w:rFonts w:eastAsia="Times New Roman"/>
          <w:lang w:val="en-US"/>
        </w:rPr>
        <w:t xml:space="preserve">, Series A no. 103; and </w:t>
      </w:r>
      <w:r w:rsidR="004845BF" w:rsidRPr="00421616">
        <w:rPr>
          <w:i/>
          <w:lang w:val="en-US"/>
        </w:rPr>
        <w:t>McVicar v. the United Kingdom</w:t>
      </w:r>
      <w:r w:rsidR="004845BF" w:rsidRPr="00421616">
        <w:rPr>
          <w:lang w:val="en-US"/>
        </w:rPr>
        <w:t>, no. 46311/99, § 83, ECHR 2002</w:t>
      </w:r>
      <w:r w:rsidR="004845BF" w:rsidRPr="00421616">
        <w:rPr>
          <w:lang w:val="en-US"/>
        </w:rPr>
        <w:noBreakHyphen/>
        <w:t>III).</w:t>
      </w:r>
    </w:p>
    <w:p w:rsidR="00555D52" w:rsidRPr="00421616"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63</w:t>
      </w:r>
      <w:r w:rsidRPr="008B6147">
        <w:fldChar w:fldCharType="end"/>
      </w:r>
      <w:r w:rsidRPr="00421616">
        <w:rPr>
          <w:lang w:val="en-US"/>
        </w:rPr>
        <w:t>.  </w:t>
      </w:r>
      <w:r w:rsidR="00C85A71" w:rsidRPr="0075562F">
        <w:rPr>
          <w:lang w:val="en-US"/>
        </w:rPr>
        <w:t xml:space="preserve">The </w:t>
      </w:r>
      <w:r w:rsidR="00555D52" w:rsidRPr="0075562F">
        <w:rPr>
          <w:rFonts w:eastAsia="Times New Roman"/>
          <w:lang w:val="en-US"/>
        </w:rPr>
        <w:t>nature and severity of the sanction imposed, as well as the “relevance” and “sufficiency” of the national courts</w:t>
      </w:r>
      <w:r w:rsidR="00FF5C95">
        <w:rPr>
          <w:rFonts w:eastAsia="Times New Roman"/>
          <w:lang w:val="en-US"/>
        </w:rPr>
        <w:t>’</w:t>
      </w:r>
      <w:r w:rsidR="00555D52" w:rsidRPr="0075562F">
        <w:rPr>
          <w:rFonts w:eastAsia="Times New Roman"/>
          <w:lang w:val="en-US"/>
        </w:rPr>
        <w:t xml:space="preserve"> reasoning, </w:t>
      </w:r>
      <w:r w:rsidR="00EA394C" w:rsidRPr="0075562F">
        <w:rPr>
          <w:rFonts w:eastAsia="Times New Roman"/>
          <w:lang w:val="en-US"/>
        </w:rPr>
        <w:t xml:space="preserve">are </w:t>
      </w:r>
      <w:r w:rsidR="00555D52" w:rsidRPr="0075562F">
        <w:rPr>
          <w:rFonts w:eastAsia="Times New Roman"/>
          <w:lang w:val="en-US"/>
        </w:rPr>
        <w:t xml:space="preserve">matters of particular </w:t>
      </w:r>
      <w:r w:rsidR="0051307B" w:rsidRPr="0075562F">
        <w:rPr>
          <w:rFonts w:eastAsia="Times New Roman"/>
          <w:lang w:val="en-US"/>
        </w:rPr>
        <w:t xml:space="preserve">importance </w:t>
      </w:r>
      <w:r w:rsidR="00555D52" w:rsidRPr="0075562F">
        <w:rPr>
          <w:rFonts w:eastAsia="Times New Roman"/>
          <w:lang w:val="en-US"/>
        </w:rPr>
        <w:t>in assessing the proportionality of the interference under Article 10 § 2 (see</w:t>
      </w:r>
      <w:r w:rsidR="008A7149" w:rsidRPr="0075562F">
        <w:rPr>
          <w:rFonts w:eastAsia="Times New Roman"/>
          <w:lang w:val="en-US"/>
        </w:rPr>
        <w:t xml:space="preserve"> </w:t>
      </w:r>
      <w:r w:rsidR="008A7149" w:rsidRPr="008B6147">
        <w:rPr>
          <w:i/>
          <w:lang w:val="it-IT"/>
        </w:rPr>
        <w:t>Filipović</w:t>
      </w:r>
      <w:r w:rsidR="008A7149" w:rsidRPr="008B6147">
        <w:rPr>
          <w:lang w:val="it-IT"/>
        </w:rPr>
        <w:t>, cited above, § 55).</w:t>
      </w:r>
      <w:r w:rsidR="007B5353" w:rsidRPr="0075562F">
        <w:rPr>
          <w:rFonts w:eastAsia="Times New Roman"/>
          <w:lang w:val="en-US"/>
        </w:rPr>
        <w:t xml:space="preserve"> </w:t>
      </w:r>
      <w:r w:rsidR="007B5353" w:rsidRPr="00421616">
        <w:rPr>
          <w:rFonts w:eastAsia="Times New Roman"/>
          <w:lang w:val="en-US"/>
        </w:rPr>
        <w:t xml:space="preserve">The </w:t>
      </w:r>
      <w:r w:rsidR="00555D52" w:rsidRPr="00421616">
        <w:rPr>
          <w:rFonts w:eastAsia="Times New Roman"/>
          <w:lang w:val="en-US"/>
        </w:rPr>
        <w:t xml:space="preserve">amount of </w:t>
      </w:r>
      <w:r w:rsidR="00EA394C" w:rsidRPr="00421616">
        <w:rPr>
          <w:rFonts w:eastAsia="Times New Roman"/>
          <w:lang w:val="en-US"/>
        </w:rPr>
        <w:t xml:space="preserve">any </w:t>
      </w:r>
      <w:r w:rsidR="00555D52" w:rsidRPr="00421616">
        <w:rPr>
          <w:rFonts w:eastAsia="Times New Roman"/>
          <w:lang w:val="en-US"/>
        </w:rPr>
        <w:t>compensation awarded must</w:t>
      </w:r>
      <w:r w:rsidR="00EA394C" w:rsidRPr="00421616">
        <w:rPr>
          <w:rFonts w:eastAsia="Times New Roman"/>
          <w:lang w:val="en-US"/>
        </w:rPr>
        <w:t xml:space="preserve"> likewise</w:t>
      </w:r>
      <w:r w:rsidR="00555D52" w:rsidRPr="00421616">
        <w:rPr>
          <w:rFonts w:eastAsia="Times New Roman"/>
          <w:lang w:val="en-US"/>
        </w:rPr>
        <w:t xml:space="preserve"> “bear a reasonable relationship of proportionality to the ... [moral] ... injury ... suffered” by the plaintiff in question (see</w:t>
      </w:r>
      <w:r w:rsidR="00555D52" w:rsidRPr="00421616">
        <w:rPr>
          <w:rFonts w:ascii="Arial Unicode MS" w:eastAsia="Times New Roman" w:hAnsi="Arial Unicode MS"/>
          <w:lang w:val="en-US"/>
        </w:rPr>
        <w:t xml:space="preserve"> </w:t>
      </w:r>
      <w:r w:rsidR="00555D52" w:rsidRPr="00421616">
        <w:rPr>
          <w:rFonts w:eastAsia="Times New Roman"/>
          <w:i/>
          <w:lang w:val="en-US"/>
        </w:rPr>
        <w:t>Tolstoy Miloslavsky</w:t>
      </w:r>
      <w:r w:rsidR="00555D52" w:rsidRPr="00421616">
        <w:rPr>
          <w:rFonts w:eastAsia="Times New Roman"/>
          <w:lang w:val="en-US"/>
        </w:rPr>
        <w:t>,</w:t>
      </w:r>
      <w:r w:rsidR="00602DA8" w:rsidRPr="00421616">
        <w:rPr>
          <w:rFonts w:eastAsia="Times New Roman"/>
          <w:lang w:val="en-US"/>
        </w:rPr>
        <w:t xml:space="preserve"> cited above, </w:t>
      </w:r>
      <w:r w:rsidR="00555D52" w:rsidRPr="00421616">
        <w:rPr>
          <w:rFonts w:eastAsia="Times New Roman"/>
          <w:lang w:val="en-US"/>
        </w:rPr>
        <w:t xml:space="preserve">§ 49; see also </w:t>
      </w:r>
      <w:r w:rsidR="00555D52" w:rsidRPr="00421616">
        <w:rPr>
          <w:rFonts w:eastAsia="Times New Roman"/>
          <w:i/>
          <w:lang w:val="en-US"/>
        </w:rPr>
        <w:t>Steel and Morris v. the United Kingdom</w:t>
      </w:r>
      <w:r w:rsidR="00555D52" w:rsidRPr="00421616">
        <w:rPr>
          <w:rFonts w:eastAsia="Times New Roman"/>
          <w:lang w:val="en-US"/>
        </w:rPr>
        <w:t>, no. 68416/01, § 96, ECHR 2005, where the Court held that the damages “awarded ... although relatively moderate by contemporary standards ... [</w:t>
      </w:r>
      <w:r w:rsidR="00644172" w:rsidRPr="00421616">
        <w:rPr>
          <w:rFonts w:eastAsia="Times New Roman"/>
          <w:lang w:val="en-US"/>
        </w:rPr>
        <w:t>had been</w:t>
      </w:r>
      <w:r w:rsidR="00555D52" w:rsidRPr="00421616">
        <w:rPr>
          <w:rFonts w:eastAsia="Times New Roman"/>
          <w:lang w:val="en-US"/>
        </w:rPr>
        <w:t>] ... very substantial when compared to the modest incomes and resources of the ... applicants ... ” and, as such, in breach of the Convention).</w:t>
      </w:r>
    </w:p>
    <w:p w:rsidR="009277E7" w:rsidRPr="00421616"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64</w:t>
      </w:r>
      <w:r w:rsidRPr="008B6147">
        <w:fldChar w:fldCharType="end"/>
      </w:r>
      <w:r w:rsidRPr="00421616">
        <w:rPr>
          <w:lang w:val="en-US"/>
        </w:rPr>
        <w:t>.  </w:t>
      </w:r>
      <w:r w:rsidR="00682E3D" w:rsidRPr="0075562F">
        <w:rPr>
          <w:rFonts w:eastAsia="Times New Roman"/>
          <w:lang w:val="en-US"/>
        </w:rPr>
        <w:t xml:space="preserve">Turning to the present case, the Court notes that both the </w:t>
      </w:r>
      <w:r w:rsidR="009277E7" w:rsidRPr="0075562F">
        <w:rPr>
          <w:rFonts w:eastAsia="Times New Roman"/>
          <w:lang w:val="en-US"/>
        </w:rPr>
        <w:t xml:space="preserve">final civil court judgment </w:t>
      </w:r>
      <w:r w:rsidR="00682E3D" w:rsidRPr="0075562F">
        <w:rPr>
          <w:rFonts w:eastAsia="Times New Roman"/>
          <w:lang w:val="en-US"/>
        </w:rPr>
        <w:t>rendered against the applicant and the subsequent enfo</w:t>
      </w:r>
      <w:r w:rsidR="00860AD1" w:rsidRPr="0075562F">
        <w:rPr>
          <w:rFonts w:eastAsia="Times New Roman"/>
          <w:lang w:val="en-US"/>
        </w:rPr>
        <w:t>r</w:t>
      </w:r>
      <w:r w:rsidR="00682E3D" w:rsidRPr="0075562F">
        <w:rPr>
          <w:rFonts w:eastAsia="Times New Roman"/>
          <w:lang w:val="en-US"/>
        </w:rPr>
        <w:t>cem</w:t>
      </w:r>
      <w:r w:rsidR="00860AD1" w:rsidRPr="0075562F">
        <w:rPr>
          <w:rFonts w:eastAsia="Times New Roman"/>
          <w:lang w:val="en-US"/>
        </w:rPr>
        <w:t xml:space="preserve">ent </w:t>
      </w:r>
      <w:r w:rsidR="00682E3D" w:rsidRPr="0075562F">
        <w:rPr>
          <w:rFonts w:eastAsia="Times New Roman"/>
          <w:lang w:val="en-US"/>
        </w:rPr>
        <w:t xml:space="preserve">order </w:t>
      </w:r>
      <w:r w:rsidR="009277E7" w:rsidRPr="0075562F">
        <w:rPr>
          <w:rFonts w:eastAsia="Times New Roman"/>
          <w:lang w:val="en-US"/>
        </w:rPr>
        <w:t>undoubtedly constituted an interference with the applicant</w:t>
      </w:r>
      <w:r w:rsidR="00FF5C95">
        <w:rPr>
          <w:rFonts w:eastAsia="Times New Roman"/>
          <w:lang w:val="en-US"/>
        </w:rPr>
        <w:t>’</w:t>
      </w:r>
      <w:r w:rsidR="009277E7" w:rsidRPr="0075562F">
        <w:rPr>
          <w:rFonts w:eastAsia="Times New Roman"/>
          <w:lang w:val="en-US"/>
        </w:rPr>
        <w:t xml:space="preserve">s right to freedom of expression. </w:t>
      </w:r>
      <w:r w:rsidR="009277E7" w:rsidRPr="00421616">
        <w:rPr>
          <w:rFonts w:eastAsia="Times New Roman"/>
          <w:lang w:val="en-US"/>
        </w:rPr>
        <w:t xml:space="preserve">Since </w:t>
      </w:r>
      <w:r w:rsidR="00682E3D" w:rsidRPr="00421616">
        <w:rPr>
          <w:rFonts w:eastAsia="Times New Roman"/>
          <w:lang w:val="en-US"/>
        </w:rPr>
        <w:t xml:space="preserve">they were </w:t>
      </w:r>
      <w:r w:rsidR="009277E7" w:rsidRPr="00421616">
        <w:rPr>
          <w:rFonts w:eastAsia="Times New Roman"/>
          <w:lang w:val="en-US"/>
        </w:rPr>
        <w:t>based on the Obligations Act</w:t>
      </w:r>
      <w:r w:rsidR="00682E3D" w:rsidRPr="00421616">
        <w:rPr>
          <w:rFonts w:eastAsia="Times New Roman"/>
          <w:lang w:val="en-US"/>
        </w:rPr>
        <w:t xml:space="preserve"> and the applicable enforcement procedure legislation</w:t>
      </w:r>
      <w:r w:rsidR="009277E7" w:rsidRPr="00421616">
        <w:rPr>
          <w:rFonts w:eastAsia="Times New Roman"/>
          <w:lang w:val="en-US"/>
        </w:rPr>
        <w:t>, however,</w:t>
      </w:r>
      <w:r w:rsidR="00682E3D" w:rsidRPr="00421616">
        <w:rPr>
          <w:rFonts w:eastAsia="Times New Roman"/>
          <w:lang w:val="en-US"/>
        </w:rPr>
        <w:t xml:space="preserve"> they were</w:t>
      </w:r>
      <w:r w:rsidR="009277E7" w:rsidRPr="00421616">
        <w:rPr>
          <w:rFonts w:eastAsia="Times New Roman"/>
          <w:lang w:val="en-US"/>
        </w:rPr>
        <w:t xml:space="preserve"> also clearly “prescribed by law” within the meaning of Article 10 § 2 of the Convention (see paragraph</w:t>
      </w:r>
      <w:r w:rsidR="00644172" w:rsidRPr="00421616">
        <w:rPr>
          <w:rFonts w:eastAsia="Times New Roman"/>
          <w:lang w:val="en-US"/>
        </w:rPr>
        <w:t>s 38 and 41-43</w:t>
      </w:r>
      <w:r w:rsidR="00682E3D" w:rsidRPr="00421616">
        <w:rPr>
          <w:rFonts w:eastAsia="Times New Roman"/>
          <w:lang w:val="en-US"/>
        </w:rPr>
        <w:t xml:space="preserve"> </w:t>
      </w:r>
      <w:r w:rsidR="009277E7" w:rsidRPr="00421616">
        <w:rPr>
          <w:rFonts w:eastAsia="Times New Roman"/>
          <w:lang w:val="en-US"/>
        </w:rPr>
        <w:t>above). Lastly, the judgment in question</w:t>
      </w:r>
      <w:r w:rsidR="00682E3D" w:rsidRPr="00421616">
        <w:rPr>
          <w:rFonts w:eastAsia="Times New Roman"/>
          <w:lang w:val="en-US"/>
        </w:rPr>
        <w:t>, as well as the enforcement order</w:t>
      </w:r>
      <w:r w:rsidR="00D11EF7" w:rsidRPr="00421616">
        <w:rPr>
          <w:rFonts w:eastAsia="Times New Roman"/>
          <w:lang w:val="en-US"/>
        </w:rPr>
        <w:t>,</w:t>
      </w:r>
      <w:r w:rsidR="00682E3D" w:rsidRPr="00421616">
        <w:rPr>
          <w:rFonts w:eastAsia="Times New Roman"/>
          <w:lang w:val="en-US"/>
        </w:rPr>
        <w:t xml:space="preserve"> were </w:t>
      </w:r>
      <w:r w:rsidR="009277E7" w:rsidRPr="00421616">
        <w:rPr>
          <w:rFonts w:eastAsia="Times New Roman"/>
          <w:lang w:val="en-US"/>
        </w:rPr>
        <w:t>adopted in pursuit of a legitimate aim, namely “for the protection of the reputation” of another. What remains to be resolved, therefore, is whether the interference was “necessary in a democratic society”.</w:t>
      </w:r>
    </w:p>
    <w:p w:rsidR="00293F64" w:rsidRPr="00421616"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65</w:t>
      </w:r>
      <w:r w:rsidRPr="008B6147">
        <w:fldChar w:fldCharType="end"/>
      </w:r>
      <w:r w:rsidRPr="00421616">
        <w:rPr>
          <w:lang w:val="en-US"/>
        </w:rPr>
        <w:t>.  </w:t>
      </w:r>
      <w:r w:rsidR="009277E7" w:rsidRPr="0075562F">
        <w:rPr>
          <w:rFonts w:eastAsia="Times New Roman"/>
          <w:lang w:val="en-US"/>
        </w:rPr>
        <w:t>In this respect the Court notes</w:t>
      </w:r>
      <w:r w:rsidR="00860AD1" w:rsidRPr="0075562F">
        <w:rPr>
          <w:rFonts w:eastAsia="Times New Roman"/>
          <w:lang w:val="en-US"/>
        </w:rPr>
        <w:t xml:space="preserve"> that the damages</w:t>
      </w:r>
      <w:r w:rsidR="00652C69" w:rsidRPr="0075562F">
        <w:rPr>
          <w:rFonts w:eastAsia="Times New Roman"/>
          <w:lang w:val="en-US"/>
        </w:rPr>
        <w:t xml:space="preserve"> plus costs </w:t>
      </w:r>
      <w:r w:rsidR="00860AD1" w:rsidRPr="0075562F">
        <w:rPr>
          <w:rFonts w:eastAsia="Times New Roman"/>
          <w:lang w:val="en-US"/>
        </w:rPr>
        <w:t xml:space="preserve">awarded against the applicant </w:t>
      </w:r>
      <w:r w:rsidR="00652C69" w:rsidRPr="0075562F">
        <w:rPr>
          <w:rFonts w:eastAsia="Times New Roman"/>
          <w:lang w:val="en-US"/>
        </w:rPr>
        <w:t xml:space="preserve">amounted to approximately EUR 4,900 and were, as such, </w:t>
      </w:r>
      <w:r w:rsidR="00860AD1" w:rsidRPr="0075562F">
        <w:rPr>
          <w:rFonts w:eastAsia="Times New Roman"/>
          <w:lang w:val="en-US"/>
        </w:rPr>
        <w:t xml:space="preserve">equal to </w:t>
      </w:r>
      <w:r w:rsidR="0069323F" w:rsidRPr="0075562F">
        <w:rPr>
          <w:rFonts w:eastAsia="Times New Roman"/>
          <w:lang w:val="en-US"/>
        </w:rPr>
        <w:t xml:space="preserve">a total of </w:t>
      </w:r>
      <w:r w:rsidR="00652C69" w:rsidRPr="0075562F">
        <w:rPr>
          <w:rFonts w:eastAsia="Times New Roman"/>
          <w:lang w:val="en-US"/>
        </w:rPr>
        <w:t xml:space="preserve">more than sixty </w:t>
      </w:r>
      <w:r w:rsidR="0069323F" w:rsidRPr="0075562F">
        <w:rPr>
          <w:rFonts w:eastAsia="Times New Roman"/>
          <w:lang w:val="en-US"/>
        </w:rPr>
        <w:t>of the applicant</w:t>
      </w:r>
      <w:r w:rsidR="00FF5C95">
        <w:rPr>
          <w:rFonts w:eastAsia="Times New Roman"/>
          <w:lang w:val="en-US"/>
        </w:rPr>
        <w:t>’</w:t>
      </w:r>
      <w:r w:rsidR="0069323F" w:rsidRPr="0075562F">
        <w:rPr>
          <w:rFonts w:eastAsia="Times New Roman"/>
          <w:lang w:val="en-US"/>
        </w:rPr>
        <w:t xml:space="preserve">s monthly pensions calculated </w:t>
      </w:r>
      <w:r w:rsidR="00E2673C" w:rsidRPr="0075562F">
        <w:rPr>
          <w:rFonts w:eastAsia="Times New Roman"/>
          <w:lang w:val="en-US"/>
        </w:rPr>
        <w:t xml:space="preserve">on the </w:t>
      </w:r>
      <w:r w:rsidR="0069323F" w:rsidRPr="0075562F">
        <w:rPr>
          <w:rFonts w:eastAsia="Times New Roman"/>
          <w:lang w:val="en-US"/>
        </w:rPr>
        <w:t>bas</w:t>
      </w:r>
      <w:r w:rsidR="00E2673C" w:rsidRPr="0075562F">
        <w:rPr>
          <w:rFonts w:eastAsia="Times New Roman"/>
          <w:lang w:val="en-US"/>
        </w:rPr>
        <w:t>is</w:t>
      </w:r>
      <w:r w:rsidR="0069323F" w:rsidRPr="0075562F">
        <w:rPr>
          <w:rFonts w:eastAsia="Times New Roman"/>
          <w:lang w:val="en-US"/>
        </w:rPr>
        <w:t xml:space="preserve"> o</w:t>
      </w:r>
      <w:r w:rsidR="00E2673C" w:rsidRPr="0075562F">
        <w:rPr>
          <w:rFonts w:eastAsia="Times New Roman"/>
          <w:lang w:val="en-US"/>
        </w:rPr>
        <w:t>f</w:t>
      </w:r>
      <w:r w:rsidR="0069323F" w:rsidRPr="0075562F">
        <w:rPr>
          <w:rFonts w:eastAsia="Times New Roman"/>
          <w:lang w:val="en-US"/>
        </w:rPr>
        <w:t xml:space="preserve"> the available information </w:t>
      </w:r>
      <w:r w:rsidR="00C537EF" w:rsidRPr="0075562F">
        <w:rPr>
          <w:rFonts w:eastAsia="Times New Roman"/>
          <w:lang w:val="en-US"/>
        </w:rPr>
        <w:t xml:space="preserve">as </w:t>
      </w:r>
      <w:r w:rsidR="0069323F" w:rsidRPr="0075562F">
        <w:rPr>
          <w:rFonts w:eastAsia="Times New Roman"/>
          <w:lang w:val="en-US"/>
        </w:rPr>
        <w:t xml:space="preserve">of December </w:t>
      </w:r>
      <w:r w:rsidR="00867A0F" w:rsidRPr="0075562F">
        <w:rPr>
          <w:rFonts w:eastAsia="Times New Roman"/>
          <w:lang w:val="en-US"/>
        </w:rPr>
        <w:t>2006</w:t>
      </w:r>
      <w:r w:rsidR="0069323F" w:rsidRPr="0075562F">
        <w:rPr>
          <w:rFonts w:eastAsia="Times New Roman"/>
          <w:lang w:val="en-US"/>
        </w:rPr>
        <w:t xml:space="preserve"> (see</w:t>
      </w:r>
      <w:r w:rsidR="00644172" w:rsidRPr="0075562F">
        <w:rPr>
          <w:rFonts w:eastAsia="Times New Roman"/>
          <w:lang w:val="en-US"/>
        </w:rPr>
        <w:t xml:space="preserve"> paragraphs 15 and 5 above, in that order</w:t>
      </w:r>
      <w:r w:rsidR="00DD4676" w:rsidRPr="0075562F">
        <w:rPr>
          <w:rFonts w:eastAsia="Times New Roman"/>
          <w:lang w:val="en-US"/>
        </w:rPr>
        <w:t xml:space="preserve">; see also, </w:t>
      </w:r>
      <w:r w:rsidR="00DD4676" w:rsidRPr="0075562F">
        <w:rPr>
          <w:rFonts w:eastAsia="Times New Roman"/>
          <w:i/>
          <w:lang w:val="en-US"/>
        </w:rPr>
        <w:t>mutatis mutandis</w:t>
      </w:r>
      <w:r w:rsidR="00DD4676" w:rsidRPr="0075562F">
        <w:rPr>
          <w:rFonts w:eastAsia="Times New Roman"/>
          <w:lang w:val="en-US"/>
        </w:rPr>
        <w:t xml:space="preserve">, </w:t>
      </w:r>
      <w:r w:rsidR="00DD4676" w:rsidRPr="00B668D2">
        <w:rPr>
          <w:i/>
          <w:lang w:val="it-IT"/>
        </w:rPr>
        <w:t>Koprivica v. Montenegro</w:t>
      </w:r>
      <w:r w:rsidR="00DD4676" w:rsidRPr="00B668D2">
        <w:rPr>
          <w:lang w:val="it-IT"/>
        </w:rPr>
        <w:t>, no. 41158/09</w:t>
      </w:r>
      <w:r w:rsidR="00DD4676" w:rsidRPr="00B668D2">
        <w:rPr>
          <w:snapToGrid w:val="0"/>
          <w:szCs w:val="24"/>
          <w:lang w:val="it-IT"/>
        </w:rPr>
        <w:t>, §</w:t>
      </w:r>
      <w:r w:rsidR="00DD4676">
        <w:rPr>
          <w:snapToGrid w:val="0"/>
          <w:szCs w:val="24"/>
          <w:lang w:val="it-IT"/>
        </w:rPr>
        <w:t>§ 73-75</w:t>
      </w:r>
      <w:r w:rsidR="00DD4676" w:rsidRPr="00B668D2">
        <w:rPr>
          <w:snapToGrid w:val="0"/>
          <w:szCs w:val="24"/>
          <w:lang w:val="it-IT"/>
        </w:rPr>
        <w:t>, 22 November 2011</w:t>
      </w:r>
      <w:r w:rsidR="0069323F" w:rsidRPr="0075562F">
        <w:rPr>
          <w:rFonts w:eastAsia="Times New Roman"/>
          <w:lang w:val="en-US"/>
        </w:rPr>
        <w:t>)</w:t>
      </w:r>
      <w:r w:rsidR="006A62C1" w:rsidRPr="0075562F">
        <w:rPr>
          <w:rFonts w:eastAsia="Times New Roman"/>
          <w:lang w:val="en-US"/>
        </w:rPr>
        <w:t xml:space="preserve">. </w:t>
      </w:r>
      <w:r w:rsidR="006A62C1" w:rsidRPr="00421616">
        <w:rPr>
          <w:rFonts w:eastAsia="Times New Roman"/>
          <w:lang w:val="en-US"/>
        </w:rPr>
        <w:t xml:space="preserve">This sum was also </w:t>
      </w:r>
      <w:r w:rsidR="007C32A9" w:rsidRPr="00421616">
        <w:rPr>
          <w:rFonts w:eastAsia="Times New Roman"/>
          <w:lang w:val="en-US"/>
        </w:rPr>
        <w:t xml:space="preserve">very similar to the </w:t>
      </w:r>
      <w:r w:rsidR="006538D6" w:rsidRPr="00421616">
        <w:rPr>
          <w:rFonts w:eastAsia="Times New Roman"/>
          <w:lang w:val="en-US"/>
        </w:rPr>
        <w:t xml:space="preserve">amount </w:t>
      </w:r>
      <w:r w:rsidR="007C32A9" w:rsidRPr="00421616">
        <w:rPr>
          <w:rFonts w:eastAsia="Times New Roman"/>
          <w:lang w:val="en-US"/>
        </w:rPr>
        <w:t xml:space="preserve">awarded </w:t>
      </w:r>
      <w:r w:rsidR="006538D6" w:rsidRPr="00421616">
        <w:rPr>
          <w:rFonts w:eastAsia="Times New Roman"/>
          <w:lang w:val="en-US"/>
        </w:rPr>
        <w:t>in a separate civil suit concerning the same issue brought against</w:t>
      </w:r>
      <w:r w:rsidR="004F0D5B" w:rsidRPr="00421616">
        <w:rPr>
          <w:rFonts w:eastAsia="Times New Roman"/>
          <w:lang w:val="en-US"/>
        </w:rPr>
        <w:t xml:space="preserve">, </w:t>
      </w:r>
      <w:r w:rsidR="004F0D5B" w:rsidRPr="00421616">
        <w:rPr>
          <w:rFonts w:eastAsia="Times New Roman"/>
          <w:i/>
          <w:lang w:val="en-US"/>
        </w:rPr>
        <w:t>inter alios</w:t>
      </w:r>
      <w:r w:rsidR="004F0D5B" w:rsidRPr="00421616">
        <w:rPr>
          <w:rFonts w:eastAsia="Times New Roman"/>
          <w:lang w:val="en-US"/>
        </w:rPr>
        <w:t xml:space="preserve">, </w:t>
      </w:r>
      <w:r w:rsidR="006538D6" w:rsidRPr="00421616">
        <w:rPr>
          <w:rFonts w:eastAsia="Times New Roman"/>
          <w:i/>
          <w:lang w:val="en-US"/>
        </w:rPr>
        <w:t>Dnevnik</w:t>
      </w:r>
      <w:r w:rsidR="006538D6" w:rsidRPr="00421616">
        <w:rPr>
          <w:rFonts w:eastAsia="Times New Roman"/>
          <w:lang w:val="en-US"/>
        </w:rPr>
        <w:t xml:space="preserve"> and the Autonomous Province of Vojvodina</w:t>
      </w:r>
      <w:r w:rsidR="006A62C1" w:rsidRPr="00421616">
        <w:rPr>
          <w:rFonts w:eastAsia="Times New Roman"/>
          <w:lang w:val="en-US"/>
        </w:rPr>
        <w:t>,</w:t>
      </w:r>
      <w:r w:rsidR="006538D6" w:rsidRPr="00421616">
        <w:rPr>
          <w:rFonts w:eastAsia="Times New Roman"/>
          <w:lang w:val="en-US"/>
        </w:rPr>
        <w:t xml:space="preserve"> as two certainly more financially </w:t>
      </w:r>
      <w:r w:rsidR="004F0D5B" w:rsidRPr="00421616">
        <w:rPr>
          <w:rFonts w:eastAsia="Times New Roman"/>
          <w:lang w:val="en-US"/>
        </w:rPr>
        <w:t xml:space="preserve">viable legal </w:t>
      </w:r>
      <w:r w:rsidR="006538D6" w:rsidRPr="00421616">
        <w:rPr>
          <w:rFonts w:eastAsia="Times New Roman"/>
          <w:lang w:val="en-US"/>
        </w:rPr>
        <w:t>entities (see paragraph 32 above).</w:t>
      </w:r>
    </w:p>
    <w:p w:rsidR="00293F64" w:rsidRPr="0075562F"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66</w:t>
      </w:r>
      <w:r w:rsidRPr="008B6147">
        <w:fldChar w:fldCharType="end"/>
      </w:r>
      <w:r w:rsidRPr="00421616">
        <w:rPr>
          <w:lang w:val="en-US"/>
        </w:rPr>
        <w:t>.  </w:t>
      </w:r>
      <w:r w:rsidR="00644172" w:rsidRPr="0075562F">
        <w:rPr>
          <w:lang w:val="en-US"/>
        </w:rPr>
        <w:t>Furthermore</w:t>
      </w:r>
      <w:r w:rsidR="00C537EF" w:rsidRPr="0075562F">
        <w:rPr>
          <w:rFonts w:eastAsia="Times New Roman"/>
          <w:lang w:val="en-US"/>
        </w:rPr>
        <w:t xml:space="preserve">, </w:t>
      </w:r>
      <w:r w:rsidR="00867A0F" w:rsidRPr="0075562F">
        <w:rPr>
          <w:rFonts w:eastAsia="Times New Roman"/>
          <w:lang w:val="en-US"/>
        </w:rPr>
        <w:t xml:space="preserve">while it is true that the criminal complaint filed by the police against Mr NB had been rejected by the </w:t>
      </w:r>
      <w:r w:rsidR="00644172" w:rsidRPr="0075562F">
        <w:rPr>
          <w:rFonts w:eastAsia="Times New Roman"/>
          <w:lang w:val="en-US"/>
        </w:rPr>
        <w:t xml:space="preserve">Novi Sad </w:t>
      </w:r>
      <w:r w:rsidR="00867A0F" w:rsidRPr="0075562F">
        <w:rPr>
          <w:rFonts w:eastAsia="Times New Roman"/>
          <w:lang w:val="en-US"/>
        </w:rPr>
        <w:t>Municipal Public Prosec</w:t>
      </w:r>
      <w:r w:rsidR="00644172" w:rsidRPr="0075562F">
        <w:rPr>
          <w:rFonts w:eastAsia="Times New Roman"/>
          <w:lang w:val="en-US"/>
        </w:rPr>
        <w:t>utor</w:t>
      </w:r>
      <w:r w:rsidR="00FF5C95">
        <w:rPr>
          <w:rFonts w:eastAsia="Times New Roman"/>
          <w:lang w:val="en-US"/>
        </w:rPr>
        <w:t>’</w:t>
      </w:r>
      <w:r w:rsidR="00644172" w:rsidRPr="0075562F">
        <w:rPr>
          <w:rFonts w:eastAsia="Times New Roman"/>
          <w:lang w:val="en-US"/>
        </w:rPr>
        <w:t xml:space="preserve">s </w:t>
      </w:r>
      <w:r w:rsidR="00867A0F" w:rsidRPr="0075562F">
        <w:rPr>
          <w:rFonts w:eastAsia="Times New Roman"/>
          <w:lang w:val="en-US"/>
        </w:rPr>
        <w:t xml:space="preserve">Office, and that the applicant had been informed </w:t>
      </w:r>
      <w:r w:rsidR="00293998" w:rsidRPr="0075562F">
        <w:rPr>
          <w:rFonts w:eastAsia="Times New Roman"/>
          <w:lang w:val="en-US"/>
        </w:rPr>
        <w:t>of this rejection</w:t>
      </w:r>
      <w:r w:rsidR="00C85A71" w:rsidRPr="0075562F">
        <w:rPr>
          <w:rFonts w:eastAsia="Times New Roman"/>
          <w:lang w:val="en-US"/>
        </w:rPr>
        <w:t xml:space="preserve"> on the grounds of prescription </w:t>
      </w:r>
      <w:r w:rsidR="00867A0F" w:rsidRPr="0075562F">
        <w:rPr>
          <w:rFonts w:eastAsia="Times New Roman"/>
          <w:lang w:val="en-US"/>
        </w:rPr>
        <w:t>by 5 July 2002</w:t>
      </w:r>
      <w:r w:rsidR="002012E7" w:rsidRPr="0075562F">
        <w:rPr>
          <w:rFonts w:eastAsia="Times New Roman"/>
          <w:lang w:val="en-US"/>
        </w:rPr>
        <w:t xml:space="preserve"> (see paragraph 11 </w:t>
      </w:r>
      <w:r w:rsidR="00644172" w:rsidRPr="0075562F">
        <w:rPr>
          <w:rFonts w:eastAsia="Times New Roman"/>
          <w:lang w:val="en-US"/>
        </w:rPr>
        <w:t>above)</w:t>
      </w:r>
      <w:r w:rsidR="00867A0F" w:rsidRPr="0075562F">
        <w:rPr>
          <w:rFonts w:eastAsia="Times New Roman"/>
          <w:lang w:val="en-US"/>
        </w:rPr>
        <w:t>, it cannot be said that</w:t>
      </w:r>
      <w:r w:rsidR="00293998" w:rsidRPr="0075562F">
        <w:rPr>
          <w:rFonts w:eastAsia="Times New Roman"/>
          <w:lang w:val="en-US"/>
        </w:rPr>
        <w:t xml:space="preserve"> her </w:t>
      </w:r>
      <w:r w:rsidR="00867A0F" w:rsidRPr="0075562F">
        <w:rPr>
          <w:rFonts w:eastAsia="Times New Roman"/>
          <w:lang w:val="en-US"/>
        </w:rPr>
        <w:t xml:space="preserve">statement in respect of </w:t>
      </w:r>
      <w:r w:rsidR="00C85A71" w:rsidRPr="0075562F">
        <w:rPr>
          <w:rFonts w:eastAsia="Times New Roman"/>
          <w:lang w:val="en-US"/>
        </w:rPr>
        <w:t>her former counsel</w:t>
      </w:r>
      <w:r w:rsidR="00867A0F" w:rsidRPr="0075562F">
        <w:rPr>
          <w:rFonts w:eastAsia="Times New Roman"/>
          <w:lang w:val="en-US"/>
        </w:rPr>
        <w:t xml:space="preserve"> had been </w:t>
      </w:r>
      <w:r w:rsidR="00C85A71" w:rsidRPr="0075562F">
        <w:rPr>
          <w:rFonts w:eastAsia="Times New Roman"/>
          <w:lang w:val="en-US"/>
        </w:rPr>
        <w:t xml:space="preserve">merely </w:t>
      </w:r>
      <w:r w:rsidR="009F62BC" w:rsidRPr="0075562F">
        <w:rPr>
          <w:rFonts w:eastAsia="Times New Roman"/>
          <w:lang w:val="en-US"/>
        </w:rPr>
        <w:t xml:space="preserve">a </w:t>
      </w:r>
      <w:r w:rsidR="00860AD1" w:rsidRPr="0075562F">
        <w:rPr>
          <w:rFonts w:eastAsia="Times New Roman"/>
          <w:lang w:val="en-US"/>
        </w:rPr>
        <w:t>gratuitous personal attack</w:t>
      </w:r>
      <w:r w:rsidR="00867A0F" w:rsidRPr="0075562F">
        <w:rPr>
          <w:rFonts w:eastAsia="Times New Roman"/>
          <w:lang w:val="en-US"/>
        </w:rPr>
        <w:t>. After all, the police had clearly seen some merit in these allegations and the applicant</w:t>
      </w:r>
      <w:r w:rsidR="00FF5C95">
        <w:rPr>
          <w:rFonts w:eastAsia="Times New Roman"/>
          <w:lang w:val="en-US"/>
        </w:rPr>
        <w:t>’</w:t>
      </w:r>
      <w:r w:rsidR="00867A0F" w:rsidRPr="0075562F">
        <w:rPr>
          <w:rFonts w:eastAsia="Times New Roman"/>
          <w:lang w:val="en-US"/>
        </w:rPr>
        <w:t>s subsidiary prosecution was not rejected by the courts until 30 September 2004</w:t>
      </w:r>
      <w:r w:rsidR="00644172" w:rsidRPr="0075562F">
        <w:rPr>
          <w:rFonts w:eastAsia="Times New Roman"/>
          <w:lang w:val="en-US"/>
        </w:rPr>
        <w:t xml:space="preserve"> (</w:t>
      </w:r>
      <w:r w:rsidR="00644172" w:rsidRPr="0075562F">
        <w:rPr>
          <w:rFonts w:eastAsia="Times New Roman"/>
          <w:i/>
          <w:lang w:val="en-US"/>
        </w:rPr>
        <w:t>ibid</w:t>
      </w:r>
      <w:r w:rsidR="00644172" w:rsidRPr="0075562F">
        <w:rPr>
          <w:rFonts w:eastAsia="Times New Roman"/>
          <w:lang w:val="en-US"/>
        </w:rPr>
        <w:t>.)</w:t>
      </w:r>
      <w:r w:rsidR="00867A0F" w:rsidRPr="0075562F">
        <w:rPr>
          <w:rFonts w:eastAsia="Times New Roman"/>
          <w:lang w:val="en-US"/>
        </w:rPr>
        <w:t>, well after the publicatio</w:t>
      </w:r>
      <w:r w:rsidR="002012E7" w:rsidRPr="0075562F">
        <w:rPr>
          <w:rFonts w:eastAsia="Times New Roman"/>
          <w:lang w:val="en-US"/>
        </w:rPr>
        <w:t>n of the impugned article on 12 </w:t>
      </w:r>
      <w:r w:rsidR="00867A0F" w:rsidRPr="0075562F">
        <w:rPr>
          <w:rFonts w:eastAsia="Times New Roman"/>
          <w:lang w:val="en-US"/>
        </w:rPr>
        <w:t>December 2002</w:t>
      </w:r>
      <w:r w:rsidR="00CD1FA9" w:rsidRPr="0075562F">
        <w:rPr>
          <w:rFonts w:eastAsia="Times New Roman"/>
          <w:lang w:val="en-US"/>
        </w:rPr>
        <w:t xml:space="preserve"> (see</w:t>
      </w:r>
      <w:r w:rsidR="00191594" w:rsidRPr="0075562F">
        <w:rPr>
          <w:rFonts w:eastAsia="Times New Roman"/>
          <w:lang w:val="en-US"/>
        </w:rPr>
        <w:t xml:space="preserve">, </w:t>
      </w:r>
      <w:r w:rsidR="00191594" w:rsidRPr="0075562F">
        <w:rPr>
          <w:rFonts w:eastAsia="Times New Roman"/>
          <w:i/>
          <w:lang w:val="en-US"/>
        </w:rPr>
        <w:t>mutatis mutandis</w:t>
      </w:r>
      <w:r w:rsidR="00191594" w:rsidRPr="0075562F">
        <w:rPr>
          <w:rFonts w:eastAsia="Times New Roman"/>
          <w:lang w:val="en-US"/>
        </w:rPr>
        <w:t xml:space="preserve">, </w:t>
      </w:r>
      <w:r w:rsidR="00CD1FA9" w:rsidRPr="0075562F">
        <w:rPr>
          <w:i/>
          <w:lang w:val="en-US"/>
        </w:rPr>
        <w:t>Koprivica</w:t>
      </w:r>
      <w:r w:rsidR="00CD1FA9" w:rsidRPr="0075562F">
        <w:rPr>
          <w:lang w:val="en-US"/>
        </w:rPr>
        <w:t xml:space="preserve">, cited above, </w:t>
      </w:r>
      <w:r w:rsidR="00CD1FA9" w:rsidRPr="0075562F">
        <w:rPr>
          <w:snapToGrid w:val="0"/>
          <w:szCs w:val="24"/>
          <w:lang w:val="en-US"/>
        </w:rPr>
        <w:t xml:space="preserve">§ 67, </w:t>
      </w:r>
      <w:r w:rsidR="004F38B5" w:rsidRPr="0075562F">
        <w:rPr>
          <w:i/>
          <w:snapToGrid w:val="0"/>
          <w:szCs w:val="24"/>
          <w:lang w:val="en-US"/>
        </w:rPr>
        <w:t>in </w:t>
      </w:r>
      <w:r w:rsidR="00CD1FA9" w:rsidRPr="0075562F">
        <w:rPr>
          <w:i/>
          <w:snapToGrid w:val="0"/>
          <w:szCs w:val="24"/>
          <w:lang w:val="en-US"/>
        </w:rPr>
        <w:t>fine</w:t>
      </w:r>
      <w:r w:rsidR="00CD1FA9" w:rsidRPr="0075562F">
        <w:rPr>
          <w:snapToGrid w:val="0"/>
          <w:szCs w:val="24"/>
          <w:lang w:val="en-US"/>
        </w:rPr>
        <w:t>)</w:t>
      </w:r>
      <w:r w:rsidR="00867A0F" w:rsidRPr="0075562F">
        <w:rPr>
          <w:rFonts w:eastAsia="Times New Roman"/>
          <w:lang w:val="en-US"/>
        </w:rPr>
        <w:t>.</w:t>
      </w:r>
      <w:r w:rsidR="002208F0" w:rsidRPr="0075562F">
        <w:rPr>
          <w:rFonts w:eastAsia="Times New Roman"/>
          <w:lang w:val="en-US"/>
        </w:rPr>
        <w:t xml:space="preserve"> </w:t>
      </w:r>
      <w:r w:rsidR="00D11EF7" w:rsidRPr="0075562F">
        <w:rPr>
          <w:rFonts w:eastAsia="Times New Roman"/>
          <w:lang w:val="en-US"/>
        </w:rPr>
        <w:t xml:space="preserve">Moreover, the </w:t>
      </w:r>
      <w:r w:rsidR="002208F0" w:rsidRPr="0075562F">
        <w:rPr>
          <w:rFonts w:eastAsia="Times New Roman"/>
          <w:lang w:val="en-US"/>
        </w:rPr>
        <w:t>Government</w:t>
      </w:r>
      <w:r w:rsidR="00FF5C95">
        <w:rPr>
          <w:rFonts w:eastAsia="Times New Roman"/>
          <w:lang w:val="en-US"/>
        </w:rPr>
        <w:t>’</w:t>
      </w:r>
      <w:r w:rsidR="002208F0" w:rsidRPr="0075562F">
        <w:rPr>
          <w:rFonts w:eastAsia="Times New Roman"/>
          <w:lang w:val="en-US"/>
        </w:rPr>
        <w:t xml:space="preserve">s </w:t>
      </w:r>
      <w:r w:rsidR="00D11EF7" w:rsidRPr="0075562F">
        <w:rPr>
          <w:rFonts w:eastAsia="Times New Roman"/>
          <w:lang w:val="en-US"/>
        </w:rPr>
        <w:t>pro</w:t>
      </w:r>
      <w:r w:rsidR="002012E7" w:rsidRPr="0075562F">
        <w:rPr>
          <w:rFonts w:eastAsia="Times New Roman"/>
          <w:lang w:val="en-US"/>
        </w:rPr>
        <w:t>position that a discussion of a </w:t>
      </w:r>
      <w:r w:rsidR="00D11EF7" w:rsidRPr="0075562F">
        <w:rPr>
          <w:rFonts w:eastAsia="Times New Roman"/>
          <w:lang w:val="en-US"/>
        </w:rPr>
        <w:t>practi</w:t>
      </w:r>
      <w:r w:rsidR="00E2673C" w:rsidRPr="0075562F">
        <w:rPr>
          <w:rFonts w:eastAsia="Times New Roman"/>
          <w:lang w:val="en-US"/>
        </w:rPr>
        <w:t>s</w:t>
      </w:r>
      <w:r w:rsidR="00D11EF7" w:rsidRPr="0075562F">
        <w:rPr>
          <w:rFonts w:eastAsia="Times New Roman"/>
          <w:lang w:val="en-US"/>
        </w:rPr>
        <w:t>ing lawyer</w:t>
      </w:r>
      <w:r w:rsidR="00FF5C95">
        <w:rPr>
          <w:rFonts w:eastAsia="Times New Roman"/>
          <w:lang w:val="en-US"/>
        </w:rPr>
        <w:t>’</w:t>
      </w:r>
      <w:r w:rsidR="00D11EF7" w:rsidRPr="0075562F">
        <w:rPr>
          <w:rFonts w:eastAsia="Times New Roman"/>
          <w:lang w:val="en-US"/>
        </w:rPr>
        <w:t>s professional conduct is clearly a matter of no public interest is in its</w:t>
      </w:r>
      <w:r w:rsidR="00644172" w:rsidRPr="0075562F">
        <w:rPr>
          <w:rFonts w:eastAsia="Times New Roman"/>
          <w:lang w:val="en-US"/>
        </w:rPr>
        <w:t xml:space="preserve">elf </w:t>
      </w:r>
      <w:r w:rsidR="00D11EF7" w:rsidRPr="0075562F">
        <w:rPr>
          <w:rFonts w:eastAsia="Times New Roman"/>
          <w:lang w:val="en-US"/>
        </w:rPr>
        <w:t>a dubious one</w:t>
      </w:r>
      <w:r w:rsidR="002208F0" w:rsidRPr="0075562F">
        <w:rPr>
          <w:rFonts w:eastAsia="Times New Roman"/>
          <w:lang w:val="en-US"/>
        </w:rPr>
        <w:t>, particularly bearing in mind the role of lawyers in the proper administration of justice.</w:t>
      </w:r>
    </w:p>
    <w:p w:rsidR="00293F64" w:rsidRPr="0075562F"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67</w:t>
      </w:r>
      <w:r w:rsidRPr="008B6147">
        <w:fldChar w:fldCharType="end"/>
      </w:r>
      <w:r w:rsidRPr="00421616">
        <w:rPr>
          <w:lang w:val="en-US"/>
        </w:rPr>
        <w:t>.  </w:t>
      </w:r>
      <w:r w:rsidR="00867A0F" w:rsidRPr="0075562F">
        <w:rPr>
          <w:rFonts w:eastAsia="Times New Roman"/>
          <w:lang w:val="en-US"/>
        </w:rPr>
        <w:t>Finally</w:t>
      </w:r>
      <w:r w:rsidR="00293998" w:rsidRPr="0075562F">
        <w:rPr>
          <w:rFonts w:eastAsia="Times New Roman"/>
          <w:lang w:val="en-US"/>
        </w:rPr>
        <w:t xml:space="preserve"> but most strikingly, on 14 July 2009 the </w:t>
      </w:r>
      <w:r w:rsidR="00644172" w:rsidRPr="0075562F">
        <w:rPr>
          <w:rFonts w:eastAsia="Times New Roman"/>
          <w:lang w:val="en-US"/>
        </w:rPr>
        <w:t xml:space="preserve">Novi Sad </w:t>
      </w:r>
      <w:r w:rsidR="00293998" w:rsidRPr="0075562F">
        <w:rPr>
          <w:rFonts w:eastAsia="Times New Roman"/>
          <w:lang w:val="en-US"/>
        </w:rPr>
        <w:t>Municipal Court issued an enforcement order whereby two thirds of the applicant</w:t>
      </w:r>
      <w:r w:rsidR="00FF5C95">
        <w:rPr>
          <w:rFonts w:eastAsia="Times New Roman"/>
          <w:lang w:val="en-US"/>
        </w:rPr>
        <w:t>’</w:t>
      </w:r>
      <w:r w:rsidR="00293998" w:rsidRPr="0075562F">
        <w:rPr>
          <w:rFonts w:eastAsia="Times New Roman"/>
          <w:lang w:val="en-US"/>
        </w:rPr>
        <w:t>s pension were to be transferred to Mr NB</w:t>
      </w:r>
      <w:r w:rsidR="00FF5C95">
        <w:rPr>
          <w:rFonts w:eastAsia="Times New Roman"/>
          <w:lang w:val="en-US"/>
        </w:rPr>
        <w:t>’</w:t>
      </w:r>
      <w:r w:rsidR="00293998" w:rsidRPr="0075562F">
        <w:rPr>
          <w:rFonts w:eastAsia="Times New Roman"/>
          <w:lang w:val="en-US"/>
        </w:rPr>
        <w:t xml:space="preserve">s bank account each month, until the sums awarded to </w:t>
      </w:r>
      <w:r w:rsidR="00C537EF" w:rsidRPr="0075562F">
        <w:rPr>
          <w:rFonts w:eastAsia="Times New Roman"/>
          <w:lang w:val="en-US"/>
        </w:rPr>
        <w:t xml:space="preserve">him </w:t>
      </w:r>
      <w:r w:rsidR="00293998" w:rsidRPr="0075562F">
        <w:rPr>
          <w:rFonts w:eastAsia="Times New Roman"/>
          <w:lang w:val="en-US"/>
        </w:rPr>
        <w:t>have been paid in full</w:t>
      </w:r>
      <w:r w:rsidR="00644172" w:rsidRPr="0075562F">
        <w:rPr>
          <w:rFonts w:eastAsia="Times New Roman"/>
          <w:lang w:val="en-US"/>
        </w:rPr>
        <w:t xml:space="preserve"> (see paragraph 26 above)</w:t>
      </w:r>
      <w:r w:rsidR="00E2673C" w:rsidRPr="0075562F">
        <w:rPr>
          <w:rFonts w:eastAsia="Times New Roman"/>
          <w:lang w:val="en-US"/>
        </w:rPr>
        <w:t>,</w:t>
      </w:r>
      <w:r w:rsidR="00C537EF" w:rsidRPr="0075562F">
        <w:rPr>
          <w:rFonts w:eastAsia="Times New Roman"/>
          <w:lang w:val="en-US"/>
        </w:rPr>
        <w:t xml:space="preserve"> </w:t>
      </w:r>
      <w:r w:rsidR="00E2673C" w:rsidRPr="0075562F">
        <w:rPr>
          <w:rFonts w:eastAsia="Times New Roman"/>
          <w:lang w:val="en-US"/>
        </w:rPr>
        <w:t>a</w:t>
      </w:r>
      <w:r w:rsidR="00C537EF" w:rsidRPr="0075562F">
        <w:rPr>
          <w:rFonts w:eastAsia="Times New Roman"/>
          <w:lang w:val="en-US"/>
        </w:rPr>
        <w:t>ll this notwithstanding that Article 156 § 1 of the Enforc</w:t>
      </w:r>
      <w:r w:rsidR="007374BC" w:rsidRPr="0075562F">
        <w:rPr>
          <w:rFonts w:eastAsia="Times New Roman"/>
          <w:lang w:val="en-US"/>
        </w:rPr>
        <w:t>e</w:t>
      </w:r>
      <w:r w:rsidR="00C537EF" w:rsidRPr="0075562F">
        <w:rPr>
          <w:rFonts w:eastAsia="Times New Roman"/>
          <w:lang w:val="en-US"/>
        </w:rPr>
        <w:t xml:space="preserve">ment Procedure Act </w:t>
      </w:r>
      <w:r w:rsidR="007374BC" w:rsidRPr="0075562F">
        <w:rPr>
          <w:rFonts w:eastAsia="Times New Roman"/>
          <w:lang w:val="en-US"/>
        </w:rPr>
        <w:t xml:space="preserve">2004 </w:t>
      </w:r>
      <w:r w:rsidR="00C537EF" w:rsidRPr="0075562F">
        <w:rPr>
          <w:rFonts w:eastAsia="Times New Roman"/>
          <w:lang w:val="en-US"/>
        </w:rPr>
        <w:t>had provided that</w:t>
      </w:r>
      <w:r w:rsidR="009F62BC" w:rsidRPr="0075562F">
        <w:rPr>
          <w:rFonts w:eastAsia="Times New Roman"/>
          <w:lang w:val="en-US"/>
        </w:rPr>
        <w:t xml:space="preserve"> </w:t>
      </w:r>
      <w:r w:rsidR="00C537EF" w:rsidRPr="0075562F">
        <w:rPr>
          <w:rFonts w:eastAsia="Times New Roman"/>
          <w:i/>
          <w:lang w:val="en-US"/>
        </w:rPr>
        <w:t>up to</w:t>
      </w:r>
      <w:r w:rsidR="00C537EF" w:rsidRPr="0075562F">
        <w:rPr>
          <w:rFonts w:eastAsia="Times New Roman"/>
          <w:lang w:val="en-US"/>
        </w:rPr>
        <w:t xml:space="preserve"> two thirds of a debtor</w:t>
      </w:r>
      <w:r w:rsidR="00FF5C95">
        <w:rPr>
          <w:rFonts w:eastAsia="Times New Roman"/>
          <w:lang w:val="en-US"/>
        </w:rPr>
        <w:t>’</w:t>
      </w:r>
      <w:r w:rsidR="00C537EF" w:rsidRPr="0075562F">
        <w:rPr>
          <w:rFonts w:eastAsia="Times New Roman"/>
          <w:lang w:val="en-US"/>
        </w:rPr>
        <w:t>s pension m</w:t>
      </w:r>
      <w:r w:rsidR="00E2673C" w:rsidRPr="0075562F">
        <w:rPr>
          <w:rFonts w:eastAsia="Times New Roman"/>
          <w:lang w:val="en-US"/>
        </w:rPr>
        <w:t>ight</w:t>
      </w:r>
      <w:r w:rsidR="00C537EF" w:rsidRPr="0075562F">
        <w:rPr>
          <w:rFonts w:eastAsia="Times New Roman"/>
          <w:lang w:val="en-US"/>
        </w:rPr>
        <w:t xml:space="preserve"> be withheld</w:t>
      </w:r>
      <w:r w:rsidR="007374BC" w:rsidRPr="0075562F">
        <w:rPr>
          <w:rFonts w:eastAsia="Times New Roman"/>
          <w:lang w:val="en-US"/>
        </w:rPr>
        <w:t>, thus clearly leaving room for a more nuanced approach</w:t>
      </w:r>
      <w:r w:rsidR="00644172" w:rsidRPr="0075562F">
        <w:rPr>
          <w:rFonts w:eastAsia="Times New Roman"/>
          <w:lang w:val="en-US"/>
        </w:rPr>
        <w:t xml:space="preserve"> (see paragraph 41 above)</w:t>
      </w:r>
      <w:r w:rsidR="007374BC" w:rsidRPr="0075562F">
        <w:rPr>
          <w:rFonts w:eastAsia="Times New Roman"/>
          <w:lang w:val="en-US"/>
        </w:rPr>
        <w:t xml:space="preserve">. </w:t>
      </w:r>
      <w:r w:rsidR="00293998" w:rsidRPr="00421616">
        <w:rPr>
          <w:rFonts w:eastAsia="Times New Roman"/>
          <w:lang w:val="en-US"/>
        </w:rPr>
        <w:t>The</w:t>
      </w:r>
      <w:r w:rsidR="00C537EF" w:rsidRPr="00421616">
        <w:rPr>
          <w:rFonts w:eastAsia="Times New Roman"/>
          <w:lang w:val="en-US"/>
        </w:rPr>
        <w:t xml:space="preserve"> said </w:t>
      </w:r>
      <w:r w:rsidR="00293998" w:rsidRPr="00421616">
        <w:rPr>
          <w:rFonts w:eastAsia="Times New Roman"/>
          <w:lang w:val="en-US"/>
        </w:rPr>
        <w:t>deductions began as of 8 August 2009</w:t>
      </w:r>
      <w:r w:rsidR="00C537EF" w:rsidRPr="00421616">
        <w:rPr>
          <w:rFonts w:eastAsia="Times New Roman"/>
          <w:lang w:val="en-US"/>
        </w:rPr>
        <w:t>, and b</w:t>
      </w:r>
      <w:r w:rsidR="00293998" w:rsidRPr="00421616">
        <w:rPr>
          <w:rFonts w:eastAsia="Times New Roman"/>
          <w:lang w:val="en-US"/>
        </w:rPr>
        <w:t>y 30 June 2013 the applicant had paid a total of approximately EUR 4,350</w:t>
      </w:r>
      <w:r w:rsidR="00644172" w:rsidRPr="00421616">
        <w:rPr>
          <w:rFonts w:eastAsia="Times New Roman"/>
          <w:lang w:val="en-US"/>
        </w:rPr>
        <w:t xml:space="preserve"> (see paragraphs 27 and 29 above)</w:t>
      </w:r>
      <w:r w:rsidR="00293998" w:rsidRPr="00421616">
        <w:rPr>
          <w:rFonts w:eastAsia="Times New Roman"/>
          <w:lang w:val="en-US"/>
        </w:rPr>
        <w:t>. Nevertheless given the accrued and future interest, she will have to continue with the payments for approximately another two years</w:t>
      </w:r>
      <w:r w:rsidR="00644172" w:rsidRPr="00421616">
        <w:rPr>
          <w:rFonts w:eastAsia="Times New Roman"/>
          <w:lang w:val="en-US"/>
        </w:rPr>
        <w:t xml:space="preserve"> (see paragraph 29 above)</w:t>
      </w:r>
      <w:r w:rsidR="00293998" w:rsidRPr="00421616">
        <w:rPr>
          <w:rFonts w:eastAsia="Times New Roman"/>
          <w:lang w:val="en-US"/>
        </w:rPr>
        <w:t xml:space="preserve">. </w:t>
      </w:r>
      <w:r w:rsidR="007374BC" w:rsidRPr="00421616">
        <w:rPr>
          <w:rFonts w:eastAsia="Times New Roman"/>
          <w:lang w:val="en-US"/>
        </w:rPr>
        <w:t>I</w:t>
      </w:r>
      <w:r w:rsidR="00293998" w:rsidRPr="00421616">
        <w:rPr>
          <w:rFonts w:eastAsia="Times New Roman"/>
          <w:lang w:val="en-US"/>
        </w:rPr>
        <w:t>n May 2012 the applicant</w:t>
      </w:r>
      <w:r w:rsidR="00FF5C95">
        <w:rPr>
          <w:rFonts w:eastAsia="Times New Roman"/>
          <w:lang w:val="en-US"/>
        </w:rPr>
        <w:t>’</w:t>
      </w:r>
      <w:r w:rsidR="00293998" w:rsidRPr="00421616">
        <w:rPr>
          <w:rFonts w:eastAsia="Times New Roman"/>
          <w:lang w:val="en-US"/>
        </w:rPr>
        <w:t xml:space="preserve">s monthly pension </w:t>
      </w:r>
      <w:r w:rsidR="007374BC" w:rsidRPr="00421616">
        <w:rPr>
          <w:rFonts w:eastAsia="Times New Roman"/>
          <w:lang w:val="en-US"/>
        </w:rPr>
        <w:t xml:space="preserve">was </w:t>
      </w:r>
      <w:r w:rsidR="001A3CF2" w:rsidRPr="00421616">
        <w:rPr>
          <w:rFonts w:eastAsia="Times New Roman"/>
          <w:lang w:val="en-US"/>
        </w:rPr>
        <w:t xml:space="preserve">some </w:t>
      </w:r>
      <w:r w:rsidR="00293998" w:rsidRPr="00421616">
        <w:rPr>
          <w:rFonts w:eastAsia="Times New Roman"/>
          <w:lang w:val="en-US"/>
        </w:rPr>
        <w:t>EUR 170. After deductions, she was</w:t>
      </w:r>
      <w:r w:rsidR="001A3CF2" w:rsidRPr="00421616">
        <w:rPr>
          <w:rFonts w:eastAsia="Times New Roman"/>
          <w:lang w:val="en-US"/>
        </w:rPr>
        <w:t xml:space="preserve"> hence </w:t>
      </w:r>
      <w:r w:rsidR="00293998" w:rsidRPr="00421616">
        <w:rPr>
          <w:rFonts w:eastAsia="Times New Roman"/>
          <w:lang w:val="en-US"/>
        </w:rPr>
        <w:t>left with approximately EUR 60 on which to live and buy her monthly medication</w:t>
      </w:r>
      <w:r w:rsidR="00644172" w:rsidRPr="00421616">
        <w:rPr>
          <w:rFonts w:eastAsia="Times New Roman"/>
          <w:lang w:val="en-US"/>
        </w:rPr>
        <w:t xml:space="preserve"> (see paragraph 28 above)</w:t>
      </w:r>
      <w:r w:rsidR="00293998" w:rsidRPr="00421616">
        <w:rPr>
          <w:rFonts w:eastAsia="Times New Roman"/>
          <w:lang w:val="en-US"/>
        </w:rPr>
        <w:t>. Since the latter would cost her approximately EUR 44, she</w:t>
      </w:r>
      <w:r w:rsidR="007374BC" w:rsidRPr="00421616">
        <w:rPr>
          <w:rFonts w:eastAsia="Times New Roman"/>
          <w:lang w:val="en-US"/>
        </w:rPr>
        <w:t xml:space="preserve"> maintained, and the Government never contested this </w:t>
      </w:r>
      <w:r w:rsidR="00644172" w:rsidRPr="00421616">
        <w:rPr>
          <w:rFonts w:eastAsia="Times New Roman"/>
          <w:lang w:val="en-US"/>
        </w:rPr>
        <w:t>assertion</w:t>
      </w:r>
      <w:r w:rsidR="007374BC" w:rsidRPr="00421616">
        <w:rPr>
          <w:rFonts w:eastAsia="Times New Roman"/>
          <w:lang w:val="en-US"/>
        </w:rPr>
        <w:t xml:space="preserve">, that she </w:t>
      </w:r>
      <w:r w:rsidR="00293998" w:rsidRPr="00421616">
        <w:rPr>
          <w:rFonts w:eastAsia="Times New Roman"/>
          <w:lang w:val="en-US"/>
        </w:rPr>
        <w:t xml:space="preserve">can no longer afford to buy </w:t>
      </w:r>
      <w:r w:rsidR="001A3CF2" w:rsidRPr="00421616">
        <w:rPr>
          <w:rFonts w:eastAsia="Times New Roman"/>
          <w:lang w:val="en-US"/>
        </w:rPr>
        <w:t>it</w:t>
      </w:r>
      <w:r w:rsidR="00644172" w:rsidRPr="00421616">
        <w:rPr>
          <w:rFonts w:eastAsia="Times New Roman"/>
          <w:lang w:val="en-US"/>
        </w:rPr>
        <w:t xml:space="preserve"> (see paragraph 31 above). </w:t>
      </w:r>
      <w:r w:rsidR="00C537EF" w:rsidRPr="0075562F">
        <w:rPr>
          <w:rFonts w:eastAsia="Times New Roman"/>
          <w:lang w:val="en-US"/>
        </w:rPr>
        <w:t xml:space="preserve">This is </w:t>
      </w:r>
      <w:r w:rsidR="001A3CF2" w:rsidRPr="0075562F">
        <w:rPr>
          <w:rFonts w:eastAsia="Times New Roman"/>
          <w:lang w:val="en-US"/>
        </w:rPr>
        <w:t>in the Court</w:t>
      </w:r>
      <w:r w:rsidR="00FF5C95">
        <w:rPr>
          <w:rFonts w:eastAsia="Times New Roman"/>
          <w:lang w:val="en-US"/>
        </w:rPr>
        <w:t>’</w:t>
      </w:r>
      <w:r w:rsidR="001A3CF2" w:rsidRPr="0075562F">
        <w:rPr>
          <w:rFonts w:eastAsia="Times New Roman"/>
          <w:lang w:val="en-US"/>
        </w:rPr>
        <w:t xml:space="preserve">s opinion </w:t>
      </w:r>
      <w:r w:rsidR="007374BC" w:rsidRPr="0075562F">
        <w:rPr>
          <w:rFonts w:eastAsia="Times New Roman"/>
          <w:lang w:val="en-US"/>
        </w:rPr>
        <w:t xml:space="preserve">a </w:t>
      </w:r>
      <w:r w:rsidR="00C537EF" w:rsidRPr="0075562F">
        <w:rPr>
          <w:rFonts w:eastAsia="Times New Roman"/>
          <w:lang w:val="en-US"/>
        </w:rPr>
        <w:t xml:space="preserve">particularly precarious </w:t>
      </w:r>
      <w:r w:rsidR="00293998" w:rsidRPr="0075562F">
        <w:rPr>
          <w:rFonts w:eastAsia="Times New Roman"/>
          <w:lang w:val="en-US"/>
        </w:rPr>
        <w:t xml:space="preserve">situation for an elderly person suffering from a number of </w:t>
      </w:r>
      <w:r w:rsidR="00D404AE" w:rsidRPr="0075562F">
        <w:rPr>
          <w:rFonts w:eastAsia="Times New Roman"/>
          <w:lang w:val="en-US"/>
        </w:rPr>
        <w:t xml:space="preserve">serious </w:t>
      </w:r>
      <w:r w:rsidR="00293998" w:rsidRPr="0075562F">
        <w:rPr>
          <w:rFonts w:eastAsia="Times New Roman"/>
          <w:lang w:val="en-US"/>
        </w:rPr>
        <w:t>diseases</w:t>
      </w:r>
      <w:r w:rsidR="00D404AE" w:rsidRPr="0075562F">
        <w:rPr>
          <w:rFonts w:eastAsia="Times New Roman"/>
          <w:lang w:val="en-US"/>
        </w:rPr>
        <w:t xml:space="preserve"> </w:t>
      </w:r>
      <w:r w:rsidR="00644172" w:rsidRPr="0075562F">
        <w:rPr>
          <w:rFonts w:eastAsia="Times New Roman"/>
          <w:lang w:val="en-US"/>
        </w:rPr>
        <w:t>(see paragraph 30 above)</w:t>
      </w:r>
      <w:r w:rsidR="00293998" w:rsidRPr="0075562F">
        <w:rPr>
          <w:rFonts w:eastAsia="Times New Roman"/>
          <w:lang w:val="en-US"/>
        </w:rPr>
        <w:t>.</w:t>
      </w:r>
    </w:p>
    <w:p w:rsidR="001A3CF2" w:rsidRPr="00421616" w:rsidRDefault="00ED289F" w:rsidP="007E55D4">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68</w:t>
      </w:r>
      <w:r w:rsidRPr="008B6147">
        <w:fldChar w:fldCharType="end"/>
      </w:r>
      <w:r w:rsidRPr="00421616">
        <w:rPr>
          <w:lang w:val="en-US"/>
        </w:rPr>
        <w:t>.  </w:t>
      </w:r>
      <w:r w:rsidR="009277E7" w:rsidRPr="00421616">
        <w:rPr>
          <w:rFonts w:eastAsia="Times New Roman"/>
          <w:lang w:val="en-US"/>
        </w:rPr>
        <w:t>In view of the above, the Court finds that the interference in question was not necessary in a democratic society. Accordingly, there has been a violation of Article 10 of the Convention.</w:t>
      </w:r>
    </w:p>
    <w:p w:rsidR="00293F64" w:rsidRPr="0075562F" w:rsidRDefault="00ED289F" w:rsidP="007E55D4">
      <w:pPr>
        <w:pStyle w:val="ECHRPara"/>
        <w:rPr>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69</w:t>
      </w:r>
      <w:r w:rsidRPr="008B6147">
        <w:fldChar w:fldCharType="end"/>
      </w:r>
      <w:r w:rsidRPr="00421616">
        <w:rPr>
          <w:lang w:val="en-US"/>
        </w:rPr>
        <w:t>.  </w:t>
      </w:r>
      <w:r w:rsidR="001A3CF2" w:rsidRPr="0075562F">
        <w:rPr>
          <w:lang w:val="en-US"/>
        </w:rPr>
        <w:t xml:space="preserve">Having regard to this finding, the Court further considers that it is </w:t>
      </w:r>
      <w:r w:rsidR="008F034F" w:rsidRPr="0075562F">
        <w:rPr>
          <w:lang w:val="en-US"/>
        </w:rPr>
        <w:t xml:space="preserve">also </w:t>
      </w:r>
      <w:r w:rsidR="001A3CF2" w:rsidRPr="0075562F">
        <w:rPr>
          <w:lang w:val="en-US"/>
        </w:rPr>
        <w:t>not necessary to examine separately the admissibility or the merits of the applicant</w:t>
      </w:r>
      <w:r w:rsidR="00FF5C95">
        <w:rPr>
          <w:lang w:val="en-US"/>
        </w:rPr>
        <w:t>’</w:t>
      </w:r>
      <w:r w:rsidR="001A3CF2" w:rsidRPr="0075562F">
        <w:rPr>
          <w:lang w:val="en-US"/>
        </w:rPr>
        <w:t>s essentially identical complaints made under Articles 3 and 8 of the Convention and Article 1 of Protocol No. 1.</w:t>
      </w:r>
    </w:p>
    <w:p w:rsidR="00F71A6A" w:rsidRPr="008B6147" w:rsidRDefault="003E1443">
      <w:pPr>
        <w:pStyle w:val="ECHRHeading1"/>
        <w:rPr>
          <w:lang w:val="en-GB"/>
        </w:rPr>
      </w:pPr>
      <w:r w:rsidRPr="008B6147">
        <w:rPr>
          <w:lang w:val="en-GB"/>
        </w:rPr>
        <w:t>I</w:t>
      </w:r>
      <w:r w:rsidR="00791142" w:rsidRPr="008B6147">
        <w:rPr>
          <w:lang w:val="en-GB"/>
        </w:rPr>
        <w:t>II</w:t>
      </w:r>
      <w:r w:rsidR="00F71A6A" w:rsidRPr="008B6147">
        <w:rPr>
          <w:lang w:val="en-GB"/>
        </w:rPr>
        <w:t>.</w:t>
      </w:r>
      <w:r w:rsidR="00337600" w:rsidRPr="008B6147">
        <w:rPr>
          <w:lang w:val="en-GB"/>
        </w:rPr>
        <w:t>  ALLEGED VIOLATION</w:t>
      </w:r>
      <w:r w:rsidR="00D70ADE" w:rsidRPr="008B6147">
        <w:rPr>
          <w:lang w:val="en-GB"/>
        </w:rPr>
        <w:t>S</w:t>
      </w:r>
      <w:r w:rsidR="00337600" w:rsidRPr="008B6147">
        <w:rPr>
          <w:lang w:val="en-GB"/>
        </w:rPr>
        <w:t xml:space="preserve"> OF ARTICLE </w:t>
      </w:r>
      <w:r w:rsidR="00791142" w:rsidRPr="008B6147">
        <w:rPr>
          <w:lang w:val="en-GB"/>
        </w:rPr>
        <w:t xml:space="preserve">6 </w:t>
      </w:r>
      <w:r w:rsidR="003E46EA" w:rsidRPr="008B6147">
        <w:rPr>
          <w:lang w:val="en-GB"/>
        </w:rPr>
        <w:t xml:space="preserve">§ 1 </w:t>
      </w:r>
      <w:r w:rsidR="00F71A6A" w:rsidRPr="008B6147">
        <w:rPr>
          <w:lang w:val="en-GB"/>
        </w:rPr>
        <w:t>OF THE CONVENTION</w:t>
      </w:r>
    </w:p>
    <w:p w:rsidR="00293F64" w:rsidRPr="00421616" w:rsidRDefault="00ED289F" w:rsidP="0075562F">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70</w:t>
      </w:r>
      <w:r w:rsidRPr="008B6147">
        <w:fldChar w:fldCharType="end"/>
      </w:r>
      <w:r w:rsidRPr="00421616">
        <w:rPr>
          <w:lang w:val="en-US"/>
        </w:rPr>
        <w:t>.  </w:t>
      </w:r>
      <w:r w:rsidR="007658C1" w:rsidRPr="00421616">
        <w:rPr>
          <w:rFonts w:eastAsia="Times New Roman"/>
          <w:lang w:val="en-US"/>
        </w:rPr>
        <w:t>Under Article 6 § 1 of the Convention, the applicant</w:t>
      </w:r>
      <w:r w:rsidR="001C42F0" w:rsidRPr="00421616">
        <w:rPr>
          <w:rFonts w:eastAsia="Times New Roman"/>
          <w:lang w:val="en-US"/>
        </w:rPr>
        <w:t xml:space="preserve"> complained about the fairness and the length of the criminal proceedings </w:t>
      </w:r>
      <w:r w:rsidR="007658C1" w:rsidRPr="00421616">
        <w:rPr>
          <w:rFonts w:eastAsia="Times New Roman"/>
          <w:lang w:val="en-US"/>
        </w:rPr>
        <w:t>prior to and after their reopening</w:t>
      </w:r>
      <w:r w:rsidR="001C42F0" w:rsidRPr="00421616">
        <w:rPr>
          <w:rFonts w:eastAsia="Times New Roman"/>
          <w:lang w:val="en-US"/>
        </w:rPr>
        <w:t xml:space="preserve">, the </w:t>
      </w:r>
      <w:r w:rsidR="0003467D" w:rsidRPr="00421616">
        <w:rPr>
          <w:rFonts w:eastAsia="Times New Roman"/>
          <w:lang w:val="en-US"/>
        </w:rPr>
        <w:t xml:space="preserve">fairness and the </w:t>
      </w:r>
      <w:r w:rsidR="007658C1" w:rsidRPr="00421616">
        <w:rPr>
          <w:rFonts w:eastAsia="Times New Roman"/>
          <w:lang w:val="en-US"/>
        </w:rPr>
        <w:t>length</w:t>
      </w:r>
      <w:r w:rsidR="008F662B" w:rsidRPr="00421616">
        <w:rPr>
          <w:rFonts w:eastAsia="Times New Roman"/>
          <w:lang w:val="en-US"/>
        </w:rPr>
        <w:t xml:space="preserve"> </w:t>
      </w:r>
      <w:r w:rsidR="007658C1" w:rsidRPr="00421616">
        <w:rPr>
          <w:rFonts w:eastAsia="Times New Roman"/>
          <w:lang w:val="en-US"/>
        </w:rPr>
        <w:t>of the civil</w:t>
      </w:r>
      <w:r w:rsidR="001C42F0" w:rsidRPr="00421616">
        <w:rPr>
          <w:rFonts w:eastAsia="Times New Roman"/>
          <w:lang w:val="en-US"/>
        </w:rPr>
        <w:t xml:space="preserve"> defamation </w:t>
      </w:r>
      <w:r w:rsidR="007658C1" w:rsidRPr="00421616">
        <w:rPr>
          <w:rFonts w:eastAsia="Times New Roman"/>
          <w:lang w:val="en-US"/>
        </w:rPr>
        <w:t>proceedings</w:t>
      </w:r>
      <w:r w:rsidR="008F662B" w:rsidRPr="00421616">
        <w:rPr>
          <w:rFonts w:eastAsia="Times New Roman"/>
          <w:lang w:val="en-US"/>
        </w:rPr>
        <w:t xml:space="preserve">, and the length of the </w:t>
      </w:r>
      <w:r w:rsidR="007658C1" w:rsidRPr="00421616">
        <w:rPr>
          <w:rFonts w:eastAsia="Times New Roman"/>
          <w:lang w:val="en-US"/>
        </w:rPr>
        <w:t>proceedings before the Constitutional Court</w:t>
      </w:r>
      <w:r w:rsidR="00AD58FA" w:rsidRPr="00421616">
        <w:rPr>
          <w:rFonts w:eastAsia="Times New Roman"/>
          <w:lang w:val="en-US"/>
        </w:rPr>
        <w:t xml:space="preserve"> </w:t>
      </w:r>
      <w:r w:rsidR="003060A1" w:rsidRPr="00421616">
        <w:rPr>
          <w:rFonts w:eastAsia="Times New Roman"/>
          <w:lang w:val="en-US"/>
        </w:rPr>
        <w:t>instituted on 29 May 2009</w:t>
      </w:r>
      <w:r w:rsidR="008F662B" w:rsidRPr="00421616">
        <w:rPr>
          <w:rFonts w:eastAsia="Times New Roman"/>
          <w:lang w:val="en-US"/>
        </w:rPr>
        <w:t>.</w:t>
      </w:r>
    </w:p>
    <w:p w:rsidR="00293F64" w:rsidRPr="00421616" w:rsidRDefault="00ED289F" w:rsidP="0075562F">
      <w:pPr>
        <w:pStyle w:val="ECHRPara"/>
        <w:rPr>
          <w:rFonts w:eastAsia="Times New Roman"/>
          <w:lang w:val="en-US"/>
        </w:rPr>
      </w:pPr>
      <w:r w:rsidRPr="008B6147">
        <w:fldChar w:fldCharType="begin"/>
      </w:r>
      <w:r w:rsidRPr="00421616">
        <w:rPr>
          <w:lang w:val="en-US"/>
        </w:rPr>
        <w:instrText xml:space="preserve"> SEQ level0 \*arabic </w:instrText>
      </w:r>
      <w:r w:rsidRPr="008B6147">
        <w:fldChar w:fldCharType="separate"/>
      </w:r>
      <w:r w:rsidR="00D462FF">
        <w:rPr>
          <w:noProof/>
          <w:lang w:val="en-US"/>
        </w:rPr>
        <w:t>71</w:t>
      </w:r>
      <w:r w:rsidRPr="008B6147">
        <w:fldChar w:fldCharType="end"/>
      </w:r>
      <w:r w:rsidRPr="00421616">
        <w:rPr>
          <w:lang w:val="en-US"/>
        </w:rPr>
        <w:t>.  </w:t>
      </w:r>
      <w:r w:rsidR="001C42F0" w:rsidRPr="00421616">
        <w:rPr>
          <w:rFonts w:eastAsia="Times New Roman"/>
          <w:lang w:val="en-US"/>
        </w:rPr>
        <w:t>Article 6 § 1, in so far as relevant, reads as follows:</w:t>
      </w:r>
    </w:p>
    <w:p w:rsidR="00293F64" w:rsidRDefault="001C42F0" w:rsidP="001C42F0">
      <w:pPr>
        <w:pStyle w:val="ECHRParaQuote"/>
        <w:rPr>
          <w:lang w:val="en-GB"/>
        </w:rPr>
      </w:pPr>
      <w:r w:rsidRPr="008B6147">
        <w:rPr>
          <w:lang w:val="en-GB"/>
        </w:rPr>
        <w:t xml:space="preserve">“In the determination of his civil rights and obligations or of any criminal charge against him, everyone is entitled to a fair </w:t>
      </w:r>
      <w:r w:rsidR="00293F64">
        <w:rPr>
          <w:lang w:val="en-GB"/>
        </w:rPr>
        <w:t>...</w:t>
      </w:r>
      <w:r w:rsidRPr="008B6147">
        <w:rPr>
          <w:lang w:val="en-GB"/>
        </w:rPr>
        <w:t xml:space="preserve"> hearing within a reasonable time by an independent and impartial tribunal established by law </w:t>
      </w:r>
      <w:r w:rsidR="00293F64">
        <w:rPr>
          <w:lang w:val="en-GB"/>
        </w:rPr>
        <w:t>...</w:t>
      </w:r>
      <w:r w:rsidRPr="008B6147">
        <w:rPr>
          <w:lang w:val="en-GB"/>
        </w:rPr>
        <w:t>”</w:t>
      </w:r>
    </w:p>
    <w:p w:rsidR="00293F64" w:rsidRDefault="00ED289F" w:rsidP="00582204">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72</w:t>
      </w:r>
      <w:r w:rsidRPr="008B6147">
        <w:rPr>
          <w:lang w:val="en-GB"/>
        </w:rPr>
        <w:fldChar w:fldCharType="end"/>
      </w:r>
      <w:r w:rsidRPr="008B6147">
        <w:rPr>
          <w:lang w:val="en-GB"/>
        </w:rPr>
        <w:t>.  </w:t>
      </w:r>
      <w:r w:rsidR="00582204" w:rsidRPr="008B6147">
        <w:rPr>
          <w:lang w:val="en-GB"/>
        </w:rPr>
        <w:t xml:space="preserve">The Government contested </w:t>
      </w:r>
      <w:r w:rsidR="008F662B" w:rsidRPr="008B6147">
        <w:rPr>
          <w:lang w:val="en-GB"/>
        </w:rPr>
        <w:t>the admissibility</w:t>
      </w:r>
      <w:r w:rsidR="003060A1" w:rsidRPr="008B6147">
        <w:rPr>
          <w:lang w:val="en-GB"/>
        </w:rPr>
        <w:t xml:space="preserve">, including on the grounds of non-exhaustion, and the </w:t>
      </w:r>
      <w:r w:rsidR="008F662B" w:rsidRPr="008B6147">
        <w:rPr>
          <w:lang w:val="en-GB"/>
        </w:rPr>
        <w:t xml:space="preserve">merits of the </w:t>
      </w:r>
      <w:r w:rsidR="00582204" w:rsidRPr="008B6147">
        <w:rPr>
          <w:lang w:val="en-GB"/>
        </w:rPr>
        <w:t>above-alleged violations</w:t>
      </w:r>
      <w:r w:rsidR="00D553DD" w:rsidRPr="008B6147">
        <w:rPr>
          <w:lang w:val="en-GB"/>
        </w:rPr>
        <w:t>.</w:t>
      </w:r>
    </w:p>
    <w:p w:rsidR="00293F64" w:rsidRDefault="002131DE" w:rsidP="002131DE">
      <w:pPr>
        <w:pStyle w:val="ECHRHeading2"/>
        <w:rPr>
          <w:lang w:val="en-GB"/>
        </w:rPr>
      </w:pPr>
      <w:r w:rsidRPr="008B6147">
        <w:rPr>
          <w:lang w:val="en-GB"/>
        </w:rPr>
        <w:t>A</w:t>
      </w:r>
      <w:r w:rsidR="00CB7F08" w:rsidRPr="008B6147">
        <w:rPr>
          <w:lang w:val="en-GB"/>
        </w:rPr>
        <w:t>.  The Court</w:t>
      </w:r>
      <w:r w:rsidR="00FF5C95">
        <w:rPr>
          <w:lang w:val="en-GB"/>
        </w:rPr>
        <w:t>’</w:t>
      </w:r>
      <w:r w:rsidR="00CB7F08" w:rsidRPr="008B6147">
        <w:rPr>
          <w:lang w:val="en-GB"/>
        </w:rPr>
        <w:t>s assessment</w:t>
      </w:r>
      <w:r w:rsidRPr="008B6147">
        <w:rPr>
          <w:lang w:val="en-GB"/>
        </w:rPr>
        <w:t xml:space="preserve"> as regards the criminal proceedings</w:t>
      </w:r>
      <w:r w:rsidR="00316E4D" w:rsidRPr="008B6147">
        <w:rPr>
          <w:lang w:val="en-GB"/>
        </w:rPr>
        <w:t xml:space="preserve"> (i.e. the complaints made in app. no. 4678/07 lodged on 29 December 2006)</w:t>
      </w:r>
    </w:p>
    <w:p w:rsidR="00D5096B" w:rsidRPr="008B6147" w:rsidRDefault="00ED289F" w:rsidP="00D70ADE">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73</w:t>
      </w:r>
      <w:r w:rsidRPr="008B6147">
        <w:rPr>
          <w:lang w:val="en-GB"/>
        </w:rPr>
        <w:fldChar w:fldCharType="end"/>
      </w:r>
      <w:r w:rsidRPr="008B6147">
        <w:rPr>
          <w:lang w:val="en-GB"/>
        </w:rPr>
        <w:t>.  </w:t>
      </w:r>
      <w:r w:rsidR="00D5096B" w:rsidRPr="008B6147">
        <w:rPr>
          <w:lang w:val="en-GB"/>
        </w:rPr>
        <w:t xml:space="preserve">As </w:t>
      </w:r>
      <w:r w:rsidR="00BE1252" w:rsidRPr="008B6147">
        <w:rPr>
          <w:lang w:val="en-GB"/>
        </w:rPr>
        <w:t xml:space="preserve">already </w:t>
      </w:r>
      <w:r w:rsidR="00D5096B" w:rsidRPr="008B6147">
        <w:rPr>
          <w:lang w:val="en-GB"/>
        </w:rPr>
        <w:t xml:space="preserve">noted above, the Court </w:t>
      </w:r>
      <w:r w:rsidR="00BE1252" w:rsidRPr="008B6147">
        <w:rPr>
          <w:lang w:val="en-GB"/>
        </w:rPr>
        <w:t xml:space="preserve">is of the opinion that </w:t>
      </w:r>
      <w:r w:rsidR="00D5096B" w:rsidRPr="008B6147">
        <w:rPr>
          <w:lang w:val="en-GB"/>
        </w:rPr>
        <w:t xml:space="preserve">the original criminal proceedings brought against the applicant had ceased to be of relevance as of 29 July 2009, which was when the Municipal Court had </w:t>
      </w:r>
      <w:r w:rsidR="0085777B" w:rsidRPr="008B6147">
        <w:rPr>
          <w:lang w:val="en-GB"/>
        </w:rPr>
        <w:t xml:space="preserve">ordered their </w:t>
      </w:r>
      <w:r w:rsidR="00D5096B" w:rsidRPr="008B6147">
        <w:rPr>
          <w:lang w:val="en-GB"/>
        </w:rPr>
        <w:t>reopening</w:t>
      </w:r>
      <w:r w:rsidR="003060A1" w:rsidRPr="008B6147">
        <w:rPr>
          <w:lang w:val="en-GB"/>
        </w:rPr>
        <w:t xml:space="preserve"> (see paragraphs 57 and 11 above, in that order)</w:t>
      </w:r>
      <w:r w:rsidR="00D5096B" w:rsidRPr="008B6147">
        <w:rPr>
          <w:lang w:val="en-GB"/>
        </w:rPr>
        <w:t>. The applicant</w:t>
      </w:r>
      <w:r w:rsidR="00FF5C95">
        <w:rPr>
          <w:lang w:val="en-GB"/>
        </w:rPr>
        <w:t>’</w:t>
      </w:r>
      <w:r w:rsidR="00D5096B" w:rsidRPr="008B6147">
        <w:rPr>
          <w:lang w:val="en-GB"/>
        </w:rPr>
        <w:t>s complaints as regards their fairness are therefore manifestly ill-founded and must</w:t>
      </w:r>
      <w:r w:rsidR="007210AB" w:rsidRPr="008B6147">
        <w:rPr>
          <w:lang w:val="en-GB"/>
        </w:rPr>
        <w:t xml:space="preserve">, as such, </w:t>
      </w:r>
      <w:r w:rsidR="00D5096B" w:rsidRPr="008B6147">
        <w:rPr>
          <w:lang w:val="en-GB"/>
        </w:rPr>
        <w:t>be rejected in accordance with Article 35 §§ 3 (a) and 4 of the Convention.</w:t>
      </w:r>
    </w:p>
    <w:p w:rsidR="007E55D4" w:rsidRDefault="00ED289F" w:rsidP="0085777B">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74</w:t>
      </w:r>
      <w:r w:rsidRPr="008B6147">
        <w:rPr>
          <w:lang w:val="en-GB"/>
        </w:rPr>
        <w:fldChar w:fldCharType="end"/>
      </w:r>
      <w:r w:rsidRPr="008B6147">
        <w:rPr>
          <w:lang w:val="en-GB"/>
        </w:rPr>
        <w:t>.  </w:t>
      </w:r>
      <w:r w:rsidR="0085777B" w:rsidRPr="008B6147">
        <w:rPr>
          <w:lang w:val="en-GB"/>
        </w:rPr>
        <w:t xml:space="preserve">Concerning the length of the criminal proceedings prior to their reopening, the Court notes that the Convention had entered into force in respect of Serbia on 3 March 2004 and that by 19 July 2006 these proceedings </w:t>
      </w:r>
      <w:r w:rsidR="007210AB" w:rsidRPr="008B6147">
        <w:rPr>
          <w:lang w:val="en-GB"/>
        </w:rPr>
        <w:t>had been t</w:t>
      </w:r>
      <w:r w:rsidR="0085777B" w:rsidRPr="008B6147">
        <w:rPr>
          <w:lang w:val="en-GB"/>
        </w:rPr>
        <w:t>erminated</w:t>
      </w:r>
      <w:r w:rsidR="0003467D" w:rsidRPr="008B6147">
        <w:rPr>
          <w:lang w:val="en-GB"/>
        </w:rPr>
        <w:t xml:space="preserve"> (see paragraph </w:t>
      </w:r>
      <w:r w:rsidR="003060A1" w:rsidRPr="008B6147">
        <w:rPr>
          <w:lang w:val="en-GB"/>
        </w:rPr>
        <w:t>9</w:t>
      </w:r>
      <w:r w:rsidR="0003467D" w:rsidRPr="008B6147">
        <w:rPr>
          <w:lang w:val="en-GB"/>
        </w:rPr>
        <w:t xml:space="preserve"> above; see also </w:t>
      </w:r>
      <w:r w:rsidR="0003467D" w:rsidRPr="0075562F">
        <w:rPr>
          <w:i/>
          <w:lang w:val="en-US"/>
        </w:rPr>
        <w:t>Eckle</w:t>
      </w:r>
      <w:r w:rsidR="0075562F" w:rsidRPr="0075562F">
        <w:rPr>
          <w:i/>
          <w:lang w:val="en-US"/>
        </w:rPr>
        <w:t xml:space="preserve"> </w:t>
      </w:r>
      <w:r w:rsidR="0003467D" w:rsidRPr="004F38B5">
        <w:rPr>
          <w:lang w:val="en-US"/>
        </w:rPr>
        <w:t>v</w:t>
      </w:r>
      <w:r w:rsidR="0003467D" w:rsidRPr="008B6147">
        <w:rPr>
          <w:i/>
          <w:lang w:val="en-GB"/>
        </w:rPr>
        <w:t>.</w:t>
      </w:r>
      <w:r w:rsidR="002012E7">
        <w:rPr>
          <w:i/>
          <w:lang w:val="en-GB"/>
        </w:rPr>
        <w:t> </w:t>
      </w:r>
      <w:r w:rsidR="0003467D" w:rsidRPr="008B6147">
        <w:rPr>
          <w:i/>
          <w:lang w:val="en-GB"/>
        </w:rPr>
        <w:t>Germany</w:t>
      </w:r>
      <w:r w:rsidR="0003467D" w:rsidRPr="008B6147">
        <w:rPr>
          <w:lang w:val="en-GB"/>
        </w:rPr>
        <w:t xml:space="preserve">, 15 July 1982, § 84, Series A no. 51). </w:t>
      </w:r>
      <w:r w:rsidR="0085777B" w:rsidRPr="008B6147">
        <w:rPr>
          <w:lang w:val="en-GB"/>
        </w:rPr>
        <w:t>The case in question had therefore lasted for a period of approximately two years and four months within the Court</w:t>
      </w:r>
      <w:r w:rsidR="00FF5C95">
        <w:rPr>
          <w:lang w:val="en-GB"/>
        </w:rPr>
        <w:t>’</w:t>
      </w:r>
      <w:r w:rsidR="0085777B" w:rsidRPr="008B6147">
        <w:rPr>
          <w:lang w:val="en-GB"/>
        </w:rPr>
        <w:t xml:space="preserve">s competence </w:t>
      </w:r>
      <w:r w:rsidR="0085777B" w:rsidRPr="008B6147">
        <w:rPr>
          <w:i/>
          <w:lang w:val="en-GB"/>
        </w:rPr>
        <w:t>rarione temporis</w:t>
      </w:r>
      <w:r w:rsidR="0085777B" w:rsidRPr="008B6147">
        <w:rPr>
          <w:lang w:val="en-GB"/>
        </w:rPr>
        <w:t>, during which time the charges brought against the applicant had been examined at two instances. It follows that this complaint is also manifestly ill-founded and must be rejected in accordance with Article 35 §§ 3 (a) and 4 of the Convention.</w:t>
      </w:r>
    </w:p>
    <w:p w:rsidR="00293F64" w:rsidRDefault="00ED289F" w:rsidP="00D5096B">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75</w:t>
      </w:r>
      <w:r w:rsidRPr="008B6147">
        <w:rPr>
          <w:lang w:val="en-GB"/>
        </w:rPr>
        <w:fldChar w:fldCharType="end"/>
      </w:r>
      <w:r w:rsidRPr="008B6147">
        <w:rPr>
          <w:lang w:val="en-GB"/>
        </w:rPr>
        <w:t>.  </w:t>
      </w:r>
      <w:r w:rsidR="0085777B" w:rsidRPr="008B6147">
        <w:rPr>
          <w:lang w:val="en-GB"/>
        </w:rPr>
        <w:t xml:space="preserve">Turning, lastly, to the issue of </w:t>
      </w:r>
      <w:r w:rsidR="00D5096B" w:rsidRPr="008B6147">
        <w:rPr>
          <w:lang w:val="en-GB"/>
        </w:rPr>
        <w:t>fairness</w:t>
      </w:r>
      <w:r w:rsidR="0085777B" w:rsidRPr="008B6147">
        <w:rPr>
          <w:lang w:val="en-GB"/>
        </w:rPr>
        <w:t xml:space="preserve"> and </w:t>
      </w:r>
      <w:r w:rsidR="00BE1252" w:rsidRPr="008B6147">
        <w:rPr>
          <w:lang w:val="en-GB"/>
        </w:rPr>
        <w:t xml:space="preserve">length </w:t>
      </w:r>
      <w:r w:rsidR="00D5096B" w:rsidRPr="008B6147">
        <w:rPr>
          <w:lang w:val="en-GB"/>
        </w:rPr>
        <w:t xml:space="preserve">of the criminal proceedings following their reopening, and for the reasons </w:t>
      </w:r>
      <w:r w:rsidR="007210AB" w:rsidRPr="008B6147">
        <w:rPr>
          <w:lang w:val="en-GB"/>
        </w:rPr>
        <w:t xml:space="preserve">already </w:t>
      </w:r>
      <w:r w:rsidR="00D5096B" w:rsidRPr="008B6147">
        <w:rPr>
          <w:lang w:val="en-GB"/>
        </w:rPr>
        <w:t>explained at paragraph</w:t>
      </w:r>
      <w:r w:rsidR="003060A1" w:rsidRPr="008B6147">
        <w:rPr>
          <w:lang w:val="en-GB"/>
        </w:rPr>
        <w:t>s 56 and 57 above</w:t>
      </w:r>
      <w:r w:rsidR="00D5096B" w:rsidRPr="008B6147">
        <w:rPr>
          <w:lang w:val="en-GB"/>
        </w:rPr>
        <w:t xml:space="preserve">, </w:t>
      </w:r>
      <w:r w:rsidR="00BE1252" w:rsidRPr="008B6147">
        <w:rPr>
          <w:lang w:val="en-GB"/>
        </w:rPr>
        <w:t xml:space="preserve">the Court </w:t>
      </w:r>
      <w:r w:rsidR="007210AB" w:rsidRPr="008B6147">
        <w:rPr>
          <w:lang w:val="en-GB"/>
        </w:rPr>
        <w:t>considers</w:t>
      </w:r>
      <w:r w:rsidR="002131DE" w:rsidRPr="008B6147">
        <w:rPr>
          <w:lang w:val="en-GB"/>
        </w:rPr>
        <w:t xml:space="preserve"> that </w:t>
      </w:r>
      <w:r w:rsidR="00D5096B" w:rsidRPr="008B6147">
        <w:rPr>
          <w:lang w:val="en-GB"/>
        </w:rPr>
        <w:t xml:space="preserve">this part of the application </w:t>
      </w:r>
      <w:r w:rsidR="002131DE" w:rsidRPr="008B6147">
        <w:rPr>
          <w:lang w:val="en-GB"/>
        </w:rPr>
        <w:t>is</w:t>
      </w:r>
      <w:r w:rsidR="00D5096B" w:rsidRPr="008B6147">
        <w:rPr>
          <w:lang w:val="en-GB"/>
        </w:rPr>
        <w:t xml:space="preserve"> premature</w:t>
      </w:r>
      <w:r w:rsidR="003060A1" w:rsidRPr="008B6147">
        <w:rPr>
          <w:lang w:val="en-GB"/>
        </w:rPr>
        <w:t xml:space="preserve"> (see paragraph 13 above). It must therefore be </w:t>
      </w:r>
      <w:r w:rsidR="00D5096B" w:rsidRPr="008B6147">
        <w:rPr>
          <w:lang w:val="en-GB"/>
        </w:rPr>
        <w:t xml:space="preserve">rejected under Article 35 §§ 1 and 4 of the Convention </w:t>
      </w:r>
      <w:r w:rsidR="00BE1252" w:rsidRPr="008B6147">
        <w:rPr>
          <w:lang w:val="en-GB"/>
        </w:rPr>
        <w:t xml:space="preserve">for </w:t>
      </w:r>
      <w:r w:rsidR="00D5096B" w:rsidRPr="008B6147">
        <w:rPr>
          <w:lang w:val="en-GB"/>
        </w:rPr>
        <w:t>non-exhaustion</w:t>
      </w:r>
      <w:r w:rsidR="00BE1252" w:rsidRPr="008B6147">
        <w:rPr>
          <w:lang w:val="en-GB"/>
        </w:rPr>
        <w:t xml:space="preserve"> of domestic remedies.</w:t>
      </w:r>
    </w:p>
    <w:p w:rsidR="00293F64" w:rsidRDefault="002131DE" w:rsidP="00316E4D">
      <w:pPr>
        <w:pStyle w:val="ECHRHeading2"/>
        <w:rPr>
          <w:lang w:val="en-GB"/>
        </w:rPr>
      </w:pPr>
      <w:r w:rsidRPr="008B6147">
        <w:rPr>
          <w:lang w:val="en-GB"/>
        </w:rPr>
        <w:t>B</w:t>
      </w:r>
      <w:r w:rsidR="00D70ADE" w:rsidRPr="008B6147">
        <w:rPr>
          <w:lang w:val="en-GB"/>
        </w:rPr>
        <w:t>.  </w:t>
      </w:r>
      <w:r w:rsidRPr="008B6147">
        <w:rPr>
          <w:lang w:val="en-GB"/>
        </w:rPr>
        <w:t>The Court</w:t>
      </w:r>
      <w:r w:rsidR="00FF5C95">
        <w:rPr>
          <w:lang w:val="en-GB"/>
        </w:rPr>
        <w:t>’</w:t>
      </w:r>
      <w:r w:rsidRPr="008B6147">
        <w:rPr>
          <w:lang w:val="en-GB"/>
        </w:rPr>
        <w:t>s assessment a</w:t>
      </w:r>
      <w:r w:rsidR="00D70ADE" w:rsidRPr="008B6147">
        <w:rPr>
          <w:lang w:val="en-GB"/>
        </w:rPr>
        <w:t xml:space="preserve">s regards the civil </w:t>
      </w:r>
      <w:r w:rsidR="00AD58FA" w:rsidRPr="008B6147">
        <w:rPr>
          <w:lang w:val="en-GB"/>
        </w:rPr>
        <w:t xml:space="preserve">and constitutional </w:t>
      </w:r>
      <w:r w:rsidR="00D70ADE" w:rsidRPr="008B6147">
        <w:rPr>
          <w:lang w:val="en-GB"/>
        </w:rPr>
        <w:t xml:space="preserve">proceedings </w:t>
      </w:r>
      <w:r w:rsidR="00316E4D" w:rsidRPr="008B6147">
        <w:rPr>
          <w:lang w:val="en-GB"/>
        </w:rPr>
        <w:t>(i.e. the complaints made in app. no. 50591/12 lodged on 28 May 2012)</w:t>
      </w:r>
    </w:p>
    <w:p w:rsidR="00293F64" w:rsidRDefault="00ED289F" w:rsidP="007210AB">
      <w:pPr>
        <w:pStyle w:val="ECHRPara"/>
        <w:rPr>
          <w:snapToGrid w:val="0"/>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76</w:t>
      </w:r>
      <w:r w:rsidRPr="008B6147">
        <w:rPr>
          <w:lang w:val="en-GB"/>
        </w:rPr>
        <w:fldChar w:fldCharType="end"/>
      </w:r>
      <w:r w:rsidRPr="008B6147">
        <w:rPr>
          <w:lang w:val="en-GB"/>
        </w:rPr>
        <w:t>.  </w:t>
      </w:r>
      <w:r w:rsidR="00CB7F08" w:rsidRPr="008B6147">
        <w:rPr>
          <w:lang w:val="en-GB"/>
        </w:rPr>
        <w:t>The Court notes that applicant ha</w:t>
      </w:r>
      <w:r w:rsidR="00E2673C" w:rsidRPr="008B6147">
        <w:rPr>
          <w:lang w:val="en-GB"/>
        </w:rPr>
        <w:t>s</w:t>
      </w:r>
      <w:r w:rsidR="00CB7F08" w:rsidRPr="008B6147">
        <w:rPr>
          <w:lang w:val="en-GB"/>
        </w:rPr>
        <w:t xml:space="preserve"> never specifically complained </w:t>
      </w:r>
      <w:r w:rsidR="008C3EAE" w:rsidRPr="008B6147">
        <w:rPr>
          <w:lang w:val="en-GB"/>
        </w:rPr>
        <w:t xml:space="preserve">before the Constitutional Court </w:t>
      </w:r>
      <w:r w:rsidR="00CB7F08" w:rsidRPr="008B6147">
        <w:rPr>
          <w:lang w:val="en-GB"/>
        </w:rPr>
        <w:t>about the length of the civil defamation suit</w:t>
      </w:r>
      <w:r w:rsidR="003060A1" w:rsidRPr="008B6147">
        <w:rPr>
          <w:lang w:val="en-GB"/>
        </w:rPr>
        <w:t xml:space="preserve"> (see paragraph 19 above)</w:t>
      </w:r>
      <w:r w:rsidR="00CB7F08" w:rsidRPr="008B6147">
        <w:rPr>
          <w:lang w:val="en-GB"/>
        </w:rPr>
        <w:t xml:space="preserve">. </w:t>
      </w:r>
      <w:r w:rsidR="002131DE" w:rsidRPr="008B6147">
        <w:rPr>
          <w:lang w:val="en-GB"/>
        </w:rPr>
        <w:t>This complaint must therefore</w:t>
      </w:r>
      <w:r w:rsidR="00316E4D" w:rsidRPr="008B6147">
        <w:rPr>
          <w:lang w:val="en-GB"/>
        </w:rPr>
        <w:t xml:space="preserve">, bearing </w:t>
      </w:r>
      <w:r w:rsidR="0097575F" w:rsidRPr="008B6147">
        <w:rPr>
          <w:lang w:val="en-GB"/>
        </w:rPr>
        <w:t xml:space="preserve">particularly </w:t>
      </w:r>
      <w:r w:rsidR="00316E4D" w:rsidRPr="008B6147">
        <w:rPr>
          <w:lang w:val="en-GB"/>
        </w:rPr>
        <w:t>in mind the date of its introduction</w:t>
      </w:r>
      <w:r w:rsidR="0097575F" w:rsidRPr="008B6147">
        <w:rPr>
          <w:lang w:val="en-GB"/>
        </w:rPr>
        <w:t>,</w:t>
      </w:r>
      <w:r w:rsidR="00316E4D" w:rsidRPr="008B6147">
        <w:rPr>
          <w:lang w:val="en-GB"/>
        </w:rPr>
        <w:t xml:space="preserve"> </w:t>
      </w:r>
      <w:r w:rsidR="004F38B5">
        <w:rPr>
          <w:lang w:val="en-GB"/>
        </w:rPr>
        <w:t>be rejected under Article 35 </w:t>
      </w:r>
      <w:r w:rsidR="00CB7F08" w:rsidRPr="008B6147">
        <w:rPr>
          <w:lang w:val="en-GB"/>
        </w:rPr>
        <w:t>§§ 1 and 4 of the Convention for non-exhaustion of domestic remedies</w:t>
      </w:r>
      <w:r w:rsidR="00316E4D" w:rsidRPr="008B6147">
        <w:rPr>
          <w:lang w:val="en-GB"/>
        </w:rPr>
        <w:t xml:space="preserve"> (</w:t>
      </w:r>
      <w:r w:rsidR="00316E4D" w:rsidRPr="008B6147">
        <w:rPr>
          <w:rFonts w:eastAsia="Times New Roman"/>
          <w:color w:val="000000"/>
          <w:lang w:val="en-GB"/>
        </w:rPr>
        <w:t xml:space="preserve">see </w:t>
      </w:r>
      <w:r w:rsidR="00316E4D" w:rsidRPr="008B6147">
        <w:rPr>
          <w:i/>
          <w:lang w:val="en-GB"/>
        </w:rPr>
        <w:t>Vinčić</w:t>
      </w:r>
      <w:r w:rsidR="00316E4D" w:rsidRPr="008B6147">
        <w:rPr>
          <w:snapToGrid w:val="0"/>
          <w:lang w:val="en-GB"/>
        </w:rPr>
        <w:t>, cited above, § 51</w:t>
      </w:r>
      <w:r w:rsidR="003060A1" w:rsidRPr="008B6147">
        <w:rPr>
          <w:snapToGrid w:val="0"/>
          <w:lang w:val="en-GB"/>
        </w:rPr>
        <w:t>; see also paragraph 56 above</w:t>
      </w:r>
      <w:r w:rsidR="00316E4D" w:rsidRPr="008B6147">
        <w:rPr>
          <w:snapToGrid w:val="0"/>
          <w:lang w:val="en-GB"/>
        </w:rPr>
        <w:t>).</w:t>
      </w:r>
    </w:p>
    <w:p w:rsidR="007E55D4" w:rsidRDefault="00ED289F" w:rsidP="008B76F2">
      <w:pPr>
        <w:pStyle w:val="ECHRPara"/>
        <w:rPr>
          <w:snapToGrid w:val="0"/>
          <w:szCs w:val="24"/>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77</w:t>
      </w:r>
      <w:r w:rsidRPr="008B6147">
        <w:rPr>
          <w:lang w:val="en-GB"/>
        </w:rPr>
        <w:fldChar w:fldCharType="end"/>
      </w:r>
      <w:r w:rsidRPr="008B6147">
        <w:rPr>
          <w:lang w:val="en-GB"/>
        </w:rPr>
        <w:t>.  </w:t>
      </w:r>
      <w:r w:rsidR="00834716" w:rsidRPr="008B6147">
        <w:rPr>
          <w:lang w:val="en-GB"/>
        </w:rPr>
        <w:t xml:space="preserve">Concerning </w:t>
      </w:r>
      <w:r w:rsidR="00CB7F08" w:rsidRPr="008B6147">
        <w:rPr>
          <w:lang w:val="en-GB"/>
        </w:rPr>
        <w:t xml:space="preserve">the length of the </w:t>
      </w:r>
      <w:r w:rsidR="002131DE" w:rsidRPr="008B6147">
        <w:rPr>
          <w:lang w:val="en-GB"/>
        </w:rPr>
        <w:t>proceedings before the Constitutional Court</w:t>
      </w:r>
      <w:r w:rsidR="001F4D3E" w:rsidRPr="008B6147">
        <w:rPr>
          <w:lang w:val="en-GB"/>
        </w:rPr>
        <w:t xml:space="preserve">, </w:t>
      </w:r>
      <w:r w:rsidR="00834716" w:rsidRPr="008B6147">
        <w:rPr>
          <w:lang w:val="en-GB"/>
        </w:rPr>
        <w:t xml:space="preserve">it is recalled that </w:t>
      </w:r>
      <w:r w:rsidR="00834716" w:rsidRPr="008B6147">
        <w:rPr>
          <w:lang w:val="en-GB" w:eastAsia="en-US"/>
        </w:rPr>
        <w:t>the reasonableness of these proceedings</w:t>
      </w:r>
      <w:r w:rsidR="00055AB0" w:rsidRPr="008B6147">
        <w:rPr>
          <w:lang w:val="en-GB" w:eastAsia="en-US"/>
        </w:rPr>
        <w:t xml:space="preserve"> must be </w:t>
      </w:r>
      <w:r w:rsidR="00834716" w:rsidRPr="008B6147">
        <w:rPr>
          <w:lang w:val="en-GB" w:eastAsia="en-US"/>
        </w:rPr>
        <w:t xml:space="preserve">assessed in the light of the </w:t>
      </w:r>
      <w:r w:rsidR="00055AB0" w:rsidRPr="008B6147">
        <w:rPr>
          <w:lang w:val="en-GB" w:eastAsia="en-US"/>
        </w:rPr>
        <w:t xml:space="preserve">specific </w:t>
      </w:r>
      <w:r w:rsidR="00834716" w:rsidRPr="008B6147">
        <w:rPr>
          <w:lang w:val="en-GB" w:eastAsia="en-US"/>
        </w:rPr>
        <w:t xml:space="preserve">circumstances of the case, regard being had in particular to </w:t>
      </w:r>
      <w:r w:rsidR="00055AB0" w:rsidRPr="008B6147">
        <w:rPr>
          <w:lang w:val="en-GB" w:eastAsia="en-US"/>
        </w:rPr>
        <w:t xml:space="preserve">its </w:t>
      </w:r>
      <w:r w:rsidR="00834716" w:rsidRPr="008B6147">
        <w:rPr>
          <w:lang w:val="en-GB" w:eastAsia="en-US"/>
        </w:rPr>
        <w:t>complexity, the parties</w:t>
      </w:r>
      <w:r w:rsidR="00FF5C95">
        <w:rPr>
          <w:lang w:val="en-GB" w:eastAsia="en-US"/>
        </w:rPr>
        <w:t>’</w:t>
      </w:r>
      <w:r w:rsidR="00834716" w:rsidRPr="008B6147">
        <w:rPr>
          <w:lang w:val="en-GB" w:eastAsia="en-US"/>
        </w:rPr>
        <w:t xml:space="preserve"> conduct, and the importance of </w:t>
      </w:r>
      <w:r w:rsidR="00055AB0" w:rsidRPr="008B6147">
        <w:rPr>
          <w:lang w:val="en-GB" w:eastAsia="en-US"/>
        </w:rPr>
        <w:t xml:space="preserve">the issues </w:t>
      </w:r>
      <w:r w:rsidR="00834716" w:rsidRPr="008B6147">
        <w:rPr>
          <w:lang w:val="en-GB" w:eastAsia="en-US"/>
        </w:rPr>
        <w:t xml:space="preserve">at stake for the applicant (see, for example, </w:t>
      </w:r>
      <w:r w:rsidR="00834716" w:rsidRPr="008B6147">
        <w:rPr>
          <w:i/>
          <w:lang w:val="en-GB"/>
        </w:rPr>
        <w:t>Šikić v. Croatia</w:t>
      </w:r>
      <w:r w:rsidR="00834716" w:rsidRPr="008B6147">
        <w:rPr>
          <w:lang w:val="en-GB"/>
        </w:rPr>
        <w:t>, no. 9143/08</w:t>
      </w:r>
      <w:r w:rsidR="00834716" w:rsidRPr="008B6147">
        <w:rPr>
          <w:snapToGrid w:val="0"/>
          <w:szCs w:val="24"/>
          <w:lang w:val="en-GB"/>
        </w:rPr>
        <w:t>, § 35, 15 July 2010</w:t>
      </w:r>
      <w:r w:rsidR="00834716" w:rsidRPr="008B6147">
        <w:rPr>
          <w:lang w:val="en-GB" w:eastAsia="en-US"/>
        </w:rPr>
        <w:t xml:space="preserve">). </w:t>
      </w:r>
      <w:r w:rsidR="001948CE" w:rsidRPr="008B6147">
        <w:rPr>
          <w:lang w:val="en-GB" w:eastAsia="en-US"/>
        </w:rPr>
        <w:t xml:space="preserve">It is further </w:t>
      </w:r>
      <w:r w:rsidR="001948CE" w:rsidRPr="008B6147">
        <w:rPr>
          <w:lang w:val="en-GB"/>
        </w:rPr>
        <w:t xml:space="preserve">understood </w:t>
      </w:r>
      <w:r w:rsidR="001948CE" w:rsidRPr="008B6147">
        <w:rPr>
          <w:rStyle w:val="sb8d990e2"/>
          <w:lang w:val="en-GB"/>
        </w:rPr>
        <w:t xml:space="preserve">that its role of guardian of the Constitution makes it particularly necessary for a Constitutional Court sometimes to take into account considerations other than the mere chronological order in which cases are entered on the list, such as the nature of a case and its importance in political and social terms (see </w:t>
      </w:r>
      <w:r w:rsidR="001948CE" w:rsidRPr="008B6147">
        <w:rPr>
          <w:i/>
          <w:lang w:val="en-GB"/>
        </w:rPr>
        <w:t>Šikić v. Croatia</w:t>
      </w:r>
      <w:r w:rsidR="001948CE" w:rsidRPr="008B6147">
        <w:rPr>
          <w:lang w:val="en-GB"/>
        </w:rPr>
        <w:t>, no. 9143/08</w:t>
      </w:r>
      <w:r w:rsidR="001948CE" w:rsidRPr="008B6147">
        <w:rPr>
          <w:snapToGrid w:val="0"/>
          <w:szCs w:val="24"/>
          <w:lang w:val="en-GB"/>
        </w:rPr>
        <w:t xml:space="preserve">, § 37, 15 July 2010). Turning to the </w:t>
      </w:r>
      <w:r w:rsidR="003060A1" w:rsidRPr="008B6147">
        <w:rPr>
          <w:snapToGrid w:val="0"/>
          <w:szCs w:val="24"/>
          <w:lang w:val="en-GB"/>
        </w:rPr>
        <w:t>matter at hand</w:t>
      </w:r>
      <w:r w:rsidR="001948CE" w:rsidRPr="008B6147">
        <w:rPr>
          <w:snapToGrid w:val="0"/>
          <w:szCs w:val="24"/>
          <w:lang w:val="en-GB"/>
        </w:rPr>
        <w:t xml:space="preserve">, </w:t>
      </w:r>
      <w:r w:rsidR="00834716" w:rsidRPr="008B6147">
        <w:rPr>
          <w:lang w:val="en-GB" w:eastAsia="en-US"/>
        </w:rPr>
        <w:t xml:space="preserve">the Court notes that the impugned proceedings </w:t>
      </w:r>
      <w:r w:rsidR="0097575F" w:rsidRPr="008B6147">
        <w:rPr>
          <w:lang w:val="en-GB" w:eastAsia="en-US"/>
        </w:rPr>
        <w:t xml:space="preserve">had been instituted </w:t>
      </w:r>
      <w:r w:rsidR="00316E4D" w:rsidRPr="008B6147">
        <w:rPr>
          <w:lang w:val="en-GB"/>
        </w:rPr>
        <w:t xml:space="preserve">on </w:t>
      </w:r>
      <w:r w:rsidR="00AD58FA" w:rsidRPr="008B6147">
        <w:rPr>
          <w:lang w:val="en-GB"/>
        </w:rPr>
        <w:t>29 May 2009</w:t>
      </w:r>
      <w:r w:rsidR="003060A1" w:rsidRPr="008B6147">
        <w:rPr>
          <w:lang w:val="en-GB"/>
        </w:rPr>
        <w:t xml:space="preserve"> (see paragraph 19 above)</w:t>
      </w:r>
      <w:r w:rsidR="0097575F" w:rsidRPr="008B6147">
        <w:rPr>
          <w:lang w:val="en-GB"/>
        </w:rPr>
        <w:t xml:space="preserve">. </w:t>
      </w:r>
      <w:r w:rsidR="008D523A" w:rsidRPr="008B6147">
        <w:rPr>
          <w:lang w:val="en-GB"/>
        </w:rPr>
        <w:t xml:space="preserve">Some two and a half years later, on </w:t>
      </w:r>
      <w:r w:rsidR="00316E4D" w:rsidRPr="008B6147">
        <w:rPr>
          <w:lang w:val="en-GB"/>
        </w:rPr>
        <w:t>21 December 2011</w:t>
      </w:r>
      <w:r w:rsidR="0097575F" w:rsidRPr="008B6147">
        <w:rPr>
          <w:lang w:val="en-GB"/>
        </w:rPr>
        <w:t xml:space="preserve">, </w:t>
      </w:r>
      <w:r w:rsidR="00316E4D" w:rsidRPr="008B6147">
        <w:rPr>
          <w:lang w:val="en-GB"/>
        </w:rPr>
        <w:t xml:space="preserve">the applicant </w:t>
      </w:r>
      <w:r w:rsidR="0097575F" w:rsidRPr="008B6147">
        <w:rPr>
          <w:lang w:val="en-GB"/>
        </w:rPr>
        <w:t xml:space="preserve">was </w:t>
      </w:r>
      <w:r w:rsidR="00316E4D" w:rsidRPr="008B6147">
        <w:rPr>
          <w:lang w:val="en-GB"/>
        </w:rPr>
        <w:t xml:space="preserve">informed </w:t>
      </w:r>
      <w:r w:rsidR="0097575F" w:rsidRPr="008B6147">
        <w:rPr>
          <w:lang w:val="en-GB"/>
        </w:rPr>
        <w:t xml:space="preserve">of </w:t>
      </w:r>
      <w:r w:rsidR="00316E4D" w:rsidRPr="008B6147">
        <w:rPr>
          <w:lang w:val="en-GB"/>
        </w:rPr>
        <w:t>the adoption of the decision in her case,</w:t>
      </w:r>
      <w:r w:rsidR="0097575F" w:rsidRPr="008B6147">
        <w:rPr>
          <w:lang w:val="en-GB"/>
        </w:rPr>
        <w:t xml:space="preserve"> although the decision itself w</w:t>
      </w:r>
      <w:r w:rsidR="008D523A" w:rsidRPr="008B6147">
        <w:rPr>
          <w:lang w:val="en-GB"/>
        </w:rPr>
        <w:t>ould seem to have been served by 23 April 20</w:t>
      </w:r>
      <w:r w:rsidR="00E2673C" w:rsidRPr="008B6147">
        <w:rPr>
          <w:lang w:val="en-GB"/>
        </w:rPr>
        <w:t>12</w:t>
      </w:r>
      <w:r w:rsidR="003060A1" w:rsidRPr="008B6147">
        <w:rPr>
          <w:lang w:val="en-GB"/>
        </w:rPr>
        <w:t xml:space="preserve"> (see paragraph 24 above). </w:t>
      </w:r>
      <w:r w:rsidR="00287050" w:rsidRPr="008B6147">
        <w:rPr>
          <w:lang w:val="en-GB"/>
        </w:rPr>
        <w:t>Finally, the applicant</w:t>
      </w:r>
      <w:r w:rsidR="00FF5C95">
        <w:rPr>
          <w:lang w:val="en-GB"/>
        </w:rPr>
        <w:t>’</w:t>
      </w:r>
      <w:r w:rsidR="00287050" w:rsidRPr="008B6147">
        <w:rPr>
          <w:lang w:val="en-GB"/>
        </w:rPr>
        <w:t>s constitutional complaint was of some complexity, and the applicant herself had repeatedly supplemented the original constitutional appeal with additional submissions</w:t>
      </w:r>
      <w:r w:rsidR="003060A1" w:rsidRPr="008B6147">
        <w:rPr>
          <w:lang w:val="en-GB"/>
        </w:rPr>
        <w:t xml:space="preserve"> (see paragraphs 19, 20 and 22 above). </w:t>
      </w:r>
      <w:r w:rsidR="00834716" w:rsidRPr="008B6147">
        <w:rPr>
          <w:lang w:val="en-GB"/>
        </w:rPr>
        <w:t>In such circumstances</w:t>
      </w:r>
      <w:r w:rsidR="0097575F" w:rsidRPr="008B6147">
        <w:rPr>
          <w:lang w:val="en-GB"/>
        </w:rPr>
        <w:t>,</w:t>
      </w:r>
      <w:r w:rsidR="00055AB0" w:rsidRPr="008B6147">
        <w:rPr>
          <w:lang w:val="en-GB"/>
        </w:rPr>
        <w:t xml:space="preserve"> </w:t>
      </w:r>
      <w:r w:rsidR="008A2379" w:rsidRPr="008B6147">
        <w:rPr>
          <w:lang w:val="en-GB"/>
        </w:rPr>
        <w:t xml:space="preserve">the underlying civil defamation proceeding having themselves lasted for approximately two years and four months </w:t>
      </w:r>
      <w:r w:rsidR="003060A1" w:rsidRPr="008B6147">
        <w:rPr>
          <w:lang w:val="en-GB"/>
        </w:rPr>
        <w:t>(see</w:t>
      </w:r>
      <w:r w:rsidR="002012E7">
        <w:rPr>
          <w:lang w:val="en-GB"/>
        </w:rPr>
        <w:t> </w:t>
      </w:r>
      <w:r w:rsidR="003060A1" w:rsidRPr="008B6147">
        <w:rPr>
          <w:lang w:val="en-GB"/>
        </w:rPr>
        <w:t xml:space="preserve">paragraphs 14-17 above) </w:t>
      </w:r>
      <w:r w:rsidR="008A2379" w:rsidRPr="008B6147">
        <w:rPr>
          <w:lang w:val="en-GB"/>
        </w:rPr>
        <w:t xml:space="preserve">and </w:t>
      </w:r>
      <w:r w:rsidR="00366182" w:rsidRPr="008B6147">
        <w:rPr>
          <w:lang w:val="en-GB"/>
        </w:rPr>
        <w:t xml:space="preserve">despite </w:t>
      </w:r>
      <w:r w:rsidR="0097575F" w:rsidRPr="008B6147">
        <w:rPr>
          <w:lang w:val="en-GB"/>
        </w:rPr>
        <w:t>the applicant</w:t>
      </w:r>
      <w:r w:rsidR="00FF5C95">
        <w:rPr>
          <w:lang w:val="en-GB"/>
        </w:rPr>
        <w:t>’</w:t>
      </w:r>
      <w:r w:rsidR="0097575F" w:rsidRPr="008B6147">
        <w:rPr>
          <w:lang w:val="en-GB"/>
        </w:rPr>
        <w:t xml:space="preserve">s </w:t>
      </w:r>
      <w:r w:rsidR="00366182" w:rsidRPr="008B6147">
        <w:rPr>
          <w:lang w:val="en-GB"/>
        </w:rPr>
        <w:t>advanced age</w:t>
      </w:r>
      <w:r w:rsidR="0097575F" w:rsidRPr="008B6147">
        <w:rPr>
          <w:lang w:val="en-GB"/>
        </w:rPr>
        <w:t xml:space="preserve"> and the </w:t>
      </w:r>
      <w:r w:rsidR="00366182" w:rsidRPr="008B6147">
        <w:rPr>
          <w:lang w:val="en-GB"/>
        </w:rPr>
        <w:t>serious</w:t>
      </w:r>
      <w:r w:rsidR="00F259C8" w:rsidRPr="008B6147">
        <w:rPr>
          <w:lang w:val="en-GB"/>
        </w:rPr>
        <w:t xml:space="preserve">ness of the </w:t>
      </w:r>
      <w:r w:rsidR="00366182" w:rsidRPr="008B6147">
        <w:rPr>
          <w:lang w:val="en-GB"/>
        </w:rPr>
        <w:t>issues at stake</w:t>
      </w:r>
      <w:r w:rsidR="0097575F" w:rsidRPr="008B6147">
        <w:rPr>
          <w:lang w:val="en-GB"/>
        </w:rPr>
        <w:t xml:space="preserve"> for her</w:t>
      </w:r>
      <w:r w:rsidR="00055AB0" w:rsidRPr="008B6147">
        <w:rPr>
          <w:lang w:val="en-GB"/>
        </w:rPr>
        <w:t xml:space="preserve">, </w:t>
      </w:r>
      <w:r w:rsidR="00366182" w:rsidRPr="008B6147">
        <w:rPr>
          <w:lang w:val="en-GB"/>
        </w:rPr>
        <w:t xml:space="preserve">the Court cannot but reject this </w:t>
      </w:r>
      <w:r w:rsidR="00834716" w:rsidRPr="008B6147">
        <w:rPr>
          <w:lang w:val="en-GB"/>
        </w:rPr>
        <w:t xml:space="preserve">complaint </w:t>
      </w:r>
      <w:r w:rsidR="00366182" w:rsidRPr="008B6147">
        <w:rPr>
          <w:lang w:val="en-GB"/>
        </w:rPr>
        <w:t xml:space="preserve">as </w:t>
      </w:r>
      <w:r w:rsidR="00834716" w:rsidRPr="008B6147">
        <w:rPr>
          <w:lang w:val="en-GB"/>
        </w:rPr>
        <w:t>manifestly ill-founded in accordance with Article 35 §§ 3 (a) and 4 of the Convention</w:t>
      </w:r>
      <w:r w:rsidR="00287050" w:rsidRPr="008B6147">
        <w:rPr>
          <w:lang w:val="en-GB"/>
        </w:rPr>
        <w:t xml:space="preserve"> (compare and contrast to</w:t>
      </w:r>
      <w:r w:rsidR="008B76F2" w:rsidRPr="008B6147">
        <w:rPr>
          <w:lang w:val="en-GB"/>
        </w:rPr>
        <w:t xml:space="preserve">, for example, </w:t>
      </w:r>
      <w:r w:rsidR="008B76F2" w:rsidRPr="008B6147">
        <w:rPr>
          <w:i/>
          <w:lang w:val="en-GB"/>
        </w:rPr>
        <w:t>Nikolac v. Croatia</w:t>
      </w:r>
      <w:r w:rsidR="008B76F2" w:rsidRPr="008B6147">
        <w:rPr>
          <w:lang w:val="en-GB"/>
        </w:rPr>
        <w:t xml:space="preserve">, no. 17117/06, § 17, 10 July 2008, </w:t>
      </w:r>
      <w:r w:rsidR="008B76F2" w:rsidRPr="008B6147">
        <w:rPr>
          <w:i/>
          <w:lang w:val="en-GB"/>
        </w:rPr>
        <w:t>Butković v. Croatia</w:t>
      </w:r>
      <w:r w:rsidR="008B76F2" w:rsidRPr="008B6147">
        <w:rPr>
          <w:lang w:val="en-GB"/>
        </w:rPr>
        <w:t xml:space="preserve">, no. 32264/03, § 27, 24 May 2007, and </w:t>
      </w:r>
      <w:r w:rsidR="008B76F2" w:rsidRPr="008B6147">
        <w:rPr>
          <w:i/>
          <w:lang w:val="en-GB"/>
        </w:rPr>
        <w:t>Šikić</w:t>
      </w:r>
      <w:r w:rsidR="008B76F2" w:rsidRPr="008B6147">
        <w:rPr>
          <w:snapToGrid w:val="0"/>
          <w:szCs w:val="24"/>
          <w:lang w:val="en-GB"/>
        </w:rPr>
        <w:t>, cited above, § 37, where the Court found violation</w:t>
      </w:r>
      <w:r w:rsidR="008A2379" w:rsidRPr="008B6147">
        <w:rPr>
          <w:snapToGrid w:val="0"/>
          <w:szCs w:val="24"/>
          <w:lang w:val="en-GB"/>
        </w:rPr>
        <w:t>s</w:t>
      </w:r>
      <w:r w:rsidR="008B76F2" w:rsidRPr="008B6147">
        <w:rPr>
          <w:snapToGrid w:val="0"/>
          <w:szCs w:val="24"/>
          <w:lang w:val="en-GB"/>
        </w:rPr>
        <w:t xml:space="preserve"> of the reasonable time req</w:t>
      </w:r>
      <w:r w:rsidR="004F38B5">
        <w:rPr>
          <w:snapToGrid w:val="0"/>
          <w:szCs w:val="24"/>
          <w:lang w:val="en-GB"/>
        </w:rPr>
        <w:t>uirement contained in Article 6 </w:t>
      </w:r>
      <w:r w:rsidR="004F38B5">
        <w:rPr>
          <w:lang w:val="en-GB"/>
        </w:rPr>
        <w:t>§ </w:t>
      </w:r>
      <w:r w:rsidR="008B76F2" w:rsidRPr="008B6147">
        <w:rPr>
          <w:lang w:val="en-GB"/>
        </w:rPr>
        <w:t xml:space="preserve">1 </w:t>
      </w:r>
      <w:r w:rsidR="008B76F2" w:rsidRPr="008B6147">
        <w:rPr>
          <w:snapToGrid w:val="0"/>
          <w:szCs w:val="24"/>
          <w:lang w:val="en-GB"/>
        </w:rPr>
        <w:t xml:space="preserve">of the Convention in urgent </w:t>
      </w:r>
      <w:r w:rsidR="00CE179A" w:rsidRPr="008B6147">
        <w:rPr>
          <w:snapToGrid w:val="0"/>
          <w:szCs w:val="24"/>
          <w:lang w:val="en-GB"/>
        </w:rPr>
        <w:t xml:space="preserve">cases </w:t>
      </w:r>
      <w:r w:rsidR="008B76F2" w:rsidRPr="008B6147">
        <w:rPr>
          <w:snapToGrid w:val="0"/>
          <w:szCs w:val="24"/>
          <w:lang w:val="en-GB"/>
        </w:rPr>
        <w:t xml:space="preserve">involving labour-related and housing issues; the constitutional proceedings </w:t>
      </w:r>
      <w:r w:rsidR="0068010C" w:rsidRPr="008B6147">
        <w:rPr>
          <w:snapToGrid w:val="0"/>
          <w:szCs w:val="24"/>
          <w:lang w:val="en-GB"/>
        </w:rPr>
        <w:t xml:space="preserve">therein </w:t>
      </w:r>
      <w:r w:rsidR="008B76F2" w:rsidRPr="008B6147">
        <w:rPr>
          <w:snapToGrid w:val="0"/>
          <w:szCs w:val="24"/>
          <w:lang w:val="en-GB"/>
        </w:rPr>
        <w:t xml:space="preserve">had lasted for approximately three years and four months, three years and six months, and three years and nine months, respectively, and </w:t>
      </w:r>
      <w:r w:rsidR="0068010C" w:rsidRPr="008B6147">
        <w:rPr>
          <w:snapToGrid w:val="0"/>
          <w:szCs w:val="24"/>
          <w:lang w:val="en-GB"/>
        </w:rPr>
        <w:t xml:space="preserve">considered </w:t>
      </w:r>
      <w:r w:rsidR="008B76F2" w:rsidRPr="008B6147">
        <w:rPr>
          <w:snapToGrid w:val="0"/>
          <w:szCs w:val="24"/>
          <w:lang w:val="en-GB"/>
        </w:rPr>
        <w:t xml:space="preserve">together with </w:t>
      </w:r>
      <w:r w:rsidR="0068010C" w:rsidRPr="008B6147">
        <w:rPr>
          <w:snapToGrid w:val="0"/>
          <w:szCs w:val="24"/>
          <w:lang w:val="en-GB"/>
        </w:rPr>
        <w:t xml:space="preserve">the </w:t>
      </w:r>
      <w:r w:rsidR="008B76F2" w:rsidRPr="008B6147">
        <w:rPr>
          <w:snapToGrid w:val="0"/>
          <w:szCs w:val="24"/>
          <w:lang w:val="en-GB"/>
        </w:rPr>
        <w:t xml:space="preserve">prior civil proceedings </w:t>
      </w:r>
      <w:r w:rsidR="00E2673C" w:rsidRPr="008B6147">
        <w:rPr>
          <w:snapToGrid w:val="0"/>
          <w:szCs w:val="24"/>
          <w:lang w:val="en-GB"/>
        </w:rPr>
        <w:t xml:space="preserve">had </w:t>
      </w:r>
      <w:r w:rsidR="008B76F2" w:rsidRPr="008B6147">
        <w:rPr>
          <w:snapToGrid w:val="0"/>
          <w:szCs w:val="24"/>
          <w:lang w:val="en-GB"/>
        </w:rPr>
        <w:t xml:space="preserve">lasted </w:t>
      </w:r>
      <w:r w:rsidR="00CE179A" w:rsidRPr="008B6147">
        <w:rPr>
          <w:snapToGrid w:val="0"/>
          <w:szCs w:val="24"/>
          <w:lang w:val="en-GB"/>
        </w:rPr>
        <w:t xml:space="preserve">globally </w:t>
      </w:r>
      <w:r w:rsidR="008B76F2" w:rsidRPr="008B6147">
        <w:rPr>
          <w:snapToGrid w:val="0"/>
          <w:szCs w:val="24"/>
          <w:lang w:val="en-GB"/>
        </w:rPr>
        <w:t>for</w:t>
      </w:r>
      <w:r w:rsidR="0068010C" w:rsidRPr="008B6147">
        <w:rPr>
          <w:snapToGrid w:val="0"/>
          <w:szCs w:val="24"/>
          <w:lang w:val="en-GB"/>
        </w:rPr>
        <w:t xml:space="preserve"> approximately </w:t>
      </w:r>
      <w:r w:rsidR="008B76F2" w:rsidRPr="008B6147">
        <w:rPr>
          <w:snapToGrid w:val="0"/>
          <w:szCs w:val="24"/>
          <w:lang w:val="en-GB"/>
        </w:rPr>
        <w:t>seven years, six and a half years, and five years</w:t>
      </w:r>
      <w:r w:rsidR="008A2379" w:rsidRPr="008B6147">
        <w:rPr>
          <w:snapToGrid w:val="0"/>
          <w:szCs w:val="24"/>
          <w:lang w:val="en-GB"/>
        </w:rPr>
        <w:t xml:space="preserve"> </w:t>
      </w:r>
      <w:r w:rsidR="0014092C" w:rsidRPr="008B6147">
        <w:rPr>
          <w:snapToGrid w:val="0"/>
          <w:szCs w:val="24"/>
          <w:lang w:val="en-GB"/>
        </w:rPr>
        <w:t>within the Court</w:t>
      </w:r>
      <w:r w:rsidR="00FF5C95">
        <w:rPr>
          <w:snapToGrid w:val="0"/>
          <w:szCs w:val="24"/>
          <w:lang w:val="en-GB"/>
        </w:rPr>
        <w:t>’</w:t>
      </w:r>
      <w:r w:rsidR="0014092C" w:rsidRPr="008B6147">
        <w:rPr>
          <w:snapToGrid w:val="0"/>
          <w:szCs w:val="24"/>
          <w:lang w:val="en-GB"/>
        </w:rPr>
        <w:t xml:space="preserve">s competence </w:t>
      </w:r>
      <w:r w:rsidR="0014092C" w:rsidRPr="008B6147">
        <w:rPr>
          <w:i/>
          <w:snapToGrid w:val="0"/>
          <w:szCs w:val="24"/>
          <w:lang w:val="en-GB"/>
        </w:rPr>
        <w:t>ratione temporis</w:t>
      </w:r>
      <w:r w:rsidR="0014092C" w:rsidRPr="008B6147">
        <w:rPr>
          <w:snapToGrid w:val="0"/>
          <w:szCs w:val="24"/>
          <w:lang w:val="en-GB"/>
        </w:rPr>
        <w:t xml:space="preserve"> </w:t>
      </w:r>
      <w:r w:rsidR="008B76F2" w:rsidRPr="008B6147">
        <w:rPr>
          <w:snapToGrid w:val="0"/>
          <w:szCs w:val="24"/>
          <w:lang w:val="en-GB"/>
        </w:rPr>
        <w:t>respectively).</w:t>
      </w:r>
    </w:p>
    <w:p w:rsidR="00B16243" w:rsidRPr="008B6147" w:rsidRDefault="0075562F" w:rsidP="00B16243">
      <w:pPr>
        <w:pStyle w:val="ECHRHeading1"/>
        <w:rPr>
          <w:lang w:val="en-GB"/>
        </w:rPr>
      </w:pPr>
      <w:r>
        <w:rPr>
          <w:lang w:val="en-GB"/>
        </w:rPr>
        <w:t>IV.  </w:t>
      </w:r>
      <w:r w:rsidR="00B16243" w:rsidRPr="008B6147">
        <w:rPr>
          <w:lang w:val="en-GB"/>
        </w:rPr>
        <w:t>OBLIGATIONS UNDER ARTICLE 34 OF THE CONVENTION</w:t>
      </w:r>
    </w:p>
    <w:p w:rsidR="007E55D4" w:rsidRDefault="00ED289F" w:rsidP="00714567">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78</w:t>
      </w:r>
      <w:r w:rsidRPr="008B6147">
        <w:rPr>
          <w:lang w:val="en-GB"/>
        </w:rPr>
        <w:fldChar w:fldCharType="end"/>
      </w:r>
      <w:r w:rsidRPr="008B6147">
        <w:rPr>
          <w:lang w:val="en-GB"/>
        </w:rPr>
        <w:t>.  </w:t>
      </w:r>
      <w:r w:rsidR="00B16243" w:rsidRPr="008B6147">
        <w:rPr>
          <w:lang w:val="en-GB"/>
        </w:rPr>
        <w:t>The applicant noted that her former lawyer, who had represented her before the Court</w:t>
      </w:r>
      <w:r w:rsidR="00C22D0D" w:rsidRPr="008B6147">
        <w:rPr>
          <w:lang w:val="en-GB"/>
        </w:rPr>
        <w:t xml:space="preserve"> </w:t>
      </w:r>
      <w:r w:rsidR="00034DB4" w:rsidRPr="008B6147">
        <w:rPr>
          <w:lang w:val="en-GB"/>
        </w:rPr>
        <w:t xml:space="preserve">prior to </w:t>
      </w:r>
      <w:r w:rsidR="00C22D0D" w:rsidRPr="008B6147">
        <w:rPr>
          <w:lang w:val="en-GB"/>
        </w:rPr>
        <w:t>Mr Dodig</w:t>
      </w:r>
      <w:r w:rsidR="00B16243" w:rsidRPr="008B6147">
        <w:rPr>
          <w:lang w:val="en-GB"/>
        </w:rPr>
        <w:t xml:space="preserve">, had </w:t>
      </w:r>
      <w:r w:rsidR="00C22D0D" w:rsidRPr="008B6147">
        <w:rPr>
          <w:lang w:val="en-GB"/>
        </w:rPr>
        <w:t>twice failed to receive the Court</w:t>
      </w:r>
      <w:r w:rsidR="00FF5C95">
        <w:rPr>
          <w:lang w:val="en-GB"/>
        </w:rPr>
        <w:t>’</w:t>
      </w:r>
      <w:r w:rsidR="00C22D0D" w:rsidRPr="008B6147">
        <w:rPr>
          <w:lang w:val="en-GB"/>
        </w:rPr>
        <w:t>s correspondence addressed to his office. The applicant maintained that the respondent State had every reason to engage in this interference, hoping that the Court would conclude that she had lost interest in her Strasbourg application.</w:t>
      </w:r>
    </w:p>
    <w:p w:rsidR="00293F64" w:rsidRDefault="00ED289F" w:rsidP="00714567">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79</w:t>
      </w:r>
      <w:r w:rsidRPr="008B6147">
        <w:rPr>
          <w:lang w:val="en-GB"/>
        </w:rPr>
        <w:fldChar w:fldCharType="end"/>
      </w:r>
      <w:r w:rsidRPr="008B6147">
        <w:rPr>
          <w:lang w:val="en-GB"/>
        </w:rPr>
        <w:t>.  </w:t>
      </w:r>
      <w:r w:rsidR="00B16243" w:rsidRPr="008B6147">
        <w:rPr>
          <w:lang w:val="en-GB"/>
        </w:rPr>
        <w:t xml:space="preserve">The Government </w:t>
      </w:r>
      <w:r w:rsidR="00C22D0D" w:rsidRPr="008B6147">
        <w:rPr>
          <w:lang w:val="en-GB"/>
        </w:rPr>
        <w:t>made no comment in this re</w:t>
      </w:r>
      <w:r w:rsidR="00034DB4" w:rsidRPr="008B6147">
        <w:rPr>
          <w:lang w:val="en-GB"/>
        </w:rPr>
        <w:t>gard</w:t>
      </w:r>
      <w:r w:rsidR="00C22D0D" w:rsidRPr="008B6147">
        <w:rPr>
          <w:lang w:val="en-GB"/>
        </w:rPr>
        <w:t>.</w:t>
      </w:r>
    </w:p>
    <w:p w:rsidR="00B16243" w:rsidRPr="008B6147" w:rsidRDefault="00ED289F" w:rsidP="00714567">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80</w:t>
      </w:r>
      <w:r w:rsidRPr="008B6147">
        <w:rPr>
          <w:lang w:val="en-GB"/>
        </w:rPr>
        <w:fldChar w:fldCharType="end"/>
      </w:r>
      <w:r w:rsidRPr="008B6147">
        <w:rPr>
          <w:lang w:val="en-GB"/>
        </w:rPr>
        <w:t>.  </w:t>
      </w:r>
      <w:r w:rsidR="00B16243" w:rsidRPr="008B6147">
        <w:rPr>
          <w:lang w:val="en-GB"/>
        </w:rPr>
        <w:t>Article 34 of the Convention provides as follows:</w:t>
      </w:r>
    </w:p>
    <w:p w:rsidR="00B16243" w:rsidRPr="008B6147" w:rsidRDefault="00B16243" w:rsidP="00034DB4">
      <w:pPr>
        <w:pStyle w:val="ECHRParaQuote"/>
        <w:rPr>
          <w:lang w:val="en-GB"/>
        </w:rPr>
      </w:pPr>
      <w:r w:rsidRPr="008B6147">
        <w:rPr>
          <w:lang w:val="en-GB"/>
        </w:rPr>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00B16243" w:rsidRPr="008B6147" w:rsidRDefault="00512B7D" w:rsidP="00714567">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81</w:t>
      </w:r>
      <w:r w:rsidRPr="008B6147">
        <w:rPr>
          <w:lang w:val="en-GB"/>
        </w:rPr>
        <w:fldChar w:fldCharType="end"/>
      </w:r>
      <w:r w:rsidRPr="008B6147">
        <w:rPr>
          <w:lang w:val="en-GB"/>
        </w:rPr>
        <w:t>.  </w:t>
      </w:r>
      <w:r w:rsidR="00B16243" w:rsidRPr="008B6147">
        <w:rPr>
          <w:lang w:val="en-GB"/>
        </w:rPr>
        <w:t>According to the Court</w:t>
      </w:r>
      <w:r w:rsidR="00FF5C95">
        <w:rPr>
          <w:lang w:val="en-GB"/>
        </w:rPr>
        <w:t>’</w:t>
      </w:r>
      <w:r w:rsidR="00B16243" w:rsidRPr="008B6147">
        <w:rPr>
          <w:lang w:val="en-GB"/>
        </w:rPr>
        <w:t xml:space="preserve">s case-law, a complaint under Article 34 of the Convention does not give rise to any issue of </w:t>
      </w:r>
      <w:bookmarkStart w:id="7" w:name="_100000A"/>
      <w:bookmarkEnd w:id="7"/>
      <w:r w:rsidR="00B16243" w:rsidRPr="008B6147">
        <w:rPr>
          <w:lang w:val="en-GB"/>
        </w:rPr>
        <w:t xml:space="preserve">admissibility under the Convention (see </w:t>
      </w:r>
      <w:r w:rsidR="00B16243" w:rsidRPr="008B6147">
        <w:rPr>
          <w:i/>
          <w:lang w:val="en-GB"/>
        </w:rPr>
        <w:t>Cooke v. Austria</w:t>
      </w:r>
      <w:r w:rsidR="00B16243" w:rsidRPr="008B6147">
        <w:rPr>
          <w:lang w:val="en-GB"/>
        </w:rPr>
        <w:t xml:space="preserve">, no. </w:t>
      </w:r>
      <w:hyperlink r:id="rId12" w:anchor="{&quot;appno&quot;:[&quot;25878/94&quot;]}" w:tgtFrame="_blank" w:history="1">
        <w:r w:rsidR="00B16243" w:rsidRPr="008B6147">
          <w:rPr>
            <w:rStyle w:val="Hyperlink"/>
            <w:color w:val="auto"/>
            <w:u w:val="none"/>
            <w:lang w:val="en-GB"/>
          </w:rPr>
          <w:t>25878/94</w:t>
        </w:r>
      </w:hyperlink>
      <w:r w:rsidR="00B16243" w:rsidRPr="008B6147">
        <w:rPr>
          <w:lang w:val="en-GB"/>
        </w:rPr>
        <w:t xml:space="preserve">, § 46, 8 February 2000; and </w:t>
      </w:r>
      <w:r w:rsidR="00B16243" w:rsidRPr="008B6147">
        <w:rPr>
          <w:i/>
          <w:lang w:val="en-GB"/>
        </w:rPr>
        <w:t>Ergi v. Turkey</w:t>
      </w:r>
      <w:r w:rsidR="00B16243" w:rsidRPr="008B6147">
        <w:rPr>
          <w:lang w:val="en-GB"/>
        </w:rPr>
        <w:t xml:space="preserve">, judgment of 28 July 1998, § 105, </w:t>
      </w:r>
      <w:r w:rsidR="00B16243" w:rsidRPr="008B6147">
        <w:rPr>
          <w:i/>
          <w:lang w:val="en-GB"/>
        </w:rPr>
        <w:t>Reports</w:t>
      </w:r>
      <w:r w:rsidR="00B16243" w:rsidRPr="008B6147">
        <w:rPr>
          <w:lang w:val="en-GB"/>
        </w:rPr>
        <w:t xml:space="preserve"> 1998-IV).</w:t>
      </w:r>
    </w:p>
    <w:p w:rsidR="00B16243" w:rsidRPr="008B6147" w:rsidRDefault="00512B7D" w:rsidP="00714567">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82</w:t>
      </w:r>
      <w:r w:rsidRPr="008B6147">
        <w:rPr>
          <w:lang w:val="en-GB"/>
        </w:rPr>
        <w:fldChar w:fldCharType="end"/>
      </w:r>
      <w:r w:rsidRPr="008B6147">
        <w:rPr>
          <w:lang w:val="en-GB"/>
        </w:rPr>
        <w:t>.  </w:t>
      </w:r>
      <w:r w:rsidR="00B16243" w:rsidRPr="008B6147">
        <w:rPr>
          <w:lang w:val="en-GB"/>
        </w:rPr>
        <w:t xml:space="preserve">The Court notes that Article 34 of the Convention imposes an obligation on a Contracting State not to hinder the right of the individual effectively to present and pursue a complaint with the Court. While the obligation imposed is of a procedural nature distinguishable from the substantive rights set out in the Convention and Protocols, it flows from the very essence of this procedural right that it is open to individuals to complain of alleged infringements of it in Convention proceedings (see </w:t>
      </w:r>
      <w:r w:rsidR="00B16243" w:rsidRPr="008B6147">
        <w:rPr>
          <w:i/>
          <w:lang w:val="en-GB"/>
        </w:rPr>
        <w:t>Manoussos v. the Czech Republic and Germany</w:t>
      </w:r>
      <w:r w:rsidR="00B16243" w:rsidRPr="008B6147">
        <w:rPr>
          <w:lang w:val="en-GB"/>
        </w:rPr>
        <w:t xml:space="preserve"> (dec.), no. 46468/99, 9 July 2002).</w:t>
      </w:r>
    </w:p>
    <w:p w:rsidR="00B16243" w:rsidRPr="008B6147" w:rsidRDefault="00512B7D" w:rsidP="00714567">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83</w:t>
      </w:r>
      <w:r w:rsidRPr="008B6147">
        <w:rPr>
          <w:lang w:val="en-GB"/>
        </w:rPr>
        <w:fldChar w:fldCharType="end"/>
      </w:r>
      <w:r w:rsidRPr="008B6147">
        <w:rPr>
          <w:lang w:val="en-GB"/>
        </w:rPr>
        <w:t>.  </w:t>
      </w:r>
      <w:r w:rsidR="00B16243" w:rsidRPr="008B6147">
        <w:rPr>
          <w:lang w:val="en-GB"/>
        </w:rPr>
        <w:t>It is of the utmost importance for the effective operation of the system of individual application instituted by Article 34 that applicants should be able to communicate freely with the Court without being subjected to any form of pressure from the authorities to withdraw or modify their complaints. In this context, “pressure” includes not only direct coercion and flagrant acts of intimidation, but also other improper indirect acts or contacts designed to dissuade or discourage applicants from using a Convention remedy. The issue of whether or not contacts between the authorities and an applicant amount to unacceptable practices from the standpoint of Article 34 must be determined in the light of the particular circumstances (</w:t>
      </w:r>
      <w:r w:rsidR="00B16243" w:rsidRPr="008B6147">
        <w:rPr>
          <w:i/>
          <w:lang w:val="en-GB"/>
        </w:rPr>
        <w:t>ibid</w:t>
      </w:r>
      <w:r w:rsidR="00B16243" w:rsidRPr="008B6147">
        <w:rPr>
          <w:lang w:val="en-GB"/>
        </w:rPr>
        <w:t>.).</w:t>
      </w:r>
    </w:p>
    <w:p w:rsidR="00293F64" w:rsidRDefault="00512B7D" w:rsidP="00714567">
      <w:pPr>
        <w:pStyle w:val="ECHRPara"/>
        <w:rPr>
          <w:snapToGrid w:val="0"/>
          <w:szCs w:val="24"/>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84</w:t>
      </w:r>
      <w:r w:rsidRPr="008B6147">
        <w:rPr>
          <w:lang w:val="en-GB"/>
        </w:rPr>
        <w:fldChar w:fldCharType="end"/>
      </w:r>
      <w:r w:rsidRPr="008B6147">
        <w:rPr>
          <w:lang w:val="en-GB"/>
        </w:rPr>
        <w:t>.  </w:t>
      </w:r>
      <w:r w:rsidR="00B16243" w:rsidRPr="008B6147">
        <w:rPr>
          <w:lang w:val="en-GB"/>
        </w:rPr>
        <w:t>Turning to the present case, the Court finds that there is an insufficient factual basis for it to conclude that the authorities of the respondent State have interfered in any way with the applicant</w:t>
      </w:r>
      <w:r w:rsidR="00FF5C95">
        <w:rPr>
          <w:lang w:val="en-GB"/>
        </w:rPr>
        <w:t>’</w:t>
      </w:r>
      <w:r w:rsidR="00B16243" w:rsidRPr="008B6147">
        <w:rPr>
          <w:lang w:val="en-GB"/>
        </w:rPr>
        <w:t>s exercise of h</w:t>
      </w:r>
      <w:r w:rsidR="00034DB4" w:rsidRPr="008B6147">
        <w:rPr>
          <w:lang w:val="en-GB"/>
        </w:rPr>
        <w:t>er</w:t>
      </w:r>
      <w:r w:rsidR="00B16243" w:rsidRPr="008B6147">
        <w:rPr>
          <w:lang w:val="en-GB"/>
        </w:rPr>
        <w:t xml:space="preserve"> right of individual petition, it being noted that</w:t>
      </w:r>
      <w:r w:rsidR="00034DB4" w:rsidRPr="008B6147">
        <w:rPr>
          <w:lang w:val="en-GB"/>
        </w:rPr>
        <w:t xml:space="preserve"> the Court cannot </w:t>
      </w:r>
      <w:r w:rsidR="00B16243" w:rsidRPr="008B6147">
        <w:rPr>
          <w:lang w:val="en-GB"/>
        </w:rPr>
        <w:t xml:space="preserve">speculate as to who may have </w:t>
      </w:r>
      <w:r w:rsidR="00034DB4" w:rsidRPr="008B6147">
        <w:rPr>
          <w:lang w:val="en-GB"/>
        </w:rPr>
        <w:t xml:space="preserve">interfered with the </w:t>
      </w:r>
      <w:r w:rsidR="00B16243" w:rsidRPr="008B6147">
        <w:rPr>
          <w:lang w:val="en-GB"/>
        </w:rPr>
        <w:t>correspondence addressed to the applicant</w:t>
      </w:r>
      <w:r w:rsidR="00FF5C95">
        <w:rPr>
          <w:lang w:val="en-GB"/>
        </w:rPr>
        <w:t>’</w:t>
      </w:r>
      <w:r w:rsidR="00034DB4" w:rsidRPr="008B6147">
        <w:rPr>
          <w:lang w:val="en-GB"/>
        </w:rPr>
        <w:t xml:space="preserve">s former counsel </w:t>
      </w:r>
      <w:r w:rsidR="00B16243" w:rsidRPr="008B6147">
        <w:rPr>
          <w:lang w:val="en-GB"/>
        </w:rPr>
        <w:t>and in which context</w:t>
      </w:r>
      <w:r w:rsidR="00034DB4" w:rsidRPr="008B6147">
        <w:rPr>
          <w:lang w:val="en-GB"/>
        </w:rPr>
        <w:t xml:space="preserve"> (see, </w:t>
      </w:r>
      <w:r w:rsidR="00034DB4" w:rsidRPr="008B6147">
        <w:rPr>
          <w:i/>
          <w:lang w:val="en-GB"/>
        </w:rPr>
        <w:t>mutatis mutandis</w:t>
      </w:r>
      <w:r w:rsidR="00034DB4" w:rsidRPr="008B6147">
        <w:rPr>
          <w:lang w:val="en-GB"/>
        </w:rPr>
        <w:t xml:space="preserve">, </w:t>
      </w:r>
      <w:r w:rsidR="00034DB4" w:rsidRPr="008B6147">
        <w:rPr>
          <w:i/>
          <w:lang w:val="en-GB"/>
        </w:rPr>
        <w:t>Juhas Đurić v. Serbia</w:t>
      </w:r>
      <w:r w:rsidR="00034DB4" w:rsidRPr="008B6147">
        <w:rPr>
          <w:lang w:val="en-GB"/>
        </w:rPr>
        <w:t>, no. 48155/06</w:t>
      </w:r>
      <w:r w:rsidR="00034DB4" w:rsidRPr="008B6147">
        <w:rPr>
          <w:snapToGrid w:val="0"/>
          <w:szCs w:val="24"/>
          <w:lang w:val="en-GB"/>
        </w:rPr>
        <w:t>, § 75, 7 June 2011).</w:t>
      </w:r>
    </w:p>
    <w:p w:rsidR="00B16243" w:rsidRPr="008B6147" w:rsidRDefault="00512B7D" w:rsidP="00714567">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85</w:t>
      </w:r>
      <w:r w:rsidRPr="008B6147">
        <w:rPr>
          <w:lang w:val="en-GB"/>
        </w:rPr>
        <w:fldChar w:fldCharType="end"/>
      </w:r>
      <w:r w:rsidRPr="008B6147">
        <w:rPr>
          <w:lang w:val="en-GB"/>
        </w:rPr>
        <w:t>.  </w:t>
      </w:r>
      <w:r w:rsidR="00B16243" w:rsidRPr="008B6147">
        <w:rPr>
          <w:lang w:val="en-GB"/>
        </w:rPr>
        <w:t>In view of the foregoing, the Court finds that the respondent S</w:t>
      </w:r>
      <w:r w:rsidR="00804826">
        <w:rPr>
          <w:lang w:val="en-GB"/>
        </w:rPr>
        <w:t>t</w:t>
      </w:r>
      <w:r w:rsidR="00B16243" w:rsidRPr="008B6147">
        <w:rPr>
          <w:lang w:val="en-GB"/>
        </w:rPr>
        <w:t>ate has not failed to comply with its obligations under Article 34 of the Convention.</w:t>
      </w:r>
    </w:p>
    <w:p w:rsidR="00F71A6A" w:rsidRPr="008B6147" w:rsidRDefault="003E46EA" w:rsidP="007A5EDB">
      <w:pPr>
        <w:pStyle w:val="ECHRHeading1"/>
        <w:rPr>
          <w:lang w:val="en-GB"/>
        </w:rPr>
      </w:pPr>
      <w:r w:rsidRPr="008B6147">
        <w:rPr>
          <w:lang w:val="en-GB"/>
        </w:rPr>
        <w:t>V</w:t>
      </w:r>
      <w:r w:rsidR="00F71A6A" w:rsidRPr="008B6147">
        <w:rPr>
          <w:lang w:val="en-GB"/>
        </w:rPr>
        <w:t>.  APPLICATION OF ARTICLE 41 OF THE CONVENTION</w:t>
      </w:r>
    </w:p>
    <w:p w:rsidR="00F71A6A" w:rsidRPr="008B6147" w:rsidRDefault="00791142" w:rsidP="002F4BCF">
      <w:pPr>
        <w:pStyle w:val="ECHRPara"/>
        <w:keepNext/>
        <w:keepLines/>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86</w:t>
      </w:r>
      <w:r w:rsidRPr="008B6147">
        <w:rPr>
          <w:lang w:val="en-GB"/>
        </w:rPr>
        <w:fldChar w:fldCharType="end"/>
      </w:r>
      <w:r w:rsidR="00F71A6A" w:rsidRPr="008B6147">
        <w:rPr>
          <w:lang w:val="en-GB"/>
        </w:rPr>
        <w:t>.  Article 41 of the Convention provides:</w:t>
      </w:r>
    </w:p>
    <w:p w:rsidR="00F71A6A" w:rsidRPr="008B6147" w:rsidRDefault="00F71A6A">
      <w:pPr>
        <w:pStyle w:val="ECHRParaQuote"/>
        <w:keepNext/>
        <w:keepLines/>
        <w:rPr>
          <w:lang w:val="en-GB"/>
        </w:rPr>
      </w:pPr>
      <w:r w:rsidRPr="008B6147">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8B6147" w:rsidRDefault="00F71A6A" w:rsidP="008824B9">
      <w:pPr>
        <w:pStyle w:val="ECHRHeading2"/>
        <w:keepLines w:val="0"/>
        <w:outlineLvl w:val="0"/>
        <w:rPr>
          <w:lang w:val="en-GB"/>
        </w:rPr>
      </w:pPr>
      <w:r w:rsidRPr="008B6147">
        <w:rPr>
          <w:lang w:val="en-GB"/>
        </w:rPr>
        <w:t>A.  Damage</w:t>
      </w:r>
    </w:p>
    <w:p w:rsidR="00293F64" w:rsidRDefault="00512B7D" w:rsidP="00BF42A4">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87</w:t>
      </w:r>
      <w:r w:rsidRPr="008B6147">
        <w:rPr>
          <w:lang w:val="en-GB"/>
        </w:rPr>
        <w:fldChar w:fldCharType="end"/>
      </w:r>
      <w:r w:rsidRPr="008B6147">
        <w:rPr>
          <w:lang w:val="en-GB"/>
        </w:rPr>
        <w:t>.  </w:t>
      </w:r>
      <w:r w:rsidR="00F71A6A" w:rsidRPr="008B6147">
        <w:rPr>
          <w:lang w:val="en-GB"/>
        </w:rPr>
        <w:t xml:space="preserve">The </w:t>
      </w:r>
      <w:r w:rsidR="0005522C" w:rsidRPr="008B6147">
        <w:rPr>
          <w:lang w:val="en-GB"/>
        </w:rPr>
        <w:t>applicant</w:t>
      </w:r>
      <w:r w:rsidR="00F71A6A" w:rsidRPr="008B6147">
        <w:rPr>
          <w:lang w:val="en-GB"/>
        </w:rPr>
        <w:t xml:space="preserve"> claimed </w:t>
      </w:r>
      <w:r w:rsidR="00315D08" w:rsidRPr="008B6147">
        <w:rPr>
          <w:lang w:val="en-GB"/>
        </w:rPr>
        <w:t xml:space="preserve">EUR </w:t>
      </w:r>
      <w:r w:rsidR="00767733" w:rsidRPr="008B6147">
        <w:rPr>
          <w:lang w:val="en-GB"/>
        </w:rPr>
        <w:t>77</w:t>
      </w:r>
      <w:r w:rsidR="00315D08" w:rsidRPr="008B6147">
        <w:rPr>
          <w:lang w:val="en-GB"/>
        </w:rPr>
        <w:t>,000</w:t>
      </w:r>
      <w:r w:rsidR="00767733" w:rsidRPr="008B6147">
        <w:rPr>
          <w:lang w:val="en-GB"/>
        </w:rPr>
        <w:t xml:space="preserve"> and EUR 7,000 </w:t>
      </w:r>
      <w:r w:rsidR="00F71A6A" w:rsidRPr="008B6147">
        <w:rPr>
          <w:lang w:val="en-GB"/>
        </w:rPr>
        <w:t>in respect of pecuniary and non-pecuniary damage</w:t>
      </w:r>
      <w:r w:rsidR="00767733" w:rsidRPr="008B6147">
        <w:rPr>
          <w:lang w:val="en-GB"/>
        </w:rPr>
        <w:t>, respectively.</w:t>
      </w:r>
    </w:p>
    <w:p w:rsidR="00BF42A4" w:rsidRPr="008B6147" w:rsidRDefault="00512B7D" w:rsidP="00BF42A4">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88</w:t>
      </w:r>
      <w:r w:rsidRPr="008B6147">
        <w:rPr>
          <w:lang w:val="en-GB"/>
        </w:rPr>
        <w:fldChar w:fldCharType="end"/>
      </w:r>
      <w:r w:rsidRPr="008B6147">
        <w:rPr>
          <w:lang w:val="en-GB"/>
        </w:rPr>
        <w:t>.  </w:t>
      </w:r>
      <w:r w:rsidR="00F71A6A" w:rsidRPr="008B6147">
        <w:rPr>
          <w:lang w:val="en-GB"/>
        </w:rPr>
        <w:t>The Government</w:t>
      </w:r>
      <w:r w:rsidR="00315D08" w:rsidRPr="008B6147">
        <w:rPr>
          <w:lang w:val="en-GB"/>
        </w:rPr>
        <w:t xml:space="preserve"> contested th</w:t>
      </w:r>
      <w:r w:rsidR="00767733" w:rsidRPr="008B6147">
        <w:rPr>
          <w:lang w:val="en-GB"/>
        </w:rPr>
        <w:t xml:space="preserve">ese </w:t>
      </w:r>
      <w:r w:rsidR="00315D08" w:rsidRPr="008B6147">
        <w:rPr>
          <w:lang w:val="en-GB"/>
        </w:rPr>
        <w:t>claim</w:t>
      </w:r>
      <w:r w:rsidR="00767733" w:rsidRPr="008B6147">
        <w:rPr>
          <w:lang w:val="en-GB"/>
        </w:rPr>
        <w:t>s</w:t>
      </w:r>
      <w:r w:rsidR="00315D08" w:rsidRPr="008B6147">
        <w:rPr>
          <w:lang w:val="en-GB"/>
        </w:rPr>
        <w:t>.</w:t>
      </w:r>
    </w:p>
    <w:p w:rsidR="00293F64" w:rsidRDefault="00512B7D" w:rsidP="00BF42A4">
      <w:pPr>
        <w:pStyle w:val="ECHRPara"/>
        <w:rPr>
          <w:rStyle w:val="sb8d990e2"/>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89</w:t>
      </w:r>
      <w:r w:rsidRPr="008B6147">
        <w:rPr>
          <w:lang w:val="en-GB"/>
        </w:rPr>
        <w:fldChar w:fldCharType="end"/>
      </w:r>
      <w:r w:rsidRPr="008B6147">
        <w:rPr>
          <w:lang w:val="en-GB"/>
        </w:rPr>
        <w:t>.  </w:t>
      </w:r>
      <w:r w:rsidR="00B54F3F" w:rsidRPr="008B6147">
        <w:rPr>
          <w:rStyle w:val="sb8d990e2"/>
          <w:lang w:val="en-GB"/>
        </w:rPr>
        <w:t xml:space="preserve">Making its assessment on an equitable basis, as required by Article 41 of the Convention, </w:t>
      </w:r>
      <w:r w:rsidR="00BF42A4" w:rsidRPr="008B6147">
        <w:rPr>
          <w:rStyle w:val="sb8d990e2"/>
          <w:lang w:val="en-GB"/>
        </w:rPr>
        <w:t xml:space="preserve">the Court </w:t>
      </w:r>
      <w:r w:rsidR="00B54F3F" w:rsidRPr="008B6147">
        <w:rPr>
          <w:rStyle w:val="sb8d990e2"/>
          <w:lang w:val="en-GB"/>
        </w:rPr>
        <w:t xml:space="preserve">awards the applicant EUR </w:t>
      </w:r>
      <w:r w:rsidR="00BF42A4" w:rsidRPr="008B6147">
        <w:rPr>
          <w:rStyle w:val="sb8d990e2"/>
          <w:lang w:val="en-GB"/>
        </w:rPr>
        <w:t>6</w:t>
      </w:r>
      <w:r w:rsidR="00B54F3F" w:rsidRPr="008B6147">
        <w:rPr>
          <w:rStyle w:val="sb8d990e2"/>
          <w:lang w:val="en-GB"/>
        </w:rPr>
        <w:t>,000 in respect</w:t>
      </w:r>
      <w:r w:rsidR="00BF42A4" w:rsidRPr="008B6147">
        <w:rPr>
          <w:rStyle w:val="sb8d990e2"/>
          <w:lang w:val="en-GB"/>
        </w:rPr>
        <w:t xml:space="preserve"> of the </w:t>
      </w:r>
      <w:r w:rsidR="00767733" w:rsidRPr="008B6147">
        <w:rPr>
          <w:rStyle w:val="sb8d990e2"/>
          <w:lang w:val="en-GB"/>
        </w:rPr>
        <w:t>non-</w:t>
      </w:r>
      <w:r w:rsidR="00BF42A4" w:rsidRPr="008B6147">
        <w:rPr>
          <w:rStyle w:val="sb8d990e2"/>
          <w:lang w:val="en-GB"/>
        </w:rPr>
        <w:t xml:space="preserve">pecuniary damage suffered </w:t>
      </w:r>
      <w:r w:rsidR="00CE179A" w:rsidRPr="008B6147">
        <w:rPr>
          <w:rStyle w:val="sb8d990e2"/>
          <w:lang w:val="en-GB"/>
        </w:rPr>
        <w:t xml:space="preserve">as a consequence of </w:t>
      </w:r>
      <w:r w:rsidR="00767733" w:rsidRPr="008B6147">
        <w:rPr>
          <w:rStyle w:val="sb8d990e2"/>
          <w:lang w:val="en-GB"/>
        </w:rPr>
        <w:t>the violation of her rights guaranteed under Article 10 of the Convention.</w:t>
      </w:r>
    </w:p>
    <w:p w:rsidR="007E55D4" w:rsidRDefault="00512B7D" w:rsidP="00332281">
      <w:pPr>
        <w:pStyle w:val="ECHRPara"/>
        <w:rPr>
          <w:rFonts w:ascii="Times New Roman" w:eastAsia="Times New Roman" w:hAnsi="Times New Roman" w:cs="Times New Roman"/>
          <w:szCs w:val="20"/>
          <w:lang w:val="en-GB"/>
        </w:rPr>
      </w:pPr>
      <w:r w:rsidRPr="008B6147">
        <w:rPr>
          <w:rStyle w:val="sb8d990e2"/>
          <w:lang w:val="en-GB"/>
        </w:rPr>
        <w:fldChar w:fldCharType="begin"/>
      </w:r>
      <w:r w:rsidRPr="008B6147">
        <w:rPr>
          <w:rStyle w:val="sb8d990e2"/>
          <w:lang w:val="en-GB"/>
        </w:rPr>
        <w:instrText xml:space="preserve"> SEQ level0 \*arabic </w:instrText>
      </w:r>
      <w:r w:rsidRPr="008B6147">
        <w:rPr>
          <w:rStyle w:val="sb8d990e2"/>
          <w:lang w:val="en-GB"/>
        </w:rPr>
        <w:fldChar w:fldCharType="separate"/>
      </w:r>
      <w:r w:rsidR="00D462FF">
        <w:rPr>
          <w:rStyle w:val="sb8d990e2"/>
          <w:noProof/>
          <w:lang w:val="en-GB"/>
        </w:rPr>
        <w:t>90</w:t>
      </w:r>
      <w:r w:rsidRPr="008B6147">
        <w:rPr>
          <w:rStyle w:val="sb8d990e2"/>
          <w:lang w:val="en-GB"/>
        </w:rPr>
        <w:fldChar w:fldCharType="end"/>
      </w:r>
      <w:r w:rsidRPr="008B6147">
        <w:rPr>
          <w:rStyle w:val="sb8d990e2"/>
          <w:lang w:val="en-GB"/>
        </w:rPr>
        <w:t>.  </w:t>
      </w:r>
      <w:r w:rsidR="00767733" w:rsidRPr="008B6147">
        <w:rPr>
          <w:rStyle w:val="sb8d990e2"/>
          <w:lang w:val="en-GB"/>
        </w:rPr>
        <w:t xml:space="preserve">As regards the pecuniary damage, the Court notes that </w:t>
      </w:r>
      <w:r w:rsidR="00332281" w:rsidRPr="008B6147">
        <w:rPr>
          <w:rStyle w:val="sb8d990e2"/>
          <w:lang w:val="en-GB"/>
        </w:rPr>
        <w:t xml:space="preserve">in </w:t>
      </w:r>
      <w:r w:rsidR="00332281" w:rsidRPr="008B6147">
        <w:rPr>
          <w:rFonts w:ascii="Times New Roman" w:eastAsia="Times New Roman" w:hAnsi="Times New Roman" w:cs="Times New Roman"/>
          <w:szCs w:val="20"/>
          <w:lang w:val="en-GB"/>
        </w:rPr>
        <w:t>May 2012 the applicant</w:t>
      </w:r>
      <w:r w:rsidR="00FF5C95">
        <w:rPr>
          <w:rFonts w:ascii="Times New Roman" w:eastAsia="Times New Roman" w:hAnsi="Times New Roman" w:cs="Times New Roman"/>
          <w:szCs w:val="20"/>
          <w:lang w:val="en-GB"/>
        </w:rPr>
        <w:t>’</w:t>
      </w:r>
      <w:r w:rsidR="00332281" w:rsidRPr="008B6147">
        <w:rPr>
          <w:rFonts w:ascii="Times New Roman" w:eastAsia="Times New Roman" w:hAnsi="Times New Roman" w:cs="Times New Roman"/>
          <w:szCs w:val="20"/>
          <w:lang w:val="en-GB"/>
        </w:rPr>
        <w:t xml:space="preserve">s monthly pension was approximately EUR 170. After deductions, the applicant was left with </w:t>
      </w:r>
      <w:r w:rsidR="00CE179A" w:rsidRPr="008B6147">
        <w:rPr>
          <w:rFonts w:ascii="Times New Roman" w:eastAsia="Times New Roman" w:hAnsi="Times New Roman" w:cs="Times New Roman"/>
          <w:szCs w:val="20"/>
          <w:lang w:val="en-GB"/>
        </w:rPr>
        <w:t xml:space="preserve">some </w:t>
      </w:r>
      <w:r w:rsidR="00332281" w:rsidRPr="008B6147">
        <w:rPr>
          <w:rFonts w:ascii="Times New Roman" w:eastAsia="Times New Roman" w:hAnsi="Times New Roman" w:cs="Times New Roman"/>
          <w:szCs w:val="20"/>
          <w:lang w:val="en-GB"/>
        </w:rPr>
        <w:t>EUR 60 on which to live. Further, by 30 June 2013 the applicant had paid a total of approximately EUR 4,350</w:t>
      </w:r>
      <w:r w:rsidR="00194224" w:rsidRPr="008B6147">
        <w:rPr>
          <w:rFonts w:ascii="Times New Roman" w:eastAsia="Times New Roman" w:hAnsi="Times New Roman" w:cs="Times New Roman"/>
          <w:szCs w:val="20"/>
          <w:lang w:val="en-GB"/>
        </w:rPr>
        <w:t xml:space="preserve"> through the enforcement proceedings</w:t>
      </w:r>
      <w:r w:rsidR="00332281" w:rsidRPr="008B6147">
        <w:rPr>
          <w:rFonts w:ascii="Times New Roman" w:eastAsia="Times New Roman" w:hAnsi="Times New Roman" w:cs="Times New Roman"/>
          <w:szCs w:val="20"/>
          <w:lang w:val="en-GB"/>
        </w:rPr>
        <w:t>. However, given the accrued and future interest, she will have to continue with the payments for approximately another two years</w:t>
      </w:r>
      <w:r w:rsidR="001C1C87" w:rsidRPr="008B6147">
        <w:rPr>
          <w:rFonts w:ascii="Times New Roman" w:eastAsia="Times New Roman" w:hAnsi="Times New Roman" w:cs="Times New Roman"/>
          <w:szCs w:val="20"/>
          <w:lang w:val="en-GB"/>
        </w:rPr>
        <w:t>, and pay an additional E</w:t>
      </w:r>
      <w:r w:rsidR="00BD0539" w:rsidRPr="008B6147">
        <w:rPr>
          <w:rFonts w:ascii="Times New Roman" w:eastAsia="Times New Roman" w:hAnsi="Times New Roman" w:cs="Times New Roman"/>
          <w:szCs w:val="20"/>
          <w:lang w:val="en-GB"/>
        </w:rPr>
        <w:t>UR</w:t>
      </w:r>
      <w:r w:rsidR="001C1C87" w:rsidRPr="008B6147">
        <w:rPr>
          <w:rFonts w:ascii="Times New Roman" w:eastAsia="Times New Roman" w:hAnsi="Times New Roman" w:cs="Times New Roman"/>
          <w:szCs w:val="20"/>
          <w:lang w:val="en-GB"/>
        </w:rPr>
        <w:t xml:space="preserve"> 2,000. In these circumstances, having already found </w:t>
      </w:r>
      <w:r w:rsidR="00BD0539" w:rsidRPr="008B6147">
        <w:rPr>
          <w:rFonts w:ascii="Times New Roman" w:eastAsia="Times New Roman" w:hAnsi="Times New Roman" w:cs="Times New Roman"/>
          <w:szCs w:val="20"/>
          <w:lang w:val="en-GB"/>
        </w:rPr>
        <w:t xml:space="preserve">the said </w:t>
      </w:r>
      <w:r w:rsidR="001C1C87" w:rsidRPr="008B6147">
        <w:rPr>
          <w:rFonts w:ascii="Times New Roman" w:eastAsia="Times New Roman" w:hAnsi="Times New Roman" w:cs="Times New Roman"/>
          <w:szCs w:val="20"/>
          <w:lang w:val="en-GB"/>
        </w:rPr>
        <w:t>interference to be disproportionate within the meaning of Article 10 of the Convention and without speculating on</w:t>
      </w:r>
      <w:r w:rsidR="00481441" w:rsidRPr="008B6147">
        <w:rPr>
          <w:rFonts w:ascii="Times New Roman" w:eastAsia="Times New Roman" w:hAnsi="Times New Roman" w:cs="Times New Roman"/>
          <w:szCs w:val="20"/>
          <w:lang w:val="en-GB"/>
        </w:rPr>
        <w:t xml:space="preserve"> the exact amount </w:t>
      </w:r>
      <w:r w:rsidR="00BD0539" w:rsidRPr="008B6147">
        <w:rPr>
          <w:rFonts w:ascii="Times New Roman" w:eastAsia="Times New Roman" w:hAnsi="Times New Roman" w:cs="Times New Roman"/>
          <w:szCs w:val="20"/>
          <w:lang w:val="en-GB"/>
        </w:rPr>
        <w:t xml:space="preserve">of </w:t>
      </w:r>
      <w:r w:rsidR="00481441" w:rsidRPr="008B6147">
        <w:rPr>
          <w:rFonts w:ascii="Times New Roman" w:eastAsia="Times New Roman" w:hAnsi="Times New Roman" w:cs="Times New Roman"/>
          <w:szCs w:val="20"/>
          <w:lang w:val="en-GB"/>
        </w:rPr>
        <w:t xml:space="preserve">damages </w:t>
      </w:r>
      <w:r w:rsidR="00BD0539" w:rsidRPr="008B6147">
        <w:rPr>
          <w:rFonts w:ascii="Times New Roman" w:eastAsia="Times New Roman" w:hAnsi="Times New Roman" w:cs="Times New Roman"/>
          <w:szCs w:val="20"/>
          <w:lang w:val="en-GB"/>
        </w:rPr>
        <w:t xml:space="preserve">and costs, plus interest, </w:t>
      </w:r>
      <w:r w:rsidR="00481441" w:rsidRPr="008B6147">
        <w:rPr>
          <w:rFonts w:ascii="Times New Roman" w:eastAsia="Times New Roman" w:hAnsi="Times New Roman" w:cs="Times New Roman"/>
          <w:szCs w:val="20"/>
          <w:lang w:val="en-GB"/>
        </w:rPr>
        <w:t xml:space="preserve">which might have been </w:t>
      </w:r>
      <w:r w:rsidR="00256BF9" w:rsidRPr="008B6147">
        <w:rPr>
          <w:rFonts w:ascii="Times New Roman" w:eastAsia="Times New Roman" w:hAnsi="Times New Roman" w:cs="Times New Roman"/>
          <w:szCs w:val="20"/>
          <w:lang w:val="en-GB"/>
        </w:rPr>
        <w:t>adequate</w:t>
      </w:r>
      <w:r w:rsidR="00481441" w:rsidRPr="008B6147">
        <w:rPr>
          <w:rFonts w:ascii="Times New Roman" w:eastAsia="Times New Roman" w:hAnsi="Times New Roman" w:cs="Times New Roman"/>
          <w:szCs w:val="20"/>
          <w:lang w:val="en-GB"/>
        </w:rPr>
        <w:t xml:space="preserve">, the </w:t>
      </w:r>
      <w:r w:rsidR="001C1C87" w:rsidRPr="008B6147">
        <w:rPr>
          <w:rFonts w:ascii="Times New Roman" w:eastAsia="Times New Roman" w:hAnsi="Times New Roman" w:cs="Times New Roman"/>
          <w:szCs w:val="20"/>
          <w:lang w:val="en-GB"/>
        </w:rPr>
        <w:t xml:space="preserve">Court </w:t>
      </w:r>
      <w:r w:rsidR="00481441" w:rsidRPr="008B6147">
        <w:rPr>
          <w:rFonts w:ascii="Times New Roman" w:eastAsia="Times New Roman" w:hAnsi="Times New Roman" w:cs="Times New Roman"/>
          <w:szCs w:val="20"/>
          <w:lang w:val="en-GB"/>
        </w:rPr>
        <w:t>considers</w:t>
      </w:r>
      <w:r w:rsidR="00BD0539" w:rsidRPr="008B6147">
        <w:rPr>
          <w:rFonts w:ascii="Times New Roman" w:eastAsia="Times New Roman" w:hAnsi="Times New Roman" w:cs="Times New Roman"/>
          <w:szCs w:val="20"/>
          <w:lang w:val="en-GB"/>
        </w:rPr>
        <w:t xml:space="preserve"> it</w:t>
      </w:r>
      <w:r w:rsidR="00481441" w:rsidRPr="008B6147">
        <w:rPr>
          <w:rFonts w:ascii="Times New Roman" w:eastAsia="Times New Roman" w:hAnsi="Times New Roman" w:cs="Times New Roman"/>
          <w:szCs w:val="20"/>
          <w:lang w:val="en-GB"/>
        </w:rPr>
        <w:t xml:space="preserve"> </w:t>
      </w:r>
      <w:r w:rsidR="007A4D42" w:rsidRPr="008B6147">
        <w:rPr>
          <w:rFonts w:ascii="Times New Roman" w:eastAsia="Times New Roman" w:hAnsi="Times New Roman" w:cs="Times New Roman"/>
          <w:szCs w:val="20"/>
          <w:lang w:val="en-GB"/>
        </w:rPr>
        <w:t xml:space="preserve">reasonable </w:t>
      </w:r>
      <w:r w:rsidR="00481441" w:rsidRPr="008B6147">
        <w:rPr>
          <w:rFonts w:ascii="Times New Roman" w:eastAsia="Times New Roman" w:hAnsi="Times New Roman" w:cs="Times New Roman"/>
          <w:szCs w:val="20"/>
          <w:lang w:val="en-GB"/>
        </w:rPr>
        <w:t xml:space="preserve">to award the applicant </w:t>
      </w:r>
      <w:r w:rsidR="00CE179A" w:rsidRPr="008B6147">
        <w:rPr>
          <w:rFonts w:ascii="Times New Roman" w:eastAsia="Times New Roman" w:hAnsi="Times New Roman" w:cs="Times New Roman"/>
          <w:szCs w:val="20"/>
          <w:lang w:val="en-GB"/>
        </w:rPr>
        <w:t xml:space="preserve">the </w:t>
      </w:r>
      <w:r w:rsidR="00481441" w:rsidRPr="008B6147">
        <w:rPr>
          <w:rFonts w:ascii="Times New Roman" w:eastAsia="Times New Roman" w:hAnsi="Times New Roman" w:cs="Times New Roman"/>
          <w:szCs w:val="20"/>
          <w:lang w:val="en-GB"/>
        </w:rPr>
        <w:t xml:space="preserve">additional </w:t>
      </w:r>
      <w:r w:rsidR="00BD0539" w:rsidRPr="008B6147">
        <w:rPr>
          <w:rFonts w:ascii="Times New Roman" w:eastAsia="Times New Roman" w:hAnsi="Times New Roman" w:cs="Times New Roman"/>
          <w:szCs w:val="20"/>
          <w:lang w:val="en-GB"/>
        </w:rPr>
        <w:t xml:space="preserve">sum of </w:t>
      </w:r>
      <w:r w:rsidR="00481441" w:rsidRPr="008B6147">
        <w:rPr>
          <w:rFonts w:ascii="Times New Roman" w:eastAsia="Times New Roman" w:hAnsi="Times New Roman" w:cs="Times New Roman"/>
          <w:szCs w:val="20"/>
          <w:lang w:val="en-GB"/>
        </w:rPr>
        <w:t>EUR 5,500</w:t>
      </w:r>
      <w:r w:rsidR="00BD0539" w:rsidRPr="008B6147">
        <w:rPr>
          <w:rFonts w:ascii="Times New Roman" w:eastAsia="Times New Roman" w:hAnsi="Times New Roman" w:cs="Times New Roman"/>
          <w:szCs w:val="20"/>
          <w:lang w:val="en-GB"/>
        </w:rPr>
        <w:t xml:space="preserve"> for the pecuniary damage suffered.</w:t>
      </w:r>
    </w:p>
    <w:p w:rsidR="00F71A6A" w:rsidRPr="008B6147" w:rsidRDefault="00F71A6A" w:rsidP="008824B9">
      <w:pPr>
        <w:pStyle w:val="ECHRHeading2"/>
        <w:outlineLvl w:val="0"/>
        <w:rPr>
          <w:lang w:val="en-GB"/>
        </w:rPr>
      </w:pPr>
      <w:r w:rsidRPr="008B6147">
        <w:rPr>
          <w:lang w:val="en-GB"/>
        </w:rPr>
        <w:t>B.  Costs and expenses</w:t>
      </w:r>
    </w:p>
    <w:p w:rsidR="00F71A6A" w:rsidRPr="008B6147" w:rsidRDefault="00512B7D" w:rsidP="002F4BCF">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91</w:t>
      </w:r>
      <w:r w:rsidRPr="008B6147">
        <w:rPr>
          <w:lang w:val="en-GB"/>
        </w:rPr>
        <w:fldChar w:fldCharType="end"/>
      </w:r>
      <w:r w:rsidRPr="008B6147">
        <w:rPr>
          <w:lang w:val="en-GB"/>
        </w:rPr>
        <w:t>.  </w:t>
      </w:r>
      <w:r w:rsidR="00F71A6A" w:rsidRPr="008B6147">
        <w:rPr>
          <w:lang w:val="en-GB"/>
        </w:rPr>
        <w:t xml:space="preserve">The </w:t>
      </w:r>
      <w:r w:rsidR="0005522C" w:rsidRPr="008B6147">
        <w:rPr>
          <w:lang w:val="en-GB"/>
        </w:rPr>
        <w:t>applicant</w:t>
      </w:r>
      <w:r w:rsidR="00791142" w:rsidRPr="008B6147">
        <w:rPr>
          <w:noProof/>
          <w:lang w:val="en-GB"/>
        </w:rPr>
        <w:t>s</w:t>
      </w:r>
      <w:r w:rsidR="00F71A6A" w:rsidRPr="008B6147">
        <w:rPr>
          <w:lang w:val="en-GB"/>
        </w:rPr>
        <w:t xml:space="preserve"> also claimed</w:t>
      </w:r>
      <w:r w:rsidR="00315D08" w:rsidRPr="008B6147">
        <w:rPr>
          <w:lang w:val="en-GB"/>
        </w:rPr>
        <w:t xml:space="preserve"> a total of </w:t>
      </w:r>
      <w:r w:rsidR="00F71A6A" w:rsidRPr="008B6147">
        <w:rPr>
          <w:lang w:val="en-GB"/>
        </w:rPr>
        <w:t xml:space="preserve">EUR </w:t>
      </w:r>
      <w:r w:rsidR="00315D08" w:rsidRPr="008B6147">
        <w:rPr>
          <w:lang w:val="en-GB"/>
        </w:rPr>
        <w:t>2,736</w:t>
      </w:r>
      <w:r w:rsidR="00F71A6A" w:rsidRPr="008B6147">
        <w:rPr>
          <w:lang w:val="en-GB"/>
        </w:rPr>
        <w:t xml:space="preserve"> for the costs and expenses incurred </w:t>
      </w:r>
      <w:r w:rsidR="00315D08" w:rsidRPr="008B6147">
        <w:rPr>
          <w:lang w:val="en-GB"/>
        </w:rPr>
        <w:t xml:space="preserve">domestically, as well as those </w:t>
      </w:r>
      <w:r w:rsidR="00F71A6A" w:rsidRPr="008B6147">
        <w:rPr>
          <w:lang w:val="en-GB"/>
        </w:rPr>
        <w:t>incurred before the Court.</w:t>
      </w:r>
    </w:p>
    <w:p w:rsidR="00293F64" w:rsidRDefault="00512B7D" w:rsidP="00315D08">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92</w:t>
      </w:r>
      <w:r w:rsidRPr="008B6147">
        <w:rPr>
          <w:lang w:val="en-GB"/>
        </w:rPr>
        <w:fldChar w:fldCharType="end"/>
      </w:r>
      <w:r w:rsidRPr="008B6147">
        <w:rPr>
          <w:lang w:val="en-GB"/>
        </w:rPr>
        <w:t>.  </w:t>
      </w:r>
      <w:r w:rsidR="00F71A6A" w:rsidRPr="008B6147">
        <w:rPr>
          <w:lang w:val="en-GB"/>
        </w:rPr>
        <w:t>The Government</w:t>
      </w:r>
      <w:r w:rsidR="00315D08" w:rsidRPr="008B6147">
        <w:rPr>
          <w:lang w:val="en-GB"/>
        </w:rPr>
        <w:t xml:space="preserve"> contested this claim.</w:t>
      </w:r>
    </w:p>
    <w:p w:rsidR="00293F64" w:rsidRDefault="00512B7D" w:rsidP="002F4BCF">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93</w:t>
      </w:r>
      <w:r w:rsidRPr="008B6147">
        <w:rPr>
          <w:lang w:val="en-GB"/>
        </w:rPr>
        <w:fldChar w:fldCharType="end"/>
      </w:r>
      <w:r w:rsidRPr="008B6147">
        <w:rPr>
          <w:lang w:val="en-GB"/>
        </w:rPr>
        <w:t>.  </w:t>
      </w:r>
      <w:r w:rsidR="00791142" w:rsidRPr="008B6147">
        <w:rPr>
          <w:noProof/>
          <w:lang w:val="en-GB"/>
        </w:rPr>
        <w:t>According to the Court</w:t>
      </w:r>
      <w:r w:rsidR="00FF5C95">
        <w:rPr>
          <w:noProof/>
          <w:lang w:val="en-GB"/>
        </w:rPr>
        <w:t>’</w:t>
      </w:r>
      <w:r w:rsidR="00791142" w:rsidRPr="008B6147">
        <w:rPr>
          <w:noProof/>
          <w:lang w:val="en-GB"/>
        </w:rPr>
        <w:t xml:space="preserve">s case-law, an applicant is entitled to the reimbursement of costs and expenses only in so far as it has been shown that these have been actually and necessarily incurred and are </w:t>
      </w:r>
      <w:r w:rsidR="00315D08" w:rsidRPr="008B6147">
        <w:rPr>
          <w:noProof/>
          <w:lang w:val="en-GB"/>
        </w:rPr>
        <w:t xml:space="preserve">also </w:t>
      </w:r>
      <w:r w:rsidR="00791142" w:rsidRPr="008B6147">
        <w:rPr>
          <w:noProof/>
          <w:lang w:val="en-GB"/>
        </w:rPr>
        <w:t>reasonable as to</w:t>
      </w:r>
      <w:r w:rsidR="00315D08" w:rsidRPr="008B6147">
        <w:rPr>
          <w:noProof/>
          <w:lang w:val="en-GB"/>
        </w:rPr>
        <w:t xml:space="preserve"> their </w:t>
      </w:r>
      <w:r w:rsidR="00791142" w:rsidRPr="008B6147">
        <w:rPr>
          <w:noProof/>
          <w:lang w:val="en-GB"/>
        </w:rPr>
        <w:t>quantum. In the present case, regard</w:t>
      </w:r>
      <w:r w:rsidR="00F73D18" w:rsidRPr="008B6147">
        <w:rPr>
          <w:lang w:val="en-GB"/>
        </w:rPr>
        <w:t xml:space="preserve"> </w:t>
      </w:r>
      <w:r w:rsidR="005F7A10" w:rsidRPr="008B6147">
        <w:rPr>
          <w:lang w:val="en-GB"/>
        </w:rPr>
        <w:t xml:space="preserve">being had to the documents in its possession and </w:t>
      </w:r>
      <w:r w:rsidR="00791142" w:rsidRPr="008B6147">
        <w:rPr>
          <w:noProof/>
          <w:lang w:val="en-GB"/>
        </w:rPr>
        <w:t>the above criteria</w:t>
      </w:r>
      <w:r w:rsidR="00F73D18" w:rsidRPr="008B6147">
        <w:rPr>
          <w:lang w:val="en-GB"/>
        </w:rPr>
        <w:t xml:space="preserve">, </w:t>
      </w:r>
      <w:r w:rsidR="00F71A6A" w:rsidRPr="008B6147">
        <w:rPr>
          <w:lang w:val="en-GB"/>
        </w:rPr>
        <w:t xml:space="preserve">the Court considers it reasonable to award the sum of EUR </w:t>
      </w:r>
      <w:r w:rsidR="00315D08" w:rsidRPr="008B6147">
        <w:rPr>
          <w:lang w:val="en-GB"/>
        </w:rPr>
        <w:t>2,200</w:t>
      </w:r>
      <w:r w:rsidR="00F71A6A" w:rsidRPr="008B6147">
        <w:rPr>
          <w:lang w:val="en-GB"/>
        </w:rPr>
        <w:t xml:space="preserve"> covering costs under all heads</w:t>
      </w:r>
      <w:r w:rsidR="00315D08" w:rsidRPr="008B6147">
        <w:rPr>
          <w:lang w:val="en-GB"/>
        </w:rPr>
        <w:t>.</w:t>
      </w:r>
    </w:p>
    <w:p w:rsidR="00F71A6A" w:rsidRPr="008B6147" w:rsidRDefault="00F71A6A" w:rsidP="008824B9">
      <w:pPr>
        <w:pStyle w:val="ECHRHeading2"/>
        <w:outlineLvl w:val="0"/>
        <w:rPr>
          <w:lang w:val="en-GB"/>
        </w:rPr>
      </w:pPr>
      <w:r w:rsidRPr="008B6147">
        <w:rPr>
          <w:lang w:val="en-GB"/>
        </w:rPr>
        <w:t>C.  Default interest</w:t>
      </w:r>
    </w:p>
    <w:p w:rsidR="00F71A6A" w:rsidRPr="008B6147" w:rsidRDefault="00512B7D" w:rsidP="00151CCA">
      <w:pPr>
        <w:pStyle w:val="ECHRPara"/>
        <w:rPr>
          <w:lang w:val="en-GB"/>
        </w:rPr>
      </w:pPr>
      <w:r w:rsidRPr="008B6147">
        <w:rPr>
          <w:lang w:val="en-GB"/>
        </w:rPr>
        <w:fldChar w:fldCharType="begin"/>
      </w:r>
      <w:r w:rsidRPr="008B6147">
        <w:rPr>
          <w:lang w:val="en-GB"/>
        </w:rPr>
        <w:instrText xml:space="preserve"> SEQ level0 \*arabic </w:instrText>
      </w:r>
      <w:r w:rsidRPr="008B6147">
        <w:rPr>
          <w:lang w:val="en-GB"/>
        </w:rPr>
        <w:fldChar w:fldCharType="separate"/>
      </w:r>
      <w:r w:rsidR="00D462FF">
        <w:rPr>
          <w:noProof/>
          <w:lang w:val="en-GB"/>
        </w:rPr>
        <w:t>94</w:t>
      </w:r>
      <w:r w:rsidRPr="008B6147">
        <w:rPr>
          <w:lang w:val="en-GB"/>
        </w:rPr>
        <w:fldChar w:fldCharType="end"/>
      </w:r>
      <w:r w:rsidRPr="008B6147">
        <w:rPr>
          <w:lang w:val="en-GB"/>
        </w:rPr>
        <w:t>.  </w:t>
      </w:r>
      <w:r w:rsidR="00F71A6A" w:rsidRPr="008B6147">
        <w:rPr>
          <w:lang w:val="en-GB"/>
        </w:rPr>
        <w:t xml:space="preserve">The Court considers it appropriate that the default interest </w:t>
      </w:r>
      <w:r w:rsidR="0034580F" w:rsidRPr="008B6147">
        <w:rPr>
          <w:lang w:val="en-GB"/>
        </w:rPr>
        <w:t xml:space="preserve">rate </w:t>
      </w:r>
      <w:r w:rsidR="00F71A6A" w:rsidRPr="008B6147">
        <w:rPr>
          <w:lang w:val="en-GB"/>
        </w:rPr>
        <w:t>should be based on the marginal lending rate of the European Central Bank, to which should be added three percentage points.</w:t>
      </w:r>
    </w:p>
    <w:p w:rsidR="00F71A6A" w:rsidRPr="008B6147" w:rsidRDefault="00F71A6A" w:rsidP="008824B9">
      <w:pPr>
        <w:pStyle w:val="ECHRTitle1"/>
        <w:rPr>
          <w:lang w:val="en-GB"/>
        </w:rPr>
      </w:pPr>
      <w:r w:rsidRPr="008B6147">
        <w:rPr>
          <w:lang w:val="en-GB"/>
        </w:rPr>
        <w:t>FOR THESE REASONS, THE COURT</w:t>
      </w:r>
    </w:p>
    <w:p w:rsidR="00C62A81" w:rsidRPr="00421616" w:rsidRDefault="00C62A81" w:rsidP="0075562F">
      <w:pPr>
        <w:pStyle w:val="JuList"/>
        <w:rPr>
          <w:rFonts w:ascii="Times New Roman" w:eastAsia="Times New Roman" w:hAnsi="Times New Roman" w:cs="Times New Roman"/>
          <w:szCs w:val="24"/>
          <w:lang w:val="en-US" w:eastAsia="en-GB"/>
        </w:rPr>
      </w:pPr>
      <w:r w:rsidRPr="00421616">
        <w:rPr>
          <w:rFonts w:ascii="Times New Roman" w:eastAsia="Times New Roman" w:hAnsi="Times New Roman" w:cs="Times New Roman"/>
          <w:szCs w:val="24"/>
          <w:lang w:val="en-US" w:eastAsia="en-GB"/>
        </w:rPr>
        <w:t>1.  </w:t>
      </w:r>
      <w:r w:rsidRPr="00421616">
        <w:rPr>
          <w:rFonts w:ascii="Times New Roman" w:eastAsia="Times New Roman" w:hAnsi="Times New Roman" w:cs="Times New Roman"/>
          <w:i/>
          <w:szCs w:val="24"/>
          <w:lang w:val="en-US" w:eastAsia="en-GB"/>
        </w:rPr>
        <w:t>Decides</w:t>
      </w:r>
      <w:r w:rsidRPr="00421616">
        <w:rPr>
          <w:noProof/>
          <w:lang w:val="en-US"/>
        </w:rPr>
        <w:t>,</w:t>
      </w:r>
      <w:r w:rsidR="0085602D" w:rsidRPr="00421616">
        <w:rPr>
          <w:noProof/>
          <w:lang w:val="en-US"/>
        </w:rPr>
        <w:t xml:space="preserve"> </w:t>
      </w:r>
      <w:r w:rsidRPr="0075562F">
        <w:rPr>
          <w:lang w:val="en-GB"/>
        </w:rPr>
        <w:t>unanimously</w:t>
      </w:r>
      <w:r w:rsidRPr="00421616">
        <w:rPr>
          <w:noProof/>
          <w:lang w:val="en-US"/>
        </w:rPr>
        <w:t>,</w:t>
      </w:r>
      <w:r w:rsidRPr="00421616">
        <w:rPr>
          <w:rFonts w:ascii="Times New Roman" w:eastAsia="Times New Roman" w:hAnsi="Times New Roman" w:cs="Times New Roman"/>
          <w:szCs w:val="24"/>
          <w:lang w:val="en-US" w:eastAsia="en-GB"/>
        </w:rPr>
        <w:t xml:space="preserve"> to join the applications;</w:t>
      </w:r>
    </w:p>
    <w:p w:rsidR="0075562F" w:rsidRPr="00421616" w:rsidRDefault="0075562F" w:rsidP="0075562F">
      <w:pPr>
        <w:pStyle w:val="JuList"/>
        <w:rPr>
          <w:rFonts w:ascii="Times New Roman" w:eastAsia="Times New Roman" w:hAnsi="Times New Roman" w:cs="Times New Roman"/>
          <w:szCs w:val="24"/>
          <w:lang w:val="en-US" w:eastAsia="en-GB"/>
        </w:rPr>
      </w:pPr>
    </w:p>
    <w:p w:rsidR="00F71A6A" w:rsidRPr="008B6147" w:rsidRDefault="00C62A81">
      <w:pPr>
        <w:pStyle w:val="JuList"/>
        <w:rPr>
          <w:lang w:val="en-GB"/>
        </w:rPr>
      </w:pPr>
      <w:r w:rsidRPr="008B6147">
        <w:rPr>
          <w:lang w:val="en-GB"/>
        </w:rPr>
        <w:t>2</w:t>
      </w:r>
      <w:r w:rsidR="008C129D" w:rsidRPr="008B6147">
        <w:rPr>
          <w:lang w:val="en-GB"/>
        </w:rPr>
        <w:t>.  </w:t>
      </w:r>
      <w:r w:rsidR="00F71A6A" w:rsidRPr="008B6147">
        <w:rPr>
          <w:i/>
          <w:lang w:val="en-GB"/>
        </w:rPr>
        <w:t>Declares</w:t>
      </w:r>
      <w:r w:rsidR="00791142" w:rsidRPr="008B6147">
        <w:rPr>
          <w:noProof/>
          <w:lang w:val="en-GB"/>
        </w:rPr>
        <w:t>,</w:t>
      </w:r>
      <w:r w:rsidR="0085602D" w:rsidRPr="008B6147">
        <w:rPr>
          <w:noProof/>
          <w:lang w:val="en-GB"/>
        </w:rPr>
        <w:t xml:space="preserve"> </w:t>
      </w:r>
      <w:r w:rsidR="00791142" w:rsidRPr="008B6147">
        <w:rPr>
          <w:noProof/>
          <w:lang w:val="en-GB"/>
        </w:rPr>
        <w:t>unanimously,</w:t>
      </w:r>
      <w:r w:rsidR="00F71A6A" w:rsidRPr="008B6147">
        <w:rPr>
          <w:lang w:val="en-GB"/>
        </w:rPr>
        <w:t xml:space="preserve"> the complaint </w:t>
      </w:r>
      <w:r w:rsidR="008C129D" w:rsidRPr="008B6147">
        <w:rPr>
          <w:lang w:val="en-GB"/>
        </w:rPr>
        <w:t>under Article 10</w:t>
      </w:r>
      <w:r w:rsidR="00E67494" w:rsidRPr="008B6147">
        <w:rPr>
          <w:lang w:val="en-GB"/>
        </w:rPr>
        <w:t xml:space="preserve"> of the Convention, as regards the civil and enforcement proceedings, </w:t>
      </w:r>
      <w:r w:rsidR="008C129D" w:rsidRPr="008B6147">
        <w:rPr>
          <w:lang w:val="en-GB"/>
        </w:rPr>
        <w:t>admissible</w:t>
      </w:r>
      <w:r w:rsidR="0011665B" w:rsidRPr="008B6147">
        <w:rPr>
          <w:lang w:val="en-GB"/>
        </w:rPr>
        <w:t>;</w:t>
      </w:r>
    </w:p>
    <w:p w:rsidR="00FB0570" w:rsidRPr="008B6147" w:rsidRDefault="00FB0570">
      <w:pPr>
        <w:pStyle w:val="JuList"/>
        <w:rPr>
          <w:lang w:val="en-GB"/>
        </w:rPr>
      </w:pPr>
    </w:p>
    <w:p w:rsidR="00FB0570" w:rsidRPr="008B6147" w:rsidRDefault="00C62A81" w:rsidP="00FB0570">
      <w:pPr>
        <w:pStyle w:val="JuList"/>
        <w:rPr>
          <w:lang w:val="en-GB"/>
        </w:rPr>
      </w:pPr>
      <w:r w:rsidRPr="008B6147">
        <w:rPr>
          <w:lang w:val="en-GB"/>
        </w:rPr>
        <w:t>3</w:t>
      </w:r>
      <w:r w:rsidR="00FB0570" w:rsidRPr="008B6147">
        <w:rPr>
          <w:lang w:val="en-GB"/>
        </w:rPr>
        <w:t>.  </w:t>
      </w:r>
      <w:r w:rsidR="00FB0570" w:rsidRPr="008B6147">
        <w:rPr>
          <w:i/>
          <w:lang w:val="en-GB"/>
        </w:rPr>
        <w:t>Declares</w:t>
      </w:r>
      <w:r w:rsidR="00FB0570" w:rsidRPr="008B6147">
        <w:rPr>
          <w:noProof/>
          <w:lang w:val="en-GB"/>
        </w:rPr>
        <w:t>,</w:t>
      </w:r>
      <w:r w:rsidR="0085602D">
        <w:rPr>
          <w:noProof/>
          <w:lang w:val="en-GB"/>
        </w:rPr>
        <w:t xml:space="preserve"> </w:t>
      </w:r>
      <w:r w:rsidR="00FB0570" w:rsidRPr="008B6147">
        <w:rPr>
          <w:noProof/>
          <w:lang w:val="en-GB"/>
        </w:rPr>
        <w:t>unanimously,</w:t>
      </w:r>
      <w:r w:rsidR="00FB0570" w:rsidRPr="008B6147">
        <w:rPr>
          <w:lang w:val="en-GB"/>
        </w:rPr>
        <w:t xml:space="preserve"> the complaints under</w:t>
      </w:r>
      <w:r w:rsidR="00E67494" w:rsidRPr="008B6147">
        <w:rPr>
          <w:lang w:val="en-GB"/>
        </w:rPr>
        <w:t xml:space="preserve"> Article 10, regarding the criminal proceedings, and </w:t>
      </w:r>
      <w:r w:rsidR="00FB0570" w:rsidRPr="008B6147">
        <w:rPr>
          <w:lang w:val="en-GB"/>
        </w:rPr>
        <w:t>Article 6 § 1 of the Convention inadmissible;</w:t>
      </w:r>
    </w:p>
    <w:p w:rsidR="00FB0570" w:rsidRPr="008B6147" w:rsidRDefault="00FB0570">
      <w:pPr>
        <w:pStyle w:val="JuList"/>
        <w:rPr>
          <w:lang w:val="en-GB"/>
        </w:rPr>
      </w:pPr>
    </w:p>
    <w:p w:rsidR="009F07CC" w:rsidRPr="008B6147" w:rsidRDefault="00C62A81" w:rsidP="009F07CC">
      <w:pPr>
        <w:pStyle w:val="JuList"/>
        <w:rPr>
          <w:lang w:val="en-GB"/>
        </w:rPr>
      </w:pPr>
      <w:r w:rsidRPr="008B6147">
        <w:rPr>
          <w:lang w:val="en-GB"/>
        </w:rPr>
        <w:t>4</w:t>
      </w:r>
      <w:r w:rsidR="009F07CC" w:rsidRPr="008B6147">
        <w:rPr>
          <w:lang w:val="en-GB"/>
        </w:rPr>
        <w:t>.</w:t>
      </w:r>
      <w:r w:rsidR="00F71A6A" w:rsidRPr="008B6147">
        <w:rPr>
          <w:lang w:val="en-GB"/>
        </w:rPr>
        <w:t>  </w:t>
      </w:r>
      <w:r w:rsidR="00F71A6A" w:rsidRPr="008B6147">
        <w:rPr>
          <w:i/>
          <w:lang w:val="en-GB"/>
        </w:rPr>
        <w:t>Holds</w:t>
      </w:r>
      <w:r w:rsidR="00791142" w:rsidRPr="008B6147">
        <w:rPr>
          <w:noProof/>
          <w:lang w:val="en-GB"/>
        </w:rPr>
        <w:t>,</w:t>
      </w:r>
      <w:r w:rsidR="0085602D">
        <w:rPr>
          <w:noProof/>
          <w:lang w:val="en-GB"/>
        </w:rPr>
        <w:t xml:space="preserve"> </w:t>
      </w:r>
      <w:r w:rsidR="00791142" w:rsidRPr="008B6147">
        <w:rPr>
          <w:noProof/>
          <w:lang w:val="en-GB"/>
        </w:rPr>
        <w:t xml:space="preserve">by </w:t>
      </w:r>
      <w:r w:rsidR="0085602D">
        <w:rPr>
          <w:noProof/>
          <w:lang w:val="en-GB"/>
        </w:rPr>
        <w:t>6</w:t>
      </w:r>
      <w:r w:rsidR="00791142" w:rsidRPr="008B6147">
        <w:rPr>
          <w:noProof/>
          <w:lang w:val="en-GB"/>
        </w:rPr>
        <w:t xml:space="preserve"> votes to </w:t>
      </w:r>
      <w:r w:rsidR="0085602D">
        <w:rPr>
          <w:noProof/>
          <w:lang w:val="en-GB"/>
        </w:rPr>
        <w:t>1</w:t>
      </w:r>
      <w:r w:rsidR="00791142" w:rsidRPr="008B6147">
        <w:rPr>
          <w:noProof/>
          <w:lang w:val="en-GB"/>
        </w:rPr>
        <w:t>,</w:t>
      </w:r>
      <w:r w:rsidR="002A3A18" w:rsidRPr="008B6147">
        <w:rPr>
          <w:color w:val="000000"/>
          <w:lang w:val="en-GB"/>
        </w:rPr>
        <w:t xml:space="preserve"> </w:t>
      </w:r>
      <w:r w:rsidR="00F71A6A" w:rsidRPr="008B6147">
        <w:rPr>
          <w:lang w:val="en-GB"/>
        </w:rPr>
        <w:t>that there has been a violation of Article</w:t>
      </w:r>
      <w:r w:rsidR="00FB0570" w:rsidRPr="008B6147">
        <w:rPr>
          <w:lang w:val="en-GB"/>
        </w:rPr>
        <w:t xml:space="preserve"> 10 </w:t>
      </w:r>
      <w:r w:rsidR="00F71A6A" w:rsidRPr="008B6147">
        <w:rPr>
          <w:lang w:val="en-GB"/>
        </w:rPr>
        <w:t>of the Convention</w:t>
      </w:r>
      <w:r w:rsidR="0086450B" w:rsidRPr="008B6147">
        <w:rPr>
          <w:lang w:val="en-GB"/>
        </w:rPr>
        <w:t xml:space="preserve"> as regards the civil </w:t>
      </w:r>
      <w:r w:rsidR="00E2673C" w:rsidRPr="008B6147">
        <w:rPr>
          <w:lang w:val="en-GB"/>
        </w:rPr>
        <w:t>a</w:t>
      </w:r>
      <w:r w:rsidR="0086450B" w:rsidRPr="008B6147">
        <w:rPr>
          <w:lang w:val="en-GB"/>
        </w:rPr>
        <w:t>nd enforcement proceedings</w:t>
      </w:r>
      <w:r w:rsidR="00F71A6A" w:rsidRPr="008B6147">
        <w:rPr>
          <w:lang w:val="en-GB"/>
        </w:rPr>
        <w:t>;</w:t>
      </w:r>
    </w:p>
    <w:p w:rsidR="00F71A6A" w:rsidRPr="008B6147" w:rsidRDefault="00F71A6A">
      <w:pPr>
        <w:pStyle w:val="JuList"/>
        <w:rPr>
          <w:lang w:val="en-GB"/>
        </w:rPr>
      </w:pPr>
    </w:p>
    <w:p w:rsidR="00F71A6A" w:rsidRPr="008B6147" w:rsidRDefault="00C62A81">
      <w:pPr>
        <w:pStyle w:val="JuList"/>
        <w:rPr>
          <w:lang w:val="en-GB"/>
        </w:rPr>
      </w:pPr>
      <w:r w:rsidRPr="008B6147">
        <w:rPr>
          <w:lang w:val="en-GB"/>
        </w:rPr>
        <w:t>5</w:t>
      </w:r>
      <w:r w:rsidR="00F71A6A" w:rsidRPr="008B6147">
        <w:rPr>
          <w:lang w:val="en-GB"/>
        </w:rPr>
        <w:t>.  </w:t>
      </w:r>
      <w:r w:rsidR="00F71A6A" w:rsidRPr="008B6147">
        <w:rPr>
          <w:i/>
          <w:lang w:val="en-GB"/>
        </w:rPr>
        <w:t>Holds</w:t>
      </w:r>
      <w:r w:rsidR="00791142" w:rsidRPr="008B6147">
        <w:rPr>
          <w:noProof/>
          <w:lang w:val="en-GB"/>
        </w:rPr>
        <w:t>,</w:t>
      </w:r>
      <w:r w:rsidR="0085602D">
        <w:rPr>
          <w:noProof/>
          <w:lang w:val="en-GB"/>
        </w:rPr>
        <w:t xml:space="preserve"> </w:t>
      </w:r>
      <w:r w:rsidR="00791142" w:rsidRPr="008B6147">
        <w:rPr>
          <w:noProof/>
          <w:lang w:val="en-GB"/>
        </w:rPr>
        <w:t>unanimously,</w:t>
      </w:r>
      <w:r w:rsidR="002A3A18" w:rsidRPr="008B6147">
        <w:rPr>
          <w:color w:val="000000"/>
          <w:lang w:val="en-GB"/>
        </w:rPr>
        <w:t xml:space="preserve"> </w:t>
      </w:r>
      <w:r w:rsidR="00F71A6A" w:rsidRPr="008B6147">
        <w:rPr>
          <w:lang w:val="en-GB"/>
        </w:rPr>
        <w:t xml:space="preserve">that </w:t>
      </w:r>
      <w:r w:rsidR="00FB0570" w:rsidRPr="008B6147">
        <w:rPr>
          <w:lang w:val="en-GB"/>
        </w:rPr>
        <w:t xml:space="preserve">it is not necessary to examine separately the complaints under </w:t>
      </w:r>
      <w:r w:rsidR="00F71A6A" w:rsidRPr="008B6147">
        <w:rPr>
          <w:lang w:val="en-GB"/>
        </w:rPr>
        <w:t>Article</w:t>
      </w:r>
      <w:r w:rsidR="00FB0570" w:rsidRPr="008B6147">
        <w:rPr>
          <w:lang w:val="en-GB"/>
        </w:rPr>
        <w:t>s 3 and 8 of the Convention and Article 1 of Protocol No.</w:t>
      </w:r>
      <w:r w:rsidR="0086450B" w:rsidRPr="008B6147">
        <w:rPr>
          <w:lang w:val="en-GB"/>
        </w:rPr>
        <w:t xml:space="preserve"> </w:t>
      </w:r>
      <w:r w:rsidR="00FB0570" w:rsidRPr="008B6147">
        <w:rPr>
          <w:lang w:val="en-GB"/>
        </w:rPr>
        <w:t>1</w:t>
      </w:r>
      <w:r w:rsidR="00F71A6A" w:rsidRPr="008B6147">
        <w:rPr>
          <w:lang w:val="en-GB"/>
        </w:rPr>
        <w:t>;</w:t>
      </w:r>
    </w:p>
    <w:p w:rsidR="00FB0570" w:rsidRPr="008B6147" w:rsidRDefault="00FB0570">
      <w:pPr>
        <w:pStyle w:val="JuList"/>
        <w:rPr>
          <w:lang w:val="en-GB"/>
        </w:rPr>
      </w:pPr>
    </w:p>
    <w:p w:rsidR="00FB0570" w:rsidRPr="008B6147" w:rsidRDefault="00C62A81" w:rsidP="00FB0570">
      <w:pPr>
        <w:pStyle w:val="JuList"/>
        <w:rPr>
          <w:lang w:val="en-GB"/>
        </w:rPr>
      </w:pPr>
      <w:r w:rsidRPr="008B6147">
        <w:rPr>
          <w:lang w:val="en-GB"/>
        </w:rPr>
        <w:t>6</w:t>
      </w:r>
      <w:r w:rsidR="00F71A6A" w:rsidRPr="008B6147">
        <w:rPr>
          <w:lang w:val="en-GB"/>
        </w:rPr>
        <w:t>.  </w:t>
      </w:r>
      <w:r w:rsidR="00F71A6A" w:rsidRPr="008B6147">
        <w:rPr>
          <w:i/>
          <w:lang w:val="en-GB"/>
        </w:rPr>
        <w:t>Holds</w:t>
      </w:r>
      <w:r w:rsidR="00791142" w:rsidRPr="008B6147">
        <w:rPr>
          <w:noProof/>
          <w:lang w:val="en-GB"/>
        </w:rPr>
        <w:t>,</w:t>
      </w:r>
      <w:r w:rsidR="0085602D">
        <w:rPr>
          <w:noProof/>
          <w:lang w:val="en-GB"/>
        </w:rPr>
        <w:t xml:space="preserve"> </w:t>
      </w:r>
      <w:r w:rsidR="00791142" w:rsidRPr="008B6147">
        <w:rPr>
          <w:noProof/>
          <w:lang w:val="en-GB"/>
        </w:rPr>
        <w:t>unanimously,</w:t>
      </w:r>
      <w:r w:rsidR="002A3A18" w:rsidRPr="008B6147">
        <w:rPr>
          <w:color w:val="000000"/>
          <w:lang w:val="en-GB"/>
        </w:rPr>
        <w:t xml:space="preserve"> </w:t>
      </w:r>
      <w:r w:rsidR="00F71A6A" w:rsidRPr="008B6147">
        <w:rPr>
          <w:lang w:val="en-GB"/>
        </w:rPr>
        <w:t xml:space="preserve">that </w:t>
      </w:r>
      <w:r w:rsidR="00FB0570" w:rsidRPr="008B6147">
        <w:rPr>
          <w:lang w:val="en-GB"/>
        </w:rPr>
        <w:t>the respondent State has not failed to comply with its obligations under Article 34 of the Convention;</w:t>
      </w:r>
    </w:p>
    <w:p w:rsidR="00F71A6A" w:rsidRPr="008B6147" w:rsidRDefault="00F71A6A">
      <w:pPr>
        <w:pStyle w:val="JuList"/>
        <w:rPr>
          <w:lang w:val="en-GB"/>
        </w:rPr>
      </w:pPr>
    </w:p>
    <w:p w:rsidR="003104E9" w:rsidRPr="008B6147" w:rsidRDefault="00C62A81" w:rsidP="00901475">
      <w:pPr>
        <w:pStyle w:val="JuList"/>
        <w:rPr>
          <w:noProof/>
          <w:lang w:val="en-GB"/>
        </w:rPr>
      </w:pPr>
      <w:r w:rsidRPr="008B6147">
        <w:rPr>
          <w:lang w:val="en-GB"/>
        </w:rPr>
        <w:t>7</w:t>
      </w:r>
      <w:r w:rsidR="00F71A6A" w:rsidRPr="008B6147">
        <w:rPr>
          <w:lang w:val="en-GB"/>
        </w:rPr>
        <w:t>.  </w:t>
      </w:r>
      <w:r w:rsidR="00F71A6A" w:rsidRPr="008B6147">
        <w:rPr>
          <w:i/>
          <w:lang w:val="en-GB"/>
        </w:rPr>
        <w:t>Holds</w:t>
      </w:r>
      <w:r w:rsidR="00791142" w:rsidRPr="008B6147">
        <w:rPr>
          <w:noProof/>
          <w:lang w:val="en-GB"/>
        </w:rPr>
        <w:t>,</w:t>
      </w:r>
      <w:r w:rsidR="0085602D">
        <w:rPr>
          <w:noProof/>
          <w:lang w:val="en-GB"/>
        </w:rPr>
        <w:t xml:space="preserve"> </w:t>
      </w:r>
      <w:r w:rsidR="00791142" w:rsidRPr="008B6147">
        <w:rPr>
          <w:noProof/>
          <w:lang w:val="en-GB"/>
        </w:rPr>
        <w:t xml:space="preserve">by </w:t>
      </w:r>
      <w:r w:rsidR="0085602D">
        <w:rPr>
          <w:noProof/>
          <w:lang w:val="en-GB"/>
        </w:rPr>
        <w:t>6</w:t>
      </w:r>
      <w:r w:rsidR="00791142" w:rsidRPr="008B6147">
        <w:rPr>
          <w:noProof/>
          <w:lang w:val="en-GB"/>
        </w:rPr>
        <w:t xml:space="preserve"> votes to </w:t>
      </w:r>
      <w:r w:rsidR="0085602D">
        <w:rPr>
          <w:noProof/>
          <w:lang w:val="en-GB"/>
        </w:rPr>
        <w:t>1</w:t>
      </w:r>
      <w:r w:rsidR="00791142" w:rsidRPr="008B6147">
        <w:rPr>
          <w:noProof/>
          <w:lang w:val="en-GB"/>
        </w:rPr>
        <w:t>,</w:t>
      </w:r>
    </w:p>
    <w:p w:rsidR="00FB0570" w:rsidRPr="008B6147" w:rsidRDefault="00FB0570" w:rsidP="00901475">
      <w:pPr>
        <w:pStyle w:val="JuList"/>
        <w:rPr>
          <w:lang w:val="en-GB"/>
        </w:rPr>
      </w:pPr>
    </w:p>
    <w:p w:rsidR="003104E9" w:rsidRPr="008B6147" w:rsidRDefault="003104E9" w:rsidP="006138EA">
      <w:pPr>
        <w:pStyle w:val="JuLista"/>
        <w:rPr>
          <w:lang w:val="en-GB"/>
        </w:rPr>
      </w:pPr>
      <w:r w:rsidRPr="008B6147">
        <w:rPr>
          <w:lang w:val="en-GB"/>
        </w:rPr>
        <w:t xml:space="preserve">(a)  that the respondent State is to </w:t>
      </w:r>
      <w:r w:rsidR="00901475" w:rsidRPr="008B6147">
        <w:rPr>
          <w:lang w:val="en-GB"/>
        </w:rPr>
        <w:t xml:space="preserve">pay </w:t>
      </w:r>
      <w:r w:rsidRPr="008B6147">
        <w:rPr>
          <w:lang w:val="en-GB"/>
        </w:rPr>
        <w:t xml:space="preserve">the </w:t>
      </w:r>
      <w:r w:rsidR="0005522C" w:rsidRPr="008B6147">
        <w:rPr>
          <w:lang w:val="en-GB"/>
        </w:rPr>
        <w:t>applicant</w:t>
      </w:r>
      <w:r w:rsidRPr="008B6147">
        <w:rPr>
          <w:lang w:val="en-GB"/>
        </w:rPr>
        <w:t>, within three months</w:t>
      </w:r>
      <w:r w:rsidR="00293F64">
        <w:rPr>
          <w:lang w:val="en-GB"/>
        </w:rPr>
        <w:t xml:space="preserve"> </w:t>
      </w:r>
      <w:r w:rsidR="00791142" w:rsidRPr="008B6147">
        <w:rPr>
          <w:noProof/>
          <w:lang w:val="en-GB"/>
        </w:rPr>
        <w:t>from the date on which the judgment becomes final in accordance with Article 44 § 2 of the Convention,</w:t>
      </w:r>
      <w:r w:rsidRPr="008B6147">
        <w:rPr>
          <w:lang w:val="en-GB"/>
        </w:rPr>
        <w:t xml:space="preserve"> the following amounts, to be converted into </w:t>
      </w:r>
      <w:r w:rsidR="006138EA" w:rsidRPr="008B6147">
        <w:rPr>
          <w:color w:val="000000"/>
          <w:lang w:val="en-GB"/>
        </w:rPr>
        <w:t>the currency of the respondent State</w:t>
      </w:r>
      <w:r w:rsidR="00045AEE" w:rsidRPr="008B6147">
        <w:rPr>
          <w:color w:val="000000"/>
          <w:lang w:val="en-GB"/>
        </w:rPr>
        <w:t xml:space="preserve"> </w:t>
      </w:r>
      <w:r w:rsidRPr="008B6147">
        <w:rPr>
          <w:lang w:val="en-GB"/>
        </w:rPr>
        <w:t>at the rate applicable at the date of settlement:</w:t>
      </w:r>
    </w:p>
    <w:p w:rsidR="003104E9" w:rsidRPr="008B6147" w:rsidRDefault="003104E9" w:rsidP="003104E9">
      <w:pPr>
        <w:pStyle w:val="JuListi"/>
        <w:rPr>
          <w:lang w:val="en-GB"/>
        </w:rPr>
      </w:pPr>
      <w:r w:rsidRPr="008B6147">
        <w:rPr>
          <w:lang w:val="en-GB"/>
        </w:rPr>
        <w:t xml:space="preserve">(i)  EUR </w:t>
      </w:r>
      <w:r w:rsidR="00044A0F" w:rsidRPr="008B6147">
        <w:rPr>
          <w:lang w:val="en-GB"/>
        </w:rPr>
        <w:t xml:space="preserve">5,500 </w:t>
      </w:r>
      <w:r w:rsidRPr="008B6147">
        <w:rPr>
          <w:lang w:val="en-GB"/>
        </w:rPr>
        <w:t>(</w:t>
      </w:r>
      <w:r w:rsidR="00044A0F" w:rsidRPr="008B6147">
        <w:rPr>
          <w:lang w:val="en-GB"/>
        </w:rPr>
        <w:t xml:space="preserve">five thousand five hundred </w:t>
      </w:r>
      <w:r w:rsidRPr="008B6147">
        <w:rPr>
          <w:lang w:val="en-GB"/>
        </w:rPr>
        <w:t>euros), plus any tax that may be chargeable,</w:t>
      </w:r>
      <w:r w:rsidR="00045AEE" w:rsidRPr="008B6147">
        <w:rPr>
          <w:lang w:val="en-GB"/>
        </w:rPr>
        <w:t xml:space="preserve"> </w:t>
      </w:r>
      <w:r w:rsidRPr="008B6147">
        <w:rPr>
          <w:lang w:val="en-GB"/>
        </w:rPr>
        <w:t>in respect of pecuniary damage;</w:t>
      </w:r>
    </w:p>
    <w:p w:rsidR="003104E9" w:rsidRPr="008B6147" w:rsidRDefault="003104E9" w:rsidP="003104E9">
      <w:pPr>
        <w:pStyle w:val="JuListi"/>
        <w:rPr>
          <w:lang w:val="en-GB"/>
        </w:rPr>
      </w:pPr>
      <w:r w:rsidRPr="008B6147">
        <w:rPr>
          <w:lang w:val="en-GB"/>
        </w:rPr>
        <w:t xml:space="preserve">(ii)  EUR </w:t>
      </w:r>
      <w:r w:rsidR="00044A0F" w:rsidRPr="008B6147">
        <w:rPr>
          <w:lang w:val="en-GB"/>
        </w:rPr>
        <w:t xml:space="preserve">6,000 </w:t>
      </w:r>
      <w:r w:rsidRPr="008B6147">
        <w:rPr>
          <w:lang w:val="en-GB"/>
        </w:rPr>
        <w:t>(</w:t>
      </w:r>
      <w:r w:rsidR="00044A0F" w:rsidRPr="008B6147">
        <w:rPr>
          <w:lang w:val="en-GB"/>
        </w:rPr>
        <w:t xml:space="preserve">six thousand </w:t>
      </w:r>
      <w:r w:rsidRPr="008B6147">
        <w:rPr>
          <w:lang w:val="en-GB"/>
        </w:rPr>
        <w:t>euros), plus any tax that may be chargeable, in respect of non-pecuniary damage;</w:t>
      </w:r>
    </w:p>
    <w:p w:rsidR="003104E9" w:rsidRPr="008B6147" w:rsidRDefault="003104E9" w:rsidP="003104E9">
      <w:pPr>
        <w:pStyle w:val="JuListi"/>
        <w:rPr>
          <w:lang w:val="en-GB"/>
        </w:rPr>
      </w:pPr>
      <w:r w:rsidRPr="008B6147">
        <w:rPr>
          <w:lang w:val="en-GB"/>
        </w:rPr>
        <w:t xml:space="preserve">(iii)  EUR </w:t>
      </w:r>
      <w:r w:rsidR="00044A0F" w:rsidRPr="008B6147">
        <w:rPr>
          <w:lang w:val="en-GB"/>
        </w:rPr>
        <w:t xml:space="preserve">2,200 </w:t>
      </w:r>
      <w:r w:rsidRPr="008B6147">
        <w:rPr>
          <w:lang w:val="en-GB"/>
        </w:rPr>
        <w:t>(</w:t>
      </w:r>
      <w:r w:rsidR="00044A0F" w:rsidRPr="008B6147">
        <w:rPr>
          <w:lang w:val="en-GB"/>
        </w:rPr>
        <w:t xml:space="preserve">two thousand two hundred </w:t>
      </w:r>
      <w:r w:rsidRPr="008B6147">
        <w:rPr>
          <w:lang w:val="en-GB"/>
        </w:rPr>
        <w:t xml:space="preserve">euros), plus any tax that may be chargeable to the </w:t>
      </w:r>
      <w:r w:rsidR="0005522C" w:rsidRPr="008B6147">
        <w:rPr>
          <w:lang w:val="en-GB"/>
        </w:rPr>
        <w:t>applicant</w:t>
      </w:r>
      <w:r w:rsidRPr="008B6147">
        <w:rPr>
          <w:lang w:val="en-GB"/>
        </w:rPr>
        <w:t>, in respect of costs and expenses;</w:t>
      </w:r>
    </w:p>
    <w:p w:rsidR="003104E9" w:rsidRPr="008B6147" w:rsidRDefault="003104E9">
      <w:pPr>
        <w:pStyle w:val="JuLista"/>
        <w:rPr>
          <w:lang w:val="en-GB"/>
        </w:rPr>
      </w:pPr>
      <w:r w:rsidRPr="008B6147">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F71A6A" w:rsidRPr="008B6147" w:rsidRDefault="00F71A6A">
      <w:pPr>
        <w:pStyle w:val="JuList"/>
        <w:rPr>
          <w:lang w:val="en-GB"/>
        </w:rPr>
      </w:pPr>
    </w:p>
    <w:p w:rsidR="00F71A6A" w:rsidRPr="008B6147" w:rsidRDefault="00C62A81">
      <w:pPr>
        <w:pStyle w:val="JuList"/>
        <w:rPr>
          <w:lang w:val="en-GB"/>
        </w:rPr>
      </w:pPr>
      <w:r w:rsidRPr="008B6147">
        <w:rPr>
          <w:lang w:val="en-GB"/>
        </w:rPr>
        <w:t>8</w:t>
      </w:r>
      <w:r w:rsidR="00F71A6A" w:rsidRPr="008B6147">
        <w:rPr>
          <w:lang w:val="en-GB"/>
        </w:rPr>
        <w:t>.  </w:t>
      </w:r>
      <w:r w:rsidR="00F71A6A" w:rsidRPr="008B6147">
        <w:rPr>
          <w:i/>
          <w:lang w:val="en-GB"/>
        </w:rPr>
        <w:t>Dismisses</w:t>
      </w:r>
      <w:r w:rsidR="00791142" w:rsidRPr="008B6147">
        <w:rPr>
          <w:noProof/>
          <w:lang w:val="en-GB"/>
        </w:rPr>
        <w:t>,</w:t>
      </w:r>
      <w:r w:rsidR="0085602D">
        <w:rPr>
          <w:noProof/>
          <w:lang w:val="en-GB"/>
        </w:rPr>
        <w:t xml:space="preserve"> </w:t>
      </w:r>
      <w:r w:rsidR="00791142" w:rsidRPr="008B6147">
        <w:rPr>
          <w:noProof/>
          <w:lang w:val="en-GB"/>
        </w:rPr>
        <w:t>unanimously,</w:t>
      </w:r>
      <w:r w:rsidR="002A3A18" w:rsidRPr="008B6147">
        <w:rPr>
          <w:color w:val="000000"/>
          <w:lang w:val="en-GB"/>
        </w:rPr>
        <w:t xml:space="preserve"> </w:t>
      </w:r>
      <w:r w:rsidR="00F71A6A" w:rsidRPr="008B6147">
        <w:rPr>
          <w:lang w:val="en-GB"/>
        </w:rPr>
        <w:t xml:space="preserve">the remainder of the </w:t>
      </w:r>
      <w:r w:rsidR="005F4753" w:rsidRPr="008B6147">
        <w:rPr>
          <w:lang w:val="en-GB"/>
        </w:rPr>
        <w:t>applicant</w:t>
      </w:r>
      <w:r w:rsidR="00FF5C95">
        <w:rPr>
          <w:lang w:val="en-GB"/>
        </w:rPr>
        <w:t>’</w:t>
      </w:r>
      <w:r w:rsidR="00791142" w:rsidRPr="008B6147">
        <w:rPr>
          <w:noProof/>
          <w:lang w:val="en-GB"/>
        </w:rPr>
        <w:t>s</w:t>
      </w:r>
      <w:r w:rsidR="00F71A6A" w:rsidRPr="008B6147">
        <w:rPr>
          <w:lang w:val="en-GB"/>
        </w:rPr>
        <w:t xml:space="preserve"> claim for just satisfaction.</w:t>
      </w:r>
    </w:p>
    <w:p w:rsidR="00325C2B" w:rsidRPr="008B6147" w:rsidRDefault="00F71A6A" w:rsidP="00325C2B">
      <w:pPr>
        <w:pStyle w:val="JuParaLast"/>
        <w:rPr>
          <w:lang w:val="en-GB"/>
        </w:rPr>
      </w:pPr>
      <w:r w:rsidRPr="008B6147">
        <w:rPr>
          <w:lang w:val="en-GB"/>
        </w:rPr>
        <w:t xml:space="preserve">Done in English, and notified in writing on </w:t>
      </w:r>
      <w:r w:rsidR="002012E7">
        <w:rPr>
          <w:lang w:val="en-GB"/>
        </w:rPr>
        <w:t>11 February 2014</w:t>
      </w:r>
      <w:r w:rsidRPr="008B6147">
        <w:rPr>
          <w:lang w:val="en-GB"/>
        </w:rPr>
        <w:t>, pursuant to Rule</w:t>
      </w:r>
      <w:r w:rsidR="0011665B" w:rsidRPr="008B6147">
        <w:rPr>
          <w:lang w:val="en-GB"/>
        </w:rPr>
        <w:t xml:space="preserve"> </w:t>
      </w:r>
      <w:r w:rsidRPr="008B6147">
        <w:rPr>
          <w:lang w:val="en-GB"/>
        </w:rPr>
        <w:t>77</w:t>
      </w:r>
      <w:r w:rsidR="0011665B" w:rsidRPr="008B6147">
        <w:rPr>
          <w:lang w:val="en-GB"/>
        </w:rPr>
        <w:t xml:space="preserve"> </w:t>
      </w:r>
      <w:r w:rsidRPr="008B6147">
        <w:rPr>
          <w:lang w:val="en-GB"/>
        </w:rPr>
        <w:t>§§</w:t>
      </w:r>
      <w:r w:rsidR="0011665B" w:rsidRPr="008B6147">
        <w:rPr>
          <w:lang w:val="en-GB"/>
        </w:rPr>
        <w:t xml:space="preserve"> </w:t>
      </w:r>
      <w:r w:rsidRPr="008B6147">
        <w:rPr>
          <w:lang w:val="en-GB"/>
        </w:rPr>
        <w:t>2 and</w:t>
      </w:r>
      <w:r w:rsidR="0011665B" w:rsidRPr="008B6147">
        <w:rPr>
          <w:lang w:val="en-GB"/>
        </w:rPr>
        <w:t xml:space="preserve"> </w:t>
      </w:r>
      <w:r w:rsidRPr="008B6147">
        <w:rPr>
          <w:lang w:val="en-GB"/>
        </w:rPr>
        <w:t>3 of the Rules of Court.</w:t>
      </w:r>
    </w:p>
    <w:p w:rsidR="004222AF" w:rsidRPr="004222AF" w:rsidRDefault="00325C2B" w:rsidP="0075562F">
      <w:pPr>
        <w:pStyle w:val="JuSigned"/>
        <w:keepNext/>
        <w:keepLines/>
        <w:rPr>
          <w:lang w:val="en-GB"/>
        </w:rPr>
      </w:pPr>
      <w:r w:rsidRPr="008B6147">
        <w:rPr>
          <w:lang w:val="en-GB"/>
        </w:rPr>
        <w:tab/>
      </w:r>
      <w:r w:rsidR="00791142" w:rsidRPr="008B6147">
        <w:rPr>
          <w:noProof/>
          <w:lang w:val="en-GB"/>
        </w:rPr>
        <w:t>Stanley Naismith</w:t>
      </w:r>
      <w:r w:rsidR="00A8381C" w:rsidRPr="008B6147">
        <w:rPr>
          <w:lang w:val="en-GB"/>
        </w:rPr>
        <w:tab/>
      </w:r>
      <w:r w:rsidR="00791142" w:rsidRPr="008B6147">
        <w:rPr>
          <w:noProof/>
          <w:szCs w:val="24"/>
          <w:lang w:val="en-GB"/>
        </w:rPr>
        <w:t>Guido Raimondi</w:t>
      </w:r>
      <w:r w:rsidR="0075562F">
        <w:rPr>
          <w:noProof/>
          <w:szCs w:val="24"/>
          <w:lang w:val="en-GB"/>
        </w:rPr>
        <w:br/>
      </w:r>
      <w:r w:rsidR="00A8381C" w:rsidRPr="008B6147">
        <w:rPr>
          <w:lang w:val="en-GB"/>
        </w:rPr>
        <w:tab/>
      </w:r>
      <w:r w:rsidR="00791142" w:rsidRPr="008B6147">
        <w:rPr>
          <w:iCs/>
          <w:noProof/>
          <w:lang w:val="en-GB"/>
        </w:rPr>
        <w:t>Registrar</w:t>
      </w:r>
      <w:r w:rsidR="00A8381C" w:rsidRPr="008B6147">
        <w:rPr>
          <w:lang w:val="en-GB"/>
        </w:rPr>
        <w:tab/>
        <w:t>President</w:t>
      </w:r>
    </w:p>
    <w:p w:rsidR="002012E7" w:rsidRPr="002012E7" w:rsidRDefault="002012E7" w:rsidP="002012E7">
      <w:pPr>
        <w:pStyle w:val="JuParaLast"/>
        <w:rPr>
          <w:lang w:val="en-US"/>
        </w:rPr>
      </w:pPr>
      <w:r w:rsidRPr="002012E7">
        <w:rPr>
          <w:lang w:val="en-US"/>
        </w:rPr>
        <w:t>In accordance with Article 45 § 2 of the Convention and Rule 74 § 2 of the Rules of Court, the separate opinion of Judge Saj</w:t>
      </w:r>
      <w:r>
        <w:rPr>
          <w:rFonts w:cstheme="minorHAnsi"/>
          <w:lang w:val="en-US"/>
        </w:rPr>
        <w:t>ó</w:t>
      </w:r>
      <w:r w:rsidRPr="002012E7">
        <w:rPr>
          <w:lang w:val="en-US"/>
        </w:rPr>
        <w:t xml:space="preserve"> is annexed to this judgment.</w:t>
      </w:r>
    </w:p>
    <w:p w:rsidR="004222AF" w:rsidRPr="007639F8" w:rsidRDefault="002012E7" w:rsidP="004222AF">
      <w:pPr>
        <w:pStyle w:val="JuInitialled"/>
        <w:rPr>
          <w:lang w:val="en-US"/>
        </w:rPr>
        <w:sectPr w:rsidR="004222AF" w:rsidRPr="007639F8" w:rsidSect="00293F64">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pPr>
      <w:r w:rsidRPr="0035312C">
        <w:rPr>
          <w:lang w:val="en-US"/>
        </w:rPr>
        <w:t>G</w:t>
      </w:r>
      <w:r w:rsidR="007639F8" w:rsidRPr="0035312C">
        <w:rPr>
          <w:lang w:val="en-US"/>
        </w:rPr>
        <w:t>.</w:t>
      </w:r>
      <w:r w:rsidR="004222AF" w:rsidRPr="0035312C">
        <w:rPr>
          <w:lang w:val="en-US"/>
        </w:rPr>
        <w:t>R</w:t>
      </w:r>
      <w:r w:rsidR="007639F8" w:rsidRPr="0035312C">
        <w:rPr>
          <w:lang w:val="en-US"/>
        </w:rPr>
        <w:t>.</w:t>
      </w:r>
      <w:r w:rsidR="004222AF" w:rsidRPr="0035312C">
        <w:rPr>
          <w:lang w:val="en-US"/>
        </w:rPr>
        <w:t>A</w:t>
      </w:r>
      <w:r w:rsidR="007639F8" w:rsidRPr="0035312C">
        <w:rPr>
          <w:lang w:val="en-US"/>
        </w:rPr>
        <w:t>.</w:t>
      </w:r>
      <w:r w:rsidRPr="007639F8">
        <w:rPr>
          <w:lang w:val="en-US"/>
        </w:rPr>
        <w:br/>
        <w:t>S</w:t>
      </w:r>
      <w:r w:rsidR="007639F8">
        <w:rPr>
          <w:lang w:val="en-US"/>
        </w:rPr>
        <w:t>.</w:t>
      </w:r>
      <w:r w:rsidRPr="007639F8">
        <w:rPr>
          <w:lang w:val="en-US"/>
        </w:rPr>
        <w:t>H</w:t>
      </w:r>
      <w:r w:rsidR="007639F8">
        <w:rPr>
          <w:lang w:val="en-US"/>
        </w:rPr>
        <w:t>.</w:t>
      </w:r>
      <w:r w:rsidRPr="007639F8">
        <w:rPr>
          <w:lang w:val="en-US"/>
        </w:rPr>
        <w:t>N</w:t>
      </w:r>
      <w:r w:rsidR="007639F8">
        <w:rPr>
          <w:lang w:val="en-US"/>
        </w:rPr>
        <w:t>.</w:t>
      </w:r>
    </w:p>
    <w:p w:rsidR="004222AF" w:rsidRPr="00D104FC" w:rsidRDefault="004222AF" w:rsidP="004222AF">
      <w:pPr>
        <w:pStyle w:val="ECHRTitleCentre1"/>
        <w:rPr>
          <w:lang w:val="en-GB"/>
        </w:rPr>
      </w:pPr>
      <w:r w:rsidRPr="00D104FC">
        <w:rPr>
          <w:lang w:val="en-GB"/>
        </w:rPr>
        <w:t>DISSENTING OPINION OF JUDGE SAJÓ</w:t>
      </w:r>
    </w:p>
    <w:p w:rsidR="004222AF" w:rsidRPr="00D104FC" w:rsidRDefault="004222AF" w:rsidP="004222AF">
      <w:pPr>
        <w:pStyle w:val="OpiPara"/>
        <w:rPr>
          <w:lang w:val="en-GB"/>
        </w:rPr>
      </w:pPr>
      <w:r w:rsidRPr="00D104FC">
        <w:rPr>
          <w:lang w:val="en-GB"/>
        </w:rPr>
        <w:t>I regret that I am unable to agree with the majority that there ha</w:t>
      </w:r>
      <w:r>
        <w:rPr>
          <w:lang w:val="en-GB"/>
        </w:rPr>
        <w:t>s</w:t>
      </w:r>
      <w:r w:rsidRPr="00D104FC">
        <w:rPr>
          <w:lang w:val="en-GB"/>
        </w:rPr>
        <w:t xml:space="preserve"> been a violation of Article 10 of the Convention in this case. </w:t>
      </w:r>
      <w:r>
        <w:rPr>
          <w:lang w:val="en-GB"/>
        </w:rPr>
        <w:t>My</w:t>
      </w:r>
      <w:r w:rsidRPr="00D104FC">
        <w:rPr>
          <w:lang w:val="en-GB"/>
        </w:rPr>
        <w:t xml:space="preserve"> reasons are the following</w:t>
      </w:r>
      <w:r>
        <w:rPr>
          <w:lang w:val="en-GB"/>
        </w:rPr>
        <w:t>.</w:t>
      </w:r>
    </w:p>
    <w:p w:rsidR="004222AF" w:rsidRPr="00D104FC" w:rsidRDefault="004222AF" w:rsidP="004222AF">
      <w:pPr>
        <w:pStyle w:val="OpiPara"/>
        <w:rPr>
          <w:lang w:val="en-GB"/>
        </w:rPr>
      </w:pPr>
      <w:r w:rsidRPr="00D104FC">
        <w:rPr>
          <w:lang w:val="en-GB"/>
        </w:rPr>
        <w:t xml:space="preserve">In the present case </w:t>
      </w:r>
      <w:r>
        <w:rPr>
          <w:lang w:val="en-GB"/>
        </w:rPr>
        <w:t xml:space="preserve">the </w:t>
      </w:r>
      <w:r w:rsidRPr="00D104FC">
        <w:rPr>
          <w:lang w:val="en-GB"/>
        </w:rPr>
        <w:t>domestic courts found the applicant guilty of criminal defamation and sentenced her to six months</w:t>
      </w:r>
      <w:r w:rsidR="00FF5C95">
        <w:rPr>
          <w:lang w:val="en-GB"/>
        </w:rPr>
        <w:t>’</w:t>
      </w:r>
      <w:r w:rsidRPr="00D104FC">
        <w:rPr>
          <w:lang w:val="en-GB"/>
        </w:rPr>
        <w:t xml:space="preserve"> imprisonment, suspended for a period of two years. </w:t>
      </w:r>
      <w:r>
        <w:rPr>
          <w:lang w:val="en-GB"/>
        </w:rPr>
        <w:t>Her</w:t>
      </w:r>
      <w:r w:rsidRPr="00D104FC">
        <w:rPr>
          <w:lang w:val="en-GB"/>
        </w:rPr>
        <w:t xml:space="preserve"> appeal</w:t>
      </w:r>
      <w:r>
        <w:rPr>
          <w:lang w:val="en-GB"/>
        </w:rPr>
        <w:t xml:space="preserve"> against the conviction</w:t>
      </w:r>
      <w:r w:rsidRPr="00D104FC">
        <w:rPr>
          <w:lang w:val="en-GB"/>
        </w:rPr>
        <w:t xml:space="preserve"> is still pending </w:t>
      </w:r>
      <w:r>
        <w:rPr>
          <w:lang w:val="en-GB"/>
        </w:rPr>
        <w:t>before</w:t>
      </w:r>
      <w:r w:rsidRPr="00D104FC">
        <w:rPr>
          <w:lang w:val="en-GB"/>
        </w:rPr>
        <w:t xml:space="preserve"> the Constitutional Court. Whatever her allegations about her lawyers were, and whatever one thinks about prison sentence</w:t>
      </w:r>
      <w:r>
        <w:rPr>
          <w:lang w:val="en-GB"/>
        </w:rPr>
        <w:t>s</w:t>
      </w:r>
      <w:r w:rsidRPr="00D104FC">
        <w:rPr>
          <w:lang w:val="en-GB"/>
        </w:rPr>
        <w:t xml:space="preserve"> in a defamation case (a solution abandoned by Serbia</w:t>
      </w:r>
      <w:r>
        <w:rPr>
          <w:lang w:val="en-GB"/>
        </w:rPr>
        <w:t xml:space="preserve"> in the meantime</w:t>
      </w:r>
      <w:r w:rsidRPr="00D104FC">
        <w:rPr>
          <w:lang w:val="en-GB"/>
        </w:rPr>
        <w:t>), the punishment indicates that the offen</w:t>
      </w:r>
      <w:r>
        <w:rPr>
          <w:lang w:val="en-GB"/>
        </w:rPr>
        <w:t>c</w:t>
      </w:r>
      <w:r w:rsidRPr="00D104FC">
        <w:rPr>
          <w:lang w:val="en-GB"/>
        </w:rPr>
        <w:t>e must have been a serious one. The present case concerns the applicant</w:t>
      </w:r>
      <w:r w:rsidR="00FF5C95">
        <w:rPr>
          <w:lang w:val="en-GB"/>
        </w:rPr>
        <w:t>’</w:t>
      </w:r>
      <w:r w:rsidRPr="00D104FC">
        <w:rPr>
          <w:lang w:val="en-GB"/>
        </w:rPr>
        <w:t>s loss of her case in civil proc</w:t>
      </w:r>
      <w:r>
        <w:rPr>
          <w:lang w:val="en-GB"/>
        </w:rPr>
        <w:t>eedings</w:t>
      </w:r>
      <w:r w:rsidRPr="00D104FC">
        <w:rPr>
          <w:lang w:val="en-GB"/>
        </w:rPr>
        <w:t xml:space="preserve"> on the same factual grounds.</w:t>
      </w:r>
    </w:p>
    <w:p w:rsidR="004222AF" w:rsidRPr="00D104FC" w:rsidRDefault="004222AF" w:rsidP="004222AF">
      <w:pPr>
        <w:pStyle w:val="OpiPara"/>
        <w:rPr>
          <w:i/>
          <w:lang w:val="en-GB"/>
        </w:rPr>
      </w:pPr>
      <w:r w:rsidRPr="00D104FC">
        <w:rPr>
          <w:lang w:val="en-GB"/>
        </w:rPr>
        <w:t>Specifically, the case involves</w:t>
      </w:r>
      <w:r w:rsidRPr="00D104FC" w:rsidDel="002C6212">
        <w:rPr>
          <w:lang w:val="en-GB"/>
        </w:rPr>
        <w:t xml:space="preserve"> </w:t>
      </w:r>
      <w:r w:rsidRPr="00D104FC">
        <w:rPr>
          <w:lang w:val="en-GB"/>
        </w:rPr>
        <w:t xml:space="preserve">an interference </w:t>
      </w:r>
      <w:r>
        <w:rPr>
          <w:lang w:val="en-GB"/>
        </w:rPr>
        <w:t>with</w:t>
      </w:r>
      <w:r w:rsidRPr="00D104FC">
        <w:rPr>
          <w:lang w:val="en-GB"/>
        </w:rPr>
        <w:t xml:space="preserve"> the </w:t>
      </w:r>
      <w:r>
        <w:rPr>
          <w:lang w:val="en-GB"/>
        </w:rPr>
        <w:t>applicant</w:t>
      </w:r>
      <w:r w:rsidR="00FF5C95">
        <w:rPr>
          <w:lang w:val="en-GB"/>
        </w:rPr>
        <w:t>’</w:t>
      </w:r>
      <w:r>
        <w:rPr>
          <w:lang w:val="en-GB"/>
        </w:rPr>
        <w:t xml:space="preserve">s </w:t>
      </w:r>
      <w:r w:rsidRPr="00D104FC">
        <w:rPr>
          <w:lang w:val="en-GB"/>
        </w:rPr>
        <w:t xml:space="preserve">freedom of expression. The limitation of her freedom of expression was found </w:t>
      </w:r>
      <w:r>
        <w:rPr>
          <w:lang w:val="en-GB"/>
        </w:rPr>
        <w:t xml:space="preserve">by the domestic courts </w:t>
      </w:r>
      <w:r w:rsidRPr="00D104FC">
        <w:rPr>
          <w:lang w:val="en-GB"/>
        </w:rPr>
        <w:t xml:space="preserve">to serve the legitimate goal of protecting reputation, in accordance with </w:t>
      </w:r>
      <w:r>
        <w:rPr>
          <w:lang w:val="en-GB"/>
        </w:rPr>
        <w:t xml:space="preserve">Article </w:t>
      </w:r>
      <w:r w:rsidRPr="00D104FC">
        <w:rPr>
          <w:lang w:val="en-GB"/>
        </w:rPr>
        <w:t xml:space="preserve">10 § 2 of the Convention. I personally agree with the methodology </w:t>
      </w:r>
      <w:r>
        <w:rPr>
          <w:lang w:val="en-GB"/>
        </w:rPr>
        <w:t>which</w:t>
      </w:r>
      <w:r w:rsidRPr="00D104FC">
        <w:rPr>
          <w:lang w:val="en-GB"/>
        </w:rPr>
        <w:t xml:space="preserve"> the Court applied in this case, namely that the limitation of freedom of expression is a matter to be considered within the four corners of Article 10 only, and an interference </w:t>
      </w:r>
      <w:r>
        <w:rPr>
          <w:lang w:val="en-GB"/>
        </w:rPr>
        <w:t>with</w:t>
      </w:r>
      <w:r w:rsidRPr="00D104FC">
        <w:rPr>
          <w:lang w:val="en-GB"/>
        </w:rPr>
        <w:t xml:space="preserve"> freedom of expression is a matter of proportionality under that Article (see </w:t>
      </w:r>
      <w:r w:rsidRPr="00D104FC">
        <w:rPr>
          <w:i/>
          <w:lang w:val="en-GB"/>
        </w:rPr>
        <w:t>Karakó v.</w:t>
      </w:r>
      <w:r>
        <w:rPr>
          <w:i/>
          <w:lang w:val="en-GB"/>
        </w:rPr>
        <w:t> </w:t>
      </w:r>
      <w:r w:rsidRPr="00D104FC">
        <w:rPr>
          <w:i/>
          <w:lang w:val="en-GB"/>
        </w:rPr>
        <w:t>Hungary</w:t>
      </w:r>
      <w:r w:rsidRPr="00D104FC">
        <w:rPr>
          <w:lang w:val="en-GB"/>
        </w:rPr>
        <w:t>, no. 39311/05,</w:t>
      </w:r>
      <w:r w:rsidRPr="00D104FC">
        <w:rPr>
          <w:snapToGrid w:val="0"/>
          <w:lang w:val="en-GB"/>
        </w:rPr>
        <w:t xml:space="preserve"> 28 April 2009</w:t>
      </w:r>
      <w:r w:rsidRPr="00D104FC">
        <w:rPr>
          <w:lang w:val="en-GB"/>
        </w:rPr>
        <w:t>)</w:t>
      </w:r>
      <w:r>
        <w:rPr>
          <w:lang w:val="en-GB"/>
        </w:rPr>
        <w:t>.</w:t>
      </w:r>
      <w:r w:rsidRPr="00D104FC">
        <w:rPr>
          <w:lang w:val="en-GB"/>
        </w:rPr>
        <w:t xml:space="preserve"> However, more recently the Grand Chamber</w:t>
      </w:r>
      <w:r>
        <w:rPr>
          <w:lang w:val="en-GB"/>
        </w:rPr>
        <w:t>,</w:t>
      </w:r>
      <w:r w:rsidRPr="00D104FC">
        <w:rPr>
          <w:lang w:val="en-GB"/>
        </w:rPr>
        <w:t xml:space="preserve"> in </w:t>
      </w:r>
      <w:r>
        <w:rPr>
          <w:lang w:val="en-GB"/>
        </w:rPr>
        <w:t>determining a</w:t>
      </w:r>
      <w:r w:rsidRPr="00D104FC">
        <w:rPr>
          <w:lang w:val="en-GB"/>
        </w:rPr>
        <w:t xml:space="preserve"> conflict between the rights to reputation (private life) and free speech</w:t>
      </w:r>
      <w:r>
        <w:rPr>
          <w:lang w:val="en-GB"/>
        </w:rPr>
        <w:t>,</w:t>
      </w:r>
      <w:r w:rsidRPr="00D104FC">
        <w:rPr>
          <w:lang w:val="en-GB"/>
        </w:rPr>
        <w:t xml:space="preserve"> found that</w:t>
      </w:r>
    </w:p>
    <w:p w:rsidR="007E55D4" w:rsidRDefault="004222AF" w:rsidP="004222AF">
      <w:pPr>
        <w:pStyle w:val="OpiQuot"/>
        <w:rPr>
          <w:snapToGrid w:val="0"/>
          <w:lang w:val="en-GB"/>
        </w:rPr>
      </w:pPr>
      <w:r w:rsidRPr="00D104FC">
        <w:rPr>
          <w:snapToGrid w:val="0"/>
          <w:lang w:val="en-GB"/>
        </w:rPr>
        <w:t>“the</w:t>
      </w:r>
      <w:r w:rsidRPr="00D104FC">
        <w:rPr>
          <w:lang w:val="en-GB"/>
        </w:rPr>
        <w:t xml:space="preserve"> outcome of the application should not, in principle, vary according to whether it has been lodged with the Court under Article 10 of the Convention by the publisher who has published the offending article or under Article 8 of the Convention by the person who was the subject of that article. Indeed, as a matter of principle these rights deserve equal respect</w:t>
      </w:r>
      <w:r>
        <w:rPr>
          <w:lang w:val="en-GB"/>
        </w:rPr>
        <w:t>.</w:t>
      </w:r>
      <w:r w:rsidRPr="00D104FC">
        <w:rPr>
          <w:lang w:val="en-GB"/>
        </w:rPr>
        <w:t xml:space="preserve">” </w:t>
      </w:r>
      <w:r>
        <w:rPr>
          <w:lang w:val="en-GB"/>
        </w:rPr>
        <w:t>(</w:t>
      </w:r>
      <w:r w:rsidRPr="00D104FC">
        <w:rPr>
          <w:i/>
          <w:lang w:val="en-GB"/>
        </w:rPr>
        <w:t xml:space="preserve">Axel Springer AG v. Germany </w:t>
      </w:r>
      <w:r w:rsidRPr="00D104FC">
        <w:rPr>
          <w:lang w:val="en-GB"/>
        </w:rPr>
        <w:t>[GC], no. 39954/08</w:t>
      </w:r>
      <w:r w:rsidRPr="00D104FC">
        <w:rPr>
          <w:snapToGrid w:val="0"/>
          <w:lang w:val="en-GB"/>
        </w:rPr>
        <w:t xml:space="preserve">, § 87, </w:t>
      </w:r>
      <w:r w:rsidRPr="00D104FC">
        <w:rPr>
          <w:lang w:val="en-GB"/>
        </w:rPr>
        <w:t>7</w:t>
      </w:r>
      <w:r w:rsidRPr="00D104FC">
        <w:rPr>
          <w:snapToGrid w:val="0"/>
          <w:lang w:val="en-GB"/>
        </w:rPr>
        <w:t> February 2012</w:t>
      </w:r>
      <w:r>
        <w:rPr>
          <w:snapToGrid w:val="0"/>
          <w:lang w:val="en-GB"/>
        </w:rPr>
        <w:t>)</w:t>
      </w:r>
    </w:p>
    <w:p w:rsidR="004222AF" w:rsidRPr="00D104FC" w:rsidRDefault="004222AF" w:rsidP="004222AF">
      <w:pPr>
        <w:pStyle w:val="OpiPara"/>
        <w:rPr>
          <w:snapToGrid w:val="0"/>
          <w:lang w:val="en-GB"/>
        </w:rPr>
      </w:pPr>
      <w:r>
        <w:rPr>
          <w:snapToGrid w:val="0"/>
          <w:lang w:val="en-GB"/>
        </w:rPr>
        <w:t>In the present case t</w:t>
      </w:r>
      <w:r w:rsidRPr="00D104FC">
        <w:rPr>
          <w:snapToGrid w:val="0"/>
          <w:lang w:val="en-GB"/>
        </w:rPr>
        <w:t>he conflict of the applicant</w:t>
      </w:r>
      <w:r w:rsidR="00FF5C95">
        <w:rPr>
          <w:snapToGrid w:val="0"/>
          <w:lang w:val="en-GB"/>
        </w:rPr>
        <w:t>’</w:t>
      </w:r>
      <w:r w:rsidRPr="00D104FC">
        <w:rPr>
          <w:snapToGrid w:val="0"/>
          <w:lang w:val="en-GB"/>
        </w:rPr>
        <w:t>s freedom</w:t>
      </w:r>
      <w:r>
        <w:rPr>
          <w:snapToGrid w:val="0"/>
          <w:lang w:val="en-GB"/>
        </w:rPr>
        <w:t>-</w:t>
      </w:r>
      <w:r w:rsidRPr="00D104FC">
        <w:rPr>
          <w:snapToGrid w:val="0"/>
          <w:lang w:val="en-GB"/>
        </w:rPr>
        <w:t>of</w:t>
      </w:r>
      <w:r>
        <w:rPr>
          <w:snapToGrid w:val="0"/>
          <w:lang w:val="en-GB"/>
        </w:rPr>
        <w:t>-</w:t>
      </w:r>
      <w:r w:rsidRPr="00D104FC">
        <w:rPr>
          <w:snapToGrid w:val="0"/>
          <w:lang w:val="en-GB"/>
        </w:rPr>
        <w:t>expression rights and the private</w:t>
      </w:r>
      <w:r>
        <w:rPr>
          <w:snapToGrid w:val="0"/>
          <w:lang w:val="en-GB"/>
        </w:rPr>
        <w:t>-</w:t>
      </w:r>
      <w:r w:rsidRPr="00D104FC">
        <w:rPr>
          <w:snapToGrid w:val="0"/>
          <w:lang w:val="en-GB"/>
        </w:rPr>
        <w:t xml:space="preserve">life rights of the </w:t>
      </w:r>
      <w:r>
        <w:rPr>
          <w:snapToGrid w:val="0"/>
          <w:lang w:val="en-GB"/>
        </w:rPr>
        <w:t>defamed</w:t>
      </w:r>
      <w:r w:rsidRPr="00D104FC">
        <w:rPr>
          <w:snapToGrid w:val="0"/>
          <w:lang w:val="en-GB"/>
        </w:rPr>
        <w:t xml:space="preserve"> lawyer triggers </w:t>
      </w:r>
      <w:r>
        <w:rPr>
          <w:snapToGrid w:val="0"/>
          <w:lang w:val="en-GB"/>
        </w:rPr>
        <w:t xml:space="preserve">a </w:t>
      </w:r>
      <w:r w:rsidRPr="00D104FC">
        <w:rPr>
          <w:snapToGrid w:val="0"/>
          <w:lang w:val="en-GB"/>
        </w:rPr>
        <w:t>balancing</w:t>
      </w:r>
      <w:r>
        <w:rPr>
          <w:snapToGrid w:val="0"/>
          <w:lang w:val="en-GB"/>
        </w:rPr>
        <w:t xml:space="preserve"> exercise:</w:t>
      </w:r>
    </w:p>
    <w:p w:rsidR="004222AF" w:rsidRPr="00D104FC" w:rsidRDefault="004222AF" w:rsidP="004222AF">
      <w:pPr>
        <w:pStyle w:val="OpiQuot"/>
        <w:rPr>
          <w:lang w:val="en-GB"/>
        </w:rPr>
      </w:pPr>
      <w:r w:rsidRPr="00D104FC">
        <w:rPr>
          <w:lang w:val="en-GB"/>
        </w:rPr>
        <w:t>“Where the balancing exercise between those two rights has been undertaken by the national authorities in conformity with the criteria laid down in the Court</w:t>
      </w:r>
      <w:r w:rsidR="00FF5C95">
        <w:rPr>
          <w:lang w:val="en-GB"/>
        </w:rPr>
        <w:t>’</w:t>
      </w:r>
      <w:r w:rsidRPr="00D104FC">
        <w:rPr>
          <w:lang w:val="en-GB"/>
        </w:rPr>
        <w:t>s case-law, the Court would require strong reasons to substitute its view for that of the domestic courts.”</w:t>
      </w:r>
      <w:r w:rsidR="007E55D4">
        <w:rPr>
          <w:lang w:val="en-GB"/>
        </w:rPr>
        <w:t xml:space="preserve"> </w:t>
      </w:r>
      <w:r w:rsidRPr="00D104FC">
        <w:rPr>
          <w:lang w:val="en-GB"/>
        </w:rPr>
        <w:t>(</w:t>
      </w:r>
      <w:r w:rsidRPr="000876FD">
        <w:rPr>
          <w:lang w:val="en-GB"/>
        </w:rPr>
        <w:t>ibid.</w:t>
      </w:r>
      <w:r w:rsidRPr="009714AD">
        <w:rPr>
          <w:lang w:val="en-GB"/>
        </w:rPr>
        <w:t>,</w:t>
      </w:r>
      <w:r w:rsidRPr="00D104FC">
        <w:rPr>
          <w:lang w:val="en-GB"/>
        </w:rPr>
        <w:t xml:space="preserve"> § 88)</w:t>
      </w:r>
    </w:p>
    <w:p w:rsidR="004222AF" w:rsidRPr="00D104FC" w:rsidRDefault="004222AF" w:rsidP="004222AF">
      <w:pPr>
        <w:pStyle w:val="OpiPara"/>
        <w:rPr>
          <w:lang w:val="en-GB"/>
        </w:rPr>
      </w:pPr>
      <w:r w:rsidRPr="00D104FC">
        <w:rPr>
          <w:lang w:val="en-GB"/>
        </w:rPr>
        <w:t>Irrespective of the methodology chosen</w:t>
      </w:r>
      <w:r>
        <w:rPr>
          <w:lang w:val="en-GB"/>
        </w:rPr>
        <w:t>,</w:t>
      </w:r>
      <w:r w:rsidRPr="00D104FC">
        <w:rPr>
          <w:lang w:val="en-GB"/>
        </w:rPr>
        <w:t xml:space="preserve"> there are certain elements in the </w:t>
      </w:r>
      <w:r>
        <w:rPr>
          <w:lang w:val="en-GB"/>
        </w:rPr>
        <w:t>circumstances surrounding the statements at issue</w:t>
      </w:r>
      <w:r w:rsidRPr="00D104FC">
        <w:rPr>
          <w:lang w:val="en-GB"/>
        </w:rPr>
        <w:t xml:space="preserve"> that influence the balancing </w:t>
      </w:r>
      <w:r>
        <w:rPr>
          <w:lang w:val="en-GB"/>
        </w:rPr>
        <w:t xml:space="preserve">exercise </w:t>
      </w:r>
      <w:r w:rsidRPr="00D104FC">
        <w:rPr>
          <w:lang w:val="en-GB"/>
        </w:rPr>
        <w:t>or determine the level of scrutiny for the purposes of the analysis</w:t>
      </w:r>
      <w:r>
        <w:rPr>
          <w:lang w:val="en-GB"/>
        </w:rPr>
        <w:t xml:space="preserve"> of</w:t>
      </w:r>
      <w:r w:rsidRPr="00D104FC">
        <w:rPr>
          <w:lang w:val="en-GB"/>
        </w:rPr>
        <w:t xml:space="preserve"> proportionality. These are, among other factors, the position of the allegedly defamed person (public figure), the function of the speaker (social watchdog function), the nature of the discourse (speech on matters of public interest), </w:t>
      </w:r>
      <w:r>
        <w:rPr>
          <w:lang w:val="en-GB"/>
        </w:rPr>
        <w:t xml:space="preserve">the </w:t>
      </w:r>
      <w:r w:rsidRPr="00D104FC">
        <w:rPr>
          <w:lang w:val="en-GB"/>
        </w:rPr>
        <w:t xml:space="preserve">veracity of </w:t>
      </w:r>
      <w:r>
        <w:rPr>
          <w:lang w:val="en-GB"/>
        </w:rPr>
        <w:t xml:space="preserve">the </w:t>
      </w:r>
      <w:r w:rsidRPr="00D104FC">
        <w:rPr>
          <w:lang w:val="en-GB"/>
        </w:rPr>
        <w:t>statements</w:t>
      </w:r>
      <w:r>
        <w:rPr>
          <w:lang w:val="en-GB"/>
        </w:rPr>
        <w:t xml:space="preserve"> made</w:t>
      </w:r>
      <w:r w:rsidRPr="00D104FC">
        <w:rPr>
          <w:lang w:val="en-GB"/>
        </w:rPr>
        <w:t xml:space="preserve">, </w:t>
      </w:r>
      <w:r>
        <w:rPr>
          <w:lang w:val="en-GB"/>
        </w:rPr>
        <w:t xml:space="preserve">and whether they were made in </w:t>
      </w:r>
      <w:r w:rsidRPr="00D104FC">
        <w:rPr>
          <w:lang w:val="en-GB"/>
        </w:rPr>
        <w:t>good faith (see, among other</w:t>
      </w:r>
      <w:r>
        <w:rPr>
          <w:lang w:val="en-GB"/>
        </w:rPr>
        <w:t xml:space="preserve"> authoritie</w:t>
      </w:r>
      <w:r w:rsidRPr="00D104FC">
        <w:rPr>
          <w:lang w:val="en-GB"/>
        </w:rPr>
        <w:t xml:space="preserve">s, </w:t>
      </w:r>
      <w:r w:rsidRPr="00D104FC">
        <w:rPr>
          <w:i/>
          <w:lang w:val="en-GB"/>
        </w:rPr>
        <w:t>Axel Springer</w:t>
      </w:r>
      <w:r>
        <w:rPr>
          <w:i/>
          <w:lang w:val="en-GB"/>
        </w:rPr>
        <w:t xml:space="preserve"> AG</w:t>
      </w:r>
      <w:r w:rsidRPr="000876FD">
        <w:rPr>
          <w:lang w:val="en-GB"/>
        </w:rPr>
        <w:t>, cited above</w:t>
      </w:r>
      <w:r w:rsidRPr="00D104FC">
        <w:rPr>
          <w:lang w:val="en-GB"/>
        </w:rPr>
        <w:t xml:space="preserve">). None of these elements is present in this case: here, the applicant willingly and actively brought to the knowledge of the general public a factually untrue, defamatory statement which was likely to have severe consequences </w:t>
      </w:r>
      <w:r>
        <w:rPr>
          <w:lang w:val="en-GB"/>
        </w:rPr>
        <w:t>for</w:t>
      </w:r>
      <w:r w:rsidRPr="00D104FC">
        <w:rPr>
          <w:lang w:val="en-GB"/>
        </w:rPr>
        <w:t xml:space="preserve"> the defamed person (that is, debarment). The </w:t>
      </w:r>
      <w:r>
        <w:rPr>
          <w:lang w:val="en-GB"/>
        </w:rPr>
        <w:t>Court</w:t>
      </w:r>
      <w:r w:rsidR="00FF5C95">
        <w:rPr>
          <w:lang w:val="en-GB"/>
        </w:rPr>
        <w:t>’</w:t>
      </w:r>
      <w:r>
        <w:rPr>
          <w:lang w:val="en-GB"/>
        </w:rPr>
        <w:t xml:space="preserve">s </w:t>
      </w:r>
      <w:r w:rsidRPr="00D104FC">
        <w:rPr>
          <w:lang w:val="en-GB"/>
        </w:rPr>
        <w:t xml:space="preserve">reference to the existence of an investigation following the </w:t>
      </w:r>
      <w:r>
        <w:rPr>
          <w:lang w:val="en-GB"/>
        </w:rPr>
        <w:t>complaints</w:t>
      </w:r>
      <w:r w:rsidRPr="00D104FC">
        <w:rPr>
          <w:lang w:val="en-GB"/>
        </w:rPr>
        <w:t xml:space="preserve"> made by the applicant</w:t>
      </w:r>
      <w:r>
        <w:rPr>
          <w:lang w:val="en-GB"/>
        </w:rPr>
        <w:t xml:space="preserve"> against the lawyer</w:t>
      </w:r>
      <w:r w:rsidRPr="00D104FC">
        <w:rPr>
          <w:lang w:val="en-GB"/>
        </w:rPr>
        <w:t xml:space="preserve"> cannot be </w:t>
      </w:r>
      <w:r>
        <w:rPr>
          <w:lang w:val="en-GB"/>
        </w:rPr>
        <w:t>regarded</w:t>
      </w:r>
      <w:r w:rsidRPr="00D104FC">
        <w:rPr>
          <w:lang w:val="en-GB"/>
        </w:rPr>
        <w:t xml:space="preserve"> as an indication </w:t>
      </w:r>
      <w:r>
        <w:rPr>
          <w:lang w:val="en-GB"/>
        </w:rPr>
        <w:t>that there was any</w:t>
      </w:r>
      <w:r w:rsidRPr="00D104FC">
        <w:rPr>
          <w:lang w:val="en-GB"/>
        </w:rPr>
        <w:t xml:space="preserve"> truth </w:t>
      </w:r>
      <w:r>
        <w:rPr>
          <w:lang w:val="en-GB"/>
        </w:rPr>
        <w:t>in</w:t>
      </w:r>
      <w:r w:rsidRPr="00D104FC">
        <w:rPr>
          <w:lang w:val="en-GB"/>
        </w:rPr>
        <w:t xml:space="preserve"> the allegations: where a matter is reported to the authorities they have to handle the matter seriously. The result of the investigation is what matters: in this case, given the interests of the defamed lawyer</w:t>
      </w:r>
      <w:r>
        <w:rPr>
          <w:lang w:val="en-GB"/>
        </w:rPr>
        <w:t xml:space="preserve"> in protection of his reputation</w:t>
      </w:r>
      <w:r w:rsidRPr="00D104FC">
        <w:rPr>
          <w:lang w:val="en-GB"/>
        </w:rPr>
        <w:t xml:space="preserve">, the award was neither irrational nor disproportionate. The private interest </w:t>
      </w:r>
      <w:r>
        <w:rPr>
          <w:lang w:val="en-GB"/>
        </w:rPr>
        <w:t>in</w:t>
      </w:r>
      <w:r w:rsidRPr="00D104FC">
        <w:rPr>
          <w:lang w:val="en-GB"/>
        </w:rPr>
        <w:t xml:space="preserve"> express</w:t>
      </w:r>
      <w:r>
        <w:rPr>
          <w:lang w:val="en-GB"/>
        </w:rPr>
        <w:t>ing</w:t>
      </w:r>
      <w:r w:rsidRPr="00D104FC">
        <w:rPr>
          <w:lang w:val="en-GB"/>
        </w:rPr>
        <w:t xml:space="preserve"> personal discontent </w:t>
      </w:r>
      <w:r>
        <w:rPr>
          <w:lang w:val="en-GB"/>
        </w:rPr>
        <w:t>by disclosing</w:t>
      </w:r>
      <w:r w:rsidRPr="00D104FC">
        <w:rPr>
          <w:lang w:val="en-GB"/>
        </w:rPr>
        <w:t xml:space="preserve"> false factual allegations to the general public is not a matter protected by the Convention. It is </w:t>
      </w:r>
      <w:r>
        <w:rPr>
          <w:lang w:val="en-GB"/>
        </w:rPr>
        <w:t>probable</w:t>
      </w:r>
      <w:r w:rsidRPr="00D104FC">
        <w:rPr>
          <w:lang w:val="en-GB"/>
        </w:rPr>
        <w:t xml:space="preserve"> that the application should have been </w:t>
      </w:r>
      <w:r>
        <w:rPr>
          <w:lang w:val="en-GB"/>
        </w:rPr>
        <w:t>rejected as an abuse of the right of individual application</w:t>
      </w:r>
      <w:r w:rsidRPr="00D104FC">
        <w:rPr>
          <w:lang w:val="en-GB"/>
        </w:rPr>
        <w:t>.</w:t>
      </w:r>
    </w:p>
    <w:p w:rsidR="004222AF" w:rsidRPr="00D104FC" w:rsidRDefault="004222AF" w:rsidP="004222AF">
      <w:pPr>
        <w:pStyle w:val="OpiPara"/>
        <w:rPr>
          <w:lang w:val="en-GB"/>
        </w:rPr>
      </w:pPr>
      <w:r w:rsidRPr="00D104FC">
        <w:rPr>
          <w:lang w:val="en-GB"/>
        </w:rPr>
        <w:t>Nor does the Court claim that a</w:t>
      </w:r>
      <w:r>
        <w:rPr>
          <w:lang w:val="en-GB"/>
        </w:rPr>
        <w:t>n</w:t>
      </w:r>
      <w:r w:rsidRPr="00D104FC">
        <w:rPr>
          <w:lang w:val="en-GB"/>
        </w:rPr>
        <w:t xml:space="preserve"> interest </w:t>
      </w:r>
      <w:r>
        <w:rPr>
          <w:lang w:val="en-GB"/>
        </w:rPr>
        <w:t xml:space="preserve">in free speech </w:t>
      </w:r>
      <w:r w:rsidRPr="00D104FC">
        <w:rPr>
          <w:lang w:val="en-GB"/>
        </w:rPr>
        <w:t>is really affected here. The Court brings a novel consideration</w:t>
      </w:r>
      <w:r w:rsidRPr="00891F56">
        <w:rPr>
          <w:lang w:val="en-GB"/>
        </w:rPr>
        <w:t xml:space="preserve"> </w:t>
      </w:r>
      <w:r w:rsidRPr="00D104FC">
        <w:rPr>
          <w:lang w:val="en-GB"/>
        </w:rPr>
        <w:t xml:space="preserve">into the analysis </w:t>
      </w:r>
      <w:r>
        <w:rPr>
          <w:lang w:val="en-GB"/>
        </w:rPr>
        <w:t xml:space="preserve">of </w:t>
      </w:r>
      <w:r w:rsidRPr="00D104FC">
        <w:rPr>
          <w:lang w:val="en-GB"/>
        </w:rPr>
        <w:t>proportionality, namely exclusive reliance on the alleged severity of the civil sanction imposed. In other words, Article 10 is applied in the total absence of a</w:t>
      </w:r>
      <w:r>
        <w:rPr>
          <w:lang w:val="en-GB"/>
        </w:rPr>
        <w:t>n</w:t>
      </w:r>
      <w:r w:rsidRPr="00D104FC">
        <w:rPr>
          <w:lang w:val="en-GB"/>
        </w:rPr>
        <w:t xml:space="preserve"> interest</w:t>
      </w:r>
      <w:r>
        <w:rPr>
          <w:lang w:val="en-GB"/>
        </w:rPr>
        <w:t xml:space="preserve"> in</w:t>
      </w:r>
      <w:r w:rsidRPr="00D104FC">
        <w:rPr>
          <w:lang w:val="en-GB"/>
        </w:rPr>
        <w:t xml:space="preserve"> freedom of expression. It is true that the Court </w:t>
      </w:r>
      <w:r>
        <w:rPr>
          <w:lang w:val="en-GB"/>
        </w:rPr>
        <w:t>asserts</w:t>
      </w:r>
      <w:r w:rsidRPr="00D104FC">
        <w:rPr>
          <w:lang w:val="en-GB"/>
        </w:rPr>
        <w:t xml:space="preserve"> that the statement </w:t>
      </w:r>
      <w:r>
        <w:rPr>
          <w:lang w:val="en-GB"/>
        </w:rPr>
        <w:t xml:space="preserve">at issue </w:t>
      </w:r>
      <w:r w:rsidRPr="00D104FC">
        <w:rPr>
          <w:lang w:val="en-GB"/>
        </w:rPr>
        <w:t>cannot be held to be merely a gratuitous personal attack</w:t>
      </w:r>
      <w:r>
        <w:rPr>
          <w:lang w:val="en-GB"/>
        </w:rPr>
        <w:t>, seeing</w:t>
      </w:r>
      <w:r w:rsidRPr="00D104FC">
        <w:rPr>
          <w:lang w:val="en-GB"/>
        </w:rPr>
        <w:t xml:space="preserve"> that the </w:t>
      </w:r>
      <w:r>
        <w:rPr>
          <w:lang w:val="en-GB"/>
        </w:rPr>
        <w:t>applicant</w:t>
      </w:r>
      <w:r w:rsidR="00FF5C95">
        <w:rPr>
          <w:lang w:val="en-GB"/>
        </w:rPr>
        <w:t>’</w:t>
      </w:r>
      <w:r>
        <w:rPr>
          <w:lang w:val="en-GB"/>
        </w:rPr>
        <w:t xml:space="preserve">s request to take over as a </w:t>
      </w:r>
      <w:r w:rsidRPr="00D104FC">
        <w:rPr>
          <w:lang w:val="en-GB"/>
        </w:rPr>
        <w:t>subsidiary prosecut</w:t>
      </w:r>
      <w:r>
        <w:rPr>
          <w:lang w:val="en-GB"/>
        </w:rPr>
        <w:t>or</w:t>
      </w:r>
      <w:r w:rsidRPr="00D104FC">
        <w:rPr>
          <w:lang w:val="en-GB"/>
        </w:rPr>
        <w:t xml:space="preserve"> was not rejected for </w:t>
      </w:r>
      <w:r>
        <w:rPr>
          <w:lang w:val="en-GB"/>
        </w:rPr>
        <w:t>some time (see paragraph 66 of the judgment)</w:t>
      </w:r>
      <w:r w:rsidRPr="00D104FC">
        <w:rPr>
          <w:lang w:val="en-GB"/>
        </w:rPr>
        <w:t xml:space="preserve">. </w:t>
      </w:r>
      <w:r>
        <w:rPr>
          <w:lang w:val="en-GB"/>
        </w:rPr>
        <w:t>S</w:t>
      </w:r>
      <w:r w:rsidRPr="00D104FC">
        <w:rPr>
          <w:lang w:val="en-GB"/>
        </w:rPr>
        <w:t>uffice</w:t>
      </w:r>
      <w:r>
        <w:rPr>
          <w:lang w:val="en-GB"/>
        </w:rPr>
        <w:t xml:space="preserve"> it</w:t>
      </w:r>
      <w:r w:rsidRPr="00D104FC">
        <w:rPr>
          <w:lang w:val="en-GB"/>
        </w:rPr>
        <w:t xml:space="preserve"> to say</w:t>
      </w:r>
      <w:r>
        <w:rPr>
          <w:lang w:val="en-GB"/>
        </w:rPr>
        <w:t>, however,</w:t>
      </w:r>
      <w:r w:rsidRPr="00D104FC">
        <w:rPr>
          <w:lang w:val="en-GB"/>
        </w:rPr>
        <w:t xml:space="preserve"> that the complaint did not concern the disputed statement</w:t>
      </w:r>
      <w:r>
        <w:rPr>
          <w:lang w:val="en-GB"/>
        </w:rPr>
        <w:t xml:space="preserve"> and</w:t>
      </w:r>
      <w:r w:rsidRPr="00D104FC">
        <w:rPr>
          <w:lang w:val="en-GB"/>
        </w:rPr>
        <w:t xml:space="preserve"> was barred by the statute of limitations, and the delay cannot be held in any way to be an indication of the factual correctness of the allegation. Likewise, I have difficulties </w:t>
      </w:r>
      <w:r>
        <w:rPr>
          <w:lang w:val="en-GB"/>
        </w:rPr>
        <w:t>in</w:t>
      </w:r>
      <w:r w:rsidRPr="00D104FC">
        <w:rPr>
          <w:lang w:val="en-GB"/>
        </w:rPr>
        <w:t xml:space="preserve"> follow</w:t>
      </w:r>
      <w:r>
        <w:rPr>
          <w:lang w:val="en-GB"/>
        </w:rPr>
        <w:t>ing</w:t>
      </w:r>
      <w:r w:rsidRPr="00D104FC">
        <w:rPr>
          <w:lang w:val="en-GB"/>
        </w:rPr>
        <w:t xml:space="preserve"> the second argument </w:t>
      </w:r>
      <w:r>
        <w:rPr>
          <w:lang w:val="en-GB"/>
        </w:rPr>
        <w:t>put forward by</w:t>
      </w:r>
      <w:r w:rsidRPr="00D104FC">
        <w:rPr>
          <w:lang w:val="en-GB"/>
        </w:rPr>
        <w:t xml:space="preserve"> the Court, namely that there is a public</w:t>
      </w:r>
      <w:r>
        <w:rPr>
          <w:lang w:val="en-GB"/>
        </w:rPr>
        <w:t>-</w:t>
      </w:r>
      <w:r w:rsidRPr="00D104FC">
        <w:rPr>
          <w:lang w:val="en-GB"/>
        </w:rPr>
        <w:t xml:space="preserve">interest element present, given the role of lawyers in the proper administration of justice. This uncontroversial truth cannot be seen to be relevant here, as the statement related to a personal grievance. In the present case the activities of the lawyer cannot be attributed to the </w:t>
      </w:r>
      <w:r>
        <w:rPr>
          <w:lang w:val="en-GB"/>
        </w:rPr>
        <w:t>S</w:t>
      </w:r>
      <w:r w:rsidRPr="00D104FC">
        <w:rPr>
          <w:lang w:val="en-GB"/>
        </w:rPr>
        <w:t>tate</w:t>
      </w:r>
      <w:r>
        <w:rPr>
          <w:lang w:val="en-GB"/>
        </w:rPr>
        <w:t>;</w:t>
      </w:r>
      <w:r w:rsidRPr="00D104FC">
        <w:rPr>
          <w:lang w:val="en-GB"/>
        </w:rPr>
        <w:t xml:space="preserve"> the lawyer acted within the traditional client-lawyer relationship without any impact on the public interest in the administration of justice.</w:t>
      </w:r>
    </w:p>
    <w:p w:rsidR="007E55D4" w:rsidRDefault="004222AF" w:rsidP="004222AF">
      <w:pPr>
        <w:pStyle w:val="OpiPara"/>
        <w:rPr>
          <w:lang w:val="en-GB"/>
        </w:rPr>
      </w:pPr>
      <w:r w:rsidRPr="00D104FC">
        <w:rPr>
          <w:lang w:val="en-GB"/>
        </w:rPr>
        <w:t xml:space="preserve">I do not think that compensation in the law of tort (as long as the compensation is not unreasonably connected to the injury caused) should be calibrated by taking into consideration the alleged financial difficulties of the party causing injury. Freedom of expression entails responsibilities, and these responsibilities cannot be different on the grounds of existential difficulties </w:t>
      </w:r>
      <w:r>
        <w:rPr>
          <w:lang w:val="en-GB"/>
        </w:rPr>
        <w:t>affecting</w:t>
      </w:r>
      <w:r w:rsidRPr="00D104FC">
        <w:rPr>
          <w:lang w:val="en-GB"/>
        </w:rPr>
        <w:t xml:space="preserve"> the speaker. Poverty cannot be an excuse for irresponsible private injury. Moreover, the State cannot be held responsible for compensating for the financial losses of indigent people when they </w:t>
      </w:r>
      <w:r>
        <w:rPr>
          <w:lang w:val="en-GB"/>
        </w:rPr>
        <w:t>cause</w:t>
      </w:r>
      <w:r w:rsidRPr="00D104FC">
        <w:rPr>
          <w:lang w:val="en-GB"/>
        </w:rPr>
        <w:t xml:space="preserve"> injury, especially where </w:t>
      </w:r>
      <w:r>
        <w:rPr>
          <w:lang w:val="en-GB"/>
        </w:rPr>
        <w:t xml:space="preserve">the </w:t>
      </w:r>
      <w:r w:rsidRPr="00D104FC">
        <w:rPr>
          <w:lang w:val="en-GB"/>
        </w:rPr>
        <w:t xml:space="preserve">values </w:t>
      </w:r>
      <w:r>
        <w:rPr>
          <w:lang w:val="en-GB"/>
        </w:rPr>
        <w:t xml:space="preserve">of </w:t>
      </w:r>
      <w:r w:rsidRPr="00D104FC">
        <w:rPr>
          <w:lang w:val="en-GB"/>
        </w:rPr>
        <w:t>freedom of expression are not at stake.</w:t>
      </w:r>
    </w:p>
    <w:p w:rsidR="007E55D4" w:rsidRDefault="004222AF" w:rsidP="004222AF">
      <w:pPr>
        <w:pStyle w:val="OpiPara"/>
        <w:rPr>
          <w:lang w:val="en-GB"/>
        </w:rPr>
      </w:pPr>
      <w:r>
        <w:rPr>
          <w:lang w:val="en-GB"/>
        </w:rPr>
        <w:t>Furthermore</w:t>
      </w:r>
      <w:r w:rsidRPr="00D104FC">
        <w:rPr>
          <w:lang w:val="en-GB"/>
        </w:rPr>
        <w:t>, the approach applied in this case seems to tip the balance between the rights in question to the detriment of reputation and private life. An individual will receive fair compensation only if there is a deep pocket to compensate that individual. This logic is hard to reconcile with the fundamentals of modern tort law, which is based on the assumption that the damage caused has to be undone, irrespective of the status of the parties</w:t>
      </w:r>
      <w:r w:rsidRPr="00891F56">
        <w:rPr>
          <w:lang w:val="en-GB"/>
        </w:rPr>
        <w:t xml:space="preserve"> </w:t>
      </w:r>
      <w:r w:rsidRPr="00D104FC">
        <w:rPr>
          <w:lang w:val="en-GB"/>
        </w:rPr>
        <w:t xml:space="preserve">involved. People are entitled </w:t>
      </w:r>
      <w:r>
        <w:rPr>
          <w:lang w:val="en-GB"/>
        </w:rPr>
        <w:t xml:space="preserve">on an equal footing </w:t>
      </w:r>
      <w:r w:rsidRPr="00D104FC">
        <w:rPr>
          <w:lang w:val="en-GB"/>
        </w:rPr>
        <w:t>to the protection of their reputation. The national law did allow for compensation in instalments</w:t>
      </w:r>
      <w:r>
        <w:rPr>
          <w:lang w:val="en-GB"/>
        </w:rPr>
        <w:t>,</w:t>
      </w:r>
      <w:r w:rsidRPr="00D104FC">
        <w:rPr>
          <w:lang w:val="en-GB"/>
        </w:rPr>
        <w:t xml:space="preserve"> and therefore an element of “clemency” or flexibility reflecting </w:t>
      </w:r>
      <w:r>
        <w:rPr>
          <w:lang w:val="en-GB"/>
        </w:rPr>
        <w:t xml:space="preserve">the </w:t>
      </w:r>
      <w:r w:rsidRPr="00D104FC">
        <w:rPr>
          <w:lang w:val="en-GB"/>
        </w:rPr>
        <w:t>applicant</w:t>
      </w:r>
      <w:r w:rsidR="00FF5C95">
        <w:rPr>
          <w:lang w:val="en-GB"/>
        </w:rPr>
        <w:t>’</w:t>
      </w:r>
      <w:r w:rsidRPr="00D104FC">
        <w:rPr>
          <w:lang w:val="en-GB"/>
        </w:rPr>
        <w:t>s personal difficulties is present here. The domestic courts applied the discretion granted by law. It is not for an international court of human rights to review the equity of these lawful discretionary powers.</w:t>
      </w:r>
    </w:p>
    <w:p w:rsidR="004222AF" w:rsidRPr="00D104FC" w:rsidRDefault="004222AF" w:rsidP="004222AF">
      <w:pPr>
        <w:pStyle w:val="OpiPara"/>
        <w:rPr>
          <w:lang w:val="en-GB"/>
        </w:rPr>
      </w:pPr>
      <w:r w:rsidRPr="00D104FC">
        <w:rPr>
          <w:lang w:val="en-GB"/>
        </w:rPr>
        <w:t xml:space="preserve">The Court relies on </w:t>
      </w:r>
      <w:r w:rsidRPr="00D104FC">
        <w:rPr>
          <w:i/>
          <w:lang w:val="en-GB"/>
        </w:rPr>
        <w:t>Tolstoy Miloslavsky v. the United Kingdom</w:t>
      </w:r>
      <w:r w:rsidRPr="00D104FC">
        <w:rPr>
          <w:lang w:val="en-GB"/>
        </w:rPr>
        <w:t xml:space="preserve"> </w:t>
      </w:r>
      <w:r>
        <w:rPr>
          <w:lang w:val="en-GB"/>
        </w:rPr>
        <w:t>(</w:t>
      </w:r>
      <w:r w:rsidRPr="00D104FC">
        <w:rPr>
          <w:lang w:val="en-GB"/>
        </w:rPr>
        <w:t>13 July 1995, Series A no. 316</w:t>
      </w:r>
      <w:r w:rsidRPr="00D104FC">
        <w:rPr>
          <w:lang w:val="en-GB"/>
        </w:rPr>
        <w:noBreakHyphen/>
        <w:t>B</w:t>
      </w:r>
      <w:r>
        <w:rPr>
          <w:lang w:val="en-GB"/>
        </w:rPr>
        <w:t>)</w:t>
      </w:r>
      <w:r w:rsidRPr="00D104FC">
        <w:rPr>
          <w:lang w:val="en-GB"/>
        </w:rPr>
        <w:t xml:space="preserve">. In that case the applicant and the Commission were of the view that the amount of damages awarded </w:t>
      </w:r>
      <w:r>
        <w:rPr>
          <w:lang w:val="en-GB"/>
        </w:rPr>
        <w:t>–</w:t>
      </w:r>
      <w:r w:rsidRPr="00D104FC">
        <w:rPr>
          <w:lang w:val="en-GB"/>
        </w:rPr>
        <w:t xml:space="preserve"> 1.5 million </w:t>
      </w:r>
      <w:r>
        <w:rPr>
          <w:lang w:val="en-GB"/>
        </w:rPr>
        <w:t>pounds sterling (GBP) –</w:t>
      </w:r>
      <w:r w:rsidRPr="00D104FC">
        <w:rPr>
          <w:lang w:val="en-GB"/>
        </w:rPr>
        <w:t xml:space="preserve"> was disproportionate to the legitimate aim of protecting Lord Aldington</w:t>
      </w:r>
      <w:r w:rsidR="00FF5C95">
        <w:rPr>
          <w:lang w:val="en-GB"/>
        </w:rPr>
        <w:t>’</w:t>
      </w:r>
      <w:r w:rsidRPr="00D104FC">
        <w:rPr>
          <w:lang w:val="en-GB"/>
        </w:rPr>
        <w:t>s reputation or rights (</w:t>
      </w:r>
      <w:r>
        <w:rPr>
          <w:lang w:val="en-GB"/>
        </w:rPr>
        <w:t xml:space="preserve">ibid., </w:t>
      </w:r>
      <w:r w:rsidRPr="00D104FC">
        <w:rPr>
          <w:lang w:val="en-GB"/>
        </w:rPr>
        <w:t>§ 46). The Court found in that case that under the Convention, an award of damages for defamation must bear a reasonable relationship of proportionality to the injury to reputation suffered (</w:t>
      </w:r>
      <w:r>
        <w:rPr>
          <w:lang w:val="en-GB"/>
        </w:rPr>
        <w:t xml:space="preserve">ibid., </w:t>
      </w:r>
      <w:r w:rsidRPr="00D104FC">
        <w:rPr>
          <w:lang w:val="en-GB"/>
        </w:rPr>
        <w:t xml:space="preserve">§ 49). This </w:t>
      </w:r>
      <w:r>
        <w:rPr>
          <w:lang w:val="en-GB"/>
        </w:rPr>
        <w:t xml:space="preserve">principle </w:t>
      </w:r>
      <w:r w:rsidRPr="00D104FC">
        <w:rPr>
          <w:lang w:val="en-GB"/>
        </w:rPr>
        <w:t>was not contested in the present judgment</w:t>
      </w:r>
      <w:r>
        <w:rPr>
          <w:lang w:val="en-GB"/>
        </w:rPr>
        <w:t>;</w:t>
      </w:r>
      <w:r w:rsidRPr="00D104FC">
        <w:rPr>
          <w:lang w:val="en-GB"/>
        </w:rPr>
        <w:t xml:space="preserve"> considerations regarding the </w:t>
      </w:r>
      <w:r>
        <w:rPr>
          <w:lang w:val="en-GB"/>
        </w:rPr>
        <w:t xml:space="preserve">injury to </w:t>
      </w:r>
      <w:r w:rsidRPr="00D104FC">
        <w:rPr>
          <w:lang w:val="en-GB"/>
        </w:rPr>
        <w:t>reputation suffered are different from the alleged financial difficulties an award imposes on a person who defames someone else.</w:t>
      </w:r>
    </w:p>
    <w:p w:rsidR="004222AF" w:rsidRPr="00D104FC" w:rsidRDefault="004222AF" w:rsidP="004222AF">
      <w:pPr>
        <w:pStyle w:val="OpiPara"/>
        <w:rPr>
          <w:snapToGrid w:val="0"/>
          <w:lang w:val="en-GB"/>
        </w:rPr>
      </w:pPr>
      <w:r w:rsidRPr="00D104FC">
        <w:rPr>
          <w:lang w:val="en-GB"/>
        </w:rPr>
        <w:t xml:space="preserve">It is true that reasoning similar to </w:t>
      </w:r>
      <w:r>
        <w:rPr>
          <w:lang w:val="en-GB"/>
        </w:rPr>
        <w:t xml:space="preserve">that in </w:t>
      </w:r>
      <w:r w:rsidRPr="00D104FC">
        <w:rPr>
          <w:lang w:val="en-GB"/>
        </w:rPr>
        <w:t xml:space="preserve">the present </w:t>
      </w:r>
      <w:r>
        <w:rPr>
          <w:lang w:val="en-GB"/>
        </w:rPr>
        <w:t>case</w:t>
      </w:r>
      <w:r w:rsidRPr="00D104FC">
        <w:rPr>
          <w:lang w:val="en-GB"/>
        </w:rPr>
        <w:t xml:space="preserve"> was adopted in </w:t>
      </w:r>
      <w:r w:rsidRPr="00D104FC">
        <w:rPr>
          <w:i/>
          <w:lang w:val="en-GB"/>
        </w:rPr>
        <w:t>Koprivica v. Montenegro</w:t>
      </w:r>
      <w:r w:rsidRPr="00D104FC">
        <w:rPr>
          <w:lang w:val="en-GB"/>
        </w:rPr>
        <w:t xml:space="preserve"> </w:t>
      </w:r>
      <w:r>
        <w:rPr>
          <w:lang w:val="en-GB"/>
        </w:rPr>
        <w:t>(</w:t>
      </w:r>
      <w:r w:rsidRPr="00D104FC">
        <w:rPr>
          <w:lang w:val="en-GB"/>
        </w:rPr>
        <w:t>no. 41158/09</w:t>
      </w:r>
      <w:r w:rsidRPr="00D104FC">
        <w:rPr>
          <w:snapToGrid w:val="0"/>
          <w:lang w:val="en-GB"/>
        </w:rPr>
        <w:t>, 22 November 2011</w:t>
      </w:r>
      <w:r>
        <w:rPr>
          <w:snapToGrid w:val="0"/>
          <w:lang w:val="en-GB"/>
        </w:rPr>
        <w:t>)</w:t>
      </w:r>
      <w:r w:rsidRPr="00D104FC">
        <w:rPr>
          <w:snapToGrid w:val="0"/>
          <w:lang w:val="en-GB"/>
        </w:rPr>
        <w:t>, cited</w:t>
      </w:r>
      <w:r>
        <w:rPr>
          <w:snapToGrid w:val="0"/>
          <w:lang w:val="en-GB"/>
        </w:rPr>
        <w:t xml:space="preserve"> in the judgment</w:t>
      </w:r>
      <w:r w:rsidRPr="00D104FC">
        <w:rPr>
          <w:snapToGrid w:val="0"/>
          <w:lang w:val="en-GB"/>
        </w:rPr>
        <w:t xml:space="preserve">. That case concerned factually incorrect journalistic information on a matter of </w:t>
      </w:r>
      <w:r>
        <w:rPr>
          <w:snapToGrid w:val="0"/>
          <w:lang w:val="en-GB"/>
        </w:rPr>
        <w:t xml:space="preserve">the </w:t>
      </w:r>
      <w:r w:rsidRPr="00D104FC">
        <w:rPr>
          <w:snapToGrid w:val="0"/>
          <w:lang w:val="en-GB"/>
        </w:rPr>
        <w:t>utmost public interest</w:t>
      </w:r>
      <w:r>
        <w:rPr>
          <w:snapToGrid w:val="0"/>
          <w:lang w:val="en-GB"/>
        </w:rPr>
        <w:t>, and</w:t>
      </w:r>
      <w:r w:rsidRPr="00D104FC">
        <w:rPr>
          <w:snapToGrid w:val="0"/>
          <w:lang w:val="en-GB"/>
        </w:rPr>
        <w:t xml:space="preserve"> it was left undecided to what extent the applicant was able to prove his allegations in the domestic court. It would not be appropriate to speculate in this dissent </w:t>
      </w:r>
      <w:r>
        <w:rPr>
          <w:snapToGrid w:val="0"/>
          <w:lang w:val="en-GB"/>
        </w:rPr>
        <w:t>as to</w:t>
      </w:r>
      <w:r w:rsidRPr="00D104FC">
        <w:rPr>
          <w:snapToGrid w:val="0"/>
          <w:lang w:val="en-GB"/>
        </w:rPr>
        <w:t xml:space="preserve"> the existence of additional reasons for </w:t>
      </w:r>
      <w:r>
        <w:rPr>
          <w:snapToGrid w:val="0"/>
          <w:lang w:val="en-GB"/>
        </w:rPr>
        <w:t xml:space="preserve">the </w:t>
      </w:r>
      <w:r w:rsidRPr="00D104FC">
        <w:rPr>
          <w:snapToGrid w:val="0"/>
          <w:lang w:val="en-GB"/>
        </w:rPr>
        <w:t xml:space="preserve">finding </w:t>
      </w:r>
      <w:r>
        <w:rPr>
          <w:snapToGrid w:val="0"/>
          <w:lang w:val="en-GB"/>
        </w:rPr>
        <w:t xml:space="preserve">of </w:t>
      </w:r>
      <w:r w:rsidRPr="00D104FC">
        <w:rPr>
          <w:snapToGrid w:val="0"/>
          <w:lang w:val="en-GB"/>
        </w:rPr>
        <w:t xml:space="preserve">a violation in that case. </w:t>
      </w:r>
      <w:r>
        <w:rPr>
          <w:snapToGrid w:val="0"/>
          <w:lang w:val="en-GB"/>
        </w:rPr>
        <w:t>S</w:t>
      </w:r>
      <w:r w:rsidRPr="00D104FC">
        <w:rPr>
          <w:snapToGrid w:val="0"/>
          <w:lang w:val="en-GB"/>
        </w:rPr>
        <w:t>uffice</w:t>
      </w:r>
      <w:r>
        <w:rPr>
          <w:snapToGrid w:val="0"/>
          <w:lang w:val="en-GB"/>
        </w:rPr>
        <w:t xml:space="preserve"> it</w:t>
      </w:r>
      <w:r w:rsidRPr="00D104FC">
        <w:rPr>
          <w:snapToGrid w:val="0"/>
          <w:lang w:val="en-GB"/>
        </w:rPr>
        <w:t xml:space="preserve"> to say that the excessive sanctions </w:t>
      </w:r>
      <w:r>
        <w:rPr>
          <w:snapToGrid w:val="0"/>
          <w:lang w:val="en-GB"/>
        </w:rPr>
        <w:t>imposed on</w:t>
      </w:r>
      <w:r w:rsidRPr="00D104FC">
        <w:rPr>
          <w:snapToGrid w:val="0"/>
          <w:lang w:val="en-GB"/>
        </w:rPr>
        <w:t xml:space="preserve"> a journalist had a clear chilling effect on news</w:t>
      </w:r>
      <w:r>
        <w:rPr>
          <w:snapToGrid w:val="0"/>
          <w:lang w:val="en-GB"/>
        </w:rPr>
        <w:t>-</w:t>
      </w:r>
      <w:r w:rsidRPr="00D104FC">
        <w:rPr>
          <w:snapToGrid w:val="0"/>
          <w:lang w:val="en-GB"/>
        </w:rPr>
        <w:t xml:space="preserve">gathering, and it was not the mere existential difficulty caused by the award </w:t>
      </w:r>
      <w:r>
        <w:rPr>
          <w:snapToGrid w:val="0"/>
          <w:lang w:val="en-GB"/>
        </w:rPr>
        <w:t>made</w:t>
      </w:r>
      <w:r w:rsidRPr="00D104FC">
        <w:rPr>
          <w:snapToGrid w:val="0"/>
          <w:lang w:val="en-GB"/>
        </w:rPr>
        <w:t xml:space="preserve"> </w:t>
      </w:r>
      <w:r>
        <w:rPr>
          <w:snapToGrid w:val="0"/>
          <w:lang w:val="en-GB"/>
        </w:rPr>
        <w:t xml:space="preserve">by the </w:t>
      </w:r>
      <w:r w:rsidRPr="00D104FC">
        <w:rPr>
          <w:snapToGrid w:val="0"/>
          <w:lang w:val="en-GB"/>
        </w:rPr>
        <w:t>domestic</w:t>
      </w:r>
      <w:r>
        <w:rPr>
          <w:snapToGrid w:val="0"/>
          <w:lang w:val="en-GB"/>
        </w:rPr>
        <w:t xml:space="preserve"> courts</w:t>
      </w:r>
      <w:r w:rsidRPr="00D104FC">
        <w:rPr>
          <w:snapToGrid w:val="0"/>
          <w:lang w:val="en-GB"/>
        </w:rPr>
        <w:t xml:space="preserve"> that justified the finding of a violation.</w:t>
      </w:r>
    </w:p>
    <w:p w:rsidR="007E55D4" w:rsidRDefault="004222AF" w:rsidP="004222AF">
      <w:pPr>
        <w:pStyle w:val="OpiPara"/>
        <w:rPr>
          <w:lang w:val="en-GB"/>
        </w:rPr>
      </w:pPr>
      <w:r w:rsidRPr="00D104FC">
        <w:rPr>
          <w:snapToGrid w:val="0"/>
          <w:lang w:val="en-GB"/>
        </w:rPr>
        <w:t>I would like to mention one more authority which was relied upon in the Court</w:t>
      </w:r>
      <w:r w:rsidR="00FF5C95">
        <w:rPr>
          <w:snapToGrid w:val="0"/>
          <w:lang w:val="en-GB"/>
        </w:rPr>
        <w:t>’</w:t>
      </w:r>
      <w:r w:rsidRPr="00D104FC">
        <w:rPr>
          <w:snapToGrid w:val="0"/>
          <w:lang w:val="en-GB"/>
        </w:rPr>
        <w:t xml:space="preserve">s reasoning. </w:t>
      </w:r>
      <w:r w:rsidRPr="00D104FC">
        <w:rPr>
          <w:i/>
          <w:lang w:val="en-GB"/>
        </w:rPr>
        <w:t>Steel and Morris v. the United Kingdom</w:t>
      </w:r>
      <w:r w:rsidRPr="00D104FC">
        <w:rPr>
          <w:lang w:val="en-GB"/>
        </w:rPr>
        <w:t xml:space="preserve"> </w:t>
      </w:r>
      <w:r>
        <w:rPr>
          <w:lang w:val="en-GB"/>
        </w:rPr>
        <w:t>(</w:t>
      </w:r>
      <w:r w:rsidRPr="00D104FC">
        <w:rPr>
          <w:lang w:val="en-GB"/>
        </w:rPr>
        <w:t>no. 68416/01, §</w:t>
      </w:r>
      <w:r>
        <w:rPr>
          <w:lang w:val="en-GB"/>
        </w:rPr>
        <w:t> </w:t>
      </w:r>
      <w:r w:rsidRPr="00D104FC">
        <w:rPr>
          <w:lang w:val="en-GB"/>
        </w:rPr>
        <w:t>96, ECHR 2005</w:t>
      </w:r>
      <w:r w:rsidRPr="00D104FC">
        <w:rPr>
          <w:lang w:val="en-GB"/>
        </w:rPr>
        <w:noBreakHyphen/>
        <w:t>II</w:t>
      </w:r>
      <w:r>
        <w:rPr>
          <w:lang w:val="en-GB"/>
        </w:rPr>
        <w:t>) contains the following passage:</w:t>
      </w:r>
    </w:p>
    <w:p w:rsidR="004222AF" w:rsidRPr="00D104FC" w:rsidRDefault="004222AF" w:rsidP="004222AF">
      <w:pPr>
        <w:pStyle w:val="OpiQuot"/>
        <w:rPr>
          <w:lang w:val="en-GB"/>
        </w:rPr>
      </w:pPr>
      <w:r w:rsidRPr="00D104FC">
        <w:rPr>
          <w:lang w:val="en-GB"/>
        </w:rPr>
        <w:t>“</w:t>
      </w:r>
      <w:r w:rsidR="007E55D4">
        <w:rPr>
          <w:lang w:val="en-GB"/>
        </w:rPr>
        <w:t>...</w:t>
      </w:r>
      <w:r>
        <w:rPr>
          <w:lang w:val="en-GB"/>
        </w:rPr>
        <w:t xml:space="preserve"> </w:t>
      </w:r>
      <w:r w:rsidRPr="00D104FC">
        <w:rPr>
          <w:lang w:val="en-GB"/>
        </w:rPr>
        <w:t xml:space="preserve">the Court considers that the size of the award of damages made against the two applicants may also have failed to strike the right balance. Under the Convention, an award of damages for defamation must bear a reasonable relationship of proportionality to the injury to reputation suffered (see </w:t>
      </w:r>
      <w:r w:rsidRPr="000876FD">
        <w:rPr>
          <w:i/>
          <w:lang w:val="en-GB"/>
        </w:rPr>
        <w:t>Tolstoy Miloslavsky v. the United Kingdom</w:t>
      </w:r>
      <w:r w:rsidRPr="00D104FC">
        <w:rPr>
          <w:lang w:val="en-GB"/>
        </w:rPr>
        <w:t xml:space="preserve">, </w:t>
      </w:r>
      <w:r>
        <w:rPr>
          <w:lang w:val="en-GB"/>
        </w:rPr>
        <w:t>[cited above,]</w:t>
      </w:r>
      <w:r w:rsidRPr="00D104FC">
        <w:rPr>
          <w:lang w:val="en-GB"/>
        </w:rPr>
        <w:t xml:space="preserve"> § 49). The Court notes on the one hand that the sums eventually awarded in the present case (GBP 36,000 in the case of the first applicant and GBP 40,000 in the case of the second applicant), although relatively moderate by contemporary standards in defamation cases in England and Wales, were very substantial when compared to the modest incomes and resources of the two applicants. While accepting, on the other hand, that the statements in the leaflet which were found to be untrue contained serious allegations, the Court observes that not only were the plaintiffs large and powerful corporate entities but that, in accordance with the principles of English law, they were not required to, and did not, establish that they had in fact suffered any financial loss as a result of the publication of the </w:t>
      </w:r>
      <w:r w:rsidR="00FF5C95">
        <w:rPr>
          <w:lang w:val="en-GB"/>
        </w:rPr>
        <w:t>‘</w:t>
      </w:r>
      <w:r w:rsidRPr="00D104FC">
        <w:rPr>
          <w:lang w:val="en-GB"/>
        </w:rPr>
        <w:t>several thousand</w:t>
      </w:r>
      <w:r w:rsidR="00FF5C95">
        <w:rPr>
          <w:lang w:val="en-GB"/>
        </w:rPr>
        <w:t>’</w:t>
      </w:r>
      <w:r w:rsidRPr="00D104FC">
        <w:rPr>
          <w:lang w:val="en-GB"/>
        </w:rPr>
        <w:t xml:space="preserve"> copies of the leaflets found by the trial judge to have been distributed.”</w:t>
      </w:r>
    </w:p>
    <w:p w:rsidR="007E55D4" w:rsidRDefault="004222AF" w:rsidP="004222AF">
      <w:pPr>
        <w:pStyle w:val="OpiPara"/>
        <w:rPr>
          <w:lang w:val="en-GB"/>
        </w:rPr>
      </w:pPr>
      <w:r w:rsidRPr="00D104FC">
        <w:rPr>
          <w:lang w:val="en-GB"/>
        </w:rPr>
        <w:t xml:space="preserve">I mentioned above that </w:t>
      </w:r>
      <w:r w:rsidRPr="00D104FC">
        <w:rPr>
          <w:i/>
          <w:lang w:val="en-GB"/>
        </w:rPr>
        <w:t xml:space="preserve">Tolstoy Miloslavsky </w:t>
      </w:r>
      <w:r>
        <w:rPr>
          <w:lang w:val="en-GB"/>
        </w:rPr>
        <w:t>was</w:t>
      </w:r>
      <w:r w:rsidRPr="00D104FC">
        <w:rPr>
          <w:lang w:val="en-GB"/>
        </w:rPr>
        <w:t xml:space="preserve"> concerned with the proportionality of the award to the injury suffered, and that in this regard the consideration of </w:t>
      </w:r>
      <w:r>
        <w:rPr>
          <w:lang w:val="en-GB"/>
        </w:rPr>
        <w:t xml:space="preserve">the </w:t>
      </w:r>
      <w:r w:rsidRPr="00D104FC">
        <w:rPr>
          <w:lang w:val="en-GB"/>
        </w:rPr>
        <w:t>defendants</w:t>
      </w:r>
      <w:r w:rsidR="00FF5C95">
        <w:rPr>
          <w:lang w:val="en-GB"/>
        </w:rPr>
        <w:t>’</w:t>
      </w:r>
      <w:r w:rsidRPr="00D104FC">
        <w:rPr>
          <w:lang w:val="en-GB"/>
        </w:rPr>
        <w:t xml:space="preserve"> position is a </w:t>
      </w:r>
      <w:r w:rsidRPr="00D104FC">
        <w:rPr>
          <w:i/>
          <w:lang w:val="en-GB"/>
        </w:rPr>
        <w:t>non sequitur</w:t>
      </w:r>
      <w:r w:rsidRPr="00D104FC">
        <w:rPr>
          <w:lang w:val="en-GB"/>
        </w:rPr>
        <w:t xml:space="preserve">. The </w:t>
      </w:r>
      <w:r w:rsidRPr="00D104FC">
        <w:rPr>
          <w:i/>
          <w:lang w:val="en-GB"/>
        </w:rPr>
        <w:t xml:space="preserve">Tolstoy Miloslavsky </w:t>
      </w:r>
      <w:r w:rsidRPr="00D104FC">
        <w:rPr>
          <w:lang w:val="en-GB"/>
        </w:rPr>
        <w:t xml:space="preserve">argument as applied in </w:t>
      </w:r>
      <w:r w:rsidRPr="00D104FC">
        <w:rPr>
          <w:i/>
          <w:lang w:val="en-GB"/>
        </w:rPr>
        <w:t>Steel and Morris</w:t>
      </w:r>
      <w:r>
        <w:rPr>
          <w:lang w:val="en-GB"/>
        </w:rPr>
        <w:t xml:space="preserve"> </w:t>
      </w:r>
      <w:r w:rsidRPr="00D104FC">
        <w:rPr>
          <w:lang w:val="en-GB"/>
        </w:rPr>
        <w:t xml:space="preserve">may seem to stop short of a </w:t>
      </w:r>
      <w:r w:rsidRPr="00D104FC">
        <w:rPr>
          <w:i/>
          <w:lang w:val="en-GB"/>
        </w:rPr>
        <w:t xml:space="preserve">non sequitur, </w:t>
      </w:r>
      <w:r w:rsidRPr="00D104FC">
        <w:rPr>
          <w:lang w:val="en-GB"/>
        </w:rPr>
        <w:t xml:space="preserve">but it is not a statement of principle: what matters for the Court is that the corporate plaintiffs did not establish </w:t>
      </w:r>
      <w:r>
        <w:rPr>
          <w:lang w:val="en-GB"/>
        </w:rPr>
        <w:t xml:space="preserve">that they had suffered any </w:t>
      </w:r>
      <w:r w:rsidRPr="00D104FC">
        <w:rPr>
          <w:lang w:val="en-GB"/>
        </w:rPr>
        <w:t>financial loss. It is of more interest that the leaflets distributed in that case concerned a matter of public interest, and that there was a violation of Article 6 that had an impact on the protection of the freedom of expression.</w:t>
      </w:r>
    </w:p>
    <w:p w:rsidR="004222AF" w:rsidRPr="0075562F" w:rsidRDefault="004222AF" w:rsidP="0075562F">
      <w:pPr>
        <w:pStyle w:val="OpiPara"/>
        <w:rPr>
          <w:lang w:val="en-GB"/>
        </w:rPr>
      </w:pPr>
      <w:r w:rsidRPr="00D104FC">
        <w:rPr>
          <w:lang w:val="en-GB"/>
        </w:rPr>
        <w:t xml:space="preserve">I understand that the applicant </w:t>
      </w:r>
      <w:r>
        <w:rPr>
          <w:lang w:val="en-GB"/>
        </w:rPr>
        <w:t xml:space="preserve">in the present case </w:t>
      </w:r>
      <w:r w:rsidRPr="00D104FC">
        <w:rPr>
          <w:lang w:val="en-GB"/>
        </w:rPr>
        <w:t xml:space="preserve">might be in a very difficult situation </w:t>
      </w:r>
      <w:r>
        <w:rPr>
          <w:lang w:val="en-GB"/>
        </w:rPr>
        <w:t xml:space="preserve">as a </w:t>
      </w:r>
      <w:r w:rsidRPr="00D104FC">
        <w:rPr>
          <w:lang w:val="en-GB"/>
        </w:rPr>
        <w:t xml:space="preserve">consequence of the debt she has incurred, and that she has a serious medical condition. In substance, her claim </w:t>
      </w:r>
      <w:r>
        <w:rPr>
          <w:lang w:val="en-GB"/>
        </w:rPr>
        <w:t>amounts to</w:t>
      </w:r>
      <w:r w:rsidRPr="00D104FC">
        <w:rPr>
          <w:lang w:val="en-GB"/>
        </w:rPr>
        <w:t xml:space="preserve"> an allegation of deprivation of possession</w:t>
      </w:r>
      <w:r>
        <w:rPr>
          <w:lang w:val="en-GB"/>
        </w:rPr>
        <w:t>s</w:t>
      </w:r>
      <w:r w:rsidRPr="00D104FC">
        <w:rPr>
          <w:lang w:val="en-GB"/>
        </w:rPr>
        <w:t xml:space="preserve"> (</w:t>
      </w:r>
      <w:r w:rsidRPr="000876FD">
        <w:rPr>
          <w:lang w:val="en-GB"/>
        </w:rPr>
        <w:t>namely</w:t>
      </w:r>
      <w:r w:rsidRPr="00D104FC">
        <w:rPr>
          <w:lang w:val="en-GB"/>
        </w:rPr>
        <w:t xml:space="preserve"> a pension) </w:t>
      </w:r>
      <w:r>
        <w:rPr>
          <w:lang w:val="en-GB"/>
        </w:rPr>
        <w:t>resulting in</w:t>
      </w:r>
      <w:r w:rsidRPr="00D104FC">
        <w:rPr>
          <w:lang w:val="en-GB"/>
        </w:rPr>
        <w:t xml:space="preserve"> her health</w:t>
      </w:r>
      <w:r>
        <w:rPr>
          <w:lang w:val="en-GB"/>
        </w:rPr>
        <w:t xml:space="preserve"> being endangered</w:t>
      </w:r>
      <w:r w:rsidRPr="00D104FC">
        <w:rPr>
          <w:lang w:val="en-GB"/>
        </w:rPr>
        <w:t xml:space="preserve">. This might exceptionally fall </w:t>
      </w:r>
      <w:r>
        <w:rPr>
          <w:lang w:val="en-GB"/>
        </w:rPr>
        <w:t>within</w:t>
      </w:r>
      <w:r w:rsidRPr="00D104FC">
        <w:rPr>
          <w:lang w:val="en-GB"/>
        </w:rPr>
        <w:t xml:space="preserve"> the </w:t>
      </w:r>
      <w:r>
        <w:rPr>
          <w:lang w:val="en-GB"/>
        </w:rPr>
        <w:t>am</w:t>
      </w:r>
      <w:r w:rsidRPr="00D104FC">
        <w:rPr>
          <w:lang w:val="en-GB"/>
        </w:rPr>
        <w:t xml:space="preserve">bit of Article 1 </w:t>
      </w:r>
      <w:r>
        <w:rPr>
          <w:lang w:val="en-GB"/>
        </w:rPr>
        <w:t xml:space="preserve">of </w:t>
      </w:r>
      <w:r w:rsidRPr="00D104FC">
        <w:rPr>
          <w:lang w:val="en-GB"/>
        </w:rPr>
        <w:t xml:space="preserve">Protocol </w:t>
      </w:r>
      <w:r>
        <w:rPr>
          <w:lang w:val="en-GB"/>
        </w:rPr>
        <w:t xml:space="preserve">No. </w:t>
      </w:r>
      <w:r w:rsidRPr="00D104FC">
        <w:rPr>
          <w:lang w:val="en-GB"/>
        </w:rPr>
        <w:t xml:space="preserve">1. However, it seems to me that the deprivation </w:t>
      </w:r>
      <w:r>
        <w:rPr>
          <w:lang w:val="en-GB"/>
        </w:rPr>
        <w:t>of possessions was</w:t>
      </w:r>
      <w:r w:rsidRPr="00D104FC">
        <w:rPr>
          <w:lang w:val="en-GB"/>
        </w:rPr>
        <w:t xml:space="preserve"> legitimate, that it serve</w:t>
      </w:r>
      <w:r>
        <w:rPr>
          <w:lang w:val="en-GB"/>
        </w:rPr>
        <w:t>d</w:t>
      </w:r>
      <w:r w:rsidRPr="00D104FC">
        <w:rPr>
          <w:lang w:val="en-GB"/>
        </w:rPr>
        <w:t xml:space="preserve"> the public interest (enforcing civil </w:t>
      </w:r>
      <w:r>
        <w:rPr>
          <w:lang w:val="en-GB"/>
        </w:rPr>
        <w:t>liability</w:t>
      </w:r>
      <w:r w:rsidRPr="00D104FC">
        <w:rPr>
          <w:lang w:val="en-GB"/>
        </w:rPr>
        <w:t xml:space="preserve"> for damage caused) and that </w:t>
      </w:r>
      <w:r>
        <w:rPr>
          <w:lang w:val="en-GB"/>
        </w:rPr>
        <w:t>it was</w:t>
      </w:r>
      <w:r w:rsidRPr="00D104FC">
        <w:rPr>
          <w:lang w:val="en-GB"/>
        </w:rPr>
        <w:t xml:space="preserve"> not disproportionate to that goal. Equitable considerations do not seem to play a role in the </w:t>
      </w:r>
      <w:r>
        <w:rPr>
          <w:lang w:val="en-GB"/>
        </w:rPr>
        <w:t>case-law</w:t>
      </w:r>
      <w:r w:rsidRPr="00D104FC">
        <w:rPr>
          <w:lang w:val="en-GB"/>
        </w:rPr>
        <w:t xml:space="preserve"> of this Court, beyond the concept of </w:t>
      </w:r>
      <w:r>
        <w:rPr>
          <w:lang w:val="en-GB"/>
        </w:rPr>
        <w:t>“</w:t>
      </w:r>
      <w:r w:rsidRPr="00D104FC">
        <w:rPr>
          <w:lang w:val="en-GB"/>
        </w:rPr>
        <w:t>individual and excessive burden</w:t>
      </w:r>
      <w:r>
        <w:rPr>
          <w:lang w:val="en-GB"/>
        </w:rPr>
        <w:t>”</w:t>
      </w:r>
      <w:r w:rsidRPr="00D104FC">
        <w:rPr>
          <w:lang w:val="en-GB"/>
        </w:rPr>
        <w:t xml:space="preserve">, even </w:t>
      </w:r>
      <w:r>
        <w:rPr>
          <w:lang w:val="en-GB"/>
        </w:rPr>
        <w:t>assuming that</w:t>
      </w:r>
      <w:r w:rsidRPr="00D104FC">
        <w:rPr>
          <w:lang w:val="en-GB"/>
        </w:rPr>
        <w:t xml:space="preserve"> this </w:t>
      </w:r>
      <w:r>
        <w:rPr>
          <w:lang w:val="en-GB"/>
        </w:rPr>
        <w:t>case involved</w:t>
      </w:r>
      <w:r w:rsidRPr="00D104FC">
        <w:rPr>
          <w:lang w:val="en-GB"/>
        </w:rPr>
        <w:t xml:space="preserve"> an issue of possession</w:t>
      </w:r>
      <w:r>
        <w:rPr>
          <w:lang w:val="en-GB"/>
        </w:rPr>
        <w:t>s</w:t>
      </w:r>
      <w:r w:rsidRPr="00D104FC">
        <w:rPr>
          <w:lang w:val="en-GB"/>
        </w:rPr>
        <w:t>.</w:t>
      </w:r>
    </w:p>
    <w:sectPr w:rsidR="004222AF" w:rsidRPr="0075562F" w:rsidSect="006564A8">
      <w:headerReference w:type="even" r:id="rId15"/>
      <w:headerReference w:type="default" r:id="rId16"/>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5D4" w:rsidRDefault="007E55D4">
      <w:r>
        <w:separator/>
      </w:r>
    </w:p>
  </w:endnote>
  <w:endnote w:type="continuationSeparator" w:id="0">
    <w:p w:rsidR="007E55D4" w:rsidRDefault="007E5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4" w:rsidRPr="00150BFA" w:rsidRDefault="007E55D4" w:rsidP="004222AF">
    <w:pPr>
      <w:jc w:val="center"/>
    </w:pPr>
    <w:r>
      <w:rPr>
        <w:noProof/>
        <w:lang w:val="en-US" w:eastAsia="ja-JP"/>
      </w:rPr>
      <w:drawing>
        <wp:inline distT="0" distB="0" distL="0" distR="0" wp14:anchorId="1D7A679A" wp14:editId="7BE55050">
          <wp:extent cx="762002" cy="6096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l_CS6_COE_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2" cy="609601"/>
                  </a:xfrm>
                  <a:prstGeom prst="rect">
                    <a:avLst/>
                  </a:prstGeom>
                </pic:spPr>
              </pic:pic>
            </a:graphicData>
          </a:graphic>
        </wp:inline>
      </w:drawing>
    </w:r>
  </w:p>
  <w:p w:rsidR="007E55D4" w:rsidRDefault="007E55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5D4" w:rsidRDefault="007E55D4">
      <w:r>
        <w:separator/>
      </w:r>
    </w:p>
  </w:footnote>
  <w:footnote w:type="continuationSeparator" w:id="0">
    <w:p w:rsidR="007E55D4" w:rsidRDefault="007E5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4" w:rsidRPr="00293F64" w:rsidRDefault="007E55D4" w:rsidP="00293F64">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4" w:rsidRPr="00A45145" w:rsidRDefault="007E55D4" w:rsidP="004222AF">
    <w:pPr>
      <w:jc w:val="center"/>
    </w:pPr>
    <w:r w:rsidRPr="00A45145">
      <w:rPr>
        <w:noProof/>
        <w:lang w:val="en-US" w:eastAsia="ja-JP"/>
      </w:rPr>
      <w:drawing>
        <wp:inline distT="0" distB="0" distL="0" distR="0" wp14:anchorId="6D171E60" wp14:editId="2AF53EE4">
          <wp:extent cx="2943225" cy="1219200"/>
          <wp:effectExtent l="0" t="0" r="9525" b="0"/>
          <wp:docPr id="12" name="Picture 12"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Cover_Page\ECHR_CoverpageCS6_ECHR_Coverpage_Header_Black.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43225" cy="1219200"/>
                  </a:xfrm>
                  <a:prstGeom prst="rect">
                    <a:avLst/>
                  </a:prstGeom>
                  <a:noFill/>
                  <a:ln>
                    <a:noFill/>
                  </a:ln>
                </pic:spPr>
              </pic:pic>
            </a:graphicData>
          </a:graphic>
        </wp:inline>
      </w:drawing>
    </w:r>
  </w:p>
  <w:p w:rsidR="007E55D4" w:rsidRDefault="007E55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4" w:rsidRPr="00791142" w:rsidRDefault="007E55D4" w:rsidP="00044ABA">
    <w:pPr>
      <w:pStyle w:val="ECHRHeader"/>
      <w:rPr>
        <w:lang w:val="en-GB"/>
      </w:rPr>
    </w:pPr>
    <w:r>
      <w:rPr>
        <w:rStyle w:val="PageNumber"/>
        <w:szCs w:val="18"/>
      </w:rPr>
      <w:fldChar w:fldCharType="begin"/>
    </w:r>
    <w:r w:rsidRPr="00791142">
      <w:rPr>
        <w:rStyle w:val="PageNumber"/>
        <w:szCs w:val="18"/>
        <w:lang w:val="en-GB"/>
      </w:rPr>
      <w:instrText xml:space="preserve"> PAGE </w:instrText>
    </w:r>
    <w:r>
      <w:rPr>
        <w:rStyle w:val="PageNumber"/>
        <w:szCs w:val="18"/>
      </w:rPr>
      <w:fldChar w:fldCharType="separate"/>
    </w:r>
    <w:r w:rsidR="00D462FF">
      <w:rPr>
        <w:rStyle w:val="PageNumber"/>
        <w:noProof/>
        <w:szCs w:val="18"/>
        <w:lang w:val="en-GB"/>
      </w:rPr>
      <w:t>12</w:t>
    </w:r>
    <w:r>
      <w:rPr>
        <w:rStyle w:val="PageNumber"/>
        <w:szCs w:val="18"/>
      </w:rPr>
      <w:fldChar w:fldCharType="end"/>
    </w:r>
    <w:r w:rsidRPr="00791142">
      <w:rPr>
        <w:lang w:val="en-GB"/>
      </w:rPr>
      <w:tab/>
      <w:t xml:space="preserve">TEŠIĆ v. SERBIA </w:t>
    </w:r>
    <w:r>
      <w:rPr>
        <w:lang w:val="en-GB"/>
      </w:rPr>
      <w:t xml:space="preserve">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4" w:rsidRPr="00791142" w:rsidRDefault="007E55D4" w:rsidP="00044ABA">
    <w:pPr>
      <w:pStyle w:val="ECHRHeader"/>
      <w:rPr>
        <w:lang w:val="en-GB"/>
      </w:rPr>
    </w:pPr>
    <w:r w:rsidRPr="0001136E">
      <w:tab/>
    </w:r>
    <w:r w:rsidRPr="00791142">
      <w:rPr>
        <w:lang w:val="en-GB"/>
      </w:rPr>
      <w:t xml:space="preserve">TEŠIĆ v. SERBIA </w:t>
    </w:r>
    <w:r>
      <w:rPr>
        <w:lang w:val="en-GB"/>
      </w:rPr>
      <w:t>JUDGMENT</w:t>
    </w:r>
    <w:r w:rsidRPr="00791142">
      <w:rPr>
        <w:lang w:val="en-GB"/>
      </w:rPr>
      <w:tab/>
    </w:r>
    <w:r>
      <w:rPr>
        <w:rStyle w:val="PageNumber"/>
        <w:szCs w:val="18"/>
      </w:rPr>
      <w:fldChar w:fldCharType="begin"/>
    </w:r>
    <w:r w:rsidRPr="00791142">
      <w:rPr>
        <w:rStyle w:val="PageNumber"/>
        <w:szCs w:val="18"/>
        <w:lang w:val="en-GB"/>
      </w:rPr>
      <w:instrText xml:space="preserve"> PAGE </w:instrText>
    </w:r>
    <w:r>
      <w:rPr>
        <w:rStyle w:val="PageNumber"/>
        <w:szCs w:val="18"/>
      </w:rPr>
      <w:fldChar w:fldCharType="separate"/>
    </w:r>
    <w:r w:rsidR="00D462FF">
      <w:rPr>
        <w:rStyle w:val="PageNumber"/>
        <w:noProof/>
        <w:szCs w:val="18"/>
        <w:lang w:val="en-GB"/>
      </w:rPr>
      <w:t>12</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4" w:rsidRPr="009F248B" w:rsidRDefault="007E55D4" w:rsidP="00044ABA">
    <w:pPr>
      <w:pStyle w:val="ECHRHeader"/>
    </w:pPr>
    <w:r>
      <w:rPr>
        <w:rStyle w:val="PageNumber"/>
        <w:szCs w:val="18"/>
      </w:rPr>
      <w:fldChar w:fldCharType="begin"/>
    </w:r>
    <w:r w:rsidRPr="00791142">
      <w:rPr>
        <w:rStyle w:val="PageNumber"/>
        <w:szCs w:val="18"/>
        <w:lang w:val="en-GB"/>
      </w:rPr>
      <w:instrText xml:space="preserve"> PAGE </w:instrText>
    </w:r>
    <w:r>
      <w:rPr>
        <w:rStyle w:val="PageNumber"/>
        <w:szCs w:val="18"/>
      </w:rPr>
      <w:fldChar w:fldCharType="separate"/>
    </w:r>
    <w:r w:rsidR="00D462FF">
      <w:rPr>
        <w:rStyle w:val="PageNumber"/>
        <w:noProof/>
        <w:szCs w:val="18"/>
        <w:lang w:val="en-GB"/>
      </w:rPr>
      <w:t>12</w:t>
    </w:r>
    <w:r>
      <w:rPr>
        <w:rStyle w:val="PageNumber"/>
        <w:szCs w:val="18"/>
      </w:rPr>
      <w:fldChar w:fldCharType="end"/>
    </w:r>
    <w:r w:rsidRPr="00791142">
      <w:rPr>
        <w:lang w:val="en-GB"/>
      </w:rPr>
      <w:tab/>
      <w:t xml:space="preserve">TEŠIĆ v. SERBIA </w:t>
    </w:r>
    <w:r>
      <w:rPr>
        <w:lang w:val="en-GB"/>
      </w:rPr>
      <w:t xml:space="preserve">JUDGMENT </w:t>
    </w:r>
    <w:r>
      <w:rPr>
        <w:lang w:val="sr-Cyrl-RS"/>
      </w:rPr>
      <w:t xml:space="preserve">– </w:t>
    </w:r>
    <w:r>
      <w:t>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4" w:rsidRPr="00791142" w:rsidRDefault="007E55D4" w:rsidP="00044ABA">
    <w:pPr>
      <w:pStyle w:val="ECHRHeader"/>
      <w:rPr>
        <w:lang w:val="en-GB"/>
      </w:rPr>
    </w:pPr>
    <w:r w:rsidRPr="0001136E">
      <w:tab/>
    </w:r>
    <w:r w:rsidRPr="00791142">
      <w:rPr>
        <w:lang w:val="en-GB"/>
      </w:rPr>
      <w:t xml:space="preserve">TEŠIĆ v. SERBIA </w:t>
    </w:r>
    <w:r>
      <w:rPr>
        <w:lang w:val="en-GB"/>
      </w:rPr>
      <w:t>JUDGMENT – SEPARATE OPINION</w:t>
    </w:r>
    <w:r w:rsidRPr="00791142">
      <w:rPr>
        <w:lang w:val="en-GB"/>
      </w:rPr>
      <w:tab/>
    </w:r>
    <w:r>
      <w:rPr>
        <w:rStyle w:val="PageNumber"/>
        <w:szCs w:val="18"/>
      </w:rPr>
      <w:fldChar w:fldCharType="begin"/>
    </w:r>
    <w:r w:rsidRPr="00791142">
      <w:rPr>
        <w:rStyle w:val="PageNumber"/>
        <w:szCs w:val="18"/>
        <w:lang w:val="en-GB"/>
      </w:rPr>
      <w:instrText xml:space="preserve"> PAGE </w:instrText>
    </w:r>
    <w:r>
      <w:rPr>
        <w:rStyle w:val="PageNumber"/>
        <w:szCs w:val="18"/>
      </w:rPr>
      <w:fldChar w:fldCharType="separate"/>
    </w:r>
    <w:r w:rsidR="00D462FF">
      <w:rPr>
        <w:rStyle w:val="PageNumber"/>
        <w:noProof/>
        <w:szCs w:val="18"/>
        <w:lang w:val="en-GB"/>
      </w:rPr>
      <w:t>12</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91142"/>
    <w:rsid w:val="00001CC5"/>
    <w:rsid w:val="00002DD1"/>
    <w:rsid w:val="000042D1"/>
    <w:rsid w:val="00007B38"/>
    <w:rsid w:val="0001136E"/>
    <w:rsid w:val="00013894"/>
    <w:rsid w:val="000241A0"/>
    <w:rsid w:val="00030EEB"/>
    <w:rsid w:val="00033160"/>
    <w:rsid w:val="00033914"/>
    <w:rsid w:val="00033FD2"/>
    <w:rsid w:val="0003467D"/>
    <w:rsid w:val="00034DB4"/>
    <w:rsid w:val="0003679E"/>
    <w:rsid w:val="00041AAB"/>
    <w:rsid w:val="00042867"/>
    <w:rsid w:val="00044A0F"/>
    <w:rsid w:val="00044ABA"/>
    <w:rsid w:val="00045AEE"/>
    <w:rsid w:val="0005170E"/>
    <w:rsid w:val="0005504E"/>
    <w:rsid w:val="0005522C"/>
    <w:rsid w:val="00055AB0"/>
    <w:rsid w:val="00055AC1"/>
    <w:rsid w:val="000608EF"/>
    <w:rsid w:val="000638F8"/>
    <w:rsid w:val="00071825"/>
    <w:rsid w:val="000726F6"/>
    <w:rsid w:val="00076A67"/>
    <w:rsid w:val="00085837"/>
    <w:rsid w:val="00085B3A"/>
    <w:rsid w:val="00090C82"/>
    <w:rsid w:val="0009409F"/>
    <w:rsid w:val="000A0731"/>
    <w:rsid w:val="000A0BD4"/>
    <w:rsid w:val="000A1AA3"/>
    <w:rsid w:val="000A1C97"/>
    <w:rsid w:val="000C08A6"/>
    <w:rsid w:val="000C6143"/>
    <w:rsid w:val="000D204C"/>
    <w:rsid w:val="000D3ECD"/>
    <w:rsid w:val="000D4FA2"/>
    <w:rsid w:val="000D6108"/>
    <w:rsid w:val="000E1449"/>
    <w:rsid w:val="000F699D"/>
    <w:rsid w:val="0010081B"/>
    <w:rsid w:val="001047FD"/>
    <w:rsid w:val="00104AD1"/>
    <w:rsid w:val="00106F51"/>
    <w:rsid w:val="001104C4"/>
    <w:rsid w:val="00111D99"/>
    <w:rsid w:val="0011665B"/>
    <w:rsid w:val="00126070"/>
    <w:rsid w:val="00126213"/>
    <w:rsid w:val="0013290F"/>
    <w:rsid w:val="00136B5C"/>
    <w:rsid w:val="0014092C"/>
    <w:rsid w:val="00143E0A"/>
    <w:rsid w:val="00147599"/>
    <w:rsid w:val="00151CCA"/>
    <w:rsid w:val="00157BD8"/>
    <w:rsid w:val="001702A1"/>
    <w:rsid w:val="00171962"/>
    <w:rsid w:val="00172CBB"/>
    <w:rsid w:val="00174A6F"/>
    <w:rsid w:val="00175163"/>
    <w:rsid w:val="00176B9E"/>
    <w:rsid w:val="001812B2"/>
    <w:rsid w:val="0018427D"/>
    <w:rsid w:val="00191594"/>
    <w:rsid w:val="0019388B"/>
    <w:rsid w:val="00194224"/>
    <w:rsid w:val="001948CE"/>
    <w:rsid w:val="00194E81"/>
    <w:rsid w:val="00195378"/>
    <w:rsid w:val="00197C29"/>
    <w:rsid w:val="001A048D"/>
    <w:rsid w:val="001A0EBE"/>
    <w:rsid w:val="001A2CB2"/>
    <w:rsid w:val="001A3CF2"/>
    <w:rsid w:val="001A5118"/>
    <w:rsid w:val="001B05AF"/>
    <w:rsid w:val="001B2C3A"/>
    <w:rsid w:val="001B2EFC"/>
    <w:rsid w:val="001B55E5"/>
    <w:rsid w:val="001B62B1"/>
    <w:rsid w:val="001B74F7"/>
    <w:rsid w:val="001C1C87"/>
    <w:rsid w:val="001C42F0"/>
    <w:rsid w:val="001C77A7"/>
    <w:rsid w:val="001F4D3E"/>
    <w:rsid w:val="001F5586"/>
    <w:rsid w:val="002012E7"/>
    <w:rsid w:val="002041E3"/>
    <w:rsid w:val="002131DE"/>
    <w:rsid w:val="00213408"/>
    <w:rsid w:val="002208F0"/>
    <w:rsid w:val="00223727"/>
    <w:rsid w:val="002242BA"/>
    <w:rsid w:val="00225BE5"/>
    <w:rsid w:val="002266CD"/>
    <w:rsid w:val="002320C6"/>
    <w:rsid w:val="00232F56"/>
    <w:rsid w:val="002528D1"/>
    <w:rsid w:val="00252B31"/>
    <w:rsid w:val="002563F5"/>
    <w:rsid w:val="00256BF9"/>
    <w:rsid w:val="00265471"/>
    <w:rsid w:val="0026789F"/>
    <w:rsid w:val="00267E01"/>
    <w:rsid w:val="00271A81"/>
    <w:rsid w:val="00287050"/>
    <w:rsid w:val="00293998"/>
    <w:rsid w:val="00293F64"/>
    <w:rsid w:val="002953EF"/>
    <w:rsid w:val="00296B76"/>
    <w:rsid w:val="00297182"/>
    <w:rsid w:val="00297942"/>
    <w:rsid w:val="00297C2A"/>
    <w:rsid w:val="002A3A18"/>
    <w:rsid w:val="002A4296"/>
    <w:rsid w:val="002A621C"/>
    <w:rsid w:val="002B18B7"/>
    <w:rsid w:val="002C45CE"/>
    <w:rsid w:val="002C7D3E"/>
    <w:rsid w:val="002D0C4A"/>
    <w:rsid w:val="002D2E75"/>
    <w:rsid w:val="002D4A3A"/>
    <w:rsid w:val="002E114D"/>
    <w:rsid w:val="002E2EAF"/>
    <w:rsid w:val="002E6A74"/>
    <w:rsid w:val="002F4BCF"/>
    <w:rsid w:val="002F6FE9"/>
    <w:rsid w:val="00302008"/>
    <w:rsid w:val="003037CB"/>
    <w:rsid w:val="003060A1"/>
    <w:rsid w:val="003104E9"/>
    <w:rsid w:val="003125BC"/>
    <w:rsid w:val="00314894"/>
    <w:rsid w:val="0031573C"/>
    <w:rsid w:val="00315D08"/>
    <w:rsid w:val="00316E4D"/>
    <w:rsid w:val="0032093A"/>
    <w:rsid w:val="00325C2B"/>
    <w:rsid w:val="00332281"/>
    <w:rsid w:val="00332547"/>
    <w:rsid w:val="003348EB"/>
    <w:rsid w:val="00336887"/>
    <w:rsid w:val="00337600"/>
    <w:rsid w:val="003403BB"/>
    <w:rsid w:val="00340A9C"/>
    <w:rsid w:val="00341328"/>
    <w:rsid w:val="0034580F"/>
    <w:rsid w:val="003506C9"/>
    <w:rsid w:val="0035312C"/>
    <w:rsid w:val="003533BB"/>
    <w:rsid w:val="0035447F"/>
    <w:rsid w:val="00355F8F"/>
    <w:rsid w:val="00360D20"/>
    <w:rsid w:val="00366182"/>
    <w:rsid w:val="003706C1"/>
    <w:rsid w:val="00371277"/>
    <w:rsid w:val="0037228D"/>
    <w:rsid w:val="00376D4E"/>
    <w:rsid w:val="003810BF"/>
    <w:rsid w:val="003843DC"/>
    <w:rsid w:val="003A26D8"/>
    <w:rsid w:val="003A64D3"/>
    <w:rsid w:val="003B41C7"/>
    <w:rsid w:val="003B50D7"/>
    <w:rsid w:val="003C0375"/>
    <w:rsid w:val="003C2CF7"/>
    <w:rsid w:val="003D2FE7"/>
    <w:rsid w:val="003D7B7D"/>
    <w:rsid w:val="003E1443"/>
    <w:rsid w:val="003E2006"/>
    <w:rsid w:val="003E319C"/>
    <w:rsid w:val="003E46EA"/>
    <w:rsid w:val="003F1562"/>
    <w:rsid w:val="003F30C5"/>
    <w:rsid w:val="003F3BFD"/>
    <w:rsid w:val="004017D5"/>
    <w:rsid w:val="00401C5B"/>
    <w:rsid w:val="00403651"/>
    <w:rsid w:val="00412F5F"/>
    <w:rsid w:val="00413EFC"/>
    <w:rsid w:val="00417EB5"/>
    <w:rsid w:val="004214B5"/>
    <w:rsid w:val="00421616"/>
    <w:rsid w:val="004218BE"/>
    <w:rsid w:val="004222AF"/>
    <w:rsid w:val="00434EE5"/>
    <w:rsid w:val="004406AA"/>
    <w:rsid w:val="00451F47"/>
    <w:rsid w:val="00452CF1"/>
    <w:rsid w:val="00455493"/>
    <w:rsid w:val="00457A18"/>
    <w:rsid w:val="00460FAD"/>
    <w:rsid w:val="00465AD7"/>
    <w:rsid w:val="00470DFE"/>
    <w:rsid w:val="00471505"/>
    <w:rsid w:val="00477542"/>
    <w:rsid w:val="00481441"/>
    <w:rsid w:val="004845BF"/>
    <w:rsid w:val="00485A6F"/>
    <w:rsid w:val="004920B1"/>
    <w:rsid w:val="004A13BA"/>
    <w:rsid w:val="004A16A9"/>
    <w:rsid w:val="004A7F30"/>
    <w:rsid w:val="004E5DFC"/>
    <w:rsid w:val="004F0D5B"/>
    <w:rsid w:val="004F38B5"/>
    <w:rsid w:val="0050096C"/>
    <w:rsid w:val="005050A9"/>
    <w:rsid w:val="005119C9"/>
    <w:rsid w:val="00512B7D"/>
    <w:rsid w:val="0051307B"/>
    <w:rsid w:val="00513446"/>
    <w:rsid w:val="005158CA"/>
    <w:rsid w:val="00516EBF"/>
    <w:rsid w:val="00522362"/>
    <w:rsid w:val="005246C1"/>
    <w:rsid w:val="00524FFC"/>
    <w:rsid w:val="00540118"/>
    <w:rsid w:val="005402F3"/>
    <w:rsid w:val="005415EB"/>
    <w:rsid w:val="005419B6"/>
    <w:rsid w:val="00546F49"/>
    <w:rsid w:val="005501F4"/>
    <w:rsid w:val="00555D52"/>
    <w:rsid w:val="00566B1A"/>
    <w:rsid w:val="0056771C"/>
    <w:rsid w:val="005735E6"/>
    <w:rsid w:val="0057372D"/>
    <w:rsid w:val="005777BA"/>
    <w:rsid w:val="00577E6A"/>
    <w:rsid w:val="00582204"/>
    <w:rsid w:val="00582D1B"/>
    <w:rsid w:val="00584A11"/>
    <w:rsid w:val="005874FF"/>
    <w:rsid w:val="005926A5"/>
    <w:rsid w:val="005944D6"/>
    <w:rsid w:val="00595C5D"/>
    <w:rsid w:val="005A2B03"/>
    <w:rsid w:val="005A3D27"/>
    <w:rsid w:val="005B16A8"/>
    <w:rsid w:val="005B1BA2"/>
    <w:rsid w:val="005B4233"/>
    <w:rsid w:val="005C1929"/>
    <w:rsid w:val="005C1956"/>
    <w:rsid w:val="005C2C88"/>
    <w:rsid w:val="005C41CB"/>
    <w:rsid w:val="005C61A2"/>
    <w:rsid w:val="005D1B72"/>
    <w:rsid w:val="005D2977"/>
    <w:rsid w:val="005D4FE8"/>
    <w:rsid w:val="005E384F"/>
    <w:rsid w:val="005F0BDD"/>
    <w:rsid w:val="005F3220"/>
    <w:rsid w:val="005F4753"/>
    <w:rsid w:val="005F7849"/>
    <w:rsid w:val="005F7A10"/>
    <w:rsid w:val="00602DA8"/>
    <w:rsid w:val="006053AC"/>
    <w:rsid w:val="006111FF"/>
    <w:rsid w:val="006138EA"/>
    <w:rsid w:val="00625699"/>
    <w:rsid w:val="0062787C"/>
    <w:rsid w:val="006313EA"/>
    <w:rsid w:val="00633478"/>
    <w:rsid w:val="00640B82"/>
    <w:rsid w:val="00644172"/>
    <w:rsid w:val="00652C69"/>
    <w:rsid w:val="006538D6"/>
    <w:rsid w:val="00655126"/>
    <w:rsid w:val="00655CE6"/>
    <w:rsid w:val="006564A8"/>
    <w:rsid w:val="006639B6"/>
    <w:rsid w:val="00663D66"/>
    <w:rsid w:val="006755E4"/>
    <w:rsid w:val="0068010C"/>
    <w:rsid w:val="00680CFA"/>
    <w:rsid w:val="00682E3D"/>
    <w:rsid w:val="00683826"/>
    <w:rsid w:val="0068441B"/>
    <w:rsid w:val="00692128"/>
    <w:rsid w:val="0069323F"/>
    <w:rsid w:val="00697F14"/>
    <w:rsid w:val="006A3D9D"/>
    <w:rsid w:val="006A62C1"/>
    <w:rsid w:val="006A7C48"/>
    <w:rsid w:val="006B7AFC"/>
    <w:rsid w:val="006C2B52"/>
    <w:rsid w:val="006C35C5"/>
    <w:rsid w:val="006D43C8"/>
    <w:rsid w:val="006D71BC"/>
    <w:rsid w:val="006E6D33"/>
    <w:rsid w:val="006F4751"/>
    <w:rsid w:val="0070230B"/>
    <w:rsid w:val="00705E53"/>
    <w:rsid w:val="00714567"/>
    <w:rsid w:val="007156E0"/>
    <w:rsid w:val="007210AB"/>
    <w:rsid w:val="007242FC"/>
    <w:rsid w:val="00730053"/>
    <w:rsid w:val="00730433"/>
    <w:rsid w:val="00733037"/>
    <w:rsid w:val="007352DD"/>
    <w:rsid w:val="007374BC"/>
    <w:rsid w:val="00750E5E"/>
    <w:rsid w:val="00751C24"/>
    <w:rsid w:val="00754ABE"/>
    <w:rsid w:val="0075562F"/>
    <w:rsid w:val="00756D5B"/>
    <w:rsid w:val="007603BB"/>
    <w:rsid w:val="007639F8"/>
    <w:rsid w:val="007658C1"/>
    <w:rsid w:val="00766410"/>
    <w:rsid w:val="00767733"/>
    <w:rsid w:val="00771565"/>
    <w:rsid w:val="007752A1"/>
    <w:rsid w:val="00776807"/>
    <w:rsid w:val="0077789B"/>
    <w:rsid w:val="0078062F"/>
    <w:rsid w:val="007827E7"/>
    <w:rsid w:val="00785CC8"/>
    <w:rsid w:val="00791142"/>
    <w:rsid w:val="0079163D"/>
    <w:rsid w:val="0079187F"/>
    <w:rsid w:val="007936F1"/>
    <w:rsid w:val="007A1FFE"/>
    <w:rsid w:val="007A357A"/>
    <w:rsid w:val="007A4D42"/>
    <w:rsid w:val="007A5EDB"/>
    <w:rsid w:val="007A6DBA"/>
    <w:rsid w:val="007B03C9"/>
    <w:rsid w:val="007B2958"/>
    <w:rsid w:val="007B5353"/>
    <w:rsid w:val="007C090B"/>
    <w:rsid w:val="007C1CE3"/>
    <w:rsid w:val="007C1CE5"/>
    <w:rsid w:val="007C32A9"/>
    <w:rsid w:val="007C35D9"/>
    <w:rsid w:val="007D0D75"/>
    <w:rsid w:val="007D1E5A"/>
    <w:rsid w:val="007E41A9"/>
    <w:rsid w:val="007E55D4"/>
    <w:rsid w:val="007E603C"/>
    <w:rsid w:val="007F735A"/>
    <w:rsid w:val="007F7CBB"/>
    <w:rsid w:val="00804826"/>
    <w:rsid w:val="00806E5F"/>
    <w:rsid w:val="00824570"/>
    <w:rsid w:val="00834716"/>
    <w:rsid w:val="00846856"/>
    <w:rsid w:val="00853345"/>
    <w:rsid w:val="0085602D"/>
    <w:rsid w:val="0085777B"/>
    <w:rsid w:val="008601F7"/>
    <w:rsid w:val="00860AD1"/>
    <w:rsid w:val="00864209"/>
    <w:rsid w:val="0086450B"/>
    <w:rsid w:val="00865450"/>
    <w:rsid w:val="00867A0F"/>
    <w:rsid w:val="008824B9"/>
    <w:rsid w:val="0088315D"/>
    <w:rsid w:val="00884205"/>
    <w:rsid w:val="00886BB5"/>
    <w:rsid w:val="00893782"/>
    <w:rsid w:val="008A2379"/>
    <w:rsid w:val="008A7149"/>
    <w:rsid w:val="008B5BFB"/>
    <w:rsid w:val="008B6147"/>
    <w:rsid w:val="008B76F2"/>
    <w:rsid w:val="008C129D"/>
    <w:rsid w:val="008C1C03"/>
    <w:rsid w:val="008C39B5"/>
    <w:rsid w:val="008C3EAE"/>
    <w:rsid w:val="008C60EE"/>
    <w:rsid w:val="008C6F68"/>
    <w:rsid w:val="008D1923"/>
    <w:rsid w:val="008D4824"/>
    <w:rsid w:val="008D523A"/>
    <w:rsid w:val="008D7BF2"/>
    <w:rsid w:val="008E05A3"/>
    <w:rsid w:val="008F034F"/>
    <w:rsid w:val="008F662B"/>
    <w:rsid w:val="00900F2B"/>
    <w:rsid w:val="00901475"/>
    <w:rsid w:val="00912146"/>
    <w:rsid w:val="009169BC"/>
    <w:rsid w:val="00927277"/>
    <w:rsid w:val="009277E7"/>
    <w:rsid w:val="009300CB"/>
    <w:rsid w:val="00930CD7"/>
    <w:rsid w:val="009311FE"/>
    <w:rsid w:val="00932C7B"/>
    <w:rsid w:val="00940E77"/>
    <w:rsid w:val="0094239F"/>
    <w:rsid w:val="009515EC"/>
    <w:rsid w:val="0095378F"/>
    <w:rsid w:val="00956501"/>
    <w:rsid w:val="009621FB"/>
    <w:rsid w:val="00965BD4"/>
    <w:rsid w:val="00967A40"/>
    <w:rsid w:val="0097575F"/>
    <w:rsid w:val="0098535B"/>
    <w:rsid w:val="00992C7F"/>
    <w:rsid w:val="00993468"/>
    <w:rsid w:val="0099561C"/>
    <w:rsid w:val="00995F44"/>
    <w:rsid w:val="009A6925"/>
    <w:rsid w:val="009B039E"/>
    <w:rsid w:val="009B15A1"/>
    <w:rsid w:val="009C38D6"/>
    <w:rsid w:val="009C5183"/>
    <w:rsid w:val="009D46D7"/>
    <w:rsid w:val="009D4B87"/>
    <w:rsid w:val="009E3F29"/>
    <w:rsid w:val="009E712F"/>
    <w:rsid w:val="009F0055"/>
    <w:rsid w:val="009F07CC"/>
    <w:rsid w:val="009F18CE"/>
    <w:rsid w:val="009F1CED"/>
    <w:rsid w:val="009F1D27"/>
    <w:rsid w:val="009F248B"/>
    <w:rsid w:val="009F5625"/>
    <w:rsid w:val="009F62BC"/>
    <w:rsid w:val="00A000A9"/>
    <w:rsid w:val="00A012A5"/>
    <w:rsid w:val="00A04E02"/>
    <w:rsid w:val="00A06A89"/>
    <w:rsid w:val="00A104CC"/>
    <w:rsid w:val="00A1092E"/>
    <w:rsid w:val="00A135BE"/>
    <w:rsid w:val="00A25DC7"/>
    <w:rsid w:val="00A276D5"/>
    <w:rsid w:val="00A32B81"/>
    <w:rsid w:val="00A35C98"/>
    <w:rsid w:val="00A36290"/>
    <w:rsid w:val="00A5331A"/>
    <w:rsid w:val="00A7049C"/>
    <w:rsid w:val="00A80135"/>
    <w:rsid w:val="00A8381C"/>
    <w:rsid w:val="00A86485"/>
    <w:rsid w:val="00A92D91"/>
    <w:rsid w:val="00AA0A20"/>
    <w:rsid w:val="00AA2B6A"/>
    <w:rsid w:val="00AA373E"/>
    <w:rsid w:val="00AA6CAF"/>
    <w:rsid w:val="00AA6D0F"/>
    <w:rsid w:val="00AA7CA2"/>
    <w:rsid w:val="00AB0594"/>
    <w:rsid w:val="00AB2166"/>
    <w:rsid w:val="00AB43D9"/>
    <w:rsid w:val="00AB5D09"/>
    <w:rsid w:val="00AC134B"/>
    <w:rsid w:val="00AC23E5"/>
    <w:rsid w:val="00AC4995"/>
    <w:rsid w:val="00AC4B9B"/>
    <w:rsid w:val="00AC66CA"/>
    <w:rsid w:val="00AD57B2"/>
    <w:rsid w:val="00AD58FA"/>
    <w:rsid w:val="00AD772E"/>
    <w:rsid w:val="00AE2F4F"/>
    <w:rsid w:val="00AF7C99"/>
    <w:rsid w:val="00B030BE"/>
    <w:rsid w:val="00B0594B"/>
    <w:rsid w:val="00B122EA"/>
    <w:rsid w:val="00B16243"/>
    <w:rsid w:val="00B17800"/>
    <w:rsid w:val="00B20E8F"/>
    <w:rsid w:val="00B324A5"/>
    <w:rsid w:val="00B3608A"/>
    <w:rsid w:val="00B4551C"/>
    <w:rsid w:val="00B460AF"/>
    <w:rsid w:val="00B46173"/>
    <w:rsid w:val="00B52010"/>
    <w:rsid w:val="00B5227E"/>
    <w:rsid w:val="00B54F3F"/>
    <w:rsid w:val="00B574E7"/>
    <w:rsid w:val="00B6108B"/>
    <w:rsid w:val="00B6243D"/>
    <w:rsid w:val="00B63863"/>
    <w:rsid w:val="00B64488"/>
    <w:rsid w:val="00B662B2"/>
    <w:rsid w:val="00B66CE4"/>
    <w:rsid w:val="00B6763B"/>
    <w:rsid w:val="00B67CBD"/>
    <w:rsid w:val="00B743BC"/>
    <w:rsid w:val="00B81192"/>
    <w:rsid w:val="00B834BA"/>
    <w:rsid w:val="00B921A8"/>
    <w:rsid w:val="00BA12EA"/>
    <w:rsid w:val="00BA2BF2"/>
    <w:rsid w:val="00BA4F3C"/>
    <w:rsid w:val="00BA79C9"/>
    <w:rsid w:val="00BB13E6"/>
    <w:rsid w:val="00BC03BE"/>
    <w:rsid w:val="00BC20FD"/>
    <w:rsid w:val="00BC65B9"/>
    <w:rsid w:val="00BC7EEE"/>
    <w:rsid w:val="00BD0539"/>
    <w:rsid w:val="00BD19AE"/>
    <w:rsid w:val="00BE0347"/>
    <w:rsid w:val="00BE1252"/>
    <w:rsid w:val="00BE2CF0"/>
    <w:rsid w:val="00BE50FE"/>
    <w:rsid w:val="00BE5958"/>
    <w:rsid w:val="00BF071D"/>
    <w:rsid w:val="00BF30C1"/>
    <w:rsid w:val="00BF42A4"/>
    <w:rsid w:val="00C01160"/>
    <w:rsid w:val="00C01E1C"/>
    <w:rsid w:val="00C02E48"/>
    <w:rsid w:val="00C22D0D"/>
    <w:rsid w:val="00C26466"/>
    <w:rsid w:val="00C27EF9"/>
    <w:rsid w:val="00C3018F"/>
    <w:rsid w:val="00C30671"/>
    <w:rsid w:val="00C3386D"/>
    <w:rsid w:val="00C47696"/>
    <w:rsid w:val="00C537EF"/>
    <w:rsid w:val="00C53BED"/>
    <w:rsid w:val="00C56F32"/>
    <w:rsid w:val="00C577C8"/>
    <w:rsid w:val="00C60084"/>
    <w:rsid w:val="00C62A81"/>
    <w:rsid w:val="00C63E30"/>
    <w:rsid w:val="00C73967"/>
    <w:rsid w:val="00C84877"/>
    <w:rsid w:val="00C85A71"/>
    <w:rsid w:val="00C94023"/>
    <w:rsid w:val="00C96EBF"/>
    <w:rsid w:val="00CA1477"/>
    <w:rsid w:val="00CA27BC"/>
    <w:rsid w:val="00CB7F08"/>
    <w:rsid w:val="00CC6623"/>
    <w:rsid w:val="00CD1FA9"/>
    <w:rsid w:val="00CD31A0"/>
    <w:rsid w:val="00CD5D90"/>
    <w:rsid w:val="00CD6E52"/>
    <w:rsid w:val="00CD791F"/>
    <w:rsid w:val="00CE179A"/>
    <w:rsid w:val="00CE1C9D"/>
    <w:rsid w:val="00CE5750"/>
    <w:rsid w:val="00CE6D95"/>
    <w:rsid w:val="00CF0F8B"/>
    <w:rsid w:val="00CF166A"/>
    <w:rsid w:val="00CF3BFB"/>
    <w:rsid w:val="00D00569"/>
    <w:rsid w:val="00D102A7"/>
    <w:rsid w:val="00D1124C"/>
    <w:rsid w:val="00D11EF7"/>
    <w:rsid w:val="00D1288A"/>
    <w:rsid w:val="00D15473"/>
    <w:rsid w:val="00D15BB8"/>
    <w:rsid w:val="00D30F97"/>
    <w:rsid w:val="00D33169"/>
    <w:rsid w:val="00D333B8"/>
    <w:rsid w:val="00D353F4"/>
    <w:rsid w:val="00D357B5"/>
    <w:rsid w:val="00D404AE"/>
    <w:rsid w:val="00D44EA3"/>
    <w:rsid w:val="00D462FF"/>
    <w:rsid w:val="00D468DE"/>
    <w:rsid w:val="00D473E2"/>
    <w:rsid w:val="00D5096B"/>
    <w:rsid w:val="00D553DD"/>
    <w:rsid w:val="00D56108"/>
    <w:rsid w:val="00D56B5D"/>
    <w:rsid w:val="00D62313"/>
    <w:rsid w:val="00D63793"/>
    <w:rsid w:val="00D66E79"/>
    <w:rsid w:val="00D70ADE"/>
    <w:rsid w:val="00D735FD"/>
    <w:rsid w:val="00D73611"/>
    <w:rsid w:val="00D76B5D"/>
    <w:rsid w:val="00D828E8"/>
    <w:rsid w:val="00D90810"/>
    <w:rsid w:val="00D9724D"/>
    <w:rsid w:val="00D9786F"/>
    <w:rsid w:val="00DA0E5B"/>
    <w:rsid w:val="00DB1944"/>
    <w:rsid w:val="00DB5B90"/>
    <w:rsid w:val="00DB6D67"/>
    <w:rsid w:val="00DB7B68"/>
    <w:rsid w:val="00DC2093"/>
    <w:rsid w:val="00DC5C22"/>
    <w:rsid w:val="00DD4676"/>
    <w:rsid w:val="00DE5E8F"/>
    <w:rsid w:val="00DF06A0"/>
    <w:rsid w:val="00E03635"/>
    <w:rsid w:val="00E17F88"/>
    <w:rsid w:val="00E23202"/>
    <w:rsid w:val="00E2673C"/>
    <w:rsid w:val="00E279FB"/>
    <w:rsid w:val="00E310DF"/>
    <w:rsid w:val="00E32302"/>
    <w:rsid w:val="00E32625"/>
    <w:rsid w:val="00E32971"/>
    <w:rsid w:val="00E41F22"/>
    <w:rsid w:val="00E422D1"/>
    <w:rsid w:val="00E44B29"/>
    <w:rsid w:val="00E50968"/>
    <w:rsid w:val="00E526A4"/>
    <w:rsid w:val="00E64C27"/>
    <w:rsid w:val="00E67494"/>
    <w:rsid w:val="00E71DA5"/>
    <w:rsid w:val="00E746D8"/>
    <w:rsid w:val="00E74C74"/>
    <w:rsid w:val="00E81663"/>
    <w:rsid w:val="00E86F7E"/>
    <w:rsid w:val="00E87B7A"/>
    <w:rsid w:val="00E904B2"/>
    <w:rsid w:val="00E9155E"/>
    <w:rsid w:val="00E92CB3"/>
    <w:rsid w:val="00E96FFE"/>
    <w:rsid w:val="00E973F5"/>
    <w:rsid w:val="00EA394C"/>
    <w:rsid w:val="00EA4C31"/>
    <w:rsid w:val="00EB04E5"/>
    <w:rsid w:val="00EB0CCC"/>
    <w:rsid w:val="00EB2A33"/>
    <w:rsid w:val="00EB3B22"/>
    <w:rsid w:val="00EB41E9"/>
    <w:rsid w:val="00EB5EBC"/>
    <w:rsid w:val="00EC58DB"/>
    <w:rsid w:val="00ED12C3"/>
    <w:rsid w:val="00ED20E4"/>
    <w:rsid w:val="00ED289F"/>
    <w:rsid w:val="00ED3AC7"/>
    <w:rsid w:val="00EE1252"/>
    <w:rsid w:val="00EE47FF"/>
    <w:rsid w:val="00EE7911"/>
    <w:rsid w:val="00EF2384"/>
    <w:rsid w:val="00F00C24"/>
    <w:rsid w:val="00F04D20"/>
    <w:rsid w:val="00F22E8B"/>
    <w:rsid w:val="00F23B04"/>
    <w:rsid w:val="00F259C8"/>
    <w:rsid w:val="00F324E0"/>
    <w:rsid w:val="00F34EED"/>
    <w:rsid w:val="00F43FF3"/>
    <w:rsid w:val="00F5124B"/>
    <w:rsid w:val="00F525D4"/>
    <w:rsid w:val="00F62FA4"/>
    <w:rsid w:val="00F669D5"/>
    <w:rsid w:val="00F66A03"/>
    <w:rsid w:val="00F71040"/>
    <w:rsid w:val="00F71A6A"/>
    <w:rsid w:val="00F73D18"/>
    <w:rsid w:val="00F94742"/>
    <w:rsid w:val="00FA2745"/>
    <w:rsid w:val="00FA2BBD"/>
    <w:rsid w:val="00FB0570"/>
    <w:rsid w:val="00FD3E2F"/>
    <w:rsid w:val="00FE38BE"/>
    <w:rsid w:val="00FE6E31"/>
    <w:rsid w:val="00FF0CF5"/>
    <w:rsid w:val="00FF5C9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annotation text" w:uiPriority="0"/>
    <w:lsdException w:name="caption" w:semiHidden="1" w:qFormat="1"/>
    <w:lsdException w:name="annotation reference" w:uiPriority="0"/>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rsid w:val="007E55D4"/>
    <w:pPr>
      <w:jc w:val="both"/>
    </w:pPr>
    <w:rPr>
      <w:rFonts w:eastAsiaTheme="minorEastAsia"/>
      <w:sz w:val="24"/>
      <w:lang w:val="en-GB"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
    <w:link w:val="JuParaChar"/>
    <w:qFormat/>
    <w:rsid w:val="004214B5"/>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4214B5"/>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
    <w:next w:val="JuLista"/>
    <w:uiPriority w:val="28"/>
    <w:qFormat/>
    <w:rsid w:val="004214B5"/>
    <w:pPr>
      <w:ind w:left="794"/>
    </w:pPr>
    <w:rPr>
      <w:lang w:val="fr-FR" w:eastAsia="fr-FR"/>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4214B5"/>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
    <w:qFormat/>
    <w:rsid w:val="004214B5"/>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uiPriority w:val="21"/>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4214B5"/>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B20E8F"/>
    <w:rPr>
      <w:rFonts w:eastAsiaTheme="minorEastAsia"/>
      <w:sz w:val="24"/>
    </w:rPr>
  </w:style>
  <w:style w:type="paragraph" w:customStyle="1" w:styleId="s3e6e194">
    <w:name w:val="s3e6e194"/>
    <w:basedOn w:val="Normal"/>
    <w:rsid w:val="00714567"/>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sb8d990e2">
    <w:name w:val="sb8d990e2"/>
    <w:basedOn w:val="DefaultParagraphFont"/>
    <w:rsid w:val="00714567"/>
  </w:style>
  <w:style w:type="character" w:customStyle="1" w:styleId="s6b621b36">
    <w:name w:val="s6b621b36"/>
    <w:basedOn w:val="DefaultParagraphFont"/>
    <w:rsid w:val="00714567"/>
  </w:style>
  <w:style w:type="paragraph" w:customStyle="1" w:styleId="s30eec3f8">
    <w:name w:val="s30eec3f8"/>
    <w:basedOn w:val="Normal"/>
    <w:rsid w:val="008C1C03"/>
    <w:pPr>
      <w:spacing w:before="100" w:beforeAutospacing="1" w:after="100" w:afterAutospacing="1"/>
      <w:jc w:val="left"/>
    </w:pPr>
    <w:rPr>
      <w:rFonts w:ascii="Times New Roman" w:eastAsia="Times New Roman" w:hAnsi="Times New Roman" w:cs="Times New Roman"/>
      <w:szCs w:val="24"/>
      <w:lang w:eastAsia="en-GB"/>
    </w:rPr>
  </w:style>
  <w:style w:type="paragraph" w:customStyle="1" w:styleId="jupara">
    <w:name w:val="jupara"/>
    <w:basedOn w:val="Normal"/>
    <w:rsid w:val="00FF5C95"/>
    <w:pPr>
      <w:ind w:firstLine="284"/>
    </w:pPr>
    <w:rPr>
      <w:rFonts w:ascii="Times New Roman" w:eastAsia="Times New Roman" w:hAnsi="Times New Roman" w:cs="Times New Roman"/>
      <w:szCs w:val="24"/>
      <w:lang w:eastAsia="en-GB"/>
    </w:rPr>
  </w:style>
  <w:style w:type="paragraph" w:customStyle="1" w:styleId="jucase0">
    <w:name w:val="jucase"/>
    <w:basedOn w:val="Normal"/>
    <w:rsid w:val="00FF5C95"/>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annotation text" w:uiPriority="0"/>
    <w:lsdException w:name="caption" w:semiHidden="1" w:qFormat="1"/>
    <w:lsdException w:name="annotation reference" w:uiPriority="0"/>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rsid w:val="007E55D4"/>
    <w:pPr>
      <w:jc w:val="both"/>
    </w:pPr>
    <w:rPr>
      <w:rFonts w:eastAsiaTheme="minorEastAsia"/>
      <w:sz w:val="24"/>
      <w:lang w:val="en-GB" w:eastAsia="en-US"/>
    </w:rPr>
  </w:style>
  <w:style w:type="paragraph" w:styleId="Heading1">
    <w:name w:val="heading 1"/>
    <w:basedOn w:val="Normal"/>
    <w:next w:val="Normal"/>
    <w:link w:val="Heading1Char"/>
    <w:uiPriority w:val="99"/>
    <w:semiHidden/>
    <w:rsid w:val="004214B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214B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214B5"/>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214B5"/>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214B5"/>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214B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214B5"/>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4214B5"/>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4214B5"/>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4214B5"/>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
    <w:link w:val="JuParaChar"/>
    <w:qFormat/>
    <w:rsid w:val="004214B5"/>
    <w:pPr>
      <w:ind w:firstLine="284"/>
    </w:pPr>
    <w:rPr>
      <w:lang w:val="fr-FR" w:eastAsia="fr-FR"/>
    </w:rPr>
  </w:style>
  <w:style w:type="character" w:customStyle="1" w:styleId="JuParaChar">
    <w:name w:val="Ju_Para Char"/>
    <w:link w:val="ECHRPara"/>
    <w:uiPriority w:val="12"/>
    <w:rsid w:val="00B921A8"/>
    <w:rPr>
      <w:rFonts w:eastAsiaTheme="minorEastAsia"/>
      <w:sz w:val="24"/>
    </w:rPr>
  </w:style>
  <w:style w:type="paragraph" w:styleId="Footer">
    <w:name w:val="footer"/>
    <w:basedOn w:val="Normal"/>
    <w:link w:val="FooterChar"/>
    <w:uiPriority w:val="99"/>
    <w:semiHidden/>
    <w:rsid w:val="004214B5"/>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4214B5"/>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qFormat/>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4214B5"/>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4214B5"/>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4214B5"/>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
    <w:link w:val="JuListChar"/>
    <w:uiPriority w:val="28"/>
    <w:qFormat/>
    <w:rsid w:val="004214B5"/>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JuCourt">
    <w:name w:val="Ju_Court"/>
    <w:basedOn w:val="Normal"/>
    <w:next w:val="Normal"/>
    <w:uiPriority w:val="16"/>
    <w:qFormat/>
    <w:rsid w:val="004214B5"/>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214B5"/>
    <w:rPr>
      <w:sz w:val="20"/>
      <w:szCs w:val="20"/>
    </w:rPr>
  </w:style>
  <w:style w:type="character" w:styleId="FootnoteReference">
    <w:name w:val="footnote reference"/>
    <w:basedOn w:val="DefaultParagraphFont"/>
    <w:uiPriority w:val="99"/>
    <w:semiHidden/>
    <w:rsid w:val="004214B5"/>
    <w:rPr>
      <w:vertAlign w:val="superscript"/>
    </w:rPr>
  </w:style>
  <w:style w:type="paragraph" w:styleId="Header">
    <w:name w:val="header"/>
    <w:basedOn w:val="Normal"/>
    <w:link w:val="HeaderChar"/>
    <w:uiPriority w:val="99"/>
    <w:semiHidden/>
    <w:rsid w:val="004214B5"/>
    <w:pPr>
      <w:tabs>
        <w:tab w:val="center" w:pos="4536"/>
        <w:tab w:val="right" w:pos="9072"/>
      </w:tabs>
    </w:pPr>
    <w:rPr>
      <w:rFonts w:eastAsiaTheme="minorHAnsi"/>
    </w:rPr>
  </w:style>
  <w:style w:type="character" w:styleId="PageNumber">
    <w:name w:val="page number"/>
    <w:uiPriority w:val="99"/>
    <w:semiHidden/>
    <w:rsid w:val="00D1288A"/>
    <w:rPr>
      <w:sz w:val="18"/>
    </w:rPr>
  </w:style>
  <w:style w:type="paragraph" w:customStyle="1" w:styleId="JuLista">
    <w:name w:val="Ju_List_a"/>
    <w:basedOn w:val="JuList"/>
    <w:uiPriority w:val="28"/>
    <w:qFormat/>
    <w:rsid w:val="004214B5"/>
    <w:pPr>
      <w:ind w:left="346" w:firstLine="0"/>
    </w:pPr>
  </w:style>
  <w:style w:type="paragraph" w:customStyle="1" w:styleId="JuListi">
    <w:name w:val="Ju_List_i"/>
    <w:basedOn w:val="Normal"/>
    <w:next w:val="JuLista"/>
    <w:uiPriority w:val="28"/>
    <w:qFormat/>
    <w:rsid w:val="004214B5"/>
    <w:pPr>
      <w:ind w:left="794"/>
    </w:pPr>
    <w:rPr>
      <w:lang w:val="fr-FR" w:eastAsia="fr-FR"/>
    </w:rPr>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BalloonText">
    <w:name w:val="Balloon Text"/>
    <w:basedOn w:val="Normal"/>
    <w:link w:val="BalloonTextChar"/>
    <w:uiPriority w:val="99"/>
    <w:semiHidden/>
    <w:rsid w:val="004214B5"/>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rPr>
  </w:style>
  <w:style w:type="character" w:styleId="Hyperlink">
    <w:name w:val="Hyperlink"/>
    <w:basedOn w:val="DefaultParagraphFont"/>
    <w:uiPriority w:val="99"/>
    <w:semiHidden/>
    <w:rsid w:val="004214B5"/>
    <w:rPr>
      <w:color w:val="0072BC" w:themeColor="hyperlink"/>
      <w:u w:val="single"/>
    </w:rPr>
  </w:style>
  <w:style w:type="character" w:styleId="Strong">
    <w:name w:val="Strong"/>
    <w:uiPriority w:val="99"/>
    <w:semiHidden/>
    <w:qFormat/>
    <w:rsid w:val="004214B5"/>
    <w:rPr>
      <w:b/>
      <w:bCs/>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character" w:customStyle="1" w:styleId="JuNames">
    <w:name w:val="Ju_Names"/>
    <w:rsid w:val="00D1288A"/>
    <w:rPr>
      <w:smallCaps/>
    </w:rPr>
  </w:style>
  <w:style w:type="paragraph" w:styleId="ListBullet">
    <w:name w:val="List Bullet"/>
    <w:basedOn w:val="Normal"/>
    <w:uiPriority w:val="99"/>
    <w:semiHidden/>
    <w:rsid w:val="008824B9"/>
    <w:pPr>
      <w:numPr>
        <w:numId w:val="1"/>
      </w:numPr>
    </w:pPr>
  </w:style>
  <w:style w:type="character" w:customStyle="1" w:styleId="JuITMark">
    <w:name w:val="Ju_ITMark"/>
    <w:basedOn w:val="DefaultParagraphFont"/>
    <w:uiPriority w:val="38"/>
    <w:qFormat/>
    <w:rsid w:val="004214B5"/>
    <w:rPr>
      <w:vanish/>
      <w:color w:val="339966"/>
      <w:sz w:val="14"/>
    </w:rPr>
  </w:style>
  <w:style w:type="character" w:customStyle="1" w:styleId="Heading1Char">
    <w:name w:val="Heading 1 Char"/>
    <w:basedOn w:val="DefaultParagraphFont"/>
    <w:link w:val="Heading1"/>
    <w:uiPriority w:val="99"/>
    <w:semiHidden/>
    <w:rsid w:val="004214B5"/>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4214B5"/>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4214B5"/>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4214B5"/>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4214B5"/>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4214B5"/>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4214B5"/>
    <w:pPr>
      <w:jc w:val="left"/>
    </w:pPr>
    <w:rPr>
      <w:sz w:val="8"/>
    </w:rPr>
  </w:style>
  <w:style w:type="paragraph" w:customStyle="1" w:styleId="ECHRFooterLine">
    <w:name w:val="ECHR_Footer_Line"/>
    <w:aliases w:val="Footer_Line"/>
    <w:basedOn w:val="Normal"/>
    <w:next w:val="ECHRFooter"/>
    <w:uiPriority w:val="57"/>
    <w:semiHidden/>
    <w:rsid w:val="004214B5"/>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4214B5"/>
    <w:rPr>
      <w:sz w:val="24"/>
      <w:lang w:val="en-US" w:eastAsia="en-US"/>
    </w:rPr>
  </w:style>
  <w:style w:type="paragraph" w:customStyle="1" w:styleId="ECHRHeader">
    <w:name w:val="ECHR_Header"/>
    <w:aliases w:val="Ju_Header"/>
    <w:basedOn w:val="Header"/>
    <w:uiPriority w:val="4"/>
    <w:qFormat/>
    <w:rsid w:val="004214B5"/>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4214B5"/>
    <w:rPr>
      <w:sz w:val="24"/>
      <w:lang w:val="en-US" w:eastAsia="en-US"/>
    </w:rPr>
  </w:style>
  <w:style w:type="character" w:customStyle="1" w:styleId="FootnoteTextChar">
    <w:name w:val="Footnote Text Char"/>
    <w:basedOn w:val="DefaultParagraphFont"/>
    <w:link w:val="FootnoteText"/>
    <w:uiPriority w:val="99"/>
    <w:semiHidden/>
    <w:rsid w:val="004214B5"/>
    <w:rPr>
      <w:rFonts w:eastAsiaTheme="minorEastAsia"/>
      <w:sz w:val="20"/>
      <w:szCs w:val="20"/>
      <w:lang w:val="en-US" w:eastAsia="en-US"/>
    </w:rPr>
  </w:style>
  <w:style w:type="paragraph" w:customStyle="1" w:styleId="JuAppQuestion">
    <w:name w:val="Ju_App_Question"/>
    <w:basedOn w:val="Normal"/>
    <w:uiPriority w:val="5"/>
    <w:semiHidden/>
    <w:rsid w:val="004214B5"/>
    <w:pPr>
      <w:numPr>
        <w:numId w:val="14"/>
      </w:numPr>
      <w:jc w:val="left"/>
    </w:pPr>
    <w:rPr>
      <w:b/>
    </w:rPr>
  </w:style>
  <w:style w:type="paragraph" w:customStyle="1" w:styleId="OpiPara">
    <w:name w:val="Opi_Para"/>
    <w:basedOn w:val="ECHRPara"/>
    <w:uiPriority w:val="46"/>
    <w:qFormat/>
    <w:rsid w:val="004214B5"/>
  </w:style>
  <w:style w:type="paragraph" w:customStyle="1" w:styleId="JuParaSub">
    <w:name w:val="Ju_Para_Sub"/>
    <w:basedOn w:val="ECHRPara"/>
    <w:uiPriority w:val="13"/>
    <w:qFormat/>
    <w:rsid w:val="004214B5"/>
    <w:pPr>
      <w:ind w:left="284"/>
    </w:pPr>
  </w:style>
  <w:style w:type="paragraph" w:customStyle="1" w:styleId="OpiParaSub">
    <w:name w:val="Opi_Para_Sub"/>
    <w:basedOn w:val="JuParaSub"/>
    <w:uiPriority w:val="47"/>
    <w:qFormat/>
    <w:rsid w:val="004214B5"/>
  </w:style>
  <w:style w:type="paragraph" w:customStyle="1" w:styleId="OpiQuot">
    <w:name w:val="Opi_Quot"/>
    <w:basedOn w:val="ECHRParaQuote"/>
    <w:uiPriority w:val="48"/>
    <w:qFormat/>
    <w:rsid w:val="004214B5"/>
  </w:style>
  <w:style w:type="paragraph" w:customStyle="1" w:styleId="OpiQuotSub">
    <w:name w:val="Opi_Quot_Sub"/>
    <w:basedOn w:val="JuQuotSub"/>
    <w:uiPriority w:val="49"/>
    <w:qFormat/>
    <w:rsid w:val="004214B5"/>
  </w:style>
  <w:style w:type="paragraph" w:customStyle="1" w:styleId="ECHRTitleCentre3">
    <w:name w:val="ECHR_Title_Centre_3"/>
    <w:aliases w:val="Ju_H_Article"/>
    <w:basedOn w:val="Normal"/>
    <w:next w:val="ECHRParaQuote"/>
    <w:uiPriority w:val="27"/>
    <w:qFormat/>
    <w:rsid w:val="004214B5"/>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4214B5"/>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4214B5"/>
    <w:pPr>
      <w:spacing w:before="720" w:after="240"/>
      <w:jc w:val="center"/>
      <w:outlineLvl w:val="0"/>
    </w:pPr>
    <w:rPr>
      <w:rFonts w:asciiTheme="majorHAnsi" w:hAnsiTheme="majorHAnsi"/>
      <w:b/>
      <w:caps/>
    </w:rPr>
  </w:style>
  <w:style w:type="character" w:customStyle="1" w:styleId="Heading5Char">
    <w:name w:val="Heading 5 Char"/>
    <w:basedOn w:val="DefaultParagraphFont"/>
    <w:link w:val="Heading5"/>
    <w:uiPriority w:val="99"/>
    <w:semiHidden/>
    <w:rsid w:val="004214B5"/>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4214B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4214B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214B5"/>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4214B5"/>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4214B5"/>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4214B5"/>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4214B5"/>
    <w:rPr>
      <w:rFonts w:asciiTheme="majorHAnsi" w:eastAsiaTheme="majorEastAsia" w:hAnsiTheme="majorHAnsi" w:cstheme="majorBidi"/>
      <w:i/>
      <w:iCs/>
      <w:spacing w:val="13"/>
      <w:sz w:val="24"/>
      <w:szCs w:val="24"/>
      <w:lang w:bidi="en-US"/>
    </w:rPr>
  </w:style>
  <w:style w:type="character" w:styleId="Emphasis">
    <w:name w:val="Emphasis"/>
    <w:uiPriority w:val="99"/>
    <w:semiHidden/>
    <w:qFormat/>
    <w:rsid w:val="004214B5"/>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4214B5"/>
    <w:rPr>
      <w:sz w:val="22"/>
      <w:lang w:val="fr-FR" w:eastAsia="fr-FR"/>
    </w:rPr>
  </w:style>
  <w:style w:type="character" w:customStyle="1" w:styleId="NoSpacingChar">
    <w:name w:val="No Spacing Char"/>
    <w:basedOn w:val="DefaultParagraphFont"/>
    <w:link w:val="NoSpacing"/>
    <w:semiHidden/>
    <w:rsid w:val="004214B5"/>
    <w:rPr>
      <w:rFonts w:eastAsiaTheme="minorEastAsia"/>
    </w:rPr>
  </w:style>
  <w:style w:type="paragraph" w:styleId="ListParagraph">
    <w:name w:val="List Paragraph"/>
    <w:basedOn w:val="Normal"/>
    <w:uiPriority w:val="99"/>
    <w:semiHidden/>
    <w:qFormat/>
    <w:rsid w:val="004214B5"/>
    <w:pPr>
      <w:ind w:left="720"/>
      <w:contextualSpacing/>
    </w:pPr>
    <w:rPr>
      <w:lang w:val="fr-FR" w:eastAsia="fr-FR"/>
    </w:rPr>
  </w:style>
  <w:style w:type="paragraph" w:styleId="Quote">
    <w:name w:val="Quote"/>
    <w:basedOn w:val="Normal"/>
    <w:next w:val="Normal"/>
    <w:link w:val="QuoteChar"/>
    <w:uiPriority w:val="99"/>
    <w:semiHidden/>
    <w:qFormat/>
    <w:rsid w:val="004214B5"/>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4214B5"/>
    <w:rPr>
      <w:rFonts w:eastAsiaTheme="minorEastAsia"/>
      <w:i/>
      <w:iCs/>
      <w:lang w:bidi="en-US"/>
    </w:rPr>
  </w:style>
  <w:style w:type="paragraph" w:styleId="IntenseQuote">
    <w:name w:val="Intense Quote"/>
    <w:basedOn w:val="Normal"/>
    <w:next w:val="Normal"/>
    <w:link w:val="IntenseQuoteChar"/>
    <w:uiPriority w:val="99"/>
    <w:semiHidden/>
    <w:qFormat/>
    <w:rsid w:val="004214B5"/>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4214B5"/>
    <w:rPr>
      <w:rFonts w:eastAsiaTheme="minorEastAsia"/>
      <w:b/>
      <w:bCs/>
      <w:i/>
      <w:iCs/>
      <w:lang w:bidi="en-US"/>
    </w:rPr>
  </w:style>
  <w:style w:type="character" w:styleId="SubtleEmphasis">
    <w:name w:val="Subtle Emphasis"/>
    <w:uiPriority w:val="99"/>
    <w:semiHidden/>
    <w:qFormat/>
    <w:rsid w:val="004214B5"/>
    <w:rPr>
      <w:i/>
      <w:iCs/>
    </w:rPr>
  </w:style>
  <w:style w:type="character" w:styleId="IntenseEmphasis">
    <w:name w:val="Intense Emphasis"/>
    <w:uiPriority w:val="99"/>
    <w:semiHidden/>
    <w:qFormat/>
    <w:rsid w:val="004214B5"/>
    <w:rPr>
      <w:b/>
      <w:bCs/>
    </w:rPr>
  </w:style>
  <w:style w:type="character" w:styleId="SubtleReference">
    <w:name w:val="Subtle Reference"/>
    <w:uiPriority w:val="99"/>
    <w:semiHidden/>
    <w:qFormat/>
    <w:rsid w:val="004214B5"/>
    <w:rPr>
      <w:smallCaps/>
    </w:rPr>
  </w:style>
  <w:style w:type="character" w:styleId="IntenseReference">
    <w:name w:val="Intense Reference"/>
    <w:uiPriority w:val="99"/>
    <w:semiHidden/>
    <w:qFormat/>
    <w:rsid w:val="004214B5"/>
    <w:rPr>
      <w:smallCaps/>
      <w:spacing w:val="5"/>
      <w:u w:val="single"/>
    </w:rPr>
  </w:style>
  <w:style w:type="character" w:styleId="BookTitle">
    <w:name w:val="Book Title"/>
    <w:uiPriority w:val="99"/>
    <w:semiHidden/>
    <w:qFormat/>
    <w:rsid w:val="004214B5"/>
    <w:rPr>
      <w:i/>
      <w:iCs/>
      <w:smallCaps/>
      <w:spacing w:val="5"/>
    </w:rPr>
  </w:style>
  <w:style w:type="paragraph" w:styleId="TOCHeading">
    <w:name w:val="TOC Heading"/>
    <w:basedOn w:val="Heading1"/>
    <w:next w:val="Normal"/>
    <w:uiPriority w:val="99"/>
    <w:semiHidden/>
    <w:qFormat/>
    <w:rsid w:val="004214B5"/>
    <w:pPr>
      <w:outlineLvl w:val="9"/>
    </w:pPr>
    <w:rPr>
      <w:color w:val="474747" w:themeColor="accent3" w:themeShade="BF"/>
      <w:lang w:val="fr-FR" w:eastAsia="fr-FR"/>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rsid w:val="00171962"/>
    <w:rPr>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rsid w:val="00171962"/>
    <w:rPr>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rsid w:val="00171962"/>
    <w:rPr>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rsid w:val="00171962"/>
    <w:rPr>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rsid w:val="00171962"/>
    <w:rPr>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rsid w:val="00171962"/>
    <w:rPr>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rsid w:val="00171962"/>
    <w:rPr>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rsid w:val="00171962"/>
    <w:rPr>
      <w:sz w:val="16"/>
      <w:szCs w:val="16"/>
      <w:lang w:val="en-GB"/>
    </w:rPr>
  </w:style>
  <w:style w:type="paragraph" w:styleId="Caption">
    <w:name w:val="caption"/>
    <w:basedOn w:val="Normal"/>
    <w:next w:val="Normal"/>
    <w:uiPriority w:val="99"/>
    <w:semiHidden/>
    <w:qFormat/>
    <w:rsid w:val="00171962"/>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rsid w:val="00171962"/>
    <w:rPr>
      <w:sz w:val="24"/>
      <w:lang w:val="en-GB"/>
    </w:rPr>
  </w:style>
  <w:style w:type="table" w:styleId="ColorfulGrid">
    <w:name w:val="Colorful Grid"/>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rsid w:val="00171962"/>
    <w:rPr>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rsid w:val="00171962"/>
    <w:rPr>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171962"/>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rsid w:val="00171962"/>
    <w:rPr>
      <w:i/>
      <w:iCs/>
      <w:sz w:val="24"/>
      <w:lang w:val="en-GB"/>
    </w:rPr>
  </w:style>
  <w:style w:type="character" w:styleId="HTMLCite">
    <w:name w:val="HTML Cite"/>
    <w:basedOn w:val="DefaultParagraphFont"/>
    <w:uiPriority w:val="99"/>
    <w:semiHidden/>
    <w:rsid w:val="00171962"/>
    <w:rPr>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asciiTheme="majorHAnsi" w:eastAsiaTheme="majorEastAsia" w:hAnsiTheme="majorHAnsi" w:cstheme="majorBidi"/>
      <w:b/>
      <w:bCs/>
    </w:rPr>
  </w:style>
  <w:style w:type="table" w:styleId="LightGrid">
    <w:name w:val="Light Grid"/>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171962"/>
    <w:rPr>
      <w:rFonts w:ascii="Consolas" w:hAnsi="Consolas" w:cs="Consolas"/>
      <w:sz w:val="20"/>
      <w:szCs w:val="20"/>
      <w:lang w:val="en-GB"/>
    </w:rPr>
  </w:style>
  <w:style w:type="table" w:styleId="MediumGrid1">
    <w:name w:val="Medium Grid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17196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171962"/>
    <w:rPr>
      <w:rFonts w:ascii="Times New Roman" w:hAnsi="Times New Roman" w:cs="Times New Roman"/>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rsid w:val="00171962"/>
    <w:rPr>
      <w:sz w:val="24"/>
      <w:lang w:val="en-GB"/>
    </w:rPr>
  </w:style>
  <w:style w:type="character" w:styleId="PlaceholderText">
    <w:name w:val="Placeholder Text"/>
    <w:basedOn w:val="DefaultParagraphFont"/>
    <w:uiPriority w:val="99"/>
    <w:semiHidden/>
    <w:rsid w:val="00171962"/>
    <w:rPr>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rsid w:val="00171962"/>
    <w:rPr>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rsid w:val="00171962"/>
    <w:rPr>
      <w:sz w:val="24"/>
      <w:lang w:val="en-GB"/>
    </w:rPr>
  </w:style>
  <w:style w:type="table" w:styleId="Table3Deffects1">
    <w:name w:val="Table 3D effects 1"/>
    <w:basedOn w:val="TableNormal"/>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4214B5"/>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4214B5"/>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4214B5"/>
    <w:pPr>
      <w:ind w:left="567"/>
    </w:pPr>
  </w:style>
  <w:style w:type="paragraph" w:customStyle="1" w:styleId="JuInitialled">
    <w:name w:val="Ju_Initialled"/>
    <w:basedOn w:val="Normal"/>
    <w:qFormat/>
    <w:rsid w:val="004214B5"/>
    <w:pPr>
      <w:tabs>
        <w:tab w:val="center" w:pos="6407"/>
      </w:tabs>
      <w:spacing w:before="720"/>
      <w:jc w:val="right"/>
    </w:pPr>
    <w:rPr>
      <w:lang w:val="fr-FR" w:eastAsia="fr-FR"/>
    </w:rPr>
  </w:style>
  <w:style w:type="paragraph" w:customStyle="1" w:styleId="OpiHA">
    <w:name w:val="Opi_H_A"/>
    <w:basedOn w:val="ECHRHeading1"/>
    <w:next w:val="OpiPara"/>
    <w:uiPriority w:val="41"/>
    <w:qFormat/>
    <w:rsid w:val="004214B5"/>
    <w:pPr>
      <w:tabs>
        <w:tab w:val="clear" w:pos="357"/>
      </w:tabs>
      <w:outlineLvl w:val="1"/>
    </w:pPr>
    <w:rPr>
      <w:b/>
    </w:rPr>
  </w:style>
  <w:style w:type="character" w:customStyle="1" w:styleId="JUNAMES0">
    <w:name w:val="JU_NAMES"/>
    <w:uiPriority w:val="17"/>
    <w:qFormat/>
    <w:rsid w:val="004214B5"/>
    <w:rPr>
      <w:caps w:val="0"/>
      <w:smallCaps/>
    </w:rPr>
  </w:style>
  <w:style w:type="paragraph" w:customStyle="1" w:styleId="OpiTranslation">
    <w:name w:val="Opi_Translation"/>
    <w:basedOn w:val="Normal"/>
    <w:next w:val="OpiPara"/>
    <w:uiPriority w:val="40"/>
    <w:qFormat/>
    <w:rsid w:val="004214B5"/>
    <w:pPr>
      <w:jc w:val="center"/>
      <w:outlineLvl w:val="0"/>
    </w:pPr>
    <w:rPr>
      <w:i/>
      <w:lang w:val="fr-FR" w:eastAsia="fr-FR"/>
    </w:rPr>
  </w:style>
  <w:style w:type="paragraph" w:customStyle="1" w:styleId="DecHTitle">
    <w:name w:val="Dec_H_Title"/>
    <w:basedOn w:val="ECHRTitleCentre1"/>
    <w:uiPriority w:val="7"/>
    <w:semiHidden/>
    <w:rsid w:val="004214B5"/>
  </w:style>
  <w:style w:type="paragraph" w:customStyle="1" w:styleId="ECHRHeading3">
    <w:name w:val="ECHR_Heading_3"/>
    <w:aliases w:val="Ju_H_1."/>
    <w:basedOn w:val="Heading3"/>
    <w:next w:val="ECHRPara"/>
    <w:uiPriority w:val="21"/>
    <w:qFormat/>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22"/>
    <w:qFormat/>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4214B5"/>
    <w:pPr>
      <w:keepNext/>
      <w:keepLines/>
      <w:spacing w:before="240" w:after="120"/>
      <w:ind w:left="1236"/>
    </w:pPr>
    <w:rPr>
      <w:sz w:val="20"/>
    </w:rPr>
  </w:style>
  <w:style w:type="paragraph" w:customStyle="1" w:styleId="DecList">
    <w:name w:val="Dec_List"/>
    <w:basedOn w:val="Normal"/>
    <w:uiPriority w:val="9"/>
    <w:semiHidden/>
    <w:rsid w:val="004214B5"/>
    <w:pPr>
      <w:spacing w:before="240"/>
      <w:ind w:left="284"/>
    </w:pPr>
  </w:style>
  <w:style w:type="paragraph" w:customStyle="1" w:styleId="OpiH1">
    <w:name w:val="Opi_H_1"/>
    <w:basedOn w:val="ECHRHeading2"/>
    <w:uiPriority w:val="42"/>
    <w:qFormat/>
    <w:rsid w:val="004214B5"/>
    <w:pPr>
      <w:ind w:left="635" w:hanging="357"/>
      <w:outlineLvl w:val="2"/>
    </w:pPr>
  </w:style>
  <w:style w:type="paragraph" w:customStyle="1" w:styleId="OpiHa0">
    <w:name w:val="Opi_H_a"/>
    <w:basedOn w:val="ECHRHeading3"/>
    <w:uiPriority w:val="43"/>
    <w:qFormat/>
    <w:rsid w:val="004214B5"/>
    <w:pPr>
      <w:ind w:left="833" w:hanging="357"/>
      <w:outlineLvl w:val="3"/>
    </w:pPr>
    <w:rPr>
      <w:b/>
      <w:i w:val="0"/>
      <w:sz w:val="20"/>
    </w:rPr>
  </w:style>
  <w:style w:type="paragraph" w:customStyle="1" w:styleId="OpiHi">
    <w:name w:val="Opi_H_i"/>
    <w:basedOn w:val="ECHRHeading4"/>
    <w:uiPriority w:val="44"/>
    <w:qFormat/>
    <w:rsid w:val="004214B5"/>
    <w:pPr>
      <w:ind w:left="1037" w:hanging="357"/>
      <w:outlineLvl w:val="4"/>
    </w:pPr>
    <w:rPr>
      <w:b w:val="0"/>
      <w:i/>
    </w:rPr>
  </w:style>
  <w:style w:type="table" w:customStyle="1" w:styleId="ECHRListTable">
    <w:name w:val="ECHR_List_Table"/>
    <w:basedOn w:val="TableNormal"/>
    <w:uiPriority w:val="99"/>
    <w:rsid w:val="004214B5"/>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B20E8F"/>
    <w:rPr>
      <w:rFonts w:eastAsiaTheme="minorEastAsia"/>
      <w:sz w:val="24"/>
    </w:rPr>
  </w:style>
  <w:style w:type="paragraph" w:customStyle="1" w:styleId="s3e6e194">
    <w:name w:val="s3e6e194"/>
    <w:basedOn w:val="Normal"/>
    <w:rsid w:val="00714567"/>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sb8d990e2">
    <w:name w:val="sb8d990e2"/>
    <w:basedOn w:val="DefaultParagraphFont"/>
    <w:rsid w:val="00714567"/>
  </w:style>
  <w:style w:type="character" w:customStyle="1" w:styleId="s6b621b36">
    <w:name w:val="s6b621b36"/>
    <w:basedOn w:val="DefaultParagraphFont"/>
    <w:rsid w:val="00714567"/>
  </w:style>
  <w:style w:type="paragraph" w:customStyle="1" w:styleId="s30eec3f8">
    <w:name w:val="s30eec3f8"/>
    <w:basedOn w:val="Normal"/>
    <w:rsid w:val="008C1C03"/>
    <w:pPr>
      <w:spacing w:before="100" w:beforeAutospacing="1" w:after="100" w:afterAutospacing="1"/>
      <w:jc w:val="left"/>
    </w:pPr>
    <w:rPr>
      <w:rFonts w:ascii="Times New Roman" w:eastAsia="Times New Roman" w:hAnsi="Times New Roman" w:cs="Times New Roman"/>
      <w:szCs w:val="24"/>
      <w:lang w:eastAsia="en-GB"/>
    </w:rPr>
  </w:style>
  <w:style w:type="paragraph" w:customStyle="1" w:styleId="jupara">
    <w:name w:val="jupara"/>
    <w:basedOn w:val="Normal"/>
    <w:rsid w:val="00FF5C95"/>
    <w:pPr>
      <w:ind w:firstLine="284"/>
    </w:pPr>
    <w:rPr>
      <w:rFonts w:ascii="Times New Roman" w:eastAsia="Times New Roman" w:hAnsi="Times New Roman" w:cs="Times New Roman"/>
      <w:szCs w:val="24"/>
      <w:lang w:eastAsia="en-GB"/>
    </w:rPr>
  </w:style>
  <w:style w:type="paragraph" w:customStyle="1" w:styleId="jucase0">
    <w:name w:val="jucase"/>
    <w:basedOn w:val="Normal"/>
    <w:rsid w:val="00FF5C9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507259732">
      <w:bodyDiv w:val="1"/>
      <w:marLeft w:val="0"/>
      <w:marRight w:val="0"/>
      <w:marTop w:val="0"/>
      <w:marBottom w:val="0"/>
      <w:divBdr>
        <w:top w:val="none" w:sz="0" w:space="0" w:color="auto"/>
        <w:left w:val="none" w:sz="0" w:space="0" w:color="auto"/>
        <w:bottom w:val="none" w:sz="0" w:space="0" w:color="auto"/>
        <w:right w:val="none" w:sz="0" w:space="0" w:color="auto"/>
      </w:divBdr>
      <w:divsChild>
        <w:div w:id="1040545761">
          <w:marLeft w:val="0"/>
          <w:marRight w:val="0"/>
          <w:marTop w:val="0"/>
          <w:marBottom w:val="0"/>
          <w:divBdr>
            <w:top w:val="none" w:sz="0" w:space="0" w:color="auto"/>
            <w:left w:val="none" w:sz="0" w:space="0" w:color="auto"/>
            <w:bottom w:val="none" w:sz="0" w:space="0" w:color="auto"/>
            <w:right w:val="none" w:sz="0" w:space="0" w:color="auto"/>
          </w:divBdr>
          <w:divsChild>
            <w:div w:id="1717969193">
              <w:marLeft w:val="0"/>
              <w:marRight w:val="0"/>
              <w:marTop w:val="0"/>
              <w:marBottom w:val="0"/>
              <w:divBdr>
                <w:top w:val="none" w:sz="0" w:space="0" w:color="auto"/>
                <w:left w:val="none" w:sz="0" w:space="0" w:color="auto"/>
                <w:bottom w:val="none" w:sz="0" w:space="0" w:color="auto"/>
                <w:right w:val="none" w:sz="0" w:space="0" w:color="auto"/>
              </w:divBdr>
              <w:divsChild>
                <w:div w:id="207883571">
                  <w:marLeft w:val="0"/>
                  <w:marRight w:val="0"/>
                  <w:marTop w:val="0"/>
                  <w:marBottom w:val="0"/>
                  <w:divBdr>
                    <w:top w:val="none" w:sz="0" w:space="0" w:color="auto"/>
                    <w:left w:val="none" w:sz="0" w:space="0" w:color="auto"/>
                    <w:bottom w:val="none" w:sz="0" w:space="0" w:color="auto"/>
                    <w:right w:val="none" w:sz="0" w:space="0" w:color="auto"/>
                  </w:divBdr>
                  <w:divsChild>
                    <w:div w:id="286207106">
                      <w:marLeft w:val="0"/>
                      <w:marRight w:val="0"/>
                      <w:marTop w:val="0"/>
                      <w:marBottom w:val="0"/>
                      <w:divBdr>
                        <w:top w:val="none" w:sz="0" w:space="0" w:color="auto"/>
                        <w:left w:val="none" w:sz="0" w:space="0" w:color="auto"/>
                        <w:bottom w:val="none" w:sz="0" w:space="0" w:color="auto"/>
                        <w:right w:val="none" w:sz="0" w:space="0" w:color="auto"/>
                      </w:divBdr>
                      <w:divsChild>
                        <w:div w:id="126969346">
                          <w:marLeft w:val="0"/>
                          <w:marRight w:val="0"/>
                          <w:marTop w:val="0"/>
                          <w:marBottom w:val="0"/>
                          <w:divBdr>
                            <w:top w:val="none" w:sz="0" w:space="0" w:color="auto"/>
                            <w:left w:val="none" w:sz="0" w:space="0" w:color="auto"/>
                            <w:bottom w:val="none" w:sz="0" w:space="0" w:color="auto"/>
                            <w:right w:val="none" w:sz="0" w:space="0" w:color="auto"/>
                          </w:divBdr>
                          <w:divsChild>
                            <w:div w:id="26361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057174">
      <w:bodyDiv w:val="1"/>
      <w:marLeft w:val="0"/>
      <w:marRight w:val="0"/>
      <w:marTop w:val="0"/>
      <w:marBottom w:val="0"/>
      <w:divBdr>
        <w:top w:val="none" w:sz="0" w:space="0" w:color="auto"/>
        <w:left w:val="none" w:sz="0" w:space="0" w:color="auto"/>
        <w:bottom w:val="none" w:sz="0" w:space="0" w:color="auto"/>
        <w:right w:val="none" w:sz="0" w:space="0" w:color="auto"/>
      </w:divBdr>
      <w:divsChild>
        <w:div w:id="242493207">
          <w:marLeft w:val="0"/>
          <w:marRight w:val="0"/>
          <w:marTop w:val="0"/>
          <w:marBottom w:val="0"/>
          <w:divBdr>
            <w:top w:val="none" w:sz="0" w:space="0" w:color="auto"/>
            <w:left w:val="none" w:sz="0" w:space="0" w:color="auto"/>
            <w:bottom w:val="none" w:sz="0" w:space="0" w:color="auto"/>
            <w:right w:val="none" w:sz="0" w:space="0" w:color="auto"/>
          </w:divBdr>
          <w:divsChild>
            <w:div w:id="602805883">
              <w:marLeft w:val="0"/>
              <w:marRight w:val="0"/>
              <w:marTop w:val="0"/>
              <w:marBottom w:val="0"/>
              <w:divBdr>
                <w:top w:val="none" w:sz="0" w:space="0" w:color="auto"/>
                <w:left w:val="none" w:sz="0" w:space="0" w:color="auto"/>
                <w:bottom w:val="none" w:sz="0" w:space="0" w:color="auto"/>
                <w:right w:val="none" w:sz="0" w:space="0" w:color="auto"/>
              </w:divBdr>
              <w:divsChild>
                <w:div w:id="2143307608">
                  <w:marLeft w:val="0"/>
                  <w:marRight w:val="0"/>
                  <w:marTop w:val="0"/>
                  <w:marBottom w:val="0"/>
                  <w:divBdr>
                    <w:top w:val="none" w:sz="0" w:space="0" w:color="auto"/>
                    <w:left w:val="none" w:sz="0" w:space="0" w:color="auto"/>
                    <w:bottom w:val="none" w:sz="0" w:space="0" w:color="auto"/>
                    <w:right w:val="none" w:sz="0" w:space="0" w:color="auto"/>
                  </w:divBdr>
                  <w:divsChild>
                    <w:div w:id="1614365991">
                      <w:marLeft w:val="0"/>
                      <w:marRight w:val="0"/>
                      <w:marTop w:val="0"/>
                      <w:marBottom w:val="0"/>
                      <w:divBdr>
                        <w:top w:val="none" w:sz="0" w:space="0" w:color="auto"/>
                        <w:left w:val="none" w:sz="0" w:space="0" w:color="auto"/>
                        <w:bottom w:val="none" w:sz="0" w:space="0" w:color="auto"/>
                        <w:right w:val="none" w:sz="0" w:space="0" w:color="auto"/>
                      </w:divBdr>
                      <w:divsChild>
                        <w:div w:id="322196682">
                          <w:marLeft w:val="0"/>
                          <w:marRight w:val="0"/>
                          <w:marTop w:val="0"/>
                          <w:marBottom w:val="0"/>
                          <w:divBdr>
                            <w:top w:val="none" w:sz="0" w:space="0" w:color="auto"/>
                            <w:left w:val="none" w:sz="0" w:space="0" w:color="auto"/>
                            <w:bottom w:val="none" w:sz="0" w:space="0" w:color="auto"/>
                            <w:right w:val="none" w:sz="0" w:space="0" w:color="auto"/>
                          </w:divBdr>
                          <w:divsChild>
                            <w:div w:id="88113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168249">
      <w:bodyDiv w:val="1"/>
      <w:marLeft w:val="0"/>
      <w:marRight w:val="0"/>
      <w:marTop w:val="0"/>
      <w:marBottom w:val="0"/>
      <w:divBdr>
        <w:top w:val="none" w:sz="0" w:space="0" w:color="auto"/>
        <w:left w:val="none" w:sz="0" w:space="0" w:color="auto"/>
        <w:bottom w:val="none" w:sz="0" w:space="0" w:color="auto"/>
        <w:right w:val="none" w:sz="0" w:space="0" w:color="auto"/>
      </w:divBdr>
      <w:divsChild>
        <w:div w:id="1634826110">
          <w:marLeft w:val="0"/>
          <w:marRight w:val="0"/>
          <w:marTop w:val="0"/>
          <w:marBottom w:val="0"/>
          <w:divBdr>
            <w:top w:val="none" w:sz="0" w:space="0" w:color="auto"/>
            <w:left w:val="none" w:sz="0" w:space="0" w:color="auto"/>
            <w:bottom w:val="none" w:sz="0" w:space="0" w:color="auto"/>
            <w:right w:val="none" w:sz="0" w:space="0" w:color="auto"/>
          </w:divBdr>
          <w:divsChild>
            <w:div w:id="877202916">
              <w:marLeft w:val="0"/>
              <w:marRight w:val="0"/>
              <w:marTop w:val="0"/>
              <w:marBottom w:val="0"/>
              <w:divBdr>
                <w:top w:val="none" w:sz="0" w:space="0" w:color="auto"/>
                <w:left w:val="none" w:sz="0" w:space="0" w:color="auto"/>
                <w:bottom w:val="none" w:sz="0" w:space="0" w:color="auto"/>
                <w:right w:val="none" w:sz="0" w:space="0" w:color="auto"/>
              </w:divBdr>
              <w:divsChild>
                <w:div w:id="968049413">
                  <w:marLeft w:val="0"/>
                  <w:marRight w:val="0"/>
                  <w:marTop w:val="0"/>
                  <w:marBottom w:val="0"/>
                  <w:divBdr>
                    <w:top w:val="none" w:sz="0" w:space="0" w:color="auto"/>
                    <w:left w:val="none" w:sz="0" w:space="0" w:color="auto"/>
                    <w:bottom w:val="none" w:sz="0" w:space="0" w:color="auto"/>
                    <w:right w:val="none" w:sz="0" w:space="0" w:color="auto"/>
                  </w:divBdr>
                  <w:divsChild>
                    <w:div w:id="2102487946">
                      <w:marLeft w:val="0"/>
                      <w:marRight w:val="0"/>
                      <w:marTop w:val="0"/>
                      <w:marBottom w:val="0"/>
                      <w:divBdr>
                        <w:top w:val="none" w:sz="0" w:space="0" w:color="auto"/>
                        <w:left w:val="none" w:sz="0" w:space="0" w:color="auto"/>
                        <w:bottom w:val="none" w:sz="0" w:space="0" w:color="auto"/>
                        <w:right w:val="none" w:sz="0" w:space="0" w:color="auto"/>
                      </w:divBdr>
                      <w:divsChild>
                        <w:div w:id="1730574641">
                          <w:marLeft w:val="0"/>
                          <w:marRight w:val="0"/>
                          <w:marTop w:val="0"/>
                          <w:marBottom w:val="0"/>
                          <w:divBdr>
                            <w:top w:val="none" w:sz="0" w:space="0" w:color="auto"/>
                            <w:left w:val="none" w:sz="0" w:space="0" w:color="auto"/>
                            <w:bottom w:val="none" w:sz="0" w:space="0" w:color="auto"/>
                            <w:right w:val="none" w:sz="0" w:space="0" w:color="auto"/>
                          </w:divBdr>
                          <w:divsChild>
                            <w:div w:id="77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610234">
      <w:bodyDiv w:val="1"/>
      <w:marLeft w:val="0"/>
      <w:marRight w:val="0"/>
      <w:marTop w:val="0"/>
      <w:marBottom w:val="0"/>
      <w:divBdr>
        <w:top w:val="none" w:sz="0" w:space="0" w:color="auto"/>
        <w:left w:val="none" w:sz="0" w:space="0" w:color="auto"/>
        <w:bottom w:val="none" w:sz="0" w:space="0" w:color="auto"/>
        <w:right w:val="none" w:sz="0" w:space="0" w:color="auto"/>
      </w:divBdr>
      <w:divsChild>
        <w:div w:id="2140414977">
          <w:marLeft w:val="0"/>
          <w:marRight w:val="0"/>
          <w:marTop w:val="0"/>
          <w:marBottom w:val="0"/>
          <w:divBdr>
            <w:top w:val="none" w:sz="0" w:space="0" w:color="auto"/>
            <w:left w:val="none" w:sz="0" w:space="0" w:color="auto"/>
            <w:bottom w:val="none" w:sz="0" w:space="0" w:color="auto"/>
            <w:right w:val="none" w:sz="0" w:space="0" w:color="auto"/>
          </w:divBdr>
          <w:divsChild>
            <w:div w:id="1417702284">
              <w:marLeft w:val="0"/>
              <w:marRight w:val="0"/>
              <w:marTop w:val="0"/>
              <w:marBottom w:val="0"/>
              <w:divBdr>
                <w:top w:val="none" w:sz="0" w:space="0" w:color="auto"/>
                <w:left w:val="none" w:sz="0" w:space="0" w:color="auto"/>
                <w:bottom w:val="none" w:sz="0" w:space="0" w:color="auto"/>
                <w:right w:val="none" w:sz="0" w:space="0" w:color="auto"/>
              </w:divBdr>
              <w:divsChild>
                <w:div w:id="1069108875">
                  <w:marLeft w:val="0"/>
                  <w:marRight w:val="0"/>
                  <w:marTop w:val="0"/>
                  <w:marBottom w:val="0"/>
                  <w:divBdr>
                    <w:top w:val="none" w:sz="0" w:space="0" w:color="auto"/>
                    <w:left w:val="none" w:sz="0" w:space="0" w:color="auto"/>
                    <w:bottom w:val="none" w:sz="0" w:space="0" w:color="auto"/>
                    <w:right w:val="none" w:sz="0" w:space="0" w:color="auto"/>
                  </w:divBdr>
                  <w:divsChild>
                    <w:div w:id="896359979">
                      <w:marLeft w:val="0"/>
                      <w:marRight w:val="0"/>
                      <w:marTop w:val="0"/>
                      <w:marBottom w:val="0"/>
                      <w:divBdr>
                        <w:top w:val="none" w:sz="0" w:space="0" w:color="auto"/>
                        <w:left w:val="none" w:sz="0" w:space="0" w:color="auto"/>
                        <w:bottom w:val="none" w:sz="0" w:space="0" w:color="auto"/>
                        <w:right w:val="none" w:sz="0" w:space="0" w:color="auto"/>
                      </w:divBdr>
                      <w:divsChild>
                        <w:div w:id="1255898722">
                          <w:marLeft w:val="0"/>
                          <w:marRight w:val="0"/>
                          <w:marTop w:val="0"/>
                          <w:marBottom w:val="0"/>
                          <w:divBdr>
                            <w:top w:val="none" w:sz="0" w:space="0" w:color="auto"/>
                            <w:left w:val="none" w:sz="0" w:space="0" w:color="auto"/>
                            <w:bottom w:val="none" w:sz="0" w:space="0" w:color="auto"/>
                            <w:right w:val="none" w:sz="0" w:space="0" w:color="auto"/>
                          </w:divBdr>
                          <w:divsChild>
                            <w:div w:id="205383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3561824">
      <w:bodyDiv w:val="1"/>
      <w:marLeft w:val="0"/>
      <w:marRight w:val="0"/>
      <w:marTop w:val="0"/>
      <w:marBottom w:val="0"/>
      <w:divBdr>
        <w:top w:val="none" w:sz="0" w:space="0" w:color="auto"/>
        <w:left w:val="none" w:sz="0" w:space="0" w:color="auto"/>
        <w:bottom w:val="none" w:sz="0" w:space="0" w:color="auto"/>
        <w:right w:val="none" w:sz="0" w:space="0" w:color="auto"/>
      </w:divBdr>
      <w:divsChild>
        <w:div w:id="1963031600">
          <w:marLeft w:val="0"/>
          <w:marRight w:val="0"/>
          <w:marTop w:val="0"/>
          <w:marBottom w:val="0"/>
          <w:divBdr>
            <w:top w:val="none" w:sz="0" w:space="0" w:color="auto"/>
            <w:left w:val="none" w:sz="0" w:space="0" w:color="auto"/>
            <w:bottom w:val="none" w:sz="0" w:space="0" w:color="auto"/>
            <w:right w:val="none" w:sz="0" w:space="0" w:color="auto"/>
          </w:divBdr>
          <w:divsChild>
            <w:div w:id="1792673468">
              <w:marLeft w:val="0"/>
              <w:marRight w:val="0"/>
              <w:marTop w:val="0"/>
              <w:marBottom w:val="0"/>
              <w:divBdr>
                <w:top w:val="none" w:sz="0" w:space="0" w:color="auto"/>
                <w:left w:val="none" w:sz="0" w:space="0" w:color="auto"/>
                <w:bottom w:val="none" w:sz="0" w:space="0" w:color="auto"/>
                <w:right w:val="none" w:sz="0" w:space="0" w:color="auto"/>
              </w:divBdr>
              <w:divsChild>
                <w:div w:id="1543135211">
                  <w:marLeft w:val="0"/>
                  <w:marRight w:val="0"/>
                  <w:marTop w:val="0"/>
                  <w:marBottom w:val="0"/>
                  <w:divBdr>
                    <w:top w:val="none" w:sz="0" w:space="0" w:color="auto"/>
                    <w:left w:val="none" w:sz="0" w:space="0" w:color="auto"/>
                    <w:bottom w:val="none" w:sz="0" w:space="0" w:color="auto"/>
                    <w:right w:val="none" w:sz="0" w:space="0" w:color="auto"/>
                  </w:divBdr>
                  <w:divsChild>
                    <w:div w:id="227082386">
                      <w:marLeft w:val="0"/>
                      <w:marRight w:val="0"/>
                      <w:marTop w:val="0"/>
                      <w:marBottom w:val="0"/>
                      <w:divBdr>
                        <w:top w:val="none" w:sz="0" w:space="0" w:color="auto"/>
                        <w:left w:val="none" w:sz="0" w:space="0" w:color="auto"/>
                        <w:bottom w:val="none" w:sz="0" w:space="0" w:color="auto"/>
                        <w:right w:val="none" w:sz="0" w:space="0" w:color="auto"/>
                      </w:divBdr>
                      <w:divsChild>
                        <w:div w:id="384648607">
                          <w:marLeft w:val="0"/>
                          <w:marRight w:val="0"/>
                          <w:marTop w:val="0"/>
                          <w:marBottom w:val="0"/>
                          <w:divBdr>
                            <w:top w:val="none" w:sz="0" w:space="0" w:color="auto"/>
                            <w:left w:val="none" w:sz="0" w:space="0" w:color="auto"/>
                            <w:bottom w:val="none" w:sz="0" w:space="0" w:color="auto"/>
                            <w:right w:val="none" w:sz="0" w:space="0" w:color="auto"/>
                          </w:divBdr>
                          <w:divsChild>
                            <w:div w:id="18140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DF3CFE-699C-4724-B9F3-4A6398A91D58}"/>
</file>

<file path=customXml/itemProps2.xml><?xml version="1.0" encoding="utf-8"?>
<ds:datastoreItem xmlns:ds="http://schemas.openxmlformats.org/officeDocument/2006/customXml" ds:itemID="{4EDBDDCC-4A0F-4D06-9A55-5E84686DD993}"/>
</file>

<file path=customXml/itemProps3.xml><?xml version="1.0" encoding="utf-8"?>
<ds:datastoreItem xmlns:ds="http://schemas.openxmlformats.org/officeDocument/2006/customXml" ds:itemID="{7A5B50E1-74B1-49FF-9487-6C5AFA5A35FA}"/>
</file>

<file path=customXml/itemProps4.xml><?xml version="1.0" encoding="utf-8"?>
<ds:datastoreItem xmlns:ds="http://schemas.openxmlformats.org/officeDocument/2006/customXml" ds:itemID="{9F6000D5-62ED-486D-A851-5B1021690658}"/>
</file>

<file path=docProps/app.xml><?xml version="1.0" encoding="utf-8"?>
<Properties xmlns="http://schemas.openxmlformats.org/officeDocument/2006/extended-properties" xmlns:vt="http://schemas.openxmlformats.org/officeDocument/2006/docPropsVTypes">
  <Template>Normal.dotm</Template>
  <TotalTime>0</TotalTime>
  <Pages>1</Pages>
  <Words>9111</Words>
  <Characters>51935</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60925</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2013-11-07T15:42:00Z</cp:lastPrinted>
  <dcterms:created xsi:type="dcterms:W3CDTF">2014-12-04T17:48:00Z</dcterms:created>
  <dcterms:modified xsi:type="dcterms:W3CDTF">2014-12-04T17:48:00Z</dcterms:modified>
  <cp:category>ECHR Template</cp:category>
</cp:coreProperties>
</file>