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5A729A" w:rsidRDefault="00014566" w:rsidP="005A729A">
      <w:pPr>
        <w:jc w:val="center"/>
        <w:rPr>
          <w:lang w:val="en-GB"/>
        </w:rPr>
      </w:pPr>
      <w:bookmarkStart w:id="0" w:name="_GoBack"/>
      <w:bookmarkEnd w:id="0"/>
    </w:p>
    <w:p w:rsidR="0021569A" w:rsidRPr="005A729A" w:rsidRDefault="0021569A" w:rsidP="005A729A">
      <w:pPr>
        <w:jc w:val="center"/>
        <w:rPr>
          <w:lang w:val="en-GB"/>
        </w:rPr>
      </w:pPr>
    </w:p>
    <w:p w:rsidR="0021569A" w:rsidRPr="005A729A" w:rsidRDefault="0021569A" w:rsidP="005A729A">
      <w:pPr>
        <w:jc w:val="center"/>
        <w:rPr>
          <w:lang w:val="en-GB"/>
        </w:rPr>
      </w:pPr>
    </w:p>
    <w:p w:rsidR="00014566" w:rsidRPr="005A729A" w:rsidRDefault="00731C4C" w:rsidP="005A729A">
      <w:pPr>
        <w:jc w:val="center"/>
        <w:rPr>
          <w:lang w:val="en-GB"/>
        </w:rPr>
      </w:pPr>
      <w:r w:rsidRPr="005A729A">
        <w:rPr>
          <w:lang w:val="en-GB"/>
        </w:rPr>
        <w:t>FOURTH SECTION</w:t>
      </w:r>
    </w:p>
    <w:p w:rsidR="00014566" w:rsidRPr="005A729A" w:rsidRDefault="00014566" w:rsidP="005A729A">
      <w:pPr>
        <w:jc w:val="center"/>
        <w:rPr>
          <w:lang w:val="en-GB"/>
        </w:rPr>
      </w:pPr>
    </w:p>
    <w:p w:rsidR="004D6617" w:rsidRPr="005A729A" w:rsidRDefault="004D6617" w:rsidP="005A729A">
      <w:pPr>
        <w:jc w:val="center"/>
        <w:rPr>
          <w:lang w:val="en-GB"/>
        </w:rPr>
      </w:pPr>
    </w:p>
    <w:p w:rsidR="004D6617" w:rsidRPr="005A729A" w:rsidRDefault="004D6617" w:rsidP="005A729A">
      <w:pPr>
        <w:jc w:val="center"/>
        <w:rPr>
          <w:lang w:val="en-GB"/>
        </w:rPr>
      </w:pPr>
    </w:p>
    <w:p w:rsidR="004D6617" w:rsidRPr="005A729A" w:rsidRDefault="004D6617" w:rsidP="005A729A">
      <w:pPr>
        <w:jc w:val="center"/>
        <w:rPr>
          <w:lang w:val="en-GB"/>
        </w:rPr>
      </w:pPr>
    </w:p>
    <w:p w:rsidR="004D6617" w:rsidRPr="005A729A" w:rsidRDefault="004D6617" w:rsidP="005A729A">
      <w:pPr>
        <w:jc w:val="center"/>
        <w:rPr>
          <w:lang w:val="en-GB"/>
        </w:rPr>
      </w:pPr>
    </w:p>
    <w:p w:rsidR="004D6617" w:rsidRPr="005A729A" w:rsidRDefault="004D6617" w:rsidP="005A729A">
      <w:pPr>
        <w:jc w:val="center"/>
        <w:rPr>
          <w:lang w:val="en-GB"/>
        </w:rPr>
      </w:pPr>
    </w:p>
    <w:p w:rsidR="00484BCF" w:rsidRPr="005A729A" w:rsidRDefault="00484BCF" w:rsidP="005A729A">
      <w:pPr>
        <w:jc w:val="center"/>
        <w:rPr>
          <w:b/>
          <w:bCs/>
          <w:lang w:val="en-GB"/>
        </w:rPr>
      </w:pPr>
    </w:p>
    <w:p w:rsidR="00014566" w:rsidRPr="005A729A" w:rsidRDefault="00014566" w:rsidP="005A729A">
      <w:pPr>
        <w:jc w:val="center"/>
        <w:rPr>
          <w:lang w:val="en-GB"/>
        </w:rPr>
      </w:pPr>
    </w:p>
    <w:p w:rsidR="00014566" w:rsidRPr="005A729A" w:rsidRDefault="00014566" w:rsidP="005A729A">
      <w:pPr>
        <w:jc w:val="center"/>
        <w:rPr>
          <w:b/>
          <w:lang w:val="en-GB"/>
        </w:rPr>
      </w:pPr>
      <w:bookmarkStart w:id="1" w:name="To"/>
      <w:r w:rsidRPr="005A729A">
        <w:rPr>
          <w:b/>
          <w:lang w:val="en-GB"/>
        </w:rPr>
        <w:t xml:space="preserve">CASE OF </w:t>
      </w:r>
      <w:bookmarkEnd w:id="1"/>
      <w:r w:rsidR="00731C4C" w:rsidRPr="005A729A">
        <w:rPr>
          <w:b/>
          <w:lang w:val="en-GB"/>
        </w:rPr>
        <w:t>KARYKOWSKI v. POLAND</w:t>
      </w:r>
    </w:p>
    <w:p w:rsidR="00014566" w:rsidRPr="005A729A" w:rsidRDefault="00014566" w:rsidP="005A729A">
      <w:pPr>
        <w:jc w:val="center"/>
        <w:rPr>
          <w:lang w:val="en-GB"/>
        </w:rPr>
      </w:pPr>
    </w:p>
    <w:p w:rsidR="00014566" w:rsidRPr="005A729A" w:rsidRDefault="00014566" w:rsidP="005A729A">
      <w:pPr>
        <w:jc w:val="center"/>
        <w:rPr>
          <w:i/>
          <w:lang w:val="en-GB"/>
        </w:rPr>
      </w:pPr>
      <w:r w:rsidRPr="005A729A">
        <w:rPr>
          <w:i/>
          <w:lang w:val="en-GB"/>
        </w:rPr>
        <w:t>(</w:t>
      </w:r>
      <w:r w:rsidR="00731C4C" w:rsidRPr="005A729A">
        <w:rPr>
          <w:i/>
          <w:lang w:val="en-GB"/>
        </w:rPr>
        <w:t>Application no. 653/12</w:t>
      </w:r>
      <w:r w:rsidRPr="005A729A">
        <w:rPr>
          <w:i/>
          <w:lang w:val="en-GB"/>
        </w:rPr>
        <w:t>)</w:t>
      </w:r>
    </w:p>
    <w:p w:rsidR="00014566" w:rsidRPr="005A729A" w:rsidRDefault="00014566" w:rsidP="005A729A">
      <w:pPr>
        <w:jc w:val="center"/>
        <w:rPr>
          <w:lang w:val="en-GB"/>
        </w:rPr>
      </w:pPr>
    </w:p>
    <w:p w:rsidR="00014566" w:rsidRPr="005A729A" w:rsidRDefault="00014566" w:rsidP="005A729A">
      <w:pPr>
        <w:jc w:val="center"/>
        <w:rPr>
          <w:lang w:val="en-GB"/>
        </w:rPr>
      </w:pPr>
    </w:p>
    <w:p w:rsidR="00014566" w:rsidRPr="005A729A" w:rsidRDefault="00014566" w:rsidP="005A729A">
      <w:pPr>
        <w:jc w:val="center"/>
        <w:rPr>
          <w:lang w:val="en-GB"/>
        </w:rPr>
      </w:pPr>
    </w:p>
    <w:p w:rsidR="005A729A" w:rsidRPr="005A729A" w:rsidRDefault="005A729A" w:rsidP="005A729A">
      <w:pPr>
        <w:jc w:val="center"/>
        <w:rPr>
          <w:lang w:val="en-GB"/>
        </w:rPr>
      </w:pPr>
    </w:p>
    <w:p w:rsidR="005A729A" w:rsidRPr="005A729A" w:rsidRDefault="005A729A" w:rsidP="005A729A">
      <w:pPr>
        <w:jc w:val="center"/>
        <w:rPr>
          <w:lang w:val="en-GB"/>
        </w:rPr>
      </w:pPr>
    </w:p>
    <w:p w:rsidR="00014566" w:rsidRPr="005A729A" w:rsidRDefault="00014566" w:rsidP="005A729A">
      <w:pPr>
        <w:jc w:val="center"/>
        <w:rPr>
          <w:lang w:val="en-GB"/>
        </w:rPr>
      </w:pPr>
    </w:p>
    <w:p w:rsidR="00014566" w:rsidRPr="005A729A" w:rsidRDefault="00014566" w:rsidP="005A729A">
      <w:pPr>
        <w:jc w:val="center"/>
        <w:rPr>
          <w:szCs w:val="24"/>
          <w:lang w:val="en-GB"/>
        </w:rPr>
      </w:pPr>
    </w:p>
    <w:p w:rsidR="00014566" w:rsidRPr="005A729A" w:rsidRDefault="00014566" w:rsidP="005A729A">
      <w:pPr>
        <w:jc w:val="center"/>
        <w:rPr>
          <w:sz w:val="22"/>
          <w:lang w:val="en-GB"/>
        </w:rPr>
      </w:pPr>
    </w:p>
    <w:p w:rsidR="0021569A" w:rsidRPr="005A729A" w:rsidRDefault="0021569A" w:rsidP="005A729A">
      <w:pPr>
        <w:jc w:val="center"/>
        <w:rPr>
          <w:sz w:val="22"/>
          <w:lang w:val="en-GB"/>
        </w:rPr>
      </w:pPr>
    </w:p>
    <w:p w:rsidR="0021569A" w:rsidRPr="005A729A" w:rsidRDefault="0021569A" w:rsidP="005A729A">
      <w:pPr>
        <w:jc w:val="center"/>
        <w:rPr>
          <w:sz w:val="22"/>
          <w:lang w:val="en-GB"/>
        </w:rPr>
      </w:pPr>
    </w:p>
    <w:p w:rsidR="0021569A" w:rsidRPr="005A729A" w:rsidRDefault="0021569A" w:rsidP="005A729A">
      <w:pPr>
        <w:jc w:val="center"/>
        <w:rPr>
          <w:sz w:val="22"/>
          <w:lang w:val="en-GB"/>
        </w:rPr>
      </w:pPr>
    </w:p>
    <w:p w:rsidR="00DC733D" w:rsidRPr="005A729A" w:rsidRDefault="004D6617" w:rsidP="005A729A">
      <w:pPr>
        <w:jc w:val="center"/>
        <w:rPr>
          <w:szCs w:val="24"/>
          <w:lang w:val="en-GB"/>
        </w:rPr>
      </w:pPr>
      <w:r w:rsidRPr="005A729A">
        <w:rPr>
          <w:szCs w:val="24"/>
          <w:lang w:val="en-GB"/>
        </w:rPr>
        <w:t>JUDGMENT</w:t>
      </w:r>
    </w:p>
    <w:p w:rsidR="00014566" w:rsidRPr="005A729A" w:rsidRDefault="00014566" w:rsidP="005A729A">
      <w:pPr>
        <w:jc w:val="center"/>
        <w:rPr>
          <w:lang w:val="en-GB"/>
        </w:rPr>
      </w:pPr>
    </w:p>
    <w:p w:rsidR="004D6617" w:rsidRPr="005A729A" w:rsidRDefault="004D6617" w:rsidP="005A729A">
      <w:pPr>
        <w:jc w:val="center"/>
        <w:rPr>
          <w:lang w:val="en-GB"/>
        </w:rPr>
      </w:pPr>
    </w:p>
    <w:p w:rsidR="004D6617" w:rsidRPr="005A729A" w:rsidRDefault="004D6617" w:rsidP="005A729A">
      <w:pPr>
        <w:jc w:val="center"/>
        <w:rPr>
          <w:lang w:val="en-GB"/>
        </w:rPr>
      </w:pPr>
      <w:r w:rsidRPr="005A729A">
        <w:rPr>
          <w:lang w:val="en-GB"/>
        </w:rPr>
        <w:t>STRASBOURG</w:t>
      </w:r>
    </w:p>
    <w:p w:rsidR="004D6617" w:rsidRPr="005A729A" w:rsidRDefault="004D6617" w:rsidP="005A729A">
      <w:pPr>
        <w:jc w:val="center"/>
        <w:rPr>
          <w:lang w:val="en-GB"/>
        </w:rPr>
      </w:pPr>
    </w:p>
    <w:p w:rsidR="004D6617" w:rsidRPr="005A729A" w:rsidRDefault="004D6617" w:rsidP="005A729A">
      <w:pPr>
        <w:jc w:val="center"/>
        <w:rPr>
          <w:lang w:val="en-GB"/>
        </w:rPr>
      </w:pPr>
      <w:r w:rsidRPr="005A729A">
        <w:rPr>
          <w:lang w:val="en-GB"/>
        </w:rPr>
        <w:t>12 January 201</w:t>
      </w:r>
      <w:r w:rsidR="007B1843" w:rsidRPr="005A729A">
        <w:rPr>
          <w:lang w:val="en-GB"/>
        </w:rPr>
        <w:t>6</w:t>
      </w:r>
    </w:p>
    <w:p w:rsidR="004D6617" w:rsidRPr="005A729A" w:rsidRDefault="004D6617" w:rsidP="005A729A">
      <w:pPr>
        <w:jc w:val="center"/>
        <w:rPr>
          <w:lang w:val="en-GB"/>
        </w:rPr>
      </w:pPr>
    </w:p>
    <w:p w:rsidR="0021569A" w:rsidRPr="005A729A" w:rsidRDefault="0021569A" w:rsidP="005A729A">
      <w:pPr>
        <w:jc w:val="center"/>
        <w:rPr>
          <w:lang w:val="en-GB"/>
        </w:rPr>
      </w:pPr>
    </w:p>
    <w:p w:rsidR="0021569A" w:rsidRPr="005A729A" w:rsidRDefault="0021569A" w:rsidP="005A729A">
      <w:pPr>
        <w:jc w:val="center"/>
        <w:rPr>
          <w:lang w:val="en-GB"/>
        </w:rPr>
      </w:pPr>
    </w:p>
    <w:p w:rsidR="004D6617" w:rsidRPr="005A729A" w:rsidRDefault="004D6617" w:rsidP="005A729A">
      <w:pPr>
        <w:jc w:val="center"/>
        <w:rPr>
          <w:lang w:val="en-GB"/>
        </w:rPr>
      </w:pPr>
    </w:p>
    <w:p w:rsidR="004D6617" w:rsidRPr="005A729A" w:rsidRDefault="004D6617" w:rsidP="005A729A">
      <w:pPr>
        <w:jc w:val="left"/>
        <w:rPr>
          <w:i/>
          <w:lang w:val="en-GB"/>
        </w:rPr>
      </w:pPr>
      <w:r w:rsidRPr="005A729A">
        <w:rPr>
          <w:i/>
          <w:lang w:val="en-GB"/>
        </w:rPr>
        <w:t>This judgment will become final in the circumstances set out in Article 44 § 2 of the Convention. It may be subject to editorial revision.</w:t>
      </w:r>
    </w:p>
    <w:p w:rsidR="004D6617" w:rsidRPr="005A729A" w:rsidRDefault="004D6617" w:rsidP="005A729A">
      <w:pPr>
        <w:pStyle w:val="ECHRPara"/>
        <w:rPr>
          <w:lang w:val="en-GB"/>
        </w:rPr>
        <w:sectPr w:rsidR="004D6617" w:rsidRPr="005A729A" w:rsidSect="004D6617">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5A729A" w:rsidRDefault="00014566" w:rsidP="005A729A">
      <w:pPr>
        <w:pStyle w:val="JuCase"/>
        <w:rPr>
          <w:bCs/>
          <w:lang w:val="en-GB"/>
        </w:rPr>
      </w:pPr>
      <w:r w:rsidRPr="005A729A">
        <w:rPr>
          <w:lang w:val="en-GB"/>
        </w:rPr>
        <w:lastRenderedPageBreak/>
        <w:t xml:space="preserve">In the case of </w:t>
      </w:r>
      <w:r w:rsidR="00731C4C" w:rsidRPr="005A729A">
        <w:rPr>
          <w:lang w:val="en-GB"/>
        </w:rPr>
        <w:t>Karykowski v. Poland</w:t>
      </w:r>
      <w:r w:rsidRPr="005A729A">
        <w:rPr>
          <w:lang w:val="en-GB"/>
        </w:rPr>
        <w:t>,</w:t>
      </w:r>
    </w:p>
    <w:p w:rsidR="00014566" w:rsidRPr="005A729A" w:rsidRDefault="00014566" w:rsidP="005A729A">
      <w:pPr>
        <w:pStyle w:val="ECHRPara"/>
        <w:rPr>
          <w:lang w:val="en-GB"/>
        </w:rPr>
      </w:pPr>
      <w:r w:rsidRPr="005A729A">
        <w:rPr>
          <w:lang w:val="en-GB"/>
        </w:rPr>
        <w:t>The European Court of Human Rights (</w:t>
      </w:r>
      <w:r w:rsidR="00731C4C" w:rsidRPr="005A729A">
        <w:rPr>
          <w:lang w:val="en-GB"/>
        </w:rPr>
        <w:t>Fourth Section</w:t>
      </w:r>
      <w:r w:rsidRPr="005A729A">
        <w:rPr>
          <w:lang w:val="en-GB"/>
        </w:rPr>
        <w:t xml:space="preserve">), sitting as a </w:t>
      </w:r>
      <w:r w:rsidR="00731C4C" w:rsidRPr="005A729A">
        <w:rPr>
          <w:lang w:val="en-GB"/>
        </w:rPr>
        <w:t>Chamber</w:t>
      </w:r>
      <w:r w:rsidRPr="005A729A">
        <w:rPr>
          <w:lang w:val="en-GB"/>
        </w:rPr>
        <w:t xml:space="preserve"> composed of:</w:t>
      </w:r>
    </w:p>
    <w:p w:rsidR="00014566" w:rsidRPr="005A729A" w:rsidRDefault="004D6617" w:rsidP="005A729A">
      <w:pPr>
        <w:pStyle w:val="ECHRDecisionBody"/>
      </w:pPr>
      <w:r w:rsidRPr="005A729A">
        <w:tab/>
        <w:t>András Sajó,</w:t>
      </w:r>
      <w:r w:rsidRPr="005A729A">
        <w:rPr>
          <w:i/>
        </w:rPr>
        <w:t xml:space="preserve"> President,</w:t>
      </w:r>
      <w:r w:rsidRPr="005A729A">
        <w:rPr>
          <w:i/>
        </w:rPr>
        <w:br/>
      </w:r>
      <w:r w:rsidRPr="005A729A">
        <w:tab/>
        <w:t xml:space="preserve">Vincent A. </w:t>
      </w:r>
      <w:r w:rsidR="0021569A" w:rsidRPr="005A729A">
        <w:t>D</w:t>
      </w:r>
      <w:r w:rsidRPr="005A729A">
        <w:t>e Gaetano,</w:t>
      </w:r>
      <w:r w:rsidRPr="005A729A">
        <w:rPr>
          <w:i/>
        </w:rPr>
        <w:br/>
      </w:r>
      <w:r w:rsidRPr="005A729A">
        <w:tab/>
        <w:t>Boštjan M. Zupančič,</w:t>
      </w:r>
      <w:r w:rsidRPr="005A729A">
        <w:rPr>
          <w:i/>
        </w:rPr>
        <w:br/>
      </w:r>
      <w:r w:rsidRPr="005A729A">
        <w:tab/>
        <w:t>Paulo Pinto de Albuquerque,</w:t>
      </w:r>
      <w:r w:rsidRPr="005A729A">
        <w:rPr>
          <w:i/>
        </w:rPr>
        <w:br/>
      </w:r>
      <w:r w:rsidRPr="005A729A">
        <w:tab/>
        <w:t>Krzysztof Wojtyczek,</w:t>
      </w:r>
      <w:r w:rsidRPr="005A729A">
        <w:rPr>
          <w:i/>
        </w:rPr>
        <w:br/>
      </w:r>
      <w:r w:rsidRPr="005A729A">
        <w:tab/>
        <w:t>Egidijus Kūris,</w:t>
      </w:r>
      <w:r w:rsidRPr="005A729A">
        <w:rPr>
          <w:i/>
        </w:rPr>
        <w:br/>
      </w:r>
      <w:r w:rsidRPr="005A729A">
        <w:tab/>
        <w:t>Iulia Antoanella Motoc,</w:t>
      </w:r>
      <w:r w:rsidRPr="005A729A">
        <w:rPr>
          <w:i/>
        </w:rPr>
        <w:t xml:space="preserve"> judges,</w:t>
      </w:r>
      <w:r w:rsidR="00014566" w:rsidRPr="005A729A">
        <w:rPr>
          <w:szCs w:val="24"/>
        </w:rPr>
        <w:br/>
      </w:r>
      <w:r w:rsidR="00014566" w:rsidRPr="005A729A">
        <w:t xml:space="preserve">and </w:t>
      </w:r>
      <w:r w:rsidR="00731C4C" w:rsidRPr="005A729A">
        <w:t>Françoise Elens-Passos</w:t>
      </w:r>
      <w:r w:rsidR="00014566" w:rsidRPr="005A729A">
        <w:t xml:space="preserve">, </w:t>
      </w:r>
      <w:r w:rsidR="00731C4C" w:rsidRPr="005A729A">
        <w:rPr>
          <w:i/>
        </w:rPr>
        <w:t xml:space="preserve">Section </w:t>
      </w:r>
      <w:r w:rsidR="00731C4C" w:rsidRPr="005A729A">
        <w:rPr>
          <w:i/>
          <w:iCs/>
        </w:rPr>
        <w:t>Registrar</w:t>
      </w:r>
      <w:r w:rsidR="00014566" w:rsidRPr="005A729A">
        <w:rPr>
          <w:i/>
        </w:rPr>
        <w:t>,</w:t>
      </w:r>
    </w:p>
    <w:p w:rsidR="00014566" w:rsidRPr="005A729A" w:rsidRDefault="00014566" w:rsidP="005A729A">
      <w:pPr>
        <w:pStyle w:val="ECHRPara"/>
        <w:rPr>
          <w:lang w:val="en-GB"/>
        </w:rPr>
      </w:pPr>
      <w:r w:rsidRPr="005A729A">
        <w:rPr>
          <w:lang w:val="en-GB"/>
        </w:rPr>
        <w:t xml:space="preserve">Having deliberated in private on </w:t>
      </w:r>
      <w:r w:rsidR="004D6617" w:rsidRPr="005A729A">
        <w:rPr>
          <w:lang w:val="en-GB"/>
        </w:rPr>
        <w:t>8 December 2015</w:t>
      </w:r>
      <w:r w:rsidRPr="005A729A">
        <w:rPr>
          <w:lang w:val="en-GB"/>
        </w:rPr>
        <w:t>,</w:t>
      </w:r>
    </w:p>
    <w:p w:rsidR="00014566" w:rsidRPr="005A729A" w:rsidRDefault="00014566" w:rsidP="005A729A">
      <w:pPr>
        <w:pStyle w:val="ECHRPara"/>
        <w:rPr>
          <w:lang w:val="en-GB"/>
        </w:rPr>
      </w:pPr>
      <w:r w:rsidRPr="005A729A">
        <w:rPr>
          <w:lang w:val="en-GB"/>
        </w:rPr>
        <w:t>Delivers the following judgment, which was adopted on that date:</w:t>
      </w:r>
    </w:p>
    <w:p w:rsidR="00014566" w:rsidRPr="005A729A" w:rsidRDefault="00014566" w:rsidP="005A729A">
      <w:pPr>
        <w:pStyle w:val="ECHRTitle1"/>
        <w:rPr>
          <w:lang w:val="en-GB"/>
        </w:rPr>
      </w:pPr>
      <w:r w:rsidRPr="005A729A">
        <w:rPr>
          <w:lang w:val="en-GB"/>
        </w:rPr>
        <w:t>PROCEDURE</w:t>
      </w:r>
    </w:p>
    <w:p w:rsidR="00731C4C" w:rsidRPr="005A729A" w:rsidRDefault="00731C4C" w:rsidP="005A729A">
      <w:pPr>
        <w:pStyle w:val="ECHRPara"/>
        <w:rPr>
          <w:spacing w:val="-4"/>
          <w:lang w:val="en-GB"/>
        </w:rPr>
      </w:pPr>
      <w:r w:rsidRPr="005A729A">
        <w:rPr>
          <w:spacing w:val="-4"/>
          <w:lang w:val="en-GB"/>
        </w:rPr>
        <w:fldChar w:fldCharType="begin"/>
      </w:r>
      <w:r w:rsidRPr="005A729A">
        <w:rPr>
          <w:spacing w:val="-4"/>
          <w:lang w:val="en-GB"/>
        </w:rPr>
        <w:instrText xml:space="preserve"> SEQ level0 \*arabic </w:instrText>
      </w:r>
      <w:r w:rsidRPr="005A729A">
        <w:rPr>
          <w:spacing w:val="-4"/>
          <w:lang w:val="en-GB"/>
        </w:rPr>
        <w:fldChar w:fldCharType="separate"/>
      </w:r>
      <w:r w:rsidR="005A729A" w:rsidRPr="005A729A">
        <w:rPr>
          <w:noProof/>
          <w:spacing w:val="-4"/>
          <w:lang w:val="en-GB"/>
        </w:rPr>
        <w:t>1</w:t>
      </w:r>
      <w:r w:rsidRPr="005A729A">
        <w:rPr>
          <w:spacing w:val="-4"/>
          <w:lang w:val="en-GB"/>
        </w:rPr>
        <w:fldChar w:fldCharType="end"/>
      </w:r>
      <w:r w:rsidR="00014566" w:rsidRPr="005A729A">
        <w:rPr>
          <w:spacing w:val="-4"/>
          <w:lang w:val="en-GB"/>
        </w:rPr>
        <w:t xml:space="preserve">.  The case originated in </w:t>
      </w:r>
      <w:r w:rsidRPr="005A729A">
        <w:rPr>
          <w:spacing w:val="-4"/>
          <w:lang w:val="en-GB"/>
        </w:rPr>
        <w:t>an application (no. 653/12)</w:t>
      </w:r>
      <w:r w:rsidR="00014566" w:rsidRPr="005A729A">
        <w:rPr>
          <w:spacing w:val="-4"/>
          <w:lang w:val="en-GB"/>
        </w:rPr>
        <w:t xml:space="preserve"> against </w:t>
      </w:r>
      <w:r w:rsidRPr="005A729A">
        <w:rPr>
          <w:spacing w:val="-4"/>
          <w:lang w:val="en-GB"/>
        </w:rPr>
        <w:t>the Republic of Poland</w:t>
      </w:r>
      <w:r w:rsidR="00014566" w:rsidRPr="005A729A">
        <w:rPr>
          <w:spacing w:val="-4"/>
          <w:lang w:val="en-GB"/>
        </w:rPr>
        <w:t xml:space="preserve"> lodged with the </w:t>
      </w:r>
      <w:r w:rsidRPr="005A729A">
        <w:rPr>
          <w:spacing w:val="-4"/>
          <w:lang w:val="en-GB"/>
        </w:rPr>
        <w:t>Court under Article 34</w:t>
      </w:r>
      <w:r w:rsidR="00014566" w:rsidRPr="005A729A">
        <w:rPr>
          <w:spacing w:val="-4"/>
          <w:lang w:val="en-GB"/>
        </w:rPr>
        <w:t xml:space="preserve"> of the Convention for the Protection of Human Rights and Fundamental Freedoms (“the Convention”) by </w:t>
      </w:r>
      <w:r w:rsidRPr="005A729A">
        <w:rPr>
          <w:spacing w:val="-4"/>
          <w:lang w:val="en-GB"/>
        </w:rPr>
        <w:t>a</w:t>
      </w:r>
      <w:r w:rsidR="000175AC" w:rsidRPr="005A729A">
        <w:rPr>
          <w:spacing w:val="-4"/>
          <w:lang w:val="en-GB"/>
        </w:rPr>
        <w:t xml:space="preserve"> </w:t>
      </w:r>
      <w:r w:rsidRPr="005A729A">
        <w:rPr>
          <w:spacing w:val="-4"/>
          <w:lang w:val="en-GB"/>
        </w:rPr>
        <w:t>Polish national, Mr Dariusz Karykowski (“the</w:t>
      </w:r>
      <w:r w:rsidR="00F87BD9" w:rsidRPr="005A729A">
        <w:rPr>
          <w:spacing w:val="-4"/>
          <w:lang w:val="en-GB"/>
        </w:rPr>
        <w:t> </w:t>
      </w:r>
      <w:r w:rsidRPr="005A729A">
        <w:rPr>
          <w:spacing w:val="-4"/>
          <w:lang w:val="en-GB"/>
        </w:rPr>
        <w:t>applicant”), on 27 December 2011</w:t>
      </w:r>
      <w:r w:rsidR="00014566" w:rsidRPr="005A729A">
        <w:rPr>
          <w:spacing w:val="-4"/>
          <w:lang w:val="en-GB"/>
        </w:rPr>
        <w:t>.</w:t>
      </w:r>
    </w:p>
    <w:p w:rsidR="005A729A" w:rsidRPr="005A729A" w:rsidRDefault="00731C4C"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2</w:t>
      </w:r>
      <w:r w:rsidRPr="005A729A">
        <w:rPr>
          <w:lang w:val="en-GB"/>
        </w:rPr>
        <w:fldChar w:fldCharType="end"/>
      </w:r>
      <w:r w:rsidR="00014566" w:rsidRPr="005A729A">
        <w:rPr>
          <w:lang w:val="en-GB"/>
        </w:rPr>
        <w:t>.  </w:t>
      </w:r>
      <w:r w:rsidRPr="005A729A">
        <w:rPr>
          <w:lang w:val="en-GB"/>
        </w:rPr>
        <w:t>The applicant, who had been granted legal aid, was represented by Mr</w:t>
      </w:r>
      <w:r w:rsidR="00F87BD9" w:rsidRPr="005A729A">
        <w:rPr>
          <w:lang w:val="en-GB"/>
        </w:rPr>
        <w:t> </w:t>
      </w:r>
      <w:r w:rsidRPr="005A729A">
        <w:rPr>
          <w:lang w:val="en-GB"/>
        </w:rPr>
        <w:t>T. B</w:t>
      </w:r>
      <w:r w:rsidR="00F62D97" w:rsidRPr="005A729A">
        <w:rPr>
          <w:rFonts w:cstheme="minorHAnsi"/>
          <w:lang w:val="en-GB"/>
        </w:rPr>
        <w:t>ą</w:t>
      </w:r>
      <w:r w:rsidRPr="005A729A">
        <w:rPr>
          <w:lang w:val="en-GB"/>
        </w:rPr>
        <w:t xml:space="preserve">k, a lawyer practising in Szczecin. </w:t>
      </w:r>
      <w:r w:rsidR="000175AC" w:rsidRPr="005A729A">
        <w:rPr>
          <w:lang w:val="en-GB"/>
        </w:rPr>
        <w:t>The Polish Government (“the</w:t>
      </w:r>
      <w:r w:rsidR="00F87BD9" w:rsidRPr="005A729A">
        <w:rPr>
          <w:lang w:val="en-GB"/>
        </w:rPr>
        <w:t> </w:t>
      </w:r>
      <w:r w:rsidR="000175AC" w:rsidRPr="005A729A">
        <w:rPr>
          <w:lang w:val="en-GB"/>
        </w:rPr>
        <w:t>Government”) were represented by their Agent, Ms J. Chrzanowska, of the Ministry of Foreign Affairs.</w:t>
      </w:r>
    </w:p>
    <w:p w:rsidR="005A729A" w:rsidRPr="005A729A" w:rsidRDefault="000175AC"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3</w:t>
      </w:r>
      <w:r w:rsidRPr="005A729A">
        <w:rPr>
          <w:lang w:val="en-GB"/>
        </w:rPr>
        <w:fldChar w:fldCharType="end"/>
      </w:r>
      <w:r w:rsidRPr="005A729A">
        <w:rPr>
          <w:lang w:val="en-GB"/>
        </w:rPr>
        <w:t>.  The applicant alleged a breach of Article 3 of the Convention on account of the imposition on him of the so-called “dangerous detainee” regime.</w:t>
      </w:r>
    </w:p>
    <w:p w:rsidR="00014566" w:rsidRPr="005A729A" w:rsidRDefault="00731C4C"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4</w:t>
      </w:r>
      <w:r w:rsidRPr="005A729A">
        <w:rPr>
          <w:lang w:val="en-GB"/>
        </w:rPr>
        <w:fldChar w:fldCharType="end"/>
      </w:r>
      <w:r w:rsidR="00014566" w:rsidRPr="005A729A">
        <w:rPr>
          <w:lang w:val="en-GB"/>
        </w:rPr>
        <w:t>.  </w:t>
      </w:r>
      <w:r w:rsidRPr="005A729A">
        <w:rPr>
          <w:lang w:val="en-GB"/>
        </w:rPr>
        <w:t xml:space="preserve">On </w:t>
      </w:r>
      <w:r w:rsidRPr="005A729A">
        <w:rPr>
          <w:szCs w:val="24"/>
          <w:lang w:val="en-GB"/>
        </w:rPr>
        <w:t>7 July 2014</w:t>
      </w:r>
      <w:r w:rsidR="00014566" w:rsidRPr="005A729A">
        <w:rPr>
          <w:lang w:val="en-GB"/>
        </w:rPr>
        <w:t xml:space="preserve"> the </w:t>
      </w:r>
      <w:r w:rsidRPr="005A729A">
        <w:rPr>
          <w:lang w:val="en-GB"/>
        </w:rPr>
        <w:t xml:space="preserve">complaint </w:t>
      </w:r>
      <w:r w:rsidR="000175AC" w:rsidRPr="005A729A">
        <w:rPr>
          <w:lang w:val="en-GB"/>
        </w:rPr>
        <w:t xml:space="preserve">under Article 3 of the Convention </w:t>
      </w:r>
      <w:r w:rsidRPr="005A729A">
        <w:rPr>
          <w:lang w:val="en-GB"/>
        </w:rPr>
        <w:t>was communicated to the Government and the remainder of the application was declared inadmissible</w:t>
      </w:r>
      <w:r w:rsidR="007D161E" w:rsidRPr="005A729A">
        <w:rPr>
          <w:lang w:val="en-GB"/>
        </w:rPr>
        <w:t xml:space="preserve"> pursuant to Rule 54 § 3 of the Rules of Court</w:t>
      </w:r>
      <w:r w:rsidR="00014566" w:rsidRPr="005A729A">
        <w:rPr>
          <w:lang w:val="en-GB"/>
        </w:rPr>
        <w:t>.</w:t>
      </w:r>
    </w:p>
    <w:p w:rsidR="00014566" w:rsidRPr="005A729A" w:rsidRDefault="00014566" w:rsidP="005A729A">
      <w:pPr>
        <w:pStyle w:val="ECHRTitle1"/>
        <w:rPr>
          <w:lang w:val="en-GB"/>
        </w:rPr>
      </w:pPr>
      <w:r w:rsidRPr="005A729A">
        <w:rPr>
          <w:lang w:val="en-GB"/>
        </w:rPr>
        <w:t>THE FACTS</w:t>
      </w:r>
    </w:p>
    <w:p w:rsidR="00014566" w:rsidRPr="005A729A" w:rsidRDefault="00014566" w:rsidP="005A729A">
      <w:pPr>
        <w:pStyle w:val="ECHRHeading1"/>
        <w:rPr>
          <w:lang w:val="en-GB"/>
        </w:rPr>
      </w:pPr>
      <w:r w:rsidRPr="005A729A">
        <w:rPr>
          <w:lang w:val="en-GB"/>
        </w:rPr>
        <w:t>I.  THE CIRCUMSTANCES OF THE CASE</w:t>
      </w:r>
    </w:p>
    <w:p w:rsidR="00014566" w:rsidRPr="005A729A" w:rsidRDefault="00731C4C" w:rsidP="005A729A">
      <w:pPr>
        <w:pStyle w:val="ECHRPara"/>
        <w:rPr>
          <w:spacing w:val="-4"/>
          <w:lang w:val="en-GB"/>
        </w:rPr>
      </w:pPr>
      <w:r w:rsidRPr="005A729A">
        <w:rPr>
          <w:spacing w:val="-4"/>
          <w:lang w:val="en-GB"/>
        </w:rPr>
        <w:fldChar w:fldCharType="begin"/>
      </w:r>
      <w:r w:rsidRPr="005A729A">
        <w:rPr>
          <w:spacing w:val="-4"/>
          <w:lang w:val="en-GB"/>
        </w:rPr>
        <w:instrText xml:space="preserve"> SEQ level0 \*arabic </w:instrText>
      </w:r>
      <w:r w:rsidRPr="005A729A">
        <w:rPr>
          <w:spacing w:val="-4"/>
          <w:lang w:val="en-GB"/>
        </w:rPr>
        <w:fldChar w:fldCharType="separate"/>
      </w:r>
      <w:r w:rsidR="005A729A" w:rsidRPr="005A729A">
        <w:rPr>
          <w:noProof/>
          <w:spacing w:val="-4"/>
          <w:lang w:val="en-GB"/>
        </w:rPr>
        <w:t>5</w:t>
      </w:r>
      <w:r w:rsidRPr="005A729A">
        <w:rPr>
          <w:spacing w:val="-4"/>
          <w:lang w:val="en-GB"/>
        </w:rPr>
        <w:fldChar w:fldCharType="end"/>
      </w:r>
      <w:r w:rsidR="00014566" w:rsidRPr="005A729A">
        <w:rPr>
          <w:spacing w:val="-4"/>
          <w:lang w:val="en-GB"/>
        </w:rPr>
        <w:t xml:space="preserve">.  The </w:t>
      </w:r>
      <w:r w:rsidRPr="005A729A">
        <w:rPr>
          <w:spacing w:val="-4"/>
          <w:lang w:val="en-GB"/>
        </w:rPr>
        <w:t>applicant was born in 1966 and is detained</w:t>
      </w:r>
      <w:r w:rsidR="00014566" w:rsidRPr="005A729A">
        <w:rPr>
          <w:spacing w:val="-4"/>
          <w:lang w:val="en-GB"/>
        </w:rPr>
        <w:t xml:space="preserve"> in </w:t>
      </w:r>
      <w:r w:rsidRPr="005A729A">
        <w:rPr>
          <w:spacing w:val="-4"/>
          <w:lang w:val="en-GB"/>
        </w:rPr>
        <w:t>Stargard Szczeci</w:t>
      </w:r>
      <w:r w:rsidR="00F87BD9" w:rsidRPr="005A729A">
        <w:rPr>
          <w:rFonts w:cstheme="minorHAnsi"/>
          <w:spacing w:val="-4"/>
          <w:lang w:val="en-GB"/>
        </w:rPr>
        <w:t>ń</w:t>
      </w:r>
      <w:r w:rsidRPr="005A729A">
        <w:rPr>
          <w:spacing w:val="-4"/>
          <w:lang w:val="en-GB"/>
        </w:rPr>
        <w:t>ski</w:t>
      </w:r>
      <w:r w:rsidR="00014566" w:rsidRPr="005A729A">
        <w:rPr>
          <w:spacing w:val="-4"/>
          <w:lang w:val="en-GB"/>
        </w:rPr>
        <w:t>.</w:t>
      </w:r>
    </w:p>
    <w:p w:rsidR="000175AC" w:rsidRPr="005A729A" w:rsidRDefault="000175AC" w:rsidP="005A729A">
      <w:pPr>
        <w:pStyle w:val="ECHRHeading2"/>
        <w:rPr>
          <w:lang w:val="en-GB"/>
        </w:rPr>
      </w:pPr>
      <w:r w:rsidRPr="005A729A">
        <w:rPr>
          <w:lang w:val="en-GB"/>
        </w:rPr>
        <w:lastRenderedPageBreak/>
        <w:t>A.  Criminal proceedings against the applicant</w:t>
      </w:r>
    </w:p>
    <w:p w:rsidR="000175AC" w:rsidRPr="005A729A" w:rsidRDefault="000175AC"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6</w:t>
      </w:r>
      <w:r w:rsidRPr="005A729A">
        <w:rPr>
          <w:lang w:val="en-GB"/>
        </w:rPr>
        <w:fldChar w:fldCharType="end"/>
      </w:r>
      <w:r w:rsidRPr="005A729A">
        <w:rPr>
          <w:lang w:val="en-GB"/>
        </w:rPr>
        <w:t>.  The applicant is a habitual offender.</w:t>
      </w:r>
      <w:r w:rsidR="00DC733D" w:rsidRPr="005A729A">
        <w:rPr>
          <w:lang w:val="en-GB"/>
        </w:rPr>
        <w:t xml:space="preserve"> </w:t>
      </w:r>
      <w:r w:rsidR="00F862B4" w:rsidRPr="005A729A">
        <w:rPr>
          <w:lang w:val="en-GB"/>
        </w:rPr>
        <w:t>He was arrested o</w:t>
      </w:r>
      <w:r w:rsidRPr="005A729A">
        <w:rPr>
          <w:lang w:val="en-GB"/>
        </w:rPr>
        <w:t xml:space="preserve">n an unspecified date on suspicion of uttering threats. </w:t>
      </w:r>
      <w:r w:rsidR="00F862B4" w:rsidRPr="005A729A">
        <w:rPr>
          <w:lang w:val="en-GB"/>
        </w:rPr>
        <w:t xml:space="preserve">He </w:t>
      </w:r>
      <w:r w:rsidRPr="005A729A">
        <w:rPr>
          <w:lang w:val="en-GB"/>
        </w:rPr>
        <w:t>was subsequently convicted as charged</w:t>
      </w:r>
      <w:r w:rsidR="00FE466F" w:rsidRPr="005A729A">
        <w:rPr>
          <w:lang w:val="en-GB"/>
        </w:rPr>
        <w:t xml:space="preserve"> and sentenced to three years and six months</w:t>
      </w:r>
      <w:r w:rsidR="005A729A" w:rsidRPr="005A729A">
        <w:rPr>
          <w:lang w:val="en-GB"/>
        </w:rPr>
        <w:t>’</w:t>
      </w:r>
      <w:r w:rsidR="00FE466F" w:rsidRPr="005A729A">
        <w:rPr>
          <w:lang w:val="en-GB"/>
        </w:rPr>
        <w:t xml:space="preserve"> imprisonment</w:t>
      </w:r>
      <w:r w:rsidRPr="005A729A">
        <w:rPr>
          <w:lang w:val="en-GB"/>
        </w:rPr>
        <w:t xml:space="preserve">. He was </w:t>
      </w:r>
      <w:r w:rsidR="00F862B4" w:rsidRPr="005A729A">
        <w:rPr>
          <w:lang w:val="en-GB"/>
        </w:rPr>
        <w:t xml:space="preserve">first </w:t>
      </w:r>
      <w:r w:rsidRPr="005A729A">
        <w:rPr>
          <w:lang w:val="en-GB"/>
        </w:rPr>
        <w:t xml:space="preserve">detained in Nowogard Prison and </w:t>
      </w:r>
      <w:r w:rsidR="00F862B4" w:rsidRPr="005A729A">
        <w:rPr>
          <w:lang w:val="en-GB"/>
        </w:rPr>
        <w:t xml:space="preserve">subsequently </w:t>
      </w:r>
      <w:r w:rsidR="00F87BD9" w:rsidRPr="005A729A">
        <w:rPr>
          <w:lang w:val="en-GB"/>
        </w:rPr>
        <w:t>in Goleni</w:t>
      </w:r>
      <w:r w:rsidR="00F87BD9" w:rsidRPr="005A729A">
        <w:rPr>
          <w:rFonts w:cstheme="minorHAnsi"/>
          <w:lang w:val="en-GB"/>
        </w:rPr>
        <w:t>ó</w:t>
      </w:r>
      <w:r w:rsidRPr="005A729A">
        <w:rPr>
          <w:lang w:val="en-GB"/>
        </w:rPr>
        <w:t>w Prison.</w:t>
      </w:r>
    </w:p>
    <w:p w:rsidR="000175AC" w:rsidRPr="005A729A" w:rsidRDefault="000175AC" w:rsidP="005A729A">
      <w:pPr>
        <w:pStyle w:val="ECHRHeading2"/>
        <w:rPr>
          <w:lang w:val="en-GB"/>
        </w:rPr>
      </w:pPr>
      <w:r w:rsidRPr="005A729A">
        <w:rPr>
          <w:lang w:val="en-GB"/>
        </w:rPr>
        <w:t>B.  Imposition of the so-called “dangerous detainee” regime</w:t>
      </w:r>
    </w:p>
    <w:p w:rsidR="005A729A" w:rsidRPr="005A729A" w:rsidRDefault="000175AC"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7</w:t>
      </w:r>
      <w:r w:rsidRPr="005A729A">
        <w:rPr>
          <w:lang w:val="en-GB"/>
        </w:rPr>
        <w:fldChar w:fldCharType="end"/>
      </w:r>
      <w:r w:rsidRPr="005A729A">
        <w:rPr>
          <w:lang w:val="en-GB"/>
        </w:rPr>
        <w:t>.  On 7 September 2011 the applicant</w:t>
      </w:r>
      <w:r w:rsidR="005A729A" w:rsidRPr="005A729A">
        <w:rPr>
          <w:lang w:val="en-GB"/>
        </w:rPr>
        <w:t>’</w:t>
      </w:r>
      <w:r w:rsidRPr="005A729A">
        <w:rPr>
          <w:lang w:val="en-GB"/>
        </w:rPr>
        <w:t>s cell was searched. During the search the prison officers found a note entitled “</w:t>
      </w:r>
      <w:r w:rsidR="004D3F8C" w:rsidRPr="005A729A">
        <w:rPr>
          <w:lang w:val="en-GB"/>
        </w:rPr>
        <w:t>P</w:t>
      </w:r>
      <w:r w:rsidRPr="005A729A">
        <w:rPr>
          <w:lang w:val="en-GB"/>
        </w:rPr>
        <w:t>rotest letter” signed by 135</w:t>
      </w:r>
      <w:r w:rsidR="004D6617" w:rsidRPr="005A729A">
        <w:rPr>
          <w:lang w:val="en-GB"/>
        </w:rPr>
        <w:t> </w:t>
      </w:r>
      <w:r w:rsidRPr="005A729A">
        <w:rPr>
          <w:lang w:val="en-GB"/>
        </w:rPr>
        <w:t xml:space="preserve">prisoners. The prisoners </w:t>
      </w:r>
      <w:r w:rsidR="004D3F8C" w:rsidRPr="005A729A">
        <w:rPr>
          <w:lang w:val="en-GB"/>
        </w:rPr>
        <w:t xml:space="preserve">stated their opposition to </w:t>
      </w:r>
      <w:r w:rsidRPr="005A729A">
        <w:rPr>
          <w:lang w:val="en-GB"/>
        </w:rPr>
        <w:t xml:space="preserve">the forthcoming changes </w:t>
      </w:r>
      <w:r w:rsidR="003A2719" w:rsidRPr="005A729A">
        <w:rPr>
          <w:lang w:val="en-GB"/>
        </w:rPr>
        <w:t>to</w:t>
      </w:r>
      <w:r w:rsidRPr="005A729A">
        <w:rPr>
          <w:lang w:val="en-GB"/>
        </w:rPr>
        <w:t xml:space="preserve"> the </w:t>
      </w:r>
      <w:r w:rsidR="00B27AED" w:rsidRPr="005A729A">
        <w:rPr>
          <w:lang w:val="en-GB"/>
        </w:rPr>
        <w:t>C</w:t>
      </w:r>
      <w:r w:rsidRPr="005A729A">
        <w:rPr>
          <w:lang w:val="en-GB"/>
        </w:rPr>
        <w:t xml:space="preserve">ode </w:t>
      </w:r>
      <w:r w:rsidR="00B27AED" w:rsidRPr="005A729A">
        <w:rPr>
          <w:lang w:val="en-GB"/>
        </w:rPr>
        <w:t>of Execution of Criminal Sentences</w:t>
      </w:r>
      <w:r w:rsidR="004D3F8C" w:rsidRPr="005A729A">
        <w:rPr>
          <w:lang w:val="en-GB"/>
        </w:rPr>
        <w:t xml:space="preserve"> affecting</w:t>
      </w:r>
      <w:r w:rsidRPr="005A729A">
        <w:rPr>
          <w:lang w:val="en-GB"/>
        </w:rPr>
        <w:t xml:space="preserve">, in particular, </w:t>
      </w:r>
      <w:r w:rsidR="00F862B4" w:rsidRPr="005A729A">
        <w:rPr>
          <w:lang w:val="en-GB"/>
        </w:rPr>
        <w:t xml:space="preserve">the </w:t>
      </w:r>
      <w:r w:rsidRPr="005A729A">
        <w:rPr>
          <w:lang w:val="en-GB"/>
        </w:rPr>
        <w:t>possibility of shopping during prison visits. The letter was confiscated by the authorities.</w:t>
      </w:r>
    </w:p>
    <w:p w:rsidR="005A729A" w:rsidRPr="005A729A" w:rsidRDefault="000175AC"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8</w:t>
      </w:r>
      <w:r w:rsidRPr="005A729A">
        <w:rPr>
          <w:lang w:val="en-GB"/>
        </w:rPr>
        <w:fldChar w:fldCharType="end"/>
      </w:r>
      <w:r w:rsidRPr="005A729A">
        <w:rPr>
          <w:lang w:val="en-GB"/>
        </w:rPr>
        <w:t xml:space="preserve">.  On 8 September 2011 the Nowogard Prison Penitentiary Commission imposed on the applicant the so-called “dangerous detainee” regime. The commission held that the applicant was one of the organisers of </w:t>
      </w:r>
      <w:r w:rsidR="00F862B4" w:rsidRPr="005A729A">
        <w:rPr>
          <w:lang w:val="en-GB"/>
        </w:rPr>
        <w:t xml:space="preserve">a </w:t>
      </w:r>
      <w:r w:rsidR="003A2719" w:rsidRPr="005A729A">
        <w:rPr>
          <w:lang w:val="en-GB"/>
        </w:rPr>
        <w:t xml:space="preserve">planned </w:t>
      </w:r>
      <w:r w:rsidRPr="005A729A">
        <w:rPr>
          <w:lang w:val="en-GB"/>
        </w:rPr>
        <w:t>collective remonstrance in Nowogard Prison</w:t>
      </w:r>
      <w:r w:rsidR="004D3F8C" w:rsidRPr="005A729A">
        <w:rPr>
          <w:lang w:val="en-GB"/>
        </w:rPr>
        <w:t>,</w:t>
      </w:r>
      <w:r w:rsidRPr="005A729A">
        <w:rPr>
          <w:lang w:val="en-GB"/>
        </w:rPr>
        <w:t xml:space="preserve"> </w:t>
      </w:r>
      <w:r w:rsidR="004D3F8C" w:rsidRPr="005A729A">
        <w:rPr>
          <w:lang w:val="en-GB"/>
        </w:rPr>
        <w:t xml:space="preserve">and that it was therefore </w:t>
      </w:r>
      <w:r w:rsidRPr="005A729A">
        <w:rPr>
          <w:lang w:val="en-GB"/>
        </w:rPr>
        <w:t xml:space="preserve">necessary to </w:t>
      </w:r>
      <w:r w:rsidR="00141DB0" w:rsidRPr="005A729A">
        <w:rPr>
          <w:lang w:val="en-GB"/>
        </w:rPr>
        <w:t>isolate him from other prisoners</w:t>
      </w:r>
      <w:r w:rsidRPr="005A729A">
        <w:rPr>
          <w:lang w:val="en-GB"/>
        </w:rPr>
        <w:t>.</w:t>
      </w:r>
    </w:p>
    <w:p w:rsidR="005A729A" w:rsidRPr="005A729A" w:rsidRDefault="000175AC"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9</w:t>
      </w:r>
      <w:r w:rsidRPr="005A729A">
        <w:rPr>
          <w:lang w:val="en-GB"/>
        </w:rPr>
        <w:fldChar w:fldCharType="end"/>
      </w:r>
      <w:r w:rsidRPr="005A729A">
        <w:rPr>
          <w:lang w:val="en-GB"/>
        </w:rPr>
        <w:t xml:space="preserve">.  The applicant appealed against </w:t>
      </w:r>
      <w:r w:rsidR="00F862B4" w:rsidRPr="005A729A">
        <w:rPr>
          <w:lang w:val="en-GB"/>
        </w:rPr>
        <w:t xml:space="preserve">that </w:t>
      </w:r>
      <w:r w:rsidRPr="005A729A">
        <w:rPr>
          <w:lang w:val="en-GB"/>
        </w:rPr>
        <w:t>decision. He submitted that he was not the organiser of the protest but merely one of 140 prisoners who had signed the letter.</w:t>
      </w:r>
    </w:p>
    <w:p w:rsidR="000175AC" w:rsidRPr="005A729A" w:rsidRDefault="000175AC"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10</w:t>
      </w:r>
      <w:r w:rsidRPr="005A729A">
        <w:rPr>
          <w:lang w:val="en-GB"/>
        </w:rPr>
        <w:fldChar w:fldCharType="end"/>
      </w:r>
      <w:r w:rsidRPr="005A729A">
        <w:rPr>
          <w:lang w:val="en-GB"/>
        </w:rPr>
        <w:t>.  On 29 November 2011 the Szczecin Regional Court dismissed the applicant</w:t>
      </w:r>
      <w:r w:rsidR="005A729A" w:rsidRPr="005A729A">
        <w:rPr>
          <w:lang w:val="en-GB"/>
        </w:rPr>
        <w:t>’</w:t>
      </w:r>
      <w:r w:rsidRPr="005A729A">
        <w:rPr>
          <w:lang w:val="en-GB"/>
        </w:rPr>
        <w:t>s appeal. The court held that the decision had been lawful.</w:t>
      </w:r>
    </w:p>
    <w:p w:rsidR="005A729A" w:rsidRPr="005A729A" w:rsidRDefault="000175AC"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11</w:t>
      </w:r>
      <w:r w:rsidRPr="005A729A">
        <w:rPr>
          <w:lang w:val="en-GB"/>
        </w:rPr>
        <w:fldChar w:fldCharType="end"/>
      </w:r>
      <w:r w:rsidRPr="005A729A">
        <w:rPr>
          <w:lang w:val="en-GB"/>
        </w:rPr>
        <w:t>.  On an unknown date the applicant was transferred to Goleniów Prison.</w:t>
      </w:r>
    </w:p>
    <w:p w:rsidR="000175AC" w:rsidRPr="005A729A" w:rsidRDefault="000175AC"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12</w:t>
      </w:r>
      <w:r w:rsidRPr="005A729A">
        <w:rPr>
          <w:lang w:val="en-GB"/>
        </w:rPr>
        <w:fldChar w:fldCharType="end"/>
      </w:r>
      <w:r w:rsidRPr="005A729A">
        <w:rPr>
          <w:lang w:val="en-GB"/>
        </w:rPr>
        <w:t>.  On 6 December 2011 the Goleniów Prison Penitentiary Commission extended the imposition of the “dangerous detainee” regime</w:t>
      </w:r>
      <w:r w:rsidR="004D3F8C" w:rsidRPr="005A729A">
        <w:rPr>
          <w:lang w:val="en-GB"/>
        </w:rPr>
        <w:t>, holding</w:t>
      </w:r>
      <w:r w:rsidRPr="005A729A">
        <w:rPr>
          <w:lang w:val="en-GB"/>
        </w:rPr>
        <w:t xml:space="preserve"> that the applicant </w:t>
      </w:r>
      <w:r w:rsidR="00F862B4" w:rsidRPr="005A729A">
        <w:rPr>
          <w:lang w:val="en-GB"/>
        </w:rPr>
        <w:t xml:space="preserve">represented a </w:t>
      </w:r>
      <w:r w:rsidRPr="005A729A">
        <w:rPr>
          <w:lang w:val="en-GB"/>
        </w:rPr>
        <w:t>serious threat to the community and should be kept in a solitary cell. The applicant appealed.</w:t>
      </w:r>
    </w:p>
    <w:p w:rsidR="000175AC" w:rsidRPr="005A729A" w:rsidRDefault="000175AC"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13</w:t>
      </w:r>
      <w:r w:rsidRPr="005A729A">
        <w:rPr>
          <w:lang w:val="en-GB"/>
        </w:rPr>
        <w:fldChar w:fldCharType="end"/>
      </w:r>
      <w:r w:rsidRPr="005A729A">
        <w:rPr>
          <w:lang w:val="en-GB"/>
        </w:rPr>
        <w:t xml:space="preserve">.  On 31 January </w:t>
      </w:r>
      <w:r w:rsidR="00141DB0" w:rsidRPr="005A729A">
        <w:rPr>
          <w:lang w:val="en-GB"/>
        </w:rPr>
        <w:t xml:space="preserve">2012 </w:t>
      </w:r>
      <w:r w:rsidRPr="005A729A">
        <w:rPr>
          <w:lang w:val="en-GB"/>
        </w:rPr>
        <w:t xml:space="preserve">the Szczecin Regional Court quashed the decision and remitted the case to the commission. The court held </w:t>
      </w:r>
      <w:r w:rsidR="00141DB0" w:rsidRPr="005A729A">
        <w:rPr>
          <w:lang w:val="en-GB"/>
        </w:rPr>
        <w:t xml:space="preserve">that only the original decision to impose the regime of 8 </w:t>
      </w:r>
      <w:r w:rsidR="00687D1A" w:rsidRPr="005A729A">
        <w:rPr>
          <w:lang w:val="en-GB"/>
        </w:rPr>
        <w:t>September</w:t>
      </w:r>
      <w:r w:rsidR="00141DB0" w:rsidRPr="005A729A">
        <w:rPr>
          <w:lang w:val="en-GB"/>
        </w:rPr>
        <w:t xml:space="preserve"> 2011 had been justified. The following one taken on 6 December 2011 had not indicated any new circumstances justifying the continuing application of the regime and its reasoning had been scarce. The court noted </w:t>
      </w:r>
      <w:r w:rsidRPr="005A729A">
        <w:rPr>
          <w:lang w:val="en-GB"/>
        </w:rPr>
        <w:t xml:space="preserve">that several months </w:t>
      </w:r>
      <w:r w:rsidR="00F862B4" w:rsidRPr="005A729A">
        <w:rPr>
          <w:lang w:val="en-GB"/>
        </w:rPr>
        <w:t xml:space="preserve">had </w:t>
      </w:r>
      <w:r w:rsidRPr="005A729A">
        <w:rPr>
          <w:lang w:val="en-GB"/>
        </w:rPr>
        <w:t xml:space="preserve">elapsed since the applicant </w:t>
      </w:r>
      <w:r w:rsidR="00F862B4" w:rsidRPr="005A729A">
        <w:rPr>
          <w:lang w:val="en-GB"/>
        </w:rPr>
        <w:t xml:space="preserve">had </w:t>
      </w:r>
      <w:r w:rsidRPr="005A729A">
        <w:rPr>
          <w:lang w:val="en-GB"/>
        </w:rPr>
        <w:t xml:space="preserve">signed the protest letter and the </w:t>
      </w:r>
      <w:r w:rsidR="00687D1A" w:rsidRPr="005A729A">
        <w:rPr>
          <w:lang w:val="en-GB"/>
        </w:rPr>
        <w:t>suppositions</w:t>
      </w:r>
      <w:r w:rsidRPr="005A729A">
        <w:rPr>
          <w:lang w:val="en-GB"/>
        </w:rPr>
        <w:t xml:space="preserve"> regarding</w:t>
      </w:r>
      <w:r w:rsidR="00687D1A" w:rsidRPr="005A729A">
        <w:rPr>
          <w:lang w:val="en-GB"/>
        </w:rPr>
        <w:t xml:space="preserve"> </w:t>
      </w:r>
      <w:r w:rsidR="00F862B4" w:rsidRPr="005A729A">
        <w:rPr>
          <w:lang w:val="en-GB"/>
        </w:rPr>
        <w:t xml:space="preserve">the </w:t>
      </w:r>
      <w:r w:rsidR="00687D1A" w:rsidRPr="005A729A">
        <w:rPr>
          <w:lang w:val="en-GB"/>
        </w:rPr>
        <w:t>allegedly planned</w:t>
      </w:r>
      <w:r w:rsidRPr="005A729A">
        <w:rPr>
          <w:lang w:val="en-GB"/>
        </w:rPr>
        <w:t xml:space="preserve"> collective remonstrance </w:t>
      </w:r>
      <w:r w:rsidR="00687D1A" w:rsidRPr="005A729A">
        <w:rPr>
          <w:lang w:val="en-GB"/>
        </w:rPr>
        <w:t xml:space="preserve">of the prisoners </w:t>
      </w:r>
      <w:r w:rsidRPr="005A729A">
        <w:rPr>
          <w:lang w:val="en-GB"/>
        </w:rPr>
        <w:t>had been not confirmed.</w:t>
      </w:r>
    </w:p>
    <w:p w:rsidR="000175AC" w:rsidRPr="005A729A" w:rsidRDefault="000175AC"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14</w:t>
      </w:r>
      <w:r w:rsidRPr="005A729A">
        <w:rPr>
          <w:lang w:val="en-GB"/>
        </w:rPr>
        <w:fldChar w:fldCharType="end"/>
      </w:r>
      <w:r w:rsidRPr="005A729A">
        <w:rPr>
          <w:lang w:val="en-GB"/>
        </w:rPr>
        <w:t>. </w:t>
      </w:r>
      <w:r w:rsidR="00F87BD9" w:rsidRPr="005A729A">
        <w:rPr>
          <w:lang w:val="en-GB"/>
        </w:rPr>
        <w:t> On 14 February 2012 the Goleni</w:t>
      </w:r>
      <w:r w:rsidR="00F87BD9" w:rsidRPr="005A729A">
        <w:rPr>
          <w:rFonts w:cstheme="minorHAnsi"/>
          <w:lang w:val="en-GB"/>
        </w:rPr>
        <w:t>ó</w:t>
      </w:r>
      <w:r w:rsidRPr="005A729A">
        <w:rPr>
          <w:lang w:val="en-GB"/>
        </w:rPr>
        <w:t xml:space="preserve">w </w:t>
      </w:r>
      <w:r w:rsidR="00955ECC" w:rsidRPr="005A729A">
        <w:rPr>
          <w:lang w:val="en-GB"/>
        </w:rPr>
        <w:t xml:space="preserve">Prison </w:t>
      </w:r>
      <w:r w:rsidRPr="005A729A">
        <w:rPr>
          <w:lang w:val="en-GB"/>
        </w:rPr>
        <w:t xml:space="preserve">Penitentiary Commission </w:t>
      </w:r>
      <w:r w:rsidR="00B27AED" w:rsidRPr="005A729A">
        <w:rPr>
          <w:lang w:val="en-GB"/>
        </w:rPr>
        <w:t xml:space="preserve">decided to </w:t>
      </w:r>
      <w:r w:rsidRPr="005A729A">
        <w:rPr>
          <w:lang w:val="en-GB"/>
        </w:rPr>
        <w:t xml:space="preserve">lift the “dangerous detainee” regime. </w:t>
      </w:r>
      <w:r w:rsidR="004D3F8C" w:rsidRPr="005A729A">
        <w:rPr>
          <w:lang w:val="en-GB"/>
        </w:rPr>
        <w:t>T</w:t>
      </w:r>
      <w:r w:rsidRPr="005A729A">
        <w:rPr>
          <w:lang w:val="en-GB"/>
        </w:rPr>
        <w:t xml:space="preserve">he regime was imposed on the applicant for </w:t>
      </w:r>
      <w:r w:rsidR="004D3F8C" w:rsidRPr="005A729A">
        <w:rPr>
          <w:lang w:val="en-GB"/>
        </w:rPr>
        <w:t xml:space="preserve">a total of </w:t>
      </w:r>
      <w:r w:rsidR="00F862B4" w:rsidRPr="005A729A">
        <w:rPr>
          <w:lang w:val="en-GB"/>
        </w:rPr>
        <w:t>five</w:t>
      </w:r>
      <w:r w:rsidR="005D429F" w:rsidRPr="005A729A">
        <w:rPr>
          <w:lang w:val="en-GB"/>
        </w:rPr>
        <w:t xml:space="preserve"> </w:t>
      </w:r>
      <w:r w:rsidRPr="005A729A">
        <w:rPr>
          <w:lang w:val="en-GB"/>
        </w:rPr>
        <w:t xml:space="preserve">months and </w:t>
      </w:r>
      <w:r w:rsidR="00F862B4" w:rsidRPr="005A729A">
        <w:rPr>
          <w:lang w:val="en-GB"/>
        </w:rPr>
        <w:t>seven</w:t>
      </w:r>
      <w:r w:rsidRPr="005A729A">
        <w:rPr>
          <w:lang w:val="en-GB"/>
        </w:rPr>
        <w:t xml:space="preserve"> days.</w:t>
      </w:r>
    </w:p>
    <w:p w:rsidR="00014566" w:rsidRPr="005A729A" w:rsidRDefault="00014566" w:rsidP="005A729A">
      <w:pPr>
        <w:pStyle w:val="ECHRHeading1"/>
        <w:rPr>
          <w:lang w:val="en-GB"/>
        </w:rPr>
      </w:pPr>
      <w:r w:rsidRPr="005A729A">
        <w:rPr>
          <w:lang w:val="en-GB"/>
        </w:rPr>
        <w:lastRenderedPageBreak/>
        <w:t>II.  RELEVANT DOMESTIC LAW AND PRACTICE</w:t>
      </w:r>
    </w:p>
    <w:p w:rsidR="005D429F" w:rsidRPr="005A729A" w:rsidRDefault="00731C4C"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15</w:t>
      </w:r>
      <w:r w:rsidRPr="005A729A">
        <w:rPr>
          <w:lang w:val="en-GB"/>
        </w:rPr>
        <w:fldChar w:fldCharType="end"/>
      </w:r>
      <w:r w:rsidR="00014566" w:rsidRPr="005A729A">
        <w:rPr>
          <w:lang w:val="en-GB"/>
        </w:rPr>
        <w:t>.  </w:t>
      </w:r>
      <w:r w:rsidR="005D429F" w:rsidRPr="005A729A">
        <w:rPr>
          <w:lang w:val="en-GB"/>
        </w:rPr>
        <w:t xml:space="preserve">The relevant domestic law and practice concerning the imposition of </w:t>
      </w:r>
      <w:r w:rsidR="00F862B4" w:rsidRPr="005A729A">
        <w:rPr>
          <w:lang w:val="en-GB"/>
        </w:rPr>
        <w:t xml:space="preserve">the </w:t>
      </w:r>
      <w:r w:rsidR="005D429F" w:rsidRPr="005A729A">
        <w:rPr>
          <w:lang w:val="en-GB"/>
        </w:rPr>
        <w:t>“dangerous detainee” regime are set out in the Court</w:t>
      </w:r>
      <w:r w:rsidR="005A729A" w:rsidRPr="005A729A">
        <w:rPr>
          <w:lang w:val="en-GB"/>
        </w:rPr>
        <w:t>’</w:t>
      </w:r>
      <w:r w:rsidR="005D429F" w:rsidRPr="005A729A">
        <w:rPr>
          <w:lang w:val="en-GB"/>
        </w:rPr>
        <w:t xml:space="preserve">s judgments in the cases of </w:t>
      </w:r>
      <w:r w:rsidR="005D429F" w:rsidRPr="005A729A">
        <w:rPr>
          <w:i/>
          <w:lang w:val="en-GB"/>
        </w:rPr>
        <w:t>Piechowicz v. Poland</w:t>
      </w:r>
      <w:r w:rsidR="005D429F" w:rsidRPr="005A729A">
        <w:rPr>
          <w:lang w:val="en-GB"/>
        </w:rPr>
        <w:t xml:space="preserve"> (no. 20071/07, §§ 110-17, 17 April 2012), and </w:t>
      </w:r>
      <w:r w:rsidR="005D429F" w:rsidRPr="005A729A">
        <w:rPr>
          <w:i/>
          <w:lang w:val="en-GB"/>
        </w:rPr>
        <w:t>Horych v. Poland</w:t>
      </w:r>
      <w:r w:rsidR="005D429F" w:rsidRPr="005A729A">
        <w:rPr>
          <w:lang w:val="en-GB"/>
        </w:rPr>
        <w:t xml:space="preserve"> (no. 13621/08, §§ 49-56, 17 April 2012).</w:t>
      </w:r>
    </w:p>
    <w:p w:rsidR="005D429F" w:rsidRPr="005A729A" w:rsidRDefault="00B27AED"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16</w:t>
      </w:r>
      <w:r w:rsidRPr="005A729A">
        <w:rPr>
          <w:lang w:val="en-GB"/>
        </w:rPr>
        <w:fldChar w:fldCharType="end"/>
      </w:r>
      <w:r w:rsidRPr="005A729A">
        <w:rPr>
          <w:lang w:val="en-GB"/>
        </w:rPr>
        <w:t>.  </w:t>
      </w:r>
      <w:r w:rsidR="00F862B4" w:rsidRPr="005A729A">
        <w:rPr>
          <w:lang w:val="en-GB"/>
        </w:rPr>
        <w:t>The p</w:t>
      </w:r>
      <w:r w:rsidR="005D429F" w:rsidRPr="005A729A">
        <w:rPr>
          <w:lang w:val="en-GB"/>
        </w:rPr>
        <w:t xml:space="preserve">rovisions of the Code of Execution of Criminal Sentences concerning </w:t>
      </w:r>
      <w:r w:rsidR="00F862B4" w:rsidRPr="005A729A">
        <w:rPr>
          <w:lang w:val="en-GB"/>
        </w:rPr>
        <w:t xml:space="preserve">the </w:t>
      </w:r>
      <w:r w:rsidR="005D429F" w:rsidRPr="005A729A">
        <w:rPr>
          <w:lang w:val="en-GB"/>
        </w:rPr>
        <w:t>imposition of the regime on convicted persons read as follows:</w:t>
      </w:r>
    </w:p>
    <w:p w:rsidR="005D429F" w:rsidRPr="005A729A" w:rsidRDefault="005D429F" w:rsidP="005A729A">
      <w:pPr>
        <w:pStyle w:val="ECHRTitleCentre3"/>
        <w:rPr>
          <w:lang w:val="en-GB"/>
        </w:rPr>
      </w:pPr>
      <w:r w:rsidRPr="005A729A">
        <w:rPr>
          <w:lang w:val="en-GB"/>
        </w:rPr>
        <w:t>Article 88 § 3</w:t>
      </w:r>
    </w:p>
    <w:p w:rsidR="005D429F" w:rsidRPr="005A729A" w:rsidRDefault="005D429F" w:rsidP="005A729A">
      <w:pPr>
        <w:pStyle w:val="ECHRParaQuote"/>
      </w:pPr>
      <w:r w:rsidRPr="005A729A">
        <w:t>“A convicted person posing a serious danger to society or to the security of a prison shall be placed in a prison with a closed regime in conditions ensuring increased protection of society and the security of the prison.”</w:t>
      </w:r>
    </w:p>
    <w:p w:rsidR="005D429F" w:rsidRPr="005A729A" w:rsidRDefault="005D429F" w:rsidP="005A729A">
      <w:pPr>
        <w:pStyle w:val="ECHRTitleCentre3"/>
        <w:rPr>
          <w:lang w:val="en-GB"/>
        </w:rPr>
      </w:pPr>
      <w:r w:rsidRPr="005A729A">
        <w:rPr>
          <w:lang w:val="en-GB"/>
        </w:rPr>
        <w:t>Article 88a</w:t>
      </w:r>
    </w:p>
    <w:p w:rsidR="005D429F" w:rsidRPr="005A729A" w:rsidRDefault="004D6617" w:rsidP="005A729A">
      <w:pPr>
        <w:pStyle w:val="ECHRParaQuote"/>
        <w:rPr>
          <w:lang w:val="en-GB"/>
        </w:rPr>
      </w:pPr>
      <w:r w:rsidRPr="005A729A">
        <w:rPr>
          <w:lang w:val="en-GB"/>
        </w:rPr>
        <w:t>“1.  </w:t>
      </w:r>
      <w:r w:rsidR="005D429F" w:rsidRPr="005A729A">
        <w:rPr>
          <w:lang w:val="en-GB"/>
        </w:rPr>
        <w:t xml:space="preserve">The convicted person referred to in Article 88 § 3 shall be placed in a designated </w:t>
      </w:r>
      <w:r w:rsidR="00B0526F" w:rsidRPr="005A729A">
        <w:rPr>
          <w:lang w:val="en-GB"/>
        </w:rPr>
        <w:t xml:space="preserve">wing </w:t>
      </w:r>
      <w:r w:rsidR="005D429F" w:rsidRPr="005A729A">
        <w:rPr>
          <w:lang w:val="en-GB"/>
        </w:rPr>
        <w:t>or in a cell of a prison with a closed regime. A penitentiary judge shall be informed about this placement.</w:t>
      </w:r>
    </w:p>
    <w:p w:rsidR="005D429F" w:rsidRPr="005A729A" w:rsidRDefault="005D429F" w:rsidP="005A729A">
      <w:pPr>
        <w:pStyle w:val="ECHRParaQuote"/>
        <w:rPr>
          <w:lang w:val="en-GB"/>
        </w:rPr>
      </w:pPr>
      <w:r w:rsidRPr="005A729A">
        <w:rPr>
          <w:lang w:val="en-GB"/>
        </w:rPr>
        <w:t>2.  The provisions of paragraph 1 above shall be applied to a convicted person whose characteristics, personal circumstances, motivations, behaviour when committ</w:t>
      </w:r>
      <w:r w:rsidR="00B0526F" w:rsidRPr="005A729A">
        <w:rPr>
          <w:lang w:val="en-GB"/>
        </w:rPr>
        <w:t>ing</w:t>
      </w:r>
      <w:r w:rsidRPr="005A729A">
        <w:rPr>
          <w:lang w:val="en-GB"/>
        </w:rPr>
        <w:t xml:space="preserve"> the offence, type of offence and its consequences, behaviour in prison, or degree of depravity pose a serious danger to society or to the security of a prison, and who:</w:t>
      </w:r>
    </w:p>
    <w:p w:rsidR="005D429F" w:rsidRPr="005A729A" w:rsidRDefault="004D6617" w:rsidP="005A729A">
      <w:pPr>
        <w:pStyle w:val="ECHRParaQuote"/>
        <w:rPr>
          <w:lang w:val="en-GB"/>
        </w:rPr>
      </w:pPr>
      <w:r w:rsidRPr="005A729A">
        <w:rPr>
          <w:lang w:val="en-GB"/>
        </w:rPr>
        <w:t>(2a)  </w:t>
      </w:r>
      <w:r w:rsidR="005D429F" w:rsidRPr="005A729A">
        <w:rPr>
          <w:lang w:val="en-GB"/>
        </w:rPr>
        <w:t xml:space="preserve">during the prior or current </w:t>
      </w:r>
      <w:r w:rsidR="004D3F8C" w:rsidRPr="005A729A">
        <w:rPr>
          <w:lang w:val="en-GB"/>
        </w:rPr>
        <w:t xml:space="preserve">term of </w:t>
      </w:r>
      <w:r w:rsidR="005D429F" w:rsidRPr="005A729A">
        <w:rPr>
          <w:lang w:val="en-GB"/>
        </w:rPr>
        <w:t>imprisonment posed a danger to the security of a prison or a remand centre in that he was a leader or an active participant in a collective remonstrance in a prison or a remand centre</w:t>
      </w:r>
      <w:r w:rsidR="00B0526F" w:rsidRPr="005A729A">
        <w:rPr>
          <w:lang w:val="en-GB"/>
        </w:rPr>
        <w:t xml:space="preserve"> </w:t>
      </w:r>
      <w:r w:rsidRPr="005A729A">
        <w:rPr>
          <w:lang w:val="en-GB"/>
        </w:rPr>
        <w:t>...</w:t>
      </w:r>
      <w:r w:rsidR="005D429F" w:rsidRPr="005A729A">
        <w:rPr>
          <w:lang w:val="en-GB"/>
        </w:rPr>
        <w:t>”</w:t>
      </w:r>
    </w:p>
    <w:p w:rsidR="00014566" w:rsidRPr="005A729A" w:rsidRDefault="005D429F"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17</w:t>
      </w:r>
      <w:r w:rsidRPr="005A729A">
        <w:rPr>
          <w:lang w:val="en-GB"/>
        </w:rPr>
        <w:fldChar w:fldCharType="end"/>
      </w:r>
      <w:r w:rsidRPr="005A729A">
        <w:rPr>
          <w:lang w:val="en-GB"/>
        </w:rPr>
        <w:t xml:space="preserve">.  Article 88b of the Code of Execution of Criminal Sentences lays down specific arrangements applicable to convicted persons to whom the “dangerous detainee” </w:t>
      </w:r>
      <w:r w:rsidR="004D3F8C" w:rsidRPr="005A729A">
        <w:rPr>
          <w:lang w:val="en-GB"/>
        </w:rPr>
        <w:t xml:space="preserve">regime </w:t>
      </w:r>
      <w:r w:rsidRPr="005A729A">
        <w:rPr>
          <w:lang w:val="en-GB"/>
        </w:rPr>
        <w:t>is applied. They are identical to those specified in Article 212b of the Code applicable to persons remand</w:t>
      </w:r>
      <w:r w:rsidR="00955ECC" w:rsidRPr="005A729A">
        <w:rPr>
          <w:lang w:val="en-GB"/>
        </w:rPr>
        <w:t>ed in custody</w:t>
      </w:r>
      <w:r w:rsidRPr="005A729A">
        <w:rPr>
          <w:lang w:val="en-GB"/>
        </w:rPr>
        <w:t xml:space="preserve"> (see </w:t>
      </w:r>
      <w:r w:rsidRPr="005A729A">
        <w:rPr>
          <w:i/>
          <w:lang w:val="en-GB"/>
        </w:rPr>
        <w:t>Piechowicz</w:t>
      </w:r>
      <w:r w:rsidRPr="005A729A">
        <w:rPr>
          <w:lang w:val="en-GB"/>
        </w:rPr>
        <w:t>, cited above, § 106).</w:t>
      </w:r>
    </w:p>
    <w:p w:rsidR="00014566" w:rsidRPr="005A729A" w:rsidRDefault="00014566" w:rsidP="005A729A">
      <w:pPr>
        <w:pStyle w:val="ECHRTitle1"/>
        <w:rPr>
          <w:lang w:val="en-GB"/>
        </w:rPr>
      </w:pPr>
      <w:r w:rsidRPr="005A729A">
        <w:rPr>
          <w:lang w:val="en-GB"/>
        </w:rPr>
        <w:t>THE LAW</w:t>
      </w:r>
    </w:p>
    <w:p w:rsidR="00014566" w:rsidRPr="005A729A" w:rsidRDefault="00014566" w:rsidP="005A729A">
      <w:pPr>
        <w:pStyle w:val="ECHRHeading1"/>
        <w:rPr>
          <w:lang w:val="en-GB"/>
        </w:rPr>
      </w:pPr>
      <w:r w:rsidRPr="005A729A">
        <w:rPr>
          <w:lang w:val="en-GB"/>
        </w:rPr>
        <w:t xml:space="preserve">I.  ALLEGED VIOLATION OF ARTICLE </w:t>
      </w:r>
      <w:r w:rsidR="005D429F" w:rsidRPr="005A729A">
        <w:rPr>
          <w:lang w:val="en-GB"/>
        </w:rPr>
        <w:t>3</w:t>
      </w:r>
      <w:r w:rsidRPr="005A729A">
        <w:rPr>
          <w:lang w:val="en-GB"/>
        </w:rPr>
        <w:t xml:space="preserve"> OF THE CONVENTION</w:t>
      </w:r>
    </w:p>
    <w:p w:rsidR="005D429F" w:rsidRPr="005A729A" w:rsidRDefault="00731C4C"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18</w:t>
      </w:r>
      <w:r w:rsidRPr="005A729A">
        <w:rPr>
          <w:lang w:val="en-GB"/>
        </w:rPr>
        <w:fldChar w:fldCharType="end"/>
      </w:r>
      <w:r w:rsidR="00014566" w:rsidRPr="005A729A">
        <w:rPr>
          <w:lang w:val="en-GB"/>
        </w:rPr>
        <w:t>.  </w:t>
      </w:r>
      <w:r w:rsidR="005D429F" w:rsidRPr="005A729A">
        <w:rPr>
          <w:lang w:val="en-GB"/>
        </w:rPr>
        <w:t xml:space="preserve">The applicant complained that he </w:t>
      </w:r>
      <w:r w:rsidR="00955ECC" w:rsidRPr="005A729A">
        <w:rPr>
          <w:lang w:val="en-GB"/>
        </w:rPr>
        <w:t xml:space="preserve">had been </w:t>
      </w:r>
      <w:r w:rsidR="005D429F" w:rsidRPr="005A729A">
        <w:rPr>
          <w:lang w:val="en-GB"/>
        </w:rPr>
        <w:t xml:space="preserve">unlawfully classified as a “dangerous detainee” and subjected to degrading treatment prohibited </w:t>
      </w:r>
      <w:r w:rsidR="007E0463" w:rsidRPr="005A729A">
        <w:rPr>
          <w:lang w:val="en-GB"/>
        </w:rPr>
        <w:t xml:space="preserve">by </w:t>
      </w:r>
      <w:r w:rsidR="005D429F" w:rsidRPr="005A729A">
        <w:rPr>
          <w:lang w:val="en-GB"/>
        </w:rPr>
        <w:t>Article 3 of the Convention, which reads as follows:</w:t>
      </w:r>
    </w:p>
    <w:p w:rsidR="005D429F" w:rsidRPr="005A729A" w:rsidRDefault="005D429F" w:rsidP="005A729A">
      <w:pPr>
        <w:pStyle w:val="ECHRParaQuote"/>
        <w:rPr>
          <w:lang w:val="en-GB"/>
        </w:rPr>
      </w:pPr>
      <w:r w:rsidRPr="005A729A">
        <w:rPr>
          <w:lang w:val="en-GB"/>
        </w:rPr>
        <w:t>“No one shall be subjected to torture or to inhuman or degrading treatment or punishment.”</w:t>
      </w:r>
    </w:p>
    <w:p w:rsidR="005D429F" w:rsidRPr="005A729A" w:rsidRDefault="005D429F" w:rsidP="005A729A">
      <w:pPr>
        <w:pStyle w:val="ECHRPara"/>
        <w:rPr>
          <w:lang w:val="en-GB"/>
        </w:rPr>
      </w:pPr>
      <w:r w:rsidRPr="005A729A">
        <w:rPr>
          <w:lang w:val="en-GB"/>
        </w:rPr>
        <w:lastRenderedPageBreak/>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19</w:t>
      </w:r>
      <w:r w:rsidRPr="005A729A">
        <w:rPr>
          <w:lang w:val="en-GB"/>
        </w:rPr>
        <w:fldChar w:fldCharType="end"/>
      </w:r>
      <w:r w:rsidRPr="005A729A">
        <w:rPr>
          <w:lang w:val="en-GB"/>
        </w:rPr>
        <w:t>.  The Government contested that</w:t>
      </w:r>
      <w:r w:rsidR="007E0463" w:rsidRPr="005A729A">
        <w:rPr>
          <w:lang w:val="en-GB"/>
        </w:rPr>
        <w:t xml:space="preserve"> allegation</w:t>
      </w:r>
      <w:r w:rsidRPr="005A729A">
        <w:rPr>
          <w:lang w:val="en-GB"/>
        </w:rPr>
        <w:t>.</w:t>
      </w:r>
    </w:p>
    <w:p w:rsidR="005D429F" w:rsidRPr="005A729A" w:rsidRDefault="005D429F" w:rsidP="005A729A">
      <w:pPr>
        <w:pStyle w:val="ECHRHeading2"/>
        <w:rPr>
          <w:lang w:val="en-GB"/>
        </w:rPr>
      </w:pPr>
      <w:r w:rsidRPr="005A729A">
        <w:rPr>
          <w:lang w:val="en-GB"/>
        </w:rPr>
        <w:t>A.  Admissibility</w:t>
      </w:r>
    </w:p>
    <w:p w:rsidR="005D429F" w:rsidRPr="005A729A" w:rsidRDefault="005D429F"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20</w:t>
      </w:r>
      <w:r w:rsidRPr="005A729A">
        <w:rPr>
          <w:lang w:val="en-GB"/>
        </w:rPr>
        <w:fldChar w:fldCharType="end"/>
      </w:r>
      <w:r w:rsidRPr="005A729A">
        <w:rPr>
          <w:lang w:val="en-GB"/>
        </w:rPr>
        <w:t>.  The Court notes that this complaint is not manifestly ill-founded within the meaning of Article 35 § 3 (a) of the Convention. It further notes that it is not inadmissible on any other grounds. It must therefore be declared admissible.</w:t>
      </w:r>
    </w:p>
    <w:p w:rsidR="005D429F" w:rsidRPr="005A729A" w:rsidRDefault="005D429F" w:rsidP="005A729A">
      <w:pPr>
        <w:pStyle w:val="ECHRHeading2"/>
        <w:rPr>
          <w:lang w:val="en-GB"/>
        </w:rPr>
      </w:pPr>
      <w:r w:rsidRPr="005A729A">
        <w:rPr>
          <w:lang w:val="en-GB"/>
        </w:rPr>
        <w:t>B.  Merits</w:t>
      </w:r>
    </w:p>
    <w:p w:rsidR="005D429F" w:rsidRPr="005A729A" w:rsidRDefault="005D429F" w:rsidP="005A729A">
      <w:pPr>
        <w:pStyle w:val="ECHRHeading3"/>
        <w:rPr>
          <w:lang w:val="en-GB"/>
        </w:rPr>
      </w:pPr>
      <w:r w:rsidRPr="005A729A">
        <w:rPr>
          <w:lang w:val="en-GB"/>
        </w:rPr>
        <w:t>1.  The applicant</w:t>
      </w:r>
    </w:p>
    <w:p w:rsidR="004332A8" w:rsidRPr="005A729A" w:rsidRDefault="005D429F"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21</w:t>
      </w:r>
      <w:r w:rsidRPr="005A729A">
        <w:rPr>
          <w:lang w:val="en-GB"/>
        </w:rPr>
        <w:fldChar w:fldCharType="end"/>
      </w:r>
      <w:r w:rsidRPr="005A729A">
        <w:rPr>
          <w:lang w:val="en-GB"/>
        </w:rPr>
        <w:t xml:space="preserve">.  The applicant submitted that the prolonged imposition of the “dangerous detainee” regime had been in breach of Article 3 of the Convention. In his opinion, there had been no reasonable grounds for applying the regime to him. He contested the allegation that he had been the </w:t>
      </w:r>
      <w:r w:rsidR="00E366A6" w:rsidRPr="005A729A">
        <w:rPr>
          <w:lang w:val="en-GB"/>
        </w:rPr>
        <w:t xml:space="preserve">author of the “protest letter” that had been found by the authorities. The applicant was only </w:t>
      </w:r>
      <w:r w:rsidR="007E0463" w:rsidRPr="005A729A">
        <w:rPr>
          <w:lang w:val="en-GB"/>
        </w:rPr>
        <w:t xml:space="preserve">one </w:t>
      </w:r>
      <w:r w:rsidR="00E366A6" w:rsidRPr="005A729A">
        <w:rPr>
          <w:lang w:val="en-GB"/>
        </w:rPr>
        <w:t xml:space="preserve">of </w:t>
      </w:r>
      <w:r w:rsidR="00BC07BB" w:rsidRPr="005A729A">
        <w:rPr>
          <w:lang w:val="en-GB"/>
        </w:rPr>
        <w:t xml:space="preserve">about </w:t>
      </w:r>
      <w:r w:rsidR="00E366A6" w:rsidRPr="005A729A">
        <w:rPr>
          <w:lang w:val="en-GB"/>
        </w:rPr>
        <w:t xml:space="preserve">135 prisoners who </w:t>
      </w:r>
      <w:r w:rsidR="007E0463" w:rsidRPr="005A729A">
        <w:rPr>
          <w:lang w:val="en-GB"/>
        </w:rPr>
        <w:t xml:space="preserve">had </w:t>
      </w:r>
      <w:r w:rsidR="00E366A6" w:rsidRPr="005A729A">
        <w:rPr>
          <w:lang w:val="en-GB"/>
        </w:rPr>
        <w:t>signed the letter, which had been addressed to the Minister of Justice. Moreover, the letter voiced the prisoners</w:t>
      </w:r>
      <w:r w:rsidR="005A729A" w:rsidRPr="005A729A">
        <w:rPr>
          <w:lang w:val="en-GB"/>
        </w:rPr>
        <w:t>’</w:t>
      </w:r>
      <w:r w:rsidR="00E366A6" w:rsidRPr="005A729A">
        <w:rPr>
          <w:lang w:val="en-GB"/>
        </w:rPr>
        <w:t xml:space="preserve"> </w:t>
      </w:r>
      <w:r w:rsidR="004332A8" w:rsidRPr="005A729A">
        <w:rPr>
          <w:lang w:val="en-GB"/>
        </w:rPr>
        <w:t>criticism of</w:t>
      </w:r>
      <w:r w:rsidR="00E366A6" w:rsidRPr="005A729A">
        <w:rPr>
          <w:lang w:val="en-GB"/>
        </w:rPr>
        <w:t xml:space="preserve"> proposed legislative changes and should under no circumstances </w:t>
      </w:r>
      <w:r w:rsidR="007E0463" w:rsidRPr="005A729A">
        <w:rPr>
          <w:lang w:val="en-GB"/>
        </w:rPr>
        <w:t xml:space="preserve">have </w:t>
      </w:r>
      <w:r w:rsidR="00E366A6" w:rsidRPr="005A729A">
        <w:rPr>
          <w:lang w:val="en-GB"/>
        </w:rPr>
        <w:t xml:space="preserve">been considered as </w:t>
      </w:r>
      <w:r w:rsidR="007E0463" w:rsidRPr="005A729A">
        <w:rPr>
          <w:lang w:val="en-GB"/>
        </w:rPr>
        <w:t xml:space="preserve">putting </w:t>
      </w:r>
      <w:r w:rsidR="00E366A6" w:rsidRPr="005A729A">
        <w:rPr>
          <w:lang w:val="en-GB"/>
        </w:rPr>
        <w:t>the security of the prison</w:t>
      </w:r>
      <w:r w:rsidR="007E0463" w:rsidRPr="005A729A">
        <w:rPr>
          <w:lang w:val="en-GB"/>
        </w:rPr>
        <w:t xml:space="preserve"> at risk</w:t>
      </w:r>
      <w:r w:rsidR="00E366A6" w:rsidRPr="005A729A">
        <w:rPr>
          <w:lang w:val="en-GB"/>
        </w:rPr>
        <w:t xml:space="preserve">. </w:t>
      </w:r>
      <w:r w:rsidR="004332A8" w:rsidRPr="005A729A">
        <w:rPr>
          <w:lang w:val="en-GB"/>
        </w:rPr>
        <w:t xml:space="preserve">The applicant </w:t>
      </w:r>
      <w:r w:rsidR="007E0463" w:rsidRPr="005A729A">
        <w:rPr>
          <w:lang w:val="en-GB"/>
        </w:rPr>
        <w:t xml:space="preserve">pointed out </w:t>
      </w:r>
      <w:r w:rsidR="004332A8" w:rsidRPr="005A729A">
        <w:rPr>
          <w:lang w:val="en-GB"/>
        </w:rPr>
        <w:t>that no collective remonstrance had taken place in the months following the incident</w:t>
      </w:r>
      <w:r w:rsidR="007E0463" w:rsidRPr="005A729A">
        <w:rPr>
          <w:lang w:val="en-GB"/>
        </w:rPr>
        <w:t>,</w:t>
      </w:r>
      <w:r w:rsidR="004332A8" w:rsidRPr="005A729A">
        <w:rPr>
          <w:lang w:val="en-GB"/>
        </w:rPr>
        <w:t xml:space="preserve"> which prove</w:t>
      </w:r>
      <w:r w:rsidR="00B27AED" w:rsidRPr="005A729A">
        <w:rPr>
          <w:lang w:val="en-GB"/>
        </w:rPr>
        <w:t>d</w:t>
      </w:r>
      <w:r w:rsidR="004332A8" w:rsidRPr="005A729A">
        <w:rPr>
          <w:lang w:val="en-GB"/>
        </w:rPr>
        <w:t xml:space="preserve"> his</w:t>
      </w:r>
      <w:r w:rsidR="007E0463" w:rsidRPr="005A729A">
        <w:rPr>
          <w:lang w:val="en-GB"/>
        </w:rPr>
        <w:t xml:space="preserve"> assertion</w:t>
      </w:r>
      <w:r w:rsidR="004332A8" w:rsidRPr="005A729A">
        <w:rPr>
          <w:lang w:val="en-GB"/>
        </w:rPr>
        <w:t>.</w:t>
      </w:r>
    </w:p>
    <w:p w:rsidR="005A729A" w:rsidRPr="005A729A" w:rsidRDefault="00A40505"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22</w:t>
      </w:r>
      <w:r w:rsidRPr="005A729A">
        <w:rPr>
          <w:lang w:val="en-GB"/>
        </w:rPr>
        <w:fldChar w:fldCharType="end"/>
      </w:r>
      <w:r w:rsidRPr="005A729A">
        <w:rPr>
          <w:lang w:val="en-GB"/>
        </w:rPr>
        <w:t>.  </w:t>
      </w:r>
      <w:r w:rsidR="00FE466F" w:rsidRPr="005A729A">
        <w:rPr>
          <w:lang w:val="en-GB"/>
        </w:rPr>
        <w:t>The applicant also contested the Government</w:t>
      </w:r>
      <w:r w:rsidR="005A729A" w:rsidRPr="005A729A">
        <w:rPr>
          <w:lang w:val="en-GB"/>
        </w:rPr>
        <w:t>’</w:t>
      </w:r>
      <w:r w:rsidR="00FE466F" w:rsidRPr="005A729A">
        <w:rPr>
          <w:lang w:val="en-GB"/>
        </w:rPr>
        <w:t xml:space="preserve">s </w:t>
      </w:r>
      <w:r w:rsidRPr="005A729A">
        <w:rPr>
          <w:lang w:val="en-GB"/>
        </w:rPr>
        <w:t>allegations</w:t>
      </w:r>
      <w:r w:rsidR="00FE466F" w:rsidRPr="005A729A">
        <w:rPr>
          <w:lang w:val="en-GB"/>
        </w:rPr>
        <w:t xml:space="preserve"> that he had </w:t>
      </w:r>
      <w:r w:rsidRPr="005A729A">
        <w:rPr>
          <w:lang w:val="en-GB"/>
        </w:rPr>
        <w:t>behaved</w:t>
      </w:r>
      <w:r w:rsidR="00FE466F" w:rsidRPr="005A729A">
        <w:rPr>
          <w:lang w:val="en-GB"/>
        </w:rPr>
        <w:t xml:space="preserve"> </w:t>
      </w:r>
      <w:r w:rsidR="007E0463" w:rsidRPr="005A729A">
        <w:rPr>
          <w:lang w:val="en-GB"/>
        </w:rPr>
        <w:t xml:space="preserve">badly </w:t>
      </w:r>
      <w:r w:rsidR="00FE466F" w:rsidRPr="005A729A">
        <w:rPr>
          <w:lang w:val="en-GB"/>
        </w:rPr>
        <w:t xml:space="preserve">while in prison and had had </w:t>
      </w:r>
      <w:r w:rsidR="007E0463" w:rsidRPr="005A729A">
        <w:rPr>
          <w:lang w:val="en-GB"/>
        </w:rPr>
        <w:t xml:space="preserve">a </w:t>
      </w:r>
      <w:r w:rsidR="00FE466F" w:rsidRPr="005A729A">
        <w:rPr>
          <w:lang w:val="en-GB"/>
        </w:rPr>
        <w:t xml:space="preserve">negative influence on other prisoners. He </w:t>
      </w:r>
      <w:r w:rsidRPr="005A729A">
        <w:rPr>
          <w:lang w:val="en-GB"/>
        </w:rPr>
        <w:t xml:space="preserve">referred to an opinion on </w:t>
      </w:r>
      <w:r w:rsidR="007E0463" w:rsidRPr="005A729A">
        <w:rPr>
          <w:lang w:val="en-GB"/>
        </w:rPr>
        <w:t xml:space="preserve">his </w:t>
      </w:r>
      <w:r w:rsidRPr="005A729A">
        <w:rPr>
          <w:lang w:val="en-GB"/>
        </w:rPr>
        <w:t xml:space="preserve">behaviour of 17 October 2011 provided by the Government, which stated that </w:t>
      </w:r>
      <w:r w:rsidR="007E0463" w:rsidRPr="005A729A">
        <w:rPr>
          <w:lang w:val="en-GB"/>
        </w:rPr>
        <w:t xml:space="preserve">he </w:t>
      </w:r>
      <w:r w:rsidRPr="005A729A">
        <w:rPr>
          <w:lang w:val="en-GB"/>
        </w:rPr>
        <w:t>“had made effort</w:t>
      </w:r>
      <w:r w:rsidR="00B27AED" w:rsidRPr="005A729A">
        <w:rPr>
          <w:lang w:val="en-GB"/>
        </w:rPr>
        <w:t>s</w:t>
      </w:r>
      <w:r w:rsidRPr="005A729A">
        <w:rPr>
          <w:lang w:val="en-GB"/>
        </w:rPr>
        <w:t xml:space="preserve"> to behave well in relation to the prison staff and </w:t>
      </w:r>
      <w:r w:rsidR="007E0463" w:rsidRPr="005A729A">
        <w:rPr>
          <w:lang w:val="en-GB"/>
        </w:rPr>
        <w:t xml:space="preserve">abided by </w:t>
      </w:r>
      <w:r w:rsidRPr="005A729A">
        <w:rPr>
          <w:lang w:val="en-GB"/>
        </w:rPr>
        <w:t>the prison regulations. Before the regime was imposed on him he had received rewards for his exemplary conduct”.</w:t>
      </w:r>
    </w:p>
    <w:p w:rsidR="005A729A" w:rsidRPr="005A729A" w:rsidRDefault="005D429F"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23</w:t>
      </w:r>
      <w:r w:rsidRPr="005A729A">
        <w:rPr>
          <w:lang w:val="en-GB"/>
        </w:rPr>
        <w:fldChar w:fldCharType="end"/>
      </w:r>
      <w:r w:rsidRPr="005A729A">
        <w:rPr>
          <w:lang w:val="en-GB"/>
        </w:rPr>
        <w:t>.  </w:t>
      </w:r>
      <w:r w:rsidR="00A73CA9" w:rsidRPr="005A729A">
        <w:rPr>
          <w:lang w:val="en-GB"/>
        </w:rPr>
        <w:t>Th</w:t>
      </w:r>
      <w:r w:rsidRPr="005A729A">
        <w:rPr>
          <w:lang w:val="en-GB"/>
        </w:rPr>
        <w:t xml:space="preserve">e </w:t>
      </w:r>
      <w:r w:rsidR="00A73CA9" w:rsidRPr="005A729A">
        <w:rPr>
          <w:lang w:val="en-GB"/>
        </w:rPr>
        <w:t xml:space="preserve">applicant </w:t>
      </w:r>
      <w:r w:rsidRPr="005A729A">
        <w:rPr>
          <w:lang w:val="en-GB"/>
        </w:rPr>
        <w:t>submitted that he had been held in solitary confinement. He referred to the prolonged and excessive isolation from his family, the outside world and other detainees, and to other restrictions, such as wearing “joined shackles”, routine strip</w:t>
      </w:r>
      <w:r w:rsidR="00503D36" w:rsidRPr="005A729A">
        <w:rPr>
          <w:lang w:val="en-GB"/>
        </w:rPr>
        <w:t xml:space="preserve"> </w:t>
      </w:r>
      <w:r w:rsidRPr="005A729A">
        <w:rPr>
          <w:lang w:val="en-GB"/>
        </w:rPr>
        <w:t>searches to which he had been subjected on a daily basis and, lastly, monitoring of his cell (including the sanitary facilities) via closed</w:t>
      </w:r>
      <w:r w:rsidRPr="005A729A">
        <w:rPr>
          <w:lang w:val="en-GB"/>
        </w:rPr>
        <w:noBreakHyphen/>
        <w:t xml:space="preserve">circuit television. The applicant stressed that all of his movements in his cell had been constantly monitored. </w:t>
      </w:r>
      <w:r w:rsidR="007E0463" w:rsidRPr="005A729A">
        <w:rPr>
          <w:lang w:val="en-GB"/>
        </w:rPr>
        <w:t xml:space="preserve">Whenever </w:t>
      </w:r>
      <w:r w:rsidRPr="005A729A">
        <w:rPr>
          <w:lang w:val="en-GB"/>
        </w:rPr>
        <w:t xml:space="preserve">he left or entered his cell, usually several times a day, he </w:t>
      </w:r>
      <w:r w:rsidR="004D3F8C" w:rsidRPr="005A729A">
        <w:rPr>
          <w:lang w:val="en-GB"/>
        </w:rPr>
        <w:t xml:space="preserve">was </w:t>
      </w:r>
      <w:r w:rsidRPr="005A729A">
        <w:rPr>
          <w:lang w:val="en-GB"/>
        </w:rPr>
        <w:t xml:space="preserve">subjected to a degrading, exceptionally intrusive body search by at least three prison guards. </w:t>
      </w:r>
      <w:r w:rsidR="00B123F8" w:rsidRPr="005A729A">
        <w:rPr>
          <w:lang w:val="en-GB"/>
        </w:rPr>
        <w:t xml:space="preserve">He was allowed to take one solitary walk in a designated area under increased </w:t>
      </w:r>
      <w:r w:rsidR="00CD3D75" w:rsidRPr="005A729A">
        <w:rPr>
          <w:lang w:val="en-GB"/>
        </w:rPr>
        <w:t>supervision</w:t>
      </w:r>
      <w:r w:rsidR="00B123F8" w:rsidRPr="005A729A">
        <w:rPr>
          <w:lang w:val="en-GB"/>
        </w:rPr>
        <w:t xml:space="preserve">. </w:t>
      </w:r>
      <w:r w:rsidRPr="005A729A">
        <w:rPr>
          <w:lang w:val="en-GB"/>
        </w:rPr>
        <w:t xml:space="preserve">Moreover, </w:t>
      </w:r>
      <w:r w:rsidR="007E0463" w:rsidRPr="005A729A">
        <w:rPr>
          <w:lang w:val="en-GB"/>
        </w:rPr>
        <w:t xml:space="preserve">for a month </w:t>
      </w:r>
      <w:r w:rsidR="00B123F8" w:rsidRPr="005A729A">
        <w:rPr>
          <w:lang w:val="en-GB"/>
        </w:rPr>
        <w:t xml:space="preserve">after the regime </w:t>
      </w:r>
      <w:r w:rsidR="007E0463" w:rsidRPr="005A729A">
        <w:rPr>
          <w:lang w:val="en-GB"/>
        </w:rPr>
        <w:t xml:space="preserve">had been </w:t>
      </w:r>
      <w:r w:rsidR="00B123F8" w:rsidRPr="005A729A">
        <w:rPr>
          <w:lang w:val="en-GB"/>
        </w:rPr>
        <w:t>applied to him</w:t>
      </w:r>
      <w:r w:rsidR="007E0463" w:rsidRPr="005A729A">
        <w:rPr>
          <w:lang w:val="en-GB"/>
        </w:rPr>
        <w:t>,</w:t>
      </w:r>
      <w:r w:rsidR="00B123F8" w:rsidRPr="005A729A">
        <w:rPr>
          <w:lang w:val="en-GB"/>
        </w:rPr>
        <w:t xml:space="preserve"> he had </w:t>
      </w:r>
      <w:r w:rsidR="00E366A6" w:rsidRPr="005A729A">
        <w:rPr>
          <w:lang w:val="en-GB"/>
        </w:rPr>
        <w:t xml:space="preserve">no access to electronic equipment </w:t>
      </w:r>
      <w:r w:rsidR="007E0463" w:rsidRPr="005A729A">
        <w:rPr>
          <w:lang w:val="en-GB"/>
        </w:rPr>
        <w:t xml:space="preserve">such as television </w:t>
      </w:r>
      <w:r w:rsidR="00E366A6" w:rsidRPr="005A729A">
        <w:rPr>
          <w:lang w:val="en-GB"/>
        </w:rPr>
        <w:lastRenderedPageBreak/>
        <w:t>or radio.</w:t>
      </w:r>
      <w:r w:rsidR="007E0463" w:rsidRPr="005A729A">
        <w:rPr>
          <w:lang w:val="en-GB"/>
        </w:rPr>
        <w:t xml:space="preserve"> Lastly</w:t>
      </w:r>
      <w:r w:rsidR="00141DB0" w:rsidRPr="005A729A">
        <w:rPr>
          <w:lang w:val="en-GB"/>
        </w:rPr>
        <w:t xml:space="preserve">, he </w:t>
      </w:r>
      <w:r w:rsidR="00A73CA9" w:rsidRPr="005A729A">
        <w:rPr>
          <w:lang w:val="en-GB"/>
        </w:rPr>
        <w:t xml:space="preserve">complained that he </w:t>
      </w:r>
      <w:r w:rsidR="007E0463" w:rsidRPr="005A729A">
        <w:rPr>
          <w:lang w:val="en-GB"/>
        </w:rPr>
        <w:t xml:space="preserve">had been unable to continue to </w:t>
      </w:r>
      <w:r w:rsidR="00141DB0" w:rsidRPr="005A729A">
        <w:rPr>
          <w:lang w:val="en-GB"/>
        </w:rPr>
        <w:t>see his psychiatrist.</w:t>
      </w:r>
    </w:p>
    <w:p w:rsidR="005D429F" w:rsidRPr="005A729A" w:rsidRDefault="005D429F" w:rsidP="005A729A">
      <w:pPr>
        <w:pStyle w:val="ECHRHeading3"/>
        <w:rPr>
          <w:lang w:val="en-GB"/>
        </w:rPr>
      </w:pPr>
      <w:r w:rsidRPr="005A729A">
        <w:rPr>
          <w:lang w:val="en-GB"/>
        </w:rPr>
        <w:t>2.  The Government</w:t>
      </w:r>
    </w:p>
    <w:p w:rsidR="005D429F" w:rsidRPr="005A729A" w:rsidRDefault="005D429F"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24</w:t>
      </w:r>
      <w:r w:rsidRPr="005A729A">
        <w:rPr>
          <w:lang w:val="en-GB"/>
        </w:rPr>
        <w:fldChar w:fldCharType="end"/>
      </w:r>
      <w:r w:rsidRPr="005A729A">
        <w:rPr>
          <w:lang w:val="en-GB"/>
        </w:rPr>
        <w:t xml:space="preserve">.  The Government </w:t>
      </w:r>
      <w:r w:rsidR="00FE466F" w:rsidRPr="005A729A">
        <w:rPr>
          <w:lang w:val="en-GB"/>
        </w:rPr>
        <w:t>submitted</w:t>
      </w:r>
      <w:r w:rsidRPr="005A729A">
        <w:rPr>
          <w:lang w:val="en-GB"/>
        </w:rPr>
        <w:t xml:space="preserve"> that in the present case the treatment complained of had not attained the minimum level of severity required under Article 3.</w:t>
      </w:r>
    </w:p>
    <w:p w:rsidR="005A729A" w:rsidRPr="005A729A" w:rsidRDefault="005D429F"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25</w:t>
      </w:r>
      <w:r w:rsidRPr="005A729A">
        <w:rPr>
          <w:lang w:val="en-GB"/>
        </w:rPr>
        <w:fldChar w:fldCharType="end"/>
      </w:r>
      <w:r w:rsidRPr="005A729A">
        <w:rPr>
          <w:lang w:val="en-GB"/>
        </w:rPr>
        <w:t xml:space="preserve">.  The Government maintained that the applicant had been classified as a “dangerous detainee” in accordance with the relevant legal provisions. The </w:t>
      </w:r>
      <w:r w:rsidR="007E7021" w:rsidRPr="005A729A">
        <w:rPr>
          <w:lang w:val="en-GB"/>
        </w:rPr>
        <w:t>authorities</w:t>
      </w:r>
      <w:r w:rsidR="00FE466F" w:rsidRPr="005A729A">
        <w:rPr>
          <w:lang w:val="en-GB"/>
        </w:rPr>
        <w:t xml:space="preserve"> considered that the </w:t>
      </w:r>
      <w:r w:rsidRPr="005A729A">
        <w:rPr>
          <w:lang w:val="en-GB"/>
        </w:rPr>
        <w:t xml:space="preserve">applicant </w:t>
      </w:r>
      <w:r w:rsidR="007E0463" w:rsidRPr="005A729A">
        <w:rPr>
          <w:lang w:val="en-GB"/>
        </w:rPr>
        <w:t xml:space="preserve">had been planning </w:t>
      </w:r>
      <w:r w:rsidR="00FE466F" w:rsidRPr="005A729A">
        <w:rPr>
          <w:lang w:val="en-GB"/>
        </w:rPr>
        <w:t>a prisoners</w:t>
      </w:r>
      <w:r w:rsidR="005A729A" w:rsidRPr="005A729A">
        <w:rPr>
          <w:lang w:val="en-GB"/>
        </w:rPr>
        <w:t>’</w:t>
      </w:r>
      <w:r w:rsidR="00FE466F" w:rsidRPr="005A729A">
        <w:rPr>
          <w:lang w:val="en-GB"/>
        </w:rPr>
        <w:t xml:space="preserve"> protest</w:t>
      </w:r>
      <w:r w:rsidR="007E0463" w:rsidRPr="005A729A">
        <w:rPr>
          <w:lang w:val="en-GB"/>
        </w:rPr>
        <w:t>;</w:t>
      </w:r>
      <w:r w:rsidR="00FE466F" w:rsidRPr="005A729A">
        <w:rPr>
          <w:lang w:val="en-GB"/>
        </w:rPr>
        <w:t xml:space="preserve"> therefore</w:t>
      </w:r>
      <w:r w:rsidR="007E0463" w:rsidRPr="005A729A">
        <w:rPr>
          <w:lang w:val="en-GB"/>
        </w:rPr>
        <w:t>,</w:t>
      </w:r>
      <w:r w:rsidR="00FE466F" w:rsidRPr="005A729A">
        <w:rPr>
          <w:lang w:val="en-GB"/>
        </w:rPr>
        <w:t xml:space="preserve"> he had posed a danger to the security of the prison</w:t>
      </w:r>
      <w:r w:rsidRPr="005A729A">
        <w:rPr>
          <w:lang w:val="en-GB"/>
        </w:rPr>
        <w:t xml:space="preserve">. </w:t>
      </w:r>
      <w:r w:rsidR="00B95C1C" w:rsidRPr="005A729A">
        <w:rPr>
          <w:lang w:val="en-GB"/>
        </w:rPr>
        <w:t xml:space="preserve">They also </w:t>
      </w:r>
      <w:r w:rsidRPr="005A729A">
        <w:rPr>
          <w:lang w:val="en-GB"/>
        </w:rPr>
        <w:t xml:space="preserve">considered that the applicant had had </w:t>
      </w:r>
      <w:r w:rsidR="00B95C1C" w:rsidRPr="005A729A">
        <w:rPr>
          <w:lang w:val="en-GB"/>
        </w:rPr>
        <w:t xml:space="preserve">a </w:t>
      </w:r>
      <w:r w:rsidRPr="005A729A">
        <w:rPr>
          <w:lang w:val="en-GB"/>
        </w:rPr>
        <w:t>negative influence on other detainees.</w:t>
      </w:r>
    </w:p>
    <w:p w:rsidR="005D429F" w:rsidRPr="005A729A" w:rsidRDefault="005D429F"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26</w:t>
      </w:r>
      <w:r w:rsidRPr="005A729A">
        <w:rPr>
          <w:lang w:val="en-GB"/>
        </w:rPr>
        <w:fldChar w:fldCharType="end"/>
      </w:r>
      <w:r w:rsidRPr="005A729A">
        <w:rPr>
          <w:lang w:val="en-GB"/>
        </w:rPr>
        <w:t>.  </w:t>
      </w:r>
      <w:r w:rsidR="00615BC5" w:rsidRPr="005A729A">
        <w:rPr>
          <w:lang w:val="en-GB"/>
        </w:rPr>
        <w:t>After three months t</w:t>
      </w:r>
      <w:r w:rsidRPr="005A729A">
        <w:rPr>
          <w:lang w:val="en-GB"/>
        </w:rPr>
        <w:t xml:space="preserve">he </w:t>
      </w:r>
      <w:r w:rsidR="00B95C1C" w:rsidRPr="005A729A">
        <w:rPr>
          <w:lang w:val="en-GB"/>
        </w:rPr>
        <w:t xml:space="preserve">authorities had </w:t>
      </w:r>
      <w:r w:rsidR="00615BC5" w:rsidRPr="005A729A">
        <w:rPr>
          <w:lang w:val="en-GB"/>
        </w:rPr>
        <w:t xml:space="preserve">verified </w:t>
      </w:r>
      <w:r w:rsidR="00B95C1C" w:rsidRPr="005A729A">
        <w:rPr>
          <w:lang w:val="en-GB"/>
        </w:rPr>
        <w:t xml:space="preserve">whether </w:t>
      </w:r>
      <w:r w:rsidRPr="005A729A">
        <w:rPr>
          <w:lang w:val="en-GB"/>
        </w:rPr>
        <w:t xml:space="preserve">the “dangerous detainee” status </w:t>
      </w:r>
      <w:r w:rsidR="00B95C1C" w:rsidRPr="005A729A">
        <w:rPr>
          <w:lang w:val="en-GB"/>
        </w:rPr>
        <w:t xml:space="preserve">was still applicable to </w:t>
      </w:r>
      <w:r w:rsidRPr="005A729A">
        <w:rPr>
          <w:lang w:val="en-GB"/>
        </w:rPr>
        <w:t xml:space="preserve">the applicant. As soon as the commission noticed an improvement in </w:t>
      </w:r>
      <w:r w:rsidR="00615BC5" w:rsidRPr="005A729A">
        <w:rPr>
          <w:lang w:val="en-GB"/>
        </w:rPr>
        <w:t xml:space="preserve">his </w:t>
      </w:r>
      <w:r w:rsidRPr="005A729A">
        <w:rPr>
          <w:lang w:val="en-GB"/>
        </w:rPr>
        <w:t xml:space="preserve">attitude it </w:t>
      </w:r>
      <w:r w:rsidR="00B95C1C" w:rsidRPr="005A729A">
        <w:rPr>
          <w:lang w:val="en-GB"/>
        </w:rPr>
        <w:t xml:space="preserve">had </w:t>
      </w:r>
      <w:r w:rsidRPr="005A729A">
        <w:rPr>
          <w:lang w:val="en-GB"/>
        </w:rPr>
        <w:t>lifted the regime</w:t>
      </w:r>
      <w:r w:rsidR="00B95C1C" w:rsidRPr="005A729A">
        <w:rPr>
          <w:lang w:val="en-GB"/>
        </w:rPr>
        <w:t>. This had been done</w:t>
      </w:r>
      <w:r w:rsidRPr="005A729A">
        <w:rPr>
          <w:lang w:val="en-GB"/>
        </w:rPr>
        <w:t xml:space="preserve"> on </w:t>
      </w:r>
      <w:r w:rsidR="007E7021" w:rsidRPr="005A729A">
        <w:rPr>
          <w:lang w:val="en-GB"/>
        </w:rPr>
        <w:t>1</w:t>
      </w:r>
      <w:r w:rsidR="00A73CA9" w:rsidRPr="005A729A">
        <w:rPr>
          <w:lang w:val="en-GB"/>
        </w:rPr>
        <w:t>4 </w:t>
      </w:r>
      <w:r w:rsidR="007E7021" w:rsidRPr="005A729A">
        <w:rPr>
          <w:lang w:val="en-GB"/>
        </w:rPr>
        <w:t>February 2012</w:t>
      </w:r>
      <w:r w:rsidRPr="005A729A">
        <w:rPr>
          <w:lang w:val="en-GB"/>
        </w:rPr>
        <w:t xml:space="preserve">, after five months and </w:t>
      </w:r>
      <w:r w:rsidR="00B669E4" w:rsidRPr="005A729A">
        <w:rPr>
          <w:lang w:val="en-GB"/>
        </w:rPr>
        <w:t>seven</w:t>
      </w:r>
      <w:r w:rsidRPr="005A729A">
        <w:rPr>
          <w:lang w:val="en-GB"/>
        </w:rPr>
        <w:t xml:space="preserve"> days. In those circumstances the Government considered that subjecting the applicant to the regime had been legitimate and necessary </w:t>
      </w:r>
      <w:r w:rsidR="00B95C1C" w:rsidRPr="005A729A">
        <w:rPr>
          <w:lang w:val="en-GB"/>
        </w:rPr>
        <w:t xml:space="preserve">in order to </w:t>
      </w:r>
      <w:r w:rsidR="00640EFA" w:rsidRPr="005A729A">
        <w:rPr>
          <w:lang w:val="en-GB"/>
        </w:rPr>
        <w:t xml:space="preserve">prevent </w:t>
      </w:r>
      <w:r w:rsidRPr="005A729A">
        <w:rPr>
          <w:lang w:val="en-GB"/>
        </w:rPr>
        <w:t>a</w:t>
      </w:r>
      <w:r w:rsidR="00640EFA" w:rsidRPr="005A729A">
        <w:rPr>
          <w:lang w:val="en-GB"/>
        </w:rPr>
        <w:t>ny</w:t>
      </w:r>
      <w:r w:rsidRPr="005A729A">
        <w:rPr>
          <w:lang w:val="en-GB"/>
        </w:rPr>
        <w:t xml:space="preserve"> risk of disturbance in the prison </w:t>
      </w:r>
      <w:r w:rsidR="00B95C1C" w:rsidRPr="005A729A">
        <w:rPr>
          <w:lang w:val="en-GB"/>
        </w:rPr>
        <w:t xml:space="preserve">to maintain prison </w:t>
      </w:r>
      <w:r w:rsidRPr="005A729A">
        <w:rPr>
          <w:lang w:val="en-GB"/>
        </w:rPr>
        <w:t>security</w:t>
      </w:r>
      <w:r w:rsidR="00B95C1C" w:rsidRPr="005A729A">
        <w:rPr>
          <w:lang w:val="en-GB"/>
        </w:rPr>
        <w:t>.</w:t>
      </w:r>
    </w:p>
    <w:p w:rsidR="007E7021" w:rsidRPr="005A729A" w:rsidRDefault="005D429F"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27</w:t>
      </w:r>
      <w:r w:rsidRPr="005A729A">
        <w:rPr>
          <w:lang w:val="en-GB"/>
        </w:rPr>
        <w:fldChar w:fldCharType="end"/>
      </w:r>
      <w:r w:rsidRPr="005A729A">
        <w:rPr>
          <w:lang w:val="en-GB"/>
        </w:rPr>
        <w:t xml:space="preserve">.  The Government stressed that the regime </w:t>
      </w:r>
      <w:r w:rsidR="00B95C1C" w:rsidRPr="005A729A">
        <w:rPr>
          <w:lang w:val="en-GB"/>
        </w:rPr>
        <w:t xml:space="preserve">had been </w:t>
      </w:r>
      <w:r w:rsidRPr="005A729A">
        <w:rPr>
          <w:lang w:val="en-GB"/>
        </w:rPr>
        <w:t>imposed on the applicant for a very short period of time</w:t>
      </w:r>
      <w:r w:rsidR="004D3F8C" w:rsidRPr="005A729A">
        <w:rPr>
          <w:lang w:val="en-GB"/>
        </w:rPr>
        <w:t>,</w:t>
      </w:r>
      <w:r w:rsidRPr="005A729A">
        <w:rPr>
          <w:lang w:val="en-GB"/>
        </w:rPr>
        <w:t xml:space="preserve"> during which </w:t>
      </w:r>
      <w:r w:rsidR="00B95C1C" w:rsidRPr="005A729A">
        <w:rPr>
          <w:lang w:val="en-GB"/>
        </w:rPr>
        <w:t xml:space="preserve">he </w:t>
      </w:r>
      <w:r w:rsidRPr="005A729A">
        <w:rPr>
          <w:lang w:val="en-GB"/>
        </w:rPr>
        <w:t>had been provided with adequate stimulation and human contact. In particular</w:t>
      </w:r>
      <w:r w:rsidR="00B95C1C" w:rsidRPr="005A729A">
        <w:rPr>
          <w:lang w:val="en-GB"/>
        </w:rPr>
        <w:t>,</w:t>
      </w:r>
      <w:r w:rsidRPr="005A729A">
        <w:rPr>
          <w:lang w:val="en-GB"/>
        </w:rPr>
        <w:t xml:space="preserve"> </w:t>
      </w:r>
      <w:r w:rsidR="007E7021" w:rsidRPr="005A729A">
        <w:rPr>
          <w:lang w:val="en-GB"/>
        </w:rPr>
        <w:t xml:space="preserve">he had </w:t>
      </w:r>
      <w:r w:rsidR="00B95C1C" w:rsidRPr="005A729A">
        <w:rPr>
          <w:lang w:val="en-GB"/>
        </w:rPr>
        <w:t xml:space="preserve">opportunities </w:t>
      </w:r>
      <w:r w:rsidR="007E7021" w:rsidRPr="005A729A">
        <w:rPr>
          <w:lang w:val="en-GB"/>
        </w:rPr>
        <w:t>to participate in sport</w:t>
      </w:r>
      <w:r w:rsidR="00141DB0" w:rsidRPr="005A729A">
        <w:rPr>
          <w:lang w:val="en-GB"/>
        </w:rPr>
        <w:t>ive</w:t>
      </w:r>
      <w:r w:rsidR="007E7021" w:rsidRPr="005A729A">
        <w:rPr>
          <w:lang w:val="en-GB"/>
        </w:rPr>
        <w:t xml:space="preserve"> and cultural activities, had access to </w:t>
      </w:r>
      <w:r w:rsidRPr="005A729A">
        <w:rPr>
          <w:lang w:val="en-GB"/>
        </w:rPr>
        <w:t xml:space="preserve">a library and </w:t>
      </w:r>
      <w:r w:rsidR="007E7021" w:rsidRPr="005A729A">
        <w:rPr>
          <w:lang w:val="en-GB"/>
        </w:rPr>
        <w:t xml:space="preserve">could listen to a radio. During the period in question the applicant </w:t>
      </w:r>
      <w:r w:rsidR="00B95C1C" w:rsidRPr="005A729A">
        <w:rPr>
          <w:lang w:val="en-GB"/>
        </w:rPr>
        <w:t xml:space="preserve">had been able to </w:t>
      </w:r>
      <w:r w:rsidR="007E7021" w:rsidRPr="005A729A">
        <w:rPr>
          <w:lang w:val="en-GB"/>
        </w:rPr>
        <w:t>contact his wife and attend a session with a psychologist</w:t>
      </w:r>
      <w:r w:rsidR="00141DB0" w:rsidRPr="005A729A">
        <w:rPr>
          <w:lang w:val="en-GB"/>
        </w:rPr>
        <w:t>.</w:t>
      </w:r>
    </w:p>
    <w:p w:rsidR="005D429F" w:rsidRPr="005A729A" w:rsidRDefault="005D429F" w:rsidP="005A729A">
      <w:pPr>
        <w:pStyle w:val="ECHRPara"/>
        <w:rPr>
          <w:lang w:val="en-GB"/>
        </w:rPr>
      </w:pPr>
      <w:r w:rsidRPr="005A729A">
        <w:rPr>
          <w:lang w:val="en-GB"/>
        </w:rPr>
        <w:t xml:space="preserve">The Government concluded that the treatment to which </w:t>
      </w:r>
      <w:r w:rsidR="00B95C1C" w:rsidRPr="005A729A">
        <w:rPr>
          <w:lang w:val="en-GB"/>
        </w:rPr>
        <w:t xml:space="preserve">the applicant </w:t>
      </w:r>
      <w:r w:rsidRPr="005A729A">
        <w:rPr>
          <w:lang w:val="en-GB"/>
        </w:rPr>
        <w:t>had been subjected had not been incompatible with Article 3 of the Convention. They invited the Court to find no violation of that provision.</w:t>
      </w:r>
    </w:p>
    <w:p w:rsidR="005D429F" w:rsidRPr="005A729A" w:rsidRDefault="005D429F" w:rsidP="005A729A">
      <w:pPr>
        <w:pStyle w:val="ECHRHeading3"/>
        <w:rPr>
          <w:lang w:val="en-GB"/>
        </w:rPr>
      </w:pPr>
      <w:r w:rsidRPr="005A729A">
        <w:rPr>
          <w:lang w:val="en-GB"/>
        </w:rPr>
        <w:t>3.  The Court</w:t>
      </w:r>
      <w:r w:rsidR="005A729A" w:rsidRPr="005A729A">
        <w:rPr>
          <w:lang w:val="en-GB"/>
        </w:rPr>
        <w:t>’</w:t>
      </w:r>
      <w:r w:rsidRPr="005A729A">
        <w:rPr>
          <w:lang w:val="en-GB"/>
        </w:rPr>
        <w:t>s assessment</w:t>
      </w:r>
    </w:p>
    <w:p w:rsidR="005D429F" w:rsidRPr="005A729A" w:rsidRDefault="005D429F" w:rsidP="005A729A">
      <w:pPr>
        <w:pStyle w:val="ECHRHeading4"/>
        <w:rPr>
          <w:lang w:val="en-GB"/>
        </w:rPr>
      </w:pPr>
      <w:r w:rsidRPr="005A729A">
        <w:rPr>
          <w:lang w:val="en-GB"/>
        </w:rPr>
        <w:t>(a)  General principles deriving from the Court</w:t>
      </w:r>
      <w:r w:rsidR="005A729A" w:rsidRPr="005A729A">
        <w:rPr>
          <w:lang w:val="en-GB"/>
        </w:rPr>
        <w:t>’</w:t>
      </w:r>
      <w:r w:rsidRPr="005A729A">
        <w:rPr>
          <w:lang w:val="en-GB"/>
        </w:rPr>
        <w:t>s case-law</w:t>
      </w:r>
    </w:p>
    <w:p w:rsidR="005D429F" w:rsidRPr="005A729A" w:rsidRDefault="005D429F"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28</w:t>
      </w:r>
      <w:r w:rsidRPr="005A729A">
        <w:rPr>
          <w:lang w:val="en-GB"/>
        </w:rPr>
        <w:fldChar w:fldCharType="end"/>
      </w:r>
      <w:r w:rsidRPr="005A729A">
        <w:rPr>
          <w:lang w:val="en-GB"/>
        </w:rPr>
        <w:t>.  The relevant general principles deriving from its case-law were recently summarised in the Court</w:t>
      </w:r>
      <w:r w:rsidR="005A729A" w:rsidRPr="005A729A">
        <w:rPr>
          <w:lang w:val="en-GB"/>
        </w:rPr>
        <w:t>’</w:t>
      </w:r>
      <w:r w:rsidRPr="005A729A">
        <w:rPr>
          <w:lang w:val="en-GB"/>
        </w:rPr>
        <w:t xml:space="preserve">s judgments in the cases of </w:t>
      </w:r>
      <w:r w:rsidRPr="005A729A">
        <w:rPr>
          <w:i/>
          <w:lang w:val="en-GB"/>
        </w:rPr>
        <w:t>Piechowicz v.</w:t>
      </w:r>
      <w:r w:rsidR="00F87BD9" w:rsidRPr="005A729A">
        <w:rPr>
          <w:i/>
          <w:lang w:val="en-GB"/>
        </w:rPr>
        <w:t> </w:t>
      </w:r>
      <w:r w:rsidRPr="005A729A">
        <w:rPr>
          <w:i/>
          <w:lang w:val="en-GB"/>
        </w:rPr>
        <w:t>Poland</w:t>
      </w:r>
      <w:r w:rsidRPr="005A729A">
        <w:rPr>
          <w:lang w:val="en-GB"/>
        </w:rPr>
        <w:t xml:space="preserve"> (see </w:t>
      </w:r>
      <w:r w:rsidRPr="005A729A">
        <w:rPr>
          <w:i/>
          <w:lang w:val="en-GB"/>
        </w:rPr>
        <w:t>Piechowicz</w:t>
      </w:r>
      <w:r w:rsidRPr="005A729A">
        <w:rPr>
          <w:lang w:val="en-GB"/>
        </w:rPr>
        <w:t xml:space="preserve">, cited above, §§ 158-65) and </w:t>
      </w:r>
      <w:r w:rsidRPr="005A729A">
        <w:rPr>
          <w:i/>
          <w:lang w:val="en-GB"/>
        </w:rPr>
        <w:t>Horych v. Poland</w:t>
      </w:r>
      <w:r w:rsidRPr="005A729A">
        <w:rPr>
          <w:lang w:val="en-GB"/>
        </w:rPr>
        <w:t xml:space="preserve"> (</w:t>
      </w:r>
      <w:r w:rsidR="00B95C1C" w:rsidRPr="005A729A">
        <w:rPr>
          <w:lang w:val="en-GB"/>
        </w:rPr>
        <w:t>see</w:t>
      </w:r>
      <w:r w:rsidR="005A729A" w:rsidRPr="005A729A">
        <w:rPr>
          <w:lang w:val="en-GB"/>
        </w:rPr>
        <w:t xml:space="preserve"> </w:t>
      </w:r>
      <w:r w:rsidRPr="005A729A">
        <w:rPr>
          <w:i/>
          <w:lang w:val="en-GB"/>
        </w:rPr>
        <w:t>Horych</w:t>
      </w:r>
      <w:r w:rsidRPr="005A729A">
        <w:rPr>
          <w:lang w:val="en-GB"/>
        </w:rPr>
        <w:t>,</w:t>
      </w:r>
      <w:r w:rsidRPr="005A729A">
        <w:rPr>
          <w:i/>
          <w:lang w:val="en-GB"/>
        </w:rPr>
        <w:t xml:space="preserve"> </w:t>
      </w:r>
      <w:r w:rsidRPr="005A729A">
        <w:rPr>
          <w:lang w:val="en-GB"/>
        </w:rPr>
        <w:t>cited above, §§ 85-92).</w:t>
      </w:r>
    </w:p>
    <w:p w:rsidR="005D429F" w:rsidRPr="005A729A" w:rsidRDefault="005D429F" w:rsidP="005A729A">
      <w:pPr>
        <w:pStyle w:val="ECHRHeading4"/>
        <w:rPr>
          <w:lang w:val="en-GB"/>
        </w:rPr>
      </w:pPr>
      <w:r w:rsidRPr="005A729A">
        <w:rPr>
          <w:lang w:val="en-GB"/>
        </w:rPr>
        <w:t>(b)  Application of the above principles in the present case</w:t>
      </w:r>
    </w:p>
    <w:p w:rsidR="005D429F" w:rsidRPr="005A729A" w:rsidRDefault="005D429F"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29</w:t>
      </w:r>
      <w:r w:rsidRPr="005A729A">
        <w:rPr>
          <w:lang w:val="en-GB"/>
        </w:rPr>
        <w:fldChar w:fldCharType="end"/>
      </w:r>
      <w:r w:rsidRPr="005A729A">
        <w:rPr>
          <w:lang w:val="en-GB"/>
        </w:rPr>
        <w:t xml:space="preserve">.  The Court notes that there is no dispute over the fact that from </w:t>
      </w:r>
      <w:r w:rsidR="00A73CA9" w:rsidRPr="005A729A">
        <w:rPr>
          <w:lang w:val="en-GB"/>
        </w:rPr>
        <w:t>8 September</w:t>
      </w:r>
      <w:r w:rsidRPr="005A729A">
        <w:rPr>
          <w:lang w:val="en-GB"/>
        </w:rPr>
        <w:t xml:space="preserve"> 2011</w:t>
      </w:r>
      <w:r w:rsidR="00A73CA9" w:rsidRPr="005A729A">
        <w:rPr>
          <w:lang w:val="en-GB"/>
        </w:rPr>
        <w:t xml:space="preserve"> to 14 February 2012</w:t>
      </w:r>
      <w:r w:rsidRPr="005A729A">
        <w:rPr>
          <w:lang w:val="en-GB"/>
        </w:rPr>
        <w:t xml:space="preserve">, that is, for five months and </w:t>
      </w:r>
      <w:r w:rsidR="00A73CA9" w:rsidRPr="005A729A">
        <w:rPr>
          <w:lang w:val="en-GB"/>
        </w:rPr>
        <w:t>seven</w:t>
      </w:r>
      <w:r w:rsidRPr="005A729A">
        <w:rPr>
          <w:lang w:val="en-GB"/>
        </w:rPr>
        <w:t xml:space="preserve"> days, the applicant was classified as a “dangerous detainee” and, in </w:t>
      </w:r>
      <w:r w:rsidRPr="005A729A">
        <w:rPr>
          <w:lang w:val="en-GB"/>
        </w:rPr>
        <w:lastRenderedPageBreak/>
        <w:t>consequence, subjected to high</w:t>
      </w:r>
      <w:r w:rsidRPr="005A729A">
        <w:rPr>
          <w:lang w:val="en-GB"/>
        </w:rPr>
        <w:noBreakHyphen/>
        <w:t xml:space="preserve">security measures and various restrictions (see paragraphs </w:t>
      </w:r>
      <w:r w:rsidR="00A73CA9" w:rsidRPr="005A729A">
        <w:rPr>
          <w:lang w:val="en-GB"/>
        </w:rPr>
        <w:t xml:space="preserve">8-15 </w:t>
      </w:r>
      <w:r w:rsidRPr="005A729A">
        <w:rPr>
          <w:lang w:val="en-GB"/>
        </w:rPr>
        <w:t xml:space="preserve">above). The main aspects of the regime raised by the applicant and specified below </w:t>
      </w:r>
      <w:r w:rsidR="00B95C1C" w:rsidRPr="005A729A">
        <w:rPr>
          <w:lang w:val="en-GB"/>
        </w:rPr>
        <w:t xml:space="preserve">have </w:t>
      </w:r>
      <w:r w:rsidRPr="005A729A">
        <w:rPr>
          <w:lang w:val="en-GB"/>
        </w:rPr>
        <w:t>not been contested by the Government.</w:t>
      </w:r>
      <w:r w:rsidR="00806B56" w:rsidRPr="005A729A">
        <w:rPr>
          <w:lang w:val="en-GB"/>
        </w:rPr>
        <w:t xml:space="preserve"> The details of the core aspects of the “dangerous detainee” regime were also extensively analysed in the </w:t>
      </w:r>
      <w:r w:rsidR="00806B56" w:rsidRPr="005A729A">
        <w:rPr>
          <w:i/>
          <w:lang w:val="en-GB"/>
        </w:rPr>
        <w:t>Piechowicz</w:t>
      </w:r>
      <w:r w:rsidR="00806B56" w:rsidRPr="005A729A">
        <w:rPr>
          <w:lang w:val="en-GB"/>
        </w:rPr>
        <w:t xml:space="preserve"> judgment (cited above, § 166 with further references).</w:t>
      </w:r>
    </w:p>
    <w:p w:rsidR="005A729A" w:rsidRPr="005A729A" w:rsidRDefault="005D429F"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30</w:t>
      </w:r>
      <w:r w:rsidRPr="005A729A">
        <w:rPr>
          <w:lang w:val="en-GB"/>
        </w:rPr>
        <w:fldChar w:fldCharType="end"/>
      </w:r>
      <w:r w:rsidRPr="005A729A">
        <w:rPr>
          <w:lang w:val="en-GB"/>
        </w:rPr>
        <w:t>.  The measures applied in the applicant</w:t>
      </w:r>
      <w:r w:rsidR="005A729A" w:rsidRPr="005A729A">
        <w:rPr>
          <w:lang w:val="en-GB"/>
        </w:rPr>
        <w:t>’</w:t>
      </w:r>
      <w:r w:rsidRPr="005A729A">
        <w:rPr>
          <w:lang w:val="en-GB"/>
        </w:rPr>
        <w:t xml:space="preserve">s case comprised confinement </w:t>
      </w:r>
      <w:r w:rsidR="00B95C1C" w:rsidRPr="005A729A">
        <w:rPr>
          <w:lang w:val="en-GB"/>
        </w:rPr>
        <w:t xml:space="preserve">in </w:t>
      </w:r>
      <w:r w:rsidRPr="005A729A">
        <w:rPr>
          <w:lang w:val="en-GB"/>
        </w:rPr>
        <w:t xml:space="preserve">a special high-security prison </w:t>
      </w:r>
      <w:r w:rsidR="00DC733D" w:rsidRPr="005A729A">
        <w:rPr>
          <w:lang w:val="en-GB"/>
        </w:rPr>
        <w:t>cell</w:t>
      </w:r>
      <w:r w:rsidRPr="005A729A">
        <w:rPr>
          <w:lang w:val="en-GB"/>
        </w:rPr>
        <w:t xml:space="preserve"> and increased supervision of his movement</w:t>
      </w:r>
      <w:r w:rsidR="00B95C1C" w:rsidRPr="005A729A">
        <w:rPr>
          <w:lang w:val="en-GB"/>
        </w:rPr>
        <w:t>s</w:t>
      </w:r>
      <w:r w:rsidRPr="005A729A">
        <w:rPr>
          <w:lang w:val="en-GB"/>
        </w:rPr>
        <w:t xml:space="preserve"> within and outside the prison, which meant that he had to wear so-called “joined shackles” (handcuffs and fetters joined together with chains) whenever he </w:t>
      </w:r>
      <w:r w:rsidR="00B95C1C" w:rsidRPr="005A729A">
        <w:rPr>
          <w:lang w:val="en-GB"/>
        </w:rPr>
        <w:t xml:space="preserve">was </w:t>
      </w:r>
      <w:r w:rsidRPr="005A729A">
        <w:rPr>
          <w:lang w:val="en-GB"/>
        </w:rPr>
        <w:t xml:space="preserve">taken outside his cell. The measures involved his segregation from the prison community and </w:t>
      </w:r>
      <w:r w:rsidR="00B95C1C" w:rsidRPr="005A729A">
        <w:rPr>
          <w:lang w:val="en-GB"/>
        </w:rPr>
        <w:t xml:space="preserve">restrictions </w:t>
      </w:r>
      <w:r w:rsidRPr="005A729A">
        <w:rPr>
          <w:lang w:val="en-GB"/>
        </w:rPr>
        <w:t>on contact with his family.</w:t>
      </w:r>
      <w:r w:rsidR="00B95C1C" w:rsidRPr="005A729A">
        <w:rPr>
          <w:lang w:val="en-GB"/>
        </w:rPr>
        <w:t xml:space="preserve"> In addition</w:t>
      </w:r>
      <w:r w:rsidRPr="005A729A">
        <w:rPr>
          <w:lang w:val="en-GB"/>
        </w:rPr>
        <w:t xml:space="preserve">, every time he left or entered his cell he was </w:t>
      </w:r>
      <w:r w:rsidR="00503D36" w:rsidRPr="005A729A">
        <w:rPr>
          <w:lang w:val="en-GB"/>
        </w:rPr>
        <w:t xml:space="preserve">routinely </w:t>
      </w:r>
      <w:r w:rsidRPr="005A729A">
        <w:rPr>
          <w:lang w:val="en-GB"/>
        </w:rPr>
        <w:t>subjected to a “full strip</w:t>
      </w:r>
      <w:r w:rsidR="00503D36" w:rsidRPr="005A729A">
        <w:rPr>
          <w:lang w:val="en-GB"/>
        </w:rPr>
        <w:t xml:space="preserve"> </w:t>
      </w:r>
      <w:r w:rsidRPr="005A729A">
        <w:rPr>
          <w:lang w:val="en-GB"/>
        </w:rPr>
        <w:t>search” –</w:t>
      </w:r>
      <w:r w:rsidR="00503D36" w:rsidRPr="005A729A">
        <w:rPr>
          <w:lang w:val="en-GB"/>
        </w:rPr>
        <w:t xml:space="preserve"> </w:t>
      </w:r>
      <w:r w:rsidRPr="005A729A">
        <w:rPr>
          <w:lang w:val="en-GB"/>
        </w:rPr>
        <w:t xml:space="preserve">a thorough inspection of his body and clothes </w:t>
      </w:r>
      <w:r w:rsidR="00B95C1C" w:rsidRPr="005A729A">
        <w:rPr>
          <w:lang w:val="en-GB"/>
        </w:rPr>
        <w:t xml:space="preserve">for which he was required </w:t>
      </w:r>
      <w:r w:rsidRPr="005A729A">
        <w:rPr>
          <w:lang w:val="en-GB"/>
        </w:rPr>
        <w:t xml:space="preserve">to strip naked and make deep knee bends in order to enable an examination of his anus. In addition, his cell, including </w:t>
      </w:r>
      <w:r w:rsidR="00306A97" w:rsidRPr="005A729A">
        <w:rPr>
          <w:lang w:val="en-GB"/>
        </w:rPr>
        <w:t xml:space="preserve">the </w:t>
      </w:r>
      <w:r w:rsidRPr="005A729A">
        <w:rPr>
          <w:lang w:val="en-GB"/>
        </w:rPr>
        <w:t>sanitary facilities, was constantly monitored via close-circuit television</w:t>
      </w:r>
      <w:r w:rsidR="00806B56" w:rsidRPr="005A729A">
        <w:rPr>
          <w:lang w:val="en-GB"/>
        </w:rPr>
        <w:t xml:space="preserve"> (see paragraph 23 above)</w:t>
      </w:r>
      <w:r w:rsidRPr="005A729A">
        <w:rPr>
          <w:lang w:val="en-GB"/>
        </w:rPr>
        <w:t>.</w:t>
      </w:r>
    </w:p>
    <w:p w:rsidR="005A729A" w:rsidRPr="005A729A" w:rsidRDefault="005D429F" w:rsidP="005A729A">
      <w:pPr>
        <w:pStyle w:val="ECHRPara"/>
        <w:rPr>
          <w:lang w:val="en-GB"/>
        </w:rPr>
      </w:pPr>
      <w:r w:rsidRPr="005A729A">
        <w:rPr>
          <w:lang w:val="en-GB"/>
        </w:rPr>
        <w:t xml:space="preserve">The Government did not contest those allegations. They underlined that the applicant had had access to </w:t>
      </w:r>
      <w:r w:rsidR="00306A97" w:rsidRPr="005A729A">
        <w:rPr>
          <w:lang w:val="en-GB"/>
        </w:rPr>
        <w:t xml:space="preserve">various </w:t>
      </w:r>
      <w:r w:rsidRPr="005A729A">
        <w:rPr>
          <w:lang w:val="en-GB"/>
        </w:rPr>
        <w:t xml:space="preserve">facilities in </w:t>
      </w:r>
      <w:r w:rsidR="00306A97" w:rsidRPr="005A729A">
        <w:rPr>
          <w:lang w:val="en-GB"/>
        </w:rPr>
        <w:t xml:space="preserve">the </w:t>
      </w:r>
      <w:r w:rsidRPr="005A729A">
        <w:rPr>
          <w:lang w:val="en-GB"/>
        </w:rPr>
        <w:t>prison</w:t>
      </w:r>
      <w:r w:rsidR="00306A97" w:rsidRPr="005A729A">
        <w:rPr>
          <w:lang w:val="en-GB"/>
        </w:rPr>
        <w:t>,</w:t>
      </w:r>
      <w:r w:rsidRPr="005A729A">
        <w:rPr>
          <w:lang w:val="en-GB"/>
        </w:rPr>
        <w:t xml:space="preserve"> </w:t>
      </w:r>
      <w:r w:rsidR="00306A97" w:rsidRPr="005A729A">
        <w:rPr>
          <w:lang w:val="en-GB"/>
        </w:rPr>
        <w:t xml:space="preserve">such as a </w:t>
      </w:r>
      <w:r w:rsidRPr="005A729A">
        <w:rPr>
          <w:lang w:val="en-GB"/>
        </w:rPr>
        <w:t xml:space="preserve">library. Moreover, they submitted that he had had </w:t>
      </w:r>
      <w:r w:rsidR="00306A97" w:rsidRPr="005A729A">
        <w:rPr>
          <w:lang w:val="en-GB"/>
        </w:rPr>
        <w:t xml:space="preserve">the </w:t>
      </w:r>
      <w:r w:rsidRPr="005A729A">
        <w:rPr>
          <w:lang w:val="en-GB"/>
        </w:rPr>
        <w:t xml:space="preserve">right to </w:t>
      </w:r>
      <w:r w:rsidR="00FC1391" w:rsidRPr="005A729A">
        <w:rPr>
          <w:lang w:val="en-GB"/>
        </w:rPr>
        <w:t>contact his wife</w:t>
      </w:r>
      <w:r w:rsidR="00306A97" w:rsidRPr="005A729A">
        <w:rPr>
          <w:lang w:val="en-GB"/>
        </w:rPr>
        <w:t>,</w:t>
      </w:r>
      <w:r w:rsidR="00FC1391" w:rsidRPr="005A729A">
        <w:rPr>
          <w:lang w:val="en-GB"/>
        </w:rPr>
        <w:t xml:space="preserve"> </w:t>
      </w:r>
      <w:r w:rsidRPr="005A729A">
        <w:rPr>
          <w:lang w:val="en-GB"/>
        </w:rPr>
        <w:t xml:space="preserve">without specifying </w:t>
      </w:r>
      <w:r w:rsidR="00306A97" w:rsidRPr="005A729A">
        <w:rPr>
          <w:lang w:val="en-GB"/>
        </w:rPr>
        <w:t xml:space="preserve">whether </w:t>
      </w:r>
      <w:r w:rsidRPr="005A729A">
        <w:rPr>
          <w:lang w:val="en-GB"/>
        </w:rPr>
        <w:t>any visit</w:t>
      </w:r>
      <w:r w:rsidR="00306A97" w:rsidRPr="005A729A">
        <w:rPr>
          <w:lang w:val="en-GB"/>
        </w:rPr>
        <w:t>s</w:t>
      </w:r>
      <w:r w:rsidRPr="005A729A">
        <w:rPr>
          <w:lang w:val="en-GB"/>
        </w:rPr>
        <w:t xml:space="preserve"> had taken place during the period in question</w:t>
      </w:r>
      <w:r w:rsidR="00806B56" w:rsidRPr="005A729A">
        <w:rPr>
          <w:lang w:val="en-GB"/>
        </w:rPr>
        <w:t xml:space="preserve"> (see paragraph 27 above)</w:t>
      </w:r>
      <w:r w:rsidRPr="005A729A">
        <w:rPr>
          <w:lang w:val="en-GB"/>
        </w:rPr>
        <w:t>.</w:t>
      </w:r>
    </w:p>
    <w:p w:rsidR="005D429F" w:rsidRPr="005A729A" w:rsidRDefault="005D429F"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31</w:t>
      </w:r>
      <w:r w:rsidRPr="005A729A">
        <w:rPr>
          <w:lang w:val="en-GB"/>
        </w:rPr>
        <w:fldChar w:fldCharType="end"/>
      </w:r>
      <w:r w:rsidRPr="005A729A">
        <w:rPr>
          <w:lang w:val="en-GB"/>
        </w:rPr>
        <w:t xml:space="preserve">.  The parties disagreed on whether the adverse consequences of the imposition of the above measures on the applicant had been serious </w:t>
      </w:r>
      <w:r w:rsidR="00306A97" w:rsidRPr="005A729A">
        <w:rPr>
          <w:lang w:val="en-GB"/>
        </w:rPr>
        <w:t xml:space="preserve">enough </w:t>
      </w:r>
      <w:r w:rsidRPr="005A729A">
        <w:rPr>
          <w:lang w:val="en-GB"/>
        </w:rPr>
        <w:t xml:space="preserve">to attain the minimum level of severity required </w:t>
      </w:r>
      <w:r w:rsidR="0053277E" w:rsidRPr="005A729A">
        <w:rPr>
          <w:lang w:val="en-GB"/>
        </w:rPr>
        <w:t xml:space="preserve">for a breach of </w:t>
      </w:r>
      <w:r w:rsidRPr="005A729A">
        <w:rPr>
          <w:lang w:val="en-GB"/>
        </w:rPr>
        <w:t>Article 3 of the Convention.</w:t>
      </w:r>
    </w:p>
    <w:p w:rsidR="005A729A" w:rsidRPr="005A729A" w:rsidRDefault="005D429F"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32</w:t>
      </w:r>
      <w:r w:rsidRPr="005A729A">
        <w:rPr>
          <w:lang w:val="en-GB"/>
        </w:rPr>
        <w:fldChar w:fldCharType="end"/>
      </w:r>
      <w:r w:rsidRPr="005A729A">
        <w:rPr>
          <w:lang w:val="en-GB"/>
        </w:rPr>
        <w:t xml:space="preserve">.  The Court firstly notes that the facts of the instant case differ from the leading cases of </w:t>
      </w:r>
      <w:r w:rsidRPr="005A729A">
        <w:rPr>
          <w:i/>
          <w:lang w:val="en-GB"/>
        </w:rPr>
        <w:t>Piechowicz</w:t>
      </w:r>
      <w:r w:rsidRPr="005A729A">
        <w:rPr>
          <w:lang w:val="en-GB"/>
        </w:rPr>
        <w:t xml:space="preserve"> and </w:t>
      </w:r>
      <w:r w:rsidRPr="005A729A">
        <w:rPr>
          <w:i/>
          <w:lang w:val="en-GB"/>
        </w:rPr>
        <w:t>Horych</w:t>
      </w:r>
      <w:r w:rsidR="00306A97" w:rsidRPr="005A729A">
        <w:rPr>
          <w:i/>
          <w:lang w:val="en-GB"/>
        </w:rPr>
        <w:t>,</w:t>
      </w:r>
      <w:r w:rsidRPr="005A729A">
        <w:rPr>
          <w:lang w:val="en-GB"/>
        </w:rPr>
        <w:t xml:space="preserve"> where the dangerous </w:t>
      </w:r>
      <w:r w:rsidR="00503D36" w:rsidRPr="005A729A">
        <w:rPr>
          <w:lang w:val="en-GB"/>
        </w:rPr>
        <w:t xml:space="preserve">detainee </w:t>
      </w:r>
      <w:r w:rsidRPr="005A729A">
        <w:rPr>
          <w:lang w:val="en-GB"/>
        </w:rPr>
        <w:t>regime was imposed on the basis of Article 212a § 3 of the Code of Execution of Criminal Sentences</w:t>
      </w:r>
      <w:r w:rsidR="00306A97" w:rsidRPr="005A729A">
        <w:rPr>
          <w:lang w:val="en-GB"/>
        </w:rPr>
        <w:t>,</w:t>
      </w:r>
      <w:r w:rsidRPr="005A729A">
        <w:rPr>
          <w:lang w:val="en-GB"/>
        </w:rPr>
        <w:t xml:space="preserve"> which sets out strict, rigid rules for the imposition of the regime in case</w:t>
      </w:r>
      <w:r w:rsidR="00306A97" w:rsidRPr="005A729A">
        <w:rPr>
          <w:lang w:val="en-GB"/>
        </w:rPr>
        <w:t>s</w:t>
      </w:r>
      <w:r w:rsidRPr="005A729A">
        <w:rPr>
          <w:lang w:val="en-GB"/>
        </w:rPr>
        <w:t xml:space="preserve"> </w:t>
      </w:r>
      <w:r w:rsidR="00306A97" w:rsidRPr="005A729A">
        <w:rPr>
          <w:lang w:val="en-GB"/>
        </w:rPr>
        <w:t xml:space="preserve">where </w:t>
      </w:r>
      <w:r w:rsidRPr="005A729A">
        <w:rPr>
          <w:lang w:val="en-GB"/>
        </w:rPr>
        <w:t xml:space="preserve">the charges against the </w:t>
      </w:r>
      <w:r w:rsidR="00A73CA9" w:rsidRPr="005A729A">
        <w:rPr>
          <w:lang w:val="en-GB"/>
        </w:rPr>
        <w:t xml:space="preserve">detained persons </w:t>
      </w:r>
      <w:r w:rsidR="00306A97" w:rsidRPr="005A729A">
        <w:rPr>
          <w:lang w:val="en-GB"/>
        </w:rPr>
        <w:t xml:space="preserve">are of a particularly serious nature </w:t>
      </w:r>
      <w:r w:rsidRPr="005A729A">
        <w:rPr>
          <w:lang w:val="en-GB"/>
        </w:rPr>
        <w:t xml:space="preserve">(see </w:t>
      </w:r>
      <w:r w:rsidRPr="005A729A">
        <w:rPr>
          <w:i/>
          <w:lang w:val="en-GB"/>
        </w:rPr>
        <w:t>Piechowicz</w:t>
      </w:r>
      <w:r w:rsidRPr="005A729A">
        <w:rPr>
          <w:lang w:val="en-GB"/>
        </w:rPr>
        <w:t>, cited above, §§</w:t>
      </w:r>
      <w:r w:rsidR="00F87BD9" w:rsidRPr="005A729A">
        <w:rPr>
          <w:lang w:val="en-GB"/>
        </w:rPr>
        <w:t> </w:t>
      </w:r>
      <w:r w:rsidRPr="005A729A">
        <w:rPr>
          <w:lang w:val="en-GB"/>
        </w:rPr>
        <w:t>105 and 177).</w:t>
      </w:r>
    </w:p>
    <w:p w:rsidR="00065326" w:rsidRPr="005A729A" w:rsidRDefault="005D429F"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33</w:t>
      </w:r>
      <w:r w:rsidRPr="005A729A">
        <w:rPr>
          <w:lang w:val="en-GB"/>
        </w:rPr>
        <w:fldChar w:fldCharType="end"/>
      </w:r>
      <w:r w:rsidRPr="005A729A">
        <w:rPr>
          <w:lang w:val="en-GB"/>
        </w:rPr>
        <w:t xml:space="preserve">.  In the present case the </w:t>
      </w:r>
      <w:r w:rsidR="00306A97" w:rsidRPr="005A729A">
        <w:rPr>
          <w:lang w:val="en-GB"/>
        </w:rPr>
        <w:t xml:space="preserve">authorities justified their </w:t>
      </w:r>
      <w:r w:rsidRPr="005A729A">
        <w:rPr>
          <w:lang w:val="en-GB"/>
        </w:rPr>
        <w:t xml:space="preserve">decision of </w:t>
      </w:r>
      <w:r w:rsidR="00A73CA9" w:rsidRPr="005A729A">
        <w:rPr>
          <w:lang w:val="en-GB"/>
        </w:rPr>
        <w:t>8</w:t>
      </w:r>
      <w:r w:rsidR="00F87BD9" w:rsidRPr="005A729A">
        <w:rPr>
          <w:lang w:val="en-GB"/>
        </w:rPr>
        <w:t> </w:t>
      </w:r>
      <w:r w:rsidR="00065326" w:rsidRPr="005A729A">
        <w:rPr>
          <w:lang w:val="en-GB"/>
        </w:rPr>
        <w:t>September</w:t>
      </w:r>
      <w:r w:rsidR="00A73CA9" w:rsidRPr="005A729A">
        <w:rPr>
          <w:lang w:val="en-GB"/>
        </w:rPr>
        <w:t xml:space="preserve"> 2011 </w:t>
      </w:r>
      <w:r w:rsidRPr="005A729A">
        <w:rPr>
          <w:lang w:val="en-GB"/>
        </w:rPr>
        <w:t xml:space="preserve">imposing the “dangerous detainee” regime on the applicant by </w:t>
      </w:r>
      <w:r w:rsidR="00306A97" w:rsidRPr="005A729A">
        <w:rPr>
          <w:lang w:val="en-GB"/>
        </w:rPr>
        <w:t xml:space="preserve">the fact that they had found </w:t>
      </w:r>
      <w:r w:rsidR="00A73CA9" w:rsidRPr="005A729A">
        <w:rPr>
          <w:lang w:val="en-GB"/>
        </w:rPr>
        <w:t>in his cell a “protest letter</w:t>
      </w:r>
      <w:r w:rsidR="00065326" w:rsidRPr="005A729A">
        <w:rPr>
          <w:lang w:val="en-GB"/>
        </w:rPr>
        <w:t>”</w:t>
      </w:r>
      <w:r w:rsidR="00A73CA9" w:rsidRPr="005A729A">
        <w:rPr>
          <w:lang w:val="en-GB"/>
        </w:rPr>
        <w:t xml:space="preserve"> signed by some 135 prisoners </w:t>
      </w:r>
      <w:r w:rsidR="00503D36" w:rsidRPr="005A729A">
        <w:rPr>
          <w:lang w:val="en-GB"/>
        </w:rPr>
        <w:t xml:space="preserve">criticising </w:t>
      </w:r>
      <w:r w:rsidR="00A73CA9" w:rsidRPr="005A729A">
        <w:rPr>
          <w:lang w:val="en-GB"/>
        </w:rPr>
        <w:t xml:space="preserve">changes to the Code of Execution of </w:t>
      </w:r>
      <w:r w:rsidR="00065326" w:rsidRPr="005A729A">
        <w:rPr>
          <w:lang w:val="en-GB"/>
        </w:rPr>
        <w:t>Criminal</w:t>
      </w:r>
      <w:r w:rsidR="00A73CA9" w:rsidRPr="005A729A">
        <w:rPr>
          <w:lang w:val="en-GB"/>
        </w:rPr>
        <w:t xml:space="preserve"> Sentences. </w:t>
      </w:r>
      <w:r w:rsidR="00FC1391" w:rsidRPr="005A729A">
        <w:rPr>
          <w:lang w:val="en-GB"/>
        </w:rPr>
        <w:t>T</w:t>
      </w:r>
      <w:r w:rsidR="00A73CA9" w:rsidRPr="005A729A">
        <w:rPr>
          <w:lang w:val="en-GB"/>
        </w:rPr>
        <w:t xml:space="preserve">he </w:t>
      </w:r>
      <w:r w:rsidR="00065326" w:rsidRPr="005A729A">
        <w:rPr>
          <w:lang w:val="en-GB"/>
        </w:rPr>
        <w:t>letter was addressed t</w:t>
      </w:r>
      <w:r w:rsidR="00A73CA9" w:rsidRPr="005A729A">
        <w:rPr>
          <w:lang w:val="en-GB"/>
        </w:rPr>
        <w:t xml:space="preserve">o the Minister of Justice and the authorities </w:t>
      </w:r>
      <w:r w:rsidR="00065326" w:rsidRPr="005A729A">
        <w:rPr>
          <w:lang w:val="en-GB"/>
        </w:rPr>
        <w:t>assumed</w:t>
      </w:r>
      <w:r w:rsidR="00A73CA9" w:rsidRPr="005A729A">
        <w:rPr>
          <w:lang w:val="en-GB"/>
        </w:rPr>
        <w:t xml:space="preserve"> that the prisoners would organise a </w:t>
      </w:r>
      <w:r w:rsidRPr="005A729A">
        <w:rPr>
          <w:lang w:val="en-GB"/>
        </w:rPr>
        <w:t>collective remonstrance</w:t>
      </w:r>
      <w:r w:rsidR="00065326" w:rsidRPr="005A729A">
        <w:rPr>
          <w:lang w:val="en-GB"/>
        </w:rPr>
        <w:t xml:space="preserve"> </w:t>
      </w:r>
      <w:r w:rsidR="00FC1391" w:rsidRPr="005A729A">
        <w:rPr>
          <w:lang w:val="en-GB"/>
        </w:rPr>
        <w:t xml:space="preserve">once </w:t>
      </w:r>
      <w:r w:rsidR="00065326" w:rsidRPr="005A729A">
        <w:rPr>
          <w:lang w:val="en-GB"/>
        </w:rPr>
        <w:t xml:space="preserve">the new law </w:t>
      </w:r>
      <w:r w:rsidR="00306A97" w:rsidRPr="005A729A">
        <w:rPr>
          <w:lang w:val="en-GB"/>
        </w:rPr>
        <w:t xml:space="preserve">entered </w:t>
      </w:r>
      <w:r w:rsidR="00065326" w:rsidRPr="005A729A">
        <w:rPr>
          <w:lang w:val="en-GB"/>
        </w:rPr>
        <w:t xml:space="preserve">into force. </w:t>
      </w:r>
      <w:r w:rsidR="00806B56" w:rsidRPr="005A729A">
        <w:rPr>
          <w:lang w:val="en-GB"/>
        </w:rPr>
        <w:t xml:space="preserve">The legal basis for </w:t>
      </w:r>
      <w:r w:rsidR="00306A97" w:rsidRPr="005A729A">
        <w:rPr>
          <w:lang w:val="en-GB"/>
        </w:rPr>
        <w:t xml:space="preserve">imposing </w:t>
      </w:r>
      <w:r w:rsidR="00806B56" w:rsidRPr="005A729A">
        <w:rPr>
          <w:lang w:val="en-GB"/>
        </w:rPr>
        <w:t>the regime was Article 88a §</w:t>
      </w:r>
      <w:r w:rsidR="003515CC" w:rsidRPr="005A729A">
        <w:rPr>
          <w:lang w:val="en-GB"/>
        </w:rPr>
        <w:t> </w:t>
      </w:r>
      <w:r w:rsidR="00806B56" w:rsidRPr="005A729A">
        <w:rPr>
          <w:lang w:val="en-GB"/>
        </w:rPr>
        <w:t>2 (2a) of the Code of Execution of Criminal Sentences (see paragraphs 7 and 16 above).</w:t>
      </w:r>
    </w:p>
    <w:p w:rsidR="005A729A" w:rsidRPr="005A729A" w:rsidRDefault="00065326" w:rsidP="005A729A">
      <w:pPr>
        <w:pStyle w:val="ECHRPara"/>
        <w:rPr>
          <w:lang w:val="en-GB"/>
        </w:rPr>
      </w:pPr>
      <w:r w:rsidRPr="005A729A">
        <w:rPr>
          <w:lang w:val="en-GB"/>
        </w:rPr>
        <w:lastRenderedPageBreak/>
        <w:t xml:space="preserve">The </w:t>
      </w:r>
      <w:r w:rsidR="00306A97" w:rsidRPr="005A729A">
        <w:rPr>
          <w:lang w:val="en-GB"/>
        </w:rPr>
        <w:t xml:space="preserve">reasoning in the </w:t>
      </w:r>
      <w:r w:rsidR="00576A21" w:rsidRPr="005A729A">
        <w:rPr>
          <w:lang w:val="en-GB"/>
        </w:rPr>
        <w:t xml:space="preserve">prison </w:t>
      </w:r>
      <w:r w:rsidR="00C40EFF" w:rsidRPr="005A729A">
        <w:rPr>
          <w:lang w:val="en-GB"/>
        </w:rPr>
        <w:t>penitentiary commission</w:t>
      </w:r>
      <w:r w:rsidR="005A729A" w:rsidRPr="005A729A">
        <w:rPr>
          <w:lang w:val="en-GB"/>
        </w:rPr>
        <w:t>’</w:t>
      </w:r>
      <w:r w:rsidR="00C40EFF" w:rsidRPr="005A729A">
        <w:rPr>
          <w:lang w:val="en-GB"/>
        </w:rPr>
        <w:t>s</w:t>
      </w:r>
      <w:r w:rsidR="00576A21" w:rsidRPr="005A729A">
        <w:rPr>
          <w:lang w:val="en-GB"/>
        </w:rPr>
        <w:t xml:space="preserve"> </w:t>
      </w:r>
      <w:r w:rsidR="00C40EFF" w:rsidRPr="005A729A">
        <w:rPr>
          <w:lang w:val="en-GB"/>
        </w:rPr>
        <w:t>decisions of 8 </w:t>
      </w:r>
      <w:r w:rsidRPr="005A729A">
        <w:rPr>
          <w:lang w:val="en-GB"/>
        </w:rPr>
        <w:t xml:space="preserve">September and 6 December 2011 </w:t>
      </w:r>
      <w:r w:rsidR="00306A97" w:rsidRPr="005A729A">
        <w:rPr>
          <w:lang w:val="en-GB"/>
        </w:rPr>
        <w:t xml:space="preserve">was </w:t>
      </w:r>
      <w:r w:rsidRPr="005A729A">
        <w:rPr>
          <w:lang w:val="en-GB"/>
        </w:rPr>
        <w:t>brief and based solely on the risk to the security of the prison resulting from the allegedly planned collective remonstrance. The Court considers as unfounded the Government</w:t>
      </w:r>
      <w:r w:rsidR="005A729A" w:rsidRPr="005A729A">
        <w:rPr>
          <w:lang w:val="en-GB"/>
        </w:rPr>
        <w:t>’</w:t>
      </w:r>
      <w:r w:rsidR="00B20EF0" w:rsidRPr="005A729A">
        <w:rPr>
          <w:lang w:val="en-GB"/>
        </w:rPr>
        <w:t>s</w:t>
      </w:r>
      <w:r w:rsidRPr="005A729A">
        <w:rPr>
          <w:lang w:val="en-GB"/>
        </w:rPr>
        <w:t xml:space="preserve"> submission that the authorities </w:t>
      </w:r>
      <w:r w:rsidR="00B20EF0" w:rsidRPr="005A729A">
        <w:rPr>
          <w:lang w:val="en-GB"/>
        </w:rPr>
        <w:t xml:space="preserve">had </w:t>
      </w:r>
      <w:r w:rsidRPr="005A729A">
        <w:rPr>
          <w:lang w:val="en-GB"/>
        </w:rPr>
        <w:t xml:space="preserve">based </w:t>
      </w:r>
      <w:r w:rsidR="00B20EF0" w:rsidRPr="005A729A">
        <w:rPr>
          <w:lang w:val="en-GB"/>
        </w:rPr>
        <w:t xml:space="preserve">their decisions </w:t>
      </w:r>
      <w:r w:rsidRPr="005A729A">
        <w:rPr>
          <w:lang w:val="en-GB"/>
        </w:rPr>
        <w:t>also on the applicant</w:t>
      </w:r>
      <w:r w:rsidR="005A729A" w:rsidRPr="005A729A">
        <w:rPr>
          <w:lang w:val="en-GB"/>
        </w:rPr>
        <w:t>’</w:t>
      </w:r>
      <w:r w:rsidRPr="005A729A">
        <w:rPr>
          <w:lang w:val="en-GB"/>
        </w:rPr>
        <w:t xml:space="preserve">s negative influence on other prisoners and </w:t>
      </w:r>
      <w:r w:rsidR="00B20EF0" w:rsidRPr="005A729A">
        <w:rPr>
          <w:lang w:val="en-GB"/>
        </w:rPr>
        <w:t xml:space="preserve">his </w:t>
      </w:r>
      <w:r w:rsidR="00280451" w:rsidRPr="005A729A">
        <w:rPr>
          <w:lang w:val="en-GB"/>
        </w:rPr>
        <w:t>generally</w:t>
      </w:r>
      <w:r w:rsidRPr="005A729A">
        <w:rPr>
          <w:lang w:val="en-GB"/>
        </w:rPr>
        <w:t xml:space="preserve"> bad behaviour in prison.</w:t>
      </w:r>
    </w:p>
    <w:p w:rsidR="00223D6B" w:rsidRPr="005A729A" w:rsidRDefault="005D429F" w:rsidP="005A729A">
      <w:pPr>
        <w:pStyle w:val="ECHRPara"/>
        <w:rPr>
          <w:lang w:val="en-GB"/>
        </w:rPr>
      </w:pPr>
      <w:r w:rsidRPr="005A729A">
        <w:rPr>
          <w:lang w:val="en-GB"/>
        </w:rPr>
        <w:t xml:space="preserve">In those circumstances the Court is </w:t>
      </w:r>
      <w:r w:rsidR="00B20EF0" w:rsidRPr="005A729A">
        <w:rPr>
          <w:lang w:val="en-GB"/>
        </w:rPr>
        <w:t xml:space="preserve">not </w:t>
      </w:r>
      <w:r w:rsidRPr="005A729A">
        <w:rPr>
          <w:lang w:val="en-GB"/>
        </w:rPr>
        <w:t xml:space="preserve">convinced that it was reasonable on the part of the authorities to consider that, for the sake of ensuring prison security, the applicant should </w:t>
      </w:r>
      <w:r w:rsidR="00B20EF0" w:rsidRPr="005A729A">
        <w:rPr>
          <w:lang w:val="en-GB"/>
        </w:rPr>
        <w:t xml:space="preserve">be </w:t>
      </w:r>
      <w:r w:rsidRPr="005A729A">
        <w:rPr>
          <w:lang w:val="en-GB"/>
        </w:rPr>
        <w:t xml:space="preserve">indiscriminately subjected to the full range of measures that were available to </w:t>
      </w:r>
      <w:r w:rsidR="00B20EF0" w:rsidRPr="005A729A">
        <w:rPr>
          <w:lang w:val="en-GB"/>
        </w:rPr>
        <w:t xml:space="preserve">them </w:t>
      </w:r>
      <w:r w:rsidR="00806B56" w:rsidRPr="005A729A">
        <w:rPr>
          <w:lang w:val="en-GB"/>
        </w:rPr>
        <w:t xml:space="preserve">under the “dangerous detainee” </w:t>
      </w:r>
      <w:r w:rsidRPr="005A729A">
        <w:rPr>
          <w:lang w:val="en-GB"/>
        </w:rPr>
        <w:t>regime</w:t>
      </w:r>
      <w:r w:rsidR="00223D6B" w:rsidRPr="005A729A">
        <w:rPr>
          <w:lang w:val="en-GB"/>
        </w:rPr>
        <w:t>.</w:t>
      </w:r>
    </w:p>
    <w:p w:rsidR="00806B56" w:rsidRPr="005A729A" w:rsidRDefault="00806B56"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34</w:t>
      </w:r>
      <w:r w:rsidRPr="005A729A">
        <w:rPr>
          <w:lang w:val="en-GB"/>
        </w:rPr>
        <w:fldChar w:fldCharType="end"/>
      </w:r>
      <w:r w:rsidRPr="005A729A">
        <w:rPr>
          <w:lang w:val="en-GB"/>
        </w:rPr>
        <w:t xml:space="preserve">.  The Court notes </w:t>
      </w:r>
      <w:r w:rsidR="00B20EF0" w:rsidRPr="005A729A">
        <w:rPr>
          <w:lang w:val="en-GB"/>
        </w:rPr>
        <w:t xml:space="preserve">that </w:t>
      </w:r>
      <w:r w:rsidRPr="005A729A">
        <w:rPr>
          <w:lang w:val="en-GB"/>
        </w:rPr>
        <w:t xml:space="preserve">the “dangerous detainee” regime was applied </w:t>
      </w:r>
      <w:r w:rsidR="00503D36" w:rsidRPr="005A729A">
        <w:rPr>
          <w:lang w:val="en-GB"/>
        </w:rPr>
        <w:t xml:space="preserve">to the applicant </w:t>
      </w:r>
      <w:r w:rsidRPr="005A729A">
        <w:rPr>
          <w:lang w:val="en-GB"/>
        </w:rPr>
        <w:t xml:space="preserve">for </w:t>
      </w:r>
      <w:r w:rsidR="00B20EF0" w:rsidRPr="005A729A">
        <w:rPr>
          <w:lang w:val="en-GB"/>
        </w:rPr>
        <w:t xml:space="preserve">a total of </w:t>
      </w:r>
      <w:r w:rsidRPr="005A729A">
        <w:rPr>
          <w:lang w:val="en-GB"/>
        </w:rPr>
        <w:t xml:space="preserve">five months and seven days. Although it appears that </w:t>
      </w:r>
      <w:r w:rsidR="00503D36" w:rsidRPr="005A729A">
        <w:rPr>
          <w:lang w:val="en-GB"/>
        </w:rPr>
        <w:t xml:space="preserve">he </w:t>
      </w:r>
      <w:r w:rsidRPr="005A729A">
        <w:rPr>
          <w:lang w:val="en-GB"/>
        </w:rPr>
        <w:t>was held in a solitary cell</w:t>
      </w:r>
      <w:r w:rsidR="00B20EF0" w:rsidRPr="005A729A">
        <w:rPr>
          <w:lang w:val="en-GB"/>
        </w:rPr>
        <w:t>,</w:t>
      </w:r>
      <w:r w:rsidRPr="005A729A">
        <w:rPr>
          <w:lang w:val="en-GB"/>
        </w:rPr>
        <w:t xml:space="preserve"> separated from the rest of the prison, he was not subjected to complete sensory or social isolation. The Government </w:t>
      </w:r>
      <w:r w:rsidR="00B20EF0" w:rsidRPr="005A729A">
        <w:rPr>
          <w:lang w:val="en-GB"/>
        </w:rPr>
        <w:t xml:space="preserve">stressed that he had had the </w:t>
      </w:r>
      <w:r w:rsidRPr="005A729A">
        <w:rPr>
          <w:lang w:val="en-GB"/>
        </w:rPr>
        <w:t xml:space="preserve">right to visit </w:t>
      </w:r>
      <w:r w:rsidR="00B20EF0" w:rsidRPr="005A729A">
        <w:rPr>
          <w:lang w:val="en-GB"/>
        </w:rPr>
        <w:t xml:space="preserve">the </w:t>
      </w:r>
      <w:r w:rsidRPr="005A729A">
        <w:rPr>
          <w:lang w:val="en-GB"/>
        </w:rPr>
        <w:t xml:space="preserve">library and other facilities in the prison and to contact his wife. There is no evidence that the applicant in reality benefited </w:t>
      </w:r>
      <w:r w:rsidR="00B20EF0" w:rsidRPr="005A729A">
        <w:rPr>
          <w:lang w:val="en-GB"/>
        </w:rPr>
        <w:t xml:space="preserve">from </w:t>
      </w:r>
      <w:r w:rsidRPr="005A729A">
        <w:rPr>
          <w:lang w:val="en-GB"/>
        </w:rPr>
        <w:t>any mental or physical stimulation, with the exception of a daily and solitary walk within the segregated area.</w:t>
      </w:r>
    </w:p>
    <w:p w:rsidR="00806B56" w:rsidRPr="005A729A" w:rsidRDefault="00806B56"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35</w:t>
      </w:r>
      <w:r w:rsidRPr="005A729A">
        <w:rPr>
          <w:lang w:val="en-GB"/>
        </w:rPr>
        <w:fldChar w:fldCharType="end"/>
      </w:r>
      <w:r w:rsidRPr="005A729A">
        <w:rPr>
          <w:lang w:val="en-GB"/>
        </w:rPr>
        <w:t xml:space="preserve">.  In the </w:t>
      </w:r>
      <w:r w:rsidRPr="005A729A">
        <w:rPr>
          <w:i/>
          <w:lang w:val="en-GB"/>
        </w:rPr>
        <w:t>Piechowicz</w:t>
      </w:r>
      <w:r w:rsidRPr="005A729A">
        <w:rPr>
          <w:lang w:val="en-GB"/>
        </w:rPr>
        <w:t xml:space="preserve"> case the Court did not accept that the continued, routine and indiscriminate application of the full range of measures that were available to the authorities under the so-called “dangerous detainee” regime had been necessary in order to maintain prison security and were compatible with Article 3 of the Convention (see </w:t>
      </w:r>
      <w:r w:rsidRPr="005A729A">
        <w:rPr>
          <w:i/>
          <w:lang w:val="en-GB"/>
        </w:rPr>
        <w:t>Piechowicz</w:t>
      </w:r>
      <w:r w:rsidR="00484BCF" w:rsidRPr="005A729A">
        <w:rPr>
          <w:lang w:val="en-GB"/>
        </w:rPr>
        <w:t>, cited above, § </w:t>
      </w:r>
      <w:r w:rsidRPr="005A729A">
        <w:rPr>
          <w:lang w:val="en-GB"/>
        </w:rPr>
        <w:t xml:space="preserve">170). </w:t>
      </w:r>
      <w:r w:rsidR="006C198E" w:rsidRPr="005A729A">
        <w:rPr>
          <w:lang w:val="en-GB"/>
        </w:rPr>
        <w:t xml:space="preserve">Also in the present case, the Court is not convinced that shackling the applicant was necessary on each and every occasion (see </w:t>
      </w:r>
      <w:r w:rsidR="006C198E" w:rsidRPr="005A729A">
        <w:rPr>
          <w:i/>
          <w:lang w:val="en-GB"/>
        </w:rPr>
        <w:t>Piechowicz</w:t>
      </w:r>
      <w:r w:rsidR="006C198E" w:rsidRPr="005A729A">
        <w:rPr>
          <w:lang w:val="en-GB"/>
        </w:rPr>
        <w:t>, cited above, § 174).</w:t>
      </w:r>
    </w:p>
    <w:p w:rsidR="005D429F" w:rsidRPr="005A729A" w:rsidRDefault="00806B56"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36</w:t>
      </w:r>
      <w:r w:rsidRPr="005A729A">
        <w:rPr>
          <w:lang w:val="en-GB"/>
        </w:rPr>
        <w:fldChar w:fldCharType="end"/>
      </w:r>
      <w:r w:rsidRPr="005A729A">
        <w:rPr>
          <w:lang w:val="en-GB"/>
        </w:rPr>
        <w:t>.  </w:t>
      </w:r>
      <w:r w:rsidR="005D429F" w:rsidRPr="005A729A">
        <w:rPr>
          <w:lang w:val="en-GB"/>
        </w:rPr>
        <w:t xml:space="preserve">The Court has even more misgivings with regard to the full body search to which the applicant was likewise subjected daily, or even several times a day, whenever he left or entered his cell. </w:t>
      </w:r>
      <w:r w:rsidR="00B20EF0" w:rsidRPr="005A729A">
        <w:rPr>
          <w:lang w:val="en-GB"/>
        </w:rPr>
        <w:t>S</w:t>
      </w:r>
      <w:r w:rsidR="005D429F" w:rsidRPr="005A729A">
        <w:rPr>
          <w:lang w:val="en-GB"/>
        </w:rPr>
        <w:t>trip</w:t>
      </w:r>
      <w:r w:rsidR="00503D36" w:rsidRPr="005A729A">
        <w:rPr>
          <w:lang w:val="en-GB"/>
        </w:rPr>
        <w:t xml:space="preserve"> </w:t>
      </w:r>
      <w:r w:rsidR="005D429F" w:rsidRPr="005A729A">
        <w:rPr>
          <w:lang w:val="en-GB"/>
        </w:rPr>
        <w:t>search</w:t>
      </w:r>
      <w:r w:rsidR="00B20EF0" w:rsidRPr="005A729A">
        <w:rPr>
          <w:lang w:val="en-GB"/>
        </w:rPr>
        <w:t>es</w:t>
      </w:r>
      <w:r w:rsidR="005D429F" w:rsidRPr="005A729A">
        <w:rPr>
          <w:lang w:val="en-GB"/>
        </w:rPr>
        <w:t xml:space="preserve"> </w:t>
      </w:r>
      <w:r w:rsidR="00B20EF0" w:rsidRPr="005A729A">
        <w:rPr>
          <w:lang w:val="en-GB"/>
        </w:rPr>
        <w:t xml:space="preserve">were </w:t>
      </w:r>
      <w:r w:rsidR="005D429F" w:rsidRPr="005A729A">
        <w:rPr>
          <w:lang w:val="en-GB"/>
        </w:rPr>
        <w:t xml:space="preserve">carried out as a matter of routine and </w:t>
      </w:r>
      <w:r w:rsidR="00B20EF0" w:rsidRPr="005A729A">
        <w:rPr>
          <w:lang w:val="en-GB"/>
        </w:rPr>
        <w:t xml:space="preserve">were </w:t>
      </w:r>
      <w:r w:rsidR="005D429F" w:rsidRPr="005A729A">
        <w:rPr>
          <w:lang w:val="en-GB"/>
        </w:rPr>
        <w:t>not linked to any specific security needs, or to any specific suspicion conc</w:t>
      </w:r>
      <w:r w:rsidRPr="005A729A">
        <w:rPr>
          <w:lang w:val="en-GB"/>
        </w:rPr>
        <w:t>erning the applicant</w:t>
      </w:r>
      <w:r w:rsidR="005A729A" w:rsidRPr="005A729A">
        <w:rPr>
          <w:lang w:val="en-GB"/>
        </w:rPr>
        <w:t>’</w:t>
      </w:r>
      <w:r w:rsidRPr="005A729A">
        <w:rPr>
          <w:lang w:val="en-GB"/>
        </w:rPr>
        <w:t>s conduct.</w:t>
      </w:r>
    </w:p>
    <w:p w:rsidR="005D429F" w:rsidRPr="005A729A" w:rsidRDefault="005D429F" w:rsidP="005A729A">
      <w:pPr>
        <w:pStyle w:val="ECHRPara"/>
        <w:rPr>
          <w:lang w:val="en-GB"/>
        </w:rPr>
      </w:pPr>
      <w:r w:rsidRPr="005A729A">
        <w:rPr>
          <w:lang w:val="en-GB"/>
        </w:rPr>
        <w:t xml:space="preserve">The Court has already </w:t>
      </w:r>
      <w:r w:rsidR="00683363" w:rsidRPr="005A729A">
        <w:rPr>
          <w:lang w:val="en-GB"/>
        </w:rPr>
        <w:t xml:space="preserve">stated in the </w:t>
      </w:r>
      <w:r w:rsidR="00683363" w:rsidRPr="005A729A">
        <w:rPr>
          <w:i/>
          <w:lang w:val="en-GB"/>
        </w:rPr>
        <w:t xml:space="preserve">Piechowicz </w:t>
      </w:r>
      <w:r w:rsidR="00683363" w:rsidRPr="005A729A">
        <w:rPr>
          <w:lang w:val="en-GB"/>
        </w:rPr>
        <w:t xml:space="preserve">case </w:t>
      </w:r>
      <w:r w:rsidRPr="005A729A">
        <w:rPr>
          <w:lang w:val="en-GB"/>
        </w:rPr>
        <w:t>that while strip</w:t>
      </w:r>
      <w:r w:rsidR="00503D36" w:rsidRPr="005A729A">
        <w:rPr>
          <w:lang w:val="en-GB"/>
        </w:rPr>
        <w:t xml:space="preserve"> </w:t>
      </w:r>
      <w:r w:rsidRPr="005A729A">
        <w:rPr>
          <w:lang w:val="en-GB"/>
        </w:rPr>
        <w:t>searches might be necessary to ensure prison security or to prevent disorder or crime, it was not persuaded by the Government</w:t>
      </w:r>
      <w:r w:rsidR="005A729A" w:rsidRPr="005A729A">
        <w:rPr>
          <w:lang w:val="en-GB"/>
        </w:rPr>
        <w:t>’</w:t>
      </w:r>
      <w:r w:rsidRPr="005A729A">
        <w:rPr>
          <w:lang w:val="en-GB"/>
        </w:rPr>
        <w:t xml:space="preserve">s argument that such systematic, intrusive and exceptionally embarrassing checks performed daily, or even several times a day, were necessary to ensure safety in </w:t>
      </w:r>
      <w:r w:rsidR="00465E43" w:rsidRPr="005A729A">
        <w:rPr>
          <w:lang w:val="en-GB"/>
        </w:rPr>
        <w:t xml:space="preserve">the </w:t>
      </w:r>
      <w:r w:rsidRPr="005A729A">
        <w:rPr>
          <w:lang w:val="en-GB"/>
        </w:rPr>
        <w:t>prison</w:t>
      </w:r>
      <w:r w:rsidR="00806B56" w:rsidRPr="005A729A">
        <w:rPr>
          <w:lang w:val="en-GB"/>
        </w:rPr>
        <w:t xml:space="preserve"> (see </w:t>
      </w:r>
      <w:r w:rsidR="00806B56" w:rsidRPr="005A729A">
        <w:rPr>
          <w:i/>
          <w:lang w:val="en-GB"/>
        </w:rPr>
        <w:t>Piechowicz</w:t>
      </w:r>
      <w:r w:rsidR="00806B56" w:rsidRPr="005A729A">
        <w:rPr>
          <w:lang w:val="en-GB"/>
        </w:rPr>
        <w:t>, cited above, § 176)</w:t>
      </w:r>
      <w:r w:rsidRPr="005A729A">
        <w:rPr>
          <w:lang w:val="en-GB"/>
        </w:rPr>
        <w:t>.</w:t>
      </w:r>
    </w:p>
    <w:p w:rsidR="00223D6B" w:rsidRPr="005A729A" w:rsidRDefault="005D429F"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37</w:t>
      </w:r>
      <w:r w:rsidRPr="005A729A">
        <w:rPr>
          <w:lang w:val="en-GB"/>
        </w:rPr>
        <w:fldChar w:fldCharType="end"/>
      </w:r>
      <w:r w:rsidRPr="005A729A">
        <w:rPr>
          <w:lang w:val="en-GB"/>
        </w:rPr>
        <w:t>.  </w:t>
      </w:r>
      <w:r w:rsidR="00F138EB" w:rsidRPr="005A729A">
        <w:rPr>
          <w:lang w:val="en-GB"/>
        </w:rPr>
        <w:t>Given</w:t>
      </w:r>
      <w:r w:rsidRPr="005A729A">
        <w:rPr>
          <w:lang w:val="en-GB"/>
        </w:rPr>
        <w:t xml:space="preserve"> that the applicant was already </w:t>
      </w:r>
      <w:r w:rsidR="00F138EB" w:rsidRPr="005A729A">
        <w:rPr>
          <w:lang w:val="en-GB"/>
        </w:rPr>
        <w:t xml:space="preserve">being </w:t>
      </w:r>
      <w:r w:rsidRPr="005A729A">
        <w:rPr>
          <w:lang w:val="en-GB"/>
        </w:rPr>
        <w:t>subjected to several other strict surveillance measures and that the authorities did not rely on any specific or convincing security requirements, the Court considers that the practice of daily strip</w:t>
      </w:r>
      <w:r w:rsidR="00503D36" w:rsidRPr="005A729A">
        <w:rPr>
          <w:lang w:val="en-GB"/>
        </w:rPr>
        <w:t xml:space="preserve"> </w:t>
      </w:r>
      <w:r w:rsidRPr="005A729A">
        <w:rPr>
          <w:lang w:val="en-GB"/>
        </w:rPr>
        <w:t xml:space="preserve">searches applied to him for </w:t>
      </w:r>
      <w:r w:rsidR="00B669E4" w:rsidRPr="005A729A">
        <w:rPr>
          <w:lang w:val="en-GB"/>
        </w:rPr>
        <w:t xml:space="preserve">over five </w:t>
      </w:r>
      <w:r w:rsidR="00D276D5" w:rsidRPr="005A729A">
        <w:rPr>
          <w:lang w:val="en-GB"/>
        </w:rPr>
        <w:t>months must have</w:t>
      </w:r>
      <w:r w:rsidRPr="005A729A">
        <w:rPr>
          <w:lang w:val="en-GB"/>
        </w:rPr>
        <w:t xml:space="preserve"> caused him feelings of inferiority, anguish and accumulated distress </w:t>
      </w:r>
      <w:r w:rsidRPr="005A729A">
        <w:rPr>
          <w:lang w:val="en-GB"/>
        </w:rPr>
        <w:lastRenderedPageBreak/>
        <w:t xml:space="preserve">which went beyond the unavoidable suffering and humiliation involved in the execution of his </w:t>
      </w:r>
      <w:r w:rsidR="00F138EB" w:rsidRPr="005A729A">
        <w:rPr>
          <w:lang w:val="en-GB"/>
        </w:rPr>
        <w:t xml:space="preserve">prison </w:t>
      </w:r>
      <w:r w:rsidRPr="005A729A">
        <w:rPr>
          <w:lang w:val="en-GB"/>
        </w:rPr>
        <w:t xml:space="preserve">sentence (see </w:t>
      </w:r>
      <w:r w:rsidRPr="005A729A">
        <w:rPr>
          <w:i/>
          <w:lang w:val="en-GB"/>
        </w:rPr>
        <w:t>Horych</w:t>
      </w:r>
      <w:r w:rsidRPr="005A729A">
        <w:rPr>
          <w:lang w:val="en-GB"/>
        </w:rPr>
        <w:t xml:space="preserve">, cited above, § 101, and </w:t>
      </w:r>
      <w:r w:rsidRPr="005A729A">
        <w:rPr>
          <w:i/>
          <w:lang w:val="en-GB"/>
        </w:rPr>
        <w:t>Piechowicz</w:t>
      </w:r>
      <w:r w:rsidRPr="005A729A">
        <w:rPr>
          <w:lang w:val="en-GB"/>
        </w:rPr>
        <w:t>, cited above, § 176).</w:t>
      </w:r>
    </w:p>
    <w:p w:rsidR="005A729A" w:rsidRPr="005A729A" w:rsidRDefault="00223D6B"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38</w:t>
      </w:r>
      <w:r w:rsidRPr="005A729A">
        <w:rPr>
          <w:lang w:val="en-GB"/>
        </w:rPr>
        <w:fldChar w:fldCharType="end"/>
      </w:r>
      <w:r w:rsidRPr="005A729A">
        <w:rPr>
          <w:lang w:val="en-GB"/>
        </w:rPr>
        <w:t>.  </w:t>
      </w:r>
      <w:r w:rsidR="00806B56" w:rsidRPr="005A729A">
        <w:rPr>
          <w:lang w:val="en-GB"/>
        </w:rPr>
        <w:t>Lastly</w:t>
      </w:r>
      <w:r w:rsidRPr="005A729A">
        <w:rPr>
          <w:lang w:val="en-GB"/>
        </w:rPr>
        <w:t>, the Court notes that the commission in extending the regime on 6 December 2011</w:t>
      </w:r>
      <w:r w:rsidR="00503D36" w:rsidRPr="005A729A">
        <w:rPr>
          <w:lang w:val="en-GB"/>
        </w:rPr>
        <w:t>,</w:t>
      </w:r>
      <w:r w:rsidRPr="005A729A">
        <w:rPr>
          <w:lang w:val="en-GB"/>
        </w:rPr>
        <w:t xml:space="preserve"> </w:t>
      </w:r>
      <w:r w:rsidR="00242578" w:rsidRPr="005A729A">
        <w:rPr>
          <w:lang w:val="en-GB"/>
        </w:rPr>
        <w:t xml:space="preserve">failed to give any new </w:t>
      </w:r>
      <w:r w:rsidRPr="005A729A">
        <w:rPr>
          <w:lang w:val="en-GB"/>
        </w:rPr>
        <w:t xml:space="preserve">reason apart from the original one </w:t>
      </w:r>
      <w:r w:rsidR="00503D36" w:rsidRPr="005A729A">
        <w:rPr>
          <w:lang w:val="en-GB"/>
        </w:rPr>
        <w:t xml:space="preserve">given </w:t>
      </w:r>
      <w:r w:rsidRPr="005A729A">
        <w:rPr>
          <w:lang w:val="en-GB"/>
        </w:rPr>
        <w:t xml:space="preserve">three months earlier. This lack of </w:t>
      </w:r>
      <w:r w:rsidR="00503D36" w:rsidRPr="005A729A">
        <w:rPr>
          <w:lang w:val="en-GB"/>
        </w:rPr>
        <w:t xml:space="preserve">a </w:t>
      </w:r>
      <w:r w:rsidRPr="005A729A">
        <w:rPr>
          <w:lang w:val="en-GB"/>
        </w:rPr>
        <w:t xml:space="preserve">new justification for </w:t>
      </w:r>
      <w:r w:rsidR="00503D36" w:rsidRPr="005A729A">
        <w:rPr>
          <w:lang w:val="en-GB"/>
        </w:rPr>
        <w:t xml:space="preserve">extending </w:t>
      </w:r>
      <w:r w:rsidRPr="005A729A">
        <w:rPr>
          <w:lang w:val="en-GB"/>
        </w:rPr>
        <w:t>the regime was criticised by the Szczecin District Court</w:t>
      </w:r>
      <w:r w:rsidR="00465E43" w:rsidRPr="005A729A">
        <w:rPr>
          <w:lang w:val="en-GB"/>
        </w:rPr>
        <w:t>,</w:t>
      </w:r>
      <w:r w:rsidRPr="005A729A">
        <w:rPr>
          <w:lang w:val="en-GB"/>
        </w:rPr>
        <w:t xml:space="preserve"> </w:t>
      </w:r>
      <w:r w:rsidR="00242578" w:rsidRPr="005A729A">
        <w:rPr>
          <w:lang w:val="en-GB"/>
        </w:rPr>
        <w:t>which quashed the decision of 6 </w:t>
      </w:r>
      <w:r w:rsidRPr="005A729A">
        <w:rPr>
          <w:lang w:val="en-GB"/>
        </w:rPr>
        <w:t xml:space="preserve">December 2011 and ordered the commission to re-examine the matter (see paragraph 14 above). The Court has already </w:t>
      </w:r>
      <w:r w:rsidR="00012786" w:rsidRPr="005A729A">
        <w:rPr>
          <w:lang w:val="en-GB"/>
        </w:rPr>
        <w:t>noticed</w:t>
      </w:r>
      <w:r w:rsidRPr="005A729A">
        <w:rPr>
          <w:lang w:val="en-GB"/>
        </w:rPr>
        <w:t xml:space="preserve"> that the authorities, in extending that regime, were not in fact obliged to consider any changes in the applicant</w:t>
      </w:r>
      <w:r w:rsidR="005A729A" w:rsidRPr="005A729A">
        <w:rPr>
          <w:lang w:val="en-GB"/>
        </w:rPr>
        <w:t>’</w:t>
      </w:r>
      <w:r w:rsidRPr="005A729A">
        <w:rPr>
          <w:lang w:val="en-GB"/>
        </w:rPr>
        <w:t>s personal situation and, in particular, the combined effects of the continued application of the impugned measures</w:t>
      </w:r>
      <w:r w:rsidR="00465E43" w:rsidRPr="005A729A">
        <w:rPr>
          <w:lang w:val="en-GB"/>
        </w:rPr>
        <w:t xml:space="preserve"> </w:t>
      </w:r>
      <w:r w:rsidR="0021569A" w:rsidRPr="005A729A">
        <w:rPr>
          <w:lang w:val="en-GB"/>
        </w:rPr>
        <w:t xml:space="preserve">(see </w:t>
      </w:r>
      <w:r w:rsidR="00806B56" w:rsidRPr="005A729A">
        <w:rPr>
          <w:i/>
          <w:lang w:val="en-GB"/>
        </w:rPr>
        <w:t>Piechowicz</w:t>
      </w:r>
      <w:r w:rsidR="00806B56" w:rsidRPr="005A729A">
        <w:rPr>
          <w:lang w:val="en-GB"/>
        </w:rPr>
        <w:t>, cited above, § 177).</w:t>
      </w:r>
    </w:p>
    <w:p w:rsidR="00806B56" w:rsidRPr="005A729A" w:rsidRDefault="002B7FBE" w:rsidP="005A729A">
      <w:pPr>
        <w:pStyle w:val="ECHRPara"/>
        <w:rPr>
          <w:lang w:val="en-GB"/>
        </w:rPr>
      </w:pPr>
      <w:r w:rsidRPr="005A729A">
        <w:rPr>
          <w:lang w:val="en-GB"/>
        </w:rPr>
        <w:t>The</w:t>
      </w:r>
      <w:r w:rsidR="00012786" w:rsidRPr="005A729A">
        <w:rPr>
          <w:lang w:val="en-GB"/>
        </w:rPr>
        <w:t xml:space="preserve"> </w:t>
      </w:r>
      <w:r w:rsidR="00806B56" w:rsidRPr="005A729A">
        <w:rPr>
          <w:lang w:val="en-GB"/>
        </w:rPr>
        <w:t xml:space="preserve">Court </w:t>
      </w:r>
      <w:r w:rsidR="00012786" w:rsidRPr="005A729A">
        <w:rPr>
          <w:lang w:val="en-GB"/>
        </w:rPr>
        <w:t xml:space="preserve">considers that also in the instant case the authorities failed to </w:t>
      </w:r>
      <w:r w:rsidRPr="005A729A">
        <w:rPr>
          <w:lang w:val="en-GB"/>
        </w:rPr>
        <w:t>sufficiently</w:t>
      </w:r>
      <w:r w:rsidR="00012786" w:rsidRPr="005A729A">
        <w:rPr>
          <w:lang w:val="en-GB"/>
        </w:rPr>
        <w:t xml:space="preserve"> justify the extension of the regime and that </w:t>
      </w:r>
      <w:r w:rsidR="00806B56" w:rsidRPr="005A729A">
        <w:t>the procedure for review of the applicant</w:t>
      </w:r>
      <w:r w:rsidR="005A729A" w:rsidRPr="005A729A">
        <w:t>’</w:t>
      </w:r>
      <w:r w:rsidR="00806B56" w:rsidRPr="005A729A">
        <w:t xml:space="preserve">s “dangerous detainee” status </w:t>
      </w:r>
      <w:r w:rsidR="00012786" w:rsidRPr="005A729A">
        <w:t xml:space="preserve">was </w:t>
      </w:r>
      <w:r w:rsidR="00806B56" w:rsidRPr="005A729A">
        <w:t>a pure formality, limited to a repetition of the same grounds</w:t>
      </w:r>
      <w:r w:rsidR="00806B56" w:rsidRPr="005A729A">
        <w:rPr>
          <w:lang w:val="en-GB"/>
        </w:rPr>
        <w:t>.</w:t>
      </w:r>
    </w:p>
    <w:p w:rsidR="005D429F" w:rsidRPr="005A729A" w:rsidRDefault="00015C28"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39</w:t>
      </w:r>
      <w:r w:rsidRPr="005A729A">
        <w:rPr>
          <w:lang w:val="en-GB"/>
        </w:rPr>
        <w:fldChar w:fldCharType="end"/>
      </w:r>
      <w:r w:rsidRPr="005A729A">
        <w:rPr>
          <w:lang w:val="en-GB"/>
        </w:rPr>
        <w:t>.  In conclusion, taking into account the cumulative effects of the “dangerous detainee” regime on the applicant, the Court finds that the authorities did not provide sufficient and relevant reasons which could justify, in the circumstances of the case, the severity of the measures taken. In particular, the authorities failed to show that the impugned measures were necessary in their entirety to attain the legitimate aim of ensuring prison security.</w:t>
      </w:r>
    </w:p>
    <w:p w:rsidR="005D429F" w:rsidRPr="005A729A" w:rsidRDefault="005D429F"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40</w:t>
      </w:r>
      <w:r w:rsidRPr="005A729A">
        <w:rPr>
          <w:lang w:val="en-GB"/>
        </w:rPr>
        <w:fldChar w:fldCharType="end"/>
      </w:r>
      <w:r w:rsidRPr="005A729A">
        <w:rPr>
          <w:lang w:val="en-GB"/>
        </w:rPr>
        <w:t>.  There has accordingly been a violation of Article 3 of the Convention.</w:t>
      </w:r>
    </w:p>
    <w:p w:rsidR="00014566" w:rsidRPr="005A729A" w:rsidRDefault="00CD3D75" w:rsidP="005A729A">
      <w:pPr>
        <w:pStyle w:val="ECHRHeading1"/>
        <w:rPr>
          <w:lang w:val="en-GB"/>
        </w:rPr>
      </w:pPr>
      <w:r w:rsidRPr="005A729A">
        <w:rPr>
          <w:lang w:val="en-GB"/>
        </w:rPr>
        <w:t>II</w:t>
      </w:r>
      <w:r w:rsidR="00014566" w:rsidRPr="005A729A">
        <w:rPr>
          <w:lang w:val="en-GB"/>
        </w:rPr>
        <w:t>.  APPLICATION OF ARTICLE 41 OF THE CONVENTION</w:t>
      </w:r>
    </w:p>
    <w:p w:rsidR="00014566" w:rsidRPr="005A729A" w:rsidRDefault="00731C4C"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41</w:t>
      </w:r>
      <w:r w:rsidRPr="005A729A">
        <w:rPr>
          <w:lang w:val="en-GB"/>
        </w:rPr>
        <w:fldChar w:fldCharType="end"/>
      </w:r>
      <w:r w:rsidR="00014566" w:rsidRPr="005A729A">
        <w:rPr>
          <w:lang w:val="en-GB"/>
        </w:rPr>
        <w:t>.  Article 41 of the Convention provides:</w:t>
      </w:r>
    </w:p>
    <w:p w:rsidR="00014566" w:rsidRPr="005A729A" w:rsidRDefault="00014566" w:rsidP="005A729A">
      <w:pPr>
        <w:pStyle w:val="ECHRParaQuote"/>
        <w:keepNext/>
        <w:keepLines/>
        <w:rPr>
          <w:lang w:val="en-GB"/>
        </w:rPr>
      </w:pPr>
      <w:r w:rsidRPr="005A729A">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5A729A" w:rsidRDefault="00014566" w:rsidP="005A729A">
      <w:pPr>
        <w:pStyle w:val="ECHRHeading2"/>
      </w:pPr>
      <w:r w:rsidRPr="005A729A">
        <w:t>A.  Damage</w:t>
      </w:r>
    </w:p>
    <w:p w:rsidR="00CD3D75" w:rsidRPr="005A729A" w:rsidRDefault="00731C4C"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42</w:t>
      </w:r>
      <w:r w:rsidRPr="005A729A">
        <w:rPr>
          <w:lang w:val="en-GB"/>
        </w:rPr>
        <w:fldChar w:fldCharType="end"/>
      </w:r>
      <w:r w:rsidR="00014566" w:rsidRPr="005A729A">
        <w:rPr>
          <w:lang w:val="en-GB"/>
        </w:rPr>
        <w:t>.  </w:t>
      </w:r>
      <w:r w:rsidR="00CD3D75" w:rsidRPr="005A729A">
        <w:rPr>
          <w:lang w:val="en-GB"/>
        </w:rPr>
        <w:t>The applicant claimed 8,000 euros (EUR) in respect of non</w:t>
      </w:r>
      <w:r w:rsidR="00E555E7" w:rsidRPr="005A729A">
        <w:rPr>
          <w:lang w:val="en-GB"/>
        </w:rPr>
        <w:noBreakHyphen/>
      </w:r>
      <w:r w:rsidR="00CD3D75" w:rsidRPr="005A729A">
        <w:rPr>
          <w:lang w:val="en-GB"/>
        </w:rPr>
        <w:t>pecuniary damage.</w:t>
      </w:r>
    </w:p>
    <w:p w:rsidR="00CD3D75" w:rsidRPr="005A729A" w:rsidRDefault="00CD3D75"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43</w:t>
      </w:r>
      <w:r w:rsidRPr="005A729A">
        <w:rPr>
          <w:lang w:val="en-GB"/>
        </w:rPr>
        <w:fldChar w:fldCharType="end"/>
      </w:r>
      <w:r w:rsidRPr="005A729A">
        <w:rPr>
          <w:lang w:val="en-GB"/>
        </w:rPr>
        <w:t>.  The Government considered the claim excessive.</w:t>
      </w:r>
    </w:p>
    <w:p w:rsidR="00CD3D75" w:rsidRPr="005A729A" w:rsidRDefault="00CD3D75"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44</w:t>
      </w:r>
      <w:r w:rsidRPr="005A729A">
        <w:rPr>
          <w:lang w:val="en-GB"/>
        </w:rPr>
        <w:fldChar w:fldCharType="end"/>
      </w:r>
      <w:r w:rsidRPr="005A729A">
        <w:rPr>
          <w:lang w:val="en-GB"/>
        </w:rPr>
        <w:t xml:space="preserve">.  The Court awards the applicant EUR </w:t>
      </w:r>
      <w:r w:rsidR="00D276D5" w:rsidRPr="005A729A">
        <w:rPr>
          <w:lang w:val="en-GB"/>
        </w:rPr>
        <w:t>5</w:t>
      </w:r>
      <w:r w:rsidR="00C14C9C" w:rsidRPr="005A729A">
        <w:rPr>
          <w:lang w:val="en-GB"/>
        </w:rPr>
        <w:t>,</w:t>
      </w:r>
      <w:r w:rsidRPr="005A729A">
        <w:rPr>
          <w:lang w:val="en-GB"/>
        </w:rPr>
        <w:t>000</w:t>
      </w:r>
      <w:r w:rsidR="00A27684" w:rsidRPr="005A729A">
        <w:rPr>
          <w:vertAlign w:val="superscript"/>
          <w:lang w:val="en-GB"/>
        </w:rPr>
        <w:t xml:space="preserve"> </w:t>
      </w:r>
      <w:r w:rsidRPr="005A729A">
        <w:rPr>
          <w:lang w:val="en-GB"/>
        </w:rPr>
        <w:t>in respect of non</w:t>
      </w:r>
      <w:r w:rsidR="0053760F" w:rsidRPr="005A729A">
        <w:rPr>
          <w:lang w:val="en-GB"/>
        </w:rPr>
        <w:noBreakHyphen/>
      </w:r>
      <w:r w:rsidRPr="005A729A">
        <w:rPr>
          <w:lang w:val="en-GB"/>
        </w:rPr>
        <w:t>pecuniary damage.</w:t>
      </w:r>
    </w:p>
    <w:p w:rsidR="00014566" w:rsidRPr="005A729A" w:rsidRDefault="00014566" w:rsidP="005A729A">
      <w:pPr>
        <w:pStyle w:val="ECHRHeading2"/>
      </w:pPr>
      <w:r w:rsidRPr="005A729A">
        <w:lastRenderedPageBreak/>
        <w:t>B.  Costs and expenses</w:t>
      </w:r>
    </w:p>
    <w:p w:rsidR="00CD3D75" w:rsidRPr="005A729A" w:rsidRDefault="00806B56"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45</w:t>
      </w:r>
      <w:r w:rsidRPr="005A729A">
        <w:rPr>
          <w:lang w:val="en-GB"/>
        </w:rPr>
        <w:fldChar w:fldCharType="end"/>
      </w:r>
      <w:r w:rsidRPr="005A729A">
        <w:rPr>
          <w:lang w:val="en-GB"/>
        </w:rPr>
        <w:t>.  </w:t>
      </w:r>
      <w:r w:rsidR="005669E6" w:rsidRPr="005A729A">
        <w:rPr>
          <w:lang w:val="en-GB"/>
        </w:rPr>
        <w:t>The applicant,</w:t>
      </w:r>
      <w:r w:rsidR="00CD3D75" w:rsidRPr="005A729A">
        <w:t xml:space="preserve"> who received legal aid from the Council of Europe in connection with the presentation of his case, </w:t>
      </w:r>
      <w:r w:rsidR="00CD3D75" w:rsidRPr="005A729A">
        <w:rPr>
          <w:lang w:val="en-GB"/>
        </w:rPr>
        <w:t>did not make any claim for costs and expenses.</w:t>
      </w:r>
    </w:p>
    <w:p w:rsidR="00014566" w:rsidRPr="005A729A" w:rsidRDefault="00014566" w:rsidP="005A729A">
      <w:pPr>
        <w:pStyle w:val="ECHRHeading2"/>
      </w:pPr>
      <w:r w:rsidRPr="005A729A">
        <w:t>C.  Default interest</w:t>
      </w:r>
    </w:p>
    <w:p w:rsidR="00014566" w:rsidRPr="005A729A" w:rsidRDefault="00731C4C" w:rsidP="005A729A">
      <w:pPr>
        <w:pStyle w:val="ECHRPara"/>
        <w:rPr>
          <w:lang w:val="en-GB"/>
        </w:rPr>
      </w:pPr>
      <w:r w:rsidRPr="005A729A">
        <w:rPr>
          <w:lang w:val="en-GB"/>
        </w:rPr>
        <w:fldChar w:fldCharType="begin"/>
      </w:r>
      <w:r w:rsidRPr="005A729A">
        <w:rPr>
          <w:lang w:val="en-GB"/>
        </w:rPr>
        <w:instrText xml:space="preserve"> SEQ level0 \*arabic </w:instrText>
      </w:r>
      <w:r w:rsidRPr="005A729A">
        <w:rPr>
          <w:lang w:val="en-GB"/>
        </w:rPr>
        <w:fldChar w:fldCharType="separate"/>
      </w:r>
      <w:r w:rsidR="005A729A" w:rsidRPr="005A729A">
        <w:rPr>
          <w:noProof/>
          <w:lang w:val="en-GB"/>
        </w:rPr>
        <w:t>46</w:t>
      </w:r>
      <w:r w:rsidRPr="005A729A">
        <w:rPr>
          <w:lang w:val="en-GB"/>
        </w:rPr>
        <w:fldChar w:fldCharType="end"/>
      </w:r>
      <w:r w:rsidR="00014566" w:rsidRPr="005A729A">
        <w:rPr>
          <w:lang w:val="en-GB"/>
        </w:rPr>
        <w:t>.  The Court considers it appropriate that the default interest rate should be based on the marginal lending rate of the European Central Bank, to which should be added three percentage points.</w:t>
      </w:r>
    </w:p>
    <w:p w:rsidR="00014566" w:rsidRPr="005A729A" w:rsidRDefault="00BB5883" w:rsidP="005A729A">
      <w:pPr>
        <w:pStyle w:val="ECHRTitle1"/>
        <w:rPr>
          <w:lang w:val="en-GB"/>
        </w:rPr>
      </w:pPr>
      <w:r w:rsidRPr="005A729A">
        <w:rPr>
          <w:lang w:val="en-GB"/>
        </w:rPr>
        <w:t>FOR THESE REASONS, THE COURT</w:t>
      </w:r>
      <w:r w:rsidR="00731C4C" w:rsidRPr="005A729A">
        <w:rPr>
          <w:lang w:val="en-GB"/>
        </w:rPr>
        <w:t>, UNANIMOUSLY,</w:t>
      </w:r>
    </w:p>
    <w:p w:rsidR="00CD3D75" w:rsidRPr="005A729A" w:rsidRDefault="00CD3D75" w:rsidP="005A729A">
      <w:pPr>
        <w:pStyle w:val="JuList"/>
        <w:rPr>
          <w:lang w:val="en-GB"/>
        </w:rPr>
      </w:pPr>
      <w:r w:rsidRPr="005A729A">
        <w:rPr>
          <w:lang w:val="en-GB"/>
        </w:rPr>
        <w:t>1.  </w:t>
      </w:r>
      <w:r w:rsidRPr="005A729A">
        <w:rPr>
          <w:i/>
          <w:lang w:val="en-GB"/>
        </w:rPr>
        <w:t>Declares</w:t>
      </w:r>
      <w:r w:rsidRPr="005A729A">
        <w:rPr>
          <w:lang w:val="en-GB"/>
        </w:rPr>
        <w:t xml:space="preserve"> the application admissible;</w:t>
      </w:r>
    </w:p>
    <w:p w:rsidR="00014566" w:rsidRPr="005A729A" w:rsidRDefault="00014566" w:rsidP="005A729A">
      <w:pPr>
        <w:pStyle w:val="JuList"/>
        <w:ind w:left="0" w:firstLine="0"/>
        <w:rPr>
          <w:lang w:val="en-GB"/>
        </w:rPr>
      </w:pPr>
    </w:p>
    <w:p w:rsidR="00014566" w:rsidRPr="005A729A" w:rsidRDefault="00CD3D75" w:rsidP="005A729A">
      <w:pPr>
        <w:pStyle w:val="JuList"/>
        <w:rPr>
          <w:lang w:val="en-GB"/>
        </w:rPr>
      </w:pPr>
      <w:r w:rsidRPr="005A729A">
        <w:rPr>
          <w:lang w:val="en-GB"/>
        </w:rPr>
        <w:t>2</w:t>
      </w:r>
      <w:r w:rsidR="00014566" w:rsidRPr="005A729A">
        <w:rPr>
          <w:lang w:val="en-GB"/>
        </w:rPr>
        <w:t>.  </w:t>
      </w:r>
      <w:r w:rsidR="00014566" w:rsidRPr="005A729A">
        <w:rPr>
          <w:i/>
          <w:lang w:val="en-GB"/>
        </w:rPr>
        <w:t>Holds</w:t>
      </w:r>
      <w:r w:rsidR="00731C4C" w:rsidRPr="005A729A">
        <w:rPr>
          <w:lang w:val="en-GB"/>
        </w:rPr>
        <w:t xml:space="preserve"> </w:t>
      </w:r>
      <w:r w:rsidR="00014566" w:rsidRPr="005A729A">
        <w:rPr>
          <w:lang w:val="en-GB"/>
        </w:rPr>
        <w:t xml:space="preserve">that there has been a violation of Article </w:t>
      </w:r>
      <w:r w:rsidRPr="005A729A">
        <w:rPr>
          <w:lang w:val="en-GB"/>
        </w:rPr>
        <w:t>3</w:t>
      </w:r>
      <w:r w:rsidR="00014566" w:rsidRPr="005A729A">
        <w:rPr>
          <w:lang w:val="en-GB"/>
        </w:rPr>
        <w:t xml:space="preserve"> of the Convention;</w:t>
      </w:r>
    </w:p>
    <w:p w:rsidR="00014566" w:rsidRPr="005A729A" w:rsidRDefault="00014566" w:rsidP="005A729A">
      <w:pPr>
        <w:pStyle w:val="JuList"/>
        <w:rPr>
          <w:lang w:val="en-GB"/>
        </w:rPr>
      </w:pPr>
    </w:p>
    <w:p w:rsidR="00014566" w:rsidRPr="005A729A" w:rsidRDefault="00CD3D75" w:rsidP="005A729A">
      <w:pPr>
        <w:pStyle w:val="JuList"/>
        <w:rPr>
          <w:lang w:val="en-GB"/>
        </w:rPr>
      </w:pPr>
      <w:r w:rsidRPr="005A729A">
        <w:rPr>
          <w:lang w:val="en-GB"/>
        </w:rPr>
        <w:t>3</w:t>
      </w:r>
      <w:r w:rsidR="00014566" w:rsidRPr="005A729A">
        <w:rPr>
          <w:lang w:val="en-GB"/>
        </w:rPr>
        <w:t>.  </w:t>
      </w:r>
      <w:r w:rsidR="00014566" w:rsidRPr="005A729A">
        <w:rPr>
          <w:i/>
          <w:lang w:val="en-GB"/>
        </w:rPr>
        <w:t>Holds</w:t>
      </w:r>
    </w:p>
    <w:p w:rsidR="00CD3D75" w:rsidRPr="005A729A" w:rsidRDefault="008E56BD" w:rsidP="005A729A">
      <w:pPr>
        <w:pStyle w:val="JuLista"/>
        <w:rPr>
          <w:lang w:val="en-GB"/>
        </w:rPr>
      </w:pPr>
      <w:r w:rsidRPr="005A729A">
        <w:rPr>
          <w:lang w:val="en-GB"/>
        </w:rPr>
        <w:t>(a)  </w:t>
      </w:r>
      <w:r w:rsidR="00CD3D75" w:rsidRPr="005A729A">
        <w:rPr>
          <w:lang w:val="en-GB"/>
        </w:rPr>
        <w:t xml:space="preserve">that the respondent State is to pay the applicant, within three months </w:t>
      </w:r>
      <w:r w:rsidR="00503D36" w:rsidRPr="005A729A">
        <w:rPr>
          <w:lang w:val="en-GB"/>
        </w:rPr>
        <w:t xml:space="preserve">of </w:t>
      </w:r>
      <w:r w:rsidR="00CD3D75" w:rsidRPr="005A729A">
        <w:rPr>
          <w:lang w:val="en-GB"/>
        </w:rPr>
        <w:t xml:space="preserve">the date on which the judgment becomes final in accordance with Article 44 § 2 of the Convention, EUR </w:t>
      </w:r>
      <w:r w:rsidR="00D276D5" w:rsidRPr="005A729A">
        <w:rPr>
          <w:lang w:val="en-GB"/>
        </w:rPr>
        <w:t>5</w:t>
      </w:r>
      <w:r w:rsidR="00CD3D75" w:rsidRPr="005A729A">
        <w:rPr>
          <w:lang w:val="en-GB"/>
        </w:rPr>
        <w:t>,000 (</w:t>
      </w:r>
      <w:r w:rsidR="00D276D5" w:rsidRPr="005A729A">
        <w:rPr>
          <w:lang w:val="en-GB"/>
        </w:rPr>
        <w:t>five</w:t>
      </w:r>
      <w:r w:rsidR="00CD3D75" w:rsidRPr="005A729A">
        <w:rPr>
          <w:lang w:val="en-GB"/>
        </w:rPr>
        <w:t xml:space="preserve"> thousand euros), in respect of non-pecuniary damage, plus any tax that may be chargeable to the applicant, to be converted into Polish zlotys at the rate applicable at the date of settlement;</w:t>
      </w:r>
    </w:p>
    <w:p w:rsidR="00014566" w:rsidRPr="005A729A" w:rsidRDefault="00014566" w:rsidP="005A729A">
      <w:pPr>
        <w:pStyle w:val="JuLista"/>
        <w:rPr>
          <w:lang w:val="en-GB"/>
        </w:rPr>
      </w:pPr>
      <w:r w:rsidRPr="005A729A">
        <w:rPr>
          <w:lang w:val="en-GB"/>
        </w:rPr>
        <w:t>(b)  that from the expiry of the above-mentioned three months until settlement</w:t>
      </w:r>
      <w:r w:rsidR="00503D36" w:rsidRPr="005A729A">
        <w:rPr>
          <w:lang w:val="en-GB"/>
        </w:rPr>
        <w:t>,</w:t>
      </w:r>
      <w:r w:rsidRPr="005A729A">
        <w:rPr>
          <w:lang w:val="en-GB"/>
        </w:rPr>
        <w:t xml:space="preserve"> simple interest shall be payable on the above amount at a rate equal to the marginal lending rate of the European Central Bank during the default period</w:t>
      </w:r>
      <w:r w:rsidR="00503D36" w:rsidRPr="005A729A">
        <w:rPr>
          <w:lang w:val="en-GB"/>
        </w:rPr>
        <w:t>,</w:t>
      </w:r>
      <w:r w:rsidRPr="005A729A">
        <w:rPr>
          <w:lang w:val="en-GB"/>
        </w:rPr>
        <w:t xml:space="preserve"> plus three percentage points;</w:t>
      </w:r>
    </w:p>
    <w:p w:rsidR="00014566" w:rsidRPr="005A729A" w:rsidRDefault="00014566" w:rsidP="005A729A">
      <w:pPr>
        <w:pStyle w:val="JuList"/>
        <w:rPr>
          <w:lang w:val="en-GB"/>
        </w:rPr>
      </w:pPr>
    </w:p>
    <w:p w:rsidR="00014566" w:rsidRPr="005A729A" w:rsidRDefault="00CD3D75" w:rsidP="005A729A">
      <w:pPr>
        <w:pStyle w:val="JuList"/>
        <w:rPr>
          <w:lang w:val="en-GB"/>
        </w:rPr>
      </w:pPr>
      <w:r w:rsidRPr="005A729A">
        <w:rPr>
          <w:lang w:val="en-GB"/>
        </w:rPr>
        <w:t>4</w:t>
      </w:r>
      <w:r w:rsidR="00014566" w:rsidRPr="005A729A">
        <w:rPr>
          <w:lang w:val="en-GB"/>
        </w:rPr>
        <w:t>.  </w:t>
      </w:r>
      <w:r w:rsidR="00014566" w:rsidRPr="005A729A">
        <w:rPr>
          <w:i/>
          <w:lang w:val="en-GB"/>
        </w:rPr>
        <w:t>Dismisses</w:t>
      </w:r>
      <w:r w:rsidR="00014566" w:rsidRPr="005A729A">
        <w:rPr>
          <w:color w:val="000000"/>
          <w:lang w:val="en-GB"/>
        </w:rPr>
        <w:t xml:space="preserve"> </w:t>
      </w:r>
      <w:r w:rsidR="00014566" w:rsidRPr="005A729A">
        <w:rPr>
          <w:lang w:val="en-GB"/>
        </w:rPr>
        <w:t>the remainder of the applicant</w:t>
      </w:r>
      <w:r w:rsidR="005A729A" w:rsidRPr="005A729A">
        <w:rPr>
          <w:lang w:val="en-GB"/>
        </w:rPr>
        <w:t>’</w:t>
      </w:r>
      <w:r w:rsidR="00731C4C" w:rsidRPr="005A729A">
        <w:rPr>
          <w:lang w:val="en-GB"/>
        </w:rPr>
        <w:t>s</w:t>
      </w:r>
      <w:r w:rsidR="00014566" w:rsidRPr="005A729A">
        <w:rPr>
          <w:lang w:val="en-GB"/>
        </w:rPr>
        <w:t xml:space="preserve"> claim for just satisfaction.</w:t>
      </w:r>
    </w:p>
    <w:p w:rsidR="00014566" w:rsidRPr="005A729A" w:rsidRDefault="00014566" w:rsidP="005A729A">
      <w:pPr>
        <w:pStyle w:val="JuParaLast"/>
        <w:rPr>
          <w:lang w:val="en-GB"/>
        </w:rPr>
      </w:pPr>
      <w:r w:rsidRPr="005A729A">
        <w:rPr>
          <w:lang w:val="en-GB"/>
        </w:rPr>
        <w:t xml:space="preserve">Done in English, and notified in writing on </w:t>
      </w:r>
      <w:r w:rsidR="00A27684" w:rsidRPr="005A729A">
        <w:rPr>
          <w:lang w:val="en-GB"/>
        </w:rPr>
        <w:t>12 January 2016</w:t>
      </w:r>
      <w:r w:rsidRPr="005A729A">
        <w:rPr>
          <w:lang w:val="en-GB"/>
        </w:rPr>
        <w:t>, pursuant to Rule 77 §§ 2 and 3 of the Rules of Court.</w:t>
      </w:r>
    </w:p>
    <w:p w:rsidR="004D15F3" w:rsidRPr="005A729A" w:rsidRDefault="00014566" w:rsidP="005A729A">
      <w:pPr>
        <w:pStyle w:val="JuSigned"/>
        <w:rPr>
          <w:lang w:val="fr-FR"/>
        </w:rPr>
      </w:pPr>
      <w:r w:rsidRPr="005A729A">
        <w:rPr>
          <w:lang w:val="en-GB"/>
        </w:rPr>
        <w:tab/>
      </w:r>
      <w:r w:rsidR="00731C4C" w:rsidRPr="005A729A">
        <w:rPr>
          <w:lang w:val="fr-FR"/>
        </w:rPr>
        <w:t>Françoise Elens-Passos</w:t>
      </w:r>
      <w:r w:rsidRPr="005A729A">
        <w:rPr>
          <w:lang w:val="fr-FR"/>
        </w:rPr>
        <w:tab/>
      </w:r>
      <w:r w:rsidR="0021569A" w:rsidRPr="005A729A">
        <w:rPr>
          <w:lang w:val="fr-FR"/>
        </w:rPr>
        <w:t>András Sajó</w:t>
      </w:r>
      <w:r w:rsidR="00E1557C" w:rsidRPr="005A729A">
        <w:rPr>
          <w:szCs w:val="24"/>
          <w:lang w:val="fr-FR"/>
        </w:rPr>
        <w:br/>
      </w:r>
      <w:r w:rsidRPr="005A729A">
        <w:rPr>
          <w:lang w:val="fr-FR"/>
        </w:rPr>
        <w:tab/>
      </w:r>
      <w:r w:rsidR="00731C4C" w:rsidRPr="005A729A">
        <w:rPr>
          <w:iCs/>
          <w:lang w:val="fr-FR"/>
        </w:rPr>
        <w:t>Registrar</w:t>
      </w:r>
      <w:r w:rsidRPr="005A729A">
        <w:rPr>
          <w:lang w:val="fr-FR"/>
        </w:rPr>
        <w:tab/>
        <w:t>President</w:t>
      </w:r>
    </w:p>
    <w:sectPr w:rsidR="004D15F3" w:rsidRPr="005A729A" w:rsidSect="004D6617">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45ED" w:rsidRDefault="007945ED" w:rsidP="00014566">
      <w:r>
        <w:separator/>
      </w:r>
    </w:p>
  </w:endnote>
  <w:endnote w:type="continuationSeparator" w:id="0">
    <w:p w:rsidR="007945ED" w:rsidRDefault="007945ED"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617" w:rsidRPr="00150BFA" w:rsidRDefault="004D6617" w:rsidP="0020718E">
    <w:pPr>
      <w:jc w:val="center"/>
    </w:pPr>
    <w:r>
      <w:rPr>
        <w:noProof/>
        <w:lang w:val="pl-PL" w:eastAsia="pl-PL"/>
      </w:rPr>
      <w:drawing>
        <wp:inline distT="0" distB="0" distL="0" distR="0" wp14:anchorId="41E95607" wp14:editId="2F962F79">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D6617" w:rsidRDefault="004D661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45ED" w:rsidRDefault="007945ED" w:rsidP="00014566">
      <w:r>
        <w:separator/>
      </w:r>
    </w:p>
  </w:footnote>
  <w:footnote w:type="continuationSeparator" w:id="0">
    <w:p w:rsidR="007945ED" w:rsidRDefault="007945ED"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5AC" w:rsidRPr="004D6617" w:rsidRDefault="000175AC" w:rsidP="004D6617">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617" w:rsidRPr="00A45145" w:rsidRDefault="004D6617" w:rsidP="00A45145">
    <w:pPr>
      <w:jc w:val="center"/>
    </w:pPr>
    <w:r>
      <w:rPr>
        <w:noProof/>
        <w:lang w:val="pl-PL" w:eastAsia="pl-PL"/>
      </w:rPr>
      <w:drawing>
        <wp:inline distT="0" distB="0" distL="0" distR="0" wp14:anchorId="5C0D7660" wp14:editId="0B8329DA">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D6617" w:rsidRDefault="004D661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617" w:rsidRPr="00FF2306" w:rsidRDefault="004D6617"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5F5836">
      <w:rPr>
        <w:rStyle w:val="Numerstrony"/>
        <w:noProof/>
        <w:szCs w:val="18"/>
        <w:lang w:val="en-GB"/>
      </w:rPr>
      <w:t>8</w:t>
    </w:r>
    <w:r>
      <w:rPr>
        <w:rStyle w:val="Numerstrony"/>
        <w:szCs w:val="18"/>
        <w:lang w:val="en-GB"/>
      </w:rPr>
      <w:fldChar w:fldCharType="end"/>
    </w:r>
    <w:r w:rsidRPr="00FF2306">
      <w:rPr>
        <w:lang w:val="en-GB"/>
      </w:rPr>
      <w:tab/>
    </w:r>
    <w:r>
      <w:rPr>
        <w:lang w:val="en-GB"/>
      </w:rPr>
      <w:t>KARYKOWSKI v. POLAND</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617" w:rsidRPr="00D60D87" w:rsidRDefault="004D6617" w:rsidP="00D60D87">
    <w:pPr>
      <w:pStyle w:val="ECHRHeader"/>
      <w:rPr>
        <w:lang w:val="en-GB"/>
      </w:rPr>
    </w:pPr>
    <w:r w:rsidRPr="00D60D87">
      <w:rPr>
        <w:lang w:val="en-GB"/>
      </w:rPr>
      <w:tab/>
    </w:r>
    <w:r>
      <w:rPr>
        <w:lang w:val="en-GB"/>
      </w:rPr>
      <w:t>KARYKOWSKI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5F5836">
      <w:rPr>
        <w:rStyle w:val="Numerstrony"/>
        <w:noProof/>
        <w:szCs w:val="18"/>
        <w:lang w:val="en-GB"/>
      </w:rPr>
      <w:t>9</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31C4C"/>
    <w:rsid w:val="000041F8"/>
    <w:rsid w:val="000042A8"/>
    <w:rsid w:val="00004308"/>
    <w:rsid w:val="00005BF0"/>
    <w:rsid w:val="00007154"/>
    <w:rsid w:val="000103AE"/>
    <w:rsid w:val="00011D69"/>
    <w:rsid w:val="00012786"/>
    <w:rsid w:val="00012AD3"/>
    <w:rsid w:val="00014566"/>
    <w:rsid w:val="00015C28"/>
    <w:rsid w:val="00015C2D"/>
    <w:rsid w:val="00015F00"/>
    <w:rsid w:val="000175AC"/>
    <w:rsid w:val="00022C1D"/>
    <w:rsid w:val="00034987"/>
    <w:rsid w:val="000602DF"/>
    <w:rsid w:val="00061B05"/>
    <w:rsid w:val="00062973"/>
    <w:rsid w:val="00062D5D"/>
    <w:rsid w:val="000632D5"/>
    <w:rsid w:val="000644EE"/>
    <w:rsid w:val="00065326"/>
    <w:rsid w:val="000925AD"/>
    <w:rsid w:val="000A24EB"/>
    <w:rsid w:val="000B6923"/>
    <w:rsid w:val="000C033C"/>
    <w:rsid w:val="000C5F3C"/>
    <w:rsid w:val="000C6DCC"/>
    <w:rsid w:val="000D47AA"/>
    <w:rsid w:val="000D721F"/>
    <w:rsid w:val="000E069B"/>
    <w:rsid w:val="000E0E82"/>
    <w:rsid w:val="000E1DC5"/>
    <w:rsid w:val="000E223F"/>
    <w:rsid w:val="000E7D45"/>
    <w:rsid w:val="000F7851"/>
    <w:rsid w:val="00104E23"/>
    <w:rsid w:val="00111B0C"/>
    <w:rsid w:val="00115515"/>
    <w:rsid w:val="00120D6C"/>
    <w:rsid w:val="001257EC"/>
    <w:rsid w:val="00132C6A"/>
    <w:rsid w:val="00133D33"/>
    <w:rsid w:val="00134D64"/>
    <w:rsid w:val="00135A30"/>
    <w:rsid w:val="0013612C"/>
    <w:rsid w:val="00137FF6"/>
    <w:rsid w:val="00141650"/>
    <w:rsid w:val="00141DB0"/>
    <w:rsid w:val="00162A12"/>
    <w:rsid w:val="00166530"/>
    <w:rsid w:val="001832BD"/>
    <w:rsid w:val="001943B5"/>
    <w:rsid w:val="00195134"/>
    <w:rsid w:val="001A145B"/>
    <w:rsid w:val="001A674C"/>
    <w:rsid w:val="001B3B24"/>
    <w:rsid w:val="001C0F98"/>
    <w:rsid w:val="001C2A42"/>
    <w:rsid w:val="001C6932"/>
    <w:rsid w:val="001D63ED"/>
    <w:rsid w:val="001D7348"/>
    <w:rsid w:val="001E035B"/>
    <w:rsid w:val="001E0961"/>
    <w:rsid w:val="001E3EAE"/>
    <w:rsid w:val="001E6F32"/>
    <w:rsid w:val="001F2145"/>
    <w:rsid w:val="001F6262"/>
    <w:rsid w:val="001F67B0"/>
    <w:rsid w:val="001F7B3D"/>
    <w:rsid w:val="00205F9F"/>
    <w:rsid w:val="00210338"/>
    <w:rsid w:val="002115FC"/>
    <w:rsid w:val="002133F8"/>
    <w:rsid w:val="0021423C"/>
    <w:rsid w:val="0021569A"/>
    <w:rsid w:val="00223D6B"/>
    <w:rsid w:val="002266D5"/>
    <w:rsid w:val="00230D00"/>
    <w:rsid w:val="00231DF7"/>
    <w:rsid w:val="00231FD1"/>
    <w:rsid w:val="002339E0"/>
    <w:rsid w:val="00233CF8"/>
    <w:rsid w:val="0023575D"/>
    <w:rsid w:val="00237148"/>
    <w:rsid w:val="0024222D"/>
    <w:rsid w:val="00242578"/>
    <w:rsid w:val="00244B0E"/>
    <w:rsid w:val="00244F6C"/>
    <w:rsid w:val="002532C5"/>
    <w:rsid w:val="00260C03"/>
    <w:rsid w:val="0026540E"/>
    <w:rsid w:val="00275123"/>
    <w:rsid w:val="00280451"/>
    <w:rsid w:val="00282240"/>
    <w:rsid w:val="0028572A"/>
    <w:rsid w:val="002948AD"/>
    <w:rsid w:val="00294C92"/>
    <w:rsid w:val="002A01CC"/>
    <w:rsid w:val="002A61B1"/>
    <w:rsid w:val="002A663C"/>
    <w:rsid w:val="002B444B"/>
    <w:rsid w:val="002B5887"/>
    <w:rsid w:val="002B7FBE"/>
    <w:rsid w:val="002C03D7"/>
    <w:rsid w:val="002C0692"/>
    <w:rsid w:val="002C0E27"/>
    <w:rsid w:val="002C3040"/>
    <w:rsid w:val="002D022D"/>
    <w:rsid w:val="002D24BB"/>
    <w:rsid w:val="002D5C42"/>
    <w:rsid w:val="002F2AF7"/>
    <w:rsid w:val="002F7E1C"/>
    <w:rsid w:val="00301A75"/>
    <w:rsid w:val="00302F70"/>
    <w:rsid w:val="0030336F"/>
    <w:rsid w:val="0030375E"/>
    <w:rsid w:val="00306A97"/>
    <w:rsid w:val="00312A30"/>
    <w:rsid w:val="00320F72"/>
    <w:rsid w:val="0032463E"/>
    <w:rsid w:val="00326224"/>
    <w:rsid w:val="00337EE4"/>
    <w:rsid w:val="00340FFD"/>
    <w:rsid w:val="003506B1"/>
    <w:rsid w:val="003515CC"/>
    <w:rsid w:val="00356AC7"/>
    <w:rsid w:val="003609FA"/>
    <w:rsid w:val="003710C8"/>
    <w:rsid w:val="003750BE"/>
    <w:rsid w:val="00387B9D"/>
    <w:rsid w:val="0039364F"/>
    <w:rsid w:val="00396686"/>
    <w:rsid w:val="0039778E"/>
    <w:rsid w:val="003A2719"/>
    <w:rsid w:val="003B4941"/>
    <w:rsid w:val="003C5714"/>
    <w:rsid w:val="003C6B9F"/>
    <w:rsid w:val="003C6E2A"/>
    <w:rsid w:val="003D0299"/>
    <w:rsid w:val="003E6D80"/>
    <w:rsid w:val="003F05FA"/>
    <w:rsid w:val="003F244A"/>
    <w:rsid w:val="003F30B8"/>
    <w:rsid w:val="003F4C45"/>
    <w:rsid w:val="003F5F7B"/>
    <w:rsid w:val="003F7D64"/>
    <w:rsid w:val="0040385D"/>
    <w:rsid w:val="00414300"/>
    <w:rsid w:val="00425C67"/>
    <w:rsid w:val="00427E7A"/>
    <w:rsid w:val="004332A8"/>
    <w:rsid w:val="00436307"/>
    <w:rsid w:val="00436C49"/>
    <w:rsid w:val="00445366"/>
    <w:rsid w:val="00447F5B"/>
    <w:rsid w:val="00461DB0"/>
    <w:rsid w:val="00463926"/>
    <w:rsid w:val="004646E0"/>
    <w:rsid w:val="00464C9A"/>
    <w:rsid w:val="00465E43"/>
    <w:rsid w:val="00474F3D"/>
    <w:rsid w:val="00477E3A"/>
    <w:rsid w:val="00483E5F"/>
    <w:rsid w:val="00484BCF"/>
    <w:rsid w:val="00485FF9"/>
    <w:rsid w:val="004907F0"/>
    <w:rsid w:val="0049140B"/>
    <w:rsid w:val="004923A5"/>
    <w:rsid w:val="00496BFB"/>
    <w:rsid w:val="004A15C7"/>
    <w:rsid w:val="004A67E2"/>
    <w:rsid w:val="004B013B"/>
    <w:rsid w:val="004B112B"/>
    <w:rsid w:val="004C01E4"/>
    <w:rsid w:val="004C086C"/>
    <w:rsid w:val="004C1F56"/>
    <w:rsid w:val="004C27BC"/>
    <w:rsid w:val="004D127F"/>
    <w:rsid w:val="004D15F3"/>
    <w:rsid w:val="004D3F8C"/>
    <w:rsid w:val="004D5311"/>
    <w:rsid w:val="004D5DCC"/>
    <w:rsid w:val="004D6617"/>
    <w:rsid w:val="004E1CC4"/>
    <w:rsid w:val="004F10AF"/>
    <w:rsid w:val="004F11A4"/>
    <w:rsid w:val="004F2389"/>
    <w:rsid w:val="004F304D"/>
    <w:rsid w:val="004F61BE"/>
    <w:rsid w:val="004F66B1"/>
    <w:rsid w:val="00503D36"/>
    <w:rsid w:val="00511C07"/>
    <w:rsid w:val="005173A6"/>
    <w:rsid w:val="00520BAA"/>
    <w:rsid w:val="00525208"/>
    <w:rsid w:val="005257A5"/>
    <w:rsid w:val="005264C0"/>
    <w:rsid w:val="00526A8A"/>
    <w:rsid w:val="00531DF2"/>
    <w:rsid w:val="0053277E"/>
    <w:rsid w:val="0053760F"/>
    <w:rsid w:val="005442EE"/>
    <w:rsid w:val="00547353"/>
    <w:rsid w:val="005474E7"/>
    <w:rsid w:val="005512A3"/>
    <w:rsid w:val="005578CE"/>
    <w:rsid w:val="00562781"/>
    <w:rsid w:val="00563E83"/>
    <w:rsid w:val="005669E6"/>
    <w:rsid w:val="0057271C"/>
    <w:rsid w:val="00572845"/>
    <w:rsid w:val="00576A21"/>
    <w:rsid w:val="00592772"/>
    <w:rsid w:val="0059574A"/>
    <w:rsid w:val="005A1B9B"/>
    <w:rsid w:val="005A6751"/>
    <w:rsid w:val="005A729A"/>
    <w:rsid w:val="005B092E"/>
    <w:rsid w:val="005B152C"/>
    <w:rsid w:val="005B1EE0"/>
    <w:rsid w:val="005B2B24"/>
    <w:rsid w:val="005B4425"/>
    <w:rsid w:val="005B4B94"/>
    <w:rsid w:val="005C1734"/>
    <w:rsid w:val="005C3EE8"/>
    <w:rsid w:val="005D34F9"/>
    <w:rsid w:val="005D4190"/>
    <w:rsid w:val="005D429F"/>
    <w:rsid w:val="005D67A3"/>
    <w:rsid w:val="005E2988"/>
    <w:rsid w:val="005E2A43"/>
    <w:rsid w:val="005E3085"/>
    <w:rsid w:val="005E5215"/>
    <w:rsid w:val="005F51E1"/>
    <w:rsid w:val="005F5836"/>
    <w:rsid w:val="00602F7E"/>
    <w:rsid w:val="00611C80"/>
    <w:rsid w:val="00615BC5"/>
    <w:rsid w:val="00620692"/>
    <w:rsid w:val="006242CA"/>
    <w:rsid w:val="00627507"/>
    <w:rsid w:val="00633717"/>
    <w:rsid w:val="006344E1"/>
    <w:rsid w:val="00640EFA"/>
    <w:rsid w:val="006545C4"/>
    <w:rsid w:val="00661971"/>
    <w:rsid w:val="00661CE8"/>
    <w:rsid w:val="006623D9"/>
    <w:rsid w:val="0066550C"/>
    <w:rsid w:val="006716F2"/>
    <w:rsid w:val="00682BF2"/>
    <w:rsid w:val="00683363"/>
    <w:rsid w:val="006859CE"/>
    <w:rsid w:val="00687D1A"/>
    <w:rsid w:val="00691270"/>
    <w:rsid w:val="00694BA8"/>
    <w:rsid w:val="006A037C"/>
    <w:rsid w:val="006A36F4"/>
    <w:rsid w:val="006A406F"/>
    <w:rsid w:val="006A5D3A"/>
    <w:rsid w:val="006C198E"/>
    <w:rsid w:val="006C23D4"/>
    <w:rsid w:val="006C7BB0"/>
    <w:rsid w:val="006D3237"/>
    <w:rsid w:val="006E2E37"/>
    <w:rsid w:val="006E3CF1"/>
    <w:rsid w:val="006E7E80"/>
    <w:rsid w:val="006F1DF9"/>
    <w:rsid w:val="006F24DB"/>
    <w:rsid w:val="006F26E0"/>
    <w:rsid w:val="006F48CA"/>
    <w:rsid w:val="006F64DD"/>
    <w:rsid w:val="00715127"/>
    <w:rsid w:val="00715E8E"/>
    <w:rsid w:val="00723580"/>
    <w:rsid w:val="00723755"/>
    <w:rsid w:val="00726993"/>
    <w:rsid w:val="007269C2"/>
    <w:rsid w:val="0073136C"/>
    <w:rsid w:val="00731C4C"/>
    <w:rsid w:val="00731F0F"/>
    <w:rsid w:val="00733250"/>
    <w:rsid w:val="00741404"/>
    <w:rsid w:val="007449E5"/>
    <w:rsid w:val="00746C5A"/>
    <w:rsid w:val="00747FF0"/>
    <w:rsid w:val="00764D4E"/>
    <w:rsid w:val="00765A1F"/>
    <w:rsid w:val="00775B6D"/>
    <w:rsid w:val="00776D68"/>
    <w:rsid w:val="007850EE"/>
    <w:rsid w:val="00785B95"/>
    <w:rsid w:val="00790E96"/>
    <w:rsid w:val="00793366"/>
    <w:rsid w:val="007945ED"/>
    <w:rsid w:val="007A716F"/>
    <w:rsid w:val="007B1843"/>
    <w:rsid w:val="007B270A"/>
    <w:rsid w:val="007C0695"/>
    <w:rsid w:val="007C419A"/>
    <w:rsid w:val="007C4CC8"/>
    <w:rsid w:val="007C5426"/>
    <w:rsid w:val="007C5798"/>
    <w:rsid w:val="007D161E"/>
    <w:rsid w:val="007D4832"/>
    <w:rsid w:val="007E0463"/>
    <w:rsid w:val="007E21B2"/>
    <w:rsid w:val="007E2C4E"/>
    <w:rsid w:val="007E7021"/>
    <w:rsid w:val="007F1905"/>
    <w:rsid w:val="00801300"/>
    <w:rsid w:val="00802C64"/>
    <w:rsid w:val="00805E52"/>
    <w:rsid w:val="008061D0"/>
    <w:rsid w:val="00806B56"/>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93576"/>
    <w:rsid w:val="00893E73"/>
    <w:rsid w:val="008A43C4"/>
    <w:rsid w:val="008B02DC"/>
    <w:rsid w:val="008B57CE"/>
    <w:rsid w:val="008B659F"/>
    <w:rsid w:val="008C26DE"/>
    <w:rsid w:val="008D2225"/>
    <w:rsid w:val="008D4752"/>
    <w:rsid w:val="008E271C"/>
    <w:rsid w:val="008E418E"/>
    <w:rsid w:val="008E56BD"/>
    <w:rsid w:val="008E5BC6"/>
    <w:rsid w:val="008E6A25"/>
    <w:rsid w:val="008F5193"/>
    <w:rsid w:val="009013A7"/>
    <w:rsid w:val="009017FB"/>
    <w:rsid w:val="009017FC"/>
    <w:rsid w:val="00903B43"/>
    <w:rsid w:val="0090506B"/>
    <w:rsid w:val="009050C9"/>
    <w:rsid w:val="009066FC"/>
    <w:rsid w:val="009140A3"/>
    <w:rsid w:val="009144A2"/>
    <w:rsid w:val="0091510C"/>
    <w:rsid w:val="009259AC"/>
    <w:rsid w:val="00926F38"/>
    <w:rsid w:val="00932952"/>
    <w:rsid w:val="00934301"/>
    <w:rsid w:val="00936CD1"/>
    <w:rsid w:val="00941747"/>
    <w:rsid w:val="00941EFB"/>
    <w:rsid w:val="00947AFB"/>
    <w:rsid w:val="00951D7D"/>
    <w:rsid w:val="00955ECC"/>
    <w:rsid w:val="009630C7"/>
    <w:rsid w:val="00963EFD"/>
    <w:rsid w:val="00972B55"/>
    <w:rsid w:val="009743B7"/>
    <w:rsid w:val="0098228B"/>
    <w:rsid w:val="009828DA"/>
    <w:rsid w:val="00985BAB"/>
    <w:rsid w:val="00997F03"/>
    <w:rsid w:val="009A46DF"/>
    <w:rsid w:val="009B1B5F"/>
    <w:rsid w:val="009B2EC2"/>
    <w:rsid w:val="009B6673"/>
    <w:rsid w:val="009C191B"/>
    <w:rsid w:val="009C2BD6"/>
    <w:rsid w:val="009E1F32"/>
    <w:rsid w:val="009E5829"/>
    <w:rsid w:val="009E776C"/>
    <w:rsid w:val="00A1726E"/>
    <w:rsid w:val="00A204CF"/>
    <w:rsid w:val="00A23D49"/>
    <w:rsid w:val="00A27004"/>
    <w:rsid w:val="00A27684"/>
    <w:rsid w:val="00A30C29"/>
    <w:rsid w:val="00A34DD6"/>
    <w:rsid w:val="00A36819"/>
    <w:rsid w:val="00A36989"/>
    <w:rsid w:val="00A40505"/>
    <w:rsid w:val="00A43628"/>
    <w:rsid w:val="00A54192"/>
    <w:rsid w:val="00A6035E"/>
    <w:rsid w:val="00A6144C"/>
    <w:rsid w:val="00A66617"/>
    <w:rsid w:val="00A671F8"/>
    <w:rsid w:val="00A673A4"/>
    <w:rsid w:val="00A724AE"/>
    <w:rsid w:val="00A73329"/>
    <w:rsid w:val="00A73CA9"/>
    <w:rsid w:val="00A82359"/>
    <w:rsid w:val="00A865D2"/>
    <w:rsid w:val="00A94C20"/>
    <w:rsid w:val="00A96ED6"/>
    <w:rsid w:val="00AA227F"/>
    <w:rsid w:val="00AA3BC7"/>
    <w:rsid w:val="00AA754A"/>
    <w:rsid w:val="00AB099E"/>
    <w:rsid w:val="00AB4328"/>
    <w:rsid w:val="00AB5FA0"/>
    <w:rsid w:val="00AD5B38"/>
    <w:rsid w:val="00AE0A2E"/>
    <w:rsid w:val="00AE354C"/>
    <w:rsid w:val="00AF4B07"/>
    <w:rsid w:val="00AF6186"/>
    <w:rsid w:val="00AF7A3A"/>
    <w:rsid w:val="00B0526F"/>
    <w:rsid w:val="00B123F8"/>
    <w:rsid w:val="00B160DB"/>
    <w:rsid w:val="00B20836"/>
    <w:rsid w:val="00B20EF0"/>
    <w:rsid w:val="00B235BB"/>
    <w:rsid w:val="00B27A44"/>
    <w:rsid w:val="00B27AED"/>
    <w:rsid w:val="00B30BBF"/>
    <w:rsid w:val="00B33C03"/>
    <w:rsid w:val="00B361EF"/>
    <w:rsid w:val="00B44E56"/>
    <w:rsid w:val="00B46543"/>
    <w:rsid w:val="00B47D33"/>
    <w:rsid w:val="00B52BE0"/>
    <w:rsid w:val="00B54133"/>
    <w:rsid w:val="00B669E4"/>
    <w:rsid w:val="00B701ED"/>
    <w:rsid w:val="00B8086C"/>
    <w:rsid w:val="00B861B4"/>
    <w:rsid w:val="00B86DFE"/>
    <w:rsid w:val="00B90990"/>
    <w:rsid w:val="00B91D30"/>
    <w:rsid w:val="00B922FF"/>
    <w:rsid w:val="00B9281E"/>
    <w:rsid w:val="00B93925"/>
    <w:rsid w:val="00B95187"/>
    <w:rsid w:val="00B95C1C"/>
    <w:rsid w:val="00BA2D55"/>
    <w:rsid w:val="00BA71B1"/>
    <w:rsid w:val="00BB0637"/>
    <w:rsid w:val="00BB345F"/>
    <w:rsid w:val="00BB5883"/>
    <w:rsid w:val="00BB68EA"/>
    <w:rsid w:val="00BC07BB"/>
    <w:rsid w:val="00BC1C27"/>
    <w:rsid w:val="00BC6BBF"/>
    <w:rsid w:val="00BD1572"/>
    <w:rsid w:val="00BE14E3"/>
    <w:rsid w:val="00BE3774"/>
    <w:rsid w:val="00BE41E5"/>
    <w:rsid w:val="00BF0BBB"/>
    <w:rsid w:val="00BF4109"/>
    <w:rsid w:val="00BF4CC3"/>
    <w:rsid w:val="00C054C7"/>
    <w:rsid w:val="00C057B5"/>
    <w:rsid w:val="00C113C8"/>
    <w:rsid w:val="00C14C9C"/>
    <w:rsid w:val="00C22687"/>
    <w:rsid w:val="00C32E4D"/>
    <w:rsid w:val="00C333A0"/>
    <w:rsid w:val="00C36A81"/>
    <w:rsid w:val="00C40EFF"/>
    <w:rsid w:val="00C41974"/>
    <w:rsid w:val="00C447AD"/>
    <w:rsid w:val="00C53F4A"/>
    <w:rsid w:val="00C54125"/>
    <w:rsid w:val="00C55B54"/>
    <w:rsid w:val="00C6098E"/>
    <w:rsid w:val="00C6152C"/>
    <w:rsid w:val="00C621C2"/>
    <w:rsid w:val="00C74810"/>
    <w:rsid w:val="00C90D68"/>
    <w:rsid w:val="00C93303"/>
    <w:rsid w:val="00C939FE"/>
    <w:rsid w:val="00C93FDB"/>
    <w:rsid w:val="00CA4BDA"/>
    <w:rsid w:val="00CB1F66"/>
    <w:rsid w:val="00CB2951"/>
    <w:rsid w:val="00CD282B"/>
    <w:rsid w:val="00CD3D75"/>
    <w:rsid w:val="00CD4C35"/>
    <w:rsid w:val="00CD7369"/>
    <w:rsid w:val="00CE0B0E"/>
    <w:rsid w:val="00CE3831"/>
    <w:rsid w:val="00D00ABB"/>
    <w:rsid w:val="00D02EEC"/>
    <w:rsid w:val="00D03551"/>
    <w:rsid w:val="00D06A63"/>
    <w:rsid w:val="00D07E0E"/>
    <w:rsid w:val="00D11478"/>
    <w:rsid w:val="00D15ED0"/>
    <w:rsid w:val="00D21B3E"/>
    <w:rsid w:val="00D21FED"/>
    <w:rsid w:val="00D24251"/>
    <w:rsid w:val="00D276D5"/>
    <w:rsid w:val="00D343E2"/>
    <w:rsid w:val="00D361A2"/>
    <w:rsid w:val="00D44C2E"/>
    <w:rsid w:val="00D45414"/>
    <w:rsid w:val="00D53C0F"/>
    <w:rsid w:val="00D566BD"/>
    <w:rsid w:val="00D57A4D"/>
    <w:rsid w:val="00D60AA7"/>
    <w:rsid w:val="00D60D87"/>
    <w:rsid w:val="00D6435F"/>
    <w:rsid w:val="00D75E28"/>
    <w:rsid w:val="00D772C2"/>
    <w:rsid w:val="00D8008E"/>
    <w:rsid w:val="00D82C45"/>
    <w:rsid w:val="00D82F09"/>
    <w:rsid w:val="00D908A8"/>
    <w:rsid w:val="00D977B6"/>
    <w:rsid w:val="00DA4A31"/>
    <w:rsid w:val="00DA7B04"/>
    <w:rsid w:val="00DB36C2"/>
    <w:rsid w:val="00DB7196"/>
    <w:rsid w:val="00DC169B"/>
    <w:rsid w:val="00DC2AB9"/>
    <w:rsid w:val="00DC63F0"/>
    <w:rsid w:val="00DC733D"/>
    <w:rsid w:val="00DD6EE5"/>
    <w:rsid w:val="00DE386C"/>
    <w:rsid w:val="00DE4D35"/>
    <w:rsid w:val="00DF0549"/>
    <w:rsid w:val="00DF098B"/>
    <w:rsid w:val="00DF11C4"/>
    <w:rsid w:val="00DF210C"/>
    <w:rsid w:val="00DF4B6A"/>
    <w:rsid w:val="00E01E92"/>
    <w:rsid w:val="00E02C09"/>
    <w:rsid w:val="00E04D59"/>
    <w:rsid w:val="00E07DA1"/>
    <w:rsid w:val="00E123CB"/>
    <w:rsid w:val="00E1557C"/>
    <w:rsid w:val="00E20E13"/>
    <w:rsid w:val="00E21DBC"/>
    <w:rsid w:val="00E275D7"/>
    <w:rsid w:val="00E27DBE"/>
    <w:rsid w:val="00E32AB1"/>
    <w:rsid w:val="00E366A6"/>
    <w:rsid w:val="00E36C71"/>
    <w:rsid w:val="00E40404"/>
    <w:rsid w:val="00E459C6"/>
    <w:rsid w:val="00E47589"/>
    <w:rsid w:val="00E555E7"/>
    <w:rsid w:val="00E64915"/>
    <w:rsid w:val="00E661D4"/>
    <w:rsid w:val="00E70091"/>
    <w:rsid w:val="00E720F5"/>
    <w:rsid w:val="00E76D47"/>
    <w:rsid w:val="00E849F7"/>
    <w:rsid w:val="00E90302"/>
    <w:rsid w:val="00E9597F"/>
    <w:rsid w:val="00E97396"/>
    <w:rsid w:val="00EA185E"/>
    <w:rsid w:val="00EA592A"/>
    <w:rsid w:val="00EB14E4"/>
    <w:rsid w:val="00EB32A5"/>
    <w:rsid w:val="00EB34ED"/>
    <w:rsid w:val="00EB7BE0"/>
    <w:rsid w:val="00EC315E"/>
    <w:rsid w:val="00ED077C"/>
    <w:rsid w:val="00ED1190"/>
    <w:rsid w:val="00ED6544"/>
    <w:rsid w:val="00EE0277"/>
    <w:rsid w:val="00EE1DA9"/>
    <w:rsid w:val="00EE3E00"/>
    <w:rsid w:val="00EE5DD2"/>
    <w:rsid w:val="00EF41F1"/>
    <w:rsid w:val="00EF4F08"/>
    <w:rsid w:val="00F00A79"/>
    <w:rsid w:val="00F00E86"/>
    <w:rsid w:val="00F07C1E"/>
    <w:rsid w:val="00F105DB"/>
    <w:rsid w:val="00F132BC"/>
    <w:rsid w:val="00F138EB"/>
    <w:rsid w:val="00F13D80"/>
    <w:rsid w:val="00F16AAA"/>
    <w:rsid w:val="00F21161"/>
    <w:rsid w:val="00F218EF"/>
    <w:rsid w:val="00F21BC7"/>
    <w:rsid w:val="00F266A2"/>
    <w:rsid w:val="00F32269"/>
    <w:rsid w:val="00F56A6F"/>
    <w:rsid w:val="00F5709C"/>
    <w:rsid w:val="00F62D97"/>
    <w:rsid w:val="00F64EF1"/>
    <w:rsid w:val="00F862B4"/>
    <w:rsid w:val="00F8765F"/>
    <w:rsid w:val="00F87BD9"/>
    <w:rsid w:val="00F90767"/>
    <w:rsid w:val="00FA685B"/>
    <w:rsid w:val="00FB0C01"/>
    <w:rsid w:val="00FC1391"/>
    <w:rsid w:val="00FC18F2"/>
    <w:rsid w:val="00FC39E5"/>
    <w:rsid w:val="00FC3A78"/>
    <w:rsid w:val="00FC5FFE"/>
    <w:rsid w:val="00FD1005"/>
    <w:rsid w:val="00FD3180"/>
    <w:rsid w:val="00FD6C75"/>
    <w:rsid w:val="00FE466F"/>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A729A"/>
    <w:pPr>
      <w:jc w:val="both"/>
    </w:pPr>
    <w:rPr>
      <w:rFonts w:eastAsiaTheme="minorEastAsia"/>
      <w:sz w:val="24"/>
    </w:rPr>
  </w:style>
  <w:style w:type="paragraph" w:styleId="Nagwek1">
    <w:name w:val="heading 1"/>
    <w:basedOn w:val="Normalny"/>
    <w:next w:val="Normalny"/>
    <w:link w:val="Nagwek1Znak"/>
    <w:uiPriority w:val="99"/>
    <w:semiHidden/>
    <w:rsid w:val="005A72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A72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A729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A729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A729A"/>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5A729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A729A"/>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5A729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A729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A729A"/>
    <w:rPr>
      <w:rFonts w:ascii="Tahoma" w:hAnsi="Tahoma" w:cs="Tahoma"/>
      <w:sz w:val="16"/>
      <w:szCs w:val="16"/>
    </w:rPr>
  </w:style>
  <w:style w:type="character" w:customStyle="1" w:styleId="TekstdymkaZnak">
    <w:name w:val="Tekst dymka Znak"/>
    <w:basedOn w:val="Domylnaczcionkaakapitu"/>
    <w:link w:val="Tekstdymka"/>
    <w:uiPriority w:val="99"/>
    <w:semiHidden/>
    <w:rsid w:val="005A729A"/>
    <w:rPr>
      <w:rFonts w:ascii="Tahoma" w:eastAsiaTheme="minorEastAsia" w:hAnsi="Tahoma" w:cs="Tahoma"/>
      <w:sz w:val="16"/>
      <w:szCs w:val="16"/>
    </w:rPr>
  </w:style>
  <w:style w:type="character" w:styleId="Tytuksiki">
    <w:name w:val="Book Title"/>
    <w:uiPriority w:val="99"/>
    <w:semiHidden/>
    <w:qFormat/>
    <w:rsid w:val="005A729A"/>
    <w:rPr>
      <w:i/>
      <w:iCs/>
      <w:smallCaps/>
      <w:spacing w:val="5"/>
    </w:rPr>
  </w:style>
  <w:style w:type="paragraph" w:customStyle="1" w:styleId="ECHRHeader">
    <w:name w:val="ECHR_Header"/>
    <w:aliases w:val="Ju_Header"/>
    <w:basedOn w:val="Nagwek"/>
    <w:uiPriority w:val="4"/>
    <w:qFormat/>
    <w:rsid w:val="005A729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A729A"/>
    <w:pPr>
      <w:jc w:val="left"/>
    </w:pPr>
    <w:rPr>
      <w:sz w:val="8"/>
    </w:rPr>
  </w:style>
  <w:style w:type="character" w:styleId="Pogrubienie">
    <w:name w:val="Strong"/>
    <w:uiPriority w:val="99"/>
    <w:semiHidden/>
    <w:qFormat/>
    <w:rsid w:val="005A729A"/>
    <w:rPr>
      <w:b/>
      <w:bCs/>
    </w:rPr>
  </w:style>
  <w:style w:type="paragraph" w:styleId="Bezodstpw">
    <w:name w:val="No Spacing"/>
    <w:basedOn w:val="Normalny"/>
    <w:link w:val="BezodstpwZnak"/>
    <w:semiHidden/>
    <w:qFormat/>
    <w:rsid w:val="005A729A"/>
  </w:style>
  <w:style w:type="character" w:customStyle="1" w:styleId="BezodstpwZnak">
    <w:name w:val="Bez odstępów Znak"/>
    <w:basedOn w:val="Domylnaczcionkaakapitu"/>
    <w:link w:val="Bezodstpw"/>
    <w:semiHidden/>
    <w:rsid w:val="005A729A"/>
    <w:rPr>
      <w:rFonts w:eastAsiaTheme="minorEastAsia"/>
      <w:sz w:val="24"/>
    </w:rPr>
  </w:style>
  <w:style w:type="paragraph" w:customStyle="1" w:styleId="ECHRFooterLine">
    <w:name w:val="ECHR_Footer_Line"/>
    <w:aliases w:val="Footer_Line"/>
    <w:basedOn w:val="Normalny"/>
    <w:next w:val="ECHRFooter"/>
    <w:uiPriority w:val="57"/>
    <w:semiHidden/>
    <w:rsid w:val="005A729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5A729A"/>
    <w:pPr>
      <w:numPr>
        <w:numId w:val="14"/>
      </w:numPr>
      <w:jc w:val="left"/>
    </w:pPr>
    <w:rPr>
      <w:b/>
    </w:rPr>
  </w:style>
  <w:style w:type="paragraph" w:customStyle="1" w:styleId="OpiPara">
    <w:name w:val="Opi_Para"/>
    <w:basedOn w:val="ECHRPara"/>
    <w:uiPriority w:val="46"/>
    <w:semiHidden/>
    <w:qFormat/>
    <w:rsid w:val="005A729A"/>
  </w:style>
  <w:style w:type="paragraph" w:customStyle="1" w:styleId="JuParaSub">
    <w:name w:val="Ju_Para_Sub"/>
    <w:basedOn w:val="ECHRPara"/>
    <w:uiPriority w:val="13"/>
    <w:qFormat/>
    <w:rsid w:val="005A729A"/>
    <w:pPr>
      <w:ind w:left="284"/>
    </w:pPr>
  </w:style>
  <w:style w:type="paragraph" w:customStyle="1" w:styleId="ECHRTitleCentre3">
    <w:name w:val="ECHR_Title_Centre_3"/>
    <w:aliases w:val="Ju_H_Article"/>
    <w:basedOn w:val="Normalny"/>
    <w:next w:val="ECHRParaQuote"/>
    <w:uiPriority w:val="27"/>
    <w:qFormat/>
    <w:rsid w:val="005A729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A729A"/>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5A729A"/>
  </w:style>
  <w:style w:type="paragraph" w:customStyle="1" w:styleId="OpiQuot">
    <w:name w:val="Opi_Quot"/>
    <w:basedOn w:val="ECHRParaQuote"/>
    <w:uiPriority w:val="48"/>
    <w:semiHidden/>
    <w:qFormat/>
    <w:rsid w:val="005A729A"/>
  </w:style>
  <w:style w:type="paragraph" w:customStyle="1" w:styleId="OpiQuotSub">
    <w:name w:val="Opi_Quot_Sub"/>
    <w:basedOn w:val="JuQuotSub"/>
    <w:uiPriority w:val="49"/>
    <w:semiHidden/>
    <w:qFormat/>
    <w:rsid w:val="005A729A"/>
  </w:style>
  <w:style w:type="paragraph" w:customStyle="1" w:styleId="ECHRTitleCentre2">
    <w:name w:val="ECHR_Title_Centre_2"/>
    <w:aliases w:val="Dec_H_Case"/>
    <w:basedOn w:val="Normalny"/>
    <w:next w:val="ECHRPara"/>
    <w:uiPriority w:val="8"/>
    <w:qFormat/>
    <w:rsid w:val="005A729A"/>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5A729A"/>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5A72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A729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A729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A729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A729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A729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5A729A"/>
    <w:pPr>
      <w:keepNext/>
      <w:keepLines/>
      <w:spacing w:before="240" w:after="120"/>
      <w:ind w:left="1236"/>
    </w:pPr>
    <w:rPr>
      <w:sz w:val="20"/>
    </w:rPr>
  </w:style>
  <w:style w:type="paragraph" w:customStyle="1" w:styleId="JuQuotSub">
    <w:name w:val="Ju_Quot_Sub"/>
    <w:basedOn w:val="ECHRParaQuote"/>
    <w:uiPriority w:val="15"/>
    <w:qFormat/>
    <w:rsid w:val="005A729A"/>
    <w:pPr>
      <w:ind w:left="567"/>
    </w:pPr>
  </w:style>
  <w:style w:type="paragraph" w:customStyle="1" w:styleId="JuInitialled">
    <w:name w:val="Ju_Initialled"/>
    <w:basedOn w:val="Normalny"/>
    <w:uiPriority w:val="31"/>
    <w:qFormat/>
    <w:rsid w:val="005A729A"/>
    <w:pPr>
      <w:tabs>
        <w:tab w:val="center" w:pos="6407"/>
      </w:tabs>
      <w:spacing w:before="720"/>
      <w:jc w:val="right"/>
    </w:pPr>
  </w:style>
  <w:style w:type="paragraph" w:customStyle="1" w:styleId="OpiHA">
    <w:name w:val="Opi_H_A"/>
    <w:basedOn w:val="ECHRHeading1"/>
    <w:next w:val="OpiPara"/>
    <w:uiPriority w:val="41"/>
    <w:semiHidden/>
    <w:qFormat/>
    <w:rsid w:val="005A729A"/>
    <w:pPr>
      <w:tabs>
        <w:tab w:val="clear" w:pos="357"/>
      </w:tabs>
      <w:outlineLvl w:val="1"/>
    </w:pPr>
    <w:rPr>
      <w:b/>
    </w:rPr>
  </w:style>
  <w:style w:type="paragraph" w:styleId="Nagwek">
    <w:name w:val="header"/>
    <w:basedOn w:val="Normalny"/>
    <w:link w:val="NagwekZnak"/>
    <w:uiPriority w:val="57"/>
    <w:semiHidden/>
    <w:rsid w:val="005A729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A729A"/>
    <w:rPr>
      <w:sz w:val="24"/>
    </w:rPr>
  </w:style>
  <w:style w:type="character" w:customStyle="1" w:styleId="Nagwek1Znak">
    <w:name w:val="Nagłówek 1 Znak"/>
    <w:basedOn w:val="Domylnaczcionkaakapitu"/>
    <w:link w:val="Nagwek1"/>
    <w:uiPriority w:val="99"/>
    <w:semiHidden/>
    <w:rsid w:val="005A729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5A729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A729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A729A"/>
    <w:rPr>
      <w:rFonts w:asciiTheme="majorHAnsi" w:eastAsiaTheme="majorEastAsia" w:hAnsiTheme="majorHAnsi" w:cstheme="majorBidi"/>
      <w:b/>
      <w:bCs/>
      <w:color w:val="4D4D4D"/>
      <w:sz w:val="26"/>
      <w:szCs w:val="26"/>
    </w:rPr>
  </w:style>
  <w:style w:type="character" w:customStyle="1" w:styleId="JUNAMES">
    <w:name w:val="JU_NAMES"/>
    <w:uiPriority w:val="17"/>
    <w:qFormat/>
    <w:rsid w:val="005A729A"/>
    <w:rPr>
      <w:caps w:val="0"/>
      <w:smallCaps/>
    </w:rPr>
  </w:style>
  <w:style w:type="paragraph" w:customStyle="1" w:styleId="JuCase">
    <w:name w:val="Ju_Case"/>
    <w:basedOn w:val="Normalny"/>
    <w:next w:val="ECHRPara"/>
    <w:uiPriority w:val="10"/>
    <w:rsid w:val="005A729A"/>
    <w:pPr>
      <w:ind w:firstLine="284"/>
    </w:pPr>
    <w:rPr>
      <w:b/>
    </w:rPr>
  </w:style>
  <w:style w:type="character" w:customStyle="1" w:styleId="Nagwek3Znak">
    <w:name w:val="Nagłówek 3 Znak"/>
    <w:basedOn w:val="Domylnaczcionkaakapitu"/>
    <w:link w:val="Nagwek3"/>
    <w:uiPriority w:val="99"/>
    <w:semiHidden/>
    <w:rsid w:val="005A729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5A729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5A729A"/>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5A729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A729A"/>
    <w:pPr>
      <w:keepNext/>
      <w:keepLines/>
      <w:spacing w:before="720" w:after="240"/>
      <w:outlineLvl w:val="0"/>
    </w:pPr>
    <w:rPr>
      <w:rFonts w:asciiTheme="majorHAnsi" w:hAnsiTheme="majorHAnsi"/>
      <w:sz w:val="28"/>
    </w:rPr>
  </w:style>
  <w:style w:type="character" w:styleId="Uwydatnienie">
    <w:name w:val="Emphasis"/>
    <w:uiPriority w:val="99"/>
    <w:semiHidden/>
    <w:qFormat/>
    <w:rsid w:val="005A729A"/>
    <w:rPr>
      <w:b/>
      <w:bCs/>
      <w:i/>
      <w:iCs/>
      <w:spacing w:val="10"/>
      <w:bdr w:val="none" w:sz="0" w:space="0" w:color="auto"/>
      <w:shd w:val="clear" w:color="auto" w:fill="auto"/>
    </w:rPr>
  </w:style>
  <w:style w:type="paragraph" w:styleId="Stopka">
    <w:name w:val="footer"/>
    <w:basedOn w:val="Normalny"/>
    <w:link w:val="StopkaZnak"/>
    <w:uiPriority w:val="57"/>
    <w:semiHidden/>
    <w:rsid w:val="005A729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A729A"/>
    <w:rPr>
      <w:sz w:val="24"/>
    </w:rPr>
  </w:style>
  <w:style w:type="character" w:styleId="Odwoanieprzypisudolnego">
    <w:name w:val="footnote reference"/>
    <w:basedOn w:val="Domylnaczcionkaakapitu"/>
    <w:uiPriority w:val="99"/>
    <w:semiHidden/>
    <w:rsid w:val="005A729A"/>
    <w:rPr>
      <w:vertAlign w:val="superscript"/>
    </w:rPr>
  </w:style>
  <w:style w:type="paragraph" w:styleId="Tekstprzypisudolnego">
    <w:name w:val="footnote text"/>
    <w:basedOn w:val="Normalny"/>
    <w:link w:val="TekstprzypisudolnegoZnak"/>
    <w:uiPriority w:val="99"/>
    <w:semiHidden/>
    <w:rsid w:val="005A729A"/>
    <w:rPr>
      <w:sz w:val="20"/>
      <w:szCs w:val="20"/>
    </w:rPr>
  </w:style>
  <w:style w:type="character" w:customStyle="1" w:styleId="TekstprzypisudolnegoZnak">
    <w:name w:val="Tekst przypisu dolnego Znak"/>
    <w:basedOn w:val="Domylnaczcionkaakapitu"/>
    <w:link w:val="Tekstprzypisudolnego"/>
    <w:uiPriority w:val="99"/>
    <w:semiHidden/>
    <w:rsid w:val="005A729A"/>
    <w:rPr>
      <w:rFonts w:eastAsiaTheme="minorEastAsia"/>
      <w:sz w:val="20"/>
      <w:szCs w:val="20"/>
    </w:rPr>
  </w:style>
  <w:style w:type="character" w:customStyle="1" w:styleId="Nagwek6Znak">
    <w:name w:val="Nagłówek 6 Znak"/>
    <w:basedOn w:val="Domylnaczcionkaakapitu"/>
    <w:link w:val="Nagwek6"/>
    <w:uiPriority w:val="99"/>
    <w:semiHidden/>
    <w:rsid w:val="005A729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A729A"/>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5A729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A729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A729A"/>
    <w:rPr>
      <w:color w:val="0072BC" w:themeColor="hyperlink"/>
      <w:u w:val="single"/>
    </w:rPr>
  </w:style>
  <w:style w:type="character" w:styleId="Wyrnienieintensywne">
    <w:name w:val="Intense Emphasis"/>
    <w:uiPriority w:val="99"/>
    <w:semiHidden/>
    <w:qFormat/>
    <w:rsid w:val="005A729A"/>
    <w:rPr>
      <w:b/>
      <w:bCs/>
    </w:rPr>
  </w:style>
  <w:style w:type="paragraph" w:styleId="Cytatintensywny">
    <w:name w:val="Intense Quote"/>
    <w:basedOn w:val="Normalny"/>
    <w:next w:val="Normalny"/>
    <w:link w:val="CytatintensywnyZnak"/>
    <w:uiPriority w:val="99"/>
    <w:semiHidden/>
    <w:qFormat/>
    <w:rsid w:val="005A729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5A729A"/>
    <w:rPr>
      <w:rFonts w:eastAsiaTheme="minorEastAsia"/>
      <w:b/>
      <w:bCs/>
      <w:i/>
      <w:iCs/>
      <w:sz w:val="24"/>
      <w:lang w:bidi="en-US"/>
    </w:rPr>
  </w:style>
  <w:style w:type="character" w:styleId="Odwoanieintensywne">
    <w:name w:val="Intense Reference"/>
    <w:uiPriority w:val="99"/>
    <w:semiHidden/>
    <w:qFormat/>
    <w:rsid w:val="005A729A"/>
    <w:rPr>
      <w:smallCaps/>
      <w:spacing w:val="5"/>
      <w:u w:val="single"/>
    </w:rPr>
  </w:style>
  <w:style w:type="paragraph" w:styleId="Akapitzlist">
    <w:name w:val="List Paragraph"/>
    <w:basedOn w:val="Normalny"/>
    <w:uiPriority w:val="99"/>
    <w:semiHidden/>
    <w:qFormat/>
    <w:rsid w:val="005A729A"/>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5A729A"/>
    <w:pPr>
      <w:spacing w:before="200"/>
      <w:ind w:left="360" w:right="360"/>
    </w:pPr>
    <w:rPr>
      <w:i/>
      <w:iCs/>
      <w:lang w:bidi="en-US"/>
    </w:rPr>
  </w:style>
  <w:style w:type="character" w:customStyle="1" w:styleId="CytatZnak">
    <w:name w:val="Cytat Znak"/>
    <w:basedOn w:val="Domylnaczcionkaakapitu"/>
    <w:link w:val="Cytat"/>
    <w:uiPriority w:val="99"/>
    <w:semiHidden/>
    <w:rsid w:val="005A729A"/>
    <w:rPr>
      <w:rFonts w:eastAsiaTheme="minorEastAsia"/>
      <w:i/>
      <w:iCs/>
      <w:sz w:val="24"/>
      <w:lang w:bidi="en-US"/>
    </w:rPr>
  </w:style>
  <w:style w:type="character" w:styleId="Odwoaniedelikatne">
    <w:name w:val="Subtle Reference"/>
    <w:uiPriority w:val="99"/>
    <w:semiHidden/>
    <w:qFormat/>
    <w:rsid w:val="005A729A"/>
    <w:rPr>
      <w:smallCaps/>
    </w:rPr>
  </w:style>
  <w:style w:type="table" w:styleId="Tabela-Siatka">
    <w:name w:val="Table Grid"/>
    <w:basedOn w:val="Standardowy"/>
    <w:uiPriority w:val="59"/>
    <w:rsid w:val="005A729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5A729A"/>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5A729A"/>
    <w:pPr>
      <w:spacing w:after="60"/>
      <w:ind w:left="680" w:right="340" w:hanging="340"/>
    </w:pPr>
  </w:style>
  <w:style w:type="paragraph" w:styleId="Spistreci3">
    <w:name w:val="toc 3"/>
    <w:basedOn w:val="Normalny"/>
    <w:next w:val="Normalny"/>
    <w:autoRedefine/>
    <w:uiPriority w:val="99"/>
    <w:semiHidden/>
    <w:rsid w:val="005A729A"/>
    <w:pPr>
      <w:spacing w:after="60"/>
      <w:ind w:left="1020" w:right="340" w:hanging="340"/>
    </w:pPr>
  </w:style>
  <w:style w:type="paragraph" w:styleId="Spistreci4">
    <w:name w:val="toc 4"/>
    <w:basedOn w:val="Normalny"/>
    <w:next w:val="Normalny"/>
    <w:autoRedefine/>
    <w:uiPriority w:val="99"/>
    <w:semiHidden/>
    <w:rsid w:val="005A729A"/>
    <w:pPr>
      <w:tabs>
        <w:tab w:val="right" w:leader="dot" w:pos="9017"/>
      </w:tabs>
      <w:spacing w:after="60"/>
      <w:ind w:left="1361" w:right="340" w:hanging="340"/>
    </w:pPr>
  </w:style>
  <w:style w:type="paragraph" w:styleId="Spistreci5">
    <w:name w:val="toc 5"/>
    <w:basedOn w:val="Normalny"/>
    <w:next w:val="Normalny"/>
    <w:autoRedefine/>
    <w:uiPriority w:val="99"/>
    <w:semiHidden/>
    <w:rsid w:val="005A729A"/>
    <w:pPr>
      <w:spacing w:after="60"/>
      <w:ind w:left="1701" w:right="340" w:hanging="340"/>
    </w:pPr>
  </w:style>
  <w:style w:type="paragraph" w:styleId="Nagwekspisutreci">
    <w:name w:val="TOC Heading"/>
    <w:basedOn w:val="Nagwek1"/>
    <w:next w:val="Normalny"/>
    <w:uiPriority w:val="99"/>
    <w:semiHidden/>
    <w:qFormat/>
    <w:rsid w:val="005A729A"/>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A729A"/>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5A729A"/>
    <w:pPr>
      <w:spacing w:before="120" w:after="120"/>
      <w:ind w:left="425" w:firstLine="142"/>
    </w:pPr>
    <w:rPr>
      <w:sz w:val="20"/>
    </w:rPr>
  </w:style>
  <w:style w:type="paragraph" w:customStyle="1" w:styleId="ECHRPara">
    <w:name w:val="ECHR_Para"/>
    <w:aliases w:val="Ju_Para"/>
    <w:basedOn w:val="Normalny"/>
    <w:uiPriority w:val="12"/>
    <w:qFormat/>
    <w:rsid w:val="005A729A"/>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A729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A729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A729A"/>
    <w:pPr>
      <w:ind w:left="340" w:hanging="340"/>
    </w:pPr>
  </w:style>
  <w:style w:type="paragraph" w:customStyle="1" w:styleId="JuSigned">
    <w:name w:val="Ju_Signed"/>
    <w:basedOn w:val="Normalny"/>
    <w:next w:val="JuParaLast"/>
    <w:uiPriority w:val="32"/>
    <w:qFormat/>
    <w:rsid w:val="005A729A"/>
    <w:pPr>
      <w:tabs>
        <w:tab w:val="center" w:pos="851"/>
        <w:tab w:val="center" w:pos="6407"/>
      </w:tabs>
      <w:spacing w:before="720"/>
      <w:jc w:val="left"/>
    </w:pPr>
  </w:style>
  <w:style w:type="paragraph" w:customStyle="1" w:styleId="JuParaLast">
    <w:name w:val="Ju_Para_Last"/>
    <w:basedOn w:val="Normalny"/>
    <w:next w:val="ECHRPara"/>
    <w:uiPriority w:val="30"/>
    <w:qFormat/>
    <w:rsid w:val="005A729A"/>
    <w:pPr>
      <w:keepNext/>
      <w:keepLines/>
      <w:spacing w:before="240"/>
      <w:ind w:firstLine="284"/>
    </w:pPr>
  </w:style>
  <w:style w:type="character" w:customStyle="1" w:styleId="JuITMark">
    <w:name w:val="Ju_ITMark"/>
    <w:basedOn w:val="Domylnaczcionkaakapitu"/>
    <w:uiPriority w:val="38"/>
    <w:qFormat/>
    <w:rsid w:val="005A729A"/>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5A729A"/>
    <w:pPr>
      <w:ind w:left="346" w:firstLine="0"/>
    </w:pPr>
  </w:style>
  <w:style w:type="paragraph" w:customStyle="1" w:styleId="OpiTranslation">
    <w:name w:val="Opi_Translation"/>
    <w:basedOn w:val="Normalny"/>
    <w:next w:val="OpiPara"/>
    <w:uiPriority w:val="40"/>
    <w:semiHidden/>
    <w:qFormat/>
    <w:rsid w:val="005A729A"/>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5A729A"/>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5A729A"/>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5A729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A729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qFormat/>
    <w:rsid w:val="005A729A"/>
    <w:pPr>
      <w:spacing w:before="240"/>
      <w:ind w:left="284"/>
    </w:pPr>
  </w:style>
  <w:style w:type="paragraph" w:customStyle="1" w:styleId="JuListi">
    <w:name w:val="Ju_List_i"/>
    <w:basedOn w:val="Normalny"/>
    <w:next w:val="JuLista"/>
    <w:uiPriority w:val="28"/>
    <w:qFormat/>
    <w:rsid w:val="005A729A"/>
    <w:pPr>
      <w:ind w:left="794"/>
    </w:pPr>
  </w:style>
  <w:style w:type="paragraph" w:customStyle="1" w:styleId="OpiH1">
    <w:name w:val="Opi_H_1"/>
    <w:basedOn w:val="ECHRHeading2"/>
    <w:uiPriority w:val="42"/>
    <w:semiHidden/>
    <w:qFormat/>
    <w:rsid w:val="005A729A"/>
    <w:pPr>
      <w:ind w:left="635" w:hanging="357"/>
      <w:outlineLvl w:val="2"/>
    </w:pPr>
  </w:style>
  <w:style w:type="paragraph" w:customStyle="1" w:styleId="OpiHa0">
    <w:name w:val="Opi_H_a"/>
    <w:basedOn w:val="ECHRHeading3"/>
    <w:uiPriority w:val="43"/>
    <w:semiHidden/>
    <w:qFormat/>
    <w:rsid w:val="005A729A"/>
    <w:pPr>
      <w:ind w:left="833" w:hanging="357"/>
      <w:outlineLvl w:val="3"/>
    </w:pPr>
    <w:rPr>
      <w:b/>
      <w:i w:val="0"/>
      <w:sz w:val="20"/>
    </w:rPr>
  </w:style>
  <w:style w:type="paragraph" w:customStyle="1" w:styleId="OpiHi">
    <w:name w:val="Opi_H_i"/>
    <w:basedOn w:val="ECHRHeading4"/>
    <w:uiPriority w:val="44"/>
    <w:semiHidden/>
    <w:qFormat/>
    <w:rsid w:val="005A729A"/>
    <w:pPr>
      <w:ind w:left="1037" w:hanging="357"/>
      <w:outlineLvl w:val="4"/>
    </w:pPr>
    <w:rPr>
      <w:b w:val="0"/>
      <w:i/>
    </w:rPr>
  </w:style>
  <w:style w:type="paragraph" w:customStyle="1" w:styleId="DummyStyle">
    <w:name w:val="Dummy_Style"/>
    <w:basedOn w:val="Normalny"/>
    <w:semiHidden/>
    <w:qFormat/>
    <w:rsid w:val="005A729A"/>
    <w:rPr>
      <w:color w:val="00B050"/>
      <w:lang w:bidi="en-US"/>
    </w:rPr>
  </w:style>
  <w:style w:type="paragraph" w:styleId="Poprawka">
    <w:name w:val="Revision"/>
    <w:hidden/>
    <w:uiPriority w:val="99"/>
    <w:semiHidden/>
    <w:rsid w:val="00955ECC"/>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A729A"/>
    <w:pPr>
      <w:jc w:val="both"/>
    </w:pPr>
    <w:rPr>
      <w:rFonts w:eastAsiaTheme="minorEastAsia"/>
      <w:sz w:val="24"/>
    </w:rPr>
  </w:style>
  <w:style w:type="paragraph" w:styleId="Nagwek1">
    <w:name w:val="heading 1"/>
    <w:basedOn w:val="Normalny"/>
    <w:next w:val="Normalny"/>
    <w:link w:val="Nagwek1Znak"/>
    <w:uiPriority w:val="99"/>
    <w:semiHidden/>
    <w:rsid w:val="005A72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A72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A729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A729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A729A"/>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5A729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A729A"/>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5A729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A729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A729A"/>
    <w:rPr>
      <w:rFonts w:ascii="Tahoma" w:hAnsi="Tahoma" w:cs="Tahoma"/>
      <w:sz w:val="16"/>
      <w:szCs w:val="16"/>
    </w:rPr>
  </w:style>
  <w:style w:type="character" w:customStyle="1" w:styleId="TekstdymkaZnak">
    <w:name w:val="Tekst dymka Znak"/>
    <w:basedOn w:val="Domylnaczcionkaakapitu"/>
    <w:link w:val="Tekstdymka"/>
    <w:uiPriority w:val="99"/>
    <w:semiHidden/>
    <w:rsid w:val="005A729A"/>
    <w:rPr>
      <w:rFonts w:ascii="Tahoma" w:eastAsiaTheme="minorEastAsia" w:hAnsi="Tahoma" w:cs="Tahoma"/>
      <w:sz w:val="16"/>
      <w:szCs w:val="16"/>
    </w:rPr>
  </w:style>
  <w:style w:type="character" w:styleId="Tytuksiki">
    <w:name w:val="Book Title"/>
    <w:uiPriority w:val="99"/>
    <w:semiHidden/>
    <w:qFormat/>
    <w:rsid w:val="005A729A"/>
    <w:rPr>
      <w:i/>
      <w:iCs/>
      <w:smallCaps/>
      <w:spacing w:val="5"/>
    </w:rPr>
  </w:style>
  <w:style w:type="paragraph" w:customStyle="1" w:styleId="ECHRHeader">
    <w:name w:val="ECHR_Header"/>
    <w:aliases w:val="Ju_Header"/>
    <w:basedOn w:val="Nagwek"/>
    <w:uiPriority w:val="4"/>
    <w:qFormat/>
    <w:rsid w:val="005A729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A729A"/>
    <w:pPr>
      <w:jc w:val="left"/>
    </w:pPr>
    <w:rPr>
      <w:sz w:val="8"/>
    </w:rPr>
  </w:style>
  <w:style w:type="character" w:styleId="Pogrubienie">
    <w:name w:val="Strong"/>
    <w:uiPriority w:val="99"/>
    <w:semiHidden/>
    <w:qFormat/>
    <w:rsid w:val="005A729A"/>
    <w:rPr>
      <w:b/>
      <w:bCs/>
    </w:rPr>
  </w:style>
  <w:style w:type="paragraph" w:styleId="Bezodstpw">
    <w:name w:val="No Spacing"/>
    <w:basedOn w:val="Normalny"/>
    <w:link w:val="BezodstpwZnak"/>
    <w:semiHidden/>
    <w:qFormat/>
    <w:rsid w:val="005A729A"/>
  </w:style>
  <w:style w:type="character" w:customStyle="1" w:styleId="BezodstpwZnak">
    <w:name w:val="Bez odstępów Znak"/>
    <w:basedOn w:val="Domylnaczcionkaakapitu"/>
    <w:link w:val="Bezodstpw"/>
    <w:semiHidden/>
    <w:rsid w:val="005A729A"/>
    <w:rPr>
      <w:rFonts w:eastAsiaTheme="minorEastAsia"/>
      <w:sz w:val="24"/>
    </w:rPr>
  </w:style>
  <w:style w:type="paragraph" w:customStyle="1" w:styleId="ECHRFooterLine">
    <w:name w:val="ECHR_Footer_Line"/>
    <w:aliases w:val="Footer_Line"/>
    <w:basedOn w:val="Normalny"/>
    <w:next w:val="ECHRFooter"/>
    <w:uiPriority w:val="57"/>
    <w:semiHidden/>
    <w:rsid w:val="005A729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5A729A"/>
    <w:pPr>
      <w:numPr>
        <w:numId w:val="14"/>
      </w:numPr>
      <w:jc w:val="left"/>
    </w:pPr>
    <w:rPr>
      <w:b/>
    </w:rPr>
  </w:style>
  <w:style w:type="paragraph" w:customStyle="1" w:styleId="OpiPara">
    <w:name w:val="Opi_Para"/>
    <w:basedOn w:val="ECHRPara"/>
    <w:uiPriority w:val="46"/>
    <w:semiHidden/>
    <w:qFormat/>
    <w:rsid w:val="005A729A"/>
  </w:style>
  <w:style w:type="paragraph" w:customStyle="1" w:styleId="JuParaSub">
    <w:name w:val="Ju_Para_Sub"/>
    <w:basedOn w:val="ECHRPara"/>
    <w:uiPriority w:val="13"/>
    <w:qFormat/>
    <w:rsid w:val="005A729A"/>
    <w:pPr>
      <w:ind w:left="284"/>
    </w:pPr>
  </w:style>
  <w:style w:type="paragraph" w:customStyle="1" w:styleId="ECHRTitleCentre3">
    <w:name w:val="ECHR_Title_Centre_3"/>
    <w:aliases w:val="Ju_H_Article"/>
    <w:basedOn w:val="Normalny"/>
    <w:next w:val="ECHRParaQuote"/>
    <w:uiPriority w:val="27"/>
    <w:qFormat/>
    <w:rsid w:val="005A729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A729A"/>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5A729A"/>
  </w:style>
  <w:style w:type="paragraph" w:customStyle="1" w:styleId="OpiQuot">
    <w:name w:val="Opi_Quot"/>
    <w:basedOn w:val="ECHRParaQuote"/>
    <w:uiPriority w:val="48"/>
    <w:semiHidden/>
    <w:qFormat/>
    <w:rsid w:val="005A729A"/>
  </w:style>
  <w:style w:type="paragraph" w:customStyle="1" w:styleId="OpiQuotSub">
    <w:name w:val="Opi_Quot_Sub"/>
    <w:basedOn w:val="JuQuotSub"/>
    <w:uiPriority w:val="49"/>
    <w:semiHidden/>
    <w:qFormat/>
    <w:rsid w:val="005A729A"/>
  </w:style>
  <w:style w:type="paragraph" w:customStyle="1" w:styleId="ECHRTitleCentre2">
    <w:name w:val="ECHR_Title_Centre_2"/>
    <w:aliases w:val="Dec_H_Case"/>
    <w:basedOn w:val="Normalny"/>
    <w:next w:val="ECHRPara"/>
    <w:uiPriority w:val="8"/>
    <w:qFormat/>
    <w:rsid w:val="005A729A"/>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5A729A"/>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5A72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A729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A729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A729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A729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A729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5A729A"/>
    <w:pPr>
      <w:keepNext/>
      <w:keepLines/>
      <w:spacing w:before="240" w:after="120"/>
      <w:ind w:left="1236"/>
    </w:pPr>
    <w:rPr>
      <w:sz w:val="20"/>
    </w:rPr>
  </w:style>
  <w:style w:type="paragraph" w:customStyle="1" w:styleId="JuQuotSub">
    <w:name w:val="Ju_Quot_Sub"/>
    <w:basedOn w:val="ECHRParaQuote"/>
    <w:uiPriority w:val="15"/>
    <w:qFormat/>
    <w:rsid w:val="005A729A"/>
    <w:pPr>
      <w:ind w:left="567"/>
    </w:pPr>
  </w:style>
  <w:style w:type="paragraph" w:customStyle="1" w:styleId="JuInitialled">
    <w:name w:val="Ju_Initialled"/>
    <w:basedOn w:val="Normalny"/>
    <w:uiPriority w:val="31"/>
    <w:qFormat/>
    <w:rsid w:val="005A729A"/>
    <w:pPr>
      <w:tabs>
        <w:tab w:val="center" w:pos="6407"/>
      </w:tabs>
      <w:spacing w:before="720"/>
      <w:jc w:val="right"/>
    </w:pPr>
  </w:style>
  <w:style w:type="paragraph" w:customStyle="1" w:styleId="OpiHA">
    <w:name w:val="Opi_H_A"/>
    <w:basedOn w:val="ECHRHeading1"/>
    <w:next w:val="OpiPara"/>
    <w:uiPriority w:val="41"/>
    <w:semiHidden/>
    <w:qFormat/>
    <w:rsid w:val="005A729A"/>
    <w:pPr>
      <w:tabs>
        <w:tab w:val="clear" w:pos="357"/>
      </w:tabs>
      <w:outlineLvl w:val="1"/>
    </w:pPr>
    <w:rPr>
      <w:b/>
    </w:rPr>
  </w:style>
  <w:style w:type="paragraph" w:styleId="Nagwek">
    <w:name w:val="header"/>
    <w:basedOn w:val="Normalny"/>
    <w:link w:val="NagwekZnak"/>
    <w:uiPriority w:val="57"/>
    <w:semiHidden/>
    <w:rsid w:val="005A729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A729A"/>
    <w:rPr>
      <w:sz w:val="24"/>
    </w:rPr>
  </w:style>
  <w:style w:type="character" w:customStyle="1" w:styleId="Nagwek1Znak">
    <w:name w:val="Nagłówek 1 Znak"/>
    <w:basedOn w:val="Domylnaczcionkaakapitu"/>
    <w:link w:val="Nagwek1"/>
    <w:uiPriority w:val="99"/>
    <w:semiHidden/>
    <w:rsid w:val="005A729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5A729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A729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A729A"/>
    <w:rPr>
      <w:rFonts w:asciiTheme="majorHAnsi" w:eastAsiaTheme="majorEastAsia" w:hAnsiTheme="majorHAnsi" w:cstheme="majorBidi"/>
      <w:b/>
      <w:bCs/>
      <w:color w:val="4D4D4D"/>
      <w:sz w:val="26"/>
      <w:szCs w:val="26"/>
    </w:rPr>
  </w:style>
  <w:style w:type="character" w:customStyle="1" w:styleId="JUNAMES">
    <w:name w:val="JU_NAMES"/>
    <w:uiPriority w:val="17"/>
    <w:qFormat/>
    <w:rsid w:val="005A729A"/>
    <w:rPr>
      <w:caps w:val="0"/>
      <w:smallCaps/>
    </w:rPr>
  </w:style>
  <w:style w:type="paragraph" w:customStyle="1" w:styleId="JuCase">
    <w:name w:val="Ju_Case"/>
    <w:basedOn w:val="Normalny"/>
    <w:next w:val="ECHRPara"/>
    <w:uiPriority w:val="10"/>
    <w:rsid w:val="005A729A"/>
    <w:pPr>
      <w:ind w:firstLine="284"/>
    </w:pPr>
    <w:rPr>
      <w:b/>
    </w:rPr>
  </w:style>
  <w:style w:type="character" w:customStyle="1" w:styleId="Nagwek3Znak">
    <w:name w:val="Nagłówek 3 Znak"/>
    <w:basedOn w:val="Domylnaczcionkaakapitu"/>
    <w:link w:val="Nagwek3"/>
    <w:uiPriority w:val="99"/>
    <w:semiHidden/>
    <w:rsid w:val="005A729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5A729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5A729A"/>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5A729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A729A"/>
    <w:pPr>
      <w:keepNext/>
      <w:keepLines/>
      <w:spacing w:before="720" w:after="240"/>
      <w:outlineLvl w:val="0"/>
    </w:pPr>
    <w:rPr>
      <w:rFonts w:asciiTheme="majorHAnsi" w:hAnsiTheme="majorHAnsi"/>
      <w:sz w:val="28"/>
    </w:rPr>
  </w:style>
  <w:style w:type="character" w:styleId="Uwydatnienie">
    <w:name w:val="Emphasis"/>
    <w:uiPriority w:val="99"/>
    <w:semiHidden/>
    <w:qFormat/>
    <w:rsid w:val="005A729A"/>
    <w:rPr>
      <w:b/>
      <w:bCs/>
      <w:i/>
      <w:iCs/>
      <w:spacing w:val="10"/>
      <w:bdr w:val="none" w:sz="0" w:space="0" w:color="auto"/>
      <w:shd w:val="clear" w:color="auto" w:fill="auto"/>
    </w:rPr>
  </w:style>
  <w:style w:type="paragraph" w:styleId="Stopka">
    <w:name w:val="footer"/>
    <w:basedOn w:val="Normalny"/>
    <w:link w:val="StopkaZnak"/>
    <w:uiPriority w:val="57"/>
    <w:semiHidden/>
    <w:rsid w:val="005A729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A729A"/>
    <w:rPr>
      <w:sz w:val="24"/>
    </w:rPr>
  </w:style>
  <w:style w:type="character" w:styleId="Odwoanieprzypisudolnego">
    <w:name w:val="footnote reference"/>
    <w:basedOn w:val="Domylnaczcionkaakapitu"/>
    <w:uiPriority w:val="99"/>
    <w:semiHidden/>
    <w:rsid w:val="005A729A"/>
    <w:rPr>
      <w:vertAlign w:val="superscript"/>
    </w:rPr>
  </w:style>
  <w:style w:type="paragraph" w:styleId="Tekstprzypisudolnego">
    <w:name w:val="footnote text"/>
    <w:basedOn w:val="Normalny"/>
    <w:link w:val="TekstprzypisudolnegoZnak"/>
    <w:uiPriority w:val="99"/>
    <w:semiHidden/>
    <w:rsid w:val="005A729A"/>
    <w:rPr>
      <w:sz w:val="20"/>
      <w:szCs w:val="20"/>
    </w:rPr>
  </w:style>
  <w:style w:type="character" w:customStyle="1" w:styleId="TekstprzypisudolnegoZnak">
    <w:name w:val="Tekst przypisu dolnego Znak"/>
    <w:basedOn w:val="Domylnaczcionkaakapitu"/>
    <w:link w:val="Tekstprzypisudolnego"/>
    <w:uiPriority w:val="99"/>
    <w:semiHidden/>
    <w:rsid w:val="005A729A"/>
    <w:rPr>
      <w:rFonts w:eastAsiaTheme="minorEastAsia"/>
      <w:sz w:val="20"/>
      <w:szCs w:val="20"/>
    </w:rPr>
  </w:style>
  <w:style w:type="character" w:customStyle="1" w:styleId="Nagwek6Znak">
    <w:name w:val="Nagłówek 6 Znak"/>
    <w:basedOn w:val="Domylnaczcionkaakapitu"/>
    <w:link w:val="Nagwek6"/>
    <w:uiPriority w:val="99"/>
    <w:semiHidden/>
    <w:rsid w:val="005A729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A729A"/>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5A729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A729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A729A"/>
    <w:rPr>
      <w:color w:val="0072BC" w:themeColor="hyperlink"/>
      <w:u w:val="single"/>
    </w:rPr>
  </w:style>
  <w:style w:type="character" w:styleId="Wyrnienieintensywne">
    <w:name w:val="Intense Emphasis"/>
    <w:uiPriority w:val="99"/>
    <w:semiHidden/>
    <w:qFormat/>
    <w:rsid w:val="005A729A"/>
    <w:rPr>
      <w:b/>
      <w:bCs/>
    </w:rPr>
  </w:style>
  <w:style w:type="paragraph" w:styleId="Cytatintensywny">
    <w:name w:val="Intense Quote"/>
    <w:basedOn w:val="Normalny"/>
    <w:next w:val="Normalny"/>
    <w:link w:val="CytatintensywnyZnak"/>
    <w:uiPriority w:val="99"/>
    <w:semiHidden/>
    <w:qFormat/>
    <w:rsid w:val="005A729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5A729A"/>
    <w:rPr>
      <w:rFonts w:eastAsiaTheme="minorEastAsia"/>
      <w:b/>
      <w:bCs/>
      <w:i/>
      <w:iCs/>
      <w:sz w:val="24"/>
      <w:lang w:bidi="en-US"/>
    </w:rPr>
  </w:style>
  <w:style w:type="character" w:styleId="Odwoanieintensywne">
    <w:name w:val="Intense Reference"/>
    <w:uiPriority w:val="99"/>
    <w:semiHidden/>
    <w:qFormat/>
    <w:rsid w:val="005A729A"/>
    <w:rPr>
      <w:smallCaps/>
      <w:spacing w:val="5"/>
      <w:u w:val="single"/>
    </w:rPr>
  </w:style>
  <w:style w:type="paragraph" w:styleId="Akapitzlist">
    <w:name w:val="List Paragraph"/>
    <w:basedOn w:val="Normalny"/>
    <w:uiPriority w:val="99"/>
    <w:semiHidden/>
    <w:qFormat/>
    <w:rsid w:val="005A729A"/>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5A729A"/>
    <w:pPr>
      <w:spacing w:before="200"/>
      <w:ind w:left="360" w:right="360"/>
    </w:pPr>
    <w:rPr>
      <w:i/>
      <w:iCs/>
      <w:lang w:bidi="en-US"/>
    </w:rPr>
  </w:style>
  <w:style w:type="character" w:customStyle="1" w:styleId="CytatZnak">
    <w:name w:val="Cytat Znak"/>
    <w:basedOn w:val="Domylnaczcionkaakapitu"/>
    <w:link w:val="Cytat"/>
    <w:uiPriority w:val="99"/>
    <w:semiHidden/>
    <w:rsid w:val="005A729A"/>
    <w:rPr>
      <w:rFonts w:eastAsiaTheme="minorEastAsia"/>
      <w:i/>
      <w:iCs/>
      <w:sz w:val="24"/>
      <w:lang w:bidi="en-US"/>
    </w:rPr>
  </w:style>
  <w:style w:type="character" w:styleId="Odwoaniedelikatne">
    <w:name w:val="Subtle Reference"/>
    <w:uiPriority w:val="99"/>
    <w:semiHidden/>
    <w:qFormat/>
    <w:rsid w:val="005A729A"/>
    <w:rPr>
      <w:smallCaps/>
    </w:rPr>
  </w:style>
  <w:style w:type="table" w:styleId="Tabela-Siatka">
    <w:name w:val="Table Grid"/>
    <w:basedOn w:val="Standardowy"/>
    <w:uiPriority w:val="59"/>
    <w:rsid w:val="005A729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5A729A"/>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5A729A"/>
    <w:pPr>
      <w:spacing w:after="60"/>
      <w:ind w:left="680" w:right="340" w:hanging="340"/>
    </w:pPr>
  </w:style>
  <w:style w:type="paragraph" w:styleId="Spistreci3">
    <w:name w:val="toc 3"/>
    <w:basedOn w:val="Normalny"/>
    <w:next w:val="Normalny"/>
    <w:autoRedefine/>
    <w:uiPriority w:val="99"/>
    <w:semiHidden/>
    <w:rsid w:val="005A729A"/>
    <w:pPr>
      <w:spacing w:after="60"/>
      <w:ind w:left="1020" w:right="340" w:hanging="340"/>
    </w:pPr>
  </w:style>
  <w:style w:type="paragraph" w:styleId="Spistreci4">
    <w:name w:val="toc 4"/>
    <w:basedOn w:val="Normalny"/>
    <w:next w:val="Normalny"/>
    <w:autoRedefine/>
    <w:uiPriority w:val="99"/>
    <w:semiHidden/>
    <w:rsid w:val="005A729A"/>
    <w:pPr>
      <w:tabs>
        <w:tab w:val="right" w:leader="dot" w:pos="9017"/>
      </w:tabs>
      <w:spacing w:after="60"/>
      <w:ind w:left="1361" w:right="340" w:hanging="340"/>
    </w:pPr>
  </w:style>
  <w:style w:type="paragraph" w:styleId="Spistreci5">
    <w:name w:val="toc 5"/>
    <w:basedOn w:val="Normalny"/>
    <w:next w:val="Normalny"/>
    <w:autoRedefine/>
    <w:uiPriority w:val="99"/>
    <w:semiHidden/>
    <w:rsid w:val="005A729A"/>
    <w:pPr>
      <w:spacing w:after="60"/>
      <w:ind w:left="1701" w:right="340" w:hanging="340"/>
    </w:pPr>
  </w:style>
  <w:style w:type="paragraph" w:styleId="Nagwekspisutreci">
    <w:name w:val="TOC Heading"/>
    <w:basedOn w:val="Nagwek1"/>
    <w:next w:val="Normalny"/>
    <w:uiPriority w:val="99"/>
    <w:semiHidden/>
    <w:qFormat/>
    <w:rsid w:val="005A729A"/>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A729A"/>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5A729A"/>
    <w:pPr>
      <w:spacing w:before="120" w:after="120"/>
      <w:ind w:left="425" w:firstLine="142"/>
    </w:pPr>
    <w:rPr>
      <w:sz w:val="20"/>
    </w:rPr>
  </w:style>
  <w:style w:type="paragraph" w:customStyle="1" w:styleId="ECHRPara">
    <w:name w:val="ECHR_Para"/>
    <w:aliases w:val="Ju_Para"/>
    <w:basedOn w:val="Normalny"/>
    <w:uiPriority w:val="12"/>
    <w:qFormat/>
    <w:rsid w:val="005A729A"/>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A729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A729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A729A"/>
    <w:pPr>
      <w:ind w:left="340" w:hanging="340"/>
    </w:pPr>
  </w:style>
  <w:style w:type="paragraph" w:customStyle="1" w:styleId="JuSigned">
    <w:name w:val="Ju_Signed"/>
    <w:basedOn w:val="Normalny"/>
    <w:next w:val="JuParaLast"/>
    <w:uiPriority w:val="32"/>
    <w:qFormat/>
    <w:rsid w:val="005A729A"/>
    <w:pPr>
      <w:tabs>
        <w:tab w:val="center" w:pos="851"/>
        <w:tab w:val="center" w:pos="6407"/>
      </w:tabs>
      <w:spacing w:before="720"/>
      <w:jc w:val="left"/>
    </w:pPr>
  </w:style>
  <w:style w:type="paragraph" w:customStyle="1" w:styleId="JuParaLast">
    <w:name w:val="Ju_Para_Last"/>
    <w:basedOn w:val="Normalny"/>
    <w:next w:val="ECHRPara"/>
    <w:uiPriority w:val="30"/>
    <w:qFormat/>
    <w:rsid w:val="005A729A"/>
    <w:pPr>
      <w:keepNext/>
      <w:keepLines/>
      <w:spacing w:before="240"/>
      <w:ind w:firstLine="284"/>
    </w:pPr>
  </w:style>
  <w:style w:type="character" w:customStyle="1" w:styleId="JuITMark">
    <w:name w:val="Ju_ITMark"/>
    <w:basedOn w:val="Domylnaczcionkaakapitu"/>
    <w:uiPriority w:val="38"/>
    <w:qFormat/>
    <w:rsid w:val="005A729A"/>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5A729A"/>
    <w:pPr>
      <w:ind w:left="346" w:firstLine="0"/>
    </w:pPr>
  </w:style>
  <w:style w:type="paragraph" w:customStyle="1" w:styleId="OpiTranslation">
    <w:name w:val="Opi_Translation"/>
    <w:basedOn w:val="Normalny"/>
    <w:next w:val="OpiPara"/>
    <w:uiPriority w:val="40"/>
    <w:semiHidden/>
    <w:qFormat/>
    <w:rsid w:val="005A729A"/>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qFormat/>
    <w:rsid w:val="005A729A"/>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5A729A"/>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5A729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A729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qFormat/>
    <w:rsid w:val="005A729A"/>
    <w:pPr>
      <w:spacing w:before="240"/>
      <w:ind w:left="284"/>
    </w:pPr>
  </w:style>
  <w:style w:type="paragraph" w:customStyle="1" w:styleId="JuListi">
    <w:name w:val="Ju_List_i"/>
    <w:basedOn w:val="Normalny"/>
    <w:next w:val="JuLista"/>
    <w:uiPriority w:val="28"/>
    <w:qFormat/>
    <w:rsid w:val="005A729A"/>
    <w:pPr>
      <w:ind w:left="794"/>
    </w:pPr>
  </w:style>
  <w:style w:type="paragraph" w:customStyle="1" w:styleId="OpiH1">
    <w:name w:val="Opi_H_1"/>
    <w:basedOn w:val="ECHRHeading2"/>
    <w:uiPriority w:val="42"/>
    <w:semiHidden/>
    <w:qFormat/>
    <w:rsid w:val="005A729A"/>
    <w:pPr>
      <w:ind w:left="635" w:hanging="357"/>
      <w:outlineLvl w:val="2"/>
    </w:pPr>
  </w:style>
  <w:style w:type="paragraph" w:customStyle="1" w:styleId="OpiHa0">
    <w:name w:val="Opi_H_a"/>
    <w:basedOn w:val="ECHRHeading3"/>
    <w:uiPriority w:val="43"/>
    <w:semiHidden/>
    <w:qFormat/>
    <w:rsid w:val="005A729A"/>
    <w:pPr>
      <w:ind w:left="833" w:hanging="357"/>
      <w:outlineLvl w:val="3"/>
    </w:pPr>
    <w:rPr>
      <w:b/>
      <w:i w:val="0"/>
      <w:sz w:val="20"/>
    </w:rPr>
  </w:style>
  <w:style w:type="paragraph" w:customStyle="1" w:styleId="OpiHi">
    <w:name w:val="Opi_H_i"/>
    <w:basedOn w:val="ECHRHeading4"/>
    <w:uiPriority w:val="44"/>
    <w:semiHidden/>
    <w:qFormat/>
    <w:rsid w:val="005A729A"/>
    <w:pPr>
      <w:ind w:left="1037" w:hanging="357"/>
      <w:outlineLvl w:val="4"/>
    </w:pPr>
    <w:rPr>
      <w:b w:val="0"/>
      <w:i/>
    </w:rPr>
  </w:style>
  <w:style w:type="paragraph" w:customStyle="1" w:styleId="DummyStyle">
    <w:name w:val="Dummy_Style"/>
    <w:basedOn w:val="Normalny"/>
    <w:semiHidden/>
    <w:qFormat/>
    <w:rsid w:val="005A729A"/>
    <w:rPr>
      <w:color w:val="00B050"/>
      <w:lang w:bidi="en-US"/>
    </w:rPr>
  </w:style>
  <w:style w:type="paragraph" w:styleId="Poprawka">
    <w:name w:val="Revision"/>
    <w:hidden/>
    <w:uiPriority w:val="99"/>
    <w:semiHidden/>
    <w:rsid w:val="00955ECC"/>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263E7-C23F-4869-A988-C2896DD05AC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D17EF57-55C2-4181-A9E5-C40F6954C5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8DCB29F-A1BA-412D-B65D-437B5B5533A6}">
  <ds:schemaRefs>
    <ds:schemaRef ds:uri="http://schemas.microsoft.com/sharepoint/v3/contenttype/forms"/>
  </ds:schemaRefs>
</ds:datastoreItem>
</file>

<file path=customXml/itemProps4.xml><?xml version="1.0" encoding="utf-8"?>
<ds:datastoreItem xmlns:ds="http://schemas.openxmlformats.org/officeDocument/2006/customXml" ds:itemID="{7DFF551F-581D-45E5-A292-7D67829AA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3178</Words>
  <Characters>19070</Characters>
  <Application>Microsoft Office Word</Application>
  <DocSecurity>0</DocSecurity>
  <Lines>158</Lines>
  <Paragraphs>44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22204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2016-03-29T08:17:00Z</dcterms:created>
  <dcterms:modified xsi:type="dcterms:W3CDTF">2016-03-29T08:17:00Z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