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436A61" w:rsidRDefault="00014566" w:rsidP="00436A61">
      <w:pPr>
        <w:jc w:val="center"/>
        <w:rPr>
          <w:lang w:val="en-GB"/>
        </w:rPr>
      </w:pPr>
      <w:bookmarkStart w:id="0" w:name="_GoBack"/>
      <w:bookmarkEnd w:id="0"/>
    </w:p>
    <w:p w:rsidR="00436A61" w:rsidRPr="00436A61" w:rsidRDefault="00436A61" w:rsidP="00436A61">
      <w:pPr>
        <w:jc w:val="center"/>
        <w:rPr>
          <w:lang w:val="en-GB"/>
        </w:rPr>
      </w:pPr>
    </w:p>
    <w:p w:rsidR="00C25FE8" w:rsidRPr="00436A61" w:rsidRDefault="00C25FE8" w:rsidP="00436A61">
      <w:pPr>
        <w:jc w:val="center"/>
        <w:rPr>
          <w:lang w:val="en-GB"/>
        </w:rPr>
      </w:pPr>
    </w:p>
    <w:p w:rsidR="00014566" w:rsidRPr="00436A61" w:rsidRDefault="00974BD8" w:rsidP="00436A61">
      <w:pPr>
        <w:jc w:val="center"/>
        <w:rPr>
          <w:lang w:val="en-GB"/>
        </w:rPr>
      </w:pPr>
      <w:r w:rsidRPr="00436A61">
        <w:rPr>
          <w:lang w:val="en-GB"/>
        </w:rPr>
        <w:t>FOURTH SECTION</w:t>
      </w:r>
    </w:p>
    <w:p w:rsidR="00014566" w:rsidRPr="00436A61" w:rsidRDefault="00014566" w:rsidP="00436A61">
      <w:pPr>
        <w:jc w:val="center"/>
        <w:rPr>
          <w:lang w:val="en-GB"/>
        </w:rPr>
      </w:pPr>
    </w:p>
    <w:p w:rsidR="00C25FE8" w:rsidRPr="00436A61" w:rsidRDefault="00C25FE8" w:rsidP="00436A61">
      <w:pPr>
        <w:jc w:val="center"/>
        <w:rPr>
          <w:lang w:val="en-GB"/>
        </w:rPr>
      </w:pPr>
    </w:p>
    <w:p w:rsidR="00C25FE8" w:rsidRPr="00436A61" w:rsidRDefault="00C25FE8" w:rsidP="00436A61">
      <w:pPr>
        <w:jc w:val="center"/>
        <w:rPr>
          <w:lang w:val="en-GB"/>
        </w:rPr>
      </w:pPr>
    </w:p>
    <w:p w:rsidR="00C25FE8" w:rsidRPr="00436A61" w:rsidRDefault="00C25FE8" w:rsidP="00436A61">
      <w:pPr>
        <w:jc w:val="center"/>
        <w:rPr>
          <w:lang w:val="en-GB"/>
        </w:rPr>
      </w:pPr>
    </w:p>
    <w:p w:rsidR="00C25FE8" w:rsidRPr="00436A61" w:rsidRDefault="00C25FE8" w:rsidP="00436A61">
      <w:pPr>
        <w:jc w:val="center"/>
        <w:rPr>
          <w:lang w:val="en-GB"/>
        </w:rPr>
      </w:pPr>
    </w:p>
    <w:p w:rsidR="00014566" w:rsidRPr="00436A61" w:rsidRDefault="00014566" w:rsidP="00436A61">
      <w:pPr>
        <w:jc w:val="center"/>
        <w:rPr>
          <w:lang w:val="en-GB"/>
        </w:rPr>
      </w:pPr>
    </w:p>
    <w:p w:rsidR="00014566" w:rsidRPr="00436A61" w:rsidRDefault="00014566" w:rsidP="00436A61">
      <w:pPr>
        <w:jc w:val="center"/>
        <w:rPr>
          <w:b/>
          <w:lang w:val="en-GB"/>
        </w:rPr>
      </w:pPr>
      <w:bookmarkStart w:id="1" w:name="To"/>
      <w:r w:rsidRPr="00436A61">
        <w:rPr>
          <w:b/>
          <w:lang w:val="en-GB"/>
        </w:rPr>
        <w:t xml:space="preserve">CASE OF </w:t>
      </w:r>
      <w:bookmarkEnd w:id="1"/>
      <w:r w:rsidR="00974BD8" w:rsidRPr="00436A61">
        <w:rPr>
          <w:b/>
          <w:lang w:val="en-GB"/>
        </w:rPr>
        <w:t>ROMANIUK v. POLAND</w:t>
      </w:r>
    </w:p>
    <w:p w:rsidR="00014566" w:rsidRPr="00436A61" w:rsidRDefault="00014566" w:rsidP="00436A61">
      <w:pPr>
        <w:jc w:val="center"/>
        <w:rPr>
          <w:lang w:val="en-GB"/>
        </w:rPr>
      </w:pPr>
    </w:p>
    <w:p w:rsidR="00014566" w:rsidRPr="00436A61" w:rsidRDefault="00014566" w:rsidP="00436A61">
      <w:pPr>
        <w:jc w:val="center"/>
        <w:rPr>
          <w:i/>
          <w:lang w:val="en-GB"/>
        </w:rPr>
      </w:pPr>
      <w:r w:rsidRPr="00436A61">
        <w:rPr>
          <w:i/>
          <w:lang w:val="en-GB"/>
        </w:rPr>
        <w:t>(</w:t>
      </w:r>
      <w:r w:rsidR="00974BD8" w:rsidRPr="00436A61">
        <w:rPr>
          <w:i/>
          <w:lang w:val="en-GB"/>
        </w:rPr>
        <w:t>Application no. 59285/12</w:t>
      </w:r>
      <w:r w:rsidRPr="00436A61">
        <w:rPr>
          <w:i/>
          <w:lang w:val="en-GB"/>
        </w:rPr>
        <w:t>)</w:t>
      </w:r>
    </w:p>
    <w:p w:rsidR="00014566" w:rsidRPr="00436A61" w:rsidRDefault="00014566" w:rsidP="00436A61">
      <w:pPr>
        <w:jc w:val="center"/>
        <w:rPr>
          <w:lang w:val="en-GB"/>
        </w:rPr>
      </w:pPr>
    </w:p>
    <w:p w:rsidR="00014566" w:rsidRPr="00436A61" w:rsidRDefault="00014566" w:rsidP="00436A61">
      <w:pPr>
        <w:jc w:val="center"/>
        <w:rPr>
          <w:lang w:val="en-GB"/>
        </w:rPr>
      </w:pPr>
    </w:p>
    <w:p w:rsidR="00547B3C" w:rsidRPr="00436A61" w:rsidRDefault="00547B3C" w:rsidP="00436A61">
      <w:pPr>
        <w:jc w:val="center"/>
        <w:rPr>
          <w:lang w:val="en-GB"/>
        </w:rPr>
      </w:pPr>
    </w:p>
    <w:p w:rsidR="00547B3C" w:rsidRPr="00436A61" w:rsidRDefault="00547B3C" w:rsidP="00436A61">
      <w:pPr>
        <w:jc w:val="center"/>
        <w:rPr>
          <w:lang w:val="en-GB"/>
        </w:rPr>
      </w:pPr>
    </w:p>
    <w:p w:rsidR="00436A61" w:rsidRPr="00436A61" w:rsidRDefault="00436A61" w:rsidP="00436A61">
      <w:pPr>
        <w:jc w:val="center"/>
        <w:rPr>
          <w:lang w:val="en-GB"/>
        </w:rPr>
      </w:pPr>
    </w:p>
    <w:p w:rsidR="00436A61" w:rsidRPr="00436A61" w:rsidRDefault="00436A61" w:rsidP="00436A61">
      <w:pPr>
        <w:jc w:val="center"/>
        <w:rPr>
          <w:lang w:val="en-GB"/>
        </w:rPr>
      </w:pPr>
    </w:p>
    <w:p w:rsidR="00436A61" w:rsidRPr="00436A61" w:rsidRDefault="00436A61" w:rsidP="00436A61">
      <w:pPr>
        <w:jc w:val="center"/>
        <w:rPr>
          <w:lang w:val="en-GB"/>
        </w:rPr>
      </w:pPr>
    </w:p>
    <w:p w:rsidR="00547B3C" w:rsidRPr="00436A61" w:rsidRDefault="00547B3C" w:rsidP="00436A61">
      <w:pPr>
        <w:jc w:val="center"/>
        <w:rPr>
          <w:lang w:val="en-GB"/>
        </w:rPr>
      </w:pPr>
    </w:p>
    <w:p w:rsidR="00547B3C" w:rsidRPr="00436A61" w:rsidRDefault="00547B3C" w:rsidP="00436A61">
      <w:pPr>
        <w:jc w:val="center"/>
        <w:rPr>
          <w:lang w:val="en-GB"/>
        </w:rPr>
      </w:pPr>
    </w:p>
    <w:p w:rsidR="00014566" w:rsidRPr="00436A61" w:rsidRDefault="00014566" w:rsidP="00436A61">
      <w:pPr>
        <w:jc w:val="center"/>
        <w:rPr>
          <w:lang w:val="en-GB"/>
        </w:rPr>
      </w:pPr>
    </w:p>
    <w:p w:rsidR="00547B3C" w:rsidRPr="00436A61" w:rsidRDefault="00547B3C" w:rsidP="00436A61">
      <w:pPr>
        <w:jc w:val="center"/>
        <w:rPr>
          <w:lang w:val="en-GB"/>
        </w:rPr>
      </w:pPr>
    </w:p>
    <w:p w:rsidR="00C25FE8" w:rsidRPr="00436A61" w:rsidRDefault="00C25FE8" w:rsidP="00436A61">
      <w:pPr>
        <w:jc w:val="center"/>
        <w:rPr>
          <w:szCs w:val="24"/>
          <w:u w:val="single"/>
          <w:lang w:val="en-GB"/>
        </w:rPr>
      </w:pPr>
    </w:p>
    <w:p w:rsidR="005B705A" w:rsidRPr="00436A61" w:rsidRDefault="00C25FE8" w:rsidP="00436A61">
      <w:pPr>
        <w:jc w:val="center"/>
        <w:rPr>
          <w:szCs w:val="24"/>
          <w:lang w:val="en-GB"/>
        </w:rPr>
      </w:pPr>
      <w:r w:rsidRPr="00436A61">
        <w:rPr>
          <w:szCs w:val="24"/>
          <w:lang w:val="en-GB"/>
        </w:rPr>
        <w:t>JUDGMENT</w:t>
      </w:r>
    </w:p>
    <w:p w:rsidR="00014566" w:rsidRPr="00436A61" w:rsidRDefault="00014566" w:rsidP="00436A61">
      <w:pPr>
        <w:jc w:val="center"/>
        <w:rPr>
          <w:sz w:val="22"/>
          <w:lang w:val="en-GB"/>
        </w:rPr>
      </w:pPr>
    </w:p>
    <w:p w:rsidR="00C25FE8" w:rsidRPr="00436A61" w:rsidRDefault="00C25FE8" w:rsidP="00436A61">
      <w:pPr>
        <w:jc w:val="center"/>
        <w:rPr>
          <w:sz w:val="22"/>
          <w:lang w:val="en-GB"/>
        </w:rPr>
      </w:pPr>
    </w:p>
    <w:p w:rsidR="00C25FE8" w:rsidRPr="00436A61" w:rsidRDefault="00C25FE8" w:rsidP="00436A61">
      <w:pPr>
        <w:jc w:val="center"/>
        <w:rPr>
          <w:sz w:val="22"/>
          <w:lang w:val="en-GB"/>
        </w:rPr>
      </w:pPr>
    </w:p>
    <w:p w:rsidR="00C25FE8" w:rsidRPr="00436A61" w:rsidRDefault="00C25FE8" w:rsidP="00436A61">
      <w:pPr>
        <w:jc w:val="center"/>
        <w:rPr>
          <w:sz w:val="22"/>
          <w:lang w:val="en-GB"/>
        </w:rPr>
      </w:pPr>
      <w:r w:rsidRPr="00436A61">
        <w:rPr>
          <w:sz w:val="22"/>
          <w:lang w:val="en-GB"/>
        </w:rPr>
        <w:t>STRASBOURG</w:t>
      </w:r>
    </w:p>
    <w:p w:rsidR="00C25FE8" w:rsidRPr="00436A61" w:rsidRDefault="00C25FE8" w:rsidP="00436A61">
      <w:pPr>
        <w:jc w:val="center"/>
        <w:rPr>
          <w:sz w:val="22"/>
          <w:lang w:val="en-GB"/>
        </w:rPr>
      </w:pPr>
    </w:p>
    <w:p w:rsidR="00C25FE8" w:rsidRPr="00436A61" w:rsidRDefault="00C25FE8" w:rsidP="00436A61">
      <w:pPr>
        <w:jc w:val="center"/>
        <w:rPr>
          <w:sz w:val="22"/>
          <w:lang w:val="en-GB"/>
        </w:rPr>
      </w:pPr>
      <w:r w:rsidRPr="00436A61">
        <w:rPr>
          <w:sz w:val="22"/>
          <w:lang w:val="en-GB"/>
        </w:rPr>
        <w:t>12 January 2016</w:t>
      </w:r>
    </w:p>
    <w:p w:rsidR="00C25FE8" w:rsidRPr="00436A61" w:rsidRDefault="00C25FE8" w:rsidP="00436A61">
      <w:pPr>
        <w:jc w:val="center"/>
        <w:rPr>
          <w:sz w:val="22"/>
          <w:lang w:val="en-GB"/>
        </w:rPr>
      </w:pPr>
    </w:p>
    <w:p w:rsidR="00C25FE8" w:rsidRPr="00436A61" w:rsidRDefault="00C25FE8" w:rsidP="00436A61">
      <w:pPr>
        <w:jc w:val="center"/>
        <w:rPr>
          <w:sz w:val="22"/>
          <w:lang w:val="en-GB"/>
        </w:rPr>
      </w:pPr>
    </w:p>
    <w:p w:rsidR="00547B3C" w:rsidRPr="00436A61" w:rsidRDefault="00547B3C" w:rsidP="00436A61">
      <w:pPr>
        <w:jc w:val="center"/>
        <w:rPr>
          <w:sz w:val="22"/>
          <w:lang w:val="en-GB"/>
        </w:rPr>
      </w:pPr>
    </w:p>
    <w:p w:rsidR="00547B3C" w:rsidRPr="00436A61" w:rsidRDefault="00547B3C" w:rsidP="00436A61">
      <w:pPr>
        <w:jc w:val="center"/>
        <w:rPr>
          <w:sz w:val="22"/>
          <w:lang w:val="en-GB"/>
        </w:rPr>
      </w:pPr>
    </w:p>
    <w:p w:rsidR="00C25FE8" w:rsidRPr="00436A61" w:rsidRDefault="00C25FE8" w:rsidP="00436A61">
      <w:pPr>
        <w:jc w:val="left"/>
        <w:rPr>
          <w:i/>
          <w:sz w:val="22"/>
          <w:lang w:val="en-GB"/>
        </w:rPr>
      </w:pPr>
      <w:r w:rsidRPr="00436A61">
        <w:rPr>
          <w:i/>
          <w:sz w:val="22"/>
          <w:lang w:val="en-GB"/>
        </w:rPr>
        <w:t>This judgment will become final in the circumstances set out in Article 44 § 2 of the Convention. It may be subject to editorial revision.</w:t>
      </w:r>
    </w:p>
    <w:p w:rsidR="00C25FE8" w:rsidRPr="00436A61" w:rsidRDefault="00C25FE8" w:rsidP="00436A61">
      <w:pPr>
        <w:pStyle w:val="ECHRPara"/>
        <w:rPr>
          <w:lang w:val="en-GB"/>
        </w:rPr>
        <w:sectPr w:rsidR="00C25FE8" w:rsidRPr="00436A61" w:rsidSect="00C25FE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436A61" w:rsidRDefault="00014566" w:rsidP="00436A61">
      <w:pPr>
        <w:pStyle w:val="JuCase"/>
        <w:rPr>
          <w:bCs/>
          <w:lang w:val="en-GB"/>
        </w:rPr>
      </w:pPr>
      <w:r w:rsidRPr="00436A61">
        <w:rPr>
          <w:lang w:val="en-GB"/>
        </w:rPr>
        <w:lastRenderedPageBreak/>
        <w:t xml:space="preserve">In the case of </w:t>
      </w:r>
      <w:proofErr w:type="spellStart"/>
      <w:r w:rsidR="00974BD8" w:rsidRPr="00436A61">
        <w:rPr>
          <w:lang w:val="en-GB"/>
        </w:rPr>
        <w:t>Romaniuk</w:t>
      </w:r>
      <w:proofErr w:type="spellEnd"/>
      <w:r w:rsidR="00974BD8" w:rsidRPr="00436A61">
        <w:rPr>
          <w:lang w:val="en-GB"/>
        </w:rPr>
        <w:t xml:space="preserve"> v. Poland</w:t>
      </w:r>
      <w:r w:rsidRPr="00436A61">
        <w:rPr>
          <w:lang w:val="en-GB"/>
        </w:rPr>
        <w:t>,</w:t>
      </w:r>
    </w:p>
    <w:p w:rsidR="00014566" w:rsidRPr="00436A61" w:rsidRDefault="00014566" w:rsidP="00436A61">
      <w:pPr>
        <w:pStyle w:val="ECHRPara"/>
        <w:rPr>
          <w:lang w:val="en-GB"/>
        </w:rPr>
      </w:pPr>
      <w:r w:rsidRPr="00436A61">
        <w:rPr>
          <w:lang w:val="en-GB"/>
        </w:rPr>
        <w:t>The European Court of Human Rights (</w:t>
      </w:r>
      <w:r w:rsidR="00974BD8" w:rsidRPr="00436A61">
        <w:rPr>
          <w:lang w:val="en-GB"/>
        </w:rPr>
        <w:t>Fourth Section</w:t>
      </w:r>
      <w:r w:rsidRPr="00436A61">
        <w:rPr>
          <w:lang w:val="en-GB"/>
        </w:rPr>
        <w:t xml:space="preserve">), sitting as a </w:t>
      </w:r>
      <w:r w:rsidR="00974BD8" w:rsidRPr="00436A61">
        <w:rPr>
          <w:lang w:val="en-GB"/>
        </w:rPr>
        <w:t>Chamber</w:t>
      </w:r>
      <w:r w:rsidRPr="00436A61">
        <w:rPr>
          <w:lang w:val="en-GB"/>
        </w:rPr>
        <w:t xml:space="preserve"> composed of:</w:t>
      </w:r>
    </w:p>
    <w:p w:rsidR="00014566" w:rsidRPr="00436A61" w:rsidRDefault="00026805" w:rsidP="00436A61">
      <w:pPr>
        <w:pStyle w:val="ECHRDecisionBody"/>
      </w:pPr>
      <w:r w:rsidRPr="00436A61">
        <w:tab/>
      </w:r>
      <w:proofErr w:type="spellStart"/>
      <w:r w:rsidRPr="00436A61">
        <w:t>András</w:t>
      </w:r>
      <w:proofErr w:type="spellEnd"/>
      <w:r w:rsidRPr="00436A61">
        <w:t xml:space="preserve"> </w:t>
      </w:r>
      <w:proofErr w:type="spellStart"/>
      <w:r w:rsidRPr="00436A61">
        <w:t>Sajó</w:t>
      </w:r>
      <w:proofErr w:type="spellEnd"/>
      <w:r w:rsidRPr="00436A61">
        <w:t>,</w:t>
      </w:r>
      <w:r w:rsidRPr="00436A61">
        <w:rPr>
          <w:i/>
        </w:rPr>
        <w:t xml:space="preserve"> President,</w:t>
      </w:r>
      <w:r w:rsidRPr="00436A61">
        <w:rPr>
          <w:i/>
        </w:rPr>
        <w:br/>
      </w:r>
      <w:r w:rsidRPr="00436A61">
        <w:tab/>
        <w:t>Vincent A. De Gaetano,</w:t>
      </w:r>
      <w:r w:rsidRPr="00436A61">
        <w:rPr>
          <w:i/>
        </w:rPr>
        <w:br/>
      </w:r>
      <w:r w:rsidRPr="00436A61">
        <w:tab/>
      </w:r>
      <w:proofErr w:type="spellStart"/>
      <w:r w:rsidRPr="00436A61">
        <w:t>Boštjan</w:t>
      </w:r>
      <w:proofErr w:type="spellEnd"/>
      <w:r w:rsidRPr="00436A61">
        <w:t xml:space="preserve"> M. </w:t>
      </w:r>
      <w:proofErr w:type="spellStart"/>
      <w:r w:rsidRPr="00436A61">
        <w:t>Zupančič</w:t>
      </w:r>
      <w:proofErr w:type="spellEnd"/>
      <w:r w:rsidRPr="00436A61">
        <w:t>,</w:t>
      </w:r>
      <w:r w:rsidRPr="00436A61">
        <w:rPr>
          <w:i/>
        </w:rPr>
        <w:br/>
      </w:r>
      <w:r w:rsidRPr="00436A61">
        <w:tab/>
        <w:t>Paulo Pinto de Albuquerque,</w:t>
      </w:r>
      <w:r w:rsidRPr="00436A61">
        <w:rPr>
          <w:i/>
        </w:rPr>
        <w:br/>
      </w:r>
      <w:r w:rsidRPr="00436A61">
        <w:tab/>
        <w:t xml:space="preserve">Krzysztof </w:t>
      </w:r>
      <w:proofErr w:type="spellStart"/>
      <w:r w:rsidRPr="00436A61">
        <w:t>Wojtyczek</w:t>
      </w:r>
      <w:proofErr w:type="spellEnd"/>
      <w:r w:rsidRPr="00436A61">
        <w:t>,</w:t>
      </w:r>
      <w:r w:rsidRPr="00436A61">
        <w:rPr>
          <w:i/>
        </w:rPr>
        <w:br/>
      </w:r>
      <w:r w:rsidRPr="00436A61">
        <w:tab/>
      </w:r>
      <w:proofErr w:type="spellStart"/>
      <w:r w:rsidRPr="00436A61">
        <w:t>Egidijus</w:t>
      </w:r>
      <w:proofErr w:type="spellEnd"/>
      <w:r w:rsidRPr="00436A61">
        <w:t xml:space="preserve"> </w:t>
      </w:r>
      <w:proofErr w:type="spellStart"/>
      <w:r w:rsidRPr="00436A61">
        <w:t>Kūris</w:t>
      </w:r>
      <w:proofErr w:type="spellEnd"/>
      <w:r w:rsidRPr="00436A61">
        <w:t>,</w:t>
      </w:r>
      <w:r w:rsidRPr="00436A61">
        <w:rPr>
          <w:i/>
        </w:rPr>
        <w:br/>
      </w:r>
      <w:r w:rsidRPr="00436A61">
        <w:tab/>
        <w:t xml:space="preserve">Iulia </w:t>
      </w:r>
      <w:proofErr w:type="spellStart"/>
      <w:r w:rsidRPr="00436A61">
        <w:t>Antoanella</w:t>
      </w:r>
      <w:proofErr w:type="spellEnd"/>
      <w:r w:rsidRPr="00436A61">
        <w:t xml:space="preserve"> </w:t>
      </w:r>
      <w:proofErr w:type="spellStart"/>
      <w:r w:rsidRPr="00436A61">
        <w:t>Motoc</w:t>
      </w:r>
      <w:proofErr w:type="spellEnd"/>
      <w:r w:rsidRPr="00436A61">
        <w:t>,</w:t>
      </w:r>
      <w:r w:rsidRPr="00436A61">
        <w:rPr>
          <w:i/>
        </w:rPr>
        <w:t xml:space="preserve"> judges,</w:t>
      </w:r>
      <w:r w:rsidRPr="00436A61">
        <w:rPr>
          <w:i/>
        </w:rPr>
        <w:br/>
      </w:r>
      <w:r w:rsidR="00014566" w:rsidRPr="00436A61">
        <w:t xml:space="preserve">and </w:t>
      </w:r>
      <w:r w:rsidR="00974BD8" w:rsidRPr="00436A61">
        <w:t xml:space="preserve">Françoise </w:t>
      </w:r>
      <w:proofErr w:type="spellStart"/>
      <w:r w:rsidR="00974BD8" w:rsidRPr="00436A61">
        <w:t>Elens-Passos</w:t>
      </w:r>
      <w:proofErr w:type="spellEnd"/>
      <w:r w:rsidR="00014566" w:rsidRPr="00436A61">
        <w:t xml:space="preserve">, </w:t>
      </w:r>
      <w:r w:rsidR="00974BD8" w:rsidRPr="00436A61">
        <w:rPr>
          <w:i/>
        </w:rPr>
        <w:t xml:space="preserve">Section </w:t>
      </w:r>
      <w:r w:rsidR="00974BD8" w:rsidRPr="00436A61">
        <w:rPr>
          <w:i/>
          <w:iCs/>
        </w:rPr>
        <w:t>Registrar</w:t>
      </w:r>
      <w:r w:rsidR="00014566" w:rsidRPr="00436A61">
        <w:rPr>
          <w:i/>
        </w:rPr>
        <w:t>,</w:t>
      </w:r>
    </w:p>
    <w:p w:rsidR="00014566" w:rsidRPr="00436A61" w:rsidRDefault="00014566" w:rsidP="00436A61">
      <w:pPr>
        <w:pStyle w:val="ECHRPara"/>
        <w:rPr>
          <w:lang w:val="en-GB"/>
        </w:rPr>
      </w:pPr>
      <w:r w:rsidRPr="00436A61">
        <w:rPr>
          <w:lang w:val="en-GB"/>
        </w:rPr>
        <w:t xml:space="preserve">Having deliberated in private on </w:t>
      </w:r>
      <w:r w:rsidR="00026805" w:rsidRPr="00436A61">
        <w:rPr>
          <w:lang w:val="en-GB"/>
        </w:rPr>
        <w:t>8 December 2015</w:t>
      </w:r>
      <w:r w:rsidRPr="00436A61">
        <w:rPr>
          <w:lang w:val="en-GB"/>
        </w:rPr>
        <w:t>,</w:t>
      </w:r>
    </w:p>
    <w:p w:rsidR="00014566" w:rsidRPr="00436A61" w:rsidRDefault="00014566" w:rsidP="00436A61">
      <w:pPr>
        <w:pStyle w:val="ECHRPara"/>
        <w:rPr>
          <w:lang w:val="en-GB"/>
        </w:rPr>
      </w:pPr>
      <w:r w:rsidRPr="00436A61">
        <w:rPr>
          <w:lang w:val="en-GB"/>
        </w:rPr>
        <w:t>Delivers the following judgment, which was adopted on that date:</w:t>
      </w:r>
    </w:p>
    <w:p w:rsidR="00014566" w:rsidRPr="00436A61" w:rsidRDefault="00014566" w:rsidP="00436A61">
      <w:pPr>
        <w:pStyle w:val="ECHRTitle1"/>
        <w:rPr>
          <w:lang w:val="en-GB"/>
        </w:rPr>
      </w:pPr>
      <w:r w:rsidRPr="00436A61">
        <w:rPr>
          <w:lang w:val="en-GB"/>
        </w:rPr>
        <w:t>PROCEDURE</w:t>
      </w:r>
    </w:p>
    <w:p w:rsidR="00974BD8"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w:t>
      </w:r>
      <w:r w:rsidRPr="00436A61">
        <w:rPr>
          <w:lang w:val="en-GB"/>
        </w:rPr>
        <w:fldChar w:fldCharType="end"/>
      </w:r>
      <w:r w:rsidR="00014566" w:rsidRPr="00436A61">
        <w:rPr>
          <w:lang w:val="en-GB"/>
        </w:rPr>
        <w:t xml:space="preserve">.  The case originated in </w:t>
      </w:r>
      <w:r w:rsidRPr="00436A61">
        <w:rPr>
          <w:lang w:val="en-GB"/>
        </w:rPr>
        <w:t>an application (no. 59285/12)</w:t>
      </w:r>
      <w:r w:rsidR="00014566" w:rsidRPr="00436A61">
        <w:rPr>
          <w:lang w:val="en-GB"/>
        </w:rPr>
        <w:t xml:space="preserve"> against </w:t>
      </w:r>
      <w:r w:rsidRPr="00436A61">
        <w:rPr>
          <w:lang w:val="en-GB"/>
        </w:rPr>
        <w:t>the Republic of Poland</w:t>
      </w:r>
      <w:r w:rsidR="00014566" w:rsidRPr="00436A61">
        <w:rPr>
          <w:lang w:val="en-GB"/>
        </w:rPr>
        <w:t xml:space="preserve"> lodged with the </w:t>
      </w:r>
      <w:r w:rsidRPr="00436A61">
        <w:rPr>
          <w:lang w:val="en-GB"/>
        </w:rPr>
        <w:t>Court under Article 34</w:t>
      </w:r>
      <w:r w:rsidR="00014566" w:rsidRPr="00436A61">
        <w:rPr>
          <w:lang w:val="en-GB"/>
        </w:rPr>
        <w:t xml:space="preserve"> of the Convention for the Protection of Human Rights and Fundamental Freedoms (“the Convention”) by </w:t>
      </w:r>
      <w:r w:rsidRPr="00436A61">
        <w:rPr>
          <w:lang w:val="en-GB"/>
        </w:rPr>
        <w:t>a</w:t>
      </w:r>
      <w:r w:rsidR="00FB2125" w:rsidRPr="00436A61">
        <w:rPr>
          <w:lang w:val="en-GB"/>
        </w:rPr>
        <w:t xml:space="preserve"> </w:t>
      </w:r>
      <w:r w:rsidRPr="00436A61">
        <w:rPr>
          <w:lang w:val="en-GB"/>
        </w:rPr>
        <w:t xml:space="preserve">Polish national, Mr Tomasz </w:t>
      </w:r>
      <w:proofErr w:type="spellStart"/>
      <w:r w:rsidRPr="00436A61">
        <w:rPr>
          <w:lang w:val="en-GB"/>
        </w:rPr>
        <w:t>Romaniuk</w:t>
      </w:r>
      <w:proofErr w:type="spellEnd"/>
      <w:r w:rsidRPr="00436A61">
        <w:rPr>
          <w:lang w:val="en-GB"/>
        </w:rPr>
        <w:t xml:space="preserve"> (“the</w:t>
      </w:r>
      <w:r w:rsidR="00436A61" w:rsidRPr="00436A61">
        <w:rPr>
          <w:lang w:val="en-GB"/>
        </w:rPr>
        <w:t xml:space="preserve"> </w:t>
      </w:r>
      <w:r w:rsidRPr="00436A61">
        <w:rPr>
          <w:lang w:val="en-GB"/>
        </w:rPr>
        <w:t>applicant”), on 3 September 2012</w:t>
      </w:r>
      <w:r w:rsidR="00014566" w:rsidRPr="00436A61">
        <w:rPr>
          <w:lang w:val="en-GB"/>
        </w:rPr>
        <w:t>.</w:t>
      </w:r>
    </w:p>
    <w:p w:rsidR="00436A61"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w:t>
      </w:r>
      <w:r w:rsidRPr="00436A61">
        <w:rPr>
          <w:lang w:val="en-GB"/>
        </w:rPr>
        <w:fldChar w:fldCharType="end"/>
      </w:r>
      <w:r w:rsidR="00014566" w:rsidRPr="00436A61">
        <w:rPr>
          <w:lang w:val="en-GB"/>
        </w:rPr>
        <w:t>.  </w:t>
      </w:r>
      <w:r w:rsidRPr="00436A61">
        <w:rPr>
          <w:lang w:val="en-GB"/>
        </w:rPr>
        <w:t>The applicant, who had been granted legal aid, was represented by Mr</w:t>
      </w:r>
      <w:r w:rsidR="008D4272" w:rsidRPr="00436A61">
        <w:rPr>
          <w:lang w:val="en-GB"/>
        </w:rPr>
        <w:t> </w:t>
      </w:r>
      <w:r w:rsidRPr="00436A61">
        <w:rPr>
          <w:lang w:val="en-GB"/>
        </w:rPr>
        <w:t xml:space="preserve">P. </w:t>
      </w:r>
      <w:proofErr w:type="spellStart"/>
      <w:r w:rsidRPr="00436A61">
        <w:rPr>
          <w:lang w:val="en-GB"/>
        </w:rPr>
        <w:t>Osik</w:t>
      </w:r>
      <w:proofErr w:type="spellEnd"/>
      <w:r w:rsidRPr="00436A61">
        <w:rPr>
          <w:lang w:val="en-GB"/>
        </w:rPr>
        <w:t>, a lawyer practising in</w:t>
      </w:r>
      <w:r w:rsidR="00711E72" w:rsidRPr="00436A61">
        <w:rPr>
          <w:lang w:val="en-GB"/>
        </w:rPr>
        <w:t xml:space="preserve"> Warsaw</w:t>
      </w:r>
      <w:r w:rsidRPr="00436A61">
        <w:rPr>
          <w:lang w:val="en-GB"/>
        </w:rPr>
        <w:t xml:space="preserve">. </w:t>
      </w:r>
      <w:r w:rsidR="00FB2125" w:rsidRPr="00436A61">
        <w:rPr>
          <w:lang w:val="en-GB"/>
        </w:rPr>
        <w:t>The Polish Government (“the</w:t>
      </w:r>
      <w:r w:rsidR="00436A61" w:rsidRPr="00436A61">
        <w:rPr>
          <w:lang w:val="en-GB"/>
        </w:rPr>
        <w:t xml:space="preserve"> </w:t>
      </w:r>
      <w:r w:rsidR="00FB2125" w:rsidRPr="00436A61">
        <w:rPr>
          <w:lang w:val="en-GB"/>
        </w:rPr>
        <w:t xml:space="preserve">Government”) were represented by their Agent, Ms J. </w:t>
      </w:r>
      <w:proofErr w:type="spellStart"/>
      <w:r w:rsidR="00FB2125" w:rsidRPr="00436A61">
        <w:rPr>
          <w:lang w:val="en-GB"/>
        </w:rPr>
        <w:t>Chrzanowska</w:t>
      </w:r>
      <w:proofErr w:type="spellEnd"/>
      <w:r w:rsidR="00FB2125" w:rsidRPr="00436A61">
        <w:rPr>
          <w:lang w:val="en-GB"/>
        </w:rPr>
        <w:t>, of the Ministry of Foreign Affairs.</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w:t>
      </w:r>
      <w:r w:rsidRPr="00436A61">
        <w:rPr>
          <w:lang w:val="en-GB"/>
        </w:rPr>
        <w:fldChar w:fldCharType="end"/>
      </w:r>
      <w:r w:rsidRPr="00436A61">
        <w:rPr>
          <w:lang w:val="en-GB"/>
        </w:rPr>
        <w:t>.  The applicant alleged, in particular, a breach of Article 3 of the Convention on account of the imposition on him of the so-called “dangerous detainee” regime.</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w:t>
      </w:r>
      <w:r w:rsidRPr="00436A61">
        <w:rPr>
          <w:lang w:val="en-GB"/>
        </w:rPr>
        <w:fldChar w:fldCharType="end"/>
      </w:r>
      <w:r w:rsidR="00014566" w:rsidRPr="00436A61">
        <w:rPr>
          <w:lang w:val="en-GB"/>
        </w:rPr>
        <w:t>.  </w:t>
      </w:r>
      <w:r w:rsidRPr="00436A61">
        <w:rPr>
          <w:lang w:val="en-GB"/>
        </w:rPr>
        <w:t xml:space="preserve">On </w:t>
      </w:r>
      <w:r w:rsidRPr="00436A61">
        <w:rPr>
          <w:szCs w:val="24"/>
          <w:lang w:val="en-GB"/>
        </w:rPr>
        <w:t>7 July 2014</w:t>
      </w:r>
      <w:r w:rsidR="00014566" w:rsidRPr="00436A61">
        <w:rPr>
          <w:lang w:val="en-GB"/>
        </w:rPr>
        <w:t xml:space="preserve"> the </w:t>
      </w:r>
      <w:r w:rsidRPr="00436A61">
        <w:rPr>
          <w:lang w:val="en-GB"/>
        </w:rPr>
        <w:t>complaint</w:t>
      </w:r>
      <w:r w:rsidR="00FB2125" w:rsidRPr="00436A61">
        <w:rPr>
          <w:lang w:val="en-GB"/>
        </w:rPr>
        <w:t xml:space="preserve"> under Article 3 of the Convention was</w:t>
      </w:r>
      <w:r w:rsidRPr="00436A61">
        <w:rPr>
          <w:lang w:val="en-GB"/>
        </w:rPr>
        <w:t xml:space="preserve"> communicated to the Government and the remainder of the application was declared inadmissible</w:t>
      </w:r>
      <w:r w:rsidR="00345A5C" w:rsidRPr="00436A61">
        <w:rPr>
          <w:lang w:val="en-GB"/>
        </w:rPr>
        <w:t xml:space="preserve"> pursuant to Rule 54 § 3 of the Rules of Court</w:t>
      </w:r>
      <w:r w:rsidR="00014566" w:rsidRPr="00436A61">
        <w:rPr>
          <w:lang w:val="en-GB"/>
        </w:rPr>
        <w:t>.</w:t>
      </w:r>
    </w:p>
    <w:p w:rsidR="00014566" w:rsidRPr="00436A61" w:rsidRDefault="00014566" w:rsidP="00436A61">
      <w:pPr>
        <w:pStyle w:val="ECHRTitle1"/>
        <w:rPr>
          <w:lang w:val="en-GB"/>
        </w:rPr>
      </w:pPr>
      <w:r w:rsidRPr="00436A61">
        <w:rPr>
          <w:lang w:val="en-GB"/>
        </w:rPr>
        <w:t>THE FACTS</w:t>
      </w:r>
    </w:p>
    <w:p w:rsidR="00014566" w:rsidRPr="00436A61" w:rsidRDefault="00014566" w:rsidP="00436A61">
      <w:pPr>
        <w:pStyle w:val="ECHRHeading1"/>
        <w:rPr>
          <w:lang w:val="en-GB"/>
        </w:rPr>
      </w:pPr>
      <w:r w:rsidRPr="00436A61">
        <w:rPr>
          <w:lang w:val="en-GB"/>
        </w:rPr>
        <w:t>I.  THE CIRCUMSTANCES OF THE CASE</w:t>
      </w:r>
    </w:p>
    <w:p w:rsidR="00FB2125"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w:t>
      </w:r>
      <w:r w:rsidRPr="00436A61">
        <w:rPr>
          <w:lang w:val="en-GB"/>
        </w:rPr>
        <w:fldChar w:fldCharType="end"/>
      </w:r>
      <w:r w:rsidR="00014566" w:rsidRPr="00436A61">
        <w:rPr>
          <w:lang w:val="en-GB"/>
        </w:rPr>
        <w:t xml:space="preserve">.  The </w:t>
      </w:r>
      <w:r w:rsidRPr="00436A61">
        <w:rPr>
          <w:lang w:val="en-GB"/>
        </w:rPr>
        <w:t xml:space="preserve">applicant was born in 1985 and </w:t>
      </w:r>
      <w:r w:rsidR="00026805" w:rsidRPr="00436A61">
        <w:rPr>
          <w:lang w:val="en-GB"/>
        </w:rPr>
        <w:t xml:space="preserve">lives in </w:t>
      </w:r>
      <w:proofErr w:type="spellStart"/>
      <w:r w:rsidR="00026805" w:rsidRPr="00436A61">
        <w:rPr>
          <w:lang w:val="en-GB"/>
        </w:rPr>
        <w:t>Sokoł</w:t>
      </w:r>
      <w:r w:rsidR="007338D2" w:rsidRPr="00436A61">
        <w:rPr>
          <w:lang w:val="en-GB"/>
        </w:rPr>
        <w:t>ów</w:t>
      </w:r>
      <w:proofErr w:type="spellEnd"/>
      <w:r w:rsidR="007338D2" w:rsidRPr="00436A61">
        <w:rPr>
          <w:lang w:val="en-GB"/>
        </w:rPr>
        <w:t xml:space="preserve"> </w:t>
      </w:r>
      <w:proofErr w:type="spellStart"/>
      <w:r w:rsidR="007338D2" w:rsidRPr="00436A61">
        <w:rPr>
          <w:lang w:val="en-GB"/>
        </w:rPr>
        <w:t>Podlaski</w:t>
      </w:r>
      <w:proofErr w:type="spellEnd"/>
      <w:r w:rsidR="00014566" w:rsidRPr="00436A61">
        <w:rPr>
          <w:lang w:val="en-GB"/>
        </w:rPr>
        <w:t>.</w:t>
      </w:r>
    </w:p>
    <w:p w:rsidR="00FB2125" w:rsidRPr="00436A61" w:rsidRDefault="00FB2125" w:rsidP="00436A61">
      <w:pPr>
        <w:pStyle w:val="ECHRHeading2"/>
        <w:rPr>
          <w:lang w:val="en-GB"/>
        </w:rPr>
      </w:pPr>
      <w:r w:rsidRPr="00436A61">
        <w:rPr>
          <w:lang w:val="en-GB"/>
        </w:rPr>
        <w:lastRenderedPageBreak/>
        <w:t>A.  Criminal proceedings against the applicant</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6</w:t>
      </w:r>
      <w:r w:rsidRPr="00436A61">
        <w:rPr>
          <w:lang w:val="en-GB"/>
        </w:rPr>
        <w:fldChar w:fldCharType="end"/>
      </w:r>
      <w:r w:rsidRPr="00436A61">
        <w:rPr>
          <w:lang w:val="en-GB"/>
        </w:rPr>
        <w:t>.  On 8 April 2009 the applicant was arrested and remand</w:t>
      </w:r>
      <w:r w:rsidR="00711E72" w:rsidRPr="00436A61">
        <w:rPr>
          <w:lang w:val="en-GB"/>
        </w:rPr>
        <w:t>ed in custody</w:t>
      </w:r>
      <w:r w:rsidRPr="00436A61">
        <w:rPr>
          <w:lang w:val="en-GB"/>
        </w:rPr>
        <w:t xml:space="preserve">. He was charged with, </w:t>
      </w:r>
      <w:r w:rsidRPr="00436A61">
        <w:rPr>
          <w:i/>
          <w:lang w:val="en-GB"/>
        </w:rPr>
        <w:t>inter alia</w:t>
      </w:r>
      <w:r w:rsidRPr="00436A61">
        <w:rPr>
          <w:lang w:val="en-GB"/>
        </w:rPr>
        <w:t xml:space="preserve">, </w:t>
      </w:r>
      <w:r w:rsidR="00470E37" w:rsidRPr="00436A61">
        <w:rPr>
          <w:lang w:val="en-GB"/>
        </w:rPr>
        <w:t>murder</w:t>
      </w:r>
      <w:r w:rsidRPr="00436A61">
        <w:rPr>
          <w:lang w:val="en-GB"/>
        </w:rPr>
        <w:t>, attempted</w:t>
      </w:r>
      <w:r w:rsidR="00470E37" w:rsidRPr="00436A61">
        <w:rPr>
          <w:lang w:val="en-GB"/>
        </w:rPr>
        <w:t xml:space="preserve"> murder</w:t>
      </w:r>
      <w:r w:rsidRPr="00436A61">
        <w:rPr>
          <w:lang w:val="en-GB"/>
        </w:rPr>
        <w:t>, and illegal possession of firearms.</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7</w:t>
      </w:r>
      <w:r w:rsidRPr="00436A61">
        <w:rPr>
          <w:lang w:val="en-GB"/>
        </w:rPr>
        <w:fldChar w:fldCharType="end"/>
      </w:r>
      <w:r w:rsidRPr="00436A61">
        <w:rPr>
          <w:lang w:val="en-GB"/>
        </w:rPr>
        <w:t xml:space="preserve">.  On 2 December 2011 the </w:t>
      </w:r>
      <w:proofErr w:type="spellStart"/>
      <w:r w:rsidRPr="00436A61">
        <w:rPr>
          <w:lang w:val="en-GB"/>
        </w:rPr>
        <w:t>Ostro</w:t>
      </w:r>
      <w:r w:rsidR="00E26836" w:rsidRPr="00436A61">
        <w:rPr>
          <w:lang w:val="en-GB"/>
        </w:rPr>
        <w:t>łę</w:t>
      </w:r>
      <w:r w:rsidRPr="00436A61">
        <w:rPr>
          <w:lang w:val="en-GB"/>
        </w:rPr>
        <w:t>ka</w:t>
      </w:r>
      <w:proofErr w:type="spellEnd"/>
      <w:r w:rsidRPr="00436A61">
        <w:rPr>
          <w:lang w:val="en-GB"/>
        </w:rPr>
        <w:t xml:space="preserve"> Regional Court </w:t>
      </w:r>
      <w:r w:rsidR="00593F87" w:rsidRPr="00436A61">
        <w:rPr>
          <w:lang w:val="en-GB"/>
        </w:rPr>
        <w:t xml:space="preserve">convicted the applicant of battery and attempted murder </w:t>
      </w:r>
      <w:r w:rsidRPr="00436A61">
        <w:rPr>
          <w:lang w:val="en-GB"/>
        </w:rPr>
        <w:t xml:space="preserve">and sentenced him to </w:t>
      </w:r>
      <w:r w:rsidR="00470E37" w:rsidRPr="00436A61">
        <w:rPr>
          <w:lang w:val="en-GB"/>
        </w:rPr>
        <w:t>twelve</w:t>
      </w:r>
      <w:r w:rsidRPr="00436A61">
        <w:rPr>
          <w:lang w:val="en-GB"/>
        </w:rPr>
        <w:t xml:space="preserve"> years</w:t>
      </w:r>
      <w:r w:rsidR="00436A61" w:rsidRPr="00436A61">
        <w:rPr>
          <w:lang w:val="en-GB"/>
        </w:rPr>
        <w:t>’</w:t>
      </w:r>
      <w:r w:rsidRPr="00436A61">
        <w:rPr>
          <w:lang w:val="en-GB"/>
        </w:rPr>
        <w:t xml:space="preserve"> imprisonment.</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8</w:t>
      </w:r>
      <w:r w:rsidRPr="00436A61">
        <w:rPr>
          <w:lang w:val="en-GB"/>
        </w:rPr>
        <w:fldChar w:fldCharType="end"/>
      </w:r>
      <w:r w:rsidRPr="00436A61">
        <w:rPr>
          <w:lang w:val="en-GB"/>
        </w:rPr>
        <w:t xml:space="preserve">.  On 25 October 2012 the </w:t>
      </w:r>
      <w:proofErr w:type="spellStart"/>
      <w:r w:rsidR="00026805" w:rsidRPr="00436A61">
        <w:rPr>
          <w:lang w:val="en-GB"/>
        </w:rPr>
        <w:t>Białystok</w:t>
      </w:r>
      <w:proofErr w:type="spellEnd"/>
      <w:r w:rsidRPr="00436A61">
        <w:rPr>
          <w:lang w:val="en-GB"/>
        </w:rPr>
        <w:t xml:space="preserve"> Court of Appeal upheld the first</w:t>
      </w:r>
      <w:r w:rsidR="008D4272" w:rsidRPr="00436A61">
        <w:rPr>
          <w:lang w:val="en-GB"/>
        </w:rPr>
        <w:noBreakHyphen/>
      </w:r>
      <w:r w:rsidRPr="00436A61">
        <w:rPr>
          <w:lang w:val="en-GB"/>
        </w:rPr>
        <w:t>instance judgment.</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9</w:t>
      </w:r>
      <w:r w:rsidRPr="00436A61">
        <w:rPr>
          <w:lang w:val="en-GB"/>
        </w:rPr>
        <w:fldChar w:fldCharType="end"/>
      </w:r>
      <w:r w:rsidRPr="00436A61">
        <w:rPr>
          <w:lang w:val="en-GB"/>
        </w:rPr>
        <w:t>.  On 8 November 2013 the Supreme Court dismissed the applicant</w:t>
      </w:r>
      <w:r w:rsidR="00436A61" w:rsidRPr="00436A61">
        <w:rPr>
          <w:lang w:val="en-GB"/>
        </w:rPr>
        <w:t>’</w:t>
      </w:r>
      <w:r w:rsidRPr="00436A61">
        <w:rPr>
          <w:lang w:val="en-GB"/>
        </w:rPr>
        <w:t>s cassation appeal.</w:t>
      </w:r>
    </w:p>
    <w:p w:rsidR="00FB2125" w:rsidRPr="00436A61" w:rsidRDefault="002622B1" w:rsidP="00436A61">
      <w:pPr>
        <w:pStyle w:val="ECHRHeading2"/>
        <w:rPr>
          <w:lang w:val="en-GB"/>
        </w:rPr>
      </w:pPr>
      <w:r w:rsidRPr="00436A61">
        <w:rPr>
          <w:lang w:val="en-GB"/>
        </w:rPr>
        <w:t>B</w:t>
      </w:r>
      <w:r w:rsidR="00FB2125" w:rsidRPr="00436A61">
        <w:rPr>
          <w:lang w:val="en-GB"/>
        </w:rPr>
        <w:t>.  Imposition of the so-called “dangerous detainee” regime</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10</w:t>
      </w:r>
      <w:r w:rsidRPr="00436A61">
        <w:rPr>
          <w:lang w:val="en-GB"/>
        </w:rPr>
        <w:fldChar w:fldCharType="end"/>
      </w:r>
      <w:r w:rsidRPr="00436A61">
        <w:rPr>
          <w:lang w:val="en-GB"/>
        </w:rPr>
        <w:t xml:space="preserve">.  On 10 April 2009 the </w:t>
      </w:r>
      <w:proofErr w:type="spellStart"/>
      <w:r w:rsidRPr="00436A61">
        <w:rPr>
          <w:lang w:val="en-GB"/>
        </w:rPr>
        <w:t>Czerwony</w:t>
      </w:r>
      <w:proofErr w:type="spellEnd"/>
      <w:r w:rsidRPr="00436A61">
        <w:rPr>
          <w:lang w:val="en-GB"/>
        </w:rPr>
        <w:t xml:space="preserve"> </w:t>
      </w:r>
      <w:proofErr w:type="spellStart"/>
      <w:r w:rsidRPr="00436A61">
        <w:rPr>
          <w:lang w:val="en-GB"/>
        </w:rPr>
        <w:t>Bór</w:t>
      </w:r>
      <w:proofErr w:type="spellEnd"/>
      <w:r w:rsidRPr="00436A61">
        <w:rPr>
          <w:lang w:val="en-GB"/>
        </w:rPr>
        <w:t xml:space="preserve"> Prison Penitentiary Commission (“the commission”) classified the applicant as a “dangerous detainee”. </w:t>
      </w:r>
      <w:r w:rsidR="002622B1" w:rsidRPr="00436A61">
        <w:rPr>
          <w:lang w:val="en-GB"/>
        </w:rPr>
        <w:t xml:space="preserve">It considered that it was necessary to place him in a cell for dangerous detainees as he had been charged with murder </w:t>
      </w:r>
      <w:r w:rsidR="0005505A" w:rsidRPr="00436A61">
        <w:rPr>
          <w:lang w:val="en-GB"/>
        </w:rPr>
        <w:t>committed with</w:t>
      </w:r>
      <w:r w:rsidR="002622B1" w:rsidRPr="00436A61">
        <w:rPr>
          <w:lang w:val="en-GB"/>
        </w:rPr>
        <w:t xml:space="preserve"> </w:t>
      </w:r>
      <w:r w:rsidR="00470E37" w:rsidRPr="00436A61">
        <w:rPr>
          <w:lang w:val="en-GB"/>
        </w:rPr>
        <w:t xml:space="preserve">the </w:t>
      </w:r>
      <w:r w:rsidR="002622B1" w:rsidRPr="00436A61">
        <w:rPr>
          <w:lang w:val="en-GB"/>
        </w:rPr>
        <w:t>use of firearm</w:t>
      </w:r>
      <w:r w:rsidR="0066301C" w:rsidRPr="00436A61">
        <w:rPr>
          <w:lang w:val="en-GB"/>
        </w:rPr>
        <w:t>s</w:t>
      </w:r>
      <w:r w:rsidR="002622B1" w:rsidRPr="00436A61">
        <w:rPr>
          <w:lang w:val="en-GB"/>
        </w:rPr>
        <w:t xml:space="preserve">. The commission referred </w:t>
      </w:r>
      <w:r w:rsidR="00470E37" w:rsidRPr="00436A61">
        <w:rPr>
          <w:lang w:val="en-GB"/>
        </w:rPr>
        <w:t xml:space="preserve">to </w:t>
      </w:r>
      <w:r w:rsidR="002622B1" w:rsidRPr="00436A61">
        <w:rPr>
          <w:lang w:val="en-GB"/>
        </w:rPr>
        <w:t>the applicant</w:t>
      </w:r>
      <w:r w:rsidR="00436A61" w:rsidRPr="00436A61">
        <w:rPr>
          <w:lang w:val="en-GB"/>
        </w:rPr>
        <w:t>’</w:t>
      </w:r>
      <w:r w:rsidR="002622B1" w:rsidRPr="00436A61">
        <w:rPr>
          <w:lang w:val="en-GB"/>
        </w:rPr>
        <w:t xml:space="preserve">s </w:t>
      </w:r>
      <w:r w:rsidR="00D01C3B" w:rsidRPr="00436A61">
        <w:rPr>
          <w:lang w:val="en-GB"/>
        </w:rPr>
        <w:t>“</w:t>
      </w:r>
      <w:r w:rsidR="002622B1" w:rsidRPr="00436A61">
        <w:rPr>
          <w:lang w:val="en-GB"/>
        </w:rPr>
        <w:t>personal circumstance</w:t>
      </w:r>
      <w:r w:rsidR="00D01C3B" w:rsidRPr="00436A61">
        <w:rPr>
          <w:lang w:val="en-GB"/>
        </w:rPr>
        <w:t>s</w:t>
      </w:r>
      <w:r w:rsidR="002622B1" w:rsidRPr="00436A61">
        <w:rPr>
          <w:lang w:val="en-GB"/>
        </w:rPr>
        <w:t xml:space="preserve"> and serious lack of moral character</w:t>
      </w:r>
      <w:r w:rsidR="00D01C3B" w:rsidRPr="00436A61">
        <w:rPr>
          <w:lang w:val="en-GB"/>
        </w:rPr>
        <w:t>”</w:t>
      </w:r>
      <w:r w:rsidR="002622B1" w:rsidRPr="00436A61">
        <w:rPr>
          <w:lang w:val="en-GB"/>
        </w:rPr>
        <w:t>.</w:t>
      </w:r>
      <w:r w:rsidRPr="00436A61">
        <w:rPr>
          <w:lang w:val="en-GB"/>
        </w:rPr>
        <w:t xml:space="preserve"> The applicant did not appeal against </w:t>
      </w:r>
      <w:r w:rsidR="00470E37" w:rsidRPr="00436A61">
        <w:rPr>
          <w:lang w:val="en-GB"/>
        </w:rPr>
        <w:t xml:space="preserve">the </w:t>
      </w:r>
      <w:r w:rsidRPr="00436A61">
        <w:rPr>
          <w:lang w:val="en-GB"/>
        </w:rPr>
        <w:t>decision.</w:t>
      </w:r>
    </w:p>
    <w:p w:rsidR="00436A61" w:rsidRPr="00436A61" w:rsidRDefault="002622B1"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11</w:t>
      </w:r>
      <w:r w:rsidRPr="00436A61">
        <w:rPr>
          <w:lang w:val="en-GB"/>
        </w:rPr>
        <w:fldChar w:fldCharType="end"/>
      </w:r>
      <w:r w:rsidRPr="00436A61">
        <w:rPr>
          <w:lang w:val="en-GB"/>
        </w:rPr>
        <w:t>.  </w:t>
      </w:r>
      <w:r w:rsidR="00E36B9B" w:rsidRPr="00436A61">
        <w:rPr>
          <w:lang w:val="en-GB"/>
        </w:rPr>
        <w:t xml:space="preserve">Between 7 July 2009 and 7 January 2010, </w:t>
      </w:r>
      <w:r w:rsidR="00D01C3B" w:rsidRPr="00436A61">
        <w:rPr>
          <w:lang w:val="en-GB"/>
        </w:rPr>
        <w:t xml:space="preserve">the </w:t>
      </w:r>
      <w:r w:rsidR="00FB2125" w:rsidRPr="00436A61">
        <w:rPr>
          <w:lang w:val="en-GB"/>
        </w:rPr>
        <w:t>commission reviewed</w:t>
      </w:r>
      <w:r w:rsidR="00470E37" w:rsidRPr="00436A61">
        <w:rPr>
          <w:lang w:val="en-GB"/>
        </w:rPr>
        <w:t xml:space="preserve"> its decision every three months.</w:t>
      </w:r>
      <w:r w:rsidR="00FB2125" w:rsidRPr="00436A61">
        <w:rPr>
          <w:lang w:val="en-GB"/>
        </w:rPr>
        <w:t xml:space="preserve"> </w:t>
      </w:r>
      <w:r w:rsidR="00470E37" w:rsidRPr="00436A61">
        <w:rPr>
          <w:lang w:val="en-GB"/>
        </w:rPr>
        <w:t xml:space="preserve">In renewing its decision to </w:t>
      </w:r>
      <w:r w:rsidR="00FB2125" w:rsidRPr="00436A61">
        <w:rPr>
          <w:lang w:val="en-GB"/>
        </w:rPr>
        <w:t>classify the applicant as a “dangerous detainee”</w:t>
      </w:r>
      <w:r w:rsidR="00470E37" w:rsidRPr="00436A61">
        <w:rPr>
          <w:lang w:val="en-GB"/>
        </w:rPr>
        <w:t xml:space="preserve">, the </w:t>
      </w:r>
      <w:r w:rsidR="00BC4D05" w:rsidRPr="00436A61">
        <w:rPr>
          <w:lang w:val="en-GB"/>
        </w:rPr>
        <w:t>commission</w:t>
      </w:r>
      <w:r w:rsidR="00C93A2E" w:rsidRPr="00436A61">
        <w:rPr>
          <w:lang w:val="en-GB"/>
        </w:rPr>
        <w:t xml:space="preserve"> </w:t>
      </w:r>
      <w:r w:rsidR="00470E37" w:rsidRPr="00436A61">
        <w:rPr>
          <w:lang w:val="en-GB"/>
        </w:rPr>
        <w:t xml:space="preserve">reiterated the same reasoning, which </w:t>
      </w:r>
      <w:r w:rsidRPr="00436A61">
        <w:rPr>
          <w:lang w:val="en-GB"/>
        </w:rPr>
        <w:t>read as follows:</w:t>
      </w:r>
    </w:p>
    <w:p w:rsidR="002622B1" w:rsidRPr="00436A61" w:rsidRDefault="002622B1" w:rsidP="00436A61">
      <w:pPr>
        <w:pStyle w:val="ECHRParaQuote"/>
        <w:rPr>
          <w:lang w:val="en-GB"/>
        </w:rPr>
      </w:pPr>
      <w:r w:rsidRPr="00436A61">
        <w:rPr>
          <w:lang w:val="en-GB"/>
        </w:rPr>
        <w:t xml:space="preserve">“His characteristics, personal circumstances, serious lack of moral character and </w:t>
      </w:r>
      <w:r w:rsidR="004C0CE9" w:rsidRPr="00436A61">
        <w:rPr>
          <w:lang w:val="en-GB"/>
        </w:rPr>
        <w:t xml:space="preserve">[the fact of] </w:t>
      </w:r>
      <w:r w:rsidRPr="00436A61">
        <w:rPr>
          <w:lang w:val="en-GB"/>
        </w:rPr>
        <w:t xml:space="preserve">being charged with </w:t>
      </w:r>
      <w:r w:rsidR="004C0CE9" w:rsidRPr="00436A61">
        <w:rPr>
          <w:lang w:val="en-GB"/>
        </w:rPr>
        <w:t>offences</w:t>
      </w:r>
      <w:r w:rsidRPr="00436A61">
        <w:rPr>
          <w:lang w:val="en-GB"/>
        </w:rPr>
        <w:t xml:space="preserve"> </w:t>
      </w:r>
      <w:r w:rsidR="004C0CE9" w:rsidRPr="00436A61">
        <w:rPr>
          <w:lang w:val="en-GB"/>
        </w:rPr>
        <w:t>committed</w:t>
      </w:r>
      <w:r w:rsidRPr="00436A61">
        <w:rPr>
          <w:lang w:val="en-GB"/>
        </w:rPr>
        <w:t xml:space="preserve"> with </w:t>
      </w:r>
      <w:r w:rsidR="00470E37" w:rsidRPr="00436A61">
        <w:rPr>
          <w:lang w:val="en-GB"/>
        </w:rPr>
        <w:t xml:space="preserve">the </w:t>
      </w:r>
      <w:r w:rsidRPr="00436A61">
        <w:rPr>
          <w:lang w:val="en-GB"/>
        </w:rPr>
        <w:t xml:space="preserve">use of </w:t>
      </w:r>
      <w:r w:rsidR="00470E37" w:rsidRPr="00436A61">
        <w:rPr>
          <w:lang w:val="en-GB"/>
        </w:rPr>
        <w:t xml:space="preserve">a </w:t>
      </w:r>
      <w:r w:rsidRPr="00436A61">
        <w:rPr>
          <w:lang w:val="en-GB"/>
        </w:rPr>
        <w:t>firearm</w:t>
      </w:r>
      <w:r w:rsidR="004C0CE9" w:rsidRPr="00436A61">
        <w:rPr>
          <w:lang w:val="en-GB"/>
        </w:rPr>
        <w:t>,</w:t>
      </w:r>
      <w:r w:rsidRPr="00436A61">
        <w:rPr>
          <w:lang w:val="en-GB"/>
        </w:rPr>
        <w:t xml:space="preserve"> pose a serious danger to society </w:t>
      </w:r>
      <w:r w:rsidR="00D93A3F" w:rsidRPr="00436A61">
        <w:rPr>
          <w:lang w:val="en-GB"/>
        </w:rPr>
        <w:t>and</w:t>
      </w:r>
      <w:r w:rsidRPr="00436A61">
        <w:rPr>
          <w:lang w:val="en-GB"/>
        </w:rPr>
        <w:t xml:space="preserve"> to the</w:t>
      </w:r>
      <w:r w:rsidR="00436A61" w:rsidRPr="00436A61">
        <w:rPr>
          <w:lang w:val="en-GB"/>
        </w:rPr>
        <w:t xml:space="preserve"> security of the remand centre.”</w:t>
      </w:r>
    </w:p>
    <w:p w:rsidR="00436A61"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12</w:t>
      </w:r>
      <w:r w:rsidRPr="00436A61">
        <w:rPr>
          <w:lang w:val="en-GB"/>
        </w:rPr>
        <w:fldChar w:fldCharType="end"/>
      </w:r>
      <w:r w:rsidRPr="00436A61">
        <w:rPr>
          <w:lang w:val="en-GB"/>
        </w:rPr>
        <w:t>.  </w:t>
      </w:r>
      <w:r w:rsidR="004C0CE9" w:rsidRPr="00436A61">
        <w:rPr>
          <w:lang w:val="en-GB"/>
        </w:rPr>
        <w:t xml:space="preserve">The </w:t>
      </w:r>
      <w:r w:rsidR="00470E37" w:rsidRPr="00436A61">
        <w:rPr>
          <w:lang w:val="en-GB"/>
        </w:rPr>
        <w:t xml:space="preserve">reasoning </w:t>
      </w:r>
      <w:r w:rsidR="004C0CE9" w:rsidRPr="00436A61">
        <w:rPr>
          <w:lang w:val="en-GB"/>
        </w:rPr>
        <w:t>given on 5 April, 30 June and 30 September 2011</w:t>
      </w:r>
      <w:r w:rsidRPr="00436A61">
        <w:rPr>
          <w:lang w:val="en-GB"/>
        </w:rPr>
        <w:t xml:space="preserve"> </w:t>
      </w:r>
      <w:r w:rsidR="00572530" w:rsidRPr="00436A61">
        <w:rPr>
          <w:lang w:val="en-GB"/>
        </w:rPr>
        <w:t xml:space="preserve">differed slightly in that </w:t>
      </w:r>
      <w:r w:rsidRPr="00436A61">
        <w:rPr>
          <w:lang w:val="en-GB"/>
        </w:rPr>
        <w:t xml:space="preserve">gave </w:t>
      </w:r>
      <w:r w:rsidR="004C0CE9" w:rsidRPr="00436A61">
        <w:rPr>
          <w:lang w:val="en-GB"/>
        </w:rPr>
        <w:t xml:space="preserve">a </w:t>
      </w:r>
      <w:r w:rsidR="00572530" w:rsidRPr="00436A61">
        <w:rPr>
          <w:lang w:val="en-GB"/>
        </w:rPr>
        <w:t xml:space="preserve">detailed </w:t>
      </w:r>
      <w:r w:rsidR="004C0CE9" w:rsidRPr="00436A61">
        <w:rPr>
          <w:lang w:val="en-GB"/>
        </w:rPr>
        <w:t xml:space="preserve">description of </w:t>
      </w:r>
      <w:r w:rsidR="00572530" w:rsidRPr="00436A61">
        <w:rPr>
          <w:lang w:val="en-GB"/>
        </w:rPr>
        <w:t xml:space="preserve">the </w:t>
      </w:r>
      <w:r w:rsidR="004C0CE9" w:rsidRPr="00436A61">
        <w:rPr>
          <w:lang w:val="en-GB"/>
        </w:rPr>
        <w:t>offences with which the applicant had been charged as the ground</w:t>
      </w:r>
      <w:r w:rsidR="00470E37" w:rsidRPr="00436A61">
        <w:rPr>
          <w:lang w:val="en-GB"/>
        </w:rPr>
        <w:t>s</w:t>
      </w:r>
      <w:r w:rsidR="004C0CE9" w:rsidRPr="00436A61">
        <w:rPr>
          <w:lang w:val="en-GB"/>
        </w:rPr>
        <w:t xml:space="preserve"> for </w:t>
      </w:r>
      <w:r w:rsidR="00470E37" w:rsidRPr="00436A61">
        <w:rPr>
          <w:lang w:val="en-GB"/>
        </w:rPr>
        <w:t xml:space="preserve">extending </w:t>
      </w:r>
      <w:r w:rsidR="004C0CE9" w:rsidRPr="00436A61">
        <w:rPr>
          <w:lang w:val="en-GB"/>
        </w:rPr>
        <w:t>the regime. The commission referred to the offence</w:t>
      </w:r>
      <w:r w:rsidR="00D01C3B" w:rsidRPr="00436A61">
        <w:rPr>
          <w:lang w:val="en-GB"/>
        </w:rPr>
        <w:t>s</w:t>
      </w:r>
      <w:r w:rsidR="004C0CE9" w:rsidRPr="00436A61">
        <w:rPr>
          <w:lang w:val="en-GB"/>
        </w:rPr>
        <w:t xml:space="preserve"> of murder and three attempts </w:t>
      </w:r>
      <w:r w:rsidR="00470E37" w:rsidRPr="00436A61">
        <w:rPr>
          <w:lang w:val="en-GB"/>
        </w:rPr>
        <w:t xml:space="preserve">to commit </w:t>
      </w:r>
      <w:r w:rsidR="004C0CE9" w:rsidRPr="00436A61">
        <w:rPr>
          <w:lang w:val="en-GB"/>
        </w:rPr>
        <w:t>murder</w:t>
      </w:r>
      <w:r w:rsidRPr="00436A61">
        <w:rPr>
          <w:lang w:val="en-GB"/>
        </w:rPr>
        <w:t xml:space="preserve"> with </w:t>
      </w:r>
      <w:r w:rsidR="00470E37" w:rsidRPr="00436A61">
        <w:rPr>
          <w:lang w:val="en-GB"/>
        </w:rPr>
        <w:t xml:space="preserve">the </w:t>
      </w:r>
      <w:r w:rsidRPr="00436A61">
        <w:rPr>
          <w:lang w:val="en-GB"/>
        </w:rPr>
        <w:t xml:space="preserve">use of </w:t>
      </w:r>
      <w:r w:rsidR="00470E37" w:rsidRPr="00436A61">
        <w:rPr>
          <w:lang w:val="en-GB"/>
        </w:rPr>
        <w:t xml:space="preserve">a </w:t>
      </w:r>
      <w:r w:rsidRPr="00436A61">
        <w:rPr>
          <w:lang w:val="en-GB"/>
        </w:rPr>
        <w:t>firearm</w:t>
      </w:r>
      <w:r w:rsidR="004C0CE9" w:rsidRPr="00436A61">
        <w:rPr>
          <w:lang w:val="en-GB"/>
        </w:rPr>
        <w:t>.</w:t>
      </w:r>
    </w:p>
    <w:p w:rsidR="00436A61" w:rsidRPr="00436A61" w:rsidRDefault="002622B1"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13</w:t>
      </w:r>
      <w:r w:rsidRPr="00436A61">
        <w:rPr>
          <w:lang w:val="en-GB"/>
        </w:rPr>
        <w:fldChar w:fldCharType="end"/>
      </w:r>
      <w:r w:rsidRPr="00436A61">
        <w:rPr>
          <w:lang w:val="en-GB"/>
        </w:rPr>
        <w:t>.  </w:t>
      </w:r>
      <w:r w:rsidR="00FB2125" w:rsidRPr="00436A61">
        <w:rPr>
          <w:lang w:val="en-GB"/>
        </w:rPr>
        <w:t xml:space="preserve">The applicant lodged </w:t>
      </w:r>
      <w:r w:rsidR="00E36B9B" w:rsidRPr="00436A61">
        <w:rPr>
          <w:lang w:val="en-GB"/>
        </w:rPr>
        <w:t>an</w:t>
      </w:r>
      <w:r w:rsidR="00FB2125" w:rsidRPr="00436A61">
        <w:rPr>
          <w:lang w:val="en-GB"/>
        </w:rPr>
        <w:t xml:space="preserve"> appeal against the decision</w:t>
      </w:r>
      <w:r w:rsidR="00513A8A" w:rsidRPr="00436A61">
        <w:rPr>
          <w:lang w:val="en-GB"/>
        </w:rPr>
        <w:t xml:space="preserve"> of 30 September 2011</w:t>
      </w:r>
      <w:r w:rsidR="00FB2125" w:rsidRPr="00436A61">
        <w:rPr>
          <w:lang w:val="en-GB"/>
        </w:rPr>
        <w:t>.</w:t>
      </w:r>
    </w:p>
    <w:p w:rsidR="00436A61" w:rsidRPr="00436A61" w:rsidRDefault="00FB2125"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14</w:t>
      </w:r>
      <w:r w:rsidRPr="00436A61">
        <w:rPr>
          <w:lang w:val="en-GB"/>
        </w:rPr>
        <w:fldChar w:fldCharType="end"/>
      </w:r>
      <w:r w:rsidRPr="00436A61">
        <w:rPr>
          <w:lang w:val="en-GB"/>
        </w:rPr>
        <w:t xml:space="preserve">.  On 13 December 2011 the </w:t>
      </w:r>
      <w:proofErr w:type="spellStart"/>
      <w:r w:rsidR="00026805" w:rsidRPr="00436A61">
        <w:rPr>
          <w:lang w:val="en-GB"/>
        </w:rPr>
        <w:t>Białystok</w:t>
      </w:r>
      <w:proofErr w:type="spellEnd"/>
      <w:r w:rsidRPr="00436A61">
        <w:rPr>
          <w:lang w:val="en-GB"/>
        </w:rPr>
        <w:t xml:space="preserve"> Regional Court dismissed </w:t>
      </w:r>
      <w:r w:rsidR="00513A8A" w:rsidRPr="00436A61">
        <w:rPr>
          <w:lang w:val="en-GB"/>
        </w:rPr>
        <w:t>the applicant</w:t>
      </w:r>
      <w:r w:rsidR="00436A61" w:rsidRPr="00436A61">
        <w:rPr>
          <w:lang w:val="en-GB"/>
        </w:rPr>
        <w:t>’</w:t>
      </w:r>
      <w:r w:rsidR="00513A8A" w:rsidRPr="00436A61">
        <w:rPr>
          <w:lang w:val="en-GB"/>
        </w:rPr>
        <w:t xml:space="preserve">s </w:t>
      </w:r>
      <w:r w:rsidRPr="00436A61">
        <w:rPr>
          <w:lang w:val="en-GB"/>
        </w:rPr>
        <w:t>appeal</w:t>
      </w:r>
      <w:r w:rsidR="00513A8A" w:rsidRPr="00436A61">
        <w:rPr>
          <w:lang w:val="en-GB"/>
        </w:rPr>
        <w:t xml:space="preserve">, holding </w:t>
      </w:r>
      <w:r w:rsidRPr="00436A61">
        <w:rPr>
          <w:lang w:val="en-GB"/>
        </w:rPr>
        <w:t>that the decision had been lawful.</w:t>
      </w:r>
    </w:p>
    <w:p w:rsidR="00E36B9B"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15</w:t>
      </w:r>
      <w:r w:rsidRPr="00436A61">
        <w:rPr>
          <w:lang w:val="en-GB"/>
        </w:rPr>
        <w:fldChar w:fldCharType="end"/>
      </w:r>
      <w:r w:rsidRPr="00436A61">
        <w:rPr>
          <w:lang w:val="en-GB"/>
        </w:rPr>
        <w:t xml:space="preserve">.  On 29 December 2011 the </w:t>
      </w:r>
      <w:r w:rsidR="00BC4D05" w:rsidRPr="00436A61">
        <w:rPr>
          <w:lang w:val="en-GB"/>
        </w:rPr>
        <w:t xml:space="preserve">commission </w:t>
      </w:r>
      <w:r w:rsidRPr="00436A61">
        <w:rPr>
          <w:lang w:val="en-GB"/>
        </w:rPr>
        <w:t xml:space="preserve">extended the application of the “dangerous detainee” regime </w:t>
      </w:r>
      <w:r w:rsidR="00513A8A" w:rsidRPr="00436A61">
        <w:rPr>
          <w:lang w:val="en-GB"/>
        </w:rPr>
        <w:t xml:space="preserve">to </w:t>
      </w:r>
      <w:r w:rsidRPr="00436A61">
        <w:rPr>
          <w:lang w:val="en-GB"/>
        </w:rPr>
        <w:t>the applicant</w:t>
      </w:r>
      <w:r w:rsidR="00513A8A" w:rsidRPr="00436A61">
        <w:rPr>
          <w:lang w:val="en-GB"/>
        </w:rPr>
        <w:t xml:space="preserve"> for the eleventh time</w:t>
      </w:r>
      <w:r w:rsidRPr="00436A61">
        <w:rPr>
          <w:lang w:val="en-GB"/>
        </w:rPr>
        <w:t xml:space="preserve">. The </w:t>
      </w:r>
      <w:r w:rsidR="00513A8A" w:rsidRPr="00436A61">
        <w:rPr>
          <w:lang w:val="en-GB"/>
        </w:rPr>
        <w:t xml:space="preserve">reasoning given was </w:t>
      </w:r>
      <w:r w:rsidRPr="00436A61">
        <w:rPr>
          <w:lang w:val="en-GB"/>
        </w:rPr>
        <w:t xml:space="preserve">the same as </w:t>
      </w:r>
      <w:r w:rsidR="00513A8A" w:rsidRPr="00436A61">
        <w:rPr>
          <w:lang w:val="en-GB"/>
        </w:rPr>
        <w:t xml:space="preserve">in </w:t>
      </w:r>
      <w:r w:rsidRPr="00436A61">
        <w:rPr>
          <w:lang w:val="en-GB"/>
        </w:rPr>
        <w:t xml:space="preserve">the decisions </w:t>
      </w:r>
      <w:r w:rsidR="00513A8A" w:rsidRPr="00436A61">
        <w:rPr>
          <w:lang w:val="en-GB"/>
        </w:rPr>
        <w:t xml:space="preserve">of </w:t>
      </w:r>
      <w:r w:rsidRPr="00436A61">
        <w:rPr>
          <w:lang w:val="en-GB"/>
        </w:rPr>
        <w:t>2009.</w:t>
      </w:r>
    </w:p>
    <w:p w:rsidR="00436A61" w:rsidRPr="00436A61" w:rsidRDefault="002622B1"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16</w:t>
      </w:r>
      <w:r w:rsidRPr="00436A61">
        <w:rPr>
          <w:lang w:val="en-GB"/>
        </w:rPr>
        <w:fldChar w:fldCharType="end"/>
      </w:r>
      <w:r w:rsidRPr="00436A61">
        <w:rPr>
          <w:lang w:val="en-GB"/>
        </w:rPr>
        <w:t>.  </w:t>
      </w:r>
      <w:r w:rsidR="00FB2125" w:rsidRPr="00436A61">
        <w:rPr>
          <w:lang w:val="en-GB"/>
        </w:rPr>
        <w:t>On 29 March 2012 the commission lifted the “dangerous deta</w:t>
      </w:r>
      <w:r w:rsidRPr="00436A61">
        <w:rPr>
          <w:lang w:val="en-GB"/>
        </w:rPr>
        <w:t xml:space="preserve">inee” regime </w:t>
      </w:r>
      <w:r w:rsidR="00513A8A" w:rsidRPr="00436A61">
        <w:rPr>
          <w:lang w:val="en-GB"/>
        </w:rPr>
        <w:t xml:space="preserve">in respect of </w:t>
      </w:r>
      <w:r w:rsidRPr="00436A61">
        <w:rPr>
          <w:lang w:val="en-GB"/>
        </w:rPr>
        <w:t>the applicant.</w:t>
      </w:r>
      <w:r w:rsidR="00E36B9B" w:rsidRPr="00436A61">
        <w:rPr>
          <w:lang w:val="en-GB"/>
        </w:rPr>
        <w:t xml:space="preserve"> </w:t>
      </w:r>
      <w:r w:rsidR="00513A8A" w:rsidRPr="00436A61">
        <w:rPr>
          <w:lang w:val="en-GB"/>
        </w:rPr>
        <w:t xml:space="preserve">It </w:t>
      </w:r>
      <w:r w:rsidR="00E36B9B" w:rsidRPr="00436A61">
        <w:rPr>
          <w:lang w:val="en-GB"/>
        </w:rPr>
        <w:t>considered</w:t>
      </w:r>
      <w:r w:rsidR="00593F87" w:rsidRPr="00436A61">
        <w:rPr>
          <w:lang w:val="en-GB"/>
        </w:rPr>
        <w:t xml:space="preserve"> that</w:t>
      </w:r>
      <w:r w:rsidR="00E36B9B" w:rsidRPr="00436A61">
        <w:rPr>
          <w:lang w:val="en-GB"/>
        </w:rPr>
        <w:t xml:space="preserve">, on the basis of the </w:t>
      </w:r>
      <w:r w:rsidR="00513A8A" w:rsidRPr="00436A61">
        <w:rPr>
          <w:lang w:val="en-GB"/>
        </w:rPr>
        <w:lastRenderedPageBreak/>
        <w:t xml:space="preserve">relevant </w:t>
      </w:r>
      <w:r w:rsidR="00E36B9B" w:rsidRPr="00436A61">
        <w:rPr>
          <w:lang w:val="en-GB"/>
        </w:rPr>
        <w:t>document</w:t>
      </w:r>
      <w:r w:rsidR="00513A8A" w:rsidRPr="00436A61">
        <w:rPr>
          <w:lang w:val="en-GB"/>
        </w:rPr>
        <w:t>ation</w:t>
      </w:r>
      <w:r w:rsidR="00E36B9B" w:rsidRPr="00436A61">
        <w:rPr>
          <w:lang w:val="en-GB"/>
        </w:rPr>
        <w:t xml:space="preserve"> and the assessment of the applicant</w:t>
      </w:r>
      <w:r w:rsidR="00436A61" w:rsidRPr="00436A61">
        <w:rPr>
          <w:lang w:val="en-GB"/>
        </w:rPr>
        <w:t>’</w:t>
      </w:r>
      <w:r w:rsidR="00E36B9B" w:rsidRPr="00436A61">
        <w:rPr>
          <w:lang w:val="en-GB"/>
        </w:rPr>
        <w:t xml:space="preserve">s behaviour, he no longer posed a danger to society </w:t>
      </w:r>
      <w:r w:rsidR="00513A8A" w:rsidRPr="00436A61">
        <w:rPr>
          <w:lang w:val="en-GB"/>
        </w:rPr>
        <w:t xml:space="preserve">or </w:t>
      </w:r>
      <w:r w:rsidR="00E36B9B" w:rsidRPr="00436A61">
        <w:rPr>
          <w:lang w:val="en-GB"/>
        </w:rPr>
        <w:t>to the security of the remand cent</w:t>
      </w:r>
      <w:r w:rsidR="00D01C3B" w:rsidRPr="00436A61">
        <w:rPr>
          <w:lang w:val="en-GB"/>
        </w:rPr>
        <w:t>re</w:t>
      </w:r>
      <w:r w:rsidR="00E36B9B" w:rsidRPr="00436A61">
        <w:rPr>
          <w:lang w:val="en-GB"/>
        </w:rPr>
        <w:t>.</w:t>
      </w:r>
    </w:p>
    <w:p w:rsidR="00014566" w:rsidRPr="00436A61" w:rsidRDefault="00014566" w:rsidP="00436A61">
      <w:pPr>
        <w:pStyle w:val="ECHRHeading1"/>
        <w:rPr>
          <w:lang w:val="en-GB"/>
        </w:rPr>
      </w:pPr>
      <w:r w:rsidRPr="00436A61">
        <w:rPr>
          <w:lang w:val="en-GB"/>
        </w:rPr>
        <w:t>II.  RELEVANT DOMESTIC LAW AND PRACTICE</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17</w:t>
      </w:r>
      <w:r w:rsidRPr="00436A61">
        <w:rPr>
          <w:lang w:val="en-GB"/>
        </w:rPr>
        <w:fldChar w:fldCharType="end"/>
      </w:r>
      <w:r w:rsidR="00014566" w:rsidRPr="00436A61">
        <w:rPr>
          <w:lang w:val="en-GB"/>
        </w:rPr>
        <w:t>.  </w:t>
      </w:r>
      <w:r w:rsidR="0045778C" w:rsidRPr="00436A61">
        <w:rPr>
          <w:lang w:val="en-GB"/>
        </w:rPr>
        <w:t xml:space="preserve">The relevant domestic law and practice concerning the imposition of </w:t>
      </w:r>
      <w:r w:rsidR="00513A8A" w:rsidRPr="00436A61">
        <w:rPr>
          <w:lang w:val="en-GB"/>
        </w:rPr>
        <w:t xml:space="preserve">the </w:t>
      </w:r>
      <w:r w:rsidR="0045778C" w:rsidRPr="00436A61">
        <w:rPr>
          <w:lang w:val="en-GB"/>
        </w:rPr>
        <w:t>“dangerous detainee” regime are set out in the Court</w:t>
      </w:r>
      <w:r w:rsidR="00436A61" w:rsidRPr="00436A61">
        <w:rPr>
          <w:lang w:val="en-GB"/>
        </w:rPr>
        <w:t>’</w:t>
      </w:r>
      <w:r w:rsidR="0045778C" w:rsidRPr="00436A61">
        <w:rPr>
          <w:lang w:val="en-GB"/>
        </w:rPr>
        <w:t xml:space="preserve">s judgments in the cases of </w:t>
      </w:r>
      <w:proofErr w:type="spellStart"/>
      <w:r w:rsidR="0045778C" w:rsidRPr="00436A61">
        <w:rPr>
          <w:i/>
          <w:lang w:val="en-GB"/>
        </w:rPr>
        <w:t>Piechowicz</w:t>
      </w:r>
      <w:proofErr w:type="spellEnd"/>
      <w:r w:rsidR="0045778C" w:rsidRPr="00436A61">
        <w:rPr>
          <w:i/>
          <w:lang w:val="en-GB"/>
        </w:rPr>
        <w:t xml:space="preserve"> v. Poland</w:t>
      </w:r>
      <w:r w:rsidR="0045778C" w:rsidRPr="00436A61">
        <w:rPr>
          <w:lang w:val="en-GB"/>
        </w:rPr>
        <w:t xml:space="preserve"> (no. 20071/07, §§ 110-17, 17 April 2012), and </w:t>
      </w:r>
      <w:proofErr w:type="spellStart"/>
      <w:r w:rsidR="0045778C" w:rsidRPr="00436A61">
        <w:rPr>
          <w:i/>
          <w:lang w:val="en-GB"/>
        </w:rPr>
        <w:t>Horych</w:t>
      </w:r>
      <w:proofErr w:type="spellEnd"/>
      <w:r w:rsidR="0045778C" w:rsidRPr="00436A61">
        <w:rPr>
          <w:i/>
          <w:lang w:val="en-GB"/>
        </w:rPr>
        <w:t xml:space="preserve"> v. Poland</w:t>
      </w:r>
      <w:r w:rsidR="0045778C" w:rsidRPr="00436A61">
        <w:rPr>
          <w:lang w:val="en-GB"/>
        </w:rPr>
        <w:t xml:space="preserve"> (no. 13621/08, §§ 49-56, 17 April 2012).</w:t>
      </w:r>
    </w:p>
    <w:p w:rsidR="00014566" w:rsidRPr="00436A61" w:rsidRDefault="00014566" w:rsidP="00436A61">
      <w:pPr>
        <w:pStyle w:val="ECHRTitle1"/>
        <w:rPr>
          <w:lang w:val="en-GB"/>
        </w:rPr>
      </w:pPr>
      <w:r w:rsidRPr="00436A61">
        <w:rPr>
          <w:lang w:val="en-GB"/>
        </w:rPr>
        <w:t>THE LAW</w:t>
      </w:r>
    </w:p>
    <w:p w:rsidR="00014566" w:rsidRPr="00436A61" w:rsidRDefault="00014566" w:rsidP="00436A61">
      <w:pPr>
        <w:pStyle w:val="ECHRHeading1"/>
        <w:rPr>
          <w:lang w:val="en-GB"/>
        </w:rPr>
      </w:pPr>
      <w:r w:rsidRPr="00436A61">
        <w:rPr>
          <w:lang w:val="en-GB"/>
        </w:rPr>
        <w:t xml:space="preserve">I.  ALLEGED VIOLATION OF ARTICLE </w:t>
      </w:r>
      <w:r w:rsidR="00E36B9B" w:rsidRPr="00436A61">
        <w:rPr>
          <w:lang w:val="en-GB"/>
        </w:rPr>
        <w:t>3</w:t>
      </w:r>
      <w:r w:rsidRPr="00436A61">
        <w:rPr>
          <w:lang w:val="en-GB"/>
        </w:rPr>
        <w:t xml:space="preserve"> OF THE CONVENTION</w:t>
      </w:r>
    </w:p>
    <w:p w:rsidR="00E36B9B"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18</w:t>
      </w:r>
      <w:r w:rsidRPr="00436A61">
        <w:rPr>
          <w:lang w:val="en-GB"/>
        </w:rPr>
        <w:fldChar w:fldCharType="end"/>
      </w:r>
      <w:r w:rsidR="00014566" w:rsidRPr="00436A61">
        <w:rPr>
          <w:lang w:val="en-GB"/>
        </w:rPr>
        <w:t>.  </w:t>
      </w:r>
      <w:r w:rsidR="00E36B9B" w:rsidRPr="00436A61">
        <w:rPr>
          <w:lang w:val="en-GB"/>
        </w:rPr>
        <w:t xml:space="preserve">The applicant complained that he </w:t>
      </w:r>
      <w:r w:rsidR="00513A8A" w:rsidRPr="00436A61">
        <w:rPr>
          <w:lang w:val="en-GB"/>
        </w:rPr>
        <w:t xml:space="preserve">had been </w:t>
      </w:r>
      <w:r w:rsidR="00E36B9B" w:rsidRPr="00436A61">
        <w:rPr>
          <w:lang w:val="en-GB"/>
        </w:rPr>
        <w:t xml:space="preserve">unlawfully classified as a “dangerous detainee” and subjected to degrading treatment prohibited </w:t>
      </w:r>
      <w:r w:rsidR="00513A8A" w:rsidRPr="00436A61">
        <w:rPr>
          <w:lang w:val="en-GB"/>
        </w:rPr>
        <w:t xml:space="preserve">by </w:t>
      </w:r>
      <w:r w:rsidR="00E36B9B" w:rsidRPr="00436A61">
        <w:rPr>
          <w:lang w:val="en-GB"/>
        </w:rPr>
        <w:t>Article 3 of the Convention, which reads as follows:</w:t>
      </w:r>
    </w:p>
    <w:p w:rsidR="00E36B9B" w:rsidRPr="00436A61" w:rsidRDefault="00E36B9B" w:rsidP="00436A61">
      <w:pPr>
        <w:pStyle w:val="ECHRParaQuote"/>
        <w:rPr>
          <w:lang w:val="en-GB"/>
        </w:rPr>
      </w:pPr>
      <w:r w:rsidRPr="00436A61">
        <w:rPr>
          <w:lang w:val="en-GB"/>
        </w:rPr>
        <w:t>“No one shall be subjected to torture or to inhuman or degrading treatment or punishment.”</w:t>
      </w:r>
    </w:p>
    <w:p w:rsidR="00974BD8"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19</w:t>
      </w:r>
      <w:r w:rsidRPr="00436A61">
        <w:rPr>
          <w:lang w:val="en-GB"/>
        </w:rPr>
        <w:fldChar w:fldCharType="end"/>
      </w:r>
      <w:r w:rsidRPr="00436A61">
        <w:rPr>
          <w:lang w:val="en-GB"/>
        </w:rPr>
        <w:t>.  The Government contested that</w:t>
      </w:r>
      <w:r w:rsidR="00513A8A" w:rsidRPr="00436A61">
        <w:rPr>
          <w:lang w:val="en-GB"/>
        </w:rPr>
        <w:t xml:space="preserve"> allegation</w:t>
      </w:r>
      <w:r w:rsidRPr="00436A61">
        <w:rPr>
          <w:lang w:val="en-GB"/>
        </w:rPr>
        <w:t>.</w:t>
      </w:r>
    </w:p>
    <w:p w:rsidR="00014566" w:rsidRPr="00436A61" w:rsidRDefault="00014566" w:rsidP="00436A61">
      <w:pPr>
        <w:pStyle w:val="ECHRHeading2"/>
      </w:pPr>
      <w:r w:rsidRPr="00436A61">
        <w:rPr>
          <w:lang w:val="en-GB"/>
        </w:rPr>
        <w:t>A.  Admissibility</w:t>
      </w:r>
    </w:p>
    <w:p w:rsidR="00E36B9B" w:rsidRPr="00436A61" w:rsidRDefault="00E36B9B" w:rsidP="00436A61">
      <w:pPr>
        <w:pStyle w:val="ECHRHeading3"/>
        <w:rPr>
          <w:lang w:val="en-GB"/>
        </w:rPr>
      </w:pPr>
      <w:r w:rsidRPr="00436A61">
        <w:rPr>
          <w:lang w:val="en-GB"/>
        </w:rPr>
        <w:t>1.  </w:t>
      </w:r>
      <w:r w:rsidRPr="00436A61">
        <w:t>The</w:t>
      </w:r>
      <w:r w:rsidRPr="00436A61">
        <w:rPr>
          <w:lang w:val="en-GB"/>
        </w:rPr>
        <w:t xml:space="preserve"> parties</w:t>
      </w:r>
      <w:r w:rsidR="00436A61" w:rsidRPr="00436A61">
        <w:rPr>
          <w:lang w:val="en-GB"/>
        </w:rPr>
        <w:t>’</w:t>
      </w:r>
      <w:r w:rsidRPr="00436A61">
        <w:rPr>
          <w:lang w:val="en-GB"/>
        </w:rPr>
        <w:t xml:space="preserve"> submissions</w:t>
      </w:r>
    </w:p>
    <w:p w:rsidR="00D01C3B" w:rsidRPr="00436A61" w:rsidRDefault="009D03AA"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20</w:t>
      </w:r>
      <w:r w:rsidRPr="00436A61">
        <w:rPr>
          <w:lang w:val="en-GB"/>
        </w:rPr>
        <w:fldChar w:fldCharType="end"/>
      </w:r>
      <w:r w:rsidRPr="00436A61">
        <w:rPr>
          <w:lang w:val="en-GB"/>
        </w:rPr>
        <w:t>.  </w:t>
      </w:r>
      <w:r w:rsidR="00E36B9B" w:rsidRPr="00436A61">
        <w:rPr>
          <w:lang w:val="en-GB"/>
        </w:rPr>
        <w:t xml:space="preserve">The Government argued that the applicant had failed to make use of the </w:t>
      </w:r>
      <w:r w:rsidR="00D01C3B" w:rsidRPr="00436A61">
        <w:rPr>
          <w:lang w:val="en-GB"/>
        </w:rPr>
        <w:t xml:space="preserve">available </w:t>
      </w:r>
      <w:r w:rsidR="00E36B9B" w:rsidRPr="00436A61">
        <w:rPr>
          <w:lang w:val="en-GB"/>
        </w:rPr>
        <w:t>remedies</w:t>
      </w:r>
      <w:r w:rsidR="00513A8A" w:rsidRPr="00436A61">
        <w:rPr>
          <w:lang w:val="en-GB"/>
        </w:rPr>
        <w:t>,</w:t>
      </w:r>
      <w:r w:rsidR="00E36B9B" w:rsidRPr="00436A61">
        <w:rPr>
          <w:lang w:val="en-GB"/>
        </w:rPr>
        <w:t xml:space="preserve"> </w:t>
      </w:r>
      <w:r w:rsidR="00513A8A" w:rsidRPr="00436A61">
        <w:rPr>
          <w:lang w:val="en-GB"/>
        </w:rPr>
        <w:t xml:space="preserve">as </w:t>
      </w:r>
      <w:r w:rsidR="00D01C3B" w:rsidRPr="00436A61">
        <w:rPr>
          <w:lang w:val="en-GB"/>
        </w:rPr>
        <w:t xml:space="preserve">he had not appealed against all </w:t>
      </w:r>
      <w:r w:rsidR="00513A8A" w:rsidRPr="00436A61">
        <w:rPr>
          <w:lang w:val="en-GB"/>
        </w:rPr>
        <w:t xml:space="preserve">the </w:t>
      </w:r>
      <w:r w:rsidR="00D01C3B" w:rsidRPr="00436A61">
        <w:rPr>
          <w:lang w:val="en-GB"/>
        </w:rPr>
        <w:t xml:space="preserve">decisions of </w:t>
      </w:r>
      <w:r w:rsidR="008B6826" w:rsidRPr="00436A61">
        <w:rPr>
          <w:lang w:val="en-GB"/>
        </w:rPr>
        <w:t>the penitentiary c</w:t>
      </w:r>
      <w:r w:rsidR="00D01C3B" w:rsidRPr="00436A61">
        <w:rPr>
          <w:lang w:val="en-GB"/>
        </w:rPr>
        <w:t xml:space="preserve">ommission. </w:t>
      </w:r>
      <w:r w:rsidR="00C96AC6" w:rsidRPr="00436A61">
        <w:rPr>
          <w:lang w:val="en-GB"/>
        </w:rPr>
        <w:t>He</w:t>
      </w:r>
      <w:r w:rsidR="00E17BEC" w:rsidRPr="00436A61">
        <w:rPr>
          <w:lang w:val="en-GB"/>
        </w:rPr>
        <w:t xml:space="preserve"> did not appeal </w:t>
      </w:r>
      <w:r w:rsidR="00C96AC6" w:rsidRPr="00436A61">
        <w:rPr>
          <w:lang w:val="en-GB"/>
        </w:rPr>
        <w:t>against</w:t>
      </w:r>
      <w:r w:rsidR="00E17BEC" w:rsidRPr="00436A61">
        <w:rPr>
          <w:lang w:val="en-GB"/>
        </w:rPr>
        <w:t xml:space="preserve"> the first decision of the </w:t>
      </w:r>
      <w:r w:rsidR="00D55675" w:rsidRPr="00436A61">
        <w:rPr>
          <w:lang w:val="en-GB"/>
        </w:rPr>
        <w:t>commission</w:t>
      </w:r>
      <w:r w:rsidR="00C93A2E" w:rsidRPr="00436A61">
        <w:rPr>
          <w:lang w:val="en-GB"/>
        </w:rPr>
        <w:t xml:space="preserve"> </w:t>
      </w:r>
      <w:r w:rsidR="00513A8A" w:rsidRPr="00436A61">
        <w:rPr>
          <w:lang w:val="en-GB"/>
        </w:rPr>
        <w:t xml:space="preserve">of 10 April 2009 </w:t>
      </w:r>
      <w:r w:rsidR="00E17BEC" w:rsidRPr="00436A61">
        <w:rPr>
          <w:lang w:val="en-GB"/>
        </w:rPr>
        <w:t xml:space="preserve">imposing </w:t>
      </w:r>
      <w:r w:rsidR="00C96AC6" w:rsidRPr="00436A61">
        <w:rPr>
          <w:lang w:val="en-GB"/>
        </w:rPr>
        <w:t xml:space="preserve">the regime on </w:t>
      </w:r>
      <w:r w:rsidR="00513A8A" w:rsidRPr="00436A61">
        <w:rPr>
          <w:lang w:val="en-GB"/>
        </w:rPr>
        <w:t xml:space="preserve">him, </w:t>
      </w:r>
      <w:r w:rsidR="00C96AC6" w:rsidRPr="00436A61">
        <w:rPr>
          <w:lang w:val="en-GB"/>
        </w:rPr>
        <w:t xml:space="preserve">or against the following ones. </w:t>
      </w:r>
      <w:r w:rsidR="00D01C3B" w:rsidRPr="00436A61">
        <w:rPr>
          <w:lang w:val="en-GB"/>
        </w:rPr>
        <w:t>In fact, he appealed only on</w:t>
      </w:r>
      <w:r w:rsidR="00513A8A" w:rsidRPr="00436A61">
        <w:rPr>
          <w:lang w:val="en-GB"/>
        </w:rPr>
        <w:t>ce –</w:t>
      </w:r>
      <w:r w:rsidR="00436A61" w:rsidRPr="00436A61">
        <w:rPr>
          <w:lang w:val="en-GB"/>
        </w:rPr>
        <w:t xml:space="preserve"> against the decision of 30 </w:t>
      </w:r>
      <w:r w:rsidR="00D01C3B" w:rsidRPr="00436A61">
        <w:rPr>
          <w:lang w:val="en-GB"/>
        </w:rPr>
        <w:t>September</w:t>
      </w:r>
      <w:r w:rsidR="00A4190E" w:rsidRPr="00436A61">
        <w:rPr>
          <w:lang w:val="en-GB"/>
        </w:rPr>
        <w:t xml:space="preserve"> 2011 </w:t>
      </w:r>
      <w:r w:rsidR="00513A8A" w:rsidRPr="00436A61">
        <w:rPr>
          <w:lang w:val="en-GB"/>
        </w:rPr>
        <w:t xml:space="preserve">– </w:t>
      </w:r>
      <w:r w:rsidR="00D01C3B" w:rsidRPr="00436A61">
        <w:rPr>
          <w:lang w:val="en-GB"/>
        </w:rPr>
        <w:t>and his appeal w</w:t>
      </w:r>
      <w:r w:rsidR="00E26836" w:rsidRPr="00436A61">
        <w:rPr>
          <w:lang w:val="en-GB"/>
        </w:rPr>
        <w:t>as dismissed by the court on 13 </w:t>
      </w:r>
      <w:r w:rsidR="00D01C3B" w:rsidRPr="00436A61">
        <w:rPr>
          <w:lang w:val="en-GB"/>
        </w:rPr>
        <w:t>December 2011. The Government argued that the applicant had been inform</w:t>
      </w:r>
      <w:r w:rsidR="00A4190E" w:rsidRPr="00436A61">
        <w:rPr>
          <w:lang w:val="en-GB"/>
        </w:rPr>
        <w:t>ed</w:t>
      </w:r>
      <w:r w:rsidR="00D01C3B" w:rsidRPr="00436A61">
        <w:rPr>
          <w:lang w:val="en-GB"/>
        </w:rPr>
        <w:t xml:space="preserve"> on each occasion about the time-limit for lodging an appeal but he </w:t>
      </w:r>
      <w:r w:rsidR="00513A8A" w:rsidRPr="00436A61">
        <w:rPr>
          <w:lang w:val="en-GB"/>
        </w:rPr>
        <w:t xml:space="preserve">had </w:t>
      </w:r>
      <w:r w:rsidR="00D01C3B" w:rsidRPr="00436A61">
        <w:rPr>
          <w:lang w:val="en-GB"/>
        </w:rPr>
        <w:t xml:space="preserve">remained totally passive. </w:t>
      </w:r>
      <w:r w:rsidR="00E51983" w:rsidRPr="00436A61">
        <w:rPr>
          <w:lang w:val="en-GB"/>
        </w:rPr>
        <w:t>They concluded that the application should be rejected for non-exhaustion of domestic remedies.</w:t>
      </w:r>
    </w:p>
    <w:p w:rsidR="00E36B9B"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21</w:t>
      </w:r>
      <w:r w:rsidRPr="00436A61">
        <w:rPr>
          <w:lang w:val="en-GB"/>
        </w:rPr>
        <w:fldChar w:fldCharType="end"/>
      </w:r>
      <w:r w:rsidRPr="00436A61">
        <w:rPr>
          <w:lang w:val="en-GB"/>
        </w:rPr>
        <w:t>.  The applicant disagreed.</w:t>
      </w:r>
      <w:r w:rsidR="00D01C3B" w:rsidRPr="00436A61">
        <w:rPr>
          <w:lang w:val="en-GB"/>
        </w:rPr>
        <w:t xml:space="preserve"> He argued that </w:t>
      </w:r>
      <w:r w:rsidR="00D0670A" w:rsidRPr="00436A61">
        <w:rPr>
          <w:lang w:val="en-GB"/>
        </w:rPr>
        <w:t xml:space="preserve">in the light of the Convention principles it </w:t>
      </w:r>
      <w:r w:rsidR="005914F7" w:rsidRPr="00436A61">
        <w:rPr>
          <w:lang w:val="en-GB"/>
        </w:rPr>
        <w:t>had</w:t>
      </w:r>
      <w:r w:rsidR="00D0670A" w:rsidRPr="00436A61">
        <w:rPr>
          <w:lang w:val="en-GB"/>
        </w:rPr>
        <w:t xml:space="preserve"> not </w:t>
      </w:r>
      <w:r w:rsidR="005914F7" w:rsidRPr="00436A61">
        <w:rPr>
          <w:lang w:val="en-GB"/>
        </w:rPr>
        <w:t xml:space="preserve">been </w:t>
      </w:r>
      <w:r w:rsidR="00D0670A" w:rsidRPr="00436A61">
        <w:rPr>
          <w:lang w:val="en-GB"/>
        </w:rPr>
        <w:t xml:space="preserve">necessary for him to appeal against every decision of the commission. </w:t>
      </w:r>
      <w:r w:rsidR="005914F7" w:rsidRPr="00436A61">
        <w:rPr>
          <w:lang w:val="en-GB"/>
        </w:rPr>
        <w:t>H</w:t>
      </w:r>
      <w:r w:rsidR="00D0670A" w:rsidRPr="00436A61">
        <w:rPr>
          <w:lang w:val="en-GB"/>
        </w:rPr>
        <w:t xml:space="preserve">e </w:t>
      </w:r>
      <w:r w:rsidR="00513A8A" w:rsidRPr="00436A61">
        <w:rPr>
          <w:lang w:val="en-GB"/>
        </w:rPr>
        <w:t xml:space="preserve">had </w:t>
      </w:r>
      <w:r w:rsidR="00D0670A" w:rsidRPr="00436A61">
        <w:rPr>
          <w:lang w:val="en-GB"/>
        </w:rPr>
        <w:t>exhaust</w:t>
      </w:r>
      <w:r w:rsidR="005914F7" w:rsidRPr="00436A61">
        <w:rPr>
          <w:lang w:val="en-GB"/>
        </w:rPr>
        <w:t>ed</w:t>
      </w:r>
      <w:r w:rsidR="00D0670A" w:rsidRPr="00436A61">
        <w:rPr>
          <w:lang w:val="en-GB"/>
        </w:rPr>
        <w:t xml:space="preserve"> domestic remedies </w:t>
      </w:r>
      <w:r w:rsidR="00513A8A" w:rsidRPr="00436A61">
        <w:rPr>
          <w:lang w:val="en-GB"/>
        </w:rPr>
        <w:t xml:space="preserve">by </w:t>
      </w:r>
      <w:r w:rsidR="005914F7" w:rsidRPr="00436A61">
        <w:rPr>
          <w:lang w:val="en-GB"/>
        </w:rPr>
        <w:t>appealing</w:t>
      </w:r>
      <w:r w:rsidR="00D0670A" w:rsidRPr="00436A61">
        <w:rPr>
          <w:lang w:val="en-GB"/>
        </w:rPr>
        <w:t xml:space="preserve"> </w:t>
      </w:r>
      <w:r w:rsidR="005914F7" w:rsidRPr="00436A61">
        <w:rPr>
          <w:lang w:val="en-GB"/>
        </w:rPr>
        <w:t>against</w:t>
      </w:r>
      <w:r w:rsidR="00D0670A" w:rsidRPr="00436A61">
        <w:rPr>
          <w:lang w:val="en-GB"/>
        </w:rPr>
        <w:t xml:space="preserve"> the decision of 30 September 2011. </w:t>
      </w:r>
      <w:r w:rsidR="005914F7" w:rsidRPr="00436A61">
        <w:rPr>
          <w:lang w:val="en-GB"/>
        </w:rPr>
        <w:t xml:space="preserve">Moreover, he </w:t>
      </w:r>
      <w:r w:rsidR="00DF703E" w:rsidRPr="00436A61">
        <w:rPr>
          <w:lang w:val="en-GB"/>
        </w:rPr>
        <w:t xml:space="preserve">had been behaving well, hoping </w:t>
      </w:r>
      <w:r w:rsidR="005914F7" w:rsidRPr="00436A61">
        <w:rPr>
          <w:lang w:val="en-GB"/>
        </w:rPr>
        <w:t xml:space="preserve">for the </w:t>
      </w:r>
      <w:r w:rsidR="00A4190E" w:rsidRPr="00436A61">
        <w:rPr>
          <w:lang w:val="en-GB"/>
        </w:rPr>
        <w:t>authorities to lift the measure, as prescribed by law</w:t>
      </w:r>
      <w:r w:rsidR="005914F7" w:rsidRPr="00436A61">
        <w:rPr>
          <w:lang w:val="en-GB"/>
        </w:rPr>
        <w:t xml:space="preserve">. The applicant considered that he had not been passive and that his application should be considered admissible. </w:t>
      </w:r>
      <w:r w:rsidR="00C96AC6" w:rsidRPr="00436A61">
        <w:rPr>
          <w:lang w:val="en-GB"/>
        </w:rPr>
        <w:t xml:space="preserve">He also stated that </w:t>
      </w:r>
      <w:r w:rsidR="00C96AC6" w:rsidRPr="00436A61">
        <w:rPr>
          <w:lang w:val="en-GB"/>
        </w:rPr>
        <w:lastRenderedPageBreak/>
        <w:t xml:space="preserve">he had been prevented from effectively appealing against the first decision of 10 April 2009 as the commission </w:t>
      </w:r>
      <w:r w:rsidR="00BC4D05" w:rsidRPr="00436A61">
        <w:rPr>
          <w:lang w:val="en-GB"/>
        </w:rPr>
        <w:t xml:space="preserve">had </w:t>
      </w:r>
      <w:r w:rsidR="00C96AC6" w:rsidRPr="00436A61">
        <w:rPr>
          <w:lang w:val="en-GB"/>
        </w:rPr>
        <w:t>failed to notify him of that decision on time.</w:t>
      </w:r>
    </w:p>
    <w:p w:rsidR="00E36B9B" w:rsidRPr="00436A61" w:rsidRDefault="00E36B9B" w:rsidP="00436A61">
      <w:pPr>
        <w:pStyle w:val="ECHRHeading3"/>
        <w:rPr>
          <w:lang w:val="en-GB"/>
        </w:rPr>
      </w:pPr>
      <w:r w:rsidRPr="00436A61">
        <w:rPr>
          <w:lang w:val="en-GB"/>
        </w:rPr>
        <w:t>2.  The Court</w:t>
      </w:r>
      <w:r w:rsidR="00436A61" w:rsidRPr="00436A61">
        <w:rPr>
          <w:lang w:val="en-GB"/>
        </w:rPr>
        <w:t>’</w:t>
      </w:r>
      <w:r w:rsidRPr="00436A61">
        <w:rPr>
          <w:lang w:val="en-GB"/>
        </w:rPr>
        <w:t>s assessment</w:t>
      </w:r>
    </w:p>
    <w:p w:rsidR="00E36B9B"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22</w:t>
      </w:r>
      <w:r w:rsidRPr="00436A61">
        <w:rPr>
          <w:lang w:val="en-GB"/>
        </w:rPr>
        <w:fldChar w:fldCharType="end"/>
      </w:r>
      <w:r w:rsidRPr="00436A61">
        <w:rPr>
          <w:lang w:val="en-GB"/>
        </w:rPr>
        <w:t xml:space="preserve">.  The Court reiterates that although Article 35 § 1 of the Convention requires that complaints intended to be brought subsequently before the Court should have been made to the appropriate domestic body, it does not require that recourse should be had to remedies that are inadequate or ineffective (see </w:t>
      </w:r>
      <w:proofErr w:type="spellStart"/>
      <w:r w:rsidR="00291512" w:rsidRPr="00436A61">
        <w:rPr>
          <w:i/>
          <w:iCs/>
          <w:lang w:val="en-GB"/>
        </w:rPr>
        <w:t>Egmez</w:t>
      </w:r>
      <w:proofErr w:type="spellEnd"/>
      <w:r w:rsidR="00291512" w:rsidRPr="00436A61">
        <w:rPr>
          <w:i/>
          <w:iCs/>
          <w:lang w:val="en-GB"/>
        </w:rPr>
        <w:t xml:space="preserve"> v. Cyprus</w:t>
      </w:r>
      <w:r w:rsidR="00291512" w:rsidRPr="00436A61">
        <w:rPr>
          <w:lang w:val="en-GB"/>
        </w:rPr>
        <w:t>, no. 30873/96, § 64, ECHR 2000</w:t>
      </w:r>
      <w:r w:rsidR="00291512" w:rsidRPr="00436A61">
        <w:rPr>
          <w:lang w:val="en-GB"/>
        </w:rPr>
        <w:noBreakHyphen/>
        <w:t>XII</w:t>
      </w:r>
      <w:r w:rsidRPr="00436A61">
        <w:rPr>
          <w:lang w:val="en-GB"/>
        </w:rPr>
        <w:t>).</w:t>
      </w:r>
    </w:p>
    <w:p w:rsidR="00A33A3C"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23</w:t>
      </w:r>
      <w:r w:rsidRPr="00436A61">
        <w:rPr>
          <w:lang w:val="en-GB"/>
        </w:rPr>
        <w:fldChar w:fldCharType="end"/>
      </w:r>
      <w:r w:rsidRPr="00436A61">
        <w:rPr>
          <w:lang w:val="en-GB"/>
        </w:rPr>
        <w:t xml:space="preserve">.  In the present case the Court observes that the applicant appealed to the </w:t>
      </w:r>
      <w:proofErr w:type="spellStart"/>
      <w:r w:rsidR="00026805" w:rsidRPr="00436A61">
        <w:rPr>
          <w:lang w:val="en-GB"/>
        </w:rPr>
        <w:t>Białystok</w:t>
      </w:r>
      <w:proofErr w:type="spellEnd"/>
      <w:r w:rsidR="00DF703E" w:rsidRPr="00436A61">
        <w:rPr>
          <w:lang w:val="en-GB"/>
        </w:rPr>
        <w:t xml:space="preserve"> Regional Court </w:t>
      </w:r>
      <w:r w:rsidRPr="00436A61">
        <w:rPr>
          <w:lang w:val="en-GB"/>
        </w:rPr>
        <w:t xml:space="preserve">against </w:t>
      </w:r>
      <w:r w:rsidR="00A33A3C" w:rsidRPr="00436A61">
        <w:rPr>
          <w:lang w:val="en-GB"/>
        </w:rPr>
        <w:t>one</w:t>
      </w:r>
      <w:r w:rsidRPr="00436A61">
        <w:rPr>
          <w:lang w:val="en-GB"/>
        </w:rPr>
        <w:t xml:space="preserve"> decision classifying him as a </w:t>
      </w:r>
      <w:r w:rsidR="00DF703E" w:rsidRPr="00436A61">
        <w:rPr>
          <w:lang w:val="en-GB"/>
        </w:rPr>
        <w:t>“</w:t>
      </w:r>
      <w:r w:rsidRPr="00436A61">
        <w:rPr>
          <w:lang w:val="en-GB"/>
        </w:rPr>
        <w:t>dangerous detainee</w:t>
      </w:r>
      <w:r w:rsidR="00DF703E" w:rsidRPr="00436A61">
        <w:rPr>
          <w:lang w:val="en-GB"/>
        </w:rPr>
        <w:t>”</w:t>
      </w:r>
      <w:r w:rsidRPr="00436A61">
        <w:rPr>
          <w:lang w:val="en-GB"/>
        </w:rPr>
        <w:t xml:space="preserve"> </w:t>
      </w:r>
      <w:r w:rsidR="00A33A3C" w:rsidRPr="00436A61">
        <w:rPr>
          <w:lang w:val="en-GB"/>
        </w:rPr>
        <w:t xml:space="preserve">issued on 30 September 2011 </w:t>
      </w:r>
      <w:r w:rsidRPr="00436A61">
        <w:rPr>
          <w:lang w:val="en-GB"/>
        </w:rPr>
        <w:t xml:space="preserve">(see paragraph </w:t>
      </w:r>
      <w:r w:rsidR="00A33A3C" w:rsidRPr="00436A61">
        <w:rPr>
          <w:lang w:val="en-GB"/>
        </w:rPr>
        <w:t>13</w:t>
      </w:r>
      <w:r w:rsidR="00436A61" w:rsidRPr="00436A61">
        <w:rPr>
          <w:lang w:val="en-GB"/>
        </w:rPr>
        <w:t xml:space="preserve"> </w:t>
      </w:r>
      <w:r w:rsidRPr="00436A61">
        <w:rPr>
          <w:lang w:val="en-GB"/>
        </w:rPr>
        <w:t xml:space="preserve">above). </w:t>
      </w:r>
      <w:r w:rsidR="00A33A3C" w:rsidRPr="00436A61">
        <w:rPr>
          <w:lang w:val="en-GB"/>
        </w:rPr>
        <w:t xml:space="preserve">The applicant remained in the regime for </w:t>
      </w:r>
      <w:r w:rsidR="00DF703E" w:rsidRPr="00436A61">
        <w:rPr>
          <w:lang w:val="en-GB"/>
        </w:rPr>
        <w:t xml:space="preserve">a </w:t>
      </w:r>
      <w:r w:rsidR="00A33A3C" w:rsidRPr="00436A61">
        <w:rPr>
          <w:lang w:val="en-GB"/>
        </w:rPr>
        <w:t>further six months</w:t>
      </w:r>
      <w:r w:rsidR="00DF703E" w:rsidRPr="00436A61">
        <w:rPr>
          <w:lang w:val="en-GB"/>
        </w:rPr>
        <w:t>,</w:t>
      </w:r>
      <w:r w:rsidR="00A33A3C" w:rsidRPr="00436A61">
        <w:rPr>
          <w:lang w:val="en-GB"/>
        </w:rPr>
        <w:t xml:space="preserve"> after which the penitentiary commission decided to lift the measure. The applicant lodged his application with the Court </w:t>
      </w:r>
      <w:r w:rsidR="00B65E4A" w:rsidRPr="00436A61">
        <w:rPr>
          <w:lang w:val="en-GB"/>
        </w:rPr>
        <w:t xml:space="preserve">within six months </w:t>
      </w:r>
      <w:r w:rsidR="00DF703E" w:rsidRPr="00436A61">
        <w:rPr>
          <w:lang w:val="en-GB"/>
        </w:rPr>
        <w:t xml:space="preserve">of </w:t>
      </w:r>
      <w:r w:rsidR="00B65E4A" w:rsidRPr="00436A61">
        <w:rPr>
          <w:lang w:val="en-GB"/>
        </w:rPr>
        <w:t>that date.</w:t>
      </w:r>
    </w:p>
    <w:p w:rsidR="00AD4A11" w:rsidRPr="00436A61" w:rsidRDefault="00AD4A11"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24</w:t>
      </w:r>
      <w:r w:rsidRPr="00436A61">
        <w:rPr>
          <w:lang w:val="en-GB"/>
        </w:rPr>
        <w:fldChar w:fldCharType="end"/>
      </w:r>
      <w:r w:rsidRPr="00436A61">
        <w:rPr>
          <w:lang w:val="en-GB"/>
        </w:rPr>
        <w:t>.  </w:t>
      </w:r>
      <w:r w:rsidR="002959BF" w:rsidRPr="00436A61">
        <w:t>The Court reiterates that Article 35 of the Convention, which sets out the rule on exhaustion of domestic remedies, provides for a distribution of the burden of proof.</w:t>
      </w:r>
      <w:r w:rsidRPr="00436A61">
        <w:rPr>
          <w:lang w:val="en-GB"/>
        </w:rPr>
        <w:t xml:space="preserve"> It is incumbent</w:t>
      </w:r>
      <w:r w:rsidR="00026805" w:rsidRPr="00436A61">
        <w:rPr>
          <w:lang w:val="en-GB"/>
        </w:rPr>
        <w:t xml:space="preserve"> on the Government claiming non</w:t>
      </w:r>
      <w:r w:rsidR="00026805" w:rsidRPr="00436A61">
        <w:rPr>
          <w:lang w:val="en-GB"/>
        </w:rPr>
        <w:noBreakHyphen/>
      </w:r>
      <w:r w:rsidRPr="00436A61">
        <w:rPr>
          <w:lang w:val="en-GB"/>
        </w:rPr>
        <w:t>exhaustion to satisfy the Court that the remedy was an effective one available in theory and practice at the relevant time, that is to say, that it was accessible, was capable of providing redress in respect of the applicant</w:t>
      </w:r>
      <w:r w:rsidR="00436A61" w:rsidRPr="00436A61">
        <w:rPr>
          <w:lang w:val="en-GB"/>
        </w:rPr>
        <w:t>’</w:t>
      </w:r>
      <w:r w:rsidRPr="00436A61">
        <w:rPr>
          <w:lang w:val="en-GB"/>
        </w:rPr>
        <w:t>s complaints and offered reasonable prospects of success. In the present case the Court is not persuaded by the evidence provided by the Government in support of their objection.</w:t>
      </w:r>
    </w:p>
    <w:p w:rsidR="00C96AC6" w:rsidRPr="00436A61" w:rsidRDefault="00387403" w:rsidP="00436A61">
      <w:pPr>
        <w:pStyle w:val="ECHRPara"/>
      </w:pPr>
      <w:r>
        <w:fldChar w:fldCharType="begin"/>
      </w:r>
      <w:r>
        <w:instrText xml:space="preserve"> SEQ level0 \*arabic </w:instrText>
      </w:r>
      <w:r>
        <w:fldChar w:fldCharType="separate"/>
      </w:r>
      <w:r w:rsidR="00436A61" w:rsidRPr="00436A61">
        <w:rPr>
          <w:noProof/>
        </w:rPr>
        <w:t>25</w:t>
      </w:r>
      <w:r>
        <w:rPr>
          <w:noProof/>
        </w:rPr>
        <w:fldChar w:fldCharType="end"/>
      </w:r>
      <w:r w:rsidR="00C96AC6" w:rsidRPr="00436A61">
        <w:t>.  In any event, in the present case the alleged non-exhaustion of domestic remedies is inseparably linked with the Court</w:t>
      </w:r>
      <w:r w:rsidR="00436A61" w:rsidRPr="00436A61">
        <w:t>’</w:t>
      </w:r>
      <w:r w:rsidR="00C96AC6" w:rsidRPr="00436A61">
        <w:t xml:space="preserve">s assessment of the </w:t>
      </w:r>
      <w:r w:rsidR="007B5B88" w:rsidRPr="00436A61">
        <w:t>reasonableness</w:t>
      </w:r>
      <w:r w:rsidR="00C96AC6" w:rsidRPr="00436A61">
        <w:t xml:space="preserve"> of the measure</w:t>
      </w:r>
      <w:r w:rsidR="007B5B88" w:rsidRPr="00436A61">
        <w:t>s</w:t>
      </w:r>
      <w:r w:rsidR="00C96AC6" w:rsidRPr="00436A61">
        <w:t xml:space="preserve"> complained of, </w:t>
      </w:r>
      <w:r w:rsidR="00E51983" w:rsidRPr="00436A61">
        <w:t xml:space="preserve">and </w:t>
      </w:r>
      <w:r w:rsidR="00C96AC6" w:rsidRPr="00436A61">
        <w:t>in particular with the question whether the lengthy imposition of the dangerous detainee regime on the applicant was properly justified by the authorities.</w:t>
      </w:r>
      <w:r w:rsidR="00DF703E" w:rsidRPr="00436A61">
        <w:t xml:space="preserve"> In the Court</w:t>
      </w:r>
      <w:r w:rsidR="00436A61" w:rsidRPr="00436A61">
        <w:t>’</w:t>
      </w:r>
      <w:r w:rsidR="00DF703E" w:rsidRPr="00436A61">
        <w:t>s view,</w:t>
      </w:r>
      <w:r w:rsidR="00C96AC6" w:rsidRPr="00436A61">
        <w:t xml:space="preserve"> </w:t>
      </w:r>
      <w:r w:rsidR="00DF703E" w:rsidRPr="00436A61">
        <w:t xml:space="preserve">it would therefore be more appropriate to deal with </w:t>
      </w:r>
      <w:r w:rsidR="00C96AC6" w:rsidRPr="00436A61">
        <w:t>the Government</w:t>
      </w:r>
      <w:r w:rsidR="00436A61" w:rsidRPr="00436A61">
        <w:t>’</w:t>
      </w:r>
      <w:r w:rsidR="00C96AC6" w:rsidRPr="00436A61">
        <w:t>s argument at the merits stage.</w:t>
      </w:r>
    </w:p>
    <w:p w:rsidR="00C96AC6" w:rsidRPr="00436A61" w:rsidRDefault="00387403" w:rsidP="00436A61">
      <w:pPr>
        <w:pStyle w:val="ECHRPara"/>
      </w:pPr>
      <w:r>
        <w:fldChar w:fldCharType="begin"/>
      </w:r>
      <w:r>
        <w:instrText xml:space="preserve"> SEQ level0 \*arabic </w:instrText>
      </w:r>
      <w:r>
        <w:fldChar w:fldCharType="separate"/>
      </w:r>
      <w:r w:rsidR="00436A61" w:rsidRPr="00436A61">
        <w:rPr>
          <w:noProof/>
        </w:rPr>
        <w:t>26</w:t>
      </w:r>
      <w:r>
        <w:rPr>
          <w:noProof/>
        </w:rPr>
        <w:fldChar w:fldCharType="end"/>
      </w:r>
      <w:r w:rsidR="00205D20" w:rsidRPr="00436A61">
        <w:t>.  </w:t>
      </w:r>
      <w:r w:rsidR="00C96AC6" w:rsidRPr="00436A61">
        <w:t>The Court accordingly joins the Government</w:t>
      </w:r>
      <w:r w:rsidR="00436A61" w:rsidRPr="00436A61">
        <w:t>’</w:t>
      </w:r>
      <w:r w:rsidR="00C96AC6" w:rsidRPr="00436A61">
        <w:t>s plea of inadmissibility on the ground</w:t>
      </w:r>
      <w:r w:rsidR="00DF703E" w:rsidRPr="00436A61">
        <w:t>s</w:t>
      </w:r>
      <w:r w:rsidR="00C96AC6" w:rsidRPr="00436A61">
        <w:t xml:space="preserve"> of </w:t>
      </w:r>
      <w:r w:rsidR="007B5B88" w:rsidRPr="00436A61">
        <w:t>non-exhaustion</w:t>
      </w:r>
      <w:r w:rsidR="00C96AC6" w:rsidRPr="00436A61">
        <w:t xml:space="preserve"> to the merits of the case.</w:t>
      </w:r>
    </w:p>
    <w:p w:rsidR="00B65E4A" w:rsidRPr="00436A61" w:rsidRDefault="00E36B9B"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27</w:t>
      </w:r>
      <w:r w:rsidRPr="00436A61">
        <w:rPr>
          <w:lang w:val="en-GB"/>
        </w:rPr>
        <w:fldChar w:fldCharType="end"/>
      </w:r>
      <w:r w:rsidRPr="00436A61">
        <w:rPr>
          <w:lang w:val="en-GB"/>
        </w:rPr>
        <w:t>.  </w:t>
      </w:r>
      <w:r w:rsidR="00B65E4A" w:rsidRPr="00436A61">
        <w:rPr>
          <w:lang w:val="en-GB"/>
        </w:rPr>
        <w:t xml:space="preserve"> The Court further notes that </w:t>
      </w:r>
      <w:r w:rsidR="007B5B88" w:rsidRPr="00436A61">
        <w:rPr>
          <w:lang w:val="en-GB"/>
        </w:rPr>
        <w:t>this complaint</w:t>
      </w:r>
      <w:r w:rsidR="00B65E4A" w:rsidRPr="00436A61">
        <w:rPr>
          <w:lang w:val="en-GB"/>
        </w:rPr>
        <w:t xml:space="preserve"> is not manifestly ill</w:t>
      </w:r>
      <w:r w:rsidR="00B65E4A" w:rsidRPr="00436A61">
        <w:rPr>
          <w:lang w:val="en-GB"/>
        </w:rPr>
        <w:noBreakHyphen/>
        <w:t>founded within the meaning of Article 35 § 3 of the Convention and is not inadmissible on any other grounds. It must therefore be declared admissible.</w:t>
      </w:r>
    </w:p>
    <w:p w:rsidR="00014566" w:rsidRPr="00436A61" w:rsidRDefault="00014566" w:rsidP="00436A61">
      <w:pPr>
        <w:pStyle w:val="ECHRHeading2"/>
      </w:pPr>
      <w:r w:rsidRPr="00436A61">
        <w:rPr>
          <w:lang w:val="en-GB"/>
        </w:rPr>
        <w:lastRenderedPageBreak/>
        <w:t>B.  Merits</w:t>
      </w:r>
    </w:p>
    <w:p w:rsidR="0045778C" w:rsidRPr="00436A61" w:rsidRDefault="0045778C" w:rsidP="00436A61">
      <w:pPr>
        <w:pStyle w:val="ECHRHeading3"/>
        <w:rPr>
          <w:lang w:val="en-GB"/>
        </w:rPr>
      </w:pPr>
      <w:r w:rsidRPr="00436A61">
        <w:rPr>
          <w:lang w:val="en-GB"/>
        </w:rPr>
        <w:t>1.  The applicant</w:t>
      </w:r>
    </w:p>
    <w:p w:rsidR="00436A61" w:rsidRPr="00436A61" w:rsidRDefault="0045778C"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28</w:t>
      </w:r>
      <w:r w:rsidRPr="00436A61">
        <w:rPr>
          <w:lang w:val="en-GB"/>
        </w:rPr>
        <w:fldChar w:fldCharType="end"/>
      </w:r>
      <w:r w:rsidRPr="00436A61">
        <w:rPr>
          <w:lang w:val="en-GB"/>
        </w:rPr>
        <w:t xml:space="preserve">.  The applicant submitted that the prolonged imposition of the “dangerous detainee” regime had been in breach of Article 3 of the Convention. In his opinion, there had been no reasonable grounds for applying the regime to him. </w:t>
      </w:r>
      <w:r w:rsidR="000A756E" w:rsidRPr="00436A61">
        <w:rPr>
          <w:lang w:val="en-GB"/>
        </w:rPr>
        <w:t xml:space="preserve">All </w:t>
      </w:r>
      <w:r w:rsidR="00D93A3F" w:rsidRPr="00436A61">
        <w:rPr>
          <w:lang w:val="en-GB"/>
        </w:rPr>
        <w:t xml:space="preserve">of the </w:t>
      </w:r>
      <w:r w:rsidR="000A756E" w:rsidRPr="00436A61">
        <w:rPr>
          <w:lang w:val="en-GB"/>
        </w:rPr>
        <w:t xml:space="preserve">decisions imposing and extending the regime </w:t>
      </w:r>
      <w:r w:rsidR="00E51983" w:rsidRPr="00436A61">
        <w:rPr>
          <w:lang w:val="en-GB"/>
        </w:rPr>
        <w:t>lacked justification</w:t>
      </w:r>
      <w:r w:rsidR="000A756E" w:rsidRPr="00436A61">
        <w:rPr>
          <w:lang w:val="en-GB"/>
        </w:rPr>
        <w:t xml:space="preserve"> and did not refer to any individual circumstances </w:t>
      </w:r>
      <w:r w:rsidR="00405AD7" w:rsidRPr="00436A61">
        <w:rPr>
          <w:lang w:val="en-GB"/>
        </w:rPr>
        <w:t>attributable to</w:t>
      </w:r>
      <w:r w:rsidR="00DF703E" w:rsidRPr="00436A61">
        <w:rPr>
          <w:lang w:val="en-GB"/>
        </w:rPr>
        <w:t xml:space="preserve"> him</w:t>
      </w:r>
      <w:r w:rsidR="00405AD7" w:rsidRPr="00436A61">
        <w:rPr>
          <w:lang w:val="en-GB"/>
        </w:rPr>
        <w:t>. The regime was imposed arbitrarily and extended automatically. Moreover, his good behaviour</w:t>
      </w:r>
      <w:r w:rsidR="00DA75A3" w:rsidRPr="00436A61">
        <w:rPr>
          <w:lang w:val="en-GB"/>
        </w:rPr>
        <w:t xml:space="preserve"> in the remand</w:t>
      </w:r>
      <w:r w:rsidR="00DF703E" w:rsidRPr="00436A61">
        <w:rPr>
          <w:lang w:val="en-GB"/>
        </w:rPr>
        <w:t xml:space="preserve"> centre </w:t>
      </w:r>
      <w:r w:rsidR="00405AD7" w:rsidRPr="00436A61">
        <w:rPr>
          <w:lang w:val="en-GB"/>
        </w:rPr>
        <w:t>had not been taken into account by the</w:t>
      </w:r>
      <w:r w:rsidR="00C93A2E" w:rsidRPr="00436A61">
        <w:rPr>
          <w:lang w:val="en-GB"/>
        </w:rPr>
        <w:t xml:space="preserve"> </w:t>
      </w:r>
      <w:r w:rsidR="00DA75A3" w:rsidRPr="00436A61">
        <w:rPr>
          <w:lang w:val="en-GB"/>
        </w:rPr>
        <w:t>penitentiary commission</w:t>
      </w:r>
      <w:r w:rsidR="00405AD7" w:rsidRPr="00436A61">
        <w:rPr>
          <w:lang w:val="en-GB"/>
        </w:rPr>
        <w:t>.</w:t>
      </w:r>
    </w:p>
    <w:p w:rsidR="00405AD7" w:rsidRPr="00436A61" w:rsidRDefault="0045778C"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29</w:t>
      </w:r>
      <w:r w:rsidRPr="00436A61">
        <w:rPr>
          <w:lang w:val="en-GB"/>
        </w:rPr>
        <w:fldChar w:fldCharType="end"/>
      </w:r>
      <w:r w:rsidRPr="00436A61">
        <w:rPr>
          <w:lang w:val="en-GB"/>
        </w:rPr>
        <w:t>.  </w:t>
      </w:r>
      <w:r w:rsidR="00DF703E" w:rsidRPr="00436A61">
        <w:rPr>
          <w:lang w:val="en-GB"/>
        </w:rPr>
        <w:t>The applicant</w:t>
      </w:r>
      <w:r w:rsidRPr="00436A61">
        <w:rPr>
          <w:lang w:val="en-GB"/>
        </w:rPr>
        <w:t xml:space="preserve"> submitted that he had been held in solitary confinement. He further referred to the prolonged and excessive isolation from his family, the outside world and other detainees, and to other restrictions, such as wearing “joined shackles”, routine strip</w:t>
      </w:r>
      <w:r w:rsidR="00DF703E" w:rsidRPr="00436A61">
        <w:rPr>
          <w:lang w:val="en-GB"/>
        </w:rPr>
        <w:t xml:space="preserve"> </w:t>
      </w:r>
      <w:r w:rsidRPr="00436A61">
        <w:rPr>
          <w:lang w:val="en-GB"/>
        </w:rPr>
        <w:t>searches to which he had been subjected on a daily basis and, lastly, monitoring of his cell (including the sanitary facilities) via closed</w:t>
      </w:r>
      <w:r w:rsidRPr="00436A61">
        <w:rPr>
          <w:lang w:val="en-GB"/>
        </w:rPr>
        <w:noBreakHyphen/>
        <w:t xml:space="preserve">circuit television. The applicant stressed that all of his movements in his cell had been constantly monitored. Those images had been recorded and stored for at least seven days. Every time he left or entered his cell, usually several times a day, he had been subjected to a degrading, exceptionally intrusive body search by </w:t>
      </w:r>
      <w:r w:rsidR="00405AD7" w:rsidRPr="00436A61">
        <w:rPr>
          <w:lang w:val="en-GB"/>
        </w:rPr>
        <w:t xml:space="preserve">two </w:t>
      </w:r>
      <w:r w:rsidRPr="00436A61">
        <w:rPr>
          <w:lang w:val="en-GB"/>
        </w:rPr>
        <w:t xml:space="preserve">prison guards. </w:t>
      </w:r>
      <w:r w:rsidR="00405AD7" w:rsidRPr="00436A61">
        <w:rPr>
          <w:lang w:val="en-GB"/>
        </w:rPr>
        <w:t xml:space="preserve">He was isolated from other </w:t>
      </w:r>
      <w:r w:rsidRPr="00436A61">
        <w:rPr>
          <w:lang w:val="en-GB"/>
        </w:rPr>
        <w:t>inmates</w:t>
      </w:r>
      <w:r w:rsidR="00405AD7" w:rsidRPr="00436A61">
        <w:rPr>
          <w:lang w:val="en-GB"/>
        </w:rPr>
        <w:t xml:space="preserve"> and had </w:t>
      </w:r>
      <w:r w:rsidR="0083587B" w:rsidRPr="00436A61">
        <w:rPr>
          <w:lang w:val="en-GB"/>
        </w:rPr>
        <w:t xml:space="preserve">the </w:t>
      </w:r>
      <w:r w:rsidR="00405AD7" w:rsidRPr="00436A61">
        <w:rPr>
          <w:lang w:val="en-GB"/>
        </w:rPr>
        <w:t>right to one solitary walk in the prison yard per day.</w:t>
      </w:r>
    </w:p>
    <w:p w:rsidR="0045778C" w:rsidRPr="00436A61" w:rsidRDefault="0045778C" w:rsidP="00436A61">
      <w:pPr>
        <w:pStyle w:val="ECHRHeading3"/>
        <w:rPr>
          <w:lang w:val="en-GB"/>
        </w:rPr>
      </w:pPr>
      <w:r w:rsidRPr="00436A61">
        <w:rPr>
          <w:lang w:val="en-GB"/>
        </w:rPr>
        <w:t>2.  The Government</w:t>
      </w:r>
    </w:p>
    <w:p w:rsidR="0045778C" w:rsidRPr="00436A61" w:rsidRDefault="0045778C"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30</w:t>
      </w:r>
      <w:r w:rsidRPr="00436A61">
        <w:rPr>
          <w:lang w:val="en-GB"/>
        </w:rPr>
        <w:fldChar w:fldCharType="end"/>
      </w:r>
      <w:r w:rsidRPr="00436A61">
        <w:rPr>
          <w:lang w:val="en-GB"/>
        </w:rPr>
        <w:t>.  The Government stressed that in the present case the treatment complained of had not attained the minimum level of severity required under Article 3.</w:t>
      </w:r>
    </w:p>
    <w:p w:rsidR="00436A61" w:rsidRPr="00436A61" w:rsidRDefault="0045778C"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31</w:t>
      </w:r>
      <w:r w:rsidRPr="00436A61">
        <w:rPr>
          <w:lang w:val="en-GB"/>
        </w:rPr>
        <w:fldChar w:fldCharType="end"/>
      </w:r>
      <w:r w:rsidRPr="00436A61">
        <w:rPr>
          <w:lang w:val="en-GB"/>
        </w:rPr>
        <w:t xml:space="preserve">.  The Government maintained that the applicant had been classified as a “dangerous detainee” in accordance with the relevant legal provisions and </w:t>
      </w:r>
      <w:r w:rsidR="00D93A3F" w:rsidRPr="00436A61">
        <w:rPr>
          <w:lang w:val="en-GB"/>
        </w:rPr>
        <w:t xml:space="preserve">that </w:t>
      </w:r>
      <w:r w:rsidR="009667B2" w:rsidRPr="00436A61">
        <w:rPr>
          <w:lang w:val="en-GB"/>
        </w:rPr>
        <w:t xml:space="preserve">the </w:t>
      </w:r>
      <w:r w:rsidR="00405AD7" w:rsidRPr="00436A61">
        <w:rPr>
          <w:lang w:val="en-GB"/>
        </w:rPr>
        <w:t xml:space="preserve">measures </w:t>
      </w:r>
      <w:r w:rsidR="009667B2" w:rsidRPr="00436A61">
        <w:rPr>
          <w:lang w:val="en-GB"/>
        </w:rPr>
        <w:t xml:space="preserve">complained of </w:t>
      </w:r>
      <w:r w:rsidR="00405AD7" w:rsidRPr="00436A61">
        <w:rPr>
          <w:lang w:val="en-GB"/>
        </w:rPr>
        <w:t xml:space="preserve">had had </w:t>
      </w:r>
      <w:r w:rsidR="00D93A3F" w:rsidRPr="00436A61">
        <w:rPr>
          <w:lang w:val="en-GB"/>
        </w:rPr>
        <w:t xml:space="preserve">a </w:t>
      </w:r>
      <w:r w:rsidR="00405AD7" w:rsidRPr="00436A61">
        <w:rPr>
          <w:lang w:val="en-GB"/>
        </w:rPr>
        <w:t>legal basis. The</w:t>
      </w:r>
      <w:r w:rsidR="00D93A3F" w:rsidRPr="00436A61">
        <w:rPr>
          <w:lang w:val="en-GB"/>
        </w:rPr>
        <w:t>y</w:t>
      </w:r>
      <w:r w:rsidR="00405AD7" w:rsidRPr="00436A61">
        <w:rPr>
          <w:lang w:val="en-GB"/>
        </w:rPr>
        <w:t xml:space="preserve"> stressed that, pursuant to Article 212(b) of the Code of Execution of Criminal Sentences, the authorities had been obliged to carry out a “strip</w:t>
      </w:r>
      <w:r w:rsidR="0083587B" w:rsidRPr="00436A61">
        <w:rPr>
          <w:lang w:val="en-GB"/>
        </w:rPr>
        <w:t xml:space="preserve"> </w:t>
      </w:r>
      <w:r w:rsidR="00405AD7" w:rsidRPr="00436A61">
        <w:rPr>
          <w:lang w:val="en-GB"/>
        </w:rPr>
        <w:t xml:space="preserve">search” of the applicant every time he left or entered his cell. </w:t>
      </w:r>
    </w:p>
    <w:p w:rsidR="0045778C" w:rsidRPr="00436A61" w:rsidRDefault="0045778C"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32</w:t>
      </w:r>
      <w:r w:rsidRPr="00436A61">
        <w:rPr>
          <w:lang w:val="en-GB"/>
        </w:rPr>
        <w:fldChar w:fldCharType="end"/>
      </w:r>
      <w:r w:rsidRPr="00436A61">
        <w:rPr>
          <w:lang w:val="en-GB"/>
        </w:rPr>
        <w:t xml:space="preserve">.  The application of “dangerous detainee” status </w:t>
      </w:r>
      <w:r w:rsidR="0083587B" w:rsidRPr="00436A61">
        <w:rPr>
          <w:lang w:val="en-GB"/>
        </w:rPr>
        <w:t xml:space="preserve">to </w:t>
      </w:r>
      <w:r w:rsidRPr="00436A61">
        <w:rPr>
          <w:lang w:val="en-GB"/>
        </w:rPr>
        <w:t xml:space="preserve">the applicant had been </w:t>
      </w:r>
      <w:r w:rsidR="00C93A2E" w:rsidRPr="00436A61">
        <w:rPr>
          <w:lang w:val="en-GB"/>
        </w:rPr>
        <w:t xml:space="preserve">reviewed </w:t>
      </w:r>
      <w:r w:rsidR="00ED2126" w:rsidRPr="00436A61">
        <w:rPr>
          <w:lang w:val="en-GB"/>
        </w:rPr>
        <w:t>every</w:t>
      </w:r>
      <w:r w:rsidRPr="00436A61">
        <w:rPr>
          <w:lang w:val="en-GB"/>
        </w:rPr>
        <w:t xml:space="preserve"> three months. As soon as the commission noticed an improvement in </w:t>
      </w:r>
      <w:r w:rsidR="0083587B" w:rsidRPr="00436A61">
        <w:rPr>
          <w:lang w:val="en-GB"/>
        </w:rPr>
        <w:t xml:space="preserve">his </w:t>
      </w:r>
      <w:r w:rsidRPr="00436A61">
        <w:rPr>
          <w:lang w:val="en-GB"/>
        </w:rPr>
        <w:t>attitude</w:t>
      </w:r>
      <w:r w:rsidR="0083587B" w:rsidRPr="00436A61">
        <w:rPr>
          <w:lang w:val="en-GB"/>
        </w:rPr>
        <w:t xml:space="preserve"> – on 29 March 2012 –</w:t>
      </w:r>
      <w:r w:rsidRPr="00436A61">
        <w:rPr>
          <w:lang w:val="en-GB"/>
        </w:rPr>
        <w:t xml:space="preserve"> it lifted the regime</w:t>
      </w:r>
      <w:r w:rsidR="00405AD7" w:rsidRPr="00436A61">
        <w:rPr>
          <w:lang w:val="en-GB"/>
        </w:rPr>
        <w:t xml:space="preserve">. </w:t>
      </w:r>
      <w:r w:rsidRPr="00436A61">
        <w:rPr>
          <w:lang w:val="en-GB"/>
        </w:rPr>
        <w:t xml:space="preserve">In those circumstances the Government considered that subjecting the applicant to the regime had been legitimate and necessary </w:t>
      </w:r>
      <w:r w:rsidR="0083587B" w:rsidRPr="00436A61">
        <w:rPr>
          <w:lang w:val="en-GB"/>
        </w:rPr>
        <w:t xml:space="preserve">in order to prevent </w:t>
      </w:r>
      <w:r w:rsidRPr="00436A61">
        <w:rPr>
          <w:lang w:val="en-GB"/>
        </w:rPr>
        <w:t xml:space="preserve">a risk of disturbance in the prison and </w:t>
      </w:r>
      <w:r w:rsidR="0083587B" w:rsidRPr="00436A61">
        <w:rPr>
          <w:lang w:val="en-GB"/>
        </w:rPr>
        <w:t xml:space="preserve">to maintain prison </w:t>
      </w:r>
      <w:r w:rsidRPr="00436A61">
        <w:rPr>
          <w:lang w:val="en-GB"/>
        </w:rPr>
        <w:t>security.</w:t>
      </w:r>
    </w:p>
    <w:p w:rsidR="00DC33E0" w:rsidRPr="00436A61" w:rsidRDefault="0045778C"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33</w:t>
      </w:r>
      <w:r w:rsidRPr="00436A61">
        <w:rPr>
          <w:lang w:val="en-GB"/>
        </w:rPr>
        <w:fldChar w:fldCharType="end"/>
      </w:r>
      <w:r w:rsidRPr="00436A61">
        <w:rPr>
          <w:lang w:val="en-GB"/>
        </w:rPr>
        <w:t xml:space="preserve">.  The Government stressed that the </w:t>
      </w:r>
      <w:r w:rsidR="00ED2126" w:rsidRPr="00436A61">
        <w:rPr>
          <w:lang w:val="en-GB"/>
        </w:rPr>
        <w:t xml:space="preserve">applicant had had </w:t>
      </w:r>
      <w:r w:rsidR="00D93A3F" w:rsidRPr="00436A61">
        <w:rPr>
          <w:lang w:val="en-GB"/>
        </w:rPr>
        <w:t xml:space="preserve">the </w:t>
      </w:r>
      <w:r w:rsidR="00ED2126" w:rsidRPr="00436A61">
        <w:rPr>
          <w:lang w:val="en-GB"/>
        </w:rPr>
        <w:t xml:space="preserve">right to </w:t>
      </w:r>
      <w:r w:rsidR="009667B2" w:rsidRPr="00436A61">
        <w:rPr>
          <w:lang w:val="en-GB"/>
        </w:rPr>
        <w:t xml:space="preserve">receive a visit from </w:t>
      </w:r>
      <w:r w:rsidR="00ED2126" w:rsidRPr="00436A61">
        <w:rPr>
          <w:lang w:val="en-GB"/>
        </w:rPr>
        <w:t xml:space="preserve">a family member </w:t>
      </w:r>
      <w:r w:rsidR="009667B2" w:rsidRPr="00436A61">
        <w:rPr>
          <w:lang w:val="en-GB"/>
        </w:rPr>
        <w:t xml:space="preserve">or a phone call </w:t>
      </w:r>
      <w:r w:rsidR="00ED2126" w:rsidRPr="00436A61">
        <w:rPr>
          <w:lang w:val="en-GB"/>
        </w:rPr>
        <w:t>once a week</w:t>
      </w:r>
      <w:r w:rsidR="00CA5120" w:rsidRPr="00436A61">
        <w:rPr>
          <w:lang w:val="en-GB"/>
        </w:rPr>
        <w:t>. Moreover</w:t>
      </w:r>
      <w:r w:rsidR="0083587B" w:rsidRPr="00436A61">
        <w:rPr>
          <w:lang w:val="en-GB"/>
        </w:rPr>
        <w:t>,</w:t>
      </w:r>
      <w:r w:rsidR="00CA5120" w:rsidRPr="00436A61">
        <w:rPr>
          <w:lang w:val="en-GB"/>
        </w:rPr>
        <w:t xml:space="preserve"> once </w:t>
      </w:r>
      <w:r w:rsidRPr="00436A61">
        <w:rPr>
          <w:lang w:val="en-GB"/>
        </w:rPr>
        <w:t xml:space="preserve">a week he had </w:t>
      </w:r>
      <w:r w:rsidR="0083587B" w:rsidRPr="00436A61">
        <w:rPr>
          <w:lang w:val="en-GB"/>
        </w:rPr>
        <w:t xml:space="preserve">the </w:t>
      </w:r>
      <w:r w:rsidRPr="00436A61">
        <w:rPr>
          <w:lang w:val="en-GB"/>
        </w:rPr>
        <w:t xml:space="preserve">right to visit a </w:t>
      </w:r>
      <w:r w:rsidR="00CA5120" w:rsidRPr="00436A61">
        <w:rPr>
          <w:lang w:val="en-GB"/>
        </w:rPr>
        <w:t xml:space="preserve">“day room” in which he </w:t>
      </w:r>
      <w:r w:rsidR="00CA5120" w:rsidRPr="00436A61">
        <w:rPr>
          <w:lang w:val="en-GB"/>
        </w:rPr>
        <w:lastRenderedPageBreak/>
        <w:t>could participate in cultural and educational activities.</w:t>
      </w:r>
      <w:r w:rsidRPr="00436A61">
        <w:rPr>
          <w:lang w:val="en-GB"/>
        </w:rPr>
        <w:t xml:space="preserve"> The Government concluded that the treatment to which he had been subjected had not been incompatible with Article 3 of the Convention. They invited the Court to find no violation of that provision.</w:t>
      </w:r>
    </w:p>
    <w:p w:rsidR="00DC33E0" w:rsidRPr="00436A61" w:rsidRDefault="00DC33E0" w:rsidP="00436A61">
      <w:pPr>
        <w:pStyle w:val="ECHRHeading3"/>
        <w:rPr>
          <w:lang w:val="en-GB"/>
        </w:rPr>
      </w:pPr>
      <w:r w:rsidRPr="00436A61">
        <w:rPr>
          <w:lang w:val="en-GB"/>
        </w:rPr>
        <w:t>3.  The Court</w:t>
      </w:r>
      <w:r w:rsidR="00436A61" w:rsidRPr="00436A61">
        <w:rPr>
          <w:lang w:val="en-GB"/>
        </w:rPr>
        <w:t>’</w:t>
      </w:r>
      <w:r w:rsidRPr="00436A61">
        <w:rPr>
          <w:lang w:val="en-GB"/>
        </w:rPr>
        <w:t>s assessment</w:t>
      </w:r>
    </w:p>
    <w:p w:rsidR="00DC33E0" w:rsidRPr="00436A61" w:rsidRDefault="00DC33E0" w:rsidP="00436A61">
      <w:pPr>
        <w:pStyle w:val="ECHRHeading4"/>
        <w:rPr>
          <w:lang w:val="en-GB"/>
        </w:rPr>
      </w:pPr>
      <w:r w:rsidRPr="00436A61">
        <w:rPr>
          <w:lang w:val="en-GB"/>
        </w:rPr>
        <w:t>(a)  General principles deriving from the Court</w:t>
      </w:r>
      <w:r w:rsidR="00436A61" w:rsidRPr="00436A61">
        <w:rPr>
          <w:lang w:val="en-GB"/>
        </w:rPr>
        <w:t>’</w:t>
      </w:r>
      <w:r w:rsidRPr="00436A61">
        <w:rPr>
          <w:lang w:val="en-GB"/>
        </w:rPr>
        <w:t>s case-law</w:t>
      </w:r>
    </w:p>
    <w:p w:rsidR="00DC33E0" w:rsidRPr="00436A61" w:rsidRDefault="005577E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34</w:t>
      </w:r>
      <w:r w:rsidRPr="00436A61">
        <w:rPr>
          <w:lang w:val="en-GB"/>
        </w:rPr>
        <w:fldChar w:fldCharType="end"/>
      </w:r>
      <w:r w:rsidRPr="00436A61">
        <w:rPr>
          <w:lang w:val="en-GB"/>
        </w:rPr>
        <w:t>.  </w:t>
      </w:r>
      <w:r w:rsidR="00DC33E0" w:rsidRPr="00436A61">
        <w:rPr>
          <w:lang w:val="en-GB"/>
        </w:rPr>
        <w:t>The relevant general principles deriving from its case-law were recently summarised in the Court</w:t>
      </w:r>
      <w:r w:rsidR="00436A61" w:rsidRPr="00436A61">
        <w:rPr>
          <w:lang w:val="en-GB"/>
        </w:rPr>
        <w:t>’</w:t>
      </w:r>
      <w:r w:rsidR="00DC33E0" w:rsidRPr="00436A61">
        <w:rPr>
          <w:lang w:val="en-GB"/>
        </w:rPr>
        <w:t xml:space="preserve">s judgments in the cases of </w:t>
      </w:r>
      <w:proofErr w:type="spellStart"/>
      <w:r w:rsidR="00DC33E0" w:rsidRPr="00436A61">
        <w:rPr>
          <w:i/>
          <w:lang w:val="en-GB"/>
        </w:rPr>
        <w:t>Piechowicz</w:t>
      </w:r>
      <w:proofErr w:type="spellEnd"/>
      <w:r w:rsidR="00DC33E0" w:rsidRPr="00436A61">
        <w:rPr>
          <w:i/>
          <w:lang w:val="en-GB"/>
        </w:rPr>
        <w:t xml:space="preserve"> v.</w:t>
      </w:r>
      <w:r w:rsidR="008D4272" w:rsidRPr="00436A61">
        <w:rPr>
          <w:i/>
          <w:lang w:val="en-GB"/>
        </w:rPr>
        <w:t> </w:t>
      </w:r>
      <w:r w:rsidR="00DC33E0" w:rsidRPr="00436A61">
        <w:rPr>
          <w:i/>
          <w:lang w:val="en-GB"/>
        </w:rPr>
        <w:t>Poland</w:t>
      </w:r>
      <w:r w:rsidR="00DC33E0" w:rsidRPr="00436A61">
        <w:rPr>
          <w:lang w:val="en-GB"/>
        </w:rPr>
        <w:t xml:space="preserve"> (see </w:t>
      </w:r>
      <w:proofErr w:type="spellStart"/>
      <w:r w:rsidR="00DC33E0" w:rsidRPr="00436A61">
        <w:rPr>
          <w:i/>
          <w:lang w:val="en-GB"/>
        </w:rPr>
        <w:t>Piechowicz</w:t>
      </w:r>
      <w:proofErr w:type="spellEnd"/>
      <w:r w:rsidR="00DC33E0" w:rsidRPr="00436A61">
        <w:rPr>
          <w:lang w:val="en-GB"/>
        </w:rPr>
        <w:t xml:space="preserve">, cited above, §§ 158-65) and </w:t>
      </w:r>
      <w:proofErr w:type="spellStart"/>
      <w:r w:rsidR="00DC33E0" w:rsidRPr="00436A61">
        <w:rPr>
          <w:i/>
          <w:lang w:val="en-GB"/>
        </w:rPr>
        <w:t>Horych</w:t>
      </w:r>
      <w:proofErr w:type="spellEnd"/>
      <w:r w:rsidR="00DC33E0" w:rsidRPr="00436A61">
        <w:rPr>
          <w:i/>
          <w:lang w:val="en-GB"/>
        </w:rPr>
        <w:t xml:space="preserve"> v. Poland</w:t>
      </w:r>
      <w:r w:rsidR="00DC33E0" w:rsidRPr="00436A61">
        <w:rPr>
          <w:lang w:val="en-GB"/>
        </w:rPr>
        <w:t xml:space="preserve"> (</w:t>
      </w:r>
      <w:proofErr w:type="spellStart"/>
      <w:r w:rsidR="00DC33E0" w:rsidRPr="00436A61">
        <w:rPr>
          <w:i/>
          <w:lang w:val="en-GB"/>
        </w:rPr>
        <w:t>Horych</w:t>
      </w:r>
      <w:proofErr w:type="spellEnd"/>
      <w:r w:rsidR="00DC33E0" w:rsidRPr="00436A61">
        <w:rPr>
          <w:lang w:val="en-GB"/>
        </w:rPr>
        <w:t>,</w:t>
      </w:r>
      <w:r w:rsidR="00DC33E0" w:rsidRPr="00436A61">
        <w:rPr>
          <w:i/>
          <w:lang w:val="en-GB"/>
        </w:rPr>
        <w:t xml:space="preserve"> </w:t>
      </w:r>
      <w:r w:rsidR="00DC33E0" w:rsidRPr="00436A61">
        <w:rPr>
          <w:lang w:val="en-GB"/>
        </w:rPr>
        <w:t>cited above, §§ 85-92).</w:t>
      </w:r>
    </w:p>
    <w:p w:rsidR="00DC33E0" w:rsidRPr="00436A61" w:rsidRDefault="00DC33E0" w:rsidP="00436A61">
      <w:pPr>
        <w:pStyle w:val="ECHRHeading4"/>
        <w:rPr>
          <w:lang w:val="en-GB"/>
        </w:rPr>
      </w:pPr>
      <w:r w:rsidRPr="00436A61">
        <w:rPr>
          <w:lang w:val="en-GB"/>
        </w:rPr>
        <w:t>(b)  Application of the above principles in the present case</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35</w:t>
      </w:r>
      <w:r w:rsidRPr="00436A61">
        <w:rPr>
          <w:lang w:val="en-GB"/>
        </w:rPr>
        <w:fldChar w:fldCharType="end"/>
      </w:r>
      <w:r w:rsidRPr="00436A61">
        <w:rPr>
          <w:lang w:val="en-GB"/>
        </w:rPr>
        <w:t>.  The Court notes that there is no dis</w:t>
      </w:r>
      <w:r w:rsidR="000A756E" w:rsidRPr="00436A61">
        <w:rPr>
          <w:lang w:val="en-GB"/>
        </w:rPr>
        <w:t>pute over the fact that from 10 </w:t>
      </w:r>
      <w:r w:rsidRPr="00436A61">
        <w:rPr>
          <w:lang w:val="en-GB"/>
        </w:rPr>
        <w:t>April 2009 to 29 March 2012, that is, for a</w:t>
      </w:r>
      <w:r w:rsidR="0045778C" w:rsidRPr="00436A61">
        <w:rPr>
          <w:lang w:val="en-GB"/>
        </w:rPr>
        <w:t>l</w:t>
      </w:r>
      <w:r w:rsidRPr="00436A61">
        <w:rPr>
          <w:lang w:val="en-GB"/>
        </w:rPr>
        <w:t>most three years, the applicant, a remand prisoner, was classified as a so</w:t>
      </w:r>
      <w:r w:rsidRPr="00436A61">
        <w:rPr>
          <w:lang w:val="en-GB"/>
        </w:rPr>
        <w:noBreakHyphen/>
        <w:t>called “dangerous detainee” and, in consequence, subjected to high</w:t>
      </w:r>
      <w:r w:rsidRPr="00436A61">
        <w:rPr>
          <w:lang w:val="en-GB"/>
        </w:rPr>
        <w:noBreakHyphen/>
        <w:t>security measures and various restrictions (see paragraphs</w:t>
      </w:r>
      <w:r w:rsidR="009D03AA" w:rsidRPr="00436A61">
        <w:rPr>
          <w:lang w:val="en-GB"/>
        </w:rPr>
        <w:t xml:space="preserve"> 10-16</w:t>
      </w:r>
      <w:r w:rsidRPr="00436A61">
        <w:rPr>
          <w:lang w:val="en-GB"/>
        </w:rPr>
        <w:t xml:space="preserve"> above). The main aspects of the regime raised by the applicant and specified below </w:t>
      </w:r>
      <w:r w:rsidR="0083587B" w:rsidRPr="00436A61">
        <w:rPr>
          <w:lang w:val="en-GB"/>
        </w:rPr>
        <w:t xml:space="preserve">were not </w:t>
      </w:r>
      <w:r w:rsidRPr="00436A61">
        <w:rPr>
          <w:lang w:val="en-GB"/>
        </w:rPr>
        <w:t>contested by the Government</w:t>
      </w:r>
      <w:r w:rsidR="009667B2" w:rsidRPr="00436A61">
        <w:rPr>
          <w:lang w:val="en-GB"/>
        </w:rPr>
        <w:t xml:space="preserve"> (see paragraphs 29 </w:t>
      </w:r>
      <w:r w:rsidR="009C16D5" w:rsidRPr="00436A61">
        <w:rPr>
          <w:lang w:val="en-GB"/>
        </w:rPr>
        <w:t>-</w:t>
      </w:r>
      <w:r w:rsidR="009667B2" w:rsidRPr="00436A61">
        <w:rPr>
          <w:lang w:val="en-GB"/>
        </w:rPr>
        <w:t xml:space="preserve"> 33 above)</w:t>
      </w:r>
      <w:r w:rsidRPr="00436A61">
        <w:rPr>
          <w:lang w:val="en-GB"/>
        </w:rPr>
        <w:t>.</w:t>
      </w:r>
      <w:r w:rsidR="0029407C" w:rsidRPr="00436A61">
        <w:rPr>
          <w:lang w:val="en-GB"/>
        </w:rPr>
        <w:t xml:space="preserve"> The details of the core aspects of the “dangerous detainee” regime were also extensively analysed in the </w:t>
      </w:r>
      <w:proofErr w:type="spellStart"/>
      <w:r w:rsidR="0029407C" w:rsidRPr="00436A61">
        <w:rPr>
          <w:i/>
          <w:lang w:val="en-GB"/>
        </w:rPr>
        <w:t>Piechowicz</w:t>
      </w:r>
      <w:proofErr w:type="spellEnd"/>
      <w:r w:rsidR="0029407C" w:rsidRPr="00436A61">
        <w:rPr>
          <w:lang w:val="en-GB"/>
        </w:rPr>
        <w:t xml:space="preserve"> judgment (cited above, § 166 with further references).</w:t>
      </w:r>
    </w:p>
    <w:p w:rsidR="00436A61"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36</w:t>
      </w:r>
      <w:r w:rsidRPr="00436A61">
        <w:rPr>
          <w:lang w:val="en-GB"/>
        </w:rPr>
        <w:fldChar w:fldCharType="end"/>
      </w:r>
      <w:r w:rsidRPr="00436A61">
        <w:rPr>
          <w:lang w:val="en-GB"/>
        </w:rPr>
        <w:t>.  The measures applied in the applicant</w:t>
      </w:r>
      <w:r w:rsidR="00436A61" w:rsidRPr="00436A61">
        <w:rPr>
          <w:lang w:val="en-GB"/>
        </w:rPr>
        <w:t>’</w:t>
      </w:r>
      <w:r w:rsidRPr="00436A61">
        <w:rPr>
          <w:lang w:val="en-GB"/>
        </w:rPr>
        <w:t xml:space="preserve">s case comprised confinement </w:t>
      </w:r>
      <w:r w:rsidR="00D12DFF" w:rsidRPr="00436A61">
        <w:rPr>
          <w:lang w:val="en-GB"/>
        </w:rPr>
        <w:t xml:space="preserve">in </w:t>
      </w:r>
      <w:r w:rsidRPr="00436A61">
        <w:rPr>
          <w:lang w:val="en-GB"/>
        </w:rPr>
        <w:t xml:space="preserve">a special high-security prison </w:t>
      </w:r>
      <w:r w:rsidR="00D12DFF" w:rsidRPr="00436A61">
        <w:rPr>
          <w:lang w:val="en-GB"/>
        </w:rPr>
        <w:t xml:space="preserve">wing </w:t>
      </w:r>
      <w:r w:rsidRPr="00436A61">
        <w:rPr>
          <w:lang w:val="en-GB"/>
        </w:rPr>
        <w:t>and increased supervision of his movement</w:t>
      </w:r>
      <w:r w:rsidR="00D12DFF" w:rsidRPr="00436A61">
        <w:rPr>
          <w:lang w:val="en-GB"/>
        </w:rPr>
        <w:t>s</w:t>
      </w:r>
      <w:r w:rsidRPr="00436A61">
        <w:rPr>
          <w:lang w:val="en-GB"/>
        </w:rPr>
        <w:t xml:space="preserve"> within and outside the</w:t>
      </w:r>
      <w:r w:rsidR="00D93A3F" w:rsidRPr="00436A61">
        <w:rPr>
          <w:lang w:val="en-GB"/>
        </w:rPr>
        <w:t xml:space="preserve"> cell</w:t>
      </w:r>
      <w:r w:rsidRPr="00436A61">
        <w:rPr>
          <w:lang w:val="en-GB"/>
        </w:rPr>
        <w:t>, which meant that he had to wear so</w:t>
      </w:r>
      <w:r w:rsidR="00E26836" w:rsidRPr="00436A61">
        <w:rPr>
          <w:lang w:val="en-GB"/>
        </w:rPr>
        <w:noBreakHyphen/>
      </w:r>
      <w:r w:rsidRPr="00436A61">
        <w:rPr>
          <w:lang w:val="en-GB"/>
        </w:rPr>
        <w:t xml:space="preserve">called “joined shackles” (handcuffs and fetters joined together with chains) whenever he </w:t>
      </w:r>
      <w:r w:rsidR="00D12DFF" w:rsidRPr="00436A61">
        <w:rPr>
          <w:lang w:val="en-GB"/>
        </w:rPr>
        <w:t xml:space="preserve">was </w:t>
      </w:r>
      <w:r w:rsidRPr="00436A61">
        <w:rPr>
          <w:lang w:val="en-GB"/>
        </w:rPr>
        <w:t xml:space="preserve">taken outside his cell. The measures involved his segregation from the prison community and </w:t>
      </w:r>
      <w:r w:rsidR="00D12DFF" w:rsidRPr="00436A61">
        <w:rPr>
          <w:lang w:val="en-GB"/>
        </w:rPr>
        <w:t xml:space="preserve">restrictions </w:t>
      </w:r>
      <w:r w:rsidRPr="00436A61">
        <w:rPr>
          <w:lang w:val="en-GB"/>
        </w:rPr>
        <w:t xml:space="preserve">on contact with his family. Also, every time he left or entered his cell he was </w:t>
      </w:r>
      <w:r w:rsidR="00D12DFF" w:rsidRPr="00436A61">
        <w:rPr>
          <w:lang w:val="en-GB"/>
        </w:rPr>
        <w:t xml:space="preserve">routinely </w:t>
      </w:r>
      <w:r w:rsidRPr="00436A61">
        <w:rPr>
          <w:lang w:val="en-GB"/>
        </w:rPr>
        <w:t>subjected to a “full strip</w:t>
      </w:r>
      <w:r w:rsidR="00D12DFF" w:rsidRPr="00436A61">
        <w:rPr>
          <w:lang w:val="en-GB"/>
        </w:rPr>
        <w:t xml:space="preserve"> </w:t>
      </w:r>
      <w:r w:rsidRPr="00436A61">
        <w:rPr>
          <w:lang w:val="en-GB"/>
        </w:rPr>
        <w:t>search” –</w:t>
      </w:r>
      <w:r w:rsidR="00D12DFF" w:rsidRPr="00436A61">
        <w:rPr>
          <w:lang w:val="en-GB"/>
        </w:rPr>
        <w:t xml:space="preserve"> </w:t>
      </w:r>
      <w:r w:rsidRPr="00436A61">
        <w:rPr>
          <w:lang w:val="en-GB"/>
        </w:rPr>
        <w:t xml:space="preserve">a thorough inspection of his body and clothes </w:t>
      </w:r>
      <w:r w:rsidR="00D12DFF" w:rsidRPr="00436A61">
        <w:rPr>
          <w:lang w:val="en-GB"/>
        </w:rPr>
        <w:t xml:space="preserve">in which he was required </w:t>
      </w:r>
      <w:r w:rsidRPr="00436A61">
        <w:rPr>
          <w:lang w:val="en-GB"/>
        </w:rPr>
        <w:t>to strip naked and make deep knee bends in order to enable an examination of his anus (</w:t>
      </w:r>
      <w:r w:rsidR="00572530" w:rsidRPr="00436A61">
        <w:rPr>
          <w:lang w:val="en-GB"/>
        </w:rPr>
        <w:t>see paragraph 29 above</w:t>
      </w:r>
      <w:r w:rsidRPr="00436A61">
        <w:rPr>
          <w:lang w:val="en-GB"/>
        </w:rPr>
        <w:t xml:space="preserve">). In addition, his cell, including </w:t>
      </w:r>
      <w:r w:rsidR="00D12DFF" w:rsidRPr="00436A61">
        <w:rPr>
          <w:lang w:val="en-GB"/>
        </w:rPr>
        <w:t xml:space="preserve">the </w:t>
      </w:r>
      <w:r w:rsidRPr="00436A61">
        <w:rPr>
          <w:lang w:val="en-GB"/>
        </w:rPr>
        <w:t>sanitary facilities, was constantly monitored via close</w:t>
      </w:r>
      <w:r w:rsidR="00D12DFF" w:rsidRPr="00436A61">
        <w:rPr>
          <w:lang w:val="en-GB"/>
        </w:rPr>
        <w:t>d</w:t>
      </w:r>
      <w:r w:rsidRPr="00436A61">
        <w:rPr>
          <w:lang w:val="en-GB"/>
        </w:rPr>
        <w:t>-circuit television.</w:t>
      </w:r>
    </w:p>
    <w:p w:rsidR="00436A61" w:rsidRPr="00436A61" w:rsidRDefault="00DC33E0" w:rsidP="00436A61">
      <w:pPr>
        <w:pStyle w:val="ECHRPara"/>
        <w:rPr>
          <w:lang w:val="en-GB"/>
        </w:rPr>
      </w:pPr>
      <w:r w:rsidRPr="00436A61">
        <w:rPr>
          <w:lang w:val="en-GB"/>
        </w:rPr>
        <w:t xml:space="preserve">The Government did not contest those allegations. They underlined that the applicant had had access to facilities in prison </w:t>
      </w:r>
      <w:r w:rsidR="00D12DFF" w:rsidRPr="00436A61">
        <w:rPr>
          <w:lang w:val="en-GB"/>
        </w:rPr>
        <w:t xml:space="preserve">such as </w:t>
      </w:r>
      <w:r w:rsidR="00CA5120" w:rsidRPr="00436A61">
        <w:rPr>
          <w:lang w:val="en-GB"/>
        </w:rPr>
        <w:t>a “day</w:t>
      </w:r>
      <w:r w:rsidRPr="00436A61">
        <w:rPr>
          <w:lang w:val="en-GB"/>
        </w:rPr>
        <w:t xml:space="preserve"> room</w:t>
      </w:r>
      <w:r w:rsidR="00CA5120" w:rsidRPr="00436A61">
        <w:rPr>
          <w:lang w:val="en-GB"/>
        </w:rPr>
        <w:t>”</w:t>
      </w:r>
      <w:r w:rsidR="009D03AA" w:rsidRPr="00436A61">
        <w:rPr>
          <w:lang w:val="en-GB"/>
        </w:rPr>
        <w:t xml:space="preserve"> once a week</w:t>
      </w:r>
      <w:r w:rsidRPr="00436A61">
        <w:rPr>
          <w:lang w:val="en-GB"/>
        </w:rPr>
        <w:t xml:space="preserve">. Moreover, they submitted that he had had </w:t>
      </w:r>
      <w:r w:rsidR="00D12DFF" w:rsidRPr="00436A61">
        <w:rPr>
          <w:lang w:val="en-GB"/>
        </w:rPr>
        <w:t xml:space="preserve">the </w:t>
      </w:r>
      <w:r w:rsidRPr="00436A61">
        <w:rPr>
          <w:lang w:val="en-GB"/>
        </w:rPr>
        <w:t>right to receive family visits</w:t>
      </w:r>
      <w:r w:rsidR="00D12DFF" w:rsidRPr="00436A61">
        <w:rPr>
          <w:lang w:val="en-GB"/>
        </w:rPr>
        <w:t>,</w:t>
      </w:r>
      <w:r w:rsidRPr="00436A61">
        <w:rPr>
          <w:lang w:val="en-GB"/>
        </w:rPr>
        <w:t xml:space="preserve"> without specifying </w:t>
      </w:r>
      <w:r w:rsidR="00D12DFF" w:rsidRPr="00436A61">
        <w:rPr>
          <w:lang w:val="en-GB"/>
        </w:rPr>
        <w:t xml:space="preserve">whether </w:t>
      </w:r>
      <w:r w:rsidRPr="00436A61">
        <w:rPr>
          <w:lang w:val="en-GB"/>
        </w:rPr>
        <w:t>any visit</w:t>
      </w:r>
      <w:r w:rsidR="00D12DFF" w:rsidRPr="00436A61">
        <w:rPr>
          <w:lang w:val="en-GB"/>
        </w:rPr>
        <w:t>s</w:t>
      </w:r>
      <w:r w:rsidRPr="00436A61">
        <w:rPr>
          <w:lang w:val="en-GB"/>
        </w:rPr>
        <w:t xml:space="preserve"> had taken place during the period in question</w:t>
      </w:r>
      <w:r w:rsidR="00572530" w:rsidRPr="00436A61">
        <w:rPr>
          <w:lang w:val="en-GB"/>
        </w:rPr>
        <w:t xml:space="preserve"> (see paragraph 33 above)</w:t>
      </w:r>
      <w:r w:rsidRPr="00436A61">
        <w:rPr>
          <w:lang w:val="en-GB"/>
        </w:rPr>
        <w:t>.</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37</w:t>
      </w:r>
      <w:r w:rsidRPr="00436A61">
        <w:rPr>
          <w:lang w:val="en-GB"/>
        </w:rPr>
        <w:fldChar w:fldCharType="end"/>
      </w:r>
      <w:r w:rsidRPr="00436A61">
        <w:rPr>
          <w:lang w:val="en-GB"/>
        </w:rPr>
        <w:t xml:space="preserve">.  The parties disagreed </w:t>
      </w:r>
      <w:r w:rsidR="00D12DFF" w:rsidRPr="00436A61">
        <w:rPr>
          <w:lang w:val="en-GB"/>
        </w:rPr>
        <w:t xml:space="preserve">as to </w:t>
      </w:r>
      <w:r w:rsidRPr="00436A61">
        <w:rPr>
          <w:lang w:val="en-GB"/>
        </w:rPr>
        <w:t xml:space="preserve">whether the adverse consequences of the imposition of the above measures on the applicant had been serious </w:t>
      </w:r>
      <w:r w:rsidR="00D12DFF" w:rsidRPr="00436A61">
        <w:rPr>
          <w:lang w:val="en-GB"/>
        </w:rPr>
        <w:t xml:space="preserve">enough </w:t>
      </w:r>
      <w:r w:rsidR="00D93A3F" w:rsidRPr="00436A61">
        <w:rPr>
          <w:lang w:val="en-GB"/>
        </w:rPr>
        <w:t xml:space="preserve">to </w:t>
      </w:r>
      <w:r w:rsidRPr="00436A61">
        <w:rPr>
          <w:lang w:val="en-GB"/>
        </w:rPr>
        <w:t xml:space="preserve">attain the minimum level of severity required </w:t>
      </w:r>
      <w:r w:rsidR="00D93A3F" w:rsidRPr="00436A61">
        <w:rPr>
          <w:lang w:val="en-GB"/>
        </w:rPr>
        <w:t xml:space="preserve">for a breach of </w:t>
      </w:r>
      <w:r w:rsidRPr="00436A61">
        <w:rPr>
          <w:lang w:val="en-GB"/>
        </w:rPr>
        <w:t>Article 3 of the Convention.</w:t>
      </w:r>
    </w:p>
    <w:p w:rsidR="00DC33E0" w:rsidRPr="00436A61" w:rsidRDefault="00DC33E0" w:rsidP="00436A61">
      <w:pPr>
        <w:pStyle w:val="ECHRPara"/>
        <w:rPr>
          <w:lang w:val="en-GB"/>
        </w:rPr>
      </w:pPr>
      <w:r w:rsidRPr="00436A61">
        <w:rPr>
          <w:lang w:val="en-GB"/>
        </w:rPr>
        <w:lastRenderedPageBreak/>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38</w:t>
      </w:r>
      <w:r w:rsidRPr="00436A61">
        <w:rPr>
          <w:lang w:val="en-GB"/>
        </w:rPr>
        <w:fldChar w:fldCharType="end"/>
      </w:r>
      <w:r w:rsidRPr="00436A61">
        <w:rPr>
          <w:lang w:val="en-GB"/>
        </w:rPr>
        <w:t>.  The Co</w:t>
      </w:r>
      <w:r w:rsidR="00CA5120" w:rsidRPr="00436A61">
        <w:rPr>
          <w:lang w:val="en-GB"/>
        </w:rPr>
        <w:t>urt notes that the decision of 1</w:t>
      </w:r>
      <w:r w:rsidRPr="00436A61">
        <w:rPr>
          <w:lang w:val="en-GB"/>
        </w:rPr>
        <w:t xml:space="preserve">0 April 2009 imposing the “dangerous detainee” regime on the applicant was a legitimate measure, warranted by the fact that the applicant had been charged with numerous violent offences (see paragraph </w:t>
      </w:r>
      <w:r w:rsidR="00CA5120" w:rsidRPr="00436A61">
        <w:rPr>
          <w:lang w:val="en-GB"/>
        </w:rPr>
        <w:t>10</w:t>
      </w:r>
      <w:r w:rsidRPr="00436A61">
        <w:rPr>
          <w:lang w:val="en-GB"/>
        </w:rPr>
        <w:t xml:space="preserve"> above). It was not therefore unreasonable on the part of the authorities to consider that, for the sake of ensuring prison security, he should be subjected to tighter security controls, involving increased and constant supervision of his movements within and outside his cell, </w:t>
      </w:r>
      <w:r w:rsidR="00D12DFF" w:rsidRPr="00436A61">
        <w:rPr>
          <w:lang w:val="en-GB"/>
        </w:rPr>
        <w:t xml:space="preserve">restrictions </w:t>
      </w:r>
      <w:r w:rsidRPr="00436A61">
        <w:rPr>
          <w:lang w:val="en-GB"/>
        </w:rPr>
        <w:t>on his contact and communication with the outside world, and some form of segregation from the prison community.</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39</w:t>
      </w:r>
      <w:r w:rsidRPr="00436A61">
        <w:rPr>
          <w:lang w:val="en-GB"/>
        </w:rPr>
        <w:fldChar w:fldCharType="end"/>
      </w:r>
      <w:r w:rsidRPr="00436A61">
        <w:rPr>
          <w:lang w:val="en-GB"/>
        </w:rPr>
        <w:t>.  However, for the reasons stated below, the Court cannot accept that the continued, routine and indiscriminate application of the full range of measures that were available to the a</w:t>
      </w:r>
      <w:r w:rsidR="002027C9" w:rsidRPr="00436A61">
        <w:rPr>
          <w:lang w:val="en-GB"/>
        </w:rPr>
        <w:t>uthorities under the so-called “dangerous detainee”</w:t>
      </w:r>
      <w:r w:rsidRPr="00436A61">
        <w:rPr>
          <w:lang w:val="en-GB"/>
        </w:rPr>
        <w:t xml:space="preserve"> regime for </w:t>
      </w:r>
      <w:r w:rsidR="0005505A" w:rsidRPr="00436A61">
        <w:rPr>
          <w:lang w:val="en-GB"/>
        </w:rPr>
        <w:t xml:space="preserve">nearly </w:t>
      </w:r>
      <w:r w:rsidRPr="00436A61">
        <w:rPr>
          <w:lang w:val="en-GB"/>
        </w:rPr>
        <w:t xml:space="preserve">three years </w:t>
      </w:r>
      <w:r w:rsidR="00D12DFF" w:rsidRPr="00436A61">
        <w:rPr>
          <w:lang w:val="en-GB"/>
        </w:rPr>
        <w:t xml:space="preserve">was </w:t>
      </w:r>
      <w:r w:rsidRPr="00436A61">
        <w:rPr>
          <w:lang w:val="en-GB"/>
        </w:rPr>
        <w:t>necessary in order to maintain prison security and compatible with Article 3 of the Convention</w:t>
      </w:r>
      <w:r w:rsidR="00572530" w:rsidRPr="00436A61">
        <w:rPr>
          <w:lang w:val="en-GB"/>
        </w:rPr>
        <w:t xml:space="preserve"> (see </w:t>
      </w:r>
      <w:proofErr w:type="spellStart"/>
      <w:r w:rsidR="00572530" w:rsidRPr="00436A61">
        <w:rPr>
          <w:i/>
          <w:lang w:val="en-GB"/>
        </w:rPr>
        <w:t>Piechowicz</w:t>
      </w:r>
      <w:proofErr w:type="spellEnd"/>
      <w:r w:rsidR="00572530" w:rsidRPr="00436A61">
        <w:rPr>
          <w:lang w:val="en-GB"/>
        </w:rPr>
        <w:t>, cited above, § 170)</w:t>
      </w:r>
      <w:r w:rsidRPr="00436A61">
        <w:rPr>
          <w:lang w:val="en-GB"/>
        </w:rPr>
        <w:t>.</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40</w:t>
      </w:r>
      <w:r w:rsidRPr="00436A61">
        <w:rPr>
          <w:lang w:val="en-GB"/>
        </w:rPr>
        <w:fldChar w:fldCharType="end"/>
      </w:r>
      <w:r w:rsidRPr="00436A61">
        <w:rPr>
          <w:lang w:val="en-GB"/>
        </w:rPr>
        <w:t>.  </w:t>
      </w:r>
      <w:r w:rsidR="001B3660" w:rsidRPr="00436A61">
        <w:rPr>
          <w:lang w:val="en-GB"/>
        </w:rPr>
        <w:t>A</w:t>
      </w:r>
      <w:r w:rsidRPr="00436A61">
        <w:rPr>
          <w:lang w:val="en-GB"/>
        </w:rPr>
        <w:t xml:space="preserve">lthough </w:t>
      </w:r>
      <w:r w:rsidR="0060586D" w:rsidRPr="00436A61">
        <w:rPr>
          <w:lang w:val="en-GB"/>
        </w:rPr>
        <w:t xml:space="preserve">it appears that </w:t>
      </w:r>
      <w:r w:rsidRPr="00436A61">
        <w:rPr>
          <w:lang w:val="en-GB"/>
        </w:rPr>
        <w:t xml:space="preserve">the applicant was held in a solitary cell </w:t>
      </w:r>
      <w:r w:rsidR="001B3660" w:rsidRPr="00436A61">
        <w:rPr>
          <w:lang w:val="en-GB"/>
        </w:rPr>
        <w:t xml:space="preserve">in </w:t>
      </w:r>
      <w:r w:rsidRPr="00436A61">
        <w:rPr>
          <w:lang w:val="en-GB"/>
        </w:rPr>
        <w:t xml:space="preserve">a special high-security </w:t>
      </w:r>
      <w:r w:rsidR="001B3660" w:rsidRPr="00436A61">
        <w:rPr>
          <w:lang w:val="en-GB"/>
        </w:rPr>
        <w:t xml:space="preserve">wing </w:t>
      </w:r>
      <w:r w:rsidRPr="00436A61">
        <w:rPr>
          <w:lang w:val="en-GB"/>
        </w:rPr>
        <w:t xml:space="preserve">separated from the rest of the prison, he was not subjected to complete sensory or social isolation. </w:t>
      </w:r>
      <w:r w:rsidR="0022294B" w:rsidRPr="00436A61">
        <w:rPr>
          <w:lang w:val="en-GB"/>
        </w:rPr>
        <w:t xml:space="preserve">As submitted by the </w:t>
      </w:r>
      <w:r w:rsidR="00E17BEC" w:rsidRPr="00436A61">
        <w:rPr>
          <w:lang w:val="en-GB"/>
        </w:rPr>
        <w:t>Government</w:t>
      </w:r>
      <w:r w:rsidR="0022294B" w:rsidRPr="00436A61">
        <w:rPr>
          <w:lang w:val="en-GB"/>
        </w:rPr>
        <w:t xml:space="preserve"> the applicant was </w:t>
      </w:r>
      <w:r w:rsidR="001B3660" w:rsidRPr="00436A61">
        <w:rPr>
          <w:lang w:val="en-GB"/>
        </w:rPr>
        <w:t xml:space="preserve">allowed to receive </w:t>
      </w:r>
      <w:r w:rsidR="00E17BEC" w:rsidRPr="00436A61">
        <w:rPr>
          <w:lang w:val="en-GB"/>
        </w:rPr>
        <w:t>visits</w:t>
      </w:r>
      <w:r w:rsidR="0022294B" w:rsidRPr="00436A61">
        <w:rPr>
          <w:lang w:val="en-GB"/>
        </w:rPr>
        <w:t xml:space="preserve"> from his family</w:t>
      </w:r>
      <w:r w:rsidR="001B3660" w:rsidRPr="00436A61">
        <w:rPr>
          <w:lang w:val="en-GB"/>
        </w:rPr>
        <w:t>,</w:t>
      </w:r>
      <w:r w:rsidR="0022294B" w:rsidRPr="00436A61">
        <w:rPr>
          <w:lang w:val="en-GB"/>
        </w:rPr>
        <w:t xml:space="preserve"> although it is not clear </w:t>
      </w:r>
      <w:r w:rsidR="002027C9" w:rsidRPr="00436A61">
        <w:rPr>
          <w:lang w:val="en-GB"/>
        </w:rPr>
        <w:t>how many</w:t>
      </w:r>
      <w:r w:rsidR="00572530" w:rsidRPr="00436A61">
        <w:rPr>
          <w:lang w:val="en-GB"/>
        </w:rPr>
        <w:t xml:space="preserve"> visits</w:t>
      </w:r>
      <w:r w:rsidR="002027C9" w:rsidRPr="00436A61">
        <w:rPr>
          <w:lang w:val="en-GB"/>
        </w:rPr>
        <w:t xml:space="preserve"> he received </w:t>
      </w:r>
      <w:r w:rsidR="0022294B" w:rsidRPr="00436A61">
        <w:rPr>
          <w:lang w:val="en-GB"/>
        </w:rPr>
        <w:t>during the period in</w:t>
      </w:r>
      <w:r w:rsidR="00E17BEC" w:rsidRPr="00436A61">
        <w:rPr>
          <w:lang w:val="en-GB"/>
        </w:rPr>
        <w:t xml:space="preserve"> question.</w:t>
      </w:r>
      <w:r w:rsidR="0022294B" w:rsidRPr="00436A61">
        <w:rPr>
          <w:lang w:val="en-GB"/>
        </w:rPr>
        <w:t xml:space="preserve"> </w:t>
      </w:r>
      <w:r w:rsidR="002027C9" w:rsidRPr="00436A61">
        <w:rPr>
          <w:lang w:val="en-GB"/>
        </w:rPr>
        <w:t>Moreover</w:t>
      </w:r>
      <w:r w:rsidRPr="00436A61">
        <w:rPr>
          <w:lang w:val="en-GB"/>
        </w:rPr>
        <w:t>, given the nature and extent of the other restrictions, the family visits alone could not sufficiently mitigate the cumulative, adverse effects of the imposition of the “dangerous detainee” regime on the applicant.</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41</w:t>
      </w:r>
      <w:r w:rsidRPr="00436A61">
        <w:rPr>
          <w:lang w:val="en-GB"/>
        </w:rPr>
        <w:fldChar w:fldCharType="end"/>
      </w:r>
      <w:r w:rsidRPr="00436A61">
        <w:rPr>
          <w:lang w:val="en-GB"/>
        </w:rPr>
        <w:t>.  It does not appear that the authorities made any effort to counteract the effects of the applicant</w:t>
      </w:r>
      <w:r w:rsidR="00436A61" w:rsidRPr="00436A61">
        <w:rPr>
          <w:lang w:val="en-GB"/>
        </w:rPr>
        <w:t>’</w:t>
      </w:r>
      <w:r w:rsidRPr="00436A61">
        <w:rPr>
          <w:lang w:val="en-GB"/>
        </w:rPr>
        <w:t>s isolation by providing him with the necessary mental or physical stimulation, with the exception of a daily and solitary walk within the segregated area</w:t>
      </w:r>
      <w:r w:rsidR="00572530" w:rsidRPr="00436A61">
        <w:rPr>
          <w:lang w:val="en-GB"/>
        </w:rPr>
        <w:t xml:space="preserve"> (see </w:t>
      </w:r>
      <w:proofErr w:type="spellStart"/>
      <w:r w:rsidR="00572530" w:rsidRPr="00436A61">
        <w:rPr>
          <w:i/>
          <w:lang w:val="en-GB"/>
        </w:rPr>
        <w:t>Piechowicz</w:t>
      </w:r>
      <w:proofErr w:type="spellEnd"/>
      <w:r w:rsidR="00572530" w:rsidRPr="00436A61">
        <w:rPr>
          <w:lang w:val="en-GB"/>
        </w:rPr>
        <w:t>, cited above, §</w:t>
      </w:r>
      <w:r w:rsidR="00436A61" w:rsidRPr="00436A61">
        <w:rPr>
          <w:lang w:val="en-GB"/>
        </w:rPr>
        <w:t>§ 172 and </w:t>
      </w:r>
      <w:r w:rsidR="00572530" w:rsidRPr="00436A61">
        <w:rPr>
          <w:lang w:val="en-GB"/>
        </w:rPr>
        <w:t>173)</w:t>
      </w:r>
      <w:r w:rsidRPr="00436A61">
        <w:rPr>
          <w:lang w:val="en-GB"/>
        </w:rPr>
        <w:t>.</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42</w:t>
      </w:r>
      <w:r w:rsidRPr="00436A61">
        <w:rPr>
          <w:lang w:val="en-GB"/>
        </w:rPr>
        <w:fldChar w:fldCharType="end"/>
      </w:r>
      <w:r w:rsidRPr="00436A61">
        <w:rPr>
          <w:lang w:val="en-GB"/>
        </w:rPr>
        <w:t>.  Furthermore, the Court is not convinced that shackling the applicant was necessary on each and every occasion</w:t>
      </w:r>
      <w:r w:rsidR="00572530" w:rsidRPr="00436A61">
        <w:rPr>
          <w:lang w:val="en-GB"/>
        </w:rPr>
        <w:t xml:space="preserve"> (see </w:t>
      </w:r>
      <w:proofErr w:type="spellStart"/>
      <w:r w:rsidR="00572530" w:rsidRPr="00436A61">
        <w:rPr>
          <w:i/>
          <w:lang w:val="en-GB"/>
        </w:rPr>
        <w:t>Piechowicz</w:t>
      </w:r>
      <w:proofErr w:type="spellEnd"/>
      <w:r w:rsidR="00572530" w:rsidRPr="00436A61">
        <w:rPr>
          <w:lang w:val="en-GB"/>
        </w:rPr>
        <w:t>, cited above, §</w:t>
      </w:r>
      <w:r w:rsidR="008D4272" w:rsidRPr="00436A61">
        <w:rPr>
          <w:lang w:val="en-GB"/>
        </w:rPr>
        <w:t> </w:t>
      </w:r>
      <w:r w:rsidR="00572530" w:rsidRPr="00436A61">
        <w:rPr>
          <w:lang w:val="en-GB"/>
        </w:rPr>
        <w:t>174)</w:t>
      </w:r>
      <w:r w:rsidRPr="00436A61">
        <w:rPr>
          <w:lang w:val="en-GB"/>
        </w:rPr>
        <w:t>.</w:t>
      </w:r>
    </w:p>
    <w:p w:rsidR="00DC33E0" w:rsidRPr="00436A61" w:rsidRDefault="00DC33E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43</w:t>
      </w:r>
      <w:r w:rsidRPr="00436A61">
        <w:rPr>
          <w:lang w:val="en-GB"/>
        </w:rPr>
        <w:fldChar w:fldCharType="end"/>
      </w:r>
      <w:r w:rsidRPr="00436A61">
        <w:rPr>
          <w:lang w:val="en-GB"/>
        </w:rPr>
        <w:t>.  The Court has even more misgivings with regard to the full body search to which the applicant was likewise subjected daily, or even several times a day, whenever he left or entered his cell.</w:t>
      </w:r>
      <w:r w:rsidR="002027C9" w:rsidRPr="00436A61">
        <w:rPr>
          <w:lang w:val="en-GB"/>
        </w:rPr>
        <w:t xml:space="preserve"> </w:t>
      </w:r>
      <w:r w:rsidRPr="00436A61">
        <w:rPr>
          <w:lang w:val="en-GB"/>
        </w:rPr>
        <w:t xml:space="preserve">The Court has already </w:t>
      </w:r>
      <w:r w:rsidR="00D93A3F" w:rsidRPr="00436A61">
        <w:rPr>
          <w:lang w:val="en-GB"/>
        </w:rPr>
        <w:t xml:space="preserve">stated </w:t>
      </w:r>
      <w:r w:rsidRPr="00436A61">
        <w:rPr>
          <w:lang w:val="en-GB"/>
        </w:rPr>
        <w:t xml:space="preserve">in the </w:t>
      </w:r>
      <w:proofErr w:type="spellStart"/>
      <w:r w:rsidRPr="00436A61">
        <w:rPr>
          <w:i/>
          <w:lang w:val="en-GB"/>
        </w:rPr>
        <w:t>Piechowicz</w:t>
      </w:r>
      <w:proofErr w:type="spellEnd"/>
      <w:r w:rsidRPr="00436A61">
        <w:rPr>
          <w:lang w:val="en-GB"/>
        </w:rPr>
        <w:t xml:space="preserve"> case (cited above, § 176) that while strip</w:t>
      </w:r>
      <w:r w:rsidR="001B3660" w:rsidRPr="00436A61">
        <w:rPr>
          <w:lang w:val="en-GB"/>
        </w:rPr>
        <w:t xml:space="preserve"> </w:t>
      </w:r>
      <w:r w:rsidRPr="00436A61">
        <w:rPr>
          <w:lang w:val="en-GB"/>
        </w:rPr>
        <w:t>searches might be necessary to ensure prison security or to prevent disorder or crime, it was not persuaded by the Government</w:t>
      </w:r>
      <w:r w:rsidR="00436A61" w:rsidRPr="00436A61">
        <w:rPr>
          <w:lang w:val="en-GB"/>
        </w:rPr>
        <w:t>’</w:t>
      </w:r>
      <w:r w:rsidRPr="00436A61">
        <w:rPr>
          <w:lang w:val="en-GB"/>
        </w:rPr>
        <w:t xml:space="preserve">s argument that such systematic, intrusive and exceptionally embarrassing checks performed daily, or even several times a day, were necessary to ensure </w:t>
      </w:r>
      <w:r w:rsidR="00DB7879" w:rsidRPr="00436A61">
        <w:rPr>
          <w:lang w:val="en-GB"/>
        </w:rPr>
        <w:t xml:space="preserve">the </w:t>
      </w:r>
      <w:r w:rsidRPr="00436A61">
        <w:rPr>
          <w:lang w:val="en-GB"/>
        </w:rPr>
        <w:t>prison</w:t>
      </w:r>
      <w:r w:rsidR="00F913BC" w:rsidRPr="00436A61">
        <w:rPr>
          <w:lang w:val="en-GB"/>
        </w:rPr>
        <w:t xml:space="preserve"> security</w:t>
      </w:r>
      <w:r w:rsidRPr="00436A61">
        <w:rPr>
          <w:lang w:val="en-GB"/>
        </w:rPr>
        <w:t>.</w:t>
      </w:r>
      <w:r w:rsidR="002027C9" w:rsidRPr="00436A61">
        <w:rPr>
          <w:lang w:val="en-GB"/>
        </w:rPr>
        <w:t xml:space="preserve"> </w:t>
      </w:r>
      <w:r w:rsidR="00DB7879" w:rsidRPr="00436A61">
        <w:rPr>
          <w:lang w:val="en-GB"/>
        </w:rPr>
        <w:t>S</w:t>
      </w:r>
      <w:r w:rsidR="002027C9" w:rsidRPr="00436A61">
        <w:rPr>
          <w:lang w:val="en-GB"/>
        </w:rPr>
        <w:t>trip</w:t>
      </w:r>
      <w:r w:rsidR="001B3660" w:rsidRPr="00436A61">
        <w:rPr>
          <w:lang w:val="en-GB"/>
        </w:rPr>
        <w:t xml:space="preserve"> </w:t>
      </w:r>
      <w:r w:rsidR="002027C9" w:rsidRPr="00436A61">
        <w:rPr>
          <w:lang w:val="en-GB"/>
        </w:rPr>
        <w:t>search</w:t>
      </w:r>
      <w:r w:rsidR="00DB7879" w:rsidRPr="00436A61">
        <w:rPr>
          <w:lang w:val="en-GB"/>
        </w:rPr>
        <w:t>es</w:t>
      </w:r>
      <w:r w:rsidR="002027C9" w:rsidRPr="00436A61">
        <w:rPr>
          <w:lang w:val="en-GB"/>
        </w:rPr>
        <w:t xml:space="preserve"> </w:t>
      </w:r>
      <w:r w:rsidR="00DB7879" w:rsidRPr="00436A61">
        <w:rPr>
          <w:lang w:val="en-GB"/>
        </w:rPr>
        <w:t xml:space="preserve">were </w:t>
      </w:r>
      <w:r w:rsidR="002027C9" w:rsidRPr="00436A61">
        <w:rPr>
          <w:lang w:val="en-GB"/>
        </w:rPr>
        <w:t xml:space="preserve">carried out as a matter of routine and </w:t>
      </w:r>
      <w:r w:rsidR="00DB7879" w:rsidRPr="00436A61">
        <w:rPr>
          <w:lang w:val="en-GB"/>
        </w:rPr>
        <w:t xml:space="preserve">were </w:t>
      </w:r>
      <w:r w:rsidR="002027C9" w:rsidRPr="00436A61">
        <w:rPr>
          <w:lang w:val="en-GB"/>
        </w:rPr>
        <w:t>not linked to any specific security needs, or to any specific suspicion concerning the applicant</w:t>
      </w:r>
      <w:r w:rsidR="00436A61" w:rsidRPr="00436A61">
        <w:rPr>
          <w:lang w:val="en-GB"/>
        </w:rPr>
        <w:t>’</w:t>
      </w:r>
      <w:r w:rsidR="002027C9" w:rsidRPr="00436A61">
        <w:rPr>
          <w:lang w:val="en-GB"/>
        </w:rPr>
        <w:t>s conduct</w:t>
      </w:r>
      <w:r w:rsidR="00572530" w:rsidRPr="00436A61">
        <w:rPr>
          <w:lang w:val="en-GB"/>
        </w:rPr>
        <w:t>.</w:t>
      </w:r>
    </w:p>
    <w:p w:rsidR="00DC33E0" w:rsidRPr="00436A61" w:rsidRDefault="002027C9" w:rsidP="00436A61">
      <w:pPr>
        <w:pStyle w:val="ECHRPara"/>
        <w:rPr>
          <w:lang w:val="en-GB"/>
        </w:rPr>
      </w:pPr>
      <w:r w:rsidRPr="00436A61">
        <w:rPr>
          <w:lang w:val="en-GB"/>
        </w:rPr>
        <w:lastRenderedPageBreak/>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44</w:t>
      </w:r>
      <w:r w:rsidRPr="00436A61">
        <w:rPr>
          <w:lang w:val="en-GB"/>
        </w:rPr>
        <w:fldChar w:fldCharType="end"/>
      </w:r>
      <w:r w:rsidRPr="00436A61">
        <w:rPr>
          <w:lang w:val="en-GB"/>
        </w:rPr>
        <w:t>.  </w:t>
      </w:r>
      <w:r w:rsidR="001B3660" w:rsidRPr="00436A61">
        <w:rPr>
          <w:lang w:val="en-GB"/>
        </w:rPr>
        <w:t>Given</w:t>
      </w:r>
      <w:r w:rsidR="00DC33E0" w:rsidRPr="00436A61">
        <w:rPr>
          <w:lang w:val="en-GB"/>
        </w:rPr>
        <w:t xml:space="preserve"> that the applicant was already subjected to several other strict surveillance measures and that the authorities did not rely on any specific or convincing security requirements, the Court considers that the practice of daily strip</w:t>
      </w:r>
      <w:r w:rsidR="001B3660" w:rsidRPr="00436A61">
        <w:rPr>
          <w:lang w:val="en-GB"/>
        </w:rPr>
        <w:t xml:space="preserve"> </w:t>
      </w:r>
      <w:r w:rsidR="00DC33E0" w:rsidRPr="00436A61">
        <w:rPr>
          <w:lang w:val="en-GB"/>
        </w:rPr>
        <w:t xml:space="preserve">searches applied to him for </w:t>
      </w:r>
      <w:r w:rsidR="00F913BC" w:rsidRPr="00436A61">
        <w:rPr>
          <w:lang w:val="en-GB"/>
        </w:rPr>
        <w:t xml:space="preserve">almost </w:t>
      </w:r>
      <w:r w:rsidR="00DC33E0" w:rsidRPr="00436A61">
        <w:rPr>
          <w:lang w:val="en-GB"/>
        </w:rPr>
        <w:t>three years must have caused him feelings of inferiority, anguish and accumulated distress which went beyond the unavoidable suffering and humiliation involved in the imposition of pre</w:t>
      </w:r>
      <w:r w:rsidR="00DC33E0" w:rsidRPr="00436A61">
        <w:rPr>
          <w:lang w:val="en-GB"/>
        </w:rPr>
        <w:noBreakHyphen/>
        <w:t xml:space="preserve">trial detention (see </w:t>
      </w:r>
      <w:proofErr w:type="spellStart"/>
      <w:r w:rsidR="00DC33E0" w:rsidRPr="00436A61">
        <w:rPr>
          <w:i/>
          <w:lang w:val="en-GB"/>
        </w:rPr>
        <w:t>Horych</w:t>
      </w:r>
      <w:proofErr w:type="spellEnd"/>
      <w:r w:rsidR="00DC33E0" w:rsidRPr="00436A61">
        <w:rPr>
          <w:lang w:val="en-GB"/>
        </w:rPr>
        <w:t xml:space="preserve">, cited above, § 101, and </w:t>
      </w:r>
      <w:proofErr w:type="spellStart"/>
      <w:r w:rsidR="00DC33E0" w:rsidRPr="00436A61">
        <w:rPr>
          <w:i/>
          <w:lang w:val="en-GB"/>
        </w:rPr>
        <w:t>Piechowicz</w:t>
      </w:r>
      <w:proofErr w:type="spellEnd"/>
      <w:r w:rsidR="00DC33E0" w:rsidRPr="00436A61">
        <w:rPr>
          <w:lang w:val="en-GB"/>
        </w:rPr>
        <w:t>, cited above, §</w:t>
      </w:r>
      <w:r w:rsidR="00572530" w:rsidRPr="00436A61">
        <w:rPr>
          <w:lang w:val="en-GB"/>
        </w:rPr>
        <w:t>§ 175 and</w:t>
      </w:r>
      <w:r w:rsidR="00DC33E0" w:rsidRPr="00436A61">
        <w:rPr>
          <w:lang w:val="en-GB"/>
        </w:rPr>
        <w:t xml:space="preserve"> 176).</w:t>
      </w:r>
    </w:p>
    <w:p w:rsidR="00436A61" w:rsidRPr="00436A61" w:rsidRDefault="003C37D0"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45</w:t>
      </w:r>
      <w:r w:rsidRPr="00436A61">
        <w:rPr>
          <w:lang w:val="en-GB"/>
        </w:rPr>
        <w:fldChar w:fldCharType="end"/>
      </w:r>
      <w:r w:rsidRPr="00436A61">
        <w:rPr>
          <w:lang w:val="en-GB"/>
        </w:rPr>
        <w:t>.  </w:t>
      </w:r>
      <w:r w:rsidR="00486B65" w:rsidRPr="00436A61">
        <w:rPr>
          <w:lang w:val="en-GB"/>
        </w:rPr>
        <w:t>Lastly, the Court notes that the commission in extending the regime, failed to give any new reasons. It emerges from the relevant decisions that, apart from the original grounds, which were based essentially on the admittedly very serious nature of the charges against the applicant, as well as his “serious lack of moral character”, the authorities did not subsequently find any other reasons to classify him</w:t>
      </w:r>
      <w:r w:rsidR="00026805" w:rsidRPr="00436A61">
        <w:rPr>
          <w:lang w:val="en-GB"/>
        </w:rPr>
        <w:t xml:space="preserve"> as a “dangerous detainee” (see </w:t>
      </w:r>
      <w:r w:rsidR="00486B65" w:rsidRPr="00436A61">
        <w:rPr>
          <w:lang w:val="en-GB"/>
        </w:rPr>
        <w:t>paragraphs 11, 12 and 15 above). The Court has already noticed that</w:t>
      </w:r>
      <w:r w:rsidRPr="00436A61">
        <w:rPr>
          <w:lang w:val="en-GB"/>
        </w:rPr>
        <w:t>,</w:t>
      </w:r>
      <w:r w:rsidR="00486B65" w:rsidRPr="00436A61">
        <w:rPr>
          <w:lang w:val="en-GB"/>
        </w:rPr>
        <w:t xml:space="preserve"> </w:t>
      </w:r>
      <w:r w:rsidRPr="00436A61">
        <w:rPr>
          <w:lang w:val="en-GB"/>
        </w:rPr>
        <w:t xml:space="preserve">due to the strict, rigid rules for the imposition of the special regime and the vaguely defined “exceptional circumstances” justifying its discontinuation laid down in Article 212a § 3 of the Code of Execution of Criminal Sentences, the authorities, in extending that regime, </w:t>
      </w:r>
      <w:r w:rsidR="00486B65" w:rsidRPr="00436A61">
        <w:rPr>
          <w:lang w:val="en-GB"/>
        </w:rPr>
        <w:t>were not in fact obliged to consider any changes in the applicant</w:t>
      </w:r>
      <w:r w:rsidR="00436A61" w:rsidRPr="00436A61">
        <w:rPr>
          <w:lang w:val="en-GB"/>
        </w:rPr>
        <w:t>’</w:t>
      </w:r>
      <w:r w:rsidR="00486B65" w:rsidRPr="00436A61">
        <w:rPr>
          <w:lang w:val="en-GB"/>
        </w:rPr>
        <w:t>s personal situation and, in particular, the combined effects of the continued application of the impugned measures (see </w:t>
      </w:r>
      <w:proofErr w:type="spellStart"/>
      <w:r w:rsidR="00486B65" w:rsidRPr="00436A61">
        <w:rPr>
          <w:i/>
          <w:lang w:val="en-GB"/>
        </w:rPr>
        <w:t>Piechowicz</w:t>
      </w:r>
      <w:proofErr w:type="spellEnd"/>
      <w:r w:rsidR="00486B65" w:rsidRPr="00436A61">
        <w:rPr>
          <w:lang w:val="en-GB"/>
        </w:rPr>
        <w:t>, cited above, § 177).</w:t>
      </w:r>
    </w:p>
    <w:p w:rsidR="00486B65" w:rsidRPr="00436A61" w:rsidRDefault="00486B65" w:rsidP="00436A61">
      <w:pPr>
        <w:pStyle w:val="ECHRPara"/>
        <w:rPr>
          <w:lang w:val="en-GB"/>
        </w:rPr>
      </w:pPr>
      <w:r w:rsidRPr="00436A61">
        <w:rPr>
          <w:lang w:val="en-GB"/>
        </w:rPr>
        <w:t xml:space="preserve">The Court considers that also in the instant case the authorities failed to sufficiently justify the extension of the regime and that </w:t>
      </w:r>
      <w:r w:rsidRPr="00436A61">
        <w:t>the procedure for review of the applicant</w:t>
      </w:r>
      <w:r w:rsidR="00436A61" w:rsidRPr="00436A61">
        <w:t>’</w:t>
      </w:r>
      <w:r w:rsidRPr="00436A61">
        <w:t>s “dangerous detainee” status was a pure formality, limited to a repetition of the same grounds</w:t>
      </w:r>
      <w:r w:rsidRPr="00436A61">
        <w:rPr>
          <w:lang w:val="en-GB"/>
        </w:rPr>
        <w:t>.</w:t>
      </w:r>
    </w:p>
    <w:p w:rsidR="00436A61" w:rsidRPr="00436A61" w:rsidRDefault="00E0564D"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46</w:t>
      </w:r>
      <w:r w:rsidRPr="00436A61">
        <w:rPr>
          <w:lang w:val="en-GB"/>
        </w:rPr>
        <w:fldChar w:fldCharType="end"/>
      </w:r>
      <w:r w:rsidRPr="00436A61">
        <w:rPr>
          <w:lang w:val="en-GB"/>
        </w:rPr>
        <w:t>.  In conclusion, taking into account the cumulative effects of the “dangerous detainee” regime on the applicant, the Court finds that the authorities did not provide sufficient and relevant reasons which could justify, in the circumstances of the case, the severity of the measures taken. In particular, the authorities failed to show that the impugned measures were necessary in their entirety to attain the legitimate aim of ensuring prison security.</w:t>
      </w:r>
    </w:p>
    <w:p w:rsidR="00C96AC6" w:rsidRPr="00436A61" w:rsidRDefault="002959BF" w:rsidP="00436A61">
      <w:pPr>
        <w:pStyle w:val="ECHRPara"/>
        <w:rPr>
          <w:spacing w:val="-4"/>
          <w:lang w:val="en-GB"/>
        </w:rPr>
      </w:pPr>
      <w:r w:rsidRPr="00436A61">
        <w:rPr>
          <w:spacing w:val="-4"/>
          <w:lang w:val="en-GB"/>
        </w:rPr>
        <w:fldChar w:fldCharType="begin"/>
      </w:r>
      <w:r w:rsidRPr="00436A61">
        <w:rPr>
          <w:spacing w:val="-4"/>
          <w:lang w:val="en-GB"/>
        </w:rPr>
        <w:instrText xml:space="preserve"> SEQ level0 \*arabic </w:instrText>
      </w:r>
      <w:r w:rsidRPr="00436A61">
        <w:rPr>
          <w:spacing w:val="-4"/>
          <w:lang w:val="en-GB"/>
        </w:rPr>
        <w:fldChar w:fldCharType="separate"/>
      </w:r>
      <w:r w:rsidR="00436A61" w:rsidRPr="00436A61">
        <w:rPr>
          <w:noProof/>
          <w:spacing w:val="-4"/>
          <w:lang w:val="en-GB"/>
        </w:rPr>
        <w:t>47</w:t>
      </w:r>
      <w:r w:rsidRPr="00436A61">
        <w:rPr>
          <w:spacing w:val="-4"/>
          <w:lang w:val="en-GB"/>
        </w:rPr>
        <w:fldChar w:fldCharType="end"/>
      </w:r>
      <w:r w:rsidRPr="00436A61">
        <w:rPr>
          <w:spacing w:val="-4"/>
          <w:lang w:val="en-GB"/>
        </w:rPr>
        <w:t>.  </w:t>
      </w:r>
      <w:r w:rsidR="00DC33E0" w:rsidRPr="00436A61">
        <w:rPr>
          <w:spacing w:val="-4"/>
          <w:lang w:val="en-GB"/>
        </w:rPr>
        <w:t>There has accordingly been a violation of Article 3 of the Convention</w:t>
      </w:r>
      <w:r w:rsidR="002027C9" w:rsidRPr="00436A61">
        <w:rPr>
          <w:spacing w:val="-4"/>
          <w:lang w:val="en-GB"/>
        </w:rPr>
        <w:t xml:space="preserve">. </w:t>
      </w:r>
      <w:r w:rsidR="00AD4A11" w:rsidRPr="00436A61">
        <w:rPr>
          <w:spacing w:val="-4"/>
          <w:lang w:val="en-GB"/>
        </w:rPr>
        <w:t>In consequence, and particularly in the light</w:t>
      </w:r>
      <w:r w:rsidR="00205D20" w:rsidRPr="00436A61">
        <w:rPr>
          <w:spacing w:val="-4"/>
          <w:lang w:val="en-GB"/>
        </w:rPr>
        <w:t xml:space="preserve"> of the findings in paragraph</w:t>
      </w:r>
      <w:r w:rsidR="00AD4A11" w:rsidRPr="00436A61">
        <w:rPr>
          <w:spacing w:val="-4"/>
          <w:lang w:val="en-GB"/>
        </w:rPr>
        <w:t xml:space="preserve"> 45 above, the Government</w:t>
      </w:r>
      <w:r w:rsidR="00436A61" w:rsidRPr="00436A61">
        <w:rPr>
          <w:spacing w:val="-4"/>
          <w:lang w:val="en-GB"/>
        </w:rPr>
        <w:t>’</w:t>
      </w:r>
      <w:r w:rsidR="00AD4A11" w:rsidRPr="00436A61">
        <w:rPr>
          <w:spacing w:val="-4"/>
          <w:lang w:val="en-GB"/>
        </w:rPr>
        <w:t>s preliminary objection based on non</w:t>
      </w:r>
      <w:r w:rsidR="00AD4A11" w:rsidRPr="00436A61">
        <w:rPr>
          <w:spacing w:val="-4"/>
          <w:lang w:val="en-GB"/>
        </w:rPr>
        <w:noBreakHyphen/>
        <w:t>exhaustion of domestic remedies (see paragraph 26 above) must be rejected.</w:t>
      </w:r>
    </w:p>
    <w:p w:rsidR="00014566" w:rsidRPr="00436A61" w:rsidRDefault="00DC33E0" w:rsidP="00436A61">
      <w:pPr>
        <w:pStyle w:val="ECHRHeading1"/>
        <w:rPr>
          <w:lang w:val="en-GB"/>
        </w:rPr>
      </w:pPr>
      <w:r w:rsidRPr="00436A61">
        <w:rPr>
          <w:lang w:val="en-GB"/>
        </w:rPr>
        <w:lastRenderedPageBreak/>
        <w:t>II</w:t>
      </w:r>
      <w:r w:rsidR="00014566" w:rsidRPr="00436A61">
        <w:rPr>
          <w:lang w:val="en-GB"/>
        </w:rPr>
        <w:t>.  APPLICATION OF ARTICLE 41 OF THE CONVENTION</w:t>
      </w:r>
    </w:p>
    <w:p w:rsidR="00014566" w:rsidRPr="00436A61" w:rsidRDefault="00974BD8" w:rsidP="00436A61">
      <w:pPr>
        <w:pStyle w:val="ECHRPara"/>
        <w:keepNext/>
        <w:keepLines/>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48</w:t>
      </w:r>
      <w:r w:rsidRPr="00436A61">
        <w:rPr>
          <w:lang w:val="en-GB"/>
        </w:rPr>
        <w:fldChar w:fldCharType="end"/>
      </w:r>
      <w:r w:rsidR="00014566" w:rsidRPr="00436A61">
        <w:rPr>
          <w:lang w:val="en-GB"/>
        </w:rPr>
        <w:t>.  Article 41 of the Convention provides:</w:t>
      </w:r>
    </w:p>
    <w:p w:rsidR="00014566" w:rsidRPr="00436A61" w:rsidRDefault="00014566" w:rsidP="00436A61">
      <w:pPr>
        <w:pStyle w:val="ECHRParaQuote"/>
        <w:keepNext/>
        <w:keepLines/>
        <w:rPr>
          <w:lang w:val="en-GB"/>
        </w:rPr>
      </w:pPr>
      <w:r w:rsidRPr="00436A6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436A61" w:rsidRDefault="00014566" w:rsidP="00436A61">
      <w:pPr>
        <w:pStyle w:val="ECHRHeading2"/>
      </w:pPr>
      <w:r w:rsidRPr="00436A61">
        <w:rPr>
          <w:lang w:val="en-GB"/>
        </w:rPr>
        <w:t>A.  Damage</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49</w:t>
      </w:r>
      <w:r w:rsidRPr="00436A61">
        <w:rPr>
          <w:lang w:val="en-GB"/>
        </w:rPr>
        <w:fldChar w:fldCharType="end"/>
      </w:r>
      <w:r w:rsidR="00014566" w:rsidRPr="00436A61">
        <w:rPr>
          <w:lang w:val="en-GB"/>
        </w:rPr>
        <w:t xml:space="preserve">.  The applicant claimed </w:t>
      </w:r>
      <w:r w:rsidR="00266B6D" w:rsidRPr="00436A61">
        <w:rPr>
          <w:lang w:val="en-GB"/>
        </w:rPr>
        <w:t>30,000</w:t>
      </w:r>
      <w:r w:rsidR="00014566" w:rsidRPr="00436A61">
        <w:rPr>
          <w:lang w:val="en-GB"/>
        </w:rPr>
        <w:t xml:space="preserve"> euros (EUR) in respect of non</w:t>
      </w:r>
      <w:r w:rsidR="00615BE5" w:rsidRPr="00436A61">
        <w:rPr>
          <w:lang w:val="en-GB"/>
        </w:rPr>
        <w:noBreakHyphen/>
      </w:r>
      <w:r w:rsidR="00014566" w:rsidRPr="00436A61">
        <w:rPr>
          <w:lang w:val="en-GB"/>
        </w:rPr>
        <w:t>pecuniary damage.</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50</w:t>
      </w:r>
      <w:r w:rsidRPr="00436A61">
        <w:rPr>
          <w:lang w:val="en-GB"/>
        </w:rPr>
        <w:fldChar w:fldCharType="end"/>
      </w:r>
      <w:r w:rsidR="00014566" w:rsidRPr="00436A61">
        <w:rPr>
          <w:lang w:val="en-GB"/>
        </w:rPr>
        <w:t xml:space="preserve">.  The Government </w:t>
      </w:r>
      <w:r w:rsidR="00266B6D" w:rsidRPr="00436A61">
        <w:rPr>
          <w:lang w:val="en-GB"/>
        </w:rPr>
        <w:t>contested those claims as excessive.</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51</w:t>
      </w:r>
      <w:r w:rsidRPr="00436A61">
        <w:rPr>
          <w:lang w:val="en-GB"/>
        </w:rPr>
        <w:fldChar w:fldCharType="end"/>
      </w:r>
      <w:r w:rsidR="00014566" w:rsidRPr="00436A61">
        <w:rPr>
          <w:lang w:val="en-GB"/>
        </w:rPr>
        <w:t xml:space="preserve">.  The Court awards the applicant EUR </w:t>
      </w:r>
      <w:r w:rsidR="00DA08AE" w:rsidRPr="00436A61">
        <w:rPr>
          <w:lang w:val="en-GB"/>
        </w:rPr>
        <w:t>8,000</w:t>
      </w:r>
      <w:r w:rsidR="00014566" w:rsidRPr="00436A61">
        <w:rPr>
          <w:lang w:val="en-GB"/>
        </w:rPr>
        <w:t xml:space="preserve"> in respect of non</w:t>
      </w:r>
      <w:r w:rsidR="00615BE5" w:rsidRPr="00436A61">
        <w:rPr>
          <w:lang w:val="en-GB"/>
        </w:rPr>
        <w:noBreakHyphen/>
      </w:r>
      <w:r w:rsidR="00014566" w:rsidRPr="00436A61">
        <w:rPr>
          <w:lang w:val="en-GB"/>
        </w:rPr>
        <w:t>pecuniary damage.</w:t>
      </w:r>
    </w:p>
    <w:p w:rsidR="00014566" w:rsidRPr="00436A61" w:rsidRDefault="00014566" w:rsidP="00436A61">
      <w:pPr>
        <w:pStyle w:val="ECHRHeading2"/>
      </w:pPr>
      <w:r w:rsidRPr="00436A61">
        <w:rPr>
          <w:lang w:val="en-GB"/>
        </w:rPr>
        <w:t>B.  Costs and expenses</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52</w:t>
      </w:r>
      <w:r w:rsidRPr="00436A61">
        <w:rPr>
          <w:lang w:val="en-GB"/>
        </w:rPr>
        <w:fldChar w:fldCharType="end"/>
      </w:r>
      <w:r w:rsidR="00014566" w:rsidRPr="00436A61">
        <w:rPr>
          <w:lang w:val="en-GB"/>
        </w:rPr>
        <w:t>.  The applicant</w:t>
      </w:r>
      <w:r w:rsidR="00266B6D" w:rsidRPr="00436A61">
        <w:rPr>
          <w:lang w:val="en-GB"/>
        </w:rPr>
        <w:t xml:space="preserve"> </w:t>
      </w:r>
      <w:r w:rsidR="00014566" w:rsidRPr="00436A61">
        <w:rPr>
          <w:lang w:val="en-GB"/>
        </w:rPr>
        <w:t xml:space="preserve">also claimed EUR </w:t>
      </w:r>
      <w:r w:rsidR="00266B6D" w:rsidRPr="00436A61">
        <w:rPr>
          <w:lang w:val="en-GB"/>
        </w:rPr>
        <w:t>1</w:t>
      </w:r>
      <w:r w:rsidR="00572530" w:rsidRPr="00436A61">
        <w:rPr>
          <w:lang w:val="en-GB"/>
        </w:rPr>
        <w:t>,</w:t>
      </w:r>
      <w:r w:rsidR="00266B6D" w:rsidRPr="00436A61">
        <w:rPr>
          <w:lang w:val="en-GB"/>
        </w:rPr>
        <w:t>177</w:t>
      </w:r>
      <w:r w:rsidR="00014566" w:rsidRPr="00436A61">
        <w:rPr>
          <w:lang w:val="en-GB"/>
        </w:rPr>
        <w:t xml:space="preserve"> for the costs and expenses incurred before the Court.</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53</w:t>
      </w:r>
      <w:r w:rsidRPr="00436A61">
        <w:rPr>
          <w:lang w:val="en-GB"/>
        </w:rPr>
        <w:fldChar w:fldCharType="end"/>
      </w:r>
      <w:r w:rsidR="00014566" w:rsidRPr="00436A61">
        <w:rPr>
          <w:lang w:val="en-GB"/>
        </w:rPr>
        <w:t xml:space="preserve">.  The Government </w:t>
      </w:r>
      <w:r w:rsidR="00E35560" w:rsidRPr="00436A61">
        <w:rPr>
          <w:lang w:val="en-GB"/>
        </w:rPr>
        <w:t xml:space="preserve">requested </w:t>
      </w:r>
      <w:r w:rsidR="001B3660" w:rsidRPr="00436A61">
        <w:rPr>
          <w:lang w:val="en-GB"/>
        </w:rPr>
        <w:t xml:space="preserve">that if </w:t>
      </w:r>
      <w:r w:rsidR="00E35560" w:rsidRPr="00436A61">
        <w:rPr>
          <w:lang w:val="en-GB"/>
        </w:rPr>
        <w:t xml:space="preserve">the Court </w:t>
      </w:r>
      <w:r w:rsidR="001B3660" w:rsidRPr="00436A61">
        <w:rPr>
          <w:lang w:val="en-GB"/>
        </w:rPr>
        <w:t xml:space="preserve">were </w:t>
      </w:r>
      <w:r w:rsidR="00E35560" w:rsidRPr="00436A61">
        <w:rPr>
          <w:lang w:val="en-GB"/>
        </w:rPr>
        <w:t xml:space="preserve">to make an award, </w:t>
      </w:r>
      <w:r w:rsidR="001B3660" w:rsidRPr="00436A61">
        <w:rPr>
          <w:lang w:val="en-GB"/>
        </w:rPr>
        <w:t xml:space="preserve">it should do so </w:t>
      </w:r>
      <w:r w:rsidR="00E35560" w:rsidRPr="00436A61">
        <w:rPr>
          <w:lang w:val="en-GB"/>
        </w:rPr>
        <w:t>only in so far as the costs and expenses were actually and necessarily incurred and were reasonable as to quantum.</w:t>
      </w:r>
    </w:p>
    <w:p w:rsidR="00436A61"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54</w:t>
      </w:r>
      <w:r w:rsidRPr="00436A61">
        <w:rPr>
          <w:lang w:val="en-GB"/>
        </w:rPr>
        <w:fldChar w:fldCharType="end"/>
      </w:r>
      <w:r w:rsidR="00014566" w:rsidRPr="00436A61">
        <w:rPr>
          <w:lang w:val="en-GB"/>
        </w:rPr>
        <w:t>.  </w:t>
      </w:r>
      <w:r w:rsidR="00DA08AE" w:rsidRPr="00436A61">
        <w:t>The Court notes that the applicant has received legal aid</w:t>
      </w:r>
      <w:r w:rsidR="00DA08AE" w:rsidRPr="00436A61">
        <w:rPr>
          <w:lang w:val="en-GB"/>
        </w:rPr>
        <w:t xml:space="preserve"> from the Council of Europe</w:t>
      </w:r>
      <w:r w:rsidR="00DA08AE" w:rsidRPr="00436A61">
        <w:t xml:space="preserve"> for the costs and expenses incurred in the context of the proceedings before it. According to the Court</w:t>
      </w:r>
      <w:r w:rsidR="00436A61" w:rsidRPr="00436A61">
        <w:t>’</w:t>
      </w:r>
      <w:r w:rsidR="00DA08AE" w:rsidRPr="00436A61">
        <w:t xml:space="preserve">s case-law, an applicant is entitled to the reimbursement of costs and expenses only in so far as it has been shown that these have been actually and necessarily incurred and are reasonable as to quantum. In the present case, regard being had to the documents </w:t>
      </w:r>
      <w:r w:rsidR="000511D2" w:rsidRPr="00436A61">
        <w:t>in its possession and</w:t>
      </w:r>
      <w:r w:rsidR="00DA08AE" w:rsidRPr="00436A61">
        <w:t xml:space="preserve"> the above criteria</w:t>
      </w:r>
      <w:r w:rsidR="000511D2" w:rsidRPr="00436A61">
        <w:t>,</w:t>
      </w:r>
      <w:r w:rsidR="00091CFE" w:rsidRPr="00436A61">
        <w:t xml:space="preserve"> </w:t>
      </w:r>
      <w:r w:rsidR="00DA08AE" w:rsidRPr="00436A61">
        <w:t xml:space="preserve">the Court considers it reasonable to award the </w:t>
      </w:r>
      <w:r w:rsidR="00091CFE" w:rsidRPr="00436A61">
        <w:t xml:space="preserve">claimed </w:t>
      </w:r>
      <w:r w:rsidR="00DA08AE" w:rsidRPr="00436A61">
        <w:t xml:space="preserve">sum </w:t>
      </w:r>
      <w:r w:rsidR="00091CFE" w:rsidRPr="00436A61">
        <w:t>in full</w:t>
      </w:r>
      <w:r w:rsidR="00DA08AE" w:rsidRPr="00436A61">
        <w:t xml:space="preserve"> for the proceedings before the Court</w:t>
      </w:r>
      <w:r w:rsidR="001B3660" w:rsidRPr="00436A61">
        <w:t>,</w:t>
      </w:r>
      <w:r w:rsidR="00DA08AE" w:rsidRPr="00436A61">
        <w:t xml:space="preserve"> </w:t>
      </w:r>
      <w:r w:rsidR="001B3660" w:rsidRPr="00436A61">
        <w:t xml:space="preserve">minus the </w:t>
      </w:r>
      <w:r w:rsidR="00DA08AE" w:rsidRPr="00436A61">
        <w:t>EUR 850 already paid under the Court</w:t>
      </w:r>
      <w:r w:rsidR="00436A61" w:rsidRPr="00436A61">
        <w:t>’</w:t>
      </w:r>
      <w:r w:rsidR="00DA08AE" w:rsidRPr="00436A61">
        <w:t>s legal-aid scheme.</w:t>
      </w:r>
    </w:p>
    <w:p w:rsidR="00014566" w:rsidRPr="00436A61" w:rsidRDefault="00014566" w:rsidP="00436A61">
      <w:pPr>
        <w:pStyle w:val="ECHRHeading2"/>
      </w:pPr>
      <w:r w:rsidRPr="00436A61">
        <w:rPr>
          <w:lang w:val="en-GB"/>
        </w:rPr>
        <w:t>C.  Default interest</w:t>
      </w:r>
    </w:p>
    <w:p w:rsidR="00014566" w:rsidRPr="00436A61" w:rsidRDefault="00974BD8" w:rsidP="00436A61">
      <w:pPr>
        <w:pStyle w:val="ECHRPara"/>
        <w:rPr>
          <w:lang w:val="en-GB"/>
        </w:rPr>
      </w:pPr>
      <w:r w:rsidRPr="00436A61">
        <w:rPr>
          <w:lang w:val="en-GB"/>
        </w:rPr>
        <w:fldChar w:fldCharType="begin"/>
      </w:r>
      <w:r w:rsidRPr="00436A61">
        <w:rPr>
          <w:lang w:val="en-GB"/>
        </w:rPr>
        <w:instrText xml:space="preserve"> SEQ level0 \*arabic </w:instrText>
      </w:r>
      <w:r w:rsidRPr="00436A61">
        <w:rPr>
          <w:lang w:val="en-GB"/>
        </w:rPr>
        <w:fldChar w:fldCharType="separate"/>
      </w:r>
      <w:r w:rsidR="00436A61" w:rsidRPr="00436A61">
        <w:rPr>
          <w:noProof/>
          <w:lang w:val="en-GB"/>
        </w:rPr>
        <w:t>55</w:t>
      </w:r>
      <w:r w:rsidRPr="00436A61">
        <w:rPr>
          <w:lang w:val="en-GB"/>
        </w:rPr>
        <w:fldChar w:fldCharType="end"/>
      </w:r>
      <w:r w:rsidR="00014566" w:rsidRPr="00436A61">
        <w:rPr>
          <w:lang w:val="en-GB"/>
        </w:rPr>
        <w:t>.  The Court considers it appropriate that the default interest rate should be based on the marginal lending rate of the European Central Bank, to which should be added three percentage points.</w:t>
      </w:r>
    </w:p>
    <w:p w:rsidR="00014566" w:rsidRPr="00436A61" w:rsidRDefault="00BB5883" w:rsidP="00436A61">
      <w:pPr>
        <w:pStyle w:val="ECHRTitle1"/>
        <w:rPr>
          <w:lang w:val="en-GB"/>
        </w:rPr>
      </w:pPr>
      <w:r w:rsidRPr="00436A61">
        <w:rPr>
          <w:lang w:val="en-GB"/>
        </w:rPr>
        <w:lastRenderedPageBreak/>
        <w:t>FOR THESE REASONS, THE COURT</w:t>
      </w:r>
      <w:r w:rsidR="00974BD8" w:rsidRPr="00436A61">
        <w:rPr>
          <w:lang w:val="en-GB"/>
        </w:rPr>
        <w:t>, UNANIMOUSLY,</w:t>
      </w:r>
    </w:p>
    <w:p w:rsidR="007E2C63" w:rsidRPr="00436A61" w:rsidRDefault="00974BD8" w:rsidP="00436A61">
      <w:pPr>
        <w:pStyle w:val="JuList"/>
      </w:pPr>
      <w:r w:rsidRPr="00436A61">
        <w:rPr>
          <w:lang w:val="en-GB"/>
        </w:rPr>
        <w:t>1.  </w:t>
      </w:r>
      <w:r w:rsidR="007E2C63" w:rsidRPr="00436A61">
        <w:rPr>
          <w:i/>
          <w:lang w:val="en-GB"/>
        </w:rPr>
        <w:t>Joins</w:t>
      </w:r>
      <w:r w:rsidR="007E2C63" w:rsidRPr="00436A61">
        <w:rPr>
          <w:lang w:val="en-GB"/>
        </w:rPr>
        <w:t xml:space="preserve"> the Government</w:t>
      </w:r>
      <w:r w:rsidR="00436A61" w:rsidRPr="00436A61">
        <w:rPr>
          <w:lang w:val="en-GB"/>
        </w:rPr>
        <w:t>’</w:t>
      </w:r>
      <w:r w:rsidR="007E2C63" w:rsidRPr="00436A61">
        <w:rPr>
          <w:lang w:val="en-GB"/>
        </w:rPr>
        <w:t xml:space="preserve">s </w:t>
      </w:r>
      <w:r w:rsidR="007E2C63" w:rsidRPr="00436A61">
        <w:t>objection of non-exhaustion to the merits of the case</w:t>
      </w:r>
      <w:r w:rsidR="00CB12BC" w:rsidRPr="00436A61">
        <w:t xml:space="preserve"> and rejects it;</w:t>
      </w:r>
    </w:p>
    <w:p w:rsidR="007E2C63" w:rsidRPr="00436A61" w:rsidRDefault="007E2C63" w:rsidP="00436A61">
      <w:pPr>
        <w:pStyle w:val="JuList"/>
        <w:rPr>
          <w:lang w:val="en-GB"/>
        </w:rPr>
      </w:pPr>
    </w:p>
    <w:p w:rsidR="00014566" w:rsidRPr="00436A61" w:rsidRDefault="007E2C63" w:rsidP="00436A61">
      <w:pPr>
        <w:pStyle w:val="JuList"/>
        <w:rPr>
          <w:lang w:val="en-GB"/>
        </w:rPr>
      </w:pPr>
      <w:r w:rsidRPr="00436A61">
        <w:rPr>
          <w:lang w:val="en-GB"/>
        </w:rPr>
        <w:t>2.  </w:t>
      </w:r>
      <w:r w:rsidR="00974BD8" w:rsidRPr="00436A61">
        <w:rPr>
          <w:i/>
          <w:lang w:val="en-GB"/>
        </w:rPr>
        <w:t>Declares</w:t>
      </w:r>
      <w:r w:rsidR="00974BD8" w:rsidRPr="00436A61">
        <w:rPr>
          <w:lang w:val="en-GB"/>
        </w:rPr>
        <w:t xml:space="preserve"> the </w:t>
      </w:r>
      <w:r w:rsidR="00E35560" w:rsidRPr="00436A61">
        <w:rPr>
          <w:lang w:val="en-GB"/>
        </w:rPr>
        <w:t>application</w:t>
      </w:r>
      <w:r w:rsidR="00974BD8" w:rsidRPr="00436A61">
        <w:rPr>
          <w:lang w:val="en-GB"/>
        </w:rPr>
        <w:t xml:space="preserve"> admissible;</w:t>
      </w:r>
    </w:p>
    <w:p w:rsidR="00014566" w:rsidRPr="00436A61" w:rsidRDefault="00014566" w:rsidP="00436A61">
      <w:pPr>
        <w:pStyle w:val="JuList"/>
        <w:ind w:left="0" w:firstLine="0"/>
        <w:rPr>
          <w:lang w:val="en-GB"/>
        </w:rPr>
      </w:pPr>
    </w:p>
    <w:p w:rsidR="00014566" w:rsidRPr="00436A61" w:rsidRDefault="007E2C63" w:rsidP="00436A61">
      <w:pPr>
        <w:pStyle w:val="JuList"/>
        <w:rPr>
          <w:lang w:val="en-GB"/>
        </w:rPr>
      </w:pPr>
      <w:r w:rsidRPr="00436A61">
        <w:rPr>
          <w:lang w:val="en-GB"/>
        </w:rPr>
        <w:t>3</w:t>
      </w:r>
      <w:r w:rsidR="00014566" w:rsidRPr="00436A61">
        <w:rPr>
          <w:lang w:val="en-GB"/>
        </w:rPr>
        <w:t>.  </w:t>
      </w:r>
      <w:r w:rsidR="00014566" w:rsidRPr="00436A61">
        <w:rPr>
          <w:i/>
          <w:lang w:val="en-GB"/>
        </w:rPr>
        <w:t>Holds</w:t>
      </w:r>
      <w:r w:rsidR="00974BD8" w:rsidRPr="00436A61">
        <w:rPr>
          <w:lang w:val="en-GB"/>
        </w:rPr>
        <w:t xml:space="preserve"> </w:t>
      </w:r>
      <w:r w:rsidR="00014566" w:rsidRPr="00436A61">
        <w:rPr>
          <w:lang w:val="en-GB"/>
        </w:rPr>
        <w:t xml:space="preserve">that there has been a violation of Article </w:t>
      </w:r>
      <w:r w:rsidR="00E35560" w:rsidRPr="00436A61">
        <w:rPr>
          <w:lang w:val="en-GB"/>
        </w:rPr>
        <w:t>3</w:t>
      </w:r>
      <w:r w:rsidR="00014566" w:rsidRPr="00436A61">
        <w:rPr>
          <w:lang w:val="en-GB"/>
        </w:rPr>
        <w:t xml:space="preserve"> of the Convention;</w:t>
      </w:r>
    </w:p>
    <w:p w:rsidR="00014566" w:rsidRPr="00436A61" w:rsidRDefault="00014566" w:rsidP="00436A61">
      <w:pPr>
        <w:pStyle w:val="JuList"/>
        <w:ind w:left="0" w:firstLine="0"/>
        <w:rPr>
          <w:lang w:val="en-GB"/>
        </w:rPr>
      </w:pPr>
    </w:p>
    <w:p w:rsidR="00436A61" w:rsidRPr="00436A61" w:rsidRDefault="007E2C63" w:rsidP="00436A61">
      <w:pPr>
        <w:pStyle w:val="JuList"/>
        <w:rPr>
          <w:lang w:val="en-GB"/>
        </w:rPr>
      </w:pPr>
      <w:r w:rsidRPr="00436A61">
        <w:rPr>
          <w:lang w:val="en-GB"/>
        </w:rPr>
        <w:t>4</w:t>
      </w:r>
      <w:r w:rsidR="00014566" w:rsidRPr="00436A61">
        <w:rPr>
          <w:lang w:val="en-GB"/>
        </w:rPr>
        <w:t>.  </w:t>
      </w:r>
      <w:r w:rsidR="00014566" w:rsidRPr="00436A61">
        <w:rPr>
          <w:i/>
          <w:lang w:val="en-GB"/>
        </w:rPr>
        <w:t>Holds</w:t>
      </w:r>
    </w:p>
    <w:p w:rsidR="00014566" w:rsidRPr="00436A61" w:rsidRDefault="00014566" w:rsidP="00436A61">
      <w:pPr>
        <w:pStyle w:val="JuLista"/>
        <w:rPr>
          <w:lang w:val="en-GB"/>
        </w:rPr>
      </w:pPr>
      <w:r w:rsidRPr="00436A61">
        <w:rPr>
          <w:lang w:val="en-GB"/>
        </w:rPr>
        <w:t>(a)  that the respondent State is to pay the applicant, within three months</w:t>
      </w:r>
      <w:r w:rsidR="00974BD8" w:rsidRPr="00436A61">
        <w:rPr>
          <w:lang w:val="en-GB"/>
        </w:rPr>
        <w:t xml:space="preserve"> </w:t>
      </w:r>
      <w:r w:rsidR="001B3660" w:rsidRPr="00436A61">
        <w:rPr>
          <w:lang w:val="en-GB"/>
        </w:rPr>
        <w:t xml:space="preserve">of </w:t>
      </w:r>
      <w:r w:rsidR="00974BD8" w:rsidRPr="00436A61">
        <w:rPr>
          <w:lang w:val="en-GB"/>
        </w:rPr>
        <w:t>the date on which the judgment becomes final in accordance with Article 44 § 2 of the Convention,</w:t>
      </w:r>
      <w:r w:rsidRPr="00436A61">
        <w:rPr>
          <w:lang w:val="en-GB"/>
        </w:rPr>
        <w:t xml:space="preserve"> the following amounts,</w:t>
      </w:r>
      <w:r w:rsidRPr="00436A61">
        <w:rPr>
          <w:b/>
          <w:lang w:val="en-GB"/>
        </w:rPr>
        <w:t xml:space="preserve"> </w:t>
      </w:r>
      <w:r w:rsidRPr="00436A61">
        <w:rPr>
          <w:lang w:val="en-GB"/>
        </w:rPr>
        <w:t xml:space="preserve">to be converted into </w:t>
      </w:r>
      <w:r w:rsidR="00007E8C" w:rsidRPr="00436A61">
        <w:rPr>
          <w:color w:val="000000"/>
          <w:lang w:val="en-GB"/>
        </w:rPr>
        <w:t>Polish</w:t>
      </w:r>
      <w:r w:rsidR="00E35560" w:rsidRPr="00436A61">
        <w:rPr>
          <w:color w:val="000000"/>
          <w:lang w:val="en-GB"/>
        </w:rPr>
        <w:t xml:space="preserve"> zlotys</w:t>
      </w:r>
      <w:r w:rsidRPr="00436A61">
        <w:rPr>
          <w:lang w:val="en-GB"/>
        </w:rPr>
        <w:t xml:space="preserve"> at the rate applicable at the date of settlement:</w:t>
      </w:r>
    </w:p>
    <w:p w:rsidR="00014566" w:rsidRPr="00436A61" w:rsidRDefault="00E35560" w:rsidP="00436A61">
      <w:pPr>
        <w:pStyle w:val="JuListi"/>
        <w:rPr>
          <w:lang w:val="en-GB"/>
        </w:rPr>
      </w:pPr>
      <w:r w:rsidRPr="00436A61">
        <w:rPr>
          <w:lang w:val="en-GB"/>
        </w:rPr>
        <w:t>(</w:t>
      </w:r>
      <w:proofErr w:type="spellStart"/>
      <w:r w:rsidR="00014566" w:rsidRPr="00436A61">
        <w:rPr>
          <w:lang w:val="en-GB"/>
        </w:rPr>
        <w:t>i</w:t>
      </w:r>
      <w:proofErr w:type="spellEnd"/>
      <w:r w:rsidR="00014566" w:rsidRPr="00436A61">
        <w:rPr>
          <w:lang w:val="en-GB"/>
        </w:rPr>
        <w:t xml:space="preserve">)  EUR </w:t>
      </w:r>
      <w:r w:rsidR="00091CFE" w:rsidRPr="00436A61">
        <w:rPr>
          <w:lang w:val="en-GB"/>
        </w:rPr>
        <w:t>8</w:t>
      </w:r>
      <w:r w:rsidR="00572530" w:rsidRPr="00436A61">
        <w:rPr>
          <w:lang w:val="en-GB"/>
        </w:rPr>
        <w:t>,</w:t>
      </w:r>
      <w:r w:rsidR="00091CFE" w:rsidRPr="00436A61">
        <w:rPr>
          <w:lang w:val="en-GB"/>
        </w:rPr>
        <w:t>000</w:t>
      </w:r>
      <w:r w:rsidR="00014566" w:rsidRPr="00436A61">
        <w:rPr>
          <w:lang w:val="en-GB"/>
        </w:rPr>
        <w:t xml:space="preserve"> (</w:t>
      </w:r>
      <w:r w:rsidR="00091CFE" w:rsidRPr="00436A61">
        <w:rPr>
          <w:lang w:val="en-GB"/>
        </w:rPr>
        <w:t>eight thousand</w:t>
      </w:r>
      <w:r w:rsidR="00014566" w:rsidRPr="00436A61">
        <w:rPr>
          <w:lang w:val="en-GB"/>
        </w:rPr>
        <w:t xml:space="preserve"> euros), plus any tax that may be chargeable, in respect of non-pecuniary damage;</w:t>
      </w:r>
    </w:p>
    <w:p w:rsidR="00014566" w:rsidRPr="00436A61" w:rsidRDefault="00E35560" w:rsidP="00436A61">
      <w:pPr>
        <w:pStyle w:val="JuListi"/>
        <w:rPr>
          <w:lang w:val="en-GB"/>
        </w:rPr>
      </w:pPr>
      <w:r w:rsidRPr="00436A61">
        <w:rPr>
          <w:lang w:val="en-GB"/>
        </w:rPr>
        <w:t>(i</w:t>
      </w:r>
      <w:r w:rsidR="00014566" w:rsidRPr="00436A61">
        <w:rPr>
          <w:lang w:val="en-GB"/>
        </w:rPr>
        <w:t xml:space="preserve">i)  EUR </w:t>
      </w:r>
      <w:r w:rsidR="00091CFE" w:rsidRPr="00436A61">
        <w:rPr>
          <w:lang w:val="en-GB"/>
        </w:rPr>
        <w:t>3</w:t>
      </w:r>
      <w:r w:rsidR="001D5214" w:rsidRPr="00436A61">
        <w:rPr>
          <w:lang w:val="en-GB"/>
        </w:rPr>
        <w:t>27</w:t>
      </w:r>
      <w:r w:rsidR="00014566" w:rsidRPr="00436A61">
        <w:rPr>
          <w:lang w:val="en-GB"/>
        </w:rPr>
        <w:t xml:space="preserve"> (</w:t>
      </w:r>
      <w:r w:rsidR="00091CFE" w:rsidRPr="00436A61">
        <w:rPr>
          <w:lang w:val="en-GB"/>
        </w:rPr>
        <w:t xml:space="preserve">three hundred and </w:t>
      </w:r>
      <w:r w:rsidR="001D5214" w:rsidRPr="00436A61">
        <w:rPr>
          <w:lang w:val="en-GB"/>
        </w:rPr>
        <w:t>twenty-seven euros</w:t>
      </w:r>
      <w:r w:rsidR="00014566" w:rsidRPr="00436A61">
        <w:rPr>
          <w:lang w:val="en-GB"/>
        </w:rPr>
        <w:t>), plus any tax that may be chargeable to the applicant, in respect of costs and expenses;</w:t>
      </w:r>
    </w:p>
    <w:p w:rsidR="00014566" w:rsidRPr="00436A61" w:rsidRDefault="00014566" w:rsidP="00436A61">
      <w:pPr>
        <w:pStyle w:val="JuLista"/>
        <w:rPr>
          <w:lang w:val="en-GB"/>
        </w:rPr>
      </w:pPr>
      <w:r w:rsidRPr="00436A61">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436A61" w:rsidRDefault="00014566" w:rsidP="00436A61">
      <w:pPr>
        <w:pStyle w:val="JuList"/>
        <w:rPr>
          <w:lang w:val="en-GB"/>
        </w:rPr>
      </w:pPr>
    </w:p>
    <w:p w:rsidR="00014566" w:rsidRPr="00436A61" w:rsidRDefault="007E2C63" w:rsidP="00436A61">
      <w:pPr>
        <w:pStyle w:val="JuList"/>
        <w:rPr>
          <w:lang w:val="en-GB"/>
        </w:rPr>
      </w:pPr>
      <w:r w:rsidRPr="00436A61">
        <w:rPr>
          <w:lang w:val="en-GB"/>
        </w:rPr>
        <w:t>5</w:t>
      </w:r>
      <w:r w:rsidR="00014566" w:rsidRPr="00436A61">
        <w:rPr>
          <w:lang w:val="en-GB"/>
        </w:rPr>
        <w:t>.  </w:t>
      </w:r>
      <w:r w:rsidR="00014566" w:rsidRPr="00436A61">
        <w:rPr>
          <w:i/>
          <w:lang w:val="en-GB"/>
        </w:rPr>
        <w:t>Dismisses</w:t>
      </w:r>
      <w:r w:rsidR="00974BD8" w:rsidRPr="00436A61">
        <w:rPr>
          <w:lang w:val="en-GB"/>
        </w:rPr>
        <w:t xml:space="preserve"> </w:t>
      </w:r>
      <w:r w:rsidR="00014566" w:rsidRPr="00436A61">
        <w:rPr>
          <w:lang w:val="en-GB"/>
        </w:rPr>
        <w:t>the remainder of the applicant</w:t>
      </w:r>
      <w:r w:rsidR="00436A61" w:rsidRPr="00436A61">
        <w:rPr>
          <w:lang w:val="en-GB"/>
        </w:rPr>
        <w:t>’</w:t>
      </w:r>
      <w:r w:rsidR="00974BD8" w:rsidRPr="00436A61">
        <w:rPr>
          <w:lang w:val="en-GB"/>
        </w:rPr>
        <w:t>s</w:t>
      </w:r>
      <w:r w:rsidR="00014566" w:rsidRPr="00436A61">
        <w:rPr>
          <w:lang w:val="en-GB"/>
        </w:rPr>
        <w:t xml:space="preserve"> claim for just satisfaction.</w:t>
      </w:r>
    </w:p>
    <w:p w:rsidR="00014566" w:rsidRPr="00436A61" w:rsidRDefault="00014566" w:rsidP="00436A61">
      <w:pPr>
        <w:pStyle w:val="JuParaLast"/>
        <w:rPr>
          <w:lang w:val="en-GB"/>
        </w:rPr>
      </w:pPr>
      <w:r w:rsidRPr="00436A61">
        <w:rPr>
          <w:lang w:val="en-GB"/>
        </w:rPr>
        <w:t xml:space="preserve">Done in English, and notified in writing on </w:t>
      </w:r>
      <w:r w:rsidR="00026805" w:rsidRPr="00436A61">
        <w:rPr>
          <w:lang w:val="en-GB"/>
        </w:rPr>
        <w:t>12 January 2016</w:t>
      </w:r>
      <w:r w:rsidRPr="00436A61">
        <w:rPr>
          <w:lang w:val="en-GB"/>
        </w:rPr>
        <w:t>, pursuant to Rule 77 §§ 2 and 3 of the Rules of Court.</w:t>
      </w:r>
    </w:p>
    <w:p w:rsidR="004D15F3" w:rsidRPr="00436A61" w:rsidRDefault="00014566" w:rsidP="00436A61">
      <w:pPr>
        <w:pStyle w:val="JuSigned"/>
        <w:rPr>
          <w:lang w:val="fr-FR"/>
        </w:rPr>
      </w:pPr>
      <w:r w:rsidRPr="00436A61">
        <w:rPr>
          <w:lang w:val="en-GB"/>
        </w:rPr>
        <w:tab/>
      </w:r>
      <w:r w:rsidR="00974BD8" w:rsidRPr="00436A61">
        <w:rPr>
          <w:lang w:val="fr-FR"/>
        </w:rPr>
        <w:t>Françoise Elens-Passos</w:t>
      </w:r>
      <w:r w:rsidRPr="00436A61">
        <w:rPr>
          <w:lang w:val="fr-FR"/>
        </w:rPr>
        <w:tab/>
      </w:r>
      <w:r w:rsidR="00026805" w:rsidRPr="00436A61">
        <w:rPr>
          <w:lang w:val="fr-FR"/>
        </w:rPr>
        <w:t>András Sajó</w:t>
      </w:r>
      <w:r w:rsidR="00E1557C" w:rsidRPr="00436A61">
        <w:rPr>
          <w:szCs w:val="24"/>
          <w:lang w:val="fr-FR"/>
        </w:rPr>
        <w:br/>
      </w:r>
      <w:r w:rsidRPr="00436A61">
        <w:rPr>
          <w:lang w:val="fr-FR"/>
        </w:rPr>
        <w:tab/>
      </w:r>
      <w:r w:rsidR="00974BD8" w:rsidRPr="00436A61">
        <w:rPr>
          <w:iCs/>
          <w:lang w:val="fr-FR"/>
        </w:rPr>
        <w:t>Registrar</w:t>
      </w:r>
      <w:r w:rsidRPr="00436A61">
        <w:rPr>
          <w:lang w:val="fr-FR"/>
        </w:rPr>
        <w:tab/>
        <w:t>President</w:t>
      </w:r>
    </w:p>
    <w:sectPr w:rsidR="004D15F3" w:rsidRPr="00436A61" w:rsidSect="00C25FE8">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403" w:rsidRDefault="00387403" w:rsidP="00014566">
      <w:r>
        <w:separator/>
      </w:r>
    </w:p>
  </w:endnote>
  <w:endnote w:type="continuationSeparator" w:id="0">
    <w:p w:rsidR="00387403" w:rsidRDefault="0038740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FE8" w:rsidRPr="00150BFA" w:rsidRDefault="00C25FE8" w:rsidP="0020718E">
    <w:pPr>
      <w:jc w:val="center"/>
    </w:pPr>
    <w:r>
      <w:rPr>
        <w:noProof/>
        <w:lang w:val="pl-PL" w:eastAsia="pl-PL"/>
      </w:rPr>
      <w:drawing>
        <wp:inline distT="0" distB="0" distL="0" distR="0" wp14:anchorId="178B4B53" wp14:editId="55D56A92">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25FE8" w:rsidRDefault="00C25F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403" w:rsidRDefault="00387403" w:rsidP="00014566">
      <w:r>
        <w:separator/>
      </w:r>
    </w:p>
  </w:footnote>
  <w:footnote w:type="continuationSeparator" w:id="0">
    <w:p w:rsidR="00387403" w:rsidRDefault="0038740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125" w:rsidRPr="00C25FE8" w:rsidRDefault="00FB2125" w:rsidP="00C25FE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FE8" w:rsidRPr="00A45145" w:rsidRDefault="00C25FE8" w:rsidP="00A45145">
    <w:pPr>
      <w:jc w:val="center"/>
    </w:pPr>
    <w:r>
      <w:rPr>
        <w:noProof/>
        <w:lang w:val="pl-PL" w:eastAsia="pl-PL"/>
      </w:rPr>
      <w:drawing>
        <wp:inline distT="0" distB="0" distL="0" distR="0" wp14:anchorId="5A04556D" wp14:editId="734E226B">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2125" w:rsidRDefault="00FB212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FE8" w:rsidRPr="00FF2306" w:rsidRDefault="00C25FE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855A6">
      <w:rPr>
        <w:rStyle w:val="Numerstrony"/>
        <w:noProof/>
        <w:szCs w:val="18"/>
        <w:lang w:val="en-GB"/>
      </w:rPr>
      <w:t>2</w:t>
    </w:r>
    <w:r>
      <w:rPr>
        <w:rStyle w:val="Numerstrony"/>
        <w:szCs w:val="18"/>
        <w:lang w:val="en-GB"/>
      </w:rPr>
      <w:fldChar w:fldCharType="end"/>
    </w:r>
    <w:r w:rsidRPr="00FF2306">
      <w:rPr>
        <w:lang w:val="en-GB"/>
      </w:rPr>
      <w:tab/>
    </w:r>
    <w:r>
      <w:rPr>
        <w:lang w:val="en-GB"/>
      </w:rPr>
      <w:t>ROMANIUK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FE8" w:rsidRPr="00D60D87" w:rsidRDefault="00C25FE8" w:rsidP="00D60D87">
    <w:pPr>
      <w:pStyle w:val="ECHRHeader"/>
      <w:rPr>
        <w:lang w:val="en-GB"/>
      </w:rPr>
    </w:pPr>
    <w:r w:rsidRPr="00D60D87">
      <w:rPr>
        <w:lang w:val="en-GB"/>
      </w:rPr>
      <w:tab/>
    </w:r>
    <w:r>
      <w:rPr>
        <w:lang w:val="en-GB"/>
      </w:rPr>
      <w:t>ROMANIUK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855A6">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74BD8"/>
    <w:rsid w:val="000041F8"/>
    <w:rsid w:val="000042A8"/>
    <w:rsid w:val="00004308"/>
    <w:rsid w:val="00005BF0"/>
    <w:rsid w:val="00007154"/>
    <w:rsid w:val="00007E8C"/>
    <w:rsid w:val="000103AE"/>
    <w:rsid w:val="00011D69"/>
    <w:rsid w:val="00012AD3"/>
    <w:rsid w:val="00014566"/>
    <w:rsid w:val="00015C2D"/>
    <w:rsid w:val="00015F00"/>
    <w:rsid w:val="00022C1D"/>
    <w:rsid w:val="00026805"/>
    <w:rsid w:val="00034987"/>
    <w:rsid w:val="000511D2"/>
    <w:rsid w:val="0005505A"/>
    <w:rsid w:val="000602DF"/>
    <w:rsid w:val="00061B05"/>
    <w:rsid w:val="00062973"/>
    <w:rsid w:val="00062D5D"/>
    <w:rsid w:val="000632D5"/>
    <w:rsid w:val="000644EE"/>
    <w:rsid w:val="00091CFE"/>
    <w:rsid w:val="000925AD"/>
    <w:rsid w:val="00094B98"/>
    <w:rsid w:val="000A24EB"/>
    <w:rsid w:val="000A756E"/>
    <w:rsid w:val="000B6923"/>
    <w:rsid w:val="000C033C"/>
    <w:rsid w:val="000C5F3C"/>
    <w:rsid w:val="000C6DCC"/>
    <w:rsid w:val="000D47AA"/>
    <w:rsid w:val="000D721F"/>
    <w:rsid w:val="000E069B"/>
    <w:rsid w:val="000E0E82"/>
    <w:rsid w:val="000E1DC5"/>
    <w:rsid w:val="000E223F"/>
    <w:rsid w:val="000E7D45"/>
    <w:rsid w:val="000F7851"/>
    <w:rsid w:val="00104E23"/>
    <w:rsid w:val="00107813"/>
    <w:rsid w:val="00111B0C"/>
    <w:rsid w:val="00115B7C"/>
    <w:rsid w:val="00120D6C"/>
    <w:rsid w:val="001257EC"/>
    <w:rsid w:val="00132C6A"/>
    <w:rsid w:val="00133D33"/>
    <w:rsid w:val="00134D64"/>
    <w:rsid w:val="00135A30"/>
    <w:rsid w:val="0013612C"/>
    <w:rsid w:val="00137FF6"/>
    <w:rsid w:val="00141650"/>
    <w:rsid w:val="00162A12"/>
    <w:rsid w:val="00166530"/>
    <w:rsid w:val="001832BD"/>
    <w:rsid w:val="001943B5"/>
    <w:rsid w:val="00195134"/>
    <w:rsid w:val="001A145B"/>
    <w:rsid w:val="001A674C"/>
    <w:rsid w:val="001B3660"/>
    <w:rsid w:val="001B3B24"/>
    <w:rsid w:val="001C0F98"/>
    <w:rsid w:val="001C2A42"/>
    <w:rsid w:val="001D5214"/>
    <w:rsid w:val="001D63ED"/>
    <w:rsid w:val="001D7348"/>
    <w:rsid w:val="001E035B"/>
    <w:rsid w:val="001E0961"/>
    <w:rsid w:val="001E3EAE"/>
    <w:rsid w:val="001E6F32"/>
    <w:rsid w:val="001F2145"/>
    <w:rsid w:val="001F6262"/>
    <w:rsid w:val="001F67B0"/>
    <w:rsid w:val="001F7B3D"/>
    <w:rsid w:val="002027C9"/>
    <w:rsid w:val="00205D20"/>
    <w:rsid w:val="00205F9F"/>
    <w:rsid w:val="00210338"/>
    <w:rsid w:val="002115FC"/>
    <w:rsid w:val="002133F8"/>
    <w:rsid w:val="0021423C"/>
    <w:rsid w:val="0022294B"/>
    <w:rsid w:val="00230D00"/>
    <w:rsid w:val="00231DF7"/>
    <w:rsid w:val="00231FD1"/>
    <w:rsid w:val="002339E0"/>
    <w:rsid w:val="00233CF8"/>
    <w:rsid w:val="0023575D"/>
    <w:rsid w:val="00237148"/>
    <w:rsid w:val="0024222D"/>
    <w:rsid w:val="00244B0E"/>
    <w:rsid w:val="00244F6C"/>
    <w:rsid w:val="002532C5"/>
    <w:rsid w:val="00260C03"/>
    <w:rsid w:val="002622B1"/>
    <w:rsid w:val="0026540E"/>
    <w:rsid w:val="00266B6D"/>
    <w:rsid w:val="00275123"/>
    <w:rsid w:val="00282240"/>
    <w:rsid w:val="0028572A"/>
    <w:rsid w:val="00291512"/>
    <w:rsid w:val="0029407C"/>
    <w:rsid w:val="002948AD"/>
    <w:rsid w:val="00294C92"/>
    <w:rsid w:val="002959BF"/>
    <w:rsid w:val="002A01CC"/>
    <w:rsid w:val="002A61B1"/>
    <w:rsid w:val="002A663C"/>
    <w:rsid w:val="002A78E7"/>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582F"/>
    <w:rsid w:val="00326224"/>
    <w:rsid w:val="00337EE4"/>
    <w:rsid w:val="00340FFD"/>
    <w:rsid w:val="00345A5C"/>
    <w:rsid w:val="003506B1"/>
    <w:rsid w:val="00356AC7"/>
    <w:rsid w:val="003609FA"/>
    <w:rsid w:val="003710C8"/>
    <w:rsid w:val="003750BE"/>
    <w:rsid w:val="003770DB"/>
    <w:rsid w:val="003855A6"/>
    <w:rsid w:val="00387403"/>
    <w:rsid w:val="00387B9D"/>
    <w:rsid w:val="0039364F"/>
    <w:rsid w:val="00396686"/>
    <w:rsid w:val="0039778E"/>
    <w:rsid w:val="003B4941"/>
    <w:rsid w:val="003C37D0"/>
    <w:rsid w:val="003C5714"/>
    <w:rsid w:val="003C6B9F"/>
    <w:rsid w:val="003C6E2A"/>
    <w:rsid w:val="003D0299"/>
    <w:rsid w:val="003E6D80"/>
    <w:rsid w:val="003F05FA"/>
    <w:rsid w:val="003F244A"/>
    <w:rsid w:val="003F30B8"/>
    <w:rsid w:val="003F4C45"/>
    <w:rsid w:val="003F5F7B"/>
    <w:rsid w:val="003F7D64"/>
    <w:rsid w:val="00405AD7"/>
    <w:rsid w:val="00413C15"/>
    <w:rsid w:val="00414300"/>
    <w:rsid w:val="00425C67"/>
    <w:rsid w:val="00427E7A"/>
    <w:rsid w:val="00436307"/>
    <w:rsid w:val="00436A61"/>
    <w:rsid w:val="00436C49"/>
    <w:rsid w:val="00445366"/>
    <w:rsid w:val="00447F5B"/>
    <w:rsid w:val="0045778C"/>
    <w:rsid w:val="00461DB0"/>
    <w:rsid w:val="00463926"/>
    <w:rsid w:val="004646E0"/>
    <w:rsid w:val="00464C9A"/>
    <w:rsid w:val="00470E37"/>
    <w:rsid w:val="00474F3D"/>
    <w:rsid w:val="00477E3A"/>
    <w:rsid w:val="00483E5F"/>
    <w:rsid w:val="00485FF9"/>
    <w:rsid w:val="00486B65"/>
    <w:rsid w:val="004907F0"/>
    <w:rsid w:val="0049140B"/>
    <w:rsid w:val="004923A5"/>
    <w:rsid w:val="00496BFB"/>
    <w:rsid w:val="004A15C7"/>
    <w:rsid w:val="004B013B"/>
    <w:rsid w:val="004B112B"/>
    <w:rsid w:val="004C01E4"/>
    <w:rsid w:val="004C086C"/>
    <w:rsid w:val="004C0CE9"/>
    <w:rsid w:val="004C1F56"/>
    <w:rsid w:val="004C27BC"/>
    <w:rsid w:val="004D15F3"/>
    <w:rsid w:val="004D5311"/>
    <w:rsid w:val="004D5DCC"/>
    <w:rsid w:val="004D7089"/>
    <w:rsid w:val="004F10AF"/>
    <w:rsid w:val="004F11A4"/>
    <w:rsid w:val="004F2389"/>
    <w:rsid w:val="004F2D50"/>
    <w:rsid w:val="004F304D"/>
    <w:rsid w:val="004F61BE"/>
    <w:rsid w:val="004F66B1"/>
    <w:rsid w:val="00511C07"/>
    <w:rsid w:val="00513A8A"/>
    <w:rsid w:val="005173A6"/>
    <w:rsid w:val="00520BAA"/>
    <w:rsid w:val="00525208"/>
    <w:rsid w:val="005257A5"/>
    <w:rsid w:val="005264C0"/>
    <w:rsid w:val="00526A8A"/>
    <w:rsid w:val="00531DF2"/>
    <w:rsid w:val="005442EE"/>
    <w:rsid w:val="00547353"/>
    <w:rsid w:val="005474E7"/>
    <w:rsid w:val="00547B3C"/>
    <w:rsid w:val="005512A3"/>
    <w:rsid w:val="005577E8"/>
    <w:rsid w:val="005578CE"/>
    <w:rsid w:val="00562781"/>
    <w:rsid w:val="00563E83"/>
    <w:rsid w:val="00572530"/>
    <w:rsid w:val="0057271C"/>
    <w:rsid w:val="00572845"/>
    <w:rsid w:val="005740D9"/>
    <w:rsid w:val="005914F7"/>
    <w:rsid w:val="00592772"/>
    <w:rsid w:val="00593F87"/>
    <w:rsid w:val="0059574A"/>
    <w:rsid w:val="005A1B9B"/>
    <w:rsid w:val="005A2D25"/>
    <w:rsid w:val="005A6751"/>
    <w:rsid w:val="005B092E"/>
    <w:rsid w:val="005B152C"/>
    <w:rsid w:val="005B1EE0"/>
    <w:rsid w:val="005B2B24"/>
    <w:rsid w:val="005B4425"/>
    <w:rsid w:val="005B4B94"/>
    <w:rsid w:val="005B705A"/>
    <w:rsid w:val="005C3EE8"/>
    <w:rsid w:val="005D34F9"/>
    <w:rsid w:val="005D4190"/>
    <w:rsid w:val="005D67A3"/>
    <w:rsid w:val="005E2988"/>
    <w:rsid w:val="005E2A43"/>
    <w:rsid w:val="005E3085"/>
    <w:rsid w:val="005F51E1"/>
    <w:rsid w:val="0060586D"/>
    <w:rsid w:val="00611C80"/>
    <w:rsid w:val="00615BE5"/>
    <w:rsid w:val="00620692"/>
    <w:rsid w:val="006242CA"/>
    <w:rsid w:val="00625A9F"/>
    <w:rsid w:val="00627507"/>
    <w:rsid w:val="00633717"/>
    <w:rsid w:val="006344E1"/>
    <w:rsid w:val="006545C4"/>
    <w:rsid w:val="0065487E"/>
    <w:rsid w:val="00661971"/>
    <w:rsid w:val="00661CE8"/>
    <w:rsid w:val="006623D9"/>
    <w:rsid w:val="0066301C"/>
    <w:rsid w:val="0066550C"/>
    <w:rsid w:val="006716F2"/>
    <w:rsid w:val="00682BF2"/>
    <w:rsid w:val="006859CE"/>
    <w:rsid w:val="00691270"/>
    <w:rsid w:val="00694BA8"/>
    <w:rsid w:val="006A037C"/>
    <w:rsid w:val="006A36F4"/>
    <w:rsid w:val="006A406F"/>
    <w:rsid w:val="006A5D3A"/>
    <w:rsid w:val="006B5AA0"/>
    <w:rsid w:val="006C23D4"/>
    <w:rsid w:val="006C7BB0"/>
    <w:rsid w:val="006D2046"/>
    <w:rsid w:val="006D3237"/>
    <w:rsid w:val="006E2E37"/>
    <w:rsid w:val="006E3CF1"/>
    <w:rsid w:val="006E7E80"/>
    <w:rsid w:val="006F1DF9"/>
    <w:rsid w:val="006F24DB"/>
    <w:rsid w:val="006F48CA"/>
    <w:rsid w:val="006F64DD"/>
    <w:rsid w:val="00711E72"/>
    <w:rsid w:val="0071235B"/>
    <w:rsid w:val="00715127"/>
    <w:rsid w:val="00715E8E"/>
    <w:rsid w:val="00723580"/>
    <w:rsid w:val="00723755"/>
    <w:rsid w:val="00725173"/>
    <w:rsid w:val="0073136C"/>
    <w:rsid w:val="00731F0F"/>
    <w:rsid w:val="00733250"/>
    <w:rsid w:val="007338D2"/>
    <w:rsid w:val="00741404"/>
    <w:rsid w:val="007449E5"/>
    <w:rsid w:val="00746C5A"/>
    <w:rsid w:val="00747FF0"/>
    <w:rsid w:val="00764D4E"/>
    <w:rsid w:val="00765A1F"/>
    <w:rsid w:val="00774FB3"/>
    <w:rsid w:val="00775B6D"/>
    <w:rsid w:val="00776D68"/>
    <w:rsid w:val="007850EE"/>
    <w:rsid w:val="00785B95"/>
    <w:rsid w:val="00790E96"/>
    <w:rsid w:val="00793366"/>
    <w:rsid w:val="007A716F"/>
    <w:rsid w:val="007B270A"/>
    <w:rsid w:val="007B5B88"/>
    <w:rsid w:val="007C0695"/>
    <w:rsid w:val="007C419A"/>
    <w:rsid w:val="007C4CC8"/>
    <w:rsid w:val="007C5426"/>
    <w:rsid w:val="007C5798"/>
    <w:rsid w:val="007D4832"/>
    <w:rsid w:val="007E21B2"/>
    <w:rsid w:val="007E2C4E"/>
    <w:rsid w:val="007E2C63"/>
    <w:rsid w:val="007F1905"/>
    <w:rsid w:val="00801300"/>
    <w:rsid w:val="00802C64"/>
    <w:rsid w:val="00805E52"/>
    <w:rsid w:val="008061D0"/>
    <w:rsid w:val="00810B38"/>
    <w:rsid w:val="008204C7"/>
    <w:rsid w:val="00820992"/>
    <w:rsid w:val="00823602"/>
    <w:rsid w:val="008255F5"/>
    <w:rsid w:val="0083014E"/>
    <w:rsid w:val="0083214A"/>
    <w:rsid w:val="00834220"/>
    <w:rsid w:val="0083587B"/>
    <w:rsid w:val="00845723"/>
    <w:rsid w:val="00851EF9"/>
    <w:rsid w:val="008577FD"/>
    <w:rsid w:val="00860B03"/>
    <w:rsid w:val="0086497A"/>
    <w:rsid w:val="008713A1"/>
    <w:rsid w:val="008754AB"/>
    <w:rsid w:val="0088060C"/>
    <w:rsid w:val="00893576"/>
    <w:rsid w:val="00893E73"/>
    <w:rsid w:val="008A43C4"/>
    <w:rsid w:val="008B02DC"/>
    <w:rsid w:val="008B57CE"/>
    <w:rsid w:val="008B659F"/>
    <w:rsid w:val="008B6826"/>
    <w:rsid w:val="008C26DE"/>
    <w:rsid w:val="008D2225"/>
    <w:rsid w:val="008D4272"/>
    <w:rsid w:val="008D4752"/>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2F31"/>
    <w:rsid w:val="009259AC"/>
    <w:rsid w:val="00926F38"/>
    <w:rsid w:val="00931EF9"/>
    <w:rsid w:val="00934301"/>
    <w:rsid w:val="0093547F"/>
    <w:rsid w:val="00936CD1"/>
    <w:rsid w:val="00941747"/>
    <w:rsid w:val="00941EFB"/>
    <w:rsid w:val="00947AFB"/>
    <w:rsid w:val="00951D7D"/>
    <w:rsid w:val="009630C7"/>
    <w:rsid w:val="009667B2"/>
    <w:rsid w:val="00972B55"/>
    <w:rsid w:val="009743B7"/>
    <w:rsid w:val="00974BD8"/>
    <w:rsid w:val="0098228B"/>
    <w:rsid w:val="009828DA"/>
    <w:rsid w:val="00985BAB"/>
    <w:rsid w:val="00997F03"/>
    <w:rsid w:val="009A46DF"/>
    <w:rsid w:val="009B1B5F"/>
    <w:rsid w:val="009B237C"/>
    <w:rsid w:val="009B2EC2"/>
    <w:rsid w:val="009B6673"/>
    <w:rsid w:val="009C16D5"/>
    <w:rsid w:val="009C191B"/>
    <w:rsid w:val="009C2BD6"/>
    <w:rsid w:val="009D03AA"/>
    <w:rsid w:val="009E1F32"/>
    <w:rsid w:val="009E5829"/>
    <w:rsid w:val="009E776C"/>
    <w:rsid w:val="00A1726E"/>
    <w:rsid w:val="00A204CF"/>
    <w:rsid w:val="00A23D49"/>
    <w:rsid w:val="00A27004"/>
    <w:rsid w:val="00A30C29"/>
    <w:rsid w:val="00A33A3C"/>
    <w:rsid w:val="00A34DD6"/>
    <w:rsid w:val="00A36819"/>
    <w:rsid w:val="00A36989"/>
    <w:rsid w:val="00A4190E"/>
    <w:rsid w:val="00A43628"/>
    <w:rsid w:val="00A54192"/>
    <w:rsid w:val="00A6035E"/>
    <w:rsid w:val="00A6144C"/>
    <w:rsid w:val="00A66617"/>
    <w:rsid w:val="00A671F8"/>
    <w:rsid w:val="00A673A4"/>
    <w:rsid w:val="00A724AE"/>
    <w:rsid w:val="00A73329"/>
    <w:rsid w:val="00A82359"/>
    <w:rsid w:val="00A865D2"/>
    <w:rsid w:val="00A94C20"/>
    <w:rsid w:val="00A96ED6"/>
    <w:rsid w:val="00AA227F"/>
    <w:rsid w:val="00AA3BC7"/>
    <w:rsid w:val="00AA754A"/>
    <w:rsid w:val="00AB099E"/>
    <w:rsid w:val="00AB4328"/>
    <w:rsid w:val="00AB5FA0"/>
    <w:rsid w:val="00AD1440"/>
    <w:rsid w:val="00AD4A11"/>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5E4A"/>
    <w:rsid w:val="00B701ED"/>
    <w:rsid w:val="00B72C8A"/>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4D05"/>
    <w:rsid w:val="00BC6BBF"/>
    <w:rsid w:val="00BD1572"/>
    <w:rsid w:val="00BE14E3"/>
    <w:rsid w:val="00BE3774"/>
    <w:rsid w:val="00BE41E5"/>
    <w:rsid w:val="00BF0BBB"/>
    <w:rsid w:val="00BF4109"/>
    <w:rsid w:val="00BF4CC3"/>
    <w:rsid w:val="00C054C7"/>
    <w:rsid w:val="00C057B5"/>
    <w:rsid w:val="00C22687"/>
    <w:rsid w:val="00C25FE8"/>
    <w:rsid w:val="00C32E4D"/>
    <w:rsid w:val="00C333A0"/>
    <w:rsid w:val="00C36A81"/>
    <w:rsid w:val="00C41974"/>
    <w:rsid w:val="00C447AD"/>
    <w:rsid w:val="00C45D61"/>
    <w:rsid w:val="00C47110"/>
    <w:rsid w:val="00C53F4A"/>
    <w:rsid w:val="00C54125"/>
    <w:rsid w:val="00C55B54"/>
    <w:rsid w:val="00C6098E"/>
    <w:rsid w:val="00C6152C"/>
    <w:rsid w:val="00C621C2"/>
    <w:rsid w:val="00C74810"/>
    <w:rsid w:val="00C90D68"/>
    <w:rsid w:val="00C939FE"/>
    <w:rsid w:val="00C93A2E"/>
    <w:rsid w:val="00C96AC6"/>
    <w:rsid w:val="00CA4BDA"/>
    <w:rsid w:val="00CA5120"/>
    <w:rsid w:val="00CB12BC"/>
    <w:rsid w:val="00CB1F66"/>
    <w:rsid w:val="00CB2951"/>
    <w:rsid w:val="00CD282B"/>
    <w:rsid w:val="00CD4C35"/>
    <w:rsid w:val="00CD7369"/>
    <w:rsid w:val="00CE0B0E"/>
    <w:rsid w:val="00CE3831"/>
    <w:rsid w:val="00D00ABB"/>
    <w:rsid w:val="00D01C3B"/>
    <w:rsid w:val="00D02EEC"/>
    <w:rsid w:val="00D03551"/>
    <w:rsid w:val="00D0670A"/>
    <w:rsid w:val="00D06A63"/>
    <w:rsid w:val="00D07E0E"/>
    <w:rsid w:val="00D11478"/>
    <w:rsid w:val="00D12DFF"/>
    <w:rsid w:val="00D15ED0"/>
    <w:rsid w:val="00D21B3E"/>
    <w:rsid w:val="00D21FED"/>
    <w:rsid w:val="00D24251"/>
    <w:rsid w:val="00D343E2"/>
    <w:rsid w:val="00D361A2"/>
    <w:rsid w:val="00D44C2E"/>
    <w:rsid w:val="00D45414"/>
    <w:rsid w:val="00D53C0F"/>
    <w:rsid w:val="00D55675"/>
    <w:rsid w:val="00D566BD"/>
    <w:rsid w:val="00D57A4D"/>
    <w:rsid w:val="00D60AA7"/>
    <w:rsid w:val="00D60D87"/>
    <w:rsid w:val="00D6435F"/>
    <w:rsid w:val="00D75E28"/>
    <w:rsid w:val="00D772C2"/>
    <w:rsid w:val="00D8008E"/>
    <w:rsid w:val="00D82C45"/>
    <w:rsid w:val="00D908A8"/>
    <w:rsid w:val="00D93A3F"/>
    <w:rsid w:val="00D977B6"/>
    <w:rsid w:val="00DA08AE"/>
    <w:rsid w:val="00DA4A31"/>
    <w:rsid w:val="00DA75A3"/>
    <w:rsid w:val="00DA7B04"/>
    <w:rsid w:val="00DB36C2"/>
    <w:rsid w:val="00DB7196"/>
    <w:rsid w:val="00DB7879"/>
    <w:rsid w:val="00DC169B"/>
    <w:rsid w:val="00DC2AB9"/>
    <w:rsid w:val="00DC33E0"/>
    <w:rsid w:val="00DC63F0"/>
    <w:rsid w:val="00DD6EE5"/>
    <w:rsid w:val="00DE2A33"/>
    <w:rsid w:val="00DE386C"/>
    <w:rsid w:val="00DE4D35"/>
    <w:rsid w:val="00DF0549"/>
    <w:rsid w:val="00DF098B"/>
    <w:rsid w:val="00DF11C4"/>
    <w:rsid w:val="00DF210C"/>
    <w:rsid w:val="00DF4B6A"/>
    <w:rsid w:val="00DF703E"/>
    <w:rsid w:val="00E02C09"/>
    <w:rsid w:val="00E04D59"/>
    <w:rsid w:val="00E0564D"/>
    <w:rsid w:val="00E07DA1"/>
    <w:rsid w:val="00E123CB"/>
    <w:rsid w:val="00E1557C"/>
    <w:rsid w:val="00E17BEC"/>
    <w:rsid w:val="00E20E13"/>
    <w:rsid w:val="00E21DBC"/>
    <w:rsid w:val="00E26836"/>
    <w:rsid w:val="00E275D7"/>
    <w:rsid w:val="00E27DBE"/>
    <w:rsid w:val="00E32AB1"/>
    <w:rsid w:val="00E35560"/>
    <w:rsid w:val="00E36B9B"/>
    <w:rsid w:val="00E36C71"/>
    <w:rsid w:val="00E40404"/>
    <w:rsid w:val="00E459C6"/>
    <w:rsid w:val="00E47589"/>
    <w:rsid w:val="00E51983"/>
    <w:rsid w:val="00E64915"/>
    <w:rsid w:val="00E661D4"/>
    <w:rsid w:val="00E70091"/>
    <w:rsid w:val="00E720F5"/>
    <w:rsid w:val="00E76D47"/>
    <w:rsid w:val="00E849F7"/>
    <w:rsid w:val="00E90302"/>
    <w:rsid w:val="00E9597F"/>
    <w:rsid w:val="00E97396"/>
    <w:rsid w:val="00EA185E"/>
    <w:rsid w:val="00EA592A"/>
    <w:rsid w:val="00EB14E4"/>
    <w:rsid w:val="00EB32A5"/>
    <w:rsid w:val="00EB34ED"/>
    <w:rsid w:val="00EB7BE0"/>
    <w:rsid w:val="00EC0173"/>
    <w:rsid w:val="00EC315E"/>
    <w:rsid w:val="00ED077C"/>
    <w:rsid w:val="00ED1190"/>
    <w:rsid w:val="00ED2126"/>
    <w:rsid w:val="00ED6544"/>
    <w:rsid w:val="00EE0277"/>
    <w:rsid w:val="00EE1DA9"/>
    <w:rsid w:val="00EE3E00"/>
    <w:rsid w:val="00EE5DD2"/>
    <w:rsid w:val="00EF41F1"/>
    <w:rsid w:val="00EF4F08"/>
    <w:rsid w:val="00F00A79"/>
    <w:rsid w:val="00F00E86"/>
    <w:rsid w:val="00F07C1E"/>
    <w:rsid w:val="00F105DB"/>
    <w:rsid w:val="00F132BC"/>
    <w:rsid w:val="00F13D80"/>
    <w:rsid w:val="00F16AAA"/>
    <w:rsid w:val="00F21161"/>
    <w:rsid w:val="00F218EF"/>
    <w:rsid w:val="00F21BC7"/>
    <w:rsid w:val="00F266A2"/>
    <w:rsid w:val="00F32269"/>
    <w:rsid w:val="00F47C03"/>
    <w:rsid w:val="00F56A6F"/>
    <w:rsid w:val="00F5709C"/>
    <w:rsid w:val="00F64EF1"/>
    <w:rsid w:val="00F8765F"/>
    <w:rsid w:val="00F90767"/>
    <w:rsid w:val="00F913BC"/>
    <w:rsid w:val="00FA685B"/>
    <w:rsid w:val="00FB0C01"/>
    <w:rsid w:val="00FB2125"/>
    <w:rsid w:val="00FC18F2"/>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6A61"/>
    <w:pPr>
      <w:jc w:val="both"/>
    </w:pPr>
    <w:rPr>
      <w:rFonts w:eastAsiaTheme="minorEastAsia"/>
      <w:sz w:val="24"/>
    </w:rPr>
  </w:style>
  <w:style w:type="paragraph" w:styleId="Nagwek1">
    <w:name w:val="heading 1"/>
    <w:basedOn w:val="Normalny"/>
    <w:next w:val="Normalny"/>
    <w:link w:val="Nagwek1Znak"/>
    <w:uiPriority w:val="99"/>
    <w:semiHidden/>
    <w:rsid w:val="00436A6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6A6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6A6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6A6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6A6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6A6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36A61"/>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36A6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36A6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6A61"/>
    <w:rPr>
      <w:rFonts w:ascii="Tahoma" w:hAnsi="Tahoma" w:cs="Tahoma"/>
      <w:sz w:val="16"/>
      <w:szCs w:val="16"/>
    </w:rPr>
  </w:style>
  <w:style w:type="character" w:customStyle="1" w:styleId="TekstdymkaZnak">
    <w:name w:val="Tekst dymka Znak"/>
    <w:basedOn w:val="Domylnaczcionkaakapitu"/>
    <w:link w:val="Tekstdymka"/>
    <w:uiPriority w:val="99"/>
    <w:semiHidden/>
    <w:rsid w:val="00436A61"/>
    <w:rPr>
      <w:rFonts w:ascii="Tahoma" w:eastAsiaTheme="minorEastAsia" w:hAnsi="Tahoma" w:cs="Tahoma"/>
      <w:sz w:val="16"/>
      <w:szCs w:val="16"/>
    </w:rPr>
  </w:style>
  <w:style w:type="character" w:styleId="Tytuksiki">
    <w:name w:val="Book Title"/>
    <w:uiPriority w:val="99"/>
    <w:semiHidden/>
    <w:qFormat/>
    <w:rsid w:val="00436A61"/>
    <w:rPr>
      <w:i/>
      <w:iCs/>
      <w:smallCaps/>
      <w:spacing w:val="5"/>
    </w:rPr>
  </w:style>
  <w:style w:type="paragraph" w:customStyle="1" w:styleId="ECHRHeader">
    <w:name w:val="ECHR_Header"/>
    <w:aliases w:val="Ju_Header"/>
    <w:basedOn w:val="Nagwek"/>
    <w:uiPriority w:val="4"/>
    <w:qFormat/>
    <w:rsid w:val="00436A6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6A61"/>
    <w:pPr>
      <w:jc w:val="left"/>
    </w:pPr>
    <w:rPr>
      <w:sz w:val="8"/>
    </w:rPr>
  </w:style>
  <w:style w:type="character" w:styleId="Pogrubienie">
    <w:name w:val="Strong"/>
    <w:uiPriority w:val="99"/>
    <w:semiHidden/>
    <w:qFormat/>
    <w:rsid w:val="00436A61"/>
    <w:rPr>
      <w:b/>
      <w:bCs/>
    </w:rPr>
  </w:style>
  <w:style w:type="paragraph" w:styleId="Bezodstpw">
    <w:name w:val="No Spacing"/>
    <w:basedOn w:val="Normalny"/>
    <w:link w:val="BezodstpwZnak"/>
    <w:semiHidden/>
    <w:qFormat/>
    <w:rsid w:val="00436A61"/>
  </w:style>
  <w:style w:type="character" w:customStyle="1" w:styleId="BezodstpwZnak">
    <w:name w:val="Bez odstępów Znak"/>
    <w:basedOn w:val="Domylnaczcionkaakapitu"/>
    <w:link w:val="Bezodstpw"/>
    <w:semiHidden/>
    <w:rsid w:val="00436A61"/>
    <w:rPr>
      <w:rFonts w:eastAsiaTheme="minorEastAsia"/>
      <w:sz w:val="24"/>
    </w:rPr>
  </w:style>
  <w:style w:type="paragraph" w:customStyle="1" w:styleId="ECHRFooterLine">
    <w:name w:val="ECHR_Footer_Line"/>
    <w:aliases w:val="Footer_Line"/>
    <w:basedOn w:val="Normalny"/>
    <w:next w:val="ECHRFooter"/>
    <w:uiPriority w:val="57"/>
    <w:semiHidden/>
    <w:rsid w:val="00436A6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6A61"/>
    <w:pPr>
      <w:numPr>
        <w:numId w:val="14"/>
      </w:numPr>
      <w:jc w:val="left"/>
    </w:pPr>
    <w:rPr>
      <w:b/>
    </w:rPr>
  </w:style>
  <w:style w:type="paragraph" w:customStyle="1" w:styleId="OpiPara">
    <w:name w:val="Opi_Para"/>
    <w:basedOn w:val="ECHRPara"/>
    <w:uiPriority w:val="46"/>
    <w:semiHidden/>
    <w:qFormat/>
    <w:rsid w:val="00436A61"/>
  </w:style>
  <w:style w:type="paragraph" w:customStyle="1" w:styleId="JuParaSub">
    <w:name w:val="Ju_Para_Sub"/>
    <w:basedOn w:val="ECHRPara"/>
    <w:uiPriority w:val="13"/>
    <w:qFormat/>
    <w:rsid w:val="00436A61"/>
    <w:pPr>
      <w:ind w:left="284"/>
    </w:pPr>
  </w:style>
  <w:style w:type="paragraph" w:customStyle="1" w:styleId="ECHRTitleCentre3">
    <w:name w:val="ECHR_Title_Centre_3"/>
    <w:aliases w:val="Ju_H_Article"/>
    <w:basedOn w:val="Normalny"/>
    <w:next w:val="ECHRParaQuote"/>
    <w:uiPriority w:val="27"/>
    <w:qFormat/>
    <w:rsid w:val="00436A6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36A6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6A61"/>
  </w:style>
  <w:style w:type="paragraph" w:customStyle="1" w:styleId="OpiQuot">
    <w:name w:val="Opi_Quot"/>
    <w:basedOn w:val="ECHRParaQuote"/>
    <w:uiPriority w:val="48"/>
    <w:semiHidden/>
    <w:qFormat/>
    <w:rsid w:val="00436A61"/>
  </w:style>
  <w:style w:type="paragraph" w:customStyle="1" w:styleId="OpiQuotSub">
    <w:name w:val="Opi_Quot_Sub"/>
    <w:basedOn w:val="JuQuotSub"/>
    <w:uiPriority w:val="49"/>
    <w:semiHidden/>
    <w:qFormat/>
    <w:rsid w:val="00436A61"/>
  </w:style>
  <w:style w:type="paragraph" w:customStyle="1" w:styleId="ECHRTitleCentre2">
    <w:name w:val="ECHR_Title_Centre_2"/>
    <w:aliases w:val="Dec_H_Case"/>
    <w:basedOn w:val="Normalny"/>
    <w:next w:val="ECHRPara"/>
    <w:uiPriority w:val="8"/>
    <w:qFormat/>
    <w:rsid w:val="00436A61"/>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6A6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6A6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36A6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36A6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6A6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6A6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6A6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6A61"/>
    <w:pPr>
      <w:keepNext/>
      <w:keepLines/>
      <w:spacing w:before="240" w:after="120"/>
      <w:ind w:left="1236"/>
    </w:pPr>
    <w:rPr>
      <w:sz w:val="20"/>
    </w:rPr>
  </w:style>
  <w:style w:type="paragraph" w:customStyle="1" w:styleId="JuQuotSub">
    <w:name w:val="Ju_Quot_Sub"/>
    <w:basedOn w:val="ECHRParaQuote"/>
    <w:uiPriority w:val="15"/>
    <w:qFormat/>
    <w:rsid w:val="00436A61"/>
    <w:pPr>
      <w:ind w:left="567"/>
    </w:pPr>
  </w:style>
  <w:style w:type="paragraph" w:customStyle="1" w:styleId="JuInitialled">
    <w:name w:val="Ju_Initialled"/>
    <w:basedOn w:val="Normalny"/>
    <w:uiPriority w:val="31"/>
    <w:qFormat/>
    <w:rsid w:val="00436A61"/>
    <w:pPr>
      <w:tabs>
        <w:tab w:val="center" w:pos="6407"/>
      </w:tabs>
      <w:spacing w:before="720"/>
      <w:jc w:val="right"/>
    </w:pPr>
  </w:style>
  <w:style w:type="paragraph" w:customStyle="1" w:styleId="OpiHA">
    <w:name w:val="Opi_H_A"/>
    <w:basedOn w:val="ECHRHeading1"/>
    <w:next w:val="OpiPara"/>
    <w:uiPriority w:val="41"/>
    <w:semiHidden/>
    <w:qFormat/>
    <w:rsid w:val="00436A61"/>
    <w:pPr>
      <w:tabs>
        <w:tab w:val="clear" w:pos="357"/>
      </w:tabs>
      <w:outlineLvl w:val="1"/>
    </w:pPr>
    <w:rPr>
      <w:b/>
    </w:rPr>
  </w:style>
  <w:style w:type="paragraph" w:styleId="Nagwek">
    <w:name w:val="header"/>
    <w:basedOn w:val="Normalny"/>
    <w:link w:val="NagwekZnak"/>
    <w:uiPriority w:val="57"/>
    <w:semiHidden/>
    <w:rsid w:val="00436A6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6A61"/>
    <w:rPr>
      <w:sz w:val="24"/>
    </w:rPr>
  </w:style>
  <w:style w:type="character" w:customStyle="1" w:styleId="Nagwek1Znak">
    <w:name w:val="Nagłówek 1 Znak"/>
    <w:basedOn w:val="Domylnaczcionkaakapitu"/>
    <w:link w:val="Nagwek1"/>
    <w:uiPriority w:val="99"/>
    <w:semiHidden/>
    <w:rsid w:val="00436A6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6A6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6A6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6A61"/>
    <w:rPr>
      <w:rFonts w:asciiTheme="majorHAnsi" w:eastAsiaTheme="majorEastAsia" w:hAnsiTheme="majorHAnsi" w:cstheme="majorBidi"/>
      <w:b/>
      <w:bCs/>
      <w:color w:val="4D4D4D"/>
      <w:sz w:val="26"/>
      <w:szCs w:val="26"/>
    </w:rPr>
  </w:style>
  <w:style w:type="character" w:customStyle="1" w:styleId="JUNAMES">
    <w:name w:val="JU_NAMES"/>
    <w:uiPriority w:val="17"/>
    <w:qFormat/>
    <w:rsid w:val="00436A61"/>
    <w:rPr>
      <w:caps w:val="0"/>
      <w:smallCaps/>
    </w:rPr>
  </w:style>
  <w:style w:type="paragraph" w:customStyle="1" w:styleId="JuCase">
    <w:name w:val="Ju_Case"/>
    <w:basedOn w:val="Normalny"/>
    <w:next w:val="ECHRPara"/>
    <w:uiPriority w:val="10"/>
    <w:rsid w:val="00436A61"/>
    <w:pPr>
      <w:ind w:firstLine="284"/>
    </w:pPr>
    <w:rPr>
      <w:b/>
    </w:rPr>
  </w:style>
  <w:style w:type="character" w:customStyle="1" w:styleId="Nagwek3Znak">
    <w:name w:val="Nagłówek 3 Znak"/>
    <w:basedOn w:val="Domylnaczcionkaakapitu"/>
    <w:link w:val="Nagwek3"/>
    <w:uiPriority w:val="99"/>
    <w:semiHidden/>
    <w:rsid w:val="00436A6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6A6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6A61"/>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6A6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6A61"/>
    <w:pPr>
      <w:keepNext/>
      <w:keepLines/>
      <w:spacing w:before="720" w:after="240"/>
      <w:outlineLvl w:val="0"/>
    </w:pPr>
    <w:rPr>
      <w:rFonts w:asciiTheme="majorHAnsi" w:hAnsiTheme="majorHAnsi"/>
      <w:sz w:val="28"/>
    </w:rPr>
  </w:style>
  <w:style w:type="character" w:styleId="Uwydatnienie">
    <w:name w:val="Emphasis"/>
    <w:uiPriority w:val="99"/>
    <w:semiHidden/>
    <w:qFormat/>
    <w:rsid w:val="00436A61"/>
    <w:rPr>
      <w:b/>
      <w:bCs/>
      <w:i/>
      <w:iCs/>
      <w:spacing w:val="10"/>
      <w:bdr w:val="none" w:sz="0" w:space="0" w:color="auto"/>
      <w:shd w:val="clear" w:color="auto" w:fill="auto"/>
    </w:rPr>
  </w:style>
  <w:style w:type="paragraph" w:styleId="Stopka">
    <w:name w:val="footer"/>
    <w:basedOn w:val="Normalny"/>
    <w:link w:val="StopkaZnak"/>
    <w:uiPriority w:val="57"/>
    <w:semiHidden/>
    <w:rsid w:val="00436A6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6A61"/>
    <w:rPr>
      <w:sz w:val="24"/>
    </w:rPr>
  </w:style>
  <w:style w:type="character" w:styleId="Odwoanieprzypisudolnego">
    <w:name w:val="footnote reference"/>
    <w:basedOn w:val="Domylnaczcionkaakapitu"/>
    <w:uiPriority w:val="99"/>
    <w:semiHidden/>
    <w:rsid w:val="00436A61"/>
    <w:rPr>
      <w:vertAlign w:val="superscript"/>
    </w:rPr>
  </w:style>
  <w:style w:type="paragraph" w:styleId="Tekstprzypisudolnego">
    <w:name w:val="footnote text"/>
    <w:basedOn w:val="Normalny"/>
    <w:link w:val="TekstprzypisudolnegoZnak"/>
    <w:uiPriority w:val="99"/>
    <w:semiHidden/>
    <w:rsid w:val="00436A61"/>
    <w:rPr>
      <w:sz w:val="20"/>
      <w:szCs w:val="20"/>
    </w:rPr>
  </w:style>
  <w:style w:type="character" w:customStyle="1" w:styleId="TekstprzypisudolnegoZnak">
    <w:name w:val="Tekst przypisu dolnego Znak"/>
    <w:basedOn w:val="Domylnaczcionkaakapitu"/>
    <w:link w:val="Tekstprzypisudolnego"/>
    <w:uiPriority w:val="99"/>
    <w:semiHidden/>
    <w:rsid w:val="00436A61"/>
    <w:rPr>
      <w:rFonts w:eastAsiaTheme="minorEastAsia"/>
      <w:sz w:val="20"/>
      <w:szCs w:val="20"/>
    </w:rPr>
  </w:style>
  <w:style w:type="character" w:customStyle="1" w:styleId="Nagwek6Znak">
    <w:name w:val="Nagłówek 6 Znak"/>
    <w:basedOn w:val="Domylnaczcionkaakapitu"/>
    <w:link w:val="Nagwek6"/>
    <w:uiPriority w:val="99"/>
    <w:semiHidden/>
    <w:rsid w:val="00436A6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36A61"/>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36A6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36A6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36A61"/>
    <w:rPr>
      <w:color w:val="0072BC" w:themeColor="hyperlink"/>
      <w:u w:val="single"/>
    </w:rPr>
  </w:style>
  <w:style w:type="character" w:styleId="Wyrnienieintensywne">
    <w:name w:val="Intense Emphasis"/>
    <w:uiPriority w:val="99"/>
    <w:semiHidden/>
    <w:qFormat/>
    <w:rsid w:val="00436A61"/>
    <w:rPr>
      <w:b/>
      <w:bCs/>
    </w:rPr>
  </w:style>
  <w:style w:type="paragraph" w:styleId="Cytatintensywny">
    <w:name w:val="Intense Quote"/>
    <w:basedOn w:val="Normalny"/>
    <w:next w:val="Normalny"/>
    <w:link w:val="CytatintensywnyZnak"/>
    <w:uiPriority w:val="99"/>
    <w:semiHidden/>
    <w:qFormat/>
    <w:rsid w:val="00436A6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36A61"/>
    <w:rPr>
      <w:rFonts w:eastAsiaTheme="minorEastAsia"/>
      <w:b/>
      <w:bCs/>
      <w:i/>
      <w:iCs/>
      <w:sz w:val="24"/>
      <w:lang w:bidi="en-US"/>
    </w:rPr>
  </w:style>
  <w:style w:type="character" w:styleId="Odwoanieintensywne">
    <w:name w:val="Intense Reference"/>
    <w:uiPriority w:val="99"/>
    <w:semiHidden/>
    <w:qFormat/>
    <w:rsid w:val="00436A61"/>
    <w:rPr>
      <w:smallCaps/>
      <w:spacing w:val="5"/>
      <w:u w:val="single"/>
    </w:rPr>
  </w:style>
  <w:style w:type="paragraph" w:styleId="Akapitzlist">
    <w:name w:val="List Paragraph"/>
    <w:basedOn w:val="Normalny"/>
    <w:uiPriority w:val="99"/>
    <w:semiHidden/>
    <w:qFormat/>
    <w:rsid w:val="00436A6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6A61"/>
    <w:pPr>
      <w:spacing w:before="200"/>
      <w:ind w:left="360" w:right="360"/>
    </w:pPr>
    <w:rPr>
      <w:i/>
      <w:iCs/>
      <w:lang w:bidi="en-US"/>
    </w:rPr>
  </w:style>
  <w:style w:type="character" w:customStyle="1" w:styleId="CytatZnak">
    <w:name w:val="Cytat Znak"/>
    <w:basedOn w:val="Domylnaczcionkaakapitu"/>
    <w:link w:val="Cytat"/>
    <w:uiPriority w:val="99"/>
    <w:semiHidden/>
    <w:rsid w:val="00436A61"/>
    <w:rPr>
      <w:rFonts w:eastAsiaTheme="minorEastAsia"/>
      <w:i/>
      <w:iCs/>
      <w:sz w:val="24"/>
      <w:lang w:bidi="en-US"/>
    </w:rPr>
  </w:style>
  <w:style w:type="character" w:styleId="Odwoaniedelikatne">
    <w:name w:val="Subtle Reference"/>
    <w:uiPriority w:val="99"/>
    <w:semiHidden/>
    <w:qFormat/>
    <w:rsid w:val="00436A61"/>
    <w:rPr>
      <w:smallCaps/>
    </w:rPr>
  </w:style>
  <w:style w:type="table" w:styleId="Tabela-Siatka">
    <w:name w:val="Table Grid"/>
    <w:basedOn w:val="Standardowy"/>
    <w:uiPriority w:val="59"/>
    <w:rsid w:val="00436A6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6A6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6A61"/>
    <w:pPr>
      <w:spacing w:after="60"/>
      <w:ind w:left="680" w:right="340" w:hanging="340"/>
    </w:pPr>
  </w:style>
  <w:style w:type="paragraph" w:styleId="Spistreci3">
    <w:name w:val="toc 3"/>
    <w:basedOn w:val="Normalny"/>
    <w:next w:val="Normalny"/>
    <w:autoRedefine/>
    <w:uiPriority w:val="99"/>
    <w:semiHidden/>
    <w:rsid w:val="00436A61"/>
    <w:pPr>
      <w:spacing w:after="60"/>
      <w:ind w:left="1020" w:right="340" w:hanging="340"/>
    </w:pPr>
  </w:style>
  <w:style w:type="paragraph" w:styleId="Spistreci4">
    <w:name w:val="toc 4"/>
    <w:basedOn w:val="Normalny"/>
    <w:next w:val="Normalny"/>
    <w:autoRedefine/>
    <w:uiPriority w:val="99"/>
    <w:semiHidden/>
    <w:rsid w:val="00436A61"/>
    <w:pPr>
      <w:tabs>
        <w:tab w:val="right" w:leader="dot" w:pos="9017"/>
      </w:tabs>
      <w:spacing w:after="60"/>
      <w:ind w:left="1361" w:right="340" w:hanging="340"/>
    </w:pPr>
  </w:style>
  <w:style w:type="paragraph" w:styleId="Spistreci5">
    <w:name w:val="toc 5"/>
    <w:basedOn w:val="Normalny"/>
    <w:next w:val="Normalny"/>
    <w:autoRedefine/>
    <w:uiPriority w:val="99"/>
    <w:semiHidden/>
    <w:rsid w:val="00436A61"/>
    <w:pPr>
      <w:spacing w:after="60"/>
      <w:ind w:left="1701" w:right="340" w:hanging="340"/>
    </w:pPr>
  </w:style>
  <w:style w:type="paragraph" w:styleId="Nagwekspisutreci">
    <w:name w:val="TOC Heading"/>
    <w:basedOn w:val="Nagwek1"/>
    <w:next w:val="Normalny"/>
    <w:uiPriority w:val="99"/>
    <w:semiHidden/>
    <w:qFormat/>
    <w:rsid w:val="00436A6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6A6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36A61"/>
    <w:pPr>
      <w:spacing w:before="120" w:after="120"/>
      <w:ind w:left="425" w:firstLine="142"/>
    </w:pPr>
    <w:rPr>
      <w:sz w:val="20"/>
    </w:rPr>
  </w:style>
  <w:style w:type="paragraph" w:customStyle="1" w:styleId="ECHRPara">
    <w:name w:val="ECHR_Para"/>
    <w:aliases w:val="Ju_Para"/>
    <w:basedOn w:val="Normalny"/>
    <w:link w:val="ECHRParaChar"/>
    <w:uiPriority w:val="12"/>
    <w:qFormat/>
    <w:rsid w:val="00436A6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6A6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6A6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6A61"/>
    <w:pPr>
      <w:ind w:left="340" w:hanging="340"/>
    </w:pPr>
  </w:style>
  <w:style w:type="paragraph" w:customStyle="1" w:styleId="JuSigned">
    <w:name w:val="Ju_Signed"/>
    <w:basedOn w:val="Normalny"/>
    <w:next w:val="JuParaLast"/>
    <w:uiPriority w:val="32"/>
    <w:qFormat/>
    <w:rsid w:val="00436A61"/>
    <w:pPr>
      <w:tabs>
        <w:tab w:val="center" w:pos="851"/>
        <w:tab w:val="center" w:pos="6407"/>
      </w:tabs>
      <w:spacing w:before="720"/>
      <w:jc w:val="left"/>
    </w:pPr>
  </w:style>
  <w:style w:type="paragraph" w:customStyle="1" w:styleId="JuParaLast">
    <w:name w:val="Ju_Para_Last"/>
    <w:basedOn w:val="Normalny"/>
    <w:next w:val="ECHRPara"/>
    <w:uiPriority w:val="30"/>
    <w:qFormat/>
    <w:rsid w:val="00436A61"/>
    <w:pPr>
      <w:keepNext/>
      <w:keepLines/>
      <w:spacing w:before="240"/>
      <w:ind w:firstLine="284"/>
    </w:pPr>
  </w:style>
  <w:style w:type="character" w:customStyle="1" w:styleId="JuITMark">
    <w:name w:val="Ju_ITMark"/>
    <w:basedOn w:val="Domylnaczcionkaakapitu"/>
    <w:uiPriority w:val="38"/>
    <w:qFormat/>
    <w:rsid w:val="00436A6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36A61"/>
    <w:pPr>
      <w:ind w:left="346" w:firstLine="0"/>
    </w:pPr>
  </w:style>
  <w:style w:type="paragraph" w:customStyle="1" w:styleId="JuListi">
    <w:name w:val="Ju_List_i"/>
    <w:basedOn w:val="Normalny"/>
    <w:next w:val="JuLista"/>
    <w:uiPriority w:val="28"/>
    <w:qFormat/>
    <w:rsid w:val="00436A6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436A61"/>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436A61"/>
  </w:style>
  <w:style w:type="paragraph" w:styleId="Podtytu">
    <w:name w:val="Subtitle"/>
    <w:basedOn w:val="Normalny"/>
    <w:next w:val="Normalny"/>
    <w:link w:val="PodtytuZnak"/>
    <w:uiPriority w:val="99"/>
    <w:semiHidden/>
    <w:qFormat/>
    <w:rsid w:val="00436A6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36A6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36A61"/>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436A61"/>
    <w:pPr>
      <w:spacing w:before="240"/>
      <w:ind w:left="284"/>
    </w:pPr>
  </w:style>
  <w:style w:type="paragraph" w:customStyle="1" w:styleId="OpiH1">
    <w:name w:val="Opi_H_1"/>
    <w:basedOn w:val="ECHRHeading2"/>
    <w:uiPriority w:val="42"/>
    <w:semiHidden/>
    <w:qFormat/>
    <w:rsid w:val="00436A61"/>
    <w:pPr>
      <w:ind w:left="635" w:hanging="357"/>
      <w:outlineLvl w:val="2"/>
    </w:pPr>
  </w:style>
  <w:style w:type="paragraph" w:customStyle="1" w:styleId="OpiHa0">
    <w:name w:val="Opi_H_a"/>
    <w:basedOn w:val="ECHRHeading3"/>
    <w:uiPriority w:val="43"/>
    <w:semiHidden/>
    <w:qFormat/>
    <w:rsid w:val="00436A61"/>
    <w:pPr>
      <w:ind w:left="833" w:hanging="357"/>
      <w:outlineLvl w:val="3"/>
    </w:pPr>
    <w:rPr>
      <w:b/>
      <w:i w:val="0"/>
      <w:sz w:val="20"/>
    </w:rPr>
  </w:style>
  <w:style w:type="paragraph" w:customStyle="1" w:styleId="OpiHi">
    <w:name w:val="Opi_H_i"/>
    <w:basedOn w:val="ECHRHeading4"/>
    <w:uiPriority w:val="44"/>
    <w:semiHidden/>
    <w:qFormat/>
    <w:rsid w:val="00436A61"/>
    <w:pPr>
      <w:ind w:left="1037" w:hanging="357"/>
      <w:outlineLvl w:val="4"/>
    </w:pPr>
    <w:rPr>
      <w:b w:val="0"/>
      <w:i/>
    </w:rPr>
  </w:style>
  <w:style w:type="paragraph" w:customStyle="1" w:styleId="DummyStyle">
    <w:name w:val="Dummy_Style"/>
    <w:basedOn w:val="Normalny"/>
    <w:semiHidden/>
    <w:qFormat/>
    <w:rsid w:val="00436A61"/>
    <w:rPr>
      <w:color w:val="00B050"/>
      <w:lang w:bidi="en-US"/>
    </w:rPr>
  </w:style>
  <w:style w:type="character" w:customStyle="1" w:styleId="ECHRParaChar">
    <w:name w:val="ECHR_Para Char"/>
    <w:aliases w:val="Ju_Para Char"/>
    <w:basedOn w:val="Domylnaczcionkaakapitu"/>
    <w:link w:val="ECHRPara"/>
    <w:uiPriority w:val="12"/>
    <w:rsid w:val="00E36B9B"/>
    <w:rPr>
      <w:rFonts w:eastAsiaTheme="minorEastAsia"/>
      <w:sz w:val="24"/>
    </w:rPr>
  </w:style>
  <w:style w:type="character" w:customStyle="1" w:styleId="JuH1Char">
    <w:name w:val="Ju_H_1. Char"/>
    <w:basedOn w:val="Domylnaczcionkaakapitu"/>
    <w:link w:val="ECHRHeading3"/>
    <w:uiPriority w:val="21"/>
    <w:rsid w:val="00E36B9B"/>
    <w:rPr>
      <w:rFonts w:asciiTheme="majorHAnsi" w:eastAsiaTheme="majorEastAsia" w:hAnsiTheme="majorHAnsi" w:cstheme="majorBidi"/>
      <w:bCs/>
      <w:i/>
      <w:sz w:val="24"/>
    </w:rPr>
  </w:style>
  <w:style w:type="character" w:customStyle="1" w:styleId="JuQuotChar">
    <w:name w:val="Ju_Quot Char"/>
    <w:link w:val="ECHRParaQuote"/>
    <w:uiPriority w:val="14"/>
    <w:rsid w:val="00E36B9B"/>
    <w:rPr>
      <w:rFonts w:eastAsiaTheme="minorEastAsia"/>
      <w:sz w:val="20"/>
    </w:rPr>
  </w:style>
  <w:style w:type="paragraph" w:styleId="Poprawka">
    <w:name w:val="Revision"/>
    <w:hidden/>
    <w:uiPriority w:val="99"/>
    <w:semiHidden/>
    <w:rsid w:val="00711E72"/>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36A61"/>
    <w:pPr>
      <w:jc w:val="both"/>
    </w:pPr>
    <w:rPr>
      <w:rFonts w:eastAsiaTheme="minorEastAsia"/>
      <w:sz w:val="24"/>
    </w:rPr>
  </w:style>
  <w:style w:type="paragraph" w:styleId="Nagwek1">
    <w:name w:val="heading 1"/>
    <w:basedOn w:val="Normalny"/>
    <w:next w:val="Normalny"/>
    <w:link w:val="Nagwek1Znak"/>
    <w:uiPriority w:val="99"/>
    <w:semiHidden/>
    <w:rsid w:val="00436A6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6A6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6A6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6A6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6A6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36A6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36A61"/>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36A6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36A6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6A61"/>
    <w:rPr>
      <w:rFonts w:ascii="Tahoma" w:hAnsi="Tahoma" w:cs="Tahoma"/>
      <w:sz w:val="16"/>
      <w:szCs w:val="16"/>
    </w:rPr>
  </w:style>
  <w:style w:type="character" w:customStyle="1" w:styleId="TekstdymkaZnak">
    <w:name w:val="Tekst dymka Znak"/>
    <w:basedOn w:val="Domylnaczcionkaakapitu"/>
    <w:link w:val="Tekstdymka"/>
    <w:uiPriority w:val="99"/>
    <w:semiHidden/>
    <w:rsid w:val="00436A61"/>
    <w:rPr>
      <w:rFonts w:ascii="Tahoma" w:eastAsiaTheme="minorEastAsia" w:hAnsi="Tahoma" w:cs="Tahoma"/>
      <w:sz w:val="16"/>
      <w:szCs w:val="16"/>
    </w:rPr>
  </w:style>
  <w:style w:type="character" w:styleId="Tytuksiki">
    <w:name w:val="Book Title"/>
    <w:uiPriority w:val="99"/>
    <w:semiHidden/>
    <w:qFormat/>
    <w:rsid w:val="00436A61"/>
    <w:rPr>
      <w:i/>
      <w:iCs/>
      <w:smallCaps/>
      <w:spacing w:val="5"/>
    </w:rPr>
  </w:style>
  <w:style w:type="paragraph" w:customStyle="1" w:styleId="ECHRHeader">
    <w:name w:val="ECHR_Header"/>
    <w:aliases w:val="Ju_Header"/>
    <w:basedOn w:val="Nagwek"/>
    <w:uiPriority w:val="4"/>
    <w:qFormat/>
    <w:rsid w:val="00436A6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6A61"/>
    <w:pPr>
      <w:jc w:val="left"/>
    </w:pPr>
    <w:rPr>
      <w:sz w:val="8"/>
    </w:rPr>
  </w:style>
  <w:style w:type="character" w:styleId="Pogrubienie">
    <w:name w:val="Strong"/>
    <w:uiPriority w:val="99"/>
    <w:semiHidden/>
    <w:qFormat/>
    <w:rsid w:val="00436A61"/>
    <w:rPr>
      <w:b/>
      <w:bCs/>
    </w:rPr>
  </w:style>
  <w:style w:type="paragraph" w:styleId="Bezodstpw">
    <w:name w:val="No Spacing"/>
    <w:basedOn w:val="Normalny"/>
    <w:link w:val="BezodstpwZnak"/>
    <w:semiHidden/>
    <w:qFormat/>
    <w:rsid w:val="00436A61"/>
  </w:style>
  <w:style w:type="character" w:customStyle="1" w:styleId="BezodstpwZnak">
    <w:name w:val="Bez odstępów Znak"/>
    <w:basedOn w:val="Domylnaczcionkaakapitu"/>
    <w:link w:val="Bezodstpw"/>
    <w:semiHidden/>
    <w:rsid w:val="00436A61"/>
    <w:rPr>
      <w:rFonts w:eastAsiaTheme="minorEastAsia"/>
      <w:sz w:val="24"/>
    </w:rPr>
  </w:style>
  <w:style w:type="paragraph" w:customStyle="1" w:styleId="ECHRFooterLine">
    <w:name w:val="ECHR_Footer_Line"/>
    <w:aliases w:val="Footer_Line"/>
    <w:basedOn w:val="Normalny"/>
    <w:next w:val="ECHRFooter"/>
    <w:uiPriority w:val="57"/>
    <w:semiHidden/>
    <w:rsid w:val="00436A6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6A61"/>
    <w:pPr>
      <w:numPr>
        <w:numId w:val="14"/>
      </w:numPr>
      <w:jc w:val="left"/>
    </w:pPr>
    <w:rPr>
      <w:b/>
    </w:rPr>
  </w:style>
  <w:style w:type="paragraph" w:customStyle="1" w:styleId="OpiPara">
    <w:name w:val="Opi_Para"/>
    <w:basedOn w:val="ECHRPara"/>
    <w:uiPriority w:val="46"/>
    <w:semiHidden/>
    <w:qFormat/>
    <w:rsid w:val="00436A61"/>
  </w:style>
  <w:style w:type="paragraph" w:customStyle="1" w:styleId="JuParaSub">
    <w:name w:val="Ju_Para_Sub"/>
    <w:basedOn w:val="ECHRPara"/>
    <w:uiPriority w:val="13"/>
    <w:qFormat/>
    <w:rsid w:val="00436A61"/>
    <w:pPr>
      <w:ind w:left="284"/>
    </w:pPr>
  </w:style>
  <w:style w:type="paragraph" w:customStyle="1" w:styleId="ECHRTitleCentre3">
    <w:name w:val="ECHR_Title_Centre_3"/>
    <w:aliases w:val="Ju_H_Article"/>
    <w:basedOn w:val="Normalny"/>
    <w:next w:val="ECHRParaQuote"/>
    <w:uiPriority w:val="27"/>
    <w:qFormat/>
    <w:rsid w:val="00436A6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36A6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36A61"/>
  </w:style>
  <w:style w:type="paragraph" w:customStyle="1" w:styleId="OpiQuot">
    <w:name w:val="Opi_Quot"/>
    <w:basedOn w:val="ECHRParaQuote"/>
    <w:uiPriority w:val="48"/>
    <w:semiHidden/>
    <w:qFormat/>
    <w:rsid w:val="00436A61"/>
  </w:style>
  <w:style w:type="paragraph" w:customStyle="1" w:styleId="OpiQuotSub">
    <w:name w:val="Opi_Quot_Sub"/>
    <w:basedOn w:val="JuQuotSub"/>
    <w:uiPriority w:val="49"/>
    <w:semiHidden/>
    <w:qFormat/>
    <w:rsid w:val="00436A61"/>
  </w:style>
  <w:style w:type="paragraph" w:customStyle="1" w:styleId="ECHRTitleCentre2">
    <w:name w:val="ECHR_Title_Centre_2"/>
    <w:aliases w:val="Dec_H_Case"/>
    <w:basedOn w:val="Normalny"/>
    <w:next w:val="ECHRPara"/>
    <w:uiPriority w:val="8"/>
    <w:qFormat/>
    <w:rsid w:val="00436A61"/>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6A6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6A6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36A6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36A6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6A6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6A6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6A6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36A61"/>
    <w:pPr>
      <w:keepNext/>
      <w:keepLines/>
      <w:spacing w:before="240" w:after="120"/>
      <w:ind w:left="1236"/>
    </w:pPr>
    <w:rPr>
      <w:sz w:val="20"/>
    </w:rPr>
  </w:style>
  <w:style w:type="paragraph" w:customStyle="1" w:styleId="JuQuotSub">
    <w:name w:val="Ju_Quot_Sub"/>
    <w:basedOn w:val="ECHRParaQuote"/>
    <w:uiPriority w:val="15"/>
    <w:qFormat/>
    <w:rsid w:val="00436A61"/>
    <w:pPr>
      <w:ind w:left="567"/>
    </w:pPr>
  </w:style>
  <w:style w:type="paragraph" w:customStyle="1" w:styleId="JuInitialled">
    <w:name w:val="Ju_Initialled"/>
    <w:basedOn w:val="Normalny"/>
    <w:uiPriority w:val="31"/>
    <w:qFormat/>
    <w:rsid w:val="00436A61"/>
    <w:pPr>
      <w:tabs>
        <w:tab w:val="center" w:pos="6407"/>
      </w:tabs>
      <w:spacing w:before="720"/>
      <w:jc w:val="right"/>
    </w:pPr>
  </w:style>
  <w:style w:type="paragraph" w:customStyle="1" w:styleId="OpiHA">
    <w:name w:val="Opi_H_A"/>
    <w:basedOn w:val="ECHRHeading1"/>
    <w:next w:val="OpiPara"/>
    <w:uiPriority w:val="41"/>
    <w:semiHidden/>
    <w:qFormat/>
    <w:rsid w:val="00436A61"/>
    <w:pPr>
      <w:tabs>
        <w:tab w:val="clear" w:pos="357"/>
      </w:tabs>
      <w:outlineLvl w:val="1"/>
    </w:pPr>
    <w:rPr>
      <w:b/>
    </w:rPr>
  </w:style>
  <w:style w:type="paragraph" w:styleId="Nagwek">
    <w:name w:val="header"/>
    <w:basedOn w:val="Normalny"/>
    <w:link w:val="NagwekZnak"/>
    <w:uiPriority w:val="57"/>
    <w:semiHidden/>
    <w:rsid w:val="00436A6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6A61"/>
    <w:rPr>
      <w:sz w:val="24"/>
    </w:rPr>
  </w:style>
  <w:style w:type="character" w:customStyle="1" w:styleId="Nagwek1Znak">
    <w:name w:val="Nagłówek 1 Znak"/>
    <w:basedOn w:val="Domylnaczcionkaakapitu"/>
    <w:link w:val="Nagwek1"/>
    <w:uiPriority w:val="99"/>
    <w:semiHidden/>
    <w:rsid w:val="00436A6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36A6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6A6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6A61"/>
    <w:rPr>
      <w:rFonts w:asciiTheme="majorHAnsi" w:eastAsiaTheme="majorEastAsia" w:hAnsiTheme="majorHAnsi" w:cstheme="majorBidi"/>
      <w:b/>
      <w:bCs/>
      <w:color w:val="4D4D4D"/>
      <w:sz w:val="26"/>
      <w:szCs w:val="26"/>
    </w:rPr>
  </w:style>
  <w:style w:type="character" w:customStyle="1" w:styleId="JUNAMES">
    <w:name w:val="JU_NAMES"/>
    <w:uiPriority w:val="17"/>
    <w:qFormat/>
    <w:rsid w:val="00436A61"/>
    <w:rPr>
      <w:caps w:val="0"/>
      <w:smallCaps/>
    </w:rPr>
  </w:style>
  <w:style w:type="paragraph" w:customStyle="1" w:styleId="JuCase">
    <w:name w:val="Ju_Case"/>
    <w:basedOn w:val="Normalny"/>
    <w:next w:val="ECHRPara"/>
    <w:uiPriority w:val="10"/>
    <w:rsid w:val="00436A61"/>
    <w:pPr>
      <w:ind w:firstLine="284"/>
    </w:pPr>
    <w:rPr>
      <w:b/>
    </w:rPr>
  </w:style>
  <w:style w:type="character" w:customStyle="1" w:styleId="Nagwek3Znak">
    <w:name w:val="Nagłówek 3 Znak"/>
    <w:basedOn w:val="Domylnaczcionkaakapitu"/>
    <w:link w:val="Nagwek3"/>
    <w:uiPriority w:val="99"/>
    <w:semiHidden/>
    <w:rsid w:val="00436A6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36A6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36A61"/>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36A6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6A61"/>
    <w:pPr>
      <w:keepNext/>
      <w:keepLines/>
      <w:spacing w:before="720" w:after="240"/>
      <w:outlineLvl w:val="0"/>
    </w:pPr>
    <w:rPr>
      <w:rFonts w:asciiTheme="majorHAnsi" w:hAnsiTheme="majorHAnsi"/>
      <w:sz w:val="28"/>
    </w:rPr>
  </w:style>
  <w:style w:type="character" w:styleId="Uwydatnienie">
    <w:name w:val="Emphasis"/>
    <w:uiPriority w:val="99"/>
    <w:semiHidden/>
    <w:qFormat/>
    <w:rsid w:val="00436A61"/>
    <w:rPr>
      <w:b/>
      <w:bCs/>
      <w:i/>
      <w:iCs/>
      <w:spacing w:val="10"/>
      <w:bdr w:val="none" w:sz="0" w:space="0" w:color="auto"/>
      <w:shd w:val="clear" w:color="auto" w:fill="auto"/>
    </w:rPr>
  </w:style>
  <w:style w:type="paragraph" w:styleId="Stopka">
    <w:name w:val="footer"/>
    <w:basedOn w:val="Normalny"/>
    <w:link w:val="StopkaZnak"/>
    <w:uiPriority w:val="57"/>
    <w:semiHidden/>
    <w:rsid w:val="00436A6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6A61"/>
    <w:rPr>
      <w:sz w:val="24"/>
    </w:rPr>
  </w:style>
  <w:style w:type="character" w:styleId="Odwoanieprzypisudolnego">
    <w:name w:val="footnote reference"/>
    <w:basedOn w:val="Domylnaczcionkaakapitu"/>
    <w:uiPriority w:val="99"/>
    <w:semiHidden/>
    <w:rsid w:val="00436A61"/>
    <w:rPr>
      <w:vertAlign w:val="superscript"/>
    </w:rPr>
  </w:style>
  <w:style w:type="paragraph" w:styleId="Tekstprzypisudolnego">
    <w:name w:val="footnote text"/>
    <w:basedOn w:val="Normalny"/>
    <w:link w:val="TekstprzypisudolnegoZnak"/>
    <w:uiPriority w:val="99"/>
    <w:semiHidden/>
    <w:rsid w:val="00436A61"/>
    <w:rPr>
      <w:sz w:val="20"/>
      <w:szCs w:val="20"/>
    </w:rPr>
  </w:style>
  <w:style w:type="character" w:customStyle="1" w:styleId="TekstprzypisudolnegoZnak">
    <w:name w:val="Tekst przypisu dolnego Znak"/>
    <w:basedOn w:val="Domylnaczcionkaakapitu"/>
    <w:link w:val="Tekstprzypisudolnego"/>
    <w:uiPriority w:val="99"/>
    <w:semiHidden/>
    <w:rsid w:val="00436A61"/>
    <w:rPr>
      <w:rFonts w:eastAsiaTheme="minorEastAsia"/>
      <w:sz w:val="20"/>
      <w:szCs w:val="20"/>
    </w:rPr>
  </w:style>
  <w:style w:type="character" w:customStyle="1" w:styleId="Nagwek6Znak">
    <w:name w:val="Nagłówek 6 Znak"/>
    <w:basedOn w:val="Domylnaczcionkaakapitu"/>
    <w:link w:val="Nagwek6"/>
    <w:uiPriority w:val="99"/>
    <w:semiHidden/>
    <w:rsid w:val="00436A6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36A61"/>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36A6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36A6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36A61"/>
    <w:rPr>
      <w:color w:val="0072BC" w:themeColor="hyperlink"/>
      <w:u w:val="single"/>
    </w:rPr>
  </w:style>
  <w:style w:type="character" w:styleId="Wyrnienieintensywne">
    <w:name w:val="Intense Emphasis"/>
    <w:uiPriority w:val="99"/>
    <w:semiHidden/>
    <w:qFormat/>
    <w:rsid w:val="00436A61"/>
    <w:rPr>
      <w:b/>
      <w:bCs/>
    </w:rPr>
  </w:style>
  <w:style w:type="paragraph" w:styleId="Cytatintensywny">
    <w:name w:val="Intense Quote"/>
    <w:basedOn w:val="Normalny"/>
    <w:next w:val="Normalny"/>
    <w:link w:val="CytatintensywnyZnak"/>
    <w:uiPriority w:val="99"/>
    <w:semiHidden/>
    <w:qFormat/>
    <w:rsid w:val="00436A6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36A61"/>
    <w:rPr>
      <w:rFonts w:eastAsiaTheme="minorEastAsia"/>
      <w:b/>
      <w:bCs/>
      <w:i/>
      <w:iCs/>
      <w:sz w:val="24"/>
      <w:lang w:bidi="en-US"/>
    </w:rPr>
  </w:style>
  <w:style w:type="character" w:styleId="Odwoanieintensywne">
    <w:name w:val="Intense Reference"/>
    <w:uiPriority w:val="99"/>
    <w:semiHidden/>
    <w:qFormat/>
    <w:rsid w:val="00436A61"/>
    <w:rPr>
      <w:smallCaps/>
      <w:spacing w:val="5"/>
      <w:u w:val="single"/>
    </w:rPr>
  </w:style>
  <w:style w:type="paragraph" w:styleId="Akapitzlist">
    <w:name w:val="List Paragraph"/>
    <w:basedOn w:val="Normalny"/>
    <w:uiPriority w:val="99"/>
    <w:semiHidden/>
    <w:qFormat/>
    <w:rsid w:val="00436A6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6A61"/>
    <w:pPr>
      <w:spacing w:before="200"/>
      <w:ind w:left="360" w:right="360"/>
    </w:pPr>
    <w:rPr>
      <w:i/>
      <w:iCs/>
      <w:lang w:bidi="en-US"/>
    </w:rPr>
  </w:style>
  <w:style w:type="character" w:customStyle="1" w:styleId="CytatZnak">
    <w:name w:val="Cytat Znak"/>
    <w:basedOn w:val="Domylnaczcionkaakapitu"/>
    <w:link w:val="Cytat"/>
    <w:uiPriority w:val="99"/>
    <w:semiHidden/>
    <w:rsid w:val="00436A61"/>
    <w:rPr>
      <w:rFonts w:eastAsiaTheme="minorEastAsia"/>
      <w:i/>
      <w:iCs/>
      <w:sz w:val="24"/>
      <w:lang w:bidi="en-US"/>
    </w:rPr>
  </w:style>
  <w:style w:type="character" w:styleId="Odwoaniedelikatne">
    <w:name w:val="Subtle Reference"/>
    <w:uiPriority w:val="99"/>
    <w:semiHidden/>
    <w:qFormat/>
    <w:rsid w:val="00436A61"/>
    <w:rPr>
      <w:smallCaps/>
    </w:rPr>
  </w:style>
  <w:style w:type="table" w:styleId="Tabela-Siatka">
    <w:name w:val="Table Grid"/>
    <w:basedOn w:val="Standardowy"/>
    <w:uiPriority w:val="59"/>
    <w:rsid w:val="00436A6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6A6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36A61"/>
    <w:pPr>
      <w:spacing w:after="60"/>
      <w:ind w:left="680" w:right="340" w:hanging="340"/>
    </w:pPr>
  </w:style>
  <w:style w:type="paragraph" w:styleId="Spistreci3">
    <w:name w:val="toc 3"/>
    <w:basedOn w:val="Normalny"/>
    <w:next w:val="Normalny"/>
    <w:autoRedefine/>
    <w:uiPriority w:val="99"/>
    <w:semiHidden/>
    <w:rsid w:val="00436A61"/>
    <w:pPr>
      <w:spacing w:after="60"/>
      <w:ind w:left="1020" w:right="340" w:hanging="340"/>
    </w:pPr>
  </w:style>
  <w:style w:type="paragraph" w:styleId="Spistreci4">
    <w:name w:val="toc 4"/>
    <w:basedOn w:val="Normalny"/>
    <w:next w:val="Normalny"/>
    <w:autoRedefine/>
    <w:uiPriority w:val="99"/>
    <w:semiHidden/>
    <w:rsid w:val="00436A61"/>
    <w:pPr>
      <w:tabs>
        <w:tab w:val="right" w:leader="dot" w:pos="9017"/>
      </w:tabs>
      <w:spacing w:after="60"/>
      <w:ind w:left="1361" w:right="340" w:hanging="340"/>
    </w:pPr>
  </w:style>
  <w:style w:type="paragraph" w:styleId="Spistreci5">
    <w:name w:val="toc 5"/>
    <w:basedOn w:val="Normalny"/>
    <w:next w:val="Normalny"/>
    <w:autoRedefine/>
    <w:uiPriority w:val="99"/>
    <w:semiHidden/>
    <w:rsid w:val="00436A61"/>
    <w:pPr>
      <w:spacing w:after="60"/>
      <w:ind w:left="1701" w:right="340" w:hanging="340"/>
    </w:pPr>
  </w:style>
  <w:style w:type="paragraph" w:styleId="Nagwekspisutreci">
    <w:name w:val="TOC Heading"/>
    <w:basedOn w:val="Nagwek1"/>
    <w:next w:val="Normalny"/>
    <w:uiPriority w:val="99"/>
    <w:semiHidden/>
    <w:qFormat/>
    <w:rsid w:val="00436A6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6A6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36A61"/>
    <w:pPr>
      <w:spacing w:before="120" w:after="120"/>
      <w:ind w:left="425" w:firstLine="142"/>
    </w:pPr>
    <w:rPr>
      <w:sz w:val="20"/>
    </w:rPr>
  </w:style>
  <w:style w:type="paragraph" w:customStyle="1" w:styleId="ECHRPara">
    <w:name w:val="ECHR_Para"/>
    <w:aliases w:val="Ju_Para"/>
    <w:basedOn w:val="Normalny"/>
    <w:link w:val="ECHRParaChar"/>
    <w:uiPriority w:val="12"/>
    <w:qFormat/>
    <w:rsid w:val="00436A6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6A6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6A6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6A61"/>
    <w:pPr>
      <w:ind w:left="340" w:hanging="340"/>
    </w:pPr>
  </w:style>
  <w:style w:type="paragraph" w:customStyle="1" w:styleId="JuSigned">
    <w:name w:val="Ju_Signed"/>
    <w:basedOn w:val="Normalny"/>
    <w:next w:val="JuParaLast"/>
    <w:uiPriority w:val="32"/>
    <w:qFormat/>
    <w:rsid w:val="00436A61"/>
    <w:pPr>
      <w:tabs>
        <w:tab w:val="center" w:pos="851"/>
        <w:tab w:val="center" w:pos="6407"/>
      </w:tabs>
      <w:spacing w:before="720"/>
      <w:jc w:val="left"/>
    </w:pPr>
  </w:style>
  <w:style w:type="paragraph" w:customStyle="1" w:styleId="JuParaLast">
    <w:name w:val="Ju_Para_Last"/>
    <w:basedOn w:val="Normalny"/>
    <w:next w:val="ECHRPara"/>
    <w:uiPriority w:val="30"/>
    <w:qFormat/>
    <w:rsid w:val="00436A61"/>
    <w:pPr>
      <w:keepNext/>
      <w:keepLines/>
      <w:spacing w:before="240"/>
      <w:ind w:firstLine="284"/>
    </w:pPr>
  </w:style>
  <w:style w:type="character" w:customStyle="1" w:styleId="JuITMark">
    <w:name w:val="Ju_ITMark"/>
    <w:basedOn w:val="Domylnaczcionkaakapitu"/>
    <w:uiPriority w:val="38"/>
    <w:qFormat/>
    <w:rsid w:val="00436A6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36A61"/>
    <w:pPr>
      <w:ind w:left="346" w:firstLine="0"/>
    </w:pPr>
  </w:style>
  <w:style w:type="paragraph" w:customStyle="1" w:styleId="JuListi">
    <w:name w:val="Ju_List_i"/>
    <w:basedOn w:val="Normalny"/>
    <w:next w:val="JuLista"/>
    <w:uiPriority w:val="28"/>
    <w:qFormat/>
    <w:rsid w:val="00436A6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436A61"/>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436A61"/>
  </w:style>
  <w:style w:type="paragraph" w:styleId="Podtytu">
    <w:name w:val="Subtitle"/>
    <w:basedOn w:val="Normalny"/>
    <w:next w:val="Normalny"/>
    <w:link w:val="PodtytuZnak"/>
    <w:uiPriority w:val="99"/>
    <w:semiHidden/>
    <w:qFormat/>
    <w:rsid w:val="00436A6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36A6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436A61"/>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436A61"/>
    <w:pPr>
      <w:spacing w:before="240"/>
      <w:ind w:left="284"/>
    </w:pPr>
  </w:style>
  <w:style w:type="paragraph" w:customStyle="1" w:styleId="OpiH1">
    <w:name w:val="Opi_H_1"/>
    <w:basedOn w:val="ECHRHeading2"/>
    <w:uiPriority w:val="42"/>
    <w:semiHidden/>
    <w:qFormat/>
    <w:rsid w:val="00436A61"/>
    <w:pPr>
      <w:ind w:left="635" w:hanging="357"/>
      <w:outlineLvl w:val="2"/>
    </w:pPr>
  </w:style>
  <w:style w:type="paragraph" w:customStyle="1" w:styleId="OpiHa0">
    <w:name w:val="Opi_H_a"/>
    <w:basedOn w:val="ECHRHeading3"/>
    <w:uiPriority w:val="43"/>
    <w:semiHidden/>
    <w:qFormat/>
    <w:rsid w:val="00436A61"/>
    <w:pPr>
      <w:ind w:left="833" w:hanging="357"/>
      <w:outlineLvl w:val="3"/>
    </w:pPr>
    <w:rPr>
      <w:b/>
      <w:i w:val="0"/>
      <w:sz w:val="20"/>
    </w:rPr>
  </w:style>
  <w:style w:type="paragraph" w:customStyle="1" w:styleId="OpiHi">
    <w:name w:val="Opi_H_i"/>
    <w:basedOn w:val="ECHRHeading4"/>
    <w:uiPriority w:val="44"/>
    <w:semiHidden/>
    <w:qFormat/>
    <w:rsid w:val="00436A61"/>
    <w:pPr>
      <w:ind w:left="1037" w:hanging="357"/>
      <w:outlineLvl w:val="4"/>
    </w:pPr>
    <w:rPr>
      <w:b w:val="0"/>
      <w:i/>
    </w:rPr>
  </w:style>
  <w:style w:type="paragraph" w:customStyle="1" w:styleId="DummyStyle">
    <w:name w:val="Dummy_Style"/>
    <w:basedOn w:val="Normalny"/>
    <w:semiHidden/>
    <w:qFormat/>
    <w:rsid w:val="00436A61"/>
    <w:rPr>
      <w:color w:val="00B050"/>
      <w:lang w:bidi="en-US"/>
    </w:rPr>
  </w:style>
  <w:style w:type="character" w:customStyle="1" w:styleId="ECHRParaChar">
    <w:name w:val="ECHR_Para Char"/>
    <w:aliases w:val="Ju_Para Char"/>
    <w:basedOn w:val="Domylnaczcionkaakapitu"/>
    <w:link w:val="ECHRPara"/>
    <w:uiPriority w:val="12"/>
    <w:rsid w:val="00E36B9B"/>
    <w:rPr>
      <w:rFonts w:eastAsiaTheme="minorEastAsia"/>
      <w:sz w:val="24"/>
    </w:rPr>
  </w:style>
  <w:style w:type="character" w:customStyle="1" w:styleId="JuH1Char">
    <w:name w:val="Ju_H_1. Char"/>
    <w:basedOn w:val="Domylnaczcionkaakapitu"/>
    <w:link w:val="ECHRHeading3"/>
    <w:uiPriority w:val="21"/>
    <w:rsid w:val="00E36B9B"/>
    <w:rPr>
      <w:rFonts w:asciiTheme="majorHAnsi" w:eastAsiaTheme="majorEastAsia" w:hAnsiTheme="majorHAnsi" w:cstheme="majorBidi"/>
      <w:bCs/>
      <w:i/>
      <w:sz w:val="24"/>
    </w:rPr>
  </w:style>
  <w:style w:type="character" w:customStyle="1" w:styleId="JuQuotChar">
    <w:name w:val="Ju_Quot Char"/>
    <w:link w:val="ECHRParaQuote"/>
    <w:uiPriority w:val="14"/>
    <w:rsid w:val="00E36B9B"/>
    <w:rPr>
      <w:rFonts w:eastAsiaTheme="minorEastAsia"/>
      <w:sz w:val="20"/>
    </w:rPr>
  </w:style>
  <w:style w:type="paragraph" w:styleId="Poprawka">
    <w:name w:val="Revision"/>
    <w:hidden/>
    <w:uiPriority w:val="99"/>
    <w:semiHidden/>
    <w:rsid w:val="00711E7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01435">
      <w:bodyDiv w:val="1"/>
      <w:marLeft w:val="0"/>
      <w:marRight w:val="0"/>
      <w:marTop w:val="0"/>
      <w:marBottom w:val="0"/>
      <w:divBdr>
        <w:top w:val="none" w:sz="0" w:space="0" w:color="auto"/>
        <w:left w:val="none" w:sz="0" w:space="0" w:color="auto"/>
        <w:bottom w:val="none" w:sz="0" w:space="0" w:color="auto"/>
        <w:right w:val="none" w:sz="0" w:space="0" w:color="auto"/>
      </w:divBdr>
      <w:divsChild>
        <w:div w:id="1759473889">
          <w:marLeft w:val="0"/>
          <w:marRight w:val="0"/>
          <w:marTop w:val="0"/>
          <w:marBottom w:val="0"/>
          <w:divBdr>
            <w:top w:val="none" w:sz="0" w:space="0" w:color="auto"/>
            <w:left w:val="none" w:sz="0" w:space="0" w:color="auto"/>
            <w:bottom w:val="none" w:sz="0" w:space="0" w:color="auto"/>
            <w:right w:val="none" w:sz="0" w:space="0" w:color="auto"/>
          </w:divBdr>
          <w:divsChild>
            <w:div w:id="79181070">
              <w:marLeft w:val="0"/>
              <w:marRight w:val="0"/>
              <w:marTop w:val="0"/>
              <w:marBottom w:val="0"/>
              <w:divBdr>
                <w:top w:val="none" w:sz="0" w:space="0" w:color="auto"/>
                <w:left w:val="none" w:sz="0" w:space="0" w:color="auto"/>
                <w:bottom w:val="none" w:sz="0" w:space="0" w:color="auto"/>
                <w:right w:val="none" w:sz="0" w:space="0" w:color="auto"/>
              </w:divBdr>
              <w:divsChild>
                <w:div w:id="1699310980">
                  <w:marLeft w:val="0"/>
                  <w:marRight w:val="0"/>
                  <w:marTop w:val="0"/>
                  <w:marBottom w:val="0"/>
                  <w:divBdr>
                    <w:top w:val="none" w:sz="0" w:space="0" w:color="auto"/>
                    <w:left w:val="none" w:sz="0" w:space="0" w:color="auto"/>
                    <w:bottom w:val="none" w:sz="0" w:space="0" w:color="auto"/>
                    <w:right w:val="none" w:sz="0" w:space="0" w:color="auto"/>
                  </w:divBdr>
                  <w:divsChild>
                    <w:div w:id="1328941870">
                      <w:marLeft w:val="0"/>
                      <w:marRight w:val="0"/>
                      <w:marTop w:val="0"/>
                      <w:marBottom w:val="0"/>
                      <w:divBdr>
                        <w:top w:val="none" w:sz="0" w:space="0" w:color="auto"/>
                        <w:left w:val="none" w:sz="0" w:space="0" w:color="auto"/>
                        <w:bottom w:val="none" w:sz="0" w:space="0" w:color="auto"/>
                        <w:right w:val="none" w:sz="0" w:space="0" w:color="auto"/>
                      </w:divBdr>
                      <w:divsChild>
                        <w:div w:id="804658523">
                          <w:marLeft w:val="0"/>
                          <w:marRight w:val="0"/>
                          <w:marTop w:val="0"/>
                          <w:marBottom w:val="0"/>
                          <w:divBdr>
                            <w:top w:val="none" w:sz="0" w:space="0" w:color="auto"/>
                            <w:left w:val="none" w:sz="0" w:space="0" w:color="auto"/>
                            <w:bottom w:val="none" w:sz="0" w:space="0" w:color="auto"/>
                            <w:right w:val="none" w:sz="0" w:space="0" w:color="auto"/>
                          </w:divBdr>
                          <w:divsChild>
                            <w:div w:id="86432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844039">
      <w:bodyDiv w:val="1"/>
      <w:marLeft w:val="0"/>
      <w:marRight w:val="0"/>
      <w:marTop w:val="0"/>
      <w:marBottom w:val="0"/>
      <w:divBdr>
        <w:top w:val="none" w:sz="0" w:space="0" w:color="auto"/>
        <w:left w:val="none" w:sz="0" w:space="0" w:color="auto"/>
        <w:bottom w:val="none" w:sz="0" w:space="0" w:color="auto"/>
        <w:right w:val="none" w:sz="0" w:space="0" w:color="auto"/>
      </w:divBdr>
      <w:divsChild>
        <w:div w:id="1472483161">
          <w:marLeft w:val="0"/>
          <w:marRight w:val="0"/>
          <w:marTop w:val="0"/>
          <w:marBottom w:val="0"/>
          <w:divBdr>
            <w:top w:val="none" w:sz="0" w:space="0" w:color="auto"/>
            <w:left w:val="none" w:sz="0" w:space="0" w:color="auto"/>
            <w:bottom w:val="none" w:sz="0" w:space="0" w:color="auto"/>
            <w:right w:val="none" w:sz="0" w:space="0" w:color="auto"/>
          </w:divBdr>
          <w:divsChild>
            <w:div w:id="901791300">
              <w:marLeft w:val="0"/>
              <w:marRight w:val="0"/>
              <w:marTop w:val="0"/>
              <w:marBottom w:val="0"/>
              <w:divBdr>
                <w:top w:val="none" w:sz="0" w:space="0" w:color="auto"/>
                <w:left w:val="none" w:sz="0" w:space="0" w:color="auto"/>
                <w:bottom w:val="none" w:sz="0" w:space="0" w:color="auto"/>
                <w:right w:val="none" w:sz="0" w:space="0" w:color="auto"/>
              </w:divBdr>
              <w:divsChild>
                <w:div w:id="730079399">
                  <w:marLeft w:val="0"/>
                  <w:marRight w:val="0"/>
                  <w:marTop w:val="0"/>
                  <w:marBottom w:val="0"/>
                  <w:divBdr>
                    <w:top w:val="none" w:sz="0" w:space="0" w:color="auto"/>
                    <w:left w:val="none" w:sz="0" w:space="0" w:color="auto"/>
                    <w:bottom w:val="none" w:sz="0" w:space="0" w:color="auto"/>
                    <w:right w:val="none" w:sz="0" w:space="0" w:color="auto"/>
                  </w:divBdr>
                  <w:divsChild>
                    <w:div w:id="1528834402">
                      <w:marLeft w:val="0"/>
                      <w:marRight w:val="0"/>
                      <w:marTop w:val="0"/>
                      <w:marBottom w:val="0"/>
                      <w:divBdr>
                        <w:top w:val="none" w:sz="0" w:space="0" w:color="auto"/>
                        <w:left w:val="none" w:sz="0" w:space="0" w:color="auto"/>
                        <w:bottom w:val="none" w:sz="0" w:space="0" w:color="auto"/>
                        <w:right w:val="none" w:sz="0" w:space="0" w:color="auto"/>
                      </w:divBdr>
                      <w:divsChild>
                        <w:div w:id="202062097">
                          <w:marLeft w:val="0"/>
                          <w:marRight w:val="0"/>
                          <w:marTop w:val="0"/>
                          <w:marBottom w:val="0"/>
                          <w:divBdr>
                            <w:top w:val="none" w:sz="0" w:space="0" w:color="auto"/>
                            <w:left w:val="none" w:sz="0" w:space="0" w:color="auto"/>
                            <w:bottom w:val="none" w:sz="0" w:space="0" w:color="auto"/>
                            <w:right w:val="none" w:sz="0" w:space="0" w:color="auto"/>
                          </w:divBdr>
                          <w:divsChild>
                            <w:div w:id="70171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059969">
      <w:bodyDiv w:val="1"/>
      <w:marLeft w:val="0"/>
      <w:marRight w:val="0"/>
      <w:marTop w:val="0"/>
      <w:marBottom w:val="0"/>
      <w:divBdr>
        <w:top w:val="none" w:sz="0" w:space="0" w:color="auto"/>
        <w:left w:val="none" w:sz="0" w:space="0" w:color="auto"/>
        <w:bottom w:val="none" w:sz="0" w:space="0" w:color="auto"/>
        <w:right w:val="none" w:sz="0" w:space="0" w:color="auto"/>
      </w:divBdr>
      <w:divsChild>
        <w:div w:id="291643113">
          <w:marLeft w:val="0"/>
          <w:marRight w:val="0"/>
          <w:marTop w:val="0"/>
          <w:marBottom w:val="0"/>
          <w:divBdr>
            <w:top w:val="none" w:sz="0" w:space="0" w:color="auto"/>
            <w:left w:val="none" w:sz="0" w:space="0" w:color="auto"/>
            <w:bottom w:val="none" w:sz="0" w:space="0" w:color="auto"/>
            <w:right w:val="none" w:sz="0" w:space="0" w:color="auto"/>
          </w:divBdr>
          <w:divsChild>
            <w:div w:id="1323198555">
              <w:marLeft w:val="0"/>
              <w:marRight w:val="0"/>
              <w:marTop w:val="0"/>
              <w:marBottom w:val="0"/>
              <w:divBdr>
                <w:top w:val="none" w:sz="0" w:space="0" w:color="auto"/>
                <w:left w:val="none" w:sz="0" w:space="0" w:color="auto"/>
                <w:bottom w:val="none" w:sz="0" w:space="0" w:color="auto"/>
                <w:right w:val="none" w:sz="0" w:space="0" w:color="auto"/>
              </w:divBdr>
              <w:divsChild>
                <w:div w:id="719479006">
                  <w:marLeft w:val="0"/>
                  <w:marRight w:val="0"/>
                  <w:marTop w:val="0"/>
                  <w:marBottom w:val="0"/>
                  <w:divBdr>
                    <w:top w:val="none" w:sz="0" w:space="0" w:color="auto"/>
                    <w:left w:val="none" w:sz="0" w:space="0" w:color="auto"/>
                    <w:bottom w:val="none" w:sz="0" w:space="0" w:color="auto"/>
                    <w:right w:val="none" w:sz="0" w:space="0" w:color="auto"/>
                  </w:divBdr>
                  <w:divsChild>
                    <w:div w:id="1025057288">
                      <w:marLeft w:val="0"/>
                      <w:marRight w:val="0"/>
                      <w:marTop w:val="0"/>
                      <w:marBottom w:val="0"/>
                      <w:divBdr>
                        <w:top w:val="none" w:sz="0" w:space="0" w:color="auto"/>
                        <w:left w:val="none" w:sz="0" w:space="0" w:color="auto"/>
                        <w:bottom w:val="none" w:sz="0" w:space="0" w:color="auto"/>
                        <w:right w:val="none" w:sz="0" w:space="0" w:color="auto"/>
                      </w:divBdr>
                      <w:divsChild>
                        <w:div w:id="726074970">
                          <w:marLeft w:val="0"/>
                          <w:marRight w:val="0"/>
                          <w:marTop w:val="0"/>
                          <w:marBottom w:val="0"/>
                          <w:divBdr>
                            <w:top w:val="none" w:sz="0" w:space="0" w:color="auto"/>
                            <w:left w:val="none" w:sz="0" w:space="0" w:color="auto"/>
                            <w:bottom w:val="none" w:sz="0" w:space="0" w:color="auto"/>
                            <w:right w:val="none" w:sz="0" w:space="0" w:color="auto"/>
                          </w:divBdr>
                          <w:divsChild>
                            <w:div w:id="121288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770">
      <w:bodyDiv w:val="1"/>
      <w:marLeft w:val="0"/>
      <w:marRight w:val="0"/>
      <w:marTop w:val="0"/>
      <w:marBottom w:val="0"/>
      <w:divBdr>
        <w:top w:val="none" w:sz="0" w:space="0" w:color="auto"/>
        <w:left w:val="none" w:sz="0" w:space="0" w:color="auto"/>
        <w:bottom w:val="none" w:sz="0" w:space="0" w:color="auto"/>
        <w:right w:val="none" w:sz="0" w:space="0" w:color="auto"/>
      </w:divBdr>
      <w:divsChild>
        <w:div w:id="1763331109">
          <w:marLeft w:val="0"/>
          <w:marRight w:val="0"/>
          <w:marTop w:val="0"/>
          <w:marBottom w:val="0"/>
          <w:divBdr>
            <w:top w:val="none" w:sz="0" w:space="0" w:color="auto"/>
            <w:left w:val="none" w:sz="0" w:space="0" w:color="auto"/>
            <w:bottom w:val="none" w:sz="0" w:space="0" w:color="auto"/>
            <w:right w:val="none" w:sz="0" w:space="0" w:color="auto"/>
          </w:divBdr>
          <w:divsChild>
            <w:div w:id="1486243320">
              <w:marLeft w:val="0"/>
              <w:marRight w:val="0"/>
              <w:marTop w:val="0"/>
              <w:marBottom w:val="0"/>
              <w:divBdr>
                <w:top w:val="none" w:sz="0" w:space="0" w:color="auto"/>
                <w:left w:val="none" w:sz="0" w:space="0" w:color="auto"/>
                <w:bottom w:val="none" w:sz="0" w:space="0" w:color="auto"/>
                <w:right w:val="none" w:sz="0" w:space="0" w:color="auto"/>
              </w:divBdr>
              <w:divsChild>
                <w:div w:id="330262170">
                  <w:marLeft w:val="0"/>
                  <w:marRight w:val="0"/>
                  <w:marTop w:val="0"/>
                  <w:marBottom w:val="0"/>
                  <w:divBdr>
                    <w:top w:val="none" w:sz="0" w:space="0" w:color="auto"/>
                    <w:left w:val="none" w:sz="0" w:space="0" w:color="auto"/>
                    <w:bottom w:val="none" w:sz="0" w:space="0" w:color="auto"/>
                    <w:right w:val="none" w:sz="0" w:space="0" w:color="auto"/>
                  </w:divBdr>
                  <w:divsChild>
                    <w:div w:id="603538801">
                      <w:marLeft w:val="0"/>
                      <w:marRight w:val="0"/>
                      <w:marTop w:val="0"/>
                      <w:marBottom w:val="0"/>
                      <w:divBdr>
                        <w:top w:val="none" w:sz="0" w:space="0" w:color="auto"/>
                        <w:left w:val="none" w:sz="0" w:space="0" w:color="auto"/>
                        <w:bottom w:val="none" w:sz="0" w:space="0" w:color="auto"/>
                        <w:right w:val="none" w:sz="0" w:space="0" w:color="auto"/>
                      </w:divBdr>
                      <w:divsChild>
                        <w:div w:id="1958178801">
                          <w:marLeft w:val="0"/>
                          <w:marRight w:val="0"/>
                          <w:marTop w:val="0"/>
                          <w:marBottom w:val="0"/>
                          <w:divBdr>
                            <w:top w:val="none" w:sz="0" w:space="0" w:color="auto"/>
                            <w:left w:val="none" w:sz="0" w:space="0" w:color="auto"/>
                            <w:bottom w:val="none" w:sz="0" w:space="0" w:color="auto"/>
                            <w:right w:val="none" w:sz="0" w:space="0" w:color="auto"/>
                          </w:divBdr>
                          <w:divsChild>
                            <w:div w:id="12917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8227A-79C9-4262-9259-C66C47DF33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A56CDF-D75D-4562-AE3F-A5E0CE742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5B14EB-7FAE-4740-A55B-ED1D926AEE70}">
  <ds:schemaRefs>
    <ds:schemaRef ds:uri="http://schemas.microsoft.com/sharepoint/v3/contenttype/forms"/>
  </ds:schemaRefs>
</ds:datastoreItem>
</file>

<file path=customXml/itemProps4.xml><?xml version="1.0" encoding="utf-8"?>
<ds:datastoreItem xmlns:ds="http://schemas.openxmlformats.org/officeDocument/2006/customXml" ds:itemID="{A8EC7FFF-3298-4921-B3D7-42D3C753A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3439</Words>
  <Characters>20640</Characters>
  <Application>Microsoft Office Word</Application>
  <DocSecurity>0</DocSecurity>
  <Lines>172</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2016-02-09T14:14:00Z</dcterms:created>
  <dcterms:modified xsi:type="dcterms:W3CDTF">2016-02-09T14:14:00Z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