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B94FFB" w:rsidRDefault="00014566" w:rsidP="00B94FFB">
      <w:pPr>
        <w:jc w:val="center"/>
        <w:rPr>
          <w:lang w:val="en-GB"/>
        </w:rPr>
      </w:pPr>
      <w:bookmarkStart w:id="0" w:name="_GoBack"/>
      <w:bookmarkEnd w:id="0"/>
    </w:p>
    <w:p w:rsidR="006853F4" w:rsidRPr="00B94FFB" w:rsidRDefault="006853F4" w:rsidP="00B94FFB">
      <w:pPr>
        <w:jc w:val="center"/>
        <w:rPr>
          <w:lang w:val="en-GB"/>
        </w:rPr>
      </w:pPr>
    </w:p>
    <w:p w:rsidR="00A7022F" w:rsidRPr="00B94FFB" w:rsidRDefault="00A7022F" w:rsidP="00B94FFB">
      <w:pPr>
        <w:jc w:val="center"/>
        <w:rPr>
          <w:lang w:val="en-GB"/>
        </w:rPr>
      </w:pPr>
    </w:p>
    <w:p w:rsidR="00014566" w:rsidRPr="00B94FFB" w:rsidRDefault="004826D5" w:rsidP="00B94FFB">
      <w:pPr>
        <w:jc w:val="center"/>
        <w:rPr>
          <w:lang w:val="en-GB"/>
        </w:rPr>
      </w:pPr>
      <w:r w:rsidRPr="00B94FFB">
        <w:rPr>
          <w:lang w:val="en-GB"/>
        </w:rPr>
        <w:t>FOURTH SECTION</w:t>
      </w:r>
    </w:p>
    <w:p w:rsidR="00014566" w:rsidRPr="00B94FFB" w:rsidRDefault="00014566" w:rsidP="00B94FFB">
      <w:pPr>
        <w:jc w:val="center"/>
        <w:rPr>
          <w:lang w:val="en-GB"/>
        </w:rPr>
      </w:pPr>
    </w:p>
    <w:p w:rsidR="006C7056" w:rsidRPr="00B94FFB" w:rsidRDefault="006C7056" w:rsidP="00B94FFB">
      <w:pPr>
        <w:jc w:val="center"/>
        <w:rPr>
          <w:lang w:val="en-GB"/>
        </w:rPr>
      </w:pPr>
    </w:p>
    <w:p w:rsidR="006C7056" w:rsidRPr="00B94FFB" w:rsidRDefault="006C7056" w:rsidP="00B94FFB">
      <w:pPr>
        <w:jc w:val="center"/>
        <w:rPr>
          <w:lang w:val="en-GB"/>
        </w:rPr>
      </w:pPr>
    </w:p>
    <w:p w:rsidR="006C7056" w:rsidRPr="00B94FFB" w:rsidRDefault="006C7056" w:rsidP="00B94FFB">
      <w:pPr>
        <w:jc w:val="center"/>
        <w:rPr>
          <w:lang w:val="en-GB"/>
        </w:rPr>
      </w:pPr>
    </w:p>
    <w:p w:rsidR="006C7056" w:rsidRPr="00B94FFB" w:rsidRDefault="006C7056" w:rsidP="00B94FFB">
      <w:pPr>
        <w:jc w:val="center"/>
        <w:rPr>
          <w:lang w:val="en-GB"/>
        </w:rPr>
      </w:pPr>
    </w:p>
    <w:p w:rsidR="006C7056" w:rsidRPr="00B94FFB" w:rsidRDefault="006C7056" w:rsidP="00B94FFB">
      <w:pPr>
        <w:jc w:val="center"/>
        <w:rPr>
          <w:lang w:val="en-GB"/>
        </w:rPr>
      </w:pPr>
    </w:p>
    <w:p w:rsidR="00014566" w:rsidRPr="00B94FFB" w:rsidRDefault="00014566" w:rsidP="00B94FFB">
      <w:pPr>
        <w:jc w:val="center"/>
        <w:rPr>
          <w:lang w:val="en-GB"/>
        </w:rPr>
      </w:pPr>
    </w:p>
    <w:p w:rsidR="00A835FB" w:rsidRPr="00B94FFB" w:rsidRDefault="00A835FB" w:rsidP="00B94FFB">
      <w:pPr>
        <w:jc w:val="center"/>
        <w:outlineLvl w:val="0"/>
        <w:rPr>
          <w:b/>
          <w:lang w:val="en-GB"/>
        </w:rPr>
      </w:pPr>
      <w:r w:rsidRPr="00B94FFB">
        <w:rPr>
          <w:b/>
          <w:lang w:val="en-GB"/>
        </w:rPr>
        <w:t>CASE OF PRUS v. POLAND</w:t>
      </w:r>
    </w:p>
    <w:p w:rsidR="00A835FB" w:rsidRPr="00B94FFB" w:rsidRDefault="00A835FB" w:rsidP="00B94FFB">
      <w:pPr>
        <w:jc w:val="center"/>
        <w:rPr>
          <w:lang w:val="en-GB"/>
        </w:rPr>
      </w:pPr>
    </w:p>
    <w:p w:rsidR="00A835FB" w:rsidRPr="00B94FFB" w:rsidRDefault="00A835FB" w:rsidP="00B94FFB">
      <w:pPr>
        <w:jc w:val="center"/>
        <w:rPr>
          <w:i/>
          <w:lang w:val="en-GB"/>
        </w:rPr>
      </w:pPr>
      <w:r w:rsidRPr="00B94FFB">
        <w:rPr>
          <w:i/>
          <w:lang w:val="en-GB"/>
        </w:rPr>
        <w:t>(Application no. 5136/11)</w:t>
      </w:r>
    </w:p>
    <w:p w:rsidR="00A835FB" w:rsidRPr="00B94FFB" w:rsidRDefault="00A835FB" w:rsidP="00B94FFB">
      <w:pPr>
        <w:jc w:val="center"/>
        <w:rPr>
          <w:lang w:val="en-GB"/>
        </w:rPr>
      </w:pPr>
    </w:p>
    <w:p w:rsidR="00A835FB" w:rsidRPr="00B94FFB" w:rsidRDefault="00A835FB" w:rsidP="00B94FFB">
      <w:pPr>
        <w:jc w:val="center"/>
        <w:rPr>
          <w:lang w:val="en-GB"/>
        </w:rPr>
      </w:pPr>
    </w:p>
    <w:p w:rsidR="00A835FB" w:rsidRPr="00B94FFB" w:rsidRDefault="00A835FB" w:rsidP="00B94FFB">
      <w:pPr>
        <w:jc w:val="center"/>
        <w:rPr>
          <w:lang w:val="en-GB"/>
        </w:rPr>
      </w:pPr>
    </w:p>
    <w:p w:rsidR="00A835FB" w:rsidRPr="00B94FFB" w:rsidRDefault="00A835FB" w:rsidP="00B94FFB">
      <w:pPr>
        <w:jc w:val="center"/>
        <w:rPr>
          <w:lang w:val="en-GB"/>
        </w:rPr>
      </w:pPr>
    </w:p>
    <w:p w:rsidR="00A835FB" w:rsidRPr="00B94FFB" w:rsidRDefault="00A835FB" w:rsidP="00B94FFB">
      <w:pPr>
        <w:jc w:val="center"/>
        <w:rPr>
          <w:lang w:val="en-GB"/>
        </w:rPr>
      </w:pPr>
    </w:p>
    <w:p w:rsidR="00A835FB" w:rsidRPr="00B94FFB" w:rsidRDefault="00A835FB" w:rsidP="00B94FFB">
      <w:pPr>
        <w:jc w:val="center"/>
        <w:rPr>
          <w:lang w:val="en-GB"/>
        </w:rPr>
      </w:pPr>
    </w:p>
    <w:p w:rsidR="006853F4" w:rsidRPr="00B94FFB" w:rsidRDefault="006853F4" w:rsidP="00B94FFB">
      <w:pPr>
        <w:jc w:val="center"/>
        <w:rPr>
          <w:lang w:val="en-GB"/>
        </w:rPr>
      </w:pPr>
    </w:p>
    <w:p w:rsidR="006853F4" w:rsidRPr="00B94FFB" w:rsidRDefault="006853F4" w:rsidP="00B94FFB">
      <w:pPr>
        <w:jc w:val="center"/>
        <w:rPr>
          <w:lang w:val="en-GB"/>
        </w:rPr>
      </w:pPr>
    </w:p>
    <w:p w:rsidR="006853F4" w:rsidRPr="00B94FFB" w:rsidRDefault="006853F4" w:rsidP="00B94FFB">
      <w:pPr>
        <w:jc w:val="center"/>
        <w:rPr>
          <w:lang w:val="en-GB"/>
        </w:rPr>
      </w:pPr>
    </w:p>
    <w:p w:rsidR="006853F4" w:rsidRPr="00B94FFB" w:rsidRDefault="006853F4" w:rsidP="00B94FFB">
      <w:pPr>
        <w:jc w:val="center"/>
        <w:rPr>
          <w:lang w:val="en-GB"/>
        </w:rPr>
      </w:pPr>
    </w:p>
    <w:p w:rsidR="00A835FB" w:rsidRPr="00B94FFB" w:rsidRDefault="00A835FB" w:rsidP="00B94FFB">
      <w:pPr>
        <w:jc w:val="center"/>
        <w:rPr>
          <w:lang w:val="en-GB"/>
        </w:rPr>
      </w:pPr>
    </w:p>
    <w:p w:rsidR="00A835FB" w:rsidRPr="00B94FFB" w:rsidRDefault="00A835FB" w:rsidP="00B94FFB">
      <w:pPr>
        <w:jc w:val="center"/>
        <w:rPr>
          <w:lang w:val="en-GB"/>
        </w:rPr>
      </w:pPr>
    </w:p>
    <w:p w:rsidR="00A835FB" w:rsidRPr="00B94FFB" w:rsidRDefault="00A835FB" w:rsidP="00B94FFB">
      <w:pPr>
        <w:jc w:val="center"/>
        <w:rPr>
          <w:lang w:val="en-GB"/>
        </w:rPr>
      </w:pPr>
      <w:r w:rsidRPr="00B94FFB">
        <w:rPr>
          <w:lang w:val="en-GB"/>
        </w:rPr>
        <w:t>JUDGMENT</w:t>
      </w:r>
    </w:p>
    <w:p w:rsidR="00A835FB" w:rsidRPr="00B94FFB" w:rsidRDefault="00A835FB" w:rsidP="00B94FFB">
      <w:pPr>
        <w:jc w:val="center"/>
        <w:rPr>
          <w:lang w:val="en-GB"/>
        </w:rPr>
      </w:pPr>
    </w:p>
    <w:p w:rsidR="00A835FB" w:rsidRPr="00B94FFB" w:rsidRDefault="00A835FB" w:rsidP="00B94FFB">
      <w:pPr>
        <w:jc w:val="center"/>
        <w:rPr>
          <w:lang w:val="en-GB"/>
        </w:rPr>
      </w:pPr>
    </w:p>
    <w:p w:rsidR="00A835FB" w:rsidRPr="00B94FFB" w:rsidRDefault="00A835FB" w:rsidP="00B94FFB">
      <w:pPr>
        <w:jc w:val="center"/>
        <w:rPr>
          <w:lang w:val="en-GB"/>
        </w:rPr>
      </w:pPr>
      <w:r w:rsidRPr="00B94FFB">
        <w:rPr>
          <w:lang w:val="en-GB"/>
        </w:rPr>
        <w:t>STRASBOURG</w:t>
      </w:r>
    </w:p>
    <w:p w:rsidR="00A835FB" w:rsidRPr="00B94FFB" w:rsidRDefault="00A835FB" w:rsidP="00B94FFB">
      <w:pPr>
        <w:jc w:val="center"/>
        <w:rPr>
          <w:lang w:val="en-GB"/>
        </w:rPr>
      </w:pPr>
    </w:p>
    <w:p w:rsidR="00A835FB" w:rsidRPr="00B94FFB" w:rsidRDefault="00A835FB" w:rsidP="00B94FFB">
      <w:pPr>
        <w:jc w:val="center"/>
        <w:rPr>
          <w:lang w:val="en-GB"/>
        </w:rPr>
      </w:pPr>
      <w:r w:rsidRPr="00B94FFB">
        <w:rPr>
          <w:lang w:val="en-GB"/>
        </w:rPr>
        <w:t>12 January 2016</w:t>
      </w:r>
    </w:p>
    <w:p w:rsidR="006C7056" w:rsidRPr="00B94FFB" w:rsidRDefault="006C7056" w:rsidP="00B94FFB">
      <w:pPr>
        <w:jc w:val="center"/>
        <w:rPr>
          <w:lang w:val="en-GB"/>
        </w:rPr>
      </w:pPr>
    </w:p>
    <w:p w:rsidR="00A7022F" w:rsidRPr="00B94FFB" w:rsidRDefault="00A7022F" w:rsidP="00B94FFB">
      <w:pPr>
        <w:jc w:val="center"/>
        <w:rPr>
          <w:lang w:val="en-GB"/>
        </w:rPr>
      </w:pPr>
    </w:p>
    <w:p w:rsidR="00A7022F" w:rsidRPr="00B94FFB" w:rsidRDefault="00A7022F" w:rsidP="00B94FFB">
      <w:pPr>
        <w:jc w:val="center"/>
        <w:rPr>
          <w:lang w:val="en-GB"/>
        </w:rPr>
      </w:pPr>
    </w:p>
    <w:p w:rsidR="006C7056" w:rsidRPr="00B94FFB" w:rsidRDefault="006C7056" w:rsidP="00B94FFB">
      <w:pPr>
        <w:jc w:val="center"/>
        <w:rPr>
          <w:lang w:val="en-GB"/>
        </w:rPr>
      </w:pPr>
    </w:p>
    <w:p w:rsidR="006C7056" w:rsidRPr="00B94FFB" w:rsidRDefault="006C7056" w:rsidP="00B94FFB">
      <w:pPr>
        <w:jc w:val="left"/>
        <w:rPr>
          <w:i/>
          <w:lang w:val="en-GB"/>
        </w:rPr>
      </w:pPr>
      <w:r w:rsidRPr="00B94FFB">
        <w:rPr>
          <w:i/>
          <w:lang w:val="en-GB"/>
        </w:rPr>
        <w:t>This judgment will become final in the circumstances set out in Article 44 § 2 of the Convention. It may be subject to editorial revision.</w:t>
      </w:r>
    </w:p>
    <w:p w:rsidR="00AD0E6A" w:rsidRPr="00B94FFB" w:rsidRDefault="00AD0E6A" w:rsidP="00B94FFB">
      <w:pPr>
        <w:pStyle w:val="ECHRPara"/>
        <w:rPr>
          <w:lang w:val="en-GB"/>
        </w:rPr>
        <w:sectPr w:rsidR="00AD0E6A" w:rsidRPr="00B94FFB" w:rsidSect="006C7056">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014566" w:rsidRPr="00B94FFB" w:rsidRDefault="00014566" w:rsidP="00B94FFB">
      <w:pPr>
        <w:pStyle w:val="JuCase"/>
        <w:rPr>
          <w:bCs/>
          <w:lang w:val="en-GB"/>
        </w:rPr>
      </w:pPr>
      <w:r w:rsidRPr="00B94FFB">
        <w:rPr>
          <w:lang w:val="en-GB"/>
        </w:rPr>
        <w:lastRenderedPageBreak/>
        <w:t xml:space="preserve">In the case of </w:t>
      </w:r>
      <w:proofErr w:type="spellStart"/>
      <w:r w:rsidR="004826D5" w:rsidRPr="00B94FFB">
        <w:rPr>
          <w:lang w:val="en-GB"/>
        </w:rPr>
        <w:t>Prus</w:t>
      </w:r>
      <w:proofErr w:type="spellEnd"/>
      <w:r w:rsidR="004826D5" w:rsidRPr="00B94FFB">
        <w:rPr>
          <w:lang w:val="en-GB"/>
        </w:rPr>
        <w:t xml:space="preserve"> v. Poland</w:t>
      </w:r>
      <w:r w:rsidRPr="00B94FFB">
        <w:rPr>
          <w:lang w:val="en-GB"/>
        </w:rPr>
        <w:t>,</w:t>
      </w:r>
    </w:p>
    <w:p w:rsidR="00014566" w:rsidRPr="00B94FFB" w:rsidRDefault="00014566" w:rsidP="00B94FFB">
      <w:pPr>
        <w:pStyle w:val="ECHRPara"/>
        <w:rPr>
          <w:lang w:val="en-GB"/>
        </w:rPr>
      </w:pPr>
      <w:r w:rsidRPr="00B94FFB">
        <w:rPr>
          <w:lang w:val="en-GB"/>
        </w:rPr>
        <w:t>The European Court of Human Rights (</w:t>
      </w:r>
      <w:r w:rsidR="004826D5" w:rsidRPr="00B94FFB">
        <w:rPr>
          <w:lang w:val="en-GB"/>
        </w:rPr>
        <w:t>Fourth Section</w:t>
      </w:r>
      <w:r w:rsidRPr="00B94FFB">
        <w:rPr>
          <w:lang w:val="en-GB"/>
        </w:rPr>
        <w:t xml:space="preserve">), sitting as a </w:t>
      </w:r>
      <w:r w:rsidR="004826D5" w:rsidRPr="00B94FFB">
        <w:rPr>
          <w:lang w:val="en-GB"/>
        </w:rPr>
        <w:t>Chamber</w:t>
      </w:r>
      <w:r w:rsidRPr="00B94FFB">
        <w:rPr>
          <w:lang w:val="en-GB"/>
        </w:rPr>
        <w:t xml:space="preserve"> composed of:</w:t>
      </w:r>
    </w:p>
    <w:p w:rsidR="00014566" w:rsidRPr="00B94FFB" w:rsidRDefault="00AD0E6A" w:rsidP="00B94FFB">
      <w:pPr>
        <w:pStyle w:val="ECHRDecisionBody"/>
      </w:pPr>
      <w:r w:rsidRPr="00B94FFB">
        <w:tab/>
      </w:r>
      <w:proofErr w:type="spellStart"/>
      <w:r w:rsidRPr="00B94FFB">
        <w:t>András</w:t>
      </w:r>
      <w:proofErr w:type="spellEnd"/>
      <w:r w:rsidRPr="00B94FFB">
        <w:t xml:space="preserve"> </w:t>
      </w:r>
      <w:proofErr w:type="spellStart"/>
      <w:r w:rsidRPr="00B94FFB">
        <w:t>Sajó</w:t>
      </w:r>
      <w:proofErr w:type="spellEnd"/>
      <w:r w:rsidRPr="00B94FFB">
        <w:t>,</w:t>
      </w:r>
      <w:r w:rsidRPr="00B94FFB">
        <w:rPr>
          <w:i/>
        </w:rPr>
        <w:t xml:space="preserve"> President,</w:t>
      </w:r>
      <w:r w:rsidRPr="00B94FFB">
        <w:rPr>
          <w:i/>
        </w:rPr>
        <w:br/>
      </w:r>
      <w:r w:rsidRPr="00B94FFB">
        <w:tab/>
        <w:t>Vincent A. De Gaetano,</w:t>
      </w:r>
      <w:r w:rsidRPr="00B94FFB">
        <w:rPr>
          <w:i/>
        </w:rPr>
        <w:br/>
      </w:r>
      <w:r w:rsidRPr="00B94FFB">
        <w:tab/>
      </w:r>
      <w:proofErr w:type="spellStart"/>
      <w:r w:rsidRPr="00B94FFB">
        <w:t>Boštjan</w:t>
      </w:r>
      <w:proofErr w:type="spellEnd"/>
      <w:r w:rsidRPr="00B94FFB">
        <w:t xml:space="preserve"> M. </w:t>
      </w:r>
      <w:proofErr w:type="spellStart"/>
      <w:r w:rsidRPr="00B94FFB">
        <w:t>Zupančič</w:t>
      </w:r>
      <w:proofErr w:type="spellEnd"/>
      <w:r w:rsidRPr="00B94FFB">
        <w:t>,</w:t>
      </w:r>
      <w:r w:rsidRPr="00B94FFB">
        <w:rPr>
          <w:i/>
        </w:rPr>
        <w:br/>
      </w:r>
      <w:r w:rsidRPr="00B94FFB">
        <w:tab/>
        <w:t>Paulo Pinto de Albuquerque,</w:t>
      </w:r>
      <w:r w:rsidRPr="00B94FFB">
        <w:rPr>
          <w:i/>
        </w:rPr>
        <w:br/>
      </w:r>
      <w:r w:rsidRPr="00B94FFB">
        <w:tab/>
        <w:t xml:space="preserve">Krzysztof </w:t>
      </w:r>
      <w:proofErr w:type="spellStart"/>
      <w:r w:rsidRPr="00B94FFB">
        <w:t>Wojtyczek</w:t>
      </w:r>
      <w:proofErr w:type="spellEnd"/>
      <w:r w:rsidRPr="00B94FFB">
        <w:t>,</w:t>
      </w:r>
      <w:r w:rsidRPr="00B94FFB">
        <w:rPr>
          <w:i/>
        </w:rPr>
        <w:br/>
      </w:r>
      <w:r w:rsidRPr="00B94FFB">
        <w:tab/>
      </w:r>
      <w:proofErr w:type="spellStart"/>
      <w:r w:rsidRPr="00B94FFB">
        <w:t>Egidijus</w:t>
      </w:r>
      <w:proofErr w:type="spellEnd"/>
      <w:r w:rsidRPr="00B94FFB">
        <w:t xml:space="preserve"> </w:t>
      </w:r>
      <w:proofErr w:type="spellStart"/>
      <w:r w:rsidRPr="00B94FFB">
        <w:t>Kūris</w:t>
      </w:r>
      <w:proofErr w:type="spellEnd"/>
      <w:r w:rsidRPr="00B94FFB">
        <w:t>,</w:t>
      </w:r>
      <w:r w:rsidRPr="00B94FFB">
        <w:rPr>
          <w:i/>
        </w:rPr>
        <w:br/>
      </w:r>
      <w:r w:rsidRPr="00B94FFB">
        <w:tab/>
        <w:t xml:space="preserve">Iulia </w:t>
      </w:r>
      <w:proofErr w:type="spellStart"/>
      <w:r w:rsidRPr="00B94FFB">
        <w:t>Antoanella</w:t>
      </w:r>
      <w:proofErr w:type="spellEnd"/>
      <w:r w:rsidRPr="00B94FFB">
        <w:t xml:space="preserve"> </w:t>
      </w:r>
      <w:proofErr w:type="spellStart"/>
      <w:r w:rsidRPr="00B94FFB">
        <w:t>Motoc</w:t>
      </w:r>
      <w:proofErr w:type="spellEnd"/>
      <w:r w:rsidRPr="00B94FFB">
        <w:t>,</w:t>
      </w:r>
      <w:r w:rsidRPr="00B94FFB">
        <w:rPr>
          <w:i/>
        </w:rPr>
        <w:t xml:space="preserve"> judges,</w:t>
      </w:r>
      <w:r w:rsidR="00014566" w:rsidRPr="00B94FFB">
        <w:rPr>
          <w:szCs w:val="24"/>
        </w:rPr>
        <w:br/>
      </w:r>
      <w:r w:rsidR="00014566" w:rsidRPr="00B94FFB">
        <w:t xml:space="preserve">and </w:t>
      </w:r>
      <w:r w:rsidR="004826D5" w:rsidRPr="00B94FFB">
        <w:t xml:space="preserve">Françoise </w:t>
      </w:r>
      <w:proofErr w:type="spellStart"/>
      <w:r w:rsidR="004826D5" w:rsidRPr="00B94FFB">
        <w:t>Elens-Passos</w:t>
      </w:r>
      <w:proofErr w:type="spellEnd"/>
      <w:r w:rsidR="00014566" w:rsidRPr="00B94FFB">
        <w:t xml:space="preserve">, </w:t>
      </w:r>
      <w:r w:rsidR="004826D5" w:rsidRPr="00B94FFB">
        <w:rPr>
          <w:i/>
        </w:rPr>
        <w:t xml:space="preserve">Section </w:t>
      </w:r>
      <w:r w:rsidR="004826D5" w:rsidRPr="00B94FFB">
        <w:rPr>
          <w:i/>
          <w:iCs/>
        </w:rPr>
        <w:t>Registrar</w:t>
      </w:r>
      <w:r w:rsidR="00014566" w:rsidRPr="00B94FFB">
        <w:rPr>
          <w:i/>
        </w:rPr>
        <w:t>,</w:t>
      </w:r>
    </w:p>
    <w:p w:rsidR="00014566" w:rsidRPr="00B94FFB" w:rsidRDefault="00014566" w:rsidP="00B94FFB">
      <w:pPr>
        <w:pStyle w:val="ECHRPara"/>
        <w:rPr>
          <w:lang w:val="en-GB"/>
        </w:rPr>
      </w:pPr>
      <w:r w:rsidRPr="00B94FFB">
        <w:rPr>
          <w:lang w:val="en-GB"/>
        </w:rPr>
        <w:t xml:space="preserve">Having deliberated in private on </w:t>
      </w:r>
      <w:r w:rsidR="00AD0E6A" w:rsidRPr="00B94FFB">
        <w:rPr>
          <w:lang w:val="en-GB"/>
        </w:rPr>
        <w:t>8 December 2015</w:t>
      </w:r>
      <w:r w:rsidRPr="00B94FFB">
        <w:rPr>
          <w:lang w:val="en-GB"/>
        </w:rPr>
        <w:t>,</w:t>
      </w:r>
    </w:p>
    <w:p w:rsidR="00014566" w:rsidRPr="00B94FFB" w:rsidRDefault="00014566" w:rsidP="00B94FFB">
      <w:pPr>
        <w:pStyle w:val="ECHRPara"/>
        <w:rPr>
          <w:lang w:val="en-GB"/>
        </w:rPr>
      </w:pPr>
      <w:r w:rsidRPr="00B94FFB">
        <w:rPr>
          <w:lang w:val="en-GB"/>
        </w:rPr>
        <w:t>Delivers the following judgment, which was adopted on that date:</w:t>
      </w:r>
    </w:p>
    <w:p w:rsidR="00014566" w:rsidRPr="00B94FFB" w:rsidRDefault="00014566" w:rsidP="00B94FFB">
      <w:pPr>
        <w:pStyle w:val="ECHRTitle1"/>
        <w:rPr>
          <w:lang w:val="en-GB"/>
        </w:rPr>
      </w:pPr>
      <w:r w:rsidRPr="00B94FFB">
        <w:rPr>
          <w:lang w:val="en-GB"/>
        </w:rPr>
        <w:t>PROCEDURE</w:t>
      </w:r>
    </w:p>
    <w:p w:rsidR="004826D5" w:rsidRPr="00B94FFB" w:rsidRDefault="004826D5" w:rsidP="00B94FFB">
      <w:pPr>
        <w:pStyle w:val="ECHRPara"/>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1</w:t>
      </w:r>
      <w:r w:rsidRPr="00B94FFB">
        <w:rPr>
          <w:lang w:val="en-GB"/>
        </w:rPr>
        <w:fldChar w:fldCharType="end"/>
      </w:r>
      <w:r w:rsidR="00014566" w:rsidRPr="00B94FFB">
        <w:rPr>
          <w:lang w:val="en-GB"/>
        </w:rPr>
        <w:t xml:space="preserve">.  The case originated in </w:t>
      </w:r>
      <w:r w:rsidRPr="00B94FFB">
        <w:rPr>
          <w:lang w:val="en-GB"/>
        </w:rPr>
        <w:t>an application (no. 5136/11)</w:t>
      </w:r>
      <w:r w:rsidR="00014566" w:rsidRPr="00B94FFB">
        <w:rPr>
          <w:lang w:val="en-GB"/>
        </w:rPr>
        <w:t xml:space="preserve"> against </w:t>
      </w:r>
      <w:r w:rsidRPr="00B94FFB">
        <w:rPr>
          <w:lang w:val="en-GB"/>
        </w:rPr>
        <w:t>the Republic of Poland</w:t>
      </w:r>
      <w:r w:rsidR="00014566" w:rsidRPr="00B94FFB">
        <w:rPr>
          <w:lang w:val="en-GB"/>
        </w:rPr>
        <w:t xml:space="preserve"> lodged with the </w:t>
      </w:r>
      <w:r w:rsidRPr="00B94FFB">
        <w:rPr>
          <w:lang w:val="en-GB"/>
        </w:rPr>
        <w:t>Court under Article 34</w:t>
      </w:r>
      <w:r w:rsidR="00014566" w:rsidRPr="00B94FFB">
        <w:rPr>
          <w:lang w:val="en-GB"/>
        </w:rPr>
        <w:t xml:space="preserve"> of the Convention for the Protection of Human Rights and Fundamental Freedoms (“the Convention”) by </w:t>
      </w:r>
      <w:r w:rsidRPr="00B94FFB">
        <w:rPr>
          <w:lang w:val="en-GB"/>
        </w:rPr>
        <w:t xml:space="preserve">a Polish national, Mr </w:t>
      </w:r>
      <w:proofErr w:type="spellStart"/>
      <w:r w:rsidRPr="00B94FFB">
        <w:rPr>
          <w:lang w:val="en-GB"/>
        </w:rPr>
        <w:t>Kamil</w:t>
      </w:r>
      <w:proofErr w:type="spellEnd"/>
      <w:r w:rsidRPr="00B94FFB">
        <w:rPr>
          <w:lang w:val="en-GB"/>
        </w:rPr>
        <w:t xml:space="preserve"> </w:t>
      </w:r>
      <w:proofErr w:type="spellStart"/>
      <w:r w:rsidRPr="00B94FFB">
        <w:rPr>
          <w:lang w:val="en-GB"/>
        </w:rPr>
        <w:t>Prus</w:t>
      </w:r>
      <w:proofErr w:type="spellEnd"/>
      <w:r w:rsidRPr="00B94FFB">
        <w:rPr>
          <w:lang w:val="en-GB"/>
        </w:rPr>
        <w:t xml:space="preserve"> (“the applicant”), on 6 December 2010</w:t>
      </w:r>
      <w:r w:rsidR="00014566" w:rsidRPr="00B94FFB">
        <w:rPr>
          <w:lang w:val="en-GB"/>
        </w:rPr>
        <w:t>.</w:t>
      </w:r>
    </w:p>
    <w:p w:rsidR="00B94FFB" w:rsidRPr="00B94FFB" w:rsidRDefault="004826D5" w:rsidP="00B94FFB">
      <w:pPr>
        <w:pStyle w:val="ECHRPara"/>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2</w:t>
      </w:r>
      <w:r w:rsidRPr="00B94FFB">
        <w:rPr>
          <w:lang w:val="en-GB"/>
        </w:rPr>
        <w:fldChar w:fldCharType="end"/>
      </w:r>
      <w:r w:rsidR="00014566" w:rsidRPr="00B94FFB">
        <w:rPr>
          <w:lang w:val="en-GB"/>
        </w:rPr>
        <w:t>.  </w:t>
      </w:r>
      <w:r w:rsidRPr="00B94FFB">
        <w:rPr>
          <w:lang w:val="en-GB"/>
        </w:rPr>
        <w:t>The applicant, who had been granted legal aid, was represented by Mr</w:t>
      </w:r>
      <w:r w:rsidR="005B02E0" w:rsidRPr="00B94FFB">
        <w:rPr>
          <w:lang w:val="en-GB"/>
        </w:rPr>
        <w:t> </w:t>
      </w:r>
      <w:r w:rsidRPr="00B94FFB">
        <w:rPr>
          <w:lang w:val="en-GB"/>
        </w:rPr>
        <w:t xml:space="preserve">S. </w:t>
      </w:r>
      <w:proofErr w:type="spellStart"/>
      <w:r w:rsidRPr="00B94FFB">
        <w:rPr>
          <w:lang w:val="en-GB"/>
        </w:rPr>
        <w:t>Kotuła</w:t>
      </w:r>
      <w:proofErr w:type="spellEnd"/>
      <w:r w:rsidRPr="00B94FFB">
        <w:rPr>
          <w:lang w:val="en-GB"/>
        </w:rPr>
        <w:t xml:space="preserve">, a lawyer practising in Lublin. </w:t>
      </w:r>
      <w:r w:rsidR="006949BF" w:rsidRPr="00B94FFB">
        <w:rPr>
          <w:lang w:val="en-GB"/>
        </w:rPr>
        <w:t xml:space="preserve">The Polish Government (“the Government”) were represented by their Agent, Ms J. </w:t>
      </w:r>
      <w:proofErr w:type="spellStart"/>
      <w:r w:rsidR="006949BF" w:rsidRPr="00B94FFB">
        <w:rPr>
          <w:lang w:val="en-GB"/>
        </w:rPr>
        <w:t>Chrzanowska</w:t>
      </w:r>
      <w:proofErr w:type="spellEnd"/>
      <w:r w:rsidR="006949BF" w:rsidRPr="00B94FFB">
        <w:rPr>
          <w:lang w:val="en-GB"/>
        </w:rPr>
        <w:t>, of the Ministry of Foreign Affairs.</w:t>
      </w:r>
    </w:p>
    <w:p w:rsidR="00B94FFB" w:rsidRPr="00B94FFB" w:rsidRDefault="004826D5" w:rsidP="00B94FFB">
      <w:pPr>
        <w:pStyle w:val="ECHRPara"/>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3</w:t>
      </w:r>
      <w:r w:rsidRPr="00B94FFB">
        <w:rPr>
          <w:lang w:val="en-GB"/>
        </w:rPr>
        <w:fldChar w:fldCharType="end"/>
      </w:r>
      <w:r w:rsidRPr="00B94FFB">
        <w:rPr>
          <w:lang w:val="en-GB"/>
        </w:rPr>
        <w:t>.  </w:t>
      </w:r>
      <w:r w:rsidR="006949BF" w:rsidRPr="00B94FFB">
        <w:rPr>
          <w:lang w:val="en-GB"/>
        </w:rPr>
        <w:t xml:space="preserve">The applicant alleged, in particular, a breach of Article 3 of the Convention on account of the imposition </w:t>
      </w:r>
      <w:r w:rsidR="00F45C68" w:rsidRPr="00B94FFB">
        <w:rPr>
          <w:lang w:val="en-GB"/>
        </w:rPr>
        <w:t xml:space="preserve">on him </w:t>
      </w:r>
      <w:r w:rsidR="006949BF" w:rsidRPr="00B94FFB">
        <w:rPr>
          <w:lang w:val="en-GB"/>
        </w:rPr>
        <w:t>of the so-called “dangerous detainee” regime.</w:t>
      </w:r>
    </w:p>
    <w:p w:rsidR="00014566" w:rsidRPr="00B94FFB" w:rsidRDefault="004826D5" w:rsidP="00B94FFB">
      <w:pPr>
        <w:pStyle w:val="ECHRPara"/>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4</w:t>
      </w:r>
      <w:r w:rsidRPr="00B94FFB">
        <w:rPr>
          <w:lang w:val="en-GB"/>
        </w:rPr>
        <w:fldChar w:fldCharType="end"/>
      </w:r>
      <w:r w:rsidR="00014566" w:rsidRPr="00B94FFB">
        <w:rPr>
          <w:lang w:val="en-GB"/>
        </w:rPr>
        <w:t>.  </w:t>
      </w:r>
      <w:r w:rsidRPr="00B94FFB">
        <w:rPr>
          <w:lang w:val="en-GB"/>
        </w:rPr>
        <w:t xml:space="preserve">On </w:t>
      </w:r>
      <w:r w:rsidRPr="00B94FFB">
        <w:rPr>
          <w:szCs w:val="24"/>
          <w:lang w:val="en-GB"/>
        </w:rPr>
        <w:t>7 July 2014</w:t>
      </w:r>
      <w:r w:rsidR="00014566" w:rsidRPr="00B94FFB">
        <w:rPr>
          <w:lang w:val="en-GB"/>
        </w:rPr>
        <w:t xml:space="preserve"> the </w:t>
      </w:r>
      <w:r w:rsidRPr="00B94FFB">
        <w:rPr>
          <w:lang w:val="en-GB"/>
        </w:rPr>
        <w:t>application was communicated to the Government</w:t>
      </w:r>
      <w:r w:rsidR="00014566" w:rsidRPr="00B94FFB">
        <w:rPr>
          <w:lang w:val="en-GB"/>
        </w:rPr>
        <w:t>.</w:t>
      </w:r>
    </w:p>
    <w:p w:rsidR="00014566" w:rsidRPr="00B94FFB" w:rsidRDefault="00014566" w:rsidP="00B94FFB">
      <w:pPr>
        <w:pStyle w:val="ECHRTitle1"/>
        <w:rPr>
          <w:lang w:val="en-GB"/>
        </w:rPr>
      </w:pPr>
      <w:r w:rsidRPr="00B94FFB">
        <w:rPr>
          <w:lang w:val="en-GB"/>
        </w:rPr>
        <w:t>THE FACTS</w:t>
      </w:r>
    </w:p>
    <w:p w:rsidR="00014566" w:rsidRPr="00B94FFB" w:rsidRDefault="00014566" w:rsidP="00B94FFB">
      <w:pPr>
        <w:pStyle w:val="ECHRHeading1"/>
        <w:rPr>
          <w:lang w:val="en-GB"/>
        </w:rPr>
      </w:pPr>
      <w:r w:rsidRPr="00B94FFB">
        <w:rPr>
          <w:lang w:val="en-GB"/>
        </w:rPr>
        <w:t>I.  THE CIRCUMSTANCES OF THE CASE</w:t>
      </w:r>
    </w:p>
    <w:p w:rsidR="00014566" w:rsidRPr="00B94FFB" w:rsidRDefault="004826D5" w:rsidP="00B94FFB">
      <w:pPr>
        <w:pStyle w:val="ECHRPara"/>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5</w:t>
      </w:r>
      <w:r w:rsidRPr="00B94FFB">
        <w:rPr>
          <w:lang w:val="en-GB"/>
        </w:rPr>
        <w:fldChar w:fldCharType="end"/>
      </w:r>
      <w:r w:rsidR="00014566" w:rsidRPr="00B94FFB">
        <w:rPr>
          <w:lang w:val="en-GB"/>
        </w:rPr>
        <w:t xml:space="preserve">.  The </w:t>
      </w:r>
      <w:r w:rsidRPr="00B94FFB">
        <w:rPr>
          <w:lang w:val="en-GB"/>
        </w:rPr>
        <w:t>applicant was born in 1987 and is detained</w:t>
      </w:r>
      <w:r w:rsidR="00014566" w:rsidRPr="00B94FFB">
        <w:rPr>
          <w:lang w:val="en-GB"/>
        </w:rPr>
        <w:t xml:space="preserve"> in </w:t>
      </w:r>
      <w:r w:rsidRPr="00B94FFB">
        <w:rPr>
          <w:lang w:val="en-GB"/>
        </w:rPr>
        <w:t>Lublin</w:t>
      </w:r>
      <w:r w:rsidR="00014566" w:rsidRPr="00B94FFB">
        <w:rPr>
          <w:lang w:val="en-GB"/>
        </w:rPr>
        <w:t>.</w:t>
      </w:r>
    </w:p>
    <w:p w:rsidR="006949BF" w:rsidRPr="00B94FFB" w:rsidRDefault="00C91826" w:rsidP="00B94FFB">
      <w:pPr>
        <w:pStyle w:val="ECHRHeading2"/>
        <w:rPr>
          <w:lang w:val="en-GB"/>
        </w:rPr>
      </w:pPr>
      <w:r w:rsidRPr="00B94FFB">
        <w:rPr>
          <w:lang w:val="en-GB"/>
        </w:rPr>
        <w:lastRenderedPageBreak/>
        <w:t>A</w:t>
      </w:r>
      <w:r w:rsidR="006949BF" w:rsidRPr="00B94FFB">
        <w:rPr>
          <w:lang w:val="en-GB"/>
        </w:rPr>
        <w:t>.  </w:t>
      </w:r>
      <w:r w:rsidR="00851798" w:rsidRPr="00B94FFB">
        <w:rPr>
          <w:lang w:val="en-GB"/>
        </w:rPr>
        <w:t>C</w:t>
      </w:r>
      <w:r w:rsidR="006949BF" w:rsidRPr="00B94FFB">
        <w:rPr>
          <w:lang w:val="en-GB"/>
        </w:rPr>
        <w:t>riminal proceedings against the applicant</w:t>
      </w:r>
    </w:p>
    <w:p w:rsidR="00B94FFB" w:rsidRPr="00B94FFB" w:rsidRDefault="006949BF" w:rsidP="00B94FFB">
      <w:pPr>
        <w:pStyle w:val="ECHRPara"/>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6</w:t>
      </w:r>
      <w:r w:rsidRPr="00B94FFB">
        <w:rPr>
          <w:lang w:val="en-GB"/>
        </w:rPr>
        <w:fldChar w:fldCharType="end"/>
      </w:r>
      <w:r w:rsidRPr="00B94FFB">
        <w:rPr>
          <w:lang w:val="en-GB"/>
        </w:rPr>
        <w:t>.  On 1 December 2005 the applicant was arrested and remand</w:t>
      </w:r>
      <w:r w:rsidR="00851798" w:rsidRPr="00B94FFB">
        <w:rPr>
          <w:lang w:val="en-GB"/>
        </w:rPr>
        <w:t>ed in custody</w:t>
      </w:r>
      <w:r w:rsidRPr="00B94FFB">
        <w:rPr>
          <w:lang w:val="en-GB"/>
        </w:rPr>
        <w:t xml:space="preserve">. </w:t>
      </w:r>
      <w:r w:rsidR="009D66B5" w:rsidRPr="00B94FFB">
        <w:rPr>
          <w:lang w:val="en-GB"/>
        </w:rPr>
        <w:t xml:space="preserve">In 2006 he was convicted of </w:t>
      </w:r>
      <w:r w:rsidR="00851798" w:rsidRPr="00B94FFB">
        <w:rPr>
          <w:lang w:val="en-GB"/>
        </w:rPr>
        <w:t xml:space="preserve">three counts of battery </w:t>
      </w:r>
      <w:r w:rsidR="009D66B5" w:rsidRPr="00B94FFB">
        <w:rPr>
          <w:lang w:val="en-GB"/>
        </w:rPr>
        <w:t xml:space="preserve">and </w:t>
      </w:r>
      <w:r w:rsidR="00851798" w:rsidRPr="00B94FFB">
        <w:rPr>
          <w:lang w:val="en-GB"/>
        </w:rPr>
        <w:t xml:space="preserve">robbery </w:t>
      </w:r>
      <w:r w:rsidR="009D66B5" w:rsidRPr="00B94FFB">
        <w:rPr>
          <w:lang w:val="en-GB"/>
        </w:rPr>
        <w:t xml:space="preserve">and received prison sentences </w:t>
      </w:r>
      <w:r w:rsidR="00851798" w:rsidRPr="00B94FFB">
        <w:rPr>
          <w:lang w:val="en-GB"/>
        </w:rPr>
        <w:t xml:space="preserve">ranging </w:t>
      </w:r>
      <w:r w:rsidR="008318C1" w:rsidRPr="00B94FFB">
        <w:rPr>
          <w:lang w:val="en-GB"/>
        </w:rPr>
        <w:t>from two to four years. On 28 </w:t>
      </w:r>
      <w:r w:rsidR="009D66B5" w:rsidRPr="00B94FFB">
        <w:rPr>
          <w:lang w:val="en-GB"/>
        </w:rPr>
        <w:t xml:space="preserve">November 2006 the Lublin Regional Court </w:t>
      </w:r>
      <w:r w:rsidR="00851798" w:rsidRPr="00B94FFB">
        <w:rPr>
          <w:lang w:val="en-GB"/>
        </w:rPr>
        <w:t xml:space="preserve">imposed </w:t>
      </w:r>
      <w:r w:rsidR="009D66B5" w:rsidRPr="00B94FFB">
        <w:rPr>
          <w:lang w:val="en-GB"/>
        </w:rPr>
        <w:t xml:space="preserve">a cumulative sentence </w:t>
      </w:r>
      <w:r w:rsidR="00851798" w:rsidRPr="00B94FFB">
        <w:rPr>
          <w:lang w:val="en-GB"/>
        </w:rPr>
        <w:t xml:space="preserve">for </w:t>
      </w:r>
      <w:r w:rsidR="009D66B5" w:rsidRPr="00B94FFB">
        <w:rPr>
          <w:lang w:val="en-GB"/>
        </w:rPr>
        <w:t xml:space="preserve">four </w:t>
      </w:r>
      <w:r w:rsidR="00851798" w:rsidRPr="00B94FFB">
        <w:rPr>
          <w:lang w:val="en-GB"/>
        </w:rPr>
        <w:t xml:space="preserve">criminal </w:t>
      </w:r>
      <w:r w:rsidR="009D66B5" w:rsidRPr="00B94FFB">
        <w:rPr>
          <w:lang w:val="en-GB"/>
        </w:rPr>
        <w:t>convictions</w:t>
      </w:r>
      <w:r w:rsidR="00851798" w:rsidRPr="00B94FFB">
        <w:rPr>
          <w:lang w:val="en-GB"/>
        </w:rPr>
        <w:t>.</w:t>
      </w:r>
    </w:p>
    <w:p w:rsidR="006949BF" w:rsidRPr="00B94FFB" w:rsidRDefault="00C91826" w:rsidP="00B94FFB">
      <w:pPr>
        <w:pStyle w:val="ECHRHeading2"/>
        <w:rPr>
          <w:lang w:val="en-GB"/>
        </w:rPr>
      </w:pPr>
      <w:r w:rsidRPr="00B94FFB">
        <w:rPr>
          <w:lang w:val="en-GB"/>
        </w:rPr>
        <w:t>B</w:t>
      </w:r>
      <w:r w:rsidR="006949BF" w:rsidRPr="00B94FFB">
        <w:rPr>
          <w:lang w:val="en-GB"/>
        </w:rPr>
        <w:t>.  Imposition of the so-called “dangerous detainee” regime</w:t>
      </w:r>
    </w:p>
    <w:p w:rsidR="006949BF" w:rsidRPr="00B94FFB" w:rsidRDefault="006949BF" w:rsidP="00B94FFB">
      <w:pPr>
        <w:pStyle w:val="ECHRPara"/>
        <w:spacing w:before="240"/>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7</w:t>
      </w:r>
      <w:r w:rsidRPr="00B94FFB">
        <w:rPr>
          <w:lang w:val="en-GB"/>
        </w:rPr>
        <w:fldChar w:fldCharType="end"/>
      </w:r>
      <w:r w:rsidRPr="00B94FFB">
        <w:rPr>
          <w:lang w:val="en-GB"/>
        </w:rPr>
        <w:t xml:space="preserve">.  On 5 November 2010 the Opole </w:t>
      </w:r>
      <w:proofErr w:type="spellStart"/>
      <w:r w:rsidRPr="00B94FFB">
        <w:rPr>
          <w:lang w:val="en-GB"/>
        </w:rPr>
        <w:t>Lubelskie</w:t>
      </w:r>
      <w:proofErr w:type="spellEnd"/>
      <w:r w:rsidRPr="00B94FFB">
        <w:rPr>
          <w:lang w:val="en-GB"/>
        </w:rPr>
        <w:t xml:space="preserve"> Prison Penitentiary Commission imposed on the applicant the so-called “dangerous detainee” regime. The commission held that the applicant had been the leader </w:t>
      </w:r>
      <w:r w:rsidR="00851798" w:rsidRPr="00B94FFB">
        <w:rPr>
          <w:lang w:val="en-GB"/>
        </w:rPr>
        <w:t xml:space="preserve">of </w:t>
      </w:r>
      <w:r w:rsidRPr="00B94FFB">
        <w:rPr>
          <w:lang w:val="en-GB"/>
        </w:rPr>
        <w:t xml:space="preserve">or an active participant in </w:t>
      </w:r>
      <w:r w:rsidR="00851798" w:rsidRPr="00B94FFB">
        <w:rPr>
          <w:lang w:val="en-GB"/>
        </w:rPr>
        <w:t xml:space="preserve">a planned </w:t>
      </w:r>
      <w:r w:rsidRPr="00B94FFB">
        <w:rPr>
          <w:lang w:val="en-GB"/>
        </w:rPr>
        <w:t xml:space="preserve">collective remonstrance in Opole </w:t>
      </w:r>
      <w:proofErr w:type="spellStart"/>
      <w:r w:rsidRPr="00B94FFB">
        <w:rPr>
          <w:lang w:val="en-GB"/>
        </w:rPr>
        <w:t>Lubelskie</w:t>
      </w:r>
      <w:proofErr w:type="spellEnd"/>
      <w:r w:rsidRPr="00B94FFB">
        <w:rPr>
          <w:lang w:val="en-GB"/>
        </w:rPr>
        <w:t xml:space="preserve"> Prison (Article 88a §</w:t>
      </w:r>
      <w:r w:rsidR="00851798" w:rsidRPr="00B94FFB">
        <w:rPr>
          <w:lang w:val="en-GB"/>
        </w:rPr>
        <w:t xml:space="preserve"> </w:t>
      </w:r>
      <w:r w:rsidRPr="00B94FFB">
        <w:rPr>
          <w:lang w:val="en-GB"/>
        </w:rPr>
        <w:t>2 (2a) of the Code of Execution of Criminal Sentences)</w:t>
      </w:r>
      <w:r w:rsidR="00851798" w:rsidRPr="00B94FFB">
        <w:rPr>
          <w:lang w:val="en-GB"/>
        </w:rPr>
        <w:t>,</w:t>
      </w:r>
      <w:r w:rsidRPr="00B94FFB">
        <w:rPr>
          <w:lang w:val="en-GB"/>
        </w:rPr>
        <w:t xml:space="preserve"> as the detainees </w:t>
      </w:r>
      <w:r w:rsidR="00851798" w:rsidRPr="00B94FFB">
        <w:rPr>
          <w:lang w:val="en-GB"/>
        </w:rPr>
        <w:t>refus</w:t>
      </w:r>
      <w:r w:rsidR="008318C1" w:rsidRPr="00B94FFB">
        <w:rPr>
          <w:lang w:val="en-GB"/>
        </w:rPr>
        <w:t>ed</w:t>
      </w:r>
      <w:r w:rsidR="00851798" w:rsidRPr="00B94FFB">
        <w:rPr>
          <w:lang w:val="en-GB"/>
        </w:rPr>
        <w:t xml:space="preserve"> </w:t>
      </w:r>
      <w:r w:rsidRPr="00B94FFB">
        <w:rPr>
          <w:lang w:val="en-GB"/>
        </w:rPr>
        <w:t xml:space="preserve">to accept food provided by the prison authorities. </w:t>
      </w:r>
      <w:r w:rsidR="00F45C68" w:rsidRPr="00B94FFB">
        <w:rPr>
          <w:lang w:val="en-GB"/>
        </w:rPr>
        <w:t xml:space="preserve">The authorities learned that the detainees </w:t>
      </w:r>
      <w:r w:rsidR="00851798" w:rsidRPr="00B94FFB">
        <w:rPr>
          <w:lang w:val="en-GB"/>
        </w:rPr>
        <w:t xml:space="preserve">were planning </w:t>
      </w:r>
      <w:r w:rsidR="00F45C68" w:rsidRPr="00B94FFB">
        <w:rPr>
          <w:lang w:val="en-GB"/>
        </w:rPr>
        <w:t xml:space="preserve">another collective </w:t>
      </w:r>
      <w:r w:rsidR="00734792" w:rsidRPr="00B94FFB">
        <w:rPr>
          <w:lang w:val="en-GB"/>
        </w:rPr>
        <w:t xml:space="preserve">protest </w:t>
      </w:r>
      <w:r w:rsidR="00F45C68" w:rsidRPr="00B94FFB">
        <w:rPr>
          <w:lang w:val="en-GB"/>
        </w:rPr>
        <w:t xml:space="preserve">for 11 November 2010. </w:t>
      </w:r>
      <w:r w:rsidR="008318C1" w:rsidRPr="00B94FFB">
        <w:rPr>
          <w:lang w:val="en-GB"/>
        </w:rPr>
        <w:t>The c</w:t>
      </w:r>
      <w:r w:rsidRPr="00B94FFB">
        <w:rPr>
          <w:lang w:val="en-GB"/>
        </w:rPr>
        <w:t>ommission also considered that the applicant</w:t>
      </w:r>
      <w:r w:rsidR="00851798" w:rsidRPr="00B94FFB">
        <w:rPr>
          <w:lang w:val="en-GB"/>
        </w:rPr>
        <w:t xml:space="preserve"> was particularly depraved</w:t>
      </w:r>
      <w:r w:rsidRPr="00B94FFB">
        <w:rPr>
          <w:lang w:val="en-GB"/>
        </w:rPr>
        <w:t>.</w:t>
      </w:r>
    </w:p>
    <w:p w:rsidR="006949BF" w:rsidRPr="00B94FFB" w:rsidRDefault="006949BF" w:rsidP="00B94FFB">
      <w:pPr>
        <w:pStyle w:val="ECHRPara"/>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8</w:t>
      </w:r>
      <w:r w:rsidRPr="00B94FFB">
        <w:rPr>
          <w:lang w:val="en-GB"/>
        </w:rPr>
        <w:fldChar w:fldCharType="end"/>
      </w:r>
      <w:r w:rsidRPr="00B94FFB">
        <w:rPr>
          <w:lang w:val="en-GB"/>
        </w:rPr>
        <w:t xml:space="preserve">.  On 18 January 2011 the Opole </w:t>
      </w:r>
      <w:proofErr w:type="spellStart"/>
      <w:r w:rsidRPr="00B94FFB">
        <w:rPr>
          <w:lang w:val="en-GB"/>
        </w:rPr>
        <w:t>Lubelskie</w:t>
      </w:r>
      <w:proofErr w:type="spellEnd"/>
      <w:r w:rsidRPr="00B94FFB">
        <w:rPr>
          <w:lang w:val="en-GB"/>
        </w:rPr>
        <w:t xml:space="preserve"> Prison Penitentiary Commission rejected </w:t>
      </w:r>
      <w:r w:rsidR="00851798" w:rsidRPr="00B94FFB">
        <w:rPr>
          <w:lang w:val="en-GB"/>
        </w:rPr>
        <w:t xml:space="preserve">an appeal lodged by </w:t>
      </w:r>
      <w:r w:rsidRPr="00B94FFB">
        <w:rPr>
          <w:lang w:val="en-GB"/>
        </w:rPr>
        <w:t xml:space="preserve">the applicant and </w:t>
      </w:r>
      <w:r w:rsidR="00851798" w:rsidRPr="00B94FFB">
        <w:rPr>
          <w:lang w:val="en-GB"/>
        </w:rPr>
        <w:t xml:space="preserve">dismissed </w:t>
      </w:r>
      <w:r w:rsidRPr="00B94FFB">
        <w:rPr>
          <w:lang w:val="en-GB"/>
        </w:rPr>
        <w:t xml:space="preserve">his request for leave to examine </w:t>
      </w:r>
      <w:r w:rsidR="00851798" w:rsidRPr="00B94FFB">
        <w:rPr>
          <w:lang w:val="en-GB"/>
        </w:rPr>
        <w:t xml:space="preserve">the appeal </w:t>
      </w:r>
      <w:r w:rsidRPr="00B94FFB">
        <w:rPr>
          <w:lang w:val="en-GB"/>
        </w:rPr>
        <w:t xml:space="preserve">outside the </w:t>
      </w:r>
      <w:r w:rsidR="00851798" w:rsidRPr="00B94FFB">
        <w:rPr>
          <w:lang w:val="en-GB"/>
        </w:rPr>
        <w:t xml:space="preserve">statutory </w:t>
      </w:r>
      <w:r w:rsidRPr="00B94FFB">
        <w:rPr>
          <w:lang w:val="en-GB"/>
        </w:rPr>
        <w:t>time-limit.</w:t>
      </w:r>
    </w:p>
    <w:p w:rsidR="006949BF" w:rsidRPr="00B94FFB" w:rsidRDefault="006949BF" w:rsidP="00B94FFB">
      <w:pPr>
        <w:pStyle w:val="ECHRPara"/>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9</w:t>
      </w:r>
      <w:r w:rsidRPr="00B94FFB">
        <w:rPr>
          <w:lang w:val="en-GB"/>
        </w:rPr>
        <w:fldChar w:fldCharType="end"/>
      </w:r>
      <w:r w:rsidRPr="00B94FFB">
        <w:rPr>
          <w:lang w:val="en-GB"/>
        </w:rPr>
        <w:t>.  Subsequently, the applicant was transferred to the Lublin Remand Centre.</w:t>
      </w:r>
    </w:p>
    <w:p w:rsidR="006949BF" w:rsidRPr="00B94FFB" w:rsidRDefault="006949BF" w:rsidP="00B94FFB">
      <w:pPr>
        <w:pStyle w:val="ECHRPara"/>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10</w:t>
      </w:r>
      <w:r w:rsidRPr="00B94FFB">
        <w:rPr>
          <w:lang w:val="en-GB"/>
        </w:rPr>
        <w:fldChar w:fldCharType="end"/>
      </w:r>
      <w:r w:rsidRPr="00B94FFB">
        <w:rPr>
          <w:lang w:val="en-GB"/>
        </w:rPr>
        <w:t xml:space="preserve">.  On 3 February 2011 the Lublin Remand Centre Penitentiary Commission reviewed and upheld </w:t>
      </w:r>
      <w:r w:rsidR="001642E4" w:rsidRPr="00B94FFB">
        <w:rPr>
          <w:lang w:val="en-GB"/>
        </w:rPr>
        <w:t xml:space="preserve">the decision to apply </w:t>
      </w:r>
      <w:r w:rsidRPr="00B94FFB">
        <w:rPr>
          <w:lang w:val="en-GB"/>
        </w:rPr>
        <w:t>the regime</w:t>
      </w:r>
      <w:r w:rsidR="006E47FD" w:rsidRPr="00B94FFB">
        <w:rPr>
          <w:lang w:val="en-GB"/>
        </w:rPr>
        <w:t xml:space="preserve"> </w:t>
      </w:r>
      <w:r w:rsidR="001642E4" w:rsidRPr="00B94FFB">
        <w:rPr>
          <w:lang w:val="en-GB"/>
        </w:rPr>
        <w:t xml:space="preserve">to the applicant, </w:t>
      </w:r>
      <w:r w:rsidR="006E47FD" w:rsidRPr="00B94FFB">
        <w:rPr>
          <w:lang w:val="en-GB"/>
        </w:rPr>
        <w:t xml:space="preserve">considering that </w:t>
      </w:r>
      <w:r w:rsidR="001642E4" w:rsidRPr="00B94FFB">
        <w:rPr>
          <w:lang w:val="en-GB"/>
        </w:rPr>
        <w:t xml:space="preserve">he </w:t>
      </w:r>
      <w:r w:rsidR="006E47FD" w:rsidRPr="00B94FFB">
        <w:rPr>
          <w:lang w:val="en-GB"/>
        </w:rPr>
        <w:t>posed a serious threat to the security of the detention centre</w:t>
      </w:r>
      <w:r w:rsidRPr="00B94FFB">
        <w:rPr>
          <w:lang w:val="en-GB"/>
        </w:rPr>
        <w:t>. The applicant appealed.</w:t>
      </w:r>
    </w:p>
    <w:p w:rsidR="006949BF" w:rsidRPr="00B94FFB" w:rsidRDefault="006949BF" w:rsidP="00B94FFB">
      <w:pPr>
        <w:pStyle w:val="ECHRPara"/>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11</w:t>
      </w:r>
      <w:r w:rsidRPr="00B94FFB">
        <w:rPr>
          <w:lang w:val="en-GB"/>
        </w:rPr>
        <w:fldChar w:fldCharType="end"/>
      </w:r>
      <w:r w:rsidRPr="00B94FFB">
        <w:rPr>
          <w:lang w:val="en-GB"/>
        </w:rPr>
        <w:t>.  On 4 April 2011 the Lublin Regional Court dismissed the appeal. The court referred to the reasons given in the decision of 5 November 2010</w:t>
      </w:r>
      <w:r w:rsidR="001642E4" w:rsidRPr="00B94FFB">
        <w:rPr>
          <w:lang w:val="en-GB"/>
        </w:rPr>
        <w:t>,</w:t>
      </w:r>
      <w:r w:rsidRPr="00B94FFB">
        <w:rPr>
          <w:lang w:val="en-GB"/>
        </w:rPr>
        <w:t xml:space="preserve"> </w:t>
      </w:r>
      <w:r w:rsidR="001642E4" w:rsidRPr="00B94FFB">
        <w:rPr>
          <w:lang w:val="en-GB"/>
        </w:rPr>
        <w:t xml:space="preserve">holding </w:t>
      </w:r>
      <w:r w:rsidRPr="00B94FFB">
        <w:rPr>
          <w:lang w:val="en-GB"/>
        </w:rPr>
        <w:t>that the decision had been lawful and justified.</w:t>
      </w:r>
    </w:p>
    <w:p w:rsidR="006949BF" w:rsidRPr="00B94FFB" w:rsidRDefault="006949BF" w:rsidP="00B94FFB">
      <w:pPr>
        <w:pStyle w:val="ECHRPara"/>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12</w:t>
      </w:r>
      <w:r w:rsidRPr="00B94FFB">
        <w:rPr>
          <w:lang w:val="en-GB"/>
        </w:rPr>
        <w:fldChar w:fldCharType="end"/>
      </w:r>
      <w:r w:rsidRPr="00B94FFB">
        <w:rPr>
          <w:lang w:val="en-GB"/>
        </w:rPr>
        <w:t>.  On 3 March 2011 the applicant lodged a complaint with the Lublin Regional Inspectorate of Prison</w:t>
      </w:r>
      <w:r w:rsidR="001642E4" w:rsidRPr="00B94FFB">
        <w:rPr>
          <w:lang w:val="en-GB"/>
        </w:rPr>
        <w:t>s</w:t>
      </w:r>
      <w:r w:rsidRPr="00B94FFB">
        <w:rPr>
          <w:lang w:val="en-GB"/>
        </w:rPr>
        <w:t xml:space="preserve">. He complained </w:t>
      </w:r>
      <w:r w:rsidR="001642E4" w:rsidRPr="00B94FFB">
        <w:rPr>
          <w:lang w:val="en-GB"/>
        </w:rPr>
        <w:t xml:space="preserve">that he was having </w:t>
      </w:r>
      <w:r w:rsidRPr="00B94FFB">
        <w:rPr>
          <w:lang w:val="en-GB"/>
        </w:rPr>
        <w:t>difficulties in access</w:t>
      </w:r>
      <w:r w:rsidR="001642E4" w:rsidRPr="00B94FFB">
        <w:rPr>
          <w:lang w:val="en-GB"/>
        </w:rPr>
        <w:t>ing</w:t>
      </w:r>
      <w:r w:rsidRPr="00B94FFB">
        <w:rPr>
          <w:lang w:val="en-GB"/>
        </w:rPr>
        <w:t xml:space="preserve"> educational activities in the Lublin Remand Centre. The authorities dismissed the </w:t>
      </w:r>
      <w:r w:rsidR="00734792" w:rsidRPr="00B94FFB">
        <w:rPr>
          <w:lang w:val="en-GB"/>
        </w:rPr>
        <w:t xml:space="preserve">complaint, holding </w:t>
      </w:r>
      <w:r w:rsidRPr="00B94FFB">
        <w:rPr>
          <w:lang w:val="en-GB"/>
        </w:rPr>
        <w:t xml:space="preserve">that educational activities </w:t>
      </w:r>
      <w:r w:rsidR="001642E4" w:rsidRPr="00B94FFB">
        <w:rPr>
          <w:lang w:val="en-GB"/>
        </w:rPr>
        <w:t xml:space="preserve">were not </w:t>
      </w:r>
      <w:r w:rsidRPr="00B94FFB">
        <w:rPr>
          <w:lang w:val="en-GB"/>
        </w:rPr>
        <w:t>organised for dangerous prisoners.</w:t>
      </w:r>
    </w:p>
    <w:p w:rsidR="006949BF" w:rsidRPr="00B94FFB" w:rsidRDefault="006949BF" w:rsidP="00B94FFB">
      <w:pPr>
        <w:pStyle w:val="ECHRPara"/>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13</w:t>
      </w:r>
      <w:r w:rsidRPr="00B94FFB">
        <w:rPr>
          <w:lang w:val="en-GB"/>
        </w:rPr>
        <w:fldChar w:fldCharType="end"/>
      </w:r>
      <w:r w:rsidRPr="00B94FFB">
        <w:rPr>
          <w:lang w:val="en-GB"/>
        </w:rPr>
        <w:t xml:space="preserve">.  On an unspecified date in 2011 the applicant notified the police </w:t>
      </w:r>
      <w:r w:rsidR="001642E4" w:rsidRPr="00B94FFB">
        <w:rPr>
          <w:lang w:val="en-GB"/>
        </w:rPr>
        <w:t xml:space="preserve">of </w:t>
      </w:r>
      <w:r w:rsidRPr="00B94FFB">
        <w:rPr>
          <w:lang w:val="en-GB"/>
        </w:rPr>
        <w:t>his allegedly unlawful classification</w:t>
      </w:r>
      <w:r w:rsidR="00F45C68" w:rsidRPr="00B94FFB">
        <w:rPr>
          <w:lang w:val="en-GB"/>
        </w:rPr>
        <w:t xml:space="preserve"> as a “dangerous </w:t>
      </w:r>
      <w:r w:rsidR="00EA3CD2" w:rsidRPr="00B94FFB">
        <w:rPr>
          <w:lang w:val="en-GB"/>
        </w:rPr>
        <w:t>detainee</w:t>
      </w:r>
      <w:r w:rsidR="00F45C68" w:rsidRPr="00B94FFB">
        <w:rPr>
          <w:lang w:val="en-GB"/>
        </w:rPr>
        <w:t>” on 5 </w:t>
      </w:r>
      <w:r w:rsidRPr="00B94FFB">
        <w:rPr>
          <w:lang w:val="en-GB"/>
        </w:rPr>
        <w:t>November 2010</w:t>
      </w:r>
      <w:r w:rsidR="001642E4" w:rsidRPr="00B94FFB">
        <w:rPr>
          <w:lang w:val="en-GB"/>
        </w:rPr>
        <w:t>.</w:t>
      </w:r>
      <w:r w:rsidRPr="00B94FFB">
        <w:rPr>
          <w:lang w:val="en-GB"/>
        </w:rPr>
        <w:t xml:space="preserve"> </w:t>
      </w:r>
      <w:r w:rsidR="001642E4" w:rsidRPr="00B94FFB">
        <w:rPr>
          <w:lang w:val="en-GB"/>
        </w:rPr>
        <w:t xml:space="preserve">He claimed </w:t>
      </w:r>
      <w:r w:rsidRPr="00B94FFB">
        <w:rPr>
          <w:lang w:val="en-GB"/>
        </w:rPr>
        <w:t xml:space="preserve">that the Opole </w:t>
      </w:r>
      <w:proofErr w:type="spellStart"/>
      <w:r w:rsidRPr="00B94FFB">
        <w:rPr>
          <w:lang w:val="en-GB"/>
        </w:rPr>
        <w:t>Lubelskie</w:t>
      </w:r>
      <w:proofErr w:type="spellEnd"/>
      <w:r w:rsidRPr="00B94FFB">
        <w:rPr>
          <w:lang w:val="en-GB"/>
        </w:rPr>
        <w:t xml:space="preserve"> Prison </w:t>
      </w:r>
      <w:r w:rsidR="001642E4" w:rsidRPr="00B94FFB">
        <w:rPr>
          <w:lang w:val="en-GB"/>
        </w:rPr>
        <w:t xml:space="preserve">authorities </w:t>
      </w:r>
      <w:r w:rsidRPr="00B94FFB">
        <w:rPr>
          <w:lang w:val="en-GB"/>
        </w:rPr>
        <w:t xml:space="preserve">had exceeded their powers </w:t>
      </w:r>
      <w:r w:rsidR="001642E4" w:rsidRPr="00B94FFB">
        <w:rPr>
          <w:lang w:val="en-GB"/>
        </w:rPr>
        <w:t xml:space="preserve">in </w:t>
      </w:r>
      <w:r w:rsidRPr="00B94FFB">
        <w:rPr>
          <w:lang w:val="en-GB"/>
        </w:rPr>
        <w:t xml:space="preserve">imposing the regime on him. On 29 April 2011 the Opole </w:t>
      </w:r>
      <w:proofErr w:type="spellStart"/>
      <w:r w:rsidRPr="00B94FFB">
        <w:rPr>
          <w:lang w:val="en-GB"/>
        </w:rPr>
        <w:t>Lubelskie</w:t>
      </w:r>
      <w:proofErr w:type="spellEnd"/>
      <w:r w:rsidRPr="00B94FFB">
        <w:rPr>
          <w:lang w:val="en-GB"/>
        </w:rPr>
        <w:t xml:space="preserve"> District Prosecutor refused to open an investigation in the case</w:t>
      </w:r>
      <w:r w:rsidR="001642E4" w:rsidRPr="00B94FFB">
        <w:rPr>
          <w:lang w:val="en-GB"/>
        </w:rPr>
        <w:t>,</w:t>
      </w:r>
      <w:r w:rsidRPr="00B94FFB">
        <w:rPr>
          <w:lang w:val="en-GB"/>
        </w:rPr>
        <w:t xml:space="preserve"> </w:t>
      </w:r>
      <w:r w:rsidR="001642E4" w:rsidRPr="00B94FFB">
        <w:rPr>
          <w:lang w:val="en-GB"/>
        </w:rPr>
        <w:t xml:space="preserve">holding </w:t>
      </w:r>
      <w:r w:rsidRPr="00B94FFB">
        <w:rPr>
          <w:lang w:val="en-GB"/>
        </w:rPr>
        <w:t>that no offence had been committed.</w:t>
      </w:r>
    </w:p>
    <w:p w:rsidR="00014566" w:rsidRPr="00B94FFB" w:rsidRDefault="006E47FD" w:rsidP="00B94FFB">
      <w:pPr>
        <w:pStyle w:val="ECHRPara"/>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14</w:t>
      </w:r>
      <w:r w:rsidRPr="00B94FFB">
        <w:rPr>
          <w:lang w:val="en-GB"/>
        </w:rPr>
        <w:fldChar w:fldCharType="end"/>
      </w:r>
      <w:r w:rsidRPr="00B94FFB">
        <w:rPr>
          <w:lang w:val="en-GB"/>
        </w:rPr>
        <w:t xml:space="preserve">.  On 28 April 2011 the Lublin Remand Centre Penitentiary Commission revoked </w:t>
      </w:r>
      <w:r w:rsidR="00EA3CD2" w:rsidRPr="00B94FFB">
        <w:rPr>
          <w:lang w:val="en-GB"/>
        </w:rPr>
        <w:t>its</w:t>
      </w:r>
      <w:r w:rsidRPr="00B94FFB">
        <w:rPr>
          <w:lang w:val="en-GB"/>
        </w:rPr>
        <w:t xml:space="preserve"> decision to classify the applicant as a “dangerous </w:t>
      </w:r>
      <w:r w:rsidRPr="00B94FFB">
        <w:rPr>
          <w:lang w:val="en-GB"/>
        </w:rPr>
        <w:lastRenderedPageBreak/>
        <w:t xml:space="preserve">detainee”. </w:t>
      </w:r>
      <w:r w:rsidR="001642E4" w:rsidRPr="00B94FFB">
        <w:rPr>
          <w:lang w:val="en-GB"/>
        </w:rPr>
        <w:t xml:space="preserve">It </w:t>
      </w:r>
      <w:r w:rsidRPr="00B94FFB">
        <w:rPr>
          <w:lang w:val="en-GB"/>
        </w:rPr>
        <w:t>considered that the applicant</w:t>
      </w:r>
      <w:r w:rsidR="00B94FFB" w:rsidRPr="00B94FFB">
        <w:rPr>
          <w:lang w:val="en-GB"/>
        </w:rPr>
        <w:t>’</w:t>
      </w:r>
      <w:r w:rsidRPr="00B94FFB">
        <w:rPr>
          <w:lang w:val="en-GB"/>
        </w:rPr>
        <w:t>s behaviour had improved and that he no longer posed a threat to the</w:t>
      </w:r>
      <w:r w:rsidR="000C3D23" w:rsidRPr="00B94FFB">
        <w:rPr>
          <w:lang w:val="en-GB"/>
        </w:rPr>
        <w:t xml:space="preserve"> security of the remand centre.</w:t>
      </w:r>
    </w:p>
    <w:p w:rsidR="00014566" w:rsidRPr="00B94FFB" w:rsidRDefault="00014566" w:rsidP="00B94FFB">
      <w:pPr>
        <w:pStyle w:val="ECHRHeading1"/>
        <w:rPr>
          <w:lang w:val="en-GB"/>
        </w:rPr>
      </w:pPr>
      <w:r w:rsidRPr="00B94FFB">
        <w:rPr>
          <w:lang w:val="en-GB"/>
        </w:rPr>
        <w:t>II.  RELEVANT DOMESTIC LAW AND PRACTICE</w:t>
      </w:r>
    </w:p>
    <w:p w:rsidR="00014566" w:rsidRPr="00B94FFB" w:rsidRDefault="004826D5" w:rsidP="00B94FFB">
      <w:pPr>
        <w:pStyle w:val="ECHRPara"/>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15</w:t>
      </w:r>
      <w:r w:rsidRPr="00B94FFB">
        <w:rPr>
          <w:lang w:val="en-GB"/>
        </w:rPr>
        <w:fldChar w:fldCharType="end"/>
      </w:r>
      <w:r w:rsidR="00014566" w:rsidRPr="00B94FFB">
        <w:rPr>
          <w:lang w:val="en-GB"/>
        </w:rPr>
        <w:t>.  </w:t>
      </w:r>
      <w:r w:rsidR="006949BF" w:rsidRPr="00B94FFB">
        <w:rPr>
          <w:lang w:val="en-GB"/>
        </w:rPr>
        <w:t xml:space="preserve">The relevant domestic law and practice concerning the imposition of </w:t>
      </w:r>
      <w:r w:rsidR="002E5049" w:rsidRPr="00B94FFB">
        <w:rPr>
          <w:lang w:val="en-GB"/>
        </w:rPr>
        <w:t xml:space="preserve">the </w:t>
      </w:r>
      <w:r w:rsidR="006949BF" w:rsidRPr="00B94FFB">
        <w:rPr>
          <w:lang w:val="en-GB"/>
        </w:rPr>
        <w:t>“dangerous detainee” regime are set out in the Court</w:t>
      </w:r>
      <w:r w:rsidR="00B94FFB" w:rsidRPr="00B94FFB">
        <w:rPr>
          <w:lang w:val="en-GB"/>
        </w:rPr>
        <w:t>’</w:t>
      </w:r>
      <w:r w:rsidR="006949BF" w:rsidRPr="00B94FFB">
        <w:rPr>
          <w:lang w:val="en-GB"/>
        </w:rPr>
        <w:t xml:space="preserve">s judgments in the cases of </w:t>
      </w:r>
      <w:proofErr w:type="spellStart"/>
      <w:r w:rsidR="006949BF" w:rsidRPr="00B94FFB">
        <w:rPr>
          <w:i/>
          <w:lang w:val="en-GB"/>
        </w:rPr>
        <w:t>Piechowicz</w:t>
      </w:r>
      <w:proofErr w:type="spellEnd"/>
      <w:r w:rsidR="006949BF" w:rsidRPr="00B94FFB">
        <w:rPr>
          <w:i/>
          <w:lang w:val="en-GB"/>
        </w:rPr>
        <w:t xml:space="preserve"> v. Poland</w:t>
      </w:r>
      <w:r w:rsidR="006949BF" w:rsidRPr="00B94FFB">
        <w:rPr>
          <w:lang w:val="en-GB"/>
        </w:rPr>
        <w:t xml:space="preserve"> (no. 20071/07, §§ 110-17, 17 April 2012), and </w:t>
      </w:r>
      <w:proofErr w:type="spellStart"/>
      <w:r w:rsidR="006949BF" w:rsidRPr="00B94FFB">
        <w:rPr>
          <w:i/>
          <w:lang w:val="en-GB"/>
        </w:rPr>
        <w:t>Horych</w:t>
      </w:r>
      <w:proofErr w:type="spellEnd"/>
      <w:r w:rsidR="006949BF" w:rsidRPr="00B94FFB">
        <w:rPr>
          <w:i/>
          <w:lang w:val="en-GB"/>
        </w:rPr>
        <w:t xml:space="preserve"> v. Poland</w:t>
      </w:r>
      <w:r w:rsidR="006949BF" w:rsidRPr="00B94FFB">
        <w:rPr>
          <w:lang w:val="en-GB"/>
        </w:rPr>
        <w:t xml:space="preserve"> (no. 13621/08, §§ </w:t>
      </w:r>
      <w:r w:rsidR="006949BF" w:rsidRPr="00B94FFB">
        <w:t>49-56, 17 April 2012).</w:t>
      </w:r>
    </w:p>
    <w:p w:rsidR="006B3CAC" w:rsidRPr="00B94FFB" w:rsidRDefault="00183526" w:rsidP="00B94FFB">
      <w:pPr>
        <w:pStyle w:val="ECHRPara"/>
        <w:rPr>
          <w:lang w:val="en-GB"/>
        </w:rPr>
      </w:pPr>
      <w:r>
        <w:fldChar w:fldCharType="begin"/>
      </w:r>
      <w:r>
        <w:instrText xml:space="preserve"> SEQ level0 \*arabic </w:instrText>
      </w:r>
      <w:r>
        <w:fldChar w:fldCharType="separate"/>
      </w:r>
      <w:r w:rsidR="00B94FFB" w:rsidRPr="00B94FFB">
        <w:rPr>
          <w:noProof/>
        </w:rPr>
        <w:t>16</w:t>
      </w:r>
      <w:r>
        <w:rPr>
          <w:noProof/>
        </w:rPr>
        <w:fldChar w:fldCharType="end"/>
      </w:r>
      <w:r w:rsidR="005C481E" w:rsidRPr="00B94FFB">
        <w:t>.  </w:t>
      </w:r>
      <w:r w:rsidR="002B6A94" w:rsidRPr="00B94FFB">
        <w:t xml:space="preserve"> </w:t>
      </w:r>
      <w:r w:rsidR="002E5049" w:rsidRPr="00B94FFB">
        <w:t>The p</w:t>
      </w:r>
      <w:r w:rsidR="00905B68" w:rsidRPr="00B94FFB">
        <w:t>rovisions</w:t>
      </w:r>
      <w:r w:rsidR="002B6A94" w:rsidRPr="00B94FFB">
        <w:t xml:space="preserve"> of the Code of</w:t>
      </w:r>
      <w:r w:rsidR="002B6A94" w:rsidRPr="00B94FFB">
        <w:rPr>
          <w:lang w:val="en-GB"/>
        </w:rPr>
        <w:t xml:space="preserve"> Execution of Criminal Sentences </w:t>
      </w:r>
      <w:r w:rsidR="00C03C3E" w:rsidRPr="00B94FFB">
        <w:rPr>
          <w:lang w:val="en-GB"/>
        </w:rPr>
        <w:t xml:space="preserve">concerning </w:t>
      </w:r>
      <w:r w:rsidR="002E5049" w:rsidRPr="00B94FFB">
        <w:rPr>
          <w:lang w:val="en-GB"/>
        </w:rPr>
        <w:t xml:space="preserve">the </w:t>
      </w:r>
      <w:r w:rsidR="00C03C3E" w:rsidRPr="00B94FFB">
        <w:rPr>
          <w:lang w:val="en-GB"/>
        </w:rPr>
        <w:t xml:space="preserve">imposition of the regime on convicted persons </w:t>
      </w:r>
      <w:r w:rsidR="002B6A94" w:rsidRPr="00B94FFB">
        <w:rPr>
          <w:lang w:val="en-GB"/>
        </w:rPr>
        <w:t>read as follows:</w:t>
      </w:r>
    </w:p>
    <w:p w:rsidR="002B6A94" w:rsidRPr="00B94FFB" w:rsidRDefault="002B6A94" w:rsidP="00B94FFB">
      <w:pPr>
        <w:pStyle w:val="ECHRTitleCentre3"/>
        <w:rPr>
          <w:lang w:val="en-GB"/>
        </w:rPr>
      </w:pPr>
      <w:r w:rsidRPr="00B94FFB">
        <w:rPr>
          <w:lang w:val="en-GB"/>
        </w:rPr>
        <w:t>Article 88 § 3</w:t>
      </w:r>
    </w:p>
    <w:p w:rsidR="002B6A94" w:rsidRPr="00B94FFB" w:rsidRDefault="005C481E" w:rsidP="00B94FFB">
      <w:pPr>
        <w:pStyle w:val="ECHRParaQuote"/>
        <w:rPr>
          <w:lang w:val="en-GB"/>
        </w:rPr>
      </w:pPr>
      <w:r w:rsidRPr="00B94FFB">
        <w:rPr>
          <w:lang w:val="en-GB"/>
        </w:rPr>
        <w:t>“</w:t>
      </w:r>
      <w:r w:rsidR="002B6A94" w:rsidRPr="00B94FFB">
        <w:rPr>
          <w:lang w:val="en-GB"/>
        </w:rPr>
        <w:t xml:space="preserve">A </w:t>
      </w:r>
      <w:r w:rsidR="00C03C3E" w:rsidRPr="00B94FFB">
        <w:rPr>
          <w:lang w:val="en-GB"/>
        </w:rPr>
        <w:t>convicted person</w:t>
      </w:r>
      <w:r w:rsidR="002B6A94" w:rsidRPr="00B94FFB">
        <w:rPr>
          <w:lang w:val="en-GB"/>
        </w:rPr>
        <w:t xml:space="preserve"> posing a serious danger to society or to the security of a prison shall be placed in </w:t>
      </w:r>
      <w:r w:rsidR="00C03C3E" w:rsidRPr="00B94FFB">
        <w:rPr>
          <w:lang w:val="en-GB"/>
        </w:rPr>
        <w:t xml:space="preserve">a prison with a closed regime in </w:t>
      </w:r>
      <w:r w:rsidR="002B6A94" w:rsidRPr="00B94FFB">
        <w:rPr>
          <w:lang w:val="en-GB"/>
        </w:rPr>
        <w:t>conditions ensuring increased protection of society and the security of the prison.</w:t>
      </w:r>
      <w:r w:rsidRPr="00B94FFB">
        <w:rPr>
          <w:lang w:val="en-GB"/>
        </w:rPr>
        <w:t>”</w:t>
      </w:r>
    </w:p>
    <w:p w:rsidR="002B6A94" w:rsidRPr="00B94FFB" w:rsidRDefault="002B6A94" w:rsidP="00B94FFB">
      <w:pPr>
        <w:pStyle w:val="ECHRTitleCentre3"/>
        <w:rPr>
          <w:lang w:val="en-GB"/>
        </w:rPr>
      </w:pPr>
      <w:r w:rsidRPr="00B94FFB">
        <w:rPr>
          <w:lang w:val="en-GB"/>
        </w:rPr>
        <w:t>Article 88a</w:t>
      </w:r>
    </w:p>
    <w:p w:rsidR="002B6A94" w:rsidRPr="00B94FFB" w:rsidRDefault="005C481E" w:rsidP="00B94FFB">
      <w:pPr>
        <w:pStyle w:val="ECHRParaQuote"/>
        <w:rPr>
          <w:lang w:val="en-GB"/>
        </w:rPr>
      </w:pPr>
      <w:r w:rsidRPr="00B94FFB">
        <w:rPr>
          <w:lang w:val="en-GB"/>
        </w:rPr>
        <w:t>“</w:t>
      </w:r>
      <w:r w:rsidR="002B6A94" w:rsidRPr="00B94FFB">
        <w:rPr>
          <w:lang w:val="en-GB"/>
        </w:rPr>
        <w:t xml:space="preserve">1. </w:t>
      </w:r>
      <w:r w:rsidR="00C03C3E" w:rsidRPr="00B94FFB">
        <w:rPr>
          <w:lang w:val="en-GB"/>
        </w:rPr>
        <w:t xml:space="preserve">The convicted person </w:t>
      </w:r>
      <w:r w:rsidR="002B6A94" w:rsidRPr="00B94FFB">
        <w:rPr>
          <w:lang w:val="en-GB"/>
        </w:rPr>
        <w:t xml:space="preserve">referred to in </w:t>
      </w:r>
      <w:r w:rsidR="00C03C3E" w:rsidRPr="00B94FFB">
        <w:rPr>
          <w:lang w:val="en-GB"/>
        </w:rPr>
        <w:t>Article</w:t>
      </w:r>
      <w:r w:rsidR="002B6A94" w:rsidRPr="00B94FFB">
        <w:rPr>
          <w:lang w:val="en-GB"/>
        </w:rPr>
        <w:t xml:space="preserve"> 88 § 3 shall be placed in a designated </w:t>
      </w:r>
      <w:r w:rsidR="002E5049" w:rsidRPr="00B94FFB">
        <w:rPr>
          <w:lang w:val="en-GB"/>
        </w:rPr>
        <w:t xml:space="preserve">wing </w:t>
      </w:r>
      <w:r w:rsidR="002B6A94" w:rsidRPr="00B94FFB">
        <w:rPr>
          <w:lang w:val="en-GB"/>
        </w:rPr>
        <w:t xml:space="preserve">or in a </w:t>
      </w:r>
      <w:r w:rsidR="00C03C3E" w:rsidRPr="00B94FFB">
        <w:rPr>
          <w:lang w:val="en-GB"/>
        </w:rPr>
        <w:t>c</w:t>
      </w:r>
      <w:r w:rsidR="002B6A94" w:rsidRPr="00B94FFB">
        <w:rPr>
          <w:lang w:val="en-GB"/>
        </w:rPr>
        <w:t xml:space="preserve">ell of a prison </w:t>
      </w:r>
      <w:r w:rsidR="00C03C3E" w:rsidRPr="00B94FFB">
        <w:rPr>
          <w:lang w:val="en-GB"/>
        </w:rPr>
        <w:t>with a closed regime</w:t>
      </w:r>
      <w:r w:rsidR="002B6A94" w:rsidRPr="00B94FFB">
        <w:rPr>
          <w:lang w:val="en-GB"/>
        </w:rPr>
        <w:t>. A penitentiary judge shall be informed about this placement.</w:t>
      </w:r>
    </w:p>
    <w:p w:rsidR="00C03C3E" w:rsidRPr="00B94FFB" w:rsidRDefault="002B6A94" w:rsidP="00B94FFB">
      <w:pPr>
        <w:pStyle w:val="ECHRParaQuote"/>
        <w:rPr>
          <w:lang w:val="en-GB"/>
        </w:rPr>
      </w:pPr>
      <w:r w:rsidRPr="00B94FFB">
        <w:rPr>
          <w:lang w:val="en-GB"/>
        </w:rPr>
        <w:t>2.  </w:t>
      </w:r>
      <w:r w:rsidR="00905B68" w:rsidRPr="00B94FFB">
        <w:rPr>
          <w:lang w:val="en-GB"/>
        </w:rPr>
        <w:t>T</w:t>
      </w:r>
      <w:r w:rsidRPr="00B94FFB">
        <w:rPr>
          <w:lang w:val="en-GB"/>
        </w:rPr>
        <w:t>he provisions of para</w:t>
      </w:r>
      <w:r w:rsidR="00905B68" w:rsidRPr="00B94FFB">
        <w:rPr>
          <w:lang w:val="en-GB"/>
        </w:rPr>
        <w:t>graph</w:t>
      </w:r>
      <w:r w:rsidRPr="00B94FFB">
        <w:rPr>
          <w:lang w:val="en-GB"/>
        </w:rPr>
        <w:t xml:space="preserve"> 1 above shall be applied to </w:t>
      </w:r>
      <w:r w:rsidR="00905B68" w:rsidRPr="00B94FFB">
        <w:rPr>
          <w:lang w:val="en-GB"/>
        </w:rPr>
        <w:t>a</w:t>
      </w:r>
      <w:r w:rsidRPr="00B94FFB">
        <w:rPr>
          <w:lang w:val="en-GB"/>
        </w:rPr>
        <w:t xml:space="preserve"> </w:t>
      </w:r>
      <w:r w:rsidR="00C03C3E" w:rsidRPr="00B94FFB">
        <w:rPr>
          <w:lang w:val="en-GB"/>
        </w:rPr>
        <w:t>convicted person</w:t>
      </w:r>
      <w:r w:rsidRPr="00B94FFB">
        <w:rPr>
          <w:lang w:val="en-GB"/>
        </w:rPr>
        <w:t xml:space="preserve"> </w:t>
      </w:r>
      <w:r w:rsidR="005C481E" w:rsidRPr="00B94FFB">
        <w:rPr>
          <w:lang w:val="en-GB"/>
        </w:rPr>
        <w:t>whos</w:t>
      </w:r>
      <w:r w:rsidRPr="00B94FFB">
        <w:rPr>
          <w:lang w:val="en-GB"/>
        </w:rPr>
        <w:t xml:space="preserve">e </w:t>
      </w:r>
      <w:r w:rsidR="005C481E" w:rsidRPr="00B94FFB">
        <w:rPr>
          <w:lang w:val="en-GB"/>
        </w:rPr>
        <w:t xml:space="preserve">characteristics, personal circumstances, motivations, </w:t>
      </w:r>
      <w:r w:rsidR="00C03C3E" w:rsidRPr="00B94FFB">
        <w:rPr>
          <w:lang w:val="en-GB"/>
        </w:rPr>
        <w:t>behaviour</w:t>
      </w:r>
      <w:r w:rsidR="005C481E" w:rsidRPr="00B94FFB">
        <w:rPr>
          <w:lang w:val="en-GB"/>
        </w:rPr>
        <w:t xml:space="preserve"> </w:t>
      </w:r>
      <w:r w:rsidR="00C03C3E" w:rsidRPr="00B94FFB">
        <w:rPr>
          <w:lang w:val="en-GB"/>
        </w:rPr>
        <w:t xml:space="preserve">when </w:t>
      </w:r>
      <w:r w:rsidR="002E5049" w:rsidRPr="00B94FFB">
        <w:rPr>
          <w:lang w:val="en-GB"/>
        </w:rPr>
        <w:t xml:space="preserve">committing </w:t>
      </w:r>
      <w:r w:rsidR="00C03C3E" w:rsidRPr="00B94FFB">
        <w:rPr>
          <w:lang w:val="en-GB"/>
        </w:rPr>
        <w:t xml:space="preserve">the offence, type of offence and its consequences, behaviour in prison, </w:t>
      </w:r>
      <w:r w:rsidR="005C481E" w:rsidRPr="00B94FFB">
        <w:rPr>
          <w:lang w:val="en-GB"/>
        </w:rPr>
        <w:t>or degree of depravity pose a serious danger to society or to the security of a prison, and wh</w:t>
      </w:r>
      <w:r w:rsidR="007E13C2" w:rsidRPr="00B94FFB">
        <w:rPr>
          <w:lang w:val="en-GB"/>
        </w:rPr>
        <w:t>o</w:t>
      </w:r>
      <w:r w:rsidR="00C03C3E" w:rsidRPr="00B94FFB">
        <w:rPr>
          <w:lang w:val="en-GB"/>
        </w:rPr>
        <w:t>:</w:t>
      </w:r>
    </w:p>
    <w:p w:rsidR="005C481E" w:rsidRPr="00B94FFB" w:rsidRDefault="00905B68" w:rsidP="00B94FFB">
      <w:pPr>
        <w:pStyle w:val="ECHRParaQuote"/>
        <w:rPr>
          <w:lang w:val="en-GB"/>
        </w:rPr>
      </w:pPr>
      <w:r w:rsidRPr="00B94FFB">
        <w:rPr>
          <w:lang w:val="en-GB"/>
        </w:rPr>
        <w:t>(</w:t>
      </w:r>
      <w:r w:rsidR="00C03C3E" w:rsidRPr="00B94FFB">
        <w:rPr>
          <w:lang w:val="en-GB"/>
        </w:rPr>
        <w:t xml:space="preserve">2a) </w:t>
      </w:r>
      <w:r w:rsidR="005C481E" w:rsidRPr="00B94FFB">
        <w:rPr>
          <w:lang w:val="en-GB"/>
        </w:rPr>
        <w:t xml:space="preserve">during the prior or current </w:t>
      </w:r>
      <w:r w:rsidR="002E5049" w:rsidRPr="00B94FFB">
        <w:rPr>
          <w:lang w:val="en-GB"/>
        </w:rPr>
        <w:t xml:space="preserve">term of </w:t>
      </w:r>
      <w:r w:rsidR="005C481E" w:rsidRPr="00B94FFB">
        <w:rPr>
          <w:lang w:val="en-GB"/>
        </w:rPr>
        <w:t xml:space="preserve">imprisonment posed a danger to the security of a prison or a remand centre </w:t>
      </w:r>
      <w:r w:rsidR="00C03C3E" w:rsidRPr="00B94FFB">
        <w:rPr>
          <w:lang w:val="en-GB"/>
        </w:rPr>
        <w:t>in that he was a</w:t>
      </w:r>
      <w:r w:rsidR="005C481E" w:rsidRPr="00B94FFB">
        <w:rPr>
          <w:lang w:val="en-GB"/>
        </w:rPr>
        <w:t xml:space="preserve"> leader or an active participant in a collective remonstrance in a prison or a remand centre</w:t>
      </w:r>
      <w:r w:rsidR="00B94FFB" w:rsidRPr="00B94FFB">
        <w:rPr>
          <w:lang w:val="en-GB"/>
        </w:rPr>
        <w:t xml:space="preserve"> </w:t>
      </w:r>
      <w:r w:rsidR="006C7056" w:rsidRPr="00B94FFB">
        <w:rPr>
          <w:lang w:val="en-GB"/>
        </w:rPr>
        <w:t>...</w:t>
      </w:r>
      <w:r w:rsidR="005C481E" w:rsidRPr="00B94FFB">
        <w:rPr>
          <w:lang w:val="en-GB"/>
        </w:rPr>
        <w:t>”</w:t>
      </w:r>
    </w:p>
    <w:p w:rsidR="005C481E" w:rsidRPr="00B94FFB" w:rsidRDefault="005C481E" w:rsidP="00B94FFB">
      <w:pPr>
        <w:pStyle w:val="ECHRPara"/>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17</w:t>
      </w:r>
      <w:r w:rsidRPr="00B94FFB">
        <w:rPr>
          <w:lang w:val="en-GB"/>
        </w:rPr>
        <w:fldChar w:fldCharType="end"/>
      </w:r>
      <w:r w:rsidRPr="00B94FFB">
        <w:rPr>
          <w:lang w:val="en-GB"/>
        </w:rPr>
        <w:t xml:space="preserve">.  Article 88b of the Code of Execution of Criminal Sentences lays down specific arrangements applicable to </w:t>
      </w:r>
      <w:r w:rsidR="00905B68" w:rsidRPr="00B94FFB">
        <w:rPr>
          <w:lang w:val="en-GB"/>
        </w:rPr>
        <w:t>convicted persons</w:t>
      </w:r>
      <w:r w:rsidRPr="00B94FFB">
        <w:rPr>
          <w:lang w:val="en-GB"/>
        </w:rPr>
        <w:t xml:space="preserve"> to whom the “dangerous detainee” </w:t>
      </w:r>
      <w:r w:rsidR="002E5049" w:rsidRPr="00B94FFB">
        <w:rPr>
          <w:lang w:val="en-GB"/>
        </w:rPr>
        <w:t xml:space="preserve">regime </w:t>
      </w:r>
      <w:r w:rsidRPr="00B94FFB">
        <w:rPr>
          <w:lang w:val="en-GB"/>
        </w:rPr>
        <w:t>is applied. They are identical to those specified in Article 212b of the Code applicable to persons remand</w:t>
      </w:r>
      <w:r w:rsidR="00877654" w:rsidRPr="00B94FFB">
        <w:rPr>
          <w:lang w:val="en-GB"/>
        </w:rPr>
        <w:t>ed in custody</w:t>
      </w:r>
      <w:r w:rsidRPr="00B94FFB">
        <w:rPr>
          <w:lang w:val="en-GB"/>
        </w:rPr>
        <w:t xml:space="preserve"> (see </w:t>
      </w:r>
      <w:proofErr w:type="spellStart"/>
      <w:r w:rsidRPr="00B94FFB">
        <w:rPr>
          <w:i/>
          <w:lang w:val="en-GB"/>
        </w:rPr>
        <w:t>Piechowicz</w:t>
      </w:r>
      <w:proofErr w:type="spellEnd"/>
      <w:r w:rsidRPr="00B94FFB">
        <w:rPr>
          <w:lang w:val="en-GB"/>
        </w:rPr>
        <w:t>, cited above, § 106)</w:t>
      </w:r>
      <w:r w:rsidR="00947B1C" w:rsidRPr="00B94FFB">
        <w:rPr>
          <w:lang w:val="en-GB"/>
        </w:rPr>
        <w:t>.</w:t>
      </w:r>
    </w:p>
    <w:p w:rsidR="00014566" w:rsidRPr="00B94FFB" w:rsidRDefault="00014566" w:rsidP="00B94FFB">
      <w:pPr>
        <w:pStyle w:val="ECHRTitle1"/>
        <w:rPr>
          <w:lang w:val="en-GB"/>
        </w:rPr>
      </w:pPr>
      <w:r w:rsidRPr="00B94FFB">
        <w:rPr>
          <w:lang w:val="en-GB"/>
        </w:rPr>
        <w:t>THE LAW</w:t>
      </w:r>
    </w:p>
    <w:p w:rsidR="00014566" w:rsidRPr="00B94FFB" w:rsidRDefault="00014566" w:rsidP="00B94FFB">
      <w:pPr>
        <w:pStyle w:val="ECHRHeading1"/>
        <w:rPr>
          <w:lang w:val="en-GB"/>
        </w:rPr>
      </w:pPr>
      <w:r w:rsidRPr="00B94FFB">
        <w:rPr>
          <w:lang w:val="en-GB"/>
        </w:rPr>
        <w:t xml:space="preserve">I.  ALLEGED VIOLATION OF ARTICLE </w:t>
      </w:r>
      <w:r w:rsidR="006949BF" w:rsidRPr="00B94FFB">
        <w:rPr>
          <w:lang w:val="en-GB"/>
        </w:rPr>
        <w:t>3</w:t>
      </w:r>
      <w:r w:rsidRPr="00B94FFB">
        <w:rPr>
          <w:lang w:val="en-GB"/>
        </w:rPr>
        <w:t xml:space="preserve"> OF THE CONVENTION</w:t>
      </w:r>
    </w:p>
    <w:p w:rsidR="006949BF" w:rsidRPr="00B94FFB" w:rsidRDefault="004826D5" w:rsidP="00B94FFB">
      <w:pPr>
        <w:pStyle w:val="ECHRPara"/>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18</w:t>
      </w:r>
      <w:r w:rsidRPr="00B94FFB">
        <w:rPr>
          <w:lang w:val="en-GB"/>
        </w:rPr>
        <w:fldChar w:fldCharType="end"/>
      </w:r>
      <w:r w:rsidR="00014566" w:rsidRPr="00B94FFB">
        <w:rPr>
          <w:lang w:val="en-GB"/>
        </w:rPr>
        <w:t>. </w:t>
      </w:r>
      <w:r w:rsidR="006949BF" w:rsidRPr="00B94FFB">
        <w:rPr>
          <w:lang w:val="en-GB"/>
        </w:rPr>
        <w:t xml:space="preserve">The applicant complained that he </w:t>
      </w:r>
      <w:r w:rsidR="00877654" w:rsidRPr="00B94FFB">
        <w:rPr>
          <w:lang w:val="en-GB"/>
        </w:rPr>
        <w:t xml:space="preserve">had been </w:t>
      </w:r>
      <w:r w:rsidR="006949BF" w:rsidRPr="00B94FFB">
        <w:rPr>
          <w:lang w:val="en-GB"/>
        </w:rPr>
        <w:t xml:space="preserve">unlawfully classified as a “dangerous detainee” and subjected to degrading treatment prohibited </w:t>
      </w:r>
      <w:r w:rsidR="00877654" w:rsidRPr="00B94FFB">
        <w:rPr>
          <w:lang w:val="en-GB"/>
        </w:rPr>
        <w:t xml:space="preserve">by </w:t>
      </w:r>
      <w:r w:rsidR="006949BF" w:rsidRPr="00B94FFB">
        <w:rPr>
          <w:lang w:val="en-GB"/>
        </w:rPr>
        <w:t>Article 3 of the Convention, which reads as follows:</w:t>
      </w:r>
    </w:p>
    <w:p w:rsidR="006949BF" w:rsidRPr="00B94FFB" w:rsidRDefault="006949BF" w:rsidP="00B94FFB">
      <w:pPr>
        <w:pStyle w:val="ECHRParaQuote"/>
        <w:rPr>
          <w:lang w:val="en-GB"/>
        </w:rPr>
      </w:pPr>
      <w:r w:rsidRPr="00B94FFB">
        <w:rPr>
          <w:lang w:val="en-GB"/>
        </w:rPr>
        <w:lastRenderedPageBreak/>
        <w:t>“No one shall be subjected to torture or to inhuman or degrading treatment or punishment.”</w:t>
      </w:r>
    </w:p>
    <w:p w:rsidR="006949BF" w:rsidRPr="00B94FFB" w:rsidRDefault="006949BF" w:rsidP="00B94FFB">
      <w:pPr>
        <w:pStyle w:val="ECHRPara"/>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19</w:t>
      </w:r>
      <w:r w:rsidRPr="00B94FFB">
        <w:rPr>
          <w:lang w:val="en-GB"/>
        </w:rPr>
        <w:fldChar w:fldCharType="end"/>
      </w:r>
      <w:r w:rsidRPr="00B94FFB">
        <w:rPr>
          <w:lang w:val="en-GB"/>
        </w:rPr>
        <w:t>.  The Government contested that</w:t>
      </w:r>
      <w:r w:rsidR="00877654" w:rsidRPr="00B94FFB">
        <w:rPr>
          <w:lang w:val="en-GB"/>
        </w:rPr>
        <w:t xml:space="preserve"> allegation</w:t>
      </w:r>
      <w:r w:rsidRPr="00B94FFB">
        <w:rPr>
          <w:lang w:val="en-GB"/>
        </w:rPr>
        <w:t>.</w:t>
      </w:r>
    </w:p>
    <w:p w:rsidR="006949BF" w:rsidRPr="00B94FFB" w:rsidRDefault="006949BF" w:rsidP="00B94FFB">
      <w:pPr>
        <w:pStyle w:val="ECHRHeading2"/>
        <w:rPr>
          <w:lang w:val="en-GB"/>
        </w:rPr>
      </w:pPr>
      <w:r w:rsidRPr="00B94FFB">
        <w:rPr>
          <w:lang w:val="en-GB"/>
        </w:rPr>
        <w:t>A.  Admissibility</w:t>
      </w:r>
    </w:p>
    <w:p w:rsidR="006949BF" w:rsidRPr="00B94FFB" w:rsidRDefault="006949BF" w:rsidP="00B94FFB">
      <w:pPr>
        <w:pStyle w:val="ECHRPara"/>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20</w:t>
      </w:r>
      <w:r w:rsidRPr="00B94FFB">
        <w:rPr>
          <w:lang w:val="en-GB"/>
        </w:rPr>
        <w:fldChar w:fldCharType="end"/>
      </w:r>
      <w:r w:rsidRPr="00B94FFB">
        <w:rPr>
          <w:lang w:val="en-GB"/>
        </w:rPr>
        <w:t>.  The Court notes that this complaint is not manifestly ill-founded within the meaning of Article 35 § 3 (a) of the Convention. It further notes that it is not inadmissible on any other grounds. It must therefore be declared admissible.</w:t>
      </w:r>
    </w:p>
    <w:p w:rsidR="006949BF" w:rsidRPr="00B94FFB" w:rsidRDefault="006949BF" w:rsidP="00B94FFB">
      <w:pPr>
        <w:pStyle w:val="ECHRHeading2"/>
        <w:rPr>
          <w:lang w:val="en-GB"/>
        </w:rPr>
      </w:pPr>
      <w:r w:rsidRPr="00B94FFB">
        <w:rPr>
          <w:lang w:val="en-GB"/>
        </w:rPr>
        <w:t>B.  Merits</w:t>
      </w:r>
    </w:p>
    <w:p w:rsidR="006949BF" w:rsidRPr="00B94FFB" w:rsidRDefault="006949BF" w:rsidP="00B94FFB">
      <w:pPr>
        <w:pStyle w:val="ECHRHeading3"/>
        <w:rPr>
          <w:lang w:val="en-GB"/>
        </w:rPr>
      </w:pPr>
      <w:r w:rsidRPr="00B94FFB">
        <w:rPr>
          <w:lang w:val="en-GB"/>
        </w:rPr>
        <w:t>1.  The applicant</w:t>
      </w:r>
    </w:p>
    <w:p w:rsidR="00B94FFB" w:rsidRPr="00B94FFB" w:rsidRDefault="006949BF" w:rsidP="00B94FFB">
      <w:pPr>
        <w:pStyle w:val="ECHRPara"/>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21</w:t>
      </w:r>
      <w:r w:rsidRPr="00B94FFB">
        <w:rPr>
          <w:lang w:val="en-GB"/>
        </w:rPr>
        <w:fldChar w:fldCharType="end"/>
      </w:r>
      <w:r w:rsidRPr="00B94FFB">
        <w:rPr>
          <w:lang w:val="en-GB"/>
        </w:rPr>
        <w:t>.  The applicant submitted that the prolonged imposition of the “dangerous detainee” regime had been in breach of Article 3 of the Convention.</w:t>
      </w:r>
      <w:r w:rsidR="00C95D07" w:rsidRPr="00B94FFB">
        <w:rPr>
          <w:lang w:val="en-GB"/>
        </w:rPr>
        <w:t xml:space="preserve"> In his opinion, there had been no reasonable grounds for applying the regime to him. </w:t>
      </w:r>
      <w:r w:rsidR="00AA1DD7" w:rsidRPr="00B94FFB">
        <w:rPr>
          <w:lang w:val="en-GB"/>
        </w:rPr>
        <w:t>He contested the allegation that he had been the leader of a collective</w:t>
      </w:r>
      <w:r w:rsidR="00734792" w:rsidRPr="00B94FFB">
        <w:rPr>
          <w:lang w:val="en-GB"/>
        </w:rPr>
        <w:t xml:space="preserve"> protest</w:t>
      </w:r>
      <w:r w:rsidR="00AA1DD7" w:rsidRPr="00B94FFB">
        <w:rPr>
          <w:lang w:val="en-GB"/>
        </w:rPr>
        <w:t xml:space="preserve">. He had never been charged </w:t>
      </w:r>
      <w:r w:rsidR="00877654" w:rsidRPr="00B94FFB">
        <w:rPr>
          <w:lang w:val="en-GB"/>
        </w:rPr>
        <w:t xml:space="preserve">with </w:t>
      </w:r>
      <w:r w:rsidR="00AA1DD7" w:rsidRPr="00B94FFB">
        <w:rPr>
          <w:lang w:val="en-GB"/>
        </w:rPr>
        <w:t xml:space="preserve">or convicted </w:t>
      </w:r>
      <w:r w:rsidR="00877654" w:rsidRPr="00B94FFB">
        <w:rPr>
          <w:lang w:val="en-GB"/>
        </w:rPr>
        <w:t xml:space="preserve">of </w:t>
      </w:r>
      <w:r w:rsidR="00AA1DD7" w:rsidRPr="00B94FFB">
        <w:rPr>
          <w:lang w:val="en-GB"/>
        </w:rPr>
        <w:t>such</w:t>
      </w:r>
      <w:r w:rsidR="00877654" w:rsidRPr="00B94FFB">
        <w:rPr>
          <w:lang w:val="en-GB"/>
        </w:rPr>
        <w:t xml:space="preserve"> an act</w:t>
      </w:r>
      <w:r w:rsidR="00AA1DD7" w:rsidRPr="00B94FFB">
        <w:rPr>
          <w:lang w:val="en-GB"/>
        </w:rPr>
        <w:t xml:space="preserve">. </w:t>
      </w:r>
      <w:r w:rsidR="00877654" w:rsidRPr="00B94FFB">
        <w:rPr>
          <w:lang w:val="en-GB"/>
        </w:rPr>
        <w:t xml:space="preserve">He </w:t>
      </w:r>
      <w:r w:rsidR="00AA1DD7" w:rsidRPr="00B94FFB">
        <w:rPr>
          <w:lang w:val="en-GB"/>
        </w:rPr>
        <w:t>admitted to having refused,</w:t>
      </w:r>
      <w:r w:rsidR="00C95D07" w:rsidRPr="00B94FFB">
        <w:rPr>
          <w:lang w:val="en-GB"/>
        </w:rPr>
        <w:t xml:space="preserve"> on one occasion</w:t>
      </w:r>
      <w:r w:rsidR="00AA1DD7" w:rsidRPr="00B94FFB">
        <w:rPr>
          <w:lang w:val="en-GB"/>
        </w:rPr>
        <w:t>,</w:t>
      </w:r>
      <w:r w:rsidR="00C95D07" w:rsidRPr="00B94FFB">
        <w:rPr>
          <w:lang w:val="en-GB"/>
        </w:rPr>
        <w:t xml:space="preserve"> to eat </w:t>
      </w:r>
      <w:r w:rsidR="006F29F0" w:rsidRPr="00B94FFB">
        <w:rPr>
          <w:lang w:val="en-GB"/>
        </w:rPr>
        <w:t>his</w:t>
      </w:r>
      <w:r w:rsidR="00C95D07" w:rsidRPr="00B94FFB">
        <w:rPr>
          <w:lang w:val="en-GB"/>
        </w:rPr>
        <w:t xml:space="preserve"> breakfast</w:t>
      </w:r>
      <w:r w:rsidR="00AA1DD7" w:rsidRPr="00B94FFB">
        <w:rPr>
          <w:lang w:val="en-GB"/>
        </w:rPr>
        <w:t xml:space="preserve"> while at the Opole </w:t>
      </w:r>
      <w:proofErr w:type="spellStart"/>
      <w:r w:rsidR="00AA1DD7" w:rsidRPr="00B94FFB">
        <w:rPr>
          <w:lang w:val="en-GB"/>
        </w:rPr>
        <w:t>Lubelskie</w:t>
      </w:r>
      <w:proofErr w:type="spellEnd"/>
      <w:r w:rsidR="00AA1DD7" w:rsidRPr="00B94FFB">
        <w:rPr>
          <w:lang w:val="en-GB"/>
        </w:rPr>
        <w:t xml:space="preserve"> Prison</w:t>
      </w:r>
      <w:r w:rsidR="00C95D07" w:rsidRPr="00B94FFB">
        <w:rPr>
          <w:lang w:val="en-GB"/>
        </w:rPr>
        <w:t>.</w:t>
      </w:r>
    </w:p>
    <w:p w:rsidR="00B94FFB" w:rsidRPr="00B94FFB" w:rsidRDefault="006949BF" w:rsidP="00B94FFB">
      <w:pPr>
        <w:pStyle w:val="ECHRPara"/>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22</w:t>
      </w:r>
      <w:r w:rsidRPr="00B94FFB">
        <w:rPr>
          <w:lang w:val="en-GB"/>
        </w:rPr>
        <w:fldChar w:fldCharType="end"/>
      </w:r>
      <w:r w:rsidRPr="00B94FFB">
        <w:rPr>
          <w:lang w:val="en-GB"/>
        </w:rPr>
        <w:t>.  </w:t>
      </w:r>
      <w:r w:rsidR="00877654" w:rsidRPr="00B94FFB">
        <w:rPr>
          <w:lang w:val="en-GB"/>
        </w:rPr>
        <w:t>The applicant</w:t>
      </w:r>
      <w:r w:rsidRPr="00B94FFB">
        <w:rPr>
          <w:lang w:val="en-GB"/>
        </w:rPr>
        <w:t xml:space="preserve"> </w:t>
      </w:r>
      <w:r w:rsidR="00C95D07" w:rsidRPr="00B94FFB">
        <w:rPr>
          <w:lang w:val="en-GB"/>
        </w:rPr>
        <w:t xml:space="preserve">submitted that he had been held mostly in </w:t>
      </w:r>
      <w:r w:rsidRPr="00B94FFB">
        <w:rPr>
          <w:lang w:val="en-GB"/>
        </w:rPr>
        <w:t>solitary confinement</w:t>
      </w:r>
      <w:r w:rsidR="00C95D07" w:rsidRPr="00B94FFB">
        <w:rPr>
          <w:lang w:val="en-GB"/>
        </w:rPr>
        <w:t xml:space="preserve">. He referred to </w:t>
      </w:r>
      <w:r w:rsidRPr="00B94FFB">
        <w:rPr>
          <w:lang w:val="en-GB"/>
        </w:rPr>
        <w:t>the prolonged and excessive isolation from his family, the outside world and other detainees, and to other restrictions, such as wearing “joined shackles”, routine strip</w:t>
      </w:r>
      <w:r w:rsidR="00877654" w:rsidRPr="00B94FFB">
        <w:rPr>
          <w:lang w:val="en-GB"/>
        </w:rPr>
        <w:t xml:space="preserve"> </w:t>
      </w:r>
      <w:r w:rsidRPr="00B94FFB">
        <w:rPr>
          <w:lang w:val="en-GB"/>
        </w:rPr>
        <w:t>searches to which he had been subjected on a daily basis and, lastly, monitoring of his cell (including the sanitary facilities) via closed</w:t>
      </w:r>
      <w:r w:rsidRPr="00B94FFB">
        <w:rPr>
          <w:lang w:val="en-GB"/>
        </w:rPr>
        <w:noBreakHyphen/>
        <w:t>circuit television.</w:t>
      </w:r>
      <w:r w:rsidR="00C95D07" w:rsidRPr="00B94FFB">
        <w:rPr>
          <w:lang w:val="en-GB"/>
        </w:rPr>
        <w:t xml:space="preserve"> </w:t>
      </w:r>
      <w:r w:rsidRPr="00B94FFB">
        <w:rPr>
          <w:lang w:val="en-GB"/>
        </w:rPr>
        <w:t xml:space="preserve">The applicant stressed that all of his movements in </w:t>
      </w:r>
      <w:r w:rsidR="00877654" w:rsidRPr="00B94FFB">
        <w:rPr>
          <w:lang w:val="en-GB"/>
        </w:rPr>
        <w:t xml:space="preserve">the </w:t>
      </w:r>
      <w:r w:rsidRPr="00B94FFB">
        <w:rPr>
          <w:lang w:val="en-GB"/>
        </w:rPr>
        <w:t>cell had been constantly monitored. The images had been recorded and stored for at least seven days.</w:t>
      </w:r>
      <w:r w:rsidR="00C95D07" w:rsidRPr="00B94FFB">
        <w:rPr>
          <w:lang w:val="en-GB"/>
        </w:rPr>
        <w:t xml:space="preserve"> </w:t>
      </w:r>
      <w:r w:rsidRPr="00B94FFB">
        <w:rPr>
          <w:lang w:val="en-GB"/>
        </w:rPr>
        <w:t xml:space="preserve">Every time he left or entered his cell, usually several times a day, he had been subjected to a degrading, exceptionally intrusive body search by at least three prison guards. </w:t>
      </w:r>
      <w:r w:rsidR="00C95D07" w:rsidRPr="00B94FFB">
        <w:rPr>
          <w:lang w:val="en-GB"/>
        </w:rPr>
        <w:t>Other inmates were often present during the strip search</w:t>
      </w:r>
      <w:r w:rsidRPr="00B94FFB">
        <w:rPr>
          <w:lang w:val="en-GB"/>
        </w:rPr>
        <w:t>.</w:t>
      </w:r>
      <w:r w:rsidR="00777635" w:rsidRPr="00B94FFB">
        <w:rPr>
          <w:lang w:val="en-GB"/>
        </w:rPr>
        <w:t xml:space="preserve"> Moreover, every time the applicant left his cell he was escorted and accompanied by guards</w:t>
      </w:r>
      <w:r w:rsidR="00877654" w:rsidRPr="00B94FFB">
        <w:rPr>
          <w:lang w:val="en-GB"/>
        </w:rPr>
        <w:t>,</w:t>
      </w:r>
      <w:r w:rsidR="00777635" w:rsidRPr="00B94FFB">
        <w:rPr>
          <w:lang w:val="en-GB"/>
        </w:rPr>
        <w:t xml:space="preserve"> who were present also during medical examinations.</w:t>
      </w:r>
    </w:p>
    <w:p w:rsidR="006949BF" w:rsidRPr="00B94FFB" w:rsidRDefault="006949BF" w:rsidP="00B94FFB">
      <w:pPr>
        <w:pStyle w:val="ECHRHeading3"/>
        <w:rPr>
          <w:lang w:val="en-GB"/>
        </w:rPr>
      </w:pPr>
      <w:r w:rsidRPr="00B94FFB">
        <w:rPr>
          <w:lang w:val="en-GB"/>
        </w:rPr>
        <w:t>2.  The Government</w:t>
      </w:r>
    </w:p>
    <w:p w:rsidR="006949BF" w:rsidRPr="00B94FFB" w:rsidRDefault="006949BF" w:rsidP="00B94FFB">
      <w:pPr>
        <w:pStyle w:val="ECHRPara"/>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23</w:t>
      </w:r>
      <w:r w:rsidRPr="00B94FFB">
        <w:rPr>
          <w:lang w:val="en-GB"/>
        </w:rPr>
        <w:fldChar w:fldCharType="end"/>
      </w:r>
      <w:r w:rsidRPr="00B94FFB">
        <w:rPr>
          <w:lang w:val="en-GB"/>
        </w:rPr>
        <w:t xml:space="preserve">.  The Government stressed that in the present case the treatment complained of had not attained the minimum level of severity required </w:t>
      </w:r>
      <w:r w:rsidR="00734792" w:rsidRPr="00B94FFB">
        <w:rPr>
          <w:lang w:val="en-GB"/>
        </w:rPr>
        <w:t xml:space="preserve">for a breach of </w:t>
      </w:r>
      <w:r w:rsidRPr="00B94FFB">
        <w:rPr>
          <w:lang w:val="en-GB"/>
        </w:rPr>
        <w:t>Article 3.</w:t>
      </w:r>
    </w:p>
    <w:p w:rsidR="00B94FFB" w:rsidRPr="00B94FFB" w:rsidRDefault="00BC26C3" w:rsidP="00B94FFB">
      <w:pPr>
        <w:pStyle w:val="ECHRPara"/>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24</w:t>
      </w:r>
      <w:r w:rsidRPr="00B94FFB">
        <w:rPr>
          <w:lang w:val="en-GB"/>
        </w:rPr>
        <w:fldChar w:fldCharType="end"/>
      </w:r>
      <w:r w:rsidRPr="00B94FFB">
        <w:rPr>
          <w:lang w:val="en-GB"/>
        </w:rPr>
        <w:t>.  </w:t>
      </w:r>
      <w:r w:rsidR="006949BF" w:rsidRPr="00B94FFB">
        <w:rPr>
          <w:lang w:val="en-GB"/>
        </w:rPr>
        <w:t xml:space="preserve">The Government maintained that the applicant had been classified as a </w:t>
      </w:r>
      <w:r w:rsidR="00AA1DD7" w:rsidRPr="00B94FFB">
        <w:rPr>
          <w:lang w:val="en-GB"/>
        </w:rPr>
        <w:t>“</w:t>
      </w:r>
      <w:r w:rsidR="006949BF" w:rsidRPr="00B94FFB">
        <w:rPr>
          <w:lang w:val="en-GB"/>
        </w:rPr>
        <w:t>dangerous detainee</w:t>
      </w:r>
      <w:r w:rsidR="00AA1DD7" w:rsidRPr="00B94FFB">
        <w:rPr>
          <w:lang w:val="en-GB"/>
        </w:rPr>
        <w:t>”</w:t>
      </w:r>
      <w:r w:rsidR="006949BF" w:rsidRPr="00B94FFB">
        <w:rPr>
          <w:lang w:val="en-GB"/>
        </w:rPr>
        <w:t xml:space="preserve"> in accordance with the relevant legal provisions. </w:t>
      </w:r>
      <w:r w:rsidR="00734792" w:rsidRPr="00B94FFB">
        <w:rPr>
          <w:lang w:val="en-GB"/>
        </w:rPr>
        <w:t xml:space="preserve">He </w:t>
      </w:r>
      <w:r w:rsidR="00877654" w:rsidRPr="00B94FFB">
        <w:rPr>
          <w:lang w:val="en-GB"/>
        </w:rPr>
        <w:t xml:space="preserve">had </w:t>
      </w:r>
      <w:r w:rsidR="00AA1DD7" w:rsidRPr="00B94FFB">
        <w:rPr>
          <w:lang w:val="en-GB"/>
        </w:rPr>
        <w:t xml:space="preserve">planned and </w:t>
      </w:r>
      <w:r w:rsidR="003A448E" w:rsidRPr="00B94FFB">
        <w:rPr>
          <w:lang w:val="en-GB"/>
        </w:rPr>
        <w:t>led</w:t>
      </w:r>
      <w:r w:rsidR="00AA1DD7" w:rsidRPr="00B94FFB">
        <w:rPr>
          <w:lang w:val="en-GB"/>
        </w:rPr>
        <w:t xml:space="preserve"> a collective </w:t>
      </w:r>
      <w:r w:rsidR="00734792" w:rsidRPr="00B94FFB">
        <w:rPr>
          <w:lang w:val="en-GB"/>
        </w:rPr>
        <w:t xml:space="preserve">protest </w:t>
      </w:r>
      <w:r w:rsidR="00AA1DD7" w:rsidRPr="00B94FFB">
        <w:rPr>
          <w:lang w:val="en-GB"/>
        </w:rPr>
        <w:t xml:space="preserve">in the Opole </w:t>
      </w:r>
      <w:proofErr w:type="spellStart"/>
      <w:r w:rsidR="00AA1DD7" w:rsidRPr="00B94FFB">
        <w:rPr>
          <w:lang w:val="en-GB"/>
        </w:rPr>
        <w:t>Lubelskie</w:t>
      </w:r>
      <w:proofErr w:type="spellEnd"/>
      <w:r w:rsidR="00AA1DD7" w:rsidRPr="00B94FFB">
        <w:rPr>
          <w:lang w:val="en-GB"/>
        </w:rPr>
        <w:t xml:space="preserve"> Prison – the prisoners</w:t>
      </w:r>
      <w:r w:rsidR="00B94FFB" w:rsidRPr="00B94FFB">
        <w:rPr>
          <w:lang w:val="en-GB"/>
        </w:rPr>
        <w:t>’</w:t>
      </w:r>
      <w:r w:rsidR="00AA1DD7" w:rsidRPr="00B94FFB">
        <w:rPr>
          <w:lang w:val="en-GB"/>
        </w:rPr>
        <w:t xml:space="preserve"> hunger strike. Moreover,</w:t>
      </w:r>
      <w:r w:rsidR="006949BF" w:rsidRPr="00B94FFB">
        <w:rPr>
          <w:lang w:val="en-GB"/>
        </w:rPr>
        <w:t xml:space="preserve"> </w:t>
      </w:r>
      <w:r w:rsidR="00AA1DD7" w:rsidRPr="00B94FFB">
        <w:rPr>
          <w:lang w:val="en-GB"/>
        </w:rPr>
        <w:t xml:space="preserve">the domestic authority considered that </w:t>
      </w:r>
      <w:r w:rsidR="00AA1DD7" w:rsidRPr="00B94FFB">
        <w:rPr>
          <w:lang w:val="en-GB"/>
        </w:rPr>
        <w:lastRenderedPageBreak/>
        <w:t xml:space="preserve">the applicant had been demoralised and had had </w:t>
      </w:r>
      <w:r w:rsidR="00877654" w:rsidRPr="00B94FFB">
        <w:rPr>
          <w:lang w:val="en-GB"/>
        </w:rPr>
        <w:t xml:space="preserve">a </w:t>
      </w:r>
      <w:r w:rsidR="00AA1DD7" w:rsidRPr="00B94FFB">
        <w:rPr>
          <w:lang w:val="en-GB"/>
        </w:rPr>
        <w:t>negative influence on other detainees.</w:t>
      </w:r>
    </w:p>
    <w:p w:rsidR="00AC17A7" w:rsidRPr="00B94FFB" w:rsidRDefault="006949BF" w:rsidP="00B94FFB">
      <w:pPr>
        <w:pStyle w:val="ECHRPara"/>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25</w:t>
      </w:r>
      <w:r w:rsidRPr="00B94FFB">
        <w:rPr>
          <w:lang w:val="en-GB"/>
        </w:rPr>
        <w:fldChar w:fldCharType="end"/>
      </w:r>
      <w:r w:rsidRPr="00B94FFB">
        <w:rPr>
          <w:lang w:val="en-GB"/>
        </w:rPr>
        <w:t xml:space="preserve">.  The application of “dangerous detainee” status </w:t>
      </w:r>
      <w:r w:rsidR="00877654" w:rsidRPr="00B94FFB">
        <w:rPr>
          <w:lang w:val="en-GB"/>
        </w:rPr>
        <w:t xml:space="preserve">to </w:t>
      </w:r>
      <w:r w:rsidRPr="00B94FFB">
        <w:rPr>
          <w:lang w:val="en-GB"/>
        </w:rPr>
        <w:t xml:space="preserve">the applicant had been </w:t>
      </w:r>
      <w:r w:rsidR="00877654" w:rsidRPr="00B94FFB">
        <w:rPr>
          <w:lang w:val="en-GB"/>
        </w:rPr>
        <w:t xml:space="preserve">reviewed </w:t>
      </w:r>
      <w:r w:rsidR="00AA1DD7" w:rsidRPr="00B94FFB">
        <w:rPr>
          <w:lang w:val="en-GB"/>
        </w:rPr>
        <w:t>after</w:t>
      </w:r>
      <w:r w:rsidRPr="00B94FFB">
        <w:rPr>
          <w:lang w:val="en-GB"/>
        </w:rPr>
        <w:t xml:space="preserve"> three months. </w:t>
      </w:r>
      <w:r w:rsidR="00AA1DD7" w:rsidRPr="00B94FFB">
        <w:rPr>
          <w:lang w:val="en-GB"/>
        </w:rPr>
        <w:t xml:space="preserve">As soon as the commission noticed an </w:t>
      </w:r>
      <w:r w:rsidRPr="00B94FFB">
        <w:rPr>
          <w:lang w:val="en-GB"/>
        </w:rPr>
        <w:t>improvement in the applicant</w:t>
      </w:r>
      <w:r w:rsidR="00B94FFB" w:rsidRPr="00B94FFB">
        <w:rPr>
          <w:lang w:val="en-GB"/>
        </w:rPr>
        <w:t>’</w:t>
      </w:r>
      <w:r w:rsidRPr="00B94FFB">
        <w:rPr>
          <w:lang w:val="en-GB"/>
        </w:rPr>
        <w:t>s attitude</w:t>
      </w:r>
      <w:r w:rsidR="00877654" w:rsidRPr="00B94FFB">
        <w:rPr>
          <w:lang w:val="en-GB"/>
        </w:rPr>
        <w:t xml:space="preserve"> – </w:t>
      </w:r>
      <w:r w:rsidRPr="00B94FFB">
        <w:rPr>
          <w:lang w:val="en-GB"/>
        </w:rPr>
        <w:t xml:space="preserve">on </w:t>
      </w:r>
      <w:r w:rsidR="00AA1DD7" w:rsidRPr="00B94FFB">
        <w:rPr>
          <w:lang w:val="en-GB"/>
        </w:rPr>
        <w:t xml:space="preserve">28 April 2011, after five months and </w:t>
      </w:r>
      <w:r w:rsidR="00877654" w:rsidRPr="00B94FFB">
        <w:rPr>
          <w:lang w:val="en-GB"/>
        </w:rPr>
        <w:t>twenty-three</w:t>
      </w:r>
      <w:r w:rsidR="00AA1DD7" w:rsidRPr="00B94FFB">
        <w:rPr>
          <w:lang w:val="en-GB"/>
        </w:rPr>
        <w:t xml:space="preserve"> days</w:t>
      </w:r>
      <w:r w:rsidR="00877654" w:rsidRPr="00B94FFB">
        <w:rPr>
          <w:lang w:val="en-GB"/>
        </w:rPr>
        <w:t xml:space="preserve"> – it lifted the regime</w:t>
      </w:r>
      <w:r w:rsidRPr="00B94FFB">
        <w:rPr>
          <w:lang w:val="en-GB"/>
        </w:rPr>
        <w:t>.</w:t>
      </w:r>
      <w:r w:rsidR="00AA1DD7" w:rsidRPr="00B94FFB">
        <w:rPr>
          <w:lang w:val="en-GB"/>
        </w:rPr>
        <w:t xml:space="preserve"> In those </w:t>
      </w:r>
      <w:r w:rsidR="00F20A18" w:rsidRPr="00B94FFB">
        <w:rPr>
          <w:lang w:val="en-GB"/>
        </w:rPr>
        <w:t>circumstances</w:t>
      </w:r>
      <w:r w:rsidR="00877654" w:rsidRPr="00B94FFB">
        <w:rPr>
          <w:lang w:val="en-GB"/>
        </w:rPr>
        <w:t>,</w:t>
      </w:r>
      <w:r w:rsidR="00F20A18" w:rsidRPr="00B94FFB">
        <w:rPr>
          <w:lang w:val="en-GB"/>
        </w:rPr>
        <w:t xml:space="preserve"> the</w:t>
      </w:r>
      <w:r w:rsidR="00AA1DD7" w:rsidRPr="00B94FFB">
        <w:rPr>
          <w:lang w:val="en-GB"/>
        </w:rPr>
        <w:t xml:space="preserve"> </w:t>
      </w:r>
      <w:r w:rsidR="00F20A18" w:rsidRPr="00B94FFB">
        <w:rPr>
          <w:lang w:val="en-GB"/>
        </w:rPr>
        <w:t xml:space="preserve">Government </w:t>
      </w:r>
      <w:r w:rsidR="00AA1DD7" w:rsidRPr="00B94FFB">
        <w:rPr>
          <w:lang w:val="en-GB"/>
        </w:rPr>
        <w:t>considered tha</w:t>
      </w:r>
      <w:r w:rsidR="00AC17A7" w:rsidRPr="00B94FFB">
        <w:rPr>
          <w:lang w:val="en-GB"/>
        </w:rPr>
        <w:t>t</w:t>
      </w:r>
      <w:r w:rsidR="00AA1DD7" w:rsidRPr="00B94FFB">
        <w:rPr>
          <w:lang w:val="en-GB"/>
        </w:rPr>
        <w:t xml:space="preserve"> subjecting the applicant to the regime had </w:t>
      </w:r>
      <w:r w:rsidR="00F20A18" w:rsidRPr="00B94FFB">
        <w:rPr>
          <w:lang w:val="en-GB"/>
        </w:rPr>
        <w:t>b</w:t>
      </w:r>
      <w:r w:rsidR="00AA1DD7" w:rsidRPr="00B94FFB">
        <w:rPr>
          <w:lang w:val="en-GB"/>
        </w:rPr>
        <w:t>een legi</w:t>
      </w:r>
      <w:r w:rsidR="00F20A18" w:rsidRPr="00B94FFB">
        <w:rPr>
          <w:lang w:val="en-GB"/>
        </w:rPr>
        <w:t>ti</w:t>
      </w:r>
      <w:r w:rsidR="00AA1DD7" w:rsidRPr="00B94FFB">
        <w:rPr>
          <w:lang w:val="en-GB"/>
        </w:rPr>
        <w:t xml:space="preserve">mate and necessary for preventing a risk of disturbance in the prison and maintaining </w:t>
      </w:r>
      <w:r w:rsidR="00877654" w:rsidRPr="00B94FFB">
        <w:rPr>
          <w:lang w:val="en-GB"/>
        </w:rPr>
        <w:t xml:space="preserve">prison </w:t>
      </w:r>
      <w:r w:rsidR="00AA1DD7" w:rsidRPr="00B94FFB">
        <w:rPr>
          <w:lang w:val="en-GB"/>
        </w:rPr>
        <w:t>security.</w:t>
      </w:r>
    </w:p>
    <w:bookmarkStart w:id="1" w:name="govconditions"/>
    <w:p w:rsidR="006949BF" w:rsidRPr="00B94FFB" w:rsidRDefault="006949BF" w:rsidP="00B94FFB">
      <w:pPr>
        <w:pStyle w:val="ECHRPara"/>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26</w:t>
      </w:r>
      <w:r w:rsidRPr="00B94FFB">
        <w:rPr>
          <w:lang w:val="en-GB"/>
        </w:rPr>
        <w:fldChar w:fldCharType="end"/>
      </w:r>
      <w:bookmarkEnd w:id="1"/>
      <w:r w:rsidRPr="00B94FFB">
        <w:rPr>
          <w:lang w:val="en-GB"/>
        </w:rPr>
        <w:t>.  The Government stressed that</w:t>
      </w:r>
      <w:r w:rsidR="00AC17A7" w:rsidRPr="00B94FFB">
        <w:rPr>
          <w:lang w:val="en-GB"/>
        </w:rPr>
        <w:t xml:space="preserve"> the </w:t>
      </w:r>
      <w:r w:rsidR="00F20A18" w:rsidRPr="00B94FFB">
        <w:rPr>
          <w:lang w:val="en-GB"/>
        </w:rPr>
        <w:t>regime</w:t>
      </w:r>
      <w:r w:rsidR="00AC17A7" w:rsidRPr="00B94FFB">
        <w:rPr>
          <w:lang w:val="en-GB"/>
        </w:rPr>
        <w:t xml:space="preserve"> </w:t>
      </w:r>
      <w:r w:rsidR="00877654" w:rsidRPr="00B94FFB">
        <w:rPr>
          <w:lang w:val="en-GB"/>
        </w:rPr>
        <w:t xml:space="preserve">had been </w:t>
      </w:r>
      <w:r w:rsidR="00AC17A7" w:rsidRPr="00B94FFB">
        <w:rPr>
          <w:lang w:val="en-GB"/>
        </w:rPr>
        <w:t xml:space="preserve">imposed on the applicant for a very short period of time during which </w:t>
      </w:r>
      <w:r w:rsidR="00877654" w:rsidRPr="00B94FFB">
        <w:rPr>
          <w:lang w:val="en-GB"/>
        </w:rPr>
        <w:t xml:space="preserve">he </w:t>
      </w:r>
      <w:r w:rsidR="00F20A18" w:rsidRPr="00B94FFB">
        <w:rPr>
          <w:lang w:val="en-GB"/>
        </w:rPr>
        <w:t>had been</w:t>
      </w:r>
      <w:r w:rsidR="00AC17A7" w:rsidRPr="00B94FFB">
        <w:rPr>
          <w:lang w:val="en-GB"/>
        </w:rPr>
        <w:t xml:space="preserve"> provided with adequate stimulati</w:t>
      </w:r>
      <w:r w:rsidR="00F20A18" w:rsidRPr="00B94FFB">
        <w:rPr>
          <w:lang w:val="en-GB"/>
        </w:rPr>
        <w:t>on</w:t>
      </w:r>
      <w:r w:rsidR="00AC17A7" w:rsidRPr="00B94FFB">
        <w:rPr>
          <w:lang w:val="en-GB"/>
        </w:rPr>
        <w:t xml:space="preserve"> and human contact. </w:t>
      </w:r>
      <w:r w:rsidR="00F20A18" w:rsidRPr="00B94FFB">
        <w:rPr>
          <w:lang w:val="en-GB"/>
        </w:rPr>
        <w:t>In particular</w:t>
      </w:r>
      <w:r w:rsidR="00877654" w:rsidRPr="00B94FFB">
        <w:rPr>
          <w:lang w:val="en-GB"/>
        </w:rPr>
        <w:t>,</w:t>
      </w:r>
      <w:r w:rsidR="00F20A18" w:rsidRPr="00B94FFB">
        <w:rPr>
          <w:lang w:val="en-GB"/>
        </w:rPr>
        <w:t xml:space="preserve"> twice a week he</w:t>
      </w:r>
      <w:r w:rsidR="00AC17A7" w:rsidRPr="00B94FFB">
        <w:rPr>
          <w:lang w:val="en-GB"/>
        </w:rPr>
        <w:t xml:space="preserve"> had </w:t>
      </w:r>
      <w:r w:rsidR="00877654" w:rsidRPr="00B94FFB">
        <w:rPr>
          <w:lang w:val="en-GB"/>
        </w:rPr>
        <w:t xml:space="preserve">the </w:t>
      </w:r>
      <w:r w:rsidR="00AC17A7" w:rsidRPr="00B94FFB">
        <w:rPr>
          <w:lang w:val="en-GB"/>
        </w:rPr>
        <w:t xml:space="preserve">right to visit </w:t>
      </w:r>
      <w:r w:rsidR="00F20A18" w:rsidRPr="00B94FFB">
        <w:rPr>
          <w:lang w:val="en-GB"/>
        </w:rPr>
        <w:t xml:space="preserve">a </w:t>
      </w:r>
      <w:r w:rsidR="00AC17A7" w:rsidRPr="00B94FFB">
        <w:rPr>
          <w:lang w:val="en-GB"/>
        </w:rPr>
        <w:t xml:space="preserve">library and a room equipped with </w:t>
      </w:r>
      <w:r w:rsidR="00877654" w:rsidRPr="00B94FFB">
        <w:rPr>
          <w:lang w:val="en-GB"/>
        </w:rPr>
        <w:t xml:space="preserve">a </w:t>
      </w:r>
      <w:r w:rsidR="00AC17A7" w:rsidRPr="00B94FFB">
        <w:rPr>
          <w:lang w:val="en-GB"/>
        </w:rPr>
        <w:t xml:space="preserve">computer, </w:t>
      </w:r>
      <w:r w:rsidR="00877654" w:rsidRPr="00B94FFB">
        <w:rPr>
          <w:lang w:val="en-GB"/>
        </w:rPr>
        <w:t xml:space="preserve">a </w:t>
      </w:r>
      <w:r w:rsidR="00AC17A7" w:rsidRPr="00B94FFB">
        <w:rPr>
          <w:lang w:val="en-GB"/>
        </w:rPr>
        <w:t xml:space="preserve">television and other </w:t>
      </w:r>
      <w:r w:rsidR="00734792" w:rsidRPr="00B94FFB">
        <w:rPr>
          <w:lang w:val="en-GB"/>
        </w:rPr>
        <w:t xml:space="preserve">means of </w:t>
      </w:r>
      <w:r w:rsidR="00AC17A7" w:rsidRPr="00B94FFB">
        <w:rPr>
          <w:lang w:val="en-GB"/>
        </w:rPr>
        <w:t xml:space="preserve">entertainment. He was </w:t>
      </w:r>
      <w:r w:rsidR="00734792" w:rsidRPr="00B94FFB">
        <w:rPr>
          <w:lang w:val="en-GB"/>
        </w:rPr>
        <w:t xml:space="preserve">also </w:t>
      </w:r>
      <w:r w:rsidR="00AC17A7" w:rsidRPr="00B94FFB">
        <w:rPr>
          <w:lang w:val="en-GB"/>
        </w:rPr>
        <w:t xml:space="preserve">entitled to receive visits. </w:t>
      </w:r>
      <w:r w:rsidR="00F20A18" w:rsidRPr="00B94FFB">
        <w:rPr>
          <w:lang w:val="en-GB"/>
        </w:rPr>
        <w:t>T</w:t>
      </w:r>
      <w:r w:rsidRPr="00B94FFB">
        <w:rPr>
          <w:lang w:val="en-GB"/>
        </w:rPr>
        <w:t>he Government concluded that the treatment to which he had been subjected had not been incompatible with Article 3 of the Convention. They invited the Court to find no violation of that provision.</w:t>
      </w:r>
    </w:p>
    <w:p w:rsidR="006949BF" w:rsidRPr="00B94FFB" w:rsidRDefault="006949BF" w:rsidP="00B94FFB">
      <w:pPr>
        <w:pStyle w:val="ECHRHeading3"/>
        <w:rPr>
          <w:lang w:val="en-GB"/>
        </w:rPr>
      </w:pPr>
      <w:r w:rsidRPr="00B94FFB">
        <w:rPr>
          <w:lang w:val="en-GB"/>
        </w:rPr>
        <w:t>3.  The Court</w:t>
      </w:r>
      <w:r w:rsidR="00B94FFB" w:rsidRPr="00B94FFB">
        <w:rPr>
          <w:lang w:val="en-GB"/>
        </w:rPr>
        <w:t>’</w:t>
      </w:r>
      <w:r w:rsidRPr="00B94FFB">
        <w:rPr>
          <w:lang w:val="en-GB"/>
        </w:rPr>
        <w:t>s assessment</w:t>
      </w:r>
    </w:p>
    <w:p w:rsidR="006949BF" w:rsidRPr="00B94FFB" w:rsidRDefault="006949BF" w:rsidP="00B94FFB">
      <w:pPr>
        <w:pStyle w:val="ECHRHeading4"/>
        <w:rPr>
          <w:lang w:val="en-GB"/>
        </w:rPr>
      </w:pPr>
      <w:r w:rsidRPr="00B94FFB">
        <w:rPr>
          <w:lang w:val="en-GB"/>
        </w:rPr>
        <w:t>(a)  General principles deriving from the Court</w:t>
      </w:r>
      <w:r w:rsidR="00B94FFB" w:rsidRPr="00B94FFB">
        <w:rPr>
          <w:lang w:val="en-GB"/>
        </w:rPr>
        <w:t>’</w:t>
      </w:r>
      <w:r w:rsidRPr="00B94FFB">
        <w:rPr>
          <w:lang w:val="en-GB"/>
        </w:rPr>
        <w:t>s case-law</w:t>
      </w:r>
    </w:p>
    <w:p w:rsidR="006949BF" w:rsidRPr="00B94FFB" w:rsidRDefault="006949BF" w:rsidP="00B94FFB">
      <w:pPr>
        <w:pStyle w:val="ECHRPara"/>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27</w:t>
      </w:r>
      <w:r w:rsidRPr="00B94FFB">
        <w:rPr>
          <w:lang w:val="en-GB"/>
        </w:rPr>
        <w:fldChar w:fldCharType="end"/>
      </w:r>
      <w:r w:rsidRPr="00B94FFB">
        <w:rPr>
          <w:lang w:val="en-GB"/>
        </w:rPr>
        <w:t>.  The relevant general principles deriving from its case-law were recently summarised in the Court</w:t>
      </w:r>
      <w:r w:rsidR="00B94FFB" w:rsidRPr="00B94FFB">
        <w:rPr>
          <w:lang w:val="en-GB"/>
        </w:rPr>
        <w:t>’</w:t>
      </w:r>
      <w:r w:rsidRPr="00B94FFB">
        <w:rPr>
          <w:lang w:val="en-GB"/>
        </w:rPr>
        <w:t xml:space="preserve">s judgments in the cases of </w:t>
      </w:r>
      <w:proofErr w:type="spellStart"/>
      <w:r w:rsidR="005B02E0" w:rsidRPr="00B94FFB">
        <w:rPr>
          <w:i/>
          <w:lang w:val="en-GB"/>
        </w:rPr>
        <w:t>Piechowicz</w:t>
      </w:r>
      <w:proofErr w:type="spellEnd"/>
      <w:r w:rsidR="005B02E0" w:rsidRPr="00B94FFB">
        <w:rPr>
          <w:i/>
          <w:lang w:val="en-GB"/>
        </w:rPr>
        <w:t xml:space="preserve"> v. </w:t>
      </w:r>
      <w:r w:rsidRPr="00B94FFB">
        <w:rPr>
          <w:i/>
          <w:lang w:val="en-GB"/>
        </w:rPr>
        <w:t>Poland</w:t>
      </w:r>
      <w:r w:rsidRPr="00B94FFB">
        <w:rPr>
          <w:lang w:val="en-GB"/>
        </w:rPr>
        <w:t xml:space="preserve"> (see </w:t>
      </w:r>
      <w:proofErr w:type="spellStart"/>
      <w:r w:rsidRPr="00B94FFB">
        <w:rPr>
          <w:i/>
          <w:lang w:val="en-GB"/>
        </w:rPr>
        <w:t>Piechowicz</w:t>
      </w:r>
      <w:proofErr w:type="spellEnd"/>
      <w:r w:rsidRPr="00B94FFB">
        <w:rPr>
          <w:lang w:val="en-GB"/>
        </w:rPr>
        <w:t xml:space="preserve">, cited above, §§ 158-65) and </w:t>
      </w:r>
      <w:proofErr w:type="spellStart"/>
      <w:r w:rsidRPr="00B94FFB">
        <w:rPr>
          <w:i/>
          <w:lang w:val="en-GB"/>
        </w:rPr>
        <w:t>Horych</w:t>
      </w:r>
      <w:proofErr w:type="spellEnd"/>
      <w:r w:rsidRPr="00B94FFB">
        <w:rPr>
          <w:i/>
          <w:lang w:val="en-GB"/>
        </w:rPr>
        <w:t xml:space="preserve"> v. Poland</w:t>
      </w:r>
      <w:r w:rsidRPr="00B94FFB">
        <w:rPr>
          <w:lang w:val="en-GB"/>
        </w:rPr>
        <w:t xml:space="preserve"> (</w:t>
      </w:r>
      <w:proofErr w:type="spellStart"/>
      <w:r w:rsidRPr="00B94FFB">
        <w:rPr>
          <w:i/>
          <w:lang w:val="en-GB"/>
        </w:rPr>
        <w:t>Horych</w:t>
      </w:r>
      <w:proofErr w:type="spellEnd"/>
      <w:r w:rsidRPr="00B94FFB">
        <w:rPr>
          <w:lang w:val="en-GB"/>
        </w:rPr>
        <w:t>,</w:t>
      </w:r>
      <w:r w:rsidRPr="00B94FFB">
        <w:rPr>
          <w:i/>
          <w:lang w:val="en-GB"/>
        </w:rPr>
        <w:t xml:space="preserve"> </w:t>
      </w:r>
      <w:r w:rsidRPr="00B94FFB">
        <w:rPr>
          <w:lang w:val="en-GB"/>
        </w:rPr>
        <w:t>cited above, §§ 85-92).</w:t>
      </w:r>
    </w:p>
    <w:p w:rsidR="006949BF" w:rsidRPr="00B94FFB" w:rsidRDefault="006949BF" w:rsidP="00B94FFB">
      <w:pPr>
        <w:pStyle w:val="ECHRHeading4"/>
        <w:rPr>
          <w:lang w:val="en-GB"/>
        </w:rPr>
      </w:pPr>
      <w:r w:rsidRPr="00B94FFB">
        <w:rPr>
          <w:lang w:val="en-GB"/>
        </w:rPr>
        <w:t>(b)  </w:t>
      </w:r>
      <w:r w:rsidR="00F80416" w:rsidRPr="00B94FFB">
        <w:rPr>
          <w:lang w:val="en-GB"/>
        </w:rPr>
        <w:t>Application of the above principles in the present case</w:t>
      </w:r>
    </w:p>
    <w:p w:rsidR="00F80416" w:rsidRPr="00B94FFB" w:rsidRDefault="006949BF" w:rsidP="00B94FFB">
      <w:pPr>
        <w:pStyle w:val="ECHRPara"/>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28</w:t>
      </w:r>
      <w:r w:rsidRPr="00B94FFB">
        <w:rPr>
          <w:lang w:val="en-GB"/>
        </w:rPr>
        <w:fldChar w:fldCharType="end"/>
      </w:r>
      <w:r w:rsidRPr="00B94FFB">
        <w:rPr>
          <w:lang w:val="en-GB"/>
        </w:rPr>
        <w:t xml:space="preserve">.  The Court notes that there is no dispute over the fact that from </w:t>
      </w:r>
      <w:r w:rsidR="0050658F" w:rsidRPr="00B94FFB">
        <w:rPr>
          <w:lang w:val="en-GB"/>
        </w:rPr>
        <w:t xml:space="preserve">5 November 2010 </w:t>
      </w:r>
      <w:r w:rsidR="00007E36" w:rsidRPr="00B94FFB">
        <w:rPr>
          <w:lang w:val="en-GB"/>
        </w:rPr>
        <w:t xml:space="preserve">to </w:t>
      </w:r>
      <w:r w:rsidR="0050658F" w:rsidRPr="00B94FFB">
        <w:rPr>
          <w:lang w:val="en-GB"/>
        </w:rPr>
        <w:t>28 April 2011</w:t>
      </w:r>
      <w:r w:rsidRPr="00B94FFB">
        <w:rPr>
          <w:lang w:val="en-GB"/>
        </w:rPr>
        <w:t xml:space="preserve">, that is, for </w:t>
      </w:r>
      <w:r w:rsidR="0050658F" w:rsidRPr="00B94FFB">
        <w:rPr>
          <w:lang w:val="en-GB"/>
        </w:rPr>
        <w:t xml:space="preserve">five </w:t>
      </w:r>
      <w:r w:rsidRPr="00B94FFB">
        <w:rPr>
          <w:lang w:val="en-GB"/>
        </w:rPr>
        <w:t>months</w:t>
      </w:r>
      <w:r w:rsidR="0050658F" w:rsidRPr="00B94FFB">
        <w:rPr>
          <w:lang w:val="en-GB"/>
        </w:rPr>
        <w:t xml:space="preserve"> and </w:t>
      </w:r>
      <w:r w:rsidR="00007E36" w:rsidRPr="00B94FFB">
        <w:rPr>
          <w:lang w:val="en-GB"/>
        </w:rPr>
        <w:t xml:space="preserve">twenty-three </w:t>
      </w:r>
      <w:r w:rsidR="0050658F" w:rsidRPr="00B94FFB">
        <w:rPr>
          <w:lang w:val="en-GB"/>
        </w:rPr>
        <w:t>days</w:t>
      </w:r>
      <w:r w:rsidRPr="00B94FFB">
        <w:rPr>
          <w:lang w:val="en-GB"/>
        </w:rPr>
        <w:t>, the applicant was classified as a so</w:t>
      </w:r>
      <w:r w:rsidRPr="00B94FFB">
        <w:rPr>
          <w:lang w:val="en-GB"/>
        </w:rPr>
        <w:noBreakHyphen/>
        <w:t>called “dangerous detainee” and, in consequence, subjected to high</w:t>
      </w:r>
      <w:r w:rsidRPr="00B94FFB">
        <w:rPr>
          <w:lang w:val="en-GB"/>
        </w:rPr>
        <w:noBreakHyphen/>
        <w:t>security measures and various restrictions (see paragraphs</w:t>
      </w:r>
      <w:r w:rsidR="00A409DF" w:rsidRPr="00B94FFB">
        <w:rPr>
          <w:lang w:val="en-GB"/>
        </w:rPr>
        <w:t xml:space="preserve"> 7-14</w:t>
      </w:r>
      <w:r w:rsidRPr="00B94FFB">
        <w:rPr>
          <w:lang w:val="en-GB"/>
        </w:rPr>
        <w:t xml:space="preserve"> above).</w:t>
      </w:r>
      <w:r w:rsidR="00F80416" w:rsidRPr="00B94FFB">
        <w:rPr>
          <w:lang w:val="en-GB"/>
        </w:rPr>
        <w:t xml:space="preserve"> The main aspects of the regime raised by the applicant and specified below </w:t>
      </w:r>
      <w:r w:rsidR="005A4FD5" w:rsidRPr="00B94FFB">
        <w:rPr>
          <w:lang w:val="en-GB"/>
        </w:rPr>
        <w:t xml:space="preserve">were </w:t>
      </w:r>
      <w:r w:rsidR="00F80416" w:rsidRPr="00B94FFB">
        <w:rPr>
          <w:lang w:val="en-GB"/>
        </w:rPr>
        <w:t>not contested by the Government</w:t>
      </w:r>
      <w:r w:rsidR="00A409DF" w:rsidRPr="00B94FFB">
        <w:rPr>
          <w:lang w:val="en-GB"/>
        </w:rPr>
        <w:t xml:space="preserve"> (see paragraphs 22 </w:t>
      </w:r>
      <w:r w:rsidR="00F26540" w:rsidRPr="00B94FFB">
        <w:rPr>
          <w:lang w:val="en-GB"/>
        </w:rPr>
        <w:t>-</w:t>
      </w:r>
      <w:r w:rsidR="00A409DF" w:rsidRPr="00B94FFB">
        <w:rPr>
          <w:lang w:val="en-GB"/>
        </w:rPr>
        <w:t xml:space="preserve"> 26 above)</w:t>
      </w:r>
      <w:r w:rsidR="00F80416" w:rsidRPr="00B94FFB">
        <w:rPr>
          <w:lang w:val="en-GB"/>
        </w:rPr>
        <w:t>.</w:t>
      </w:r>
      <w:r w:rsidR="00A409DF" w:rsidRPr="00B94FFB">
        <w:rPr>
          <w:lang w:val="en-GB"/>
        </w:rPr>
        <w:t xml:space="preserve"> The details of the core aspects of the “dangerous detainee” regime were also extensively analysed in the </w:t>
      </w:r>
      <w:proofErr w:type="spellStart"/>
      <w:r w:rsidR="00A409DF" w:rsidRPr="00B94FFB">
        <w:rPr>
          <w:i/>
          <w:lang w:val="en-GB"/>
        </w:rPr>
        <w:t>Piechowicz</w:t>
      </w:r>
      <w:proofErr w:type="spellEnd"/>
      <w:r w:rsidR="00A409DF" w:rsidRPr="00B94FFB">
        <w:rPr>
          <w:lang w:val="en-GB"/>
        </w:rPr>
        <w:t xml:space="preserve"> judgment (cited above, § 166 with further references).</w:t>
      </w:r>
    </w:p>
    <w:p w:rsidR="00B94FFB" w:rsidRPr="00B94FFB" w:rsidRDefault="00F80416" w:rsidP="00B94FFB">
      <w:pPr>
        <w:pStyle w:val="ECHRPara"/>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29</w:t>
      </w:r>
      <w:r w:rsidRPr="00B94FFB">
        <w:rPr>
          <w:lang w:val="en-GB"/>
        </w:rPr>
        <w:fldChar w:fldCharType="end"/>
      </w:r>
      <w:r w:rsidRPr="00B94FFB">
        <w:rPr>
          <w:lang w:val="en-GB"/>
        </w:rPr>
        <w:t>.  The measures applied in the applicant</w:t>
      </w:r>
      <w:r w:rsidR="00B94FFB" w:rsidRPr="00B94FFB">
        <w:rPr>
          <w:lang w:val="en-GB"/>
        </w:rPr>
        <w:t>’</w:t>
      </w:r>
      <w:r w:rsidRPr="00B94FFB">
        <w:rPr>
          <w:lang w:val="en-GB"/>
        </w:rPr>
        <w:t xml:space="preserve">s case comprised confinement </w:t>
      </w:r>
      <w:r w:rsidR="005A4FD5" w:rsidRPr="00B94FFB">
        <w:rPr>
          <w:lang w:val="en-GB"/>
        </w:rPr>
        <w:t xml:space="preserve">in </w:t>
      </w:r>
      <w:r w:rsidRPr="00B94FFB">
        <w:rPr>
          <w:lang w:val="en-GB"/>
        </w:rPr>
        <w:t xml:space="preserve">a special high-security prison </w:t>
      </w:r>
      <w:r w:rsidR="005A4FD5" w:rsidRPr="00B94FFB">
        <w:rPr>
          <w:lang w:val="en-GB"/>
        </w:rPr>
        <w:t xml:space="preserve">wing </w:t>
      </w:r>
      <w:r w:rsidRPr="00B94FFB">
        <w:rPr>
          <w:lang w:val="en-GB"/>
        </w:rPr>
        <w:t>and increased supervision of his movement</w:t>
      </w:r>
      <w:r w:rsidR="005A4FD5" w:rsidRPr="00B94FFB">
        <w:rPr>
          <w:lang w:val="en-GB"/>
        </w:rPr>
        <w:t>s</w:t>
      </w:r>
      <w:r w:rsidRPr="00B94FFB">
        <w:rPr>
          <w:lang w:val="en-GB"/>
        </w:rPr>
        <w:t xml:space="preserve"> within and outside the</w:t>
      </w:r>
      <w:r w:rsidR="005A4FD5" w:rsidRPr="00B94FFB">
        <w:rPr>
          <w:lang w:val="en-GB"/>
        </w:rPr>
        <w:t xml:space="preserve"> cell</w:t>
      </w:r>
      <w:r w:rsidRPr="00B94FFB">
        <w:rPr>
          <w:lang w:val="en-GB"/>
        </w:rPr>
        <w:t>, which meant that he had to wear so</w:t>
      </w:r>
      <w:r w:rsidR="00C91826" w:rsidRPr="00B94FFB">
        <w:rPr>
          <w:lang w:val="en-GB"/>
        </w:rPr>
        <w:noBreakHyphen/>
      </w:r>
      <w:r w:rsidRPr="00B94FFB">
        <w:rPr>
          <w:lang w:val="en-GB"/>
        </w:rPr>
        <w:t xml:space="preserve">called “joined shackles” (handcuffs and fetters joined together with chains) whenever he </w:t>
      </w:r>
      <w:r w:rsidR="005A4FD5" w:rsidRPr="00B94FFB">
        <w:rPr>
          <w:lang w:val="en-GB"/>
        </w:rPr>
        <w:t xml:space="preserve">was </w:t>
      </w:r>
      <w:r w:rsidRPr="00B94FFB">
        <w:rPr>
          <w:lang w:val="en-GB"/>
        </w:rPr>
        <w:t xml:space="preserve">taken outside his cell. The measures involved his segregation from the prison community and </w:t>
      </w:r>
      <w:r w:rsidR="005A4FD5" w:rsidRPr="00B94FFB">
        <w:rPr>
          <w:lang w:val="en-GB"/>
        </w:rPr>
        <w:t xml:space="preserve">restrictions </w:t>
      </w:r>
      <w:r w:rsidRPr="00B94FFB">
        <w:rPr>
          <w:lang w:val="en-GB"/>
        </w:rPr>
        <w:t>on contact with his family.</w:t>
      </w:r>
      <w:r w:rsidR="005A4FD5" w:rsidRPr="00B94FFB">
        <w:rPr>
          <w:lang w:val="en-GB"/>
        </w:rPr>
        <w:t xml:space="preserve"> In addition</w:t>
      </w:r>
      <w:r w:rsidRPr="00B94FFB">
        <w:rPr>
          <w:lang w:val="en-GB"/>
        </w:rPr>
        <w:t xml:space="preserve">, every time he left or entered his cell he was </w:t>
      </w:r>
      <w:r w:rsidR="005A4FD5" w:rsidRPr="00B94FFB">
        <w:rPr>
          <w:lang w:val="en-GB"/>
        </w:rPr>
        <w:t xml:space="preserve">routinely </w:t>
      </w:r>
      <w:r w:rsidRPr="00B94FFB">
        <w:rPr>
          <w:lang w:val="en-GB"/>
        </w:rPr>
        <w:t>subjected to a “full strip</w:t>
      </w:r>
      <w:r w:rsidR="005A4FD5" w:rsidRPr="00B94FFB">
        <w:rPr>
          <w:lang w:val="en-GB"/>
        </w:rPr>
        <w:t xml:space="preserve"> </w:t>
      </w:r>
      <w:r w:rsidRPr="00B94FFB">
        <w:rPr>
          <w:lang w:val="en-GB"/>
        </w:rPr>
        <w:t>search” –</w:t>
      </w:r>
      <w:r w:rsidR="005A4FD5" w:rsidRPr="00B94FFB">
        <w:rPr>
          <w:lang w:val="en-GB"/>
        </w:rPr>
        <w:t xml:space="preserve"> </w:t>
      </w:r>
      <w:r w:rsidRPr="00B94FFB">
        <w:rPr>
          <w:lang w:val="en-GB"/>
        </w:rPr>
        <w:t xml:space="preserve">a thorough inspection of his body and </w:t>
      </w:r>
      <w:r w:rsidRPr="00B94FFB">
        <w:rPr>
          <w:lang w:val="en-GB"/>
        </w:rPr>
        <w:lastRenderedPageBreak/>
        <w:t xml:space="preserve">clothes </w:t>
      </w:r>
      <w:r w:rsidR="005A4FD5" w:rsidRPr="00B94FFB">
        <w:rPr>
          <w:lang w:val="en-GB"/>
        </w:rPr>
        <w:t xml:space="preserve">in which he was required </w:t>
      </w:r>
      <w:r w:rsidRPr="00B94FFB">
        <w:rPr>
          <w:lang w:val="en-GB"/>
        </w:rPr>
        <w:t xml:space="preserve">to strip naked and make deep knee bends in order to enable an examination of his anus (see paragraph </w:t>
      </w:r>
      <w:r w:rsidR="00933F74" w:rsidRPr="00B94FFB">
        <w:rPr>
          <w:lang w:val="en-GB"/>
        </w:rPr>
        <w:t>22</w:t>
      </w:r>
      <w:r w:rsidRPr="00B94FFB">
        <w:rPr>
          <w:lang w:val="en-GB"/>
        </w:rPr>
        <w:t xml:space="preserve"> above). The applicant submitted that the strip searches </w:t>
      </w:r>
      <w:r w:rsidR="005A4FD5" w:rsidRPr="00B94FFB">
        <w:rPr>
          <w:lang w:val="en-GB"/>
        </w:rPr>
        <w:t xml:space="preserve">had been </w:t>
      </w:r>
      <w:r w:rsidRPr="00B94FFB">
        <w:rPr>
          <w:lang w:val="en-GB"/>
        </w:rPr>
        <w:t xml:space="preserve">conducted </w:t>
      </w:r>
      <w:r w:rsidR="00F45C68" w:rsidRPr="00B94FFB">
        <w:rPr>
          <w:lang w:val="en-GB"/>
        </w:rPr>
        <w:t>in</w:t>
      </w:r>
      <w:r w:rsidRPr="00B94FFB">
        <w:rPr>
          <w:lang w:val="en-GB"/>
        </w:rPr>
        <w:t xml:space="preserve"> the corridor outside </w:t>
      </w:r>
      <w:r w:rsidR="00F45C68" w:rsidRPr="00B94FFB">
        <w:rPr>
          <w:lang w:val="en-GB"/>
        </w:rPr>
        <w:t>his</w:t>
      </w:r>
      <w:r w:rsidRPr="00B94FFB">
        <w:rPr>
          <w:lang w:val="en-GB"/>
        </w:rPr>
        <w:t xml:space="preserve"> cel</w:t>
      </w:r>
      <w:r w:rsidR="00F45C68" w:rsidRPr="00B94FFB">
        <w:rPr>
          <w:lang w:val="en-GB"/>
        </w:rPr>
        <w:t xml:space="preserve">l and </w:t>
      </w:r>
      <w:r w:rsidR="005A4FD5" w:rsidRPr="00B94FFB">
        <w:rPr>
          <w:lang w:val="en-GB"/>
        </w:rPr>
        <w:t xml:space="preserve">that </w:t>
      </w:r>
      <w:r w:rsidR="00F45C68" w:rsidRPr="00B94FFB">
        <w:rPr>
          <w:lang w:val="en-GB"/>
        </w:rPr>
        <w:t xml:space="preserve">other inmates </w:t>
      </w:r>
      <w:r w:rsidR="00734792" w:rsidRPr="00B94FFB">
        <w:rPr>
          <w:lang w:val="en-GB"/>
        </w:rPr>
        <w:t xml:space="preserve">had been able to </w:t>
      </w:r>
      <w:r w:rsidR="00F45C68" w:rsidRPr="00B94FFB">
        <w:rPr>
          <w:lang w:val="en-GB"/>
        </w:rPr>
        <w:t>see him</w:t>
      </w:r>
      <w:r w:rsidRPr="00B94FFB">
        <w:rPr>
          <w:lang w:val="en-GB"/>
        </w:rPr>
        <w:t xml:space="preserve">. In addition, his cell, including </w:t>
      </w:r>
      <w:r w:rsidR="005A4FD5" w:rsidRPr="00B94FFB">
        <w:rPr>
          <w:lang w:val="en-GB"/>
        </w:rPr>
        <w:t xml:space="preserve">the </w:t>
      </w:r>
      <w:r w:rsidRPr="00B94FFB">
        <w:rPr>
          <w:lang w:val="en-GB"/>
        </w:rPr>
        <w:t>sanitary facilities, was constantly monitored via close</w:t>
      </w:r>
      <w:r w:rsidR="005A4FD5" w:rsidRPr="00B94FFB">
        <w:rPr>
          <w:lang w:val="en-GB"/>
        </w:rPr>
        <w:t>d</w:t>
      </w:r>
      <w:r w:rsidRPr="00B94FFB">
        <w:rPr>
          <w:lang w:val="en-GB"/>
        </w:rPr>
        <w:t>-circuit television.</w:t>
      </w:r>
    </w:p>
    <w:p w:rsidR="00B94FFB" w:rsidRPr="00B94FFB" w:rsidRDefault="00F80416" w:rsidP="00B94FFB">
      <w:pPr>
        <w:pStyle w:val="ECHRPara"/>
        <w:rPr>
          <w:lang w:val="en-GB"/>
        </w:rPr>
      </w:pPr>
      <w:r w:rsidRPr="00B94FFB">
        <w:rPr>
          <w:lang w:val="en-GB"/>
        </w:rPr>
        <w:t>The Government did not contest those allegations.</w:t>
      </w:r>
      <w:r w:rsidR="00F45C68" w:rsidRPr="00B94FFB">
        <w:rPr>
          <w:lang w:val="en-GB"/>
        </w:rPr>
        <w:t xml:space="preserve"> </w:t>
      </w:r>
      <w:r w:rsidRPr="00B94FFB">
        <w:rPr>
          <w:lang w:val="en-GB"/>
        </w:rPr>
        <w:t>The</w:t>
      </w:r>
      <w:r w:rsidR="00F45C68" w:rsidRPr="00B94FFB">
        <w:rPr>
          <w:lang w:val="en-GB"/>
        </w:rPr>
        <w:t>y</w:t>
      </w:r>
      <w:r w:rsidRPr="00B94FFB">
        <w:rPr>
          <w:lang w:val="en-GB"/>
        </w:rPr>
        <w:t xml:space="preserve"> underlined that the applicant had had access to facilities in </w:t>
      </w:r>
      <w:r w:rsidR="005A4FD5" w:rsidRPr="00B94FFB">
        <w:rPr>
          <w:lang w:val="en-GB"/>
        </w:rPr>
        <w:t xml:space="preserve">the </w:t>
      </w:r>
      <w:r w:rsidRPr="00B94FFB">
        <w:rPr>
          <w:lang w:val="en-GB"/>
        </w:rPr>
        <w:t xml:space="preserve">prison </w:t>
      </w:r>
      <w:r w:rsidR="005A4FD5" w:rsidRPr="00B94FFB">
        <w:rPr>
          <w:lang w:val="en-GB"/>
        </w:rPr>
        <w:t xml:space="preserve">such as a </w:t>
      </w:r>
      <w:r w:rsidRPr="00B94FFB">
        <w:rPr>
          <w:lang w:val="en-GB"/>
        </w:rPr>
        <w:t xml:space="preserve">library </w:t>
      </w:r>
      <w:r w:rsidR="005A4FD5" w:rsidRPr="00B94FFB">
        <w:rPr>
          <w:lang w:val="en-GB"/>
        </w:rPr>
        <w:t>and</w:t>
      </w:r>
      <w:r w:rsidRPr="00B94FFB">
        <w:rPr>
          <w:lang w:val="en-GB"/>
        </w:rPr>
        <w:t xml:space="preserve"> </w:t>
      </w:r>
      <w:r w:rsidR="005A4FD5" w:rsidRPr="00B94FFB">
        <w:rPr>
          <w:lang w:val="en-GB"/>
        </w:rPr>
        <w:t xml:space="preserve">an </w:t>
      </w:r>
      <w:r w:rsidRPr="00B94FFB">
        <w:rPr>
          <w:lang w:val="en-GB"/>
        </w:rPr>
        <w:t xml:space="preserve">entertainment room. Moreover, </w:t>
      </w:r>
      <w:r w:rsidR="0035580C" w:rsidRPr="00B94FFB">
        <w:rPr>
          <w:lang w:val="en-GB"/>
        </w:rPr>
        <w:t xml:space="preserve">they submitted that </w:t>
      </w:r>
      <w:r w:rsidRPr="00B94FFB">
        <w:rPr>
          <w:lang w:val="en-GB"/>
        </w:rPr>
        <w:t xml:space="preserve">he had </w:t>
      </w:r>
      <w:r w:rsidR="0035580C" w:rsidRPr="00B94FFB">
        <w:rPr>
          <w:lang w:val="en-GB"/>
        </w:rPr>
        <w:t xml:space="preserve">had </w:t>
      </w:r>
      <w:r w:rsidR="005A4FD5" w:rsidRPr="00B94FFB">
        <w:rPr>
          <w:lang w:val="en-GB"/>
        </w:rPr>
        <w:t xml:space="preserve">the </w:t>
      </w:r>
      <w:r w:rsidRPr="00B94FFB">
        <w:rPr>
          <w:lang w:val="en-GB"/>
        </w:rPr>
        <w:t>right to receive family visits</w:t>
      </w:r>
      <w:r w:rsidR="005A4FD5" w:rsidRPr="00B94FFB">
        <w:rPr>
          <w:lang w:val="en-GB"/>
        </w:rPr>
        <w:t>,</w:t>
      </w:r>
      <w:r w:rsidRPr="00B94FFB">
        <w:rPr>
          <w:lang w:val="en-GB"/>
        </w:rPr>
        <w:t xml:space="preserve"> </w:t>
      </w:r>
      <w:r w:rsidR="0035580C" w:rsidRPr="00B94FFB">
        <w:rPr>
          <w:lang w:val="en-GB"/>
        </w:rPr>
        <w:t xml:space="preserve">without specifying </w:t>
      </w:r>
      <w:r w:rsidR="005A4FD5" w:rsidRPr="00B94FFB">
        <w:rPr>
          <w:lang w:val="en-GB"/>
        </w:rPr>
        <w:t xml:space="preserve">whether </w:t>
      </w:r>
      <w:r w:rsidR="0035580C" w:rsidRPr="00B94FFB">
        <w:rPr>
          <w:lang w:val="en-GB"/>
        </w:rPr>
        <w:t>any visit</w:t>
      </w:r>
      <w:r w:rsidR="005A4FD5" w:rsidRPr="00B94FFB">
        <w:rPr>
          <w:lang w:val="en-GB"/>
        </w:rPr>
        <w:t>s</w:t>
      </w:r>
      <w:r w:rsidR="0035580C" w:rsidRPr="00B94FFB">
        <w:rPr>
          <w:lang w:val="en-GB"/>
        </w:rPr>
        <w:t xml:space="preserve"> had taken place </w:t>
      </w:r>
      <w:r w:rsidRPr="00B94FFB">
        <w:rPr>
          <w:lang w:val="en-GB"/>
        </w:rPr>
        <w:t>during the period in question</w:t>
      </w:r>
      <w:r w:rsidR="00933F74" w:rsidRPr="00B94FFB">
        <w:rPr>
          <w:lang w:val="en-GB"/>
        </w:rPr>
        <w:t xml:space="preserve"> (see paragraph </w:t>
      </w:r>
      <w:r w:rsidR="00BC26C3" w:rsidRPr="00B94FFB">
        <w:rPr>
          <w:lang w:val="en-GB"/>
        </w:rPr>
        <w:fldChar w:fldCharType="begin"/>
      </w:r>
      <w:r w:rsidR="00BC26C3" w:rsidRPr="00B94FFB">
        <w:rPr>
          <w:lang w:val="en-GB"/>
        </w:rPr>
        <w:instrText xml:space="preserve"> REF govconditions \h </w:instrText>
      </w:r>
      <w:r w:rsidR="00BC26C3" w:rsidRPr="00B94FFB">
        <w:rPr>
          <w:lang w:val="en-GB"/>
        </w:rPr>
      </w:r>
      <w:r w:rsidR="00BC26C3" w:rsidRPr="00B94FFB">
        <w:rPr>
          <w:lang w:val="en-GB"/>
        </w:rPr>
        <w:fldChar w:fldCharType="separate"/>
      </w:r>
      <w:r w:rsidR="00B94FFB" w:rsidRPr="00B94FFB">
        <w:rPr>
          <w:noProof/>
          <w:lang w:val="en-GB"/>
        </w:rPr>
        <w:t>26</w:t>
      </w:r>
      <w:r w:rsidR="00BC26C3" w:rsidRPr="00B94FFB">
        <w:rPr>
          <w:lang w:val="en-GB"/>
        </w:rPr>
        <w:fldChar w:fldCharType="end"/>
      </w:r>
      <w:r w:rsidR="00BC26C3" w:rsidRPr="00B94FFB">
        <w:rPr>
          <w:lang w:val="en-GB"/>
        </w:rPr>
        <w:t xml:space="preserve"> </w:t>
      </w:r>
      <w:r w:rsidR="00933F74" w:rsidRPr="00B94FFB">
        <w:rPr>
          <w:lang w:val="en-GB"/>
        </w:rPr>
        <w:t>above)</w:t>
      </w:r>
      <w:r w:rsidRPr="00B94FFB">
        <w:rPr>
          <w:lang w:val="en-GB"/>
        </w:rPr>
        <w:t>.</w:t>
      </w:r>
    </w:p>
    <w:p w:rsidR="00F14E21" w:rsidRPr="00B94FFB" w:rsidRDefault="006949BF" w:rsidP="00B94FFB">
      <w:pPr>
        <w:pStyle w:val="ECHRPara"/>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30</w:t>
      </w:r>
      <w:r w:rsidRPr="00B94FFB">
        <w:rPr>
          <w:lang w:val="en-GB"/>
        </w:rPr>
        <w:fldChar w:fldCharType="end"/>
      </w:r>
      <w:r w:rsidRPr="00B94FFB">
        <w:rPr>
          <w:lang w:val="en-GB"/>
        </w:rPr>
        <w:t xml:space="preserve">.  The parties disagreed on whether the adverse consequences of the imposition of the above measures on the applicant had been serious </w:t>
      </w:r>
      <w:r w:rsidR="005A4FD5" w:rsidRPr="00B94FFB">
        <w:rPr>
          <w:lang w:val="en-GB"/>
        </w:rPr>
        <w:t xml:space="preserve">enough </w:t>
      </w:r>
      <w:r w:rsidRPr="00B94FFB">
        <w:rPr>
          <w:lang w:val="en-GB"/>
        </w:rPr>
        <w:t xml:space="preserve">to attain the minimum level of severity required </w:t>
      </w:r>
      <w:r w:rsidR="005A4FD5" w:rsidRPr="00B94FFB">
        <w:rPr>
          <w:lang w:val="en-GB"/>
        </w:rPr>
        <w:t xml:space="preserve">for a breach of </w:t>
      </w:r>
      <w:r w:rsidRPr="00B94FFB">
        <w:rPr>
          <w:lang w:val="en-GB"/>
        </w:rPr>
        <w:t>Article 3 of the Convention.</w:t>
      </w:r>
    </w:p>
    <w:p w:rsidR="00B94FFB" w:rsidRPr="00B94FFB" w:rsidRDefault="006949BF" w:rsidP="00B94FFB">
      <w:pPr>
        <w:pStyle w:val="ECHRPara"/>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31</w:t>
      </w:r>
      <w:r w:rsidRPr="00B94FFB">
        <w:rPr>
          <w:lang w:val="en-GB"/>
        </w:rPr>
        <w:fldChar w:fldCharType="end"/>
      </w:r>
      <w:r w:rsidRPr="00B94FFB">
        <w:rPr>
          <w:lang w:val="en-GB"/>
        </w:rPr>
        <w:t>.  The Court</w:t>
      </w:r>
      <w:r w:rsidR="00F45C68" w:rsidRPr="00B94FFB">
        <w:rPr>
          <w:lang w:val="en-GB"/>
        </w:rPr>
        <w:t xml:space="preserve"> firstly</w:t>
      </w:r>
      <w:r w:rsidRPr="00B94FFB">
        <w:rPr>
          <w:lang w:val="en-GB"/>
        </w:rPr>
        <w:t xml:space="preserve"> notes that the </w:t>
      </w:r>
      <w:r w:rsidR="00D7587F" w:rsidRPr="00B94FFB">
        <w:rPr>
          <w:lang w:val="en-GB"/>
        </w:rPr>
        <w:t xml:space="preserve">facts of </w:t>
      </w:r>
      <w:r w:rsidR="00F45C68" w:rsidRPr="00B94FFB">
        <w:rPr>
          <w:lang w:val="en-GB"/>
        </w:rPr>
        <w:t xml:space="preserve">the instant case </w:t>
      </w:r>
      <w:r w:rsidR="00D7587F" w:rsidRPr="00B94FFB">
        <w:rPr>
          <w:lang w:val="en-GB"/>
        </w:rPr>
        <w:t xml:space="preserve">differ from </w:t>
      </w:r>
      <w:r w:rsidR="00F45C68" w:rsidRPr="00B94FFB">
        <w:rPr>
          <w:lang w:val="en-GB"/>
        </w:rPr>
        <w:t xml:space="preserve">the leading cases of </w:t>
      </w:r>
      <w:proofErr w:type="spellStart"/>
      <w:r w:rsidR="00F45C68" w:rsidRPr="00B94FFB">
        <w:rPr>
          <w:i/>
          <w:lang w:val="en-GB"/>
        </w:rPr>
        <w:t>Piechowicz</w:t>
      </w:r>
      <w:proofErr w:type="spellEnd"/>
      <w:r w:rsidR="00F45C68" w:rsidRPr="00B94FFB">
        <w:rPr>
          <w:lang w:val="en-GB"/>
        </w:rPr>
        <w:t xml:space="preserve"> and </w:t>
      </w:r>
      <w:proofErr w:type="spellStart"/>
      <w:r w:rsidR="00F45C68" w:rsidRPr="00B94FFB">
        <w:rPr>
          <w:i/>
          <w:lang w:val="en-GB"/>
        </w:rPr>
        <w:t>Horych</w:t>
      </w:r>
      <w:proofErr w:type="spellEnd"/>
      <w:r w:rsidR="005A4FD5" w:rsidRPr="00B94FFB">
        <w:rPr>
          <w:i/>
          <w:lang w:val="en-GB"/>
        </w:rPr>
        <w:t>,</w:t>
      </w:r>
      <w:r w:rsidR="00F45C68" w:rsidRPr="00B94FFB">
        <w:rPr>
          <w:lang w:val="en-GB"/>
        </w:rPr>
        <w:t xml:space="preserve"> </w:t>
      </w:r>
      <w:r w:rsidR="00D7587F" w:rsidRPr="00B94FFB">
        <w:rPr>
          <w:lang w:val="en-GB"/>
        </w:rPr>
        <w:t xml:space="preserve">where the dangerous </w:t>
      </w:r>
      <w:r w:rsidR="005A4FD5" w:rsidRPr="00B94FFB">
        <w:rPr>
          <w:lang w:val="en-GB"/>
        </w:rPr>
        <w:t xml:space="preserve">detainee </w:t>
      </w:r>
      <w:r w:rsidR="00D7587F" w:rsidRPr="00B94FFB">
        <w:rPr>
          <w:lang w:val="en-GB"/>
        </w:rPr>
        <w:t xml:space="preserve">regime was imposed on the </w:t>
      </w:r>
      <w:r w:rsidR="00F45C68" w:rsidRPr="00B94FFB">
        <w:rPr>
          <w:lang w:val="en-GB"/>
        </w:rPr>
        <w:t>bas</w:t>
      </w:r>
      <w:r w:rsidR="00D7587F" w:rsidRPr="00B94FFB">
        <w:rPr>
          <w:lang w:val="en-GB"/>
        </w:rPr>
        <w:t>is of Article 212a § 3 of the Code of Execution of Criminal Sentences</w:t>
      </w:r>
      <w:r w:rsidR="005A4FD5" w:rsidRPr="00B94FFB">
        <w:rPr>
          <w:lang w:val="en-GB"/>
        </w:rPr>
        <w:t>,</w:t>
      </w:r>
      <w:r w:rsidR="00D7587F" w:rsidRPr="00B94FFB">
        <w:rPr>
          <w:lang w:val="en-GB"/>
        </w:rPr>
        <w:t xml:space="preserve"> which sets out strict, rigid rules for the imposition of the special regime in case</w:t>
      </w:r>
      <w:r w:rsidR="00734792" w:rsidRPr="00B94FFB">
        <w:rPr>
          <w:lang w:val="en-GB"/>
        </w:rPr>
        <w:t>s</w:t>
      </w:r>
      <w:r w:rsidR="00D7587F" w:rsidRPr="00B94FFB">
        <w:rPr>
          <w:lang w:val="en-GB"/>
        </w:rPr>
        <w:t xml:space="preserve"> </w:t>
      </w:r>
      <w:r w:rsidR="005A4FD5" w:rsidRPr="00B94FFB">
        <w:rPr>
          <w:lang w:val="en-GB"/>
        </w:rPr>
        <w:t xml:space="preserve">where </w:t>
      </w:r>
      <w:r w:rsidR="00F45C68" w:rsidRPr="00B94FFB">
        <w:rPr>
          <w:lang w:val="en-GB"/>
        </w:rPr>
        <w:t xml:space="preserve">the charges against the </w:t>
      </w:r>
      <w:r w:rsidR="005A4FD5" w:rsidRPr="00B94FFB">
        <w:rPr>
          <w:lang w:val="en-GB"/>
        </w:rPr>
        <w:t xml:space="preserve">detainee are of a serious nature </w:t>
      </w:r>
      <w:r w:rsidR="00D7587F" w:rsidRPr="00B94FFB">
        <w:rPr>
          <w:lang w:val="en-GB"/>
        </w:rPr>
        <w:t xml:space="preserve">(see </w:t>
      </w:r>
      <w:proofErr w:type="spellStart"/>
      <w:r w:rsidR="00D7587F" w:rsidRPr="00B94FFB">
        <w:rPr>
          <w:i/>
          <w:lang w:val="en-GB"/>
        </w:rPr>
        <w:t>Piechowicz</w:t>
      </w:r>
      <w:proofErr w:type="spellEnd"/>
      <w:r w:rsidR="00B94FFB" w:rsidRPr="00B94FFB">
        <w:rPr>
          <w:lang w:val="en-GB"/>
        </w:rPr>
        <w:t>, cited above, §§ 105 and </w:t>
      </w:r>
      <w:r w:rsidR="00D7587F" w:rsidRPr="00B94FFB">
        <w:rPr>
          <w:lang w:val="en-GB"/>
        </w:rPr>
        <w:t>177).</w:t>
      </w:r>
    </w:p>
    <w:p w:rsidR="00B94FFB" w:rsidRPr="00B94FFB" w:rsidRDefault="001331BA" w:rsidP="00B94FFB">
      <w:pPr>
        <w:pStyle w:val="ECHRPara"/>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32</w:t>
      </w:r>
      <w:r w:rsidRPr="00B94FFB">
        <w:rPr>
          <w:lang w:val="en-GB"/>
        </w:rPr>
        <w:fldChar w:fldCharType="end"/>
      </w:r>
      <w:r w:rsidRPr="00B94FFB">
        <w:rPr>
          <w:lang w:val="en-GB"/>
        </w:rPr>
        <w:t>.  </w:t>
      </w:r>
      <w:r w:rsidR="00D7587F" w:rsidRPr="00B94FFB">
        <w:rPr>
          <w:lang w:val="en-GB"/>
        </w:rPr>
        <w:t xml:space="preserve">In the present case the </w:t>
      </w:r>
      <w:r w:rsidR="005A4FD5" w:rsidRPr="00B94FFB">
        <w:rPr>
          <w:lang w:val="en-GB"/>
        </w:rPr>
        <w:t xml:space="preserve">authorities justified their </w:t>
      </w:r>
      <w:r w:rsidR="006949BF" w:rsidRPr="00B94FFB">
        <w:rPr>
          <w:lang w:val="en-GB"/>
        </w:rPr>
        <w:t xml:space="preserve">decision </w:t>
      </w:r>
      <w:r w:rsidR="008318C1" w:rsidRPr="00B94FFB">
        <w:rPr>
          <w:lang w:val="en-GB"/>
        </w:rPr>
        <w:t>of 5 </w:t>
      </w:r>
      <w:r w:rsidR="00421027" w:rsidRPr="00B94FFB">
        <w:rPr>
          <w:lang w:val="en-GB"/>
        </w:rPr>
        <w:t>November 2010</w:t>
      </w:r>
      <w:r w:rsidR="006949BF" w:rsidRPr="00B94FFB">
        <w:rPr>
          <w:lang w:val="en-GB"/>
        </w:rPr>
        <w:t xml:space="preserve"> imposing the “dangerous detainee” regime on the applicant </w:t>
      </w:r>
      <w:r w:rsidR="005A4FD5" w:rsidRPr="00B94FFB">
        <w:rPr>
          <w:lang w:val="en-GB"/>
        </w:rPr>
        <w:t xml:space="preserve">on account of </w:t>
      </w:r>
      <w:r w:rsidR="00F80416" w:rsidRPr="00B94FFB">
        <w:rPr>
          <w:lang w:val="en-GB"/>
        </w:rPr>
        <w:t>the applicant</w:t>
      </w:r>
      <w:r w:rsidR="00B94FFB" w:rsidRPr="00B94FFB">
        <w:rPr>
          <w:lang w:val="en-GB"/>
        </w:rPr>
        <w:t>’</w:t>
      </w:r>
      <w:r w:rsidR="00F80416" w:rsidRPr="00B94FFB">
        <w:rPr>
          <w:lang w:val="en-GB"/>
        </w:rPr>
        <w:t xml:space="preserve">s </w:t>
      </w:r>
      <w:r w:rsidR="000E6DEE" w:rsidRPr="00B94FFB">
        <w:rPr>
          <w:lang w:val="en-GB"/>
        </w:rPr>
        <w:t xml:space="preserve">alleged </w:t>
      </w:r>
      <w:r w:rsidR="00421027" w:rsidRPr="00B94FFB">
        <w:rPr>
          <w:lang w:val="en-GB"/>
        </w:rPr>
        <w:t>participation</w:t>
      </w:r>
      <w:r w:rsidR="00F80416" w:rsidRPr="00B94FFB">
        <w:rPr>
          <w:lang w:val="en-GB"/>
        </w:rPr>
        <w:t xml:space="preserve"> in a </w:t>
      </w:r>
      <w:r w:rsidR="000E6DEE" w:rsidRPr="00B94FFB">
        <w:rPr>
          <w:lang w:val="en-GB"/>
        </w:rPr>
        <w:t xml:space="preserve">planned </w:t>
      </w:r>
      <w:r w:rsidR="00421027" w:rsidRPr="00B94FFB">
        <w:rPr>
          <w:lang w:val="en-GB"/>
        </w:rPr>
        <w:t>collective</w:t>
      </w:r>
      <w:r w:rsidR="00F80416" w:rsidRPr="00B94FFB">
        <w:rPr>
          <w:lang w:val="en-GB"/>
        </w:rPr>
        <w:t xml:space="preserve"> </w:t>
      </w:r>
      <w:r w:rsidR="00421027" w:rsidRPr="00B94FFB">
        <w:rPr>
          <w:lang w:val="en-GB"/>
        </w:rPr>
        <w:t>remonstrance</w:t>
      </w:r>
      <w:r w:rsidR="00F80416" w:rsidRPr="00B94FFB">
        <w:rPr>
          <w:lang w:val="en-GB"/>
        </w:rPr>
        <w:t xml:space="preserve"> in </w:t>
      </w:r>
      <w:r w:rsidR="005A4FD5" w:rsidRPr="00B94FFB">
        <w:rPr>
          <w:lang w:val="en-GB"/>
        </w:rPr>
        <w:t xml:space="preserve">the </w:t>
      </w:r>
      <w:r w:rsidR="00F80416" w:rsidRPr="00B94FFB">
        <w:rPr>
          <w:lang w:val="en-GB"/>
        </w:rPr>
        <w:t xml:space="preserve">prison. </w:t>
      </w:r>
      <w:r w:rsidR="006668C0" w:rsidRPr="00B94FFB">
        <w:rPr>
          <w:lang w:val="en-GB"/>
        </w:rPr>
        <w:t xml:space="preserve">The legal basis for the imposition </w:t>
      </w:r>
      <w:r w:rsidR="005A4FD5" w:rsidRPr="00B94FFB">
        <w:rPr>
          <w:lang w:val="en-GB"/>
        </w:rPr>
        <w:t xml:space="preserve">of </w:t>
      </w:r>
      <w:r w:rsidR="006668C0" w:rsidRPr="00B94FFB">
        <w:rPr>
          <w:lang w:val="en-GB"/>
        </w:rPr>
        <w:t xml:space="preserve">the regime was </w:t>
      </w:r>
      <w:r w:rsidR="005C192C" w:rsidRPr="00B94FFB">
        <w:rPr>
          <w:lang w:val="en-GB"/>
        </w:rPr>
        <w:t>Article 88a §</w:t>
      </w:r>
      <w:r w:rsidR="005A4FD5" w:rsidRPr="00B94FFB">
        <w:rPr>
          <w:lang w:val="en-GB"/>
        </w:rPr>
        <w:t xml:space="preserve"> </w:t>
      </w:r>
      <w:r w:rsidR="005C192C" w:rsidRPr="00B94FFB">
        <w:rPr>
          <w:lang w:val="en-GB"/>
        </w:rPr>
        <w:t xml:space="preserve">2 (2a) of the Code of Execution of Criminal Sentences (see paragraphs 7 and 16 above). </w:t>
      </w:r>
      <w:r w:rsidR="00F80416" w:rsidRPr="00B94FFB">
        <w:rPr>
          <w:lang w:val="en-GB"/>
        </w:rPr>
        <w:t xml:space="preserve">The applicant </w:t>
      </w:r>
      <w:r w:rsidR="00421027" w:rsidRPr="00B94FFB">
        <w:rPr>
          <w:lang w:val="en-GB"/>
        </w:rPr>
        <w:t>explained</w:t>
      </w:r>
      <w:r w:rsidR="00F80416" w:rsidRPr="00B94FFB">
        <w:rPr>
          <w:lang w:val="en-GB"/>
        </w:rPr>
        <w:t xml:space="preserve"> that the prisoners, </w:t>
      </w:r>
      <w:r w:rsidR="00C728FB" w:rsidRPr="00B94FFB">
        <w:rPr>
          <w:lang w:val="en-GB"/>
        </w:rPr>
        <w:t>including himself</w:t>
      </w:r>
      <w:r w:rsidR="00F80416" w:rsidRPr="00B94FFB">
        <w:rPr>
          <w:lang w:val="en-GB"/>
        </w:rPr>
        <w:t xml:space="preserve">, </w:t>
      </w:r>
      <w:r w:rsidR="00C728FB" w:rsidRPr="00B94FFB">
        <w:rPr>
          <w:lang w:val="en-GB"/>
        </w:rPr>
        <w:t xml:space="preserve">had </w:t>
      </w:r>
      <w:r w:rsidR="00F80416" w:rsidRPr="00B94FFB">
        <w:rPr>
          <w:lang w:val="en-GB"/>
        </w:rPr>
        <w:t xml:space="preserve">refused to eat their </w:t>
      </w:r>
      <w:r w:rsidR="00421027" w:rsidRPr="00B94FFB">
        <w:rPr>
          <w:lang w:val="en-GB"/>
        </w:rPr>
        <w:t>breakfast</w:t>
      </w:r>
      <w:r w:rsidR="00F80416" w:rsidRPr="00B94FFB">
        <w:rPr>
          <w:lang w:val="en-GB"/>
        </w:rPr>
        <w:t xml:space="preserve">. He denied his alleged leadership </w:t>
      </w:r>
      <w:r w:rsidR="00C728FB" w:rsidRPr="00B94FFB">
        <w:rPr>
          <w:lang w:val="en-GB"/>
        </w:rPr>
        <w:t xml:space="preserve">of </w:t>
      </w:r>
      <w:r w:rsidR="00F80416" w:rsidRPr="00B94FFB">
        <w:rPr>
          <w:lang w:val="en-GB"/>
        </w:rPr>
        <w:t>any disturbances in the prison.</w:t>
      </w:r>
      <w:r w:rsidR="000E6DEE" w:rsidRPr="00B94FFB">
        <w:rPr>
          <w:lang w:val="en-GB"/>
        </w:rPr>
        <w:t xml:space="preserve"> </w:t>
      </w:r>
      <w:r w:rsidR="00C728FB" w:rsidRPr="00B94FFB">
        <w:rPr>
          <w:lang w:val="en-GB"/>
        </w:rPr>
        <w:t xml:space="preserve">He does not appear to have been </w:t>
      </w:r>
      <w:r w:rsidR="00690483" w:rsidRPr="00B94FFB">
        <w:rPr>
          <w:lang w:val="en-GB"/>
        </w:rPr>
        <w:t>convicted of a violent offence or linked with organised crime (</w:t>
      </w:r>
      <w:r w:rsidR="00C728FB" w:rsidRPr="00B94FFB">
        <w:rPr>
          <w:lang w:val="en-GB"/>
        </w:rPr>
        <w:t>contrast</w:t>
      </w:r>
      <w:r w:rsidR="00690483" w:rsidRPr="00B94FFB">
        <w:rPr>
          <w:lang w:val="en-GB"/>
        </w:rPr>
        <w:t xml:space="preserve"> </w:t>
      </w:r>
      <w:proofErr w:type="spellStart"/>
      <w:r w:rsidR="00690483" w:rsidRPr="00B94FFB">
        <w:rPr>
          <w:i/>
          <w:lang w:val="en-GB"/>
        </w:rPr>
        <w:t>Horych</w:t>
      </w:r>
      <w:proofErr w:type="spellEnd"/>
      <w:r w:rsidR="00690483" w:rsidRPr="00B94FFB">
        <w:rPr>
          <w:lang w:val="en-GB"/>
        </w:rPr>
        <w:t xml:space="preserve">, cited above, § 94). </w:t>
      </w:r>
      <w:r w:rsidR="00C728FB" w:rsidRPr="00B94FFB">
        <w:rPr>
          <w:lang w:val="en-GB"/>
        </w:rPr>
        <w:t xml:space="preserve">Nor does he appear to have </w:t>
      </w:r>
      <w:r w:rsidR="00D7587F" w:rsidRPr="00B94FFB">
        <w:rPr>
          <w:lang w:val="en-GB"/>
        </w:rPr>
        <w:t xml:space="preserve">received any disciplinary punishment for those events or </w:t>
      </w:r>
      <w:r w:rsidR="00C728FB" w:rsidRPr="00B94FFB">
        <w:rPr>
          <w:lang w:val="en-GB"/>
        </w:rPr>
        <w:t xml:space="preserve">to have been </w:t>
      </w:r>
      <w:r w:rsidR="00D7587F" w:rsidRPr="00B94FFB">
        <w:rPr>
          <w:lang w:val="en-GB"/>
        </w:rPr>
        <w:t>charged by the prosecutor.</w:t>
      </w:r>
    </w:p>
    <w:p w:rsidR="00CD4E60" w:rsidRPr="00B94FFB" w:rsidRDefault="001331BA" w:rsidP="00B94FFB">
      <w:pPr>
        <w:pStyle w:val="ECHRPara"/>
        <w:rPr>
          <w:lang w:val="en-GB"/>
        </w:rPr>
      </w:pPr>
      <w:r w:rsidRPr="00B94FFB">
        <w:rPr>
          <w:lang w:val="en-GB"/>
        </w:rPr>
        <w:t xml:space="preserve">In those circumstances </w:t>
      </w:r>
      <w:r w:rsidR="00690483" w:rsidRPr="00B94FFB">
        <w:rPr>
          <w:lang w:val="en-GB"/>
        </w:rPr>
        <w:t xml:space="preserve">the Court </w:t>
      </w:r>
      <w:r w:rsidRPr="00B94FFB">
        <w:rPr>
          <w:lang w:val="en-GB"/>
        </w:rPr>
        <w:t xml:space="preserve">is </w:t>
      </w:r>
      <w:r w:rsidR="00C728FB" w:rsidRPr="00B94FFB">
        <w:rPr>
          <w:lang w:val="en-GB"/>
        </w:rPr>
        <w:t xml:space="preserve">not </w:t>
      </w:r>
      <w:r w:rsidRPr="00B94FFB">
        <w:rPr>
          <w:lang w:val="en-GB"/>
        </w:rPr>
        <w:t xml:space="preserve">convinced that it was </w:t>
      </w:r>
      <w:r w:rsidR="00690483" w:rsidRPr="00B94FFB">
        <w:rPr>
          <w:lang w:val="en-GB"/>
        </w:rPr>
        <w:t xml:space="preserve">reasonable on the part of the authorities to consider that, for the sake of ensuring prison security, the applicant should </w:t>
      </w:r>
      <w:r w:rsidR="00C728FB" w:rsidRPr="00B94FFB">
        <w:rPr>
          <w:lang w:val="en-GB"/>
        </w:rPr>
        <w:t xml:space="preserve">be </w:t>
      </w:r>
      <w:r w:rsidRPr="00B94FFB">
        <w:rPr>
          <w:lang w:val="en-GB"/>
        </w:rPr>
        <w:t xml:space="preserve">indiscriminately </w:t>
      </w:r>
      <w:r w:rsidR="00690483" w:rsidRPr="00B94FFB">
        <w:rPr>
          <w:lang w:val="en-GB"/>
        </w:rPr>
        <w:t xml:space="preserve">subjected to </w:t>
      </w:r>
      <w:r w:rsidRPr="00B94FFB">
        <w:rPr>
          <w:lang w:val="en-GB"/>
        </w:rPr>
        <w:t xml:space="preserve">the full range of measures that were available to </w:t>
      </w:r>
      <w:r w:rsidR="00C728FB" w:rsidRPr="00B94FFB">
        <w:rPr>
          <w:lang w:val="en-GB"/>
        </w:rPr>
        <w:t xml:space="preserve">them </w:t>
      </w:r>
      <w:r w:rsidRPr="00B94FFB">
        <w:rPr>
          <w:lang w:val="en-GB"/>
        </w:rPr>
        <w:t>under the “</w:t>
      </w:r>
      <w:r w:rsidR="00933F74" w:rsidRPr="00B94FFB">
        <w:rPr>
          <w:lang w:val="en-GB"/>
        </w:rPr>
        <w:t>dangerous detainee</w:t>
      </w:r>
      <w:r w:rsidRPr="00B94FFB">
        <w:rPr>
          <w:lang w:val="en-GB"/>
        </w:rPr>
        <w:t>” regime.</w:t>
      </w:r>
    </w:p>
    <w:p w:rsidR="00F14E21" w:rsidRPr="00B94FFB" w:rsidRDefault="00F14E21" w:rsidP="00B94FFB">
      <w:pPr>
        <w:pStyle w:val="ECHRPara"/>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33</w:t>
      </w:r>
      <w:r w:rsidRPr="00B94FFB">
        <w:rPr>
          <w:lang w:val="en-GB"/>
        </w:rPr>
        <w:fldChar w:fldCharType="end"/>
      </w:r>
      <w:r w:rsidRPr="00B94FFB">
        <w:rPr>
          <w:lang w:val="en-GB"/>
        </w:rPr>
        <w:t xml:space="preserve">.  The Court notes that the “dangerous detainee” regime was applied </w:t>
      </w:r>
      <w:r w:rsidR="00734792" w:rsidRPr="00B94FFB">
        <w:rPr>
          <w:lang w:val="en-GB"/>
        </w:rPr>
        <w:t xml:space="preserve">to </w:t>
      </w:r>
      <w:r w:rsidR="00C728FB" w:rsidRPr="00B94FFB">
        <w:rPr>
          <w:lang w:val="en-GB"/>
        </w:rPr>
        <w:t xml:space="preserve">the applicant </w:t>
      </w:r>
      <w:r w:rsidRPr="00B94FFB">
        <w:rPr>
          <w:lang w:val="en-GB"/>
        </w:rPr>
        <w:t xml:space="preserve">for </w:t>
      </w:r>
      <w:r w:rsidR="00C728FB" w:rsidRPr="00B94FFB">
        <w:rPr>
          <w:lang w:val="en-GB"/>
        </w:rPr>
        <w:t xml:space="preserve">a total of </w:t>
      </w:r>
      <w:r w:rsidRPr="00B94FFB">
        <w:rPr>
          <w:lang w:val="en-GB"/>
        </w:rPr>
        <w:t xml:space="preserve">five months and </w:t>
      </w:r>
      <w:r w:rsidR="00C728FB" w:rsidRPr="00B94FFB">
        <w:rPr>
          <w:lang w:val="en-GB"/>
        </w:rPr>
        <w:t xml:space="preserve">twenty-three </w:t>
      </w:r>
      <w:r w:rsidRPr="00B94FFB">
        <w:rPr>
          <w:lang w:val="en-GB"/>
        </w:rPr>
        <w:t xml:space="preserve">days.  Although it appears that </w:t>
      </w:r>
      <w:r w:rsidR="00C728FB" w:rsidRPr="00B94FFB">
        <w:rPr>
          <w:lang w:val="en-GB"/>
        </w:rPr>
        <w:t xml:space="preserve">at times </w:t>
      </w:r>
      <w:r w:rsidRPr="00B94FFB">
        <w:rPr>
          <w:lang w:val="en-GB"/>
        </w:rPr>
        <w:t xml:space="preserve">the applicant was held in a solitary cell at a special high-security </w:t>
      </w:r>
      <w:r w:rsidR="00C728FB" w:rsidRPr="00B94FFB">
        <w:rPr>
          <w:lang w:val="en-GB"/>
        </w:rPr>
        <w:t xml:space="preserve">wing </w:t>
      </w:r>
      <w:r w:rsidRPr="00B94FFB">
        <w:rPr>
          <w:lang w:val="en-GB"/>
        </w:rPr>
        <w:t xml:space="preserve">separated from the rest of the prison, he was not subjected to complete sensory </w:t>
      </w:r>
      <w:r w:rsidR="00734792" w:rsidRPr="00B94FFB">
        <w:rPr>
          <w:lang w:val="en-GB"/>
        </w:rPr>
        <w:t>and</w:t>
      </w:r>
      <w:r w:rsidRPr="00B94FFB">
        <w:rPr>
          <w:lang w:val="en-GB"/>
        </w:rPr>
        <w:t xml:space="preserve"> social isolation. The Government </w:t>
      </w:r>
      <w:r w:rsidRPr="00B94FFB">
        <w:rPr>
          <w:lang w:val="en-GB"/>
        </w:rPr>
        <w:lastRenderedPageBreak/>
        <w:t xml:space="preserve">underlined </w:t>
      </w:r>
      <w:r w:rsidR="00C728FB" w:rsidRPr="00B94FFB">
        <w:rPr>
          <w:lang w:val="en-GB"/>
        </w:rPr>
        <w:t xml:space="preserve">that he had had the </w:t>
      </w:r>
      <w:r w:rsidRPr="00B94FFB">
        <w:rPr>
          <w:lang w:val="en-GB"/>
        </w:rPr>
        <w:t xml:space="preserve">right to visit </w:t>
      </w:r>
      <w:r w:rsidR="00C728FB" w:rsidRPr="00B94FFB">
        <w:rPr>
          <w:lang w:val="en-GB"/>
        </w:rPr>
        <w:t xml:space="preserve">a </w:t>
      </w:r>
      <w:r w:rsidRPr="00B94FFB">
        <w:rPr>
          <w:lang w:val="en-GB"/>
        </w:rPr>
        <w:t xml:space="preserve">library and other facilities in the prison and to </w:t>
      </w:r>
      <w:r w:rsidR="00C728FB" w:rsidRPr="00B94FFB">
        <w:rPr>
          <w:lang w:val="en-GB"/>
        </w:rPr>
        <w:t xml:space="preserve">receive </w:t>
      </w:r>
      <w:r w:rsidRPr="00B94FFB">
        <w:rPr>
          <w:lang w:val="en-GB"/>
        </w:rPr>
        <w:t xml:space="preserve">family visits. There is no evidence that the applicant in reality benefited </w:t>
      </w:r>
      <w:r w:rsidR="00C728FB" w:rsidRPr="00B94FFB">
        <w:rPr>
          <w:lang w:val="en-GB"/>
        </w:rPr>
        <w:t xml:space="preserve">from </w:t>
      </w:r>
      <w:r w:rsidRPr="00B94FFB">
        <w:rPr>
          <w:lang w:val="en-GB"/>
        </w:rPr>
        <w:t>any mental or physical stimulation, with the exception of a daily and solitary walk within the segregated area.</w:t>
      </w:r>
    </w:p>
    <w:p w:rsidR="00B94FFB" w:rsidRPr="00B94FFB" w:rsidRDefault="00F14E21" w:rsidP="00B94FFB">
      <w:pPr>
        <w:pStyle w:val="ECHRPara"/>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34</w:t>
      </w:r>
      <w:r w:rsidRPr="00B94FFB">
        <w:rPr>
          <w:lang w:val="en-GB"/>
        </w:rPr>
        <w:fldChar w:fldCharType="end"/>
      </w:r>
      <w:r w:rsidRPr="00B94FFB">
        <w:rPr>
          <w:lang w:val="en-GB"/>
        </w:rPr>
        <w:t xml:space="preserve">.  In the </w:t>
      </w:r>
      <w:proofErr w:type="spellStart"/>
      <w:r w:rsidRPr="00B94FFB">
        <w:rPr>
          <w:i/>
          <w:lang w:val="en-GB"/>
        </w:rPr>
        <w:t>Piechowicz</w:t>
      </w:r>
      <w:proofErr w:type="spellEnd"/>
      <w:r w:rsidRPr="00B94FFB">
        <w:rPr>
          <w:lang w:val="en-GB"/>
        </w:rPr>
        <w:t xml:space="preserve"> case the Court did not accept that the continued, routine and indiscriminate application of the full range of measures that </w:t>
      </w:r>
      <w:r w:rsidR="00C728FB" w:rsidRPr="00B94FFB">
        <w:rPr>
          <w:lang w:val="en-GB"/>
        </w:rPr>
        <w:t xml:space="preserve">was </w:t>
      </w:r>
      <w:r w:rsidRPr="00B94FFB">
        <w:rPr>
          <w:lang w:val="en-GB"/>
        </w:rPr>
        <w:t>available to the authorities under the so-called “dangerous detainee” regime had been necessary in order to maintain prison security</w:t>
      </w:r>
      <w:r w:rsidR="00C728FB" w:rsidRPr="00B94FFB">
        <w:rPr>
          <w:lang w:val="en-GB"/>
        </w:rPr>
        <w:t>,</w:t>
      </w:r>
      <w:r w:rsidRPr="00B94FFB">
        <w:rPr>
          <w:lang w:val="en-GB"/>
        </w:rPr>
        <w:t xml:space="preserve"> </w:t>
      </w:r>
      <w:r w:rsidR="00C728FB" w:rsidRPr="00B94FFB">
        <w:rPr>
          <w:lang w:val="en-GB"/>
        </w:rPr>
        <w:t xml:space="preserve">or that their application was </w:t>
      </w:r>
      <w:r w:rsidRPr="00B94FFB">
        <w:rPr>
          <w:lang w:val="en-GB"/>
        </w:rPr>
        <w:t xml:space="preserve">compatible with Article 3 of the Convention (see </w:t>
      </w:r>
      <w:proofErr w:type="spellStart"/>
      <w:r w:rsidRPr="00B94FFB">
        <w:rPr>
          <w:i/>
          <w:lang w:val="en-GB"/>
        </w:rPr>
        <w:t>Piechowicz</w:t>
      </w:r>
      <w:proofErr w:type="spellEnd"/>
      <w:r w:rsidRPr="00B94FFB">
        <w:rPr>
          <w:lang w:val="en-GB"/>
        </w:rPr>
        <w:t>, cited above, § 170). Also in the present case</w:t>
      </w:r>
      <w:r w:rsidR="001331BA" w:rsidRPr="00B94FFB">
        <w:rPr>
          <w:lang w:val="en-GB"/>
        </w:rPr>
        <w:t>, the Court is not convinced that shackling the applicant was necessary on each and every occasion</w:t>
      </w:r>
      <w:r w:rsidR="00933F74" w:rsidRPr="00B94FFB">
        <w:rPr>
          <w:lang w:val="en-GB"/>
        </w:rPr>
        <w:t xml:space="preserve"> (see </w:t>
      </w:r>
      <w:proofErr w:type="spellStart"/>
      <w:r w:rsidR="00933F74" w:rsidRPr="00B94FFB">
        <w:rPr>
          <w:i/>
          <w:lang w:val="en-GB"/>
        </w:rPr>
        <w:t>Piechowicz</w:t>
      </w:r>
      <w:proofErr w:type="spellEnd"/>
      <w:r w:rsidR="00933F74" w:rsidRPr="00B94FFB">
        <w:rPr>
          <w:lang w:val="en-GB"/>
        </w:rPr>
        <w:t>, cited above, § 174).</w:t>
      </w:r>
    </w:p>
    <w:p w:rsidR="001331BA" w:rsidRPr="00B94FFB" w:rsidRDefault="00933F74" w:rsidP="00B94FFB">
      <w:pPr>
        <w:pStyle w:val="ECHRPara"/>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35</w:t>
      </w:r>
      <w:r w:rsidRPr="00B94FFB">
        <w:rPr>
          <w:lang w:val="en-GB"/>
        </w:rPr>
        <w:fldChar w:fldCharType="end"/>
      </w:r>
      <w:r w:rsidRPr="00B94FFB">
        <w:rPr>
          <w:lang w:val="en-GB"/>
        </w:rPr>
        <w:t>.  </w:t>
      </w:r>
      <w:r w:rsidR="001331BA" w:rsidRPr="00B94FFB">
        <w:rPr>
          <w:lang w:val="en-GB"/>
        </w:rPr>
        <w:t xml:space="preserve">The Court has even more misgivings with regard to the full body search to which the applicant was likewise subjected daily, or even several times a day, whenever he left or entered his cell. </w:t>
      </w:r>
      <w:r w:rsidR="00C728FB" w:rsidRPr="00B94FFB">
        <w:rPr>
          <w:lang w:val="en-GB"/>
        </w:rPr>
        <w:t>S</w:t>
      </w:r>
      <w:r w:rsidR="001331BA" w:rsidRPr="00B94FFB">
        <w:rPr>
          <w:lang w:val="en-GB"/>
        </w:rPr>
        <w:t>trip</w:t>
      </w:r>
      <w:r w:rsidR="00C728FB" w:rsidRPr="00B94FFB">
        <w:rPr>
          <w:lang w:val="en-GB"/>
        </w:rPr>
        <w:t xml:space="preserve"> </w:t>
      </w:r>
      <w:r w:rsidR="001331BA" w:rsidRPr="00B94FFB">
        <w:rPr>
          <w:lang w:val="en-GB"/>
        </w:rPr>
        <w:t>search</w:t>
      </w:r>
      <w:r w:rsidR="00C728FB" w:rsidRPr="00B94FFB">
        <w:rPr>
          <w:lang w:val="en-GB"/>
        </w:rPr>
        <w:t>es</w:t>
      </w:r>
      <w:r w:rsidR="001331BA" w:rsidRPr="00B94FFB">
        <w:rPr>
          <w:lang w:val="en-GB"/>
        </w:rPr>
        <w:t xml:space="preserve"> </w:t>
      </w:r>
      <w:r w:rsidR="00C728FB" w:rsidRPr="00B94FFB">
        <w:rPr>
          <w:lang w:val="en-GB"/>
        </w:rPr>
        <w:t xml:space="preserve">were </w:t>
      </w:r>
      <w:r w:rsidR="001331BA" w:rsidRPr="00B94FFB">
        <w:rPr>
          <w:lang w:val="en-GB"/>
        </w:rPr>
        <w:t xml:space="preserve">carried out as a matter of routine and </w:t>
      </w:r>
      <w:r w:rsidR="00C728FB" w:rsidRPr="00B94FFB">
        <w:rPr>
          <w:lang w:val="en-GB"/>
        </w:rPr>
        <w:t xml:space="preserve">were </w:t>
      </w:r>
      <w:r w:rsidR="001331BA" w:rsidRPr="00B94FFB">
        <w:rPr>
          <w:lang w:val="en-GB"/>
        </w:rPr>
        <w:t>not linked to any specific security needs, or to any specific suspicion concerning the applicant</w:t>
      </w:r>
      <w:r w:rsidR="00B94FFB" w:rsidRPr="00B94FFB">
        <w:rPr>
          <w:lang w:val="en-GB"/>
        </w:rPr>
        <w:t>’</w:t>
      </w:r>
      <w:r w:rsidR="001331BA" w:rsidRPr="00B94FFB">
        <w:rPr>
          <w:lang w:val="en-GB"/>
        </w:rPr>
        <w:t>s conduct.</w:t>
      </w:r>
    </w:p>
    <w:p w:rsidR="00CD4E60" w:rsidRPr="00B94FFB" w:rsidRDefault="001331BA" w:rsidP="00B94FFB">
      <w:pPr>
        <w:pStyle w:val="ECHRPara"/>
        <w:rPr>
          <w:lang w:val="en-GB"/>
        </w:rPr>
      </w:pPr>
      <w:r w:rsidRPr="00B94FFB">
        <w:rPr>
          <w:lang w:val="en-GB"/>
        </w:rPr>
        <w:t xml:space="preserve">The Court has already </w:t>
      </w:r>
      <w:r w:rsidR="00C728FB" w:rsidRPr="00B94FFB">
        <w:rPr>
          <w:lang w:val="en-GB"/>
        </w:rPr>
        <w:t xml:space="preserve">stated in the </w:t>
      </w:r>
      <w:proofErr w:type="spellStart"/>
      <w:r w:rsidR="00C728FB" w:rsidRPr="00B94FFB">
        <w:rPr>
          <w:i/>
          <w:lang w:val="en-GB"/>
        </w:rPr>
        <w:t>Piechowicz</w:t>
      </w:r>
      <w:proofErr w:type="spellEnd"/>
      <w:r w:rsidR="00C728FB" w:rsidRPr="00B94FFB">
        <w:rPr>
          <w:i/>
          <w:lang w:val="en-GB"/>
        </w:rPr>
        <w:t xml:space="preserve"> </w:t>
      </w:r>
      <w:r w:rsidR="00C728FB" w:rsidRPr="00B94FFB">
        <w:rPr>
          <w:lang w:val="en-GB"/>
        </w:rPr>
        <w:t xml:space="preserve">case </w:t>
      </w:r>
      <w:r w:rsidRPr="00B94FFB">
        <w:rPr>
          <w:lang w:val="en-GB"/>
        </w:rPr>
        <w:t>that while strip</w:t>
      </w:r>
      <w:r w:rsidR="00734792" w:rsidRPr="00B94FFB">
        <w:rPr>
          <w:lang w:val="en-GB"/>
        </w:rPr>
        <w:t xml:space="preserve"> </w:t>
      </w:r>
      <w:r w:rsidRPr="00B94FFB">
        <w:rPr>
          <w:lang w:val="en-GB"/>
        </w:rPr>
        <w:t>searches might be necessary to ensure prison security or to prevent disorder or crime, it was not persuaded by the Government</w:t>
      </w:r>
      <w:r w:rsidR="00B94FFB" w:rsidRPr="00B94FFB">
        <w:rPr>
          <w:lang w:val="en-GB"/>
        </w:rPr>
        <w:t>’</w:t>
      </w:r>
      <w:r w:rsidRPr="00B94FFB">
        <w:rPr>
          <w:lang w:val="en-GB"/>
        </w:rPr>
        <w:t xml:space="preserve">s argument that such systematic, intrusive and exceptionally embarrassing checks performed daily, or even several times a day, were necessary to ensure safety in </w:t>
      </w:r>
      <w:r w:rsidR="005D316C" w:rsidRPr="00B94FFB">
        <w:rPr>
          <w:lang w:val="en-GB"/>
        </w:rPr>
        <w:t xml:space="preserve">the </w:t>
      </w:r>
      <w:r w:rsidRPr="00B94FFB">
        <w:rPr>
          <w:lang w:val="en-GB"/>
        </w:rPr>
        <w:t>prison</w:t>
      </w:r>
      <w:r w:rsidR="00F14E21" w:rsidRPr="00B94FFB">
        <w:rPr>
          <w:lang w:val="en-GB"/>
        </w:rPr>
        <w:t xml:space="preserve"> (see </w:t>
      </w:r>
      <w:proofErr w:type="spellStart"/>
      <w:r w:rsidR="00F14E21" w:rsidRPr="00B94FFB">
        <w:rPr>
          <w:i/>
          <w:lang w:val="en-GB"/>
        </w:rPr>
        <w:t>Piechowicz</w:t>
      </w:r>
      <w:proofErr w:type="spellEnd"/>
      <w:r w:rsidR="00F14E21" w:rsidRPr="00B94FFB">
        <w:rPr>
          <w:lang w:val="en-GB"/>
        </w:rPr>
        <w:t>, cited above, § 176)</w:t>
      </w:r>
      <w:r w:rsidRPr="00B94FFB">
        <w:rPr>
          <w:lang w:val="en-GB"/>
        </w:rPr>
        <w:t>.</w:t>
      </w:r>
    </w:p>
    <w:p w:rsidR="00F14E21" w:rsidRPr="00B94FFB" w:rsidRDefault="001331BA" w:rsidP="00B94FFB">
      <w:pPr>
        <w:pStyle w:val="ECHRPara"/>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36</w:t>
      </w:r>
      <w:r w:rsidRPr="00B94FFB">
        <w:rPr>
          <w:lang w:val="en-GB"/>
        </w:rPr>
        <w:fldChar w:fldCharType="end"/>
      </w:r>
      <w:r w:rsidRPr="00B94FFB">
        <w:rPr>
          <w:lang w:val="en-GB"/>
        </w:rPr>
        <w:t>.  </w:t>
      </w:r>
      <w:r w:rsidR="005D316C" w:rsidRPr="00B94FFB">
        <w:rPr>
          <w:lang w:val="en-GB"/>
        </w:rPr>
        <w:t>Given</w:t>
      </w:r>
      <w:r w:rsidRPr="00B94FFB">
        <w:rPr>
          <w:lang w:val="en-GB"/>
        </w:rPr>
        <w:t xml:space="preserve"> that the applicant was already </w:t>
      </w:r>
      <w:r w:rsidR="005D316C" w:rsidRPr="00B94FFB">
        <w:rPr>
          <w:lang w:val="en-GB"/>
        </w:rPr>
        <w:t xml:space="preserve">being </w:t>
      </w:r>
      <w:r w:rsidRPr="00B94FFB">
        <w:rPr>
          <w:lang w:val="en-GB"/>
        </w:rPr>
        <w:t>subjected to several other strict surveillance measures and that the authorities did not rely on any specific or convincing security requirements, the Court considers that the practice of daily strip</w:t>
      </w:r>
      <w:r w:rsidR="005D316C" w:rsidRPr="00B94FFB">
        <w:rPr>
          <w:lang w:val="en-GB"/>
        </w:rPr>
        <w:t xml:space="preserve"> </w:t>
      </w:r>
      <w:r w:rsidRPr="00B94FFB">
        <w:rPr>
          <w:lang w:val="en-GB"/>
        </w:rPr>
        <w:t xml:space="preserve">searches applied to him for almost six months must have caused him feelings of inferiority, anguish and accumulated distress which went beyond the unavoidable suffering and humiliation involved in the execution of his </w:t>
      </w:r>
      <w:r w:rsidR="005D316C" w:rsidRPr="00B94FFB">
        <w:rPr>
          <w:lang w:val="en-GB"/>
        </w:rPr>
        <w:t xml:space="preserve">prison </w:t>
      </w:r>
      <w:r w:rsidRPr="00B94FFB">
        <w:rPr>
          <w:lang w:val="en-GB"/>
        </w:rPr>
        <w:t xml:space="preserve">sentence (see </w:t>
      </w:r>
      <w:proofErr w:type="spellStart"/>
      <w:r w:rsidRPr="00B94FFB">
        <w:rPr>
          <w:i/>
          <w:lang w:val="en-GB"/>
        </w:rPr>
        <w:t>Horych</w:t>
      </w:r>
      <w:proofErr w:type="spellEnd"/>
      <w:r w:rsidRPr="00B94FFB">
        <w:rPr>
          <w:lang w:val="en-GB"/>
        </w:rPr>
        <w:t xml:space="preserve">, cited above, § 101, and </w:t>
      </w:r>
      <w:proofErr w:type="spellStart"/>
      <w:r w:rsidRPr="00B94FFB">
        <w:rPr>
          <w:i/>
          <w:lang w:val="en-GB"/>
        </w:rPr>
        <w:t>Piechowicz</w:t>
      </w:r>
      <w:proofErr w:type="spellEnd"/>
      <w:r w:rsidRPr="00B94FFB">
        <w:rPr>
          <w:lang w:val="en-GB"/>
        </w:rPr>
        <w:t>, cited above, §</w:t>
      </w:r>
      <w:r w:rsidR="00933F74" w:rsidRPr="00B94FFB">
        <w:rPr>
          <w:lang w:val="en-GB"/>
        </w:rPr>
        <w:t>§ 175 and</w:t>
      </w:r>
      <w:r w:rsidRPr="00B94FFB">
        <w:rPr>
          <w:lang w:val="en-GB"/>
        </w:rPr>
        <w:t xml:space="preserve"> 176).</w:t>
      </w:r>
    </w:p>
    <w:p w:rsidR="00B94FFB" w:rsidRPr="00B94FFB" w:rsidRDefault="00F14E21" w:rsidP="00B94FFB">
      <w:pPr>
        <w:pStyle w:val="ECHRPara"/>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37</w:t>
      </w:r>
      <w:r w:rsidRPr="00B94FFB">
        <w:rPr>
          <w:lang w:val="en-GB"/>
        </w:rPr>
        <w:fldChar w:fldCharType="end"/>
      </w:r>
      <w:r w:rsidRPr="00B94FFB">
        <w:rPr>
          <w:lang w:val="en-GB"/>
        </w:rPr>
        <w:t>.  Lastly</w:t>
      </w:r>
      <w:r w:rsidR="00D675B4" w:rsidRPr="00B94FFB">
        <w:rPr>
          <w:lang w:val="en-GB"/>
        </w:rPr>
        <w:t>, the Court notes that in extending the regime on</w:t>
      </w:r>
      <w:r w:rsidR="004A26A7" w:rsidRPr="00B94FFB">
        <w:rPr>
          <w:lang w:val="en-GB"/>
        </w:rPr>
        <w:t xml:space="preserve"> 3 February 2011</w:t>
      </w:r>
      <w:r w:rsidR="005D316C" w:rsidRPr="00B94FFB">
        <w:rPr>
          <w:lang w:val="en-GB"/>
        </w:rPr>
        <w:t xml:space="preserve">, the </w:t>
      </w:r>
      <w:r w:rsidR="006B3CAC" w:rsidRPr="00B94FFB">
        <w:rPr>
          <w:lang w:val="en-GB"/>
        </w:rPr>
        <w:t xml:space="preserve">commission </w:t>
      </w:r>
      <w:r w:rsidR="005D316C" w:rsidRPr="00B94FFB">
        <w:rPr>
          <w:lang w:val="en-GB"/>
        </w:rPr>
        <w:t xml:space="preserve">gave no </w:t>
      </w:r>
      <w:r w:rsidR="00D675B4" w:rsidRPr="00B94FFB">
        <w:rPr>
          <w:lang w:val="en-GB"/>
        </w:rPr>
        <w:t xml:space="preserve">reason apart from the original one </w:t>
      </w:r>
      <w:r w:rsidR="005D316C" w:rsidRPr="00B94FFB">
        <w:rPr>
          <w:lang w:val="en-GB"/>
        </w:rPr>
        <w:t xml:space="preserve">given </w:t>
      </w:r>
      <w:r w:rsidR="00D675B4" w:rsidRPr="00B94FFB">
        <w:rPr>
          <w:lang w:val="en-GB"/>
        </w:rPr>
        <w:t>three months earlier.</w:t>
      </w:r>
      <w:r w:rsidR="00E060AA" w:rsidRPr="00B94FFB">
        <w:rPr>
          <w:lang w:val="en-GB"/>
        </w:rPr>
        <w:t xml:space="preserve"> This lack of a new justification for extending the regime was criticised by the Szczecin District Court, which quashed the decision of 6 December 2011 and ordered the commission to re-examine the matter (see paragraph 14 above). The Court has already noticed that the authorities, in extending that regime, were not in fact obliged to consider any changes in the applicant</w:t>
      </w:r>
      <w:r w:rsidR="00B94FFB" w:rsidRPr="00B94FFB">
        <w:rPr>
          <w:lang w:val="en-GB"/>
        </w:rPr>
        <w:t>’</w:t>
      </w:r>
      <w:r w:rsidR="00E060AA" w:rsidRPr="00B94FFB">
        <w:rPr>
          <w:lang w:val="en-GB"/>
        </w:rPr>
        <w:t>s personal situation and, in particular, the combined effects of the continued application of the impugned measures (see </w:t>
      </w:r>
      <w:proofErr w:type="spellStart"/>
      <w:r w:rsidR="00E060AA" w:rsidRPr="00B94FFB">
        <w:rPr>
          <w:i/>
          <w:lang w:val="en-GB"/>
        </w:rPr>
        <w:t>Piechowicz</w:t>
      </w:r>
      <w:proofErr w:type="spellEnd"/>
      <w:r w:rsidR="00E060AA" w:rsidRPr="00B94FFB">
        <w:rPr>
          <w:lang w:val="en-GB"/>
        </w:rPr>
        <w:t>, cited above, § 177).</w:t>
      </w:r>
    </w:p>
    <w:p w:rsidR="00E060AA" w:rsidRPr="00B94FFB" w:rsidRDefault="00E060AA" w:rsidP="00B94FFB">
      <w:pPr>
        <w:pStyle w:val="ECHRPara"/>
        <w:rPr>
          <w:lang w:val="en-GB"/>
        </w:rPr>
      </w:pPr>
      <w:r w:rsidRPr="00B94FFB">
        <w:rPr>
          <w:lang w:val="en-GB"/>
        </w:rPr>
        <w:t xml:space="preserve">The Court considers that also in the instant case the authorities failed to sufficiently justify the extension of the regime and that </w:t>
      </w:r>
      <w:r w:rsidRPr="00B94FFB">
        <w:t xml:space="preserve">the procedure for </w:t>
      </w:r>
      <w:r w:rsidRPr="00B94FFB">
        <w:lastRenderedPageBreak/>
        <w:t>review of the applicant</w:t>
      </w:r>
      <w:r w:rsidR="00B94FFB" w:rsidRPr="00B94FFB">
        <w:t>’</w:t>
      </w:r>
      <w:r w:rsidRPr="00B94FFB">
        <w:t>s “dangerous detainee” status was a pure formality, limited to a repetition of the same grounds</w:t>
      </w:r>
      <w:r w:rsidRPr="00B94FFB">
        <w:rPr>
          <w:lang w:val="en-GB"/>
        </w:rPr>
        <w:t>.</w:t>
      </w:r>
    </w:p>
    <w:p w:rsidR="00B94FFB" w:rsidRPr="00B94FFB" w:rsidRDefault="00E060AA" w:rsidP="00B94FFB">
      <w:pPr>
        <w:pStyle w:val="ECHRPara"/>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38</w:t>
      </w:r>
      <w:r w:rsidRPr="00B94FFB">
        <w:rPr>
          <w:lang w:val="en-GB"/>
        </w:rPr>
        <w:fldChar w:fldCharType="end"/>
      </w:r>
      <w:r w:rsidRPr="00B94FFB">
        <w:rPr>
          <w:lang w:val="en-GB"/>
        </w:rPr>
        <w:t xml:space="preserve">.  In conclusion, </w:t>
      </w:r>
      <w:r w:rsidR="0030362C" w:rsidRPr="00B94FFB">
        <w:rPr>
          <w:lang w:val="en-GB"/>
        </w:rPr>
        <w:t>taking into account</w:t>
      </w:r>
      <w:r w:rsidRPr="00B94FFB">
        <w:rPr>
          <w:lang w:val="en-GB"/>
        </w:rPr>
        <w:t xml:space="preserve"> the cumulative effects of the “dangerous detai</w:t>
      </w:r>
      <w:r w:rsidR="0030362C" w:rsidRPr="00B94FFB">
        <w:rPr>
          <w:lang w:val="en-GB"/>
        </w:rPr>
        <w:t>nee” regime on the applicant</w:t>
      </w:r>
      <w:r w:rsidR="00C57287" w:rsidRPr="00B94FFB">
        <w:rPr>
          <w:lang w:val="en-GB"/>
        </w:rPr>
        <w:t>,</w:t>
      </w:r>
      <w:r w:rsidRPr="00B94FFB">
        <w:rPr>
          <w:lang w:val="en-GB"/>
        </w:rPr>
        <w:t xml:space="preserve"> the Court finds that </w:t>
      </w:r>
      <w:r w:rsidR="0030362C" w:rsidRPr="00B94FFB">
        <w:rPr>
          <w:lang w:val="en-GB"/>
        </w:rPr>
        <w:t>the authorities did not provide sufficient and relevant reasons which could justify, in the circumstances of the case, the severity of the measures taken. In particular</w:t>
      </w:r>
      <w:r w:rsidR="00854071" w:rsidRPr="00B94FFB">
        <w:rPr>
          <w:lang w:val="en-GB"/>
        </w:rPr>
        <w:t>,</w:t>
      </w:r>
      <w:r w:rsidR="0030362C" w:rsidRPr="00B94FFB">
        <w:rPr>
          <w:lang w:val="en-GB"/>
        </w:rPr>
        <w:t xml:space="preserve"> the authorities failed to show that the impugned </w:t>
      </w:r>
      <w:r w:rsidR="00854071" w:rsidRPr="00B94FFB">
        <w:rPr>
          <w:lang w:val="en-GB"/>
        </w:rPr>
        <w:t>measures were</w:t>
      </w:r>
      <w:r w:rsidR="0030362C" w:rsidRPr="00B94FFB">
        <w:rPr>
          <w:lang w:val="en-GB"/>
        </w:rPr>
        <w:t xml:space="preserve"> necessary in their entirety </w:t>
      </w:r>
      <w:r w:rsidRPr="00B94FFB">
        <w:rPr>
          <w:lang w:val="en-GB"/>
        </w:rPr>
        <w:t xml:space="preserve">to attain the legitimate aim </w:t>
      </w:r>
      <w:r w:rsidR="0030362C" w:rsidRPr="00B94FFB">
        <w:rPr>
          <w:lang w:val="en-GB"/>
        </w:rPr>
        <w:t>of ensuring prison security.</w:t>
      </w:r>
    </w:p>
    <w:p w:rsidR="00E060AA" w:rsidRPr="00B94FFB" w:rsidRDefault="00E060AA" w:rsidP="00B94FFB">
      <w:pPr>
        <w:pStyle w:val="ECHRPara"/>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39</w:t>
      </w:r>
      <w:r w:rsidRPr="00B94FFB">
        <w:rPr>
          <w:lang w:val="en-GB"/>
        </w:rPr>
        <w:fldChar w:fldCharType="end"/>
      </w:r>
      <w:r w:rsidRPr="00B94FFB">
        <w:rPr>
          <w:lang w:val="en-GB"/>
        </w:rPr>
        <w:t>.  There has accordingly been a violation of Article 3 of the Convention.</w:t>
      </w:r>
    </w:p>
    <w:p w:rsidR="00014566" w:rsidRPr="00B94FFB" w:rsidRDefault="006949BF" w:rsidP="00B94FFB">
      <w:pPr>
        <w:pStyle w:val="ECHRHeading1"/>
        <w:rPr>
          <w:lang w:val="en-GB"/>
        </w:rPr>
      </w:pPr>
      <w:r w:rsidRPr="00B94FFB">
        <w:rPr>
          <w:lang w:val="en-GB"/>
        </w:rPr>
        <w:t>II</w:t>
      </w:r>
      <w:r w:rsidR="00014566" w:rsidRPr="00B94FFB">
        <w:rPr>
          <w:lang w:val="en-GB"/>
        </w:rPr>
        <w:t>.  </w:t>
      </w:r>
      <w:r w:rsidRPr="00B94FFB">
        <w:rPr>
          <w:lang w:val="en-GB"/>
        </w:rPr>
        <w:t xml:space="preserve">OTHER </w:t>
      </w:r>
      <w:r w:rsidR="00014566" w:rsidRPr="00B94FFB">
        <w:rPr>
          <w:lang w:val="en-GB"/>
        </w:rPr>
        <w:t>ALLEGED VIOLATION</w:t>
      </w:r>
      <w:r w:rsidRPr="00B94FFB">
        <w:rPr>
          <w:lang w:val="en-GB"/>
        </w:rPr>
        <w:t>S</w:t>
      </w:r>
      <w:r w:rsidR="00014566" w:rsidRPr="00B94FFB">
        <w:rPr>
          <w:lang w:val="en-GB"/>
        </w:rPr>
        <w:t xml:space="preserve"> OF THE CONVENTION</w:t>
      </w:r>
    </w:p>
    <w:p w:rsidR="00FE0A4D" w:rsidRPr="00B94FFB" w:rsidRDefault="004826D5" w:rsidP="00B94FFB">
      <w:pPr>
        <w:pStyle w:val="ECHRPara"/>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40</w:t>
      </w:r>
      <w:r w:rsidRPr="00B94FFB">
        <w:rPr>
          <w:lang w:val="en-GB"/>
        </w:rPr>
        <w:fldChar w:fldCharType="end"/>
      </w:r>
      <w:r w:rsidR="00014566" w:rsidRPr="00B94FFB">
        <w:rPr>
          <w:lang w:val="en-GB"/>
        </w:rPr>
        <w:t>.  The applicant complained of a violation of</w:t>
      </w:r>
      <w:r w:rsidR="00D940FD" w:rsidRPr="00B94FFB">
        <w:rPr>
          <w:lang w:val="en-GB"/>
        </w:rPr>
        <w:t xml:space="preserve"> Articles 6 and 13 of the Convention. He </w:t>
      </w:r>
      <w:r w:rsidR="00CD4E60" w:rsidRPr="00B94FFB">
        <w:rPr>
          <w:lang w:val="en-GB"/>
        </w:rPr>
        <w:t>complained about the manner in which the penit</w:t>
      </w:r>
      <w:r w:rsidR="00732D2C" w:rsidRPr="00B94FFB">
        <w:rPr>
          <w:lang w:val="en-GB"/>
        </w:rPr>
        <w:t>ent</w:t>
      </w:r>
      <w:r w:rsidR="00CD4E60" w:rsidRPr="00B94FFB">
        <w:rPr>
          <w:lang w:val="en-GB"/>
        </w:rPr>
        <w:t xml:space="preserve">iary commission </w:t>
      </w:r>
      <w:r w:rsidR="005D316C" w:rsidRPr="00B94FFB">
        <w:rPr>
          <w:lang w:val="en-GB"/>
        </w:rPr>
        <w:t xml:space="preserve">had </w:t>
      </w:r>
      <w:r w:rsidR="00CD4E60" w:rsidRPr="00B94FFB">
        <w:rPr>
          <w:lang w:val="en-GB"/>
        </w:rPr>
        <w:t>applied and extended the regime</w:t>
      </w:r>
      <w:r w:rsidR="005D316C" w:rsidRPr="00B94FFB">
        <w:rPr>
          <w:lang w:val="en-GB"/>
        </w:rPr>
        <w:t>,</w:t>
      </w:r>
      <w:r w:rsidR="00CD4E60" w:rsidRPr="00B94FFB">
        <w:rPr>
          <w:lang w:val="en-GB"/>
        </w:rPr>
        <w:t xml:space="preserve"> and </w:t>
      </w:r>
      <w:r w:rsidR="005D316C" w:rsidRPr="00B94FFB">
        <w:rPr>
          <w:lang w:val="en-GB"/>
        </w:rPr>
        <w:t xml:space="preserve">the </w:t>
      </w:r>
      <w:r w:rsidR="00D940FD" w:rsidRPr="00B94FFB">
        <w:rPr>
          <w:lang w:val="en-GB"/>
        </w:rPr>
        <w:t>allege</w:t>
      </w:r>
      <w:r w:rsidR="00FE0A4D" w:rsidRPr="00B94FFB">
        <w:rPr>
          <w:lang w:val="en-GB"/>
        </w:rPr>
        <w:t>d ineffectiveness of his appeals</w:t>
      </w:r>
      <w:r w:rsidR="00D940FD" w:rsidRPr="00B94FFB">
        <w:rPr>
          <w:lang w:val="en-GB"/>
        </w:rPr>
        <w:t xml:space="preserve"> against the commission</w:t>
      </w:r>
      <w:r w:rsidR="00B94FFB" w:rsidRPr="00B94FFB">
        <w:rPr>
          <w:lang w:val="en-GB"/>
        </w:rPr>
        <w:t>’</w:t>
      </w:r>
      <w:r w:rsidR="00D940FD" w:rsidRPr="00B94FFB">
        <w:rPr>
          <w:lang w:val="en-GB"/>
        </w:rPr>
        <w:t>s decisions</w:t>
      </w:r>
      <w:r w:rsidR="00FE0A4D" w:rsidRPr="00B94FFB">
        <w:rPr>
          <w:lang w:val="en-GB"/>
        </w:rPr>
        <w:t>.</w:t>
      </w:r>
    </w:p>
    <w:p w:rsidR="00014566" w:rsidRPr="00B94FFB" w:rsidRDefault="004826D5" w:rsidP="00B94FFB">
      <w:pPr>
        <w:pStyle w:val="ECHRPara"/>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41</w:t>
      </w:r>
      <w:r w:rsidRPr="00B94FFB">
        <w:rPr>
          <w:lang w:val="en-GB"/>
        </w:rPr>
        <w:fldChar w:fldCharType="end"/>
      </w:r>
      <w:r w:rsidR="00014566" w:rsidRPr="00B94FFB">
        <w:rPr>
          <w:lang w:val="en-GB"/>
        </w:rPr>
        <w:t>.  The Government contested that argument.</w:t>
      </w:r>
    </w:p>
    <w:p w:rsidR="00014566" w:rsidRPr="00B94FFB" w:rsidRDefault="004826D5" w:rsidP="00B94FFB">
      <w:pPr>
        <w:pStyle w:val="ECHRPara"/>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42</w:t>
      </w:r>
      <w:r w:rsidRPr="00B94FFB">
        <w:rPr>
          <w:lang w:val="en-GB"/>
        </w:rPr>
        <w:fldChar w:fldCharType="end"/>
      </w:r>
      <w:r w:rsidR="00014566" w:rsidRPr="00B94FFB">
        <w:rPr>
          <w:lang w:val="en-GB"/>
        </w:rPr>
        <w:t>.  The Court notes that this complaint is linked to the one examined above and must therefore likewise be declared admissible.</w:t>
      </w:r>
    </w:p>
    <w:p w:rsidR="00C81BF9" w:rsidRPr="00B94FFB" w:rsidRDefault="004826D5" w:rsidP="00B94FFB">
      <w:pPr>
        <w:pStyle w:val="ECHRPara"/>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43</w:t>
      </w:r>
      <w:r w:rsidRPr="00B94FFB">
        <w:rPr>
          <w:lang w:val="en-GB"/>
        </w:rPr>
        <w:fldChar w:fldCharType="end"/>
      </w:r>
      <w:r w:rsidR="00014566" w:rsidRPr="00B94FFB">
        <w:rPr>
          <w:lang w:val="en-GB"/>
        </w:rPr>
        <w:t>.  </w:t>
      </w:r>
      <w:r w:rsidR="00C81BF9" w:rsidRPr="00B94FFB">
        <w:t xml:space="preserve">The Court observes that </w:t>
      </w:r>
      <w:r w:rsidR="00CD4E60" w:rsidRPr="00B94FFB">
        <w:t xml:space="preserve">at the heart of </w:t>
      </w:r>
      <w:r w:rsidR="00D24359" w:rsidRPr="00B94FFB">
        <w:t>the applicant</w:t>
      </w:r>
      <w:r w:rsidR="00B94FFB" w:rsidRPr="00B94FFB">
        <w:t>’</w:t>
      </w:r>
      <w:r w:rsidR="00D24359" w:rsidRPr="00B94FFB">
        <w:t xml:space="preserve">s </w:t>
      </w:r>
      <w:r w:rsidR="00CD4E60" w:rsidRPr="00B94FFB">
        <w:t xml:space="preserve">complaint under Article 3 of the Convention lies not only </w:t>
      </w:r>
      <w:r w:rsidR="00C81BF9" w:rsidRPr="00B94FFB">
        <w:t xml:space="preserve">the prolonged imposition of the “dangerous detainee” regime </w:t>
      </w:r>
      <w:r w:rsidR="00CD4E60" w:rsidRPr="00B94FFB">
        <w:t xml:space="preserve">but also the procedure </w:t>
      </w:r>
      <w:r w:rsidR="00FA3199" w:rsidRPr="00B94FFB">
        <w:t xml:space="preserve">for reviewing </w:t>
      </w:r>
      <w:r w:rsidR="00D24359" w:rsidRPr="00B94FFB">
        <w:t xml:space="preserve">his </w:t>
      </w:r>
      <w:r w:rsidR="00CD4E60" w:rsidRPr="00B94FFB">
        <w:t xml:space="preserve">status </w:t>
      </w:r>
      <w:r w:rsidR="00933F74" w:rsidRPr="00B94FFB">
        <w:t xml:space="preserve">(see </w:t>
      </w:r>
      <w:r w:rsidR="00933F74" w:rsidRPr="00B94FFB">
        <w:rPr>
          <w:lang w:val="en-GB"/>
        </w:rPr>
        <w:t>paragraph </w:t>
      </w:r>
      <w:r w:rsidR="00CD4E60" w:rsidRPr="00B94FFB">
        <w:rPr>
          <w:lang w:val="en-GB"/>
        </w:rPr>
        <w:t>3</w:t>
      </w:r>
      <w:r w:rsidR="00F14E21" w:rsidRPr="00B94FFB">
        <w:rPr>
          <w:lang w:val="en-GB"/>
        </w:rPr>
        <w:t>7</w:t>
      </w:r>
      <w:r w:rsidR="00933F74" w:rsidRPr="00B94FFB">
        <w:rPr>
          <w:lang w:val="en-GB"/>
        </w:rPr>
        <w:t xml:space="preserve"> above</w:t>
      </w:r>
      <w:r w:rsidR="00CD4E60" w:rsidRPr="00B94FFB">
        <w:rPr>
          <w:lang w:val="en-GB"/>
        </w:rPr>
        <w:t>)</w:t>
      </w:r>
      <w:r w:rsidR="00C81BF9" w:rsidRPr="00B94FFB">
        <w:t xml:space="preserve">. These issues have been examined and </w:t>
      </w:r>
      <w:r w:rsidR="00D24359" w:rsidRPr="00B94FFB">
        <w:t xml:space="preserve">have </w:t>
      </w:r>
      <w:r w:rsidR="00C81BF9" w:rsidRPr="00B94FFB">
        <w:t>resulted in the finding of a violation of that provision</w:t>
      </w:r>
      <w:r w:rsidR="00CD4E60" w:rsidRPr="00B94FFB">
        <w:t xml:space="preserve"> (see </w:t>
      </w:r>
      <w:r w:rsidR="00CD4E60" w:rsidRPr="00B94FFB">
        <w:rPr>
          <w:lang w:val="en-GB"/>
        </w:rPr>
        <w:t>paragraph 38 above)</w:t>
      </w:r>
      <w:r w:rsidR="00C81BF9" w:rsidRPr="00B94FFB">
        <w:rPr>
          <w:lang w:val="en-GB"/>
        </w:rPr>
        <w:t xml:space="preserve">. </w:t>
      </w:r>
      <w:r w:rsidR="00C81BF9" w:rsidRPr="00B94FFB">
        <w:t>In the circumstances, the Court considers that no separate issue arises under Articles 6 and 13 of the Convention and makes no separate finding.</w:t>
      </w:r>
    </w:p>
    <w:p w:rsidR="00014566" w:rsidRPr="00B94FFB" w:rsidRDefault="006949BF" w:rsidP="00B94FFB">
      <w:pPr>
        <w:pStyle w:val="ECHRHeading1"/>
        <w:rPr>
          <w:lang w:val="en-GB"/>
        </w:rPr>
      </w:pPr>
      <w:r w:rsidRPr="00B94FFB">
        <w:rPr>
          <w:lang w:val="en-GB"/>
        </w:rPr>
        <w:t>III</w:t>
      </w:r>
      <w:r w:rsidR="00014566" w:rsidRPr="00B94FFB">
        <w:rPr>
          <w:lang w:val="en-GB"/>
        </w:rPr>
        <w:t>.  APPLICATION OF ARTICLE 41 OF THE CONVENTION</w:t>
      </w:r>
    </w:p>
    <w:p w:rsidR="00014566" w:rsidRPr="00B94FFB" w:rsidRDefault="004826D5" w:rsidP="00B94FFB">
      <w:pPr>
        <w:pStyle w:val="ECHRPara"/>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44</w:t>
      </w:r>
      <w:r w:rsidRPr="00B94FFB">
        <w:rPr>
          <w:lang w:val="en-GB"/>
        </w:rPr>
        <w:fldChar w:fldCharType="end"/>
      </w:r>
      <w:r w:rsidR="00014566" w:rsidRPr="00B94FFB">
        <w:rPr>
          <w:lang w:val="en-GB"/>
        </w:rPr>
        <w:t>.  Article 41 of the Convention provides:</w:t>
      </w:r>
    </w:p>
    <w:p w:rsidR="00014566" w:rsidRPr="00B94FFB" w:rsidRDefault="00014566" w:rsidP="00B94FFB">
      <w:pPr>
        <w:pStyle w:val="ECHRParaQuote"/>
        <w:keepNext/>
        <w:keepLines/>
        <w:rPr>
          <w:lang w:val="en-GB"/>
        </w:rPr>
      </w:pPr>
      <w:r w:rsidRPr="00B94FFB">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B94FFB" w:rsidRDefault="00014566" w:rsidP="00B94FFB">
      <w:pPr>
        <w:pStyle w:val="ECHRHeading2"/>
      </w:pPr>
      <w:r w:rsidRPr="00B94FFB">
        <w:t>A.  Damage</w:t>
      </w:r>
    </w:p>
    <w:p w:rsidR="00014566" w:rsidRPr="00B94FFB" w:rsidRDefault="004826D5" w:rsidP="00B94FFB">
      <w:pPr>
        <w:pStyle w:val="ECHRPara"/>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45</w:t>
      </w:r>
      <w:r w:rsidRPr="00B94FFB">
        <w:rPr>
          <w:lang w:val="en-GB"/>
        </w:rPr>
        <w:fldChar w:fldCharType="end"/>
      </w:r>
      <w:r w:rsidR="00014566" w:rsidRPr="00B94FFB">
        <w:rPr>
          <w:lang w:val="en-GB"/>
        </w:rPr>
        <w:t xml:space="preserve">.  The applicant claimed </w:t>
      </w:r>
      <w:r w:rsidR="006F29F0" w:rsidRPr="00B94FFB">
        <w:rPr>
          <w:lang w:val="en-GB"/>
        </w:rPr>
        <w:t>9,000</w:t>
      </w:r>
      <w:r w:rsidR="00014566" w:rsidRPr="00B94FFB">
        <w:rPr>
          <w:lang w:val="en-GB"/>
        </w:rPr>
        <w:t xml:space="preserve"> euros (EUR) in respect of</w:t>
      </w:r>
      <w:r w:rsidR="006F29F0" w:rsidRPr="00B94FFB">
        <w:rPr>
          <w:lang w:val="en-GB"/>
        </w:rPr>
        <w:t xml:space="preserve"> </w:t>
      </w:r>
      <w:r w:rsidR="00014566" w:rsidRPr="00B94FFB">
        <w:rPr>
          <w:lang w:val="en-GB"/>
        </w:rPr>
        <w:t>non</w:t>
      </w:r>
      <w:r w:rsidR="00C91826" w:rsidRPr="00B94FFB">
        <w:rPr>
          <w:lang w:val="en-GB"/>
        </w:rPr>
        <w:noBreakHyphen/>
      </w:r>
      <w:r w:rsidR="00014566" w:rsidRPr="00B94FFB">
        <w:rPr>
          <w:lang w:val="en-GB"/>
        </w:rPr>
        <w:t>pecuniary damage.</w:t>
      </w:r>
    </w:p>
    <w:p w:rsidR="00014566" w:rsidRPr="00B94FFB" w:rsidRDefault="004826D5" w:rsidP="00B94FFB">
      <w:pPr>
        <w:pStyle w:val="ECHRPara"/>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46</w:t>
      </w:r>
      <w:r w:rsidRPr="00B94FFB">
        <w:rPr>
          <w:lang w:val="en-GB"/>
        </w:rPr>
        <w:fldChar w:fldCharType="end"/>
      </w:r>
      <w:r w:rsidR="00014566" w:rsidRPr="00B94FFB">
        <w:rPr>
          <w:lang w:val="en-GB"/>
        </w:rPr>
        <w:t xml:space="preserve">.  The Government </w:t>
      </w:r>
      <w:r w:rsidR="006F29F0" w:rsidRPr="00B94FFB">
        <w:rPr>
          <w:lang w:val="en-GB"/>
        </w:rPr>
        <w:t>considered the claim excessive.</w:t>
      </w:r>
    </w:p>
    <w:p w:rsidR="00014566" w:rsidRPr="00B94FFB" w:rsidRDefault="004826D5" w:rsidP="00B94FFB">
      <w:pPr>
        <w:pStyle w:val="ECHRPara"/>
        <w:rPr>
          <w:lang w:val="en-GB"/>
        </w:rPr>
      </w:pPr>
      <w:r w:rsidRPr="00B94FFB">
        <w:rPr>
          <w:lang w:val="en-GB"/>
        </w:rPr>
        <w:lastRenderedPageBreak/>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47</w:t>
      </w:r>
      <w:r w:rsidRPr="00B94FFB">
        <w:rPr>
          <w:lang w:val="en-GB"/>
        </w:rPr>
        <w:fldChar w:fldCharType="end"/>
      </w:r>
      <w:r w:rsidR="00014566" w:rsidRPr="00B94FFB">
        <w:rPr>
          <w:lang w:val="en-GB"/>
        </w:rPr>
        <w:t xml:space="preserve">.  The Court awards the applicant EUR </w:t>
      </w:r>
      <w:r w:rsidR="00263825" w:rsidRPr="00B94FFB">
        <w:rPr>
          <w:lang w:val="en-GB"/>
        </w:rPr>
        <w:t>3</w:t>
      </w:r>
      <w:r w:rsidR="006668C0" w:rsidRPr="00B94FFB">
        <w:rPr>
          <w:lang w:val="en-GB"/>
        </w:rPr>
        <w:t>,</w:t>
      </w:r>
      <w:r w:rsidR="00263825" w:rsidRPr="00B94FFB">
        <w:rPr>
          <w:lang w:val="en-GB"/>
        </w:rPr>
        <w:t>000</w:t>
      </w:r>
      <w:r w:rsidR="00014566" w:rsidRPr="00B94FFB">
        <w:rPr>
          <w:lang w:val="en-GB"/>
        </w:rPr>
        <w:t xml:space="preserve"> in respect of non</w:t>
      </w:r>
      <w:r w:rsidR="00C91826" w:rsidRPr="00B94FFB">
        <w:rPr>
          <w:lang w:val="en-GB"/>
        </w:rPr>
        <w:noBreakHyphen/>
      </w:r>
      <w:r w:rsidR="00014566" w:rsidRPr="00B94FFB">
        <w:rPr>
          <w:lang w:val="en-GB"/>
        </w:rPr>
        <w:t>pecuniary damage.</w:t>
      </w:r>
    </w:p>
    <w:p w:rsidR="00014566" w:rsidRPr="00B94FFB" w:rsidRDefault="00014566" w:rsidP="00B94FFB">
      <w:pPr>
        <w:pStyle w:val="ECHRHeading2"/>
      </w:pPr>
      <w:r w:rsidRPr="00B94FFB">
        <w:t>B.  Costs and expenses</w:t>
      </w:r>
    </w:p>
    <w:p w:rsidR="00014566" w:rsidRPr="00B94FFB" w:rsidRDefault="004826D5" w:rsidP="00B94FFB">
      <w:pPr>
        <w:pStyle w:val="ECHRPara"/>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48</w:t>
      </w:r>
      <w:r w:rsidRPr="00B94FFB">
        <w:rPr>
          <w:lang w:val="en-GB"/>
        </w:rPr>
        <w:fldChar w:fldCharType="end"/>
      </w:r>
      <w:r w:rsidR="00014566" w:rsidRPr="00B94FFB">
        <w:rPr>
          <w:lang w:val="en-GB"/>
        </w:rPr>
        <w:t>.  The applicant</w:t>
      </w:r>
      <w:r w:rsidR="006668C0" w:rsidRPr="00B94FFB">
        <w:rPr>
          <w:lang w:val="en-GB"/>
        </w:rPr>
        <w:t>, w</w:t>
      </w:r>
      <w:r w:rsidR="00263825" w:rsidRPr="00B94FFB">
        <w:t xml:space="preserve">ho received legal aid from the Council of Europe in connection with the presentation of his case, </w:t>
      </w:r>
      <w:r w:rsidR="006F29F0" w:rsidRPr="00B94FFB">
        <w:rPr>
          <w:lang w:val="en-GB"/>
        </w:rPr>
        <w:t>did not make any claim f</w:t>
      </w:r>
      <w:r w:rsidR="00014566" w:rsidRPr="00B94FFB">
        <w:rPr>
          <w:lang w:val="en-GB"/>
        </w:rPr>
        <w:t>or costs and expenses.</w:t>
      </w:r>
    </w:p>
    <w:p w:rsidR="00014566" w:rsidRPr="00B94FFB" w:rsidRDefault="00014566" w:rsidP="00B94FFB">
      <w:pPr>
        <w:pStyle w:val="ECHRHeading2"/>
      </w:pPr>
      <w:r w:rsidRPr="00B94FFB">
        <w:t>C.  Default interest</w:t>
      </w:r>
    </w:p>
    <w:p w:rsidR="00014566" w:rsidRPr="00B94FFB" w:rsidRDefault="004826D5" w:rsidP="00B94FFB">
      <w:pPr>
        <w:pStyle w:val="ECHRPara"/>
        <w:rPr>
          <w:lang w:val="en-GB"/>
        </w:rPr>
      </w:pPr>
      <w:r w:rsidRPr="00B94FFB">
        <w:rPr>
          <w:lang w:val="en-GB"/>
        </w:rPr>
        <w:fldChar w:fldCharType="begin"/>
      </w:r>
      <w:r w:rsidRPr="00B94FFB">
        <w:rPr>
          <w:lang w:val="en-GB"/>
        </w:rPr>
        <w:instrText xml:space="preserve"> SEQ level0 \*arabic </w:instrText>
      </w:r>
      <w:r w:rsidRPr="00B94FFB">
        <w:rPr>
          <w:lang w:val="en-GB"/>
        </w:rPr>
        <w:fldChar w:fldCharType="separate"/>
      </w:r>
      <w:r w:rsidR="00B94FFB" w:rsidRPr="00B94FFB">
        <w:rPr>
          <w:noProof/>
          <w:lang w:val="en-GB"/>
        </w:rPr>
        <w:t>49</w:t>
      </w:r>
      <w:r w:rsidRPr="00B94FFB">
        <w:rPr>
          <w:lang w:val="en-GB"/>
        </w:rPr>
        <w:fldChar w:fldCharType="end"/>
      </w:r>
      <w:r w:rsidR="00014566" w:rsidRPr="00B94FFB">
        <w:rPr>
          <w:lang w:val="en-GB"/>
        </w:rPr>
        <w:t>.  The Court considers it appropriate that the default interest rate should be based on the marginal lending rate of the European Central Bank, to which should be added three percentage points.</w:t>
      </w:r>
    </w:p>
    <w:p w:rsidR="00014566" w:rsidRPr="00B94FFB" w:rsidRDefault="00BB5883" w:rsidP="00B94FFB">
      <w:pPr>
        <w:pStyle w:val="ECHRTitle1"/>
        <w:rPr>
          <w:lang w:val="en-GB"/>
        </w:rPr>
      </w:pPr>
      <w:r w:rsidRPr="00B94FFB">
        <w:rPr>
          <w:lang w:val="en-GB"/>
        </w:rPr>
        <w:t>FOR THESE REASONS, THE COURT</w:t>
      </w:r>
      <w:r w:rsidR="004826D5" w:rsidRPr="00B94FFB">
        <w:rPr>
          <w:lang w:val="en-GB"/>
        </w:rPr>
        <w:t>, UNANIMOUSLY,</w:t>
      </w:r>
    </w:p>
    <w:p w:rsidR="00014566" w:rsidRPr="00B94FFB" w:rsidRDefault="004826D5" w:rsidP="00B94FFB">
      <w:pPr>
        <w:pStyle w:val="JuList"/>
        <w:rPr>
          <w:lang w:val="en-GB"/>
        </w:rPr>
      </w:pPr>
      <w:r w:rsidRPr="00B94FFB">
        <w:rPr>
          <w:lang w:val="en-GB"/>
        </w:rPr>
        <w:t>1.  </w:t>
      </w:r>
      <w:r w:rsidRPr="00B94FFB">
        <w:rPr>
          <w:i/>
          <w:lang w:val="en-GB"/>
        </w:rPr>
        <w:t>Declares</w:t>
      </w:r>
      <w:r w:rsidRPr="00B94FFB">
        <w:rPr>
          <w:lang w:val="en-GB"/>
        </w:rPr>
        <w:t xml:space="preserve"> the application admissible;</w:t>
      </w:r>
    </w:p>
    <w:p w:rsidR="00014566" w:rsidRPr="00B94FFB" w:rsidRDefault="00014566" w:rsidP="00B94FFB">
      <w:pPr>
        <w:pStyle w:val="JuList"/>
        <w:ind w:left="0" w:firstLine="0"/>
        <w:rPr>
          <w:lang w:val="en-GB"/>
        </w:rPr>
      </w:pPr>
    </w:p>
    <w:p w:rsidR="00014566" w:rsidRPr="00B94FFB" w:rsidRDefault="006F29F0" w:rsidP="00B94FFB">
      <w:pPr>
        <w:pStyle w:val="JuList"/>
        <w:rPr>
          <w:lang w:val="en-GB"/>
        </w:rPr>
      </w:pPr>
      <w:r w:rsidRPr="00B94FFB">
        <w:rPr>
          <w:lang w:val="en-GB"/>
        </w:rPr>
        <w:t>2</w:t>
      </w:r>
      <w:r w:rsidR="00014566" w:rsidRPr="00B94FFB">
        <w:rPr>
          <w:lang w:val="en-GB"/>
        </w:rPr>
        <w:t>.  </w:t>
      </w:r>
      <w:r w:rsidR="00014566" w:rsidRPr="00B94FFB">
        <w:rPr>
          <w:i/>
          <w:lang w:val="en-GB"/>
        </w:rPr>
        <w:t>Holds</w:t>
      </w:r>
      <w:r w:rsidR="00014566" w:rsidRPr="00B94FFB">
        <w:rPr>
          <w:color w:val="000000"/>
          <w:lang w:val="en-GB"/>
        </w:rPr>
        <w:t xml:space="preserve"> </w:t>
      </w:r>
      <w:r w:rsidR="00014566" w:rsidRPr="00B94FFB">
        <w:rPr>
          <w:lang w:val="en-GB"/>
        </w:rPr>
        <w:t xml:space="preserve">that there has been a violation of Article </w:t>
      </w:r>
      <w:r w:rsidRPr="00B94FFB">
        <w:rPr>
          <w:lang w:val="en-GB"/>
        </w:rPr>
        <w:t>3</w:t>
      </w:r>
      <w:r w:rsidR="00014566" w:rsidRPr="00B94FFB">
        <w:rPr>
          <w:lang w:val="en-GB"/>
        </w:rPr>
        <w:t xml:space="preserve"> of the Convention;</w:t>
      </w:r>
    </w:p>
    <w:p w:rsidR="00014566" w:rsidRPr="00B94FFB" w:rsidRDefault="00014566" w:rsidP="00B94FFB">
      <w:pPr>
        <w:pStyle w:val="JuList"/>
        <w:rPr>
          <w:lang w:val="en-GB"/>
        </w:rPr>
      </w:pPr>
    </w:p>
    <w:p w:rsidR="004826D5" w:rsidRPr="00B94FFB" w:rsidRDefault="004A36F9" w:rsidP="00B94FFB">
      <w:pPr>
        <w:pStyle w:val="JuList"/>
        <w:rPr>
          <w:lang w:val="en-GB"/>
        </w:rPr>
      </w:pPr>
      <w:r w:rsidRPr="00B94FFB">
        <w:rPr>
          <w:lang w:val="en-GB"/>
        </w:rPr>
        <w:t>3</w:t>
      </w:r>
      <w:r w:rsidR="00014566" w:rsidRPr="00B94FFB">
        <w:rPr>
          <w:lang w:val="en-GB"/>
        </w:rPr>
        <w:t>.  </w:t>
      </w:r>
      <w:r w:rsidR="00014566" w:rsidRPr="00B94FFB">
        <w:rPr>
          <w:i/>
          <w:lang w:val="en-GB"/>
        </w:rPr>
        <w:t>Holds</w:t>
      </w:r>
      <w:r w:rsidR="004826D5" w:rsidRPr="00B94FFB">
        <w:rPr>
          <w:lang w:val="en-GB"/>
        </w:rPr>
        <w:t xml:space="preserve"> </w:t>
      </w:r>
      <w:r w:rsidR="00014566" w:rsidRPr="00B94FFB">
        <w:rPr>
          <w:lang w:val="en-GB"/>
        </w:rPr>
        <w:t>that there is no need to examine the complaint under Article</w:t>
      </w:r>
      <w:r w:rsidR="006F29F0" w:rsidRPr="00B94FFB">
        <w:rPr>
          <w:lang w:val="en-GB"/>
        </w:rPr>
        <w:t>s 6 and 13</w:t>
      </w:r>
      <w:r w:rsidR="00014566" w:rsidRPr="00B94FFB">
        <w:rPr>
          <w:lang w:val="en-GB"/>
        </w:rPr>
        <w:t xml:space="preserve"> of the Convention;</w:t>
      </w:r>
    </w:p>
    <w:p w:rsidR="00014566" w:rsidRPr="00B94FFB" w:rsidRDefault="00014566" w:rsidP="00B94FFB">
      <w:pPr>
        <w:pStyle w:val="JuList"/>
        <w:rPr>
          <w:lang w:val="en-GB"/>
        </w:rPr>
      </w:pPr>
    </w:p>
    <w:p w:rsidR="00B94FFB" w:rsidRPr="00B94FFB" w:rsidRDefault="000914C3" w:rsidP="00B94FFB">
      <w:pPr>
        <w:pStyle w:val="JuList"/>
        <w:rPr>
          <w:lang w:val="en-GB"/>
        </w:rPr>
      </w:pPr>
      <w:r w:rsidRPr="00B94FFB">
        <w:rPr>
          <w:lang w:val="en-GB"/>
        </w:rPr>
        <w:t>4</w:t>
      </w:r>
      <w:r w:rsidR="00014566" w:rsidRPr="00B94FFB">
        <w:rPr>
          <w:lang w:val="en-GB"/>
        </w:rPr>
        <w:t>.  </w:t>
      </w:r>
      <w:r w:rsidR="00014566" w:rsidRPr="00B94FFB">
        <w:rPr>
          <w:i/>
          <w:lang w:val="en-GB"/>
        </w:rPr>
        <w:t>Holds</w:t>
      </w:r>
    </w:p>
    <w:p w:rsidR="00263825" w:rsidRPr="00B94FFB" w:rsidRDefault="00263825" w:rsidP="00B94FFB">
      <w:pPr>
        <w:pStyle w:val="JuLista"/>
        <w:rPr>
          <w:lang w:val="en-GB"/>
        </w:rPr>
      </w:pPr>
      <w:r w:rsidRPr="00B94FFB">
        <w:rPr>
          <w:lang w:val="en-GB"/>
        </w:rPr>
        <w:t xml:space="preserve">(a) that the respondent State is to pay the applicant, within three months </w:t>
      </w:r>
      <w:r w:rsidR="00FA3199" w:rsidRPr="00B94FFB">
        <w:rPr>
          <w:lang w:val="en-GB"/>
        </w:rPr>
        <w:t xml:space="preserve">of </w:t>
      </w:r>
      <w:r w:rsidRPr="00B94FFB">
        <w:rPr>
          <w:lang w:val="en-GB"/>
        </w:rPr>
        <w:t>the date on which the judgment becomes final in accordance with Article 44 § 2 of the Convention, EUR 3,000 (three thousand euros), in respect of non-pecuniary damage, plus any tax that may be chargeable to the applicant, to be converted into Polish zlotys at the rate applicable at the date of settlement;</w:t>
      </w:r>
    </w:p>
    <w:p w:rsidR="00263825" w:rsidRPr="00B94FFB" w:rsidRDefault="00263825" w:rsidP="00B94FFB">
      <w:pPr>
        <w:pStyle w:val="JuLista"/>
        <w:rPr>
          <w:lang w:val="en-GB"/>
        </w:rPr>
      </w:pPr>
      <w:r w:rsidRPr="00B94FFB">
        <w:rPr>
          <w:lang w:val="en-GB"/>
        </w:rPr>
        <w:t>(b) that from the expiry of the above-mentioned three months until settlement simple interest shall be payable on the above amount at a rate equal to the marginal lending rate of the European Central Bank during the default period plus three percentage points;</w:t>
      </w:r>
    </w:p>
    <w:p w:rsidR="00014566" w:rsidRPr="00B94FFB" w:rsidRDefault="00014566" w:rsidP="00B94FFB">
      <w:pPr>
        <w:pStyle w:val="JuList"/>
        <w:ind w:left="0" w:firstLine="0"/>
        <w:rPr>
          <w:lang w:val="en-GB"/>
        </w:rPr>
      </w:pPr>
    </w:p>
    <w:p w:rsidR="00014566" w:rsidRPr="00B94FFB" w:rsidRDefault="000914C3" w:rsidP="00B94FFB">
      <w:pPr>
        <w:pStyle w:val="JuList"/>
        <w:keepNext/>
        <w:keepLines/>
        <w:rPr>
          <w:lang w:val="en-GB"/>
        </w:rPr>
      </w:pPr>
      <w:r w:rsidRPr="00B94FFB">
        <w:rPr>
          <w:lang w:val="en-GB"/>
        </w:rPr>
        <w:lastRenderedPageBreak/>
        <w:t>5</w:t>
      </w:r>
      <w:r w:rsidR="00014566" w:rsidRPr="00B94FFB">
        <w:rPr>
          <w:lang w:val="en-GB"/>
        </w:rPr>
        <w:t>.  </w:t>
      </w:r>
      <w:r w:rsidR="00014566" w:rsidRPr="00B94FFB">
        <w:rPr>
          <w:i/>
          <w:lang w:val="en-GB"/>
        </w:rPr>
        <w:t>Dismisses</w:t>
      </w:r>
      <w:r w:rsidR="004826D5" w:rsidRPr="00B94FFB">
        <w:rPr>
          <w:lang w:val="en-GB"/>
        </w:rPr>
        <w:t xml:space="preserve"> </w:t>
      </w:r>
      <w:r w:rsidR="00014566" w:rsidRPr="00B94FFB">
        <w:rPr>
          <w:lang w:val="en-GB"/>
        </w:rPr>
        <w:t>the remainder of the applicant</w:t>
      </w:r>
      <w:r w:rsidR="00B94FFB" w:rsidRPr="00B94FFB">
        <w:rPr>
          <w:lang w:val="en-GB"/>
        </w:rPr>
        <w:t>’</w:t>
      </w:r>
      <w:r w:rsidR="004826D5" w:rsidRPr="00B94FFB">
        <w:rPr>
          <w:lang w:val="en-GB"/>
        </w:rPr>
        <w:t>s</w:t>
      </w:r>
      <w:r w:rsidR="00014566" w:rsidRPr="00B94FFB">
        <w:rPr>
          <w:lang w:val="en-GB"/>
        </w:rPr>
        <w:t xml:space="preserve"> claim for just satisfaction.</w:t>
      </w:r>
    </w:p>
    <w:p w:rsidR="00014566" w:rsidRPr="00B94FFB" w:rsidRDefault="00014566" w:rsidP="00B94FFB">
      <w:pPr>
        <w:pStyle w:val="JuParaLast"/>
        <w:rPr>
          <w:lang w:val="en-GB"/>
        </w:rPr>
      </w:pPr>
      <w:r w:rsidRPr="00B94FFB">
        <w:rPr>
          <w:lang w:val="en-GB"/>
        </w:rPr>
        <w:t xml:space="preserve">Done in English, and notified in writing on </w:t>
      </w:r>
      <w:r w:rsidR="00AD0E6A" w:rsidRPr="00B94FFB">
        <w:rPr>
          <w:lang w:val="en-GB"/>
        </w:rPr>
        <w:t>12 January 2016</w:t>
      </w:r>
      <w:r w:rsidRPr="00B94FFB">
        <w:rPr>
          <w:lang w:val="en-GB"/>
        </w:rPr>
        <w:t>, pursuant to Rule 77 §§ 2 and 3 of the Rules of Court.</w:t>
      </w:r>
    </w:p>
    <w:p w:rsidR="00D7587F" w:rsidRPr="00B94FFB" w:rsidRDefault="00014566" w:rsidP="00B94FFB">
      <w:pPr>
        <w:pStyle w:val="JuSigned"/>
        <w:rPr>
          <w:lang w:val="fr-FR"/>
        </w:rPr>
      </w:pPr>
      <w:r w:rsidRPr="00B94FFB">
        <w:rPr>
          <w:lang w:val="en-GB"/>
        </w:rPr>
        <w:tab/>
      </w:r>
      <w:r w:rsidR="004826D5" w:rsidRPr="00B94FFB">
        <w:rPr>
          <w:lang w:val="fr-FR"/>
        </w:rPr>
        <w:t>Françoise Elens-Passos</w:t>
      </w:r>
      <w:r w:rsidRPr="00B94FFB">
        <w:rPr>
          <w:lang w:val="fr-FR"/>
        </w:rPr>
        <w:tab/>
      </w:r>
      <w:r w:rsidR="00EC1F26" w:rsidRPr="00B94FFB">
        <w:rPr>
          <w:lang w:val="fr-FR"/>
        </w:rPr>
        <w:t>András Sajó</w:t>
      </w:r>
      <w:r w:rsidR="00E1557C" w:rsidRPr="00B94FFB">
        <w:rPr>
          <w:szCs w:val="24"/>
          <w:lang w:val="fr-FR"/>
        </w:rPr>
        <w:br/>
      </w:r>
      <w:r w:rsidRPr="00B94FFB">
        <w:rPr>
          <w:lang w:val="fr-FR"/>
        </w:rPr>
        <w:tab/>
      </w:r>
      <w:r w:rsidR="004826D5" w:rsidRPr="00B94FFB">
        <w:rPr>
          <w:iCs/>
          <w:lang w:val="fr-FR"/>
        </w:rPr>
        <w:t>Registrar</w:t>
      </w:r>
      <w:r w:rsidRPr="00B94FFB">
        <w:rPr>
          <w:lang w:val="fr-FR"/>
        </w:rPr>
        <w:tab/>
        <w:t>President</w:t>
      </w:r>
    </w:p>
    <w:sectPr w:rsidR="00D7587F" w:rsidRPr="00B94FFB" w:rsidSect="006C7056">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3526" w:rsidRDefault="00183526" w:rsidP="00014566">
      <w:r>
        <w:separator/>
      </w:r>
    </w:p>
  </w:endnote>
  <w:endnote w:type="continuationSeparator" w:id="0">
    <w:p w:rsidR="00183526" w:rsidRDefault="00183526"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7056" w:rsidRPr="00150BFA" w:rsidRDefault="006C7056" w:rsidP="0020718E">
    <w:pPr>
      <w:jc w:val="center"/>
    </w:pPr>
    <w:r>
      <w:rPr>
        <w:noProof/>
        <w:lang w:val="pl-PL" w:eastAsia="pl-PL"/>
      </w:rPr>
      <w:drawing>
        <wp:inline distT="0" distB="0" distL="0" distR="0" wp14:anchorId="76A20DE5" wp14:editId="41FC07C5">
          <wp:extent cx="771525" cy="619125"/>
          <wp:effectExtent l="0" t="0" r="9525" b="9525"/>
          <wp:docPr id="2" name="Picture 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6C7056" w:rsidRDefault="006C705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3526" w:rsidRDefault="00183526" w:rsidP="00014566">
      <w:r>
        <w:separator/>
      </w:r>
    </w:p>
  </w:footnote>
  <w:footnote w:type="continuationSeparator" w:id="0">
    <w:p w:rsidR="00183526" w:rsidRDefault="00183526"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8FB" w:rsidRPr="006C7056" w:rsidRDefault="00C728FB" w:rsidP="006C7056">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7056" w:rsidRPr="00A45145" w:rsidRDefault="006C7056" w:rsidP="00A45145">
    <w:pPr>
      <w:jc w:val="center"/>
    </w:pPr>
    <w:r>
      <w:rPr>
        <w:noProof/>
        <w:lang w:val="pl-PL" w:eastAsia="pl-PL"/>
      </w:rPr>
      <w:drawing>
        <wp:inline distT="0" distB="0" distL="0" distR="0" wp14:anchorId="2759D343" wp14:editId="3C0A6A7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C728FB" w:rsidRDefault="00C728F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7056" w:rsidRPr="00FF2306" w:rsidRDefault="006C7056"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BB6F14">
      <w:rPr>
        <w:rStyle w:val="Numerstrony"/>
        <w:noProof/>
        <w:szCs w:val="18"/>
        <w:lang w:val="en-GB"/>
      </w:rPr>
      <w:t>10</w:t>
    </w:r>
    <w:r>
      <w:rPr>
        <w:rStyle w:val="Numerstrony"/>
        <w:szCs w:val="18"/>
        <w:lang w:val="en-GB"/>
      </w:rPr>
      <w:fldChar w:fldCharType="end"/>
    </w:r>
    <w:r w:rsidRPr="00FF2306">
      <w:rPr>
        <w:lang w:val="en-GB"/>
      </w:rPr>
      <w:tab/>
    </w:r>
    <w:r>
      <w:rPr>
        <w:lang w:val="en-GB"/>
      </w:rPr>
      <w:t>PRUS v. POLAND</w:t>
    </w:r>
    <w:r w:rsidRPr="00FF2306">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7056" w:rsidRPr="00D60D87" w:rsidRDefault="006C7056" w:rsidP="00D60D87">
    <w:pPr>
      <w:pStyle w:val="ECHRHeader"/>
      <w:rPr>
        <w:lang w:val="en-GB"/>
      </w:rPr>
    </w:pPr>
    <w:r w:rsidRPr="00D60D87">
      <w:rPr>
        <w:lang w:val="en-GB"/>
      </w:rPr>
      <w:tab/>
    </w:r>
    <w:r>
      <w:rPr>
        <w:lang w:val="en-GB"/>
      </w:rPr>
      <w:t>PRUS v. POLAND</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BB6F14">
      <w:rPr>
        <w:rStyle w:val="Numerstrony"/>
        <w:noProof/>
        <w:szCs w:val="18"/>
        <w:lang w:val="en-GB"/>
      </w:rPr>
      <w:t>9</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4826D5"/>
    <w:rsid w:val="000041F8"/>
    <w:rsid w:val="000042A8"/>
    <w:rsid w:val="00004308"/>
    <w:rsid w:val="00005BF0"/>
    <w:rsid w:val="00007154"/>
    <w:rsid w:val="00007E36"/>
    <w:rsid w:val="000103AE"/>
    <w:rsid w:val="00011D69"/>
    <w:rsid w:val="00012AD3"/>
    <w:rsid w:val="00014566"/>
    <w:rsid w:val="00015C2D"/>
    <w:rsid w:val="00015F00"/>
    <w:rsid w:val="00022C1D"/>
    <w:rsid w:val="00034987"/>
    <w:rsid w:val="000602DF"/>
    <w:rsid w:val="00061B05"/>
    <w:rsid w:val="00062973"/>
    <w:rsid w:val="00062D5D"/>
    <w:rsid w:val="000632D5"/>
    <w:rsid w:val="000644EE"/>
    <w:rsid w:val="00070C20"/>
    <w:rsid w:val="000914C3"/>
    <w:rsid w:val="000925AD"/>
    <w:rsid w:val="000A24EB"/>
    <w:rsid w:val="000B6923"/>
    <w:rsid w:val="000C033C"/>
    <w:rsid w:val="000C0FB5"/>
    <w:rsid w:val="000C3D23"/>
    <w:rsid w:val="000C5F3C"/>
    <w:rsid w:val="000C6DCC"/>
    <w:rsid w:val="000D47AA"/>
    <w:rsid w:val="000D721F"/>
    <w:rsid w:val="000E069B"/>
    <w:rsid w:val="000E0E82"/>
    <w:rsid w:val="000E1DC5"/>
    <w:rsid w:val="000E223F"/>
    <w:rsid w:val="000E6DEE"/>
    <w:rsid w:val="000E7D45"/>
    <w:rsid w:val="000F6311"/>
    <w:rsid w:val="000F7851"/>
    <w:rsid w:val="00104E23"/>
    <w:rsid w:val="001064E2"/>
    <w:rsid w:val="00111B0C"/>
    <w:rsid w:val="00120D6C"/>
    <w:rsid w:val="001257EC"/>
    <w:rsid w:val="00132C6A"/>
    <w:rsid w:val="001331BA"/>
    <w:rsid w:val="00133D33"/>
    <w:rsid w:val="00134D64"/>
    <w:rsid w:val="00135A30"/>
    <w:rsid w:val="0013612C"/>
    <w:rsid w:val="00137FF6"/>
    <w:rsid w:val="00141650"/>
    <w:rsid w:val="00151DAD"/>
    <w:rsid w:val="00162A12"/>
    <w:rsid w:val="001642E4"/>
    <w:rsid w:val="00166530"/>
    <w:rsid w:val="001832BD"/>
    <w:rsid w:val="00183526"/>
    <w:rsid w:val="001943B5"/>
    <w:rsid w:val="00195134"/>
    <w:rsid w:val="001A145B"/>
    <w:rsid w:val="001A3F1A"/>
    <w:rsid w:val="001A674C"/>
    <w:rsid w:val="001B3B24"/>
    <w:rsid w:val="001C0F98"/>
    <w:rsid w:val="001C2A42"/>
    <w:rsid w:val="001D63ED"/>
    <w:rsid w:val="001D7348"/>
    <w:rsid w:val="001E035B"/>
    <w:rsid w:val="001E0961"/>
    <w:rsid w:val="001E3EAE"/>
    <w:rsid w:val="001E6F32"/>
    <w:rsid w:val="001F2145"/>
    <w:rsid w:val="001F6262"/>
    <w:rsid w:val="001F67B0"/>
    <w:rsid w:val="001F7B3D"/>
    <w:rsid w:val="00205F9F"/>
    <w:rsid w:val="00210338"/>
    <w:rsid w:val="002115FC"/>
    <w:rsid w:val="002133F8"/>
    <w:rsid w:val="0021423C"/>
    <w:rsid w:val="00230D00"/>
    <w:rsid w:val="00231DF7"/>
    <w:rsid w:val="00231FD1"/>
    <w:rsid w:val="002339E0"/>
    <w:rsid w:val="00233CF8"/>
    <w:rsid w:val="0023575D"/>
    <w:rsid w:val="00237148"/>
    <w:rsid w:val="0024222D"/>
    <w:rsid w:val="00244B0E"/>
    <w:rsid w:val="00244F6C"/>
    <w:rsid w:val="002532C5"/>
    <w:rsid w:val="00260C03"/>
    <w:rsid w:val="00263825"/>
    <w:rsid w:val="0026540E"/>
    <w:rsid w:val="00275123"/>
    <w:rsid w:val="00282240"/>
    <w:rsid w:val="0028572A"/>
    <w:rsid w:val="002948AD"/>
    <w:rsid w:val="00294C92"/>
    <w:rsid w:val="002A01CC"/>
    <w:rsid w:val="002A61B1"/>
    <w:rsid w:val="002A663C"/>
    <w:rsid w:val="002B3D9F"/>
    <w:rsid w:val="002B444B"/>
    <w:rsid w:val="002B5887"/>
    <w:rsid w:val="002B6A68"/>
    <w:rsid w:val="002B6A94"/>
    <w:rsid w:val="002C0692"/>
    <w:rsid w:val="002C0E27"/>
    <w:rsid w:val="002C3040"/>
    <w:rsid w:val="002D022D"/>
    <w:rsid w:val="002D24BB"/>
    <w:rsid w:val="002E5049"/>
    <w:rsid w:val="002F2AF7"/>
    <w:rsid w:val="002F7E1C"/>
    <w:rsid w:val="00301A75"/>
    <w:rsid w:val="00302F70"/>
    <w:rsid w:val="0030336F"/>
    <w:rsid w:val="0030362C"/>
    <w:rsid w:val="0030375E"/>
    <w:rsid w:val="00312A30"/>
    <w:rsid w:val="00320F72"/>
    <w:rsid w:val="0032463E"/>
    <w:rsid w:val="00326224"/>
    <w:rsid w:val="003318D3"/>
    <w:rsid w:val="00337EE4"/>
    <w:rsid w:val="00340FFD"/>
    <w:rsid w:val="003506B1"/>
    <w:rsid w:val="0035580C"/>
    <w:rsid w:val="00356AC7"/>
    <w:rsid w:val="003609FA"/>
    <w:rsid w:val="003710C8"/>
    <w:rsid w:val="00372D2F"/>
    <w:rsid w:val="003750BE"/>
    <w:rsid w:val="00387B9D"/>
    <w:rsid w:val="0039278E"/>
    <w:rsid w:val="0039364F"/>
    <w:rsid w:val="00396686"/>
    <w:rsid w:val="0039778E"/>
    <w:rsid w:val="003A448E"/>
    <w:rsid w:val="003B4941"/>
    <w:rsid w:val="003B7333"/>
    <w:rsid w:val="003C5714"/>
    <w:rsid w:val="003C6B9F"/>
    <w:rsid w:val="003C6E2A"/>
    <w:rsid w:val="003D0299"/>
    <w:rsid w:val="003D2256"/>
    <w:rsid w:val="003E6D80"/>
    <w:rsid w:val="003F05FA"/>
    <w:rsid w:val="003F244A"/>
    <w:rsid w:val="003F30B8"/>
    <w:rsid w:val="003F4C45"/>
    <w:rsid w:val="003F5F7B"/>
    <w:rsid w:val="003F7D64"/>
    <w:rsid w:val="004017BF"/>
    <w:rsid w:val="00414300"/>
    <w:rsid w:val="00421027"/>
    <w:rsid w:val="00425C67"/>
    <w:rsid w:val="00427E7A"/>
    <w:rsid w:val="00436307"/>
    <w:rsid w:val="00436C49"/>
    <w:rsid w:val="00445366"/>
    <w:rsid w:val="00447F5B"/>
    <w:rsid w:val="00461DB0"/>
    <w:rsid w:val="00463926"/>
    <w:rsid w:val="004646E0"/>
    <w:rsid w:val="00464C9A"/>
    <w:rsid w:val="00474F3D"/>
    <w:rsid w:val="00477E3A"/>
    <w:rsid w:val="004826D5"/>
    <w:rsid w:val="00483E5F"/>
    <w:rsid w:val="00485FF9"/>
    <w:rsid w:val="00486384"/>
    <w:rsid w:val="004907F0"/>
    <w:rsid w:val="0049140B"/>
    <w:rsid w:val="004923A5"/>
    <w:rsid w:val="00496BFB"/>
    <w:rsid w:val="004A15C7"/>
    <w:rsid w:val="004A26A7"/>
    <w:rsid w:val="004A36F9"/>
    <w:rsid w:val="004B013B"/>
    <w:rsid w:val="004B112B"/>
    <w:rsid w:val="004C01E4"/>
    <w:rsid w:val="004C086C"/>
    <w:rsid w:val="004C1F56"/>
    <w:rsid w:val="004C27BC"/>
    <w:rsid w:val="004D15F3"/>
    <w:rsid w:val="004D5311"/>
    <w:rsid w:val="004D5DCC"/>
    <w:rsid w:val="004F10AF"/>
    <w:rsid w:val="004F11A4"/>
    <w:rsid w:val="004F2389"/>
    <w:rsid w:val="004F304D"/>
    <w:rsid w:val="004F61BE"/>
    <w:rsid w:val="004F66B1"/>
    <w:rsid w:val="0050658F"/>
    <w:rsid w:val="00511C07"/>
    <w:rsid w:val="005173A6"/>
    <w:rsid w:val="00520BAA"/>
    <w:rsid w:val="00525208"/>
    <w:rsid w:val="005257A5"/>
    <w:rsid w:val="005264C0"/>
    <w:rsid w:val="005264E1"/>
    <w:rsid w:val="00526A8A"/>
    <w:rsid w:val="00526EA8"/>
    <w:rsid w:val="00531DF2"/>
    <w:rsid w:val="005442EE"/>
    <w:rsid w:val="00547353"/>
    <w:rsid w:val="005474E7"/>
    <w:rsid w:val="005512A3"/>
    <w:rsid w:val="005578CE"/>
    <w:rsid w:val="00562781"/>
    <w:rsid w:val="00563E83"/>
    <w:rsid w:val="0057271C"/>
    <w:rsid w:val="00572845"/>
    <w:rsid w:val="00592772"/>
    <w:rsid w:val="0059574A"/>
    <w:rsid w:val="005A1B9B"/>
    <w:rsid w:val="005A4FD5"/>
    <w:rsid w:val="005A6751"/>
    <w:rsid w:val="005B02E0"/>
    <w:rsid w:val="005B092E"/>
    <w:rsid w:val="005B152C"/>
    <w:rsid w:val="005B1EE0"/>
    <w:rsid w:val="005B2B24"/>
    <w:rsid w:val="005B4425"/>
    <w:rsid w:val="005B4B94"/>
    <w:rsid w:val="005C192C"/>
    <w:rsid w:val="005C3EE8"/>
    <w:rsid w:val="005C481E"/>
    <w:rsid w:val="005D316C"/>
    <w:rsid w:val="005D34F9"/>
    <w:rsid w:val="005D4190"/>
    <w:rsid w:val="005D67A3"/>
    <w:rsid w:val="005E2988"/>
    <w:rsid w:val="005E2A43"/>
    <w:rsid w:val="005E3085"/>
    <w:rsid w:val="005F51E1"/>
    <w:rsid w:val="00611C80"/>
    <w:rsid w:val="00620692"/>
    <w:rsid w:val="006242CA"/>
    <w:rsid w:val="00627507"/>
    <w:rsid w:val="00633717"/>
    <w:rsid w:val="006344E1"/>
    <w:rsid w:val="006545C4"/>
    <w:rsid w:val="00661971"/>
    <w:rsid w:val="00661CE8"/>
    <w:rsid w:val="006623D9"/>
    <w:rsid w:val="0066550C"/>
    <w:rsid w:val="006668C0"/>
    <w:rsid w:val="006716F2"/>
    <w:rsid w:val="00682BF2"/>
    <w:rsid w:val="006853F4"/>
    <w:rsid w:val="006859CE"/>
    <w:rsid w:val="00690483"/>
    <w:rsid w:val="00691270"/>
    <w:rsid w:val="006949BF"/>
    <w:rsid w:val="00694BA8"/>
    <w:rsid w:val="006A037C"/>
    <w:rsid w:val="006A36F4"/>
    <w:rsid w:val="006A406F"/>
    <w:rsid w:val="006A5D3A"/>
    <w:rsid w:val="006B3CAC"/>
    <w:rsid w:val="006C23D4"/>
    <w:rsid w:val="006C7056"/>
    <w:rsid w:val="006C7BB0"/>
    <w:rsid w:val="006D3237"/>
    <w:rsid w:val="006E2E37"/>
    <w:rsid w:val="006E3CF1"/>
    <w:rsid w:val="006E47FD"/>
    <w:rsid w:val="006E7E80"/>
    <w:rsid w:val="006F1DF9"/>
    <w:rsid w:val="006F24DB"/>
    <w:rsid w:val="006F29F0"/>
    <w:rsid w:val="006F48CA"/>
    <w:rsid w:val="006F64DD"/>
    <w:rsid w:val="00715127"/>
    <w:rsid w:val="00715E8E"/>
    <w:rsid w:val="00723580"/>
    <w:rsid w:val="00723755"/>
    <w:rsid w:val="0073136C"/>
    <w:rsid w:val="00731F0F"/>
    <w:rsid w:val="00732D2C"/>
    <w:rsid w:val="00733250"/>
    <w:rsid w:val="00734792"/>
    <w:rsid w:val="00741404"/>
    <w:rsid w:val="007449E5"/>
    <w:rsid w:val="00746C5A"/>
    <w:rsid w:val="00747FF0"/>
    <w:rsid w:val="00764D4E"/>
    <w:rsid w:val="00765A1F"/>
    <w:rsid w:val="00771FFB"/>
    <w:rsid w:val="00775B6D"/>
    <w:rsid w:val="00776D68"/>
    <w:rsid w:val="00777635"/>
    <w:rsid w:val="007850EE"/>
    <w:rsid w:val="00785B95"/>
    <w:rsid w:val="00790E96"/>
    <w:rsid w:val="00793366"/>
    <w:rsid w:val="007A716F"/>
    <w:rsid w:val="007B270A"/>
    <w:rsid w:val="007C0695"/>
    <w:rsid w:val="007C419A"/>
    <w:rsid w:val="007C4CC8"/>
    <w:rsid w:val="007C5426"/>
    <w:rsid w:val="007C5798"/>
    <w:rsid w:val="007D4832"/>
    <w:rsid w:val="007E13C2"/>
    <w:rsid w:val="007E21B2"/>
    <w:rsid w:val="007E2C4E"/>
    <w:rsid w:val="007E4730"/>
    <w:rsid w:val="007F1905"/>
    <w:rsid w:val="00801300"/>
    <w:rsid w:val="00802C64"/>
    <w:rsid w:val="00803BF9"/>
    <w:rsid w:val="00805E52"/>
    <w:rsid w:val="008061D0"/>
    <w:rsid w:val="00810B38"/>
    <w:rsid w:val="008204C7"/>
    <w:rsid w:val="00820992"/>
    <w:rsid w:val="00823602"/>
    <w:rsid w:val="008255F5"/>
    <w:rsid w:val="0083014E"/>
    <w:rsid w:val="008318C1"/>
    <w:rsid w:val="0083214A"/>
    <w:rsid w:val="00834220"/>
    <w:rsid w:val="00845723"/>
    <w:rsid w:val="00851798"/>
    <w:rsid w:val="00851EF9"/>
    <w:rsid w:val="00854071"/>
    <w:rsid w:val="008577FD"/>
    <w:rsid w:val="00860B03"/>
    <w:rsid w:val="0086497A"/>
    <w:rsid w:val="008713A1"/>
    <w:rsid w:val="008754AB"/>
    <w:rsid w:val="00877654"/>
    <w:rsid w:val="0088060C"/>
    <w:rsid w:val="00893576"/>
    <w:rsid w:val="00893E73"/>
    <w:rsid w:val="008A43C4"/>
    <w:rsid w:val="008B02DC"/>
    <w:rsid w:val="008B57CE"/>
    <w:rsid w:val="008B659F"/>
    <w:rsid w:val="008C26DE"/>
    <w:rsid w:val="008C5D96"/>
    <w:rsid w:val="008D2225"/>
    <w:rsid w:val="008D4752"/>
    <w:rsid w:val="008E271C"/>
    <w:rsid w:val="008E418E"/>
    <w:rsid w:val="008E5BC6"/>
    <w:rsid w:val="008E6A25"/>
    <w:rsid w:val="008F5193"/>
    <w:rsid w:val="009013A7"/>
    <w:rsid w:val="009017FB"/>
    <w:rsid w:val="009017FC"/>
    <w:rsid w:val="00903B43"/>
    <w:rsid w:val="0090506B"/>
    <w:rsid w:val="009050C9"/>
    <w:rsid w:val="00905B68"/>
    <w:rsid w:val="009066FC"/>
    <w:rsid w:val="009140A3"/>
    <w:rsid w:val="009144A2"/>
    <w:rsid w:val="0091510C"/>
    <w:rsid w:val="009259AC"/>
    <w:rsid w:val="00926F38"/>
    <w:rsid w:val="00933F74"/>
    <w:rsid w:val="00934301"/>
    <w:rsid w:val="00936CD1"/>
    <w:rsid w:val="00941747"/>
    <w:rsid w:val="00941EFB"/>
    <w:rsid w:val="00947AFB"/>
    <w:rsid w:val="00947B1C"/>
    <w:rsid w:val="00951D7D"/>
    <w:rsid w:val="0095532A"/>
    <w:rsid w:val="009630C7"/>
    <w:rsid w:val="00972B55"/>
    <w:rsid w:val="009743B7"/>
    <w:rsid w:val="0098228B"/>
    <w:rsid w:val="009828DA"/>
    <w:rsid w:val="00985BAB"/>
    <w:rsid w:val="00997F03"/>
    <w:rsid w:val="009A46DF"/>
    <w:rsid w:val="009B1B5F"/>
    <w:rsid w:val="009B2EC2"/>
    <w:rsid w:val="009B6673"/>
    <w:rsid w:val="009C17F1"/>
    <w:rsid w:val="009C191B"/>
    <w:rsid w:val="009C2BD6"/>
    <w:rsid w:val="009D66B5"/>
    <w:rsid w:val="009E1F32"/>
    <w:rsid w:val="009E5829"/>
    <w:rsid w:val="009E776C"/>
    <w:rsid w:val="00A1726E"/>
    <w:rsid w:val="00A204CF"/>
    <w:rsid w:val="00A23D49"/>
    <w:rsid w:val="00A27004"/>
    <w:rsid w:val="00A30C29"/>
    <w:rsid w:val="00A34DD6"/>
    <w:rsid w:val="00A36819"/>
    <w:rsid w:val="00A36989"/>
    <w:rsid w:val="00A409DF"/>
    <w:rsid w:val="00A43628"/>
    <w:rsid w:val="00A54192"/>
    <w:rsid w:val="00A6035E"/>
    <w:rsid w:val="00A6144C"/>
    <w:rsid w:val="00A66617"/>
    <w:rsid w:val="00A671F8"/>
    <w:rsid w:val="00A673A4"/>
    <w:rsid w:val="00A7022F"/>
    <w:rsid w:val="00A724AE"/>
    <w:rsid w:val="00A73329"/>
    <w:rsid w:val="00A82359"/>
    <w:rsid w:val="00A835FB"/>
    <w:rsid w:val="00A865D2"/>
    <w:rsid w:val="00A94C20"/>
    <w:rsid w:val="00A96ED6"/>
    <w:rsid w:val="00AA1DD7"/>
    <w:rsid w:val="00AA227F"/>
    <w:rsid w:val="00AA3BC7"/>
    <w:rsid w:val="00AA754A"/>
    <w:rsid w:val="00AB099E"/>
    <w:rsid w:val="00AB4328"/>
    <w:rsid w:val="00AB5FA0"/>
    <w:rsid w:val="00AC17A7"/>
    <w:rsid w:val="00AD0E6A"/>
    <w:rsid w:val="00AE0A2E"/>
    <w:rsid w:val="00AE354C"/>
    <w:rsid w:val="00AF4B07"/>
    <w:rsid w:val="00AF6186"/>
    <w:rsid w:val="00AF7A3A"/>
    <w:rsid w:val="00B160DB"/>
    <w:rsid w:val="00B20836"/>
    <w:rsid w:val="00B235BB"/>
    <w:rsid w:val="00B27A44"/>
    <w:rsid w:val="00B30BBF"/>
    <w:rsid w:val="00B33C03"/>
    <w:rsid w:val="00B44E56"/>
    <w:rsid w:val="00B46543"/>
    <w:rsid w:val="00B47D33"/>
    <w:rsid w:val="00B52BE0"/>
    <w:rsid w:val="00B54133"/>
    <w:rsid w:val="00B701ED"/>
    <w:rsid w:val="00B8086C"/>
    <w:rsid w:val="00B861B4"/>
    <w:rsid w:val="00B86DFE"/>
    <w:rsid w:val="00B90990"/>
    <w:rsid w:val="00B922FF"/>
    <w:rsid w:val="00B9281E"/>
    <w:rsid w:val="00B93925"/>
    <w:rsid w:val="00B94FFB"/>
    <w:rsid w:val="00B95187"/>
    <w:rsid w:val="00BA2D55"/>
    <w:rsid w:val="00BA71B1"/>
    <w:rsid w:val="00BB0637"/>
    <w:rsid w:val="00BB345F"/>
    <w:rsid w:val="00BB5883"/>
    <w:rsid w:val="00BB68EA"/>
    <w:rsid w:val="00BB6F14"/>
    <w:rsid w:val="00BC1C27"/>
    <w:rsid w:val="00BC26C3"/>
    <w:rsid w:val="00BC6BBF"/>
    <w:rsid w:val="00BD1572"/>
    <w:rsid w:val="00BE14E3"/>
    <w:rsid w:val="00BE3774"/>
    <w:rsid w:val="00BE41E5"/>
    <w:rsid w:val="00BF0BBB"/>
    <w:rsid w:val="00BF4109"/>
    <w:rsid w:val="00BF4CC3"/>
    <w:rsid w:val="00C03C3E"/>
    <w:rsid w:val="00C054C7"/>
    <w:rsid w:val="00C057B5"/>
    <w:rsid w:val="00C22687"/>
    <w:rsid w:val="00C32E4D"/>
    <w:rsid w:val="00C333A0"/>
    <w:rsid w:val="00C36A81"/>
    <w:rsid w:val="00C41974"/>
    <w:rsid w:val="00C447AD"/>
    <w:rsid w:val="00C53F4A"/>
    <w:rsid w:val="00C54125"/>
    <w:rsid w:val="00C55B54"/>
    <w:rsid w:val="00C57287"/>
    <w:rsid w:val="00C6098E"/>
    <w:rsid w:val="00C6152C"/>
    <w:rsid w:val="00C621C2"/>
    <w:rsid w:val="00C728FB"/>
    <w:rsid w:val="00C74810"/>
    <w:rsid w:val="00C81BF9"/>
    <w:rsid w:val="00C90D68"/>
    <w:rsid w:val="00C91826"/>
    <w:rsid w:val="00C939FE"/>
    <w:rsid w:val="00C95D07"/>
    <w:rsid w:val="00CA4BDA"/>
    <w:rsid w:val="00CB1F66"/>
    <w:rsid w:val="00CB2951"/>
    <w:rsid w:val="00CD282B"/>
    <w:rsid w:val="00CD4C35"/>
    <w:rsid w:val="00CD4E60"/>
    <w:rsid w:val="00CD7369"/>
    <w:rsid w:val="00CE0B0E"/>
    <w:rsid w:val="00CE3831"/>
    <w:rsid w:val="00D00ABB"/>
    <w:rsid w:val="00D02EEC"/>
    <w:rsid w:val="00D03551"/>
    <w:rsid w:val="00D06A63"/>
    <w:rsid w:val="00D07E0E"/>
    <w:rsid w:val="00D11478"/>
    <w:rsid w:val="00D15ED0"/>
    <w:rsid w:val="00D21B3E"/>
    <w:rsid w:val="00D21FED"/>
    <w:rsid w:val="00D24251"/>
    <w:rsid w:val="00D24359"/>
    <w:rsid w:val="00D343E2"/>
    <w:rsid w:val="00D361A2"/>
    <w:rsid w:val="00D44C2E"/>
    <w:rsid w:val="00D45414"/>
    <w:rsid w:val="00D53C0F"/>
    <w:rsid w:val="00D566BD"/>
    <w:rsid w:val="00D57A4D"/>
    <w:rsid w:val="00D60AA7"/>
    <w:rsid w:val="00D60D87"/>
    <w:rsid w:val="00D6435F"/>
    <w:rsid w:val="00D675B4"/>
    <w:rsid w:val="00D7587F"/>
    <w:rsid w:val="00D75E28"/>
    <w:rsid w:val="00D772C2"/>
    <w:rsid w:val="00D8008E"/>
    <w:rsid w:val="00D82C45"/>
    <w:rsid w:val="00D908A8"/>
    <w:rsid w:val="00D940FD"/>
    <w:rsid w:val="00D977B6"/>
    <w:rsid w:val="00DA4A31"/>
    <w:rsid w:val="00DA7B04"/>
    <w:rsid w:val="00DB36C2"/>
    <w:rsid w:val="00DB7196"/>
    <w:rsid w:val="00DC169B"/>
    <w:rsid w:val="00DC2AB9"/>
    <w:rsid w:val="00DC63F0"/>
    <w:rsid w:val="00DD6EE5"/>
    <w:rsid w:val="00DE386C"/>
    <w:rsid w:val="00DE4D35"/>
    <w:rsid w:val="00DF0549"/>
    <w:rsid w:val="00DF098B"/>
    <w:rsid w:val="00DF11C4"/>
    <w:rsid w:val="00DF210C"/>
    <w:rsid w:val="00DF4B6A"/>
    <w:rsid w:val="00E01960"/>
    <w:rsid w:val="00E02C09"/>
    <w:rsid w:val="00E04D59"/>
    <w:rsid w:val="00E060AA"/>
    <w:rsid w:val="00E07DA1"/>
    <w:rsid w:val="00E123CB"/>
    <w:rsid w:val="00E1557C"/>
    <w:rsid w:val="00E20E13"/>
    <w:rsid w:val="00E21DBC"/>
    <w:rsid w:val="00E2633B"/>
    <w:rsid w:val="00E275D7"/>
    <w:rsid w:val="00E27DBE"/>
    <w:rsid w:val="00E32AB1"/>
    <w:rsid w:val="00E36C71"/>
    <w:rsid w:val="00E40404"/>
    <w:rsid w:val="00E459C6"/>
    <w:rsid w:val="00E47589"/>
    <w:rsid w:val="00E64915"/>
    <w:rsid w:val="00E661D4"/>
    <w:rsid w:val="00E70091"/>
    <w:rsid w:val="00E720F5"/>
    <w:rsid w:val="00E76D47"/>
    <w:rsid w:val="00E849F7"/>
    <w:rsid w:val="00E90302"/>
    <w:rsid w:val="00E9597F"/>
    <w:rsid w:val="00E97396"/>
    <w:rsid w:val="00EA185E"/>
    <w:rsid w:val="00EA3CD2"/>
    <w:rsid w:val="00EA592A"/>
    <w:rsid w:val="00EB14E4"/>
    <w:rsid w:val="00EB32A5"/>
    <w:rsid w:val="00EB34ED"/>
    <w:rsid w:val="00EB7BE0"/>
    <w:rsid w:val="00EC1F26"/>
    <w:rsid w:val="00EC315E"/>
    <w:rsid w:val="00EC4F1B"/>
    <w:rsid w:val="00EC5826"/>
    <w:rsid w:val="00ED077C"/>
    <w:rsid w:val="00ED1190"/>
    <w:rsid w:val="00ED6544"/>
    <w:rsid w:val="00EE0277"/>
    <w:rsid w:val="00EE1DA9"/>
    <w:rsid w:val="00EE3E00"/>
    <w:rsid w:val="00EE5DD2"/>
    <w:rsid w:val="00EF41F1"/>
    <w:rsid w:val="00EF4F08"/>
    <w:rsid w:val="00F00A79"/>
    <w:rsid w:val="00F00E86"/>
    <w:rsid w:val="00F07C1E"/>
    <w:rsid w:val="00F105DB"/>
    <w:rsid w:val="00F132BC"/>
    <w:rsid w:val="00F13D80"/>
    <w:rsid w:val="00F14E21"/>
    <w:rsid w:val="00F16AAA"/>
    <w:rsid w:val="00F20A18"/>
    <w:rsid w:val="00F21161"/>
    <w:rsid w:val="00F218EF"/>
    <w:rsid w:val="00F21BC7"/>
    <w:rsid w:val="00F26540"/>
    <w:rsid w:val="00F266A2"/>
    <w:rsid w:val="00F32269"/>
    <w:rsid w:val="00F45C68"/>
    <w:rsid w:val="00F56A6F"/>
    <w:rsid w:val="00F5709C"/>
    <w:rsid w:val="00F64EF1"/>
    <w:rsid w:val="00F67027"/>
    <w:rsid w:val="00F80416"/>
    <w:rsid w:val="00F8765F"/>
    <w:rsid w:val="00F90767"/>
    <w:rsid w:val="00FA3199"/>
    <w:rsid w:val="00FA520E"/>
    <w:rsid w:val="00FA685B"/>
    <w:rsid w:val="00FB0C01"/>
    <w:rsid w:val="00FC18F2"/>
    <w:rsid w:val="00FC39E5"/>
    <w:rsid w:val="00FC3A78"/>
    <w:rsid w:val="00FC5FFE"/>
    <w:rsid w:val="00FD1005"/>
    <w:rsid w:val="00FD3180"/>
    <w:rsid w:val="00FD6C75"/>
    <w:rsid w:val="00FE0A4D"/>
    <w:rsid w:val="00FE71B3"/>
    <w:rsid w:val="00FF42C5"/>
    <w:rsid w:val="00FF52C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96ED6"/>
    <w:pPr>
      <w:jc w:val="both"/>
    </w:pPr>
    <w:rPr>
      <w:rFonts w:eastAsiaTheme="minorEastAsia"/>
      <w:sz w:val="24"/>
    </w:rPr>
  </w:style>
  <w:style w:type="paragraph" w:styleId="Nagwek1">
    <w:name w:val="heading 1"/>
    <w:basedOn w:val="Normalny"/>
    <w:next w:val="Normalny"/>
    <w:link w:val="Nagwek1Znak"/>
    <w:uiPriority w:val="99"/>
    <w:semiHidden/>
    <w:rsid w:val="00A96ED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96ED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96ED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96ED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96ED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96ED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96ED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96ED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96ED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96ED6"/>
    <w:rPr>
      <w:rFonts w:ascii="Tahoma" w:hAnsi="Tahoma" w:cs="Tahoma"/>
      <w:sz w:val="16"/>
      <w:szCs w:val="16"/>
    </w:rPr>
  </w:style>
  <w:style w:type="character" w:customStyle="1" w:styleId="TekstdymkaZnak">
    <w:name w:val="Tekst dymka Znak"/>
    <w:basedOn w:val="Domylnaczcionkaakapitu"/>
    <w:link w:val="Tekstdymka"/>
    <w:uiPriority w:val="99"/>
    <w:semiHidden/>
    <w:rsid w:val="00A96ED6"/>
    <w:rPr>
      <w:rFonts w:ascii="Tahoma" w:eastAsiaTheme="minorEastAsia" w:hAnsi="Tahoma" w:cs="Tahoma"/>
      <w:sz w:val="16"/>
      <w:szCs w:val="16"/>
    </w:rPr>
  </w:style>
  <w:style w:type="character" w:styleId="Tytuksiki">
    <w:name w:val="Book Title"/>
    <w:uiPriority w:val="99"/>
    <w:semiHidden/>
    <w:qFormat/>
    <w:rsid w:val="00A96ED6"/>
    <w:rPr>
      <w:i/>
      <w:iCs/>
      <w:smallCaps/>
      <w:spacing w:val="5"/>
    </w:rPr>
  </w:style>
  <w:style w:type="paragraph" w:customStyle="1" w:styleId="ECHRHeader">
    <w:name w:val="ECHR_Header"/>
    <w:aliases w:val="Ju_Header"/>
    <w:basedOn w:val="Nagwek"/>
    <w:uiPriority w:val="4"/>
    <w:qFormat/>
    <w:rsid w:val="00A96ED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96ED6"/>
    <w:pPr>
      <w:jc w:val="left"/>
    </w:pPr>
    <w:rPr>
      <w:sz w:val="8"/>
    </w:rPr>
  </w:style>
  <w:style w:type="character" w:styleId="Pogrubienie">
    <w:name w:val="Strong"/>
    <w:uiPriority w:val="99"/>
    <w:semiHidden/>
    <w:qFormat/>
    <w:rsid w:val="00A96ED6"/>
    <w:rPr>
      <w:b/>
      <w:bCs/>
    </w:rPr>
  </w:style>
  <w:style w:type="paragraph" w:styleId="Bezodstpw">
    <w:name w:val="No Spacing"/>
    <w:basedOn w:val="Normalny"/>
    <w:link w:val="BezodstpwZnak"/>
    <w:semiHidden/>
    <w:qFormat/>
    <w:rsid w:val="00A96ED6"/>
    <w:rPr>
      <w:sz w:val="22"/>
    </w:rPr>
  </w:style>
  <w:style w:type="character" w:customStyle="1" w:styleId="BezodstpwZnak">
    <w:name w:val="Bez odstępów Znak"/>
    <w:basedOn w:val="Domylnaczcionkaakapitu"/>
    <w:link w:val="Bezodstpw"/>
    <w:semiHidden/>
    <w:rsid w:val="00A96ED6"/>
    <w:rPr>
      <w:rFonts w:eastAsiaTheme="minorEastAsia"/>
    </w:rPr>
  </w:style>
  <w:style w:type="paragraph" w:customStyle="1" w:styleId="ECHRFooterLine">
    <w:name w:val="ECHR_Footer_Line"/>
    <w:aliases w:val="Footer_Line"/>
    <w:basedOn w:val="Normalny"/>
    <w:next w:val="ECHRFooter"/>
    <w:uiPriority w:val="57"/>
    <w:semiHidden/>
    <w:rsid w:val="00A96ED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A96ED6"/>
    <w:pPr>
      <w:numPr>
        <w:numId w:val="14"/>
      </w:numPr>
      <w:jc w:val="left"/>
    </w:pPr>
    <w:rPr>
      <w:b/>
    </w:rPr>
  </w:style>
  <w:style w:type="paragraph" w:customStyle="1" w:styleId="OpiPara">
    <w:name w:val="Opi_Para"/>
    <w:basedOn w:val="ECHRPara"/>
    <w:uiPriority w:val="46"/>
    <w:qFormat/>
    <w:rsid w:val="00A96ED6"/>
  </w:style>
  <w:style w:type="paragraph" w:customStyle="1" w:styleId="JuParaSub">
    <w:name w:val="Ju_Para_Sub"/>
    <w:basedOn w:val="ECHRPara"/>
    <w:uiPriority w:val="13"/>
    <w:qFormat/>
    <w:rsid w:val="00A96ED6"/>
    <w:pPr>
      <w:ind w:left="284"/>
    </w:pPr>
  </w:style>
  <w:style w:type="paragraph" w:customStyle="1" w:styleId="ECHRTitleCentre3">
    <w:name w:val="ECHR_Title_Centre_3"/>
    <w:aliases w:val="Ju_H_Article"/>
    <w:basedOn w:val="Normalny"/>
    <w:next w:val="ECHRParaQuote"/>
    <w:uiPriority w:val="27"/>
    <w:qFormat/>
    <w:rsid w:val="00A96ED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96ED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A96ED6"/>
  </w:style>
  <w:style w:type="paragraph" w:customStyle="1" w:styleId="OpiQuot">
    <w:name w:val="Opi_Quot"/>
    <w:basedOn w:val="ECHRParaQuote"/>
    <w:uiPriority w:val="48"/>
    <w:qFormat/>
    <w:rsid w:val="00A96ED6"/>
  </w:style>
  <w:style w:type="paragraph" w:customStyle="1" w:styleId="OpiQuotSub">
    <w:name w:val="Opi_Quot_Sub"/>
    <w:basedOn w:val="JuQuotSub"/>
    <w:uiPriority w:val="49"/>
    <w:qFormat/>
    <w:rsid w:val="00A96ED6"/>
  </w:style>
  <w:style w:type="paragraph" w:customStyle="1" w:styleId="ECHRTitleCentre2">
    <w:name w:val="ECHR_Title_Centre_2"/>
    <w:aliases w:val="Dec_H_Case"/>
    <w:basedOn w:val="Normalny"/>
    <w:next w:val="ECHRPara"/>
    <w:uiPriority w:val="8"/>
    <w:rsid w:val="00A96ED6"/>
    <w:pPr>
      <w:spacing w:after="240"/>
      <w:jc w:val="center"/>
      <w:outlineLvl w:val="0"/>
    </w:pPr>
    <w:rPr>
      <w:rFonts w:asciiTheme="majorHAnsi" w:hAnsiTheme="majorHAnsi"/>
    </w:rPr>
  </w:style>
  <w:style w:type="paragraph" w:customStyle="1" w:styleId="JuTitle">
    <w:name w:val="Ju_Title"/>
    <w:basedOn w:val="Normalny"/>
    <w:next w:val="ECHRPara"/>
    <w:uiPriority w:val="3"/>
    <w:rsid w:val="00A96ED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A96ED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96ED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A96ED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96ED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96ED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96ED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96ED6"/>
    <w:pPr>
      <w:keepNext/>
      <w:keepLines/>
      <w:spacing w:before="240" w:after="120"/>
      <w:ind w:left="1236"/>
    </w:pPr>
    <w:rPr>
      <w:sz w:val="20"/>
    </w:rPr>
  </w:style>
  <w:style w:type="paragraph" w:customStyle="1" w:styleId="JuQuotSub">
    <w:name w:val="Ju_Quot_Sub"/>
    <w:basedOn w:val="ECHRParaQuote"/>
    <w:uiPriority w:val="15"/>
    <w:qFormat/>
    <w:rsid w:val="00A96ED6"/>
    <w:pPr>
      <w:ind w:left="567"/>
    </w:pPr>
  </w:style>
  <w:style w:type="paragraph" w:customStyle="1" w:styleId="JuInitialled">
    <w:name w:val="Ju_Initialled"/>
    <w:basedOn w:val="Normalny"/>
    <w:uiPriority w:val="31"/>
    <w:qFormat/>
    <w:rsid w:val="00A96ED6"/>
    <w:pPr>
      <w:tabs>
        <w:tab w:val="center" w:pos="6407"/>
      </w:tabs>
      <w:spacing w:before="720"/>
      <w:jc w:val="right"/>
    </w:pPr>
  </w:style>
  <w:style w:type="paragraph" w:customStyle="1" w:styleId="OpiHA">
    <w:name w:val="Opi_H_A"/>
    <w:basedOn w:val="ECHRHeading1"/>
    <w:next w:val="OpiPara"/>
    <w:uiPriority w:val="41"/>
    <w:qFormat/>
    <w:rsid w:val="00A96ED6"/>
    <w:pPr>
      <w:tabs>
        <w:tab w:val="clear" w:pos="357"/>
      </w:tabs>
      <w:outlineLvl w:val="1"/>
    </w:pPr>
    <w:rPr>
      <w:b/>
    </w:rPr>
  </w:style>
  <w:style w:type="paragraph" w:styleId="Nagwek">
    <w:name w:val="header"/>
    <w:basedOn w:val="Normalny"/>
    <w:link w:val="NagwekZnak"/>
    <w:uiPriority w:val="57"/>
    <w:semiHidden/>
    <w:rsid w:val="00A96ED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96ED6"/>
    <w:rPr>
      <w:sz w:val="24"/>
    </w:rPr>
  </w:style>
  <w:style w:type="character" w:customStyle="1" w:styleId="Nagwek1Znak">
    <w:name w:val="Nagłówek 1 Znak"/>
    <w:basedOn w:val="Domylnaczcionkaakapitu"/>
    <w:link w:val="Nagwek1"/>
    <w:uiPriority w:val="99"/>
    <w:semiHidden/>
    <w:rsid w:val="00A96ED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A96ED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A96ED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96ED6"/>
    <w:rPr>
      <w:rFonts w:asciiTheme="majorHAnsi" w:eastAsiaTheme="majorEastAsia" w:hAnsiTheme="majorHAnsi" w:cstheme="majorBidi"/>
      <w:b/>
      <w:bCs/>
      <w:color w:val="4D4D4D"/>
      <w:sz w:val="26"/>
      <w:szCs w:val="26"/>
    </w:rPr>
  </w:style>
  <w:style w:type="character" w:customStyle="1" w:styleId="JUNAMES">
    <w:name w:val="JU_NAMES"/>
    <w:uiPriority w:val="17"/>
    <w:qFormat/>
    <w:rsid w:val="00A96ED6"/>
    <w:rPr>
      <w:caps w:val="0"/>
      <w:smallCaps/>
    </w:rPr>
  </w:style>
  <w:style w:type="paragraph" w:customStyle="1" w:styleId="JuCase">
    <w:name w:val="Ju_Case"/>
    <w:basedOn w:val="Normalny"/>
    <w:next w:val="ECHRPara"/>
    <w:uiPriority w:val="10"/>
    <w:rsid w:val="00A96ED6"/>
    <w:pPr>
      <w:ind w:firstLine="284"/>
    </w:pPr>
    <w:rPr>
      <w:b/>
    </w:rPr>
  </w:style>
  <w:style w:type="character" w:customStyle="1" w:styleId="Nagwek3Znak">
    <w:name w:val="Nagłówek 3 Znak"/>
    <w:basedOn w:val="Domylnaczcionkaakapitu"/>
    <w:link w:val="Nagwek3"/>
    <w:uiPriority w:val="99"/>
    <w:semiHidden/>
    <w:rsid w:val="00A96ED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96ED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96ED6"/>
    <w:rPr>
      <w:rFonts w:asciiTheme="majorHAnsi" w:eastAsiaTheme="majorEastAsia" w:hAnsiTheme="majorHAnsi" w:cstheme="majorBidi"/>
      <w:b/>
      <w:bCs/>
      <w:color w:val="808080"/>
    </w:rPr>
  </w:style>
  <w:style w:type="character" w:styleId="Wyrnieniedelikatne">
    <w:name w:val="Subtle Emphasis"/>
    <w:uiPriority w:val="99"/>
    <w:semiHidden/>
    <w:qFormat/>
    <w:rsid w:val="00A96ED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96ED6"/>
    <w:pPr>
      <w:keepNext/>
      <w:keepLines/>
      <w:spacing w:before="720" w:after="240"/>
      <w:outlineLvl w:val="0"/>
    </w:pPr>
    <w:rPr>
      <w:rFonts w:asciiTheme="majorHAnsi" w:hAnsiTheme="majorHAnsi"/>
      <w:sz w:val="28"/>
    </w:rPr>
  </w:style>
  <w:style w:type="character" w:styleId="Uwydatnienie">
    <w:name w:val="Emphasis"/>
    <w:uiPriority w:val="99"/>
    <w:semiHidden/>
    <w:qFormat/>
    <w:rsid w:val="00A96ED6"/>
    <w:rPr>
      <w:b/>
      <w:bCs/>
      <w:i/>
      <w:iCs/>
      <w:spacing w:val="10"/>
      <w:bdr w:val="none" w:sz="0" w:space="0" w:color="auto"/>
      <w:shd w:val="clear" w:color="auto" w:fill="auto"/>
    </w:rPr>
  </w:style>
  <w:style w:type="paragraph" w:styleId="Stopka">
    <w:name w:val="footer"/>
    <w:basedOn w:val="Normalny"/>
    <w:link w:val="StopkaZnak"/>
    <w:uiPriority w:val="57"/>
    <w:semiHidden/>
    <w:rsid w:val="00A96ED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96ED6"/>
    <w:rPr>
      <w:sz w:val="24"/>
    </w:rPr>
  </w:style>
  <w:style w:type="character" w:styleId="Odwoanieprzypisudolnego">
    <w:name w:val="footnote reference"/>
    <w:basedOn w:val="Domylnaczcionkaakapitu"/>
    <w:uiPriority w:val="99"/>
    <w:semiHidden/>
    <w:rsid w:val="00A96ED6"/>
    <w:rPr>
      <w:vertAlign w:val="superscript"/>
    </w:rPr>
  </w:style>
  <w:style w:type="paragraph" w:styleId="Tekstprzypisudolnego">
    <w:name w:val="footnote text"/>
    <w:basedOn w:val="Normalny"/>
    <w:link w:val="TekstprzypisudolnegoZnak"/>
    <w:uiPriority w:val="99"/>
    <w:semiHidden/>
    <w:rsid w:val="00A96ED6"/>
    <w:rPr>
      <w:sz w:val="20"/>
      <w:szCs w:val="20"/>
    </w:rPr>
  </w:style>
  <w:style w:type="character" w:customStyle="1" w:styleId="TekstprzypisudolnegoZnak">
    <w:name w:val="Tekst przypisu dolnego Znak"/>
    <w:basedOn w:val="Domylnaczcionkaakapitu"/>
    <w:link w:val="Tekstprzypisudolnego"/>
    <w:uiPriority w:val="99"/>
    <w:semiHidden/>
    <w:rsid w:val="00A96ED6"/>
    <w:rPr>
      <w:rFonts w:eastAsiaTheme="minorEastAsia"/>
      <w:sz w:val="20"/>
      <w:szCs w:val="20"/>
    </w:rPr>
  </w:style>
  <w:style w:type="character" w:customStyle="1" w:styleId="Nagwek6Znak">
    <w:name w:val="Nagłówek 6 Znak"/>
    <w:basedOn w:val="Domylnaczcionkaakapitu"/>
    <w:link w:val="Nagwek6"/>
    <w:uiPriority w:val="99"/>
    <w:semiHidden/>
    <w:rsid w:val="00A96ED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96ED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96ED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96ED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A96ED6"/>
    <w:rPr>
      <w:color w:val="0072BC" w:themeColor="hyperlink"/>
      <w:u w:val="single"/>
    </w:rPr>
  </w:style>
  <w:style w:type="character" w:styleId="Wyrnienieintensywne">
    <w:name w:val="Intense Emphasis"/>
    <w:uiPriority w:val="99"/>
    <w:semiHidden/>
    <w:qFormat/>
    <w:rsid w:val="00A96ED6"/>
    <w:rPr>
      <w:b/>
      <w:bCs/>
    </w:rPr>
  </w:style>
  <w:style w:type="paragraph" w:styleId="Cytatintensywny">
    <w:name w:val="Intense Quote"/>
    <w:basedOn w:val="Normalny"/>
    <w:next w:val="Normalny"/>
    <w:link w:val="CytatintensywnyZnak"/>
    <w:uiPriority w:val="99"/>
    <w:semiHidden/>
    <w:qFormat/>
    <w:rsid w:val="00A96ED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96ED6"/>
    <w:rPr>
      <w:rFonts w:eastAsiaTheme="minorEastAsia"/>
      <w:b/>
      <w:bCs/>
      <w:i/>
      <w:iCs/>
      <w:lang w:bidi="en-US"/>
    </w:rPr>
  </w:style>
  <w:style w:type="character" w:styleId="Odwoanieintensywne">
    <w:name w:val="Intense Reference"/>
    <w:uiPriority w:val="99"/>
    <w:semiHidden/>
    <w:qFormat/>
    <w:rsid w:val="00A96ED6"/>
    <w:rPr>
      <w:smallCaps/>
      <w:spacing w:val="5"/>
      <w:u w:val="single"/>
    </w:rPr>
  </w:style>
  <w:style w:type="paragraph" w:styleId="Akapitzlist">
    <w:name w:val="List Paragraph"/>
    <w:basedOn w:val="Normalny"/>
    <w:uiPriority w:val="99"/>
    <w:semiHidden/>
    <w:qFormat/>
    <w:rsid w:val="00A96ED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96ED6"/>
    <w:pPr>
      <w:spacing w:before="200"/>
      <w:ind w:left="360" w:right="360"/>
    </w:pPr>
    <w:rPr>
      <w:i/>
      <w:iCs/>
      <w:sz w:val="22"/>
      <w:lang w:bidi="en-US"/>
    </w:rPr>
  </w:style>
  <w:style w:type="character" w:customStyle="1" w:styleId="CytatZnak">
    <w:name w:val="Cytat Znak"/>
    <w:basedOn w:val="Domylnaczcionkaakapitu"/>
    <w:link w:val="Cytat"/>
    <w:uiPriority w:val="99"/>
    <w:semiHidden/>
    <w:rsid w:val="00A96ED6"/>
    <w:rPr>
      <w:rFonts w:eastAsiaTheme="minorEastAsia"/>
      <w:i/>
      <w:iCs/>
      <w:lang w:bidi="en-US"/>
    </w:rPr>
  </w:style>
  <w:style w:type="character" w:styleId="Odwoaniedelikatne">
    <w:name w:val="Subtle Reference"/>
    <w:uiPriority w:val="99"/>
    <w:semiHidden/>
    <w:qFormat/>
    <w:rsid w:val="00A96ED6"/>
    <w:rPr>
      <w:smallCaps/>
    </w:rPr>
  </w:style>
  <w:style w:type="table" w:styleId="Tabela-Siatka">
    <w:name w:val="Table Grid"/>
    <w:basedOn w:val="Standardowy"/>
    <w:uiPriority w:val="59"/>
    <w:semiHidden/>
    <w:rsid w:val="00A96ED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39"/>
    <w:rsid w:val="00A96ED6"/>
    <w:pPr>
      <w:spacing w:before="120" w:after="60"/>
      <w:ind w:left="340" w:right="340" w:hanging="340"/>
    </w:pPr>
    <w:rPr>
      <w:color w:val="0D0D0D" w:themeColor="text1" w:themeTint="F2"/>
    </w:rPr>
  </w:style>
  <w:style w:type="paragraph" w:styleId="Spistreci2">
    <w:name w:val="toc 2"/>
    <w:basedOn w:val="Normalny"/>
    <w:next w:val="Normalny"/>
    <w:autoRedefine/>
    <w:uiPriority w:val="39"/>
    <w:rsid w:val="00A96ED6"/>
    <w:pPr>
      <w:spacing w:after="60"/>
      <w:ind w:left="680" w:right="340" w:hanging="340"/>
    </w:pPr>
  </w:style>
  <w:style w:type="paragraph" w:styleId="Spistreci3">
    <w:name w:val="toc 3"/>
    <w:basedOn w:val="Normalny"/>
    <w:next w:val="Normalny"/>
    <w:autoRedefine/>
    <w:uiPriority w:val="39"/>
    <w:rsid w:val="00A96ED6"/>
    <w:pPr>
      <w:spacing w:after="60"/>
      <w:ind w:left="1020" w:right="340" w:hanging="340"/>
    </w:pPr>
  </w:style>
  <w:style w:type="paragraph" w:styleId="Spistreci4">
    <w:name w:val="toc 4"/>
    <w:basedOn w:val="Normalny"/>
    <w:next w:val="Normalny"/>
    <w:autoRedefine/>
    <w:uiPriority w:val="99"/>
    <w:semiHidden/>
    <w:rsid w:val="00A96ED6"/>
    <w:pPr>
      <w:tabs>
        <w:tab w:val="right" w:leader="dot" w:pos="9017"/>
      </w:tabs>
      <w:spacing w:after="60"/>
      <w:ind w:left="1361" w:right="340" w:hanging="340"/>
    </w:pPr>
  </w:style>
  <w:style w:type="paragraph" w:styleId="Spistreci5">
    <w:name w:val="toc 5"/>
    <w:basedOn w:val="Normalny"/>
    <w:next w:val="Normalny"/>
    <w:autoRedefine/>
    <w:uiPriority w:val="99"/>
    <w:semiHidden/>
    <w:rsid w:val="00A96ED6"/>
    <w:pPr>
      <w:spacing w:after="60"/>
      <w:ind w:left="1701" w:right="340" w:hanging="340"/>
    </w:pPr>
  </w:style>
  <w:style w:type="paragraph" w:styleId="Nagwekspisutreci">
    <w:name w:val="TOC Heading"/>
    <w:basedOn w:val="Nagwek1"/>
    <w:next w:val="Normalny"/>
    <w:uiPriority w:val="99"/>
    <w:semiHidden/>
    <w:qFormat/>
    <w:rsid w:val="00A96ED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96ED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A96ED6"/>
    <w:pPr>
      <w:spacing w:before="120" w:after="120"/>
      <w:ind w:left="425" w:firstLine="142"/>
    </w:pPr>
    <w:rPr>
      <w:sz w:val="20"/>
    </w:rPr>
  </w:style>
  <w:style w:type="paragraph" w:customStyle="1" w:styleId="ECHRPara">
    <w:name w:val="ECHR_Para"/>
    <w:aliases w:val="Ju_Para"/>
    <w:basedOn w:val="Normalny"/>
    <w:uiPriority w:val="12"/>
    <w:qFormat/>
    <w:rsid w:val="00A96ED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96ED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96ED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96ED6"/>
    <w:pPr>
      <w:ind w:left="340" w:hanging="340"/>
    </w:pPr>
  </w:style>
  <w:style w:type="paragraph" w:customStyle="1" w:styleId="JuSigned">
    <w:name w:val="Ju_Signed"/>
    <w:basedOn w:val="Normalny"/>
    <w:next w:val="JuParaLast"/>
    <w:uiPriority w:val="32"/>
    <w:qFormat/>
    <w:rsid w:val="00A96ED6"/>
    <w:pPr>
      <w:tabs>
        <w:tab w:val="center" w:pos="851"/>
        <w:tab w:val="center" w:pos="6407"/>
      </w:tabs>
      <w:spacing w:before="720"/>
      <w:jc w:val="left"/>
    </w:pPr>
  </w:style>
  <w:style w:type="paragraph" w:customStyle="1" w:styleId="JuParaLast">
    <w:name w:val="Ju_Para_Last"/>
    <w:basedOn w:val="Normalny"/>
    <w:next w:val="ECHRPara"/>
    <w:uiPriority w:val="30"/>
    <w:qFormat/>
    <w:rsid w:val="00A96ED6"/>
    <w:pPr>
      <w:keepNext/>
      <w:keepLines/>
      <w:spacing w:before="240"/>
      <w:ind w:firstLine="284"/>
    </w:pPr>
  </w:style>
  <w:style w:type="paragraph" w:customStyle="1" w:styleId="JuCourt">
    <w:name w:val="Ju_Court"/>
    <w:basedOn w:val="Normalny"/>
    <w:next w:val="Normalny"/>
    <w:uiPriority w:val="16"/>
    <w:qFormat/>
    <w:rsid w:val="00A96ED6"/>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96ED6"/>
    <w:pPr>
      <w:ind w:left="346" w:firstLine="0"/>
    </w:pPr>
  </w:style>
  <w:style w:type="paragraph" w:customStyle="1" w:styleId="JuListi">
    <w:name w:val="Ju_List_i"/>
    <w:basedOn w:val="Normalny"/>
    <w:next w:val="JuLista"/>
    <w:uiPriority w:val="28"/>
    <w:qFormat/>
    <w:rsid w:val="00A96ED6"/>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A96ED6"/>
    <w:rPr>
      <w:vanish w:val="0"/>
      <w:color w:val="auto"/>
      <w:sz w:val="14"/>
    </w:rPr>
  </w:style>
  <w:style w:type="paragraph" w:styleId="Podtytu">
    <w:name w:val="Subtitle"/>
    <w:basedOn w:val="Normalny"/>
    <w:next w:val="Normalny"/>
    <w:link w:val="PodtytuZnak"/>
    <w:uiPriority w:val="99"/>
    <w:semiHidden/>
    <w:qFormat/>
    <w:rsid w:val="00A96ED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96ED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A96ED6"/>
    <w:pPr>
      <w:jc w:val="center"/>
      <w:outlineLvl w:val="0"/>
    </w:pPr>
    <w:rPr>
      <w:i/>
    </w:rPr>
  </w:style>
  <w:style w:type="paragraph" w:customStyle="1" w:styleId="DecHTitle">
    <w:name w:val="Dec_H_Title"/>
    <w:basedOn w:val="ECHRTitleCentre1"/>
    <w:uiPriority w:val="7"/>
    <w:rsid w:val="00A96ED6"/>
  </w:style>
  <w:style w:type="paragraph" w:customStyle="1" w:styleId="DecList">
    <w:name w:val="Dec_List"/>
    <w:basedOn w:val="Normalny"/>
    <w:uiPriority w:val="9"/>
    <w:rsid w:val="00A96ED6"/>
    <w:pPr>
      <w:spacing w:before="240"/>
      <w:ind w:left="284"/>
    </w:pPr>
  </w:style>
  <w:style w:type="paragraph" w:customStyle="1" w:styleId="OpiH1">
    <w:name w:val="Opi_H_1"/>
    <w:basedOn w:val="ECHRHeading2"/>
    <w:uiPriority w:val="42"/>
    <w:qFormat/>
    <w:rsid w:val="00A96ED6"/>
    <w:pPr>
      <w:ind w:left="635" w:hanging="357"/>
      <w:outlineLvl w:val="2"/>
    </w:pPr>
  </w:style>
  <w:style w:type="paragraph" w:customStyle="1" w:styleId="OpiHa0">
    <w:name w:val="Opi_H_a"/>
    <w:basedOn w:val="ECHRHeading3"/>
    <w:uiPriority w:val="43"/>
    <w:qFormat/>
    <w:rsid w:val="00A96ED6"/>
    <w:pPr>
      <w:ind w:left="833" w:hanging="357"/>
      <w:outlineLvl w:val="3"/>
    </w:pPr>
    <w:rPr>
      <w:b/>
      <w:i w:val="0"/>
      <w:sz w:val="20"/>
    </w:rPr>
  </w:style>
  <w:style w:type="paragraph" w:customStyle="1" w:styleId="OpiHi">
    <w:name w:val="Opi_H_i"/>
    <w:basedOn w:val="ECHRHeading4"/>
    <w:uiPriority w:val="44"/>
    <w:qFormat/>
    <w:rsid w:val="00A96ED6"/>
    <w:pPr>
      <w:ind w:left="1037" w:hanging="357"/>
      <w:outlineLvl w:val="4"/>
    </w:pPr>
    <w:rPr>
      <w:b w:val="0"/>
      <w:i/>
    </w:rPr>
  </w:style>
  <w:style w:type="paragraph" w:customStyle="1" w:styleId="DummyStyle">
    <w:name w:val="Dummy_Style"/>
    <w:basedOn w:val="Normalny"/>
    <w:semiHidden/>
    <w:qFormat/>
    <w:rsid w:val="00A96ED6"/>
    <w:rPr>
      <w:color w:val="00B050"/>
    </w:rPr>
  </w:style>
  <w:style w:type="paragraph" w:styleId="Poprawka">
    <w:name w:val="Revision"/>
    <w:hidden/>
    <w:uiPriority w:val="99"/>
    <w:semiHidden/>
    <w:rsid w:val="00C728FB"/>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96ED6"/>
    <w:pPr>
      <w:jc w:val="both"/>
    </w:pPr>
    <w:rPr>
      <w:rFonts w:eastAsiaTheme="minorEastAsia"/>
      <w:sz w:val="24"/>
    </w:rPr>
  </w:style>
  <w:style w:type="paragraph" w:styleId="Nagwek1">
    <w:name w:val="heading 1"/>
    <w:basedOn w:val="Normalny"/>
    <w:next w:val="Normalny"/>
    <w:link w:val="Nagwek1Znak"/>
    <w:uiPriority w:val="99"/>
    <w:semiHidden/>
    <w:rsid w:val="00A96ED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96ED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96ED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96ED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96ED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96ED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96ED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96ED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96ED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96ED6"/>
    <w:rPr>
      <w:rFonts w:ascii="Tahoma" w:hAnsi="Tahoma" w:cs="Tahoma"/>
      <w:sz w:val="16"/>
      <w:szCs w:val="16"/>
    </w:rPr>
  </w:style>
  <w:style w:type="character" w:customStyle="1" w:styleId="TekstdymkaZnak">
    <w:name w:val="Tekst dymka Znak"/>
    <w:basedOn w:val="Domylnaczcionkaakapitu"/>
    <w:link w:val="Tekstdymka"/>
    <w:uiPriority w:val="99"/>
    <w:semiHidden/>
    <w:rsid w:val="00A96ED6"/>
    <w:rPr>
      <w:rFonts w:ascii="Tahoma" w:eastAsiaTheme="minorEastAsia" w:hAnsi="Tahoma" w:cs="Tahoma"/>
      <w:sz w:val="16"/>
      <w:szCs w:val="16"/>
    </w:rPr>
  </w:style>
  <w:style w:type="character" w:styleId="Tytuksiki">
    <w:name w:val="Book Title"/>
    <w:uiPriority w:val="99"/>
    <w:semiHidden/>
    <w:qFormat/>
    <w:rsid w:val="00A96ED6"/>
    <w:rPr>
      <w:i/>
      <w:iCs/>
      <w:smallCaps/>
      <w:spacing w:val="5"/>
    </w:rPr>
  </w:style>
  <w:style w:type="paragraph" w:customStyle="1" w:styleId="ECHRHeader">
    <w:name w:val="ECHR_Header"/>
    <w:aliases w:val="Ju_Header"/>
    <w:basedOn w:val="Nagwek"/>
    <w:uiPriority w:val="4"/>
    <w:qFormat/>
    <w:rsid w:val="00A96ED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96ED6"/>
    <w:pPr>
      <w:jc w:val="left"/>
    </w:pPr>
    <w:rPr>
      <w:sz w:val="8"/>
    </w:rPr>
  </w:style>
  <w:style w:type="character" w:styleId="Pogrubienie">
    <w:name w:val="Strong"/>
    <w:uiPriority w:val="99"/>
    <w:semiHidden/>
    <w:qFormat/>
    <w:rsid w:val="00A96ED6"/>
    <w:rPr>
      <w:b/>
      <w:bCs/>
    </w:rPr>
  </w:style>
  <w:style w:type="paragraph" w:styleId="Bezodstpw">
    <w:name w:val="No Spacing"/>
    <w:basedOn w:val="Normalny"/>
    <w:link w:val="BezodstpwZnak"/>
    <w:semiHidden/>
    <w:qFormat/>
    <w:rsid w:val="00A96ED6"/>
    <w:rPr>
      <w:sz w:val="22"/>
    </w:rPr>
  </w:style>
  <w:style w:type="character" w:customStyle="1" w:styleId="BezodstpwZnak">
    <w:name w:val="Bez odstępów Znak"/>
    <w:basedOn w:val="Domylnaczcionkaakapitu"/>
    <w:link w:val="Bezodstpw"/>
    <w:semiHidden/>
    <w:rsid w:val="00A96ED6"/>
    <w:rPr>
      <w:rFonts w:eastAsiaTheme="minorEastAsia"/>
    </w:rPr>
  </w:style>
  <w:style w:type="paragraph" w:customStyle="1" w:styleId="ECHRFooterLine">
    <w:name w:val="ECHR_Footer_Line"/>
    <w:aliases w:val="Footer_Line"/>
    <w:basedOn w:val="Normalny"/>
    <w:next w:val="ECHRFooter"/>
    <w:uiPriority w:val="57"/>
    <w:semiHidden/>
    <w:rsid w:val="00A96ED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A96ED6"/>
    <w:pPr>
      <w:numPr>
        <w:numId w:val="14"/>
      </w:numPr>
      <w:jc w:val="left"/>
    </w:pPr>
    <w:rPr>
      <w:b/>
    </w:rPr>
  </w:style>
  <w:style w:type="paragraph" w:customStyle="1" w:styleId="OpiPara">
    <w:name w:val="Opi_Para"/>
    <w:basedOn w:val="ECHRPara"/>
    <w:uiPriority w:val="46"/>
    <w:qFormat/>
    <w:rsid w:val="00A96ED6"/>
  </w:style>
  <w:style w:type="paragraph" w:customStyle="1" w:styleId="JuParaSub">
    <w:name w:val="Ju_Para_Sub"/>
    <w:basedOn w:val="ECHRPara"/>
    <w:uiPriority w:val="13"/>
    <w:qFormat/>
    <w:rsid w:val="00A96ED6"/>
    <w:pPr>
      <w:ind w:left="284"/>
    </w:pPr>
  </w:style>
  <w:style w:type="paragraph" w:customStyle="1" w:styleId="ECHRTitleCentre3">
    <w:name w:val="ECHR_Title_Centre_3"/>
    <w:aliases w:val="Ju_H_Article"/>
    <w:basedOn w:val="Normalny"/>
    <w:next w:val="ECHRParaQuote"/>
    <w:uiPriority w:val="27"/>
    <w:qFormat/>
    <w:rsid w:val="00A96ED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96ED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A96ED6"/>
  </w:style>
  <w:style w:type="paragraph" w:customStyle="1" w:styleId="OpiQuot">
    <w:name w:val="Opi_Quot"/>
    <w:basedOn w:val="ECHRParaQuote"/>
    <w:uiPriority w:val="48"/>
    <w:qFormat/>
    <w:rsid w:val="00A96ED6"/>
  </w:style>
  <w:style w:type="paragraph" w:customStyle="1" w:styleId="OpiQuotSub">
    <w:name w:val="Opi_Quot_Sub"/>
    <w:basedOn w:val="JuQuotSub"/>
    <w:uiPriority w:val="49"/>
    <w:qFormat/>
    <w:rsid w:val="00A96ED6"/>
  </w:style>
  <w:style w:type="paragraph" w:customStyle="1" w:styleId="ECHRTitleCentre2">
    <w:name w:val="ECHR_Title_Centre_2"/>
    <w:aliases w:val="Dec_H_Case"/>
    <w:basedOn w:val="Normalny"/>
    <w:next w:val="ECHRPara"/>
    <w:uiPriority w:val="8"/>
    <w:rsid w:val="00A96ED6"/>
    <w:pPr>
      <w:spacing w:after="240"/>
      <w:jc w:val="center"/>
      <w:outlineLvl w:val="0"/>
    </w:pPr>
    <w:rPr>
      <w:rFonts w:asciiTheme="majorHAnsi" w:hAnsiTheme="majorHAnsi"/>
    </w:rPr>
  </w:style>
  <w:style w:type="paragraph" w:customStyle="1" w:styleId="JuTitle">
    <w:name w:val="Ju_Title"/>
    <w:basedOn w:val="Normalny"/>
    <w:next w:val="ECHRPara"/>
    <w:uiPriority w:val="3"/>
    <w:rsid w:val="00A96ED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A96ED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96ED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A96ED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96ED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96ED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96ED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96ED6"/>
    <w:pPr>
      <w:keepNext/>
      <w:keepLines/>
      <w:spacing w:before="240" w:after="120"/>
      <w:ind w:left="1236"/>
    </w:pPr>
    <w:rPr>
      <w:sz w:val="20"/>
    </w:rPr>
  </w:style>
  <w:style w:type="paragraph" w:customStyle="1" w:styleId="JuQuotSub">
    <w:name w:val="Ju_Quot_Sub"/>
    <w:basedOn w:val="ECHRParaQuote"/>
    <w:uiPriority w:val="15"/>
    <w:qFormat/>
    <w:rsid w:val="00A96ED6"/>
    <w:pPr>
      <w:ind w:left="567"/>
    </w:pPr>
  </w:style>
  <w:style w:type="paragraph" w:customStyle="1" w:styleId="JuInitialled">
    <w:name w:val="Ju_Initialled"/>
    <w:basedOn w:val="Normalny"/>
    <w:uiPriority w:val="31"/>
    <w:qFormat/>
    <w:rsid w:val="00A96ED6"/>
    <w:pPr>
      <w:tabs>
        <w:tab w:val="center" w:pos="6407"/>
      </w:tabs>
      <w:spacing w:before="720"/>
      <w:jc w:val="right"/>
    </w:pPr>
  </w:style>
  <w:style w:type="paragraph" w:customStyle="1" w:styleId="OpiHA">
    <w:name w:val="Opi_H_A"/>
    <w:basedOn w:val="ECHRHeading1"/>
    <w:next w:val="OpiPara"/>
    <w:uiPriority w:val="41"/>
    <w:qFormat/>
    <w:rsid w:val="00A96ED6"/>
    <w:pPr>
      <w:tabs>
        <w:tab w:val="clear" w:pos="357"/>
      </w:tabs>
      <w:outlineLvl w:val="1"/>
    </w:pPr>
    <w:rPr>
      <w:b/>
    </w:rPr>
  </w:style>
  <w:style w:type="paragraph" w:styleId="Nagwek">
    <w:name w:val="header"/>
    <w:basedOn w:val="Normalny"/>
    <w:link w:val="NagwekZnak"/>
    <w:uiPriority w:val="57"/>
    <w:semiHidden/>
    <w:rsid w:val="00A96ED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96ED6"/>
    <w:rPr>
      <w:sz w:val="24"/>
    </w:rPr>
  </w:style>
  <w:style w:type="character" w:customStyle="1" w:styleId="Nagwek1Znak">
    <w:name w:val="Nagłówek 1 Znak"/>
    <w:basedOn w:val="Domylnaczcionkaakapitu"/>
    <w:link w:val="Nagwek1"/>
    <w:uiPriority w:val="99"/>
    <w:semiHidden/>
    <w:rsid w:val="00A96ED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A96ED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A96ED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96ED6"/>
    <w:rPr>
      <w:rFonts w:asciiTheme="majorHAnsi" w:eastAsiaTheme="majorEastAsia" w:hAnsiTheme="majorHAnsi" w:cstheme="majorBidi"/>
      <w:b/>
      <w:bCs/>
      <w:color w:val="4D4D4D"/>
      <w:sz w:val="26"/>
      <w:szCs w:val="26"/>
    </w:rPr>
  </w:style>
  <w:style w:type="character" w:customStyle="1" w:styleId="JUNAMES">
    <w:name w:val="JU_NAMES"/>
    <w:uiPriority w:val="17"/>
    <w:qFormat/>
    <w:rsid w:val="00A96ED6"/>
    <w:rPr>
      <w:caps w:val="0"/>
      <w:smallCaps/>
    </w:rPr>
  </w:style>
  <w:style w:type="paragraph" w:customStyle="1" w:styleId="JuCase">
    <w:name w:val="Ju_Case"/>
    <w:basedOn w:val="Normalny"/>
    <w:next w:val="ECHRPara"/>
    <w:uiPriority w:val="10"/>
    <w:rsid w:val="00A96ED6"/>
    <w:pPr>
      <w:ind w:firstLine="284"/>
    </w:pPr>
    <w:rPr>
      <w:b/>
    </w:rPr>
  </w:style>
  <w:style w:type="character" w:customStyle="1" w:styleId="Nagwek3Znak">
    <w:name w:val="Nagłówek 3 Znak"/>
    <w:basedOn w:val="Domylnaczcionkaakapitu"/>
    <w:link w:val="Nagwek3"/>
    <w:uiPriority w:val="99"/>
    <w:semiHidden/>
    <w:rsid w:val="00A96ED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96ED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96ED6"/>
    <w:rPr>
      <w:rFonts w:asciiTheme="majorHAnsi" w:eastAsiaTheme="majorEastAsia" w:hAnsiTheme="majorHAnsi" w:cstheme="majorBidi"/>
      <w:b/>
      <w:bCs/>
      <w:color w:val="808080"/>
    </w:rPr>
  </w:style>
  <w:style w:type="character" w:styleId="Wyrnieniedelikatne">
    <w:name w:val="Subtle Emphasis"/>
    <w:uiPriority w:val="99"/>
    <w:semiHidden/>
    <w:qFormat/>
    <w:rsid w:val="00A96ED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96ED6"/>
    <w:pPr>
      <w:keepNext/>
      <w:keepLines/>
      <w:spacing w:before="720" w:after="240"/>
      <w:outlineLvl w:val="0"/>
    </w:pPr>
    <w:rPr>
      <w:rFonts w:asciiTheme="majorHAnsi" w:hAnsiTheme="majorHAnsi"/>
      <w:sz w:val="28"/>
    </w:rPr>
  </w:style>
  <w:style w:type="character" w:styleId="Uwydatnienie">
    <w:name w:val="Emphasis"/>
    <w:uiPriority w:val="99"/>
    <w:semiHidden/>
    <w:qFormat/>
    <w:rsid w:val="00A96ED6"/>
    <w:rPr>
      <w:b/>
      <w:bCs/>
      <w:i/>
      <w:iCs/>
      <w:spacing w:val="10"/>
      <w:bdr w:val="none" w:sz="0" w:space="0" w:color="auto"/>
      <w:shd w:val="clear" w:color="auto" w:fill="auto"/>
    </w:rPr>
  </w:style>
  <w:style w:type="paragraph" w:styleId="Stopka">
    <w:name w:val="footer"/>
    <w:basedOn w:val="Normalny"/>
    <w:link w:val="StopkaZnak"/>
    <w:uiPriority w:val="57"/>
    <w:semiHidden/>
    <w:rsid w:val="00A96ED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96ED6"/>
    <w:rPr>
      <w:sz w:val="24"/>
    </w:rPr>
  </w:style>
  <w:style w:type="character" w:styleId="Odwoanieprzypisudolnego">
    <w:name w:val="footnote reference"/>
    <w:basedOn w:val="Domylnaczcionkaakapitu"/>
    <w:uiPriority w:val="99"/>
    <w:semiHidden/>
    <w:rsid w:val="00A96ED6"/>
    <w:rPr>
      <w:vertAlign w:val="superscript"/>
    </w:rPr>
  </w:style>
  <w:style w:type="paragraph" w:styleId="Tekstprzypisudolnego">
    <w:name w:val="footnote text"/>
    <w:basedOn w:val="Normalny"/>
    <w:link w:val="TekstprzypisudolnegoZnak"/>
    <w:uiPriority w:val="99"/>
    <w:semiHidden/>
    <w:rsid w:val="00A96ED6"/>
    <w:rPr>
      <w:sz w:val="20"/>
      <w:szCs w:val="20"/>
    </w:rPr>
  </w:style>
  <w:style w:type="character" w:customStyle="1" w:styleId="TekstprzypisudolnegoZnak">
    <w:name w:val="Tekst przypisu dolnego Znak"/>
    <w:basedOn w:val="Domylnaczcionkaakapitu"/>
    <w:link w:val="Tekstprzypisudolnego"/>
    <w:uiPriority w:val="99"/>
    <w:semiHidden/>
    <w:rsid w:val="00A96ED6"/>
    <w:rPr>
      <w:rFonts w:eastAsiaTheme="minorEastAsia"/>
      <w:sz w:val="20"/>
      <w:szCs w:val="20"/>
    </w:rPr>
  </w:style>
  <w:style w:type="character" w:customStyle="1" w:styleId="Nagwek6Znak">
    <w:name w:val="Nagłówek 6 Znak"/>
    <w:basedOn w:val="Domylnaczcionkaakapitu"/>
    <w:link w:val="Nagwek6"/>
    <w:uiPriority w:val="99"/>
    <w:semiHidden/>
    <w:rsid w:val="00A96ED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96ED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96ED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96ED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A96ED6"/>
    <w:rPr>
      <w:color w:val="0072BC" w:themeColor="hyperlink"/>
      <w:u w:val="single"/>
    </w:rPr>
  </w:style>
  <w:style w:type="character" w:styleId="Wyrnienieintensywne">
    <w:name w:val="Intense Emphasis"/>
    <w:uiPriority w:val="99"/>
    <w:semiHidden/>
    <w:qFormat/>
    <w:rsid w:val="00A96ED6"/>
    <w:rPr>
      <w:b/>
      <w:bCs/>
    </w:rPr>
  </w:style>
  <w:style w:type="paragraph" w:styleId="Cytatintensywny">
    <w:name w:val="Intense Quote"/>
    <w:basedOn w:val="Normalny"/>
    <w:next w:val="Normalny"/>
    <w:link w:val="CytatintensywnyZnak"/>
    <w:uiPriority w:val="99"/>
    <w:semiHidden/>
    <w:qFormat/>
    <w:rsid w:val="00A96ED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96ED6"/>
    <w:rPr>
      <w:rFonts w:eastAsiaTheme="minorEastAsia"/>
      <w:b/>
      <w:bCs/>
      <w:i/>
      <w:iCs/>
      <w:lang w:bidi="en-US"/>
    </w:rPr>
  </w:style>
  <w:style w:type="character" w:styleId="Odwoanieintensywne">
    <w:name w:val="Intense Reference"/>
    <w:uiPriority w:val="99"/>
    <w:semiHidden/>
    <w:qFormat/>
    <w:rsid w:val="00A96ED6"/>
    <w:rPr>
      <w:smallCaps/>
      <w:spacing w:val="5"/>
      <w:u w:val="single"/>
    </w:rPr>
  </w:style>
  <w:style w:type="paragraph" w:styleId="Akapitzlist">
    <w:name w:val="List Paragraph"/>
    <w:basedOn w:val="Normalny"/>
    <w:uiPriority w:val="99"/>
    <w:semiHidden/>
    <w:qFormat/>
    <w:rsid w:val="00A96ED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96ED6"/>
    <w:pPr>
      <w:spacing w:before="200"/>
      <w:ind w:left="360" w:right="360"/>
    </w:pPr>
    <w:rPr>
      <w:i/>
      <w:iCs/>
      <w:sz w:val="22"/>
      <w:lang w:bidi="en-US"/>
    </w:rPr>
  </w:style>
  <w:style w:type="character" w:customStyle="1" w:styleId="CytatZnak">
    <w:name w:val="Cytat Znak"/>
    <w:basedOn w:val="Domylnaczcionkaakapitu"/>
    <w:link w:val="Cytat"/>
    <w:uiPriority w:val="99"/>
    <w:semiHidden/>
    <w:rsid w:val="00A96ED6"/>
    <w:rPr>
      <w:rFonts w:eastAsiaTheme="minorEastAsia"/>
      <w:i/>
      <w:iCs/>
      <w:lang w:bidi="en-US"/>
    </w:rPr>
  </w:style>
  <w:style w:type="character" w:styleId="Odwoaniedelikatne">
    <w:name w:val="Subtle Reference"/>
    <w:uiPriority w:val="99"/>
    <w:semiHidden/>
    <w:qFormat/>
    <w:rsid w:val="00A96ED6"/>
    <w:rPr>
      <w:smallCaps/>
    </w:rPr>
  </w:style>
  <w:style w:type="table" w:styleId="Tabela-Siatka">
    <w:name w:val="Table Grid"/>
    <w:basedOn w:val="Standardowy"/>
    <w:uiPriority w:val="59"/>
    <w:semiHidden/>
    <w:rsid w:val="00A96ED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39"/>
    <w:rsid w:val="00A96ED6"/>
    <w:pPr>
      <w:spacing w:before="120" w:after="60"/>
      <w:ind w:left="340" w:right="340" w:hanging="340"/>
    </w:pPr>
    <w:rPr>
      <w:color w:val="0D0D0D" w:themeColor="text1" w:themeTint="F2"/>
    </w:rPr>
  </w:style>
  <w:style w:type="paragraph" w:styleId="Spistreci2">
    <w:name w:val="toc 2"/>
    <w:basedOn w:val="Normalny"/>
    <w:next w:val="Normalny"/>
    <w:autoRedefine/>
    <w:uiPriority w:val="39"/>
    <w:rsid w:val="00A96ED6"/>
    <w:pPr>
      <w:spacing w:after="60"/>
      <w:ind w:left="680" w:right="340" w:hanging="340"/>
    </w:pPr>
  </w:style>
  <w:style w:type="paragraph" w:styleId="Spistreci3">
    <w:name w:val="toc 3"/>
    <w:basedOn w:val="Normalny"/>
    <w:next w:val="Normalny"/>
    <w:autoRedefine/>
    <w:uiPriority w:val="39"/>
    <w:rsid w:val="00A96ED6"/>
    <w:pPr>
      <w:spacing w:after="60"/>
      <w:ind w:left="1020" w:right="340" w:hanging="340"/>
    </w:pPr>
  </w:style>
  <w:style w:type="paragraph" w:styleId="Spistreci4">
    <w:name w:val="toc 4"/>
    <w:basedOn w:val="Normalny"/>
    <w:next w:val="Normalny"/>
    <w:autoRedefine/>
    <w:uiPriority w:val="99"/>
    <w:semiHidden/>
    <w:rsid w:val="00A96ED6"/>
    <w:pPr>
      <w:tabs>
        <w:tab w:val="right" w:leader="dot" w:pos="9017"/>
      </w:tabs>
      <w:spacing w:after="60"/>
      <w:ind w:left="1361" w:right="340" w:hanging="340"/>
    </w:pPr>
  </w:style>
  <w:style w:type="paragraph" w:styleId="Spistreci5">
    <w:name w:val="toc 5"/>
    <w:basedOn w:val="Normalny"/>
    <w:next w:val="Normalny"/>
    <w:autoRedefine/>
    <w:uiPriority w:val="99"/>
    <w:semiHidden/>
    <w:rsid w:val="00A96ED6"/>
    <w:pPr>
      <w:spacing w:after="60"/>
      <w:ind w:left="1701" w:right="340" w:hanging="340"/>
    </w:pPr>
  </w:style>
  <w:style w:type="paragraph" w:styleId="Nagwekspisutreci">
    <w:name w:val="TOC Heading"/>
    <w:basedOn w:val="Nagwek1"/>
    <w:next w:val="Normalny"/>
    <w:uiPriority w:val="99"/>
    <w:semiHidden/>
    <w:qFormat/>
    <w:rsid w:val="00A96ED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96ED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A96ED6"/>
    <w:pPr>
      <w:spacing w:before="120" w:after="120"/>
      <w:ind w:left="425" w:firstLine="142"/>
    </w:pPr>
    <w:rPr>
      <w:sz w:val="20"/>
    </w:rPr>
  </w:style>
  <w:style w:type="paragraph" w:customStyle="1" w:styleId="ECHRPara">
    <w:name w:val="ECHR_Para"/>
    <w:aliases w:val="Ju_Para"/>
    <w:basedOn w:val="Normalny"/>
    <w:uiPriority w:val="12"/>
    <w:qFormat/>
    <w:rsid w:val="00A96ED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96ED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96ED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96ED6"/>
    <w:pPr>
      <w:ind w:left="340" w:hanging="340"/>
    </w:pPr>
  </w:style>
  <w:style w:type="paragraph" w:customStyle="1" w:styleId="JuSigned">
    <w:name w:val="Ju_Signed"/>
    <w:basedOn w:val="Normalny"/>
    <w:next w:val="JuParaLast"/>
    <w:uiPriority w:val="32"/>
    <w:qFormat/>
    <w:rsid w:val="00A96ED6"/>
    <w:pPr>
      <w:tabs>
        <w:tab w:val="center" w:pos="851"/>
        <w:tab w:val="center" w:pos="6407"/>
      </w:tabs>
      <w:spacing w:before="720"/>
      <w:jc w:val="left"/>
    </w:pPr>
  </w:style>
  <w:style w:type="paragraph" w:customStyle="1" w:styleId="JuParaLast">
    <w:name w:val="Ju_Para_Last"/>
    <w:basedOn w:val="Normalny"/>
    <w:next w:val="ECHRPara"/>
    <w:uiPriority w:val="30"/>
    <w:qFormat/>
    <w:rsid w:val="00A96ED6"/>
    <w:pPr>
      <w:keepNext/>
      <w:keepLines/>
      <w:spacing w:before="240"/>
      <w:ind w:firstLine="284"/>
    </w:pPr>
  </w:style>
  <w:style w:type="paragraph" w:customStyle="1" w:styleId="JuCourt">
    <w:name w:val="Ju_Court"/>
    <w:basedOn w:val="Normalny"/>
    <w:next w:val="Normalny"/>
    <w:uiPriority w:val="16"/>
    <w:qFormat/>
    <w:rsid w:val="00A96ED6"/>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96ED6"/>
    <w:pPr>
      <w:ind w:left="346" w:firstLine="0"/>
    </w:pPr>
  </w:style>
  <w:style w:type="paragraph" w:customStyle="1" w:styleId="JuListi">
    <w:name w:val="Ju_List_i"/>
    <w:basedOn w:val="Normalny"/>
    <w:next w:val="JuLista"/>
    <w:uiPriority w:val="28"/>
    <w:qFormat/>
    <w:rsid w:val="00A96ED6"/>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A96ED6"/>
    <w:rPr>
      <w:vanish w:val="0"/>
      <w:color w:val="auto"/>
      <w:sz w:val="14"/>
    </w:rPr>
  </w:style>
  <w:style w:type="paragraph" w:styleId="Podtytu">
    <w:name w:val="Subtitle"/>
    <w:basedOn w:val="Normalny"/>
    <w:next w:val="Normalny"/>
    <w:link w:val="PodtytuZnak"/>
    <w:uiPriority w:val="99"/>
    <w:semiHidden/>
    <w:qFormat/>
    <w:rsid w:val="00A96ED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96ED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A96ED6"/>
    <w:pPr>
      <w:jc w:val="center"/>
      <w:outlineLvl w:val="0"/>
    </w:pPr>
    <w:rPr>
      <w:i/>
    </w:rPr>
  </w:style>
  <w:style w:type="paragraph" w:customStyle="1" w:styleId="DecHTitle">
    <w:name w:val="Dec_H_Title"/>
    <w:basedOn w:val="ECHRTitleCentre1"/>
    <w:uiPriority w:val="7"/>
    <w:rsid w:val="00A96ED6"/>
  </w:style>
  <w:style w:type="paragraph" w:customStyle="1" w:styleId="DecList">
    <w:name w:val="Dec_List"/>
    <w:basedOn w:val="Normalny"/>
    <w:uiPriority w:val="9"/>
    <w:rsid w:val="00A96ED6"/>
    <w:pPr>
      <w:spacing w:before="240"/>
      <w:ind w:left="284"/>
    </w:pPr>
  </w:style>
  <w:style w:type="paragraph" w:customStyle="1" w:styleId="OpiH1">
    <w:name w:val="Opi_H_1"/>
    <w:basedOn w:val="ECHRHeading2"/>
    <w:uiPriority w:val="42"/>
    <w:qFormat/>
    <w:rsid w:val="00A96ED6"/>
    <w:pPr>
      <w:ind w:left="635" w:hanging="357"/>
      <w:outlineLvl w:val="2"/>
    </w:pPr>
  </w:style>
  <w:style w:type="paragraph" w:customStyle="1" w:styleId="OpiHa0">
    <w:name w:val="Opi_H_a"/>
    <w:basedOn w:val="ECHRHeading3"/>
    <w:uiPriority w:val="43"/>
    <w:qFormat/>
    <w:rsid w:val="00A96ED6"/>
    <w:pPr>
      <w:ind w:left="833" w:hanging="357"/>
      <w:outlineLvl w:val="3"/>
    </w:pPr>
    <w:rPr>
      <w:b/>
      <w:i w:val="0"/>
      <w:sz w:val="20"/>
    </w:rPr>
  </w:style>
  <w:style w:type="paragraph" w:customStyle="1" w:styleId="OpiHi">
    <w:name w:val="Opi_H_i"/>
    <w:basedOn w:val="ECHRHeading4"/>
    <w:uiPriority w:val="44"/>
    <w:qFormat/>
    <w:rsid w:val="00A96ED6"/>
    <w:pPr>
      <w:ind w:left="1037" w:hanging="357"/>
      <w:outlineLvl w:val="4"/>
    </w:pPr>
    <w:rPr>
      <w:b w:val="0"/>
      <w:i/>
    </w:rPr>
  </w:style>
  <w:style w:type="paragraph" w:customStyle="1" w:styleId="DummyStyle">
    <w:name w:val="Dummy_Style"/>
    <w:basedOn w:val="Normalny"/>
    <w:semiHidden/>
    <w:qFormat/>
    <w:rsid w:val="00A96ED6"/>
    <w:rPr>
      <w:color w:val="00B050"/>
    </w:rPr>
  </w:style>
  <w:style w:type="paragraph" w:styleId="Poprawka">
    <w:name w:val="Revision"/>
    <w:hidden/>
    <w:uiPriority w:val="99"/>
    <w:semiHidden/>
    <w:rsid w:val="00C728FB"/>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110805">
      <w:bodyDiv w:val="1"/>
      <w:marLeft w:val="0"/>
      <w:marRight w:val="0"/>
      <w:marTop w:val="0"/>
      <w:marBottom w:val="0"/>
      <w:divBdr>
        <w:top w:val="none" w:sz="0" w:space="0" w:color="auto"/>
        <w:left w:val="none" w:sz="0" w:space="0" w:color="auto"/>
        <w:bottom w:val="none" w:sz="0" w:space="0" w:color="auto"/>
        <w:right w:val="none" w:sz="0" w:space="0" w:color="auto"/>
      </w:divBdr>
      <w:divsChild>
        <w:div w:id="638077370">
          <w:marLeft w:val="0"/>
          <w:marRight w:val="0"/>
          <w:marTop w:val="0"/>
          <w:marBottom w:val="0"/>
          <w:divBdr>
            <w:top w:val="none" w:sz="0" w:space="0" w:color="auto"/>
            <w:left w:val="none" w:sz="0" w:space="0" w:color="auto"/>
            <w:bottom w:val="none" w:sz="0" w:space="0" w:color="auto"/>
            <w:right w:val="none" w:sz="0" w:space="0" w:color="auto"/>
          </w:divBdr>
          <w:divsChild>
            <w:div w:id="2010450021">
              <w:marLeft w:val="0"/>
              <w:marRight w:val="0"/>
              <w:marTop w:val="0"/>
              <w:marBottom w:val="0"/>
              <w:divBdr>
                <w:top w:val="none" w:sz="0" w:space="0" w:color="auto"/>
                <w:left w:val="none" w:sz="0" w:space="0" w:color="auto"/>
                <w:bottom w:val="none" w:sz="0" w:space="0" w:color="auto"/>
                <w:right w:val="none" w:sz="0" w:space="0" w:color="auto"/>
              </w:divBdr>
              <w:divsChild>
                <w:div w:id="765223936">
                  <w:marLeft w:val="0"/>
                  <w:marRight w:val="0"/>
                  <w:marTop w:val="0"/>
                  <w:marBottom w:val="0"/>
                  <w:divBdr>
                    <w:top w:val="none" w:sz="0" w:space="0" w:color="auto"/>
                    <w:left w:val="none" w:sz="0" w:space="0" w:color="auto"/>
                    <w:bottom w:val="none" w:sz="0" w:space="0" w:color="auto"/>
                    <w:right w:val="none" w:sz="0" w:space="0" w:color="auto"/>
                  </w:divBdr>
                  <w:divsChild>
                    <w:div w:id="933779670">
                      <w:marLeft w:val="0"/>
                      <w:marRight w:val="0"/>
                      <w:marTop w:val="0"/>
                      <w:marBottom w:val="0"/>
                      <w:divBdr>
                        <w:top w:val="none" w:sz="0" w:space="0" w:color="auto"/>
                        <w:left w:val="none" w:sz="0" w:space="0" w:color="auto"/>
                        <w:bottom w:val="none" w:sz="0" w:space="0" w:color="auto"/>
                        <w:right w:val="none" w:sz="0" w:space="0" w:color="auto"/>
                      </w:divBdr>
                      <w:divsChild>
                        <w:div w:id="446388001">
                          <w:marLeft w:val="0"/>
                          <w:marRight w:val="0"/>
                          <w:marTop w:val="0"/>
                          <w:marBottom w:val="0"/>
                          <w:divBdr>
                            <w:top w:val="none" w:sz="0" w:space="0" w:color="auto"/>
                            <w:left w:val="none" w:sz="0" w:space="0" w:color="auto"/>
                            <w:bottom w:val="none" w:sz="0" w:space="0" w:color="auto"/>
                            <w:right w:val="none" w:sz="0" w:space="0" w:color="auto"/>
                          </w:divBdr>
                          <w:divsChild>
                            <w:div w:id="1294869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205750">
      <w:bodyDiv w:val="1"/>
      <w:marLeft w:val="0"/>
      <w:marRight w:val="0"/>
      <w:marTop w:val="0"/>
      <w:marBottom w:val="0"/>
      <w:divBdr>
        <w:top w:val="none" w:sz="0" w:space="0" w:color="auto"/>
        <w:left w:val="none" w:sz="0" w:space="0" w:color="auto"/>
        <w:bottom w:val="none" w:sz="0" w:space="0" w:color="auto"/>
        <w:right w:val="none" w:sz="0" w:space="0" w:color="auto"/>
      </w:divBdr>
      <w:divsChild>
        <w:div w:id="1505777050">
          <w:marLeft w:val="0"/>
          <w:marRight w:val="0"/>
          <w:marTop w:val="0"/>
          <w:marBottom w:val="0"/>
          <w:divBdr>
            <w:top w:val="none" w:sz="0" w:space="0" w:color="auto"/>
            <w:left w:val="none" w:sz="0" w:space="0" w:color="auto"/>
            <w:bottom w:val="none" w:sz="0" w:space="0" w:color="auto"/>
            <w:right w:val="none" w:sz="0" w:space="0" w:color="auto"/>
          </w:divBdr>
          <w:divsChild>
            <w:div w:id="1838231124">
              <w:marLeft w:val="0"/>
              <w:marRight w:val="0"/>
              <w:marTop w:val="0"/>
              <w:marBottom w:val="0"/>
              <w:divBdr>
                <w:top w:val="none" w:sz="0" w:space="0" w:color="auto"/>
                <w:left w:val="none" w:sz="0" w:space="0" w:color="auto"/>
                <w:bottom w:val="none" w:sz="0" w:space="0" w:color="auto"/>
                <w:right w:val="none" w:sz="0" w:space="0" w:color="auto"/>
              </w:divBdr>
              <w:divsChild>
                <w:div w:id="1282806104">
                  <w:marLeft w:val="0"/>
                  <w:marRight w:val="0"/>
                  <w:marTop w:val="0"/>
                  <w:marBottom w:val="0"/>
                  <w:divBdr>
                    <w:top w:val="none" w:sz="0" w:space="0" w:color="auto"/>
                    <w:left w:val="none" w:sz="0" w:space="0" w:color="auto"/>
                    <w:bottom w:val="none" w:sz="0" w:space="0" w:color="auto"/>
                    <w:right w:val="none" w:sz="0" w:space="0" w:color="auto"/>
                  </w:divBdr>
                  <w:divsChild>
                    <w:div w:id="971440674">
                      <w:marLeft w:val="0"/>
                      <w:marRight w:val="0"/>
                      <w:marTop w:val="0"/>
                      <w:marBottom w:val="0"/>
                      <w:divBdr>
                        <w:top w:val="none" w:sz="0" w:space="0" w:color="auto"/>
                        <w:left w:val="none" w:sz="0" w:space="0" w:color="auto"/>
                        <w:bottom w:val="none" w:sz="0" w:space="0" w:color="auto"/>
                        <w:right w:val="none" w:sz="0" w:space="0" w:color="auto"/>
                      </w:divBdr>
                      <w:divsChild>
                        <w:div w:id="2088766393">
                          <w:marLeft w:val="0"/>
                          <w:marRight w:val="0"/>
                          <w:marTop w:val="0"/>
                          <w:marBottom w:val="0"/>
                          <w:divBdr>
                            <w:top w:val="none" w:sz="0" w:space="0" w:color="auto"/>
                            <w:left w:val="none" w:sz="0" w:space="0" w:color="auto"/>
                            <w:bottom w:val="none" w:sz="0" w:space="0" w:color="auto"/>
                            <w:right w:val="none" w:sz="0" w:space="0" w:color="auto"/>
                          </w:divBdr>
                          <w:divsChild>
                            <w:div w:id="1781606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2951878">
      <w:bodyDiv w:val="1"/>
      <w:marLeft w:val="0"/>
      <w:marRight w:val="0"/>
      <w:marTop w:val="0"/>
      <w:marBottom w:val="0"/>
      <w:divBdr>
        <w:top w:val="none" w:sz="0" w:space="0" w:color="auto"/>
        <w:left w:val="none" w:sz="0" w:space="0" w:color="auto"/>
        <w:bottom w:val="none" w:sz="0" w:space="0" w:color="auto"/>
        <w:right w:val="none" w:sz="0" w:space="0" w:color="auto"/>
      </w:divBdr>
      <w:divsChild>
        <w:div w:id="1966882647">
          <w:marLeft w:val="0"/>
          <w:marRight w:val="0"/>
          <w:marTop w:val="0"/>
          <w:marBottom w:val="0"/>
          <w:divBdr>
            <w:top w:val="none" w:sz="0" w:space="0" w:color="auto"/>
            <w:left w:val="none" w:sz="0" w:space="0" w:color="auto"/>
            <w:bottom w:val="none" w:sz="0" w:space="0" w:color="auto"/>
            <w:right w:val="none" w:sz="0" w:space="0" w:color="auto"/>
          </w:divBdr>
          <w:divsChild>
            <w:div w:id="615404409">
              <w:marLeft w:val="0"/>
              <w:marRight w:val="0"/>
              <w:marTop w:val="0"/>
              <w:marBottom w:val="0"/>
              <w:divBdr>
                <w:top w:val="none" w:sz="0" w:space="0" w:color="auto"/>
                <w:left w:val="none" w:sz="0" w:space="0" w:color="auto"/>
                <w:bottom w:val="none" w:sz="0" w:space="0" w:color="auto"/>
                <w:right w:val="none" w:sz="0" w:space="0" w:color="auto"/>
              </w:divBdr>
              <w:divsChild>
                <w:div w:id="1601833408">
                  <w:marLeft w:val="0"/>
                  <w:marRight w:val="0"/>
                  <w:marTop w:val="0"/>
                  <w:marBottom w:val="0"/>
                  <w:divBdr>
                    <w:top w:val="none" w:sz="0" w:space="0" w:color="auto"/>
                    <w:left w:val="none" w:sz="0" w:space="0" w:color="auto"/>
                    <w:bottom w:val="none" w:sz="0" w:space="0" w:color="auto"/>
                    <w:right w:val="none" w:sz="0" w:space="0" w:color="auto"/>
                  </w:divBdr>
                  <w:divsChild>
                    <w:div w:id="922685687">
                      <w:marLeft w:val="0"/>
                      <w:marRight w:val="0"/>
                      <w:marTop w:val="0"/>
                      <w:marBottom w:val="0"/>
                      <w:divBdr>
                        <w:top w:val="none" w:sz="0" w:space="0" w:color="auto"/>
                        <w:left w:val="none" w:sz="0" w:space="0" w:color="auto"/>
                        <w:bottom w:val="none" w:sz="0" w:space="0" w:color="auto"/>
                        <w:right w:val="none" w:sz="0" w:space="0" w:color="auto"/>
                      </w:divBdr>
                      <w:divsChild>
                        <w:div w:id="1582257546">
                          <w:marLeft w:val="0"/>
                          <w:marRight w:val="0"/>
                          <w:marTop w:val="0"/>
                          <w:marBottom w:val="0"/>
                          <w:divBdr>
                            <w:top w:val="none" w:sz="0" w:space="0" w:color="auto"/>
                            <w:left w:val="none" w:sz="0" w:space="0" w:color="auto"/>
                            <w:bottom w:val="none" w:sz="0" w:space="0" w:color="auto"/>
                            <w:right w:val="none" w:sz="0" w:space="0" w:color="auto"/>
                          </w:divBdr>
                          <w:divsChild>
                            <w:div w:id="188718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7202316">
      <w:bodyDiv w:val="1"/>
      <w:marLeft w:val="0"/>
      <w:marRight w:val="0"/>
      <w:marTop w:val="0"/>
      <w:marBottom w:val="0"/>
      <w:divBdr>
        <w:top w:val="none" w:sz="0" w:space="0" w:color="auto"/>
        <w:left w:val="none" w:sz="0" w:space="0" w:color="auto"/>
        <w:bottom w:val="none" w:sz="0" w:space="0" w:color="auto"/>
        <w:right w:val="none" w:sz="0" w:space="0" w:color="auto"/>
      </w:divBdr>
      <w:divsChild>
        <w:div w:id="1623341938">
          <w:marLeft w:val="0"/>
          <w:marRight w:val="0"/>
          <w:marTop w:val="0"/>
          <w:marBottom w:val="0"/>
          <w:divBdr>
            <w:top w:val="none" w:sz="0" w:space="0" w:color="auto"/>
            <w:left w:val="none" w:sz="0" w:space="0" w:color="auto"/>
            <w:bottom w:val="none" w:sz="0" w:space="0" w:color="auto"/>
            <w:right w:val="none" w:sz="0" w:space="0" w:color="auto"/>
          </w:divBdr>
          <w:divsChild>
            <w:div w:id="1579251009">
              <w:marLeft w:val="0"/>
              <w:marRight w:val="0"/>
              <w:marTop w:val="0"/>
              <w:marBottom w:val="0"/>
              <w:divBdr>
                <w:top w:val="none" w:sz="0" w:space="0" w:color="auto"/>
                <w:left w:val="none" w:sz="0" w:space="0" w:color="auto"/>
                <w:bottom w:val="none" w:sz="0" w:space="0" w:color="auto"/>
                <w:right w:val="none" w:sz="0" w:space="0" w:color="auto"/>
              </w:divBdr>
              <w:divsChild>
                <w:div w:id="1527711073">
                  <w:marLeft w:val="0"/>
                  <w:marRight w:val="0"/>
                  <w:marTop w:val="0"/>
                  <w:marBottom w:val="0"/>
                  <w:divBdr>
                    <w:top w:val="none" w:sz="0" w:space="0" w:color="auto"/>
                    <w:left w:val="none" w:sz="0" w:space="0" w:color="auto"/>
                    <w:bottom w:val="none" w:sz="0" w:space="0" w:color="auto"/>
                    <w:right w:val="none" w:sz="0" w:space="0" w:color="auto"/>
                  </w:divBdr>
                  <w:divsChild>
                    <w:div w:id="802501645">
                      <w:marLeft w:val="0"/>
                      <w:marRight w:val="0"/>
                      <w:marTop w:val="0"/>
                      <w:marBottom w:val="0"/>
                      <w:divBdr>
                        <w:top w:val="none" w:sz="0" w:space="0" w:color="auto"/>
                        <w:left w:val="none" w:sz="0" w:space="0" w:color="auto"/>
                        <w:bottom w:val="none" w:sz="0" w:space="0" w:color="auto"/>
                        <w:right w:val="none" w:sz="0" w:space="0" w:color="auto"/>
                      </w:divBdr>
                      <w:divsChild>
                        <w:div w:id="2141223205">
                          <w:marLeft w:val="0"/>
                          <w:marRight w:val="0"/>
                          <w:marTop w:val="0"/>
                          <w:marBottom w:val="0"/>
                          <w:divBdr>
                            <w:top w:val="none" w:sz="0" w:space="0" w:color="auto"/>
                            <w:left w:val="none" w:sz="0" w:space="0" w:color="auto"/>
                            <w:bottom w:val="none" w:sz="0" w:space="0" w:color="auto"/>
                            <w:right w:val="none" w:sz="0" w:space="0" w:color="auto"/>
                          </w:divBdr>
                          <w:divsChild>
                            <w:div w:id="98608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7685054">
      <w:bodyDiv w:val="1"/>
      <w:marLeft w:val="0"/>
      <w:marRight w:val="0"/>
      <w:marTop w:val="0"/>
      <w:marBottom w:val="0"/>
      <w:divBdr>
        <w:top w:val="none" w:sz="0" w:space="0" w:color="auto"/>
        <w:left w:val="none" w:sz="0" w:space="0" w:color="auto"/>
        <w:bottom w:val="none" w:sz="0" w:space="0" w:color="auto"/>
        <w:right w:val="none" w:sz="0" w:space="0" w:color="auto"/>
      </w:divBdr>
      <w:divsChild>
        <w:div w:id="1153566626">
          <w:marLeft w:val="0"/>
          <w:marRight w:val="0"/>
          <w:marTop w:val="0"/>
          <w:marBottom w:val="0"/>
          <w:divBdr>
            <w:top w:val="none" w:sz="0" w:space="0" w:color="auto"/>
            <w:left w:val="none" w:sz="0" w:space="0" w:color="auto"/>
            <w:bottom w:val="none" w:sz="0" w:space="0" w:color="auto"/>
            <w:right w:val="none" w:sz="0" w:space="0" w:color="auto"/>
          </w:divBdr>
          <w:divsChild>
            <w:div w:id="1612468858">
              <w:marLeft w:val="0"/>
              <w:marRight w:val="0"/>
              <w:marTop w:val="0"/>
              <w:marBottom w:val="0"/>
              <w:divBdr>
                <w:top w:val="none" w:sz="0" w:space="0" w:color="auto"/>
                <w:left w:val="none" w:sz="0" w:space="0" w:color="auto"/>
                <w:bottom w:val="none" w:sz="0" w:space="0" w:color="auto"/>
                <w:right w:val="none" w:sz="0" w:space="0" w:color="auto"/>
              </w:divBdr>
              <w:divsChild>
                <w:div w:id="1535002848">
                  <w:marLeft w:val="0"/>
                  <w:marRight w:val="0"/>
                  <w:marTop w:val="0"/>
                  <w:marBottom w:val="0"/>
                  <w:divBdr>
                    <w:top w:val="none" w:sz="0" w:space="0" w:color="auto"/>
                    <w:left w:val="none" w:sz="0" w:space="0" w:color="auto"/>
                    <w:bottom w:val="none" w:sz="0" w:space="0" w:color="auto"/>
                    <w:right w:val="none" w:sz="0" w:space="0" w:color="auto"/>
                  </w:divBdr>
                  <w:divsChild>
                    <w:div w:id="857932322">
                      <w:marLeft w:val="0"/>
                      <w:marRight w:val="0"/>
                      <w:marTop w:val="0"/>
                      <w:marBottom w:val="0"/>
                      <w:divBdr>
                        <w:top w:val="none" w:sz="0" w:space="0" w:color="auto"/>
                        <w:left w:val="none" w:sz="0" w:space="0" w:color="auto"/>
                        <w:bottom w:val="none" w:sz="0" w:space="0" w:color="auto"/>
                        <w:right w:val="none" w:sz="0" w:space="0" w:color="auto"/>
                      </w:divBdr>
                      <w:divsChild>
                        <w:div w:id="266159687">
                          <w:marLeft w:val="0"/>
                          <w:marRight w:val="0"/>
                          <w:marTop w:val="0"/>
                          <w:marBottom w:val="0"/>
                          <w:divBdr>
                            <w:top w:val="none" w:sz="0" w:space="0" w:color="auto"/>
                            <w:left w:val="none" w:sz="0" w:space="0" w:color="auto"/>
                            <w:bottom w:val="none" w:sz="0" w:space="0" w:color="auto"/>
                            <w:right w:val="none" w:sz="0" w:space="0" w:color="auto"/>
                          </w:divBdr>
                          <w:divsChild>
                            <w:div w:id="1150098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4423772">
      <w:bodyDiv w:val="1"/>
      <w:marLeft w:val="0"/>
      <w:marRight w:val="0"/>
      <w:marTop w:val="0"/>
      <w:marBottom w:val="0"/>
      <w:divBdr>
        <w:top w:val="none" w:sz="0" w:space="0" w:color="auto"/>
        <w:left w:val="none" w:sz="0" w:space="0" w:color="auto"/>
        <w:bottom w:val="none" w:sz="0" w:space="0" w:color="auto"/>
        <w:right w:val="none" w:sz="0" w:space="0" w:color="auto"/>
      </w:divBdr>
      <w:divsChild>
        <w:div w:id="37432615">
          <w:marLeft w:val="0"/>
          <w:marRight w:val="0"/>
          <w:marTop w:val="0"/>
          <w:marBottom w:val="0"/>
          <w:divBdr>
            <w:top w:val="none" w:sz="0" w:space="0" w:color="auto"/>
            <w:left w:val="none" w:sz="0" w:space="0" w:color="auto"/>
            <w:bottom w:val="none" w:sz="0" w:space="0" w:color="auto"/>
            <w:right w:val="none" w:sz="0" w:space="0" w:color="auto"/>
          </w:divBdr>
          <w:divsChild>
            <w:div w:id="381292628">
              <w:marLeft w:val="0"/>
              <w:marRight w:val="0"/>
              <w:marTop w:val="0"/>
              <w:marBottom w:val="0"/>
              <w:divBdr>
                <w:top w:val="none" w:sz="0" w:space="0" w:color="auto"/>
                <w:left w:val="none" w:sz="0" w:space="0" w:color="auto"/>
                <w:bottom w:val="none" w:sz="0" w:space="0" w:color="auto"/>
                <w:right w:val="none" w:sz="0" w:space="0" w:color="auto"/>
              </w:divBdr>
              <w:divsChild>
                <w:div w:id="383454119">
                  <w:marLeft w:val="0"/>
                  <w:marRight w:val="0"/>
                  <w:marTop w:val="0"/>
                  <w:marBottom w:val="0"/>
                  <w:divBdr>
                    <w:top w:val="none" w:sz="0" w:space="0" w:color="auto"/>
                    <w:left w:val="none" w:sz="0" w:space="0" w:color="auto"/>
                    <w:bottom w:val="none" w:sz="0" w:space="0" w:color="auto"/>
                    <w:right w:val="none" w:sz="0" w:space="0" w:color="auto"/>
                  </w:divBdr>
                  <w:divsChild>
                    <w:div w:id="1190296205">
                      <w:marLeft w:val="0"/>
                      <w:marRight w:val="0"/>
                      <w:marTop w:val="0"/>
                      <w:marBottom w:val="0"/>
                      <w:divBdr>
                        <w:top w:val="none" w:sz="0" w:space="0" w:color="auto"/>
                        <w:left w:val="none" w:sz="0" w:space="0" w:color="auto"/>
                        <w:bottom w:val="none" w:sz="0" w:space="0" w:color="auto"/>
                        <w:right w:val="none" w:sz="0" w:space="0" w:color="auto"/>
                      </w:divBdr>
                      <w:divsChild>
                        <w:div w:id="1520462730">
                          <w:marLeft w:val="0"/>
                          <w:marRight w:val="0"/>
                          <w:marTop w:val="0"/>
                          <w:marBottom w:val="0"/>
                          <w:divBdr>
                            <w:top w:val="none" w:sz="0" w:space="0" w:color="auto"/>
                            <w:left w:val="none" w:sz="0" w:space="0" w:color="auto"/>
                            <w:bottom w:val="none" w:sz="0" w:space="0" w:color="auto"/>
                            <w:right w:val="none" w:sz="0" w:space="0" w:color="auto"/>
                          </w:divBdr>
                          <w:divsChild>
                            <w:div w:id="219830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8004126">
      <w:bodyDiv w:val="1"/>
      <w:marLeft w:val="0"/>
      <w:marRight w:val="0"/>
      <w:marTop w:val="0"/>
      <w:marBottom w:val="0"/>
      <w:divBdr>
        <w:top w:val="none" w:sz="0" w:space="0" w:color="auto"/>
        <w:left w:val="none" w:sz="0" w:space="0" w:color="auto"/>
        <w:bottom w:val="none" w:sz="0" w:space="0" w:color="auto"/>
        <w:right w:val="none" w:sz="0" w:space="0" w:color="auto"/>
      </w:divBdr>
      <w:divsChild>
        <w:div w:id="109129470">
          <w:marLeft w:val="0"/>
          <w:marRight w:val="0"/>
          <w:marTop w:val="0"/>
          <w:marBottom w:val="0"/>
          <w:divBdr>
            <w:top w:val="none" w:sz="0" w:space="0" w:color="auto"/>
            <w:left w:val="none" w:sz="0" w:space="0" w:color="auto"/>
            <w:bottom w:val="none" w:sz="0" w:space="0" w:color="auto"/>
            <w:right w:val="none" w:sz="0" w:space="0" w:color="auto"/>
          </w:divBdr>
          <w:divsChild>
            <w:div w:id="572669016">
              <w:marLeft w:val="0"/>
              <w:marRight w:val="0"/>
              <w:marTop w:val="0"/>
              <w:marBottom w:val="0"/>
              <w:divBdr>
                <w:top w:val="none" w:sz="0" w:space="0" w:color="auto"/>
                <w:left w:val="none" w:sz="0" w:space="0" w:color="auto"/>
                <w:bottom w:val="none" w:sz="0" w:space="0" w:color="auto"/>
                <w:right w:val="none" w:sz="0" w:space="0" w:color="auto"/>
              </w:divBdr>
              <w:divsChild>
                <w:div w:id="1955013298">
                  <w:marLeft w:val="0"/>
                  <w:marRight w:val="0"/>
                  <w:marTop w:val="0"/>
                  <w:marBottom w:val="0"/>
                  <w:divBdr>
                    <w:top w:val="none" w:sz="0" w:space="0" w:color="auto"/>
                    <w:left w:val="none" w:sz="0" w:space="0" w:color="auto"/>
                    <w:bottom w:val="none" w:sz="0" w:space="0" w:color="auto"/>
                    <w:right w:val="none" w:sz="0" w:space="0" w:color="auto"/>
                  </w:divBdr>
                  <w:divsChild>
                    <w:div w:id="1089156189">
                      <w:marLeft w:val="0"/>
                      <w:marRight w:val="0"/>
                      <w:marTop w:val="0"/>
                      <w:marBottom w:val="0"/>
                      <w:divBdr>
                        <w:top w:val="none" w:sz="0" w:space="0" w:color="auto"/>
                        <w:left w:val="none" w:sz="0" w:space="0" w:color="auto"/>
                        <w:bottom w:val="none" w:sz="0" w:space="0" w:color="auto"/>
                        <w:right w:val="none" w:sz="0" w:space="0" w:color="auto"/>
                      </w:divBdr>
                      <w:divsChild>
                        <w:div w:id="2137023577">
                          <w:marLeft w:val="0"/>
                          <w:marRight w:val="0"/>
                          <w:marTop w:val="0"/>
                          <w:marBottom w:val="0"/>
                          <w:divBdr>
                            <w:top w:val="none" w:sz="0" w:space="0" w:color="auto"/>
                            <w:left w:val="none" w:sz="0" w:space="0" w:color="auto"/>
                            <w:bottom w:val="none" w:sz="0" w:space="0" w:color="auto"/>
                            <w:right w:val="none" w:sz="0" w:space="0" w:color="auto"/>
                          </w:divBdr>
                          <w:divsChild>
                            <w:div w:id="1790277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2691754">
      <w:bodyDiv w:val="1"/>
      <w:marLeft w:val="0"/>
      <w:marRight w:val="0"/>
      <w:marTop w:val="0"/>
      <w:marBottom w:val="0"/>
      <w:divBdr>
        <w:top w:val="none" w:sz="0" w:space="0" w:color="auto"/>
        <w:left w:val="none" w:sz="0" w:space="0" w:color="auto"/>
        <w:bottom w:val="none" w:sz="0" w:space="0" w:color="auto"/>
        <w:right w:val="none" w:sz="0" w:space="0" w:color="auto"/>
      </w:divBdr>
      <w:divsChild>
        <w:div w:id="1131285017">
          <w:marLeft w:val="0"/>
          <w:marRight w:val="0"/>
          <w:marTop w:val="0"/>
          <w:marBottom w:val="0"/>
          <w:divBdr>
            <w:top w:val="none" w:sz="0" w:space="0" w:color="auto"/>
            <w:left w:val="none" w:sz="0" w:space="0" w:color="auto"/>
            <w:bottom w:val="none" w:sz="0" w:space="0" w:color="auto"/>
            <w:right w:val="none" w:sz="0" w:space="0" w:color="auto"/>
          </w:divBdr>
          <w:divsChild>
            <w:div w:id="1752696077">
              <w:marLeft w:val="0"/>
              <w:marRight w:val="0"/>
              <w:marTop w:val="0"/>
              <w:marBottom w:val="0"/>
              <w:divBdr>
                <w:top w:val="none" w:sz="0" w:space="0" w:color="auto"/>
                <w:left w:val="none" w:sz="0" w:space="0" w:color="auto"/>
                <w:bottom w:val="none" w:sz="0" w:space="0" w:color="auto"/>
                <w:right w:val="none" w:sz="0" w:space="0" w:color="auto"/>
              </w:divBdr>
              <w:divsChild>
                <w:div w:id="1100222494">
                  <w:marLeft w:val="0"/>
                  <w:marRight w:val="0"/>
                  <w:marTop w:val="0"/>
                  <w:marBottom w:val="0"/>
                  <w:divBdr>
                    <w:top w:val="none" w:sz="0" w:space="0" w:color="auto"/>
                    <w:left w:val="none" w:sz="0" w:space="0" w:color="auto"/>
                    <w:bottom w:val="none" w:sz="0" w:space="0" w:color="auto"/>
                    <w:right w:val="none" w:sz="0" w:space="0" w:color="auto"/>
                  </w:divBdr>
                  <w:divsChild>
                    <w:div w:id="1810783891">
                      <w:marLeft w:val="0"/>
                      <w:marRight w:val="0"/>
                      <w:marTop w:val="0"/>
                      <w:marBottom w:val="0"/>
                      <w:divBdr>
                        <w:top w:val="none" w:sz="0" w:space="0" w:color="auto"/>
                        <w:left w:val="none" w:sz="0" w:space="0" w:color="auto"/>
                        <w:bottom w:val="none" w:sz="0" w:space="0" w:color="auto"/>
                        <w:right w:val="none" w:sz="0" w:space="0" w:color="auto"/>
                      </w:divBdr>
                      <w:divsChild>
                        <w:div w:id="2045445477">
                          <w:marLeft w:val="0"/>
                          <w:marRight w:val="0"/>
                          <w:marTop w:val="0"/>
                          <w:marBottom w:val="0"/>
                          <w:divBdr>
                            <w:top w:val="none" w:sz="0" w:space="0" w:color="auto"/>
                            <w:left w:val="none" w:sz="0" w:space="0" w:color="auto"/>
                            <w:bottom w:val="none" w:sz="0" w:space="0" w:color="auto"/>
                            <w:right w:val="none" w:sz="0" w:space="0" w:color="auto"/>
                          </w:divBdr>
                          <w:divsChild>
                            <w:div w:id="89038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49045759">
      <w:bodyDiv w:val="1"/>
      <w:marLeft w:val="0"/>
      <w:marRight w:val="0"/>
      <w:marTop w:val="0"/>
      <w:marBottom w:val="0"/>
      <w:divBdr>
        <w:top w:val="none" w:sz="0" w:space="0" w:color="auto"/>
        <w:left w:val="none" w:sz="0" w:space="0" w:color="auto"/>
        <w:bottom w:val="none" w:sz="0" w:space="0" w:color="auto"/>
        <w:right w:val="none" w:sz="0" w:space="0" w:color="auto"/>
      </w:divBdr>
      <w:divsChild>
        <w:div w:id="265770059">
          <w:marLeft w:val="0"/>
          <w:marRight w:val="0"/>
          <w:marTop w:val="0"/>
          <w:marBottom w:val="0"/>
          <w:divBdr>
            <w:top w:val="none" w:sz="0" w:space="0" w:color="auto"/>
            <w:left w:val="none" w:sz="0" w:space="0" w:color="auto"/>
            <w:bottom w:val="none" w:sz="0" w:space="0" w:color="auto"/>
            <w:right w:val="none" w:sz="0" w:space="0" w:color="auto"/>
          </w:divBdr>
          <w:divsChild>
            <w:div w:id="1443917629">
              <w:marLeft w:val="0"/>
              <w:marRight w:val="0"/>
              <w:marTop w:val="0"/>
              <w:marBottom w:val="0"/>
              <w:divBdr>
                <w:top w:val="none" w:sz="0" w:space="0" w:color="auto"/>
                <w:left w:val="none" w:sz="0" w:space="0" w:color="auto"/>
                <w:bottom w:val="none" w:sz="0" w:space="0" w:color="auto"/>
                <w:right w:val="none" w:sz="0" w:space="0" w:color="auto"/>
              </w:divBdr>
              <w:divsChild>
                <w:div w:id="203447882">
                  <w:marLeft w:val="0"/>
                  <w:marRight w:val="0"/>
                  <w:marTop w:val="0"/>
                  <w:marBottom w:val="0"/>
                  <w:divBdr>
                    <w:top w:val="none" w:sz="0" w:space="0" w:color="auto"/>
                    <w:left w:val="none" w:sz="0" w:space="0" w:color="auto"/>
                    <w:bottom w:val="none" w:sz="0" w:space="0" w:color="auto"/>
                    <w:right w:val="none" w:sz="0" w:space="0" w:color="auto"/>
                  </w:divBdr>
                  <w:divsChild>
                    <w:div w:id="1790204641">
                      <w:marLeft w:val="0"/>
                      <w:marRight w:val="0"/>
                      <w:marTop w:val="0"/>
                      <w:marBottom w:val="0"/>
                      <w:divBdr>
                        <w:top w:val="none" w:sz="0" w:space="0" w:color="auto"/>
                        <w:left w:val="none" w:sz="0" w:space="0" w:color="auto"/>
                        <w:bottom w:val="none" w:sz="0" w:space="0" w:color="auto"/>
                        <w:right w:val="none" w:sz="0" w:space="0" w:color="auto"/>
                      </w:divBdr>
                      <w:divsChild>
                        <w:div w:id="1007289247">
                          <w:marLeft w:val="0"/>
                          <w:marRight w:val="0"/>
                          <w:marTop w:val="0"/>
                          <w:marBottom w:val="0"/>
                          <w:divBdr>
                            <w:top w:val="none" w:sz="0" w:space="0" w:color="auto"/>
                            <w:left w:val="none" w:sz="0" w:space="0" w:color="auto"/>
                            <w:bottom w:val="none" w:sz="0" w:space="0" w:color="auto"/>
                            <w:right w:val="none" w:sz="0" w:space="0" w:color="auto"/>
                          </w:divBdr>
                          <w:divsChild>
                            <w:div w:id="172255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0321538">
      <w:bodyDiv w:val="1"/>
      <w:marLeft w:val="0"/>
      <w:marRight w:val="0"/>
      <w:marTop w:val="0"/>
      <w:marBottom w:val="0"/>
      <w:divBdr>
        <w:top w:val="none" w:sz="0" w:space="0" w:color="auto"/>
        <w:left w:val="none" w:sz="0" w:space="0" w:color="auto"/>
        <w:bottom w:val="none" w:sz="0" w:space="0" w:color="auto"/>
        <w:right w:val="none" w:sz="0" w:space="0" w:color="auto"/>
      </w:divBdr>
      <w:divsChild>
        <w:div w:id="1347367235">
          <w:marLeft w:val="0"/>
          <w:marRight w:val="0"/>
          <w:marTop w:val="0"/>
          <w:marBottom w:val="0"/>
          <w:divBdr>
            <w:top w:val="none" w:sz="0" w:space="0" w:color="auto"/>
            <w:left w:val="none" w:sz="0" w:space="0" w:color="auto"/>
            <w:bottom w:val="none" w:sz="0" w:space="0" w:color="auto"/>
            <w:right w:val="none" w:sz="0" w:space="0" w:color="auto"/>
          </w:divBdr>
          <w:divsChild>
            <w:div w:id="2141026091">
              <w:marLeft w:val="0"/>
              <w:marRight w:val="0"/>
              <w:marTop w:val="0"/>
              <w:marBottom w:val="0"/>
              <w:divBdr>
                <w:top w:val="none" w:sz="0" w:space="0" w:color="auto"/>
                <w:left w:val="none" w:sz="0" w:space="0" w:color="auto"/>
                <w:bottom w:val="none" w:sz="0" w:space="0" w:color="auto"/>
                <w:right w:val="none" w:sz="0" w:space="0" w:color="auto"/>
              </w:divBdr>
              <w:divsChild>
                <w:div w:id="1604875445">
                  <w:marLeft w:val="0"/>
                  <w:marRight w:val="0"/>
                  <w:marTop w:val="0"/>
                  <w:marBottom w:val="0"/>
                  <w:divBdr>
                    <w:top w:val="none" w:sz="0" w:space="0" w:color="auto"/>
                    <w:left w:val="none" w:sz="0" w:space="0" w:color="auto"/>
                    <w:bottom w:val="none" w:sz="0" w:space="0" w:color="auto"/>
                    <w:right w:val="none" w:sz="0" w:space="0" w:color="auto"/>
                  </w:divBdr>
                  <w:divsChild>
                    <w:div w:id="680199474">
                      <w:marLeft w:val="0"/>
                      <w:marRight w:val="0"/>
                      <w:marTop w:val="0"/>
                      <w:marBottom w:val="0"/>
                      <w:divBdr>
                        <w:top w:val="none" w:sz="0" w:space="0" w:color="auto"/>
                        <w:left w:val="none" w:sz="0" w:space="0" w:color="auto"/>
                        <w:bottom w:val="none" w:sz="0" w:space="0" w:color="auto"/>
                        <w:right w:val="none" w:sz="0" w:space="0" w:color="auto"/>
                      </w:divBdr>
                      <w:divsChild>
                        <w:div w:id="378480991">
                          <w:marLeft w:val="0"/>
                          <w:marRight w:val="0"/>
                          <w:marTop w:val="0"/>
                          <w:marBottom w:val="0"/>
                          <w:divBdr>
                            <w:top w:val="none" w:sz="0" w:space="0" w:color="auto"/>
                            <w:left w:val="none" w:sz="0" w:space="0" w:color="auto"/>
                            <w:bottom w:val="none" w:sz="0" w:space="0" w:color="auto"/>
                            <w:right w:val="none" w:sz="0" w:space="0" w:color="auto"/>
                          </w:divBdr>
                          <w:divsChild>
                            <w:div w:id="95167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5742740">
      <w:bodyDiv w:val="1"/>
      <w:marLeft w:val="0"/>
      <w:marRight w:val="0"/>
      <w:marTop w:val="0"/>
      <w:marBottom w:val="0"/>
      <w:divBdr>
        <w:top w:val="none" w:sz="0" w:space="0" w:color="auto"/>
        <w:left w:val="none" w:sz="0" w:space="0" w:color="auto"/>
        <w:bottom w:val="none" w:sz="0" w:space="0" w:color="auto"/>
        <w:right w:val="none" w:sz="0" w:space="0" w:color="auto"/>
      </w:divBdr>
      <w:divsChild>
        <w:div w:id="1090009061">
          <w:marLeft w:val="0"/>
          <w:marRight w:val="0"/>
          <w:marTop w:val="0"/>
          <w:marBottom w:val="0"/>
          <w:divBdr>
            <w:top w:val="none" w:sz="0" w:space="0" w:color="auto"/>
            <w:left w:val="none" w:sz="0" w:space="0" w:color="auto"/>
            <w:bottom w:val="none" w:sz="0" w:space="0" w:color="auto"/>
            <w:right w:val="none" w:sz="0" w:space="0" w:color="auto"/>
          </w:divBdr>
          <w:divsChild>
            <w:div w:id="498616036">
              <w:marLeft w:val="0"/>
              <w:marRight w:val="0"/>
              <w:marTop w:val="0"/>
              <w:marBottom w:val="0"/>
              <w:divBdr>
                <w:top w:val="none" w:sz="0" w:space="0" w:color="auto"/>
                <w:left w:val="none" w:sz="0" w:space="0" w:color="auto"/>
                <w:bottom w:val="none" w:sz="0" w:space="0" w:color="auto"/>
                <w:right w:val="none" w:sz="0" w:space="0" w:color="auto"/>
              </w:divBdr>
              <w:divsChild>
                <w:div w:id="1601907345">
                  <w:marLeft w:val="0"/>
                  <w:marRight w:val="0"/>
                  <w:marTop w:val="0"/>
                  <w:marBottom w:val="0"/>
                  <w:divBdr>
                    <w:top w:val="none" w:sz="0" w:space="0" w:color="auto"/>
                    <w:left w:val="none" w:sz="0" w:space="0" w:color="auto"/>
                    <w:bottom w:val="none" w:sz="0" w:space="0" w:color="auto"/>
                    <w:right w:val="none" w:sz="0" w:space="0" w:color="auto"/>
                  </w:divBdr>
                  <w:divsChild>
                    <w:div w:id="1199122420">
                      <w:marLeft w:val="0"/>
                      <w:marRight w:val="0"/>
                      <w:marTop w:val="0"/>
                      <w:marBottom w:val="0"/>
                      <w:divBdr>
                        <w:top w:val="none" w:sz="0" w:space="0" w:color="auto"/>
                        <w:left w:val="none" w:sz="0" w:space="0" w:color="auto"/>
                        <w:bottom w:val="none" w:sz="0" w:space="0" w:color="auto"/>
                        <w:right w:val="none" w:sz="0" w:space="0" w:color="auto"/>
                      </w:divBdr>
                      <w:divsChild>
                        <w:div w:id="1354721256">
                          <w:marLeft w:val="0"/>
                          <w:marRight w:val="0"/>
                          <w:marTop w:val="0"/>
                          <w:marBottom w:val="0"/>
                          <w:divBdr>
                            <w:top w:val="none" w:sz="0" w:space="0" w:color="auto"/>
                            <w:left w:val="none" w:sz="0" w:space="0" w:color="auto"/>
                            <w:bottom w:val="none" w:sz="0" w:space="0" w:color="auto"/>
                            <w:right w:val="none" w:sz="0" w:space="0" w:color="auto"/>
                          </w:divBdr>
                          <w:divsChild>
                            <w:div w:id="111995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7661137">
      <w:bodyDiv w:val="1"/>
      <w:marLeft w:val="0"/>
      <w:marRight w:val="0"/>
      <w:marTop w:val="0"/>
      <w:marBottom w:val="0"/>
      <w:divBdr>
        <w:top w:val="none" w:sz="0" w:space="0" w:color="auto"/>
        <w:left w:val="none" w:sz="0" w:space="0" w:color="auto"/>
        <w:bottom w:val="none" w:sz="0" w:space="0" w:color="auto"/>
        <w:right w:val="none" w:sz="0" w:space="0" w:color="auto"/>
      </w:divBdr>
      <w:divsChild>
        <w:div w:id="1683700229">
          <w:marLeft w:val="0"/>
          <w:marRight w:val="0"/>
          <w:marTop w:val="0"/>
          <w:marBottom w:val="0"/>
          <w:divBdr>
            <w:top w:val="none" w:sz="0" w:space="0" w:color="auto"/>
            <w:left w:val="none" w:sz="0" w:space="0" w:color="auto"/>
            <w:bottom w:val="none" w:sz="0" w:space="0" w:color="auto"/>
            <w:right w:val="none" w:sz="0" w:space="0" w:color="auto"/>
          </w:divBdr>
          <w:divsChild>
            <w:div w:id="693768312">
              <w:marLeft w:val="0"/>
              <w:marRight w:val="0"/>
              <w:marTop w:val="0"/>
              <w:marBottom w:val="0"/>
              <w:divBdr>
                <w:top w:val="none" w:sz="0" w:space="0" w:color="auto"/>
                <w:left w:val="none" w:sz="0" w:space="0" w:color="auto"/>
                <w:bottom w:val="none" w:sz="0" w:space="0" w:color="auto"/>
                <w:right w:val="none" w:sz="0" w:space="0" w:color="auto"/>
              </w:divBdr>
              <w:divsChild>
                <w:div w:id="726536501">
                  <w:marLeft w:val="0"/>
                  <w:marRight w:val="0"/>
                  <w:marTop w:val="0"/>
                  <w:marBottom w:val="0"/>
                  <w:divBdr>
                    <w:top w:val="none" w:sz="0" w:space="0" w:color="auto"/>
                    <w:left w:val="none" w:sz="0" w:space="0" w:color="auto"/>
                    <w:bottom w:val="none" w:sz="0" w:space="0" w:color="auto"/>
                    <w:right w:val="none" w:sz="0" w:space="0" w:color="auto"/>
                  </w:divBdr>
                  <w:divsChild>
                    <w:div w:id="1591304874">
                      <w:marLeft w:val="0"/>
                      <w:marRight w:val="0"/>
                      <w:marTop w:val="0"/>
                      <w:marBottom w:val="0"/>
                      <w:divBdr>
                        <w:top w:val="none" w:sz="0" w:space="0" w:color="auto"/>
                        <w:left w:val="none" w:sz="0" w:space="0" w:color="auto"/>
                        <w:bottom w:val="none" w:sz="0" w:space="0" w:color="auto"/>
                        <w:right w:val="none" w:sz="0" w:space="0" w:color="auto"/>
                      </w:divBdr>
                      <w:divsChild>
                        <w:div w:id="1933469312">
                          <w:marLeft w:val="0"/>
                          <w:marRight w:val="0"/>
                          <w:marTop w:val="0"/>
                          <w:marBottom w:val="0"/>
                          <w:divBdr>
                            <w:top w:val="none" w:sz="0" w:space="0" w:color="auto"/>
                            <w:left w:val="none" w:sz="0" w:space="0" w:color="auto"/>
                            <w:bottom w:val="none" w:sz="0" w:space="0" w:color="auto"/>
                            <w:right w:val="none" w:sz="0" w:space="0" w:color="auto"/>
                          </w:divBdr>
                          <w:divsChild>
                            <w:div w:id="777219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4825A0-9846-46FF-8387-48051C957BB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4EBBEA2-E838-4428-8F5B-72480EDCC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EE07008-48B8-434E-80D6-A7E63777CBC3}">
  <ds:schemaRefs>
    <ds:schemaRef ds:uri="http://schemas.microsoft.com/sharepoint/v3/contenttype/forms"/>
  </ds:schemaRefs>
</ds:datastoreItem>
</file>

<file path=customXml/itemProps4.xml><?xml version="1.0" encoding="utf-8"?>
<ds:datastoreItem xmlns:ds="http://schemas.openxmlformats.org/officeDocument/2006/customXml" ds:itemID="{D4E7611F-527A-4948-AFC8-BB7743A60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3233</Words>
  <Characters>19404</Characters>
  <Application>Microsoft Office Word</Application>
  <DocSecurity>0</DocSecurity>
  <Lines>161</Lines>
  <Paragraphs>45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22592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2016-02-09T14:16:00Z</dcterms:created>
  <dcterms:modified xsi:type="dcterms:W3CDTF">2016-02-09T14:16:00Z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