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header4.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852" w:rsidRPr="00F72171" w:rsidRDefault="00CA5852" w:rsidP="00085E82">
      <w:pPr>
        <w:jc w:val="center"/>
        <w:rPr>
          <w:lang w:val="fr-FR"/>
        </w:rPr>
      </w:pPr>
    </w:p>
    <w:p w:rsidR="00CA5852" w:rsidRPr="00F72171" w:rsidRDefault="00CA5852" w:rsidP="00085E82">
      <w:pPr>
        <w:jc w:val="center"/>
        <w:rPr>
          <w:lang w:val="fr-FR"/>
        </w:rPr>
      </w:pPr>
    </w:p>
    <w:p w:rsidR="002E3260" w:rsidRPr="007F3E97" w:rsidRDefault="00A52FC1" w:rsidP="00085E82">
      <w:pPr>
        <w:jc w:val="center"/>
        <w:rPr>
          <w:lang w:val="fr-FR"/>
        </w:rPr>
      </w:pPr>
      <w:r w:rsidRPr="007F3E97">
        <w:rPr>
          <w:lang w:val="fr-FR"/>
        </w:rPr>
        <w:t>QUATRIÈME SECTION</w:t>
      </w:r>
    </w:p>
    <w:p w:rsidR="002E3260" w:rsidRPr="007F3E97" w:rsidRDefault="002E3260" w:rsidP="00085E82">
      <w:pPr>
        <w:jc w:val="center"/>
        <w:rPr>
          <w:lang w:val="fr-FR"/>
        </w:rPr>
      </w:pPr>
    </w:p>
    <w:p w:rsidR="00CA5852" w:rsidRPr="007F3E97" w:rsidRDefault="00CA5852" w:rsidP="00085E82">
      <w:pPr>
        <w:jc w:val="center"/>
        <w:rPr>
          <w:lang w:val="fr-FR"/>
        </w:rPr>
      </w:pPr>
    </w:p>
    <w:p w:rsidR="00CA5852" w:rsidRPr="007F3E97" w:rsidRDefault="00CA5852" w:rsidP="00085E82">
      <w:pPr>
        <w:jc w:val="center"/>
        <w:rPr>
          <w:lang w:val="fr-FR"/>
        </w:rPr>
      </w:pPr>
    </w:p>
    <w:p w:rsidR="00CA5852" w:rsidRPr="007F3E97" w:rsidRDefault="00CA5852" w:rsidP="00085E82">
      <w:pPr>
        <w:jc w:val="center"/>
        <w:rPr>
          <w:lang w:val="fr-FR"/>
        </w:rPr>
      </w:pPr>
    </w:p>
    <w:p w:rsidR="00CA5852" w:rsidRPr="007F3E97" w:rsidRDefault="00CA5852" w:rsidP="00085E82">
      <w:pPr>
        <w:jc w:val="center"/>
        <w:rPr>
          <w:lang w:val="fr-FR"/>
        </w:rPr>
      </w:pPr>
    </w:p>
    <w:p w:rsidR="00CA5852" w:rsidRPr="007F3E97" w:rsidRDefault="00CA5852" w:rsidP="00085E82">
      <w:pPr>
        <w:jc w:val="center"/>
        <w:rPr>
          <w:lang w:val="fr-FR"/>
        </w:rPr>
      </w:pPr>
    </w:p>
    <w:p w:rsidR="002E3260" w:rsidRPr="007F3E97" w:rsidRDefault="002E3260" w:rsidP="00085E82">
      <w:pPr>
        <w:jc w:val="center"/>
        <w:rPr>
          <w:b/>
          <w:lang w:val="fr-FR"/>
        </w:rPr>
      </w:pPr>
      <w:bookmarkStart w:id="0" w:name="To"/>
      <w:r w:rsidRPr="007F3E97">
        <w:rPr>
          <w:b/>
          <w:lang w:val="fr-FR"/>
        </w:rPr>
        <w:t xml:space="preserve">AFFAIRE </w:t>
      </w:r>
      <w:bookmarkEnd w:id="0"/>
      <w:r w:rsidR="00A52FC1" w:rsidRPr="007F3E97">
        <w:rPr>
          <w:b/>
          <w:lang w:val="fr-FR"/>
        </w:rPr>
        <w:t>VELYO VELEV c. BULGARIE</w:t>
      </w:r>
    </w:p>
    <w:p w:rsidR="002E3260" w:rsidRPr="007F3E97" w:rsidRDefault="002E3260" w:rsidP="00085E82">
      <w:pPr>
        <w:jc w:val="center"/>
        <w:rPr>
          <w:lang w:val="fr-FR"/>
        </w:rPr>
      </w:pPr>
    </w:p>
    <w:p w:rsidR="00CA5852" w:rsidRPr="007F3E97" w:rsidRDefault="002E3260" w:rsidP="00085E82">
      <w:pPr>
        <w:jc w:val="center"/>
        <w:rPr>
          <w:szCs w:val="24"/>
          <w:u w:val="single"/>
          <w:lang w:val="fr-FR"/>
        </w:rPr>
      </w:pPr>
      <w:r w:rsidRPr="007F3E97">
        <w:rPr>
          <w:i/>
          <w:lang w:val="fr-FR"/>
        </w:rPr>
        <w:t>(</w:t>
      </w:r>
      <w:r w:rsidR="00A52FC1" w:rsidRPr="007F3E97">
        <w:rPr>
          <w:i/>
          <w:lang w:val="fr-FR"/>
        </w:rPr>
        <w:t>Requête n</w:t>
      </w:r>
      <w:r w:rsidR="00A52FC1" w:rsidRPr="007F3E97">
        <w:rPr>
          <w:i/>
          <w:vertAlign w:val="superscript"/>
          <w:lang w:val="fr-FR"/>
        </w:rPr>
        <w:t>o</w:t>
      </w:r>
      <w:r w:rsidR="00A52FC1" w:rsidRPr="007F3E97">
        <w:rPr>
          <w:i/>
          <w:lang w:val="fr-FR"/>
        </w:rPr>
        <w:t xml:space="preserve"> 16032/07</w:t>
      </w:r>
      <w:r w:rsidRPr="007F3E97">
        <w:rPr>
          <w:i/>
          <w:lang w:val="fr-FR"/>
        </w:rPr>
        <w:t>)</w:t>
      </w:r>
    </w:p>
    <w:p w:rsidR="00CA5852" w:rsidRPr="007F3E97" w:rsidRDefault="00CA5852" w:rsidP="00085E82">
      <w:pPr>
        <w:jc w:val="center"/>
        <w:rPr>
          <w:szCs w:val="24"/>
          <w:lang w:val="fr-FR"/>
        </w:rPr>
      </w:pPr>
    </w:p>
    <w:p w:rsidR="00CA5852" w:rsidRPr="007F3E97" w:rsidRDefault="00CA5852" w:rsidP="00085E82">
      <w:pPr>
        <w:jc w:val="center"/>
        <w:rPr>
          <w:szCs w:val="24"/>
          <w:lang w:val="fr-FR"/>
        </w:rPr>
      </w:pPr>
    </w:p>
    <w:p w:rsidR="00CA5852" w:rsidRPr="007F3E97" w:rsidRDefault="00CA5852" w:rsidP="00085E82">
      <w:pPr>
        <w:jc w:val="center"/>
        <w:rPr>
          <w:szCs w:val="24"/>
          <w:lang w:val="fr-FR"/>
        </w:rPr>
      </w:pPr>
    </w:p>
    <w:p w:rsidR="00CA5852" w:rsidRPr="007F3E97" w:rsidRDefault="00CA5852" w:rsidP="00085E82">
      <w:pPr>
        <w:jc w:val="center"/>
        <w:rPr>
          <w:szCs w:val="24"/>
          <w:lang w:val="fr-FR"/>
        </w:rPr>
      </w:pPr>
    </w:p>
    <w:p w:rsidR="00CA5852" w:rsidRPr="007F3E97" w:rsidRDefault="00CA5852" w:rsidP="00085E82">
      <w:pPr>
        <w:jc w:val="center"/>
        <w:rPr>
          <w:szCs w:val="24"/>
          <w:lang w:val="fr-FR"/>
        </w:rPr>
      </w:pPr>
    </w:p>
    <w:p w:rsidR="00CA5852" w:rsidRPr="007F3E97" w:rsidRDefault="00CA5852" w:rsidP="00085E82">
      <w:pPr>
        <w:jc w:val="center"/>
        <w:rPr>
          <w:szCs w:val="24"/>
          <w:lang w:val="fr-FR"/>
        </w:rPr>
      </w:pPr>
    </w:p>
    <w:p w:rsidR="00CA5852" w:rsidRPr="007F3E97" w:rsidRDefault="00CA5852" w:rsidP="00085E82">
      <w:pPr>
        <w:jc w:val="center"/>
        <w:rPr>
          <w:szCs w:val="24"/>
          <w:lang w:val="fr-FR"/>
        </w:rPr>
      </w:pPr>
    </w:p>
    <w:p w:rsidR="00CA5852" w:rsidRPr="007F3E97" w:rsidRDefault="00CA5852" w:rsidP="00085E82">
      <w:pPr>
        <w:jc w:val="center"/>
        <w:rPr>
          <w:szCs w:val="24"/>
          <w:lang w:val="fr-FR"/>
        </w:rPr>
      </w:pPr>
    </w:p>
    <w:p w:rsidR="00CA5852" w:rsidRPr="007F3E97" w:rsidRDefault="00CA5852" w:rsidP="00085E82">
      <w:pPr>
        <w:jc w:val="center"/>
        <w:rPr>
          <w:szCs w:val="24"/>
          <w:lang w:val="fr-FR"/>
        </w:rPr>
      </w:pPr>
    </w:p>
    <w:p w:rsidR="00CA5852" w:rsidRPr="007F3E97" w:rsidRDefault="00CA5852" w:rsidP="00085E82">
      <w:pPr>
        <w:jc w:val="center"/>
        <w:rPr>
          <w:szCs w:val="24"/>
          <w:lang w:val="fr-FR"/>
        </w:rPr>
      </w:pPr>
      <w:r w:rsidRPr="007F3E97">
        <w:rPr>
          <w:szCs w:val="24"/>
          <w:lang w:val="fr-FR"/>
        </w:rPr>
        <w:t>ARRÊT</w:t>
      </w:r>
    </w:p>
    <w:p w:rsidR="002E3260" w:rsidRPr="007F3E97" w:rsidRDefault="002E3260" w:rsidP="00085E82">
      <w:pPr>
        <w:jc w:val="center"/>
        <w:rPr>
          <w:szCs w:val="24"/>
          <w:lang w:val="fr-FR"/>
        </w:rPr>
      </w:pPr>
      <w:r w:rsidRPr="007F3E97">
        <w:rPr>
          <w:szCs w:val="24"/>
          <w:lang w:val="fr-FR"/>
        </w:rPr>
        <w:t>[</w:t>
      </w:r>
      <w:r w:rsidR="00CA5852" w:rsidRPr="007F3E97">
        <w:rPr>
          <w:szCs w:val="24"/>
          <w:lang w:val="fr-FR"/>
        </w:rPr>
        <w:t>Extraits</w:t>
      </w:r>
      <w:r w:rsidRPr="007F3E97">
        <w:rPr>
          <w:szCs w:val="24"/>
          <w:lang w:val="fr-FR"/>
        </w:rPr>
        <w:t>]</w:t>
      </w:r>
    </w:p>
    <w:p w:rsidR="00CA5852" w:rsidRPr="007F3E97" w:rsidRDefault="00CA5852" w:rsidP="00085E82">
      <w:pPr>
        <w:pStyle w:val="JuCase"/>
        <w:rPr>
          <w:lang w:val="fr-FR"/>
        </w:rPr>
      </w:pPr>
    </w:p>
    <w:p w:rsidR="00CA5852" w:rsidRPr="007F3E97" w:rsidRDefault="00CA5852" w:rsidP="00085E82">
      <w:pPr>
        <w:jc w:val="center"/>
        <w:rPr>
          <w:lang w:val="fr-FR"/>
        </w:rPr>
      </w:pPr>
    </w:p>
    <w:p w:rsidR="00CA5852" w:rsidRPr="007F3E97" w:rsidRDefault="00CA5852" w:rsidP="00085E82">
      <w:pPr>
        <w:jc w:val="center"/>
        <w:rPr>
          <w:lang w:val="fr-FR"/>
        </w:rPr>
      </w:pPr>
    </w:p>
    <w:p w:rsidR="00CA5852" w:rsidRPr="007F3E97" w:rsidRDefault="00CA5852" w:rsidP="00085E82">
      <w:pPr>
        <w:jc w:val="center"/>
        <w:rPr>
          <w:lang w:val="fr-FR"/>
        </w:rPr>
      </w:pPr>
    </w:p>
    <w:p w:rsidR="00CA5852" w:rsidRPr="007F3E97" w:rsidRDefault="00CA5852" w:rsidP="00085E82">
      <w:pPr>
        <w:jc w:val="center"/>
        <w:rPr>
          <w:lang w:val="fr-FR"/>
        </w:rPr>
      </w:pPr>
      <w:r w:rsidRPr="007F3E97">
        <w:rPr>
          <w:lang w:val="fr-FR"/>
        </w:rPr>
        <w:t>STRASBOURG</w:t>
      </w:r>
    </w:p>
    <w:p w:rsidR="00CA5852" w:rsidRPr="007F3E97" w:rsidRDefault="00CA5852" w:rsidP="00085E82">
      <w:pPr>
        <w:jc w:val="center"/>
        <w:rPr>
          <w:lang w:val="fr-FR"/>
        </w:rPr>
      </w:pPr>
    </w:p>
    <w:p w:rsidR="00CA5852" w:rsidRPr="007F3E97" w:rsidRDefault="00CA5852" w:rsidP="00085E82">
      <w:pPr>
        <w:jc w:val="center"/>
        <w:rPr>
          <w:lang w:val="fr-FR"/>
        </w:rPr>
      </w:pPr>
      <w:r w:rsidRPr="007F3E97">
        <w:rPr>
          <w:lang w:val="fr-FR"/>
        </w:rPr>
        <w:t>27 mai 2014</w:t>
      </w:r>
    </w:p>
    <w:p w:rsidR="00CA5852" w:rsidRPr="007F3E97" w:rsidRDefault="00CA5852" w:rsidP="00085E82">
      <w:pPr>
        <w:jc w:val="center"/>
        <w:rPr>
          <w:lang w:val="fr-FR"/>
        </w:rPr>
      </w:pPr>
    </w:p>
    <w:p w:rsidR="00D4441E" w:rsidRPr="007F3E97" w:rsidRDefault="00D4441E" w:rsidP="00085E82">
      <w:pPr>
        <w:jc w:val="center"/>
        <w:rPr>
          <w:lang w:val="fr-FR"/>
        </w:rPr>
      </w:pPr>
    </w:p>
    <w:p w:rsidR="00856504" w:rsidRPr="007F3E97" w:rsidRDefault="00856504" w:rsidP="00856504">
      <w:pPr>
        <w:pStyle w:val="jucase0"/>
        <w:ind w:firstLine="0"/>
        <w:jc w:val="center"/>
        <w:rPr>
          <w:color w:val="FF0000"/>
          <w:sz w:val="28"/>
          <w:szCs w:val="28"/>
          <w:u w:val="single"/>
          <w:lang w:val="fr-FR"/>
        </w:rPr>
      </w:pPr>
      <w:r w:rsidRPr="007F3E97">
        <w:rPr>
          <w:color w:val="FF0000"/>
          <w:sz w:val="28"/>
          <w:szCs w:val="28"/>
          <w:u w:val="single"/>
          <w:lang w:val="fr-FR"/>
        </w:rPr>
        <w:t>DÉFINITIF</w:t>
      </w:r>
    </w:p>
    <w:p w:rsidR="00856504" w:rsidRPr="007F3E97" w:rsidRDefault="00856504" w:rsidP="00856504">
      <w:pPr>
        <w:pStyle w:val="jupara"/>
        <w:tabs>
          <w:tab w:val="left" w:pos="3450"/>
        </w:tabs>
        <w:ind w:firstLine="0"/>
        <w:jc w:val="center"/>
        <w:rPr>
          <w:color w:val="FF0000"/>
          <w:sz w:val="28"/>
          <w:szCs w:val="28"/>
          <w:lang w:val="fr-FR"/>
        </w:rPr>
      </w:pPr>
    </w:p>
    <w:p w:rsidR="00856504" w:rsidRPr="007F3E97" w:rsidRDefault="00856504" w:rsidP="00856504">
      <w:pPr>
        <w:pStyle w:val="jupara"/>
        <w:ind w:firstLine="0"/>
        <w:jc w:val="center"/>
        <w:rPr>
          <w:color w:val="FF0000"/>
          <w:sz w:val="28"/>
          <w:szCs w:val="28"/>
          <w:lang w:val="fr-FR"/>
        </w:rPr>
      </w:pPr>
      <w:r w:rsidRPr="007F3E97">
        <w:rPr>
          <w:color w:val="FF0000"/>
          <w:sz w:val="28"/>
          <w:szCs w:val="28"/>
          <w:lang w:val="fr-FR"/>
        </w:rPr>
        <w:t>27/08/2014</w:t>
      </w:r>
    </w:p>
    <w:p w:rsidR="00856504" w:rsidRPr="007F3E97" w:rsidRDefault="00856504" w:rsidP="00856504">
      <w:pPr>
        <w:jc w:val="center"/>
        <w:rPr>
          <w:u w:val="single"/>
          <w:lang w:val="fr-FR"/>
        </w:rPr>
      </w:pPr>
    </w:p>
    <w:p w:rsidR="00856504" w:rsidRPr="007F3E97" w:rsidRDefault="00856504" w:rsidP="00856504">
      <w:pPr>
        <w:jc w:val="center"/>
        <w:rPr>
          <w:i/>
          <w:iCs/>
          <w:sz w:val="22"/>
          <w:lang w:val="fr-FR"/>
        </w:rPr>
      </w:pPr>
      <w:r w:rsidRPr="007F3E97">
        <w:rPr>
          <w:i/>
          <w:iCs/>
          <w:sz w:val="22"/>
          <w:lang w:val="fr-FR"/>
        </w:rPr>
        <w:t>Cet arrêt est devenu définitif en vertu de l</w:t>
      </w:r>
      <w:r w:rsidR="007F3E97">
        <w:rPr>
          <w:i/>
          <w:iCs/>
          <w:sz w:val="22"/>
          <w:lang w:val="fr-FR"/>
        </w:rPr>
        <w:t>’</w:t>
      </w:r>
      <w:r w:rsidRPr="007F3E97">
        <w:rPr>
          <w:i/>
          <w:iCs/>
          <w:sz w:val="22"/>
          <w:lang w:val="fr-FR"/>
        </w:rPr>
        <w:t>article 44 § 2 de la Convention. Il peut subir des retouches de forme.</w:t>
      </w:r>
    </w:p>
    <w:p w:rsidR="00CA5852" w:rsidRPr="007F3E97" w:rsidRDefault="00CA5852" w:rsidP="00085E82">
      <w:pPr>
        <w:jc w:val="left"/>
        <w:rPr>
          <w:lang w:val="fr-FR"/>
        </w:rPr>
        <w:sectPr w:rsidR="00CA5852" w:rsidRPr="007F3E97" w:rsidSect="00CA5852">
          <w:headerReference w:type="even" r:id="rId9"/>
          <w:headerReference w:type="default" r:id="rId10"/>
          <w:footerReference w:type="even" r:id="rId11"/>
          <w:footerReference w:type="default" r:id="rId12"/>
          <w:headerReference w:type="first" r:id="rId13"/>
          <w:footerReference w:type="first" r:id="rId14"/>
          <w:pgSz w:w="11906" w:h="16838" w:code="9"/>
          <w:pgMar w:top="2274" w:right="2274" w:bottom="2274" w:left="2274" w:header="1701" w:footer="720" w:gutter="0"/>
          <w:pgNumType w:start="1"/>
          <w:cols w:space="720"/>
          <w:noEndnote/>
          <w:titlePg/>
          <w:docGrid w:linePitch="326"/>
        </w:sectPr>
      </w:pPr>
    </w:p>
    <w:p w:rsidR="002E3260" w:rsidRPr="007F3E97" w:rsidRDefault="002E3260" w:rsidP="00085E82">
      <w:pPr>
        <w:pStyle w:val="JuCase"/>
        <w:rPr>
          <w:lang w:val="fr-FR"/>
        </w:rPr>
      </w:pPr>
      <w:r w:rsidRPr="007F3E97">
        <w:rPr>
          <w:lang w:val="fr-FR"/>
        </w:rPr>
        <w:t>En l</w:t>
      </w:r>
      <w:r w:rsidR="007F3E97">
        <w:rPr>
          <w:lang w:val="fr-FR"/>
        </w:rPr>
        <w:t>’</w:t>
      </w:r>
      <w:r w:rsidRPr="007F3E97">
        <w:rPr>
          <w:lang w:val="fr-FR"/>
        </w:rPr>
        <w:t xml:space="preserve">affaire </w:t>
      </w:r>
      <w:r w:rsidR="00A52FC1" w:rsidRPr="007F3E97">
        <w:rPr>
          <w:lang w:val="fr-FR"/>
        </w:rPr>
        <w:t>Velyo Velev c. Bulgarie</w:t>
      </w:r>
      <w:r w:rsidRPr="007F3E97">
        <w:rPr>
          <w:lang w:val="fr-FR"/>
        </w:rPr>
        <w:t>,</w:t>
      </w:r>
    </w:p>
    <w:p w:rsidR="002E3260" w:rsidRPr="007F3E97" w:rsidRDefault="002E3260" w:rsidP="00085E82">
      <w:pPr>
        <w:pStyle w:val="ECHRPara"/>
        <w:rPr>
          <w:lang w:val="fr-FR"/>
        </w:rPr>
      </w:pPr>
      <w:r w:rsidRPr="007F3E97">
        <w:rPr>
          <w:lang w:val="fr-FR"/>
        </w:rPr>
        <w:t>La Cour européenne des droits de l</w:t>
      </w:r>
      <w:r w:rsidR="007F3E97">
        <w:rPr>
          <w:lang w:val="fr-FR"/>
        </w:rPr>
        <w:t>’</w:t>
      </w:r>
      <w:r w:rsidRPr="007F3E97">
        <w:rPr>
          <w:lang w:val="fr-FR"/>
        </w:rPr>
        <w:t>homme</w:t>
      </w:r>
      <w:r w:rsidR="00A52FC1" w:rsidRPr="007F3E97">
        <w:rPr>
          <w:lang w:val="fr-FR"/>
        </w:rPr>
        <w:t xml:space="preserve"> (quatrième section)</w:t>
      </w:r>
      <w:r w:rsidRPr="007F3E97">
        <w:rPr>
          <w:lang w:val="fr-FR"/>
        </w:rPr>
        <w:t xml:space="preserve">, siégeant en </w:t>
      </w:r>
      <w:r w:rsidR="00A52FC1" w:rsidRPr="007F3E97">
        <w:rPr>
          <w:lang w:val="fr-FR"/>
        </w:rPr>
        <w:t>une chambre composée</w:t>
      </w:r>
      <w:r w:rsidRPr="007F3E97">
        <w:rPr>
          <w:lang w:val="fr-FR"/>
        </w:rPr>
        <w:t xml:space="preserve"> de :</w:t>
      </w:r>
    </w:p>
    <w:p w:rsidR="006257F4" w:rsidRPr="007F3E97" w:rsidRDefault="006257F4" w:rsidP="00085E82">
      <w:pPr>
        <w:rPr>
          <w:i/>
          <w:lang w:val="fr-FR"/>
        </w:rPr>
      </w:pPr>
      <w:r w:rsidRPr="007F3E97">
        <w:rPr>
          <w:lang w:val="fr-FR"/>
        </w:rPr>
        <w:tab/>
        <w:t>Ineta Ziemele,</w:t>
      </w:r>
      <w:r w:rsidRPr="007F3E97">
        <w:rPr>
          <w:i/>
          <w:lang w:val="fr-FR"/>
        </w:rPr>
        <w:t xml:space="preserve"> présidente,</w:t>
      </w:r>
    </w:p>
    <w:p w:rsidR="006257F4" w:rsidRPr="007F3E97" w:rsidRDefault="006257F4" w:rsidP="00085E82">
      <w:pPr>
        <w:rPr>
          <w:lang w:val="fr-FR"/>
        </w:rPr>
      </w:pPr>
      <w:r w:rsidRPr="007F3E97">
        <w:rPr>
          <w:lang w:val="fr-FR"/>
        </w:rPr>
        <w:tab/>
        <w:t>Päivi Hirvelä,</w:t>
      </w:r>
    </w:p>
    <w:p w:rsidR="006257F4" w:rsidRPr="007F3E97" w:rsidRDefault="006257F4" w:rsidP="00085E82">
      <w:pPr>
        <w:rPr>
          <w:lang w:val="fr-FR"/>
        </w:rPr>
      </w:pPr>
      <w:r w:rsidRPr="007F3E97">
        <w:rPr>
          <w:lang w:val="fr-FR"/>
        </w:rPr>
        <w:tab/>
        <w:t>Ledi Bianku,</w:t>
      </w:r>
    </w:p>
    <w:p w:rsidR="006257F4" w:rsidRPr="007F3E97" w:rsidRDefault="006257F4" w:rsidP="00085E82">
      <w:pPr>
        <w:rPr>
          <w:lang w:val="fr-FR"/>
        </w:rPr>
      </w:pPr>
      <w:r w:rsidRPr="007F3E97">
        <w:rPr>
          <w:lang w:val="fr-FR"/>
        </w:rPr>
        <w:tab/>
        <w:t>Nona Tsotsoria,</w:t>
      </w:r>
    </w:p>
    <w:p w:rsidR="006257F4" w:rsidRPr="007F3E97" w:rsidRDefault="006257F4" w:rsidP="00085E82">
      <w:pPr>
        <w:rPr>
          <w:lang w:val="fr-FR"/>
        </w:rPr>
      </w:pPr>
      <w:r w:rsidRPr="007F3E97">
        <w:rPr>
          <w:lang w:val="fr-FR"/>
        </w:rPr>
        <w:tab/>
        <w:t>Zdravka Kalaydjieva,</w:t>
      </w:r>
    </w:p>
    <w:p w:rsidR="006257F4" w:rsidRPr="007F3E97" w:rsidRDefault="006257F4" w:rsidP="00085E82">
      <w:r w:rsidRPr="007F3E97">
        <w:rPr>
          <w:lang w:val="fr-FR"/>
        </w:rPr>
        <w:tab/>
      </w:r>
      <w:r w:rsidRPr="007F3E97">
        <w:t>Paul Mahoney,</w:t>
      </w:r>
    </w:p>
    <w:p w:rsidR="006257F4" w:rsidRPr="007F3E97" w:rsidRDefault="006257F4" w:rsidP="00085E82">
      <w:pPr>
        <w:rPr>
          <w:i/>
        </w:rPr>
      </w:pPr>
      <w:r w:rsidRPr="007F3E97">
        <w:tab/>
        <w:t>Faris Vehabović,</w:t>
      </w:r>
      <w:r w:rsidRPr="007F3E97">
        <w:rPr>
          <w:i/>
        </w:rPr>
        <w:t xml:space="preserve"> juges,</w:t>
      </w:r>
    </w:p>
    <w:p w:rsidR="002E3260" w:rsidRPr="007F3E97" w:rsidRDefault="002E3260" w:rsidP="00085E82">
      <w:pPr>
        <w:rPr>
          <w:lang w:val="fr-FR"/>
        </w:rPr>
      </w:pPr>
      <w:r w:rsidRPr="007F3E97">
        <w:rPr>
          <w:lang w:val="fr-FR"/>
        </w:rPr>
        <w:t xml:space="preserve">et de </w:t>
      </w:r>
      <w:r w:rsidR="00A52FC1" w:rsidRPr="007F3E97">
        <w:rPr>
          <w:lang w:val="fr-FR"/>
        </w:rPr>
        <w:t>Françoise Elens-Passos</w:t>
      </w:r>
      <w:r w:rsidRPr="007F3E97">
        <w:rPr>
          <w:lang w:val="fr-FR"/>
        </w:rPr>
        <w:t xml:space="preserve">, </w:t>
      </w:r>
      <w:r w:rsidR="00A52FC1" w:rsidRPr="007F3E97">
        <w:rPr>
          <w:i/>
          <w:lang w:val="fr-FR"/>
        </w:rPr>
        <w:t>greffière</w:t>
      </w:r>
      <w:r w:rsidR="00A52FC1" w:rsidRPr="007F3E97">
        <w:rPr>
          <w:iCs/>
          <w:lang w:val="fr-FR"/>
        </w:rPr>
        <w:t xml:space="preserve"> </w:t>
      </w:r>
      <w:r w:rsidR="00A52FC1" w:rsidRPr="007F3E97">
        <w:rPr>
          <w:i/>
          <w:iCs/>
          <w:lang w:val="fr-FR"/>
        </w:rPr>
        <w:t>de section</w:t>
      </w:r>
      <w:r w:rsidRPr="007F3E97">
        <w:rPr>
          <w:i/>
          <w:lang w:val="fr-FR"/>
        </w:rPr>
        <w:t>,</w:t>
      </w:r>
    </w:p>
    <w:p w:rsidR="002E3260" w:rsidRPr="007F3E97" w:rsidRDefault="002E3260" w:rsidP="00085E82">
      <w:pPr>
        <w:pStyle w:val="ECHRPara"/>
        <w:rPr>
          <w:lang w:val="fr-FR"/>
        </w:rPr>
      </w:pPr>
      <w:r w:rsidRPr="007F3E97">
        <w:rPr>
          <w:lang w:val="fr-FR"/>
        </w:rPr>
        <w:t>Après en avoir dé</w:t>
      </w:r>
      <w:r w:rsidR="006257F4" w:rsidRPr="007F3E97">
        <w:rPr>
          <w:lang w:val="fr-FR"/>
        </w:rPr>
        <w:t>libéré en chambre du conseil le</w:t>
      </w:r>
      <w:r w:rsidRPr="007F3E97">
        <w:rPr>
          <w:lang w:val="fr-FR"/>
        </w:rPr>
        <w:t xml:space="preserve"> </w:t>
      </w:r>
      <w:r w:rsidR="006257F4" w:rsidRPr="007F3E97">
        <w:rPr>
          <w:lang w:val="fr-FR"/>
        </w:rPr>
        <w:t>6 mai 2014</w:t>
      </w:r>
      <w:r w:rsidRPr="007F3E97">
        <w:rPr>
          <w:lang w:val="fr-FR"/>
        </w:rPr>
        <w:t>,</w:t>
      </w:r>
    </w:p>
    <w:p w:rsidR="002E3260" w:rsidRPr="007F3E97" w:rsidRDefault="002E3260" w:rsidP="00085E82">
      <w:pPr>
        <w:pStyle w:val="ECHRPara"/>
        <w:rPr>
          <w:lang w:val="fr-FR"/>
        </w:rPr>
      </w:pPr>
      <w:r w:rsidRPr="007F3E97">
        <w:rPr>
          <w:lang w:val="fr-FR"/>
        </w:rPr>
        <w:t>Rend l</w:t>
      </w:r>
      <w:r w:rsidR="007F3E97">
        <w:rPr>
          <w:lang w:val="fr-FR"/>
        </w:rPr>
        <w:t>’</w:t>
      </w:r>
      <w:r w:rsidRPr="007F3E97">
        <w:rPr>
          <w:lang w:val="fr-FR"/>
        </w:rPr>
        <w:t>arrêt que voici, adopté à cette date :</w:t>
      </w:r>
    </w:p>
    <w:p w:rsidR="002E3260" w:rsidRPr="007F3E97" w:rsidRDefault="002E3260" w:rsidP="00085E82">
      <w:pPr>
        <w:pStyle w:val="ECHRTitle1"/>
        <w:rPr>
          <w:lang w:val="fr-FR"/>
        </w:rPr>
      </w:pPr>
      <w:r w:rsidRPr="007F3E97">
        <w:rPr>
          <w:lang w:val="fr-FR"/>
        </w:rPr>
        <w:t>PROCÉDURE</w:t>
      </w:r>
    </w:p>
    <w:p w:rsidR="002E3260" w:rsidRPr="007F3E97" w:rsidRDefault="00A52FC1"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1</w:t>
      </w:r>
      <w:r w:rsidRPr="007F3E97">
        <w:rPr>
          <w:lang w:val="fr-FR"/>
        </w:rPr>
        <w:fldChar w:fldCharType="end"/>
      </w:r>
      <w:r w:rsidR="002E3260" w:rsidRPr="007F3E97">
        <w:rPr>
          <w:lang w:val="fr-FR"/>
        </w:rPr>
        <w:t>.  À l</w:t>
      </w:r>
      <w:r w:rsidR="007F3E97">
        <w:rPr>
          <w:lang w:val="fr-FR"/>
        </w:rPr>
        <w:t>’</w:t>
      </w:r>
      <w:r w:rsidR="002E3260" w:rsidRPr="007F3E97">
        <w:rPr>
          <w:lang w:val="fr-FR"/>
        </w:rPr>
        <w:t>origine de l</w:t>
      </w:r>
      <w:r w:rsidR="007F3E97">
        <w:rPr>
          <w:lang w:val="fr-FR"/>
        </w:rPr>
        <w:t>’</w:t>
      </w:r>
      <w:r w:rsidR="002E3260" w:rsidRPr="007F3E97">
        <w:rPr>
          <w:lang w:val="fr-FR"/>
        </w:rPr>
        <w:t xml:space="preserve">affaire </w:t>
      </w:r>
      <w:r w:rsidRPr="007F3E97">
        <w:rPr>
          <w:lang w:val="fr-FR"/>
        </w:rPr>
        <w:t>se trouve une requête (n</w:t>
      </w:r>
      <w:r w:rsidRPr="007F3E97">
        <w:rPr>
          <w:vertAlign w:val="superscript"/>
          <w:lang w:val="fr-FR"/>
        </w:rPr>
        <w:t>o</w:t>
      </w:r>
      <w:r w:rsidRPr="007F3E97">
        <w:rPr>
          <w:lang w:val="fr-FR"/>
        </w:rPr>
        <w:t xml:space="preserve"> 16032/07) dirigée</w:t>
      </w:r>
      <w:r w:rsidR="002E3260" w:rsidRPr="007F3E97">
        <w:rPr>
          <w:lang w:val="fr-FR"/>
        </w:rPr>
        <w:t xml:space="preserve"> contre </w:t>
      </w:r>
      <w:r w:rsidRPr="007F3E97">
        <w:rPr>
          <w:lang w:val="fr-FR"/>
        </w:rPr>
        <w:t>la République de Bulgarie</w:t>
      </w:r>
      <w:r w:rsidR="002E3260" w:rsidRPr="007F3E97">
        <w:rPr>
          <w:lang w:val="fr-FR"/>
        </w:rPr>
        <w:t xml:space="preserve"> et dont </w:t>
      </w:r>
      <w:r w:rsidRPr="007F3E97">
        <w:rPr>
          <w:lang w:val="fr-FR"/>
        </w:rPr>
        <w:t>un ressortissant de cet État, M.</w:t>
      </w:r>
      <w:r w:rsidR="006257F4" w:rsidRPr="007F3E97">
        <w:rPr>
          <w:lang w:val="fr-FR"/>
        </w:rPr>
        <w:t> </w:t>
      </w:r>
      <w:r w:rsidRPr="007F3E97">
        <w:rPr>
          <w:lang w:val="fr-FR"/>
        </w:rPr>
        <w:t>Velyo Nikolaev Velev (« le requérant »), a saisi la Cour le 5 mars 2007</w:t>
      </w:r>
      <w:r w:rsidR="002E3260" w:rsidRPr="007F3E97">
        <w:rPr>
          <w:lang w:val="fr-FR"/>
        </w:rPr>
        <w:t xml:space="preserve"> en vertu de l</w:t>
      </w:r>
      <w:r w:rsidR="007F3E97">
        <w:rPr>
          <w:lang w:val="fr-FR"/>
        </w:rPr>
        <w:t>’</w:t>
      </w:r>
      <w:r w:rsidR="002E3260" w:rsidRPr="007F3E97">
        <w:rPr>
          <w:lang w:val="fr-FR"/>
        </w:rPr>
        <w:t xml:space="preserve">article </w:t>
      </w:r>
      <w:r w:rsidRPr="007F3E97">
        <w:rPr>
          <w:lang w:val="fr-FR"/>
        </w:rPr>
        <w:t>34</w:t>
      </w:r>
      <w:r w:rsidR="002E3260" w:rsidRPr="007F3E97">
        <w:rPr>
          <w:lang w:val="fr-FR"/>
        </w:rPr>
        <w:t xml:space="preserve"> de la Convention de sauvegarde des droits de l</w:t>
      </w:r>
      <w:r w:rsidR="007F3E97">
        <w:rPr>
          <w:lang w:val="fr-FR"/>
        </w:rPr>
        <w:t>’</w:t>
      </w:r>
      <w:r w:rsidR="002E3260" w:rsidRPr="007F3E97">
        <w:rPr>
          <w:lang w:val="fr-FR"/>
        </w:rPr>
        <w:t>homme et des libertés fondamentales (« la Convention »).</w:t>
      </w:r>
    </w:p>
    <w:p w:rsidR="00A52FC1" w:rsidRPr="007F3E97" w:rsidRDefault="00A52FC1"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2</w:t>
      </w:r>
      <w:r w:rsidRPr="007F3E97">
        <w:rPr>
          <w:lang w:val="fr-FR"/>
        </w:rPr>
        <w:fldChar w:fldCharType="end"/>
      </w:r>
      <w:r w:rsidR="002E3260" w:rsidRPr="007F3E97">
        <w:rPr>
          <w:lang w:val="fr-FR"/>
        </w:rPr>
        <w:t>.  </w:t>
      </w:r>
      <w:r w:rsidRPr="007F3E97">
        <w:rPr>
          <w:lang w:val="fr-FR"/>
        </w:rPr>
        <w:t>Le requérant a été représenté par M</w:t>
      </w:r>
      <w:r w:rsidRPr="007F3E97">
        <w:rPr>
          <w:vertAlign w:val="superscript"/>
          <w:lang w:val="fr-FR"/>
        </w:rPr>
        <w:t>e</w:t>
      </w:r>
      <w:r w:rsidR="00AC2DDF" w:rsidRPr="007F3E97">
        <w:rPr>
          <w:lang w:val="fr-FR"/>
        </w:rPr>
        <w:t xml:space="preserve"> E. Syarova</w:t>
      </w:r>
      <w:r w:rsidRPr="007F3E97">
        <w:rPr>
          <w:lang w:val="fr-FR"/>
        </w:rPr>
        <w:t>, avocat</w:t>
      </w:r>
      <w:r w:rsidR="00AC2DDF" w:rsidRPr="007F3E97">
        <w:rPr>
          <w:lang w:val="fr-FR"/>
        </w:rPr>
        <w:t>e</w:t>
      </w:r>
      <w:r w:rsidRPr="007F3E97">
        <w:rPr>
          <w:lang w:val="fr-FR"/>
        </w:rPr>
        <w:t xml:space="preserve"> à Stara Zagora.</w:t>
      </w:r>
      <w:r w:rsidR="002E3260" w:rsidRPr="007F3E97">
        <w:rPr>
          <w:lang w:val="fr-FR"/>
        </w:rPr>
        <w:t xml:space="preserve"> Le gouvernement </w:t>
      </w:r>
      <w:r w:rsidRPr="007F3E97">
        <w:rPr>
          <w:lang w:val="fr-FR"/>
        </w:rPr>
        <w:t>bulgare</w:t>
      </w:r>
      <w:r w:rsidR="002E3260" w:rsidRPr="007F3E97">
        <w:rPr>
          <w:lang w:val="fr-FR"/>
        </w:rPr>
        <w:t xml:space="preserve"> (</w:t>
      </w:r>
      <w:r w:rsidRPr="007F3E97">
        <w:rPr>
          <w:lang w:val="fr-FR"/>
        </w:rPr>
        <w:t>«</w:t>
      </w:r>
      <w:r w:rsidR="002E3260" w:rsidRPr="007F3E97">
        <w:rPr>
          <w:lang w:val="fr-FR"/>
        </w:rPr>
        <w:t> le Gouvernement </w:t>
      </w:r>
      <w:r w:rsidRPr="007F3E97">
        <w:rPr>
          <w:lang w:val="fr-FR"/>
        </w:rPr>
        <w:t>»</w:t>
      </w:r>
      <w:r w:rsidR="002E3260" w:rsidRPr="007F3E97">
        <w:rPr>
          <w:lang w:val="fr-FR"/>
        </w:rPr>
        <w:t xml:space="preserve">) a été représenté par son agent, </w:t>
      </w:r>
      <w:r w:rsidR="00AC2DDF" w:rsidRPr="007F3E97">
        <w:rPr>
          <w:lang w:val="fr-FR"/>
        </w:rPr>
        <w:t>M</w:t>
      </w:r>
      <w:r w:rsidR="00AC2DDF" w:rsidRPr="007F3E97">
        <w:rPr>
          <w:vertAlign w:val="superscript"/>
          <w:lang w:val="fr-FR"/>
        </w:rPr>
        <w:t xml:space="preserve">me </w:t>
      </w:r>
      <w:r w:rsidR="00AC2DDF" w:rsidRPr="007F3E97">
        <w:rPr>
          <w:lang w:val="fr-FR"/>
        </w:rPr>
        <w:t>M. Kotseva, du ministère de la Justice</w:t>
      </w:r>
      <w:r w:rsidR="002E3260" w:rsidRPr="007F3E97">
        <w:rPr>
          <w:lang w:val="fr-FR"/>
        </w:rPr>
        <w:t>.</w:t>
      </w:r>
    </w:p>
    <w:p w:rsidR="002E3260" w:rsidRPr="007F3E97" w:rsidRDefault="00A52FC1" w:rsidP="00085E82">
      <w:pPr>
        <w:pStyle w:val="ECHRPara"/>
        <w:rPr>
          <w:lang w:val="fr-FR"/>
        </w:rPr>
      </w:pPr>
      <w:r w:rsidRPr="007F3E97">
        <w:rPr>
          <w:szCs w:val="24"/>
          <w:lang w:val="fr-FR"/>
        </w:rPr>
        <w:fldChar w:fldCharType="begin"/>
      </w:r>
      <w:r w:rsidRPr="007F3E97">
        <w:rPr>
          <w:szCs w:val="24"/>
          <w:lang w:val="fr-FR"/>
        </w:rPr>
        <w:instrText xml:space="preserve"> SEQ level0 \*arabic </w:instrText>
      </w:r>
      <w:r w:rsidRPr="007F3E97">
        <w:rPr>
          <w:szCs w:val="24"/>
          <w:lang w:val="fr-FR"/>
        </w:rPr>
        <w:fldChar w:fldCharType="separate"/>
      </w:r>
      <w:r w:rsidR="00842D1D">
        <w:rPr>
          <w:noProof/>
          <w:szCs w:val="24"/>
          <w:lang w:val="fr-FR"/>
        </w:rPr>
        <w:t>3</w:t>
      </w:r>
      <w:r w:rsidRPr="007F3E97">
        <w:rPr>
          <w:szCs w:val="24"/>
          <w:lang w:val="fr-FR"/>
        </w:rPr>
        <w:fldChar w:fldCharType="end"/>
      </w:r>
      <w:r w:rsidRPr="007F3E97">
        <w:rPr>
          <w:szCs w:val="24"/>
          <w:lang w:val="fr-FR"/>
        </w:rPr>
        <w:t>.  </w:t>
      </w:r>
      <w:r w:rsidR="00D4441E" w:rsidRPr="007F3E97">
        <w:rPr>
          <w:szCs w:val="24"/>
          <w:lang w:val="fr-FR"/>
        </w:rPr>
        <w:t xml:space="preserve">Invoquant </w:t>
      </w:r>
      <w:r w:rsidR="00D4441E" w:rsidRPr="007F3E97">
        <w:rPr>
          <w:lang w:val="fr-FR"/>
        </w:rPr>
        <w:t>l</w:t>
      </w:r>
      <w:r w:rsidR="007F3E97">
        <w:rPr>
          <w:lang w:val="fr-FR"/>
        </w:rPr>
        <w:t>’</w:t>
      </w:r>
      <w:r w:rsidR="00D4441E" w:rsidRPr="007F3E97">
        <w:rPr>
          <w:lang w:val="fr-FR"/>
        </w:rPr>
        <w:t>article 2 du Protocole n</w:t>
      </w:r>
      <w:r w:rsidR="00D4441E" w:rsidRPr="007F3E97">
        <w:rPr>
          <w:vertAlign w:val="superscript"/>
          <w:lang w:val="fr-FR"/>
        </w:rPr>
        <w:t>o</w:t>
      </w:r>
      <w:r w:rsidR="00D4441E" w:rsidRPr="007F3E97">
        <w:rPr>
          <w:lang w:val="fr-FR"/>
        </w:rPr>
        <w:t xml:space="preserve"> 1 à la Convention, l</w:t>
      </w:r>
      <w:r w:rsidRPr="007F3E97">
        <w:rPr>
          <w:lang w:val="fr-FR"/>
        </w:rPr>
        <w:t xml:space="preserve">e requérant </w:t>
      </w:r>
      <w:r w:rsidR="00AC2DDF" w:rsidRPr="007F3E97">
        <w:rPr>
          <w:lang w:val="fr-FR"/>
        </w:rPr>
        <w:t xml:space="preserve">se plaignait de </w:t>
      </w:r>
      <w:r w:rsidR="00D4441E" w:rsidRPr="007F3E97">
        <w:rPr>
          <w:lang w:val="fr-FR"/>
        </w:rPr>
        <w:t>n</w:t>
      </w:r>
      <w:r w:rsidR="007F3E97">
        <w:rPr>
          <w:lang w:val="fr-FR"/>
        </w:rPr>
        <w:t>’</w:t>
      </w:r>
      <w:r w:rsidR="00AC2DDF" w:rsidRPr="007F3E97">
        <w:rPr>
          <w:lang w:val="fr-FR"/>
        </w:rPr>
        <w:t xml:space="preserve">avoir </w:t>
      </w:r>
      <w:r w:rsidR="00D4441E" w:rsidRPr="007F3E97">
        <w:rPr>
          <w:lang w:val="fr-FR"/>
        </w:rPr>
        <w:t xml:space="preserve">pas </w:t>
      </w:r>
      <w:r w:rsidR="00AC2DDF" w:rsidRPr="007F3E97">
        <w:rPr>
          <w:lang w:val="fr-FR"/>
        </w:rPr>
        <w:t>pu poursuivre ses études à la prison de Stara Zagora</w:t>
      </w:r>
      <w:r w:rsidR="00D4441E" w:rsidRPr="007F3E97">
        <w:rPr>
          <w:lang w:val="fr-FR"/>
        </w:rPr>
        <w:t xml:space="preserve"> </w:t>
      </w:r>
      <w:r w:rsidR="00AC2DDF" w:rsidRPr="007F3E97">
        <w:rPr>
          <w:lang w:val="fr-FR"/>
        </w:rPr>
        <w:t>et</w:t>
      </w:r>
      <w:r w:rsidR="00D4441E" w:rsidRPr="007F3E97">
        <w:rPr>
          <w:lang w:val="fr-FR"/>
        </w:rPr>
        <w:t>,</w:t>
      </w:r>
      <w:r w:rsidR="00AC2DDF" w:rsidRPr="007F3E97">
        <w:rPr>
          <w:lang w:val="fr-FR"/>
        </w:rPr>
        <w:t xml:space="preserve"> </w:t>
      </w:r>
      <w:r w:rsidR="00D4441E" w:rsidRPr="007F3E97">
        <w:rPr>
          <w:lang w:val="fr-FR"/>
        </w:rPr>
        <w:t>sous l</w:t>
      </w:r>
      <w:r w:rsidR="007F3E97">
        <w:rPr>
          <w:lang w:val="fr-FR"/>
        </w:rPr>
        <w:t>’</w:t>
      </w:r>
      <w:r w:rsidR="00D4441E" w:rsidRPr="007F3E97">
        <w:rPr>
          <w:lang w:val="fr-FR"/>
        </w:rPr>
        <w:t>angle de l</w:t>
      </w:r>
      <w:r w:rsidR="007F3E97">
        <w:rPr>
          <w:lang w:val="fr-FR"/>
        </w:rPr>
        <w:t>’</w:t>
      </w:r>
      <w:r w:rsidR="00D4441E" w:rsidRPr="007F3E97">
        <w:rPr>
          <w:lang w:val="fr-FR"/>
        </w:rPr>
        <w:t xml:space="preserve">article 6 § 2 de la Convention, </w:t>
      </w:r>
      <w:r w:rsidR="00320C34" w:rsidRPr="007F3E97">
        <w:rPr>
          <w:lang w:val="fr-FR"/>
        </w:rPr>
        <w:t xml:space="preserve">il </w:t>
      </w:r>
      <w:r w:rsidR="00AC2DDF" w:rsidRPr="007F3E97">
        <w:rPr>
          <w:lang w:val="fr-FR"/>
        </w:rPr>
        <w:t xml:space="preserve">soutenait avoir été traité comme « récidiviste » avant </w:t>
      </w:r>
      <w:r w:rsidR="00D4441E" w:rsidRPr="007F3E97">
        <w:rPr>
          <w:lang w:val="fr-FR"/>
        </w:rPr>
        <w:t>sa condamnation définitive</w:t>
      </w:r>
      <w:r w:rsidR="00AC2DDF" w:rsidRPr="007F3E97">
        <w:rPr>
          <w:lang w:val="fr-FR"/>
        </w:rPr>
        <w:t>.</w:t>
      </w:r>
    </w:p>
    <w:p w:rsidR="002E3260" w:rsidRPr="007F3E97" w:rsidRDefault="00A52FC1"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4</w:t>
      </w:r>
      <w:r w:rsidRPr="007F3E97">
        <w:rPr>
          <w:lang w:val="fr-FR"/>
        </w:rPr>
        <w:fldChar w:fldCharType="end"/>
      </w:r>
      <w:r w:rsidRPr="007F3E97">
        <w:rPr>
          <w:lang w:val="fr-FR"/>
        </w:rPr>
        <w:t>.  </w:t>
      </w:r>
      <w:r w:rsidR="00AC2DDF" w:rsidRPr="007F3E97">
        <w:rPr>
          <w:lang w:val="fr-FR"/>
        </w:rPr>
        <w:t>Le 14 décembre 2010, la requête a été communiquée au Gouvernement</w:t>
      </w:r>
      <w:r w:rsidR="002E3260" w:rsidRPr="007F3E97">
        <w:rPr>
          <w:lang w:val="fr-FR"/>
        </w:rPr>
        <w:t>.</w:t>
      </w:r>
    </w:p>
    <w:p w:rsidR="002E3260" w:rsidRPr="007F3E97" w:rsidRDefault="002E3260" w:rsidP="00085E82">
      <w:pPr>
        <w:pStyle w:val="ECHRTitle1"/>
        <w:rPr>
          <w:lang w:val="fr-FR"/>
        </w:rPr>
      </w:pPr>
      <w:r w:rsidRPr="007F3E97">
        <w:rPr>
          <w:lang w:val="fr-FR"/>
        </w:rPr>
        <w:t>EN FAIT</w:t>
      </w:r>
    </w:p>
    <w:p w:rsidR="002E3260" w:rsidRPr="007F3E97" w:rsidRDefault="002E3260" w:rsidP="00085E82">
      <w:pPr>
        <w:pStyle w:val="ECHRHeading1"/>
        <w:rPr>
          <w:lang w:val="fr-FR"/>
        </w:rPr>
      </w:pPr>
      <w:r w:rsidRPr="007F3E97">
        <w:rPr>
          <w:lang w:val="fr-FR"/>
        </w:rPr>
        <w:t>I.  LES CIRCONSTANCES DE L</w:t>
      </w:r>
      <w:r w:rsidR="007F3E97">
        <w:rPr>
          <w:lang w:val="fr-FR"/>
        </w:rPr>
        <w:t>’</w:t>
      </w:r>
      <w:r w:rsidRPr="007F3E97">
        <w:rPr>
          <w:lang w:val="fr-FR"/>
        </w:rPr>
        <w:t>ESPÈCE</w:t>
      </w:r>
    </w:p>
    <w:p w:rsidR="002E3260" w:rsidRPr="007F3E97" w:rsidRDefault="00AC2DDF"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5</w:t>
      </w:r>
      <w:r w:rsidRPr="007F3E97">
        <w:rPr>
          <w:lang w:val="fr-FR"/>
        </w:rPr>
        <w:fldChar w:fldCharType="end"/>
      </w:r>
      <w:r w:rsidRPr="007F3E97">
        <w:rPr>
          <w:lang w:val="fr-FR"/>
        </w:rPr>
        <w:t>.  </w:t>
      </w:r>
      <w:r w:rsidR="00A52FC1" w:rsidRPr="007F3E97">
        <w:rPr>
          <w:lang w:val="fr-FR"/>
        </w:rPr>
        <w:t xml:space="preserve">Le requérant est né en 1977 et réside à </w:t>
      </w:r>
      <w:r w:rsidRPr="007F3E97">
        <w:rPr>
          <w:lang w:val="fr-FR"/>
        </w:rPr>
        <w:t>Stara Zagora. Condamné pour une infraction d</w:t>
      </w:r>
      <w:r w:rsidR="007F3E97">
        <w:rPr>
          <w:lang w:val="fr-FR"/>
        </w:rPr>
        <w:t>’</w:t>
      </w:r>
      <w:r w:rsidRPr="007F3E97">
        <w:rPr>
          <w:lang w:val="fr-FR"/>
        </w:rPr>
        <w:t>escroquerie en 2003, il purgea une peine d</w:t>
      </w:r>
      <w:r w:rsidR="007F3E97">
        <w:rPr>
          <w:lang w:val="fr-FR"/>
        </w:rPr>
        <w:t>’</w:t>
      </w:r>
      <w:r w:rsidRPr="007F3E97">
        <w:rPr>
          <w:lang w:val="fr-FR"/>
        </w:rPr>
        <w:t xml:space="preserve">emprisonnement </w:t>
      </w:r>
      <w:r w:rsidR="00120F84" w:rsidRPr="007F3E97">
        <w:rPr>
          <w:lang w:val="fr-FR"/>
        </w:rPr>
        <w:t>à Stara Zagora du 11 février 2003 au 9 août 2004. Le 1</w:t>
      </w:r>
      <w:r w:rsidR="00120F84" w:rsidRPr="007F3E97">
        <w:rPr>
          <w:vertAlign w:val="superscript"/>
          <w:lang w:val="fr-FR"/>
        </w:rPr>
        <w:t>er</w:t>
      </w:r>
      <w:r w:rsidR="00120F84" w:rsidRPr="007F3E97">
        <w:rPr>
          <w:lang w:val="fr-FR"/>
        </w:rPr>
        <w:t xml:space="preserve"> octobre 2004, soupçonné de détention illégale d</w:t>
      </w:r>
      <w:r w:rsidR="007F3E97">
        <w:rPr>
          <w:lang w:val="fr-FR"/>
        </w:rPr>
        <w:t>’</w:t>
      </w:r>
      <w:r w:rsidR="00120F84" w:rsidRPr="007F3E97">
        <w:rPr>
          <w:lang w:val="fr-FR"/>
        </w:rPr>
        <w:t>armes à feu, il fut arrêté et placé en détention provisoire du 29 novembre 2004 au 20 avril 2007</w:t>
      </w:r>
      <w:r w:rsidR="001A69CE" w:rsidRPr="007F3E97">
        <w:rPr>
          <w:lang w:val="fr-FR"/>
        </w:rPr>
        <w:t xml:space="preserve"> à la prison de Stara Zagora</w:t>
      </w:r>
      <w:r w:rsidR="00120F84" w:rsidRPr="007F3E97">
        <w:rPr>
          <w:lang w:val="fr-FR"/>
        </w:rPr>
        <w:t>, où il aurait été détenu avec des « récidivistes » (paragraphe 20 ci-dessous).</w:t>
      </w:r>
    </w:p>
    <w:p w:rsidR="007F3E97" w:rsidRDefault="00120F84"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6</w:t>
      </w:r>
      <w:r w:rsidRPr="007F3E97">
        <w:rPr>
          <w:lang w:val="fr-FR"/>
        </w:rPr>
        <w:fldChar w:fldCharType="end"/>
      </w:r>
      <w:r w:rsidRPr="007F3E97">
        <w:rPr>
          <w:lang w:val="fr-FR"/>
        </w:rPr>
        <w:t>.  N</w:t>
      </w:r>
      <w:r w:rsidR="007F3E97">
        <w:rPr>
          <w:lang w:val="fr-FR"/>
        </w:rPr>
        <w:t>’</w:t>
      </w:r>
      <w:r w:rsidRPr="007F3E97">
        <w:rPr>
          <w:lang w:val="fr-FR"/>
        </w:rPr>
        <w:t>ayant jamais achevé ses études secondaires, le requérant demanda à être inscrit au centre d</w:t>
      </w:r>
      <w:r w:rsidR="007F3E97">
        <w:rPr>
          <w:lang w:val="fr-FR"/>
        </w:rPr>
        <w:t>’</w:t>
      </w:r>
      <w:r w:rsidRPr="007F3E97">
        <w:rPr>
          <w:lang w:val="fr-FR"/>
        </w:rPr>
        <w:t xml:space="preserve">enseignement de la prison de Stara Zagora. En août 2005, il </w:t>
      </w:r>
      <w:r w:rsidR="001A69CE" w:rsidRPr="007F3E97">
        <w:rPr>
          <w:lang w:val="fr-FR"/>
        </w:rPr>
        <w:t>adressa au</w:t>
      </w:r>
      <w:r w:rsidRPr="007F3E97">
        <w:rPr>
          <w:lang w:val="fr-FR"/>
        </w:rPr>
        <w:t xml:space="preserve"> directeur de</w:t>
      </w:r>
      <w:r w:rsidR="00320C34" w:rsidRPr="007F3E97">
        <w:rPr>
          <w:lang w:val="fr-FR"/>
        </w:rPr>
        <w:t xml:space="preserve"> cette</w:t>
      </w:r>
      <w:r w:rsidRPr="007F3E97">
        <w:rPr>
          <w:lang w:val="fr-FR"/>
        </w:rPr>
        <w:t xml:space="preserve"> prison une demande écrite d</w:t>
      </w:r>
      <w:r w:rsidR="007F3E97">
        <w:rPr>
          <w:lang w:val="fr-FR"/>
        </w:rPr>
        <w:t>’</w:t>
      </w:r>
      <w:r w:rsidRPr="007F3E97">
        <w:rPr>
          <w:lang w:val="fr-FR"/>
        </w:rPr>
        <w:t>inscription au centre d</w:t>
      </w:r>
      <w:r w:rsidR="007F3E97">
        <w:rPr>
          <w:lang w:val="fr-FR"/>
        </w:rPr>
        <w:t>’</w:t>
      </w:r>
      <w:r w:rsidRPr="007F3E97">
        <w:rPr>
          <w:lang w:val="fr-FR"/>
        </w:rPr>
        <w:t>enseignement pour l</w:t>
      </w:r>
      <w:r w:rsidR="007F3E97">
        <w:rPr>
          <w:lang w:val="fr-FR"/>
        </w:rPr>
        <w:t>’</w:t>
      </w:r>
      <w:r w:rsidRPr="007F3E97">
        <w:rPr>
          <w:lang w:val="fr-FR"/>
        </w:rPr>
        <w:t>année scolaire 2005/2006. N</w:t>
      </w:r>
      <w:r w:rsidR="007F3E97">
        <w:rPr>
          <w:lang w:val="fr-FR"/>
        </w:rPr>
        <w:t>’</w:t>
      </w:r>
      <w:r w:rsidRPr="007F3E97">
        <w:rPr>
          <w:lang w:val="fr-FR"/>
        </w:rPr>
        <w:t>ayant obtenu aucune réponse</w:t>
      </w:r>
      <w:r w:rsidR="00320C34" w:rsidRPr="007F3E97">
        <w:rPr>
          <w:lang w:val="fr-FR"/>
        </w:rPr>
        <w:t xml:space="preserve"> le 15 </w:t>
      </w:r>
      <w:r w:rsidRPr="007F3E97">
        <w:rPr>
          <w:lang w:val="fr-FR"/>
        </w:rPr>
        <w:t xml:space="preserve">septembre 2005, </w:t>
      </w:r>
      <w:r w:rsidR="00320C34" w:rsidRPr="007F3E97">
        <w:rPr>
          <w:lang w:val="fr-FR"/>
        </w:rPr>
        <w:t>début de l</w:t>
      </w:r>
      <w:r w:rsidR="007F3E97">
        <w:rPr>
          <w:lang w:val="fr-FR"/>
        </w:rPr>
        <w:t>’</w:t>
      </w:r>
      <w:r w:rsidR="00320C34" w:rsidRPr="007F3E97">
        <w:rPr>
          <w:lang w:val="fr-FR"/>
        </w:rPr>
        <w:t xml:space="preserve">année scolaire, </w:t>
      </w:r>
      <w:r w:rsidRPr="007F3E97">
        <w:rPr>
          <w:lang w:val="fr-FR"/>
        </w:rPr>
        <w:t>il écrivit de nouveau au directeur le 29 septembre 2005, ainsi qu</w:t>
      </w:r>
      <w:r w:rsidR="007F3E97">
        <w:rPr>
          <w:lang w:val="fr-FR"/>
        </w:rPr>
        <w:t>’</w:t>
      </w:r>
      <w:r w:rsidRPr="007F3E97">
        <w:rPr>
          <w:lang w:val="fr-FR"/>
        </w:rPr>
        <w:t>au ministère de l</w:t>
      </w:r>
      <w:r w:rsidR="007F3E97">
        <w:rPr>
          <w:lang w:val="fr-FR"/>
        </w:rPr>
        <w:t>’</w:t>
      </w:r>
      <w:r w:rsidRPr="007F3E97">
        <w:rPr>
          <w:rFonts w:cstheme="minorHAnsi"/>
          <w:lang w:val="fr-FR"/>
        </w:rPr>
        <w:t>É</w:t>
      </w:r>
      <w:r w:rsidRPr="007F3E97">
        <w:rPr>
          <w:lang w:val="fr-FR"/>
        </w:rPr>
        <w:t>ducation et au procureur (en Bulgarie, le procureur est l</w:t>
      </w:r>
      <w:r w:rsidR="007F3E97">
        <w:rPr>
          <w:lang w:val="fr-FR"/>
        </w:rPr>
        <w:t>’</w:t>
      </w:r>
      <w:r w:rsidRPr="007F3E97">
        <w:rPr>
          <w:lang w:val="fr-FR"/>
        </w:rPr>
        <w:t>autorité compétente pour contrôler la légalité de l</w:t>
      </w:r>
      <w:r w:rsidR="007F3E97">
        <w:rPr>
          <w:lang w:val="fr-FR"/>
        </w:rPr>
        <w:t>’</w:t>
      </w:r>
      <w:r w:rsidRPr="007F3E97">
        <w:rPr>
          <w:lang w:val="fr-FR"/>
        </w:rPr>
        <w:t>exécution d</w:t>
      </w:r>
      <w:r w:rsidR="007F3E97">
        <w:rPr>
          <w:lang w:val="fr-FR"/>
        </w:rPr>
        <w:t>’</w:t>
      </w:r>
      <w:r w:rsidRPr="007F3E97">
        <w:rPr>
          <w:lang w:val="fr-FR"/>
        </w:rPr>
        <w:t>une détention provisoire et d</w:t>
      </w:r>
      <w:r w:rsidR="007F3E97">
        <w:rPr>
          <w:lang w:val="fr-FR"/>
        </w:rPr>
        <w:t>’</w:t>
      </w:r>
      <w:r w:rsidRPr="007F3E97">
        <w:rPr>
          <w:lang w:val="fr-FR"/>
        </w:rPr>
        <w:t>une détention après condamnation). Le requérant reçut une lettre du procureur datée du 6 octobre 2005 selon laquelle l</w:t>
      </w:r>
      <w:r w:rsidR="007F3E97">
        <w:rPr>
          <w:lang w:val="fr-FR"/>
        </w:rPr>
        <w:t>’</w:t>
      </w:r>
      <w:r w:rsidRPr="007F3E97">
        <w:rPr>
          <w:lang w:val="fr-FR"/>
        </w:rPr>
        <w:t xml:space="preserve">administration pénitentiaire avait dûment </w:t>
      </w:r>
      <w:r w:rsidR="005A6257" w:rsidRPr="007F3E97">
        <w:rPr>
          <w:lang w:val="fr-FR"/>
        </w:rPr>
        <w:t>pris en</w:t>
      </w:r>
      <w:r w:rsidRPr="007F3E97">
        <w:rPr>
          <w:lang w:val="fr-FR"/>
        </w:rPr>
        <w:t xml:space="preserve"> compte la possibilité pour le requérant d</w:t>
      </w:r>
      <w:r w:rsidR="007F3E97">
        <w:rPr>
          <w:lang w:val="fr-FR"/>
        </w:rPr>
        <w:t>’</w:t>
      </w:r>
      <w:r w:rsidRPr="007F3E97">
        <w:rPr>
          <w:lang w:val="fr-FR"/>
        </w:rPr>
        <w:t>étudier</w:t>
      </w:r>
      <w:r w:rsidR="005A6257" w:rsidRPr="007F3E97">
        <w:rPr>
          <w:lang w:val="fr-FR"/>
        </w:rPr>
        <w:t xml:space="preserve"> en prison</w:t>
      </w:r>
      <w:r w:rsidRPr="007F3E97">
        <w:rPr>
          <w:lang w:val="fr-FR"/>
        </w:rPr>
        <w:t xml:space="preserve">, </w:t>
      </w:r>
      <w:r w:rsidR="001A69CE" w:rsidRPr="007F3E97">
        <w:rPr>
          <w:lang w:val="fr-FR"/>
        </w:rPr>
        <w:t>eu égard à sa condamnation</w:t>
      </w:r>
      <w:r w:rsidRPr="007F3E97">
        <w:rPr>
          <w:lang w:val="fr-FR"/>
        </w:rPr>
        <w:t xml:space="preserve"> antérieure. Le procureur déclarait en outre que le refus d</w:t>
      </w:r>
      <w:r w:rsidR="007F3E97">
        <w:rPr>
          <w:lang w:val="fr-FR"/>
        </w:rPr>
        <w:t>’</w:t>
      </w:r>
      <w:r w:rsidRPr="007F3E97">
        <w:rPr>
          <w:lang w:val="fr-FR"/>
        </w:rPr>
        <w:t>accès à l</w:t>
      </w:r>
      <w:r w:rsidR="007F3E97">
        <w:rPr>
          <w:lang w:val="fr-FR"/>
        </w:rPr>
        <w:t>’</w:t>
      </w:r>
      <w:r w:rsidRPr="007F3E97">
        <w:rPr>
          <w:lang w:val="fr-FR"/>
        </w:rPr>
        <w:t xml:space="preserve">instruction </w:t>
      </w:r>
      <w:r w:rsidR="001A69CE" w:rsidRPr="007F3E97">
        <w:rPr>
          <w:lang w:val="fr-FR"/>
        </w:rPr>
        <w:t xml:space="preserve">allégué par le requérant </w:t>
      </w:r>
      <w:r w:rsidRPr="007F3E97">
        <w:rPr>
          <w:lang w:val="fr-FR"/>
        </w:rPr>
        <w:t>n</w:t>
      </w:r>
      <w:r w:rsidR="007F3E97">
        <w:rPr>
          <w:lang w:val="fr-FR"/>
        </w:rPr>
        <w:t>’</w:t>
      </w:r>
      <w:r w:rsidRPr="007F3E97">
        <w:rPr>
          <w:lang w:val="fr-FR"/>
        </w:rPr>
        <w:t xml:space="preserve">avait pas été confirmé. </w:t>
      </w:r>
      <w:r w:rsidR="005A6257" w:rsidRPr="007F3E97">
        <w:rPr>
          <w:lang w:val="fr-FR"/>
        </w:rPr>
        <w:t>Celui-ci</w:t>
      </w:r>
      <w:r w:rsidRPr="007F3E97">
        <w:rPr>
          <w:lang w:val="fr-FR"/>
        </w:rPr>
        <w:t xml:space="preserve"> reçut également </w:t>
      </w:r>
      <w:r w:rsidR="001A69CE" w:rsidRPr="007F3E97">
        <w:rPr>
          <w:lang w:val="fr-FR"/>
        </w:rPr>
        <w:t>le</w:t>
      </w:r>
      <w:r w:rsidR="00320C34" w:rsidRPr="007F3E97">
        <w:rPr>
          <w:lang w:val="fr-FR"/>
        </w:rPr>
        <w:t xml:space="preserve"> 24 </w:t>
      </w:r>
      <w:r w:rsidRPr="007F3E97">
        <w:rPr>
          <w:lang w:val="fr-FR"/>
        </w:rPr>
        <w:t xml:space="preserve">octobre 2005 </w:t>
      </w:r>
      <w:r w:rsidR="001A69CE" w:rsidRPr="007F3E97">
        <w:rPr>
          <w:lang w:val="fr-FR"/>
        </w:rPr>
        <w:t xml:space="preserve">une réponse </w:t>
      </w:r>
      <w:r w:rsidR="00320C34" w:rsidRPr="007F3E97">
        <w:rPr>
          <w:lang w:val="fr-FR"/>
        </w:rPr>
        <w:t>du ministère de l</w:t>
      </w:r>
      <w:r w:rsidR="007F3E97">
        <w:rPr>
          <w:lang w:val="fr-FR"/>
        </w:rPr>
        <w:t>’</w:t>
      </w:r>
      <w:r w:rsidR="00320C34" w:rsidRPr="007F3E97">
        <w:rPr>
          <w:rFonts w:cstheme="minorHAnsi"/>
          <w:lang w:val="fr-FR"/>
        </w:rPr>
        <w:t>É</w:t>
      </w:r>
      <w:r w:rsidR="00320C34" w:rsidRPr="007F3E97">
        <w:rPr>
          <w:lang w:val="fr-FR"/>
        </w:rPr>
        <w:t xml:space="preserve">ducation </w:t>
      </w:r>
      <w:r w:rsidR="001A69CE" w:rsidRPr="007F3E97">
        <w:rPr>
          <w:lang w:val="fr-FR"/>
        </w:rPr>
        <w:t>qui indiquait</w:t>
      </w:r>
      <w:r w:rsidRPr="007F3E97">
        <w:rPr>
          <w:lang w:val="fr-FR"/>
        </w:rPr>
        <w:t xml:space="preserve"> que les personnes privées de leur liberté (</w:t>
      </w:r>
      <w:r w:rsidRPr="007F3E97">
        <w:rPr>
          <w:i/>
          <w:lang w:val="fr-FR"/>
        </w:rPr>
        <w:t>лишени от свобода</w:t>
      </w:r>
      <w:r w:rsidRPr="007F3E97">
        <w:rPr>
          <w:lang w:val="fr-FR"/>
        </w:rPr>
        <w:t>) étaient autorisées à poursuivre leurs études en prison et ne renfermait aucune référence spécifique au</w:t>
      </w:r>
      <w:r w:rsidR="001A69CE" w:rsidRPr="007F3E97">
        <w:rPr>
          <w:lang w:val="fr-FR"/>
        </w:rPr>
        <w:t>x personnes en détention provisoire</w:t>
      </w:r>
      <w:r w:rsidRPr="007F3E97">
        <w:rPr>
          <w:lang w:val="fr-FR"/>
        </w:rPr>
        <w:t>.</w:t>
      </w:r>
    </w:p>
    <w:p w:rsidR="00120F84" w:rsidRPr="007F3E97" w:rsidRDefault="00120F84"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7</w:t>
      </w:r>
      <w:r w:rsidRPr="007F3E97">
        <w:rPr>
          <w:lang w:val="fr-FR"/>
        </w:rPr>
        <w:fldChar w:fldCharType="end"/>
      </w:r>
      <w:r w:rsidRPr="007F3E97">
        <w:rPr>
          <w:lang w:val="fr-FR"/>
        </w:rPr>
        <w:t>.  Dans l</w:t>
      </w:r>
      <w:r w:rsidR="007F3E97">
        <w:rPr>
          <w:lang w:val="fr-FR"/>
        </w:rPr>
        <w:t>’</w:t>
      </w:r>
      <w:r w:rsidRPr="007F3E97">
        <w:rPr>
          <w:lang w:val="fr-FR"/>
        </w:rPr>
        <w:t>intervalle, le 19 octobre 2005, le requérant avait adressé une autre demande au directeur de la prison, au ministère de l</w:t>
      </w:r>
      <w:r w:rsidR="007F3E97">
        <w:rPr>
          <w:lang w:val="fr-FR"/>
        </w:rPr>
        <w:t>’</w:t>
      </w:r>
      <w:r w:rsidRPr="007F3E97">
        <w:rPr>
          <w:lang w:val="fr-FR"/>
        </w:rPr>
        <w:t>Éducation et au procureur près la cour d</w:t>
      </w:r>
      <w:r w:rsidR="007F3E97">
        <w:rPr>
          <w:lang w:val="fr-FR"/>
        </w:rPr>
        <w:t>’</w:t>
      </w:r>
      <w:r w:rsidRPr="007F3E97">
        <w:rPr>
          <w:lang w:val="fr-FR"/>
        </w:rPr>
        <w:t xml:space="preserve">appel. Le 26 octobre 2005, </w:t>
      </w:r>
      <w:r w:rsidR="001A69CE" w:rsidRPr="007F3E97">
        <w:rPr>
          <w:lang w:val="fr-FR"/>
        </w:rPr>
        <w:t>il</w:t>
      </w:r>
      <w:r w:rsidRPr="007F3E97">
        <w:rPr>
          <w:lang w:val="fr-FR"/>
        </w:rPr>
        <w:t xml:space="preserve"> saisit le directeur de la prison d</w:t>
      </w:r>
      <w:r w:rsidR="007F3E97">
        <w:rPr>
          <w:lang w:val="fr-FR"/>
        </w:rPr>
        <w:t>’</w:t>
      </w:r>
      <w:r w:rsidRPr="007F3E97">
        <w:rPr>
          <w:lang w:val="fr-FR"/>
        </w:rPr>
        <w:t xml:space="preserve">une nouvelle </w:t>
      </w:r>
      <w:r w:rsidR="00F03ED5" w:rsidRPr="007F3E97">
        <w:rPr>
          <w:lang w:val="fr-FR"/>
        </w:rPr>
        <w:t xml:space="preserve">demande </w:t>
      </w:r>
      <w:r w:rsidRPr="007F3E97">
        <w:rPr>
          <w:lang w:val="fr-FR"/>
        </w:rPr>
        <w:t>d</w:t>
      </w:r>
      <w:r w:rsidR="007F3E97">
        <w:rPr>
          <w:lang w:val="fr-FR"/>
        </w:rPr>
        <w:t>’</w:t>
      </w:r>
      <w:r w:rsidRPr="007F3E97">
        <w:rPr>
          <w:lang w:val="fr-FR"/>
        </w:rPr>
        <w:t xml:space="preserve">inscription </w:t>
      </w:r>
      <w:r w:rsidR="00320C34" w:rsidRPr="007F3E97">
        <w:rPr>
          <w:lang w:val="fr-FR"/>
        </w:rPr>
        <w:t>au</w:t>
      </w:r>
      <w:r w:rsidRPr="007F3E97">
        <w:rPr>
          <w:lang w:val="fr-FR"/>
        </w:rPr>
        <w:t xml:space="preserve"> centre d</w:t>
      </w:r>
      <w:r w:rsidR="007F3E97">
        <w:rPr>
          <w:lang w:val="fr-FR"/>
        </w:rPr>
        <w:t>’</w:t>
      </w:r>
      <w:r w:rsidRPr="007F3E97">
        <w:rPr>
          <w:lang w:val="fr-FR"/>
        </w:rPr>
        <w:t xml:space="preserve">enseignement </w:t>
      </w:r>
      <w:r w:rsidR="001A69CE" w:rsidRPr="007F3E97">
        <w:rPr>
          <w:lang w:val="fr-FR"/>
        </w:rPr>
        <w:t xml:space="preserve">de la prison </w:t>
      </w:r>
      <w:r w:rsidRPr="007F3E97">
        <w:rPr>
          <w:lang w:val="fr-FR"/>
        </w:rPr>
        <w:t>pour l</w:t>
      </w:r>
      <w:r w:rsidR="007F3E97">
        <w:rPr>
          <w:lang w:val="fr-FR"/>
        </w:rPr>
        <w:t>’</w:t>
      </w:r>
      <w:r w:rsidRPr="007F3E97">
        <w:rPr>
          <w:lang w:val="fr-FR"/>
        </w:rPr>
        <w:t xml:space="preserve">année scolaire 2005/2006. </w:t>
      </w:r>
      <w:r w:rsidR="001A69CE" w:rsidRPr="007F3E97">
        <w:rPr>
          <w:lang w:val="fr-FR"/>
        </w:rPr>
        <w:t>Se référant à la lettre du 24 </w:t>
      </w:r>
      <w:r w:rsidRPr="007F3E97">
        <w:rPr>
          <w:lang w:val="fr-FR"/>
        </w:rPr>
        <w:t>octobre 2005, il soutenait que le mi</w:t>
      </w:r>
      <w:r w:rsidR="00F03ED5" w:rsidRPr="007F3E97">
        <w:rPr>
          <w:lang w:val="fr-FR"/>
        </w:rPr>
        <w:t>n</w:t>
      </w:r>
      <w:r w:rsidRPr="007F3E97">
        <w:rPr>
          <w:lang w:val="fr-FR"/>
        </w:rPr>
        <w:t>istère de l</w:t>
      </w:r>
      <w:r w:rsidR="007F3E97">
        <w:rPr>
          <w:lang w:val="fr-FR"/>
        </w:rPr>
        <w:t>’</w:t>
      </w:r>
      <w:r w:rsidR="00F03ED5" w:rsidRPr="007F3E97">
        <w:rPr>
          <w:rFonts w:cstheme="minorHAnsi"/>
          <w:lang w:val="fr-FR"/>
        </w:rPr>
        <w:t>É</w:t>
      </w:r>
      <w:r w:rsidRPr="007F3E97">
        <w:rPr>
          <w:lang w:val="fr-FR"/>
        </w:rPr>
        <w:t>ducation avait reconnu son droit à l</w:t>
      </w:r>
      <w:r w:rsidR="007F3E97">
        <w:rPr>
          <w:lang w:val="fr-FR"/>
        </w:rPr>
        <w:t>’</w:t>
      </w:r>
      <w:r w:rsidRPr="007F3E97">
        <w:rPr>
          <w:lang w:val="fr-FR"/>
        </w:rPr>
        <w:t>instruction en prison. Le 7 décembre 2005, il reçut une réponse signée du chef de la direction de l</w:t>
      </w:r>
      <w:r w:rsidR="007F3E97">
        <w:rPr>
          <w:lang w:val="fr-FR"/>
        </w:rPr>
        <w:t>’</w:t>
      </w:r>
      <w:r w:rsidRPr="007F3E97">
        <w:rPr>
          <w:lang w:val="fr-FR"/>
        </w:rPr>
        <w:t>exécution des peines du ministère de la Justice, qui rejetait sa demande. Cette lett</w:t>
      </w:r>
      <w:r w:rsidR="00F03ED5" w:rsidRPr="007F3E97">
        <w:rPr>
          <w:lang w:val="fr-FR"/>
        </w:rPr>
        <w:t>r</w:t>
      </w:r>
      <w:r w:rsidRPr="007F3E97">
        <w:rPr>
          <w:lang w:val="fr-FR"/>
        </w:rPr>
        <w:t>e énonçait notamment :</w:t>
      </w:r>
    </w:p>
    <w:p w:rsidR="00F03ED5" w:rsidRPr="007F3E97" w:rsidRDefault="00F03ED5" w:rsidP="00085E82">
      <w:pPr>
        <w:pStyle w:val="ECHRParaQuote"/>
        <w:rPr>
          <w:lang w:val="fr-FR"/>
        </w:rPr>
      </w:pPr>
      <w:r w:rsidRPr="007F3E97">
        <w:rPr>
          <w:lang w:val="fr-FR"/>
        </w:rPr>
        <w:t>« Il est établi que [le requérant] n</w:t>
      </w:r>
      <w:r w:rsidR="007F3E97">
        <w:rPr>
          <w:lang w:val="fr-FR"/>
        </w:rPr>
        <w:t>’</w:t>
      </w:r>
      <w:r w:rsidRPr="007F3E97">
        <w:rPr>
          <w:lang w:val="fr-FR"/>
        </w:rPr>
        <w:t>a pas encore été condamné. Dès sa condamnation, il sera transféré dans un établissement pénitentiaire pour récidivistes.</w:t>
      </w:r>
    </w:p>
    <w:p w:rsidR="00F03ED5" w:rsidRPr="007F3E97" w:rsidRDefault="00F03ED5" w:rsidP="00085E82">
      <w:pPr>
        <w:pStyle w:val="ECHRParaQuote"/>
        <w:rPr>
          <w:lang w:val="fr-FR"/>
        </w:rPr>
      </w:pPr>
      <w:r w:rsidRPr="007F3E97">
        <w:rPr>
          <w:lang w:val="fr-FR"/>
        </w:rPr>
        <w:t>L</w:t>
      </w:r>
      <w:r w:rsidR="007F3E97">
        <w:rPr>
          <w:lang w:val="fr-FR"/>
        </w:rPr>
        <w:t>’</w:t>
      </w:r>
      <w:r w:rsidRPr="007F3E97">
        <w:rPr>
          <w:lang w:val="fr-FR"/>
        </w:rPr>
        <w:t xml:space="preserve">intégration de récidivistes </w:t>
      </w:r>
      <w:r w:rsidR="00320C34" w:rsidRPr="007F3E97">
        <w:rPr>
          <w:lang w:val="fr-FR"/>
        </w:rPr>
        <w:t>aux</w:t>
      </w:r>
      <w:r w:rsidRPr="007F3E97">
        <w:rPr>
          <w:lang w:val="fr-FR"/>
        </w:rPr>
        <w:t xml:space="preserve"> programmes de formation et de travail </w:t>
      </w:r>
      <w:r w:rsidR="005A6257" w:rsidRPr="007F3E97">
        <w:rPr>
          <w:lang w:val="fr-FR"/>
        </w:rPr>
        <w:t>existant</w:t>
      </w:r>
      <w:r w:rsidR="001A69CE" w:rsidRPr="007F3E97">
        <w:rPr>
          <w:lang w:val="fr-FR"/>
        </w:rPr>
        <w:t xml:space="preserve"> </w:t>
      </w:r>
      <w:r w:rsidRPr="007F3E97">
        <w:rPr>
          <w:lang w:val="fr-FR"/>
        </w:rPr>
        <w:t xml:space="preserve">dans </w:t>
      </w:r>
      <w:r w:rsidR="001A69CE" w:rsidRPr="007F3E97">
        <w:rPr>
          <w:lang w:val="fr-FR"/>
        </w:rPr>
        <w:t>les</w:t>
      </w:r>
      <w:r w:rsidRPr="007F3E97">
        <w:rPr>
          <w:lang w:val="fr-FR"/>
        </w:rPr>
        <w:t xml:space="preserve"> établissement</w:t>
      </w:r>
      <w:r w:rsidR="001A69CE" w:rsidRPr="007F3E97">
        <w:rPr>
          <w:lang w:val="fr-FR"/>
        </w:rPr>
        <w:t>s</w:t>
      </w:r>
      <w:r w:rsidRPr="007F3E97">
        <w:rPr>
          <w:lang w:val="fr-FR"/>
        </w:rPr>
        <w:t xml:space="preserve"> pénitentiaire</w:t>
      </w:r>
      <w:r w:rsidR="001A69CE" w:rsidRPr="007F3E97">
        <w:rPr>
          <w:lang w:val="fr-FR"/>
        </w:rPr>
        <w:t>s</w:t>
      </w:r>
      <w:r w:rsidRPr="007F3E97">
        <w:rPr>
          <w:lang w:val="fr-FR"/>
        </w:rPr>
        <w:t xml:space="preserve"> pour non-récidivistes </w:t>
      </w:r>
      <w:r w:rsidR="001A69CE" w:rsidRPr="007F3E97">
        <w:rPr>
          <w:lang w:val="fr-FR"/>
        </w:rPr>
        <w:t>conduirait à</w:t>
      </w:r>
      <w:r w:rsidRPr="007F3E97">
        <w:rPr>
          <w:lang w:val="fr-FR"/>
        </w:rPr>
        <w:t xml:space="preserve"> méconna</w:t>
      </w:r>
      <w:r w:rsidR="001A69CE" w:rsidRPr="007F3E97">
        <w:rPr>
          <w:lang w:val="fr-FR"/>
        </w:rPr>
        <w:t>ître</w:t>
      </w:r>
      <w:r w:rsidRPr="007F3E97">
        <w:rPr>
          <w:lang w:val="fr-FR"/>
        </w:rPr>
        <w:t xml:space="preserve"> l</w:t>
      </w:r>
      <w:r w:rsidR="007F3E97">
        <w:rPr>
          <w:lang w:val="fr-FR"/>
        </w:rPr>
        <w:t>’</w:t>
      </w:r>
      <w:r w:rsidRPr="007F3E97">
        <w:rPr>
          <w:lang w:val="fr-FR"/>
        </w:rPr>
        <w:t xml:space="preserve">exigence de séparation des différentes catégories de détenus pendant leur détention et pendant leur participation aux programmes </w:t>
      </w:r>
      <w:r w:rsidR="001A69CE" w:rsidRPr="007F3E97">
        <w:rPr>
          <w:lang w:val="fr-FR"/>
        </w:rPr>
        <w:t>d</w:t>
      </w:r>
      <w:r w:rsidR="007F3E97">
        <w:rPr>
          <w:lang w:val="fr-FR"/>
        </w:rPr>
        <w:t>’</w:t>
      </w:r>
      <w:r w:rsidR="001A69CE" w:rsidRPr="007F3E97">
        <w:rPr>
          <w:lang w:val="fr-FR"/>
        </w:rPr>
        <w:t>amendement</w:t>
      </w:r>
      <w:r w:rsidRPr="007F3E97">
        <w:rPr>
          <w:lang w:val="fr-FR"/>
        </w:rPr>
        <w:t xml:space="preserve"> (</w:t>
      </w:r>
      <w:r w:rsidR="007F3E97">
        <w:rPr>
          <w:lang w:val="fr-FR"/>
        </w:rPr>
        <w:t>...</w:t>
      </w:r>
      <w:r w:rsidRPr="007F3E97">
        <w:rPr>
          <w:lang w:val="fr-FR"/>
        </w:rPr>
        <w:t>) »</w:t>
      </w:r>
    </w:p>
    <w:p w:rsidR="002E3260" w:rsidRPr="007F3E97" w:rsidRDefault="00A52FC1"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8</w:t>
      </w:r>
      <w:r w:rsidRPr="007F3E97">
        <w:rPr>
          <w:lang w:val="fr-FR"/>
        </w:rPr>
        <w:fldChar w:fldCharType="end"/>
      </w:r>
      <w:r w:rsidR="002E3260" w:rsidRPr="007F3E97">
        <w:rPr>
          <w:lang w:val="fr-FR"/>
        </w:rPr>
        <w:t>.  </w:t>
      </w:r>
      <w:r w:rsidR="00F03ED5" w:rsidRPr="007F3E97">
        <w:rPr>
          <w:lang w:val="fr-FR"/>
        </w:rPr>
        <w:t>Le 21 décembre 2005, le requérant forma un recours contre le refus de l</w:t>
      </w:r>
      <w:r w:rsidR="007F3E97">
        <w:rPr>
          <w:lang w:val="fr-FR"/>
        </w:rPr>
        <w:t>’</w:t>
      </w:r>
      <w:r w:rsidR="00F03ED5" w:rsidRPr="007F3E97">
        <w:rPr>
          <w:lang w:val="fr-FR"/>
        </w:rPr>
        <w:t xml:space="preserve">inscrire </w:t>
      </w:r>
      <w:r w:rsidR="00320C34" w:rsidRPr="007F3E97">
        <w:rPr>
          <w:lang w:val="fr-FR"/>
        </w:rPr>
        <w:t>au</w:t>
      </w:r>
      <w:r w:rsidR="00F03ED5" w:rsidRPr="007F3E97">
        <w:rPr>
          <w:lang w:val="fr-FR"/>
        </w:rPr>
        <w:t xml:space="preserve"> centre d</w:t>
      </w:r>
      <w:r w:rsidR="007F3E97">
        <w:rPr>
          <w:lang w:val="fr-FR"/>
        </w:rPr>
        <w:t>’</w:t>
      </w:r>
      <w:r w:rsidR="00F03ED5" w:rsidRPr="007F3E97">
        <w:rPr>
          <w:lang w:val="fr-FR"/>
        </w:rPr>
        <w:t>enseignement, soutenant qu</w:t>
      </w:r>
      <w:r w:rsidR="007F3E97">
        <w:rPr>
          <w:lang w:val="fr-FR"/>
        </w:rPr>
        <w:t>’</w:t>
      </w:r>
      <w:r w:rsidR="00F03ED5" w:rsidRPr="007F3E97">
        <w:rPr>
          <w:lang w:val="fr-FR"/>
        </w:rPr>
        <w:t xml:space="preserve">il ne pouvait pas être </w:t>
      </w:r>
      <w:r w:rsidR="001A69CE" w:rsidRPr="007F3E97">
        <w:rPr>
          <w:lang w:val="fr-FR"/>
        </w:rPr>
        <w:t>tenu pour</w:t>
      </w:r>
      <w:r w:rsidR="00F03ED5" w:rsidRPr="007F3E97">
        <w:rPr>
          <w:lang w:val="fr-FR"/>
        </w:rPr>
        <w:t xml:space="preserve"> « récidiviste » en l</w:t>
      </w:r>
      <w:r w:rsidR="007F3E97">
        <w:rPr>
          <w:lang w:val="fr-FR"/>
        </w:rPr>
        <w:t>’</w:t>
      </w:r>
      <w:r w:rsidR="00F03ED5" w:rsidRPr="007F3E97">
        <w:rPr>
          <w:lang w:val="fr-FR"/>
        </w:rPr>
        <w:t>absence d</w:t>
      </w:r>
      <w:r w:rsidR="007F3E97">
        <w:rPr>
          <w:lang w:val="fr-FR"/>
        </w:rPr>
        <w:t>’</w:t>
      </w:r>
      <w:r w:rsidR="00F03ED5" w:rsidRPr="007F3E97">
        <w:rPr>
          <w:lang w:val="fr-FR"/>
        </w:rPr>
        <w:t>une seconde peine d</w:t>
      </w:r>
      <w:r w:rsidR="007F3E97">
        <w:rPr>
          <w:lang w:val="fr-FR"/>
        </w:rPr>
        <w:t>’</w:t>
      </w:r>
      <w:r w:rsidR="00F03ED5" w:rsidRPr="007F3E97">
        <w:rPr>
          <w:lang w:val="fr-FR"/>
        </w:rPr>
        <w:t>emprisonnement. Dans ses ob</w:t>
      </w:r>
      <w:r w:rsidR="00242A90" w:rsidRPr="007F3E97">
        <w:rPr>
          <w:lang w:val="fr-FR"/>
        </w:rPr>
        <w:t>s</w:t>
      </w:r>
      <w:r w:rsidR="00F03ED5" w:rsidRPr="007F3E97">
        <w:rPr>
          <w:lang w:val="fr-FR"/>
        </w:rPr>
        <w:t>ervations écrites, il invoqua explicitement le droit à l</w:t>
      </w:r>
      <w:r w:rsidR="007F3E97">
        <w:rPr>
          <w:lang w:val="fr-FR"/>
        </w:rPr>
        <w:t>’</w:t>
      </w:r>
      <w:r w:rsidR="00F03ED5" w:rsidRPr="007F3E97">
        <w:rPr>
          <w:lang w:val="fr-FR"/>
        </w:rPr>
        <w:t>instruction garanti par l</w:t>
      </w:r>
      <w:r w:rsidR="007F3E97">
        <w:rPr>
          <w:lang w:val="fr-FR"/>
        </w:rPr>
        <w:t>’</w:t>
      </w:r>
      <w:r w:rsidR="00F03ED5" w:rsidRPr="007F3E97">
        <w:rPr>
          <w:lang w:val="fr-FR"/>
        </w:rPr>
        <w:t>ar</w:t>
      </w:r>
      <w:r w:rsidR="00A51197" w:rsidRPr="007F3E97">
        <w:rPr>
          <w:lang w:val="fr-FR"/>
        </w:rPr>
        <w:t>t</w:t>
      </w:r>
      <w:r w:rsidR="00F03ED5" w:rsidRPr="007F3E97">
        <w:rPr>
          <w:lang w:val="fr-FR"/>
        </w:rPr>
        <w:t>icle 53 de la Constitution et par</w:t>
      </w:r>
      <w:r w:rsidR="00A51197" w:rsidRPr="007F3E97">
        <w:rPr>
          <w:lang w:val="fr-FR"/>
        </w:rPr>
        <w:t xml:space="preserve"> </w:t>
      </w:r>
      <w:r w:rsidR="00F03ED5" w:rsidRPr="007F3E97">
        <w:rPr>
          <w:lang w:val="fr-FR"/>
        </w:rPr>
        <w:t>l</w:t>
      </w:r>
      <w:r w:rsidR="007F3E97">
        <w:rPr>
          <w:lang w:val="fr-FR"/>
        </w:rPr>
        <w:t>’</w:t>
      </w:r>
      <w:r w:rsidR="00F03ED5" w:rsidRPr="007F3E97">
        <w:rPr>
          <w:lang w:val="fr-FR"/>
        </w:rPr>
        <w:t>article 2 du Protocole n</w:t>
      </w:r>
      <w:r w:rsidR="00F03ED5" w:rsidRPr="007F3E97">
        <w:rPr>
          <w:vertAlign w:val="superscript"/>
          <w:lang w:val="fr-FR"/>
        </w:rPr>
        <w:t>o</w:t>
      </w:r>
      <w:r w:rsidR="00F03ED5" w:rsidRPr="007F3E97">
        <w:rPr>
          <w:lang w:val="fr-FR"/>
        </w:rPr>
        <w:t xml:space="preserve"> 1 à la Convention</w:t>
      </w:r>
      <w:r w:rsidR="00A51197" w:rsidRPr="007F3E97">
        <w:rPr>
          <w:lang w:val="fr-FR"/>
        </w:rPr>
        <w:t>,</w:t>
      </w:r>
      <w:r w:rsidR="00F03ED5" w:rsidRPr="007F3E97">
        <w:rPr>
          <w:lang w:val="fr-FR"/>
        </w:rPr>
        <w:t xml:space="preserve"> ainsi que </w:t>
      </w:r>
      <w:r w:rsidR="00A51197" w:rsidRPr="007F3E97">
        <w:rPr>
          <w:lang w:val="fr-FR"/>
        </w:rPr>
        <w:t xml:space="preserve">par </w:t>
      </w:r>
      <w:r w:rsidR="00F03ED5" w:rsidRPr="007F3E97">
        <w:rPr>
          <w:lang w:val="fr-FR"/>
        </w:rPr>
        <w:t>l</w:t>
      </w:r>
      <w:r w:rsidR="007F3E97">
        <w:rPr>
          <w:lang w:val="fr-FR"/>
        </w:rPr>
        <w:t>’</w:t>
      </w:r>
      <w:r w:rsidR="00F03ED5" w:rsidRPr="007F3E97">
        <w:rPr>
          <w:lang w:val="fr-FR"/>
        </w:rPr>
        <w:t>article 77 de l</w:t>
      </w:r>
      <w:r w:rsidR="007F3E97">
        <w:rPr>
          <w:lang w:val="fr-FR"/>
        </w:rPr>
        <w:t>’</w:t>
      </w:r>
      <w:r w:rsidR="001A69CE" w:rsidRPr="007F3E97">
        <w:rPr>
          <w:lang w:val="fr-FR"/>
        </w:rPr>
        <w:t>E</w:t>
      </w:r>
      <w:r w:rsidR="00A51197" w:rsidRPr="007F3E97">
        <w:rPr>
          <w:lang w:val="fr-FR"/>
        </w:rPr>
        <w:t>nsem</w:t>
      </w:r>
      <w:r w:rsidR="00F03ED5" w:rsidRPr="007F3E97">
        <w:rPr>
          <w:lang w:val="fr-FR"/>
        </w:rPr>
        <w:t>b</w:t>
      </w:r>
      <w:r w:rsidR="00A51197" w:rsidRPr="007F3E97">
        <w:rPr>
          <w:lang w:val="fr-FR"/>
        </w:rPr>
        <w:t>l</w:t>
      </w:r>
      <w:r w:rsidR="001A69CE" w:rsidRPr="007F3E97">
        <w:rPr>
          <w:lang w:val="fr-FR"/>
        </w:rPr>
        <w:t>e de r</w:t>
      </w:r>
      <w:r w:rsidR="00F03ED5" w:rsidRPr="007F3E97">
        <w:rPr>
          <w:lang w:val="fr-FR"/>
        </w:rPr>
        <w:t>ègles minima pour le traitement des détenus des Nations unies, selon lequel « des dispositions doivent être prises pour développer l</w:t>
      </w:r>
      <w:r w:rsidR="007F3E97">
        <w:rPr>
          <w:lang w:val="fr-FR"/>
        </w:rPr>
        <w:t>’</w:t>
      </w:r>
      <w:r w:rsidR="00F03ED5" w:rsidRPr="007F3E97">
        <w:rPr>
          <w:lang w:val="fr-FR"/>
        </w:rPr>
        <w:t>instruction de tous les détenus capables d</w:t>
      </w:r>
      <w:r w:rsidR="007F3E97">
        <w:rPr>
          <w:lang w:val="fr-FR"/>
        </w:rPr>
        <w:t>’</w:t>
      </w:r>
      <w:r w:rsidR="00F03ED5" w:rsidRPr="007F3E97">
        <w:rPr>
          <w:lang w:val="fr-FR"/>
        </w:rPr>
        <w:t xml:space="preserve">en profiter ». </w:t>
      </w:r>
      <w:r w:rsidR="001A69CE" w:rsidRPr="007F3E97">
        <w:rPr>
          <w:lang w:val="fr-FR"/>
        </w:rPr>
        <w:t>Il affirmait que</w:t>
      </w:r>
      <w:r w:rsidR="00F03ED5" w:rsidRPr="007F3E97">
        <w:rPr>
          <w:lang w:val="fr-FR"/>
        </w:rPr>
        <w:t xml:space="preserve"> la loi de 1969 sur l</w:t>
      </w:r>
      <w:r w:rsidR="007F3E97">
        <w:rPr>
          <w:lang w:val="fr-FR"/>
        </w:rPr>
        <w:t>’</w:t>
      </w:r>
      <w:r w:rsidR="00F03ED5" w:rsidRPr="007F3E97">
        <w:rPr>
          <w:lang w:val="fr-FR"/>
        </w:rPr>
        <w:t>exécution des peines (paragraphes 15-19 ci</w:t>
      </w:r>
      <w:r w:rsidR="00A51197" w:rsidRPr="007F3E97">
        <w:rPr>
          <w:lang w:val="fr-FR"/>
        </w:rPr>
        <w:noBreakHyphen/>
      </w:r>
      <w:r w:rsidR="00F03ED5" w:rsidRPr="007F3E97">
        <w:rPr>
          <w:lang w:val="fr-FR"/>
        </w:rPr>
        <w:t xml:space="preserve">dessous) imposait aux autorités </w:t>
      </w:r>
      <w:r w:rsidR="00831947" w:rsidRPr="007F3E97">
        <w:rPr>
          <w:lang w:val="fr-FR"/>
        </w:rPr>
        <w:t>en ce qui concerne l</w:t>
      </w:r>
      <w:r w:rsidR="007F3E97">
        <w:rPr>
          <w:lang w:val="fr-FR"/>
        </w:rPr>
        <w:t>’</w:t>
      </w:r>
      <w:r w:rsidR="00831947" w:rsidRPr="007F3E97">
        <w:rPr>
          <w:lang w:val="fr-FR"/>
        </w:rPr>
        <w:t>accès à l</w:t>
      </w:r>
      <w:r w:rsidR="007F3E97">
        <w:rPr>
          <w:lang w:val="fr-FR"/>
        </w:rPr>
        <w:t>’</w:t>
      </w:r>
      <w:r w:rsidR="00831947" w:rsidRPr="007F3E97">
        <w:rPr>
          <w:lang w:val="fr-FR"/>
        </w:rPr>
        <w:t xml:space="preserve">éducation </w:t>
      </w:r>
      <w:r w:rsidR="00320C34" w:rsidRPr="007F3E97">
        <w:rPr>
          <w:lang w:val="fr-FR"/>
        </w:rPr>
        <w:t xml:space="preserve">la même obligation </w:t>
      </w:r>
      <w:r w:rsidR="00831947" w:rsidRPr="007F3E97">
        <w:rPr>
          <w:lang w:val="fr-FR"/>
        </w:rPr>
        <w:t>pour les personnes en détention provisoire que pour les détenus condamnés</w:t>
      </w:r>
      <w:r w:rsidR="00F03ED5" w:rsidRPr="007F3E97">
        <w:rPr>
          <w:lang w:val="fr-FR"/>
        </w:rPr>
        <w:t>. D</w:t>
      </w:r>
      <w:r w:rsidR="007F3E97">
        <w:rPr>
          <w:lang w:val="fr-FR"/>
        </w:rPr>
        <w:t>’</w:t>
      </w:r>
      <w:r w:rsidR="00F03ED5" w:rsidRPr="007F3E97">
        <w:rPr>
          <w:lang w:val="fr-FR"/>
        </w:rPr>
        <w:t>après lui, le refus ne poursuivait aucun but légitime et il était contraire à la loi sur l</w:t>
      </w:r>
      <w:r w:rsidR="007F3E97">
        <w:rPr>
          <w:lang w:val="fr-FR"/>
        </w:rPr>
        <w:t>’</w:t>
      </w:r>
      <w:r w:rsidR="00F03ED5" w:rsidRPr="007F3E97">
        <w:rPr>
          <w:lang w:val="fr-FR"/>
        </w:rPr>
        <w:t>éd</w:t>
      </w:r>
      <w:r w:rsidR="00A51197" w:rsidRPr="007F3E97">
        <w:rPr>
          <w:lang w:val="fr-FR"/>
        </w:rPr>
        <w:t>ucation et à la Convention des N</w:t>
      </w:r>
      <w:r w:rsidR="00F03ED5" w:rsidRPr="007F3E97">
        <w:rPr>
          <w:lang w:val="fr-FR"/>
        </w:rPr>
        <w:t>ati</w:t>
      </w:r>
      <w:r w:rsidR="00A51197" w:rsidRPr="007F3E97">
        <w:rPr>
          <w:lang w:val="fr-FR"/>
        </w:rPr>
        <w:t>o</w:t>
      </w:r>
      <w:r w:rsidR="00F03ED5" w:rsidRPr="007F3E97">
        <w:rPr>
          <w:lang w:val="fr-FR"/>
        </w:rPr>
        <w:t>ns unies concernant la lutte contre la discrimination dans le domaine de l</w:t>
      </w:r>
      <w:r w:rsidR="007F3E97">
        <w:rPr>
          <w:lang w:val="fr-FR"/>
        </w:rPr>
        <w:t>’</w:t>
      </w:r>
      <w:r w:rsidR="00F03ED5" w:rsidRPr="007F3E97">
        <w:rPr>
          <w:lang w:val="fr-FR"/>
        </w:rPr>
        <w:t>enseignement (publiée au Journal offici</w:t>
      </w:r>
      <w:r w:rsidR="00A51197" w:rsidRPr="007F3E97">
        <w:rPr>
          <w:lang w:val="fr-FR"/>
        </w:rPr>
        <w:t>e</w:t>
      </w:r>
      <w:r w:rsidR="00F03ED5" w:rsidRPr="007F3E97">
        <w:rPr>
          <w:lang w:val="fr-FR"/>
        </w:rPr>
        <w:t>l en 1963). Durant l</w:t>
      </w:r>
      <w:r w:rsidR="007F3E97">
        <w:rPr>
          <w:lang w:val="fr-FR"/>
        </w:rPr>
        <w:t>’</w:t>
      </w:r>
      <w:r w:rsidR="00F03ED5" w:rsidRPr="007F3E97">
        <w:rPr>
          <w:lang w:val="fr-FR"/>
        </w:rPr>
        <w:t>audience, le requ</w:t>
      </w:r>
      <w:r w:rsidR="00A51197" w:rsidRPr="007F3E97">
        <w:rPr>
          <w:lang w:val="fr-FR"/>
        </w:rPr>
        <w:t>ér</w:t>
      </w:r>
      <w:r w:rsidR="00F03ED5" w:rsidRPr="007F3E97">
        <w:rPr>
          <w:lang w:val="fr-FR"/>
        </w:rPr>
        <w:t>ant indiqua que d</w:t>
      </w:r>
      <w:r w:rsidR="007F3E97">
        <w:rPr>
          <w:lang w:val="fr-FR"/>
        </w:rPr>
        <w:t>’</w:t>
      </w:r>
      <w:r w:rsidR="00F03ED5" w:rsidRPr="007F3E97">
        <w:rPr>
          <w:lang w:val="fr-FR"/>
        </w:rPr>
        <w:t>autres personnes dans sa situation étaient autorisées à étudier et que les autorités pénitentiaires n</w:t>
      </w:r>
      <w:r w:rsidR="007F3E97">
        <w:rPr>
          <w:lang w:val="fr-FR"/>
        </w:rPr>
        <w:t>’</w:t>
      </w:r>
      <w:r w:rsidR="00F03ED5" w:rsidRPr="007F3E97">
        <w:rPr>
          <w:lang w:val="fr-FR"/>
        </w:rPr>
        <w:t>avaient fou</w:t>
      </w:r>
      <w:r w:rsidR="00A51197" w:rsidRPr="007F3E97">
        <w:rPr>
          <w:lang w:val="fr-FR"/>
        </w:rPr>
        <w:t>r</w:t>
      </w:r>
      <w:r w:rsidR="00F03ED5" w:rsidRPr="007F3E97">
        <w:rPr>
          <w:lang w:val="fr-FR"/>
        </w:rPr>
        <w:t xml:space="preserve">ni aucun motif juridique </w:t>
      </w:r>
      <w:r w:rsidR="00831947" w:rsidRPr="007F3E97">
        <w:rPr>
          <w:lang w:val="fr-FR"/>
        </w:rPr>
        <w:t>à l</w:t>
      </w:r>
      <w:r w:rsidR="007F3E97">
        <w:rPr>
          <w:lang w:val="fr-FR"/>
        </w:rPr>
        <w:t>’</w:t>
      </w:r>
      <w:r w:rsidR="00831947" w:rsidRPr="007F3E97">
        <w:rPr>
          <w:lang w:val="fr-FR"/>
        </w:rPr>
        <w:t>appui de</w:t>
      </w:r>
      <w:r w:rsidR="00F03ED5" w:rsidRPr="007F3E97">
        <w:rPr>
          <w:lang w:val="fr-FR"/>
        </w:rPr>
        <w:t xml:space="preserve"> leur refus. Le directeur de </w:t>
      </w:r>
      <w:r w:rsidR="00242A90" w:rsidRPr="007F3E97">
        <w:rPr>
          <w:lang w:val="fr-FR"/>
        </w:rPr>
        <w:t>la</w:t>
      </w:r>
      <w:r w:rsidR="00F03ED5" w:rsidRPr="007F3E97">
        <w:rPr>
          <w:lang w:val="fr-FR"/>
        </w:rPr>
        <w:t xml:space="preserve"> prison admit </w:t>
      </w:r>
      <w:r w:rsidR="00320C34" w:rsidRPr="007F3E97">
        <w:rPr>
          <w:lang w:val="fr-FR"/>
        </w:rPr>
        <w:t>que</w:t>
      </w:r>
      <w:r w:rsidR="00831947" w:rsidRPr="007F3E97">
        <w:rPr>
          <w:lang w:val="fr-FR"/>
        </w:rPr>
        <w:t xml:space="preserve"> des personnes dans la même situation que le requérant avaient </w:t>
      </w:r>
      <w:r w:rsidR="00320C34" w:rsidRPr="007F3E97">
        <w:rPr>
          <w:lang w:val="fr-FR"/>
        </w:rPr>
        <w:t xml:space="preserve">auparavant </w:t>
      </w:r>
      <w:r w:rsidR="00831947" w:rsidRPr="007F3E97">
        <w:rPr>
          <w:lang w:val="fr-FR"/>
        </w:rPr>
        <w:t>eu</w:t>
      </w:r>
      <w:r w:rsidR="00F03ED5" w:rsidRPr="007F3E97">
        <w:rPr>
          <w:lang w:val="fr-FR"/>
        </w:rPr>
        <w:t xml:space="preserve"> </w:t>
      </w:r>
      <w:r w:rsidR="001938EE" w:rsidRPr="007F3E97">
        <w:rPr>
          <w:lang w:val="fr-FR"/>
        </w:rPr>
        <w:t>accès au centre d</w:t>
      </w:r>
      <w:r w:rsidR="007F3E97">
        <w:rPr>
          <w:lang w:val="fr-FR"/>
        </w:rPr>
        <w:t>’</w:t>
      </w:r>
      <w:r w:rsidR="001938EE" w:rsidRPr="007F3E97">
        <w:rPr>
          <w:lang w:val="fr-FR"/>
        </w:rPr>
        <w:t xml:space="preserve">enseignement, </w:t>
      </w:r>
      <w:r w:rsidR="00242A90" w:rsidRPr="007F3E97">
        <w:rPr>
          <w:lang w:val="fr-FR"/>
        </w:rPr>
        <w:t>m</w:t>
      </w:r>
      <w:r w:rsidR="001938EE" w:rsidRPr="007F3E97">
        <w:rPr>
          <w:lang w:val="fr-FR"/>
        </w:rPr>
        <w:t xml:space="preserve">ais que cette pratique </w:t>
      </w:r>
      <w:r w:rsidR="00A51197" w:rsidRPr="007F3E97">
        <w:rPr>
          <w:lang w:val="fr-FR"/>
        </w:rPr>
        <w:t>avait</w:t>
      </w:r>
      <w:r w:rsidR="001938EE" w:rsidRPr="007F3E97">
        <w:rPr>
          <w:lang w:val="fr-FR"/>
        </w:rPr>
        <w:t xml:space="preserve"> été </w:t>
      </w:r>
      <w:r w:rsidR="00831947" w:rsidRPr="007F3E97">
        <w:rPr>
          <w:lang w:val="fr-FR"/>
        </w:rPr>
        <w:t>abandonnée</w:t>
      </w:r>
      <w:r w:rsidR="001938EE" w:rsidRPr="007F3E97">
        <w:rPr>
          <w:lang w:val="fr-FR"/>
        </w:rPr>
        <w:t xml:space="preserve"> en raison de préoccupations </w:t>
      </w:r>
      <w:r w:rsidR="00831947" w:rsidRPr="007F3E97">
        <w:rPr>
          <w:lang w:val="fr-FR"/>
        </w:rPr>
        <w:t>au sujet de</w:t>
      </w:r>
      <w:r w:rsidR="001938EE" w:rsidRPr="007F3E97">
        <w:rPr>
          <w:lang w:val="fr-FR"/>
        </w:rPr>
        <w:t xml:space="preserve"> l</w:t>
      </w:r>
      <w:r w:rsidR="007F3E97">
        <w:rPr>
          <w:lang w:val="fr-FR"/>
        </w:rPr>
        <w:t>’</w:t>
      </w:r>
      <w:r w:rsidR="00A51197" w:rsidRPr="007F3E97">
        <w:rPr>
          <w:lang w:val="fr-FR"/>
        </w:rPr>
        <w:t>in</w:t>
      </w:r>
      <w:r w:rsidR="001938EE" w:rsidRPr="007F3E97">
        <w:rPr>
          <w:lang w:val="fr-FR"/>
        </w:rPr>
        <w:t>fluence des « </w:t>
      </w:r>
      <w:r w:rsidR="00242A90" w:rsidRPr="007F3E97">
        <w:rPr>
          <w:lang w:val="fr-FR"/>
        </w:rPr>
        <w:t xml:space="preserve">récidivistes » sur les « non-récidivistes ». Le requérant </w:t>
      </w:r>
      <w:r w:rsidR="00831947" w:rsidRPr="007F3E97">
        <w:rPr>
          <w:lang w:val="fr-FR"/>
        </w:rPr>
        <w:t>s</w:t>
      </w:r>
      <w:r w:rsidR="007F3E97">
        <w:rPr>
          <w:lang w:val="fr-FR"/>
        </w:rPr>
        <w:t>’</w:t>
      </w:r>
      <w:r w:rsidR="00831947" w:rsidRPr="007F3E97">
        <w:rPr>
          <w:lang w:val="fr-FR"/>
        </w:rPr>
        <w:t>était</w:t>
      </w:r>
      <w:r w:rsidR="00242A90" w:rsidRPr="007F3E97">
        <w:rPr>
          <w:lang w:val="fr-FR"/>
        </w:rPr>
        <w:t xml:space="preserve"> vu refuser l</w:t>
      </w:r>
      <w:r w:rsidR="007F3E97">
        <w:rPr>
          <w:lang w:val="fr-FR"/>
        </w:rPr>
        <w:t>’</w:t>
      </w:r>
      <w:r w:rsidR="00242A90" w:rsidRPr="007F3E97">
        <w:rPr>
          <w:lang w:val="fr-FR"/>
        </w:rPr>
        <w:t>accès à l</w:t>
      </w:r>
      <w:r w:rsidR="007F3E97">
        <w:rPr>
          <w:lang w:val="fr-FR"/>
        </w:rPr>
        <w:t>’</w:t>
      </w:r>
      <w:r w:rsidR="00A51197" w:rsidRPr="007F3E97">
        <w:rPr>
          <w:lang w:val="fr-FR"/>
        </w:rPr>
        <w:t>instruction</w:t>
      </w:r>
      <w:r w:rsidR="00242A90" w:rsidRPr="007F3E97">
        <w:rPr>
          <w:lang w:val="fr-FR"/>
        </w:rPr>
        <w:t xml:space="preserve"> au motif qu</w:t>
      </w:r>
      <w:r w:rsidR="007F3E97">
        <w:rPr>
          <w:lang w:val="fr-FR"/>
        </w:rPr>
        <w:t>’</w:t>
      </w:r>
      <w:r w:rsidR="00242A90" w:rsidRPr="007F3E97">
        <w:rPr>
          <w:lang w:val="fr-FR"/>
        </w:rPr>
        <w:t>il devait être traité comme un « récidiviste » au sens de la loi de 1969 sur l</w:t>
      </w:r>
      <w:r w:rsidR="007F3E97">
        <w:rPr>
          <w:lang w:val="fr-FR"/>
        </w:rPr>
        <w:t>’</w:t>
      </w:r>
      <w:r w:rsidR="00242A90" w:rsidRPr="007F3E97">
        <w:rPr>
          <w:lang w:val="fr-FR"/>
        </w:rPr>
        <w:t xml:space="preserve">exécution des peines (paragraphe 20 ci-dessous) et </w:t>
      </w:r>
      <w:r w:rsidR="00320C34" w:rsidRPr="007F3E97">
        <w:rPr>
          <w:lang w:val="fr-FR"/>
        </w:rPr>
        <w:t>qu</w:t>
      </w:r>
      <w:r w:rsidR="007F3E97">
        <w:rPr>
          <w:lang w:val="fr-FR"/>
        </w:rPr>
        <w:t>’</w:t>
      </w:r>
      <w:r w:rsidR="00320C34" w:rsidRPr="007F3E97">
        <w:rPr>
          <w:lang w:val="fr-FR"/>
        </w:rPr>
        <w:t xml:space="preserve">il </w:t>
      </w:r>
      <w:r w:rsidR="00242A90" w:rsidRPr="007F3E97">
        <w:rPr>
          <w:lang w:val="fr-FR"/>
        </w:rPr>
        <w:t xml:space="preserve">ne pouvait </w:t>
      </w:r>
      <w:r w:rsidR="00320C34" w:rsidRPr="007F3E97">
        <w:rPr>
          <w:lang w:val="fr-FR"/>
        </w:rPr>
        <w:t xml:space="preserve">pas </w:t>
      </w:r>
      <w:r w:rsidR="00831947" w:rsidRPr="007F3E97">
        <w:rPr>
          <w:lang w:val="fr-FR"/>
        </w:rPr>
        <w:t>fréquenter le</w:t>
      </w:r>
      <w:r w:rsidR="00242A90" w:rsidRPr="007F3E97">
        <w:rPr>
          <w:lang w:val="fr-FR"/>
        </w:rPr>
        <w:t xml:space="preserve"> centre d</w:t>
      </w:r>
      <w:r w:rsidR="007F3E97">
        <w:rPr>
          <w:lang w:val="fr-FR"/>
        </w:rPr>
        <w:t>’</w:t>
      </w:r>
      <w:r w:rsidR="00242A90" w:rsidRPr="007F3E97">
        <w:rPr>
          <w:lang w:val="fr-FR"/>
        </w:rPr>
        <w:t>enseignement car il y aurait été</w:t>
      </w:r>
      <w:r w:rsidR="00A51197" w:rsidRPr="007F3E97">
        <w:rPr>
          <w:lang w:val="fr-FR"/>
        </w:rPr>
        <w:t xml:space="preserve"> en contact avec des non-récid</w:t>
      </w:r>
      <w:r w:rsidR="00242A90" w:rsidRPr="007F3E97">
        <w:rPr>
          <w:lang w:val="fr-FR"/>
        </w:rPr>
        <w:t>ivistes.</w:t>
      </w:r>
    </w:p>
    <w:p w:rsidR="00A51197" w:rsidRPr="007F3E97" w:rsidRDefault="00A51197"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9</w:t>
      </w:r>
      <w:r w:rsidRPr="007F3E97">
        <w:rPr>
          <w:lang w:val="fr-FR"/>
        </w:rPr>
        <w:fldChar w:fldCharType="end"/>
      </w:r>
      <w:r w:rsidRPr="007F3E97">
        <w:rPr>
          <w:lang w:val="fr-FR"/>
        </w:rPr>
        <w:t>.  Par un jugement du 24 mars 2006, le tribunal régional de Stara Zagora fit droit au recours du requérant et ordonna au directeur de la prison d</w:t>
      </w:r>
      <w:r w:rsidR="007F3E97">
        <w:rPr>
          <w:lang w:val="fr-FR"/>
        </w:rPr>
        <w:t>’</w:t>
      </w:r>
      <w:r w:rsidRPr="007F3E97">
        <w:rPr>
          <w:lang w:val="fr-FR"/>
        </w:rPr>
        <w:t xml:space="preserve">intégrer </w:t>
      </w:r>
      <w:r w:rsidR="00831947" w:rsidRPr="007F3E97">
        <w:rPr>
          <w:lang w:val="fr-FR"/>
        </w:rPr>
        <w:t>l</w:t>
      </w:r>
      <w:r w:rsidR="007F3E97">
        <w:rPr>
          <w:lang w:val="fr-FR"/>
        </w:rPr>
        <w:t>’</w:t>
      </w:r>
      <w:r w:rsidR="00831947" w:rsidRPr="007F3E97">
        <w:rPr>
          <w:lang w:val="fr-FR"/>
        </w:rPr>
        <w:t>intéressé au</w:t>
      </w:r>
      <w:r w:rsidRPr="007F3E97">
        <w:rPr>
          <w:lang w:val="fr-FR"/>
        </w:rPr>
        <w:t xml:space="preserve"> programme d</w:t>
      </w:r>
      <w:r w:rsidR="007F3E97">
        <w:rPr>
          <w:lang w:val="fr-FR"/>
        </w:rPr>
        <w:t>’</w:t>
      </w:r>
      <w:r w:rsidRPr="007F3E97">
        <w:rPr>
          <w:lang w:val="fr-FR"/>
        </w:rPr>
        <w:t xml:space="preserve">enseignement de la prison. </w:t>
      </w:r>
      <w:r w:rsidR="00831947" w:rsidRPr="007F3E97">
        <w:rPr>
          <w:lang w:val="fr-FR"/>
        </w:rPr>
        <w:t>Il</w:t>
      </w:r>
      <w:r w:rsidRPr="007F3E97">
        <w:rPr>
          <w:lang w:val="fr-FR"/>
        </w:rPr>
        <w:t xml:space="preserve"> estima e</w:t>
      </w:r>
      <w:r w:rsidR="0032327C" w:rsidRPr="007F3E97">
        <w:rPr>
          <w:lang w:val="fr-FR"/>
        </w:rPr>
        <w:t>n particulier que le refus du d</w:t>
      </w:r>
      <w:r w:rsidRPr="007F3E97">
        <w:rPr>
          <w:lang w:val="fr-FR"/>
        </w:rPr>
        <w:t>i</w:t>
      </w:r>
      <w:r w:rsidR="0032327C" w:rsidRPr="007F3E97">
        <w:rPr>
          <w:lang w:val="fr-FR"/>
        </w:rPr>
        <w:t>r</w:t>
      </w:r>
      <w:r w:rsidRPr="007F3E97">
        <w:rPr>
          <w:lang w:val="fr-FR"/>
        </w:rPr>
        <w:t>ecteur procédait de l</w:t>
      </w:r>
      <w:r w:rsidR="007F3E97">
        <w:rPr>
          <w:lang w:val="fr-FR"/>
        </w:rPr>
        <w:t>’</w:t>
      </w:r>
      <w:r w:rsidRPr="007F3E97">
        <w:rPr>
          <w:lang w:val="fr-FR"/>
        </w:rPr>
        <w:t>hypothèse que le requérant était « récidiviste » et que, la prison de Stara Zagora étant un établissement pour « non-récidivistes », l</w:t>
      </w:r>
      <w:r w:rsidR="007F3E97">
        <w:rPr>
          <w:lang w:val="fr-FR"/>
        </w:rPr>
        <w:t>’</w:t>
      </w:r>
      <w:r w:rsidRPr="007F3E97">
        <w:rPr>
          <w:lang w:val="fr-FR"/>
        </w:rPr>
        <w:t>administration pénitentiaire avait l</w:t>
      </w:r>
      <w:r w:rsidR="007F3E97">
        <w:rPr>
          <w:lang w:val="fr-FR"/>
        </w:rPr>
        <w:t>’</w:t>
      </w:r>
      <w:r w:rsidRPr="007F3E97">
        <w:rPr>
          <w:lang w:val="fr-FR"/>
        </w:rPr>
        <w:t>obligation d</w:t>
      </w:r>
      <w:r w:rsidR="007F3E97">
        <w:rPr>
          <w:lang w:val="fr-FR"/>
        </w:rPr>
        <w:t>’</w:t>
      </w:r>
      <w:r w:rsidRPr="007F3E97">
        <w:rPr>
          <w:lang w:val="fr-FR"/>
        </w:rPr>
        <w:t xml:space="preserve">exclure </w:t>
      </w:r>
      <w:r w:rsidR="00320C34" w:rsidRPr="007F3E97">
        <w:rPr>
          <w:lang w:val="fr-FR"/>
        </w:rPr>
        <w:t>l</w:t>
      </w:r>
      <w:r w:rsidR="007F3E97">
        <w:rPr>
          <w:lang w:val="fr-FR"/>
        </w:rPr>
        <w:t>’</w:t>
      </w:r>
      <w:r w:rsidR="00320C34" w:rsidRPr="007F3E97">
        <w:rPr>
          <w:lang w:val="fr-FR"/>
        </w:rPr>
        <w:t>intéressé</w:t>
      </w:r>
      <w:r w:rsidRPr="007F3E97">
        <w:rPr>
          <w:lang w:val="fr-FR"/>
        </w:rPr>
        <w:t xml:space="preserve"> des programmes </w:t>
      </w:r>
      <w:r w:rsidR="00831947" w:rsidRPr="007F3E97">
        <w:rPr>
          <w:lang w:val="fr-FR"/>
        </w:rPr>
        <w:t>impliquant</w:t>
      </w:r>
      <w:r w:rsidRPr="007F3E97">
        <w:rPr>
          <w:lang w:val="fr-FR"/>
        </w:rPr>
        <w:t xml:space="preserve"> d</w:t>
      </w:r>
      <w:r w:rsidR="007F3E97">
        <w:rPr>
          <w:lang w:val="fr-FR"/>
        </w:rPr>
        <w:t>’</w:t>
      </w:r>
      <w:r w:rsidRPr="007F3E97">
        <w:rPr>
          <w:lang w:val="fr-FR"/>
        </w:rPr>
        <w:t xml:space="preserve">autres détenus, </w:t>
      </w:r>
      <w:r w:rsidR="000662E2" w:rsidRPr="007F3E97">
        <w:rPr>
          <w:lang w:val="fr-FR"/>
        </w:rPr>
        <w:t xml:space="preserve">qui étaient </w:t>
      </w:r>
      <w:r w:rsidRPr="007F3E97">
        <w:rPr>
          <w:lang w:val="fr-FR"/>
        </w:rPr>
        <w:t xml:space="preserve">la plupart </w:t>
      </w:r>
      <w:r w:rsidR="000662E2" w:rsidRPr="007F3E97">
        <w:rPr>
          <w:lang w:val="fr-FR"/>
        </w:rPr>
        <w:t xml:space="preserve">des </w:t>
      </w:r>
      <w:r w:rsidRPr="007F3E97">
        <w:rPr>
          <w:lang w:val="fr-FR"/>
        </w:rPr>
        <w:t xml:space="preserve">« non-récidivistes ». Le tribunal estima que le requérant ne pouvait pas être </w:t>
      </w:r>
      <w:r w:rsidR="00831947" w:rsidRPr="007F3E97">
        <w:rPr>
          <w:lang w:val="fr-FR"/>
        </w:rPr>
        <w:t>tenu pour</w:t>
      </w:r>
      <w:r w:rsidRPr="007F3E97">
        <w:rPr>
          <w:lang w:val="fr-FR"/>
        </w:rPr>
        <w:t xml:space="preserve"> un « récidi</w:t>
      </w:r>
      <w:r w:rsidR="0032327C" w:rsidRPr="007F3E97">
        <w:rPr>
          <w:lang w:val="fr-FR"/>
        </w:rPr>
        <w:t>v</w:t>
      </w:r>
      <w:r w:rsidRPr="007F3E97">
        <w:rPr>
          <w:lang w:val="fr-FR"/>
        </w:rPr>
        <w:t>iste », tel que défini par l</w:t>
      </w:r>
      <w:r w:rsidR="007F3E97">
        <w:rPr>
          <w:lang w:val="fr-FR"/>
        </w:rPr>
        <w:t>’</w:t>
      </w:r>
      <w:r w:rsidRPr="007F3E97">
        <w:rPr>
          <w:lang w:val="fr-FR"/>
        </w:rPr>
        <w:t>article 158 de la loi sur l</w:t>
      </w:r>
      <w:r w:rsidR="007F3E97">
        <w:rPr>
          <w:lang w:val="fr-FR"/>
        </w:rPr>
        <w:t>’</w:t>
      </w:r>
      <w:r w:rsidRPr="007F3E97">
        <w:rPr>
          <w:lang w:val="fr-FR"/>
        </w:rPr>
        <w:t>exécution des peines car, bien qu</w:t>
      </w:r>
      <w:r w:rsidR="007F3E97">
        <w:rPr>
          <w:lang w:val="fr-FR"/>
        </w:rPr>
        <w:t>’</w:t>
      </w:r>
      <w:r w:rsidRPr="007F3E97">
        <w:rPr>
          <w:lang w:val="fr-FR"/>
        </w:rPr>
        <w:t xml:space="preserve">il </w:t>
      </w:r>
      <w:r w:rsidR="00831947" w:rsidRPr="007F3E97">
        <w:rPr>
          <w:lang w:val="fr-FR"/>
        </w:rPr>
        <w:t>eût</w:t>
      </w:r>
      <w:r w:rsidRPr="007F3E97">
        <w:rPr>
          <w:lang w:val="fr-FR"/>
        </w:rPr>
        <w:t xml:space="preserve"> déjà été condamné à une peine d</w:t>
      </w:r>
      <w:r w:rsidR="007F3E97">
        <w:rPr>
          <w:lang w:val="fr-FR"/>
        </w:rPr>
        <w:t>’</w:t>
      </w:r>
      <w:r w:rsidRPr="007F3E97">
        <w:rPr>
          <w:lang w:val="fr-FR"/>
        </w:rPr>
        <w:t>emprisonnement, la procéd</w:t>
      </w:r>
      <w:r w:rsidR="0032327C" w:rsidRPr="007F3E97">
        <w:rPr>
          <w:lang w:val="fr-FR"/>
        </w:rPr>
        <w:t xml:space="preserve">ure </w:t>
      </w:r>
      <w:r w:rsidR="00831947" w:rsidRPr="007F3E97">
        <w:rPr>
          <w:lang w:val="fr-FR"/>
        </w:rPr>
        <w:t xml:space="preserve">dirigée contre lui </w:t>
      </w:r>
      <w:r w:rsidR="0032327C" w:rsidRPr="007F3E97">
        <w:rPr>
          <w:lang w:val="fr-FR"/>
        </w:rPr>
        <w:t xml:space="preserve">était toujours </w:t>
      </w:r>
      <w:r w:rsidRPr="007F3E97">
        <w:rPr>
          <w:lang w:val="fr-FR"/>
        </w:rPr>
        <w:t>p</w:t>
      </w:r>
      <w:r w:rsidR="0032327C" w:rsidRPr="007F3E97">
        <w:rPr>
          <w:lang w:val="fr-FR"/>
        </w:rPr>
        <w:t>e</w:t>
      </w:r>
      <w:r w:rsidRPr="007F3E97">
        <w:rPr>
          <w:lang w:val="fr-FR"/>
        </w:rPr>
        <w:t>ndante et il n</w:t>
      </w:r>
      <w:r w:rsidR="007F3E97">
        <w:rPr>
          <w:lang w:val="fr-FR"/>
        </w:rPr>
        <w:t>’</w:t>
      </w:r>
      <w:r w:rsidRPr="007F3E97">
        <w:rPr>
          <w:lang w:val="fr-FR"/>
        </w:rPr>
        <w:t xml:space="preserve">avait pas encore été reconnu coupable et condamné une seconde fois. </w:t>
      </w:r>
      <w:r w:rsidR="00831947" w:rsidRPr="007F3E97">
        <w:rPr>
          <w:lang w:val="fr-FR"/>
        </w:rPr>
        <w:t>Il jugea donc inapplicable</w:t>
      </w:r>
      <w:r w:rsidRPr="007F3E97">
        <w:rPr>
          <w:lang w:val="fr-FR"/>
        </w:rPr>
        <w:t xml:space="preserve"> la règle exigeant </w:t>
      </w:r>
      <w:r w:rsidR="00831947" w:rsidRPr="007F3E97">
        <w:rPr>
          <w:lang w:val="fr-FR"/>
        </w:rPr>
        <w:t>que le</w:t>
      </w:r>
      <w:r w:rsidRPr="007F3E97">
        <w:rPr>
          <w:lang w:val="fr-FR"/>
        </w:rPr>
        <w:t>s « récidi</w:t>
      </w:r>
      <w:r w:rsidR="0032327C" w:rsidRPr="007F3E97">
        <w:rPr>
          <w:lang w:val="fr-FR"/>
        </w:rPr>
        <w:t>vi</w:t>
      </w:r>
      <w:r w:rsidRPr="007F3E97">
        <w:rPr>
          <w:lang w:val="fr-FR"/>
        </w:rPr>
        <w:t xml:space="preserve">stes » </w:t>
      </w:r>
      <w:r w:rsidR="00831947" w:rsidRPr="007F3E97">
        <w:rPr>
          <w:lang w:val="fr-FR"/>
        </w:rPr>
        <w:t>fussent détenus à l</w:t>
      </w:r>
      <w:r w:rsidR="007F3E97">
        <w:rPr>
          <w:lang w:val="fr-FR"/>
        </w:rPr>
        <w:t>’</w:t>
      </w:r>
      <w:r w:rsidR="00831947" w:rsidRPr="007F3E97">
        <w:rPr>
          <w:lang w:val="fr-FR"/>
        </w:rPr>
        <w:t xml:space="preserve">écart </w:t>
      </w:r>
      <w:r w:rsidR="002F6098" w:rsidRPr="007F3E97">
        <w:rPr>
          <w:lang w:val="fr-FR"/>
        </w:rPr>
        <w:t>des « non</w:t>
      </w:r>
      <w:r w:rsidR="002F6098" w:rsidRPr="007F3E97">
        <w:rPr>
          <w:lang w:val="fr-FR"/>
        </w:rPr>
        <w:noBreakHyphen/>
      </w:r>
      <w:r w:rsidRPr="007F3E97">
        <w:rPr>
          <w:lang w:val="fr-FR"/>
        </w:rPr>
        <w:t>récidivistes » en prison.</w:t>
      </w:r>
    </w:p>
    <w:p w:rsidR="007F3E97" w:rsidRDefault="0032327C"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10</w:t>
      </w:r>
      <w:r w:rsidRPr="007F3E97">
        <w:rPr>
          <w:lang w:val="fr-FR"/>
        </w:rPr>
        <w:fldChar w:fldCharType="end"/>
      </w:r>
      <w:r w:rsidRPr="007F3E97">
        <w:rPr>
          <w:lang w:val="fr-FR"/>
        </w:rPr>
        <w:t>.  Le directeur de la prison fit appel de ce jugement. Il soutint que, conformément au principe de l</w:t>
      </w:r>
      <w:r w:rsidR="007F3E97">
        <w:rPr>
          <w:lang w:val="fr-FR"/>
        </w:rPr>
        <w:t>’</w:t>
      </w:r>
      <w:r w:rsidRPr="007F3E97">
        <w:rPr>
          <w:lang w:val="fr-FR"/>
        </w:rPr>
        <w:t>application d</w:t>
      </w:r>
      <w:r w:rsidR="007F3E97">
        <w:rPr>
          <w:lang w:val="fr-FR"/>
        </w:rPr>
        <w:t>’</w:t>
      </w:r>
      <w:r w:rsidRPr="007F3E97">
        <w:rPr>
          <w:lang w:val="fr-FR"/>
        </w:rPr>
        <w:t xml:space="preserve">un traitement différencié aux diverses catégories de détenus, le requérant avait été intégré </w:t>
      </w:r>
      <w:r w:rsidR="000662E2" w:rsidRPr="007F3E97">
        <w:rPr>
          <w:lang w:val="fr-FR"/>
        </w:rPr>
        <w:t>au</w:t>
      </w:r>
      <w:r w:rsidRPr="007F3E97">
        <w:rPr>
          <w:lang w:val="fr-FR"/>
        </w:rPr>
        <w:t xml:space="preserve"> groupe des </w:t>
      </w:r>
      <w:r w:rsidR="00BD6D04" w:rsidRPr="007F3E97">
        <w:rPr>
          <w:lang w:val="fr-FR"/>
        </w:rPr>
        <w:t>personnes en détention provisoire</w:t>
      </w:r>
      <w:r w:rsidRPr="007F3E97">
        <w:rPr>
          <w:lang w:val="fr-FR"/>
        </w:rPr>
        <w:t xml:space="preserve"> qui, en cas de condamnation, relèveraient de la catégorie des « récidivistes ». De plus, la prison de Stara Zagora était un établissement pour « non-récidivistes » et l</w:t>
      </w:r>
      <w:r w:rsidR="007F3E97">
        <w:rPr>
          <w:lang w:val="fr-FR"/>
        </w:rPr>
        <w:t>’</w:t>
      </w:r>
      <w:r w:rsidRPr="007F3E97">
        <w:rPr>
          <w:lang w:val="fr-FR"/>
        </w:rPr>
        <w:t xml:space="preserve">accueil de « récidivistes », y compris de </w:t>
      </w:r>
      <w:r w:rsidR="00BD6D04" w:rsidRPr="007F3E97">
        <w:rPr>
          <w:lang w:val="fr-FR"/>
        </w:rPr>
        <w:t>personnes en détention provisoire</w:t>
      </w:r>
      <w:r w:rsidRPr="007F3E97">
        <w:rPr>
          <w:lang w:val="fr-FR"/>
        </w:rPr>
        <w:t xml:space="preserve"> traité</w:t>
      </w:r>
      <w:r w:rsidR="00BD6D04" w:rsidRPr="007F3E97">
        <w:rPr>
          <w:lang w:val="fr-FR"/>
        </w:rPr>
        <w:t>e</w:t>
      </w:r>
      <w:r w:rsidRPr="007F3E97">
        <w:rPr>
          <w:lang w:val="fr-FR"/>
        </w:rPr>
        <w:t xml:space="preserve">s </w:t>
      </w:r>
      <w:r w:rsidR="00BD6D04" w:rsidRPr="007F3E97">
        <w:rPr>
          <w:lang w:val="fr-FR"/>
        </w:rPr>
        <w:t>comme</w:t>
      </w:r>
      <w:r w:rsidRPr="007F3E97">
        <w:rPr>
          <w:lang w:val="fr-FR"/>
        </w:rPr>
        <w:t xml:space="preserve"> tels, était exceptionnel.</w:t>
      </w:r>
    </w:p>
    <w:p w:rsidR="0032327C" w:rsidRPr="007F3E97" w:rsidRDefault="0032327C"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11</w:t>
      </w:r>
      <w:r w:rsidRPr="007F3E97">
        <w:rPr>
          <w:lang w:val="fr-FR"/>
        </w:rPr>
        <w:fldChar w:fldCharType="end"/>
      </w:r>
      <w:r w:rsidRPr="007F3E97">
        <w:rPr>
          <w:lang w:val="fr-FR"/>
        </w:rPr>
        <w:t>.  Avant l</w:t>
      </w:r>
      <w:r w:rsidR="007F3E97">
        <w:rPr>
          <w:lang w:val="fr-FR"/>
        </w:rPr>
        <w:t>’</w:t>
      </w:r>
      <w:r w:rsidRPr="007F3E97">
        <w:rPr>
          <w:lang w:val="fr-FR"/>
        </w:rPr>
        <w:t>examen de l</w:t>
      </w:r>
      <w:r w:rsidR="007F3E97">
        <w:rPr>
          <w:lang w:val="fr-FR"/>
        </w:rPr>
        <w:t>’</w:t>
      </w:r>
      <w:r w:rsidRPr="007F3E97">
        <w:rPr>
          <w:lang w:val="fr-FR"/>
        </w:rPr>
        <w:t>appel, le 9 août 2006, le requérant demanda au directeur de la prison de l</w:t>
      </w:r>
      <w:r w:rsidR="007F3E97">
        <w:rPr>
          <w:lang w:val="fr-FR"/>
        </w:rPr>
        <w:t>’</w:t>
      </w:r>
      <w:r w:rsidRPr="007F3E97">
        <w:rPr>
          <w:lang w:val="fr-FR"/>
        </w:rPr>
        <w:t xml:space="preserve">inscrire </w:t>
      </w:r>
      <w:r w:rsidR="00BD6D04" w:rsidRPr="007F3E97">
        <w:rPr>
          <w:lang w:val="fr-FR"/>
        </w:rPr>
        <w:t>au</w:t>
      </w:r>
      <w:r w:rsidRPr="007F3E97">
        <w:rPr>
          <w:lang w:val="fr-FR"/>
        </w:rPr>
        <w:t xml:space="preserve"> centre d</w:t>
      </w:r>
      <w:r w:rsidR="007F3E97">
        <w:rPr>
          <w:lang w:val="fr-FR"/>
        </w:rPr>
        <w:t>’</w:t>
      </w:r>
      <w:r w:rsidRPr="007F3E97">
        <w:rPr>
          <w:lang w:val="fr-FR"/>
        </w:rPr>
        <w:t>enseignement pour l</w:t>
      </w:r>
      <w:r w:rsidR="007F3E97">
        <w:rPr>
          <w:lang w:val="fr-FR"/>
        </w:rPr>
        <w:t>’</w:t>
      </w:r>
      <w:r w:rsidRPr="007F3E97">
        <w:rPr>
          <w:lang w:val="fr-FR"/>
        </w:rPr>
        <w:t>année scolaire qui débutait le 15 septembre 2006. N</w:t>
      </w:r>
      <w:r w:rsidR="007F3E97">
        <w:rPr>
          <w:lang w:val="fr-FR"/>
        </w:rPr>
        <w:t>’</w:t>
      </w:r>
      <w:r w:rsidRPr="007F3E97">
        <w:rPr>
          <w:lang w:val="fr-FR"/>
        </w:rPr>
        <w:t>ayant pas reçu de réponse à cette demande, il saisit la direction de l</w:t>
      </w:r>
      <w:r w:rsidR="007F3E97">
        <w:rPr>
          <w:lang w:val="fr-FR"/>
        </w:rPr>
        <w:t>’</w:t>
      </w:r>
      <w:r w:rsidRPr="007F3E97">
        <w:rPr>
          <w:lang w:val="fr-FR"/>
        </w:rPr>
        <w:t>exécution des peines du ministère de la Justice d</w:t>
      </w:r>
      <w:r w:rsidR="007F3E97">
        <w:rPr>
          <w:lang w:val="fr-FR"/>
        </w:rPr>
        <w:t>’</w:t>
      </w:r>
      <w:r w:rsidRPr="007F3E97">
        <w:rPr>
          <w:lang w:val="fr-FR"/>
        </w:rPr>
        <w:t>une demande similaire le 21 septembre 2006.</w:t>
      </w:r>
    </w:p>
    <w:p w:rsidR="0032327C" w:rsidRPr="007F3E97" w:rsidRDefault="0032327C"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12</w:t>
      </w:r>
      <w:r w:rsidRPr="007F3E97">
        <w:rPr>
          <w:lang w:val="fr-FR"/>
        </w:rPr>
        <w:fldChar w:fldCharType="end"/>
      </w:r>
      <w:r w:rsidRPr="007F3E97">
        <w:rPr>
          <w:lang w:val="fr-FR"/>
        </w:rPr>
        <w:t>.  Le 26 septembre 2006, la Cour administrative suprême rendit un jugement définitif concernant la plainte du requérant relative à son exclusion du centre d</w:t>
      </w:r>
      <w:r w:rsidR="007F3E97">
        <w:rPr>
          <w:lang w:val="fr-FR"/>
        </w:rPr>
        <w:t>’</w:t>
      </w:r>
      <w:r w:rsidRPr="007F3E97">
        <w:rPr>
          <w:lang w:val="fr-FR"/>
        </w:rPr>
        <w:t xml:space="preserve">enseignement. Devant </w:t>
      </w:r>
      <w:r w:rsidR="00BD6D04" w:rsidRPr="007F3E97">
        <w:rPr>
          <w:lang w:val="fr-FR"/>
        </w:rPr>
        <w:t>cette juridiction</w:t>
      </w:r>
      <w:r w:rsidR="00317402" w:rsidRPr="007F3E97">
        <w:rPr>
          <w:lang w:val="fr-FR"/>
        </w:rPr>
        <w:t>, le procureur (qui interv</w:t>
      </w:r>
      <w:r w:rsidRPr="007F3E97">
        <w:rPr>
          <w:lang w:val="fr-FR"/>
        </w:rPr>
        <w:t>i</w:t>
      </w:r>
      <w:r w:rsidR="00317402" w:rsidRPr="007F3E97">
        <w:rPr>
          <w:lang w:val="fr-FR"/>
        </w:rPr>
        <w:t>e</w:t>
      </w:r>
      <w:r w:rsidRPr="007F3E97">
        <w:rPr>
          <w:lang w:val="fr-FR"/>
        </w:rPr>
        <w:t>nt dans toutes les procédures devant la Cour supr</w:t>
      </w:r>
      <w:r w:rsidR="00317402" w:rsidRPr="007F3E97">
        <w:rPr>
          <w:lang w:val="fr-FR"/>
        </w:rPr>
        <w:t>êm</w:t>
      </w:r>
      <w:r w:rsidRPr="007F3E97">
        <w:rPr>
          <w:lang w:val="fr-FR"/>
        </w:rPr>
        <w:t>e) émit l</w:t>
      </w:r>
      <w:r w:rsidR="007F3E97">
        <w:rPr>
          <w:lang w:val="fr-FR"/>
        </w:rPr>
        <w:t>’</w:t>
      </w:r>
      <w:r w:rsidRPr="007F3E97">
        <w:rPr>
          <w:lang w:val="fr-FR"/>
        </w:rPr>
        <w:t>avis que la décision du tribunal régi</w:t>
      </w:r>
      <w:r w:rsidR="00317402" w:rsidRPr="007F3E97">
        <w:rPr>
          <w:lang w:val="fr-FR"/>
        </w:rPr>
        <w:t>o</w:t>
      </w:r>
      <w:r w:rsidRPr="007F3E97">
        <w:rPr>
          <w:lang w:val="fr-FR"/>
        </w:rPr>
        <w:t>nal de Stara Zagora était correcte et qu</w:t>
      </w:r>
      <w:r w:rsidR="007F3E97">
        <w:rPr>
          <w:lang w:val="fr-FR"/>
        </w:rPr>
        <w:t>’</w:t>
      </w:r>
      <w:r w:rsidRPr="007F3E97">
        <w:rPr>
          <w:lang w:val="fr-FR"/>
        </w:rPr>
        <w:t>il y avait lieu de rejeter l</w:t>
      </w:r>
      <w:r w:rsidR="007F3E97">
        <w:rPr>
          <w:lang w:val="fr-FR"/>
        </w:rPr>
        <w:t>’</w:t>
      </w:r>
      <w:r w:rsidRPr="007F3E97">
        <w:rPr>
          <w:lang w:val="fr-FR"/>
        </w:rPr>
        <w:t>appel du directeur de la prison. Il estima en outre que les moyens de cassation n</w:t>
      </w:r>
      <w:r w:rsidR="007F3E97">
        <w:rPr>
          <w:lang w:val="fr-FR"/>
        </w:rPr>
        <w:t>’</w:t>
      </w:r>
      <w:r w:rsidRPr="007F3E97">
        <w:rPr>
          <w:lang w:val="fr-FR"/>
        </w:rPr>
        <w:t>étaient pas clairs et qu</w:t>
      </w:r>
      <w:r w:rsidR="007F3E97">
        <w:rPr>
          <w:lang w:val="fr-FR"/>
        </w:rPr>
        <w:t>’</w:t>
      </w:r>
      <w:r w:rsidRPr="007F3E97">
        <w:rPr>
          <w:lang w:val="fr-FR"/>
        </w:rPr>
        <w:t xml:space="preserve">ils étaient fondés sur une mauvaise interprétation de la loi applicable, contraire à </w:t>
      </w:r>
      <w:r w:rsidR="00BD6D04" w:rsidRPr="007F3E97">
        <w:rPr>
          <w:lang w:val="fr-FR"/>
        </w:rPr>
        <w:t xml:space="preserve">la bonne </w:t>
      </w:r>
      <w:r w:rsidRPr="007F3E97">
        <w:rPr>
          <w:lang w:val="fr-FR"/>
        </w:rPr>
        <w:t>interprétation donnée par le tribunal de première instance dans la décision attaquée. Dans sa décision, la Cour suprême nota qu</w:t>
      </w:r>
      <w:r w:rsidR="00BD6D04" w:rsidRPr="007F3E97">
        <w:rPr>
          <w:lang w:val="fr-FR"/>
        </w:rPr>
        <w:t>e la loi sur l</w:t>
      </w:r>
      <w:r w:rsidR="007F3E97">
        <w:rPr>
          <w:lang w:val="fr-FR"/>
        </w:rPr>
        <w:t>’</w:t>
      </w:r>
      <w:r w:rsidR="00BD6D04" w:rsidRPr="007F3E97">
        <w:rPr>
          <w:lang w:val="fr-FR"/>
        </w:rPr>
        <w:t xml:space="preserve">exécution des peines, </w:t>
      </w:r>
      <w:r w:rsidRPr="007F3E97">
        <w:rPr>
          <w:lang w:val="fr-FR"/>
        </w:rPr>
        <w:t xml:space="preserve">avant </w:t>
      </w:r>
      <w:r w:rsidR="00BD6D04" w:rsidRPr="007F3E97">
        <w:rPr>
          <w:lang w:val="fr-FR"/>
        </w:rPr>
        <w:t>d</w:t>
      </w:r>
      <w:r w:rsidR="007F3E97">
        <w:rPr>
          <w:lang w:val="fr-FR"/>
        </w:rPr>
        <w:t>’</w:t>
      </w:r>
      <w:r w:rsidR="00BD6D04" w:rsidRPr="007F3E97">
        <w:rPr>
          <w:lang w:val="fr-FR"/>
        </w:rPr>
        <w:t>être modifiée en</w:t>
      </w:r>
      <w:r w:rsidRPr="007F3E97">
        <w:rPr>
          <w:lang w:val="fr-FR"/>
        </w:rPr>
        <w:t xml:space="preserve"> 2002, imposait </w:t>
      </w:r>
      <w:r w:rsidR="000662E2" w:rsidRPr="007F3E97">
        <w:rPr>
          <w:lang w:val="fr-FR"/>
        </w:rPr>
        <w:t>l</w:t>
      </w:r>
      <w:r w:rsidR="007F3E97">
        <w:rPr>
          <w:lang w:val="fr-FR"/>
        </w:rPr>
        <w:t>’</w:t>
      </w:r>
      <w:r w:rsidRPr="007F3E97">
        <w:rPr>
          <w:lang w:val="fr-FR"/>
        </w:rPr>
        <w:t xml:space="preserve">instruction obligatoire pour tous les détenus âgés de moins de 40 ans. La disposition </w:t>
      </w:r>
      <w:r w:rsidR="00317402" w:rsidRPr="007F3E97">
        <w:rPr>
          <w:lang w:val="fr-FR"/>
        </w:rPr>
        <w:t xml:space="preserve">alors en vigueur </w:t>
      </w:r>
      <w:r w:rsidRPr="007F3E97">
        <w:rPr>
          <w:lang w:val="fr-FR"/>
        </w:rPr>
        <w:t>n</w:t>
      </w:r>
      <w:r w:rsidR="007F3E97">
        <w:rPr>
          <w:lang w:val="fr-FR"/>
        </w:rPr>
        <w:t>’</w:t>
      </w:r>
      <w:r w:rsidRPr="007F3E97">
        <w:rPr>
          <w:lang w:val="fr-FR"/>
        </w:rPr>
        <w:t xml:space="preserve">envisageait </w:t>
      </w:r>
      <w:r w:rsidR="000662E2" w:rsidRPr="007F3E97">
        <w:rPr>
          <w:lang w:val="fr-FR"/>
        </w:rPr>
        <w:t>l</w:t>
      </w:r>
      <w:r w:rsidR="007F3E97">
        <w:rPr>
          <w:lang w:val="fr-FR"/>
        </w:rPr>
        <w:t>’</w:t>
      </w:r>
      <w:r w:rsidRPr="007F3E97">
        <w:rPr>
          <w:lang w:val="fr-FR"/>
        </w:rPr>
        <w:t>instru</w:t>
      </w:r>
      <w:r w:rsidR="00317402" w:rsidRPr="007F3E97">
        <w:rPr>
          <w:lang w:val="fr-FR"/>
        </w:rPr>
        <w:t xml:space="preserve">ction obligatoire que pour les </w:t>
      </w:r>
      <w:r w:rsidRPr="007F3E97">
        <w:rPr>
          <w:lang w:val="fr-FR"/>
        </w:rPr>
        <w:t>p</w:t>
      </w:r>
      <w:r w:rsidR="00317402" w:rsidRPr="007F3E97">
        <w:rPr>
          <w:lang w:val="fr-FR"/>
        </w:rPr>
        <w:t>e</w:t>
      </w:r>
      <w:r w:rsidRPr="007F3E97">
        <w:rPr>
          <w:lang w:val="fr-FR"/>
        </w:rPr>
        <w:t>rsonnes âgées de moins de 16 ans</w:t>
      </w:r>
      <w:r w:rsidR="00317402" w:rsidRPr="007F3E97">
        <w:rPr>
          <w:lang w:val="fr-FR"/>
        </w:rPr>
        <w:t> ;</w:t>
      </w:r>
      <w:r w:rsidRPr="007F3E97">
        <w:rPr>
          <w:lang w:val="fr-FR"/>
        </w:rPr>
        <w:t xml:space="preserve"> pour celles âgées de 16 ans et plus l</w:t>
      </w:r>
      <w:r w:rsidR="007F3E97">
        <w:rPr>
          <w:lang w:val="fr-FR"/>
        </w:rPr>
        <w:t>’</w:t>
      </w:r>
      <w:r w:rsidR="00317402" w:rsidRPr="007F3E97">
        <w:rPr>
          <w:rFonts w:cstheme="minorHAnsi"/>
          <w:lang w:val="fr-FR"/>
        </w:rPr>
        <w:t>É</w:t>
      </w:r>
      <w:r w:rsidRPr="007F3E97">
        <w:rPr>
          <w:lang w:val="fr-FR"/>
        </w:rPr>
        <w:t>tat avait l</w:t>
      </w:r>
      <w:r w:rsidR="007F3E97">
        <w:rPr>
          <w:lang w:val="fr-FR"/>
        </w:rPr>
        <w:t>’</w:t>
      </w:r>
      <w:r w:rsidRPr="007F3E97">
        <w:rPr>
          <w:lang w:val="fr-FR"/>
        </w:rPr>
        <w:t>obligation de donner accès à l</w:t>
      </w:r>
      <w:r w:rsidR="007F3E97">
        <w:rPr>
          <w:lang w:val="fr-FR"/>
        </w:rPr>
        <w:t>’</w:t>
      </w:r>
      <w:r w:rsidRPr="007F3E97">
        <w:rPr>
          <w:lang w:val="fr-FR"/>
        </w:rPr>
        <w:t>instructi</w:t>
      </w:r>
      <w:r w:rsidR="00317402" w:rsidRPr="007F3E97">
        <w:rPr>
          <w:lang w:val="fr-FR"/>
        </w:rPr>
        <w:t>on aux détenus qui sou</w:t>
      </w:r>
      <w:r w:rsidRPr="007F3E97">
        <w:rPr>
          <w:lang w:val="fr-FR"/>
        </w:rPr>
        <w:t xml:space="preserve">haitaient </w:t>
      </w:r>
      <w:r w:rsidR="00317402" w:rsidRPr="007F3E97">
        <w:rPr>
          <w:lang w:val="fr-FR"/>
        </w:rPr>
        <w:t>en bénéficier</w:t>
      </w:r>
      <w:r w:rsidR="00BD6D04" w:rsidRPr="007F3E97">
        <w:rPr>
          <w:lang w:val="fr-FR"/>
        </w:rPr>
        <w:t xml:space="preserve">. Toutefois, en vertu du droit interne, </w:t>
      </w:r>
      <w:r w:rsidRPr="007F3E97">
        <w:rPr>
          <w:lang w:val="fr-FR"/>
        </w:rPr>
        <w:t>les détenus condamnés avaient droit</w:t>
      </w:r>
      <w:r w:rsidR="00BD6D04" w:rsidRPr="007F3E97">
        <w:rPr>
          <w:lang w:val="fr-FR"/>
        </w:rPr>
        <w:t xml:space="preserve"> </w:t>
      </w:r>
      <w:r w:rsidRPr="007F3E97">
        <w:rPr>
          <w:lang w:val="fr-FR"/>
        </w:rPr>
        <w:t>à l</w:t>
      </w:r>
      <w:r w:rsidR="007F3E97">
        <w:rPr>
          <w:lang w:val="fr-FR"/>
        </w:rPr>
        <w:t>’</w:t>
      </w:r>
      <w:r w:rsidRPr="007F3E97">
        <w:rPr>
          <w:lang w:val="fr-FR"/>
        </w:rPr>
        <w:t xml:space="preserve">instruction seulement </w:t>
      </w:r>
      <w:r w:rsidR="00BD6D04" w:rsidRPr="007F3E97">
        <w:rPr>
          <w:lang w:val="fr-FR"/>
        </w:rPr>
        <w:t xml:space="preserve">en cas de condamnation </w:t>
      </w:r>
      <w:r w:rsidRPr="007F3E97">
        <w:rPr>
          <w:lang w:val="fr-FR"/>
        </w:rPr>
        <w:t>à une peine de un an ou plus d</w:t>
      </w:r>
      <w:r w:rsidR="007F3E97">
        <w:rPr>
          <w:lang w:val="fr-FR"/>
        </w:rPr>
        <w:t>’</w:t>
      </w:r>
      <w:r w:rsidRPr="007F3E97">
        <w:rPr>
          <w:lang w:val="fr-FR"/>
        </w:rPr>
        <w:t xml:space="preserve">emprisonnement, </w:t>
      </w:r>
      <w:r w:rsidR="00BD6D04" w:rsidRPr="007F3E97">
        <w:rPr>
          <w:lang w:val="fr-FR"/>
        </w:rPr>
        <w:t>de façon à ce qu</w:t>
      </w:r>
      <w:r w:rsidR="007F3E97">
        <w:rPr>
          <w:lang w:val="fr-FR"/>
        </w:rPr>
        <w:t>’</w:t>
      </w:r>
      <w:r w:rsidR="00BD6D04" w:rsidRPr="007F3E97">
        <w:rPr>
          <w:lang w:val="fr-FR"/>
        </w:rPr>
        <w:t>ils</w:t>
      </w:r>
      <w:r w:rsidRPr="007F3E97">
        <w:rPr>
          <w:lang w:val="fr-FR"/>
        </w:rPr>
        <w:t xml:space="preserve"> aient la possibilité de terminer leur année scol</w:t>
      </w:r>
      <w:r w:rsidR="00317402" w:rsidRPr="007F3E97">
        <w:rPr>
          <w:lang w:val="fr-FR"/>
        </w:rPr>
        <w:t>a</w:t>
      </w:r>
      <w:r w:rsidRPr="007F3E97">
        <w:rPr>
          <w:lang w:val="fr-FR"/>
        </w:rPr>
        <w:t>ire (paragraphes 15-19 ci-dessous). La Cour suprême con</w:t>
      </w:r>
      <w:r w:rsidR="00317402" w:rsidRPr="007F3E97">
        <w:rPr>
          <w:lang w:val="fr-FR"/>
        </w:rPr>
        <w:t>c</w:t>
      </w:r>
      <w:r w:rsidRPr="007F3E97">
        <w:rPr>
          <w:lang w:val="fr-FR"/>
        </w:rPr>
        <w:t>lut ainsi :</w:t>
      </w:r>
    </w:p>
    <w:p w:rsidR="00317402" w:rsidRPr="007F3E97" w:rsidRDefault="00317402" w:rsidP="00085E82">
      <w:pPr>
        <w:pStyle w:val="ECHRParaQuote"/>
        <w:rPr>
          <w:lang w:val="fr-FR"/>
        </w:rPr>
      </w:pPr>
      <w:r w:rsidRPr="007F3E97">
        <w:rPr>
          <w:lang w:val="fr-FR"/>
        </w:rPr>
        <w:t>« le droit à l</w:t>
      </w:r>
      <w:r w:rsidR="007F3E97">
        <w:rPr>
          <w:lang w:val="fr-FR"/>
        </w:rPr>
        <w:t>’</w:t>
      </w:r>
      <w:r w:rsidRPr="007F3E97">
        <w:rPr>
          <w:lang w:val="fr-FR"/>
        </w:rPr>
        <w:t xml:space="preserve">éducation (obligatoire ou volontaire) est </w:t>
      </w:r>
      <w:r w:rsidR="00BD6D04" w:rsidRPr="007F3E97">
        <w:rPr>
          <w:lang w:val="fr-FR"/>
        </w:rPr>
        <w:t>prévu</w:t>
      </w:r>
      <w:r w:rsidRPr="007F3E97">
        <w:rPr>
          <w:lang w:val="fr-FR"/>
        </w:rPr>
        <w:t xml:space="preserve"> et régi par la législation de la République de Bulgarie seulement </w:t>
      </w:r>
      <w:r w:rsidR="00BD6D04" w:rsidRPr="007F3E97">
        <w:rPr>
          <w:lang w:val="fr-FR"/>
        </w:rPr>
        <w:t>pour</w:t>
      </w:r>
      <w:r w:rsidRPr="007F3E97">
        <w:rPr>
          <w:lang w:val="fr-FR"/>
        </w:rPr>
        <w:t xml:space="preserve"> les personnes privées de leur liberté à la suite d</w:t>
      </w:r>
      <w:r w:rsidR="007F3E97">
        <w:rPr>
          <w:lang w:val="fr-FR"/>
        </w:rPr>
        <w:t>’</w:t>
      </w:r>
      <w:r w:rsidRPr="007F3E97">
        <w:rPr>
          <w:lang w:val="fr-FR"/>
        </w:rPr>
        <w:t xml:space="preserve">une condamnation définitive (лишаване от свобода) et non </w:t>
      </w:r>
      <w:r w:rsidR="00BD6D04" w:rsidRPr="007F3E97">
        <w:rPr>
          <w:lang w:val="fr-FR"/>
        </w:rPr>
        <w:t>pour</w:t>
      </w:r>
      <w:r w:rsidRPr="007F3E97">
        <w:rPr>
          <w:lang w:val="fr-FR"/>
        </w:rPr>
        <w:t xml:space="preserve"> les personnes privées de leur liberté </w:t>
      </w:r>
      <w:r w:rsidR="00BD6D04" w:rsidRPr="007F3E97">
        <w:rPr>
          <w:lang w:val="fr-FR"/>
        </w:rPr>
        <w:t>en vertu d</w:t>
      </w:r>
      <w:r w:rsidR="007F3E97">
        <w:rPr>
          <w:lang w:val="fr-FR"/>
        </w:rPr>
        <w:t>’</w:t>
      </w:r>
      <w:r w:rsidR="00BD6D04" w:rsidRPr="007F3E97">
        <w:rPr>
          <w:lang w:val="fr-FR"/>
        </w:rPr>
        <w:t>une mesure de</w:t>
      </w:r>
      <w:r w:rsidRPr="007F3E97">
        <w:rPr>
          <w:lang w:val="fr-FR"/>
        </w:rPr>
        <w:t xml:space="preserve"> détention provisoire (задържане под стража) ».</w:t>
      </w:r>
    </w:p>
    <w:p w:rsidR="00317402" w:rsidRPr="007F3E97" w:rsidRDefault="00317402" w:rsidP="00085E82">
      <w:pPr>
        <w:pStyle w:val="ECHRPara"/>
        <w:rPr>
          <w:lang w:val="fr-FR"/>
        </w:rPr>
      </w:pPr>
      <w:r w:rsidRPr="007F3E97">
        <w:rPr>
          <w:lang w:val="fr-FR"/>
        </w:rPr>
        <w:t>Il s</w:t>
      </w:r>
      <w:r w:rsidR="007F3E97">
        <w:rPr>
          <w:lang w:val="fr-FR"/>
        </w:rPr>
        <w:t>’</w:t>
      </w:r>
      <w:r w:rsidRPr="007F3E97">
        <w:rPr>
          <w:lang w:val="fr-FR"/>
        </w:rPr>
        <w:t>ensui</w:t>
      </w:r>
      <w:r w:rsidR="005A6257" w:rsidRPr="007F3E97">
        <w:rPr>
          <w:lang w:val="fr-FR"/>
        </w:rPr>
        <w:t>vai</w:t>
      </w:r>
      <w:r w:rsidRPr="007F3E97">
        <w:rPr>
          <w:lang w:val="fr-FR"/>
        </w:rPr>
        <w:t xml:space="preserve">t </w:t>
      </w:r>
      <w:r w:rsidR="005A6257" w:rsidRPr="007F3E97">
        <w:rPr>
          <w:lang w:val="fr-FR"/>
        </w:rPr>
        <w:t xml:space="preserve">pour la Cour suprême </w:t>
      </w:r>
      <w:r w:rsidRPr="007F3E97">
        <w:rPr>
          <w:lang w:val="fr-FR"/>
        </w:rPr>
        <w:t xml:space="preserve">que la question de savoir si les autorités pénitentiaires </w:t>
      </w:r>
      <w:r w:rsidR="005A6257" w:rsidRPr="007F3E97">
        <w:rPr>
          <w:lang w:val="fr-FR"/>
        </w:rPr>
        <w:t>avaient</w:t>
      </w:r>
      <w:r w:rsidRPr="007F3E97">
        <w:rPr>
          <w:lang w:val="fr-FR"/>
        </w:rPr>
        <w:t xml:space="preserve"> considéré </w:t>
      </w:r>
      <w:r w:rsidR="00F744AD" w:rsidRPr="007F3E97">
        <w:rPr>
          <w:lang w:val="fr-FR"/>
        </w:rPr>
        <w:t xml:space="preserve">à tort </w:t>
      </w:r>
      <w:r w:rsidRPr="007F3E97">
        <w:rPr>
          <w:lang w:val="fr-FR"/>
        </w:rPr>
        <w:t xml:space="preserve">le requérant comme un « récidiviste » </w:t>
      </w:r>
      <w:r w:rsidR="005A6257" w:rsidRPr="007F3E97">
        <w:rPr>
          <w:lang w:val="fr-FR"/>
        </w:rPr>
        <w:t>était</w:t>
      </w:r>
      <w:r w:rsidRPr="007F3E97">
        <w:rPr>
          <w:lang w:val="fr-FR"/>
        </w:rPr>
        <w:t xml:space="preserve"> </w:t>
      </w:r>
      <w:r w:rsidR="00F744AD" w:rsidRPr="007F3E97">
        <w:rPr>
          <w:lang w:val="fr-FR"/>
        </w:rPr>
        <w:t>dépourvue de pertinence</w:t>
      </w:r>
      <w:r w:rsidRPr="007F3E97">
        <w:rPr>
          <w:lang w:val="fr-FR"/>
        </w:rPr>
        <w:t>.</w:t>
      </w:r>
    </w:p>
    <w:p w:rsidR="00317402" w:rsidRPr="007F3E97" w:rsidRDefault="00317402"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13</w:t>
      </w:r>
      <w:r w:rsidRPr="007F3E97">
        <w:rPr>
          <w:lang w:val="fr-FR"/>
        </w:rPr>
        <w:fldChar w:fldCharType="end"/>
      </w:r>
      <w:r w:rsidRPr="007F3E97">
        <w:rPr>
          <w:lang w:val="fr-FR"/>
        </w:rPr>
        <w:t>.  Renvoyant à ce jugement, le 6 novembre 2006, la direction de l</w:t>
      </w:r>
      <w:r w:rsidR="007F3E97">
        <w:rPr>
          <w:lang w:val="fr-FR"/>
        </w:rPr>
        <w:t>’</w:t>
      </w:r>
      <w:r w:rsidRPr="007F3E97">
        <w:rPr>
          <w:lang w:val="fr-FR"/>
        </w:rPr>
        <w:t xml:space="preserve">exécution des peines répondit aux demandes </w:t>
      </w:r>
      <w:r w:rsidR="00F744AD" w:rsidRPr="007F3E97">
        <w:rPr>
          <w:lang w:val="fr-FR"/>
        </w:rPr>
        <w:t>formulées par le</w:t>
      </w:r>
      <w:r w:rsidRPr="007F3E97">
        <w:rPr>
          <w:lang w:val="fr-FR"/>
        </w:rPr>
        <w:t xml:space="preserve"> requérant le 9 août et le 21 septembre 2006, l</w:t>
      </w:r>
      <w:r w:rsidR="007F3E97">
        <w:rPr>
          <w:lang w:val="fr-FR"/>
        </w:rPr>
        <w:t>’</w:t>
      </w:r>
      <w:r w:rsidRPr="007F3E97">
        <w:rPr>
          <w:lang w:val="fr-FR"/>
        </w:rPr>
        <w:t>informant qu</w:t>
      </w:r>
      <w:r w:rsidR="007F3E97">
        <w:rPr>
          <w:lang w:val="fr-FR"/>
        </w:rPr>
        <w:t>’</w:t>
      </w:r>
      <w:r w:rsidRPr="007F3E97">
        <w:rPr>
          <w:lang w:val="fr-FR"/>
        </w:rPr>
        <w:t>il ne serait pas inscrit au centre d</w:t>
      </w:r>
      <w:r w:rsidR="007F3E97">
        <w:rPr>
          <w:lang w:val="fr-FR"/>
        </w:rPr>
        <w:t>’</w:t>
      </w:r>
      <w:r w:rsidRPr="007F3E97">
        <w:rPr>
          <w:lang w:val="fr-FR"/>
        </w:rPr>
        <w:t>enseignement de la prison pour l</w:t>
      </w:r>
      <w:r w:rsidR="007F3E97">
        <w:rPr>
          <w:lang w:val="fr-FR"/>
        </w:rPr>
        <w:t>’</w:t>
      </w:r>
      <w:r w:rsidRPr="007F3E97">
        <w:rPr>
          <w:lang w:val="fr-FR"/>
        </w:rPr>
        <w:t>année 2006/2007.</w:t>
      </w:r>
    </w:p>
    <w:p w:rsidR="00317402" w:rsidRPr="007F3E97" w:rsidRDefault="00317402"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14</w:t>
      </w:r>
      <w:r w:rsidRPr="007F3E97">
        <w:rPr>
          <w:lang w:val="fr-FR"/>
        </w:rPr>
        <w:fldChar w:fldCharType="end"/>
      </w:r>
      <w:r w:rsidRPr="007F3E97">
        <w:rPr>
          <w:lang w:val="fr-FR"/>
        </w:rPr>
        <w:t>.  Par la suite, le requérant fut reconnu coupable et condamné à une peine d</w:t>
      </w:r>
      <w:r w:rsidR="007F3E97">
        <w:rPr>
          <w:lang w:val="fr-FR"/>
        </w:rPr>
        <w:t>’</w:t>
      </w:r>
      <w:r w:rsidRPr="007F3E97">
        <w:rPr>
          <w:lang w:val="fr-FR"/>
        </w:rPr>
        <w:t>emprisonnement pour l</w:t>
      </w:r>
      <w:r w:rsidR="007F3E97">
        <w:rPr>
          <w:lang w:val="fr-FR"/>
        </w:rPr>
        <w:t>’</w:t>
      </w:r>
      <w:r w:rsidRPr="007F3E97">
        <w:rPr>
          <w:lang w:val="fr-FR"/>
        </w:rPr>
        <w:t xml:space="preserve">infraction </w:t>
      </w:r>
      <w:r w:rsidR="00F744AD" w:rsidRPr="007F3E97">
        <w:rPr>
          <w:lang w:val="fr-FR"/>
        </w:rPr>
        <w:t>de détention d</w:t>
      </w:r>
      <w:r w:rsidR="007F3E97">
        <w:rPr>
          <w:lang w:val="fr-FR"/>
        </w:rPr>
        <w:t>’</w:t>
      </w:r>
      <w:r w:rsidRPr="007F3E97">
        <w:rPr>
          <w:lang w:val="fr-FR"/>
        </w:rPr>
        <w:t xml:space="preserve">armes à feu. </w:t>
      </w:r>
      <w:r w:rsidR="001D128D" w:rsidRPr="007F3E97">
        <w:rPr>
          <w:lang w:val="fr-FR"/>
        </w:rPr>
        <w:t>Le 20 </w:t>
      </w:r>
      <w:r w:rsidRPr="007F3E97">
        <w:rPr>
          <w:lang w:val="fr-FR"/>
        </w:rPr>
        <w:t>avril 2007, il fut transféré de la prison de Stara Zagora à celle de Pazardjik</w:t>
      </w:r>
      <w:r w:rsidR="001D128D" w:rsidRPr="007F3E97">
        <w:rPr>
          <w:lang w:val="fr-FR"/>
        </w:rPr>
        <w:t xml:space="preserve"> pour y p</w:t>
      </w:r>
      <w:r w:rsidRPr="007F3E97">
        <w:rPr>
          <w:lang w:val="fr-FR"/>
        </w:rPr>
        <w:t>u</w:t>
      </w:r>
      <w:r w:rsidR="001D128D" w:rsidRPr="007F3E97">
        <w:rPr>
          <w:lang w:val="fr-FR"/>
        </w:rPr>
        <w:t>r</w:t>
      </w:r>
      <w:r w:rsidRPr="007F3E97">
        <w:rPr>
          <w:lang w:val="fr-FR"/>
        </w:rPr>
        <w:t>ger sa peine. Le Gouvernement a informé la Cour que le requérant n</w:t>
      </w:r>
      <w:r w:rsidR="007F3E97">
        <w:rPr>
          <w:lang w:val="fr-FR"/>
        </w:rPr>
        <w:t>’</w:t>
      </w:r>
      <w:r w:rsidRPr="007F3E97">
        <w:rPr>
          <w:lang w:val="fr-FR"/>
        </w:rPr>
        <w:t>a pas demandé à participer aux activités d</w:t>
      </w:r>
      <w:r w:rsidR="007F3E97">
        <w:rPr>
          <w:lang w:val="fr-FR"/>
        </w:rPr>
        <w:t>’</w:t>
      </w:r>
      <w:r w:rsidRPr="007F3E97">
        <w:rPr>
          <w:lang w:val="fr-FR"/>
        </w:rPr>
        <w:t>enseignement pendant son séjour dans cette prison. Toutefois, dans les observations soumises par lui à la Cour, le requérant a déclaré qu</w:t>
      </w:r>
      <w:r w:rsidR="007F3E97">
        <w:rPr>
          <w:lang w:val="fr-FR"/>
        </w:rPr>
        <w:t>’</w:t>
      </w:r>
      <w:r w:rsidRPr="007F3E97">
        <w:rPr>
          <w:lang w:val="fr-FR"/>
        </w:rPr>
        <w:t>il n</w:t>
      </w:r>
      <w:r w:rsidR="007F3E97">
        <w:rPr>
          <w:lang w:val="fr-FR"/>
        </w:rPr>
        <w:t>’</w:t>
      </w:r>
      <w:r w:rsidRPr="007F3E97">
        <w:rPr>
          <w:lang w:val="fr-FR"/>
        </w:rPr>
        <w:t>a</w:t>
      </w:r>
      <w:r w:rsidR="005A6257" w:rsidRPr="007F3E97">
        <w:rPr>
          <w:lang w:val="fr-FR"/>
        </w:rPr>
        <w:t>vait</w:t>
      </w:r>
      <w:r w:rsidRPr="007F3E97">
        <w:rPr>
          <w:lang w:val="fr-FR"/>
        </w:rPr>
        <w:t xml:space="preserve"> pas présenté de demande</w:t>
      </w:r>
      <w:r w:rsidR="005A6257" w:rsidRPr="007F3E97">
        <w:rPr>
          <w:lang w:val="fr-FR"/>
        </w:rPr>
        <w:t xml:space="preserve"> au motif</w:t>
      </w:r>
      <w:r w:rsidRPr="007F3E97">
        <w:rPr>
          <w:lang w:val="fr-FR"/>
        </w:rPr>
        <w:t xml:space="preserve"> qu</w:t>
      </w:r>
      <w:r w:rsidR="007F3E97">
        <w:rPr>
          <w:lang w:val="fr-FR"/>
        </w:rPr>
        <w:t>’</w:t>
      </w:r>
      <w:r w:rsidRPr="007F3E97">
        <w:rPr>
          <w:lang w:val="fr-FR"/>
        </w:rPr>
        <w:t>il n</w:t>
      </w:r>
      <w:r w:rsidR="007F3E97">
        <w:rPr>
          <w:lang w:val="fr-FR"/>
        </w:rPr>
        <w:t>’</w:t>
      </w:r>
      <w:r w:rsidRPr="007F3E97">
        <w:rPr>
          <w:lang w:val="fr-FR"/>
        </w:rPr>
        <w:t xml:space="preserve">y </w:t>
      </w:r>
      <w:r w:rsidR="001D128D" w:rsidRPr="007F3E97">
        <w:rPr>
          <w:lang w:val="fr-FR"/>
        </w:rPr>
        <w:t>avait</w:t>
      </w:r>
      <w:r w:rsidRPr="007F3E97">
        <w:rPr>
          <w:lang w:val="fr-FR"/>
        </w:rPr>
        <w:t xml:space="preserve"> pas </w:t>
      </w:r>
      <w:r w:rsidR="00363FED" w:rsidRPr="007F3E97">
        <w:rPr>
          <w:lang w:val="fr-FR"/>
        </w:rPr>
        <w:t>de centre d</w:t>
      </w:r>
      <w:r w:rsidR="007F3E97">
        <w:rPr>
          <w:lang w:val="fr-FR"/>
        </w:rPr>
        <w:t>’</w:t>
      </w:r>
      <w:r w:rsidR="00363FED" w:rsidRPr="007F3E97">
        <w:rPr>
          <w:lang w:val="fr-FR"/>
        </w:rPr>
        <w:t>enseignement</w:t>
      </w:r>
      <w:r w:rsidRPr="007F3E97">
        <w:rPr>
          <w:lang w:val="fr-FR"/>
        </w:rPr>
        <w:t xml:space="preserve"> à la prison de Pazardjik. En outre, il a adressé à la Cour des documents indiquant qu</w:t>
      </w:r>
      <w:r w:rsidR="007F3E97">
        <w:rPr>
          <w:lang w:val="fr-FR"/>
        </w:rPr>
        <w:t>’</w:t>
      </w:r>
      <w:r w:rsidRPr="007F3E97">
        <w:rPr>
          <w:lang w:val="fr-FR"/>
        </w:rPr>
        <w:t>au moins un détenu considéré comme « récidiviste » avait participé au p</w:t>
      </w:r>
      <w:r w:rsidR="001D128D" w:rsidRPr="007F3E97">
        <w:rPr>
          <w:lang w:val="fr-FR"/>
        </w:rPr>
        <w:t>r</w:t>
      </w:r>
      <w:r w:rsidRPr="007F3E97">
        <w:rPr>
          <w:lang w:val="fr-FR"/>
        </w:rPr>
        <w:t xml:space="preserve">ogramme </w:t>
      </w:r>
      <w:r w:rsidR="00F744AD" w:rsidRPr="007F3E97">
        <w:rPr>
          <w:lang w:val="fr-FR"/>
        </w:rPr>
        <w:t>d</w:t>
      </w:r>
      <w:r w:rsidR="007F3E97">
        <w:rPr>
          <w:lang w:val="fr-FR"/>
        </w:rPr>
        <w:t>’</w:t>
      </w:r>
      <w:r w:rsidR="00F744AD" w:rsidRPr="007F3E97">
        <w:rPr>
          <w:lang w:val="fr-FR"/>
        </w:rPr>
        <w:t>enseignement</w:t>
      </w:r>
      <w:r w:rsidRPr="007F3E97">
        <w:rPr>
          <w:lang w:val="fr-FR"/>
        </w:rPr>
        <w:t xml:space="preserve"> </w:t>
      </w:r>
      <w:r w:rsidR="005D02FB" w:rsidRPr="007F3E97">
        <w:rPr>
          <w:lang w:val="fr-FR"/>
        </w:rPr>
        <w:t>à</w:t>
      </w:r>
      <w:r w:rsidRPr="007F3E97">
        <w:rPr>
          <w:lang w:val="fr-FR"/>
        </w:rPr>
        <w:t xml:space="preserve"> la prison de </w:t>
      </w:r>
      <w:r w:rsidR="005D02FB" w:rsidRPr="007F3E97">
        <w:rPr>
          <w:lang w:val="fr-FR"/>
        </w:rPr>
        <w:t>Stara Zagora. Le requé</w:t>
      </w:r>
      <w:r w:rsidR="001D128D" w:rsidRPr="007F3E97">
        <w:rPr>
          <w:lang w:val="fr-FR"/>
        </w:rPr>
        <w:t>r</w:t>
      </w:r>
      <w:r w:rsidR="005D02FB" w:rsidRPr="007F3E97">
        <w:rPr>
          <w:lang w:val="fr-FR"/>
        </w:rPr>
        <w:t>ant fut libéré de la prison de Pazardjik le 27 juillet 2008.</w:t>
      </w:r>
    </w:p>
    <w:p w:rsidR="002E3260" w:rsidRPr="007F3E97" w:rsidRDefault="002E3260" w:rsidP="00085E82">
      <w:pPr>
        <w:pStyle w:val="ECHRHeading1"/>
        <w:rPr>
          <w:lang w:val="fr-FR"/>
        </w:rPr>
      </w:pPr>
      <w:r w:rsidRPr="007F3E97">
        <w:rPr>
          <w:lang w:val="fr-FR"/>
        </w:rPr>
        <w:t>II.  LE DROIT</w:t>
      </w:r>
      <w:r w:rsidR="00DA2F92" w:rsidRPr="007F3E97">
        <w:rPr>
          <w:lang w:val="fr-FR"/>
        </w:rPr>
        <w:t xml:space="preserve"> </w:t>
      </w:r>
      <w:r w:rsidRPr="007F3E97">
        <w:rPr>
          <w:lang w:val="fr-FR"/>
        </w:rPr>
        <w:t>INTERNE PERTINENT</w:t>
      </w:r>
    </w:p>
    <w:p w:rsidR="00DA2F92" w:rsidRPr="007F3E97" w:rsidRDefault="00DA2F92" w:rsidP="00085E82">
      <w:pPr>
        <w:pStyle w:val="ECHRHeading2"/>
        <w:rPr>
          <w:lang w:val="fr-FR"/>
        </w:rPr>
      </w:pPr>
      <w:r w:rsidRPr="007F3E97">
        <w:rPr>
          <w:lang w:val="fr-FR"/>
        </w:rPr>
        <w:t>A.  L</w:t>
      </w:r>
      <w:r w:rsidR="007F3E97">
        <w:rPr>
          <w:lang w:val="fr-FR"/>
        </w:rPr>
        <w:t>’</w:t>
      </w:r>
      <w:r w:rsidRPr="007F3E97">
        <w:rPr>
          <w:lang w:val="fr-FR"/>
        </w:rPr>
        <w:t xml:space="preserve">accès des </w:t>
      </w:r>
      <w:r w:rsidR="00F744AD" w:rsidRPr="007F3E97">
        <w:rPr>
          <w:lang w:val="fr-FR"/>
        </w:rPr>
        <w:t>détenus</w:t>
      </w:r>
      <w:r w:rsidRPr="007F3E97">
        <w:rPr>
          <w:lang w:val="fr-FR"/>
        </w:rPr>
        <w:t xml:space="preserve"> à l</w:t>
      </w:r>
      <w:r w:rsidR="007F3E97">
        <w:rPr>
          <w:lang w:val="fr-FR"/>
        </w:rPr>
        <w:t>’</w:t>
      </w:r>
      <w:r w:rsidRPr="007F3E97">
        <w:rPr>
          <w:lang w:val="fr-FR"/>
        </w:rPr>
        <w:t>éducation</w:t>
      </w:r>
    </w:p>
    <w:p w:rsidR="00DA2F92" w:rsidRPr="007F3E97" w:rsidRDefault="00DA2F92"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15</w:t>
      </w:r>
      <w:r w:rsidRPr="007F3E97">
        <w:rPr>
          <w:lang w:val="fr-FR"/>
        </w:rPr>
        <w:fldChar w:fldCharType="end"/>
      </w:r>
      <w:r w:rsidRPr="007F3E97">
        <w:rPr>
          <w:lang w:val="fr-FR"/>
        </w:rPr>
        <w:t>.  Durant la période en question, l</w:t>
      </w:r>
      <w:r w:rsidR="007F3E97">
        <w:rPr>
          <w:lang w:val="fr-FR"/>
        </w:rPr>
        <w:t>’</w:t>
      </w:r>
      <w:r w:rsidRPr="007F3E97">
        <w:rPr>
          <w:lang w:val="fr-FR"/>
        </w:rPr>
        <w:t>accès des détenus à l</w:t>
      </w:r>
      <w:r w:rsidR="007F3E97">
        <w:rPr>
          <w:lang w:val="fr-FR"/>
        </w:rPr>
        <w:t>’</w:t>
      </w:r>
      <w:r w:rsidRPr="007F3E97">
        <w:rPr>
          <w:lang w:val="fr-FR"/>
        </w:rPr>
        <w:t>éducation était régi par la loi de 1969 sur l</w:t>
      </w:r>
      <w:r w:rsidR="007F3E97">
        <w:rPr>
          <w:lang w:val="fr-FR"/>
        </w:rPr>
        <w:t>’</w:t>
      </w:r>
      <w:r w:rsidRPr="007F3E97">
        <w:rPr>
          <w:lang w:val="fr-FR"/>
        </w:rPr>
        <w:t>exécution des peines (en vigueur jusqu</w:t>
      </w:r>
      <w:r w:rsidR="007F3E97">
        <w:rPr>
          <w:lang w:val="fr-FR"/>
        </w:rPr>
        <w:t>’</w:t>
      </w:r>
      <w:r w:rsidRPr="007F3E97">
        <w:rPr>
          <w:lang w:val="fr-FR"/>
        </w:rPr>
        <w:t xml:space="preserve">en juin 2009, « la loi de 1969 »), les </w:t>
      </w:r>
      <w:r w:rsidR="00363FED" w:rsidRPr="007F3E97">
        <w:rPr>
          <w:lang w:val="fr-FR"/>
        </w:rPr>
        <w:t>décrets</w:t>
      </w:r>
      <w:r w:rsidRPr="007F3E97">
        <w:rPr>
          <w:lang w:val="fr-FR"/>
        </w:rPr>
        <w:t xml:space="preserve"> d</w:t>
      </w:r>
      <w:r w:rsidR="007F3E97">
        <w:rPr>
          <w:lang w:val="fr-FR"/>
        </w:rPr>
        <w:t>’</w:t>
      </w:r>
      <w:r w:rsidRPr="007F3E97">
        <w:rPr>
          <w:lang w:val="fr-FR"/>
        </w:rPr>
        <w:t>application de la loi de 1969, l</w:t>
      </w:r>
      <w:r w:rsidR="007F3E97">
        <w:rPr>
          <w:lang w:val="fr-FR"/>
        </w:rPr>
        <w:t>’</w:t>
      </w:r>
      <w:r w:rsidRPr="007F3E97">
        <w:rPr>
          <w:lang w:val="fr-FR"/>
        </w:rPr>
        <w:t>ordonnance n</w:t>
      </w:r>
      <w:r w:rsidRPr="007F3E97">
        <w:rPr>
          <w:vertAlign w:val="superscript"/>
          <w:lang w:val="fr-FR"/>
        </w:rPr>
        <w:t>o</w:t>
      </w:r>
      <w:r w:rsidRPr="007F3E97">
        <w:rPr>
          <w:lang w:val="fr-FR"/>
        </w:rPr>
        <w:t xml:space="preserve"> 2 du 19 avril 1999 sur le statut des </w:t>
      </w:r>
      <w:r w:rsidR="00F744AD" w:rsidRPr="007F3E97">
        <w:rPr>
          <w:lang w:val="fr-FR"/>
        </w:rPr>
        <w:t>personnes en détention provisoire</w:t>
      </w:r>
      <w:r w:rsidRPr="007F3E97">
        <w:rPr>
          <w:lang w:val="fr-FR"/>
        </w:rPr>
        <w:t xml:space="preserve"> (en vig</w:t>
      </w:r>
      <w:r w:rsidR="00A45AA3" w:rsidRPr="007F3E97">
        <w:rPr>
          <w:lang w:val="fr-FR"/>
        </w:rPr>
        <w:t>ueur jusqu</w:t>
      </w:r>
      <w:r w:rsidR="007F3E97">
        <w:rPr>
          <w:lang w:val="fr-FR"/>
        </w:rPr>
        <w:t>’</w:t>
      </w:r>
      <w:r w:rsidR="00A45AA3" w:rsidRPr="007F3E97">
        <w:rPr>
          <w:lang w:val="fr-FR"/>
        </w:rPr>
        <w:t>en 2007, « l</w:t>
      </w:r>
      <w:r w:rsidR="007F3E97">
        <w:rPr>
          <w:lang w:val="fr-FR"/>
        </w:rPr>
        <w:t>’</w:t>
      </w:r>
      <w:r w:rsidR="00A45AA3" w:rsidRPr="007F3E97">
        <w:rPr>
          <w:lang w:val="fr-FR"/>
        </w:rPr>
        <w:t>ordonnance »), la loi de 1991 sur l</w:t>
      </w:r>
      <w:r w:rsidR="007F3E97">
        <w:rPr>
          <w:lang w:val="fr-FR"/>
        </w:rPr>
        <w:t>’</w:t>
      </w:r>
      <w:r w:rsidR="00A45AA3" w:rsidRPr="007F3E97">
        <w:rPr>
          <w:lang w:val="fr-FR"/>
        </w:rPr>
        <w:t xml:space="preserve">éducation nationale (« la loi de 1991 »), et les </w:t>
      </w:r>
      <w:r w:rsidR="00363FED" w:rsidRPr="007F3E97">
        <w:rPr>
          <w:lang w:val="fr-FR"/>
        </w:rPr>
        <w:t>décrets</w:t>
      </w:r>
      <w:r w:rsidR="00A45AA3" w:rsidRPr="007F3E97">
        <w:rPr>
          <w:lang w:val="fr-FR"/>
        </w:rPr>
        <w:t xml:space="preserve"> d</w:t>
      </w:r>
      <w:r w:rsidR="007F3E97">
        <w:rPr>
          <w:lang w:val="fr-FR"/>
        </w:rPr>
        <w:t>’</w:t>
      </w:r>
      <w:r w:rsidR="00A45AA3" w:rsidRPr="007F3E97">
        <w:rPr>
          <w:lang w:val="fr-FR"/>
        </w:rPr>
        <w:t>application de la loi de 1991. Il y a lieu de noter qu</w:t>
      </w:r>
      <w:r w:rsidR="007F3E97">
        <w:rPr>
          <w:lang w:val="fr-FR"/>
        </w:rPr>
        <w:t>’</w:t>
      </w:r>
      <w:r w:rsidR="00A45AA3" w:rsidRPr="007F3E97">
        <w:rPr>
          <w:lang w:val="fr-FR"/>
        </w:rPr>
        <w:t xml:space="preserve">avant 2002 le statut des </w:t>
      </w:r>
      <w:r w:rsidR="00F744AD" w:rsidRPr="007F3E97">
        <w:rPr>
          <w:lang w:val="fr-FR"/>
        </w:rPr>
        <w:t>personnes en détention provisoire</w:t>
      </w:r>
      <w:r w:rsidR="00A45AA3" w:rsidRPr="007F3E97">
        <w:rPr>
          <w:lang w:val="fr-FR"/>
        </w:rPr>
        <w:t xml:space="preserve"> était régi par des ordonnances du ministre de la Justice. En 2002, ces dispositions furent </w:t>
      </w:r>
      <w:r w:rsidR="00F744AD" w:rsidRPr="007F3E97">
        <w:rPr>
          <w:lang w:val="fr-FR"/>
        </w:rPr>
        <w:t>insérées</w:t>
      </w:r>
      <w:r w:rsidR="00A45AA3" w:rsidRPr="007F3E97">
        <w:rPr>
          <w:lang w:val="fr-FR"/>
        </w:rPr>
        <w:t xml:space="preserve"> dans la loi de 1969. Il apparaît que l</w:t>
      </w:r>
      <w:r w:rsidR="007F3E97">
        <w:rPr>
          <w:lang w:val="fr-FR"/>
        </w:rPr>
        <w:t>’</w:t>
      </w:r>
      <w:r w:rsidR="00A45AA3" w:rsidRPr="007F3E97">
        <w:rPr>
          <w:lang w:val="fr-FR"/>
        </w:rPr>
        <w:t>ordonnance a continué à déployer ses effets jusqu</w:t>
      </w:r>
      <w:r w:rsidR="007F3E97">
        <w:rPr>
          <w:lang w:val="fr-FR"/>
        </w:rPr>
        <w:t>’</w:t>
      </w:r>
      <w:r w:rsidR="00A45AA3" w:rsidRPr="007F3E97">
        <w:rPr>
          <w:lang w:val="fr-FR"/>
        </w:rPr>
        <w:t xml:space="preserve">en 2006, les </w:t>
      </w:r>
      <w:r w:rsidR="00363FED" w:rsidRPr="007F3E97">
        <w:rPr>
          <w:lang w:val="fr-FR"/>
        </w:rPr>
        <w:t>décrets</w:t>
      </w:r>
      <w:r w:rsidR="00A45AA3" w:rsidRPr="007F3E97">
        <w:rPr>
          <w:lang w:val="fr-FR"/>
        </w:rPr>
        <w:t xml:space="preserve"> d</w:t>
      </w:r>
      <w:r w:rsidR="007F3E97">
        <w:rPr>
          <w:lang w:val="fr-FR"/>
        </w:rPr>
        <w:t>’</w:t>
      </w:r>
      <w:r w:rsidR="00A45AA3" w:rsidRPr="007F3E97">
        <w:rPr>
          <w:lang w:val="fr-FR"/>
        </w:rPr>
        <w:t xml:space="preserve">application de la loi de 1969 </w:t>
      </w:r>
      <w:r w:rsidR="00F744AD" w:rsidRPr="007F3E97">
        <w:rPr>
          <w:lang w:val="fr-FR"/>
        </w:rPr>
        <w:t>ayant alors été</w:t>
      </w:r>
      <w:r w:rsidR="00A45AA3" w:rsidRPr="007F3E97">
        <w:rPr>
          <w:lang w:val="fr-FR"/>
        </w:rPr>
        <w:t xml:space="preserve"> complétés par des dispositions régissant plus en détail le statut des </w:t>
      </w:r>
      <w:r w:rsidR="00F744AD" w:rsidRPr="007F3E97">
        <w:rPr>
          <w:lang w:val="fr-FR"/>
        </w:rPr>
        <w:t>personnes en détention provisoire</w:t>
      </w:r>
      <w:r w:rsidR="00A45AA3" w:rsidRPr="007F3E97">
        <w:rPr>
          <w:lang w:val="fr-FR"/>
        </w:rPr>
        <w:t>.</w:t>
      </w:r>
    </w:p>
    <w:p w:rsidR="00A45AA3" w:rsidRPr="007F3E97" w:rsidRDefault="00A45AA3"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16</w:t>
      </w:r>
      <w:r w:rsidRPr="007F3E97">
        <w:rPr>
          <w:lang w:val="fr-FR"/>
        </w:rPr>
        <w:fldChar w:fldCharType="end"/>
      </w:r>
      <w:r w:rsidRPr="007F3E97">
        <w:rPr>
          <w:lang w:val="fr-FR"/>
        </w:rPr>
        <w:t>.  Avant 2002, l</w:t>
      </w:r>
      <w:r w:rsidR="007F3E97">
        <w:rPr>
          <w:lang w:val="fr-FR"/>
        </w:rPr>
        <w:t>’</w:t>
      </w:r>
      <w:r w:rsidRPr="007F3E97">
        <w:rPr>
          <w:lang w:val="fr-FR"/>
        </w:rPr>
        <w:t xml:space="preserve">éducation en prison était obligatoire pour les détenus âgés de moins de 40 ans (article 39 § 1 de la loi de 1969), mais uniquement </w:t>
      </w:r>
      <w:r w:rsidR="00F744AD" w:rsidRPr="007F3E97">
        <w:rPr>
          <w:lang w:val="fr-FR"/>
        </w:rPr>
        <w:t>s</w:t>
      </w:r>
      <w:r w:rsidR="007F3E97">
        <w:rPr>
          <w:lang w:val="fr-FR"/>
        </w:rPr>
        <w:t>’</w:t>
      </w:r>
      <w:r w:rsidR="00F744AD" w:rsidRPr="007F3E97">
        <w:rPr>
          <w:lang w:val="fr-FR"/>
        </w:rPr>
        <w:t>ils avaient été condamnés</w:t>
      </w:r>
      <w:r w:rsidRPr="007F3E97">
        <w:rPr>
          <w:lang w:val="fr-FR"/>
        </w:rPr>
        <w:t xml:space="preserve"> à une peine de un an ou plus </w:t>
      </w:r>
      <w:r w:rsidR="00F744AD" w:rsidRPr="007F3E97">
        <w:rPr>
          <w:lang w:val="fr-FR"/>
        </w:rPr>
        <w:t>d</w:t>
      </w:r>
      <w:r w:rsidR="007F3E97">
        <w:rPr>
          <w:lang w:val="fr-FR"/>
        </w:rPr>
        <w:t>’</w:t>
      </w:r>
      <w:r w:rsidR="00F744AD" w:rsidRPr="007F3E97">
        <w:rPr>
          <w:lang w:val="fr-FR"/>
        </w:rPr>
        <w:t xml:space="preserve">emprisonnement </w:t>
      </w:r>
      <w:r w:rsidRPr="007F3E97">
        <w:rPr>
          <w:lang w:val="fr-FR"/>
        </w:rPr>
        <w:t xml:space="preserve">(article 47 § 1 du </w:t>
      </w:r>
      <w:r w:rsidR="00363FED" w:rsidRPr="007F3E97">
        <w:rPr>
          <w:lang w:val="fr-FR"/>
        </w:rPr>
        <w:t>décret</w:t>
      </w:r>
      <w:r w:rsidRPr="007F3E97">
        <w:rPr>
          <w:lang w:val="fr-FR"/>
        </w:rPr>
        <w:t xml:space="preserve"> d</w:t>
      </w:r>
      <w:r w:rsidR="007F3E97">
        <w:rPr>
          <w:lang w:val="fr-FR"/>
        </w:rPr>
        <w:t>’</w:t>
      </w:r>
      <w:r w:rsidRPr="007F3E97">
        <w:rPr>
          <w:lang w:val="fr-FR"/>
        </w:rPr>
        <w:t>application de la loi de 1969). L</w:t>
      </w:r>
      <w:r w:rsidR="007F3E97">
        <w:rPr>
          <w:lang w:val="fr-FR"/>
        </w:rPr>
        <w:t>’</w:t>
      </w:r>
      <w:r w:rsidRPr="007F3E97">
        <w:rPr>
          <w:lang w:val="fr-FR"/>
        </w:rPr>
        <w:t xml:space="preserve">article 39 § 1 de la loi de 1969 a été abrogé en 2002 mais la disposition du </w:t>
      </w:r>
      <w:r w:rsidR="00363FED" w:rsidRPr="007F3E97">
        <w:rPr>
          <w:lang w:val="fr-FR"/>
        </w:rPr>
        <w:t>décret</w:t>
      </w:r>
      <w:r w:rsidRPr="007F3E97">
        <w:rPr>
          <w:lang w:val="fr-FR"/>
        </w:rPr>
        <w:t xml:space="preserve"> d</w:t>
      </w:r>
      <w:r w:rsidR="007F3E97">
        <w:rPr>
          <w:lang w:val="fr-FR"/>
        </w:rPr>
        <w:t>’</w:t>
      </w:r>
      <w:r w:rsidRPr="007F3E97">
        <w:rPr>
          <w:lang w:val="fr-FR"/>
        </w:rPr>
        <w:t>application est demeurée valide.</w:t>
      </w:r>
    </w:p>
    <w:p w:rsidR="00A45AA3" w:rsidRPr="007F3E97" w:rsidRDefault="002E623A"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17</w:t>
      </w:r>
      <w:r w:rsidRPr="007F3E97">
        <w:rPr>
          <w:lang w:val="fr-FR"/>
        </w:rPr>
        <w:fldChar w:fldCharType="end"/>
      </w:r>
      <w:r w:rsidRPr="007F3E97">
        <w:rPr>
          <w:lang w:val="fr-FR"/>
        </w:rPr>
        <w:t>.  </w:t>
      </w:r>
      <w:r w:rsidR="00A45AA3" w:rsidRPr="007F3E97">
        <w:rPr>
          <w:lang w:val="fr-FR"/>
        </w:rPr>
        <w:t>Les dispositions pertine</w:t>
      </w:r>
      <w:r w:rsidR="00363FED" w:rsidRPr="007F3E97">
        <w:rPr>
          <w:lang w:val="fr-FR"/>
        </w:rPr>
        <w:t>ntes prévoyaient trois régimes concernant l</w:t>
      </w:r>
      <w:r w:rsidR="007F3E97">
        <w:rPr>
          <w:lang w:val="fr-FR"/>
        </w:rPr>
        <w:t>’</w:t>
      </w:r>
      <w:r w:rsidR="00A45AA3" w:rsidRPr="007F3E97">
        <w:rPr>
          <w:lang w:val="fr-FR"/>
        </w:rPr>
        <w:t>accès à l</w:t>
      </w:r>
      <w:r w:rsidR="007F3E97">
        <w:rPr>
          <w:lang w:val="fr-FR"/>
        </w:rPr>
        <w:t>’</w:t>
      </w:r>
      <w:r w:rsidR="00A45AA3" w:rsidRPr="007F3E97">
        <w:rPr>
          <w:lang w:val="fr-FR"/>
        </w:rPr>
        <w:t>éducation. Premièrement, les d</w:t>
      </w:r>
      <w:r w:rsidR="0096201D" w:rsidRPr="007F3E97">
        <w:rPr>
          <w:lang w:val="fr-FR"/>
        </w:rPr>
        <w:t xml:space="preserve">étenus ayant entre 14 et 18 ans, </w:t>
      </w:r>
      <w:r w:rsidR="00F744AD" w:rsidRPr="007F3E97">
        <w:rPr>
          <w:lang w:val="fr-FR"/>
        </w:rPr>
        <w:t>placés</w:t>
      </w:r>
      <w:r w:rsidR="0096201D" w:rsidRPr="007F3E97">
        <w:rPr>
          <w:lang w:val="fr-FR"/>
        </w:rPr>
        <w:t xml:space="preserve"> dans des « </w:t>
      </w:r>
      <w:r w:rsidR="00F744AD" w:rsidRPr="007F3E97">
        <w:rPr>
          <w:lang w:val="fr-FR"/>
        </w:rPr>
        <w:t>institutions</w:t>
      </w:r>
      <w:r w:rsidR="0096201D" w:rsidRPr="007F3E97">
        <w:rPr>
          <w:lang w:val="fr-FR"/>
        </w:rPr>
        <w:t xml:space="preserve"> de </w:t>
      </w:r>
      <w:r w:rsidR="005A6257" w:rsidRPr="007F3E97">
        <w:rPr>
          <w:lang w:val="fr-FR"/>
        </w:rPr>
        <w:t>rééducation</w:t>
      </w:r>
      <w:r w:rsidR="0096201D" w:rsidRPr="007F3E97">
        <w:rPr>
          <w:lang w:val="fr-FR"/>
        </w:rPr>
        <w:t> » et non dans des prisons, étaient autorisés à suivre des cours. L</w:t>
      </w:r>
      <w:r w:rsidR="007F3E97">
        <w:rPr>
          <w:lang w:val="fr-FR"/>
        </w:rPr>
        <w:t>’</w:t>
      </w:r>
      <w:r w:rsidR="0096201D" w:rsidRPr="007F3E97">
        <w:rPr>
          <w:lang w:val="fr-FR"/>
        </w:rPr>
        <w:t xml:space="preserve">éducation </w:t>
      </w:r>
      <w:r w:rsidR="00FF1C22" w:rsidRPr="007F3E97">
        <w:rPr>
          <w:lang w:val="fr-FR"/>
        </w:rPr>
        <w:t>était</w:t>
      </w:r>
      <w:r w:rsidR="0096201D" w:rsidRPr="007F3E97">
        <w:rPr>
          <w:lang w:val="fr-FR"/>
        </w:rPr>
        <w:t xml:space="preserve"> obligatoire pour les détenus âgé</w:t>
      </w:r>
      <w:r w:rsidR="00FF1C22" w:rsidRPr="007F3E97">
        <w:rPr>
          <w:lang w:val="fr-FR"/>
        </w:rPr>
        <w:t>s de 16 ans o</w:t>
      </w:r>
      <w:r w:rsidR="0096201D" w:rsidRPr="007F3E97">
        <w:rPr>
          <w:lang w:val="fr-FR"/>
        </w:rPr>
        <w:t>u moins (article 39 § 3 de la loi de 1969 et article 7 § 1 de la loi de 1991). Les détenus condamnés plus âgés p</w:t>
      </w:r>
      <w:r w:rsidR="00FF1C22" w:rsidRPr="007F3E97">
        <w:rPr>
          <w:lang w:val="fr-FR"/>
        </w:rPr>
        <w:t>o</w:t>
      </w:r>
      <w:r w:rsidR="0096201D" w:rsidRPr="007F3E97">
        <w:rPr>
          <w:lang w:val="fr-FR"/>
        </w:rPr>
        <w:t>uv</w:t>
      </w:r>
      <w:r w:rsidR="00FF1C22" w:rsidRPr="007F3E97">
        <w:rPr>
          <w:lang w:val="fr-FR"/>
        </w:rPr>
        <w:t>ai</w:t>
      </w:r>
      <w:r w:rsidR="0096201D" w:rsidRPr="007F3E97">
        <w:rPr>
          <w:lang w:val="fr-FR"/>
        </w:rPr>
        <w:t xml:space="preserve">ent demander à </w:t>
      </w:r>
      <w:r w:rsidR="00F744AD" w:rsidRPr="007F3E97">
        <w:rPr>
          <w:lang w:val="fr-FR"/>
        </w:rPr>
        <w:t>participer aux</w:t>
      </w:r>
      <w:r w:rsidR="0096201D" w:rsidRPr="007F3E97">
        <w:rPr>
          <w:lang w:val="fr-FR"/>
        </w:rPr>
        <w:t xml:space="preserve"> programmes d</w:t>
      </w:r>
      <w:r w:rsidR="007F3E97">
        <w:rPr>
          <w:lang w:val="fr-FR"/>
        </w:rPr>
        <w:t>’</w:t>
      </w:r>
      <w:r w:rsidR="0096201D" w:rsidRPr="007F3E97">
        <w:rPr>
          <w:lang w:val="fr-FR"/>
        </w:rPr>
        <w:t>enseignement et l</w:t>
      </w:r>
      <w:r w:rsidR="007F3E97">
        <w:rPr>
          <w:lang w:val="fr-FR"/>
        </w:rPr>
        <w:t>’</w:t>
      </w:r>
      <w:r w:rsidR="0096201D" w:rsidRPr="007F3E97">
        <w:rPr>
          <w:lang w:val="fr-FR"/>
        </w:rPr>
        <w:t xml:space="preserve">administration pénitentiaire </w:t>
      </w:r>
      <w:r w:rsidR="00FF1C22" w:rsidRPr="007F3E97">
        <w:rPr>
          <w:lang w:val="fr-FR"/>
        </w:rPr>
        <w:t>était</w:t>
      </w:r>
      <w:r w:rsidR="0096201D" w:rsidRPr="007F3E97">
        <w:rPr>
          <w:lang w:val="fr-FR"/>
        </w:rPr>
        <w:t xml:space="preserve"> tenue de </w:t>
      </w:r>
      <w:r w:rsidR="00363FED" w:rsidRPr="007F3E97">
        <w:rPr>
          <w:lang w:val="fr-FR"/>
        </w:rPr>
        <w:t>prévoir</w:t>
      </w:r>
      <w:r w:rsidR="0096201D" w:rsidRPr="007F3E97">
        <w:rPr>
          <w:lang w:val="fr-FR"/>
        </w:rPr>
        <w:t xml:space="preserve"> de tels programmes (article 39 § 4 de la loi de 1969 et article 75 § 1 du </w:t>
      </w:r>
      <w:r w:rsidR="00363FED" w:rsidRPr="007F3E97">
        <w:rPr>
          <w:lang w:val="fr-FR"/>
        </w:rPr>
        <w:t>décret</w:t>
      </w:r>
      <w:r w:rsidR="0096201D" w:rsidRPr="007F3E97">
        <w:rPr>
          <w:lang w:val="fr-FR"/>
        </w:rPr>
        <w:t xml:space="preserve"> d</w:t>
      </w:r>
      <w:r w:rsidR="007F3E97">
        <w:rPr>
          <w:lang w:val="fr-FR"/>
        </w:rPr>
        <w:t>’</w:t>
      </w:r>
      <w:r w:rsidR="0096201D" w:rsidRPr="007F3E97">
        <w:rPr>
          <w:lang w:val="fr-FR"/>
        </w:rPr>
        <w:t>a</w:t>
      </w:r>
      <w:r w:rsidR="00FF1C22" w:rsidRPr="007F3E97">
        <w:rPr>
          <w:lang w:val="fr-FR"/>
        </w:rPr>
        <w:t>pp</w:t>
      </w:r>
      <w:r w:rsidR="0096201D" w:rsidRPr="007F3E97">
        <w:rPr>
          <w:lang w:val="fr-FR"/>
        </w:rPr>
        <w:t>lication de la loi de 1969). Au moment de l</w:t>
      </w:r>
      <w:r w:rsidR="007F3E97">
        <w:rPr>
          <w:lang w:val="fr-FR"/>
        </w:rPr>
        <w:t>’</w:t>
      </w:r>
      <w:r w:rsidR="0096201D" w:rsidRPr="007F3E97">
        <w:rPr>
          <w:lang w:val="fr-FR"/>
        </w:rPr>
        <w:t xml:space="preserve">admission </w:t>
      </w:r>
      <w:r w:rsidR="00F744AD" w:rsidRPr="007F3E97">
        <w:rPr>
          <w:lang w:val="fr-FR"/>
        </w:rPr>
        <w:t>d</w:t>
      </w:r>
      <w:r w:rsidR="007F3E97">
        <w:rPr>
          <w:lang w:val="fr-FR"/>
        </w:rPr>
        <w:t>’</w:t>
      </w:r>
      <w:r w:rsidR="00F744AD" w:rsidRPr="007F3E97">
        <w:rPr>
          <w:lang w:val="fr-FR"/>
        </w:rPr>
        <w:t xml:space="preserve">un détenu </w:t>
      </w:r>
      <w:r w:rsidR="0096201D" w:rsidRPr="007F3E97">
        <w:rPr>
          <w:lang w:val="fr-FR"/>
        </w:rPr>
        <w:t xml:space="preserve">dans une institution pénitentiaire, les autorités de la prison </w:t>
      </w:r>
      <w:r w:rsidR="00FF1C22" w:rsidRPr="007F3E97">
        <w:rPr>
          <w:lang w:val="fr-FR"/>
        </w:rPr>
        <w:t>étaient</w:t>
      </w:r>
      <w:r w:rsidR="0096201D" w:rsidRPr="007F3E97">
        <w:rPr>
          <w:lang w:val="fr-FR"/>
        </w:rPr>
        <w:t xml:space="preserve"> tenues d</w:t>
      </w:r>
      <w:r w:rsidR="007F3E97">
        <w:rPr>
          <w:lang w:val="fr-FR"/>
        </w:rPr>
        <w:t>’</w:t>
      </w:r>
      <w:r w:rsidR="0096201D" w:rsidRPr="007F3E97">
        <w:rPr>
          <w:lang w:val="fr-FR"/>
        </w:rPr>
        <w:t xml:space="preserve">évaluer les besoins individuels </w:t>
      </w:r>
      <w:r w:rsidR="00F744AD" w:rsidRPr="007F3E97">
        <w:rPr>
          <w:lang w:val="fr-FR"/>
        </w:rPr>
        <w:t>de l</w:t>
      </w:r>
      <w:r w:rsidR="007F3E97">
        <w:rPr>
          <w:lang w:val="fr-FR"/>
        </w:rPr>
        <w:t>’</w:t>
      </w:r>
      <w:r w:rsidR="00F744AD" w:rsidRPr="007F3E97">
        <w:rPr>
          <w:lang w:val="fr-FR"/>
        </w:rPr>
        <w:t>intéressé</w:t>
      </w:r>
      <w:r w:rsidR="0096201D" w:rsidRPr="007F3E97">
        <w:rPr>
          <w:lang w:val="fr-FR"/>
        </w:rPr>
        <w:t xml:space="preserve"> en matière d</w:t>
      </w:r>
      <w:r w:rsidR="007F3E97">
        <w:rPr>
          <w:lang w:val="fr-FR"/>
        </w:rPr>
        <w:t>’</w:t>
      </w:r>
      <w:r w:rsidR="0096201D" w:rsidRPr="007F3E97">
        <w:rPr>
          <w:lang w:val="fr-FR"/>
        </w:rPr>
        <w:t xml:space="preserve">éducation (article 66 a) §§ 1 et </w:t>
      </w:r>
      <w:r w:rsidR="00FF1C22" w:rsidRPr="007F3E97">
        <w:rPr>
          <w:lang w:val="fr-FR"/>
        </w:rPr>
        <w:t xml:space="preserve">3 de la loi de 1969). Les détenus qui participaient à des activités </w:t>
      </w:r>
      <w:r w:rsidR="00F744AD" w:rsidRPr="007F3E97">
        <w:rPr>
          <w:lang w:val="fr-FR"/>
        </w:rPr>
        <w:t>éducatives</w:t>
      </w:r>
      <w:r w:rsidR="00FF1C22" w:rsidRPr="007F3E97">
        <w:rPr>
          <w:lang w:val="fr-FR"/>
        </w:rPr>
        <w:t xml:space="preserve"> et ne travaillaient pas pouvaient voir déduite de leur peine globale la période passée en cours sur la base des mêmes règles que </w:t>
      </w:r>
      <w:r w:rsidR="004A58AD" w:rsidRPr="007F3E97">
        <w:rPr>
          <w:lang w:val="fr-FR"/>
        </w:rPr>
        <w:t>celles applicables aux</w:t>
      </w:r>
      <w:r w:rsidR="00FF1C22" w:rsidRPr="007F3E97">
        <w:rPr>
          <w:lang w:val="fr-FR"/>
        </w:rPr>
        <w:t xml:space="preserve"> jours de travail (article 103 § 4 de la loi de 1969).</w:t>
      </w:r>
    </w:p>
    <w:p w:rsidR="002E623A" w:rsidRPr="007F3E97" w:rsidRDefault="002E623A"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18</w:t>
      </w:r>
      <w:r w:rsidRPr="007F3E97">
        <w:rPr>
          <w:lang w:val="fr-FR"/>
        </w:rPr>
        <w:fldChar w:fldCharType="end"/>
      </w:r>
      <w:r w:rsidRPr="007F3E97">
        <w:rPr>
          <w:lang w:val="fr-FR"/>
        </w:rPr>
        <w:t>.  L</w:t>
      </w:r>
      <w:r w:rsidR="007F3E97">
        <w:rPr>
          <w:lang w:val="fr-FR"/>
        </w:rPr>
        <w:t>’</w:t>
      </w:r>
      <w:r w:rsidRPr="007F3E97">
        <w:rPr>
          <w:lang w:val="fr-FR"/>
        </w:rPr>
        <w:t>art</w:t>
      </w:r>
      <w:r w:rsidR="006C6B69" w:rsidRPr="007F3E97">
        <w:rPr>
          <w:lang w:val="fr-FR"/>
        </w:rPr>
        <w:t xml:space="preserve">icle 128 de la loi de 1969 </w:t>
      </w:r>
      <w:r w:rsidR="009126F3" w:rsidRPr="007F3E97">
        <w:rPr>
          <w:lang w:val="fr-FR"/>
        </w:rPr>
        <w:t>énonçait</w:t>
      </w:r>
      <w:r w:rsidR="004076EF" w:rsidRPr="007F3E97">
        <w:rPr>
          <w:lang w:val="fr-FR"/>
        </w:rPr>
        <w:t xml:space="preserve"> qu</w:t>
      </w:r>
      <w:r w:rsidR="007F3E97">
        <w:rPr>
          <w:lang w:val="fr-FR"/>
        </w:rPr>
        <w:t>’</w:t>
      </w:r>
      <w:r w:rsidR="004076EF" w:rsidRPr="007F3E97">
        <w:rPr>
          <w:lang w:val="fr-FR"/>
        </w:rPr>
        <w:t>en l</w:t>
      </w:r>
      <w:r w:rsidR="007F3E97">
        <w:rPr>
          <w:lang w:val="fr-FR"/>
        </w:rPr>
        <w:t>’</w:t>
      </w:r>
      <w:r w:rsidR="004076EF" w:rsidRPr="007F3E97">
        <w:rPr>
          <w:lang w:val="fr-FR"/>
        </w:rPr>
        <w:t xml:space="preserve">absence </w:t>
      </w:r>
      <w:r w:rsidR="004A58AD" w:rsidRPr="007F3E97">
        <w:rPr>
          <w:lang w:val="fr-FR"/>
        </w:rPr>
        <w:t xml:space="preserve">de </w:t>
      </w:r>
      <w:r w:rsidR="004076EF" w:rsidRPr="007F3E97">
        <w:rPr>
          <w:lang w:val="fr-FR"/>
        </w:rPr>
        <w:t>dispositions</w:t>
      </w:r>
      <w:r w:rsidR="004A58AD" w:rsidRPr="007F3E97">
        <w:rPr>
          <w:lang w:val="fr-FR"/>
        </w:rPr>
        <w:t xml:space="preserve"> spécifiques</w:t>
      </w:r>
      <w:r w:rsidR="004076EF" w:rsidRPr="007F3E97">
        <w:rPr>
          <w:lang w:val="fr-FR"/>
        </w:rPr>
        <w:t>, les dispositions de la loi de 1969 concernant les détenus condamnés s</w:t>
      </w:r>
      <w:r w:rsidR="007F3E97">
        <w:rPr>
          <w:lang w:val="fr-FR"/>
        </w:rPr>
        <w:t>’</w:t>
      </w:r>
      <w:r w:rsidR="004076EF" w:rsidRPr="007F3E97">
        <w:rPr>
          <w:lang w:val="fr-FR"/>
        </w:rPr>
        <w:t>appl</w:t>
      </w:r>
      <w:r w:rsidR="006C6B69" w:rsidRPr="007F3E97">
        <w:rPr>
          <w:lang w:val="fr-FR"/>
        </w:rPr>
        <w:t>i</w:t>
      </w:r>
      <w:r w:rsidR="004076EF" w:rsidRPr="007F3E97">
        <w:rPr>
          <w:lang w:val="fr-FR"/>
        </w:rPr>
        <w:t>qu</w:t>
      </w:r>
      <w:r w:rsidR="00B04B79" w:rsidRPr="007F3E97">
        <w:rPr>
          <w:lang w:val="fr-FR"/>
        </w:rPr>
        <w:t>ai</w:t>
      </w:r>
      <w:r w:rsidR="004076EF" w:rsidRPr="007F3E97">
        <w:rPr>
          <w:lang w:val="fr-FR"/>
        </w:rPr>
        <w:t xml:space="preserve">ent aux </w:t>
      </w:r>
      <w:r w:rsidR="004A58AD" w:rsidRPr="007F3E97">
        <w:rPr>
          <w:lang w:val="fr-FR"/>
        </w:rPr>
        <w:t>personnes en détention provisoire</w:t>
      </w:r>
      <w:r w:rsidR="004076EF" w:rsidRPr="007F3E97">
        <w:rPr>
          <w:lang w:val="fr-FR"/>
        </w:rPr>
        <w:t xml:space="preserve">. Une disposition similaire figurait dans le </w:t>
      </w:r>
      <w:r w:rsidR="00363FED" w:rsidRPr="007F3E97">
        <w:rPr>
          <w:lang w:val="fr-FR"/>
        </w:rPr>
        <w:t>décret</w:t>
      </w:r>
      <w:r w:rsidR="006C6B69" w:rsidRPr="007F3E97">
        <w:rPr>
          <w:lang w:val="fr-FR"/>
        </w:rPr>
        <w:t xml:space="preserve"> d</w:t>
      </w:r>
      <w:r w:rsidR="007F3E97">
        <w:rPr>
          <w:lang w:val="fr-FR"/>
        </w:rPr>
        <w:t>’</w:t>
      </w:r>
      <w:r w:rsidR="006C6B69" w:rsidRPr="007F3E97">
        <w:rPr>
          <w:lang w:val="fr-FR"/>
        </w:rPr>
        <w:t>application de la loi de 1969 (article 168).</w:t>
      </w:r>
    </w:p>
    <w:p w:rsidR="006C6B69" w:rsidRPr="007F3E97" w:rsidRDefault="006C6B69"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19</w:t>
      </w:r>
      <w:r w:rsidRPr="007F3E97">
        <w:rPr>
          <w:lang w:val="fr-FR"/>
        </w:rPr>
        <w:fldChar w:fldCharType="end"/>
      </w:r>
      <w:r w:rsidRPr="007F3E97">
        <w:rPr>
          <w:lang w:val="fr-FR"/>
        </w:rPr>
        <w:t>.  La nouvelle loi de 2009 sur l</w:t>
      </w:r>
      <w:r w:rsidR="007F3E97">
        <w:rPr>
          <w:lang w:val="fr-FR"/>
        </w:rPr>
        <w:t>’</w:t>
      </w:r>
      <w:r w:rsidRPr="007F3E97">
        <w:rPr>
          <w:lang w:val="fr-FR"/>
        </w:rPr>
        <w:t>exécution des peines et la détention provisoire (« la loi de 2009 »</w:t>
      </w:r>
      <w:r w:rsidR="00B04B79" w:rsidRPr="007F3E97">
        <w:rPr>
          <w:lang w:val="fr-FR"/>
        </w:rPr>
        <w:t xml:space="preserve">) </w:t>
      </w:r>
      <w:r w:rsidR="00D677E1" w:rsidRPr="007F3E97">
        <w:rPr>
          <w:lang w:val="fr-FR"/>
        </w:rPr>
        <w:t>renferme</w:t>
      </w:r>
      <w:r w:rsidRPr="007F3E97">
        <w:rPr>
          <w:lang w:val="fr-FR"/>
        </w:rPr>
        <w:t xml:space="preserve"> des dispositions similaires. Elle </w:t>
      </w:r>
      <w:r w:rsidR="00D677E1" w:rsidRPr="007F3E97">
        <w:rPr>
          <w:lang w:val="fr-FR"/>
        </w:rPr>
        <w:t xml:space="preserve">énonce </w:t>
      </w:r>
      <w:r w:rsidRPr="007F3E97">
        <w:rPr>
          <w:lang w:val="fr-FR"/>
        </w:rPr>
        <w:t>que l</w:t>
      </w:r>
      <w:r w:rsidR="007F3E97">
        <w:rPr>
          <w:lang w:val="fr-FR"/>
        </w:rPr>
        <w:t>’</w:t>
      </w:r>
      <w:r w:rsidRPr="007F3E97">
        <w:rPr>
          <w:lang w:val="fr-FR"/>
        </w:rPr>
        <w:t>intégration des détenus condamnés âgés d</w:t>
      </w:r>
      <w:r w:rsidR="00B04B79" w:rsidRPr="007F3E97">
        <w:rPr>
          <w:lang w:val="fr-FR"/>
        </w:rPr>
        <w:t xml:space="preserve">e moins de </w:t>
      </w:r>
      <w:r w:rsidR="00A161D2" w:rsidRPr="007F3E97">
        <w:rPr>
          <w:lang w:val="fr-FR"/>
        </w:rPr>
        <w:t>16 ans</w:t>
      </w:r>
      <w:r w:rsidRPr="007F3E97">
        <w:rPr>
          <w:lang w:val="fr-FR"/>
        </w:rPr>
        <w:t xml:space="preserve"> </w:t>
      </w:r>
      <w:r w:rsidR="009126F3" w:rsidRPr="007F3E97">
        <w:rPr>
          <w:lang w:val="fr-FR"/>
        </w:rPr>
        <w:t>aux</w:t>
      </w:r>
      <w:r w:rsidRPr="007F3E97">
        <w:rPr>
          <w:lang w:val="fr-FR"/>
        </w:rPr>
        <w:t xml:space="preserve"> programmes d</w:t>
      </w:r>
      <w:r w:rsidR="007F3E97">
        <w:rPr>
          <w:lang w:val="fr-FR"/>
        </w:rPr>
        <w:t>’</w:t>
      </w:r>
      <w:r w:rsidRPr="007F3E97">
        <w:rPr>
          <w:lang w:val="fr-FR"/>
        </w:rPr>
        <w:t xml:space="preserve">éducation </w:t>
      </w:r>
      <w:r w:rsidR="00D677E1" w:rsidRPr="007F3E97">
        <w:rPr>
          <w:lang w:val="fr-FR"/>
        </w:rPr>
        <w:t>est</w:t>
      </w:r>
      <w:r w:rsidRPr="007F3E97">
        <w:rPr>
          <w:lang w:val="fr-FR"/>
        </w:rPr>
        <w:t xml:space="preserve"> obligatoire (article 162 § 1 de la loi de 2009). L</w:t>
      </w:r>
      <w:r w:rsidR="007F3E97">
        <w:rPr>
          <w:lang w:val="fr-FR"/>
        </w:rPr>
        <w:t>’</w:t>
      </w:r>
      <w:r w:rsidRPr="007F3E97">
        <w:rPr>
          <w:lang w:val="fr-FR"/>
        </w:rPr>
        <w:t xml:space="preserve">administration </w:t>
      </w:r>
      <w:r w:rsidR="00D677E1" w:rsidRPr="007F3E97">
        <w:rPr>
          <w:lang w:val="fr-FR"/>
        </w:rPr>
        <w:t xml:space="preserve">peut </w:t>
      </w:r>
      <w:r w:rsidRPr="007F3E97">
        <w:rPr>
          <w:lang w:val="fr-FR"/>
        </w:rPr>
        <w:t>prévoir des programmes éducatifs pour les détenus plus âgés (article 162 § 2). L</w:t>
      </w:r>
      <w:r w:rsidR="007F3E97">
        <w:rPr>
          <w:lang w:val="fr-FR"/>
        </w:rPr>
        <w:t>’</w:t>
      </w:r>
      <w:r w:rsidRPr="007F3E97">
        <w:rPr>
          <w:lang w:val="fr-FR"/>
        </w:rPr>
        <w:t xml:space="preserve">intégration des </w:t>
      </w:r>
      <w:r w:rsidR="004A58AD" w:rsidRPr="007F3E97">
        <w:rPr>
          <w:lang w:val="fr-FR"/>
        </w:rPr>
        <w:t>personnes en détention provisoire</w:t>
      </w:r>
      <w:r w:rsidRPr="007F3E97">
        <w:rPr>
          <w:lang w:val="fr-FR"/>
        </w:rPr>
        <w:t xml:space="preserve"> </w:t>
      </w:r>
      <w:r w:rsidR="009126F3" w:rsidRPr="007F3E97">
        <w:rPr>
          <w:lang w:val="fr-FR"/>
        </w:rPr>
        <w:t>aux</w:t>
      </w:r>
      <w:r w:rsidRPr="007F3E97">
        <w:rPr>
          <w:lang w:val="fr-FR"/>
        </w:rPr>
        <w:t xml:space="preserve"> programmes éducatifs es</w:t>
      </w:r>
      <w:r w:rsidR="004A58AD" w:rsidRPr="007F3E97">
        <w:rPr>
          <w:lang w:val="fr-FR"/>
        </w:rPr>
        <w:t>t « encouragée » (article 252 § </w:t>
      </w:r>
      <w:r w:rsidRPr="007F3E97">
        <w:rPr>
          <w:lang w:val="fr-FR"/>
        </w:rPr>
        <w:t xml:space="preserve">2). Enfin, </w:t>
      </w:r>
      <w:r w:rsidR="004A58AD" w:rsidRPr="007F3E97">
        <w:rPr>
          <w:lang w:val="fr-FR"/>
        </w:rPr>
        <w:t>la période</w:t>
      </w:r>
      <w:r w:rsidRPr="007F3E97">
        <w:rPr>
          <w:lang w:val="fr-FR"/>
        </w:rPr>
        <w:t xml:space="preserve"> passé</w:t>
      </w:r>
      <w:r w:rsidR="004A58AD" w:rsidRPr="007F3E97">
        <w:rPr>
          <w:lang w:val="fr-FR"/>
        </w:rPr>
        <w:t>e</w:t>
      </w:r>
      <w:r w:rsidRPr="007F3E97">
        <w:rPr>
          <w:lang w:val="fr-FR"/>
        </w:rPr>
        <w:t xml:space="preserve"> </w:t>
      </w:r>
      <w:r w:rsidR="004A58AD" w:rsidRPr="007F3E97">
        <w:rPr>
          <w:lang w:val="fr-FR"/>
        </w:rPr>
        <w:t>en cours</w:t>
      </w:r>
      <w:r w:rsidRPr="007F3E97">
        <w:rPr>
          <w:lang w:val="fr-FR"/>
        </w:rPr>
        <w:t xml:space="preserve"> doit être déduit</w:t>
      </w:r>
      <w:r w:rsidR="004A58AD" w:rsidRPr="007F3E97">
        <w:rPr>
          <w:lang w:val="fr-FR"/>
        </w:rPr>
        <w:t>e</w:t>
      </w:r>
      <w:r w:rsidRPr="007F3E97">
        <w:rPr>
          <w:lang w:val="fr-FR"/>
        </w:rPr>
        <w:t xml:space="preserve"> de la peine globale sur la base des règles </w:t>
      </w:r>
      <w:r w:rsidR="004A58AD" w:rsidRPr="007F3E97">
        <w:rPr>
          <w:lang w:val="fr-FR"/>
        </w:rPr>
        <w:t>applicables aux jours</w:t>
      </w:r>
      <w:r w:rsidRPr="007F3E97">
        <w:rPr>
          <w:lang w:val="fr-FR"/>
        </w:rPr>
        <w:t xml:space="preserve"> </w:t>
      </w:r>
      <w:r w:rsidR="004A58AD" w:rsidRPr="007F3E97">
        <w:rPr>
          <w:lang w:val="fr-FR"/>
        </w:rPr>
        <w:t>de travail</w:t>
      </w:r>
      <w:r w:rsidRPr="007F3E97">
        <w:rPr>
          <w:lang w:val="fr-FR"/>
        </w:rPr>
        <w:t xml:space="preserve"> (article 178 § 4).</w:t>
      </w:r>
    </w:p>
    <w:p w:rsidR="00A161D2" w:rsidRPr="007F3E97" w:rsidRDefault="00A161D2" w:rsidP="00085E82">
      <w:pPr>
        <w:pStyle w:val="ECHRHeading2"/>
        <w:rPr>
          <w:lang w:val="fr-FR"/>
        </w:rPr>
      </w:pPr>
      <w:r w:rsidRPr="007F3E97">
        <w:rPr>
          <w:lang w:val="fr-FR"/>
        </w:rPr>
        <w:t>B.  Les récidivistes</w:t>
      </w:r>
    </w:p>
    <w:p w:rsidR="00A161D2" w:rsidRPr="007F3E97" w:rsidRDefault="00A161D2"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20</w:t>
      </w:r>
      <w:r w:rsidRPr="007F3E97">
        <w:rPr>
          <w:lang w:val="fr-FR"/>
        </w:rPr>
        <w:fldChar w:fldCharType="end"/>
      </w:r>
      <w:r w:rsidRPr="007F3E97">
        <w:rPr>
          <w:lang w:val="fr-FR"/>
        </w:rPr>
        <w:t>.  </w:t>
      </w:r>
      <w:r w:rsidRPr="007F3E97">
        <w:rPr>
          <w:rFonts w:cstheme="minorHAnsi"/>
          <w:lang w:val="fr-FR"/>
        </w:rPr>
        <w:t>À</w:t>
      </w:r>
      <w:r w:rsidRPr="007F3E97">
        <w:rPr>
          <w:lang w:val="fr-FR"/>
        </w:rPr>
        <w:t xml:space="preserve"> l</w:t>
      </w:r>
      <w:r w:rsidR="007F3E97">
        <w:rPr>
          <w:lang w:val="fr-FR"/>
        </w:rPr>
        <w:t>’</w:t>
      </w:r>
      <w:r w:rsidRPr="007F3E97">
        <w:rPr>
          <w:lang w:val="fr-FR"/>
        </w:rPr>
        <w:t>époque des faits, l</w:t>
      </w:r>
      <w:r w:rsidR="007F3E97">
        <w:rPr>
          <w:lang w:val="fr-FR"/>
        </w:rPr>
        <w:t>’</w:t>
      </w:r>
      <w:r w:rsidRPr="007F3E97">
        <w:rPr>
          <w:lang w:val="fr-FR"/>
        </w:rPr>
        <w:t>article 158 § 1 de la loi de 1969 énonçait qu</w:t>
      </w:r>
      <w:r w:rsidR="007F3E97">
        <w:rPr>
          <w:lang w:val="fr-FR"/>
        </w:rPr>
        <w:t>’</w:t>
      </w:r>
      <w:r w:rsidRPr="007F3E97">
        <w:rPr>
          <w:lang w:val="fr-FR"/>
        </w:rPr>
        <w:t>aux fins de la loi il fallait entendre par « récidivistes » :</w:t>
      </w:r>
    </w:p>
    <w:p w:rsidR="00D677E1" w:rsidRPr="007F3E97" w:rsidRDefault="00D677E1" w:rsidP="00085E82">
      <w:pPr>
        <w:pStyle w:val="ECHRParaQuote"/>
        <w:rPr>
          <w:lang w:val="fr-FR"/>
        </w:rPr>
      </w:pPr>
      <w:r w:rsidRPr="007F3E97">
        <w:rPr>
          <w:lang w:val="fr-FR"/>
        </w:rPr>
        <w:t xml:space="preserve">« a)  des personnes </w:t>
      </w:r>
      <w:r w:rsidR="004A58AD" w:rsidRPr="007F3E97">
        <w:rPr>
          <w:lang w:val="fr-FR"/>
        </w:rPr>
        <w:t>ayant</w:t>
      </w:r>
      <w:r w:rsidRPr="007F3E97">
        <w:rPr>
          <w:lang w:val="fr-FR"/>
        </w:rPr>
        <w:t xml:space="preserve"> été condamnées deux fois ou plus à une peine d</w:t>
      </w:r>
      <w:r w:rsidR="007F3E97">
        <w:rPr>
          <w:lang w:val="fr-FR"/>
        </w:rPr>
        <w:t>’</w:t>
      </w:r>
      <w:r w:rsidRPr="007F3E97">
        <w:rPr>
          <w:lang w:val="fr-FR"/>
        </w:rPr>
        <w:t>emprisonnement pour des infractions intentionnelles qui n</w:t>
      </w:r>
      <w:r w:rsidR="007F3E97">
        <w:rPr>
          <w:lang w:val="fr-FR"/>
        </w:rPr>
        <w:t>’</w:t>
      </w:r>
      <w:r w:rsidRPr="007F3E97">
        <w:rPr>
          <w:lang w:val="fr-FR"/>
        </w:rPr>
        <w:t>exigeaient pas une peine cumul</w:t>
      </w:r>
      <w:r w:rsidR="006D7A1B" w:rsidRPr="007F3E97">
        <w:rPr>
          <w:lang w:val="fr-FR"/>
        </w:rPr>
        <w:t>é</w:t>
      </w:r>
      <w:r w:rsidRPr="007F3E97">
        <w:rPr>
          <w:lang w:val="fr-FR"/>
        </w:rPr>
        <w:t>e (</w:t>
      </w:r>
      <w:r w:rsidR="007F3E97">
        <w:rPr>
          <w:lang w:val="fr-FR"/>
        </w:rPr>
        <w:t>...</w:t>
      </w:r>
      <w:r w:rsidRPr="007F3E97">
        <w:rPr>
          <w:lang w:val="fr-FR"/>
        </w:rPr>
        <w:t>), si elles avaient effectivement purgé une peine d</w:t>
      </w:r>
      <w:r w:rsidR="007F3E97">
        <w:rPr>
          <w:lang w:val="fr-FR"/>
        </w:rPr>
        <w:t>’</w:t>
      </w:r>
      <w:r w:rsidRPr="007F3E97">
        <w:rPr>
          <w:lang w:val="fr-FR"/>
        </w:rPr>
        <w:t>emprisonnement ;</w:t>
      </w:r>
    </w:p>
    <w:p w:rsidR="00D677E1" w:rsidRPr="007F3E97" w:rsidRDefault="00D677E1" w:rsidP="00085E82">
      <w:pPr>
        <w:pStyle w:val="ECHRParaQuote"/>
        <w:rPr>
          <w:lang w:val="fr-FR"/>
        </w:rPr>
      </w:pPr>
      <w:r w:rsidRPr="007F3E97">
        <w:rPr>
          <w:lang w:val="fr-FR"/>
        </w:rPr>
        <w:t>b)  des personnes ayant été condamnées pour une infraction qualifiée de récidive dangereu</w:t>
      </w:r>
      <w:r w:rsidR="006D7A1B" w:rsidRPr="007F3E97">
        <w:rPr>
          <w:lang w:val="fr-FR"/>
        </w:rPr>
        <w:t>se</w:t>
      </w:r>
      <w:r w:rsidRPr="007F3E97">
        <w:rPr>
          <w:lang w:val="fr-FR"/>
        </w:rPr>
        <w:t>. »</w:t>
      </w:r>
    </w:p>
    <w:p w:rsidR="007F3E97" w:rsidRDefault="00D677E1" w:rsidP="00085E82">
      <w:pPr>
        <w:pStyle w:val="ECHRPara"/>
        <w:rPr>
          <w:lang w:val="fr-FR"/>
        </w:rPr>
      </w:pPr>
      <w:r w:rsidRPr="007F3E97">
        <w:rPr>
          <w:lang w:val="fr-FR"/>
        </w:rPr>
        <w:t>L</w:t>
      </w:r>
      <w:r w:rsidR="007F3E97">
        <w:rPr>
          <w:lang w:val="fr-FR"/>
        </w:rPr>
        <w:t>’</w:t>
      </w:r>
      <w:r w:rsidRPr="007F3E97">
        <w:rPr>
          <w:lang w:val="fr-FR"/>
        </w:rPr>
        <w:t>article 12 de la loi de 1969 exigeait que les « récidivistes » purgent leur peine dan</w:t>
      </w:r>
      <w:r w:rsidR="00982A13" w:rsidRPr="007F3E97">
        <w:rPr>
          <w:lang w:val="fr-FR"/>
        </w:rPr>
        <w:t>s des institutions distinctes. D</w:t>
      </w:r>
      <w:r w:rsidR="007F3E97">
        <w:rPr>
          <w:lang w:val="fr-FR"/>
        </w:rPr>
        <w:t>’</w:t>
      </w:r>
      <w:r w:rsidR="00982A13" w:rsidRPr="007F3E97">
        <w:rPr>
          <w:lang w:val="fr-FR"/>
        </w:rPr>
        <w:t>après l</w:t>
      </w:r>
      <w:r w:rsidR="007F3E97">
        <w:rPr>
          <w:lang w:val="fr-FR"/>
        </w:rPr>
        <w:t>’</w:t>
      </w:r>
      <w:r w:rsidRPr="007F3E97">
        <w:rPr>
          <w:lang w:val="fr-FR"/>
        </w:rPr>
        <w:t>article 8 a) § 3</w:t>
      </w:r>
      <w:r w:rsidR="00982A13" w:rsidRPr="007F3E97">
        <w:rPr>
          <w:lang w:val="fr-FR"/>
        </w:rPr>
        <w:t>,</w:t>
      </w:r>
      <w:r w:rsidRPr="007F3E97">
        <w:rPr>
          <w:lang w:val="fr-FR"/>
        </w:rPr>
        <w:t xml:space="preserve"> « les activités </w:t>
      </w:r>
      <w:r w:rsidR="00982A13" w:rsidRPr="007F3E97">
        <w:rPr>
          <w:lang w:val="fr-FR"/>
        </w:rPr>
        <w:t>d</w:t>
      </w:r>
      <w:r w:rsidR="007F3E97">
        <w:rPr>
          <w:lang w:val="fr-FR"/>
        </w:rPr>
        <w:t>’</w:t>
      </w:r>
      <w:r w:rsidR="00982A13" w:rsidRPr="007F3E97">
        <w:rPr>
          <w:lang w:val="fr-FR"/>
        </w:rPr>
        <w:t>amendement prévues pour</w:t>
      </w:r>
      <w:r w:rsidRPr="007F3E97">
        <w:rPr>
          <w:lang w:val="fr-FR"/>
        </w:rPr>
        <w:t xml:space="preserve"> les différentes catégories de détenus [</w:t>
      </w:r>
      <w:r w:rsidR="005A6257" w:rsidRPr="007F3E97">
        <w:rPr>
          <w:lang w:val="fr-FR"/>
        </w:rPr>
        <w:t>éta</w:t>
      </w:r>
      <w:r w:rsidRPr="007F3E97">
        <w:rPr>
          <w:lang w:val="fr-FR"/>
        </w:rPr>
        <w:t>ient] mises en œuvre séparément ». Les « récidivistes » au sens de la loi ne pouvaient être transférés dans d</w:t>
      </w:r>
      <w:r w:rsidR="007F3E97">
        <w:rPr>
          <w:lang w:val="fr-FR"/>
        </w:rPr>
        <w:t>’</w:t>
      </w:r>
      <w:r w:rsidRPr="007F3E97">
        <w:rPr>
          <w:lang w:val="fr-FR"/>
        </w:rPr>
        <w:t>autres prisons que dans des circonstances exceptionnelles</w:t>
      </w:r>
      <w:r w:rsidR="00323596" w:rsidRPr="007F3E97">
        <w:rPr>
          <w:lang w:val="fr-FR"/>
        </w:rPr>
        <w:t>,</w:t>
      </w:r>
      <w:r w:rsidRPr="007F3E97">
        <w:rPr>
          <w:lang w:val="fr-FR"/>
        </w:rPr>
        <w:t xml:space="preserve"> s</w:t>
      </w:r>
      <w:r w:rsidR="007F3E97">
        <w:rPr>
          <w:lang w:val="fr-FR"/>
        </w:rPr>
        <w:t>’</w:t>
      </w:r>
      <w:r w:rsidRPr="007F3E97">
        <w:rPr>
          <w:lang w:val="fr-FR"/>
        </w:rPr>
        <w:t>ils s</w:t>
      </w:r>
      <w:r w:rsidR="007F3E97">
        <w:rPr>
          <w:lang w:val="fr-FR"/>
        </w:rPr>
        <w:t>’</w:t>
      </w:r>
      <w:r w:rsidRPr="007F3E97">
        <w:rPr>
          <w:lang w:val="fr-FR"/>
        </w:rPr>
        <w:t xml:space="preserve">étaient amendés et </w:t>
      </w:r>
      <w:r w:rsidR="00982A13" w:rsidRPr="007F3E97">
        <w:rPr>
          <w:lang w:val="fr-FR"/>
        </w:rPr>
        <w:t>s</w:t>
      </w:r>
      <w:r w:rsidR="007F3E97">
        <w:rPr>
          <w:lang w:val="fr-FR"/>
        </w:rPr>
        <w:t>’</w:t>
      </w:r>
      <w:r w:rsidRPr="007F3E97">
        <w:rPr>
          <w:lang w:val="fr-FR"/>
        </w:rPr>
        <w:t>il n</w:t>
      </w:r>
      <w:r w:rsidR="007F3E97">
        <w:rPr>
          <w:lang w:val="fr-FR"/>
        </w:rPr>
        <w:t>’</w:t>
      </w:r>
      <w:r w:rsidRPr="007F3E97">
        <w:rPr>
          <w:lang w:val="fr-FR"/>
        </w:rPr>
        <w:t>existait aucun danger qu</w:t>
      </w:r>
      <w:r w:rsidR="007F3E97">
        <w:rPr>
          <w:lang w:val="fr-FR"/>
        </w:rPr>
        <w:t>’</w:t>
      </w:r>
      <w:r w:rsidRPr="007F3E97">
        <w:rPr>
          <w:lang w:val="fr-FR"/>
        </w:rPr>
        <w:t xml:space="preserve">ils </w:t>
      </w:r>
      <w:r w:rsidR="00982A13" w:rsidRPr="007F3E97">
        <w:rPr>
          <w:lang w:val="fr-FR"/>
        </w:rPr>
        <w:t>exercent</w:t>
      </w:r>
      <w:r w:rsidR="009126F3" w:rsidRPr="007F3E97">
        <w:rPr>
          <w:lang w:val="fr-FR"/>
        </w:rPr>
        <w:t xml:space="preserve"> une influence négative sur les autres détenus (article </w:t>
      </w:r>
      <w:r w:rsidRPr="007F3E97">
        <w:rPr>
          <w:lang w:val="fr-FR"/>
        </w:rPr>
        <w:t xml:space="preserve">12 § 2 de la loi de 1969). Les </w:t>
      </w:r>
      <w:r w:rsidR="00982A13" w:rsidRPr="007F3E97">
        <w:rPr>
          <w:lang w:val="fr-FR"/>
        </w:rPr>
        <w:t>personnes en détention provisoire</w:t>
      </w:r>
      <w:r w:rsidRPr="007F3E97">
        <w:rPr>
          <w:lang w:val="fr-FR"/>
        </w:rPr>
        <w:t xml:space="preserve"> qui avaient déjà été condamné</w:t>
      </w:r>
      <w:r w:rsidR="00982A13" w:rsidRPr="007F3E97">
        <w:rPr>
          <w:lang w:val="fr-FR"/>
        </w:rPr>
        <w:t>e</w:t>
      </w:r>
      <w:r w:rsidRPr="007F3E97">
        <w:rPr>
          <w:lang w:val="fr-FR"/>
        </w:rPr>
        <w:t>s à une peine d</w:t>
      </w:r>
      <w:r w:rsidR="007F3E97">
        <w:rPr>
          <w:lang w:val="fr-FR"/>
        </w:rPr>
        <w:t>’</w:t>
      </w:r>
      <w:r w:rsidRPr="007F3E97">
        <w:rPr>
          <w:lang w:val="fr-FR"/>
        </w:rPr>
        <w:t>emprisonnement et qui n</w:t>
      </w:r>
      <w:r w:rsidR="00982A13" w:rsidRPr="007F3E97">
        <w:rPr>
          <w:lang w:val="fr-FR"/>
        </w:rPr>
        <w:t>e s</w:t>
      </w:r>
      <w:r w:rsidR="007F3E97">
        <w:rPr>
          <w:lang w:val="fr-FR"/>
        </w:rPr>
        <w:t>’</w:t>
      </w:r>
      <w:r w:rsidRPr="007F3E97">
        <w:rPr>
          <w:lang w:val="fr-FR"/>
        </w:rPr>
        <w:t xml:space="preserve">étaient pas </w:t>
      </w:r>
      <w:r w:rsidR="00982A13" w:rsidRPr="007F3E97">
        <w:rPr>
          <w:lang w:val="fr-FR"/>
        </w:rPr>
        <w:t>amendées</w:t>
      </w:r>
      <w:r w:rsidRPr="007F3E97">
        <w:rPr>
          <w:lang w:val="fr-FR"/>
        </w:rPr>
        <w:t xml:space="preserve"> étaient séparé</w:t>
      </w:r>
      <w:r w:rsidR="00982A13" w:rsidRPr="007F3E97">
        <w:rPr>
          <w:lang w:val="fr-FR"/>
        </w:rPr>
        <w:t>e</w:t>
      </w:r>
      <w:r w:rsidRPr="007F3E97">
        <w:rPr>
          <w:lang w:val="fr-FR"/>
        </w:rPr>
        <w:t xml:space="preserve">s des autres </w:t>
      </w:r>
      <w:r w:rsidR="00982A13" w:rsidRPr="007F3E97">
        <w:rPr>
          <w:lang w:val="fr-FR"/>
        </w:rPr>
        <w:t xml:space="preserve">personnes en détention provisoire </w:t>
      </w:r>
      <w:r w:rsidRPr="007F3E97">
        <w:rPr>
          <w:lang w:val="fr-FR"/>
        </w:rPr>
        <w:t>(article 130б §§ 1 et 5 de la loi de 1969). La loi de 20</w:t>
      </w:r>
      <w:r w:rsidR="00323596" w:rsidRPr="007F3E97">
        <w:rPr>
          <w:lang w:val="fr-FR"/>
        </w:rPr>
        <w:t>09 contient des dispositions si</w:t>
      </w:r>
      <w:r w:rsidRPr="007F3E97">
        <w:rPr>
          <w:lang w:val="fr-FR"/>
        </w:rPr>
        <w:t>milaires.</w:t>
      </w:r>
    </w:p>
    <w:p w:rsidR="002E3260" w:rsidRPr="007F3E97" w:rsidRDefault="00C4445E" w:rsidP="00085E82">
      <w:pPr>
        <w:pStyle w:val="ECHRHeading1"/>
        <w:rPr>
          <w:lang w:val="fr-FR"/>
        </w:rPr>
      </w:pPr>
      <w:r w:rsidRPr="007F3E97">
        <w:rPr>
          <w:lang w:val="fr-FR"/>
        </w:rPr>
        <w:t>I</w:t>
      </w:r>
      <w:r w:rsidR="002E3260" w:rsidRPr="007F3E97">
        <w:rPr>
          <w:lang w:val="fr-FR"/>
        </w:rPr>
        <w:t>I.  </w:t>
      </w:r>
      <w:r w:rsidRPr="007F3E97">
        <w:rPr>
          <w:lang w:val="fr-FR"/>
        </w:rPr>
        <w:t>LES DOCUMENTS PERTINENTS DU CONSEIL DE L</w:t>
      </w:r>
      <w:r w:rsidR="007F3E97">
        <w:rPr>
          <w:lang w:val="fr-FR"/>
        </w:rPr>
        <w:t>’</w:t>
      </w:r>
      <w:r w:rsidRPr="007F3E97">
        <w:rPr>
          <w:lang w:val="fr-FR"/>
        </w:rPr>
        <w:t>EUROPE</w:t>
      </w:r>
    </w:p>
    <w:p w:rsidR="002E3260" w:rsidRPr="007F3E97" w:rsidRDefault="002E3260" w:rsidP="00085E82">
      <w:pPr>
        <w:pStyle w:val="ECHRHeading2"/>
        <w:outlineLvl w:val="0"/>
        <w:rPr>
          <w:lang w:val="fr-FR"/>
        </w:rPr>
      </w:pPr>
      <w:r w:rsidRPr="007F3E97">
        <w:rPr>
          <w:lang w:val="fr-FR"/>
        </w:rPr>
        <w:t>A.  </w:t>
      </w:r>
      <w:r w:rsidR="002629DA" w:rsidRPr="007F3E97">
        <w:rPr>
          <w:lang w:val="fr-FR"/>
        </w:rPr>
        <w:t>Les Règles pénitentiaires européennes</w:t>
      </w:r>
    </w:p>
    <w:p w:rsidR="002629DA" w:rsidRPr="007F3E97" w:rsidRDefault="002629DA"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21</w:t>
      </w:r>
      <w:r w:rsidRPr="007F3E97">
        <w:rPr>
          <w:lang w:val="fr-FR"/>
        </w:rPr>
        <w:fldChar w:fldCharType="end"/>
      </w:r>
      <w:r w:rsidRPr="007F3E97">
        <w:rPr>
          <w:lang w:val="fr-FR"/>
        </w:rPr>
        <w:t xml:space="preserve">.  Les Règles pénitentiaires européennes sont des recommandations du Comité des Ministres aux </w:t>
      </w:r>
      <w:r w:rsidRPr="007F3E97">
        <w:rPr>
          <w:rFonts w:cstheme="minorHAnsi"/>
          <w:lang w:val="fr-FR"/>
        </w:rPr>
        <w:t>É</w:t>
      </w:r>
      <w:r w:rsidRPr="007F3E97">
        <w:rPr>
          <w:lang w:val="fr-FR"/>
        </w:rPr>
        <w:t>tats membres du Conseil de l</w:t>
      </w:r>
      <w:r w:rsidR="007F3E97">
        <w:rPr>
          <w:lang w:val="fr-FR"/>
        </w:rPr>
        <w:t>’</w:t>
      </w:r>
      <w:r w:rsidRPr="007F3E97">
        <w:rPr>
          <w:lang w:val="fr-FR"/>
        </w:rPr>
        <w:t xml:space="preserve">Europe quant aux normes minimales à appliquer dans les prisons. Les </w:t>
      </w:r>
      <w:r w:rsidRPr="007F3E97">
        <w:rPr>
          <w:rFonts w:cstheme="minorHAnsi"/>
          <w:lang w:val="fr-FR"/>
        </w:rPr>
        <w:t>É</w:t>
      </w:r>
      <w:r w:rsidRPr="007F3E97">
        <w:rPr>
          <w:lang w:val="fr-FR"/>
        </w:rPr>
        <w:t>tats sont encouragés à s</w:t>
      </w:r>
      <w:r w:rsidR="007F3E97">
        <w:rPr>
          <w:lang w:val="fr-FR"/>
        </w:rPr>
        <w:t>’</w:t>
      </w:r>
      <w:r w:rsidRPr="007F3E97">
        <w:rPr>
          <w:lang w:val="fr-FR"/>
        </w:rPr>
        <w:t>inspirer de ces Règles dans l</w:t>
      </w:r>
      <w:r w:rsidR="007F3E97">
        <w:rPr>
          <w:lang w:val="fr-FR"/>
        </w:rPr>
        <w:t>’</w:t>
      </w:r>
      <w:r w:rsidRPr="007F3E97">
        <w:rPr>
          <w:lang w:val="fr-FR"/>
        </w:rPr>
        <w:t>élaboration de leur législation et de leur politique et à en assurer une large diffusion auprès de leurs autorités judiciaires ainsi qu</w:t>
      </w:r>
      <w:r w:rsidR="007F3E97">
        <w:rPr>
          <w:lang w:val="fr-FR"/>
        </w:rPr>
        <w:t>’</w:t>
      </w:r>
      <w:r w:rsidRPr="007F3E97">
        <w:rPr>
          <w:lang w:val="fr-FR"/>
        </w:rPr>
        <w:t>auprès du personnel pénitentiaire et des détenus.</w:t>
      </w:r>
    </w:p>
    <w:p w:rsidR="002629DA" w:rsidRPr="007F3E97" w:rsidRDefault="002629DA" w:rsidP="00085E82">
      <w:pPr>
        <w:pStyle w:val="ECHRHeading3"/>
        <w:rPr>
          <w:lang w:val="fr-FR"/>
        </w:rPr>
      </w:pPr>
      <w:r w:rsidRPr="007F3E97">
        <w:rPr>
          <w:lang w:val="fr-FR"/>
        </w:rPr>
        <w:t>1.  Les Règles pénitentiaires européennes de 1987 (Recommandation n</w:t>
      </w:r>
      <w:r w:rsidRPr="007F3E97">
        <w:rPr>
          <w:vertAlign w:val="superscript"/>
          <w:lang w:val="fr-FR"/>
        </w:rPr>
        <w:t>o</w:t>
      </w:r>
      <w:r w:rsidRPr="007F3E97">
        <w:rPr>
          <w:lang w:val="fr-FR"/>
        </w:rPr>
        <w:t> R 87 (3)</w:t>
      </w:r>
    </w:p>
    <w:p w:rsidR="002629DA" w:rsidRPr="007F3E97" w:rsidRDefault="002629DA"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22</w:t>
      </w:r>
      <w:r w:rsidRPr="007F3E97">
        <w:rPr>
          <w:lang w:val="fr-FR"/>
        </w:rPr>
        <w:fldChar w:fldCharType="end"/>
      </w:r>
      <w:r w:rsidRPr="007F3E97">
        <w:rPr>
          <w:lang w:val="fr-FR"/>
        </w:rPr>
        <w:t xml:space="preserve">.  Les Règles pénitentiaires européennes de 1987 furent adoptées par le Comité des Ministres le 12 février 1987. Elles renferment </w:t>
      </w:r>
      <w:r w:rsidR="005A6257" w:rsidRPr="007F3E97">
        <w:rPr>
          <w:lang w:val="fr-FR"/>
        </w:rPr>
        <w:t xml:space="preserve">notamment </w:t>
      </w:r>
      <w:r w:rsidRPr="007F3E97">
        <w:rPr>
          <w:lang w:val="fr-FR"/>
        </w:rPr>
        <w:t>les dispositions suivantes</w:t>
      </w:r>
      <w:r w:rsidR="00021687" w:rsidRPr="007F3E97">
        <w:rPr>
          <w:lang w:val="fr-FR"/>
        </w:rPr>
        <w:t xml:space="preserve"> </w:t>
      </w:r>
      <w:r w:rsidR="00982A13" w:rsidRPr="007F3E97">
        <w:rPr>
          <w:lang w:val="fr-FR"/>
        </w:rPr>
        <w:t>en ce qui concerne les</w:t>
      </w:r>
      <w:r w:rsidRPr="007F3E97">
        <w:rPr>
          <w:lang w:val="fr-FR"/>
        </w:rPr>
        <w:t xml:space="preserve"> </w:t>
      </w:r>
      <w:r w:rsidR="00982A13" w:rsidRPr="007F3E97">
        <w:rPr>
          <w:lang w:val="fr-FR"/>
        </w:rPr>
        <w:t>personnes en détention provisoire</w:t>
      </w:r>
      <w:r w:rsidRPr="007F3E97">
        <w:rPr>
          <w:lang w:val="fr-FR"/>
        </w:rPr>
        <w:t> :</w:t>
      </w:r>
    </w:p>
    <w:p w:rsidR="00406E2F" w:rsidRPr="007F3E97" w:rsidRDefault="00406E2F" w:rsidP="00085E82">
      <w:pPr>
        <w:pStyle w:val="ECHRParaQuote"/>
        <w:rPr>
          <w:lang w:val="fr-FR"/>
        </w:rPr>
      </w:pPr>
      <w:r w:rsidRPr="007F3E97">
        <w:rPr>
          <w:lang w:val="fr-FR"/>
        </w:rPr>
        <w:t>« 11.1.  Pour la répartition des détenus dans les établissements ou le choix d</w:t>
      </w:r>
      <w:r w:rsidR="007F3E97">
        <w:rPr>
          <w:lang w:val="fr-FR"/>
        </w:rPr>
        <w:t>’</w:t>
      </w:r>
      <w:r w:rsidRPr="007F3E97">
        <w:rPr>
          <w:lang w:val="fr-FR"/>
        </w:rPr>
        <w:t>un régime applicable, il est tenu compte notamment de leur situation judiciaire ou légale (prévenu ou condamné, condamné primaire ou récidiviste, courte peine ou longue peine), des exigences particulières de leur traitement, de leurs besoins médicaux, de leur sexe et âge.</w:t>
      </w:r>
    </w:p>
    <w:p w:rsidR="00406E2F" w:rsidRPr="007F3E97" w:rsidRDefault="00406E2F" w:rsidP="00085E82">
      <w:pPr>
        <w:pStyle w:val="ECHRParaQuote"/>
        <w:rPr>
          <w:lang w:val="fr-FR"/>
        </w:rPr>
      </w:pPr>
      <w:r w:rsidRPr="007F3E97">
        <w:rPr>
          <w:lang w:val="fr-FR"/>
        </w:rPr>
        <w:t>(</w:t>
      </w:r>
      <w:r w:rsidR="007F3E97">
        <w:rPr>
          <w:lang w:val="fr-FR"/>
        </w:rPr>
        <w:t>...</w:t>
      </w:r>
      <w:r w:rsidRPr="007F3E97">
        <w:rPr>
          <w:lang w:val="fr-FR"/>
        </w:rPr>
        <w:t>)</w:t>
      </w:r>
    </w:p>
    <w:p w:rsidR="00406E2F" w:rsidRPr="007F3E97" w:rsidRDefault="00406E2F" w:rsidP="00085E82">
      <w:pPr>
        <w:pStyle w:val="ECHRParaQuote"/>
        <w:rPr>
          <w:lang w:val="fr-FR"/>
        </w:rPr>
      </w:pPr>
      <w:r w:rsidRPr="007F3E97">
        <w:rPr>
          <w:lang w:val="fr-FR"/>
        </w:rPr>
        <w:t>3.  En principe, les prévenus et les condamnés doivent être détenus séparément, sauf s</w:t>
      </w:r>
      <w:r w:rsidR="007F3E97">
        <w:rPr>
          <w:lang w:val="fr-FR"/>
        </w:rPr>
        <w:t>’</w:t>
      </w:r>
      <w:r w:rsidRPr="007F3E97">
        <w:rPr>
          <w:lang w:val="fr-FR"/>
        </w:rPr>
        <w:t>ils acceptent de cohabiter ou de participer ensemble à des activités profitables à tous.</w:t>
      </w:r>
    </w:p>
    <w:p w:rsidR="00406E2F" w:rsidRPr="007F3E97" w:rsidRDefault="00406E2F" w:rsidP="00085E82">
      <w:pPr>
        <w:pStyle w:val="ECHRParaQuote"/>
        <w:rPr>
          <w:lang w:val="fr-FR"/>
        </w:rPr>
      </w:pPr>
      <w:r w:rsidRPr="007F3E97">
        <w:rPr>
          <w:lang w:val="fr-FR"/>
        </w:rPr>
        <w:t>(</w:t>
      </w:r>
      <w:r w:rsidR="007F3E97">
        <w:rPr>
          <w:lang w:val="fr-FR"/>
        </w:rPr>
        <w:t>...</w:t>
      </w:r>
      <w:r w:rsidRPr="007F3E97">
        <w:rPr>
          <w:lang w:val="fr-FR"/>
        </w:rPr>
        <w:t>)</w:t>
      </w:r>
    </w:p>
    <w:p w:rsidR="00406E2F" w:rsidRPr="007F3E97" w:rsidRDefault="00406E2F" w:rsidP="00085E82">
      <w:pPr>
        <w:pStyle w:val="ECHRParaQuote"/>
        <w:rPr>
          <w:lang w:val="fr-FR"/>
        </w:rPr>
      </w:pPr>
      <w:r w:rsidRPr="007F3E97">
        <w:rPr>
          <w:lang w:val="fr-FR"/>
        </w:rPr>
        <w:t>91.  Sans préjudice des dispositions légales relatives à la protection de la liberté individuelle et suivant la procédure applicable aux prévenus, ces derniers, qui jouissent d</w:t>
      </w:r>
      <w:r w:rsidR="007F3E97">
        <w:rPr>
          <w:lang w:val="fr-FR"/>
        </w:rPr>
        <w:t>’</w:t>
      </w:r>
      <w:r w:rsidRPr="007F3E97">
        <w:rPr>
          <w:lang w:val="fr-FR"/>
        </w:rPr>
        <w:t>une présomption d</w:t>
      </w:r>
      <w:r w:rsidR="007F3E97">
        <w:rPr>
          <w:lang w:val="fr-FR"/>
        </w:rPr>
        <w:t>’</w:t>
      </w:r>
      <w:r w:rsidRPr="007F3E97">
        <w:rPr>
          <w:lang w:val="fr-FR"/>
        </w:rPr>
        <w:t>innocence jusqu</w:t>
      </w:r>
      <w:r w:rsidR="007F3E97">
        <w:rPr>
          <w:lang w:val="fr-FR"/>
        </w:rPr>
        <w:t>’</w:t>
      </w:r>
      <w:r w:rsidRPr="007F3E97">
        <w:rPr>
          <w:lang w:val="fr-FR"/>
        </w:rPr>
        <w:t>à ce que leur culpabilité soit établie, doivent (</w:t>
      </w:r>
      <w:r w:rsidR="007F3E97">
        <w:rPr>
          <w:lang w:val="fr-FR"/>
        </w:rPr>
        <w:t>...</w:t>
      </w:r>
      <w:r w:rsidRPr="007F3E97">
        <w:rPr>
          <w:lang w:val="fr-FR"/>
        </w:rPr>
        <w:t>) être traités sans autres restrictions que celles imposées par la procédure pénale et la sécurité de l</w:t>
      </w:r>
      <w:r w:rsidR="007F3E97">
        <w:rPr>
          <w:lang w:val="fr-FR"/>
        </w:rPr>
        <w:t>’</w:t>
      </w:r>
      <w:r w:rsidRPr="007F3E97">
        <w:rPr>
          <w:lang w:val="fr-FR"/>
        </w:rPr>
        <w:t>établissement.</w:t>
      </w:r>
    </w:p>
    <w:p w:rsidR="00406E2F" w:rsidRPr="007F3E97" w:rsidRDefault="00406E2F" w:rsidP="00085E82">
      <w:pPr>
        <w:pStyle w:val="ECHRParaQuote"/>
        <w:rPr>
          <w:lang w:val="fr-FR"/>
        </w:rPr>
      </w:pPr>
      <w:r w:rsidRPr="007F3E97">
        <w:rPr>
          <w:lang w:val="fr-FR"/>
        </w:rPr>
        <w:t>(</w:t>
      </w:r>
      <w:r w:rsidR="007F3E97">
        <w:rPr>
          <w:lang w:val="fr-FR"/>
        </w:rPr>
        <w:t>...</w:t>
      </w:r>
      <w:r w:rsidRPr="007F3E97">
        <w:rPr>
          <w:lang w:val="fr-FR"/>
        </w:rPr>
        <w:t>)</w:t>
      </w:r>
    </w:p>
    <w:p w:rsidR="00406E2F" w:rsidRPr="007F3E97" w:rsidRDefault="00406E2F" w:rsidP="00085E82">
      <w:pPr>
        <w:pStyle w:val="ECHRParaQuote"/>
        <w:rPr>
          <w:lang w:val="fr-FR"/>
        </w:rPr>
      </w:pPr>
      <w:r w:rsidRPr="007F3E97">
        <w:rPr>
          <w:lang w:val="fr-FR"/>
        </w:rPr>
        <w:t>96.  Tout prévenu doit, dans la mesure du possible, avoir la possibilité de travailler, mais sans y être obligé. S</w:t>
      </w:r>
      <w:r w:rsidR="007F3E97">
        <w:rPr>
          <w:lang w:val="fr-FR"/>
        </w:rPr>
        <w:t>’</w:t>
      </w:r>
      <w:r w:rsidRPr="007F3E97">
        <w:rPr>
          <w:lang w:val="fr-FR"/>
        </w:rPr>
        <w:t>il travaille, il doit être rémunéré comme les autres détenus. S</w:t>
      </w:r>
      <w:r w:rsidR="007F3E97">
        <w:rPr>
          <w:lang w:val="fr-FR"/>
        </w:rPr>
        <w:t>’</w:t>
      </w:r>
      <w:r w:rsidRPr="007F3E97">
        <w:rPr>
          <w:lang w:val="fr-FR"/>
        </w:rPr>
        <w:t>il existe des programmes d</w:t>
      </w:r>
      <w:r w:rsidR="007F3E97">
        <w:rPr>
          <w:lang w:val="fr-FR"/>
        </w:rPr>
        <w:t>’</w:t>
      </w:r>
      <w:r w:rsidRPr="007F3E97">
        <w:rPr>
          <w:lang w:val="fr-FR"/>
        </w:rPr>
        <w:t>études et de formation professionnelle, il doit être encouragé à en bénéficier. »</w:t>
      </w:r>
    </w:p>
    <w:p w:rsidR="00375124" w:rsidRPr="007F3E97" w:rsidRDefault="00BA7609" w:rsidP="00085E82">
      <w:pPr>
        <w:pStyle w:val="ECHRHeading3"/>
        <w:rPr>
          <w:lang w:val="fr-FR"/>
        </w:rPr>
      </w:pPr>
      <w:r w:rsidRPr="007F3E97">
        <w:rPr>
          <w:lang w:val="fr-FR"/>
        </w:rPr>
        <w:t>2.  Recommandation n</w:t>
      </w:r>
      <w:r w:rsidRPr="007F3E97">
        <w:rPr>
          <w:vertAlign w:val="superscript"/>
          <w:lang w:val="fr-FR"/>
        </w:rPr>
        <w:t>o</w:t>
      </w:r>
      <w:r w:rsidRPr="007F3E97">
        <w:rPr>
          <w:lang w:val="fr-FR"/>
        </w:rPr>
        <w:t xml:space="preserve"> 89/12 sur l</w:t>
      </w:r>
      <w:r w:rsidR="007F3E97">
        <w:rPr>
          <w:lang w:val="fr-FR"/>
        </w:rPr>
        <w:t>’</w:t>
      </w:r>
      <w:r w:rsidRPr="007F3E97">
        <w:rPr>
          <w:lang w:val="fr-FR"/>
        </w:rPr>
        <w:t>éducation en prison</w:t>
      </w:r>
    </w:p>
    <w:p w:rsidR="002E3260" w:rsidRPr="007F3E97" w:rsidRDefault="00A52FC1"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23</w:t>
      </w:r>
      <w:r w:rsidRPr="007F3E97">
        <w:rPr>
          <w:lang w:val="fr-FR"/>
        </w:rPr>
        <w:fldChar w:fldCharType="end"/>
      </w:r>
      <w:r w:rsidR="002E3260" w:rsidRPr="007F3E97">
        <w:rPr>
          <w:lang w:val="fr-FR"/>
        </w:rPr>
        <w:t>.  </w:t>
      </w:r>
      <w:r w:rsidR="00BA7609" w:rsidRPr="007F3E97">
        <w:rPr>
          <w:lang w:val="fr-FR"/>
        </w:rPr>
        <w:t xml:space="preserve">Le 13 octobre 1989, le Comité des Ministres </w:t>
      </w:r>
      <w:r w:rsidR="00982A13" w:rsidRPr="007F3E97">
        <w:rPr>
          <w:lang w:val="fr-FR"/>
        </w:rPr>
        <w:t>adopta</w:t>
      </w:r>
      <w:r w:rsidR="00BA7609" w:rsidRPr="007F3E97">
        <w:rPr>
          <w:lang w:val="fr-FR"/>
        </w:rPr>
        <w:t xml:space="preserve"> une Recommandation sur l</w:t>
      </w:r>
      <w:r w:rsidR="007F3E97">
        <w:rPr>
          <w:lang w:val="fr-FR"/>
        </w:rPr>
        <w:t>’</w:t>
      </w:r>
      <w:r w:rsidR="00BA7609" w:rsidRPr="007F3E97">
        <w:rPr>
          <w:lang w:val="fr-FR"/>
        </w:rPr>
        <w:t>éducation en prison. Son préambule se lit ainsi :</w:t>
      </w:r>
    </w:p>
    <w:p w:rsidR="00BA7609" w:rsidRPr="007F3E97" w:rsidRDefault="00BA7609" w:rsidP="00085E82">
      <w:pPr>
        <w:pStyle w:val="ECHRParaQuote"/>
        <w:rPr>
          <w:lang w:val="fr-FR"/>
        </w:rPr>
      </w:pPr>
      <w:r w:rsidRPr="007F3E97">
        <w:rPr>
          <w:lang w:val="fr-FR"/>
        </w:rPr>
        <w:t>« Considérant que le droit à l</w:t>
      </w:r>
      <w:r w:rsidR="007F3E97">
        <w:rPr>
          <w:lang w:val="fr-FR"/>
        </w:rPr>
        <w:t>’</w:t>
      </w:r>
      <w:r w:rsidRPr="007F3E97">
        <w:rPr>
          <w:lang w:val="fr-FR"/>
        </w:rPr>
        <w:t>éducation est fondamental ;</w:t>
      </w:r>
    </w:p>
    <w:p w:rsidR="00BA7609" w:rsidRPr="007F3E97" w:rsidRDefault="00BA7609" w:rsidP="00085E82">
      <w:pPr>
        <w:pStyle w:val="ECHRParaQuote"/>
        <w:rPr>
          <w:lang w:val="fr-FR"/>
        </w:rPr>
      </w:pPr>
      <w:r w:rsidRPr="007F3E97">
        <w:rPr>
          <w:lang w:val="fr-FR"/>
        </w:rPr>
        <w:t>Considérant l</w:t>
      </w:r>
      <w:r w:rsidR="007F3E97">
        <w:rPr>
          <w:lang w:val="fr-FR"/>
        </w:rPr>
        <w:t>’</w:t>
      </w:r>
      <w:r w:rsidRPr="007F3E97">
        <w:rPr>
          <w:lang w:val="fr-FR"/>
        </w:rPr>
        <w:t>importance de l</w:t>
      </w:r>
      <w:r w:rsidR="007F3E97">
        <w:rPr>
          <w:lang w:val="fr-FR"/>
        </w:rPr>
        <w:t>’</w:t>
      </w:r>
      <w:r w:rsidRPr="007F3E97">
        <w:rPr>
          <w:lang w:val="fr-FR"/>
        </w:rPr>
        <w:t>éducation pour le développement individuel et communautaire ;</w:t>
      </w:r>
    </w:p>
    <w:p w:rsidR="00BA7609" w:rsidRPr="007F3E97" w:rsidRDefault="00BA7609" w:rsidP="00085E82">
      <w:pPr>
        <w:pStyle w:val="ECHRParaQuote"/>
        <w:rPr>
          <w:lang w:val="fr-FR"/>
        </w:rPr>
      </w:pPr>
      <w:r w:rsidRPr="007F3E97">
        <w:rPr>
          <w:lang w:val="fr-FR"/>
        </w:rPr>
        <w:t>Conscient notamment du fait qu</w:t>
      </w:r>
      <w:r w:rsidR="007F3E97">
        <w:rPr>
          <w:lang w:val="fr-FR"/>
        </w:rPr>
        <w:t>’</w:t>
      </w:r>
      <w:r w:rsidRPr="007F3E97">
        <w:rPr>
          <w:lang w:val="fr-FR"/>
        </w:rPr>
        <w:t>une proportion élevée de détenus n</w:t>
      </w:r>
      <w:r w:rsidR="007F3E97">
        <w:rPr>
          <w:lang w:val="fr-FR"/>
        </w:rPr>
        <w:t>’</w:t>
      </w:r>
      <w:r w:rsidRPr="007F3E97">
        <w:rPr>
          <w:lang w:val="fr-FR"/>
        </w:rPr>
        <w:t>ont connu que très peu d</w:t>
      </w:r>
      <w:r w:rsidR="007F3E97">
        <w:rPr>
          <w:lang w:val="fr-FR"/>
        </w:rPr>
        <w:t>’</w:t>
      </w:r>
      <w:r w:rsidRPr="007F3E97">
        <w:rPr>
          <w:lang w:val="fr-FR"/>
        </w:rPr>
        <w:t>expériences éducatives fructueuses et qu</w:t>
      </w:r>
      <w:r w:rsidR="007F3E97">
        <w:rPr>
          <w:lang w:val="fr-FR"/>
        </w:rPr>
        <w:t>’</w:t>
      </w:r>
      <w:r w:rsidRPr="007F3E97">
        <w:rPr>
          <w:lang w:val="fr-FR"/>
        </w:rPr>
        <w:t>ils ont pour cette raison de nombreux besoins en matière d</w:t>
      </w:r>
      <w:r w:rsidR="007F3E97">
        <w:rPr>
          <w:lang w:val="fr-FR"/>
        </w:rPr>
        <w:t>’</w:t>
      </w:r>
      <w:r w:rsidRPr="007F3E97">
        <w:rPr>
          <w:lang w:val="fr-FR"/>
        </w:rPr>
        <w:t>éducation ;</w:t>
      </w:r>
    </w:p>
    <w:p w:rsidR="00BA7609" w:rsidRPr="007F3E97" w:rsidRDefault="00BA7609" w:rsidP="00085E82">
      <w:pPr>
        <w:pStyle w:val="ECHRParaQuote"/>
        <w:rPr>
          <w:lang w:val="fr-FR"/>
        </w:rPr>
      </w:pPr>
      <w:r w:rsidRPr="007F3E97">
        <w:rPr>
          <w:lang w:val="fr-FR"/>
        </w:rPr>
        <w:t>Considérant que l</w:t>
      </w:r>
      <w:r w:rsidR="007F3E97">
        <w:rPr>
          <w:lang w:val="fr-FR"/>
        </w:rPr>
        <w:t>’</w:t>
      </w:r>
      <w:r w:rsidRPr="007F3E97">
        <w:rPr>
          <w:lang w:val="fr-FR"/>
        </w:rPr>
        <w:t>éducation en prison contribue à rendre les prisons plus humaines et à améliorer les conditions de détention ;</w:t>
      </w:r>
    </w:p>
    <w:p w:rsidR="00BA7609" w:rsidRPr="007F3E97" w:rsidRDefault="00BA7609" w:rsidP="00085E82">
      <w:pPr>
        <w:pStyle w:val="ECHRParaQuote"/>
        <w:rPr>
          <w:lang w:val="fr-FR"/>
        </w:rPr>
      </w:pPr>
      <w:r w:rsidRPr="007F3E97">
        <w:rPr>
          <w:lang w:val="fr-FR"/>
        </w:rPr>
        <w:t>Considérant que l</w:t>
      </w:r>
      <w:r w:rsidR="007F3E97">
        <w:rPr>
          <w:lang w:val="fr-FR"/>
        </w:rPr>
        <w:t>’</w:t>
      </w:r>
      <w:r w:rsidRPr="007F3E97">
        <w:rPr>
          <w:lang w:val="fr-FR"/>
        </w:rPr>
        <w:t>éducation en prison est un moyen important de faciliter le retour du détenu dans la société ;</w:t>
      </w:r>
    </w:p>
    <w:p w:rsidR="00BA7609" w:rsidRPr="007F3E97" w:rsidRDefault="00BA7609" w:rsidP="00085E82">
      <w:pPr>
        <w:pStyle w:val="ECHRParaQuote"/>
        <w:rPr>
          <w:lang w:val="fr-FR"/>
        </w:rPr>
      </w:pPr>
      <w:r w:rsidRPr="007F3E97">
        <w:rPr>
          <w:lang w:val="fr-FR"/>
        </w:rPr>
        <w:t>Reconnaissant que dans l</w:t>
      </w:r>
      <w:r w:rsidR="007F3E97">
        <w:rPr>
          <w:lang w:val="fr-FR"/>
        </w:rPr>
        <w:t>’</w:t>
      </w:r>
      <w:r w:rsidRPr="007F3E97">
        <w:rPr>
          <w:lang w:val="fr-FR"/>
        </w:rPr>
        <w:t>application pratique de certains droits ou mesures, en accord avec les recommandations suivantes, des distinctions peuvent se justifier entre les détenus condamnés et les détenus en détention préventive ;</w:t>
      </w:r>
    </w:p>
    <w:p w:rsidR="00BA7609" w:rsidRPr="007F3E97" w:rsidRDefault="00BA7609" w:rsidP="00085E82">
      <w:pPr>
        <w:pStyle w:val="ECHRParaQuote"/>
        <w:rPr>
          <w:lang w:val="fr-FR"/>
        </w:rPr>
      </w:pPr>
      <w:r w:rsidRPr="007F3E97">
        <w:rPr>
          <w:lang w:val="fr-FR"/>
        </w:rPr>
        <w:t>Tenant compte de la Recommandation n</w:t>
      </w:r>
      <w:r w:rsidR="007F3E97" w:rsidRPr="007F3E97">
        <w:rPr>
          <w:vertAlign w:val="superscript"/>
          <w:lang w:val="fr-FR"/>
        </w:rPr>
        <w:t>o</w:t>
      </w:r>
      <w:r w:rsidRPr="007F3E97">
        <w:rPr>
          <w:lang w:val="fr-FR"/>
        </w:rPr>
        <w:t xml:space="preserve"> R (87) 3 sur les règles pénitentiaires européennes et de la Recommandation n</w:t>
      </w:r>
      <w:r w:rsidR="007F3E97" w:rsidRPr="007F3E97">
        <w:rPr>
          <w:vertAlign w:val="superscript"/>
          <w:lang w:val="fr-FR"/>
        </w:rPr>
        <w:t>o</w:t>
      </w:r>
      <w:r w:rsidRPr="007F3E97">
        <w:rPr>
          <w:lang w:val="fr-FR"/>
        </w:rPr>
        <w:t xml:space="preserve"> R (81) 17 sur les politiques de l</w:t>
      </w:r>
      <w:r w:rsidR="007F3E97">
        <w:rPr>
          <w:lang w:val="fr-FR"/>
        </w:rPr>
        <w:t>’</w:t>
      </w:r>
      <w:r w:rsidRPr="007F3E97">
        <w:rPr>
          <w:lang w:val="fr-FR"/>
        </w:rPr>
        <w:t>éducation des adultes ».</w:t>
      </w:r>
    </w:p>
    <w:p w:rsidR="00516A81" w:rsidRPr="007F3E97" w:rsidRDefault="00516A81" w:rsidP="00085E82">
      <w:pPr>
        <w:pStyle w:val="ECHRPara"/>
        <w:rPr>
          <w:lang w:val="fr-FR"/>
        </w:rPr>
      </w:pPr>
      <w:r w:rsidRPr="007F3E97">
        <w:rPr>
          <w:lang w:val="fr-FR"/>
        </w:rPr>
        <w:t xml:space="preserve">La recommandation </w:t>
      </w:r>
      <w:r w:rsidR="00982A13" w:rsidRPr="007F3E97">
        <w:rPr>
          <w:lang w:val="fr-FR"/>
        </w:rPr>
        <w:t xml:space="preserve">se </w:t>
      </w:r>
      <w:r w:rsidR="009126F3" w:rsidRPr="007F3E97">
        <w:rPr>
          <w:lang w:val="fr-FR"/>
        </w:rPr>
        <w:t>poursui</w:t>
      </w:r>
      <w:r w:rsidRPr="007F3E97">
        <w:rPr>
          <w:lang w:val="fr-FR"/>
        </w:rPr>
        <w:t>t notamment ainsi :</w:t>
      </w:r>
    </w:p>
    <w:p w:rsidR="00516A81" w:rsidRPr="007F3E97" w:rsidRDefault="00516A81" w:rsidP="00085E82">
      <w:pPr>
        <w:pStyle w:val="ECHRParaQuote"/>
        <w:rPr>
          <w:lang w:val="fr-FR"/>
        </w:rPr>
      </w:pPr>
      <w:r w:rsidRPr="007F3E97">
        <w:rPr>
          <w:lang w:val="fr-FR"/>
        </w:rPr>
        <w:t>« 1.  Tous les détenus doivent avoir accès à l</w:t>
      </w:r>
      <w:r w:rsidR="007F3E97">
        <w:rPr>
          <w:lang w:val="fr-FR"/>
        </w:rPr>
        <w:t>’</w:t>
      </w:r>
      <w:r w:rsidRPr="007F3E97">
        <w:rPr>
          <w:lang w:val="fr-FR"/>
        </w:rPr>
        <w:t>éducation, qui devrait englober l</w:t>
      </w:r>
      <w:r w:rsidR="007F3E97">
        <w:rPr>
          <w:lang w:val="fr-FR"/>
        </w:rPr>
        <w:t>’</w:t>
      </w:r>
      <w:r w:rsidRPr="007F3E97">
        <w:rPr>
          <w:lang w:val="fr-FR"/>
        </w:rPr>
        <w:t>instruction de base, la formation professionnelle, les activités créatrices et culturelles, l</w:t>
      </w:r>
      <w:r w:rsidR="007F3E97">
        <w:rPr>
          <w:lang w:val="fr-FR"/>
        </w:rPr>
        <w:t>’</w:t>
      </w:r>
      <w:r w:rsidRPr="007F3E97">
        <w:rPr>
          <w:lang w:val="fr-FR"/>
        </w:rPr>
        <w:t>éducation physique et les sports, l</w:t>
      </w:r>
      <w:r w:rsidR="007F3E97">
        <w:rPr>
          <w:lang w:val="fr-FR"/>
        </w:rPr>
        <w:t>’</w:t>
      </w:r>
      <w:r w:rsidRPr="007F3E97">
        <w:rPr>
          <w:lang w:val="fr-FR"/>
        </w:rPr>
        <w:t>éducation sociale et la possibilité de fréquenter une bibliothèque ;</w:t>
      </w:r>
    </w:p>
    <w:p w:rsidR="00516A81" w:rsidRPr="007F3E97" w:rsidRDefault="00516A81" w:rsidP="00085E82">
      <w:pPr>
        <w:pStyle w:val="ECHRParaQuote"/>
        <w:rPr>
          <w:lang w:val="fr-FR"/>
        </w:rPr>
      </w:pPr>
      <w:r w:rsidRPr="007F3E97">
        <w:rPr>
          <w:lang w:val="fr-FR"/>
        </w:rPr>
        <w:t>(</w:t>
      </w:r>
      <w:r w:rsidR="007F3E97">
        <w:rPr>
          <w:lang w:val="fr-FR"/>
        </w:rPr>
        <w:t>...</w:t>
      </w:r>
      <w:r w:rsidRPr="007F3E97">
        <w:rPr>
          <w:lang w:val="fr-FR"/>
        </w:rPr>
        <w:t>)</w:t>
      </w:r>
    </w:p>
    <w:p w:rsidR="00516A81" w:rsidRPr="007F3E97" w:rsidRDefault="00516A81" w:rsidP="00085E82">
      <w:pPr>
        <w:pStyle w:val="ECHRParaQuote"/>
        <w:rPr>
          <w:lang w:val="fr-FR"/>
        </w:rPr>
      </w:pPr>
      <w:r w:rsidRPr="007F3E97">
        <w:rPr>
          <w:lang w:val="fr-FR"/>
        </w:rPr>
        <w:t>4.  Tous ceux qui sont appelés à participer à l</w:t>
      </w:r>
      <w:r w:rsidR="007F3E97">
        <w:rPr>
          <w:lang w:val="fr-FR"/>
        </w:rPr>
        <w:t>’</w:t>
      </w:r>
      <w:r w:rsidRPr="007F3E97">
        <w:rPr>
          <w:lang w:val="fr-FR"/>
        </w:rPr>
        <w:t>administration du système pénitentiaire et à la gestion des établissements de détention devraient faciliter et encourager l</w:t>
      </w:r>
      <w:r w:rsidR="007F3E97">
        <w:rPr>
          <w:lang w:val="fr-FR"/>
        </w:rPr>
        <w:t>’</w:t>
      </w:r>
      <w:r w:rsidRPr="007F3E97">
        <w:rPr>
          <w:lang w:val="fr-FR"/>
        </w:rPr>
        <w:t>éducation dans toute la mesure du possible ;</w:t>
      </w:r>
    </w:p>
    <w:p w:rsidR="00516A81" w:rsidRPr="007F3E97" w:rsidRDefault="00516A81" w:rsidP="00085E82">
      <w:pPr>
        <w:pStyle w:val="ECHRParaQuote"/>
        <w:rPr>
          <w:lang w:val="fr-FR"/>
        </w:rPr>
      </w:pPr>
      <w:r w:rsidRPr="007F3E97">
        <w:rPr>
          <w:lang w:val="fr-FR"/>
        </w:rPr>
        <w:t>(</w:t>
      </w:r>
      <w:r w:rsidR="007F3E97">
        <w:rPr>
          <w:lang w:val="fr-FR"/>
        </w:rPr>
        <w:t>...</w:t>
      </w:r>
      <w:r w:rsidRPr="007F3E97">
        <w:rPr>
          <w:lang w:val="fr-FR"/>
        </w:rPr>
        <w:t>)</w:t>
      </w:r>
    </w:p>
    <w:p w:rsidR="00516A81" w:rsidRPr="007F3E97" w:rsidRDefault="00516A81" w:rsidP="00085E82">
      <w:pPr>
        <w:pStyle w:val="ECHRParaQuote"/>
        <w:rPr>
          <w:lang w:val="fr-FR"/>
        </w:rPr>
      </w:pPr>
      <w:r w:rsidRPr="007F3E97">
        <w:rPr>
          <w:lang w:val="fr-FR"/>
        </w:rPr>
        <w:t>6.  Tous les efforts devraient être entrepris pour encourager le détenu à participer activement à tous les aspects de l</w:t>
      </w:r>
      <w:r w:rsidR="007F3E97">
        <w:rPr>
          <w:lang w:val="fr-FR"/>
        </w:rPr>
        <w:t>’</w:t>
      </w:r>
      <w:r w:rsidRPr="007F3E97">
        <w:rPr>
          <w:lang w:val="fr-FR"/>
        </w:rPr>
        <w:t>éducation ;</w:t>
      </w:r>
    </w:p>
    <w:p w:rsidR="00516A81" w:rsidRPr="007F3E97" w:rsidRDefault="00516A81" w:rsidP="00085E82">
      <w:pPr>
        <w:pStyle w:val="ECHRParaQuote"/>
        <w:rPr>
          <w:lang w:val="fr-FR"/>
        </w:rPr>
      </w:pPr>
      <w:r w:rsidRPr="007F3E97">
        <w:rPr>
          <w:lang w:val="fr-FR"/>
        </w:rPr>
        <w:t>(</w:t>
      </w:r>
      <w:r w:rsidR="007F3E97">
        <w:rPr>
          <w:lang w:val="fr-FR"/>
        </w:rPr>
        <w:t>...</w:t>
      </w:r>
      <w:r w:rsidRPr="007F3E97">
        <w:rPr>
          <w:lang w:val="fr-FR"/>
        </w:rPr>
        <w:t>)</w:t>
      </w:r>
    </w:p>
    <w:p w:rsidR="00516A81" w:rsidRPr="007F3E97" w:rsidRDefault="00516A81" w:rsidP="00085E82">
      <w:pPr>
        <w:pStyle w:val="ECHRParaQuote"/>
        <w:rPr>
          <w:lang w:val="fr-FR"/>
        </w:rPr>
      </w:pPr>
      <w:r w:rsidRPr="007F3E97">
        <w:rPr>
          <w:lang w:val="fr-FR"/>
        </w:rPr>
        <w:t>17.  Il faudrait mettre à la disposition des prisons les crédits, l</w:t>
      </w:r>
      <w:r w:rsidR="007F3E97">
        <w:rPr>
          <w:lang w:val="fr-FR"/>
        </w:rPr>
        <w:t>’</w:t>
      </w:r>
      <w:r w:rsidRPr="007F3E97">
        <w:rPr>
          <w:lang w:val="fr-FR"/>
        </w:rPr>
        <w:t>équipement et le personnel enseignant nécessaires pour permettre aux détenus de recevoir une éducation appropriée. »</w:t>
      </w:r>
    </w:p>
    <w:p w:rsidR="003640F2" w:rsidRPr="007F3E97" w:rsidRDefault="003640F2" w:rsidP="00085E82">
      <w:pPr>
        <w:pStyle w:val="ECHRHeading3"/>
        <w:rPr>
          <w:lang w:val="fr-FR"/>
        </w:rPr>
      </w:pPr>
      <w:r w:rsidRPr="007F3E97">
        <w:rPr>
          <w:lang w:val="fr-FR"/>
        </w:rPr>
        <w:t>3.  Recommandation n</w:t>
      </w:r>
      <w:r w:rsidRPr="007F3E97">
        <w:rPr>
          <w:vertAlign w:val="superscript"/>
          <w:lang w:val="fr-FR"/>
        </w:rPr>
        <w:t>o</w:t>
      </w:r>
      <w:r w:rsidRPr="007F3E97">
        <w:rPr>
          <w:lang w:val="fr-FR"/>
        </w:rPr>
        <w:t xml:space="preserve"> R (2006) 2 sur les Règles pénitentiaires européennes</w:t>
      </w:r>
    </w:p>
    <w:p w:rsidR="00516A81" w:rsidRPr="007F3E97" w:rsidRDefault="003640F2"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24</w:t>
      </w:r>
      <w:r w:rsidRPr="007F3E97">
        <w:rPr>
          <w:lang w:val="fr-FR"/>
        </w:rPr>
        <w:fldChar w:fldCharType="end"/>
      </w:r>
      <w:r w:rsidRPr="007F3E97">
        <w:rPr>
          <w:lang w:val="fr-FR"/>
        </w:rPr>
        <w:t>.  </w:t>
      </w:r>
      <w:r w:rsidR="0030470E" w:rsidRPr="007F3E97">
        <w:rPr>
          <w:lang w:val="fr-FR"/>
        </w:rPr>
        <w:t>Le 11 janvier 2006, le Comité des Ministres du Conseil de l</w:t>
      </w:r>
      <w:r w:rsidR="007F3E97">
        <w:rPr>
          <w:lang w:val="fr-FR"/>
        </w:rPr>
        <w:t>’</w:t>
      </w:r>
      <w:r w:rsidR="0030470E" w:rsidRPr="007F3E97">
        <w:rPr>
          <w:lang w:val="fr-FR"/>
        </w:rPr>
        <w:t xml:space="preserve">Europe adopta une nouvelle version des Règles pénitentiaires européennes, considérant que </w:t>
      </w:r>
      <w:r w:rsidR="00982A13" w:rsidRPr="007F3E97">
        <w:rPr>
          <w:lang w:val="fr-FR"/>
        </w:rPr>
        <w:t>la Recommandation n</w:t>
      </w:r>
      <w:r w:rsidR="00982A13" w:rsidRPr="007F3E97">
        <w:rPr>
          <w:vertAlign w:val="superscript"/>
          <w:lang w:val="fr-FR"/>
        </w:rPr>
        <w:t>o</w:t>
      </w:r>
      <w:r w:rsidR="00982A13" w:rsidRPr="007F3E97">
        <w:rPr>
          <w:lang w:val="fr-FR"/>
        </w:rPr>
        <w:t xml:space="preserve"> R(87)3 sur </w:t>
      </w:r>
      <w:r w:rsidR="0030470E" w:rsidRPr="007F3E97">
        <w:rPr>
          <w:lang w:val="fr-FR"/>
        </w:rPr>
        <w:t xml:space="preserve">les règles </w:t>
      </w:r>
      <w:r w:rsidR="00982A13" w:rsidRPr="007F3E97">
        <w:rPr>
          <w:lang w:val="fr-FR"/>
        </w:rPr>
        <w:t>pénitentiaires européennes devait « être révisée et mise</w:t>
      </w:r>
      <w:r w:rsidR="0030470E" w:rsidRPr="007F3E97">
        <w:rPr>
          <w:lang w:val="fr-FR"/>
        </w:rPr>
        <w:t xml:space="preserve"> à jour de façon approfondie pour pouvoir refléter les développements qui </w:t>
      </w:r>
      <w:r w:rsidR="00021687" w:rsidRPr="007F3E97">
        <w:rPr>
          <w:lang w:val="fr-FR"/>
        </w:rPr>
        <w:t>étaient</w:t>
      </w:r>
      <w:r w:rsidR="0030470E" w:rsidRPr="007F3E97">
        <w:rPr>
          <w:lang w:val="fr-FR"/>
        </w:rPr>
        <w:t xml:space="preserve"> survenus dans le domaine de la politique pénale, les pratiques de condamnation ainsi que de gestion des priso</w:t>
      </w:r>
      <w:r w:rsidR="00982A13" w:rsidRPr="007F3E97">
        <w:rPr>
          <w:lang w:val="fr-FR"/>
        </w:rPr>
        <w:t>ns en général en Europe ». Les R</w:t>
      </w:r>
      <w:r w:rsidR="0030470E" w:rsidRPr="007F3E97">
        <w:rPr>
          <w:lang w:val="fr-FR"/>
        </w:rPr>
        <w:t>ègles de 2006 renferment les principes fondamentaux suivants :</w:t>
      </w:r>
    </w:p>
    <w:p w:rsidR="0032243C" w:rsidRPr="007F3E97" w:rsidRDefault="0032243C" w:rsidP="00085E82">
      <w:pPr>
        <w:pStyle w:val="ECHRParaQuote"/>
        <w:rPr>
          <w:lang w:val="fr-FR"/>
        </w:rPr>
      </w:pPr>
      <w:r w:rsidRPr="007F3E97">
        <w:rPr>
          <w:i/>
          <w:iCs/>
          <w:lang w:val="fr-FR"/>
        </w:rPr>
        <w:t>Principes fondamentaux</w:t>
      </w:r>
    </w:p>
    <w:p w:rsidR="0032243C" w:rsidRPr="007F3E97" w:rsidRDefault="0032243C" w:rsidP="00085E82">
      <w:pPr>
        <w:pStyle w:val="ECHRParaQuote"/>
        <w:rPr>
          <w:lang w:val="fr-FR"/>
        </w:rPr>
      </w:pPr>
      <w:r w:rsidRPr="007F3E97">
        <w:rPr>
          <w:lang w:val="fr-FR"/>
        </w:rPr>
        <w:t>1.  Les personnes privées de liberté doivent être traitées dans le respect des droits de l</w:t>
      </w:r>
      <w:r w:rsidR="007F3E97">
        <w:rPr>
          <w:lang w:val="fr-FR"/>
        </w:rPr>
        <w:t>’</w:t>
      </w:r>
      <w:r w:rsidRPr="007F3E97">
        <w:rPr>
          <w:lang w:val="fr-FR"/>
        </w:rPr>
        <w:t>homme.</w:t>
      </w:r>
    </w:p>
    <w:p w:rsidR="0032243C" w:rsidRPr="007F3E97" w:rsidRDefault="0032243C" w:rsidP="00085E82">
      <w:pPr>
        <w:pStyle w:val="ECHRParaQuote"/>
        <w:rPr>
          <w:lang w:val="fr-FR"/>
        </w:rPr>
      </w:pPr>
      <w:r w:rsidRPr="007F3E97">
        <w:rPr>
          <w:lang w:val="fr-FR"/>
        </w:rPr>
        <w:t>2.  Les personnes privées de liberté conservent tous les droits qui ne leur ont pas été retirés selon la loi par la décision les condamnant à une peine d</w:t>
      </w:r>
      <w:r w:rsidR="007F3E97">
        <w:rPr>
          <w:lang w:val="fr-FR"/>
        </w:rPr>
        <w:t>’</w:t>
      </w:r>
      <w:r w:rsidRPr="007F3E97">
        <w:rPr>
          <w:lang w:val="fr-FR"/>
        </w:rPr>
        <w:t>emprisonnement ou les plaçant en détention provisoire.</w:t>
      </w:r>
    </w:p>
    <w:p w:rsidR="007F3E97" w:rsidRDefault="0032243C" w:rsidP="00085E82">
      <w:pPr>
        <w:pStyle w:val="ECHRParaQuote"/>
        <w:rPr>
          <w:lang w:val="fr-FR"/>
        </w:rPr>
      </w:pPr>
      <w:r w:rsidRPr="007F3E97">
        <w:rPr>
          <w:lang w:val="fr-FR"/>
        </w:rPr>
        <w:t>3.  Les restrictions imposées aux personnes privées de liberté doivent être réduites au strict nécessaire et doivent être proportionnelles aux objectifs légitimes pour lesquelles elles ont été imposées.</w:t>
      </w:r>
    </w:p>
    <w:p w:rsidR="0032243C" w:rsidRPr="007F3E97" w:rsidRDefault="0032243C" w:rsidP="00085E82">
      <w:pPr>
        <w:pStyle w:val="ECHRParaQuote"/>
        <w:rPr>
          <w:lang w:val="fr-FR"/>
        </w:rPr>
      </w:pPr>
      <w:r w:rsidRPr="007F3E97">
        <w:rPr>
          <w:lang w:val="fr-FR"/>
        </w:rPr>
        <w:t>4.  Le manque de ressources ne saurait justifier des conditions de détention violant les droits de l</w:t>
      </w:r>
      <w:r w:rsidR="007F3E97">
        <w:rPr>
          <w:lang w:val="fr-FR"/>
        </w:rPr>
        <w:t>’</w:t>
      </w:r>
      <w:r w:rsidRPr="007F3E97">
        <w:rPr>
          <w:lang w:val="fr-FR"/>
        </w:rPr>
        <w:t>homme.</w:t>
      </w:r>
    </w:p>
    <w:p w:rsidR="007F3E97" w:rsidRDefault="0032243C" w:rsidP="00085E82">
      <w:pPr>
        <w:pStyle w:val="ECHRParaQuote"/>
        <w:rPr>
          <w:lang w:val="fr-FR"/>
        </w:rPr>
      </w:pPr>
      <w:r w:rsidRPr="007F3E97">
        <w:rPr>
          <w:lang w:val="fr-FR"/>
        </w:rPr>
        <w:t>5.  La vie en prison est alignée aussi étroitement que possible sur les aspects positifs de la vie à l</w:t>
      </w:r>
      <w:r w:rsidR="007F3E97">
        <w:rPr>
          <w:lang w:val="fr-FR"/>
        </w:rPr>
        <w:t>’</w:t>
      </w:r>
      <w:r w:rsidRPr="007F3E97">
        <w:rPr>
          <w:lang w:val="fr-FR"/>
        </w:rPr>
        <w:t>extérieur de la prison.</w:t>
      </w:r>
    </w:p>
    <w:p w:rsidR="0032243C" w:rsidRPr="007F3E97" w:rsidRDefault="0032243C" w:rsidP="00085E82">
      <w:pPr>
        <w:pStyle w:val="ECHRParaQuote"/>
        <w:rPr>
          <w:lang w:val="fr-FR"/>
        </w:rPr>
      </w:pPr>
      <w:r w:rsidRPr="007F3E97">
        <w:rPr>
          <w:lang w:val="fr-FR"/>
        </w:rPr>
        <w:t>6.  Chaque détention est gérée de manière à faciliter la réintégration dans la société libre des personnes privées de liberté.</w:t>
      </w:r>
    </w:p>
    <w:p w:rsidR="0032243C" w:rsidRPr="007F3E97" w:rsidRDefault="0032243C" w:rsidP="00085E82">
      <w:pPr>
        <w:pStyle w:val="ECHRParaQuote"/>
        <w:rPr>
          <w:lang w:val="fr-FR"/>
        </w:rPr>
      </w:pPr>
      <w:r w:rsidRPr="007F3E97">
        <w:rPr>
          <w:lang w:val="fr-FR"/>
        </w:rPr>
        <w:t>(</w:t>
      </w:r>
      <w:r w:rsidR="007F3E97">
        <w:rPr>
          <w:lang w:val="fr-FR"/>
        </w:rPr>
        <w:t>...</w:t>
      </w:r>
      <w:r w:rsidRPr="007F3E97">
        <w:rPr>
          <w:lang w:val="fr-FR"/>
        </w:rPr>
        <w:t>)</w:t>
      </w:r>
    </w:p>
    <w:p w:rsidR="0032243C" w:rsidRPr="007F3E97" w:rsidRDefault="0032243C" w:rsidP="00085E82">
      <w:pPr>
        <w:pStyle w:val="ECHRParaQuote"/>
        <w:rPr>
          <w:lang w:val="fr-FR"/>
        </w:rPr>
      </w:pPr>
      <w:r w:rsidRPr="007F3E97">
        <w:rPr>
          <w:i/>
          <w:iCs/>
          <w:lang w:val="fr-FR"/>
        </w:rPr>
        <w:t>Champ d</w:t>
      </w:r>
      <w:r w:rsidR="007F3E97">
        <w:rPr>
          <w:i/>
          <w:iCs/>
          <w:lang w:val="fr-FR"/>
        </w:rPr>
        <w:t>’</w:t>
      </w:r>
      <w:r w:rsidRPr="007F3E97">
        <w:rPr>
          <w:i/>
          <w:iCs/>
          <w:lang w:val="fr-FR"/>
        </w:rPr>
        <w:t>application</w:t>
      </w:r>
    </w:p>
    <w:p w:rsidR="0032243C" w:rsidRPr="007F3E97" w:rsidRDefault="0032243C" w:rsidP="00085E82">
      <w:pPr>
        <w:pStyle w:val="ECHRParaQuote"/>
        <w:rPr>
          <w:lang w:val="fr-FR"/>
        </w:rPr>
      </w:pPr>
      <w:r w:rsidRPr="007F3E97">
        <w:rPr>
          <w:lang w:val="fr-FR"/>
        </w:rPr>
        <w:t>(...)</w:t>
      </w:r>
    </w:p>
    <w:p w:rsidR="0032243C" w:rsidRPr="007F3E97" w:rsidRDefault="0032243C" w:rsidP="00085E82">
      <w:pPr>
        <w:pStyle w:val="ECHRParaQuote"/>
        <w:rPr>
          <w:lang w:val="fr-FR"/>
        </w:rPr>
      </w:pPr>
      <w:r w:rsidRPr="007F3E97">
        <w:rPr>
          <w:lang w:val="fr-FR"/>
        </w:rPr>
        <w:t>10.2  En principe, les personnes placées en détention provisoire par une autorité judiciaire et privées de liberté à la suite d</w:t>
      </w:r>
      <w:r w:rsidR="007F3E97">
        <w:rPr>
          <w:lang w:val="fr-FR"/>
        </w:rPr>
        <w:t>’</w:t>
      </w:r>
      <w:r w:rsidRPr="007F3E97">
        <w:rPr>
          <w:lang w:val="fr-FR"/>
        </w:rPr>
        <w:t>une condamnation ne peuvent être détenues que dans des prisons, à savoir des établissements réservés aux détenus relevant de ces deux catégories.</w:t>
      </w:r>
    </w:p>
    <w:p w:rsidR="0030470E" w:rsidRPr="007F3E97" w:rsidRDefault="00894012" w:rsidP="00085E82">
      <w:pPr>
        <w:pStyle w:val="ECHRParaQuote"/>
        <w:rPr>
          <w:i/>
          <w:iCs/>
          <w:lang w:val="fr-FR"/>
        </w:rPr>
      </w:pPr>
      <w:r w:rsidRPr="007F3E97">
        <w:rPr>
          <w:i/>
          <w:iCs/>
          <w:lang w:val="fr-FR"/>
        </w:rPr>
        <w:t>Répartition et locaux de dé</w:t>
      </w:r>
      <w:r w:rsidR="0032243C" w:rsidRPr="007F3E97">
        <w:rPr>
          <w:i/>
          <w:iCs/>
          <w:lang w:val="fr-FR"/>
        </w:rPr>
        <w:t>tention</w:t>
      </w:r>
    </w:p>
    <w:p w:rsidR="0032243C" w:rsidRPr="007F3E97" w:rsidRDefault="0032243C" w:rsidP="00085E82">
      <w:pPr>
        <w:pStyle w:val="ECHRParaQuote"/>
        <w:rPr>
          <w:iCs/>
          <w:lang w:val="fr-FR"/>
        </w:rPr>
      </w:pPr>
      <w:r w:rsidRPr="007F3E97">
        <w:rPr>
          <w:iCs/>
          <w:lang w:val="fr-FR"/>
        </w:rPr>
        <w:t>(</w:t>
      </w:r>
      <w:r w:rsidR="007F3E97">
        <w:rPr>
          <w:iCs/>
          <w:lang w:val="fr-FR"/>
        </w:rPr>
        <w:t>...</w:t>
      </w:r>
      <w:r w:rsidRPr="007F3E97">
        <w:rPr>
          <w:iCs/>
          <w:lang w:val="fr-FR"/>
        </w:rPr>
        <w:t>)</w:t>
      </w:r>
    </w:p>
    <w:p w:rsidR="0032243C" w:rsidRPr="007F3E97" w:rsidRDefault="0032243C" w:rsidP="00085E82">
      <w:pPr>
        <w:pStyle w:val="ECHRParaQuote"/>
        <w:rPr>
          <w:lang w:val="fr-FR"/>
        </w:rPr>
      </w:pPr>
      <w:r w:rsidRPr="007F3E97">
        <w:rPr>
          <w:lang w:val="fr-FR"/>
        </w:rPr>
        <w:t>18.8  La décision de placer un détenu dans une prison ou une partie de prison particulière doit tenir compte de la nécessité de séparer :</w:t>
      </w:r>
    </w:p>
    <w:p w:rsidR="0032243C" w:rsidRPr="007F3E97" w:rsidRDefault="0032243C" w:rsidP="00085E82">
      <w:pPr>
        <w:pStyle w:val="ECHRParaQuote"/>
        <w:rPr>
          <w:lang w:val="fr-FR"/>
        </w:rPr>
      </w:pPr>
      <w:r w:rsidRPr="007F3E97">
        <w:rPr>
          <w:i/>
          <w:iCs/>
          <w:lang w:val="fr-FR"/>
        </w:rPr>
        <w:t>a</w:t>
      </w:r>
      <w:r w:rsidRPr="007F3E97">
        <w:rPr>
          <w:lang w:val="fr-FR"/>
        </w:rPr>
        <w:t>. les prévenus des détenus condamnés ;</w:t>
      </w:r>
    </w:p>
    <w:p w:rsidR="0032243C" w:rsidRPr="007F3E97" w:rsidRDefault="0032243C" w:rsidP="00085E82">
      <w:pPr>
        <w:pStyle w:val="ECHRParaQuote"/>
        <w:rPr>
          <w:lang w:val="fr-FR"/>
        </w:rPr>
      </w:pPr>
      <w:r w:rsidRPr="007F3E97">
        <w:rPr>
          <w:i/>
          <w:iCs/>
          <w:lang w:val="fr-FR"/>
        </w:rPr>
        <w:t>b.</w:t>
      </w:r>
      <w:r w:rsidRPr="007F3E97">
        <w:rPr>
          <w:lang w:val="fr-FR"/>
        </w:rPr>
        <w:t xml:space="preserve"> les détenus de sexe masculin des détenus de sexe féminin ; et</w:t>
      </w:r>
    </w:p>
    <w:p w:rsidR="0032243C" w:rsidRPr="007F3E97" w:rsidRDefault="0032243C" w:rsidP="00085E82">
      <w:pPr>
        <w:pStyle w:val="ECHRParaQuote"/>
        <w:rPr>
          <w:lang w:val="fr-FR"/>
        </w:rPr>
      </w:pPr>
      <w:r w:rsidRPr="007F3E97">
        <w:rPr>
          <w:i/>
          <w:iCs/>
          <w:lang w:val="fr-FR"/>
        </w:rPr>
        <w:t>c.</w:t>
      </w:r>
      <w:r w:rsidRPr="007F3E97">
        <w:rPr>
          <w:lang w:val="fr-FR"/>
        </w:rPr>
        <w:t xml:space="preserve"> les jeunes détenus adultes des détenus plus âgés</w:t>
      </w:r>
      <w:r w:rsidRPr="007F3E97">
        <w:rPr>
          <w:i/>
          <w:iCs/>
          <w:lang w:val="fr-FR"/>
        </w:rPr>
        <w:t>.</w:t>
      </w:r>
    </w:p>
    <w:p w:rsidR="0032243C" w:rsidRPr="007F3E97" w:rsidRDefault="0032243C" w:rsidP="00085E82">
      <w:pPr>
        <w:pStyle w:val="ECHRParaQuote"/>
        <w:rPr>
          <w:lang w:val="fr-FR"/>
        </w:rPr>
      </w:pPr>
      <w:r w:rsidRPr="007F3E97">
        <w:rPr>
          <w:lang w:val="fr-FR"/>
        </w:rPr>
        <w:t>18.9  Il peut être dérogé aux dispositions du paragraphe 8 en matière de séparation des détenus afin de permettre à ces derniers de participer ensemble à des activités organisées. Cependant les groupes visés doivent toujours être séparés la nuit, à moins que les intéressés ne consentent à cohabiter et que les autorités pénitentiaires estiment que cette mesure s</w:t>
      </w:r>
      <w:r w:rsidR="007F3E97">
        <w:rPr>
          <w:lang w:val="fr-FR"/>
        </w:rPr>
        <w:t>’</w:t>
      </w:r>
      <w:r w:rsidRPr="007F3E97">
        <w:rPr>
          <w:lang w:val="fr-FR"/>
        </w:rPr>
        <w:t>inscrit dans l</w:t>
      </w:r>
      <w:r w:rsidR="007F3E97">
        <w:rPr>
          <w:lang w:val="fr-FR"/>
        </w:rPr>
        <w:t>’</w:t>
      </w:r>
      <w:r w:rsidRPr="007F3E97">
        <w:rPr>
          <w:lang w:val="fr-FR"/>
        </w:rPr>
        <w:t>intérêt de tous les détenus concernés.</w:t>
      </w:r>
    </w:p>
    <w:p w:rsidR="0032243C" w:rsidRPr="007F3E97" w:rsidRDefault="0032243C" w:rsidP="00085E82">
      <w:pPr>
        <w:pStyle w:val="ECHRParaQuote"/>
        <w:rPr>
          <w:lang w:val="fr-FR"/>
        </w:rPr>
      </w:pPr>
      <w:r w:rsidRPr="007F3E97">
        <w:rPr>
          <w:lang w:val="fr-FR"/>
        </w:rPr>
        <w:t>(</w:t>
      </w:r>
      <w:r w:rsidR="007F3E97">
        <w:rPr>
          <w:lang w:val="fr-FR"/>
        </w:rPr>
        <w:t>...</w:t>
      </w:r>
      <w:r w:rsidRPr="007F3E97">
        <w:rPr>
          <w:lang w:val="fr-FR"/>
        </w:rPr>
        <w:t>)</w:t>
      </w:r>
    </w:p>
    <w:p w:rsidR="00355CCE" w:rsidRPr="007F3E97" w:rsidRDefault="00894012" w:rsidP="00085E82">
      <w:pPr>
        <w:pStyle w:val="ECHRParaQuote"/>
        <w:rPr>
          <w:lang w:val="fr-FR"/>
        </w:rPr>
      </w:pPr>
      <w:r w:rsidRPr="007F3E97">
        <w:rPr>
          <w:i/>
          <w:iCs/>
          <w:lang w:val="fr-FR"/>
        </w:rPr>
        <w:t>Éducation</w:t>
      </w:r>
    </w:p>
    <w:p w:rsidR="00355CCE" w:rsidRPr="007F3E97" w:rsidRDefault="00355CCE" w:rsidP="00085E82">
      <w:pPr>
        <w:pStyle w:val="ECHRParaQuote"/>
        <w:rPr>
          <w:lang w:val="fr-FR"/>
        </w:rPr>
      </w:pPr>
      <w:r w:rsidRPr="007F3E97">
        <w:rPr>
          <w:lang w:val="fr-FR"/>
        </w:rPr>
        <w:t>28.1  Toute prison doit s</w:t>
      </w:r>
      <w:r w:rsidR="007F3E97">
        <w:rPr>
          <w:lang w:val="fr-FR"/>
        </w:rPr>
        <w:t>’</w:t>
      </w:r>
      <w:r w:rsidRPr="007F3E97">
        <w:rPr>
          <w:lang w:val="fr-FR"/>
        </w:rPr>
        <w:t>efforcer de donner accès à tous les détenus à des programmes d</w:t>
      </w:r>
      <w:r w:rsidR="007F3E97">
        <w:rPr>
          <w:lang w:val="fr-FR"/>
        </w:rPr>
        <w:t>’</w:t>
      </w:r>
      <w:r w:rsidRPr="007F3E97">
        <w:rPr>
          <w:lang w:val="fr-FR"/>
        </w:rPr>
        <w:t>enseignement qui soient aussi complets que possible et qui répondent à leurs besoins individuels tout en tenant compte de leurs aspirations.</w:t>
      </w:r>
    </w:p>
    <w:p w:rsidR="00355CCE" w:rsidRPr="007F3E97" w:rsidRDefault="00355CCE" w:rsidP="00085E82">
      <w:pPr>
        <w:pStyle w:val="ECHRParaQuote"/>
        <w:rPr>
          <w:lang w:val="fr-FR"/>
        </w:rPr>
      </w:pPr>
      <w:r w:rsidRPr="007F3E97">
        <w:rPr>
          <w:lang w:val="fr-FR"/>
        </w:rPr>
        <w:t>28.2  Priorité doit être donnée aux détenus qui ne savent pas lire ou compter et à ceux qui n</w:t>
      </w:r>
      <w:r w:rsidR="007F3E97">
        <w:rPr>
          <w:lang w:val="fr-FR"/>
        </w:rPr>
        <w:t>’</w:t>
      </w:r>
      <w:r w:rsidRPr="007F3E97">
        <w:rPr>
          <w:lang w:val="fr-FR"/>
        </w:rPr>
        <w:t>ont pas d</w:t>
      </w:r>
      <w:r w:rsidR="007F3E97">
        <w:rPr>
          <w:lang w:val="fr-FR"/>
        </w:rPr>
        <w:t>’</w:t>
      </w:r>
      <w:r w:rsidRPr="007F3E97">
        <w:rPr>
          <w:lang w:val="fr-FR"/>
        </w:rPr>
        <w:t>instruction élémentaire ou de formation professionnelle.</w:t>
      </w:r>
    </w:p>
    <w:p w:rsidR="00355CCE" w:rsidRPr="007F3E97" w:rsidRDefault="00355CCE" w:rsidP="00085E82">
      <w:pPr>
        <w:pStyle w:val="ECHRParaQuote"/>
        <w:rPr>
          <w:lang w:val="fr-FR"/>
        </w:rPr>
      </w:pPr>
      <w:r w:rsidRPr="007F3E97">
        <w:rPr>
          <w:lang w:val="fr-FR"/>
        </w:rPr>
        <w:t>28.3  Une attention particulière doit être portée à l</w:t>
      </w:r>
      <w:r w:rsidR="007F3E97">
        <w:rPr>
          <w:lang w:val="fr-FR"/>
        </w:rPr>
        <w:t>’</w:t>
      </w:r>
      <w:r w:rsidRPr="007F3E97">
        <w:rPr>
          <w:lang w:val="fr-FR"/>
        </w:rPr>
        <w:t>éducation des jeunes détenus et de ceux ayant des besoins particuliers.</w:t>
      </w:r>
    </w:p>
    <w:p w:rsidR="00355CCE" w:rsidRPr="007F3E97" w:rsidRDefault="00355CCE" w:rsidP="00085E82">
      <w:pPr>
        <w:pStyle w:val="ECHRParaQuote"/>
        <w:rPr>
          <w:lang w:val="fr-FR"/>
        </w:rPr>
      </w:pPr>
      <w:r w:rsidRPr="007F3E97">
        <w:rPr>
          <w:lang w:val="fr-FR"/>
        </w:rPr>
        <w:t>28.4  L</w:t>
      </w:r>
      <w:r w:rsidR="007F3E97">
        <w:rPr>
          <w:lang w:val="fr-FR"/>
        </w:rPr>
        <w:t>’</w:t>
      </w:r>
      <w:r w:rsidRPr="007F3E97">
        <w:rPr>
          <w:lang w:val="fr-FR"/>
        </w:rPr>
        <w:t>instruction doit, du point de vue des régimes carcéraux, être considérée au même titre que le travail et les détenus ne doivent pas être pénalisés, que ce soit financièrement ou d</w:t>
      </w:r>
      <w:r w:rsidR="007F3E97">
        <w:rPr>
          <w:lang w:val="fr-FR"/>
        </w:rPr>
        <w:t>’</w:t>
      </w:r>
      <w:r w:rsidRPr="007F3E97">
        <w:rPr>
          <w:lang w:val="fr-FR"/>
        </w:rPr>
        <w:t>une autre manière, par leur participation à des activités éducatives.</w:t>
      </w:r>
    </w:p>
    <w:p w:rsidR="00355CCE" w:rsidRPr="007F3E97" w:rsidRDefault="00355CCE" w:rsidP="00085E82">
      <w:pPr>
        <w:pStyle w:val="ECHRParaQuote"/>
        <w:rPr>
          <w:lang w:val="fr-FR"/>
        </w:rPr>
      </w:pPr>
      <w:r w:rsidRPr="007F3E97">
        <w:rPr>
          <w:lang w:val="fr-FR"/>
        </w:rPr>
        <w:t>28.5  Chaque établissement doit disposer d</w:t>
      </w:r>
      <w:r w:rsidR="007F3E97">
        <w:rPr>
          <w:lang w:val="fr-FR"/>
        </w:rPr>
        <w:t>’</w:t>
      </w:r>
      <w:r w:rsidRPr="007F3E97">
        <w:rPr>
          <w:lang w:val="fr-FR"/>
        </w:rPr>
        <w:t>une bibliothèque destinée à tous les détenus, disposant d</w:t>
      </w:r>
      <w:r w:rsidR="007F3E97">
        <w:rPr>
          <w:lang w:val="fr-FR"/>
        </w:rPr>
        <w:t>’</w:t>
      </w:r>
      <w:r w:rsidRPr="007F3E97">
        <w:rPr>
          <w:lang w:val="fr-FR"/>
        </w:rPr>
        <w:t>un fonds satisfaisant de ressources variées, à la fois récréatives et éducatives, de livres et d</w:t>
      </w:r>
      <w:r w:rsidR="007F3E97">
        <w:rPr>
          <w:lang w:val="fr-FR"/>
        </w:rPr>
        <w:t>’</w:t>
      </w:r>
      <w:r w:rsidRPr="007F3E97">
        <w:rPr>
          <w:lang w:val="fr-FR"/>
        </w:rPr>
        <w:t>autres supports.</w:t>
      </w:r>
    </w:p>
    <w:p w:rsidR="00355CCE" w:rsidRPr="007F3E97" w:rsidRDefault="00355CCE" w:rsidP="00085E82">
      <w:pPr>
        <w:pStyle w:val="ECHRParaQuote"/>
        <w:rPr>
          <w:lang w:val="fr-FR"/>
        </w:rPr>
      </w:pPr>
      <w:r w:rsidRPr="007F3E97">
        <w:rPr>
          <w:lang w:val="fr-FR"/>
        </w:rPr>
        <w:t>28.6  Partout où cela est possible, la bibliothèque de la prison devrait être organisée avec le concours des bibliothèques publiques.</w:t>
      </w:r>
    </w:p>
    <w:p w:rsidR="00355CCE" w:rsidRPr="007F3E97" w:rsidRDefault="00355CCE" w:rsidP="00085E82">
      <w:pPr>
        <w:pStyle w:val="ECHRParaQuote"/>
        <w:rPr>
          <w:lang w:val="fr-FR"/>
        </w:rPr>
      </w:pPr>
      <w:r w:rsidRPr="007F3E97">
        <w:rPr>
          <w:lang w:val="fr-FR"/>
        </w:rPr>
        <w:t>28.7  Dans la mesure du possible, l</w:t>
      </w:r>
      <w:r w:rsidR="007F3E97">
        <w:rPr>
          <w:lang w:val="fr-FR"/>
        </w:rPr>
        <w:t>’</w:t>
      </w:r>
      <w:r w:rsidRPr="007F3E97">
        <w:rPr>
          <w:lang w:val="fr-FR"/>
        </w:rPr>
        <w:t>instruction des détenus :</w:t>
      </w:r>
    </w:p>
    <w:p w:rsidR="00355CCE" w:rsidRPr="007F3E97" w:rsidRDefault="00355CCE" w:rsidP="00085E82">
      <w:pPr>
        <w:pStyle w:val="ECHRParaQuote"/>
        <w:rPr>
          <w:lang w:val="fr-FR"/>
        </w:rPr>
      </w:pPr>
      <w:r w:rsidRPr="007F3E97">
        <w:rPr>
          <w:i/>
          <w:iCs/>
          <w:lang w:val="fr-FR"/>
        </w:rPr>
        <w:t>a.</w:t>
      </w:r>
      <w:r w:rsidRPr="007F3E97">
        <w:rPr>
          <w:lang w:val="fr-FR"/>
        </w:rPr>
        <w:t>  doit être intégrée au système d</w:t>
      </w:r>
      <w:r w:rsidR="007F3E97">
        <w:rPr>
          <w:lang w:val="fr-FR"/>
        </w:rPr>
        <w:t>’</w:t>
      </w:r>
      <w:r w:rsidRPr="007F3E97">
        <w:rPr>
          <w:lang w:val="fr-FR"/>
        </w:rPr>
        <w:t>éducation et de formation professionnelle publique, afin que les intéressés puissent poursuivre aisément leur éducation et formation professionnelle après leur sortie de prison ; et</w:t>
      </w:r>
    </w:p>
    <w:p w:rsidR="00355CCE" w:rsidRPr="007F3E97" w:rsidRDefault="00355CCE" w:rsidP="00085E82">
      <w:pPr>
        <w:pStyle w:val="ECHRParaQuote"/>
        <w:rPr>
          <w:lang w:val="fr-FR"/>
        </w:rPr>
      </w:pPr>
      <w:r w:rsidRPr="007F3E97">
        <w:rPr>
          <w:i/>
          <w:iCs/>
          <w:lang w:val="fr-FR"/>
        </w:rPr>
        <w:t>b.</w:t>
      </w:r>
      <w:r w:rsidRPr="007F3E97">
        <w:rPr>
          <w:lang w:val="fr-FR"/>
        </w:rPr>
        <w:t>  doit être dispensée sous l</w:t>
      </w:r>
      <w:r w:rsidR="007F3E97">
        <w:rPr>
          <w:lang w:val="fr-FR"/>
        </w:rPr>
        <w:t>’</w:t>
      </w:r>
      <w:r w:rsidRPr="007F3E97">
        <w:rPr>
          <w:lang w:val="fr-FR"/>
        </w:rPr>
        <w:t>égide d</w:t>
      </w:r>
      <w:r w:rsidR="007F3E97">
        <w:rPr>
          <w:lang w:val="fr-FR"/>
        </w:rPr>
        <w:t>’</w:t>
      </w:r>
      <w:r w:rsidRPr="007F3E97">
        <w:rPr>
          <w:lang w:val="fr-FR"/>
        </w:rPr>
        <w:t>établissements d</w:t>
      </w:r>
      <w:r w:rsidR="007F3E97">
        <w:rPr>
          <w:lang w:val="fr-FR"/>
        </w:rPr>
        <w:t>’</w:t>
      </w:r>
      <w:r w:rsidRPr="007F3E97">
        <w:rPr>
          <w:lang w:val="fr-FR"/>
        </w:rPr>
        <w:t>enseignement externes.</w:t>
      </w:r>
    </w:p>
    <w:p w:rsidR="0032243C" w:rsidRPr="007F3E97" w:rsidRDefault="00355CCE" w:rsidP="00085E82">
      <w:pPr>
        <w:pStyle w:val="ECHRParaQuote"/>
        <w:rPr>
          <w:lang w:val="fr-FR"/>
        </w:rPr>
      </w:pPr>
      <w:r w:rsidRPr="007F3E97">
        <w:rPr>
          <w:lang w:val="fr-FR"/>
        </w:rPr>
        <w:t>(</w:t>
      </w:r>
      <w:r w:rsidR="007F3E97">
        <w:rPr>
          <w:lang w:val="fr-FR"/>
        </w:rPr>
        <w:t>...</w:t>
      </w:r>
      <w:r w:rsidRPr="007F3E97">
        <w:rPr>
          <w:lang w:val="fr-FR"/>
        </w:rPr>
        <w:t>)</w:t>
      </w:r>
    </w:p>
    <w:p w:rsidR="00982A13" w:rsidRPr="007F3E97" w:rsidRDefault="00982A13" w:rsidP="00085E82">
      <w:pPr>
        <w:pStyle w:val="ECHRParaQuote"/>
        <w:rPr>
          <w:i/>
          <w:iCs/>
          <w:lang w:val="fr-FR"/>
        </w:rPr>
      </w:pPr>
      <w:r w:rsidRPr="007F3E97">
        <w:rPr>
          <w:i/>
          <w:iCs/>
          <w:lang w:val="fr-FR"/>
        </w:rPr>
        <w:t>Prévenus</w:t>
      </w:r>
    </w:p>
    <w:p w:rsidR="00982A13" w:rsidRPr="007F3E97" w:rsidRDefault="00982A13" w:rsidP="00085E82">
      <w:pPr>
        <w:pStyle w:val="ECHRParaQuote"/>
        <w:rPr>
          <w:i/>
          <w:iCs/>
          <w:lang w:val="fr-FR"/>
        </w:rPr>
      </w:pPr>
      <w:r w:rsidRPr="007F3E97">
        <w:rPr>
          <w:i/>
          <w:iCs/>
          <w:lang w:val="fr-FR"/>
        </w:rPr>
        <w:t>(</w:t>
      </w:r>
      <w:r w:rsidR="007F3E97">
        <w:rPr>
          <w:i/>
          <w:iCs/>
          <w:lang w:val="fr-FR"/>
        </w:rPr>
        <w:t>...</w:t>
      </w:r>
      <w:r w:rsidRPr="007F3E97">
        <w:rPr>
          <w:i/>
          <w:iCs/>
          <w:lang w:val="fr-FR"/>
        </w:rPr>
        <w:t>)</w:t>
      </w:r>
    </w:p>
    <w:p w:rsidR="00355CCE" w:rsidRPr="007F3E97" w:rsidRDefault="00355CCE" w:rsidP="00085E82">
      <w:pPr>
        <w:pStyle w:val="ECHRParaQuote"/>
        <w:rPr>
          <w:lang w:val="fr-FR"/>
        </w:rPr>
      </w:pPr>
      <w:r w:rsidRPr="007F3E97">
        <w:rPr>
          <w:i/>
          <w:iCs/>
          <w:lang w:val="fr-FR"/>
        </w:rPr>
        <w:t>Approche applicable aux prévenus</w:t>
      </w:r>
    </w:p>
    <w:p w:rsidR="00355CCE" w:rsidRPr="007F3E97" w:rsidRDefault="00355CCE" w:rsidP="00085E82">
      <w:pPr>
        <w:pStyle w:val="ECHRParaQuote"/>
        <w:rPr>
          <w:lang w:val="fr-FR"/>
        </w:rPr>
      </w:pPr>
      <w:r w:rsidRPr="007F3E97">
        <w:rPr>
          <w:lang w:val="fr-FR"/>
        </w:rPr>
        <w:t>95.1  Le régime carcéral des prévenus ne doit pas être influencé par la possibilité que les intéressés soient un jour reconnus coupables d</w:t>
      </w:r>
      <w:r w:rsidR="007F3E97">
        <w:rPr>
          <w:lang w:val="fr-FR"/>
        </w:rPr>
        <w:t>’</w:t>
      </w:r>
      <w:r w:rsidRPr="007F3E97">
        <w:rPr>
          <w:lang w:val="fr-FR"/>
        </w:rPr>
        <w:t>une infraction pénale.</w:t>
      </w:r>
    </w:p>
    <w:p w:rsidR="007F3E97" w:rsidRDefault="00355CCE" w:rsidP="00085E82">
      <w:pPr>
        <w:pStyle w:val="ECHRParaQuote"/>
        <w:rPr>
          <w:lang w:val="fr-FR"/>
        </w:rPr>
      </w:pPr>
      <w:r w:rsidRPr="007F3E97">
        <w:rPr>
          <w:lang w:val="fr-FR"/>
        </w:rPr>
        <w:t>95.2  Les règles répertoriées dans cette partie énoncent des garanties supplémentaires au profit des prévenus.</w:t>
      </w:r>
    </w:p>
    <w:p w:rsidR="00355CCE" w:rsidRPr="007F3E97" w:rsidRDefault="00355CCE" w:rsidP="00085E82">
      <w:pPr>
        <w:pStyle w:val="ECHRParaQuote"/>
        <w:rPr>
          <w:lang w:val="fr-FR"/>
        </w:rPr>
      </w:pPr>
      <w:r w:rsidRPr="007F3E97">
        <w:rPr>
          <w:lang w:val="fr-FR"/>
        </w:rPr>
        <w:t>95.3  Dans leurs rapports avec les prévenus, les autorités doivent être guidées par les règles applicables à l</w:t>
      </w:r>
      <w:r w:rsidR="007F3E97">
        <w:rPr>
          <w:lang w:val="fr-FR"/>
        </w:rPr>
        <w:t>’</w:t>
      </w:r>
      <w:r w:rsidRPr="007F3E97">
        <w:rPr>
          <w:lang w:val="fr-FR"/>
        </w:rPr>
        <w:t>ensemble des détenus et permettre aux prévenus de participer aux activités prévues par lesdites règles.</w:t>
      </w:r>
    </w:p>
    <w:p w:rsidR="00355CCE" w:rsidRPr="007F3E97" w:rsidRDefault="00355CCE" w:rsidP="00085E82">
      <w:pPr>
        <w:pStyle w:val="ECHRParaQuote"/>
        <w:rPr>
          <w:lang w:val="fr-FR"/>
        </w:rPr>
      </w:pPr>
      <w:r w:rsidRPr="007F3E97">
        <w:rPr>
          <w:lang w:val="fr-FR"/>
        </w:rPr>
        <w:t>(</w:t>
      </w:r>
      <w:r w:rsidR="007F3E97">
        <w:rPr>
          <w:lang w:val="fr-FR"/>
        </w:rPr>
        <w:t>...</w:t>
      </w:r>
      <w:r w:rsidRPr="007F3E97">
        <w:rPr>
          <w:lang w:val="fr-FR"/>
        </w:rPr>
        <w:t>)</w:t>
      </w:r>
    </w:p>
    <w:p w:rsidR="00355CCE" w:rsidRPr="007F3E97" w:rsidRDefault="00355CCE" w:rsidP="00085E82">
      <w:pPr>
        <w:pStyle w:val="ECHRParaQuote"/>
        <w:rPr>
          <w:lang w:val="fr-FR"/>
        </w:rPr>
      </w:pPr>
      <w:r w:rsidRPr="007F3E97">
        <w:rPr>
          <w:i/>
          <w:iCs/>
          <w:lang w:val="fr-FR"/>
        </w:rPr>
        <w:t>Accès au régime des détenus condamnés</w:t>
      </w:r>
    </w:p>
    <w:p w:rsidR="00355CCE" w:rsidRPr="007F3E97" w:rsidRDefault="00355CCE" w:rsidP="00085E82">
      <w:pPr>
        <w:pStyle w:val="ECHRParaQuote"/>
        <w:rPr>
          <w:lang w:val="fr-FR"/>
        </w:rPr>
      </w:pPr>
      <w:r w:rsidRPr="007F3E97">
        <w:rPr>
          <w:lang w:val="fr-FR"/>
        </w:rPr>
        <w:t>101.  Si un prévenu demande à suivre le régime des détenus condamnés, les autorités pénitentiaires doivent satisfaire sa demande, dans la mesure du possible. »</w:t>
      </w:r>
    </w:p>
    <w:p w:rsidR="00355CCE" w:rsidRPr="007F3E97" w:rsidRDefault="00355CCE" w:rsidP="00085E82">
      <w:pPr>
        <w:pStyle w:val="ECHRTitle1"/>
        <w:rPr>
          <w:lang w:val="fr-FR"/>
        </w:rPr>
      </w:pPr>
      <w:r w:rsidRPr="007F3E97">
        <w:rPr>
          <w:lang w:val="fr-FR"/>
        </w:rPr>
        <w:t>EN DROIT</w:t>
      </w:r>
    </w:p>
    <w:p w:rsidR="00E22FCE" w:rsidRPr="007F3E97" w:rsidRDefault="00E22FCE" w:rsidP="00085E82">
      <w:pPr>
        <w:pStyle w:val="ECHRPara"/>
        <w:rPr>
          <w:lang w:val="fr-FR"/>
        </w:rPr>
      </w:pPr>
      <w:r w:rsidRPr="007F3E97">
        <w:rPr>
          <w:lang w:val="fr-FR"/>
        </w:rPr>
        <w:t>(</w:t>
      </w:r>
      <w:r w:rsidR="007F3E97">
        <w:rPr>
          <w:lang w:val="fr-FR"/>
        </w:rPr>
        <w:t>...</w:t>
      </w:r>
      <w:r w:rsidRPr="007F3E97">
        <w:rPr>
          <w:lang w:val="fr-FR"/>
        </w:rPr>
        <w:t>)</w:t>
      </w:r>
    </w:p>
    <w:p w:rsidR="00E22FCE" w:rsidRPr="007F3E97" w:rsidRDefault="00E22FCE" w:rsidP="00085E82">
      <w:pPr>
        <w:pStyle w:val="ECHRHeading1"/>
        <w:rPr>
          <w:lang w:val="fr-FR"/>
        </w:rPr>
      </w:pPr>
      <w:r w:rsidRPr="007F3E97">
        <w:rPr>
          <w:lang w:val="fr-FR"/>
        </w:rPr>
        <w:t>II.  SUR LE FOND</w:t>
      </w:r>
    </w:p>
    <w:p w:rsidR="00E22FCE" w:rsidRPr="007F3E97" w:rsidRDefault="00E22FCE" w:rsidP="00085E82">
      <w:pPr>
        <w:pStyle w:val="ECHRHeading2"/>
        <w:rPr>
          <w:lang w:val="fr-FR"/>
        </w:rPr>
      </w:pPr>
      <w:r w:rsidRPr="007F3E97">
        <w:rPr>
          <w:lang w:val="fr-FR"/>
        </w:rPr>
        <w:t>A.  Sur la violation alléguée de l</w:t>
      </w:r>
      <w:r w:rsidR="007F3E97">
        <w:rPr>
          <w:lang w:val="fr-FR"/>
        </w:rPr>
        <w:t>’</w:t>
      </w:r>
      <w:r w:rsidRPr="007F3E97">
        <w:rPr>
          <w:lang w:val="fr-FR"/>
        </w:rPr>
        <w:t>article 2 du Protocole n</w:t>
      </w:r>
      <w:r w:rsidRPr="007F3E97">
        <w:rPr>
          <w:vertAlign w:val="superscript"/>
          <w:lang w:val="fr-FR"/>
        </w:rPr>
        <w:t>o</w:t>
      </w:r>
      <w:r w:rsidRPr="007F3E97">
        <w:rPr>
          <w:lang w:val="fr-FR"/>
        </w:rPr>
        <w:t xml:space="preserve"> 1 à la Convention</w:t>
      </w:r>
    </w:p>
    <w:p w:rsidR="00E22FCE" w:rsidRPr="007F3E97" w:rsidRDefault="00843349" w:rsidP="00085E82">
      <w:pPr>
        <w:pStyle w:val="ECHRPara"/>
        <w:rPr>
          <w:lang w:val="fr-FR"/>
        </w:rPr>
      </w:pPr>
      <w:r w:rsidRPr="007F3E97">
        <w:rPr>
          <w:lang w:val="fr-FR"/>
        </w:rPr>
        <w:fldChar w:fldCharType="begin"/>
      </w:r>
      <w:r w:rsidRPr="007F3E97">
        <w:rPr>
          <w:lang w:val="fr-FR"/>
        </w:rPr>
        <w:instrText xml:space="preserve"> SEQ level0 \*arabic \r 26</w:instrText>
      </w:r>
      <w:r w:rsidRPr="007F3E97">
        <w:rPr>
          <w:lang w:val="fr-FR"/>
        </w:rPr>
        <w:fldChar w:fldCharType="separate"/>
      </w:r>
      <w:r w:rsidR="00842D1D">
        <w:rPr>
          <w:noProof/>
          <w:lang w:val="fr-FR"/>
        </w:rPr>
        <w:t>26</w:t>
      </w:r>
      <w:r w:rsidRPr="007F3E97">
        <w:rPr>
          <w:lang w:val="fr-FR"/>
        </w:rPr>
        <w:fldChar w:fldCharType="end"/>
      </w:r>
      <w:r w:rsidRPr="007F3E97">
        <w:rPr>
          <w:lang w:val="fr-FR"/>
        </w:rPr>
        <w:t>.  </w:t>
      </w:r>
      <w:r w:rsidR="00030754" w:rsidRPr="007F3E97">
        <w:rPr>
          <w:lang w:val="fr-FR"/>
        </w:rPr>
        <w:t>I</w:t>
      </w:r>
      <w:r w:rsidR="00982A13" w:rsidRPr="007F3E97">
        <w:rPr>
          <w:lang w:val="fr-FR"/>
        </w:rPr>
        <w:t>nvoquant l</w:t>
      </w:r>
      <w:r w:rsidR="007F3E97">
        <w:rPr>
          <w:lang w:val="fr-FR"/>
        </w:rPr>
        <w:t>’</w:t>
      </w:r>
      <w:r w:rsidR="00982A13" w:rsidRPr="007F3E97">
        <w:rPr>
          <w:lang w:val="fr-FR"/>
        </w:rPr>
        <w:t>article 13 de la Convention</w:t>
      </w:r>
      <w:r w:rsidR="00030754" w:rsidRPr="007F3E97">
        <w:rPr>
          <w:lang w:val="fr-FR"/>
        </w:rPr>
        <w:t xml:space="preserve"> et l</w:t>
      </w:r>
      <w:r w:rsidR="007F3E97">
        <w:rPr>
          <w:lang w:val="fr-FR"/>
        </w:rPr>
        <w:t>’</w:t>
      </w:r>
      <w:r w:rsidR="00030754" w:rsidRPr="007F3E97">
        <w:rPr>
          <w:lang w:val="fr-FR"/>
        </w:rPr>
        <w:t>article 2 du Protocole </w:t>
      </w:r>
      <w:r w:rsidR="00982A13" w:rsidRPr="007F3E97">
        <w:rPr>
          <w:lang w:val="fr-FR"/>
        </w:rPr>
        <w:t>n</w:t>
      </w:r>
      <w:r w:rsidR="00982A13" w:rsidRPr="007F3E97">
        <w:rPr>
          <w:vertAlign w:val="superscript"/>
          <w:lang w:val="fr-FR"/>
        </w:rPr>
        <w:t>o</w:t>
      </w:r>
      <w:r w:rsidR="005E5064" w:rsidRPr="007F3E97">
        <w:rPr>
          <w:lang w:val="fr-FR"/>
        </w:rPr>
        <w:t> </w:t>
      </w:r>
      <w:r w:rsidR="00982A13" w:rsidRPr="007F3E97">
        <w:rPr>
          <w:lang w:val="fr-FR"/>
        </w:rPr>
        <w:t>1 à la Convention</w:t>
      </w:r>
      <w:r w:rsidR="00030754" w:rsidRPr="007F3E97">
        <w:rPr>
          <w:lang w:val="fr-FR"/>
        </w:rPr>
        <w:t>,</w:t>
      </w:r>
      <w:r w:rsidR="00982A13" w:rsidRPr="007F3E97">
        <w:rPr>
          <w:lang w:val="fr-FR"/>
        </w:rPr>
        <w:t xml:space="preserve"> </w:t>
      </w:r>
      <w:r w:rsidR="00030754" w:rsidRPr="007F3E97">
        <w:rPr>
          <w:lang w:val="fr-FR"/>
        </w:rPr>
        <w:t>l</w:t>
      </w:r>
      <w:r w:rsidR="00875767" w:rsidRPr="007F3E97">
        <w:rPr>
          <w:lang w:val="fr-FR"/>
        </w:rPr>
        <w:t>e requérant se plaignait de n</w:t>
      </w:r>
      <w:r w:rsidR="007F3E97">
        <w:rPr>
          <w:lang w:val="fr-FR"/>
        </w:rPr>
        <w:t>’</w:t>
      </w:r>
      <w:r w:rsidR="00875767" w:rsidRPr="007F3E97">
        <w:rPr>
          <w:lang w:val="fr-FR"/>
        </w:rPr>
        <w:t>avoir pas eu accès au centre d</w:t>
      </w:r>
      <w:r w:rsidR="007F3E97">
        <w:rPr>
          <w:lang w:val="fr-FR"/>
        </w:rPr>
        <w:t>’</w:t>
      </w:r>
      <w:r w:rsidR="00875767" w:rsidRPr="007F3E97">
        <w:rPr>
          <w:lang w:val="fr-FR"/>
        </w:rPr>
        <w:t>enseignement de la prison de Stara Zagora. La Cour estime que ce grief appelle un examen sous l</w:t>
      </w:r>
      <w:r w:rsidR="007F3E97">
        <w:rPr>
          <w:lang w:val="fr-FR"/>
        </w:rPr>
        <w:t>’</w:t>
      </w:r>
      <w:r w:rsidR="00875767" w:rsidRPr="007F3E97">
        <w:rPr>
          <w:lang w:val="fr-FR"/>
        </w:rPr>
        <w:t>angle de l</w:t>
      </w:r>
      <w:r w:rsidR="007F3E97">
        <w:rPr>
          <w:lang w:val="fr-FR"/>
        </w:rPr>
        <w:t>’</w:t>
      </w:r>
      <w:r w:rsidR="00875767" w:rsidRPr="007F3E97">
        <w:rPr>
          <w:lang w:val="fr-FR"/>
        </w:rPr>
        <w:t>article 2 du Protocole n</w:t>
      </w:r>
      <w:r w:rsidR="00875767" w:rsidRPr="007F3E97">
        <w:rPr>
          <w:vertAlign w:val="superscript"/>
          <w:lang w:val="fr-FR"/>
        </w:rPr>
        <w:t>o</w:t>
      </w:r>
      <w:r w:rsidR="00875767" w:rsidRPr="007F3E97">
        <w:rPr>
          <w:lang w:val="fr-FR"/>
        </w:rPr>
        <w:t xml:space="preserve"> 1, qui se lit ainsi :</w:t>
      </w:r>
    </w:p>
    <w:p w:rsidR="00875767" w:rsidRPr="007F3E97" w:rsidRDefault="00875767" w:rsidP="00085E82">
      <w:pPr>
        <w:pStyle w:val="ECHRParaQuote"/>
        <w:rPr>
          <w:lang w:val="fr-FR"/>
        </w:rPr>
      </w:pPr>
      <w:r w:rsidRPr="007F3E97">
        <w:rPr>
          <w:lang w:val="fr-FR"/>
        </w:rPr>
        <w:t>« Nul ne peut se voir refuser le droit à l</w:t>
      </w:r>
      <w:r w:rsidR="007F3E97">
        <w:rPr>
          <w:lang w:val="fr-FR"/>
        </w:rPr>
        <w:t>’</w:t>
      </w:r>
      <w:r w:rsidRPr="007F3E97">
        <w:rPr>
          <w:lang w:val="fr-FR"/>
        </w:rPr>
        <w:t>instruction. L</w:t>
      </w:r>
      <w:r w:rsidR="007F3E97">
        <w:rPr>
          <w:lang w:val="fr-FR"/>
        </w:rPr>
        <w:t>’</w:t>
      </w:r>
      <w:r w:rsidR="00205CF5" w:rsidRPr="007F3E97">
        <w:rPr>
          <w:lang w:val="fr-FR"/>
        </w:rPr>
        <w:t>État</w:t>
      </w:r>
      <w:r w:rsidRPr="007F3E97">
        <w:rPr>
          <w:lang w:val="fr-FR"/>
        </w:rPr>
        <w:t>, dans l</w:t>
      </w:r>
      <w:r w:rsidR="007F3E97">
        <w:rPr>
          <w:lang w:val="fr-FR"/>
        </w:rPr>
        <w:t>’</w:t>
      </w:r>
      <w:r w:rsidRPr="007F3E97">
        <w:rPr>
          <w:lang w:val="fr-FR"/>
        </w:rPr>
        <w:t>exercice des fonctions qu</w:t>
      </w:r>
      <w:r w:rsidR="007F3E97">
        <w:rPr>
          <w:lang w:val="fr-FR"/>
        </w:rPr>
        <w:t>’</w:t>
      </w:r>
      <w:r w:rsidRPr="007F3E97">
        <w:rPr>
          <w:lang w:val="fr-FR"/>
        </w:rPr>
        <w:t>il assumera dans le domaine de l</w:t>
      </w:r>
      <w:r w:rsidR="007F3E97">
        <w:rPr>
          <w:lang w:val="fr-FR"/>
        </w:rPr>
        <w:t>’</w:t>
      </w:r>
      <w:r w:rsidRPr="007F3E97">
        <w:rPr>
          <w:lang w:val="fr-FR"/>
        </w:rPr>
        <w:t>éducation et de l</w:t>
      </w:r>
      <w:r w:rsidR="007F3E97">
        <w:rPr>
          <w:lang w:val="fr-FR"/>
        </w:rPr>
        <w:t>’</w:t>
      </w:r>
      <w:r w:rsidRPr="007F3E97">
        <w:rPr>
          <w:lang w:val="fr-FR"/>
        </w:rPr>
        <w:t>enseignement, respectera le droit des parents d</w:t>
      </w:r>
      <w:r w:rsidR="007F3E97">
        <w:rPr>
          <w:lang w:val="fr-FR"/>
        </w:rPr>
        <w:t>’</w:t>
      </w:r>
      <w:r w:rsidRPr="007F3E97">
        <w:rPr>
          <w:lang w:val="fr-FR"/>
        </w:rPr>
        <w:t>assurer cette éducation et cet enseignement conformément à leurs convictions religieuses et philosophiques. »</w:t>
      </w:r>
    </w:p>
    <w:p w:rsidR="002E3260" w:rsidRPr="007F3E97" w:rsidRDefault="002E3260" w:rsidP="00085E82">
      <w:pPr>
        <w:pStyle w:val="ECHRHeading3"/>
        <w:outlineLvl w:val="0"/>
        <w:rPr>
          <w:lang w:val="fr-FR"/>
        </w:rPr>
      </w:pPr>
      <w:r w:rsidRPr="007F3E97">
        <w:rPr>
          <w:lang w:val="fr-FR"/>
        </w:rPr>
        <w:t>1.  </w:t>
      </w:r>
      <w:r w:rsidR="00875767" w:rsidRPr="007F3E97">
        <w:rPr>
          <w:lang w:val="fr-FR"/>
        </w:rPr>
        <w:t>Les thèses des parties</w:t>
      </w:r>
    </w:p>
    <w:p w:rsidR="00875767" w:rsidRPr="007F3E97" w:rsidRDefault="00875767"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27</w:t>
      </w:r>
      <w:r w:rsidRPr="007F3E97">
        <w:rPr>
          <w:lang w:val="fr-FR"/>
        </w:rPr>
        <w:fldChar w:fldCharType="end"/>
      </w:r>
      <w:r w:rsidRPr="007F3E97">
        <w:rPr>
          <w:lang w:val="fr-FR"/>
        </w:rPr>
        <w:t>.  Le requérant soutient que la législation interne n</w:t>
      </w:r>
      <w:r w:rsidR="007F3E97">
        <w:rPr>
          <w:lang w:val="fr-FR"/>
        </w:rPr>
        <w:t>’</w:t>
      </w:r>
      <w:r w:rsidRPr="007F3E97">
        <w:rPr>
          <w:lang w:val="fr-FR"/>
        </w:rPr>
        <w:t xml:space="preserve">interdisait pas expressément aux </w:t>
      </w:r>
      <w:r w:rsidR="00205CF5" w:rsidRPr="007F3E97">
        <w:rPr>
          <w:lang w:val="fr-FR"/>
        </w:rPr>
        <w:t>personnes en détention provisoire</w:t>
      </w:r>
      <w:r w:rsidRPr="007F3E97">
        <w:rPr>
          <w:lang w:val="fr-FR"/>
        </w:rPr>
        <w:t xml:space="preserve"> de participer aux programmes </w:t>
      </w:r>
      <w:r w:rsidR="00205CF5" w:rsidRPr="007F3E97">
        <w:rPr>
          <w:lang w:val="fr-FR"/>
        </w:rPr>
        <w:t>éducatifs</w:t>
      </w:r>
      <w:r w:rsidRPr="007F3E97">
        <w:rPr>
          <w:lang w:val="fr-FR"/>
        </w:rPr>
        <w:t xml:space="preserve"> de la prison, </w:t>
      </w:r>
      <w:r w:rsidR="00205CF5" w:rsidRPr="007F3E97">
        <w:rPr>
          <w:lang w:val="fr-FR"/>
        </w:rPr>
        <w:t>de sorte que, d</w:t>
      </w:r>
      <w:r w:rsidR="007F3E97">
        <w:rPr>
          <w:lang w:val="fr-FR"/>
        </w:rPr>
        <w:t>’</w:t>
      </w:r>
      <w:r w:rsidR="00205CF5" w:rsidRPr="007F3E97">
        <w:rPr>
          <w:lang w:val="fr-FR"/>
        </w:rPr>
        <w:t xml:space="preserve">après lui, </w:t>
      </w:r>
      <w:r w:rsidRPr="007F3E97">
        <w:rPr>
          <w:lang w:val="fr-FR"/>
        </w:rPr>
        <w:t>i</w:t>
      </w:r>
      <w:r w:rsidR="00DF21D4" w:rsidRPr="007F3E97">
        <w:rPr>
          <w:lang w:val="fr-FR"/>
        </w:rPr>
        <w:t xml:space="preserve">l </w:t>
      </w:r>
      <w:r w:rsidRPr="007F3E97">
        <w:rPr>
          <w:lang w:val="fr-FR"/>
        </w:rPr>
        <w:t xml:space="preserve">aurait dû être traité de la même manière que les détenus condamnés et aurait dû </w:t>
      </w:r>
      <w:r w:rsidR="005E5064" w:rsidRPr="007F3E97">
        <w:rPr>
          <w:lang w:val="fr-FR"/>
        </w:rPr>
        <w:t>avoir accès</w:t>
      </w:r>
      <w:r w:rsidRPr="007F3E97">
        <w:rPr>
          <w:lang w:val="fr-FR"/>
        </w:rPr>
        <w:t xml:space="preserve"> à </w:t>
      </w:r>
      <w:r w:rsidR="00DF21D4" w:rsidRPr="007F3E97">
        <w:rPr>
          <w:lang w:val="fr-FR"/>
        </w:rPr>
        <w:t>l</w:t>
      </w:r>
      <w:r w:rsidR="007F3E97">
        <w:rPr>
          <w:lang w:val="fr-FR"/>
        </w:rPr>
        <w:t>’</w:t>
      </w:r>
      <w:r w:rsidR="00DF21D4" w:rsidRPr="007F3E97">
        <w:rPr>
          <w:lang w:val="fr-FR"/>
        </w:rPr>
        <w:t>éducation. Il estime e</w:t>
      </w:r>
      <w:r w:rsidRPr="007F3E97">
        <w:rPr>
          <w:lang w:val="fr-FR"/>
        </w:rPr>
        <w:t>n particulier</w:t>
      </w:r>
      <w:r w:rsidR="00DF21D4" w:rsidRPr="007F3E97">
        <w:rPr>
          <w:lang w:val="fr-FR"/>
        </w:rPr>
        <w:t xml:space="preserve"> que</w:t>
      </w:r>
      <w:r w:rsidRPr="007F3E97">
        <w:rPr>
          <w:lang w:val="fr-FR"/>
        </w:rPr>
        <w:t xml:space="preserve"> les dispositions relatives à l</w:t>
      </w:r>
      <w:r w:rsidR="007F3E97">
        <w:rPr>
          <w:lang w:val="fr-FR"/>
        </w:rPr>
        <w:t>’</w:t>
      </w:r>
      <w:r w:rsidRPr="007F3E97">
        <w:rPr>
          <w:lang w:val="fr-FR"/>
        </w:rPr>
        <w:t>accès des détenus condamnés aux possibilités d</w:t>
      </w:r>
      <w:r w:rsidR="007F3E97">
        <w:rPr>
          <w:lang w:val="fr-FR"/>
        </w:rPr>
        <w:t>’</w:t>
      </w:r>
      <w:r w:rsidRPr="007F3E97">
        <w:rPr>
          <w:lang w:val="fr-FR"/>
        </w:rPr>
        <w:t xml:space="preserve">enseignement auraient dû être appliquées à tous les détenus. Il </w:t>
      </w:r>
      <w:r w:rsidR="00DF21D4" w:rsidRPr="007F3E97">
        <w:rPr>
          <w:lang w:val="fr-FR"/>
        </w:rPr>
        <w:t>considère</w:t>
      </w:r>
      <w:r w:rsidRPr="007F3E97">
        <w:rPr>
          <w:lang w:val="fr-FR"/>
        </w:rPr>
        <w:t xml:space="preserve"> que les autorités internes ont </w:t>
      </w:r>
      <w:r w:rsidR="00DF21D4" w:rsidRPr="007F3E97">
        <w:rPr>
          <w:lang w:val="fr-FR"/>
        </w:rPr>
        <w:t>procédé à une interprétation erronée</w:t>
      </w:r>
      <w:r w:rsidRPr="007F3E97">
        <w:rPr>
          <w:lang w:val="fr-FR"/>
        </w:rPr>
        <w:t xml:space="preserve"> </w:t>
      </w:r>
      <w:r w:rsidR="00DF21D4" w:rsidRPr="007F3E97">
        <w:rPr>
          <w:lang w:val="fr-FR"/>
        </w:rPr>
        <w:t>d</w:t>
      </w:r>
      <w:r w:rsidRPr="007F3E97">
        <w:rPr>
          <w:lang w:val="fr-FR"/>
        </w:rPr>
        <w:t>es dispositions pertinentes et l</w:t>
      </w:r>
      <w:r w:rsidR="007F3E97">
        <w:rPr>
          <w:lang w:val="fr-FR"/>
        </w:rPr>
        <w:t>’</w:t>
      </w:r>
      <w:r w:rsidRPr="007F3E97">
        <w:rPr>
          <w:lang w:val="fr-FR"/>
        </w:rPr>
        <w:t>ont donc traité de façon discriminatoire, ont restreint ses droits plus qu</w:t>
      </w:r>
      <w:r w:rsidR="007F3E97">
        <w:rPr>
          <w:lang w:val="fr-FR"/>
        </w:rPr>
        <w:t>’</w:t>
      </w:r>
      <w:r w:rsidRPr="007F3E97">
        <w:rPr>
          <w:lang w:val="fr-FR"/>
        </w:rPr>
        <w:t>il n</w:t>
      </w:r>
      <w:r w:rsidR="007F3E97">
        <w:rPr>
          <w:lang w:val="fr-FR"/>
        </w:rPr>
        <w:t>’</w:t>
      </w:r>
      <w:r w:rsidRPr="007F3E97">
        <w:rPr>
          <w:lang w:val="fr-FR"/>
        </w:rPr>
        <w:t>était nécessaire aux fins de sa détention et l</w:t>
      </w:r>
      <w:r w:rsidR="007F3E97">
        <w:rPr>
          <w:lang w:val="fr-FR"/>
        </w:rPr>
        <w:t>’</w:t>
      </w:r>
      <w:r w:rsidRPr="007F3E97">
        <w:rPr>
          <w:lang w:val="fr-FR"/>
        </w:rPr>
        <w:t>ont privé automatiquement et arbitrairement de son droit à l</w:t>
      </w:r>
      <w:r w:rsidR="007F3E97">
        <w:rPr>
          <w:lang w:val="fr-FR"/>
        </w:rPr>
        <w:t>’</w:t>
      </w:r>
      <w:r w:rsidR="00DF21D4" w:rsidRPr="007F3E97">
        <w:rPr>
          <w:lang w:val="fr-FR"/>
        </w:rPr>
        <w:t>instruction</w:t>
      </w:r>
      <w:r w:rsidRPr="007F3E97">
        <w:rPr>
          <w:lang w:val="fr-FR"/>
        </w:rPr>
        <w:t>.</w:t>
      </w:r>
    </w:p>
    <w:p w:rsidR="00EF7070" w:rsidRPr="007F3E97" w:rsidRDefault="00EF7070"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28</w:t>
      </w:r>
      <w:r w:rsidRPr="007F3E97">
        <w:rPr>
          <w:lang w:val="fr-FR"/>
        </w:rPr>
        <w:fldChar w:fldCharType="end"/>
      </w:r>
      <w:r w:rsidRPr="007F3E97">
        <w:rPr>
          <w:lang w:val="fr-FR"/>
        </w:rPr>
        <w:t>.  Le requérant conteste en outre le motif invoqué par les autorités pénitentiaires et par le Gouvernement dans ses observations, à savoir qu</w:t>
      </w:r>
      <w:r w:rsidR="007F3E97">
        <w:rPr>
          <w:lang w:val="fr-FR"/>
        </w:rPr>
        <w:t>’</w:t>
      </w:r>
      <w:r w:rsidRPr="007F3E97">
        <w:rPr>
          <w:lang w:val="fr-FR"/>
        </w:rPr>
        <w:t>en tant que personne susceptible d</w:t>
      </w:r>
      <w:r w:rsidR="007F3E97">
        <w:rPr>
          <w:lang w:val="fr-FR"/>
        </w:rPr>
        <w:t>’</w:t>
      </w:r>
      <w:r w:rsidRPr="007F3E97">
        <w:rPr>
          <w:lang w:val="fr-FR"/>
        </w:rPr>
        <w:t xml:space="preserve">être </w:t>
      </w:r>
      <w:r w:rsidR="005E5064" w:rsidRPr="007F3E97">
        <w:rPr>
          <w:lang w:val="fr-FR"/>
        </w:rPr>
        <w:t>condamnée comme « récidiviste »</w:t>
      </w:r>
      <w:r w:rsidRPr="007F3E97">
        <w:rPr>
          <w:lang w:val="fr-FR"/>
        </w:rPr>
        <w:t xml:space="preserve"> il se justifiait de l</w:t>
      </w:r>
      <w:r w:rsidR="007F3E97">
        <w:rPr>
          <w:lang w:val="fr-FR"/>
        </w:rPr>
        <w:t>’</w:t>
      </w:r>
      <w:r w:rsidRPr="007F3E97">
        <w:rPr>
          <w:lang w:val="fr-FR"/>
        </w:rPr>
        <w:t>exclure du centre d</w:t>
      </w:r>
      <w:r w:rsidR="007F3E97">
        <w:rPr>
          <w:lang w:val="fr-FR"/>
        </w:rPr>
        <w:t>’</w:t>
      </w:r>
      <w:r w:rsidRPr="007F3E97">
        <w:rPr>
          <w:lang w:val="fr-FR"/>
        </w:rPr>
        <w:t>enseignement dans l</w:t>
      </w:r>
      <w:r w:rsidR="007F3E97">
        <w:rPr>
          <w:lang w:val="fr-FR"/>
        </w:rPr>
        <w:t>’</w:t>
      </w:r>
      <w:r w:rsidRPr="007F3E97">
        <w:rPr>
          <w:lang w:val="fr-FR"/>
        </w:rPr>
        <w:t>intérêt des « non</w:t>
      </w:r>
      <w:r w:rsidR="00DF21D4" w:rsidRPr="007F3E97">
        <w:rPr>
          <w:lang w:val="fr-FR"/>
        </w:rPr>
        <w:noBreakHyphen/>
      </w:r>
      <w:r w:rsidRPr="007F3E97">
        <w:rPr>
          <w:lang w:val="fr-FR"/>
        </w:rPr>
        <w:t xml:space="preserve">récidivistes » qui </w:t>
      </w:r>
      <w:r w:rsidR="00DF21D4" w:rsidRPr="007F3E97">
        <w:rPr>
          <w:lang w:val="fr-FR"/>
        </w:rPr>
        <w:t xml:space="preserve">y </w:t>
      </w:r>
      <w:r w:rsidRPr="007F3E97">
        <w:rPr>
          <w:lang w:val="fr-FR"/>
        </w:rPr>
        <w:t xml:space="preserve">suivaient </w:t>
      </w:r>
      <w:r w:rsidR="00DF21D4" w:rsidRPr="007F3E97">
        <w:rPr>
          <w:lang w:val="fr-FR"/>
        </w:rPr>
        <w:t xml:space="preserve">les cours. Il </w:t>
      </w:r>
      <w:r w:rsidR="005E5064" w:rsidRPr="007F3E97">
        <w:rPr>
          <w:lang w:val="fr-FR"/>
        </w:rPr>
        <w:t>déclare</w:t>
      </w:r>
      <w:r w:rsidR="00DF21D4" w:rsidRPr="007F3E97">
        <w:rPr>
          <w:lang w:val="fr-FR"/>
        </w:rPr>
        <w:t xml:space="preserve"> que durant s</w:t>
      </w:r>
      <w:r w:rsidRPr="007F3E97">
        <w:rPr>
          <w:lang w:val="fr-FR"/>
        </w:rPr>
        <w:t>a détention à Stara Zagora</w:t>
      </w:r>
      <w:r w:rsidR="002E2BA5" w:rsidRPr="007F3E97">
        <w:rPr>
          <w:lang w:val="fr-FR"/>
        </w:rPr>
        <w:t xml:space="preserve"> des détenus condamnés</w:t>
      </w:r>
      <w:r w:rsidR="00B83363" w:rsidRPr="007F3E97">
        <w:rPr>
          <w:lang w:val="fr-FR"/>
        </w:rPr>
        <w:t xml:space="preserve"> considérés comme « récidivistes</w:t>
      </w:r>
      <w:r w:rsidR="002E2BA5" w:rsidRPr="007F3E97">
        <w:rPr>
          <w:lang w:val="fr-FR"/>
        </w:rPr>
        <w:t> » ont participé aux cours du centre d</w:t>
      </w:r>
      <w:r w:rsidR="007F3E97">
        <w:rPr>
          <w:lang w:val="fr-FR"/>
        </w:rPr>
        <w:t>’</w:t>
      </w:r>
      <w:r w:rsidR="002E2BA5" w:rsidRPr="007F3E97">
        <w:rPr>
          <w:lang w:val="fr-FR"/>
        </w:rPr>
        <w:t xml:space="preserve">enseignement. </w:t>
      </w:r>
      <w:r w:rsidR="002E2BA5" w:rsidRPr="007F3E97">
        <w:rPr>
          <w:rFonts w:cstheme="minorHAnsi"/>
          <w:lang w:val="fr-FR"/>
        </w:rPr>
        <w:t>À</w:t>
      </w:r>
      <w:r w:rsidR="002E2BA5" w:rsidRPr="007F3E97">
        <w:rPr>
          <w:lang w:val="fr-FR"/>
        </w:rPr>
        <w:t xml:space="preserve"> son sens, cela démontre que le principe consistant à séparer les « récidivistes » des autres détenus n</w:t>
      </w:r>
      <w:r w:rsidR="007F3E97">
        <w:rPr>
          <w:lang w:val="fr-FR"/>
        </w:rPr>
        <w:t>’</w:t>
      </w:r>
      <w:r w:rsidR="002E2BA5" w:rsidRPr="007F3E97">
        <w:rPr>
          <w:lang w:val="fr-FR"/>
        </w:rPr>
        <w:t xml:space="preserve">a pas été respecté. En outre, </w:t>
      </w:r>
      <w:r w:rsidR="00DF21D4" w:rsidRPr="007F3E97">
        <w:rPr>
          <w:lang w:val="fr-FR"/>
        </w:rPr>
        <w:t>le requérant</w:t>
      </w:r>
      <w:r w:rsidR="002E2BA5" w:rsidRPr="007F3E97">
        <w:rPr>
          <w:lang w:val="fr-FR"/>
        </w:rPr>
        <w:t xml:space="preserve"> soutient </w:t>
      </w:r>
      <w:r w:rsidR="005E5064" w:rsidRPr="007F3E97">
        <w:rPr>
          <w:lang w:val="fr-FR"/>
        </w:rPr>
        <w:t>que son exclusion du centre d</w:t>
      </w:r>
      <w:r w:rsidR="007F3E97">
        <w:rPr>
          <w:lang w:val="fr-FR"/>
        </w:rPr>
        <w:t>’</w:t>
      </w:r>
      <w:r w:rsidR="005E5064" w:rsidRPr="007F3E97">
        <w:rPr>
          <w:lang w:val="fr-FR"/>
        </w:rPr>
        <w:t xml:space="preserve">enseignement </w:t>
      </w:r>
      <w:r w:rsidR="002E2BA5" w:rsidRPr="007F3E97">
        <w:rPr>
          <w:lang w:val="fr-FR"/>
        </w:rPr>
        <w:t>au motif que, en ta</w:t>
      </w:r>
      <w:r w:rsidR="005E5064" w:rsidRPr="007F3E97">
        <w:rPr>
          <w:lang w:val="fr-FR"/>
        </w:rPr>
        <w:t xml:space="preserve">nt que détenu non condamné, il </w:t>
      </w:r>
      <w:r w:rsidR="002E2BA5" w:rsidRPr="007F3E97">
        <w:rPr>
          <w:lang w:val="fr-FR"/>
        </w:rPr>
        <w:t xml:space="preserve">avait une </w:t>
      </w:r>
      <w:r w:rsidR="00DF21D4" w:rsidRPr="007F3E97">
        <w:rPr>
          <w:lang w:val="fr-FR"/>
        </w:rPr>
        <w:t>chance</w:t>
      </w:r>
      <w:r w:rsidR="002E2BA5" w:rsidRPr="007F3E97">
        <w:rPr>
          <w:lang w:val="fr-FR"/>
        </w:rPr>
        <w:t xml:space="preserve"> </w:t>
      </w:r>
      <w:r w:rsidR="005E5064" w:rsidRPr="007F3E97">
        <w:rPr>
          <w:lang w:val="fr-FR"/>
        </w:rPr>
        <w:t>d</w:t>
      </w:r>
      <w:r w:rsidR="007F3E97">
        <w:rPr>
          <w:lang w:val="fr-FR"/>
        </w:rPr>
        <w:t>’</w:t>
      </w:r>
      <w:r w:rsidR="005E5064" w:rsidRPr="007F3E97">
        <w:rPr>
          <w:lang w:val="fr-FR"/>
        </w:rPr>
        <w:t>être</w:t>
      </w:r>
      <w:r w:rsidR="002E2BA5" w:rsidRPr="007F3E97">
        <w:rPr>
          <w:lang w:val="fr-FR"/>
        </w:rPr>
        <w:t xml:space="preserve"> acquitté et qu</w:t>
      </w:r>
      <w:r w:rsidR="007F3E97">
        <w:rPr>
          <w:lang w:val="fr-FR"/>
        </w:rPr>
        <w:t>’</w:t>
      </w:r>
      <w:r w:rsidR="002E2BA5" w:rsidRPr="007F3E97">
        <w:rPr>
          <w:lang w:val="fr-FR"/>
        </w:rPr>
        <w:t xml:space="preserve">il </w:t>
      </w:r>
      <w:r w:rsidR="005E5064" w:rsidRPr="007F3E97">
        <w:rPr>
          <w:lang w:val="fr-FR"/>
        </w:rPr>
        <w:t>aurait dû dans ce cas</w:t>
      </w:r>
      <w:r w:rsidR="002E2BA5" w:rsidRPr="007F3E97">
        <w:rPr>
          <w:lang w:val="fr-FR"/>
        </w:rPr>
        <w:t xml:space="preserve"> </w:t>
      </w:r>
      <w:r w:rsidR="00DF21D4" w:rsidRPr="007F3E97">
        <w:rPr>
          <w:lang w:val="fr-FR"/>
        </w:rPr>
        <w:t>arrêter</w:t>
      </w:r>
      <w:r w:rsidR="00021687" w:rsidRPr="007F3E97">
        <w:rPr>
          <w:lang w:val="fr-FR"/>
        </w:rPr>
        <w:t xml:space="preserve"> s</w:t>
      </w:r>
      <w:r w:rsidR="002E2BA5" w:rsidRPr="007F3E97">
        <w:rPr>
          <w:lang w:val="fr-FR"/>
        </w:rPr>
        <w:t>es cours avant la fin de l</w:t>
      </w:r>
      <w:r w:rsidR="007F3E97">
        <w:rPr>
          <w:lang w:val="fr-FR"/>
        </w:rPr>
        <w:t>’</w:t>
      </w:r>
      <w:r w:rsidR="002E2BA5" w:rsidRPr="007F3E97">
        <w:rPr>
          <w:lang w:val="fr-FR"/>
        </w:rPr>
        <w:t>année scolaire</w:t>
      </w:r>
      <w:r w:rsidR="005E5064" w:rsidRPr="007F3E97">
        <w:rPr>
          <w:lang w:val="fr-FR"/>
        </w:rPr>
        <w:t xml:space="preserve"> était illogique</w:t>
      </w:r>
      <w:r w:rsidR="002E2BA5" w:rsidRPr="007F3E97">
        <w:rPr>
          <w:lang w:val="fr-FR"/>
        </w:rPr>
        <w:t>. Il indique qu</w:t>
      </w:r>
      <w:r w:rsidR="007F3E97">
        <w:rPr>
          <w:lang w:val="fr-FR"/>
        </w:rPr>
        <w:t>’</w:t>
      </w:r>
      <w:r w:rsidR="002E2BA5" w:rsidRPr="007F3E97">
        <w:rPr>
          <w:lang w:val="fr-FR"/>
        </w:rPr>
        <w:t xml:space="preserve">il a finalement passé près de deux années scolaires complètes en détention provisoire </w:t>
      </w:r>
      <w:r w:rsidR="00DF21D4" w:rsidRPr="007F3E97">
        <w:rPr>
          <w:lang w:val="fr-FR"/>
        </w:rPr>
        <w:t>à</w:t>
      </w:r>
      <w:r w:rsidR="002E2BA5" w:rsidRPr="007F3E97">
        <w:rPr>
          <w:lang w:val="fr-FR"/>
        </w:rPr>
        <w:t xml:space="preserve"> la prison de Stara Zagora. Il ajoute que si les autorités pénitentiaires avaient </w:t>
      </w:r>
      <w:r w:rsidR="005E5064" w:rsidRPr="007F3E97">
        <w:rPr>
          <w:lang w:val="fr-FR"/>
        </w:rPr>
        <w:t xml:space="preserve">eu </w:t>
      </w:r>
      <w:r w:rsidR="002E2BA5" w:rsidRPr="007F3E97">
        <w:rPr>
          <w:lang w:val="fr-FR"/>
        </w:rPr>
        <w:t xml:space="preserve">des doutes concernant la durée de sa détention provisoire, elles auraient pu interroger le parquet. </w:t>
      </w:r>
      <w:r w:rsidR="00DF21D4" w:rsidRPr="007F3E97">
        <w:rPr>
          <w:lang w:val="fr-FR"/>
        </w:rPr>
        <w:t xml:space="preserve">Il </w:t>
      </w:r>
      <w:r w:rsidR="005E5064" w:rsidRPr="007F3E97">
        <w:rPr>
          <w:lang w:val="fr-FR"/>
        </w:rPr>
        <w:t>argue</w:t>
      </w:r>
      <w:r w:rsidR="002E2BA5" w:rsidRPr="007F3E97">
        <w:rPr>
          <w:lang w:val="fr-FR"/>
        </w:rPr>
        <w:t xml:space="preserve"> que jusqu</w:t>
      </w:r>
      <w:r w:rsidR="007F3E97">
        <w:rPr>
          <w:lang w:val="fr-FR"/>
        </w:rPr>
        <w:t>’</w:t>
      </w:r>
      <w:r w:rsidR="002E2BA5" w:rsidRPr="007F3E97">
        <w:rPr>
          <w:lang w:val="fr-FR"/>
        </w:rPr>
        <w:t>à sa condamnation il avait droit à la présomption d</w:t>
      </w:r>
      <w:r w:rsidR="007F3E97">
        <w:rPr>
          <w:lang w:val="fr-FR"/>
        </w:rPr>
        <w:t>’</w:t>
      </w:r>
      <w:r w:rsidR="002E2BA5" w:rsidRPr="007F3E97">
        <w:rPr>
          <w:lang w:val="fr-FR"/>
        </w:rPr>
        <w:t xml:space="preserve">innocence et </w:t>
      </w:r>
      <w:r w:rsidR="00B83363" w:rsidRPr="007F3E97">
        <w:rPr>
          <w:lang w:val="fr-FR"/>
        </w:rPr>
        <w:t>qu</w:t>
      </w:r>
      <w:r w:rsidR="007F3E97">
        <w:rPr>
          <w:lang w:val="fr-FR"/>
        </w:rPr>
        <w:t>’</w:t>
      </w:r>
      <w:r w:rsidR="00B83363" w:rsidRPr="007F3E97">
        <w:rPr>
          <w:lang w:val="fr-FR"/>
        </w:rPr>
        <w:t xml:space="preserve">il </w:t>
      </w:r>
      <w:r w:rsidR="002E2BA5" w:rsidRPr="007F3E97">
        <w:rPr>
          <w:lang w:val="fr-FR"/>
        </w:rPr>
        <w:t>n</w:t>
      </w:r>
      <w:r w:rsidR="007F3E97">
        <w:rPr>
          <w:lang w:val="fr-FR"/>
        </w:rPr>
        <w:t>’</w:t>
      </w:r>
      <w:r w:rsidR="002E2BA5" w:rsidRPr="007F3E97">
        <w:rPr>
          <w:lang w:val="fr-FR"/>
        </w:rPr>
        <w:t xml:space="preserve">aurait pas dû être privé de son droit à </w:t>
      </w:r>
      <w:r w:rsidR="00DF21D4" w:rsidRPr="007F3E97">
        <w:rPr>
          <w:lang w:val="fr-FR"/>
        </w:rPr>
        <w:t>l</w:t>
      </w:r>
      <w:r w:rsidR="007F3E97">
        <w:rPr>
          <w:lang w:val="fr-FR"/>
        </w:rPr>
        <w:t>’</w:t>
      </w:r>
      <w:r w:rsidR="00DF21D4" w:rsidRPr="007F3E97">
        <w:rPr>
          <w:lang w:val="fr-FR"/>
        </w:rPr>
        <w:t>instruction</w:t>
      </w:r>
      <w:r w:rsidR="002E2BA5" w:rsidRPr="007F3E97">
        <w:rPr>
          <w:lang w:val="fr-FR"/>
        </w:rPr>
        <w:t xml:space="preserve"> durant cette période. </w:t>
      </w:r>
      <w:r w:rsidR="00DF21D4" w:rsidRPr="007F3E97">
        <w:rPr>
          <w:lang w:val="fr-FR"/>
        </w:rPr>
        <w:t>Enfin, il déclare</w:t>
      </w:r>
      <w:r w:rsidR="002E2BA5" w:rsidRPr="007F3E97">
        <w:rPr>
          <w:lang w:val="fr-FR"/>
        </w:rPr>
        <w:t xml:space="preserve"> qu</w:t>
      </w:r>
      <w:r w:rsidR="007F3E97">
        <w:rPr>
          <w:lang w:val="fr-FR"/>
        </w:rPr>
        <w:t>’</w:t>
      </w:r>
      <w:r w:rsidR="002E2BA5" w:rsidRPr="007F3E97">
        <w:rPr>
          <w:lang w:val="fr-FR"/>
        </w:rPr>
        <w:t>une fois condamné et transféré à la prison de Pazardjik, il n</w:t>
      </w:r>
      <w:r w:rsidR="007F3E97">
        <w:rPr>
          <w:lang w:val="fr-FR"/>
        </w:rPr>
        <w:t>’</w:t>
      </w:r>
      <w:r w:rsidR="002E2BA5" w:rsidRPr="007F3E97">
        <w:rPr>
          <w:lang w:val="fr-FR"/>
        </w:rPr>
        <w:t>a pas pu p</w:t>
      </w:r>
      <w:r w:rsidR="00B83363" w:rsidRPr="007F3E97">
        <w:rPr>
          <w:lang w:val="fr-FR"/>
        </w:rPr>
        <w:t>o</w:t>
      </w:r>
      <w:r w:rsidR="002E2BA5" w:rsidRPr="007F3E97">
        <w:rPr>
          <w:lang w:val="fr-FR"/>
        </w:rPr>
        <w:t xml:space="preserve">ursuivre son instruction, </w:t>
      </w:r>
      <w:r w:rsidR="005E5064" w:rsidRPr="007F3E97">
        <w:rPr>
          <w:lang w:val="fr-FR"/>
        </w:rPr>
        <w:t>faute</w:t>
      </w:r>
      <w:r w:rsidR="002E2BA5" w:rsidRPr="007F3E97">
        <w:rPr>
          <w:lang w:val="fr-FR"/>
        </w:rPr>
        <w:t xml:space="preserve"> de centre d</w:t>
      </w:r>
      <w:r w:rsidR="007F3E97">
        <w:rPr>
          <w:lang w:val="fr-FR"/>
        </w:rPr>
        <w:t>’</w:t>
      </w:r>
      <w:r w:rsidR="002E2BA5" w:rsidRPr="007F3E97">
        <w:rPr>
          <w:lang w:val="fr-FR"/>
        </w:rPr>
        <w:t>enseignement dans cette prison.</w:t>
      </w:r>
    </w:p>
    <w:p w:rsidR="00AC37E3" w:rsidRPr="007F3E97" w:rsidRDefault="00AC37E3"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29</w:t>
      </w:r>
      <w:r w:rsidRPr="007F3E97">
        <w:rPr>
          <w:lang w:val="fr-FR"/>
        </w:rPr>
        <w:fldChar w:fldCharType="end"/>
      </w:r>
      <w:r w:rsidRPr="007F3E97">
        <w:rPr>
          <w:lang w:val="fr-FR"/>
        </w:rPr>
        <w:t>.  Le Gouvernement soutient que</w:t>
      </w:r>
      <w:r w:rsidR="00DF21D4" w:rsidRPr="007F3E97">
        <w:rPr>
          <w:lang w:val="fr-FR"/>
        </w:rPr>
        <w:t xml:space="preserve"> d</w:t>
      </w:r>
      <w:r w:rsidR="007F3E97">
        <w:rPr>
          <w:lang w:val="fr-FR"/>
        </w:rPr>
        <w:t>’</w:t>
      </w:r>
      <w:r w:rsidR="00DF21D4" w:rsidRPr="007F3E97">
        <w:rPr>
          <w:lang w:val="fr-FR"/>
        </w:rPr>
        <w:t>après</w:t>
      </w:r>
      <w:r w:rsidRPr="007F3E97">
        <w:rPr>
          <w:lang w:val="fr-FR"/>
        </w:rPr>
        <w:t xml:space="preserve"> la jurisprudence de la Cour c</w:t>
      </w:r>
      <w:r w:rsidR="007F3E97">
        <w:rPr>
          <w:lang w:val="fr-FR"/>
        </w:rPr>
        <w:t>’</w:t>
      </w:r>
      <w:r w:rsidRPr="007F3E97">
        <w:rPr>
          <w:lang w:val="fr-FR"/>
        </w:rPr>
        <w:t>est aux autorités internes qu</w:t>
      </w:r>
      <w:r w:rsidR="007F3E97">
        <w:rPr>
          <w:lang w:val="fr-FR"/>
        </w:rPr>
        <w:t>’</w:t>
      </w:r>
      <w:r w:rsidRPr="007F3E97">
        <w:rPr>
          <w:lang w:val="fr-FR"/>
        </w:rPr>
        <w:t>il appartient de réglementer et de prévoir les possibilités d</w:t>
      </w:r>
      <w:r w:rsidR="007F3E97">
        <w:rPr>
          <w:lang w:val="fr-FR"/>
        </w:rPr>
        <w:t>’</w:t>
      </w:r>
      <w:r w:rsidRPr="007F3E97">
        <w:rPr>
          <w:lang w:val="fr-FR"/>
        </w:rPr>
        <w:t xml:space="preserve">enseignement dans leur pays. Selon lui, la décision des autorités </w:t>
      </w:r>
      <w:r w:rsidR="00DF21D4" w:rsidRPr="007F3E97">
        <w:rPr>
          <w:lang w:val="fr-FR"/>
        </w:rPr>
        <w:t>pénitentiaires</w:t>
      </w:r>
      <w:r w:rsidRPr="007F3E97">
        <w:rPr>
          <w:lang w:val="fr-FR"/>
        </w:rPr>
        <w:t xml:space="preserve"> d</w:t>
      </w:r>
      <w:r w:rsidR="007F3E97">
        <w:rPr>
          <w:lang w:val="fr-FR"/>
        </w:rPr>
        <w:t>’</w:t>
      </w:r>
      <w:r w:rsidRPr="007F3E97">
        <w:rPr>
          <w:lang w:val="fr-FR"/>
        </w:rPr>
        <w:t>exclure le requérant du centre d</w:t>
      </w:r>
      <w:r w:rsidR="007F3E97">
        <w:rPr>
          <w:lang w:val="fr-FR"/>
        </w:rPr>
        <w:t>’</w:t>
      </w:r>
      <w:r w:rsidRPr="007F3E97">
        <w:rPr>
          <w:lang w:val="fr-FR"/>
        </w:rPr>
        <w:t>enseignement de la prison était raisonnable, eu égard à la nécessité d</w:t>
      </w:r>
      <w:r w:rsidR="007F3E97">
        <w:rPr>
          <w:lang w:val="fr-FR"/>
        </w:rPr>
        <w:t>’</w:t>
      </w:r>
      <w:r w:rsidRPr="007F3E97">
        <w:rPr>
          <w:lang w:val="fr-FR"/>
        </w:rPr>
        <w:t xml:space="preserve">appliquer des normes et conditions différentes </w:t>
      </w:r>
      <w:r w:rsidR="00DF21D4" w:rsidRPr="007F3E97">
        <w:rPr>
          <w:lang w:val="fr-FR"/>
        </w:rPr>
        <w:t>aux</w:t>
      </w:r>
      <w:r w:rsidRPr="007F3E97">
        <w:rPr>
          <w:lang w:val="fr-FR"/>
        </w:rPr>
        <w:t xml:space="preserve"> </w:t>
      </w:r>
      <w:r w:rsidR="005E5064" w:rsidRPr="007F3E97">
        <w:rPr>
          <w:lang w:val="fr-FR"/>
        </w:rPr>
        <w:t>diverses</w:t>
      </w:r>
      <w:r w:rsidRPr="007F3E97">
        <w:rPr>
          <w:lang w:val="fr-FR"/>
        </w:rPr>
        <w:t xml:space="preserve"> catégories de détenus. Le requérant aurait été détenu </w:t>
      </w:r>
      <w:r w:rsidR="00021687" w:rsidRPr="007F3E97">
        <w:rPr>
          <w:lang w:val="fr-FR"/>
        </w:rPr>
        <w:t xml:space="preserve">à titre exceptionnel </w:t>
      </w:r>
      <w:r w:rsidRPr="007F3E97">
        <w:rPr>
          <w:lang w:val="fr-FR"/>
        </w:rPr>
        <w:t>à la prison de Stara Zagora, une prison en milieu ouvert prévue principalement pour des détenus condamnés « non récidivistes » et, à l</w:t>
      </w:r>
      <w:r w:rsidR="007F3E97">
        <w:rPr>
          <w:lang w:val="fr-FR"/>
        </w:rPr>
        <w:t>’</w:t>
      </w:r>
      <w:r w:rsidRPr="007F3E97">
        <w:rPr>
          <w:lang w:val="fr-FR"/>
        </w:rPr>
        <w:t xml:space="preserve">époque, </w:t>
      </w:r>
      <w:r w:rsidR="00DF21D4" w:rsidRPr="007F3E97">
        <w:rPr>
          <w:lang w:val="fr-FR"/>
        </w:rPr>
        <w:t>on</w:t>
      </w:r>
      <w:r w:rsidRPr="007F3E97">
        <w:rPr>
          <w:lang w:val="fr-FR"/>
        </w:rPr>
        <w:t xml:space="preserve"> n</w:t>
      </w:r>
      <w:r w:rsidR="007F3E97">
        <w:rPr>
          <w:lang w:val="fr-FR"/>
        </w:rPr>
        <w:t>’</w:t>
      </w:r>
      <w:r w:rsidRPr="007F3E97">
        <w:rPr>
          <w:lang w:val="fr-FR"/>
        </w:rPr>
        <w:t xml:space="preserve">aurait pas </w:t>
      </w:r>
      <w:r w:rsidR="00DF21D4" w:rsidRPr="007F3E97">
        <w:rPr>
          <w:lang w:val="fr-FR"/>
        </w:rPr>
        <w:t xml:space="preserve">su exactement </w:t>
      </w:r>
      <w:r w:rsidRPr="007F3E97">
        <w:rPr>
          <w:lang w:val="fr-FR"/>
        </w:rPr>
        <w:t xml:space="preserve">combien de temps </w:t>
      </w:r>
      <w:r w:rsidR="005E5064" w:rsidRPr="007F3E97">
        <w:rPr>
          <w:lang w:val="fr-FR"/>
        </w:rPr>
        <w:t>il</w:t>
      </w:r>
      <w:r w:rsidRPr="007F3E97">
        <w:rPr>
          <w:lang w:val="fr-FR"/>
        </w:rPr>
        <w:t xml:space="preserve"> y serait détenu. Premièrement, le Gouvernement </w:t>
      </w:r>
      <w:r w:rsidR="005E5064" w:rsidRPr="007F3E97">
        <w:rPr>
          <w:lang w:val="fr-FR"/>
        </w:rPr>
        <w:t>argue</w:t>
      </w:r>
      <w:r w:rsidRPr="007F3E97">
        <w:rPr>
          <w:lang w:val="fr-FR"/>
        </w:rPr>
        <w:t xml:space="preserve"> qu</w:t>
      </w:r>
      <w:r w:rsidR="007F3E97">
        <w:rPr>
          <w:lang w:val="fr-FR"/>
        </w:rPr>
        <w:t>’</w:t>
      </w:r>
      <w:r w:rsidRPr="007F3E97">
        <w:rPr>
          <w:lang w:val="fr-FR"/>
        </w:rPr>
        <w:t>il n</w:t>
      </w:r>
      <w:r w:rsidR="007F3E97">
        <w:rPr>
          <w:lang w:val="fr-FR"/>
        </w:rPr>
        <w:t>’</w:t>
      </w:r>
      <w:r w:rsidRPr="007F3E97">
        <w:rPr>
          <w:lang w:val="fr-FR"/>
        </w:rPr>
        <w:t xml:space="preserve">était pas approprié que le requérant, </w:t>
      </w:r>
      <w:r w:rsidR="00DF21D4" w:rsidRPr="007F3E97">
        <w:rPr>
          <w:lang w:val="fr-FR"/>
        </w:rPr>
        <w:t>qui se trouvait en détention provisoire</w:t>
      </w:r>
      <w:r w:rsidRPr="007F3E97">
        <w:rPr>
          <w:lang w:val="fr-FR"/>
        </w:rPr>
        <w:t>, suivît des cours avec des détenus condamnés. Il ajoute qu</w:t>
      </w:r>
      <w:r w:rsidR="007F3E97">
        <w:rPr>
          <w:lang w:val="fr-FR"/>
        </w:rPr>
        <w:t>’</w:t>
      </w:r>
      <w:r w:rsidRPr="007F3E97">
        <w:rPr>
          <w:lang w:val="fr-FR"/>
        </w:rPr>
        <w:t>en vertu des dispositions de la loi sur l</w:t>
      </w:r>
      <w:r w:rsidR="007F3E97">
        <w:rPr>
          <w:lang w:val="fr-FR"/>
        </w:rPr>
        <w:t>’</w:t>
      </w:r>
      <w:r w:rsidRPr="007F3E97">
        <w:rPr>
          <w:lang w:val="fr-FR"/>
        </w:rPr>
        <w:t>exécution des peines, telle qu</w:t>
      </w:r>
      <w:r w:rsidR="007F3E97">
        <w:rPr>
          <w:lang w:val="fr-FR"/>
        </w:rPr>
        <w:t>’</w:t>
      </w:r>
      <w:r w:rsidRPr="007F3E97">
        <w:rPr>
          <w:lang w:val="fr-FR"/>
        </w:rPr>
        <w:t>applicable à l</w:t>
      </w:r>
      <w:r w:rsidR="007F3E97">
        <w:rPr>
          <w:lang w:val="fr-FR"/>
        </w:rPr>
        <w:t>’</w:t>
      </w:r>
      <w:r w:rsidRPr="007F3E97">
        <w:rPr>
          <w:lang w:val="fr-FR"/>
        </w:rPr>
        <w:t xml:space="preserve">époque des faits, les </w:t>
      </w:r>
      <w:r w:rsidR="00DF21D4" w:rsidRPr="007F3E97">
        <w:rPr>
          <w:lang w:val="fr-FR"/>
        </w:rPr>
        <w:t>personnes en détention provisoire</w:t>
      </w:r>
      <w:r w:rsidRPr="007F3E97">
        <w:rPr>
          <w:lang w:val="fr-FR"/>
        </w:rPr>
        <w:t xml:space="preserve"> n</w:t>
      </w:r>
      <w:r w:rsidR="007F3E97">
        <w:rPr>
          <w:lang w:val="fr-FR"/>
        </w:rPr>
        <w:t>’</w:t>
      </w:r>
      <w:r w:rsidR="00E441E4" w:rsidRPr="007F3E97">
        <w:rPr>
          <w:lang w:val="fr-FR"/>
        </w:rPr>
        <w:t>étaient pas autoris</w:t>
      </w:r>
      <w:r w:rsidRPr="007F3E97">
        <w:rPr>
          <w:lang w:val="fr-FR"/>
        </w:rPr>
        <w:t>é</w:t>
      </w:r>
      <w:r w:rsidR="00714FBE" w:rsidRPr="007F3E97">
        <w:rPr>
          <w:lang w:val="fr-FR"/>
        </w:rPr>
        <w:t>e</w:t>
      </w:r>
      <w:r w:rsidRPr="007F3E97">
        <w:rPr>
          <w:lang w:val="fr-FR"/>
        </w:rPr>
        <w:t>s à s</w:t>
      </w:r>
      <w:r w:rsidR="007F3E97">
        <w:rPr>
          <w:lang w:val="fr-FR"/>
        </w:rPr>
        <w:t>’</w:t>
      </w:r>
      <w:r w:rsidRPr="007F3E97">
        <w:rPr>
          <w:lang w:val="fr-FR"/>
        </w:rPr>
        <w:t xml:space="preserve">inscrire </w:t>
      </w:r>
      <w:r w:rsidR="00714FBE" w:rsidRPr="007F3E97">
        <w:rPr>
          <w:lang w:val="fr-FR"/>
        </w:rPr>
        <w:t>au</w:t>
      </w:r>
      <w:r w:rsidRPr="007F3E97">
        <w:rPr>
          <w:lang w:val="fr-FR"/>
        </w:rPr>
        <w:t xml:space="preserve"> centre d</w:t>
      </w:r>
      <w:r w:rsidR="007F3E97">
        <w:rPr>
          <w:lang w:val="fr-FR"/>
        </w:rPr>
        <w:t>’</w:t>
      </w:r>
      <w:r w:rsidRPr="007F3E97">
        <w:rPr>
          <w:lang w:val="fr-FR"/>
        </w:rPr>
        <w:t>enseignement de la prison, à moins qu</w:t>
      </w:r>
      <w:r w:rsidR="007F3E97">
        <w:rPr>
          <w:lang w:val="fr-FR"/>
        </w:rPr>
        <w:t>’</w:t>
      </w:r>
      <w:r w:rsidRPr="007F3E97">
        <w:rPr>
          <w:lang w:val="fr-FR"/>
        </w:rPr>
        <w:t xml:space="preserve">il fût </w:t>
      </w:r>
      <w:r w:rsidR="00E441E4" w:rsidRPr="007F3E97">
        <w:rPr>
          <w:lang w:val="fr-FR"/>
        </w:rPr>
        <w:t>cert</w:t>
      </w:r>
      <w:r w:rsidRPr="007F3E97">
        <w:rPr>
          <w:lang w:val="fr-FR"/>
        </w:rPr>
        <w:t>a</w:t>
      </w:r>
      <w:r w:rsidR="00E441E4" w:rsidRPr="007F3E97">
        <w:rPr>
          <w:lang w:val="fr-FR"/>
        </w:rPr>
        <w:t>i</w:t>
      </w:r>
      <w:r w:rsidR="00714FBE" w:rsidRPr="007F3E97">
        <w:rPr>
          <w:lang w:val="fr-FR"/>
        </w:rPr>
        <w:t>n qu</w:t>
      </w:r>
      <w:r w:rsidR="007F3E97">
        <w:rPr>
          <w:lang w:val="fr-FR"/>
        </w:rPr>
        <w:t>’</w:t>
      </w:r>
      <w:r w:rsidR="00714FBE" w:rsidRPr="007F3E97">
        <w:rPr>
          <w:lang w:val="fr-FR"/>
        </w:rPr>
        <w:t>elle</w:t>
      </w:r>
      <w:r w:rsidRPr="007F3E97">
        <w:rPr>
          <w:lang w:val="fr-FR"/>
        </w:rPr>
        <w:t xml:space="preserve">s demeureraient </w:t>
      </w:r>
      <w:r w:rsidR="00714FBE" w:rsidRPr="007F3E97">
        <w:rPr>
          <w:lang w:val="fr-FR"/>
        </w:rPr>
        <w:t>détenues</w:t>
      </w:r>
      <w:r w:rsidRPr="007F3E97">
        <w:rPr>
          <w:lang w:val="fr-FR"/>
        </w:rPr>
        <w:t xml:space="preserve"> pendant une année scolaire au moins. Deuxièmement, il </w:t>
      </w:r>
      <w:r w:rsidR="00714FBE" w:rsidRPr="007F3E97">
        <w:rPr>
          <w:lang w:val="fr-FR"/>
        </w:rPr>
        <w:t>juge normal</w:t>
      </w:r>
      <w:r w:rsidRPr="007F3E97">
        <w:rPr>
          <w:lang w:val="fr-FR"/>
        </w:rPr>
        <w:t xml:space="preserve"> que les dispositions sur les détenus « récidivistes » </w:t>
      </w:r>
      <w:r w:rsidR="00714FBE" w:rsidRPr="007F3E97">
        <w:rPr>
          <w:lang w:val="fr-FR"/>
        </w:rPr>
        <w:t>fussent appliquées</w:t>
      </w:r>
      <w:r w:rsidRPr="007F3E97">
        <w:rPr>
          <w:lang w:val="fr-FR"/>
        </w:rPr>
        <w:t xml:space="preserve"> au requérant</w:t>
      </w:r>
      <w:r w:rsidR="005E5064" w:rsidRPr="007F3E97">
        <w:rPr>
          <w:lang w:val="fr-FR"/>
        </w:rPr>
        <w:t>,</w:t>
      </w:r>
      <w:r w:rsidRPr="007F3E97">
        <w:rPr>
          <w:lang w:val="fr-FR"/>
        </w:rPr>
        <w:t xml:space="preserve"> </w:t>
      </w:r>
      <w:r w:rsidR="00714FBE" w:rsidRPr="007F3E97">
        <w:rPr>
          <w:lang w:val="fr-FR"/>
        </w:rPr>
        <w:t>qui se trouvait en détention provisoire et</w:t>
      </w:r>
      <w:r w:rsidR="00E441E4" w:rsidRPr="007F3E97">
        <w:rPr>
          <w:lang w:val="fr-FR"/>
        </w:rPr>
        <w:t xml:space="preserve"> risq</w:t>
      </w:r>
      <w:r w:rsidRPr="007F3E97">
        <w:rPr>
          <w:lang w:val="fr-FR"/>
        </w:rPr>
        <w:t>u</w:t>
      </w:r>
      <w:r w:rsidR="00E441E4" w:rsidRPr="007F3E97">
        <w:rPr>
          <w:lang w:val="fr-FR"/>
        </w:rPr>
        <w:t>a</w:t>
      </w:r>
      <w:r w:rsidRPr="007F3E97">
        <w:rPr>
          <w:lang w:val="fr-FR"/>
        </w:rPr>
        <w:t>it d</w:t>
      </w:r>
      <w:r w:rsidR="007F3E97">
        <w:rPr>
          <w:lang w:val="fr-FR"/>
        </w:rPr>
        <w:t>’</w:t>
      </w:r>
      <w:r w:rsidRPr="007F3E97">
        <w:rPr>
          <w:lang w:val="fr-FR"/>
        </w:rPr>
        <w:t>être condamné comme « récidiviste » à la suite de sa condamnation (paragraphe 20 ci-dessus). Le Gouvernement exp</w:t>
      </w:r>
      <w:r w:rsidR="00E441E4" w:rsidRPr="007F3E97">
        <w:rPr>
          <w:lang w:val="fr-FR"/>
        </w:rPr>
        <w:t>l</w:t>
      </w:r>
      <w:r w:rsidR="00021687" w:rsidRPr="007F3E97">
        <w:rPr>
          <w:lang w:val="fr-FR"/>
        </w:rPr>
        <w:t>ique que</w:t>
      </w:r>
      <w:r w:rsidRPr="007F3E97">
        <w:rPr>
          <w:lang w:val="fr-FR"/>
        </w:rPr>
        <w:t xml:space="preserve"> si </w:t>
      </w:r>
      <w:r w:rsidR="005E5064" w:rsidRPr="007F3E97">
        <w:rPr>
          <w:lang w:val="fr-FR"/>
        </w:rPr>
        <w:t>on ne procédait pas ainsi</w:t>
      </w:r>
      <w:r w:rsidRPr="007F3E97">
        <w:rPr>
          <w:lang w:val="fr-FR"/>
        </w:rPr>
        <w:t xml:space="preserve"> les autorités pénitentiaires ne seraient pas en mesure de protéger pleinement les dé</w:t>
      </w:r>
      <w:r w:rsidR="00E441E4" w:rsidRPr="007F3E97">
        <w:rPr>
          <w:lang w:val="fr-FR"/>
        </w:rPr>
        <w:t>t</w:t>
      </w:r>
      <w:r w:rsidRPr="007F3E97">
        <w:rPr>
          <w:lang w:val="fr-FR"/>
        </w:rPr>
        <w:t xml:space="preserve">enus « non récidivistes » de contacts avec des « récidivistes ». </w:t>
      </w:r>
      <w:r w:rsidR="00714FBE" w:rsidRPr="007F3E97">
        <w:rPr>
          <w:lang w:val="fr-FR"/>
        </w:rPr>
        <w:t>En outre, d</w:t>
      </w:r>
      <w:r w:rsidR="007F3E97">
        <w:rPr>
          <w:lang w:val="fr-FR"/>
        </w:rPr>
        <w:t>’</w:t>
      </w:r>
      <w:r w:rsidR="00714FBE" w:rsidRPr="007F3E97">
        <w:rPr>
          <w:lang w:val="fr-FR"/>
        </w:rPr>
        <w:t>après lui, un</w:t>
      </w:r>
      <w:r w:rsidRPr="007F3E97">
        <w:rPr>
          <w:lang w:val="fr-FR"/>
        </w:rPr>
        <w:t xml:space="preserve"> assouplissement des règles applicables aux « récidivistes » affaiblirait l</w:t>
      </w:r>
      <w:r w:rsidR="007F3E97">
        <w:rPr>
          <w:lang w:val="fr-FR"/>
        </w:rPr>
        <w:t>’</w:t>
      </w:r>
      <w:r w:rsidRPr="007F3E97">
        <w:rPr>
          <w:lang w:val="fr-FR"/>
        </w:rPr>
        <w:t>effet dissuasif de l</w:t>
      </w:r>
      <w:r w:rsidR="007F3E97">
        <w:rPr>
          <w:lang w:val="fr-FR"/>
        </w:rPr>
        <w:t>’</w:t>
      </w:r>
      <w:r w:rsidRPr="007F3E97">
        <w:rPr>
          <w:lang w:val="fr-FR"/>
        </w:rPr>
        <w:t xml:space="preserve">emprisonnement. Selon </w:t>
      </w:r>
      <w:r w:rsidR="00714FBE" w:rsidRPr="007F3E97">
        <w:rPr>
          <w:lang w:val="fr-FR"/>
        </w:rPr>
        <w:t>le Gouvernement</w:t>
      </w:r>
      <w:r w:rsidRPr="007F3E97">
        <w:rPr>
          <w:lang w:val="fr-FR"/>
        </w:rPr>
        <w:t>, si le requ</w:t>
      </w:r>
      <w:r w:rsidR="00E441E4" w:rsidRPr="007F3E97">
        <w:rPr>
          <w:lang w:val="fr-FR"/>
        </w:rPr>
        <w:t>ér</w:t>
      </w:r>
      <w:r w:rsidRPr="007F3E97">
        <w:rPr>
          <w:lang w:val="fr-FR"/>
        </w:rPr>
        <w:t xml:space="preserve">ant avait </w:t>
      </w:r>
      <w:r w:rsidR="00714FBE" w:rsidRPr="007F3E97">
        <w:rPr>
          <w:lang w:val="fr-FR"/>
        </w:rPr>
        <w:t xml:space="preserve">été </w:t>
      </w:r>
      <w:r w:rsidRPr="007F3E97">
        <w:rPr>
          <w:lang w:val="fr-FR"/>
        </w:rPr>
        <w:t>ultérieurement acquitté, il aurait été immédiatement libéré et son exclusion du centre d</w:t>
      </w:r>
      <w:r w:rsidR="007F3E97">
        <w:rPr>
          <w:lang w:val="fr-FR"/>
        </w:rPr>
        <w:t>’</w:t>
      </w:r>
      <w:r w:rsidRPr="007F3E97">
        <w:rPr>
          <w:lang w:val="fr-FR"/>
        </w:rPr>
        <w:t>enseignement de la prison n</w:t>
      </w:r>
      <w:r w:rsidR="007F3E97">
        <w:rPr>
          <w:lang w:val="fr-FR"/>
        </w:rPr>
        <w:t>’</w:t>
      </w:r>
      <w:r w:rsidRPr="007F3E97">
        <w:rPr>
          <w:lang w:val="fr-FR"/>
        </w:rPr>
        <w:t xml:space="preserve">aurait </w:t>
      </w:r>
      <w:r w:rsidR="00875ECB" w:rsidRPr="007F3E97">
        <w:rPr>
          <w:lang w:val="fr-FR"/>
        </w:rPr>
        <w:t xml:space="preserve">plus </w:t>
      </w:r>
      <w:r w:rsidR="00714FBE" w:rsidRPr="007F3E97">
        <w:rPr>
          <w:lang w:val="fr-FR"/>
        </w:rPr>
        <w:t>eu aucun effet sur lui</w:t>
      </w:r>
      <w:r w:rsidRPr="007F3E97">
        <w:rPr>
          <w:lang w:val="fr-FR"/>
        </w:rPr>
        <w:t>. Enfin, le Gouvernement indique qu</w:t>
      </w:r>
      <w:r w:rsidR="007F3E97">
        <w:rPr>
          <w:lang w:val="fr-FR"/>
        </w:rPr>
        <w:t>’</w:t>
      </w:r>
      <w:r w:rsidRPr="007F3E97">
        <w:rPr>
          <w:lang w:val="fr-FR"/>
        </w:rPr>
        <w:t>à la suite de son transfert à la prison de Pazardjik, le requé</w:t>
      </w:r>
      <w:r w:rsidR="00E441E4" w:rsidRPr="007F3E97">
        <w:rPr>
          <w:lang w:val="fr-FR"/>
        </w:rPr>
        <w:t>r</w:t>
      </w:r>
      <w:r w:rsidRPr="007F3E97">
        <w:rPr>
          <w:lang w:val="fr-FR"/>
        </w:rPr>
        <w:t>ant n</w:t>
      </w:r>
      <w:r w:rsidR="007F3E97">
        <w:rPr>
          <w:lang w:val="fr-FR"/>
        </w:rPr>
        <w:t>’</w:t>
      </w:r>
      <w:r w:rsidRPr="007F3E97">
        <w:rPr>
          <w:lang w:val="fr-FR"/>
        </w:rPr>
        <w:t xml:space="preserve">a pas demandé à participer aux activités </w:t>
      </w:r>
      <w:r w:rsidR="00714FBE" w:rsidRPr="007F3E97">
        <w:rPr>
          <w:lang w:val="fr-FR"/>
        </w:rPr>
        <w:t>éducatives organisées dans cet établissement</w:t>
      </w:r>
      <w:r w:rsidRPr="007F3E97">
        <w:rPr>
          <w:lang w:val="fr-FR"/>
        </w:rPr>
        <w:t>.</w:t>
      </w:r>
    </w:p>
    <w:p w:rsidR="002E3260" w:rsidRPr="007F3E97" w:rsidRDefault="002E3260" w:rsidP="00085E82">
      <w:pPr>
        <w:pStyle w:val="ECHRHeading3"/>
        <w:outlineLvl w:val="0"/>
        <w:rPr>
          <w:lang w:val="fr-FR"/>
        </w:rPr>
      </w:pPr>
      <w:r w:rsidRPr="007F3E97">
        <w:rPr>
          <w:lang w:val="fr-FR"/>
        </w:rPr>
        <w:t>2.  </w:t>
      </w:r>
      <w:r w:rsidR="006B712C" w:rsidRPr="007F3E97">
        <w:rPr>
          <w:lang w:val="fr-FR"/>
        </w:rPr>
        <w:t>L</w:t>
      </w:r>
      <w:r w:rsidR="007F3E97">
        <w:rPr>
          <w:lang w:val="fr-FR"/>
        </w:rPr>
        <w:t>’</w:t>
      </w:r>
      <w:r w:rsidR="006B712C" w:rsidRPr="007F3E97">
        <w:rPr>
          <w:lang w:val="fr-FR"/>
        </w:rPr>
        <w:t>appréciation de la Cour</w:t>
      </w:r>
    </w:p>
    <w:p w:rsidR="00A85F46" w:rsidRPr="007F3E97" w:rsidRDefault="00A85F46" w:rsidP="00085E82">
      <w:pPr>
        <w:pStyle w:val="ECHRHeading4"/>
        <w:rPr>
          <w:lang w:val="fr-FR"/>
        </w:rPr>
      </w:pPr>
      <w:r w:rsidRPr="007F3E97">
        <w:rPr>
          <w:lang w:val="fr-FR"/>
        </w:rPr>
        <w:t>a)  Principes généraux</w:t>
      </w:r>
    </w:p>
    <w:p w:rsidR="00A85F46" w:rsidRPr="007F3E97" w:rsidRDefault="00A85F46"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30</w:t>
      </w:r>
      <w:r w:rsidRPr="007F3E97">
        <w:rPr>
          <w:lang w:val="fr-FR"/>
        </w:rPr>
        <w:fldChar w:fldCharType="end"/>
      </w:r>
      <w:r w:rsidRPr="007F3E97">
        <w:rPr>
          <w:lang w:val="fr-FR"/>
        </w:rPr>
        <w:t>.  </w:t>
      </w:r>
      <w:r w:rsidR="00AC2B8E" w:rsidRPr="007F3E97">
        <w:rPr>
          <w:lang w:val="fr-FR"/>
        </w:rPr>
        <w:t>La Cour souligne tout d</w:t>
      </w:r>
      <w:r w:rsidR="007F3E97">
        <w:rPr>
          <w:lang w:val="fr-FR"/>
        </w:rPr>
        <w:t>’</w:t>
      </w:r>
      <w:r w:rsidR="00AC2B8E" w:rsidRPr="007F3E97">
        <w:rPr>
          <w:lang w:val="fr-FR"/>
        </w:rPr>
        <w:t>abord que</w:t>
      </w:r>
      <w:r w:rsidR="00714FBE" w:rsidRPr="007F3E97">
        <w:rPr>
          <w:lang w:val="fr-FR"/>
        </w:rPr>
        <w:t>, d</w:t>
      </w:r>
      <w:r w:rsidR="007F3E97">
        <w:rPr>
          <w:lang w:val="fr-FR"/>
        </w:rPr>
        <w:t>’</w:t>
      </w:r>
      <w:r w:rsidR="00714FBE" w:rsidRPr="007F3E97">
        <w:rPr>
          <w:lang w:val="fr-FR"/>
        </w:rPr>
        <w:t>une manière générale,</w:t>
      </w:r>
      <w:r w:rsidR="00AC2B8E" w:rsidRPr="007F3E97">
        <w:rPr>
          <w:lang w:val="fr-FR"/>
        </w:rPr>
        <w:t xml:space="preserve"> les détenus continuent de jouir de tous les droits et libertés fondamentaux garantis par la Convention, à l</w:t>
      </w:r>
      <w:r w:rsidR="007F3E97">
        <w:rPr>
          <w:lang w:val="fr-FR"/>
        </w:rPr>
        <w:t>’</w:t>
      </w:r>
      <w:r w:rsidR="00AC2B8E" w:rsidRPr="007F3E97">
        <w:rPr>
          <w:lang w:val="fr-FR"/>
        </w:rPr>
        <w:t>exception du droit à la liberté</w:t>
      </w:r>
      <w:r w:rsidR="00021687" w:rsidRPr="007F3E97">
        <w:rPr>
          <w:lang w:val="fr-FR"/>
        </w:rPr>
        <w:t>,</w:t>
      </w:r>
      <w:r w:rsidR="00AC2B8E" w:rsidRPr="007F3E97">
        <w:rPr>
          <w:lang w:val="fr-FR"/>
        </w:rPr>
        <w:t xml:space="preserve"> lorsqu</w:t>
      </w:r>
      <w:r w:rsidR="007F3E97">
        <w:rPr>
          <w:lang w:val="fr-FR"/>
        </w:rPr>
        <w:t>’</w:t>
      </w:r>
      <w:r w:rsidR="00AC2B8E" w:rsidRPr="007F3E97">
        <w:rPr>
          <w:lang w:val="fr-FR"/>
        </w:rPr>
        <w:t>une détention régulière entre expressément dans le champ d</w:t>
      </w:r>
      <w:r w:rsidR="007F3E97">
        <w:rPr>
          <w:lang w:val="fr-FR"/>
        </w:rPr>
        <w:t>’</w:t>
      </w:r>
      <w:r w:rsidR="00AC2B8E" w:rsidRPr="007F3E97">
        <w:rPr>
          <w:lang w:val="fr-FR"/>
        </w:rPr>
        <w:t>application de l</w:t>
      </w:r>
      <w:r w:rsidR="007F3E97">
        <w:rPr>
          <w:lang w:val="fr-FR"/>
        </w:rPr>
        <w:t>’</w:t>
      </w:r>
      <w:r w:rsidR="00AC2B8E" w:rsidRPr="007F3E97">
        <w:rPr>
          <w:lang w:val="fr-FR"/>
        </w:rPr>
        <w:t>article 5 de la Convention. Par exemple, les détenus ne peuvent être soumis à des mauvais traitements ou à des peines ou conditions inhumaines ou dégradantes, interdits par l</w:t>
      </w:r>
      <w:r w:rsidR="007F3E97">
        <w:rPr>
          <w:lang w:val="fr-FR"/>
        </w:rPr>
        <w:t>’</w:t>
      </w:r>
      <w:r w:rsidR="00AC2B8E" w:rsidRPr="007F3E97">
        <w:rPr>
          <w:lang w:val="fr-FR"/>
        </w:rPr>
        <w:t>article 3 ; ils continuent de jouir du droit au respect de la vie familiale, du droit à la liberté d</w:t>
      </w:r>
      <w:r w:rsidR="007F3E97">
        <w:rPr>
          <w:lang w:val="fr-FR"/>
        </w:rPr>
        <w:t>’</w:t>
      </w:r>
      <w:r w:rsidR="00AC2B8E" w:rsidRPr="007F3E97">
        <w:rPr>
          <w:lang w:val="fr-FR"/>
        </w:rPr>
        <w:t>expression, du droit de pratiquer leur religion, du droit d</w:t>
      </w:r>
      <w:r w:rsidR="007F3E97">
        <w:rPr>
          <w:lang w:val="fr-FR"/>
        </w:rPr>
        <w:t>’</w:t>
      </w:r>
      <w:r w:rsidR="00AC2B8E" w:rsidRPr="007F3E97">
        <w:rPr>
          <w:lang w:val="fr-FR"/>
        </w:rPr>
        <w:t>avoir un accès effectif à un avocat ou à un tribunal aux fins de l</w:t>
      </w:r>
      <w:r w:rsidR="007F3E97">
        <w:rPr>
          <w:lang w:val="fr-FR"/>
        </w:rPr>
        <w:t>’</w:t>
      </w:r>
      <w:r w:rsidR="00AC2B8E" w:rsidRPr="007F3E97">
        <w:rPr>
          <w:lang w:val="fr-FR"/>
        </w:rPr>
        <w:t>article 6, du droit au respect de la correspondance et du droit de se marier (</w:t>
      </w:r>
      <w:r w:rsidR="00AC2B8E" w:rsidRPr="007F3E97">
        <w:rPr>
          <w:i/>
          <w:szCs w:val="24"/>
          <w:lang w:val="fr-FR"/>
        </w:rPr>
        <w:t>Hirst c. Royaume-Uni (n</w:t>
      </w:r>
      <w:r w:rsidR="00AC2B8E" w:rsidRPr="007F3E97">
        <w:rPr>
          <w:i/>
          <w:szCs w:val="24"/>
          <w:vertAlign w:val="superscript"/>
          <w:lang w:val="fr-FR"/>
        </w:rPr>
        <w:t>o</w:t>
      </w:r>
      <w:r w:rsidR="00AC2B8E" w:rsidRPr="007F3E97">
        <w:rPr>
          <w:i/>
          <w:szCs w:val="24"/>
          <w:lang w:val="fr-FR"/>
        </w:rPr>
        <w:t xml:space="preserve"> 2)</w:t>
      </w:r>
      <w:r w:rsidR="00AC2B8E" w:rsidRPr="007F3E97">
        <w:rPr>
          <w:szCs w:val="24"/>
          <w:lang w:val="fr-FR"/>
        </w:rPr>
        <w:t xml:space="preserve"> [GC], n</w:t>
      </w:r>
      <w:r w:rsidR="00AC2B8E" w:rsidRPr="007F3E97">
        <w:rPr>
          <w:szCs w:val="24"/>
          <w:vertAlign w:val="superscript"/>
          <w:lang w:val="fr-FR"/>
        </w:rPr>
        <w:t>o</w:t>
      </w:r>
      <w:r w:rsidR="00AC2B8E" w:rsidRPr="007F3E97">
        <w:rPr>
          <w:szCs w:val="24"/>
          <w:lang w:val="fr-FR"/>
        </w:rPr>
        <w:t xml:space="preserve"> 74025/01, § 69, </w:t>
      </w:r>
      <w:r w:rsidR="00AC2B8E" w:rsidRPr="007F3E97">
        <w:rPr>
          <w:lang w:val="fr-FR"/>
        </w:rPr>
        <w:t>CEDH 2005</w:t>
      </w:r>
      <w:r w:rsidR="00AC2B8E" w:rsidRPr="007F3E97">
        <w:rPr>
          <w:lang w:val="fr-FR"/>
        </w:rPr>
        <w:noBreakHyphen/>
        <w:t xml:space="preserve">IX, et les </w:t>
      </w:r>
      <w:r w:rsidR="000C4F4B" w:rsidRPr="007F3E97">
        <w:rPr>
          <w:lang w:val="fr-FR"/>
        </w:rPr>
        <w:t>arrêts qui y sont cité</w:t>
      </w:r>
      <w:r w:rsidR="00AC2B8E" w:rsidRPr="007F3E97">
        <w:rPr>
          <w:lang w:val="fr-FR"/>
        </w:rPr>
        <w:t xml:space="preserve">s ; voir également </w:t>
      </w:r>
      <w:r w:rsidR="00AC2B8E" w:rsidRPr="007F3E97">
        <w:rPr>
          <w:i/>
          <w:lang w:val="fr-FR"/>
        </w:rPr>
        <w:t>Stummer c. Autriche</w:t>
      </w:r>
      <w:r w:rsidR="00AC2B8E" w:rsidRPr="007F3E97">
        <w:rPr>
          <w:lang w:val="fr-FR"/>
        </w:rPr>
        <w:t xml:space="preserve"> [GC], n</w:t>
      </w:r>
      <w:r w:rsidR="00AC2B8E" w:rsidRPr="007F3E97">
        <w:rPr>
          <w:vertAlign w:val="superscript"/>
          <w:lang w:val="fr-FR"/>
        </w:rPr>
        <w:t>o</w:t>
      </w:r>
      <w:r w:rsidR="00AC2B8E" w:rsidRPr="007F3E97">
        <w:rPr>
          <w:lang w:val="fr-FR"/>
        </w:rPr>
        <w:t xml:space="preserve"> 37452/02, § 99, CEDH 2011). Dans l</w:t>
      </w:r>
      <w:r w:rsidR="007F3E97">
        <w:rPr>
          <w:lang w:val="fr-FR"/>
        </w:rPr>
        <w:t>’</w:t>
      </w:r>
      <w:r w:rsidR="00AC2B8E" w:rsidRPr="007F3E97">
        <w:rPr>
          <w:lang w:val="fr-FR"/>
        </w:rPr>
        <w:t xml:space="preserve">arrêt </w:t>
      </w:r>
      <w:r w:rsidR="00AC2B8E" w:rsidRPr="007F3E97">
        <w:rPr>
          <w:i/>
          <w:lang w:val="fr-FR"/>
        </w:rPr>
        <w:t>Hirst</w:t>
      </w:r>
      <w:r w:rsidR="00AC2B8E" w:rsidRPr="007F3E97">
        <w:rPr>
          <w:lang w:val="fr-FR"/>
        </w:rPr>
        <w:t>, précité, au paragraphe 70, la Cour a poursuivi ainsi : « [i]l n</w:t>
      </w:r>
      <w:r w:rsidR="007F3E97">
        <w:rPr>
          <w:lang w:val="fr-FR"/>
        </w:rPr>
        <w:t>’</w:t>
      </w:r>
      <w:r w:rsidR="00AC2B8E" w:rsidRPr="007F3E97">
        <w:rPr>
          <w:lang w:val="fr-FR"/>
        </w:rPr>
        <w:t>est (</w:t>
      </w:r>
      <w:r w:rsidR="007F3E97">
        <w:rPr>
          <w:lang w:val="fr-FR"/>
        </w:rPr>
        <w:t>...</w:t>
      </w:r>
      <w:r w:rsidR="00AC2B8E" w:rsidRPr="007F3E97">
        <w:rPr>
          <w:lang w:val="fr-FR"/>
        </w:rPr>
        <w:t>) nullement question qu</w:t>
      </w:r>
      <w:r w:rsidR="007F3E97">
        <w:rPr>
          <w:lang w:val="fr-FR"/>
        </w:rPr>
        <w:t>’</w:t>
      </w:r>
      <w:r w:rsidR="00AC2B8E" w:rsidRPr="007F3E97">
        <w:rPr>
          <w:lang w:val="fr-FR"/>
        </w:rPr>
        <w:t>un détenu</w:t>
      </w:r>
      <w:r w:rsidR="00A13FAB" w:rsidRPr="007F3E97">
        <w:rPr>
          <w:lang w:val="fr-FR"/>
        </w:rPr>
        <w:t xml:space="preserve"> soit déchu de ses droits garantis par la Convention du simple fait qu</w:t>
      </w:r>
      <w:r w:rsidR="007F3E97">
        <w:rPr>
          <w:lang w:val="fr-FR"/>
        </w:rPr>
        <w:t>’</w:t>
      </w:r>
      <w:r w:rsidR="00A13FAB" w:rsidRPr="007F3E97">
        <w:rPr>
          <w:lang w:val="fr-FR"/>
        </w:rPr>
        <w:t>il se trouve incarcéré à la suite d</w:t>
      </w:r>
      <w:r w:rsidR="007F3E97">
        <w:rPr>
          <w:lang w:val="fr-FR"/>
        </w:rPr>
        <w:t>’</w:t>
      </w:r>
      <w:r w:rsidR="00A13FAB" w:rsidRPr="007F3E97">
        <w:rPr>
          <w:lang w:val="fr-FR"/>
        </w:rPr>
        <w:t>une condamnation ». Ce principe s</w:t>
      </w:r>
      <w:r w:rsidR="007F3E97">
        <w:rPr>
          <w:lang w:val="fr-FR"/>
        </w:rPr>
        <w:t>’</w:t>
      </w:r>
      <w:r w:rsidR="00A13FAB" w:rsidRPr="007F3E97">
        <w:rPr>
          <w:lang w:val="fr-FR"/>
        </w:rPr>
        <w:t xml:space="preserve">applique </w:t>
      </w:r>
      <w:r w:rsidR="00A13FAB" w:rsidRPr="007F3E97">
        <w:rPr>
          <w:i/>
          <w:lang w:val="fr-FR"/>
        </w:rPr>
        <w:t>a fortiori</w:t>
      </w:r>
      <w:r w:rsidR="00A13FAB" w:rsidRPr="007F3E97">
        <w:rPr>
          <w:lang w:val="fr-FR"/>
        </w:rPr>
        <w:t xml:space="preserve"> à une personne</w:t>
      </w:r>
      <w:r w:rsidR="00714FBE" w:rsidRPr="007F3E97">
        <w:rPr>
          <w:lang w:val="fr-FR"/>
        </w:rPr>
        <w:t xml:space="preserve"> qui</w:t>
      </w:r>
      <w:r w:rsidR="00A13FAB" w:rsidRPr="007F3E97">
        <w:rPr>
          <w:lang w:val="fr-FR"/>
        </w:rPr>
        <w:t>, comme le requérant durant la période en question, n</w:t>
      </w:r>
      <w:r w:rsidR="007F3E97">
        <w:rPr>
          <w:lang w:val="fr-FR"/>
        </w:rPr>
        <w:t>’</w:t>
      </w:r>
      <w:r w:rsidR="00A13FAB" w:rsidRPr="007F3E97">
        <w:rPr>
          <w:lang w:val="fr-FR"/>
        </w:rPr>
        <w:t xml:space="preserve">a pas été condamnée et doit donc être présumée innocente (voir, par exemple, </w:t>
      </w:r>
      <w:r w:rsidR="00A13FAB" w:rsidRPr="007F3E97">
        <w:rPr>
          <w:i/>
          <w:lang w:val="fr-FR"/>
        </w:rPr>
        <w:t>Laduna c. Slovaquie</w:t>
      </w:r>
      <w:r w:rsidR="00A13FAB" w:rsidRPr="007F3E97">
        <w:rPr>
          <w:lang w:val="fr-FR"/>
        </w:rPr>
        <w:t>, n</w:t>
      </w:r>
      <w:r w:rsidR="00A13FAB" w:rsidRPr="007F3E97">
        <w:rPr>
          <w:vertAlign w:val="superscript"/>
          <w:lang w:val="fr-FR"/>
        </w:rPr>
        <w:t>o</w:t>
      </w:r>
      <w:r w:rsidR="00A13FAB" w:rsidRPr="007F3E97">
        <w:rPr>
          <w:lang w:val="fr-FR"/>
        </w:rPr>
        <w:t> 31827/02, §</w:t>
      </w:r>
      <w:r w:rsidR="00080800" w:rsidRPr="007F3E97">
        <w:rPr>
          <w:lang w:val="fr-FR"/>
        </w:rPr>
        <w:t>§ 64 et 67</w:t>
      </w:r>
      <w:r w:rsidR="00A13FAB" w:rsidRPr="007F3E97">
        <w:rPr>
          <w:lang w:val="fr-FR"/>
        </w:rPr>
        <w:t>, CEDH 2011</w:t>
      </w:r>
      <w:r w:rsidR="00080800" w:rsidRPr="007F3E97">
        <w:rPr>
          <w:lang w:val="fr-FR"/>
        </w:rPr>
        <w:t>).</w:t>
      </w:r>
    </w:p>
    <w:p w:rsidR="00054036" w:rsidRPr="007F3E97" w:rsidRDefault="00054036"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31</w:t>
      </w:r>
      <w:r w:rsidRPr="007F3E97">
        <w:rPr>
          <w:lang w:val="fr-FR"/>
        </w:rPr>
        <w:fldChar w:fldCharType="end"/>
      </w:r>
      <w:r w:rsidRPr="007F3E97">
        <w:rPr>
          <w:lang w:val="fr-FR"/>
        </w:rPr>
        <w:t>.  En ce qui concerne le droit à l</w:t>
      </w:r>
      <w:r w:rsidR="007F3E97">
        <w:rPr>
          <w:lang w:val="fr-FR"/>
        </w:rPr>
        <w:t>’</w:t>
      </w:r>
      <w:r w:rsidRPr="007F3E97">
        <w:rPr>
          <w:lang w:val="fr-FR"/>
        </w:rPr>
        <w:t>éducati</w:t>
      </w:r>
      <w:r w:rsidR="00714FBE" w:rsidRPr="007F3E97">
        <w:rPr>
          <w:lang w:val="fr-FR"/>
        </w:rPr>
        <w:t>on, si l</w:t>
      </w:r>
      <w:r w:rsidR="007F3E97">
        <w:rPr>
          <w:lang w:val="fr-FR"/>
        </w:rPr>
        <w:t>’</w:t>
      </w:r>
      <w:r w:rsidR="00714FBE" w:rsidRPr="007F3E97">
        <w:rPr>
          <w:lang w:val="fr-FR"/>
        </w:rPr>
        <w:t>article 2 du Protocole </w:t>
      </w:r>
      <w:r w:rsidRPr="007F3E97">
        <w:rPr>
          <w:lang w:val="fr-FR"/>
        </w:rPr>
        <w:t>n</w:t>
      </w:r>
      <w:r w:rsidRPr="007F3E97">
        <w:rPr>
          <w:vertAlign w:val="superscript"/>
          <w:lang w:val="fr-FR"/>
        </w:rPr>
        <w:t>o</w:t>
      </w:r>
      <w:r w:rsidRPr="007F3E97">
        <w:rPr>
          <w:lang w:val="fr-FR"/>
        </w:rPr>
        <w:t xml:space="preserve"> 1 ne peut </w:t>
      </w:r>
      <w:r w:rsidR="00714FBE" w:rsidRPr="007F3E97">
        <w:rPr>
          <w:lang w:val="fr-FR"/>
        </w:rPr>
        <w:t>s</w:t>
      </w:r>
      <w:r w:rsidR="007F3E97">
        <w:rPr>
          <w:lang w:val="fr-FR"/>
        </w:rPr>
        <w:t>’</w:t>
      </w:r>
      <w:r w:rsidR="00714FBE" w:rsidRPr="007F3E97">
        <w:rPr>
          <w:lang w:val="fr-FR"/>
        </w:rPr>
        <w:t>interpréter en ce sens qu</w:t>
      </w:r>
      <w:r w:rsidR="007F3E97">
        <w:rPr>
          <w:lang w:val="fr-FR"/>
        </w:rPr>
        <w:t>’</w:t>
      </w:r>
      <w:r w:rsidR="00875ECB" w:rsidRPr="007F3E97">
        <w:rPr>
          <w:lang w:val="fr-FR"/>
        </w:rPr>
        <w:t>il</w:t>
      </w:r>
      <w:r w:rsidR="00714FBE" w:rsidRPr="007F3E97">
        <w:rPr>
          <w:lang w:val="fr-FR"/>
        </w:rPr>
        <w:t xml:space="preserve"> obligerait les États contractants à créer ou </w:t>
      </w:r>
      <w:r w:rsidRPr="007F3E97">
        <w:rPr>
          <w:lang w:val="fr-FR"/>
        </w:rPr>
        <w:t>subventi</w:t>
      </w:r>
      <w:r w:rsidR="00C32593" w:rsidRPr="007F3E97">
        <w:rPr>
          <w:lang w:val="fr-FR"/>
        </w:rPr>
        <w:t>o</w:t>
      </w:r>
      <w:r w:rsidRPr="007F3E97">
        <w:rPr>
          <w:lang w:val="fr-FR"/>
        </w:rPr>
        <w:t>nner des établissements d</w:t>
      </w:r>
      <w:r w:rsidR="007F3E97">
        <w:rPr>
          <w:lang w:val="fr-FR"/>
        </w:rPr>
        <w:t>’</w:t>
      </w:r>
      <w:r w:rsidRPr="007F3E97">
        <w:rPr>
          <w:lang w:val="fr-FR"/>
        </w:rPr>
        <w:t xml:space="preserve">enseignement particuliers, </w:t>
      </w:r>
      <w:r w:rsidR="00714FBE" w:rsidRPr="007F3E97">
        <w:rPr>
          <w:lang w:val="fr-FR"/>
        </w:rPr>
        <w:t>un</w:t>
      </w:r>
      <w:r w:rsidRPr="007F3E97">
        <w:rPr>
          <w:lang w:val="fr-FR"/>
        </w:rPr>
        <w:t xml:space="preserve"> </w:t>
      </w:r>
      <w:r w:rsidRPr="007F3E97">
        <w:rPr>
          <w:rFonts w:cstheme="minorHAnsi"/>
          <w:lang w:val="fr-FR"/>
        </w:rPr>
        <w:t>É</w:t>
      </w:r>
      <w:r w:rsidRPr="007F3E97">
        <w:rPr>
          <w:lang w:val="fr-FR"/>
        </w:rPr>
        <w:t xml:space="preserve">tat qui </w:t>
      </w:r>
      <w:r w:rsidR="00714FBE" w:rsidRPr="007F3E97">
        <w:rPr>
          <w:lang w:val="fr-FR"/>
        </w:rPr>
        <w:t>a créé de tels établissements</w:t>
      </w:r>
      <w:r w:rsidRPr="007F3E97">
        <w:rPr>
          <w:lang w:val="fr-FR"/>
        </w:rPr>
        <w:t xml:space="preserve"> a l</w:t>
      </w:r>
      <w:r w:rsidR="007F3E97">
        <w:rPr>
          <w:lang w:val="fr-FR"/>
        </w:rPr>
        <w:t>’</w:t>
      </w:r>
      <w:r w:rsidRPr="007F3E97">
        <w:rPr>
          <w:lang w:val="fr-FR"/>
        </w:rPr>
        <w:t>obligati</w:t>
      </w:r>
      <w:r w:rsidR="00C32593" w:rsidRPr="007F3E97">
        <w:rPr>
          <w:lang w:val="fr-FR"/>
        </w:rPr>
        <w:t>o</w:t>
      </w:r>
      <w:r w:rsidRPr="007F3E97">
        <w:rPr>
          <w:lang w:val="fr-FR"/>
        </w:rPr>
        <w:t>n d</w:t>
      </w:r>
      <w:r w:rsidR="007F3E97">
        <w:rPr>
          <w:lang w:val="fr-FR"/>
        </w:rPr>
        <w:t>’</w:t>
      </w:r>
      <w:r w:rsidRPr="007F3E97">
        <w:rPr>
          <w:lang w:val="fr-FR"/>
        </w:rPr>
        <w:t>offrir un accès effectif à ces établissements. En d</w:t>
      </w:r>
      <w:r w:rsidR="007F3E97">
        <w:rPr>
          <w:lang w:val="fr-FR"/>
        </w:rPr>
        <w:t>’</w:t>
      </w:r>
      <w:r w:rsidRPr="007F3E97">
        <w:rPr>
          <w:lang w:val="fr-FR"/>
        </w:rPr>
        <w:t>autres termes, l</w:t>
      </w:r>
      <w:r w:rsidR="007F3E97">
        <w:rPr>
          <w:lang w:val="fr-FR"/>
        </w:rPr>
        <w:t>’</w:t>
      </w:r>
      <w:r w:rsidRPr="007F3E97">
        <w:rPr>
          <w:lang w:val="fr-FR"/>
        </w:rPr>
        <w:t>accès à des institutions d</w:t>
      </w:r>
      <w:r w:rsidR="007F3E97">
        <w:rPr>
          <w:lang w:val="fr-FR"/>
        </w:rPr>
        <w:t>’</w:t>
      </w:r>
      <w:r w:rsidRPr="007F3E97">
        <w:rPr>
          <w:lang w:val="fr-FR"/>
        </w:rPr>
        <w:t xml:space="preserve">enseignement existant à un moment donné </w:t>
      </w:r>
      <w:r w:rsidR="00714FBE" w:rsidRPr="007F3E97">
        <w:rPr>
          <w:lang w:val="fr-FR"/>
        </w:rPr>
        <w:t>fait</w:t>
      </w:r>
      <w:r w:rsidRPr="007F3E97">
        <w:rPr>
          <w:lang w:val="fr-FR"/>
        </w:rPr>
        <w:t xml:space="preserve"> partie intégrante du droit consacré par la première phrase de l</w:t>
      </w:r>
      <w:r w:rsidR="007F3E97">
        <w:rPr>
          <w:lang w:val="fr-FR"/>
        </w:rPr>
        <w:t>’</w:t>
      </w:r>
      <w:r w:rsidRPr="007F3E97">
        <w:rPr>
          <w:lang w:val="fr-FR"/>
        </w:rPr>
        <w:t>article 2 du Protocole n</w:t>
      </w:r>
      <w:r w:rsidRPr="007F3E97">
        <w:rPr>
          <w:vertAlign w:val="superscript"/>
          <w:lang w:val="fr-FR"/>
        </w:rPr>
        <w:t>o</w:t>
      </w:r>
      <w:r w:rsidRPr="007F3E97">
        <w:rPr>
          <w:lang w:val="fr-FR"/>
        </w:rPr>
        <w:t xml:space="preserve"> 1 (</w:t>
      </w:r>
      <w:r w:rsidRPr="007F3E97">
        <w:rPr>
          <w:i/>
          <w:lang w:val="fr-FR"/>
        </w:rPr>
        <w:t>Affaire « relative à certains aspects du régime linguistique de l</w:t>
      </w:r>
      <w:r w:rsidR="007F3E97">
        <w:rPr>
          <w:i/>
          <w:lang w:val="fr-FR"/>
        </w:rPr>
        <w:t>’</w:t>
      </w:r>
      <w:r w:rsidRPr="007F3E97">
        <w:rPr>
          <w:i/>
          <w:lang w:val="fr-FR"/>
        </w:rPr>
        <w:t xml:space="preserve">enseignement en Belgique » c. Belgique </w:t>
      </w:r>
      <w:r w:rsidRPr="007F3E97">
        <w:rPr>
          <w:lang w:val="fr-FR"/>
        </w:rPr>
        <w:t>(fond), 23 juillet 1968, §§ 3-4, série A n</w:t>
      </w:r>
      <w:r w:rsidRPr="007F3E97">
        <w:rPr>
          <w:vertAlign w:val="superscript"/>
          <w:lang w:val="fr-FR"/>
        </w:rPr>
        <w:t>o</w:t>
      </w:r>
      <w:r w:rsidRPr="007F3E97">
        <w:rPr>
          <w:lang w:val="fr-FR"/>
        </w:rPr>
        <w:t xml:space="preserve"> 6, </w:t>
      </w:r>
      <w:r w:rsidRPr="007F3E97">
        <w:rPr>
          <w:i/>
          <w:iCs/>
          <w:lang w:val="fr-FR"/>
        </w:rPr>
        <w:t>Ponomaryovi</w:t>
      </w:r>
      <w:r w:rsidRPr="007F3E97">
        <w:rPr>
          <w:i/>
          <w:lang w:val="fr-FR"/>
        </w:rPr>
        <w:t xml:space="preserve"> c. Bulgarie</w:t>
      </w:r>
      <w:r w:rsidRPr="007F3E97">
        <w:rPr>
          <w:lang w:val="fr-FR"/>
        </w:rPr>
        <w:t>, n</w:t>
      </w:r>
      <w:r w:rsidRPr="007F3E97">
        <w:rPr>
          <w:vertAlign w:val="superscript"/>
          <w:lang w:val="fr-FR"/>
        </w:rPr>
        <w:t>o</w:t>
      </w:r>
      <w:r w:rsidRPr="007F3E97">
        <w:rPr>
          <w:lang w:val="fr-FR"/>
        </w:rPr>
        <w:t xml:space="preserve"> 5335/05, § 49, CEDH 2011, et </w:t>
      </w:r>
      <w:r w:rsidRPr="007F3E97">
        <w:rPr>
          <w:i/>
          <w:lang w:val="fr-FR"/>
        </w:rPr>
        <w:t>Catan et autres c. République de Moldova et Russie</w:t>
      </w:r>
      <w:r w:rsidRPr="007F3E97">
        <w:rPr>
          <w:lang w:val="fr-FR"/>
        </w:rPr>
        <w:t xml:space="preserve"> [GC], n</w:t>
      </w:r>
      <w:r w:rsidRPr="007F3E97">
        <w:rPr>
          <w:vertAlign w:val="superscript"/>
          <w:lang w:val="fr-FR"/>
        </w:rPr>
        <w:t>os</w:t>
      </w:r>
      <w:r w:rsidRPr="007F3E97">
        <w:rPr>
          <w:lang w:val="fr-FR"/>
        </w:rPr>
        <w:t xml:space="preserve"> 43370/04, 8252/05 et 18454/06, § 137,</w:t>
      </w:r>
      <w:r w:rsidRPr="007F3E97">
        <w:rPr>
          <w:snapToGrid w:val="0"/>
          <w:lang w:val="fr-FR"/>
        </w:rPr>
        <w:t xml:space="preserve"> CEDH 2012).</w:t>
      </w:r>
      <w:r w:rsidR="00C32593" w:rsidRPr="007F3E97">
        <w:rPr>
          <w:snapToGrid w:val="0"/>
          <w:lang w:val="fr-FR"/>
        </w:rPr>
        <w:t xml:space="preserve"> Cette disposition </w:t>
      </w:r>
      <w:r w:rsidR="00714FBE" w:rsidRPr="007F3E97">
        <w:rPr>
          <w:snapToGrid w:val="0"/>
          <w:lang w:val="fr-FR"/>
        </w:rPr>
        <w:t>vaut pour</w:t>
      </w:r>
      <w:r w:rsidR="00C32593" w:rsidRPr="007F3E97">
        <w:rPr>
          <w:snapToGrid w:val="0"/>
          <w:lang w:val="fr-FR"/>
        </w:rPr>
        <w:t xml:space="preserve"> </w:t>
      </w:r>
      <w:r w:rsidR="00714FBE" w:rsidRPr="007F3E97">
        <w:rPr>
          <w:snapToGrid w:val="0"/>
          <w:lang w:val="fr-FR"/>
        </w:rPr>
        <w:t xml:space="preserve">les </w:t>
      </w:r>
      <w:r w:rsidR="00C32593" w:rsidRPr="007F3E97">
        <w:rPr>
          <w:snapToGrid w:val="0"/>
          <w:lang w:val="fr-FR"/>
        </w:rPr>
        <w:t>niveaux primaire, secondaire et supérieur de l</w:t>
      </w:r>
      <w:r w:rsidR="007F3E97">
        <w:rPr>
          <w:snapToGrid w:val="0"/>
          <w:lang w:val="fr-FR"/>
        </w:rPr>
        <w:t>’</w:t>
      </w:r>
      <w:r w:rsidR="00C32593" w:rsidRPr="007F3E97">
        <w:rPr>
          <w:snapToGrid w:val="0"/>
          <w:lang w:val="fr-FR"/>
        </w:rPr>
        <w:t>enseignement (</w:t>
      </w:r>
      <w:r w:rsidR="00714FBE" w:rsidRPr="007F3E97">
        <w:rPr>
          <w:i/>
          <w:lang w:val="fr-FR"/>
        </w:rPr>
        <w:t>Leyla Şahin c. </w:t>
      </w:r>
      <w:r w:rsidR="00C32593" w:rsidRPr="007F3E97">
        <w:rPr>
          <w:i/>
          <w:lang w:val="fr-FR"/>
        </w:rPr>
        <w:t xml:space="preserve">Turquie </w:t>
      </w:r>
      <w:r w:rsidR="00C32593" w:rsidRPr="007F3E97">
        <w:rPr>
          <w:lang w:val="fr-FR"/>
        </w:rPr>
        <w:t>[GC], n</w:t>
      </w:r>
      <w:r w:rsidR="00C32593" w:rsidRPr="007F3E97">
        <w:rPr>
          <w:vertAlign w:val="superscript"/>
          <w:lang w:val="fr-FR"/>
        </w:rPr>
        <w:t>o</w:t>
      </w:r>
      <w:r w:rsidR="00C32593" w:rsidRPr="007F3E97">
        <w:rPr>
          <w:lang w:val="fr-FR"/>
        </w:rPr>
        <w:t xml:space="preserve"> 44774/98, §§ 134 et 136, CEDH 2005</w:t>
      </w:r>
      <w:r w:rsidR="00C32593" w:rsidRPr="007F3E97">
        <w:rPr>
          <w:lang w:val="fr-FR"/>
        </w:rPr>
        <w:noBreakHyphen/>
        <w:t>XI).</w:t>
      </w:r>
    </w:p>
    <w:p w:rsidR="00C32593" w:rsidRPr="007F3E97" w:rsidRDefault="000C4F4B" w:rsidP="00085E82">
      <w:pPr>
        <w:pStyle w:val="ECHRPara"/>
        <w:rPr>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32</w:t>
      </w:r>
      <w:r w:rsidRPr="007F3E97">
        <w:rPr>
          <w:lang w:val="fr-FR"/>
        </w:rPr>
        <w:fldChar w:fldCharType="end"/>
      </w:r>
      <w:r w:rsidRPr="007F3E97">
        <w:rPr>
          <w:lang w:val="fr-FR"/>
        </w:rPr>
        <w:t>.  La Cour reconnaît toutefois que, pour important qu</w:t>
      </w:r>
      <w:r w:rsidR="007F3E97">
        <w:rPr>
          <w:lang w:val="fr-FR"/>
        </w:rPr>
        <w:t>’</w:t>
      </w:r>
      <w:r w:rsidRPr="007F3E97">
        <w:rPr>
          <w:lang w:val="fr-FR"/>
        </w:rPr>
        <w:t>il soit, le droit à l</w:t>
      </w:r>
      <w:r w:rsidR="007F3E97">
        <w:rPr>
          <w:lang w:val="fr-FR"/>
        </w:rPr>
        <w:t>’</w:t>
      </w:r>
      <w:r w:rsidRPr="007F3E97">
        <w:rPr>
          <w:lang w:val="fr-FR"/>
        </w:rPr>
        <w:t>éducation n</w:t>
      </w:r>
      <w:r w:rsidR="007F3E97">
        <w:rPr>
          <w:lang w:val="fr-FR"/>
        </w:rPr>
        <w:t>’</w:t>
      </w:r>
      <w:r w:rsidRPr="007F3E97">
        <w:rPr>
          <w:lang w:val="fr-FR"/>
        </w:rPr>
        <w:t>est pas absolu mais peut donner</w:t>
      </w:r>
      <w:r w:rsidR="00875ECB" w:rsidRPr="007F3E97">
        <w:rPr>
          <w:lang w:val="fr-FR"/>
        </w:rPr>
        <w:t xml:space="preserve"> lieu à des limitations. Celles</w:t>
      </w:r>
      <w:r w:rsidR="00875ECB" w:rsidRPr="007F3E97">
        <w:rPr>
          <w:lang w:val="fr-FR"/>
        </w:rPr>
        <w:noBreakHyphen/>
      </w:r>
      <w:r w:rsidRPr="007F3E97">
        <w:rPr>
          <w:lang w:val="fr-FR"/>
        </w:rPr>
        <w:t>ci sont implicitement admises tant qu</w:t>
      </w:r>
      <w:r w:rsidR="007F3E97">
        <w:rPr>
          <w:lang w:val="fr-FR"/>
        </w:rPr>
        <w:t>’</w:t>
      </w:r>
      <w:r w:rsidRPr="007F3E97">
        <w:rPr>
          <w:lang w:val="fr-FR"/>
        </w:rPr>
        <w:t>il n</w:t>
      </w:r>
      <w:r w:rsidR="007F3E97">
        <w:rPr>
          <w:lang w:val="fr-FR"/>
        </w:rPr>
        <w:t>’</w:t>
      </w:r>
      <w:r w:rsidRPr="007F3E97">
        <w:rPr>
          <w:lang w:val="fr-FR"/>
        </w:rPr>
        <w:t>y a pas d</w:t>
      </w:r>
      <w:r w:rsidR="007F3E97">
        <w:rPr>
          <w:lang w:val="fr-FR"/>
        </w:rPr>
        <w:t>’</w:t>
      </w:r>
      <w:r w:rsidRPr="007F3E97">
        <w:rPr>
          <w:lang w:val="fr-FR"/>
        </w:rPr>
        <w:t>atteinte à la substance du droit ; en effet, le droit d</w:t>
      </w:r>
      <w:r w:rsidR="007F3E97">
        <w:rPr>
          <w:lang w:val="fr-FR"/>
        </w:rPr>
        <w:t>’</w:t>
      </w:r>
      <w:r w:rsidRPr="007F3E97">
        <w:rPr>
          <w:lang w:val="fr-FR"/>
        </w:rPr>
        <w:t>accès « appelle de par sa nature même une réglementation par l</w:t>
      </w:r>
      <w:r w:rsidR="007F3E97">
        <w:rPr>
          <w:lang w:val="fr-FR"/>
        </w:rPr>
        <w:t>’</w:t>
      </w:r>
      <w:r w:rsidRPr="007F3E97">
        <w:rPr>
          <w:rFonts w:cstheme="minorHAnsi"/>
          <w:lang w:val="fr-FR"/>
        </w:rPr>
        <w:t>É</w:t>
      </w:r>
      <w:r w:rsidRPr="007F3E97">
        <w:rPr>
          <w:lang w:val="fr-FR"/>
        </w:rPr>
        <w:t>tat ». Afin de s</w:t>
      </w:r>
      <w:r w:rsidR="007F3E97">
        <w:rPr>
          <w:lang w:val="fr-FR"/>
        </w:rPr>
        <w:t>’</w:t>
      </w:r>
      <w:r w:rsidRPr="007F3E97">
        <w:rPr>
          <w:lang w:val="fr-FR"/>
        </w:rPr>
        <w:t>assurer que les limitations mises en œuvre ne réduisent pas le droit dont il s</w:t>
      </w:r>
      <w:r w:rsidR="007F3E97">
        <w:rPr>
          <w:lang w:val="fr-FR"/>
        </w:rPr>
        <w:t>’</w:t>
      </w:r>
      <w:r w:rsidRPr="007F3E97">
        <w:rPr>
          <w:lang w:val="fr-FR"/>
        </w:rPr>
        <w:t>agit au point de l</w:t>
      </w:r>
      <w:r w:rsidR="007F3E97">
        <w:rPr>
          <w:lang w:val="fr-FR"/>
        </w:rPr>
        <w:t>’</w:t>
      </w:r>
      <w:r w:rsidRPr="007F3E97">
        <w:rPr>
          <w:lang w:val="fr-FR"/>
        </w:rPr>
        <w:t>atteindre dans sa substance même et de le priver de son effectivité, la Cour doit se convaincre que celles-ci sont prévisibles pour le justiciable et tendent à un but légitime. Toutefois, à la différence des articles 8 à 11 de la Convention, l</w:t>
      </w:r>
      <w:r w:rsidR="007F3E97">
        <w:rPr>
          <w:lang w:val="fr-FR"/>
        </w:rPr>
        <w:t>’</w:t>
      </w:r>
      <w:r w:rsidRPr="007F3E97">
        <w:rPr>
          <w:lang w:val="fr-FR"/>
        </w:rPr>
        <w:t>article 2 du Protocole n</w:t>
      </w:r>
      <w:r w:rsidRPr="007F3E97">
        <w:rPr>
          <w:vertAlign w:val="superscript"/>
          <w:lang w:val="fr-FR"/>
        </w:rPr>
        <w:t>o</w:t>
      </w:r>
      <w:r w:rsidRPr="007F3E97">
        <w:rPr>
          <w:lang w:val="fr-FR"/>
        </w:rPr>
        <w:t xml:space="preserve"> 1 ne lie pas la Cour par une énumération exhaustive des « buts légitimes ». En outre, une limitation ne se concilie avec ladite clause que s</w:t>
      </w:r>
      <w:r w:rsidR="007F3E97">
        <w:rPr>
          <w:lang w:val="fr-FR"/>
        </w:rPr>
        <w:t>’</w:t>
      </w:r>
      <w:r w:rsidRPr="007F3E97">
        <w:rPr>
          <w:lang w:val="fr-FR"/>
        </w:rPr>
        <w:t>il existe un rapport raisonnable de proportionnalité entre les moyens employés et le but visé. S</w:t>
      </w:r>
      <w:r w:rsidR="007F3E97">
        <w:rPr>
          <w:lang w:val="fr-FR"/>
        </w:rPr>
        <w:t>’</w:t>
      </w:r>
      <w:r w:rsidRPr="007F3E97">
        <w:rPr>
          <w:lang w:val="fr-FR"/>
        </w:rPr>
        <w:t xml:space="preserve">il appartient à la Cour de statuer en dernier ressort sur le respect des exigences de la Convention, les </w:t>
      </w:r>
      <w:r w:rsidRPr="007F3E97">
        <w:rPr>
          <w:rFonts w:cstheme="minorHAnsi"/>
          <w:lang w:val="fr-FR"/>
        </w:rPr>
        <w:t>É</w:t>
      </w:r>
      <w:r w:rsidRPr="007F3E97">
        <w:rPr>
          <w:lang w:val="fr-FR"/>
        </w:rPr>
        <w:t>tats contractants jouissent d</w:t>
      </w:r>
      <w:r w:rsidR="007F3E97">
        <w:rPr>
          <w:lang w:val="fr-FR"/>
        </w:rPr>
        <w:t>’</w:t>
      </w:r>
      <w:r w:rsidRPr="007F3E97">
        <w:rPr>
          <w:lang w:val="fr-FR"/>
        </w:rPr>
        <w:t>une certaine marge d</w:t>
      </w:r>
      <w:r w:rsidR="007F3E97">
        <w:rPr>
          <w:lang w:val="fr-FR"/>
        </w:rPr>
        <w:t>’</w:t>
      </w:r>
      <w:r w:rsidRPr="007F3E97">
        <w:rPr>
          <w:lang w:val="fr-FR"/>
        </w:rPr>
        <w:t>appréciation dans le domaine de l</w:t>
      </w:r>
      <w:r w:rsidR="007F3E97">
        <w:rPr>
          <w:lang w:val="fr-FR"/>
        </w:rPr>
        <w:t>’</w:t>
      </w:r>
      <w:r w:rsidRPr="007F3E97">
        <w:rPr>
          <w:lang w:val="fr-FR"/>
        </w:rPr>
        <w:t>instruction (</w:t>
      </w:r>
      <w:r w:rsidRPr="007F3E97">
        <w:rPr>
          <w:i/>
          <w:lang w:val="fr-FR"/>
        </w:rPr>
        <w:t>Catan et autres</w:t>
      </w:r>
      <w:r w:rsidRPr="007F3E97">
        <w:rPr>
          <w:lang w:val="fr-FR"/>
        </w:rPr>
        <w:t>, précité, § 140, et les arrêts qui y sont cités).</w:t>
      </w:r>
    </w:p>
    <w:p w:rsidR="000C4F4B" w:rsidRPr="007F3E97" w:rsidRDefault="000C4F4B" w:rsidP="00085E82">
      <w:pPr>
        <w:pStyle w:val="ECHRPara"/>
        <w:rPr>
          <w:iCs/>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33</w:t>
      </w:r>
      <w:r w:rsidRPr="007F3E97">
        <w:rPr>
          <w:lang w:val="fr-FR"/>
        </w:rPr>
        <w:fldChar w:fldCharType="end"/>
      </w:r>
      <w:r w:rsidRPr="007F3E97">
        <w:rPr>
          <w:lang w:val="fr-FR"/>
        </w:rPr>
        <w:t>.  </w:t>
      </w:r>
      <w:r w:rsidR="007C580E" w:rsidRPr="007F3E97">
        <w:rPr>
          <w:lang w:val="fr-FR"/>
        </w:rPr>
        <w:t>Il est vrai que l</w:t>
      </w:r>
      <w:r w:rsidR="007F3E97">
        <w:rPr>
          <w:lang w:val="fr-FR"/>
        </w:rPr>
        <w:t>’</w:t>
      </w:r>
      <w:r w:rsidR="007C580E" w:rsidRPr="007F3E97">
        <w:rPr>
          <w:lang w:val="fr-FR"/>
        </w:rPr>
        <w:t>enseignement est un « service complexe » à organiser et onéreux à gérer tandis que les ressources que les autorités peuvent y consacrer sont nécessairement limitées. Il est vrai également que lorsqu</w:t>
      </w:r>
      <w:r w:rsidR="007F3E97">
        <w:rPr>
          <w:lang w:val="fr-FR"/>
        </w:rPr>
        <w:t>’</w:t>
      </w:r>
      <w:r w:rsidR="007C580E" w:rsidRPr="007F3E97">
        <w:rPr>
          <w:lang w:val="fr-FR"/>
        </w:rPr>
        <w:t>il décide de la manière de réglementer l</w:t>
      </w:r>
      <w:r w:rsidR="007F3E97">
        <w:rPr>
          <w:lang w:val="fr-FR"/>
        </w:rPr>
        <w:t>’</w:t>
      </w:r>
      <w:r w:rsidR="007C580E" w:rsidRPr="007F3E97">
        <w:rPr>
          <w:lang w:val="fr-FR"/>
        </w:rPr>
        <w:t>accès à l</w:t>
      </w:r>
      <w:r w:rsidR="007F3E97">
        <w:rPr>
          <w:lang w:val="fr-FR"/>
        </w:rPr>
        <w:t>’</w:t>
      </w:r>
      <w:r w:rsidR="007C580E" w:rsidRPr="007F3E97">
        <w:rPr>
          <w:lang w:val="fr-FR"/>
        </w:rPr>
        <w:t>instruction, l</w:t>
      </w:r>
      <w:r w:rsidR="007F3E97">
        <w:rPr>
          <w:lang w:val="fr-FR"/>
        </w:rPr>
        <w:t>’</w:t>
      </w:r>
      <w:r w:rsidR="007C580E" w:rsidRPr="007F3E97">
        <w:rPr>
          <w:rFonts w:cstheme="minorHAnsi"/>
          <w:lang w:val="fr-FR"/>
        </w:rPr>
        <w:t>É</w:t>
      </w:r>
      <w:r w:rsidR="007C580E" w:rsidRPr="007F3E97">
        <w:rPr>
          <w:lang w:val="fr-FR"/>
        </w:rPr>
        <w:t>tat doit ménager un équilibre entre, d</w:t>
      </w:r>
      <w:r w:rsidR="007F3E97">
        <w:rPr>
          <w:lang w:val="fr-FR"/>
        </w:rPr>
        <w:t>’</w:t>
      </w:r>
      <w:r w:rsidR="007C580E" w:rsidRPr="007F3E97">
        <w:rPr>
          <w:lang w:val="fr-FR"/>
        </w:rPr>
        <w:t>une part, les besoins éducatifs des personnes relevant de sa juridiction et, d</w:t>
      </w:r>
      <w:r w:rsidR="007F3E97">
        <w:rPr>
          <w:lang w:val="fr-FR"/>
        </w:rPr>
        <w:t>’</w:t>
      </w:r>
      <w:r w:rsidR="007C580E" w:rsidRPr="007F3E97">
        <w:rPr>
          <w:lang w:val="fr-FR"/>
        </w:rPr>
        <w:t>autre part, sa capacité limitée à y répondre. Cependant, la Cour ne peut faire abstraction du fait que, à la différence de certaines autres prestations assurées par les services publics, l</w:t>
      </w:r>
      <w:r w:rsidR="007F3E97">
        <w:rPr>
          <w:lang w:val="fr-FR"/>
        </w:rPr>
        <w:t>’</w:t>
      </w:r>
      <w:r w:rsidR="007C580E" w:rsidRPr="007F3E97">
        <w:rPr>
          <w:lang w:val="fr-FR"/>
        </w:rPr>
        <w:t xml:space="preserve">instruction est un droit directement protégé par la Convention. De plus, </w:t>
      </w:r>
      <w:r w:rsidR="00AB0CEF" w:rsidRPr="007F3E97">
        <w:rPr>
          <w:lang w:val="fr-FR"/>
        </w:rPr>
        <w:t>l</w:t>
      </w:r>
      <w:r w:rsidR="007F3E97">
        <w:rPr>
          <w:lang w:val="fr-FR"/>
        </w:rPr>
        <w:t>’</w:t>
      </w:r>
      <w:r w:rsidR="00AB0CEF" w:rsidRPr="007F3E97">
        <w:rPr>
          <w:lang w:val="fr-FR"/>
        </w:rPr>
        <w:t>enseignement est un type très particulier de service public, qui ne profite pas seulement à ses usagers directs mais qui sert aussi d</w:t>
      </w:r>
      <w:r w:rsidR="007F3E97">
        <w:rPr>
          <w:lang w:val="fr-FR"/>
        </w:rPr>
        <w:t>’</w:t>
      </w:r>
      <w:r w:rsidR="00AB0CEF" w:rsidRPr="007F3E97">
        <w:rPr>
          <w:lang w:val="fr-FR"/>
        </w:rPr>
        <w:t>autres buts sociétaux. En fait, la Cour a déjà eu l</w:t>
      </w:r>
      <w:r w:rsidR="007F3E97">
        <w:rPr>
          <w:lang w:val="fr-FR"/>
        </w:rPr>
        <w:t>’</w:t>
      </w:r>
      <w:r w:rsidR="00AB0CEF" w:rsidRPr="007F3E97">
        <w:rPr>
          <w:lang w:val="fr-FR"/>
        </w:rPr>
        <w:t>occasion de souligner que « [d]ans une société démocratique, le droit à l</w:t>
      </w:r>
      <w:r w:rsidR="007F3E97">
        <w:rPr>
          <w:lang w:val="fr-FR"/>
        </w:rPr>
        <w:t>’</w:t>
      </w:r>
      <w:r w:rsidR="00AB0CEF" w:rsidRPr="007F3E97">
        <w:rPr>
          <w:lang w:val="fr-FR"/>
        </w:rPr>
        <w:t>instruction [est] indispensable à la réalisation des droits de l</w:t>
      </w:r>
      <w:r w:rsidR="007F3E97">
        <w:rPr>
          <w:lang w:val="fr-FR"/>
        </w:rPr>
        <w:t>’</w:t>
      </w:r>
      <w:r w:rsidR="00AB0CEF" w:rsidRPr="007F3E97">
        <w:rPr>
          <w:lang w:val="fr-FR"/>
        </w:rPr>
        <w:t>homme [et] occupe une place (</w:t>
      </w:r>
      <w:r w:rsidR="007F3E97">
        <w:rPr>
          <w:lang w:val="fr-FR"/>
        </w:rPr>
        <w:t>...</w:t>
      </w:r>
      <w:r w:rsidR="00AB0CEF" w:rsidRPr="007F3E97">
        <w:rPr>
          <w:lang w:val="fr-FR"/>
        </w:rPr>
        <w:t>) fondamentale (</w:t>
      </w:r>
      <w:r w:rsidR="007F3E97">
        <w:rPr>
          <w:lang w:val="fr-FR"/>
        </w:rPr>
        <w:t>...</w:t>
      </w:r>
      <w:r w:rsidR="00AB0CEF" w:rsidRPr="007F3E97">
        <w:rPr>
          <w:lang w:val="fr-FR"/>
        </w:rPr>
        <w:t xml:space="preserve">) » (voir, </w:t>
      </w:r>
      <w:r w:rsidR="00AB0CEF" w:rsidRPr="007F3E97">
        <w:rPr>
          <w:i/>
          <w:lang w:val="fr-FR"/>
        </w:rPr>
        <w:t>mutatis mutandis</w:t>
      </w:r>
      <w:r w:rsidR="00AB0CEF" w:rsidRPr="007F3E97">
        <w:rPr>
          <w:lang w:val="fr-FR"/>
        </w:rPr>
        <w:t xml:space="preserve">, </w:t>
      </w:r>
      <w:r w:rsidR="00AB0CEF" w:rsidRPr="007F3E97">
        <w:rPr>
          <w:i/>
          <w:iCs/>
          <w:lang w:val="fr-FR"/>
        </w:rPr>
        <w:t>Ponomaryovi</w:t>
      </w:r>
      <w:r w:rsidR="00AB0CEF" w:rsidRPr="007F3E97">
        <w:rPr>
          <w:iCs/>
          <w:lang w:val="fr-FR"/>
        </w:rPr>
        <w:t>, précité, § 55).</w:t>
      </w:r>
    </w:p>
    <w:p w:rsidR="00437EBA" w:rsidRPr="007F3E97" w:rsidRDefault="00437EBA" w:rsidP="00085E82">
      <w:pPr>
        <w:pStyle w:val="ECHRHeading4"/>
        <w:rPr>
          <w:lang w:val="fr-FR"/>
        </w:rPr>
      </w:pPr>
      <w:r w:rsidRPr="007F3E97">
        <w:rPr>
          <w:lang w:val="fr-FR"/>
        </w:rPr>
        <w:t xml:space="preserve">b)  Application des principes </w:t>
      </w:r>
      <w:r w:rsidR="00650579" w:rsidRPr="007F3E97">
        <w:rPr>
          <w:lang w:val="fr-FR"/>
        </w:rPr>
        <w:t>susmentionnés aux faits de l</w:t>
      </w:r>
      <w:r w:rsidR="007F3E97">
        <w:rPr>
          <w:lang w:val="fr-FR"/>
        </w:rPr>
        <w:t>’</w:t>
      </w:r>
      <w:r w:rsidRPr="007F3E97">
        <w:rPr>
          <w:lang w:val="fr-FR"/>
        </w:rPr>
        <w:t>espèce</w:t>
      </w:r>
    </w:p>
    <w:p w:rsidR="00437EBA" w:rsidRPr="007F3E97" w:rsidRDefault="00A52FC1" w:rsidP="00085E82">
      <w:pPr>
        <w:pStyle w:val="ECHRPara"/>
        <w:rPr>
          <w:snapToGrid w:val="0"/>
          <w:lang w:val="fr-FR"/>
        </w:rPr>
      </w:pPr>
      <w:r w:rsidRPr="007F3E97">
        <w:rPr>
          <w:lang w:val="fr-FR"/>
        </w:rPr>
        <w:fldChar w:fldCharType="begin"/>
      </w:r>
      <w:r w:rsidRPr="007F3E97">
        <w:rPr>
          <w:lang w:val="fr-FR"/>
        </w:rPr>
        <w:instrText xml:space="preserve"> SEQ level0 \*arabic </w:instrText>
      </w:r>
      <w:r w:rsidRPr="007F3E97">
        <w:rPr>
          <w:lang w:val="fr-FR"/>
        </w:rPr>
        <w:fldChar w:fldCharType="separate"/>
      </w:r>
      <w:r w:rsidR="00842D1D">
        <w:rPr>
          <w:noProof/>
          <w:lang w:val="fr-FR"/>
        </w:rPr>
        <w:t>34</w:t>
      </w:r>
      <w:r w:rsidRPr="007F3E97">
        <w:rPr>
          <w:lang w:val="fr-FR"/>
        </w:rPr>
        <w:fldChar w:fldCharType="end"/>
      </w:r>
      <w:r w:rsidR="002E3260" w:rsidRPr="007F3E97">
        <w:rPr>
          <w:lang w:val="fr-FR"/>
        </w:rPr>
        <w:t>.  </w:t>
      </w:r>
      <w:r w:rsidR="00650579" w:rsidRPr="007F3E97">
        <w:rPr>
          <w:lang w:val="fr-FR"/>
        </w:rPr>
        <w:t>Bien que la Cour soit consciente des recommandations du Comité des Ministres selon lesquelles des possibilités d</w:t>
      </w:r>
      <w:r w:rsidR="007F3E97">
        <w:rPr>
          <w:lang w:val="fr-FR"/>
        </w:rPr>
        <w:t>’</w:t>
      </w:r>
      <w:r w:rsidR="00650579" w:rsidRPr="007F3E97">
        <w:rPr>
          <w:lang w:val="fr-FR"/>
        </w:rPr>
        <w:t xml:space="preserve">éducation doivent être offertes à tous les détenus </w:t>
      </w:r>
      <w:r w:rsidR="00437EBA" w:rsidRPr="007F3E97">
        <w:rPr>
          <w:lang w:val="fr-FR"/>
        </w:rPr>
        <w:t>(paragraphes 21-24 ci-dessus), elle r</w:t>
      </w:r>
      <w:r w:rsidR="00650579" w:rsidRPr="007F3E97">
        <w:rPr>
          <w:lang w:val="fr-FR"/>
        </w:rPr>
        <w:t xml:space="preserve">appelle </w:t>
      </w:r>
      <w:r w:rsidR="00437EBA" w:rsidRPr="007F3E97">
        <w:rPr>
          <w:lang w:val="fr-FR"/>
        </w:rPr>
        <w:t>que l</w:t>
      </w:r>
      <w:r w:rsidR="007F3E97">
        <w:rPr>
          <w:lang w:val="fr-FR"/>
        </w:rPr>
        <w:t>’</w:t>
      </w:r>
      <w:r w:rsidR="00437EBA" w:rsidRPr="007F3E97">
        <w:rPr>
          <w:lang w:val="fr-FR"/>
        </w:rPr>
        <w:t>article 2 du Protocole n</w:t>
      </w:r>
      <w:r w:rsidR="00437EBA" w:rsidRPr="007F3E97">
        <w:rPr>
          <w:vertAlign w:val="superscript"/>
          <w:lang w:val="fr-FR"/>
        </w:rPr>
        <w:t>o</w:t>
      </w:r>
      <w:r w:rsidR="00437EBA" w:rsidRPr="007F3E97">
        <w:rPr>
          <w:lang w:val="fr-FR"/>
        </w:rPr>
        <w:t xml:space="preserve"> 1 n</w:t>
      </w:r>
      <w:r w:rsidR="007F3E97">
        <w:rPr>
          <w:lang w:val="fr-FR"/>
        </w:rPr>
        <w:t>’</w:t>
      </w:r>
      <w:r w:rsidR="00437EBA" w:rsidRPr="007F3E97">
        <w:rPr>
          <w:lang w:val="fr-FR"/>
        </w:rPr>
        <w:t xml:space="preserve">impose pas aux </w:t>
      </w:r>
      <w:r w:rsidR="00437EBA" w:rsidRPr="007F3E97">
        <w:rPr>
          <w:rFonts w:cstheme="minorHAnsi"/>
          <w:lang w:val="fr-FR"/>
        </w:rPr>
        <w:t>É</w:t>
      </w:r>
      <w:r w:rsidR="00437EBA" w:rsidRPr="007F3E97">
        <w:rPr>
          <w:lang w:val="fr-FR"/>
        </w:rPr>
        <w:t xml:space="preserve">tats contractants </w:t>
      </w:r>
      <w:r w:rsidR="00650579" w:rsidRPr="007F3E97">
        <w:rPr>
          <w:lang w:val="fr-FR"/>
        </w:rPr>
        <w:t>l</w:t>
      </w:r>
      <w:r w:rsidR="007F3E97">
        <w:rPr>
          <w:lang w:val="fr-FR"/>
        </w:rPr>
        <w:t>’</w:t>
      </w:r>
      <w:r w:rsidR="00650579" w:rsidRPr="007F3E97">
        <w:rPr>
          <w:lang w:val="fr-FR"/>
        </w:rPr>
        <w:t xml:space="preserve">obligation de prévoir </w:t>
      </w:r>
      <w:r w:rsidR="00875ECB" w:rsidRPr="007F3E97">
        <w:rPr>
          <w:lang w:val="fr-FR"/>
        </w:rPr>
        <w:t>de telles</w:t>
      </w:r>
      <w:r w:rsidR="00650579" w:rsidRPr="007F3E97">
        <w:rPr>
          <w:lang w:val="fr-FR"/>
        </w:rPr>
        <w:t xml:space="preserve"> possibilités </w:t>
      </w:r>
      <w:r w:rsidR="00875ECB" w:rsidRPr="007F3E97">
        <w:rPr>
          <w:lang w:val="fr-FR"/>
        </w:rPr>
        <w:t>pour les détenus lorsqu</w:t>
      </w:r>
      <w:r w:rsidR="007F3E97">
        <w:rPr>
          <w:lang w:val="fr-FR"/>
        </w:rPr>
        <w:t>’</w:t>
      </w:r>
      <w:r w:rsidR="00875ECB" w:rsidRPr="007F3E97">
        <w:rPr>
          <w:lang w:val="fr-FR"/>
        </w:rPr>
        <w:t xml:space="preserve">elles </w:t>
      </w:r>
      <w:r w:rsidR="00650579" w:rsidRPr="007F3E97">
        <w:rPr>
          <w:lang w:val="fr-FR"/>
        </w:rPr>
        <w:t>n</w:t>
      </w:r>
      <w:r w:rsidR="007F3E97">
        <w:rPr>
          <w:lang w:val="fr-FR"/>
        </w:rPr>
        <w:t>’</w:t>
      </w:r>
      <w:r w:rsidR="00650579" w:rsidRPr="007F3E97">
        <w:rPr>
          <w:lang w:val="fr-FR"/>
        </w:rPr>
        <w:t xml:space="preserve">existent pas encore </w:t>
      </w:r>
      <w:r w:rsidR="00437EBA" w:rsidRPr="007F3E97">
        <w:rPr>
          <w:lang w:val="fr-FR"/>
        </w:rPr>
        <w:t>(</w:t>
      </w:r>
      <w:r w:rsidR="00437EBA" w:rsidRPr="007F3E97">
        <w:rPr>
          <w:i/>
          <w:lang w:val="fr-FR"/>
        </w:rPr>
        <w:t>Natoli c. Italie</w:t>
      </w:r>
      <w:r w:rsidR="00437EBA" w:rsidRPr="007F3E97">
        <w:rPr>
          <w:lang w:val="fr-FR"/>
        </w:rPr>
        <w:t>, n</w:t>
      </w:r>
      <w:r w:rsidR="00437EBA" w:rsidRPr="007F3E97">
        <w:rPr>
          <w:vertAlign w:val="superscript"/>
          <w:lang w:val="fr-FR"/>
        </w:rPr>
        <w:t>o</w:t>
      </w:r>
      <w:r w:rsidR="00650579" w:rsidRPr="007F3E97">
        <w:rPr>
          <w:lang w:val="fr-FR"/>
        </w:rPr>
        <w:t> </w:t>
      </w:r>
      <w:r w:rsidR="00437EBA" w:rsidRPr="007F3E97">
        <w:rPr>
          <w:lang w:val="fr-FR"/>
        </w:rPr>
        <w:t xml:space="preserve">26161/95, décision de la Commission du 18 mai 1998, non publiée, et </w:t>
      </w:r>
      <w:r w:rsidR="00437EBA" w:rsidRPr="007F3E97">
        <w:rPr>
          <w:i/>
          <w:lang w:val="fr-FR"/>
        </w:rPr>
        <w:t>Epistatu c. Roumanie</w:t>
      </w:r>
      <w:r w:rsidR="00437EBA" w:rsidRPr="007F3E97">
        <w:rPr>
          <w:lang w:val="fr-FR"/>
        </w:rPr>
        <w:t>, n</w:t>
      </w:r>
      <w:r w:rsidR="00437EBA" w:rsidRPr="007F3E97">
        <w:rPr>
          <w:vertAlign w:val="superscript"/>
          <w:lang w:val="fr-FR"/>
        </w:rPr>
        <w:t>o</w:t>
      </w:r>
      <w:r w:rsidR="00650579" w:rsidRPr="007F3E97">
        <w:rPr>
          <w:lang w:val="fr-FR"/>
        </w:rPr>
        <w:t> </w:t>
      </w:r>
      <w:r w:rsidR="00437EBA" w:rsidRPr="007F3E97">
        <w:rPr>
          <w:lang w:val="fr-FR"/>
        </w:rPr>
        <w:t>29343/10</w:t>
      </w:r>
      <w:r w:rsidR="00875ECB" w:rsidRPr="007F3E97">
        <w:rPr>
          <w:snapToGrid w:val="0"/>
          <w:lang w:val="fr-FR"/>
        </w:rPr>
        <w:t>, § 63, 24 </w:t>
      </w:r>
      <w:r w:rsidR="00437EBA" w:rsidRPr="007F3E97">
        <w:rPr>
          <w:lang w:val="fr-FR"/>
        </w:rPr>
        <w:t>septembre</w:t>
      </w:r>
      <w:r w:rsidR="00437EBA" w:rsidRPr="007F3E97">
        <w:rPr>
          <w:snapToGrid w:val="0"/>
          <w:lang w:val="fr-FR"/>
        </w:rPr>
        <w:t xml:space="preserve"> 2013). </w:t>
      </w:r>
      <w:r w:rsidR="00650579" w:rsidRPr="007F3E97">
        <w:rPr>
          <w:snapToGrid w:val="0"/>
          <w:lang w:val="fr-FR"/>
        </w:rPr>
        <w:t>Toutefois, le grief du requérant en l</w:t>
      </w:r>
      <w:r w:rsidR="007F3E97">
        <w:rPr>
          <w:snapToGrid w:val="0"/>
          <w:lang w:val="fr-FR"/>
        </w:rPr>
        <w:t>’</w:t>
      </w:r>
      <w:r w:rsidR="00650579" w:rsidRPr="007F3E97">
        <w:rPr>
          <w:snapToGrid w:val="0"/>
          <w:lang w:val="fr-FR"/>
        </w:rPr>
        <w:t xml:space="preserve">espèce </w:t>
      </w:r>
      <w:r w:rsidR="00021687" w:rsidRPr="007F3E97">
        <w:rPr>
          <w:snapToGrid w:val="0"/>
          <w:lang w:val="fr-FR"/>
        </w:rPr>
        <w:t>porte sur</w:t>
      </w:r>
      <w:r w:rsidR="00650579" w:rsidRPr="007F3E97">
        <w:rPr>
          <w:snapToGrid w:val="0"/>
          <w:lang w:val="fr-FR"/>
        </w:rPr>
        <w:t xml:space="preserve"> le refus de l</w:t>
      </w:r>
      <w:r w:rsidR="007F3E97">
        <w:rPr>
          <w:snapToGrid w:val="0"/>
          <w:lang w:val="fr-FR"/>
        </w:rPr>
        <w:t>’</w:t>
      </w:r>
      <w:r w:rsidR="00650579" w:rsidRPr="007F3E97">
        <w:rPr>
          <w:snapToGrid w:val="0"/>
          <w:lang w:val="fr-FR"/>
        </w:rPr>
        <w:t>autoriser à accéder à une institution d</w:t>
      </w:r>
      <w:r w:rsidR="007F3E97">
        <w:rPr>
          <w:snapToGrid w:val="0"/>
          <w:lang w:val="fr-FR"/>
        </w:rPr>
        <w:t>’</w:t>
      </w:r>
      <w:r w:rsidR="00650579" w:rsidRPr="007F3E97">
        <w:rPr>
          <w:snapToGrid w:val="0"/>
          <w:lang w:val="fr-FR"/>
        </w:rPr>
        <w:t>enseignement préexistante, à savoir le centre d</w:t>
      </w:r>
      <w:r w:rsidR="007F3E97">
        <w:rPr>
          <w:snapToGrid w:val="0"/>
          <w:lang w:val="fr-FR"/>
        </w:rPr>
        <w:t>’</w:t>
      </w:r>
      <w:r w:rsidR="00650579" w:rsidRPr="007F3E97">
        <w:rPr>
          <w:snapToGrid w:val="0"/>
          <w:lang w:val="fr-FR"/>
        </w:rPr>
        <w:t>enseignement de la prison de Stara Zagora</w:t>
      </w:r>
      <w:r w:rsidR="00754A16" w:rsidRPr="007F3E97">
        <w:rPr>
          <w:snapToGrid w:val="0"/>
          <w:lang w:val="fr-FR"/>
        </w:rPr>
        <w:t>. Ainsi qu</w:t>
      </w:r>
      <w:r w:rsidR="007F3E97">
        <w:rPr>
          <w:snapToGrid w:val="0"/>
          <w:lang w:val="fr-FR"/>
        </w:rPr>
        <w:t>’</w:t>
      </w:r>
      <w:r w:rsidR="00754A16" w:rsidRPr="007F3E97">
        <w:rPr>
          <w:snapToGrid w:val="0"/>
          <w:lang w:val="fr-FR"/>
        </w:rPr>
        <w:t>il a été noté ci-dessus, le droit d</w:t>
      </w:r>
      <w:r w:rsidR="007F3E97">
        <w:rPr>
          <w:snapToGrid w:val="0"/>
          <w:lang w:val="fr-FR"/>
        </w:rPr>
        <w:t>’</w:t>
      </w:r>
      <w:r w:rsidR="00754A16" w:rsidRPr="007F3E97">
        <w:rPr>
          <w:snapToGrid w:val="0"/>
          <w:lang w:val="fr-FR"/>
        </w:rPr>
        <w:t>accès à des établissements d</w:t>
      </w:r>
      <w:r w:rsidR="007F3E97">
        <w:rPr>
          <w:snapToGrid w:val="0"/>
          <w:lang w:val="fr-FR"/>
        </w:rPr>
        <w:t>’</w:t>
      </w:r>
      <w:r w:rsidR="00754A16" w:rsidRPr="007F3E97">
        <w:rPr>
          <w:snapToGrid w:val="0"/>
          <w:lang w:val="fr-FR"/>
        </w:rPr>
        <w:t>enseignement préexistants relève de l</w:t>
      </w:r>
      <w:r w:rsidR="007F3E97">
        <w:rPr>
          <w:snapToGrid w:val="0"/>
          <w:lang w:val="fr-FR"/>
        </w:rPr>
        <w:t>’</w:t>
      </w:r>
      <w:r w:rsidR="00754A16" w:rsidRPr="007F3E97">
        <w:rPr>
          <w:snapToGrid w:val="0"/>
          <w:lang w:val="fr-FR"/>
        </w:rPr>
        <w:t>article 2 du Protocole n</w:t>
      </w:r>
      <w:r w:rsidR="00754A16" w:rsidRPr="007F3E97">
        <w:rPr>
          <w:snapToGrid w:val="0"/>
          <w:vertAlign w:val="superscript"/>
          <w:lang w:val="fr-FR"/>
        </w:rPr>
        <w:t>o</w:t>
      </w:r>
      <w:r w:rsidR="00754A16" w:rsidRPr="007F3E97">
        <w:rPr>
          <w:snapToGrid w:val="0"/>
          <w:lang w:val="fr-FR"/>
        </w:rPr>
        <w:t xml:space="preserve"> 1. Toute restriction à ce droit doit donc être prévisible et poursuivre un but légitime auquel elle serait proportionnée </w:t>
      </w:r>
      <w:r w:rsidR="00437EBA" w:rsidRPr="007F3E97">
        <w:rPr>
          <w:snapToGrid w:val="0"/>
          <w:lang w:val="fr-FR"/>
        </w:rPr>
        <w:t xml:space="preserve">(paragraphe 32 ci-dessus). </w:t>
      </w:r>
      <w:r w:rsidR="00875ECB" w:rsidRPr="007F3E97">
        <w:rPr>
          <w:snapToGrid w:val="0"/>
          <w:lang w:val="fr-FR"/>
        </w:rPr>
        <w:t>Si</w:t>
      </w:r>
      <w:r w:rsidR="00437EBA" w:rsidRPr="007F3E97">
        <w:rPr>
          <w:snapToGrid w:val="0"/>
          <w:lang w:val="fr-FR"/>
        </w:rPr>
        <w:t xml:space="preserve"> l</w:t>
      </w:r>
      <w:r w:rsidR="007F3E97">
        <w:rPr>
          <w:snapToGrid w:val="0"/>
          <w:lang w:val="fr-FR"/>
        </w:rPr>
        <w:t>’</w:t>
      </w:r>
      <w:r w:rsidR="00437EBA" w:rsidRPr="007F3E97">
        <w:rPr>
          <w:snapToGrid w:val="0"/>
          <w:lang w:val="fr-FR"/>
        </w:rPr>
        <w:t>article 2 du Protocole n</w:t>
      </w:r>
      <w:r w:rsidR="00437EBA" w:rsidRPr="007F3E97">
        <w:rPr>
          <w:snapToGrid w:val="0"/>
          <w:vertAlign w:val="superscript"/>
          <w:lang w:val="fr-FR"/>
        </w:rPr>
        <w:t>o</w:t>
      </w:r>
      <w:r w:rsidR="00437EBA" w:rsidRPr="007F3E97">
        <w:rPr>
          <w:snapToGrid w:val="0"/>
          <w:lang w:val="fr-FR"/>
        </w:rPr>
        <w:t xml:space="preserve"> 1 n</w:t>
      </w:r>
      <w:r w:rsidR="007F3E97">
        <w:rPr>
          <w:snapToGrid w:val="0"/>
          <w:lang w:val="fr-FR"/>
        </w:rPr>
        <w:t>’</w:t>
      </w:r>
      <w:r w:rsidR="00437EBA" w:rsidRPr="007F3E97">
        <w:rPr>
          <w:snapToGrid w:val="0"/>
          <w:lang w:val="fr-FR"/>
        </w:rPr>
        <w:t>impose p</w:t>
      </w:r>
      <w:r w:rsidR="00754A16" w:rsidRPr="007F3E97">
        <w:rPr>
          <w:snapToGrid w:val="0"/>
          <w:lang w:val="fr-FR"/>
        </w:rPr>
        <w:t xml:space="preserve">as une </w:t>
      </w:r>
      <w:r w:rsidR="00437EBA" w:rsidRPr="007F3E97">
        <w:rPr>
          <w:snapToGrid w:val="0"/>
          <w:lang w:val="fr-FR"/>
        </w:rPr>
        <w:t xml:space="preserve">obligation positive de </w:t>
      </w:r>
      <w:r w:rsidR="00754A16" w:rsidRPr="007F3E97">
        <w:rPr>
          <w:snapToGrid w:val="0"/>
          <w:lang w:val="fr-FR"/>
        </w:rPr>
        <w:t xml:space="preserve">prévoir un enseignement en prison </w:t>
      </w:r>
      <w:r w:rsidR="00085E82" w:rsidRPr="007F3E97">
        <w:rPr>
          <w:snapToGrid w:val="0"/>
          <w:lang w:val="fr-FR"/>
        </w:rPr>
        <w:t>en</w:t>
      </w:r>
      <w:r w:rsidR="00754A16" w:rsidRPr="007F3E97">
        <w:rPr>
          <w:snapToGrid w:val="0"/>
          <w:lang w:val="fr-FR"/>
        </w:rPr>
        <w:t xml:space="preserve"> toutes circonstances, lorsqu</w:t>
      </w:r>
      <w:r w:rsidR="007F3E97">
        <w:rPr>
          <w:snapToGrid w:val="0"/>
          <w:lang w:val="fr-FR"/>
        </w:rPr>
        <w:t>’</w:t>
      </w:r>
      <w:r w:rsidR="00754A16" w:rsidRPr="007F3E97">
        <w:rPr>
          <w:snapToGrid w:val="0"/>
          <w:lang w:val="fr-FR"/>
        </w:rPr>
        <w:t>une telle possibilité existe, elle ne doit pas être soumise à des restrictions arbitraires et déraisonnables.</w:t>
      </w:r>
    </w:p>
    <w:p w:rsidR="00292F0F" w:rsidRPr="007F3E97" w:rsidRDefault="00363D85" w:rsidP="00085E82">
      <w:pPr>
        <w:pStyle w:val="ECHRPara"/>
        <w:rPr>
          <w:snapToGrid w:val="0"/>
          <w:lang w:val="fr-FR"/>
        </w:rPr>
      </w:pPr>
      <w:r w:rsidRPr="007F3E97">
        <w:rPr>
          <w:snapToGrid w:val="0"/>
          <w:lang w:val="fr-FR"/>
        </w:rPr>
        <w:fldChar w:fldCharType="begin"/>
      </w:r>
      <w:r w:rsidRPr="007F3E97">
        <w:rPr>
          <w:snapToGrid w:val="0"/>
          <w:lang w:val="fr-FR"/>
        </w:rPr>
        <w:instrText xml:space="preserve"> SEQ level0 \*arabic </w:instrText>
      </w:r>
      <w:r w:rsidRPr="007F3E97">
        <w:rPr>
          <w:snapToGrid w:val="0"/>
          <w:lang w:val="fr-FR"/>
        </w:rPr>
        <w:fldChar w:fldCharType="separate"/>
      </w:r>
      <w:r w:rsidR="00842D1D">
        <w:rPr>
          <w:noProof/>
          <w:snapToGrid w:val="0"/>
          <w:lang w:val="fr-FR"/>
        </w:rPr>
        <w:t>35</w:t>
      </w:r>
      <w:r w:rsidRPr="007F3E97">
        <w:rPr>
          <w:snapToGrid w:val="0"/>
          <w:lang w:val="fr-FR"/>
        </w:rPr>
        <w:fldChar w:fldCharType="end"/>
      </w:r>
      <w:r w:rsidRPr="007F3E97">
        <w:rPr>
          <w:snapToGrid w:val="0"/>
          <w:lang w:val="fr-FR"/>
        </w:rPr>
        <w:t>.  La Cour</w:t>
      </w:r>
      <w:r w:rsidR="00754A16" w:rsidRPr="007F3E97">
        <w:rPr>
          <w:snapToGrid w:val="0"/>
          <w:lang w:val="fr-FR"/>
        </w:rPr>
        <w:t xml:space="preserve"> </w:t>
      </w:r>
      <w:r w:rsidR="002545C9" w:rsidRPr="007F3E97">
        <w:rPr>
          <w:snapToGrid w:val="0"/>
          <w:lang w:val="fr-FR"/>
        </w:rPr>
        <w:t>juge douteux que la restriction imposée au droit du requérant fût suffisamment prévisible aux fins de l</w:t>
      </w:r>
      <w:r w:rsidR="007F3E97">
        <w:rPr>
          <w:snapToGrid w:val="0"/>
          <w:lang w:val="fr-FR"/>
        </w:rPr>
        <w:t>’</w:t>
      </w:r>
      <w:r w:rsidR="002545C9" w:rsidRPr="007F3E97">
        <w:rPr>
          <w:snapToGrid w:val="0"/>
          <w:lang w:val="fr-FR"/>
        </w:rPr>
        <w:t xml:space="preserve">article </w:t>
      </w:r>
      <w:r w:rsidR="00085E82" w:rsidRPr="007F3E97">
        <w:rPr>
          <w:snapToGrid w:val="0"/>
          <w:lang w:val="fr-FR"/>
        </w:rPr>
        <w:t>2 du Protocole </w:t>
      </w:r>
      <w:r w:rsidRPr="007F3E97">
        <w:rPr>
          <w:snapToGrid w:val="0"/>
          <w:lang w:val="fr-FR"/>
        </w:rPr>
        <w:t>n</w:t>
      </w:r>
      <w:r w:rsidRPr="007F3E97">
        <w:rPr>
          <w:snapToGrid w:val="0"/>
          <w:vertAlign w:val="superscript"/>
          <w:lang w:val="fr-FR"/>
        </w:rPr>
        <w:t>o</w:t>
      </w:r>
      <w:r w:rsidR="0027746A" w:rsidRPr="007F3E97">
        <w:rPr>
          <w:snapToGrid w:val="0"/>
          <w:lang w:val="fr-FR"/>
        </w:rPr>
        <w:t> </w:t>
      </w:r>
      <w:r w:rsidRPr="007F3E97">
        <w:rPr>
          <w:snapToGrid w:val="0"/>
          <w:lang w:val="fr-FR"/>
        </w:rPr>
        <w:t>1.</w:t>
      </w:r>
      <w:r w:rsidR="00292F0F" w:rsidRPr="007F3E97">
        <w:rPr>
          <w:snapToGrid w:val="0"/>
          <w:lang w:val="fr-FR"/>
        </w:rPr>
        <w:t xml:space="preserve"> </w:t>
      </w:r>
      <w:r w:rsidR="002545C9" w:rsidRPr="007F3E97">
        <w:rPr>
          <w:snapToGrid w:val="0"/>
          <w:lang w:val="fr-FR"/>
        </w:rPr>
        <w:t>Le cadre législatif pertinent prévoyait que les détenus condamnés âgés de 16 ans ou plus avaient le droit, à leur demande, d</w:t>
      </w:r>
      <w:r w:rsidR="007F3E97">
        <w:rPr>
          <w:snapToGrid w:val="0"/>
          <w:lang w:val="fr-FR"/>
        </w:rPr>
        <w:t>’</w:t>
      </w:r>
      <w:r w:rsidR="002545C9" w:rsidRPr="007F3E97">
        <w:rPr>
          <w:snapToGrid w:val="0"/>
          <w:lang w:val="fr-FR"/>
        </w:rPr>
        <w:t xml:space="preserve">être intégrés </w:t>
      </w:r>
      <w:r w:rsidR="00085E82" w:rsidRPr="007F3E97">
        <w:rPr>
          <w:snapToGrid w:val="0"/>
          <w:lang w:val="fr-FR"/>
        </w:rPr>
        <w:t>aux</w:t>
      </w:r>
      <w:r w:rsidR="002545C9" w:rsidRPr="007F3E97">
        <w:rPr>
          <w:snapToGrid w:val="0"/>
          <w:lang w:val="fr-FR"/>
        </w:rPr>
        <w:t xml:space="preserve"> programmes d</w:t>
      </w:r>
      <w:r w:rsidR="007F3E97">
        <w:rPr>
          <w:snapToGrid w:val="0"/>
          <w:lang w:val="fr-FR"/>
        </w:rPr>
        <w:t>’</w:t>
      </w:r>
      <w:r w:rsidR="002545C9" w:rsidRPr="007F3E97">
        <w:rPr>
          <w:snapToGrid w:val="0"/>
          <w:lang w:val="fr-FR"/>
        </w:rPr>
        <w:t>enseignement et que, en l</w:t>
      </w:r>
      <w:r w:rsidR="007F3E97">
        <w:rPr>
          <w:snapToGrid w:val="0"/>
          <w:lang w:val="fr-FR"/>
        </w:rPr>
        <w:t>’</w:t>
      </w:r>
      <w:r w:rsidR="002545C9" w:rsidRPr="007F3E97">
        <w:rPr>
          <w:snapToGrid w:val="0"/>
          <w:lang w:val="fr-FR"/>
        </w:rPr>
        <w:t xml:space="preserve">absence de </w:t>
      </w:r>
      <w:r w:rsidR="0027746A" w:rsidRPr="007F3E97">
        <w:rPr>
          <w:snapToGrid w:val="0"/>
          <w:lang w:val="fr-FR"/>
        </w:rPr>
        <w:t>règles claires s</w:t>
      </w:r>
      <w:r w:rsidR="007F3E97">
        <w:rPr>
          <w:snapToGrid w:val="0"/>
          <w:lang w:val="fr-FR"/>
        </w:rPr>
        <w:t>’</w:t>
      </w:r>
      <w:r w:rsidR="0027746A" w:rsidRPr="007F3E97">
        <w:rPr>
          <w:snapToGrid w:val="0"/>
          <w:lang w:val="fr-FR"/>
        </w:rPr>
        <w:t>y opposant</w:t>
      </w:r>
      <w:r w:rsidR="002545C9" w:rsidRPr="007F3E97">
        <w:rPr>
          <w:snapToGrid w:val="0"/>
          <w:lang w:val="fr-FR"/>
        </w:rPr>
        <w:t>, les dispositions concernant les détenus condamnés devaient s</w:t>
      </w:r>
      <w:r w:rsidR="007F3E97">
        <w:rPr>
          <w:snapToGrid w:val="0"/>
          <w:lang w:val="fr-FR"/>
        </w:rPr>
        <w:t>’</w:t>
      </w:r>
      <w:r w:rsidR="002545C9" w:rsidRPr="007F3E97">
        <w:rPr>
          <w:snapToGrid w:val="0"/>
          <w:lang w:val="fr-FR"/>
        </w:rPr>
        <w:t>appliquer également aux personnes en détention provisoire. La seule d</w:t>
      </w:r>
      <w:r w:rsidR="00085E82" w:rsidRPr="007F3E97">
        <w:rPr>
          <w:snapToGrid w:val="0"/>
          <w:lang w:val="fr-FR"/>
        </w:rPr>
        <w:t>isposition expresse relative au droit</w:t>
      </w:r>
      <w:r w:rsidR="002545C9" w:rsidRPr="007F3E97">
        <w:rPr>
          <w:snapToGrid w:val="0"/>
          <w:lang w:val="fr-FR"/>
        </w:rPr>
        <w:t xml:space="preserve"> à l</w:t>
      </w:r>
      <w:r w:rsidR="007F3E97">
        <w:rPr>
          <w:snapToGrid w:val="0"/>
          <w:lang w:val="fr-FR"/>
        </w:rPr>
        <w:t>’</w:t>
      </w:r>
      <w:r w:rsidR="002545C9" w:rsidRPr="007F3E97">
        <w:rPr>
          <w:snapToGrid w:val="0"/>
          <w:lang w:val="fr-FR"/>
        </w:rPr>
        <w:t xml:space="preserve">instruction des personnes en détention provisoire prévoit que les autorités pénitentiaires doivent « encourager » la participation de </w:t>
      </w:r>
      <w:r w:rsidR="00085E82" w:rsidRPr="007F3E97">
        <w:rPr>
          <w:snapToGrid w:val="0"/>
          <w:lang w:val="fr-FR"/>
        </w:rPr>
        <w:t>cette catégorie de</w:t>
      </w:r>
      <w:r w:rsidR="002545C9" w:rsidRPr="007F3E97">
        <w:rPr>
          <w:snapToGrid w:val="0"/>
          <w:lang w:val="fr-FR"/>
        </w:rPr>
        <w:t xml:space="preserve"> détenus aux programmes d</w:t>
      </w:r>
      <w:r w:rsidR="007F3E97">
        <w:rPr>
          <w:snapToGrid w:val="0"/>
          <w:lang w:val="fr-FR"/>
        </w:rPr>
        <w:t>’</w:t>
      </w:r>
      <w:r w:rsidR="002545C9" w:rsidRPr="007F3E97">
        <w:rPr>
          <w:snapToGrid w:val="0"/>
          <w:lang w:val="fr-FR"/>
        </w:rPr>
        <w:t xml:space="preserve">enseignement proposés en prison </w:t>
      </w:r>
      <w:r w:rsidR="00463D3E" w:rsidRPr="007F3E97">
        <w:rPr>
          <w:snapToGrid w:val="0"/>
          <w:lang w:val="fr-FR"/>
        </w:rPr>
        <w:t>(paragraphes 15-19 ci</w:t>
      </w:r>
      <w:r w:rsidR="00463D3E" w:rsidRPr="007F3E97">
        <w:rPr>
          <w:snapToGrid w:val="0"/>
          <w:lang w:val="fr-FR"/>
        </w:rPr>
        <w:noBreakHyphen/>
      </w:r>
      <w:r w:rsidR="00292F0F" w:rsidRPr="007F3E97">
        <w:rPr>
          <w:snapToGrid w:val="0"/>
          <w:lang w:val="fr-FR"/>
        </w:rPr>
        <w:t>dessus).</w:t>
      </w:r>
    </w:p>
    <w:p w:rsidR="00292F0F" w:rsidRPr="007F3E97" w:rsidRDefault="00292F0F" w:rsidP="00085E82">
      <w:pPr>
        <w:pStyle w:val="ECHRPara"/>
        <w:rPr>
          <w:snapToGrid w:val="0"/>
          <w:lang w:val="fr-FR"/>
        </w:rPr>
      </w:pPr>
      <w:r w:rsidRPr="007F3E97">
        <w:rPr>
          <w:snapToGrid w:val="0"/>
          <w:lang w:val="fr-FR"/>
        </w:rPr>
        <w:fldChar w:fldCharType="begin"/>
      </w:r>
      <w:r w:rsidRPr="007F3E97">
        <w:rPr>
          <w:snapToGrid w:val="0"/>
          <w:lang w:val="fr-FR"/>
        </w:rPr>
        <w:instrText xml:space="preserve"> SEQ level0 \*arabic </w:instrText>
      </w:r>
      <w:r w:rsidRPr="007F3E97">
        <w:rPr>
          <w:snapToGrid w:val="0"/>
          <w:lang w:val="fr-FR"/>
        </w:rPr>
        <w:fldChar w:fldCharType="separate"/>
      </w:r>
      <w:r w:rsidR="00842D1D">
        <w:rPr>
          <w:noProof/>
          <w:snapToGrid w:val="0"/>
          <w:lang w:val="fr-FR"/>
        </w:rPr>
        <w:t>36</w:t>
      </w:r>
      <w:r w:rsidRPr="007F3E97">
        <w:rPr>
          <w:snapToGrid w:val="0"/>
          <w:lang w:val="fr-FR"/>
        </w:rPr>
        <w:fldChar w:fldCharType="end"/>
      </w:r>
      <w:r w:rsidRPr="007F3E97">
        <w:rPr>
          <w:snapToGrid w:val="0"/>
          <w:lang w:val="fr-FR"/>
        </w:rPr>
        <w:t xml:space="preserve">.  Le manque de clarté </w:t>
      </w:r>
      <w:r w:rsidR="0027746A" w:rsidRPr="007F3E97">
        <w:rPr>
          <w:snapToGrid w:val="0"/>
          <w:lang w:val="fr-FR"/>
        </w:rPr>
        <w:t>du cadre réglementaire ressort du fait que, durant la procédure interne</w:t>
      </w:r>
      <w:r w:rsidR="00417E19" w:rsidRPr="007F3E97">
        <w:rPr>
          <w:snapToGrid w:val="0"/>
          <w:lang w:val="fr-FR"/>
        </w:rPr>
        <w:t xml:space="preserve"> et devant la Cour, les autorités nationales ont invoqué diverses raisons pour refuser la demande du requérant tendant à son inscription au centre d</w:t>
      </w:r>
      <w:r w:rsidR="007F3E97">
        <w:rPr>
          <w:snapToGrid w:val="0"/>
          <w:lang w:val="fr-FR"/>
        </w:rPr>
        <w:t>’</w:t>
      </w:r>
      <w:r w:rsidR="00417E19" w:rsidRPr="007F3E97">
        <w:rPr>
          <w:snapToGrid w:val="0"/>
          <w:lang w:val="fr-FR"/>
        </w:rPr>
        <w:t xml:space="preserve">enseignement. </w:t>
      </w:r>
      <w:r w:rsidR="00085E82" w:rsidRPr="007F3E97">
        <w:rPr>
          <w:snapToGrid w:val="0"/>
          <w:lang w:val="fr-FR"/>
        </w:rPr>
        <w:t>Cette</w:t>
      </w:r>
      <w:r w:rsidR="00417E19" w:rsidRPr="007F3E97">
        <w:rPr>
          <w:snapToGrid w:val="0"/>
          <w:lang w:val="fr-FR"/>
        </w:rPr>
        <w:t xml:space="preserve"> demande a été rejetée par la direction de l</w:t>
      </w:r>
      <w:r w:rsidR="007F3E97">
        <w:rPr>
          <w:snapToGrid w:val="0"/>
          <w:lang w:val="fr-FR"/>
        </w:rPr>
        <w:t>’</w:t>
      </w:r>
      <w:r w:rsidR="00417E19" w:rsidRPr="007F3E97">
        <w:rPr>
          <w:snapToGrid w:val="0"/>
          <w:lang w:val="fr-FR"/>
        </w:rPr>
        <w:t>exécution des peines du ministère de la Justice au</w:t>
      </w:r>
      <w:r w:rsidR="00ED10D2" w:rsidRPr="007F3E97">
        <w:rPr>
          <w:snapToGrid w:val="0"/>
          <w:lang w:val="fr-FR"/>
        </w:rPr>
        <w:t>x</w:t>
      </w:r>
      <w:r w:rsidR="00417E19" w:rsidRPr="007F3E97">
        <w:rPr>
          <w:snapToGrid w:val="0"/>
          <w:lang w:val="fr-FR"/>
        </w:rPr>
        <w:t xml:space="preserve"> motif</w:t>
      </w:r>
      <w:r w:rsidR="00ED10D2" w:rsidRPr="007F3E97">
        <w:rPr>
          <w:snapToGrid w:val="0"/>
          <w:lang w:val="fr-FR"/>
        </w:rPr>
        <w:t>s</w:t>
      </w:r>
      <w:r w:rsidR="00417E19" w:rsidRPr="007F3E97">
        <w:rPr>
          <w:snapToGrid w:val="0"/>
          <w:lang w:val="fr-FR"/>
        </w:rPr>
        <w:t xml:space="preserve"> que, « une fois condamné », </w:t>
      </w:r>
      <w:r w:rsidR="00085E82" w:rsidRPr="007F3E97">
        <w:rPr>
          <w:snapToGrid w:val="0"/>
          <w:lang w:val="fr-FR"/>
        </w:rPr>
        <w:t>le requérant</w:t>
      </w:r>
      <w:r w:rsidR="00417E19" w:rsidRPr="007F3E97">
        <w:rPr>
          <w:snapToGrid w:val="0"/>
          <w:lang w:val="fr-FR"/>
        </w:rPr>
        <w:t xml:space="preserve"> serait transféré dans une prison pour « récidivistes » et que dans l</w:t>
      </w:r>
      <w:r w:rsidR="007F3E97">
        <w:rPr>
          <w:snapToGrid w:val="0"/>
          <w:lang w:val="fr-FR"/>
        </w:rPr>
        <w:t>’</w:t>
      </w:r>
      <w:r w:rsidR="00417E19" w:rsidRPr="007F3E97">
        <w:rPr>
          <w:snapToGrid w:val="0"/>
          <w:lang w:val="fr-FR"/>
        </w:rPr>
        <w:t>intervalle il serait contraire à l</w:t>
      </w:r>
      <w:r w:rsidR="007F3E97">
        <w:rPr>
          <w:snapToGrid w:val="0"/>
          <w:lang w:val="fr-FR"/>
        </w:rPr>
        <w:t>’</w:t>
      </w:r>
      <w:r w:rsidR="00417E19" w:rsidRPr="007F3E97">
        <w:rPr>
          <w:snapToGrid w:val="0"/>
          <w:lang w:val="fr-FR"/>
        </w:rPr>
        <w:t xml:space="preserve">exigence légale </w:t>
      </w:r>
      <w:r w:rsidR="00085E82" w:rsidRPr="007F3E97">
        <w:rPr>
          <w:snapToGrid w:val="0"/>
          <w:lang w:val="fr-FR"/>
        </w:rPr>
        <w:t>de séparation des</w:t>
      </w:r>
      <w:r w:rsidR="00417E19" w:rsidRPr="007F3E97">
        <w:rPr>
          <w:snapToGrid w:val="0"/>
          <w:lang w:val="fr-FR"/>
        </w:rPr>
        <w:t xml:space="preserve"> « récidivistes » et </w:t>
      </w:r>
      <w:r w:rsidR="00085E82" w:rsidRPr="007F3E97">
        <w:rPr>
          <w:snapToGrid w:val="0"/>
          <w:lang w:val="fr-FR"/>
        </w:rPr>
        <w:t>des</w:t>
      </w:r>
      <w:r w:rsidR="00417E19" w:rsidRPr="007F3E97">
        <w:rPr>
          <w:snapToGrid w:val="0"/>
          <w:lang w:val="fr-FR"/>
        </w:rPr>
        <w:t xml:space="preserve"> « non-récidivistes » </w:t>
      </w:r>
      <w:r w:rsidR="00ED10D2" w:rsidRPr="007F3E97">
        <w:rPr>
          <w:snapToGrid w:val="0"/>
          <w:lang w:val="fr-FR"/>
        </w:rPr>
        <w:t xml:space="preserve">que </w:t>
      </w:r>
      <w:r w:rsidR="00417E19" w:rsidRPr="007F3E97">
        <w:rPr>
          <w:snapToGrid w:val="0"/>
          <w:lang w:val="fr-FR"/>
        </w:rPr>
        <w:t>l</w:t>
      </w:r>
      <w:r w:rsidR="007F3E97">
        <w:rPr>
          <w:snapToGrid w:val="0"/>
          <w:lang w:val="fr-FR"/>
        </w:rPr>
        <w:t>’</w:t>
      </w:r>
      <w:r w:rsidR="00417E19" w:rsidRPr="007F3E97">
        <w:rPr>
          <w:snapToGrid w:val="0"/>
          <w:lang w:val="fr-FR"/>
        </w:rPr>
        <w:t xml:space="preserve">intéressé </w:t>
      </w:r>
      <w:r w:rsidR="00ED10D2" w:rsidRPr="007F3E97">
        <w:rPr>
          <w:snapToGrid w:val="0"/>
          <w:lang w:val="fr-FR"/>
        </w:rPr>
        <w:t>fût</w:t>
      </w:r>
      <w:r w:rsidR="00417E19" w:rsidRPr="007F3E97">
        <w:rPr>
          <w:snapToGrid w:val="0"/>
          <w:lang w:val="fr-FR"/>
        </w:rPr>
        <w:t xml:space="preserve"> autorisé à participer aux cours du centre d</w:t>
      </w:r>
      <w:r w:rsidR="007F3E97">
        <w:rPr>
          <w:snapToGrid w:val="0"/>
          <w:lang w:val="fr-FR"/>
        </w:rPr>
        <w:t>’</w:t>
      </w:r>
      <w:r w:rsidR="00417E19" w:rsidRPr="007F3E97">
        <w:rPr>
          <w:snapToGrid w:val="0"/>
          <w:lang w:val="fr-FR"/>
        </w:rPr>
        <w:t>enseignement avec des « non-récidivistes » (</w:t>
      </w:r>
      <w:r w:rsidRPr="007F3E97">
        <w:rPr>
          <w:snapToGrid w:val="0"/>
          <w:lang w:val="fr-FR"/>
        </w:rPr>
        <w:t>paragraphe 7 ci-dessus).</w:t>
      </w:r>
      <w:r w:rsidR="00417E19" w:rsidRPr="007F3E97">
        <w:rPr>
          <w:snapToGrid w:val="0"/>
          <w:lang w:val="fr-FR"/>
        </w:rPr>
        <w:t xml:space="preserve"> Par la suite, le directeur de la prison a également refusé la demande de l</w:t>
      </w:r>
      <w:r w:rsidR="007F3E97">
        <w:rPr>
          <w:snapToGrid w:val="0"/>
          <w:lang w:val="fr-FR"/>
        </w:rPr>
        <w:t>’</w:t>
      </w:r>
      <w:r w:rsidR="00417E19" w:rsidRPr="007F3E97">
        <w:rPr>
          <w:snapToGrid w:val="0"/>
          <w:lang w:val="fr-FR"/>
        </w:rPr>
        <w:t xml:space="preserve">intéressé pour des motifs analogues </w:t>
      </w:r>
      <w:r w:rsidRPr="007F3E97">
        <w:rPr>
          <w:snapToGrid w:val="0"/>
          <w:lang w:val="fr-FR"/>
        </w:rPr>
        <w:t>(paragraphe 8 ci-dessus).</w:t>
      </w:r>
      <w:r w:rsidR="00417E19" w:rsidRPr="007F3E97">
        <w:rPr>
          <w:snapToGrid w:val="0"/>
          <w:lang w:val="fr-FR"/>
        </w:rPr>
        <w:t xml:space="preserve"> Lorsque le requérant a fait appel de la décision des autorités pénitentiaires d</w:t>
      </w:r>
      <w:r w:rsidR="00ED10D2" w:rsidRPr="007F3E97">
        <w:rPr>
          <w:snapToGrid w:val="0"/>
          <w:lang w:val="fr-FR"/>
        </w:rPr>
        <w:t>e</w:t>
      </w:r>
      <w:r w:rsidR="00417E19" w:rsidRPr="007F3E97">
        <w:rPr>
          <w:snapToGrid w:val="0"/>
          <w:lang w:val="fr-FR"/>
        </w:rPr>
        <w:t xml:space="preserve"> l</w:t>
      </w:r>
      <w:r w:rsidR="007F3E97">
        <w:rPr>
          <w:snapToGrid w:val="0"/>
          <w:lang w:val="fr-FR"/>
        </w:rPr>
        <w:t>’</w:t>
      </w:r>
      <w:r w:rsidR="00417E19" w:rsidRPr="007F3E97">
        <w:rPr>
          <w:snapToGrid w:val="0"/>
          <w:lang w:val="fr-FR"/>
        </w:rPr>
        <w:t>exclure du centre d</w:t>
      </w:r>
      <w:r w:rsidR="007F3E97">
        <w:rPr>
          <w:snapToGrid w:val="0"/>
          <w:lang w:val="fr-FR"/>
        </w:rPr>
        <w:t>’</w:t>
      </w:r>
      <w:r w:rsidR="00417E19" w:rsidRPr="007F3E97">
        <w:rPr>
          <w:snapToGrid w:val="0"/>
          <w:lang w:val="fr-FR"/>
        </w:rPr>
        <w:t xml:space="preserve">enseignement, le tribunal régional de Stara Zagora a conclu </w:t>
      </w:r>
      <w:r w:rsidR="00C479EB" w:rsidRPr="007F3E97">
        <w:rPr>
          <w:snapToGrid w:val="0"/>
          <w:lang w:val="fr-FR"/>
        </w:rPr>
        <w:t>qu</w:t>
      </w:r>
      <w:r w:rsidR="007F3E97">
        <w:rPr>
          <w:snapToGrid w:val="0"/>
          <w:lang w:val="fr-FR"/>
        </w:rPr>
        <w:t>’</w:t>
      </w:r>
      <w:r w:rsidR="00C479EB" w:rsidRPr="007F3E97">
        <w:rPr>
          <w:snapToGrid w:val="0"/>
          <w:lang w:val="fr-FR"/>
        </w:rPr>
        <w:t>il</w:t>
      </w:r>
      <w:r w:rsidR="00417E19" w:rsidRPr="007F3E97">
        <w:rPr>
          <w:snapToGrid w:val="0"/>
          <w:lang w:val="fr-FR"/>
        </w:rPr>
        <w:t xml:space="preserve"> ne pouvait pas être qualifié de « récidiviste » et a ordonné au directeur de la prison de l</w:t>
      </w:r>
      <w:r w:rsidR="007F3E97">
        <w:rPr>
          <w:snapToGrid w:val="0"/>
          <w:lang w:val="fr-FR"/>
        </w:rPr>
        <w:t>’</w:t>
      </w:r>
      <w:r w:rsidR="00417E19" w:rsidRPr="007F3E97">
        <w:rPr>
          <w:snapToGrid w:val="0"/>
          <w:lang w:val="fr-FR"/>
        </w:rPr>
        <w:t>admettre au centre d</w:t>
      </w:r>
      <w:r w:rsidR="007F3E97">
        <w:rPr>
          <w:snapToGrid w:val="0"/>
          <w:lang w:val="fr-FR"/>
        </w:rPr>
        <w:t>’</w:t>
      </w:r>
      <w:r w:rsidR="00417E19" w:rsidRPr="007F3E97">
        <w:rPr>
          <w:snapToGrid w:val="0"/>
          <w:lang w:val="fr-FR"/>
        </w:rPr>
        <w:t xml:space="preserve">enseignement. Sur appel du directeur de la prison, la Cour administrative suprême a cassé le </w:t>
      </w:r>
      <w:r w:rsidR="00C479EB" w:rsidRPr="007F3E97">
        <w:rPr>
          <w:snapToGrid w:val="0"/>
          <w:lang w:val="fr-FR"/>
        </w:rPr>
        <w:t>jugement du tribunal régional</w:t>
      </w:r>
      <w:r w:rsidR="00417E19" w:rsidRPr="007F3E97">
        <w:rPr>
          <w:snapToGrid w:val="0"/>
          <w:lang w:val="fr-FR"/>
        </w:rPr>
        <w:t xml:space="preserve"> au motif que le requérant n</w:t>
      </w:r>
      <w:r w:rsidR="007F3E97">
        <w:rPr>
          <w:snapToGrid w:val="0"/>
          <w:lang w:val="fr-FR"/>
        </w:rPr>
        <w:t>’</w:t>
      </w:r>
      <w:r w:rsidR="00417E19" w:rsidRPr="007F3E97">
        <w:rPr>
          <w:snapToGrid w:val="0"/>
          <w:lang w:val="fr-FR"/>
        </w:rPr>
        <w:t>était pas autorisé à participer au programme d</w:t>
      </w:r>
      <w:r w:rsidR="007F3E97">
        <w:rPr>
          <w:snapToGrid w:val="0"/>
          <w:lang w:val="fr-FR"/>
        </w:rPr>
        <w:t>’</w:t>
      </w:r>
      <w:r w:rsidR="00417E19" w:rsidRPr="007F3E97">
        <w:rPr>
          <w:snapToGrid w:val="0"/>
          <w:lang w:val="fr-FR"/>
        </w:rPr>
        <w:t>enseignement de la prison puisque</w:t>
      </w:r>
      <w:r w:rsidR="00C479EB" w:rsidRPr="007F3E97">
        <w:rPr>
          <w:snapToGrid w:val="0"/>
          <w:lang w:val="fr-FR"/>
        </w:rPr>
        <w:t>, d</w:t>
      </w:r>
      <w:r w:rsidR="007F3E97">
        <w:rPr>
          <w:snapToGrid w:val="0"/>
          <w:lang w:val="fr-FR"/>
        </w:rPr>
        <w:t>’</w:t>
      </w:r>
      <w:r w:rsidR="00C479EB" w:rsidRPr="007F3E97">
        <w:rPr>
          <w:snapToGrid w:val="0"/>
          <w:lang w:val="fr-FR"/>
        </w:rPr>
        <w:t>après</w:t>
      </w:r>
      <w:r w:rsidR="00417E19" w:rsidRPr="007F3E97">
        <w:rPr>
          <w:snapToGrid w:val="0"/>
          <w:lang w:val="fr-FR"/>
        </w:rPr>
        <w:t xml:space="preserve"> la législation pertinente</w:t>
      </w:r>
      <w:r w:rsidR="00C479EB" w:rsidRPr="007F3E97">
        <w:rPr>
          <w:snapToGrid w:val="0"/>
          <w:lang w:val="fr-FR"/>
        </w:rPr>
        <w:t>,</w:t>
      </w:r>
      <w:r w:rsidR="00417E19" w:rsidRPr="007F3E97">
        <w:rPr>
          <w:snapToGrid w:val="0"/>
          <w:lang w:val="fr-FR"/>
        </w:rPr>
        <w:t xml:space="preserve"> le droit à l</w:t>
      </w:r>
      <w:r w:rsidR="007F3E97">
        <w:rPr>
          <w:snapToGrid w:val="0"/>
          <w:lang w:val="fr-FR"/>
        </w:rPr>
        <w:t>’</w:t>
      </w:r>
      <w:r w:rsidR="00417E19" w:rsidRPr="007F3E97">
        <w:rPr>
          <w:snapToGrid w:val="0"/>
          <w:lang w:val="fr-FR"/>
        </w:rPr>
        <w:t>instruction n</w:t>
      </w:r>
      <w:r w:rsidR="007F3E97">
        <w:rPr>
          <w:snapToGrid w:val="0"/>
          <w:lang w:val="fr-FR"/>
        </w:rPr>
        <w:t>’</w:t>
      </w:r>
      <w:r w:rsidR="00417E19" w:rsidRPr="007F3E97">
        <w:rPr>
          <w:snapToGrid w:val="0"/>
          <w:lang w:val="fr-FR"/>
        </w:rPr>
        <w:t>était applicable qu</w:t>
      </w:r>
      <w:r w:rsidR="007F3E97">
        <w:rPr>
          <w:snapToGrid w:val="0"/>
          <w:lang w:val="fr-FR"/>
        </w:rPr>
        <w:t>’</w:t>
      </w:r>
      <w:r w:rsidR="00417E19" w:rsidRPr="007F3E97">
        <w:rPr>
          <w:snapToGrid w:val="0"/>
          <w:lang w:val="fr-FR"/>
        </w:rPr>
        <w:t>aux personnes privées de leur liberté à la suite d</w:t>
      </w:r>
      <w:r w:rsidR="007F3E97">
        <w:rPr>
          <w:snapToGrid w:val="0"/>
          <w:lang w:val="fr-FR"/>
        </w:rPr>
        <w:t>’</w:t>
      </w:r>
      <w:r w:rsidR="00417E19" w:rsidRPr="007F3E97">
        <w:rPr>
          <w:snapToGrid w:val="0"/>
          <w:lang w:val="fr-FR"/>
        </w:rPr>
        <w:t xml:space="preserve">une condamnation définitive et non aux personnes se trouvant en détention provisoire </w:t>
      </w:r>
      <w:r w:rsidRPr="007F3E97">
        <w:rPr>
          <w:snapToGrid w:val="0"/>
          <w:lang w:val="fr-FR"/>
        </w:rPr>
        <w:t>(paragraphe 12 ci-dessus).</w:t>
      </w:r>
    </w:p>
    <w:p w:rsidR="00ED10D2" w:rsidRPr="007F3E97" w:rsidRDefault="00292F0F" w:rsidP="00085E82">
      <w:pPr>
        <w:pStyle w:val="ECHRPara"/>
        <w:rPr>
          <w:snapToGrid w:val="0"/>
          <w:lang w:val="fr-FR"/>
        </w:rPr>
      </w:pPr>
      <w:r w:rsidRPr="007F3E97">
        <w:rPr>
          <w:snapToGrid w:val="0"/>
          <w:lang w:val="fr-FR"/>
        </w:rPr>
        <w:fldChar w:fldCharType="begin"/>
      </w:r>
      <w:r w:rsidRPr="007F3E97">
        <w:rPr>
          <w:snapToGrid w:val="0"/>
          <w:lang w:val="fr-FR"/>
        </w:rPr>
        <w:instrText xml:space="preserve"> SEQ level0 \*arabic </w:instrText>
      </w:r>
      <w:r w:rsidRPr="007F3E97">
        <w:rPr>
          <w:snapToGrid w:val="0"/>
          <w:lang w:val="fr-FR"/>
        </w:rPr>
        <w:fldChar w:fldCharType="separate"/>
      </w:r>
      <w:r w:rsidR="00842D1D">
        <w:rPr>
          <w:noProof/>
          <w:snapToGrid w:val="0"/>
          <w:lang w:val="fr-FR"/>
        </w:rPr>
        <w:t>37</w:t>
      </w:r>
      <w:r w:rsidRPr="007F3E97">
        <w:rPr>
          <w:snapToGrid w:val="0"/>
          <w:lang w:val="fr-FR"/>
        </w:rPr>
        <w:fldChar w:fldCharType="end"/>
      </w:r>
      <w:r w:rsidRPr="007F3E97">
        <w:rPr>
          <w:snapToGrid w:val="0"/>
          <w:lang w:val="fr-FR"/>
        </w:rPr>
        <w:t xml:space="preserve">.  En outre, </w:t>
      </w:r>
      <w:r w:rsidR="00ED10D2" w:rsidRPr="007F3E97">
        <w:rPr>
          <w:snapToGrid w:val="0"/>
          <w:lang w:val="fr-FR"/>
        </w:rPr>
        <w:t xml:space="preserve">durant la procédure devant la Cour, le Gouvernement a avancé trois motifs pour justifier le refus opposé au requérant. </w:t>
      </w:r>
      <w:r w:rsidR="00C479EB" w:rsidRPr="007F3E97">
        <w:rPr>
          <w:snapToGrid w:val="0"/>
          <w:lang w:val="fr-FR"/>
        </w:rPr>
        <w:t>Premièrement, il a soutenu qu</w:t>
      </w:r>
      <w:r w:rsidR="007F3E97">
        <w:rPr>
          <w:snapToGrid w:val="0"/>
          <w:lang w:val="fr-FR"/>
        </w:rPr>
        <w:t>’</w:t>
      </w:r>
      <w:r w:rsidR="00C479EB" w:rsidRPr="007F3E97">
        <w:rPr>
          <w:snapToGrid w:val="0"/>
          <w:lang w:val="fr-FR"/>
        </w:rPr>
        <w:t xml:space="preserve">il </w:t>
      </w:r>
      <w:r w:rsidR="00875ECB" w:rsidRPr="007F3E97">
        <w:rPr>
          <w:snapToGrid w:val="0"/>
          <w:lang w:val="fr-FR"/>
        </w:rPr>
        <w:t>n</w:t>
      </w:r>
      <w:r w:rsidR="007F3E97">
        <w:rPr>
          <w:snapToGrid w:val="0"/>
          <w:lang w:val="fr-FR"/>
        </w:rPr>
        <w:t>’</w:t>
      </w:r>
      <w:r w:rsidR="00875ECB" w:rsidRPr="007F3E97">
        <w:rPr>
          <w:snapToGrid w:val="0"/>
          <w:lang w:val="fr-FR"/>
        </w:rPr>
        <w:t>aurait</w:t>
      </w:r>
      <w:r w:rsidR="00C479EB" w:rsidRPr="007F3E97">
        <w:rPr>
          <w:snapToGrid w:val="0"/>
          <w:lang w:val="fr-FR"/>
        </w:rPr>
        <w:t xml:space="preserve"> pas </w:t>
      </w:r>
      <w:r w:rsidR="00875ECB" w:rsidRPr="007F3E97">
        <w:rPr>
          <w:snapToGrid w:val="0"/>
          <w:lang w:val="fr-FR"/>
        </w:rPr>
        <w:t xml:space="preserve">été </w:t>
      </w:r>
      <w:r w:rsidR="00C479EB" w:rsidRPr="007F3E97">
        <w:rPr>
          <w:snapToGrid w:val="0"/>
          <w:lang w:val="fr-FR"/>
        </w:rPr>
        <w:t xml:space="preserve">approprié que le requérant, </w:t>
      </w:r>
      <w:r w:rsidR="00ED10D2" w:rsidRPr="007F3E97">
        <w:rPr>
          <w:snapToGrid w:val="0"/>
          <w:lang w:val="fr-FR"/>
        </w:rPr>
        <w:t xml:space="preserve">en tant que personne en détention provisoire, </w:t>
      </w:r>
      <w:r w:rsidR="00EF34A8" w:rsidRPr="007F3E97">
        <w:rPr>
          <w:snapToGrid w:val="0"/>
          <w:lang w:val="fr-FR"/>
        </w:rPr>
        <w:t xml:space="preserve">suivît </w:t>
      </w:r>
      <w:r w:rsidR="00875ECB" w:rsidRPr="007F3E97">
        <w:rPr>
          <w:snapToGrid w:val="0"/>
          <w:lang w:val="fr-FR"/>
        </w:rPr>
        <w:t xml:space="preserve">avec des détenus condamnés </w:t>
      </w:r>
      <w:r w:rsidR="00EF34A8" w:rsidRPr="007F3E97">
        <w:rPr>
          <w:snapToGrid w:val="0"/>
          <w:lang w:val="fr-FR"/>
        </w:rPr>
        <w:t>des cours</w:t>
      </w:r>
      <w:r w:rsidR="00ED10D2" w:rsidRPr="007F3E97">
        <w:rPr>
          <w:snapToGrid w:val="0"/>
          <w:lang w:val="fr-FR"/>
        </w:rPr>
        <w:t xml:space="preserve"> au centre d</w:t>
      </w:r>
      <w:r w:rsidR="007F3E97">
        <w:rPr>
          <w:snapToGrid w:val="0"/>
          <w:lang w:val="fr-FR"/>
        </w:rPr>
        <w:t>’</w:t>
      </w:r>
      <w:r w:rsidR="00ED10D2" w:rsidRPr="007F3E97">
        <w:rPr>
          <w:snapToGrid w:val="0"/>
          <w:lang w:val="fr-FR"/>
        </w:rPr>
        <w:t xml:space="preserve">enseignement. Deuxièmement, </w:t>
      </w:r>
      <w:r w:rsidR="00C479EB" w:rsidRPr="007F3E97">
        <w:rPr>
          <w:snapToGrid w:val="0"/>
          <w:lang w:val="fr-FR"/>
        </w:rPr>
        <w:t>d</w:t>
      </w:r>
      <w:r w:rsidR="007F3E97">
        <w:rPr>
          <w:snapToGrid w:val="0"/>
          <w:lang w:val="fr-FR"/>
        </w:rPr>
        <w:t>’</w:t>
      </w:r>
      <w:r w:rsidR="00C479EB" w:rsidRPr="007F3E97">
        <w:rPr>
          <w:snapToGrid w:val="0"/>
          <w:lang w:val="fr-FR"/>
        </w:rPr>
        <w:t>après lui</w:t>
      </w:r>
      <w:r w:rsidR="00ED10D2" w:rsidRPr="007F3E97">
        <w:rPr>
          <w:snapToGrid w:val="0"/>
          <w:lang w:val="fr-FR"/>
        </w:rPr>
        <w:t xml:space="preserve">, </w:t>
      </w:r>
      <w:r w:rsidR="00875ECB" w:rsidRPr="007F3E97">
        <w:rPr>
          <w:snapToGrid w:val="0"/>
          <w:lang w:val="fr-FR"/>
        </w:rPr>
        <w:t xml:space="preserve">il aurait été inopportun que le requérant, </w:t>
      </w:r>
      <w:r w:rsidR="00ED10D2" w:rsidRPr="007F3E97">
        <w:rPr>
          <w:snapToGrid w:val="0"/>
          <w:lang w:val="fr-FR"/>
        </w:rPr>
        <w:t>en tant que personne en détention provisoire détenue pour une période indéterminée, intégrât le centre d</w:t>
      </w:r>
      <w:r w:rsidR="007F3E97">
        <w:rPr>
          <w:snapToGrid w:val="0"/>
          <w:lang w:val="fr-FR"/>
        </w:rPr>
        <w:t>’</w:t>
      </w:r>
      <w:r w:rsidR="00ED10D2" w:rsidRPr="007F3E97">
        <w:rPr>
          <w:snapToGrid w:val="0"/>
          <w:lang w:val="fr-FR"/>
        </w:rPr>
        <w:t xml:space="preserve">enseignement </w:t>
      </w:r>
      <w:r w:rsidR="00C479EB" w:rsidRPr="007F3E97">
        <w:rPr>
          <w:snapToGrid w:val="0"/>
          <w:lang w:val="fr-FR"/>
        </w:rPr>
        <w:t>dont</w:t>
      </w:r>
      <w:r w:rsidR="00ED10D2" w:rsidRPr="007F3E97">
        <w:rPr>
          <w:snapToGrid w:val="0"/>
          <w:lang w:val="fr-FR"/>
        </w:rPr>
        <w:t xml:space="preserve"> les cours étaient destinés aux détenus condamnés purgeant des peines d</w:t>
      </w:r>
      <w:r w:rsidR="007F3E97">
        <w:rPr>
          <w:snapToGrid w:val="0"/>
          <w:lang w:val="fr-FR"/>
        </w:rPr>
        <w:t>’</w:t>
      </w:r>
      <w:r w:rsidR="00ED10D2" w:rsidRPr="007F3E97">
        <w:rPr>
          <w:snapToGrid w:val="0"/>
          <w:lang w:val="fr-FR"/>
        </w:rPr>
        <w:t>emprisonnement de douze mois ou plus. Troisièmement, le requérant étant</w:t>
      </w:r>
      <w:r w:rsidR="00C479EB" w:rsidRPr="007F3E97">
        <w:rPr>
          <w:snapToGrid w:val="0"/>
          <w:lang w:val="fr-FR"/>
        </w:rPr>
        <w:t xml:space="preserve"> </w:t>
      </w:r>
      <w:r w:rsidR="00ED10D2" w:rsidRPr="007F3E97">
        <w:rPr>
          <w:snapToGrid w:val="0"/>
          <w:lang w:val="fr-FR"/>
        </w:rPr>
        <w:t>passible d</w:t>
      </w:r>
      <w:r w:rsidR="007F3E97">
        <w:rPr>
          <w:snapToGrid w:val="0"/>
          <w:lang w:val="fr-FR"/>
        </w:rPr>
        <w:t>’</w:t>
      </w:r>
      <w:r w:rsidR="00ED10D2" w:rsidRPr="007F3E97">
        <w:rPr>
          <w:snapToGrid w:val="0"/>
          <w:lang w:val="fr-FR"/>
        </w:rPr>
        <w:t>une condamnation en tant que « récidiviste »,</w:t>
      </w:r>
      <w:r w:rsidR="00C479EB" w:rsidRPr="007F3E97">
        <w:rPr>
          <w:snapToGrid w:val="0"/>
          <w:lang w:val="fr-FR"/>
        </w:rPr>
        <w:t xml:space="preserve"> selon le Gouvernement</w:t>
      </w:r>
      <w:r w:rsidR="00802275" w:rsidRPr="007F3E97">
        <w:rPr>
          <w:snapToGrid w:val="0"/>
          <w:lang w:val="fr-FR"/>
        </w:rPr>
        <w:t>,</w:t>
      </w:r>
      <w:r w:rsidR="00ED10D2" w:rsidRPr="007F3E97">
        <w:rPr>
          <w:snapToGrid w:val="0"/>
          <w:lang w:val="fr-FR"/>
        </w:rPr>
        <w:t xml:space="preserve"> il n</w:t>
      </w:r>
      <w:r w:rsidR="007F3E97">
        <w:rPr>
          <w:snapToGrid w:val="0"/>
          <w:lang w:val="fr-FR"/>
        </w:rPr>
        <w:t>’</w:t>
      </w:r>
      <w:r w:rsidR="00ED10D2" w:rsidRPr="007F3E97">
        <w:rPr>
          <w:snapToGrid w:val="0"/>
          <w:lang w:val="fr-FR"/>
        </w:rPr>
        <w:t>aurait pas été dans l</w:t>
      </w:r>
      <w:r w:rsidR="007F3E97">
        <w:rPr>
          <w:snapToGrid w:val="0"/>
          <w:lang w:val="fr-FR"/>
        </w:rPr>
        <w:t>’</w:t>
      </w:r>
      <w:r w:rsidR="00ED10D2" w:rsidRPr="007F3E97">
        <w:rPr>
          <w:snapToGrid w:val="0"/>
          <w:lang w:val="fr-FR"/>
        </w:rPr>
        <w:t>intérêt de détenus condamnés « non-récidivistes » inscrits au centre d</w:t>
      </w:r>
      <w:r w:rsidR="007F3E97">
        <w:rPr>
          <w:snapToGrid w:val="0"/>
          <w:lang w:val="fr-FR"/>
        </w:rPr>
        <w:t>’</w:t>
      </w:r>
      <w:r w:rsidR="00ED10D2" w:rsidRPr="007F3E97">
        <w:rPr>
          <w:snapToGrid w:val="0"/>
          <w:lang w:val="fr-FR"/>
        </w:rPr>
        <w:t xml:space="preserve">enseignement </w:t>
      </w:r>
      <w:r w:rsidR="00C479EB" w:rsidRPr="007F3E97">
        <w:rPr>
          <w:snapToGrid w:val="0"/>
          <w:lang w:val="fr-FR"/>
        </w:rPr>
        <w:t>qu</w:t>
      </w:r>
      <w:r w:rsidR="007F3E97">
        <w:rPr>
          <w:snapToGrid w:val="0"/>
          <w:lang w:val="fr-FR"/>
        </w:rPr>
        <w:t>’</w:t>
      </w:r>
      <w:r w:rsidR="00C479EB" w:rsidRPr="007F3E97">
        <w:rPr>
          <w:snapToGrid w:val="0"/>
          <w:lang w:val="fr-FR"/>
        </w:rPr>
        <w:t xml:space="preserve">il </w:t>
      </w:r>
      <w:r w:rsidR="00ED10D2" w:rsidRPr="007F3E97">
        <w:rPr>
          <w:snapToGrid w:val="0"/>
          <w:lang w:val="fr-FR"/>
        </w:rPr>
        <w:t>fût autorisé à y suivre des cours.</w:t>
      </w:r>
    </w:p>
    <w:p w:rsidR="00292F0F" w:rsidRPr="007F3E97" w:rsidRDefault="00292F0F" w:rsidP="00085E82">
      <w:pPr>
        <w:pStyle w:val="ECHRPara"/>
        <w:rPr>
          <w:snapToGrid w:val="0"/>
          <w:lang w:val="fr-FR"/>
        </w:rPr>
      </w:pPr>
      <w:r w:rsidRPr="007F3E97">
        <w:rPr>
          <w:snapToGrid w:val="0"/>
          <w:lang w:val="fr-FR"/>
        </w:rPr>
        <w:fldChar w:fldCharType="begin"/>
      </w:r>
      <w:r w:rsidRPr="007F3E97">
        <w:rPr>
          <w:snapToGrid w:val="0"/>
          <w:lang w:val="fr-FR"/>
        </w:rPr>
        <w:instrText xml:space="preserve"> SEQ level0 \*arabic </w:instrText>
      </w:r>
      <w:r w:rsidRPr="007F3E97">
        <w:rPr>
          <w:snapToGrid w:val="0"/>
          <w:lang w:val="fr-FR"/>
        </w:rPr>
        <w:fldChar w:fldCharType="separate"/>
      </w:r>
      <w:r w:rsidR="00842D1D">
        <w:rPr>
          <w:noProof/>
          <w:snapToGrid w:val="0"/>
          <w:lang w:val="fr-FR"/>
        </w:rPr>
        <w:t>38</w:t>
      </w:r>
      <w:r w:rsidRPr="007F3E97">
        <w:rPr>
          <w:snapToGrid w:val="0"/>
          <w:lang w:val="fr-FR"/>
        </w:rPr>
        <w:fldChar w:fldCharType="end"/>
      </w:r>
      <w:r w:rsidRPr="007F3E97">
        <w:rPr>
          <w:snapToGrid w:val="0"/>
          <w:lang w:val="fr-FR"/>
        </w:rPr>
        <w:t>.  </w:t>
      </w:r>
      <w:r w:rsidR="00ED10D2" w:rsidRPr="007F3E97">
        <w:rPr>
          <w:snapToGrid w:val="0"/>
          <w:lang w:val="fr-FR"/>
        </w:rPr>
        <w:t xml:space="preserve">Pour </w:t>
      </w:r>
      <w:r w:rsidRPr="007F3E97">
        <w:rPr>
          <w:snapToGrid w:val="0"/>
          <w:lang w:val="fr-FR"/>
        </w:rPr>
        <w:t>la Cour,</w:t>
      </w:r>
      <w:r w:rsidR="00ED10D2" w:rsidRPr="007F3E97">
        <w:rPr>
          <w:snapToGrid w:val="0"/>
          <w:lang w:val="fr-FR"/>
        </w:rPr>
        <w:t xml:space="preserve"> il y a lieu de noter que le Gouvernement n</w:t>
      </w:r>
      <w:r w:rsidR="007F3E97">
        <w:rPr>
          <w:snapToGrid w:val="0"/>
          <w:lang w:val="fr-FR"/>
        </w:rPr>
        <w:t>’</w:t>
      </w:r>
      <w:r w:rsidR="00ED10D2" w:rsidRPr="007F3E97">
        <w:rPr>
          <w:snapToGrid w:val="0"/>
          <w:lang w:val="fr-FR"/>
        </w:rPr>
        <w:t xml:space="preserve">a </w:t>
      </w:r>
      <w:r w:rsidR="00802275" w:rsidRPr="007F3E97">
        <w:rPr>
          <w:snapToGrid w:val="0"/>
          <w:lang w:val="fr-FR"/>
        </w:rPr>
        <w:t>fourni à l</w:t>
      </w:r>
      <w:r w:rsidR="007F3E97">
        <w:rPr>
          <w:snapToGrid w:val="0"/>
          <w:lang w:val="fr-FR"/>
        </w:rPr>
        <w:t>’</w:t>
      </w:r>
      <w:r w:rsidR="00802275" w:rsidRPr="007F3E97">
        <w:rPr>
          <w:snapToGrid w:val="0"/>
          <w:lang w:val="fr-FR"/>
        </w:rPr>
        <w:t>appui de</w:t>
      </w:r>
      <w:r w:rsidR="00ED10D2" w:rsidRPr="007F3E97">
        <w:rPr>
          <w:snapToGrid w:val="0"/>
          <w:lang w:val="fr-FR"/>
        </w:rPr>
        <w:t xml:space="preserve"> ses arguments </w:t>
      </w:r>
      <w:r w:rsidR="00802275" w:rsidRPr="007F3E97">
        <w:rPr>
          <w:snapToGrid w:val="0"/>
          <w:lang w:val="fr-FR"/>
        </w:rPr>
        <w:t>aucun élément</w:t>
      </w:r>
      <w:r w:rsidR="00ED10D2" w:rsidRPr="007F3E97">
        <w:rPr>
          <w:snapToGrid w:val="0"/>
          <w:lang w:val="fr-FR"/>
        </w:rPr>
        <w:t xml:space="preserve"> indiquant les conditions applicables </w:t>
      </w:r>
      <w:r w:rsidR="00802275" w:rsidRPr="007F3E97">
        <w:rPr>
          <w:snapToGrid w:val="0"/>
          <w:lang w:val="fr-FR"/>
        </w:rPr>
        <w:t>à</w:t>
      </w:r>
      <w:r w:rsidR="00ED10D2" w:rsidRPr="007F3E97">
        <w:rPr>
          <w:snapToGrid w:val="0"/>
          <w:lang w:val="fr-FR"/>
        </w:rPr>
        <w:t xml:space="preserve"> la prison de Stara Zagora. La nécessité de protéger le requérant en le tenant </w:t>
      </w:r>
      <w:r w:rsidR="00317727" w:rsidRPr="007F3E97">
        <w:rPr>
          <w:snapToGrid w:val="0"/>
          <w:lang w:val="fr-FR"/>
        </w:rPr>
        <w:t>à l</w:t>
      </w:r>
      <w:r w:rsidR="007F3E97">
        <w:rPr>
          <w:snapToGrid w:val="0"/>
          <w:lang w:val="fr-FR"/>
        </w:rPr>
        <w:t>’</w:t>
      </w:r>
      <w:r w:rsidR="00317727" w:rsidRPr="007F3E97">
        <w:rPr>
          <w:snapToGrid w:val="0"/>
          <w:lang w:val="fr-FR"/>
        </w:rPr>
        <w:t>écart</w:t>
      </w:r>
      <w:r w:rsidR="00802275" w:rsidRPr="007F3E97">
        <w:rPr>
          <w:snapToGrid w:val="0"/>
          <w:lang w:val="fr-FR"/>
        </w:rPr>
        <w:t xml:space="preserve"> des détenus condamnés</w:t>
      </w:r>
      <w:r w:rsidR="00ED10D2" w:rsidRPr="007F3E97">
        <w:rPr>
          <w:snapToGrid w:val="0"/>
          <w:lang w:val="fr-FR"/>
        </w:rPr>
        <w:t xml:space="preserve"> en raison de son statut de </w:t>
      </w:r>
      <w:r w:rsidR="00802275" w:rsidRPr="007F3E97">
        <w:rPr>
          <w:snapToGrid w:val="0"/>
          <w:lang w:val="fr-FR"/>
        </w:rPr>
        <w:t>personne en détention provisoire</w:t>
      </w:r>
      <w:r w:rsidR="00ED10D2" w:rsidRPr="007F3E97">
        <w:rPr>
          <w:snapToGrid w:val="0"/>
          <w:lang w:val="fr-FR"/>
        </w:rPr>
        <w:t xml:space="preserve"> n</w:t>
      </w:r>
      <w:r w:rsidR="007F3E97">
        <w:rPr>
          <w:snapToGrid w:val="0"/>
          <w:lang w:val="fr-FR"/>
        </w:rPr>
        <w:t>’</w:t>
      </w:r>
      <w:r w:rsidR="00ED10D2" w:rsidRPr="007F3E97">
        <w:rPr>
          <w:snapToGrid w:val="0"/>
          <w:lang w:val="fr-FR"/>
        </w:rPr>
        <w:t>a pas été invoquée par les autorités pénitentiaires lorsqu</w:t>
      </w:r>
      <w:r w:rsidR="007F3E97">
        <w:rPr>
          <w:snapToGrid w:val="0"/>
          <w:lang w:val="fr-FR"/>
        </w:rPr>
        <w:t>’</w:t>
      </w:r>
      <w:r w:rsidR="00ED10D2" w:rsidRPr="007F3E97">
        <w:rPr>
          <w:snapToGrid w:val="0"/>
          <w:lang w:val="fr-FR"/>
        </w:rPr>
        <w:t xml:space="preserve">elles ont rejeté les demandes </w:t>
      </w:r>
      <w:r w:rsidR="001E52E4" w:rsidRPr="007F3E97">
        <w:rPr>
          <w:snapToGrid w:val="0"/>
          <w:lang w:val="fr-FR"/>
        </w:rPr>
        <w:t>en question</w:t>
      </w:r>
      <w:r w:rsidR="00ED10D2" w:rsidRPr="007F3E97">
        <w:rPr>
          <w:snapToGrid w:val="0"/>
          <w:lang w:val="fr-FR"/>
        </w:rPr>
        <w:t>. En outre, i</w:t>
      </w:r>
      <w:r w:rsidR="003B0F07" w:rsidRPr="007F3E97">
        <w:rPr>
          <w:snapToGrid w:val="0"/>
          <w:lang w:val="fr-FR"/>
        </w:rPr>
        <w:t>l ressort clairement des nombre</w:t>
      </w:r>
      <w:r w:rsidR="00ED10D2" w:rsidRPr="007F3E97">
        <w:rPr>
          <w:snapToGrid w:val="0"/>
          <w:lang w:val="fr-FR"/>
        </w:rPr>
        <w:t>uses demandes du requérant tendant à son inscription au centre d</w:t>
      </w:r>
      <w:r w:rsidR="007F3E97">
        <w:rPr>
          <w:snapToGrid w:val="0"/>
          <w:lang w:val="fr-FR"/>
        </w:rPr>
        <w:t>’</w:t>
      </w:r>
      <w:r w:rsidR="00ED10D2" w:rsidRPr="007F3E97">
        <w:rPr>
          <w:snapToGrid w:val="0"/>
          <w:lang w:val="fr-FR"/>
        </w:rPr>
        <w:t>enseignement qu</w:t>
      </w:r>
      <w:r w:rsidR="007F3E97">
        <w:rPr>
          <w:snapToGrid w:val="0"/>
          <w:lang w:val="fr-FR"/>
        </w:rPr>
        <w:t>’</w:t>
      </w:r>
      <w:r w:rsidR="00ED10D2" w:rsidRPr="007F3E97">
        <w:rPr>
          <w:snapToGrid w:val="0"/>
          <w:lang w:val="fr-FR"/>
        </w:rPr>
        <w:t>il n</w:t>
      </w:r>
      <w:r w:rsidR="007F3E97">
        <w:rPr>
          <w:snapToGrid w:val="0"/>
          <w:lang w:val="fr-FR"/>
        </w:rPr>
        <w:t>’</w:t>
      </w:r>
      <w:r w:rsidR="00ED10D2" w:rsidRPr="007F3E97">
        <w:rPr>
          <w:snapToGrid w:val="0"/>
          <w:lang w:val="fr-FR"/>
        </w:rPr>
        <w:t xml:space="preserve">était nullement opposé à </w:t>
      </w:r>
      <w:r w:rsidR="00802275" w:rsidRPr="007F3E97">
        <w:rPr>
          <w:snapToGrid w:val="0"/>
          <w:lang w:val="fr-FR"/>
        </w:rPr>
        <w:t>une</w:t>
      </w:r>
      <w:r w:rsidR="00525732" w:rsidRPr="007F3E97">
        <w:rPr>
          <w:snapToGrid w:val="0"/>
          <w:lang w:val="fr-FR"/>
        </w:rPr>
        <w:t xml:space="preserve"> </w:t>
      </w:r>
      <w:r w:rsidR="00802275" w:rsidRPr="007F3E97">
        <w:rPr>
          <w:snapToGrid w:val="0"/>
          <w:lang w:val="fr-FR"/>
        </w:rPr>
        <w:t>participation</w:t>
      </w:r>
      <w:r w:rsidR="00ED10D2" w:rsidRPr="007F3E97">
        <w:rPr>
          <w:snapToGrid w:val="0"/>
          <w:lang w:val="fr-FR"/>
        </w:rPr>
        <w:t xml:space="preserve"> au programme d</w:t>
      </w:r>
      <w:r w:rsidR="007F3E97">
        <w:rPr>
          <w:snapToGrid w:val="0"/>
          <w:lang w:val="fr-FR"/>
        </w:rPr>
        <w:t>’</w:t>
      </w:r>
      <w:r w:rsidR="00ED10D2" w:rsidRPr="007F3E97">
        <w:rPr>
          <w:snapToGrid w:val="0"/>
          <w:lang w:val="fr-FR"/>
        </w:rPr>
        <w:t xml:space="preserve">enseignement avec des détenus condamnés. </w:t>
      </w:r>
      <w:r w:rsidR="00525732" w:rsidRPr="007F3E97">
        <w:rPr>
          <w:snapToGrid w:val="0"/>
          <w:lang w:val="fr-FR"/>
        </w:rPr>
        <w:t>Rien dans</w:t>
      </w:r>
      <w:r w:rsidR="00ED10D2" w:rsidRPr="007F3E97">
        <w:rPr>
          <w:snapToGrid w:val="0"/>
          <w:lang w:val="fr-FR"/>
        </w:rPr>
        <w:t xml:space="preserve"> les éléments </w:t>
      </w:r>
      <w:r w:rsidR="00525732" w:rsidRPr="007F3E97">
        <w:rPr>
          <w:snapToGrid w:val="0"/>
          <w:lang w:val="fr-FR"/>
        </w:rPr>
        <w:t>présentés à</w:t>
      </w:r>
      <w:r w:rsidR="00ED10D2" w:rsidRPr="007F3E97">
        <w:rPr>
          <w:snapToGrid w:val="0"/>
          <w:lang w:val="fr-FR"/>
        </w:rPr>
        <w:t xml:space="preserve"> la Cour n</w:t>
      </w:r>
      <w:r w:rsidR="007F3E97">
        <w:rPr>
          <w:snapToGrid w:val="0"/>
          <w:lang w:val="fr-FR"/>
        </w:rPr>
        <w:t>’</w:t>
      </w:r>
      <w:r w:rsidR="00ED10D2" w:rsidRPr="007F3E97">
        <w:rPr>
          <w:snapToGrid w:val="0"/>
          <w:lang w:val="fr-FR"/>
        </w:rPr>
        <w:t>indique que les personnes en détention provisoire se seraient exposées à un quelconque risque dans l</w:t>
      </w:r>
      <w:r w:rsidR="007F3E97">
        <w:rPr>
          <w:snapToGrid w:val="0"/>
          <w:lang w:val="fr-FR"/>
        </w:rPr>
        <w:t>’</w:t>
      </w:r>
      <w:r w:rsidR="00ED10D2" w:rsidRPr="007F3E97">
        <w:rPr>
          <w:snapToGrid w:val="0"/>
          <w:lang w:val="fr-FR"/>
        </w:rPr>
        <w:t>environnement contrôlé et supervisé d</w:t>
      </w:r>
      <w:r w:rsidR="007F3E97">
        <w:rPr>
          <w:snapToGrid w:val="0"/>
          <w:lang w:val="fr-FR"/>
        </w:rPr>
        <w:t>’</w:t>
      </w:r>
      <w:r w:rsidR="00ED10D2" w:rsidRPr="007F3E97">
        <w:rPr>
          <w:snapToGrid w:val="0"/>
          <w:lang w:val="fr-FR"/>
        </w:rPr>
        <w:t>une salle de cours ou que, au sein de la prison de Stara Zagora, les personnes en détention provisoire étaient séparées des détenus condamnés ou « récidivistes » et que, le ca</w:t>
      </w:r>
      <w:r w:rsidR="003B0F07" w:rsidRPr="007F3E97">
        <w:rPr>
          <w:snapToGrid w:val="0"/>
          <w:lang w:val="fr-FR"/>
        </w:rPr>
        <w:t>s échéant, cette s</w:t>
      </w:r>
      <w:r w:rsidR="00ED10D2" w:rsidRPr="007F3E97">
        <w:rPr>
          <w:snapToGrid w:val="0"/>
          <w:lang w:val="fr-FR"/>
        </w:rPr>
        <w:t>é</w:t>
      </w:r>
      <w:r w:rsidR="003B0F07" w:rsidRPr="007F3E97">
        <w:rPr>
          <w:snapToGrid w:val="0"/>
          <w:lang w:val="fr-FR"/>
        </w:rPr>
        <w:t>pa</w:t>
      </w:r>
      <w:r w:rsidR="00ED10D2" w:rsidRPr="007F3E97">
        <w:rPr>
          <w:snapToGrid w:val="0"/>
          <w:lang w:val="fr-FR"/>
        </w:rPr>
        <w:t>ration s</w:t>
      </w:r>
      <w:r w:rsidR="007F3E97">
        <w:rPr>
          <w:snapToGrid w:val="0"/>
          <w:lang w:val="fr-FR"/>
        </w:rPr>
        <w:t>’</w:t>
      </w:r>
      <w:r w:rsidR="00ED10D2" w:rsidRPr="007F3E97">
        <w:rPr>
          <w:snapToGrid w:val="0"/>
          <w:lang w:val="fr-FR"/>
        </w:rPr>
        <w:t>appliquait à tous les as</w:t>
      </w:r>
      <w:r w:rsidR="003B0F07" w:rsidRPr="007F3E97">
        <w:rPr>
          <w:snapToGrid w:val="0"/>
          <w:lang w:val="fr-FR"/>
        </w:rPr>
        <w:t>p</w:t>
      </w:r>
      <w:r w:rsidR="00ED10D2" w:rsidRPr="007F3E97">
        <w:rPr>
          <w:snapToGrid w:val="0"/>
          <w:lang w:val="fr-FR"/>
        </w:rPr>
        <w:t>ects du régime de la prison.</w:t>
      </w:r>
    </w:p>
    <w:p w:rsidR="00292F0F" w:rsidRPr="007F3E97" w:rsidRDefault="00292F0F" w:rsidP="00085E82">
      <w:pPr>
        <w:pStyle w:val="ECHRPara"/>
        <w:rPr>
          <w:snapToGrid w:val="0"/>
          <w:lang w:val="fr-FR"/>
        </w:rPr>
      </w:pPr>
      <w:r w:rsidRPr="007F3E97">
        <w:rPr>
          <w:snapToGrid w:val="0"/>
          <w:lang w:val="fr-FR"/>
        </w:rPr>
        <w:fldChar w:fldCharType="begin"/>
      </w:r>
      <w:r w:rsidRPr="007F3E97">
        <w:rPr>
          <w:snapToGrid w:val="0"/>
          <w:lang w:val="fr-FR"/>
        </w:rPr>
        <w:instrText xml:space="preserve"> SEQ level0 \*arabic </w:instrText>
      </w:r>
      <w:r w:rsidRPr="007F3E97">
        <w:rPr>
          <w:snapToGrid w:val="0"/>
          <w:lang w:val="fr-FR"/>
        </w:rPr>
        <w:fldChar w:fldCharType="separate"/>
      </w:r>
      <w:r w:rsidR="00842D1D">
        <w:rPr>
          <w:noProof/>
          <w:snapToGrid w:val="0"/>
          <w:lang w:val="fr-FR"/>
        </w:rPr>
        <w:t>39</w:t>
      </w:r>
      <w:r w:rsidRPr="007F3E97">
        <w:rPr>
          <w:snapToGrid w:val="0"/>
          <w:lang w:val="fr-FR"/>
        </w:rPr>
        <w:fldChar w:fldCharType="end"/>
      </w:r>
      <w:r w:rsidRPr="007F3E97">
        <w:rPr>
          <w:snapToGrid w:val="0"/>
          <w:lang w:val="fr-FR"/>
        </w:rPr>
        <w:t>.  </w:t>
      </w:r>
      <w:r w:rsidR="003B0F07" w:rsidRPr="007F3E97">
        <w:rPr>
          <w:snapToGrid w:val="0"/>
          <w:lang w:val="fr-FR"/>
        </w:rPr>
        <w:t xml:space="preserve">Deuxièmement, le </w:t>
      </w:r>
      <w:r w:rsidRPr="007F3E97">
        <w:rPr>
          <w:snapToGrid w:val="0"/>
          <w:lang w:val="fr-FR"/>
        </w:rPr>
        <w:t>Gouvernement</w:t>
      </w:r>
      <w:r w:rsidR="003B0F07" w:rsidRPr="007F3E97">
        <w:rPr>
          <w:snapToGrid w:val="0"/>
          <w:lang w:val="fr-FR"/>
        </w:rPr>
        <w:t xml:space="preserve"> a invoqué la durée indéterminée de la détention provisoire et l</w:t>
      </w:r>
      <w:r w:rsidR="007F3E97">
        <w:rPr>
          <w:snapToGrid w:val="0"/>
          <w:lang w:val="fr-FR"/>
        </w:rPr>
        <w:t>’</w:t>
      </w:r>
      <w:r w:rsidR="003B0F07" w:rsidRPr="007F3E97">
        <w:rPr>
          <w:snapToGrid w:val="0"/>
          <w:lang w:val="fr-FR"/>
        </w:rPr>
        <w:t>exigence du droit national selon laquelle les détenus doivent purger des peines de un an ou plus pour être autorisés à s</w:t>
      </w:r>
      <w:r w:rsidR="007F3E97">
        <w:rPr>
          <w:snapToGrid w:val="0"/>
          <w:lang w:val="fr-FR"/>
        </w:rPr>
        <w:t>’</w:t>
      </w:r>
      <w:r w:rsidR="003B0F07" w:rsidRPr="007F3E97">
        <w:rPr>
          <w:snapToGrid w:val="0"/>
          <w:lang w:val="fr-FR"/>
        </w:rPr>
        <w:t>inscrire dans les centres d</w:t>
      </w:r>
      <w:r w:rsidR="007F3E97">
        <w:rPr>
          <w:snapToGrid w:val="0"/>
          <w:lang w:val="fr-FR"/>
        </w:rPr>
        <w:t>’</w:t>
      </w:r>
      <w:r w:rsidR="003B0F07" w:rsidRPr="007F3E97">
        <w:rPr>
          <w:snapToGrid w:val="0"/>
          <w:lang w:val="fr-FR"/>
        </w:rPr>
        <w:t>enseignement des prisons. Cependant, le Gouvernement n</w:t>
      </w:r>
      <w:r w:rsidR="007F3E97">
        <w:rPr>
          <w:snapToGrid w:val="0"/>
          <w:lang w:val="fr-FR"/>
        </w:rPr>
        <w:t>’</w:t>
      </w:r>
      <w:r w:rsidR="003B0F07" w:rsidRPr="007F3E97">
        <w:rPr>
          <w:snapToGrid w:val="0"/>
          <w:lang w:val="fr-FR"/>
        </w:rPr>
        <w:t>a pas expliqué pourquoi il s</w:t>
      </w:r>
      <w:r w:rsidR="007F3E97">
        <w:rPr>
          <w:snapToGrid w:val="0"/>
          <w:lang w:val="fr-FR"/>
        </w:rPr>
        <w:t>’</w:t>
      </w:r>
      <w:r w:rsidR="003B0F07" w:rsidRPr="007F3E97">
        <w:rPr>
          <w:snapToGrid w:val="0"/>
          <w:lang w:val="fr-FR"/>
        </w:rPr>
        <w:t xml:space="preserve">agissait </w:t>
      </w:r>
      <w:r w:rsidR="00525732" w:rsidRPr="007F3E97">
        <w:rPr>
          <w:snapToGrid w:val="0"/>
          <w:lang w:val="fr-FR"/>
        </w:rPr>
        <w:t xml:space="preserve">là </w:t>
      </w:r>
      <w:r w:rsidR="003B0F07" w:rsidRPr="007F3E97">
        <w:rPr>
          <w:snapToGrid w:val="0"/>
          <w:lang w:val="fr-FR"/>
        </w:rPr>
        <w:t>d</w:t>
      </w:r>
      <w:r w:rsidR="007F3E97">
        <w:rPr>
          <w:snapToGrid w:val="0"/>
          <w:lang w:val="fr-FR"/>
        </w:rPr>
        <w:t>’</w:t>
      </w:r>
      <w:r w:rsidR="003B0F07" w:rsidRPr="007F3E97">
        <w:rPr>
          <w:snapToGrid w:val="0"/>
          <w:lang w:val="fr-FR"/>
        </w:rPr>
        <w:t>une condition nécessa</w:t>
      </w:r>
      <w:r w:rsidR="00FE4548" w:rsidRPr="007F3E97">
        <w:rPr>
          <w:snapToGrid w:val="0"/>
          <w:lang w:val="fr-FR"/>
        </w:rPr>
        <w:t>i</w:t>
      </w:r>
      <w:r w:rsidR="003B0F07" w:rsidRPr="007F3E97">
        <w:rPr>
          <w:snapToGrid w:val="0"/>
          <w:lang w:val="fr-FR"/>
        </w:rPr>
        <w:t>re</w:t>
      </w:r>
      <w:r w:rsidR="00FE4548" w:rsidRPr="007F3E97">
        <w:rPr>
          <w:snapToGrid w:val="0"/>
          <w:lang w:val="fr-FR"/>
        </w:rPr>
        <w:t xml:space="preserve"> </w:t>
      </w:r>
      <w:r w:rsidR="003B0F07" w:rsidRPr="007F3E97">
        <w:rPr>
          <w:snapToGrid w:val="0"/>
          <w:lang w:val="fr-FR"/>
        </w:rPr>
        <w:t>à l</w:t>
      </w:r>
      <w:r w:rsidR="007F3E97">
        <w:rPr>
          <w:snapToGrid w:val="0"/>
          <w:lang w:val="fr-FR"/>
        </w:rPr>
        <w:t>’</w:t>
      </w:r>
      <w:r w:rsidR="003B0F07" w:rsidRPr="007F3E97">
        <w:rPr>
          <w:snapToGrid w:val="0"/>
          <w:lang w:val="fr-FR"/>
        </w:rPr>
        <w:t>admission dans un c</w:t>
      </w:r>
      <w:r w:rsidR="00FE4548" w:rsidRPr="007F3E97">
        <w:rPr>
          <w:snapToGrid w:val="0"/>
          <w:lang w:val="fr-FR"/>
        </w:rPr>
        <w:t>en</w:t>
      </w:r>
      <w:r w:rsidR="003B0F07" w:rsidRPr="007F3E97">
        <w:rPr>
          <w:snapToGrid w:val="0"/>
          <w:lang w:val="fr-FR"/>
        </w:rPr>
        <w:t>tre d</w:t>
      </w:r>
      <w:r w:rsidR="007F3E97">
        <w:rPr>
          <w:snapToGrid w:val="0"/>
          <w:lang w:val="fr-FR"/>
        </w:rPr>
        <w:t>’</w:t>
      </w:r>
      <w:r w:rsidR="003B0F07" w:rsidRPr="007F3E97">
        <w:rPr>
          <w:snapToGrid w:val="0"/>
          <w:lang w:val="fr-FR"/>
        </w:rPr>
        <w:t>enseignemen</w:t>
      </w:r>
      <w:r w:rsidR="00525732" w:rsidRPr="007F3E97">
        <w:rPr>
          <w:snapToGrid w:val="0"/>
          <w:lang w:val="fr-FR"/>
        </w:rPr>
        <w:t>t en prison. En ce qui concerne plus particulièrement</w:t>
      </w:r>
      <w:r w:rsidR="003B0F07" w:rsidRPr="007F3E97">
        <w:rPr>
          <w:snapToGrid w:val="0"/>
          <w:lang w:val="fr-FR"/>
        </w:rPr>
        <w:t xml:space="preserve"> les personnes en d</w:t>
      </w:r>
      <w:r w:rsidR="00FE4548" w:rsidRPr="007F3E97">
        <w:rPr>
          <w:snapToGrid w:val="0"/>
          <w:lang w:val="fr-FR"/>
        </w:rPr>
        <w:t>é</w:t>
      </w:r>
      <w:r w:rsidR="003B0F07" w:rsidRPr="007F3E97">
        <w:rPr>
          <w:snapToGrid w:val="0"/>
          <w:lang w:val="fr-FR"/>
        </w:rPr>
        <w:t xml:space="preserve">tention provisoire, comme le requérant, </w:t>
      </w:r>
      <w:r w:rsidR="00CE6C14" w:rsidRPr="007F3E97">
        <w:rPr>
          <w:snapToGrid w:val="0"/>
          <w:lang w:val="fr-FR"/>
        </w:rPr>
        <w:t>la Cour estime que l</w:t>
      </w:r>
      <w:r w:rsidR="007F3E97">
        <w:rPr>
          <w:snapToGrid w:val="0"/>
          <w:lang w:val="fr-FR"/>
        </w:rPr>
        <w:t>’</w:t>
      </w:r>
      <w:r w:rsidR="00CE6C14" w:rsidRPr="007F3E97">
        <w:rPr>
          <w:snapToGrid w:val="0"/>
          <w:lang w:val="fr-FR"/>
        </w:rPr>
        <w:t>incertitude initiale de la durée de la détention provisoire ne devrait pas être utilisée comme justification</w:t>
      </w:r>
      <w:r w:rsidR="00802275" w:rsidRPr="007F3E97">
        <w:rPr>
          <w:snapToGrid w:val="0"/>
          <w:lang w:val="fr-FR"/>
        </w:rPr>
        <w:t xml:space="preserve"> pour priver ces personnes d</w:t>
      </w:r>
      <w:r w:rsidR="007F3E97">
        <w:rPr>
          <w:snapToGrid w:val="0"/>
          <w:lang w:val="fr-FR"/>
        </w:rPr>
        <w:t>’</w:t>
      </w:r>
      <w:r w:rsidR="00CE6C14" w:rsidRPr="007F3E97">
        <w:rPr>
          <w:snapToGrid w:val="0"/>
          <w:lang w:val="fr-FR"/>
        </w:rPr>
        <w:t>accès à des possibil</w:t>
      </w:r>
      <w:r w:rsidR="00802275" w:rsidRPr="007F3E97">
        <w:rPr>
          <w:snapToGrid w:val="0"/>
          <w:lang w:val="fr-FR"/>
        </w:rPr>
        <w:t>ités d</w:t>
      </w:r>
      <w:r w:rsidR="007F3E97">
        <w:rPr>
          <w:snapToGrid w:val="0"/>
          <w:lang w:val="fr-FR"/>
        </w:rPr>
        <w:t>’</w:t>
      </w:r>
      <w:r w:rsidR="00802275" w:rsidRPr="007F3E97">
        <w:rPr>
          <w:snapToGrid w:val="0"/>
          <w:lang w:val="fr-FR"/>
        </w:rPr>
        <w:t>instruction, hormis peut</w:t>
      </w:r>
      <w:r w:rsidR="00802275" w:rsidRPr="007F3E97">
        <w:rPr>
          <w:snapToGrid w:val="0"/>
          <w:lang w:val="fr-FR"/>
        </w:rPr>
        <w:noBreakHyphen/>
      </w:r>
      <w:r w:rsidR="00CE6C14" w:rsidRPr="007F3E97">
        <w:rPr>
          <w:snapToGrid w:val="0"/>
          <w:lang w:val="fr-FR"/>
        </w:rPr>
        <w:t xml:space="preserve">être dans les cas où il est clair pour une raison </w:t>
      </w:r>
      <w:r w:rsidR="00802275" w:rsidRPr="007F3E97">
        <w:rPr>
          <w:snapToGrid w:val="0"/>
          <w:lang w:val="fr-FR"/>
        </w:rPr>
        <w:t>ou une autre</w:t>
      </w:r>
      <w:r w:rsidR="00CE6C14" w:rsidRPr="007F3E97">
        <w:rPr>
          <w:snapToGrid w:val="0"/>
          <w:lang w:val="fr-FR"/>
        </w:rPr>
        <w:t xml:space="preserve"> que la détention sera de courte durée. En outre, </w:t>
      </w:r>
      <w:r w:rsidR="00802275" w:rsidRPr="007F3E97">
        <w:rPr>
          <w:snapToGrid w:val="0"/>
          <w:lang w:val="fr-FR"/>
        </w:rPr>
        <w:t xml:space="preserve">la Cour note que </w:t>
      </w:r>
      <w:r w:rsidR="00CE6C14" w:rsidRPr="007F3E97">
        <w:rPr>
          <w:snapToGrid w:val="0"/>
          <w:lang w:val="fr-FR"/>
        </w:rPr>
        <w:t xml:space="preserve">le Gouvernement </w:t>
      </w:r>
      <w:r w:rsidR="00802275" w:rsidRPr="007F3E97">
        <w:rPr>
          <w:snapToGrid w:val="0"/>
          <w:lang w:val="fr-FR"/>
        </w:rPr>
        <w:t>ne lui a</w:t>
      </w:r>
      <w:r w:rsidR="00CE6C14" w:rsidRPr="007F3E97">
        <w:rPr>
          <w:snapToGrid w:val="0"/>
          <w:lang w:val="fr-FR"/>
        </w:rPr>
        <w:t xml:space="preserve"> </w:t>
      </w:r>
      <w:r w:rsidR="00802275" w:rsidRPr="007F3E97">
        <w:rPr>
          <w:snapToGrid w:val="0"/>
          <w:lang w:val="fr-FR"/>
        </w:rPr>
        <w:t xml:space="preserve">pas </w:t>
      </w:r>
      <w:r w:rsidR="00CE6C14" w:rsidRPr="007F3E97">
        <w:rPr>
          <w:snapToGrid w:val="0"/>
          <w:lang w:val="fr-FR"/>
        </w:rPr>
        <w:t xml:space="preserve">fourni </w:t>
      </w:r>
      <w:r w:rsidR="00F72171" w:rsidRPr="007F3E97">
        <w:rPr>
          <w:snapToGrid w:val="0"/>
          <w:lang w:val="fr-FR"/>
        </w:rPr>
        <w:t>d</w:t>
      </w:r>
      <w:r w:rsidR="007F3E97">
        <w:rPr>
          <w:snapToGrid w:val="0"/>
          <w:lang w:val="fr-FR"/>
        </w:rPr>
        <w:t>’</w:t>
      </w:r>
      <w:r w:rsidR="00F72171" w:rsidRPr="007F3E97">
        <w:rPr>
          <w:snapToGrid w:val="0"/>
          <w:lang w:val="fr-FR"/>
        </w:rPr>
        <w:t>information</w:t>
      </w:r>
      <w:r w:rsidR="00CE6C14" w:rsidRPr="007F3E97">
        <w:rPr>
          <w:snapToGrid w:val="0"/>
          <w:lang w:val="fr-FR"/>
        </w:rPr>
        <w:t xml:space="preserve"> sur les ressources disponibles a</w:t>
      </w:r>
      <w:r w:rsidR="00802275" w:rsidRPr="007F3E97">
        <w:rPr>
          <w:snapToGrid w:val="0"/>
          <w:lang w:val="fr-FR"/>
        </w:rPr>
        <w:t>u centre d</w:t>
      </w:r>
      <w:r w:rsidR="007F3E97">
        <w:rPr>
          <w:snapToGrid w:val="0"/>
          <w:lang w:val="fr-FR"/>
        </w:rPr>
        <w:t>’</w:t>
      </w:r>
      <w:r w:rsidR="00802275" w:rsidRPr="007F3E97">
        <w:rPr>
          <w:snapToGrid w:val="0"/>
          <w:lang w:val="fr-FR"/>
        </w:rPr>
        <w:t>enseignement qui so</w:t>
      </w:r>
      <w:r w:rsidR="00F72171" w:rsidRPr="007F3E97">
        <w:rPr>
          <w:snapToGrid w:val="0"/>
          <w:lang w:val="fr-FR"/>
        </w:rPr>
        <w:t>i</w:t>
      </w:r>
      <w:r w:rsidR="00CE6C14" w:rsidRPr="007F3E97">
        <w:rPr>
          <w:snapToGrid w:val="0"/>
          <w:lang w:val="fr-FR"/>
        </w:rPr>
        <w:t xml:space="preserve">t de nature à justifier, par exemple, une politique </w:t>
      </w:r>
      <w:r w:rsidR="00802275" w:rsidRPr="007F3E97">
        <w:rPr>
          <w:snapToGrid w:val="0"/>
          <w:lang w:val="fr-FR"/>
        </w:rPr>
        <w:t xml:space="preserve">consistant à </w:t>
      </w:r>
      <w:r w:rsidR="00F72171" w:rsidRPr="007F3E97">
        <w:rPr>
          <w:snapToGrid w:val="0"/>
          <w:lang w:val="fr-FR"/>
        </w:rPr>
        <w:t>consacrer essentiellement</w:t>
      </w:r>
      <w:r w:rsidR="00CE6C14" w:rsidRPr="007F3E97">
        <w:rPr>
          <w:snapToGrid w:val="0"/>
          <w:lang w:val="fr-FR"/>
        </w:rPr>
        <w:t xml:space="preserve"> </w:t>
      </w:r>
      <w:r w:rsidR="00802275" w:rsidRPr="007F3E97">
        <w:rPr>
          <w:snapToGrid w:val="0"/>
          <w:lang w:val="fr-FR"/>
        </w:rPr>
        <w:t xml:space="preserve">aux prisonniers purgeant les peines les plus longues </w:t>
      </w:r>
      <w:r w:rsidR="00CE6C14" w:rsidRPr="007F3E97">
        <w:rPr>
          <w:snapToGrid w:val="0"/>
          <w:lang w:val="fr-FR"/>
        </w:rPr>
        <w:t>de</w:t>
      </w:r>
      <w:r w:rsidR="00525732" w:rsidRPr="007F3E97">
        <w:rPr>
          <w:snapToGrid w:val="0"/>
          <w:lang w:val="fr-FR"/>
        </w:rPr>
        <w:t>s</w:t>
      </w:r>
      <w:r w:rsidR="00CE6C14" w:rsidRPr="007F3E97">
        <w:rPr>
          <w:snapToGrid w:val="0"/>
          <w:lang w:val="fr-FR"/>
        </w:rPr>
        <w:t xml:space="preserve"> ressources </w:t>
      </w:r>
      <w:r w:rsidR="00802275" w:rsidRPr="007F3E97">
        <w:rPr>
          <w:snapToGrid w:val="0"/>
          <w:lang w:val="fr-FR"/>
        </w:rPr>
        <w:t xml:space="preserve">qui seraient </w:t>
      </w:r>
      <w:r w:rsidR="00CE6C14" w:rsidRPr="007F3E97">
        <w:rPr>
          <w:snapToGrid w:val="0"/>
          <w:lang w:val="fr-FR"/>
        </w:rPr>
        <w:t>restreintes.</w:t>
      </w:r>
    </w:p>
    <w:p w:rsidR="00292F0F" w:rsidRPr="007F3E97" w:rsidRDefault="00292F0F" w:rsidP="00085E82">
      <w:pPr>
        <w:pStyle w:val="ECHRPara"/>
        <w:rPr>
          <w:snapToGrid w:val="0"/>
          <w:lang w:val="fr-FR"/>
        </w:rPr>
      </w:pPr>
      <w:r w:rsidRPr="007F3E97">
        <w:rPr>
          <w:snapToGrid w:val="0"/>
          <w:lang w:val="fr-FR"/>
        </w:rPr>
        <w:fldChar w:fldCharType="begin"/>
      </w:r>
      <w:r w:rsidRPr="007F3E97">
        <w:rPr>
          <w:snapToGrid w:val="0"/>
          <w:lang w:val="fr-FR"/>
        </w:rPr>
        <w:instrText xml:space="preserve"> SEQ level0 \*arabic </w:instrText>
      </w:r>
      <w:r w:rsidRPr="007F3E97">
        <w:rPr>
          <w:snapToGrid w:val="0"/>
          <w:lang w:val="fr-FR"/>
        </w:rPr>
        <w:fldChar w:fldCharType="separate"/>
      </w:r>
      <w:r w:rsidR="00842D1D">
        <w:rPr>
          <w:noProof/>
          <w:snapToGrid w:val="0"/>
          <w:lang w:val="fr-FR"/>
        </w:rPr>
        <w:t>40</w:t>
      </w:r>
      <w:r w:rsidRPr="007F3E97">
        <w:rPr>
          <w:snapToGrid w:val="0"/>
          <w:lang w:val="fr-FR"/>
        </w:rPr>
        <w:fldChar w:fldCharType="end"/>
      </w:r>
      <w:r w:rsidRPr="007F3E97">
        <w:rPr>
          <w:snapToGrid w:val="0"/>
          <w:lang w:val="fr-FR"/>
        </w:rPr>
        <w:t xml:space="preserve">.  Enfin, </w:t>
      </w:r>
      <w:r w:rsidR="000A360F" w:rsidRPr="007F3E97">
        <w:rPr>
          <w:snapToGrid w:val="0"/>
          <w:lang w:val="fr-FR"/>
        </w:rPr>
        <w:t>en ce qui concerne le troisième</w:t>
      </w:r>
      <w:r w:rsidRPr="007F3E97">
        <w:rPr>
          <w:snapToGrid w:val="0"/>
          <w:lang w:val="fr-FR"/>
        </w:rPr>
        <w:t xml:space="preserve"> motif invoqué par le Gouvernement,</w:t>
      </w:r>
      <w:r w:rsidR="000A360F" w:rsidRPr="007F3E97">
        <w:rPr>
          <w:snapToGrid w:val="0"/>
          <w:lang w:val="fr-FR"/>
        </w:rPr>
        <w:t xml:space="preserve"> à savoir la nécessité de tenir le requérant </w:t>
      </w:r>
      <w:r w:rsidR="00525732" w:rsidRPr="007F3E97">
        <w:rPr>
          <w:snapToGrid w:val="0"/>
          <w:lang w:val="fr-FR"/>
        </w:rPr>
        <w:t>à l</w:t>
      </w:r>
      <w:r w:rsidR="007F3E97">
        <w:rPr>
          <w:snapToGrid w:val="0"/>
          <w:lang w:val="fr-FR"/>
        </w:rPr>
        <w:t>’</w:t>
      </w:r>
      <w:r w:rsidR="00525732" w:rsidRPr="007F3E97">
        <w:rPr>
          <w:snapToGrid w:val="0"/>
          <w:lang w:val="fr-FR"/>
        </w:rPr>
        <w:t>écart</w:t>
      </w:r>
      <w:r w:rsidR="000A360F" w:rsidRPr="007F3E97">
        <w:rPr>
          <w:snapToGrid w:val="0"/>
          <w:lang w:val="fr-FR"/>
        </w:rPr>
        <w:t xml:space="preserve"> des autres détenus au motif qu</w:t>
      </w:r>
      <w:r w:rsidR="007F3E97">
        <w:rPr>
          <w:snapToGrid w:val="0"/>
          <w:lang w:val="fr-FR"/>
        </w:rPr>
        <w:t>’</w:t>
      </w:r>
      <w:r w:rsidR="000A360F" w:rsidRPr="007F3E97">
        <w:rPr>
          <w:snapToGrid w:val="0"/>
          <w:lang w:val="fr-FR"/>
        </w:rPr>
        <w:t>il risquait d</w:t>
      </w:r>
      <w:r w:rsidR="007F3E97">
        <w:rPr>
          <w:snapToGrid w:val="0"/>
          <w:lang w:val="fr-FR"/>
        </w:rPr>
        <w:t>’</w:t>
      </w:r>
      <w:r w:rsidR="000A360F" w:rsidRPr="007F3E97">
        <w:rPr>
          <w:snapToGrid w:val="0"/>
          <w:lang w:val="fr-FR"/>
        </w:rPr>
        <w:t>être condamné comme « récidiviste », la Cour estime qu</w:t>
      </w:r>
      <w:r w:rsidR="007F3E97">
        <w:rPr>
          <w:snapToGrid w:val="0"/>
          <w:lang w:val="fr-FR"/>
        </w:rPr>
        <w:t>’</w:t>
      </w:r>
      <w:r w:rsidR="000A360F" w:rsidRPr="007F3E97">
        <w:rPr>
          <w:snapToGrid w:val="0"/>
          <w:lang w:val="fr-FR"/>
        </w:rPr>
        <w:t>il ne s</w:t>
      </w:r>
      <w:r w:rsidR="007F3E97">
        <w:rPr>
          <w:snapToGrid w:val="0"/>
          <w:lang w:val="fr-FR"/>
        </w:rPr>
        <w:t>’</w:t>
      </w:r>
      <w:r w:rsidR="000A360F" w:rsidRPr="007F3E97">
        <w:rPr>
          <w:snapToGrid w:val="0"/>
          <w:lang w:val="fr-FR"/>
        </w:rPr>
        <w:t>agit pas d</w:t>
      </w:r>
      <w:r w:rsidR="007F3E97">
        <w:rPr>
          <w:snapToGrid w:val="0"/>
          <w:lang w:val="fr-FR"/>
        </w:rPr>
        <w:t>’</w:t>
      </w:r>
      <w:r w:rsidR="000A360F" w:rsidRPr="007F3E97">
        <w:rPr>
          <w:snapToGrid w:val="0"/>
          <w:lang w:val="fr-FR"/>
        </w:rPr>
        <w:t>un motif légitime, puisque durant la période en question le requérant n</w:t>
      </w:r>
      <w:r w:rsidR="007F3E97">
        <w:rPr>
          <w:snapToGrid w:val="0"/>
          <w:lang w:val="fr-FR"/>
        </w:rPr>
        <w:t>’</w:t>
      </w:r>
      <w:r w:rsidR="000A360F" w:rsidRPr="007F3E97">
        <w:rPr>
          <w:snapToGrid w:val="0"/>
          <w:lang w:val="fr-FR"/>
        </w:rPr>
        <w:t>avait pas encore été condamné et avait droit à la présomption d</w:t>
      </w:r>
      <w:r w:rsidR="007F3E97">
        <w:rPr>
          <w:snapToGrid w:val="0"/>
          <w:lang w:val="fr-FR"/>
        </w:rPr>
        <w:t>’</w:t>
      </w:r>
      <w:r w:rsidR="000A360F" w:rsidRPr="007F3E97">
        <w:rPr>
          <w:snapToGrid w:val="0"/>
          <w:lang w:val="fr-FR"/>
        </w:rPr>
        <w:t>innocence.</w:t>
      </w:r>
    </w:p>
    <w:p w:rsidR="00292F0F" w:rsidRPr="007F3E97" w:rsidRDefault="00292F0F" w:rsidP="00085E82">
      <w:pPr>
        <w:pStyle w:val="ECHRPara"/>
        <w:rPr>
          <w:snapToGrid w:val="0"/>
          <w:lang w:val="fr-FR"/>
        </w:rPr>
      </w:pPr>
      <w:r w:rsidRPr="007F3E97">
        <w:rPr>
          <w:snapToGrid w:val="0"/>
          <w:lang w:val="fr-FR"/>
        </w:rPr>
        <w:fldChar w:fldCharType="begin"/>
      </w:r>
      <w:r w:rsidRPr="007F3E97">
        <w:rPr>
          <w:snapToGrid w:val="0"/>
          <w:lang w:val="fr-FR"/>
        </w:rPr>
        <w:instrText xml:space="preserve"> SEQ level0 \*arabic </w:instrText>
      </w:r>
      <w:r w:rsidRPr="007F3E97">
        <w:rPr>
          <w:snapToGrid w:val="0"/>
          <w:lang w:val="fr-FR"/>
        </w:rPr>
        <w:fldChar w:fldCharType="separate"/>
      </w:r>
      <w:r w:rsidR="00842D1D">
        <w:rPr>
          <w:noProof/>
          <w:snapToGrid w:val="0"/>
          <w:lang w:val="fr-FR"/>
        </w:rPr>
        <w:t>41</w:t>
      </w:r>
      <w:r w:rsidRPr="007F3E97">
        <w:rPr>
          <w:snapToGrid w:val="0"/>
          <w:lang w:val="fr-FR"/>
        </w:rPr>
        <w:fldChar w:fldCharType="end"/>
      </w:r>
      <w:r w:rsidR="000A360F" w:rsidRPr="007F3E97">
        <w:rPr>
          <w:snapToGrid w:val="0"/>
          <w:lang w:val="fr-FR"/>
        </w:rPr>
        <w:t>.  Par conséquent</w:t>
      </w:r>
      <w:r w:rsidRPr="007F3E97">
        <w:rPr>
          <w:snapToGrid w:val="0"/>
          <w:lang w:val="fr-FR"/>
        </w:rPr>
        <w:t>, la Cour</w:t>
      </w:r>
      <w:r w:rsidR="000A360F" w:rsidRPr="007F3E97">
        <w:rPr>
          <w:snapToGrid w:val="0"/>
          <w:lang w:val="fr-FR"/>
        </w:rPr>
        <w:t xml:space="preserve"> </w:t>
      </w:r>
      <w:r w:rsidR="00802275" w:rsidRPr="007F3E97">
        <w:rPr>
          <w:snapToGrid w:val="0"/>
          <w:lang w:val="fr-FR"/>
        </w:rPr>
        <w:t>estime</w:t>
      </w:r>
      <w:r w:rsidR="000A360F" w:rsidRPr="007F3E97">
        <w:rPr>
          <w:snapToGrid w:val="0"/>
          <w:lang w:val="fr-FR"/>
        </w:rPr>
        <w:t xml:space="preserve"> que les motifs avancés par le Gouvernement ne sont pas convaincants, </w:t>
      </w:r>
      <w:r w:rsidR="00DD3215" w:rsidRPr="007F3E97">
        <w:rPr>
          <w:snapToGrid w:val="0"/>
          <w:lang w:val="fr-FR"/>
        </w:rPr>
        <w:t>notamment parce</w:t>
      </w:r>
      <w:r w:rsidR="000A360F" w:rsidRPr="007F3E97">
        <w:rPr>
          <w:snapToGrid w:val="0"/>
          <w:lang w:val="fr-FR"/>
        </w:rPr>
        <w:t xml:space="preserve"> qu</w:t>
      </w:r>
      <w:r w:rsidR="007F3E97">
        <w:rPr>
          <w:snapToGrid w:val="0"/>
          <w:lang w:val="fr-FR"/>
        </w:rPr>
        <w:t>’</w:t>
      </w:r>
      <w:r w:rsidR="000A360F" w:rsidRPr="007F3E97">
        <w:rPr>
          <w:snapToGrid w:val="0"/>
          <w:lang w:val="fr-FR"/>
        </w:rPr>
        <w:t>ils ne sont étayés par aucun élément relatif aux modalités exactes d</w:t>
      </w:r>
      <w:r w:rsidR="007F3E97">
        <w:rPr>
          <w:snapToGrid w:val="0"/>
          <w:lang w:val="fr-FR"/>
        </w:rPr>
        <w:t>’</w:t>
      </w:r>
      <w:r w:rsidR="000A360F" w:rsidRPr="007F3E97">
        <w:rPr>
          <w:snapToGrid w:val="0"/>
          <w:lang w:val="fr-FR"/>
        </w:rPr>
        <w:t xml:space="preserve">accès à </w:t>
      </w:r>
      <w:r w:rsidR="00525732" w:rsidRPr="007F3E97">
        <w:rPr>
          <w:snapToGrid w:val="0"/>
          <w:lang w:val="fr-FR"/>
        </w:rPr>
        <w:t>l</w:t>
      </w:r>
      <w:r w:rsidR="007F3E97">
        <w:rPr>
          <w:snapToGrid w:val="0"/>
          <w:lang w:val="fr-FR"/>
        </w:rPr>
        <w:t>’</w:t>
      </w:r>
      <w:r w:rsidR="00525732" w:rsidRPr="007F3E97">
        <w:rPr>
          <w:snapToGrid w:val="0"/>
          <w:lang w:val="fr-FR"/>
        </w:rPr>
        <w:t>instruction</w:t>
      </w:r>
      <w:r w:rsidR="000A360F" w:rsidRPr="007F3E97">
        <w:rPr>
          <w:snapToGrid w:val="0"/>
          <w:lang w:val="fr-FR"/>
        </w:rPr>
        <w:t xml:space="preserve"> au centre d</w:t>
      </w:r>
      <w:r w:rsidR="007F3E97">
        <w:rPr>
          <w:snapToGrid w:val="0"/>
          <w:lang w:val="fr-FR"/>
        </w:rPr>
        <w:t>’</w:t>
      </w:r>
      <w:r w:rsidR="000A360F" w:rsidRPr="007F3E97">
        <w:rPr>
          <w:snapToGrid w:val="0"/>
          <w:lang w:val="fr-FR"/>
        </w:rPr>
        <w:t>enseignement de la prison de Stara Zagora. Par ailleurs, il y a lieu de tenir compte de l</w:t>
      </w:r>
      <w:r w:rsidR="007F3E97">
        <w:rPr>
          <w:snapToGrid w:val="0"/>
          <w:lang w:val="fr-FR"/>
        </w:rPr>
        <w:t>’</w:t>
      </w:r>
      <w:r w:rsidR="000A360F" w:rsidRPr="007F3E97">
        <w:rPr>
          <w:snapToGrid w:val="0"/>
          <w:lang w:val="fr-FR"/>
        </w:rPr>
        <w:t>intérêt incontesté du requérant à terminer ses études secondaires. L</w:t>
      </w:r>
      <w:r w:rsidR="007F3E97">
        <w:rPr>
          <w:snapToGrid w:val="0"/>
          <w:lang w:val="fr-FR"/>
        </w:rPr>
        <w:t>’</w:t>
      </w:r>
      <w:r w:rsidR="000A360F" w:rsidRPr="007F3E97">
        <w:rPr>
          <w:snapToGrid w:val="0"/>
          <w:lang w:val="fr-FR"/>
        </w:rPr>
        <w:t>importance de l</w:t>
      </w:r>
      <w:r w:rsidR="007F3E97">
        <w:rPr>
          <w:snapToGrid w:val="0"/>
          <w:lang w:val="fr-FR"/>
        </w:rPr>
        <w:t>’</w:t>
      </w:r>
      <w:r w:rsidR="000A360F" w:rsidRPr="007F3E97">
        <w:rPr>
          <w:snapToGrid w:val="0"/>
          <w:lang w:val="fr-FR"/>
        </w:rPr>
        <w:t xml:space="preserve">instruction en prison, que ce soit pour le </w:t>
      </w:r>
      <w:r w:rsidR="00544D96" w:rsidRPr="007F3E97">
        <w:rPr>
          <w:snapToGrid w:val="0"/>
          <w:lang w:val="fr-FR"/>
        </w:rPr>
        <w:t>détenu</w:t>
      </w:r>
      <w:r w:rsidR="000A360F" w:rsidRPr="007F3E97">
        <w:rPr>
          <w:snapToGrid w:val="0"/>
          <w:lang w:val="fr-FR"/>
        </w:rPr>
        <w:t xml:space="preserve"> ou l</w:t>
      </w:r>
      <w:r w:rsidR="007F3E97">
        <w:rPr>
          <w:snapToGrid w:val="0"/>
          <w:lang w:val="fr-FR"/>
        </w:rPr>
        <w:t>’</w:t>
      </w:r>
      <w:r w:rsidR="000A360F" w:rsidRPr="007F3E97">
        <w:rPr>
          <w:snapToGrid w:val="0"/>
          <w:lang w:val="fr-FR"/>
        </w:rPr>
        <w:t>environnement pénitentiaire et la société dans son ensemble</w:t>
      </w:r>
      <w:r w:rsidR="008172C6" w:rsidRPr="007F3E97">
        <w:rPr>
          <w:snapToGrid w:val="0"/>
          <w:lang w:val="fr-FR"/>
        </w:rPr>
        <w:t>,</w:t>
      </w:r>
      <w:r w:rsidR="000A360F" w:rsidRPr="007F3E97">
        <w:rPr>
          <w:snapToGrid w:val="0"/>
          <w:lang w:val="fr-FR"/>
        </w:rPr>
        <w:t xml:space="preserve"> a été reconnue par le Comité des Ministres du Conseil de l</w:t>
      </w:r>
      <w:r w:rsidR="007F3E97">
        <w:rPr>
          <w:snapToGrid w:val="0"/>
          <w:lang w:val="fr-FR"/>
        </w:rPr>
        <w:t>’</w:t>
      </w:r>
      <w:r w:rsidR="000A360F" w:rsidRPr="007F3E97">
        <w:rPr>
          <w:snapToGrid w:val="0"/>
          <w:lang w:val="fr-FR"/>
        </w:rPr>
        <w:t>Europe dans ses recommandations sur l</w:t>
      </w:r>
      <w:r w:rsidR="007F3E97">
        <w:rPr>
          <w:snapToGrid w:val="0"/>
          <w:lang w:val="fr-FR"/>
        </w:rPr>
        <w:t>’</w:t>
      </w:r>
      <w:r w:rsidR="000A360F" w:rsidRPr="007F3E97">
        <w:rPr>
          <w:snapToGrid w:val="0"/>
          <w:lang w:val="fr-FR"/>
        </w:rPr>
        <w:t xml:space="preserve">éducation en prison et </w:t>
      </w:r>
      <w:r w:rsidR="00544D96" w:rsidRPr="007F3E97">
        <w:rPr>
          <w:snapToGrid w:val="0"/>
          <w:lang w:val="fr-FR"/>
        </w:rPr>
        <w:t>dans</w:t>
      </w:r>
      <w:r w:rsidR="000A360F" w:rsidRPr="007F3E97">
        <w:rPr>
          <w:snapToGrid w:val="0"/>
          <w:lang w:val="fr-FR"/>
        </w:rPr>
        <w:t xml:space="preserve"> les </w:t>
      </w:r>
      <w:r w:rsidR="008172C6" w:rsidRPr="007F3E97">
        <w:rPr>
          <w:snapToGrid w:val="0"/>
          <w:lang w:val="fr-FR"/>
        </w:rPr>
        <w:t>R</w:t>
      </w:r>
      <w:r w:rsidR="000A360F" w:rsidRPr="007F3E97">
        <w:rPr>
          <w:snapToGrid w:val="0"/>
          <w:lang w:val="fr-FR"/>
        </w:rPr>
        <w:t xml:space="preserve">ègles pénitentiaires européennes </w:t>
      </w:r>
      <w:r w:rsidR="00DD22E7" w:rsidRPr="007F3E97">
        <w:rPr>
          <w:snapToGrid w:val="0"/>
          <w:lang w:val="fr-FR"/>
        </w:rPr>
        <w:t>(paragraphes 21-24 ci-dessus).</w:t>
      </w:r>
    </w:p>
    <w:p w:rsidR="00DD22E7" w:rsidRPr="007F3E97" w:rsidRDefault="00DD22E7" w:rsidP="00085E82">
      <w:pPr>
        <w:pStyle w:val="ECHRPara"/>
        <w:rPr>
          <w:snapToGrid w:val="0"/>
          <w:lang w:val="fr-FR"/>
        </w:rPr>
      </w:pPr>
      <w:r w:rsidRPr="007F3E97">
        <w:rPr>
          <w:snapToGrid w:val="0"/>
          <w:lang w:val="fr-FR"/>
        </w:rPr>
        <w:fldChar w:fldCharType="begin"/>
      </w:r>
      <w:r w:rsidRPr="007F3E97">
        <w:rPr>
          <w:snapToGrid w:val="0"/>
          <w:lang w:val="fr-FR"/>
        </w:rPr>
        <w:instrText xml:space="preserve"> SEQ level0 \*arabic </w:instrText>
      </w:r>
      <w:r w:rsidRPr="007F3E97">
        <w:rPr>
          <w:snapToGrid w:val="0"/>
          <w:lang w:val="fr-FR"/>
        </w:rPr>
        <w:fldChar w:fldCharType="separate"/>
      </w:r>
      <w:r w:rsidR="00842D1D">
        <w:rPr>
          <w:noProof/>
          <w:snapToGrid w:val="0"/>
          <w:lang w:val="fr-FR"/>
        </w:rPr>
        <w:t>42</w:t>
      </w:r>
      <w:r w:rsidRPr="007F3E97">
        <w:rPr>
          <w:snapToGrid w:val="0"/>
          <w:lang w:val="fr-FR"/>
        </w:rPr>
        <w:fldChar w:fldCharType="end"/>
      </w:r>
      <w:r w:rsidR="008172C6" w:rsidRPr="007F3E97">
        <w:rPr>
          <w:snapToGrid w:val="0"/>
          <w:lang w:val="fr-FR"/>
        </w:rPr>
        <w:t>.  En l</w:t>
      </w:r>
      <w:r w:rsidR="007F3E97">
        <w:rPr>
          <w:snapToGrid w:val="0"/>
          <w:lang w:val="fr-FR"/>
        </w:rPr>
        <w:t>’</w:t>
      </w:r>
      <w:r w:rsidR="008172C6" w:rsidRPr="007F3E97">
        <w:rPr>
          <w:snapToGrid w:val="0"/>
          <w:lang w:val="fr-FR"/>
        </w:rPr>
        <w:t xml:space="preserve">espèce, la Cour </w:t>
      </w:r>
      <w:r w:rsidR="00DD3215" w:rsidRPr="007F3E97">
        <w:rPr>
          <w:snapToGrid w:val="0"/>
          <w:lang w:val="fr-FR"/>
        </w:rPr>
        <w:t>considère</w:t>
      </w:r>
      <w:r w:rsidR="008172C6" w:rsidRPr="007F3E97">
        <w:rPr>
          <w:snapToGrid w:val="0"/>
          <w:lang w:val="fr-FR"/>
        </w:rPr>
        <w:t xml:space="preserve"> que le Gouvernement</w:t>
      </w:r>
      <w:r w:rsidR="00DD3215" w:rsidRPr="007F3E97">
        <w:rPr>
          <w:snapToGrid w:val="0"/>
          <w:lang w:val="fr-FR"/>
        </w:rPr>
        <w:t xml:space="preserve"> n</w:t>
      </w:r>
      <w:r w:rsidR="007F3E97">
        <w:rPr>
          <w:snapToGrid w:val="0"/>
          <w:lang w:val="fr-FR"/>
        </w:rPr>
        <w:t>’</w:t>
      </w:r>
      <w:r w:rsidR="00DD3215" w:rsidRPr="007F3E97">
        <w:rPr>
          <w:snapToGrid w:val="0"/>
          <w:lang w:val="fr-FR"/>
        </w:rPr>
        <w:t>a ni avancé de justification concrète</w:t>
      </w:r>
      <w:r w:rsidR="008172C6" w:rsidRPr="007F3E97">
        <w:rPr>
          <w:snapToGrid w:val="0"/>
          <w:lang w:val="fr-FR"/>
        </w:rPr>
        <w:t xml:space="preserve"> tenant par exemple au manque de ressources </w:t>
      </w:r>
      <w:r w:rsidR="00544D96" w:rsidRPr="007F3E97">
        <w:rPr>
          <w:snapToGrid w:val="0"/>
          <w:lang w:val="fr-FR"/>
        </w:rPr>
        <w:t>du</w:t>
      </w:r>
      <w:r w:rsidR="008172C6" w:rsidRPr="007F3E97">
        <w:rPr>
          <w:snapToGrid w:val="0"/>
          <w:lang w:val="fr-FR"/>
        </w:rPr>
        <w:t xml:space="preserve"> centre d</w:t>
      </w:r>
      <w:r w:rsidR="007F3E97">
        <w:rPr>
          <w:snapToGrid w:val="0"/>
          <w:lang w:val="fr-FR"/>
        </w:rPr>
        <w:t>’</w:t>
      </w:r>
      <w:r w:rsidR="008172C6" w:rsidRPr="007F3E97">
        <w:rPr>
          <w:snapToGrid w:val="0"/>
          <w:lang w:val="fr-FR"/>
        </w:rPr>
        <w:t>enseignement ni fourni d</w:t>
      </w:r>
      <w:r w:rsidR="007F3E97">
        <w:rPr>
          <w:snapToGrid w:val="0"/>
          <w:lang w:val="fr-FR"/>
        </w:rPr>
        <w:t>’</w:t>
      </w:r>
      <w:r w:rsidR="008172C6" w:rsidRPr="007F3E97">
        <w:rPr>
          <w:snapToGrid w:val="0"/>
          <w:lang w:val="fr-FR"/>
        </w:rPr>
        <w:t>explication claire quant aux motifs juridiques du refus d</w:t>
      </w:r>
      <w:r w:rsidR="007F3E97">
        <w:rPr>
          <w:snapToGrid w:val="0"/>
          <w:lang w:val="fr-FR"/>
        </w:rPr>
        <w:t>’</w:t>
      </w:r>
      <w:r w:rsidR="008172C6" w:rsidRPr="007F3E97">
        <w:rPr>
          <w:snapToGrid w:val="0"/>
          <w:lang w:val="fr-FR"/>
        </w:rPr>
        <w:t>inscrire le requérant au centre d</w:t>
      </w:r>
      <w:r w:rsidR="007F3E97">
        <w:rPr>
          <w:snapToGrid w:val="0"/>
          <w:lang w:val="fr-FR"/>
        </w:rPr>
        <w:t>’</w:t>
      </w:r>
      <w:r w:rsidR="008172C6" w:rsidRPr="007F3E97">
        <w:rPr>
          <w:snapToGrid w:val="0"/>
          <w:lang w:val="fr-FR"/>
        </w:rPr>
        <w:t xml:space="preserve">enseignement de la prison. </w:t>
      </w:r>
      <w:r w:rsidR="00F72171" w:rsidRPr="007F3E97">
        <w:rPr>
          <w:snapToGrid w:val="0"/>
          <w:lang w:val="fr-FR"/>
        </w:rPr>
        <w:t>Partant</w:t>
      </w:r>
      <w:r w:rsidR="008172C6" w:rsidRPr="007F3E97">
        <w:rPr>
          <w:snapToGrid w:val="0"/>
          <w:lang w:val="fr-FR"/>
        </w:rPr>
        <w:t xml:space="preserve">, sur la base des éléments dont elle dispose, </w:t>
      </w:r>
      <w:r w:rsidR="00F72171" w:rsidRPr="007F3E97">
        <w:rPr>
          <w:snapToGrid w:val="0"/>
          <w:lang w:val="fr-FR"/>
        </w:rPr>
        <w:t>elle</w:t>
      </w:r>
      <w:r w:rsidR="008172C6" w:rsidRPr="007F3E97">
        <w:rPr>
          <w:snapToGrid w:val="0"/>
          <w:lang w:val="fr-FR"/>
        </w:rPr>
        <w:t xml:space="preserve"> conclut que le refus d</w:t>
      </w:r>
      <w:r w:rsidR="007F3E97">
        <w:rPr>
          <w:snapToGrid w:val="0"/>
          <w:lang w:val="fr-FR"/>
        </w:rPr>
        <w:t>’</w:t>
      </w:r>
      <w:r w:rsidR="008172C6" w:rsidRPr="007F3E97">
        <w:rPr>
          <w:snapToGrid w:val="0"/>
          <w:lang w:val="fr-FR"/>
        </w:rPr>
        <w:t>admettre le requérant au centre d</w:t>
      </w:r>
      <w:r w:rsidR="007F3E97">
        <w:rPr>
          <w:snapToGrid w:val="0"/>
          <w:lang w:val="fr-FR"/>
        </w:rPr>
        <w:t>’</w:t>
      </w:r>
      <w:r w:rsidR="008172C6" w:rsidRPr="007F3E97">
        <w:rPr>
          <w:snapToGrid w:val="0"/>
          <w:lang w:val="fr-FR"/>
        </w:rPr>
        <w:t>enseignement de la prison de Stara Zagora n</w:t>
      </w:r>
      <w:r w:rsidR="007F3E97">
        <w:rPr>
          <w:snapToGrid w:val="0"/>
          <w:lang w:val="fr-FR"/>
        </w:rPr>
        <w:t>’</w:t>
      </w:r>
      <w:r w:rsidR="008172C6" w:rsidRPr="007F3E97">
        <w:rPr>
          <w:snapToGrid w:val="0"/>
          <w:lang w:val="fr-FR"/>
        </w:rPr>
        <w:t>ét</w:t>
      </w:r>
      <w:r w:rsidR="00544D96" w:rsidRPr="007F3E97">
        <w:rPr>
          <w:snapToGrid w:val="0"/>
          <w:lang w:val="fr-FR"/>
        </w:rPr>
        <w:t>ait pas suffisamment prévisible</w:t>
      </w:r>
      <w:r w:rsidR="008172C6" w:rsidRPr="007F3E97">
        <w:rPr>
          <w:snapToGrid w:val="0"/>
          <w:lang w:val="fr-FR"/>
        </w:rPr>
        <w:t xml:space="preserve"> et qu</w:t>
      </w:r>
      <w:r w:rsidR="007F3E97">
        <w:rPr>
          <w:snapToGrid w:val="0"/>
          <w:lang w:val="fr-FR"/>
        </w:rPr>
        <w:t>’</w:t>
      </w:r>
      <w:r w:rsidR="008172C6" w:rsidRPr="007F3E97">
        <w:rPr>
          <w:snapToGrid w:val="0"/>
          <w:lang w:val="fr-FR"/>
        </w:rPr>
        <w:t>il n</w:t>
      </w:r>
      <w:r w:rsidR="007F3E97">
        <w:rPr>
          <w:snapToGrid w:val="0"/>
          <w:lang w:val="fr-FR"/>
        </w:rPr>
        <w:t>’</w:t>
      </w:r>
      <w:r w:rsidR="008172C6" w:rsidRPr="007F3E97">
        <w:rPr>
          <w:snapToGrid w:val="0"/>
          <w:lang w:val="fr-FR"/>
        </w:rPr>
        <w:t xml:space="preserve">a pas poursuivi un but légitime auquel il aurait été proportionné. Dès lors, </w:t>
      </w:r>
      <w:r w:rsidR="00F72171" w:rsidRPr="007F3E97">
        <w:rPr>
          <w:snapToGrid w:val="0"/>
          <w:lang w:val="fr-FR"/>
        </w:rPr>
        <w:t>elle dit qu</w:t>
      </w:r>
      <w:r w:rsidR="007F3E97">
        <w:rPr>
          <w:snapToGrid w:val="0"/>
          <w:lang w:val="fr-FR"/>
        </w:rPr>
        <w:t>’</w:t>
      </w:r>
      <w:r w:rsidR="008172C6" w:rsidRPr="007F3E97">
        <w:rPr>
          <w:snapToGrid w:val="0"/>
          <w:lang w:val="fr-FR"/>
        </w:rPr>
        <w:t>il y a eu violation de l</w:t>
      </w:r>
      <w:r w:rsidR="007F3E97">
        <w:rPr>
          <w:snapToGrid w:val="0"/>
          <w:lang w:val="fr-FR"/>
        </w:rPr>
        <w:t>’</w:t>
      </w:r>
      <w:r w:rsidR="008172C6" w:rsidRPr="007F3E97">
        <w:rPr>
          <w:snapToGrid w:val="0"/>
          <w:lang w:val="fr-FR"/>
        </w:rPr>
        <w:t>article 2 du Protocole n</w:t>
      </w:r>
      <w:r w:rsidR="008172C6" w:rsidRPr="007F3E97">
        <w:rPr>
          <w:snapToGrid w:val="0"/>
          <w:vertAlign w:val="superscript"/>
          <w:lang w:val="fr-FR"/>
        </w:rPr>
        <w:t>o</w:t>
      </w:r>
      <w:r w:rsidR="008172C6" w:rsidRPr="007F3E97">
        <w:rPr>
          <w:snapToGrid w:val="0"/>
          <w:lang w:val="fr-FR"/>
        </w:rPr>
        <w:t xml:space="preserve"> 1 dans la présente affaire.</w:t>
      </w:r>
    </w:p>
    <w:p w:rsidR="00292F0F" w:rsidRPr="007F3E97" w:rsidRDefault="00DD22E7" w:rsidP="00085E82">
      <w:pPr>
        <w:pStyle w:val="ECHRPara"/>
        <w:rPr>
          <w:snapToGrid w:val="0"/>
          <w:lang w:val="fr-FR"/>
        </w:rPr>
      </w:pPr>
      <w:r w:rsidRPr="007F3E97">
        <w:rPr>
          <w:snapToGrid w:val="0"/>
          <w:lang w:val="fr-FR"/>
        </w:rPr>
        <w:t>(</w:t>
      </w:r>
      <w:r w:rsidR="007F3E97">
        <w:rPr>
          <w:snapToGrid w:val="0"/>
          <w:lang w:val="fr-FR"/>
        </w:rPr>
        <w:t>...</w:t>
      </w:r>
      <w:r w:rsidRPr="007F3E97">
        <w:rPr>
          <w:snapToGrid w:val="0"/>
          <w:lang w:val="fr-FR"/>
        </w:rPr>
        <w:t>)</w:t>
      </w:r>
    </w:p>
    <w:p w:rsidR="002E3260" w:rsidRPr="007F3E97" w:rsidRDefault="002E3260" w:rsidP="00085E82">
      <w:pPr>
        <w:pStyle w:val="ECHRTitle1"/>
        <w:rPr>
          <w:lang w:val="fr-FR"/>
        </w:rPr>
      </w:pPr>
      <w:r w:rsidRPr="007F3E97">
        <w:rPr>
          <w:lang w:val="fr-FR"/>
        </w:rPr>
        <w:t>PAR CES MOTIFS, LA COUR</w:t>
      </w:r>
      <w:r w:rsidR="00A52FC1" w:rsidRPr="007F3E97">
        <w:rPr>
          <w:lang w:val="fr-FR"/>
        </w:rPr>
        <w:t>, À L</w:t>
      </w:r>
      <w:r w:rsidR="007F3E97">
        <w:rPr>
          <w:lang w:val="fr-FR"/>
        </w:rPr>
        <w:t>’</w:t>
      </w:r>
      <w:r w:rsidR="00A52FC1" w:rsidRPr="007F3E97">
        <w:rPr>
          <w:lang w:val="fr-FR"/>
        </w:rPr>
        <w:t>UNANIMITÉ,</w:t>
      </w:r>
    </w:p>
    <w:p w:rsidR="002E3260" w:rsidRPr="007F3E97" w:rsidRDefault="002E3260" w:rsidP="00085E82">
      <w:pPr>
        <w:pStyle w:val="JuList"/>
        <w:rPr>
          <w:lang w:val="fr-FR"/>
        </w:rPr>
      </w:pPr>
      <w:r w:rsidRPr="007F3E97">
        <w:rPr>
          <w:lang w:val="fr-FR"/>
        </w:rPr>
        <w:t>1.  </w:t>
      </w:r>
      <w:r w:rsidR="00DD5E6B" w:rsidRPr="007F3E97">
        <w:rPr>
          <w:i/>
          <w:lang w:val="fr-FR"/>
        </w:rPr>
        <w:t>Déclare</w:t>
      </w:r>
      <w:r w:rsidRPr="007F3E97">
        <w:rPr>
          <w:lang w:val="fr-FR"/>
        </w:rPr>
        <w:t xml:space="preserve"> </w:t>
      </w:r>
      <w:r w:rsidR="00DD5E6B" w:rsidRPr="007F3E97">
        <w:rPr>
          <w:lang w:val="fr-FR"/>
        </w:rPr>
        <w:t>la requête recevable ;</w:t>
      </w:r>
    </w:p>
    <w:p w:rsidR="002E3260" w:rsidRPr="007F3E97" w:rsidRDefault="002E3260" w:rsidP="00085E82">
      <w:pPr>
        <w:pStyle w:val="JuList"/>
        <w:rPr>
          <w:lang w:val="fr-FR"/>
        </w:rPr>
      </w:pPr>
    </w:p>
    <w:p w:rsidR="002E3260" w:rsidRPr="007F3E97" w:rsidRDefault="00DD5E6B" w:rsidP="00085E82">
      <w:pPr>
        <w:pStyle w:val="JuList"/>
        <w:rPr>
          <w:lang w:val="fr-FR"/>
        </w:rPr>
      </w:pPr>
      <w:r w:rsidRPr="007F3E97">
        <w:rPr>
          <w:lang w:val="fr-FR"/>
        </w:rPr>
        <w:t>2</w:t>
      </w:r>
      <w:r w:rsidR="002E3260" w:rsidRPr="007F3E97">
        <w:rPr>
          <w:lang w:val="fr-FR"/>
        </w:rPr>
        <w:t>.  </w:t>
      </w:r>
      <w:r w:rsidR="002E3260" w:rsidRPr="007F3E97">
        <w:rPr>
          <w:i/>
          <w:lang w:val="fr-FR"/>
        </w:rPr>
        <w:t>Dit</w:t>
      </w:r>
      <w:r w:rsidR="00A52FC1" w:rsidRPr="007F3E97">
        <w:rPr>
          <w:lang w:val="fr-FR"/>
        </w:rPr>
        <w:t xml:space="preserve"> </w:t>
      </w:r>
      <w:r w:rsidR="002E3260" w:rsidRPr="007F3E97">
        <w:rPr>
          <w:lang w:val="fr-FR"/>
        </w:rPr>
        <w:t>qu</w:t>
      </w:r>
      <w:r w:rsidR="007F3E97">
        <w:rPr>
          <w:lang w:val="fr-FR"/>
        </w:rPr>
        <w:t>’</w:t>
      </w:r>
      <w:r w:rsidR="002E3260" w:rsidRPr="007F3E97">
        <w:rPr>
          <w:lang w:val="fr-FR"/>
        </w:rPr>
        <w:t>il y a eu violation de l</w:t>
      </w:r>
      <w:r w:rsidR="007F3E97">
        <w:rPr>
          <w:lang w:val="fr-FR"/>
        </w:rPr>
        <w:t>’</w:t>
      </w:r>
      <w:r w:rsidR="002E3260" w:rsidRPr="007F3E97">
        <w:rPr>
          <w:lang w:val="fr-FR"/>
        </w:rPr>
        <w:t xml:space="preserve">article </w:t>
      </w:r>
      <w:r w:rsidRPr="007F3E97">
        <w:rPr>
          <w:lang w:val="fr-FR"/>
        </w:rPr>
        <w:t>2 du Protocole n</w:t>
      </w:r>
      <w:r w:rsidRPr="007F3E97">
        <w:rPr>
          <w:vertAlign w:val="superscript"/>
          <w:lang w:val="fr-FR"/>
        </w:rPr>
        <w:t>o</w:t>
      </w:r>
      <w:r w:rsidR="002E3260" w:rsidRPr="007F3E97">
        <w:rPr>
          <w:lang w:val="fr-FR"/>
        </w:rPr>
        <w:t xml:space="preserve"> </w:t>
      </w:r>
      <w:r w:rsidRPr="007F3E97">
        <w:rPr>
          <w:lang w:val="fr-FR"/>
        </w:rPr>
        <w:t>1 à</w:t>
      </w:r>
      <w:r w:rsidR="002E3260" w:rsidRPr="007F3E97">
        <w:rPr>
          <w:lang w:val="fr-FR"/>
        </w:rPr>
        <w:t xml:space="preserve"> la Convention ;</w:t>
      </w:r>
    </w:p>
    <w:p w:rsidR="002E3260" w:rsidRPr="007F3E97" w:rsidRDefault="002E3260" w:rsidP="00085E82">
      <w:pPr>
        <w:pStyle w:val="JuList"/>
        <w:rPr>
          <w:lang w:val="fr-FR"/>
        </w:rPr>
      </w:pPr>
    </w:p>
    <w:p w:rsidR="00DD5E6B" w:rsidRPr="007F3E97" w:rsidRDefault="00DD5E6B" w:rsidP="00085E82">
      <w:pPr>
        <w:pStyle w:val="JuList"/>
        <w:rPr>
          <w:lang w:val="fr-FR"/>
        </w:rPr>
      </w:pPr>
      <w:r w:rsidRPr="007F3E97">
        <w:rPr>
          <w:lang w:val="fr-FR"/>
        </w:rPr>
        <w:t>(</w:t>
      </w:r>
      <w:r w:rsidR="007F3E97">
        <w:rPr>
          <w:lang w:val="fr-FR"/>
        </w:rPr>
        <w:t>...</w:t>
      </w:r>
      <w:r w:rsidRPr="007F3E97">
        <w:rPr>
          <w:lang w:val="fr-FR"/>
        </w:rPr>
        <w:t>)</w:t>
      </w:r>
    </w:p>
    <w:p w:rsidR="002E3260" w:rsidRPr="007F3E97" w:rsidRDefault="002E3260" w:rsidP="00085E82">
      <w:pPr>
        <w:pStyle w:val="JuParaLast"/>
        <w:rPr>
          <w:lang w:val="fr-FR"/>
        </w:rPr>
      </w:pPr>
      <w:r w:rsidRPr="007F3E97">
        <w:rPr>
          <w:lang w:val="fr-FR"/>
        </w:rPr>
        <w:t xml:space="preserve">Fait en </w:t>
      </w:r>
      <w:r w:rsidR="00DD5E6B" w:rsidRPr="007F3E97">
        <w:rPr>
          <w:lang w:val="fr-FR"/>
        </w:rPr>
        <w:t>angl</w:t>
      </w:r>
      <w:r w:rsidRPr="007F3E97">
        <w:rPr>
          <w:lang w:val="fr-FR"/>
        </w:rPr>
        <w:t xml:space="preserve">ais, puis communiqué par écrit le </w:t>
      </w:r>
      <w:r w:rsidR="00DD5E6B" w:rsidRPr="007F3E97">
        <w:rPr>
          <w:lang w:val="fr-FR"/>
        </w:rPr>
        <w:t>27 mai 2014</w:t>
      </w:r>
      <w:r w:rsidRPr="007F3E97">
        <w:rPr>
          <w:lang w:val="fr-FR"/>
        </w:rPr>
        <w:t>, en application de l</w:t>
      </w:r>
      <w:r w:rsidR="007F3E97">
        <w:rPr>
          <w:lang w:val="fr-FR"/>
        </w:rPr>
        <w:t>’</w:t>
      </w:r>
      <w:r w:rsidRPr="007F3E97">
        <w:rPr>
          <w:lang w:val="fr-FR"/>
        </w:rPr>
        <w:t>article 77 §§ 2 et 3 du règlement.</w:t>
      </w:r>
    </w:p>
    <w:p w:rsidR="002E3260" w:rsidRPr="00F72171" w:rsidRDefault="002E3260" w:rsidP="00085E82">
      <w:pPr>
        <w:pStyle w:val="JuSigned"/>
        <w:keepNext/>
        <w:keepLines/>
        <w:rPr>
          <w:lang w:val="fr-FR"/>
        </w:rPr>
      </w:pPr>
      <w:r w:rsidRPr="007F3E97">
        <w:rPr>
          <w:lang w:val="fr-FR"/>
        </w:rPr>
        <w:tab/>
      </w:r>
      <w:r w:rsidR="00A52FC1" w:rsidRPr="007F3E97">
        <w:rPr>
          <w:lang w:val="fr-FR"/>
        </w:rPr>
        <w:t>Françoise</w:t>
      </w:r>
      <w:r w:rsidRPr="007F3E97">
        <w:rPr>
          <w:lang w:val="fr-FR"/>
        </w:rPr>
        <w:t xml:space="preserve"> </w:t>
      </w:r>
      <w:r w:rsidR="00A52FC1" w:rsidRPr="007F3E97">
        <w:rPr>
          <w:lang w:val="fr-FR"/>
        </w:rPr>
        <w:t>Elens-Passos</w:t>
      </w:r>
      <w:r w:rsidRPr="007F3E97">
        <w:rPr>
          <w:lang w:val="fr-FR"/>
        </w:rPr>
        <w:tab/>
      </w:r>
      <w:r w:rsidR="00A52FC1" w:rsidRPr="007F3E97">
        <w:rPr>
          <w:lang w:val="fr-FR"/>
        </w:rPr>
        <w:t>Ineta</w:t>
      </w:r>
      <w:r w:rsidRPr="007F3E97">
        <w:rPr>
          <w:lang w:val="fr-FR"/>
        </w:rPr>
        <w:t xml:space="preserve"> </w:t>
      </w:r>
      <w:r w:rsidR="00A52FC1" w:rsidRPr="007F3E97">
        <w:rPr>
          <w:lang w:val="fr-FR"/>
        </w:rPr>
        <w:t>Ziemele</w:t>
      </w:r>
      <w:r w:rsidRPr="007F3E97">
        <w:rPr>
          <w:lang w:val="fr-FR"/>
        </w:rPr>
        <w:br/>
      </w:r>
      <w:r w:rsidRPr="007F3E97">
        <w:rPr>
          <w:lang w:val="fr-FR"/>
        </w:rPr>
        <w:tab/>
      </w:r>
      <w:r w:rsidR="00A52FC1" w:rsidRPr="007F3E97">
        <w:rPr>
          <w:lang w:val="fr-FR"/>
        </w:rPr>
        <w:t>Greffière</w:t>
      </w:r>
      <w:r w:rsidRPr="007F3E97">
        <w:rPr>
          <w:lang w:val="fr-FR"/>
        </w:rPr>
        <w:tab/>
      </w:r>
      <w:r w:rsidR="00A52FC1" w:rsidRPr="007F3E97">
        <w:rPr>
          <w:lang w:val="fr-FR"/>
        </w:rPr>
        <w:t>Présidente</w:t>
      </w:r>
    </w:p>
    <w:p w:rsidR="004D15F3" w:rsidRPr="00F72171" w:rsidRDefault="004D15F3" w:rsidP="00085E82">
      <w:pPr>
        <w:rPr>
          <w:lang w:val="fr-FR"/>
        </w:rPr>
      </w:pPr>
    </w:p>
    <w:sectPr w:rsidR="004D15F3" w:rsidRPr="00F72171" w:rsidSect="00CA5852">
      <w:headerReference w:type="even" r:id="rId15"/>
      <w:headerReference w:type="default" r:id="rId16"/>
      <w:pgSz w:w="11906" w:h="16838" w:code="9"/>
      <w:pgMar w:top="2274" w:right="2274" w:bottom="2274" w:left="2274" w:header="1701" w:footer="72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60F" w:rsidRDefault="000A360F" w:rsidP="002E3260">
      <w:r>
        <w:separator/>
      </w:r>
    </w:p>
  </w:endnote>
  <w:endnote w:type="continuationSeparator" w:id="0">
    <w:p w:rsidR="000A360F" w:rsidRDefault="000A360F" w:rsidP="002E3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60F" w:rsidRDefault="000A36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60F" w:rsidRDefault="000A36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60F" w:rsidRPr="00150BFA" w:rsidRDefault="000A360F" w:rsidP="00120F84">
    <w:pPr>
      <w:jc w:val="center"/>
    </w:pPr>
    <w:r>
      <w:rPr>
        <w:noProof/>
        <w:lang w:eastAsia="ja-JP"/>
      </w:rPr>
      <w:drawing>
        <wp:inline distT="0" distB="0" distL="0" distR="0" wp14:anchorId="05BA91E3" wp14:editId="617B5BA6">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A360F" w:rsidRDefault="000A36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60F" w:rsidRDefault="000A360F" w:rsidP="002E3260">
      <w:r>
        <w:separator/>
      </w:r>
    </w:p>
  </w:footnote>
  <w:footnote w:type="continuationSeparator" w:id="0">
    <w:p w:rsidR="000A360F" w:rsidRDefault="000A360F" w:rsidP="002E32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60F" w:rsidRDefault="000A36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60F" w:rsidRPr="00CA5852" w:rsidRDefault="000A360F" w:rsidP="00CA5852">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60F" w:rsidRPr="00A45145" w:rsidRDefault="000A360F" w:rsidP="00120F84">
    <w:pPr>
      <w:jc w:val="center"/>
    </w:pPr>
    <w:r>
      <w:rPr>
        <w:noProof/>
        <w:lang w:eastAsia="ja-JP"/>
      </w:rPr>
      <w:drawing>
        <wp:inline distT="0" distB="0" distL="0" distR="0" wp14:anchorId="34985743" wp14:editId="53588386">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A360F" w:rsidRDefault="000A360F">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60F" w:rsidRPr="00DB2B74" w:rsidRDefault="000A360F" w:rsidP="00DB2B74">
    <w:pPr>
      <w:pStyle w:val="ECHRHeader"/>
    </w:pPr>
    <w:r>
      <w:rPr>
        <w:rStyle w:val="PageNumber"/>
        <w:rFonts w:asciiTheme="minorHAnsi" w:hAnsiTheme="minorHAnsi" w:cstheme="minorBidi"/>
      </w:rPr>
      <w:fldChar w:fldCharType="begin"/>
    </w:r>
    <w:r>
      <w:rPr>
        <w:rStyle w:val="PageNumber"/>
        <w:rFonts w:asciiTheme="minorHAnsi" w:hAnsiTheme="minorHAnsi" w:cstheme="minorBidi"/>
      </w:rPr>
      <w:instrText xml:space="preserve"> PAGE </w:instrText>
    </w:r>
    <w:r>
      <w:rPr>
        <w:rStyle w:val="PageNumber"/>
        <w:rFonts w:asciiTheme="minorHAnsi" w:hAnsiTheme="minorHAnsi" w:cstheme="minorBidi"/>
      </w:rPr>
      <w:fldChar w:fldCharType="separate"/>
    </w:r>
    <w:r w:rsidR="00842D1D">
      <w:rPr>
        <w:rStyle w:val="PageNumber"/>
        <w:rFonts w:asciiTheme="minorHAnsi" w:hAnsiTheme="minorHAnsi" w:cstheme="minorBidi"/>
        <w:noProof/>
      </w:rPr>
      <w:t>47</w:t>
    </w:r>
    <w:r>
      <w:rPr>
        <w:rStyle w:val="PageNumber"/>
        <w:rFonts w:asciiTheme="minorHAnsi" w:hAnsiTheme="minorHAnsi" w:cstheme="minorBidi"/>
      </w:rPr>
      <w:fldChar w:fldCharType="end"/>
    </w:r>
    <w:r w:rsidRPr="00DB2B74">
      <w:tab/>
    </w:r>
    <w:r>
      <w:rPr>
        <w:noProof/>
      </w:rPr>
      <w:t>ARRÊT</w:t>
    </w:r>
    <w:r w:rsidRPr="00DB2B74">
      <w:t xml:space="preserve"> </w:t>
    </w:r>
    <w:r>
      <w:t>VELYO VELEV c. BULGARIE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60F" w:rsidRPr="001D7BA5" w:rsidRDefault="000A360F" w:rsidP="00DB2B74">
    <w:pPr>
      <w:pStyle w:val="ECHRHeader"/>
    </w:pPr>
    <w:r w:rsidRPr="00DB2B74">
      <w:rPr>
        <w:lang w:val="fr-FR"/>
      </w:rPr>
      <w:tab/>
    </w:r>
    <w:r>
      <w:rPr>
        <w:noProof/>
      </w:rPr>
      <w:t>ARRÊT</w:t>
    </w:r>
    <w:r w:rsidRPr="001D7BA5">
      <w:t xml:space="preserve"> </w:t>
    </w:r>
    <w:r>
      <w:t>VELYO VELEV c. BULGARIE</w:t>
    </w:r>
    <w:r w:rsidRPr="001D7BA5">
      <w:tab/>
    </w:r>
    <w:r>
      <w:rPr>
        <w:rStyle w:val="PageNumber"/>
        <w:rFonts w:asciiTheme="minorHAnsi" w:hAnsiTheme="minorHAnsi" w:cstheme="minorBidi"/>
      </w:rPr>
      <w:fldChar w:fldCharType="begin"/>
    </w:r>
    <w:r>
      <w:rPr>
        <w:rStyle w:val="PageNumber"/>
        <w:rFonts w:asciiTheme="minorHAnsi" w:hAnsiTheme="minorHAnsi" w:cstheme="minorBidi"/>
      </w:rPr>
      <w:instrText xml:space="preserve"> PAGE </w:instrText>
    </w:r>
    <w:r>
      <w:rPr>
        <w:rStyle w:val="PageNumber"/>
        <w:rFonts w:asciiTheme="minorHAnsi" w:hAnsiTheme="minorHAnsi" w:cstheme="minorBidi"/>
      </w:rPr>
      <w:fldChar w:fldCharType="separate"/>
    </w:r>
    <w:r w:rsidR="00842D1D">
      <w:rPr>
        <w:rStyle w:val="PageNumber"/>
        <w:rFonts w:asciiTheme="minorHAnsi" w:hAnsiTheme="minorHAnsi" w:cstheme="minorBidi"/>
        <w:noProof/>
      </w:rPr>
      <w:t>47</w:t>
    </w:r>
    <w:r>
      <w:rPr>
        <w:rStyle w:val="PageNumber"/>
        <w:rFonts w:asciiTheme="minorHAnsi" w:hAnsiTheme="minorHAnsi" w:cstheme="minorBidi"/>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1CD4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344055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30022C8"/>
    <w:lvl w:ilvl="0">
      <w:start w:val="1"/>
      <w:numFmt w:val="decimal"/>
      <w:pStyle w:val="ListNumber3"/>
      <w:lvlText w:val="%1."/>
      <w:lvlJc w:val="left"/>
      <w:pPr>
        <w:tabs>
          <w:tab w:val="num" w:pos="926"/>
        </w:tabs>
        <w:ind w:left="926" w:hanging="360"/>
      </w:pPr>
    </w:lvl>
  </w:abstractNum>
  <w:abstractNum w:abstractNumId="3">
    <w:nsid w:val="FFFFFF7F"/>
    <w:multiLevelType w:val="singleLevel"/>
    <w:tmpl w:val="3126EA52"/>
    <w:lvl w:ilvl="0">
      <w:start w:val="1"/>
      <w:numFmt w:val="decimal"/>
      <w:pStyle w:val="ListNumber2"/>
      <w:lvlText w:val="%1."/>
      <w:lvlJc w:val="left"/>
      <w:pPr>
        <w:tabs>
          <w:tab w:val="num" w:pos="643"/>
        </w:tabs>
        <w:ind w:left="643" w:hanging="360"/>
      </w:pPr>
    </w:lvl>
  </w:abstractNum>
  <w:abstractNum w:abstractNumId="4">
    <w:nsid w:val="FFFFFF80"/>
    <w:multiLevelType w:val="singleLevel"/>
    <w:tmpl w:val="AFA2730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E869CE6"/>
    <w:lvl w:ilvl="0">
      <w:start w:val="1"/>
      <w:numFmt w:val="bullet"/>
      <w:pStyle w:val="Heading6"/>
      <w:lvlText w:val=""/>
      <w:lvlJc w:val="left"/>
      <w:pPr>
        <w:tabs>
          <w:tab w:val="num" w:pos="1209"/>
        </w:tabs>
        <w:ind w:left="1209" w:hanging="360"/>
      </w:pPr>
      <w:rPr>
        <w:rFonts w:ascii="Symbol" w:hAnsi="Symbol" w:hint="default"/>
      </w:rPr>
    </w:lvl>
  </w:abstractNum>
  <w:abstractNum w:abstractNumId="6">
    <w:nsid w:val="FFFFFF82"/>
    <w:multiLevelType w:val="singleLevel"/>
    <w:tmpl w:val="105258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D140AD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448AEBA2"/>
    <w:lvl w:ilvl="0">
      <w:start w:val="1"/>
      <w:numFmt w:val="decimal"/>
      <w:pStyle w:val="ListNumber"/>
      <w:lvlText w:val="%1."/>
      <w:lvlJc w:val="left"/>
      <w:pPr>
        <w:tabs>
          <w:tab w:val="num" w:pos="360"/>
        </w:tabs>
        <w:ind w:left="360" w:hanging="360"/>
      </w:pPr>
    </w:lvl>
  </w:abstractNum>
  <w:abstractNum w:abstractNumId="9">
    <w:nsid w:val="FFFFFF89"/>
    <w:multiLevelType w:val="singleLevel"/>
    <w:tmpl w:val="6CDA51D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A65E98"/>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B517BA8"/>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5694DA8"/>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A52FC1"/>
    <w:rsid w:val="000041F8"/>
    <w:rsid w:val="000042A8"/>
    <w:rsid w:val="00004308"/>
    <w:rsid w:val="00005BF0"/>
    <w:rsid w:val="00007154"/>
    <w:rsid w:val="000103AE"/>
    <w:rsid w:val="00011D69"/>
    <w:rsid w:val="00012AD3"/>
    <w:rsid w:val="00015C2D"/>
    <w:rsid w:val="00015F00"/>
    <w:rsid w:val="00021687"/>
    <w:rsid w:val="00022C1D"/>
    <w:rsid w:val="00030754"/>
    <w:rsid w:val="00034987"/>
    <w:rsid w:val="00054036"/>
    <w:rsid w:val="000602DF"/>
    <w:rsid w:val="00061B05"/>
    <w:rsid w:val="000632D5"/>
    <w:rsid w:val="000644EE"/>
    <w:rsid w:val="000662E2"/>
    <w:rsid w:val="00080800"/>
    <w:rsid w:val="00083031"/>
    <w:rsid w:val="00085E82"/>
    <w:rsid w:val="000925AD"/>
    <w:rsid w:val="000A24EB"/>
    <w:rsid w:val="000A360F"/>
    <w:rsid w:val="000B6923"/>
    <w:rsid w:val="000C4F4B"/>
    <w:rsid w:val="000C5F3C"/>
    <w:rsid w:val="000C6DCC"/>
    <w:rsid w:val="000D47AA"/>
    <w:rsid w:val="000D721F"/>
    <w:rsid w:val="000E069B"/>
    <w:rsid w:val="000E0E82"/>
    <w:rsid w:val="000E1DC5"/>
    <w:rsid w:val="000E223F"/>
    <w:rsid w:val="000E4978"/>
    <w:rsid w:val="000E7D45"/>
    <w:rsid w:val="000F7851"/>
    <w:rsid w:val="00104E23"/>
    <w:rsid w:val="00111B0C"/>
    <w:rsid w:val="00120D6C"/>
    <w:rsid w:val="00120F84"/>
    <w:rsid w:val="001257EC"/>
    <w:rsid w:val="00133D33"/>
    <w:rsid w:val="00134D64"/>
    <w:rsid w:val="00135A30"/>
    <w:rsid w:val="0013612C"/>
    <w:rsid w:val="00137FF6"/>
    <w:rsid w:val="00141650"/>
    <w:rsid w:val="00145DA1"/>
    <w:rsid w:val="00162A12"/>
    <w:rsid w:val="00166530"/>
    <w:rsid w:val="001832BD"/>
    <w:rsid w:val="001938EE"/>
    <w:rsid w:val="001943B5"/>
    <w:rsid w:val="00195134"/>
    <w:rsid w:val="001A145B"/>
    <w:rsid w:val="001A674C"/>
    <w:rsid w:val="001A69CE"/>
    <w:rsid w:val="001B3B24"/>
    <w:rsid w:val="001B6FFD"/>
    <w:rsid w:val="001C0F98"/>
    <w:rsid w:val="001C2A42"/>
    <w:rsid w:val="001D128D"/>
    <w:rsid w:val="001D63ED"/>
    <w:rsid w:val="001D7348"/>
    <w:rsid w:val="001D7BA5"/>
    <w:rsid w:val="001E035B"/>
    <w:rsid w:val="001E0961"/>
    <w:rsid w:val="001E3EAE"/>
    <w:rsid w:val="001E52E4"/>
    <w:rsid w:val="001E6F32"/>
    <w:rsid w:val="001F2145"/>
    <w:rsid w:val="001F6262"/>
    <w:rsid w:val="001F67B0"/>
    <w:rsid w:val="001F7B3D"/>
    <w:rsid w:val="00205CF5"/>
    <w:rsid w:val="00205F9F"/>
    <w:rsid w:val="00210338"/>
    <w:rsid w:val="002115FC"/>
    <w:rsid w:val="0021423C"/>
    <w:rsid w:val="00221C7F"/>
    <w:rsid w:val="00230D00"/>
    <w:rsid w:val="00231DF7"/>
    <w:rsid w:val="00231FD1"/>
    <w:rsid w:val="002339E0"/>
    <w:rsid w:val="00233CF8"/>
    <w:rsid w:val="0023575D"/>
    <w:rsid w:val="00237148"/>
    <w:rsid w:val="0024222D"/>
    <w:rsid w:val="00242A90"/>
    <w:rsid w:val="00244B0E"/>
    <w:rsid w:val="00244F6C"/>
    <w:rsid w:val="002532C5"/>
    <w:rsid w:val="002545C9"/>
    <w:rsid w:val="00260C03"/>
    <w:rsid w:val="002629DA"/>
    <w:rsid w:val="0026540E"/>
    <w:rsid w:val="00275123"/>
    <w:rsid w:val="0027746A"/>
    <w:rsid w:val="00282240"/>
    <w:rsid w:val="00292F0F"/>
    <w:rsid w:val="002948AD"/>
    <w:rsid w:val="002A01CC"/>
    <w:rsid w:val="002A61B1"/>
    <w:rsid w:val="002A663C"/>
    <w:rsid w:val="002B444B"/>
    <w:rsid w:val="002B5887"/>
    <w:rsid w:val="002C0E27"/>
    <w:rsid w:val="002C3040"/>
    <w:rsid w:val="002D022D"/>
    <w:rsid w:val="002D24BB"/>
    <w:rsid w:val="002E2BA5"/>
    <w:rsid w:val="002E3260"/>
    <w:rsid w:val="002E623A"/>
    <w:rsid w:val="002F2AF7"/>
    <w:rsid w:val="002F6098"/>
    <w:rsid w:val="002F7E1C"/>
    <w:rsid w:val="00301A75"/>
    <w:rsid w:val="00302F70"/>
    <w:rsid w:val="0030336F"/>
    <w:rsid w:val="0030375E"/>
    <w:rsid w:val="0030470E"/>
    <w:rsid w:val="00312A30"/>
    <w:rsid w:val="00317402"/>
    <w:rsid w:val="00317727"/>
    <w:rsid w:val="00320C34"/>
    <w:rsid w:val="00320F72"/>
    <w:rsid w:val="0032243C"/>
    <w:rsid w:val="0032327C"/>
    <w:rsid w:val="00323596"/>
    <w:rsid w:val="0032463E"/>
    <w:rsid w:val="00326224"/>
    <w:rsid w:val="00336726"/>
    <w:rsid w:val="00337EE4"/>
    <w:rsid w:val="00340FFD"/>
    <w:rsid w:val="003506B1"/>
    <w:rsid w:val="00355CCE"/>
    <w:rsid w:val="00356AC7"/>
    <w:rsid w:val="003609FA"/>
    <w:rsid w:val="00363D85"/>
    <w:rsid w:val="00363FED"/>
    <w:rsid w:val="003640F2"/>
    <w:rsid w:val="003710C8"/>
    <w:rsid w:val="003750BE"/>
    <w:rsid w:val="00375124"/>
    <w:rsid w:val="00387B9D"/>
    <w:rsid w:val="0039364F"/>
    <w:rsid w:val="00396686"/>
    <w:rsid w:val="0039778E"/>
    <w:rsid w:val="003B0F07"/>
    <w:rsid w:val="003B4941"/>
    <w:rsid w:val="003C5714"/>
    <w:rsid w:val="003C6B9F"/>
    <w:rsid w:val="003C6E2A"/>
    <w:rsid w:val="003D0299"/>
    <w:rsid w:val="003E6D80"/>
    <w:rsid w:val="003F05FA"/>
    <w:rsid w:val="003F244A"/>
    <w:rsid w:val="003F30B8"/>
    <w:rsid w:val="003F4C45"/>
    <w:rsid w:val="003F5F7B"/>
    <w:rsid w:val="003F7D64"/>
    <w:rsid w:val="00406E2F"/>
    <w:rsid w:val="004076EF"/>
    <w:rsid w:val="00414300"/>
    <w:rsid w:val="00416A49"/>
    <w:rsid w:val="00417E19"/>
    <w:rsid w:val="00425C67"/>
    <w:rsid w:val="00427E7A"/>
    <w:rsid w:val="00436C49"/>
    <w:rsid w:val="00437EBA"/>
    <w:rsid w:val="00445366"/>
    <w:rsid w:val="00447F5B"/>
    <w:rsid w:val="00461DB0"/>
    <w:rsid w:val="00463926"/>
    <w:rsid w:val="00463D3E"/>
    <w:rsid w:val="00464C9A"/>
    <w:rsid w:val="00474F3D"/>
    <w:rsid w:val="00477E3A"/>
    <w:rsid w:val="00483E5F"/>
    <w:rsid w:val="00485FF9"/>
    <w:rsid w:val="004907F0"/>
    <w:rsid w:val="0049140B"/>
    <w:rsid w:val="004923A5"/>
    <w:rsid w:val="00496BFB"/>
    <w:rsid w:val="004A15C7"/>
    <w:rsid w:val="004A58AD"/>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6A81"/>
    <w:rsid w:val="005173A6"/>
    <w:rsid w:val="00520BAA"/>
    <w:rsid w:val="00525208"/>
    <w:rsid w:val="00525732"/>
    <w:rsid w:val="005257A5"/>
    <w:rsid w:val="005264C0"/>
    <w:rsid w:val="00526A8A"/>
    <w:rsid w:val="00531DF2"/>
    <w:rsid w:val="005442EE"/>
    <w:rsid w:val="00544D96"/>
    <w:rsid w:val="00547353"/>
    <w:rsid w:val="005474E7"/>
    <w:rsid w:val="005512A3"/>
    <w:rsid w:val="005578CE"/>
    <w:rsid w:val="00562781"/>
    <w:rsid w:val="0057271C"/>
    <w:rsid w:val="00572845"/>
    <w:rsid w:val="00592772"/>
    <w:rsid w:val="0059574A"/>
    <w:rsid w:val="005A1B9B"/>
    <w:rsid w:val="005A6257"/>
    <w:rsid w:val="005A6751"/>
    <w:rsid w:val="005B092E"/>
    <w:rsid w:val="005B152C"/>
    <w:rsid w:val="005B1EE0"/>
    <w:rsid w:val="005B2B24"/>
    <w:rsid w:val="005B4425"/>
    <w:rsid w:val="005B4B94"/>
    <w:rsid w:val="005C3EE8"/>
    <w:rsid w:val="005C602F"/>
    <w:rsid w:val="005D02FB"/>
    <w:rsid w:val="005D34F9"/>
    <w:rsid w:val="005D4190"/>
    <w:rsid w:val="005D67A3"/>
    <w:rsid w:val="005E2988"/>
    <w:rsid w:val="005E3085"/>
    <w:rsid w:val="005E5064"/>
    <w:rsid w:val="005F51E1"/>
    <w:rsid w:val="00611C80"/>
    <w:rsid w:val="00620692"/>
    <w:rsid w:val="006242CA"/>
    <w:rsid w:val="006257F4"/>
    <w:rsid w:val="00627507"/>
    <w:rsid w:val="00633717"/>
    <w:rsid w:val="006344E1"/>
    <w:rsid w:val="00650579"/>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B712C"/>
    <w:rsid w:val="006C23D4"/>
    <w:rsid w:val="006C6B69"/>
    <w:rsid w:val="006C7BB0"/>
    <w:rsid w:val="006D3237"/>
    <w:rsid w:val="006D7A1B"/>
    <w:rsid w:val="006E2E37"/>
    <w:rsid w:val="006E3CF1"/>
    <w:rsid w:val="006E7E80"/>
    <w:rsid w:val="006F48CA"/>
    <w:rsid w:val="006F64DD"/>
    <w:rsid w:val="00714FBE"/>
    <w:rsid w:val="00715127"/>
    <w:rsid w:val="00715E8E"/>
    <w:rsid w:val="00723580"/>
    <w:rsid w:val="00723755"/>
    <w:rsid w:val="0073136C"/>
    <w:rsid w:val="00731F0F"/>
    <w:rsid w:val="00733250"/>
    <w:rsid w:val="00741404"/>
    <w:rsid w:val="007449E5"/>
    <w:rsid w:val="00747FF0"/>
    <w:rsid w:val="00754A16"/>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C580E"/>
    <w:rsid w:val="007D4832"/>
    <w:rsid w:val="007E21B2"/>
    <w:rsid w:val="007E2C4E"/>
    <w:rsid w:val="007F1905"/>
    <w:rsid w:val="007F3E97"/>
    <w:rsid w:val="00801300"/>
    <w:rsid w:val="00802275"/>
    <w:rsid w:val="00802C64"/>
    <w:rsid w:val="00805E52"/>
    <w:rsid w:val="008061D0"/>
    <w:rsid w:val="00810B38"/>
    <w:rsid w:val="008172C6"/>
    <w:rsid w:val="008204C7"/>
    <w:rsid w:val="00820992"/>
    <w:rsid w:val="00823602"/>
    <w:rsid w:val="008255F5"/>
    <w:rsid w:val="0083014E"/>
    <w:rsid w:val="00831947"/>
    <w:rsid w:val="0083214A"/>
    <w:rsid w:val="00834220"/>
    <w:rsid w:val="00842D1D"/>
    <w:rsid w:val="00843349"/>
    <w:rsid w:val="00845723"/>
    <w:rsid w:val="00851EF9"/>
    <w:rsid w:val="00856504"/>
    <w:rsid w:val="008577FD"/>
    <w:rsid w:val="00860B03"/>
    <w:rsid w:val="0086497A"/>
    <w:rsid w:val="008713A1"/>
    <w:rsid w:val="008754AB"/>
    <w:rsid w:val="00875767"/>
    <w:rsid w:val="00875ECB"/>
    <w:rsid w:val="0088060C"/>
    <w:rsid w:val="00893576"/>
    <w:rsid w:val="00893E73"/>
    <w:rsid w:val="00894012"/>
    <w:rsid w:val="008B02DC"/>
    <w:rsid w:val="008B57CE"/>
    <w:rsid w:val="008C26DE"/>
    <w:rsid w:val="008D2225"/>
    <w:rsid w:val="008D4752"/>
    <w:rsid w:val="008E271C"/>
    <w:rsid w:val="008E418E"/>
    <w:rsid w:val="008E5BC6"/>
    <w:rsid w:val="008E6A25"/>
    <w:rsid w:val="008F5193"/>
    <w:rsid w:val="009013A7"/>
    <w:rsid w:val="009017FB"/>
    <w:rsid w:val="009017FC"/>
    <w:rsid w:val="0090506B"/>
    <w:rsid w:val="009050C9"/>
    <w:rsid w:val="009066FC"/>
    <w:rsid w:val="009126F3"/>
    <w:rsid w:val="009140A3"/>
    <w:rsid w:val="009144A2"/>
    <w:rsid w:val="0091510C"/>
    <w:rsid w:val="009259AC"/>
    <w:rsid w:val="00926F38"/>
    <w:rsid w:val="00934301"/>
    <w:rsid w:val="00936CD1"/>
    <w:rsid w:val="00941747"/>
    <w:rsid w:val="00941EFB"/>
    <w:rsid w:val="00947AFB"/>
    <w:rsid w:val="00951D7D"/>
    <w:rsid w:val="0096201D"/>
    <w:rsid w:val="009630C7"/>
    <w:rsid w:val="00972B55"/>
    <w:rsid w:val="009743B7"/>
    <w:rsid w:val="0098228B"/>
    <w:rsid w:val="009828DA"/>
    <w:rsid w:val="00982A13"/>
    <w:rsid w:val="00985BAB"/>
    <w:rsid w:val="009B1B5F"/>
    <w:rsid w:val="009B6673"/>
    <w:rsid w:val="009C191B"/>
    <w:rsid w:val="009C2BD6"/>
    <w:rsid w:val="009E1F32"/>
    <w:rsid w:val="009E776C"/>
    <w:rsid w:val="00A13FAB"/>
    <w:rsid w:val="00A161D2"/>
    <w:rsid w:val="00A1726E"/>
    <w:rsid w:val="00A204CF"/>
    <w:rsid w:val="00A23D49"/>
    <w:rsid w:val="00A27004"/>
    <w:rsid w:val="00A30C29"/>
    <w:rsid w:val="00A34DD6"/>
    <w:rsid w:val="00A36819"/>
    <w:rsid w:val="00A36989"/>
    <w:rsid w:val="00A40BA4"/>
    <w:rsid w:val="00A43628"/>
    <w:rsid w:val="00A45AA3"/>
    <w:rsid w:val="00A51197"/>
    <w:rsid w:val="00A52FC1"/>
    <w:rsid w:val="00A54192"/>
    <w:rsid w:val="00A6035E"/>
    <w:rsid w:val="00A6144C"/>
    <w:rsid w:val="00A66617"/>
    <w:rsid w:val="00A671F8"/>
    <w:rsid w:val="00A673A4"/>
    <w:rsid w:val="00A724AE"/>
    <w:rsid w:val="00A73329"/>
    <w:rsid w:val="00A82359"/>
    <w:rsid w:val="00A85F46"/>
    <w:rsid w:val="00A865D2"/>
    <w:rsid w:val="00A94C20"/>
    <w:rsid w:val="00AA227F"/>
    <w:rsid w:val="00AA3BC7"/>
    <w:rsid w:val="00AA754A"/>
    <w:rsid w:val="00AB099E"/>
    <w:rsid w:val="00AB0CEF"/>
    <w:rsid w:val="00AB4328"/>
    <w:rsid w:val="00AC2B8E"/>
    <w:rsid w:val="00AC2DDF"/>
    <w:rsid w:val="00AC37E3"/>
    <w:rsid w:val="00AE0A2E"/>
    <w:rsid w:val="00AE354C"/>
    <w:rsid w:val="00AF4B07"/>
    <w:rsid w:val="00AF6186"/>
    <w:rsid w:val="00AF7A3A"/>
    <w:rsid w:val="00B04B79"/>
    <w:rsid w:val="00B160DB"/>
    <w:rsid w:val="00B20836"/>
    <w:rsid w:val="00B235BB"/>
    <w:rsid w:val="00B27A44"/>
    <w:rsid w:val="00B30BBF"/>
    <w:rsid w:val="00B33C03"/>
    <w:rsid w:val="00B44E56"/>
    <w:rsid w:val="00B46543"/>
    <w:rsid w:val="00B47D33"/>
    <w:rsid w:val="00B52BE0"/>
    <w:rsid w:val="00B54133"/>
    <w:rsid w:val="00B6592C"/>
    <w:rsid w:val="00B701ED"/>
    <w:rsid w:val="00B8086C"/>
    <w:rsid w:val="00B83363"/>
    <w:rsid w:val="00B861B4"/>
    <w:rsid w:val="00B86DFE"/>
    <w:rsid w:val="00B90990"/>
    <w:rsid w:val="00B922FF"/>
    <w:rsid w:val="00B9281E"/>
    <w:rsid w:val="00B93925"/>
    <w:rsid w:val="00B95187"/>
    <w:rsid w:val="00BA2D55"/>
    <w:rsid w:val="00BA71B1"/>
    <w:rsid w:val="00BA7609"/>
    <w:rsid w:val="00BB0637"/>
    <w:rsid w:val="00BB345F"/>
    <w:rsid w:val="00BB68EA"/>
    <w:rsid w:val="00BC1C27"/>
    <w:rsid w:val="00BC6BBF"/>
    <w:rsid w:val="00BD1572"/>
    <w:rsid w:val="00BD6D04"/>
    <w:rsid w:val="00BE14E3"/>
    <w:rsid w:val="00BE3774"/>
    <w:rsid w:val="00BE41E5"/>
    <w:rsid w:val="00BF4109"/>
    <w:rsid w:val="00BF4CC3"/>
    <w:rsid w:val="00C054C7"/>
    <w:rsid w:val="00C057B5"/>
    <w:rsid w:val="00C22687"/>
    <w:rsid w:val="00C32593"/>
    <w:rsid w:val="00C32E4D"/>
    <w:rsid w:val="00C333A0"/>
    <w:rsid w:val="00C36408"/>
    <w:rsid w:val="00C36A81"/>
    <w:rsid w:val="00C41974"/>
    <w:rsid w:val="00C4445E"/>
    <w:rsid w:val="00C44F12"/>
    <w:rsid w:val="00C479EB"/>
    <w:rsid w:val="00C53F4A"/>
    <w:rsid w:val="00C54125"/>
    <w:rsid w:val="00C55B54"/>
    <w:rsid w:val="00C6098E"/>
    <w:rsid w:val="00C6152C"/>
    <w:rsid w:val="00C74810"/>
    <w:rsid w:val="00C90D68"/>
    <w:rsid w:val="00C939FE"/>
    <w:rsid w:val="00CA4BDA"/>
    <w:rsid w:val="00CA5852"/>
    <w:rsid w:val="00CB1F66"/>
    <w:rsid w:val="00CB2951"/>
    <w:rsid w:val="00CD282B"/>
    <w:rsid w:val="00CD4C35"/>
    <w:rsid w:val="00CD7369"/>
    <w:rsid w:val="00CE0B0E"/>
    <w:rsid w:val="00CE3831"/>
    <w:rsid w:val="00CE6C14"/>
    <w:rsid w:val="00CF4076"/>
    <w:rsid w:val="00D00ABB"/>
    <w:rsid w:val="00D02EEC"/>
    <w:rsid w:val="00D03551"/>
    <w:rsid w:val="00D06A63"/>
    <w:rsid w:val="00D07E0E"/>
    <w:rsid w:val="00D11478"/>
    <w:rsid w:val="00D15ED0"/>
    <w:rsid w:val="00D21B3E"/>
    <w:rsid w:val="00D21FED"/>
    <w:rsid w:val="00D24251"/>
    <w:rsid w:val="00D343E2"/>
    <w:rsid w:val="00D361A2"/>
    <w:rsid w:val="00D4441E"/>
    <w:rsid w:val="00D44C2E"/>
    <w:rsid w:val="00D45414"/>
    <w:rsid w:val="00D566BD"/>
    <w:rsid w:val="00D57A4D"/>
    <w:rsid w:val="00D60AA7"/>
    <w:rsid w:val="00D6435F"/>
    <w:rsid w:val="00D677E1"/>
    <w:rsid w:val="00D75E28"/>
    <w:rsid w:val="00D772C2"/>
    <w:rsid w:val="00D8008E"/>
    <w:rsid w:val="00D82C45"/>
    <w:rsid w:val="00D908A8"/>
    <w:rsid w:val="00D977B6"/>
    <w:rsid w:val="00DA2F92"/>
    <w:rsid w:val="00DA4A31"/>
    <w:rsid w:val="00DA7B04"/>
    <w:rsid w:val="00DB2B74"/>
    <w:rsid w:val="00DB36C2"/>
    <w:rsid w:val="00DC169B"/>
    <w:rsid w:val="00DC2AB9"/>
    <w:rsid w:val="00DC63F0"/>
    <w:rsid w:val="00DD22E7"/>
    <w:rsid w:val="00DD3215"/>
    <w:rsid w:val="00DD5E6B"/>
    <w:rsid w:val="00DD6EE5"/>
    <w:rsid w:val="00DE386C"/>
    <w:rsid w:val="00DE4D35"/>
    <w:rsid w:val="00DF098B"/>
    <w:rsid w:val="00DF11C4"/>
    <w:rsid w:val="00DF210C"/>
    <w:rsid w:val="00DF21D4"/>
    <w:rsid w:val="00DF4B6A"/>
    <w:rsid w:val="00E02C09"/>
    <w:rsid w:val="00E04D59"/>
    <w:rsid w:val="00E07DA1"/>
    <w:rsid w:val="00E123CB"/>
    <w:rsid w:val="00E20E13"/>
    <w:rsid w:val="00E21DBC"/>
    <w:rsid w:val="00E22FCE"/>
    <w:rsid w:val="00E275D7"/>
    <w:rsid w:val="00E27DBE"/>
    <w:rsid w:val="00E32AB1"/>
    <w:rsid w:val="00E36C71"/>
    <w:rsid w:val="00E40404"/>
    <w:rsid w:val="00E441E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7BE0"/>
    <w:rsid w:val="00EC315E"/>
    <w:rsid w:val="00ED077C"/>
    <w:rsid w:val="00ED10D2"/>
    <w:rsid w:val="00ED1190"/>
    <w:rsid w:val="00ED6544"/>
    <w:rsid w:val="00EE0277"/>
    <w:rsid w:val="00EE3E00"/>
    <w:rsid w:val="00EE5DD2"/>
    <w:rsid w:val="00EF34A8"/>
    <w:rsid w:val="00EF628D"/>
    <w:rsid w:val="00EF7070"/>
    <w:rsid w:val="00F00A79"/>
    <w:rsid w:val="00F00E86"/>
    <w:rsid w:val="00F03ED5"/>
    <w:rsid w:val="00F07C1E"/>
    <w:rsid w:val="00F105DB"/>
    <w:rsid w:val="00F132BC"/>
    <w:rsid w:val="00F13D80"/>
    <w:rsid w:val="00F16AAA"/>
    <w:rsid w:val="00F21161"/>
    <w:rsid w:val="00F218EF"/>
    <w:rsid w:val="00F21BC7"/>
    <w:rsid w:val="00F266A2"/>
    <w:rsid w:val="00F32269"/>
    <w:rsid w:val="00F36A6E"/>
    <w:rsid w:val="00F43139"/>
    <w:rsid w:val="00F56A6F"/>
    <w:rsid w:val="00F5709C"/>
    <w:rsid w:val="00F64EF1"/>
    <w:rsid w:val="00F72171"/>
    <w:rsid w:val="00F744AD"/>
    <w:rsid w:val="00F8765F"/>
    <w:rsid w:val="00F90767"/>
    <w:rsid w:val="00FA685B"/>
    <w:rsid w:val="00FB0C01"/>
    <w:rsid w:val="00FC18F2"/>
    <w:rsid w:val="00FC39E5"/>
    <w:rsid w:val="00FC3A78"/>
    <w:rsid w:val="00FD1005"/>
    <w:rsid w:val="00FD6C75"/>
    <w:rsid w:val="00FE4548"/>
    <w:rsid w:val="00FE71B3"/>
    <w:rsid w:val="00FF1C22"/>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nhideWhenUsed="1"/>
    <w:lsdException w:name="footer"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EF628D"/>
    <w:pPr>
      <w:jc w:val="both"/>
    </w:pPr>
    <w:rPr>
      <w:rFonts w:eastAsiaTheme="minorEastAsia"/>
      <w:sz w:val="24"/>
    </w:rPr>
  </w:style>
  <w:style w:type="paragraph" w:styleId="Heading1">
    <w:name w:val="heading 1"/>
    <w:basedOn w:val="Normal"/>
    <w:next w:val="Normal"/>
    <w:link w:val="Heading1Char"/>
    <w:uiPriority w:val="99"/>
    <w:semiHidden/>
    <w:rsid w:val="00941747"/>
    <w:pPr>
      <w:tabs>
        <w:tab w:val="num" w:pos="1209"/>
      </w:tabs>
      <w:spacing w:before="480"/>
      <w:ind w:left="1209" w:hanging="360"/>
      <w:contextualSpacing/>
      <w:jc w:val="left"/>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41747"/>
    <w:pPr>
      <w:numPr>
        <w:ilvl w:val="1"/>
        <w:numId w:val="4"/>
      </w:numPr>
      <w:spacing w:before="200"/>
      <w:jc w:val="left"/>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41747"/>
    <w:pPr>
      <w:numPr>
        <w:ilvl w:val="2"/>
        <w:numId w:val="4"/>
      </w:numPr>
      <w:spacing w:before="200" w:line="271" w:lineRule="auto"/>
      <w:jc w:val="left"/>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41747"/>
    <w:pPr>
      <w:numPr>
        <w:ilvl w:val="3"/>
        <w:numId w:val="4"/>
      </w:numPr>
      <w:spacing w:before="200"/>
      <w:jc w:val="left"/>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2E3260"/>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941747"/>
    <w:pPr>
      <w:numPr>
        <w:ilvl w:val="5"/>
        <w:numId w:val="4"/>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2E3260"/>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2E326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2E326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41747"/>
    <w:rPr>
      <w:rFonts w:ascii="Tahoma" w:hAnsi="Tahoma" w:cs="Tahoma"/>
      <w:sz w:val="16"/>
      <w:szCs w:val="16"/>
    </w:rPr>
  </w:style>
  <w:style w:type="character" w:customStyle="1" w:styleId="BalloonTextChar">
    <w:name w:val="Balloon Text Char"/>
    <w:basedOn w:val="DefaultParagraphFont"/>
    <w:link w:val="BalloonText"/>
    <w:uiPriority w:val="99"/>
    <w:semiHidden/>
    <w:rsid w:val="00A671F8"/>
    <w:rPr>
      <w:rFonts w:ascii="Tahoma" w:eastAsiaTheme="minorEastAsia" w:hAnsi="Tahoma" w:cs="Tahoma"/>
      <w:sz w:val="16"/>
      <w:szCs w:val="16"/>
    </w:rPr>
  </w:style>
  <w:style w:type="character" w:styleId="BookTitle">
    <w:name w:val="Book Title"/>
    <w:uiPriority w:val="99"/>
    <w:semiHidden/>
    <w:qFormat/>
    <w:rsid w:val="002E3260"/>
    <w:rPr>
      <w:i/>
      <w:iCs/>
      <w:smallCaps/>
      <w:spacing w:val="5"/>
    </w:rPr>
  </w:style>
  <w:style w:type="paragraph" w:customStyle="1" w:styleId="ECHRHeader">
    <w:name w:val="ECHR_Header"/>
    <w:aliases w:val="Ju_Header"/>
    <w:basedOn w:val="Header"/>
    <w:uiPriority w:val="4"/>
    <w:qFormat/>
    <w:rsid w:val="002E3260"/>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
    <w:uiPriority w:val="46"/>
    <w:qFormat/>
    <w:rsid w:val="00EF628D"/>
    <w:pPr>
      <w:ind w:firstLine="284"/>
    </w:pPr>
  </w:style>
  <w:style w:type="character" w:styleId="Strong">
    <w:name w:val="Strong"/>
    <w:uiPriority w:val="99"/>
    <w:semiHidden/>
    <w:qFormat/>
    <w:rsid w:val="002E3260"/>
    <w:rPr>
      <w:b/>
      <w:bCs/>
    </w:rPr>
  </w:style>
  <w:style w:type="paragraph" w:styleId="NoSpacing">
    <w:name w:val="No Spacing"/>
    <w:basedOn w:val="Normal"/>
    <w:link w:val="NoSpacingChar"/>
    <w:semiHidden/>
    <w:qFormat/>
    <w:rsid w:val="002E3260"/>
    <w:rPr>
      <w:sz w:val="22"/>
    </w:rPr>
  </w:style>
  <w:style w:type="character" w:customStyle="1" w:styleId="NoSpacingChar">
    <w:name w:val="No Spacing Char"/>
    <w:basedOn w:val="DefaultParagraphFont"/>
    <w:link w:val="NoSpacing"/>
    <w:semiHidden/>
    <w:rsid w:val="002E3260"/>
    <w:rPr>
      <w:rFonts w:eastAsiaTheme="minorEastAsia"/>
    </w:rPr>
  </w:style>
  <w:style w:type="paragraph" w:customStyle="1" w:styleId="JuParaSub">
    <w:name w:val="Ju_Para_Sub"/>
    <w:basedOn w:val="Normal"/>
    <w:uiPriority w:val="13"/>
    <w:qFormat/>
    <w:rsid w:val="00EF628D"/>
    <w:pPr>
      <w:ind w:left="284" w:firstLine="284"/>
    </w:pPr>
  </w:style>
  <w:style w:type="paragraph" w:customStyle="1" w:styleId="OpiParaSub">
    <w:name w:val="Opi_Para_Sub"/>
    <w:basedOn w:val="JuParaSub"/>
    <w:uiPriority w:val="47"/>
    <w:qFormat/>
    <w:rsid w:val="002E3260"/>
  </w:style>
  <w:style w:type="paragraph" w:customStyle="1" w:styleId="OpiQuot">
    <w:name w:val="Opi_Quot"/>
    <w:basedOn w:val="ECHRParaQuote"/>
    <w:uiPriority w:val="48"/>
    <w:qFormat/>
    <w:rsid w:val="002E3260"/>
  </w:style>
  <w:style w:type="paragraph" w:customStyle="1" w:styleId="OpiQuotSub">
    <w:name w:val="Opi_Quot_Sub"/>
    <w:basedOn w:val="JuQuotSub"/>
    <w:uiPriority w:val="49"/>
    <w:qFormat/>
    <w:rsid w:val="002E3260"/>
  </w:style>
  <w:style w:type="paragraph" w:customStyle="1" w:styleId="ECHRTitleCentre3">
    <w:name w:val="ECHR_Title_Centre_3"/>
    <w:aliases w:val="Ju_H_Article"/>
    <w:basedOn w:val="Normal"/>
    <w:next w:val="ECHRParaQuote"/>
    <w:uiPriority w:val="27"/>
    <w:qFormat/>
    <w:rsid w:val="002E326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2E3260"/>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2E3260"/>
    <w:pPr>
      <w:ind w:left="567"/>
    </w:pPr>
  </w:style>
  <w:style w:type="paragraph" w:customStyle="1" w:styleId="OpiHA">
    <w:name w:val="Opi_H_A"/>
    <w:basedOn w:val="ECHRHeading1"/>
    <w:next w:val="OpiPara"/>
    <w:uiPriority w:val="41"/>
    <w:qFormat/>
    <w:rsid w:val="002E3260"/>
    <w:pPr>
      <w:outlineLvl w:val="1"/>
    </w:pPr>
    <w:rPr>
      <w:bCs w:val="0"/>
    </w:rPr>
  </w:style>
  <w:style w:type="character" w:customStyle="1" w:styleId="JUNAMES">
    <w:name w:val="JU_NAMES"/>
    <w:uiPriority w:val="17"/>
    <w:qFormat/>
    <w:rsid w:val="002E3260"/>
    <w:rPr>
      <w:caps w:val="0"/>
      <w:smallCaps/>
    </w:rPr>
  </w:style>
  <w:style w:type="character" w:customStyle="1" w:styleId="JuITMark">
    <w:name w:val="Ju_ITMark"/>
    <w:basedOn w:val="DefaultParagraphFont"/>
    <w:uiPriority w:val="38"/>
    <w:qFormat/>
    <w:rsid w:val="002E3260"/>
    <w:rPr>
      <w:vanish/>
      <w:color w:val="339966"/>
      <w:sz w:val="14"/>
    </w:rPr>
  </w:style>
  <w:style w:type="paragraph" w:customStyle="1" w:styleId="OpiTranslation">
    <w:name w:val="Opi_Translation"/>
    <w:basedOn w:val="Normal"/>
    <w:next w:val="OpiPara"/>
    <w:uiPriority w:val="40"/>
    <w:qFormat/>
    <w:rsid w:val="002E3260"/>
    <w:pPr>
      <w:jc w:val="center"/>
      <w:outlineLvl w:val="0"/>
    </w:pPr>
    <w:rPr>
      <w:i/>
    </w:rPr>
  </w:style>
  <w:style w:type="paragraph" w:styleId="Title">
    <w:name w:val="Title"/>
    <w:basedOn w:val="Normal"/>
    <w:next w:val="Normal"/>
    <w:link w:val="TitleChar"/>
    <w:uiPriority w:val="99"/>
    <w:semiHidden/>
    <w:qFormat/>
    <w:rsid w:val="002E326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2E3260"/>
    <w:rPr>
      <w:rFonts w:asciiTheme="majorHAnsi" w:eastAsiaTheme="majorEastAsia" w:hAnsiTheme="majorHAnsi" w:cstheme="majorBidi"/>
      <w:spacing w:val="5"/>
      <w:sz w:val="52"/>
      <w:szCs w:val="52"/>
      <w:lang w:bidi="en-US"/>
    </w:rPr>
  </w:style>
  <w:style w:type="paragraph" w:customStyle="1" w:styleId="ECHRHeading4">
    <w:name w:val="ECHR_Heading_4"/>
    <w:aliases w:val="Ju_H_a"/>
    <w:basedOn w:val="Heading4"/>
    <w:next w:val="Normal"/>
    <w:uiPriority w:val="22"/>
    <w:qFormat/>
    <w:rsid w:val="002E3260"/>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Heading5"/>
    <w:next w:val="Normal"/>
    <w:uiPriority w:val="23"/>
    <w:qFormat/>
    <w:rsid w:val="002E326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Normal"/>
    <w:uiPriority w:val="24"/>
    <w:qFormat/>
    <w:rsid w:val="002E3260"/>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Heading7"/>
    <w:next w:val="Normal"/>
    <w:uiPriority w:val="25"/>
    <w:qFormat/>
    <w:rsid w:val="002E3260"/>
    <w:pPr>
      <w:keepNext/>
      <w:keepLines/>
      <w:spacing w:before="240" w:after="120"/>
      <w:ind w:left="1236"/>
    </w:pPr>
    <w:rPr>
      <w:sz w:val="20"/>
    </w:rPr>
  </w:style>
  <w:style w:type="paragraph" w:customStyle="1" w:styleId="ECHRDecisionBody">
    <w:name w:val="ECHR_Decision_Body"/>
    <w:aliases w:val="Ju_Judges"/>
    <w:basedOn w:val="Normal"/>
    <w:uiPriority w:val="11"/>
    <w:qFormat/>
    <w:rsid w:val="002E3260"/>
    <w:pPr>
      <w:tabs>
        <w:tab w:val="left" w:pos="567"/>
        <w:tab w:val="left" w:pos="1134"/>
      </w:tabs>
      <w:jc w:val="left"/>
    </w:pPr>
  </w:style>
  <w:style w:type="paragraph" w:customStyle="1" w:styleId="OpiH1">
    <w:name w:val="Opi_H_1"/>
    <w:basedOn w:val="ECHRHeading2"/>
    <w:uiPriority w:val="42"/>
    <w:qFormat/>
    <w:rsid w:val="002E3260"/>
    <w:pPr>
      <w:ind w:left="635" w:hanging="357"/>
      <w:outlineLvl w:val="2"/>
    </w:pPr>
  </w:style>
  <w:style w:type="paragraph" w:customStyle="1" w:styleId="OpiHa0">
    <w:name w:val="Opi_H_a"/>
    <w:basedOn w:val="ECHRHeading3"/>
    <w:uiPriority w:val="43"/>
    <w:qFormat/>
    <w:rsid w:val="002E3260"/>
    <w:pPr>
      <w:ind w:left="833" w:hanging="357"/>
      <w:outlineLvl w:val="3"/>
    </w:pPr>
    <w:rPr>
      <w:b/>
      <w:i w:val="0"/>
      <w:sz w:val="20"/>
    </w:rPr>
  </w:style>
  <w:style w:type="paragraph" w:customStyle="1" w:styleId="OpiHi">
    <w:name w:val="Opi_H_i"/>
    <w:basedOn w:val="ECHRHeading4"/>
    <w:uiPriority w:val="44"/>
    <w:qFormat/>
    <w:rsid w:val="002E3260"/>
    <w:pPr>
      <w:ind w:left="1037" w:hanging="357"/>
      <w:outlineLvl w:val="4"/>
    </w:pPr>
    <w:rPr>
      <w:b w:val="0"/>
      <w:i/>
    </w:rPr>
  </w:style>
  <w:style w:type="paragraph" w:styleId="Header">
    <w:name w:val="header"/>
    <w:basedOn w:val="Normal"/>
    <w:link w:val="HeaderChar"/>
    <w:uiPriority w:val="99"/>
    <w:semiHidden/>
    <w:rsid w:val="00941747"/>
    <w:pPr>
      <w:tabs>
        <w:tab w:val="center" w:pos="4536"/>
        <w:tab w:val="right" w:pos="9696"/>
      </w:tabs>
      <w:ind w:left="-680" w:right="-680"/>
    </w:pPr>
  </w:style>
  <w:style w:type="character" w:customStyle="1" w:styleId="HeaderChar">
    <w:name w:val="Header Char"/>
    <w:basedOn w:val="DefaultParagraphFont"/>
    <w:link w:val="Header"/>
    <w:uiPriority w:val="57"/>
    <w:semiHidden/>
    <w:rsid w:val="008D4752"/>
  </w:style>
  <w:style w:type="character" w:customStyle="1" w:styleId="Heading1Char">
    <w:name w:val="Heading 1 Char"/>
    <w:basedOn w:val="DefaultParagraphFont"/>
    <w:link w:val="Heading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Normal"/>
    <w:uiPriority w:val="19"/>
    <w:qFormat/>
    <w:rsid w:val="002E3260"/>
    <w:pPr>
      <w:keepNext/>
      <w:keepLines/>
      <w:tabs>
        <w:tab w:val="clear" w:pos="1209"/>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Heading2"/>
    <w:next w:val="Normal"/>
    <w:uiPriority w:val="20"/>
    <w:qFormat/>
    <w:rsid w:val="002E3260"/>
    <w:pPr>
      <w:keepNext/>
      <w:keepLines/>
      <w:numPr>
        <w:ilvl w:val="0"/>
        <w:numId w:val="0"/>
      </w:numPr>
      <w:tabs>
        <w:tab w:val="left" w:pos="584"/>
      </w:tabs>
      <w:spacing w:before="360" w:after="240"/>
      <w:ind w:left="584" w:hanging="352"/>
      <w:jc w:val="both"/>
    </w:pPr>
    <w:rPr>
      <w:color w:val="auto"/>
      <w:sz w:val="24"/>
    </w:rPr>
  </w:style>
  <w:style w:type="character" w:customStyle="1" w:styleId="Heading2Char">
    <w:name w:val="Heading 2 Char"/>
    <w:basedOn w:val="DefaultParagraphFont"/>
    <w:link w:val="Heading2"/>
    <w:uiPriority w:val="99"/>
    <w:semiHidden/>
    <w:rsid w:val="00A671F8"/>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Heading3"/>
    <w:next w:val="Normal"/>
    <w:uiPriority w:val="21"/>
    <w:qFormat/>
    <w:rsid w:val="002E3260"/>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DummyStyle">
    <w:name w:val="Dummy_Style"/>
    <w:basedOn w:val="Normal"/>
    <w:semiHidden/>
    <w:qFormat/>
    <w:rsid w:val="002E3260"/>
    <w:rPr>
      <w:color w:val="00B050"/>
    </w:rPr>
  </w:style>
  <w:style w:type="character" w:customStyle="1" w:styleId="Heading3Char">
    <w:name w:val="Heading 3 Char"/>
    <w:basedOn w:val="DefaultParagraphFont"/>
    <w:link w:val="Heading3"/>
    <w:uiPriority w:val="99"/>
    <w:semiHidden/>
    <w:rsid w:val="00A671F8"/>
    <w:rPr>
      <w:rFonts w:asciiTheme="majorHAnsi" w:eastAsiaTheme="majorEastAsia" w:hAnsiTheme="majorHAnsi" w:cstheme="majorBidi"/>
      <w:b/>
      <w:bCs/>
      <w:color w:val="5F5F5F"/>
      <w:sz w:val="24"/>
    </w:rPr>
  </w:style>
  <w:style w:type="paragraph" w:customStyle="1" w:styleId="ECHRPara">
    <w:name w:val="ECHR_Para"/>
    <w:aliases w:val="Ju_Para"/>
    <w:basedOn w:val="Normal"/>
    <w:link w:val="JuParaCar"/>
    <w:uiPriority w:val="12"/>
    <w:qFormat/>
    <w:rsid w:val="00EF628D"/>
    <w:pPr>
      <w:ind w:firstLine="284"/>
    </w:pPr>
  </w:style>
  <w:style w:type="character" w:customStyle="1" w:styleId="Heading4Char">
    <w:name w:val="Heading 4 Char"/>
    <w:basedOn w:val="DefaultParagraphFont"/>
    <w:link w:val="Heading4"/>
    <w:uiPriority w:val="99"/>
    <w:semiHidden/>
    <w:rsid w:val="00A671F8"/>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2E3260"/>
    <w:rPr>
      <w:rFonts w:asciiTheme="majorHAnsi" w:eastAsiaTheme="majorEastAsia" w:hAnsiTheme="majorHAnsi" w:cstheme="majorBidi"/>
      <w:b/>
      <w:bCs/>
      <w:color w:val="808080"/>
    </w:rPr>
  </w:style>
  <w:style w:type="character" w:styleId="SubtleEmphasis">
    <w:name w:val="Subtle Emphasis"/>
    <w:uiPriority w:val="99"/>
    <w:semiHidden/>
    <w:qFormat/>
    <w:rsid w:val="002E3260"/>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Normal"/>
    <w:uiPriority w:val="18"/>
    <w:qFormat/>
    <w:rsid w:val="002E3260"/>
    <w:pPr>
      <w:keepNext/>
      <w:keepLines/>
      <w:spacing w:before="720" w:after="240"/>
      <w:outlineLvl w:val="0"/>
    </w:pPr>
    <w:rPr>
      <w:rFonts w:asciiTheme="majorHAnsi" w:hAnsiTheme="majorHAnsi"/>
      <w:sz w:val="28"/>
    </w:rPr>
  </w:style>
  <w:style w:type="character" w:styleId="Emphasis">
    <w:name w:val="Emphasis"/>
    <w:uiPriority w:val="99"/>
    <w:semiHidden/>
    <w:qFormat/>
    <w:rsid w:val="002E3260"/>
    <w:rPr>
      <w:b/>
      <w:bCs/>
      <w:i/>
      <w:iCs/>
      <w:spacing w:val="10"/>
      <w:bdr w:val="none" w:sz="0" w:space="0" w:color="auto"/>
      <w:shd w:val="clear" w:color="auto" w:fill="auto"/>
    </w:rPr>
  </w:style>
  <w:style w:type="paragraph" w:styleId="Footer">
    <w:name w:val="footer"/>
    <w:basedOn w:val="Normal"/>
    <w:link w:val="FooterChar"/>
    <w:uiPriority w:val="99"/>
    <w:semiHidden/>
    <w:rsid w:val="00941747"/>
    <w:pPr>
      <w:tabs>
        <w:tab w:val="center" w:pos="4536"/>
        <w:tab w:val="right" w:pos="9696"/>
      </w:tabs>
      <w:ind w:left="-680" w:right="-680"/>
    </w:pPr>
  </w:style>
  <w:style w:type="character" w:customStyle="1" w:styleId="FooterChar">
    <w:name w:val="Footer Char"/>
    <w:basedOn w:val="DefaultParagraphFont"/>
    <w:link w:val="Footer"/>
    <w:uiPriority w:val="57"/>
    <w:semiHidden/>
    <w:rsid w:val="008D4752"/>
  </w:style>
  <w:style w:type="character" w:styleId="FootnoteReference">
    <w:name w:val="footnote reference"/>
    <w:basedOn w:val="DefaultParagraphFont"/>
    <w:uiPriority w:val="99"/>
    <w:semiHidden/>
    <w:rsid w:val="00941747"/>
    <w:rPr>
      <w:vertAlign w:val="superscript"/>
    </w:rPr>
  </w:style>
  <w:style w:type="paragraph" w:styleId="FootnoteText">
    <w:name w:val="footnote text"/>
    <w:basedOn w:val="Normal"/>
    <w:link w:val="FootnoteTextChar"/>
    <w:uiPriority w:val="99"/>
    <w:semiHidden/>
    <w:rsid w:val="00941747"/>
    <w:rPr>
      <w:sz w:val="20"/>
      <w:szCs w:val="20"/>
    </w:rPr>
  </w:style>
  <w:style w:type="character" w:customStyle="1" w:styleId="FootnoteTextChar">
    <w:name w:val="Footnote Text Char"/>
    <w:basedOn w:val="DefaultParagraphFont"/>
    <w:link w:val="FootnoteText"/>
    <w:uiPriority w:val="99"/>
    <w:semiHidden/>
    <w:rsid w:val="00A671F8"/>
    <w:rPr>
      <w:rFonts w:eastAsiaTheme="minorEastAsia"/>
      <w:sz w:val="20"/>
      <w:szCs w:val="20"/>
    </w:rPr>
  </w:style>
  <w:style w:type="character" w:customStyle="1" w:styleId="Heading6Char">
    <w:name w:val="Heading 6 Char"/>
    <w:basedOn w:val="DefaultParagraphFont"/>
    <w:link w:val="Heading6"/>
    <w:uiPriority w:val="99"/>
    <w:semiHidden/>
    <w:rsid w:val="00A671F8"/>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2E3260"/>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2E3260"/>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2E3260"/>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941747"/>
    <w:rPr>
      <w:color w:val="0072BC" w:themeColor="hyperlink"/>
      <w:u w:val="single"/>
    </w:rPr>
  </w:style>
  <w:style w:type="character" w:styleId="IntenseEmphasis">
    <w:name w:val="Intense Emphasis"/>
    <w:uiPriority w:val="99"/>
    <w:semiHidden/>
    <w:qFormat/>
    <w:rsid w:val="002E3260"/>
    <w:rPr>
      <w:b/>
      <w:bCs/>
    </w:rPr>
  </w:style>
  <w:style w:type="paragraph" w:styleId="IntenseQuote">
    <w:name w:val="Intense Quote"/>
    <w:basedOn w:val="Normal"/>
    <w:next w:val="Normal"/>
    <w:link w:val="IntenseQuoteChar"/>
    <w:uiPriority w:val="99"/>
    <w:semiHidden/>
    <w:qFormat/>
    <w:rsid w:val="002E3260"/>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2E3260"/>
    <w:rPr>
      <w:rFonts w:eastAsiaTheme="minorEastAsia"/>
      <w:b/>
      <w:bCs/>
      <w:i/>
      <w:iCs/>
      <w:lang w:bidi="en-US"/>
    </w:rPr>
  </w:style>
  <w:style w:type="character" w:styleId="IntenseReference">
    <w:name w:val="Intense Reference"/>
    <w:uiPriority w:val="99"/>
    <w:semiHidden/>
    <w:qFormat/>
    <w:rsid w:val="002E3260"/>
    <w:rPr>
      <w:smallCaps/>
      <w:spacing w:val="5"/>
      <w:u w:val="single"/>
    </w:rPr>
  </w:style>
  <w:style w:type="paragraph" w:styleId="ListParagraph">
    <w:name w:val="List Paragraph"/>
    <w:basedOn w:val="Normal"/>
    <w:uiPriority w:val="99"/>
    <w:semiHidden/>
    <w:qFormat/>
    <w:rsid w:val="002E3260"/>
    <w:pPr>
      <w:ind w:left="720"/>
      <w:contextualSpacing/>
    </w:pPr>
  </w:style>
  <w:style w:type="table" w:customStyle="1" w:styleId="LtrTableAddress">
    <w:name w:val="Ltr_Table_Address"/>
    <w:basedOn w:val="TableNormal"/>
    <w:uiPriority w:val="99"/>
    <w:rsid w:val="001E6F32"/>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semiHidden/>
    <w:qFormat/>
    <w:rsid w:val="002E3260"/>
    <w:pPr>
      <w:spacing w:before="200"/>
      <w:ind w:left="360" w:right="360"/>
    </w:pPr>
    <w:rPr>
      <w:i/>
      <w:iCs/>
      <w:sz w:val="22"/>
      <w:lang w:bidi="en-US"/>
    </w:rPr>
  </w:style>
  <w:style w:type="character" w:customStyle="1" w:styleId="QuoteChar">
    <w:name w:val="Quote Char"/>
    <w:basedOn w:val="DefaultParagraphFont"/>
    <w:link w:val="Quote"/>
    <w:uiPriority w:val="99"/>
    <w:semiHidden/>
    <w:rsid w:val="002E3260"/>
    <w:rPr>
      <w:rFonts w:eastAsiaTheme="minorEastAsia"/>
      <w:i/>
      <w:iCs/>
      <w:lang w:bidi="en-US"/>
    </w:rPr>
  </w:style>
  <w:style w:type="character" w:styleId="SubtleReference">
    <w:name w:val="Subtle Reference"/>
    <w:uiPriority w:val="99"/>
    <w:semiHidden/>
    <w:qFormat/>
    <w:rsid w:val="002E3260"/>
    <w:rPr>
      <w:smallCaps/>
    </w:rPr>
  </w:style>
  <w:style w:type="table" w:styleId="TableGrid">
    <w:name w:val="Table Grid"/>
    <w:basedOn w:val="TableNormal"/>
    <w:uiPriority w:val="9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EA185E"/>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EA185E"/>
    <w:pPr>
      <w:spacing w:after="60"/>
      <w:ind w:left="680" w:right="340" w:hanging="340"/>
    </w:pPr>
  </w:style>
  <w:style w:type="paragraph" w:styleId="TOC3">
    <w:name w:val="toc 3"/>
    <w:basedOn w:val="Normal"/>
    <w:next w:val="Normal"/>
    <w:autoRedefine/>
    <w:uiPriority w:val="99"/>
    <w:semiHidden/>
    <w:rsid w:val="00EA185E"/>
    <w:pPr>
      <w:spacing w:after="60"/>
      <w:ind w:left="1020" w:right="340" w:hanging="340"/>
    </w:pPr>
  </w:style>
  <w:style w:type="paragraph" w:styleId="TOC4">
    <w:name w:val="toc 4"/>
    <w:basedOn w:val="Normal"/>
    <w:next w:val="Normal"/>
    <w:autoRedefine/>
    <w:uiPriority w:val="99"/>
    <w:semiHidden/>
    <w:rsid w:val="00EA185E"/>
    <w:pPr>
      <w:tabs>
        <w:tab w:val="right" w:leader="dot" w:pos="9017"/>
      </w:tabs>
      <w:spacing w:after="60"/>
      <w:ind w:left="1361" w:right="340" w:hanging="340"/>
    </w:pPr>
  </w:style>
  <w:style w:type="paragraph" w:styleId="TOC5">
    <w:name w:val="toc 5"/>
    <w:basedOn w:val="Normal"/>
    <w:next w:val="Normal"/>
    <w:autoRedefine/>
    <w:uiPriority w:val="99"/>
    <w:semiHidden/>
    <w:rsid w:val="00B46543"/>
    <w:pPr>
      <w:spacing w:after="60"/>
      <w:ind w:left="1701" w:right="340" w:hanging="340"/>
    </w:pPr>
  </w:style>
  <w:style w:type="paragraph" w:styleId="TOCHeading">
    <w:name w:val="TOC Heading"/>
    <w:basedOn w:val="Heading1"/>
    <w:next w:val="Normal"/>
    <w:uiPriority w:val="99"/>
    <w:semiHidden/>
    <w:qFormat/>
    <w:rsid w:val="002E3260"/>
    <w:pPr>
      <w:tabs>
        <w:tab w:val="clear" w:pos="1209"/>
      </w:tabs>
      <w:ind w:left="0" w:firstLine="0"/>
      <w:jc w:val="both"/>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TableNormal"/>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
    <w:qFormat/>
    <w:rsid w:val="002E3260"/>
    <w:pPr>
      <w:spacing w:before="120" w:after="120"/>
      <w:ind w:left="425" w:firstLine="142"/>
    </w:pPr>
    <w:rPr>
      <w:sz w:val="20"/>
    </w:rPr>
  </w:style>
  <w:style w:type="table" w:customStyle="1" w:styleId="ECHRTableSimpleBox">
    <w:name w:val="ECHR_Table_Simple_Box"/>
    <w:basedOn w:val="TableNormal"/>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TableNormal"/>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0">
    <w:name w:val="Ju_Names"/>
    <w:rsid w:val="002E3260"/>
    <w:rPr>
      <w:rFonts w:ascii="Times New Roman" w:hAnsi="Times New Roman" w:cs="Times New Roman"/>
      <w:smallCaps/>
    </w:rPr>
  </w:style>
  <w:style w:type="paragraph" w:customStyle="1" w:styleId="JuSigned">
    <w:name w:val="Ju_Signed"/>
    <w:basedOn w:val="Normal"/>
    <w:next w:val="JuParaLast"/>
    <w:uiPriority w:val="32"/>
    <w:qFormat/>
    <w:rsid w:val="002E3260"/>
    <w:pPr>
      <w:tabs>
        <w:tab w:val="center" w:pos="851"/>
        <w:tab w:val="center" w:pos="6407"/>
      </w:tabs>
      <w:spacing w:before="720"/>
      <w:jc w:val="left"/>
    </w:pPr>
  </w:style>
  <w:style w:type="paragraph" w:customStyle="1" w:styleId="JuParaLast">
    <w:name w:val="Ju_Para_Last"/>
    <w:basedOn w:val="Normal"/>
    <w:next w:val="Normal"/>
    <w:uiPriority w:val="30"/>
    <w:qFormat/>
    <w:rsid w:val="002E3260"/>
    <w:pPr>
      <w:keepNext/>
      <w:keepLines/>
      <w:spacing w:before="240"/>
      <w:ind w:firstLine="284"/>
    </w:pPr>
  </w:style>
  <w:style w:type="paragraph" w:customStyle="1" w:styleId="JuCase">
    <w:name w:val="Ju_Case"/>
    <w:basedOn w:val="Normal"/>
    <w:next w:val="Normal"/>
    <w:uiPriority w:val="10"/>
    <w:rsid w:val="002E3260"/>
    <w:pPr>
      <w:ind w:firstLine="284"/>
    </w:pPr>
    <w:rPr>
      <w:b/>
    </w:rPr>
  </w:style>
  <w:style w:type="paragraph" w:customStyle="1" w:styleId="JuList">
    <w:name w:val="Ju_List"/>
    <w:basedOn w:val="Normal"/>
    <w:uiPriority w:val="28"/>
    <w:qFormat/>
    <w:rsid w:val="002E3260"/>
    <w:pPr>
      <w:ind w:left="340" w:hanging="340"/>
    </w:pPr>
  </w:style>
  <w:style w:type="paragraph" w:styleId="CommentText">
    <w:name w:val="annotation text"/>
    <w:basedOn w:val="Normal"/>
    <w:link w:val="CommentTextChar"/>
    <w:uiPriority w:val="99"/>
    <w:semiHidden/>
    <w:rsid w:val="002E3260"/>
    <w:rPr>
      <w:sz w:val="20"/>
      <w:szCs w:val="20"/>
    </w:rPr>
  </w:style>
  <w:style w:type="character" w:customStyle="1" w:styleId="CommentTextChar">
    <w:name w:val="Comment Text Char"/>
    <w:basedOn w:val="DefaultParagraphFont"/>
    <w:link w:val="CommentText"/>
    <w:uiPriority w:val="99"/>
    <w:semiHidden/>
    <w:rsid w:val="002E3260"/>
    <w:rPr>
      <w:rFonts w:eastAsiaTheme="minorEastAsia"/>
      <w:sz w:val="20"/>
      <w:szCs w:val="20"/>
    </w:rPr>
  </w:style>
  <w:style w:type="paragraph" w:styleId="CommentSubject">
    <w:name w:val="annotation subject"/>
    <w:basedOn w:val="CommentText"/>
    <w:next w:val="CommentText"/>
    <w:link w:val="CommentSubjectChar"/>
    <w:uiPriority w:val="99"/>
    <w:semiHidden/>
    <w:rsid w:val="002E3260"/>
    <w:rPr>
      <w:b/>
      <w:bCs/>
      <w:szCs w:val="22"/>
    </w:rPr>
  </w:style>
  <w:style w:type="character" w:customStyle="1" w:styleId="CommentSubjectChar">
    <w:name w:val="Comment Subject Char"/>
    <w:basedOn w:val="CommentTextChar"/>
    <w:link w:val="CommentSubject"/>
    <w:uiPriority w:val="99"/>
    <w:semiHidden/>
    <w:rsid w:val="002E3260"/>
    <w:rPr>
      <w:rFonts w:eastAsiaTheme="minorEastAsia"/>
      <w:b/>
      <w:bCs/>
      <w:sz w:val="20"/>
      <w:szCs w:val="20"/>
    </w:rPr>
  </w:style>
  <w:style w:type="paragraph" w:customStyle="1" w:styleId="JuCourt">
    <w:name w:val="Ju_Court"/>
    <w:basedOn w:val="Normal"/>
    <w:next w:val="Normal"/>
    <w:uiPriority w:val="16"/>
    <w:qFormat/>
    <w:rsid w:val="002E3260"/>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2E3260"/>
    <w:rPr>
      <w:rFonts w:ascii="Times New Roman" w:hAnsi="Times New Roman" w:cs="Times New Roman"/>
      <w:sz w:val="18"/>
    </w:rPr>
  </w:style>
  <w:style w:type="paragraph" w:customStyle="1" w:styleId="JuLista">
    <w:name w:val="Ju_List_a"/>
    <w:basedOn w:val="JuList"/>
    <w:uiPriority w:val="28"/>
    <w:qFormat/>
    <w:rsid w:val="002E3260"/>
    <w:pPr>
      <w:ind w:left="346" w:firstLine="0"/>
    </w:pPr>
  </w:style>
  <w:style w:type="paragraph" w:customStyle="1" w:styleId="JuListi">
    <w:name w:val="Ju_List_i"/>
    <w:basedOn w:val="Normal"/>
    <w:next w:val="JuLista"/>
    <w:uiPriority w:val="28"/>
    <w:qFormat/>
    <w:rsid w:val="002E3260"/>
    <w:pPr>
      <w:ind w:left="794"/>
    </w:pPr>
  </w:style>
  <w:style w:type="character" w:styleId="CommentReference">
    <w:name w:val="annotation reference"/>
    <w:uiPriority w:val="99"/>
    <w:semiHidden/>
    <w:rsid w:val="002E3260"/>
    <w:rPr>
      <w:sz w:val="16"/>
    </w:rPr>
  </w:style>
  <w:style w:type="paragraph" w:customStyle="1" w:styleId="JuInitialled">
    <w:name w:val="Ju_Initialled"/>
    <w:basedOn w:val="Normal"/>
    <w:uiPriority w:val="31"/>
    <w:qFormat/>
    <w:rsid w:val="002E3260"/>
    <w:pPr>
      <w:tabs>
        <w:tab w:val="center" w:pos="6407"/>
      </w:tabs>
      <w:spacing w:before="720"/>
      <w:jc w:val="right"/>
    </w:pPr>
  </w:style>
  <w:style w:type="character" w:styleId="EndnoteReference">
    <w:name w:val="endnote reference"/>
    <w:uiPriority w:val="99"/>
    <w:semiHidden/>
    <w:rsid w:val="002E3260"/>
    <w:rPr>
      <w:rFonts w:ascii="Times New Roman" w:hAnsi="Times New Roman" w:cs="Times New Roman"/>
      <w:vertAlign w:val="superscript"/>
    </w:rPr>
  </w:style>
  <w:style w:type="paragraph" w:styleId="EndnoteText">
    <w:name w:val="endnote text"/>
    <w:basedOn w:val="Normal"/>
    <w:link w:val="EndnoteTextChar"/>
    <w:uiPriority w:val="99"/>
    <w:semiHidden/>
    <w:rsid w:val="002E3260"/>
    <w:rPr>
      <w:sz w:val="20"/>
    </w:rPr>
  </w:style>
  <w:style w:type="character" w:customStyle="1" w:styleId="EndnoteTextChar">
    <w:name w:val="Endnote Text Char"/>
    <w:basedOn w:val="DefaultParagraphFont"/>
    <w:link w:val="EndnoteText"/>
    <w:uiPriority w:val="99"/>
    <w:semiHidden/>
    <w:rsid w:val="002E3260"/>
    <w:rPr>
      <w:rFonts w:eastAsiaTheme="minorEastAsia"/>
      <w:sz w:val="20"/>
    </w:rPr>
  </w:style>
  <w:style w:type="character" w:styleId="FollowedHyperlink">
    <w:name w:val="FollowedHyperlink"/>
    <w:uiPriority w:val="99"/>
    <w:semiHidden/>
    <w:rsid w:val="002E3260"/>
    <w:rPr>
      <w:rFonts w:ascii="Times New Roman" w:hAnsi="Times New Roman" w:cs="Times New Roman"/>
      <w:color w:val="800080"/>
      <w:u w:val="single"/>
    </w:rPr>
  </w:style>
  <w:style w:type="paragraph" w:styleId="DocumentMap">
    <w:name w:val="Document Map"/>
    <w:basedOn w:val="Normal"/>
    <w:link w:val="DocumentMapChar"/>
    <w:uiPriority w:val="99"/>
    <w:semiHidden/>
    <w:rsid w:val="002E3260"/>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2E3260"/>
    <w:rPr>
      <w:rFonts w:ascii="Tahoma" w:eastAsiaTheme="minorEastAsia" w:hAnsi="Tahoma" w:cs="Tahoma"/>
      <w:sz w:val="20"/>
      <w:shd w:val="clear" w:color="auto" w:fill="000080"/>
    </w:rPr>
  </w:style>
  <w:style w:type="paragraph" w:styleId="ListBullet">
    <w:name w:val="List Bullet"/>
    <w:basedOn w:val="Normal"/>
    <w:uiPriority w:val="99"/>
    <w:semiHidden/>
    <w:rsid w:val="002E3260"/>
    <w:pPr>
      <w:numPr>
        <w:numId w:val="1"/>
      </w:numPr>
    </w:pPr>
  </w:style>
  <w:style w:type="paragraph" w:styleId="Subtitle">
    <w:name w:val="Subtitle"/>
    <w:basedOn w:val="Normal"/>
    <w:next w:val="Normal"/>
    <w:link w:val="SubtitleChar"/>
    <w:uiPriority w:val="99"/>
    <w:semiHidden/>
    <w:qFormat/>
    <w:rsid w:val="002E3260"/>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2E3260"/>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2E3260"/>
    <w:pPr>
      <w:numPr>
        <w:numId w:val="11"/>
      </w:numPr>
    </w:pPr>
  </w:style>
  <w:style w:type="numbering" w:styleId="1ai">
    <w:name w:val="Outline List 1"/>
    <w:basedOn w:val="NoList"/>
    <w:uiPriority w:val="99"/>
    <w:semiHidden/>
    <w:rsid w:val="002E3260"/>
    <w:pPr>
      <w:numPr>
        <w:numId w:val="12"/>
      </w:numPr>
    </w:pPr>
  </w:style>
  <w:style w:type="numbering" w:styleId="ArticleSection">
    <w:name w:val="Outline List 3"/>
    <w:basedOn w:val="NoList"/>
    <w:uiPriority w:val="99"/>
    <w:semiHidden/>
    <w:rsid w:val="002E3260"/>
    <w:pPr>
      <w:numPr>
        <w:numId w:val="13"/>
      </w:numPr>
    </w:pPr>
  </w:style>
  <w:style w:type="paragraph" w:styleId="Bibliography">
    <w:name w:val="Bibliography"/>
    <w:basedOn w:val="Normal"/>
    <w:next w:val="Normal"/>
    <w:uiPriority w:val="99"/>
    <w:semiHidden/>
    <w:unhideWhenUsed/>
    <w:rsid w:val="002E3260"/>
  </w:style>
  <w:style w:type="paragraph" w:styleId="BlockText">
    <w:name w:val="Block Text"/>
    <w:basedOn w:val="Normal"/>
    <w:uiPriority w:val="99"/>
    <w:semiHidden/>
    <w:rsid w:val="002E3260"/>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2E3260"/>
    <w:pPr>
      <w:spacing w:after="120"/>
    </w:pPr>
  </w:style>
  <w:style w:type="character" w:customStyle="1" w:styleId="BodyTextChar">
    <w:name w:val="Body Text Char"/>
    <w:basedOn w:val="DefaultParagraphFont"/>
    <w:link w:val="BodyText"/>
    <w:uiPriority w:val="99"/>
    <w:semiHidden/>
    <w:rsid w:val="002E3260"/>
    <w:rPr>
      <w:rFonts w:eastAsiaTheme="minorEastAsia"/>
      <w:sz w:val="24"/>
    </w:rPr>
  </w:style>
  <w:style w:type="paragraph" w:styleId="BodyText2">
    <w:name w:val="Body Text 2"/>
    <w:basedOn w:val="Normal"/>
    <w:link w:val="BodyText2Char"/>
    <w:uiPriority w:val="99"/>
    <w:semiHidden/>
    <w:rsid w:val="002E3260"/>
    <w:pPr>
      <w:spacing w:after="120" w:line="480" w:lineRule="auto"/>
    </w:pPr>
  </w:style>
  <w:style w:type="character" w:customStyle="1" w:styleId="BodyText2Char">
    <w:name w:val="Body Text 2 Char"/>
    <w:basedOn w:val="DefaultParagraphFont"/>
    <w:link w:val="BodyText2"/>
    <w:uiPriority w:val="99"/>
    <w:semiHidden/>
    <w:rsid w:val="002E3260"/>
    <w:rPr>
      <w:rFonts w:eastAsiaTheme="minorEastAsia"/>
      <w:sz w:val="24"/>
    </w:rPr>
  </w:style>
  <w:style w:type="paragraph" w:styleId="BodyText3">
    <w:name w:val="Body Text 3"/>
    <w:basedOn w:val="Normal"/>
    <w:link w:val="BodyText3Char"/>
    <w:uiPriority w:val="99"/>
    <w:semiHidden/>
    <w:rsid w:val="002E3260"/>
    <w:pPr>
      <w:spacing w:after="120"/>
    </w:pPr>
    <w:rPr>
      <w:sz w:val="16"/>
      <w:szCs w:val="16"/>
    </w:rPr>
  </w:style>
  <w:style w:type="character" w:customStyle="1" w:styleId="BodyText3Char">
    <w:name w:val="Body Text 3 Char"/>
    <w:basedOn w:val="DefaultParagraphFont"/>
    <w:link w:val="BodyText3"/>
    <w:uiPriority w:val="99"/>
    <w:semiHidden/>
    <w:rsid w:val="002E3260"/>
    <w:rPr>
      <w:rFonts w:eastAsiaTheme="minorEastAsia"/>
      <w:sz w:val="16"/>
      <w:szCs w:val="16"/>
    </w:rPr>
  </w:style>
  <w:style w:type="paragraph" w:styleId="BodyTextFirstIndent">
    <w:name w:val="Body Text First Indent"/>
    <w:basedOn w:val="BodyText"/>
    <w:link w:val="BodyTextFirstIndentChar"/>
    <w:uiPriority w:val="99"/>
    <w:semiHidden/>
    <w:rsid w:val="002E3260"/>
    <w:pPr>
      <w:spacing w:after="0"/>
      <w:ind w:firstLine="360"/>
    </w:pPr>
  </w:style>
  <w:style w:type="character" w:customStyle="1" w:styleId="BodyTextFirstIndentChar">
    <w:name w:val="Body Text First Indent Char"/>
    <w:basedOn w:val="BodyTextChar"/>
    <w:link w:val="BodyTextFirstIndent"/>
    <w:uiPriority w:val="99"/>
    <w:semiHidden/>
    <w:rsid w:val="002E3260"/>
    <w:rPr>
      <w:rFonts w:eastAsiaTheme="minorEastAsia"/>
      <w:sz w:val="24"/>
    </w:rPr>
  </w:style>
  <w:style w:type="paragraph" w:styleId="BodyTextIndent">
    <w:name w:val="Body Text Indent"/>
    <w:basedOn w:val="Normal"/>
    <w:link w:val="BodyTextIndentChar"/>
    <w:uiPriority w:val="99"/>
    <w:semiHidden/>
    <w:rsid w:val="002E3260"/>
    <w:pPr>
      <w:spacing w:after="120"/>
      <w:ind w:left="283"/>
    </w:pPr>
  </w:style>
  <w:style w:type="character" w:customStyle="1" w:styleId="BodyTextIndentChar">
    <w:name w:val="Body Text Indent Char"/>
    <w:basedOn w:val="DefaultParagraphFont"/>
    <w:link w:val="BodyTextIndent"/>
    <w:uiPriority w:val="99"/>
    <w:semiHidden/>
    <w:rsid w:val="002E3260"/>
    <w:rPr>
      <w:rFonts w:eastAsiaTheme="minorEastAsia"/>
      <w:sz w:val="24"/>
    </w:rPr>
  </w:style>
  <w:style w:type="paragraph" w:styleId="BodyTextFirstIndent2">
    <w:name w:val="Body Text First Indent 2"/>
    <w:basedOn w:val="BodyTextIndent"/>
    <w:link w:val="BodyTextFirstIndent2Char"/>
    <w:uiPriority w:val="99"/>
    <w:semiHidden/>
    <w:rsid w:val="002E3260"/>
    <w:pPr>
      <w:spacing w:after="0"/>
      <w:ind w:left="360" w:firstLine="360"/>
    </w:pPr>
  </w:style>
  <w:style w:type="character" w:customStyle="1" w:styleId="BodyTextFirstIndent2Char">
    <w:name w:val="Body Text First Indent 2 Char"/>
    <w:basedOn w:val="BodyTextIndentChar"/>
    <w:link w:val="BodyTextFirstIndent2"/>
    <w:uiPriority w:val="99"/>
    <w:semiHidden/>
    <w:rsid w:val="002E3260"/>
    <w:rPr>
      <w:rFonts w:eastAsiaTheme="minorEastAsia"/>
      <w:sz w:val="24"/>
    </w:rPr>
  </w:style>
  <w:style w:type="paragraph" w:styleId="BodyTextIndent2">
    <w:name w:val="Body Text Indent 2"/>
    <w:basedOn w:val="Normal"/>
    <w:link w:val="BodyTextIndent2Char"/>
    <w:uiPriority w:val="99"/>
    <w:semiHidden/>
    <w:rsid w:val="002E3260"/>
    <w:pPr>
      <w:spacing w:after="120" w:line="480" w:lineRule="auto"/>
      <w:ind w:left="283"/>
    </w:pPr>
  </w:style>
  <w:style w:type="character" w:customStyle="1" w:styleId="BodyTextIndent2Char">
    <w:name w:val="Body Text Indent 2 Char"/>
    <w:basedOn w:val="DefaultParagraphFont"/>
    <w:link w:val="BodyTextIndent2"/>
    <w:uiPriority w:val="99"/>
    <w:semiHidden/>
    <w:rsid w:val="002E3260"/>
    <w:rPr>
      <w:rFonts w:eastAsiaTheme="minorEastAsia"/>
      <w:sz w:val="24"/>
    </w:rPr>
  </w:style>
  <w:style w:type="paragraph" w:styleId="BodyTextIndent3">
    <w:name w:val="Body Text Indent 3"/>
    <w:basedOn w:val="Normal"/>
    <w:link w:val="BodyTextIndent3Char"/>
    <w:uiPriority w:val="99"/>
    <w:semiHidden/>
    <w:rsid w:val="002E326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E3260"/>
    <w:rPr>
      <w:rFonts w:eastAsiaTheme="minorEastAsia"/>
      <w:sz w:val="16"/>
      <w:szCs w:val="16"/>
    </w:rPr>
  </w:style>
  <w:style w:type="paragraph" w:styleId="Caption">
    <w:name w:val="caption"/>
    <w:basedOn w:val="Normal"/>
    <w:next w:val="Normal"/>
    <w:uiPriority w:val="99"/>
    <w:semiHidden/>
    <w:qFormat/>
    <w:rsid w:val="002E3260"/>
    <w:pPr>
      <w:spacing w:after="200"/>
    </w:pPr>
    <w:rPr>
      <w:b/>
      <w:bCs/>
      <w:color w:val="0072BC" w:themeColor="accent1"/>
      <w:sz w:val="18"/>
      <w:szCs w:val="18"/>
    </w:rPr>
  </w:style>
  <w:style w:type="paragraph" w:styleId="Closing">
    <w:name w:val="Closing"/>
    <w:basedOn w:val="Normal"/>
    <w:link w:val="ClosingChar"/>
    <w:uiPriority w:val="99"/>
    <w:semiHidden/>
    <w:rsid w:val="002E3260"/>
    <w:pPr>
      <w:ind w:left="4252"/>
    </w:pPr>
  </w:style>
  <w:style w:type="character" w:customStyle="1" w:styleId="ClosingChar">
    <w:name w:val="Closing Char"/>
    <w:basedOn w:val="DefaultParagraphFont"/>
    <w:link w:val="Closing"/>
    <w:uiPriority w:val="99"/>
    <w:semiHidden/>
    <w:rsid w:val="002E3260"/>
    <w:rPr>
      <w:rFonts w:eastAsiaTheme="minorEastAsia"/>
      <w:sz w:val="24"/>
    </w:rPr>
  </w:style>
  <w:style w:type="table" w:styleId="ColorfulGrid">
    <w:name w:val="Colorful Grid"/>
    <w:basedOn w:val="TableNormal"/>
    <w:uiPriority w:val="99"/>
    <w:semiHidden/>
    <w:rsid w:val="002E3260"/>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2E3260"/>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2E3260"/>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2E3260"/>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2E3260"/>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2E3260"/>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2E3260"/>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2E3260"/>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2E3260"/>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2E3260"/>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2E3260"/>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2E3260"/>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2E3260"/>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2E3260"/>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2E3260"/>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2E3260"/>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2E3260"/>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2E3260"/>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2E3260"/>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2E3260"/>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2E3260"/>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2E3260"/>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2E3260"/>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2E3260"/>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2E3260"/>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2E3260"/>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2E3260"/>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2E3260"/>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2E3260"/>
  </w:style>
  <w:style w:type="character" w:customStyle="1" w:styleId="DateChar">
    <w:name w:val="Date Char"/>
    <w:basedOn w:val="DefaultParagraphFont"/>
    <w:link w:val="Date"/>
    <w:uiPriority w:val="99"/>
    <w:semiHidden/>
    <w:rsid w:val="002E3260"/>
    <w:rPr>
      <w:rFonts w:eastAsiaTheme="minorEastAsia"/>
      <w:sz w:val="24"/>
    </w:rPr>
  </w:style>
  <w:style w:type="paragraph" w:styleId="E-mailSignature">
    <w:name w:val="E-mail Signature"/>
    <w:basedOn w:val="Normal"/>
    <w:link w:val="E-mailSignatureChar"/>
    <w:uiPriority w:val="99"/>
    <w:semiHidden/>
    <w:rsid w:val="002E3260"/>
  </w:style>
  <w:style w:type="character" w:customStyle="1" w:styleId="E-mailSignatureChar">
    <w:name w:val="E-mail Signature Char"/>
    <w:basedOn w:val="DefaultParagraphFont"/>
    <w:link w:val="E-mailSignature"/>
    <w:uiPriority w:val="99"/>
    <w:semiHidden/>
    <w:rsid w:val="002E3260"/>
    <w:rPr>
      <w:rFonts w:eastAsiaTheme="minorEastAsia"/>
      <w:sz w:val="24"/>
    </w:rPr>
  </w:style>
  <w:style w:type="paragraph" w:styleId="EnvelopeAddress">
    <w:name w:val="envelope address"/>
    <w:basedOn w:val="Normal"/>
    <w:uiPriority w:val="99"/>
    <w:semiHidden/>
    <w:rsid w:val="002E326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2E3260"/>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2E3260"/>
  </w:style>
  <w:style w:type="paragraph" w:styleId="HTMLAddress">
    <w:name w:val="HTML Address"/>
    <w:basedOn w:val="Normal"/>
    <w:link w:val="HTMLAddressChar"/>
    <w:uiPriority w:val="99"/>
    <w:semiHidden/>
    <w:rsid w:val="002E3260"/>
    <w:rPr>
      <w:i/>
      <w:iCs/>
    </w:rPr>
  </w:style>
  <w:style w:type="character" w:customStyle="1" w:styleId="HTMLAddressChar">
    <w:name w:val="HTML Address Char"/>
    <w:basedOn w:val="DefaultParagraphFont"/>
    <w:link w:val="HTMLAddress"/>
    <w:uiPriority w:val="99"/>
    <w:semiHidden/>
    <w:rsid w:val="002E3260"/>
    <w:rPr>
      <w:rFonts w:eastAsiaTheme="minorEastAsia"/>
      <w:i/>
      <w:iCs/>
      <w:sz w:val="24"/>
    </w:rPr>
  </w:style>
  <w:style w:type="character" w:styleId="HTMLCite">
    <w:name w:val="HTML Cite"/>
    <w:basedOn w:val="DefaultParagraphFont"/>
    <w:uiPriority w:val="99"/>
    <w:semiHidden/>
    <w:rsid w:val="002E3260"/>
    <w:rPr>
      <w:i/>
      <w:iCs/>
    </w:rPr>
  </w:style>
  <w:style w:type="character" w:styleId="HTMLCode">
    <w:name w:val="HTML Code"/>
    <w:basedOn w:val="DefaultParagraphFont"/>
    <w:uiPriority w:val="99"/>
    <w:semiHidden/>
    <w:rsid w:val="002E3260"/>
    <w:rPr>
      <w:rFonts w:ascii="Consolas" w:hAnsi="Consolas" w:cs="Consolas"/>
      <w:sz w:val="20"/>
      <w:szCs w:val="20"/>
    </w:rPr>
  </w:style>
  <w:style w:type="character" w:styleId="HTMLDefinition">
    <w:name w:val="HTML Definition"/>
    <w:basedOn w:val="DefaultParagraphFont"/>
    <w:uiPriority w:val="99"/>
    <w:semiHidden/>
    <w:rsid w:val="002E3260"/>
    <w:rPr>
      <w:i/>
      <w:iCs/>
    </w:rPr>
  </w:style>
  <w:style w:type="character" w:styleId="HTMLKeyboard">
    <w:name w:val="HTML Keyboard"/>
    <w:basedOn w:val="DefaultParagraphFont"/>
    <w:uiPriority w:val="99"/>
    <w:semiHidden/>
    <w:rsid w:val="002E3260"/>
    <w:rPr>
      <w:rFonts w:ascii="Consolas" w:hAnsi="Consolas" w:cs="Consolas"/>
      <w:sz w:val="20"/>
      <w:szCs w:val="20"/>
    </w:rPr>
  </w:style>
  <w:style w:type="paragraph" w:styleId="HTMLPreformatted">
    <w:name w:val="HTML Preformatted"/>
    <w:basedOn w:val="Normal"/>
    <w:link w:val="HTMLPreformattedChar"/>
    <w:uiPriority w:val="99"/>
    <w:semiHidden/>
    <w:rsid w:val="002E3260"/>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E3260"/>
    <w:rPr>
      <w:rFonts w:ascii="Consolas" w:eastAsiaTheme="minorEastAsia" w:hAnsi="Consolas" w:cs="Consolas"/>
      <w:sz w:val="20"/>
      <w:szCs w:val="20"/>
    </w:rPr>
  </w:style>
  <w:style w:type="character" w:styleId="HTMLSample">
    <w:name w:val="HTML Sample"/>
    <w:basedOn w:val="DefaultParagraphFont"/>
    <w:uiPriority w:val="99"/>
    <w:semiHidden/>
    <w:rsid w:val="002E3260"/>
    <w:rPr>
      <w:rFonts w:ascii="Consolas" w:hAnsi="Consolas" w:cs="Consolas"/>
      <w:sz w:val="24"/>
      <w:szCs w:val="24"/>
    </w:rPr>
  </w:style>
  <w:style w:type="character" w:styleId="HTMLTypewriter">
    <w:name w:val="HTML Typewriter"/>
    <w:basedOn w:val="DefaultParagraphFont"/>
    <w:uiPriority w:val="99"/>
    <w:semiHidden/>
    <w:rsid w:val="002E3260"/>
    <w:rPr>
      <w:rFonts w:ascii="Consolas" w:hAnsi="Consolas" w:cs="Consolas"/>
      <w:sz w:val="20"/>
      <w:szCs w:val="20"/>
    </w:rPr>
  </w:style>
  <w:style w:type="character" w:styleId="HTMLVariable">
    <w:name w:val="HTML Variable"/>
    <w:basedOn w:val="DefaultParagraphFont"/>
    <w:uiPriority w:val="99"/>
    <w:semiHidden/>
    <w:rsid w:val="002E3260"/>
    <w:rPr>
      <w:i/>
      <w:iCs/>
    </w:rPr>
  </w:style>
  <w:style w:type="paragraph" w:styleId="Index1">
    <w:name w:val="index 1"/>
    <w:basedOn w:val="Normal"/>
    <w:next w:val="Normal"/>
    <w:autoRedefine/>
    <w:uiPriority w:val="99"/>
    <w:semiHidden/>
    <w:rsid w:val="002E3260"/>
    <w:pPr>
      <w:ind w:left="240" w:hanging="240"/>
    </w:pPr>
  </w:style>
  <w:style w:type="paragraph" w:styleId="Index2">
    <w:name w:val="index 2"/>
    <w:basedOn w:val="Normal"/>
    <w:next w:val="Normal"/>
    <w:autoRedefine/>
    <w:uiPriority w:val="99"/>
    <w:semiHidden/>
    <w:rsid w:val="002E3260"/>
    <w:pPr>
      <w:ind w:left="480" w:hanging="240"/>
    </w:pPr>
  </w:style>
  <w:style w:type="paragraph" w:styleId="Index3">
    <w:name w:val="index 3"/>
    <w:basedOn w:val="Normal"/>
    <w:next w:val="Normal"/>
    <w:autoRedefine/>
    <w:uiPriority w:val="99"/>
    <w:semiHidden/>
    <w:rsid w:val="002E3260"/>
    <w:pPr>
      <w:ind w:left="720" w:hanging="240"/>
    </w:pPr>
  </w:style>
  <w:style w:type="paragraph" w:styleId="Index4">
    <w:name w:val="index 4"/>
    <w:basedOn w:val="Normal"/>
    <w:next w:val="Normal"/>
    <w:autoRedefine/>
    <w:uiPriority w:val="99"/>
    <w:semiHidden/>
    <w:rsid w:val="002E3260"/>
    <w:pPr>
      <w:ind w:left="960" w:hanging="240"/>
    </w:pPr>
  </w:style>
  <w:style w:type="paragraph" w:styleId="Index5">
    <w:name w:val="index 5"/>
    <w:basedOn w:val="Normal"/>
    <w:next w:val="Normal"/>
    <w:autoRedefine/>
    <w:uiPriority w:val="99"/>
    <w:semiHidden/>
    <w:rsid w:val="002E3260"/>
    <w:pPr>
      <w:ind w:left="1200" w:hanging="240"/>
    </w:pPr>
  </w:style>
  <w:style w:type="paragraph" w:styleId="Index6">
    <w:name w:val="index 6"/>
    <w:basedOn w:val="Normal"/>
    <w:next w:val="Normal"/>
    <w:autoRedefine/>
    <w:uiPriority w:val="99"/>
    <w:semiHidden/>
    <w:rsid w:val="002E3260"/>
    <w:pPr>
      <w:ind w:left="1440" w:hanging="240"/>
    </w:pPr>
  </w:style>
  <w:style w:type="paragraph" w:styleId="Index7">
    <w:name w:val="index 7"/>
    <w:basedOn w:val="Normal"/>
    <w:next w:val="Normal"/>
    <w:autoRedefine/>
    <w:uiPriority w:val="99"/>
    <w:semiHidden/>
    <w:rsid w:val="002E3260"/>
    <w:pPr>
      <w:ind w:left="1680" w:hanging="240"/>
    </w:pPr>
  </w:style>
  <w:style w:type="paragraph" w:styleId="Index8">
    <w:name w:val="index 8"/>
    <w:basedOn w:val="Normal"/>
    <w:next w:val="Normal"/>
    <w:autoRedefine/>
    <w:uiPriority w:val="99"/>
    <w:semiHidden/>
    <w:rsid w:val="002E3260"/>
    <w:pPr>
      <w:ind w:left="1920" w:hanging="240"/>
    </w:pPr>
  </w:style>
  <w:style w:type="paragraph" w:styleId="Index9">
    <w:name w:val="index 9"/>
    <w:basedOn w:val="Normal"/>
    <w:next w:val="Normal"/>
    <w:autoRedefine/>
    <w:uiPriority w:val="99"/>
    <w:semiHidden/>
    <w:rsid w:val="002E3260"/>
    <w:pPr>
      <w:ind w:left="2160" w:hanging="240"/>
    </w:pPr>
  </w:style>
  <w:style w:type="paragraph" w:styleId="IndexHeading">
    <w:name w:val="index heading"/>
    <w:basedOn w:val="Normal"/>
    <w:next w:val="Index1"/>
    <w:uiPriority w:val="99"/>
    <w:semiHidden/>
    <w:rsid w:val="002E3260"/>
    <w:rPr>
      <w:rFonts w:asciiTheme="majorHAnsi" w:eastAsiaTheme="majorEastAsia" w:hAnsiTheme="majorHAnsi" w:cstheme="majorBidi"/>
      <w:b/>
      <w:bCs/>
    </w:rPr>
  </w:style>
  <w:style w:type="table" w:styleId="LightGrid">
    <w:name w:val="Light Grid"/>
    <w:basedOn w:val="TableNormal"/>
    <w:uiPriority w:val="99"/>
    <w:semiHidden/>
    <w:rsid w:val="002E3260"/>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2E3260"/>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2E3260"/>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2E3260"/>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2E3260"/>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2E3260"/>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2E3260"/>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2E3260"/>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2E3260"/>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2E3260"/>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2E3260"/>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2E3260"/>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2E3260"/>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2E3260"/>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2E3260"/>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2E3260"/>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2E3260"/>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2E3260"/>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2E3260"/>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2E3260"/>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2E3260"/>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2E3260"/>
  </w:style>
  <w:style w:type="paragraph" w:styleId="List">
    <w:name w:val="List"/>
    <w:basedOn w:val="Normal"/>
    <w:uiPriority w:val="99"/>
    <w:semiHidden/>
    <w:rsid w:val="002E3260"/>
    <w:pPr>
      <w:ind w:left="283" w:hanging="283"/>
      <w:contextualSpacing/>
    </w:pPr>
  </w:style>
  <w:style w:type="paragraph" w:styleId="List2">
    <w:name w:val="List 2"/>
    <w:basedOn w:val="Normal"/>
    <w:uiPriority w:val="99"/>
    <w:semiHidden/>
    <w:rsid w:val="002E3260"/>
    <w:pPr>
      <w:ind w:left="566" w:hanging="283"/>
      <w:contextualSpacing/>
    </w:pPr>
  </w:style>
  <w:style w:type="paragraph" w:styleId="List3">
    <w:name w:val="List 3"/>
    <w:basedOn w:val="Normal"/>
    <w:uiPriority w:val="99"/>
    <w:semiHidden/>
    <w:rsid w:val="002E3260"/>
    <w:pPr>
      <w:ind w:left="849" w:hanging="283"/>
      <w:contextualSpacing/>
    </w:pPr>
  </w:style>
  <w:style w:type="paragraph" w:styleId="List4">
    <w:name w:val="List 4"/>
    <w:basedOn w:val="Normal"/>
    <w:uiPriority w:val="99"/>
    <w:semiHidden/>
    <w:rsid w:val="002E3260"/>
    <w:pPr>
      <w:ind w:left="1132" w:hanging="283"/>
      <w:contextualSpacing/>
    </w:pPr>
  </w:style>
  <w:style w:type="paragraph" w:styleId="List5">
    <w:name w:val="List 5"/>
    <w:basedOn w:val="Normal"/>
    <w:uiPriority w:val="99"/>
    <w:semiHidden/>
    <w:rsid w:val="002E3260"/>
    <w:pPr>
      <w:ind w:left="1415" w:hanging="283"/>
      <w:contextualSpacing/>
    </w:pPr>
  </w:style>
  <w:style w:type="paragraph" w:styleId="ListBullet2">
    <w:name w:val="List Bullet 2"/>
    <w:basedOn w:val="Normal"/>
    <w:uiPriority w:val="99"/>
    <w:semiHidden/>
    <w:rsid w:val="002E3260"/>
    <w:pPr>
      <w:numPr>
        <w:numId w:val="2"/>
      </w:numPr>
      <w:contextualSpacing/>
    </w:pPr>
  </w:style>
  <w:style w:type="paragraph" w:styleId="ListBullet3">
    <w:name w:val="List Bullet 3"/>
    <w:basedOn w:val="Normal"/>
    <w:uiPriority w:val="99"/>
    <w:semiHidden/>
    <w:rsid w:val="002E3260"/>
    <w:pPr>
      <w:numPr>
        <w:numId w:val="3"/>
      </w:numPr>
      <w:contextualSpacing/>
    </w:pPr>
  </w:style>
  <w:style w:type="paragraph" w:styleId="ListBullet4">
    <w:name w:val="List Bullet 4"/>
    <w:basedOn w:val="Normal"/>
    <w:uiPriority w:val="99"/>
    <w:semiHidden/>
    <w:rsid w:val="002E3260"/>
    <w:pPr>
      <w:tabs>
        <w:tab w:val="num" w:pos="1209"/>
      </w:tabs>
      <w:ind w:left="1209" w:hanging="360"/>
      <w:contextualSpacing/>
    </w:pPr>
  </w:style>
  <w:style w:type="paragraph" w:styleId="ListBullet5">
    <w:name w:val="List Bullet 5"/>
    <w:basedOn w:val="Normal"/>
    <w:uiPriority w:val="99"/>
    <w:semiHidden/>
    <w:rsid w:val="002E3260"/>
    <w:pPr>
      <w:numPr>
        <w:numId w:val="5"/>
      </w:numPr>
      <w:contextualSpacing/>
    </w:pPr>
  </w:style>
  <w:style w:type="paragraph" w:styleId="ListContinue">
    <w:name w:val="List Continue"/>
    <w:basedOn w:val="Normal"/>
    <w:uiPriority w:val="99"/>
    <w:semiHidden/>
    <w:rsid w:val="002E3260"/>
    <w:pPr>
      <w:spacing w:after="120"/>
      <w:ind w:left="283"/>
      <w:contextualSpacing/>
    </w:pPr>
  </w:style>
  <w:style w:type="paragraph" w:styleId="ListContinue2">
    <w:name w:val="List Continue 2"/>
    <w:basedOn w:val="Normal"/>
    <w:uiPriority w:val="99"/>
    <w:semiHidden/>
    <w:rsid w:val="002E3260"/>
    <w:pPr>
      <w:spacing w:after="120"/>
      <w:ind w:left="566"/>
      <w:contextualSpacing/>
    </w:pPr>
  </w:style>
  <w:style w:type="paragraph" w:styleId="ListContinue3">
    <w:name w:val="List Continue 3"/>
    <w:basedOn w:val="Normal"/>
    <w:uiPriority w:val="99"/>
    <w:semiHidden/>
    <w:rsid w:val="002E3260"/>
    <w:pPr>
      <w:spacing w:after="120"/>
      <w:ind w:left="849"/>
      <w:contextualSpacing/>
    </w:pPr>
  </w:style>
  <w:style w:type="paragraph" w:styleId="ListContinue4">
    <w:name w:val="List Continue 4"/>
    <w:basedOn w:val="Normal"/>
    <w:uiPriority w:val="99"/>
    <w:semiHidden/>
    <w:rsid w:val="002E3260"/>
    <w:pPr>
      <w:spacing w:after="120"/>
      <w:ind w:left="1132"/>
      <w:contextualSpacing/>
    </w:pPr>
  </w:style>
  <w:style w:type="paragraph" w:styleId="ListContinue5">
    <w:name w:val="List Continue 5"/>
    <w:basedOn w:val="Normal"/>
    <w:uiPriority w:val="99"/>
    <w:semiHidden/>
    <w:rsid w:val="002E3260"/>
    <w:pPr>
      <w:spacing w:after="120"/>
      <w:ind w:left="1415"/>
      <w:contextualSpacing/>
    </w:pPr>
  </w:style>
  <w:style w:type="paragraph" w:styleId="ListNumber">
    <w:name w:val="List Number"/>
    <w:basedOn w:val="Normal"/>
    <w:uiPriority w:val="99"/>
    <w:semiHidden/>
    <w:rsid w:val="002E3260"/>
    <w:pPr>
      <w:numPr>
        <w:numId w:val="6"/>
      </w:numPr>
      <w:contextualSpacing/>
    </w:pPr>
  </w:style>
  <w:style w:type="paragraph" w:styleId="ListNumber2">
    <w:name w:val="List Number 2"/>
    <w:basedOn w:val="Normal"/>
    <w:uiPriority w:val="99"/>
    <w:semiHidden/>
    <w:rsid w:val="002E3260"/>
    <w:pPr>
      <w:numPr>
        <w:numId w:val="7"/>
      </w:numPr>
      <w:contextualSpacing/>
    </w:pPr>
  </w:style>
  <w:style w:type="paragraph" w:styleId="ListNumber3">
    <w:name w:val="List Number 3"/>
    <w:basedOn w:val="Normal"/>
    <w:uiPriority w:val="99"/>
    <w:semiHidden/>
    <w:rsid w:val="002E3260"/>
    <w:pPr>
      <w:numPr>
        <w:numId w:val="8"/>
      </w:numPr>
      <w:contextualSpacing/>
    </w:pPr>
  </w:style>
  <w:style w:type="paragraph" w:styleId="ListNumber4">
    <w:name w:val="List Number 4"/>
    <w:basedOn w:val="Normal"/>
    <w:uiPriority w:val="99"/>
    <w:semiHidden/>
    <w:rsid w:val="002E3260"/>
    <w:pPr>
      <w:numPr>
        <w:numId w:val="9"/>
      </w:numPr>
      <w:contextualSpacing/>
    </w:pPr>
  </w:style>
  <w:style w:type="paragraph" w:styleId="ListNumber5">
    <w:name w:val="List Number 5"/>
    <w:basedOn w:val="Normal"/>
    <w:uiPriority w:val="99"/>
    <w:semiHidden/>
    <w:rsid w:val="002E3260"/>
    <w:pPr>
      <w:numPr>
        <w:numId w:val="10"/>
      </w:numPr>
      <w:contextualSpacing/>
    </w:pPr>
  </w:style>
  <w:style w:type="paragraph" w:styleId="MacroText">
    <w:name w:val="macro"/>
    <w:link w:val="MacroTextChar"/>
    <w:uiPriority w:val="99"/>
    <w:semiHidden/>
    <w:rsid w:val="002E326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E3260"/>
    <w:rPr>
      <w:rFonts w:ascii="Consolas" w:eastAsiaTheme="minorEastAsia" w:hAnsi="Consolas" w:cs="Consolas"/>
      <w:sz w:val="20"/>
      <w:szCs w:val="20"/>
    </w:rPr>
  </w:style>
  <w:style w:type="table" w:styleId="MediumGrid1">
    <w:name w:val="Medium Grid 1"/>
    <w:basedOn w:val="TableNormal"/>
    <w:uiPriority w:val="99"/>
    <w:semiHidden/>
    <w:rsid w:val="002E3260"/>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2E3260"/>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2E3260"/>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2E3260"/>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2E3260"/>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2E3260"/>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2E3260"/>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2E3260"/>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2E3260"/>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2E3260"/>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2E3260"/>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2E3260"/>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2E3260"/>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2E3260"/>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2E3260"/>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2E3260"/>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2E3260"/>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2E3260"/>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2E3260"/>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2E3260"/>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2E3260"/>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2E3260"/>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2E3260"/>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2E3260"/>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2E3260"/>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2E3260"/>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2E3260"/>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2E3260"/>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2E3260"/>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2E3260"/>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2E3260"/>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2E3260"/>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2E3260"/>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2E3260"/>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2E3260"/>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2E326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E3260"/>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2E3260"/>
    <w:rPr>
      <w:rFonts w:ascii="Times New Roman" w:hAnsi="Times New Roman" w:cs="Times New Roman"/>
      <w:szCs w:val="24"/>
    </w:rPr>
  </w:style>
  <w:style w:type="paragraph" w:styleId="NormalIndent">
    <w:name w:val="Normal Indent"/>
    <w:basedOn w:val="Normal"/>
    <w:uiPriority w:val="99"/>
    <w:semiHidden/>
    <w:rsid w:val="002E3260"/>
    <w:pPr>
      <w:ind w:left="720"/>
    </w:pPr>
  </w:style>
  <w:style w:type="paragraph" w:styleId="NoteHeading">
    <w:name w:val="Note Heading"/>
    <w:basedOn w:val="Normal"/>
    <w:next w:val="Normal"/>
    <w:link w:val="NoteHeadingChar"/>
    <w:uiPriority w:val="99"/>
    <w:semiHidden/>
    <w:rsid w:val="002E3260"/>
  </w:style>
  <w:style w:type="character" w:customStyle="1" w:styleId="NoteHeadingChar">
    <w:name w:val="Note Heading Char"/>
    <w:basedOn w:val="DefaultParagraphFont"/>
    <w:link w:val="NoteHeading"/>
    <w:uiPriority w:val="99"/>
    <w:semiHidden/>
    <w:rsid w:val="002E3260"/>
    <w:rPr>
      <w:rFonts w:eastAsiaTheme="minorEastAsia"/>
      <w:sz w:val="24"/>
    </w:rPr>
  </w:style>
  <w:style w:type="character" w:styleId="PlaceholderText">
    <w:name w:val="Placeholder Text"/>
    <w:basedOn w:val="DefaultParagraphFont"/>
    <w:uiPriority w:val="99"/>
    <w:semiHidden/>
    <w:rsid w:val="002E3260"/>
    <w:rPr>
      <w:color w:val="808080"/>
    </w:rPr>
  </w:style>
  <w:style w:type="paragraph" w:styleId="PlainText">
    <w:name w:val="Plain Text"/>
    <w:basedOn w:val="Normal"/>
    <w:link w:val="PlainTextChar"/>
    <w:uiPriority w:val="99"/>
    <w:semiHidden/>
    <w:rsid w:val="002E3260"/>
    <w:rPr>
      <w:rFonts w:ascii="Consolas" w:hAnsi="Consolas" w:cs="Consolas"/>
      <w:sz w:val="21"/>
      <w:szCs w:val="21"/>
    </w:rPr>
  </w:style>
  <w:style w:type="character" w:customStyle="1" w:styleId="PlainTextChar">
    <w:name w:val="Plain Text Char"/>
    <w:basedOn w:val="DefaultParagraphFont"/>
    <w:link w:val="PlainText"/>
    <w:uiPriority w:val="99"/>
    <w:semiHidden/>
    <w:rsid w:val="002E3260"/>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2E3260"/>
  </w:style>
  <w:style w:type="character" w:customStyle="1" w:styleId="SalutationChar">
    <w:name w:val="Salutation Char"/>
    <w:basedOn w:val="DefaultParagraphFont"/>
    <w:link w:val="Salutation"/>
    <w:uiPriority w:val="99"/>
    <w:semiHidden/>
    <w:rsid w:val="002E3260"/>
    <w:rPr>
      <w:rFonts w:eastAsiaTheme="minorEastAsia"/>
      <w:sz w:val="24"/>
    </w:rPr>
  </w:style>
  <w:style w:type="paragraph" w:styleId="Signature">
    <w:name w:val="Signature"/>
    <w:basedOn w:val="Normal"/>
    <w:link w:val="SignatureChar"/>
    <w:uiPriority w:val="99"/>
    <w:semiHidden/>
    <w:rsid w:val="002E3260"/>
    <w:pPr>
      <w:ind w:left="4252"/>
    </w:pPr>
  </w:style>
  <w:style w:type="character" w:customStyle="1" w:styleId="SignatureChar">
    <w:name w:val="Signature Char"/>
    <w:basedOn w:val="DefaultParagraphFont"/>
    <w:link w:val="Signature"/>
    <w:uiPriority w:val="99"/>
    <w:semiHidden/>
    <w:rsid w:val="002E3260"/>
    <w:rPr>
      <w:rFonts w:eastAsiaTheme="minorEastAsia"/>
      <w:sz w:val="24"/>
    </w:rPr>
  </w:style>
  <w:style w:type="table" w:styleId="Table3Deffects1">
    <w:name w:val="Table 3D effects 1"/>
    <w:basedOn w:val="TableNormal"/>
    <w:uiPriority w:val="99"/>
    <w:semiHidden/>
    <w:rsid w:val="002E3260"/>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2E3260"/>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2E3260"/>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2E3260"/>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2E3260"/>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2E3260"/>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2E3260"/>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2E3260"/>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2E3260"/>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2E3260"/>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2E3260"/>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2E3260"/>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2E3260"/>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2E3260"/>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2E3260"/>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2E3260"/>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2E3260"/>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2E3260"/>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2E3260"/>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2E3260"/>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2E3260"/>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2E3260"/>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2E3260"/>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2E3260"/>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2E3260"/>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2E3260"/>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2E3260"/>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2E3260"/>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2E3260"/>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2E3260"/>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2E3260"/>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2E3260"/>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2E3260"/>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2E3260"/>
    <w:pPr>
      <w:ind w:left="240" w:hanging="240"/>
    </w:pPr>
  </w:style>
  <w:style w:type="paragraph" w:styleId="TableofFigures">
    <w:name w:val="table of figures"/>
    <w:basedOn w:val="Normal"/>
    <w:next w:val="Normal"/>
    <w:uiPriority w:val="99"/>
    <w:semiHidden/>
    <w:rsid w:val="002E3260"/>
  </w:style>
  <w:style w:type="table" w:styleId="TableProfessional">
    <w:name w:val="Table Professional"/>
    <w:basedOn w:val="TableNormal"/>
    <w:uiPriority w:val="99"/>
    <w:semiHidden/>
    <w:rsid w:val="002E3260"/>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2E3260"/>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2E3260"/>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2E3260"/>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2E3260"/>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2E3260"/>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2E3260"/>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2E3260"/>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2E3260"/>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2E3260"/>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2E3260"/>
    <w:pPr>
      <w:spacing w:after="100"/>
      <w:ind w:left="1200"/>
    </w:pPr>
  </w:style>
  <w:style w:type="paragraph" w:styleId="TOC7">
    <w:name w:val="toc 7"/>
    <w:basedOn w:val="Normal"/>
    <w:next w:val="Normal"/>
    <w:autoRedefine/>
    <w:uiPriority w:val="99"/>
    <w:semiHidden/>
    <w:rsid w:val="002E3260"/>
    <w:pPr>
      <w:spacing w:after="100"/>
      <w:ind w:left="1440"/>
    </w:pPr>
  </w:style>
  <w:style w:type="paragraph" w:styleId="TOC8">
    <w:name w:val="toc 8"/>
    <w:basedOn w:val="Normal"/>
    <w:next w:val="Normal"/>
    <w:autoRedefine/>
    <w:uiPriority w:val="99"/>
    <w:semiHidden/>
    <w:rsid w:val="002E3260"/>
    <w:pPr>
      <w:spacing w:after="100"/>
      <w:ind w:left="1680"/>
    </w:pPr>
  </w:style>
  <w:style w:type="paragraph" w:styleId="TOC9">
    <w:name w:val="toc 9"/>
    <w:basedOn w:val="Normal"/>
    <w:next w:val="Normal"/>
    <w:autoRedefine/>
    <w:uiPriority w:val="99"/>
    <w:semiHidden/>
    <w:rsid w:val="002E3260"/>
    <w:pPr>
      <w:spacing w:after="100"/>
      <w:ind w:left="1920"/>
    </w:pPr>
  </w:style>
  <w:style w:type="character" w:customStyle="1" w:styleId="JuParaCar">
    <w:name w:val="Ju_Para Car"/>
    <w:link w:val="ECHRPara"/>
    <w:uiPriority w:val="12"/>
    <w:rsid w:val="00AC2B8E"/>
    <w:rPr>
      <w:rFonts w:eastAsiaTheme="minorEastAsia"/>
      <w:sz w:val="24"/>
    </w:rPr>
  </w:style>
  <w:style w:type="paragraph" w:customStyle="1" w:styleId="jupara">
    <w:name w:val="jupara"/>
    <w:basedOn w:val="Normal"/>
    <w:rsid w:val="00856504"/>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856504"/>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nhideWhenUsed="1"/>
    <w:lsdException w:name="footer"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EF628D"/>
    <w:pPr>
      <w:jc w:val="both"/>
    </w:pPr>
    <w:rPr>
      <w:rFonts w:eastAsiaTheme="minorEastAsia"/>
      <w:sz w:val="24"/>
    </w:rPr>
  </w:style>
  <w:style w:type="paragraph" w:styleId="Heading1">
    <w:name w:val="heading 1"/>
    <w:basedOn w:val="Normal"/>
    <w:next w:val="Normal"/>
    <w:link w:val="Heading1Char"/>
    <w:uiPriority w:val="99"/>
    <w:semiHidden/>
    <w:rsid w:val="00941747"/>
    <w:pPr>
      <w:tabs>
        <w:tab w:val="num" w:pos="1209"/>
      </w:tabs>
      <w:spacing w:before="480"/>
      <w:ind w:left="1209" w:hanging="360"/>
      <w:contextualSpacing/>
      <w:jc w:val="left"/>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41747"/>
    <w:pPr>
      <w:numPr>
        <w:ilvl w:val="1"/>
        <w:numId w:val="4"/>
      </w:numPr>
      <w:spacing w:before="200"/>
      <w:jc w:val="left"/>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41747"/>
    <w:pPr>
      <w:numPr>
        <w:ilvl w:val="2"/>
        <w:numId w:val="4"/>
      </w:numPr>
      <w:spacing w:before="200" w:line="271" w:lineRule="auto"/>
      <w:jc w:val="left"/>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41747"/>
    <w:pPr>
      <w:numPr>
        <w:ilvl w:val="3"/>
        <w:numId w:val="4"/>
      </w:numPr>
      <w:spacing w:before="200"/>
      <w:jc w:val="left"/>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2E3260"/>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941747"/>
    <w:pPr>
      <w:numPr>
        <w:ilvl w:val="5"/>
        <w:numId w:val="4"/>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2E3260"/>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2E326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2E326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41747"/>
    <w:rPr>
      <w:rFonts w:ascii="Tahoma" w:hAnsi="Tahoma" w:cs="Tahoma"/>
      <w:sz w:val="16"/>
      <w:szCs w:val="16"/>
    </w:rPr>
  </w:style>
  <w:style w:type="character" w:customStyle="1" w:styleId="BalloonTextChar">
    <w:name w:val="Balloon Text Char"/>
    <w:basedOn w:val="DefaultParagraphFont"/>
    <w:link w:val="BalloonText"/>
    <w:uiPriority w:val="99"/>
    <w:semiHidden/>
    <w:rsid w:val="00A671F8"/>
    <w:rPr>
      <w:rFonts w:ascii="Tahoma" w:eastAsiaTheme="minorEastAsia" w:hAnsi="Tahoma" w:cs="Tahoma"/>
      <w:sz w:val="16"/>
      <w:szCs w:val="16"/>
    </w:rPr>
  </w:style>
  <w:style w:type="character" w:styleId="BookTitle">
    <w:name w:val="Book Title"/>
    <w:uiPriority w:val="99"/>
    <w:semiHidden/>
    <w:qFormat/>
    <w:rsid w:val="002E3260"/>
    <w:rPr>
      <w:i/>
      <w:iCs/>
      <w:smallCaps/>
      <w:spacing w:val="5"/>
    </w:rPr>
  </w:style>
  <w:style w:type="paragraph" w:customStyle="1" w:styleId="ECHRHeader">
    <w:name w:val="ECHR_Header"/>
    <w:aliases w:val="Ju_Header"/>
    <w:basedOn w:val="Header"/>
    <w:uiPriority w:val="4"/>
    <w:qFormat/>
    <w:rsid w:val="002E3260"/>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
    <w:uiPriority w:val="46"/>
    <w:qFormat/>
    <w:rsid w:val="00EF628D"/>
    <w:pPr>
      <w:ind w:firstLine="284"/>
    </w:pPr>
  </w:style>
  <w:style w:type="character" w:styleId="Strong">
    <w:name w:val="Strong"/>
    <w:uiPriority w:val="99"/>
    <w:semiHidden/>
    <w:qFormat/>
    <w:rsid w:val="002E3260"/>
    <w:rPr>
      <w:b/>
      <w:bCs/>
    </w:rPr>
  </w:style>
  <w:style w:type="paragraph" w:styleId="NoSpacing">
    <w:name w:val="No Spacing"/>
    <w:basedOn w:val="Normal"/>
    <w:link w:val="NoSpacingChar"/>
    <w:semiHidden/>
    <w:qFormat/>
    <w:rsid w:val="002E3260"/>
    <w:rPr>
      <w:sz w:val="22"/>
    </w:rPr>
  </w:style>
  <w:style w:type="character" w:customStyle="1" w:styleId="NoSpacingChar">
    <w:name w:val="No Spacing Char"/>
    <w:basedOn w:val="DefaultParagraphFont"/>
    <w:link w:val="NoSpacing"/>
    <w:semiHidden/>
    <w:rsid w:val="002E3260"/>
    <w:rPr>
      <w:rFonts w:eastAsiaTheme="minorEastAsia"/>
    </w:rPr>
  </w:style>
  <w:style w:type="paragraph" w:customStyle="1" w:styleId="JuParaSub">
    <w:name w:val="Ju_Para_Sub"/>
    <w:basedOn w:val="Normal"/>
    <w:uiPriority w:val="13"/>
    <w:qFormat/>
    <w:rsid w:val="00EF628D"/>
    <w:pPr>
      <w:ind w:left="284" w:firstLine="284"/>
    </w:pPr>
  </w:style>
  <w:style w:type="paragraph" w:customStyle="1" w:styleId="OpiParaSub">
    <w:name w:val="Opi_Para_Sub"/>
    <w:basedOn w:val="JuParaSub"/>
    <w:uiPriority w:val="47"/>
    <w:qFormat/>
    <w:rsid w:val="002E3260"/>
  </w:style>
  <w:style w:type="paragraph" w:customStyle="1" w:styleId="OpiQuot">
    <w:name w:val="Opi_Quot"/>
    <w:basedOn w:val="ECHRParaQuote"/>
    <w:uiPriority w:val="48"/>
    <w:qFormat/>
    <w:rsid w:val="002E3260"/>
  </w:style>
  <w:style w:type="paragraph" w:customStyle="1" w:styleId="OpiQuotSub">
    <w:name w:val="Opi_Quot_Sub"/>
    <w:basedOn w:val="JuQuotSub"/>
    <w:uiPriority w:val="49"/>
    <w:qFormat/>
    <w:rsid w:val="002E3260"/>
  </w:style>
  <w:style w:type="paragraph" w:customStyle="1" w:styleId="ECHRTitleCentre3">
    <w:name w:val="ECHR_Title_Centre_3"/>
    <w:aliases w:val="Ju_H_Article"/>
    <w:basedOn w:val="Normal"/>
    <w:next w:val="ECHRParaQuote"/>
    <w:uiPriority w:val="27"/>
    <w:qFormat/>
    <w:rsid w:val="002E326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2E3260"/>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2E3260"/>
    <w:pPr>
      <w:ind w:left="567"/>
    </w:pPr>
  </w:style>
  <w:style w:type="paragraph" w:customStyle="1" w:styleId="OpiHA">
    <w:name w:val="Opi_H_A"/>
    <w:basedOn w:val="ECHRHeading1"/>
    <w:next w:val="OpiPara"/>
    <w:uiPriority w:val="41"/>
    <w:qFormat/>
    <w:rsid w:val="002E3260"/>
    <w:pPr>
      <w:outlineLvl w:val="1"/>
    </w:pPr>
    <w:rPr>
      <w:bCs w:val="0"/>
    </w:rPr>
  </w:style>
  <w:style w:type="character" w:customStyle="1" w:styleId="JUNAMES">
    <w:name w:val="JU_NAMES"/>
    <w:uiPriority w:val="17"/>
    <w:qFormat/>
    <w:rsid w:val="002E3260"/>
    <w:rPr>
      <w:caps w:val="0"/>
      <w:smallCaps/>
    </w:rPr>
  </w:style>
  <w:style w:type="character" w:customStyle="1" w:styleId="JuITMark">
    <w:name w:val="Ju_ITMark"/>
    <w:basedOn w:val="DefaultParagraphFont"/>
    <w:uiPriority w:val="38"/>
    <w:qFormat/>
    <w:rsid w:val="002E3260"/>
    <w:rPr>
      <w:vanish/>
      <w:color w:val="339966"/>
      <w:sz w:val="14"/>
    </w:rPr>
  </w:style>
  <w:style w:type="paragraph" w:customStyle="1" w:styleId="OpiTranslation">
    <w:name w:val="Opi_Translation"/>
    <w:basedOn w:val="Normal"/>
    <w:next w:val="OpiPara"/>
    <w:uiPriority w:val="40"/>
    <w:qFormat/>
    <w:rsid w:val="002E3260"/>
    <w:pPr>
      <w:jc w:val="center"/>
      <w:outlineLvl w:val="0"/>
    </w:pPr>
    <w:rPr>
      <w:i/>
    </w:rPr>
  </w:style>
  <w:style w:type="paragraph" w:styleId="Title">
    <w:name w:val="Title"/>
    <w:basedOn w:val="Normal"/>
    <w:next w:val="Normal"/>
    <w:link w:val="TitleChar"/>
    <w:uiPriority w:val="99"/>
    <w:semiHidden/>
    <w:qFormat/>
    <w:rsid w:val="002E326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2E3260"/>
    <w:rPr>
      <w:rFonts w:asciiTheme="majorHAnsi" w:eastAsiaTheme="majorEastAsia" w:hAnsiTheme="majorHAnsi" w:cstheme="majorBidi"/>
      <w:spacing w:val="5"/>
      <w:sz w:val="52"/>
      <w:szCs w:val="52"/>
      <w:lang w:bidi="en-US"/>
    </w:rPr>
  </w:style>
  <w:style w:type="paragraph" w:customStyle="1" w:styleId="ECHRHeading4">
    <w:name w:val="ECHR_Heading_4"/>
    <w:aliases w:val="Ju_H_a"/>
    <w:basedOn w:val="Heading4"/>
    <w:next w:val="Normal"/>
    <w:uiPriority w:val="22"/>
    <w:qFormat/>
    <w:rsid w:val="002E3260"/>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Heading5"/>
    <w:next w:val="Normal"/>
    <w:uiPriority w:val="23"/>
    <w:qFormat/>
    <w:rsid w:val="002E326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Normal"/>
    <w:uiPriority w:val="24"/>
    <w:qFormat/>
    <w:rsid w:val="002E3260"/>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Heading7"/>
    <w:next w:val="Normal"/>
    <w:uiPriority w:val="25"/>
    <w:qFormat/>
    <w:rsid w:val="002E3260"/>
    <w:pPr>
      <w:keepNext/>
      <w:keepLines/>
      <w:spacing w:before="240" w:after="120"/>
      <w:ind w:left="1236"/>
    </w:pPr>
    <w:rPr>
      <w:sz w:val="20"/>
    </w:rPr>
  </w:style>
  <w:style w:type="paragraph" w:customStyle="1" w:styleId="ECHRDecisionBody">
    <w:name w:val="ECHR_Decision_Body"/>
    <w:aliases w:val="Ju_Judges"/>
    <w:basedOn w:val="Normal"/>
    <w:uiPriority w:val="11"/>
    <w:qFormat/>
    <w:rsid w:val="002E3260"/>
    <w:pPr>
      <w:tabs>
        <w:tab w:val="left" w:pos="567"/>
        <w:tab w:val="left" w:pos="1134"/>
      </w:tabs>
      <w:jc w:val="left"/>
    </w:pPr>
  </w:style>
  <w:style w:type="paragraph" w:customStyle="1" w:styleId="OpiH1">
    <w:name w:val="Opi_H_1"/>
    <w:basedOn w:val="ECHRHeading2"/>
    <w:uiPriority w:val="42"/>
    <w:qFormat/>
    <w:rsid w:val="002E3260"/>
    <w:pPr>
      <w:ind w:left="635" w:hanging="357"/>
      <w:outlineLvl w:val="2"/>
    </w:pPr>
  </w:style>
  <w:style w:type="paragraph" w:customStyle="1" w:styleId="OpiHa0">
    <w:name w:val="Opi_H_a"/>
    <w:basedOn w:val="ECHRHeading3"/>
    <w:uiPriority w:val="43"/>
    <w:qFormat/>
    <w:rsid w:val="002E3260"/>
    <w:pPr>
      <w:ind w:left="833" w:hanging="357"/>
      <w:outlineLvl w:val="3"/>
    </w:pPr>
    <w:rPr>
      <w:b/>
      <w:i w:val="0"/>
      <w:sz w:val="20"/>
    </w:rPr>
  </w:style>
  <w:style w:type="paragraph" w:customStyle="1" w:styleId="OpiHi">
    <w:name w:val="Opi_H_i"/>
    <w:basedOn w:val="ECHRHeading4"/>
    <w:uiPriority w:val="44"/>
    <w:qFormat/>
    <w:rsid w:val="002E3260"/>
    <w:pPr>
      <w:ind w:left="1037" w:hanging="357"/>
      <w:outlineLvl w:val="4"/>
    </w:pPr>
    <w:rPr>
      <w:b w:val="0"/>
      <w:i/>
    </w:rPr>
  </w:style>
  <w:style w:type="paragraph" w:styleId="Header">
    <w:name w:val="header"/>
    <w:basedOn w:val="Normal"/>
    <w:link w:val="HeaderChar"/>
    <w:uiPriority w:val="99"/>
    <w:semiHidden/>
    <w:rsid w:val="00941747"/>
    <w:pPr>
      <w:tabs>
        <w:tab w:val="center" w:pos="4536"/>
        <w:tab w:val="right" w:pos="9696"/>
      </w:tabs>
      <w:ind w:left="-680" w:right="-680"/>
    </w:pPr>
  </w:style>
  <w:style w:type="character" w:customStyle="1" w:styleId="HeaderChar">
    <w:name w:val="Header Char"/>
    <w:basedOn w:val="DefaultParagraphFont"/>
    <w:link w:val="Header"/>
    <w:uiPriority w:val="57"/>
    <w:semiHidden/>
    <w:rsid w:val="008D4752"/>
  </w:style>
  <w:style w:type="character" w:customStyle="1" w:styleId="Heading1Char">
    <w:name w:val="Heading 1 Char"/>
    <w:basedOn w:val="DefaultParagraphFont"/>
    <w:link w:val="Heading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Normal"/>
    <w:uiPriority w:val="19"/>
    <w:qFormat/>
    <w:rsid w:val="002E3260"/>
    <w:pPr>
      <w:keepNext/>
      <w:keepLines/>
      <w:tabs>
        <w:tab w:val="clear" w:pos="1209"/>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Heading2"/>
    <w:next w:val="Normal"/>
    <w:uiPriority w:val="20"/>
    <w:qFormat/>
    <w:rsid w:val="002E3260"/>
    <w:pPr>
      <w:keepNext/>
      <w:keepLines/>
      <w:numPr>
        <w:ilvl w:val="0"/>
        <w:numId w:val="0"/>
      </w:numPr>
      <w:tabs>
        <w:tab w:val="left" w:pos="584"/>
      </w:tabs>
      <w:spacing w:before="360" w:after="240"/>
      <w:ind w:left="584" w:hanging="352"/>
      <w:jc w:val="both"/>
    </w:pPr>
    <w:rPr>
      <w:color w:val="auto"/>
      <w:sz w:val="24"/>
    </w:rPr>
  </w:style>
  <w:style w:type="character" w:customStyle="1" w:styleId="Heading2Char">
    <w:name w:val="Heading 2 Char"/>
    <w:basedOn w:val="DefaultParagraphFont"/>
    <w:link w:val="Heading2"/>
    <w:uiPriority w:val="99"/>
    <w:semiHidden/>
    <w:rsid w:val="00A671F8"/>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Heading3"/>
    <w:next w:val="Normal"/>
    <w:uiPriority w:val="21"/>
    <w:qFormat/>
    <w:rsid w:val="002E3260"/>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DummyStyle">
    <w:name w:val="Dummy_Style"/>
    <w:basedOn w:val="Normal"/>
    <w:semiHidden/>
    <w:qFormat/>
    <w:rsid w:val="002E3260"/>
    <w:rPr>
      <w:color w:val="00B050"/>
    </w:rPr>
  </w:style>
  <w:style w:type="character" w:customStyle="1" w:styleId="Heading3Char">
    <w:name w:val="Heading 3 Char"/>
    <w:basedOn w:val="DefaultParagraphFont"/>
    <w:link w:val="Heading3"/>
    <w:uiPriority w:val="99"/>
    <w:semiHidden/>
    <w:rsid w:val="00A671F8"/>
    <w:rPr>
      <w:rFonts w:asciiTheme="majorHAnsi" w:eastAsiaTheme="majorEastAsia" w:hAnsiTheme="majorHAnsi" w:cstheme="majorBidi"/>
      <w:b/>
      <w:bCs/>
      <w:color w:val="5F5F5F"/>
      <w:sz w:val="24"/>
    </w:rPr>
  </w:style>
  <w:style w:type="paragraph" w:customStyle="1" w:styleId="ECHRPara">
    <w:name w:val="ECHR_Para"/>
    <w:aliases w:val="Ju_Para"/>
    <w:basedOn w:val="Normal"/>
    <w:link w:val="JuParaCar"/>
    <w:uiPriority w:val="12"/>
    <w:qFormat/>
    <w:rsid w:val="00EF628D"/>
    <w:pPr>
      <w:ind w:firstLine="284"/>
    </w:pPr>
  </w:style>
  <w:style w:type="character" w:customStyle="1" w:styleId="Heading4Char">
    <w:name w:val="Heading 4 Char"/>
    <w:basedOn w:val="DefaultParagraphFont"/>
    <w:link w:val="Heading4"/>
    <w:uiPriority w:val="99"/>
    <w:semiHidden/>
    <w:rsid w:val="00A671F8"/>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2E3260"/>
    <w:rPr>
      <w:rFonts w:asciiTheme="majorHAnsi" w:eastAsiaTheme="majorEastAsia" w:hAnsiTheme="majorHAnsi" w:cstheme="majorBidi"/>
      <w:b/>
      <w:bCs/>
      <w:color w:val="808080"/>
    </w:rPr>
  </w:style>
  <w:style w:type="character" w:styleId="SubtleEmphasis">
    <w:name w:val="Subtle Emphasis"/>
    <w:uiPriority w:val="99"/>
    <w:semiHidden/>
    <w:qFormat/>
    <w:rsid w:val="002E3260"/>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Normal"/>
    <w:uiPriority w:val="18"/>
    <w:qFormat/>
    <w:rsid w:val="002E3260"/>
    <w:pPr>
      <w:keepNext/>
      <w:keepLines/>
      <w:spacing w:before="720" w:after="240"/>
      <w:outlineLvl w:val="0"/>
    </w:pPr>
    <w:rPr>
      <w:rFonts w:asciiTheme="majorHAnsi" w:hAnsiTheme="majorHAnsi"/>
      <w:sz w:val="28"/>
    </w:rPr>
  </w:style>
  <w:style w:type="character" w:styleId="Emphasis">
    <w:name w:val="Emphasis"/>
    <w:uiPriority w:val="99"/>
    <w:semiHidden/>
    <w:qFormat/>
    <w:rsid w:val="002E3260"/>
    <w:rPr>
      <w:b/>
      <w:bCs/>
      <w:i/>
      <w:iCs/>
      <w:spacing w:val="10"/>
      <w:bdr w:val="none" w:sz="0" w:space="0" w:color="auto"/>
      <w:shd w:val="clear" w:color="auto" w:fill="auto"/>
    </w:rPr>
  </w:style>
  <w:style w:type="paragraph" w:styleId="Footer">
    <w:name w:val="footer"/>
    <w:basedOn w:val="Normal"/>
    <w:link w:val="FooterChar"/>
    <w:uiPriority w:val="99"/>
    <w:semiHidden/>
    <w:rsid w:val="00941747"/>
    <w:pPr>
      <w:tabs>
        <w:tab w:val="center" w:pos="4536"/>
        <w:tab w:val="right" w:pos="9696"/>
      </w:tabs>
      <w:ind w:left="-680" w:right="-680"/>
    </w:pPr>
  </w:style>
  <w:style w:type="character" w:customStyle="1" w:styleId="FooterChar">
    <w:name w:val="Footer Char"/>
    <w:basedOn w:val="DefaultParagraphFont"/>
    <w:link w:val="Footer"/>
    <w:uiPriority w:val="57"/>
    <w:semiHidden/>
    <w:rsid w:val="008D4752"/>
  </w:style>
  <w:style w:type="character" w:styleId="FootnoteReference">
    <w:name w:val="footnote reference"/>
    <w:basedOn w:val="DefaultParagraphFont"/>
    <w:uiPriority w:val="99"/>
    <w:semiHidden/>
    <w:rsid w:val="00941747"/>
    <w:rPr>
      <w:vertAlign w:val="superscript"/>
    </w:rPr>
  </w:style>
  <w:style w:type="paragraph" w:styleId="FootnoteText">
    <w:name w:val="footnote text"/>
    <w:basedOn w:val="Normal"/>
    <w:link w:val="FootnoteTextChar"/>
    <w:uiPriority w:val="99"/>
    <w:semiHidden/>
    <w:rsid w:val="00941747"/>
    <w:rPr>
      <w:sz w:val="20"/>
      <w:szCs w:val="20"/>
    </w:rPr>
  </w:style>
  <w:style w:type="character" w:customStyle="1" w:styleId="FootnoteTextChar">
    <w:name w:val="Footnote Text Char"/>
    <w:basedOn w:val="DefaultParagraphFont"/>
    <w:link w:val="FootnoteText"/>
    <w:uiPriority w:val="99"/>
    <w:semiHidden/>
    <w:rsid w:val="00A671F8"/>
    <w:rPr>
      <w:rFonts w:eastAsiaTheme="minorEastAsia"/>
      <w:sz w:val="20"/>
      <w:szCs w:val="20"/>
    </w:rPr>
  </w:style>
  <w:style w:type="character" w:customStyle="1" w:styleId="Heading6Char">
    <w:name w:val="Heading 6 Char"/>
    <w:basedOn w:val="DefaultParagraphFont"/>
    <w:link w:val="Heading6"/>
    <w:uiPriority w:val="99"/>
    <w:semiHidden/>
    <w:rsid w:val="00A671F8"/>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2E3260"/>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2E3260"/>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2E3260"/>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941747"/>
    <w:rPr>
      <w:color w:val="0072BC" w:themeColor="hyperlink"/>
      <w:u w:val="single"/>
    </w:rPr>
  </w:style>
  <w:style w:type="character" w:styleId="IntenseEmphasis">
    <w:name w:val="Intense Emphasis"/>
    <w:uiPriority w:val="99"/>
    <w:semiHidden/>
    <w:qFormat/>
    <w:rsid w:val="002E3260"/>
    <w:rPr>
      <w:b/>
      <w:bCs/>
    </w:rPr>
  </w:style>
  <w:style w:type="paragraph" w:styleId="IntenseQuote">
    <w:name w:val="Intense Quote"/>
    <w:basedOn w:val="Normal"/>
    <w:next w:val="Normal"/>
    <w:link w:val="IntenseQuoteChar"/>
    <w:uiPriority w:val="99"/>
    <w:semiHidden/>
    <w:qFormat/>
    <w:rsid w:val="002E3260"/>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2E3260"/>
    <w:rPr>
      <w:rFonts w:eastAsiaTheme="minorEastAsia"/>
      <w:b/>
      <w:bCs/>
      <w:i/>
      <w:iCs/>
      <w:lang w:bidi="en-US"/>
    </w:rPr>
  </w:style>
  <w:style w:type="character" w:styleId="IntenseReference">
    <w:name w:val="Intense Reference"/>
    <w:uiPriority w:val="99"/>
    <w:semiHidden/>
    <w:qFormat/>
    <w:rsid w:val="002E3260"/>
    <w:rPr>
      <w:smallCaps/>
      <w:spacing w:val="5"/>
      <w:u w:val="single"/>
    </w:rPr>
  </w:style>
  <w:style w:type="paragraph" w:styleId="ListParagraph">
    <w:name w:val="List Paragraph"/>
    <w:basedOn w:val="Normal"/>
    <w:uiPriority w:val="99"/>
    <w:semiHidden/>
    <w:qFormat/>
    <w:rsid w:val="002E3260"/>
    <w:pPr>
      <w:ind w:left="720"/>
      <w:contextualSpacing/>
    </w:pPr>
  </w:style>
  <w:style w:type="table" w:customStyle="1" w:styleId="LtrTableAddress">
    <w:name w:val="Ltr_Table_Address"/>
    <w:basedOn w:val="TableNormal"/>
    <w:uiPriority w:val="99"/>
    <w:rsid w:val="001E6F32"/>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semiHidden/>
    <w:qFormat/>
    <w:rsid w:val="002E3260"/>
    <w:pPr>
      <w:spacing w:before="200"/>
      <w:ind w:left="360" w:right="360"/>
    </w:pPr>
    <w:rPr>
      <w:i/>
      <w:iCs/>
      <w:sz w:val="22"/>
      <w:lang w:bidi="en-US"/>
    </w:rPr>
  </w:style>
  <w:style w:type="character" w:customStyle="1" w:styleId="QuoteChar">
    <w:name w:val="Quote Char"/>
    <w:basedOn w:val="DefaultParagraphFont"/>
    <w:link w:val="Quote"/>
    <w:uiPriority w:val="99"/>
    <w:semiHidden/>
    <w:rsid w:val="002E3260"/>
    <w:rPr>
      <w:rFonts w:eastAsiaTheme="minorEastAsia"/>
      <w:i/>
      <w:iCs/>
      <w:lang w:bidi="en-US"/>
    </w:rPr>
  </w:style>
  <w:style w:type="character" w:styleId="SubtleReference">
    <w:name w:val="Subtle Reference"/>
    <w:uiPriority w:val="99"/>
    <w:semiHidden/>
    <w:qFormat/>
    <w:rsid w:val="002E3260"/>
    <w:rPr>
      <w:smallCaps/>
    </w:rPr>
  </w:style>
  <w:style w:type="table" w:styleId="TableGrid">
    <w:name w:val="Table Grid"/>
    <w:basedOn w:val="TableNormal"/>
    <w:uiPriority w:val="9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EA185E"/>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EA185E"/>
    <w:pPr>
      <w:spacing w:after="60"/>
      <w:ind w:left="680" w:right="340" w:hanging="340"/>
    </w:pPr>
  </w:style>
  <w:style w:type="paragraph" w:styleId="TOC3">
    <w:name w:val="toc 3"/>
    <w:basedOn w:val="Normal"/>
    <w:next w:val="Normal"/>
    <w:autoRedefine/>
    <w:uiPriority w:val="99"/>
    <w:semiHidden/>
    <w:rsid w:val="00EA185E"/>
    <w:pPr>
      <w:spacing w:after="60"/>
      <w:ind w:left="1020" w:right="340" w:hanging="340"/>
    </w:pPr>
  </w:style>
  <w:style w:type="paragraph" w:styleId="TOC4">
    <w:name w:val="toc 4"/>
    <w:basedOn w:val="Normal"/>
    <w:next w:val="Normal"/>
    <w:autoRedefine/>
    <w:uiPriority w:val="99"/>
    <w:semiHidden/>
    <w:rsid w:val="00EA185E"/>
    <w:pPr>
      <w:tabs>
        <w:tab w:val="right" w:leader="dot" w:pos="9017"/>
      </w:tabs>
      <w:spacing w:after="60"/>
      <w:ind w:left="1361" w:right="340" w:hanging="340"/>
    </w:pPr>
  </w:style>
  <w:style w:type="paragraph" w:styleId="TOC5">
    <w:name w:val="toc 5"/>
    <w:basedOn w:val="Normal"/>
    <w:next w:val="Normal"/>
    <w:autoRedefine/>
    <w:uiPriority w:val="99"/>
    <w:semiHidden/>
    <w:rsid w:val="00B46543"/>
    <w:pPr>
      <w:spacing w:after="60"/>
      <w:ind w:left="1701" w:right="340" w:hanging="340"/>
    </w:pPr>
  </w:style>
  <w:style w:type="paragraph" w:styleId="TOCHeading">
    <w:name w:val="TOC Heading"/>
    <w:basedOn w:val="Heading1"/>
    <w:next w:val="Normal"/>
    <w:uiPriority w:val="99"/>
    <w:semiHidden/>
    <w:qFormat/>
    <w:rsid w:val="002E3260"/>
    <w:pPr>
      <w:tabs>
        <w:tab w:val="clear" w:pos="1209"/>
      </w:tabs>
      <w:ind w:left="0" w:firstLine="0"/>
      <w:jc w:val="both"/>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TableNormal"/>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
    <w:qFormat/>
    <w:rsid w:val="002E3260"/>
    <w:pPr>
      <w:spacing w:before="120" w:after="120"/>
      <w:ind w:left="425" w:firstLine="142"/>
    </w:pPr>
    <w:rPr>
      <w:sz w:val="20"/>
    </w:rPr>
  </w:style>
  <w:style w:type="table" w:customStyle="1" w:styleId="ECHRTableSimpleBox">
    <w:name w:val="ECHR_Table_Simple_Box"/>
    <w:basedOn w:val="TableNormal"/>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TableNormal"/>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0">
    <w:name w:val="Ju_Names"/>
    <w:rsid w:val="002E3260"/>
    <w:rPr>
      <w:rFonts w:ascii="Times New Roman" w:hAnsi="Times New Roman" w:cs="Times New Roman"/>
      <w:smallCaps/>
    </w:rPr>
  </w:style>
  <w:style w:type="paragraph" w:customStyle="1" w:styleId="JuSigned">
    <w:name w:val="Ju_Signed"/>
    <w:basedOn w:val="Normal"/>
    <w:next w:val="JuParaLast"/>
    <w:uiPriority w:val="32"/>
    <w:qFormat/>
    <w:rsid w:val="002E3260"/>
    <w:pPr>
      <w:tabs>
        <w:tab w:val="center" w:pos="851"/>
        <w:tab w:val="center" w:pos="6407"/>
      </w:tabs>
      <w:spacing w:before="720"/>
      <w:jc w:val="left"/>
    </w:pPr>
  </w:style>
  <w:style w:type="paragraph" w:customStyle="1" w:styleId="JuParaLast">
    <w:name w:val="Ju_Para_Last"/>
    <w:basedOn w:val="Normal"/>
    <w:next w:val="Normal"/>
    <w:uiPriority w:val="30"/>
    <w:qFormat/>
    <w:rsid w:val="002E3260"/>
    <w:pPr>
      <w:keepNext/>
      <w:keepLines/>
      <w:spacing w:before="240"/>
      <w:ind w:firstLine="284"/>
    </w:pPr>
  </w:style>
  <w:style w:type="paragraph" w:customStyle="1" w:styleId="JuCase">
    <w:name w:val="Ju_Case"/>
    <w:basedOn w:val="Normal"/>
    <w:next w:val="Normal"/>
    <w:uiPriority w:val="10"/>
    <w:rsid w:val="002E3260"/>
    <w:pPr>
      <w:ind w:firstLine="284"/>
    </w:pPr>
    <w:rPr>
      <w:b/>
    </w:rPr>
  </w:style>
  <w:style w:type="paragraph" w:customStyle="1" w:styleId="JuList">
    <w:name w:val="Ju_List"/>
    <w:basedOn w:val="Normal"/>
    <w:uiPriority w:val="28"/>
    <w:qFormat/>
    <w:rsid w:val="002E3260"/>
    <w:pPr>
      <w:ind w:left="340" w:hanging="340"/>
    </w:pPr>
  </w:style>
  <w:style w:type="paragraph" w:styleId="CommentText">
    <w:name w:val="annotation text"/>
    <w:basedOn w:val="Normal"/>
    <w:link w:val="CommentTextChar"/>
    <w:uiPriority w:val="99"/>
    <w:semiHidden/>
    <w:rsid w:val="002E3260"/>
    <w:rPr>
      <w:sz w:val="20"/>
      <w:szCs w:val="20"/>
    </w:rPr>
  </w:style>
  <w:style w:type="character" w:customStyle="1" w:styleId="CommentTextChar">
    <w:name w:val="Comment Text Char"/>
    <w:basedOn w:val="DefaultParagraphFont"/>
    <w:link w:val="CommentText"/>
    <w:uiPriority w:val="99"/>
    <w:semiHidden/>
    <w:rsid w:val="002E3260"/>
    <w:rPr>
      <w:rFonts w:eastAsiaTheme="minorEastAsia"/>
      <w:sz w:val="20"/>
      <w:szCs w:val="20"/>
    </w:rPr>
  </w:style>
  <w:style w:type="paragraph" w:styleId="CommentSubject">
    <w:name w:val="annotation subject"/>
    <w:basedOn w:val="CommentText"/>
    <w:next w:val="CommentText"/>
    <w:link w:val="CommentSubjectChar"/>
    <w:uiPriority w:val="99"/>
    <w:semiHidden/>
    <w:rsid w:val="002E3260"/>
    <w:rPr>
      <w:b/>
      <w:bCs/>
      <w:szCs w:val="22"/>
    </w:rPr>
  </w:style>
  <w:style w:type="character" w:customStyle="1" w:styleId="CommentSubjectChar">
    <w:name w:val="Comment Subject Char"/>
    <w:basedOn w:val="CommentTextChar"/>
    <w:link w:val="CommentSubject"/>
    <w:uiPriority w:val="99"/>
    <w:semiHidden/>
    <w:rsid w:val="002E3260"/>
    <w:rPr>
      <w:rFonts w:eastAsiaTheme="minorEastAsia"/>
      <w:b/>
      <w:bCs/>
      <w:sz w:val="20"/>
      <w:szCs w:val="20"/>
    </w:rPr>
  </w:style>
  <w:style w:type="paragraph" w:customStyle="1" w:styleId="JuCourt">
    <w:name w:val="Ju_Court"/>
    <w:basedOn w:val="Normal"/>
    <w:next w:val="Normal"/>
    <w:uiPriority w:val="16"/>
    <w:qFormat/>
    <w:rsid w:val="002E3260"/>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2E3260"/>
    <w:rPr>
      <w:rFonts w:ascii="Times New Roman" w:hAnsi="Times New Roman" w:cs="Times New Roman"/>
      <w:sz w:val="18"/>
    </w:rPr>
  </w:style>
  <w:style w:type="paragraph" w:customStyle="1" w:styleId="JuLista">
    <w:name w:val="Ju_List_a"/>
    <w:basedOn w:val="JuList"/>
    <w:uiPriority w:val="28"/>
    <w:qFormat/>
    <w:rsid w:val="002E3260"/>
    <w:pPr>
      <w:ind w:left="346" w:firstLine="0"/>
    </w:pPr>
  </w:style>
  <w:style w:type="paragraph" w:customStyle="1" w:styleId="JuListi">
    <w:name w:val="Ju_List_i"/>
    <w:basedOn w:val="Normal"/>
    <w:next w:val="JuLista"/>
    <w:uiPriority w:val="28"/>
    <w:qFormat/>
    <w:rsid w:val="002E3260"/>
    <w:pPr>
      <w:ind w:left="794"/>
    </w:pPr>
  </w:style>
  <w:style w:type="character" w:styleId="CommentReference">
    <w:name w:val="annotation reference"/>
    <w:uiPriority w:val="99"/>
    <w:semiHidden/>
    <w:rsid w:val="002E3260"/>
    <w:rPr>
      <w:sz w:val="16"/>
    </w:rPr>
  </w:style>
  <w:style w:type="paragraph" w:customStyle="1" w:styleId="JuInitialled">
    <w:name w:val="Ju_Initialled"/>
    <w:basedOn w:val="Normal"/>
    <w:uiPriority w:val="31"/>
    <w:qFormat/>
    <w:rsid w:val="002E3260"/>
    <w:pPr>
      <w:tabs>
        <w:tab w:val="center" w:pos="6407"/>
      </w:tabs>
      <w:spacing w:before="720"/>
      <w:jc w:val="right"/>
    </w:pPr>
  </w:style>
  <w:style w:type="character" w:styleId="EndnoteReference">
    <w:name w:val="endnote reference"/>
    <w:uiPriority w:val="99"/>
    <w:semiHidden/>
    <w:rsid w:val="002E3260"/>
    <w:rPr>
      <w:rFonts w:ascii="Times New Roman" w:hAnsi="Times New Roman" w:cs="Times New Roman"/>
      <w:vertAlign w:val="superscript"/>
    </w:rPr>
  </w:style>
  <w:style w:type="paragraph" w:styleId="EndnoteText">
    <w:name w:val="endnote text"/>
    <w:basedOn w:val="Normal"/>
    <w:link w:val="EndnoteTextChar"/>
    <w:uiPriority w:val="99"/>
    <w:semiHidden/>
    <w:rsid w:val="002E3260"/>
    <w:rPr>
      <w:sz w:val="20"/>
    </w:rPr>
  </w:style>
  <w:style w:type="character" w:customStyle="1" w:styleId="EndnoteTextChar">
    <w:name w:val="Endnote Text Char"/>
    <w:basedOn w:val="DefaultParagraphFont"/>
    <w:link w:val="EndnoteText"/>
    <w:uiPriority w:val="99"/>
    <w:semiHidden/>
    <w:rsid w:val="002E3260"/>
    <w:rPr>
      <w:rFonts w:eastAsiaTheme="minorEastAsia"/>
      <w:sz w:val="20"/>
    </w:rPr>
  </w:style>
  <w:style w:type="character" w:styleId="FollowedHyperlink">
    <w:name w:val="FollowedHyperlink"/>
    <w:uiPriority w:val="99"/>
    <w:semiHidden/>
    <w:rsid w:val="002E3260"/>
    <w:rPr>
      <w:rFonts w:ascii="Times New Roman" w:hAnsi="Times New Roman" w:cs="Times New Roman"/>
      <w:color w:val="800080"/>
      <w:u w:val="single"/>
    </w:rPr>
  </w:style>
  <w:style w:type="paragraph" w:styleId="DocumentMap">
    <w:name w:val="Document Map"/>
    <w:basedOn w:val="Normal"/>
    <w:link w:val="DocumentMapChar"/>
    <w:uiPriority w:val="99"/>
    <w:semiHidden/>
    <w:rsid w:val="002E3260"/>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2E3260"/>
    <w:rPr>
      <w:rFonts w:ascii="Tahoma" w:eastAsiaTheme="minorEastAsia" w:hAnsi="Tahoma" w:cs="Tahoma"/>
      <w:sz w:val="20"/>
      <w:shd w:val="clear" w:color="auto" w:fill="000080"/>
    </w:rPr>
  </w:style>
  <w:style w:type="paragraph" w:styleId="ListBullet">
    <w:name w:val="List Bullet"/>
    <w:basedOn w:val="Normal"/>
    <w:uiPriority w:val="99"/>
    <w:semiHidden/>
    <w:rsid w:val="002E3260"/>
    <w:pPr>
      <w:numPr>
        <w:numId w:val="1"/>
      </w:numPr>
    </w:pPr>
  </w:style>
  <w:style w:type="paragraph" w:styleId="Subtitle">
    <w:name w:val="Subtitle"/>
    <w:basedOn w:val="Normal"/>
    <w:next w:val="Normal"/>
    <w:link w:val="SubtitleChar"/>
    <w:uiPriority w:val="99"/>
    <w:semiHidden/>
    <w:qFormat/>
    <w:rsid w:val="002E3260"/>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2E3260"/>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2E3260"/>
    <w:pPr>
      <w:numPr>
        <w:numId w:val="11"/>
      </w:numPr>
    </w:pPr>
  </w:style>
  <w:style w:type="numbering" w:styleId="1ai">
    <w:name w:val="Outline List 1"/>
    <w:basedOn w:val="NoList"/>
    <w:uiPriority w:val="99"/>
    <w:semiHidden/>
    <w:rsid w:val="002E3260"/>
    <w:pPr>
      <w:numPr>
        <w:numId w:val="12"/>
      </w:numPr>
    </w:pPr>
  </w:style>
  <w:style w:type="numbering" w:styleId="ArticleSection">
    <w:name w:val="Outline List 3"/>
    <w:basedOn w:val="NoList"/>
    <w:uiPriority w:val="99"/>
    <w:semiHidden/>
    <w:rsid w:val="002E3260"/>
    <w:pPr>
      <w:numPr>
        <w:numId w:val="13"/>
      </w:numPr>
    </w:pPr>
  </w:style>
  <w:style w:type="paragraph" w:styleId="Bibliography">
    <w:name w:val="Bibliography"/>
    <w:basedOn w:val="Normal"/>
    <w:next w:val="Normal"/>
    <w:uiPriority w:val="99"/>
    <w:semiHidden/>
    <w:unhideWhenUsed/>
    <w:rsid w:val="002E3260"/>
  </w:style>
  <w:style w:type="paragraph" w:styleId="BlockText">
    <w:name w:val="Block Text"/>
    <w:basedOn w:val="Normal"/>
    <w:uiPriority w:val="99"/>
    <w:semiHidden/>
    <w:rsid w:val="002E3260"/>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2E3260"/>
    <w:pPr>
      <w:spacing w:after="120"/>
    </w:pPr>
  </w:style>
  <w:style w:type="character" w:customStyle="1" w:styleId="BodyTextChar">
    <w:name w:val="Body Text Char"/>
    <w:basedOn w:val="DefaultParagraphFont"/>
    <w:link w:val="BodyText"/>
    <w:uiPriority w:val="99"/>
    <w:semiHidden/>
    <w:rsid w:val="002E3260"/>
    <w:rPr>
      <w:rFonts w:eastAsiaTheme="minorEastAsia"/>
      <w:sz w:val="24"/>
    </w:rPr>
  </w:style>
  <w:style w:type="paragraph" w:styleId="BodyText2">
    <w:name w:val="Body Text 2"/>
    <w:basedOn w:val="Normal"/>
    <w:link w:val="BodyText2Char"/>
    <w:uiPriority w:val="99"/>
    <w:semiHidden/>
    <w:rsid w:val="002E3260"/>
    <w:pPr>
      <w:spacing w:after="120" w:line="480" w:lineRule="auto"/>
    </w:pPr>
  </w:style>
  <w:style w:type="character" w:customStyle="1" w:styleId="BodyText2Char">
    <w:name w:val="Body Text 2 Char"/>
    <w:basedOn w:val="DefaultParagraphFont"/>
    <w:link w:val="BodyText2"/>
    <w:uiPriority w:val="99"/>
    <w:semiHidden/>
    <w:rsid w:val="002E3260"/>
    <w:rPr>
      <w:rFonts w:eastAsiaTheme="minorEastAsia"/>
      <w:sz w:val="24"/>
    </w:rPr>
  </w:style>
  <w:style w:type="paragraph" w:styleId="BodyText3">
    <w:name w:val="Body Text 3"/>
    <w:basedOn w:val="Normal"/>
    <w:link w:val="BodyText3Char"/>
    <w:uiPriority w:val="99"/>
    <w:semiHidden/>
    <w:rsid w:val="002E3260"/>
    <w:pPr>
      <w:spacing w:after="120"/>
    </w:pPr>
    <w:rPr>
      <w:sz w:val="16"/>
      <w:szCs w:val="16"/>
    </w:rPr>
  </w:style>
  <w:style w:type="character" w:customStyle="1" w:styleId="BodyText3Char">
    <w:name w:val="Body Text 3 Char"/>
    <w:basedOn w:val="DefaultParagraphFont"/>
    <w:link w:val="BodyText3"/>
    <w:uiPriority w:val="99"/>
    <w:semiHidden/>
    <w:rsid w:val="002E3260"/>
    <w:rPr>
      <w:rFonts w:eastAsiaTheme="minorEastAsia"/>
      <w:sz w:val="16"/>
      <w:szCs w:val="16"/>
    </w:rPr>
  </w:style>
  <w:style w:type="paragraph" w:styleId="BodyTextFirstIndent">
    <w:name w:val="Body Text First Indent"/>
    <w:basedOn w:val="BodyText"/>
    <w:link w:val="BodyTextFirstIndentChar"/>
    <w:uiPriority w:val="99"/>
    <w:semiHidden/>
    <w:rsid w:val="002E3260"/>
    <w:pPr>
      <w:spacing w:after="0"/>
      <w:ind w:firstLine="360"/>
    </w:pPr>
  </w:style>
  <w:style w:type="character" w:customStyle="1" w:styleId="BodyTextFirstIndentChar">
    <w:name w:val="Body Text First Indent Char"/>
    <w:basedOn w:val="BodyTextChar"/>
    <w:link w:val="BodyTextFirstIndent"/>
    <w:uiPriority w:val="99"/>
    <w:semiHidden/>
    <w:rsid w:val="002E3260"/>
    <w:rPr>
      <w:rFonts w:eastAsiaTheme="minorEastAsia"/>
      <w:sz w:val="24"/>
    </w:rPr>
  </w:style>
  <w:style w:type="paragraph" w:styleId="BodyTextIndent">
    <w:name w:val="Body Text Indent"/>
    <w:basedOn w:val="Normal"/>
    <w:link w:val="BodyTextIndentChar"/>
    <w:uiPriority w:val="99"/>
    <w:semiHidden/>
    <w:rsid w:val="002E3260"/>
    <w:pPr>
      <w:spacing w:after="120"/>
      <w:ind w:left="283"/>
    </w:pPr>
  </w:style>
  <w:style w:type="character" w:customStyle="1" w:styleId="BodyTextIndentChar">
    <w:name w:val="Body Text Indent Char"/>
    <w:basedOn w:val="DefaultParagraphFont"/>
    <w:link w:val="BodyTextIndent"/>
    <w:uiPriority w:val="99"/>
    <w:semiHidden/>
    <w:rsid w:val="002E3260"/>
    <w:rPr>
      <w:rFonts w:eastAsiaTheme="minorEastAsia"/>
      <w:sz w:val="24"/>
    </w:rPr>
  </w:style>
  <w:style w:type="paragraph" w:styleId="BodyTextFirstIndent2">
    <w:name w:val="Body Text First Indent 2"/>
    <w:basedOn w:val="BodyTextIndent"/>
    <w:link w:val="BodyTextFirstIndent2Char"/>
    <w:uiPriority w:val="99"/>
    <w:semiHidden/>
    <w:rsid w:val="002E3260"/>
    <w:pPr>
      <w:spacing w:after="0"/>
      <w:ind w:left="360" w:firstLine="360"/>
    </w:pPr>
  </w:style>
  <w:style w:type="character" w:customStyle="1" w:styleId="BodyTextFirstIndent2Char">
    <w:name w:val="Body Text First Indent 2 Char"/>
    <w:basedOn w:val="BodyTextIndentChar"/>
    <w:link w:val="BodyTextFirstIndent2"/>
    <w:uiPriority w:val="99"/>
    <w:semiHidden/>
    <w:rsid w:val="002E3260"/>
    <w:rPr>
      <w:rFonts w:eastAsiaTheme="minorEastAsia"/>
      <w:sz w:val="24"/>
    </w:rPr>
  </w:style>
  <w:style w:type="paragraph" w:styleId="BodyTextIndent2">
    <w:name w:val="Body Text Indent 2"/>
    <w:basedOn w:val="Normal"/>
    <w:link w:val="BodyTextIndent2Char"/>
    <w:uiPriority w:val="99"/>
    <w:semiHidden/>
    <w:rsid w:val="002E3260"/>
    <w:pPr>
      <w:spacing w:after="120" w:line="480" w:lineRule="auto"/>
      <w:ind w:left="283"/>
    </w:pPr>
  </w:style>
  <w:style w:type="character" w:customStyle="1" w:styleId="BodyTextIndent2Char">
    <w:name w:val="Body Text Indent 2 Char"/>
    <w:basedOn w:val="DefaultParagraphFont"/>
    <w:link w:val="BodyTextIndent2"/>
    <w:uiPriority w:val="99"/>
    <w:semiHidden/>
    <w:rsid w:val="002E3260"/>
    <w:rPr>
      <w:rFonts w:eastAsiaTheme="minorEastAsia"/>
      <w:sz w:val="24"/>
    </w:rPr>
  </w:style>
  <w:style w:type="paragraph" w:styleId="BodyTextIndent3">
    <w:name w:val="Body Text Indent 3"/>
    <w:basedOn w:val="Normal"/>
    <w:link w:val="BodyTextIndent3Char"/>
    <w:uiPriority w:val="99"/>
    <w:semiHidden/>
    <w:rsid w:val="002E326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E3260"/>
    <w:rPr>
      <w:rFonts w:eastAsiaTheme="minorEastAsia"/>
      <w:sz w:val="16"/>
      <w:szCs w:val="16"/>
    </w:rPr>
  </w:style>
  <w:style w:type="paragraph" w:styleId="Caption">
    <w:name w:val="caption"/>
    <w:basedOn w:val="Normal"/>
    <w:next w:val="Normal"/>
    <w:uiPriority w:val="99"/>
    <w:semiHidden/>
    <w:qFormat/>
    <w:rsid w:val="002E3260"/>
    <w:pPr>
      <w:spacing w:after="200"/>
    </w:pPr>
    <w:rPr>
      <w:b/>
      <w:bCs/>
      <w:color w:val="0072BC" w:themeColor="accent1"/>
      <w:sz w:val="18"/>
      <w:szCs w:val="18"/>
    </w:rPr>
  </w:style>
  <w:style w:type="paragraph" w:styleId="Closing">
    <w:name w:val="Closing"/>
    <w:basedOn w:val="Normal"/>
    <w:link w:val="ClosingChar"/>
    <w:uiPriority w:val="99"/>
    <w:semiHidden/>
    <w:rsid w:val="002E3260"/>
    <w:pPr>
      <w:ind w:left="4252"/>
    </w:pPr>
  </w:style>
  <w:style w:type="character" w:customStyle="1" w:styleId="ClosingChar">
    <w:name w:val="Closing Char"/>
    <w:basedOn w:val="DefaultParagraphFont"/>
    <w:link w:val="Closing"/>
    <w:uiPriority w:val="99"/>
    <w:semiHidden/>
    <w:rsid w:val="002E3260"/>
    <w:rPr>
      <w:rFonts w:eastAsiaTheme="minorEastAsia"/>
      <w:sz w:val="24"/>
    </w:rPr>
  </w:style>
  <w:style w:type="table" w:styleId="ColorfulGrid">
    <w:name w:val="Colorful Grid"/>
    <w:basedOn w:val="TableNormal"/>
    <w:uiPriority w:val="99"/>
    <w:semiHidden/>
    <w:rsid w:val="002E3260"/>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2E3260"/>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2E3260"/>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2E3260"/>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2E3260"/>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2E3260"/>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2E3260"/>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2E3260"/>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2E3260"/>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2E3260"/>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2E3260"/>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2E3260"/>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2E3260"/>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2E3260"/>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2E3260"/>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2E3260"/>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2E3260"/>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2E3260"/>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2E3260"/>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2E3260"/>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2E3260"/>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2E3260"/>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2E3260"/>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2E3260"/>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2E3260"/>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2E3260"/>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2E3260"/>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2E3260"/>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2E3260"/>
  </w:style>
  <w:style w:type="character" w:customStyle="1" w:styleId="DateChar">
    <w:name w:val="Date Char"/>
    <w:basedOn w:val="DefaultParagraphFont"/>
    <w:link w:val="Date"/>
    <w:uiPriority w:val="99"/>
    <w:semiHidden/>
    <w:rsid w:val="002E3260"/>
    <w:rPr>
      <w:rFonts w:eastAsiaTheme="minorEastAsia"/>
      <w:sz w:val="24"/>
    </w:rPr>
  </w:style>
  <w:style w:type="paragraph" w:styleId="E-mailSignature">
    <w:name w:val="E-mail Signature"/>
    <w:basedOn w:val="Normal"/>
    <w:link w:val="E-mailSignatureChar"/>
    <w:uiPriority w:val="99"/>
    <w:semiHidden/>
    <w:rsid w:val="002E3260"/>
  </w:style>
  <w:style w:type="character" w:customStyle="1" w:styleId="E-mailSignatureChar">
    <w:name w:val="E-mail Signature Char"/>
    <w:basedOn w:val="DefaultParagraphFont"/>
    <w:link w:val="E-mailSignature"/>
    <w:uiPriority w:val="99"/>
    <w:semiHidden/>
    <w:rsid w:val="002E3260"/>
    <w:rPr>
      <w:rFonts w:eastAsiaTheme="minorEastAsia"/>
      <w:sz w:val="24"/>
    </w:rPr>
  </w:style>
  <w:style w:type="paragraph" w:styleId="EnvelopeAddress">
    <w:name w:val="envelope address"/>
    <w:basedOn w:val="Normal"/>
    <w:uiPriority w:val="99"/>
    <w:semiHidden/>
    <w:rsid w:val="002E326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2E3260"/>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2E3260"/>
  </w:style>
  <w:style w:type="paragraph" w:styleId="HTMLAddress">
    <w:name w:val="HTML Address"/>
    <w:basedOn w:val="Normal"/>
    <w:link w:val="HTMLAddressChar"/>
    <w:uiPriority w:val="99"/>
    <w:semiHidden/>
    <w:rsid w:val="002E3260"/>
    <w:rPr>
      <w:i/>
      <w:iCs/>
    </w:rPr>
  </w:style>
  <w:style w:type="character" w:customStyle="1" w:styleId="HTMLAddressChar">
    <w:name w:val="HTML Address Char"/>
    <w:basedOn w:val="DefaultParagraphFont"/>
    <w:link w:val="HTMLAddress"/>
    <w:uiPriority w:val="99"/>
    <w:semiHidden/>
    <w:rsid w:val="002E3260"/>
    <w:rPr>
      <w:rFonts w:eastAsiaTheme="minorEastAsia"/>
      <w:i/>
      <w:iCs/>
      <w:sz w:val="24"/>
    </w:rPr>
  </w:style>
  <w:style w:type="character" w:styleId="HTMLCite">
    <w:name w:val="HTML Cite"/>
    <w:basedOn w:val="DefaultParagraphFont"/>
    <w:uiPriority w:val="99"/>
    <w:semiHidden/>
    <w:rsid w:val="002E3260"/>
    <w:rPr>
      <w:i/>
      <w:iCs/>
    </w:rPr>
  </w:style>
  <w:style w:type="character" w:styleId="HTMLCode">
    <w:name w:val="HTML Code"/>
    <w:basedOn w:val="DefaultParagraphFont"/>
    <w:uiPriority w:val="99"/>
    <w:semiHidden/>
    <w:rsid w:val="002E3260"/>
    <w:rPr>
      <w:rFonts w:ascii="Consolas" w:hAnsi="Consolas" w:cs="Consolas"/>
      <w:sz w:val="20"/>
      <w:szCs w:val="20"/>
    </w:rPr>
  </w:style>
  <w:style w:type="character" w:styleId="HTMLDefinition">
    <w:name w:val="HTML Definition"/>
    <w:basedOn w:val="DefaultParagraphFont"/>
    <w:uiPriority w:val="99"/>
    <w:semiHidden/>
    <w:rsid w:val="002E3260"/>
    <w:rPr>
      <w:i/>
      <w:iCs/>
    </w:rPr>
  </w:style>
  <w:style w:type="character" w:styleId="HTMLKeyboard">
    <w:name w:val="HTML Keyboard"/>
    <w:basedOn w:val="DefaultParagraphFont"/>
    <w:uiPriority w:val="99"/>
    <w:semiHidden/>
    <w:rsid w:val="002E3260"/>
    <w:rPr>
      <w:rFonts w:ascii="Consolas" w:hAnsi="Consolas" w:cs="Consolas"/>
      <w:sz w:val="20"/>
      <w:szCs w:val="20"/>
    </w:rPr>
  </w:style>
  <w:style w:type="paragraph" w:styleId="HTMLPreformatted">
    <w:name w:val="HTML Preformatted"/>
    <w:basedOn w:val="Normal"/>
    <w:link w:val="HTMLPreformattedChar"/>
    <w:uiPriority w:val="99"/>
    <w:semiHidden/>
    <w:rsid w:val="002E3260"/>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E3260"/>
    <w:rPr>
      <w:rFonts w:ascii="Consolas" w:eastAsiaTheme="minorEastAsia" w:hAnsi="Consolas" w:cs="Consolas"/>
      <w:sz w:val="20"/>
      <w:szCs w:val="20"/>
    </w:rPr>
  </w:style>
  <w:style w:type="character" w:styleId="HTMLSample">
    <w:name w:val="HTML Sample"/>
    <w:basedOn w:val="DefaultParagraphFont"/>
    <w:uiPriority w:val="99"/>
    <w:semiHidden/>
    <w:rsid w:val="002E3260"/>
    <w:rPr>
      <w:rFonts w:ascii="Consolas" w:hAnsi="Consolas" w:cs="Consolas"/>
      <w:sz w:val="24"/>
      <w:szCs w:val="24"/>
    </w:rPr>
  </w:style>
  <w:style w:type="character" w:styleId="HTMLTypewriter">
    <w:name w:val="HTML Typewriter"/>
    <w:basedOn w:val="DefaultParagraphFont"/>
    <w:uiPriority w:val="99"/>
    <w:semiHidden/>
    <w:rsid w:val="002E3260"/>
    <w:rPr>
      <w:rFonts w:ascii="Consolas" w:hAnsi="Consolas" w:cs="Consolas"/>
      <w:sz w:val="20"/>
      <w:szCs w:val="20"/>
    </w:rPr>
  </w:style>
  <w:style w:type="character" w:styleId="HTMLVariable">
    <w:name w:val="HTML Variable"/>
    <w:basedOn w:val="DefaultParagraphFont"/>
    <w:uiPriority w:val="99"/>
    <w:semiHidden/>
    <w:rsid w:val="002E3260"/>
    <w:rPr>
      <w:i/>
      <w:iCs/>
    </w:rPr>
  </w:style>
  <w:style w:type="paragraph" w:styleId="Index1">
    <w:name w:val="index 1"/>
    <w:basedOn w:val="Normal"/>
    <w:next w:val="Normal"/>
    <w:autoRedefine/>
    <w:uiPriority w:val="99"/>
    <w:semiHidden/>
    <w:rsid w:val="002E3260"/>
    <w:pPr>
      <w:ind w:left="240" w:hanging="240"/>
    </w:pPr>
  </w:style>
  <w:style w:type="paragraph" w:styleId="Index2">
    <w:name w:val="index 2"/>
    <w:basedOn w:val="Normal"/>
    <w:next w:val="Normal"/>
    <w:autoRedefine/>
    <w:uiPriority w:val="99"/>
    <w:semiHidden/>
    <w:rsid w:val="002E3260"/>
    <w:pPr>
      <w:ind w:left="480" w:hanging="240"/>
    </w:pPr>
  </w:style>
  <w:style w:type="paragraph" w:styleId="Index3">
    <w:name w:val="index 3"/>
    <w:basedOn w:val="Normal"/>
    <w:next w:val="Normal"/>
    <w:autoRedefine/>
    <w:uiPriority w:val="99"/>
    <w:semiHidden/>
    <w:rsid w:val="002E3260"/>
    <w:pPr>
      <w:ind w:left="720" w:hanging="240"/>
    </w:pPr>
  </w:style>
  <w:style w:type="paragraph" w:styleId="Index4">
    <w:name w:val="index 4"/>
    <w:basedOn w:val="Normal"/>
    <w:next w:val="Normal"/>
    <w:autoRedefine/>
    <w:uiPriority w:val="99"/>
    <w:semiHidden/>
    <w:rsid w:val="002E3260"/>
    <w:pPr>
      <w:ind w:left="960" w:hanging="240"/>
    </w:pPr>
  </w:style>
  <w:style w:type="paragraph" w:styleId="Index5">
    <w:name w:val="index 5"/>
    <w:basedOn w:val="Normal"/>
    <w:next w:val="Normal"/>
    <w:autoRedefine/>
    <w:uiPriority w:val="99"/>
    <w:semiHidden/>
    <w:rsid w:val="002E3260"/>
    <w:pPr>
      <w:ind w:left="1200" w:hanging="240"/>
    </w:pPr>
  </w:style>
  <w:style w:type="paragraph" w:styleId="Index6">
    <w:name w:val="index 6"/>
    <w:basedOn w:val="Normal"/>
    <w:next w:val="Normal"/>
    <w:autoRedefine/>
    <w:uiPriority w:val="99"/>
    <w:semiHidden/>
    <w:rsid w:val="002E3260"/>
    <w:pPr>
      <w:ind w:left="1440" w:hanging="240"/>
    </w:pPr>
  </w:style>
  <w:style w:type="paragraph" w:styleId="Index7">
    <w:name w:val="index 7"/>
    <w:basedOn w:val="Normal"/>
    <w:next w:val="Normal"/>
    <w:autoRedefine/>
    <w:uiPriority w:val="99"/>
    <w:semiHidden/>
    <w:rsid w:val="002E3260"/>
    <w:pPr>
      <w:ind w:left="1680" w:hanging="240"/>
    </w:pPr>
  </w:style>
  <w:style w:type="paragraph" w:styleId="Index8">
    <w:name w:val="index 8"/>
    <w:basedOn w:val="Normal"/>
    <w:next w:val="Normal"/>
    <w:autoRedefine/>
    <w:uiPriority w:val="99"/>
    <w:semiHidden/>
    <w:rsid w:val="002E3260"/>
    <w:pPr>
      <w:ind w:left="1920" w:hanging="240"/>
    </w:pPr>
  </w:style>
  <w:style w:type="paragraph" w:styleId="Index9">
    <w:name w:val="index 9"/>
    <w:basedOn w:val="Normal"/>
    <w:next w:val="Normal"/>
    <w:autoRedefine/>
    <w:uiPriority w:val="99"/>
    <w:semiHidden/>
    <w:rsid w:val="002E3260"/>
    <w:pPr>
      <w:ind w:left="2160" w:hanging="240"/>
    </w:pPr>
  </w:style>
  <w:style w:type="paragraph" w:styleId="IndexHeading">
    <w:name w:val="index heading"/>
    <w:basedOn w:val="Normal"/>
    <w:next w:val="Index1"/>
    <w:uiPriority w:val="99"/>
    <w:semiHidden/>
    <w:rsid w:val="002E3260"/>
    <w:rPr>
      <w:rFonts w:asciiTheme="majorHAnsi" w:eastAsiaTheme="majorEastAsia" w:hAnsiTheme="majorHAnsi" w:cstheme="majorBidi"/>
      <w:b/>
      <w:bCs/>
    </w:rPr>
  </w:style>
  <w:style w:type="table" w:styleId="LightGrid">
    <w:name w:val="Light Grid"/>
    <w:basedOn w:val="TableNormal"/>
    <w:uiPriority w:val="99"/>
    <w:semiHidden/>
    <w:rsid w:val="002E3260"/>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2E3260"/>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2E3260"/>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2E3260"/>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2E3260"/>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2E3260"/>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2E3260"/>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2E3260"/>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2E3260"/>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2E3260"/>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2E3260"/>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2E3260"/>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2E3260"/>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2E3260"/>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2E3260"/>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2E3260"/>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2E3260"/>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2E3260"/>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2E3260"/>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2E3260"/>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2E3260"/>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2E3260"/>
  </w:style>
  <w:style w:type="paragraph" w:styleId="List">
    <w:name w:val="List"/>
    <w:basedOn w:val="Normal"/>
    <w:uiPriority w:val="99"/>
    <w:semiHidden/>
    <w:rsid w:val="002E3260"/>
    <w:pPr>
      <w:ind w:left="283" w:hanging="283"/>
      <w:contextualSpacing/>
    </w:pPr>
  </w:style>
  <w:style w:type="paragraph" w:styleId="List2">
    <w:name w:val="List 2"/>
    <w:basedOn w:val="Normal"/>
    <w:uiPriority w:val="99"/>
    <w:semiHidden/>
    <w:rsid w:val="002E3260"/>
    <w:pPr>
      <w:ind w:left="566" w:hanging="283"/>
      <w:contextualSpacing/>
    </w:pPr>
  </w:style>
  <w:style w:type="paragraph" w:styleId="List3">
    <w:name w:val="List 3"/>
    <w:basedOn w:val="Normal"/>
    <w:uiPriority w:val="99"/>
    <w:semiHidden/>
    <w:rsid w:val="002E3260"/>
    <w:pPr>
      <w:ind w:left="849" w:hanging="283"/>
      <w:contextualSpacing/>
    </w:pPr>
  </w:style>
  <w:style w:type="paragraph" w:styleId="List4">
    <w:name w:val="List 4"/>
    <w:basedOn w:val="Normal"/>
    <w:uiPriority w:val="99"/>
    <w:semiHidden/>
    <w:rsid w:val="002E3260"/>
    <w:pPr>
      <w:ind w:left="1132" w:hanging="283"/>
      <w:contextualSpacing/>
    </w:pPr>
  </w:style>
  <w:style w:type="paragraph" w:styleId="List5">
    <w:name w:val="List 5"/>
    <w:basedOn w:val="Normal"/>
    <w:uiPriority w:val="99"/>
    <w:semiHidden/>
    <w:rsid w:val="002E3260"/>
    <w:pPr>
      <w:ind w:left="1415" w:hanging="283"/>
      <w:contextualSpacing/>
    </w:pPr>
  </w:style>
  <w:style w:type="paragraph" w:styleId="ListBullet2">
    <w:name w:val="List Bullet 2"/>
    <w:basedOn w:val="Normal"/>
    <w:uiPriority w:val="99"/>
    <w:semiHidden/>
    <w:rsid w:val="002E3260"/>
    <w:pPr>
      <w:numPr>
        <w:numId w:val="2"/>
      </w:numPr>
      <w:contextualSpacing/>
    </w:pPr>
  </w:style>
  <w:style w:type="paragraph" w:styleId="ListBullet3">
    <w:name w:val="List Bullet 3"/>
    <w:basedOn w:val="Normal"/>
    <w:uiPriority w:val="99"/>
    <w:semiHidden/>
    <w:rsid w:val="002E3260"/>
    <w:pPr>
      <w:numPr>
        <w:numId w:val="3"/>
      </w:numPr>
      <w:contextualSpacing/>
    </w:pPr>
  </w:style>
  <w:style w:type="paragraph" w:styleId="ListBullet4">
    <w:name w:val="List Bullet 4"/>
    <w:basedOn w:val="Normal"/>
    <w:uiPriority w:val="99"/>
    <w:semiHidden/>
    <w:rsid w:val="002E3260"/>
    <w:pPr>
      <w:tabs>
        <w:tab w:val="num" w:pos="1209"/>
      </w:tabs>
      <w:ind w:left="1209" w:hanging="360"/>
      <w:contextualSpacing/>
    </w:pPr>
  </w:style>
  <w:style w:type="paragraph" w:styleId="ListBullet5">
    <w:name w:val="List Bullet 5"/>
    <w:basedOn w:val="Normal"/>
    <w:uiPriority w:val="99"/>
    <w:semiHidden/>
    <w:rsid w:val="002E3260"/>
    <w:pPr>
      <w:numPr>
        <w:numId w:val="5"/>
      </w:numPr>
      <w:contextualSpacing/>
    </w:pPr>
  </w:style>
  <w:style w:type="paragraph" w:styleId="ListContinue">
    <w:name w:val="List Continue"/>
    <w:basedOn w:val="Normal"/>
    <w:uiPriority w:val="99"/>
    <w:semiHidden/>
    <w:rsid w:val="002E3260"/>
    <w:pPr>
      <w:spacing w:after="120"/>
      <w:ind w:left="283"/>
      <w:contextualSpacing/>
    </w:pPr>
  </w:style>
  <w:style w:type="paragraph" w:styleId="ListContinue2">
    <w:name w:val="List Continue 2"/>
    <w:basedOn w:val="Normal"/>
    <w:uiPriority w:val="99"/>
    <w:semiHidden/>
    <w:rsid w:val="002E3260"/>
    <w:pPr>
      <w:spacing w:after="120"/>
      <w:ind w:left="566"/>
      <w:contextualSpacing/>
    </w:pPr>
  </w:style>
  <w:style w:type="paragraph" w:styleId="ListContinue3">
    <w:name w:val="List Continue 3"/>
    <w:basedOn w:val="Normal"/>
    <w:uiPriority w:val="99"/>
    <w:semiHidden/>
    <w:rsid w:val="002E3260"/>
    <w:pPr>
      <w:spacing w:after="120"/>
      <w:ind w:left="849"/>
      <w:contextualSpacing/>
    </w:pPr>
  </w:style>
  <w:style w:type="paragraph" w:styleId="ListContinue4">
    <w:name w:val="List Continue 4"/>
    <w:basedOn w:val="Normal"/>
    <w:uiPriority w:val="99"/>
    <w:semiHidden/>
    <w:rsid w:val="002E3260"/>
    <w:pPr>
      <w:spacing w:after="120"/>
      <w:ind w:left="1132"/>
      <w:contextualSpacing/>
    </w:pPr>
  </w:style>
  <w:style w:type="paragraph" w:styleId="ListContinue5">
    <w:name w:val="List Continue 5"/>
    <w:basedOn w:val="Normal"/>
    <w:uiPriority w:val="99"/>
    <w:semiHidden/>
    <w:rsid w:val="002E3260"/>
    <w:pPr>
      <w:spacing w:after="120"/>
      <w:ind w:left="1415"/>
      <w:contextualSpacing/>
    </w:pPr>
  </w:style>
  <w:style w:type="paragraph" w:styleId="ListNumber">
    <w:name w:val="List Number"/>
    <w:basedOn w:val="Normal"/>
    <w:uiPriority w:val="99"/>
    <w:semiHidden/>
    <w:rsid w:val="002E3260"/>
    <w:pPr>
      <w:numPr>
        <w:numId w:val="6"/>
      </w:numPr>
      <w:contextualSpacing/>
    </w:pPr>
  </w:style>
  <w:style w:type="paragraph" w:styleId="ListNumber2">
    <w:name w:val="List Number 2"/>
    <w:basedOn w:val="Normal"/>
    <w:uiPriority w:val="99"/>
    <w:semiHidden/>
    <w:rsid w:val="002E3260"/>
    <w:pPr>
      <w:numPr>
        <w:numId w:val="7"/>
      </w:numPr>
      <w:contextualSpacing/>
    </w:pPr>
  </w:style>
  <w:style w:type="paragraph" w:styleId="ListNumber3">
    <w:name w:val="List Number 3"/>
    <w:basedOn w:val="Normal"/>
    <w:uiPriority w:val="99"/>
    <w:semiHidden/>
    <w:rsid w:val="002E3260"/>
    <w:pPr>
      <w:numPr>
        <w:numId w:val="8"/>
      </w:numPr>
      <w:contextualSpacing/>
    </w:pPr>
  </w:style>
  <w:style w:type="paragraph" w:styleId="ListNumber4">
    <w:name w:val="List Number 4"/>
    <w:basedOn w:val="Normal"/>
    <w:uiPriority w:val="99"/>
    <w:semiHidden/>
    <w:rsid w:val="002E3260"/>
    <w:pPr>
      <w:numPr>
        <w:numId w:val="9"/>
      </w:numPr>
      <w:contextualSpacing/>
    </w:pPr>
  </w:style>
  <w:style w:type="paragraph" w:styleId="ListNumber5">
    <w:name w:val="List Number 5"/>
    <w:basedOn w:val="Normal"/>
    <w:uiPriority w:val="99"/>
    <w:semiHidden/>
    <w:rsid w:val="002E3260"/>
    <w:pPr>
      <w:numPr>
        <w:numId w:val="10"/>
      </w:numPr>
      <w:contextualSpacing/>
    </w:pPr>
  </w:style>
  <w:style w:type="paragraph" w:styleId="MacroText">
    <w:name w:val="macro"/>
    <w:link w:val="MacroTextChar"/>
    <w:uiPriority w:val="99"/>
    <w:semiHidden/>
    <w:rsid w:val="002E326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E3260"/>
    <w:rPr>
      <w:rFonts w:ascii="Consolas" w:eastAsiaTheme="minorEastAsia" w:hAnsi="Consolas" w:cs="Consolas"/>
      <w:sz w:val="20"/>
      <w:szCs w:val="20"/>
    </w:rPr>
  </w:style>
  <w:style w:type="table" w:styleId="MediumGrid1">
    <w:name w:val="Medium Grid 1"/>
    <w:basedOn w:val="TableNormal"/>
    <w:uiPriority w:val="99"/>
    <w:semiHidden/>
    <w:rsid w:val="002E3260"/>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2E3260"/>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2E3260"/>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2E3260"/>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2E3260"/>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2E3260"/>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2E3260"/>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2E3260"/>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2E3260"/>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2E3260"/>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2E3260"/>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2E3260"/>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2E3260"/>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2E3260"/>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2E3260"/>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2E3260"/>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2E3260"/>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2E3260"/>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2E3260"/>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2E3260"/>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2E3260"/>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2E3260"/>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2E3260"/>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2E3260"/>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2E3260"/>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2E3260"/>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2E3260"/>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2E3260"/>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2E3260"/>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2E3260"/>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2E3260"/>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2E3260"/>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2E3260"/>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2E3260"/>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2E3260"/>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2E326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E3260"/>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2E3260"/>
    <w:rPr>
      <w:rFonts w:ascii="Times New Roman" w:hAnsi="Times New Roman" w:cs="Times New Roman"/>
      <w:szCs w:val="24"/>
    </w:rPr>
  </w:style>
  <w:style w:type="paragraph" w:styleId="NormalIndent">
    <w:name w:val="Normal Indent"/>
    <w:basedOn w:val="Normal"/>
    <w:uiPriority w:val="99"/>
    <w:semiHidden/>
    <w:rsid w:val="002E3260"/>
    <w:pPr>
      <w:ind w:left="720"/>
    </w:pPr>
  </w:style>
  <w:style w:type="paragraph" w:styleId="NoteHeading">
    <w:name w:val="Note Heading"/>
    <w:basedOn w:val="Normal"/>
    <w:next w:val="Normal"/>
    <w:link w:val="NoteHeadingChar"/>
    <w:uiPriority w:val="99"/>
    <w:semiHidden/>
    <w:rsid w:val="002E3260"/>
  </w:style>
  <w:style w:type="character" w:customStyle="1" w:styleId="NoteHeadingChar">
    <w:name w:val="Note Heading Char"/>
    <w:basedOn w:val="DefaultParagraphFont"/>
    <w:link w:val="NoteHeading"/>
    <w:uiPriority w:val="99"/>
    <w:semiHidden/>
    <w:rsid w:val="002E3260"/>
    <w:rPr>
      <w:rFonts w:eastAsiaTheme="minorEastAsia"/>
      <w:sz w:val="24"/>
    </w:rPr>
  </w:style>
  <w:style w:type="character" w:styleId="PlaceholderText">
    <w:name w:val="Placeholder Text"/>
    <w:basedOn w:val="DefaultParagraphFont"/>
    <w:uiPriority w:val="99"/>
    <w:semiHidden/>
    <w:rsid w:val="002E3260"/>
    <w:rPr>
      <w:color w:val="808080"/>
    </w:rPr>
  </w:style>
  <w:style w:type="paragraph" w:styleId="PlainText">
    <w:name w:val="Plain Text"/>
    <w:basedOn w:val="Normal"/>
    <w:link w:val="PlainTextChar"/>
    <w:uiPriority w:val="99"/>
    <w:semiHidden/>
    <w:rsid w:val="002E3260"/>
    <w:rPr>
      <w:rFonts w:ascii="Consolas" w:hAnsi="Consolas" w:cs="Consolas"/>
      <w:sz w:val="21"/>
      <w:szCs w:val="21"/>
    </w:rPr>
  </w:style>
  <w:style w:type="character" w:customStyle="1" w:styleId="PlainTextChar">
    <w:name w:val="Plain Text Char"/>
    <w:basedOn w:val="DefaultParagraphFont"/>
    <w:link w:val="PlainText"/>
    <w:uiPriority w:val="99"/>
    <w:semiHidden/>
    <w:rsid w:val="002E3260"/>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2E3260"/>
  </w:style>
  <w:style w:type="character" w:customStyle="1" w:styleId="SalutationChar">
    <w:name w:val="Salutation Char"/>
    <w:basedOn w:val="DefaultParagraphFont"/>
    <w:link w:val="Salutation"/>
    <w:uiPriority w:val="99"/>
    <w:semiHidden/>
    <w:rsid w:val="002E3260"/>
    <w:rPr>
      <w:rFonts w:eastAsiaTheme="minorEastAsia"/>
      <w:sz w:val="24"/>
    </w:rPr>
  </w:style>
  <w:style w:type="paragraph" w:styleId="Signature">
    <w:name w:val="Signature"/>
    <w:basedOn w:val="Normal"/>
    <w:link w:val="SignatureChar"/>
    <w:uiPriority w:val="99"/>
    <w:semiHidden/>
    <w:rsid w:val="002E3260"/>
    <w:pPr>
      <w:ind w:left="4252"/>
    </w:pPr>
  </w:style>
  <w:style w:type="character" w:customStyle="1" w:styleId="SignatureChar">
    <w:name w:val="Signature Char"/>
    <w:basedOn w:val="DefaultParagraphFont"/>
    <w:link w:val="Signature"/>
    <w:uiPriority w:val="99"/>
    <w:semiHidden/>
    <w:rsid w:val="002E3260"/>
    <w:rPr>
      <w:rFonts w:eastAsiaTheme="minorEastAsia"/>
      <w:sz w:val="24"/>
    </w:rPr>
  </w:style>
  <w:style w:type="table" w:styleId="Table3Deffects1">
    <w:name w:val="Table 3D effects 1"/>
    <w:basedOn w:val="TableNormal"/>
    <w:uiPriority w:val="99"/>
    <w:semiHidden/>
    <w:rsid w:val="002E3260"/>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2E3260"/>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2E3260"/>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2E3260"/>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2E3260"/>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2E3260"/>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2E3260"/>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2E3260"/>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2E3260"/>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2E3260"/>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2E3260"/>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2E3260"/>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2E3260"/>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2E3260"/>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2E3260"/>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2E3260"/>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2E3260"/>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2E3260"/>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2E3260"/>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2E3260"/>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2E3260"/>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2E3260"/>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2E3260"/>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2E3260"/>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2E3260"/>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2E3260"/>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2E3260"/>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2E3260"/>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2E3260"/>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2E3260"/>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2E3260"/>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2E3260"/>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2E3260"/>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2E3260"/>
    <w:pPr>
      <w:ind w:left="240" w:hanging="240"/>
    </w:pPr>
  </w:style>
  <w:style w:type="paragraph" w:styleId="TableofFigures">
    <w:name w:val="table of figures"/>
    <w:basedOn w:val="Normal"/>
    <w:next w:val="Normal"/>
    <w:uiPriority w:val="99"/>
    <w:semiHidden/>
    <w:rsid w:val="002E3260"/>
  </w:style>
  <w:style w:type="table" w:styleId="TableProfessional">
    <w:name w:val="Table Professional"/>
    <w:basedOn w:val="TableNormal"/>
    <w:uiPriority w:val="99"/>
    <w:semiHidden/>
    <w:rsid w:val="002E3260"/>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2E3260"/>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2E3260"/>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2E3260"/>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2E3260"/>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2E3260"/>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2E3260"/>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2E3260"/>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2E3260"/>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2E3260"/>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2E3260"/>
    <w:pPr>
      <w:spacing w:after="100"/>
      <w:ind w:left="1200"/>
    </w:pPr>
  </w:style>
  <w:style w:type="paragraph" w:styleId="TOC7">
    <w:name w:val="toc 7"/>
    <w:basedOn w:val="Normal"/>
    <w:next w:val="Normal"/>
    <w:autoRedefine/>
    <w:uiPriority w:val="99"/>
    <w:semiHidden/>
    <w:rsid w:val="002E3260"/>
    <w:pPr>
      <w:spacing w:after="100"/>
      <w:ind w:left="1440"/>
    </w:pPr>
  </w:style>
  <w:style w:type="paragraph" w:styleId="TOC8">
    <w:name w:val="toc 8"/>
    <w:basedOn w:val="Normal"/>
    <w:next w:val="Normal"/>
    <w:autoRedefine/>
    <w:uiPriority w:val="99"/>
    <w:semiHidden/>
    <w:rsid w:val="002E3260"/>
    <w:pPr>
      <w:spacing w:after="100"/>
      <w:ind w:left="1680"/>
    </w:pPr>
  </w:style>
  <w:style w:type="paragraph" w:styleId="TOC9">
    <w:name w:val="toc 9"/>
    <w:basedOn w:val="Normal"/>
    <w:next w:val="Normal"/>
    <w:autoRedefine/>
    <w:uiPriority w:val="99"/>
    <w:semiHidden/>
    <w:rsid w:val="002E3260"/>
    <w:pPr>
      <w:spacing w:after="100"/>
      <w:ind w:left="1920"/>
    </w:pPr>
  </w:style>
  <w:style w:type="character" w:customStyle="1" w:styleId="JuParaCar">
    <w:name w:val="Ju_Para Car"/>
    <w:link w:val="ECHRPara"/>
    <w:uiPriority w:val="12"/>
    <w:rsid w:val="00AC2B8E"/>
    <w:rPr>
      <w:rFonts w:eastAsiaTheme="minorEastAsia"/>
      <w:sz w:val="24"/>
    </w:rPr>
  </w:style>
  <w:style w:type="paragraph" w:customStyle="1" w:styleId="jupara">
    <w:name w:val="jupara"/>
    <w:basedOn w:val="Normal"/>
    <w:rsid w:val="00856504"/>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856504"/>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366313">
      <w:bodyDiv w:val="1"/>
      <w:marLeft w:val="0"/>
      <w:marRight w:val="0"/>
      <w:marTop w:val="0"/>
      <w:marBottom w:val="0"/>
      <w:divBdr>
        <w:top w:val="none" w:sz="0" w:space="0" w:color="auto"/>
        <w:left w:val="none" w:sz="0" w:space="0" w:color="auto"/>
        <w:bottom w:val="none" w:sz="0" w:space="0" w:color="auto"/>
        <w:right w:val="none" w:sz="0" w:space="0" w:color="auto"/>
      </w:divBdr>
      <w:divsChild>
        <w:div w:id="125663952">
          <w:marLeft w:val="0"/>
          <w:marRight w:val="0"/>
          <w:marTop w:val="0"/>
          <w:marBottom w:val="0"/>
          <w:divBdr>
            <w:top w:val="none" w:sz="0" w:space="0" w:color="auto"/>
            <w:left w:val="none" w:sz="0" w:space="0" w:color="auto"/>
            <w:bottom w:val="none" w:sz="0" w:space="0" w:color="auto"/>
            <w:right w:val="none" w:sz="0" w:space="0" w:color="auto"/>
          </w:divBdr>
          <w:divsChild>
            <w:div w:id="1778255359">
              <w:marLeft w:val="0"/>
              <w:marRight w:val="0"/>
              <w:marTop w:val="0"/>
              <w:marBottom w:val="0"/>
              <w:divBdr>
                <w:top w:val="none" w:sz="0" w:space="0" w:color="auto"/>
                <w:left w:val="none" w:sz="0" w:space="0" w:color="auto"/>
                <w:bottom w:val="none" w:sz="0" w:space="0" w:color="auto"/>
                <w:right w:val="none" w:sz="0" w:space="0" w:color="auto"/>
              </w:divBdr>
              <w:divsChild>
                <w:div w:id="759647113">
                  <w:marLeft w:val="0"/>
                  <w:marRight w:val="0"/>
                  <w:marTop w:val="0"/>
                  <w:marBottom w:val="0"/>
                  <w:divBdr>
                    <w:top w:val="none" w:sz="0" w:space="0" w:color="auto"/>
                    <w:left w:val="none" w:sz="0" w:space="0" w:color="auto"/>
                    <w:bottom w:val="none" w:sz="0" w:space="0" w:color="auto"/>
                    <w:right w:val="none" w:sz="0" w:space="0" w:color="auto"/>
                  </w:divBdr>
                  <w:divsChild>
                    <w:div w:id="4768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286092">
      <w:bodyDiv w:val="1"/>
      <w:marLeft w:val="0"/>
      <w:marRight w:val="0"/>
      <w:marTop w:val="0"/>
      <w:marBottom w:val="0"/>
      <w:divBdr>
        <w:top w:val="none" w:sz="0" w:space="0" w:color="auto"/>
        <w:left w:val="none" w:sz="0" w:space="0" w:color="auto"/>
        <w:bottom w:val="none" w:sz="0" w:space="0" w:color="auto"/>
        <w:right w:val="none" w:sz="0" w:space="0" w:color="auto"/>
      </w:divBdr>
      <w:divsChild>
        <w:div w:id="906576668">
          <w:marLeft w:val="0"/>
          <w:marRight w:val="0"/>
          <w:marTop w:val="0"/>
          <w:marBottom w:val="0"/>
          <w:divBdr>
            <w:top w:val="none" w:sz="0" w:space="0" w:color="auto"/>
            <w:left w:val="none" w:sz="0" w:space="0" w:color="auto"/>
            <w:bottom w:val="none" w:sz="0" w:space="0" w:color="auto"/>
            <w:right w:val="none" w:sz="0" w:space="0" w:color="auto"/>
          </w:divBdr>
          <w:divsChild>
            <w:div w:id="1236864362">
              <w:marLeft w:val="0"/>
              <w:marRight w:val="0"/>
              <w:marTop w:val="0"/>
              <w:marBottom w:val="0"/>
              <w:divBdr>
                <w:top w:val="none" w:sz="0" w:space="0" w:color="auto"/>
                <w:left w:val="none" w:sz="0" w:space="0" w:color="auto"/>
                <w:bottom w:val="none" w:sz="0" w:space="0" w:color="auto"/>
                <w:right w:val="none" w:sz="0" w:space="0" w:color="auto"/>
              </w:divBdr>
              <w:divsChild>
                <w:div w:id="485972877">
                  <w:marLeft w:val="0"/>
                  <w:marRight w:val="0"/>
                  <w:marTop w:val="0"/>
                  <w:marBottom w:val="0"/>
                  <w:divBdr>
                    <w:top w:val="none" w:sz="0" w:space="0" w:color="auto"/>
                    <w:left w:val="none" w:sz="0" w:space="0" w:color="auto"/>
                    <w:bottom w:val="none" w:sz="0" w:space="0" w:color="auto"/>
                    <w:right w:val="none" w:sz="0" w:space="0" w:color="auto"/>
                  </w:divBdr>
                  <w:divsChild>
                    <w:div w:id="38537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216820">
      <w:bodyDiv w:val="1"/>
      <w:marLeft w:val="0"/>
      <w:marRight w:val="0"/>
      <w:marTop w:val="0"/>
      <w:marBottom w:val="0"/>
      <w:divBdr>
        <w:top w:val="none" w:sz="0" w:space="0" w:color="auto"/>
        <w:left w:val="none" w:sz="0" w:space="0" w:color="auto"/>
        <w:bottom w:val="none" w:sz="0" w:space="0" w:color="auto"/>
        <w:right w:val="none" w:sz="0" w:space="0" w:color="auto"/>
      </w:divBdr>
      <w:divsChild>
        <w:div w:id="1736467728">
          <w:marLeft w:val="0"/>
          <w:marRight w:val="0"/>
          <w:marTop w:val="0"/>
          <w:marBottom w:val="0"/>
          <w:divBdr>
            <w:top w:val="none" w:sz="0" w:space="0" w:color="auto"/>
            <w:left w:val="none" w:sz="0" w:space="0" w:color="auto"/>
            <w:bottom w:val="none" w:sz="0" w:space="0" w:color="auto"/>
            <w:right w:val="none" w:sz="0" w:space="0" w:color="auto"/>
          </w:divBdr>
          <w:divsChild>
            <w:div w:id="947085982">
              <w:marLeft w:val="0"/>
              <w:marRight w:val="0"/>
              <w:marTop w:val="0"/>
              <w:marBottom w:val="0"/>
              <w:divBdr>
                <w:top w:val="none" w:sz="0" w:space="0" w:color="auto"/>
                <w:left w:val="none" w:sz="0" w:space="0" w:color="auto"/>
                <w:bottom w:val="none" w:sz="0" w:space="0" w:color="auto"/>
                <w:right w:val="none" w:sz="0" w:space="0" w:color="auto"/>
              </w:divBdr>
              <w:divsChild>
                <w:div w:id="1824810583">
                  <w:marLeft w:val="0"/>
                  <w:marRight w:val="0"/>
                  <w:marTop w:val="0"/>
                  <w:marBottom w:val="0"/>
                  <w:divBdr>
                    <w:top w:val="none" w:sz="0" w:space="0" w:color="auto"/>
                    <w:left w:val="none" w:sz="0" w:space="0" w:color="auto"/>
                    <w:bottom w:val="none" w:sz="0" w:space="0" w:color="auto"/>
                    <w:right w:val="none" w:sz="0" w:space="0" w:color="auto"/>
                  </w:divBdr>
                  <w:divsChild>
                    <w:div w:id="127173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920448">
      <w:bodyDiv w:val="1"/>
      <w:marLeft w:val="0"/>
      <w:marRight w:val="0"/>
      <w:marTop w:val="0"/>
      <w:marBottom w:val="0"/>
      <w:divBdr>
        <w:top w:val="none" w:sz="0" w:space="0" w:color="auto"/>
        <w:left w:val="none" w:sz="0" w:space="0" w:color="auto"/>
        <w:bottom w:val="none" w:sz="0" w:space="0" w:color="auto"/>
        <w:right w:val="none" w:sz="0" w:space="0" w:color="auto"/>
      </w:divBdr>
      <w:divsChild>
        <w:div w:id="516309839">
          <w:marLeft w:val="0"/>
          <w:marRight w:val="0"/>
          <w:marTop w:val="0"/>
          <w:marBottom w:val="0"/>
          <w:divBdr>
            <w:top w:val="none" w:sz="0" w:space="0" w:color="auto"/>
            <w:left w:val="none" w:sz="0" w:space="0" w:color="auto"/>
            <w:bottom w:val="none" w:sz="0" w:space="0" w:color="auto"/>
            <w:right w:val="none" w:sz="0" w:space="0" w:color="auto"/>
          </w:divBdr>
          <w:divsChild>
            <w:div w:id="1613903076">
              <w:marLeft w:val="0"/>
              <w:marRight w:val="0"/>
              <w:marTop w:val="0"/>
              <w:marBottom w:val="0"/>
              <w:divBdr>
                <w:top w:val="none" w:sz="0" w:space="0" w:color="auto"/>
                <w:left w:val="none" w:sz="0" w:space="0" w:color="auto"/>
                <w:bottom w:val="none" w:sz="0" w:space="0" w:color="auto"/>
                <w:right w:val="none" w:sz="0" w:space="0" w:color="auto"/>
              </w:divBdr>
              <w:divsChild>
                <w:div w:id="1312755375">
                  <w:marLeft w:val="0"/>
                  <w:marRight w:val="0"/>
                  <w:marTop w:val="0"/>
                  <w:marBottom w:val="0"/>
                  <w:divBdr>
                    <w:top w:val="none" w:sz="0" w:space="0" w:color="auto"/>
                    <w:left w:val="none" w:sz="0" w:space="0" w:color="auto"/>
                    <w:bottom w:val="none" w:sz="0" w:space="0" w:color="auto"/>
                    <w:right w:val="none" w:sz="0" w:space="0" w:color="auto"/>
                  </w:divBdr>
                  <w:divsChild>
                    <w:div w:id="33885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83399408">
      <w:bodyDiv w:val="1"/>
      <w:marLeft w:val="0"/>
      <w:marRight w:val="0"/>
      <w:marTop w:val="0"/>
      <w:marBottom w:val="0"/>
      <w:divBdr>
        <w:top w:val="none" w:sz="0" w:space="0" w:color="auto"/>
        <w:left w:val="none" w:sz="0" w:space="0" w:color="auto"/>
        <w:bottom w:val="none" w:sz="0" w:space="0" w:color="auto"/>
        <w:right w:val="none" w:sz="0" w:space="0" w:color="auto"/>
      </w:divBdr>
      <w:divsChild>
        <w:div w:id="299386661">
          <w:marLeft w:val="0"/>
          <w:marRight w:val="0"/>
          <w:marTop w:val="0"/>
          <w:marBottom w:val="0"/>
          <w:divBdr>
            <w:top w:val="none" w:sz="0" w:space="0" w:color="auto"/>
            <w:left w:val="none" w:sz="0" w:space="0" w:color="auto"/>
            <w:bottom w:val="none" w:sz="0" w:space="0" w:color="auto"/>
            <w:right w:val="none" w:sz="0" w:space="0" w:color="auto"/>
          </w:divBdr>
          <w:divsChild>
            <w:div w:id="1604726324">
              <w:marLeft w:val="0"/>
              <w:marRight w:val="0"/>
              <w:marTop w:val="0"/>
              <w:marBottom w:val="0"/>
              <w:divBdr>
                <w:top w:val="none" w:sz="0" w:space="0" w:color="auto"/>
                <w:left w:val="none" w:sz="0" w:space="0" w:color="auto"/>
                <w:bottom w:val="none" w:sz="0" w:space="0" w:color="auto"/>
                <w:right w:val="none" w:sz="0" w:space="0" w:color="auto"/>
              </w:divBdr>
              <w:divsChild>
                <w:div w:id="1381174992">
                  <w:marLeft w:val="0"/>
                  <w:marRight w:val="0"/>
                  <w:marTop w:val="0"/>
                  <w:marBottom w:val="0"/>
                  <w:divBdr>
                    <w:top w:val="none" w:sz="0" w:space="0" w:color="auto"/>
                    <w:left w:val="none" w:sz="0" w:space="0" w:color="auto"/>
                    <w:bottom w:val="none" w:sz="0" w:space="0" w:color="auto"/>
                    <w:right w:val="none" w:sz="0" w:space="0" w:color="auto"/>
                  </w:divBdr>
                  <w:divsChild>
                    <w:div w:id="143408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528692">
      <w:bodyDiv w:val="1"/>
      <w:marLeft w:val="0"/>
      <w:marRight w:val="0"/>
      <w:marTop w:val="0"/>
      <w:marBottom w:val="0"/>
      <w:divBdr>
        <w:top w:val="none" w:sz="0" w:space="0" w:color="auto"/>
        <w:left w:val="none" w:sz="0" w:space="0" w:color="auto"/>
        <w:bottom w:val="none" w:sz="0" w:space="0" w:color="auto"/>
        <w:right w:val="none" w:sz="0" w:space="0" w:color="auto"/>
      </w:divBdr>
      <w:divsChild>
        <w:div w:id="167140431">
          <w:marLeft w:val="0"/>
          <w:marRight w:val="0"/>
          <w:marTop w:val="0"/>
          <w:marBottom w:val="0"/>
          <w:divBdr>
            <w:top w:val="none" w:sz="0" w:space="0" w:color="auto"/>
            <w:left w:val="none" w:sz="0" w:space="0" w:color="auto"/>
            <w:bottom w:val="none" w:sz="0" w:space="0" w:color="auto"/>
            <w:right w:val="none" w:sz="0" w:space="0" w:color="auto"/>
          </w:divBdr>
          <w:divsChild>
            <w:div w:id="769200309">
              <w:marLeft w:val="0"/>
              <w:marRight w:val="0"/>
              <w:marTop w:val="0"/>
              <w:marBottom w:val="0"/>
              <w:divBdr>
                <w:top w:val="none" w:sz="0" w:space="0" w:color="auto"/>
                <w:left w:val="none" w:sz="0" w:space="0" w:color="auto"/>
                <w:bottom w:val="none" w:sz="0" w:space="0" w:color="auto"/>
                <w:right w:val="none" w:sz="0" w:space="0" w:color="auto"/>
              </w:divBdr>
              <w:divsChild>
                <w:div w:id="931857890">
                  <w:marLeft w:val="0"/>
                  <w:marRight w:val="0"/>
                  <w:marTop w:val="0"/>
                  <w:marBottom w:val="0"/>
                  <w:divBdr>
                    <w:top w:val="none" w:sz="0" w:space="0" w:color="auto"/>
                    <w:left w:val="none" w:sz="0" w:space="0" w:color="auto"/>
                    <w:bottom w:val="none" w:sz="0" w:space="0" w:color="auto"/>
                    <w:right w:val="none" w:sz="0" w:space="0" w:color="auto"/>
                  </w:divBdr>
                  <w:divsChild>
                    <w:div w:id="38476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6A7411-19A8-40B1-A7F2-BEAB1616EC5E}"/>
</file>

<file path=customXml/itemProps2.xml><?xml version="1.0" encoding="utf-8"?>
<ds:datastoreItem xmlns:ds="http://schemas.openxmlformats.org/officeDocument/2006/customXml" ds:itemID="{57F3F598-166B-4A6B-B975-C7CD815FE7C4}"/>
</file>

<file path=customXml/itemProps3.xml><?xml version="1.0" encoding="utf-8"?>
<ds:datastoreItem xmlns:ds="http://schemas.openxmlformats.org/officeDocument/2006/customXml" ds:itemID="{DB025E1A-E98F-4DE8-B302-94BFABB79022}"/>
</file>

<file path=customXml/itemProps4.xml><?xml version="1.0" encoding="utf-8"?>
<ds:datastoreItem xmlns:ds="http://schemas.openxmlformats.org/officeDocument/2006/customXml" ds:itemID="{7FD58B0E-E3E8-40AC-9C94-C24D681BB31B}"/>
</file>

<file path=docProps/app.xml><?xml version="1.0" encoding="utf-8"?>
<Properties xmlns="http://schemas.openxmlformats.org/officeDocument/2006/extended-properties" xmlns:vt="http://schemas.openxmlformats.org/officeDocument/2006/docPropsVTypes">
  <Template>Normal.dotm</Template>
  <TotalTime>0</TotalTime>
  <Pages>1</Pages>
  <Words>6785</Words>
  <Characters>38677</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45372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2015-03-27T15:33:00Z</dcterms:created>
  <dcterms:modified xsi:type="dcterms:W3CDTF">2015-03-27T15:33:00Z</dcterms:modified>
  <cp:category>ECHR Template</cp:category>
</cp:coreProperties>
</file>