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Default="00014566" w:rsidP="00630D64">
      <w:pPr>
        <w:pStyle w:val="ECHRDecisionBody"/>
        <w:jc w:val="center"/>
        <w:rPr>
          <w:lang w:val="en-GB"/>
        </w:rPr>
      </w:pPr>
      <w:bookmarkStart w:id="0" w:name="_GoBack"/>
      <w:bookmarkEnd w:id="0"/>
    </w:p>
    <w:p w:rsidR="00FA686B" w:rsidRDefault="00FA686B" w:rsidP="00630D64">
      <w:pPr>
        <w:pStyle w:val="ECHRDecisionBody"/>
        <w:jc w:val="center"/>
        <w:rPr>
          <w:lang w:val="en-GB"/>
        </w:rPr>
      </w:pPr>
    </w:p>
    <w:p w:rsidR="00FA686B" w:rsidRPr="00062973" w:rsidRDefault="00FA686B" w:rsidP="00630D64">
      <w:pPr>
        <w:pStyle w:val="ECHRDecisionBody"/>
        <w:jc w:val="center"/>
        <w:rPr>
          <w:lang w:val="en-GB"/>
        </w:rPr>
      </w:pPr>
    </w:p>
    <w:p w:rsidR="00014566" w:rsidRPr="00062973" w:rsidRDefault="00E550C5" w:rsidP="00014566">
      <w:pPr>
        <w:jc w:val="center"/>
        <w:rPr>
          <w:lang w:val="en-GB"/>
        </w:rPr>
      </w:pPr>
      <w:r>
        <w:rPr>
          <w:lang w:val="en-GB"/>
        </w:rPr>
        <w:t>FOURTH SECTION</w:t>
      </w:r>
    </w:p>
    <w:p w:rsidR="00014566" w:rsidRDefault="00014566" w:rsidP="00014566">
      <w:pPr>
        <w:jc w:val="center"/>
        <w:rPr>
          <w:lang w:val="en-GB"/>
        </w:rPr>
      </w:pPr>
    </w:p>
    <w:p w:rsidR="00FA686B" w:rsidRDefault="00FA686B" w:rsidP="00014566">
      <w:pPr>
        <w:jc w:val="center"/>
        <w:rPr>
          <w:lang w:val="en-GB"/>
        </w:rPr>
      </w:pPr>
    </w:p>
    <w:p w:rsidR="00FA686B" w:rsidRDefault="00FA686B" w:rsidP="00014566">
      <w:pPr>
        <w:jc w:val="center"/>
        <w:rPr>
          <w:lang w:val="en-GB"/>
        </w:rPr>
      </w:pPr>
    </w:p>
    <w:p w:rsidR="00FA686B" w:rsidRDefault="00FA686B" w:rsidP="00014566">
      <w:pPr>
        <w:jc w:val="center"/>
        <w:rPr>
          <w:lang w:val="en-GB"/>
        </w:rPr>
      </w:pPr>
    </w:p>
    <w:p w:rsidR="00FA686B" w:rsidRDefault="00FA686B" w:rsidP="00014566">
      <w:pPr>
        <w:jc w:val="center"/>
        <w:rPr>
          <w:lang w:val="en-GB"/>
        </w:rPr>
      </w:pPr>
    </w:p>
    <w:p w:rsidR="00FA686B" w:rsidRPr="00062973" w:rsidRDefault="00FA686B" w:rsidP="00014566">
      <w:pPr>
        <w:jc w:val="center"/>
        <w:rPr>
          <w:lang w:val="en-GB"/>
        </w:rPr>
      </w:pPr>
    </w:p>
    <w:p w:rsidR="00014566" w:rsidRPr="008B659F" w:rsidRDefault="00014566" w:rsidP="00014566">
      <w:pPr>
        <w:jc w:val="center"/>
        <w:rPr>
          <w:b/>
          <w:lang w:val="en-GB"/>
        </w:rPr>
      </w:pPr>
      <w:bookmarkStart w:id="1" w:name="To"/>
      <w:r w:rsidRPr="008B659F">
        <w:rPr>
          <w:b/>
          <w:lang w:val="en-GB"/>
        </w:rPr>
        <w:t xml:space="preserve">CASE OF </w:t>
      </w:r>
      <w:bookmarkEnd w:id="1"/>
      <w:r w:rsidR="00E550C5">
        <w:rPr>
          <w:b/>
        </w:rPr>
        <w:t>STETTNER v. POLAND</w:t>
      </w:r>
    </w:p>
    <w:p w:rsidR="00014566" w:rsidRPr="00062973" w:rsidRDefault="00014566" w:rsidP="00014566">
      <w:pPr>
        <w:jc w:val="center"/>
        <w:rPr>
          <w:lang w:val="en-GB"/>
        </w:rPr>
      </w:pPr>
    </w:p>
    <w:p w:rsidR="00014566" w:rsidRPr="00742404" w:rsidRDefault="00014566" w:rsidP="00014566">
      <w:pPr>
        <w:jc w:val="center"/>
        <w:rPr>
          <w:i/>
          <w:lang w:val="en-GB"/>
        </w:rPr>
      </w:pPr>
      <w:r w:rsidRPr="00742404">
        <w:rPr>
          <w:i/>
          <w:lang w:val="en-GB"/>
        </w:rPr>
        <w:t>(</w:t>
      </w:r>
      <w:r w:rsidR="00E550C5" w:rsidRPr="00742404">
        <w:rPr>
          <w:i/>
        </w:rPr>
        <w:t>Application no. 38510/06</w:t>
      </w:r>
      <w:r w:rsidRPr="00742404">
        <w:rPr>
          <w:i/>
          <w:lang w:val="en-GB"/>
        </w:rPr>
        <w:t>)</w:t>
      </w:r>
    </w:p>
    <w:p w:rsidR="00014566" w:rsidRPr="00062973" w:rsidRDefault="00014566" w:rsidP="00014566">
      <w:pPr>
        <w:jc w:val="center"/>
        <w:rPr>
          <w:lang w:val="en-GB"/>
        </w:rPr>
      </w:pPr>
    </w:p>
    <w:p w:rsidR="00014566" w:rsidRPr="00062973" w:rsidRDefault="00014566" w:rsidP="00014566">
      <w:pPr>
        <w:jc w:val="center"/>
        <w:rPr>
          <w:lang w:val="en-GB"/>
        </w:rPr>
      </w:pPr>
    </w:p>
    <w:p w:rsidR="00014566" w:rsidRPr="00062973" w:rsidRDefault="00014566" w:rsidP="00014566">
      <w:pPr>
        <w:jc w:val="center"/>
        <w:rPr>
          <w:lang w:val="en-GB"/>
        </w:rPr>
      </w:pPr>
    </w:p>
    <w:p w:rsidR="00014566" w:rsidRPr="00062973" w:rsidRDefault="00014566" w:rsidP="00014566">
      <w:pPr>
        <w:jc w:val="center"/>
        <w:rPr>
          <w:lang w:val="en-GB"/>
        </w:rPr>
      </w:pPr>
    </w:p>
    <w:p w:rsidR="00014566" w:rsidRPr="00062973" w:rsidRDefault="00014566" w:rsidP="00014566">
      <w:pPr>
        <w:jc w:val="center"/>
        <w:rPr>
          <w:lang w:val="en-GB"/>
        </w:rPr>
      </w:pPr>
    </w:p>
    <w:p w:rsidR="002676B4" w:rsidRDefault="002676B4" w:rsidP="00014566">
      <w:pPr>
        <w:jc w:val="center"/>
        <w:rPr>
          <w:lang w:val="en-GB"/>
        </w:rPr>
      </w:pPr>
    </w:p>
    <w:p w:rsidR="002676B4" w:rsidRPr="00062973" w:rsidRDefault="002676B4" w:rsidP="00014566">
      <w:pPr>
        <w:jc w:val="center"/>
        <w:rPr>
          <w:lang w:val="en-GB"/>
        </w:rPr>
      </w:pPr>
    </w:p>
    <w:p w:rsidR="003662DF" w:rsidRPr="00FA686B" w:rsidRDefault="00FA686B" w:rsidP="00FA686B">
      <w:pPr>
        <w:jc w:val="center"/>
        <w:rPr>
          <w:szCs w:val="24"/>
          <w:lang w:val="en-GB"/>
        </w:rPr>
      </w:pPr>
      <w:r>
        <w:rPr>
          <w:szCs w:val="24"/>
          <w:lang w:val="en-GB"/>
        </w:rPr>
        <w:t>JUDGMENT</w:t>
      </w:r>
    </w:p>
    <w:p w:rsidR="002676B4" w:rsidRDefault="002676B4" w:rsidP="002676B4">
      <w:pPr>
        <w:rPr>
          <w:lang w:val="en-GB"/>
        </w:rPr>
      </w:pPr>
    </w:p>
    <w:p w:rsidR="002676B4" w:rsidRPr="002676B4" w:rsidRDefault="002676B4" w:rsidP="002676B4">
      <w:pPr>
        <w:rPr>
          <w:lang w:val="en-GB"/>
        </w:rPr>
      </w:pPr>
    </w:p>
    <w:p w:rsidR="00FA686B" w:rsidRDefault="00FA686B" w:rsidP="00FA686B">
      <w:pPr>
        <w:pStyle w:val="JuCase"/>
        <w:ind w:firstLine="0"/>
        <w:jc w:val="center"/>
        <w:rPr>
          <w:b w:val="0"/>
          <w:lang w:val="en-GB"/>
        </w:rPr>
      </w:pPr>
      <w:r>
        <w:rPr>
          <w:b w:val="0"/>
          <w:lang w:val="en-GB"/>
        </w:rPr>
        <w:t>STRASBOURG</w:t>
      </w:r>
    </w:p>
    <w:p w:rsidR="00FA686B" w:rsidRDefault="00FA686B" w:rsidP="00FA686B">
      <w:pPr>
        <w:pStyle w:val="JuCase"/>
        <w:ind w:firstLine="0"/>
        <w:jc w:val="center"/>
        <w:rPr>
          <w:b w:val="0"/>
          <w:lang w:val="en-GB"/>
        </w:rPr>
      </w:pPr>
    </w:p>
    <w:p w:rsidR="00FA686B" w:rsidRDefault="00EA19AA" w:rsidP="00FA686B">
      <w:pPr>
        <w:pStyle w:val="JuCase"/>
        <w:ind w:firstLine="0"/>
        <w:jc w:val="center"/>
        <w:rPr>
          <w:b w:val="0"/>
          <w:lang w:val="en-GB"/>
        </w:rPr>
      </w:pPr>
      <w:r>
        <w:rPr>
          <w:b w:val="0"/>
          <w:lang w:val="en-GB"/>
        </w:rPr>
        <w:t>24 March 2015</w:t>
      </w:r>
    </w:p>
    <w:p w:rsidR="00FA686B" w:rsidRDefault="00FA686B" w:rsidP="00FA686B">
      <w:pPr>
        <w:pStyle w:val="JuCase"/>
        <w:ind w:firstLine="0"/>
        <w:jc w:val="center"/>
        <w:rPr>
          <w:b w:val="0"/>
          <w:lang w:val="en-GB"/>
        </w:rPr>
      </w:pPr>
    </w:p>
    <w:p w:rsidR="00FA686B" w:rsidRDefault="00FA686B" w:rsidP="00FA686B">
      <w:pPr>
        <w:pStyle w:val="JuCase"/>
        <w:ind w:firstLine="0"/>
        <w:jc w:val="center"/>
        <w:rPr>
          <w:b w:val="0"/>
          <w:lang w:val="en-GB"/>
        </w:rPr>
      </w:pPr>
    </w:p>
    <w:p w:rsidR="002676B4" w:rsidRDefault="002676B4" w:rsidP="002676B4">
      <w:pPr>
        <w:rPr>
          <w:lang w:val="en-GB"/>
        </w:rPr>
      </w:pPr>
    </w:p>
    <w:p w:rsidR="008B58E7" w:rsidRDefault="008B58E7" w:rsidP="008B58E7">
      <w:pPr>
        <w:pStyle w:val="jucase0"/>
        <w:ind w:firstLine="0"/>
        <w:jc w:val="center"/>
        <w:rPr>
          <w:color w:val="FF0000"/>
          <w:sz w:val="28"/>
          <w:szCs w:val="28"/>
          <w:u w:val="single"/>
        </w:rPr>
      </w:pPr>
      <w:r>
        <w:rPr>
          <w:color w:val="FF0000"/>
          <w:sz w:val="28"/>
          <w:szCs w:val="28"/>
          <w:u w:val="single"/>
        </w:rPr>
        <w:t>FINAL</w:t>
      </w:r>
    </w:p>
    <w:p w:rsidR="008B58E7" w:rsidRDefault="008B58E7" w:rsidP="008B58E7">
      <w:pPr>
        <w:pStyle w:val="jupara"/>
        <w:tabs>
          <w:tab w:val="left" w:pos="4650"/>
        </w:tabs>
        <w:ind w:firstLine="0"/>
        <w:jc w:val="left"/>
        <w:rPr>
          <w:color w:val="FF0000"/>
          <w:sz w:val="28"/>
          <w:szCs w:val="28"/>
        </w:rPr>
      </w:pPr>
      <w:r>
        <w:rPr>
          <w:color w:val="FF0000"/>
          <w:sz w:val="28"/>
          <w:szCs w:val="28"/>
        </w:rPr>
        <w:tab/>
      </w:r>
    </w:p>
    <w:p w:rsidR="008B58E7" w:rsidRDefault="008B58E7" w:rsidP="008B58E7">
      <w:pPr>
        <w:pStyle w:val="jupara"/>
        <w:ind w:firstLine="0"/>
        <w:jc w:val="center"/>
        <w:rPr>
          <w:color w:val="FF0000"/>
          <w:sz w:val="28"/>
          <w:szCs w:val="28"/>
        </w:rPr>
      </w:pPr>
      <w:r>
        <w:rPr>
          <w:color w:val="FF0000"/>
          <w:sz w:val="28"/>
          <w:szCs w:val="28"/>
        </w:rPr>
        <w:t>24/06/2015</w:t>
      </w:r>
    </w:p>
    <w:p w:rsidR="008B58E7" w:rsidRDefault="008B58E7" w:rsidP="008B58E7">
      <w:pPr>
        <w:pStyle w:val="jupara"/>
        <w:ind w:firstLine="0"/>
        <w:jc w:val="center"/>
      </w:pPr>
    </w:p>
    <w:p w:rsidR="008B58E7" w:rsidRDefault="008B58E7" w:rsidP="008B58E7">
      <w:pPr>
        <w:jc w:val="center"/>
        <w:rPr>
          <w:i/>
          <w:iCs/>
          <w:sz w:val="22"/>
        </w:rPr>
      </w:pPr>
      <w:r>
        <w:rPr>
          <w:i/>
          <w:iCs/>
          <w:sz w:val="22"/>
        </w:rPr>
        <w:t>This judgment has become final under Article 44 § 2 of the Convention. It may be subject to editorial revision.</w:t>
      </w:r>
    </w:p>
    <w:p w:rsidR="00EA19AA" w:rsidRPr="008B58E7" w:rsidRDefault="00EA19AA" w:rsidP="00EA19AA">
      <w:pPr>
        <w:sectPr w:rsidR="00EA19AA" w:rsidRPr="008B58E7" w:rsidSect="00FA686B">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062973" w:rsidRDefault="00014566" w:rsidP="00D60D87">
      <w:pPr>
        <w:pStyle w:val="JuCase"/>
        <w:rPr>
          <w:bCs/>
          <w:lang w:val="en-GB"/>
        </w:rPr>
      </w:pPr>
      <w:r w:rsidRPr="00062973">
        <w:rPr>
          <w:lang w:val="en-GB"/>
        </w:rPr>
        <w:lastRenderedPageBreak/>
        <w:t xml:space="preserve">In the case of </w:t>
      </w:r>
      <w:r w:rsidR="00E550C5">
        <w:t>Stettner v. Poland</w:t>
      </w:r>
      <w:r w:rsidRPr="00062973">
        <w:rPr>
          <w:lang w:val="en-GB"/>
        </w:rPr>
        <w:t>,</w:t>
      </w:r>
    </w:p>
    <w:p w:rsidR="00014566" w:rsidRPr="00062973" w:rsidRDefault="00014566" w:rsidP="005E2A43">
      <w:pPr>
        <w:pStyle w:val="ECHRPara"/>
        <w:rPr>
          <w:lang w:val="en-GB"/>
        </w:rPr>
      </w:pPr>
      <w:r w:rsidRPr="00062973">
        <w:rPr>
          <w:lang w:val="en-GB"/>
        </w:rPr>
        <w:t>The European Court of Human Rights (</w:t>
      </w:r>
      <w:r w:rsidR="00E550C5">
        <w:rPr>
          <w:lang w:val="en-GB"/>
        </w:rPr>
        <w:t>Fourth Section</w:t>
      </w:r>
      <w:r w:rsidRPr="00062973">
        <w:rPr>
          <w:lang w:val="en-GB"/>
        </w:rPr>
        <w:t>), sit</w:t>
      </w:r>
      <w:r w:rsidR="00630D64">
        <w:rPr>
          <w:lang w:val="en-GB"/>
        </w:rPr>
        <w:t xml:space="preserve">ting as a </w:t>
      </w:r>
      <w:r w:rsidR="00E550C5">
        <w:rPr>
          <w:lang w:val="en-GB"/>
        </w:rPr>
        <w:t>Chamber</w:t>
      </w:r>
      <w:r w:rsidRPr="00062973">
        <w:rPr>
          <w:lang w:val="en-GB"/>
        </w:rPr>
        <w:t xml:space="preserve"> composed of:</w:t>
      </w:r>
    </w:p>
    <w:p w:rsidR="00014566" w:rsidRPr="00EA19AA" w:rsidRDefault="00EA19AA" w:rsidP="00DF0549">
      <w:pPr>
        <w:pStyle w:val="ECHRDecisionBody"/>
      </w:pPr>
      <w:r w:rsidRPr="00EA19AA">
        <w:tab/>
        <w:t>Guido</w:t>
      </w:r>
      <w:r>
        <w:t xml:space="preserve"> </w:t>
      </w:r>
      <w:r w:rsidRPr="00EA19AA">
        <w:t>Raimondi</w:t>
      </w:r>
      <w:r>
        <w:t>,</w:t>
      </w:r>
      <w:r w:rsidRPr="00EA19AA">
        <w:rPr>
          <w:i/>
        </w:rPr>
        <w:t xml:space="preserve"> President,</w:t>
      </w:r>
      <w:r>
        <w:rPr>
          <w:i/>
        </w:rPr>
        <w:br/>
      </w:r>
      <w:r w:rsidRPr="00EA19AA">
        <w:tab/>
        <w:t>Päivi</w:t>
      </w:r>
      <w:r>
        <w:t xml:space="preserve"> </w:t>
      </w:r>
      <w:r w:rsidRPr="00EA19AA">
        <w:t>Hirvelä</w:t>
      </w:r>
      <w:r>
        <w:t>,</w:t>
      </w:r>
      <w:r>
        <w:rPr>
          <w:i/>
        </w:rPr>
        <w:br/>
      </w:r>
      <w:r w:rsidRPr="00EA19AA">
        <w:tab/>
        <w:t>George</w:t>
      </w:r>
      <w:r>
        <w:t xml:space="preserve"> </w:t>
      </w:r>
      <w:r w:rsidRPr="00EA19AA">
        <w:t>Nicolaou</w:t>
      </w:r>
      <w:r>
        <w:t>,</w:t>
      </w:r>
      <w:r>
        <w:rPr>
          <w:i/>
        </w:rPr>
        <w:br/>
      </w:r>
      <w:r w:rsidRPr="00EA19AA">
        <w:tab/>
        <w:t>Ledi</w:t>
      </w:r>
      <w:r>
        <w:t xml:space="preserve"> </w:t>
      </w:r>
      <w:r w:rsidRPr="00EA19AA">
        <w:t>Bianku</w:t>
      </w:r>
      <w:r>
        <w:t>,</w:t>
      </w:r>
      <w:r>
        <w:rPr>
          <w:i/>
        </w:rPr>
        <w:br/>
      </w:r>
      <w:r w:rsidRPr="00EA19AA">
        <w:tab/>
        <w:t>Nona</w:t>
      </w:r>
      <w:r>
        <w:t xml:space="preserve"> </w:t>
      </w:r>
      <w:r w:rsidRPr="00EA19AA">
        <w:t>Tsotsoria</w:t>
      </w:r>
      <w:r>
        <w:t>,</w:t>
      </w:r>
      <w:r>
        <w:rPr>
          <w:i/>
        </w:rPr>
        <w:br/>
      </w:r>
      <w:r w:rsidRPr="00EA19AA">
        <w:tab/>
        <w:t>Paul</w:t>
      </w:r>
      <w:r>
        <w:t xml:space="preserve"> </w:t>
      </w:r>
      <w:r w:rsidRPr="00EA19AA">
        <w:t>Mahoney</w:t>
      </w:r>
      <w:r>
        <w:t>,</w:t>
      </w:r>
      <w:r>
        <w:rPr>
          <w:i/>
        </w:rPr>
        <w:br/>
      </w:r>
      <w:r w:rsidRPr="00EA19AA">
        <w:tab/>
        <w:t>Krzysztof</w:t>
      </w:r>
      <w:r>
        <w:t xml:space="preserve"> </w:t>
      </w:r>
      <w:r w:rsidRPr="00EA19AA">
        <w:t>Wojtyczek</w:t>
      </w:r>
      <w:r>
        <w:t>,</w:t>
      </w:r>
      <w:r w:rsidRPr="00EA19AA">
        <w:rPr>
          <w:i/>
        </w:rPr>
        <w:t xml:space="preserve"> judges,</w:t>
      </w:r>
      <w:r w:rsidR="00014566" w:rsidRPr="00EA19AA">
        <w:rPr>
          <w:szCs w:val="24"/>
        </w:rPr>
        <w:br/>
      </w:r>
      <w:r w:rsidR="00014566" w:rsidRPr="00EA19AA">
        <w:t xml:space="preserve">and </w:t>
      </w:r>
      <w:r w:rsidRPr="00EA19AA">
        <w:rPr>
          <w:lang w:val="en-GB"/>
        </w:rPr>
        <w:t>Fatoş Aracı</w:t>
      </w:r>
      <w:r w:rsidR="00014566" w:rsidRPr="00EA19AA">
        <w:t xml:space="preserve">, </w:t>
      </w:r>
      <w:r w:rsidRPr="00EA19AA">
        <w:rPr>
          <w:i/>
        </w:rPr>
        <w:t xml:space="preserve">Deputy </w:t>
      </w:r>
      <w:r w:rsidR="00E550C5" w:rsidRPr="00EA19AA">
        <w:rPr>
          <w:i/>
        </w:rPr>
        <w:t xml:space="preserve">Section </w:t>
      </w:r>
      <w:r w:rsidR="00E550C5" w:rsidRPr="00EA19AA">
        <w:rPr>
          <w:i/>
          <w:iCs/>
        </w:rPr>
        <w:t>Registrar</w:t>
      </w:r>
      <w:r w:rsidR="00014566" w:rsidRPr="00EA19AA">
        <w:rPr>
          <w:i/>
        </w:rPr>
        <w:t>,</w:t>
      </w:r>
    </w:p>
    <w:p w:rsidR="00014566" w:rsidRPr="00062973" w:rsidRDefault="00014566" w:rsidP="00C621C2">
      <w:pPr>
        <w:pStyle w:val="ECHRPara"/>
        <w:rPr>
          <w:lang w:val="en-GB"/>
        </w:rPr>
      </w:pPr>
      <w:r w:rsidRPr="00062973">
        <w:rPr>
          <w:lang w:val="en-GB"/>
        </w:rPr>
        <w:t xml:space="preserve">Having deliberated in private on </w:t>
      </w:r>
      <w:r w:rsidR="00EA19AA">
        <w:rPr>
          <w:lang w:val="en-GB"/>
        </w:rPr>
        <w:t>3 March 2015</w:t>
      </w:r>
      <w:r w:rsidRPr="00062973">
        <w:rPr>
          <w:lang w:val="en-GB"/>
        </w:rPr>
        <w:t>,</w:t>
      </w:r>
    </w:p>
    <w:p w:rsidR="00014566" w:rsidRPr="00062973" w:rsidRDefault="00014566" w:rsidP="00C621C2">
      <w:pPr>
        <w:pStyle w:val="ECHRPara"/>
        <w:rPr>
          <w:lang w:val="en-GB"/>
        </w:rPr>
      </w:pPr>
      <w:r w:rsidRPr="00062973">
        <w:rPr>
          <w:lang w:val="en-GB"/>
        </w:rPr>
        <w:t>Delivers the following judgment, which was adopted on that date:</w:t>
      </w:r>
    </w:p>
    <w:p w:rsidR="00014566" w:rsidRPr="00062973" w:rsidRDefault="00014566" w:rsidP="00014566">
      <w:pPr>
        <w:pStyle w:val="ECHRTitle1"/>
        <w:rPr>
          <w:lang w:val="en-GB"/>
        </w:rPr>
      </w:pPr>
      <w:r w:rsidRPr="00062973">
        <w:rPr>
          <w:lang w:val="en-GB"/>
        </w:rPr>
        <w:t>PROCEDURE</w:t>
      </w:r>
    </w:p>
    <w:p w:rsidR="00E550C5" w:rsidRPr="0043100B" w:rsidRDefault="00E550C5" w:rsidP="00C621C2">
      <w:pPr>
        <w:pStyle w:val="ECHRPara"/>
        <w:rPr>
          <w:lang w:val="en-GB"/>
        </w:rPr>
      </w:pPr>
      <w:r w:rsidRPr="0043100B">
        <w:rPr>
          <w:lang w:val="en-GB"/>
        </w:rPr>
        <w:fldChar w:fldCharType="begin"/>
      </w:r>
      <w:r w:rsidRPr="0043100B">
        <w:rPr>
          <w:lang w:val="en-GB"/>
        </w:rPr>
        <w:instrText xml:space="preserve"> SEQ level0 \*arabic </w:instrText>
      </w:r>
      <w:r w:rsidRPr="0043100B">
        <w:rPr>
          <w:lang w:val="en-GB"/>
        </w:rPr>
        <w:fldChar w:fldCharType="separate"/>
      </w:r>
      <w:r w:rsidR="00B44730">
        <w:rPr>
          <w:noProof/>
          <w:lang w:val="en-GB"/>
        </w:rPr>
        <w:t>1</w:t>
      </w:r>
      <w:r w:rsidRPr="0043100B">
        <w:rPr>
          <w:lang w:val="en-GB"/>
        </w:rPr>
        <w:fldChar w:fldCharType="end"/>
      </w:r>
      <w:r w:rsidR="00014566" w:rsidRPr="0043100B">
        <w:rPr>
          <w:lang w:val="en-GB"/>
        </w:rPr>
        <w:t xml:space="preserve">.  The case originated in </w:t>
      </w:r>
      <w:r w:rsidR="00453CC2">
        <w:rPr>
          <w:lang w:val="en-GB"/>
        </w:rPr>
        <w:t>an application (no. </w:t>
      </w:r>
      <w:r w:rsidRPr="0043100B">
        <w:rPr>
          <w:lang w:val="en-GB"/>
        </w:rPr>
        <w:t>38510/06)</w:t>
      </w:r>
      <w:r w:rsidR="00014566" w:rsidRPr="0043100B">
        <w:rPr>
          <w:lang w:val="en-GB"/>
        </w:rPr>
        <w:t xml:space="preserve"> against </w:t>
      </w:r>
      <w:r w:rsidRPr="0043100B">
        <w:rPr>
          <w:lang w:val="en-GB"/>
        </w:rPr>
        <w:t>the Republic of Poland</w:t>
      </w:r>
      <w:r w:rsidR="00014566" w:rsidRPr="0043100B">
        <w:rPr>
          <w:lang w:val="en-GB"/>
        </w:rPr>
        <w:t xml:space="preserve"> lodged with the </w:t>
      </w:r>
      <w:r w:rsidR="00453CC2">
        <w:rPr>
          <w:lang w:val="en-GB"/>
        </w:rPr>
        <w:t>Court under Article </w:t>
      </w:r>
      <w:r w:rsidRPr="0043100B">
        <w:rPr>
          <w:lang w:val="en-GB"/>
        </w:rPr>
        <w:t>34</w:t>
      </w:r>
      <w:r w:rsidR="00014566" w:rsidRPr="0043100B">
        <w:rPr>
          <w:lang w:val="en-GB"/>
        </w:rPr>
        <w:t xml:space="preserve"> of the Convention for the Protection of Human Rights and Fundamental Freedoms (“the Convention”) by </w:t>
      </w:r>
      <w:r w:rsidRPr="0043100B">
        <w:rPr>
          <w:lang w:val="en-GB"/>
        </w:rPr>
        <w:t>a Polish</w:t>
      </w:r>
      <w:r w:rsidR="0043100B" w:rsidRPr="0043100B">
        <w:rPr>
          <w:lang w:val="en-GB"/>
        </w:rPr>
        <w:t xml:space="preserve"> </w:t>
      </w:r>
      <w:r w:rsidRPr="0043100B">
        <w:rPr>
          <w:lang w:val="en-GB"/>
        </w:rPr>
        <w:t>national, Mr</w:t>
      </w:r>
      <w:r w:rsidR="00453CC2">
        <w:rPr>
          <w:lang w:val="en-GB"/>
        </w:rPr>
        <w:t> </w:t>
      </w:r>
      <w:r w:rsidRPr="0043100B">
        <w:rPr>
          <w:lang w:val="en-GB"/>
        </w:rPr>
        <w:t>Seweryn St</w:t>
      </w:r>
      <w:r w:rsidR="00453CC2">
        <w:rPr>
          <w:lang w:val="en-GB"/>
        </w:rPr>
        <w:t>ettner (“the applicant”), on 22 </w:t>
      </w:r>
      <w:r w:rsidRPr="0043100B">
        <w:rPr>
          <w:lang w:val="en-GB"/>
        </w:rPr>
        <w:t>September 2006</w:t>
      </w:r>
      <w:r w:rsidR="00014566" w:rsidRPr="0043100B">
        <w:rPr>
          <w:lang w:val="en-GB"/>
        </w:rPr>
        <w:t>.</w:t>
      </w:r>
    </w:p>
    <w:p w:rsidR="0043100B" w:rsidRPr="0043100B" w:rsidRDefault="00E550C5" w:rsidP="00C621C2">
      <w:pPr>
        <w:pStyle w:val="ECHRPara"/>
        <w:rPr>
          <w:lang w:val="en-GB"/>
        </w:rPr>
      </w:pPr>
      <w:r w:rsidRPr="0043100B">
        <w:rPr>
          <w:lang w:val="en-GB"/>
        </w:rPr>
        <w:fldChar w:fldCharType="begin"/>
      </w:r>
      <w:r w:rsidRPr="0043100B">
        <w:rPr>
          <w:lang w:val="en-GB"/>
        </w:rPr>
        <w:instrText xml:space="preserve"> SEQ level0 \*arabic </w:instrText>
      </w:r>
      <w:r w:rsidRPr="0043100B">
        <w:rPr>
          <w:lang w:val="en-GB"/>
        </w:rPr>
        <w:fldChar w:fldCharType="separate"/>
      </w:r>
      <w:r w:rsidR="00B44730">
        <w:rPr>
          <w:noProof/>
          <w:lang w:val="en-GB"/>
        </w:rPr>
        <w:t>2</w:t>
      </w:r>
      <w:r w:rsidRPr="0043100B">
        <w:rPr>
          <w:lang w:val="en-GB"/>
        </w:rPr>
        <w:fldChar w:fldCharType="end"/>
      </w:r>
      <w:r w:rsidR="00014566" w:rsidRPr="0043100B">
        <w:rPr>
          <w:lang w:val="en-GB"/>
        </w:rPr>
        <w:t>.  </w:t>
      </w:r>
      <w:r w:rsidRPr="0043100B">
        <w:rPr>
          <w:lang w:val="en-GB"/>
        </w:rPr>
        <w:t>The applicant was represented by Mr</w:t>
      </w:r>
      <w:r w:rsidR="00453CC2">
        <w:rPr>
          <w:lang w:val="en-GB"/>
        </w:rPr>
        <w:t> </w:t>
      </w:r>
      <w:r w:rsidR="0043100B" w:rsidRPr="0043100B">
        <w:rPr>
          <w:lang w:val="en-GB"/>
        </w:rPr>
        <w:t xml:space="preserve">D.R. </w:t>
      </w:r>
      <w:r w:rsidRPr="0043100B">
        <w:rPr>
          <w:lang w:val="en-GB"/>
        </w:rPr>
        <w:t>Swenson</w:t>
      </w:r>
      <w:r w:rsidR="0043100B" w:rsidRPr="0043100B">
        <w:rPr>
          <w:lang w:val="en-GB"/>
        </w:rPr>
        <w:t xml:space="preserve"> from the Rule of Law Institute Foundation in Lublin</w:t>
      </w:r>
      <w:r w:rsidR="00670281">
        <w:rPr>
          <w:lang w:val="en-GB"/>
        </w:rPr>
        <w:t xml:space="preserve"> on a pro bono basis</w:t>
      </w:r>
      <w:r w:rsidRPr="0043100B">
        <w:rPr>
          <w:lang w:val="en-GB"/>
        </w:rPr>
        <w:t xml:space="preserve">. </w:t>
      </w:r>
      <w:r w:rsidR="00014566" w:rsidRPr="0043100B">
        <w:rPr>
          <w:lang w:val="en-GB"/>
        </w:rPr>
        <w:t xml:space="preserve">The </w:t>
      </w:r>
      <w:r w:rsidRPr="0043100B">
        <w:rPr>
          <w:lang w:val="en-GB"/>
        </w:rPr>
        <w:t>Polish</w:t>
      </w:r>
      <w:r w:rsidR="00014566" w:rsidRPr="0043100B">
        <w:rPr>
          <w:lang w:val="en-GB"/>
        </w:rPr>
        <w:t xml:space="preserve"> Government (“the Government”) were represented by their Agent, </w:t>
      </w:r>
      <w:r w:rsidR="00392862">
        <w:rPr>
          <w:lang w:val="en-GB"/>
        </w:rPr>
        <w:t>Mr </w:t>
      </w:r>
      <w:r w:rsidR="0043100B" w:rsidRPr="0043100B">
        <w:rPr>
          <w:lang w:val="en-GB"/>
        </w:rPr>
        <w:t>J. Wołąsiewicz, succeeded by Ms J. Chrzanowska, of the Ministry of Foreign Affairs.</w:t>
      </w:r>
    </w:p>
    <w:p w:rsidR="00014566" w:rsidRPr="0043100B" w:rsidRDefault="00E550C5" w:rsidP="00C621C2">
      <w:pPr>
        <w:pStyle w:val="ECHRPara"/>
        <w:rPr>
          <w:lang w:val="en-GB"/>
        </w:rPr>
      </w:pPr>
      <w:r w:rsidRPr="0043100B">
        <w:rPr>
          <w:lang w:val="en-GB"/>
        </w:rPr>
        <w:fldChar w:fldCharType="begin"/>
      </w:r>
      <w:r w:rsidRPr="0043100B">
        <w:rPr>
          <w:lang w:val="en-GB"/>
        </w:rPr>
        <w:instrText xml:space="preserve"> SEQ level0 \*arabic </w:instrText>
      </w:r>
      <w:r w:rsidRPr="0043100B">
        <w:rPr>
          <w:lang w:val="en-GB"/>
        </w:rPr>
        <w:fldChar w:fldCharType="separate"/>
      </w:r>
      <w:r w:rsidR="00B44730">
        <w:rPr>
          <w:noProof/>
          <w:lang w:val="en-GB"/>
        </w:rPr>
        <w:t>3</w:t>
      </w:r>
      <w:r w:rsidRPr="0043100B">
        <w:rPr>
          <w:lang w:val="en-GB"/>
        </w:rPr>
        <w:fldChar w:fldCharType="end"/>
      </w:r>
      <w:r w:rsidRPr="0043100B">
        <w:rPr>
          <w:lang w:val="en-GB"/>
        </w:rPr>
        <w:t>.  The applicant alleged</w:t>
      </w:r>
      <w:r w:rsidR="004C43A3">
        <w:rPr>
          <w:lang w:val="en-GB"/>
        </w:rPr>
        <w:t xml:space="preserve"> that his detention on remand amounted to an inhuman and degrading treatment. He further alleged that his detention on remand had not been justified by “relevant and sufficient” </w:t>
      </w:r>
      <w:r w:rsidR="00753560">
        <w:rPr>
          <w:lang w:val="en-GB"/>
        </w:rPr>
        <w:t xml:space="preserve">grounds </w:t>
      </w:r>
      <w:r w:rsidR="004C43A3">
        <w:rPr>
          <w:lang w:val="en-GB"/>
        </w:rPr>
        <w:t>and that his appeal against a decision prolonging his detention had not been heard speedily.</w:t>
      </w:r>
    </w:p>
    <w:p w:rsidR="00014566" w:rsidRPr="0043100B" w:rsidRDefault="00E550C5" w:rsidP="00C621C2">
      <w:pPr>
        <w:pStyle w:val="ECHRPara"/>
        <w:rPr>
          <w:lang w:val="en-GB"/>
        </w:rPr>
      </w:pPr>
      <w:r w:rsidRPr="0043100B">
        <w:rPr>
          <w:lang w:val="en-GB"/>
        </w:rPr>
        <w:fldChar w:fldCharType="begin"/>
      </w:r>
      <w:r w:rsidRPr="0043100B">
        <w:rPr>
          <w:lang w:val="en-GB"/>
        </w:rPr>
        <w:instrText xml:space="preserve"> SEQ level0 \*arabic </w:instrText>
      </w:r>
      <w:r w:rsidRPr="0043100B">
        <w:rPr>
          <w:lang w:val="en-GB"/>
        </w:rPr>
        <w:fldChar w:fldCharType="separate"/>
      </w:r>
      <w:r w:rsidR="00B44730">
        <w:rPr>
          <w:noProof/>
          <w:lang w:val="en-GB"/>
        </w:rPr>
        <w:t>4</w:t>
      </w:r>
      <w:r w:rsidRPr="0043100B">
        <w:rPr>
          <w:lang w:val="en-GB"/>
        </w:rPr>
        <w:fldChar w:fldCharType="end"/>
      </w:r>
      <w:r w:rsidR="00014566" w:rsidRPr="0043100B">
        <w:rPr>
          <w:lang w:val="en-GB"/>
        </w:rPr>
        <w:t>.  </w:t>
      </w:r>
      <w:r w:rsidRPr="0043100B">
        <w:rPr>
          <w:lang w:val="en-GB"/>
        </w:rPr>
        <w:t xml:space="preserve">On </w:t>
      </w:r>
      <w:r w:rsidR="00392862">
        <w:rPr>
          <w:szCs w:val="24"/>
          <w:lang w:val="en-GB"/>
        </w:rPr>
        <w:t>7 </w:t>
      </w:r>
      <w:r w:rsidRPr="0043100B">
        <w:rPr>
          <w:szCs w:val="24"/>
          <w:lang w:val="en-GB"/>
        </w:rPr>
        <w:t>September 2009</w:t>
      </w:r>
      <w:r w:rsidR="00014566" w:rsidRPr="0043100B">
        <w:rPr>
          <w:lang w:val="en-GB"/>
        </w:rPr>
        <w:t xml:space="preserve"> the </w:t>
      </w:r>
      <w:r w:rsidRPr="0043100B">
        <w:rPr>
          <w:lang w:val="en-GB"/>
        </w:rPr>
        <w:t>application was communicated to the Government</w:t>
      </w:r>
      <w:r w:rsidR="00014566" w:rsidRPr="0043100B">
        <w:rPr>
          <w:lang w:val="en-GB"/>
        </w:rPr>
        <w:t>.</w:t>
      </w:r>
    </w:p>
    <w:p w:rsidR="00014566" w:rsidRPr="00062973" w:rsidRDefault="00014566" w:rsidP="00294C92">
      <w:pPr>
        <w:pStyle w:val="ECHRTitle1"/>
        <w:rPr>
          <w:lang w:val="en-GB"/>
        </w:rPr>
      </w:pPr>
      <w:r w:rsidRPr="00062973">
        <w:rPr>
          <w:lang w:val="en-GB"/>
        </w:rPr>
        <w:t>THE FACTS</w:t>
      </w:r>
    </w:p>
    <w:p w:rsidR="00014566" w:rsidRPr="00062973" w:rsidRDefault="00014566" w:rsidP="00014566">
      <w:pPr>
        <w:pStyle w:val="ECHRHeading1"/>
        <w:rPr>
          <w:lang w:val="en-GB"/>
        </w:rPr>
      </w:pPr>
      <w:r w:rsidRPr="00062973">
        <w:rPr>
          <w:lang w:val="en-GB"/>
        </w:rPr>
        <w:t>I.  THE CIRCUMSTANCES OF THE CASE</w:t>
      </w:r>
    </w:p>
    <w:p w:rsidR="00014566" w:rsidRPr="00062973" w:rsidRDefault="00E550C5" w:rsidP="00BA79B8">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5</w:t>
      </w:r>
      <w:r>
        <w:rPr>
          <w:lang w:val="en-GB"/>
        </w:rPr>
        <w:fldChar w:fldCharType="end"/>
      </w:r>
      <w:r w:rsidR="00014566" w:rsidRPr="00062973">
        <w:rPr>
          <w:lang w:val="en-GB"/>
        </w:rPr>
        <w:t xml:space="preserve">.  The </w:t>
      </w:r>
      <w:r w:rsidRPr="00062973">
        <w:rPr>
          <w:lang w:val="en-GB"/>
        </w:rPr>
        <w:t xml:space="preserve">applicant was born in </w:t>
      </w:r>
      <w:r>
        <w:rPr>
          <w:lang w:val="en-GB"/>
        </w:rPr>
        <w:t>1951</w:t>
      </w:r>
      <w:r w:rsidRPr="00062973">
        <w:rPr>
          <w:lang w:val="en-GB"/>
        </w:rPr>
        <w:t xml:space="preserve"> and </w:t>
      </w:r>
      <w:r w:rsidRPr="009A46DF">
        <w:t>lives</w:t>
      </w:r>
      <w:r w:rsidR="00014566" w:rsidRPr="00062973">
        <w:rPr>
          <w:lang w:val="en-GB"/>
        </w:rPr>
        <w:t xml:space="preserve"> in </w:t>
      </w:r>
      <w:r>
        <w:rPr>
          <w:lang w:val="en-GB"/>
        </w:rPr>
        <w:t>Lublin</w:t>
      </w:r>
      <w:r w:rsidR="00014566" w:rsidRPr="00062973">
        <w:rPr>
          <w:lang w:val="en-GB"/>
        </w:rPr>
        <w:t>.</w:t>
      </w:r>
    </w:p>
    <w:p w:rsidR="00BA79B8" w:rsidRPr="00BA79B8" w:rsidRDefault="00E550C5" w:rsidP="00BA79B8">
      <w:pPr>
        <w:pStyle w:val="ECHRPara"/>
        <w:rPr>
          <w:rFonts w:ascii="Times New Roman" w:eastAsia="Times New Roman" w:hAnsi="Times New Roman" w:cs="Times New Roman"/>
          <w:szCs w:val="20"/>
          <w:lang w:val="en-GB" w:eastAsia="fr-FR"/>
        </w:rPr>
      </w:pPr>
      <w:r>
        <w:rPr>
          <w:lang w:val="en-GB"/>
        </w:rPr>
        <w:lastRenderedPageBreak/>
        <w:fldChar w:fldCharType="begin"/>
      </w:r>
      <w:r>
        <w:rPr>
          <w:lang w:val="en-GB"/>
        </w:rPr>
        <w:instrText xml:space="preserve"> SEQ level0 \*arabic </w:instrText>
      </w:r>
      <w:r>
        <w:rPr>
          <w:lang w:val="en-GB"/>
        </w:rPr>
        <w:fldChar w:fldCharType="separate"/>
      </w:r>
      <w:r w:rsidR="00B44730">
        <w:rPr>
          <w:noProof/>
          <w:lang w:val="en-GB"/>
        </w:rPr>
        <w:t>6</w:t>
      </w:r>
      <w:r>
        <w:rPr>
          <w:lang w:val="en-GB"/>
        </w:rPr>
        <w:fldChar w:fldCharType="end"/>
      </w:r>
      <w:r w:rsidR="00014566" w:rsidRPr="00062973">
        <w:rPr>
          <w:lang w:val="en-GB"/>
        </w:rPr>
        <w:t>.  </w:t>
      </w:r>
      <w:r w:rsidR="00BA79B8" w:rsidRPr="00BA79B8">
        <w:rPr>
          <w:rFonts w:ascii="Times New Roman" w:eastAsia="Times New Roman" w:hAnsi="Times New Roman" w:cs="Times New Roman"/>
          <w:szCs w:val="20"/>
          <w:lang w:val="en-GB" w:eastAsia="fr-FR"/>
        </w:rPr>
        <w:t>The applicant wa</w:t>
      </w:r>
      <w:r w:rsidR="00392862">
        <w:rPr>
          <w:rFonts w:ascii="Times New Roman" w:eastAsia="Times New Roman" w:hAnsi="Times New Roman" w:cs="Times New Roman"/>
          <w:szCs w:val="20"/>
          <w:lang w:val="en-GB" w:eastAsia="fr-FR"/>
        </w:rPr>
        <w:t>s a surgeon at the Hospital no. 4 in Lublin with thirty</w:t>
      </w:r>
      <w:r w:rsidR="00392862">
        <w:rPr>
          <w:rFonts w:ascii="Times New Roman" w:eastAsia="Times New Roman" w:hAnsi="Times New Roman" w:cs="Times New Roman"/>
          <w:szCs w:val="20"/>
          <w:lang w:val="en-GB" w:eastAsia="fr-FR"/>
        </w:rPr>
        <w:noBreakHyphen/>
      </w:r>
      <w:r w:rsidR="00BA79B8" w:rsidRPr="00BA79B8">
        <w:rPr>
          <w:rFonts w:ascii="Times New Roman" w:eastAsia="Times New Roman" w:hAnsi="Times New Roman" w:cs="Times New Roman"/>
          <w:szCs w:val="20"/>
          <w:lang w:val="en-GB" w:eastAsia="fr-FR"/>
        </w:rPr>
        <w:t>two years of practice and who started kidney</w:t>
      </w:r>
      <w:r w:rsidR="00392862">
        <w:rPr>
          <w:rFonts w:ascii="Times New Roman" w:eastAsia="Times New Roman" w:hAnsi="Times New Roman" w:cs="Times New Roman"/>
          <w:szCs w:val="20"/>
          <w:lang w:val="en-GB" w:eastAsia="fr-FR"/>
        </w:rPr>
        <w:noBreakHyphen/>
      </w:r>
      <w:r w:rsidR="00BA79B8" w:rsidRPr="00BA79B8">
        <w:rPr>
          <w:rFonts w:ascii="Times New Roman" w:eastAsia="Times New Roman" w:hAnsi="Times New Roman" w:cs="Times New Roman"/>
          <w:szCs w:val="20"/>
          <w:lang w:val="en-GB" w:eastAsia="fr-FR"/>
        </w:rPr>
        <w:t>transplant operations there. He was also an assistant pro</w:t>
      </w:r>
      <w:r w:rsidR="009E61AD">
        <w:rPr>
          <w:rFonts w:ascii="Times New Roman" w:eastAsia="Times New Roman" w:hAnsi="Times New Roman" w:cs="Times New Roman"/>
          <w:szCs w:val="20"/>
          <w:lang w:val="en-GB" w:eastAsia="fr-FR"/>
        </w:rPr>
        <w:t xml:space="preserve">fessor at the Lublin Medical </w:t>
      </w:r>
      <w:r w:rsidR="000D559B">
        <w:rPr>
          <w:rFonts w:ascii="Times New Roman" w:eastAsia="Times New Roman" w:hAnsi="Times New Roman" w:cs="Times New Roman"/>
          <w:szCs w:val="20"/>
          <w:lang w:val="en-GB" w:eastAsia="fr-FR"/>
        </w:rPr>
        <w:t>Academy</w:t>
      </w:r>
      <w:r w:rsidR="00BA79B8" w:rsidRPr="00BA79B8">
        <w:rPr>
          <w:rFonts w:ascii="Times New Roman" w:eastAsia="Times New Roman" w:hAnsi="Times New Roman" w:cs="Times New Roman"/>
          <w:szCs w:val="20"/>
          <w:lang w:val="en-GB" w:eastAsia="fr-FR"/>
        </w:rPr>
        <w:t>.</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7</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In 1998 the applicant was diagnosed with sleep apnoea (a sleep disorder characterised by pauses in breathing during sleep) and since then was required to use a respirator when asleep.</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8</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At 6</w:t>
      </w:r>
      <w:r w:rsidR="00392862">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a.m. on 1</w:t>
      </w:r>
      <w:r w:rsidR="00392862">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June 2006 five armed plain</w:t>
      </w:r>
      <w:r w:rsidR="00392862">
        <w:rPr>
          <w:rFonts w:ascii="Times New Roman" w:eastAsia="Times New Roman" w:hAnsi="Times New Roman" w:cs="Times New Roman"/>
          <w:szCs w:val="20"/>
          <w:lang w:val="en-GB" w:eastAsia="fr-FR"/>
        </w:rPr>
        <w:noBreakHyphen/>
      </w:r>
      <w:r w:rsidR="00BA79B8" w:rsidRPr="00BA79B8">
        <w:rPr>
          <w:rFonts w:ascii="Times New Roman" w:eastAsia="Times New Roman" w:hAnsi="Times New Roman" w:cs="Times New Roman"/>
          <w:szCs w:val="20"/>
          <w:lang w:val="en-GB" w:eastAsia="fr-FR"/>
        </w:rPr>
        <w:t>clothes police officers came to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flat to arrest him. According to the applicant</w:t>
      </w:r>
      <w:r w:rsidR="000C1651">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 xml:space="preserve"> they were violently knocking on the door. They presented the prosecutor</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or</w:t>
      </w:r>
      <w:r w:rsidR="00392862">
        <w:rPr>
          <w:rFonts w:ascii="Times New Roman" w:eastAsia="Times New Roman" w:hAnsi="Times New Roman" w:cs="Times New Roman"/>
          <w:szCs w:val="20"/>
          <w:lang w:val="en-GB" w:eastAsia="fr-FR"/>
        </w:rPr>
        <w:t>der for the applicant</w:t>
      </w:r>
      <w:r w:rsidR="008B58E7">
        <w:rPr>
          <w:rFonts w:ascii="Times New Roman" w:eastAsia="Times New Roman" w:hAnsi="Times New Roman" w:cs="Times New Roman"/>
          <w:szCs w:val="20"/>
          <w:lang w:val="en-GB" w:eastAsia="fr-FR"/>
        </w:rPr>
        <w:t>’</w:t>
      </w:r>
      <w:r w:rsidR="00392862">
        <w:rPr>
          <w:rFonts w:ascii="Times New Roman" w:eastAsia="Times New Roman" w:hAnsi="Times New Roman" w:cs="Times New Roman"/>
          <w:szCs w:val="20"/>
          <w:lang w:val="en-GB" w:eastAsia="fr-FR"/>
        </w:rPr>
        <w:t>s arrest.</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9</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392862">
        <w:rPr>
          <w:rFonts w:ascii="Times New Roman" w:eastAsia="Times New Roman" w:hAnsi="Times New Roman" w:cs="Times New Roman"/>
          <w:szCs w:val="20"/>
          <w:lang w:val="en-GB" w:eastAsia="fr-FR"/>
        </w:rPr>
        <w:t>At about 8 </w:t>
      </w:r>
      <w:r w:rsidR="00BA79B8" w:rsidRPr="00BA79B8">
        <w:rPr>
          <w:rFonts w:ascii="Times New Roman" w:eastAsia="Times New Roman" w:hAnsi="Times New Roman" w:cs="Times New Roman"/>
          <w:szCs w:val="20"/>
          <w:lang w:val="en-GB" w:eastAsia="fr-FR"/>
        </w:rPr>
        <w:t>a.m. the applicant was brought in handcuffs to his clinic. The event was seen by hospital staff and patients. The police searched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locker.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arrest was filmed by one of the police officers.</w:t>
      </w:r>
      <w:r>
        <w:rPr>
          <w:rFonts w:ascii="Times New Roman" w:eastAsia="Times New Roman" w:hAnsi="Times New Roman" w:cs="Times New Roman"/>
          <w:szCs w:val="20"/>
          <w:lang w:val="en-GB" w:eastAsia="fr-FR"/>
        </w:rPr>
        <w:t xml:space="preserve"> </w:t>
      </w:r>
      <w:r w:rsidR="00BA79B8" w:rsidRPr="00BA79B8">
        <w:rPr>
          <w:rFonts w:ascii="Times New Roman" w:eastAsia="Times New Roman" w:hAnsi="Times New Roman" w:cs="Times New Roman"/>
          <w:szCs w:val="20"/>
          <w:lang w:val="en-GB" w:eastAsia="fr-FR"/>
        </w:rPr>
        <w:t>Subsequently, the applicant was brought to the Lublin Regional Police Headquarters where he was questioned. He was informed of the bribe</w:t>
      </w:r>
      <w:r w:rsidR="00BA79B8" w:rsidRPr="00BA79B8">
        <w:rPr>
          <w:rFonts w:ascii="Times New Roman" w:eastAsia="Times New Roman" w:hAnsi="Times New Roman" w:cs="Times New Roman"/>
          <w:szCs w:val="20"/>
          <w:lang w:val="en-GB" w:eastAsia="fr-FR"/>
        </w:rPr>
        <w:noBreakHyphen/>
        <w:t>taking charges against him.</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10</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After questioning, the applicant was taken to the Lublin Military Hospi</w:t>
      </w:r>
      <w:r w:rsidR="00392862">
        <w:rPr>
          <w:rFonts w:ascii="Times New Roman" w:eastAsia="Times New Roman" w:hAnsi="Times New Roman" w:cs="Times New Roman"/>
          <w:szCs w:val="20"/>
          <w:lang w:val="en-GB" w:eastAsia="fr-FR"/>
        </w:rPr>
        <w:t>tal for a medical check. Doctor </w:t>
      </w:r>
      <w:r w:rsidR="00BA79B8" w:rsidRPr="00BA79B8">
        <w:rPr>
          <w:rFonts w:ascii="Times New Roman" w:eastAsia="Times New Roman" w:hAnsi="Times New Roman" w:cs="Times New Roman"/>
          <w:szCs w:val="20"/>
          <w:lang w:val="en-GB" w:eastAsia="fr-FR"/>
        </w:rPr>
        <w:t>O</w:t>
      </w:r>
      <w:r w:rsidR="007F6315">
        <w:rPr>
          <w:rFonts w:ascii="Times New Roman" w:eastAsia="Times New Roman" w:hAnsi="Times New Roman" w:cs="Times New Roman"/>
          <w:szCs w:val="20"/>
          <w:lang w:val="en-GB" w:eastAsia="fr-FR"/>
        </w:rPr>
        <w:t xml:space="preserve">. </w:t>
      </w:r>
      <w:r w:rsidR="00BA79B8" w:rsidRPr="00BA79B8">
        <w:rPr>
          <w:rFonts w:ascii="Times New Roman" w:eastAsia="Times New Roman" w:hAnsi="Times New Roman" w:cs="Times New Roman"/>
          <w:szCs w:val="20"/>
          <w:lang w:val="en-GB" w:eastAsia="fr-FR"/>
        </w:rPr>
        <w:t>issued a</w:t>
      </w:r>
      <w:r w:rsidR="00717441">
        <w:rPr>
          <w:rFonts w:ascii="Times New Roman" w:eastAsia="Times New Roman" w:hAnsi="Times New Roman" w:cs="Times New Roman"/>
          <w:szCs w:val="20"/>
          <w:lang w:val="en-GB" w:eastAsia="fr-FR"/>
        </w:rPr>
        <w:t xml:space="preserve"> certificate </w:t>
      </w:r>
      <w:r w:rsidR="00BA79B8" w:rsidRPr="00BA79B8">
        <w:rPr>
          <w:rFonts w:ascii="Times New Roman" w:eastAsia="Times New Roman" w:hAnsi="Times New Roman" w:cs="Times New Roman"/>
          <w:szCs w:val="20"/>
          <w:lang w:val="en-GB" w:eastAsia="fr-FR"/>
        </w:rPr>
        <w:t>that the applicant could be held in detention and recommended the use of the respirator.</w:t>
      </w:r>
    </w:p>
    <w:p w:rsid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11</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Subsequently, the appl</w:t>
      </w:r>
      <w:r w:rsidR="00392862">
        <w:rPr>
          <w:rFonts w:ascii="Times New Roman" w:eastAsia="Times New Roman" w:hAnsi="Times New Roman" w:cs="Times New Roman"/>
          <w:szCs w:val="20"/>
          <w:lang w:val="en-GB" w:eastAsia="fr-FR"/>
        </w:rPr>
        <w:t>icant was brought to the Lublin</w:t>
      </w:r>
      <w:r w:rsidR="00392862">
        <w:rPr>
          <w:rFonts w:ascii="Times New Roman" w:eastAsia="Times New Roman" w:hAnsi="Times New Roman" w:cs="Times New Roman"/>
          <w:szCs w:val="20"/>
          <w:lang w:val="en-GB" w:eastAsia="fr-FR"/>
        </w:rPr>
        <w:noBreakHyphen/>
      </w:r>
      <w:r w:rsidR="00BA79B8" w:rsidRPr="00BA79B8">
        <w:rPr>
          <w:rFonts w:ascii="Times New Roman" w:eastAsia="Times New Roman" w:hAnsi="Times New Roman" w:cs="Times New Roman"/>
          <w:szCs w:val="20"/>
          <w:lang w:val="en-GB" w:eastAsia="fr-FR"/>
        </w:rPr>
        <w:t>Północ District Prosecutor. The prosecutor charged him with ten counts of accepting material benefits from his patients for medical treatment and/or making the provision of such treatment conditional upon recei</w:t>
      </w:r>
      <w:r w:rsidR="00392862">
        <w:rPr>
          <w:rFonts w:ascii="Times New Roman" w:eastAsia="Times New Roman" w:hAnsi="Times New Roman" w:cs="Times New Roman"/>
          <w:szCs w:val="20"/>
          <w:lang w:val="en-GB" w:eastAsia="fr-FR"/>
        </w:rPr>
        <w:t>ving material benefits (Article </w:t>
      </w:r>
      <w:r w:rsidR="007D5ED2">
        <w:rPr>
          <w:rFonts w:ascii="Times New Roman" w:eastAsia="Times New Roman" w:hAnsi="Times New Roman" w:cs="Times New Roman"/>
          <w:szCs w:val="20"/>
          <w:lang w:val="en-GB" w:eastAsia="fr-FR"/>
        </w:rPr>
        <w:t>228 </w:t>
      </w:r>
      <w:r w:rsidR="00392862">
        <w:rPr>
          <w:rFonts w:ascii="Times New Roman" w:eastAsia="Times New Roman" w:hAnsi="Times New Roman" w:cs="Times New Roman"/>
          <w:szCs w:val="20"/>
          <w:lang w:val="en-GB" w:eastAsia="fr-FR"/>
        </w:rPr>
        <w:t>§ 1 and Article </w:t>
      </w:r>
      <w:r w:rsidR="007D5ED2">
        <w:rPr>
          <w:rFonts w:ascii="Times New Roman" w:eastAsia="Times New Roman" w:hAnsi="Times New Roman" w:cs="Times New Roman"/>
          <w:szCs w:val="20"/>
          <w:lang w:val="en-GB" w:eastAsia="fr-FR"/>
        </w:rPr>
        <w:t>228 </w:t>
      </w:r>
      <w:r w:rsidR="00392862">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4 of the Criminal Code</w:t>
      </w:r>
      <w:r w:rsidR="000C1651">
        <w:rPr>
          <w:rFonts w:ascii="Times New Roman" w:eastAsia="Times New Roman" w:hAnsi="Times New Roman" w:cs="Times New Roman"/>
          <w:szCs w:val="20"/>
          <w:lang w:val="en-GB" w:eastAsia="fr-FR"/>
        </w:rPr>
        <w:t xml:space="preserve"> respectively</w:t>
      </w:r>
      <w:r w:rsidR="00BA79B8" w:rsidRPr="00BA79B8">
        <w:rPr>
          <w:rFonts w:ascii="Times New Roman" w:eastAsia="Times New Roman" w:hAnsi="Times New Roman" w:cs="Times New Roman"/>
          <w:szCs w:val="20"/>
          <w:lang w:val="en-GB" w:eastAsia="fr-FR"/>
        </w:rPr>
        <w:t>). The charges related to the period between 1997 and 2004 and the impugned amounts ranged from 100 t</w:t>
      </w:r>
      <w:r w:rsidR="00A17B4E">
        <w:rPr>
          <w:rFonts w:ascii="Times New Roman" w:eastAsia="Times New Roman" w:hAnsi="Times New Roman" w:cs="Times New Roman"/>
          <w:szCs w:val="20"/>
          <w:lang w:val="en-GB" w:eastAsia="fr-FR"/>
        </w:rPr>
        <w:t>o 500 zlotys (approx. 25 to 125 </w:t>
      </w:r>
      <w:r w:rsidR="00BA79B8" w:rsidRPr="00BA79B8">
        <w:rPr>
          <w:rFonts w:ascii="Times New Roman" w:eastAsia="Times New Roman" w:hAnsi="Times New Roman" w:cs="Times New Roman"/>
          <w:szCs w:val="20"/>
          <w:lang w:val="en-GB" w:eastAsia="fr-FR"/>
        </w:rPr>
        <w:t>euros).</w:t>
      </w:r>
    </w:p>
    <w:p w:rsidR="00065011" w:rsidRPr="00BA79B8" w:rsidRDefault="00065011"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12</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The applicant submitted that on 1</w:t>
      </w:r>
      <w:r w:rsidR="00A17B4E">
        <w:rPr>
          <w:rFonts w:ascii="Times New Roman" w:eastAsia="Times New Roman" w:hAnsi="Times New Roman" w:cs="Times New Roman"/>
          <w:szCs w:val="20"/>
          <w:lang w:val="en-GB" w:eastAsia="fr-FR"/>
        </w:rPr>
        <w:t> </w:t>
      </w:r>
      <w:r>
        <w:rPr>
          <w:rFonts w:ascii="Times New Roman" w:eastAsia="Times New Roman" w:hAnsi="Times New Roman" w:cs="Times New Roman"/>
          <w:szCs w:val="20"/>
          <w:lang w:val="en-GB" w:eastAsia="fr-FR"/>
        </w:rPr>
        <w:t>June he had been twice approached b</w:t>
      </w:r>
      <w:r w:rsidR="00A17B4E">
        <w:rPr>
          <w:rFonts w:ascii="Times New Roman" w:eastAsia="Times New Roman" w:hAnsi="Times New Roman" w:cs="Times New Roman"/>
          <w:szCs w:val="20"/>
          <w:lang w:val="en-GB" w:eastAsia="fr-FR"/>
        </w:rPr>
        <w:t>y police officers from the anti</w:t>
      </w:r>
      <w:r w:rsidR="00A17B4E">
        <w:rPr>
          <w:rFonts w:ascii="Times New Roman" w:eastAsia="Times New Roman" w:hAnsi="Times New Roman" w:cs="Times New Roman"/>
          <w:szCs w:val="20"/>
          <w:lang w:val="en-GB" w:eastAsia="fr-FR"/>
        </w:rPr>
        <w:noBreakHyphen/>
      </w:r>
      <w:r>
        <w:rPr>
          <w:rFonts w:ascii="Times New Roman" w:eastAsia="Times New Roman" w:hAnsi="Times New Roman" w:cs="Times New Roman"/>
          <w:szCs w:val="20"/>
          <w:lang w:val="en-GB" w:eastAsia="fr-FR"/>
        </w:rPr>
        <w:t>corruption unit</w:t>
      </w:r>
      <w:r w:rsidR="00437FD8">
        <w:rPr>
          <w:rFonts w:ascii="Times New Roman" w:eastAsia="Times New Roman" w:hAnsi="Times New Roman" w:cs="Times New Roman"/>
          <w:szCs w:val="20"/>
          <w:lang w:val="en-GB" w:eastAsia="fr-FR"/>
        </w:rPr>
        <w:t xml:space="preserve"> and once three months later</w:t>
      </w:r>
      <w:r>
        <w:rPr>
          <w:rFonts w:ascii="Times New Roman" w:eastAsia="Times New Roman" w:hAnsi="Times New Roman" w:cs="Times New Roman"/>
          <w:szCs w:val="20"/>
          <w:lang w:val="en-GB" w:eastAsia="fr-FR"/>
        </w:rPr>
        <w:t>. According to the</w:t>
      </w:r>
      <w:r w:rsidR="00A17B4E">
        <w:rPr>
          <w:rFonts w:ascii="Times New Roman" w:eastAsia="Times New Roman" w:hAnsi="Times New Roman" w:cs="Times New Roman"/>
          <w:szCs w:val="20"/>
          <w:lang w:val="en-GB" w:eastAsia="fr-FR"/>
        </w:rPr>
        <w:t xml:space="preserve"> applicant, they promised him a </w:t>
      </w:r>
      <w:r>
        <w:rPr>
          <w:rFonts w:ascii="Times New Roman" w:eastAsia="Times New Roman" w:hAnsi="Times New Roman" w:cs="Times New Roman"/>
          <w:szCs w:val="20"/>
          <w:lang w:val="en-GB" w:eastAsia="fr-FR"/>
        </w:rPr>
        <w:t>beneficial treatment if he would confess and name other doctors engaged in corrupt pr</w:t>
      </w:r>
      <w:r w:rsidR="00A17B4E">
        <w:rPr>
          <w:rFonts w:ascii="Times New Roman" w:eastAsia="Times New Roman" w:hAnsi="Times New Roman" w:cs="Times New Roman"/>
          <w:szCs w:val="20"/>
          <w:lang w:val="en-GB" w:eastAsia="fr-FR"/>
        </w:rPr>
        <w:t>actices. The applicant refused.</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13</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 xml:space="preserve">On </w:t>
      </w:r>
      <w:r w:rsidR="00A17B4E">
        <w:rPr>
          <w:rFonts w:ascii="Times New Roman" w:eastAsia="Times New Roman" w:hAnsi="Times New Roman" w:cs="Times New Roman"/>
          <w:szCs w:val="20"/>
          <w:lang w:val="en-GB" w:eastAsia="fr-FR"/>
        </w:rPr>
        <w:t>1 </w:t>
      </w:r>
      <w:r w:rsidR="00BA79B8" w:rsidRPr="000C1651">
        <w:rPr>
          <w:rFonts w:ascii="Times New Roman" w:eastAsia="Times New Roman" w:hAnsi="Times New Roman" w:cs="Times New Roman"/>
          <w:szCs w:val="20"/>
          <w:lang w:val="en-GB" w:eastAsia="fr-FR"/>
        </w:rPr>
        <w:t>June 2006</w:t>
      </w:r>
      <w:r w:rsidR="00BA79B8" w:rsidRPr="00BA79B8">
        <w:rPr>
          <w:rFonts w:ascii="Times New Roman" w:eastAsia="Times New Roman" w:hAnsi="Times New Roman" w:cs="Times New Roman"/>
          <w:szCs w:val="20"/>
          <w:lang w:val="en-GB" w:eastAsia="fr-FR"/>
        </w:rPr>
        <w:t xml:space="preserve"> the Lublin District Court granted the prosecution</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request and remanded t</w:t>
      </w:r>
      <w:r w:rsidR="00A17B4E">
        <w:rPr>
          <w:rFonts w:ascii="Times New Roman" w:eastAsia="Times New Roman" w:hAnsi="Times New Roman" w:cs="Times New Roman"/>
          <w:szCs w:val="20"/>
          <w:lang w:val="en-GB" w:eastAsia="fr-FR"/>
        </w:rPr>
        <w:t>he applicant in custody until 1 </w:t>
      </w:r>
      <w:r w:rsidR="00BA79B8" w:rsidRPr="00BA79B8">
        <w:rPr>
          <w:rFonts w:ascii="Times New Roman" w:eastAsia="Times New Roman" w:hAnsi="Times New Roman" w:cs="Times New Roman"/>
          <w:szCs w:val="20"/>
          <w:lang w:val="en-GB" w:eastAsia="fr-FR"/>
        </w:rPr>
        <w:t>September 2006. It found as follows:</w:t>
      </w:r>
    </w:p>
    <w:p w:rsidR="00BA79B8" w:rsidRPr="00BA79B8" w:rsidRDefault="00BA79B8" w:rsidP="00630D64">
      <w:pPr>
        <w:pStyle w:val="ECHRParaQuote"/>
        <w:rPr>
          <w:rFonts w:eastAsia="Times New Roman"/>
          <w:lang w:val="en-GB" w:eastAsia="fr-FR"/>
        </w:rPr>
      </w:pPr>
      <w:r w:rsidRPr="00BA79B8">
        <w:rPr>
          <w:rFonts w:eastAsia="Times New Roman"/>
          <w:lang w:val="en-GB" w:eastAsia="fr-FR"/>
        </w:rPr>
        <w:t>“Th</w:t>
      </w:r>
      <w:r w:rsidR="00A17B4E">
        <w:rPr>
          <w:rFonts w:eastAsia="Times New Roman"/>
          <w:lang w:val="en-GB" w:eastAsia="fr-FR"/>
        </w:rPr>
        <w:t>e prosecution</w:t>
      </w:r>
      <w:r w:rsidR="008B58E7">
        <w:rPr>
          <w:rFonts w:eastAsia="Times New Roman"/>
          <w:lang w:val="en-GB" w:eastAsia="fr-FR"/>
        </w:rPr>
        <w:t>’</w:t>
      </w:r>
      <w:r w:rsidR="00A17B4E">
        <w:rPr>
          <w:rFonts w:eastAsia="Times New Roman"/>
          <w:lang w:val="en-GB" w:eastAsia="fr-FR"/>
        </w:rPr>
        <w:t>s request is well</w:t>
      </w:r>
      <w:r w:rsidR="00A17B4E">
        <w:rPr>
          <w:rFonts w:eastAsia="Times New Roman"/>
          <w:lang w:val="en-GB" w:eastAsia="fr-FR"/>
        </w:rPr>
        <w:noBreakHyphen/>
      </w:r>
      <w:r w:rsidRPr="00BA79B8">
        <w:rPr>
          <w:rFonts w:eastAsia="Times New Roman"/>
          <w:lang w:val="en-GB" w:eastAsia="fr-FR"/>
        </w:rPr>
        <w:t xml:space="preserve">founded and should be granted. The evidence gathered so far in the proceedings points to a strong likelihood </w:t>
      </w:r>
      <w:r w:rsidR="00A17B4E">
        <w:rPr>
          <w:rFonts w:eastAsia="Times New Roman"/>
          <w:lang w:val="en-GB" w:eastAsia="fr-FR"/>
        </w:rPr>
        <w:t>– within the meaning of Article </w:t>
      </w:r>
      <w:r w:rsidR="007D5ED2">
        <w:rPr>
          <w:rFonts w:eastAsia="Times New Roman"/>
          <w:lang w:val="en-GB" w:eastAsia="fr-FR"/>
        </w:rPr>
        <w:t>249 </w:t>
      </w:r>
      <w:r w:rsidR="00A17B4E">
        <w:rPr>
          <w:rFonts w:eastAsia="Times New Roman"/>
          <w:lang w:val="en-GB" w:eastAsia="fr-FR"/>
        </w:rPr>
        <w:t>§ </w:t>
      </w:r>
      <w:r w:rsidRPr="00BA79B8">
        <w:rPr>
          <w:rFonts w:eastAsia="Times New Roman"/>
          <w:lang w:val="en-GB" w:eastAsia="fr-FR"/>
        </w:rPr>
        <w:t>1 of the Code of Criminal Procedure –</w:t>
      </w:r>
      <w:r w:rsidR="007F6315">
        <w:rPr>
          <w:rFonts w:eastAsia="Times New Roman"/>
          <w:lang w:val="en-GB" w:eastAsia="fr-FR"/>
        </w:rPr>
        <w:t xml:space="preserve"> </w:t>
      </w:r>
      <w:r w:rsidRPr="00BA79B8">
        <w:rPr>
          <w:rFonts w:eastAsia="Times New Roman"/>
          <w:lang w:val="en-GB" w:eastAsia="fr-FR"/>
        </w:rPr>
        <w:t>that the suspect committed the misdemeanours with which he was charged. [That likelihood] is shown by the depositions of the witnesses who described in an extensive and precise manner the circumstances concerning the acts imputed to the suspect.</w:t>
      </w:r>
    </w:p>
    <w:p w:rsidR="00BA79B8" w:rsidRPr="0048589E" w:rsidRDefault="00BA79B8" w:rsidP="00630D64">
      <w:pPr>
        <w:pStyle w:val="ECHRParaQuote"/>
        <w:rPr>
          <w:rFonts w:eastAsia="Times New Roman"/>
          <w:lang w:val="en-GB" w:eastAsia="fr-FR"/>
        </w:rPr>
      </w:pPr>
      <w:r w:rsidRPr="00BA79B8">
        <w:rPr>
          <w:rFonts w:eastAsia="Times New Roman"/>
          <w:lang w:val="en-GB" w:eastAsia="fr-FR"/>
        </w:rPr>
        <w:t>The suspect is charged with commission of ten misdemeanours; in respect of each of those misdemeanours he is liable to a maximum sentence of at least 8 years</w:t>
      </w:r>
      <w:r w:rsidR="008B58E7">
        <w:rPr>
          <w:rFonts w:eastAsia="Times New Roman"/>
          <w:lang w:val="en-GB" w:eastAsia="fr-FR"/>
        </w:rPr>
        <w:t>’</w:t>
      </w:r>
      <w:r w:rsidRPr="00BA79B8">
        <w:rPr>
          <w:rFonts w:eastAsia="Times New Roman"/>
          <w:lang w:val="en-GB" w:eastAsia="fr-FR"/>
        </w:rPr>
        <w:t xml:space="preserve"> imprisonment, and thus the need to apply detention on remand in order to ensure the </w:t>
      </w:r>
      <w:r w:rsidRPr="00BA79B8">
        <w:rPr>
          <w:rFonts w:eastAsia="Times New Roman"/>
          <w:lang w:val="en-GB" w:eastAsia="fr-FR"/>
        </w:rPr>
        <w:lastRenderedPageBreak/>
        <w:t xml:space="preserve">proper conduct of the proceedings is justified by the severe penalty to which the suspect is liable. </w:t>
      </w:r>
      <w:r w:rsidRPr="0048589E">
        <w:rPr>
          <w:rFonts w:eastAsia="Times New Roman"/>
          <w:lang w:val="en-GB" w:eastAsia="fr-FR"/>
        </w:rPr>
        <w:t>The real possibility that such a penalty would be imposed follow from the multitude of acts, their character and circumstances.</w:t>
      </w:r>
    </w:p>
    <w:p w:rsidR="00BA79B8" w:rsidRPr="00BA79B8" w:rsidRDefault="00BA79B8" w:rsidP="00630D64">
      <w:pPr>
        <w:pStyle w:val="ECHRParaQuote"/>
        <w:rPr>
          <w:rFonts w:eastAsia="Times New Roman"/>
          <w:lang w:val="en-GB" w:eastAsia="fr-FR"/>
        </w:rPr>
      </w:pPr>
      <w:r w:rsidRPr="00BA79B8">
        <w:rPr>
          <w:rFonts w:eastAsia="Times New Roman"/>
          <w:lang w:val="en-GB" w:eastAsia="fr-FR"/>
        </w:rPr>
        <w:t>The reasons militating against the imposition of detention on remand specified in Ar</w:t>
      </w:r>
      <w:r w:rsidR="00A17B4E">
        <w:rPr>
          <w:rFonts w:eastAsia="Times New Roman"/>
          <w:lang w:val="en-GB" w:eastAsia="fr-FR"/>
        </w:rPr>
        <w:t>ticle </w:t>
      </w:r>
      <w:r w:rsidRPr="00BA79B8">
        <w:rPr>
          <w:rFonts w:eastAsia="Times New Roman"/>
          <w:lang w:val="en-GB" w:eastAsia="fr-FR"/>
        </w:rPr>
        <w:t xml:space="preserve">259 of the Code of Criminal Procedure were not identified. The suspect does not have dependent children, and as regards his state of health, it transpires from his medical examination that he may be held in a “room for </w:t>
      </w:r>
      <w:r w:rsidRPr="00A50E60">
        <w:rPr>
          <w:rFonts w:eastAsia="Times New Roman"/>
          <w:lang w:val="en-GB" w:eastAsia="fr-FR"/>
        </w:rPr>
        <w:t>arrested</w:t>
      </w:r>
      <w:r w:rsidRPr="00BA79B8">
        <w:rPr>
          <w:rFonts w:eastAsia="Times New Roman"/>
          <w:lang w:val="en-GB" w:eastAsia="fr-FR"/>
        </w:rPr>
        <w:t xml:space="preserve"> persons” possessing a respirator and medication.”</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14</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A17B4E">
        <w:rPr>
          <w:rFonts w:ascii="Times New Roman" w:eastAsia="Times New Roman" w:hAnsi="Times New Roman" w:cs="Times New Roman"/>
          <w:szCs w:val="20"/>
          <w:lang w:val="en-GB" w:eastAsia="fr-FR"/>
        </w:rPr>
        <w:t>At about 6 p.m. on 1 </w:t>
      </w:r>
      <w:r w:rsidR="00BA79B8" w:rsidRPr="00BA79B8">
        <w:rPr>
          <w:rFonts w:ascii="Times New Roman" w:eastAsia="Times New Roman" w:hAnsi="Times New Roman" w:cs="Times New Roman"/>
          <w:szCs w:val="20"/>
          <w:lang w:val="en-GB" w:eastAsia="fr-FR"/>
        </w:rPr>
        <w:t>June 2006 the applicant was taken to the Lublin Detention Centre. According to the applic</w:t>
      </w:r>
      <w:r w:rsidR="00A17B4E">
        <w:rPr>
          <w:rFonts w:ascii="Times New Roman" w:eastAsia="Times New Roman" w:hAnsi="Times New Roman" w:cs="Times New Roman"/>
          <w:szCs w:val="20"/>
          <w:lang w:val="en-GB" w:eastAsia="fr-FR"/>
        </w:rPr>
        <w:t>ant, he was put in a cell of 10 </w:t>
      </w:r>
      <w:r w:rsidR="00BA79B8" w:rsidRPr="00BA79B8">
        <w:rPr>
          <w:rFonts w:ascii="Times New Roman" w:eastAsia="Times New Roman" w:hAnsi="Times New Roman" w:cs="Times New Roman"/>
          <w:szCs w:val="20"/>
          <w:lang w:val="en-GB" w:eastAsia="fr-FR"/>
        </w:rPr>
        <w:t>square meters with five other inmates. He was afraid that one of them could unplug his respirator.</w:t>
      </w:r>
    </w:p>
    <w:p w:rsidR="008E42B2"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15</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 xml:space="preserve">The applicant appealed against the detention order. He argued that the imposition of detention on remand could seriously jeopardise his life or health as he suffered from sleep apnoea. </w:t>
      </w:r>
      <w:r w:rsidR="00CB3B7D">
        <w:rPr>
          <w:rFonts w:ascii="Times New Roman" w:eastAsia="Times New Roman" w:hAnsi="Times New Roman" w:cs="Times New Roman"/>
          <w:szCs w:val="20"/>
          <w:lang w:val="en-GB" w:eastAsia="fr-FR"/>
        </w:rPr>
        <w:t xml:space="preserve">In the case of a power cut or </w:t>
      </w:r>
      <w:r w:rsidR="00717441">
        <w:rPr>
          <w:rFonts w:ascii="Times New Roman" w:eastAsia="Times New Roman" w:hAnsi="Times New Roman" w:cs="Times New Roman"/>
          <w:szCs w:val="20"/>
          <w:lang w:val="en-GB" w:eastAsia="fr-FR"/>
        </w:rPr>
        <w:t>the unplugging of the respirator by one of the co</w:t>
      </w:r>
      <w:r w:rsidR="00A17B4E">
        <w:rPr>
          <w:rFonts w:ascii="Times New Roman" w:eastAsia="Times New Roman" w:hAnsi="Times New Roman" w:cs="Times New Roman"/>
          <w:szCs w:val="20"/>
          <w:lang w:val="en-GB" w:eastAsia="fr-FR"/>
        </w:rPr>
        <w:noBreakHyphen/>
      </w:r>
      <w:r w:rsidR="00717441">
        <w:rPr>
          <w:rFonts w:ascii="Times New Roman" w:eastAsia="Times New Roman" w:hAnsi="Times New Roman" w:cs="Times New Roman"/>
          <w:szCs w:val="20"/>
          <w:lang w:val="en-GB" w:eastAsia="fr-FR"/>
        </w:rPr>
        <w:t>detainees the applicant would be exposed to a risk to his life. He also argued that t</w:t>
      </w:r>
      <w:r w:rsidR="0029660E">
        <w:rPr>
          <w:rFonts w:ascii="Times New Roman" w:eastAsia="Times New Roman" w:hAnsi="Times New Roman" w:cs="Times New Roman"/>
          <w:szCs w:val="20"/>
          <w:lang w:val="en-GB" w:eastAsia="fr-FR"/>
        </w:rPr>
        <w:t>he certificate issued by doctor </w:t>
      </w:r>
      <w:r w:rsidR="00717441">
        <w:rPr>
          <w:rFonts w:ascii="Times New Roman" w:eastAsia="Times New Roman" w:hAnsi="Times New Roman" w:cs="Times New Roman"/>
          <w:szCs w:val="20"/>
          <w:lang w:val="en-GB" w:eastAsia="fr-FR"/>
        </w:rPr>
        <w:t xml:space="preserve">O. concerned a short period of detention and did not attest that he could be held in detention for a period of three months. </w:t>
      </w:r>
      <w:r w:rsidR="00BA79B8" w:rsidRPr="006429EA">
        <w:rPr>
          <w:rFonts w:ascii="Times New Roman" w:eastAsia="Times New Roman" w:hAnsi="Times New Roman" w:cs="Times New Roman"/>
          <w:szCs w:val="20"/>
          <w:lang w:val="en-GB" w:eastAsia="fr-FR"/>
        </w:rPr>
        <w:t>Secondly, he submitted that there were no concrete circumstances to su</w:t>
      </w:r>
      <w:r w:rsidR="00BA79B8" w:rsidRPr="00BA79B8">
        <w:rPr>
          <w:rFonts w:ascii="Times New Roman" w:eastAsia="Times New Roman" w:hAnsi="Times New Roman" w:cs="Times New Roman"/>
          <w:szCs w:val="20"/>
          <w:lang w:val="en-GB" w:eastAsia="fr-FR"/>
        </w:rPr>
        <w:t>bstantiate the risk that he would obstruct the proper co</w:t>
      </w:r>
      <w:r w:rsidR="0029660E">
        <w:rPr>
          <w:rFonts w:ascii="Times New Roman" w:eastAsia="Times New Roman" w:hAnsi="Times New Roman" w:cs="Times New Roman"/>
          <w:szCs w:val="20"/>
          <w:lang w:val="en-GB" w:eastAsia="fr-FR"/>
        </w:rPr>
        <w:t>nduct of the proceedings if non</w:t>
      </w:r>
      <w:r w:rsidR="0029660E">
        <w:rPr>
          <w:rFonts w:ascii="Times New Roman" w:eastAsia="Times New Roman" w:hAnsi="Times New Roman" w:cs="Times New Roman"/>
          <w:szCs w:val="20"/>
          <w:lang w:val="en-GB" w:eastAsia="fr-FR"/>
        </w:rPr>
        <w:noBreakHyphen/>
      </w:r>
      <w:r w:rsidR="00BA79B8" w:rsidRPr="00BA79B8">
        <w:rPr>
          <w:rFonts w:ascii="Times New Roman" w:eastAsia="Times New Roman" w:hAnsi="Times New Roman" w:cs="Times New Roman"/>
          <w:szCs w:val="20"/>
          <w:lang w:val="en-GB" w:eastAsia="fr-FR"/>
        </w:rPr>
        <w:t>custodial measures had been applied.</w:t>
      </w:r>
      <w:r w:rsidR="006429EA">
        <w:rPr>
          <w:rFonts w:ascii="Times New Roman" w:eastAsia="Times New Roman" w:hAnsi="Times New Roman" w:cs="Times New Roman"/>
          <w:szCs w:val="20"/>
          <w:lang w:val="en-GB" w:eastAsia="fr-FR"/>
        </w:rPr>
        <w:t xml:space="preserve"> On the contrary, the applicant was a</w:t>
      </w:r>
      <w:r w:rsidR="0029660E">
        <w:rPr>
          <w:rFonts w:ascii="Times New Roman" w:eastAsia="Times New Roman" w:hAnsi="Times New Roman" w:cs="Times New Roman"/>
          <w:szCs w:val="20"/>
          <w:lang w:val="en-GB" w:eastAsia="fr-FR"/>
        </w:rPr>
        <w:t> </w:t>
      </w:r>
      <w:r w:rsidR="006429EA">
        <w:rPr>
          <w:rFonts w:ascii="Times New Roman" w:eastAsia="Times New Roman" w:hAnsi="Times New Roman" w:cs="Times New Roman"/>
          <w:szCs w:val="20"/>
          <w:lang w:val="en-GB" w:eastAsia="fr-FR"/>
        </w:rPr>
        <w:t xml:space="preserve">surgeon enjoying good </w:t>
      </w:r>
      <w:r w:rsidR="0048589E">
        <w:rPr>
          <w:rFonts w:ascii="Times New Roman" w:eastAsia="Times New Roman" w:hAnsi="Times New Roman" w:cs="Times New Roman"/>
          <w:szCs w:val="20"/>
          <w:lang w:val="en-GB" w:eastAsia="fr-FR"/>
        </w:rPr>
        <w:t xml:space="preserve">professional reputation </w:t>
      </w:r>
      <w:r w:rsidR="006429EA">
        <w:rPr>
          <w:rFonts w:ascii="Times New Roman" w:eastAsia="Times New Roman" w:hAnsi="Times New Roman" w:cs="Times New Roman"/>
          <w:szCs w:val="20"/>
          <w:lang w:val="en-GB" w:eastAsia="fr-FR"/>
        </w:rPr>
        <w:t>and</w:t>
      </w:r>
      <w:r w:rsidR="0029660E">
        <w:rPr>
          <w:rFonts w:ascii="Times New Roman" w:eastAsia="Times New Roman" w:hAnsi="Times New Roman" w:cs="Times New Roman"/>
          <w:szCs w:val="20"/>
          <w:lang w:val="en-GB" w:eastAsia="fr-FR"/>
        </w:rPr>
        <w:t xml:space="preserve"> a law</w:t>
      </w:r>
      <w:r w:rsidR="0029660E">
        <w:rPr>
          <w:rFonts w:ascii="Times New Roman" w:eastAsia="Times New Roman" w:hAnsi="Times New Roman" w:cs="Times New Roman"/>
          <w:szCs w:val="20"/>
          <w:lang w:val="en-GB" w:eastAsia="fr-FR"/>
        </w:rPr>
        <w:noBreakHyphen/>
        <w:t>abiding citizen.</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16</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29660E">
        <w:rPr>
          <w:rFonts w:ascii="Times New Roman" w:eastAsia="Times New Roman" w:hAnsi="Times New Roman" w:cs="Times New Roman"/>
          <w:szCs w:val="20"/>
          <w:lang w:val="en-GB" w:eastAsia="fr-FR"/>
        </w:rPr>
        <w:t>On 20 </w:t>
      </w:r>
      <w:r w:rsidR="00BA79B8" w:rsidRPr="00BA79B8">
        <w:rPr>
          <w:rFonts w:ascii="Times New Roman" w:eastAsia="Times New Roman" w:hAnsi="Times New Roman" w:cs="Times New Roman"/>
          <w:szCs w:val="20"/>
          <w:lang w:val="en-GB" w:eastAsia="fr-FR"/>
        </w:rPr>
        <w:t>June 2006 a group o</w:t>
      </w:r>
      <w:r w:rsidR="0029660E">
        <w:rPr>
          <w:rFonts w:ascii="Times New Roman" w:eastAsia="Times New Roman" w:hAnsi="Times New Roman" w:cs="Times New Roman"/>
          <w:szCs w:val="20"/>
          <w:lang w:val="en-GB" w:eastAsia="fr-FR"/>
        </w:rPr>
        <w:t>f doctors from the hospital no. </w:t>
      </w:r>
      <w:r w:rsidR="00BA79B8" w:rsidRPr="00BA79B8">
        <w:rPr>
          <w:rFonts w:ascii="Times New Roman" w:eastAsia="Times New Roman" w:hAnsi="Times New Roman" w:cs="Times New Roman"/>
          <w:szCs w:val="20"/>
          <w:lang w:val="en-GB" w:eastAsia="fr-FR"/>
        </w:rPr>
        <w:t xml:space="preserve">4 and the Lublin Medical </w:t>
      </w:r>
      <w:r w:rsidR="000D559B">
        <w:rPr>
          <w:rFonts w:ascii="Times New Roman" w:eastAsia="Times New Roman" w:hAnsi="Times New Roman" w:cs="Times New Roman"/>
          <w:szCs w:val="20"/>
          <w:lang w:val="en-GB" w:eastAsia="fr-FR"/>
        </w:rPr>
        <w:t xml:space="preserve">Academy </w:t>
      </w:r>
      <w:r w:rsidR="00BA79B8" w:rsidRPr="00BA79B8">
        <w:rPr>
          <w:rFonts w:ascii="Times New Roman" w:eastAsia="Times New Roman" w:hAnsi="Times New Roman" w:cs="Times New Roman"/>
          <w:szCs w:val="20"/>
          <w:lang w:val="en-GB" w:eastAsia="fr-FR"/>
        </w:rPr>
        <w:t>petitioned the Lublin District Prosecutor to release the applicant.</w:t>
      </w:r>
      <w:r w:rsidR="00D42BD8">
        <w:rPr>
          <w:rFonts w:ascii="Times New Roman" w:eastAsia="Times New Roman" w:hAnsi="Times New Roman" w:cs="Times New Roman"/>
          <w:szCs w:val="20"/>
          <w:lang w:val="en-GB" w:eastAsia="fr-FR"/>
        </w:rPr>
        <w:t xml:space="preserve"> The applicant did not submit any information about the follow</w:t>
      </w:r>
      <w:r w:rsidR="0029660E">
        <w:rPr>
          <w:rFonts w:ascii="Times New Roman" w:eastAsia="Times New Roman" w:hAnsi="Times New Roman" w:cs="Times New Roman"/>
          <w:szCs w:val="20"/>
          <w:lang w:val="en-GB" w:eastAsia="fr-FR"/>
        </w:rPr>
        <w:noBreakHyphen/>
        <w:t>up to this petition.</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17</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29660E">
        <w:rPr>
          <w:rFonts w:ascii="Times New Roman" w:eastAsia="Times New Roman" w:hAnsi="Times New Roman" w:cs="Times New Roman"/>
          <w:szCs w:val="20"/>
          <w:lang w:val="en-GB" w:eastAsia="fr-FR"/>
        </w:rPr>
        <w:t xml:space="preserve">On </w:t>
      </w:r>
      <w:r w:rsidR="00BA79B8" w:rsidRPr="0048589E">
        <w:rPr>
          <w:rFonts w:ascii="Times New Roman" w:eastAsia="Times New Roman" w:hAnsi="Times New Roman" w:cs="Times New Roman"/>
          <w:szCs w:val="20"/>
          <w:lang w:val="en-GB" w:eastAsia="fr-FR"/>
        </w:rPr>
        <w:t>22</w:t>
      </w:r>
      <w:r w:rsidR="0029660E">
        <w:rPr>
          <w:rFonts w:ascii="Times New Roman" w:eastAsia="Times New Roman" w:hAnsi="Times New Roman" w:cs="Times New Roman"/>
          <w:szCs w:val="20"/>
          <w:lang w:val="en-GB" w:eastAsia="fr-FR"/>
        </w:rPr>
        <w:t> </w:t>
      </w:r>
      <w:r w:rsidR="00BA79B8" w:rsidRPr="0048589E">
        <w:rPr>
          <w:rFonts w:ascii="Times New Roman" w:eastAsia="Times New Roman" w:hAnsi="Times New Roman" w:cs="Times New Roman"/>
          <w:szCs w:val="20"/>
          <w:lang w:val="en-GB" w:eastAsia="fr-FR"/>
        </w:rPr>
        <w:t>June 2006</w:t>
      </w:r>
      <w:r w:rsidR="00BA79B8" w:rsidRPr="00BA79B8">
        <w:rPr>
          <w:rFonts w:ascii="Times New Roman" w:eastAsia="Times New Roman" w:hAnsi="Times New Roman" w:cs="Times New Roman"/>
          <w:szCs w:val="20"/>
          <w:lang w:val="en-GB" w:eastAsia="fr-FR"/>
        </w:rPr>
        <w:t xml:space="preserve"> the Lublin Regional Court </w:t>
      </w:r>
      <w:r w:rsidR="0029660E">
        <w:rPr>
          <w:rFonts w:ascii="Times New Roman" w:eastAsia="Times New Roman" w:hAnsi="Times New Roman" w:cs="Times New Roman"/>
          <w:szCs w:val="20"/>
          <w:lang w:val="en-GB" w:eastAsia="fr-FR"/>
        </w:rPr>
        <w:t>upheld the detention order of 1 </w:t>
      </w:r>
      <w:r w:rsidR="00BA79B8" w:rsidRPr="00BA79B8">
        <w:rPr>
          <w:rFonts w:ascii="Times New Roman" w:eastAsia="Times New Roman" w:hAnsi="Times New Roman" w:cs="Times New Roman"/>
          <w:szCs w:val="20"/>
          <w:lang w:val="en-GB" w:eastAsia="fr-FR"/>
        </w:rPr>
        <w:t xml:space="preserve">June 2006. It found, </w:t>
      </w:r>
      <w:r w:rsidR="00BA79B8" w:rsidRPr="00BA79B8">
        <w:rPr>
          <w:rFonts w:ascii="Times New Roman" w:eastAsia="Times New Roman" w:hAnsi="Times New Roman" w:cs="Times New Roman"/>
          <w:i/>
          <w:szCs w:val="20"/>
          <w:lang w:val="en-GB" w:eastAsia="fr-FR"/>
        </w:rPr>
        <w:t>inter alia</w:t>
      </w:r>
      <w:r w:rsidR="00BA79B8" w:rsidRPr="00BA79B8">
        <w:rPr>
          <w:rFonts w:ascii="Times New Roman" w:eastAsia="Times New Roman" w:hAnsi="Times New Roman" w:cs="Times New Roman"/>
          <w:szCs w:val="20"/>
          <w:lang w:val="en-GB" w:eastAsia="fr-FR"/>
        </w:rPr>
        <w:t>, that:</w:t>
      </w:r>
    </w:p>
    <w:p w:rsidR="00BA79B8" w:rsidRPr="00BA79B8" w:rsidRDefault="00BA79B8" w:rsidP="00630D64">
      <w:pPr>
        <w:pStyle w:val="ECHRParaQuote"/>
        <w:rPr>
          <w:rFonts w:eastAsia="Times New Roman"/>
          <w:lang w:val="en-GB" w:eastAsia="fr-FR"/>
        </w:rPr>
      </w:pPr>
      <w:r w:rsidRPr="00BA79B8">
        <w:rPr>
          <w:rFonts w:eastAsia="Times New Roman"/>
          <w:lang w:val="en-GB" w:eastAsia="fr-FR"/>
        </w:rPr>
        <w:t>“The suspect is charged, among others, with the offence specified in Article</w:t>
      </w:r>
      <w:r w:rsidR="0029660E">
        <w:rPr>
          <w:rFonts w:eastAsia="Times New Roman"/>
          <w:lang w:val="en-GB" w:eastAsia="fr-FR"/>
        </w:rPr>
        <w:t> </w:t>
      </w:r>
      <w:r w:rsidRPr="00BA79B8">
        <w:rPr>
          <w:rFonts w:eastAsia="Times New Roman"/>
          <w:lang w:val="en-GB" w:eastAsia="fr-FR"/>
        </w:rPr>
        <w:t>228</w:t>
      </w:r>
      <w:r w:rsidR="007D5ED2">
        <w:rPr>
          <w:rFonts w:eastAsia="Times New Roman"/>
          <w:lang w:val="en-GB" w:eastAsia="fr-FR"/>
        </w:rPr>
        <w:t> </w:t>
      </w:r>
      <w:r w:rsidRPr="00BA79B8">
        <w:rPr>
          <w:rFonts w:eastAsia="Times New Roman"/>
          <w:lang w:val="en-GB" w:eastAsia="fr-FR"/>
        </w:rPr>
        <w:t>§ 4 of the Criminal Code in respect of which he is liable to a sentence exceeding eight years</w:t>
      </w:r>
      <w:r w:rsidR="008B58E7">
        <w:rPr>
          <w:rFonts w:eastAsia="Times New Roman"/>
          <w:lang w:val="en-GB" w:eastAsia="fr-FR"/>
        </w:rPr>
        <w:t>’</w:t>
      </w:r>
      <w:r w:rsidRPr="00BA79B8">
        <w:rPr>
          <w:rFonts w:eastAsia="Times New Roman"/>
          <w:lang w:val="en-GB" w:eastAsia="fr-FR"/>
        </w:rPr>
        <w:t xml:space="preserve"> imprisonment. It should be noted that </w:t>
      </w:r>
      <w:r w:rsidRPr="0048589E">
        <w:rPr>
          <w:rFonts w:eastAsia="Times New Roman"/>
          <w:lang w:val="en-GB" w:eastAsia="fr-FR"/>
        </w:rPr>
        <w:t>the circumstances concerning the significant social danger of the suspect</w:t>
      </w:r>
      <w:r w:rsidR="008B58E7">
        <w:rPr>
          <w:rFonts w:eastAsia="Times New Roman"/>
          <w:lang w:val="en-GB" w:eastAsia="fr-FR"/>
        </w:rPr>
        <w:t>’</w:t>
      </w:r>
      <w:r w:rsidRPr="0048589E">
        <w:rPr>
          <w:rFonts w:eastAsia="Times New Roman"/>
          <w:lang w:val="en-GB" w:eastAsia="fr-FR"/>
        </w:rPr>
        <w:t>s acts, his base motives, the large number of acts and their character justify the supposition that the imposition of a severe penalty of imprisonment within the meaning of Article</w:t>
      </w:r>
      <w:r w:rsidR="0029660E">
        <w:rPr>
          <w:rFonts w:eastAsia="Times New Roman"/>
          <w:lang w:val="en-GB" w:eastAsia="fr-FR"/>
        </w:rPr>
        <w:t> </w:t>
      </w:r>
      <w:r w:rsidRPr="0048589E">
        <w:rPr>
          <w:rFonts w:eastAsia="Times New Roman"/>
          <w:lang w:val="en-GB" w:eastAsia="fr-FR"/>
        </w:rPr>
        <w:t>258</w:t>
      </w:r>
      <w:r w:rsidR="007D5ED2">
        <w:rPr>
          <w:rFonts w:eastAsia="Times New Roman"/>
          <w:lang w:val="en-GB" w:eastAsia="fr-FR"/>
        </w:rPr>
        <w:t> </w:t>
      </w:r>
      <w:r w:rsidRPr="0048589E">
        <w:rPr>
          <w:rFonts w:eastAsia="Times New Roman"/>
          <w:lang w:val="en-GB" w:eastAsia="fr-FR"/>
        </w:rPr>
        <w:t>§</w:t>
      </w:r>
      <w:r w:rsidR="0029660E">
        <w:rPr>
          <w:rFonts w:eastAsia="Times New Roman"/>
          <w:lang w:val="en-GB" w:eastAsia="fr-FR"/>
        </w:rPr>
        <w:t> </w:t>
      </w:r>
      <w:r w:rsidRPr="0048589E">
        <w:rPr>
          <w:rFonts w:eastAsia="Times New Roman"/>
          <w:lang w:val="en-GB" w:eastAsia="fr-FR"/>
        </w:rPr>
        <w:t>2 of the Code of Criminal Procedure is a real possibility.</w:t>
      </w:r>
      <w:r w:rsidRPr="00BA79B8">
        <w:rPr>
          <w:rFonts w:eastAsia="Times New Roman"/>
          <w:lang w:val="en-GB" w:eastAsia="fr-FR"/>
        </w:rPr>
        <w:t xml:space="preserve"> By “the liability to severe penalty” in the light of this provision it should be understood that the fact of having charged a suspect with a crime or misdemean</w:t>
      </w:r>
      <w:r w:rsidR="0029660E">
        <w:rPr>
          <w:rFonts w:eastAsia="Times New Roman"/>
          <w:lang w:val="en-GB" w:eastAsia="fr-FR"/>
        </w:rPr>
        <w:t>our for which he is liable to a </w:t>
      </w:r>
      <w:r w:rsidRPr="00BA79B8">
        <w:rPr>
          <w:rFonts w:eastAsia="Times New Roman"/>
          <w:lang w:val="en-GB" w:eastAsia="fr-FR"/>
        </w:rPr>
        <w:t>statutory maximum sentence of at least eight years</w:t>
      </w:r>
      <w:r w:rsidR="008B58E7">
        <w:rPr>
          <w:rFonts w:eastAsia="Times New Roman"/>
          <w:lang w:val="en-GB" w:eastAsia="fr-FR"/>
        </w:rPr>
        <w:t>’</w:t>
      </w:r>
      <w:r w:rsidRPr="00BA79B8">
        <w:rPr>
          <w:rFonts w:eastAsia="Times New Roman"/>
          <w:lang w:val="en-GB" w:eastAsia="fr-FR"/>
        </w:rPr>
        <w:t xml:space="preserve"> imprisonment gives rise to a legal presumption that the likelihood of a severe sentence being imposed may prompt the suspect to undertake actions obstructing the proper conduct of the proceedings (decision of the Supreme Court of 29</w:t>
      </w:r>
      <w:r w:rsidR="002874F1">
        <w:rPr>
          <w:rFonts w:eastAsia="Times New Roman"/>
          <w:lang w:val="en-GB" w:eastAsia="fr-FR"/>
        </w:rPr>
        <w:t> </w:t>
      </w:r>
      <w:r w:rsidRPr="00BA79B8">
        <w:rPr>
          <w:rFonts w:eastAsia="Times New Roman"/>
          <w:lang w:val="en-GB" w:eastAsia="fr-FR"/>
        </w:rPr>
        <w:t>August 2000, case no.</w:t>
      </w:r>
      <w:r w:rsidR="002874F1">
        <w:rPr>
          <w:rFonts w:eastAsia="Times New Roman"/>
          <w:lang w:val="en-GB" w:eastAsia="fr-FR"/>
        </w:rPr>
        <w:t> </w:t>
      </w:r>
      <w:r w:rsidRPr="00BA79B8">
        <w:rPr>
          <w:rFonts w:eastAsia="Times New Roman"/>
          <w:lang w:val="en-GB" w:eastAsia="fr-FR"/>
        </w:rPr>
        <w:t>II KZ 115/00, unreported).</w:t>
      </w:r>
    </w:p>
    <w:p w:rsidR="00BA79B8" w:rsidRPr="00BA79B8" w:rsidRDefault="00BA79B8" w:rsidP="00630D64">
      <w:pPr>
        <w:pStyle w:val="ECHRParaQuote"/>
        <w:rPr>
          <w:rFonts w:eastAsia="Times New Roman"/>
          <w:lang w:val="en-GB" w:eastAsia="fr-FR"/>
        </w:rPr>
      </w:pPr>
      <w:r w:rsidRPr="00BA79B8">
        <w:rPr>
          <w:rFonts w:eastAsia="Times New Roman"/>
          <w:lang w:val="en-GB" w:eastAsia="fr-FR"/>
        </w:rPr>
        <w:t xml:space="preserve">In the light of the foregoing it is necessary to impose detention on remand in order to secure the proper conduct of the proceedings, and other more lenient preventive measures </w:t>
      </w:r>
      <w:r w:rsidR="00836FD5">
        <w:rPr>
          <w:rFonts w:eastAsia="Times New Roman"/>
          <w:lang w:val="en-GB" w:eastAsia="fr-FR"/>
        </w:rPr>
        <w:t xml:space="preserve">may </w:t>
      </w:r>
      <w:r w:rsidRPr="00BA79B8">
        <w:rPr>
          <w:rFonts w:eastAsia="Times New Roman"/>
          <w:lang w:val="en-GB" w:eastAsia="fr-FR"/>
        </w:rPr>
        <w:t>have been insufficient at the present stage of the proceedings.”</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lastRenderedPageBreak/>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18</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As regards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state of health, the Regional Court found no reasons indicating that holding him in custody would seriously jeopardise his life or health. It noted that the applicant was provided with constant medical care in detention and that he could be detained in an appropriate medical establishment if his condition so required.</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19</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D42BD8">
        <w:rPr>
          <w:rFonts w:ascii="Times New Roman" w:eastAsia="Times New Roman" w:hAnsi="Times New Roman" w:cs="Times New Roman"/>
          <w:szCs w:val="20"/>
          <w:lang w:val="en-GB" w:eastAsia="fr-FR"/>
        </w:rPr>
        <w:t>According to the applicant, o</w:t>
      </w:r>
      <w:r w:rsidR="00BA79B8" w:rsidRPr="00BA79B8">
        <w:rPr>
          <w:rFonts w:ascii="Times New Roman" w:eastAsia="Times New Roman" w:hAnsi="Times New Roman" w:cs="Times New Roman"/>
          <w:szCs w:val="20"/>
          <w:lang w:val="en-GB" w:eastAsia="fr-FR"/>
        </w:rPr>
        <w:t>n 10</w:t>
      </w:r>
      <w:r w:rsidR="002874F1">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July 2006 he was chained and taken to a hospital for examination of his lungs.</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20</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On 22</w:t>
      </w:r>
      <w:r w:rsidR="002874F1">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August 2006 the Lublin Re</w:t>
      </w:r>
      <w:r w:rsidR="002874F1">
        <w:rPr>
          <w:rFonts w:ascii="Times New Roman" w:eastAsia="Times New Roman" w:hAnsi="Times New Roman" w:cs="Times New Roman"/>
          <w:szCs w:val="20"/>
          <w:lang w:val="en-GB" w:eastAsia="fr-FR"/>
        </w:rPr>
        <w:t>gional Medical Chamber issued a </w:t>
      </w:r>
      <w:r w:rsidR="00BA79B8" w:rsidRPr="00BA79B8">
        <w:rPr>
          <w:rFonts w:ascii="Times New Roman" w:eastAsia="Times New Roman" w:hAnsi="Times New Roman" w:cs="Times New Roman"/>
          <w:szCs w:val="20"/>
          <w:lang w:val="en-GB" w:eastAsia="fr-FR"/>
        </w:rPr>
        <w:t>guarantee for the applicant and requested the authorities to vary the preventive measure.</w:t>
      </w:r>
      <w:r w:rsidR="00D42BD8">
        <w:rPr>
          <w:rFonts w:ascii="Times New Roman" w:eastAsia="Times New Roman" w:hAnsi="Times New Roman" w:cs="Times New Roman"/>
          <w:szCs w:val="20"/>
          <w:lang w:val="en-GB" w:eastAsia="fr-FR"/>
        </w:rPr>
        <w:t xml:space="preserve"> No further information was provided by</w:t>
      </w:r>
      <w:r w:rsidR="002874F1">
        <w:rPr>
          <w:rFonts w:ascii="Times New Roman" w:eastAsia="Times New Roman" w:hAnsi="Times New Roman" w:cs="Times New Roman"/>
          <w:szCs w:val="20"/>
          <w:lang w:val="en-GB" w:eastAsia="fr-FR"/>
        </w:rPr>
        <w:t xml:space="preserve"> the applicant in this respect.</w:t>
      </w:r>
    </w:p>
    <w:p w:rsidR="00BA79B8"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21</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 xml:space="preserve">On </w:t>
      </w:r>
      <w:r w:rsidR="002874F1">
        <w:rPr>
          <w:rFonts w:ascii="Times New Roman" w:eastAsia="Times New Roman" w:hAnsi="Times New Roman" w:cs="Times New Roman"/>
          <w:szCs w:val="20"/>
          <w:lang w:val="en-GB" w:eastAsia="fr-FR"/>
        </w:rPr>
        <w:t>28 </w:t>
      </w:r>
      <w:r w:rsidR="00BA79B8" w:rsidRPr="0011352F">
        <w:rPr>
          <w:rFonts w:ascii="Times New Roman" w:eastAsia="Times New Roman" w:hAnsi="Times New Roman" w:cs="Times New Roman"/>
          <w:szCs w:val="20"/>
          <w:lang w:val="en-GB" w:eastAsia="fr-FR"/>
        </w:rPr>
        <w:t>August 2006 the Lublin District Court</w:t>
      </w:r>
      <w:r w:rsidR="00BA79B8" w:rsidRPr="00BA79B8">
        <w:rPr>
          <w:rFonts w:ascii="Times New Roman" w:eastAsia="Times New Roman" w:hAnsi="Times New Roman" w:cs="Times New Roman"/>
          <w:szCs w:val="20"/>
          <w:lang w:val="en-GB" w:eastAsia="fr-FR"/>
        </w:rPr>
        <w:t xml:space="preserve"> extended the applican</w:t>
      </w:r>
      <w:r w:rsidR="002874F1">
        <w:rPr>
          <w:rFonts w:ascii="Times New Roman" w:eastAsia="Times New Roman" w:hAnsi="Times New Roman" w:cs="Times New Roman"/>
          <w:szCs w:val="20"/>
          <w:lang w:val="en-GB" w:eastAsia="fr-FR"/>
        </w:rPr>
        <w:t>t</w:t>
      </w:r>
      <w:r w:rsidR="008B58E7">
        <w:rPr>
          <w:rFonts w:ascii="Times New Roman" w:eastAsia="Times New Roman" w:hAnsi="Times New Roman" w:cs="Times New Roman"/>
          <w:szCs w:val="20"/>
          <w:lang w:val="en-GB" w:eastAsia="fr-FR"/>
        </w:rPr>
        <w:t>’</w:t>
      </w:r>
      <w:r w:rsidR="002874F1">
        <w:rPr>
          <w:rFonts w:ascii="Times New Roman" w:eastAsia="Times New Roman" w:hAnsi="Times New Roman" w:cs="Times New Roman"/>
          <w:szCs w:val="20"/>
          <w:lang w:val="en-GB" w:eastAsia="fr-FR"/>
        </w:rPr>
        <w:t>s detention on remand until 1 </w:t>
      </w:r>
      <w:r w:rsidR="00BA79B8" w:rsidRPr="00BA79B8">
        <w:rPr>
          <w:rFonts w:ascii="Times New Roman" w:eastAsia="Times New Roman" w:hAnsi="Times New Roman" w:cs="Times New Roman"/>
          <w:szCs w:val="20"/>
          <w:lang w:val="en-GB" w:eastAsia="fr-FR"/>
        </w:rPr>
        <w:t>December 2006. It found that the investigation could not have been concluded within the period of three months due to “particular circumstances of the case”, namely the need to hear evidence from a very large number of witnesses</w:t>
      </w:r>
      <w:r w:rsidR="00092768">
        <w:rPr>
          <w:rFonts w:ascii="Times New Roman" w:eastAsia="Times New Roman" w:hAnsi="Times New Roman" w:cs="Times New Roman"/>
          <w:szCs w:val="20"/>
          <w:lang w:val="en-GB" w:eastAsia="fr-FR"/>
        </w:rPr>
        <w:t xml:space="preserve"> – patients treated by the applicant</w:t>
      </w:r>
      <w:r w:rsidR="00BA79B8" w:rsidRPr="00BA79B8">
        <w:rPr>
          <w:rFonts w:ascii="Times New Roman" w:eastAsia="Times New Roman" w:hAnsi="Times New Roman" w:cs="Times New Roman"/>
          <w:szCs w:val="20"/>
          <w:lang w:val="en-GB" w:eastAsia="fr-FR"/>
        </w:rPr>
        <w:t>. On that ground</w:t>
      </w:r>
      <w:r w:rsidR="002874F1">
        <w:rPr>
          <w:rFonts w:ascii="Times New Roman" w:eastAsia="Times New Roman" w:hAnsi="Times New Roman" w:cs="Times New Roman"/>
          <w:szCs w:val="20"/>
          <w:lang w:val="en-GB" w:eastAsia="fr-FR"/>
        </w:rPr>
        <w:t xml:space="preserve"> it was justified under Article </w:t>
      </w:r>
      <w:r w:rsidR="00BA79B8" w:rsidRPr="00BA79B8">
        <w:rPr>
          <w:rFonts w:ascii="Times New Roman" w:eastAsia="Times New Roman" w:hAnsi="Times New Roman" w:cs="Times New Roman"/>
          <w:szCs w:val="20"/>
          <w:lang w:val="en-GB" w:eastAsia="fr-FR"/>
        </w:rPr>
        <w:t>263</w:t>
      </w:r>
      <w:r w:rsidR="007D5ED2">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w:t>
      </w:r>
      <w:r w:rsidR="002874F1">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2 of the Code of Criminal Procedure to prolong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dete</w:t>
      </w:r>
      <w:r w:rsidR="002874F1">
        <w:rPr>
          <w:rFonts w:ascii="Times New Roman" w:eastAsia="Times New Roman" w:hAnsi="Times New Roman" w:cs="Times New Roman"/>
          <w:szCs w:val="20"/>
          <w:lang w:val="en-GB" w:eastAsia="fr-FR"/>
        </w:rPr>
        <w:t>ntion beyond the ordinary three</w:t>
      </w:r>
      <w:r w:rsidR="002874F1">
        <w:rPr>
          <w:rFonts w:ascii="Times New Roman" w:eastAsia="Times New Roman" w:hAnsi="Times New Roman" w:cs="Times New Roman"/>
          <w:szCs w:val="20"/>
          <w:lang w:val="en-GB" w:eastAsia="fr-FR"/>
        </w:rPr>
        <w:noBreakHyphen/>
      </w:r>
      <w:r w:rsidR="00BA79B8" w:rsidRPr="00BA79B8">
        <w:rPr>
          <w:rFonts w:ascii="Times New Roman" w:eastAsia="Times New Roman" w:hAnsi="Times New Roman" w:cs="Times New Roman"/>
          <w:szCs w:val="20"/>
          <w:lang w:val="en-GB" w:eastAsia="fr-FR"/>
        </w:rPr>
        <w:t>month period.</w:t>
      </w:r>
    </w:p>
    <w:p w:rsidR="008313BB"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22</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The District Court found that the initial reasons justifying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 xml:space="preserve">s detention, namely the reasonable suspicion of having committed the impugned offences and the real risk of a severe sentence being imposed were still valid. </w:t>
      </w:r>
      <w:r w:rsidR="008313BB">
        <w:rPr>
          <w:rFonts w:ascii="Times New Roman" w:eastAsia="Times New Roman" w:hAnsi="Times New Roman" w:cs="Times New Roman"/>
          <w:szCs w:val="20"/>
          <w:lang w:val="en-GB" w:eastAsia="fr-FR"/>
        </w:rPr>
        <w:t xml:space="preserve">It noted that the evidence gathered so far in the case pointed to </w:t>
      </w:r>
      <w:r w:rsidR="00AF26A0">
        <w:rPr>
          <w:rFonts w:ascii="Times New Roman" w:eastAsia="Times New Roman" w:hAnsi="Times New Roman" w:cs="Times New Roman"/>
          <w:szCs w:val="20"/>
          <w:lang w:val="en-GB" w:eastAsia="fr-FR"/>
        </w:rPr>
        <w:t xml:space="preserve">the reasonable suspicion that </w:t>
      </w:r>
      <w:r w:rsidR="008313BB">
        <w:rPr>
          <w:rFonts w:ascii="Times New Roman" w:eastAsia="Times New Roman" w:hAnsi="Times New Roman" w:cs="Times New Roman"/>
          <w:szCs w:val="20"/>
          <w:lang w:val="en-GB" w:eastAsia="fr-FR"/>
        </w:rPr>
        <w:t>the applicant had committed the offences with which he had been charged. Furthermore, the character of the imputed acts, their number and legal classification indicated the severity of the penalty to which he was liable (eight or ten years</w:t>
      </w:r>
      <w:r w:rsidR="008B58E7">
        <w:rPr>
          <w:rFonts w:ascii="Times New Roman" w:eastAsia="Times New Roman" w:hAnsi="Times New Roman" w:cs="Times New Roman"/>
          <w:szCs w:val="20"/>
          <w:lang w:val="en-GB" w:eastAsia="fr-FR"/>
        </w:rPr>
        <w:t>’</w:t>
      </w:r>
      <w:r w:rsidR="008313BB">
        <w:rPr>
          <w:rFonts w:ascii="Times New Roman" w:eastAsia="Times New Roman" w:hAnsi="Times New Roman" w:cs="Times New Roman"/>
          <w:szCs w:val="20"/>
          <w:lang w:val="en-GB" w:eastAsia="fr-FR"/>
        </w:rPr>
        <w:t xml:space="preserve"> imprisonment depending on the charge). </w:t>
      </w:r>
      <w:r w:rsidR="0043770A">
        <w:rPr>
          <w:rFonts w:ascii="Times New Roman" w:eastAsia="Times New Roman" w:hAnsi="Times New Roman" w:cs="Times New Roman"/>
          <w:szCs w:val="20"/>
          <w:lang w:val="en-GB" w:eastAsia="fr-FR"/>
        </w:rPr>
        <w:t>In the court</w:t>
      </w:r>
      <w:r w:rsidR="008B58E7">
        <w:rPr>
          <w:rFonts w:ascii="Times New Roman" w:eastAsia="Times New Roman" w:hAnsi="Times New Roman" w:cs="Times New Roman"/>
          <w:szCs w:val="20"/>
          <w:lang w:val="en-GB" w:eastAsia="fr-FR"/>
        </w:rPr>
        <w:t>’</w:t>
      </w:r>
      <w:r w:rsidR="0043770A">
        <w:rPr>
          <w:rFonts w:ascii="Times New Roman" w:eastAsia="Times New Roman" w:hAnsi="Times New Roman" w:cs="Times New Roman"/>
          <w:szCs w:val="20"/>
          <w:lang w:val="en-GB" w:eastAsia="fr-FR"/>
        </w:rPr>
        <w:t xml:space="preserve">s view, </w:t>
      </w:r>
      <w:r w:rsidR="008313BB">
        <w:rPr>
          <w:rFonts w:ascii="Times New Roman" w:eastAsia="Times New Roman" w:hAnsi="Times New Roman" w:cs="Times New Roman"/>
          <w:szCs w:val="20"/>
          <w:lang w:val="en-GB" w:eastAsia="fr-FR"/>
        </w:rPr>
        <w:t xml:space="preserve">the </w:t>
      </w:r>
      <w:r w:rsidR="0043770A">
        <w:rPr>
          <w:rFonts w:ascii="Times New Roman" w:eastAsia="Times New Roman" w:hAnsi="Times New Roman" w:cs="Times New Roman"/>
          <w:szCs w:val="20"/>
          <w:lang w:val="en-GB" w:eastAsia="fr-FR"/>
        </w:rPr>
        <w:t xml:space="preserve">significant social danger of the imputed acts and the manner in which the applicant had operated made the imposition of a severe penalty very likely. </w:t>
      </w:r>
      <w:r w:rsidR="00BA79B8" w:rsidRPr="00BA79B8">
        <w:rPr>
          <w:rFonts w:ascii="Times New Roman" w:eastAsia="Times New Roman" w:hAnsi="Times New Roman" w:cs="Times New Roman"/>
          <w:szCs w:val="20"/>
          <w:lang w:val="en-GB" w:eastAsia="fr-FR"/>
        </w:rPr>
        <w:t>According to the court, other, non</w:t>
      </w:r>
      <w:r w:rsidR="002874F1">
        <w:rPr>
          <w:rFonts w:ascii="Times New Roman" w:eastAsia="Times New Roman" w:hAnsi="Times New Roman" w:cs="Times New Roman"/>
          <w:szCs w:val="20"/>
          <w:lang w:val="en-GB" w:eastAsia="fr-FR"/>
        </w:rPr>
        <w:noBreakHyphen/>
      </w:r>
      <w:r w:rsidR="00BA79B8" w:rsidRPr="00BA79B8">
        <w:rPr>
          <w:rFonts w:ascii="Times New Roman" w:eastAsia="Times New Roman" w:hAnsi="Times New Roman" w:cs="Times New Roman"/>
          <w:szCs w:val="20"/>
          <w:lang w:val="en-GB" w:eastAsia="fr-FR"/>
        </w:rPr>
        <w:t>custodial, preventive measures would not have been sufficient to ensure the proper conduct of the proceedings since the applicant might unlawfully obstruct the proceedings if released, in particular as the investigation was still ongoing.</w:t>
      </w:r>
    </w:p>
    <w:p w:rsidR="00BA79B8" w:rsidRPr="00BA79B8" w:rsidRDefault="005A7599"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23</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The District Court held that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 xml:space="preserve">s release on health grounds was not called for. </w:t>
      </w:r>
      <w:r w:rsidR="00323F38">
        <w:rPr>
          <w:rFonts w:ascii="Times New Roman" w:eastAsia="Times New Roman" w:hAnsi="Times New Roman" w:cs="Times New Roman"/>
          <w:szCs w:val="20"/>
          <w:lang w:val="en-GB" w:eastAsia="fr-FR"/>
        </w:rPr>
        <w:t>A</w:t>
      </w:r>
      <w:r w:rsidR="00BA79B8" w:rsidRPr="00BA79B8">
        <w:rPr>
          <w:rFonts w:ascii="Times New Roman" w:eastAsia="Times New Roman" w:hAnsi="Times New Roman" w:cs="Times New Roman"/>
          <w:szCs w:val="20"/>
          <w:lang w:val="en-GB" w:eastAsia="fr-FR"/>
        </w:rPr>
        <w:t xml:space="preserve">ccording to </w:t>
      </w:r>
      <w:r w:rsidR="00711A10">
        <w:rPr>
          <w:rFonts w:ascii="Times New Roman" w:eastAsia="Times New Roman" w:hAnsi="Times New Roman" w:cs="Times New Roman"/>
          <w:szCs w:val="20"/>
          <w:lang w:val="en-GB" w:eastAsia="fr-FR"/>
        </w:rPr>
        <w:t xml:space="preserve">a </w:t>
      </w:r>
      <w:r w:rsidR="00BA79B8" w:rsidRPr="00BA79B8">
        <w:rPr>
          <w:rFonts w:ascii="Times New Roman" w:eastAsia="Times New Roman" w:hAnsi="Times New Roman" w:cs="Times New Roman"/>
          <w:szCs w:val="20"/>
          <w:lang w:val="en-GB" w:eastAsia="fr-FR"/>
        </w:rPr>
        <w:t xml:space="preserve">medical certificate </w:t>
      </w:r>
      <w:r w:rsidR="00002E63">
        <w:rPr>
          <w:rFonts w:ascii="Times New Roman" w:eastAsia="Times New Roman" w:hAnsi="Times New Roman" w:cs="Times New Roman"/>
          <w:szCs w:val="20"/>
          <w:lang w:val="en-GB" w:eastAsia="fr-FR"/>
        </w:rPr>
        <w:t>of 28</w:t>
      </w:r>
      <w:r w:rsidR="002874F1">
        <w:rPr>
          <w:rFonts w:ascii="Times New Roman" w:eastAsia="Times New Roman" w:hAnsi="Times New Roman" w:cs="Times New Roman"/>
          <w:szCs w:val="20"/>
          <w:lang w:val="en-GB" w:eastAsia="fr-FR"/>
        </w:rPr>
        <w:t> </w:t>
      </w:r>
      <w:r w:rsidR="00002E63">
        <w:rPr>
          <w:rFonts w:ascii="Times New Roman" w:eastAsia="Times New Roman" w:hAnsi="Times New Roman" w:cs="Times New Roman"/>
          <w:szCs w:val="20"/>
          <w:lang w:val="en-GB" w:eastAsia="fr-FR"/>
        </w:rPr>
        <w:t xml:space="preserve">August 2006 </w:t>
      </w:r>
      <w:r w:rsidR="00BA79B8" w:rsidRPr="00BA79B8">
        <w:rPr>
          <w:rFonts w:ascii="Times New Roman" w:eastAsia="Times New Roman" w:hAnsi="Times New Roman" w:cs="Times New Roman"/>
          <w:szCs w:val="20"/>
          <w:lang w:val="en-GB" w:eastAsia="fr-FR"/>
        </w:rPr>
        <w:t xml:space="preserve">he suffered from </w:t>
      </w:r>
      <w:r w:rsidR="00711A10">
        <w:rPr>
          <w:rFonts w:ascii="Times New Roman" w:eastAsia="Times New Roman" w:hAnsi="Times New Roman" w:cs="Times New Roman"/>
          <w:szCs w:val="20"/>
          <w:lang w:val="en-GB" w:eastAsia="fr-FR"/>
        </w:rPr>
        <w:t>s</w:t>
      </w:r>
      <w:r w:rsidR="00BA79B8" w:rsidRPr="00BA79B8">
        <w:rPr>
          <w:rFonts w:ascii="Times New Roman" w:eastAsia="Times New Roman" w:hAnsi="Times New Roman" w:cs="Times New Roman"/>
          <w:szCs w:val="20"/>
          <w:lang w:val="en-GB" w:eastAsia="fr-FR"/>
        </w:rPr>
        <w:t>ome ailments but could be treated in the prison.</w:t>
      </w:r>
      <w:r w:rsidR="00711A10">
        <w:rPr>
          <w:rFonts w:ascii="Times New Roman" w:eastAsia="Times New Roman" w:hAnsi="Times New Roman" w:cs="Times New Roman"/>
          <w:szCs w:val="20"/>
          <w:lang w:val="en-GB" w:eastAsia="fr-FR"/>
        </w:rPr>
        <w:t xml:space="preserve"> In addition, he </w:t>
      </w:r>
      <w:r w:rsidR="002874F1">
        <w:rPr>
          <w:rFonts w:ascii="Times New Roman" w:eastAsia="Times New Roman" w:hAnsi="Times New Roman" w:cs="Times New Roman"/>
          <w:szCs w:val="20"/>
          <w:lang w:val="en-GB" w:eastAsia="fr-FR"/>
        </w:rPr>
        <w:t>was provided with medical care.</w:t>
      </w:r>
    </w:p>
    <w:p w:rsid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24</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The ap</w:t>
      </w:r>
      <w:r w:rsidR="002874F1">
        <w:rPr>
          <w:rFonts w:ascii="Times New Roman" w:eastAsia="Times New Roman" w:hAnsi="Times New Roman" w:cs="Times New Roman"/>
          <w:szCs w:val="20"/>
          <w:lang w:val="en-GB" w:eastAsia="fr-FR"/>
        </w:rPr>
        <w:t>plicant</w:t>
      </w:r>
      <w:r w:rsidR="008B58E7">
        <w:rPr>
          <w:rFonts w:ascii="Times New Roman" w:eastAsia="Times New Roman" w:hAnsi="Times New Roman" w:cs="Times New Roman"/>
          <w:szCs w:val="20"/>
          <w:lang w:val="en-GB" w:eastAsia="fr-FR"/>
        </w:rPr>
        <w:t>’</w:t>
      </w:r>
      <w:r w:rsidR="002874F1">
        <w:rPr>
          <w:rFonts w:ascii="Times New Roman" w:eastAsia="Times New Roman" w:hAnsi="Times New Roman" w:cs="Times New Roman"/>
          <w:szCs w:val="20"/>
          <w:lang w:val="en-GB" w:eastAsia="fr-FR"/>
        </w:rPr>
        <w:t>s lawyer appealed on 29 </w:t>
      </w:r>
      <w:r w:rsidR="00BA79B8" w:rsidRPr="00BA79B8">
        <w:rPr>
          <w:rFonts w:ascii="Times New Roman" w:eastAsia="Times New Roman" w:hAnsi="Times New Roman" w:cs="Times New Roman"/>
          <w:szCs w:val="20"/>
          <w:lang w:val="en-GB" w:eastAsia="fr-FR"/>
        </w:rPr>
        <w:t xml:space="preserve">August 2006. </w:t>
      </w:r>
      <w:r w:rsidR="00711A10">
        <w:rPr>
          <w:rFonts w:ascii="Times New Roman" w:eastAsia="Times New Roman" w:hAnsi="Times New Roman" w:cs="Times New Roman"/>
          <w:szCs w:val="20"/>
          <w:lang w:val="en-GB" w:eastAsia="fr-FR"/>
        </w:rPr>
        <w:t xml:space="preserve">He submitted that the acts imputed to the applicant could not have been considered as criminal offences but as acts of gratitude of customary nature. </w:t>
      </w:r>
      <w:r w:rsidR="00BA79B8" w:rsidRPr="00BA79B8">
        <w:rPr>
          <w:rFonts w:ascii="Times New Roman" w:eastAsia="Times New Roman" w:hAnsi="Times New Roman" w:cs="Times New Roman"/>
          <w:szCs w:val="20"/>
          <w:lang w:val="en-GB" w:eastAsia="fr-FR"/>
        </w:rPr>
        <w:t>He underlined that the lower court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 xml:space="preserve">s finding that the applicant would obstruct the proceedings was entirely groundless and arbitrary supposition. </w:t>
      </w:r>
      <w:r w:rsidR="00711A10">
        <w:rPr>
          <w:rFonts w:ascii="Times New Roman" w:eastAsia="Times New Roman" w:hAnsi="Times New Roman" w:cs="Times New Roman"/>
          <w:szCs w:val="20"/>
          <w:lang w:val="en-GB" w:eastAsia="fr-FR"/>
        </w:rPr>
        <w:t>In addition, the applicant</w:t>
      </w:r>
      <w:r w:rsidR="008B58E7">
        <w:rPr>
          <w:rFonts w:ascii="Times New Roman" w:eastAsia="Times New Roman" w:hAnsi="Times New Roman" w:cs="Times New Roman"/>
          <w:szCs w:val="20"/>
          <w:lang w:val="en-GB" w:eastAsia="fr-FR"/>
        </w:rPr>
        <w:t>’</w:t>
      </w:r>
      <w:r w:rsidR="00711A10">
        <w:rPr>
          <w:rFonts w:ascii="Times New Roman" w:eastAsia="Times New Roman" w:hAnsi="Times New Roman" w:cs="Times New Roman"/>
          <w:szCs w:val="20"/>
          <w:lang w:val="en-GB" w:eastAsia="fr-FR"/>
        </w:rPr>
        <w:t xml:space="preserve">s personal circumstances before the commission of </w:t>
      </w:r>
      <w:r w:rsidR="00711A10">
        <w:rPr>
          <w:rFonts w:ascii="Times New Roman" w:eastAsia="Times New Roman" w:hAnsi="Times New Roman" w:cs="Times New Roman"/>
          <w:szCs w:val="20"/>
          <w:lang w:val="en-GB" w:eastAsia="fr-FR"/>
        </w:rPr>
        <w:lastRenderedPageBreak/>
        <w:t xml:space="preserve">the imputed acts indicated that the penalty to be imposed on him would not have been severe. </w:t>
      </w:r>
      <w:r w:rsidR="00BA79B8" w:rsidRPr="00BA79B8">
        <w:rPr>
          <w:rFonts w:ascii="Times New Roman" w:eastAsia="Times New Roman" w:hAnsi="Times New Roman" w:cs="Times New Roman"/>
          <w:szCs w:val="20"/>
          <w:lang w:val="en-GB" w:eastAsia="fr-FR"/>
        </w:rPr>
        <w:t xml:space="preserve">Furthermore, </w:t>
      </w:r>
      <w:r w:rsidR="005A7599">
        <w:rPr>
          <w:rFonts w:ascii="Times New Roman" w:eastAsia="Times New Roman" w:hAnsi="Times New Roman" w:cs="Times New Roman"/>
          <w:szCs w:val="20"/>
          <w:lang w:val="en-GB" w:eastAsia="fr-FR"/>
        </w:rPr>
        <w:t xml:space="preserve">the lawyer </w:t>
      </w:r>
      <w:r w:rsidR="00BA79B8" w:rsidRPr="00BA79B8">
        <w:rPr>
          <w:rFonts w:ascii="Times New Roman" w:eastAsia="Times New Roman" w:hAnsi="Times New Roman" w:cs="Times New Roman"/>
          <w:szCs w:val="20"/>
          <w:lang w:val="en-GB" w:eastAsia="fr-FR"/>
        </w:rPr>
        <w:t>argued that having regard to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condition (sleep apnoea) his continued detention had serious negative implications for his health. In the alternative, the lawyer requested the court to impose non</w:t>
      </w:r>
      <w:r w:rsidR="002874F1">
        <w:rPr>
          <w:rFonts w:ascii="Times New Roman" w:eastAsia="Times New Roman" w:hAnsi="Times New Roman" w:cs="Times New Roman"/>
          <w:szCs w:val="20"/>
          <w:lang w:val="en-GB" w:eastAsia="fr-FR"/>
        </w:rPr>
        <w:noBreakHyphen/>
      </w:r>
      <w:r w:rsidR="00BA79B8" w:rsidRPr="00BA79B8">
        <w:rPr>
          <w:rFonts w:ascii="Times New Roman" w:eastAsia="Times New Roman" w:hAnsi="Times New Roman" w:cs="Times New Roman"/>
          <w:szCs w:val="20"/>
          <w:lang w:val="en-GB" w:eastAsia="fr-FR"/>
        </w:rPr>
        <w:t>custodial preventive measures.</w:t>
      </w:r>
    </w:p>
    <w:p w:rsidR="009C5DBA" w:rsidRDefault="00970D95" w:rsidP="00002E63">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25</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On 31</w:t>
      </w:r>
      <w:r w:rsidR="002874F1">
        <w:rPr>
          <w:rFonts w:ascii="Times New Roman" w:eastAsia="Times New Roman" w:hAnsi="Times New Roman" w:cs="Times New Roman"/>
          <w:szCs w:val="20"/>
          <w:lang w:val="en-GB" w:eastAsia="fr-FR"/>
        </w:rPr>
        <w:t> </w:t>
      </w:r>
      <w:r>
        <w:rPr>
          <w:rFonts w:ascii="Times New Roman" w:eastAsia="Times New Roman" w:hAnsi="Times New Roman" w:cs="Times New Roman"/>
          <w:szCs w:val="20"/>
          <w:lang w:val="en-GB" w:eastAsia="fr-FR"/>
        </w:rPr>
        <w:t>August 2006 the Lublin Regional Court held a hearing to examine the applicant</w:t>
      </w:r>
      <w:r w:rsidR="008B58E7">
        <w:rPr>
          <w:rFonts w:ascii="Times New Roman" w:eastAsia="Times New Roman" w:hAnsi="Times New Roman" w:cs="Times New Roman"/>
          <w:szCs w:val="20"/>
          <w:lang w:val="en-GB" w:eastAsia="fr-FR"/>
        </w:rPr>
        <w:t>’</w:t>
      </w:r>
      <w:r>
        <w:rPr>
          <w:rFonts w:ascii="Times New Roman" w:eastAsia="Times New Roman" w:hAnsi="Times New Roman" w:cs="Times New Roman"/>
          <w:szCs w:val="20"/>
          <w:lang w:val="en-GB" w:eastAsia="fr-FR"/>
        </w:rPr>
        <w:t xml:space="preserve">s appeal. The adoption of </w:t>
      </w:r>
      <w:r w:rsidR="00BC1384">
        <w:rPr>
          <w:rFonts w:ascii="Times New Roman" w:eastAsia="Times New Roman" w:hAnsi="Times New Roman" w:cs="Times New Roman"/>
          <w:szCs w:val="20"/>
          <w:lang w:val="en-GB" w:eastAsia="fr-FR"/>
        </w:rPr>
        <w:t xml:space="preserve">a </w:t>
      </w:r>
      <w:r>
        <w:rPr>
          <w:rFonts w:ascii="Times New Roman" w:eastAsia="Times New Roman" w:hAnsi="Times New Roman" w:cs="Times New Roman"/>
          <w:szCs w:val="20"/>
          <w:lang w:val="en-GB" w:eastAsia="fr-FR"/>
        </w:rPr>
        <w:t>decision was postponed at the request of the applicant</w:t>
      </w:r>
      <w:r w:rsidR="008B58E7">
        <w:rPr>
          <w:rFonts w:ascii="Times New Roman" w:eastAsia="Times New Roman" w:hAnsi="Times New Roman" w:cs="Times New Roman"/>
          <w:szCs w:val="20"/>
          <w:lang w:val="en-GB" w:eastAsia="fr-FR"/>
        </w:rPr>
        <w:t>’</w:t>
      </w:r>
      <w:r>
        <w:rPr>
          <w:rFonts w:ascii="Times New Roman" w:eastAsia="Times New Roman" w:hAnsi="Times New Roman" w:cs="Times New Roman"/>
          <w:szCs w:val="20"/>
          <w:lang w:val="en-GB" w:eastAsia="fr-FR"/>
        </w:rPr>
        <w:t xml:space="preserve">s lawyer who wished to obtain information from the detention centre whether the applicant had been able to use the respirator and whether his illness might be treated in detention. </w:t>
      </w:r>
      <w:r w:rsidR="005001E5">
        <w:rPr>
          <w:rFonts w:ascii="Times New Roman" w:eastAsia="Times New Roman" w:hAnsi="Times New Roman" w:cs="Times New Roman"/>
          <w:szCs w:val="20"/>
          <w:lang w:val="en-GB" w:eastAsia="fr-FR"/>
        </w:rPr>
        <w:t xml:space="preserve">The applicant was examined by a doctor of the Lublin Remand Centre on </w:t>
      </w:r>
      <w:r w:rsidR="00FA3DD5">
        <w:rPr>
          <w:rFonts w:ascii="Times New Roman" w:eastAsia="Times New Roman" w:hAnsi="Times New Roman" w:cs="Times New Roman"/>
          <w:szCs w:val="20"/>
          <w:lang w:val="en-GB" w:eastAsia="fr-FR"/>
        </w:rPr>
        <w:t>22</w:t>
      </w:r>
      <w:r w:rsidR="002874F1">
        <w:rPr>
          <w:rFonts w:ascii="Times New Roman" w:eastAsia="Times New Roman" w:hAnsi="Times New Roman" w:cs="Times New Roman"/>
          <w:szCs w:val="20"/>
          <w:lang w:val="en-GB" w:eastAsia="fr-FR"/>
        </w:rPr>
        <w:t> </w:t>
      </w:r>
      <w:r w:rsidR="00FA3DD5">
        <w:rPr>
          <w:rFonts w:ascii="Times New Roman" w:eastAsia="Times New Roman" w:hAnsi="Times New Roman" w:cs="Times New Roman"/>
          <w:szCs w:val="20"/>
          <w:lang w:val="en-GB" w:eastAsia="fr-FR"/>
        </w:rPr>
        <w:t>September 2006</w:t>
      </w:r>
      <w:r w:rsidR="005001E5">
        <w:rPr>
          <w:rFonts w:ascii="Times New Roman" w:eastAsia="Times New Roman" w:hAnsi="Times New Roman" w:cs="Times New Roman"/>
          <w:szCs w:val="20"/>
          <w:lang w:val="en-GB" w:eastAsia="fr-FR"/>
        </w:rPr>
        <w:t>. He</w:t>
      </w:r>
      <w:r w:rsidR="00002E63">
        <w:rPr>
          <w:rFonts w:ascii="Times New Roman" w:eastAsia="Times New Roman" w:hAnsi="Times New Roman" w:cs="Times New Roman"/>
          <w:szCs w:val="20"/>
          <w:lang w:val="en-GB" w:eastAsia="fr-FR"/>
        </w:rPr>
        <w:t xml:space="preserve"> was diagnosed, </w:t>
      </w:r>
      <w:r w:rsidR="00002E63" w:rsidRPr="00002E63">
        <w:rPr>
          <w:rFonts w:ascii="Times New Roman" w:eastAsia="Times New Roman" w:hAnsi="Times New Roman" w:cs="Times New Roman"/>
          <w:i/>
          <w:szCs w:val="20"/>
          <w:lang w:val="en-GB" w:eastAsia="fr-FR"/>
        </w:rPr>
        <w:t>inter alia</w:t>
      </w:r>
      <w:r w:rsidR="00002E63">
        <w:rPr>
          <w:rFonts w:ascii="Times New Roman" w:eastAsia="Times New Roman" w:hAnsi="Times New Roman" w:cs="Times New Roman"/>
          <w:szCs w:val="20"/>
          <w:lang w:val="en-GB" w:eastAsia="fr-FR"/>
        </w:rPr>
        <w:t>, with hypertension, sleep apnoea</w:t>
      </w:r>
      <w:r w:rsidR="00F7031B">
        <w:rPr>
          <w:rFonts w:ascii="Times New Roman" w:eastAsia="Times New Roman" w:hAnsi="Times New Roman" w:cs="Times New Roman"/>
          <w:szCs w:val="20"/>
          <w:lang w:val="en-GB" w:eastAsia="fr-FR"/>
        </w:rPr>
        <w:t xml:space="preserve">, hypertrophic cardiomyopathy (HCM) and </w:t>
      </w:r>
      <w:r w:rsidR="00002E63">
        <w:rPr>
          <w:rFonts w:ascii="Times New Roman" w:eastAsia="Times New Roman" w:hAnsi="Times New Roman" w:cs="Times New Roman"/>
          <w:szCs w:val="20"/>
          <w:lang w:val="en-GB" w:eastAsia="fr-FR"/>
        </w:rPr>
        <w:t>cardiac dysrhythmia. The doctor found that the applicant</w:t>
      </w:r>
      <w:r w:rsidR="008B58E7">
        <w:rPr>
          <w:rFonts w:ascii="Times New Roman" w:eastAsia="Times New Roman" w:hAnsi="Times New Roman" w:cs="Times New Roman"/>
          <w:szCs w:val="20"/>
          <w:lang w:val="en-GB" w:eastAsia="fr-FR"/>
        </w:rPr>
        <w:t>’</w:t>
      </w:r>
      <w:r w:rsidR="00002E63">
        <w:rPr>
          <w:rFonts w:ascii="Times New Roman" w:eastAsia="Times New Roman" w:hAnsi="Times New Roman" w:cs="Times New Roman"/>
          <w:szCs w:val="20"/>
          <w:lang w:val="en-GB" w:eastAsia="fr-FR"/>
        </w:rPr>
        <w:t xml:space="preserve">s </w:t>
      </w:r>
      <w:r w:rsidR="005001E5">
        <w:rPr>
          <w:rFonts w:ascii="Times New Roman" w:eastAsia="Times New Roman" w:hAnsi="Times New Roman" w:cs="Times New Roman"/>
          <w:szCs w:val="20"/>
          <w:lang w:val="en-GB" w:eastAsia="fr-FR"/>
        </w:rPr>
        <w:t>general condition was relatively good</w:t>
      </w:r>
      <w:r w:rsidR="00002E63">
        <w:rPr>
          <w:rFonts w:ascii="Times New Roman" w:eastAsia="Times New Roman" w:hAnsi="Times New Roman" w:cs="Times New Roman"/>
          <w:szCs w:val="20"/>
          <w:lang w:val="en-GB" w:eastAsia="fr-FR"/>
        </w:rPr>
        <w:t xml:space="preserve"> and </w:t>
      </w:r>
      <w:r w:rsidR="005001E5" w:rsidRPr="005001E5">
        <w:rPr>
          <w:rFonts w:ascii="Times New Roman" w:eastAsia="Times New Roman" w:hAnsi="Times New Roman" w:cs="Times New Roman"/>
          <w:szCs w:val="20"/>
          <w:lang w:val="en-GB" w:eastAsia="fr-FR"/>
        </w:rPr>
        <w:t xml:space="preserve">opined that </w:t>
      </w:r>
      <w:r w:rsidR="00002E63">
        <w:rPr>
          <w:rFonts w:ascii="Times New Roman" w:eastAsia="Times New Roman" w:hAnsi="Times New Roman" w:cs="Times New Roman"/>
          <w:szCs w:val="20"/>
          <w:lang w:val="en-GB" w:eastAsia="fr-FR"/>
        </w:rPr>
        <w:t xml:space="preserve">he </w:t>
      </w:r>
      <w:r w:rsidR="005001E5" w:rsidRPr="005001E5">
        <w:rPr>
          <w:rFonts w:ascii="Times New Roman" w:eastAsia="Times New Roman" w:hAnsi="Times New Roman" w:cs="Times New Roman"/>
          <w:szCs w:val="20"/>
          <w:lang w:val="en-GB" w:eastAsia="fr-FR"/>
        </w:rPr>
        <w:t>could be treated in detention</w:t>
      </w:r>
      <w:r w:rsidR="00002E63">
        <w:rPr>
          <w:rFonts w:ascii="Times New Roman" w:eastAsia="Times New Roman" w:hAnsi="Times New Roman" w:cs="Times New Roman"/>
          <w:szCs w:val="20"/>
          <w:lang w:val="en-GB" w:eastAsia="fr-FR"/>
        </w:rPr>
        <w:t>. The medical certificate was receive</w:t>
      </w:r>
      <w:r w:rsidR="002874F1">
        <w:rPr>
          <w:rFonts w:ascii="Times New Roman" w:eastAsia="Times New Roman" w:hAnsi="Times New Roman" w:cs="Times New Roman"/>
          <w:szCs w:val="20"/>
          <w:lang w:val="en-GB" w:eastAsia="fr-FR"/>
        </w:rPr>
        <w:t>d by the court on the same day.</w:t>
      </w:r>
    </w:p>
    <w:p w:rsidR="00F7031B" w:rsidRDefault="002F2DA0"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26</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970D95">
        <w:rPr>
          <w:rFonts w:ascii="Times New Roman" w:eastAsia="Times New Roman" w:hAnsi="Times New Roman" w:cs="Times New Roman"/>
          <w:szCs w:val="20"/>
          <w:lang w:val="en-GB" w:eastAsia="fr-FR"/>
        </w:rPr>
        <w:t>The court scheduled the next hearing for 28</w:t>
      </w:r>
      <w:r w:rsidR="002874F1">
        <w:rPr>
          <w:rFonts w:ascii="Times New Roman" w:eastAsia="Times New Roman" w:hAnsi="Times New Roman" w:cs="Times New Roman"/>
          <w:szCs w:val="20"/>
          <w:lang w:val="en-GB" w:eastAsia="fr-FR"/>
        </w:rPr>
        <w:t> </w:t>
      </w:r>
      <w:r w:rsidR="00970D95">
        <w:rPr>
          <w:rFonts w:ascii="Times New Roman" w:eastAsia="Times New Roman" w:hAnsi="Times New Roman" w:cs="Times New Roman"/>
          <w:szCs w:val="20"/>
          <w:lang w:val="en-GB" w:eastAsia="fr-FR"/>
        </w:rPr>
        <w:t xml:space="preserve">September 2006. </w:t>
      </w:r>
      <w:r w:rsidR="009C5DBA">
        <w:rPr>
          <w:rFonts w:ascii="Times New Roman" w:eastAsia="Times New Roman" w:hAnsi="Times New Roman" w:cs="Times New Roman"/>
          <w:szCs w:val="20"/>
          <w:lang w:val="en-GB" w:eastAsia="fr-FR"/>
        </w:rPr>
        <w:t>The hearing was adjourned since the court cons</w:t>
      </w:r>
      <w:r w:rsidR="002874F1">
        <w:rPr>
          <w:rFonts w:ascii="Times New Roman" w:eastAsia="Times New Roman" w:hAnsi="Times New Roman" w:cs="Times New Roman"/>
          <w:szCs w:val="20"/>
          <w:lang w:val="en-GB" w:eastAsia="fr-FR"/>
        </w:rPr>
        <w:t>idered it necessary to obtain a </w:t>
      </w:r>
      <w:r w:rsidR="009C5DBA">
        <w:rPr>
          <w:rFonts w:ascii="Times New Roman" w:eastAsia="Times New Roman" w:hAnsi="Times New Roman" w:cs="Times New Roman"/>
          <w:szCs w:val="20"/>
          <w:lang w:val="en-GB" w:eastAsia="fr-FR"/>
        </w:rPr>
        <w:t>fo</w:t>
      </w:r>
      <w:r w:rsidR="00B97D4F">
        <w:rPr>
          <w:rFonts w:ascii="Times New Roman" w:eastAsia="Times New Roman" w:hAnsi="Times New Roman" w:cs="Times New Roman"/>
          <w:szCs w:val="20"/>
          <w:lang w:val="en-GB" w:eastAsia="fr-FR"/>
        </w:rPr>
        <w:t>rensic opinion from the Lublin M</w:t>
      </w:r>
      <w:r w:rsidR="009C5DBA">
        <w:rPr>
          <w:rFonts w:ascii="Times New Roman" w:eastAsia="Times New Roman" w:hAnsi="Times New Roman" w:cs="Times New Roman"/>
          <w:szCs w:val="20"/>
          <w:lang w:val="en-GB" w:eastAsia="fr-FR"/>
        </w:rPr>
        <w:t xml:space="preserve">edical Academy as to </w:t>
      </w:r>
      <w:r w:rsidR="00B97D4F">
        <w:rPr>
          <w:rFonts w:ascii="Times New Roman" w:eastAsia="Times New Roman" w:hAnsi="Times New Roman" w:cs="Times New Roman"/>
          <w:szCs w:val="20"/>
          <w:lang w:val="en-GB" w:eastAsia="fr-FR"/>
        </w:rPr>
        <w:t>whether</w:t>
      </w:r>
      <w:r w:rsidR="009C5DBA">
        <w:rPr>
          <w:rFonts w:ascii="Times New Roman" w:eastAsia="Times New Roman" w:hAnsi="Times New Roman" w:cs="Times New Roman"/>
          <w:szCs w:val="20"/>
          <w:lang w:val="en-GB" w:eastAsia="fr-FR"/>
        </w:rPr>
        <w:t xml:space="preserve"> the applicant</w:t>
      </w:r>
      <w:r w:rsidR="008B58E7">
        <w:rPr>
          <w:rFonts w:ascii="Times New Roman" w:eastAsia="Times New Roman" w:hAnsi="Times New Roman" w:cs="Times New Roman"/>
          <w:szCs w:val="20"/>
          <w:lang w:val="en-GB" w:eastAsia="fr-FR"/>
        </w:rPr>
        <w:t>’</w:t>
      </w:r>
      <w:r w:rsidR="009C5DBA">
        <w:rPr>
          <w:rFonts w:ascii="Times New Roman" w:eastAsia="Times New Roman" w:hAnsi="Times New Roman" w:cs="Times New Roman"/>
          <w:szCs w:val="20"/>
          <w:lang w:val="en-GB" w:eastAsia="fr-FR"/>
        </w:rPr>
        <w:t xml:space="preserve">s </w:t>
      </w:r>
      <w:r w:rsidR="00B97D4F">
        <w:rPr>
          <w:rFonts w:ascii="Times New Roman" w:eastAsia="Times New Roman" w:hAnsi="Times New Roman" w:cs="Times New Roman"/>
          <w:szCs w:val="20"/>
          <w:lang w:val="en-GB" w:eastAsia="fr-FR"/>
        </w:rPr>
        <w:t>illness</w:t>
      </w:r>
      <w:r w:rsidR="009C5DBA">
        <w:rPr>
          <w:rFonts w:ascii="Times New Roman" w:eastAsia="Times New Roman" w:hAnsi="Times New Roman" w:cs="Times New Roman"/>
          <w:szCs w:val="20"/>
          <w:lang w:val="en-GB" w:eastAsia="fr-FR"/>
        </w:rPr>
        <w:t xml:space="preserve"> could be treated in detention. </w:t>
      </w:r>
      <w:r w:rsidR="002874F1">
        <w:rPr>
          <w:rFonts w:ascii="Times New Roman" w:eastAsia="Times New Roman" w:hAnsi="Times New Roman" w:cs="Times New Roman"/>
          <w:szCs w:val="20"/>
          <w:lang w:val="en-GB" w:eastAsia="fr-FR"/>
        </w:rPr>
        <w:t>On 16 </w:t>
      </w:r>
      <w:r w:rsidR="00B97D4F">
        <w:rPr>
          <w:rFonts w:ascii="Times New Roman" w:eastAsia="Times New Roman" w:hAnsi="Times New Roman" w:cs="Times New Roman"/>
          <w:szCs w:val="20"/>
          <w:lang w:val="en-GB" w:eastAsia="fr-FR"/>
        </w:rPr>
        <w:t xml:space="preserve">October 2006 the Lublin Medical Academy informed the court that </w:t>
      </w:r>
      <w:r w:rsidR="002874F1">
        <w:rPr>
          <w:rFonts w:ascii="Times New Roman" w:eastAsia="Times New Roman" w:hAnsi="Times New Roman" w:cs="Times New Roman"/>
          <w:szCs w:val="20"/>
          <w:lang w:val="en-GB" w:eastAsia="fr-FR"/>
        </w:rPr>
        <w:t>the</w:t>
      </w:r>
      <w:r w:rsidR="00B97D4F">
        <w:rPr>
          <w:rFonts w:ascii="Times New Roman" w:eastAsia="Times New Roman" w:hAnsi="Times New Roman" w:cs="Times New Roman"/>
          <w:szCs w:val="20"/>
          <w:lang w:val="en-GB" w:eastAsia="fr-FR"/>
        </w:rPr>
        <w:t xml:space="preserve"> requested opinion </w:t>
      </w:r>
      <w:r w:rsidR="005B6E9E">
        <w:rPr>
          <w:rFonts w:ascii="Times New Roman" w:eastAsia="Times New Roman" w:hAnsi="Times New Roman" w:cs="Times New Roman"/>
          <w:szCs w:val="20"/>
          <w:lang w:val="en-GB" w:eastAsia="fr-FR"/>
        </w:rPr>
        <w:t xml:space="preserve">could not be prepared </w:t>
      </w:r>
      <w:r w:rsidR="00B97D4F">
        <w:rPr>
          <w:rFonts w:ascii="Times New Roman" w:eastAsia="Times New Roman" w:hAnsi="Times New Roman" w:cs="Times New Roman"/>
          <w:szCs w:val="20"/>
          <w:lang w:val="en-GB" w:eastAsia="fr-FR"/>
        </w:rPr>
        <w:t xml:space="preserve">because the applicant was its employee. </w:t>
      </w:r>
      <w:r w:rsidR="002874F1">
        <w:rPr>
          <w:rFonts w:ascii="Times New Roman" w:eastAsia="Times New Roman" w:hAnsi="Times New Roman" w:cs="Times New Roman"/>
          <w:szCs w:val="20"/>
          <w:lang w:val="en-GB" w:eastAsia="fr-FR"/>
        </w:rPr>
        <w:t>On 17 </w:t>
      </w:r>
      <w:r>
        <w:rPr>
          <w:rFonts w:ascii="Times New Roman" w:eastAsia="Times New Roman" w:hAnsi="Times New Roman" w:cs="Times New Roman"/>
          <w:szCs w:val="20"/>
          <w:lang w:val="en-GB" w:eastAsia="fr-FR"/>
        </w:rPr>
        <w:t>October the court requested the Pozn</w:t>
      </w:r>
      <w:r w:rsidR="002874F1">
        <w:rPr>
          <w:rFonts w:ascii="Times New Roman" w:eastAsia="Times New Roman" w:hAnsi="Times New Roman" w:cs="Times New Roman"/>
          <w:szCs w:val="20"/>
          <w:lang w:val="en-GB" w:eastAsia="fr-FR"/>
        </w:rPr>
        <w:t>ań Medical Academy to prepare a </w:t>
      </w:r>
      <w:r>
        <w:rPr>
          <w:rFonts w:ascii="Times New Roman" w:eastAsia="Times New Roman" w:hAnsi="Times New Roman" w:cs="Times New Roman"/>
          <w:szCs w:val="20"/>
          <w:lang w:val="en-GB" w:eastAsia="fr-FR"/>
        </w:rPr>
        <w:t>forensic opinion. The request</w:t>
      </w:r>
      <w:r w:rsidR="00FF27A9">
        <w:rPr>
          <w:rFonts w:ascii="Times New Roman" w:eastAsia="Times New Roman" w:hAnsi="Times New Roman" w:cs="Times New Roman"/>
          <w:szCs w:val="20"/>
          <w:lang w:val="en-GB" w:eastAsia="fr-FR"/>
        </w:rPr>
        <w:t xml:space="preserve"> </w:t>
      </w:r>
      <w:r w:rsidR="002874F1">
        <w:rPr>
          <w:rFonts w:ascii="Times New Roman" w:eastAsia="Times New Roman" w:hAnsi="Times New Roman" w:cs="Times New Roman"/>
          <w:szCs w:val="20"/>
          <w:lang w:val="en-GB" w:eastAsia="fr-FR"/>
        </w:rPr>
        <w:t>was repeated on 8 </w:t>
      </w:r>
      <w:r>
        <w:rPr>
          <w:rFonts w:ascii="Times New Roman" w:eastAsia="Times New Roman" w:hAnsi="Times New Roman" w:cs="Times New Roman"/>
          <w:szCs w:val="20"/>
          <w:lang w:val="en-GB" w:eastAsia="fr-FR"/>
        </w:rPr>
        <w:t xml:space="preserve">November 2006. </w:t>
      </w:r>
      <w:r w:rsidR="00BC1384">
        <w:rPr>
          <w:rFonts w:ascii="Times New Roman" w:eastAsia="Times New Roman" w:hAnsi="Times New Roman" w:cs="Times New Roman"/>
          <w:szCs w:val="20"/>
          <w:lang w:val="en-GB" w:eastAsia="fr-FR"/>
        </w:rPr>
        <w:t xml:space="preserve">The opinion was submitted </w:t>
      </w:r>
      <w:r w:rsidR="002E5AFE">
        <w:rPr>
          <w:rFonts w:ascii="Times New Roman" w:eastAsia="Times New Roman" w:hAnsi="Times New Roman" w:cs="Times New Roman"/>
          <w:szCs w:val="20"/>
          <w:lang w:val="en-GB" w:eastAsia="fr-FR"/>
        </w:rPr>
        <w:t xml:space="preserve">on </w:t>
      </w:r>
      <w:r w:rsidR="002874F1">
        <w:rPr>
          <w:rFonts w:ascii="Times New Roman" w:eastAsia="Times New Roman" w:hAnsi="Times New Roman" w:cs="Times New Roman"/>
          <w:szCs w:val="20"/>
          <w:lang w:val="en-GB" w:eastAsia="fr-FR"/>
        </w:rPr>
        <w:t>1</w:t>
      </w:r>
      <w:r w:rsidR="00231AB6">
        <w:rPr>
          <w:rFonts w:ascii="Times New Roman" w:eastAsia="Times New Roman" w:hAnsi="Times New Roman" w:cs="Times New Roman"/>
          <w:szCs w:val="20"/>
          <w:lang w:val="en-GB" w:eastAsia="fr-FR"/>
        </w:rPr>
        <w:t>5</w:t>
      </w:r>
      <w:r w:rsidR="002874F1">
        <w:rPr>
          <w:rFonts w:ascii="Times New Roman" w:eastAsia="Times New Roman" w:hAnsi="Times New Roman" w:cs="Times New Roman"/>
          <w:szCs w:val="20"/>
          <w:lang w:val="en-GB" w:eastAsia="fr-FR"/>
        </w:rPr>
        <w:t> </w:t>
      </w:r>
      <w:r w:rsidR="00BC1384">
        <w:rPr>
          <w:rFonts w:ascii="Times New Roman" w:eastAsia="Times New Roman" w:hAnsi="Times New Roman" w:cs="Times New Roman"/>
          <w:szCs w:val="20"/>
          <w:lang w:val="en-GB" w:eastAsia="fr-FR"/>
        </w:rPr>
        <w:t xml:space="preserve">November 2006. </w:t>
      </w:r>
      <w:r w:rsidR="00F7031B">
        <w:rPr>
          <w:rFonts w:ascii="Times New Roman" w:eastAsia="Times New Roman" w:hAnsi="Times New Roman" w:cs="Times New Roman"/>
          <w:szCs w:val="20"/>
          <w:lang w:val="en-GB" w:eastAsia="fr-FR"/>
        </w:rPr>
        <w:t>It stated that the applicant</w:t>
      </w:r>
      <w:r w:rsidR="008B58E7">
        <w:rPr>
          <w:rFonts w:ascii="Times New Roman" w:eastAsia="Times New Roman" w:hAnsi="Times New Roman" w:cs="Times New Roman"/>
          <w:szCs w:val="20"/>
          <w:lang w:val="en-GB" w:eastAsia="fr-FR"/>
        </w:rPr>
        <w:t>’</w:t>
      </w:r>
      <w:r w:rsidR="00F7031B">
        <w:rPr>
          <w:rFonts w:ascii="Times New Roman" w:eastAsia="Times New Roman" w:hAnsi="Times New Roman" w:cs="Times New Roman"/>
          <w:szCs w:val="20"/>
          <w:lang w:val="en-GB" w:eastAsia="fr-FR"/>
        </w:rPr>
        <w:t xml:space="preserve">s ailments were of chronic nature and that </w:t>
      </w:r>
      <w:r w:rsidR="002874F1">
        <w:rPr>
          <w:rFonts w:ascii="Times New Roman" w:eastAsia="Times New Roman" w:hAnsi="Times New Roman" w:cs="Times New Roman"/>
          <w:szCs w:val="20"/>
          <w:lang w:val="en-GB" w:eastAsia="fr-FR"/>
        </w:rPr>
        <w:t>there was no possibility of a </w:t>
      </w:r>
      <w:r w:rsidR="00F7031B">
        <w:rPr>
          <w:rFonts w:ascii="Times New Roman" w:eastAsia="Times New Roman" w:hAnsi="Times New Roman" w:cs="Times New Roman"/>
          <w:szCs w:val="20"/>
          <w:lang w:val="en-GB" w:eastAsia="fr-FR"/>
        </w:rPr>
        <w:t>complete recovery. The opinion concluded that the applicant could be treated in detention. In view of his condition, it was necessary to ensure to the applicant frequent medical checks, in particular by a cardiologist and p</w:t>
      </w:r>
      <w:r w:rsidR="00C6464D">
        <w:rPr>
          <w:rFonts w:ascii="Times New Roman" w:eastAsia="Times New Roman" w:hAnsi="Times New Roman" w:cs="Times New Roman"/>
          <w:szCs w:val="20"/>
          <w:lang w:val="en-GB" w:eastAsia="fr-FR"/>
        </w:rPr>
        <w:t>ulmonolo</w:t>
      </w:r>
      <w:r w:rsidR="00F7031B">
        <w:rPr>
          <w:rFonts w:ascii="Times New Roman" w:eastAsia="Times New Roman" w:hAnsi="Times New Roman" w:cs="Times New Roman"/>
          <w:szCs w:val="20"/>
          <w:lang w:val="en-GB" w:eastAsia="fr-FR"/>
        </w:rPr>
        <w:t xml:space="preserve">gist and the regular administration of prescribed drugs. </w:t>
      </w:r>
      <w:r w:rsidR="00C03C2E">
        <w:rPr>
          <w:rFonts w:ascii="Times New Roman" w:eastAsia="Times New Roman" w:hAnsi="Times New Roman" w:cs="Times New Roman"/>
          <w:szCs w:val="20"/>
          <w:lang w:val="en-GB" w:eastAsia="fr-FR"/>
        </w:rPr>
        <w:t>Furthermore, he should be ens</w:t>
      </w:r>
      <w:r w:rsidR="00133185">
        <w:rPr>
          <w:rFonts w:ascii="Times New Roman" w:eastAsia="Times New Roman" w:hAnsi="Times New Roman" w:cs="Times New Roman"/>
          <w:szCs w:val="20"/>
          <w:lang w:val="en-GB" w:eastAsia="fr-FR"/>
        </w:rPr>
        <w:t>ured the use of his respirator.</w:t>
      </w:r>
    </w:p>
    <w:p w:rsidR="00E63FA4" w:rsidRDefault="00E63FA4"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27</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The applicant s</w:t>
      </w:r>
      <w:r w:rsidR="00133185">
        <w:rPr>
          <w:rFonts w:ascii="Times New Roman" w:eastAsia="Times New Roman" w:hAnsi="Times New Roman" w:cs="Times New Roman"/>
          <w:szCs w:val="20"/>
          <w:lang w:val="en-GB" w:eastAsia="fr-FR"/>
        </w:rPr>
        <w:t>ubmitted that the opinion of 15 </w:t>
      </w:r>
      <w:r>
        <w:rPr>
          <w:rFonts w:ascii="Times New Roman" w:eastAsia="Times New Roman" w:hAnsi="Times New Roman" w:cs="Times New Roman"/>
          <w:szCs w:val="20"/>
          <w:lang w:val="en-GB" w:eastAsia="fr-FR"/>
        </w:rPr>
        <w:t>November 2006 had been prepared solely on the basis of his medical records. He was not consulted or exa</w:t>
      </w:r>
      <w:r w:rsidR="00133185">
        <w:rPr>
          <w:rFonts w:ascii="Times New Roman" w:eastAsia="Times New Roman" w:hAnsi="Times New Roman" w:cs="Times New Roman"/>
          <w:szCs w:val="20"/>
          <w:lang w:val="en-GB" w:eastAsia="fr-FR"/>
        </w:rPr>
        <w:t>mined by doctors from the Poznań Medical Academy.</w:t>
      </w:r>
    </w:p>
    <w:p w:rsidR="00BA79B8" w:rsidRPr="00BA79B8" w:rsidRDefault="00C03C2E"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28</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 xml:space="preserve">On </w:t>
      </w:r>
      <w:r w:rsidR="00BA79B8" w:rsidRPr="00BA0746">
        <w:rPr>
          <w:rFonts w:ascii="Times New Roman" w:eastAsia="Times New Roman" w:hAnsi="Times New Roman" w:cs="Times New Roman"/>
          <w:szCs w:val="20"/>
          <w:lang w:val="en-GB" w:eastAsia="fr-FR"/>
        </w:rPr>
        <w:t>23</w:t>
      </w:r>
      <w:r w:rsidR="00133185">
        <w:rPr>
          <w:rFonts w:ascii="Times New Roman" w:eastAsia="Times New Roman" w:hAnsi="Times New Roman" w:cs="Times New Roman"/>
          <w:szCs w:val="20"/>
          <w:lang w:val="en-GB" w:eastAsia="fr-FR"/>
        </w:rPr>
        <w:t> </w:t>
      </w:r>
      <w:r w:rsidR="00BA79B8" w:rsidRPr="00BA0746">
        <w:rPr>
          <w:rFonts w:ascii="Times New Roman" w:eastAsia="Times New Roman" w:hAnsi="Times New Roman" w:cs="Times New Roman"/>
          <w:szCs w:val="20"/>
          <w:lang w:val="en-GB" w:eastAsia="fr-FR"/>
        </w:rPr>
        <w:t>November 2006</w:t>
      </w:r>
      <w:r w:rsidR="00BA79B8" w:rsidRPr="00BA79B8">
        <w:rPr>
          <w:rFonts w:ascii="Times New Roman" w:eastAsia="Times New Roman" w:hAnsi="Times New Roman" w:cs="Times New Roman"/>
          <w:szCs w:val="20"/>
          <w:lang w:val="en-GB" w:eastAsia="fr-FR"/>
        </w:rPr>
        <w:t xml:space="preserve"> the Lublin Regional Court upheld the District Court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 xml:space="preserve">s decision. </w:t>
      </w:r>
      <w:r w:rsidR="00533E83">
        <w:rPr>
          <w:rFonts w:ascii="Times New Roman" w:eastAsia="Times New Roman" w:hAnsi="Times New Roman" w:cs="Times New Roman"/>
          <w:szCs w:val="20"/>
          <w:lang w:val="en-GB" w:eastAsia="fr-FR"/>
        </w:rPr>
        <w:t>It concurred with the lower court that the basic condition for the applicant</w:t>
      </w:r>
      <w:r w:rsidR="008B58E7">
        <w:rPr>
          <w:rFonts w:ascii="Times New Roman" w:eastAsia="Times New Roman" w:hAnsi="Times New Roman" w:cs="Times New Roman"/>
          <w:szCs w:val="20"/>
          <w:lang w:val="en-GB" w:eastAsia="fr-FR"/>
        </w:rPr>
        <w:t>’</w:t>
      </w:r>
      <w:r w:rsidR="00533E83">
        <w:rPr>
          <w:rFonts w:ascii="Times New Roman" w:eastAsia="Times New Roman" w:hAnsi="Times New Roman" w:cs="Times New Roman"/>
          <w:szCs w:val="20"/>
          <w:lang w:val="en-GB" w:eastAsia="fr-FR"/>
        </w:rPr>
        <w:t>s detention on remand, namely the reasonable suspicion of having committed the impugned offences, had been satisfied</w:t>
      </w:r>
      <w:r w:rsidR="00C92167">
        <w:rPr>
          <w:rFonts w:ascii="Times New Roman" w:eastAsia="Times New Roman" w:hAnsi="Times New Roman" w:cs="Times New Roman"/>
          <w:szCs w:val="20"/>
          <w:lang w:val="en-GB" w:eastAsia="fr-FR"/>
        </w:rPr>
        <w:t xml:space="preserve"> (Article</w:t>
      </w:r>
      <w:r w:rsidR="00133185">
        <w:rPr>
          <w:rFonts w:ascii="Times New Roman" w:eastAsia="Times New Roman" w:hAnsi="Times New Roman" w:cs="Times New Roman"/>
          <w:szCs w:val="20"/>
          <w:lang w:val="en-GB" w:eastAsia="fr-FR"/>
        </w:rPr>
        <w:t> 249 § </w:t>
      </w:r>
      <w:r w:rsidR="00C92167">
        <w:rPr>
          <w:rFonts w:ascii="Times New Roman" w:eastAsia="Times New Roman" w:hAnsi="Times New Roman" w:cs="Times New Roman"/>
          <w:szCs w:val="20"/>
          <w:lang w:val="en-GB" w:eastAsia="fr-FR"/>
        </w:rPr>
        <w:t>1 of the Co</w:t>
      </w:r>
      <w:r w:rsidR="00D05616">
        <w:rPr>
          <w:rFonts w:ascii="Times New Roman" w:eastAsia="Times New Roman" w:hAnsi="Times New Roman" w:cs="Times New Roman"/>
          <w:szCs w:val="20"/>
          <w:lang w:val="en-GB" w:eastAsia="fr-FR"/>
        </w:rPr>
        <w:t>d</w:t>
      </w:r>
      <w:r w:rsidR="00C92167">
        <w:rPr>
          <w:rFonts w:ascii="Times New Roman" w:eastAsia="Times New Roman" w:hAnsi="Times New Roman" w:cs="Times New Roman"/>
          <w:szCs w:val="20"/>
          <w:lang w:val="en-GB" w:eastAsia="fr-FR"/>
        </w:rPr>
        <w:t>e of Criminal Procedure)</w:t>
      </w:r>
      <w:r w:rsidR="00533E83">
        <w:rPr>
          <w:rFonts w:ascii="Times New Roman" w:eastAsia="Times New Roman" w:hAnsi="Times New Roman" w:cs="Times New Roman"/>
          <w:szCs w:val="20"/>
          <w:lang w:val="en-GB" w:eastAsia="fr-FR"/>
        </w:rPr>
        <w:t xml:space="preserve">. </w:t>
      </w:r>
      <w:r w:rsidR="00C92167">
        <w:rPr>
          <w:rFonts w:ascii="Times New Roman" w:eastAsia="Times New Roman" w:hAnsi="Times New Roman" w:cs="Times New Roman"/>
          <w:szCs w:val="20"/>
          <w:lang w:val="en-GB" w:eastAsia="fr-FR"/>
        </w:rPr>
        <w:t>In addition, the particular condition set out in Article 258</w:t>
      </w:r>
      <w:r w:rsidR="00133185">
        <w:rPr>
          <w:rFonts w:ascii="Times New Roman" w:eastAsia="Times New Roman" w:hAnsi="Times New Roman" w:cs="Times New Roman"/>
          <w:szCs w:val="20"/>
          <w:lang w:val="en-GB" w:eastAsia="fr-FR"/>
        </w:rPr>
        <w:t> § </w:t>
      </w:r>
      <w:r w:rsidR="00C92167">
        <w:rPr>
          <w:rFonts w:ascii="Times New Roman" w:eastAsia="Times New Roman" w:hAnsi="Times New Roman" w:cs="Times New Roman"/>
          <w:szCs w:val="20"/>
          <w:lang w:val="en-GB" w:eastAsia="fr-FR"/>
        </w:rPr>
        <w:t xml:space="preserve">2 of the Code of Criminal Procedure (severity of the likely penalty) had also been satisfied. In this respect, the Regional Court invoked the same elements as in its earlier decision which warranted the likelihood of a severe penalty being imposed </w:t>
      </w:r>
      <w:r w:rsidR="00133185">
        <w:rPr>
          <w:rFonts w:ascii="Times New Roman" w:eastAsia="Times New Roman" w:hAnsi="Times New Roman" w:cs="Times New Roman"/>
          <w:szCs w:val="20"/>
          <w:lang w:val="en-GB" w:eastAsia="fr-FR"/>
        </w:rPr>
        <w:t>on the applicant (see paragraph </w:t>
      </w:r>
      <w:r w:rsidR="006847B5">
        <w:rPr>
          <w:rFonts w:ascii="Times New Roman" w:eastAsia="Times New Roman" w:hAnsi="Times New Roman" w:cs="Times New Roman"/>
          <w:szCs w:val="20"/>
          <w:lang w:val="en-GB" w:eastAsia="fr-FR"/>
        </w:rPr>
        <w:t xml:space="preserve">17 </w:t>
      </w:r>
      <w:r w:rsidR="00C92167">
        <w:rPr>
          <w:rFonts w:ascii="Times New Roman" w:eastAsia="Times New Roman" w:hAnsi="Times New Roman" w:cs="Times New Roman"/>
          <w:szCs w:val="20"/>
          <w:lang w:val="en-GB" w:eastAsia="fr-FR"/>
        </w:rPr>
        <w:t xml:space="preserve">above). </w:t>
      </w:r>
      <w:r w:rsidR="001749CE">
        <w:rPr>
          <w:rFonts w:ascii="Times New Roman" w:eastAsia="Times New Roman" w:hAnsi="Times New Roman" w:cs="Times New Roman"/>
          <w:szCs w:val="20"/>
          <w:lang w:val="en-GB" w:eastAsia="fr-FR"/>
        </w:rPr>
        <w:t xml:space="preserve">It further noted that </w:t>
      </w:r>
      <w:r w:rsidR="00BA79B8" w:rsidRPr="00BA79B8">
        <w:rPr>
          <w:rFonts w:ascii="Times New Roman" w:eastAsia="Times New Roman" w:hAnsi="Times New Roman" w:cs="Times New Roman"/>
          <w:szCs w:val="20"/>
          <w:lang w:val="en-GB" w:eastAsia="fr-FR"/>
        </w:rPr>
        <w:lastRenderedPageBreak/>
        <w:t>Article</w:t>
      </w:r>
      <w:r w:rsidR="00133185">
        <w:rPr>
          <w:rFonts w:ascii="Times New Roman" w:eastAsia="Times New Roman" w:hAnsi="Times New Roman" w:cs="Times New Roman"/>
          <w:szCs w:val="20"/>
          <w:lang w:val="en-GB" w:eastAsia="fr-FR"/>
        </w:rPr>
        <w:t> 258 § </w:t>
      </w:r>
      <w:r w:rsidR="00BA79B8" w:rsidRPr="00BA79B8">
        <w:rPr>
          <w:rFonts w:ascii="Times New Roman" w:eastAsia="Times New Roman" w:hAnsi="Times New Roman" w:cs="Times New Roman"/>
          <w:szCs w:val="20"/>
          <w:lang w:val="en-GB" w:eastAsia="fr-FR"/>
        </w:rPr>
        <w:t>2 of the Code of C</w:t>
      </w:r>
      <w:r w:rsidR="00133185">
        <w:rPr>
          <w:rFonts w:ascii="Times New Roman" w:eastAsia="Times New Roman" w:hAnsi="Times New Roman" w:cs="Times New Roman"/>
          <w:szCs w:val="20"/>
          <w:lang w:val="en-GB" w:eastAsia="fr-FR"/>
        </w:rPr>
        <w:t>riminal Procedure established a </w:t>
      </w:r>
      <w:r w:rsidR="00BA79B8" w:rsidRPr="00BA79B8">
        <w:rPr>
          <w:rFonts w:ascii="Times New Roman" w:eastAsia="Times New Roman" w:hAnsi="Times New Roman" w:cs="Times New Roman"/>
          <w:szCs w:val="20"/>
          <w:lang w:val="en-GB" w:eastAsia="fr-FR"/>
        </w:rPr>
        <w:t xml:space="preserve">presumption to the effect that the likelihood of a severe penalty being imposed might induce </w:t>
      </w:r>
      <w:r w:rsidR="001749CE">
        <w:rPr>
          <w:rFonts w:ascii="Times New Roman" w:eastAsia="Times New Roman" w:hAnsi="Times New Roman" w:cs="Times New Roman"/>
          <w:szCs w:val="20"/>
          <w:lang w:val="en-GB" w:eastAsia="fr-FR"/>
        </w:rPr>
        <w:t xml:space="preserve">the applicant </w:t>
      </w:r>
      <w:r w:rsidR="00BA79B8" w:rsidRPr="00BA79B8">
        <w:rPr>
          <w:rFonts w:ascii="Times New Roman" w:eastAsia="Times New Roman" w:hAnsi="Times New Roman" w:cs="Times New Roman"/>
          <w:szCs w:val="20"/>
          <w:lang w:val="en-GB" w:eastAsia="fr-FR"/>
        </w:rPr>
        <w:t>to obstruct the proceedings. In this regard the court stated that:</w:t>
      </w:r>
    </w:p>
    <w:p w:rsidR="00BA79B8" w:rsidRPr="00BA79B8" w:rsidRDefault="00BA79B8" w:rsidP="00BA79B8">
      <w:pPr>
        <w:pStyle w:val="ECHRPara"/>
        <w:rPr>
          <w:rFonts w:ascii="Times New Roman" w:eastAsia="Times New Roman" w:hAnsi="Times New Roman" w:cs="Times New Roman"/>
          <w:sz w:val="20"/>
          <w:szCs w:val="20"/>
          <w:lang w:val="en-GB" w:eastAsia="fr-FR"/>
        </w:rPr>
      </w:pPr>
      <w:r w:rsidRPr="00BA79B8">
        <w:rPr>
          <w:rFonts w:ascii="Times New Roman" w:eastAsia="Times New Roman" w:hAnsi="Times New Roman" w:cs="Times New Roman"/>
          <w:sz w:val="20"/>
          <w:szCs w:val="20"/>
          <w:lang w:val="en-GB" w:eastAsia="fr-FR"/>
        </w:rPr>
        <w:t>“The court applying detention on remand is thus under no obligation to indicate that the suspect will surely undertake such actions [aimed at obstruction of the proceedings].”</w:t>
      </w:r>
    </w:p>
    <w:p w:rsidR="001749CE" w:rsidRDefault="001749CE"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t>The court found that the applicant</w:t>
      </w:r>
      <w:r w:rsidR="008B58E7">
        <w:rPr>
          <w:rFonts w:ascii="Times New Roman" w:eastAsia="Times New Roman" w:hAnsi="Times New Roman" w:cs="Times New Roman"/>
          <w:szCs w:val="20"/>
          <w:lang w:val="en-GB" w:eastAsia="fr-FR"/>
        </w:rPr>
        <w:t>’</w:t>
      </w:r>
      <w:r>
        <w:rPr>
          <w:rFonts w:ascii="Times New Roman" w:eastAsia="Times New Roman" w:hAnsi="Times New Roman" w:cs="Times New Roman"/>
          <w:szCs w:val="20"/>
          <w:lang w:val="en-GB" w:eastAsia="fr-FR"/>
        </w:rPr>
        <w:t>s continued detention on remand was necessary in order to secure the proper conduct of the proceedings and that no other preventive measures would have been sufficient at</w:t>
      </w:r>
      <w:r w:rsidR="00133185">
        <w:rPr>
          <w:rFonts w:ascii="Times New Roman" w:eastAsia="Times New Roman" w:hAnsi="Times New Roman" w:cs="Times New Roman"/>
          <w:szCs w:val="20"/>
          <w:lang w:val="en-GB" w:eastAsia="fr-FR"/>
        </w:rPr>
        <w:t xml:space="preserve"> this stage of the proceedings.</w:t>
      </w:r>
    </w:p>
    <w:p w:rsidR="001A312B" w:rsidRPr="00BA79B8" w:rsidRDefault="001749CE"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29</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The Regional Court further found that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 xml:space="preserve">s </w:t>
      </w:r>
      <w:r w:rsidR="00533E83">
        <w:rPr>
          <w:rFonts w:ascii="Times New Roman" w:eastAsia="Times New Roman" w:hAnsi="Times New Roman" w:cs="Times New Roman"/>
          <w:szCs w:val="20"/>
          <w:lang w:val="en-GB" w:eastAsia="fr-FR"/>
        </w:rPr>
        <w:t xml:space="preserve">state of health </w:t>
      </w:r>
      <w:r w:rsidR="00BA79B8" w:rsidRPr="00BA79B8">
        <w:rPr>
          <w:rFonts w:ascii="Times New Roman" w:eastAsia="Times New Roman" w:hAnsi="Times New Roman" w:cs="Times New Roman"/>
          <w:szCs w:val="20"/>
          <w:lang w:val="en-GB" w:eastAsia="fr-FR"/>
        </w:rPr>
        <w:t>did not justify his release. It relied</w:t>
      </w:r>
      <w:r w:rsidR="00133185">
        <w:rPr>
          <w:rFonts w:ascii="Times New Roman" w:eastAsia="Times New Roman" w:hAnsi="Times New Roman" w:cs="Times New Roman"/>
          <w:szCs w:val="20"/>
          <w:lang w:val="en-GB" w:eastAsia="fr-FR"/>
        </w:rPr>
        <w:t xml:space="preserve"> on a medical certificate of 22 </w:t>
      </w:r>
      <w:r w:rsidR="00BA79B8" w:rsidRPr="00BA79B8">
        <w:rPr>
          <w:rFonts w:ascii="Times New Roman" w:eastAsia="Times New Roman" w:hAnsi="Times New Roman" w:cs="Times New Roman"/>
          <w:szCs w:val="20"/>
          <w:lang w:val="en-GB" w:eastAsia="fr-FR"/>
        </w:rPr>
        <w:t xml:space="preserve">September 2006 and the </w:t>
      </w:r>
      <w:r w:rsidR="00256DA9">
        <w:rPr>
          <w:rFonts w:ascii="Times New Roman" w:eastAsia="Times New Roman" w:hAnsi="Times New Roman" w:cs="Times New Roman"/>
          <w:szCs w:val="20"/>
          <w:lang w:val="en-GB" w:eastAsia="fr-FR"/>
        </w:rPr>
        <w:t xml:space="preserve">expert report </w:t>
      </w:r>
      <w:r w:rsidR="00BA79B8" w:rsidRPr="00BA79B8">
        <w:rPr>
          <w:rFonts w:ascii="Times New Roman" w:eastAsia="Times New Roman" w:hAnsi="Times New Roman" w:cs="Times New Roman"/>
          <w:szCs w:val="20"/>
          <w:lang w:val="en-GB" w:eastAsia="fr-FR"/>
        </w:rPr>
        <w:t>of 15</w:t>
      </w:r>
      <w:r w:rsidR="00133185">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November 2006.</w:t>
      </w:r>
      <w:r>
        <w:rPr>
          <w:rFonts w:ascii="Times New Roman" w:eastAsia="Times New Roman" w:hAnsi="Times New Roman" w:cs="Times New Roman"/>
          <w:szCs w:val="20"/>
          <w:lang w:val="en-GB" w:eastAsia="fr-FR"/>
        </w:rPr>
        <w:t xml:space="preserve"> It further noted that the applicant</w:t>
      </w:r>
      <w:r w:rsidR="001A312B">
        <w:rPr>
          <w:rFonts w:ascii="Times New Roman" w:eastAsia="Times New Roman" w:hAnsi="Times New Roman" w:cs="Times New Roman"/>
          <w:szCs w:val="20"/>
          <w:lang w:val="en-GB" w:eastAsia="fr-FR"/>
        </w:rPr>
        <w:t xml:space="preserve"> could be detained </w:t>
      </w:r>
      <w:r w:rsidR="001A312B" w:rsidRPr="001A312B">
        <w:rPr>
          <w:rFonts w:ascii="Times New Roman" w:eastAsia="Times New Roman" w:hAnsi="Times New Roman" w:cs="Times New Roman"/>
          <w:szCs w:val="20"/>
          <w:lang w:val="en-GB" w:eastAsia="fr-FR"/>
        </w:rPr>
        <w:t xml:space="preserve">in an appropriate medical establishment </w:t>
      </w:r>
      <w:r w:rsidR="001A312B">
        <w:rPr>
          <w:rFonts w:ascii="Times New Roman" w:eastAsia="Times New Roman" w:hAnsi="Times New Roman" w:cs="Times New Roman"/>
          <w:szCs w:val="20"/>
          <w:lang w:val="en-GB" w:eastAsia="fr-FR"/>
        </w:rPr>
        <w:t xml:space="preserve">had </w:t>
      </w:r>
      <w:r w:rsidR="001A312B" w:rsidRPr="001A312B">
        <w:rPr>
          <w:rFonts w:ascii="Times New Roman" w:eastAsia="Times New Roman" w:hAnsi="Times New Roman" w:cs="Times New Roman"/>
          <w:szCs w:val="20"/>
          <w:lang w:val="en-GB" w:eastAsia="fr-FR"/>
        </w:rPr>
        <w:t>his condition so required</w:t>
      </w:r>
      <w:r w:rsidR="00133185">
        <w:rPr>
          <w:rFonts w:ascii="Times New Roman" w:eastAsia="Times New Roman" w:hAnsi="Times New Roman" w:cs="Times New Roman"/>
          <w:szCs w:val="20"/>
          <w:lang w:val="en-GB" w:eastAsia="fr-FR"/>
        </w:rPr>
        <w:t>.</w:t>
      </w:r>
    </w:p>
    <w:p w:rsidR="00F3234F"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30</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 xml:space="preserve">On </w:t>
      </w:r>
      <w:r w:rsidR="00133185">
        <w:rPr>
          <w:rFonts w:ascii="Times New Roman" w:eastAsia="Times New Roman" w:hAnsi="Times New Roman" w:cs="Times New Roman"/>
          <w:szCs w:val="20"/>
          <w:lang w:val="en-GB" w:eastAsia="fr-FR"/>
        </w:rPr>
        <w:t>29 </w:t>
      </w:r>
      <w:r w:rsidR="00BA79B8" w:rsidRPr="00D05616">
        <w:rPr>
          <w:rFonts w:ascii="Times New Roman" w:eastAsia="Times New Roman" w:hAnsi="Times New Roman" w:cs="Times New Roman"/>
          <w:szCs w:val="20"/>
          <w:lang w:val="en-GB" w:eastAsia="fr-FR"/>
        </w:rPr>
        <w:t>November 2006</w:t>
      </w:r>
      <w:r w:rsidR="00BA79B8" w:rsidRPr="00BA79B8">
        <w:rPr>
          <w:rFonts w:ascii="Times New Roman" w:eastAsia="Times New Roman" w:hAnsi="Times New Roman" w:cs="Times New Roman"/>
          <w:szCs w:val="20"/>
          <w:lang w:val="en-GB" w:eastAsia="fr-FR"/>
        </w:rPr>
        <w:t xml:space="preserve"> the Lublin District Court prolonged th</w:t>
      </w:r>
      <w:r w:rsidR="00133185">
        <w:rPr>
          <w:rFonts w:ascii="Times New Roman" w:eastAsia="Times New Roman" w:hAnsi="Times New Roman" w:cs="Times New Roman"/>
          <w:szCs w:val="20"/>
          <w:lang w:val="en-GB" w:eastAsia="fr-FR"/>
        </w:rPr>
        <w:t>e applicant</w:t>
      </w:r>
      <w:r w:rsidR="008B58E7">
        <w:rPr>
          <w:rFonts w:ascii="Times New Roman" w:eastAsia="Times New Roman" w:hAnsi="Times New Roman" w:cs="Times New Roman"/>
          <w:szCs w:val="20"/>
          <w:lang w:val="en-GB" w:eastAsia="fr-FR"/>
        </w:rPr>
        <w:t>’</w:t>
      </w:r>
      <w:r w:rsidR="00133185">
        <w:rPr>
          <w:rFonts w:ascii="Times New Roman" w:eastAsia="Times New Roman" w:hAnsi="Times New Roman" w:cs="Times New Roman"/>
          <w:szCs w:val="20"/>
          <w:lang w:val="en-GB" w:eastAsia="fr-FR"/>
        </w:rPr>
        <w:t>s detention until 1 </w:t>
      </w:r>
      <w:r w:rsidR="00BA79B8" w:rsidRPr="00BA79B8">
        <w:rPr>
          <w:rFonts w:ascii="Times New Roman" w:eastAsia="Times New Roman" w:hAnsi="Times New Roman" w:cs="Times New Roman"/>
          <w:szCs w:val="20"/>
          <w:lang w:val="en-GB" w:eastAsia="fr-FR"/>
        </w:rPr>
        <w:t xml:space="preserve">March 2007. It further held that the applicant would be released if he put up bail in the </w:t>
      </w:r>
      <w:r w:rsidR="00133185">
        <w:rPr>
          <w:rFonts w:ascii="Times New Roman" w:eastAsia="Times New Roman" w:hAnsi="Times New Roman" w:cs="Times New Roman"/>
          <w:szCs w:val="20"/>
          <w:lang w:val="en-GB" w:eastAsia="fr-FR"/>
        </w:rPr>
        <w:t>amount of PLN 30,000 (approx. EUR </w:t>
      </w:r>
      <w:r w:rsidR="00BA79B8" w:rsidRPr="00BA79B8">
        <w:rPr>
          <w:rFonts w:ascii="Times New Roman" w:eastAsia="Times New Roman" w:hAnsi="Times New Roman" w:cs="Times New Roman"/>
          <w:szCs w:val="20"/>
          <w:lang w:val="en-GB" w:eastAsia="fr-FR"/>
        </w:rPr>
        <w:t>7,500) by 13</w:t>
      </w:r>
      <w:r w:rsidR="00133185">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 xml:space="preserve">December 2006. The court </w:t>
      </w:r>
      <w:r w:rsidR="00F3234F">
        <w:rPr>
          <w:rFonts w:ascii="Times New Roman" w:eastAsia="Times New Roman" w:hAnsi="Times New Roman" w:cs="Times New Roman"/>
          <w:szCs w:val="20"/>
          <w:lang w:val="en-GB" w:eastAsia="fr-FR"/>
        </w:rPr>
        <w:t xml:space="preserve">found that </w:t>
      </w:r>
      <w:r w:rsidR="00F3234F" w:rsidRPr="00F3234F">
        <w:rPr>
          <w:rFonts w:ascii="Times New Roman" w:eastAsia="Times New Roman" w:hAnsi="Times New Roman" w:cs="Times New Roman"/>
          <w:szCs w:val="20"/>
          <w:lang w:val="en-GB" w:eastAsia="fr-FR"/>
        </w:rPr>
        <w:t>it was justified to prolong the applicant</w:t>
      </w:r>
      <w:r w:rsidR="008B58E7">
        <w:rPr>
          <w:rFonts w:ascii="Times New Roman" w:eastAsia="Times New Roman" w:hAnsi="Times New Roman" w:cs="Times New Roman"/>
          <w:szCs w:val="20"/>
          <w:lang w:val="en-GB" w:eastAsia="fr-FR"/>
        </w:rPr>
        <w:t>’</w:t>
      </w:r>
      <w:r w:rsidR="00F3234F" w:rsidRPr="00F3234F">
        <w:rPr>
          <w:rFonts w:ascii="Times New Roman" w:eastAsia="Times New Roman" w:hAnsi="Times New Roman" w:cs="Times New Roman"/>
          <w:szCs w:val="20"/>
          <w:lang w:val="en-GB" w:eastAsia="fr-FR"/>
        </w:rPr>
        <w:t xml:space="preserve">s detention beyond </w:t>
      </w:r>
      <w:r w:rsidR="00133185">
        <w:rPr>
          <w:rFonts w:ascii="Times New Roman" w:eastAsia="Times New Roman" w:hAnsi="Times New Roman" w:cs="Times New Roman"/>
          <w:szCs w:val="20"/>
          <w:lang w:val="en-GB" w:eastAsia="fr-FR"/>
        </w:rPr>
        <w:t>the ordinary three</w:t>
      </w:r>
      <w:r w:rsidR="00133185">
        <w:rPr>
          <w:rFonts w:ascii="Times New Roman" w:eastAsia="Times New Roman" w:hAnsi="Times New Roman" w:cs="Times New Roman"/>
          <w:szCs w:val="20"/>
          <w:lang w:val="en-GB" w:eastAsia="fr-FR"/>
        </w:rPr>
        <w:noBreakHyphen/>
      </w:r>
      <w:r w:rsidR="00F3234F">
        <w:rPr>
          <w:rFonts w:ascii="Times New Roman" w:eastAsia="Times New Roman" w:hAnsi="Times New Roman" w:cs="Times New Roman"/>
          <w:szCs w:val="20"/>
          <w:lang w:val="en-GB" w:eastAsia="fr-FR"/>
        </w:rPr>
        <w:t>month period</w:t>
      </w:r>
      <w:r w:rsidR="00767328">
        <w:rPr>
          <w:rFonts w:ascii="Times New Roman" w:eastAsia="Times New Roman" w:hAnsi="Times New Roman" w:cs="Times New Roman"/>
          <w:szCs w:val="20"/>
          <w:lang w:val="en-GB" w:eastAsia="fr-FR"/>
        </w:rPr>
        <w:t xml:space="preserve">. It noted that since August 2006 the prosecutor questioned several dozen of witnesses and </w:t>
      </w:r>
      <w:r w:rsidR="00133185">
        <w:rPr>
          <w:rFonts w:ascii="Times New Roman" w:eastAsia="Times New Roman" w:hAnsi="Times New Roman" w:cs="Times New Roman"/>
          <w:szCs w:val="20"/>
          <w:lang w:val="en-GB" w:eastAsia="fr-FR"/>
        </w:rPr>
        <w:t xml:space="preserve">as </w:t>
      </w:r>
      <w:r w:rsidR="00767328" w:rsidRPr="00D05616">
        <w:rPr>
          <w:rFonts w:ascii="Times New Roman" w:eastAsia="Times New Roman" w:hAnsi="Times New Roman" w:cs="Times New Roman"/>
          <w:szCs w:val="20"/>
          <w:lang w:val="en-GB" w:eastAsia="fr-FR"/>
        </w:rPr>
        <w:t xml:space="preserve">a result he charged the applicant with the commission of at least ten </w:t>
      </w:r>
      <w:r w:rsidR="002E5AFE">
        <w:rPr>
          <w:rFonts w:ascii="Times New Roman" w:eastAsia="Times New Roman" w:hAnsi="Times New Roman" w:cs="Times New Roman"/>
          <w:szCs w:val="20"/>
          <w:lang w:val="en-GB" w:eastAsia="fr-FR"/>
        </w:rPr>
        <w:t xml:space="preserve">additional </w:t>
      </w:r>
      <w:r w:rsidR="00767328" w:rsidRPr="00D05616">
        <w:rPr>
          <w:rFonts w:ascii="Times New Roman" w:eastAsia="Times New Roman" w:hAnsi="Times New Roman" w:cs="Times New Roman"/>
          <w:szCs w:val="20"/>
          <w:lang w:val="en-GB" w:eastAsia="fr-FR"/>
        </w:rPr>
        <w:t>offences</w:t>
      </w:r>
      <w:r w:rsidR="00767328">
        <w:rPr>
          <w:rFonts w:ascii="Times New Roman" w:eastAsia="Times New Roman" w:hAnsi="Times New Roman" w:cs="Times New Roman"/>
          <w:szCs w:val="20"/>
          <w:lang w:val="en-GB" w:eastAsia="fr-FR"/>
        </w:rPr>
        <w:t xml:space="preserve"> under </w:t>
      </w:r>
      <w:r w:rsidR="00133185">
        <w:rPr>
          <w:rFonts w:ascii="Times New Roman" w:eastAsia="Times New Roman" w:hAnsi="Times New Roman" w:cs="Times New Roman"/>
          <w:szCs w:val="20"/>
          <w:lang w:val="en-GB" w:eastAsia="fr-FR"/>
        </w:rPr>
        <w:t>Article 228</w:t>
      </w:r>
      <w:r w:rsidR="007D5ED2">
        <w:rPr>
          <w:rFonts w:ascii="Times New Roman" w:eastAsia="Times New Roman" w:hAnsi="Times New Roman" w:cs="Times New Roman"/>
          <w:szCs w:val="20"/>
          <w:lang w:val="en-GB" w:eastAsia="fr-FR"/>
        </w:rPr>
        <w:t> </w:t>
      </w:r>
      <w:r w:rsidR="00133185">
        <w:rPr>
          <w:rFonts w:ascii="Times New Roman" w:eastAsia="Times New Roman" w:hAnsi="Times New Roman" w:cs="Times New Roman"/>
          <w:szCs w:val="20"/>
          <w:lang w:val="en-GB" w:eastAsia="fr-FR"/>
        </w:rPr>
        <w:t>§ 1 and Article 228</w:t>
      </w:r>
      <w:r w:rsidR="007D5ED2">
        <w:rPr>
          <w:rFonts w:ascii="Times New Roman" w:eastAsia="Times New Roman" w:hAnsi="Times New Roman" w:cs="Times New Roman"/>
          <w:szCs w:val="20"/>
          <w:lang w:val="en-GB" w:eastAsia="fr-FR"/>
        </w:rPr>
        <w:t> </w:t>
      </w:r>
      <w:r w:rsidR="00133185">
        <w:rPr>
          <w:rFonts w:ascii="Times New Roman" w:eastAsia="Times New Roman" w:hAnsi="Times New Roman" w:cs="Times New Roman"/>
          <w:szCs w:val="20"/>
          <w:lang w:val="en-GB" w:eastAsia="fr-FR"/>
        </w:rPr>
        <w:t>§ </w:t>
      </w:r>
      <w:r w:rsidR="00767328" w:rsidRPr="00767328">
        <w:rPr>
          <w:rFonts w:ascii="Times New Roman" w:eastAsia="Times New Roman" w:hAnsi="Times New Roman" w:cs="Times New Roman"/>
          <w:szCs w:val="20"/>
          <w:lang w:val="en-GB" w:eastAsia="fr-FR"/>
        </w:rPr>
        <w:t>4 of the Criminal Code</w:t>
      </w:r>
      <w:r w:rsidR="00767328">
        <w:rPr>
          <w:rFonts w:ascii="Times New Roman" w:eastAsia="Times New Roman" w:hAnsi="Times New Roman" w:cs="Times New Roman"/>
          <w:szCs w:val="20"/>
          <w:lang w:val="en-GB" w:eastAsia="fr-FR"/>
        </w:rPr>
        <w:t xml:space="preserve">. It also noted that the </w:t>
      </w:r>
      <w:r w:rsidR="001E2D12">
        <w:rPr>
          <w:rFonts w:ascii="Times New Roman" w:eastAsia="Times New Roman" w:hAnsi="Times New Roman" w:cs="Times New Roman"/>
          <w:szCs w:val="20"/>
          <w:lang w:val="en-GB" w:eastAsia="fr-FR"/>
        </w:rPr>
        <w:t>case could develop further since the prosecutor had planned to questi</w:t>
      </w:r>
      <w:r w:rsidR="00133185">
        <w:rPr>
          <w:rFonts w:ascii="Times New Roman" w:eastAsia="Times New Roman" w:hAnsi="Times New Roman" w:cs="Times New Roman"/>
          <w:szCs w:val="20"/>
          <w:lang w:val="en-GB" w:eastAsia="fr-FR"/>
        </w:rPr>
        <w:t>on many more witnesses.</w:t>
      </w:r>
    </w:p>
    <w:p w:rsidR="00BA79B8" w:rsidRDefault="001E2D12"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31</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xml:space="preserve">.  The court </w:t>
      </w:r>
      <w:r w:rsidR="00BA79B8" w:rsidRPr="00BA79B8">
        <w:rPr>
          <w:rFonts w:ascii="Times New Roman" w:eastAsia="Times New Roman" w:hAnsi="Times New Roman" w:cs="Times New Roman"/>
          <w:szCs w:val="20"/>
          <w:lang w:val="en-GB" w:eastAsia="fr-FR"/>
        </w:rPr>
        <w:t>found that the reasons justifying the applicant</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 xml:space="preserve">s detention on remand were still valid. </w:t>
      </w:r>
      <w:r>
        <w:rPr>
          <w:rFonts w:ascii="Times New Roman" w:eastAsia="Times New Roman" w:hAnsi="Times New Roman" w:cs="Times New Roman"/>
          <w:szCs w:val="20"/>
          <w:lang w:val="en-GB" w:eastAsia="fr-FR"/>
        </w:rPr>
        <w:t>The</w:t>
      </w:r>
      <w:r w:rsidR="004172A5">
        <w:rPr>
          <w:rFonts w:ascii="Times New Roman" w:eastAsia="Times New Roman" w:hAnsi="Times New Roman" w:cs="Times New Roman"/>
          <w:szCs w:val="20"/>
          <w:lang w:val="en-GB" w:eastAsia="fr-FR"/>
        </w:rPr>
        <w:t xml:space="preserve"> evidence in the case supported the reasonable suspicion against the applicant. Furthermore, the number of charges (at least twenty</w:t>
      </w:r>
      <w:r w:rsidR="000949EF">
        <w:rPr>
          <w:rFonts w:ascii="Times New Roman" w:eastAsia="Times New Roman" w:hAnsi="Times New Roman" w:cs="Times New Roman"/>
          <w:szCs w:val="20"/>
          <w:lang w:val="en-GB" w:eastAsia="fr-FR"/>
        </w:rPr>
        <w:t xml:space="preserve"> at the time of the court</w:t>
      </w:r>
      <w:r w:rsidR="008B58E7">
        <w:rPr>
          <w:rFonts w:ascii="Times New Roman" w:eastAsia="Times New Roman" w:hAnsi="Times New Roman" w:cs="Times New Roman"/>
          <w:szCs w:val="20"/>
          <w:lang w:val="en-GB" w:eastAsia="fr-FR"/>
        </w:rPr>
        <w:t>’</w:t>
      </w:r>
      <w:r w:rsidR="000949EF">
        <w:rPr>
          <w:rFonts w:ascii="Times New Roman" w:eastAsia="Times New Roman" w:hAnsi="Times New Roman" w:cs="Times New Roman"/>
          <w:szCs w:val="20"/>
          <w:lang w:val="en-GB" w:eastAsia="fr-FR"/>
        </w:rPr>
        <w:t>s decision</w:t>
      </w:r>
      <w:r w:rsidR="004172A5">
        <w:rPr>
          <w:rFonts w:ascii="Times New Roman" w:eastAsia="Times New Roman" w:hAnsi="Times New Roman" w:cs="Times New Roman"/>
          <w:szCs w:val="20"/>
          <w:lang w:val="en-GB" w:eastAsia="fr-FR"/>
        </w:rPr>
        <w:t xml:space="preserve">) </w:t>
      </w:r>
      <w:r w:rsidR="007C2B17">
        <w:rPr>
          <w:rFonts w:ascii="Times New Roman" w:eastAsia="Times New Roman" w:hAnsi="Times New Roman" w:cs="Times New Roman"/>
          <w:szCs w:val="20"/>
          <w:lang w:val="en-GB" w:eastAsia="fr-FR"/>
        </w:rPr>
        <w:t xml:space="preserve">and other elements relied on by the court earlier indicated that the applicant was likely to be sentenced to a severe penalty. </w:t>
      </w:r>
      <w:r w:rsidR="00BA79B8" w:rsidRPr="00BA79B8">
        <w:rPr>
          <w:rFonts w:ascii="Times New Roman" w:eastAsia="Times New Roman" w:hAnsi="Times New Roman" w:cs="Times New Roman"/>
          <w:szCs w:val="20"/>
          <w:lang w:val="en-GB" w:eastAsia="fr-FR"/>
        </w:rPr>
        <w:t>However, having regard to the fact that the most severe preventive measure had been already applied for nearly six months and that the prosecutor had carried out many investigatory acts, the court found that bail would be a sufficient measure to ensure the proper conduct of the proceedings at that stage.</w:t>
      </w:r>
    </w:p>
    <w:p w:rsidR="00256DA9" w:rsidRDefault="00256DA9"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32</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Lastly, relying on the medical certificate of 22</w:t>
      </w:r>
      <w:r w:rsidR="004619FC">
        <w:rPr>
          <w:rFonts w:ascii="Times New Roman" w:eastAsia="Times New Roman" w:hAnsi="Times New Roman" w:cs="Times New Roman"/>
          <w:szCs w:val="20"/>
          <w:lang w:val="en-GB" w:eastAsia="fr-FR"/>
        </w:rPr>
        <w:t> </w:t>
      </w:r>
      <w:r>
        <w:rPr>
          <w:rFonts w:ascii="Times New Roman" w:eastAsia="Times New Roman" w:hAnsi="Times New Roman" w:cs="Times New Roman"/>
          <w:szCs w:val="20"/>
          <w:lang w:val="en-GB" w:eastAsia="fr-FR"/>
        </w:rPr>
        <w:t xml:space="preserve">September 2006 and the expert report of </w:t>
      </w:r>
      <w:r w:rsidRPr="00BA79B8">
        <w:rPr>
          <w:rFonts w:ascii="Times New Roman" w:eastAsia="Times New Roman" w:hAnsi="Times New Roman" w:cs="Times New Roman"/>
          <w:szCs w:val="20"/>
          <w:lang w:val="en-GB" w:eastAsia="fr-FR"/>
        </w:rPr>
        <w:t>15</w:t>
      </w:r>
      <w:r w:rsidR="004619FC">
        <w:rPr>
          <w:rFonts w:ascii="Times New Roman" w:eastAsia="Times New Roman" w:hAnsi="Times New Roman" w:cs="Times New Roman"/>
          <w:szCs w:val="20"/>
          <w:lang w:val="en-GB" w:eastAsia="fr-FR"/>
        </w:rPr>
        <w:t> </w:t>
      </w:r>
      <w:r w:rsidRPr="00BA79B8">
        <w:rPr>
          <w:rFonts w:ascii="Times New Roman" w:eastAsia="Times New Roman" w:hAnsi="Times New Roman" w:cs="Times New Roman"/>
          <w:szCs w:val="20"/>
          <w:lang w:val="en-GB" w:eastAsia="fr-FR"/>
        </w:rPr>
        <w:t>November 2006</w:t>
      </w:r>
      <w:r>
        <w:rPr>
          <w:rFonts w:ascii="Times New Roman" w:eastAsia="Times New Roman" w:hAnsi="Times New Roman" w:cs="Times New Roman"/>
          <w:szCs w:val="20"/>
          <w:lang w:val="en-GB" w:eastAsia="fr-FR"/>
        </w:rPr>
        <w:t xml:space="preserve"> the court found that the applicant</w:t>
      </w:r>
      <w:r w:rsidR="008B58E7">
        <w:rPr>
          <w:rFonts w:ascii="Times New Roman" w:eastAsia="Times New Roman" w:hAnsi="Times New Roman" w:cs="Times New Roman"/>
          <w:szCs w:val="20"/>
          <w:lang w:val="en-GB" w:eastAsia="fr-FR"/>
        </w:rPr>
        <w:t>’</w:t>
      </w:r>
      <w:r>
        <w:rPr>
          <w:rFonts w:ascii="Times New Roman" w:eastAsia="Times New Roman" w:hAnsi="Times New Roman" w:cs="Times New Roman"/>
          <w:szCs w:val="20"/>
          <w:lang w:val="en-GB" w:eastAsia="fr-FR"/>
        </w:rPr>
        <w:t>s s</w:t>
      </w:r>
      <w:r w:rsidR="003449ED">
        <w:rPr>
          <w:rFonts w:ascii="Times New Roman" w:eastAsia="Times New Roman" w:hAnsi="Times New Roman" w:cs="Times New Roman"/>
          <w:szCs w:val="20"/>
          <w:lang w:val="en-GB" w:eastAsia="fr-FR"/>
        </w:rPr>
        <w:t>t</w:t>
      </w:r>
      <w:r>
        <w:rPr>
          <w:rFonts w:ascii="Times New Roman" w:eastAsia="Times New Roman" w:hAnsi="Times New Roman" w:cs="Times New Roman"/>
          <w:szCs w:val="20"/>
          <w:lang w:val="en-GB" w:eastAsia="fr-FR"/>
        </w:rPr>
        <w:t xml:space="preserve">ate of health did </w:t>
      </w:r>
      <w:r w:rsidR="00E03DC4">
        <w:rPr>
          <w:rFonts w:ascii="Times New Roman" w:eastAsia="Times New Roman" w:hAnsi="Times New Roman" w:cs="Times New Roman"/>
          <w:szCs w:val="20"/>
          <w:lang w:val="en-GB" w:eastAsia="fr-FR"/>
        </w:rPr>
        <w:t>militate a</w:t>
      </w:r>
      <w:r w:rsidR="004619FC">
        <w:rPr>
          <w:rFonts w:ascii="Times New Roman" w:eastAsia="Times New Roman" w:hAnsi="Times New Roman" w:cs="Times New Roman"/>
          <w:szCs w:val="20"/>
          <w:lang w:val="en-GB" w:eastAsia="fr-FR"/>
        </w:rPr>
        <w:t>gainst his detention on remand.</w:t>
      </w:r>
    </w:p>
    <w:p w:rsidR="00BA79B8" w:rsidRPr="00BA79B8" w:rsidRDefault="001D3B5E"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33</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The bail was paid and the applicant was released on 3</w:t>
      </w:r>
      <w:r w:rsidR="0061749F">
        <w:rPr>
          <w:rFonts w:ascii="Times New Roman" w:eastAsia="Times New Roman" w:hAnsi="Times New Roman" w:cs="Times New Roman"/>
          <w:szCs w:val="20"/>
          <w:lang w:val="en-GB" w:eastAsia="fr-FR"/>
        </w:rPr>
        <w:t>0</w:t>
      </w:r>
      <w:r w:rsidR="004619FC">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November 2006.</w:t>
      </w:r>
    </w:p>
    <w:p w:rsidR="001D3B5E" w:rsidRPr="00BA79B8" w:rsidRDefault="001C3CC6" w:rsidP="00BA79B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34</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 xml:space="preserve">On </w:t>
      </w:r>
      <w:r w:rsidR="004619FC">
        <w:rPr>
          <w:rFonts w:ascii="Times New Roman" w:eastAsia="Times New Roman" w:hAnsi="Times New Roman" w:cs="Times New Roman"/>
          <w:szCs w:val="20"/>
          <w:lang w:val="en-GB" w:eastAsia="fr-FR"/>
        </w:rPr>
        <w:t>7 </w:t>
      </w:r>
      <w:r w:rsidR="00BA79B8" w:rsidRPr="00ED44EC">
        <w:rPr>
          <w:rFonts w:ascii="Times New Roman" w:eastAsia="Times New Roman" w:hAnsi="Times New Roman" w:cs="Times New Roman"/>
          <w:szCs w:val="20"/>
          <w:lang w:val="en-GB" w:eastAsia="fr-FR"/>
        </w:rPr>
        <w:t>December 2006</w:t>
      </w:r>
      <w:r w:rsidR="00BA79B8" w:rsidRPr="00BA79B8">
        <w:rPr>
          <w:rFonts w:ascii="Times New Roman" w:eastAsia="Times New Roman" w:hAnsi="Times New Roman" w:cs="Times New Roman"/>
          <w:szCs w:val="20"/>
          <w:lang w:val="en-GB" w:eastAsia="fr-FR"/>
        </w:rPr>
        <w:t xml:space="preserve"> the Lublin Regional Court dismissed the prosecution</w:t>
      </w:r>
      <w:r w:rsidR="008B58E7">
        <w:rPr>
          <w:rFonts w:ascii="Times New Roman" w:eastAsia="Times New Roman" w:hAnsi="Times New Roman" w:cs="Times New Roman"/>
          <w:szCs w:val="20"/>
          <w:lang w:val="en-GB" w:eastAsia="fr-FR"/>
        </w:rPr>
        <w:t>’</w:t>
      </w:r>
      <w:r w:rsidR="00BA79B8" w:rsidRPr="00BA79B8">
        <w:rPr>
          <w:rFonts w:ascii="Times New Roman" w:eastAsia="Times New Roman" w:hAnsi="Times New Roman" w:cs="Times New Roman"/>
          <w:szCs w:val="20"/>
          <w:lang w:val="en-GB" w:eastAsia="fr-FR"/>
        </w:rPr>
        <w:t>s appeal against the decision to release the applicant on bail.</w:t>
      </w:r>
      <w:r w:rsidR="001D3B5E">
        <w:rPr>
          <w:rFonts w:ascii="Times New Roman" w:eastAsia="Times New Roman" w:hAnsi="Times New Roman" w:cs="Times New Roman"/>
          <w:szCs w:val="20"/>
          <w:lang w:val="en-GB" w:eastAsia="fr-FR"/>
        </w:rPr>
        <w:t xml:space="preserve"> It agreed with the lower court that </w:t>
      </w:r>
      <w:r w:rsidR="001D3B5E" w:rsidRPr="001D3B5E">
        <w:rPr>
          <w:rFonts w:ascii="Times New Roman" w:eastAsia="Times New Roman" w:hAnsi="Times New Roman" w:cs="Times New Roman"/>
          <w:szCs w:val="20"/>
          <w:lang w:val="en-GB" w:eastAsia="fr-FR"/>
        </w:rPr>
        <w:t>the particul</w:t>
      </w:r>
      <w:r w:rsidR="004619FC">
        <w:rPr>
          <w:rFonts w:ascii="Times New Roman" w:eastAsia="Times New Roman" w:hAnsi="Times New Roman" w:cs="Times New Roman"/>
          <w:szCs w:val="20"/>
          <w:lang w:val="en-GB" w:eastAsia="fr-FR"/>
        </w:rPr>
        <w:t>ar condition set out in Article </w:t>
      </w:r>
      <w:r w:rsidR="001D3B5E" w:rsidRPr="001D3B5E">
        <w:rPr>
          <w:rFonts w:ascii="Times New Roman" w:eastAsia="Times New Roman" w:hAnsi="Times New Roman" w:cs="Times New Roman"/>
          <w:szCs w:val="20"/>
          <w:lang w:val="en-GB" w:eastAsia="fr-FR"/>
        </w:rPr>
        <w:t>258</w:t>
      </w:r>
      <w:r w:rsidR="007D5ED2">
        <w:rPr>
          <w:rFonts w:ascii="Times New Roman" w:eastAsia="Times New Roman" w:hAnsi="Times New Roman" w:cs="Times New Roman"/>
          <w:szCs w:val="20"/>
          <w:lang w:val="en-GB" w:eastAsia="fr-FR"/>
        </w:rPr>
        <w:t> </w:t>
      </w:r>
      <w:r w:rsidR="001D3B5E" w:rsidRPr="001D3B5E">
        <w:rPr>
          <w:rFonts w:ascii="Times New Roman" w:eastAsia="Times New Roman" w:hAnsi="Times New Roman" w:cs="Times New Roman"/>
          <w:szCs w:val="20"/>
          <w:lang w:val="en-GB" w:eastAsia="fr-FR"/>
        </w:rPr>
        <w:t>§</w:t>
      </w:r>
      <w:r w:rsidR="004619FC">
        <w:rPr>
          <w:rFonts w:ascii="Times New Roman" w:eastAsia="Times New Roman" w:hAnsi="Times New Roman" w:cs="Times New Roman"/>
          <w:szCs w:val="20"/>
          <w:lang w:val="en-GB" w:eastAsia="fr-FR"/>
        </w:rPr>
        <w:t> </w:t>
      </w:r>
      <w:r w:rsidR="001D3B5E" w:rsidRPr="001D3B5E">
        <w:rPr>
          <w:rFonts w:ascii="Times New Roman" w:eastAsia="Times New Roman" w:hAnsi="Times New Roman" w:cs="Times New Roman"/>
          <w:szCs w:val="20"/>
          <w:lang w:val="en-GB" w:eastAsia="fr-FR"/>
        </w:rPr>
        <w:t xml:space="preserve">2 of the Code of Criminal Procedure (severity of the likely </w:t>
      </w:r>
      <w:r w:rsidR="001D3B5E" w:rsidRPr="001D3B5E">
        <w:rPr>
          <w:rFonts w:ascii="Times New Roman" w:eastAsia="Times New Roman" w:hAnsi="Times New Roman" w:cs="Times New Roman"/>
          <w:szCs w:val="20"/>
          <w:lang w:val="en-GB" w:eastAsia="fr-FR"/>
        </w:rPr>
        <w:lastRenderedPageBreak/>
        <w:t>penalty) had been satisfied</w:t>
      </w:r>
      <w:r w:rsidR="001D3B5E">
        <w:rPr>
          <w:rFonts w:ascii="Times New Roman" w:eastAsia="Times New Roman" w:hAnsi="Times New Roman" w:cs="Times New Roman"/>
          <w:szCs w:val="20"/>
          <w:lang w:val="en-GB" w:eastAsia="fr-FR"/>
        </w:rPr>
        <w:t xml:space="preserve"> in the applicant</w:t>
      </w:r>
      <w:r w:rsidR="008B58E7">
        <w:rPr>
          <w:rFonts w:ascii="Times New Roman" w:eastAsia="Times New Roman" w:hAnsi="Times New Roman" w:cs="Times New Roman"/>
          <w:szCs w:val="20"/>
          <w:lang w:val="en-GB" w:eastAsia="fr-FR"/>
        </w:rPr>
        <w:t>’</w:t>
      </w:r>
      <w:r w:rsidR="001D3B5E">
        <w:rPr>
          <w:rFonts w:ascii="Times New Roman" w:eastAsia="Times New Roman" w:hAnsi="Times New Roman" w:cs="Times New Roman"/>
          <w:szCs w:val="20"/>
          <w:lang w:val="en-GB" w:eastAsia="fr-FR"/>
        </w:rPr>
        <w:t>s case</w:t>
      </w:r>
      <w:r w:rsidR="001D3B5E" w:rsidRPr="001D3B5E">
        <w:rPr>
          <w:rFonts w:ascii="Times New Roman" w:eastAsia="Times New Roman" w:hAnsi="Times New Roman" w:cs="Times New Roman"/>
          <w:szCs w:val="20"/>
          <w:lang w:val="en-GB" w:eastAsia="fr-FR"/>
        </w:rPr>
        <w:t>.</w:t>
      </w:r>
      <w:r w:rsidR="001D3B5E">
        <w:rPr>
          <w:rFonts w:ascii="Times New Roman" w:eastAsia="Times New Roman" w:hAnsi="Times New Roman" w:cs="Times New Roman"/>
          <w:szCs w:val="20"/>
          <w:lang w:val="en-GB" w:eastAsia="fr-FR"/>
        </w:rPr>
        <w:t xml:space="preserve"> However, the fact of this condition being satisfied could not lead to automatic extension of detention on remand. </w:t>
      </w:r>
      <w:r w:rsidR="004619FC">
        <w:rPr>
          <w:rFonts w:ascii="Times New Roman" w:eastAsia="Times New Roman" w:hAnsi="Times New Roman" w:cs="Times New Roman"/>
          <w:szCs w:val="20"/>
          <w:lang w:val="en-GB" w:eastAsia="fr-FR"/>
        </w:rPr>
        <w:t>In accordance with Article </w:t>
      </w:r>
      <w:r w:rsidR="001217E8">
        <w:rPr>
          <w:rFonts w:ascii="Times New Roman" w:eastAsia="Times New Roman" w:hAnsi="Times New Roman" w:cs="Times New Roman"/>
          <w:szCs w:val="20"/>
          <w:lang w:val="en-GB" w:eastAsia="fr-FR"/>
        </w:rPr>
        <w:t>257</w:t>
      </w:r>
      <w:r w:rsidR="007D5ED2">
        <w:rPr>
          <w:rFonts w:ascii="Times New Roman" w:eastAsia="Times New Roman" w:hAnsi="Times New Roman" w:cs="Times New Roman"/>
          <w:szCs w:val="20"/>
          <w:lang w:val="en-GB" w:eastAsia="fr-FR"/>
        </w:rPr>
        <w:t> </w:t>
      </w:r>
      <w:r w:rsidR="001217E8">
        <w:rPr>
          <w:rFonts w:ascii="Times New Roman" w:eastAsia="Times New Roman" w:hAnsi="Times New Roman" w:cs="Times New Roman"/>
          <w:szCs w:val="20"/>
          <w:lang w:val="en-GB" w:eastAsia="fr-FR"/>
        </w:rPr>
        <w:t>§</w:t>
      </w:r>
      <w:r w:rsidR="004619FC">
        <w:rPr>
          <w:rFonts w:ascii="Times New Roman" w:eastAsia="Times New Roman" w:hAnsi="Times New Roman" w:cs="Times New Roman"/>
          <w:szCs w:val="20"/>
          <w:lang w:val="en-GB" w:eastAsia="fr-FR"/>
        </w:rPr>
        <w:t> </w:t>
      </w:r>
      <w:r w:rsidR="001217E8">
        <w:rPr>
          <w:rFonts w:ascii="Times New Roman" w:eastAsia="Times New Roman" w:hAnsi="Times New Roman" w:cs="Times New Roman"/>
          <w:szCs w:val="20"/>
          <w:lang w:val="en-GB" w:eastAsia="fr-FR"/>
        </w:rPr>
        <w:t xml:space="preserve">1 of the Code of Criminal Procedure </w:t>
      </w:r>
      <w:r w:rsidR="004C7E01">
        <w:rPr>
          <w:rFonts w:ascii="Times New Roman" w:eastAsia="Times New Roman" w:hAnsi="Times New Roman" w:cs="Times New Roman"/>
          <w:szCs w:val="20"/>
          <w:lang w:val="en-GB" w:eastAsia="fr-FR"/>
        </w:rPr>
        <w:t>the application of the most severe preventive measure was limited to exceptional cases, namely those where there were grounds to assume that other measures would not have been sufficient to ensure the proper conduct of the proceedings. In the court</w:t>
      </w:r>
      <w:r w:rsidR="008B58E7">
        <w:rPr>
          <w:rFonts w:ascii="Times New Roman" w:eastAsia="Times New Roman" w:hAnsi="Times New Roman" w:cs="Times New Roman"/>
          <w:szCs w:val="20"/>
          <w:lang w:val="en-GB" w:eastAsia="fr-FR"/>
        </w:rPr>
        <w:t>’</w:t>
      </w:r>
      <w:r w:rsidR="004C7E01">
        <w:rPr>
          <w:rFonts w:ascii="Times New Roman" w:eastAsia="Times New Roman" w:hAnsi="Times New Roman" w:cs="Times New Roman"/>
          <w:szCs w:val="20"/>
          <w:lang w:val="en-GB" w:eastAsia="fr-FR"/>
        </w:rPr>
        <w:t>s view, at the current stage of the proceedings</w:t>
      </w:r>
      <w:r w:rsidR="002E5AFE">
        <w:rPr>
          <w:rFonts w:ascii="Times New Roman" w:eastAsia="Times New Roman" w:hAnsi="Times New Roman" w:cs="Times New Roman"/>
          <w:szCs w:val="20"/>
          <w:lang w:val="en-GB" w:eastAsia="fr-FR"/>
        </w:rPr>
        <w:t>,</w:t>
      </w:r>
      <w:r w:rsidR="004C7E01">
        <w:rPr>
          <w:rFonts w:ascii="Times New Roman" w:eastAsia="Times New Roman" w:hAnsi="Times New Roman" w:cs="Times New Roman"/>
          <w:szCs w:val="20"/>
          <w:lang w:val="en-GB" w:eastAsia="fr-FR"/>
        </w:rPr>
        <w:t xml:space="preserve"> the application of </w:t>
      </w:r>
      <w:r w:rsidR="00C56B6F">
        <w:rPr>
          <w:rFonts w:ascii="Times New Roman" w:eastAsia="Times New Roman" w:hAnsi="Times New Roman" w:cs="Times New Roman"/>
          <w:szCs w:val="20"/>
          <w:lang w:val="en-GB" w:eastAsia="fr-FR"/>
        </w:rPr>
        <w:t>detention</w:t>
      </w:r>
      <w:r w:rsidR="004C7E01">
        <w:rPr>
          <w:rFonts w:ascii="Times New Roman" w:eastAsia="Times New Roman" w:hAnsi="Times New Roman" w:cs="Times New Roman"/>
          <w:szCs w:val="20"/>
          <w:lang w:val="en-GB" w:eastAsia="fr-FR"/>
        </w:rPr>
        <w:t xml:space="preserve"> o</w:t>
      </w:r>
      <w:r w:rsidR="004619FC">
        <w:rPr>
          <w:rFonts w:ascii="Times New Roman" w:eastAsia="Times New Roman" w:hAnsi="Times New Roman" w:cs="Times New Roman"/>
          <w:szCs w:val="20"/>
          <w:lang w:val="en-GB" w:eastAsia="fr-FR"/>
        </w:rPr>
        <w:t>n</w:t>
      </w:r>
      <w:r w:rsidR="004C7E01">
        <w:rPr>
          <w:rFonts w:ascii="Times New Roman" w:eastAsia="Times New Roman" w:hAnsi="Times New Roman" w:cs="Times New Roman"/>
          <w:szCs w:val="20"/>
          <w:lang w:val="en-GB" w:eastAsia="fr-FR"/>
        </w:rPr>
        <w:t xml:space="preserve"> remand was not appropriate </w:t>
      </w:r>
      <w:r w:rsidR="00C56B6F">
        <w:rPr>
          <w:rFonts w:ascii="Times New Roman" w:eastAsia="Times New Roman" w:hAnsi="Times New Roman" w:cs="Times New Roman"/>
          <w:szCs w:val="20"/>
          <w:lang w:val="en-GB" w:eastAsia="fr-FR"/>
        </w:rPr>
        <w:t xml:space="preserve">since </w:t>
      </w:r>
      <w:r w:rsidR="00E74EC0">
        <w:rPr>
          <w:rFonts w:ascii="Times New Roman" w:eastAsia="Times New Roman" w:hAnsi="Times New Roman" w:cs="Times New Roman"/>
          <w:szCs w:val="20"/>
          <w:lang w:val="en-GB" w:eastAsia="fr-FR"/>
        </w:rPr>
        <w:t xml:space="preserve">– </w:t>
      </w:r>
      <w:r w:rsidR="00C56B6F">
        <w:rPr>
          <w:rFonts w:ascii="Times New Roman" w:eastAsia="Times New Roman" w:hAnsi="Times New Roman" w:cs="Times New Roman"/>
          <w:szCs w:val="20"/>
          <w:lang w:val="en-GB" w:eastAsia="fr-FR"/>
        </w:rPr>
        <w:t>in accordance with the principle</w:t>
      </w:r>
      <w:r w:rsidR="00EB6D72">
        <w:rPr>
          <w:rFonts w:ascii="Times New Roman" w:eastAsia="Times New Roman" w:hAnsi="Times New Roman" w:cs="Times New Roman"/>
          <w:szCs w:val="20"/>
          <w:lang w:val="en-GB" w:eastAsia="fr-FR"/>
        </w:rPr>
        <w:t xml:space="preserve"> </w:t>
      </w:r>
      <w:r w:rsidR="00E74EC0">
        <w:rPr>
          <w:rFonts w:ascii="Times New Roman" w:eastAsia="Times New Roman" w:hAnsi="Times New Roman" w:cs="Times New Roman"/>
          <w:szCs w:val="20"/>
          <w:lang w:val="en-GB" w:eastAsia="fr-FR"/>
        </w:rPr>
        <w:t xml:space="preserve">of proportionality of the application of preventive measures – </w:t>
      </w:r>
      <w:r w:rsidR="00C56B6F">
        <w:rPr>
          <w:rFonts w:ascii="Times New Roman" w:eastAsia="Times New Roman" w:hAnsi="Times New Roman" w:cs="Times New Roman"/>
          <w:szCs w:val="20"/>
          <w:lang w:val="en-GB" w:eastAsia="fr-FR"/>
        </w:rPr>
        <w:t xml:space="preserve">they should be applied in the manner that was </w:t>
      </w:r>
      <w:r w:rsidR="00E74EC0">
        <w:rPr>
          <w:rFonts w:ascii="Times New Roman" w:eastAsia="Times New Roman" w:hAnsi="Times New Roman" w:cs="Times New Roman"/>
          <w:szCs w:val="20"/>
          <w:lang w:val="en-GB" w:eastAsia="fr-FR"/>
        </w:rPr>
        <w:t xml:space="preserve">commensurate </w:t>
      </w:r>
      <w:r w:rsidR="00C56B6F">
        <w:rPr>
          <w:rFonts w:ascii="Times New Roman" w:eastAsia="Times New Roman" w:hAnsi="Times New Roman" w:cs="Times New Roman"/>
          <w:szCs w:val="20"/>
          <w:lang w:val="en-GB" w:eastAsia="fr-FR"/>
        </w:rPr>
        <w:t xml:space="preserve">to the existing </w:t>
      </w:r>
      <w:r w:rsidR="00E74EC0">
        <w:rPr>
          <w:rFonts w:ascii="Times New Roman" w:eastAsia="Times New Roman" w:hAnsi="Times New Roman" w:cs="Times New Roman"/>
          <w:szCs w:val="20"/>
          <w:lang w:val="en-GB" w:eastAsia="fr-FR"/>
        </w:rPr>
        <w:t xml:space="preserve">risk </w:t>
      </w:r>
      <w:r w:rsidR="00C56B6F">
        <w:rPr>
          <w:rFonts w:ascii="Times New Roman" w:eastAsia="Times New Roman" w:hAnsi="Times New Roman" w:cs="Times New Roman"/>
          <w:szCs w:val="20"/>
          <w:lang w:val="en-GB" w:eastAsia="fr-FR"/>
        </w:rPr>
        <w:t xml:space="preserve">to the proper conduct of the proceedings. The court found that in the present case there had been no grounds to consider that the applicant would have interfered with the proper conduct of the proceedings </w:t>
      </w:r>
      <w:r w:rsidR="007854BB">
        <w:rPr>
          <w:rFonts w:ascii="Times New Roman" w:eastAsia="Times New Roman" w:hAnsi="Times New Roman" w:cs="Times New Roman"/>
          <w:szCs w:val="20"/>
          <w:lang w:val="en-GB" w:eastAsia="fr-FR"/>
        </w:rPr>
        <w:t xml:space="preserve">because of the severity of the likely penalty. The applicant </w:t>
      </w:r>
      <w:r w:rsidR="00EB6D72">
        <w:rPr>
          <w:rFonts w:ascii="Times New Roman" w:eastAsia="Times New Roman" w:hAnsi="Times New Roman" w:cs="Times New Roman"/>
          <w:szCs w:val="20"/>
          <w:lang w:val="en-GB" w:eastAsia="fr-FR"/>
        </w:rPr>
        <w:t>made his statements in the case,</w:t>
      </w:r>
      <w:r w:rsidR="0083435E">
        <w:rPr>
          <w:rFonts w:ascii="Times New Roman" w:eastAsia="Times New Roman" w:hAnsi="Times New Roman" w:cs="Times New Roman"/>
          <w:szCs w:val="20"/>
          <w:lang w:val="en-GB" w:eastAsia="fr-FR"/>
        </w:rPr>
        <w:t xml:space="preserve"> was not previously convicted and had a permanent abode. It was incorrect </w:t>
      </w:r>
      <w:r w:rsidR="00E74EC0">
        <w:rPr>
          <w:rFonts w:ascii="Times New Roman" w:eastAsia="Times New Roman" w:hAnsi="Times New Roman" w:cs="Times New Roman"/>
          <w:szCs w:val="20"/>
          <w:lang w:val="en-GB" w:eastAsia="fr-FR"/>
        </w:rPr>
        <w:t xml:space="preserve">on the part of the prosecutor </w:t>
      </w:r>
      <w:r w:rsidR="0083435E">
        <w:rPr>
          <w:rFonts w:ascii="Times New Roman" w:eastAsia="Times New Roman" w:hAnsi="Times New Roman" w:cs="Times New Roman"/>
          <w:szCs w:val="20"/>
          <w:lang w:val="en-GB" w:eastAsia="fr-FR"/>
        </w:rPr>
        <w:t xml:space="preserve">to argue </w:t>
      </w:r>
      <w:r w:rsidR="00D801D0">
        <w:rPr>
          <w:rFonts w:ascii="Times New Roman" w:eastAsia="Times New Roman" w:hAnsi="Times New Roman" w:cs="Times New Roman"/>
          <w:szCs w:val="20"/>
          <w:lang w:val="en-GB" w:eastAsia="fr-FR"/>
        </w:rPr>
        <w:t>that the risk of obstructing the proceedings was justified by the fact that the case could have developed further and the related necessity to question more witnesses. The court emphasised that the severity of the likely penalty alone did not constitute a sufficient ground for application of detention on remand unless it was linked w</w:t>
      </w:r>
      <w:r w:rsidR="004619FC">
        <w:rPr>
          <w:rFonts w:ascii="Times New Roman" w:eastAsia="Times New Roman" w:hAnsi="Times New Roman" w:cs="Times New Roman"/>
          <w:szCs w:val="20"/>
          <w:lang w:val="en-GB" w:eastAsia="fr-FR"/>
        </w:rPr>
        <w:t>ith a substantiated risk that a </w:t>
      </w:r>
      <w:r w:rsidR="00D801D0">
        <w:rPr>
          <w:rFonts w:ascii="Times New Roman" w:eastAsia="Times New Roman" w:hAnsi="Times New Roman" w:cs="Times New Roman"/>
          <w:szCs w:val="20"/>
          <w:lang w:val="en-GB" w:eastAsia="fr-FR"/>
        </w:rPr>
        <w:t xml:space="preserve">suspect might take actions obstructing the proper conduct of the proceedings with a view to </w:t>
      </w:r>
      <w:r w:rsidR="007679FA">
        <w:rPr>
          <w:rFonts w:ascii="Times New Roman" w:eastAsia="Times New Roman" w:hAnsi="Times New Roman" w:cs="Times New Roman"/>
          <w:szCs w:val="20"/>
          <w:lang w:val="en-GB" w:eastAsia="fr-FR"/>
        </w:rPr>
        <w:t xml:space="preserve">avoiding </w:t>
      </w:r>
      <w:r w:rsidR="00D801D0">
        <w:rPr>
          <w:rFonts w:ascii="Times New Roman" w:eastAsia="Times New Roman" w:hAnsi="Times New Roman" w:cs="Times New Roman"/>
          <w:szCs w:val="20"/>
          <w:lang w:val="en-GB" w:eastAsia="fr-FR"/>
        </w:rPr>
        <w:t>the likely penalty. The evidence collected in the case did not provide any grounds for such a</w:t>
      </w:r>
      <w:r w:rsidR="005D7869">
        <w:rPr>
          <w:rFonts w:ascii="Times New Roman" w:eastAsia="Times New Roman" w:hAnsi="Times New Roman" w:cs="Times New Roman"/>
          <w:szCs w:val="20"/>
          <w:lang w:val="en-GB" w:eastAsia="fr-FR"/>
        </w:rPr>
        <w:t xml:space="preserve">n assumption. </w:t>
      </w:r>
      <w:r w:rsidR="009307C6">
        <w:rPr>
          <w:rFonts w:ascii="Times New Roman" w:eastAsia="Times New Roman" w:hAnsi="Times New Roman" w:cs="Times New Roman"/>
          <w:szCs w:val="20"/>
          <w:lang w:val="en-GB" w:eastAsia="fr-FR"/>
        </w:rPr>
        <w:t>The court concluded that bail would be a sufficient preventive measure in the applicant</w:t>
      </w:r>
      <w:r w:rsidR="008B58E7">
        <w:rPr>
          <w:rFonts w:ascii="Times New Roman" w:eastAsia="Times New Roman" w:hAnsi="Times New Roman" w:cs="Times New Roman"/>
          <w:szCs w:val="20"/>
          <w:lang w:val="en-GB" w:eastAsia="fr-FR"/>
        </w:rPr>
        <w:t>’</w:t>
      </w:r>
      <w:r w:rsidR="009307C6">
        <w:rPr>
          <w:rFonts w:ascii="Times New Roman" w:eastAsia="Times New Roman" w:hAnsi="Times New Roman" w:cs="Times New Roman"/>
          <w:szCs w:val="20"/>
          <w:lang w:val="en-GB" w:eastAsia="fr-FR"/>
        </w:rPr>
        <w:t>s case</w:t>
      </w:r>
      <w:r w:rsidR="000021DA">
        <w:rPr>
          <w:rFonts w:ascii="Times New Roman" w:eastAsia="Times New Roman" w:hAnsi="Times New Roman" w:cs="Times New Roman"/>
          <w:szCs w:val="20"/>
          <w:lang w:val="en-GB" w:eastAsia="fr-FR"/>
        </w:rPr>
        <w:t>.</w:t>
      </w:r>
    </w:p>
    <w:p w:rsidR="002E5AFE" w:rsidRPr="002E5AFE" w:rsidRDefault="002E5AFE" w:rsidP="002E5AFE">
      <w:pPr>
        <w:pStyle w:val="ECHRPara"/>
        <w:rPr>
          <w:rFonts w:ascii="Times New Roman" w:eastAsia="Times New Roman" w:hAnsi="Times New Roman" w:cs="Times New Roman"/>
          <w:szCs w:val="20"/>
          <w:lang w:val="en-GB" w:eastAsia="fr-FR"/>
        </w:rPr>
      </w:pPr>
      <w:r w:rsidRPr="002E5AFE">
        <w:rPr>
          <w:rFonts w:ascii="Times New Roman" w:eastAsia="Times New Roman" w:hAnsi="Times New Roman" w:cs="Times New Roman"/>
          <w:szCs w:val="20"/>
          <w:lang w:val="en-GB" w:eastAsia="fr-FR"/>
        </w:rPr>
        <w:fldChar w:fldCharType="begin"/>
      </w:r>
      <w:r w:rsidRPr="002E5AFE">
        <w:rPr>
          <w:rFonts w:ascii="Times New Roman" w:eastAsia="Times New Roman" w:hAnsi="Times New Roman" w:cs="Times New Roman"/>
          <w:szCs w:val="20"/>
          <w:lang w:val="en-GB" w:eastAsia="fr-FR"/>
        </w:rPr>
        <w:instrText xml:space="preserve"> SEQ level0 \*arabic </w:instrText>
      </w:r>
      <w:r w:rsidRPr="002E5AFE">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35</w:t>
      </w:r>
      <w:r w:rsidRPr="002E5AFE">
        <w:rPr>
          <w:rFonts w:ascii="Times New Roman" w:eastAsia="Times New Roman" w:hAnsi="Times New Roman" w:cs="Times New Roman"/>
          <w:szCs w:val="20"/>
          <w:lang w:val="en-GB" w:eastAsia="fr-FR"/>
        </w:rPr>
        <w:fldChar w:fldCharType="end"/>
      </w:r>
      <w:r w:rsidRPr="002E5AFE">
        <w:rPr>
          <w:rFonts w:ascii="Times New Roman" w:eastAsia="Times New Roman" w:hAnsi="Times New Roman" w:cs="Times New Roman"/>
          <w:szCs w:val="20"/>
          <w:lang w:val="en-GB" w:eastAsia="fr-FR"/>
        </w:rPr>
        <w:t>.  The applicant submitted that during his detention he had been intimidated by the authorities in various ways. Apparently, his respirator was damaged by the prison guards during searches of the cell. He was made to wait five weeks in pain for a visit to a dent</w:t>
      </w:r>
      <w:r w:rsidR="000021DA">
        <w:rPr>
          <w:rFonts w:ascii="Times New Roman" w:eastAsia="Times New Roman" w:hAnsi="Times New Roman" w:cs="Times New Roman"/>
          <w:szCs w:val="20"/>
          <w:lang w:val="en-GB" w:eastAsia="fr-FR"/>
        </w:rPr>
        <w:t>ist. He was not provided with a </w:t>
      </w:r>
      <w:r w:rsidRPr="002E5AFE">
        <w:rPr>
          <w:rFonts w:ascii="Times New Roman" w:eastAsia="Times New Roman" w:hAnsi="Times New Roman" w:cs="Times New Roman"/>
          <w:szCs w:val="20"/>
          <w:lang w:val="en-GB" w:eastAsia="fr-FR"/>
        </w:rPr>
        <w:t>cheap drug against his hypertension. For t</w:t>
      </w:r>
      <w:r w:rsidR="000021DA">
        <w:rPr>
          <w:rFonts w:ascii="Times New Roman" w:eastAsia="Times New Roman" w:hAnsi="Times New Roman" w:cs="Times New Roman"/>
          <w:szCs w:val="20"/>
          <w:lang w:val="en-GB" w:eastAsia="fr-FR"/>
        </w:rPr>
        <w:t>wo weeks he was put in cell no. </w:t>
      </w:r>
      <w:r w:rsidRPr="002E5AFE">
        <w:rPr>
          <w:rFonts w:ascii="Times New Roman" w:eastAsia="Times New Roman" w:hAnsi="Times New Roman" w:cs="Times New Roman"/>
          <w:szCs w:val="20"/>
          <w:lang w:val="en-GB" w:eastAsia="fr-FR"/>
        </w:rPr>
        <w:t>60 with five smokers which was very difficult given his condition</w:t>
      </w:r>
      <w:r w:rsidR="000021DA">
        <w:rPr>
          <w:rFonts w:ascii="Times New Roman" w:eastAsia="Times New Roman" w:hAnsi="Times New Roman" w:cs="Times New Roman"/>
          <w:szCs w:val="20"/>
          <w:lang w:val="en-GB" w:eastAsia="fr-FR"/>
        </w:rPr>
        <w:t>. Later, he was put in cell no. </w:t>
      </w:r>
      <w:r w:rsidRPr="002E5AFE">
        <w:rPr>
          <w:rFonts w:ascii="Times New Roman" w:eastAsia="Times New Roman" w:hAnsi="Times New Roman" w:cs="Times New Roman"/>
          <w:szCs w:val="20"/>
          <w:lang w:val="en-GB" w:eastAsia="fr-FR"/>
        </w:rPr>
        <w:t>38 which had been previously occupied by prisoners suffering from tuberculosis but had not been disinfected. In that cell there was a toilet annex which did not provide any privacy.</w:t>
      </w:r>
    </w:p>
    <w:p w:rsidR="002E5AFE" w:rsidRPr="002E5AFE" w:rsidRDefault="002E5AFE" w:rsidP="002E5AFE">
      <w:pPr>
        <w:pStyle w:val="ECHRPara"/>
        <w:rPr>
          <w:rFonts w:ascii="Times New Roman" w:eastAsia="Times New Roman" w:hAnsi="Times New Roman" w:cs="Times New Roman"/>
          <w:szCs w:val="20"/>
          <w:lang w:val="en-GB" w:eastAsia="fr-FR"/>
        </w:rPr>
      </w:pPr>
      <w:r w:rsidRPr="002E5AFE">
        <w:rPr>
          <w:rFonts w:ascii="Times New Roman" w:eastAsia="Times New Roman" w:hAnsi="Times New Roman" w:cs="Times New Roman"/>
          <w:szCs w:val="20"/>
          <w:lang w:val="en-GB" w:eastAsia="fr-FR"/>
        </w:rPr>
        <w:fldChar w:fldCharType="begin"/>
      </w:r>
      <w:r w:rsidRPr="002E5AFE">
        <w:rPr>
          <w:rFonts w:ascii="Times New Roman" w:eastAsia="Times New Roman" w:hAnsi="Times New Roman" w:cs="Times New Roman"/>
          <w:szCs w:val="20"/>
          <w:lang w:val="en-GB" w:eastAsia="fr-FR"/>
        </w:rPr>
        <w:instrText xml:space="preserve"> SEQ level0 \*arabic </w:instrText>
      </w:r>
      <w:r w:rsidRPr="002E5AFE">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36</w:t>
      </w:r>
      <w:r w:rsidRPr="002E5AFE">
        <w:rPr>
          <w:rFonts w:ascii="Times New Roman" w:eastAsia="Times New Roman" w:hAnsi="Times New Roman" w:cs="Times New Roman"/>
          <w:szCs w:val="20"/>
          <w:lang w:val="en-GB" w:eastAsia="fr-FR"/>
        </w:rPr>
        <w:fldChar w:fldCharType="end"/>
      </w:r>
      <w:r w:rsidRPr="002E5AFE">
        <w:rPr>
          <w:rFonts w:ascii="Times New Roman" w:eastAsia="Times New Roman" w:hAnsi="Times New Roman" w:cs="Times New Roman"/>
          <w:szCs w:val="20"/>
          <w:lang w:val="en-GB" w:eastAsia="fr-FR"/>
        </w:rPr>
        <w:t xml:space="preserve">.  According </w:t>
      </w:r>
      <w:r w:rsidR="000021DA">
        <w:rPr>
          <w:rFonts w:ascii="Times New Roman" w:eastAsia="Times New Roman" w:hAnsi="Times New Roman" w:cs="Times New Roman"/>
          <w:szCs w:val="20"/>
          <w:lang w:val="en-GB" w:eastAsia="fr-FR"/>
        </w:rPr>
        <w:t>to the medical certificate of 1 December 2006 issued by a </w:t>
      </w:r>
      <w:r w:rsidRPr="002E5AFE">
        <w:rPr>
          <w:rFonts w:ascii="Times New Roman" w:eastAsia="Times New Roman" w:hAnsi="Times New Roman" w:cs="Times New Roman"/>
          <w:szCs w:val="20"/>
          <w:lang w:val="en-GB" w:eastAsia="fr-FR"/>
        </w:rPr>
        <w:t>specialist in lung diseases the symptoms of the applicant</w:t>
      </w:r>
      <w:r w:rsidR="008B58E7">
        <w:rPr>
          <w:rFonts w:ascii="Times New Roman" w:eastAsia="Times New Roman" w:hAnsi="Times New Roman" w:cs="Times New Roman"/>
          <w:szCs w:val="20"/>
          <w:lang w:val="en-GB" w:eastAsia="fr-FR"/>
        </w:rPr>
        <w:t>’</w:t>
      </w:r>
      <w:r w:rsidRPr="002E5AFE">
        <w:rPr>
          <w:rFonts w:ascii="Times New Roman" w:eastAsia="Times New Roman" w:hAnsi="Times New Roman" w:cs="Times New Roman"/>
          <w:szCs w:val="20"/>
          <w:lang w:val="en-GB" w:eastAsia="fr-FR"/>
        </w:rPr>
        <w:t>s sleep disorder intensified. He recommended that the applicant be treated in a specialised institute in Warsaw.</w:t>
      </w:r>
    </w:p>
    <w:p w:rsidR="00BA79B8" w:rsidRPr="00BA79B8" w:rsidRDefault="002E5AFE" w:rsidP="00BA79B8">
      <w:pPr>
        <w:pStyle w:val="ECHRPara"/>
        <w:rPr>
          <w:rFonts w:ascii="Times New Roman" w:eastAsia="Times New Roman" w:hAnsi="Times New Roman" w:cs="Times New Roman"/>
          <w:color w:val="000000"/>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37</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BA79B8" w:rsidRPr="00BA79B8">
        <w:rPr>
          <w:rFonts w:ascii="Times New Roman" w:eastAsia="Times New Roman" w:hAnsi="Times New Roman" w:cs="Times New Roman"/>
          <w:szCs w:val="20"/>
          <w:lang w:val="en-GB" w:eastAsia="fr-FR"/>
        </w:rPr>
        <w:t xml:space="preserve">In December 2006 and April 2007 the applicant was hospitalised and diagnosed with </w:t>
      </w:r>
      <w:r w:rsidR="00BA79B8" w:rsidRPr="00BA79B8">
        <w:rPr>
          <w:rFonts w:ascii="Times New Roman" w:eastAsia="Times New Roman" w:hAnsi="Times New Roman" w:cs="Times New Roman"/>
          <w:color w:val="000000"/>
          <w:szCs w:val="20"/>
          <w:lang w:val="en-GB" w:eastAsia="fr-FR"/>
        </w:rPr>
        <w:t>ischaemic heart disease. According to t</w:t>
      </w:r>
      <w:r w:rsidR="000021DA">
        <w:rPr>
          <w:rFonts w:ascii="Times New Roman" w:eastAsia="Times New Roman" w:hAnsi="Times New Roman" w:cs="Times New Roman"/>
          <w:color w:val="000000"/>
          <w:szCs w:val="20"/>
          <w:lang w:val="en-GB" w:eastAsia="fr-FR"/>
        </w:rPr>
        <w:t>he medical certificate of 28 </w:t>
      </w:r>
      <w:r w:rsidR="00BA79B8" w:rsidRPr="00BA79B8">
        <w:rPr>
          <w:rFonts w:ascii="Times New Roman" w:eastAsia="Times New Roman" w:hAnsi="Times New Roman" w:cs="Times New Roman"/>
          <w:color w:val="000000"/>
          <w:szCs w:val="20"/>
          <w:lang w:val="en-GB" w:eastAsia="fr-FR"/>
        </w:rPr>
        <w:t>December</w:t>
      </w:r>
      <w:r w:rsidR="000021DA">
        <w:rPr>
          <w:rFonts w:ascii="Times New Roman" w:eastAsia="Times New Roman" w:hAnsi="Times New Roman" w:cs="Times New Roman"/>
          <w:color w:val="000000"/>
          <w:szCs w:val="20"/>
          <w:lang w:val="en-GB" w:eastAsia="fr-FR"/>
        </w:rPr>
        <w:t xml:space="preserve"> 2006 the applicant had lost 26 </w:t>
      </w:r>
      <w:r w:rsidR="00BA79B8" w:rsidRPr="00BA79B8">
        <w:rPr>
          <w:rFonts w:ascii="Times New Roman" w:eastAsia="Times New Roman" w:hAnsi="Times New Roman" w:cs="Times New Roman"/>
          <w:color w:val="000000"/>
          <w:szCs w:val="20"/>
          <w:lang w:val="en-GB" w:eastAsia="fr-FR"/>
        </w:rPr>
        <w:t>kilograms in weight.</w:t>
      </w:r>
      <w:r w:rsidR="001C3CC6">
        <w:rPr>
          <w:rFonts w:ascii="Times New Roman" w:eastAsia="Times New Roman" w:hAnsi="Times New Roman" w:cs="Times New Roman"/>
          <w:color w:val="000000"/>
          <w:szCs w:val="20"/>
          <w:lang w:val="en-GB" w:eastAsia="fr-FR"/>
        </w:rPr>
        <w:t xml:space="preserve"> </w:t>
      </w:r>
      <w:r w:rsidR="00BA79B8" w:rsidRPr="00BA79B8">
        <w:rPr>
          <w:rFonts w:ascii="Times New Roman" w:eastAsia="Times New Roman" w:hAnsi="Times New Roman" w:cs="Times New Roman"/>
          <w:color w:val="000000"/>
          <w:szCs w:val="20"/>
          <w:lang w:val="en-GB" w:eastAsia="fr-FR"/>
        </w:rPr>
        <w:t>Due to his condition following the release the applicant has been unable to practise as a doctor</w:t>
      </w:r>
      <w:r w:rsidR="007679FA">
        <w:rPr>
          <w:rFonts w:ascii="Times New Roman" w:eastAsia="Times New Roman" w:hAnsi="Times New Roman" w:cs="Times New Roman"/>
          <w:color w:val="000000"/>
          <w:szCs w:val="20"/>
          <w:lang w:val="en-GB" w:eastAsia="fr-FR"/>
        </w:rPr>
        <w:t xml:space="preserve"> for a certain time</w:t>
      </w:r>
      <w:r w:rsidR="00BA79B8" w:rsidRPr="00BA79B8">
        <w:rPr>
          <w:rFonts w:ascii="Times New Roman" w:eastAsia="Times New Roman" w:hAnsi="Times New Roman" w:cs="Times New Roman"/>
          <w:color w:val="000000"/>
          <w:szCs w:val="20"/>
          <w:lang w:val="en-GB" w:eastAsia="fr-FR"/>
        </w:rPr>
        <w:t>.</w:t>
      </w:r>
    </w:p>
    <w:p w:rsidR="00014566" w:rsidRPr="00062973" w:rsidRDefault="003B37DF" w:rsidP="00014566">
      <w:pPr>
        <w:pStyle w:val="ECHRHeading1"/>
        <w:rPr>
          <w:lang w:val="en-GB"/>
        </w:rPr>
      </w:pPr>
      <w:r>
        <w:rPr>
          <w:lang w:val="en-GB"/>
        </w:rPr>
        <w:lastRenderedPageBreak/>
        <w:t>II.  RELEVANT DOMESTIC LAW</w:t>
      </w:r>
    </w:p>
    <w:p w:rsidR="00D71DB1" w:rsidRDefault="002E744B" w:rsidP="002E744B">
      <w:pPr>
        <w:pStyle w:val="ECHRHeading2"/>
        <w:rPr>
          <w:lang w:val="en-GB"/>
        </w:rPr>
      </w:pPr>
      <w:r>
        <w:rPr>
          <w:lang w:val="en-GB"/>
        </w:rPr>
        <w:t>A.  </w:t>
      </w:r>
      <w:r w:rsidR="00D71DB1">
        <w:rPr>
          <w:lang w:val="en-GB"/>
        </w:rPr>
        <w:t>Medical care in de</w:t>
      </w:r>
      <w:r w:rsidR="007D5ED2">
        <w:rPr>
          <w:lang w:val="en-GB"/>
        </w:rPr>
        <w:t>tention facilities</w:t>
      </w:r>
    </w:p>
    <w:p w:rsidR="00D71DB1" w:rsidRPr="00D71DB1" w:rsidRDefault="00D71DB1" w:rsidP="00630D64">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38</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630D64">
        <w:t>The provisions pertaining to medical care in detention facilities and general conditions of detention, and the relevant domestic law and practice are set out in the Court</w:t>
      </w:r>
      <w:r w:rsidR="008B58E7">
        <w:t>’</w:t>
      </w:r>
      <w:r w:rsidRPr="00630D64">
        <w:t xml:space="preserve">s judgments in the cases of </w:t>
      </w:r>
      <w:r w:rsidRPr="00630D64">
        <w:rPr>
          <w:i/>
        </w:rPr>
        <w:t>Kaprykowski v. Poland</w:t>
      </w:r>
      <w:r w:rsidR="000021DA" w:rsidRPr="00630D64">
        <w:t>, no. 23052/05, §§ 36</w:t>
      </w:r>
      <w:r w:rsidR="000021DA" w:rsidRPr="00630D64">
        <w:noBreakHyphen/>
        <w:t>39, 3 </w:t>
      </w:r>
      <w:r w:rsidRPr="00630D64">
        <w:t xml:space="preserve">February 2009; </w:t>
      </w:r>
      <w:r w:rsidRPr="00630D64">
        <w:rPr>
          <w:i/>
        </w:rPr>
        <w:t>Sławomir Musiał v. Poland</w:t>
      </w:r>
      <w:r w:rsidRPr="00630D64">
        <w:t xml:space="preserve">, </w:t>
      </w:r>
      <w:r w:rsidR="000021DA" w:rsidRPr="00630D64">
        <w:t>no. 28300/06, §§ </w:t>
      </w:r>
      <w:r w:rsidRPr="00630D64">
        <w:t>48</w:t>
      </w:r>
      <w:r w:rsidR="000021DA" w:rsidRPr="00630D64">
        <w:noBreakHyphen/>
        <w:t>61, 20 </w:t>
      </w:r>
      <w:r w:rsidRPr="00630D64">
        <w:t xml:space="preserve">January 2009; and </w:t>
      </w:r>
      <w:r w:rsidRPr="00630D64">
        <w:rPr>
          <w:i/>
        </w:rPr>
        <w:t>Orchowski v. Poland</w:t>
      </w:r>
      <w:r w:rsidRPr="00630D64">
        <w:t>, no. 17885/04</w:t>
      </w:r>
      <w:r w:rsidR="000021DA" w:rsidRPr="00630D64">
        <w:t>, §§ 74</w:t>
      </w:r>
      <w:r w:rsidR="000021DA" w:rsidRPr="00630D64">
        <w:noBreakHyphen/>
        <w:t>85, 13 </w:t>
      </w:r>
      <w:r w:rsidRPr="00630D64">
        <w:t>October 2009.</w:t>
      </w:r>
    </w:p>
    <w:p w:rsidR="008E3D31" w:rsidRDefault="002E744B" w:rsidP="002E744B">
      <w:pPr>
        <w:pStyle w:val="ECHRHeading2"/>
        <w:rPr>
          <w:lang w:val="en-GB"/>
        </w:rPr>
      </w:pPr>
      <w:r>
        <w:rPr>
          <w:lang w:val="en-GB"/>
        </w:rPr>
        <w:t>B.  </w:t>
      </w:r>
      <w:r w:rsidR="008E3D31">
        <w:rPr>
          <w:lang w:val="en-GB"/>
        </w:rPr>
        <w:t>Preventive measures</w:t>
      </w:r>
      <w:r w:rsidR="000514B2">
        <w:rPr>
          <w:lang w:val="en-GB"/>
        </w:rPr>
        <w:t>, including pre-trial detention</w:t>
      </w:r>
    </w:p>
    <w:p w:rsidR="008E3D31" w:rsidRPr="008E3D31" w:rsidRDefault="008E3D31" w:rsidP="00630D64">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39</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630D64">
        <w:t>The Code of Criminal Procedure of 1997, which entered into force o</w:t>
      </w:r>
      <w:r w:rsidR="000021DA" w:rsidRPr="00630D64">
        <w:t>n 1 September 1998, defines pre</w:t>
      </w:r>
      <w:r w:rsidR="000021DA" w:rsidRPr="00630D64">
        <w:noBreakHyphen/>
      </w:r>
      <w:r w:rsidRPr="00630D64">
        <w:t>trial detention (</w:t>
      </w:r>
      <w:r w:rsidRPr="00630D64">
        <w:rPr>
          <w:i/>
        </w:rPr>
        <w:t>tymczasowe aresztowanie</w:t>
      </w:r>
      <w:r w:rsidRPr="00630D64">
        <w:t>) one of the so</w:t>
      </w:r>
      <w:r w:rsidR="000021DA" w:rsidRPr="00630D64">
        <w:noBreakHyphen/>
      </w:r>
      <w:r w:rsidRPr="00630D64">
        <w:t>called “preventive measures” (</w:t>
      </w:r>
      <w:r w:rsidRPr="00630D64">
        <w:rPr>
          <w:i/>
        </w:rPr>
        <w:t>środki zapobiegawcze</w:t>
      </w:r>
      <w:r w:rsidRPr="00630D64">
        <w:t>). The other measures are bail (</w:t>
      </w:r>
      <w:r w:rsidRPr="00630D64">
        <w:rPr>
          <w:i/>
        </w:rPr>
        <w:t>poręczenie majątkowe</w:t>
      </w:r>
      <w:r w:rsidRPr="00630D64">
        <w:t>), police supervision (</w:t>
      </w:r>
      <w:r w:rsidRPr="00630D64">
        <w:rPr>
          <w:i/>
        </w:rPr>
        <w:t>dozór policji</w:t>
      </w:r>
      <w:r w:rsidRPr="00630D64">
        <w:t>), guarantee by a responsible person (</w:t>
      </w:r>
      <w:r w:rsidRPr="00630D64">
        <w:rPr>
          <w:i/>
        </w:rPr>
        <w:t>poręczenie osoby godnej zaufania</w:t>
      </w:r>
      <w:r w:rsidRPr="00630D64">
        <w:t>), guarantee by a social entity (</w:t>
      </w:r>
      <w:r w:rsidRPr="00630D64">
        <w:rPr>
          <w:i/>
        </w:rPr>
        <w:t>poręczenie społeczne</w:t>
      </w:r>
      <w:r w:rsidRPr="00630D64">
        <w:t>), temporary ban on engaging in a given activity (</w:t>
      </w:r>
      <w:r w:rsidRPr="00630D64">
        <w:rPr>
          <w:i/>
        </w:rPr>
        <w:t>zawieszenie oskarżonego</w:t>
      </w:r>
      <w:r w:rsidRPr="00630D64">
        <w:t xml:space="preserve"> </w:t>
      </w:r>
      <w:r w:rsidRPr="00630D64">
        <w:rPr>
          <w:i/>
        </w:rPr>
        <w:t>w określonej</w:t>
      </w:r>
      <w:r w:rsidRPr="00630D64">
        <w:t xml:space="preserve"> </w:t>
      </w:r>
      <w:r w:rsidRPr="00630D64">
        <w:rPr>
          <w:i/>
        </w:rPr>
        <w:t>działalności</w:t>
      </w:r>
      <w:r w:rsidRPr="00630D64">
        <w:t>) and prohibition on leaving the country (</w:t>
      </w:r>
      <w:r w:rsidRPr="00630D64">
        <w:rPr>
          <w:i/>
        </w:rPr>
        <w:t>zakaz opuszczania</w:t>
      </w:r>
      <w:r w:rsidRPr="00630D64">
        <w:t xml:space="preserve"> </w:t>
      </w:r>
      <w:r w:rsidRPr="00630D64">
        <w:rPr>
          <w:i/>
        </w:rPr>
        <w:t>kraju</w:t>
      </w:r>
      <w:r w:rsidRPr="00630D64">
        <w:t>).</w:t>
      </w:r>
    </w:p>
    <w:p w:rsidR="008E3D31" w:rsidRPr="008E3D31" w:rsidRDefault="000514B2" w:rsidP="003B37DF">
      <w:pPr>
        <w:pStyle w:val="ECHRPara"/>
        <w:rPr>
          <w:rFonts w:eastAsia="Times New Roman"/>
          <w:lang w:val="en-GB" w:eastAsia="fr-FR"/>
        </w:rPr>
      </w:pPr>
      <w:r>
        <w:rPr>
          <w:rFonts w:eastAsia="Times New Roman"/>
          <w:lang w:val="en-GB" w:eastAsia="fr-FR"/>
        </w:rPr>
        <w:t>Article 249 </w:t>
      </w:r>
      <w:r w:rsidR="008E3D31" w:rsidRPr="008E3D31">
        <w:rPr>
          <w:rFonts w:eastAsia="Times New Roman"/>
          <w:lang w:val="en-GB" w:eastAsia="fr-FR"/>
        </w:rPr>
        <w:t>§ 1 sets out the general grounds for imposition of the preventive measures. That provision reads:</w:t>
      </w:r>
    </w:p>
    <w:p w:rsidR="008E3D31" w:rsidRPr="008E3D31" w:rsidRDefault="008E3D31" w:rsidP="003B37DF">
      <w:pPr>
        <w:pStyle w:val="ECHRParaQuote"/>
        <w:rPr>
          <w:rFonts w:eastAsia="Times New Roman"/>
          <w:lang w:val="en-GB" w:eastAsia="fr-FR"/>
        </w:rPr>
      </w:pPr>
      <w:r w:rsidRPr="008E3D31">
        <w:rPr>
          <w:rFonts w:eastAsia="Times New Roman"/>
          <w:lang w:val="en-GB" w:eastAsia="fr-FR"/>
        </w:rPr>
        <w:t>“Preventive measures may be imposed in order to ensure the proper conduct of proceedings and, exceptionally, also in order to prevent an accused</w:t>
      </w:r>
      <w:r w:rsidR="008B58E7">
        <w:rPr>
          <w:rFonts w:eastAsia="Times New Roman"/>
          <w:lang w:val="en-GB" w:eastAsia="fr-FR"/>
        </w:rPr>
        <w:t>’</w:t>
      </w:r>
      <w:r w:rsidRPr="008E3D31">
        <w:rPr>
          <w:rFonts w:eastAsia="Times New Roman"/>
          <w:lang w:val="en-GB" w:eastAsia="fr-FR"/>
        </w:rPr>
        <w:t>s committing another, serious offence; they may be imposed on</w:t>
      </w:r>
      <w:r w:rsidR="000021DA">
        <w:rPr>
          <w:rFonts w:eastAsia="Times New Roman"/>
          <w:lang w:val="en-GB" w:eastAsia="fr-FR"/>
        </w:rPr>
        <w:t>ly if evidence gathered shows a </w:t>
      </w:r>
      <w:r w:rsidRPr="008E3D31">
        <w:rPr>
          <w:rFonts w:eastAsia="Times New Roman"/>
          <w:lang w:val="en-GB" w:eastAsia="fr-FR"/>
        </w:rPr>
        <w:t>significant probability that an accused has committed an offence.”</w:t>
      </w:r>
    </w:p>
    <w:p w:rsidR="00FE632D" w:rsidRPr="008E3D31" w:rsidRDefault="00FE632D" w:rsidP="003B37DF">
      <w:pPr>
        <w:pStyle w:val="ECHRPara"/>
        <w:rPr>
          <w:rFonts w:eastAsia="Times New Roman"/>
          <w:lang w:val="en-GB" w:eastAsia="fr-FR"/>
        </w:rPr>
      </w:pPr>
      <w:r w:rsidRPr="008E3D31">
        <w:rPr>
          <w:rFonts w:eastAsia="Times New Roman"/>
          <w:lang w:val="en-GB" w:eastAsia="fr-FR"/>
        </w:rPr>
        <w:t>The provisions on pre</w:t>
      </w:r>
      <w:r w:rsidR="000021DA">
        <w:rPr>
          <w:rFonts w:eastAsia="Times New Roman"/>
          <w:lang w:val="en-GB" w:eastAsia="fr-FR"/>
        </w:rPr>
        <w:noBreakHyphen/>
      </w:r>
      <w:r w:rsidRPr="008E3D31">
        <w:rPr>
          <w:rFonts w:eastAsia="Times New Roman"/>
          <w:lang w:val="en-GB" w:eastAsia="fr-FR"/>
        </w:rPr>
        <w:t>trial detention are based on the precept that pre</w:t>
      </w:r>
      <w:r w:rsidRPr="008E3D31">
        <w:rPr>
          <w:rFonts w:eastAsia="Times New Roman"/>
          <w:lang w:val="en-GB" w:eastAsia="fr-FR"/>
        </w:rPr>
        <w:noBreakHyphen/>
        <w:t>trial detention, the most extreme among the preventive measures, should not be imposed if more lenient measures are adequate.</w:t>
      </w:r>
    </w:p>
    <w:p w:rsidR="00FE632D" w:rsidRPr="008E3D31" w:rsidRDefault="00FE632D" w:rsidP="003B37DF">
      <w:pPr>
        <w:pStyle w:val="ECHRPara"/>
        <w:rPr>
          <w:rFonts w:eastAsia="Times New Roman"/>
          <w:lang w:val="en-GB" w:eastAsia="fr-FR"/>
        </w:rPr>
      </w:pPr>
      <w:r w:rsidRPr="008E3D31">
        <w:rPr>
          <w:rFonts w:eastAsia="Times New Roman"/>
          <w:bCs/>
          <w:lang w:val="en-GB" w:eastAsia="fr-FR"/>
        </w:rPr>
        <w:t>Article</w:t>
      </w:r>
      <w:r w:rsidR="000021DA">
        <w:rPr>
          <w:rFonts w:eastAsia="Times New Roman"/>
          <w:bCs/>
          <w:lang w:val="en-GB" w:eastAsia="fr-FR"/>
        </w:rPr>
        <w:t> </w:t>
      </w:r>
      <w:r w:rsidRPr="008E3D31">
        <w:rPr>
          <w:rFonts w:eastAsia="Times New Roman"/>
          <w:bCs/>
          <w:lang w:val="en-GB" w:eastAsia="fr-FR"/>
        </w:rPr>
        <w:t>257</w:t>
      </w:r>
      <w:r w:rsidRPr="008E3D31">
        <w:rPr>
          <w:rFonts w:eastAsia="Times New Roman"/>
          <w:lang w:val="en-GB" w:eastAsia="fr-FR"/>
        </w:rPr>
        <w:t xml:space="preserve"> reads, in so far as relevant:</w:t>
      </w:r>
    </w:p>
    <w:p w:rsidR="00FE632D" w:rsidRPr="008E3D31" w:rsidRDefault="00FE632D" w:rsidP="003B37DF">
      <w:pPr>
        <w:pStyle w:val="ECHRParaQuote"/>
        <w:rPr>
          <w:rFonts w:eastAsia="Times New Roman"/>
          <w:lang w:val="en-GB" w:eastAsia="fr-FR"/>
        </w:rPr>
      </w:pPr>
      <w:r w:rsidRPr="008E3D31">
        <w:rPr>
          <w:rFonts w:eastAsia="Times New Roman"/>
          <w:lang w:val="en-GB" w:eastAsia="fr-FR"/>
        </w:rPr>
        <w:t>“1.  Pre-trial detention shall not be imposed if another preventive measure is sufficient.”</w:t>
      </w:r>
    </w:p>
    <w:p w:rsidR="008E3D31" w:rsidRPr="008E3D31" w:rsidRDefault="008E3D31" w:rsidP="001830C6">
      <w:pPr>
        <w:pStyle w:val="ECHRPara"/>
        <w:rPr>
          <w:rFonts w:eastAsia="Times New Roman"/>
          <w:lang w:val="en-GB" w:eastAsia="fr-FR"/>
        </w:rPr>
      </w:pPr>
      <w:r w:rsidRPr="008E3D31">
        <w:rPr>
          <w:rFonts w:eastAsia="Times New Roman"/>
          <w:lang w:val="en-GB" w:eastAsia="fr-FR"/>
        </w:rPr>
        <w:t>Article</w:t>
      </w:r>
      <w:r w:rsidR="000021DA">
        <w:rPr>
          <w:rFonts w:eastAsia="Times New Roman"/>
          <w:lang w:val="en-GB" w:eastAsia="fr-FR"/>
        </w:rPr>
        <w:t> </w:t>
      </w:r>
      <w:r w:rsidRPr="008E3D31">
        <w:rPr>
          <w:rFonts w:eastAsia="Times New Roman"/>
          <w:lang w:val="en-GB" w:eastAsia="fr-FR"/>
        </w:rPr>
        <w:t>258 lists grounds for pre</w:t>
      </w:r>
      <w:r w:rsidR="000021DA">
        <w:rPr>
          <w:rFonts w:eastAsia="Times New Roman"/>
          <w:lang w:val="en-GB" w:eastAsia="fr-FR"/>
        </w:rPr>
        <w:noBreakHyphen/>
      </w:r>
      <w:r w:rsidRPr="008E3D31">
        <w:rPr>
          <w:rFonts w:eastAsia="Times New Roman"/>
          <w:lang w:val="en-GB" w:eastAsia="fr-FR"/>
        </w:rPr>
        <w:t>trial detention. It provides, in so far as relevant:</w:t>
      </w:r>
    </w:p>
    <w:p w:rsidR="008E3D31" w:rsidRPr="008E3D31" w:rsidRDefault="008E3D31" w:rsidP="001830C6">
      <w:pPr>
        <w:pStyle w:val="ECHRParaQuote"/>
        <w:rPr>
          <w:rFonts w:eastAsia="Times New Roman"/>
          <w:lang w:val="en-GB" w:eastAsia="fr-FR"/>
        </w:rPr>
      </w:pPr>
      <w:r w:rsidRPr="008E3D31">
        <w:rPr>
          <w:rFonts w:eastAsia="Times New Roman"/>
          <w:lang w:val="en-GB" w:eastAsia="fr-FR"/>
        </w:rPr>
        <w:t>“1.  Pre-trial detention may be imposed if:</w:t>
      </w:r>
    </w:p>
    <w:p w:rsidR="008E3D31" w:rsidRPr="008E3D31" w:rsidRDefault="008E3D31" w:rsidP="001830C6">
      <w:pPr>
        <w:pStyle w:val="ECHRParaQuote"/>
        <w:rPr>
          <w:rFonts w:eastAsia="Times New Roman"/>
          <w:lang w:val="en-GB" w:eastAsia="fr-FR"/>
        </w:rPr>
      </w:pPr>
      <w:r w:rsidRPr="008E3D31">
        <w:rPr>
          <w:rFonts w:eastAsia="Times New Roman"/>
          <w:lang w:val="en-GB" w:eastAsia="fr-FR"/>
        </w:rPr>
        <w:t xml:space="preserve">(1)  there is a reasonable risk that an accused will abscond or go into hiding, in particular when his identity cannot be established or when he has no permanent abode [in </w:t>
      </w:r>
      <w:r w:rsidRPr="008E3D31">
        <w:rPr>
          <w:rFonts w:eastAsia="Times New Roman"/>
          <w:bCs/>
          <w:lang w:val="en-GB" w:eastAsia="fr-FR"/>
        </w:rPr>
        <w:t>Poland</w:t>
      </w:r>
      <w:r w:rsidRPr="008E3D31">
        <w:rPr>
          <w:rFonts w:eastAsia="Times New Roman"/>
          <w:lang w:val="en-GB" w:eastAsia="fr-FR"/>
        </w:rPr>
        <w:t>];</w:t>
      </w:r>
    </w:p>
    <w:p w:rsidR="008E3D31" w:rsidRPr="008E3D31" w:rsidRDefault="008E3D31" w:rsidP="001830C6">
      <w:pPr>
        <w:pStyle w:val="ECHRParaQuote"/>
        <w:rPr>
          <w:rFonts w:eastAsia="Times New Roman"/>
          <w:lang w:val="en-GB" w:eastAsia="fr-FR"/>
        </w:rPr>
      </w:pPr>
      <w:r w:rsidRPr="008E3D31">
        <w:rPr>
          <w:rFonts w:eastAsia="Times New Roman"/>
          <w:lang w:val="en-GB" w:eastAsia="fr-FR"/>
        </w:rPr>
        <w:t>(2)  there is a reasonable risk that an accused will attempt to induce [witnesses or co</w:t>
      </w:r>
      <w:r w:rsidRPr="008E3D31">
        <w:rPr>
          <w:rFonts w:eastAsia="Times New Roman"/>
          <w:lang w:val="en-GB" w:eastAsia="fr-FR"/>
        </w:rPr>
        <w:noBreakHyphen/>
        <w:t>defendants] to give false testimony or to obstruct the proper course of proceedings by any other unlawful means;</w:t>
      </w:r>
    </w:p>
    <w:p w:rsidR="008E3D31" w:rsidRPr="008E3D31" w:rsidRDefault="008E3D31" w:rsidP="001830C6">
      <w:pPr>
        <w:pStyle w:val="ECHRParaQuote"/>
        <w:rPr>
          <w:rFonts w:eastAsia="Times New Roman"/>
          <w:lang w:val="en-GB" w:eastAsia="fr-FR"/>
        </w:rPr>
      </w:pPr>
      <w:r w:rsidRPr="008E3D31">
        <w:rPr>
          <w:rFonts w:eastAsia="Times New Roman"/>
          <w:lang w:val="en-GB" w:eastAsia="fr-FR"/>
        </w:rPr>
        <w:lastRenderedPageBreak/>
        <w:t>2.  If an accused has been charged with a serious offence or an offence for the commission of which he may be liable to a statutory maximum sentence of at least 8 years</w:t>
      </w:r>
      <w:r w:rsidR="008B58E7">
        <w:rPr>
          <w:rFonts w:eastAsia="Times New Roman"/>
          <w:lang w:val="en-GB" w:eastAsia="fr-FR"/>
        </w:rPr>
        <w:t>’</w:t>
      </w:r>
      <w:r w:rsidRPr="008E3D31">
        <w:rPr>
          <w:rFonts w:eastAsia="Times New Roman"/>
          <w:lang w:val="en-GB" w:eastAsia="fr-FR"/>
        </w:rPr>
        <w:t xml:space="preserve"> imprisonment, or if a court of first instance has sentenced him to at least 3 years</w:t>
      </w:r>
      <w:r w:rsidR="008B58E7">
        <w:rPr>
          <w:rFonts w:eastAsia="Times New Roman"/>
          <w:lang w:val="en-GB" w:eastAsia="fr-FR"/>
        </w:rPr>
        <w:t>’</w:t>
      </w:r>
      <w:r w:rsidRPr="008E3D31">
        <w:rPr>
          <w:rFonts w:eastAsia="Times New Roman"/>
          <w:lang w:val="en-GB" w:eastAsia="fr-FR"/>
        </w:rPr>
        <w:t xml:space="preserve"> imprisonment, the need to continue detention to ensure the proper conduct of proceedings may be based on the likelihood that a severe penalty will be imposed.”</w:t>
      </w:r>
    </w:p>
    <w:p w:rsidR="008E3D31" w:rsidRPr="008E3D31" w:rsidRDefault="000514B2" w:rsidP="003B37DF">
      <w:pPr>
        <w:pStyle w:val="ECHRPara"/>
        <w:rPr>
          <w:rFonts w:eastAsia="Times New Roman"/>
          <w:lang w:val="en-GB" w:eastAsia="fr-FR"/>
        </w:rPr>
      </w:pPr>
      <w:r>
        <w:rPr>
          <w:rFonts w:eastAsia="Times New Roman"/>
          <w:lang w:val="en-GB" w:eastAsia="fr-FR"/>
        </w:rPr>
        <w:t>Article </w:t>
      </w:r>
      <w:r w:rsidR="008E3D31" w:rsidRPr="008E3D31">
        <w:rPr>
          <w:rFonts w:eastAsia="Times New Roman"/>
          <w:lang w:val="en-GB" w:eastAsia="fr-FR"/>
        </w:rPr>
        <w:t>259</w:t>
      </w:r>
      <w:r>
        <w:rPr>
          <w:rFonts w:eastAsia="Times New Roman"/>
          <w:lang w:val="en-GB" w:eastAsia="fr-FR"/>
        </w:rPr>
        <w:t> </w:t>
      </w:r>
      <w:r w:rsidR="008E3D31" w:rsidRPr="008E3D31">
        <w:rPr>
          <w:rFonts w:eastAsia="Times New Roman"/>
          <w:lang w:val="en-GB" w:eastAsia="fr-FR"/>
        </w:rPr>
        <w:t>§</w:t>
      </w:r>
      <w:r>
        <w:rPr>
          <w:rFonts w:eastAsia="Times New Roman"/>
          <w:lang w:val="en-GB" w:eastAsia="fr-FR"/>
        </w:rPr>
        <w:t> </w:t>
      </w:r>
      <w:r w:rsidR="008E3D31" w:rsidRPr="008E3D31">
        <w:rPr>
          <w:rFonts w:eastAsia="Times New Roman"/>
          <w:lang w:val="en-GB" w:eastAsia="fr-FR"/>
        </w:rPr>
        <w:t>1 reads:</w:t>
      </w:r>
    </w:p>
    <w:p w:rsidR="008E3D31" w:rsidRPr="008E3D31" w:rsidRDefault="008E3D31" w:rsidP="001830C6">
      <w:pPr>
        <w:pStyle w:val="ECHRParaQuote"/>
        <w:rPr>
          <w:rFonts w:eastAsia="Times New Roman"/>
          <w:lang w:val="en-GB" w:eastAsia="fr-FR"/>
        </w:rPr>
      </w:pPr>
      <w:r w:rsidRPr="008E3D31">
        <w:rPr>
          <w:rFonts w:eastAsia="Times New Roman"/>
          <w:lang w:val="en-GB" w:eastAsia="fr-FR"/>
        </w:rPr>
        <w:t>“1.  If there are no special reasons to the contrary, pre-trial detention shall be lifted, in particular if depriving an accused of his liberty would:</w:t>
      </w:r>
    </w:p>
    <w:p w:rsidR="008E3D31" w:rsidRPr="008E3D31" w:rsidRDefault="008E3D31" w:rsidP="001830C6">
      <w:pPr>
        <w:pStyle w:val="ECHRParaQuote"/>
        <w:rPr>
          <w:rFonts w:eastAsia="Times New Roman"/>
          <w:lang w:val="en-GB" w:eastAsia="fr-FR"/>
        </w:rPr>
      </w:pPr>
      <w:r w:rsidRPr="008E3D31">
        <w:rPr>
          <w:rFonts w:eastAsia="Times New Roman"/>
          <w:lang w:val="en-GB" w:eastAsia="fr-FR"/>
        </w:rPr>
        <w:t>(1)  seriously jeopardise his life or health; or</w:t>
      </w:r>
    </w:p>
    <w:p w:rsidR="008E3D31" w:rsidRPr="008E3D31" w:rsidRDefault="008E3D31" w:rsidP="001830C6">
      <w:pPr>
        <w:pStyle w:val="ECHRParaQuote"/>
        <w:rPr>
          <w:rFonts w:eastAsia="Times New Roman"/>
          <w:lang w:val="en-GB" w:eastAsia="fr-FR"/>
        </w:rPr>
      </w:pPr>
      <w:r w:rsidRPr="008E3D31">
        <w:rPr>
          <w:rFonts w:eastAsia="Times New Roman"/>
          <w:lang w:val="en-GB" w:eastAsia="fr-FR"/>
        </w:rPr>
        <w:t>(2)  entail excessively harsh consequences for the accused or his family.”</w:t>
      </w:r>
    </w:p>
    <w:p w:rsidR="006558FB" w:rsidRPr="002E744B" w:rsidRDefault="002E744B" w:rsidP="002E744B">
      <w:pPr>
        <w:pStyle w:val="ECHRHeading2"/>
        <w:rPr>
          <w:lang w:val="en-GB"/>
        </w:rPr>
      </w:pPr>
      <w:r>
        <w:rPr>
          <w:lang w:val="en-GB"/>
        </w:rPr>
        <w:t>C</w:t>
      </w:r>
      <w:r w:rsidR="006558FB" w:rsidRPr="002E744B">
        <w:rPr>
          <w:lang w:val="en-GB"/>
        </w:rPr>
        <w:t>.</w:t>
      </w:r>
      <w:r>
        <w:rPr>
          <w:lang w:val="en-GB"/>
        </w:rPr>
        <w:t>  </w:t>
      </w:r>
      <w:r w:rsidR="006558FB" w:rsidRPr="002E744B">
        <w:rPr>
          <w:lang w:val="en-GB"/>
        </w:rPr>
        <w:t>The Supreme Court</w:t>
      </w:r>
      <w:r w:rsidR="008B58E7">
        <w:rPr>
          <w:lang w:val="en-GB"/>
        </w:rPr>
        <w:t>’</w:t>
      </w:r>
      <w:r w:rsidR="006558FB" w:rsidRPr="002E744B">
        <w:rPr>
          <w:lang w:val="en-GB"/>
        </w:rPr>
        <w:t>s Resolution of 19 January 2012</w:t>
      </w:r>
      <w:r w:rsidR="000021DA" w:rsidRPr="002E744B">
        <w:rPr>
          <w:lang w:val="en-GB"/>
        </w:rPr>
        <w:t>, no. </w:t>
      </w:r>
      <w:r w:rsidR="006558FB" w:rsidRPr="002E744B">
        <w:rPr>
          <w:lang w:val="en-GB"/>
        </w:rPr>
        <w:t>I</w:t>
      </w:r>
      <w:r w:rsidR="000021DA" w:rsidRPr="002E744B">
        <w:rPr>
          <w:lang w:val="en-GB"/>
        </w:rPr>
        <w:t> KZP </w:t>
      </w:r>
      <w:r w:rsidR="006558FB" w:rsidRPr="002E744B">
        <w:rPr>
          <w:lang w:val="en-GB"/>
        </w:rPr>
        <w:t>18/11</w:t>
      </w:r>
    </w:p>
    <w:p w:rsidR="006558FB" w:rsidRDefault="00D816EB" w:rsidP="006558FB">
      <w:pPr>
        <w:pStyle w:val="ECHRPara"/>
        <w:rPr>
          <w:lang w:val="en-GB"/>
        </w:rPr>
      </w:pPr>
      <w:r>
        <w:fldChar w:fldCharType="begin"/>
      </w:r>
      <w:r>
        <w:instrText xml:space="preserve"> SEQ level0 \*arabic </w:instrText>
      </w:r>
      <w:r>
        <w:fldChar w:fldCharType="separate"/>
      </w:r>
      <w:r w:rsidR="00B44730">
        <w:rPr>
          <w:noProof/>
        </w:rPr>
        <w:t>40</w:t>
      </w:r>
      <w:r>
        <w:rPr>
          <w:noProof/>
        </w:rPr>
        <w:fldChar w:fldCharType="end"/>
      </w:r>
      <w:r w:rsidR="006558FB">
        <w:t>.  </w:t>
      </w:r>
      <w:r w:rsidR="006558FB" w:rsidRPr="006558FB">
        <w:rPr>
          <w:lang w:val="en-GB"/>
        </w:rPr>
        <w:t xml:space="preserve">On </w:t>
      </w:r>
      <w:r w:rsidR="000021DA">
        <w:rPr>
          <w:lang w:val="en-GB"/>
        </w:rPr>
        <w:t>19 </w:t>
      </w:r>
      <w:r w:rsidR="006558FB">
        <w:rPr>
          <w:lang w:val="en-GB"/>
        </w:rPr>
        <w:t xml:space="preserve">January 2012 </w:t>
      </w:r>
      <w:r w:rsidR="006558FB" w:rsidRPr="006558FB">
        <w:rPr>
          <w:lang w:val="en-GB"/>
        </w:rPr>
        <w:t>the Supreme Court</w:t>
      </w:r>
      <w:r w:rsidR="006558FB">
        <w:rPr>
          <w:lang w:val="en-GB"/>
        </w:rPr>
        <w:t>,</w:t>
      </w:r>
      <w:r w:rsidR="006558FB" w:rsidRPr="006558FB">
        <w:rPr>
          <w:lang w:val="en-GB"/>
        </w:rPr>
        <w:t xml:space="preserve"> </w:t>
      </w:r>
      <w:r w:rsidR="000021DA">
        <w:rPr>
          <w:lang w:val="en-GB"/>
        </w:rPr>
        <w:t>sitting as a bench of 7 </w:t>
      </w:r>
      <w:r w:rsidR="006558FB">
        <w:rPr>
          <w:lang w:val="en-GB"/>
        </w:rPr>
        <w:t xml:space="preserve">judges of the Criminal Chamber, </w:t>
      </w:r>
      <w:r w:rsidR="006558FB" w:rsidRPr="006558FB">
        <w:rPr>
          <w:lang w:val="en-GB"/>
        </w:rPr>
        <w:t>adopted Resolution no.</w:t>
      </w:r>
      <w:r w:rsidR="000021DA">
        <w:rPr>
          <w:lang w:val="en-GB"/>
        </w:rPr>
        <w:t> </w:t>
      </w:r>
      <w:r w:rsidR="006558FB">
        <w:rPr>
          <w:lang w:val="en-GB"/>
        </w:rPr>
        <w:t>I KZP 18/11</w:t>
      </w:r>
      <w:r w:rsidR="006558FB" w:rsidRPr="006558FB">
        <w:rPr>
          <w:lang w:val="en-GB"/>
        </w:rPr>
        <w:t xml:space="preserve"> in response to a </w:t>
      </w:r>
      <w:r w:rsidR="00CE6603">
        <w:rPr>
          <w:lang w:val="en-GB"/>
        </w:rPr>
        <w:t xml:space="preserve">legal question </w:t>
      </w:r>
      <w:r w:rsidR="006558FB" w:rsidRPr="006558FB">
        <w:rPr>
          <w:lang w:val="en-GB"/>
        </w:rPr>
        <w:t>put forward by the Ombudsman.</w:t>
      </w:r>
      <w:r w:rsidR="00CE6603">
        <w:rPr>
          <w:lang w:val="en-GB"/>
        </w:rPr>
        <w:t xml:space="preserve"> The Ombudsman asked whether the grounds specified in Article</w:t>
      </w:r>
      <w:r w:rsidR="000021DA">
        <w:rPr>
          <w:lang w:val="en-GB"/>
        </w:rPr>
        <w:t> </w:t>
      </w:r>
      <w:r w:rsidR="000514B2">
        <w:rPr>
          <w:lang w:val="en-GB"/>
        </w:rPr>
        <w:t>258 </w:t>
      </w:r>
      <w:r w:rsidR="00CE6603">
        <w:rPr>
          <w:rFonts w:cstheme="minorHAnsi"/>
          <w:lang w:val="en-GB"/>
        </w:rPr>
        <w:t>§</w:t>
      </w:r>
      <w:r w:rsidR="000021DA">
        <w:rPr>
          <w:rFonts w:cstheme="minorHAnsi"/>
          <w:lang w:val="en-GB"/>
        </w:rPr>
        <w:t> </w:t>
      </w:r>
      <w:r w:rsidR="0002389B">
        <w:rPr>
          <w:lang w:val="en-GB"/>
        </w:rPr>
        <w:t>2 of the </w:t>
      </w:r>
      <w:r w:rsidR="00CE6603">
        <w:rPr>
          <w:lang w:val="en-GB"/>
        </w:rPr>
        <w:t xml:space="preserve">CCP constituted independent and </w:t>
      </w:r>
      <w:r w:rsidR="002347E4">
        <w:rPr>
          <w:lang w:val="en-GB"/>
        </w:rPr>
        <w:t>sufficient</w:t>
      </w:r>
      <w:r w:rsidR="00CE6603">
        <w:rPr>
          <w:lang w:val="en-GB"/>
        </w:rPr>
        <w:t xml:space="preserve"> reasons for application of detention on remand, and whether they created a presumption that the suspect may undertake </w:t>
      </w:r>
      <w:r w:rsidR="002347E4">
        <w:rPr>
          <w:lang w:val="en-GB"/>
        </w:rPr>
        <w:t>actions</w:t>
      </w:r>
      <w:r w:rsidR="00CE6603">
        <w:rPr>
          <w:lang w:val="en-GB"/>
        </w:rPr>
        <w:t xml:space="preserve"> obstructing the proper conduct </w:t>
      </w:r>
      <w:r w:rsidR="002347E4">
        <w:rPr>
          <w:lang w:val="en-GB"/>
        </w:rPr>
        <w:t xml:space="preserve">of the proceedings, which </w:t>
      </w:r>
      <w:r w:rsidR="007555F3">
        <w:rPr>
          <w:lang w:val="en-GB"/>
        </w:rPr>
        <w:t xml:space="preserve">meant that no concrete circumstances of interference with the </w:t>
      </w:r>
      <w:r w:rsidR="002347E4">
        <w:rPr>
          <w:lang w:val="en-GB"/>
        </w:rPr>
        <w:t>pro</w:t>
      </w:r>
      <w:r w:rsidR="007555F3">
        <w:rPr>
          <w:lang w:val="en-GB"/>
        </w:rPr>
        <w:t>per conduct of the proceedings had to be indicated.</w:t>
      </w:r>
    </w:p>
    <w:p w:rsidR="002347E4" w:rsidRDefault="002347E4" w:rsidP="006558FB">
      <w:pPr>
        <w:pStyle w:val="ECHRPara"/>
        <w:rPr>
          <w:lang w:val="en-GB"/>
        </w:rPr>
      </w:pPr>
      <w:r>
        <w:rPr>
          <w:lang w:val="en-GB"/>
        </w:rPr>
        <w:t xml:space="preserve">The Supreme Court held </w:t>
      </w:r>
      <w:r w:rsidR="007555F3">
        <w:rPr>
          <w:lang w:val="en-GB"/>
        </w:rPr>
        <w:t xml:space="preserve">to reply </w:t>
      </w:r>
      <w:r>
        <w:rPr>
          <w:lang w:val="en-GB"/>
        </w:rPr>
        <w:t>as follows:</w:t>
      </w:r>
    </w:p>
    <w:p w:rsidR="002347E4" w:rsidRDefault="002347E4" w:rsidP="002347E4">
      <w:pPr>
        <w:pStyle w:val="ECHRParaQuote"/>
        <w:rPr>
          <w:rFonts w:cstheme="minorHAnsi"/>
          <w:lang w:val="en-GB"/>
        </w:rPr>
      </w:pPr>
      <w:r>
        <w:rPr>
          <w:lang w:val="en-GB"/>
        </w:rPr>
        <w:t>“The grounds for application of detention on remand speci</w:t>
      </w:r>
      <w:r w:rsidR="000514B2">
        <w:rPr>
          <w:lang w:val="en-GB"/>
        </w:rPr>
        <w:t>fied in Article </w:t>
      </w:r>
      <w:r>
        <w:rPr>
          <w:lang w:val="en-GB"/>
        </w:rPr>
        <w:t>258</w:t>
      </w:r>
      <w:r w:rsidR="000514B2">
        <w:rPr>
          <w:lang w:val="en-GB"/>
        </w:rPr>
        <w:t> </w:t>
      </w:r>
      <w:r>
        <w:rPr>
          <w:rFonts w:cstheme="minorHAnsi"/>
          <w:lang w:val="en-GB"/>
        </w:rPr>
        <w:t>§</w:t>
      </w:r>
      <w:r w:rsidR="000514B2">
        <w:rPr>
          <w:rFonts w:cstheme="minorHAnsi"/>
          <w:lang w:val="en-GB"/>
        </w:rPr>
        <w:t> </w:t>
      </w:r>
      <w:r>
        <w:rPr>
          <w:lang w:val="en-GB"/>
        </w:rPr>
        <w:t xml:space="preserve">2 of the CCP </w:t>
      </w:r>
      <w:r>
        <w:rPr>
          <w:rFonts w:cstheme="minorHAnsi"/>
          <w:lang w:val="en-GB"/>
        </w:rPr>
        <w:t xml:space="preserve">constitute autonomous particular grounds for the application of detention on remand when the conditions </w:t>
      </w:r>
      <w:r w:rsidR="000514B2">
        <w:rPr>
          <w:lang w:val="en-GB"/>
        </w:rPr>
        <w:t>indicated in Articles 249 </w:t>
      </w:r>
      <w:r>
        <w:rPr>
          <w:rFonts w:cstheme="minorHAnsi"/>
          <w:lang w:val="en-GB"/>
        </w:rPr>
        <w:t>§</w:t>
      </w:r>
      <w:r w:rsidR="000514B2">
        <w:rPr>
          <w:rFonts w:cstheme="minorHAnsi"/>
          <w:lang w:val="en-GB"/>
        </w:rPr>
        <w:t> </w:t>
      </w:r>
      <w:r w:rsidR="000514B2">
        <w:rPr>
          <w:lang w:val="en-GB"/>
        </w:rPr>
        <w:t>1 and </w:t>
      </w:r>
      <w:r>
        <w:rPr>
          <w:lang w:val="en-GB"/>
        </w:rPr>
        <w:t>257</w:t>
      </w:r>
      <w:r w:rsidR="000514B2">
        <w:rPr>
          <w:lang w:val="en-GB"/>
        </w:rPr>
        <w:t> </w:t>
      </w:r>
      <w:r>
        <w:rPr>
          <w:rFonts w:cstheme="minorHAnsi"/>
          <w:lang w:val="en-GB"/>
        </w:rPr>
        <w:t>§</w:t>
      </w:r>
      <w:r w:rsidR="000514B2">
        <w:rPr>
          <w:rFonts w:cstheme="minorHAnsi"/>
          <w:lang w:val="en-GB"/>
        </w:rPr>
        <w:t> </w:t>
      </w:r>
      <w:r>
        <w:rPr>
          <w:lang w:val="en-GB"/>
        </w:rPr>
        <w:t>1</w:t>
      </w:r>
      <w:r w:rsidR="000514B2">
        <w:rPr>
          <w:lang w:val="en-GB"/>
        </w:rPr>
        <w:t xml:space="preserve"> of the</w:t>
      </w:r>
      <w:r>
        <w:rPr>
          <w:lang w:val="en-GB"/>
        </w:rPr>
        <w:t xml:space="preserve"> CCP </w:t>
      </w:r>
      <w:r w:rsidR="007679FA">
        <w:rPr>
          <w:lang w:val="en-GB"/>
        </w:rPr>
        <w:t xml:space="preserve">are </w:t>
      </w:r>
      <w:r>
        <w:rPr>
          <w:lang w:val="en-GB"/>
        </w:rPr>
        <w:t xml:space="preserve">satisfied and </w:t>
      </w:r>
      <w:r w:rsidR="007679FA">
        <w:rPr>
          <w:lang w:val="en-GB"/>
        </w:rPr>
        <w:t xml:space="preserve">the </w:t>
      </w:r>
      <w:r>
        <w:rPr>
          <w:lang w:val="en-GB"/>
        </w:rPr>
        <w:t>negati</w:t>
      </w:r>
      <w:r w:rsidR="000514B2">
        <w:rPr>
          <w:lang w:val="en-GB"/>
        </w:rPr>
        <w:t>ve grounds specified in Article </w:t>
      </w:r>
      <w:r>
        <w:rPr>
          <w:lang w:val="en-GB"/>
        </w:rPr>
        <w:t>259</w:t>
      </w:r>
      <w:r w:rsidR="000514B2">
        <w:rPr>
          <w:lang w:val="en-GB"/>
        </w:rPr>
        <w:t> </w:t>
      </w:r>
      <w:r>
        <w:rPr>
          <w:rFonts w:cstheme="minorHAnsi"/>
          <w:lang w:val="en-GB"/>
        </w:rPr>
        <w:t>§</w:t>
      </w:r>
      <w:r w:rsidRPr="002347E4">
        <w:rPr>
          <w:rFonts w:cstheme="minorHAnsi"/>
          <w:lang w:val="en-GB"/>
        </w:rPr>
        <w:t>§</w:t>
      </w:r>
      <w:r w:rsidR="000514B2">
        <w:rPr>
          <w:rFonts w:cstheme="minorHAnsi"/>
          <w:lang w:val="en-GB"/>
        </w:rPr>
        <w:t> </w:t>
      </w:r>
      <w:r>
        <w:rPr>
          <w:rFonts w:cstheme="minorHAnsi"/>
          <w:lang w:val="en-GB"/>
        </w:rPr>
        <w:t>1-2</w:t>
      </w:r>
      <w:r w:rsidR="007679FA">
        <w:rPr>
          <w:rFonts w:cstheme="minorHAnsi"/>
          <w:lang w:val="en-GB"/>
        </w:rPr>
        <w:t xml:space="preserve"> are absent</w:t>
      </w:r>
      <w:r>
        <w:rPr>
          <w:rFonts w:cstheme="minorHAnsi"/>
          <w:lang w:val="en-GB"/>
        </w:rPr>
        <w:t>.”</w:t>
      </w:r>
    </w:p>
    <w:p w:rsidR="009A05C2" w:rsidRPr="000F023E" w:rsidRDefault="00602EFE" w:rsidP="00BA79B8">
      <w:pPr>
        <w:pStyle w:val="ECHRPara"/>
      </w:pPr>
      <w:r>
        <w:rPr>
          <w:rFonts w:cstheme="minorHAnsi"/>
          <w:lang w:val="en-GB"/>
        </w:rPr>
        <w:t xml:space="preserve">In the reasons for its Resolution, the Supreme Court held that </w:t>
      </w:r>
      <w:r w:rsidR="0002389B">
        <w:rPr>
          <w:rFonts w:cstheme="minorHAnsi"/>
          <w:lang w:val="en-GB"/>
        </w:rPr>
        <w:t>Article 258 § </w:t>
      </w:r>
      <w:r w:rsidR="007555F3">
        <w:rPr>
          <w:rFonts w:cstheme="minorHAnsi"/>
          <w:lang w:val="en-GB"/>
        </w:rPr>
        <w:t xml:space="preserve">2 of the CCP could constitute a particular ground for detention on </w:t>
      </w:r>
      <w:r w:rsidR="00C74137">
        <w:rPr>
          <w:rFonts w:cstheme="minorHAnsi"/>
          <w:lang w:val="en-GB"/>
        </w:rPr>
        <w:t>remand only when other, general conditions of application of thi</w:t>
      </w:r>
      <w:r w:rsidR="0002389B">
        <w:rPr>
          <w:rFonts w:cstheme="minorHAnsi"/>
          <w:lang w:val="en-GB"/>
        </w:rPr>
        <w:t>s measure, specified in Article </w:t>
      </w:r>
      <w:r w:rsidR="00C74137">
        <w:rPr>
          <w:rFonts w:cstheme="minorHAnsi"/>
          <w:lang w:val="en-GB"/>
        </w:rPr>
        <w:t>249</w:t>
      </w:r>
      <w:r w:rsidR="000514B2">
        <w:rPr>
          <w:rFonts w:cstheme="minorHAnsi"/>
          <w:lang w:val="en-GB"/>
        </w:rPr>
        <w:t> </w:t>
      </w:r>
      <w:r w:rsidR="00C74137">
        <w:rPr>
          <w:rFonts w:cstheme="minorHAnsi"/>
          <w:lang w:val="en-GB"/>
        </w:rPr>
        <w:t>§</w:t>
      </w:r>
      <w:r w:rsidR="0002389B">
        <w:rPr>
          <w:rFonts w:cstheme="minorHAnsi"/>
          <w:lang w:val="en-GB"/>
        </w:rPr>
        <w:t> </w:t>
      </w:r>
      <w:r w:rsidR="00C74137">
        <w:rPr>
          <w:rFonts w:cstheme="minorHAnsi"/>
          <w:lang w:val="en-GB"/>
        </w:rPr>
        <w:t>1 of the CCP as well as the condition set out in Article</w:t>
      </w:r>
      <w:r w:rsidR="0002389B">
        <w:rPr>
          <w:rFonts w:cstheme="minorHAnsi"/>
          <w:lang w:val="en-GB"/>
        </w:rPr>
        <w:t> </w:t>
      </w:r>
      <w:r w:rsidR="00C74137">
        <w:rPr>
          <w:rFonts w:cstheme="minorHAnsi"/>
          <w:lang w:val="en-GB"/>
        </w:rPr>
        <w:t>257</w:t>
      </w:r>
      <w:r w:rsidR="000514B2">
        <w:rPr>
          <w:rFonts w:cstheme="minorHAnsi"/>
          <w:lang w:val="en-GB"/>
        </w:rPr>
        <w:t> </w:t>
      </w:r>
      <w:r w:rsidR="00C74137">
        <w:rPr>
          <w:rFonts w:cstheme="minorHAnsi"/>
          <w:lang w:val="en-GB"/>
        </w:rPr>
        <w:t>§</w:t>
      </w:r>
      <w:r w:rsidR="0002389B">
        <w:rPr>
          <w:rFonts w:cstheme="minorHAnsi"/>
          <w:lang w:val="en-GB"/>
        </w:rPr>
        <w:t> </w:t>
      </w:r>
      <w:r w:rsidR="00C74137">
        <w:rPr>
          <w:rFonts w:cstheme="minorHAnsi"/>
          <w:lang w:val="en-GB"/>
        </w:rPr>
        <w:t xml:space="preserve">1 of the CCP, the latter indicating the subsidiary nature of detention on remand, had been met. The Supreme Court also held that </w:t>
      </w:r>
      <w:r w:rsidR="006B0493">
        <w:rPr>
          <w:rFonts w:cstheme="minorHAnsi"/>
          <w:lang w:val="en-GB"/>
        </w:rPr>
        <w:t>the regulation at issu</w:t>
      </w:r>
      <w:r w:rsidR="0002389B">
        <w:rPr>
          <w:rFonts w:cstheme="minorHAnsi"/>
          <w:lang w:val="en-GB"/>
        </w:rPr>
        <w:t>e complied with the Convention.</w:t>
      </w:r>
    </w:p>
    <w:p w:rsidR="00014566" w:rsidRPr="00062973" w:rsidRDefault="00014566" w:rsidP="00014566">
      <w:pPr>
        <w:pStyle w:val="ECHRTitle1"/>
        <w:rPr>
          <w:lang w:val="en-GB"/>
        </w:rPr>
      </w:pPr>
      <w:r w:rsidRPr="00062973">
        <w:rPr>
          <w:lang w:val="en-GB"/>
        </w:rPr>
        <w:lastRenderedPageBreak/>
        <w:t>THE LAW</w:t>
      </w:r>
    </w:p>
    <w:p w:rsidR="00014566" w:rsidRPr="00062973" w:rsidRDefault="00014566" w:rsidP="00014566">
      <w:pPr>
        <w:pStyle w:val="ECHRHeading1"/>
        <w:rPr>
          <w:lang w:val="en-GB"/>
        </w:rPr>
      </w:pPr>
      <w:r w:rsidRPr="00062973">
        <w:rPr>
          <w:lang w:val="en-GB"/>
        </w:rPr>
        <w:t xml:space="preserve">I.  ALLEGED VIOLATION OF ARTICLE </w:t>
      </w:r>
      <w:r w:rsidR="00DC357C">
        <w:rPr>
          <w:lang w:val="en-GB"/>
        </w:rPr>
        <w:t>3</w:t>
      </w:r>
      <w:r w:rsidRPr="00062973">
        <w:rPr>
          <w:lang w:val="en-GB"/>
        </w:rPr>
        <w:t xml:space="preserve"> OF THE CONVENTION</w:t>
      </w:r>
    </w:p>
    <w:p w:rsidR="00B67516" w:rsidRPr="00D9162E" w:rsidRDefault="00E550C5" w:rsidP="00B67516">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41</w:t>
      </w:r>
      <w:r>
        <w:rPr>
          <w:lang w:val="en-GB"/>
        </w:rPr>
        <w:fldChar w:fldCharType="end"/>
      </w:r>
      <w:r w:rsidR="00014566" w:rsidRPr="00062973">
        <w:rPr>
          <w:lang w:val="en-GB"/>
        </w:rPr>
        <w:t xml:space="preserve">.  The applicant complained that </w:t>
      </w:r>
      <w:r w:rsidR="008A28CB" w:rsidRPr="000F023E">
        <w:t xml:space="preserve">holding him in detention on remand </w:t>
      </w:r>
      <w:r w:rsidR="008A28CB">
        <w:t xml:space="preserve">had </w:t>
      </w:r>
      <w:r w:rsidR="008A28CB" w:rsidRPr="000F023E">
        <w:t xml:space="preserve">constituted a danger to his life and health given his sleep disorder and the need to use a respirator. </w:t>
      </w:r>
      <w:r w:rsidR="00A6124B">
        <w:t xml:space="preserve">He alleged that he had not been provided with adequate medical care in detention. The applicant </w:t>
      </w:r>
      <w:r w:rsidR="00B67516">
        <w:t xml:space="preserve">was </w:t>
      </w:r>
      <w:r w:rsidR="008A28CB" w:rsidRPr="000F023E">
        <w:t>very anxious about the possibility of a power cut in prison or his co-detainee unplugging his respirator which could be fatal. He reported to the authorities the fact that his respirator had been damaged by the pri</w:t>
      </w:r>
      <w:r w:rsidR="009B357F">
        <w:t xml:space="preserve">son guards but to no avail. </w:t>
      </w:r>
      <w:r w:rsidR="00C6464D" w:rsidRPr="009B357F">
        <w:t>He averred that his detention on remand had resulted in a serious deterioration of his mental and physical health.</w:t>
      </w:r>
      <w:r w:rsidR="00C6464D">
        <w:t xml:space="preserve"> </w:t>
      </w:r>
      <w:r w:rsidR="00B67516">
        <w:t xml:space="preserve">The applicant did not invoke any provision of the Convention. The Court </w:t>
      </w:r>
      <w:r w:rsidR="00B67516" w:rsidRPr="00D9162E">
        <w:rPr>
          <w:lang w:val="en-GB"/>
        </w:rPr>
        <w:t>considers that th</w:t>
      </w:r>
      <w:r w:rsidR="00B67516">
        <w:rPr>
          <w:lang w:val="en-GB"/>
        </w:rPr>
        <w:t>is</w:t>
      </w:r>
      <w:r w:rsidR="00B67516" w:rsidRPr="00D9162E">
        <w:rPr>
          <w:lang w:val="en-GB"/>
        </w:rPr>
        <w:t xml:space="preserve"> complaint fall</w:t>
      </w:r>
      <w:r w:rsidR="00B67516">
        <w:rPr>
          <w:lang w:val="en-GB"/>
        </w:rPr>
        <w:t>s</w:t>
      </w:r>
      <w:r w:rsidR="0002389B">
        <w:rPr>
          <w:lang w:val="en-GB"/>
        </w:rPr>
        <w:t xml:space="preserve"> to be examined under Article </w:t>
      </w:r>
      <w:r w:rsidR="00B67516" w:rsidRPr="00D9162E">
        <w:rPr>
          <w:lang w:val="en-GB"/>
        </w:rPr>
        <w:t>3 of the Convention, which reads as follows:</w:t>
      </w:r>
    </w:p>
    <w:p w:rsidR="00B67516" w:rsidRPr="00D9162E" w:rsidRDefault="00B67516" w:rsidP="00B67516">
      <w:pPr>
        <w:pStyle w:val="ECHRParaQuote"/>
        <w:rPr>
          <w:lang w:val="en-GB"/>
        </w:rPr>
      </w:pPr>
      <w:r w:rsidRPr="00D9162E">
        <w:rPr>
          <w:lang w:val="en-GB"/>
        </w:rPr>
        <w:t>“No one shall be subjected to torture or to inhuman or degrading treatment or punishment.”</w:t>
      </w:r>
    </w:p>
    <w:p w:rsidR="00E035B7" w:rsidRDefault="000514B2" w:rsidP="00E035B7">
      <w:pPr>
        <w:pStyle w:val="ECHRHeading2"/>
        <w:rPr>
          <w:rFonts w:eastAsia="Times New Roman"/>
          <w:lang w:val="en-GB" w:eastAsia="fr-FR"/>
        </w:rPr>
      </w:pPr>
      <w:r>
        <w:rPr>
          <w:rFonts w:eastAsia="Times New Roman"/>
          <w:lang w:val="en-GB" w:eastAsia="fr-FR"/>
        </w:rPr>
        <w:t>A.</w:t>
      </w:r>
      <w:r w:rsidR="002E744B">
        <w:rPr>
          <w:rFonts w:eastAsia="Times New Roman"/>
          <w:lang w:val="en-GB" w:eastAsia="fr-FR"/>
        </w:rPr>
        <w:t>  </w:t>
      </w:r>
      <w:r>
        <w:rPr>
          <w:rFonts w:eastAsia="Times New Roman"/>
          <w:lang w:val="en-GB" w:eastAsia="fr-FR"/>
        </w:rPr>
        <w:t>The Government</w:t>
      </w:r>
      <w:r w:rsidR="008B58E7">
        <w:rPr>
          <w:rFonts w:eastAsia="Times New Roman"/>
          <w:lang w:val="en-GB" w:eastAsia="fr-FR"/>
        </w:rPr>
        <w:t>’</w:t>
      </w:r>
      <w:r>
        <w:rPr>
          <w:rFonts w:eastAsia="Times New Roman"/>
          <w:lang w:val="en-GB" w:eastAsia="fr-FR"/>
        </w:rPr>
        <w:t>s submissions</w:t>
      </w:r>
    </w:p>
    <w:p w:rsidR="00024497" w:rsidRDefault="00E806F5" w:rsidP="00630D64">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42</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1830C6">
        <w:rPr>
          <w:rStyle w:val="ECHRParaChar"/>
        </w:rPr>
        <w:t>The Government</w:t>
      </w:r>
      <w:r w:rsidR="009F0D02" w:rsidRPr="001830C6">
        <w:rPr>
          <w:rStyle w:val="ECHRParaChar"/>
        </w:rPr>
        <w:t xml:space="preserve"> </w:t>
      </w:r>
      <w:r w:rsidRPr="001830C6">
        <w:rPr>
          <w:rStyle w:val="ECHRParaChar"/>
        </w:rPr>
        <w:t>argued that the applicant had not exhausted domestic remedies with regard</w:t>
      </w:r>
      <w:r w:rsidR="0002389B" w:rsidRPr="001830C6">
        <w:rPr>
          <w:rStyle w:val="ECHRParaChar"/>
        </w:rPr>
        <w:t xml:space="preserve"> to his complaint under Article </w:t>
      </w:r>
      <w:r w:rsidRPr="001830C6">
        <w:rPr>
          <w:rStyle w:val="ECHRParaChar"/>
        </w:rPr>
        <w:t>3 of the Convention. He failed to bring a civil action for compensation under Articles</w:t>
      </w:r>
      <w:r w:rsidR="0002389B" w:rsidRPr="001830C6">
        <w:rPr>
          <w:rStyle w:val="ECHRParaChar"/>
        </w:rPr>
        <w:t> 23 and </w:t>
      </w:r>
      <w:r w:rsidRPr="001830C6">
        <w:rPr>
          <w:rStyle w:val="ECHRParaChar"/>
        </w:rPr>
        <w:t>24 read in conj</w:t>
      </w:r>
      <w:r w:rsidR="0002389B" w:rsidRPr="001830C6">
        <w:rPr>
          <w:rStyle w:val="ECHRParaChar"/>
        </w:rPr>
        <w:t>unction with Article </w:t>
      </w:r>
      <w:r w:rsidRPr="001830C6">
        <w:rPr>
          <w:rStyle w:val="ECHRParaChar"/>
        </w:rPr>
        <w:t xml:space="preserve">448 of the Civil Code whereby persons deprived of their liberty who had suffered a violation of their </w:t>
      </w:r>
      <w:r w:rsidRPr="00630D64">
        <w:t>personal rights as a result of the conditions of their detention may bring a civil action against the State Treasury.</w:t>
      </w:r>
      <w:r w:rsidR="00E167D2" w:rsidRPr="00630D64">
        <w:t xml:space="preserve"> </w:t>
      </w:r>
      <w:r w:rsidR="00024497" w:rsidRPr="00630D64">
        <w:t>They provided some examples of the dom</w:t>
      </w:r>
      <w:r w:rsidR="0002389B" w:rsidRPr="00630D64">
        <w:t>estic practice in this respect.</w:t>
      </w:r>
    </w:p>
    <w:p w:rsidR="00E035B7" w:rsidRDefault="009F0D02" w:rsidP="00630D64">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43</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630D64">
        <w:t>With regard to the merits of the complaint under Article</w:t>
      </w:r>
      <w:r w:rsidR="0002389B" w:rsidRPr="00630D64">
        <w:t> </w:t>
      </w:r>
      <w:r w:rsidRPr="00630D64">
        <w:t>3, the Government submi</w:t>
      </w:r>
      <w:r w:rsidR="0002389B" w:rsidRPr="00630D64">
        <w:t>tted that it was manifestly ill</w:t>
      </w:r>
      <w:r w:rsidR="0002389B" w:rsidRPr="00630D64">
        <w:noBreakHyphen/>
      </w:r>
      <w:r w:rsidRPr="00630D64">
        <w:t>founded since the inevitable discomfort deriving from detention was minimised by the authorities which had regularly monitored the applicant</w:t>
      </w:r>
      <w:r w:rsidR="008B58E7">
        <w:t>’</w:t>
      </w:r>
      <w:r w:rsidRPr="00630D64">
        <w:t xml:space="preserve">s health and provided him with requisite medical assistance, including examinations outside </w:t>
      </w:r>
      <w:r w:rsidR="00D50BF2" w:rsidRPr="00630D64">
        <w:t>prison</w:t>
      </w:r>
      <w:r w:rsidRPr="00630D64">
        <w:t xml:space="preserve"> facilit</w:t>
      </w:r>
      <w:r w:rsidR="00C6464D" w:rsidRPr="00630D64">
        <w:t>y</w:t>
      </w:r>
      <w:r w:rsidRPr="00630D64">
        <w:t>. They argued that the authorities had complied with their obligation to prote</w:t>
      </w:r>
      <w:r w:rsidR="001B1D9F" w:rsidRPr="00630D64">
        <w:t>ct</w:t>
      </w:r>
      <w:r w:rsidR="0002389B" w:rsidRPr="00630D64">
        <w:t xml:space="preserve"> the well</w:t>
      </w:r>
      <w:r w:rsidR="0002389B" w:rsidRPr="00630D64">
        <w:noBreakHyphen/>
      </w:r>
      <w:r w:rsidRPr="00630D64">
        <w:t xml:space="preserve">being </w:t>
      </w:r>
      <w:r w:rsidR="006858A3" w:rsidRPr="00630D64">
        <w:t>of prisoners</w:t>
      </w:r>
      <w:r w:rsidR="00F1513F" w:rsidRPr="00630D64">
        <w:t xml:space="preserve"> in accordance with the standards flowing from the </w:t>
      </w:r>
      <w:r w:rsidR="0002389B" w:rsidRPr="00630D64">
        <w:t>Mouisel v. </w:t>
      </w:r>
      <w:r w:rsidR="00F1513F" w:rsidRPr="00630D64">
        <w:t>France judgment</w:t>
      </w:r>
      <w:r w:rsidR="001B1D9F" w:rsidRPr="00630D64">
        <w:t>. The courts deciding on the applicant</w:t>
      </w:r>
      <w:r w:rsidR="008B58E7">
        <w:t>’</w:t>
      </w:r>
      <w:r w:rsidR="001B1D9F" w:rsidRPr="00630D64">
        <w:t>s detention on remand based their decisions on the medical certificate of 22</w:t>
      </w:r>
      <w:r w:rsidR="0002389B" w:rsidRPr="00630D64">
        <w:t> </w:t>
      </w:r>
      <w:r w:rsidR="001B1D9F" w:rsidRPr="00630D64">
        <w:t xml:space="preserve">September 2006 and the expert </w:t>
      </w:r>
      <w:r w:rsidR="00C6464D" w:rsidRPr="00630D64">
        <w:t xml:space="preserve">opinion </w:t>
      </w:r>
      <w:r w:rsidR="0002389B" w:rsidRPr="00630D64">
        <w:t>of 15 </w:t>
      </w:r>
      <w:r w:rsidR="001B1D9F" w:rsidRPr="00630D64">
        <w:t>November 2006 which concluded that the applicant could be treated in detention. Furthermore, the applicant was detained on remand only as long as it was necessary to secure the proper condu</w:t>
      </w:r>
      <w:r w:rsidR="0002389B" w:rsidRPr="00630D64">
        <w:t>ct of the criminal proceedings.</w:t>
      </w:r>
    </w:p>
    <w:p w:rsidR="001B1D9F" w:rsidRDefault="001B1D9F" w:rsidP="00630D64">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44</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630D64">
        <w:t xml:space="preserve">The applicant was provided with appropriate medical care in detention. He was regularly treated by physicians and consulted by </w:t>
      </w:r>
      <w:r w:rsidRPr="00630D64">
        <w:lastRenderedPageBreak/>
        <w:t xml:space="preserve">specialists, in particular a pulmonologist and a psychiatrist. </w:t>
      </w:r>
      <w:r w:rsidR="006D4BE5" w:rsidRPr="00630D64">
        <w:t xml:space="preserve">During his </w:t>
      </w:r>
      <w:r w:rsidR="00D50BF2" w:rsidRPr="00630D64">
        <w:t xml:space="preserve">detention the applicant could use the respirator at night in accordance with the recommendation of the pulmonologist. The </w:t>
      </w:r>
      <w:r w:rsidR="00F1513F" w:rsidRPr="00630D64">
        <w:t>Government</w:t>
      </w:r>
      <w:r w:rsidR="00D50BF2" w:rsidRPr="00630D64">
        <w:t xml:space="preserve"> stressed that the risk of a power cut in a detention </w:t>
      </w:r>
      <w:r w:rsidR="00F1513F" w:rsidRPr="00630D64">
        <w:t>centre</w:t>
      </w:r>
      <w:r w:rsidR="00D50BF2" w:rsidRPr="00630D64">
        <w:t xml:space="preserve"> was not higher than outside </w:t>
      </w:r>
      <w:r w:rsidR="00F1513F" w:rsidRPr="00630D64">
        <w:t>prison</w:t>
      </w:r>
      <w:r w:rsidR="00D50BF2" w:rsidRPr="00630D64">
        <w:t xml:space="preserve"> and, in addition, the Lublin Detention Centre had </w:t>
      </w:r>
      <w:r w:rsidR="00F1513F" w:rsidRPr="001830C6">
        <w:rPr>
          <w:rStyle w:val="ECHRParaChar"/>
        </w:rPr>
        <w:t>a power generator which could be u</w:t>
      </w:r>
      <w:r w:rsidR="0002389B" w:rsidRPr="001830C6">
        <w:rPr>
          <w:rStyle w:val="ECHRParaChar"/>
        </w:rPr>
        <w:t>sed in the case of a power cut.</w:t>
      </w:r>
    </w:p>
    <w:p w:rsidR="00E035B7" w:rsidRDefault="002E744B" w:rsidP="00E035B7">
      <w:pPr>
        <w:pStyle w:val="ECHRHeading2"/>
        <w:rPr>
          <w:rFonts w:eastAsia="Times New Roman"/>
          <w:lang w:val="en-GB" w:eastAsia="fr-FR"/>
        </w:rPr>
      </w:pPr>
      <w:r>
        <w:rPr>
          <w:rFonts w:eastAsia="Times New Roman"/>
          <w:lang w:val="en-GB" w:eastAsia="fr-FR"/>
        </w:rPr>
        <w:t>B.  </w:t>
      </w:r>
      <w:r w:rsidR="000514B2">
        <w:rPr>
          <w:rFonts w:eastAsia="Times New Roman"/>
          <w:lang w:val="en-GB" w:eastAsia="fr-FR"/>
        </w:rPr>
        <w:t>The applicant</w:t>
      </w:r>
      <w:r w:rsidR="008B58E7">
        <w:rPr>
          <w:rFonts w:eastAsia="Times New Roman"/>
          <w:lang w:val="en-GB" w:eastAsia="fr-FR"/>
        </w:rPr>
        <w:t>’</w:t>
      </w:r>
      <w:r w:rsidR="000514B2">
        <w:rPr>
          <w:rFonts w:eastAsia="Times New Roman"/>
          <w:lang w:val="en-GB" w:eastAsia="fr-FR"/>
        </w:rPr>
        <w:t>s submissions</w:t>
      </w:r>
    </w:p>
    <w:p w:rsidR="00FB441A" w:rsidRDefault="00F1513F"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45</w:t>
      </w:r>
      <w:r>
        <w:rPr>
          <w:lang w:val="en-GB"/>
        </w:rPr>
        <w:fldChar w:fldCharType="end"/>
      </w:r>
      <w:r>
        <w:rPr>
          <w:lang w:val="en-GB"/>
        </w:rPr>
        <w:t>.  </w:t>
      </w:r>
      <w:r w:rsidR="00FB441A">
        <w:rPr>
          <w:lang w:val="en-GB"/>
        </w:rPr>
        <w:t xml:space="preserve">The applicant </w:t>
      </w:r>
      <w:r>
        <w:rPr>
          <w:lang w:val="en-GB"/>
        </w:rPr>
        <w:t xml:space="preserve">maintained that </w:t>
      </w:r>
      <w:r w:rsidR="00FB441A">
        <w:rPr>
          <w:lang w:val="en-GB"/>
        </w:rPr>
        <w:t>he had exhausted all effective remedies that had been available to him at the t</w:t>
      </w:r>
      <w:r w:rsidR="0002389B">
        <w:rPr>
          <w:lang w:val="en-GB"/>
        </w:rPr>
        <w:t>ime of lodging his application.</w:t>
      </w:r>
    </w:p>
    <w:p w:rsidR="004B2F3E" w:rsidRDefault="004B2F3E"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46</w:t>
      </w:r>
      <w:r>
        <w:rPr>
          <w:lang w:val="en-GB"/>
        </w:rPr>
        <w:fldChar w:fldCharType="end"/>
      </w:r>
      <w:r>
        <w:rPr>
          <w:lang w:val="en-GB"/>
        </w:rPr>
        <w:t xml:space="preserve">.  With regard to the merits, the applicant argued that his detention on remand had amounted to a degrading and inhuman treatment. It was uncontested that the applicant suffered from a serious medical condition </w:t>
      </w:r>
      <w:r w:rsidR="00B44137">
        <w:rPr>
          <w:lang w:val="en-GB"/>
        </w:rPr>
        <w:t xml:space="preserve">(sleep apnoea) which required the use of respirator every </w:t>
      </w:r>
      <w:r w:rsidR="00D163D8">
        <w:rPr>
          <w:lang w:val="en-GB"/>
        </w:rPr>
        <w:t>night</w:t>
      </w:r>
      <w:r w:rsidR="00B44137">
        <w:rPr>
          <w:lang w:val="en-GB"/>
        </w:rPr>
        <w:t>. A failure to use the respirator could lead to the applicant</w:t>
      </w:r>
      <w:r w:rsidR="008B58E7">
        <w:rPr>
          <w:lang w:val="en-GB"/>
        </w:rPr>
        <w:t>’</w:t>
      </w:r>
      <w:r w:rsidR="00B44137">
        <w:rPr>
          <w:lang w:val="en-GB"/>
        </w:rPr>
        <w:t xml:space="preserve">s death which was confirmed by medical reports in the case. Despite being aware of this serious medical condition and the subsequent need for </w:t>
      </w:r>
      <w:r w:rsidR="00775D07">
        <w:rPr>
          <w:lang w:val="en-GB"/>
        </w:rPr>
        <w:t>treatment</w:t>
      </w:r>
      <w:r w:rsidR="00B44137">
        <w:rPr>
          <w:lang w:val="en-GB"/>
        </w:rPr>
        <w:t>, the authorities did not take adequate steps</w:t>
      </w:r>
      <w:r w:rsidR="00775D07">
        <w:rPr>
          <w:lang w:val="en-GB"/>
        </w:rPr>
        <w:t xml:space="preserve"> in response. The applicant</w:t>
      </w:r>
      <w:r w:rsidR="008B58E7">
        <w:rPr>
          <w:lang w:val="en-GB"/>
        </w:rPr>
        <w:t>’</w:t>
      </w:r>
      <w:r w:rsidR="00775D07">
        <w:rPr>
          <w:lang w:val="en-GB"/>
        </w:rPr>
        <w:t xml:space="preserve">s respirator was damaged by prison guards during searches of the cell and the applicant was left to repair </w:t>
      </w:r>
      <w:r w:rsidR="00D163D8">
        <w:rPr>
          <w:lang w:val="en-GB"/>
        </w:rPr>
        <w:t xml:space="preserve">it </w:t>
      </w:r>
      <w:r w:rsidR="00775D07">
        <w:rPr>
          <w:lang w:val="en-GB"/>
        </w:rPr>
        <w:t>by himself</w:t>
      </w:r>
      <w:r w:rsidR="002C7C76">
        <w:rPr>
          <w:lang w:val="en-GB"/>
        </w:rPr>
        <w:t xml:space="preserve">. </w:t>
      </w:r>
      <w:r w:rsidR="00B65D5C">
        <w:rPr>
          <w:lang w:val="en-GB"/>
        </w:rPr>
        <w:t xml:space="preserve">The applicant was in constant fear that one of his fellow inmates in his crowded cell would interfere with the respirator </w:t>
      </w:r>
      <w:r w:rsidR="0002389B">
        <w:rPr>
          <w:lang w:val="en-GB"/>
        </w:rPr>
        <w:t>or that a </w:t>
      </w:r>
      <w:r w:rsidR="008254A5">
        <w:rPr>
          <w:lang w:val="en-GB"/>
        </w:rPr>
        <w:t xml:space="preserve">power cut would occur. Referring to </w:t>
      </w:r>
      <w:r w:rsidR="0002389B">
        <w:rPr>
          <w:i/>
          <w:lang w:val="en-GB"/>
        </w:rPr>
        <w:t>Kaprykowski v. </w:t>
      </w:r>
      <w:r w:rsidR="008254A5" w:rsidRPr="008254A5">
        <w:rPr>
          <w:i/>
          <w:lang w:val="en-GB"/>
        </w:rPr>
        <w:t>Poland</w:t>
      </w:r>
      <w:r w:rsidR="008254A5">
        <w:rPr>
          <w:lang w:val="en-GB"/>
        </w:rPr>
        <w:t xml:space="preserve">, the applicant submitted that </w:t>
      </w:r>
      <w:r w:rsidR="00841F4C">
        <w:rPr>
          <w:lang w:val="en-GB"/>
        </w:rPr>
        <w:t xml:space="preserve">his reliance </w:t>
      </w:r>
      <w:r w:rsidR="008254A5">
        <w:rPr>
          <w:lang w:val="en-GB"/>
        </w:rPr>
        <w:t xml:space="preserve">on the respirator </w:t>
      </w:r>
      <w:r w:rsidR="00841F4C">
        <w:rPr>
          <w:lang w:val="en-GB"/>
        </w:rPr>
        <w:t xml:space="preserve">had put him in a situation that created anxiety and suffering beyond that which normal detention </w:t>
      </w:r>
      <w:r w:rsidR="00D163D8">
        <w:rPr>
          <w:lang w:val="en-GB"/>
        </w:rPr>
        <w:t>gave rise to</w:t>
      </w:r>
      <w:r w:rsidR="00760EAD">
        <w:rPr>
          <w:lang w:val="en-GB"/>
        </w:rPr>
        <w:t>.</w:t>
      </w:r>
    </w:p>
    <w:p w:rsidR="00A4412B" w:rsidRDefault="00A4412B"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47</w:t>
      </w:r>
      <w:r>
        <w:rPr>
          <w:lang w:val="en-GB"/>
        </w:rPr>
        <w:fldChar w:fldCharType="end"/>
      </w:r>
      <w:r>
        <w:rPr>
          <w:lang w:val="en-GB"/>
        </w:rPr>
        <w:t xml:space="preserve">.  The applicant further argued that the authorities had failed to provide him with adequate medical treatment while in the detention centre. He was made to wait five weeks, in pain, for a visit to a dentist. He was not provided with a cheap drug against his hypertension. For two weeks he was put into a cell with five smokers, a situation that was particularly difficult given his health condition. He was later put into a cell which had been previously occupied by prisoners suffering from </w:t>
      </w:r>
      <w:r w:rsidR="00231AB6">
        <w:rPr>
          <w:lang w:val="en-GB"/>
        </w:rPr>
        <w:t xml:space="preserve">tuberculosis </w:t>
      </w:r>
      <w:r>
        <w:rPr>
          <w:lang w:val="en-GB"/>
        </w:rPr>
        <w:t xml:space="preserve">but had not been disinfected. </w:t>
      </w:r>
      <w:r w:rsidR="00726894">
        <w:rPr>
          <w:lang w:val="en-GB"/>
        </w:rPr>
        <w:t xml:space="preserve">The evidence of the lack of appropriate medical </w:t>
      </w:r>
      <w:r w:rsidR="000A0F95">
        <w:rPr>
          <w:lang w:val="en-GB"/>
        </w:rPr>
        <w:t>treatment</w:t>
      </w:r>
      <w:r w:rsidR="00726894">
        <w:rPr>
          <w:lang w:val="en-GB"/>
        </w:rPr>
        <w:t xml:space="preserve"> was clear from the </w:t>
      </w:r>
      <w:r w:rsidR="00D163D8">
        <w:rPr>
          <w:lang w:val="en-GB"/>
        </w:rPr>
        <w:t xml:space="preserve">subsequent </w:t>
      </w:r>
      <w:r w:rsidR="00726894">
        <w:rPr>
          <w:lang w:val="en-GB"/>
        </w:rPr>
        <w:t xml:space="preserve">significant </w:t>
      </w:r>
      <w:r w:rsidR="003C1110">
        <w:rPr>
          <w:lang w:val="en-GB"/>
        </w:rPr>
        <w:t>deterioration</w:t>
      </w:r>
      <w:r w:rsidR="00726894">
        <w:rPr>
          <w:lang w:val="en-GB"/>
        </w:rPr>
        <w:t xml:space="preserve"> </w:t>
      </w:r>
      <w:r w:rsidR="000A0F95">
        <w:rPr>
          <w:lang w:val="en-GB"/>
        </w:rPr>
        <w:t>of the applicant</w:t>
      </w:r>
      <w:r w:rsidR="008B58E7">
        <w:rPr>
          <w:lang w:val="en-GB"/>
        </w:rPr>
        <w:t>’</w:t>
      </w:r>
      <w:r w:rsidR="000A0F95">
        <w:rPr>
          <w:lang w:val="en-GB"/>
        </w:rPr>
        <w:t xml:space="preserve">s health. The applicant relied </w:t>
      </w:r>
      <w:r w:rsidR="003C1110">
        <w:rPr>
          <w:lang w:val="en-GB"/>
        </w:rPr>
        <w:t xml:space="preserve">on </w:t>
      </w:r>
      <w:r w:rsidR="000A0F95">
        <w:rPr>
          <w:lang w:val="en-GB"/>
        </w:rPr>
        <w:t xml:space="preserve">the medical certificates of December 2006 and his </w:t>
      </w:r>
      <w:r w:rsidR="003C1110">
        <w:rPr>
          <w:lang w:val="en-GB"/>
        </w:rPr>
        <w:t>hospitalisation</w:t>
      </w:r>
      <w:r w:rsidR="000A0F95">
        <w:rPr>
          <w:lang w:val="en-GB"/>
        </w:rPr>
        <w:t xml:space="preserve"> in connection with ischemic heart disease. The </w:t>
      </w:r>
      <w:r w:rsidR="003C1110">
        <w:rPr>
          <w:lang w:val="en-GB"/>
        </w:rPr>
        <w:t>Government</w:t>
      </w:r>
      <w:r w:rsidR="000A0F95">
        <w:rPr>
          <w:lang w:val="en-GB"/>
        </w:rPr>
        <w:t xml:space="preserve"> did not </w:t>
      </w:r>
      <w:r w:rsidR="003C1110">
        <w:rPr>
          <w:lang w:val="en-GB"/>
        </w:rPr>
        <w:t>contest</w:t>
      </w:r>
      <w:r w:rsidR="000A0F95">
        <w:rPr>
          <w:lang w:val="en-GB"/>
        </w:rPr>
        <w:t xml:space="preserve"> these facts which were not indicative of the appropriate level of medical care </w:t>
      </w:r>
      <w:r w:rsidR="001C3779">
        <w:rPr>
          <w:lang w:val="en-GB"/>
        </w:rPr>
        <w:t xml:space="preserve">afforded to the </w:t>
      </w:r>
      <w:r w:rsidR="000A0F95">
        <w:rPr>
          <w:lang w:val="en-GB"/>
        </w:rPr>
        <w:t xml:space="preserve">applicant. </w:t>
      </w:r>
      <w:r w:rsidR="009D3475">
        <w:rPr>
          <w:lang w:val="en-GB"/>
        </w:rPr>
        <w:t>The applicant also submitted that the expert opinion o</w:t>
      </w:r>
      <w:r w:rsidR="00760EAD">
        <w:rPr>
          <w:lang w:val="en-GB"/>
        </w:rPr>
        <w:t>n the state of his health of 15 </w:t>
      </w:r>
      <w:r w:rsidR="009D3475">
        <w:rPr>
          <w:lang w:val="en-GB"/>
        </w:rPr>
        <w:t xml:space="preserve">November 2006 had been prepared without his </w:t>
      </w:r>
      <w:r w:rsidR="003C4A5B">
        <w:rPr>
          <w:lang w:val="en-GB"/>
        </w:rPr>
        <w:t xml:space="preserve">having been </w:t>
      </w:r>
      <w:r w:rsidR="009D3475">
        <w:rPr>
          <w:lang w:val="en-GB"/>
        </w:rPr>
        <w:t xml:space="preserve">examined by the experts. Such practice was contrary to accepted medical </w:t>
      </w:r>
      <w:r w:rsidR="00FE632D">
        <w:rPr>
          <w:lang w:val="en-GB"/>
        </w:rPr>
        <w:t xml:space="preserve">standards </w:t>
      </w:r>
      <w:r w:rsidR="00760EAD">
        <w:rPr>
          <w:lang w:val="en-GB"/>
        </w:rPr>
        <w:t>in Poland.</w:t>
      </w:r>
    </w:p>
    <w:p w:rsidR="00014566" w:rsidRDefault="000514B2" w:rsidP="00630D64">
      <w:pPr>
        <w:pStyle w:val="ECHRHeading2"/>
        <w:rPr>
          <w:lang w:val="en-GB"/>
        </w:rPr>
      </w:pPr>
      <w:r>
        <w:rPr>
          <w:lang w:val="en-GB"/>
        </w:rPr>
        <w:lastRenderedPageBreak/>
        <w:t>C.  The Court</w:t>
      </w:r>
      <w:r w:rsidR="008B58E7">
        <w:rPr>
          <w:lang w:val="en-GB"/>
        </w:rPr>
        <w:t>’</w:t>
      </w:r>
      <w:r>
        <w:rPr>
          <w:lang w:val="en-GB"/>
        </w:rPr>
        <w:t>s assessment</w:t>
      </w:r>
    </w:p>
    <w:p w:rsidR="00D71DB1" w:rsidRDefault="00FB4387" w:rsidP="00D71DB1">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48</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760EAD">
        <w:rPr>
          <w:rFonts w:ascii="Times New Roman" w:eastAsia="Times New Roman" w:hAnsi="Times New Roman" w:cs="Times New Roman"/>
          <w:szCs w:val="20"/>
          <w:lang w:val="en-GB" w:eastAsia="fr-FR"/>
        </w:rPr>
        <w:t>The Court recalls that Article </w:t>
      </w:r>
      <w:r w:rsidR="00D71DB1" w:rsidRPr="00D71DB1">
        <w:rPr>
          <w:rFonts w:ascii="Times New Roman" w:eastAsia="Times New Roman" w:hAnsi="Times New Roman" w:cs="Times New Roman"/>
          <w:szCs w:val="20"/>
          <w:lang w:val="en-GB" w:eastAsia="fr-FR"/>
        </w:rPr>
        <w:t>3 of the Convention cannot be interpreted as laying down a general obligation to release a detainee on health grounds or to transfer h</w:t>
      </w:r>
      <w:r w:rsidR="00760EAD">
        <w:rPr>
          <w:rFonts w:ascii="Times New Roman" w:eastAsia="Times New Roman" w:hAnsi="Times New Roman" w:cs="Times New Roman"/>
          <w:szCs w:val="20"/>
          <w:lang w:val="en-GB" w:eastAsia="fr-FR"/>
        </w:rPr>
        <w:t xml:space="preserve">im to a civil hospital, even if he </w:t>
      </w:r>
      <w:r w:rsidR="00D71DB1" w:rsidRPr="00D71DB1">
        <w:rPr>
          <w:rFonts w:ascii="Times New Roman" w:eastAsia="Times New Roman" w:hAnsi="Times New Roman" w:cs="Times New Roman"/>
          <w:szCs w:val="20"/>
          <w:lang w:val="en-GB" w:eastAsia="fr-FR"/>
        </w:rPr>
        <w:t>is suffering from an illness that is particularly difficult to treat</w:t>
      </w:r>
      <w:r w:rsidR="00D71DB1" w:rsidRPr="00D71DB1">
        <w:rPr>
          <w:rFonts w:ascii="Times New Roman" w:eastAsia="Times New Roman" w:hAnsi="Times New Roman" w:cs="Times New Roman"/>
          <w:bCs/>
          <w:iCs/>
          <w:szCs w:val="20"/>
          <w:lang w:val="en-GB" w:eastAsia="fr-FR"/>
        </w:rPr>
        <w:t xml:space="preserve"> (see, </w:t>
      </w:r>
      <w:r w:rsidR="001C3779">
        <w:rPr>
          <w:rFonts w:ascii="Times New Roman" w:eastAsia="Times New Roman" w:hAnsi="Times New Roman" w:cs="Times New Roman"/>
          <w:bCs/>
          <w:iCs/>
          <w:szCs w:val="20"/>
          <w:lang w:val="en-GB" w:eastAsia="fr-FR"/>
        </w:rPr>
        <w:t xml:space="preserve">among others, </w:t>
      </w:r>
      <w:r w:rsidR="00760EAD">
        <w:rPr>
          <w:rFonts w:ascii="Times New Roman" w:eastAsia="Times New Roman" w:hAnsi="Times New Roman" w:cs="Times New Roman"/>
          <w:i/>
          <w:szCs w:val="20"/>
          <w:lang w:val="en-GB"/>
        </w:rPr>
        <w:t>Mouisel v. </w:t>
      </w:r>
      <w:r w:rsidR="00D71DB1" w:rsidRPr="00D71DB1">
        <w:rPr>
          <w:rFonts w:ascii="Times New Roman" w:eastAsia="Times New Roman" w:hAnsi="Times New Roman" w:cs="Times New Roman"/>
          <w:i/>
          <w:szCs w:val="20"/>
          <w:lang w:val="en-GB"/>
        </w:rPr>
        <w:t>France</w:t>
      </w:r>
      <w:r w:rsidR="00760EAD">
        <w:rPr>
          <w:rFonts w:ascii="Times New Roman" w:eastAsia="Times New Roman" w:hAnsi="Times New Roman" w:cs="Times New Roman"/>
          <w:szCs w:val="20"/>
          <w:lang w:val="en-GB"/>
        </w:rPr>
        <w:t>, no. 67263/01, § </w:t>
      </w:r>
      <w:r w:rsidR="00D71DB1" w:rsidRPr="00D71DB1">
        <w:rPr>
          <w:rFonts w:ascii="Times New Roman" w:eastAsia="Times New Roman" w:hAnsi="Times New Roman" w:cs="Times New Roman"/>
          <w:szCs w:val="20"/>
          <w:lang w:val="en-GB"/>
        </w:rPr>
        <w:t>40, ECHR 2002</w:t>
      </w:r>
      <w:r w:rsidR="00D71DB1" w:rsidRPr="00D71DB1">
        <w:rPr>
          <w:rFonts w:ascii="Times New Roman" w:eastAsia="Times New Roman" w:hAnsi="Times New Roman" w:cs="Times New Roman"/>
          <w:szCs w:val="20"/>
          <w:lang w:val="en-GB"/>
        </w:rPr>
        <w:noBreakHyphen/>
        <w:t>IX</w:t>
      </w:r>
      <w:r w:rsidR="00D71DB1" w:rsidRPr="00D71DB1">
        <w:rPr>
          <w:rFonts w:ascii="Times New Roman" w:eastAsia="Times New Roman" w:hAnsi="Times New Roman" w:cs="Times New Roman"/>
          <w:szCs w:val="20"/>
          <w:lang w:val="en-GB" w:eastAsia="fr-FR"/>
        </w:rPr>
        <w:t xml:space="preserve">). However, </w:t>
      </w:r>
      <w:r w:rsidR="00760EAD">
        <w:rPr>
          <w:rFonts w:ascii="Times New Roman" w:eastAsia="Times New Roman" w:hAnsi="Times New Roman" w:cs="Times New Roman"/>
          <w:szCs w:val="20"/>
          <w:lang w:val="en-GB" w:eastAsia="fr-FR"/>
        </w:rPr>
        <w:t xml:space="preserve">this provision does require the </w:t>
      </w:r>
      <w:r w:rsidR="00D71DB1" w:rsidRPr="00D71DB1">
        <w:rPr>
          <w:rFonts w:ascii="Times New Roman" w:eastAsia="Times New Roman" w:hAnsi="Times New Roman" w:cs="Times New Roman"/>
          <w:szCs w:val="20"/>
          <w:lang w:val="en-GB" w:eastAsia="fr-FR"/>
        </w:rPr>
        <w:t>State to ensure that prisoners are detained in conditions which are</w:t>
      </w:r>
      <w:r w:rsidR="00760EAD">
        <w:rPr>
          <w:rFonts w:ascii="Times New Roman" w:eastAsia="Times New Roman" w:hAnsi="Times New Roman" w:cs="Times New Roman"/>
          <w:szCs w:val="20"/>
          <w:lang w:val="en-GB" w:eastAsia="fr-FR"/>
        </w:rPr>
        <w:t xml:space="preserve"> </w:t>
      </w:r>
      <w:r w:rsidR="00D71DB1" w:rsidRPr="00D71DB1">
        <w:rPr>
          <w:rFonts w:ascii="Times New Roman" w:eastAsia="Times New Roman" w:hAnsi="Times New Roman" w:cs="Times New Roman"/>
          <w:szCs w:val="20"/>
          <w:lang w:val="en-GB" w:eastAsia="fr-FR"/>
        </w:rPr>
        <w:t>compatible with respect for human dignity, that the manner and method of the execution of the measure do not subject them to distress or hardship of an intensity exceeding the unavoidable</w:t>
      </w:r>
      <w:r w:rsidR="00760EAD">
        <w:rPr>
          <w:rFonts w:ascii="Times New Roman" w:eastAsia="Times New Roman" w:hAnsi="Times New Roman" w:cs="Times New Roman"/>
          <w:szCs w:val="20"/>
          <w:lang w:val="en-GB" w:eastAsia="fr-FR"/>
        </w:rPr>
        <w:t xml:space="preserve"> level of suffering inherent in </w:t>
      </w:r>
      <w:r w:rsidR="00D71DB1" w:rsidRPr="00D71DB1">
        <w:rPr>
          <w:rFonts w:ascii="Times New Roman" w:eastAsia="Times New Roman" w:hAnsi="Times New Roman" w:cs="Times New Roman"/>
          <w:szCs w:val="20"/>
          <w:lang w:val="en-GB" w:eastAsia="fr-FR"/>
        </w:rPr>
        <w:t xml:space="preserve">detention and that, given the practical demands of imprisonment, their health and well-being are adequately secured by, among other things, providing them with the requisite medical assistance </w:t>
      </w:r>
      <w:r w:rsidR="00D71DB1" w:rsidRPr="00D71DB1">
        <w:rPr>
          <w:rFonts w:ascii="Times New Roman" w:eastAsia="Times New Roman" w:hAnsi="Times New Roman" w:cs="Times New Roman"/>
          <w:spacing w:val="-6"/>
          <w:szCs w:val="20"/>
          <w:lang w:val="en-GB" w:eastAsia="fr-FR"/>
        </w:rPr>
        <w:t xml:space="preserve">(see </w:t>
      </w:r>
      <w:bookmarkStart w:id="2" w:name="HIT5"/>
      <w:bookmarkEnd w:id="2"/>
      <w:r w:rsidR="00D71DB1" w:rsidRPr="00D71DB1">
        <w:rPr>
          <w:rFonts w:ascii="Times New Roman" w:eastAsia="Times New Roman" w:hAnsi="Times New Roman" w:cs="Times New Roman"/>
          <w:i/>
          <w:spacing w:val="-6"/>
          <w:szCs w:val="20"/>
          <w:lang w:val="en-GB"/>
        </w:rPr>
        <w:t xml:space="preserve">Kudła </w:t>
      </w:r>
      <w:r w:rsidR="00760EAD">
        <w:rPr>
          <w:rFonts w:ascii="Times New Roman" w:eastAsia="Times New Roman" w:hAnsi="Times New Roman" w:cs="Times New Roman"/>
          <w:i/>
          <w:spacing w:val="-6"/>
          <w:szCs w:val="20"/>
          <w:lang w:val="en-GB"/>
        </w:rPr>
        <w:t>v. </w:t>
      </w:r>
      <w:r w:rsidR="00D71DB1" w:rsidRPr="00D71DB1">
        <w:rPr>
          <w:rFonts w:ascii="Times New Roman" w:eastAsia="Times New Roman" w:hAnsi="Times New Roman" w:cs="Times New Roman"/>
          <w:i/>
          <w:spacing w:val="-6"/>
          <w:szCs w:val="20"/>
          <w:lang w:val="en-GB"/>
        </w:rPr>
        <w:t xml:space="preserve">Poland </w:t>
      </w:r>
      <w:r w:rsidR="00760EAD">
        <w:rPr>
          <w:rFonts w:ascii="Times New Roman" w:eastAsia="Times New Roman" w:hAnsi="Times New Roman" w:cs="Times New Roman"/>
          <w:spacing w:val="-6"/>
          <w:szCs w:val="20"/>
          <w:lang w:val="en-GB"/>
        </w:rPr>
        <w:t>[GC], no. </w:t>
      </w:r>
      <w:r w:rsidR="00D71DB1" w:rsidRPr="00D71DB1">
        <w:rPr>
          <w:rFonts w:ascii="Times New Roman" w:eastAsia="Times New Roman" w:hAnsi="Times New Roman" w:cs="Times New Roman"/>
          <w:spacing w:val="-6"/>
          <w:szCs w:val="20"/>
          <w:lang w:val="en-GB"/>
        </w:rPr>
        <w:t>30210/96, §</w:t>
      </w:r>
      <w:r w:rsidR="00760EAD">
        <w:rPr>
          <w:rFonts w:ascii="Times New Roman" w:eastAsia="Times New Roman" w:hAnsi="Times New Roman" w:cs="Times New Roman"/>
          <w:spacing w:val="-6"/>
          <w:szCs w:val="20"/>
          <w:lang w:val="en-GB"/>
        </w:rPr>
        <w:t> </w:t>
      </w:r>
      <w:r w:rsidR="00D71DB1" w:rsidRPr="00D71DB1">
        <w:rPr>
          <w:rFonts w:ascii="Times New Roman" w:eastAsia="Times New Roman" w:hAnsi="Times New Roman" w:cs="Times New Roman"/>
          <w:spacing w:val="-6"/>
          <w:szCs w:val="20"/>
          <w:lang w:val="en-GB"/>
        </w:rPr>
        <w:t>94, ECHR 2000</w:t>
      </w:r>
      <w:r w:rsidR="00D71DB1" w:rsidRPr="00D71DB1">
        <w:rPr>
          <w:rFonts w:ascii="Times New Roman" w:eastAsia="Times New Roman" w:hAnsi="Times New Roman" w:cs="Times New Roman"/>
          <w:spacing w:val="-6"/>
          <w:szCs w:val="20"/>
          <w:lang w:val="en-GB"/>
        </w:rPr>
        <w:noBreakHyphen/>
        <w:t xml:space="preserve">XI; </w:t>
      </w:r>
      <w:r w:rsidR="00D71DB1" w:rsidRPr="00D71DB1">
        <w:rPr>
          <w:rFonts w:ascii="Times New Roman" w:eastAsia="Times New Roman" w:hAnsi="Times New Roman" w:cs="Times New Roman"/>
          <w:i/>
          <w:spacing w:val="-6"/>
          <w:szCs w:val="20"/>
          <w:lang w:val="en-GB"/>
        </w:rPr>
        <w:t>Sławomir Musiał</w:t>
      </w:r>
      <w:r w:rsidR="00D71DB1" w:rsidRPr="00D71DB1">
        <w:rPr>
          <w:rFonts w:ascii="Times New Roman" w:eastAsia="Times New Roman" w:hAnsi="Times New Roman" w:cs="Times New Roman"/>
          <w:spacing w:val="-6"/>
          <w:szCs w:val="20"/>
          <w:lang w:val="en-GB"/>
        </w:rPr>
        <w:t xml:space="preserve"> </w:t>
      </w:r>
      <w:r w:rsidR="00760EAD">
        <w:rPr>
          <w:rFonts w:ascii="Times New Roman" w:eastAsia="Times New Roman" w:hAnsi="Times New Roman" w:cs="Times New Roman"/>
          <w:i/>
          <w:spacing w:val="-6"/>
          <w:szCs w:val="20"/>
          <w:lang w:val="en-GB"/>
        </w:rPr>
        <w:t>v. </w:t>
      </w:r>
      <w:r w:rsidR="00D71DB1" w:rsidRPr="00D71DB1">
        <w:rPr>
          <w:rFonts w:ascii="Times New Roman" w:eastAsia="Times New Roman" w:hAnsi="Times New Roman" w:cs="Times New Roman"/>
          <w:i/>
          <w:spacing w:val="-6"/>
          <w:szCs w:val="20"/>
          <w:lang w:val="en-GB"/>
        </w:rPr>
        <w:t>Poland</w:t>
      </w:r>
      <w:r w:rsidR="00D71DB1" w:rsidRPr="00D71DB1">
        <w:rPr>
          <w:rFonts w:ascii="Times New Roman" w:eastAsia="Times New Roman" w:hAnsi="Times New Roman" w:cs="Times New Roman"/>
          <w:spacing w:val="-6"/>
          <w:szCs w:val="20"/>
          <w:lang w:val="en-GB"/>
        </w:rPr>
        <w:t>, no. 28300/06, §</w:t>
      </w:r>
      <w:r w:rsidR="00760EAD">
        <w:rPr>
          <w:rFonts w:ascii="Times New Roman" w:eastAsia="Times New Roman" w:hAnsi="Times New Roman" w:cs="Times New Roman"/>
          <w:spacing w:val="-6"/>
          <w:szCs w:val="20"/>
          <w:lang w:val="en-GB"/>
        </w:rPr>
        <w:t> </w:t>
      </w:r>
      <w:r w:rsidR="00D71DB1" w:rsidRPr="00D71DB1">
        <w:rPr>
          <w:rFonts w:ascii="Times New Roman" w:eastAsia="Times New Roman" w:hAnsi="Times New Roman" w:cs="Times New Roman"/>
          <w:spacing w:val="-6"/>
          <w:szCs w:val="20"/>
          <w:lang w:val="en-GB"/>
        </w:rPr>
        <w:t>86, 20</w:t>
      </w:r>
      <w:r w:rsidR="00760EAD">
        <w:rPr>
          <w:rFonts w:ascii="Times New Roman" w:eastAsia="Times New Roman" w:hAnsi="Times New Roman" w:cs="Times New Roman"/>
          <w:spacing w:val="-6"/>
          <w:szCs w:val="20"/>
          <w:lang w:val="en-GB"/>
        </w:rPr>
        <w:t> </w:t>
      </w:r>
      <w:r w:rsidR="00D71DB1" w:rsidRPr="00D71DB1">
        <w:rPr>
          <w:rFonts w:ascii="Times New Roman" w:eastAsia="Times New Roman" w:hAnsi="Times New Roman" w:cs="Times New Roman"/>
          <w:spacing w:val="-6"/>
          <w:szCs w:val="20"/>
          <w:lang w:val="en-GB"/>
        </w:rPr>
        <w:t xml:space="preserve">January 2009; and </w:t>
      </w:r>
      <w:r w:rsidR="00760EAD">
        <w:rPr>
          <w:rFonts w:ascii="Times New Roman" w:eastAsia="Times New Roman" w:hAnsi="Times New Roman" w:cs="Times New Roman"/>
          <w:i/>
          <w:spacing w:val="-6"/>
          <w:szCs w:val="20"/>
          <w:lang w:val="en-GB"/>
        </w:rPr>
        <w:t>Kaprykowski v. </w:t>
      </w:r>
      <w:r w:rsidR="00D71DB1" w:rsidRPr="00D71DB1">
        <w:rPr>
          <w:rFonts w:ascii="Times New Roman" w:eastAsia="Times New Roman" w:hAnsi="Times New Roman" w:cs="Times New Roman"/>
          <w:i/>
          <w:spacing w:val="-6"/>
          <w:szCs w:val="20"/>
          <w:lang w:val="en-GB"/>
        </w:rPr>
        <w:t>Poland</w:t>
      </w:r>
      <w:r w:rsidR="00D71DB1" w:rsidRPr="00D71DB1">
        <w:rPr>
          <w:rFonts w:ascii="Times New Roman" w:eastAsia="Times New Roman" w:hAnsi="Times New Roman" w:cs="Times New Roman"/>
          <w:spacing w:val="-6"/>
          <w:szCs w:val="20"/>
          <w:lang w:val="en-GB"/>
        </w:rPr>
        <w:t>, no. 23052/05, §</w:t>
      </w:r>
      <w:r w:rsidR="00760EAD">
        <w:rPr>
          <w:rFonts w:ascii="Times New Roman" w:eastAsia="Times New Roman" w:hAnsi="Times New Roman" w:cs="Times New Roman"/>
          <w:spacing w:val="-6"/>
          <w:szCs w:val="20"/>
          <w:lang w:val="en-GB"/>
        </w:rPr>
        <w:t> </w:t>
      </w:r>
      <w:r w:rsidR="00D71DB1" w:rsidRPr="00D71DB1">
        <w:rPr>
          <w:rFonts w:ascii="Times New Roman" w:eastAsia="Times New Roman" w:hAnsi="Times New Roman" w:cs="Times New Roman"/>
          <w:spacing w:val="-6"/>
          <w:szCs w:val="20"/>
          <w:lang w:val="en-GB"/>
        </w:rPr>
        <w:t>69, 3</w:t>
      </w:r>
      <w:r w:rsidR="00760EAD">
        <w:rPr>
          <w:rFonts w:ascii="Times New Roman" w:eastAsia="Times New Roman" w:hAnsi="Times New Roman" w:cs="Times New Roman"/>
          <w:spacing w:val="-6"/>
          <w:szCs w:val="20"/>
          <w:lang w:val="en-GB"/>
        </w:rPr>
        <w:t> </w:t>
      </w:r>
      <w:r w:rsidR="00D71DB1" w:rsidRPr="00D71DB1">
        <w:rPr>
          <w:rFonts w:ascii="Times New Roman" w:eastAsia="Times New Roman" w:hAnsi="Times New Roman" w:cs="Times New Roman"/>
          <w:spacing w:val="-6"/>
          <w:szCs w:val="20"/>
          <w:lang w:val="en-GB"/>
        </w:rPr>
        <w:t>February 2009)</w:t>
      </w:r>
      <w:r w:rsidR="00D71DB1" w:rsidRPr="00D71DB1">
        <w:rPr>
          <w:rFonts w:ascii="Times New Roman" w:eastAsia="Times New Roman" w:hAnsi="Times New Roman" w:cs="Times New Roman"/>
          <w:szCs w:val="20"/>
          <w:lang w:val="en-GB"/>
        </w:rPr>
        <w:t xml:space="preserve">. </w:t>
      </w:r>
      <w:r w:rsidR="00D71DB1" w:rsidRPr="00D71DB1">
        <w:rPr>
          <w:rFonts w:ascii="Times New Roman" w:eastAsia="Times New Roman" w:hAnsi="Times New Roman" w:cs="Times New Roman"/>
          <w:szCs w:val="20"/>
          <w:lang w:val="en-GB" w:eastAsia="fr-FR"/>
        </w:rPr>
        <w:t>There are three particular elements to be considered in relation to the compatibility of the applicant</w:t>
      </w:r>
      <w:r w:rsidR="008B58E7">
        <w:rPr>
          <w:rFonts w:ascii="Times New Roman" w:eastAsia="Times New Roman" w:hAnsi="Times New Roman" w:cs="Times New Roman"/>
          <w:szCs w:val="20"/>
          <w:lang w:val="en-GB" w:eastAsia="fr-FR"/>
        </w:rPr>
        <w:t>’</w:t>
      </w:r>
      <w:r w:rsidR="00D71DB1" w:rsidRPr="00D71DB1">
        <w:rPr>
          <w:rFonts w:ascii="Times New Roman" w:eastAsia="Times New Roman" w:hAnsi="Times New Roman" w:cs="Times New Roman"/>
          <w:szCs w:val="20"/>
          <w:lang w:val="en-GB" w:eastAsia="fr-FR"/>
        </w:rPr>
        <w:t>s health with his stay in detention: (a) the medical condition of the prisoner, (b) the adequacy of the medical assistance and car</w:t>
      </w:r>
      <w:r w:rsidR="00760EAD">
        <w:rPr>
          <w:rFonts w:ascii="Times New Roman" w:eastAsia="Times New Roman" w:hAnsi="Times New Roman" w:cs="Times New Roman"/>
          <w:szCs w:val="20"/>
          <w:lang w:val="en-GB" w:eastAsia="fr-FR"/>
        </w:rPr>
        <w:t>e provided in detention and (c) </w:t>
      </w:r>
      <w:r w:rsidR="00D71DB1" w:rsidRPr="00D71DB1">
        <w:rPr>
          <w:rFonts w:ascii="Times New Roman" w:eastAsia="Times New Roman" w:hAnsi="Times New Roman" w:cs="Times New Roman"/>
          <w:szCs w:val="20"/>
          <w:lang w:val="en-GB" w:eastAsia="fr-FR"/>
        </w:rPr>
        <w:t xml:space="preserve">the advisability of maintaining the detention measure in view of the state of health of the applicant (see </w:t>
      </w:r>
      <w:r w:rsidR="00D71DB1" w:rsidRPr="00D71DB1">
        <w:rPr>
          <w:rFonts w:ascii="Times New Roman" w:eastAsia="Times New Roman" w:hAnsi="Times New Roman" w:cs="Times New Roman"/>
          <w:i/>
          <w:szCs w:val="20"/>
          <w:lang w:val="en-GB"/>
        </w:rPr>
        <w:t>Mouisel v. France</w:t>
      </w:r>
      <w:r w:rsidR="00760EAD">
        <w:rPr>
          <w:rFonts w:ascii="Times New Roman" w:eastAsia="Times New Roman" w:hAnsi="Times New Roman" w:cs="Times New Roman"/>
          <w:szCs w:val="20"/>
          <w:lang w:val="en-GB"/>
        </w:rPr>
        <w:t>, cited above, §§ 40</w:t>
      </w:r>
      <w:r w:rsidR="00760EAD">
        <w:rPr>
          <w:rFonts w:ascii="Times New Roman" w:eastAsia="Times New Roman" w:hAnsi="Times New Roman" w:cs="Times New Roman"/>
          <w:szCs w:val="20"/>
          <w:lang w:val="en-GB"/>
        </w:rPr>
        <w:noBreakHyphen/>
      </w:r>
      <w:r w:rsidR="00D71DB1" w:rsidRPr="00D71DB1">
        <w:rPr>
          <w:rFonts w:ascii="Times New Roman" w:eastAsia="Times New Roman" w:hAnsi="Times New Roman" w:cs="Times New Roman"/>
          <w:szCs w:val="20"/>
          <w:lang w:val="en-GB"/>
        </w:rPr>
        <w:t xml:space="preserve">42; </w:t>
      </w:r>
      <w:r w:rsidR="00760EAD">
        <w:rPr>
          <w:rFonts w:ascii="Times New Roman" w:eastAsia="Times New Roman" w:hAnsi="Times New Roman" w:cs="Times New Roman"/>
          <w:i/>
          <w:szCs w:val="24"/>
          <w:lang w:val="en-GB"/>
        </w:rPr>
        <w:t>Melnik v. </w:t>
      </w:r>
      <w:r w:rsidR="00D71DB1" w:rsidRPr="00D71DB1">
        <w:rPr>
          <w:rFonts w:ascii="Times New Roman" w:eastAsia="Times New Roman" w:hAnsi="Times New Roman" w:cs="Times New Roman"/>
          <w:i/>
          <w:szCs w:val="24"/>
          <w:lang w:val="en-GB"/>
        </w:rPr>
        <w:t>Ukraine</w:t>
      </w:r>
      <w:r w:rsidR="00760EAD">
        <w:rPr>
          <w:rFonts w:ascii="Times New Roman" w:eastAsia="Times New Roman" w:hAnsi="Times New Roman" w:cs="Times New Roman"/>
          <w:szCs w:val="24"/>
          <w:lang w:val="en-GB"/>
        </w:rPr>
        <w:t>, no. 72286/01, § </w:t>
      </w:r>
      <w:r w:rsidR="00D71DB1" w:rsidRPr="00D71DB1">
        <w:rPr>
          <w:rFonts w:ascii="Times New Roman" w:eastAsia="Times New Roman" w:hAnsi="Times New Roman" w:cs="Times New Roman"/>
          <w:szCs w:val="24"/>
          <w:lang w:val="en-GB"/>
        </w:rPr>
        <w:t>94, 28</w:t>
      </w:r>
      <w:r w:rsidR="00760EAD">
        <w:rPr>
          <w:rFonts w:ascii="Times New Roman" w:eastAsia="Times New Roman" w:hAnsi="Times New Roman" w:cs="Times New Roman"/>
          <w:szCs w:val="24"/>
          <w:lang w:val="en-GB"/>
        </w:rPr>
        <w:t> </w:t>
      </w:r>
      <w:r w:rsidR="00D71DB1" w:rsidRPr="00D71DB1">
        <w:rPr>
          <w:rFonts w:ascii="Times New Roman" w:eastAsia="Times New Roman" w:hAnsi="Times New Roman" w:cs="Times New Roman"/>
          <w:szCs w:val="24"/>
          <w:lang w:val="en-GB"/>
        </w:rPr>
        <w:t>March 2006</w:t>
      </w:r>
      <w:r w:rsidR="00D71DB1" w:rsidRPr="00D71DB1">
        <w:rPr>
          <w:rFonts w:ascii="Times New Roman" w:eastAsia="Times New Roman" w:hAnsi="Times New Roman" w:cs="Times New Roman"/>
          <w:szCs w:val="20"/>
          <w:lang w:val="en-GB" w:eastAsia="fr-FR"/>
        </w:rPr>
        <w:t>).</w:t>
      </w:r>
    </w:p>
    <w:p w:rsidR="00D84155" w:rsidRDefault="00D84155" w:rsidP="00D71DB1">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49</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F96BBB">
        <w:rPr>
          <w:rFonts w:ascii="Times New Roman" w:eastAsia="Times New Roman" w:hAnsi="Times New Roman" w:cs="Times New Roman"/>
          <w:szCs w:val="20"/>
          <w:lang w:val="en-GB" w:eastAsia="fr-FR"/>
        </w:rPr>
        <w:t>The Court notes that the applicant</w:t>
      </w:r>
      <w:r w:rsidR="008B58E7">
        <w:rPr>
          <w:rFonts w:ascii="Times New Roman" w:eastAsia="Times New Roman" w:hAnsi="Times New Roman" w:cs="Times New Roman"/>
          <w:szCs w:val="20"/>
          <w:lang w:val="en-GB" w:eastAsia="fr-FR"/>
        </w:rPr>
        <w:t>’</w:t>
      </w:r>
      <w:r w:rsidR="00F96BBB">
        <w:rPr>
          <w:rFonts w:ascii="Times New Roman" w:eastAsia="Times New Roman" w:hAnsi="Times New Roman" w:cs="Times New Roman"/>
          <w:szCs w:val="20"/>
          <w:lang w:val="en-GB" w:eastAsia="fr-FR"/>
        </w:rPr>
        <w:t>s complaint under Article</w:t>
      </w:r>
      <w:r w:rsidR="00760EAD">
        <w:rPr>
          <w:rFonts w:ascii="Times New Roman" w:eastAsia="Times New Roman" w:hAnsi="Times New Roman" w:cs="Times New Roman"/>
          <w:szCs w:val="20"/>
          <w:lang w:val="en-GB" w:eastAsia="fr-FR"/>
        </w:rPr>
        <w:t> </w:t>
      </w:r>
      <w:r w:rsidR="00F96BBB">
        <w:rPr>
          <w:rFonts w:ascii="Times New Roman" w:eastAsia="Times New Roman" w:hAnsi="Times New Roman" w:cs="Times New Roman"/>
          <w:szCs w:val="20"/>
          <w:lang w:val="en-GB" w:eastAsia="fr-FR"/>
        </w:rPr>
        <w:t xml:space="preserve">3 is twofold. Firstly, the applicant complained about his inaptness for detention in view of his sleep disorder and the lack of </w:t>
      </w:r>
      <w:r w:rsidR="00F96BBB" w:rsidRPr="00C760B3">
        <w:rPr>
          <w:rFonts w:ascii="Times New Roman" w:eastAsia="Times New Roman" w:hAnsi="Times New Roman" w:cs="Times New Roman"/>
          <w:szCs w:val="20"/>
          <w:lang w:val="en-GB" w:eastAsia="fr-FR"/>
        </w:rPr>
        <w:t xml:space="preserve">adequate medical care while in </w:t>
      </w:r>
      <w:r w:rsidR="00F96BBB">
        <w:rPr>
          <w:rFonts w:ascii="Times New Roman" w:eastAsia="Times New Roman" w:hAnsi="Times New Roman" w:cs="Times New Roman"/>
          <w:szCs w:val="20"/>
          <w:lang w:val="en-GB" w:eastAsia="fr-FR"/>
        </w:rPr>
        <w:t>detention. Secondly, the applicant alleged that his health had considerably deteriorated as a result of the inadequate care received in detention. The Court wil</w:t>
      </w:r>
      <w:r w:rsidR="00330EBB">
        <w:rPr>
          <w:rFonts w:ascii="Times New Roman" w:eastAsia="Times New Roman" w:hAnsi="Times New Roman" w:cs="Times New Roman"/>
          <w:szCs w:val="20"/>
          <w:lang w:val="en-GB" w:eastAsia="fr-FR"/>
        </w:rPr>
        <w:t>l examine these issues in turn.</w:t>
      </w:r>
    </w:p>
    <w:p w:rsidR="00F66E48" w:rsidRDefault="00F96BBB" w:rsidP="00D71DB1">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50</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xml:space="preserve">.  With regard to the </w:t>
      </w:r>
      <w:r w:rsidR="00130A32">
        <w:rPr>
          <w:rFonts w:ascii="Times New Roman" w:eastAsia="Times New Roman" w:hAnsi="Times New Roman" w:cs="Times New Roman"/>
          <w:szCs w:val="20"/>
          <w:lang w:val="en-GB" w:eastAsia="fr-FR"/>
        </w:rPr>
        <w:t xml:space="preserve">first </w:t>
      </w:r>
      <w:r w:rsidR="00524CE2">
        <w:rPr>
          <w:rFonts w:ascii="Times New Roman" w:eastAsia="Times New Roman" w:hAnsi="Times New Roman" w:cs="Times New Roman"/>
          <w:szCs w:val="20"/>
          <w:lang w:val="en-GB" w:eastAsia="fr-FR"/>
        </w:rPr>
        <w:t>limb</w:t>
      </w:r>
      <w:r w:rsidR="00330EBB">
        <w:rPr>
          <w:rFonts w:ascii="Times New Roman" w:eastAsia="Times New Roman" w:hAnsi="Times New Roman" w:cs="Times New Roman"/>
          <w:szCs w:val="20"/>
          <w:lang w:val="en-GB" w:eastAsia="fr-FR"/>
        </w:rPr>
        <w:t xml:space="preserve"> of Article </w:t>
      </w:r>
      <w:r w:rsidR="00130A32">
        <w:rPr>
          <w:rFonts w:ascii="Times New Roman" w:eastAsia="Times New Roman" w:hAnsi="Times New Roman" w:cs="Times New Roman"/>
          <w:szCs w:val="20"/>
          <w:lang w:val="en-GB" w:eastAsia="fr-FR"/>
        </w:rPr>
        <w:t xml:space="preserve">3 complaint, the Court observes that the applicant regularly raised in his appeals against detention orders the alleged risk to his health stemming from his detention. This issue was examined by the courts deciding on his detention and therefore the applicant was not required to embark on </w:t>
      </w:r>
      <w:r w:rsidR="00F66E48">
        <w:rPr>
          <w:rFonts w:ascii="Times New Roman" w:eastAsia="Times New Roman" w:hAnsi="Times New Roman" w:cs="Times New Roman"/>
          <w:szCs w:val="20"/>
          <w:lang w:val="en-GB" w:eastAsia="fr-FR"/>
        </w:rPr>
        <w:t xml:space="preserve">another avenue of </w:t>
      </w:r>
      <w:r w:rsidR="001C3779">
        <w:rPr>
          <w:rFonts w:ascii="Times New Roman" w:eastAsia="Times New Roman" w:hAnsi="Times New Roman" w:cs="Times New Roman"/>
          <w:szCs w:val="20"/>
          <w:lang w:val="en-GB" w:eastAsia="fr-FR"/>
        </w:rPr>
        <w:t xml:space="preserve">civil </w:t>
      </w:r>
      <w:r w:rsidR="00F66E48">
        <w:rPr>
          <w:rFonts w:ascii="Times New Roman" w:eastAsia="Times New Roman" w:hAnsi="Times New Roman" w:cs="Times New Roman"/>
          <w:szCs w:val="20"/>
          <w:lang w:val="en-GB" w:eastAsia="fr-FR"/>
        </w:rPr>
        <w:t>redre</w:t>
      </w:r>
      <w:r w:rsidR="00330EBB">
        <w:rPr>
          <w:rFonts w:ascii="Times New Roman" w:eastAsia="Times New Roman" w:hAnsi="Times New Roman" w:cs="Times New Roman"/>
          <w:szCs w:val="20"/>
          <w:lang w:val="en-GB" w:eastAsia="fr-FR"/>
        </w:rPr>
        <w:t>ss suggested by the Government.</w:t>
      </w:r>
    </w:p>
    <w:p w:rsidR="00634C68" w:rsidRDefault="00276E49" w:rsidP="006230AA">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51</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F66E48">
        <w:rPr>
          <w:rFonts w:ascii="Times New Roman" w:eastAsia="Times New Roman" w:hAnsi="Times New Roman" w:cs="Times New Roman"/>
          <w:szCs w:val="20"/>
          <w:lang w:val="en-GB" w:eastAsia="fr-FR"/>
        </w:rPr>
        <w:t xml:space="preserve">With regard to the merits of this complaint, the Court notes </w:t>
      </w:r>
      <w:r>
        <w:rPr>
          <w:rFonts w:ascii="Times New Roman" w:eastAsia="Times New Roman" w:hAnsi="Times New Roman" w:cs="Times New Roman"/>
          <w:szCs w:val="20"/>
          <w:lang w:val="en-GB" w:eastAsia="fr-FR"/>
        </w:rPr>
        <w:t>that the advisability of the applicant</w:t>
      </w:r>
      <w:r w:rsidR="008B58E7">
        <w:rPr>
          <w:rFonts w:ascii="Times New Roman" w:eastAsia="Times New Roman" w:hAnsi="Times New Roman" w:cs="Times New Roman"/>
          <w:szCs w:val="20"/>
          <w:lang w:val="en-GB" w:eastAsia="fr-FR"/>
        </w:rPr>
        <w:t>’</w:t>
      </w:r>
      <w:r>
        <w:rPr>
          <w:rFonts w:ascii="Times New Roman" w:eastAsia="Times New Roman" w:hAnsi="Times New Roman" w:cs="Times New Roman"/>
          <w:szCs w:val="20"/>
          <w:lang w:val="en-GB" w:eastAsia="fr-FR"/>
        </w:rPr>
        <w:t xml:space="preserve">s detention in view of his medical condition was under regular review of the </w:t>
      </w:r>
      <w:r w:rsidR="0045368F">
        <w:rPr>
          <w:rFonts w:ascii="Times New Roman" w:eastAsia="Times New Roman" w:hAnsi="Times New Roman" w:cs="Times New Roman"/>
          <w:szCs w:val="20"/>
          <w:lang w:val="en-GB" w:eastAsia="fr-FR"/>
        </w:rPr>
        <w:t>courts</w:t>
      </w:r>
      <w:r>
        <w:rPr>
          <w:rFonts w:ascii="Times New Roman" w:eastAsia="Times New Roman" w:hAnsi="Times New Roman" w:cs="Times New Roman"/>
          <w:szCs w:val="20"/>
          <w:lang w:val="en-GB" w:eastAsia="fr-FR"/>
        </w:rPr>
        <w:t xml:space="preserve">. From the first check carried out on the day of </w:t>
      </w:r>
      <w:r w:rsidR="001C3779">
        <w:rPr>
          <w:rFonts w:ascii="Times New Roman" w:eastAsia="Times New Roman" w:hAnsi="Times New Roman" w:cs="Times New Roman"/>
          <w:szCs w:val="20"/>
          <w:lang w:val="en-GB" w:eastAsia="fr-FR"/>
        </w:rPr>
        <w:t xml:space="preserve">his </w:t>
      </w:r>
      <w:r>
        <w:rPr>
          <w:rFonts w:ascii="Times New Roman" w:eastAsia="Times New Roman" w:hAnsi="Times New Roman" w:cs="Times New Roman"/>
          <w:szCs w:val="20"/>
          <w:lang w:val="en-GB" w:eastAsia="fr-FR"/>
        </w:rPr>
        <w:t xml:space="preserve">arrest until the last </w:t>
      </w:r>
      <w:r w:rsidR="001C3779">
        <w:rPr>
          <w:rFonts w:ascii="Times New Roman" w:eastAsia="Times New Roman" w:hAnsi="Times New Roman" w:cs="Times New Roman"/>
          <w:szCs w:val="20"/>
          <w:lang w:val="en-GB" w:eastAsia="fr-FR"/>
        </w:rPr>
        <w:t xml:space="preserve">expert </w:t>
      </w:r>
      <w:r>
        <w:rPr>
          <w:rFonts w:ascii="Times New Roman" w:eastAsia="Times New Roman" w:hAnsi="Times New Roman" w:cs="Times New Roman"/>
          <w:szCs w:val="20"/>
          <w:lang w:val="en-GB" w:eastAsia="fr-FR"/>
        </w:rPr>
        <w:t>opinion issued on 15</w:t>
      </w:r>
      <w:r w:rsidR="00330EBB">
        <w:rPr>
          <w:rFonts w:ascii="Times New Roman" w:eastAsia="Times New Roman" w:hAnsi="Times New Roman" w:cs="Times New Roman"/>
          <w:szCs w:val="20"/>
          <w:lang w:val="en-GB" w:eastAsia="fr-FR"/>
        </w:rPr>
        <w:t> </w:t>
      </w:r>
      <w:r>
        <w:rPr>
          <w:rFonts w:ascii="Times New Roman" w:eastAsia="Times New Roman" w:hAnsi="Times New Roman" w:cs="Times New Roman"/>
          <w:szCs w:val="20"/>
          <w:lang w:val="en-GB" w:eastAsia="fr-FR"/>
        </w:rPr>
        <w:t xml:space="preserve">November 2006 the doctors and forensic experts </w:t>
      </w:r>
      <w:r w:rsidR="006E0C66">
        <w:rPr>
          <w:rFonts w:ascii="Times New Roman" w:eastAsia="Times New Roman" w:hAnsi="Times New Roman" w:cs="Times New Roman"/>
          <w:szCs w:val="20"/>
          <w:lang w:val="en-GB" w:eastAsia="fr-FR"/>
        </w:rPr>
        <w:t xml:space="preserve">repeatedly </w:t>
      </w:r>
      <w:r>
        <w:rPr>
          <w:rFonts w:ascii="Times New Roman" w:eastAsia="Times New Roman" w:hAnsi="Times New Roman" w:cs="Times New Roman"/>
          <w:szCs w:val="20"/>
          <w:lang w:val="en-GB" w:eastAsia="fr-FR"/>
        </w:rPr>
        <w:t>found that the applicant could be suitably treated in detention</w:t>
      </w:r>
      <w:r w:rsidR="00862C3D">
        <w:rPr>
          <w:rFonts w:ascii="Times New Roman" w:eastAsia="Times New Roman" w:hAnsi="Times New Roman" w:cs="Times New Roman"/>
          <w:szCs w:val="20"/>
          <w:lang w:val="en-GB" w:eastAsia="fr-FR"/>
        </w:rPr>
        <w:t xml:space="preserve"> provided that he could use his respirator and be administered appropriate drugs. </w:t>
      </w:r>
      <w:r w:rsidR="00074CFB">
        <w:rPr>
          <w:rFonts w:ascii="Times New Roman" w:eastAsia="Times New Roman" w:hAnsi="Times New Roman" w:cs="Times New Roman"/>
          <w:szCs w:val="20"/>
          <w:lang w:val="en-GB" w:eastAsia="fr-FR"/>
        </w:rPr>
        <w:t xml:space="preserve">The Court considers that the </w:t>
      </w:r>
      <w:r w:rsidR="00FB4387">
        <w:rPr>
          <w:rFonts w:ascii="Times New Roman" w:eastAsia="Times New Roman" w:hAnsi="Times New Roman" w:cs="Times New Roman"/>
          <w:szCs w:val="20"/>
          <w:lang w:val="en-GB" w:eastAsia="fr-FR"/>
        </w:rPr>
        <w:t xml:space="preserve">number of </w:t>
      </w:r>
      <w:r w:rsidR="00074CFB">
        <w:rPr>
          <w:rFonts w:ascii="Times New Roman" w:eastAsia="Times New Roman" w:hAnsi="Times New Roman" w:cs="Times New Roman"/>
          <w:szCs w:val="20"/>
          <w:lang w:val="en-GB" w:eastAsia="fr-FR"/>
        </w:rPr>
        <w:t>medical opinions obtained</w:t>
      </w:r>
      <w:r w:rsidR="008B7942">
        <w:rPr>
          <w:rFonts w:ascii="Times New Roman" w:eastAsia="Times New Roman" w:hAnsi="Times New Roman" w:cs="Times New Roman"/>
          <w:szCs w:val="20"/>
          <w:lang w:val="en-GB" w:eastAsia="fr-FR"/>
        </w:rPr>
        <w:t xml:space="preserve"> in the course of six months of the applicant</w:t>
      </w:r>
      <w:r w:rsidR="008B58E7">
        <w:rPr>
          <w:rFonts w:ascii="Times New Roman" w:eastAsia="Times New Roman" w:hAnsi="Times New Roman" w:cs="Times New Roman"/>
          <w:szCs w:val="20"/>
          <w:lang w:val="en-GB" w:eastAsia="fr-FR"/>
        </w:rPr>
        <w:t>’</w:t>
      </w:r>
      <w:r w:rsidR="008B7942">
        <w:rPr>
          <w:rFonts w:ascii="Times New Roman" w:eastAsia="Times New Roman" w:hAnsi="Times New Roman" w:cs="Times New Roman"/>
          <w:szCs w:val="20"/>
          <w:lang w:val="en-GB" w:eastAsia="fr-FR"/>
        </w:rPr>
        <w:t xml:space="preserve">s detention </w:t>
      </w:r>
      <w:r w:rsidR="00074CFB">
        <w:rPr>
          <w:rFonts w:ascii="Times New Roman" w:eastAsia="Times New Roman" w:hAnsi="Times New Roman" w:cs="Times New Roman"/>
          <w:szCs w:val="20"/>
          <w:lang w:val="en-GB" w:eastAsia="fr-FR"/>
        </w:rPr>
        <w:t xml:space="preserve">shows that the courts were attentive to the issue of the </w:t>
      </w:r>
      <w:r w:rsidR="00074CFB">
        <w:rPr>
          <w:rFonts w:ascii="Times New Roman" w:eastAsia="Times New Roman" w:hAnsi="Times New Roman" w:cs="Times New Roman"/>
          <w:szCs w:val="20"/>
          <w:lang w:val="en-GB" w:eastAsia="fr-FR"/>
        </w:rPr>
        <w:lastRenderedPageBreak/>
        <w:t>applicant</w:t>
      </w:r>
      <w:r w:rsidR="008B58E7">
        <w:rPr>
          <w:rFonts w:ascii="Times New Roman" w:eastAsia="Times New Roman" w:hAnsi="Times New Roman" w:cs="Times New Roman"/>
          <w:szCs w:val="20"/>
          <w:lang w:val="en-GB" w:eastAsia="fr-FR"/>
        </w:rPr>
        <w:t>’</w:t>
      </w:r>
      <w:r w:rsidR="00074CFB">
        <w:rPr>
          <w:rFonts w:ascii="Times New Roman" w:eastAsia="Times New Roman" w:hAnsi="Times New Roman" w:cs="Times New Roman"/>
          <w:szCs w:val="20"/>
          <w:lang w:val="en-GB" w:eastAsia="fr-FR"/>
        </w:rPr>
        <w:t xml:space="preserve">s suitability for detention. </w:t>
      </w:r>
      <w:r w:rsidR="00FB7CDE">
        <w:rPr>
          <w:rFonts w:ascii="Times New Roman" w:eastAsia="Times New Roman" w:hAnsi="Times New Roman" w:cs="Times New Roman"/>
          <w:szCs w:val="20"/>
          <w:lang w:val="en-GB" w:eastAsia="fr-FR"/>
        </w:rPr>
        <w:t>In view of these consistent</w:t>
      </w:r>
      <w:r w:rsidR="006E0C66">
        <w:rPr>
          <w:rFonts w:ascii="Times New Roman" w:eastAsia="Times New Roman" w:hAnsi="Times New Roman" w:cs="Times New Roman"/>
          <w:szCs w:val="20"/>
          <w:lang w:val="en-GB" w:eastAsia="fr-FR"/>
        </w:rPr>
        <w:t xml:space="preserve"> </w:t>
      </w:r>
      <w:r w:rsidR="00885587">
        <w:rPr>
          <w:rFonts w:ascii="Times New Roman" w:eastAsia="Times New Roman" w:hAnsi="Times New Roman" w:cs="Times New Roman"/>
          <w:szCs w:val="20"/>
          <w:lang w:val="en-GB" w:eastAsia="fr-FR"/>
        </w:rPr>
        <w:t xml:space="preserve">medical </w:t>
      </w:r>
      <w:r w:rsidR="006E0C66">
        <w:rPr>
          <w:rFonts w:ascii="Times New Roman" w:eastAsia="Times New Roman" w:hAnsi="Times New Roman" w:cs="Times New Roman"/>
          <w:szCs w:val="20"/>
          <w:lang w:val="en-GB" w:eastAsia="fr-FR"/>
        </w:rPr>
        <w:t xml:space="preserve">findings throughout the whole </w:t>
      </w:r>
      <w:r w:rsidR="0045368F">
        <w:rPr>
          <w:rFonts w:ascii="Times New Roman" w:eastAsia="Times New Roman" w:hAnsi="Times New Roman" w:cs="Times New Roman"/>
          <w:szCs w:val="20"/>
          <w:lang w:val="en-GB" w:eastAsia="fr-FR"/>
        </w:rPr>
        <w:t>relevant period</w:t>
      </w:r>
      <w:r w:rsidR="006E0C66">
        <w:rPr>
          <w:rFonts w:ascii="Times New Roman" w:eastAsia="Times New Roman" w:hAnsi="Times New Roman" w:cs="Times New Roman"/>
          <w:szCs w:val="20"/>
          <w:lang w:val="en-GB" w:eastAsia="fr-FR"/>
        </w:rPr>
        <w:t xml:space="preserve">, the Court finds that </w:t>
      </w:r>
      <w:r w:rsidR="0045368F">
        <w:rPr>
          <w:rFonts w:ascii="Times New Roman" w:eastAsia="Times New Roman" w:hAnsi="Times New Roman" w:cs="Times New Roman"/>
          <w:szCs w:val="20"/>
          <w:lang w:val="en-GB" w:eastAsia="fr-FR"/>
        </w:rPr>
        <w:t>there were no grounds to consider that the applicant</w:t>
      </w:r>
      <w:r w:rsidR="008B58E7">
        <w:rPr>
          <w:rFonts w:ascii="Times New Roman" w:eastAsia="Times New Roman" w:hAnsi="Times New Roman" w:cs="Times New Roman"/>
          <w:szCs w:val="20"/>
          <w:lang w:val="en-GB" w:eastAsia="fr-FR"/>
        </w:rPr>
        <w:t>’</w:t>
      </w:r>
      <w:r w:rsidR="0045368F">
        <w:rPr>
          <w:rFonts w:ascii="Times New Roman" w:eastAsia="Times New Roman" w:hAnsi="Times New Roman" w:cs="Times New Roman"/>
          <w:szCs w:val="20"/>
          <w:lang w:val="en-GB" w:eastAsia="fr-FR"/>
        </w:rPr>
        <w:t xml:space="preserve">s </w:t>
      </w:r>
      <w:r w:rsidR="006E0C66">
        <w:rPr>
          <w:rFonts w:ascii="Times New Roman" w:eastAsia="Times New Roman" w:hAnsi="Times New Roman" w:cs="Times New Roman"/>
          <w:szCs w:val="20"/>
          <w:lang w:val="en-GB" w:eastAsia="fr-FR"/>
        </w:rPr>
        <w:t>detention was excluded on medical grounds (</w:t>
      </w:r>
      <w:r w:rsidR="00836311" w:rsidRPr="00836311">
        <w:rPr>
          <w:rFonts w:ascii="Times New Roman" w:eastAsia="Times New Roman" w:hAnsi="Times New Roman" w:cs="Times New Roman"/>
          <w:szCs w:val="20"/>
          <w:lang w:val="en-GB" w:eastAsia="fr-FR"/>
        </w:rPr>
        <w:t xml:space="preserve">compare and contrast, </w:t>
      </w:r>
      <w:r w:rsidR="00330EBB">
        <w:rPr>
          <w:rFonts w:ascii="Times New Roman" w:eastAsia="Times New Roman" w:hAnsi="Times New Roman" w:cs="Times New Roman"/>
          <w:i/>
          <w:szCs w:val="20"/>
          <w:lang w:val="en-GB" w:eastAsia="fr-FR"/>
        </w:rPr>
        <w:t>Rokosz v. </w:t>
      </w:r>
      <w:r w:rsidR="00836311" w:rsidRPr="00836311">
        <w:rPr>
          <w:rFonts w:ascii="Times New Roman" w:eastAsia="Times New Roman" w:hAnsi="Times New Roman" w:cs="Times New Roman"/>
          <w:i/>
          <w:szCs w:val="20"/>
          <w:lang w:val="en-GB" w:eastAsia="fr-FR"/>
        </w:rPr>
        <w:t>Poland</w:t>
      </w:r>
      <w:r w:rsidR="00330EBB">
        <w:rPr>
          <w:rFonts w:ascii="Times New Roman" w:eastAsia="Times New Roman" w:hAnsi="Times New Roman" w:cs="Times New Roman"/>
          <w:szCs w:val="20"/>
          <w:lang w:val="en-GB" w:eastAsia="fr-FR"/>
        </w:rPr>
        <w:t>, no. </w:t>
      </w:r>
      <w:r w:rsidR="00836311" w:rsidRPr="00836311">
        <w:rPr>
          <w:rFonts w:ascii="Times New Roman" w:eastAsia="Times New Roman" w:hAnsi="Times New Roman" w:cs="Times New Roman"/>
          <w:szCs w:val="20"/>
          <w:lang w:val="en-GB" w:eastAsia="fr-FR"/>
        </w:rPr>
        <w:t>15952/09, §§ 39</w:t>
      </w:r>
      <w:r w:rsidR="00330EBB">
        <w:rPr>
          <w:rFonts w:ascii="Times New Roman" w:eastAsia="Times New Roman" w:hAnsi="Times New Roman" w:cs="Times New Roman"/>
          <w:szCs w:val="20"/>
          <w:lang w:val="en-GB" w:eastAsia="fr-FR"/>
        </w:rPr>
        <w:noBreakHyphen/>
      </w:r>
      <w:r w:rsidR="00836311" w:rsidRPr="00836311">
        <w:rPr>
          <w:rFonts w:ascii="Times New Roman" w:eastAsia="Times New Roman" w:hAnsi="Times New Roman" w:cs="Times New Roman"/>
          <w:szCs w:val="20"/>
          <w:lang w:val="en-GB" w:eastAsia="fr-FR"/>
        </w:rPr>
        <w:t>40, 27</w:t>
      </w:r>
      <w:r w:rsidR="00330EBB">
        <w:rPr>
          <w:rFonts w:ascii="Times New Roman" w:eastAsia="Times New Roman" w:hAnsi="Times New Roman" w:cs="Times New Roman"/>
          <w:szCs w:val="20"/>
          <w:lang w:val="en-GB" w:eastAsia="fr-FR"/>
        </w:rPr>
        <w:t> </w:t>
      </w:r>
      <w:r w:rsidR="00836311" w:rsidRPr="00836311">
        <w:rPr>
          <w:rFonts w:ascii="Times New Roman" w:eastAsia="Times New Roman" w:hAnsi="Times New Roman" w:cs="Times New Roman"/>
          <w:szCs w:val="20"/>
          <w:lang w:val="en-GB" w:eastAsia="fr-FR"/>
        </w:rPr>
        <w:t>July 2010</w:t>
      </w:r>
      <w:r w:rsidR="00836311">
        <w:rPr>
          <w:rFonts w:ascii="Times New Roman" w:eastAsia="Times New Roman" w:hAnsi="Times New Roman" w:cs="Times New Roman"/>
          <w:szCs w:val="20"/>
          <w:lang w:val="en-GB" w:eastAsia="fr-FR"/>
        </w:rPr>
        <w:t xml:space="preserve">; and </w:t>
      </w:r>
      <w:r w:rsidR="00B44730">
        <w:rPr>
          <w:rFonts w:ascii="Times New Roman" w:eastAsia="Times New Roman" w:hAnsi="Times New Roman" w:cs="Times New Roman"/>
          <w:szCs w:val="20"/>
          <w:lang w:val="en-GB" w:eastAsia="fr-FR"/>
        </w:rPr>
        <w:t>see</w:t>
      </w:r>
      <w:r w:rsidR="006E0C66">
        <w:rPr>
          <w:rFonts w:ascii="Times New Roman" w:eastAsia="Times New Roman" w:hAnsi="Times New Roman" w:cs="Times New Roman"/>
          <w:szCs w:val="20"/>
          <w:lang w:val="en-GB" w:eastAsia="fr-FR"/>
        </w:rPr>
        <w:t xml:space="preserve"> </w:t>
      </w:r>
      <w:r w:rsidR="00330EBB">
        <w:rPr>
          <w:rFonts w:ascii="Times New Roman" w:eastAsia="Times New Roman" w:hAnsi="Times New Roman" w:cs="Times New Roman"/>
          <w:i/>
          <w:szCs w:val="20"/>
          <w:lang w:val="en-GB" w:eastAsia="fr-FR"/>
        </w:rPr>
        <w:t>Turzyński v. </w:t>
      </w:r>
      <w:r w:rsidR="006E0C66" w:rsidRPr="006E0C66">
        <w:rPr>
          <w:rFonts w:ascii="Times New Roman" w:eastAsia="Times New Roman" w:hAnsi="Times New Roman" w:cs="Times New Roman"/>
          <w:i/>
          <w:szCs w:val="20"/>
          <w:lang w:val="en-GB" w:eastAsia="fr-FR"/>
        </w:rPr>
        <w:t>Poland</w:t>
      </w:r>
      <w:r w:rsidR="00330EBB">
        <w:rPr>
          <w:rFonts w:ascii="Times New Roman" w:eastAsia="Times New Roman" w:hAnsi="Times New Roman" w:cs="Times New Roman"/>
          <w:szCs w:val="20"/>
          <w:lang w:val="en-GB" w:eastAsia="fr-FR"/>
        </w:rPr>
        <w:t xml:space="preserve"> (dec.), no. </w:t>
      </w:r>
      <w:r w:rsidR="006E0C66">
        <w:rPr>
          <w:rFonts w:ascii="Times New Roman" w:eastAsia="Times New Roman" w:hAnsi="Times New Roman" w:cs="Times New Roman"/>
          <w:szCs w:val="20"/>
          <w:lang w:val="en-GB" w:eastAsia="fr-FR"/>
        </w:rPr>
        <w:t>61254/09, 17</w:t>
      </w:r>
      <w:r w:rsidR="00330EBB">
        <w:rPr>
          <w:rFonts w:ascii="Times New Roman" w:eastAsia="Times New Roman" w:hAnsi="Times New Roman" w:cs="Times New Roman"/>
          <w:szCs w:val="20"/>
          <w:lang w:val="en-GB" w:eastAsia="fr-FR"/>
        </w:rPr>
        <w:t> </w:t>
      </w:r>
      <w:r w:rsidR="006E0C66">
        <w:rPr>
          <w:rFonts w:ascii="Times New Roman" w:eastAsia="Times New Roman" w:hAnsi="Times New Roman" w:cs="Times New Roman"/>
          <w:szCs w:val="20"/>
          <w:lang w:val="en-GB" w:eastAsia="fr-FR"/>
        </w:rPr>
        <w:t xml:space="preserve">April 2012). </w:t>
      </w:r>
      <w:r w:rsidR="006230AA">
        <w:rPr>
          <w:rFonts w:ascii="Times New Roman" w:eastAsia="Times New Roman" w:hAnsi="Times New Roman" w:cs="Times New Roman"/>
          <w:szCs w:val="20"/>
          <w:lang w:val="en-GB" w:eastAsia="fr-FR"/>
        </w:rPr>
        <w:t xml:space="preserve">In addition, the domestic courts </w:t>
      </w:r>
      <w:r w:rsidR="00634C68">
        <w:rPr>
          <w:rFonts w:ascii="Times New Roman" w:eastAsia="Times New Roman" w:hAnsi="Times New Roman" w:cs="Times New Roman"/>
          <w:szCs w:val="20"/>
          <w:lang w:val="en-GB" w:eastAsia="fr-FR"/>
        </w:rPr>
        <w:t xml:space="preserve">suggested that </w:t>
      </w:r>
      <w:r w:rsidR="006230AA">
        <w:rPr>
          <w:rFonts w:ascii="Times New Roman" w:eastAsia="Times New Roman" w:hAnsi="Times New Roman" w:cs="Times New Roman"/>
          <w:szCs w:val="20"/>
          <w:lang w:val="en-GB" w:eastAsia="fr-FR"/>
        </w:rPr>
        <w:t xml:space="preserve">the applicant </w:t>
      </w:r>
      <w:r w:rsidR="00634C68">
        <w:rPr>
          <w:rFonts w:ascii="Times New Roman" w:eastAsia="Times New Roman" w:hAnsi="Times New Roman" w:cs="Times New Roman"/>
          <w:szCs w:val="20"/>
          <w:lang w:val="en-GB" w:eastAsia="fr-FR"/>
        </w:rPr>
        <w:t xml:space="preserve">could be detained </w:t>
      </w:r>
      <w:r w:rsidR="006230AA">
        <w:rPr>
          <w:rFonts w:ascii="Times New Roman" w:eastAsia="Times New Roman" w:hAnsi="Times New Roman" w:cs="Times New Roman"/>
          <w:szCs w:val="20"/>
          <w:lang w:val="en-GB" w:eastAsia="fr-FR"/>
        </w:rPr>
        <w:t xml:space="preserve">in an </w:t>
      </w:r>
      <w:r w:rsidR="006230AA" w:rsidRPr="006230AA">
        <w:rPr>
          <w:rFonts w:ascii="Times New Roman" w:eastAsia="Times New Roman" w:hAnsi="Times New Roman" w:cs="Times New Roman"/>
          <w:szCs w:val="20"/>
          <w:lang w:val="en-GB" w:eastAsia="fr-FR"/>
        </w:rPr>
        <w:t xml:space="preserve">appropriate medical establishment </w:t>
      </w:r>
      <w:r w:rsidR="00634C68">
        <w:rPr>
          <w:rFonts w:ascii="Times New Roman" w:eastAsia="Times New Roman" w:hAnsi="Times New Roman" w:cs="Times New Roman"/>
          <w:szCs w:val="20"/>
          <w:lang w:val="en-GB" w:eastAsia="fr-FR"/>
        </w:rPr>
        <w:t>had his condition so required (see paragraph</w:t>
      </w:r>
      <w:r w:rsidR="00330EBB">
        <w:rPr>
          <w:rFonts w:ascii="Times New Roman" w:eastAsia="Times New Roman" w:hAnsi="Times New Roman" w:cs="Times New Roman"/>
          <w:szCs w:val="20"/>
          <w:lang w:val="en-GB" w:eastAsia="fr-FR"/>
        </w:rPr>
        <w:t>s 18 and </w:t>
      </w:r>
      <w:r w:rsidR="006847B5">
        <w:rPr>
          <w:rFonts w:ascii="Times New Roman" w:eastAsia="Times New Roman" w:hAnsi="Times New Roman" w:cs="Times New Roman"/>
          <w:szCs w:val="20"/>
          <w:lang w:val="en-GB" w:eastAsia="fr-FR"/>
        </w:rPr>
        <w:t xml:space="preserve">29 </w:t>
      </w:r>
      <w:r w:rsidR="00634C68">
        <w:rPr>
          <w:rFonts w:ascii="Times New Roman" w:eastAsia="Times New Roman" w:hAnsi="Times New Roman" w:cs="Times New Roman"/>
          <w:szCs w:val="20"/>
          <w:lang w:val="en-GB" w:eastAsia="fr-FR"/>
        </w:rPr>
        <w:t>above).</w:t>
      </w:r>
    </w:p>
    <w:p w:rsidR="00276E49" w:rsidRDefault="00074CFB" w:rsidP="00D71DB1">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52</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The applicant placed particular emphasis on the risks related to the use of his respirator in the prison environment. It is true that the</w:t>
      </w:r>
      <w:r w:rsidR="00276E49">
        <w:rPr>
          <w:rFonts w:ascii="Times New Roman" w:eastAsia="Times New Roman" w:hAnsi="Times New Roman" w:cs="Times New Roman"/>
          <w:szCs w:val="20"/>
          <w:lang w:val="en-GB" w:eastAsia="fr-FR"/>
        </w:rPr>
        <w:t xml:space="preserve"> doctors recommended that the applicant </w:t>
      </w:r>
      <w:r w:rsidR="00C91B4E">
        <w:rPr>
          <w:rFonts w:ascii="Times New Roman" w:eastAsia="Times New Roman" w:hAnsi="Times New Roman" w:cs="Times New Roman"/>
          <w:szCs w:val="20"/>
          <w:lang w:val="en-GB" w:eastAsia="fr-FR"/>
        </w:rPr>
        <w:t xml:space="preserve">should be able to </w:t>
      </w:r>
      <w:r w:rsidR="00276E49">
        <w:rPr>
          <w:rFonts w:ascii="Times New Roman" w:eastAsia="Times New Roman" w:hAnsi="Times New Roman" w:cs="Times New Roman"/>
          <w:szCs w:val="20"/>
          <w:lang w:val="en-GB" w:eastAsia="fr-FR"/>
        </w:rPr>
        <w:t>use his respirator</w:t>
      </w:r>
      <w:r w:rsidR="00052F43">
        <w:rPr>
          <w:rFonts w:ascii="Times New Roman" w:eastAsia="Times New Roman" w:hAnsi="Times New Roman" w:cs="Times New Roman"/>
          <w:szCs w:val="20"/>
          <w:lang w:val="en-GB" w:eastAsia="fr-FR"/>
        </w:rPr>
        <w:t xml:space="preserve"> and the </w:t>
      </w:r>
      <w:r w:rsidR="00924133">
        <w:rPr>
          <w:rFonts w:ascii="Times New Roman" w:eastAsia="Times New Roman" w:hAnsi="Times New Roman" w:cs="Times New Roman"/>
          <w:szCs w:val="20"/>
          <w:lang w:val="en-GB" w:eastAsia="fr-FR"/>
        </w:rPr>
        <w:t>Government</w:t>
      </w:r>
      <w:r w:rsidR="00052F43">
        <w:rPr>
          <w:rFonts w:ascii="Times New Roman" w:eastAsia="Times New Roman" w:hAnsi="Times New Roman" w:cs="Times New Roman"/>
          <w:szCs w:val="20"/>
          <w:lang w:val="en-GB" w:eastAsia="fr-FR"/>
        </w:rPr>
        <w:t xml:space="preserve"> claimed that he could </w:t>
      </w:r>
      <w:r w:rsidR="00902485">
        <w:rPr>
          <w:rFonts w:ascii="Times New Roman" w:eastAsia="Times New Roman" w:hAnsi="Times New Roman" w:cs="Times New Roman"/>
          <w:szCs w:val="20"/>
          <w:lang w:val="en-GB" w:eastAsia="fr-FR"/>
        </w:rPr>
        <w:t xml:space="preserve">have used </w:t>
      </w:r>
      <w:r w:rsidR="00052F43">
        <w:rPr>
          <w:rFonts w:ascii="Times New Roman" w:eastAsia="Times New Roman" w:hAnsi="Times New Roman" w:cs="Times New Roman"/>
          <w:szCs w:val="20"/>
          <w:lang w:val="en-GB" w:eastAsia="fr-FR"/>
        </w:rPr>
        <w:t xml:space="preserve">it in accordance with the relevant </w:t>
      </w:r>
      <w:r w:rsidR="00924133">
        <w:rPr>
          <w:rFonts w:ascii="Times New Roman" w:eastAsia="Times New Roman" w:hAnsi="Times New Roman" w:cs="Times New Roman"/>
          <w:szCs w:val="20"/>
          <w:lang w:val="en-GB" w:eastAsia="fr-FR"/>
        </w:rPr>
        <w:t>recommendations</w:t>
      </w:r>
      <w:r w:rsidR="00052F43">
        <w:rPr>
          <w:rFonts w:ascii="Times New Roman" w:eastAsia="Times New Roman" w:hAnsi="Times New Roman" w:cs="Times New Roman"/>
          <w:szCs w:val="20"/>
          <w:lang w:val="en-GB" w:eastAsia="fr-FR"/>
        </w:rPr>
        <w:t xml:space="preserve">. </w:t>
      </w:r>
      <w:r w:rsidR="00C91B4E">
        <w:rPr>
          <w:rFonts w:ascii="Times New Roman" w:eastAsia="Times New Roman" w:hAnsi="Times New Roman" w:cs="Times New Roman"/>
          <w:szCs w:val="20"/>
          <w:lang w:val="en-GB" w:eastAsia="fr-FR"/>
        </w:rPr>
        <w:t xml:space="preserve">The applicant did not claim that he was prevented from using the respirator. He alleged that his respirator had been damaged by the prison guards; however this allegation remains unsubstantiated </w:t>
      </w:r>
      <w:r w:rsidR="0028587D">
        <w:rPr>
          <w:rFonts w:ascii="Times New Roman" w:eastAsia="Times New Roman" w:hAnsi="Times New Roman" w:cs="Times New Roman"/>
          <w:szCs w:val="20"/>
          <w:lang w:val="en-GB" w:eastAsia="fr-FR"/>
        </w:rPr>
        <w:t xml:space="preserve">by any document or complaint made to the authorities. </w:t>
      </w:r>
      <w:r w:rsidR="00E97C0F">
        <w:rPr>
          <w:rFonts w:ascii="Times New Roman" w:eastAsia="Times New Roman" w:hAnsi="Times New Roman" w:cs="Times New Roman"/>
          <w:szCs w:val="20"/>
          <w:lang w:val="en-GB" w:eastAsia="fr-FR"/>
        </w:rPr>
        <w:t>With regard to the applicant</w:t>
      </w:r>
      <w:r w:rsidR="008B58E7">
        <w:rPr>
          <w:rFonts w:ascii="Times New Roman" w:eastAsia="Times New Roman" w:hAnsi="Times New Roman" w:cs="Times New Roman"/>
          <w:szCs w:val="20"/>
          <w:lang w:val="en-GB" w:eastAsia="fr-FR"/>
        </w:rPr>
        <w:t>’</w:t>
      </w:r>
      <w:r w:rsidR="00E97C0F">
        <w:rPr>
          <w:rFonts w:ascii="Times New Roman" w:eastAsia="Times New Roman" w:hAnsi="Times New Roman" w:cs="Times New Roman"/>
          <w:szCs w:val="20"/>
          <w:lang w:val="en-GB" w:eastAsia="fr-FR"/>
        </w:rPr>
        <w:t xml:space="preserve">s fear of a power cut in prison or a detainee unplugging the appliance, the Court </w:t>
      </w:r>
      <w:r w:rsidR="00902485">
        <w:rPr>
          <w:rFonts w:ascii="Times New Roman" w:eastAsia="Times New Roman" w:hAnsi="Times New Roman" w:cs="Times New Roman"/>
          <w:szCs w:val="20"/>
          <w:lang w:val="en-GB" w:eastAsia="fr-FR"/>
        </w:rPr>
        <w:t>does not wish to under</w:t>
      </w:r>
      <w:r w:rsidR="00640C48">
        <w:rPr>
          <w:rFonts w:ascii="Times New Roman" w:eastAsia="Times New Roman" w:hAnsi="Times New Roman" w:cs="Times New Roman"/>
          <w:szCs w:val="20"/>
          <w:lang w:val="en-GB" w:eastAsia="fr-FR"/>
        </w:rPr>
        <w:t xml:space="preserve">estimate </w:t>
      </w:r>
      <w:r w:rsidR="00902485">
        <w:rPr>
          <w:rFonts w:ascii="Times New Roman" w:eastAsia="Times New Roman" w:hAnsi="Times New Roman" w:cs="Times New Roman"/>
          <w:szCs w:val="20"/>
          <w:lang w:val="en-GB" w:eastAsia="fr-FR"/>
        </w:rPr>
        <w:t>the applicant</w:t>
      </w:r>
      <w:r w:rsidR="008B58E7">
        <w:rPr>
          <w:rFonts w:ascii="Times New Roman" w:eastAsia="Times New Roman" w:hAnsi="Times New Roman" w:cs="Times New Roman"/>
          <w:szCs w:val="20"/>
          <w:lang w:val="en-GB" w:eastAsia="fr-FR"/>
        </w:rPr>
        <w:t>’</w:t>
      </w:r>
      <w:r w:rsidR="00902485">
        <w:rPr>
          <w:rFonts w:ascii="Times New Roman" w:eastAsia="Times New Roman" w:hAnsi="Times New Roman" w:cs="Times New Roman"/>
          <w:szCs w:val="20"/>
          <w:lang w:val="en-GB" w:eastAsia="fr-FR"/>
        </w:rPr>
        <w:t xml:space="preserve">s </w:t>
      </w:r>
      <w:r w:rsidR="00421BBF">
        <w:rPr>
          <w:rFonts w:ascii="Times New Roman" w:eastAsia="Times New Roman" w:hAnsi="Times New Roman" w:cs="Times New Roman"/>
          <w:szCs w:val="20"/>
          <w:lang w:val="en-GB" w:eastAsia="fr-FR"/>
        </w:rPr>
        <w:t xml:space="preserve">anxiety but does not find it established that the alleged risk went </w:t>
      </w:r>
      <w:r w:rsidR="00E97C0F">
        <w:rPr>
          <w:rFonts w:ascii="Times New Roman" w:eastAsia="Times New Roman" w:hAnsi="Times New Roman" w:cs="Times New Roman"/>
          <w:szCs w:val="20"/>
          <w:lang w:val="en-GB" w:eastAsia="fr-FR"/>
        </w:rPr>
        <w:t>beyond the hardship normally associated with detention. The Court also notes the Government</w:t>
      </w:r>
      <w:r w:rsidR="008B58E7">
        <w:rPr>
          <w:rFonts w:ascii="Times New Roman" w:eastAsia="Times New Roman" w:hAnsi="Times New Roman" w:cs="Times New Roman"/>
          <w:szCs w:val="20"/>
          <w:lang w:val="en-GB" w:eastAsia="fr-FR"/>
        </w:rPr>
        <w:t>’</w:t>
      </w:r>
      <w:r w:rsidR="00E97C0F">
        <w:rPr>
          <w:rFonts w:ascii="Times New Roman" w:eastAsia="Times New Roman" w:hAnsi="Times New Roman" w:cs="Times New Roman"/>
          <w:szCs w:val="20"/>
          <w:lang w:val="en-GB" w:eastAsia="fr-FR"/>
        </w:rPr>
        <w:t>s argument that the detention centre was e</w:t>
      </w:r>
      <w:r w:rsidR="00330EBB">
        <w:rPr>
          <w:rFonts w:ascii="Times New Roman" w:eastAsia="Times New Roman" w:hAnsi="Times New Roman" w:cs="Times New Roman"/>
          <w:szCs w:val="20"/>
          <w:lang w:val="en-GB" w:eastAsia="fr-FR"/>
        </w:rPr>
        <w:t>quipped with a power generator.</w:t>
      </w:r>
    </w:p>
    <w:p w:rsidR="0075153A" w:rsidRDefault="00862C3D" w:rsidP="00D71DB1">
      <w:pPr>
        <w:pStyle w:val="ECHRPara"/>
        <w:rPr>
          <w:rFonts w:ascii="Times New Roman" w:eastAsia="Times New Roman" w:hAnsi="Times New Roman" w:cs="Times New Roman"/>
          <w:spacing w:val="-6"/>
          <w:szCs w:val="20"/>
          <w:lang w:val="en-GB"/>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53</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xml:space="preserve">.  With </w:t>
      </w:r>
      <w:r w:rsidR="00074CFB">
        <w:rPr>
          <w:rFonts w:ascii="Times New Roman" w:eastAsia="Times New Roman" w:hAnsi="Times New Roman" w:cs="Times New Roman"/>
          <w:szCs w:val="20"/>
          <w:lang w:val="en-GB" w:eastAsia="fr-FR"/>
        </w:rPr>
        <w:t xml:space="preserve">regard to the adequacy of medical assistance, </w:t>
      </w:r>
      <w:r w:rsidR="00FF29E0">
        <w:rPr>
          <w:rFonts w:ascii="Times New Roman" w:eastAsia="Times New Roman" w:hAnsi="Times New Roman" w:cs="Times New Roman"/>
          <w:szCs w:val="20"/>
          <w:lang w:val="en-GB" w:eastAsia="fr-FR"/>
        </w:rPr>
        <w:t xml:space="preserve">the Court notes that the applicant was regularly treated by general practitioners of the remand centre and consulted by specialists, including outside his penitentiary establishment. </w:t>
      </w:r>
      <w:r w:rsidR="00FB4387">
        <w:rPr>
          <w:rFonts w:ascii="Times New Roman" w:eastAsia="Times New Roman" w:hAnsi="Times New Roman" w:cs="Times New Roman"/>
          <w:szCs w:val="20"/>
          <w:lang w:val="en-GB" w:eastAsia="fr-FR"/>
        </w:rPr>
        <w:t xml:space="preserve">The applicant made a number of allegations concerning the allegedly inadequate level of medical care </w:t>
      </w:r>
      <w:r w:rsidR="00052F43">
        <w:rPr>
          <w:rFonts w:ascii="Times New Roman" w:eastAsia="Times New Roman" w:hAnsi="Times New Roman" w:cs="Times New Roman"/>
          <w:szCs w:val="20"/>
          <w:lang w:val="en-GB" w:eastAsia="fr-FR"/>
        </w:rPr>
        <w:t xml:space="preserve">such that he had not been provided with a drug against hypertension or that he had been made to wait for a long time to see a dentist. </w:t>
      </w:r>
      <w:r w:rsidR="001D0D72">
        <w:rPr>
          <w:rFonts w:ascii="Times New Roman" w:eastAsia="Times New Roman" w:hAnsi="Times New Roman" w:cs="Times New Roman"/>
          <w:szCs w:val="20"/>
          <w:lang w:val="en-GB" w:eastAsia="fr-FR"/>
        </w:rPr>
        <w:t xml:space="preserve">He also alleged that he had been placed in a cell with smokers or in a cell previously occupied by prisoners infected with </w:t>
      </w:r>
      <w:r w:rsidR="00407C07">
        <w:rPr>
          <w:rFonts w:ascii="Times New Roman" w:eastAsia="Times New Roman" w:hAnsi="Times New Roman" w:cs="Times New Roman"/>
          <w:szCs w:val="20"/>
          <w:lang w:val="en-GB" w:eastAsia="fr-FR"/>
        </w:rPr>
        <w:t>tuberculosis</w:t>
      </w:r>
      <w:r w:rsidR="001D0D72">
        <w:rPr>
          <w:rFonts w:ascii="Times New Roman" w:eastAsia="Times New Roman" w:hAnsi="Times New Roman" w:cs="Times New Roman"/>
          <w:szCs w:val="20"/>
          <w:lang w:val="en-GB" w:eastAsia="fr-FR"/>
        </w:rPr>
        <w:t xml:space="preserve">. </w:t>
      </w:r>
      <w:r w:rsidR="00052F43">
        <w:rPr>
          <w:rFonts w:ascii="Times New Roman" w:eastAsia="Times New Roman" w:hAnsi="Times New Roman" w:cs="Times New Roman"/>
          <w:szCs w:val="20"/>
          <w:lang w:val="en-GB" w:eastAsia="fr-FR"/>
        </w:rPr>
        <w:t xml:space="preserve">However, the Court notes that these assertions are not supported by any evidence in the file and therefore remain unsubstantiated. </w:t>
      </w:r>
      <w:r w:rsidR="00FF29E0">
        <w:rPr>
          <w:rFonts w:ascii="Times New Roman" w:eastAsia="Times New Roman" w:hAnsi="Times New Roman" w:cs="Times New Roman"/>
          <w:szCs w:val="20"/>
          <w:lang w:val="en-GB" w:eastAsia="fr-FR"/>
        </w:rPr>
        <w:t xml:space="preserve">On the evidence before it, the Court </w:t>
      </w:r>
      <w:r w:rsidR="00052F43" w:rsidRPr="00052F43">
        <w:rPr>
          <w:rFonts w:ascii="Times New Roman" w:eastAsia="Times New Roman" w:hAnsi="Times New Roman" w:cs="Times New Roman"/>
          <w:szCs w:val="20"/>
          <w:lang w:val="en-GB"/>
        </w:rPr>
        <w:t xml:space="preserve">does not find any indication that the medical care provided to the applicant was deficient or below the standard level of health care available to the population generally </w:t>
      </w:r>
      <w:r w:rsidR="00B44730">
        <w:rPr>
          <w:rFonts w:ascii="Times New Roman" w:eastAsia="Times New Roman" w:hAnsi="Times New Roman" w:cs="Times New Roman"/>
          <w:spacing w:val="-6"/>
          <w:szCs w:val="20"/>
          <w:lang w:val="en-GB"/>
        </w:rPr>
        <w:t>(see</w:t>
      </w:r>
      <w:r w:rsidR="0075153A">
        <w:rPr>
          <w:rFonts w:ascii="Times New Roman" w:eastAsia="Times New Roman" w:hAnsi="Times New Roman" w:cs="Times New Roman"/>
          <w:spacing w:val="-6"/>
          <w:szCs w:val="20"/>
          <w:lang w:val="en-GB"/>
        </w:rPr>
        <w:t xml:space="preserve"> </w:t>
      </w:r>
      <w:r w:rsidR="00330EBB">
        <w:rPr>
          <w:rFonts w:ascii="Times New Roman" w:eastAsia="Times New Roman" w:hAnsi="Times New Roman" w:cs="Times New Roman"/>
          <w:i/>
          <w:spacing w:val="-6"/>
          <w:szCs w:val="20"/>
          <w:lang w:val="en-GB"/>
        </w:rPr>
        <w:t>Nitecki v. </w:t>
      </w:r>
      <w:r w:rsidR="0075153A" w:rsidRPr="0075153A">
        <w:rPr>
          <w:rFonts w:ascii="Times New Roman" w:eastAsia="Times New Roman" w:hAnsi="Times New Roman" w:cs="Times New Roman"/>
          <w:i/>
          <w:spacing w:val="-6"/>
          <w:szCs w:val="20"/>
          <w:lang w:val="en-GB"/>
        </w:rPr>
        <w:t>Poland</w:t>
      </w:r>
      <w:r w:rsidR="00330EBB">
        <w:rPr>
          <w:rFonts w:ascii="Times New Roman" w:eastAsia="Times New Roman" w:hAnsi="Times New Roman" w:cs="Times New Roman"/>
          <w:spacing w:val="-6"/>
          <w:szCs w:val="20"/>
          <w:lang w:val="en-GB"/>
        </w:rPr>
        <w:t xml:space="preserve"> (dec.), no. 65653/01, 21 </w:t>
      </w:r>
      <w:r w:rsidR="0075153A" w:rsidRPr="0075153A">
        <w:rPr>
          <w:rFonts w:ascii="Times New Roman" w:eastAsia="Times New Roman" w:hAnsi="Times New Roman" w:cs="Times New Roman"/>
          <w:spacing w:val="-6"/>
          <w:szCs w:val="20"/>
          <w:lang w:val="en-GB"/>
        </w:rPr>
        <w:t xml:space="preserve">March 2002; </w:t>
      </w:r>
      <w:r w:rsidR="0075153A" w:rsidRPr="0075153A">
        <w:rPr>
          <w:rFonts w:ascii="Times New Roman" w:eastAsia="Times New Roman" w:hAnsi="Times New Roman" w:cs="Times New Roman"/>
          <w:i/>
          <w:spacing w:val="-6"/>
          <w:szCs w:val="20"/>
          <w:lang w:val="en-GB"/>
        </w:rPr>
        <w:t>Kaprykowski</w:t>
      </w:r>
      <w:r w:rsidR="00330EBB">
        <w:rPr>
          <w:rFonts w:ascii="Times New Roman" w:eastAsia="Times New Roman" w:hAnsi="Times New Roman" w:cs="Times New Roman"/>
          <w:spacing w:val="-6"/>
          <w:szCs w:val="20"/>
          <w:lang w:val="en-GB"/>
        </w:rPr>
        <w:t>, cited above, § </w:t>
      </w:r>
      <w:r w:rsidR="0075153A" w:rsidRPr="0075153A">
        <w:rPr>
          <w:rFonts w:ascii="Times New Roman" w:eastAsia="Times New Roman" w:hAnsi="Times New Roman" w:cs="Times New Roman"/>
          <w:spacing w:val="-6"/>
          <w:szCs w:val="20"/>
          <w:lang w:val="en-GB"/>
        </w:rPr>
        <w:t xml:space="preserve">75; </w:t>
      </w:r>
      <w:r w:rsidR="00330EBB">
        <w:rPr>
          <w:rFonts w:ascii="Times New Roman" w:eastAsia="Times New Roman" w:hAnsi="Times New Roman" w:cs="Times New Roman"/>
          <w:i/>
          <w:spacing w:val="-6"/>
          <w:szCs w:val="20"/>
          <w:lang w:val="en-GB"/>
        </w:rPr>
        <w:t>Michajlov v. </w:t>
      </w:r>
      <w:r w:rsidR="0075153A" w:rsidRPr="0075153A">
        <w:rPr>
          <w:rFonts w:ascii="Times New Roman" w:eastAsia="Times New Roman" w:hAnsi="Times New Roman" w:cs="Times New Roman"/>
          <w:i/>
          <w:spacing w:val="-6"/>
          <w:szCs w:val="20"/>
          <w:lang w:val="en-GB"/>
        </w:rPr>
        <w:t>Austria</w:t>
      </w:r>
      <w:r w:rsidR="0075153A" w:rsidRPr="0075153A">
        <w:rPr>
          <w:rFonts w:ascii="Times New Roman" w:eastAsia="Times New Roman" w:hAnsi="Times New Roman" w:cs="Times New Roman"/>
          <w:spacing w:val="-6"/>
          <w:szCs w:val="20"/>
          <w:lang w:val="en-GB"/>
        </w:rPr>
        <w:t xml:space="preserve"> (dec.), no.</w:t>
      </w:r>
      <w:r w:rsidR="00330EBB">
        <w:rPr>
          <w:rFonts w:ascii="Times New Roman" w:eastAsia="Times New Roman" w:hAnsi="Times New Roman" w:cs="Times New Roman"/>
          <w:spacing w:val="-6"/>
          <w:szCs w:val="20"/>
          <w:lang w:val="en-GB"/>
        </w:rPr>
        <w:t> </w:t>
      </w:r>
      <w:r w:rsidR="0075153A">
        <w:rPr>
          <w:rFonts w:ascii="Times New Roman" w:eastAsia="Times New Roman" w:hAnsi="Times New Roman" w:cs="Times New Roman"/>
          <w:spacing w:val="-6"/>
          <w:szCs w:val="20"/>
          <w:lang w:val="en-GB"/>
        </w:rPr>
        <w:t>13796/09, 27</w:t>
      </w:r>
      <w:r w:rsidR="00330EBB">
        <w:rPr>
          <w:rFonts w:ascii="Times New Roman" w:eastAsia="Times New Roman" w:hAnsi="Times New Roman" w:cs="Times New Roman"/>
          <w:spacing w:val="-6"/>
          <w:szCs w:val="20"/>
          <w:lang w:val="en-GB"/>
        </w:rPr>
        <w:t> March 2012, § </w:t>
      </w:r>
      <w:r w:rsidR="0075153A">
        <w:rPr>
          <w:rFonts w:ascii="Times New Roman" w:eastAsia="Times New Roman" w:hAnsi="Times New Roman" w:cs="Times New Roman"/>
          <w:spacing w:val="-6"/>
          <w:szCs w:val="20"/>
          <w:lang w:val="en-GB"/>
        </w:rPr>
        <w:t xml:space="preserve">35; and </w:t>
      </w:r>
      <w:r w:rsidR="0075153A" w:rsidRPr="0075153A">
        <w:rPr>
          <w:rFonts w:ascii="Times New Roman" w:eastAsia="Times New Roman" w:hAnsi="Times New Roman" w:cs="Times New Roman"/>
          <w:i/>
          <w:spacing w:val="-6"/>
          <w:szCs w:val="20"/>
          <w:lang w:val="en-GB"/>
        </w:rPr>
        <w:t>Turzyński</w:t>
      </w:r>
      <w:r w:rsidR="00330EBB">
        <w:rPr>
          <w:rFonts w:ascii="Times New Roman" w:eastAsia="Times New Roman" w:hAnsi="Times New Roman" w:cs="Times New Roman"/>
          <w:spacing w:val="-6"/>
          <w:szCs w:val="20"/>
          <w:lang w:val="en-GB"/>
        </w:rPr>
        <w:t>, cited above).</w:t>
      </w:r>
    </w:p>
    <w:p w:rsidR="00564944" w:rsidRDefault="00564944" w:rsidP="00D71DB1">
      <w:pPr>
        <w:pStyle w:val="ECHRPara"/>
        <w:rPr>
          <w:rFonts w:ascii="Times New Roman" w:eastAsia="Times New Roman" w:hAnsi="Times New Roman" w:cs="Times New Roman"/>
          <w:spacing w:val="-6"/>
          <w:szCs w:val="20"/>
          <w:lang w:val="en-GB"/>
        </w:rPr>
      </w:pPr>
      <w:r>
        <w:rPr>
          <w:rFonts w:ascii="Times New Roman" w:eastAsia="Times New Roman" w:hAnsi="Times New Roman" w:cs="Times New Roman"/>
          <w:spacing w:val="-6"/>
          <w:szCs w:val="20"/>
          <w:lang w:val="en-GB"/>
        </w:rPr>
        <w:fldChar w:fldCharType="begin"/>
      </w:r>
      <w:r>
        <w:rPr>
          <w:rFonts w:ascii="Times New Roman" w:eastAsia="Times New Roman" w:hAnsi="Times New Roman" w:cs="Times New Roman"/>
          <w:spacing w:val="-6"/>
          <w:szCs w:val="20"/>
          <w:lang w:val="en-GB"/>
        </w:rPr>
        <w:instrText xml:space="preserve"> SEQ level0 \*arabic </w:instrText>
      </w:r>
      <w:r>
        <w:rPr>
          <w:rFonts w:ascii="Times New Roman" w:eastAsia="Times New Roman" w:hAnsi="Times New Roman" w:cs="Times New Roman"/>
          <w:spacing w:val="-6"/>
          <w:szCs w:val="20"/>
          <w:lang w:val="en-GB"/>
        </w:rPr>
        <w:fldChar w:fldCharType="separate"/>
      </w:r>
      <w:r w:rsidR="00B44730">
        <w:rPr>
          <w:rFonts w:ascii="Times New Roman" w:eastAsia="Times New Roman" w:hAnsi="Times New Roman" w:cs="Times New Roman"/>
          <w:noProof/>
          <w:spacing w:val="-6"/>
          <w:szCs w:val="20"/>
          <w:lang w:val="en-GB"/>
        </w:rPr>
        <w:t>54</w:t>
      </w:r>
      <w:r>
        <w:rPr>
          <w:rFonts w:ascii="Times New Roman" w:eastAsia="Times New Roman" w:hAnsi="Times New Roman" w:cs="Times New Roman"/>
          <w:spacing w:val="-6"/>
          <w:szCs w:val="20"/>
          <w:lang w:val="en-GB"/>
        </w:rPr>
        <w:fldChar w:fldCharType="end"/>
      </w:r>
      <w:r>
        <w:rPr>
          <w:rFonts w:ascii="Times New Roman" w:eastAsia="Times New Roman" w:hAnsi="Times New Roman" w:cs="Times New Roman"/>
          <w:spacing w:val="-6"/>
          <w:szCs w:val="20"/>
          <w:lang w:val="en-GB"/>
        </w:rPr>
        <w:t>.  In conclusion, the Court finds that this part</w:t>
      </w:r>
      <w:r w:rsidR="00330EBB">
        <w:rPr>
          <w:rFonts w:ascii="Times New Roman" w:eastAsia="Times New Roman" w:hAnsi="Times New Roman" w:cs="Times New Roman"/>
          <w:spacing w:val="-6"/>
          <w:szCs w:val="20"/>
          <w:lang w:val="en-GB"/>
        </w:rPr>
        <w:t xml:space="preserve"> of the complaint under Article 3 is manifestly ill</w:t>
      </w:r>
      <w:r w:rsidR="00330EBB">
        <w:rPr>
          <w:rFonts w:ascii="Times New Roman" w:eastAsia="Times New Roman" w:hAnsi="Times New Roman" w:cs="Times New Roman"/>
          <w:spacing w:val="-6"/>
          <w:szCs w:val="20"/>
          <w:lang w:val="en-GB"/>
        </w:rPr>
        <w:noBreakHyphen/>
      </w:r>
      <w:r>
        <w:rPr>
          <w:rFonts w:ascii="Times New Roman" w:eastAsia="Times New Roman" w:hAnsi="Times New Roman" w:cs="Times New Roman"/>
          <w:spacing w:val="-6"/>
          <w:szCs w:val="20"/>
          <w:lang w:val="en-GB"/>
        </w:rPr>
        <w:t xml:space="preserve">founded </w:t>
      </w:r>
      <w:r w:rsidR="00924133" w:rsidRPr="002451FE">
        <w:t>and must be rejected in accordance with Article</w:t>
      </w:r>
      <w:r w:rsidR="00AF0243">
        <w:t> </w:t>
      </w:r>
      <w:r w:rsidR="000514B2">
        <w:t>35 </w:t>
      </w:r>
      <w:r w:rsidR="00924133" w:rsidRPr="002451FE">
        <w:t>§§</w:t>
      </w:r>
      <w:r w:rsidR="00AF0243">
        <w:t> </w:t>
      </w:r>
      <w:r w:rsidR="00924133" w:rsidRPr="002451FE">
        <w:t>3</w:t>
      </w:r>
      <w:r w:rsidR="00AF0243">
        <w:t> </w:t>
      </w:r>
      <w:r w:rsidR="00924133" w:rsidRPr="002451FE">
        <w:t>(a) and</w:t>
      </w:r>
      <w:r w:rsidR="00AF0243">
        <w:t> </w:t>
      </w:r>
      <w:r w:rsidR="00924133" w:rsidRPr="002451FE">
        <w:t>4 of the Convention.</w:t>
      </w:r>
    </w:p>
    <w:p w:rsidR="00B25A25" w:rsidRDefault="00524CE2" w:rsidP="00D71DB1">
      <w:pPr>
        <w:pStyle w:val="ECHRPara"/>
        <w:rPr>
          <w:rFonts w:ascii="Times New Roman" w:eastAsia="Times New Roman" w:hAnsi="Times New Roman" w:cs="Times New Roman"/>
          <w:spacing w:val="-6"/>
          <w:szCs w:val="20"/>
          <w:lang w:val="en-GB"/>
        </w:rPr>
      </w:pPr>
      <w:r>
        <w:rPr>
          <w:rFonts w:ascii="Times New Roman" w:eastAsia="Times New Roman" w:hAnsi="Times New Roman" w:cs="Times New Roman"/>
          <w:spacing w:val="-6"/>
          <w:szCs w:val="20"/>
          <w:lang w:val="en-GB"/>
        </w:rPr>
        <w:fldChar w:fldCharType="begin"/>
      </w:r>
      <w:r>
        <w:rPr>
          <w:rFonts w:ascii="Times New Roman" w:eastAsia="Times New Roman" w:hAnsi="Times New Roman" w:cs="Times New Roman"/>
          <w:spacing w:val="-6"/>
          <w:szCs w:val="20"/>
          <w:lang w:val="en-GB"/>
        </w:rPr>
        <w:instrText xml:space="preserve"> SEQ level0 \*arabic </w:instrText>
      </w:r>
      <w:r>
        <w:rPr>
          <w:rFonts w:ascii="Times New Roman" w:eastAsia="Times New Roman" w:hAnsi="Times New Roman" w:cs="Times New Roman"/>
          <w:spacing w:val="-6"/>
          <w:szCs w:val="20"/>
          <w:lang w:val="en-GB"/>
        </w:rPr>
        <w:fldChar w:fldCharType="separate"/>
      </w:r>
      <w:r w:rsidR="00B44730">
        <w:rPr>
          <w:rFonts w:ascii="Times New Roman" w:eastAsia="Times New Roman" w:hAnsi="Times New Roman" w:cs="Times New Roman"/>
          <w:noProof/>
          <w:spacing w:val="-6"/>
          <w:szCs w:val="20"/>
          <w:lang w:val="en-GB"/>
        </w:rPr>
        <w:t>55</w:t>
      </w:r>
      <w:r>
        <w:rPr>
          <w:rFonts w:ascii="Times New Roman" w:eastAsia="Times New Roman" w:hAnsi="Times New Roman" w:cs="Times New Roman"/>
          <w:spacing w:val="-6"/>
          <w:szCs w:val="20"/>
          <w:lang w:val="en-GB"/>
        </w:rPr>
        <w:fldChar w:fldCharType="end"/>
      </w:r>
      <w:r>
        <w:rPr>
          <w:rFonts w:ascii="Times New Roman" w:eastAsia="Times New Roman" w:hAnsi="Times New Roman" w:cs="Times New Roman"/>
          <w:spacing w:val="-6"/>
          <w:szCs w:val="20"/>
          <w:lang w:val="en-GB"/>
        </w:rPr>
        <w:t>.  </w:t>
      </w:r>
      <w:r w:rsidR="00B25A25">
        <w:rPr>
          <w:rFonts w:ascii="Times New Roman" w:eastAsia="Times New Roman" w:hAnsi="Times New Roman" w:cs="Times New Roman"/>
          <w:spacing w:val="-6"/>
          <w:szCs w:val="20"/>
          <w:lang w:val="en-GB"/>
        </w:rPr>
        <w:t>The applicant further alleged</w:t>
      </w:r>
      <w:r w:rsidR="009C075C">
        <w:rPr>
          <w:rFonts w:ascii="Times New Roman" w:eastAsia="Times New Roman" w:hAnsi="Times New Roman" w:cs="Times New Roman"/>
          <w:spacing w:val="-6"/>
          <w:szCs w:val="20"/>
          <w:lang w:val="en-GB"/>
        </w:rPr>
        <w:t xml:space="preserve"> </w:t>
      </w:r>
      <w:r w:rsidR="00B25A25">
        <w:rPr>
          <w:rFonts w:ascii="Times New Roman" w:eastAsia="Times New Roman" w:hAnsi="Times New Roman" w:cs="Times New Roman"/>
          <w:spacing w:val="-6"/>
          <w:szCs w:val="20"/>
          <w:lang w:val="en-GB"/>
        </w:rPr>
        <w:t>that his health had deteriorated as a result of the deficient care received in detention</w:t>
      </w:r>
      <w:r w:rsidR="006A056D">
        <w:rPr>
          <w:rFonts w:ascii="Times New Roman" w:eastAsia="Times New Roman" w:hAnsi="Times New Roman" w:cs="Times New Roman"/>
          <w:spacing w:val="-6"/>
          <w:szCs w:val="20"/>
          <w:lang w:val="en-GB"/>
        </w:rPr>
        <w:t>, this being</w:t>
      </w:r>
      <w:r w:rsidR="00AF0243">
        <w:rPr>
          <w:rFonts w:ascii="Times New Roman" w:eastAsia="Times New Roman" w:hAnsi="Times New Roman" w:cs="Times New Roman"/>
          <w:spacing w:val="-6"/>
          <w:szCs w:val="20"/>
          <w:lang w:val="en-GB"/>
        </w:rPr>
        <w:t xml:space="preserve"> the second limb of his Article </w:t>
      </w:r>
      <w:r w:rsidR="006A056D">
        <w:rPr>
          <w:rFonts w:ascii="Times New Roman" w:eastAsia="Times New Roman" w:hAnsi="Times New Roman" w:cs="Times New Roman"/>
          <w:spacing w:val="-6"/>
          <w:szCs w:val="20"/>
          <w:lang w:val="en-GB"/>
        </w:rPr>
        <w:t>3 complaint</w:t>
      </w:r>
      <w:r w:rsidR="009C075C">
        <w:rPr>
          <w:rFonts w:ascii="Times New Roman" w:eastAsia="Times New Roman" w:hAnsi="Times New Roman" w:cs="Times New Roman"/>
          <w:spacing w:val="-6"/>
          <w:szCs w:val="20"/>
          <w:lang w:val="en-GB"/>
        </w:rPr>
        <w:t xml:space="preserve">. </w:t>
      </w:r>
      <w:r w:rsidR="006A056D">
        <w:rPr>
          <w:rFonts w:ascii="Times New Roman" w:eastAsia="Times New Roman" w:hAnsi="Times New Roman" w:cs="Times New Roman"/>
          <w:spacing w:val="-6"/>
          <w:szCs w:val="20"/>
          <w:lang w:val="en-GB"/>
        </w:rPr>
        <w:t>In support of this assertion the applicant relied o</w:t>
      </w:r>
      <w:r w:rsidR="00AF0243">
        <w:rPr>
          <w:rFonts w:ascii="Times New Roman" w:eastAsia="Times New Roman" w:hAnsi="Times New Roman" w:cs="Times New Roman"/>
          <w:spacing w:val="-6"/>
          <w:szCs w:val="20"/>
          <w:lang w:val="en-GB"/>
        </w:rPr>
        <w:t xml:space="preserve">n the </w:t>
      </w:r>
      <w:r w:rsidR="00AF0243">
        <w:rPr>
          <w:rFonts w:ascii="Times New Roman" w:eastAsia="Times New Roman" w:hAnsi="Times New Roman" w:cs="Times New Roman"/>
          <w:spacing w:val="-6"/>
          <w:szCs w:val="20"/>
          <w:lang w:val="en-GB"/>
        </w:rPr>
        <w:lastRenderedPageBreak/>
        <w:t>medical certificate of 28 </w:t>
      </w:r>
      <w:r w:rsidR="006A056D">
        <w:rPr>
          <w:rFonts w:ascii="Times New Roman" w:eastAsia="Times New Roman" w:hAnsi="Times New Roman" w:cs="Times New Roman"/>
          <w:spacing w:val="-6"/>
          <w:szCs w:val="20"/>
          <w:lang w:val="en-GB"/>
        </w:rPr>
        <w:t>December 2006 and his hospitalisations i</w:t>
      </w:r>
      <w:r w:rsidR="00AF0243">
        <w:rPr>
          <w:rFonts w:ascii="Times New Roman" w:eastAsia="Times New Roman" w:hAnsi="Times New Roman" w:cs="Times New Roman"/>
          <w:spacing w:val="-6"/>
          <w:szCs w:val="20"/>
          <w:lang w:val="en-GB"/>
        </w:rPr>
        <w:t>n December 2006 and April 2007.</w:t>
      </w:r>
    </w:p>
    <w:p w:rsidR="006A056D" w:rsidRDefault="006A056D" w:rsidP="00D71DB1">
      <w:pPr>
        <w:pStyle w:val="ECHRPara"/>
        <w:rPr>
          <w:rFonts w:ascii="Times New Roman" w:eastAsia="Times New Roman" w:hAnsi="Times New Roman" w:cs="Times New Roman"/>
          <w:spacing w:val="-6"/>
          <w:szCs w:val="20"/>
          <w:lang w:val="en-GB"/>
        </w:rPr>
      </w:pPr>
      <w:r>
        <w:rPr>
          <w:rFonts w:ascii="Times New Roman" w:eastAsia="Times New Roman" w:hAnsi="Times New Roman" w:cs="Times New Roman"/>
          <w:spacing w:val="-6"/>
          <w:szCs w:val="20"/>
          <w:lang w:val="en-GB"/>
        </w:rPr>
        <w:fldChar w:fldCharType="begin"/>
      </w:r>
      <w:r>
        <w:rPr>
          <w:rFonts w:ascii="Times New Roman" w:eastAsia="Times New Roman" w:hAnsi="Times New Roman" w:cs="Times New Roman"/>
          <w:spacing w:val="-6"/>
          <w:szCs w:val="20"/>
          <w:lang w:val="en-GB"/>
        </w:rPr>
        <w:instrText xml:space="preserve"> SEQ level0 \*arabic </w:instrText>
      </w:r>
      <w:r>
        <w:rPr>
          <w:rFonts w:ascii="Times New Roman" w:eastAsia="Times New Roman" w:hAnsi="Times New Roman" w:cs="Times New Roman"/>
          <w:spacing w:val="-6"/>
          <w:szCs w:val="20"/>
          <w:lang w:val="en-GB"/>
        </w:rPr>
        <w:fldChar w:fldCharType="separate"/>
      </w:r>
      <w:r w:rsidR="00B44730">
        <w:rPr>
          <w:rFonts w:ascii="Times New Roman" w:eastAsia="Times New Roman" w:hAnsi="Times New Roman" w:cs="Times New Roman"/>
          <w:noProof/>
          <w:spacing w:val="-6"/>
          <w:szCs w:val="20"/>
          <w:lang w:val="en-GB"/>
        </w:rPr>
        <w:t>56</w:t>
      </w:r>
      <w:r>
        <w:rPr>
          <w:rFonts w:ascii="Times New Roman" w:eastAsia="Times New Roman" w:hAnsi="Times New Roman" w:cs="Times New Roman"/>
          <w:spacing w:val="-6"/>
          <w:szCs w:val="20"/>
          <w:lang w:val="en-GB"/>
        </w:rPr>
        <w:fldChar w:fldCharType="end"/>
      </w:r>
      <w:r>
        <w:rPr>
          <w:rFonts w:ascii="Times New Roman" w:eastAsia="Times New Roman" w:hAnsi="Times New Roman" w:cs="Times New Roman"/>
          <w:spacing w:val="-6"/>
          <w:szCs w:val="20"/>
          <w:lang w:val="en-GB"/>
        </w:rPr>
        <w:t>.  </w:t>
      </w:r>
      <w:r w:rsidR="00C67AE2">
        <w:rPr>
          <w:rFonts w:ascii="Times New Roman" w:eastAsia="Times New Roman" w:hAnsi="Times New Roman" w:cs="Times New Roman"/>
          <w:spacing w:val="-6"/>
          <w:szCs w:val="20"/>
          <w:lang w:val="en-GB"/>
        </w:rPr>
        <w:t xml:space="preserve">The Court notes that this complaint is </w:t>
      </w:r>
      <w:r w:rsidR="001D0D72">
        <w:rPr>
          <w:rFonts w:ascii="Times New Roman" w:eastAsia="Times New Roman" w:hAnsi="Times New Roman" w:cs="Times New Roman"/>
          <w:spacing w:val="-6"/>
          <w:szCs w:val="20"/>
          <w:lang w:val="en-GB"/>
        </w:rPr>
        <w:t xml:space="preserve">related </w:t>
      </w:r>
      <w:r w:rsidR="00C67AE2">
        <w:rPr>
          <w:rFonts w:ascii="Times New Roman" w:eastAsia="Times New Roman" w:hAnsi="Times New Roman" w:cs="Times New Roman"/>
          <w:spacing w:val="-6"/>
          <w:szCs w:val="20"/>
          <w:lang w:val="en-GB"/>
        </w:rPr>
        <w:t xml:space="preserve">to the </w:t>
      </w:r>
      <w:r w:rsidR="006532FF">
        <w:rPr>
          <w:rFonts w:ascii="Times New Roman" w:eastAsia="Times New Roman" w:hAnsi="Times New Roman" w:cs="Times New Roman"/>
          <w:spacing w:val="-6"/>
          <w:szCs w:val="20"/>
          <w:lang w:val="en-GB"/>
        </w:rPr>
        <w:t>alleged deterioration of t</w:t>
      </w:r>
      <w:r w:rsidR="00C67AE2">
        <w:rPr>
          <w:rFonts w:ascii="Times New Roman" w:eastAsia="Times New Roman" w:hAnsi="Times New Roman" w:cs="Times New Roman"/>
          <w:spacing w:val="-6"/>
          <w:szCs w:val="20"/>
          <w:lang w:val="en-GB"/>
        </w:rPr>
        <w:t>he applicant</w:t>
      </w:r>
      <w:r w:rsidR="008B58E7">
        <w:rPr>
          <w:rFonts w:ascii="Times New Roman" w:eastAsia="Times New Roman" w:hAnsi="Times New Roman" w:cs="Times New Roman"/>
          <w:spacing w:val="-6"/>
          <w:szCs w:val="20"/>
          <w:lang w:val="en-GB"/>
        </w:rPr>
        <w:t>’</w:t>
      </w:r>
      <w:r w:rsidR="00C67AE2">
        <w:rPr>
          <w:rFonts w:ascii="Times New Roman" w:eastAsia="Times New Roman" w:hAnsi="Times New Roman" w:cs="Times New Roman"/>
          <w:spacing w:val="-6"/>
          <w:szCs w:val="20"/>
          <w:lang w:val="en-GB"/>
        </w:rPr>
        <w:t>s health allegedly resulting from inadequate medical care received in detention</w:t>
      </w:r>
      <w:r w:rsidR="006532FF">
        <w:rPr>
          <w:rFonts w:ascii="Times New Roman" w:eastAsia="Times New Roman" w:hAnsi="Times New Roman" w:cs="Times New Roman"/>
          <w:spacing w:val="-6"/>
          <w:szCs w:val="20"/>
          <w:lang w:val="en-GB"/>
        </w:rPr>
        <w:t xml:space="preserve"> and not to any other aspects of his detention such as overcrowding or inadequate living conditions</w:t>
      </w:r>
      <w:r w:rsidR="00C67AE2">
        <w:rPr>
          <w:rFonts w:ascii="Times New Roman" w:eastAsia="Times New Roman" w:hAnsi="Times New Roman" w:cs="Times New Roman"/>
          <w:spacing w:val="-6"/>
          <w:szCs w:val="20"/>
          <w:lang w:val="en-GB"/>
        </w:rPr>
        <w:t xml:space="preserve">. </w:t>
      </w:r>
      <w:r w:rsidR="006532FF">
        <w:rPr>
          <w:rFonts w:ascii="Times New Roman" w:eastAsia="Times New Roman" w:hAnsi="Times New Roman" w:cs="Times New Roman"/>
          <w:spacing w:val="-6"/>
          <w:szCs w:val="20"/>
          <w:lang w:val="en-GB"/>
        </w:rPr>
        <w:t>The alleged deterioration manifested itself following the applicant</w:t>
      </w:r>
      <w:r w:rsidR="008B58E7">
        <w:rPr>
          <w:rFonts w:ascii="Times New Roman" w:eastAsia="Times New Roman" w:hAnsi="Times New Roman" w:cs="Times New Roman"/>
          <w:spacing w:val="-6"/>
          <w:szCs w:val="20"/>
          <w:lang w:val="en-GB"/>
        </w:rPr>
        <w:t>’</w:t>
      </w:r>
      <w:r w:rsidR="006532FF">
        <w:rPr>
          <w:rFonts w:ascii="Times New Roman" w:eastAsia="Times New Roman" w:hAnsi="Times New Roman" w:cs="Times New Roman"/>
          <w:spacing w:val="-6"/>
          <w:szCs w:val="20"/>
          <w:lang w:val="en-GB"/>
        </w:rPr>
        <w:t>s release on 3</w:t>
      </w:r>
      <w:r w:rsidR="0061749F">
        <w:rPr>
          <w:rFonts w:ascii="Times New Roman" w:eastAsia="Times New Roman" w:hAnsi="Times New Roman" w:cs="Times New Roman"/>
          <w:spacing w:val="-6"/>
          <w:szCs w:val="20"/>
          <w:lang w:val="en-GB"/>
        </w:rPr>
        <w:t>0</w:t>
      </w:r>
      <w:r w:rsidR="00AF0243">
        <w:rPr>
          <w:rFonts w:ascii="Times New Roman" w:eastAsia="Times New Roman" w:hAnsi="Times New Roman" w:cs="Times New Roman"/>
          <w:spacing w:val="-6"/>
          <w:szCs w:val="20"/>
          <w:lang w:val="en-GB"/>
        </w:rPr>
        <w:t> </w:t>
      </w:r>
      <w:r w:rsidR="006532FF">
        <w:rPr>
          <w:rFonts w:ascii="Times New Roman" w:eastAsia="Times New Roman" w:hAnsi="Times New Roman" w:cs="Times New Roman"/>
          <w:spacing w:val="-6"/>
          <w:szCs w:val="20"/>
          <w:lang w:val="en-GB"/>
        </w:rPr>
        <w:t xml:space="preserve">November 2006. </w:t>
      </w:r>
      <w:r w:rsidR="00223BCB">
        <w:rPr>
          <w:rFonts w:ascii="Times New Roman" w:eastAsia="Times New Roman" w:hAnsi="Times New Roman" w:cs="Times New Roman"/>
          <w:spacing w:val="-6"/>
          <w:szCs w:val="20"/>
          <w:lang w:val="en-GB"/>
        </w:rPr>
        <w:t xml:space="preserve">The </w:t>
      </w:r>
      <w:r w:rsidR="00C8144C">
        <w:rPr>
          <w:rFonts w:ascii="Times New Roman" w:eastAsia="Times New Roman" w:hAnsi="Times New Roman" w:cs="Times New Roman"/>
          <w:spacing w:val="-6"/>
          <w:szCs w:val="20"/>
          <w:lang w:val="en-GB"/>
        </w:rPr>
        <w:t>Government</w:t>
      </w:r>
      <w:r w:rsidR="00223BCB">
        <w:rPr>
          <w:rFonts w:ascii="Times New Roman" w:eastAsia="Times New Roman" w:hAnsi="Times New Roman" w:cs="Times New Roman"/>
          <w:spacing w:val="-6"/>
          <w:szCs w:val="20"/>
          <w:lang w:val="en-GB"/>
        </w:rPr>
        <w:t xml:space="preserve"> argued that the applicant should have brought a civil action for co</w:t>
      </w:r>
      <w:r w:rsidR="00AF0243">
        <w:rPr>
          <w:rFonts w:ascii="Times New Roman" w:eastAsia="Times New Roman" w:hAnsi="Times New Roman" w:cs="Times New Roman"/>
          <w:spacing w:val="-6"/>
          <w:szCs w:val="20"/>
          <w:lang w:val="en-GB"/>
        </w:rPr>
        <w:t>mpensation for material and non</w:t>
      </w:r>
      <w:r w:rsidR="00AF0243">
        <w:rPr>
          <w:rFonts w:ascii="Times New Roman" w:eastAsia="Times New Roman" w:hAnsi="Times New Roman" w:cs="Times New Roman"/>
          <w:spacing w:val="-6"/>
          <w:szCs w:val="20"/>
          <w:lang w:val="en-GB"/>
        </w:rPr>
        <w:noBreakHyphen/>
      </w:r>
      <w:r w:rsidR="00223BCB">
        <w:rPr>
          <w:rFonts w:ascii="Times New Roman" w:eastAsia="Times New Roman" w:hAnsi="Times New Roman" w:cs="Times New Roman"/>
          <w:spacing w:val="-6"/>
          <w:szCs w:val="20"/>
          <w:lang w:val="en-GB"/>
        </w:rPr>
        <w:t xml:space="preserve">material </w:t>
      </w:r>
      <w:r w:rsidR="00C8144C">
        <w:rPr>
          <w:rFonts w:ascii="Times New Roman" w:eastAsia="Times New Roman" w:hAnsi="Times New Roman" w:cs="Times New Roman"/>
          <w:spacing w:val="-6"/>
          <w:szCs w:val="20"/>
          <w:lang w:val="en-GB"/>
        </w:rPr>
        <w:t>damage</w:t>
      </w:r>
      <w:r w:rsidR="00223BCB">
        <w:rPr>
          <w:rFonts w:ascii="Times New Roman" w:eastAsia="Times New Roman" w:hAnsi="Times New Roman" w:cs="Times New Roman"/>
          <w:spacing w:val="-6"/>
          <w:szCs w:val="20"/>
          <w:lang w:val="en-GB"/>
        </w:rPr>
        <w:t xml:space="preserve"> on account of the alleg</w:t>
      </w:r>
      <w:r w:rsidR="00AF0243">
        <w:rPr>
          <w:rFonts w:ascii="Times New Roman" w:eastAsia="Times New Roman" w:hAnsi="Times New Roman" w:cs="Times New Roman"/>
          <w:spacing w:val="-6"/>
          <w:szCs w:val="20"/>
          <w:lang w:val="en-GB"/>
        </w:rPr>
        <w:t>ed deterioration of his health.</w:t>
      </w:r>
    </w:p>
    <w:p w:rsidR="00145094" w:rsidRDefault="00C8144C" w:rsidP="00145094">
      <w:pPr>
        <w:pStyle w:val="ECHRPara"/>
      </w:pPr>
      <w:r>
        <w:rPr>
          <w:rFonts w:ascii="Times New Roman" w:eastAsia="Times New Roman" w:hAnsi="Times New Roman" w:cs="Times New Roman"/>
          <w:spacing w:val="-6"/>
          <w:szCs w:val="20"/>
          <w:lang w:val="en-GB"/>
        </w:rPr>
        <w:fldChar w:fldCharType="begin"/>
      </w:r>
      <w:r>
        <w:rPr>
          <w:rFonts w:ascii="Times New Roman" w:eastAsia="Times New Roman" w:hAnsi="Times New Roman" w:cs="Times New Roman"/>
          <w:spacing w:val="-6"/>
          <w:szCs w:val="20"/>
          <w:lang w:val="en-GB"/>
        </w:rPr>
        <w:instrText xml:space="preserve"> SEQ level0 \*arabic </w:instrText>
      </w:r>
      <w:r>
        <w:rPr>
          <w:rFonts w:ascii="Times New Roman" w:eastAsia="Times New Roman" w:hAnsi="Times New Roman" w:cs="Times New Roman"/>
          <w:spacing w:val="-6"/>
          <w:szCs w:val="20"/>
          <w:lang w:val="en-GB"/>
        </w:rPr>
        <w:fldChar w:fldCharType="separate"/>
      </w:r>
      <w:r w:rsidR="00B44730">
        <w:rPr>
          <w:rFonts w:ascii="Times New Roman" w:eastAsia="Times New Roman" w:hAnsi="Times New Roman" w:cs="Times New Roman"/>
          <w:noProof/>
          <w:spacing w:val="-6"/>
          <w:szCs w:val="20"/>
          <w:lang w:val="en-GB"/>
        </w:rPr>
        <w:t>57</w:t>
      </w:r>
      <w:r>
        <w:rPr>
          <w:rFonts w:ascii="Times New Roman" w:eastAsia="Times New Roman" w:hAnsi="Times New Roman" w:cs="Times New Roman"/>
          <w:spacing w:val="-6"/>
          <w:szCs w:val="20"/>
          <w:lang w:val="en-GB"/>
        </w:rPr>
        <w:fldChar w:fldCharType="end"/>
      </w:r>
      <w:r>
        <w:rPr>
          <w:rFonts w:ascii="Times New Roman" w:eastAsia="Times New Roman" w:hAnsi="Times New Roman" w:cs="Times New Roman"/>
          <w:spacing w:val="-6"/>
          <w:szCs w:val="20"/>
          <w:lang w:val="en-GB"/>
        </w:rPr>
        <w:t>.  The Court considers that in the circumstances of the applicant</w:t>
      </w:r>
      <w:r w:rsidR="008B58E7">
        <w:rPr>
          <w:rFonts w:ascii="Times New Roman" w:eastAsia="Times New Roman" w:hAnsi="Times New Roman" w:cs="Times New Roman"/>
          <w:spacing w:val="-6"/>
          <w:szCs w:val="20"/>
          <w:lang w:val="en-GB"/>
        </w:rPr>
        <w:t>’</w:t>
      </w:r>
      <w:r>
        <w:rPr>
          <w:rFonts w:ascii="Times New Roman" w:eastAsia="Times New Roman" w:hAnsi="Times New Roman" w:cs="Times New Roman"/>
          <w:spacing w:val="-6"/>
          <w:szCs w:val="20"/>
          <w:lang w:val="en-GB"/>
        </w:rPr>
        <w:t xml:space="preserve">s case </w:t>
      </w:r>
      <w:r w:rsidR="00145094">
        <w:rPr>
          <w:rFonts w:ascii="Times New Roman" w:eastAsia="Times New Roman" w:hAnsi="Times New Roman" w:cs="Times New Roman"/>
          <w:spacing w:val="-6"/>
          <w:szCs w:val="20"/>
          <w:lang w:val="en-GB"/>
        </w:rPr>
        <w:t>t</w:t>
      </w:r>
      <w:r w:rsidR="00AF0243">
        <w:t>he civil</w:t>
      </w:r>
      <w:r w:rsidR="00AF0243">
        <w:noBreakHyphen/>
      </w:r>
      <w:r w:rsidR="00145094">
        <w:t>law remedies indeed appear suitable. Firstly, the situation giving rise t</w:t>
      </w:r>
      <w:r w:rsidR="00AF0243">
        <w:t>o the alleged breach of Article </w:t>
      </w:r>
      <w:r w:rsidR="00145094">
        <w:t xml:space="preserve">3 of the Convention </w:t>
      </w:r>
      <w:r w:rsidR="00A4135F">
        <w:t xml:space="preserve">ceased to exist </w:t>
      </w:r>
      <w:r w:rsidR="00145094">
        <w:t>following the applicant</w:t>
      </w:r>
      <w:r w:rsidR="008B58E7">
        <w:t>’</w:t>
      </w:r>
      <w:r w:rsidR="00145094">
        <w:t>s release. Secondly, the applicant argued that his inadequately treated condition had resulted in material dama</w:t>
      </w:r>
      <w:r w:rsidR="00AF0243">
        <w:t>ge to his health which had long</w:t>
      </w:r>
      <w:r w:rsidR="00AF0243">
        <w:noBreakHyphen/>
      </w:r>
      <w:r w:rsidR="00145094">
        <w:t>lasting effects. He expressly asserted that his current state of health had been caused by the inadequate treatment provided to him in detention. The Court is neither mandated nor in a position to obtain and examine the evidence which would be necessary to rule on the existence of a causal link between the applicant</w:t>
      </w:r>
      <w:r w:rsidR="008B58E7">
        <w:t>’</w:t>
      </w:r>
      <w:r w:rsidR="00145094">
        <w:t>s treatment in detention and his state of health</w:t>
      </w:r>
      <w:r w:rsidR="00407C07">
        <w:t xml:space="preserve"> following his release</w:t>
      </w:r>
      <w:r w:rsidR="00145094">
        <w:t>. Conversely, a domestic civ</w:t>
      </w:r>
      <w:r w:rsidR="00AF0243">
        <w:t>il court would be well</w:t>
      </w:r>
      <w:r w:rsidR="00AF0243">
        <w:noBreakHyphen/>
      </w:r>
      <w:r w:rsidR="00145094">
        <w:t>suited to examine such an issue and, if appropriate, to award the applicant sufficient redress for the damage suffered by him</w:t>
      </w:r>
      <w:r w:rsidR="00D92CBF">
        <w:t xml:space="preserve"> (see, </w:t>
      </w:r>
      <w:r w:rsidR="00D92CBF" w:rsidRPr="00D92CBF">
        <w:rPr>
          <w:i/>
        </w:rPr>
        <w:t>mutatis mutandis</w:t>
      </w:r>
      <w:r w:rsidR="00D92CBF">
        <w:t xml:space="preserve">, </w:t>
      </w:r>
      <w:r w:rsidR="00AF0243">
        <w:rPr>
          <w:i/>
        </w:rPr>
        <w:t>Nocha v. </w:t>
      </w:r>
      <w:r w:rsidR="00D92CBF" w:rsidRPr="00D92CBF">
        <w:rPr>
          <w:i/>
        </w:rPr>
        <w:t>Poland</w:t>
      </w:r>
      <w:r w:rsidR="00F847E6">
        <w:rPr>
          <w:i/>
        </w:rPr>
        <w:t xml:space="preserve"> </w:t>
      </w:r>
      <w:r w:rsidR="00F847E6">
        <w:t>(dec.)</w:t>
      </w:r>
      <w:r w:rsidR="00AF0243">
        <w:t>, no. </w:t>
      </w:r>
      <w:r w:rsidR="00D92CBF">
        <w:t>21116/09, 27</w:t>
      </w:r>
      <w:r w:rsidR="00AF0243">
        <w:t> </w:t>
      </w:r>
      <w:r w:rsidR="00D92CBF">
        <w:t>September 2011)</w:t>
      </w:r>
      <w:r w:rsidR="00145094">
        <w:t>.</w:t>
      </w:r>
    </w:p>
    <w:p w:rsidR="00A4135F" w:rsidRDefault="00D816EB" w:rsidP="00145094">
      <w:pPr>
        <w:pStyle w:val="ECHRPara"/>
      </w:pPr>
      <w:r>
        <w:fldChar w:fldCharType="begin"/>
      </w:r>
      <w:r>
        <w:instrText xml:space="preserve"> SEQ level0 \*arabic </w:instrText>
      </w:r>
      <w:r>
        <w:fldChar w:fldCharType="separate"/>
      </w:r>
      <w:r w:rsidR="00B44730">
        <w:rPr>
          <w:noProof/>
        </w:rPr>
        <w:t>58</w:t>
      </w:r>
      <w:r>
        <w:rPr>
          <w:noProof/>
        </w:rPr>
        <w:fldChar w:fldCharType="end"/>
      </w:r>
      <w:r w:rsidR="00A4135F">
        <w:t>.  Accordingly, the Court allows the Government</w:t>
      </w:r>
      <w:r w:rsidR="008B58E7">
        <w:t>’</w:t>
      </w:r>
      <w:r w:rsidR="00A4135F">
        <w:t>s objection with</w:t>
      </w:r>
      <w:r w:rsidR="00AF0243">
        <w:t xml:space="preserve"> regard to this part of Article </w:t>
      </w:r>
      <w:r w:rsidR="00A4135F">
        <w:t>3 complaint. It</w:t>
      </w:r>
      <w:r w:rsidR="00D92CBF">
        <w:t xml:space="preserve"> follows that this complaint </w:t>
      </w:r>
      <w:r w:rsidR="00D92CBF" w:rsidRPr="007468EE">
        <w:t>must be rejected under Article 35</w:t>
      </w:r>
      <w:r w:rsidR="000514B2">
        <w:t> </w:t>
      </w:r>
      <w:r w:rsidR="00D92CBF" w:rsidRPr="007468EE">
        <w:t xml:space="preserve">§§ 1 </w:t>
      </w:r>
      <w:r w:rsidR="00AF0243">
        <w:t>and 4 of the Convention for non</w:t>
      </w:r>
      <w:r w:rsidR="00AF0243">
        <w:noBreakHyphen/>
      </w:r>
      <w:r w:rsidR="00D92CBF" w:rsidRPr="007468EE">
        <w:t>exhaustion of domestic remedies.</w:t>
      </w:r>
    </w:p>
    <w:p w:rsidR="00014566" w:rsidRPr="00062973" w:rsidRDefault="00C8144C" w:rsidP="00014566">
      <w:pPr>
        <w:pStyle w:val="ECHRHeading1"/>
        <w:rPr>
          <w:lang w:val="en-GB"/>
        </w:rPr>
      </w:pPr>
      <w:r>
        <w:rPr>
          <w:lang w:val="en-GB"/>
        </w:rPr>
        <w:t>II</w:t>
      </w:r>
      <w:r w:rsidR="00014566" w:rsidRPr="00062973">
        <w:rPr>
          <w:lang w:val="en-GB"/>
        </w:rPr>
        <w:t xml:space="preserve">.  ALLEGED VIOLATION OF ARTICLE </w:t>
      </w:r>
      <w:r>
        <w:rPr>
          <w:lang w:val="en-GB"/>
        </w:rPr>
        <w:t xml:space="preserve">5 </w:t>
      </w:r>
      <w:r>
        <w:rPr>
          <w:rFonts w:cstheme="majorHAnsi"/>
          <w:lang w:val="en-GB"/>
        </w:rPr>
        <w:t>§</w:t>
      </w:r>
      <w:r>
        <w:rPr>
          <w:lang w:val="en-GB"/>
        </w:rPr>
        <w:t xml:space="preserve"> 3 </w:t>
      </w:r>
      <w:r w:rsidR="00014566" w:rsidRPr="00062973">
        <w:rPr>
          <w:lang w:val="en-GB"/>
        </w:rPr>
        <w:t>OF THE CONVENTION</w:t>
      </w:r>
    </w:p>
    <w:p w:rsidR="00235DB2" w:rsidRDefault="0019363B" w:rsidP="00235DB2">
      <w:pPr>
        <w:pStyle w:val="ECHRPara"/>
      </w:pPr>
      <w:r>
        <w:rPr>
          <w:lang w:val="en-GB"/>
        </w:rPr>
        <w:fldChar w:fldCharType="begin"/>
      </w:r>
      <w:r>
        <w:rPr>
          <w:lang w:val="en-GB"/>
        </w:rPr>
        <w:instrText xml:space="preserve"> SEQ level0 \*arabic </w:instrText>
      </w:r>
      <w:r>
        <w:rPr>
          <w:lang w:val="en-GB"/>
        </w:rPr>
        <w:fldChar w:fldCharType="separate"/>
      </w:r>
      <w:r w:rsidR="00B44730">
        <w:rPr>
          <w:noProof/>
          <w:lang w:val="en-GB"/>
        </w:rPr>
        <w:t>59</w:t>
      </w:r>
      <w:r>
        <w:rPr>
          <w:lang w:val="en-GB"/>
        </w:rPr>
        <w:fldChar w:fldCharType="end"/>
      </w:r>
      <w:r>
        <w:rPr>
          <w:lang w:val="en-GB"/>
        </w:rPr>
        <w:t xml:space="preserve">.  The applicant </w:t>
      </w:r>
      <w:r w:rsidR="00235DB2" w:rsidRPr="000F023E">
        <w:t>allege</w:t>
      </w:r>
      <w:r w:rsidR="00235DB2">
        <w:t>d</w:t>
      </w:r>
      <w:r w:rsidR="00AF0243">
        <w:t xml:space="preserve"> a breach of Article </w:t>
      </w:r>
      <w:r w:rsidR="000514B2">
        <w:t>5 </w:t>
      </w:r>
      <w:r w:rsidR="00235DB2" w:rsidRPr="000F023E">
        <w:t>§</w:t>
      </w:r>
      <w:r w:rsidR="00AF0243">
        <w:t> </w:t>
      </w:r>
      <w:r w:rsidR="00235DB2" w:rsidRPr="000F023E">
        <w:t>1</w:t>
      </w:r>
      <w:r w:rsidR="00AF0243">
        <w:t> (c) and Article </w:t>
      </w:r>
      <w:r w:rsidR="00235DB2" w:rsidRPr="000F023E">
        <w:t>5</w:t>
      </w:r>
      <w:r w:rsidR="000514B2">
        <w:t> </w:t>
      </w:r>
      <w:r w:rsidR="00235DB2" w:rsidRPr="000F023E">
        <w:t>§</w:t>
      </w:r>
      <w:r w:rsidR="00AF0243">
        <w:t> </w:t>
      </w:r>
      <w:r w:rsidR="00235DB2" w:rsidRPr="000F023E">
        <w:t xml:space="preserve">3 of the Convention in that the authorities </w:t>
      </w:r>
      <w:r w:rsidR="004567C1">
        <w:t xml:space="preserve">had not justified </w:t>
      </w:r>
      <w:r w:rsidR="00235DB2" w:rsidRPr="000F023E">
        <w:t>his detention on remand on any relevant ground. In particular, his detention on remand could not be justified by the severity of the penalty to which he was liable in the absence of any concrete circumstances warranting the risk that he would obstruct the proceedings. In this respect he submi</w:t>
      </w:r>
      <w:r w:rsidR="004567C1">
        <w:t xml:space="preserve">tted </w:t>
      </w:r>
      <w:r w:rsidR="00235DB2" w:rsidRPr="000F023E">
        <w:t>that he could not possibly obstruct the proceedings since the police wanted to interview 2000 of his former patients. He further submit</w:t>
      </w:r>
      <w:r w:rsidR="004567C1">
        <w:t>ted</w:t>
      </w:r>
      <w:r w:rsidR="00235DB2" w:rsidRPr="000F023E">
        <w:t xml:space="preserve"> that the courts refused to take into account his unblemished reputation and the guarantees put forward by the Lublin Medical Chamber and the doctors from his clinic.</w:t>
      </w:r>
    </w:p>
    <w:p w:rsidR="001F44C4" w:rsidRDefault="00D816EB" w:rsidP="00742404">
      <w:pPr>
        <w:pStyle w:val="ECHRPara"/>
        <w:keepNext/>
        <w:keepLines/>
      </w:pPr>
      <w:r>
        <w:lastRenderedPageBreak/>
        <w:fldChar w:fldCharType="begin"/>
      </w:r>
      <w:r>
        <w:instrText xml:space="preserve"> SEQ level0 \*arabic </w:instrText>
      </w:r>
      <w:r>
        <w:fldChar w:fldCharType="separate"/>
      </w:r>
      <w:r w:rsidR="00B44730">
        <w:rPr>
          <w:noProof/>
        </w:rPr>
        <w:t>60</w:t>
      </w:r>
      <w:r>
        <w:rPr>
          <w:noProof/>
        </w:rPr>
        <w:fldChar w:fldCharType="end"/>
      </w:r>
      <w:r w:rsidR="001F44C4">
        <w:t>.  The Court considers that this complaint fal</w:t>
      </w:r>
      <w:r w:rsidR="00AF0243">
        <w:t>ls to be examined under Article </w:t>
      </w:r>
      <w:r w:rsidR="000514B2">
        <w:t>5 </w:t>
      </w:r>
      <w:r w:rsidR="001F44C4">
        <w:rPr>
          <w:rFonts w:cstheme="minorHAnsi"/>
        </w:rPr>
        <w:t>§</w:t>
      </w:r>
      <w:r w:rsidR="00AF0243">
        <w:t> </w:t>
      </w:r>
      <w:r w:rsidR="001F44C4">
        <w:t>3 of the Convention. This provision reads as follows:</w:t>
      </w:r>
    </w:p>
    <w:p w:rsidR="001F44C4" w:rsidRDefault="00E167D2" w:rsidP="00742404">
      <w:pPr>
        <w:pStyle w:val="ECHRParaQuote"/>
        <w:keepNext/>
        <w:keepLines/>
      </w:pPr>
      <w:r>
        <w:t>“Everyone arrested or detained in accordance with the provisions of paragraph 1 (c) of this Article shall be ... entitled to trial within a reasonable time or to release pending trial. Release may be conditioned by guarantees to appear for trial.”</w:t>
      </w:r>
    </w:p>
    <w:p w:rsidR="00EC69EF" w:rsidRPr="00062973" w:rsidRDefault="00EC69EF" w:rsidP="00630D64">
      <w:pPr>
        <w:pStyle w:val="ECHRHeading2"/>
        <w:rPr>
          <w:lang w:val="en-GB"/>
        </w:rPr>
      </w:pPr>
      <w:r w:rsidRPr="00062973">
        <w:rPr>
          <w:lang w:val="en-GB"/>
        </w:rPr>
        <w:t>A.  Admissibility</w:t>
      </w:r>
    </w:p>
    <w:p w:rsidR="00EC69EF" w:rsidRPr="00062973" w:rsidRDefault="00EC69EF" w:rsidP="00EC69EF">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61</w:t>
      </w:r>
      <w:r>
        <w:rPr>
          <w:lang w:val="en-GB"/>
        </w:rPr>
        <w:fldChar w:fldCharType="end"/>
      </w:r>
      <w:r>
        <w:rPr>
          <w:lang w:val="en-GB"/>
        </w:rPr>
        <w:t>.  </w:t>
      </w:r>
      <w:r w:rsidRPr="00062973">
        <w:rPr>
          <w:lang w:val="en-GB"/>
        </w:rPr>
        <w:t xml:space="preserve">The Court notes that this </w:t>
      </w:r>
      <w:r w:rsidR="00AF0243">
        <w:rPr>
          <w:lang w:val="en-GB"/>
        </w:rPr>
        <w:t>complaint is not manifestly ill</w:t>
      </w:r>
      <w:r w:rsidR="00AF0243">
        <w:rPr>
          <w:lang w:val="en-GB"/>
        </w:rPr>
        <w:noBreakHyphen/>
      </w:r>
      <w:r w:rsidRPr="00062973">
        <w:rPr>
          <w:lang w:val="en-GB"/>
        </w:rPr>
        <w:t>founded within the meaning of Article</w:t>
      </w:r>
      <w:r w:rsidR="00AF0243">
        <w:rPr>
          <w:lang w:val="en-GB"/>
        </w:rPr>
        <w:t> 35</w:t>
      </w:r>
      <w:r w:rsidR="000514B2">
        <w:rPr>
          <w:lang w:val="en-GB"/>
        </w:rPr>
        <w:t> </w:t>
      </w:r>
      <w:r w:rsidR="00AF0243">
        <w:rPr>
          <w:lang w:val="en-GB"/>
        </w:rPr>
        <w:t>§ </w:t>
      </w:r>
      <w:r w:rsidRPr="00062973">
        <w:rPr>
          <w:lang w:val="en-GB"/>
        </w:rPr>
        <w:t>3 (a) of the Convention. It further notes that it is not inadmissible on any other grounds. It must therefore be declared admissible.</w:t>
      </w:r>
    </w:p>
    <w:p w:rsidR="00EC69EF" w:rsidRPr="00062973" w:rsidRDefault="00EC69EF" w:rsidP="00630D64">
      <w:pPr>
        <w:pStyle w:val="ECHRHeading2"/>
        <w:rPr>
          <w:lang w:val="en-GB"/>
        </w:rPr>
      </w:pPr>
      <w:r w:rsidRPr="00062973">
        <w:rPr>
          <w:lang w:val="en-GB"/>
        </w:rPr>
        <w:t>B.  Merits</w:t>
      </w:r>
    </w:p>
    <w:p w:rsidR="00497EA3" w:rsidRDefault="002E744B" w:rsidP="00EC69EF">
      <w:pPr>
        <w:pStyle w:val="ECHRHeading3"/>
        <w:rPr>
          <w:rFonts w:eastAsia="Times New Roman"/>
          <w:lang w:val="en-GB" w:eastAsia="fr-FR"/>
        </w:rPr>
      </w:pPr>
      <w:r>
        <w:rPr>
          <w:rFonts w:eastAsia="Times New Roman"/>
          <w:lang w:val="en-GB" w:eastAsia="fr-FR"/>
        </w:rPr>
        <w:t>1.  </w:t>
      </w:r>
      <w:r w:rsidR="00497EA3">
        <w:rPr>
          <w:rFonts w:eastAsia="Times New Roman"/>
          <w:lang w:val="en-GB" w:eastAsia="fr-FR"/>
        </w:rPr>
        <w:t>Period to be taken in</w:t>
      </w:r>
      <w:r w:rsidR="000514B2">
        <w:rPr>
          <w:rFonts w:eastAsia="Times New Roman"/>
          <w:lang w:val="en-GB" w:eastAsia="fr-FR"/>
        </w:rPr>
        <w:t>to consideration</w:t>
      </w:r>
    </w:p>
    <w:p w:rsidR="00353937" w:rsidRPr="00973877" w:rsidRDefault="00497EA3" w:rsidP="00353937">
      <w:pPr>
        <w:pStyle w:val="ECHRPara"/>
        <w:rPr>
          <w:lang w:val="en-GB" w:eastAsia="fr-FR"/>
        </w:rPr>
      </w:pPr>
      <w:r w:rsidRPr="00973877">
        <w:rPr>
          <w:lang w:val="en-GB" w:eastAsia="fr-FR"/>
        </w:rPr>
        <w:fldChar w:fldCharType="begin"/>
      </w:r>
      <w:r w:rsidRPr="00973877">
        <w:rPr>
          <w:lang w:val="en-GB" w:eastAsia="fr-FR"/>
        </w:rPr>
        <w:instrText xml:space="preserve"> SEQ level0 \*arabic </w:instrText>
      </w:r>
      <w:r w:rsidRPr="00973877">
        <w:rPr>
          <w:lang w:val="en-GB" w:eastAsia="fr-FR"/>
        </w:rPr>
        <w:fldChar w:fldCharType="separate"/>
      </w:r>
      <w:r w:rsidR="00B44730">
        <w:rPr>
          <w:noProof/>
          <w:lang w:val="en-GB" w:eastAsia="fr-FR"/>
        </w:rPr>
        <w:t>62</w:t>
      </w:r>
      <w:r w:rsidRPr="00973877">
        <w:rPr>
          <w:lang w:val="en-GB" w:eastAsia="fr-FR"/>
        </w:rPr>
        <w:fldChar w:fldCharType="end"/>
      </w:r>
      <w:r w:rsidRPr="00973877">
        <w:rPr>
          <w:lang w:val="en-GB" w:eastAsia="fr-FR"/>
        </w:rPr>
        <w:t>.  </w:t>
      </w:r>
      <w:r w:rsidR="00353937" w:rsidRPr="00973877">
        <w:rPr>
          <w:lang w:val="en-GB" w:eastAsia="fr-FR"/>
        </w:rPr>
        <w:t>The applicant</w:t>
      </w:r>
      <w:r w:rsidR="005E2FF8" w:rsidRPr="00973877">
        <w:rPr>
          <w:lang w:val="en-GB" w:eastAsia="fr-FR"/>
        </w:rPr>
        <w:t xml:space="preserve"> was arrested on </w:t>
      </w:r>
      <w:r w:rsidR="00AF0243">
        <w:rPr>
          <w:lang w:val="en-GB" w:eastAsia="fr-FR"/>
        </w:rPr>
        <w:t>1 </w:t>
      </w:r>
      <w:r w:rsidR="00353937" w:rsidRPr="00973877">
        <w:rPr>
          <w:lang w:val="en-GB" w:eastAsia="fr-FR"/>
        </w:rPr>
        <w:t xml:space="preserve">June 2006 and </w:t>
      </w:r>
      <w:r w:rsidR="005E2FF8" w:rsidRPr="00973877">
        <w:rPr>
          <w:lang w:val="en-GB" w:eastAsia="fr-FR"/>
        </w:rPr>
        <w:t xml:space="preserve">was released on bail on </w:t>
      </w:r>
      <w:r w:rsidR="00353937" w:rsidRPr="00973877">
        <w:rPr>
          <w:lang w:val="en-GB" w:eastAsia="fr-FR"/>
        </w:rPr>
        <w:t>3</w:t>
      </w:r>
      <w:r w:rsidR="0061749F" w:rsidRPr="00973877">
        <w:rPr>
          <w:lang w:val="en-GB" w:eastAsia="fr-FR"/>
        </w:rPr>
        <w:t>0</w:t>
      </w:r>
      <w:r w:rsidR="00AF0243">
        <w:rPr>
          <w:lang w:val="en-GB" w:eastAsia="fr-FR"/>
        </w:rPr>
        <w:t> </w:t>
      </w:r>
      <w:r w:rsidR="00353937" w:rsidRPr="00973877">
        <w:rPr>
          <w:lang w:val="en-GB" w:eastAsia="fr-FR"/>
        </w:rPr>
        <w:t>November 2006</w:t>
      </w:r>
      <w:r w:rsidR="005E2FF8" w:rsidRPr="00973877">
        <w:rPr>
          <w:lang w:val="en-GB" w:eastAsia="fr-FR"/>
        </w:rPr>
        <w:t xml:space="preserve">. </w:t>
      </w:r>
      <w:r w:rsidR="005E2FF8" w:rsidRPr="00973877">
        <w:rPr>
          <w:lang w:val="en-GB"/>
        </w:rPr>
        <w:t xml:space="preserve">The period to be examined is therefore </w:t>
      </w:r>
      <w:r w:rsidR="00AF0243">
        <w:rPr>
          <w:lang w:val="en-GB" w:eastAsia="fr-FR"/>
        </w:rPr>
        <w:t>six months.</w:t>
      </w:r>
    </w:p>
    <w:p w:rsidR="00EC69EF" w:rsidRPr="00973877" w:rsidRDefault="00497EA3" w:rsidP="00EC69EF">
      <w:pPr>
        <w:pStyle w:val="ECHRHeading3"/>
        <w:rPr>
          <w:rFonts w:eastAsia="Times New Roman"/>
          <w:lang w:val="en-GB" w:eastAsia="fr-FR"/>
        </w:rPr>
      </w:pPr>
      <w:r w:rsidRPr="00973877">
        <w:rPr>
          <w:rFonts w:eastAsia="Times New Roman"/>
          <w:lang w:val="en-GB" w:eastAsia="fr-FR"/>
        </w:rPr>
        <w:t>2</w:t>
      </w:r>
      <w:r w:rsidR="002E744B">
        <w:rPr>
          <w:rFonts w:eastAsia="Times New Roman"/>
          <w:lang w:val="en-GB" w:eastAsia="fr-FR"/>
        </w:rPr>
        <w:t>.  </w:t>
      </w:r>
      <w:r w:rsidR="00EC69EF" w:rsidRPr="00973877">
        <w:rPr>
          <w:rFonts w:eastAsia="Times New Roman"/>
          <w:lang w:val="en-GB" w:eastAsia="fr-FR"/>
        </w:rPr>
        <w:t xml:space="preserve">The </w:t>
      </w:r>
      <w:r w:rsidRPr="00973877">
        <w:rPr>
          <w:rFonts w:eastAsia="Times New Roman"/>
          <w:lang w:val="en-GB" w:eastAsia="fr-FR"/>
        </w:rPr>
        <w:t>parties</w:t>
      </w:r>
      <w:r w:rsidR="008B58E7">
        <w:rPr>
          <w:rFonts w:eastAsia="Times New Roman"/>
          <w:lang w:val="en-GB" w:eastAsia="fr-FR"/>
        </w:rPr>
        <w:t>’</w:t>
      </w:r>
      <w:r w:rsidRPr="00973877">
        <w:rPr>
          <w:rFonts w:eastAsia="Times New Roman"/>
          <w:lang w:val="en-GB" w:eastAsia="fr-FR"/>
        </w:rPr>
        <w:t xml:space="preserve"> </w:t>
      </w:r>
      <w:r w:rsidR="000514B2">
        <w:rPr>
          <w:rFonts w:eastAsia="Times New Roman"/>
          <w:lang w:val="en-GB" w:eastAsia="fr-FR"/>
        </w:rPr>
        <w:t>submissions</w:t>
      </w:r>
    </w:p>
    <w:p w:rsidR="00497EA3" w:rsidRPr="00973877" w:rsidRDefault="002E744B" w:rsidP="00497EA3">
      <w:pPr>
        <w:pStyle w:val="ECHRHeading4"/>
        <w:rPr>
          <w:lang w:val="en-GB" w:eastAsia="fr-FR"/>
        </w:rPr>
      </w:pPr>
      <w:r>
        <w:rPr>
          <w:lang w:val="en-GB" w:eastAsia="fr-FR"/>
        </w:rPr>
        <w:t>(a)  </w:t>
      </w:r>
      <w:r w:rsidR="000514B2">
        <w:rPr>
          <w:lang w:val="en-GB" w:eastAsia="fr-FR"/>
        </w:rPr>
        <w:t>The applicant</w:t>
      </w:r>
    </w:p>
    <w:p w:rsidR="00EC69EF" w:rsidRPr="00973877" w:rsidRDefault="00EC69EF" w:rsidP="00EC69EF">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63</w:t>
      </w:r>
      <w:r w:rsidRPr="00973877">
        <w:rPr>
          <w:lang w:val="en-GB"/>
        </w:rPr>
        <w:fldChar w:fldCharType="end"/>
      </w:r>
      <w:r w:rsidRPr="00973877">
        <w:rPr>
          <w:lang w:val="en-GB"/>
        </w:rPr>
        <w:t xml:space="preserve">.  The applicant maintained that his detention on remand had not been based on “relevant and sufficient” </w:t>
      </w:r>
      <w:r w:rsidR="00C9177F">
        <w:rPr>
          <w:lang w:val="en-GB"/>
        </w:rPr>
        <w:t>grounds</w:t>
      </w:r>
      <w:r w:rsidRPr="00973877">
        <w:rPr>
          <w:lang w:val="en-GB"/>
        </w:rPr>
        <w:t xml:space="preserve">. He referred to cases of </w:t>
      </w:r>
      <w:r w:rsidR="00AF0243">
        <w:rPr>
          <w:i/>
          <w:lang w:val="en-GB"/>
        </w:rPr>
        <w:t>Castravet v.</w:t>
      </w:r>
      <w:r w:rsidR="00AF0243">
        <w:t> </w:t>
      </w:r>
      <w:r w:rsidRPr="00973877">
        <w:rPr>
          <w:i/>
          <w:lang w:val="en-GB"/>
        </w:rPr>
        <w:t>Moldova</w:t>
      </w:r>
      <w:r w:rsidRPr="00973877">
        <w:rPr>
          <w:lang w:val="en-GB"/>
        </w:rPr>
        <w:t xml:space="preserve"> and </w:t>
      </w:r>
      <w:r w:rsidR="00AF0243">
        <w:rPr>
          <w:i/>
          <w:lang w:val="en-GB"/>
        </w:rPr>
        <w:t>Sarban v. </w:t>
      </w:r>
      <w:r w:rsidRPr="00973877">
        <w:rPr>
          <w:i/>
          <w:lang w:val="en-GB"/>
        </w:rPr>
        <w:t>Moldova</w:t>
      </w:r>
      <w:r w:rsidRPr="00973877">
        <w:rPr>
          <w:lang w:val="en-GB"/>
        </w:rPr>
        <w:t xml:space="preserve"> where the Court found that the domestic courts</w:t>
      </w:r>
      <w:r w:rsidR="008B58E7">
        <w:rPr>
          <w:lang w:val="en-GB"/>
        </w:rPr>
        <w:t>’</w:t>
      </w:r>
      <w:r w:rsidRPr="00973877">
        <w:rPr>
          <w:lang w:val="en-GB"/>
        </w:rPr>
        <w:t xml:space="preserve"> decisions being limited to paraphrasing the reasons for detention on remand provided in the Code of Criminal Procedure could not be considered “relevant and sufficient </w:t>
      </w:r>
      <w:r w:rsidR="00C9177F">
        <w:rPr>
          <w:lang w:val="en-GB"/>
        </w:rPr>
        <w:t>grounds</w:t>
      </w:r>
      <w:r w:rsidRPr="00973877">
        <w:rPr>
          <w:lang w:val="en-GB"/>
        </w:rPr>
        <w:t>”. The applicant argued that the same situation occurred in his case. In every decision regarding his detention on remand, the domestic courts relied only on one reason for holding the applicant in pre</w:t>
      </w:r>
      <w:r w:rsidR="001E70E8">
        <w:rPr>
          <w:lang w:val="en-GB"/>
        </w:rPr>
        <w:noBreakHyphen/>
        <w:t>tr</w:t>
      </w:r>
      <w:r w:rsidRPr="00973877">
        <w:rPr>
          <w:lang w:val="en-GB"/>
        </w:rPr>
        <w:t>i</w:t>
      </w:r>
      <w:r w:rsidR="001E70E8">
        <w:rPr>
          <w:lang w:val="en-GB"/>
        </w:rPr>
        <w:t>a</w:t>
      </w:r>
      <w:r w:rsidRPr="00973877">
        <w:rPr>
          <w:lang w:val="en-GB"/>
        </w:rPr>
        <w:t>l detention, namely</w:t>
      </w:r>
      <w:r w:rsidR="001E629A">
        <w:rPr>
          <w:lang w:val="en-GB"/>
        </w:rPr>
        <w:t xml:space="preserve"> a presumption based on Article </w:t>
      </w:r>
      <w:r w:rsidR="000514B2">
        <w:rPr>
          <w:lang w:val="en-GB"/>
        </w:rPr>
        <w:t>258 </w:t>
      </w:r>
      <w:r w:rsidRPr="00973877">
        <w:rPr>
          <w:rFonts w:cstheme="minorHAnsi"/>
          <w:lang w:val="en-GB"/>
        </w:rPr>
        <w:t>§</w:t>
      </w:r>
      <w:r w:rsidR="001E629A">
        <w:rPr>
          <w:lang w:val="en-GB"/>
        </w:rPr>
        <w:t> </w:t>
      </w:r>
      <w:r w:rsidRPr="00973877">
        <w:rPr>
          <w:lang w:val="en-GB"/>
        </w:rPr>
        <w:t xml:space="preserve">2 of </w:t>
      </w:r>
      <w:r w:rsidR="001E629A">
        <w:rPr>
          <w:lang w:val="en-GB"/>
        </w:rPr>
        <w:t>the Code of Criminal Procedure.</w:t>
      </w:r>
    </w:p>
    <w:p w:rsidR="00EC69EF" w:rsidRPr="00973877" w:rsidRDefault="00EC69EF" w:rsidP="00EC69EF">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64</w:t>
      </w:r>
      <w:r w:rsidRPr="00973877">
        <w:rPr>
          <w:lang w:val="en-GB"/>
        </w:rPr>
        <w:fldChar w:fldCharType="end"/>
      </w:r>
      <w:r w:rsidRPr="00973877">
        <w:rPr>
          <w:lang w:val="en-GB"/>
        </w:rPr>
        <w:t>.  In the applicant</w:t>
      </w:r>
      <w:r w:rsidR="008B58E7">
        <w:rPr>
          <w:lang w:val="en-GB"/>
        </w:rPr>
        <w:t>’</w:t>
      </w:r>
      <w:r w:rsidRPr="00973877">
        <w:rPr>
          <w:lang w:val="en-GB"/>
        </w:rPr>
        <w:t>s submission</w:t>
      </w:r>
      <w:r w:rsidR="001E629A">
        <w:rPr>
          <w:lang w:val="en-GB"/>
        </w:rPr>
        <w:t xml:space="preserve"> Article </w:t>
      </w:r>
      <w:r w:rsidRPr="00973877">
        <w:rPr>
          <w:lang w:val="en-GB"/>
        </w:rPr>
        <w:t>258</w:t>
      </w:r>
      <w:r w:rsidR="000514B2">
        <w:rPr>
          <w:lang w:val="en-GB"/>
        </w:rPr>
        <w:t> </w:t>
      </w:r>
      <w:r w:rsidRPr="00973877">
        <w:rPr>
          <w:rFonts w:cstheme="minorHAnsi"/>
          <w:lang w:val="en-GB"/>
        </w:rPr>
        <w:t>§</w:t>
      </w:r>
      <w:r w:rsidR="001E629A">
        <w:rPr>
          <w:rFonts w:cstheme="minorHAnsi"/>
          <w:lang w:val="en-GB"/>
        </w:rPr>
        <w:t> </w:t>
      </w:r>
      <w:r w:rsidRPr="00973877">
        <w:rPr>
          <w:lang w:val="en-GB"/>
        </w:rPr>
        <w:t xml:space="preserve">2 of the CCP was read to allow the domestic courts to hold a suspect in detention on remand in every case where the charges were serious since the court could presume on this basis that the suspect would try to interfere with the investigation. The presumption of release pending trial was </w:t>
      </w:r>
      <w:r w:rsidR="00C9177F">
        <w:rPr>
          <w:lang w:val="en-GB"/>
        </w:rPr>
        <w:t>overruled i</w:t>
      </w:r>
      <w:r w:rsidRPr="00973877">
        <w:rPr>
          <w:lang w:val="en-GB"/>
        </w:rPr>
        <w:t xml:space="preserve">n every case where the charges were serious. No individual inquiry into whether this particular defendant would interfere </w:t>
      </w:r>
      <w:r w:rsidR="00C9177F">
        <w:rPr>
          <w:lang w:val="en-GB"/>
        </w:rPr>
        <w:t xml:space="preserve">with the investigation </w:t>
      </w:r>
      <w:r w:rsidRPr="00973877">
        <w:rPr>
          <w:lang w:val="en-GB"/>
        </w:rPr>
        <w:t xml:space="preserve">was necessary to hold that individual in detention </w:t>
      </w:r>
      <w:r w:rsidR="001E629A">
        <w:rPr>
          <w:lang w:val="en-GB"/>
        </w:rPr>
        <w:t>on remand.</w:t>
      </w:r>
    </w:p>
    <w:p w:rsidR="00EC69EF" w:rsidRPr="00973877" w:rsidRDefault="00EC69EF" w:rsidP="00EC69EF">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65</w:t>
      </w:r>
      <w:r w:rsidRPr="00973877">
        <w:rPr>
          <w:lang w:val="en-GB"/>
        </w:rPr>
        <w:fldChar w:fldCharType="end"/>
      </w:r>
      <w:r w:rsidRPr="00973877">
        <w:rPr>
          <w:lang w:val="en-GB"/>
        </w:rPr>
        <w:t>.  </w:t>
      </w:r>
      <w:r w:rsidR="001E629A">
        <w:rPr>
          <w:lang w:val="en-GB"/>
        </w:rPr>
        <w:t>Poland</w:t>
      </w:r>
      <w:r w:rsidR="008B58E7">
        <w:rPr>
          <w:lang w:val="en-GB"/>
        </w:rPr>
        <w:t>’</w:t>
      </w:r>
      <w:r w:rsidR="001E629A">
        <w:rPr>
          <w:lang w:val="en-GB"/>
        </w:rPr>
        <w:t>s application of Article </w:t>
      </w:r>
      <w:r w:rsidR="000514B2">
        <w:rPr>
          <w:lang w:val="en-GB"/>
        </w:rPr>
        <w:t>258 </w:t>
      </w:r>
      <w:r w:rsidRPr="00973877">
        <w:rPr>
          <w:rFonts w:cstheme="minorHAnsi"/>
          <w:lang w:val="en-GB"/>
        </w:rPr>
        <w:t>§</w:t>
      </w:r>
      <w:r w:rsidR="001E629A">
        <w:rPr>
          <w:rFonts w:cstheme="minorHAnsi"/>
          <w:lang w:val="en-GB"/>
        </w:rPr>
        <w:t> </w:t>
      </w:r>
      <w:r w:rsidR="001E629A">
        <w:rPr>
          <w:lang w:val="en-GB"/>
        </w:rPr>
        <w:t>2 of the CCP violated Article 5 </w:t>
      </w:r>
      <w:r w:rsidRPr="00973877">
        <w:rPr>
          <w:rFonts w:cstheme="minorHAnsi"/>
          <w:lang w:val="en-GB"/>
        </w:rPr>
        <w:t>§</w:t>
      </w:r>
      <w:r w:rsidR="001E629A">
        <w:rPr>
          <w:lang w:val="en-GB"/>
        </w:rPr>
        <w:t> </w:t>
      </w:r>
      <w:r w:rsidRPr="00973877">
        <w:rPr>
          <w:lang w:val="en-GB"/>
        </w:rPr>
        <w:t>3</w:t>
      </w:r>
      <w:r w:rsidR="008B58E7">
        <w:rPr>
          <w:lang w:val="en-GB"/>
        </w:rPr>
        <w:t>’</w:t>
      </w:r>
      <w:r w:rsidRPr="00973877">
        <w:rPr>
          <w:lang w:val="en-GB"/>
        </w:rPr>
        <w:t xml:space="preserve">s protection against unreasonable detention unless it was based on relevant and sufficient reasons. It gave the courts a blanket authority to </w:t>
      </w:r>
      <w:r w:rsidRPr="00973877">
        <w:rPr>
          <w:lang w:val="en-GB"/>
        </w:rPr>
        <w:lastRenderedPageBreak/>
        <w:t>hold in detention on remand anyone whom they deemed to be charged with a</w:t>
      </w:r>
      <w:r w:rsidR="001E629A">
        <w:rPr>
          <w:lang w:val="en-GB"/>
        </w:rPr>
        <w:t> </w:t>
      </w:r>
      <w:r w:rsidRPr="00973877">
        <w:rPr>
          <w:lang w:val="en-GB"/>
        </w:rPr>
        <w:t xml:space="preserve">serious offence. It removed the presumption of innocence and of release for these individuals and instead created a new burden on the applicant to prove a negative, namely that while everyone charged with a serious crime might interfere with the proceedings, he would not. The burden should be on the authorities to show that a particular suspect (defendant) was likely to interfere had he been </w:t>
      </w:r>
      <w:r w:rsidR="00861732">
        <w:rPr>
          <w:lang w:val="en-GB"/>
        </w:rPr>
        <w:t>at liberty</w:t>
      </w:r>
      <w:r w:rsidRPr="00973877">
        <w:rPr>
          <w:lang w:val="en-GB"/>
        </w:rPr>
        <w:t>. In accordance with the Court</w:t>
      </w:r>
      <w:r w:rsidR="008B58E7">
        <w:rPr>
          <w:lang w:val="en-GB"/>
        </w:rPr>
        <w:t>’</w:t>
      </w:r>
      <w:r w:rsidRPr="00973877">
        <w:rPr>
          <w:lang w:val="en-GB"/>
        </w:rPr>
        <w:t>s case-law, the mere severity of punishment, while a factor to be considered, could not alo</w:t>
      </w:r>
      <w:r w:rsidR="001E629A">
        <w:rPr>
          <w:lang w:val="en-GB"/>
        </w:rPr>
        <w:t>ne justify detention on remand.</w:t>
      </w:r>
    </w:p>
    <w:p w:rsidR="00EC69EF" w:rsidRPr="00973877" w:rsidRDefault="00EC69EF" w:rsidP="00EC69EF">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66</w:t>
      </w:r>
      <w:r w:rsidRPr="00973877">
        <w:rPr>
          <w:lang w:val="en-GB"/>
        </w:rPr>
        <w:fldChar w:fldCharType="end"/>
      </w:r>
      <w:r w:rsidRPr="00973877">
        <w:rPr>
          <w:lang w:val="en-GB"/>
        </w:rPr>
        <w:t>.  This type of power to hold someone in detention without individual justification was precisely the type o</w:t>
      </w:r>
      <w:r w:rsidR="001E629A">
        <w:rPr>
          <w:lang w:val="en-GB"/>
        </w:rPr>
        <w:t>f power that Article </w:t>
      </w:r>
      <w:r w:rsidRPr="00973877">
        <w:rPr>
          <w:lang w:val="en-GB"/>
        </w:rPr>
        <w:t>5 of the Convention was designed to prevent. This was particularly true when the presumption was being used by police officers and prosecutors to coerce a confession or cooperation from a suspect with the threat of a virtually guaranteed detention on remand. This was the situation in the applicant</w:t>
      </w:r>
      <w:r w:rsidR="008B58E7">
        <w:rPr>
          <w:lang w:val="en-GB"/>
        </w:rPr>
        <w:t>’</w:t>
      </w:r>
      <w:r w:rsidRPr="00973877">
        <w:rPr>
          <w:lang w:val="en-GB"/>
        </w:rPr>
        <w:t xml:space="preserve">s case. He was approached in the course of the investigation by at least three </w:t>
      </w:r>
      <w:r w:rsidR="00B6059D">
        <w:rPr>
          <w:lang w:val="en-GB"/>
        </w:rPr>
        <w:t xml:space="preserve">police </w:t>
      </w:r>
      <w:r w:rsidRPr="00973877">
        <w:rPr>
          <w:lang w:val="en-GB"/>
        </w:rPr>
        <w:t>officers who had sought his cooperation in their investigations against other doctors and was promised a favourable treatment in exchange for cooperation. Faced with a virtual certainty that they could be held for three or more months in poor conditions due to this presumption, the idea of confession or cooperation in exchange for immediate release was a powerful incentive for suspects (defendants) to cooperate e</w:t>
      </w:r>
      <w:r w:rsidR="001E629A">
        <w:rPr>
          <w:lang w:val="en-GB"/>
        </w:rPr>
        <w:t>ven if against their interests.</w:t>
      </w:r>
    </w:p>
    <w:p w:rsidR="00EC69EF" w:rsidRPr="00973877" w:rsidRDefault="00EC69EF" w:rsidP="00EC69EF">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67</w:t>
      </w:r>
      <w:r w:rsidRPr="00973877">
        <w:rPr>
          <w:lang w:val="en-GB"/>
        </w:rPr>
        <w:fldChar w:fldCharType="end"/>
      </w:r>
      <w:r w:rsidRPr="00973877">
        <w:rPr>
          <w:lang w:val="en-GB"/>
        </w:rPr>
        <w:t xml:space="preserve">.  The applicant argued that the crimes with which he had been charged were not serious enough to justify his detention on remand. The applicant was accused of accepting bribes from his patients in ten counts stretching over an eight-year period in </w:t>
      </w:r>
      <w:r w:rsidR="001E629A">
        <w:rPr>
          <w:lang w:val="en-GB"/>
        </w:rPr>
        <w:t>amounts ranging from 100 to 500 zlotys (EUR 25</w:t>
      </w:r>
      <w:r w:rsidR="001E629A">
        <w:rPr>
          <w:lang w:val="en-GB"/>
        </w:rPr>
        <w:noBreakHyphen/>
      </w:r>
      <w:r w:rsidRPr="00973877">
        <w:rPr>
          <w:lang w:val="en-GB"/>
        </w:rPr>
        <w:t>125), with a total value</w:t>
      </w:r>
      <w:r w:rsidR="001E629A">
        <w:rPr>
          <w:lang w:val="en-GB"/>
        </w:rPr>
        <w:t xml:space="preserve"> of less than 1,500 zlotys (EUR </w:t>
      </w:r>
      <w:r w:rsidR="008B1CA7">
        <w:rPr>
          <w:lang w:val="en-GB"/>
        </w:rPr>
        <w:t>375</w:t>
      </w:r>
      <w:r w:rsidRPr="00973877">
        <w:rPr>
          <w:lang w:val="en-GB"/>
        </w:rPr>
        <w:t>). The applicant did not want to undermine the seriousness of corruption or its effect on society, but he wished to point out that the Government essentially considered that an all</w:t>
      </w:r>
      <w:r w:rsidR="001E629A">
        <w:rPr>
          <w:lang w:val="en-GB"/>
        </w:rPr>
        <w:t>egation of taking less than EUR </w:t>
      </w:r>
      <w:r w:rsidRPr="00973877">
        <w:rPr>
          <w:lang w:val="en-GB"/>
        </w:rPr>
        <w:t xml:space="preserve">50 per year in bribes from patients had been such a serious offence that it justified automatic detention on remand without any allegation, let alone proof, that the applicant would interfere with the investigation. If this crime was enough to guarantee automatic detention on remand then there were few crimes that would have been excluded. Unlike other cases decided by the Court where detention on remand was found to be appropriate this was not a particularly complex case, it did not involve any acts of violence or threats to public safety, it did not involve organised crime or any special circumstances </w:t>
      </w:r>
      <w:r w:rsidR="001E629A">
        <w:rPr>
          <w:lang w:val="en-GB"/>
        </w:rPr>
        <w:t>justifying detention on remand.</w:t>
      </w:r>
    </w:p>
    <w:p w:rsidR="00EC69EF" w:rsidRPr="00973877" w:rsidRDefault="00EC69EF" w:rsidP="00EC69EF">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68</w:t>
      </w:r>
      <w:r w:rsidRPr="00973877">
        <w:rPr>
          <w:lang w:val="en-GB"/>
        </w:rPr>
        <w:fldChar w:fldCharType="end"/>
      </w:r>
      <w:r w:rsidRPr="00973877">
        <w:rPr>
          <w:lang w:val="en-GB"/>
        </w:rPr>
        <w:t xml:space="preserve">.  The illegality of the decision to hold the applicant in custody on the basis of an unsubstantiated presumption that he would interfere in the case was even more egregious when balanced against the serious medical condition of the applicant. The threat of serious health consequences or </w:t>
      </w:r>
      <w:r w:rsidRPr="00973877">
        <w:rPr>
          <w:lang w:val="en-GB"/>
        </w:rPr>
        <w:lastRenderedPageBreak/>
        <w:t>death certainly outweighed an unproven allegation that the suspect might interfere with the investigation. In addition, the courts ignored the applicant</w:t>
      </w:r>
      <w:r w:rsidR="008B58E7">
        <w:rPr>
          <w:lang w:val="en-GB"/>
        </w:rPr>
        <w:t>’</w:t>
      </w:r>
      <w:r w:rsidRPr="00973877">
        <w:rPr>
          <w:lang w:val="en-GB"/>
        </w:rPr>
        <w:t xml:space="preserve">s assertion that he had not and would not interfere with the proceedings as well as his submission that there were no concrete circumstances to substantiate the risk of obstruction. They further ignored the petition from a group of doctors to release the applicant and waited until after six months of detention on remand to finally consider alternatives to detention. The applicant alleged that the domestic courts had not considered at any earlier stages of the proceedings the alternatives to his detention on remand which of itself </w:t>
      </w:r>
      <w:r w:rsidR="007D5ED2">
        <w:rPr>
          <w:lang w:val="en-GB"/>
        </w:rPr>
        <w:t>constituted a breach of Article </w:t>
      </w:r>
      <w:r w:rsidRPr="00973877">
        <w:rPr>
          <w:lang w:val="en-GB"/>
        </w:rPr>
        <w:t>5</w:t>
      </w:r>
      <w:r w:rsidR="000514B2">
        <w:rPr>
          <w:lang w:val="en-GB"/>
        </w:rPr>
        <w:t> </w:t>
      </w:r>
      <w:r w:rsidRPr="00973877">
        <w:rPr>
          <w:rFonts w:cstheme="minorHAnsi"/>
          <w:lang w:val="en-GB"/>
        </w:rPr>
        <w:t>§</w:t>
      </w:r>
      <w:r w:rsidR="007D5ED2">
        <w:rPr>
          <w:lang w:val="en-GB"/>
        </w:rPr>
        <w:t> </w:t>
      </w:r>
      <w:r w:rsidRPr="00973877">
        <w:rPr>
          <w:lang w:val="en-GB"/>
        </w:rPr>
        <w:t xml:space="preserve">3. In the case of </w:t>
      </w:r>
      <w:r w:rsidR="007D5ED2">
        <w:rPr>
          <w:i/>
          <w:lang w:val="en-GB"/>
        </w:rPr>
        <w:t>Kauczor v. </w:t>
      </w:r>
      <w:r w:rsidRPr="00973877">
        <w:rPr>
          <w:i/>
          <w:lang w:val="en-GB"/>
        </w:rPr>
        <w:t>Poland</w:t>
      </w:r>
      <w:r w:rsidRPr="00973877">
        <w:rPr>
          <w:lang w:val="en-GB"/>
        </w:rPr>
        <w:t xml:space="preserve"> the Court found that the mere presumption of interference was not enough alone to justify continued detention on remand. The situation was no different in the applicant</w:t>
      </w:r>
      <w:r w:rsidR="008B58E7">
        <w:rPr>
          <w:lang w:val="en-GB"/>
        </w:rPr>
        <w:t>’</w:t>
      </w:r>
      <w:r w:rsidRPr="00973877">
        <w:rPr>
          <w:lang w:val="en-GB"/>
        </w:rPr>
        <w:t>s case. The Government should have known that eliminating the presumption of release by creating the presumption of detention amo</w:t>
      </w:r>
      <w:r w:rsidR="007D5ED2">
        <w:rPr>
          <w:lang w:val="en-GB"/>
        </w:rPr>
        <w:t>unted to a violation of Article </w:t>
      </w:r>
      <w:r w:rsidRPr="00973877">
        <w:rPr>
          <w:lang w:val="en-GB"/>
        </w:rPr>
        <w:t>5</w:t>
      </w:r>
      <w:r w:rsidR="007D5ED2">
        <w:rPr>
          <w:lang w:val="en-GB"/>
        </w:rPr>
        <w:t> </w:t>
      </w:r>
      <w:r w:rsidRPr="00973877">
        <w:rPr>
          <w:rFonts w:cstheme="minorHAnsi"/>
          <w:lang w:val="en-GB"/>
        </w:rPr>
        <w:t>§</w:t>
      </w:r>
      <w:r w:rsidR="007D5ED2">
        <w:rPr>
          <w:rFonts w:cstheme="minorHAnsi"/>
          <w:lang w:val="en-GB"/>
        </w:rPr>
        <w:t> </w:t>
      </w:r>
      <w:r w:rsidRPr="00973877">
        <w:rPr>
          <w:lang w:val="en-GB"/>
        </w:rPr>
        <w:t>3 unless the Government could provide “relevant and sufficient” justification in this particular case invol</w:t>
      </w:r>
      <w:r w:rsidR="007D5ED2">
        <w:rPr>
          <w:lang w:val="en-GB"/>
        </w:rPr>
        <w:t>ving this particular defendant.</w:t>
      </w:r>
    </w:p>
    <w:p w:rsidR="00E167D2" w:rsidRPr="00973877" w:rsidRDefault="002E744B" w:rsidP="00497EA3">
      <w:pPr>
        <w:pStyle w:val="ECHRHeading4"/>
        <w:rPr>
          <w:rFonts w:eastAsia="Times New Roman"/>
          <w:lang w:val="en-GB" w:eastAsia="fr-FR"/>
        </w:rPr>
      </w:pPr>
      <w:r>
        <w:rPr>
          <w:rFonts w:eastAsia="Times New Roman"/>
          <w:lang w:val="en-GB" w:eastAsia="fr-FR"/>
        </w:rPr>
        <w:t>(b)  </w:t>
      </w:r>
      <w:r w:rsidR="00497EA3" w:rsidRPr="00973877">
        <w:rPr>
          <w:rFonts w:eastAsia="Times New Roman"/>
          <w:lang w:val="en-GB" w:eastAsia="fr-FR"/>
        </w:rPr>
        <w:t>The Government</w:t>
      </w:r>
    </w:p>
    <w:p w:rsidR="00E167D2" w:rsidRPr="00973877" w:rsidRDefault="008258E5" w:rsidP="00E167D2">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69</w:t>
      </w:r>
      <w:r w:rsidRPr="00973877">
        <w:rPr>
          <w:noProof/>
          <w:lang w:val="en-GB"/>
        </w:rPr>
        <w:fldChar w:fldCharType="end"/>
      </w:r>
      <w:r w:rsidR="00E167D2" w:rsidRPr="00973877">
        <w:rPr>
          <w:lang w:val="en-GB"/>
        </w:rPr>
        <w:t>.  The Government submitted that the application of detention on remand in the applicant</w:t>
      </w:r>
      <w:r w:rsidR="008B58E7">
        <w:rPr>
          <w:lang w:val="en-GB"/>
        </w:rPr>
        <w:t>’</w:t>
      </w:r>
      <w:r w:rsidR="00E167D2" w:rsidRPr="00973877">
        <w:rPr>
          <w:lang w:val="en-GB"/>
        </w:rPr>
        <w:t>s case had been justified. Both the general prerequisite for the applicant</w:t>
      </w:r>
      <w:r w:rsidR="008B58E7">
        <w:rPr>
          <w:lang w:val="en-GB"/>
        </w:rPr>
        <w:t>’</w:t>
      </w:r>
      <w:r w:rsidR="00E167D2" w:rsidRPr="00973877">
        <w:rPr>
          <w:lang w:val="en-GB"/>
        </w:rPr>
        <w:t>s detenti</w:t>
      </w:r>
      <w:r w:rsidR="007D5ED2">
        <w:rPr>
          <w:lang w:val="en-GB"/>
        </w:rPr>
        <w:t>on on remand set out in Article 249 § </w:t>
      </w:r>
      <w:r w:rsidR="00E167D2" w:rsidRPr="00973877">
        <w:rPr>
          <w:lang w:val="en-GB"/>
        </w:rPr>
        <w:t xml:space="preserve">1 and the </w:t>
      </w:r>
      <w:r w:rsidR="003432BA">
        <w:rPr>
          <w:lang w:val="en-GB"/>
        </w:rPr>
        <w:t xml:space="preserve">particular </w:t>
      </w:r>
      <w:r w:rsidR="007D5ED2">
        <w:rPr>
          <w:lang w:val="en-GB"/>
        </w:rPr>
        <w:t>one provided for in Article 258 § </w:t>
      </w:r>
      <w:r w:rsidR="00E167D2" w:rsidRPr="00973877">
        <w:rPr>
          <w:lang w:val="en-GB"/>
        </w:rPr>
        <w:t>2 of the Code of C</w:t>
      </w:r>
      <w:r w:rsidR="007D5ED2">
        <w:rPr>
          <w:lang w:val="en-GB"/>
        </w:rPr>
        <w:t>riminal Procedure had been met.</w:t>
      </w:r>
    </w:p>
    <w:p w:rsidR="00E167D2" w:rsidRPr="00973877" w:rsidRDefault="00E167D2" w:rsidP="00E167D2">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70</w:t>
      </w:r>
      <w:r w:rsidRPr="00973877">
        <w:rPr>
          <w:lang w:val="en-GB"/>
        </w:rPr>
        <w:fldChar w:fldCharType="end"/>
      </w:r>
      <w:r w:rsidRPr="00973877">
        <w:rPr>
          <w:lang w:val="en-GB"/>
        </w:rPr>
        <w:t>.  The applicant was arrested and charged with ten counts of accepting material benefits from his patients and/or making the provision of medical treatment conditional upon recei</w:t>
      </w:r>
      <w:r w:rsidR="007D5ED2">
        <w:rPr>
          <w:lang w:val="en-GB"/>
        </w:rPr>
        <w:t>ving material benefits (Article </w:t>
      </w:r>
      <w:r w:rsidRPr="00973877">
        <w:rPr>
          <w:lang w:val="en-GB"/>
        </w:rPr>
        <w:t>228</w:t>
      </w:r>
      <w:r w:rsidR="007D5ED2">
        <w:rPr>
          <w:lang w:val="en-GB"/>
        </w:rPr>
        <w:t> §§ 1 and </w:t>
      </w:r>
      <w:r w:rsidRPr="00973877">
        <w:rPr>
          <w:lang w:val="en-GB"/>
        </w:rPr>
        <w:t>4 of the Criminal Code</w:t>
      </w:r>
      <w:r w:rsidR="003432BA">
        <w:rPr>
          <w:lang w:val="en-GB"/>
        </w:rPr>
        <w:t xml:space="preserve"> respectively</w:t>
      </w:r>
      <w:r w:rsidRPr="00973877">
        <w:rPr>
          <w:lang w:val="en-GB"/>
        </w:rPr>
        <w:t>). In respect of each of those offences he was liable to a maximum sentence of at least eight years</w:t>
      </w:r>
      <w:r w:rsidR="008B58E7">
        <w:rPr>
          <w:lang w:val="en-GB"/>
        </w:rPr>
        <w:t>’</w:t>
      </w:r>
      <w:r w:rsidRPr="00973877">
        <w:rPr>
          <w:lang w:val="en-GB"/>
        </w:rPr>
        <w:t xml:space="preserve"> imprisonment. The evidence obtained in the proceedings pointed to a strong likelihood that the applicant had committed the offences with which he was charged. The evidence consisted of statements of witnesses who had described in an extensive and precise manner the circumstances concerning the acts imputed to the </w:t>
      </w:r>
      <w:r w:rsidR="001A3BBC" w:rsidRPr="00973877">
        <w:rPr>
          <w:lang w:val="en-GB"/>
        </w:rPr>
        <w:t>applicant</w:t>
      </w:r>
      <w:r w:rsidR="007D5ED2">
        <w:rPr>
          <w:lang w:val="en-GB"/>
        </w:rPr>
        <w:t>.</w:t>
      </w:r>
    </w:p>
    <w:p w:rsidR="00E167D2" w:rsidRPr="00973877" w:rsidRDefault="00E167D2" w:rsidP="00E167D2">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71</w:t>
      </w:r>
      <w:r w:rsidRPr="00973877">
        <w:rPr>
          <w:lang w:val="en-GB"/>
        </w:rPr>
        <w:fldChar w:fldCharType="end"/>
      </w:r>
      <w:r w:rsidRPr="00973877">
        <w:rPr>
          <w:lang w:val="en-GB"/>
        </w:rPr>
        <w:t>.  T</w:t>
      </w:r>
      <w:r w:rsidR="007D5ED2">
        <w:rPr>
          <w:lang w:val="en-GB"/>
        </w:rPr>
        <w:t>he initial detention order of 1 </w:t>
      </w:r>
      <w:r w:rsidRPr="00973877">
        <w:rPr>
          <w:lang w:val="en-GB"/>
        </w:rPr>
        <w:t>June 2006 was upheld o</w:t>
      </w:r>
      <w:r w:rsidR="007D5ED2">
        <w:rPr>
          <w:lang w:val="en-GB"/>
        </w:rPr>
        <w:t>n appeal. In its decision of 22 </w:t>
      </w:r>
      <w:r w:rsidRPr="00973877">
        <w:rPr>
          <w:lang w:val="en-GB"/>
        </w:rPr>
        <w:t xml:space="preserve">June 2006, the Lublin Regional Court noted, </w:t>
      </w:r>
      <w:r w:rsidRPr="00973877">
        <w:rPr>
          <w:i/>
          <w:iCs/>
          <w:lang w:val="en-GB"/>
        </w:rPr>
        <w:t>inter alia</w:t>
      </w:r>
      <w:r w:rsidRPr="00973877">
        <w:rPr>
          <w:lang w:val="en-GB"/>
        </w:rPr>
        <w:t>, that the significant social danger of the suspect</w:t>
      </w:r>
      <w:r w:rsidR="008B58E7">
        <w:rPr>
          <w:lang w:val="en-GB"/>
        </w:rPr>
        <w:t>’</w:t>
      </w:r>
      <w:r w:rsidRPr="00973877">
        <w:rPr>
          <w:lang w:val="en-GB"/>
        </w:rPr>
        <w:t>s acts, his base motives, the large number of acts and their character justified the supposition that the imposition of a severe penalty of imprisonment within the meaning of Article</w:t>
      </w:r>
      <w:r w:rsidR="007D5ED2">
        <w:rPr>
          <w:lang w:val="en-GB"/>
        </w:rPr>
        <w:t> </w:t>
      </w:r>
      <w:r w:rsidRPr="00973877">
        <w:rPr>
          <w:lang w:val="en-GB"/>
        </w:rPr>
        <w:t>2</w:t>
      </w:r>
      <w:r w:rsidR="00B6059D">
        <w:rPr>
          <w:lang w:val="en-GB"/>
        </w:rPr>
        <w:t>58</w:t>
      </w:r>
      <w:r w:rsidR="007D5ED2">
        <w:rPr>
          <w:lang w:val="en-GB"/>
        </w:rPr>
        <w:t> § </w:t>
      </w:r>
      <w:r w:rsidR="00B6059D">
        <w:rPr>
          <w:lang w:val="en-GB"/>
        </w:rPr>
        <w:t>2 of the Code of Criminal P</w:t>
      </w:r>
      <w:r w:rsidRPr="00973877">
        <w:rPr>
          <w:lang w:val="en-GB"/>
        </w:rPr>
        <w:t xml:space="preserve">rocedure had been a </w:t>
      </w:r>
      <w:r w:rsidR="001A3BBC" w:rsidRPr="00973877">
        <w:rPr>
          <w:lang w:val="en-GB"/>
        </w:rPr>
        <w:t xml:space="preserve">likely </w:t>
      </w:r>
      <w:r w:rsidRPr="00973877">
        <w:rPr>
          <w:lang w:val="en-GB"/>
        </w:rPr>
        <w:t xml:space="preserve">possibility. This provision gave rise to a legal presumption that the likelihood of a severe sentence being imposed may prompt the suspect to undertake actions obstructing the proper conduct of the proceedings. Consequently, it was necessary to impose detention on remand and other, </w:t>
      </w:r>
      <w:r w:rsidRPr="00973877">
        <w:rPr>
          <w:lang w:val="en-GB"/>
        </w:rPr>
        <w:lastRenderedPageBreak/>
        <w:t xml:space="preserve">more lenient, preventive measures would have been insufficient at the </w:t>
      </w:r>
      <w:r w:rsidR="008258E5" w:rsidRPr="00973877">
        <w:rPr>
          <w:lang w:val="en-GB"/>
        </w:rPr>
        <w:t xml:space="preserve">relevant stage </w:t>
      </w:r>
      <w:r w:rsidR="007D5ED2">
        <w:rPr>
          <w:lang w:val="en-GB"/>
        </w:rPr>
        <w:t>of the proceedings.</w:t>
      </w:r>
    </w:p>
    <w:p w:rsidR="00EC69EF" w:rsidRPr="00335584" w:rsidRDefault="002E744B" w:rsidP="00335584">
      <w:pPr>
        <w:pStyle w:val="ECHRHeading3"/>
      </w:pPr>
      <w:r w:rsidRPr="00335584">
        <w:t>3.  </w:t>
      </w:r>
      <w:r w:rsidR="007D5ED2" w:rsidRPr="00335584">
        <w:t>The Court</w:t>
      </w:r>
      <w:r w:rsidR="008B58E7">
        <w:t>’</w:t>
      </w:r>
      <w:r w:rsidR="007D5ED2" w:rsidRPr="00335584">
        <w:t>s assessment</w:t>
      </w:r>
    </w:p>
    <w:p w:rsidR="006C43CE" w:rsidRPr="00973877" w:rsidRDefault="006C43CE" w:rsidP="00335584">
      <w:pPr>
        <w:pStyle w:val="ECHRHeading4"/>
        <w:rPr>
          <w:rFonts w:eastAsia="Times New Roman"/>
          <w:lang w:val="en-GB" w:eastAsia="fr-FR"/>
        </w:rPr>
      </w:pPr>
      <w:r w:rsidRPr="00973877">
        <w:rPr>
          <w:rFonts w:eastAsia="Times New Roman"/>
          <w:lang w:val="en-GB" w:eastAsia="fr-FR"/>
        </w:rPr>
        <w:t>(a)  General principles</w:t>
      </w:r>
    </w:p>
    <w:p w:rsidR="006A4F08" w:rsidRDefault="006A4F08" w:rsidP="00630D64">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72</w:t>
      </w:r>
      <w:r w:rsidRPr="00973877">
        <w:rPr>
          <w:lang w:val="en-GB"/>
        </w:rPr>
        <w:fldChar w:fldCharType="end"/>
      </w:r>
      <w:r w:rsidRPr="00973877">
        <w:rPr>
          <w:lang w:val="en-GB"/>
        </w:rPr>
        <w:t>.  </w:t>
      </w:r>
      <w:r w:rsidRPr="00630D64">
        <w:t xml:space="preserve">The presumption is in favour of release. As established in </w:t>
      </w:r>
      <w:r w:rsidR="000514B2" w:rsidRPr="00630D64">
        <w:rPr>
          <w:i/>
        </w:rPr>
        <w:t>Neumeister v. </w:t>
      </w:r>
      <w:r w:rsidRPr="00630D64">
        <w:rPr>
          <w:i/>
        </w:rPr>
        <w:t>Austria</w:t>
      </w:r>
      <w:r w:rsidR="00875F41" w:rsidRPr="00630D64">
        <w:rPr>
          <w:i/>
        </w:rPr>
        <w:t xml:space="preserve"> </w:t>
      </w:r>
      <w:r w:rsidR="00875F41" w:rsidRPr="00630D64">
        <w:t>(judgment of 27</w:t>
      </w:r>
      <w:r w:rsidR="000514B2" w:rsidRPr="00630D64">
        <w:t> June 1968, p. </w:t>
      </w:r>
      <w:r w:rsidR="00875F41" w:rsidRPr="00630D64">
        <w:t>37</w:t>
      </w:r>
      <w:r w:rsidR="000514B2" w:rsidRPr="00630D64">
        <w:t>, § </w:t>
      </w:r>
      <w:r w:rsidR="00875F41" w:rsidRPr="00630D64">
        <w:t>4</w:t>
      </w:r>
      <w:r w:rsidR="000514B2" w:rsidRPr="00630D64">
        <w:t>, Series A no. </w:t>
      </w:r>
      <w:r w:rsidR="00875F41" w:rsidRPr="00630D64">
        <w:t xml:space="preserve">8) </w:t>
      </w:r>
      <w:r w:rsidR="000514B2" w:rsidRPr="00630D64">
        <w:t>the second limb of Article 5 </w:t>
      </w:r>
      <w:r w:rsidRPr="00630D64">
        <w:t>§</w:t>
      </w:r>
      <w:r w:rsidR="000514B2" w:rsidRPr="00630D64">
        <w:t> </w:t>
      </w:r>
      <w:r w:rsidRPr="00630D64">
        <w:t xml:space="preserve">3 does not give judicial authorities a choice between either bringing an accused to trial within a reasonable time or granting him provisional release pending trial. Until conviction, he must be presumed innocent, and the purpose of the provision under consideration is essentially to require his provisional release once his continuing detention ceases to be reasonable (see </w:t>
      </w:r>
      <w:r w:rsidR="000514B2" w:rsidRPr="00630D64">
        <w:rPr>
          <w:i/>
        </w:rPr>
        <w:t>McKay v. </w:t>
      </w:r>
      <w:r w:rsidRPr="00630D64">
        <w:rPr>
          <w:i/>
        </w:rPr>
        <w:t>the United Kingdom</w:t>
      </w:r>
      <w:r w:rsidR="000514B2" w:rsidRPr="00630D64">
        <w:t xml:space="preserve"> [GC], no. 543/03, § </w:t>
      </w:r>
      <w:r w:rsidRPr="00630D64">
        <w:t>41, ECHR 2006-</w:t>
      </w:r>
      <w:r w:rsidR="00875F41" w:rsidRPr="00630D64">
        <w:t>X</w:t>
      </w:r>
      <w:r w:rsidRPr="00630D64">
        <w:t>).</w:t>
      </w:r>
    </w:p>
    <w:p w:rsidR="006A4F08" w:rsidRPr="00973877" w:rsidRDefault="006A4F08" w:rsidP="006A4F08">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73</w:t>
      </w:r>
      <w:r w:rsidRPr="00973877">
        <w:rPr>
          <w:lang w:val="en-GB"/>
        </w:rPr>
        <w:fldChar w:fldCharType="end"/>
      </w:r>
      <w:r w:rsidRPr="00973877">
        <w:rPr>
          <w:lang w:val="en-GB"/>
        </w:rPr>
        <w:t>.  Continued detention therefore can be justified in a given case only if there are specific indications of a genuine requirement of public interest which, notwithstanding the presumption of innocence, outweighs the rule of respect for individu</w:t>
      </w:r>
      <w:r w:rsidR="000514B2">
        <w:rPr>
          <w:lang w:val="en-GB"/>
        </w:rPr>
        <w:t>al liberty laid down in Article </w:t>
      </w:r>
      <w:r w:rsidRPr="00973877">
        <w:rPr>
          <w:lang w:val="en-GB"/>
        </w:rPr>
        <w:t xml:space="preserve">5 of the Convention (see, among other authorities, </w:t>
      </w:r>
      <w:r w:rsidR="000514B2">
        <w:rPr>
          <w:i/>
          <w:lang w:val="en-GB"/>
        </w:rPr>
        <w:t>Kudła v. </w:t>
      </w:r>
      <w:r w:rsidRPr="00973877">
        <w:rPr>
          <w:i/>
          <w:lang w:val="en-GB"/>
        </w:rPr>
        <w:t>Poland</w:t>
      </w:r>
      <w:r w:rsidRPr="00973877">
        <w:rPr>
          <w:lang w:val="en-GB"/>
        </w:rPr>
        <w:t xml:space="preserve"> [GC], </w:t>
      </w:r>
      <w:r w:rsidR="001C10B0">
        <w:rPr>
          <w:lang w:val="en-GB"/>
        </w:rPr>
        <w:t xml:space="preserve">cited above, </w:t>
      </w:r>
      <w:r w:rsidRPr="00973877">
        <w:rPr>
          <w:lang w:val="en-GB"/>
        </w:rPr>
        <w:t>§§</w:t>
      </w:r>
      <w:r w:rsidR="000514B2">
        <w:rPr>
          <w:lang w:val="en-GB"/>
        </w:rPr>
        <w:t> </w:t>
      </w:r>
      <w:r w:rsidRPr="00973877">
        <w:rPr>
          <w:lang w:val="en-GB"/>
        </w:rPr>
        <w:t>110</w:t>
      </w:r>
      <w:r w:rsidR="000514B2">
        <w:rPr>
          <w:lang w:val="en-GB"/>
        </w:rPr>
        <w:noBreakHyphen/>
      </w:r>
      <w:r w:rsidRPr="00973877">
        <w:rPr>
          <w:lang w:val="en-GB"/>
        </w:rPr>
        <w:t>111 with further references).</w:t>
      </w:r>
    </w:p>
    <w:p w:rsidR="006A4F08" w:rsidRPr="00973877" w:rsidRDefault="006A4F08" w:rsidP="006A4F08">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74</w:t>
      </w:r>
      <w:r w:rsidRPr="00973877">
        <w:rPr>
          <w:lang w:val="en-GB"/>
        </w:rPr>
        <w:fldChar w:fldCharType="end"/>
      </w:r>
      <w:r w:rsidRPr="00973877">
        <w:rPr>
          <w:lang w:val="en-GB"/>
        </w:rPr>
        <w:t>.  It falls in the first place to the national judicial authorities to ensure</w:t>
      </w:r>
      <w:r w:rsidR="000514B2">
        <w:rPr>
          <w:lang w:val="en-GB"/>
        </w:rPr>
        <w:t xml:space="preserve"> that, in a given case, the pre</w:t>
      </w:r>
      <w:r w:rsidR="000514B2">
        <w:rPr>
          <w:lang w:val="en-GB"/>
        </w:rPr>
        <w:noBreakHyphen/>
      </w:r>
      <w:r w:rsidRPr="00973877">
        <w:rPr>
          <w:lang w:val="en-GB"/>
        </w:rPr>
        <w:t>trial detention of an accused person does not exceed a reasonable time. To this end they must, paying due regard to the principle of the presumption of innocence, examine all the facts arguing for or against the existence of the above-mentioned requirement of public interest justifying a dep</w:t>
      </w:r>
      <w:r w:rsidR="000514B2">
        <w:rPr>
          <w:lang w:val="en-GB"/>
        </w:rPr>
        <w:t>arture from the rule in Article </w:t>
      </w:r>
      <w:r w:rsidRPr="00973877">
        <w:rPr>
          <w:lang w:val="en-GB"/>
        </w:rPr>
        <w:t>5 and must set them out in their decisions on the applications for release. It is essentially on the basis of the reasons given in these decisions and of the established facts stated by the applicant in his appeals that the Court is called upon to decide whether or not there has been a violation of Article</w:t>
      </w:r>
      <w:r w:rsidR="000514B2">
        <w:rPr>
          <w:lang w:val="en-GB"/>
        </w:rPr>
        <w:t> </w:t>
      </w:r>
      <w:r w:rsidRPr="00973877">
        <w:rPr>
          <w:lang w:val="en-GB"/>
        </w:rPr>
        <w:t>5</w:t>
      </w:r>
      <w:r w:rsidR="000514B2">
        <w:rPr>
          <w:lang w:val="en-GB"/>
        </w:rPr>
        <w:t> </w:t>
      </w:r>
      <w:r w:rsidRPr="00973877">
        <w:rPr>
          <w:lang w:val="en-GB"/>
        </w:rPr>
        <w:t>§</w:t>
      </w:r>
      <w:r w:rsidR="000514B2">
        <w:rPr>
          <w:lang w:val="en-GB"/>
        </w:rPr>
        <w:t> </w:t>
      </w:r>
      <w:r w:rsidRPr="00973877">
        <w:rPr>
          <w:lang w:val="en-GB"/>
        </w:rPr>
        <w:t xml:space="preserve">3 (see, for example, </w:t>
      </w:r>
      <w:r w:rsidR="000514B2">
        <w:rPr>
          <w:i/>
          <w:iCs/>
          <w:lang w:val="en-GB"/>
        </w:rPr>
        <w:t>Labita v. </w:t>
      </w:r>
      <w:r w:rsidRPr="00973877">
        <w:rPr>
          <w:i/>
          <w:iCs/>
          <w:lang w:val="en-GB"/>
        </w:rPr>
        <w:t xml:space="preserve">Italy </w:t>
      </w:r>
      <w:r w:rsidRPr="00973877">
        <w:rPr>
          <w:iCs/>
          <w:lang w:val="en-GB"/>
        </w:rPr>
        <w:t>[GC]</w:t>
      </w:r>
      <w:r w:rsidR="00C41371">
        <w:rPr>
          <w:lang w:val="en-GB"/>
        </w:rPr>
        <w:t>, no. 26772/95, § </w:t>
      </w:r>
      <w:r w:rsidRPr="00973877">
        <w:rPr>
          <w:lang w:val="en-GB"/>
        </w:rPr>
        <w:t xml:space="preserve">152, ECHR 2000-IV, and </w:t>
      </w:r>
      <w:r w:rsidRPr="00973877">
        <w:rPr>
          <w:i/>
          <w:lang w:val="en-GB"/>
        </w:rPr>
        <w:t>Kudła</w:t>
      </w:r>
      <w:r w:rsidRPr="00973877">
        <w:rPr>
          <w:lang w:val="en-GB"/>
        </w:rPr>
        <w:t>, cited above, §</w:t>
      </w:r>
      <w:r w:rsidR="00C41371">
        <w:rPr>
          <w:lang w:val="en-GB"/>
        </w:rPr>
        <w:t> </w:t>
      </w:r>
      <w:r w:rsidRPr="00973877">
        <w:rPr>
          <w:lang w:val="en-GB"/>
        </w:rPr>
        <w:t>110).</w:t>
      </w:r>
    </w:p>
    <w:p w:rsidR="006A4F08" w:rsidRPr="00973877" w:rsidRDefault="006A4F08" w:rsidP="006A4F08">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75</w:t>
      </w:r>
      <w:r w:rsidRPr="00973877">
        <w:rPr>
          <w:lang w:val="en-GB"/>
        </w:rPr>
        <w:fldChar w:fldCharType="end"/>
      </w:r>
      <w:r w:rsidRPr="00973877">
        <w:rPr>
          <w:lang w:val="en-GB"/>
        </w:rPr>
        <w:t xml:space="preserve">.  The persistence of a reasonable suspicion that the person arrested has committed an offence is a condition </w:t>
      </w:r>
      <w:r w:rsidRPr="00973877">
        <w:rPr>
          <w:i/>
          <w:lang w:val="en-GB"/>
        </w:rPr>
        <w:t>sine qua non</w:t>
      </w:r>
      <w:r w:rsidRPr="00973877">
        <w:rPr>
          <w:lang w:val="en-GB"/>
        </w:rPr>
        <w:t xml:space="preserve"> for the lawfulness of the continued detention, but after a certain lapse of time it no longer suffices. The Court must then establish whether the other grounds given by the judicial authorities continued to justify the deprivation of liberty. Where such grounds were “relevant” and “sufficient”, the Court must also be satisfied that the national authorities displayed “special diligence” in the conduct of the proceedings. The complexity and special characteristics of the investigation are factors to be considered in this respect (see, for example, </w:t>
      </w:r>
      <w:r w:rsidR="00BD17FA">
        <w:rPr>
          <w:i/>
          <w:lang w:val="en-GB"/>
        </w:rPr>
        <w:t>Scott v. </w:t>
      </w:r>
      <w:r w:rsidRPr="00973877">
        <w:rPr>
          <w:i/>
          <w:lang w:val="en-GB"/>
        </w:rPr>
        <w:t>Spain</w:t>
      </w:r>
      <w:r w:rsidR="00BD17FA">
        <w:rPr>
          <w:lang w:val="en-GB"/>
        </w:rPr>
        <w:t>, judgment of 18 </w:t>
      </w:r>
      <w:r w:rsidRPr="00973877">
        <w:rPr>
          <w:lang w:val="en-GB"/>
        </w:rPr>
        <w:t xml:space="preserve">December 1996, </w:t>
      </w:r>
      <w:r w:rsidRPr="00973877">
        <w:rPr>
          <w:i/>
          <w:iCs/>
          <w:lang w:val="en-GB"/>
        </w:rPr>
        <w:t>Reports</w:t>
      </w:r>
      <w:r w:rsidR="00BD17FA">
        <w:rPr>
          <w:lang w:val="en-GB"/>
        </w:rPr>
        <w:t xml:space="preserve"> 1996-VI, </w:t>
      </w:r>
      <w:r w:rsidR="00BD17FA">
        <w:rPr>
          <w:lang w:val="en-GB"/>
        </w:rPr>
        <w:lastRenderedPageBreak/>
        <w:t>pp. 2399-2400, § </w:t>
      </w:r>
      <w:r w:rsidRPr="00973877">
        <w:rPr>
          <w:lang w:val="en-GB"/>
        </w:rPr>
        <w:t xml:space="preserve">74, and </w:t>
      </w:r>
      <w:r w:rsidR="00BD17FA">
        <w:rPr>
          <w:i/>
          <w:lang w:val="en-GB"/>
        </w:rPr>
        <w:t>I.A. v. </w:t>
      </w:r>
      <w:r w:rsidRPr="00973877">
        <w:rPr>
          <w:i/>
          <w:lang w:val="en-GB"/>
        </w:rPr>
        <w:t>France</w:t>
      </w:r>
      <w:r w:rsidRPr="00973877">
        <w:rPr>
          <w:lang w:val="en-GB"/>
        </w:rPr>
        <w:t xml:space="preserve">, judgment of 23 September 1998, </w:t>
      </w:r>
      <w:r w:rsidRPr="00973877">
        <w:rPr>
          <w:i/>
          <w:iCs/>
          <w:lang w:val="en-GB"/>
        </w:rPr>
        <w:t>Reports</w:t>
      </w:r>
      <w:r w:rsidR="00BD17FA">
        <w:rPr>
          <w:lang w:val="en-GB"/>
        </w:rPr>
        <w:t xml:space="preserve"> 1998-VII, p. 2978, § </w:t>
      </w:r>
      <w:r w:rsidRPr="00973877">
        <w:rPr>
          <w:lang w:val="en-GB"/>
        </w:rPr>
        <w:t>102).</w:t>
      </w:r>
    </w:p>
    <w:p w:rsidR="006A4F08" w:rsidRPr="00973877" w:rsidRDefault="006A4F08" w:rsidP="006A4F08">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76</w:t>
      </w:r>
      <w:r w:rsidRPr="00973877">
        <w:rPr>
          <w:lang w:val="en-GB"/>
        </w:rPr>
        <w:fldChar w:fldCharType="end"/>
      </w:r>
      <w:r w:rsidRPr="00973877">
        <w:rPr>
          <w:lang w:val="en-GB"/>
        </w:rPr>
        <w:t>.  In sum, domestic courts are under an obligation to review the continued detention of persons pending trial with a view to ensuring release when circumstances no longer justify continued deprivation of liberty. For at least an initial period, the existence of reasonable suspicion may justify detention but there comes a moment when this is no longer enough. As the question whether or not a period of detention is reasonable cannot be assessed in the abstract but must be assessed in each case according to its special features, there is no fixed time</w:t>
      </w:r>
      <w:r w:rsidR="00BD17FA">
        <w:rPr>
          <w:lang w:val="en-GB"/>
        </w:rPr>
        <w:noBreakHyphen/>
      </w:r>
      <w:r w:rsidRPr="00973877">
        <w:rPr>
          <w:lang w:val="en-GB"/>
        </w:rPr>
        <w:t xml:space="preserve">frame applicable to each case (see </w:t>
      </w:r>
      <w:r w:rsidRPr="00973877">
        <w:rPr>
          <w:i/>
          <w:lang w:val="en-GB"/>
        </w:rPr>
        <w:t>McKay</w:t>
      </w:r>
      <w:r w:rsidRPr="00973877">
        <w:rPr>
          <w:lang w:val="en-GB"/>
        </w:rPr>
        <w:t>, cited above, §</w:t>
      </w:r>
      <w:r w:rsidR="00BD17FA">
        <w:rPr>
          <w:lang w:val="en-GB"/>
        </w:rPr>
        <w:t> </w:t>
      </w:r>
      <w:r w:rsidRPr="00973877">
        <w:rPr>
          <w:lang w:val="en-GB"/>
        </w:rPr>
        <w:t>45).</w:t>
      </w:r>
    </w:p>
    <w:p w:rsidR="006C43CE" w:rsidRPr="00973877" w:rsidRDefault="006C43CE" w:rsidP="00335584">
      <w:pPr>
        <w:pStyle w:val="ECHRHeading4"/>
        <w:rPr>
          <w:rFonts w:eastAsia="Times New Roman"/>
          <w:lang w:val="en-GB" w:eastAsia="fr-FR"/>
        </w:rPr>
      </w:pPr>
      <w:r w:rsidRPr="00973877">
        <w:rPr>
          <w:rFonts w:eastAsia="Times New Roman"/>
          <w:lang w:val="en-GB" w:eastAsia="fr-FR"/>
        </w:rPr>
        <w:t>(b)  Application of the principles in the present case</w:t>
      </w:r>
    </w:p>
    <w:p w:rsidR="004741CB" w:rsidRPr="00973877" w:rsidRDefault="00093E19" w:rsidP="004741CB">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77</w:t>
      </w:r>
      <w:r w:rsidRPr="00973877">
        <w:rPr>
          <w:lang w:val="en-GB"/>
        </w:rPr>
        <w:fldChar w:fldCharType="end"/>
      </w:r>
      <w:r w:rsidRPr="00973877">
        <w:rPr>
          <w:lang w:val="en-GB"/>
        </w:rPr>
        <w:t>.  </w:t>
      </w:r>
      <w:r w:rsidR="00460A9E" w:rsidRPr="00973877">
        <w:rPr>
          <w:lang w:val="en-GB"/>
        </w:rPr>
        <w:t xml:space="preserve">The domestic </w:t>
      </w:r>
      <w:r w:rsidR="00E128FA" w:rsidRPr="00973877">
        <w:rPr>
          <w:lang w:val="en-GB"/>
        </w:rPr>
        <w:t>courts relied essentially on two reasons to justify the applicant</w:t>
      </w:r>
      <w:r w:rsidR="008B58E7">
        <w:rPr>
          <w:lang w:val="en-GB"/>
        </w:rPr>
        <w:t>’</w:t>
      </w:r>
      <w:r w:rsidR="00E128FA" w:rsidRPr="00973877">
        <w:rPr>
          <w:lang w:val="en-GB"/>
        </w:rPr>
        <w:t xml:space="preserve">s detention on remand. Firstly, they invoked the reasonable suspicion </w:t>
      </w:r>
      <w:r w:rsidR="00A824F1">
        <w:rPr>
          <w:lang w:val="en-GB"/>
        </w:rPr>
        <w:t xml:space="preserve">against </w:t>
      </w:r>
      <w:r w:rsidR="00E128FA" w:rsidRPr="00973877">
        <w:rPr>
          <w:lang w:val="en-GB"/>
        </w:rPr>
        <w:t>the applicant, the basic</w:t>
      </w:r>
      <w:r w:rsidR="00BD17FA">
        <w:rPr>
          <w:lang w:val="en-GB"/>
        </w:rPr>
        <w:t xml:space="preserve"> condition specified in Article </w:t>
      </w:r>
      <w:r w:rsidR="00E128FA" w:rsidRPr="00973877">
        <w:rPr>
          <w:lang w:val="en-GB"/>
        </w:rPr>
        <w:t>249</w:t>
      </w:r>
      <w:r w:rsidR="00BD17FA">
        <w:rPr>
          <w:lang w:val="en-GB"/>
        </w:rPr>
        <w:t> </w:t>
      </w:r>
      <w:r w:rsidR="00E128FA" w:rsidRPr="00973877">
        <w:rPr>
          <w:rFonts w:cstheme="minorHAnsi"/>
          <w:lang w:val="en-GB"/>
        </w:rPr>
        <w:t>§</w:t>
      </w:r>
      <w:r w:rsidR="00BD17FA">
        <w:rPr>
          <w:rFonts w:cstheme="minorHAnsi"/>
          <w:lang w:val="en-GB"/>
        </w:rPr>
        <w:t> </w:t>
      </w:r>
      <w:r w:rsidR="00E128FA" w:rsidRPr="00973877">
        <w:rPr>
          <w:lang w:val="en-GB"/>
        </w:rPr>
        <w:t xml:space="preserve">2 </w:t>
      </w:r>
      <w:r w:rsidR="00E128FA" w:rsidRPr="00973877">
        <w:rPr>
          <w:i/>
          <w:lang w:val="en-GB"/>
        </w:rPr>
        <w:t>in fine</w:t>
      </w:r>
      <w:r w:rsidR="00BD17FA">
        <w:rPr>
          <w:lang w:val="en-GB"/>
        </w:rPr>
        <w:t>.</w:t>
      </w:r>
    </w:p>
    <w:p w:rsidR="005F5F3A" w:rsidRPr="00973877" w:rsidRDefault="004741CB" w:rsidP="00C621C2">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78</w:t>
      </w:r>
      <w:r w:rsidRPr="00973877">
        <w:rPr>
          <w:lang w:val="en-GB"/>
        </w:rPr>
        <w:fldChar w:fldCharType="end"/>
      </w:r>
      <w:r w:rsidRPr="00973877">
        <w:rPr>
          <w:lang w:val="en-GB"/>
        </w:rPr>
        <w:t>.  </w:t>
      </w:r>
      <w:r w:rsidR="00E128FA" w:rsidRPr="00973877">
        <w:rPr>
          <w:lang w:val="en-GB"/>
        </w:rPr>
        <w:t>Secondly, they relied on the severity of the anticipated penalty, the particular condition referred to in Article</w:t>
      </w:r>
      <w:r w:rsidR="00BD17FA">
        <w:rPr>
          <w:lang w:val="en-GB"/>
        </w:rPr>
        <w:t> </w:t>
      </w:r>
      <w:r w:rsidR="00E128FA" w:rsidRPr="00973877">
        <w:rPr>
          <w:lang w:val="en-GB"/>
        </w:rPr>
        <w:t>258</w:t>
      </w:r>
      <w:r w:rsidR="00BD17FA">
        <w:rPr>
          <w:lang w:val="en-GB"/>
        </w:rPr>
        <w:t> </w:t>
      </w:r>
      <w:r w:rsidR="00E128FA" w:rsidRPr="00973877">
        <w:rPr>
          <w:rFonts w:cstheme="minorHAnsi"/>
          <w:lang w:val="en-GB"/>
        </w:rPr>
        <w:t>§</w:t>
      </w:r>
      <w:r w:rsidR="00BD17FA">
        <w:rPr>
          <w:rFonts w:cstheme="minorHAnsi"/>
          <w:lang w:val="en-GB"/>
        </w:rPr>
        <w:t> </w:t>
      </w:r>
      <w:r w:rsidR="00E128FA" w:rsidRPr="00973877">
        <w:rPr>
          <w:lang w:val="en-GB"/>
        </w:rPr>
        <w:t xml:space="preserve">2 of the Code of Criminal Procedure. </w:t>
      </w:r>
      <w:r w:rsidR="00FB24D7" w:rsidRPr="00973877">
        <w:rPr>
          <w:lang w:val="en-GB"/>
        </w:rPr>
        <w:t>This provision stipulated</w:t>
      </w:r>
      <w:r w:rsidR="005F5F3A" w:rsidRPr="00973877">
        <w:rPr>
          <w:lang w:val="en-GB"/>
        </w:rPr>
        <w:t>, in so far as relevant,</w:t>
      </w:r>
      <w:r w:rsidR="00FB24D7" w:rsidRPr="00973877">
        <w:rPr>
          <w:lang w:val="en-GB"/>
        </w:rPr>
        <w:t xml:space="preserve"> that in cases where a defendant was charged with </w:t>
      </w:r>
      <w:r w:rsidR="005F5F3A" w:rsidRPr="00973877">
        <w:rPr>
          <w:lang w:val="en-GB"/>
        </w:rPr>
        <w:t>an offen</w:t>
      </w:r>
      <w:r w:rsidR="00BD17FA">
        <w:rPr>
          <w:lang w:val="en-GB"/>
        </w:rPr>
        <w:t>ce for which he was liable to a </w:t>
      </w:r>
      <w:r w:rsidR="005F5F3A" w:rsidRPr="00973877">
        <w:rPr>
          <w:lang w:val="en-GB"/>
        </w:rPr>
        <w:t>statutory maximum sentence of at least 8 years</w:t>
      </w:r>
      <w:r w:rsidR="008B58E7">
        <w:rPr>
          <w:lang w:val="en-GB"/>
        </w:rPr>
        <w:t>’</w:t>
      </w:r>
      <w:r w:rsidR="005F5F3A" w:rsidRPr="00973877">
        <w:rPr>
          <w:lang w:val="en-GB"/>
        </w:rPr>
        <w:t xml:space="preserve"> imprisonment, </w:t>
      </w:r>
      <w:r w:rsidR="002B0641" w:rsidRPr="00973877">
        <w:rPr>
          <w:lang w:val="en-GB"/>
        </w:rPr>
        <w:t xml:space="preserve">the </w:t>
      </w:r>
      <w:r w:rsidR="00781527" w:rsidRPr="00973877">
        <w:rPr>
          <w:lang w:val="en-GB"/>
        </w:rPr>
        <w:t>imposition</w:t>
      </w:r>
      <w:r w:rsidR="002B0641" w:rsidRPr="00973877">
        <w:rPr>
          <w:lang w:val="en-GB"/>
        </w:rPr>
        <w:t xml:space="preserve"> of detention on </w:t>
      </w:r>
      <w:r w:rsidR="00781527" w:rsidRPr="00973877">
        <w:rPr>
          <w:lang w:val="en-GB"/>
        </w:rPr>
        <w:t>remand</w:t>
      </w:r>
      <w:r w:rsidR="002B0641" w:rsidRPr="00973877">
        <w:rPr>
          <w:lang w:val="en-GB"/>
        </w:rPr>
        <w:t xml:space="preserve"> with a view to ensuring the proper conduct of the proceedings may be justified by the severity </w:t>
      </w:r>
      <w:r w:rsidR="00781527" w:rsidRPr="00973877">
        <w:rPr>
          <w:lang w:val="en-GB"/>
        </w:rPr>
        <w:t xml:space="preserve">of the anticipated penalty. </w:t>
      </w:r>
      <w:r w:rsidR="005B65FF" w:rsidRPr="00973877">
        <w:rPr>
          <w:lang w:val="en-GB"/>
        </w:rPr>
        <w:t>The Court notes that the reliance on this ground was explicitly linked with the need to ensure the proper conduct of the proceedings and i</w:t>
      </w:r>
      <w:r w:rsidR="008B1CA7">
        <w:rPr>
          <w:lang w:val="en-GB"/>
        </w:rPr>
        <w:t>n</w:t>
      </w:r>
      <w:r w:rsidR="005B65FF" w:rsidRPr="00973877">
        <w:rPr>
          <w:lang w:val="en-GB"/>
        </w:rPr>
        <w:t xml:space="preserve"> that sense it was not simply the severity of the anticipated penalty that </w:t>
      </w:r>
      <w:r w:rsidR="00BD6852" w:rsidRPr="00973877">
        <w:rPr>
          <w:lang w:val="en-GB"/>
        </w:rPr>
        <w:t>constituted</w:t>
      </w:r>
      <w:r w:rsidR="005B65FF" w:rsidRPr="00973877">
        <w:rPr>
          <w:lang w:val="en-GB"/>
        </w:rPr>
        <w:t xml:space="preserve"> a ground for imposition or continuation of </w:t>
      </w:r>
      <w:r w:rsidR="00BD6852" w:rsidRPr="00973877">
        <w:rPr>
          <w:lang w:val="en-GB"/>
        </w:rPr>
        <w:t>de</w:t>
      </w:r>
      <w:r w:rsidR="00BD17FA">
        <w:rPr>
          <w:lang w:val="en-GB"/>
        </w:rPr>
        <w:t>tention on remand.</w:t>
      </w:r>
    </w:p>
    <w:p w:rsidR="00122E30" w:rsidRDefault="00BD6852" w:rsidP="00C621C2">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79</w:t>
      </w:r>
      <w:r w:rsidRPr="00973877">
        <w:rPr>
          <w:lang w:val="en-GB"/>
        </w:rPr>
        <w:fldChar w:fldCharType="end"/>
      </w:r>
      <w:r w:rsidRPr="00973877">
        <w:rPr>
          <w:lang w:val="en-GB"/>
        </w:rPr>
        <w:t>.  </w:t>
      </w:r>
      <w:r w:rsidR="005B65FF" w:rsidRPr="00973877">
        <w:rPr>
          <w:lang w:val="en-GB"/>
        </w:rPr>
        <w:t xml:space="preserve">Furthermore, </w:t>
      </w:r>
      <w:r w:rsidR="00964367" w:rsidRPr="00973877">
        <w:rPr>
          <w:lang w:val="en-GB"/>
        </w:rPr>
        <w:t xml:space="preserve">the </w:t>
      </w:r>
      <w:r w:rsidR="005B65FF" w:rsidRPr="00973877">
        <w:rPr>
          <w:lang w:val="en-GB"/>
        </w:rPr>
        <w:t xml:space="preserve">domestic </w:t>
      </w:r>
      <w:r w:rsidR="00964367" w:rsidRPr="00973877">
        <w:rPr>
          <w:lang w:val="en-GB"/>
        </w:rPr>
        <w:t xml:space="preserve">courts stated that the severity of the anticipated penalty stemmed from a number of relevant circumstances such as the multitude of acts and their character, their </w:t>
      </w:r>
      <w:r w:rsidR="001941A5" w:rsidRPr="00973877">
        <w:rPr>
          <w:lang w:val="en-GB"/>
        </w:rPr>
        <w:t>significant</w:t>
      </w:r>
      <w:r w:rsidR="00964367" w:rsidRPr="00973877">
        <w:rPr>
          <w:lang w:val="en-GB"/>
        </w:rPr>
        <w:t xml:space="preserve"> social danger</w:t>
      </w:r>
      <w:r w:rsidR="001941A5" w:rsidRPr="00973877">
        <w:rPr>
          <w:lang w:val="en-GB"/>
        </w:rPr>
        <w:t xml:space="preserve"> and </w:t>
      </w:r>
      <w:r w:rsidR="00964367" w:rsidRPr="00973877">
        <w:rPr>
          <w:lang w:val="en-GB"/>
        </w:rPr>
        <w:t>the applicant</w:t>
      </w:r>
      <w:r w:rsidR="008B58E7">
        <w:rPr>
          <w:lang w:val="en-GB"/>
        </w:rPr>
        <w:t>’</w:t>
      </w:r>
      <w:r w:rsidR="00093E19" w:rsidRPr="00973877">
        <w:rPr>
          <w:lang w:val="en-GB"/>
        </w:rPr>
        <w:t xml:space="preserve">s base motives. </w:t>
      </w:r>
      <w:r w:rsidR="007E67A3" w:rsidRPr="00973877">
        <w:rPr>
          <w:lang w:val="en-GB"/>
        </w:rPr>
        <w:t xml:space="preserve">Thus, the Court notes that the domestic courts did not simply invoke the ground of severe penalty but </w:t>
      </w:r>
      <w:r w:rsidR="006E0F93" w:rsidRPr="00973877">
        <w:rPr>
          <w:lang w:val="en-GB"/>
        </w:rPr>
        <w:t xml:space="preserve">attempted to demonstrate that such penalty was likely </w:t>
      </w:r>
      <w:r w:rsidR="00F86B5F">
        <w:rPr>
          <w:lang w:val="en-GB"/>
        </w:rPr>
        <w:t xml:space="preserve">to be imposed </w:t>
      </w:r>
      <w:r w:rsidR="006E0F93" w:rsidRPr="00973877">
        <w:rPr>
          <w:lang w:val="en-GB"/>
        </w:rPr>
        <w:t>in</w:t>
      </w:r>
      <w:r w:rsidR="00BD17FA">
        <w:rPr>
          <w:lang w:val="en-GB"/>
        </w:rPr>
        <w:t xml:space="preserve"> the circumstances of the case.</w:t>
      </w:r>
    </w:p>
    <w:p w:rsidR="00901DEB" w:rsidRPr="0075122E" w:rsidRDefault="00122E30" w:rsidP="002026D8">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80</w:t>
      </w:r>
      <w:r>
        <w:rPr>
          <w:lang w:val="en-GB"/>
        </w:rPr>
        <w:fldChar w:fldCharType="end"/>
      </w:r>
      <w:r>
        <w:rPr>
          <w:lang w:val="en-GB"/>
        </w:rPr>
        <w:t>.  </w:t>
      </w:r>
      <w:r w:rsidR="005B65FF" w:rsidRPr="00973877">
        <w:rPr>
          <w:lang w:val="en-GB"/>
        </w:rPr>
        <w:t xml:space="preserve">In addition, </w:t>
      </w:r>
      <w:r w:rsidR="00E71932" w:rsidRPr="00973877">
        <w:rPr>
          <w:lang w:val="en-GB"/>
        </w:rPr>
        <w:t>the Lublin Regional Court</w:t>
      </w:r>
      <w:r w:rsidR="004642B1" w:rsidRPr="00973877">
        <w:rPr>
          <w:lang w:val="en-GB"/>
        </w:rPr>
        <w:t>, relying o</w:t>
      </w:r>
      <w:r w:rsidR="00BD17FA">
        <w:rPr>
          <w:lang w:val="en-GB"/>
        </w:rPr>
        <w:t>n</w:t>
      </w:r>
      <w:r w:rsidR="004642B1" w:rsidRPr="00973877">
        <w:rPr>
          <w:lang w:val="en-GB"/>
        </w:rPr>
        <w:t xml:space="preserve"> a decision of the Supreme Court,</w:t>
      </w:r>
      <w:r w:rsidR="00E71932" w:rsidRPr="00973877">
        <w:rPr>
          <w:lang w:val="en-GB"/>
        </w:rPr>
        <w:t xml:space="preserve"> also invoked th</w:t>
      </w:r>
      <w:r w:rsidR="004642B1" w:rsidRPr="00973877">
        <w:rPr>
          <w:lang w:val="en-GB"/>
        </w:rPr>
        <w:t>e presumption result</w:t>
      </w:r>
      <w:r w:rsidR="00BD17FA">
        <w:rPr>
          <w:lang w:val="en-GB"/>
        </w:rPr>
        <w:t>ing from Article </w:t>
      </w:r>
      <w:r w:rsidR="004642B1" w:rsidRPr="00973877">
        <w:rPr>
          <w:lang w:val="en-GB"/>
        </w:rPr>
        <w:t>258</w:t>
      </w:r>
      <w:r w:rsidR="00BD17FA">
        <w:rPr>
          <w:lang w:val="en-GB"/>
        </w:rPr>
        <w:t> </w:t>
      </w:r>
      <w:r w:rsidR="004642B1" w:rsidRPr="00973877">
        <w:rPr>
          <w:rFonts w:cstheme="minorHAnsi"/>
          <w:lang w:val="en-GB"/>
        </w:rPr>
        <w:t>§</w:t>
      </w:r>
      <w:r w:rsidR="00BD17FA">
        <w:rPr>
          <w:rFonts w:cstheme="minorHAnsi"/>
          <w:lang w:val="en-GB"/>
        </w:rPr>
        <w:t> </w:t>
      </w:r>
      <w:r w:rsidR="004642B1" w:rsidRPr="00973877">
        <w:rPr>
          <w:lang w:val="en-GB"/>
        </w:rPr>
        <w:t>2 of the CCP that the likelihood of a severe sentence being imposed on the applicant may prompt him to undertake actions aimed at obstructing the proceedings.</w:t>
      </w:r>
      <w:r>
        <w:rPr>
          <w:lang w:val="en-GB"/>
        </w:rPr>
        <w:t xml:space="preserve"> </w:t>
      </w:r>
      <w:r w:rsidR="006441B9" w:rsidRPr="00973877">
        <w:rPr>
          <w:lang w:val="en-GB"/>
        </w:rPr>
        <w:t>With regard to the said presumption, which was strongly criticised by the applicant, the Court</w:t>
      </w:r>
      <w:r>
        <w:rPr>
          <w:lang w:val="en-GB"/>
        </w:rPr>
        <w:t xml:space="preserve"> notes</w:t>
      </w:r>
      <w:r w:rsidR="006441B9" w:rsidRPr="00973877">
        <w:rPr>
          <w:lang w:val="en-GB"/>
        </w:rPr>
        <w:t xml:space="preserve"> </w:t>
      </w:r>
      <w:r>
        <w:rPr>
          <w:lang w:val="en-GB"/>
        </w:rPr>
        <w:t xml:space="preserve">that in a number </w:t>
      </w:r>
      <w:r w:rsidR="00BC57AA" w:rsidRPr="00973877">
        <w:rPr>
          <w:lang w:val="en-GB"/>
        </w:rPr>
        <w:t xml:space="preserve">of </w:t>
      </w:r>
      <w:r w:rsidR="006441B9" w:rsidRPr="00973877">
        <w:rPr>
          <w:lang w:val="en-GB"/>
        </w:rPr>
        <w:t xml:space="preserve">previous cases against Poland </w:t>
      </w:r>
      <w:r w:rsidR="00BC57AA" w:rsidRPr="00973877">
        <w:rPr>
          <w:lang w:val="en-GB"/>
        </w:rPr>
        <w:t>concerning complaints under Article</w:t>
      </w:r>
      <w:r w:rsidR="00BD17FA">
        <w:rPr>
          <w:lang w:val="en-GB"/>
        </w:rPr>
        <w:t> </w:t>
      </w:r>
      <w:r w:rsidR="00BC57AA" w:rsidRPr="00973877">
        <w:rPr>
          <w:lang w:val="en-GB"/>
        </w:rPr>
        <w:t>5</w:t>
      </w:r>
      <w:r w:rsidR="00BD17FA">
        <w:rPr>
          <w:lang w:val="en-GB"/>
        </w:rPr>
        <w:t> </w:t>
      </w:r>
      <w:r w:rsidR="00BC57AA" w:rsidRPr="00973877">
        <w:rPr>
          <w:rFonts w:cstheme="minorHAnsi"/>
          <w:lang w:val="en-GB"/>
        </w:rPr>
        <w:t>§</w:t>
      </w:r>
      <w:r w:rsidR="00BD17FA">
        <w:rPr>
          <w:rFonts w:cstheme="minorHAnsi"/>
          <w:lang w:val="en-GB"/>
        </w:rPr>
        <w:t> </w:t>
      </w:r>
      <w:r w:rsidR="00BC57AA" w:rsidRPr="00973877">
        <w:rPr>
          <w:lang w:val="en-GB"/>
        </w:rPr>
        <w:t xml:space="preserve">3, </w:t>
      </w:r>
      <w:r w:rsidR="006441B9" w:rsidRPr="00973877">
        <w:rPr>
          <w:lang w:val="en-GB"/>
        </w:rPr>
        <w:t xml:space="preserve">the </w:t>
      </w:r>
      <w:r w:rsidR="00BC57AA" w:rsidRPr="00973877">
        <w:rPr>
          <w:lang w:val="en-GB"/>
        </w:rPr>
        <w:t xml:space="preserve">domestic courts relied on the impugned presumption. The Court </w:t>
      </w:r>
      <w:r w:rsidR="00BE053E" w:rsidRPr="00973877">
        <w:rPr>
          <w:lang w:val="en-GB"/>
        </w:rPr>
        <w:t xml:space="preserve">did not </w:t>
      </w:r>
      <w:r w:rsidR="00BE053E" w:rsidRPr="00973877">
        <w:rPr>
          <w:lang w:val="en-GB"/>
        </w:rPr>
        <w:lastRenderedPageBreak/>
        <w:t xml:space="preserve">disqualify the presumption as incompatible </w:t>
      </w:r>
      <w:r w:rsidR="005940FD" w:rsidRPr="005940FD">
        <w:rPr>
          <w:i/>
          <w:lang w:val="en-GB"/>
        </w:rPr>
        <w:t>per se</w:t>
      </w:r>
      <w:r w:rsidR="005940FD">
        <w:rPr>
          <w:lang w:val="en-GB"/>
        </w:rPr>
        <w:t xml:space="preserve"> </w:t>
      </w:r>
      <w:r w:rsidR="00BE053E" w:rsidRPr="00973877">
        <w:rPr>
          <w:lang w:val="en-GB"/>
        </w:rPr>
        <w:t>with Article</w:t>
      </w:r>
      <w:r w:rsidR="00BD17FA">
        <w:rPr>
          <w:lang w:val="en-GB"/>
        </w:rPr>
        <w:t> </w:t>
      </w:r>
      <w:r w:rsidR="00BE053E" w:rsidRPr="00973877">
        <w:rPr>
          <w:lang w:val="en-GB"/>
        </w:rPr>
        <w:t>5</w:t>
      </w:r>
      <w:r w:rsidR="00BD17FA">
        <w:rPr>
          <w:lang w:val="en-GB"/>
        </w:rPr>
        <w:t> </w:t>
      </w:r>
      <w:r w:rsidR="00BE053E" w:rsidRPr="00973877">
        <w:rPr>
          <w:rFonts w:cstheme="minorHAnsi"/>
          <w:lang w:val="en-GB"/>
        </w:rPr>
        <w:t>§</w:t>
      </w:r>
      <w:r w:rsidR="00BD17FA">
        <w:rPr>
          <w:rFonts w:cstheme="minorHAnsi"/>
          <w:lang w:val="en-GB"/>
        </w:rPr>
        <w:t> </w:t>
      </w:r>
      <w:r w:rsidR="00BE053E" w:rsidRPr="00973877">
        <w:rPr>
          <w:lang w:val="en-GB"/>
        </w:rPr>
        <w:t xml:space="preserve">3, but consistently </w:t>
      </w:r>
      <w:r w:rsidR="005940FD">
        <w:rPr>
          <w:lang w:val="en-GB"/>
        </w:rPr>
        <w:t xml:space="preserve">stated </w:t>
      </w:r>
      <w:r w:rsidR="00BE053E" w:rsidRPr="00973877">
        <w:rPr>
          <w:lang w:val="en-GB"/>
        </w:rPr>
        <w:t>that, while the severity of the sentence faced is a relevant element in the assessment of the risk of absconding or re</w:t>
      </w:r>
      <w:r w:rsidR="00BD17FA">
        <w:rPr>
          <w:lang w:val="en-GB"/>
        </w:rPr>
        <w:noBreakHyphen/>
      </w:r>
      <w:r w:rsidR="00BE053E" w:rsidRPr="00973877">
        <w:rPr>
          <w:lang w:val="en-GB"/>
        </w:rPr>
        <w:t>offending, the gravity of the charges cannot by itself justify long periods of detention on remand</w:t>
      </w:r>
      <w:r w:rsidR="0051579A">
        <w:rPr>
          <w:lang w:val="en-GB"/>
        </w:rPr>
        <w:t xml:space="preserve"> </w:t>
      </w:r>
      <w:r w:rsidR="0051579A" w:rsidRPr="00973877">
        <w:rPr>
          <w:lang w:val="en-GB"/>
        </w:rPr>
        <w:t xml:space="preserve">(see, among others, </w:t>
      </w:r>
      <w:r w:rsidR="00BD17FA">
        <w:rPr>
          <w:i/>
          <w:szCs w:val="24"/>
        </w:rPr>
        <w:t>Kankowski v. </w:t>
      </w:r>
      <w:r w:rsidR="00D12CFA" w:rsidRPr="0075122E">
        <w:rPr>
          <w:i/>
          <w:szCs w:val="24"/>
        </w:rPr>
        <w:t>Poland</w:t>
      </w:r>
      <w:r w:rsidR="00BD17FA">
        <w:rPr>
          <w:szCs w:val="24"/>
        </w:rPr>
        <w:t>, no. </w:t>
      </w:r>
      <w:r w:rsidR="00D12CFA" w:rsidRPr="0075122E">
        <w:rPr>
          <w:szCs w:val="24"/>
        </w:rPr>
        <w:t>10268/03, §</w:t>
      </w:r>
      <w:r w:rsidR="00BD17FA">
        <w:rPr>
          <w:szCs w:val="24"/>
        </w:rPr>
        <w:t> </w:t>
      </w:r>
      <w:r w:rsidR="00D12CFA" w:rsidRPr="0075122E">
        <w:rPr>
          <w:szCs w:val="24"/>
        </w:rPr>
        <w:t>54,</w:t>
      </w:r>
      <w:r w:rsidR="00BD17FA">
        <w:t xml:space="preserve"> 4 </w:t>
      </w:r>
      <w:r w:rsidR="00D12CFA" w:rsidRPr="0075122E">
        <w:t>October 2005</w:t>
      </w:r>
      <w:r w:rsidR="0075122E">
        <w:t xml:space="preserve">; </w:t>
      </w:r>
      <w:r w:rsidR="00BD17FA">
        <w:rPr>
          <w:i/>
          <w:szCs w:val="24"/>
          <w:lang w:val="it-IT"/>
        </w:rPr>
        <w:t>Michta v. </w:t>
      </w:r>
      <w:r w:rsidR="0051579A" w:rsidRPr="00B668D2">
        <w:rPr>
          <w:i/>
          <w:szCs w:val="24"/>
          <w:lang w:val="it-IT"/>
        </w:rPr>
        <w:t>Poland</w:t>
      </w:r>
      <w:r w:rsidR="00BD17FA">
        <w:rPr>
          <w:szCs w:val="24"/>
          <w:lang w:val="it-IT"/>
        </w:rPr>
        <w:t>, no. 13425/02, § </w:t>
      </w:r>
      <w:r w:rsidR="0051579A">
        <w:rPr>
          <w:szCs w:val="24"/>
          <w:lang w:val="it-IT"/>
        </w:rPr>
        <w:t>49</w:t>
      </w:r>
      <w:r w:rsidR="00BD17FA">
        <w:rPr>
          <w:szCs w:val="24"/>
          <w:lang w:val="it-IT"/>
        </w:rPr>
        <w:t>, 4 </w:t>
      </w:r>
      <w:r w:rsidR="0051579A" w:rsidRPr="00B668D2">
        <w:rPr>
          <w:szCs w:val="24"/>
          <w:lang w:val="it-IT"/>
        </w:rPr>
        <w:t>May 2006</w:t>
      </w:r>
      <w:r w:rsidR="0051579A">
        <w:rPr>
          <w:szCs w:val="24"/>
          <w:lang w:val="it-IT"/>
        </w:rPr>
        <w:t xml:space="preserve">; </w:t>
      </w:r>
      <w:r w:rsidR="00BD17FA">
        <w:rPr>
          <w:i/>
          <w:szCs w:val="24"/>
          <w:lang w:val="en-GB"/>
        </w:rPr>
        <w:t>Kąkol v. </w:t>
      </w:r>
      <w:r w:rsidR="0051579A" w:rsidRPr="00973877">
        <w:rPr>
          <w:i/>
          <w:szCs w:val="24"/>
          <w:lang w:val="en-GB"/>
        </w:rPr>
        <w:t>Poland</w:t>
      </w:r>
      <w:r w:rsidR="00BD17FA">
        <w:rPr>
          <w:szCs w:val="24"/>
          <w:lang w:val="en-GB"/>
        </w:rPr>
        <w:t>, no. 3994/03, § 51, 6 </w:t>
      </w:r>
      <w:r w:rsidR="0051579A" w:rsidRPr="00973877">
        <w:rPr>
          <w:szCs w:val="24"/>
          <w:lang w:val="en-GB"/>
        </w:rPr>
        <w:t>September 2007;</w:t>
      </w:r>
      <w:r w:rsidR="0051579A" w:rsidRPr="00973877">
        <w:rPr>
          <w:lang w:val="en-GB"/>
        </w:rPr>
        <w:t xml:space="preserve"> </w:t>
      </w:r>
      <w:r w:rsidR="00BD17FA">
        <w:rPr>
          <w:i/>
          <w:lang w:val="en-GB"/>
        </w:rPr>
        <w:t>Łaszkiewicz v. </w:t>
      </w:r>
      <w:r w:rsidR="0051579A" w:rsidRPr="00973877">
        <w:rPr>
          <w:i/>
          <w:lang w:val="en-GB"/>
        </w:rPr>
        <w:t>Poland</w:t>
      </w:r>
      <w:r w:rsidR="00BD17FA">
        <w:rPr>
          <w:lang w:val="en-GB"/>
        </w:rPr>
        <w:t>, no. </w:t>
      </w:r>
      <w:r w:rsidR="0051579A" w:rsidRPr="00973877">
        <w:rPr>
          <w:lang w:val="en-GB"/>
        </w:rPr>
        <w:t>28481/03, §</w:t>
      </w:r>
      <w:r w:rsidR="00BD17FA">
        <w:rPr>
          <w:lang w:val="en-GB"/>
        </w:rPr>
        <w:t> </w:t>
      </w:r>
      <w:r w:rsidR="0051579A" w:rsidRPr="00973877">
        <w:rPr>
          <w:lang w:val="en-GB"/>
        </w:rPr>
        <w:t>58, 15</w:t>
      </w:r>
      <w:r w:rsidR="00BD17FA">
        <w:rPr>
          <w:lang w:val="en-GB"/>
        </w:rPr>
        <w:t> </w:t>
      </w:r>
      <w:r w:rsidR="0051579A" w:rsidRPr="00973877">
        <w:rPr>
          <w:lang w:val="en-GB"/>
        </w:rPr>
        <w:t xml:space="preserve">January 2008; </w:t>
      </w:r>
      <w:r w:rsidR="00BD17FA">
        <w:rPr>
          <w:i/>
          <w:lang w:val="en-GB"/>
        </w:rPr>
        <w:t>Kauczor v. </w:t>
      </w:r>
      <w:r w:rsidR="0051579A" w:rsidRPr="00973877">
        <w:rPr>
          <w:i/>
          <w:lang w:val="en-GB"/>
        </w:rPr>
        <w:t>Poland</w:t>
      </w:r>
      <w:r w:rsidR="00BD17FA">
        <w:rPr>
          <w:lang w:val="en-GB"/>
        </w:rPr>
        <w:t>, no. 45219/06, § 46, 3 </w:t>
      </w:r>
      <w:r w:rsidR="0051579A" w:rsidRPr="00973877">
        <w:rPr>
          <w:lang w:val="en-GB"/>
        </w:rPr>
        <w:t xml:space="preserve">February 2009; </w:t>
      </w:r>
      <w:r w:rsidR="00BD17FA">
        <w:rPr>
          <w:i/>
          <w:lang w:val="en-GB"/>
        </w:rPr>
        <w:t>Jamroży v. </w:t>
      </w:r>
      <w:r w:rsidR="0051579A" w:rsidRPr="00973877">
        <w:rPr>
          <w:i/>
          <w:lang w:val="en-GB"/>
        </w:rPr>
        <w:t>Poland</w:t>
      </w:r>
      <w:r w:rsidR="00BD17FA">
        <w:rPr>
          <w:lang w:val="en-GB"/>
        </w:rPr>
        <w:t>, no. 6093/04, § 38, 15 </w:t>
      </w:r>
      <w:r w:rsidR="0051579A" w:rsidRPr="00973877">
        <w:rPr>
          <w:lang w:val="en-GB"/>
        </w:rPr>
        <w:t xml:space="preserve">September 2009; </w:t>
      </w:r>
      <w:r w:rsidR="00BD17FA">
        <w:rPr>
          <w:i/>
          <w:lang w:val="en-GB"/>
        </w:rPr>
        <w:t>Jarkiewicz v. </w:t>
      </w:r>
      <w:r w:rsidR="0051579A" w:rsidRPr="00973877">
        <w:rPr>
          <w:i/>
          <w:lang w:val="en-GB"/>
        </w:rPr>
        <w:t>Poland</w:t>
      </w:r>
      <w:r w:rsidR="0051579A" w:rsidRPr="00973877">
        <w:rPr>
          <w:lang w:val="en-GB"/>
        </w:rPr>
        <w:t>, no.</w:t>
      </w:r>
      <w:r w:rsidR="00BD17FA">
        <w:rPr>
          <w:lang w:val="en-GB"/>
        </w:rPr>
        <w:t> </w:t>
      </w:r>
      <w:r w:rsidR="0051579A" w:rsidRPr="00973877">
        <w:rPr>
          <w:lang w:val="en-GB"/>
        </w:rPr>
        <w:t>23623/07</w:t>
      </w:r>
      <w:r w:rsidR="0051579A" w:rsidRPr="00973877">
        <w:rPr>
          <w:snapToGrid w:val="0"/>
          <w:szCs w:val="24"/>
          <w:lang w:val="en-GB"/>
        </w:rPr>
        <w:t>, §</w:t>
      </w:r>
      <w:r w:rsidR="00BD17FA">
        <w:rPr>
          <w:snapToGrid w:val="0"/>
          <w:szCs w:val="24"/>
          <w:lang w:val="en-GB"/>
        </w:rPr>
        <w:t> </w:t>
      </w:r>
      <w:r w:rsidR="0051579A" w:rsidRPr="00973877">
        <w:rPr>
          <w:snapToGrid w:val="0"/>
          <w:szCs w:val="24"/>
          <w:lang w:val="en-GB"/>
        </w:rPr>
        <w:t>53, 6</w:t>
      </w:r>
      <w:r w:rsidR="00BD17FA">
        <w:rPr>
          <w:snapToGrid w:val="0"/>
          <w:szCs w:val="24"/>
          <w:lang w:val="en-GB"/>
        </w:rPr>
        <w:t> </w:t>
      </w:r>
      <w:r w:rsidR="0051579A" w:rsidRPr="00973877">
        <w:rPr>
          <w:snapToGrid w:val="0"/>
          <w:szCs w:val="24"/>
          <w:lang w:val="en-GB"/>
        </w:rPr>
        <w:t xml:space="preserve">July 2010; </w:t>
      </w:r>
      <w:r w:rsidR="00BD17FA">
        <w:rPr>
          <w:i/>
          <w:lang w:val="en-GB"/>
        </w:rPr>
        <w:t>Finster v. </w:t>
      </w:r>
      <w:r w:rsidR="0051579A" w:rsidRPr="00973877">
        <w:rPr>
          <w:i/>
          <w:lang w:val="en-GB"/>
        </w:rPr>
        <w:t>Poland</w:t>
      </w:r>
      <w:r w:rsidR="00BD17FA">
        <w:rPr>
          <w:lang w:val="en-GB"/>
        </w:rPr>
        <w:t>, no. </w:t>
      </w:r>
      <w:r w:rsidR="0051579A" w:rsidRPr="00973877">
        <w:rPr>
          <w:lang w:val="en-GB"/>
        </w:rPr>
        <w:t>24860/08</w:t>
      </w:r>
      <w:r w:rsidR="00BD17FA">
        <w:rPr>
          <w:snapToGrid w:val="0"/>
          <w:lang w:val="en-GB"/>
        </w:rPr>
        <w:t>, § 40, 8 </w:t>
      </w:r>
      <w:r w:rsidR="0051579A" w:rsidRPr="00973877">
        <w:rPr>
          <w:snapToGrid w:val="0"/>
          <w:lang w:val="en-GB"/>
        </w:rPr>
        <w:t xml:space="preserve">February 2011; </w:t>
      </w:r>
      <w:r w:rsidR="00BD17FA">
        <w:rPr>
          <w:i/>
          <w:lang w:val="en-GB"/>
        </w:rPr>
        <w:t>Bogusław Krawczak v. </w:t>
      </w:r>
      <w:r w:rsidR="0051579A" w:rsidRPr="00973877">
        <w:rPr>
          <w:i/>
          <w:lang w:val="en-GB"/>
        </w:rPr>
        <w:t>Poland</w:t>
      </w:r>
      <w:r w:rsidR="00BD17FA">
        <w:rPr>
          <w:lang w:val="en-GB"/>
        </w:rPr>
        <w:t>, no. </w:t>
      </w:r>
      <w:r w:rsidR="0051579A" w:rsidRPr="00973877">
        <w:rPr>
          <w:lang w:val="en-GB"/>
        </w:rPr>
        <w:t>24205/06</w:t>
      </w:r>
      <w:r w:rsidR="00BD17FA">
        <w:rPr>
          <w:snapToGrid w:val="0"/>
          <w:szCs w:val="24"/>
          <w:lang w:val="en-GB"/>
        </w:rPr>
        <w:t>, § 85, 31 </w:t>
      </w:r>
      <w:r w:rsidR="0051579A" w:rsidRPr="00973877">
        <w:rPr>
          <w:snapToGrid w:val="0"/>
          <w:szCs w:val="24"/>
          <w:lang w:val="en-GB"/>
        </w:rPr>
        <w:t xml:space="preserve">May 2011; </w:t>
      </w:r>
      <w:r w:rsidR="00BD17FA">
        <w:rPr>
          <w:i/>
          <w:lang w:val="en-GB"/>
        </w:rPr>
        <w:t>M.B. v. </w:t>
      </w:r>
      <w:r w:rsidR="0051579A" w:rsidRPr="00973877">
        <w:rPr>
          <w:i/>
          <w:lang w:val="en-GB"/>
        </w:rPr>
        <w:t>Poland</w:t>
      </w:r>
      <w:r w:rsidR="00BD17FA">
        <w:rPr>
          <w:lang w:val="en-GB"/>
        </w:rPr>
        <w:t>, no. </w:t>
      </w:r>
      <w:r w:rsidR="0051579A" w:rsidRPr="00973877">
        <w:rPr>
          <w:lang w:val="en-GB"/>
        </w:rPr>
        <w:t>11887/07</w:t>
      </w:r>
      <w:r w:rsidR="00BD17FA">
        <w:rPr>
          <w:snapToGrid w:val="0"/>
          <w:szCs w:val="24"/>
          <w:lang w:val="en-GB"/>
        </w:rPr>
        <w:t>, § 39, 26 </w:t>
      </w:r>
      <w:r w:rsidR="0051579A" w:rsidRPr="00973877">
        <w:rPr>
          <w:snapToGrid w:val="0"/>
          <w:szCs w:val="24"/>
          <w:lang w:val="en-GB"/>
        </w:rPr>
        <w:t xml:space="preserve">July 2011; </w:t>
      </w:r>
      <w:r w:rsidR="00BD17FA">
        <w:rPr>
          <w:i/>
          <w:lang w:val="en-GB"/>
        </w:rPr>
        <w:t>Dochnal v. </w:t>
      </w:r>
      <w:r w:rsidR="0051579A" w:rsidRPr="00973877">
        <w:rPr>
          <w:i/>
          <w:lang w:val="en-GB"/>
        </w:rPr>
        <w:t>Poland</w:t>
      </w:r>
      <w:r w:rsidR="009163DE">
        <w:rPr>
          <w:lang w:val="en-GB"/>
        </w:rPr>
        <w:t>, no. 31622/07, § 79, 18 </w:t>
      </w:r>
      <w:r w:rsidR="0051579A" w:rsidRPr="00973877">
        <w:rPr>
          <w:lang w:val="en-GB"/>
        </w:rPr>
        <w:t>September 2012).</w:t>
      </w:r>
      <w:r w:rsidR="0075122E">
        <w:rPr>
          <w:lang w:val="en-GB"/>
        </w:rPr>
        <w:t xml:space="preserve"> </w:t>
      </w:r>
      <w:r w:rsidR="005940FD">
        <w:rPr>
          <w:lang w:val="en-GB"/>
        </w:rPr>
        <w:t>I</w:t>
      </w:r>
      <w:r w:rsidR="0075122E">
        <w:rPr>
          <w:lang w:val="en-GB"/>
        </w:rPr>
        <w:t>n</w:t>
      </w:r>
      <w:r w:rsidR="005940FD">
        <w:rPr>
          <w:lang w:val="en-GB"/>
        </w:rPr>
        <w:t xml:space="preserve"> </w:t>
      </w:r>
      <w:r w:rsidR="0051579A">
        <w:rPr>
          <w:lang w:val="en-GB"/>
        </w:rPr>
        <w:t xml:space="preserve">some cases the Court </w:t>
      </w:r>
      <w:r w:rsidR="005940FD">
        <w:rPr>
          <w:lang w:val="en-GB"/>
        </w:rPr>
        <w:t>further held that after a certain lapse of time the impugned presumption alone could not justify a person</w:t>
      </w:r>
      <w:r w:rsidR="008B58E7">
        <w:rPr>
          <w:lang w:val="en-GB"/>
        </w:rPr>
        <w:t>’</w:t>
      </w:r>
      <w:r w:rsidR="005940FD">
        <w:rPr>
          <w:lang w:val="en-GB"/>
        </w:rPr>
        <w:t xml:space="preserve">s continued detention and that the court was required to indicate concrete facts supporting the risk of obstruction of the proceedings </w:t>
      </w:r>
      <w:r w:rsidR="0051579A">
        <w:rPr>
          <w:lang w:val="en-GB"/>
        </w:rPr>
        <w:t>(</w:t>
      </w:r>
      <w:r w:rsidR="00B44730">
        <w:rPr>
          <w:lang w:val="en-GB"/>
        </w:rPr>
        <w:t>see</w:t>
      </w:r>
      <w:r w:rsidR="0075122E">
        <w:rPr>
          <w:lang w:val="en-GB"/>
        </w:rPr>
        <w:t xml:space="preserve"> </w:t>
      </w:r>
      <w:r w:rsidR="009163DE">
        <w:rPr>
          <w:i/>
          <w:lang w:val="en-GB"/>
        </w:rPr>
        <w:t>Szydłowski v. </w:t>
      </w:r>
      <w:r w:rsidR="0075122E" w:rsidRPr="0075122E">
        <w:rPr>
          <w:i/>
          <w:lang w:val="en-GB"/>
        </w:rPr>
        <w:t>Poland</w:t>
      </w:r>
      <w:r w:rsidR="009163DE">
        <w:rPr>
          <w:lang w:val="en-GB"/>
        </w:rPr>
        <w:t>, no. 1326/04, § </w:t>
      </w:r>
      <w:r w:rsidR="0075122E" w:rsidRPr="0075122E">
        <w:rPr>
          <w:lang w:val="en-GB"/>
        </w:rPr>
        <w:t xml:space="preserve">55; </w:t>
      </w:r>
      <w:r w:rsidR="009163DE">
        <w:rPr>
          <w:i/>
          <w:lang w:val="en-GB"/>
        </w:rPr>
        <w:t>Osiński v. </w:t>
      </w:r>
      <w:r w:rsidR="0051579A" w:rsidRPr="0075122E">
        <w:rPr>
          <w:i/>
          <w:lang w:val="en-GB"/>
        </w:rPr>
        <w:t>Poland</w:t>
      </w:r>
      <w:r w:rsidR="009163DE">
        <w:rPr>
          <w:lang w:val="en-GB"/>
        </w:rPr>
        <w:t>, no. 13732/03, § </w:t>
      </w:r>
      <w:r w:rsidR="0075122E" w:rsidRPr="0075122E">
        <w:rPr>
          <w:lang w:val="en-GB"/>
        </w:rPr>
        <w:t>53</w:t>
      </w:r>
      <w:r w:rsidR="0051579A" w:rsidRPr="0075122E">
        <w:rPr>
          <w:lang w:val="en-GB"/>
        </w:rPr>
        <w:t xml:space="preserve">, </w:t>
      </w:r>
      <w:r w:rsidR="009163DE">
        <w:rPr>
          <w:i/>
          <w:lang w:val="en-GB"/>
        </w:rPr>
        <w:t>Malikowski v. </w:t>
      </w:r>
      <w:r w:rsidR="0075122E" w:rsidRPr="0075122E">
        <w:rPr>
          <w:i/>
          <w:lang w:val="en-GB"/>
        </w:rPr>
        <w:t>Poland</w:t>
      </w:r>
      <w:r w:rsidR="009163DE">
        <w:rPr>
          <w:lang w:val="en-GB"/>
        </w:rPr>
        <w:t>, no. 15154/03, § 54, all three of 16 </w:t>
      </w:r>
      <w:r w:rsidR="0075122E" w:rsidRPr="0075122E">
        <w:rPr>
          <w:lang w:val="en-GB"/>
        </w:rPr>
        <w:t xml:space="preserve">October 2007; </w:t>
      </w:r>
      <w:r w:rsidR="009163DE">
        <w:rPr>
          <w:i/>
          <w:lang w:val="en-GB"/>
        </w:rPr>
        <w:t>Barbara Górecka v. </w:t>
      </w:r>
      <w:r w:rsidR="0051579A" w:rsidRPr="0075122E">
        <w:rPr>
          <w:i/>
          <w:lang w:val="en-GB"/>
        </w:rPr>
        <w:t>Poland</w:t>
      </w:r>
      <w:r w:rsidR="009163DE">
        <w:rPr>
          <w:lang w:val="en-GB"/>
        </w:rPr>
        <w:t>, no. 41230/04, § 42, 23 </w:t>
      </w:r>
      <w:r w:rsidR="0051579A" w:rsidRPr="0075122E">
        <w:rPr>
          <w:lang w:val="en-GB"/>
        </w:rPr>
        <w:t>October 2007</w:t>
      </w:r>
      <w:r w:rsidR="0075122E" w:rsidRPr="0075122E">
        <w:rPr>
          <w:lang w:val="en-GB"/>
        </w:rPr>
        <w:t xml:space="preserve">; </w:t>
      </w:r>
      <w:r w:rsidR="009163DE">
        <w:rPr>
          <w:i/>
          <w:lang w:val="en-GB"/>
        </w:rPr>
        <w:t>Dzitkowski v. </w:t>
      </w:r>
      <w:r w:rsidR="0075122E" w:rsidRPr="0075122E">
        <w:rPr>
          <w:i/>
          <w:lang w:val="en-GB"/>
        </w:rPr>
        <w:t>Poland</w:t>
      </w:r>
      <w:r w:rsidR="009163DE">
        <w:rPr>
          <w:lang w:val="en-GB"/>
        </w:rPr>
        <w:t>, no. 35833/03, § </w:t>
      </w:r>
      <w:r w:rsidR="0075122E" w:rsidRPr="0075122E">
        <w:rPr>
          <w:lang w:val="en-GB"/>
        </w:rPr>
        <w:t>45</w:t>
      </w:r>
      <w:r w:rsidR="009163DE">
        <w:rPr>
          <w:lang w:val="en-GB"/>
        </w:rPr>
        <w:t>, 27 </w:t>
      </w:r>
      <w:r w:rsidR="0075122E" w:rsidRPr="0075122E">
        <w:rPr>
          <w:lang w:val="en-GB"/>
        </w:rPr>
        <w:t>November 2007</w:t>
      </w:r>
      <w:r w:rsidR="009163DE">
        <w:rPr>
          <w:lang w:val="en-GB"/>
        </w:rPr>
        <w:t>).</w:t>
      </w:r>
    </w:p>
    <w:p w:rsidR="003A44D4" w:rsidRPr="00973877" w:rsidRDefault="00F86B5F" w:rsidP="002026D8">
      <w:pPr>
        <w:pStyle w:val="ECHRPara"/>
        <w:rPr>
          <w:rFonts w:cstheme="minorHAnsi"/>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81</w:t>
      </w:r>
      <w:r>
        <w:rPr>
          <w:lang w:val="en-GB"/>
        </w:rPr>
        <w:fldChar w:fldCharType="end"/>
      </w:r>
      <w:r>
        <w:rPr>
          <w:lang w:val="en-GB"/>
        </w:rPr>
        <w:t>.  </w:t>
      </w:r>
      <w:r w:rsidR="00901DEB" w:rsidRPr="00973877">
        <w:rPr>
          <w:lang w:val="en-GB"/>
        </w:rPr>
        <w:t>In the Court</w:t>
      </w:r>
      <w:r w:rsidR="008B58E7">
        <w:rPr>
          <w:lang w:val="en-GB"/>
        </w:rPr>
        <w:t>’</w:t>
      </w:r>
      <w:r w:rsidR="00901DEB" w:rsidRPr="00973877">
        <w:rPr>
          <w:lang w:val="en-GB"/>
        </w:rPr>
        <w:t>s view, Article</w:t>
      </w:r>
      <w:r w:rsidR="009163DE">
        <w:rPr>
          <w:lang w:val="en-GB"/>
        </w:rPr>
        <w:t> </w:t>
      </w:r>
      <w:r w:rsidR="00901DEB" w:rsidRPr="00973877">
        <w:rPr>
          <w:lang w:val="en-GB"/>
        </w:rPr>
        <w:t>258</w:t>
      </w:r>
      <w:r w:rsidR="009163DE">
        <w:rPr>
          <w:lang w:val="en-GB"/>
        </w:rPr>
        <w:t> </w:t>
      </w:r>
      <w:r w:rsidR="00901DEB" w:rsidRPr="00973877">
        <w:rPr>
          <w:rFonts w:cstheme="minorHAnsi"/>
          <w:lang w:val="en-GB"/>
        </w:rPr>
        <w:t>§</w:t>
      </w:r>
      <w:r w:rsidR="009163DE">
        <w:rPr>
          <w:rFonts w:cstheme="minorHAnsi"/>
          <w:lang w:val="en-GB"/>
        </w:rPr>
        <w:t> </w:t>
      </w:r>
      <w:r w:rsidR="00901DEB" w:rsidRPr="00973877">
        <w:rPr>
          <w:rFonts w:cstheme="minorHAnsi"/>
          <w:lang w:val="en-GB"/>
        </w:rPr>
        <w:t xml:space="preserve">2 of the CCP and the impugned presumption have to be analysed </w:t>
      </w:r>
      <w:r w:rsidR="00A824F1">
        <w:rPr>
          <w:rFonts w:cstheme="minorHAnsi"/>
          <w:lang w:val="en-GB"/>
        </w:rPr>
        <w:t xml:space="preserve">in </w:t>
      </w:r>
      <w:r w:rsidR="00901DEB" w:rsidRPr="00973877">
        <w:rPr>
          <w:rFonts w:cstheme="minorHAnsi"/>
          <w:lang w:val="en-GB"/>
        </w:rPr>
        <w:t>the overall context of the provisions of the CCP regulating the application of detention on remand. It should be noted that pursuant to Article</w:t>
      </w:r>
      <w:r w:rsidR="009163DE">
        <w:rPr>
          <w:rFonts w:cstheme="minorHAnsi"/>
          <w:lang w:val="en-GB"/>
        </w:rPr>
        <w:t> </w:t>
      </w:r>
      <w:r w:rsidR="00901DEB" w:rsidRPr="00973877">
        <w:rPr>
          <w:rFonts w:cstheme="minorHAnsi"/>
          <w:lang w:val="en-GB"/>
        </w:rPr>
        <w:t>249</w:t>
      </w:r>
      <w:r w:rsidR="009163DE">
        <w:rPr>
          <w:rFonts w:cstheme="minorHAnsi"/>
          <w:lang w:val="en-GB"/>
        </w:rPr>
        <w:t> </w:t>
      </w:r>
      <w:r w:rsidR="00901DEB" w:rsidRPr="00973877">
        <w:rPr>
          <w:rFonts w:cstheme="minorHAnsi"/>
          <w:lang w:val="en-GB"/>
        </w:rPr>
        <w:t>§</w:t>
      </w:r>
      <w:r w:rsidR="009163DE">
        <w:rPr>
          <w:rFonts w:cstheme="minorHAnsi"/>
          <w:lang w:val="en-GB"/>
        </w:rPr>
        <w:t> </w:t>
      </w:r>
      <w:r w:rsidR="00901DEB" w:rsidRPr="00973877">
        <w:rPr>
          <w:rFonts w:cstheme="minorHAnsi"/>
          <w:lang w:val="en-GB"/>
        </w:rPr>
        <w:t xml:space="preserve">1 of the CCP preventive measures, including detention on remand should be applied </w:t>
      </w:r>
      <w:r>
        <w:rPr>
          <w:rFonts w:cstheme="minorHAnsi"/>
          <w:lang w:val="en-GB"/>
        </w:rPr>
        <w:t xml:space="preserve">with a view to ensuring </w:t>
      </w:r>
      <w:r w:rsidR="00901DEB" w:rsidRPr="00973877">
        <w:rPr>
          <w:rFonts w:cstheme="minorHAnsi"/>
          <w:lang w:val="en-GB"/>
        </w:rPr>
        <w:t xml:space="preserve">the proper conduct of the proceedings. The same provision requires that </w:t>
      </w:r>
      <w:r w:rsidR="003A44D4" w:rsidRPr="00973877">
        <w:rPr>
          <w:rFonts w:cstheme="minorHAnsi"/>
          <w:lang w:val="en-GB"/>
        </w:rPr>
        <w:t xml:space="preserve">preventive measures could be applied only in the case of reasonable suspicion that an </w:t>
      </w:r>
      <w:r w:rsidR="002476F9" w:rsidRPr="00973877">
        <w:rPr>
          <w:rFonts w:cstheme="minorHAnsi"/>
          <w:lang w:val="en-GB"/>
        </w:rPr>
        <w:t>offence</w:t>
      </w:r>
      <w:r w:rsidR="003A44D4" w:rsidRPr="00973877">
        <w:rPr>
          <w:rFonts w:cstheme="minorHAnsi"/>
          <w:lang w:val="en-GB"/>
        </w:rPr>
        <w:t xml:space="preserve"> was committed. </w:t>
      </w:r>
      <w:r w:rsidR="00BB0C86" w:rsidRPr="00973877">
        <w:rPr>
          <w:rFonts w:cstheme="minorHAnsi"/>
          <w:lang w:val="en-GB"/>
        </w:rPr>
        <w:t>It may not be overlooked that Article</w:t>
      </w:r>
      <w:r w:rsidR="009163DE">
        <w:rPr>
          <w:rFonts w:cstheme="minorHAnsi"/>
          <w:lang w:val="en-GB"/>
        </w:rPr>
        <w:t> </w:t>
      </w:r>
      <w:r w:rsidR="00BB0C86" w:rsidRPr="00973877">
        <w:rPr>
          <w:rFonts w:cstheme="minorHAnsi"/>
          <w:lang w:val="en-GB"/>
        </w:rPr>
        <w:t>257</w:t>
      </w:r>
      <w:r w:rsidR="009163DE">
        <w:rPr>
          <w:rFonts w:cstheme="minorHAnsi"/>
          <w:lang w:val="en-GB"/>
        </w:rPr>
        <w:t> </w:t>
      </w:r>
      <w:r w:rsidR="002476F9" w:rsidRPr="00973877">
        <w:rPr>
          <w:rFonts w:cstheme="minorHAnsi"/>
          <w:lang w:val="en-GB"/>
        </w:rPr>
        <w:t>§</w:t>
      </w:r>
      <w:r w:rsidR="009163DE">
        <w:rPr>
          <w:rFonts w:cstheme="minorHAnsi"/>
          <w:lang w:val="en-GB"/>
        </w:rPr>
        <w:t> </w:t>
      </w:r>
      <w:r w:rsidR="002476F9" w:rsidRPr="00973877">
        <w:rPr>
          <w:rFonts w:cstheme="minorHAnsi"/>
          <w:lang w:val="en-GB"/>
        </w:rPr>
        <w:t>1 contained an important rule providing that detention on remand was to be applied only if other preventive measures would not have bee</w:t>
      </w:r>
      <w:r w:rsidR="009163DE">
        <w:rPr>
          <w:rFonts w:cstheme="minorHAnsi"/>
          <w:lang w:val="en-GB"/>
        </w:rPr>
        <w:t>n sufficient.</w:t>
      </w:r>
    </w:p>
    <w:p w:rsidR="00973877" w:rsidRDefault="00713DD2" w:rsidP="0079250E">
      <w:pPr>
        <w:pStyle w:val="ECHRPara"/>
      </w:pPr>
      <w:r>
        <w:rPr>
          <w:lang w:val="en-GB"/>
        </w:rPr>
        <w:fldChar w:fldCharType="begin"/>
      </w:r>
      <w:r>
        <w:rPr>
          <w:lang w:val="en-GB"/>
        </w:rPr>
        <w:instrText xml:space="preserve"> SEQ level0 \*arabic </w:instrText>
      </w:r>
      <w:r>
        <w:rPr>
          <w:lang w:val="en-GB"/>
        </w:rPr>
        <w:fldChar w:fldCharType="separate"/>
      </w:r>
      <w:r w:rsidR="00B44730">
        <w:rPr>
          <w:noProof/>
          <w:lang w:val="en-GB"/>
        </w:rPr>
        <w:t>82</w:t>
      </w:r>
      <w:r>
        <w:rPr>
          <w:lang w:val="en-GB"/>
        </w:rPr>
        <w:fldChar w:fldCharType="end"/>
      </w:r>
      <w:r>
        <w:rPr>
          <w:lang w:val="en-GB"/>
        </w:rPr>
        <w:t>.  </w:t>
      </w:r>
      <w:r w:rsidR="008D3043">
        <w:rPr>
          <w:lang w:val="en-GB"/>
        </w:rPr>
        <w:t>T</w:t>
      </w:r>
      <w:r w:rsidR="00A26A90" w:rsidRPr="00973877">
        <w:rPr>
          <w:lang w:val="en-GB"/>
        </w:rPr>
        <w:t xml:space="preserve">he assessment of the “relevant and sufficient” reasons cannot be detached from the actual length of detention on remand. </w:t>
      </w:r>
      <w:r w:rsidR="009F0D9D" w:rsidRPr="00973877">
        <w:rPr>
          <w:lang w:val="en-GB"/>
        </w:rPr>
        <w:t>In the present case, the applicant was held in detention on remand for six months which is</w:t>
      </w:r>
      <w:r w:rsidR="009163DE">
        <w:rPr>
          <w:lang w:val="en-GB"/>
        </w:rPr>
        <w:t xml:space="preserve"> not a </w:t>
      </w:r>
      <w:r w:rsidR="009F0D9D" w:rsidRPr="00973877">
        <w:rPr>
          <w:lang w:val="en-GB"/>
        </w:rPr>
        <w:t xml:space="preserve">particularly long period against the background of numerous similar cases against Poland decided by the Court. </w:t>
      </w:r>
      <w:r w:rsidR="00F3453D" w:rsidRPr="00F3453D">
        <w:rPr>
          <w:rFonts w:ascii="Times New Roman" w:eastAsia="Times New Roman" w:hAnsi="Times New Roman" w:cs="Times New Roman"/>
          <w:szCs w:val="20"/>
          <w:lang w:val="en-GB" w:eastAsia="fr-FR"/>
        </w:rPr>
        <w:t>The Court re</w:t>
      </w:r>
      <w:r w:rsidR="00F3453D">
        <w:rPr>
          <w:rFonts w:ascii="Times New Roman" w:eastAsia="Times New Roman" w:hAnsi="Times New Roman" w:cs="Times New Roman"/>
          <w:szCs w:val="20"/>
          <w:lang w:val="en-GB" w:eastAsia="fr-FR"/>
        </w:rPr>
        <w:t xml:space="preserve">calls </w:t>
      </w:r>
      <w:r w:rsidR="00F3453D" w:rsidRPr="00F3453D">
        <w:rPr>
          <w:rFonts w:ascii="Times New Roman" w:eastAsia="Times New Roman" w:hAnsi="Times New Roman" w:cs="Times New Roman"/>
          <w:szCs w:val="20"/>
          <w:lang w:val="en-GB" w:eastAsia="fr-FR"/>
        </w:rPr>
        <w:t>that Article</w:t>
      </w:r>
      <w:r w:rsidR="009163DE">
        <w:rPr>
          <w:rFonts w:ascii="Times New Roman" w:eastAsia="Times New Roman" w:hAnsi="Times New Roman" w:cs="Times New Roman"/>
          <w:szCs w:val="20"/>
          <w:lang w:val="en-GB" w:eastAsia="fr-FR"/>
        </w:rPr>
        <w:t> </w:t>
      </w:r>
      <w:r w:rsidR="00F3453D" w:rsidRPr="00F3453D">
        <w:rPr>
          <w:rFonts w:ascii="Times New Roman" w:eastAsia="Times New Roman" w:hAnsi="Times New Roman" w:cs="Times New Roman"/>
          <w:szCs w:val="20"/>
          <w:lang w:val="en-GB" w:eastAsia="fr-FR"/>
        </w:rPr>
        <w:t>5</w:t>
      </w:r>
      <w:r w:rsidR="009163DE">
        <w:rPr>
          <w:rFonts w:ascii="Times New Roman" w:eastAsia="Times New Roman" w:hAnsi="Times New Roman" w:cs="Times New Roman"/>
          <w:szCs w:val="20"/>
          <w:lang w:val="en-GB" w:eastAsia="fr-FR"/>
        </w:rPr>
        <w:t> </w:t>
      </w:r>
      <w:r w:rsidR="00F3453D" w:rsidRPr="00F3453D">
        <w:rPr>
          <w:rFonts w:ascii="Times New Roman" w:eastAsia="Times New Roman" w:hAnsi="Times New Roman" w:cs="Times New Roman"/>
          <w:szCs w:val="20"/>
          <w:lang w:val="en-GB" w:eastAsia="fr-FR"/>
        </w:rPr>
        <w:t>§</w:t>
      </w:r>
      <w:r w:rsidR="009163DE">
        <w:rPr>
          <w:rFonts w:ascii="Times New Roman" w:eastAsia="Times New Roman" w:hAnsi="Times New Roman" w:cs="Times New Roman"/>
          <w:szCs w:val="20"/>
          <w:lang w:val="en-GB" w:eastAsia="fr-FR"/>
        </w:rPr>
        <w:t> </w:t>
      </w:r>
      <w:r w:rsidR="00F3453D" w:rsidRPr="00F3453D">
        <w:rPr>
          <w:rFonts w:ascii="Times New Roman" w:eastAsia="Times New Roman" w:hAnsi="Times New Roman" w:cs="Times New Roman"/>
          <w:szCs w:val="20"/>
          <w:lang w:val="en-GB" w:eastAsia="fr-FR"/>
        </w:rPr>
        <w:t xml:space="preserve">3 of the Convention cannot be seen as authorising </w:t>
      </w:r>
      <w:r w:rsidR="00973877">
        <w:t>pre</w:t>
      </w:r>
      <w:r w:rsidR="009163DE">
        <w:noBreakHyphen/>
      </w:r>
      <w:r w:rsidR="00973877">
        <w:t>trial detention unconditionally provided that it lasts no longer than a certain period. Justification for any period of detention, no matter how short, must be convincingly demonstrated by the authorities</w:t>
      </w:r>
      <w:r w:rsidR="00B44730">
        <w:t xml:space="preserve"> (see</w:t>
      </w:r>
      <w:r>
        <w:t xml:space="preserve"> </w:t>
      </w:r>
      <w:r w:rsidR="009163DE">
        <w:rPr>
          <w:i/>
          <w:lang w:val="en-GB"/>
        </w:rPr>
        <w:t>Shishkov v. </w:t>
      </w:r>
      <w:r w:rsidRPr="00B668D2">
        <w:rPr>
          <w:i/>
          <w:lang w:val="en-GB"/>
        </w:rPr>
        <w:t>Bulgaria</w:t>
      </w:r>
      <w:r w:rsidR="009163DE">
        <w:rPr>
          <w:lang w:val="en-GB"/>
        </w:rPr>
        <w:t>, no. 38822/97, § </w:t>
      </w:r>
      <w:r>
        <w:rPr>
          <w:lang w:val="en-GB"/>
        </w:rPr>
        <w:t>66</w:t>
      </w:r>
      <w:r w:rsidRPr="00B668D2">
        <w:rPr>
          <w:lang w:val="en-GB"/>
        </w:rPr>
        <w:t>, ECHR 2003</w:t>
      </w:r>
      <w:r w:rsidRPr="00B668D2">
        <w:rPr>
          <w:lang w:val="en-GB"/>
        </w:rPr>
        <w:noBreakHyphen/>
        <w:t>I (extracts)</w:t>
      </w:r>
      <w:r>
        <w:rPr>
          <w:lang w:val="en-GB"/>
        </w:rPr>
        <w:t xml:space="preserve">; </w:t>
      </w:r>
      <w:r w:rsidR="009163DE">
        <w:rPr>
          <w:i/>
          <w:lang w:val="en-GB"/>
        </w:rPr>
        <w:t>Belchev v. </w:t>
      </w:r>
      <w:r w:rsidRPr="00081659">
        <w:rPr>
          <w:i/>
          <w:lang w:val="en-GB"/>
        </w:rPr>
        <w:t>Bulgaria</w:t>
      </w:r>
      <w:r w:rsidRPr="00081659">
        <w:rPr>
          <w:iCs/>
          <w:lang w:val="en-GB"/>
        </w:rPr>
        <w:t xml:space="preserve">, </w:t>
      </w:r>
      <w:r w:rsidR="009163DE">
        <w:rPr>
          <w:lang w:val="en-GB"/>
        </w:rPr>
        <w:t>no. </w:t>
      </w:r>
      <w:r w:rsidRPr="00081659">
        <w:rPr>
          <w:lang w:val="en-GB"/>
        </w:rPr>
        <w:t>392</w:t>
      </w:r>
      <w:r w:rsidR="009163DE">
        <w:rPr>
          <w:lang w:val="en-GB"/>
        </w:rPr>
        <w:t>70/98, § </w:t>
      </w:r>
      <w:r>
        <w:rPr>
          <w:lang w:val="en-GB"/>
        </w:rPr>
        <w:t>82</w:t>
      </w:r>
      <w:r w:rsidR="009163DE">
        <w:rPr>
          <w:lang w:val="en-GB"/>
        </w:rPr>
        <w:t>, 8 </w:t>
      </w:r>
      <w:r w:rsidRPr="00081659">
        <w:rPr>
          <w:lang w:val="en-GB"/>
        </w:rPr>
        <w:t>April 2004</w:t>
      </w:r>
      <w:r w:rsidR="0079250E">
        <w:rPr>
          <w:lang w:val="en-GB"/>
        </w:rPr>
        <w:t xml:space="preserve">; </w:t>
      </w:r>
      <w:r w:rsidR="009163DE">
        <w:rPr>
          <w:i/>
          <w:szCs w:val="24"/>
          <w:lang w:val="en-GB"/>
        </w:rPr>
        <w:t>Pyrak v. </w:t>
      </w:r>
      <w:r w:rsidR="0079250E" w:rsidRPr="00B668D2">
        <w:rPr>
          <w:i/>
          <w:szCs w:val="24"/>
          <w:lang w:val="en-GB"/>
        </w:rPr>
        <w:t>Poland</w:t>
      </w:r>
      <w:r w:rsidR="009163DE">
        <w:rPr>
          <w:szCs w:val="24"/>
          <w:lang w:val="en-GB"/>
        </w:rPr>
        <w:t>, no. 54476/00, § </w:t>
      </w:r>
      <w:r w:rsidR="0079250E">
        <w:rPr>
          <w:szCs w:val="24"/>
          <w:lang w:val="en-GB"/>
        </w:rPr>
        <w:t>47</w:t>
      </w:r>
      <w:r w:rsidR="009163DE">
        <w:rPr>
          <w:szCs w:val="24"/>
          <w:lang w:val="en-GB"/>
        </w:rPr>
        <w:t>, 12 </w:t>
      </w:r>
      <w:r w:rsidR="0079250E" w:rsidRPr="00B668D2">
        <w:rPr>
          <w:szCs w:val="24"/>
          <w:lang w:val="en-GB"/>
        </w:rPr>
        <w:t>February 2008</w:t>
      </w:r>
      <w:r w:rsidR="009163DE">
        <w:rPr>
          <w:lang w:val="en-GB"/>
        </w:rPr>
        <w:t>).</w:t>
      </w:r>
    </w:p>
    <w:p w:rsidR="009D0AEF" w:rsidRPr="00973877" w:rsidRDefault="008767FA" w:rsidP="00C621C2">
      <w:pPr>
        <w:pStyle w:val="ECHRPara"/>
        <w:rPr>
          <w:lang w:val="en-GB"/>
        </w:rPr>
      </w:pPr>
      <w:r w:rsidRPr="00973877">
        <w:rPr>
          <w:lang w:val="en-GB"/>
        </w:rPr>
        <w:lastRenderedPageBreak/>
        <w:fldChar w:fldCharType="begin"/>
      </w:r>
      <w:r w:rsidRPr="00973877">
        <w:rPr>
          <w:lang w:val="en-GB"/>
        </w:rPr>
        <w:instrText xml:space="preserve"> SEQ level0 \*arabic </w:instrText>
      </w:r>
      <w:r w:rsidRPr="00973877">
        <w:rPr>
          <w:lang w:val="en-GB"/>
        </w:rPr>
        <w:fldChar w:fldCharType="separate"/>
      </w:r>
      <w:r w:rsidR="00B44730">
        <w:rPr>
          <w:noProof/>
          <w:lang w:val="en-GB"/>
        </w:rPr>
        <w:t>83</w:t>
      </w:r>
      <w:r w:rsidRPr="00973877">
        <w:rPr>
          <w:lang w:val="en-GB"/>
        </w:rPr>
        <w:fldChar w:fldCharType="end"/>
      </w:r>
      <w:r w:rsidRPr="00973877">
        <w:rPr>
          <w:lang w:val="en-GB"/>
        </w:rPr>
        <w:t>.  </w:t>
      </w:r>
      <w:r w:rsidR="001B5E59">
        <w:rPr>
          <w:lang w:val="en-GB"/>
        </w:rPr>
        <w:t>T</w:t>
      </w:r>
      <w:r w:rsidRPr="00973877">
        <w:rPr>
          <w:lang w:val="en-GB"/>
        </w:rPr>
        <w:t>he decisive element in the Court</w:t>
      </w:r>
      <w:r w:rsidR="008B58E7">
        <w:rPr>
          <w:lang w:val="en-GB"/>
        </w:rPr>
        <w:t>’</w:t>
      </w:r>
      <w:r w:rsidRPr="00973877">
        <w:rPr>
          <w:lang w:val="en-GB"/>
        </w:rPr>
        <w:t xml:space="preserve">s assessment </w:t>
      </w:r>
      <w:r w:rsidR="00935F00" w:rsidRPr="00973877">
        <w:rPr>
          <w:lang w:val="en-GB"/>
        </w:rPr>
        <w:t xml:space="preserve">of the case is the fact that </w:t>
      </w:r>
      <w:r w:rsidR="009D0AEF" w:rsidRPr="00973877">
        <w:rPr>
          <w:lang w:val="en-GB"/>
        </w:rPr>
        <w:t>after nearly six months of applying detention on remand the domestic courts held that the measure was no longer necessary even though they confirmed that the condition set out in Article</w:t>
      </w:r>
      <w:r w:rsidR="009163DE">
        <w:rPr>
          <w:lang w:val="en-GB"/>
        </w:rPr>
        <w:t> </w:t>
      </w:r>
      <w:r w:rsidR="009D0AEF" w:rsidRPr="00973877">
        <w:rPr>
          <w:lang w:val="en-GB"/>
        </w:rPr>
        <w:t>258</w:t>
      </w:r>
      <w:r w:rsidR="009163DE">
        <w:rPr>
          <w:lang w:val="en-GB"/>
        </w:rPr>
        <w:t> </w:t>
      </w:r>
      <w:r w:rsidR="009D0AEF" w:rsidRPr="00973877">
        <w:rPr>
          <w:rFonts w:cstheme="minorHAnsi"/>
          <w:lang w:val="en-GB"/>
        </w:rPr>
        <w:t>§</w:t>
      </w:r>
      <w:r w:rsidR="009163DE">
        <w:rPr>
          <w:rFonts w:cstheme="minorHAnsi"/>
          <w:lang w:val="en-GB"/>
        </w:rPr>
        <w:t> </w:t>
      </w:r>
      <w:r w:rsidR="009D0AEF" w:rsidRPr="00973877">
        <w:rPr>
          <w:lang w:val="en-GB"/>
        </w:rPr>
        <w:t>2 of the CCP continued to be satisfied (see paragraphs</w:t>
      </w:r>
      <w:r w:rsidR="009163DE">
        <w:rPr>
          <w:lang w:val="en-GB"/>
        </w:rPr>
        <w:t> 31 and </w:t>
      </w:r>
      <w:r w:rsidR="006847B5">
        <w:rPr>
          <w:lang w:val="en-GB"/>
        </w:rPr>
        <w:t>3</w:t>
      </w:r>
      <w:r w:rsidR="008B1CA7">
        <w:rPr>
          <w:lang w:val="en-GB"/>
        </w:rPr>
        <w:t>4</w:t>
      </w:r>
      <w:r w:rsidR="006847B5">
        <w:rPr>
          <w:lang w:val="en-GB"/>
        </w:rPr>
        <w:t xml:space="preserve"> </w:t>
      </w:r>
      <w:r w:rsidR="009D0AEF" w:rsidRPr="00973877">
        <w:rPr>
          <w:lang w:val="en-GB"/>
        </w:rPr>
        <w:t>above)</w:t>
      </w:r>
      <w:r w:rsidR="00DD05D7" w:rsidRPr="00973877">
        <w:rPr>
          <w:lang w:val="en-GB"/>
        </w:rPr>
        <w:t>. The Lublin Regional Court referred to the principle set o</w:t>
      </w:r>
      <w:r w:rsidR="009163DE">
        <w:rPr>
          <w:lang w:val="en-GB"/>
        </w:rPr>
        <w:t>ut in Article </w:t>
      </w:r>
      <w:r w:rsidR="00DD05D7" w:rsidRPr="00973877">
        <w:rPr>
          <w:lang w:val="en-GB"/>
        </w:rPr>
        <w:t>257</w:t>
      </w:r>
      <w:r w:rsidR="009163DE">
        <w:rPr>
          <w:lang w:val="en-GB"/>
        </w:rPr>
        <w:t> </w:t>
      </w:r>
      <w:r w:rsidR="00DD05D7" w:rsidRPr="00973877">
        <w:rPr>
          <w:rFonts w:cstheme="minorHAnsi"/>
          <w:lang w:val="en-GB"/>
        </w:rPr>
        <w:t>§</w:t>
      </w:r>
      <w:r w:rsidR="009163DE">
        <w:rPr>
          <w:rFonts w:cstheme="minorHAnsi"/>
          <w:lang w:val="en-GB"/>
        </w:rPr>
        <w:t> </w:t>
      </w:r>
      <w:r w:rsidR="00DD05D7" w:rsidRPr="00973877">
        <w:rPr>
          <w:lang w:val="en-GB"/>
        </w:rPr>
        <w:t xml:space="preserve">1 of the CCP that detention on remand was the </w:t>
      </w:r>
      <w:r w:rsidR="00DD05D7" w:rsidRPr="00973877">
        <w:rPr>
          <w:i/>
          <w:lang w:val="en-GB"/>
        </w:rPr>
        <w:t>ultima ratio</w:t>
      </w:r>
      <w:r w:rsidR="00DD05D7" w:rsidRPr="00973877">
        <w:rPr>
          <w:lang w:val="en-GB"/>
        </w:rPr>
        <w:t xml:space="preserve"> of the preventive measures. It clearly stated that the severity of the anticipated penalty alone (i.e. the condition set out in Article</w:t>
      </w:r>
      <w:r w:rsidR="009163DE">
        <w:rPr>
          <w:lang w:val="en-GB"/>
        </w:rPr>
        <w:t> </w:t>
      </w:r>
      <w:r w:rsidR="00DD05D7" w:rsidRPr="00973877">
        <w:rPr>
          <w:lang w:val="en-GB"/>
        </w:rPr>
        <w:t>258</w:t>
      </w:r>
      <w:r w:rsidR="009163DE">
        <w:rPr>
          <w:lang w:val="en-GB"/>
        </w:rPr>
        <w:t> </w:t>
      </w:r>
      <w:r w:rsidR="00DD05D7" w:rsidRPr="00973877">
        <w:rPr>
          <w:rFonts w:cstheme="minorHAnsi"/>
          <w:lang w:val="en-GB"/>
        </w:rPr>
        <w:t>§</w:t>
      </w:r>
      <w:r w:rsidR="009163DE">
        <w:rPr>
          <w:rFonts w:cstheme="minorHAnsi"/>
          <w:lang w:val="en-GB"/>
        </w:rPr>
        <w:t> </w:t>
      </w:r>
      <w:r w:rsidR="00DD05D7" w:rsidRPr="00973877">
        <w:rPr>
          <w:lang w:val="en-GB"/>
        </w:rPr>
        <w:t xml:space="preserve">2 of the CCP) was not a sufficient ground for application of detention on remand unless it was connected with a substantiated risk of obstruction of the proceedings. In the absence of any indications to that effect the Regional Court found no justification for the </w:t>
      </w:r>
      <w:r w:rsidR="00E02F91">
        <w:rPr>
          <w:lang w:val="en-GB"/>
        </w:rPr>
        <w:t>applicant</w:t>
      </w:r>
      <w:r w:rsidR="008B58E7">
        <w:rPr>
          <w:lang w:val="en-GB"/>
        </w:rPr>
        <w:t>’</w:t>
      </w:r>
      <w:r w:rsidR="00E02F91">
        <w:rPr>
          <w:lang w:val="en-GB"/>
        </w:rPr>
        <w:t xml:space="preserve">s </w:t>
      </w:r>
      <w:r w:rsidR="00DD05D7" w:rsidRPr="00973877">
        <w:rPr>
          <w:lang w:val="en-GB"/>
        </w:rPr>
        <w:t>continued detention. The Court considers that this approach is compatible with the principles established in its case</w:t>
      </w:r>
      <w:r w:rsidR="009163DE">
        <w:rPr>
          <w:lang w:val="en-GB"/>
        </w:rPr>
        <w:noBreakHyphen/>
      </w:r>
      <w:r w:rsidR="00DD05D7" w:rsidRPr="00973877">
        <w:rPr>
          <w:lang w:val="en-GB"/>
        </w:rPr>
        <w:t xml:space="preserve">law referred to above. </w:t>
      </w:r>
      <w:r w:rsidR="00174999">
        <w:rPr>
          <w:lang w:val="en-GB"/>
        </w:rPr>
        <w:t>In addition, it is consistent with the subsequent Resolution of the Supreme Court on the interpretation of Article</w:t>
      </w:r>
      <w:r w:rsidR="009163DE">
        <w:rPr>
          <w:lang w:val="en-GB"/>
        </w:rPr>
        <w:t> </w:t>
      </w:r>
      <w:r w:rsidR="00174999">
        <w:rPr>
          <w:lang w:val="en-GB"/>
        </w:rPr>
        <w:t>258</w:t>
      </w:r>
      <w:r w:rsidR="009163DE">
        <w:rPr>
          <w:lang w:val="en-GB"/>
        </w:rPr>
        <w:t> </w:t>
      </w:r>
      <w:r w:rsidR="00174999">
        <w:rPr>
          <w:rFonts w:cstheme="minorHAnsi"/>
          <w:lang w:val="en-GB"/>
        </w:rPr>
        <w:t>§</w:t>
      </w:r>
      <w:r w:rsidR="009163DE">
        <w:rPr>
          <w:rFonts w:cstheme="minorHAnsi"/>
          <w:lang w:val="en-GB"/>
        </w:rPr>
        <w:t> </w:t>
      </w:r>
      <w:r w:rsidR="00174999">
        <w:rPr>
          <w:lang w:val="en-GB"/>
        </w:rPr>
        <w:t>2 of the</w:t>
      </w:r>
      <w:r w:rsidR="009163DE">
        <w:rPr>
          <w:lang w:val="en-GB"/>
        </w:rPr>
        <w:t xml:space="preserve"> CCP (see paragraph </w:t>
      </w:r>
      <w:r w:rsidR="006847B5">
        <w:rPr>
          <w:lang w:val="en-GB"/>
        </w:rPr>
        <w:t>40</w:t>
      </w:r>
      <w:r w:rsidR="009163DE">
        <w:rPr>
          <w:lang w:val="en-GB"/>
        </w:rPr>
        <w:t xml:space="preserve"> </w:t>
      </w:r>
      <w:r w:rsidR="00174999">
        <w:rPr>
          <w:lang w:val="en-GB"/>
        </w:rPr>
        <w:t xml:space="preserve">above). </w:t>
      </w:r>
      <w:r w:rsidR="009D0AEF" w:rsidRPr="00973877">
        <w:rPr>
          <w:lang w:val="en-GB"/>
        </w:rPr>
        <w:t xml:space="preserve">This approach </w:t>
      </w:r>
      <w:r w:rsidR="00DD05D7" w:rsidRPr="00973877">
        <w:rPr>
          <w:lang w:val="en-GB"/>
        </w:rPr>
        <w:t xml:space="preserve">of the domestic courts </w:t>
      </w:r>
      <w:r w:rsidR="00134F1B" w:rsidRPr="00973877">
        <w:rPr>
          <w:lang w:val="en-GB"/>
        </w:rPr>
        <w:t>i</w:t>
      </w:r>
      <w:r w:rsidR="009D0AEF" w:rsidRPr="00973877">
        <w:rPr>
          <w:lang w:val="en-GB"/>
        </w:rPr>
        <w:t>ndicates</w:t>
      </w:r>
      <w:r w:rsidR="00134F1B" w:rsidRPr="00973877">
        <w:rPr>
          <w:lang w:val="en-GB"/>
        </w:rPr>
        <w:t>, contrary to the applicant</w:t>
      </w:r>
      <w:r w:rsidR="008B58E7">
        <w:rPr>
          <w:lang w:val="en-GB"/>
        </w:rPr>
        <w:t>’</w:t>
      </w:r>
      <w:r w:rsidR="00134F1B" w:rsidRPr="00973877">
        <w:rPr>
          <w:lang w:val="en-GB"/>
        </w:rPr>
        <w:t xml:space="preserve">s assertion, </w:t>
      </w:r>
      <w:r w:rsidR="009D0AEF" w:rsidRPr="00973877">
        <w:rPr>
          <w:lang w:val="en-GB"/>
        </w:rPr>
        <w:t xml:space="preserve">that there was no blind and automatic application of </w:t>
      </w:r>
      <w:r w:rsidR="00E02F91">
        <w:rPr>
          <w:lang w:val="en-GB"/>
        </w:rPr>
        <w:t>Article</w:t>
      </w:r>
      <w:r w:rsidR="009163DE">
        <w:rPr>
          <w:lang w:val="en-GB"/>
        </w:rPr>
        <w:t> </w:t>
      </w:r>
      <w:r w:rsidR="00E02F91">
        <w:rPr>
          <w:lang w:val="en-GB"/>
        </w:rPr>
        <w:t>258</w:t>
      </w:r>
      <w:r w:rsidR="009163DE">
        <w:rPr>
          <w:lang w:val="en-GB"/>
        </w:rPr>
        <w:t> </w:t>
      </w:r>
      <w:r w:rsidR="00E02F91">
        <w:rPr>
          <w:rFonts w:cstheme="minorHAnsi"/>
          <w:lang w:val="en-GB"/>
        </w:rPr>
        <w:t>§</w:t>
      </w:r>
      <w:r w:rsidR="009163DE">
        <w:rPr>
          <w:rFonts w:cstheme="minorHAnsi"/>
          <w:lang w:val="en-GB"/>
        </w:rPr>
        <w:t> </w:t>
      </w:r>
      <w:r w:rsidR="00E02F91">
        <w:rPr>
          <w:lang w:val="en-GB"/>
        </w:rPr>
        <w:t xml:space="preserve">2 and </w:t>
      </w:r>
      <w:r w:rsidR="00ED3DE8">
        <w:rPr>
          <w:lang w:val="en-GB"/>
        </w:rPr>
        <w:t xml:space="preserve">of </w:t>
      </w:r>
      <w:r w:rsidR="009D0AEF" w:rsidRPr="00973877">
        <w:rPr>
          <w:lang w:val="en-GB"/>
        </w:rPr>
        <w:t>the impugned presumption and that the domestic courts carried out a rigorous review of the circumstances militating for and against the applicant</w:t>
      </w:r>
      <w:r w:rsidR="008B58E7">
        <w:rPr>
          <w:lang w:val="en-GB"/>
        </w:rPr>
        <w:t>’</w:t>
      </w:r>
      <w:r w:rsidR="009D0AEF" w:rsidRPr="00973877">
        <w:rPr>
          <w:lang w:val="en-GB"/>
        </w:rPr>
        <w:t xml:space="preserve">s detention. </w:t>
      </w:r>
      <w:r w:rsidR="00174999">
        <w:rPr>
          <w:lang w:val="en-GB"/>
        </w:rPr>
        <w:t xml:space="preserve">This is further demonstrated by the fact that in the course of the investigation the applicant was charged with at least ten additional counts of similar offences; yet the courts found that there was no need to prolong his detention on remand. </w:t>
      </w:r>
      <w:r w:rsidR="00E24319">
        <w:rPr>
          <w:lang w:val="en-GB"/>
        </w:rPr>
        <w:t>Having regard to the above, the Court cannot agree with the applicant</w:t>
      </w:r>
      <w:r w:rsidR="008B58E7">
        <w:rPr>
          <w:lang w:val="en-GB"/>
        </w:rPr>
        <w:t>’</w:t>
      </w:r>
      <w:r w:rsidR="00E24319">
        <w:rPr>
          <w:lang w:val="en-GB"/>
        </w:rPr>
        <w:t>s assertion that the domestic courts</w:t>
      </w:r>
      <w:r w:rsidR="008B58E7">
        <w:rPr>
          <w:lang w:val="en-GB"/>
        </w:rPr>
        <w:t>’</w:t>
      </w:r>
      <w:r w:rsidR="00E24319">
        <w:rPr>
          <w:lang w:val="en-GB"/>
        </w:rPr>
        <w:t xml:space="preserve"> decisi</w:t>
      </w:r>
      <w:r w:rsidR="00BE7CE2">
        <w:rPr>
          <w:lang w:val="en-GB"/>
        </w:rPr>
        <w:t>o</w:t>
      </w:r>
      <w:r w:rsidR="00E24319">
        <w:rPr>
          <w:lang w:val="en-GB"/>
        </w:rPr>
        <w:t>ns were limited to paraphrasing the reasons for detention provided in the Code of Criminal Procedure,</w:t>
      </w:r>
      <w:r w:rsidR="00E24319" w:rsidRPr="00E24319">
        <w:rPr>
          <w:rFonts w:ascii="Times New Roman" w:eastAsia="Times New Roman" w:hAnsi="Times New Roman" w:cs="Times New Roman"/>
          <w:szCs w:val="20"/>
          <w:lang w:val="en-GB" w:eastAsia="fr-FR"/>
        </w:rPr>
        <w:t xml:space="preserve"> without explaining how they applied in the applicant</w:t>
      </w:r>
      <w:r w:rsidR="008B58E7">
        <w:rPr>
          <w:rFonts w:ascii="Times New Roman" w:eastAsia="Times New Roman" w:hAnsi="Times New Roman" w:cs="Times New Roman"/>
          <w:szCs w:val="20"/>
          <w:lang w:val="en-GB" w:eastAsia="fr-FR"/>
        </w:rPr>
        <w:t>’</w:t>
      </w:r>
      <w:r w:rsidR="00E24319" w:rsidRPr="00E24319">
        <w:rPr>
          <w:rFonts w:ascii="Times New Roman" w:eastAsia="Times New Roman" w:hAnsi="Times New Roman" w:cs="Times New Roman"/>
          <w:szCs w:val="20"/>
          <w:lang w:val="en-GB" w:eastAsia="fr-FR"/>
        </w:rPr>
        <w:t>s case</w:t>
      </w:r>
      <w:r w:rsidR="00E24319">
        <w:rPr>
          <w:rFonts w:ascii="Times New Roman" w:eastAsia="Times New Roman" w:hAnsi="Times New Roman" w:cs="Times New Roman"/>
          <w:szCs w:val="20"/>
          <w:lang w:val="en-GB" w:eastAsia="fr-FR"/>
        </w:rPr>
        <w:t xml:space="preserve"> </w:t>
      </w:r>
      <w:r w:rsidR="00E24319">
        <w:rPr>
          <w:lang w:val="en-GB"/>
        </w:rPr>
        <w:t xml:space="preserve">(compare and contrast, </w:t>
      </w:r>
      <w:r w:rsidR="009163DE">
        <w:rPr>
          <w:i/>
          <w:szCs w:val="24"/>
          <w:lang w:val="en-GB"/>
        </w:rPr>
        <w:t>Castravet v. </w:t>
      </w:r>
      <w:r w:rsidR="00E24319" w:rsidRPr="00081659">
        <w:rPr>
          <w:i/>
          <w:szCs w:val="24"/>
          <w:lang w:val="en-GB"/>
        </w:rPr>
        <w:t>Moldova</w:t>
      </w:r>
      <w:r w:rsidR="009163DE">
        <w:rPr>
          <w:szCs w:val="24"/>
          <w:lang w:val="en-GB"/>
        </w:rPr>
        <w:t>, no. 23393/05, § </w:t>
      </w:r>
      <w:r w:rsidR="00E24319">
        <w:rPr>
          <w:szCs w:val="24"/>
          <w:lang w:val="en-GB"/>
        </w:rPr>
        <w:t>34</w:t>
      </w:r>
      <w:r w:rsidR="00E24319" w:rsidRPr="00081659">
        <w:rPr>
          <w:szCs w:val="24"/>
          <w:lang w:val="en-GB"/>
        </w:rPr>
        <w:t>,</w:t>
      </w:r>
      <w:r w:rsidR="009163DE">
        <w:rPr>
          <w:lang w:val="en-GB"/>
        </w:rPr>
        <w:t xml:space="preserve"> 13 </w:t>
      </w:r>
      <w:r w:rsidR="00E24319" w:rsidRPr="00081659">
        <w:rPr>
          <w:lang w:val="en-GB"/>
        </w:rPr>
        <w:t>March 2007</w:t>
      </w:r>
      <w:r w:rsidR="009163DE">
        <w:rPr>
          <w:lang w:val="en-GB"/>
        </w:rPr>
        <w:t>.</w:t>
      </w:r>
    </w:p>
    <w:p w:rsidR="0006644D" w:rsidRPr="0006644D" w:rsidRDefault="00246354" w:rsidP="0006644D">
      <w:pPr>
        <w:pStyle w:val="ECHRPara"/>
        <w:rPr>
          <w:lang w:val="en-GB"/>
        </w:rPr>
      </w:pPr>
      <w:r w:rsidRPr="00973877">
        <w:rPr>
          <w:lang w:val="en-GB"/>
        </w:rPr>
        <w:fldChar w:fldCharType="begin"/>
      </w:r>
      <w:r w:rsidRPr="00973877">
        <w:rPr>
          <w:lang w:val="en-GB"/>
        </w:rPr>
        <w:instrText xml:space="preserve"> SEQ level0 \*arabic </w:instrText>
      </w:r>
      <w:r w:rsidRPr="00973877">
        <w:rPr>
          <w:lang w:val="en-GB"/>
        </w:rPr>
        <w:fldChar w:fldCharType="separate"/>
      </w:r>
      <w:r w:rsidR="00B44730">
        <w:rPr>
          <w:noProof/>
          <w:lang w:val="en-GB"/>
        </w:rPr>
        <w:t>84</w:t>
      </w:r>
      <w:r w:rsidRPr="00973877">
        <w:rPr>
          <w:lang w:val="en-GB"/>
        </w:rPr>
        <w:fldChar w:fldCharType="end"/>
      </w:r>
      <w:r w:rsidRPr="00973877">
        <w:rPr>
          <w:lang w:val="en-GB"/>
        </w:rPr>
        <w:t xml:space="preserve">.  The Court notes that the domestic courts considered </w:t>
      </w:r>
      <w:r w:rsidR="00015F56" w:rsidRPr="00973877">
        <w:rPr>
          <w:lang w:val="en-GB"/>
        </w:rPr>
        <w:t xml:space="preserve">whether </w:t>
      </w:r>
      <w:r w:rsidR="001E466A" w:rsidRPr="00973877">
        <w:rPr>
          <w:lang w:val="en-GB"/>
        </w:rPr>
        <w:t xml:space="preserve">other preventive measures than detention on remand would be sufficient to </w:t>
      </w:r>
      <w:r w:rsidR="00015F56" w:rsidRPr="00973877">
        <w:rPr>
          <w:lang w:val="en-GB"/>
        </w:rPr>
        <w:t>ensur</w:t>
      </w:r>
      <w:r w:rsidR="001E466A" w:rsidRPr="00973877">
        <w:rPr>
          <w:lang w:val="en-GB"/>
        </w:rPr>
        <w:t xml:space="preserve">e </w:t>
      </w:r>
      <w:r w:rsidR="00015F56" w:rsidRPr="00973877">
        <w:rPr>
          <w:lang w:val="en-GB"/>
        </w:rPr>
        <w:t>the proper conduct of the proceedings</w:t>
      </w:r>
      <w:r w:rsidR="001E466A" w:rsidRPr="00973877">
        <w:rPr>
          <w:lang w:val="en-GB"/>
        </w:rPr>
        <w:t xml:space="preserve">. </w:t>
      </w:r>
      <w:r w:rsidR="00015F56" w:rsidRPr="00973877">
        <w:rPr>
          <w:lang w:val="en-GB"/>
        </w:rPr>
        <w:t>In the first two decisions on the applicant</w:t>
      </w:r>
      <w:r w:rsidR="008B58E7">
        <w:rPr>
          <w:lang w:val="en-GB"/>
        </w:rPr>
        <w:t>’</w:t>
      </w:r>
      <w:r w:rsidR="00015F56" w:rsidRPr="00973877">
        <w:rPr>
          <w:lang w:val="en-GB"/>
        </w:rPr>
        <w:t xml:space="preserve">s detention, the Lublin </w:t>
      </w:r>
      <w:r w:rsidR="001E466A" w:rsidRPr="00973877">
        <w:rPr>
          <w:lang w:val="en-GB"/>
        </w:rPr>
        <w:t>District</w:t>
      </w:r>
      <w:r w:rsidR="00015F56" w:rsidRPr="00973877">
        <w:rPr>
          <w:lang w:val="en-GB"/>
        </w:rPr>
        <w:t xml:space="preserve"> Court </w:t>
      </w:r>
      <w:r w:rsidR="001E466A" w:rsidRPr="00973877">
        <w:rPr>
          <w:lang w:val="en-GB"/>
        </w:rPr>
        <w:t>answered this question in the negativ</w:t>
      </w:r>
      <w:r w:rsidR="009163DE">
        <w:rPr>
          <w:lang w:val="en-GB"/>
        </w:rPr>
        <w:t>e. In its second decision of 28 </w:t>
      </w:r>
      <w:r w:rsidR="001E466A" w:rsidRPr="00973877">
        <w:rPr>
          <w:lang w:val="en-GB"/>
        </w:rPr>
        <w:t xml:space="preserve">August 2006, the </w:t>
      </w:r>
      <w:r w:rsidR="003037C7" w:rsidRPr="00973877">
        <w:rPr>
          <w:lang w:val="en-GB"/>
        </w:rPr>
        <w:t>district</w:t>
      </w:r>
      <w:r w:rsidR="001E466A" w:rsidRPr="00973877">
        <w:rPr>
          <w:lang w:val="en-GB"/>
        </w:rPr>
        <w:t xml:space="preserve"> court found that non</w:t>
      </w:r>
      <w:r w:rsidR="009163DE">
        <w:rPr>
          <w:lang w:val="en-GB"/>
        </w:rPr>
        <w:noBreakHyphen/>
      </w:r>
      <w:r w:rsidR="001E466A" w:rsidRPr="00973877">
        <w:rPr>
          <w:lang w:val="en-GB"/>
        </w:rPr>
        <w:t>custodial measures would have been insufficient given the risk that he might obstruct the proceedings since the investigation was still ongoing. However, in its third decision</w:t>
      </w:r>
      <w:r w:rsidR="009163DE">
        <w:rPr>
          <w:lang w:val="en-GB"/>
        </w:rPr>
        <w:t xml:space="preserve"> of 29 </w:t>
      </w:r>
      <w:r w:rsidR="001E466A" w:rsidRPr="00973877">
        <w:rPr>
          <w:lang w:val="en-GB"/>
        </w:rPr>
        <w:t>November 2006, the district court held that bai</w:t>
      </w:r>
      <w:r w:rsidR="003037C7" w:rsidRPr="00973877">
        <w:rPr>
          <w:lang w:val="en-GB"/>
        </w:rPr>
        <w:t xml:space="preserve">l would be an adequate measure given the period that the applicant had already spent in custody and the advanced stage of the investigation. </w:t>
      </w:r>
      <w:r w:rsidR="0006644D">
        <w:rPr>
          <w:lang w:val="en-GB"/>
        </w:rPr>
        <w:t>With regard to the applicant</w:t>
      </w:r>
      <w:r w:rsidR="008B58E7">
        <w:rPr>
          <w:lang w:val="en-GB"/>
        </w:rPr>
        <w:t>’</w:t>
      </w:r>
      <w:r w:rsidR="0006644D">
        <w:rPr>
          <w:lang w:val="en-GB"/>
        </w:rPr>
        <w:t>s allegation that the domestic courts failed to take into account the guarantees put forward by the Lublin Medical Chamber and the doctors of his clinic, the Court notes that</w:t>
      </w:r>
      <w:r w:rsidR="00A92CB6">
        <w:rPr>
          <w:lang w:val="en-GB"/>
        </w:rPr>
        <w:t xml:space="preserve"> </w:t>
      </w:r>
      <w:r w:rsidR="00420EA9">
        <w:rPr>
          <w:lang w:val="en-GB"/>
        </w:rPr>
        <w:t>on the basis of the case</w:t>
      </w:r>
      <w:r w:rsidR="008919A5">
        <w:rPr>
          <w:lang w:val="en-GB"/>
        </w:rPr>
        <w:t xml:space="preserve"> </w:t>
      </w:r>
      <w:r w:rsidR="00420EA9">
        <w:rPr>
          <w:lang w:val="en-GB"/>
        </w:rPr>
        <w:t>file it is not po</w:t>
      </w:r>
      <w:r w:rsidR="00C86F39">
        <w:rPr>
          <w:lang w:val="en-GB"/>
        </w:rPr>
        <w:t xml:space="preserve">ssible to determine whether those bodies </w:t>
      </w:r>
      <w:r w:rsidR="008919A5">
        <w:rPr>
          <w:lang w:val="en-GB"/>
        </w:rPr>
        <w:t xml:space="preserve">filed relevant applications with the court in accordance with the Code of Criminal Procedure. </w:t>
      </w:r>
      <w:r w:rsidR="00671DB4">
        <w:rPr>
          <w:lang w:val="en-GB"/>
        </w:rPr>
        <w:t xml:space="preserve">In addition, </w:t>
      </w:r>
      <w:r w:rsidR="0006644D">
        <w:rPr>
          <w:lang w:val="en-GB"/>
        </w:rPr>
        <w:t>there was no mention of th</w:t>
      </w:r>
      <w:r w:rsidR="00671DB4">
        <w:rPr>
          <w:lang w:val="en-GB"/>
        </w:rPr>
        <w:t xml:space="preserve">ose guarantees </w:t>
      </w:r>
      <w:r w:rsidR="0006644D">
        <w:rPr>
          <w:lang w:val="en-GB"/>
        </w:rPr>
        <w:t xml:space="preserve">in </w:t>
      </w:r>
      <w:r w:rsidR="0000089C">
        <w:rPr>
          <w:lang w:val="en-GB"/>
        </w:rPr>
        <w:t xml:space="preserve">any of the </w:t>
      </w:r>
      <w:r w:rsidR="0006644D">
        <w:rPr>
          <w:lang w:val="en-GB"/>
        </w:rPr>
        <w:t>appeal</w:t>
      </w:r>
      <w:r w:rsidR="0000089C">
        <w:rPr>
          <w:lang w:val="en-GB"/>
        </w:rPr>
        <w:t>s</w:t>
      </w:r>
      <w:r w:rsidR="0006644D">
        <w:rPr>
          <w:lang w:val="en-GB"/>
        </w:rPr>
        <w:t xml:space="preserve"> lodged by the applicant</w:t>
      </w:r>
      <w:r w:rsidR="0000089C">
        <w:rPr>
          <w:lang w:val="en-GB"/>
        </w:rPr>
        <w:t xml:space="preserve"> against </w:t>
      </w:r>
      <w:r w:rsidR="0006644D">
        <w:rPr>
          <w:lang w:val="en-GB"/>
        </w:rPr>
        <w:t>decision</w:t>
      </w:r>
      <w:r w:rsidR="0000089C">
        <w:rPr>
          <w:lang w:val="en-GB"/>
        </w:rPr>
        <w:t>s</w:t>
      </w:r>
      <w:r w:rsidR="0006644D">
        <w:rPr>
          <w:lang w:val="en-GB"/>
        </w:rPr>
        <w:t xml:space="preserve"> prolonging </w:t>
      </w:r>
      <w:r w:rsidR="0000089C">
        <w:rPr>
          <w:lang w:val="en-GB"/>
        </w:rPr>
        <w:t xml:space="preserve">his </w:t>
      </w:r>
      <w:r w:rsidR="0006644D">
        <w:rPr>
          <w:lang w:val="en-GB"/>
        </w:rPr>
        <w:t xml:space="preserve">detention. The applicant also alleged that </w:t>
      </w:r>
      <w:r w:rsidR="0006644D" w:rsidRPr="0006644D">
        <w:rPr>
          <w:lang w:val="en-GB"/>
        </w:rPr>
        <w:t xml:space="preserve">in the course of the investigation he had been approached by police officers who offered him favourable treatment in exchange for his cooperation in the investigation against other doctors. </w:t>
      </w:r>
      <w:r w:rsidR="0006644D">
        <w:rPr>
          <w:lang w:val="en-GB"/>
        </w:rPr>
        <w:t>However, the Court finds that this alle</w:t>
      </w:r>
      <w:r w:rsidR="00722FF8">
        <w:rPr>
          <w:lang w:val="en-GB"/>
        </w:rPr>
        <w:t>gation remains unsubstantiated.</w:t>
      </w:r>
    </w:p>
    <w:p w:rsidR="00782C53" w:rsidRPr="00782C53" w:rsidRDefault="00782C53" w:rsidP="00630D64">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85</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04412B">
        <w:rPr>
          <w:rStyle w:val="ECHRParaChar"/>
        </w:rPr>
        <w:t>The foregoing considerations are sufficient for the Court to conclude that the grounds given for the applicant</w:t>
      </w:r>
      <w:r w:rsidR="008B58E7">
        <w:rPr>
          <w:rStyle w:val="ECHRParaChar"/>
        </w:rPr>
        <w:t>’</w:t>
      </w:r>
      <w:r w:rsidRPr="0004412B">
        <w:rPr>
          <w:rStyle w:val="ECHRParaChar"/>
        </w:rPr>
        <w:t>s pre</w:t>
      </w:r>
      <w:r w:rsidR="00722FF8" w:rsidRPr="0004412B">
        <w:rPr>
          <w:rStyle w:val="ECHRParaChar"/>
        </w:rPr>
        <w:noBreakHyphen/>
      </w:r>
      <w:r w:rsidRPr="0004412B">
        <w:rPr>
          <w:rStyle w:val="ECHRParaChar"/>
        </w:rPr>
        <w:t xml:space="preserve">trial detention were “relevant” and “sufficient” </w:t>
      </w:r>
      <w:r w:rsidRPr="00630D64">
        <w:t>to justify holding him in custody for the entire period</w:t>
      </w:r>
      <w:r w:rsidR="00722FF8" w:rsidRPr="00630D64">
        <w:t xml:space="preserve"> of six months.</w:t>
      </w:r>
    </w:p>
    <w:p w:rsidR="00782C53" w:rsidRPr="00782C53" w:rsidRDefault="00782C53" w:rsidP="00630D64">
      <w:pPr>
        <w:pStyle w:val="ECHRPara"/>
        <w:rPr>
          <w:rFonts w:ascii="Times New Roman" w:eastAsia="Times New Roman" w:hAnsi="Times New Roman" w:cs="Times New Roman"/>
          <w:szCs w:val="20"/>
          <w:lang w:val="en-GB" w:eastAsia="fr-FR"/>
        </w:rPr>
      </w:pPr>
      <w:r w:rsidRPr="00782C53">
        <w:rPr>
          <w:rFonts w:ascii="Times New Roman" w:eastAsia="Times New Roman" w:hAnsi="Times New Roman" w:cs="Times New Roman"/>
          <w:szCs w:val="20"/>
          <w:lang w:val="en-GB" w:eastAsia="fr-FR"/>
        </w:rPr>
        <w:fldChar w:fldCharType="begin"/>
      </w:r>
      <w:r w:rsidRPr="00782C53">
        <w:rPr>
          <w:rFonts w:ascii="Times New Roman" w:eastAsia="Times New Roman" w:hAnsi="Times New Roman" w:cs="Times New Roman"/>
          <w:szCs w:val="20"/>
          <w:lang w:val="en-GB" w:eastAsia="fr-FR"/>
        </w:rPr>
        <w:instrText xml:space="preserve"> SEQ level0 \*arabic </w:instrText>
      </w:r>
      <w:r w:rsidRPr="00782C53">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86</w:t>
      </w:r>
      <w:r w:rsidRPr="00782C53">
        <w:rPr>
          <w:rFonts w:ascii="Times New Roman" w:eastAsia="Times New Roman" w:hAnsi="Times New Roman" w:cs="Times New Roman"/>
          <w:szCs w:val="20"/>
          <w:lang w:val="en-GB" w:eastAsia="fr-FR"/>
        </w:rPr>
        <w:fldChar w:fldCharType="end"/>
      </w:r>
      <w:r w:rsidRPr="00782C53">
        <w:rPr>
          <w:rFonts w:ascii="Times New Roman" w:eastAsia="Times New Roman" w:hAnsi="Times New Roman" w:cs="Times New Roman"/>
          <w:szCs w:val="20"/>
          <w:lang w:val="en-GB" w:eastAsia="fr-FR"/>
        </w:rPr>
        <w:t>.  </w:t>
      </w:r>
      <w:r w:rsidRPr="00630D64">
        <w:t xml:space="preserve">It therefore remains to be ascertained whether the national authorities displayed “special diligence” in the conduct of the proceedings. In this regard, the Court observes that the investigation was of </w:t>
      </w:r>
      <w:r w:rsidR="00CF166A" w:rsidRPr="0004412B">
        <w:rPr>
          <w:rStyle w:val="ECHRParaChar"/>
        </w:rPr>
        <w:t xml:space="preserve">certain </w:t>
      </w:r>
      <w:r w:rsidRPr="0004412B">
        <w:rPr>
          <w:rStyle w:val="ECHRParaChar"/>
        </w:rPr>
        <w:t xml:space="preserve">complexity, regard being had to the </w:t>
      </w:r>
      <w:r w:rsidR="00CF166A" w:rsidRPr="0004412B">
        <w:rPr>
          <w:rStyle w:val="ECHRParaChar"/>
        </w:rPr>
        <w:t xml:space="preserve">number of witnesses and the related scope of </w:t>
      </w:r>
      <w:r w:rsidRPr="0004412B">
        <w:rPr>
          <w:rStyle w:val="ECHRParaChar"/>
        </w:rPr>
        <w:t>evidentiary proceedings</w:t>
      </w:r>
      <w:r w:rsidR="00CF166A" w:rsidRPr="0004412B">
        <w:rPr>
          <w:rStyle w:val="ECHRParaChar"/>
        </w:rPr>
        <w:t xml:space="preserve">. </w:t>
      </w:r>
      <w:r w:rsidRPr="0004412B">
        <w:rPr>
          <w:rStyle w:val="ECHRParaChar"/>
        </w:rPr>
        <w:t>The Court does not discern any significant periods o</w:t>
      </w:r>
      <w:r w:rsidR="00CF166A" w:rsidRPr="0004412B">
        <w:rPr>
          <w:rStyle w:val="ECHRParaChar"/>
        </w:rPr>
        <w:t>f</w:t>
      </w:r>
      <w:r w:rsidRPr="0004412B">
        <w:rPr>
          <w:rStyle w:val="ECHRParaChar"/>
        </w:rPr>
        <w:t xml:space="preserve"> inactivity in the investigation. For these reasons, the Court considers that during the relevant period the domestic authorities handled the applicant</w:t>
      </w:r>
      <w:r w:rsidR="008B58E7">
        <w:rPr>
          <w:rStyle w:val="ECHRParaChar"/>
        </w:rPr>
        <w:t>’</w:t>
      </w:r>
      <w:r w:rsidRPr="0004412B">
        <w:rPr>
          <w:rStyle w:val="ECHRParaChar"/>
        </w:rPr>
        <w:t>s case with relative expedition.</w:t>
      </w:r>
    </w:p>
    <w:p w:rsidR="00782C53" w:rsidRPr="00782C53" w:rsidRDefault="00782C53" w:rsidP="00630D64">
      <w:pPr>
        <w:pStyle w:val="ECHRPara"/>
        <w:rPr>
          <w:rFonts w:ascii="Times New Roman" w:eastAsia="Times New Roman" w:hAnsi="Times New Roman" w:cs="Times New Roman"/>
          <w:szCs w:val="20"/>
          <w:lang w:val="en-GB" w:eastAsia="fr-FR"/>
        </w:rPr>
      </w:pPr>
      <w:r w:rsidRPr="00782C53">
        <w:rPr>
          <w:rFonts w:ascii="Times New Roman" w:eastAsia="Times New Roman" w:hAnsi="Times New Roman" w:cs="Times New Roman"/>
          <w:szCs w:val="20"/>
          <w:lang w:val="en-GB" w:eastAsia="fr-FR"/>
        </w:rPr>
        <w:fldChar w:fldCharType="begin"/>
      </w:r>
      <w:r w:rsidRPr="00782C53">
        <w:rPr>
          <w:rFonts w:ascii="Times New Roman" w:eastAsia="Times New Roman" w:hAnsi="Times New Roman" w:cs="Times New Roman"/>
          <w:szCs w:val="20"/>
          <w:lang w:val="en-GB" w:eastAsia="fr-FR"/>
        </w:rPr>
        <w:instrText xml:space="preserve"> SEQ level0 \*arabic </w:instrText>
      </w:r>
      <w:r w:rsidRPr="00782C53">
        <w:rPr>
          <w:rFonts w:ascii="Times New Roman" w:eastAsia="Times New Roman" w:hAnsi="Times New Roman" w:cs="Times New Roman"/>
          <w:szCs w:val="20"/>
          <w:lang w:val="en-GB" w:eastAsia="fr-FR"/>
        </w:rPr>
        <w:fldChar w:fldCharType="separate"/>
      </w:r>
      <w:r w:rsidR="00B44730">
        <w:rPr>
          <w:rFonts w:ascii="Times New Roman" w:eastAsia="Times New Roman" w:hAnsi="Times New Roman" w:cs="Times New Roman"/>
          <w:noProof/>
          <w:szCs w:val="20"/>
          <w:lang w:val="en-GB" w:eastAsia="fr-FR"/>
        </w:rPr>
        <w:t>87</w:t>
      </w:r>
      <w:r w:rsidRPr="00782C53">
        <w:rPr>
          <w:rFonts w:ascii="Times New Roman" w:eastAsia="Times New Roman" w:hAnsi="Times New Roman" w:cs="Times New Roman"/>
          <w:szCs w:val="20"/>
          <w:lang w:val="en-GB" w:eastAsia="fr-FR"/>
        </w:rPr>
        <w:fldChar w:fldCharType="end"/>
      </w:r>
      <w:r w:rsidRPr="00782C53">
        <w:rPr>
          <w:rFonts w:ascii="Times New Roman" w:eastAsia="Times New Roman" w:hAnsi="Times New Roman" w:cs="Times New Roman"/>
          <w:szCs w:val="20"/>
          <w:lang w:val="en-GB" w:eastAsia="fr-FR"/>
        </w:rPr>
        <w:t>.  </w:t>
      </w:r>
      <w:r w:rsidRPr="00630D64">
        <w:t>Having regard to the foregoing, the Court finds that there has been no violation of Article</w:t>
      </w:r>
      <w:r w:rsidR="00722FF8" w:rsidRPr="00630D64">
        <w:t> </w:t>
      </w:r>
      <w:r w:rsidRPr="00630D64">
        <w:t>5</w:t>
      </w:r>
      <w:r w:rsidR="00722FF8" w:rsidRPr="00630D64">
        <w:t> </w:t>
      </w:r>
      <w:r w:rsidRPr="00630D64">
        <w:t>§</w:t>
      </w:r>
      <w:r w:rsidR="00722FF8" w:rsidRPr="00630D64">
        <w:t> </w:t>
      </w:r>
      <w:r w:rsidRPr="00630D64">
        <w:t>3 of the Convention.</w:t>
      </w:r>
    </w:p>
    <w:p w:rsidR="00014566" w:rsidRPr="00062973" w:rsidRDefault="00E167D2" w:rsidP="00014566">
      <w:pPr>
        <w:pStyle w:val="ECHRHeading1"/>
        <w:rPr>
          <w:lang w:val="en-GB"/>
        </w:rPr>
      </w:pPr>
      <w:r>
        <w:rPr>
          <w:lang w:val="en-GB"/>
        </w:rPr>
        <w:t>III</w:t>
      </w:r>
      <w:r w:rsidR="00014566" w:rsidRPr="00062973">
        <w:rPr>
          <w:lang w:val="en-GB"/>
        </w:rPr>
        <w:t>.  </w:t>
      </w:r>
      <w:r w:rsidR="00014566" w:rsidRPr="002E744B">
        <w:rPr>
          <w:spacing w:val="-2"/>
          <w:lang w:val="en-GB"/>
        </w:rPr>
        <w:t xml:space="preserve">ALLEGED VIOLATION OF ARTICLE </w:t>
      </w:r>
      <w:r w:rsidRPr="002E744B">
        <w:rPr>
          <w:spacing w:val="-2"/>
          <w:lang w:val="en-GB"/>
        </w:rPr>
        <w:t xml:space="preserve">5 </w:t>
      </w:r>
      <w:r w:rsidRPr="002E744B">
        <w:rPr>
          <w:rFonts w:cstheme="majorHAnsi"/>
          <w:spacing w:val="-2"/>
          <w:lang w:val="en-GB"/>
        </w:rPr>
        <w:t>§</w:t>
      </w:r>
      <w:r w:rsidRPr="002E744B">
        <w:rPr>
          <w:spacing w:val="-2"/>
          <w:lang w:val="en-GB"/>
        </w:rPr>
        <w:t xml:space="preserve"> 4</w:t>
      </w:r>
      <w:r w:rsidR="00014566" w:rsidRPr="002E744B">
        <w:rPr>
          <w:spacing w:val="-2"/>
          <w:lang w:val="en-GB"/>
        </w:rPr>
        <w:t xml:space="preserve"> OF THE CONVENTION</w:t>
      </w:r>
    </w:p>
    <w:p w:rsidR="008F22C6" w:rsidRDefault="008F22C6"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88</w:t>
      </w:r>
      <w:r>
        <w:rPr>
          <w:lang w:val="en-GB"/>
        </w:rPr>
        <w:fldChar w:fldCharType="end"/>
      </w:r>
      <w:r>
        <w:rPr>
          <w:lang w:val="en-GB"/>
        </w:rPr>
        <w:t>.</w:t>
      </w:r>
      <w:r w:rsidR="00B44C25">
        <w:rPr>
          <w:lang w:val="en-GB"/>
        </w:rPr>
        <w:t>  The applicant complained under Article</w:t>
      </w:r>
      <w:r w:rsidR="00722FF8">
        <w:rPr>
          <w:lang w:val="en-GB"/>
        </w:rPr>
        <w:t> </w:t>
      </w:r>
      <w:r w:rsidR="00B44C25">
        <w:rPr>
          <w:lang w:val="en-GB"/>
        </w:rPr>
        <w:t>5</w:t>
      </w:r>
      <w:r w:rsidR="00722FF8">
        <w:rPr>
          <w:lang w:val="en-GB"/>
        </w:rPr>
        <w:t> </w:t>
      </w:r>
      <w:r w:rsidR="00B44C25">
        <w:rPr>
          <w:rFonts w:cstheme="minorHAnsi"/>
          <w:lang w:val="en-GB"/>
        </w:rPr>
        <w:t>§</w:t>
      </w:r>
      <w:r w:rsidR="00722FF8">
        <w:rPr>
          <w:rFonts w:cstheme="minorHAnsi"/>
          <w:lang w:val="en-GB"/>
        </w:rPr>
        <w:t> </w:t>
      </w:r>
      <w:r w:rsidR="00B44C25">
        <w:rPr>
          <w:lang w:val="en-GB"/>
        </w:rPr>
        <w:t xml:space="preserve">4 about the delay in examination of his appeal against the Lublin </w:t>
      </w:r>
      <w:r w:rsidR="00722FF8">
        <w:rPr>
          <w:lang w:val="en-GB"/>
        </w:rPr>
        <w:t>District Court</w:t>
      </w:r>
      <w:r w:rsidR="008B58E7">
        <w:rPr>
          <w:lang w:val="en-GB"/>
        </w:rPr>
        <w:t>’</w:t>
      </w:r>
      <w:r w:rsidR="00722FF8">
        <w:rPr>
          <w:lang w:val="en-GB"/>
        </w:rPr>
        <w:t>s decision of 28 </w:t>
      </w:r>
      <w:r w:rsidR="00B44C25">
        <w:rPr>
          <w:lang w:val="en-GB"/>
        </w:rPr>
        <w:t xml:space="preserve">August 2006 prolonging his detention on remand. </w:t>
      </w:r>
      <w:r w:rsidR="001F47F9">
        <w:rPr>
          <w:lang w:val="en-GB"/>
        </w:rPr>
        <w:t>This provision reads as follows:</w:t>
      </w:r>
    </w:p>
    <w:p w:rsidR="001F47F9" w:rsidRDefault="00403470" w:rsidP="00403470">
      <w:pPr>
        <w:pStyle w:val="ECHRParaQuote"/>
        <w:rPr>
          <w:lang w:val="en-GB"/>
        </w:rPr>
      </w:pPr>
      <w:r>
        <w:t>“4.  Everyone who is deprived of his liberty by arrest or detention shall be entitled to take proceedings by which the lawfulness of his detention shall be decided speedily by a court and his release ordered if the detention is not lawful.”</w:t>
      </w:r>
    </w:p>
    <w:p w:rsidR="001F47F9" w:rsidRPr="00062973" w:rsidRDefault="001F47F9" w:rsidP="00630D64">
      <w:pPr>
        <w:pStyle w:val="ECHRHeading2"/>
        <w:rPr>
          <w:lang w:val="en-GB"/>
        </w:rPr>
      </w:pPr>
      <w:r w:rsidRPr="00062973">
        <w:rPr>
          <w:lang w:val="en-GB"/>
        </w:rPr>
        <w:t>A.  Admissibility</w:t>
      </w:r>
    </w:p>
    <w:p w:rsidR="001F47F9" w:rsidRPr="00062973" w:rsidRDefault="00403470" w:rsidP="001F47F9">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89</w:t>
      </w:r>
      <w:r>
        <w:rPr>
          <w:lang w:val="en-GB"/>
        </w:rPr>
        <w:fldChar w:fldCharType="end"/>
      </w:r>
      <w:r>
        <w:rPr>
          <w:lang w:val="en-GB"/>
        </w:rPr>
        <w:t>.  </w:t>
      </w:r>
      <w:r w:rsidR="001F47F9" w:rsidRPr="00062973">
        <w:rPr>
          <w:lang w:val="en-GB"/>
        </w:rPr>
        <w:t>The Court notes that this complaint is not manifestly ill</w:t>
      </w:r>
      <w:r w:rsidR="00722FF8">
        <w:rPr>
          <w:lang w:val="en-GB"/>
        </w:rPr>
        <w:noBreakHyphen/>
      </w:r>
      <w:r w:rsidR="001F47F9" w:rsidRPr="00062973">
        <w:rPr>
          <w:lang w:val="en-GB"/>
        </w:rPr>
        <w:t>founded within the meaning of Article</w:t>
      </w:r>
      <w:r w:rsidR="00722FF8">
        <w:rPr>
          <w:lang w:val="en-GB"/>
        </w:rPr>
        <w:t> </w:t>
      </w:r>
      <w:r w:rsidR="001F47F9" w:rsidRPr="00062973">
        <w:rPr>
          <w:lang w:val="en-GB"/>
        </w:rPr>
        <w:t>35</w:t>
      </w:r>
      <w:r w:rsidR="00722FF8">
        <w:rPr>
          <w:lang w:val="en-GB"/>
        </w:rPr>
        <w:t> </w:t>
      </w:r>
      <w:r w:rsidR="001F47F9" w:rsidRPr="00062973">
        <w:rPr>
          <w:lang w:val="en-GB"/>
        </w:rPr>
        <w:t>§</w:t>
      </w:r>
      <w:r w:rsidR="00722FF8">
        <w:rPr>
          <w:lang w:val="en-GB"/>
        </w:rPr>
        <w:t> </w:t>
      </w:r>
      <w:r w:rsidR="001F47F9" w:rsidRPr="00062973">
        <w:rPr>
          <w:lang w:val="en-GB"/>
        </w:rPr>
        <w:t>3</w:t>
      </w:r>
      <w:r w:rsidR="00722FF8">
        <w:rPr>
          <w:lang w:val="en-GB"/>
        </w:rPr>
        <w:t> </w:t>
      </w:r>
      <w:r w:rsidR="001F47F9" w:rsidRPr="00062973">
        <w:rPr>
          <w:lang w:val="en-GB"/>
        </w:rPr>
        <w:t>(a) of the Convention. It further notes that it is not inadmissible on any other grounds. It must therefore be declared admissible.</w:t>
      </w:r>
    </w:p>
    <w:p w:rsidR="001F47F9" w:rsidRPr="00062973" w:rsidRDefault="001F47F9" w:rsidP="00630D64">
      <w:pPr>
        <w:pStyle w:val="ECHRHeading2"/>
        <w:rPr>
          <w:lang w:val="en-GB"/>
        </w:rPr>
      </w:pPr>
      <w:r w:rsidRPr="00062973">
        <w:rPr>
          <w:lang w:val="en-GB"/>
        </w:rPr>
        <w:t>B.  Merits</w:t>
      </w:r>
    </w:p>
    <w:p w:rsidR="008F22C6" w:rsidRDefault="002E744B" w:rsidP="00403470">
      <w:pPr>
        <w:pStyle w:val="ECHRHeading3"/>
        <w:rPr>
          <w:lang w:val="en-GB"/>
        </w:rPr>
      </w:pPr>
      <w:r>
        <w:rPr>
          <w:lang w:val="en-GB"/>
        </w:rPr>
        <w:t>1.  </w:t>
      </w:r>
      <w:r w:rsidR="00722FF8">
        <w:rPr>
          <w:lang w:val="en-GB"/>
        </w:rPr>
        <w:t>The applicant</w:t>
      </w:r>
      <w:r w:rsidR="008B58E7">
        <w:rPr>
          <w:lang w:val="en-GB"/>
        </w:rPr>
        <w:t>’</w:t>
      </w:r>
      <w:r w:rsidR="00722FF8">
        <w:rPr>
          <w:lang w:val="en-GB"/>
        </w:rPr>
        <w:t>s submissions</w:t>
      </w:r>
    </w:p>
    <w:p w:rsidR="00403470" w:rsidRDefault="00403470"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90</w:t>
      </w:r>
      <w:r>
        <w:rPr>
          <w:lang w:val="en-GB"/>
        </w:rPr>
        <w:fldChar w:fldCharType="end"/>
      </w:r>
      <w:r>
        <w:rPr>
          <w:lang w:val="en-GB"/>
        </w:rPr>
        <w:t xml:space="preserve">.  The applicant </w:t>
      </w:r>
      <w:r w:rsidR="00E36955">
        <w:rPr>
          <w:lang w:val="en-GB"/>
        </w:rPr>
        <w:t xml:space="preserve">maintained that his appeal had not been examined speedily. He objected to </w:t>
      </w:r>
      <w:r w:rsidR="0006644D">
        <w:rPr>
          <w:lang w:val="en-GB"/>
        </w:rPr>
        <w:t xml:space="preserve">being held responsible for the delay in the examination of his appeal. </w:t>
      </w:r>
      <w:r w:rsidR="00893531">
        <w:rPr>
          <w:lang w:val="en-GB"/>
        </w:rPr>
        <w:t>In his view, t</w:t>
      </w:r>
      <w:r w:rsidR="00722FF8">
        <w:rPr>
          <w:lang w:val="en-GB"/>
        </w:rPr>
        <w:t>he Government did not provide a </w:t>
      </w:r>
      <w:r w:rsidR="00893531">
        <w:rPr>
          <w:lang w:val="en-GB"/>
        </w:rPr>
        <w:t>proper account for the delay at issue. The local doctors were disqualified from giving a report on the applicant</w:t>
      </w:r>
      <w:r w:rsidR="008B58E7">
        <w:rPr>
          <w:lang w:val="en-GB"/>
        </w:rPr>
        <w:t>’</w:t>
      </w:r>
      <w:r w:rsidR="00893531">
        <w:rPr>
          <w:lang w:val="en-GB"/>
        </w:rPr>
        <w:t>s condition since they were associated with him. The applicant alleged th</w:t>
      </w:r>
      <w:r w:rsidR="00722FF8">
        <w:rPr>
          <w:lang w:val="en-GB"/>
        </w:rPr>
        <w:t>at a forensic expert from Poznań</w:t>
      </w:r>
      <w:r w:rsidR="00893531">
        <w:rPr>
          <w:lang w:val="en-GB"/>
        </w:rPr>
        <w:t xml:space="preserve"> had not acted in a timely manner. It took him over two and a half months to prepare a written report on the applicant</w:t>
      </w:r>
      <w:r w:rsidR="008B58E7">
        <w:rPr>
          <w:lang w:val="en-GB"/>
        </w:rPr>
        <w:t>’</w:t>
      </w:r>
      <w:r w:rsidR="00893531">
        <w:rPr>
          <w:lang w:val="en-GB"/>
        </w:rPr>
        <w:t>s condition even though he failed to examine or even speak to the applicant in reporting on his medical condition. This practice violated profession</w:t>
      </w:r>
      <w:r w:rsidR="00722FF8">
        <w:rPr>
          <w:lang w:val="en-GB"/>
        </w:rPr>
        <w:t>al medical standards in Poland.</w:t>
      </w:r>
    </w:p>
    <w:p w:rsidR="007F19F4" w:rsidRDefault="002E744B" w:rsidP="00403470">
      <w:pPr>
        <w:pStyle w:val="ECHRHeading3"/>
        <w:rPr>
          <w:lang w:val="en-GB"/>
        </w:rPr>
      </w:pPr>
      <w:r>
        <w:rPr>
          <w:lang w:val="en-GB"/>
        </w:rPr>
        <w:t>2.  </w:t>
      </w:r>
      <w:r w:rsidR="008F22C6" w:rsidRPr="008F22C6">
        <w:rPr>
          <w:lang w:val="en-GB"/>
        </w:rPr>
        <w:t>The Government</w:t>
      </w:r>
      <w:r w:rsidR="008B58E7">
        <w:rPr>
          <w:lang w:val="en-GB"/>
        </w:rPr>
        <w:t>’</w:t>
      </w:r>
      <w:r w:rsidR="008F22C6" w:rsidRPr="008F22C6">
        <w:rPr>
          <w:lang w:val="en-GB"/>
        </w:rPr>
        <w:t>s submissions</w:t>
      </w:r>
    </w:p>
    <w:p w:rsidR="008F22C6" w:rsidRDefault="008F22C6" w:rsidP="008F22C6">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91</w:t>
      </w:r>
      <w:r>
        <w:rPr>
          <w:lang w:val="en-GB"/>
        </w:rPr>
        <w:fldChar w:fldCharType="end"/>
      </w:r>
      <w:r>
        <w:rPr>
          <w:lang w:val="en-GB"/>
        </w:rPr>
        <w:t xml:space="preserve">.  The Government </w:t>
      </w:r>
      <w:r w:rsidR="00E36955">
        <w:rPr>
          <w:lang w:val="en-GB"/>
        </w:rPr>
        <w:t>admitted that under the Court</w:t>
      </w:r>
      <w:r w:rsidR="008B58E7">
        <w:rPr>
          <w:lang w:val="en-GB"/>
        </w:rPr>
        <w:t>’</w:t>
      </w:r>
      <w:r w:rsidR="00E36955">
        <w:rPr>
          <w:lang w:val="en-GB"/>
        </w:rPr>
        <w:t>s case</w:t>
      </w:r>
      <w:r w:rsidR="00722FF8">
        <w:rPr>
          <w:lang w:val="en-GB"/>
        </w:rPr>
        <w:noBreakHyphen/>
      </w:r>
      <w:r w:rsidR="00E36955">
        <w:rPr>
          <w:lang w:val="en-GB"/>
        </w:rPr>
        <w:t xml:space="preserve">law the acceptable </w:t>
      </w:r>
      <w:r>
        <w:rPr>
          <w:lang w:val="en-GB"/>
        </w:rPr>
        <w:t>periods for examination of appeals covered by Article</w:t>
      </w:r>
      <w:r w:rsidR="00722FF8">
        <w:rPr>
          <w:lang w:val="en-GB"/>
        </w:rPr>
        <w:t> </w:t>
      </w:r>
      <w:r>
        <w:rPr>
          <w:lang w:val="en-GB"/>
        </w:rPr>
        <w:t>5</w:t>
      </w:r>
      <w:r w:rsidR="00722FF8">
        <w:rPr>
          <w:lang w:val="en-GB"/>
        </w:rPr>
        <w:t> </w:t>
      </w:r>
      <w:r>
        <w:rPr>
          <w:lang w:val="en-GB"/>
        </w:rPr>
        <w:t>§</w:t>
      </w:r>
      <w:r w:rsidR="00722FF8">
        <w:rPr>
          <w:lang w:val="en-GB"/>
        </w:rPr>
        <w:t> </w:t>
      </w:r>
      <w:r>
        <w:rPr>
          <w:lang w:val="en-GB"/>
        </w:rPr>
        <w:t>4</w:t>
      </w:r>
      <w:r w:rsidR="00E36955">
        <w:rPr>
          <w:lang w:val="en-GB"/>
        </w:rPr>
        <w:t xml:space="preserve"> should be counted in days or weeks rather than in months</w:t>
      </w:r>
      <w:r>
        <w:rPr>
          <w:lang w:val="en-GB"/>
        </w:rPr>
        <w:t>. However, in the applicant</w:t>
      </w:r>
      <w:r w:rsidR="008B58E7">
        <w:rPr>
          <w:lang w:val="en-GB"/>
        </w:rPr>
        <w:t>’</w:t>
      </w:r>
      <w:r>
        <w:rPr>
          <w:lang w:val="en-GB"/>
        </w:rPr>
        <w:t>s case the first hearing concerning the applicant</w:t>
      </w:r>
      <w:r w:rsidR="008B58E7">
        <w:rPr>
          <w:lang w:val="en-GB"/>
        </w:rPr>
        <w:t>’</w:t>
      </w:r>
      <w:r>
        <w:rPr>
          <w:lang w:val="en-GB"/>
        </w:rPr>
        <w:t>s appeal against the decision of 28</w:t>
      </w:r>
      <w:r w:rsidR="00722FF8">
        <w:rPr>
          <w:lang w:val="en-GB"/>
        </w:rPr>
        <w:t> </w:t>
      </w:r>
      <w:r>
        <w:rPr>
          <w:lang w:val="en-GB"/>
        </w:rPr>
        <w:t>August 2006 was scheduled immediately after the filing of the appeal. The adoption of a decision on the applicant</w:t>
      </w:r>
      <w:r w:rsidR="008B58E7">
        <w:rPr>
          <w:lang w:val="en-GB"/>
        </w:rPr>
        <w:t>’</w:t>
      </w:r>
      <w:r>
        <w:rPr>
          <w:lang w:val="en-GB"/>
        </w:rPr>
        <w:t>s appeal was postponed twice at the request of the applicant</w:t>
      </w:r>
      <w:r w:rsidR="008B58E7">
        <w:rPr>
          <w:lang w:val="en-GB"/>
        </w:rPr>
        <w:t>’</w:t>
      </w:r>
      <w:r>
        <w:rPr>
          <w:lang w:val="en-GB"/>
        </w:rPr>
        <w:t xml:space="preserve">s lawyer who had </w:t>
      </w:r>
      <w:r w:rsidR="00F57C4B">
        <w:rPr>
          <w:lang w:val="en-GB"/>
        </w:rPr>
        <w:t xml:space="preserve">pleaded </w:t>
      </w:r>
      <w:r>
        <w:rPr>
          <w:lang w:val="en-GB"/>
        </w:rPr>
        <w:t>the necessity to obtain additional information on the applicant</w:t>
      </w:r>
      <w:r w:rsidR="008B58E7">
        <w:rPr>
          <w:lang w:val="en-GB"/>
        </w:rPr>
        <w:t>’</w:t>
      </w:r>
      <w:r>
        <w:rPr>
          <w:lang w:val="en-GB"/>
        </w:rPr>
        <w:t>s health. The Government argued that a certain delay in the examination of the impugned appeal had been justified by</w:t>
      </w:r>
      <w:r w:rsidR="00722FF8">
        <w:rPr>
          <w:lang w:val="en-GB"/>
        </w:rPr>
        <w:t xml:space="preserve"> the circumstances of the case.</w:t>
      </w:r>
    </w:p>
    <w:p w:rsidR="00C13EE2" w:rsidRDefault="002E744B" w:rsidP="00722FF8">
      <w:pPr>
        <w:pStyle w:val="ECHRHeading3"/>
        <w:keepNext w:val="0"/>
        <w:keepLines w:val="0"/>
        <w:rPr>
          <w:lang w:val="en-GB"/>
        </w:rPr>
      </w:pPr>
      <w:r>
        <w:rPr>
          <w:lang w:val="en-GB"/>
        </w:rPr>
        <w:t>3.  </w:t>
      </w:r>
      <w:r w:rsidR="00C13EE2">
        <w:rPr>
          <w:lang w:val="en-GB"/>
        </w:rPr>
        <w:t>The Court</w:t>
      </w:r>
      <w:r w:rsidR="008B58E7">
        <w:rPr>
          <w:lang w:val="en-GB"/>
        </w:rPr>
        <w:t>’</w:t>
      </w:r>
      <w:r w:rsidR="00C13EE2">
        <w:rPr>
          <w:lang w:val="en-GB"/>
        </w:rPr>
        <w:t>s assessment</w:t>
      </w:r>
    </w:p>
    <w:p w:rsidR="00B2538B" w:rsidRDefault="00D816EB" w:rsidP="00722FF8">
      <w:pPr>
        <w:pStyle w:val="ECHRPara"/>
        <w:ind w:firstLine="270"/>
      </w:pPr>
      <w:r>
        <w:fldChar w:fldCharType="begin"/>
      </w:r>
      <w:r>
        <w:instrText xml:space="preserve"> SEQ level0 \*arabic </w:instrText>
      </w:r>
      <w:r>
        <w:fldChar w:fldCharType="separate"/>
      </w:r>
      <w:r w:rsidR="00B44730">
        <w:rPr>
          <w:noProof/>
        </w:rPr>
        <w:t>92</w:t>
      </w:r>
      <w:r>
        <w:rPr>
          <w:noProof/>
        </w:rPr>
        <w:fldChar w:fldCharType="end"/>
      </w:r>
      <w:r w:rsidR="00550666">
        <w:t>.  </w:t>
      </w:r>
      <w:r w:rsidR="00B2538B">
        <w:t>The Court recalls that Article</w:t>
      </w:r>
      <w:r w:rsidR="00722FF8">
        <w:t> </w:t>
      </w:r>
      <w:r w:rsidR="00B2538B">
        <w:t>5</w:t>
      </w:r>
      <w:r w:rsidR="00722FF8">
        <w:t> </w:t>
      </w:r>
      <w:r w:rsidR="00B2538B">
        <w:t>§</w:t>
      </w:r>
      <w:r w:rsidR="00722FF8">
        <w:t> </w:t>
      </w:r>
      <w:r w:rsidR="00B2538B">
        <w:t>4, in guaranteeing to persons arrested or detained a right to have the lawfulness of their detention reviewed, also proclaims their right, following the institution of such proceedings, to a speedy judicial decision concerning the lawfulness of detention and to an order terminating it if pro</w:t>
      </w:r>
      <w:r w:rsidR="00B44730">
        <w:t xml:space="preserve">ved unlawful (see, for instance, </w:t>
      </w:r>
      <w:r w:rsidR="00722FF8">
        <w:rPr>
          <w:i/>
        </w:rPr>
        <w:t>Baranowski v. </w:t>
      </w:r>
      <w:r w:rsidR="00B2538B">
        <w:rPr>
          <w:i/>
        </w:rPr>
        <w:t xml:space="preserve">Poland </w:t>
      </w:r>
      <w:r w:rsidR="00722FF8">
        <w:t>no. 28358/95, § </w:t>
      </w:r>
      <w:r w:rsidR="00B2538B">
        <w:t>68, ECHR 2000-III).</w:t>
      </w:r>
    </w:p>
    <w:p w:rsidR="0093722E" w:rsidRPr="001C10B0" w:rsidRDefault="00D816EB" w:rsidP="00B2538B">
      <w:pPr>
        <w:pStyle w:val="ECHRPara"/>
        <w:rPr>
          <w:i/>
          <w:lang w:val="en-GB"/>
        </w:rPr>
      </w:pPr>
      <w:r>
        <w:fldChar w:fldCharType="begin"/>
      </w:r>
      <w:r>
        <w:instrText xml:space="preserve"> SEQ level0 \*arabic </w:instrText>
      </w:r>
      <w:r>
        <w:fldChar w:fldCharType="separate"/>
      </w:r>
      <w:r w:rsidR="00B44730">
        <w:rPr>
          <w:noProof/>
        </w:rPr>
        <w:t>93</w:t>
      </w:r>
      <w:r>
        <w:rPr>
          <w:noProof/>
        </w:rPr>
        <w:fldChar w:fldCharType="end"/>
      </w:r>
      <w:r w:rsidR="00B2538B">
        <w:t>.  </w:t>
      </w:r>
      <w:r w:rsidR="002F0E4C" w:rsidRPr="00BE17B9">
        <w:t>The question whether the right to a speedy decision has been respected must – as is the case for the “reasonable time” stipulation in Articles</w:t>
      </w:r>
      <w:r w:rsidR="002B6A48">
        <w:t> </w:t>
      </w:r>
      <w:r w:rsidR="002F0E4C" w:rsidRPr="00BE17B9">
        <w:t>5</w:t>
      </w:r>
      <w:r w:rsidR="002B6A48">
        <w:t> </w:t>
      </w:r>
      <w:r w:rsidR="002F0E4C" w:rsidRPr="00BE17B9">
        <w:t>§</w:t>
      </w:r>
      <w:r w:rsidR="002B6A48">
        <w:t> </w:t>
      </w:r>
      <w:r w:rsidR="002F0E4C" w:rsidRPr="00BE17B9">
        <w:t>3 and</w:t>
      </w:r>
      <w:r w:rsidR="002B6A48">
        <w:t> </w:t>
      </w:r>
      <w:r w:rsidR="002F0E4C" w:rsidRPr="00BE17B9">
        <w:t>6</w:t>
      </w:r>
      <w:r w:rsidR="002B6A48">
        <w:t> </w:t>
      </w:r>
      <w:r w:rsidR="002F0E4C" w:rsidRPr="00BE17B9">
        <w:t>§</w:t>
      </w:r>
      <w:r w:rsidR="002B6A48">
        <w:t> </w:t>
      </w:r>
      <w:r w:rsidR="002F0E4C" w:rsidRPr="00BE17B9">
        <w:t xml:space="preserve">1 of the Convention – be determined in the light of the circumstances of each case (see </w:t>
      </w:r>
      <w:r w:rsidR="002B6A48">
        <w:rPr>
          <w:i/>
        </w:rPr>
        <w:t>Rehbock v. </w:t>
      </w:r>
      <w:r w:rsidR="002F0E4C" w:rsidRPr="00BE17B9">
        <w:rPr>
          <w:i/>
        </w:rPr>
        <w:t>Slovenia</w:t>
      </w:r>
      <w:r w:rsidR="002B6A48">
        <w:t>, no. </w:t>
      </w:r>
      <w:r w:rsidR="002F0E4C" w:rsidRPr="00BE17B9">
        <w:t>29462/95, §</w:t>
      </w:r>
      <w:r w:rsidR="002B6A48">
        <w:t> </w:t>
      </w:r>
      <w:r w:rsidR="002F0E4C" w:rsidRPr="00BE17B9">
        <w:t>84, ECHR 2000-XII</w:t>
      </w:r>
      <w:r w:rsidR="001C10B0">
        <w:t xml:space="preserve">; </w:t>
      </w:r>
      <w:r w:rsidR="002B6A48">
        <w:rPr>
          <w:i/>
          <w:lang w:val="en-GB"/>
        </w:rPr>
        <w:t>Idalov v. </w:t>
      </w:r>
      <w:r w:rsidR="001C10B0" w:rsidRPr="00B668D2">
        <w:rPr>
          <w:i/>
          <w:lang w:val="en-GB"/>
        </w:rPr>
        <w:t>Russia</w:t>
      </w:r>
      <w:r w:rsidR="002B6A48">
        <w:rPr>
          <w:lang w:val="en-GB"/>
        </w:rPr>
        <w:t xml:space="preserve"> [GC], no. </w:t>
      </w:r>
      <w:r w:rsidR="001C10B0" w:rsidRPr="00B668D2">
        <w:rPr>
          <w:lang w:val="en-GB"/>
        </w:rPr>
        <w:t>5826/03</w:t>
      </w:r>
      <w:r w:rsidR="002B6A48">
        <w:rPr>
          <w:snapToGrid w:val="0"/>
          <w:szCs w:val="24"/>
          <w:lang w:val="en-GB"/>
        </w:rPr>
        <w:t>, § </w:t>
      </w:r>
      <w:r w:rsidR="001C10B0">
        <w:rPr>
          <w:snapToGrid w:val="0"/>
          <w:szCs w:val="24"/>
          <w:lang w:val="en-GB"/>
        </w:rPr>
        <w:t>154</w:t>
      </w:r>
      <w:r w:rsidR="001C10B0" w:rsidRPr="00B668D2">
        <w:rPr>
          <w:snapToGrid w:val="0"/>
          <w:szCs w:val="24"/>
          <w:lang w:val="en-GB"/>
        </w:rPr>
        <w:t xml:space="preserve">, </w:t>
      </w:r>
      <w:r w:rsidR="001C10B0" w:rsidRPr="00B668D2">
        <w:rPr>
          <w:szCs w:val="24"/>
          <w:lang w:val="en-GB"/>
        </w:rPr>
        <w:t>22</w:t>
      </w:r>
      <w:r w:rsidR="002B6A48">
        <w:rPr>
          <w:szCs w:val="24"/>
          <w:lang w:val="en-GB"/>
        </w:rPr>
        <w:t> </w:t>
      </w:r>
      <w:r w:rsidR="001C10B0" w:rsidRPr="00B668D2">
        <w:rPr>
          <w:snapToGrid w:val="0"/>
          <w:szCs w:val="24"/>
          <w:lang w:val="en-GB"/>
        </w:rPr>
        <w:t>May 2012</w:t>
      </w:r>
      <w:r w:rsidR="002F0E4C" w:rsidRPr="00BE17B9">
        <w:t>), including the complexity of the proceedings, their conduct by the domestic authorities and by the applicant and what was at stake for the latter (</w:t>
      </w:r>
      <w:r w:rsidR="00B44730">
        <w:t>see</w:t>
      </w:r>
      <w:r w:rsidR="002F0E4C">
        <w:t xml:space="preserve"> </w:t>
      </w:r>
      <w:r w:rsidR="002B6A48">
        <w:rPr>
          <w:i/>
          <w:lang w:val="en-GB"/>
        </w:rPr>
        <w:t>Mooren v. </w:t>
      </w:r>
      <w:r w:rsidR="002F0E4C" w:rsidRPr="00B668D2">
        <w:rPr>
          <w:i/>
          <w:lang w:val="en-GB"/>
        </w:rPr>
        <w:t xml:space="preserve">Germany </w:t>
      </w:r>
      <w:r w:rsidR="002F0E4C" w:rsidRPr="00B668D2">
        <w:rPr>
          <w:lang w:val="en-GB"/>
        </w:rPr>
        <w:t>[GC], no.</w:t>
      </w:r>
      <w:r w:rsidR="002B6A48">
        <w:rPr>
          <w:lang w:val="en-GB"/>
        </w:rPr>
        <w:t> </w:t>
      </w:r>
      <w:r w:rsidR="002F0E4C" w:rsidRPr="00B668D2">
        <w:rPr>
          <w:lang w:val="en-GB"/>
        </w:rPr>
        <w:t>11364/03</w:t>
      </w:r>
      <w:r w:rsidR="002F0E4C" w:rsidRPr="00B668D2">
        <w:rPr>
          <w:snapToGrid w:val="0"/>
          <w:lang w:val="en-GB"/>
        </w:rPr>
        <w:t>, §</w:t>
      </w:r>
      <w:r w:rsidR="002B6A48">
        <w:rPr>
          <w:snapToGrid w:val="0"/>
          <w:lang w:val="en-GB"/>
        </w:rPr>
        <w:t> </w:t>
      </w:r>
      <w:r w:rsidR="002F0E4C">
        <w:rPr>
          <w:snapToGrid w:val="0"/>
          <w:lang w:val="en-GB"/>
        </w:rPr>
        <w:t>106</w:t>
      </w:r>
      <w:r w:rsidR="002F0E4C" w:rsidRPr="00B668D2">
        <w:rPr>
          <w:snapToGrid w:val="0"/>
          <w:lang w:val="en-GB"/>
        </w:rPr>
        <w:t xml:space="preserve">, </w:t>
      </w:r>
      <w:r w:rsidR="002F0E4C" w:rsidRPr="00B668D2">
        <w:rPr>
          <w:lang w:val="en-GB"/>
        </w:rPr>
        <w:t>9</w:t>
      </w:r>
      <w:r w:rsidR="002B6A48">
        <w:rPr>
          <w:lang w:val="en-GB"/>
        </w:rPr>
        <w:t> </w:t>
      </w:r>
      <w:r w:rsidR="002F0E4C" w:rsidRPr="00B668D2">
        <w:rPr>
          <w:lang w:val="en-GB"/>
        </w:rPr>
        <w:t>July 2009</w:t>
      </w:r>
      <w:r w:rsidR="002F0E4C" w:rsidRPr="00BE17B9">
        <w:t>).</w:t>
      </w:r>
      <w:r w:rsidR="002F0E4C">
        <w:t xml:space="preserve"> </w:t>
      </w:r>
      <w:r w:rsidR="00B2538B">
        <w:t xml:space="preserve">In certain instances the complexity of medical – </w:t>
      </w:r>
      <w:r w:rsidR="002B6A48">
        <w:t>or other – issues involved in a </w:t>
      </w:r>
      <w:r w:rsidR="00B2538B">
        <w:t>determination of whether a person should b</w:t>
      </w:r>
      <w:r w:rsidR="002B6A48">
        <w:t>e detained or released can be a </w:t>
      </w:r>
      <w:r w:rsidR="00B2538B">
        <w:t>factor which may be taken into account when assessing compliance with the Article</w:t>
      </w:r>
      <w:r w:rsidR="002B6A48">
        <w:t> </w:t>
      </w:r>
      <w:r w:rsidR="00B2538B">
        <w:t>5</w:t>
      </w:r>
      <w:r w:rsidR="002B6A48">
        <w:t> </w:t>
      </w:r>
      <w:r w:rsidR="00B2538B">
        <w:t>§</w:t>
      </w:r>
      <w:r w:rsidR="002B6A48">
        <w:t> </w:t>
      </w:r>
      <w:r w:rsidR="00B2538B">
        <w:t xml:space="preserve">4 requirements. That does not mean, however, that the complexity of a given dossier – even exceptional – absolves the national authorities from their essential obligation under this provision (see, </w:t>
      </w:r>
      <w:r w:rsidR="00B2538B">
        <w:rPr>
          <w:i/>
        </w:rPr>
        <w:t>mutatis mutandis</w:t>
      </w:r>
      <w:r w:rsidR="00B2538B">
        <w:t xml:space="preserve">, </w:t>
      </w:r>
      <w:r w:rsidR="002B6A48">
        <w:rPr>
          <w:i/>
        </w:rPr>
        <w:t>Baranowski v. </w:t>
      </w:r>
      <w:r w:rsidR="00B2538B">
        <w:rPr>
          <w:i/>
        </w:rPr>
        <w:t xml:space="preserve">Poland </w:t>
      </w:r>
      <w:r w:rsidR="00B2538B">
        <w:t>cited above, §</w:t>
      </w:r>
      <w:r w:rsidR="002B6A48">
        <w:t> </w:t>
      </w:r>
      <w:r w:rsidR="00B2538B">
        <w:t xml:space="preserve">72; </w:t>
      </w:r>
      <w:r w:rsidR="002B6A48">
        <w:rPr>
          <w:i/>
        </w:rPr>
        <w:t>Musiał v. </w:t>
      </w:r>
      <w:r w:rsidR="00B2538B">
        <w:rPr>
          <w:i/>
        </w:rPr>
        <w:t xml:space="preserve">Poland </w:t>
      </w:r>
      <w:r w:rsidR="002B6A48">
        <w:t>[GC], no. </w:t>
      </w:r>
      <w:r w:rsidR="00B2538B">
        <w:t>24557/94, §</w:t>
      </w:r>
      <w:r w:rsidR="002B6A48">
        <w:t> </w:t>
      </w:r>
      <w:r w:rsidR="00B2538B">
        <w:t xml:space="preserve">43, ECHR 1999-II; </w:t>
      </w:r>
      <w:r w:rsidR="001C10B0">
        <w:rPr>
          <w:i/>
          <w:lang w:val="en-GB"/>
        </w:rPr>
        <w:t>Jab</w:t>
      </w:r>
      <w:r w:rsidR="001C10B0">
        <w:rPr>
          <w:rFonts w:cstheme="minorHAnsi"/>
          <w:i/>
          <w:lang w:val="en-GB"/>
        </w:rPr>
        <w:t>ł</w:t>
      </w:r>
      <w:r w:rsidR="001C10B0">
        <w:rPr>
          <w:i/>
          <w:lang w:val="en-GB"/>
        </w:rPr>
        <w:t>o</w:t>
      </w:r>
      <w:r w:rsidR="001C10B0">
        <w:rPr>
          <w:rFonts w:cstheme="minorHAnsi"/>
          <w:i/>
          <w:lang w:val="en-GB"/>
        </w:rPr>
        <w:t>ń</w:t>
      </w:r>
      <w:r w:rsidR="002B6A48">
        <w:rPr>
          <w:i/>
          <w:lang w:val="en-GB"/>
        </w:rPr>
        <w:t>ski v. </w:t>
      </w:r>
      <w:r w:rsidR="00B2538B" w:rsidRPr="00B668D2">
        <w:rPr>
          <w:i/>
          <w:lang w:val="en-GB"/>
        </w:rPr>
        <w:t>Poland</w:t>
      </w:r>
      <w:r w:rsidR="002B6A48">
        <w:rPr>
          <w:lang w:val="en-GB"/>
        </w:rPr>
        <w:t>, no. 33492/96, § </w:t>
      </w:r>
      <w:r w:rsidR="00B2538B">
        <w:rPr>
          <w:lang w:val="en-GB"/>
        </w:rPr>
        <w:t>92</w:t>
      </w:r>
      <w:r w:rsidR="002B6A48">
        <w:rPr>
          <w:lang w:val="en-GB"/>
        </w:rPr>
        <w:t>, 21 </w:t>
      </w:r>
      <w:r w:rsidR="00B2538B" w:rsidRPr="00B668D2">
        <w:rPr>
          <w:lang w:val="en-GB"/>
        </w:rPr>
        <w:t>December 2000</w:t>
      </w:r>
      <w:r w:rsidR="001C10B0">
        <w:rPr>
          <w:lang w:val="en-GB"/>
        </w:rPr>
        <w:t xml:space="preserve">; </w:t>
      </w:r>
      <w:r w:rsidR="002B6A48">
        <w:rPr>
          <w:i/>
          <w:lang w:val="en-GB"/>
        </w:rPr>
        <w:t>Frasik v. </w:t>
      </w:r>
      <w:r w:rsidR="001C10B0" w:rsidRPr="00081659">
        <w:rPr>
          <w:i/>
          <w:lang w:val="en-GB"/>
        </w:rPr>
        <w:t>Poland</w:t>
      </w:r>
      <w:r w:rsidR="002B6A48">
        <w:rPr>
          <w:lang w:val="en-GB"/>
        </w:rPr>
        <w:t>, no. 22933/02, § </w:t>
      </w:r>
      <w:r w:rsidR="001C10B0">
        <w:rPr>
          <w:lang w:val="en-GB"/>
        </w:rPr>
        <w:t>63</w:t>
      </w:r>
      <w:r w:rsidR="001C10B0" w:rsidRPr="00081659">
        <w:rPr>
          <w:lang w:val="en-GB"/>
        </w:rPr>
        <w:t>, ECHR 2010 (extracts)</w:t>
      </w:r>
      <w:r w:rsidR="00B2538B">
        <w:t>).</w:t>
      </w:r>
    </w:p>
    <w:p w:rsidR="0072396F" w:rsidRDefault="0072396F" w:rsidP="008F22C6">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94</w:t>
      </w:r>
      <w:r>
        <w:rPr>
          <w:lang w:val="en-GB"/>
        </w:rPr>
        <w:fldChar w:fldCharType="end"/>
      </w:r>
      <w:r>
        <w:rPr>
          <w:lang w:val="en-GB"/>
        </w:rPr>
        <w:t xml:space="preserve">.  The </w:t>
      </w:r>
      <w:r w:rsidR="00F5092D">
        <w:rPr>
          <w:lang w:val="en-GB"/>
        </w:rPr>
        <w:t>applicant</w:t>
      </w:r>
      <w:r w:rsidR="008B58E7">
        <w:rPr>
          <w:lang w:val="en-GB"/>
        </w:rPr>
        <w:t>’</w:t>
      </w:r>
      <w:r w:rsidR="00F5092D">
        <w:rPr>
          <w:lang w:val="en-GB"/>
        </w:rPr>
        <w:t>s appeal against the Lublin Dis</w:t>
      </w:r>
      <w:r w:rsidR="002B6A48">
        <w:rPr>
          <w:lang w:val="en-GB"/>
        </w:rPr>
        <w:t>trict Court</w:t>
      </w:r>
      <w:r w:rsidR="008B58E7">
        <w:rPr>
          <w:lang w:val="en-GB"/>
        </w:rPr>
        <w:t>’</w:t>
      </w:r>
      <w:r w:rsidR="002B6A48">
        <w:rPr>
          <w:lang w:val="en-GB"/>
        </w:rPr>
        <w:t>s decision of 28 </w:t>
      </w:r>
      <w:r w:rsidR="00F5092D">
        <w:rPr>
          <w:lang w:val="en-GB"/>
        </w:rPr>
        <w:t>August 2006 extending his detenti</w:t>
      </w:r>
      <w:r w:rsidR="002B6A48">
        <w:rPr>
          <w:lang w:val="en-GB"/>
        </w:rPr>
        <w:t>on on remand was examined on 23 </w:t>
      </w:r>
      <w:r w:rsidR="00F5092D">
        <w:rPr>
          <w:lang w:val="en-GB"/>
        </w:rPr>
        <w:t xml:space="preserve">November 2006. </w:t>
      </w:r>
      <w:r w:rsidR="00043290">
        <w:rPr>
          <w:lang w:val="en-GB"/>
        </w:rPr>
        <w:t>Accordingly, the period to be taken into consideration under Article</w:t>
      </w:r>
      <w:r w:rsidR="002B6A48">
        <w:rPr>
          <w:lang w:val="en-GB"/>
        </w:rPr>
        <w:t> </w:t>
      </w:r>
      <w:r w:rsidR="00043290">
        <w:rPr>
          <w:lang w:val="en-GB"/>
        </w:rPr>
        <w:t>5</w:t>
      </w:r>
      <w:r w:rsidR="002B6A48">
        <w:rPr>
          <w:lang w:val="en-GB"/>
        </w:rPr>
        <w:t> </w:t>
      </w:r>
      <w:r w:rsidR="00043290">
        <w:rPr>
          <w:rFonts w:cstheme="minorHAnsi"/>
          <w:lang w:val="en-GB"/>
        </w:rPr>
        <w:t>§</w:t>
      </w:r>
      <w:r w:rsidR="002B6A48">
        <w:rPr>
          <w:rFonts w:cstheme="minorHAnsi"/>
          <w:lang w:val="en-GB"/>
        </w:rPr>
        <w:t> </w:t>
      </w:r>
      <w:r w:rsidR="00043290">
        <w:rPr>
          <w:lang w:val="en-GB"/>
        </w:rPr>
        <w:t>4 lasted eighty-</w:t>
      </w:r>
      <w:r w:rsidR="00F1114F">
        <w:rPr>
          <w:lang w:val="en-GB"/>
        </w:rPr>
        <w:t>six</w:t>
      </w:r>
      <w:r w:rsidR="002B6A48">
        <w:rPr>
          <w:lang w:val="en-GB"/>
        </w:rPr>
        <w:t xml:space="preserve"> days.</w:t>
      </w:r>
    </w:p>
    <w:p w:rsidR="00311E8D" w:rsidRDefault="00994FE3" w:rsidP="008F22C6">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95</w:t>
      </w:r>
      <w:r>
        <w:rPr>
          <w:lang w:val="en-GB"/>
        </w:rPr>
        <w:fldChar w:fldCharType="end"/>
      </w:r>
      <w:r>
        <w:rPr>
          <w:lang w:val="en-GB"/>
        </w:rPr>
        <w:t xml:space="preserve">.  The </w:t>
      </w:r>
      <w:r w:rsidR="00F57C4B">
        <w:rPr>
          <w:lang w:val="en-GB"/>
        </w:rPr>
        <w:t xml:space="preserve">Government suggested that the applicant had contributed to the delay in examining his appeal by his </w:t>
      </w:r>
      <w:r w:rsidR="00F1114F">
        <w:rPr>
          <w:lang w:val="en-GB"/>
        </w:rPr>
        <w:t xml:space="preserve">two </w:t>
      </w:r>
      <w:r w:rsidR="00F57C4B">
        <w:rPr>
          <w:lang w:val="en-GB"/>
        </w:rPr>
        <w:t xml:space="preserve">requests to obtain </w:t>
      </w:r>
      <w:r w:rsidR="007866CE">
        <w:t xml:space="preserve">medical evidence concerning the state of his health. </w:t>
      </w:r>
      <w:r w:rsidR="00024262">
        <w:rPr>
          <w:lang w:val="en-GB"/>
        </w:rPr>
        <w:t>The Court acknowledge</w:t>
      </w:r>
      <w:r w:rsidR="00076E44">
        <w:rPr>
          <w:lang w:val="en-GB"/>
        </w:rPr>
        <w:t>s</w:t>
      </w:r>
      <w:r w:rsidR="00024262">
        <w:rPr>
          <w:lang w:val="en-GB"/>
        </w:rPr>
        <w:t xml:space="preserve"> that </w:t>
      </w:r>
      <w:r w:rsidR="00311E8D">
        <w:rPr>
          <w:lang w:val="en-GB"/>
        </w:rPr>
        <w:t>the applicant</w:t>
      </w:r>
      <w:r w:rsidR="008B58E7">
        <w:rPr>
          <w:lang w:val="en-GB"/>
        </w:rPr>
        <w:t>’</w:t>
      </w:r>
      <w:r w:rsidR="00311E8D">
        <w:rPr>
          <w:lang w:val="en-GB"/>
        </w:rPr>
        <w:t>s state of health was</w:t>
      </w:r>
      <w:r w:rsidR="006D6BC8">
        <w:rPr>
          <w:lang w:val="en-GB"/>
        </w:rPr>
        <w:t xml:space="preserve"> no doubt</w:t>
      </w:r>
      <w:r w:rsidR="00311E8D">
        <w:rPr>
          <w:lang w:val="en-GB"/>
        </w:rPr>
        <w:t xml:space="preserve"> a relevant issue to consider in respect of the prolongation of his detention on remand. It remains to be examined whether the domestic courts acted </w:t>
      </w:r>
      <w:r w:rsidR="00BB4521">
        <w:rPr>
          <w:lang w:val="en-GB"/>
        </w:rPr>
        <w:t xml:space="preserve">in this context </w:t>
      </w:r>
      <w:r w:rsidR="00311E8D">
        <w:rPr>
          <w:lang w:val="en-GB"/>
        </w:rPr>
        <w:t>with swiftness required under Article</w:t>
      </w:r>
      <w:r w:rsidR="002B6A48">
        <w:rPr>
          <w:lang w:val="en-GB"/>
        </w:rPr>
        <w:t> </w:t>
      </w:r>
      <w:r w:rsidR="00311E8D">
        <w:rPr>
          <w:lang w:val="en-GB"/>
        </w:rPr>
        <w:t>5</w:t>
      </w:r>
      <w:r w:rsidR="002B6A48">
        <w:rPr>
          <w:lang w:val="en-GB"/>
        </w:rPr>
        <w:t> </w:t>
      </w:r>
      <w:r w:rsidR="00311E8D">
        <w:rPr>
          <w:rFonts w:cstheme="minorHAnsi"/>
          <w:lang w:val="en-GB"/>
        </w:rPr>
        <w:t>§</w:t>
      </w:r>
      <w:r w:rsidR="002B6A48">
        <w:rPr>
          <w:rFonts w:cstheme="minorHAnsi"/>
          <w:lang w:val="en-GB"/>
        </w:rPr>
        <w:t> </w:t>
      </w:r>
      <w:r w:rsidR="00311E8D">
        <w:rPr>
          <w:lang w:val="en-GB"/>
        </w:rPr>
        <w:t>4.</w:t>
      </w:r>
    </w:p>
    <w:p w:rsidR="00806774" w:rsidRDefault="00BB4521" w:rsidP="00856D81">
      <w:pPr>
        <w:pStyle w:val="ECHRPara"/>
      </w:pPr>
      <w:r>
        <w:rPr>
          <w:lang w:val="en-GB"/>
        </w:rPr>
        <w:fldChar w:fldCharType="begin"/>
      </w:r>
      <w:r>
        <w:rPr>
          <w:lang w:val="en-GB"/>
        </w:rPr>
        <w:instrText xml:space="preserve"> SEQ level0 \*arabic </w:instrText>
      </w:r>
      <w:r>
        <w:rPr>
          <w:lang w:val="en-GB"/>
        </w:rPr>
        <w:fldChar w:fldCharType="separate"/>
      </w:r>
      <w:r w:rsidR="00B44730">
        <w:rPr>
          <w:noProof/>
          <w:lang w:val="en-GB"/>
        </w:rPr>
        <w:t>96</w:t>
      </w:r>
      <w:r>
        <w:rPr>
          <w:lang w:val="en-GB"/>
        </w:rPr>
        <w:fldChar w:fldCharType="end"/>
      </w:r>
      <w:r>
        <w:rPr>
          <w:lang w:val="en-GB"/>
        </w:rPr>
        <w:t>.  T</w:t>
      </w:r>
      <w:r w:rsidR="00311E8D">
        <w:rPr>
          <w:lang w:val="en-GB"/>
        </w:rPr>
        <w:t>he Court observes that on 31</w:t>
      </w:r>
      <w:r w:rsidR="002B6A48">
        <w:rPr>
          <w:lang w:val="en-GB"/>
        </w:rPr>
        <w:t> </w:t>
      </w:r>
      <w:r w:rsidR="00311E8D">
        <w:rPr>
          <w:lang w:val="en-GB"/>
        </w:rPr>
        <w:t xml:space="preserve">August 2006 the </w:t>
      </w:r>
      <w:r w:rsidR="00AA4117">
        <w:rPr>
          <w:lang w:val="en-GB"/>
        </w:rPr>
        <w:t>Lublin</w:t>
      </w:r>
      <w:r w:rsidR="00311E8D">
        <w:rPr>
          <w:lang w:val="en-GB"/>
        </w:rPr>
        <w:t xml:space="preserve"> Regional Court</w:t>
      </w:r>
      <w:r w:rsidR="0044557B">
        <w:rPr>
          <w:lang w:val="en-GB"/>
        </w:rPr>
        <w:t xml:space="preserve"> </w:t>
      </w:r>
      <w:r w:rsidR="00311E8D">
        <w:rPr>
          <w:lang w:val="en-GB"/>
        </w:rPr>
        <w:t>decided to seek an opinion of the doctor of the remand centre</w:t>
      </w:r>
      <w:r w:rsidR="00550666">
        <w:rPr>
          <w:lang w:val="en-GB"/>
        </w:rPr>
        <w:t xml:space="preserve"> where the applicant was held.</w:t>
      </w:r>
      <w:r w:rsidR="00311E8D">
        <w:rPr>
          <w:lang w:val="en-GB"/>
        </w:rPr>
        <w:t xml:space="preserve"> That opinion was prepared and submitted more than three weeks later, that is on 22</w:t>
      </w:r>
      <w:r w:rsidR="002B6A48">
        <w:rPr>
          <w:lang w:val="en-GB"/>
        </w:rPr>
        <w:t> </w:t>
      </w:r>
      <w:r w:rsidR="00311E8D">
        <w:rPr>
          <w:lang w:val="en-GB"/>
        </w:rPr>
        <w:t>September 2006</w:t>
      </w:r>
      <w:r w:rsidR="00F1550D">
        <w:rPr>
          <w:lang w:val="en-GB"/>
        </w:rPr>
        <w:t xml:space="preserve">. </w:t>
      </w:r>
      <w:r w:rsidR="0044557B">
        <w:rPr>
          <w:lang w:val="en-GB"/>
        </w:rPr>
        <w:t>On 28</w:t>
      </w:r>
      <w:r w:rsidR="002B6A48">
        <w:rPr>
          <w:lang w:val="en-GB"/>
        </w:rPr>
        <w:t> </w:t>
      </w:r>
      <w:r w:rsidR="0044557B">
        <w:rPr>
          <w:lang w:val="en-GB"/>
        </w:rPr>
        <w:t>September 2006 the same court decided to obtain a forensic opinion on the applicant</w:t>
      </w:r>
      <w:r w:rsidR="008B58E7">
        <w:rPr>
          <w:lang w:val="en-GB"/>
        </w:rPr>
        <w:t>’</w:t>
      </w:r>
      <w:r w:rsidR="0044557B">
        <w:rPr>
          <w:lang w:val="en-GB"/>
        </w:rPr>
        <w:t>s state of health f</w:t>
      </w:r>
      <w:r w:rsidR="00B961E4">
        <w:rPr>
          <w:lang w:val="en-GB"/>
        </w:rPr>
        <w:t xml:space="preserve">rom the Lublin Medical Academy. </w:t>
      </w:r>
      <w:r w:rsidR="00594565">
        <w:rPr>
          <w:lang w:val="en-GB"/>
        </w:rPr>
        <w:t>The court</w:t>
      </w:r>
      <w:r w:rsidR="008B58E7">
        <w:rPr>
          <w:lang w:val="en-GB"/>
        </w:rPr>
        <w:t>’</w:t>
      </w:r>
      <w:r w:rsidR="00594565">
        <w:rPr>
          <w:lang w:val="en-GB"/>
        </w:rPr>
        <w:t xml:space="preserve">s request was futile because the Lublin Medical Academy could not prepare an opinion on its employee. </w:t>
      </w:r>
      <w:r w:rsidR="00B961E4">
        <w:rPr>
          <w:lang w:val="en-GB"/>
        </w:rPr>
        <w:t xml:space="preserve">This request caused another delay in the proceedings lasting nearly three weeks. </w:t>
      </w:r>
      <w:r w:rsidR="00594565">
        <w:rPr>
          <w:lang w:val="en-GB"/>
        </w:rPr>
        <w:t>Then, the court turned to the Pozna</w:t>
      </w:r>
      <w:r w:rsidR="00722FF8">
        <w:rPr>
          <w:lang w:val="en-GB"/>
        </w:rPr>
        <w:t>ń</w:t>
      </w:r>
      <w:r w:rsidR="00594565">
        <w:rPr>
          <w:lang w:val="en-GB"/>
        </w:rPr>
        <w:t xml:space="preserve"> Medical Academy and finally obtained a </w:t>
      </w:r>
      <w:r w:rsidR="002C0680">
        <w:rPr>
          <w:lang w:val="en-GB"/>
        </w:rPr>
        <w:t>forensic opinion after nearly a </w:t>
      </w:r>
      <w:r w:rsidR="00594565">
        <w:rPr>
          <w:lang w:val="en-GB"/>
        </w:rPr>
        <w:t xml:space="preserve">month. </w:t>
      </w:r>
      <w:r w:rsidR="00A074A2">
        <w:rPr>
          <w:lang w:val="en-GB"/>
        </w:rPr>
        <w:t>There was a further delay of eight days between</w:t>
      </w:r>
      <w:r w:rsidR="002C0680">
        <w:rPr>
          <w:lang w:val="en-GB"/>
        </w:rPr>
        <w:t xml:space="preserve"> the receipt of the opinion (15 </w:t>
      </w:r>
      <w:r w:rsidR="00A074A2">
        <w:rPr>
          <w:lang w:val="en-GB"/>
        </w:rPr>
        <w:t>November 2006) and the actual dec</w:t>
      </w:r>
      <w:r w:rsidR="002C0680">
        <w:rPr>
          <w:lang w:val="en-GB"/>
        </w:rPr>
        <w:t>ision of the Regional Court (23 </w:t>
      </w:r>
      <w:r w:rsidR="00A074A2">
        <w:rPr>
          <w:lang w:val="en-GB"/>
        </w:rPr>
        <w:t xml:space="preserve">November 2006). </w:t>
      </w:r>
      <w:r w:rsidR="00594565">
        <w:rPr>
          <w:lang w:val="en-GB"/>
        </w:rPr>
        <w:t>This opinion was prepared solely on the basis of the me</w:t>
      </w:r>
      <w:r w:rsidR="00F1550D">
        <w:rPr>
          <w:lang w:val="en-GB"/>
        </w:rPr>
        <w:t xml:space="preserve">dical dossier of the applicant. </w:t>
      </w:r>
      <w:r w:rsidR="00856D81">
        <w:t>The Court is not, therefore, convinced by the Government</w:t>
      </w:r>
      <w:r w:rsidR="008B58E7">
        <w:t>’</w:t>
      </w:r>
      <w:r w:rsidR="00856D81">
        <w:t xml:space="preserve">s argument that the need to obtain medical evidence can explain the overall </w:t>
      </w:r>
      <w:r w:rsidR="00F1550D">
        <w:t xml:space="preserve">delay in </w:t>
      </w:r>
      <w:r w:rsidR="0012315B">
        <w:t xml:space="preserve">the </w:t>
      </w:r>
      <w:r w:rsidR="00F1550D">
        <w:t>examination of the applicant</w:t>
      </w:r>
      <w:r w:rsidR="008B58E7">
        <w:t>’</w:t>
      </w:r>
      <w:r w:rsidR="00F1550D">
        <w:t>s appeal</w:t>
      </w:r>
      <w:r w:rsidR="00856D81">
        <w:t xml:space="preserve">. </w:t>
      </w:r>
      <w:r w:rsidR="00806774" w:rsidRPr="00806774">
        <w:rPr>
          <w:lang w:val="en-GB"/>
        </w:rPr>
        <w:t>Having regard to the strict standards the Court has</w:t>
      </w:r>
      <w:r w:rsidR="002C0680">
        <w:rPr>
          <w:lang w:val="en-GB"/>
        </w:rPr>
        <w:t xml:space="preserve"> laid down in its case</w:t>
      </w:r>
      <w:r w:rsidR="002C0680">
        <w:rPr>
          <w:lang w:val="en-GB"/>
        </w:rPr>
        <w:noBreakHyphen/>
      </w:r>
      <w:r w:rsidR="00806774" w:rsidRPr="00806774">
        <w:rPr>
          <w:lang w:val="en-GB"/>
        </w:rPr>
        <w:t xml:space="preserve">law concerning the question of State compliance with the </w:t>
      </w:r>
      <w:r w:rsidR="00477792" w:rsidRPr="00477792">
        <w:rPr>
          <w:lang w:val="en-GB"/>
        </w:rPr>
        <w:t>“speediness” requirement of Article 5 § 4</w:t>
      </w:r>
      <w:r w:rsidR="00477792">
        <w:rPr>
          <w:lang w:val="en-GB"/>
        </w:rPr>
        <w:t xml:space="preserve"> </w:t>
      </w:r>
      <w:r w:rsidR="00806774" w:rsidRPr="00806774">
        <w:rPr>
          <w:lang w:val="en-GB"/>
        </w:rPr>
        <w:t xml:space="preserve">(see, in particular, the </w:t>
      </w:r>
      <w:r w:rsidR="002C0680">
        <w:rPr>
          <w:i/>
          <w:lang w:val="en-GB"/>
        </w:rPr>
        <w:t>G.B. v. </w:t>
      </w:r>
      <w:r w:rsidR="00477792" w:rsidRPr="00477792">
        <w:rPr>
          <w:i/>
          <w:lang w:val="en-GB"/>
        </w:rPr>
        <w:t>Switzerland</w:t>
      </w:r>
      <w:r w:rsidR="00477792" w:rsidRPr="00477792">
        <w:rPr>
          <w:lang w:val="en-GB"/>
        </w:rPr>
        <w:t xml:space="preserve">, </w:t>
      </w:r>
      <w:r w:rsidR="002C0680">
        <w:rPr>
          <w:lang w:val="en-GB"/>
        </w:rPr>
        <w:t>no. </w:t>
      </w:r>
      <w:r w:rsidR="00477792" w:rsidRPr="00477792">
        <w:rPr>
          <w:lang w:val="en-GB"/>
        </w:rPr>
        <w:t>27426/95, §</w:t>
      </w:r>
      <w:r w:rsidR="002C0680">
        <w:rPr>
          <w:lang w:val="en-GB"/>
        </w:rPr>
        <w:t> </w:t>
      </w:r>
      <w:r w:rsidR="00477792" w:rsidRPr="00477792">
        <w:rPr>
          <w:lang w:val="en-GB"/>
        </w:rPr>
        <w:t>33, 30</w:t>
      </w:r>
      <w:r w:rsidR="002C0680">
        <w:rPr>
          <w:lang w:val="en-GB"/>
        </w:rPr>
        <w:t> </w:t>
      </w:r>
      <w:r w:rsidR="00477792" w:rsidRPr="00477792">
        <w:rPr>
          <w:lang w:val="en-GB"/>
        </w:rPr>
        <w:t>November 2000</w:t>
      </w:r>
      <w:r w:rsidR="00477792">
        <w:rPr>
          <w:lang w:val="en-GB"/>
        </w:rPr>
        <w:t xml:space="preserve">; </w:t>
      </w:r>
      <w:r w:rsidR="00806774" w:rsidRPr="00806774">
        <w:rPr>
          <w:i/>
          <w:lang w:val="en-GB"/>
        </w:rPr>
        <w:t>Rehbock</w:t>
      </w:r>
      <w:r w:rsidR="00477792">
        <w:rPr>
          <w:lang w:val="en-GB"/>
        </w:rPr>
        <w:t xml:space="preserve">, cited above; </w:t>
      </w:r>
      <w:r w:rsidR="002C0680">
        <w:rPr>
          <w:i/>
          <w:lang w:val="en-GB"/>
        </w:rPr>
        <w:t>Sarban v. </w:t>
      </w:r>
      <w:r w:rsidR="00477792" w:rsidRPr="00477792">
        <w:rPr>
          <w:i/>
          <w:lang w:val="en-GB"/>
        </w:rPr>
        <w:t>Moldova</w:t>
      </w:r>
      <w:r w:rsidR="002C0680">
        <w:rPr>
          <w:lang w:val="en-GB"/>
        </w:rPr>
        <w:t>, no. </w:t>
      </w:r>
      <w:r w:rsidR="00477792" w:rsidRPr="00477792">
        <w:rPr>
          <w:lang w:val="en-GB"/>
        </w:rPr>
        <w:t>3456/05, §</w:t>
      </w:r>
      <w:r w:rsidR="002C0680">
        <w:rPr>
          <w:lang w:val="en-GB"/>
        </w:rPr>
        <w:t> </w:t>
      </w:r>
      <w:r w:rsidR="00477792">
        <w:rPr>
          <w:lang w:val="en-GB"/>
        </w:rPr>
        <w:t>120</w:t>
      </w:r>
      <w:r w:rsidR="002C0680">
        <w:rPr>
          <w:lang w:val="en-GB"/>
        </w:rPr>
        <w:t>, 4 </w:t>
      </w:r>
      <w:r w:rsidR="00477792" w:rsidRPr="00477792">
        <w:rPr>
          <w:lang w:val="en-GB"/>
        </w:rPr>
        <w:t>October 2005</w:t>
      </w:r>
      <w:r w:rsidR="00477792">
        <w:rPr>
          <w:lang w:val="en-GB"/>
        </w:rPr>
        <w:t xml:space="preserve">; </w:t>
      </w:r>
      <w:r w:rsidR="002C0680">
        <w:rPr>
          <w:i/>
          <w:szCs w:val="24"/>
          <w:lang w:val="it-IT"/>
        </w:rPr>
        <w:t>Mamedova v. </w:t>
      </w:r>
      <w:r w:rsidR="00477792" w:rsidRPr="00B668D2">
        <w:rPr>
          <w:i/>
          <w:szCs w:val="24"/>
          <w:lang w:val="it-IT"/>
        </w:rPr>
        <w:t>Russia</w:t>
      </w:r>
      <w:r w:rsidR="002C0680">
        <w:rPr>
          <w:szCs w:val="24"/>
          <w:lang w:val="it-IT"/>
        </w:rPr>
        <w:t>, no. 7064/05, § </w:t>
      </w:r>
      <w:r w:rsidR="00477792">
        <w:rPr>
          <w:szCs w:val="24"/>
          <w:lang w:val="it-IT"/>
        </w:rPr>
        <w:t>96</w:t>
      </w:r>
      <w:r w:rsidR="002C0680">
        <w:rPr>
          <w:szCs w:val="24"/>
          <w:lang w:val="it-IT"/>
        </w:rPr>
        <w:t>, 1 </w:t>
      </w:r>
      <w:r w:rsidR="00477792" w:rsidRPr="00B668D2">
        <w:rPr>
          <w:szCs w:val="24"/>
          <w:lang w:val="it-IT"/>
        </w:rPr>
        <w:t>June 2006</w:t>
      </w:r>
      <w:r w:rsidR="00477792">
        <w:rPr>
          <w:szCs w:val="24"/>
          <w:lang w:val="it-IT"/>
        </w:rPr>
        <w:t xml:space="preserve">; </w:t>
      </w:r>
      <w:r w:rsidR="00477792" w:rsidRPr="00B668D2">
        <w:rPr>
          <w:i/>
          <w:lang w:val="en-GB"/>
        </w:rPr>
        <w:t>Idalov</w:t>
      </w:r>
      <w:r w:rsidR="00477792">
        <w:rPr>
          <w:lang w:val="en-GB"/>
        </w:rPr>
        <w:t xml:space="preserve">, cited above, </w:t>
      </w:r>
      <w:r w:rsidR="00477792" w:rsidRPr="00477792">
        <w:rPr>
          <w:lang w:val="en-GB"/>
        </w:rPr>
        <w:t>§</w:t>
      </w:r>
      <w:r w:rsidR="002C0680">
        <w:rPr>
          <w:lang w:val="en-GB"/>
        </w:rPr>
        <w:t> </w:t>
      </w:r>
      <w:r w:rsidR="00477792">
        <w:rPr>
          <w:lang w:val="en-GB"/>
        </w:rPr>
        <w:t>157)</w:t>
      </w:r>
      <w:r w:rsidR="00806774" w:rsidRPr="00806774">
        <w:rPr>
          <w:lang w:val="en-GB"/>
        </w:rPr>
        <w:t xml:space="preserve">, the </w:t>
      </w:r>
      <w:r w:rsidR="00806774">
        <w:rPr>
          <w:lang w:val="en-GB"/>
        </w:rPr>
        <w:t xml:space="preserve">Court </w:t>
      </w:r>
      <w:r w:rsidR="00806774" w:rsidRPr="00806774">
        <w:rPr>
          <w:lang w:val="en-GB"/>
        </w:rPr>
        <w:t>considers</w:t>
      </w:r>
      <w:r w:rsidR="00806774">
        <w:rPr>
          <w:lang w:val="en-GB"/>
        </w:rPr>
        <w:t xml:space="preserve"> that the Lublin Regional Court </w:t>
      </w:r>
      <w:r w:rsidR="00806774" w:rsidRPr="00806774">
        <w:rPr>
          <w:lang w:val="en-GB"/>
        </w:rPr>
        <w:t>failed to decide the lawfulness of the applicant</w:t>
      </w:r>
      <w:r w:rsidR="008B58E7">
        <w:rPr>
          <w:lang w:val="en-GB"/>
        </w:rPr>
        <w:t>’</w:t>
      </w:r>
      <w:r w:rsidR="00806774" w:rsidRPr="00806774">
        <w:rPr>
          <w:lang w:val="en-GB"/>
        </w:rPr>
        <w:t>s detention on remand “speedily”.</w:t>
      </w:r>
    </w:p>
    <w:p w:rsidR="00F5092D" w:rsidRDefault="00D816EB" w:rsidP="00F5092D">
      <w:pPr>
        <w:pStyle w:val="ECHRPara"/>
      </w:pPr>
      <w:r>
        <w:fldChar w:fldCharType="begin"/>
      </w:r>
      <w:r>
        <w:instrText xml:space="preserve"> SEQ level0 \*arabic </w:instrText>
      </w:r>
      <w:r>
        <w:fldChar w:fldCharType="separate"/>
      </w:r>
      <w:r w:rsidR="00B44730">
        <w:rPr>
          <w:noProof/>
        </w:rPr>
        <w:t>97</w:t>
      </w:r>
      <w:r>
        <w:rPr>
          <w:noProof/>
        </w:rPr>
        <w:fldChar w:fldCharType="end"/>
      </w:r>
      <w:r w:rsidR="00806774">
        <w:t>.  </w:t>
      </w:r>
      <w:r w:rsidR="00F5092D">
        <w:t>There has theref</w:t>
      </w:r>
      <w:r w:rsidR="002C0680">
        <w:t>ore been a violation of Article </w:t>
      </w:r>
      <w:r w:rsidR="00F5092D">
        <w:t>5</w:t>
      </w:r>
      <w:r w:rsidR="002C0680">
        <w:t> </w:t>
      </w:r>
      <w:r w:rsidR="00F5092D">
        <w:t>§</w:t>
      </w:r>
      <w:r w:rsidR="002C0680">
        <w:t> </w:t>
      </w:r>
      <w:r w:rsidR="00F5092D">
        <w:t>4 of the Convention.</w:t>
      </w:r>
    </w:p>
    <w:p w:rsidR="00014566" w:rsidRPr="00062973" w:rsidRDefault="00E167D2" w:rsidP="00014566">
      <w:pPr>
        <w:pStyle w:val="ECHRHeading1"/>
        <w:rPr>
          <w:lang w:val="en-GB"/>
        </w:rPr>
      </w:pPr>
      <w:r>
        <w:rPr>
          <w:lang w:val="en-GB"/>
        </w:rPr>
        <w:t>IV</w:t>
      </w:r>
      <w:r w:rsidR="00014566" w:rsidRPr="00062973">
        <w:rPr>
          <w:lang w:val="en-GB"/>
        </w:rPr>
        <w:t>.  OTHER ALLEGED VIOLATIONS OF THE CONVENTION</w:t>
      </w:r>
    </w:p>
    <w:p w:rsidR="005C12F6" w:rsidRDefault="0038563B"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98</w:t>
      </w:r>
      <w:r>
        <w:rPr>
          <w:lang w:val="en-GB"/>
        </w:rPr>
        <w:fldChar w:fldCharType="end"/>
      </w:r>
      <w:r>
        <w:rPr>
          <w:lang w:val="en-GB"/>
        </w:rPr>
        <w:t>.  </w:t>
      </w:r>
      <w:r w:rsidR="00A22EA2">
        <w:rPr>
          <w:lang w:val="en-GB"/>
        </w:rPr>
        <w:t xml:space="preserve">Lastly, the applicant complained </w:t>
      </w:r>
      <w:r w:rsidR="002C0680">
        <w:t>about the fact that on 10 </w:t>
      </w:r>
      <w:r w:rsidR="005C12F6" w:rsidRPr="005C12F6">
        <w:t xml:space="preserve">July 2006 he </w:t>
      </w:r>
      <w:r w:rsidR="00A22EA2">
        <w:t xml:space="preserve">had been allegedly </w:t>
      </w:r>
      <w:r w:rsidR="005C12F6" w:rsidRPr="005C12F6">
        <w:t xml:space="preserve">taken for examination to a hospital in chains and about the appalling </w:t>
      </w:r>
      <w:r w:rsidR="00A22EA2">
        <w:t xml:space="preserve">sanitary </w:t>
      </w:r>
      <w:r w:rsidR="005C12F6" w:rsidRPr="005C12F6">
        <w:t>conditions in detention.</w:t>
      </w:r>
      <w:r w:rsidR="009B357F">
        <w:t xml:space="preserve"> </w:t>
      </w:r>
      <w:r>
        <w:t xml:space="preserve">The applicant further alleged </w:t>
      </w:r>
      <w:r w:rsidRPr="000F023E">
        <w:t xml:space="preserve">a breach of the presumption of innocence in respect of the intimidating manner in which his arrest </w:t>
      </w:r>
      <w:r>
        <w:t xml:space="preserve">had been </w:t>
      </w:r>
      <w:r w:rsidRPr="000F023E">
        <w:t xml:space="preserve">effected. He </w:t>
      </w:r>
      <w:r>
        <w:t xml:space="preserve">also complained </w:t>
      </w:r>
      <w:r w:rsidRPr="000F023E">
        <w:t>about the biased coverage of his case in the media. He claim</w:t>
      </w:r>
      <w:r>
        <w:t>ed</w:t>
      </w:r>
      <w:r w:rsidRPr="000F023E">
        <w:t xml:space="preserve"> that the case against him </w:t>
      </w:r>
      <w:r>
        <w:t xml:space="preserve">had been </w:t>
      </w:r>
      <w:r w:rsidRPr="000F023E">
        <w:t>politically orchestrated by the police and the prosecuting authorities. The applicant maintain</w:t>
      </w:r>
      <w:r>
        <w:t>ed</w:t>
      </w:r>
      <w:r w:rsidRPr="000F023E">
        <w:t xml:space="preserve"> that the police manipulated the witnesses (his former patients) who were all suffering from serious ailments and had problems with their memory. In some cases the witnesses testified about the events which </w:t>
      </w:r>
      <w:r w:rsidR="00E93360">
        <w:t xml:space="preserve">had </w:t>
      </w:r>
      <w:r w:rsidRPr="000F023E">
        <w:t>allegedly t</w:t>
      </w:r>
      <w:r w:rsidR="00E93360">
        <w:t xml:space="preserve">aken </w:t>
      </w:r>
      <w:r w:rsidRPr="000F023E">
        <w:t>place as far back as ten years prior to the investigation. The applicant accuse</w:t>
      </w:r>
      <w:r>
        <w:t>d</w:t>
      </w:r>
      <w:r w:rsidRPr="000F023E">
        <w:t xml:space="preserve"> the police of making speculative inquiries against him as </w:t>
      </w:r>
      <w:r>
        <w:t xml:space="preserve">they </w:t>
      </w:r>
      <w:r w:rsidRPr="000F023E">
        <w:t>apparently heard evidence fr</w:t>
      </w:r>
      <w:r>
        <w:t>om 1200 of his former patients.</w:t>
      </w:r>
    </w:p>
    <w:p w:rsidR="00A22EA2" w:rsidRPr="00062973" w:rsidRDefault="00D816EB" w:rsidP="00A22EA2">
      <w:pPr>
        <w:pStyle w:val="ECHRPara"/>
        <w:rPr>
          <w:lang w:val="en-GB"/>
        </w:rPr>
      </w:pPr>
      <w:r>
        <w:fldChar w:fldCharType="begin"/>
      </w:r>
      <w:r>
        <w:instrText xml:space="preserve"> SEQ level0 \*arabic </w:instrText>
      </w:r>
      <w:r>
        <w:fldChar w:fldCharType="separate"/>
      </w:r>
      <w:r w:rsidR="00B44730">
        <w:rPr>
          <w:noProof/>
        </w:rPr>
        <w:t>99</w:t>
      </w:r>
      <w:r>
        <w:rPr>
          <w:noProof/>
        </w:rPr>
        <w:fldChar w:fldCharType="end"/>
      </w:r>
      <w:r w:rsidR="00A22EA2">
        <w:t xml:space="preserve">.  The Court has examined the remaining complaints submitted by the applicants. </w:t>
      </w:r>
      <w:r w:rsidR="00A22EA2" w:rsidRPr="002451FE">
        <w:t>However, in the light of all the material in its possession, and in so far as the matters complained of are within its competence, the Court finds that they do not disclose any appearance of a violation of the rights and freedoms set out in the Convention or its Protocols.</w:t>
      </w:r>
      <w:r w:rsidR="00A22EA2">
        <w:t xml:space="preserve"> </w:t>
      </w:r>
      <w:r w:rsidR="00A22EA2" w:rsidRPr="002451FE">
        <w:t>It follows that this part of the application is manifestly ill</w:t>
      </w:r>
      <w:r w:rsidR="002C0680">
        <w:noBreakHyphen/>
      </w:r>
      <w:r w:rsidR="00A22EA2" w:rsidRPr="002451FE">
        <w:t>founded and must be rejected in accordance with Article</w:t>
      </w:r>
      <w:r w:rsidR="002C0680">
        <w:t> </w:t>
      </w:r>
      <w:r w:rsidR="00A22EA2" w:rsidRPr="002451FE">
        <w:t>35</w:t>
      </w:r>
      <w:r w:rsidR="002C0680">
        <w:t> </w:t>
      </w:r>
      <w:r w:rsidR="00A22EA2" w:rsidRPr="002451FE">
        <w:t>§§</w:t>
      </w:r>
      <w:r w:rsidR="002C0680">
        <w:t> </w:t>
      </w:r>
      <w:r w:rsidR="00A22EA2" w:rsidRPr="002451FE">
        <w:t>3</w:t>
      </w:r>
      <w:r w:rsidR="002C0680">
        <w:t> </w:t>
      </w:r>
      <w:r w:rsidR="00A22EA2" w:rsidRPr="002451FE">
        <w:t>(a) and</w:t>
      </w:r>
      <w:r w:rsidR="002C0680">
        <w:t> </w:t>
      </w:r>
      <w:r w:rsidR="00A22EA2" w:rsidRPr="002451FE">
        <w:t>4 of the Convention.</w:t>
      </w:r>
    </w:p>
    <w:p w:rsidR="00014566" w:rsidRPr="00062973" w:rsidRDefault="00E167D2" w:rsidP="00014566">
      <w:pPr>
        <w:pStyle w:val="ECHRHeading1"/>
        <w:rPr>
          <w:lang w:val="en-GB"/>
        </w:rPr>
      </w:pPr>
      <w:r>
        <w:rPr>
          <w:lang w:val="en-GB"/>
        </w:rPr>
        <w:t>V</w:t>
      </w:r>
      <w:r w:rsidR="00014566" w:rsidRPr="00062973">
        <w:rPr>
          <w:lang w:val="en-GB"/>
        </w:rPr>
        <w:t>.  APPLICATION OF ARTICLE 41 OF THE CONVENTION</w:t>
      </w:r>
    </w:p>
    <w:p w:rsidR="00014566" w:rsidRPr="00062973" w:rsidRDefault="008C1F66"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100</w:t>
      </w:r>
      <w:r>
        <w:rPr>
          <w:lang w:val="en-GB"/>
        </w:rPr>
        <w:fldChar w:fldCharType="end"/>
      </w:r>
      <w:r>
        <w:rPr>
          <w:lang w:val="en-GB"/>
        </w:rPr>
        <w:t>.  </w:t>
      </w:r>
      <w:r w:rsidR="00014566" w:rsidRPr="00062973">
        <w:rPr>
          <w:lang w:val="en-GB"/>
        </w:rPr>
        <w:t>Article 41 of the Convention provides:</w:t>
      </w:r>
    </w:p>
    <w:p w:rsidR="00014566" w:rsidRPr="00062973" w:rsidRDefault="00014566" w:rsidP="00014566">
      <w:pPr>
        <w:pStyle w:val="ECHRParaQuote"/>
        <w:keepNext/>
        <w:keepLines/>
        <w:rPr>
          <w:lang w:val="en-GB"/>
        </w:rPr>
      </w:pPr>
      <w:r w:rsidRPr="0006297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062973" w:rsidRDefault="00014566" w:rsidP="00630D64">
      <w:pPr>
        <w:pStyle w:val="ECHRHeading2"/>
        <w:rPr>
          <w:lang w:val="en-GB"/>
        </w:rPr>
      </w:pPr>
      <w:r w:rsidRPr="00062973">
        <w:rPr>
          <w:lang w:val="en-GB"/>
        </w:rPr>
        <w:t>A.  Damage</w:t>
      </w:r>
    </w:p>
    <w:p w:rsidR="00C64CBD" w:rsidRDefault="00E550C5" w:rsidP="00742404">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101</w:t>
      </w:r>
      <w:r>
        <w:rPr>
          <w:lang w:val="en-GB"/>
        </w:rPr>
        <w:fldChar w:fldCharType="end"/>
      </w:r>
      <w:r w:rsidR="00014566" w:rsidRPr="00062973">
        <w:rPr>
          <w:lang w:val="en-GB"/>
        </w:rPr>
        <w:t xml:space="preserve">.  The applicant claimed </w:t>
      </w:r>
      <w:r w:rsidR="00C64CBD">
        <w:rPr>
          <w:lang w:val="en-GB"/>
        </w:rPr>
        <w:t xml:space="preserve">24,000 </w:t>
      </w:r>
      <w:r w:rsidR="00014566" w:rsidRPr="00062973">
        <w:rPr>
          <w:lang w:val="en-GB"/>
        </w:rPr>
        <w:t xml:space="preserve">euros (EUR) in respect of pecuniary </w:t>
      </w:r>
      <w:r w:rsidR="00F47411">
        <w:rPr>
          <w:lang w:val="en-GB"/>
        </w:rPr>
        <w:t>damage; t</w:t>
      </w:r>
      <w:r w:rsidR="003E6A3F">
        <w:rPr>
          <w:lang w:val="en-GB"/>
        </w:rPr>
        <w:t>his sum correspond</w:t>
      </w:r>
      <w:r w:rsidR="000F4A79">
        <w:rPr>
          <w:lang w:val="en-GB"/>
        </w:rPr>
        <w:t>ed</w:t>
      </w:r>
      <w:r w:rsidR="003E6A3F">
        <w:rPr>
          <w:lang w:val="en-GB"/>
        </w:rPr>
        <w:t xml:space="preserve"> to </w:t>
      </w:r>
      <w:r w:rsidR="000F4A79">
        <w:rPr>
          <w:lang w:val="en-GB"/>
        </w:rPr>
        <w:t xml:space="preserve">his average income </w:t>
      </w:r>
      <w:r w:rsidR="003E6A3F">
        <w:rPr>
          <w:lang w:val="en-GB"/>
        </w:rPr>
        <w:t xml:space="preserve">of </w:t>
      </w:r>
      <w:r w:rsidR="00742404">
        <w:rPr>
          <w:lang w:val="en-GB"/>
        </w:rPr>
        <w:t xml:space="preserve">EUR </w:t>
      </w:r>
      <w:r w:rsidR="003E6A3F">
        <w:rPr>
          <w:lang w:val="en-GB"/>
        </w:rPr>
        <w:t>2,000 p</w:t>
      </w:r>
      <w:r w:rsidR="00F47411">
        <w:rPr>
          <w:lang w:val="en-GB"/>
        </w:rPr>
        <w:t>e</w:t>
      </w:r>
      <w:r w:rsidR="003E6A3F">
        <w:rPr>
          <w:lang w:val="en-GB"/>
        </w:rPr>
        <w:t xml:space="preserve">r month over the period of twelve months. </w:t>
      </w:r>
      <w:r w:rsidR="003F31F1">
        <w:rPr>
          <w:lang w:val="en-GB"/>
        </w:rPr>
        <w:t xml:space="preserve">Relying on a number of medical </w:t>
      </w:r>
      <w:r w:rsidR="00790432">
        <w:rPr>
          <w:lang w:val="en-GB"/>
        </w:rPr>
        <w:t>certificates</w:t>
      </w:r>
      <w:r w:rsidR="003F31F1">
        <w:rPr>
          <w:lang w:val="en-GB"/>
        </w:rPr>
        <w:t>, he</w:t>
      </w:r>
      <w:r w:rsidR="00C64CBD">
        <w:rPr>
          <w:lang w:val="en-GB"/>
        </w:rPr>
        <w:t xml:space="preserve"> </w:t>
      </w:r>
      <w:r w:rsidR="00B473B5">
        <w:rPr>
          <w:lang w:val="en-GB"/>
        </w:rPr>
        <w:t>maintained that his detention led to a significant deterioration of his health and to a loss of the ability to work in the si</w:t>
      </w:r>
      <w:r w:rsidR="0004412B">
        <w:rPr>
          <w:lang w:val="en-GB"/>
        </w:rPr>
        <w:t>x months following his release.</w:t>
      </w:r>
    </w:p>
    <w:p w:rsidR="002A5D2F" w:rsidRDefault="00B473B5"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102</w:t>
      </w:r>
      <w:r>
        <w:rPr>
          <w:lang w:val="en-GB"/>
        </w:rPr>
        <w:fldChar w:fldCharType="end"/>
      </w:r>
      <w:r>
        <w:rPr>
          <w:lang w:val="en-GB"/>
        </w:rPr>
        <w:t>.  The applicant also claimed EUR</w:t>
      </w:r>
      <w:r w:rsidR="002C0680">
        <w:rPr>
          <w:lang w:val="en-GB"/>
        </w:rPr>
        <w:t> </w:t>
      </w:r>
      <w:r>
        <w:rPr>
          <w:lang w:val="en-GB"/>
        </w:rPr>
        <w:t>6,000 in respect of non</w:t>
      </w:r>
      <w:r w:rsidR="002C0680">
        <w:rPr>
          <w:lang w:val="en-GB"/>
        </w:rPr>
        <w:noBreakHyphen/>
      </w:r>
      <w:r>
        <w:rPr>
          <w:lang w:val="en-GB"/>
        </w:rPr>
        <w:t xml:space="preserve">pecuniary damage on </w:t>
      </w:r>
      <w:r w:rsidR="007F3AB3">
        <w:rPr>
          <w:lang w:val="en-GB"/>
        </w:rPr>
        <w:t xml:space="preserve">account of </w:t>
      </w:r>
      <w:r>
        <w:rPr>
          <w:lang w:val="en-GB"/>
        </w:rPr>
        <w:t>six months of unnecessary detention, the conditions of his detention and the effect of the detention on him and his family. These led to a considerable physical and ment</w:t>
      </w:r>
      <w:r w:rsidR="002C0680">
        <w:rPr>
          <w:lang w:val="en-GB"/>
        </w:rPr>
        <w:t>al suffering.</w:t>
      </w:r>
    </w:p>
    <w:p w:rsidR="004B1D39" w:rsidRPr="00062973" w:rsidRDefault="00E550C5"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103</w:t>
      </w:r>
      <w:r>
        <w:rPr>
          <w:lang w:val="en-GB"/>
        </w:rPr>
        <w:fldChar w:fldCharType="end"/>
      </w:r>
      <w:r w:rsidR="003F31F1">
        <w:rPr>
          <w:lang w:val="en-GB"/>
        </w:rPr>
        <w:t>.  </w:t>
      </w:r>
      <w:r w:rsidR="00790432">
        <w:rPr>
          <w:lang w:val="en-GB"/>
        </w:rPr>
        <w:t>With regard to the claim for pecuniary damage, t</w:t>
      </w:r>
      <w:r w:rsidR="003F31F1">
        <w:rPr>
          <w:lang w:val="en-GB"/>
        </w:rPr>
        <w:t xml:space="preserve">he Government </w:t>
      </w:r>
      <w:r w:rsidR="00790432">
        <w:rPr>
          <w:lang w:val="en-GB"/>
        </w:rPr>
        <w:t xml:space="preserve">argued that it was hypothetical and did not have any causal link with the alleged violations of the Convention. </w:t>
      </w:r>
      <w:r w:rsidR="00224489">
        <w:rPr>
          <w:lang w:val="en-GB"/>
        </w:rPr>
        <w:t>W</w:t>
      </w:r>
      <w:r w:rsidR="002C0680">
        <w:rPr>
          <w:lang w:val="en-GB"/>
        </w:rPr>
        <w:t>ith regard to the claim for non</w:t>
      </w:r>
      <w:r w:rsidR="002C0680">
        <w:rPr>
          <w:lang w:val="en-GB"/>
        </w:rPr>
        <w:noBreakHyphen/>
      </w:r>
      <w:r w:rsidR="00224489">
        <w:rPr>
          <w:lang w:val="en-GB"/>
        </w:rPr>
        <w:t xml:space="preserve">pecuniary damage, the Government argued that it was excessive. </w:t>
      </w:r>
      <w:r w:rsidR="004B1D39">
        <w:rPr>
          <w:lang w:val="en-GB"/>
        </w:rPr>
        <w:t>Should the Court establish that there have been violations of Articles</w:t>
      </w:r>
      <w:r w:rsidR="002C0680">
        <w:rPr>
          <w:lang w:val="en-GB"/>
        </w:rPr>
        <w:t> </w:t>
      </w:r>
      <w:r w:rsidR="004B1D39">
        <w:rPr>
          <w:lang w:val="en-GB"/>
        </w:rPr>
        <w:t>3,</w:t>
      </w:r>
      <w:r w:rsidR="002C0680">
        <w:rPr>
          <w:lang w:val="en-GB"/>
        </w:rPr>
        <w:t> </w:t>
      </w:r>
      <w:r w:rsidR="004B1D39">
        <w:rPr>
          <w:lang w:val="en-GB"/>
        </w:rPr>
        <w:t>5</w:t>
      </w:r>
      <w:r w:rsidR="002C0680">
        <w:rPr>
          <w:lang w:val="en-GB"/>
        </w:rPr>
        <w:t> </w:t>
      </w:r>
      <w:r w:rsidR="004B1D39">
        <w:rPr>
          <w:rFonts w:cstheme="minorHAnsi"/>
          <w:lang w:val="en-GB"/>
        </w:rPr>
        <w:t>§</w:t>
      </w:r>
      <w:r w:rsidR="002C0680">
        <w:rPr>
          <w:rFonts w:cstheme="minorHAnsi"/>
          <w:lang w:val="en-GB"/>
        </w:rPr>
        <w:t> </w:t>
      </w:r>
      <w:r w:rsidR="004B1D39">
        <w:rPr>
          <w:lang w:val="en-GB"/>
        </w:rPr>
        <w:t>3 and</w:t>
      </w:r>
      <w:r w:rsidR="002C0680">
        <w:rPr>
          <w:lang w:val="en-GB"/>
        </w:rPr>
        <w:t> </w:t>
      </w:r>
      <w:r w:rsidR="004B1D39">
        <w:rPr>
          <w:lang w:val="en-GB"/>
        </w:rPr>
        <w:t>5</w:t>
      </w:r>
      <w:r w:rsidR="002C0680">
        <w:rPr>
          <w:lang w:val="en-GB"/>
        </w:rPr>
        <w:t> </w:t>
      </w:r>
      <w:r w:rsidR="004B1D39">
        <w:rPr>
          <w:rFonts w:cstheme="minorHAnsi"/>
          <w:lang w:val="en-GB"/>
        </w:rPr>
        <w:t>§</w:t>
      </w:r>
      <w:r w:rsidR="002C0680">
        <w:rPr>
          <w:rFonts w:cstheme="minorHAnsi"/>
          <w:lang w:val="en-GB"/>
        </w:rPr>
        <w:t> </w:t>
      </w:r>
      <w:r w:rsidR="004B1D39">
        <w:rPr>
          <w:lang w:val="en-GB"/>
        </w:rPr>
        <w:t>4 of the Convention, t</w:t>
      </w:r>
      <w:r w:rsidR="004B1D39" w:rsidRPr="004B1D39">
        <w:rPr>
          <w:lang w:val="en-GB"/>
        </w:rPr>
        <w:t>he Government invited</w:t>
      </w:r>
      <w:r w:rsidR="004B1D39">
        <w:rPr>
          <w:lang w:val="en-GB"/>
        </w:rPr>
        <w:t xml:space="preserve"> it </w:t>
      </w:r>
      <w:r w:rsidR="002C0680">
        <w:rPr>
          <w:lang w:val="en-GB"/>
        </w:rPr>
        <w:t xml:space="preserve">to rule that the finding of a </w:t>
      </w:r>
      <w:r w:rsidR="004B1D39" w:rsidRPr="004B1D39">
        <w:rPr>
          <w:lang w:val="en-GB"/>
        </w:rPr>
        <w:t>violation constituted in itself sufficient just satisfaction.</w:t>
      </w:r>
      <w:r w:rsidR="004B1D39">
        <w:rPr>
          <w:lang w:val="en-GB"/>
        </w:rPr>
        <w:t xml:space="preserve"> In the alternative, the Government asked the Court to assess the issue of just satisfaction on the basis of its case-law in similar case and with due regard to n</w:t>
      </w:r>
      <w:r w:rsidR="002C0680">
        <w:rPr>
          <w:lang w:val="en-GB"/>
        </w:rPr>
        <w:t>ational economic circumstances.</w:t>
      </w:r>
    </w:p>
    <w:p w:rsidR="006B0D0C" w:rsidRPr="00B76B34" w:rsidRDefault="00E550C5" w:rsidP="006B0D0C">
      <w:pPr>
        <w:pStyle w:val="ECHRPara"/>
      </w:pPr>
      <w:r>
        <w:rPr>
          <w:lang w:val="en-GB"/>
        </w:rPr>
        <w:fldChar w:fldCharType="begin"/>
      </w:r>
      <w:r>
        <w:rPr>
          <w:lang w:val="en-GB"/>
        </w:rPr>
        <w:instrText xml:space="preserve"> SEQ level0 \*arabic </w:instrText>
      </w:r>
      <w:r>
        <w:rPr>
          <w:lang w:val="en-GB"/>
        </w:rPr>
        <w:fldChar w:fldCharType="separate"/>
      </w:r>
      <w:r w:rsidR="00B44730">
        <w:rPr>
          <w:noProof/>
          <w:lang w:val="en-GB"/>
        </w:rPr>
        <w:t>104</w:t>
      </w:r>
      <w:r>
        <w:rPr>
          <w:lang w:val="en-GB"/>
        </w:rPr>
        <w:fldChar w:fldCharType="end"/>
      </w:r>
      <w:r w:rsidR="00014566" w:rsidRPr="00062973">
        <w:rPr>
          <w:lang w:val="en-GB"/>
        </w:rPr>
        <w:t xml:space="preserve">.  The Court </w:t>
      </w:r>
      <w:r w:rsidR="00CA5D47">
        <w:rPr>
          <w:lang w:val="en-GB"/>
        </w:rPr>
        <w:t xml:space="preserve">notes that of the three alleged violations of the Convention, the Court has </w:t>
      </w:r>
      <w:r w:rsidR="007F3AB3">
        <w:rPr>
          <w:lang w:val="en-GB"/>
        </w:rPr>
        <w:t xml:space="preserve">only </w:t>
      </w:r>
      <w:r w:rsidR="00CA5D47">
        <w:rPr>
          <w:lang w:val="en-GB"/>
        </w:rPr>
        <w:t>found a breach of Article</w:t>
      </w:r>
      <w:r w:rsidR="002C0680">
        <w:rPr>
          <w:lang w:val="en-GB"/>
        </w:rPr>
        <w:t> </w:t>
      </w:r>
      <w:r w:rsidR="00CA5D47">
        <w:rPr>
          <w:lang w:val="en-GB"/>
        </w:rPr>
        <w:t>5</w:t>
      </w:r>
      <w:r w:rsidR="002C0680">
        <w:rPr>
          <w:lang w:val="en-GB"/>
        </w:rPr>
        <w:t> </w:t>
      </w:r>
      <w:r w:rsidR="00CA5D47">
        <w:rPr>
          <w:rFonts w:cstheme="minorHAnsi"/>
          <w:lang w:val="en-GB"/>
        </w:rPr>
        <w:t>§</w:t>
      </w:r>
      <w:r w:rsidR="002C0680">
        <w:rPr>
          <w:rFonts w:cstheme="minorHAnsi"/>
          <w:lang w:val="en-GB"/>
        </w:rPr>
        <w:t> </w:t>
      </w:r>
      <w:r w:rsidR="00CA5D47">
        <w:rPr>
          <w:rFonts w:cstheme="minorHAnsi"/>
          <w:lang w:val="en-GB"/>
        </w:rPr>
        <w:t xml:space="preserve">4. It </w:t>
      </w:r>
      <w:r w:rsidR="00014566" w:rsidRPr="00062973">
        <w:rPr>
          <w:lang w:val="en-GB"/>
        </w:rPr>
        <w:t>does not discern any causal link between the violation found and the pecuniary damage alleged; it therefore rejects this claim. On the other hand, it</w:t>
      </w:r>
      <w:r w:rsidR="006B0D0C">
        <w:rPr>
          <w:lang w:val="en-GB"/>
        </w:rPr>
        <w:t xml:space="preserve"> accepts </w:t>
      </w:r>
      <w:r w:rsidR="006B0D0C" w:rsidRPr="00B76B34">
        <w:t>that the applicant suffered non</w:t>
      </w:r>
      <w:r w:rsidR="006B0D0C" w:rsidRPr="00B76B34">
        <w:noBreakHyphen/>
        <w:t xml:space="preserve">pecuniary damage – such as distress and frustration – which is not sufficiently </w:t>
      </w:r>
      <w:r w:rsidR="002C0680">
        <w:t>compensated by the finding of a </w:t>
      </w:r>
      <w:r w:rsidR="006B0D0C" w:rsidRPr="00B76B34">
        <w:t xml:space="preserve">violation of </w:t>
      </w:r>
      <w:r w:rsidR="006B0D0C">
        <w:t>Article</w:t>
      </w:r>
      <w:r w:rsidR="002C0680">
        <w:t> </w:t>
      </w:r>
      <w:r w:rsidR="006B0D0C">
        <w:t>5</w:t>
      </w:r>
      <w:r w:rsidR="002C0680">
        <w:t> </w:t>
      </w:r>
      <w:r w:rsidR="006B0D0C">
        <w:rPr>
          <w:rFonts w:cstheme="minorHAnsi"/>
          <w:lang w:val="en-GB"/>
        </w:rPr>
        <w:t>§</w:t>
      </w:r>
      <w:r w:rsidR="002C0680">
        <w:rPr>
          <w:rFonts w:cstheme="minorHAnsi"/>
          <w:lang w:val="en-GB"/>
        </w:rPr>
        <w:t> </w:t>
      </w:r>
      <w:r w:rsidR="006B0D0C">
        <w:rPr>
          <w:rFonts w:cstheme="minorHAnsi"/>
          <w:lang w:val="en-GB"/>
        </w:rPr>
        <w:t xml:space="preserve">4 of </w:t>
      </w:r>
      <w:r w:rsidR="006B0D0C" w:rsidRPr="00B76B34">
        <w:t>the Convention. Having regard to the nature of the breach and making its assessment on an equitable basis, the Court awards the applicant</w:t>
      </w:r>
      <w:r w:rsidR="006B0D0C">
        <w:t xml:space="preserve"> </w:t>
      </w:r>
      <w:r w:rsidR="006B0D0C" w:rsidRPr="00B76B34">
        <w:t>EUR</w:t>
      </w:r>
      <w:r w:rsidR="002C0680">
        <w:t> </w:t>
      </w:r>
      <w:r w:rsidR="006B0D0C">
        <w:t>2</w:t>
      </w:r>
      <w:r w:rsidR="006B0D0C" w:rsidRPr="00B76B34">
        <w:t>,000, plus any tax that may be chargeable, in r</w:t>
      </w:r>
      <w:r w:rsidR="002C0680">
        <w:t>espect of non</w:t>
      </w:r>
      <w:r w:rsidR="002C0680">
        <w:noBreakHyphen/>
        <w:t>pecuniary damage.</w:t>
      </w:r>
    </w:p>
    <w:p w:rsidR="00014566" w:rsidRPr="00062973" w:rsidRDefault="00014566" w:rsidP="00630D64">
      <w:pPr>
        <w:pStyle w:val="ECHRHeading2"/>
        <w:rPr>
          <w:lang w:val="en-GB"/>
        </w:rPr>
      </w:pPr>
      <w:r w:rsidRPr="00062973">
        <w:rPr>
          <w:lang w:val="en-GB"/>
        </w:rPr>
        <w:t>B.  Costs and expenses</w:t>
      </w:r>
    </w:p>
    <w:p w:rsidR="00944D4F" w:rsidRDefault="00E550C5"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105</w:t>
      </w:r>
      <w:r>
        <w:rPr>
          <w:lang w:val="en-GB"/>
        </w:rPr>
        <w:fldChar w:fldCharType="end"/>
      </w:r>
      <w:r w:rsidR="00014566" w:rsidRPr="00062973">
        <w:rPr>
          <w:lang w:val="en-GB"/>
        </w:rPr>
        <w:t xml:space="preserve">.  The applicant </w:t>
      </w:r>
      <w:r w:rsidR="00944D4F">
        <w:rPr>
          <w:lang w:val="en-GB"/>
        </w:rPr>
        <w:t xml:space="preserve">was represented on a pro bono basis and did not make </w:t>
      </w:r>
      <w:r w:rsidR="002C0680">
        <w:rPr>
          <w:lang w:val="en-GB"/>
        </w:rPr>
        <w:t>a claim for costs and expenses.</w:t>
      </w:r>
    </w:p>
    <w:p w:rsidR="00014566" w:rsidRPr="00062973" w:rsidRDefault="00014566" w:rsidP="00630D64">
      <w:pPr>
        <w:pStyle w:val="ECHRHeading2"/>
        <w:rPr>
          <w:lang w:val="en-GB"/>
        </w:rPr>
      </w:pPr>
      <w:r w:rsidRPr="00062973">
        <w:rPr>
          <w:lang w:val="en-GB"/>
        </w:rPr>
        <w:t>C.  Default interest</w:t>
      </w:r>
    </w:p>
    <w:p w:rsidR="00014566" w:rsidRDefault="00944D4F"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44730">
        <w:rPr>
          <w:noProof/>
          <w:lang w:val="en-GB"/>
        </w:rPr>
        <w:t>106</w:t>
      </w:r>
      <w:r>
        <w:rPr>
          <w:lang w:val="en-GB"/>
        </w:rPr>
        <w:fldChar w:fldCharType="end"/>
      </w:r>
      <w:r>
        <w:rPr>
          <w:lang w:val="en-GB"/>
        </w:rPr>
        <w:t>.  </w:t>
      </w:r>
      <w:r w:rsidR="00014566" w:rsidRPr="00062973">
        <w:rPr>
          <w:lang w:val="en-GB"/>
        </w:rPr>
        <w:t>The Court considers it appropriate that the default interest rate should be based on the marginal lending rate of the European Central Bank, to which should be added three percentage points.</w:t>
      </w:r>
    </w:p>
    <w:p w:rsidR="00014566" w:rsidRPr="00062973" w:rsidRDefault="00BB5883" w:rsidP="00742404">
      <w:pPr>
        <w:pStyle w:val="ECHRTitle1"/>
        <w:rPr>
          <w:lang w:val="en-GB"/>
        </w:rPr>
      </w:pPr>
      <w:r>
        <w:rPr>
          <w:lang w:val="en-GB"/>
        </w:rPr>
        <w:t>FOR THESE REASONS, THE COURT</w:t>
      </w:r>
      <w:r w:rsidR="00E550C5" w:rsidRPr="00062973">
        <w:rPr>
          <w:lang w:val="en-GB"/>
        </w:rPr>
        <w:t>, UNANIMOUSLY,</w:t>
      </w:r>
    </w:p>
    <w:p w:rsidR="004F2EC7" w:rsidRPr="004F2EC7" w:rsidRDefault="00E550C5" w:rsidP="00742404">
      <w:pPr>
        <w:pStyle w:val="JuList"/>
        <w:keepNext/>
        <w:keepLines/>
        <w:rPr>
          <w:rFonts w:ascii="Times New Roman" w:eastAsia="Times New Roman" w:hAnsi="Times New Roman" w:cs="Times New Roman"/>
          <w:szCs w:val="20"/>
          <w:lang w:val="en-GB" w:eastAsia="fr-FR"/>
        </w:rPr>
      </w:pPr>
      <w:r w:rsidRPr="006F24DB">
        <w:rPr>
          <w:lang w:val="en-GB"/>
        </w:rPr>
        <w:t>1.  </w:t>
      </w:r>
      <w:r w:rsidRPr="006F24DB">
        <w:rPr>
          <w:i/>
          <w:lang w:val="en-GB"/>
        </w:rPr>
        <w:t>Declares</w:t>
      </w:r>
      <w:r w:rsidRPr="006F24DB">
        <w:rPr>
          <w:lang w:val="en-GB"/>
        </w:rPr>
        <w:t xml:space="preserve"> </w:t>
      </w:r>
      <w:r w:rsidR="002C0680">
        <w:rPr>
          <w:rFonts w:ascii="Times New Roman" w:eastAsia="Times New Roman" w:hAnsi="Times New Roman" w:cs="Times New Roman"/>
          <w:szCs w:val="20"/>
          <w:lang w:val="en-GB" w:eastAsia="fr-FR"/>
        </w:rPr>
        <w:t>the complaints under Articles 5 </w:t>
      </w:r>
      <w:r w:rsidR="004F2EC7">
        <w:rPr>
          <w:rFonts w:ascii="Times New Roman" w:eastAsia="Times New Roman" w:hAnsi="Times New Roman" w:cs="Times New Roman"/>
          <w:szCs w:val="20"/>
          <w:lang w:val="en-GB" w:eastAsia="fr-FR"/>
        </w:rPr>
        <w:t>§</w:t>
      </w:r>
      <w:r w:rsidR="002C0680">
        <w:rPr>
          <w:rFonts w:ascii="Times New Roman" w:eastAsia="Times New Roman" w:hAnsi="Times New Roman" w:cs="Times New Roman"/>
          <w:szCs w:val="20"/>
          <w:lang w:val="en-GB" w:eastAsia="fr-FR"/>
        </w:rPr>
        <w:t> </w:t>
      </w:r>
      <w:r w:rsidR="004F2EC7" w:rsidRPr="004F2EC7">
        <w:rPr>
          <w:rFonts w:ascii="Times New Roman" w:eastAsia="Times New Roman" w:hAnsi="Times New Roman" w:cs="Times New Roman"/>
          <w:szCs w:val="20"/>
          <w:lang w:val="en-GB" w:eastAsia="fr-FR"/>
        </w:rPr>
        <w:t>3 and</w:t>
      </w:r>
      <w:r w:rsidR="002C0680">
        <w:rPr>
          <w:rFonts w:ascii="Times New Roman" w:eastAsia="Times New Roman" w:hAnsi="Times New Roman" w:cs="Times New Roman"/>
          <w:szCs w:val="20"/>
          <w:lang w:val="en-GB" w:eastAsia="fr-FR"/>
        </w:rPr>
        <w:t> </w:t>
      </w:r>
      <w:r w:rsidR="004F2EC7">
        <w:rPr>
          <w:rFonts w:ascii="Times New Roman" w:eastAsia="Times New Roman" w:hAnsi="Times New Roman" w:cs="Times New Roman"/>
          <w:szCs w:val="20"/>
          <w:lang w:val="en-GB" w:eastAsia="fr-FR"/>
        </w:rPr>
        <w:t>5</w:t>
      </w:r>
      <w:r w:rsidR="002C0680">
        <w:rPr>
          <w:rFonts w:ascii="Times New Roman" w:eastAsia="Times New Roman" w:hAnsi="Times New Roman" w:cs="Times New Roman"/>
          <w:szCs w:val="20"/>
          <w:lang w:val="en-GB" w:eastAsia="fr-FR"/>
        </w:rPr>
        <w:t> </w:t>
      </w:r>
      <w:r w:rsidR="004F2EC7">
        <w:rPr>
          <w:rFonts w:ascii="Times New Roman" w:eastAsia="Times New Roman" w:hAnsi="Times New Roman" w:cs="Times New Roman"/>
          <w:szCs w:val="20"/>
          <w:lang w:val="en-GB" w:eastAsia="fr-FR"/>
        </w:rPr>
        <w:t>§</w:t>
      </w:r>
      <w:r w:rsidR="002C0680">
        <w:rPr>
          <w:rFonts w:ascii="Times New Roman" w:eastAsia="Times New Roman" w:hAnsi="Times New Roman" w:cs="Times New Roman"/>
          <w:szCs w:val="20"/>
          <w:lang w:val="en-GB" w:eastAsia="fr-FR"/>
        </w:rPr>
        <w:t> </w:t>
      </w:r>
      <w:r w:rsidR="004F2EC7">
        <w:rPr>
          <w:rFonts w:ascii="Times New Roman" w:eastAsia="Times New Roman" w:hAnsi="Times New Roman" w:cs="Times New Roman"/>
          <w:szCs w:val="20"/>
          <w:lang w:val="en-GB" w:eastAsia="fr-FR"/>
        </w:rPr>
        <w:t xml:space="preserve">4 </w:t>
      </w:r>
      <w:r w:rsidR="004F2EC7" w:rsidRPr="004F2EC7">
        <w:rPr>
          <w:rFonts w:ascii="Times New Roman" w:eastAsia="Times New Roman" w:hAnsi="Times New Roman" w:cs="Times New Roman"/>
          <w:szCs w:val="20"/>
          <w:lang w:val="en-GB" w:eastAsia="fr-FR"/>
        </w:rPr>
        <w:t>admissible and the remainder of the application inadmissible;</w:t>
      </w:r>
    </w:p>
    <w:p w:rsidR="00014566" w:rsidRPr="00062973" w:rsidRDefault="00014566" w:rsidP="00742404">
      <w:pPr>
        <w:pStyle w:val="JuList"/>
        <w:keepNext/>
        <w:keepLines/>
        <w:ind w:left="0" w:firstLine="0"/>
        <w:rPr>
          <w:lang w:val="en-GB"/>
        </w:rPr>
      </w:pPr>
    </w:p>
    <w:p w:rsidR="00014566" w:rsidRPr="00062973" w:rsidRDefault="004F2EC7" w:rsidP="00742404">
      <w:pPr>
        <w:pStyle w:val="JuList"/>
        <w:keepNext/>
        <w:keepLines/>
        <w:rPr>
          <w:lang w:val="en-GB"/>
        </w:rPr>
      </w:pPr>
      <w:r>
        <w:rPr>
          <w:lang w:val="en-GB"/>
        </w:rPr>
        <w:t>2</w:t>
      </w:r>
      <w:r w:rsidR="00014566" w:rsidRPr="00062973">
        <w:rPr>
          <w:lang w:val="en-GB"/>
        </w:rPr>
        <w:t>.  </w:t>
      </w:r>
      <w:r w:rsidR="00014566" w:rsidRPr="00062973">
        <w:rPr>
          <w:i/>
          <w:lang w:val="en-GB"/>
        </w:rPr>
        <w:t>Holds</w:t>
      </w:r>
      <w:r w:rsidR="00014566" w:rsidRPr="00062973">
        <w:rPr>
          <w:color w:val="000000"/>
          <w:lang w:val="en-GB"/>
        </w:rPr>
        <w:t xml:space="preserve"> </w:t>
      </w:r>
      <w:r w:rsidR="00014566" w:rsidRPr="00062973">
        <w:rPr>
          <w:lang w:val="en-GB"/>
        </w:rPr>
        <w:t xml:space="preserve">that there has been </w:t>
      </w:r>
      <w:r>
        <w:rPr>
          <w:lang w:val="en-GB"/>
        </w:rPr>
        <w:t xml:space="preserve">no </w:t>
      </w:r>
      <w:r w:rsidR="00014566" w:rsidRPr="00062973">
        <w:rPr>
          <w:lang w:val="en-GB"/>
        </w:rPr>
        <w:t>violation of Article</w:t>
      </w:r>
      <w:r w:rsidR="002C0680">
        <w:rPr>
          <w:lang w:val="en-GB"/>
        </w:rPr>
        <w:t> </w:t>
      </w:r>
      <w:r>
        <w:rPr>
          <w:rFonts w:ascii="Times New Roman" w:eastAsia="Times New Roman" w:hAnsi="Times New Roman" w:cs="Times New Roman"/>
          <w:szCs w:val="20"/>
          <w:lang w:val="en-GB" w:eastAsia="fr-FR"/>
        </w:rPr>
        <w:t>5</w:t>
      </w:r>
      <w:r w:rsidR="002C0680">
        <w:rPr>
          <w:rFonts w:ascii="Times New Roman" w:eastAsia="Times New Roman" w:hAnsi="Times New Roman" w:cs="Times New Roman"/>
          <w:szCs w:val="20"/>
          <w:lang w:val="en-GB" w:eastAsia="fr-FR"/>
        </w:rPr>
        <w:t> </w:t>
      </w:r>
      <w:r>
        <w:rPr>
          <w:rFonts w:ascii="Times New Roman" w:eastAsia="Times New Roman" w:hAnsi="Times New Roman" w:cs="Times New Roman"/>
          <w:szCs w:val="20"/>
          <w:lang w:val="en-GB" w:eastAsia="fr-FR"/>
        </w:rPr>
        <w:t>§</w:t>
      </w:r>
      <w:r w:rsidR="002C0680">
        <w:rPr>
          <w:rFonts w:ascii="Times New Roman" w:eastAsia="Times New Roman" w:hAnsi="Times New Roman" w:cs="Times New Roman"/>
          <w:szCs w:val="20"/>
          <w:lang w:val="en-GB" w:eastAsia="fr-FR"/>
        </w:rPr>
        <w:t> </w:t>
      </w:r>
      <w:r w:rsidRPr="004F2EC7">
        <w:rPr>
          <w:rFonts w:ascii="Times New Roman" w:eastAsia="Times New Roman" w:hAnsi="Times New Roman" w:cs="Times New Roman"/>
          <w:szCs w:val="20"/>
          <w:lang w:val="en-GB" w:eastAsia="fr-FR"/>
        </w:rPr>
        <w:t>3</w:t>
      </w:r>
      <w:r>
        <w:rPr>
          <w:rFonts w:ascii="Times New Roman" w:eastAsia="Times New Roman" w:hAnsi="Times New Roman" w:cs="Times New Roman"/>
          <w:szCs w:val="20"/>
          <w:lang w:val="en-GB" w:eastAsia="fr-FR"/>
        </w:rPr>
        <w:t xml:space="preserve"> </w:t>
      </w:r>
      <w:r w:rsidR="00014566" w:rsidRPr="00062973">
        <w:rPr>
          <w:lang w:val="en-GB"/>
        </w:rPr>
        <w:t>of the Convention;</w:t>
      </w:r>
    </w:p>
    <w:p w:rsidR="00014566" w:rsidRPr="00062973" w:rsidRDefault="00014566" w:rsidP="00742404">
      <w:pPr>
        <w:pStyle w:val="JuList"/>
        <w:keepNext/>
        <w:keepLines/>
        <w:rPr>
          <w:lang w:val="en-GB"/>
        </w:rPr>
      </w:pPr>
    </w:p>
    <w:p w:rsidR="00014566" w:rsidRPr="00062973" w:rsidRDefault="004F2EC7" w:rsidP="00742404">
      <w:pPr>
        <w:pStyle w:val="JuList"/>
        <w:keepNext/>
        <w:keepLines/>
        <w:rPr>
          <w:lang w:val="en-GB"/>
        </w:rPr>
      </w:pPr>
      <w:r>
        <w:rPr>
          <w:lang w:val="en-GB"/>
        </w:rPr>
        <w:t>3</w:t>
      </w:r>
      <w:r w:rsidR="00014566" w:rsidRPr="00062973">
        <w:rPr>
          <w:lang w:val="en-GB"/>
        </w:rPr>
        <w:t>.  </w:t>
      </w:r>
      <w:r w:rsidR="00014566" w:rsidRPr="00062973">
        <w:rPr>
          <w:i/>
          <w:lang w:val="en-GB"/>
        </w:rPr>
        <w:t>Holds</w:t>
      </w:r>
      <w:r w:rsidR="00E550C5" w:rsidRPr="00062973">
        <w:rPr>
          <w:lang w:val="en-GB"/>
        </w:rPr>
        <w:t xml:space="preserve"> </w:t>
      </w:r>
      <w:r w:rsidR="00014566" w:rsidRPr="00062973">
        <w:rPr>
          <w:lang w:val="en-GB"/>
        </w:rPr>
        <w:t>that there has been a violation of Article</w:t>
      </w:r>
      <w:r w:rsidR="00376DDE">
        <w:rPr>
          <w:lang w:val="en-GB"/>
        </w:rPr>
        <w:t> </w:t>
      </w:r>
      <w:r>
        <w:rPr>
          <w:rFonts w:ascii="Times New Roman" w:eastAsia="Times New Roman" w:hAnsi="Times New Roman" w:cs="Times New Roman"/>
          <w:szCs w:val="20"/>
          <w:lang w:val="en-GB" w:eastAsia="fr-FR"/>
        </w:rPr>
        <w:t>5</w:t>
      </w:r>
      <w:r w:rsidR="00376DDE">
        <w:rPr>
          <w:rFonts w:ascii="Times New Roman" w:eastAsia="Times New Roman" w:hAnsi="Times New Roman" w:cs="Times New Roman"/>
          <w:szCs w:val="20"/>
          <w:lang w:val="en-GB" w:eastAsia="fr-FR"/>
        </w:rPr>
        <w:t> </w:t>
      </w:r>
      <w:r>
        <w:rPr>
          <w:rFonts w:ascii="Times New Roman" w:eastAsia="Times New Roman" w:hAnsi="Times New Roman" w:cs="Times New Roman"/>
          <w:szCs w:val="20"/>
          <w:lang w:val="en-GB" w:eastAsia="fr-FR"/>
        </w:rPr>
        <w:t>§</w:t>
      </w:r>
      <w:r w:rsidR="00376DDE">
        <w:rPr>
          <w:rFonts w:ascii="Times New Roman" w:eastAsia="Times New Roman" w:hAnsi="Times New Roman" w:cs="Times New Roman"/>
          <w:szCs w:val="20"/>
          <w:lang w:val="en-GB" w:eastAsia="fr-FR"/>
        </w:rPr>
        <w:t> </w:t>
      </w:r>
      <w:r>
        <w:rPr>
          <w:rFonts w:ascii="Times New Roman" w:eastAsia="Times New Roman" w:hAnsi="Times New Roman" w:cs="Times New Roman"/>
          <w:szCs w:val="20"/>
          <w:lang w:val="en-GB" w:eastAsia="fr-FR"/>
        </w:rPr>
        <w:t xml:space="preserve">4 </w:t>
      </w:r>
      <w:r w:rsidR="00014566" w:rsidRPr="00062973">
        <w:rPr>
          <w:lang w:val="en-GB"/>
        </w:rPr>
        <w:t>of the Convention;</w:t>
      </w:r>
    </w:p>
    <w:p w:rsidR="00014566" w:rsidRPr="00062973" w:rsidRDefault="00014566" w:rsidP="00C621C2">
      <w:pPr>
        <w:pStyle w:val="JuList"/>
        <w:rPr>
          <w:lang w:val="en-GB"/>
        </w:rPr>
      </w:pPr>
    </w:p>
    <w:p w:rsidR="007F19F4" w:rsidRDefault="004F2EC7" w:rsidP="00C621C2">
      <w:pPr>
        <w:pStyle w:val="JuList"/>
        <w:rPr>
          <w:lang w:val="en-GB"/>
        </w:rPr>
      </w:pPr>
      <w:r>
        <w:rPr>
          <w:lang w:val="en-GB"/>
        </w:rPr>
        <w:t>4</w:t>
      </w:r>
      <w:r w:rsidR="00014566" w:rsidRPr="00062973">
        <w:rPr>
          <w:lang w:val="en-GB"/>
        </w:rPr>
        <w:t>.  </w:t>
      </w:r>
      <w:r w:rsidR="00014566" w:rsidRPr="00062973">
        <w:rPr>
          <w:i/>
          <w:lang w:val="en-GB"/>
        </w:rPr>
        <w:t>Holds</w:t>
      </w:r>
    </w:p>
    <w:p w:rsidR="001C0903" w:rsidRDefault="00014566" w:rsidP="001C0903">
      <w:pPr>
        <w:pStyle w:val="JuLista"/>
      </w:pPr>
      <w:r w:rsidRPr="00062973">
        <w:rPr>
          <w:lang w:val="en-GB"/>
        </w:rPr>
        <w:t>(a)  that the respondent State is to pay the applicant, within three months</w:t>
      </w:r>
      <w:r w:rsidR="00E550C5">
        <w:rPr>
          <w:lang w:val="en-GB"/>
        </w:rPr>
        <w:t xml:space="preserve"> </w:t>
      </w:r>
      <w:r w:rsidR="00E550C5" w:rsidRPr="00062973">
        <w:rPr>
          <w:lang w:val="en-GB"/>
        </w:rPr>
        <w:t>from the date on which the judgment becomes final in accordance with Article 44 § 2 of the Convention,</w:t>
      </w:r>
      <w:r w:rsidRPr="00062973">
        <w:rPr>
          <w:lang w:val="en-GB"/>
        </w:rPr>
        <w:t xml:space="preserve"> </w:t>
      </w:r>
      <w:r w:rsidR="007F3AB3">
        <w:t>EUR</w:t>
      </w:r>
      <w:r w:rsidR="00376DDE">
        <w:t> </w:t>
      </w:r>
      <w:r w:rsidR="007F3AB3">
        <w:t>2</w:t>
      </w:r>
      <w:r w:rsidR="001C0903">
        <w:t>,000 (</w:t>
      </w:r>
      <w:r w:rsidR="007F3AB3">
        <w:t xml:space="preserve">two </w:t>
      </w:r>
      <w:r w:rsidR="001C0903">
        <w:t>thousand euros)</w:t>
      </w:r>
      <w:r w:rsidR="001C0903" w:rsidRPr="00AE667F">
        <w:t xml:space="preserve">, to be converted into </w:t>
      </w:r>
      <w:r w:rsidR="001C0903" w:rsidRPr="00AE667F">
        <w:rPr>
          <w:color w:val="000000"/>
        </w:rPr>
        <w:t>the currency of the respondent State</w:t>
      </w:r>
      <w:r w:rsidR="001C0903">
        <w:rPr>
          <w:color w:val="000000"/>
        </w:rPr>
        <w:t xml:space="preserve"> </w:t>
      </w:r>
      <w:r w:rsidR="001C0903" w:rsidRPr="00AE667F">
        <w:t>at the rate applicable at the date of settlement</w:t>
      </w:r>
      <w:r w:rsidR="001C0903">
        <w:t>, plus any tax that may be chargeable, in respect of non-pecuniary damage;</w:t>
      </w:r>
    </w:p>
    <w:p w:rsidR="00014566" w:rsidRPr="00062973" w:rsidRDefault="00014566" w:rsidP="00014566">
      <w:pPr>
        <w:pStyle w:val="JuLista"/>
        <w:rPr>
          <w:lang w:val="en-GB"/>
        </w:rPr>
      </w:pPr>
      <w:r w:rsidRPr="00062973">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062973" w:rsidRDefault="00014566" w:rsidP="00C621C2">
      <w:pPr>
        <w:pStyle w:val="JuList"/>
        <w:rPr>
          <w:lang w:val="en-GB"/>
        </w:rPr>
      </w:pPr>
    </w:p>
    <w:p w:rsidR="00014566" w:rsidRPr="00062973" w:rsidRDefault="004F2EC7" w:rsidP="00C621C2">
      <w:pPr>
        <w:pStyle w:val="JuList"/>
        <w:rPr>
          <w:lang w:val="en-GB"/>
        </w:rPr>
      </w:pPr>
      <w:r>
        <w:rPr>
          <w:lang w:val="en-GB"/>
        </w:rPr>
        <w:t>5</w:t>
      </w:r>
      <w:r w:rsidR="00014566" w:rsidRPr="00062973">
        <w:rPr>
          <w:lang w:val="en-GB"/>
        </w:rPr>
        <w:t>.  </w:t>
      </w:r>
      <w:r w:rsidR="00014566" w:rsidRPr="00062973">
        <w:rPr>
          <w:i/>
          <w:lang w:val="en-GB"/>
        </w:rPr>
        <w:t>Dismisses</w:t>
      </w:r>
      <w:r w:rsidR="00E550C5" w:rsidRPr="00062973">
        <w:rPr>
          <w:lang w:val="en-GB"/>
        </w:rPr>
        <w:t xml:space="preserve"> </w:t>
      </w:r>
      <w:r w:rsidR="00014566" w:rsidRPr="00062973">
        <w:rPr>
          <w:lang w:val="en-GB"/>
        </w:rPr>
        <w:t>the remainder of the applicant</w:t>
      </w:r>
      <w:r w:rsidR="008B58E7">
        <w:rPr>
          <w:lang w:val="en-GB"/>
        </w:rPr>
        <w:t>’</w:t>
      </w:r>
      <w:r w:rsidR="00E550C5" w:rsidRPr="00062973">
        <w:rPr>
          <w:lang w:val="en-GB"/>
        </w:rPr>
        <w:t>s</w:t>
      </w:r>
      <w:r w:rsidR="00014566" w:rsidRPr="00062973">
        <w:rPr>
          <w:lang w:val="en-GB"/>
        </w:rPr>
        <w:t xml:space="preserve"> claim for just satisfaction.</w:t>
      </w:r>
    </w:p>
    <w:p w:rsidR="00014566" w:rsidRPr="00062973" w:rsidRDefault="00014566" w:rsidP="00014566">
      <w:pPr>
        <w:pStyle w:val="JuParaLast"/>
        <w:rPr>
          <w:lang w:val="en-GB"/>
        </w:rPr>
      </w:pPr>
      <w:r w:rsidRPr="00062973">
        <w:rPr>
          <w:lang w:val="en-GB"/>
        </w:rPr>
        <w:t xml:space="preserve">Done in English, and notified in writing on </w:t>
      </w:r>
      <w:r w:rsidR="00FA686B">
        <w:rPr>
          <w:lang w:val="en-GB"/>
        </w:rPr>
        <w:t>24 March 2015</w:t>
      </w:r>
      <w:r w:rsidRPr="00062973">
        <w:rPr>
          <w:lang w:val="en-GB"/>
        </w:rPr>
        <w:t>, pursuant to Rule</w:t>
      </w:r>
      <w:r w:rsidR="00376DDE">
        <w:rPr>
          <w:lang w:val="en-GB"/>
        </w:rPr>
        <w:t> </w:t>
      </w:r>
      <w:r w:rsidRPr="00062973">
        <w:rPr>
          <w:lang w:val="en-GB"/>
        </w:rPr>
        <w:t>77</w:t>
      </w:r>
      <w:r w:rsidR="00376DDE">
        <w:rPr>
          <w:lang w:val="en-GB"/>
        </w:rPr>
        <w:t> </w:t>
      </w:r>
      <w:r w:rsidRPr="00062973">
        <w:rPr>
          <w:lang w:val="en-GB"/>
        </w:rPr>
        <w:t>§§</w:t>
      </w:r>
      <w:r w:rsidR="00376DDE">
        <w:rPr>
          <w:lang w:val="en-GB"/>
        </w:rPr>
        <w:t> 2 and </w:t>
      </w:r>
      <w:r w:rsidRPr="00062973">
        <w:rPr>
          <w:lang w:val="en-GB"/>
        </w:rPr>
        <w:t>3 of the Rules of Court.</w:t>
      </w:r>
    </w:p>
    <w:p w:rsidR="004D15F3" w:rsidRPr="00FA686B" w:rsidRDefault="00014566" w:rsidP="00630D64">
      <w:pPr>
        <w:pStyle w:val="JuSigned"/>
      </w:pPr>
      <w:r w:rsidRPr="00062973">
        <w:rPr>
          <w:lang w:val="en-GB"/>
        </w:rPr>
        <w:tab/>
      </w:r>
      <w:r w:rsidR="00FA686B">
        <w:t>Fatoş</w:t>
      </w:r>
      <w:r w:rsidR="00FA686B" w:rsidRPr="00E8664C">
        <w:t xml:space="preserve"> </w:t>
      </w:r>
      <w:r w:rsidR="00FA686B">
        <w:t>Aracı</w:t>
      </w:r>
      <w:r w:rsidRPr="00FA686B">
        <w:tab/>
      </w:r>
      <w:r w:rsidR="000C7693" w:rsidRPr="00FA686B">
        <w:t>Guido</w:t>
      </w:r>
      <w:r w:rsidR="00E550C5" w:rsidRPr="00FA686B">
        <w:rPr>
          <w:szCs w:val="24"/>
        </w:rPr>
        <w:t xml:space="preserve"> </w:t>
      </w:r>
      <w:r w:rsidR="000C7693" w:rsidRPr="00FA686B">
        <w:rPr>
          <w:szCs w:val="24"/>
        </w:rPr>
        <w:t>Raimondi</w:t>
      </w:r>
      <w:r w:rsidR="00961BBF">
        <w:rPr>
          <w:i/>
        </w:rPr>
        <w:br/>
      </w:r>
      <w:r w:rsidRPr="00FA686B">
        <w:tab/>
      </w:r>
      <w:r w:rsidR="00FA686B">
        <w:t xml:space="preserve">Deputy </w:t>
      </w:r>
      <w:r w:rsidR="00E550C5" w:rsidRPr="00FA686B">
        <w:rPr>
          <w:iCs/>
        </w:rPr>
        <w:t>Registrar</w:t>
      </w:r>
      <w:r w:rsidRPr="00FA686B">
        <w:tab/>
        <w:t>President</w:t>
      </w:r>
    </w:p>
    <w:sectPr w:rsidR="004D15F3" w:rsidRPr="00FA686B" w:rsidSect="00FA686B">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6EB" w:rsidRDefault="00D816EB" w:rsidP="00014566">
      <w:r>
        <w:separator/>
      </w:r>
    </w:p>
  </w:endnote>
  <w:endnote w:type="continuationSeparator" w:id="0">
    <w:p w:rsidR="00D816EB" w:rsidRDefault="00D816EB"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D3" w:rsidRPr="00150BFA" w:rsidRDefault="00D40BD3" w:rsidP="00FA686B">
    <w:pPr>
      <w:jc w:val="center"/>
    </w:pPr>
    <w:r>
      <w:rPr>
        <w:noProof/>
        <w:lang w:val="pl-PL" w:eastAsia="pl-PL"/>
      </w:rPr>
      <w:drawing>
        <wp:inline distT="0" distB="0" distL="0" distR="0" wp14:anchorId="1728599D" wp14:editId="0202941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40BD3" w:rsidRDefault="00D40B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6EB" w:rsidRDefault="00D816EB" w:rsidP="00014566">
      <w:r>
        <w:separator/>
      </w:r>
    </w:p>
  </w:footnote>
  <w:footnote w:type="continuationSeparator" w:id="0">
    <w:p w:rsidR="00D816EB" w:rsidRDefault="00D816EB"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D3" w:rsidRPr="00FA686B" w:rsidRDefault="00D40BD3" w:rsidP="00FA686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D3" w:rsidRPr="00A45145" w:rsidRDefault="00D40BD3" w:rsidP="00FA686B">
    <w:pPr>
      <w:jc w:val="center"/>
    </w:pPr>
    <w:r>
      <w:rPr>
        <w:noProof/>
        <w:lang w:val="pl-PL" w:eastAsia="pl-PL"/>
      </w:rPr>
      <w:drawing>
        <wp:inline distT="0" distB="0" distL="0" distR="0" wp14:anchorId="0D7D8419" wp14:editId="2341679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40BD3" w:rsidRDefault="00D40BD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D3" w:rsidRPr="00FF2306" w:rsidRDefault="00D40BD3"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644AE">
      <w:rPr>
        <w:rStyle w:val="Numerstrony"/>
        <w:noProof/>
        <w:szCs w:val="18"/>
        <w:lang w:val="en-GB"/>
      </w:rPr>
      <w:t>20</w:t>
    </w:r>
    <w:r>
      <w:rPr>
        <w:rStyle w:val="Numerstrony"/>
        <w:szCs w:val="18"/>
        <w:lang w:val="en-GB"/>
      </w:rPr>
      <w:fldChar w:fldCharType="end"/>
    </w:r>
    <w:r w:rsidRPr="00FF2306">
      <w:rPr>
        <w:lang w:val="en-GB"/>
      </w:rPr>
      <w:tab/>
    </w:r>
    <w:r>
      <w:rPr>
        <w:lang w:val="en-GB"/>
      </w:rPr>
      <w:t>STETTNER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D3" w:rsidRPr="00D60D87" w:rsidRDefault="00D40BD3" w:rsidP="00D60D87">
    <w:pPr>
      <w:pStyle w:val="ECHRHeader"/>
      <w:rPr>
        <w:lang w:val="en-GB"/>
      </w:rPr>
    </w:pPr>
    <w:r w:rsidRPr="00D60D87">
      <w:rPr>
        <w:lang w:val="en-GB"/>
      </w:rPr>
      <w:tab/>
    </w:r>
    <w:r>
      <w:rPr>
        <w:lang w:val="en-GB"/>
      </w:rPr>
      <w:t>STETTNER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644AE">
      <w:rPr>
        <w:rStyle w:val="Numerstrony"/>
        <w:noProof/>
        <w:szCs w:val="18"/>
        <w:lang w:val="en-GB"/>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550C5"/>
    <w:rsid w:val="0000089C"/>
    <w:rsid w:val="000021DA"/>
    <w:rsid w:val="00002E63"/>
    <w:rsid w:val="000041F8"/>
    <w:rsid w:val="000042A8"/>
    <w:rsid w:val="00004308"/>
    <w:rsid w:val="00005BF0"/>
    <w:rsid w:val="00007154"/>
    <w:rsid w:val="000103AE"/>
    <w:rsid w:val="00011B28"/>
    <w:rsid w:val="00011D69"/>
    <w:rsid w:val="00012AD3"/>
    <w:rsid w:val="00014566"/>
    <w:rsid w:val="00014A69"/>
    <w:rsid w:val="00015C2D"/>
    <w:rsid w:val="00015F00"/>
    <w:rsid w:val="00015F56"/>
    <w:rsid w:val="00016F70"/>
    <w:rsid w:val="00022C1D"/>
    <w:rsid w:val="0002389B"/>
    <w:rsid w:val="00024262"/>
    <w:rsid w:val="00024497"/>
    <w:rsid w:val="00034987"/>
    <w:rsid w:val="000351A2"/>
    <w:rsid w:val="00041A09"/>
    <w:rsid w:val="00043290"/>
    <w:rsid w:val="000437AA"/>
    <w:rsid w:val="0004412B"/>
    <w:rsid w:val="000514B2"/>
    <w:rsid w:val="00052F43"/>
    <w:rsid w:val="00052FEC"/>
    <w:rsid w:val="000602DF"/>
    <w:rsid w:val="00061B05"/>
    <w:rsid w:val="00062973"/>
    <w:rsid w:val="00062D5D"/>
    <w:rsid w:val="000632D5"/>
    <w:rsid w:val="000644EE"/>
    <w:rsid w:val="00065011"/>
    <w:rsid w:val="0006644D"/>
    <w:rsid w:val="00074CFB"/>
    <w:rsid w:val="00076E44"/>
    <w:rsid w:val="00080559"/>
    <w:rsid w:val="00081E89"/>
    <w:rsid w:val="00084E6C"/>
    <w:rsid w:val="000925AD"/>
    <w:rsid w:val="00092650"/>
    <w:rsid w:val="00092768"/>
    <w:rsid w:val="00093E19"/>
    <w:rsid w:val="000949EF"/>
    <w:rsid w:val="000A0F95"/>
    <w:rsid w:val="000A1D08"/>
    <w:rsid w:val="000A24EB"/>
    <w:rsid w:val="000B6923"/>
    <w:rsid w:val="000C033C"/>
    <w:rsid w:val="000C1651"/>
    <w:rsid w:val="000C5F3C"/>
    <w:rsid w:val="000C6DCC"/>
    <w:rsid w:val="000C7693"/>
    <w:rsid w:val="000D47AA"/>
    <w:rsid w:val="000D4F79"/>
    <w:rsid w:val="000D559B"/>
    <w:rsid w:val="000D721F"/>
    <w:rsid w:val="000E069B"/>
    <w:rsid w:val="000E0E82"/>
    <w:rsid w:val="000E1228"/>
    <w:rsid w:val="000E1DC5"/>
    <w:rsid w:val="000E223F"/>
    <w:rsid w:val="000E3D05"/>
    <w:rsid w:val="000E779D"/>
    <w:rsid w:val="000E7D45"/>
    <w:rsid w:val="000F2A76"/>
    <w:rsid w:val="000F4A79"/>
    <w:rsid w:val="000F7851"/>
    <w:rsid w:val="00104E23"/>
    <w:rsid w:val="001114D9"/>
    <w:rsid w:val="00111B0C"/>
    <w:rsid w:val="0011352F"/>
    <w:rsid w:val="00120D6C"/>
    <w:rsid w:val="001217E8"/>
    <w:rsid w:val="00122CF6"/>
    <w:rsid w:val="00122E30"/>
    <w:rsid w:val="0012315B"/>
    <w:rsid w:val="00123E9F"/>
    <w:rsid w:val="00123EEE"/>
    <w:rsid w:val="001257EC"/>
    <w:rsid w:val="00130A32"/>
    <w:rsid w:val="00132C6A"/>
    <w:rsid w:val="00133185"/>
    <w:rsid w:val="00133D33"/>
    <w:rsid w:val="00134D64"/>
    <w:rsid w:val="00134F1B"/>
    <w:rsid w:val="00135A30"/>
    <w:rsid w:val="0013612C"/>
    <w:rsid w:val="0013683B"/>
    <w:rsid w:val="00137FF6"/>
    <w:rsid w:val="00141650"/>
    <w:rsid w:val="00145094"/>
    <w:rsid w:val="00152B6D"/>
    <w:rsid w:val="00153BBF"/>
    <w:rsid w:val="0015757C"/>
    <w:rsid w:val="00157698"/>
    <w:rsid w:val="00162A12"/>
    <w:rsid w:val="00166530"/>
    <w:rsid w:val="001679BF"/>
    <w:rsid w:val="00170812"/>
    <w:rsid w:val="00174999"/>
    <w:rsid w:val="001749CE"/>
    <w:rsid w:val="001804F1"/>
    <w:rsid w:val="0018169A"/>
    <w:rsid w:val="00181801"/>
    <w:rsid w:val="001830C6"/>
    <w:rsid w:val="001832BD"/>
    <w:rsid w:val="00187C4B"/>
    <w:rsid w:val="00191D23"/>
    <w:rsid w:val="0019363B"/>
    <w:rsid w:val="001941A5"/>
    <w:rsid w:val="001943B5"/>
    <w:rsid w:val="00195134"/>
    <w:rsid w:val="001A145B"/>
    <w:rsid w:val="001A312B"/>
    <w:rsid w:val="001A3BBC"/>
    <w:rsid w:val="001A4907"/>
    <w:rsid w:val="001A674C"/>
    <w:rsid w:val="001A6AF5"/>
    <w:rsid w:val="001B1D9F"/>
    <w:rsid w:val="001B3B24"/>
    <w:rsid w:val="001B5E59"/>
    <w:rsid w:val="001B7C17"/>
    <w:rsid w:val="001C0903"/>
    <w:rsid w:val="001C0F98"/>
    <w:rsid w:val="001C10B0"/>
    <w:rsid w:val="001C2945"/>
    <w:rsid w:val="001C2A42"/>
    <w:rsid w:val="001C3779"/>
    <w:rsid w:val="001C3CC6"/>
    <w:rsid w:val="001C5973"/>
    <w:rsid w:val="001C7A21"/>
    <w:rsid w:val="001D0D72"/>
    <w:rsid w:val="001D1F06"/>
    <w:rsid w:val="001D3B5E"/>
    <w:rsid w:val="001D5665"/>
    <w:rsid w:val="001D63ED"/>
    <w:rsid w:val="001D7348"/>
    <w:rsid w:val="001E035B"/>
    <w:rsid w:val="001E0961"/>
    <w:rsid w:val="001E2D12"/>
    <w:rsid w:val="001E3EAE"/>
    <w:rsid w:val="001E466A"/>
    <w:rsid w:val="001E629A"/>
    <w:rsid w:val="001E6F32"/>
    <w:rsid w:val="001E70E8"/>
    <w:rsid w:val="001F206F"/>
    <w:rsid w:val="001F2145"/>
    <w:rsid w:val="001F44C4"/>
    <w:rsid w:val="001F47F9"/>
    <w:rsid w:val="001F6262"/>
    <w:rsid w:val="001F67B0"/>
    <w:rsid w:val="001F7B3D"/>
    <w:rsid w:val="002009CA"/>
    <w:rsid w:val="002026D8"/>
    <w:rsid w:val="00204F76"/>
    <w:rsid w:val="00205F9F"/>
    <w:rsid w:val="00210338"/>
    <w:rsid w:val="002115FC"/>
    <w:rsid w:val="0021423C"/>
    <w:rsid w:val="00214F2A"/>
    <w:rsid w:val="00223BCB"/>
    <w:rsid w:val="00224489"/>
    <w:rsid w:val="00230D00"/>
    <w:rsid w:val="00231AB6"/>
    <w:rsid w:val="00231DF7"/>
    <w:rsid w:val="00231FD1"/>
    <w:rsid w:val="002339E0"/>
    <w:rsid w:val="00233CF8"/>
    <w:rsid w:val="002347E4"/>
    <w:rsid w:val="0023575D"/>
    <w:rsid w:val="00235DB2"/>
    <w:rsid w:val="00237148"/>
    <w:rsid w:val="0024222D"/>
    <w:rsid w:val="00244B0E"/>
    <w:rsid w:val="00244F6C"/>
    <w:rsid w:val="00246354"/>
    <w:rsid w:val="00246FBE"/>
    <w:rsid w:val="002476F9"/>
    <w:rsid w:val="00250292"/>
    <w:rsid w:val="002532C5"/>
    <w:rsid w:val="00256DA9"/>
    <w:rsid w:val="00257DBC"/>
    <w:rsid w:val="00260C03"/>
    <w:rsid w:val="0026540E"/>
    <w:rsid w:val="002676B4"/>
    <w:rsid w:val="00275123"/>
    <w:rsid w:val="00276E49"/>
    <w:rsid w:val="00276F03"/>
    <w:rsid w:val="00282240"/>
    <w:rsid w:val="0028572A"/>
    <w:rsid w:val="0028587D"/>
    <w:rsid w:val="00285C9E"/>
    <w:rsid w:val="002874F1"/>
    <w:rsid w:val="002948AD"/>
    <w:rsid w:val="00294C92"/>
    <w:rsid w:val="0029660E"/>
    <w:rsid w:val="002A01CC"/>
    <w:rsid w:val="002A27FD"/>
    <w:rsid w:val="002A51BE"/>
    <w:rsid w:val="002A5D2F"/>
    <w:rsid w:val="002A61B1"/>
    <w:rsid w:val="002A663C"/>
    <w:rsid w:val="002B0641"/>
    <w:rsid w:val="002B444B"/>
    <w:rsid w:val="002B5887"/>
    <w:rsid w:val="002B5B74"/>
    <w:rsid w:val="002B6A48"/>
    <w:rsid w:val="002C0680"/>
    <w:rsid w:val="002C0692"/>
    <w:rsid w:val="002C0E27"/>
    <w:rsid w:val="002C29D5"/>
    <w:rsid w:val="002C3040"/>
    <w:rsid w:val="002C5837"/>
    <w:rsid w:val="002C64F9"/>
    <w:rsid w:val="002C7C76"/>
    <w:rsid w:val="002D022D"/>
    <w:rsid w:val="002D04F4"/>
    <w:rsid w:val="002D24BB"/>
    <w:rsid w:val="002E1A9F"/>
    <w:rsid w:val="002E5AFE"/>
    <w:rsid w:val="002E744B"/>
    <w:rsid w:val="002F0E4C"/>
    <w:rsid w:val="002F2AF7"/>
    <w:rsid w:val="002F2DA0"/>
    <w:rsid w:val="002F7E1C"/>
    <w:rsid w:val="00301A75"/>
    <w:rsid w:val="00302F70"/>
    <w:rsid w:val="0030336F"/>
    <w:rsid w:val="0030375E"/>
    <w:rsid w:val="003037C7"/>
    <w:rsid w:val="0031173A"/>
    <w:rsid w:val="00311E8D"/>
    <w:rsid w:val="00312A30"/>
    <w:rsid w:val="00320F72"/>
    <w:rsid w:val="00322B79"/>
    <w:rsid w:val="00323F38"/>
    <w:rsid w:val="0032463E"/>
    <w:rsid w:val="00326224"/>
    <w:rsid w:val="003266B0"/>
    <w:rsid w:val="00330EBB"/>
    <w:rsid w:val="00335584"/>
    <w:rsid w:val="00335C44"/>
    <w:rsid w:val="00337EE4"/>
    <w:rsid w:val="00340FFD"/>
    <w:rsid w:val="003432BA"/>
    <w:rsid w:val="003449ED"/>
    <w:rsid w:val="003506B1"/>
    <w:rsid w:val="00352194"/>
    <w:rsid w:val="00353937"/>
    <w:rsid w:val="00356AC7"/>
    <w:rsid w:val="003609FA"/>
    <w:rsid w:val="00363BFA"/>
    <w:rsid w:val="003662DF"/>
    <w:rsid w:val="003710C8"/>
    <w:rsid w:val="003750BE"/>
    <w:rsid w:val="00376B0A"/>
    <w:rsid w:val="00376DDE"/>
    <w:rsid w:val="0038563B"/>
    <w:rsid w:val="003862B4"/>
    <w:rsid w:val="00387B9D"/>
    <w:rsid w:val="00392509"/>
    <w:rsid w:val="00392862"/>
    <w:rsid w:val="0039364F"/>
    <w:rsid w:val="00396686"/>
    <w:rsid w:val="0039778E"/>
    <w:rsid w:val="003A44D4"/>
    <w:rsid w:val="003A5352"/>
    <w:rsid w:val="003B37DF"/>
    <w:rsid w:val="003B4428"/>
    <w:rsid w:val="003B4941"/>
    <w:rsid w:val="003B4CAB"/>
    <w:rsid w:val="003B60D6"/>
    <w:rsid w:val="003B6BA0"/>
    <w:rsid w:val="003C1110"/>
    <w:rsid w:val="003C2B69"/>
    <w:rsid w:val="003C4A5B"/>
    <w:rsid w:val="003C5714"/>
    <w:rsid w:val="003C6B9F"/>
    <w:rsid w:val="003C6E2A"/>
    <w:rsid w:val="003D0299"/>
    <w:rsid w:val="003D076E"/>
    <w:rsid w:val="003E6A3F"/>
    <w:rsid w:val="003E6D80"/>
    <w:rsid w:val="003F05FA"/>
    <w:rsid w:val="003F244A"/>
    <w:rsid w:val="003F30B8"/>
    <w:rsid w:val="003F31F1"/>
    <w:rsid w:val="003F4C45"/>
    <w:rsid w:val="003F5F7B"/>
    <w:rsid w:val="003F7D64"/>
    <w:rsid w:val="00403470"/>
    <w:rsid w:val="004055ED"/>
    <w:rsid w:val="00407C07"/>
    <w:rsid w:val="00414300"/>
    <w:rsid w:val="00414507"/>
    <w:rsid w:val="004172A5"/>
    <w:rsid w:val="00420EA9"/>
    <w:rsid w:val="00421BBF"/>
    <w:rsid w:val="00423B1A"/>
    <w:rsid w:val="00425C67"/>
    <w:rsid w:val="00427E7A"/>
    <w:rsid w:val="0043100B"/>
    <w:rsid w:val="00436307"/>
    <w:rsid w:val="00436C49"/>
    <w:rsid w:val="0043770A"/>
    <w:rsid w:val="00437FD8"/>
    <w:rsid w:val="00445014"/>
    <w:rsid w:val="00445366"/>
    <w:rsid w:val="0044557B"/>
    <w:rsid w:val="00446063"/>
    <w:rsid w:val="00447F5B"/>
    <w:rsid w:val="004507EC"/>
    <w:rsid w:val="0045368F"/>
    <w:rsid w:val="00453CC2"/>
    <w:rsid w:val="00456428"/>
    <w:rsid w:val="004567C1"/>
    <w:rsid w:val="00460A9E"/>
    <w:rsid w:val="00460F17"/>
    <w:rsid w:val="004619FC"/>
    <w:rsid w:val="00461DB0"/>
    <w:rsid w:val="00463926"/>
    <w:rsid w:val="004642B1"/>
    <w:rsid w:val="004646E0"/>
    <w:rsid w:val="00464C9A"/>
    <w:rsid w:val="00471F71"/>
    <w:rsid w:val="004741CB"/>
    <w:rsid w:val="00474F3D"/>
    <w:rsid w:val="00477792"/>
    <w:rsid w:val="00477E3A"/>
    <w:rsid w:val="00482B4E"/>
    <w:rsid w:val="00483E5F"/>
    <w:rsid w:val="0048589E"/>
    <w:rsid w:val="00485FF9"/>
    <w:rsid w:val="004907F0"/>
    <w:rsid w:val="0049140B"/>
    <w:rsid w:val="004917E0"/>
    <w:rsid w:val="004923A5"/>
    <w:rsid w:val="00494FA2"/>
    <w:rsid w:val="00496BFB"/>
    <w:rsid w:val="00497EA3"/>
    <w:rsid w:val="004A0BAF"/>
    <w:rsid w:val="004A15C7"/>
    <w:rsid w:val="004B013B"/>
    <w:rsid w:val="004B0524"/>
    <w:rsid w:val="004B112B"/>
    <w:rsid w:val="004B1D39"/>
    <w:rsid w:val="004B2F3E"/>
    <w:rsid w:val="004B5C96"/>
    <w:rsid w:val="004B74E2"/>
    <w:rsid w:val="004C01E4"/>
    <w:rsid w:val="004C086C"/>
    <w:rsid w:val="004C1F56"/>
    <w:rsid w:val="004C27BC"/>
    <w:rsid w:val="004C43A3"/>
    <w:rsid w:val="004C7E01"/>
    <w:rsid w:val="004D15F3"/>
    <w:rsid w:val="004D5311"/>
    <w:rsid w:val="004D5DCC"/>
    <w:rsid w:val="004E738F"/>
    <w:rsid w:val="004F10AF"/>
    <w:rsid w:val="004F11A4"/>
    <w:rsid w:val="004F1FFF"/>
    <w:rsid w:val="004F2389"/>
    <w:rsid w:val="004F2EC7"/>
    <w:rsid w:val="004F304D"/>
    <w:rsid w:val="004F61BE"/>
    <w:rsid w:val="004F66B1"/>
    <w:rsid w:val="005001E5"/>
    <w:rsid w:val="0050443E"/>
    <w:rsid w:val="00511563"/>
    <w:rsid w:val="00511C07"/>
    <w:rsid w:val="00515580"/>
    <w:rsid w:val="0051579A"/>
    <w:rsid w:val="00515A37"/>
    <w:rsid w:val="0051619F"/>
    <w:rsid w:val="00516DF1"/>
    <w:rsid w:val="005173A6"/>
    <w:rsid w:val="005175CE"/>
    <w:rsid w:val="00520BAA"/>
    <w:rsid w:val="005224CA"/>
    <w:rsid w:val="00524CE2"/>
    <w:rsid w:val="00525208"/>
    <w:rsid w:val="005257A5"/>
    <w:rsid w:val="00525E69"/>
    <w:rsid w:val="005264C0"/>
    <w:rsid w:val="00526A8A"/>
    <w:rsid w:val="00531DF2"/>
    <w:rsid w:val="00533E83"/>
    <w:rsid w:val="005411C5"/>
    <w:rsid w:val="005442EE"/>
    <w:rsid w:val="00547353"/>
    <w:rsid w:val="005473C3"/>
    <w:rsid w:val="005474E7"/>
    <w:rsid w:val="00550666"/>
    <w:rsid w:val="005512A3"/>
    <w:rsid w:val="005578CE"/>
    <w:rsid w:val="00562781"/>
    <w:rsid w:val="00563E83"/>
    <w:rsid w:val="00564944"/>
    <w:rsid w:val="0057271C"/>
    <w:rsid w:val="00572845"/>
    <w:rsid w:val="00592772"/>
    <w:rsid w:val="005940FD"/>
    <w:rsid w:val="00594565"/>
    <w:rsid w:val="0059574A"/>
    <w:rsid w:val="005A132A"/>
    <w:rsid w:val="005A1B9B"/>
    <w:rsid w:val="005A2D9C"/>
    <w:rsid w:val="005A6057"/>
    <w:rsid w:val="005A6751"/>
    <w:rsid w:val="005A6992"/>
    <w:rsid w:val="005A7599"/>
    <w:rsid w:val="005B092E"/>
    <w:rsid w:val="005B152C"/>
    <w:rsid w:val="005B1EE0"/>
    <w:rsid w:val="005B2B24"/>
    <w:rsid w:val="005B4425"/>
    <w:rsid w:val="005B4B94"/>
    <w:rsid w:val="005B65FF"/>
    <w:rsid w:val="005B6E9E"/>
    <w:rsid w:val="005C12F6"/>
    <w:rsid w:val="005C3EE8"/>
    <w:rsid w:val="005C5255"/>
    <w:rsid w:val="005C6F24"/>
    <w:rsid w:val="005D34F9"/>
    <w:rsid w:val="005D4190"/>
    <w:rsid w:val="005D62C1"/>
    <w:rsid w:val="005D67A3"/>
    <w:rsid w:val="005D7869"/>
    <w:rsid w:val="005E2988"/>
    <w:rsid w:val="005E2A43"/>
    <w:rsid w:val="005E2FF8"/>
    <w:rsid w:val="005E3085"/>
    <w:rsid w:val="005F51E1"/>
    <w:rsid w:val="005F5F3A"/>
    <w:rsid w:val="00602EFE"/>
    <w:rsid w:val="00610377"/>
    <w:rsid w:val="00611C80"/>
    <w:rsid w:val="006135FB"/>
    <w:rsid w:val="0061749F"/>
    <w:rsid w:val="00620692"/>
    <w:rsid w:val="006230AA"/>
    <w:rsid w:val="006242CA"/>
    <w:rsid w:val="00627213"/>
    <w:rsid w:val="00627507"/>
    <w:rsid w:val="00630D64"/>
    <w:rsid w:val="00633717"/>
    <w:rsid w:val="006344E1"/>
    <w:rsid w:val="00634C68"/>
    <w:rsid w:val="00635615"/>
    <w:rsid w:val="00640C48"/>
    <w:rsid w:val="006422AD"/>
    <w:rsid w:val="006429EA"/>
    <w:rsid w:val="006431DD"/>
    <w:rsid w:val="006441B9"/>
    <w:rsid w:val="006532FF"/>
    <w:rsid w:val="006545C4"/>
    <w:rsid w:val="006558FB"/>
    <w:rsid w:val="00661971"/>
    <w:rsid w:val="00661CE8"/>
    <w:rsid w:val="006623D9"/>
    <w:rsid w:val="0066550C"/>
    <w:rsid w:val="00670281"/>
    <w:rsid w:val="006716F2"/>
    <w:rsid w:val="00671DB4"/>
    <w:rsid w:val="00682BF2"/>
    <w:rsid w:val="006847B5"/>
    <w:rsid w:val="006858A3"/>
    <w:rsid w:val="006859CE"/>
    <w:rsid w:val="006873D8"/>
    <w:rsid w:val="00691270"/>
    <w:rsid w:val="0069224C"/>
    <w:rsid w:val="006925AA"/>
    <w:rsid w:val="00694BA8"/>
    <w:rsid w:val="006A037C"/>
    <w:rsid w:val="006A056D"/>
    <w:rsid w:val="006A36F4"/>
    <w:rsid w:val="006A406F"/>
    <w:rsid w:val="006A41C3"/>
    <w:rsid w:val="006A4F08"/>
    <w:rsid w:val="006A5D3A"/>
    <w:rsid w:val="006A7819"/>
    <w:rsid w:val="006B0493"/>
    <w:rsid w:val="006B0D0C"/>
    <w:rsid w:val="006C1A4B"/>
    <w:rsid w:val="006C1E4E"/>
    <w:rsid w:val="006C23D4"/>
    <w:rsid w:val="006C43CE"/>
    <w:rsid w:val="006C7044"/>
    <w:rsid w:val="006C7BB0"/>
    <w:rsid w:val="006D0F49"/>
    <w:rsid w:val="006D3237"/>
    <w:rsid w:val="006D4BE5"/>
    <w:rsid w:val="006D6866"/>
    <w:rsid w:val="006D6BC8"/>
    <w:rsid w:val="006E0C66"/>
    <w:rsid w:val="006E0F93"/>
    <w:rsid w:val="006E2E37"/>
    <w:rsid w:val="006E3CF1"/>
    <w:rsid w:val="006E7E80"/>
    <w:rsid w:val="006F1DF9"/>
    <w:rsid w:val="006F24DB"/>
    <w:rsid w:val="006F48CA"/>
    <w:rsid w:val="006F64DD"/>
    <w:rsid w:val="00711A10"/>
    <w:rsid w:val="00713DD2"/>
    <w:rsid w:val="00715127"/>
    <w:rsid w:val="00715E8E"/>
    <w:rsid w:val="00717441"/>
    <w:rsid w:val="007178A3"/>
    <w:rsid w:val="00717EB6"/>
    <w:rsid w:val="00722B96"/>
    <w:rsid w:val="00722FF8"/>
    <w:rsid w:val="00723580"/>
    <w:rsid w:val="00723755"/>
    <w:rsid w:val="0072396F"/>
    <w:rsid w:val="00726894"/>
    <w:rsid w:val="00726C4D"/>
    <w:rsid w:val="0073136C"/>
    <w:rsid w:val="00731F0F"/>
    <w:rsid w:val="00733250"/>
    <w:rsid w:val="00736F20"/>
    <w:rsid w:val="00741404"/>
    <w:rsid w:val="00742404"/>
    <w:rsid w:val="007449E5"/>
    <w:rsid w:val="00746C5A"/>
    <w:rsid w:val="00747FF0"/>
    <w:rsid w:val="0075122E"/>
    <w:rsid w:val="0075153A"/>
    <w:rsid w:val="00753560"/>
    <w:rsid w:val="007555F3"/>
    <w:rsid w:val="00756999"/>
    <w:rsid w:val="00760EAD"/>
    <w:rsid w:val="00762178"/>
    <w:rsid w:val="00764D4E"/>
    <w:rsid w:val="00765A1F"/>
    <w:rsid w:val="00766B2E"/>
    <w:rsid w:val="00766BBA"/>
    <w:rsid w:val="00767328"/>
    <w:rsid w:val="007679FA"/>
    <w:rsid w:val="00775B6D"/>
    <w:rsid w:val="00775D07"/>
    <w:rsid w:val="00776625"/>
    <w:rsid w:val="00776D68"/>
    <w:rsid w:val="00781527"/>
    <w:rsid w:val="00782C53"/>
    <w:rsid w:val="007850EE"/>
    <w:rsid w:val="007854BB"/>
    <w:rsid w:val="00785B95"/>
    <w:rsid w:val="007866CE"/>
    <w:rsid w:val="00790432"/>
    <w:rsid w:val="00790E96"/>
    <w:rsid w:val="007924CF"/>
    <w:rsid w:val="0079250E"/>
    <w:rsid w:val="00793366"/>
    <w:rsid w:val="007A6E23"/>
    <w:rsid w:val="007A716F"/>
    <w:rsid w:val="007B270A"/>
    <w:rsid w:val="007B463D"/>
    <w:rsid w:val="007B6EC9"/>
    <w:rsid w:val="007C0695"/>
    <w:rsid w:val="007C2B17"/>
    <w:rsid w:val="007C419A"/>
    <w:rsid w:val="007C4CC8"/>
    <w:rsid w:val="007C53AA"/>
    <w:rsid w:val="007C5426"/>
    <w:rsid w:val="007C5798"/>
    <w:rsid w:val="007D4832"/>
    <w:rsid w:val="007D5ED2"/>
    <w:rsid w:val="007E1C9F"/>
    <w:rsid w:val="007E21B2"/>
    <w:rsid w:val="007E2C4E"/>
    <w:rsid w:val="007E40F3"/>
    <w:rsid w:val="007E67A3"/>
    <w:rsid w:val="007F1905"/>
    <w:rsid w:val="007F19F4"/>
    <w:rsid w:val="007F3AB3"/>
    <w:rsid w:val="007F6315"/>
    <w:rsid w:val="00801300"/>
    <w:rsid w:val="00802C64"/>
    <w:rsid w:val="00805E52"/>
    <w:rsid w:val="008061D0"/>
    <w:rsid w:val="00806774"/>
    <w:rsid w:val="00810B38"/>
    <w:rsid w:val="008204C7"/>
    <w:rsid w:val="00820992"/>
    <w:rsid w:val="00823602"/>
    <w:rsid w:val="00824CE1"/>
    <w:rsid w:val="008254A5"/>
    <w:rsid w:val="008255F5"/>
    <w:rsid w:val="008258E5"/>
    <w:rsid w:val="0083014E"/>
    <w:rsid w:val="008313BB"/>
    <w:rsid w:val="0083214A"/>
    <w:rsid w:val="00833E39"/>
    <w:rsid w:val="00834220"/>
    <w:rsid w:val="0083435E"/>
    <w:rsid w:val="00836311"/>
    <w:rsid w:val="00836FD5"/>
    <w:rsid w:val="00841F4C"/>
    <w:rsid w:val="00845723"/>
    <w:rsid w:val="00851EF9"/>
    <w:rsid w:val="0085372E"/>
    <w:rsid w:val="008541BA"/>
    <w:rsid w:val="00856D81"/>
    <w:rsid w:val="008577FD"/>
    <w:rsid w:val="00860B03"/>
    <w:rsid w:val="00861732"/>
    <w:rsid w:val="00862C3D"/>
    <w:rsid w:val="00863E99"/>
    <w:rsid w:val="0086497A"/>
    <w:rsid w:val="0086759F"/>
    <w:rsid w:val="00870462"/>
    <w:rsid w:val="008713A1"/>
    <w:rsid w:val="008754AB"/>
    <w:rsid w:val="00875F41"/>
    <w:rsid w:val="008767FA"/>
    <w:rsid w:val="0088060C"/>
    <w:rsid w:val="00885587"/>
    <w:rsid w:val="00886FAD"/>
    <w:rsid w:val="00891024"/>
    <w:rsid w:val="008919A5"/>
    <w:rsid w:val="00893531"/>
    <w:rsid w:val="00893576"/>
    <w:rsid w:val="00893E73"/>
    <w:rsid w:val="00894F47"/>
    <w:rsid w:val="008974B9"/>
    <w:rsid w:val="008A28CB"/>
    <w:rsid w:val="008A43C4"/>
    <w:rsid w:val="008B02DC"/>
    <w:rsid w:val="008B1CA7"/>
    <w:rsid w:val="008B57CE"/>
    <w:rsid w:val="008B58E7"/>
    <w:rsid w:val="008B659F"/>
    <w:rsid w:val="008B7942"/>
    <w:rsid w:val="008C1F66"/>
    <w:rsid w:val="008C26DE"/>
    <w:rsid w:val="008D2225"/>
    <w:rsid w:val="008D3043"/>
    <w:rsid w:val="008D4752"/>
    <w:rsid w:val="008E16B2"/>
    <w:rsid w:val="008E2054"/>
    <w:rsid w:val="008E22E8"/>
    <w:rsid w:val="008E271C"/>
    <w:rsid w:val="008E3D31"/>
    <w:rsid w:val="008E418E"/>
    <w:rsid w:val="008E42B2"/>
    <w:rsid w:val="008E5BC6"/>
    <w:rsid w:val="008E6A25"/>
    <w:rsid w:val="008F22C6"/>
    <w:rsid w:val="008F344D"/>
    <w:rsid w:val="008F5193"/>
    <w:rsid w:val="009013A7"/>
    <w:rsid w:val="009017FB"/>
    <w:rsid w:val="009017FC"/>
    <w:rsid w:val="00901DEB"/>
    <w:rsid w:val="00902485"/>
    <w:rsid w:val="00903B43"/>
    <w:rsid w:val="0090506B"/>
    <w:rsid w:val="009050C9"/>
    <w:rsid w:val="009066FC"/>
    <w:rsid w:val="009140A3"/>
    <w:rsid w:val="009144A2"/>
    <w:rsid w:val="0091510C"/>
    <w:rsid w:val="009163DE"/>
    <w:rsid w:val="00924133"/>
    <w:rsid w:val="009259AC"/>
    <w:rsid w:val="009259BA"/>
    <w:rsid w:val="00926F38"/>
    <w:rsid w:val="009307C6"/>
    <w:rsid w:val="0093356F"/>
    <w:rsid w:val="00934301"/>
    <w:rsid w:val="00935F00"/>
    <w:rsid w:val="00936CD1"/>
    <w:rsid w:val="0093722E"/>
    <w:rsid w:val="00941747"/>
    <w:rsid w:val="00941EFB"/>
    <w:rsid w:val="00944D4F"/>
    <w:rsid w:val="00947AFB"/>
    <w:rsid w:val="00951D1A"/>
    <w:rsid w:val="00951D7D"/>
    <w:rsid w:val="00955228"/>
    <w:rsid w:val="00961BBF"/>
    <w:rsid w:val="009630C7"/>
    <w:rsid w:val="00964367"/>
    <w:rsid w:val="00970D95"/>
    <w:rsid w:val="00972B55"/>
    <w:rsid w:val="00973877"/>
    <w:rsid w:val="009743B7"/>
    <w:rsid w:val="0098228B"/>
    <w:rsid w:val="009828DA"/>
    <w:rsid w:val="00985BAB"/>
    <w:rsid w:val="00994FE3"/>
    <w:rsid w:val="009978DD"/>
    <w:rsid w:val="00997F03"/>
    <w:rsid w:val="009A05C2"/>
    <w:rsid w:val="009A46DF"/>
    <w:rsid w:val="009B1B5F"/>
    <w:rsid w:val="009B2EC2"/>
    <w:rsid w:val="009B357F"/>
    <w:rsid w:val="009B4B62"/>
    <w:rsid w:val="009B587D"/>
    <w:rsid w:val="009B6673"/>
    <w:rsid w:val="009B7531"/>
    <w:rsid w:val="009C075C"/>
    <w:rsid w:val="009C191B"/>
    <w:rsid w:val="009C2BD6"/>
    <w:rsid w:val="009C5DBA"/>
    <w:rsid w:val="009D0AEF"/>
    <w:rsid w:val="009D3475"/>
    <w:rsid w:val="009E0F9E"/>
    <w:rsid w:val="009E1F32"/>
    <w:rsid w:val="009E2547"/>
    <w:rsid w:val="009E5829"/>
    <w:rsid w:val="009E61AD"/>
    <w:rsid w:val="009E626D"/>
    <w:rsid w:val="009E7669"/>
    <w:rsid w:val="009E776C"/>
    <w:rsid w:val="009F0D02"/>
    <w:rsid w:val="009F0D9D"/>
    <w:rsid w:val="009F73BF"/>
    <w:rsid w:val="00A074A2"/>
    <w:rsid w:val="00A128C2"/>
    <w:rsid w:val="00A1726E"/>
    <w:rsid w:val="00A17B4E"/>
    <w:rsid w:val="00A204CF"/>
    <w:rsid w:val="00A215D7"/>
    <w:rsid w:val="00A22EA2"/>
    <w:rsid w:val="00A23D49"/>
    <w:rsid w:val="00A26A90"/>
    <w:rsid w:val="00A26A97"/>
    <w:rsid w:val="00A27004"/>
    <w:rsid w:val="00A30C29"/>
    <w:rsid w:val="00A333FB"/>
    <w:rsid w:val="00A34DD6"/>
    <w:rsid w:val="00A36819"/>
    <w:rsid w:val="00A36989"/>
    <w:rsid w:val="00A36E52"/>
    <w:rsid w:val="00A4135F"/>
    <w:rsid w:val="00A43628"/>
    <w:rsid w:val="00A4412B"/>
    <w:rsid w:val="00A50E60"/>
    <w:rsid w:val="00A54192"/>
    <w:rsid w:val="00A55544"/>
    <w:rsid w:val="00A57103"/>
    <w:rsid w:val="00A57C44"/>
    <w:rsid w:val="00A6035E"/>
    <w:rsid w:val="00A6124B"/>
    <w:rsid w:val="00A6144C"/>
    <w:rsid w:val="00A63E53"/>
    <w:rsid w:val="00A66617"/>
    <w:rsid w:val="00A671F8"/>
    <w:rsid w:val="00A673A4"/>
    <w:rsid w:val="00A6761B"/>
    <w:rsid w:val="00A724AE"/>
    <w:rsid w:val="00A73329"/>
    <w:rsid w:val="00A82359"/>
    <w:rsid w:val="00A824F1"/>
    <w:rsid w:val="00A865D2"/>
    <w:rsid w:val="00A87D42"/>
    <w:rsid w:val="00A901C5"/>
    <w:rsid w:val="00A92CB6"/>
    <w:rsid w:val="00A93CE4"/>
    <w:rsid w:val="00A94C20"/>
    <w:rsid w:val="00AA227F"/>
    <w:rsid w:val="00AA3BC7"/>
    <w:rsid w:val="00AA4117"/>
    <w:rsid w:val="00AA5000"/>
    <w:rsid w:val="00AA754A"/>
    <w:rsid w:val="00AB099E"/>
    <w:rsid w:val="00AB4328"/>
    <w:rsid w:val="00AB5FA0"/>
    <w:rsid w:val="00AD2007"/>
    <w:rsid w:val="00AE0A2E"/>
    <w:rsid w:val="00AE354C"/>
    <w:rsid w:val="00AF0243"/>
    <w:rsid w:val="00AF26A0"/>
    <w:rsid w:val="00AF4B07"/>
    <w:rsid w:val="00AF6186"/>
    <w:rsid w:val="00AF7A3A"/>
    <w:rsid w:val="00B0769C"/>
    <w:rsid w:val="00B160DB"/>
    <w:rsid w:val="00B20836"/>
    <w:rsid w:val="00B235BB"/>
    <w:rsid w:val="00B246E2"/>
    <w:rsid w:val="00B2538B"/>
    <w:rsid w:val="00B25A25"/>
    <w:rsid w:val="00B27A44"/>
    <w:rsid w:val="00B3059A"/>
    <w:rsid w:val="00B30BBF"/>
    <w:rsid w:val="00B31035"/>
    <w:rsid w:val="00B33C03"/>
    <w:rsid w:val="00B44137"/>
    <w:rsid w:val="00B44730"/>
    <w:rsid w:val="00B44C25"/>
    <w:rsid w:val="00B44E56"/>
    <w:rsid w:val="00B46543"/>
    <w:rsid w:val="00B473B5"/>
    <w:rsid w:val="00B47D33"/>
    <w:rsid w:val="00B52841"/>
    <w:rsid w:val="00B52BE0"/>
    <w:rsid w:val="00B54133"/>
    <w:rsid w:val="00B6059D"/>
    <w:rsid w:val="00B61BE6"/>
    <w:rsid w:val="00B65D5C"/>
    <w:rsid w:val="00B67516"/>
    <w:rsid w:val="00B701ED"/>
    <w:rsid w:val="00B720B9"/>
    <w:rsid w:val="00B8086C"/>
    <w:rsid w:val="00B861B4"/>
    <w:rsid w:val="00B86DFE"/>
    <w:rsid w:val="00B90990"/>
    <w:rsid w:val="00B92139"/>
    <w:rsid w:val="00B922FF"/>
    <w:rsid w:val="00B9281E"/>
    <w:rsid w:val="00B93925"/>
    <w:rsid w:val="00B95187"/>
    <w:rsid w:val="00B961E4"/>
    <w:rsid w:val="00B97D4F"/>
    <w:rsid w:val="00BA012E"/>
    <w:rsid w:val="00BA0746"/>
    <w:rsid w:val="00BA2D55"/>
    <w:rsid w:val="00BA71B1"/>
    <w:rsid w:val="00BA79B8"/>
    <w:rsid w:val="00BB0637"/>
    <w:rsid w:val="00BB0C86"/>
    <w:rsid w:val="00BB2044"/>
    <w:rsid w:val="00BB345F"/>
    <w:rsid w:val="00BB4521"/>
    <w:rsid w:val="00BB5883"/>
    <w:rsid w:val="00BB68EA"/>
    <w:rsid w:val="00BC1384"/>
    <w:rsid w:val="00BC1C27"/>
    <w:rsid w:val="00BC32EF"/>
    <w:rsid w:val="00BC57AA"/>
    <w:rsid w:val="00BC62B2"/>
    <w:rsid w:val="00BC6BBF"/>
    <w:rsid w:val="00BD1572"/>
    <w:rsid w:val="00BD17FA"/>
    <w:rsid w:val="00BD1A53"/>
    <w:rsid w:val="00BD405D"/>
    <w:rsid w:val="00BD5487"/>
    <w:rsid w:val="00BD6852"/>
    <w:rsid w:val="00BD7686"/>
    <w:rsid w:val="00BE053E"/>
    <w:rsid w:val="00BE14E3"/>
    <w:rsid w:val="00BE18CD"/>
    <w:rsid w:val="00BE3774"/>
    <w:rsid w:val="00BE41E5"/>
    <w:rsid w:val="00BE6A82"/>
    <w:rsid w:val="00BE7050"/>
    <w:rsid w:val="00BE7CE2"/>
    <w:rsid w:val="00BF0BBB"/>
    <w:rsid w:val="00BF4109"/>
    <w:rsid w:val="00BF4CC3"/>
    <w:rsid w:val="00C00575"/>
    <w:rsid w:val="00C03C2E"/>
    <w:rsid w:val="00C054C7"/>
    <w:rsid w:val="00C057B5"/>
    <w:rsid w:val="00C05B61"/>
    <w:rsid w:val="00C13EE2"/>
    <w:rsid w:val="00C22687"/>
    <w:rsid w:val="00C26295"/>
    <w:rsid w:val="00C3016B"/>
    <w:rsid w:val="00C32E4D"/>
    <w:rsid w:val="00C333A0"/>
    <w:rsid w:val="00C36A81"/>
    <w:rsid w:val="00C41371"/>
    <w:rsid w:val="00C41974"/>
    <w:rsid w:val="00C447AD"/>
    <w:rsid w:val="00C53F4A"/>
    <w:rsid w:val="00C54125"/>
    <w:rsid w:val="00C55B54"/>
    <w:rsid w:val="00C56B6F"/>
    <w:rsid w:val="00C57E9C"/>
    <w:rsid w:val="00C6078A"/>
    <w:rsid w:val="00C6098E"/>
    <w:rsid w:val="00C6152C"/>
    <w:rsid w:val="00C621C2"/>
    <w:rsid w:val="00C644AE"/>
    <w:rsid w:val="00C6464D"/>
    <w:rsid w:val="00C64CBD"/>
    <w:rsid w:val="00C67AE2"/>
    <w:rsid w:val="00C74137"/>
    <w:rsid w:val="00C74810"/>
    <w:rsid w:val="00C749DD"/>
    <w:rsid w:val="00C760B3"/>
    <w:rsid w:val="00C76CB0"/>
    <w:rsid w:val="00C8144C"/>
    <w:rsid w:val="00C83D02"/>
    <w:rsid w:val="00C86F39"/>
    <w:rsid w:val="00C90D68"/>
    <w:rsid w:val="00C9177F"/>
    <w:rsid w:val="00C91B4E"/>
    <w:rsid w:val="00C92167"/>
    <w:rsid w:val="00C939FE"/>
    <w:rsid w:val="00CA4BDA"/>
    <w:rsid w:val="00CA5D47"/>
    <w:rsid w:val="00CB1F66"/>
    <w:rsid w:val="00CB2951"/>
    <w:rsid w:val="00CB3B7D"/>
    <w:rsid w:val="00CC13ED"/>
    <w:rsid w:val="00CD282B"/>
    <w:rsid w:val="00CD306B"/>
    <w:rsid w:val="00CD4C35"/>
    <w:rsid w:val="00CD7369"/>
    <w:rsid w:val="00CD7A5D"/>
    <w:rsid w:val="00CE031D"/>
    <w:rsid w:val="00CE0B0E"/>
    <w:rsid w:val="00CE3831"/>
    <w:rsid w:val="00CE6603"/>
    <w:rsid w:val="00CF166A"/>
    <w:rsid w:val="00CF3F6E"/>
    <w:rsid w:val="00CF5EF3"/>
    <w:rsid w:val="00D00ABB"/>
    <w:rsid w:val="00D00C4C"/>
    <w:rsid w:val="00D02EEC"/>
    <w:rsid w:val="00D03551"/>
    <w:rsid w:val="00D05616"/>
    <w:rsid w:val="00D06A63"/>
    <w:rsid w:val="00D07E0E"/>
    <w:rsid w:val="00D11478"/>
    <w:rsid w:val="00D12CFA"/>
    <w:rsid w:val="00D15ED0"/>
    <w:rsid w:val="00D163D8"/>
    <w:rsid w:val="00D21B3E"/>
    <w:rsid w:val="00D21FED"/>
    <w:rsid w:val="00D22C05"/>
    <w:rsid w:val="00D24251"/>
    <w:rsid w:val="00D27736"/>
    <w:rsid w:val="00D343E2"/>
    <w:rsid w:val="00D361A2"/>
    <w:rsid w:val="00D40BD3"/>
    <w:rsid w:val="00D42BD8"/>
    <w:rsid w:val="00D44235"/>
    <w:rsid w:val="00D44C2E"/>
    <w:rsid w:val="00D45414"/>
    <w:rsid w:val="00D50BF2"/>
    <w:rsid w:val="00D566BD"/>
    <w:rsid w:val="00D57A4D"/>
    <w:rsid w:val="00D60AA7"/>
    <w:rsid w:val="00D60D87"/>
    <w:rsid w:val="00D61242"/>
    <w:rsid w:val="00D62C98"/>
    <w:rsid w:val="00D6435F"/>
    <w:rsid w:val="00D71DB1"/>
    <w:rsid w:val="00D75E28"/>
    <w:rsid w:val="00D772C2"/>
    <w:rsid w:val="00D8008E"/>
    <w:rsid w:val="00D801D0"/>
    <w:rsid w:val="00D816EB"/>
    <w:rsid w:val="00D82C45"/>
    <w:rsid w:val="00D84155"/>
    <w:rsid w:val="00D908A8"/>
    <w:rsid w:val="00D92CBF"/>
    <w:rsid w:val="00D977B6"/>
    <w:rsid w:val="00DA2E59"/>
    <w:rsid w:val="00DA4A31"/>
    <w:rsid w:val="00DA5C66"/>
    <w:rsid w:val="00DA5E4A"/>
    <w:rsid w:val="00DA6ABB"/>
    <w:rsid w:val="00DA7B04"/>
    <w:rsid w:val="00DB36C2"/>
    <w:rsid w:val="00DB7196"/>
    <w:rsid w:val="00DB724A"/>
    <w:rsid w:val="00DC169B"/>
    <w:rsid w:val="00DC2AB9"/>
    <w:rsid w:val="00DC357C"/>
    <w:rsid w:val="00DC4046"/>
    <w:rsid w:val="00DC63F0"/>
    <w:rsid w:val="00DD05D7"/>
    <w:rsid w:val="00DD1721"/>
    <w:rsid w:val="00DD1A88"/>
    <w:rsid w:val="00DD3CA5"/>
    <w:rsid w:val="00DD6EE5"/>
    <w:rsid w:val="00DE386C"/>
    <w:rsid w:val="00DE4D35"/>
    <w:rsid w:val="00DF0549"/>
    <w:rsid w:val="00DF098B"/>
    <w:rsid w:val="00DF11C4"/>
    <w:rsid w:val="00DF210C"/>
    <w:rsid w:val="00DF4B6A"/>
    <w:rsid w:val="00E02C09"/>
    <w:rsid w:val="00E02F91"/>
    <w:rsid w:val="00E035B7"/>
    <w:rsid w:val="00E03DC4"/>
    <w:rsid w:val="00E04D59"/>
    <w:rsid w:val="00E07DA1"/>
    <w:rsid w:val="00E123CB"/>
    <w:rsid w:val="00E128D5"/>
    <w:rsid w:val="00E128FA"/>
    <w:rsid w:val="00E13354"/>
    <w:rsid w:val="00E14404"/>
    <w:rsid w:val="00E167D2"/>
    <w:rsid w:val="00E20E13"/>
    <w:rsid w:val="00E21DBC"/>
    <w:rsid w:val="00E24319"/>
    <w:rsid w:val="00E24F44"/>
    <w:rsid w:val="00E275D7"/>
    <w:rsid w:val="00E27DBE"/>
    <w:rsid w:val="00E3093A"/>
    <w:rsid w:val="00E32AB1"/>
    <w:rsid w:val="00E33293"/>
    <w:rsid w:val="00E36955"/>
    <w:rsid w:val="00E36C71"/>
    <w:rsid w:val="00E40404"/>
    <w:rsid w:val="00E4092A"/>
    <w:rsid w:val="00E459C6"/>
    <w:rsid w:val="00E47589"/>
    <w:rsid w:val="00E50A41"/>
    <w:rsid w:val="00E50AF5"/>
    <w:rsid w:val="00E550C5"/>
    <w:rsid w:val="00E63FA4"/>
    <w:rsid w:val="00E64915"/>
    <w:rsid w:val="00E661D4"/>
    <w:rsid w:val="00E70091"/>
    <w:rsid w:val="00E71932"/>
    <w:rsid w:val="00E720F5"/>
    <w:rsid w:val="00E74EC0"/>
    <w:rsid w:val="00E76D47"/>
    <w:rsid w:val="00E806F5"/>
    <w:rsid w:val="00E849F7"/>
    <w:rsid w:val="00E87341"/>
    <w:rsid w:val="00E90302"/>
    <w:rsid w:val="00E93360"/>
    <w:rsid w:val="00E93439"/>
    <w:rsid w:val="00E9597F"/>
    <w:rsid w:val="00E959FE"/>
    <w:rsid w:val="00E97396"/>
    <w:rsid w:val="00E97C0F"/>
    <w:rsid w:val="00EA185E"/>
    <w:rsid w:val="00EA19AA"/>
    <w:rsid w:val="00EA592A"/>
    <w:rsid w:val="00EA7670"/>
    <w:rsid w:val="00EB14E4"/>
    <w:rsid w:val="00EB32A5"/>
    <w:rsid w:val="00EB34ED"/>
    <w:rsid w:val="00EB6D72"/>
    <w:rsid w:val="00EB7BE0"/>
    <w:rsid w:val="00EC315E"/>
    <w:rsid w:val="00EC69EF"/>
    <w:rsid w:val="00ED077C"/>
    <w:rsid w:val="00ED0911"/>
    <w:rsid w:val="00ED1190"/>
    <w:rsid w:val="00ED3DE8"/>
    <w:rsid w:val="00ED44EC"/>
    <w:rsid w:val="00ED6544"/>
    <w:rsid w:val="00ED65E8"/>
    <w:rsid w:val="00EE0277"/>
    <w:rsid w:val="00EE1DA9"/>
    <w:rsid w:val="00EE3E00"/>
    <w:rsid w:val="00EE5DD2"/>
    <w:rsid w:val="00EF41F1"/>
    <w:rsid w:val="00EF4F08"/>
    <w:rsid w:val="00F00A79"/>
    <w:rsid w:val="00F00E86"/>
    <w:rsid w:val="00F04D4D"/>
    <w:rsid w:val="00F07C1E"/>
    <w:rsid w:val="00F105DB"/>
    <w:rsid w:val="00F1114F"/>
    <w:rsid w:val="00F124D7"/>
    <w:rsid w:val="00F1312F"/>
    <w:rsid w:val="00F132BC"/>
    <w:rsid w:val="00F13D80"/>
    <w:rsid w:val="00F1447E"/>
    <w:rsid w:val="00F1513F"/>
    <w:rsid w:val="00F1550D"/>
    <w:rsid w:val="00F16AAA"/>
    <w:rsid w:val="00F21161"/>
    <w:rsid w:val="00F218EF"/>
    <w:rsid w:val="00F21BC7"/>
    <w:rsid w:val="00F266A2"/>
    <w:rsid w:val="00F301A3"/>
    <w:rsid w:val="00F309DD"/>
    <w:rsid w:val="00F32269"/>
    <w:rsid w:val="00F3234F"/>
    <w:rsid w:val="00F3453D"/>
    <w:rsid w:val="00F37D28"/>
    <w:rsid w:val="00F4395E"/>
    <w:rsid w:val="00F47411"/>
    <w:rsid w:val="00F506CF"/>
    <w:rsid w:val="00F5092D"/>
    <w:rsid w:val="00F54506"/>
    <w:rsid w:val="00F56A6F"/>
    <w:rsid w:val="00F5709C"/>
    <w:rsid w:val="00F57C4B"/>
    <w:rsid w:val="00F64EF1"/>
    <w:rsid w:val="00F66E48"/>
    <w:rsid w:val="00F7031B"/>
    <w:rsid w:val="00F74734"/>
    <w:rsid w:val="00F81DD7"/>
    <w:rsid w:val="00F83226"/>
    <w:rsid w:val="00F83B42"/>
    <w:rsid w:val="00F847E6"/>
    <w:rsid w:val="00F86B5F"/>
    <w:rsid w:val="00F8765F"/>
    <w:rsid w:val="00F90767"/>
    <w:rsid w:val="00F92D7A"/>
    <w:rsid w:val="00F96BBB"/>
    <w:rsid w:val="00FA2DA8"/>
    <w:rsid w:val="00FA3DD5"/>
    <w:rsid w:val="00FA685B"/>
    <w:rsid w:val="00FA686B"/>
    <w:rsid w:val="00FA761D"/>
    <w:rsid w:val="00FB0C01"/>
    <w:rsid w:val="00FB24D7"/>
    <w:rsid w:val="00FB4387"/>
    <w:rsid w:val="00FB441A"/>
    <w:rsid w:val="00FB7A21"/>
    <w:rsid w:val="00FB7CDE"/>
    <w:rsid w:val="00FC18F2"/>
    <w:rsid w:val="00FC20A4"/>
    <w:rsid w:val="00FC39E5"/>
    <w:rsid w:val="00FC3A78"/>
    <w:rsid w:val="00FC5FFE"/>
    <w:rsid w:val="00FD1005"/>
    <w:rsid w:val="00FD1220"/>
    <w:rsid w:val="00FD3180"/>
    <w:rsid w:val="00FD6C75"/>
    <w:rsid w:val="00FE60F5"/>
    <w:rsid w:val="00FE632D"/>
    <w:rsid w:val="00FE71B3"/>
    <w:rsid w:val="00FF27A9"/>
    <w:rsid w:val="00FF29E0"/>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30D64"/>
    <w:pPr>
      <w:jc w:val="both"/>
    </w:pPr>
    <w:rPr>
      <w:rFonts w:eastAsiaTheme="minorEastAsia"/>
      <w:sz w:val="24"/>
    </w:rPr>
  </w:style>
  <w:style w:type="paragraph" w:styleId="Nagwek1">
    <w:name w:val="heading 1"/>
    <w:basedOn w:val="Normalny"/>
    <w:next w:val="Normalny"/>
    <w:link w:val="Nagwek1Znak"/>
    <w:uiPriority w:val="99"/>
    <w:semiHidden/>
    <w:rsid w:val="00630D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30D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30D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30D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30D6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30D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30D6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30D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30D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30D64"/>
    <w:rPr>
      <w:rFonts w:ascii="Tahoma" w:hAnsi="Tahoma" w:cs="Tahoma"/>
      <w:sz w:val="16"/>
      <w:szCs w:val="16"/>
    </w:rPr>
  </w:style>
  <w:style w:type="character" w:customStyle="1" w:styleId="TekstdymkaZnak">
    <w:name w:val="Tekst dymka Znak"/>
    <w:basedOn w:val="Domylnaczcionkaakapitu"/>
    <w:link w:val="Tekstdymka"/>
    <w:uiPriority w:val="99"/>
    <w:semiHidden/>
    <w:rsid w:val="00630D64"/>
    <w:rPr>
      <w:rFonts w:ascii="Tahoma" w:eastAsiaTheme="minorEastAsia" w:hAnsi="Tahoma" w:cs="Tahoma"/>
      <w:sz w:val="16"/>
      <w:szCs w:val="16"/>
    </w:rPr>
  </w:style>
  <w:style w:type="character" w:styleId="Tytuksiki">
    <w:name w:val="Book Title"/>
    <w:uiPriority w:val="99"/>
    <w:semiHidden/>
    <w:qFormat/>
    <w:rsid w:val="00630D64"/>
    <w:rPr>
      <w:i/>
      <w:iCs/>
      <w:smallCaps/>
      <w:spacing w:val="5"/>
    </w:rPr>
  </w:style>
  <w:style w:type="paragraph" w:customStyle="1" w:styleId="ECHRHeader">
    <w:name w:val="ECHR_Header"/>
    <w:aliases w:val="Ju_Header"/>
    <w:basedOn w:val="Nagwek"/>
    <w:uiPriority w:val="4"/>
    <w:qFormat/>
    <w:rsid w:val="00630D6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30D64"/>
    <w:pPr>
      <w:jc w:val="left"/>
    </w:pPr>
    <w:rPr>
      <w:sz w:val="8"/>
    </w:rPr>
  </w:style>
  <w:style w:type="character" w:styleId="Pogrubienie">
    <w:name w:val="Strong"/>
    <w:uiPriority w:val="99"/>
    <w:semiHidden/>
    <w:qFormat/>
    <w:rsid w:val="00630D64"/>
    <w:rPr>
      <w:b/>
      <w:bCs/>
    </w:rPr>
  </w:style>
  <w:style w:type="paragraph" w:styleId="Bezodstpw">
    <w:name w:val="No Spacing"/>
    <w:basedOn w:val="Normalny"/>
    <w:link w:val="BezodstpwZnak"/>
    <w:semiHidden/>
    <w:qFormat/>
    <w:rsid w:val="00630D64"/>
    <w:rPr>
      <w:sz w:val="22"/>
    </w:rPr>
  </w:style>
  <w:style w:type="character" w:customStyle="1" w:styleId="BezodstpwZnak">
    <w:name w:val="Bez odstępów Znak"/>
    <w:basedOn w:val="Domylnaczcionkaakapitu"/>
    <w:link w:val="Bezodstpw"/>
    <w:semiHidden/>
    <w:rsid w:val="00630D64"/>
    <w:rPr>
      <w:rFonts w:eastAsiaTheme="minorEastAsia"/>
    </w:rPr>
  </w:style>
  <w:style w:type="paragraph" w:customStyle="1" w:styleId="ECHRFooterLine">
    <w:name w:val="ECHR_Footer_Line"/>
    <w:aliases w:val="Footer_Line"/>
    <w:basedOn w:val="Normalny"/>
    <w:next w:val="ECHRFooter"/>
    <w:uiPriority w:val="57"/>
    <w:semiHidden/>
    <w:rsid w:val="00630D6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630D64"/>
    <w:pPr>
      <w:numPr>
        <w:numId w:val="14"/>
      </w:numPr>
      <w:jc w:val="left"/>
    </w:pPr>
    <w:rPr>
      <w:b/>
    </w:rPr>
  </w:style>
  <w:style w:type="paragraph" w:customStyle="1" w:styleId="OpiPara">
    <w:name w:val="Opi_Para"/>
    <w:basedOn w:val="ECHRPara"/>
    <w:uiPriority w:val="46"/>
    <w:qFormat/>
    <w:rsid w:val="00630D64"/>
  </w:style>
  <w:style w:type="paragraph" w:customStyle="1" w:styleId="JuParaSub">
    <w:name w:val="Ju_Para_Sub"/>
    <w:basedOn w:val="ECHRPara"/>
    <w:uiPriority w:val="13"/>
    <w:qFormat/>
    <w:rsid w:val="00630D64"/>
    <w:pPr>
      <w:ind w:left="284"/>
    </w:pPr>
  </w:style>
  <w:style w:type="paragraph" w:customStyle="1" w:styleId="ECHRTitleCentre3">
    <w:name w:val="ECHR_Title_Centre_3"/>
    <w:aliases w:val="Ju_H_Article"/>
    <w:basedOn w:val="Normalny"/>
    <w:next w:val="ECHRParaQuote"/>
    <w:uiPriority w:val="27"/>
    <w:qFormat/>
    <w:rsid w:val="00630D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30D6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30D64"/>
  </w:style>
  <w:style w:type="paragraph" w:customStyle="1" w:styleId="OpiQuot">
    <w:name w:val="Opi_Quot"/>
    <w:basedOn w:val="ECHRParaQuote"/>
    <w:uiPriority w:val="48"/>
    <w:qFormat/>
    <w:rsid w:val="00630D64"/>
  </w:style>
  <w:style w:type="paragraph" w:customStyle="1" w:styleId="OpiQuotSub">
    <w:name w:val="Opi_Quot_Sub"/>
    <w:basedOn w:val="JuQuotSub"/>
    <w:uiPriority w:val="49"/>
    <w:qFormat/>
    <w:rsid w:val="00630D64"/>
  </w:style>
  <w:style w:type="paragraph" w:customStyle="1" w:styleId="ECHRTitleCentre2">
    <w:name w:val="ECHR_Title_Centre_2"/>
    <w:aliases w:val="Dec_H_Case"/>
    <w:basedOn w:val="Normalny"/>
    <w:next w:val="ECHRPara"/>
    <w:uiPriority w:val="8"/>
    <w:rsid w:val="00630D64"/>
    <w:pPr>
      <w:spacing w:after="240"/>
      <w:jc w:val="center"/>
      <w:outlineLvl w:val="0"/>
    </w:pPr>
    <w:rPr>
      <w:rFonts w:asciiTheme="majorHAnsi" w:hAnsiTheme="majorHAnsi"/>
    </w:rPr>
  </w:style>
  <w:style w:type="paragraph" w:customStyle="1" w:styleId="JuTitle">
    <w:name w:val="Ju_Title"/>
    <w:basedOn w:val="Normalny"/>
    <w:next w:val="ECHRPara"/>
    <w:uiPriority w:val="3"/>
    <w:rsid w:val="00630D6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30D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30D6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30D6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30D6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30D6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30D6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30D64"/>
    <w:pPr>
      <w:keepNext/>
      <w:keepLines/>
      <w:spacing w:before="240" w:after="120"/>
      <w:ind w:left="1236"/>
    </w:pPr>
    <w:rPr>
      <w:sz w:val="20"/>
    </w:rPr>
  </w:style>
  <w:style w:type="paragraph" w:customStyle="1" w:styleId="JuQuotSub">
    <w:name w:val="Ju_Quot_Sub"/>
    <w:basedOn w:val="ECHRParaQuote"/>
    <w:uiPriority w:val="15"/>
    <w:qFormat/>
    <w:rsid w:val="00630D64"/>
    <w:pPr>
      <w:ind w:left="567"/>
    </w:pPr>
  </w:style>
  <w:style w:type="paragraph" w:customStyle="1" w:styleId="JuInitialled">
    <w:name w:val="Ju_Initialled"/>
    <w:basedOn w:val="Normalny"/>
    <w:uiPriority w:val="31"/>
    <w:qFormat/>
    <w:rsid w:val="00630D64"/>
    <w:pPr>
      <w:tabs>
        <w:tab w:val="center" w:pos="6407"/>
      </w:tabs>
      <w:spacing w:before="720"/>
      <w:jc w:val="right"/>
    </w:pPr>
  </w:style>
  <w:style w:type="paragraph" w:customStyle="1" w:styleId="OpiHA">
    <w:name w:val="Opi_H_A"/>
    <w:basedOn w:val="ECHRHeading1"/>
    <w:next w:val="OpiPara"/>
    <w:uiPriority w:val="41"/>
    <w:qFormat/>
    <w:rsid w:val="00630D64"/>
    <w:pPr>
      <w:tabs>
        <w:tab w:val="clear" w:pos="357"/>
      </w:tabs>
      <w:outlineLvl w:val="1"/>
    </w:pPr>
    <w:rPr>
      <w:b/>
    </w:rPr>
  </w:style>
  <w:style w:type="paragraph" w:styleId="Nagwek">
    <w:name w:val="header"/>
    <w:basedOn w:val="Normalny"/>
    <w:link w:val="NagwekZnak"/>
    <w:uiPriority w:val="57"/>
    <w:semiHidden/>
    <w:rsid w:val="00630D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30D64"/>
    <w:rPr>
      <w:sz w:val="24"/>
    </w:rPr>
  </w:style>
  <w:style w:type="character" w:customStyle="1" w:styleId="Nagwek1Znak">
    <w:name w:val="Nagłówek 1 Znak"/>
    <w:basedOn w:val="Domylnaczcionkaakapitu"/>
    <w:link w:val="Nagwek1"/>
    <w:uiPriority w:val="99"/>
    <w:semiHidden/>
    <w:rsid w:val="00630D6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30D6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30D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30D64"/>
    <w:rPr>
      <w:rFonts w:asciiTheme="majorHAnsi" w:eastAsiaTheme="majorEastAsia" w:hAnsiTheme="majorHAnsi" w:cstheme="majorBidi"/>
      <w:b/>
      <w:bCs/>
      <w:color w:val="4D4D4D"/>
      <w:sz w:val="26"/>
      <w:szCs w:val="26"/>
    </w:rPr>
  </w:style>
  <w:style w:type="character" w:customStyle="1" w:styleId="JUNAMES">
    <w:name w:val="JU_NAMES"/>
    <w:uiPriority w:val="17"/>
    <w:qFormat/>
    <w:rsid w:val="00630D64"/>
    <w:rPr>
      <w:caps w:val="0"/>
      <w:smallCaps/>
    </w:rPr>
  </w:style>
  <w:style w:type="paragraph" w:customStyle="1" w:styleId="JuCase">
    <w:name w:val="Ju_Case"/>
    <w:basedOn w:val="Normalny"/>
    <w:next w:val="ECHRPara"/>
    <w:uiPriority w:val="10"/>
    <w:rsid w:val="00630D64"/>
    <w:pPr>
      <w:ind w:firstLine="284"/>
    </w:pPr>
    <w:rPr>
      <w:b/>
    </w:rPr>
  </w:style>
  <w:style w:type="character" w:customStyle="1" w:styleId="Nagwek3Znak">
    <w:name w:val="Nagłówek 3 Znak"/>
    <w:basedOn w:val="Domylnaczcionkaakapitu"/>
    <w:link w:val="Nagwek3"/>
    <w:uiPriority w:val="99"/>
    <w:semiHidden/>
    <w:rsid w:val="00630D64"/>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30D6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30D64"/>
    <w:rPr>
      <w:rFonts w:asciiTheme="majorHAnsi" w:eastAsiaTheme="majorEastAsia" w:hAnsiTheme="majorHAnsi" w:cstheme="majorBidi"/>
      <w:b/>
      <w:bCs/>
      <w:color w:val="808080"/>
    </w:rPr>
  </w:style>
  <w:style w:type="character" w:styleId="Wyrnieniedelikatne">
    <w:name w:val="Subtle Emphasis"/>
    <w:uiPriority w:val="99"/>
    <w:semiHidden/>
    <w:qFormat/>
    <w:rsid w:val="00630D6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30D64"/>
    <w:pPr>
      <w:keepNext/>
      <w:keepLines/>
      <w:spacing w:before="720" w:after="240"/>
      <w:outlineLvl w:val="0"/>
    </w:pPr>
    <w:rPr>
      <w:rFonts w:asciiTheme="majorHAnsi" w:hAnsiTheme="majorHAnsi"/>
      <w:sz w:val="28"/>
    </w:rPr>
  </w:style>
  <w:style w:type="character" w:styleId="Uwydatnienie">
    <w:name w:val="Emphasis"/>
    <w:uiPriority w:val="99"/>
    <w:semiHidden/>
    <w:qFormat/>
    <w:rsid w:val="00630D64"/>
    <w:rPr>
      <w:b/>
      <w:bCs/>
      <w:i/>
      <w:iCs/>
      <w:spacing w:val="10"/>
      <w:bdr w:val="none" w:sz="0" w:space="0" w:color="auto"/>
      <w:shd w:val="clear" w:color="auto" w:fill="auto"/>
    </w:rPr>
  </w:style>
  <w:style w:type="paragraph" w:styleId="Stopka">
    <w:name w:val="footer"/>
    <w:basedOn w:val="Normalny"/>
    <w:link w:val="StopkaZnak"/>
    <w:uiPriority w:val="57"/>
    <w:semiHidden/>
    <w:rsid w:val="00630D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30D64"/>
    <w:rPr>
      <w:sz w:val="24"/>
    </w:rPr>
  </w:style>
  <w:style w:type="character" w:styleId="Odwoanieprzypisudolnego">
    <w:name w:val="footnote reference"/>
    <w:basedOn w:val="Domylnaczcionkaakapitu"/>
    <w:uiPriority w:val="99"/>
    <w:semiHidden/>
    <w:rsid w:val="00630D64"/>
    <w:rPr>
      <w:vertAlign w:val="superscript"/>
    </w:rPr>
  </w:style>
  <w:style w:type="paragraph" w:styleId="Tekstprzypisudolnego">
    <w:name w:val="footnote text"/>
    <w:basedOn w:val="Normalny"/>
    <w:link w:val="TekstprzypisudolnegoZnak"/>
    <w:uiPriority w:val="99"/>
    <w:semiHidden/>
    <w:rsid w:val="00630D64"/>
    <w:rPr>
      <w:sz w:val="20"/>
      <w:szCs w:val="20"/>
    </w:rPr>
  </w:style>
  <w:style w:type="character" w:customStyle="1" w:styleId="TekstprzypisudolnegoZnak">
    <w:name w:val="Tekst przypisu dolnego Znak"/>
    <w:basedOn w:val="Domylnaczcionkaakapitu"/>
    <w:link w:val="Tekstprzypisudolnego"/>
    <w:uiPriority w:val="99"/>
    <w:semiHidden/>
    <w:rsid w:val="00630D64"/>
    <w:rPr>
      <w:rFonts w:eastAsiaTheme="minorEastAsia"/>
      <w:sz w:val="20"/>
      <w:szCs w:val="20"/>
    </w:rPr>
  </w:style>
  <w:style w:type="character" w:customStyle="1" w:styleId="Nagwek6Znak">
    <w:name w:val="Nagłówek 6 Znak"/>
    <w:basedOn w:val="Domylnaczcionkaakapitu"/>
    <w:link w:val="Nagwek6"/>
    <w:uiPriority w:val="99"/>
    <w:semiHidden/>
    <w:rsid w:val="00630D6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30D6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30D6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30D6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30D64"/>
    <w:rPr>
      <w:color w:val="0072BC" w:themeColor="hyperlink"/>
      <w:u w:val="single"/>
    </w:rPr>
  </w:style>
  <w:style w:type="character" w:styleId="Wyrnienieintensywne">
    <w:name w:val="Intense Emphasis"/>
    <w:uiPriority w:val="99"/>
    <w:semiHidden/>
    <w:qFormat/>
    <w:rsid w:val="00630D64"/>
    <w:rPr>
      <w:b/>
      <w:bCs/>
    </w:rPr>
  </w:style>
  <w:style w:type="paragraph" w:styleId="Cytatintensywny">
    <w:name w:val="Intense Quote"/>
    <w:basedOn w:val="Normalny"/>
    <w:next w:val="Normalny"/>
    <w:link w:val="CytatintensywnyZnak"/>
    <w:uiPriority w:val="99"/>
    <w:semiHidden/>
    <w:qFormat/>
    <w:rsid w:val="00630D6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30D64"/>
    <w:rPr>
      <w:rFonts w:eastAsiaTheme="minorEastAsia"/>
      <w:b/>
      <w:bCs/>
      <w:i/>
      <w:iCs/>
      <w:lang w:bidi="en-US"/>
    </w:rPr>
  </w:style>
  <w:style w:type="character" w:styleId="Odwoanieintensywne">
    <w:name w:val="Intense Reference"/>
    <w:uiPriority w:val="99"/>
    <w:semiHidden/>
    <w:qFormat/>
    <w:rsid w:val="00630D64"/>
    <w:rPr>
      <w:smallCaps/>
      <w:spacing w:val="5"/>
      <w:u w:val="single"/>
    </w:rPr>
  </w:style>
  <w:style w:type="paragraph" w:styleId="Akapitzlist">
    <w:name w:val="List Paragraph"/>
    <w:basedOn w:val="Normalny"/>
    <w:uiPriority w:val="99"/>
    <w:semiHidden/>
    <w:qFormat/>
    <w:rsid w:val="00630D6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30D64"/>
    <w:pPr>
      <w:spacing w:before="200"/>
      <w:ind w:left="360" w:right="360"/>
    </w:pPr>
    <w:rPr>
      <w:i/>
      <w:iCs/>
      <w:sz w:val="22"/>
      <w:lang w:bidi="en-US"/>
    </w:rPr>
  </w:style>
  <w:style w:type="character" w:customStyle="1" w:styleId="CytatZnak">
    <w:name w:val="Cytat Znak"/>
    <w:basedOn w:val="Domylnaczcionkaakapitu"/>
    <w:link w:val="Cytat"/>
    <w:uiPriority w:val="99"/>
    <w:semiHidden/>
    <w:rsid w:val="00630D64"/>
    <w:rPr>
      <w:rFonts w:eastAsiaTheme="minorEastAsia"/>
      <w:i/>
      <w:iCs/>
      <w:lang w:bidi="en-US"/>
    </w:rPr>
  </w:style>
  <w:style w:type="character" w:styleId="Odwoaniedelikatne">
    <w:name w:val="Subtle Reference"/>
    <w:uiPriority w:val="99"/>
    <w:semiHidden/>
    <w:qFormat/>
    <w:rsid w:val="00630D64"/>
    <w:rPr>
      <w:smallCaps/>
    </w:rPr>
  </w:style>
  <w:style w:type="table" w:styleId="Tabela-Siatka">
    <w:name w:val="Table Grid"/>
    <w:basedOn w:val="Standardowy"/>
    <w:uiPriority w:val="59"/>
    <w:semiHidden/>
    <w:rsid w:val="00630D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30D6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30D64"/>
    <w:pPr>
      <w:spacing w:after="60"/>
      <w:ind w:left="680" w:right="340" w:hanging="340"/>
    </w:pPr>
  </w:style>
  <w:style w:type="paragraph" w:styleId="Spistreci3">
    <w:name w:val="toc 3"/>
    <w:basedOn w:val="Normalny"/>
    <w:next w:val="Normalny"/>
    <w:autoRedefine/>
    <w:uiPriority w:val="99"/>
    <w:semiHidden/>
    <w:rsid w:val="00630D64"/>
    <w:pPr>
      <w:spacing w:after="60"/>
      <w:ind w:left="1020" w:right="340" w:hanging="340"/>
    </w:pPr>
  </w:style>
  <w:style w:type="paragraph" w:styleId="Spistreci4">
    <w:name w:val="toc 4"/>
    <w:basedOn w:val="Normalny"/>
    <w:next w:val="Normalny"/>
    <w:autoRedefine/>
    <w:uiPriority w:val="99"/>
    <w:semiHidden/>
    <w:rsid w:val="00630D64"/>
    <w:pPr>
      <w:tabs>
        <w:tab w:val="right" w:leader="dot" w:pos="9017"/>
      </w:tabs>
      <w:spacing w:after="60"/>
      <w:ind w:left="1361" w:right="340" w:hanging="340"/>
    </w:pPr>
  </w:style>
  <w:style w:type="paragraph" w:styleId="Spistreci5">
    <w:name w:val="toc 5"/>
    <w:basedOn w:val="Normalny"/>
    <w:next w:val="Normalny"/>
    <w:autoRedefine/>
    <w:uiPriority w:val="99"/>
    <w:semiHidden/>
    <w:rsid w:val="00630D64"/>
    <w:pPr>
      <w:spacing w:after="60"/>
      <w:ind w:left="1701" w:right="340" w:hanging="340"/>
    </w:pPr>
  </w:style>
  <w:style w:type="paragraph" w:styleId="Nagwekspisutreci">
    <w:name w:val="TOC Heading"/>
    <w:basedOn w:val="Nagwek1"/>
    <w:next w:val="Normalny"/>
    <w:uiPriority w:val="99"/>
    <w:semiHidden/>
    <w:qFormat/>
    <w:rsid w:val="00630D6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30D6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630D64"/>
    <w:pPr>
      <w:spacing w:before="120" w:after="120"/>
      <w:ind w:left="425" w:firstLine="142"/>
    </w:pPr>
    <w:rPr>
      <w:sz w:val="20"/>
    </w:rPr>
  </w:style>
  <w:style w:type="paragraph" w:customStyle="1" w:styleId="ECHRPara">
    <w:name w:val="ECHR_Para"/>
    <w:aliases w:val="Ju_Para"/>
    <w:basedOn w:val="Normalny"/>
    <w:link w:val="ECHRParaChar"/>
    <w:uiPriority w:val="12"/>
    <w:qFormat/>
    <w:rsid w:val="00630D6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30D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30D6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30D64"/>
    <w:pPr>
      <w:ind w:left="340" w:hanging="340"/>
    </w:pPr>
  </w:style>
  <w:style w:type="paragraph" w:customStyle="1" w:styleId="JuSigned">
    <w:name w:val="Ju_Signed"/>
    <w:basedOn w:val="Normalny"/>
    <w:next w:val="JuParaLast"/>
    <w:uiPriority w:val="32"/>
    <w:qFormat/>
    <w:rsid w:val="00630D64"/>
    <w:pPr>
      <w:tabs>
        <w:tab w:val="center" w:pos="851"/>
        <w:tab w:val="center" w:pos="6407"/>
      </w:tabs>
      <w:spacing w:before="720"/>
      <w:jc w:val="left"/>
    </w:pPr>
  </w:style>
  <w:style w:type="paragraph" w:customStyle="1" w:styleId="JuParaLast">
    <w:name w:val="Ju_Para_Last"/>
    <w:basedOn w:val="Normalny"/>
    <w:next w:val="ECHRPara"/>
    <w:uiPriority w:val="30"/>
    <w:qFormat/>
    <w:rsid w:val="00630D64"/>
    <w:pPr>
      <w:keepNext/>
      <w:keepLines/>
      <w:spacing w:before="240"/>
      <w:ind w:firstLine="284"/>
    </w:pPr>
  </w:style>
  <w:style w:type="character" w:customStyle="1" w:styleId="JuITMark">
    <w:name w:val="Ju_ITMark"/>
    <w:basedOn w:val="Domylnaczcionkaakapitu"/>
    <w:uiPriority w:val="38"/>
    <w:qFormat/>
    <w:rsid w:val="00630D64"/>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30D64"/>
    <w:pPr>
      <w:ind w:left="346" w:firstLine="0"/>
    </w:pPr>
  </w:style>
  <w:style w:type="paragraph" w:customStyle="1" w:styleId="OpiTranslation">
    <w:name w:val="Opi_Translation"/>
    <w:basedOn w:val="Normalny"/>
    <w:next w:val="OpiPara"/>
    <w:uiPriority w:val="40"/>
    <w:qFormat/>
    <w:rsid w:val="00630D64"/>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630D64"/>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630D6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630D6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30D6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BA79B8"/>
    <w:rPr>
      <w:rFonts w:eastAsiaTheme="minorEastAsia"/>
      <w:sz w:val="24"/>
    </w:rPr>
  </w:style>
  <w:style w:type="paragraph" w:customStyle="1" w:styleId="DecList">
    <w:name w:val="Dec_List"/>
    <w:basedOn w:val="Normalny"/>
    <w:uiPriority w:val="9"/>
    <w:rsid w:val="00630D64"/>
    <w:pPr>
      <w:spacing w:before="240"/>
      <w:ind w:left="284"/>
    </w:pPr>
  </w:style>
  <w:style w:type="paragraph" w:customStyle="1" w:styleId="JuListi">
    <w:name w:val="Ju_List_i"/>
    <w:basedOn w:val="Normalny"/>
    <w:next w:val="JuLista"/>
    <w:uiPriority w:val="28"/>
    <w:qFormat/>
    <w:rsid w:val="00630D64"/>
    <w:pPr>
      <w:ind w:left="794"/>
    </w:pPr>
  </w:style>
  <w:style w:type="paragraph" w:customStyle="1" w:styleId="OpiH1">
    <w:name w:val="Opi_H_1"/>
    <w:basedOn w:val="ECHRHeading2"/>
    <w:uiPriority w:val="42"/>
    <w:qFormat/>
    <w:rsid w:val="00630D64"/>
    <w:pPr>
      <w:ind w:left="635" w:hanging="357"/>
      <w:outlineLvl w:val="2"/>
    </w:pPr>
  </w:style>
  <w:style w:type="paragraph" w:customStyle="1" w:styleId="OpiHa0">
    <w:name w:val="Opi_H_a"/>
    <w:basedOn w:val="ECHRHeading3"/>
    <w:uiPriority w:val="43"/>
    <w:qFormat/>
    <w:rsid w:val="00630D64"/>
    <w:pPr>
      <w:ind w:left="833" w:hanging="357"/>
      <w:outlineLvl w:val="3"/>
    </w:pPr>
    <w:rPr>
      <w:b/>
      <w:i w:val="0"/>
      <w:sz w:val="20"/>
    </w:rPr>
  </w:style>
  <w:style w:type="paragraph" w:customStyle="1" w:styleId="OpiHi">
    <w:name w:val="Opi_H_i"/>
    <w:basedOn w:val="ECHRHeading4"/>
    <w:uiPriority w:val="44"/>
    <w:qFormat/>
    <w:rsid w:val="00630D64"/>
    <w:pPr>
      <w:ind w:left="1037" w:hanging="357"/>
      <w:outlineLvl w:val="4"/>
    </w:pPr>
    <w:rPr>
      <w:b w:val="0"/>
      <w:i/>
    </w:rPr>
  </w:style>
  <w:style w:type="paragraph" w:customStyle="1" w:styleId="DummyStyle">
    <w:name w:val="Dummy_Style"/>
    <w:basedOn w:val="Normalny"/>
    <w:semiHidden/>
    <w:qFormat/>
    <w:rsid w:val="00630D64"/>
    <w:rPr>
      <w:color w:val="00B050"/>
    </w:rPr>
  </w:style>
  <w:style w:type="paragraph" w:customStyle="1" w:styleId="jupara">
    <w:name w:val="jupara"/>
    <w:basedOn w:val="Normalny"/>
    <w:rsid w:val="008B58E7"/>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B58E7"/>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30D64"/>
    <w:pPr>
      <w:jc w:val="both"/>
    </w:pPr>
    <w:rPr>
      <w:rFonts w:eastAsiaTheme="minorEastAsia"/>
      <w:sz w:val="24"/>
    </w:rPr>
  </w:style>
  <w:style w:type="paragraph" w:styleId="Nagwek1">
    <w:name w:val="heading 1"/>
    <w:basedOn w:val="Normalny"/>
    <w:next w:val="Normalny"/>
    <w:link w:val="Nagwek1Znak"/>
    <w:uiPriority w:val="99"/>
    <w:semiHidden/>
    <w:rsid w:val="00630D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30D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30D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30D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30D6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30D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30D6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30D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30D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30D64"/>
    <w:rPr>
      <w:rFonts w:ascii="Tahoma" w:hAnsi="Tahoma" w:cs="Tahoma"/>
      <w:sz w:val="16"/>
      <w:szCs w:val="16"/>
    </w:rPr>
  </w:style>
  <w:style w:type="character" w:customStyle="1" w:styleId="TekstdymkaZnak">
    <w:name w:val="Tekst dymka Znak"/>
    <w:basedOn w:val="Domylnaczcionkaakapitu"/>
    <w:link w:val="Tekstdymka"/>
    <w:uiPriority w:val="99"/>
    <w:semiHidden/>
    <w:rsid w:val="00630D64"/>
    <w:rPr>
      <w:rFonts w:ascii="Tahoma" w:eastAsiaTheme="minorEastAsia" w:hAnsi="Tahoma" w:cs="Tahoma"/>
      <w:sz w:val="16"/>
      <w:szCs w:val="16"/>
    </w:rPr>
  </w:style>
  <w:style w:type="character" w:styleId="Tytuksiki">
    <w:name w:val="Book Title"/>
    <w:uiPriority w:val="99"/>
    <w:semiHidden/>
    <w:qFormat/>
    <w:rsid w:val="00630D64"/>
    <w:rPr>
      <w:i/>
      <w:iCs/>
      <w:smallCaps/>
      <w:spacing w:val="5"/>
    </w:rPr>
  </w:style>
  <w:style w:type="paragraph" w:customStyle="1" w:styleId="ECHRHeader">
    <w:name w:val="ECHR_Header"/>
    <w:aliases w:val="Ju_Header"/>
    <w:basedOn w:val="Nagwek"/>
    <w:uiPriority w:val="4"/>
    <w:qFormat/>
    <w:rsid w:val="00630D6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30D64"/>
    <w:pPr>
      <w:jc w:val="left"/>
    </w:pPr>
    <w:rPr>
      <w:sz w:val="8"/>
    </w:rPr>
  </w:style>
  <w:style w:type="character" w:styleId="Pogrubienie">
    <w:name w:val="Strong"/>
    <w:uiPriority w:val="99"/>
    <w:semiHidden/>
    <w:qFormat/>
    <w:rsid w:val="00630D64"/>
    <w:rPr>
      <w:b/>
      <w:bCs/>
    </w:rPr>
  </w:style>
  <w:style w:type="paragraph" w:styleId="Bezodstpw">
    <w:name w:val="No Spacing"/>
    <w:basedOn w:val="Normalny"/>
    <w:link w:val="BezodstpwZnak"/>
    <w:semiHidden/>
    <w:qFormat/>
    <w:rsid w:val="00630D64"/>
    <w:rPr>
      <w:sz w:val="22"/>
    </w:rPr>
  </w:style>
  <w:style w:type="character" w:customStyle="1" w:styleId="BezodstpwZnak">
    <w:name w:val="Bez odstępów Znak"/>
    <w:basedOn w:val="Domylnaczcionkaakapitu"/>
    <w:link w:val="Bezodstpw"/>
    <w:semiHidden/>
    <w:rsid w:val="00630D64"/>
    <w:rPr>
      <w:rFonts w:eastAsiaTheme="minorEastAsia"/>
    </w:rPr>
  </w:style>
  <w:style w:type="paragraph" w:customStyle="1" w:styleId="ECHRFooterLine">
    <w:name w:val="ECHR_Footer_Line"/>
    <w:aliases w:val="Footer_Line"/>
    <w:basedOn w:val="Normalny"/>
    <w:next w:val="ECHRFooter"/>
    <w:uiPriority w:val="57"/>
    <w:semiHidden/>
    <w:rsid w:val="00630D6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630D64"/>
    <w:pPr>
      <w:numPr>
        <w:numId w:val="14"/>
      </w:numPr>
      <w:jc w:val="left"/>
    </w:pPr>
    <w:rPr>
      <w:b/>
    </w:rPr>
  </w:style>
  <w:style w:type="paragraph" w:customStyle="1" w:styleId="OpiPara">
    <w:name w:val="Opi_Para"/>
    <w:basedOn w:val="ECHRPara"/>
    <w:uiPriority w:val="46"/>
    <w:qFormat/>
    <w:rsid w:val="00630D64"/>
  </w:style>
  <w:style w:type="paragraph" w:customStyle="1" w:styleId="JuParaSub">
    <w:name w:val="Ju_Para_Sub"/>
    <w:basedOn w:val="ECHRPara"/>
    <w:uiPriority w:val="13"/>
    <w:qFormat/>
    <w:rsid w:val="00630D64"/>
    <w:pPr>
      <w:ind w:left="284"/>
    </w:pPr>
  </w:style>
  <w:style w:type="paragraph" w:customStyle="1" w:styleId="ECHRTitleCentre3">
    <w:name w:val="ECHR_Title_Centre_3"/>
    <w:aliases w:val="Ju_H_Article"/>
    <w:basedOn w:val="Normalny"/>
    <w:next w:val="ECHRParaQuote"/>
    <w:uiPriority w:val="27"/>
    <w:qFormat/>
    <w:rsid w:val="00630D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30D6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30D64"/>
  </w:style>
  <w:style w:type="paragraph" w:customStyle="1" w:styleId="OpiQuot">
    <w:name w:val="Opi_Quot"/>
    <w:basedOn w:val="ECHRParaQuote"/>
    <w:uiPriority w:val="48"/>
    <w:qFormat/>
    <w:rsid w:val="00630D64"/>
  </w:style>
  <w:style w:type="paragraph" w:customStyle="1" w:styleId="OpiQuotSub">
    <w:name w:val="Opi_Quot_Sub"/>
    <w:basedOn w:val="JuQuotSub"/>
    <w:uiPriority w:val="49"/>
    <w:qFormat/>
    <w:rsid w:val="00630D64"/>
  </w:style>
  <w:style w:type="paragraph" w:customStyle="1" w:styleId="ECHRTitleCentre2">
    <w:name w:val="ECHR_Title_Centre_2"/>
    <w:aliases w:val="Dec_H_Case"/>
    <w:basedOn w:val="Normalny"/>
    <w:next w:val="ECHRPara"/>
    <w:uiPriority w:val="8"/>
    <w:rsid w:val="00630D64"/>
    <w:pPr>
      <w:spacing w:after="240"/>
      <w:jc w:val="center"/>
      <w:outlineLvl w:val="0"/>
    </w:pPr>
    <w:rPr>
      <w:rFonts w:asciiTheme="majorHAnsi" w:hAnsiTheme="majorHAnsi"/>
    </w:rPr>
  </w:style>
  <w:style w:type="paragraph" w:customStyle="1" w:styleId="JuTitle">
    <w:name w:val="Ju_Title"/>
    <w:basedOn w:val="Normalny"/>
    <w:next w:val="ECHRPara"/>
    <w:uiPriority w:val="3"/>
    <w:rsid w:val="00630D6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30D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30D6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30D6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30D6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30D6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30D6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30D64"/>
    <w:pPr>
      <w:keepNext/>
      <w:keepLines/>
      <w:spacing w:before="240" w:after="120"/>
      <w:ind w:left="1236"/>
    </w:pPr>
    <w:rPr>
      <w:sz w:val="20"/>
    </w:rPr>
  </w:style>
  <w:style w:type="paragraph" w:customStyle="1" w:styleId="JuQuotSub">
    <w:name w:val="Ju_Quot_Sub"/>
    <w:basedOn w:val="ECHRParaQuote"/>
    <w:uiPriority w:val="15"/>
    <w:qFormat/>
    <w:rsid w:val="00630D64"/>
    <w:pPr>
      <w:ind w:left="567"/>
    </w:pPr>
  </w:style>
  <w:style w:type="paragraph" w:customStyle="1" w:styleId="JuInitialled">
    <w:name w:val="Ju_Initialled"/>
    <w:basedOn w:val="Normalny"/>
    <w:uiPriority w:val="31"/>
    <w:qFormat/>
    <w:rsid w:val="00630D64"/>
    <w:pPr>
      <w:tabs>
        <w:tab w:val="center" w:pos="6407"/>
      </w:tabs>
      <w:spacing w:before="720"/>
      <w:jc w:val="right"/>
    </w:pPr>
  </w:style>
  <w:style w:type="paragraph" w:customStyle="1" w:styleId="OpiHA">
    <w:name w:val="Opi_H_A"/>
    <w:basedOn w:val="ECHRHeading1"/>
    <w:next w:val="OpiPara"/>
    <w:uiPriority w:val="41"/>
    <w:qFormat/>
    <w:rsid w:val="00630D64"/>
    <w:pPr>
      <w:tabs>
        <w:tab w:val="clear" w:pos="357"/>
      </w:tabs>
      <w:outlineLvl w:val="1"/>
    </w:pPr>
    <w:rPr>
      <w:b/>
    </w:rPr>
  </w:style>
  <w:style w:type="paragraph" w:styleId="Nagwek">
    <w:name w:val="header"/>
    <w:basedOn w:val="Normalny"/>
    <w:link w:val="NagwekZnak"/>
    <w:uiPriority w:val="57"/>
    <w:semiHidden/>
    <w:rsid w:val="00630D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30D64"/>
    <w:rPr>
      <w:sz w:val="24"/>
    </w:rPr>
  </w:style>
  <w:style w:type="character" w:customStyle="1" w:styleId="Nagwek1Znak">
    <w:name w:val="Nagłówek 1 Znak"/>
    <w:basedOn w:val="Domylnaczcionkaakapitu"/>
    <w:link w:val="Nagwek1"/>
    <w:uiPriority w:val="99"/>
    <w:semiHidden/>
    <w:rsid w:val="00630D6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30D6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30D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30D64"/>
    <w:rPr>
      <w:rFonts w:asciiTheme="majorHAnsi" w:eastAsiaTheme="majorEastAsia" w:hAnsiTheme="majorHAnsi" w:cstheme="majorBidi"/>
      <w:b/>
      <w:bCs/>
      <w:color w:val="4D4D4D"/>
      <w:sz w:val="26"/>
      <w:szCs w:val="26"/>
    </w:rPr>
  </w:style>
  <w:style w:type="character" w:customStyle="1" w:styleId="JUNAMES">
    <w:name w:val="JU_NAMES"/>
    <w:uiPriority w:val="17"/>
    <w:qFormat/>
    <w:rsid w:val="00630D64"/>
    <w:rPr>
      <w:caps w:val="0"/>
      <w:smallCaps/>
    </w:rPr>
  </w:style>
  <w:style w:type="paragraph" w:customStyle="1" w:styleId="JuCase">
    <w:name w:val="Ju_Case"/>
    <w:basedOn w:val="Normalny"/>
    <w:next w:val="ECHRPara"/>
    <w:uiPriority w:val="10"/>
    <w:rsid w:val="00630D64"/>
    <w:pPr>
      <w:ind w:firstLine="284"/>
    </w:pPr>
    <w:rPr>
      <w:b/>
    </w:rPr>
  </w:style>
  <w:style w:type="character" w:customStyle="1" w:styleId="Nagwek3Znak">
    <w:name w:val="Nagłówek 3 Znak"/>
    <w:basedOn w:val="Domylnaczcionkaakapitu"/>
    <w:link w:val="Nagwek3"/>
    <w:uiPriority w:val="99"/>
    <w:semiHidden/>
    <w:rsid w:val="00630D64"/>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30D6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30D64"/>
    <w:rPr>
      <w:rFonts w:asciiTheme="majorHAnsi" w:eastAsiaTheme="majorEastAsia" w:hAnsiTheme="majorHAnsi" w:cstheme="majorBidi"/>
      <w:b/>
      <w:bCs/>
      <w:color w:val="808080"/>
    </w:rPr>
  </w:style>
  <w:style w:type="character" w:styleId="Wyrnieniedelikatne">
    <w:name w:val="Subtle Emphasis"/>
    <w:uiPriority w:val="99"/>
    <w:semiHidden/>
    <w:qFormat/>
    <w:rsid w:val="00630D6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30D64"/>
    <w:pPr>
      <w:keepNext/>
      <w:keepLines/>
      <w:spacing w:before="720" w:after="240"/>
      <w:outlineLvl w:val="0"/>
    </w:pPr>
    <w:rPr>
      <w:rFonts w:asciiTheme="majorHAnsi" w:hAnsiTheme="majorHAnsi"/>
      <w:sz w:val="28"/>
    </w:rPr>
  </w:style>
  <w:style w:type="character" w:styleId="Uwydatnienie">
    <w:name w:val="Emphasis"/>
    <w:uiPriority w:val="99"/>
    <w:semiHidden/>
    <w:qFormat/>
    <w:rsid w:val="00630D64"/>
    <w:rPr>
      <w:b/>
      <w:bCs/>
      <w:i/>
      <w:iCs/>
      <w:spacing w:val="10"/>
      <w:bdr w:val="none" w:sz="0" w:space="0" w:color="auto"/>
      <w:shd w:val="clear" w:color="auto" w:fill="auto"/>
    </w:rPr>
  </w:style>
  <w:style w:type="paragraph" w:styleId="Stopka">
    <w:name w:val="footer"/>
    <w:basedOn w:val="Normalny"/>
    <w:link w:val="StopkaZnak"/>
    <w:uiPriority w:val="57"/>
    <w:semiHidden/>
    <w:rsid w:val="00630D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30D64"/>
    <w:rPr>
      <w:sz w:val="24"/>
    </w:rPr>
  </w:style>
  <w:style w:type="character" w:styleId="Odwoanieprzypisudolnego">
    <w:name w:val="footnote reference"/>
    <w:basedOn w:val="Domylnaczcionkaakapitu"/>
    <w:uiPriority w:val="99"/>
    <w:semiHidden/>
    <w:rsid w:val="00630D64"/>
    <w:rPr>
      <w:vertAlign w:val="superscript"/>
    </w:rPr>
  </w:style>
  <w:style w:type="paragraph" w:styleId="Tekstprzypisudolnego">
    <w:name w:val="footnote text"/>
    <w:basedOn w:val="Normalny"/>
    <w:link w:val="TekstprzypisudolnegoZnak"/>
    <w:uiPriority w:val="99"/>
    <w:semiHidden/>
    <w:rsid w:val="00630D64"/>
    <w:rPr>
      <w:sz w:val="20"/>
      <w:szCs w:val="20"/>
    </w:rPr>
  </w:style>
  <w:style w:type="character" w:customStyle="1" w:styleId="TekstprzypisudolnegoZnak">
    <w:name w:val="Tekst przypisu dolnego Znak"/>
    <w:basedOn w:val="Domylnaczcionkaakapitu"/>
    <w:link w:val="Tekstprzypisudolnego"/>
    <w:uiPriority w:val="99"/>
    <w:semiHidden/>
    <w:rsid w:val="00630D64"/>
    <w:rPr>
      <w:rFonts w:eastAsiaTheme="minorEastAsia"/>
      <w:sz w:val="20"/>
      <w:szCs w:val="20"/>
    </w:rPr>
  </w:style>
  <w:style w:type="character" w:customStyle="1" w:styleId="Nagwek6Znak">
    <w:name w:val="Nagłówek 6 Znak"/>
    <w:basedOn w:val="Domylnaczcionkaakapitu"/>
    <w:link w:val="Nagwek6"/>
    <w:uiPriority w:val="99"/>
    <w:semiHidden/>
    <w:rsid w:val="00630D6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30D6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30D6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30D6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30D64"/>
    <w:rPr>
      <w:color w:val="0072BC" w:themeColor="hyperlink"/>
      <w:u w:val="single"/>
    </w:rPr>
  </w:style>
  <w:style w:type="character" w:styleId="Wyrnienieintensywne">
    <w:name w:val="Intense Emphasis"/>
    <w:uiPriority w:val="99"/>
    <w:semiHidden/>
    <w:qFormat/>
    <w:rsid w:val="00630D64"/>
    <w:rPr>
      <w:b/>
      <w:bCs/>
    </w:rPr>
  </w:style>
  <w:style w:type="paragraph" w:styleId="Cytatintensywny">
    <w:name w:val="Intense Quote"/>
    <w:basedOn w:val="Normalny"/>
    <w:next w:val="Normalny"/>
    <w:link w:val="CytatintensywnyZnak"/>
    <w:uiPriority w:val="99"/>
    <w:semiHidden/>
    <w:qFormat/>
    <w:rsid w:val="00630D6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30D64"/>
    <w:rPr>
      <w:rFonts w:eastAsiaTheme="minorEastAsia"/>
      <w:b/>
      <w:bCs/>
      <w:i/>
      <w:iCs/>
      <w:lang w:bidi="en-US"/>
    </w:rPr>
  </w:style>
  <w:style w:type="character" w:styleId="Odwoanieintensywne">
    <w:name w:val="Intense Reference"/>
    <w:uiPriority w:val="99"/>
    <w:semiHidden/>
    <w:qFormat/>
    <w:rsid w:val="00630D64"/>
    <w:rPr>
      <w:smallCaps/>
      <w:spacing w:val="5"/>
      <w:u w:val="single"/>
    </w:rPr>
  </w:style>
  <w:style w:type="paragraph" w:styleId="Akapitzlist">
    <w:name w:val="List Paragraph"/>
    <w:basedOn w:val="Normalny"/>
    <w:uiPriority w:val="99"/>
    <w:semiHidden/>
    <w:qFormat/>
    <w:rsid w:val="00630D6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30D64"/>
    <w:pPr>
      <w:spacing w:before="200"/>
      <w:ind w:left="360" w:right="360"/>
    </w:pPr>
    <w:rPr>
      <w:i/>
      <w:iCs/>
      <w:sz w:val="22"/>
      <w:lang w:bidi="en-US"/>
    </w:rPr>
  </w:style>
  <w:style w:type="character" w:customStyle="1" w:styleId="CytatZnak">
    <w:name w:val="Cytat Znak"/>
    <w:basedOn w:val="Domylnaczcionkaakapitu"/>
    <w:link w:val="Cytat"/>
    <w:uiPriority w:val="99"/>
    <w:semiHidden/>
    <w:rsid w:val="00630D64"/>
    <w:rPr>
      <w:rFonts w:eastAsiaTheme="minorEastAsia"/>
      <w:i/>
      <w:iCs/>
      <w:lang w:bidi="en-US"/>
    </w:rPr>
  </w:style>
  <w:style w:type="character" w:styleId="Odwoaniedelikatne">
    <w:name w:val="Subtle Reference"/>
    <w:uiPriority w:val="99"/>
    <w:semiHidden/>
    <w:qFormat/>
    <w:rsid w:val="00630D64"/>
    <w:rPr>
      <w:smallCaps/>
    </w:rPr>
  </w:style>
  <w:style w:type="table" w:styleId="Tabela-Siatka">
    <w:name w:val="Table Grid"/>
    <w:basedOn w:val="Standardowy"/>
    <w:uiPriority w:val="59"/>
    <w:semiHidden/>
    <w:rsid w:val="00630D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30D6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30D64"/>
    <w:pPr>
      <w:spacing w:after="60"/>
      <w:ind w:left="680" w:right="340" w:hanging="340"/>
    </w:pPr>
  </w:style>
  <w:style w:type="paragraph" w:styleId="Spistreci3">
    <w:name w:val="toc 3"/>
    <w:basedOn w:val="Normalny"/>
    <w:next w:val="Normalny"/>
    <w:autoRedefine/>
    <w:uiPriority w:val="99"/>
    <w:semiHidden/>
    <w:rsid w:val="00630D64"/>
    <w:pPr>
      <w:spacing w:after="60"/>
      <w:ind w:left="1020" w:right="340" w:hanging="340"/>
    </w:pPr>
  </w:style>
  <w:style w:type="paragraph" w:styleId="Spistreci4">
    <w:name w:val="toc 4"/>
    <w:basedOn w:val="Normalny"/>
    <w:next w:val="Normalny"/>
    <w:autoRedefine/>
    <w:uiPriority w:val="99"/>
    <w:semiHidden/>
    <w:rsid w:val="00630D64"/>
    <w:pPr>
      <w:tabs>
        <w:tab w:val="right" w:leader="dot" w:pos="9017"/>
      </w:tabs>
      <w:spacing w:after="60"/>
      <w:ind w:left="1361" w:right="340" w:hanging="340"/>
    </w:pPr>
  </w:style>
  <w:style w:type="paragraph" w:styleId="Spistreci5">
    <w:name w:val="toc 5"/>
    <w:basedOn w:val="Normalny"/>
    <w:next w:val="Normalny"/>
    <w:autoRedefine/>
    <w:uiPriority w:val="99"/>
    <w:semiHidden/>
    <w:rsid w:val="00630D64"/>
    <w:pPr>
      <w:spacing w:after="60"/>
      <w:ind w:left="1701" w:right="340" w:hanging="340"/>
    </w:pPr>
  </w:style>
  <w:style w:type="paragraph" w:styleId="Nagwekspisutreci">
    <w:name w:val="TOC Heading"/>
    <w:basedOn w:val="Nagwek1"/>
    <w:next w:val="Normalny"/>
    <w:uiPriority w:val="99"/>
    <w:semiHidden/>
    <w:qFormat/>
    <w:rsid w:val="00630D6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30D6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630D64"/>
    <w:pPr>
      <w:spacing w:before="120" w:after="120"/>
      <w:ind w:left="425" w:firstLine="142"/>
    </w:pPr>
    <w:rPr>
      <w:sz w:val="20"/>
    </w:rPr>
  </w:style>
  <w:style w:type="paragraph" w:customStyle="1" w:styleId="ECHRPara">
    <w:name w:val="ECHR_Para"/>
    <w:aliases w:val="Ju_Para"/>
    <w:basedOn w:val="Normalny"/>
    <w:link w:val="ECHRParaChar"/>
    <w:uiPriority w:val="12"/>
    <w:qFormat/>
    <w:rsid w:val="00630D6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30D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30D6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30D64"/>
    <w:pPr>
      <w:ind w:left="340" w:hanging="340"/>
    </w:pPr>
  </w:style>
  <w:style w:type="paragraph" w:customStyle="1" w:styleId="JuSigned">
    <w:name w:val="Ju_Signed"/>
    <w:basedOn w:val="Normalny"/>
    <w:next w:val="JuParaLast"/>
    <w:uiPriority w:val="32"/>
    <w:qFormat/>
    <w:rsid w:val="00630D64"/>
    <w:pPr>
      <w:tabs>
        <w:tab w:val="center" w:pos="851"/>
        <w:tab w:val="center" w:pos="6407"/>
      </w:tabs>
      <w:spacing w:before="720"/>
      <w:jc w:val="left"/>
    </w:pPr>
  </w:style>
  <w:style w:type="paragraph" w:customStyle="1" w:styleId="JuParaLast">
    <w:name w:val="Ju_Para_Last"/>
    <w:basedOn w:val="Normalny"/>
    <w:next w:val="ECHRPara"/>
    <w:uiPriority w:val="30"/>
    <w:qFormat/>
    <w:rsid w:val="00630D64"/>
    <w:pPr>
      <w:keepNext/>
      <w:keepLines/>
      <w:spacing w:before="240"/>
      <w:ind w:firstLine="284"/>
    </w:pPr>
  </w:style>
  <w:style w:type="character" w:customStyle="1" w:styleId="JuITMark">
    <w:name w:val="Ju_ITMark"/>
    <w:basedOn w:val="Domylnaczcionkaakapitu"/>
    <w:uiPriority w:val="38"/>
    <w:qFormat/>
    <w:rsid w:val="00630D64"/>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30D64"/>
    <w:pPr>
      <w:ind w:left="346" w:firstLine="0"/>
    </w:pPr>
  </w:style>
  <w:style w:type="paragraph" w:customStyle="1" w:styleId="OpiTranslation">
    <w:name w:val="Opi_Translation"/>
    <w:basedOn w:val="Normalny"/>
    <w:next w:val="OpiPara"/>
    <w:uiPriority w:val="40"/>
    <w:qFormat/>
    <w:rsid w:val="00630D64"/>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630D64"/>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630D6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630D6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30D6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BA79B8"/>
    <w:rPr>
      <w:rFonts w:eastAsiaTheme="minorEastAsia"/>
      <w:sz w:val="24"/>
    </w:rPr>
  </w:style>
  <w:style w:type="paragraph" w:customStyle="1" w:styleId="DecList">
    <w:name w:val="Dec_List"/>
    <w:basedOn w:val="Normalny"/>
    <w:uiPriority w:val="9"/>
    <w:rsid w:val="00630D64"/>
    <w:pPr>
      <w:spacing w:before="240"/>
      <w:ind w:left="284"/>
    </w:pPr>
  </w:style>
  <w:style w:type="paragraph" w:customStyle="1" w:styleId="JuListi">
    <w:name w:val="Ju_List_i"/>
    <w:basedOn w:val="Normalny"/>
    <w:next w:val="JuLista"/>
    <w:uiPriority w:val="28"/>
    <w:qFormat/>
    <w:rsid w:val="00630D64"/>
    <w:pPr>
      <w:ind w:left="794"/>
    </w:pPr>
  </w:style>
  <w:style w:type="paragraph" w:customStyle="1" w:styleId="OpiH1">
    <w:name w:val="Opi_H_1"/>
    <w:basedOn w:val="ECHRHeading2"/>
    <w:uiPriority w:val="42"/>
    <w:qFormat/>
    <w:rsid w:val="00630D64"/>
    <w:pPr>
      <w:ind w:left="635" w:hanging="357"/>
      <w:outlineLvl w:val="2"/>
    </w:pPr>
  </w:style>
  <w:style w:type="paragraph" w:customStyle="1" w:styleId="OpiHa0">
    <w:name w:val="Opi_H_a"/>
    <w:basedOn w:val="ECHRHeading3"/>
    <w:uiPriority w:val="43"/>
    <w:qFormat/>
    <w:rsid w:val="00630D64"/>
    <w:pPr>
      <w:ind w:left="833" w:hanging="357"/>
      <w:outlineLvl w:val="3"/>
    </w:pPr>
    <w:rPr>
      <w:b/>
      <w:i w:val="0"/>
      <w:sz w:val="20"/>
    </w:rPr>
  </w:style>
  <w:style w:type="paragraph" w:customStyle="1" w:styleId="OpiHi">
    <w:name w:val="Opi_H_i"/>
    <w:basedOn w:val="ECHRHeading4"/>
    <w:uiPriority w:val="44"/>
    <w:qFormat/>
    <w:rsid w:val="00630D64"/>
    <w:pPr>
      <w:ind w:left="1037" w:hanging="357"/>
      <w:outlineLvl w:val="4"/>
    </w:pPr>
    <w:rPr>
      <w:b w:val="0"/>
      <w:i/>
    </w:rPr>
  </w:style>
  <w:style w:type="paragraph" w:customStyle="1" w:styleId="DummyStyle">
    <w:name w:val="Dummy_Style"/>
    <w:basedOn w:val="Normalny"/>
    <w:semiHidden/>
    <w:qFormat/>
    <w:rsid w:val="00630D64"/>
    <w:rPr>
      <w:color w:val="00B050"/>
    </w:rPr>
  </w:style>
  <w:style w:type="paragraph" w:customStyle="1" w:styleId="jupara">
    <w:name w:val="jupara"/>
    <w:basedOn w:val="Normalny"/>
    <w:rsid w:val="008B58E7"/>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B58E7"/>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0908">
      <w:bodyDiv w:val="1"/>
      <w:marLeft w:val="0"/>
      <w:marRight w:val="0"/>
      <w:marTop w:val="0"/>
      <w:marBottom w:val="0"/>
      <w:divBdr>
        <w:top w:val="none" w:sz="0" w:space="0" w:color="auto"/>
        <w:left w:val="none" w:sz="0" w:space="0" w:color="auto"/>
        <w:bottom w:val="none" w:sz="0" w:space="0" w:color="auto"/>
        <w:right w:val="none" w:sz="0" w:space="0" w:color="auto"/>
      </w:divBdr>
      <w:divsChild>
        <w:div w:id="860322531">
          <w:marLeft w:val="0"/>
          <w:marRight w:val="0"/>
          <w:marTop w:val="0"/>
          <w:marBottom w:val="0"/>
          <w:divBdr>
            <w:top w:val="none" w:sz="0" w:space="0" w:color="auto"/>
            <w:left w:val="none" w:sz="0" w:space="0" w:color="auto"/>
            <w:bottom w:val="none" w:sz="0" w:space="0" w:color="auto"/>
            <w:right w:val="none" w:sz="0" w:space="0" w:color="auto"/>
          </w:divBdr>
          <w:divsChild>
            <w:div w:id="862207055">
              <w:marLeft w:val="0"/>
              <w:marRight w:val="0"/>
              <w:marTop w:val="0"/>
              <w:marBottom w:val="0"/>
              <w:divBdr>
                <w:top w:val="none" w:sz="0" w:space="0" w:color="auto"/>
                <w:left w:val="none" w:sz="0" w:space="0" w:color="auto"/>
                <w:bottom w:val="none" w:sz="0" w:space="0" w:color="auto"/>
                <w:right w:val="none" w:sz="0" w:space="0" w:color="auto"/>
              </w:divBdr>
              <w:divsChild>
                <w:div w:id="2054503303">
                  <w:marLeft w:val="0"/>
                  <w:marRight w:val="0"/>
                  <w:marTop w:val="0"/>
                  <w:marBottom w:val="0"/>
                  <w:divBdr>
                    <w:top w:val="none" w:sz="0" w:space="0" w:color="auto"/>
                    <w:left w:val="none" w:sz="0" w:space="0" w:color="auto"/>
                    <w:bottom w:val="none" w:sz="0" w:space="0" w:color="auto"/>
                    <w:right w:val="none" w:sz="0" w:space="0" w:color="auto"/>
                  </w:divBdr>
                  <w:divsChild>
                    <w:div w:id="837697267">
                      <w:marLeft w:val="0"/>
                      <w:marRight w:val="0"/>
                      <w:marTop w:val="0"/>
                      <w:marBottom w:val="0"/>
                      <w:divBdr>
                        <w:top w:val="none" w:sz="0" w:space="0" w:color="auto"/>
                        <w:left w:val="none" w:sz="0" w:space="0" w:color="auto"/>
                        <w:bottom w:val="none" w:sz="0" w:space="0" w:color="auto"/>
                        <w:right w:val="none" w:sz="0" w:space="0" w:color="auto"/>
                      </w:divBdr>
                      <w:divsChild>
                        <w:div w:id="1722900411">
                          <w:marLeft w:val="0"/>
                          <w:marRight w:val="0"/>
                          <w:marTop w:val="0"/>
                          <w:marBottom w:val="0"/>
                          <w:divBdr>
                            <w:top w:val="none" w:sz="0" w:space="0" w:color="auto"/>
                            <w:left w:val="none" w:sz="0" w:space="0" w:color="auto"/>
                            <w:bottom w:val="none" w:sz="0" w:space="0" w:color="auto"/>
                            <w:right w:val="none" w:sz="0" w:space="0" w:color="auto"/>
                          </w:divBdr>
                          <w:divsChild>
                            <w:div w:id="124244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824667">
      <w:bodyDiv w:val="1"/>
      <w:marLeft w:val="0"/>
      <w:marRight w:val="0"/>
      <w:marTop w:val="0"/>
      <w:marBottom w:val="0"/>
      <w:divBdr>
        <w:top w:val="none" w:sz="0" w:space="0" w:color="auto"/>
        <w:left w:val="none" w:sz="0" w:space="0" w:color="auto"/>
        <w:bottom w:val="none" w:sz="0" w:space="0" w:color="auto"/>
        <w:right w:val="none" w:sz="0" w:space="0" w:color="auto"/>
      </w:divBdr>
      <w:divsChild>
        <w:div w:id="1301424425">
          <w:marLeft w:val="0"/>
          <w:marRight w:val="0"/>
          <w:marTop w:val="0"/>
          <w:marBottom w:val="0"/>
          <w:divBdr>
            <w:top w:val="none" w:sz="0" w:space="0" w:color="auto"/>
            <w:left w:val="none" w:sz="0" w:space="0" w:color="auto"/>
            <w:bottom w:val="none" w:sz="0" w:space="0" w:color="auto"/>
            <w:right w:val="none" w:sz="0" w:space="0" w:color="auto"/>
          </w:divBdr>
          <w:divsChild>
            <w:div w:id="1879656558">
              <w:marLeft w:val="0"/>
              <w:marRight w:val="0"/>
              <w:marTop w:val="0"/>
              <w:marBottom w:val="0"/>
              <w:divBdr>
                <w:top w:val="none" w:sz="0" w:space="0" w:color="auto"/>
                <w:left w:val="none" w:sz="0" w:space="0" w:color="auto"/>
                <w:bottom w:val="none" w:sz="0" w:space="0" w:color="auto"/>
                <w:right w:val="none" w:sz="0" w:space="0" w:color="auto"/>
              </w:divBdr>
              <w:divsChild>
                <w:div w:id="1025133056">
                  <w:marLeft w:val="0"/>
                  <w:marRight w:val="0"/>
                  <w:marTop w:val="0"/>
                  <w:marBottom w:val="0"/>
                  <w:divBdr>
                    <w:top w:val="none" w:sz="0" w:space="0" w:color="auto"/>
                    <w:left w:val="none" w:sz="0" w:space="0" w:color="auto"/>
                    <w:bottom w:val="none" w:sz="0" w:space="0" w:color="auto"/>
                    <w:right w:val="none" w:sz="0" w:space="0" w:color="auto"/>
                  </w:divBdr>
                  <w:divsChild>
                    <w:div w:id="1308171821">
                      <w:marLeft w:val="0"/>
                      <w:marRight w:val="0"/>
                      <w:marTop w:val="0"/>
                      <w:marBottom w:val="0"/>
                      <w:divBdr>
                        <w:top w:val="none" w:sz="0" w:space="0" w:color="auto"/>
                        <w:left w:val="none" w:sz="0" w:space="0" w:color="auto"/>
                        <w:bottom w:val="none" w:sz="0" w:space="0" w:color="auto"/>
                        <w:right w:val="none" w:sz="0" w:space="0" w:color="auto"/>
                      </w:divBdr>
                      <w:divsChild>
                        <w:div w:id="1314262502">
                          <w:marLeft w:val="0"/>
                          <w:marRight w:val="0"/>
                          <w:marTop w:val="0"/>
                          <w:marBottom w:val="0"/>
                          <w:divBdr>
                            <w:top w:val="none" w:sz="0" w:space="0" w:color="auto"/>
                            <w:left w:val="none" w:sz="0" w:space="0" w:color="auto"/>
                            <w:bottom w:val="none" w:sz="0" w:space="0" w:color="auto"/>
                            <w:right w:val="none" w:sz="0" w:space="0" w:color="auto"/>
                          </w:divBdr>
                          <w:divsChild>
                            <w:div w:id="157210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70616-515D-41AD-B18C-F44EC0D451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88E84A-4684-403A-B1D1-DB2E82213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2AA9D43-87FE-42F9-AE87-5A9B9335761E}">
  <ds:schemaRefs>
    <ds:schemaRef ds:uri="http://schemas.microsoft.com/sharepoint/v3/contenttype/forms"/>
  </ds:schemaRefs>
</ds:datastoreItem>
</file>

<file path=customXml/itemProps4.xml><?xml version="1.0" encoding="utf-8"?>
<ds:datastoreItem xmlns:ds="http://schemas.openxmlformats.org/officeDocument/2006/customXml" ds:itemID="{ECC84EB6-3B65-4CE0-8AF2-F3CAFE1B9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10785</Words>
  <Characters>64713</Characters>
  <Application>Microsoft Office Word</Application>
  <DocSecurity>0</DocSecurity>
  <Lines>539</Lines>
  <Paragraphs>150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2015-11-10T12:46:00Z</dcterms:created>
  <dcterms:modified xsi:type="dcterms:W3CDTF">2015-11-10T12:46:00Z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