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A33B4D">
      <w:pPr>
        <w:pStyle w:val="ECHRDecisionBody"/>
        <w:jc w:val="center"/>
        <w:rPr>
          <w:lang w:val="en-GB"/>
        </w:rPr>
      </w:pPr>
      <w:bookmarkStart w:id="0" w:name="_GoBack"/>
      <w:bookmarkEnd w:id="0"/>
    </w:p>
    <w:p w:rsidR="006F7A78" w:rsidRDefault="006F7A78" w:rsidP="00A33B4D">
      <w:pPr>
        <w:pStyle w:val="ECHRDecisionBody"/>
        <w:jc w:val="center"/>
        <w:rPr>
          <w:lang w:val="en-GB"/>
        </w:rPr>
      </w:pPr>
    </w:p>
    <w:p w:rsidR="006F7A78" w:rsidRPr="00062973" w:rsidRDefault="006F7A78" w:rsidP="00A33B4D">
      <w:pPr>
        <w:pStyle w:val="ECHRDecisionBody"/>
        <w:jc w:val="center"/>
        <w:rPr>
          <w:lang w:val="en-GB"/>
        </w:rPr>
      </w:pPr>
    </w:p>
    <w:p w:rsidR="00014566" w:rsidRPr="00062973" w:rsidRDefault="00D10D60" w:rsidP="00014566">
      <w:pPr>
        <w:jc w:val="center"/>
        <w:rPr>
          <w:lang w:val="en-GB"/>
        </w:rPr>
      </w:pPr>
      <w:r>
        <w:rPr>
          <w:lang w:val="en-GB"/>
        </w:rPr>
        <w:t>FOURTH SECTION</w:t>
      </w:r>
    </w:p>
    <w:p w:rsidR="00014566" w:rsidRDefault="00014566" w:rsidP="00014566">
      <w:pPr>
        <w:jc w:val="center"/>
        <w:rPr>
          <w:lang w:val="en-GB"/>
        </w:rPr>
      </w:pPr>
    </w:p>
    <w:p w:rsidR="006F7A78" w:rsidRDefault="006F7A78" w:rsidP="00014566">
      <w:pPr>
        <w:jc w:val="center"/>
        <w:rPr>
          <w:lang w:val="en-GB"/>
        </w:rPr>
      </w:pPr>
    </w:p>
    <w:p w:rsidR="006F7A78" w:rsidRDefault="006F7A78" w:rsidP="00014566">
      <w:pPr>
        <w:jc w:val="center"/>
        <w:rPr>
          <w:lang w:val="uk-UA"/>
        </w:rPr>
      </w:pPr>
    </w:p>
    <w:p w:rsidR="00A33B4D" w:rsidRPr="00A33B4D" w:rsidRDefault="00A33B4D" w:rsidP="00014566">
      <w:pPr>
        <w:jc w:val="center"/>
        <w:rPr>
          <w:lang w:val="uk-UA"/>
        </w:rPr>
      </w:pPr>
    </w:p>
    <w:p w:rsidR="006F7A78" w:rsidRDefault="006F7A78" w:rsidP="00014566">
      <w:pPr>
        <w:jc w:val="center"/>
        <w:rPr>
          <w:lang w:val="uk-UA"/>
        </w:rPr>
      </w:pPr>
    </w:p>
    <w:p w:rsidR="00A33B4D" w:rsidRPr="00A33B4D" w:rsidRDefault="00A33B4D" w:rsidP="00014566">
      <w:pPr>
        <w:jc w:val="center"/>
        <w:rPr>
          <w:lang w:val="uk-UA"/>
        </w:rPr>
      </w:pPr>
    </w:p>
    <w:p w:rsidR="006F7A78" w:rsidRPr="00062973" w:rsidRDefault="006F7A78" w:rsidP="00014566">
      <w:pPr>
        <w:jc w:val="center"/>
        <w:rPr>
          <w:lang w:val="en-GB"/>
        </w:rPr>
      </w:pPr>
    </w:p>
    <w:p w:rsidR="00014566" w:rsidRPr="008B659F" w:rsidRDefault="00014566" w:rsidP="00014566">
      <w:pPr>
        <w:jc w:val="center"/>
        <w:rPr>
          <w:b/>
          <w:lang w:val="en-GB"/>
        </w:rPr>
      </w:pPr>
      <w:bookmarkStart w:id="1" w:name="To"/>
      <w:r w:rsidRPr="008B659F">
        <w:rPr>
          <w:b/>
          <w:lang w:val="en-GB"/>
        </w:rPr>
        <w:t xml:space="preserve">CASE OF </w:t>
      </w:r>
      <w:bookmarkEnd w:id="1"/>
      <w:r w:rsidR="00D10D60">
        <w:rPr>
          <w:b/>
        </w:rPr>
        <w:t>MIERZEJEWSKI v. POLAND</w:t>
      </w:r>
    </w:p>
    <w:p w:rsidR="00014566" w:rsidRPr="00062973" w:rsidRDefault="00014566" w:rsidP="00014566">
      <w:pPr>
        <w:jc w:val="center"/>
        <w:rPr>
          <w:lang w:val="en-GB"/>
        </w:rPr>
      </w:pPr>
    </w:p>
    <w:p w:rsidR="00014566" w:rsidRPr="006F7A78" w:rsidRDefault="00014566" w:rsidP="00014566">
      <w:pPr>
        <w:jc w:val="center"/>
        <w:rPr>
          <w:i/>
          <w:lang w:val="en-GB"/>
        </w:rPr>
      </w:pPr>
      <w:r w:rsidRPr="006F7A78">
        <w:rPr>
          <w:i/>
          <w:lang w:val="en-GB"/>
        </w:rPr>
        <w:t>(</w:t>
      </w:r>
      <w:r w:rsidR="00D10D60" w:rsidRPr="006F7A78">
        <w:rPr>
          <w:i/>
        </w:rPr>
        <w:t>Application no. 15612/13</w:t>
      </w:r>
      <w:r w:rsidRPr="006F7A78">
        <w:rPr>
          <w:i/>
          <w:lang w:val="en-GB"/>
        </w:rPr>
        <w:t>)</w:t>
      </w: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062973" w:rsidRDefault="00014566" w:rsidP="00014566">
      <w:pPr>
        <w:jc w:val="center"/>
        <w:rPr>
          <w:lang w:val="en-GB"/>
        </w:rPr>
      </w:pPr>
    </w:p>
    <w:p w:rsidR="00A33B4D" w:rsidRPr="00A33B4D" w:rsidRDefault="00A33B4D" w:rsidP="00014566">
      <w:pPr>
        <w:jc w:val="center"/>
        <w:rPr>
          <w:lang w:val="uk-UA"/>
        </w:rPr>
      </w:pPr>
    </w:p>
    <w:p w:rsidR="00014566" w:rsidRPr="00062973" w:rsidRDefault="00014566" w:rsidP="00014566">
      <w:pPr>
        <w:jc w:val="center"/>
        <w:rPr>
          <w:lang w:val="en-GB"/>
        </w:rPr>
      </w:pPr>
    </w:p>
    <w:p w:rsidR="00014566" w:rsidRPr="006F7A78" w:rsidRDefault="006F7A78" w:rsidP="006F7A78">
      <w:pPr>
        <w:jc w:val="center"/>
        <w:rPr>
          <w:szCs w:val="24"/>
          <w:lang w:val="en-GB"/>
        </w:rPr>
      </w:pPr>
      <w:r>
        <w:rPr>
          <w:szCs w:val="24"/>
          <w:lang w:val="en-GB"/>
        </w:rPr>
        <w:t>JUDGMENT</w:t>
      </w:r>
    </w:p>
    <w:p w:rsidR="00014566" w:rsidRPr="00062973" w:rsidRDefault="00014566" w:rsidP="00A33B4D">
      <w:pPr>
        <w:jc w:val="center"/>
        <w:rPr>
          <w:szCs w:val="24"/>
          <w:lang w:val="en-GB"/>
        </w:rPr>
      </w:pPr>
    </w:p>
    <w:p w:rsidR="00014566" w:rsidRPr="00062973" w:rsidRDefault="00014566" w:rsidP="00A33B4D">
      <w:pPr>
        <w:jc w:val="center"/>
        <w:rPr>
          <w:szCs w:val="24"/>
          <w:lang w:val="en-GB"/>
        </w:rPr>
      </w:pPr>
    </w:p>
    <w:p w:rsidR="006F7A78" w:rsidRDefault="006F7A78" w:rsidP="006F7A78">
      <w:pPr>
        <w:pStyle w:val="JuCase"/>
        <w:ind w:firstLine="0"/>
        <w:jc w:val="center"/>
        <w:rPr>
          <w:b w:val="0"/>
          <w:lang w:val="en-GB"/>
        </w:rPr>
      </w:pPr>
    </w:p>
    <w:p w:rsidR="006F7A78" w:rsidRDefault="006F7A78" w:rsidP="006F7A78">
      <w:pPr>
        <w:pStyle w:val="JuCase"/>
        <w:ind w:firstLine="0"/>
        <w:jc w:val="center"/>
        <w:rPr>
          <w:b w:val="0"/>
          <w:lang w:val="en-GB"/>
        </w:rPr>
      </w:pPr>
    </w:p>
    <w:p w:rsidR="006F7A78" w:rsidRDefault="006F7A78" w:rsidP="006F7A78">
      <w:pPr>
        <w:pStyle w:val="JuCase"/>
        <w:ind w:firstLine="0"/>
        <w:jc w:val="center"/>
        <w:rPr>
          <w:b w:val="0"/>
          <w:lang w:val="en-GB"/>
        </w:rPr>
      </w:pPr>
      <w:r>
        <w:rPr>
          <w:b w:val="0"/>
          <w:lang w:val="en-GB"/>
        </w:rPr>
        <w:t>STRASBOURG</w:t>
      </w:r>
    </w:p>
    <w:p w:rsidR="006F7A78" w:rsidRDefault="006F7A78" w:rsidP="006F7A78">
      <w:pPr>
        <w:pStyle w:val="JuCase"/>
        <w:ind w:firstLine="0"/>
        <w:jc w:val="center"/>
        <w:rPr>
          <w:b w:val="0"/>
          <w:lang w:val="en-GB"/>
        </w:rPr>
      </w:pPr>
    </w:p>
    <w:p w:rsidR="006F7A78" w:rsidRDefault="006F7A78" w:rsidP="006F7A78">
      <w:pPr>
        <w:pStyle w:val="JuCase"/>
        <w:ind w:firstLine="0"/>
        <w:jc w:val="center"/>
        <w:rPr>
          <w:b w:val="0"/>
          <w:lang w:val="en-GB"/>
        </w:rPr>
      </w:pPr>
      <w:r>
        <w:rPr>
          <w:b w:val="0"/>
          <w:lang w:val="en-GB"/>
        </w:rPr>
        <w:t>24 February 2015</w:t>
      </w:r>
    </w:p>
    <w:p w:rsidR="006F7A78" w:rsidRDefault="006F7A78" w:rsidP="00A33B4D">
      <w:pPr>
        <w:pStyle w:val="JuCase"/>
        <w:ind w:firstLine="0"/>
        <w:jc w:val="center"/>
        <w:rPr>
          <w:b w:val="0"/>
          <w:lang w:val="en-GB"/>
        </w:rPr>
      </w:pPr>
    </w:p>
    <w:p w:rsidR="006F7A78" w:rsidRDefault="006F7A78" w:rsidP="00A33B4D">
      <w:pPr>
        <w:pStyle w:val="JuCase"/>
        <w:ind w:firstLine="0"/>
        <w:jc w:val="center"/>
        <w:rPr>
          <w:b w:val="0"/>
          <w:lang w:val="en-GB"/>
        </w:rPr>
      </w:pPr>
    </w:p>
    <w:p w:rsidR="006F7A78" w:rsidRDefault="006F7A78" w:rsidP="00A33B4D">
      <w:pPr>
        <w:jc w:val="center"/>
        <w:rPr>
          <w:lang w:val="en-GB"/>
        </w:rPr>
      </w:pPr>
    </w:p>
    <w:p w:rsidR="00FD3159" w:rsidRDefault="00FD3159" w:rsidP="00FD3159">
      <w:pPr>
        <w:pStyle w:val="jucase0"/>
        <w:ind w:firstLine="0"/>
        <w:jc w:val="center"/>
        <w:rPr>
          <w:color w:val="FF0000"/>
          <w:sz w:val="28"/>
          <w:szCs w:val="28"/>
          <w:u w:val="single"/>
        </w:rPr>
      </w:pPr>
      <w:r>
        <w:rPr>
          <w:color w:val="FF0000"/>
          <w:sz w:val="28"/>
          <w:szCs w:val="28"/>
          <w:u w:val="single"/>
        </w:rPr>
        <w:t>FINAL</w:t>
      </w:r>
    </w:p>
    <w:p w:rsidR="00FD3159" w:rsidRDefault="00FD3159" w:rsidP="00FD3159">
      <w:pPr>
        <w:pStyle w:val="jupara"/>
        <w:tabs>
          <w:tab w:val="left" w:pos="4650"/>
        </w:tabs>
        <w:ind w:firstLine="0"/>
        <w:jc w:val="left"/>
        <w:rPr>
          <w:color w:val="FF0000"/>
          <w:sz w:val="28"/>
          <w:szCs w:val="28"/>
        </w:rPr>
      </w:pPr>
      <w:r>
        <w:rPr>
          <w:color w:val="FF0000"/>
          <w:sz w:val="28"/>
          <w:szCs w:val="28"/>
        </w:rPr>
        <w:tab/>
      </w:r>
    </w:p>
    <w:p w:rsidR="00FD3159" w:rsidRDefault="00FD3159" w:rsidP="00FD3159">
      <w:pPr>
        <w:pStyle w:val="jupara"/>
        <w:ind w:firstLine="0"/>
        <w:jc w:val="center"/>
        <w:rPr>
          <w:color w:val="FF0000"/>
          <w:sz w:val="28"/>
          <w:szCs w:val="28"/>
        </w:rPr>
      </w:pPr>
      <w:r>
        <w:rPr>
          <w:color w:val="FF0000"/>
          <w:sz w:val="28"/>
          <w:szCs w:val="28"/>
        </w:rPr>
        <w:t>24/05/2015</w:t>
      </w:r>
    </w:p>
    <w:p w:rsidR="00FD3159" w:rsidRDefault="00FD3159" w:rsidP="00FD3159">
      <w:pPr>
        <w:pStyle w:val="jupara"/>
        <w:ind w:firstLine="0"/>
        <w:jc w:val="center"/>
      </w:pPr>
    </w:p>
    <w:p w:rsidR="00FD3159" w:rsidRDefault="00FD3159" w:rsidP="00FD3159">
      <w:pPr>
        <w:jc w:val="center"/>
        <w:rPr>
          <w:i/>
          <w:iCs/>
          <w:sz w:val="22"/>
        </w:rPr>
      </w:pPr>
      <w:r>
        <w:rPr>
          <w:i/>
          <w:iCs/>
          <w:sz w:val="22"/>
        </w:rPr>
        <w:t>This judgment has become final under Article 44 § 2 of the Convention. It may be subject to editorial revision.</w:t>
      </w:r>
    </w:p>
    <w:p w:rsidR="00A33B4D" w:rsidRPr="00FD3159" w:rsidRDefault="00A33B4D" w:rsidP="00A33B4D"/>
    <w:p w:rsidR="00A33B4D" w:rsidRPr="00A33B4D" w:rsidRDefault="00A33B4D" w:rsidP="00A33B4D">
      <w:pPr>
        <w:rPr>
          <w:lang w:val="uk-UA"/>
        </w:rPr>
        <w:sectPr w:rsidR="00A33B4D" w:rsidRPr="00A33B4D" w:rsidSect="006F7A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062973" w:rsidRDefault="00014566" w:rsidP="00D60D87">
      <w:pPr>
        <w:pStyle w:val="JuCase"/>
        <w:rPr>
          <w:bCs/>
          <w:lang w:val="en-GB"/>
        </w:rPr>
      </w:pPr>
      <w:r w:rsidRPr="00062973">
        <w:rPr>
          <w:lang w:val="en-GB"/>
        </w:rPr>
        <w:lastRenderedPageBreak/>
        <w:t xml:space="preserve">In the case of </w:t>
      </w:r>
      <w:proofErr w:type="spellStart"/>
      <w:r w:rsidR="00D10D60">
        <w:t>Mierzejewski</w:t>
      </w:r>
      <w:proofErr w:type="spellEnd"/>
      <w:r w:rsidR="00D10D60">
        <w:t xml:space="preserve"> v. Poland</w:t>
      </w:r>
      <w:r w:rsidRPr="00062973">
        <w:rPr>
          <w:lang w:val="en-GB"/>
        </w:rPr>
        <w:t>,</w:t>
      </w:r>
    </w:p>
    <w:p w:rsidR="00014566" w:rsidRPr="00062973" w:rsidRDefault="00014566" w:rsidP="007B71AC">
      <w:pPr>
        <w:pStyle w:val="ECHRPara"/>
        <w:rPr>
          <w:lang w:val="en-GB"/>
        </w:rPr>
      </w:pPr>
      <w:r w:rsidRPr="00062973">
        <w:rPr>
          <w:lang w:val="en-GB"/>
        </w:rPr>
        <w:t>The European Court of Human Rights (</w:t>
      </w:r>
      <w:r w:rsidR="00D10D60">
        <w:rPr>
          <w:lang w:val="en-GB"/>
        </w:rPr>
        <w:t>Fourth Section</w:t>
      </w:r>
      <w:r w:rsidRPr="00062973">
        <w:rPr>
          <w:lang w:val="en-GB"/>
        </w:rPr>
        <w:t xml:space="preserve">), sitting as a </w:t>
      </w:r>
      <w:r w:rsidR="007B71AC">
        <w:rPr>
          <w:lang w:val="en-GB"/>
        </w:rPr>
        <w:t xml:space="preserve">Chamber </w:t>
      </w:r>
      <w:r w:rsidRPr="00062973">
        <w:rPr>
          <w:lang w:val="en-GB"/>
        </w:rPr>
        <w:t>composed of:</w:t>
      </w:r>
    </w:p>
    <w:p w:rsidR="00014566" w:rsidRPr="006F7A78" w:rsidRDefault="006F7A78" w:rsidP="007B71AC">
      <w:pPr>
        <w:pStyle w:val="ECHRDecisionBody"/>
      </w:pPr>
      <w:r w:rsidRPr="006F7A78">
        <w:tab/>
        <w:t>Guido</w:t>
      </w:r>
      <w:r>
        <w:t xml:space="preserve"> </w:t>
      </w:r>
      <w:r w:rsidRPr="006F7A78">
        <w:t>Raimondi</w:t>
      </w:r>
      <w:r>
        <w:t>,</w:t>
      </w:r>
      <w:r w:rsidRPr="006F7A78">
        <w:rPr>
          <w:i/>
        </w:rPr>
        <w:t xml:space="preserve"> President,</w:t>
      </w:r>
      <w:r>
        <w:rPr>
          <w:i/>
        </w:rPr>
        <w:br/>
      </w:r>
      <w:r w:rsidRPr="006F7A78">
        <w:tab/>
      </w:r>
      <w:proofErr w:type="spellStart"/>
      <w:r w:rsidRPr="006F7A78">
        <w:t>Päivi</w:t>
      </w:r>
      <w:proofErr w:type="spellEnd"/>
      <w:r>
        <w:t xml:space="preserve"> </w:t>
      </w:r>
      <w:proofErr w:type="spellStart"/>
      <w:r w:rsidRPr="006F7A78">
        <w:t>Hirvelä</w:t>
      </w:r>
      <w:proofErr w:type="spellEnd"/>
      <w:r>
        <w:t>,</w:t>
      </w:r>
      <w:r>
        <w:rPr>
          <w:i/>
        </w:rPr>
        <w:br/>
      </w:r>
      <w:r w:rsidRPr="006F7A78">
        <w:tab/>
      </w:r>
      <w:proofErr w:type="spellStart"/>
      <w:r w:rsidRPr="006F7A78">
        <w:t>Ledi</w:t>
      </w:r>
      <w:proofErr w:type="spellEnd"/>
      <w:r>
        <w:t xml:space="preserve"> </w:t>
      </w:r>
      <w:proofErr w:type="spellStart"/>
      <w:r w:rsidRPr="006F7A78">
        <w:t>Bianku</w:t>
      </w:r>
      <w:proofErr w:type="spellEnd"/>
      <w:r>
        <w:t>,</w:t>
      </w:r>
      <w:r>
        <w:rPr>
          <w:i/>
        </w:rPr>
        <w:br/>
      </w:r>
      <w:r w:rsidRPr="006F7A78">
        <w:tab/>
        <w:t>Nona</w:t>
      </w:r>
      <w:r>
        <w:t xml:space="preserve"> </w:t>
      </w:r>
      <w:proofErr w:type="spellStart"/>
      <w:r w:rsidRPr="006F7A78">
        <w:t>Tsotsoria</w:t>
      </w:r>
      <w:proofErr w:type="spellEnd"/>
      <w:r>
        <w:t>,</w:t>
      </w:r>
      <w:r>
        <w:rPr>
          <w:i/>
        </w:rPr>
        <w:br/>
      </w:r>
      <w:r w:rsidRPr="006F7A78">
        <w:tab/>
        <w:t>Paul</w:t>
      </w:r>
      <w:r>
        <w:t xml:space="preserve"> </w:t>
      </w:r>
      <w:r w:rsidRPr="006F7A78">
        <w:t>Mahoney</w:t>
      </w:r>
      <w:r>
        <w:t>,</w:t>
      </w:r>
      <w:r>
        <w:rPr>
          <w:i/>
        </w:rPr>
        <w:br/>
      </w:r>
      <w:r w:rsidRPr="006F7A78">
        <w:tab/>
        <w:t>Krzysztof</w:t>
      </w:r>
      <w:r>
        <w:t xml:space="preserve"> </w:t>
      </w:r>
      <w:proofErr w:type="spellStart"/>
      <w:r w:rsidRPr="006F7A78">
        <w:t>Wojtyczek</w:t>
      </w:r>
      <w:proofErr w:type="spellEnd"/>
      <w:r>
        <w:t>,</w:t>
      </w:r>
      <w:r>
        <w:rPr>
          <w:i/>
        </w:rPr>
        <w:br/>
      </w:r>
      <w:r w:rsidRPr="006F7A78">
        <w:tab/>
      </w:r>
      <w:proofErr w:type="spellStart"/>
      <w:r w:rsidRPr="006F7A78">
        <w:t>Faris</w:t>
      </w:r>
      <w:proofErr w:type="spellEnd"/>
      <w:r>
        <w:t xml:space="preserve"> </w:t>
      </w:r>
      <w:proofErr w:type="spellStart"/>
      <w:r w:rsidRPr="006F7A78">
        <w:t>Vehabović</w:t>
      </w:r>
      <w:proofErr w:type="spellEnd"/>
      <w:r>
        <w:t>,</w:t>
      </w:r>
      <w:r w:rsidRPr="006F7A78">
        <w:rPr>
          <w:i/>
        </w:rPr>
        <w:t xml:space="preserve"> judges,</w:t>
      </w:r>
      <w:r w:rsidR="00014566" w:rsidRPr="006F7A78">
        <w:rPr>
          <w:szCs w:val="24"/>
        </w:rPr>
        <w:br/>
      </w:r>
      <w:r w:rsidR="00014566" w:rsidRPr="006F7A78">
        <w:t xml:space="preserve">and </w:t>
      </w:r>
      <w:r w:rsidR="007B71AC" w:rsidRPr="006F7A78">
        <w:t>Françoise Elens-Passos</w:t>
      </w:r>
      <w:r w:rsidR="00014566" w:rsidRPr="006F7A78">
        <w:t xml:space="preserve">, </w:t>
      </w:r>
      <w:r w:rsidR="00D10D60" w:rsidRPr="006F7A78">
        <w:rPr>
          <w:i/>
        </w:rPr>
        <w:t xml:space="preserve">Section </w:t>
      </w:r>
      <w:r w:rsidR="00D10D60" w:rsidRPr="006F7A78">
        <w:rPr>
          <w:i/>
          <w:iCs/>
        </w:rPr>
        <w:t>Registrar</w:t>
      </w:r>
      <w:r w:rsidR="00014566" w:rsidRPr="006F7A78">
        <w:rPr>
          <w:i/>
        </w:rPr>
        <w:t>,</w:t>
      </w:r>
    </w:p>
    <w:p w:rsidR="00014566" w:rsidRPr="00062973" w:rsidRDefault="00014566" w:rsidP="00C621C2">
      <w:pPr>
        <w:pStyle w:val="ECHRPara"/>
        <w:rPr>
          <w:lang w:val="en-GB"/>
        </w:rPr>
      </w:pPr>
      <w:r w:rsidRPr="00062973">
        <w:rPr>
          <w:lang w:val="en-GB"/>
        </w:rPr>
        <w:t xml:space="preserve">Having deliberated in private on </w:t>
      </w:r>
      <w:r w:rsidR="006F7A78">
        <w:rPr>
          <w:lang w:val="en-GB"/>
        </w:rPr>
        <w:t>3 February 2015</w:t>
      </w:r>
      <w:r w:rsidRPr="00062973">
        <w:rPr>
          <w:lang w:val="en-GB"/>
        </w:rPr>
        <w:t>,</w:t>
      </w:r>
    </w:p>
    <w:p w:rsidR="00014566" w:rsidRPr="00062973" w:rsidRDefault="00014566" w:rsidP="00C621C2">
      <w:pPr>
        <w:pStyle w:val="ECHRPara"/>
        <w:rPr>
          <w:lang w:val="en-GB"/>
        </w:rPr>
      </w:pPr>
      <w:r w:rsidRPr="00062973">
        <w:rPr>
          <w:lang w:val="en-GB"/>
        </w:rPr>
        <w:t>Delivers the following judgment, which was adopted on that date:</w:t>
      </w:r>
    </w:p>
    <w:p w:rsidR="00014566" w:rsidRPr="00062973" w:rsidRDefault="00014566" w:rsidP="00014566">
      <w:pPr>
        <w:pStyle w:val="ECHRTitle1"/>
        <w:rPr>
          <w:lang w:val="en-GB"/>
        </w:rPr>
      </w:pPr>
      <w:r w:rsidRPr="00062973">
        <w:rPr>
          <w:lang w:val="en-GB"/>
        </w:rPr>
        <w:t>PROCEDURE</w:t>
      </w:r>
    </w:p>
    <w:p w:rsidR="00D10D60" w:rsidRDefault="00D10D60"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823B3">
        <w:rPr>
          <w:noProof/>
          <w:lang w:val="en-GB"/>
        </w:rPr>
        <w:t>1</w:t>
      </w:r>
      <w:r>
        <w:rPr>
          <w:lang w:val="en-GB"/>
        </w:rPr>
        <w:fldChar w:fldCharType="end"/>
      </w:r>
      <w:r w:rsidR="00014566" w:rsidRPr="00062973">
        <w:rPr>
          <w:lang w:val="en-GB"/>
        </w:rPr>
        <w:t xml:space="preserve">.  The case originated in </w:t>
      </w:r>
      <w:r w:rsidRPr="00062973">
        <w:rPr>
          <w:lang w:val="en-GB"/>
        </w:rPr>
        <w:t xml:space="preserve">an application (no. </w:t>
      </w:r>
      <w:r>
        <w:rPr>
          <w:lang w:val="en-GB"/>
        </w:rPr>
        <w:t>15612/13</w:t>
      </w:r>
      <w:r w:rsidRPr="00062973">
        <w:rPr>
          <w:lang w:val="en-GB"/>
        </w:rPr>
        <w:t>)</w:t>
      </w:r>
      <w:r w:rsidR="00014566" w:rsidRPr="00062973">
        <w:rPr>
          <w:lang w:val="en-GB"/>
        </w:rPr>
        <w:t xml:space="preserve"> against </w:t>
      </w:r>
      <w:r>
        <w:rPr>
          <w:lang w:val="en-GB"/>
        </w:rPr>
        <w:t>the Republic of Poland</w:t>
      </w:r>
      <w:r w:rsidR="00014566" w:rsidRPr="00062973">
        <w:rPr>
          <w:lang w:val="en-GB"/>
        </w:rPr>
        <w:t xml:space="preserve"> lodged with the </w:t>
      </w:r>
      <w:r w:rsidRPr="00062973">
        <w:rPr>
          <w:lang w:val="en-GB"/>
        </w:rPr>
        <w:t>Court under Article 34</w:t>
      </w:r>
      <w:r w:rsidR="00014566" w:rsidRPr="00062973">
        <w:rPr>
          <w:lang w:val="en-GB"/>
        </w:rPr>
        <w:t xml:space="preserve"> of the Convention for the Protection of Human Rights and Fundamental Freedoms (“the Convention”) by </w:t>
      </w:r>
      <w:r w:rsidRPr="00062973">
        <w:rPr>
          <w:lang w:val="en-GB"/>
        </w:rPr>
        <w:t xml:space="preserve">a </w:t>
      </w:r>
      <w:r>
        <w:rPr>
          <w:lang w:val="en-GB"/>
        </w:rPr>
        <w:t>Polish</w:t>
      </w:r>
      <w:r w:rsidRPr="00062973">
        <w:rPr>
          <w:lang w:val="en-GB"/>
        </w:rPr>
        <w:t xml:space="preserve"> national, </w:t>
      </w:r>
      <w:r>
        <w:rPr>
          <w:lang w:val="en-GB"/>
        </w:rPr>
        <w:t>Mr</w:t>
      </w:r>
      <w:r w:rsidRPr="00062973">
        <w:rPr>
          <w:lang w:val="en-GB"/>
        </w:rPr>
        <w:t xml:space="preserve"> </w:t>
      </w:r>
      <w:r>
        <w:rPr>
          <w:lang w:val="en-GB"/>
        </w:rPr>
        <w:t>Tomasz</w:t>
      </w:r>
      <w:r w:rsidRPr="00062973">
        <w:rPr>
          <w:lang w:val="en-GB"/>
        </w:rPr>
        <w:t xml:space="preserve"> </w:t>
      </w:r>
      <w:proofErr w:type="spellStart"/>
      <w:r>
        <w:rPr>
          <w:lang w:val="en-GB"/>
        </w:rPr>
        <w:t>Mierzejewski</w:t>
      </w:r>
      <w:proofErr w:type="spellEnd"/>
      <w:r w:rsidRPr="00062973">
        <w:rPr>
          <w:lang w:val="en-GB"/>
        </w:rPr>
        <w:t xml:space="preserve"> (“the applicant”), on </w:t>
      </w:r>
      <w:r>
        <w:rPr>
          <w:lang w:val="en-GB"/>
        </w:rPr>
        <w:t>28 January 2013</w:t>
      </w:r>
      <w:r w:rsidR="00014566" w:rsidRPr="00062973">
        <w:rPr>
          <w:lang w:val="en-GB"/>
        </w:rPr>
        <w:t>.</w:t>
      </w:r>
    </w:p>
    <w:p w:rsidR="00014566" w:rsidRPr="00062973" w:rsidRDefault="00D10D60" w:rsidP="00C621C2">
      <w:pPr>
        <w:pStyle w:val="ECHRPara"/>
        <w:rPr>
          <w:lang w:val="en-GB"/>
        </w:rPr>
      </w:pPr>
      <w:r>
        <w:rPr>
          <w:lang w:val="pt-BR"/>
        </w:rPr>
        <w:fldChar w:fldCharType="begin"/>
      </w:r>
      <w:r>
        <w:rPr>
          <w:lang w:val="pt-BR"/>
        </w:rPr>
        <w:instrText xml:space="preserve"> SEQ level0 \*arabic </w:instrText>
      </w:r>
      <w:r>
        <w:rPr>
          <w:lang w:val="pt-BR"/>
        </w:rPr>
        <w:fldChar w:fldCharType="separate"/>
      </w:r>
      <w:r w:rsidR="004823B3">
        <w:rPr>
          <w:noProof/>
          <w:lang w:val="pt-BR"/>
        </w:rPr>
        <w:t>2</w:t>
      </w:r>
      <w:r>
        <w:rPr>
          <w:lang w:val="pt-BR"/>
        </w:rPr>
        <w:fldChar w:fldCharType="end"/>
      </w:r>
      <w:r w:rsidR="00014566" w:rsidRPr="008B659F">
        <w:rPr>
          <w:lang w:val="pt-BR"/>
        </w:rPr>
        <w:t xml:space="preserve">.  The </w:t>
      </w:r>
      <w:r>
        <w:rPr>
          <w:lang w:val="pt-BR"/>
        </w:rPr>
        <w:t>Polish</w:t>
      </w:r>
      <w:r w:rsidR="00014566" w:rsidRPr="008B659F">
        <w:rPr>
          <w:lang w:val="pt-BR"/>
        </w:rPr>
        <w:t xml:space="preserve"> Government (“the Government”) were represented by their Agent, Ms </w:t>
      </w:r>
      <w:r w:rsidR="0087460D">
        <w:rPr>
          <w:lang w:val="pt-BR"/>
        </w:rPr>
        <w:t>J. Chrzanowska of the Ministry of Foreign Affairs</w:t>
      </w:r>
      <w:r w:rsidR="00014566" w:rsidRPr="008B659F">
        <w:rPr>
          <w:lang w:val="pt-BR"/>
        </w:rPr>
        <w:t>.</w:t>
      </w:r>
    </w:p>
    <w:p w:rsidR="00D10D60" w:rsidRPr="00062973" w:rsidRDefault="00D10D60"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823B3">
        <w:rPr>
          <w:noProof/>
          <w:lang w:val="en-GB"/>
        </w:rPr>
        <w:t>3</w:t>
      </w:r>
      <w:r>
        <w:rPr>
          <w:lang w:val="en-GB"/>
        </w:rPr>
        <w:fldChar w:fldCharType="end"/>
      </w:r>
      <w:r w:rsidR="00014566" w:rsidRPr="00062973">
        <w:rPr>
          <w:lang w:val="en-GB"/>
        </w:rPr>
        <w:t>.  </w:t>
      </w:r>
      <w:r w:rsidRPr="00062973">
        <w:rPr>
          <w:lang w:val="en-GB"/>
        </w:rPr>
        <w:t xml:space="preserve">On </w:t>
      </w:r>
      <w:r>
        <w:rPr>
          <w:szCs w:val="24"/>
          <w:lang w:val="en-GB"/>
        </w:rPr>
        <w:t>9 December 2013</w:t>
      </w:r>
      <w:r w:rsidR="00014566" w:rsidRPr="00062973">
        <w:rPr>
          <w:lang w:val="en-GB"/>
        </w:rPr>
        <w:t xml:space="preserve"> the </w:t>
      </w:r>
      <w:r w:rsidR="00B21270">
        <w:rPr>
          <w:lang w:val="en-GB"/>
        </w:rPr>
        <w:t>complaint under Article 5 § 3 of the Convention concerning lengthy pre-trial detention was</w:t>
      </w:r>
      <w:r w:rsidRPr="00062973">
        <w:rPr>
          <w:lang w:val="en-GB"/>
        </w:rPr>
        <w:t xml:space="preserve"> communicated to the Government</w:t>
      </w:r>
      <w:r w:rsidR="00014566" w:rsidRPr="00062973">
        <w:rPr>
          <w:lang w:val="en-GB"/>
        </w:rPr>
        <w:t>.</w:t>
      </w:r>
    </w:p>
    <w:p w:rsidR="00014566" w:rsidRPr="00062973" w:rsidRDefault="00D10D60"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823B3">
        <w:rPr>
          <w:noProof/>
          <w:lang w:val="en-GB"/>
        </w:rPr>
        <w:t>4</w:t>
      </w:r>
      <w:r>
        <w:rPr>
          <w:lang w:val="en-GB"/>
        </w:rPr>
        <w:fldChar w:fldCharType="end"/>
      </w:r>
      <w:r w:rsidRPr="00062973">
        <w:rPr>
          <w:lang w:val="en-GB"/>
        </w:rPr>
        <w:t>.  </w:t>
      </w:r>
      <w:r w:rsidR="00B21270">
        <w:rPr>
          <w:lang w:val="en-GB"/>
        </w:rPr>
        <w:t xml:space="preserve">On the same day the remainder </w:t>
      </w:r>
      <w:r w:rsidR="00B21270" w:rsidRPr="00F46839">
        <w:rPr>
          <w:lang w:val="en-GB"/>
        </w:rPr>
        <w:t>of the application was declared inadmissible.</w:t>
      </w:r>
    </w:p>
    <w:p w:rsidR="00014566" w:rsidRPr="00062973" w:rsidRDefault="00014566" w:rsidP="00294C92">
      <w:pPr>
        <w:pStyle w:val="ECHRTitle1"/>
        <w:rPr>
          <w:lang w:val="en-GB"/>
        </w:rPr>
      </w:pPr>
      <w:r w:rsidRPr="00062973">
        <w:rPr>
          <w:lang w:val="en-GB"/>
        </w:rPr>
        <w:t>THE FACTS</w:t>
      </w:r>
    </w:p>
    <w:p w:rsidR="00014566" w:rsidRPr="00062973" w:rsidRDefault="00014566" w:rsidP="00014566">
      <w:pPr>
        <w:pStyle w:val="ECHRHeading1"/>
        <w:rPr>
          <w:lang w:val="en-GB"/>
        </w:rPr>
      </w:pPr>
      <w:r w:rsidRPr="00062973">
        <w:rPr>
          <w:lang w:val="en-GB"/>
        </w:rPr>
        <w:t>I.  THE CIRCUMSTANCES OF THE CASE</w:t>
      </w:r>
    </w:p>
    <w:p w:rsidR="00014566" w:rsidRPr="00062973" w:rsidRDefault="00D10D60"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4823B3">
        <w:rPr>
          <w:noProof/>
          <w:lang w:val="en-GB"/>
        </w:rPr>
        <w:t>5</w:t>
      </w:r>
      <w:r>
        <w:rPr>
          <w:lang w:val="en-GB"/>
        </w:rPr>
        <w:fldChar w:fldCharType="end"/>
      </w:r>
      <w:r w:rsidR="00014566" w:rsidRPr="00062973">
        <w:rPr>
          <w:lang w:val="en-GB"/>
        </w:rPr>
        <w:t xml:space="preserve">.  The </w:t>
      </w:r>
      <w:r w:rsidRPr="00062973">
        <w:rPr>
          <w:lang w:val="en-GB"/>
        </w:rPr>
        <w:t xml:space="preserve">applicant was born in </w:t>
      </w:r>
      <w:r>
        <w:rPr>
          <w:lang w:val="en-GB"/>
        </w:rPr>
        <w:t>1987</w:t>
      </w:r>
      <w:r w:rsidRPr="00062973">
        <w:rPr>
          <w:lang w:val="en-GB"/>
        </w:rPr>
        <w:t xml:space="preserve"> and</w:t>
      </w:r>
      <w:r w:rsidR="00661767">
        <w:rPr>
          <w:lang w:val="en-GB"/>
        </w:rPr>
        <w:t xml:space="preserve"> lives </w:t>
      </w:r>
      <w:r w:rsidR="00014566" w:rsidRPr="00062973">
        <w:rPr>
          <w:lang w:val="en-GB"/>
        </w:rPr>
        <w:t xml:space="preserve">in </w:t>
      </w:r>
      <w:proofErr w:type="spellStart"/>
      <w:r w:rsidR="00661767">
        <w:rPr>
          <w:rFonts w:cstheme="minorHAnsi"/>
          <w:lang w:val="en-GB"/>
        </w:rPr>
        <w:t>Łomż</w:t>
      </w:r>
      <w:r>
        <w:rPr>
          <w:lang w:val="en-GB"/>
        </w:rPr>
        <w:t>a</w:t>
      </w:r>
      <w:proofErr w:type="spellEnd"/>
      <w:r w:rsidR="00014566" w:rsidRPr="00062973">
        <w:rPr>
          <w:lang w:val="en-GB"/>
        </w:rPr>
        <w:t>.</w:t>
      </w:r>
    </w:p>
    <w:p w:rsidR="0087460D" w:rsidRPr="00094CCE" w:rsidRDefault="00D10D60" w:rsidP="0087460D">
      <w:pPr>
        <w:pStyle w:val="ECHRPara"/>
      </w:pPr>
      <w:r>
        <w:rPr>
          <w:lang w:val="en-GB"/>
        </w:rPr>
        <w:fldChar w:fldCharType="begin"/>
      </w:r>
      <w:r>
        <w:rPr>
          <w:lang w:val="en-GB"/>
        </w:rPr>
        <w:instrText xml:space="preserve"> SEQ level0 \*arabic </w:instrText>
      </w:r>
      <w:r>
        <w:rPr>
          <w:lang w:val="en-GB"/>
        </w:rPr>
        <w:fldChar w:fldCharType="separate"/>
      </w:r>
      <w:r w:rsidR="004823B3">
        <w:rPr>
          <w:noProof/>
          <w:lang w:val="en-GB"/>
        </w:rPr>
        <w:t>6</w:t>
      </w:r>
      <w:r>
        <w:rPr>
          <w:lang w:val="en-GB"/>
        </w:rPr>
        <w:fldChar w:fldCharType="end"/>
      </w:r>
      <w:r w:rsidR="00014566" w:rsidRPr="00062973">
        <w:rPr>
          <w:lang w:val="en-GB"/>
        </w:rPr>
        <w:t>.  </w:t>
      </w:r>
      <w:r w:rsidR="0087460D" w:rsidRPr="00094CCE">
        <w:t xml:space="preserve">On </w:t>
      </w:r>
      <w:r w:rsidR="0087460D">
        <w:t xml:space="preserve">7 March 2011 </w:t>
      </w:r>
      <w:r w:rsidR="0087460D" w:rsidRPr="00094CCE">
        <w:t>he was arrested on suspicion of committing a number of offences</w:t>
      </w:r>
      <w:r w:rsidR="0087460D">
        <w:t xml:space="preserve"> connected with handling drugs and psychoactive substances.</w:t>
      </w:r>
    </w:p>
    <w:p w:rsidR="0087460D" w:rsidRDefault="00D57386" w:rsidP="0087460D">
      <w:pPr>
        <w:pStyle w:val="ECHRPara"/>
      </w:pPr>
      <w:r>
        <w:fldChar w:fldCharType="begin"/>
      </w:r>
      <w:r>
        <w:instrText xml:space="preserve"> SEQ level0 \*arabic </w:instrText>
      </w:r>
      <w:r>
        <w:fldChar w:fldCharType="separate"/>
      </w:r>
      <w:r w:rsidR="004823B3">
        <w:rPr>
          <w:noProof/>
        </w:rPr>
        <w:t>7</w:t>
      </w:r>
      <w:r>
        <w:rPr>
          <w:noProof/>
        </w:rPr>
        <w:fldChar w:fldCharType="end"/>
      </w:r>
      <w:r w:rsidR="0087460D">
        <w:t xml:space="preserve">.  On 8 March </w:t>
      </w:r>
      <w:r w:rsidR="0087460D" w:rsidRPr="003D766D">
        <w:t>201</w:t>
      </w:r>
      <w:r w:rsidR="0087460D">
        <w:t>1</w:t>
      </w:r>
      <w:r w:rsidR="0087460D" w:rsidRPr="003D766D">
        <w:t xml:space="preserve"> the </w:t>
      </w:r>
      <w:proofErr w:type="spellStart"/>
      <w:r w:rsidR="0087460D" w:rsidRPr="003D766D">
        <w:t>Rzeszów</w:t>
      </w:r>
      <w:proofErr w:type="spellEnd"/>
      <w:r w:rsidR="0087460D" w:rsidRPr="003D766D">
        <w:t xml:space="preserve"> District Court (</w:t>
      </w:r>
      <w:proofErr w:type="spellStart"/>
      <w:r w:rsidR="0087460D" w:rsidRPr="003D766D">
        <w:rPr>
          <w:i/>
        </w:rPr>
        <w:t>Sąd</w:t>
      </w:r>
      <w:proofErr w:type="spellEnd"/>
      <w:r w:rsidR="0087460D" w:rsidRPr="003D766D">
        <w:rPr>
          <w:i/>
        </w:rPr>
        <w:t xml:space="preserve"> </w:t>
      </w:r>
      <w:proofErr w:type="spellStart"/>
      <w:r w:rsidR="0087460D" w:rsidRPr="003D766D">
        <w:rPr>
          <w:i/>
        </w:rPr>
        <w:t>Rejonowy</w:t>
      </w:r>
      <w:proofErr w:type="spellEnd"/>
      <w:r w:rsidR="0087460D" w:rsidRPr="003D766D">
        <w:t>) remanded the applicant in custody for three months</w:t>
      </w:r>
      <w:r w:rsidR="00002437">
        <w:t>,</w:t>
      </w:r>
      <w:r w:rsidR="0087460D">
        <w:t xml:space="preserve"> until 7 June 2011</w:t>
      </w:r>
      <w:r w:rsidR="0087460D" w:rsidRPr="003D766D">
        <w:t xml:space="preserve">. The court relied on a reasonable suspicion that the applicant had committed </w:t>
      </w:r>
      <w:r w:rsidR="0087460D" w:rsidRPr="003D766D">
        <w:lastRenderedPageBreak/>
        <w:t xml:space="preserve">offences </w:t>
      </w:r>
      <w:r w:rsidR="00B044A6">
        <w:t xml:space="preserve">of serious nature </w:t>
      </w:r>
      <w:r w:rsidR="0087460D" w:rsidRPr="003D766D">
        <w:t>and on</w:t>
      </w:r>
      <w:r w:rsidR="0087460D">
        <w:t xml:space="preserve"> the likelihood that a severe penalty would be imposed on him. The court did not share the prosecutor</w:t>
      </w:r>
      <w:r w:rsidR="00FD3159">
        <w:t>’</w:t>
      </w:r>
      <w:r w:rsidR="0087460D">
        <w:t xml:space="preserve">s view that there was a </w:t>
      </w:r>
      <w:r w:rsidR="0087460D" w:rsidRPr="003D766D">
        <w:t>reasonable risk that the applicant would obstruct the proceedings</w:t>
      </w:r>
      <w:r w:rsidR="0087460D">
        <w:t xml:space="preserve"> or that he would go into hiding. At this stage of the proceedings the applicant was not suspected of being a member of an </w:t>
      </w:r>
      <w:proofErr w:type="spellStart"/>
      <w:r w:rsidR="0087460D">
        <w:t>organi</w:t>
      </w:r>
      <w:r w:rsidR="00002437">
        <w:t>s</w:t>
      </w:r>
      <w:r w:rsidR="0087460D">
        <w:t>ed</w:t>
      </w:r>
      <w:proofErr w:type="spellEnd"/>
      <w:r w:rsidR="0087460D">
        <w:t xml:space="preserve"> criminal group.</w:t>
      </w:r>
    </w:p>
    <w:p w:rsidR="0087460D" w:rsidRDefault="00D57386" w:rsidP="0087460D">
      <w:pPr>
        <w:pStyle w:val="ECHRPara"/>
      </w:pPr>
      <w:r>
        <w:fldChar w:fldCharType="begin"/>
      </w:r>
      <w:r>
        <w:instrText xml:space="preserve"> SEQ level0 \*arabic </w:instrText>
      </w:r>
      <w:r>
        <w:fldChar w:fldCharType="separate"/>
      </w:r>
      <w:r w:rsidR="004823B3">
        <w:rPr>
          <w:noProof/>
        </w:rPr>
        <w:t>8</w:t>
      </w:r>
      <w:r>
        <w:rPr>
          <w:noProof/>
        </w:rPr>
        <w:fldChar w:fldCharType="end"/>
      </w:r>
      <w:r w:rsidR="0087460D">
        <w:t>.  The applicant</w:t>
      </w:r>
      <w:r w:rsidR="00FD3159">
        <w:t>’</w:t>
      </w:r>
      <w:r w:rsidR="0087460D">
        <w:t>s lawyer appealed against the decision to detain him on remand.</w:t>
      </w:r>
    </w:p>
    <w:p w:rsidR="0087460D" w:rsidRDefault="00D57386" w:rsidP="0087460D">
      <w:pPr>
        <w:pStyle w:val="ECHRPara"/>
        <w:rPr>
          <w:i/>
        </w:rPr>
      </w:pPr>
      <w:r>
        <w:fldChar w:fldCharType="begin"/>
      </w:r>
      <w:r>
        <w:instrText xml:space="preserve"> SEQ level0 \*arabic </w:instrText>
      </w:r>
      <w:r>
        <w:fldChar w:fldCharType="separate"/>
      </w:r>
      <w:r w:rsidR="004823B3">
        <w:rPr>
          <w:noProof/>
        </w:rPr>
        <w:t>9</w:t>
      </w:r>
      <w:r>
        <w:rPr>
          <w:noProof/>
        </w:rPr>
        <w:fldChar w:fldCharType="end"/>
      </w:r>
      <w:r w:rsidR="0087460D">
        <w:t xml:space="preserve">.  On 14 April 2011 the </w:t>
      </w:r>
      <w:proofErr w:type="spellStart"/>
      <w:r w:rsidR="0087460D" w:rsidRPr="003D766D">
        <w:t>Rzeszów</w:t>
      </w:r>
      <w:proofErr w:type="spellEnd"/>
      <w:r w:rsidR="0087460D" w:rsidRPr="003D766D">
        <w:t xml:space="preserve"> </w:t>
      </w:r>
      <w:r w:rsidR="0087460D">
        <w:t>Regional</w:t>
      </w:r>
      <w:r w:rsidR="0087460D" w:rsidRPr="003D766D">
        <w:t xml:space="preserve"> Court (</w:t>
      </w:r>
      <w:proofErr w:type="spellStart"/>
      <w:r w:rsidR="0087460D" w:rsidRPr="003D766D">
        <w:rPr>
          <w:i/>
        </w:rPr>
        <w:t>Sąd</w:t>
      </w:r>
      <w:proofErr w:type="spellEnd"/>
      <w:r w:rsidR="0087460D" w:rsidRPr="003D766D">
        <w:rPr>
          <w:i/>
        </w:rPr>
        <w:t xml:space="preserve"> </w:t>
      </w:r>
      <w:proofErr w:type="spellStart"/>
      <w:r w:rsidR="0087460D" w:rsidRPr="003D766D">
        <w:rPr>
          <w:i/>
        </w:rPr>
        <w:t>Okręgowy</w:t>
      </w:r>
      <w:proofErr w:type="spellEnd"/>
      <w:r w:rsidR="0087460D" w:rsidRPr="003D766D">
        <w:t>)</w:t>
      </w:r>
      <w:r w:rsidR="0087460D">
        <w:t xml:space="preserve"> upheld the challenged decision. It agreed with the applicant</w:t>
      </w:r>
      <w:r w:rsidR="00FD3159">
        <w:t>’</w:t>
      </w:r>
      <w:r w:rsidR="0087460D">
        <w:t>s lawyer</w:t>
      </w:r>
      <w:r w:rsidR="00FD3159">
        <w:t>’</w:t>
      </w:r>
      <w:r w:rsidR="0087460D">
        <w:t xml:space="preserve">s view that the applicant had not </w:t>
      </w:r>
      <w:r w:rsidR="00002437">
        <w:t xml:space="preserve">engaged in any activity </w:t>
      </w:r>
      <w:r w:rsidR="0087460D">
        <w:t xml:space="preserve">that might obstruct the proceedings. It found however that the severe penalty likely to be imposed on the applicant might create a </w:t>
      </w:r>
      <w:r w:rsidR="00002437">
        <w:t xml:space="preserve">risk </w:t>
      </w:r>
      <w:r w:rsidR="0087460D">
        <w:t xml:space="preserve">that he would </w:t>
      </w:r>
      <w:r w:rsidR="00D20BEE">
        <w:t>attempt</w:t>
      </w:r>
      <w:r w:rsidR="0087460D">
        <w:t xml:space="preserve"> </w:t>
      </w:r>
      <w:r w:rsidR="00D20BEE">
        <w:t xml:space="preserve">to impede </w:t>
      </w:r>
      <w:r w:rsidR="0087460D">
        <w:t>the proper conduct of the proceedings.</w:t>
      </w:r>
    </w:p>
    <w:p w:rsidR="0087460D" w:rsidRDefault="00D57386" w:rsidP="0087460D">
      <w:pPr>
        <w:pStyle w:val="ECHRPara"/>
      </w:pPr>
      <w:r>
        <w:fldChar w:fldCharType="begin"/>
      </w:r>
      <w:r>
        <w:instrText xml:space="preserve"> SEQ level0 \*arabic </w:instrText>
      </w:r>
      <w:r>
        <w:fldChar w:fldCharType="separate"/>
      </w:r>
      <w:r w:rsidR="004823B3">
        <w:rPr>
          <w:noProof/>
        </w:rPr>
        <w:t>10</w:t>
      </w:r>
      <w:r>
        <w:rPr>
          <w:noProof/>
        </w:rPr>
        <w:fldChar w:fldCharType="end"/>
      </w:r>
      <w:r w:rsidR="0087460D">
        <w:t xml:space="preserve">.  On 2 June 2011 the </w:t>
      </w:r>
      <w:r w:rsidR="0087460D" w:rsidRPr="003D766D">
        <w:t>applicant</w:t>
      </w:r>
      <w:r w:rsidR="00FD3159">
        <w:t>’</w:t>
      </w:r>
      <w:r w:rsidR="0087460D" w:rsidRPr="003D766D">
        <w:t xml:space="preserve">s detention on remand was extended by the </w:t>
      </w:r>
      <w:proofErr w:type="spellStart"/>
      <w:r w:rsidR="0087460D" w:rsidRPr="003D766D">
        <w:t>Rzeszów</w:t>
      </w:r>
      <w:proofErr w:type="spellEnd"/>
      <w:r w:rsidR="0087460D" w:rsidRPr="003D766D">
        <w:t xml:space="preserve"> Regional Court</w:t>
      </w:r>
      <w:r w:rsidR="0087460D">
        <w:t xml:space="preserve"> until 7 September 2011.</w:t>
      </w:r>
      <w:r w:rsidR="00FA6E12">
        <w:t xml:space="preserve"> The court referred to the applicant</w:t>
      </w:r>
      <w:r w:rsidR="00FD3159">
        <w:t>’</w:t>
      </w:r>
      <w:r w:rsidR="00FA6E12">
        <w:t>s previous convictions which made the imposition of a severe penalty on him more probable. It also noted that</w:t>
      </w:r>
      <w:r w:rsidR="004F7B54">
        <w:t>, taking into consideration the complexity of the case in which 27 persons had already been apprehended,</w:t>
      </w:r>
      <w:r w:rsidR="00FA6E12">
        <w:t xml:space="preserve"> the proceedings had been conducted properly and without undue delays. The trial court had obtained expert witness opinions and</w:t>
      </w:r>
      <w:r w:rsidR="004F7B54">
        <w:t xml:space="preserve"> it was still necessary to hear further evidence</w:t>
      </w:r>
      <w:r w:rsidR="00FA6E12">
        <w:t>.</w:t>
      </w:r>
    </w:p>
    <w:p w:rsidR="0087460D" w:rsidRDefault="00D57386" w:rsidP="0087460D">
      <w:pPr>
        <w:pStyle w:val="ECHRPara"/>
      </w:pPr>
      <w:r>
        <w:fldChar w:fldCharType="begin"/>
      </w:r>
      <w:r>
        <w:instrText xml:space="preserve"> SEQ level0 \*arabic </w:instrText>
      </w:r>
      <w:r>
        <w:fldChar w:fldCharType="separate"/>
      </w:r>
      <w:r w:rsidR="004823B3">
        <w:rPr>
          <w:noProof/>
        </w:rPr>
        <w:t>11</w:t>
      </w:r>
      <w:r>
        <w:rPr>
          <w:noProof/>
        </w:rPr>
        <w:fldChar w:fldCharType="end"/>
      </w:r>
      <w:r w:rsidR="0087460D">
        <w:t>.  The applicant appealed and requested to vary the preventive measure applied to him.</w:t>
      </w:r>
    </w:p>
    <w:p w:rsidR="0087460D" w:rsidRDefault="00D57386" w:rsidP="0087460D">
      <w:pPr>
        <w:pStyle w:val="ECHRPara"/>
      </w:pPr>
      <w:r>
        <w:fldChar w:fldCharType="begin"/>
      </w:r>
      <w:r>
        <w:instrText xml:space="preserve"> SEQ level0 \*arabic </w:instrText>
      </w:r>
      <w:r>
        <w:fldChar w:fldCharType="separate"/>
      </w:r>
      <w:r w:rsidR="004823B3">
        <w:rPr>
          <w:noProof/>
        </w:rPr>
        <w:t>12</w:t>
      </w:r>
      <w:r>
        <w:rPr>
          <w:noProof/>
        </w:rPr>
        <w:fldChar w:fldCharType="end"/>
      </w:r>
      <w:r w:rsidR="0087460D">
        <w:t xml:space="preserve">.  On 30 June 2011 the </w:t>
      </w:r>
      <w:proofErr w:type="spellStart"/>
      <w:r w:rsidR="0087460D">
        <w:t>Rzeszów</w:t>
      </w:r>
      <w:proofErr w:type="spellEnd"/>
      <w:r w:rsidR="0087460D">
        <w:t xml:space="preserve"> Court of Appeal </w:t>
      </w:r>
      <w:r w:rsidR="0087460D" w:rsidRPr="003D766D">
        <w:t>(</w:t>
      </w:r>
      <w:proofErr w:type="spellStart"/>
      <w:r w:rsidR="0087460D" w:rsidRPr="003D766D">
        <w:rPr>
          <w:i/>
        </w:rPr>
        <w:t>Sąd</w:t>
      </w:r>
      <w:proofErr w:type="spellEnd"/>
      <w:r w:rsidR="0087460D" w:rsidRPr="003D766D">
        <w:rPr>
          <w:i/>
        </w:rPr>
        <w:t xml:space="preserve"> </w:t>
      </w:r>
      <w:proofErr w:type="spellStart"/>
      <w:r w:rsidR="0087460D">
        <w:rPr>
          <w:i/>
        </w:rPr>
        <w:t>Apelacyjny</w:t>
      </w:r>
      <w:proofErr w:type="spellEnd"/>
      <w:r w:rsidR="0087460D" w:rsidRPr="003D766D">
        <w:t>)</w:t>
      </w:r>
      <w:r w:rsidR="0087460D">
        <w:t xml:space="preserve"> amended the challenged decision and ordered the applicant</w:t>
      </w:r>
      <w:r w:rsidR="00FD3159">
        <w:t>’</w:t>
      </w:r>
      <w:r w:rsidR="0087460D">
        <w:t>s detention until 31 August 2011. The court agreed with the arguments relied on by the Regional Court. It found however that since the prosecutor had requested that the detention be extended until 31 August 2011, the Regional Court had had no right to extend it beyond that date.</w:t>
      </w:r>
    </w:p>
    <w:p w:rsidR="0087460D" w:rsidRDefault="00D57386" w:rsidP="0087460D">
      <w:pPr>
        <w:pStyle w:val="ECHRPara"/>
      </w:pPr>
      <w:r>
        <w:fldChar w:fldCharType="begin"/>
      </w:r>
      <w:r>
        <w:instrText xml:space="preserve"> SEQ level0 \*arabic </w:instrText>
      </w:r>
      <w:r>
        <w:fldChar w:fldCharType="separate"/>
      </w:r>
      <w:r w:rsidR="004823B3">
        <w:rPr>
          <w:noProof/>
        </w:rPr>
        <w:t>13</w:t>
      </w:r>
      <w:r>
        <w:rPr>
          <w:noProof/>
        </w:rPr>
        <w:fldChar w:fldCharType="end"/>
      </w:r>
      <w:r w:rsidR="0087460D">
        <w:t xml:space="preserve">.  On 24 August 2011 the </w:t>
      </w:r>
      <w:proofErr w:type="spellStart"/>
      <w:r w:rsidR="0087460D">
        <w:t>Rzeszów</w:t>
      </w:r>
      <w:proofErr w:type="spellEnd"/>
      <w:r w:rsidR="0087460D">
        <w:t xml:space="preserve"> Regional Court again extended the applicant</w:t>
      </w:r>
      <w:r w:rsidR="00FD3159">
        <w:t>’</w:t>
      </w:r>
      <w:r w:rsidR="0087460D">
        <w:t xml:space="preserve">s detention for </w:t>
      </w:r>
      <w:r w:rsidR="00D20BEE">
        <w:t xml:space="preserve">a </w:t>
      </w:r>
      <w:r w:rsidR="0087460D">
        <w:t>further two months. The court still relied on the reasonable suspicion that the applicant committed the offences with which he had been charged and on the likelihood that a heavy penalty would be imposed on him. The prosecutor who requested extension of the detention relied</w:t>
      </w:r>
      <w:r w:rsidR="00D20BEE" w:rsidRPr="00D20BEE">
        <w:t xml:space="preserve"> </w:t>
      </w:r>
      <w:r w:rsidR="00D20BEE">
        <w:t>on</w:t>
      </w:r>
      <w:r w:rsidR="0087460D">
        <w:t xml:space="preserve">, among other things, the reasonable fear that the applicant might obstruct the proceedings. The Court referred to this </w:t>
      </w:r>
      <w:r w:rsidR="00B76736">
        <w:t xml:space="preserve">part of the request </w:t>
      </w:r>
      <w:r w:rsidR="0087460D">
        <w:t>and found that the</w:t>
      </w:r>
      <w:r w:rsidR="00B76736">
        <w:t xml:space="preserve">re </w:t>
      </w:r>
      <w:r w:rsidR="00D20BEE">
        <w:t>were</w:t>
      </w:r>
      <w:r w:rsidR="00B76736">
        <w:t xml:space="preserve"> no grounds which would justify invoking this argument for </w:t>
      </w:r>
      <w:r w:rsidR="00D20BEE">
        <w:t xml:space="preserve">the </w:t>
      </w:r>
      <w:r w:rsidR="00B76736">
        <w:t>extension of the applicant</w:t>
      </w:r>
      <w:r w:rsidR="00FD3159">
        <w:t>’</w:t>
      </w:r>
      <w:r w:rsidR="00B76736">
        <w:t>s detention.</w:t>
      </w:r>
    </w:p>
    <w:p w:rsidR="0087460D" w:rsidRDefault="00D57386" w:rsidP="0087460D">
      <w:pPr>
        <w:pStyle w:val="ECHRPara"/>
      </w:pPr>
      <w:r>
        <w:fldChar w:fldCharType="begin"/>
      </w:r>
      <w:r>
        <w:instrText xml:space="preserve"> SEQ level0 \*arabic </w:instrText>
      </w:r>
      <w:r>
        <w:fldChar w:fldCharType="separate"/>
      </w:r>
      <w:r w:rsidR="004823B3">
        <w:rPr>
          <w:noProof/>
        </w:rPr>
        <w:t>14</w:t>
      </w:r>
      <w:r>
        <w:rPr>
          <w:noProof/>
        </w:rPr>
        <w:fldChar w:fldCharType="end"/>
      </w:r>
      <w:r w:rsidR="0087460D">
        <w:t>.  The applicant appealed.</w:t>
      </w:r>
    </w:p>
    <w:p w:rsidR="0087460D" w:rsidRDefault="00D57386" w:rsidP="0087460D">
      <w:pPr>
        <w:pStyle w:val="ECHRPara"/>
      </w:pPr>
      <w:r>
        <w:fldChar w:fldCharType="begin"/>
      </w:r>
      <w:r>
        <w:instrText xml:space="preserve"> SEQ level0 \*arabic </w:instrText>
      </w:r>
      <w:r>
        <w:fldChar w:fldCharType="separate"/>
      </w:r>
      <w:r w:rsidR="004823B3">
        <w:rPr>
          <w:noProof/>
        </w:rPr>
        <w:t>15</w:t>
      </w:r>
      <w:r>
        <w:rPr>
          <w:noProof/>
        </w:rPr>
        <w:fldChar w:fldCharType="end"/>
      </w:r>
      <w:r w:rsidR="0087460D">
        <w:t xml:space="preserve">.  On 13 September 2011 the </w:t>
      </w:r>
      <w:proofErr w:type="spellStart"/>
      <w:r w:rsidR="0087460D">
        <w:t>Rzeszów</w:t>
      </w:r>
      <w:proofErr w:type="spellEnd"/>
      <w:r w:rsidR="0087460D">
        <w:t xml:space="preserve"> Court of Appeal upheld the challenged decision.</w:t>
      </w:r>
    </w:p>
    <w:p w:rsidR="00B76736" w:rsidRDefault="00D57386" w:rsidP="0087460D">
      <w:pPr>
        <w:pStyle w:val="ECHRPara"/>
      </w:pPr>
      <w:r>
        <w:fldChar w:fldCharType="begin"/>
      </w:r>
      <w:r>
        <w:instrText xml:space="preserve"> SEQ level0 \*arabic </w:instrText>
      </w:r>
      <w:r>
        <w:fldChar w:fldCharType="separate"/>
      </w:r>
      <w:r w:rsidR="004823B3">
        <w:rPr>
          <w:noProof/>
        </w:rPr>
        <w:t>16</w:t>
      </w:r>
      <w:r>
        <w:rPr>
          <w:noProof/>
        </w:rPr>
        <w:fldChar w:fldCharType="end"/>
      </w:r>
      <w:r w:rsidR="00B76736">
        <w:t>.  On 8 September 2011 the charges aga</w:t>
      </w:r>
      <w:r w:rsidR="007355B0">
        <w:t xml:space="preserve">inst the applicant were extended </w:t>
      </w:r>
      <w:r w:rsidR="005D2309">
        <w:t>to include</w:t>
      </w:r>
      <w:r w:rsidR="00B76736">
        <w:t xml:space="preserve"> participation in an </w:t>
      </w:r>
      <w:proofErr w:type="spellStart"/>
      <w:r w:rsidR="00B76736">
        <w:t>organi</w:t>
      </w:r>
      <w:r w:rsidR="005D2309">
        <w:t>s</w:t>
      </w:r>
      <w:r w:rsidR="00B76736">
        <w:t>ed</w:t>
      </w:r>
      <w:proofErr w:type="spellEnd"/>
      <w:r w:rsidR="00B76736">
        <w:t xml:space="preserve"> criminal group.</w:t>
      </w:r>
    </w:p>
    <w:p w:rsidR="0087460D" w:rsidRDefault="00D57386" w:rsidP="0087460D">
      <w:pPr>
        <w:pStyle w:val="ECHRPara"/>
      </w:pPr>
      <w:r>
        <w:lastRenderedPageBreak/>
        <w:fldChar w:fldCharType="begin"/>
      </w:r>
      <w:r>
        <w:instrText xml:space="preserve"> SEQ level0 \*arabic </w:instrText>
      </w:r>
      <w:r>
        <w:fldChar w:fldCharType="separate"/>
      </w:r>
      <w:r w:rsidR="004823B3">
        <w:rPr>
          <w:noProof/>
        </w:rPr>
        <w:t>17</w:t>
      </w:r>
      <w:r>
        <w:rPr>
          <w:noProof/>
        </w:rPr>
        <w:fldChar w:fldCharType="end"/>
      </w:r>
      <w:r w:rsidR="0087460D">
        <w:t xml:space="preserve">.  On 20 October 2011 the </w:t>
      </w:r>
      <w:proofErr w:type="spellStart"/>
      <w:r w:rsidR="0087460D">
        <w:t>Rzeszów</w:t>
      </w:r>
      <w:proofErr w:type="spellEnd"/>
      <w:r w:rsidR="0087460D">
        <w:t xml:space="preserve"> Regional Court extended the applicant</w:t>
      </w:r>
      <w:r w:rsidR="00FD3159">
        <w:t>’</w:t>
      </w:r>
      <w:r w:rsidR="0087460D">
        <w:t>s detention until 30 November 2011.</w:t>
      </w:r>
      <w:r w:rsidR="00E82318">
        <w:t xml:space="preserve"> The court relied on the grounds previously invoked and, additionally, on the reasonable suspicion that the applicant might tamper with evidence and obstruct the proceedings which was </w:t>
      </w:r>
      <w:r w:rsidR="005D2309">
        <w:t>based on</w:t>
      </w:r>
      <w:r w:rsidR="00E82318">
        <w:t xml:space="preserve"> the extended charges of being a member of an </w:t>
      </w:r>
      <w:proofErr w:type="spellStart"/>
      <w:r w:rsidR="00E82318">
        <w:t>organi</w:t>
      </w:r>
      <w:r w:rsidR="005D2309">
        <w:t>s</w:t>
      </w:r>
      <w:r w:rsidR="00E82318">
        <w:t>ed</w:t>
      </w:r>
      <w:proofErr w:type="spellEnd"/>
      <w:r w:rsidR="00E82318">
        <w:t xml:space="preserve"> criminal group. The court further stressed that the proceedings had been conducted properly and without undue delays a</w:t>
      </w:r>
      <w:r w:rsidR="004F7B54">
        <w:t>n</w:t>
      </w:r>
      <w:r w:rsidR="00E82318">
        <w:t xml:space="preserve">d their duration </w:t>
      </w:r>
      <w:r w:rsidR="005D2309">
        <w:t>was</w:t>
      </w:r>
      <w:r w:rsidR="00E82318">
        <w:t xml:space="preserve"> attributable to objective reasons</w:t>
      </w:r>
      <w:r w:rsidR="005D2309">
        <w:t>,</w:t>
      </w:r>
      <w:r w:rsidR="00E82318">
        <w:t xml:space="preserve"> namely the particular complexity of the case and </w:t>
      </w:r>
      <w:r w:rsidR="005D2309">
        <w:t xml:space="preserve">the </w:t>
      </w:r>
      <w:r w:rsidR="00E82318">
        <w:t xml:space="preserve">necessity to obtain evidence as regards </w:t>
      </w:r>
      <w:proofErr w:type="spellStart"/>
      <w:r w:rsidR="00E82318">
        <w:t>organi</w:t>
      </w:r>
      <w:r w:rsidR="005D2309">
        <w:t>s</w:t>
      </w:r>
      <w:r w:rsidR="00E82318">
        <w:t>ed</w:t>
      </w:r>
      <w:proofErr w:type="spellEnd"/>
      <w:r w:rsidR="005D2309">
        <w:t xml:space="preserve"> criminal</w:t>
      </w:r>
      <w:r w:rsidR="00E82318">
        <w:t xml:space="preserve"> group consisting of numerous members.</w:t>
      </w:r>
    </w:p>
    <w:p w:rsidR="0087460D" w:rsidRDefault="00D57386" w:rsidP="0087460D">
      <w:pPr>
        <w:pStyle w:val="ECHRPara"/>
      </w:pPr>
      <w:r>
        <w:fldChar w:fldCharType="begin"/>
      </w:r>
      <w:r>
        <w:instrText xml:space="preserve"> </w:instrText>
      </w:r>
      <w:r>
        <w:instrText xml:space="preserve">SEQ level0 \*arabic </w:instrText>
      </w:r>
      <w:r>
        <w:fldChar w:fldCharType="separate"/>
      </w:r>
      <w:r w:rsidR="004823B3">
        <w:rPr>
          <w:noProof/>
        </w:rPr>
        <w:t>18</w:t>
      </w:r>
      <w:r>
        <w:rPr>
          <w:noProof/>
        </w:rPr>
        <w:fldChar w:fldCharType="end"/>
      </w:r>
      <w:r w:rsidR="0087460D">
        <w:t>.  </w:t>
      </w:r>
      <w:r w:rsidR="0087460D" w:rsidRPr="003D766D">
        <w:t>On 7</w:t>
      </w:r>
      <w:r w:rsidR="0087460D">
        <w:t xml:space="preserve"> November </w:t>
      </w:r>
      <w:r w:rsidR="0087460D" w:rsidRPr="003D766D">
        <w:t>2011 a bill of indictment against the applicant and several other co</w:t>
      </w:r>
      <w:r w:rsidR="0087460D">
        <w:noBreakHyphen/>
      </w:r>
      <w:r w:rsidR="0087460D" w:rsidRPr="003D766D">
        <w:t xml:space="preserve">accused was lodged with the </w:t>
      </w:r>
      <w:proofErr w:type="spellStart"/>
      <w:r w:rsidR="0087460D">
        <w:rPr>
          <w:lang w:val="en-GB"/>
        </w:rPr>
        <w:t>Zamo</w:t>
      </w:r>
      <w:r w:rsidR="0087460D">
        <w:rPr>
          <w:rFonts w:cstheme="minorHAnsi"/>
          <w:lang w:val="en-GB"/>
        </w:rPr>
        <w:t>ść</w:t>
      </w:r>
      <w:proofErr w:type="spellEnd"/>
      <w:r w:rsidR="0087460D">
        <w:rPr>
          <w:lang w:val="en-GB"/>
        </w:rPr>
        <w:t xml:space="preserve"> </w:t>
      </w:r>
      <w:r w:rsidR="0087460D" w:rsidRPr="003D766D">
        <w:t>Regional Court (case no</w:t>
      </w:r>
      <w:r w:rsidR="0087460D" w:rsidRPr="003D766D">
        <w:rPr>
          <w:i/>
        </w:rPr>
        <w:t>.</w:t>
      </w:r>
      <w:r w:rsidR="0087460D">
        <w:rPr>
          <w:i/>
        </w:rPr>
        <w:t> </w:t>
      </w:r>
      <w:r w:rsidR="0087460D" w:rsidRPr="003D766D">
        <w:rPr>
          <w:i/>
        </w:rPr>
        <w:t>II K 71/11</w:t>
      </w:r>
      <w:r w:rsidR="0087460D">
        <w:t>). The applicant was charged a</w:t>
      </w:r>
      <w:r w:rsidR="00D96C33">
        <w:t xml:space="preserve">lso </w:t>
      </w:r>
      <w:r w:rsidR="0087460D">
        <w:t xml:space="preserve">with being a member of an </w:t>
      </w:r>
      <w:proofErr w:type="spellStart"/>
      <w:r w:rsidR="0087460D">
        <w:t>organised</w:t>
      </w:r>
      <w:proofErr w:type="spellEnd"/>
      <w:r w:rsidR="0087460D">
        <w:t xml:space="preserve"> criminal group.</w:t>
      </w:r>
    </w:p>
    <w:p w:rsidR="0087460D" w:rsidRDefault="00D57386" w:rsidP="0087460D">
      <w:pPr>
        <w:pStyle w:val="ECHRPara"/>
      </w:pPr>
      <w:r>
        <w:fldChar w:fldCharType="begin"/>
      </w:r>
      <w:r>
        <w:instrText xml:space="preserve"> SEQ level0 \*arabic </w:instrText>
      </w:r>
      <w:r>
        <w:fldChar w:fldCharType="separate"/>
      </w:r>
      <w:r w:rsidR="004823B3">
        <w:rPr>
          <w:noProof/>
        </w:rPr>
        <w:t>19</w:t>
      </w:r>
      <w:r>
        <w:rPr>
          <w:noProof/>
        </w:rPr>
        <w:fldChar w:fldCharType="end"/>
      </w:r>
      <w:r w:rsidR="0087460D">
        <w:t>.  On 23 </w:t>
      </w:r>
      <w:r w:rsidR="0087460D" w:rsidRPr="003D766D">
        <w:t xml:space="preserve">November 2011 the </w:t>
      </w:r>
      <w:proofErr w:type="spellStart"/>
      <w:r w:rsidR="0087460D">
        <w:rPr>
          <w:lang w:val="en-GB"/>
        </w:rPr>
        <w:t>Zamo</w:t>
      </w:r>
      <w:r w:rsidR="0087460D">
        <w:rPr>
          <w:rFonts w:cstheme="minorHAnsi"/>
          <w:lang w:val="en-GB"/>
        </w:rPr>
        <w:t>ść</w:t>
      </w:r>
      <w:proofErr w:type="spellEnd"/>
      <w:r w:rsidR="0087460D">
        <w:rPr>
          <w:lang w:val="en-GB"/>
        </w:rPr>
        <w:t xml:space="preserve"> </w:t>
      </w:r>
      <w:r w:rsidR="0087460D" w:rsidRPr="003D766D">
        <w:t>Regional Court extended the applicant</w:t>
      </w:r>
      <w:r w:rsidR="00FD3159">
        <w:t>’</w:t>
      </w:r>
      <w:r w:rsidR="0087460D" w:rsidRPr="003D766D">
        <w:t>s detention fo</w:t>
      </w:r>
      <w:r w:rsidR="0087460D">
        <w:t xml:space="preserve">r three </w:t>
      </w:r>
      <w:r w:rsidR="005D2309">
        <w:t xml:space="preserve">further </w:t>
      </w:r>
      <w:r w:rsidR="0087460D">
        <w:t>months</w:t>
      </w:r>
      <w:r w:rsidR="00B044A6">
        <w:t>,</w:t>
      </w:r>
      <w:r w:rsidR="0087460D">
        <w:t xml:space="preserve"> until 29 </w:t>
      </w:r>
      <w:r w:rsidR="0087460D" w:rsidRPr="003D766D">
        <w:t>February 2012</w:t>
      </w:r>
      <w:r w:rsidR="0087460D">
        <w:t>.</w:t>
      </w:r>
      <w:r w:rsidR="00106C5D">
        <w:t xml:space="preserve"> The courts relied on the same grounds as previously. They noted however that the charge of being a member of an </w:t>
      </w:r>
      <w:proofErr w:type="spellStart"/>
      <w:r w:rsidR="00106C5D">
        <w:t>organi</w:t>
      </w:r>
      <w:r w:rsidR="005D2309">
        <w:t>s</w:t>
      </w:r>
      <w:r w:rsidR="00106C5D">
        <w:t>ed</w:t>
      </w:r>
      <w:proofErr w:type="spellEnd"/>
      <w:r w:rsidR="00106C5D">
        <w:t xml:space="preserve"> criminal group justif</w:t>
      </w:r>
      <w:r w:rsidR="005D2309">
        <w:t>ied</w:t>
      </w:r>
      <w:r w:rsidR="00106C5D">
        <w:t xml:space="preserve"> the extension of the applicant</w:t>
      </w:r>
      <w:r w:rsidR="00FD3159">
        <w:t>’</w:t>
      </w:r>
      <w:r w:rsidR="00106C5D">
        <w:t xml:space="preserve">s detention </w:t>
      </w:r>
      <w:r w:rsidR="005D2309">
        <w:t>with an additional</w:t>
      </w:r>
      <w:r w:rsidR="00106C5D">
        <w:t xml:space="preserve"> reason, namely suspicion that he might obstruct the proceedings.</w:t>
      </w:r>
    </w:p>
    <w:p w:rsidR="0087460D" w:rsidRDefault="00D57386" w:rsidP="0087460D">
      <w:pPr>
        <w:pStyle w:val="ECHRPara"/>
      </w:pPr>
      <w:r>
        <w:fldChar w:fldCharType="begin"/>
      </w:r>
      <w:r>
        <w:instrText xml:space="preserve"> SEQ level0 \*arabic </w:instrText>
      </w:r>
      <w:r>
        <w:fldChar w:fldCharType="separate"/>
      </w:r>
      <w:r w:rsidR="004823B3">
        <w:rPr>
          <w:noProof/>
        </w:rPr>
        <w:t>20</w:t>
      </w:r>
      <w:r>
        <w:rPr>
          <w:noProof/>
        </w:rPr>
        <w:fldChar w:fldCharType="end"/>
      </w:r>
      <w:r w:rsidR="0087460D">
        <w:t>.  </w:t>
      </w:r>
      <w:r w:rsidR="0087460D" w:rsidRPr="003D766D">
        <w:t>Further extensions of the applicant</w:t>
      </w:r>
      <w:r w:rsidR="00FD3159">
        <w:t>’</w:t>
      </w:r>
      <w:r w:rsidR="0087460D" w:rsidRPr="003D766D">
        <w:t>s pre</w:t>
      </w:r>
      <w:r w:rsidR="0087460D">
        <w:noBreakHyphen/>
      </w:r>
      <w:r w:rsidR="0087460D" w:rsidRPr="003D766D">
        <w:t>trial dete</w:t>
      </w:r>
      <w:r w:rsidR="0087460D">
        <w:t xml:space="preserve">ntion were ordered by the </w:t>
      </w:r>
      <w:proofErr w:type="spellStart"/>
      <w:r w:rsidR="0087460D">
        <w:t>Zamo</w:t>
      </w:r>
      <w:r w:rsidR="0087460D">
        <w:rPr>
          <w:rFonts w:cstheme="minorHAnsi"/>
        </w:rPr>
        <w:t>ść</w:t>
      </w:r>
      <w:proofErr w:type="spellEnd"/>
      <w:r w:rsidR="0087460D">
        <w:t xml:space="preserve"> Regional Court on 24 August</w:t>
      </w:r>
      <w:r w:rsidR="00B23484">
        <w:t xml:space="preserve"> and 27 November</w:t>
      </w:r>
      <w:r w:rsidR="0087460D">
        <w:t xml:space="preserve"> 2012 and by the Lublin</w:t>
      </w:r>
      <w:r w:rsidR="0087460D" w:rsidRPr="003D766D">
        <w:t xml:space="preserve"> Court of Appeal on</w:t>
      </w:r>
      <w:r w:rsidR="0087460D">
        <w:t xml:space="preserve"> 6 March</w:t>
      </w:r>
      <w:r w:rsidR="009E5AB0">
        <w:t xml:space="preserve"> 2013</w:t>
      </w:r>
      <w:r w:rsidR="0087460D">
        <w:t>.</w:t>
      </w:r>
      <w:r w:rsidR="00B9449E">
        <w:t xml:space="preserve"> </w:t>
      </w:r>
      <w:r w:rsidR="009E5AB0">
        <w:t>T</w:t>
      </w:r>
      <w:r w:rsidR="00B9449E">
        <w:t xml:space="preserve">he Court of Appeal examined the course of the proceedings before the trial court and found that since September 2012 nine hearings had been held, they had been properly planned and each hearing </w:t>
      </w:r>
      <w:r w:rsidR="00C40627">
        <w:t xml:space="preserve">had </w:t>
      </w:r>
      <w:r w:rsidR="00B9449E">
        <w:t xml:space="preserve">lasted the whole day. The court concluded that extending the detention beyond the statutory period of two years had proved necessary in view of the objective difficulties in concluding </w:t>
      </w:r>
      <w:r w:rsidR="009E5AB0">
        <w:t>all indispensable activities in time.</w:t>
      </w:r>
    </w:p>
    <w:p w:rsidR="009E5AB0" w:rsidRDefault="00D57386" w:rsidP="0087460D">
      <w:pPr>
        <w:pStyle w:val="ECHRPara"/>
      </w:pPr>
      <w:r>
        <w:fldChar w:fldCharType="begin"/>
      </w:r>
      <w:r>
        <w:instrText xml:space="preserve"> SEQ level0 \*arabic </w:instrText>
      </w:r>
      <w:r>
        <w:fldChar w:fldCharType="separate"/>
      </w:r>
      <w:r w:rsidR="004823B3">
        <w:rPr>
          <w:noProof/>
        </w:rPr>
        <w:t>21</w:t>
      </w:r>
      <w:r>
        <w:rPr>
          <w:noProof/>
        </w:rPr>
        <w:fldChar w:fldCharType="end"/>
      </w:r>
      <w:r w:rsidR="009E5AB0">
        <w:t xml:space="preserve">.  On 5 June, 28 August and 4 December 2013 the Lublin Court of Appeal </w:t>
      </w:r>
      <w:r w:rsidR="00407E51">
        <w:t>granted further extensions of the applicant</w:t>
      </w:r>
      <w:r w:rsidR="00FD3159">
        <w:t>’</w:t>
      </w:r>
      <w:r w:rsidR="00407E51">
        <w:t xml:space="preserve">s detention. Each time the Court of Appeal examined the conduct of the proceedings, found no undue delays on the part of the trial court and concluded that extension of the detention beyond the statutory time-limit had been justified by </w:t>
      </w:r>
      <w:r w:rsidR="00C40627">
        <w:t xml:space="preserve">the </w:t>
      </w:r>
      <w:r w:rsidR="00407E51">
        <w:t>objective necessity of hearing further evidence.</w:t>
      </w:r>
    </w:p>
    <w:p w:rsidR="00407E51" w:rsidRDefault="00D57386" w:rsidP="0087460D">
      <w:pPr>
        <w:pStyle w:val="ECHRPara"/>
      </w:pPr>
      <w:r>
        <w:fldChar w:fldCharType="begin"/>
      </w:r>
      <w:r>
        <w:instrText xml:space="preserve"> SEQ level0 \*ar</w:instrText>
      </w:r>
      <w:r>
        <w:instrText xml:space="preserve">abic </w:instrText>
      </w:r>
      <w:r>
        <w:fldChar w:fldCharType="separate"/>
      </w:r>
      <w:r w:rsidR="004823B3">
        <w:rPr>
          <w:noProof/>
        </w:rPr>
        <w:t>22</w:t>
      </w:r>
      <w:r>
        <w:rPr>
          <w:noProof/>
        </w:rPr>
        <w:fldChar w:fldCharType="end"/>
      </w:r>
      <w:r w:rsidR="0087460D">
        <w:t>.  </w:t>
      </w:r>
      <w:r w:rsidR="008F1D32">
        <w:t xml:space="preserve">The </w:t>
      </w:r>
      <w:r w:rsidR="00407E51">
        <w:t>applicant</w:t>
      </w:r>
      <w:r w:rsidR="00FD3159">
        <w:t>’</w:t>
      </w:r>
      <w:r w:rsidR="00407E51">
        <w:t>s lawyer appeal</w:t>
      </w:r>
      <w:r w:rsidR="008F1D32">
        <w:t>ed</w:t>
      </w:r>
      <w:r w:rsidR="00407E51">
        <w:t xml:space="preserve"> against the decision of 4 December 2013</w:t>
      </w:r>
      <w:r w:rsidR="008F1D32">
        <w:t xml:space="preserve">. He </w:t>
      </w:r>
      <w:r w:rsidR="00407E51">
        <w:t xml:space="preserve">claimed that the court had failed to examine whether a less severe </w:t>
      </w:r>
      <w:r w:rsidR="008F1D32">
        <w:t>measure would be capable of securing the proper conduct of the proceedings. In this respect he referred to the fact that in November 2013 the court</w:t>
      </w:r>
      <w:r w:rsidR="00B044A6">
        <w:t xml:space="preserve"> had</w:t>
      </w:r>
      <w:r w:rsidR="008F1D32">
        <w:t xml:space="preserve"> ruled that the three other co-accused could be released on bail.</w:t>
      </w:r>
    </w:p>
    <w:p w:rsidR="0087460D" w:rsidRDefault="00D57386" w:rsidP="008F1D32">
      <w:pPr>
        <w:pStyle w:val="ECHRPara"/>
      </w:pPr>
      <w:r>
        <w:fldChar w:fldCharType="begin"/>
      </w:r>
      <w:r>
        <w:instrText xml:space="preserve"> SEQ level0 \*arabic </w:instrText>
      </w:r>
      <w:r>
        <w:fldChar w:fldCharType="separate"/>
      </w:r>
      <w:r w:rsidR="004823B3">
        <w:rPr>
          <w:noProof/>
        </w:rPr>
        <w:t>23</w:t>
      </w:r>
      <w:r>
        <w:rPr>
          <w:noProof/>
        </w:rPr>
        <w:fldChar w:fldCharType="end"/>
      </w:r>
      <w:r w:rsidR="008F1D32">
        <w:t>.  On 18 December 2013 the Lublin Court of Appeal granted the applicant</w:t>
      </w:r>
      <w:r w:rsidR="00FD3159">
        <w:t>’</w:t>
      </w:r>
      <w:r w:rsidR="008F1D32">
        <w:t>s lawyer</w:t>
      </w:r>
      <w:r w:rsidR="00FD3159">
        <w:t>’</w:t>
      </w:r>
      <w:r w:rsidR="008F1D32">
        <w:t>s request and</w:t>
      </w:r>
      <w:r w:rsidR="007936D1">
        <w:t xml:space="preserve"> amended the decision of </w:t>
      </w:r>
      <w:r w:rsidR="007936D1" w:rsidRPr="008F1D32">
        <w:rPr>
          <w:szCs w:val="24"/>
        </w:rPr>
        <w:t>4 December finding</w:t>
      </w:r>
      <w:r w:rsidR="007936D1" w:rsidRPr="009E5AB0">
        <w:rPr>
          <w:sz w:val="22"/>
        </w:rPr>
        <w:t xml:space="preserve"> </w:t>
      </w:r>
      <w:r w:rsidR="007936D1">
        <w:t xml:space="preserve">that the detention could be lifted if a bail of 40,000 Polish </w:t>
      </w:r>
      <w:r w:rsidR="006761C9">
        <w:t>z</w:t>
      </w:r>
      <w:r w:rsidR="007936D1">
        <w:t>lotys was paid.</w:t>
      </w:r>
    </w:p>
    <w:p w:rsidR="007936D1" w:rsidRDefault="00D57386" w:rsidP="0087460D">
      <w:pPr>
        <w:pStyle w:val="ECHRPara"/>
      </w:pPr>
      <w:r>
        <w:lastRenderedPageBreak/>
        <w:fldChar w:fldCharType="begin"/>
      </w:r>
      <w:r>
        <w:instrText xml:space="preserve"> SEQ level0 \*arabic </w:instrText>
      </w:r>
      <w:r>
        <w:fldChar w:fldCharType="separate"/>
      </w:r>
      <w:r w:rsidR="004823B3">
        <w:rPr>
          <w:noProof/>
        </w:rPr>
        <w:t>24</w:t>
      </w:r>
      <w:r>
        <w:rPr>
          <w:noProof/>
        </w:rPr>
        <w:fldChar w:fldCharType="end"/>
      </w:r>
      <w:r w:rsidR="007936D1">
        <w:t>.  On 3 January 2014 the bail was paid and the applicant was released from detention.</w:t>
      </w:r>
    </w:p>
    <w:p w:rsidR="007936D1" w:rsidRDefault="00D57386" w:rsidP="0087460D">
      <w:pPr>
        <w:pStyle w:val="ECHRPara"/>
      </w:pPr>
      <w:r>
        <w:fldChar w:fldCharType="begin"/>
      </w:r>
      <w:r>
        <w:instrText xml:space="preserve"> SEQ level0 \*arabic </w:instrText>
      </w:r>
      <w:r>
        <w:fldChar w:fldCharType="separate"/>
      </w:r>
      <w:r w:rsidR="004823B3">
        <w:rPr>
          <w:noProof/>
        </w:rPr>
        <w:t>25</w:t>
      </w:r>
      <w:r>
        <w:rPr>
          <w:noProof/>
        </w:rPr>
        <w:fldChar w:fldCharType="end"/>
      </w:r>
      <w:r w:rsidR="007936D1">
        <w:t xml:space="preserve">.  On 14 January 2014 the </w:t>
      </w:r>
      <w:proofErr w:type="spellStart"/>
      <w:r w:rsidR="007936D1">
        <w:t>Zamo</w:t>
      </w:r>
      <w:r w:rsidR="007936D1">
        <w:rPr>
          <w:rFonts w:cstheme="minorHAnsi"/>
        </w:rPr>
        <w:t>ść</w:t>
      </w:r>
      <w:proofErr w:type="spellEnd"/>
      <w:r w:rsidR="007936D1">
        <w:t xml:space="preserve"> Regional Court convicted the applicant and sentenced him to 5 years and 6 months of imprisonment.</w:t>
      </w:r>
      <w:r w:rsidR="00106C5D">
        <w:t xml:space="preserve"> The charge of being a member of an </w:t>
      </w:r>
      <w:proofErr w:type="spellStart"/>
      <w:r w:rsidR="00106C5D">
        <w:t>organi</w:t>
      </w:r>
      <w:r w:rsidR="0031047B">
        <w:t>s</w:t>
      </w:r>
      <w:r w:rsidR="00106C5D">
        <w:t>ed</w:t>
      </w:r>
      <w:proofErr w:type="spellEnd"/>
      <w:r w:rsidR="00106C5D">
        <w:t xml:space="preserve"> criminal group was confirmed in the first instance judgment.</w:t>
      </w:r>
    </w:p>
    <w:p w:rsidR="0087460D" w:rsidRPr="009C789B" w:rsidRDefault="00D57386" w:rsidP="0087460D">
      <w:pPr>
        <w:pStyle w:val="ECHRPara"/>
      </w:pPr>
      <w:r>
        <w:fldChar w:fldCharType="begin"/>
      </w:r>
      <w:r>
        <w:instrText xml:space="preserve"> SEQ level0 \*arabic </w:instrText>
      </w:r>
      <w:r>
        <w:fldChar w:fldCharType="separate"/>
      </w:r>
      <w:r w:rsidR="004823B3">
        <w:rPr>
          <w:noProof/>
        </w:rPr>
        <w:t>26</w:t>
      </w:r>
      <w:r>
        <w:rPr>
          <w:noProof/>
        </w:rPr>
        <w:fldChar w:fldCharType="end"/>
      </w:r>
      <w:r w:rsidR="0087460D">
        <w:t>.  </w:t>
      </w:r>
      <w:r w:rsidR="0087460D" w:rsidRPr="00683D40">
        <w:t>The criminal proceedings against the applicant are pending before</w:t>
      </w:r>
      <w:r w:rsidR="0087460D">
        <w:t xml:space="preserve"> the </w:t>
      </w:r>
      <w:r w:rsidR="007936D1">
        <w:t>second</w:t>
      </w:r>
      <w:r w:rsidR="007936D1">
        <w:noBreakHyphen/>
        <w:t>instance court.</w:t>
      </w:r>
    </w:p>
    <w:p w:rsidR="00014566" w:rsidRPr="00062973" w:rsidRDefault="00014566" w:rsidP="00014566">
      <w:pPr>
        <w:pStyle w:val="ECHRHeading1"/>
        <w:rPr>
          <w:lang w:val="en-GB"/>
        </w:rPr>
      </w:pPr>
      <w:r w:rsidRPr="00062973">
        <w:rPr>
          <w:lang w:val="en-GB"/>
        </w:rPr>
        <w:t>II.  RELEVANT DOMESTIC LAW AND PRACTICE</w:t>
      </w:r>
    </w:p>
    <w:p w:rsidR="00B76736" w:rsidRPr="00B76736" w:rsidRDefault="00D10D60" w:rsidP="00B76736">
      <w:pPr>
        <w:pStyle w:val="ECHRPara"/>
      </w:pPr>
      <w:r>
        <w:rPr>
          <w:lang w:val="en-GB"/>
        </w:rPr>
        <w:fldChar w:fldCharType="begin"/>
      </w:r>
      <w:r>
        <w:rPr>
          <w:lang w:val="en-GB"/>
        </w:rPr>
        <w:instrText xml:space="preserve"> SEQ level0 \*arabic </w:instrText>
      </w:r>
      <w:r>
        <w:rPr>
          <w:lang w:val="en-GB"/>
        </w:rPr>
        <w:fldChar w:fldCharType="separate"/>
      </w:r>
      <w:r w:rsidR="004823B3">
        <w:rPr>
          <w:noProof/>
          <w:lang w:val="en-GB"/>
        </w:rPr>
        <w:t>27</w:t>
      </w:r>
      <w:r>
        <w:rPr>
          <w:lang w:val="en-GB"/>
        </w:rPr>
        <w:fldChar w:fldCharType="end"/>
      </w:r>
      <w:r w:rsidR="00014566" w:rsidRPr="00062973">
        <w:rPr>
          <w:lang w:val="en-GB"/>
        </w:rPr>
        <w:t>.  </w:t>
      </w:r>
      <w:r w:rsidR="00B76736" w:rsidRPr="00B76736">
        <w:t>The relevant domestic law and practice concerning the imposition of pre</w:t>
      </w:r>
      <w:r w:rsidR="00B76736" w:rsidRPr="00B76736">
        <w:noBreakHyphen/>
        <w:t>trial detention (</w:t>
      </w:r>
      <w:proofErr w:type="spellStart"/>
      <w:r w:rsidR="00B76736" w:rsidRPr="00B76736">
        <w:rPr>
          <w:i/>
        </w:rPr>
        <w:t>tymczasowe</w:t>
      </w:r>
      <w:proofErr w:type="spellEnd"/>
      <w:r w:rsidR="00B76736" w:rsidRPr="00B76736">
        <w:rPr>
          <w:i/>
        </w:rPr>
        <w:t xml:space="preserve"> </w:t>
      </w:r>
      <w:proofErr w:type="spellStart"/>
      <w:r w:rsidR="00B76736" w:rsidRPr="00B76736">
        <w:rPr>
          <w:i/>
        </w:rPr>
        <w:t>aresztowanie</w:t>
      </w:r>
      <w:proofErr w:type="spellEnd"/>
      <w:r w:rsidR="00B76736" w:rsidRPr="00B76736">
        <w:t>), the grounds for its extension, release from detention and rules governing other, so</w:t>
      </w:r>
      <w:r w:rsidR="00B76736" w:rsidRPr="00B76736">
        <w:noBreakHyphen/>
        <w:t>called “preventive measures” (</w:t>
      </w:r>
      <w:proofErr w:type="spellStart"/>
      <w:r w:rsidR="00B76736" w:rsidRPr="00B76736">
        <w:rPr>
          <w:i/>
        </w:rPr>
        <w:t>środki</w:t>
      </w:r>
      <w:proofErr w:type="spellEnd"/>
      <w:r w:rsidR="00B76736" w:rsidRPr="00B76736">
        <w:rPr>
          <w:i/>
        </w:rPr>
        <w:t xml:space="preserve"> </w:t>
      </w:r>
      <w:proofErr w:type="spellStart"/>
      <w:r w:rsidR="00B76736" w:rsidRPr="00B76736">
        <w:rPr>
          <w:i/>
        </w:rPr>
        <w:t>zapobiegawcze</w:t>
      </w:r>
      <w:proofErr w:type="spellEnd"/>
      <w:r w:rsidR="00B76736" w:rsidRPr="00B76736">
        <w:t>) are stated in the Court</w:t>
      </w:r>
      <w:r w:rsidR="00FD3159">
        <w:t>’</w:t>
      </w:r>
      <w:r w:rsidR="00B76736" w:rsidRPr="00B76736">
        <w:t>s judgments in the cases of</w:t>
      </w:r>
      <w:r w:rsidR="00B76736" w:rsidRPr="00B76736">
        <w:rPr>
          <w:i/>
          <w:color w:val="FF0000"/>
        </w:rPr>
        <w:t xml:space="preserve"> </w:t>
      </w:r>
      <w:proofErr w:type="spellStart"/>
      <w:r w:rsidR="00B76736" w:rsidRPr="00B76736">
        <w:rPr>
          <w:i/>
        </w:rPr>
        <w:t>Kudła</w:t>
      </w:r>
      <w:proofErr w:type="spellEnd"/>
      <w:r w:rsidR="00B76736" w:rsidRPr="00B76736">
        <w:rPr>
          <w:i/>
        </w:rPr>
        <w:t xml:space="preserve"> v. Poland </w:t>
      </w:r>
      <w:r w:rsidR="00B76736" w:rsidRPr="00B76736">
        <w:t xml:space="preserve">[GC], no. 30210/96, §§ 75-79, ECHR 2000-XI; </w:t>
      </w:r>
      <w:proofErr w:type="spellStart"/>
      <w:r w:rsidR="00B76736" w:rsidRPr="00B76736">
        <w:rPr>
          <w:i/>
        </w:rPr>
        <w:t>Bagiński</w:t>
      </w:r>
      <w:proofErr w:type="spellEnd"/>
      <w:r w:rsidR="00B76736" w:rsidRPr="00B76736">
        <w:rPr>
          <w:i/>
        </w:rPr>
        <w:t xml:space="preserve"> v. Poland</w:t>
      </w:r>
      <w:r w:rsidR="00B76736" w:rsidRPr="00B76736">
        <w:t xml:space="preserve">, no. 37444/97, §§ 42-46, 11 October 2005; and </w:t>
      </w:r>
      <w:proofErr w:type="spellStart"/>
      <w:r w:rsidR="00B76736" w:rsidRPr="00B76736">
        <w:rPr>
          <w:i/>
        </w:rPr>
        <w:t>Celejewski</w:t>
      </w:r>
      <w:proofErr w:type="spellEnd"/>
      <w:r w:rsidR="00B76736" w:rsidRPr="00B76736">
        <w:rPr>
          <w:i/>
        </w:rPr>
        <w:t xml:space="preserve"> v. Poland</w:t>
      </w:r>
      <w:r w:rsidR="00B76736" w:rsidRPr="00B76736">
        <w:t>, no. 17584/04, §§ 22-23, 4 May 2006.</w:t>
      </w:r>
    </w:p>
    <w:p w:rsidR="00014566" w:rsidRPr="00062973" w:rsidRDefault="00014566" w:rsidP="00014566">
      <w:pPr>
        <w:pStyle w:val="ECHRTitle1"/>
        <w:rPr>
          <w:lang w:val="en-GB"/>
        </w:rPr>
      </w:pPr>
      <w:r w:rsidRPr="00062973">
        <w:rPr>
          <w:lang w:val="en-GB"/>
        </w:rPr>
        <w:t>THE LAW</w:t>
      </w:r>
    </w:p>
    <w:p w:rsidR="00014566" w:rsidRPr="00062973" w:rsidRDefault="00014566" w:rsidP="00774C09">
      <w:pPr>
        <w:pStyle w:val="ECHRHeading1"/>
        <w:rPr>
          <w:lang w:val="en-GB"/>
        </w:rPr>
      </w:pPr>
      <w:r w:rsidRPr="00062973">
        <w:rPr>
          <w:lang w:val="en-GB"/>
        </w:rPr>
        <w:t xml:space="preserve">ALLEGED VIOLATION OF ARTICLE </w:t>
      </w:r>
      <w:r w:rsidR="00617033" w:rsidRPr="00617033">
        <w:rPr>
          <w:rFonts w:ascii="Times New Roman" w:eastAsia="Times New Roman" w:hAnsi="Times New Roman" w:cs="Times New Roman"/>
          <w:szCs w:val="24"/>
        </w:rPr>
        <w:t xml:space="preserve">5 § 3 </w:t>
      </w:r>
      <w:r w:rsidRPr="00062973">
        <w:rPr>
          <w:lang w:val="en-GB"/>
        </w:rPr>
        <w:t>OF THE CONVENTION</w:t>
      </w:r>
    </w:p>
    <w:p w:rsidR="00617033" w:rsidRPr="00617033" w:rsidRDefault="00617033" w:rsidP="0061703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28</w:t>
      </w:r>
      <w:r>
        <w:rPr>
          <w:rFonts w:eastAsia="Times New Roman"/>
        </w:rPr>
        <w:fldChar w:fldCharType="end"/>
      </w:r>
      <w:r>
        <w:rPr>
          <w:rFonts w:eastAsia="Times New Roman"/>
        </w:rPr>
        <w:t>.  </w:t>
      </w:r>
      <w:r w:rsidRPr="00617033">
        <w:rPr>
          <w:rFonts w:eastAsia="Times New Roman"/>
        </w:rPr>
        <w:t>The applicant complained that the length of his detention had been excessive. He relied on Article 5 § 3 of the Convention, which, in so far as relevant, reads as follows:</w:t>
      </w:r>
    </w:p>
    <w:p w:rsidR="00617033" w:rsidRPr="00617033" w:rsidRDefault="00617033" w:rsidP="00617033">
      <w:pPr>
        <w:pStyle w:val="ECHRParaQuote"/>
        <w:rPr>
          <w:rFonts w:eastAsia="Times New Roman"/>
        </w:rPr>
      </w:pPr>
      <w:r w:rsidRPr="00617033">
        <w:rPr>
          <w:rFonts w:eastAsia="Times New Roman"/>
        </w:rPr>
        <w:t>“Everyone arrested or detained in accordance with the provisions of paragraph 1 (c) of this Article shall be ... entitled to trial within a reasonable time or to release pending trial. Release may be conditioned by guarantees to appear for trial.”</w:t>
      </w:r>
    </w:p>
    <w:p w:rsidR="00617033" w:rsidRPr="00617033" w:rsidRDefault="00617033" w:rsidP="0061703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29</w:t>
      </w:r>
      <w:r>
        <w:rPr>
          <w:rFonts w:eastAsia="Times New Roman"/>
        </w:rPr>
        <w:fldChar w:fldCharType="end"/>
      </w:r>
      <w:r>
        <w:rPr>
          <w:rFonts w:eastAsia="Times New Roman"/>
        </w:rPr>
        <w:t>.  </w:t>
      </w:r>
      <w:r w:rsidRPr="00617033">
        <w:rPr>
          <w:rFonts w:eastAsia="Times New Roman"/>
        </w:rPr>
        <w:t>The Government contested that argument.</w:t>
      </w:r>
    </w:p>
    <w:p w:rsidR="00617033" w:rsidRPr="00617033" w:rsidRDefault="00617033" w:rsidP="00617033">
      <w:pPr>
        <w:pStyle w:val="ECHRHeading2"/>
        <w:rPr>
          <w:rFonts w:eastAsia="Times New Roman"/>
        </w:rPr>
      </w:pPr>
      <w:r w:rsidRPr="00617033">
        <w:rPr>
          <w:rFonts w:eastAsia="Times New Roman"/>
        </w:rPr>
        <w:t>A.</w:t>
      </w:r>
      <w:r w:rsidR="006761C9">
        <w:rPr>
          <w:rFonts w:eastAsia="Times New Roman"/>
        </w:rPr>
        <w:t>  </w:t>
      </w:r>
      <w:r w:rsidRPr="00617033">
        <w:rPr>
          <w:rFonts w:eastAsia="Times New Roman"/>
        </w:rPr>
        <w:t>Admissibility</w:t>
      </w:r>
    </w:p>
    <w:p w:rsidR="00617033" w:rsidRPr="00617033" w:rsidRDefault="00617033" w:rsidP="0061703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30</w:t>
      </w:r>
      <w:r>
        <w:rPr>
          <w:rFonts w:eastAsia="Times New Roman"/>
        </w:rPr>
        <w:fldChar w:fldCharType="end"/>
      </w:r>
      <w:r>
        <w:rPr>
          <w:rFonts w:eastAsia="Times New Roman"/>
        </w:rPr>
        <w:t>.  </w:t>
      </w:r>
      <w:r w:rsidRPr="00617033">
        <w:rPr>
          <w:rFonts w:eastAsia="Times New Roman"/>
        </w:rPr>
        <w:t>The Court notes that this complaint is not manifestly ill-founded within the meaning of Article 35 § 3 of the Convention. It further notes that it is not inadmissible on any other grounds. It must therefore be declared admissible.</w:t>
      </w:r>
    </w:p>
    <w:p w:rsidR="00617033" w:rsidRPr="00617033" w:rsidRDefault="00617033" w:rsidP="00617033">
      <w:pPr>
        <w:pStyle w:val="ECHRHeading2"/>
        <w:rPr>
          <w:rFonts w:eastAsia="Times New Roman"/>
        </w:rPr>
      </w:pPr>
      <w:r w:rsidRPr="00617033">
        <w:rPr>
          <w:rFonts w:eastAsia="Times New Roman"/>
        </w:rPr>
        <w:lastRenderedPageBreak/>
        <w:t>B.</w:t>
      </w:r>
      <w:r w:rsidR="007362FE">
        <w:rPr>
          <w:rFonts w:eastAsia="Times New Roman"/>
        </w:rPr>
        <w:t>  </w:t>
      </w:r>
      <w:r w:rsidRPr="00617033">
        <w:rPr>
          <w:rFonts w:eastAsia="Times New Roman"/>
        </w:rPr>
        <w:t>Merits</w:t>
      </w:r>
    </w:p>
    <w:p w:rsidR="00617033" w:rsidRPr="00617033" w:rsidRDefault="006761C9" w:rsidP="00617033">
      <w:pPr>
        <w:pStyle w:val="ECHRHeading3"/>
        <w:rPr>
          <w:rFonts w:eastAsia="Times New Roman"/>
        </w:rPr>
      </w:pPr>
      <w:r>
        <w:rPr>
          <w:rFonts w:eastAsia="Times New Roman"/>
        </w:rPr>
        <w:t>1.  </w:t>
      </w:r>
      <w:r w:rsidR="00617033" w:rsidRPr="00617033">
        <w:rPr>
          <w:rFonts w:eastAsia="Times New Roman"/>
        </w:rPr>
        <w:t>Period to be taken into consideration</w:t>
      </w:r>
    </w:p>
    <w:p w:rsidR="00617033" w:rsidRPr="00617033" w:rsidRDefault="00617033" w:rsidP="0061703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31</w:t>
      </w:r>
      <w:r>
        <w:rPr>
          <w:rFonts w:eastAsia="Times New Roman"/>
        </w:rPr>
        <w:fldChar w:fldCharType="end"/>
      </w:r>
      <w:r>
        <w:rPr>
          <w:rFonts w:eastAsia="Times New Roman"/>
        </w:rPr>
        <w:t>.  </w:t>
      </w:r>
      <w:r w:rsidRPr="00617033">
        <w:rPr>
          <w:rFonts w:eastAsia="Times New Roman"/>
        </w:rPr>
        <w:t>The applicant</w:t>
      </w:r>
      <w:r w:rsidR="00FD3159">
        <w:rPr>
          <w:rFonts w:eastAsia="Times New Roman"/>
        </w:rPr>
        <w:t>’</w:t>
      </w:r>
      <w:r w:rsidRPr="00617033">
        <w:rPr>
          <w:rFonts w:eastAsia="Times New Roman"/>
        </w:rPr>
        <w:t xml:space="preserve">s detention started with his arrest on </w:t>
      </w:r>
      <w:r>
        <w:rPr>
          <w:rFonts w:eastAsia="Times New Roman"/>
        </w:rPr>
        <w:t>7 March</w:t>
      </w:r>
      <w:r w:rsidRPr="00617033">
        <w:rPr>
          <w:rFonts w:eastAsia="Times New Roman"/>
        </w:rPr>
        <w:t xml:space="preserve"> 2</w:t>
      </w:r>
      <w:r>
        <w:rPr>
          <w:rFonts w:eastAsia="Times New Roman"/>
        </w:rPr>
        <w:t>011</w:t>
      </w:r>
      <w:r w:rsidRPr="00617033">
        <w:rPr>
          <w:rFonts w:eastAsia="Times New Roman"/>
        </w:rPr>
        <w:t xml:space="preserve">. On </w:t>
      </w:r>
      <w:r>
        <w:rPr>
          <w:rFonts w:eastAsia="Times New Roman"/>
        </w:rPr>
        <w:t>3 January</w:t>
      </w:r>
      <w:r w:rsidRPr="00617033">
        <w:rPr>
          <w:rFonts w:eastAsia="Times New Roman"/>
        </w:rPr>
        <w:t xml:space="preserve"> 20</w:t>
      </w:r>
      <w:r>
        <w:rPr>
          <w:rFonts w:eastAsia="Times New Roman"/>
        </w:rPr>
        <w:t>14</w:t>
      </w:r>
      <w:r w:rsidRPr="00617033">
        <w:rPr>
          <w:rFonts w:eastAsia="Times New Roman"/>
        </w:rPr>
        <w:t xml:space="preserve"> he</w:t>
      </w:r>
      <w:r>
        <w:rPr>
          <w:rFonts w:eastAsia="Times New Roman"/>
        </w:rPr>
        <w:t xml:space="preserve"> was released after the bail ordered by the Lublin Court of Appeal had been paid</w:t>
      </w:r>
      <w:r w:rsidRPr="00617033">
        <w:rPr>
          <w:rFonts w:eastAsia="Times New Roman"/>
        </w:rPr>
        <w:t>.</w:t>
      </w:r>
    </w:p>
    <w:p w:rsidR="00617033" w:rsidRPr="00617033" w:rsidRDefault="00617033" w:rsidP="00617033">
      <w:pPr>
        <w:pStyle w:val="ECHRPara"/>
        <w:rPr>
          <w:rFonts w:eastAsia="Times New Roman"/>
        </w:rPr>
      </w:pPr>
      <w:r w:rsidRPr="00617033">
        <w:rPr>
          <w:rFonts w:eastAsia="Times New Roman"/>
        </w:rPr>
        <w:t>Accordingly, the period to be taken into consideration amounts to two years</w:t>
      </w:r>
      <w:r w:rsidR="0031047B">
        <w:rPr>
          <w:rFonts w:eastAsia="Times New Roman"/>
        </w:rPr>
        <w:t>,</w:t>
      </w:r>
      <w:r w:rsidRPr="00617033">
        <w:rPr>
          <w:rFonts w:eastAsia="Times New Roman"/>
        </w:rPr>
        <w:t xml:space="preserve"> nine </w:t>
      </w:r>
      <w:r>
        <w:rPr>
          <w:rFonts w:eastAsia="Times New Roman"/>
        </w:rPr>
        <w:t>months and twenty</w:t>
      </w:r>
      <w:r w:rsidR="0031047B">
        <w:rPr>
          <w:rFonts w:eastAsia="Times New Roman"/>
        </w:rPr>
        <w:t>-</w:t>
      </w:r>
      <w:r>
        <w:rPr>
          <w:rFonts w:eastAsia="Times New Roman"/>
        </w:rPr>
        <w:t>nine days</w:t>
      </w:r>
      <w:r w:rsidRPr="00617033">
        <w:rPr>
          <w:rFonts w:eastAsia="Times New Roman"/>
        </w:rPr>
        <w:t>.</w:t>
      </w:r>
    </w:p>
    <w:p w:rsidR="00617033" w:rsidRPr="00617033" w:rsidRDefault="006761C9" w:rsidP="000B4660">
      <w:pPr>
        <w:pStyle w:val="ECHRHeading3"/>
        <w:rPr>
          <w:rFonts w:eastAsia="Times New Roman"/>
        </w:rPr>
      </w:pPr>
      <w:r>
        <w:rPr>
          <w:rFonts w:eastAsia="Times New Roman"/>
        </w:rPr>
        <w:t>2.  </w:t>
      </w:r>
      <w:r w:rsidR="00617033" w:rsidRPr="00617033">
        <w:rPr>
          <w:rFonts w:eastAsia="Times New Roman"/>
        </w:rPr>
        <w:t>The parties</w:t>
      </w:r>
      <w:r w:rsidR="00FD3159">
        <w:rPr>
          <w:rFonts w:eastAsia="Times New Roman"/>
        </w:rPr>
        <w:t>’</w:t>
      </w:r>
      <w:r w:rsidR="00617033" w:rsidRPr="00617033">
        <w:rPr>
          <w:rFonts w:eastAsia="Times New Roman"/>
        </w:rPr>
        <w:t xml:space="preserve"> submissions</w:t>
      </w:r>
    </w:p>
    <w:p w:rsidR="00617033" w:rsidRPr="00617033" w:rsidRDefault="00617033" w:rsidP="000B4660">
      <w:pPr>
        <w:pStyle w:val="ECHRHeading4"/>
        <w:rPr>
          <w:rFonts w:eastAsia="Times New Roman"/>
        </w:rPr>
      </w:pPr>
      <w:r w:rsidRPr="00617033">
        <w:rPr>
          <w:rFonts w:eastAsia="Times New Roman"/>
        </w:rPr>
        <w:t>(a)</w:t>
      </w:r>
      <w:r w:rsidR="006761C9">
        <w:rPr>
          <w:rFonts w:eastAsia="Times New Roman"/>
        </w:rPr>
        <w:t>  </w:t>
      </w:r>
      <w:r w:rsidRPr="00617033">
        <w:rPr>
          <w:rFonts w:eastAsia="Times New Roman"/>
        </w:rPr>
        <w:t>The applicant</w:t>
      </w:r>
    </w:p>
    <w:p w:rsidR="00617033" w:rsidRPr="00617033" w:rsidRDefault="000B4660" w:rsidP="000B4660">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32</w:t>
      </w:r>
      <w:r>
        <w:rPr>
          <w:rFonts w:eastAsia="Times New Roman"/>
        </w:rPr>
        <w:fldChar w:fldCharType="end"/>
      </w:r>
      <w:r>
        <w:rPr>
          <w:rFonts w:eastAsia="Times New Roman"/>
        </w:rPr>
        <w:t>.  </w:t>
      </w:r>
      <w:r w:rsidR="00617033" w:rsidRPr="00617033">
        <w:rPr>
          <w:rFonts w:eastAsia="Times New Roman"/>
        </w:rPr>
        <w:t>The applicant argued that the length of his detention had been unreasonable</w:t>
      </w:r>
      <w:r w:rsidR="003631E1">
        <w:rPr>
          <w:rFonts w:eastAsia="Times New Roman"/>
        </w:rPr>
        <w:t xml:space="preserve"> and amounted to serving a prison sentence before its announcement</w:t>
      </w:r>
      <w:r w:rsidR="00617033" w:rsidRPr="00617033">
        <w:rPr>
          <w:rFonts w:eastAsia="Times New Roman"/>
        </w:rPr>
        <w:t>.</w:t>
      </w:r>
    </w:p>
    <w:p w:rsidR="00617033" w:rsidRPr="00617033" w:rsidRDefault="00617033" w:rsidP="006761C9">
      <w:pPr>
        <w:pStyle w:val="ECHRHeading4"/>
        <w:rPr>
          <w:rFonts w:eastAsia="Times New Roman"/>
        </w:rPr>
      </w:pPr>
      <w:r w:rsidRPr="00617033">
        <w:rPr>
          <w:rFonts w:eastAsia="Times New Roman"/>
        </w:rPr>
        <w:t>(b)</w:t>
      </w:r>
      <w:r w:rsidR="006761C9">
        <w:rPr>
          <w:rFonts w:eastAsia="Times New Roman"/>
        </w:rPr>
        <w:t>  </w:t>
      </w:r>
      <w:r w:rsidRPr="00617033">
        <w:rPr>
          <w:rFonts w:eastAsia="Times New Roman"/>
        </w:rPr>
        <w:t>The Government</w:t>
      </w:r>
    </w:p>
    <w:p w:rsidR="00617033" w:rsidRPr="00617033" w:rsidRDefault="000B4660" w:rsidP="000B4660">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33</w:t>
      </w:r>
      <w:r>
        <w:rPr>
          <w:rFonts w:eastAsia="Times New Roman"/>
        </w:rPr>
        <w:fldChar w:fldCharType="end"/>
      </w:r>
      <w:r>
        <w:rPr>
          <w:rFonts w:eastAsia="Times New Roman"/>
        </w:rPr>
        <w:t>.  </w:t>
      </w:r>
      <w:r w:rsidR="00617033" w:rsidRPr="00617033">
        <w:rPr>
          <w:rFonts w:eastAsia="Times New Roman"/>
        </w:rPr>
        <w:t>The Government submitted that the applicant</w:t>
      </w:r>
      <w:r w:rsidR="00FD3159">
        <w:rPr>
          <w:rFonts w:eastAsia="Times New Roman"/>
        </w:rPr>
        <w:t>’</w:t>
      </w:r>
      <w:r w:rsidR="00617033" w:rsidRPr="00617033">
        <w:rPr>
          <w:rFonts w:eastAsia="Times New Roman"/>
        </w:rPr>
        <w:t>s pre-trial detention had been justified by the existence of substantial evidence of his guilt, the nature of the offences with which he had been charged and the severity of the anticipated penalty. They underlined that the length of the applicant</w:t>
      </w:r>
      <w:r w:rsidR="00FD3159">
        <w:rPr>
          <w:rFonts w:eastAsia="Times New Roman"/>
        </w:rPr>
        <w:t>’</w:t>
      </w:r>
      <w:r w:rsidR="00617033" w:rsidRPr="00617033">
        <w:rPr>
          <w:rFonts w:eastAsia="Times New Roman"/>
        </w:rPr>
        <w:t xml:space="preserve">s detention should be assessed in the light of the fact that he had acted in an </w:t>
      </w:r>
      <w:proofErr w:type="spellStart"/>
      <w:r w:rsidR="00617033" w:rsidRPr="00617033">
        <w:rPr>
          <w:rFonts w:eastAsia="Times New Roman"/>
        </w:rPr>
        <w:t>organised</w:t>
      </w:r>
      <w:proofErr w:type="spellEnd"/>
      <w:r w:rsidR="00617033" w:rsidRPr="00617033">
        <w:rPr>
          <w:rFonts w:eastAsia="Times New Roman"/>
        </w:rPr>
        <w:t xml:space="preserve"> criminal group. The risk that the defendants might obstruct the proceedings or tamper with evidence had been aggravated by the fact that they had been closely linked as members of a criminal gang. Only the isolation of the members of the group could prevent them from coordinating their testimonies or influencing witnesses. Thus, the domestic courts had considered it necessary to detain the applicant until all relevant witnesses had been questioned and other members of the group remanded in custody.</w:t>
      </w:r>
    </w:p>
    <w:p w:rsidR="00046C86" w:rsidRDefault="000B4660" w:rsidP="000B4660">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34</w:t>
      </w:r>
      <w:r>
        <w:rPr>
          <w:rFonts w:eastAsia="Times New Roman"/>
        </w:rPr>
        <w:fldChar w:fldCharType="end"/>
      </w:r>
      <w:r>
        <w:rPr>
          <w:rFonts w:eastAsia="Times New Roman"/>
        </w:rPr>
        <w:t>.  </w:t>
      </w:r>
      <w:r w:rsidR="00617033" w:rsidRPr="00617033">
        <w:rPr>
          <w:rFonts w:eastAsia="Times New Roman"/>
        </w:rPr>
        <w:t>The Government asserted that the necessity of the applicant</w:t>
      </w:r>
      <w:r w:rsidR="00FD3159">
        <w:rPr>
          <w:rFonts w:eastAsia="Times New Roman"/>
        </w:rPr>
        <w:t>’</w:t>
      </w:r>
      <w:r w:rsidR="00617033" w:rsidRPr="00617033">
        <w:rPr>
          <w:rFonts w:eastAsia="Times New Roman"/>
        </w:rPr>
        <w:t>s continued detention had been thoroughly examined by the courts, which on each occasion had given sufficient reasons for their decisions.</w:t>
      </w:r>
      <w:r w:rsidR="00835068">
        <w:rPr>
          <w:rFonts w:eastAsia="Times New Roman"/>
        </w:rPr>
        <w:t xml:space="preserve"> In particular, the fear that the applicant would obstruct the proceedings was well-founded</w:t>
      </w:r>
      <w:r w:rsidR="00046C86">
        <w:rPr>
          <w:rFonts w:eastAsia="Times New Roman"/>
        </w:rPr>
        <w:t xml:space="preserve"> as</w:t>
      </w:r>
      <w:r w:rsidR="00617033" w:rsidRPr="00617033">
        <w:rPr>
          <w:rFonts w:eastAsia="Times New Roman"/>
        </w:rPr>
        <w:t xml:space="preserve"> </w:t>
      </w:r>
      <w:r w:rsidR="00835068">
        <w:rPr>
          <w:rFonts w:eastAsia="Times New Roman"/>
        </w:rPr>
        <w:t>one of the co-accused, M.J.</w:t>
      </w:r>
      <w:r w:rsidR="0031047B">
        <w:rPr>
          <w:rFonts w:eastAsia="Times New Roman"/>
        </w:rPr>
        <w:t>,</w:t>
      </w:r>
      <w:r w:rsidR="00835068">
        <w:rPr>
          <w:rFonts w:eastAsia="Times New Roman"/>
        </w:rPr>
        <w:t xml:space="preserve"> tried to bribe a prison guard to transfer information outside</w:t>
      </w:r>
      <w:r w:rsidR="0031047B">
        <w:rPr>
          <w:rFonts w:eastAsia="Times New Roman"/>
        </w:rPr>
        <w:t xml:space="preserve"> of the</w:t>
      </w:r>
      <w:r w:rsidR="00835068">
        <w:rPr>
          <w:rFonts w:eastAsia="Times New Roman"/>
        </w:rPr>
        <w:t xml:space="preserve"> prison and some i</w:t>
      </w:r>
      <w:r w:rsidR="00B044A6">
        <w:rPr>
          <w:rFonts w:eastAsia="Times New Roman"/>
        </w:rPr>
        <w:t>llegal correspondence was found</w:t>
      </w:r>
      <w:r w:rsidR="009A71E2">
        <w:rPr>
          <w:rFonts w:eastAsia="Times New Roman"/>
        </w:rPr>
        <w:t>.</w:t>
      </w:r>
    </w:p>
    <w:p w:rsidR="00617033" w:rsidRDefault="00046C86" w:rsidP="007362FE">
      <w:pPr>
        <w:pStyle w:val="ECHRPara"/>
        <w:keepNext/>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35</w:t>
      </w:r>
      <w:r>
        <w:rPr>
          <w:rFonts w:eastAsia="Times New Roman"/>
        </w:rPr>
        <w:fldChar w:fldCharType="end"/>
      </w:r>
      <w:r>
        <w:rPr>
          <w:rFonts w:eastAsia="Times New Roman"/>
        </w:rPr>
        <w:t>.  </w:t>
      </w:r>
      <w:r w:rsidR="003631E1">
        <w:rPr>
          <w:rFonts w:eastAsia="Times New Roman"/>
        </w:rPr>
        <w:t>The Government</w:t>
      </w:r>
      <w:r>
        <w:rPr>
          <w:rFonts w:eastAsia="Times New Roman"/>
        </w:rPr>
        <w:t xml:space="preserve"> further</w:t>
      </w:r>
      <w:r w:rsidR="003631E1">
        <w:rPr>
          <w:rFonts w:eastAsia="Times New Roman"/>
        </w:rPr>
        <w:t xml:space="preserve"> </w:t>
      </w:r>
      <w:r>
        <w:rPr>
          <w:rFonts w:eastAsia="Times New Roman"/>
        </w:rPr>
        <w:t>referred to the complexity of the case which concerned six co-accused charged with twenty</w:t>
      </w:r>
      <w:r w:rsidR="0031047B">
        <w:rPr>
          <w:rFonts w:eastAsia="Times New Roman"/>
        </w:rPr>
        <w:t>-</w:t>
      </w:r>
      <w:r>
        <w:rPr>
          <w:rFonts w:eastAsia="Times New Roman"/>
        </w:rPr>
        <w:t xml:space="preserve">eight various offences and involved evidence from secret sources, </w:t>
      </w:r>
      <w:r w:rsidR="00B044A6">
        <w:rPr>
          <w:rFonts w:eastAsia="Times New Roman"/>
        </w:rPr>
        <w:t xml:space="preserve">gathered by way of various operative techniques </w:t>
      </w:r>
      <w:r>
        <w:rPr>
          <w:rFonts w:eastAsia="Times New Roman"/>
        </w:rPr>
        <w:t>and</w:t>
      </w:r>
      <w:r w:rsidR="00B044A6">
        <w:rPr>
          <w:rFonts w:eastAsia="Times New Roman"/>
        </w:rPr>
        <w:t xml:space="preserve"> from</w:t>
      </w:r>
      <w:r>
        <w:rPr>
          <w:rFonts w:eastAsia="Times New Roman"/>
        </w:rPr>
        <w:t xml:space="preserve"> anonymous witnesses. They also </w:t>
      </w:r>
      <w:r w:rsidR="00617033" w:rsidRPr="00617033">
        <w:rPr>
          <w:rFonts w:eastAsia="Times New Roman"/>
        </w:rPr>
        <w:t>submitted that the authorities had displayed special diligence in the conduct of the proceedings.</w:t>
      </w:r>
      <w:r>
        <w:rPr>
          <w:rFonts w:eastAsia="Times New Roman"/>
        </w:rPr>
        <w:t xml:space="preserve"> In particular, they held hearings at reasonable intervals and without undue delays; between lodging a bill of indictment on 7 November 2011 and the first-instance judgment of 14 January 2014 altogether fifty</w:t>
      </w:r>
      <w:r w:rsidR="007362FE">
        <w:rPr>
          <w:rFonts w:eastAsia="Times New Roman"/>
        </w:rPr>
        <w:t>-</w:t>
      </w:r>
      <w:r>
        <w:rPr>
          <w:rFonts w:eastAsia="Times New Roman"/>
        </w:rPr>
        <w:t xml:space="preserve">six </w:t>
      </w:r>
      <w:r>
        <w:rPr>
          <w:rFonts w:eastAsia="Times New Roman"/>
        </w:rPr>
        <w:lastRenderedPageBreak/>
        <w:t>hearings were he</w:t>
      </w:r>
      <w:r w:rsidR="001C7096">
        <w:rPr>
          <w:rFonts w:eastAsia="Times New Roman"/>
        </w:rPr>
        <w:t>l</w:t>
      </w:r>
      <w:r>
        <w:rPr>
          <w:rFonts w:eastAsia="Times New Roman"/>
        </w:rPr>
        <w:t>d</w:t>
      </w:r>
      <w:r w:rsidR="00B044A6">
        <w:rPr>
          <w:rFonts w:eastAsia="Times New Roman"/>
        </w:rPr>
        <w:t xml:space="preserve"> at regular intervals</w:t>
      </w:r>
      <w:r>
        <w:rPr>
          <w:rFonts w:eastAsia="Times New Roman"/>
        </w:rPr>
        <w:t>. A large number of hearings was devoted exclusively to hear</w:t>
      </w:r>
      <w:r w:rsidR="0031047B">
        <w:rPr>
          <w:rFonts w:eastAsia="Times New Roman"/>
        </w:rPr>
        <w:t>ing</w:t>
      </w:r>
      <w:r>
        <w:rPr>
          <w:rFonts w:eastAsia="Times New Roman"/>
        </w:rPr>
        <w:t xml:space="preserve"> the evidence of recorded material</w:t>
      </w:r>
      <w:r w:rsidR="00B044A6">
        <w:rPr>
          <w:rFonts w:eastAsia="Times New Roman"/>
        </w:rPr>
        <w:t xml:space="preserve"> </w:t>
      </w:r>
      <w:r w:rsidR="00B044A6" w:rsidRPr="00B044A6">
        <w:rPr>
          <w:rFonts w:eastAsia="Times New Roman"/>
          <w:i/>
        </w:rPr>
        <w:t xml:space="preserve">in </w:t>
      </w:r>
      <w:proofErr w:type="spellStart"/>
      <w:r w:rsidR="00B044A6" w:rsidRPr="00B044A6">
        <w:rPr>
          <w:rFonts w:eastAsia="Times New Roman"/>
          <w:i/>
        </w:rPr>
        <w:t>extenso</w:t>
      </w:r>
      <w:proofErr w:type="spellEnd"/>
      <w:r>
        <w:rPr>
          <w:rFonts w:eastAsia="Times New Roman"/>
        </w:rPr>
        <w:t xml:space="preserve"> </w:t>
      </w:r>
      <w:r w:rsidR="00B044A6">
        <w:rPr>
          <w:rFonts w:eastAsia="Times New Roman"/>
        </w:rPr>
        <w:t xml:space="preserve">upon the request of </w:t>
      </w:r>
      <w:r>
        <w:rPr>
          <w:rFonts w:eastAsia="Times New Roman"/>
        </w:rPr>
        <w:t>the accused.</w:t>
      </w:r>
    </w:p>
    <w:p w:rsidR="00617033" w:rsidRPr="00617033" w:rsidRDefault="006761C9" w:rsidP="003631E1">
      <w:pPr>
        <w:pStyle w:val="ECHRHeading3"/>
        <w:rPr>
          <w:rFonts w:eastAsia="Times New Roman"/>
        </w:rPr>
      </w:pPr>
      <w:r>
        <w:rPr>
          <w:rFonts w:eastAsia="Times New Roman"/>
        </w:rPr>
        <w:t>3.  </w:t>
      </w:r>
      <w:r w:rsidR="00617033" w:rsidRPr="00617033">
        <w:rPr>
          <w:rFonts w:eastAsia="Times New Roman"/>
        </w:rPr>
        <w:t>The Court</w:t>
      </w:r>
      <w:r w:rsidR="00FD3159">
        <w:rPr>
          <w:rFonts w:eastAsia="Times New Roman"/>
        </w:rPr>
        <w:t>’</w:t>
      </w:r>
      <w:r w:rsidR="00617033" w:rsidRPr="00617033">
        <w:rPr>
          <w:rFonts w:eastAsia="Times New Roman"/>
        </w:rPr>
        <w:t>s assessment</w:t>
      </w:r>
    </w:p>
    <w:p w:rsidR="00617033" w:rsidRPr="00617033" w:rsidRDefault="00617033" w:rsidP="003631E1">
      <w:pPr>
        <w:pStyle w:val="ECHRHeading4"/>
        <w:rPr>
          <w:rFonts w:eastAsia="Times New Roman"/>
        </w:rPr>
      </w:pPr>
      <w:r w:rsidRPr="00617033">
        <w:rPr>
          <w:rFonts w:eastAsia="Times New Roman"/>
        </w:rPr>
        <w:t>(a)</w:t>
      </w:r>
      <w:r w:rsidR="006761C9">
        <w:rPr>
          <w:rFonts w:eastAsia="Times New Roman"/>
        </w:rPr>
        <w:t>  </w:t>
      </w:r>
      <w:r w:rsidRPr="00617033">
        <w:rPr>
          <w:rFonts w:eastAsia="Times New Roman"/>
        </w:rPr>
        <w:t>General principles</w:t>
      </w:r>
    </w:p>
    <w:p w:rsidR="00617033" w:rsidRPr="00617033" w:rsidRDefault="00835068" w:rsidP="002956C9">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36</w:t>
      </w:r>
      <w:r>
        <w:rPr>
          <w:rFonts w:eastAsia="Times New Roman"/>
        </w:rPr>
        <w:fldChar w:fldCharType="end"/>
      </w:r>
      <w:r>
        <w:rPr>
          <w:rFonts w:eastAsia="Times New Roman"/>
        </w:rPr>
        <w:t>.  </w:t>
      </w:r>
      <w:r w:rsidR="00617033" w:rsidRPr="00617033">
        <w:rPr>
          <w:rFonts w:eastAsia="Times New Roman"/>
        </w:rPr>
        <w:t>The Court notes that the general principles regarding the right to trial within a reasonable time or to release pending trial, as guaranteed by Article 5 § 3 of the Convention</w:t>
      </w:r>
      <w:r w:rsidR="00B56754">
        <w:rPr>
          <w:rFonts w:eastAsia="Times New Roman"/>
        </w:rPr>
        <w:t>,</w:t>
      </w:r>
      <w:r w:rsidR="00617033" w:rsidRPr="00617033">
        <w:rPr>
          <w:rFonts w:eastAsia="Times New Roman"/>
        </w:rPr>
        <w:t xml:space="preserve"> were stated in a number of its previous judgments (see, among many other authorities, </w:t>
      </w:r>
      <w:proofErr w:type="spellStart"/>
      <w:r w:rsidR="00617033" w:rsidRPr="003631E1">
        <w:rPr>
          <w:rFonts w:eastAsia="Times New Roman"/>
          <w:i/>
        </w:rPr>
        <w:t>Kudła</w:t>
      </w:r>
      <w:proofErr w:type="spellEnd"/>
      <w:r w:rsidR="00617033" w:rsidRPr="003631E1">
        <w:rPr>
          <w:rFonts w:eastAsia="Times New Roman"/>
          <w:i/>
        </w:rPr>
        <w:t xml:space="preserve"> v. Poland </w:t>
      </w:r>
      <w:r w:rsidR="00617033" w:rsidRPr="00617033">
        <w:rPr>
          <w:rFonts w:eastAsia="Times New Roman"/>
        </w:rPr>
        <w:t>[GC], no.</w:t>
      </w:r>
      <w:r w:rsidR="002956C9" w:rsidRPr="002956C9">
        <w:t xml:space="preserve"> </w:t>
      </w:r>
      <w:r w:rsidR="002956C9" w:rsidRPr="002956C9">
        <w:rPr>
          <w:rFonts w:eastAsia="Times New Roman"/>
        </w:rPr>
        <w:t>30210/96</w:t>
      </w:r>
      <w:r w:rsidR="00617033" w:rsidRPr="00617033">
        <w:rPr>
          <w:rFonts w:eastAsia="Times New Roman"/>
        </w:rPr>
        <w:t>, §</w:t>
      </w:r>
      <w:r w:rsidR="003631E1">
        <w:rPr>
          <w:rFonts w:eastAsia="Times New Roman"/>
        </w:rPr>
        <w:t> </w:t>
      </w:r>
      <w:r w:rsidR="00617033" w:rsidRPr="00617033">
        <w:rPr>
          <w:rFonts w:eastAsia="Times New Roman"/>
        </w:rPr>
        <w:t xml:space="preserve">110 et </w:t>
      </w:r>
      <w:proofErr w:type="spellStart"/>
      <w:r w:rsidR="00617033" w:rsidRPr="00617033">
        <w:rPr>
          <w:rFonts w:eastAsia="Times New Roman"/>
        </w:rPr>
        <w:t>seq</w:t>
      </w:r>
      <w:proofErr w:type="spellEnd"/>
      <w:r w:rsidR="00617033" w:rsidRPr="00617033">
        <w:rPr>
          <w:rFonts w:eastAsia="Times New Roman"/>
        </w:rPr>
        <w:t>, ECHR 2000</w:t>
      </w:r>
      <w:r w:rsidR="00617033" w:rsidRPr="00617033">
        <w:rPr>
          <w:rFonts w:eastAsia="Times New Roman"/>
        </w:rPr>
        <w:noBreakHyphen/>
        <w:t xml:space="preserve">XI; </w:t>
      </w:r>
      <w:r w:rsidR="00617033" w:rsidRPr="003631E1">
        <w:rPr>
          <w:rFonts w:eastAsia="Times New Roman"/>
          <w:i/>
        </w:rPr>
        <w:t xml:space="preserve">McKay v. the United Kingdom </w:t>
      </w:r>
      <w:r w:rsidR="006761C9">
        <w:rPr>
          <w:rFonts w:eastAsia="Times New Roman"/>
        </w:rPr>
        <w:t>[GC], no. </w:t>
      </w:r>
      <w:r w:rsidR="002956C9" w:rsidRPr="002956C9">
        <w:rPr>
          <w:rFonts w:eastAsia="Times New Roman"/>
        </w:rPr>
        <w:t>543/03</w:t>
      </w:r>
      <w:r w:rsidR="00617033" w:rsidRPr="00617033">
        <w:rPr>
          <w:rFonts w:eastAsia="Times New Roman"/>
        </w:rPr>
        <w:t xml:space="preserve">, §§ 41-44, ECHR 2006-...; and </w:t>
      </w:r>
      <w:r w:rsidR="00617033" w:rsidRPr="003631E1">
        <w:rPr>
          <w:rFonts w:eastAsia="Times New Roman"/>
          <w:i/>
        </w:rPr>
        <w:t>Bąk v. Poland</w:t>
      </w:r>
      <w:r w:rsidR="00617033" w:rsidRPr="00617033">
        <w:rPr>
          <w:rFonts w:eastAsia="Times New Roman"/>
        </w:rPr>
        <w:t>, no.</w:t>
      </w:r>
      <w:r w:rsidR="002956C9" w:rsidRPr="002956C9">
        <w:t xml:space="preserve"> </w:t>
      </w:r>
      <w:r w:rsidR="002956C9" w:rsidRPr="002956C9">
        <w:rPr>
          <w:rFonts w:eastAsia="Times New Roman"/>
        </w:rPr>
        <w:t>7870/04</w:t>
      </w:r>
      <w:r w:rsidR="00617033" w:rsidRPr="00617033">
        <w:rPr>
          <w:rFonts w:eastAsia="Times New Roman"/>
        </w:rPr>
        <w:t xml:space="preserve">, </w:t>
      </w:r>
      <w:r w:rsidR="006761C9">
        <w:rPr>
          <w:rFonts w:eastAsia="Times New Roman"/>
        </w:rPr>
        <w:t>§§ </w:t>
      </w:r>
      <w:r w:rsidR="00617033" w:rsidRPr="00617033">
        <w:rPr>
          <w:rFonts w:eastAsia="Times New Roman"/>
        </w:rPr>
        <w:t>51-53, ECHR 2007</w:t>
      </w:r>
      <w:r w:rsidR="00617033" w:rsidRPr="00617033">
        <w:rPr>
          <w:rFonts w:eastAsia="Times New Roman"/>
        </w:rPr>
        <w:noBreakHyphen/>
        <w:t>... (extracts), with further references).</w:t>
      </w:r>
    </w:p>
    <w:p w:rsidR="00617033" w:rsidRPr="00617033" w:rsidRDefault="00617033" w:rsidP="003631E1">
      <w:pPr>
        <w:pStyle w:val="ECHRHeading4"/>
        <w:rPr>
          <w:rFonts w:eastAsia="Times New Roman"/>
        </w:rPr>
      </w:pPr>
      <w:r w:rsidRPr="00617033">
        <w:rPr>
          <w:rFonts w:eastAsia="Times New Roman"/>
        </w:rPr>
        <w:t>(b)</w:t>
      </w:r>
      <w:r w:rsidR="006761C9">
        <w:t>  </w:t>
      </w:r>
      <w:r w:rsidRPr="00617033">
        <w:rPr>
          <w:rFonts w:eastAsia="Times New Roman"/>
        </w:rPr>
        <w:t>Application of the above principles in the present case</w:t>
      </w:r>
    </w:p>
    <w:p w:rsidR="007E6259" w:rsidRDefault="007E6259" w:rsidP="007E6259">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37</w:t>
      </w:r>
      <w:r>
        <w:rPr>
          <w:rFonts w:eastAsia="Times New Roman"/>
        </w:rPr>
        <w:fldChar w:fldCharType="end"/>
      </w:r>
      <w:r>
        <w:rPr>
          <w:rFonts w:eastAsia="Times New Roman"/>
        </w:rPr>
        <w:t>.  </w:t>
      </w:r>
      <w:r w:rsidRPr="00617033">
        <w:rPr>
          <w:rFonts w:eastAsia="Times New Roman"/>
        </w:rPr>
        <w:t>The Court observes that in their decision to remand the applicant in custody the judicial authorities relied on the following principal grounds: the reasonable suspicion against the applicant, the serious nature of the offences with which he had been charged</w:t>
      </w:r>
      <w:r w:rsidR="00B56754">
        <w:rPr>
          <w:rFonts w:eastAsia="Times New Roman"/>
        </w:rPr>
        <w:t xml:space="preserve"> and</w:t>
      </w:r>
      <w:r w:rsidRPr="00617033">
        <w:rPr>
          <w:rFonts w:eastAsia="Times New Roman"/>
        </w:rPr>
        <w:t xml:space="preserve"> the severity of the penalty to which he was liable (see paragraph </w:t>
      </w:r>
      <w:r>
        <w:rPr>
          <w:rFonts w:eastAsia="Times New Roman"/>
        </w:rPr>
        <w:t>7</w:t>
      </w:r>
      <w:r w:rsidRPr="00617033">
        <w:rPr>
          <w:rFonts w:eastAsia="Times New Roman"/>
        </w:rPr>
        <w:t xml:space="preserve"> above). </w:t>
      </w:r>
      <w:r>
        <w:rPr>
          <w:rFonts w:eastAsia="Times New Roman"/>
        </w:rPr>
        <w:t>After six months</w:t>
      </w:r>
      <w:r w:rsidR="00FD3159">
        <w:rPr>
          <w:rFonts w:eastAsia="Times New Roman"/>
        </w:rPr>
        <w:t>’</w:t>
      </w:r>
      <w:r>
        <w:rPr>
          <w:rFonts w:eastAsia="Times New Roman"/>
        </w:rPr>
        <w:t xml:space="preserve"> detention</w:t>
      </w:r>
      <w:r w:rsidR="00B56754">
        <w:rPr>
          <w:rFonts w:eastAsia="Times New Roman"/>
        </w:rPr>
        <w:t>,</w:t>
      </w:r>
      <w:r>
        <w:rPr>
          <w:rFonts w:eastAsia="Times New Roman"/>
        </w:rPr>
        <w:t xml:space="preserve"> when the charges of being a member of an </w:t>
      </w:r>
      <w:proofErr w:type="spellStart"/>
      <w:r>
        <w:rPr>
          <w:rFonts w:eastAsia="Times New Roman"/>
        </w:rPr>
        <w:t>organi</w:t>
      </w:r>
      <w:r w:rsidR="00B56754">
        <w:rPr>
          <w:rFonts w:eastAsia="Times New Roman"/>
        </w:rPr>
        <w:t>s</w:t>
      </w:r>
      <w:r>
        <w:rPr>
          <w:rFonts w:eastAsia="Times New Roman"/>
        </w:rPr>
        <w:t>ed</w:t>
      </w:r>
      <w:proofErr w:type="spellEnd"/>
      <w:r>
        <w:rPr>
          <w:rFonts w:eastAsia="Times New Roman"/>
        </w:rPr>
        <w:t xml:space="preserve"> criminal group </w:t>
      </w:r>
      <w:r w:rsidR="00B56754">
        <w:rPr>
          <w:rFonts w:eastAsia="Times New Roman"/>
        </w:rPr>
        <w:t>were</w:t>
      </w:r>
      <w:r>
        <w:rPr>
          <w:rFonts w:eastAsia="Times New Roman"/>
        </w:rPr>
        <w:t xml:space="preserve"> presented to the applicant, the courts additionally relied on </w:t>
      </w:r>
      <w:r w:rsidRPr="00617033">
        <w:rPr>
          <w:rFonts w:eastAsia="Times New Roman"/>
        </w:rPr>
        <w:t>the risk of his influencing the testimonies of witnesses and of the co-accused or obstructing the proceedings by other means</w:t>
      </w:r>
      <w:r>
        <w:rPr>
          <w:rFonts w:eastAsia="Times New Roman"/>
        </w:rPr>
        <w:t xml:space="preserve">. </w:t>
      </w:r>
      <w:r w:rsidRPr="00617033">
        <w:rPr>
          <w:rFonts w:eastAsia="Times New Roman"/>
        </w:rPr>
        <w:t>Furthermore, the</w:t>
      </w:r>
      <w:r>
        <w:rPr>
          <w:rFonts w:eastAsia="Times New Roman"/>
        </w:rPr>
        <w:t>y</w:t>
      </w:r>
      <w:r w:rsidRPr="00617033">
        <w:rPr>
          <w:rFonts w:eastAsia="Times New Roman"/>
        </w:rPr>
        <w:t xml:space="preserve"> </w:t>
      </w:r>
      <w:r>
        <w:rPr>
          <w:rFonts w:eastAsia="Times New Roman"/>
        </w:rPr>
        <w:t xml:space="preserve">referred to </w:t>
      </w:r>
      <w:r w:rsidRPr="00617033">
        <w:rPr>
          <w:rFonts w:eastAsia="Times New Roman"/>
        </w:rPr>
        <w:t>the particular complexity of the case</w:t>
      </w:r>
      <w:r>
        <w:rPr>
          <w:rFonts w:eastAsia="Times New Roman"/>
        </w:rPr>
        <w:t xml:space="preserve"> </w:t>
      </w:r>
      <w:r w:rsidRPr="00617033">
        <w:rPr>
          <w:rFonts w:eastAsia="Times New Roman"/>
        </w:rPr>
        <w:t>and the need to obtain extensive evidence</w:t>
      </w:r>
      <w:r>
        <w:rPr>
          <w:rFonts w:eastAsia="Times New Roman"/>
        </w:rPr>
        <w:t>.</w:t>
      </w:r>
    </w:p>
    <w:p w:rsidR="006F7A78" w:rsidRDefault="007E6259" w:rsidP="001157E0">
      <w:pPr>
        <w:pStyle w:val="ECHRPara"/>
        <w:rPr>
          <w:rFonts w:ascii="Times New Roman" w:eastAsia="Times New Roman" w:hAnsi="Times New Roman" w:cs="Times New Roman"/>
          <w:szCs w:val="24"/>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38</w:t>
      </w:r>
      <w:r>
        <w:rPr>
          <w:rFonts w:eastAsia="Times New Roman"/>
        </w:rPr>
        <w:fldChar w:fldCharType="end"/>
      </w:r>
      <w:r>
        <w:rPr>
          <w:rFonts w:eastAsia="Times New Roman"/>
        </w:rPr>
        <w:t>.  </w:t>
      </w:r>
      <w:r w:rsidRPr="00617033">
        <w:rPr>
          <w:rFonts w:eastAsia="Times New Roman"/>
        </w:rPr>
        <w:t>The Court notes that the suspicion that the applicant committed serious offences initially warranted his detention.</w:t>
      </w:r>
      <w:r>
        <w:rPr>
          <w:rFonts w:eastAsia="Times New Roman"/>
        </w:rPr>
        <w:t xml:space="preserve"> </w:t>
      </w:r>
      <w:r w:rsidR="00614AF0">
        <w:rPr>
          <w:rFonts w:ascii="Times New Roman" w:eastAsia="Times New Roman" w:hAnsi="Times New Roman" w:cs="Times New Roman"/>
          <w:szCs w:val="24"/>
        </w:rPr>
        <w:t xml:space="preserve">Another valid ground for </w:t>
      </w:r>
      <w:r w:rsidR="00614AF0" w:rsidRPr="007E6259">
        <w:rPr>
          <w:rFonts w:ascii="Times New Roman" w:eastAsia="Times New Roman" w:hAnsi="Times New Roman" w:cs="Times New Roman"/>
          <w:szCs w:val="24"/>
        </w:rPr>
        <w:t>th</w:t>
      </w:r>
      <w:r w:rsidR="00614AF0">
        <w:rPr>
          <w:rFonts w:ascii="Times New Roman" w:eastAsia="Times New Roman" w:hAnsi="Times New Roman" w:cs="Times New Roman"/>
          <w:szCs w:val="24"/>
        </w:rPr>
        <w:t>e applicant</w:t>
      </w:r>
      <w:r w:rsidR="00FD3159">
        <w:rPr>
          <w:rFonts w:ascii="Times New Roman" w:eastAsia="Times New Roman" w:hAnsi="Times New Roman" w:cs="Times New Roman"/>
          <w:szCs w:val="24"/>
        </w:rPr>
        <w:t>’</w:t>
      </w:r>
      <w:r w:rsidR="00614AF0">
        <w:rPr>
          <w:rFonts w:ascii="Times New Roman" w:eastAsia="Times New Roman" w:hAnsi="Times New Roman" w:cs="Times New Roman"/>
          <w:szCs w:val="24"/>
        </w:rPr>
        <w:t xml:space="preserve">s initial detention was </w:t>
      </w:r>
      <w:r w:rsidR="00614AF0" w:rsidRPr="007E6259">
        <w:rPr>
          <w:rFonts w:ascii="Times New Roman" w:eastAsia="Times New Roman" w:hAnsi="Times New Roman" w:cs="Times New Roman"/>
          <w:szCs w:val="24"/>
        </w:rPr>
        <w:t>the need to obtain a large volume of evidence and determine the degree of the alleged responsibility of each of the defendants</w:t>
      </w:r>
      <w:r w:rsidR="00614AF0">
        <w:rPr>
          <w:rFonts w:ascii="Times New Roman" w:eastAsia="Times New Roman" w:hAnsi="Times New Roman" w:cs="Times New Roman"/>
          <w:szCs w:val="24"/>
        </w:rPr>
        <w:t xml:space="preserve"> involved in the </w:t>
      </w:r>
      <w:proofErr w:type="spellStart"/>
      <w:r w:rsidR="00614AF0">
        <w:rPr>
          <w:rFonts w:ascii="Times New Roman" w:eastAsia="Times New Roman" w:hAnsi="Times New Roman" w:cs="Times New Roman"/>
          <w:szCs w:val="24"/>
        </w:rPr>
        <w:t>organi</w:t>
      </w:r>
      <w:r w:rsidR="00AE7E6D">
        <w:rPr>
          <w:rFonts w:ascii="Times New Roman" w:eastAsia="Times New Roman" w:hAnsi="Times New Roman" w:cs="Times New Roman"/>
          <w:szCs w:val="24"/>
        </w:rPr>
        <w:t>s</w:t>
      </w:r>
      <w:r w:rsidR="00614AF0">
        <w:rPr>
          <w:rFonts w:ascii="Times New Roman" w:eastAsia="Times New Roman" w:hAnsi="Times New Roman" w:cs="Times New Roman"/>
          <w:szCs w:val="24"/>
        </w:rPr>
        <w:t>ed</w:t>
      </w:r>
      <w:proofErr w:type="spellEnd"/>
      <w:r w:rsidR="00614AF0">
        <w:rPr>
          <w:rFonts w:ascii="Times New Roman" w:eastAsia="Times New Roman" w:hAnsi="Times New Roman" w:cs="Times New Roman"/>
          <w:szCs w:val="24"/>
        </w:rPr>
        <w:t xml:space="preserve"> </w:t>
      </w:r>
      <w:r w:rsidR="00614AF0" w:rsidRPr="007E6259">
        <w:rPr>
          <w:rFonts w:ascii="Times New Roman" w:eastAsia="Times New Roman" w:hAnsi="Times New Roman" w:cs="Times New Roman"/>
          <w:szCs w:val="24"/>
        </w:rPr>
        <w:t>criminal group and against whom</w:t>
      </w:r>
      <w:r w:rsidR="00614AF0">
        <w:rPr>
          <w:rFonts w:ascii="Times New Roman" w:eastAsia="Times New Roman" w:hAnsi="Times New Roman" w:cs="Times New Roman"/>
          <w:szCs w:val="24"/>
        </w:rPr>
        <w:t xml:space="preserve"> there were</w:t>
      </w:r>
      <w:r w:rsidR="00614AF0" w:rsidRPr="007E6259">
        <w:rPr>
          <w:rFonts w:ascii="Times New Roman" w:eastAsia="Times New Roman" w:hAnsi="Times New Roman" w:cs="Times New Roman"/>
          <w:szCs w:val="24"/>
        </w:rPr>
        <w:t xml:space="preserve"> numerous charges of serious offences</w:t>
      </w:r>
      <w:r w:rsidR="00614AF0">
        <w:rPr>
          <w:rFonts w:ascii="Times New Roman" w:eastAsia="Times New Roman" w:hAnsi="Times New Roman" w:cs="Times New Roman"/>
          <w:szCs w:val="24"/>
        </w:rPr>
        <w:t xml:space="preserve">. </w:t>
      </w:r>
      <w:r w:rsidRPr="007E6259">
        <w:rPr>
          <w:rFonts w:ascii="Times New Roman" w:eastAsia="Times New Roman" w:hAnsi="Times New Roman" w:cs="Times New Roman"/>
          <w:szCs w:val="24"/>
        </w:rPr>
        <w:t xml:space="preserve">Accordingly, the risk of pressure being brought to bear on witnesses or other co-accused can reasonably be considered to have been high, as indeed was found by the domestic courts. Finally the Court notes that the </w:t>
      </w:r>
      <w:r>
        <w:rPr>
          <w:rFonts w:ascii="Times New Roman" w:eastAsia="Times New Roman" w:hAnsi="Times New Roman" w:cs="Times New Roman"/>
          <w:szCs w:val="24"/>
        </w:rPr>
        <w:t xml:space="preserve">Lublin </w:t>
      </w:r>
      <w:r w:rsidRPr="007E6259">
        <w:rPr>
          <w:rFonts w:ascii="Times New Roman" w:eastAsia="Times New Roman" w:hAnsi="Times New Roman" w:cs="Times New Roman"/>
          <w:szCs w:val="24"/>
        </w:rPr>
        <w:t>Court of Appeal decided to release the applicant on bail as soon as the reasons for his continued detention ceased to exist.</w:t>
      </w:r>
    </w:p>
    <w:p w:rsidR="007E6259" w:rsidRPr="007E6259" w:rsidRDefault="007E6259" w:rsidP="002956C9">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39</w:t>
      </w:r>
      <w:r>
        <w:rPr>
          <w:rFonts w:eastAsia="Times New Roman"/>
        </w:rPr>
        <w:fldChar w:fldCharType="end"/>
      </w:r>
      <w:r>
        <w:rPr>
          <w:rFonts w:eastAsia="Times New Roman"/>
        </w:rPr>
        <w:t>.  </w:t>
      </w:r>
      <w:r w:rsidRPr="007E6259">
        <w:rPr>
          <w:rFonts w:eastAsia="Times New Roman"/>
        </w:rPr>
        <w:t xml:space="preserve">Furthermore, according to the authorities, the likelihood of a severe sentence being imposed on the applicant created a presumption that he would obstruct the proceedings. However, the Court would reiterate that, while the severity of the sentence faced is a relevant element in the assessment of the risk of absconding or re-offending, the gravity of the </w:t>
      </w:r>
      <w:r w:rsidRPr="007E6259">
        <w:rPr>
          <w:rFonts w:eastAsia="Times New Roman"/>
        </w:rPr>
        <w:lastRenderedPageBreak/>
        <w:t>charges cannot by itself justify long peri</w:t>
      </w:r>
      <w:r w:rsidR="007362FE">
        <w:rPr>
          <w:rFonts w:eastAsia="Times New Roman"/>
        </w:rPr>
        <w:t>ods of pre-trial detention (see </w:t>
      </w:r>
      <w:proofErr w:type="spellStart"/>
      <w:r w:rsidRPr="009171AF">
        <w:rPr>
          <w:rFonts w:eastAsia="Times New Roman"/>
          <w:i/>
        </w:rPr>
        <w:t>Michta</w:t>
      </w:r>
      <w:proofErr w:type="spellEnd"/>
      <w:r w:rsidRPr="009171AF">
        <w:rPr>
          <w:rFonts w:eastAsia="Times New Roman"/>
          <w:i/>
        </w:rPr>
        <w:t xml:space="preserve"> v. Poland</w:t>
      </w:r>
      <w:r w:rsidRPr="007E6259">
        <w:rPr>
          <w:rFonts w:eastAsia="Times New Roman"/>
        </w:rPr>
        <w:t>, no.</w:t>
      </w:r>
      <w:r w:rsidR="002956C9" w:rsidRPr="002956C9">
        <w:t xml:space="preserve"> </w:t>
      </w:r>
      <w:r w:rsidR="002956C9" w:rsidRPr="002956C9">
        <w:rPr>
          <w:rFonts w:eastAsia="Times New Roman"/>
        </w:rPr>
        <w:t>13425/02</w:t>
      </w:r>
      <w:r w:rsidRPr="007E6259">
        <w:rPr>
          <w:rFonts w:eastAsia="Times New Roman"/>
        </w:rPr>
        <w:t>, § 49, 4 May 2006).</w:t>
      </w:r>
    </w:p>
    <w:p w:rsidR="007E6259" w:rsidRDefault="007E6259" w:rsidP="002956C9">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40</w:t>
      </w:r>
      <w:r>
        <w:rPr>
          <w:rFonts w:eastAsia="Times New Roman"/>
        </w:rPr>
        <w:fldChar w:fldCharType="end"/>
      </w:r>
      <w:r>
        <w:rPr>
          <w:rFonts w:eastAsia="Times New Roman"/>
        </w:rPr>
        <w:t>.  </w:t>
      </w:r>
      <w:r w:rsidRPr="007E6259">
        <w:rPr>
          <w:rFonts w:eastAsia="Times New Roman"/>
        </w:rPr>
        <w:t xml:space="preserve">While all the above factors could justify even a relatively long period of detention, they did not give the domestic courts unlimited power to extend the measure (see </w:t>
      </w:r>
      <w:proofErr w:type="spellStart"/>
      <w:r w:rsidRPr="009171AF">
        <w:rPr>
          <w:rFonts w:eastAsia="Times New Roman"/>
          <w:i/>
        </w:rPr>
        <w:t>Kopij</w:t>
      </w:r>
      <w:proofErr w:type="spellEnd"/>
      <w:r w:rsidRPr="009171AF">
        <w:rPr>
          <w:rFonts w:eastAsia="Times New Roman"/>
          <w:i/>
        </w:rPr>
        <w:t xml:space="preserve"> v. Poland</w:t>
      </w:r>
      <w:r w:rsidRPr="007E6259">
        <w:rPr>
          <w:rFonts w:eastAsia="Times New Roman"/>
        </w:rPr>
        <w:t xml:space="preserve"> (</w:t>
      </w:r>
      <w:proofErr w:type="spellStart"/>
      <w:r w:rsidRPr="007E6259">
        <w:rPr>
          <w:rFonts w:eastAsia="Times New Roman"/>
        </w:rPr>
        <w:t>dec.</w:t>
      </w:r>
      <w:proofErr w:type="spellEnd"/>
      <w:r w:rsidRPr="007E6259">
        <w:rPr>
          <w:rFonts w:eastAsia="Times New Roman"/>
        </w:rPr>
        <w:t>), no.</w:t>
      </w:r>
      <w:r w:rsidR="002956C9" w:rsidRPr="002956C9">
        <w:t xml:space="preserve"> </w:t>
      </w:r>
      <w:r w:rsidR="002956C9" w:rsidRPr="002956C9">
        <w:rPr>
          <w:rFonts w:eastAsia="Times New Roman"/>
        </w:rPr>
        <w:t>7676/06</w:t>
      </w:r>
      <w:r w:rsidRPr="007E6259">
        <w:rPr>
          <w:rFonts w:eastAsia="Times New Roman"/>
        </w:rPr>
        <w:t>, 1 July 2008).</w:t>
      </w:r>
      <w:r w:rsidR="00225E9A" w:rsidRPr="00225E9A">
        <w:t xml:space="preserve"> W</w:t>
      </w:r>
      <w:r w:rsidR="00225E9A" w:rsidRPr="00225E9A">
        <w:rPr>
          <w:rFonts w:eastAsia="Times New Roman"/>
        </w:rPr>
        <w:t>ith the passage of time, those grounds became less and less relevant. The Court must then establish whether the other grounds adduced by the courts were “relevant” a</w:t>
      </w:r>
      <w:r w:rsidR="004823B3">
        <w:rPr>
          <w:rFonts w:eastAsia="Times New Roman"/>
        </w:rPr>
        <w:t>nd “sufficient” (see</w:t>
      </w:r>
      <w:r w:rsidR="00225E9A" w:rsidRPr="00225E9A">
        <w:rPr>
          <w:rFonts w:eastAsia="Times New Roman"/>
          <w:i/>
        </w:rPr>
        <w:t xml:space="preserve"> </w:t>
      </w:r>
      <w:proofErr w:type="spellStart"/>
      <w:r w:rsidR="00225E9A" w:rsidRPr="00225E9A">
        <w:rPr>
          <w:rFonts w:eastAsia="Times New Roman"/>
          <w:i/>
        </w:rPr>
        <w:t>Kudła</w:t>
      </w:r>
      <w:proofErr w:type="spellEnd"/>
      <w:r w:rsidR="004823B3">
        <w:rPr>
          <w:rFonts w:eastAsia="Times New Roman"/>
          <w:i/>
        </w:rPr>
        <w:t>,</w:t>
      </w:r>
      <w:r w:rsidR="00225E9A" w:rsidRPr="00225E9A">
        <w:rPr>
          <w:rFonts w:eastAsia="Times New Roman"/>
        </w:rPr>
        <w:t xml:space="preserve"> cited above, §</w:t>
      </w:r>
      <w:r w:rsidR="00225E9A">
        <w:rPr>
          <w:rFonts w:eastAsia="Times New Roman"/>
        </w:rPr>
        <w:t> </w:t>
      </w:r>
      <w:r w:rsidR="00225E9A" w:rsidRPr="00225E9A">
        <w:rPr>
          <w:rFonts w:eastAsia="Times New Roman"/>
        </w:rPr>
        <w:t>111).</w:t>
      </w:r>
    </w:p>
    <w:p w:rsidR="009171AF" w:rsidRPr="00062973" w:rsidRDefault="009171AF" w:rsidP="009171AF">
      <w:pPr>
        <w:pStyle w:val="ECHRPara"/>
        <w:rPr>
          <w:lang w:val="en-GB"/>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41</w:t>
      </w:r>
      <w:r>
        <w:rPr>
          <w:rFonts w:eastAsia="Times New Roman"/>
        </w:rPr>
        <w:fldChar w:fldCharType="end"/>
      </w:r>
      <w:r>
        <w:rPr>
          <w:rFonts w:eastAsia="Times New Roman"/>
        </w:rPr>
        <w:t>.  The Court further notes that a</w:t>
      </w:r>
      <w:r>
        <w:rPr>
          <w:lang w:val="en-GB"/>
        </w:rPr>
        <w:t>t the initial stage of the proceedings the applicant was not charged with being a member of an organised criminal group and the courts refused to accept the prosecutor</w:t>
      </w:r>
      <w:r w:rsidR="00FD3159">
        <w:rPr>
          <w:lang w:val="en-GB"/>
        </w:rPr>
        <w:t>’</w:t>
      </w:r>
      <w:r>
        <w:rPr>
          <w:lang w:val="en-GB"/>
        </w:rPr>
        <w:t xml:space="preserve">s arguments </w:t>
      </w:r>
      <w:r w:rsidR="00614AF0">
        <w:rPr>
          <w:lang w:val="en-GB"/>
        </w:rPr>
        <w:t>relying</w:t>
      </w:r>
      <w:r>
        <w:rPr>
          <w:lang w:val="en-GB"/>
        </w:rPr>
        <w:t xml:space="preserve"> on the reasonable suspicion that the applicant might tamper with evidence or obstruct the proceedings (see paragraphs 7 and 13 above). Only when </w:t>
      </w:r>
      <w:r w:rsidR="00614AF0">
        <w:rPr>
          <w:lang w:val="en-GB"/>
        </w:rPr>
        <w:t xml:space="preserve">the additional </w:t>
      </w:r>
      <w:r>
        <w:rPr>
          <w:lang w:val="en-GB"/>
        </w:rPr>
        <w:t xml:space="preserve">charge of being a member of an organised criminal group was presented to the applicant on </w:t>
      </w:r>
      <w:r>
        <w:t>8 September 2011</w:t>
      </w:r>
      <w:r w:rsidR="00614AF0">
        <w:t>,</w:t>
      </w:r>
      <w:r>
        <w:t xml:space="preserve"> </w:t>
      </w:r>
      <w:r>
        <w:rPr>
          <w:lang w:val="en-GB"/>
        </w:rPr>
        <w:t>six months after his arrest</w:t>
      </w:r>
      <w:r w:rsidR="00614AF0">
        <w:rPr>
          <w:lang w:val="en-GB"/>
        </w:rPr>
        <w:t>,</w:t>
      </w:r>
      <w:r>
        <w:rPr>
          <w:lang w:val="en-GB"/>
        </w:rPr>
        <w:t xml:space="preserve"> </w:t>
      </w:r>
      <w:r w:rsidR="00614AF0">
        <w:rPr>
          <w:lang w:val="en-GB"/>
        </w:rPr>
        <w:t xml:space="preserve">did </w:t>
      </w:r>
      <w:r>
        <w:rPr>
          <w:lang w:val="en-GB"/>
        </w:rPr>
        <w:t xml:space="preserve">the courts </w:t>
      </w:r>
      <w:r w:rsidR="00614AF0">
        <w:rPr>
          <w:lang w:val="en-GB"/>
        </w:rPr>
        <w:t>uphold</w:t>
      </w:r>
      <w:r>
        <w:rPr>
          <w:lang w:val="en-GB"/>
        </w:rPr>
        <w:t xml:space="preserve"> the reasons previously r</w:t>
      </w:r>
      <w:r w:rsidR="006D61F7">
        <w:rPr>
          <w:lang w:val="en-GB"/>
        </w:rPr>
        <w:t>elied on by the prosecutor (see </w:t>
      </w:r>
      <w:r>
        <w:rPr>
          <w:lang w:val="en-GB"/>
        </w:rPr>
        <w:t>paragraphs 17 and 19 above)</w:t>
      </w:r>
      <w:r w:rsidR="00614AF0">
        <w:rPr>
          <w:lang w:val="en-GB"/>
        </w:rPr>
        <w:t xml:space="preserve"> to justify </w:t>
      </w:r>
      <w:r w:rsidR="00F04681">
        <w:rPr>
          <w:lang w:val="en-GB"/>
        </w:rPr>
        <w:t>the detention</w:t>
      </w:r>
      <w:r>
        <w:rPr>
          <w:lang w:val="en-GB"/>
        </w:rPr>
        <w:t>.</w:t>
      </w:r>
    </w:p>
    <w:p w:rsidR="007E6259" w:rsidRPr="007E6259" w:rsidRDefault="009171AF" w:rsidP="009171AF">
      <w:pPr>
        <w:pStyle w:val="ECHRPara"/>
        <w:rPr>
          <w:rFonts w:ascii="Times New Roman" w:eastAsia="Times New Roman" w:hAnsi="Times New Roman" w:cs="Times New Roman"/>
          <w:szCs w:val="24"/>
        </w:rPr>
      </w:pPr>
      <w:r>
        <w:rPr>
          <w:rFonts w:ascii="Times New Roman" w:eastAsia="Times New Roman" w:hAnsi="Times New Roman" w:cs="Times New Roman"/>
          <w:szCs w:val="24"/>
        </w:rPr>
        <w:fldChar w:fldCharType="begin"/>
      </w:r>
      <w:r>
        <w:rPr>
          <w:rFonts w:ascii="Times New Roman" w:eastAsia="Times New Roman" w:hAnsi="Times New Roman" w:cs="Times New Roman"/>
          <w:szCs w:val="24"/>
        </w:rPr>
        <w:instrText xml:space="preserve"> SEQ level0 \*arabic </w:instrText>
      </w:r>
      <w:r>
        <w:rPr>
          <w:rFonts w:ascii="Times New Roman" w:eastAsia="Times New Roman" w:hAnsi="Times New Roman" w:cs="Times New Roman"/>
          <w:szCs w:val="24"/>
        </w:rPr>
        <w:fldChar w:fldCharType="separate"/>
      </w:r>
      <w:r w:rsidR="004823B3">
        <w:rPr>
          <w:rFonts w:ascii="Times New Roman" w:eastAsia="Times New Roman" w:hAnsi="Times New Roman" w:cs="Times New Roman"/>
          <w:noProof/>
          <w:szCs w:val="24"/>
        </w:rPr>
        <w:t>42</w:t>
      </w:r>
      <w:r>
        <w:rPr>
          <w:rFonts w:ascii="Times New Roman" w:eastAsia="Times New Roman" w:hAnsi="Times New Roman" w:cs="Times New Roman"/>
          <w:szCs w:val="24"/>
        </w:rPr>
        <w:fldChar w:fldCharType="end"/>
      </w:r>
      <w:r>
        <w:rPr>
          <w:rFonts w:ascii="Times New Roman" w:eastAsia="Times New Roman" w:hAnsi="Times New Roman" w:cs="Times New Roman"/>
          <w:szCs w:val="24"/>
        </w:rPr>
        <w:t>.  </w:t>
      </w:r>
      <w:r w:rsidR="00F344D1">
        <w:rPr>
          <w:rFonts w:ascii="Times New Roman" w:eastAsia="Times New Roman" w:hAnsi="Times New Roman" w:cs="Times New Roman"/>
          <w:szCs w:val="24"/>
        </w:rPr>
        <w:t>The court is ready to accept that i</w:t>
      </w:r>
      <w:r w:rsidR="007E6259" w:rsidRPr="007E6259">
        <w:rPr>
          <w:rFonts w:ascii="Times New Roman" w:eastAsia="Times New Roman" w:hAnsi="Times New Roman" w:cs="Times New Roman"/>
          <w:szCs w:val="24"/>
        </w:rPr>
        <w:t>n the circumstances of the</w:t>
      </w:r>
      <w:r w:rsidR="00F344D1">
        <w:rPr>
          <w:rFonts w:ascii="Times New Roman" w:eastAsia="Times New Roman" w:hAnsi="Times New Roman" w:cs="Times New Roman"/>
          <w:szCs w:val="24"/>
        </w:rPr>
        <w:t xml:space="preserve"> present</w:t>
      </w:r>
      <w:r w:rsidR="007E6259" w:rsidRPr="007E6259">
        <w:rPr>
          <w:rFonts w:ascii="Times New Roman" w:eastAsia="Times New Roman" w:hAnsi="Times New Roman" w:cs="Times New Roman"/>
          <w:szCs w:val="24"/>
        </w:rPr>
        <w:t xml:space="preserve"> case</w:t>
      </w:r>
      <w:r w:rsidR="009A4614">
        <w:rPr>
          <w:rFonts w:ascii="Times New Roman" w:eastAsia="Times New Roman" w:hAnsi="Times New Roman" w:cs="Times New Roman"/>
          <w:szCs w:val="24"/>
        </w:rPr>
        <w:t>, namely the</w:t>
      </w:r>
      <w:r w:rsidR="007E6259" w:rsidRPr="00617033">
        <w:rPr>
          <w:rFonts w:eastAsia="Times New Roman"/>
        </w:rPr>
        <w:t xml:space="preserve"> serious crime</w:t>
      </w:r>
      <w:r w:rsidR="009A4614">
        <w:rPr>
          <w:rFonts w:eastAsia="Times New Roman"/>
        </w:rPr>
        <w:t xml:space="preserve"> of </w:t>
      </w:r>
      <w:r w:rsidR="007E6259" w:rsidRPr="00617033">
        <w:rPr>
          <w:rFonts w:eastAsia="Times New Roman"/>
        </w:rPr>
        <w:t>membership of a criminal g</w:t>
      </w:r>
      <w:r w:rsidR="007E6259">
        <w:rPr>
          <w:rFonts w:eastAsia="Times New Roman"/>
        </w:rPr>
        <w:t xml:space="preserve">roup </w:t>
      </w:r>
      <w:r w:rsidR="009A4614">
        <w:rPr>
          <w:rFonts w:eastAsia="Times New Roman"/>
        </w:rPr>
        <w:t>involved in</w:t>
      </w:r>
      <w:r w:rsidR="007E6259">
        <w:rPr>
          <w:rFonts w:eastAsia="Times New Roman"/>
        </w:rPr>
        <w:t xml:space="preserve"> drug trafficking</w:t>
      </w:r>
      <w:r>
        <w:rPr>
          <w:rFonts w:eastAsia="Times New Roman"/>
        </w:rPr>
        <w:t xml:space="preserve">, the investigative authorities and later the courts were faced with </w:t>
      </w:r>
      <w:r w:rsidR="009A4614">
        <w:rPr>
          <w:rFonts w:eastAsia="Times New Roman"/>
        </w:rPr>
        <w:t>significant</w:t>
      </w:r>
      <w:r w:rsidR="009A4614" w:rsidRPr="00617033">
        <w:rPr>
          <w:rFonts w:eastAsia="Times New Roman"/>
        </w:rPr>
        <w:t xml:space="preserve"> </w:t>
      </w:r>
      <w:r w:rsidR="007E6259" w:rsidRPr="00617033">
        <w:rPr>
          <w:rFonts w:eastAsia="Times New Roman"/>
        </w:rPr>
        <w:t>difficulties in</w:t>
      </w:r>
      <w:r w:rsidR="00267CB5">
        <w:rPr>
          <w:rFonts w:eastAsia="Times New Roman"/>
        </w:rPr>
        <w:t xml:space="preserve"> obtaining voluminous evidence from many sources</w:t>
      </w:r>
      <w:r w:rsidR="009A4614">
        <w:rPr>
          <w:rFonts w:eastAsia="Times New Roman"/>
        </w:rPr>
        <w:t xml:space="preserve"> and</w:t>
      </w:r>
      <w:r w:rsidR="007E6259" w:rsidRPr="00617033">
        <w:rPr>
          <w:rFonts w:eastAsia="Times New Roman"/>
        </w:rPr>
        <w:t xml:space="preserve"> determining the facts and the degree of responsibility of each member of the group. </w:t>
      </w:r>
      <w:r w:rsidR="007E6259">
        <w:rPr>
          <w:rFonts w:eastAsia="Times New Roman"/>
        </w:rPr>
        <w:t>I</w:t>
      </w:r>
      <w:r w:rsidR="007E6259" w:rsidRPr="00617033">
        <w:rPr>
          <w:rFonts w:eastAsia="Times New Roman"/>
        </w:rPr>
        <w:t>n cases of this kind</w:t>
      </w:r>
      <w:r w:rsidR="009A4614">
        <w:rPr>
          <w:rFonts w:eastAsia="Times New Roman"/>
        </w:rPr>
        <w:t>,</w:t>
      </w:r>
      <w:r w:rsidR="007E6259" w:rsidRPr="00617033">
        <w:rPr>
          <w:rFonts w:eastAsia="Times New Roman"/>
        </w:rPr>
        <w:t xml:space="preserve"> continuous </w:t>
      </w:r>
      <w:r w:rsidR="009A4614">
        <w:rPr>
          <w:rFonts w:eastAsia="Times New Roman"/>
        </w:rPr>
        <w:t>supervision</w:t>
      </w:r>
      <w:r w:rsidR="009A4614" w:rsidRPr="00617033">
        <w:rPr>
          <w:rFonts w:eastAsia="Times New Roman"/>
        </w:rPr>
        <w:t xml:space="preserve"> </w:t>
      </w:r>
      <w:r w:rsidR="007E6259" w:rsidRPr="00617033">
        <w:rPr>
          <w:rFonts w:eastAsia="Times New Roman"/>
        </w:rPr>
        <w:t>and limitation of the defendants</w:t>
      </w:r>
      <w:r w:rsidR="00FD3159">
        <w:rPr>
          <w:rFonts w:eastAsia="Times New Roman"/>
        </w:rPr>
        <w:t>’</w:t>
      </w:r>
      <w:r w:rsidR="007E6259" w:rsidRPr="00617033">
        <w:rPr>
          <w:rFonts w:eastAsia="Times New Roman"/>
        </w:rPr>
        <w:t xml:space="preserve"> contact with each other and with other persons may be essential to </w:t>
      </w:r>
      <w:r w:rsidR="009A4614">
        <w:rPr>
          <w:rFonts w:eastAsia="Times New Roman"/>
        </w:rPr>
        <w:t>prevent</w:t>
      </w:r>
      <w:r w:rsidR="009A4614" w:rsidRPr="00617033">
        <w:rPr>
          <w:rFonts w:eastAsia="Times New Roman"/>
        </w:rPr>
        <w:t xml:space="preserve"> </w:t>
      </w:r>
      <w:r w:rsidR="007E6259" w:rsidRPr="00617033">
        <w:rPr>
          <w:rFonts w:eastAsia="Times New Roman"/>
        </w:rPr>
        <w:t>their absconding, tampering with evidence and, most importantly, influencing witnesses. Accordingly, longer periods of detention than in other cases may be reasonable.</w:t>
      </w:r>
    </w:p>
    <w:p w:rsidR="007E6259" w:rsidRDefault="00D57386" w:rsidP="00267CB5">
      <w:pPr>
        <w:pStyle w:val="ECHRPara"/>
      </w:pPr>
      <w:r>
        <w:fldChar w:fldCharType="begin"/>
      </w:r>
      <w:r>
        <w:instrText xml:space="preserve"> SEQ level0 \*arabic </w:instrText>
      </w:r>
      <w:r>
        <w:fldChar w:fldCharType="separate"/>
      </w:r>
      <w:r w:rsidR="004823B3">
        <w:rPr>
          <w:noProof/>
        </w:rPr>
        <w:t>43</w:t>
      </w:r>
      <w:r>
        <w:rPr>
          <w:noProof/>
        </w:rPr>
        <w:fldChar w:fldCharType="end"/>
      </w:r>
      <w:r w:rsidR="007E6259" w:rsidRPr="00267CB5">
        <w:t>.  </w:t>
      </w:r>
      <w:r w:rsidR="00267CB5" w:rsidRPr="00267CB5">
        <w:t>T</w:t>
      </w:r>
      <w:r w:rsidR="007E6259" w:rsidRPr="00267CB5">
        <w:t>he Court accepts that the risk</w:t>
      </w:r>
      <w:r w:rsidR="00267CB5" w:rsidRPr="00267CB5">
        <w:t xml:space="preserve"> relied on by the courts that the applicant might obstruct the proceedings or tamper with evidence </w:t>
      </w:r>
      <w:r w:rsidR="009A4614">
        <w:t>related to</w:t>
      </w:r>
      <w:r w:rsidR="00267CB5" w:rsidRPr="00267CB5">
        <w:t xml:space="preserve"> his</w:t>
      </w:r>
      <w:r w:rsidR="007E6259" w:rsidRPr="00267CB5">
        <w:t xml:space="preserve"> criminal activities </w:t>
      </w:r>
      <w:r w:rsidR="009A4614">
        <w:t>did in fact exist</w:t>
      </w:r>
      <w:r w:rsidR="007E6259" w:rsidRPr="00267CB5">
        <w:t xml:space="preserve"> and justified holding him in custody for the relevant period. As regards the Government</w:t>
      </w:r>
      <w:r w:rsidR="00FD3159">
        <w:t>’</w:t>
      </w:r>
      <w:r w:rsidR="007E6259" w:rsidRPr="00267CB5">
        <w:t>s arguments concerning the alleged attempt to bribe a prison guard by one of the co-accused and some illegal correspondence (see paragraph 34 above), the Court notes that these attempts concerned other co-accused and cannot</w:t>
      </w:r>
      <w:r w:rsidR="00F344D1">
        <w:t xml:space="preserve"> be relied on </w:t>
      </w:r>
      <w:r w:rsidR="009A4614">
        <w:t xml:space="preserve">directly to </w:t>
      </w:r>
      <w:r w:rsidR="00F344D1">
        <w:t xml:space="preserve">justify the </w:t>
      </w:r>
      <w:r w:rsidR="007E6259" w:rsidRPr="00267CB5">
        <w:t>extension</w:t>
      </w:r>
      <w:r w:rsidR="00086BDA">
        <w:t xml:space="preserve"> of</w:t>
      </w:r>
      <w:r w:rsidR="007E6259" w:rsidRPr="00267CB5">
        <w:t xml:space="preserve"> the applicant</w:t>
      </w:r>
      <w:r w:rsidR="00FD3159">
        <w:t>’</w:t>
      </w:r>
      <w:r w:rsidR="007E6259" w:rsidRPr="00267CB5">
        <w:t>s detention.</w:t>
      </w:r>
      <w:r w:rsidR="00F344D1">
        <w:t xml:space="preserve"> It acknowledges however that attempts to obstruct the proceedings by other members of the same group might have constituted well–founded grounds for the authorities to increase their vigilance when examining the grounds for the applicant</w:t>
      </w:r>
      <w:r w:rsidR="00FD3159">
        <w:t>’</w:t>
      </w:r>
      <w:r w:rsidR="00F344D1">
        <w:t>s continuous detention.</w:t>
      </w:r>
    </w:p>
    <w:p w:rsidR="007E6259" w:rsidRPr="00267CB5" w:rsidRDefault="00D57386" w:rsidP="00267CB5">
      <w:pPr>
        <w:pStyle w:val="ECHRPara"/>
      </w:pPr>
      <w:r>
        <w:fldChar w:fldCharType="begin"/>
      </w:r>
      <w:r>
        <w:instrText xml:space="preserve"> SEQ level0 \*arabic </w:instrText>
      </w:r>
      <w:r>
        <w:fldChar w:fldCharType="separate"/>
      </w:r>
      <w:r w:rsidR="004823B3">
        <w:rPr>
          <w:noProof/>
        </w:rPr>
        <w:t>44</w:t>
      </w:r>
      <w:r>
        <w:rPr>
          <w:noProof/>
        </w:rPr>
        <w:fldChar w:fldCharType="end"/>
      </w:r>
      <w:r w:rsidR="007E6259" w:rsidRPr="00267CB5">
        <w:t>.  </w:t>
      </w:r>
      <w:r w:rsidR="00F344D1">
        <w:t>Taking into consideration all the above submissions</w:t>
      </w:r>
      <w:r w:rsidR="007E6259" w:rsidRPr="00267CB5">
        <w:t>, the Court considers that in the circumstances of the present case</w:t>
      </w:r>
      <w:r w:rsidR="00267CB5" w:rsidRPr="00267CB5">
        <w:t xml:space="preserve"> involving an </w:t>
      </w:r>
      <w:proofErr w:type="spellStart"/>
      <w:r w:rsidR="00267CB5" w:rsidRPr="00267CB5">
        <w:t>organised</w:t>
      </w:r>
      <w:proofErr w:type="spellEnd"/>
      <w:r w:rsidR="00267CB5" w:rsidRPr="00267CB5">
        <w:t xml:space="preserve"> criminal group</w:t>
      </w:r>
      <w:r w:rsidR="00086BDA">
        <w:t>,</w:t>
      </w:r>
      <w:r w:rsidR="007E6259" w:rsidRPr="00267CB5">
        <w:t xml:space="preserve"> the grounds given for the applicant</w:t>
      </w:r>
      <w:r w:rsidR="00FD3159">
        <w:t>’</w:t>
      </w:r>
      <w:r w:rsidR="007E6259" w:rsidRPr="00267CB5">
        <w:t>s pre-trial detention were “relevant” and “sufficient” to justify holding him in custody</w:t>
      </w:r>
      <w:r w:rsidR="00267CB5" w:rsidRPr="00267CB5">
        <w:t xml:space="preserve"> </w:t>
      </w:r>
      <w:r w:rsidR="00267CB5" w:rsidRPr="00267CB5">
        <w:lastRenderedPageBreak/>
        <w:t>for the entire relevant period</w:t>
      </w:r>
      <w:r w:rsidR="007E6259" w:rsidRPr="00267CB5">
        <w:t xml:space="preserve"> (see </w:t>
      </w:r>
      <w:r w:rsidR="007E6259" w:rsidRPr="00267CB5">
        <w:rPr>
          <w:i/>
        </w:rPr>
        <w:t>Nowak v. Poland</w:t>
      </w:r>
      <w:r w:rsidR="007E6259" w:rsidRPr="00267CB5">
        <w:t xml:space="preserve">, no. </w:t>
      </w:r>
      <w:hyperlink r:id="rId18" w:anchor="{&quot;appno&quot;:[&quot;18390/02&quot;]}" w:tgtFrame="_blank" w:history="1">
        <w:r w:rsidR="007E6259" w:rsidRPr="00267CB5">
          <w:t>18390/02</w:t>
        </w:r>
      </w:hyperlink>
      <w:r w:rsidR="006761C9">
        <w:t>, § 37, 18 </w:t>
      </w:r>
      <w:r w:rsidR="007E6259" w:rsidRPr="00267CB5">
        <w:t>September 2007).</w:t>
      </w:r>
    </w:p>
    <w:p w:rsidR="007E6259" w:rsidRPr="007E6259" w:rsidRDefault="00267CB5" w:rsidP="00267CB5">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45</w:t>
      </w:r>
      <w:r>
        <w:rPr>
          <w:rFonts w:eastAsia="Times New Roman"/>
        </w:rPr>
        <w:fldChar w:fldCharType="end"/>
      </w:r>
      <w:r>
        <w:rPr>
          <w:rFonts w:eastAsia="Times New Roman"/>
        </w:rPr>
        <w:t>.  </w:t>
      </w:r>
      <w:r w:rsidR="007E6259" w:rsidRPr="007E6259">
        <w:rPr>
          <w:rFonts w:eastAsia="Times New Roman"/>
        </w:rPr>
        <w:t>It therefore remains to be ascertained whether the national authorities displayed “special diligence” in the conduct of the proceedings.</w:t>
      </w:r>
    </w:p>
    <w:p w:rsidR="00617033" w:rsidRPr="00617033" w:rsidRDefault="00430B9F" w:rsidP="00430B9F">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46</w:t>
      </w:r>
      <w:r>
        <w:rPr>
          <w:rFonts w:eastAsia="Times New Roman"/>
        </w:rPr>
        <w:fldChar w:fldCharType="end"/>
      </w:r>
      <w:r>
        <w:rPr>
          <w:rFonts w:eastAsia="Times New Roman"/>
        </w:rPr>
        <w:t>.  </w:t>
      </w:r>
      <w:r w:rsidR="00267CB5">
        <w:rPr>
          <w:rFonts w:eastAsia="Times New Roman"/>
        </w:rPr>
        <w:t>In this respect t</w:t>
      </w:r>
      <w:r w:rsidR="00617033" w:rsidRPr="00617033">
        <w:rPr>
          <w:rFonts w:eastAsia="Times New Roman"/>
        </w:rPr>
        <w:t xml:space="preserve">he Court observes that the proceedings were of considerable complexity, regard being had to the number of defendants, the extensive evidentiary proceedings and the implementation of special measures required in cases concerning </w:t>
      </w:r>
      <w:proofErr w:type="spellStart"/>
      <w:r w:rsidR="00617033" w:rsidRPr="00617033">
        <w:rPr>
          <w:rFonts w:eastAsia="Times New Roman"/>
        </w:rPr>
        <w:t>organised</w:t>
      </w:r>
      <w:proofErr w:type="spellEnd"/>
      <w:r w:rsidR="00617033" w:rsidRPr="00617033">
        <w:rPr>
          <w:rFonts w:eastAsia="Times New Roman"/>
        </w:rPr>
        <w:t xml:space="preserve"> crime. Nevertheless, the hearings in the applicant</w:t>
      </w:r>
      <w:r w:rsidR="00FD3159">
        <w:rPr>
          <w:rFonts w:eastAsia="Times New Roman"/>
        </w:rPr>
        <w:t>’</w:t>
      </w:r>
      <w:r w:rsidR="00617033" w:rsidRPr="00617033">
        <w:rPr>
          <w:rFonts w:eastAsia="Times New Roman"/>
        </w:rPr>
        <w:t>s case were held regularly and at s</w:t>
      </w:r>
      <w:r>
        <w:rPr>
          <w:rFonts w:eastAsia="Times New Roman"/>
        </w:rPr>
        <w:t>hort intervals (see paragraph</w:t>
      </w:r>
      <w:r w:rsidR="00FC58D0">
        <w:rPr>
          <w:rFonts w:eastAsia="Times New Roman"/>
        </w:rPr>
        <w:t>s 20-</w:t>
      </w:r>
      <w:r w:rsidR="00184BB3">
        <w:rPr>
          <w:rFonts w:eastAsia="Times New Roman"/>
        </w:rPr>
        <w:t>21</w:t>
      </w:r>
      <w:r w:rsidR="00FC58D0">
        <w:rPr>
          <w:rFonts w:eastAsia="Times New Roman"/>
        </w:rPr>
        <w:t xml:space="preserve"> and 35</w:t>
      </w:r>
      <w:r w:rsidR="00617033" w:rsidRPr="00617033">
        <w:rPr>
          <w:rFonts w:eastAsia="Times New Roman"/>
        </w:rPr>
        <w:t xml:space="preserve"> above). The Court therefore concludes that the national authorities displayed special diligence in the conduct of the proceedings. The length of the investigation and of the trial was justified by the exceptional complexity of the case.</w:t>
      </w:r>
    </w:p>
    <w:p w:rsidR="00617033" w:rsidRPr="00617033" w:rsidRDefault="00184BB3" w:rsidP="00430B9F">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4823B3">
        <w:rPr>
          <w:rFonts w:eastAsia="Times New Roman"/>
          <w:noProof/>
        </w:rPr>
        <w:t>47</w:t>
      </w:r>
      <w:r>
        <w:rPr>
          <w:rFonts w:eastAsia="Times New Roman"/>
        </w:rPr>
        <w:fldChar w:fldCharType="end"/>
      </w:r>
      <w:r>
        <w:rPr>
          <w:rFonts w:eastAsia="Times New Roman"/>
        </w:rPr>
        <w:t>.  </w:t>
      </w:r>
      <w:r w:rsidR="00617033" w:rsidRPr="00617033">
        <w:rPr>
          <w:rFonts w:eastAsia="Times New Roman"/>
        </w:rPr>
        <w:t>Having regard to the foregoing, the Court considers that there has been no violation of Article 5 § 3 of the Convention.</w:t>
      </w:r>
    </w:p>
    <w:p w:rsidR="00014566" w:rsidRPr="00062973" w:rsidRDefault="00BB5883" w:rsidP="007B71AC">
      <w:pPr>
        <w:pStyle w:val="ECHRTitle1"/>
        <w:rPr>
          <w:lang w:val="en-GB"/>
        </w:rPr>
      </w:pPr>
      <w:r>
        <w:rPr>
          <w:lang w:val="en-GB"/>
        </w:rPr>
        <w:t>FOR THESE REASONS, THE COURT</w:t>
      </w:r>
      <w:r w:rsidR="00D10D60" w:rsidRPr="00062973">
        <w:rPr>
          <w:lang w:val="en-GB"/>
        </w:rPr>
        <w:t xml:space="preserve">, </w:t>
      </w:r>
      <w:r w:rsidR="007B71AC" w:rsidRPr="006538BA">
        <w:rPr>
          <w:lang w:val="en-GB"/>
        </w:rPr>
        <w:t>UNANIMOUSLY,</w:t>
      </w:r>
    </w:p>
    <w:p w:rsidR="00014566" w:rsidRPr="00062973" w:rsidRDefault="00D10D60" w:rsidP="00C621C2">
      <w:pPr>
        <w:pStyle w:val="JuList"/>
        <w:rPr>
          <w:lang w:val="en-GB"/>
        </w:rPr>
      </w:pPr>
      <w:r w:rsidRPr="006F24DB">
        <w:rPr>
          <w:lang w:val="en-GB"/>
        </w:rPr>
        <w:t>1.  </w:t>
      </w:r>
      <w:r w:rsidRPr="006F24DB">
        <w:rPr>
          <w:i/>
          <w:lang w:val="en-GB"/>
        </w:rPr>
        <w:t>Declares</w:t>
      </w:r>
      <w:r w:rsidR="007B71AC" w:rsidRPr="005C1C5D">
        <w:rPr>
          <w:color w:val="000000"/>
          <w:lang w:val="en-GB"/>
        </w:rPr>
        <w:t xml:space="preserve"> </w:t>
      </w:r>
      <w:r w:rsidRPr="006F24DB">
        <w:rPr>
          <w:lang w:val="en-GB"/>
        </w:rPr>
        <w:t xml:space="preserve">the </w:t>
      </w:r>
      <w:r w:rsidR="00255F76">
        <w:rPr>
          <w:lang w:val="en-GB"/>
        </w:rPr>
        <w:t xml:space="preserve">complaint under </w:t>
      </w:r>
      <w:r w:rsidR="00255F76" w:rsidRPr="00062973">
        <w:rPr>
          <w:lang w:val="en-GB"/>
        </w:rPr>
        <w:t xml:space="preserve">Article </w:t>
      </w:r>
      <w:r w:rsidR="00255F76">
        <w:rPr>
          <w:lang w:val="en-GB"/>
        </w:rPr>
        <w:t>5 § 3</w:t>
      </w:r>
      <w:r w:rsidR="00255F76" w:rsidRPr="00062973">
        <w:rPr>
          <w:lang w:val="en-GB"/>
        </w:rPr>
        <w:t xml:space="preserve"> of the Convention</w:t>
      </w:r>
      <w:r w:rsidR="00255F76" w:rsidRPr="006F24DB">
        <w:rPr>
          <w:lang w:val="en-GB"/>
        </w:rPr>
        <w:t xml:space="preserve"> </w:t>
      </w:r>
      <w:r w:rsidRPr="006F24DB">
        <w:rPr>
          <w:lang w:val="en-GB"/>
        </w:rPr>
        <w:t>admissible;</w:t>
      </w:r>
    </w:p>
    <w:p w:rsidR="00014566" w:rsidRPr="00062973" w:rsidRDefault="00014566" w:rsidP="00DB7196">
      <w:pPr>
        <w:pStyle w:val="JuList"/>
        <w:ind w:left="0" w:firstLine="0"/>
        <w:rPr>
          <w:lang w:val="en-GB"/>
        </w:rPr>
      </w:pPr>
    </w:p>
    <w:p w:rsidR="00014566" w:rsidRPr="00062973" w:rsidRDefault="00F80052" w:rsidP="00C621C2">
      <w:pPr>
        <w:pStyle w:val="JuList"/>
        <w:rPr>
          <w:lang w:val="en-GB"/>
        </w:rPr>
      </w:pPr>
      <w:r>
        <w:rPr>
          <w:lang w:val="en-GB"/>
        </w:rPr>
        <w:t>2</w:t>
      </w:r>
      <w:r w:rsidR="00014566" w:rsidRPr="00062973">
        <w:rPr>
          <w:lang w:val="en-GB"/>
        </w:rPr>
        <w:t>.  </w:t>
      </w:r>
      <w:r w:rsidR="00014566" w:rsidRPr="00062973">
        <w:rPr>
          <w:i/>
          <w:lang w:val="en-GB"/>
        </w:rPr>
        <w:t>Holds</w:t>
      </w:r>
      <w:r w:rsidR="007362FE">
        <w:rPr>
          <w:i/>
          <w:lang w:val="en-GB"/>
        </w:rPr>
        <w:t xml:space="preserve"> </w:t>
      </w:r>
      <w:r w:rsidR="00014566" w:rsidRPr="00062973">
        <w:rPr>
          <w:lang w:val="en-GB"/>
        </w:rPr>
        <w:t xml:space="preserve">that there has been </w:t>
      </w:r>
      <w:r>
        <w:rPr>
          <w:lang w:val="en-GB"/>
        </w:rPr>
        <w:t>no</w:t>
      </w:r>
      <w:r w:rsidR="00014566" w:rsidRPr="00062973">
        <w:rPr>
          <w:lang w:val="en-GB"/>
        </w:rPr>
        <w:t xml:space="preserve"> violation of Article </w:t>
      </w:r>
      <w:r>
        <w:rPr>
          <w:lang w:val="en-GB"/>
        </w:rPr>
        <w:t>5 § 3</w:t>
      </w:r>
      <w:r w:rsidR="00014566" w:rsidRPr="00062973">
        <w:rPr>
          <w:lang w:val="en-GB"/>
        </w:rPr>
        <w:t xml:space="preserve"> of the Convention</w:t>
      </w:r>
      <w:r w:rsidR="007B71AC">
        <w:rPr>
          <w:lang w:val="en-GB"/>
        </w:rPr>
        <w:t>.</w:t>
      </w:r>
    </w:p>
    <w:p w:rsidR="00014566" w:rsidRPr="00062973" w:rsidRDefault="00014566" w:rsidP="00014566">
      <w:pPr>
        <w:pStyle w:val="JuParaLast"/>
        <w:rPr>
          <w:lang w:val="en-GB"/>
        </w:rPr>
      </w:pPr>
      <w:r w:rsidRPr="00062973">
        <w:rPr>
          <w:lang w:val="en-GB"/>
        </w:rPr>
        <w:t xml:space="preserve">Done in English, and notified in writing on </w:t>
      </w:r>
      <w:r w:rsidR="007362FE">
        <w:rPr>
          <w:lang w:val="en-GB"/>
        </w:rPr>
        <w:t>24 February 2015</w:t>
      </w:r>
      <w:r w:rsidRPr="00062973">
        <w:rPr>
          <w:lang w:val="en-GB"/>
        </w:rPr>
        <w:t>, pursuant to Rule 77 §§ 2 and 3 of the Rules of Court.</w:t>
      </w:r>
    </w:p>
    <w:p w:rsidR="00607A72" w:rsidRPr="00607A72" w:rsidRDefault="00607A72" w:rsidP="00607A72">
      <w:pPr>
        <w:pStyle w:val="JuSigned"/>
        <w:tabs>
          <w:tab w:val="clear" w:pos="851"/>
          <w:tab w:val="center" w:pos="1134"/>
        </w:tabs>
        <w:rPr>
          <w:lang w:val="fr-FR"/>
        </w:rPr>
      </w:pPr>
      <w:r w:rsidRPr="00607A72">
        <w:rPr>
          <w:lang w:val="fr-FR"/>
        </w:rPr>
        <w:t>Françoise Elens-Passos</w:t>
      </w:r>
      <w:r w:rsidRPr="00607A72">
        <w:rPr>
          <w:lang w:val="fr-FR"/>
        </w:rPr>
        <w:tab/>
        <w:t>Guido Raimondi</w:t>
      </w:r>
      <w:r w:rsidRPr="00607A72">
        <w:rPr>
          <w:lang w:val="fr-FR"/>
        </w:rPr>
        <w:br/>
      </w:r>
      <w:r w:rsidRPr="00607A72">
        <w:rPr>
          <w:lang w:val="fr-FR"/>
        </w:rPr>
        <w:tab/>
        <w:t>Registrar</w:t>
      </w:r>
      <w:r w:rsidRPr="00607A72">
        <w:rPr>
          <w:lang w:val="fr-FR"/>
        </w:rPr>
        <w:tab/>
        <w:t>President</w:t>
      </w:r>
    </w:p>
    <w:p w:rsidR="004D15F3" w:rsidRPr="007B71AC" w:rsidRDefault="004D15F3" w:rsidP="007B71AC">
      <w:pPr>
        <w:pStyle w:val="JuSigned"/>
        <w:rPr>
          <w:lang w:val="fr-FR"/>
        </w:rPr>
      </w:pPr>
    </w:p>
    <w:sectPr w:rsidR="004D15F3" w:rsidRPr="007B71AC" w:rsidSect="006F7A78">
      <w:headerReference w:type="even" r:id="rId19"/>
      <w:headerReference w:type="default" r:id="rId20"/>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386" w:rsidRDefault="00D57386" w:rsidP="00014566">
      <w:r>
        <w:separator/>
      </w:r>
    </w:p>
  </w:endnote>
  <w:endnote w:type="continuationSeparator" w:id="0">
    <w:p w:rsidR="00D57386" w:rsidRDefault="00D5738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Default="006F7A7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Default="006F7A7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Pr="00150BFA" w:rsidRDefault="006F7A78" w:rsidP="0020718E">
    <w:pPr>
      <w:jc w:val="center"/>
    </w:pPr>
    <w:r>
      <w:rPr>
        <w:noProof/>
        <w:lang w:val="pl-PL" w:eastAsia="pl-PL"/>
      </w:rPr>
      <w:drawing>
        <wp:inline distT="0" distB="0" distL="0" distR="0" wp14:anchorId="1A78F9C2" wp14:editId="2E123988">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F7A78" w:rsidRDefault="006F7A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386" w:rsidRDefault="00D57386" w:rsidP="00014566">
      <w:r>
        <w:separator/>
      </w:r>
    </w:p>
  </w:footnote>
  <w:footnote w:type="continuationSeparator" w:id="0">
    <w:p w:rsidR="00D57386" w:rsidRDefault="00D5738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Default="006F7A7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B9F" w:rsidRPr="006F7A78" w:rsidRDefault="00430B9F" w:rsidP="006F7A78">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Pr="00A45145" w:rsidRDefault="006F7A78" w:rsidP="00A45145">
    <w:pPr>
      <w:jc w:val="center"/>
    </w:pPr>
    <w:r>
      <w:rPr>
        <w:noProof/>
        <w:lang w:val="pl-PL" w:eastAsia="pl-PL"/>
      </w:rPr>
      <w:drawing>
        <wp:inline distT="0" distB="0" distL="0" distR="0" wp14:anchorId="70D40928" wp14:editId="117040F7">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30B9F" w:rsidRDefault="00430B9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Pr="00FF2306" w:rsidRDefault="006F7A7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E5ABF">
      <w:rPr>
        <w:rStyle w:val="Numerstrony"/>
        <w:noProof/>
        <w:szCs w:val="18"/>
        <w:lang w:val="en-GB"/>
      </w:rPr>
      <w:t>8</w:t>
    </w:r>
    <w:r>
      <w:rPr>
        <w:rStyle w:val="Numerstrony"/>
        <w:szCs w:val="18"/>
        <w:lang w:val="en-GB"/>
      </w:rPr>
      <w:fldChar w:fldCharType="end"/>
    </w:r>
    <w:r w:rsidRPr="00FF2306">
      <w:rPr>
        <w:lang w:val="en-GB"/>
      </w:rPr>
      <w:tab/>
    </w:r>
    <w:r>
      <w:rPr>
        <w:lang w:val="en-GB"/>
      </w:rPr>
      <w:t>MIERZEJEWSKI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78" w:rsidRPr="00D60D87" w:rsidRDefault="006F7A78" w:rsidP="00D60D87">
    <w:pPr>
      <w:pStyle w:val="ECHRHeader"/>
      <w:rPr>
        <w:lang w:val="en-GB"/>
      </w:rPr>
    </w:pPr>
    <w:r w:rsidRPr="00D60D87">
      <w:rPr>
        <w:lang w:val="en-GB"/>
      </w:rPr>
      <w:tab/>
    </w:r>
    <w:r>
      <w:rPr>
        <w:lang w:val="en-GB"/>
      </w:rPr>
      <w:t>MIERZEJEWSKI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E5ABF">
      <w:rPr>
        <w:rStyle w:val="Numerstrony"/>
        <w:noProof/>
        <w:szCs w:val="18"/>
        <w:lang w:val="en-GB"/>
      </w:rPr>
      <w:t>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10D60"/>
    <w:rsid w:val="00002437"/>
    <w:rsid w:val="000041F8"/>
    <w:rsid w:val="000042A8"/>
    <w:rsid w:val="00004308"/>
    <w:rsid w:val="00005BF0"/>
    <w:rsid w:val="00007154"/>
    <w:rsid w:val="000103AE"/>
    <w:rsid w:val="00011D69"/>
    <w:rsid w:val="00012AD3"/>
    <w:rsid w:val="00014566"/>
    <w:rsid w:val="00015C2D"/>
    <w:rsid w:val="00015F00"/>
    <w:rsid w:val="00022C1D"/>
    <w:rsid w:val="00034987"/>
    <w:rsid w:val="00046C86"/>
    <w:rsid w:val="000602DF"/>
    <w:rsid w:val="00061B05"/>
    <w:rsid w:val="00062973"/>
    <w:rsid w:val="00062D5D"/>
    <w:rsid w:val="000632D5"/>
    <w:rsid w:val="000644EE"/>
    <w:rsid w:val="00086BDA"/>
    <w:rsid w:val="000925AD"/>
    <w:rsid w:val="000979A3"/>
    <w:rsid w:val="000A24EB"/>
    <w:rsid w:val="000B4660"/>
    <w:rsid w:val="000B6923"/>
    <w:rsid w:val="000C033C"/>
    <w:rsid w:val="000C5F3C"/>
    <w:rsid w:val="000C6DCC"/>
    <w:rsid w:val="000D47AA"/>
    <w:rsid w:val="000D721F"/>
    <w:rsid w:val="000E069B"/>
    <w:rsid w:val="000E0E82"/>
    <w:rsid w:val="000E1DC5"/>
    <w:rsid w:val="000E223F"/>
    <w:rsid w:val="000E7D45"/>
    <w:rsid w:val="000F7851"/>
    <w:rsid w:val="00104E23"/>
    <w:rsid w:val="00106C5D"/>
    <w:rsid w:val="00111B0C"/>
    <w:rsid w:val="001157E0"/>
    <w:rsid w:val="00120D6C"/>
    <w:rsid w:val="001257EC"/>
    <w:rsid w:val="00132C6A"/>
    <w:rsid w:val="00133D33"/>
    <w:rsid w:val="00134D64"/>
    <w:rsid w:val="00135A30"/>
    <w:rsid w:val="0013612C"/>
    <w:rsid w:val="00137FF6"/>
    <w:rsid w:val="00141650"/>
    <w:rsid w:val="00162A12"/>
    <w:rsid w:val="00166530"/>
    <w:rsid w:val="001832BD"/>
    <w:rsid w:val="00184BB3"/>
    <w:rsid w:val="001943B5"/>
    <w:rsid w:val="00195134"/>
    <w:rsid w:val="001A145B"/>
    <w:rsid w:val="001A674C"/>
    <w:rsid w:val="001B3B24"/>
    <w:rsid w:val="001C0F98"/>
    <w:rsid w:val="001C2A42"/>
    <w:rsid w:val="001C7096"/>
    <w:rsid w:val="001D63ED"/>
    <w:rsid w:val="001D7348"/>
    <w:rsid w:val="001E035B"/>
    <w:rsid w:val="001E0961"/>
    <w:rsid w:val="001E3EAE"/>
    <w:rsid w:val="001E6F32"/>
    <w:rsid w:val="001F2145"/>
    <w:rsid w:val="001F6262"/>
    <w:rsid w:val="001F67B0"/>
    <w:rsid w:val="001F7B3D"/>
    <w:rsid w:val="00205F9F"/>
    <w:rsid w:val="00210338"/>
    <w:rsid w:val="002115FC"/>
    <w:rsid w:val="00212931"/>
    <w:rsid w:val="0021423C"/>
    <w:rsid w:val="00225E9A"/>
    <w:rsid w:val="00230D00"/>
    <w:rsid w:val="00231DF7"/>
    <w:rsid w:val="00231FD1"/>
    <w:rsid w:val="002339E0"/>
    <w:rsid w:val="00233CF8"/>
    <w:rsid w:val="0023575D"/>
    <w:rsid w:val="00237148"/>
    <w:rsid w:val="0024222D"/>
    <w:rsid w:val="00244B0E"/>
    <w:rsid w:val="00244F6C"/>
    <w:rsid w:val="002532C5"/>
    <w:rsid w:val="00255F76"/>
    <w:rsid w:val="00260C03"/>
    <w:rsid w:val="0026540E"/>
    <w:rsid w:val="00267CB5"/>
    <w:rsid w:val="00275123"/>
    <w:rsid w:val="00282240"/>
    <w:rsid w:val="0028572A"/>
    <w:rsid w:val="002948AD"/>
    <w:rsid w:val="00294C92"/>
    <w:rsid w:val="002956C9"/>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0636F"/>
    <w:rsid w:val="0031047B"/>
    <w:rsid w:val="00312A30"/>
    <w:rsid w:val="00320F72"/>
    <w:rsid w:val="0032463E"/>
    <w:rsid w:val="00326224"/>
    <w:rsid w:val="00337EE4"/>
    <w:rsid w:val="00340FFD"/>
    <w:rsid w:val="003506B1"/>
    <w:rsid w:val="00356AC7"/>
    <w:rsid w:val="003609FA"/>
    <w:rsid w:val="003631E1"/>
    <w:rsid w:val="003710C8"/>
    <w:rsid w:val="003750BE"/>
    <w:rsid w:val="00387B9D"/>
    <w:rsid w:val="0039364F"/>
    <w:rsid w:val="00396686"/>
    <w:rsid w:val="0039778E"/>
    <w:rsid w:val="003A3354"/>
    <w:rsid w:val="003B4941"/>
    <w:rsid w:val="003C5714"/>
    <w:rsid w:val="003C6B9F"/>
    <w:rsid w:val="003C6E2A"/>
    <w:rsid w:val="003D0299"/>
    <w:rsid w:val="003D784E"/>
    <w:rsid w:val="003E6D80"/>
    <w:rsid w:val="003F05FA"/>
    <w:rsid w:val="003F244A"/>
    <w:rsid w:val="003F30B8"/>
    <w:rsid w:val="003F4C45"/>
    <w:rsid w:val="003F5F7B"/>
    <w:rsid w:val="003F7D64"/>
    <w:rsid w:val="00407E51"/>
    <w:rsid w:val="00414300"/>
    <w:rsid w:val="00425C67"/>
    <w:rsid w:val="00427E7A"/>
    <w:rsid w:val="00430B9F"/>
    <w:rsid w:val="00436307"/>
    <w:rsid w:val="00436C49"/>
    <w:rsid w:val="00445366"/>
    <w:rsid w:val="00447F5B"/>
    <w:rsid w:val="00461DB0"/>
    <w:rsid w:val="00463926"/>
    <w:rsid w:val="004646E0"/>
    <w:rsid w:val="00464C9A"/>
    <w:rsid w:val="00474CB1"/>
    <w:rsid w:val="00474F3D"/>
    <w:rsid w:val="00477E3A"/>
    <w:rsid w:val="004823B3"/>
    <w:rsid w:val="00483E5F"/>
    <w:rsid w:val="00485FF9"/>
    <w:rsid w:val="004907F0"/>
    <w:rsid w:val="00490BAB"/>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4F7B54"/>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C3EE8"/>
    <w:rsid w:val="005D2309"/>
    <w:rsid w:val="005D34F9"/>
    <w:rsid w:val="005D4190"/>
    <w:rsid w:val="005D67A3"/>
    <w:rsid w:val="005E2988"/>
    <w:rsid w:val="005E2A43"/>
    <w:rsid w:val="005E3085"/>
    <w:rsid w:val="005F51E1"/>
    <w:rsid w:val="00607A72"/>
    <w:rsid w:val="00611C80"/>
    <w:rsid w:val="00614AF0"/>
    <w:rsid w:val="00617033"/>
    <w:rsid w:val="00620692"/>
    <w:rsid w:val="006242CA"/>
    <w:rsid w:val="00627507"/>
    <w:rsid w:val="00633717"/>
    <w:rsid w:val="006344E1"/>
    <w:rsid w:val="006545C4"/>
    <w:rsid w:val="00661767"/>
    <w:rsid w:val="00661971"/>
    <w:rsid w:val="00661CE8"/>
    <w:rsid w:val="006623D9"/>
    <w:rsid w:val="0066550C"/>
    <w:rsid w:val="006716F2"/>
    <w:rsid w:val="006761C9"/>
    <w:rsid w:val="00682BF2"/>
    <w:rsid w:val="006859CE"/>
    <w:rsid w:val="00691270"/>
    <w:rsid w:val="00694BA8"/>
    <w:rsid w:val="006A037C"/>
    <w:rsid w:val="006A36F4"/>
    <w:rsid w:val="006A406F"/>
    <w:rsid w:val="006A5A04"/>
    <w:rsid w:val="006A5D3A"/>
    <w:rsid w:val="006B29D4"/>
    <w:rsid w:val="006C23D4"/>
    <w:rsid w:val="006C7BB0"/>
    <w:rsid w:val="006D3237"/>
    <w:rsid w:val="006D61F7"/>
    <w:rsid w:val="006E2E37"/>
    <w:rsid w:val="006E3CF1"/>
    <w:rsid w:val="006E7E80"/>
    <w:rsid w:val="006F1DF9"/>
    <w:rsid w:val="006F24DB"/>
    <w:rsid w:val="006F48CA"/>
    <w:rsid w:val="006F64DD"/>
    <w:rsid w:val="006F7A78"/>
    <w:rsid w:val="00715127"/>
    <w:rsid w:val="00715E8E"/>
    <w:rsid w:val="00723580"/>
    <w:rsid w:val="00723755"/>
    <w:rsid w:val="0073136C"/>
    <w:rsid w:val="00731F0F"/>
    <w:rsid w:val="00733250"/>
    <w:rsid w:val="007355B0"/>
    <w:rsid w:val="007362FE"/>
    <w:rsid w:val="00741404"/>
    <w:rsid w:val="007449E5"/>
    <w:rsid w:val="00746C5A"/>
    <w:rsid w:val="00747FF0"/>
    <w:rsid w:val="00764D4E"/>
    <w:rsid w:val="00765A1F"/>
    <w:rsid w:val="00774C09"/>
    <w:rsid w:val="00775B6D"/>
    <w:rsid w:val="00776D68"/>
    <w:rsid w:val="007850EE"/>
    <w:rsid w:val="00785B95"/>
    <w:rsid w:val="00790E96"/>
    <w:rsid w:val="00793366"/>
    <w:rsid w:val="007936D1"/>
    <w:rsid w:val="007A716F"/>
    <w:rsid w:val="007B270A"/>
    <w:rsid w:val="007B71AC"/>
    <w:rsid w:val="007C0695"/>
    <w:rsid w:val="007C419A"/>
    <w:rsid w:val="007C4CC8"/>
    <w:rsid w:val="007C5426"/>
    <w:rsid w:val="007C5798"/>
    <w:rsid w:val="007D3711"/>
    <w:rsid w:val="007D4832"/>
    <w:rsid w:val="007E21B2"/>
    <w:rsid w:val="007E2C4E"/>
    <w:rsid w:val="007E6259"/>
    <w:rsid w:val="007F1905"/>
    <w:rsid w:val="00800A16"/>
    <w:rsid w:val="00801300"/>
    <w:rsid w:val="00802C64"/>
    <w:rsid w:val="00805E52"/>
    <w:rsid w:val="008061D0"/>
    <w:rsid w:val="00810B38"/>
    <w:rsid w:val="008204C7"/>
    <w:rsid w:val="00820992"/>
    <w:rsid w:val="00823602"/>
    <w:rsid w:val="008255F5"/>
    <w:rsid w:val="0083014E"/>
    <w:rsid w:val="0083214A"/>
    <w:rsid w:val="00834220"/>
    <w:rsid w:val="00835068"/>
    <w:rsid w:val="00845723"/>
    <w:rsid w:val="00851EF9"/>
    <w:rsid w:val="008577FD"/>
    <w:rsid w:val="00860B03"/>
    <w:rsid w:val="0086399E"/>
    <w:rsid w:val="0086497A"/>
    <w:rsid w:val="008713A1"/>
    <w:rsid w:val="0087460D"/>
    <w:rsid w:val="008754AB"/>
    <w:rsid w:val="0088060C"/>
    <w:rsid w:val="00893576"/>
    <w:rsid w:val="00893E73"/>
    <w:rsid w:val="008A43C4"/>
    <w:rsid w:val="008B02DC"/>
    <w:rsid w:val="008B57CE"/>
    <w:rsid w:val="008B659F"/>
    <w:rsid w:val="008C26DE"/>
    <w:rsid w:val="008D2225"/>
    <w:rsid w:val="008D4752"/>
    <w:rsid w:val="008E271C"/>
    <w:rsid w:val="008E418E"/>
    <w:rsid w:val="008E5BC6"/>
    <w:rsid w:val="008E6A25"/>
    <w:rsid w:val="008F1D32"/>
    <w:rsid w:val="008F5193"/>
    <w:rsid w:val="009013A7"/>
    <w:rsid w:val="009017FB"/>
    <w:rsid w:val="009017FC"/>
    <w:rsid w:val="00903B43"/>
    <w:rsid w:val="0090506B"/>
    <w:rsid w:val="009050C9"/>
    <w:rsid w:val="009066FC"/>
    <w:rsid w:val="009140A3"/>
    <w:rsid w:val="009144A2"/>
    <w:rsid w:val="0091510C"/>
    <w:rsid w:val="009171AF"/>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97291"/>
    <w:rsid w:val="00997F03"/>
    <w:rsid w:val="009A140C"/>
    <w:rsid w:val="009A4614"/>
    <w:rsid w:val="009A46DF"/>
    <w:rsid w:val="009A71E2"/>
    <w:rsid w:val="009B1B5F"/>
    <w:rsid w:val="009B2EC2"/>
    <w:rsid w:val="009B6673"/>
    <w:rsid w:val="009C0568"/>
    <w:rsid w:val="009C191B"/>
    <w:rsid w:val="009C2BD6"/>
    <w:rsid w:val="009E1F32"/>
    <w:rsid w:val="009E5829"/>
    <w:rsid w:val="009E5AB0"/>
    <w:rsid w:val="009E776C"/>
    <w:rsid w:val="00A054C6"/>
    <w:rsid w:val="00A1726E"/>
    <w:rsid w:val="00A204CF"/>
    <w:rsid w:val="00A23D49"/>
    <w:rsid w:val="00A27004"/>
    <w:rsid w:val="00A30C29"/>
    <w:rsid w:val="00A33B4D"/>
    <w:rsid w:val="00A34DD6"/>
    <w:rsid w:val="00A36819"/>
    <w:rsid w:val="00A36989"/>
    <w:rsid w:val="00A43628"/>
    <w:rsid w:val="00A54192"/>
    <w:rsid w:val="00A6035E"/>
    <w:rsid w:val="00A611B8"/>
    <w:rsid w:val="00A6144C"/>
    <w:rsid w:val="00A66617"/>
    <w:rsid w:val="00A671F8"/>
    <w:rsid w:val="00A673A4"/>
    <w:rsid w:val="00A724AE"/>
    <w:rsid w:val="00A73329"/>
    <w:rsid w:val="00A773BB"/>
    <w:rsid w:val="00A82359"/>
    <w:rsid w:val="00A865D2"/>
    <w:rsid w:val="00A94C20"/>
    <w:rsid w:val="00A97E64"/>
    <w:rsid w:val="00AA227F"/>
    <w:rsid w:val="00AA3BC7"/>
    <w:rsid w:val="00AA754A"/>
    <w:rsid w:val="00AB099E"/>
    <w:rsid w:val="00AB4328"/>
    <w:rsid w:val="00AB5FA0"/>
    <w:rsid w:val="00AE0A2E"/>
    <w:rsid w:val="00AE354C"/>
    <w:rsid w:val="00AE7E6D"/>
    <w:rsid w:val="00AF4B07"/>
    <w:rsid w:val="00AF6186"/>
    <w:rsid w:val="00AF7A3A"/>
    <w:rsid w:val="00B044A6"/>
    <w:rsid w:val="00B160DB"/>
    <w:rsid w:val="00B20836"/>
    <w:rsid w:val="00B21270"/>
    <w:rsid w:val="00B23484"/>
    <w:rsid w:val="00B235BB"/>
    <w:rsid w:val="00B27A44"/>
    <w:rsid w:val="00B30BBF"/>
    <w:rsid w:val="00B33C03"/>
    <w:rsid w:val="00B44E56"/>
    <w:rsid w:val="00B46543"/>
    <w:rsid w:val="00B47D33"/>
    <w:rsid w:val="00B52BE0"/>
    <w:rsid w:val="00B54133"/>
    <w:rsid w:val="00B56754"/>
    <w:rsid w:val="00B701ED"/>
    <w:rsid w:val="00B76736"/>
    <w:rsid w:val="00B8086C"/>
    <w:rsid w:val="00B861B4"/>
    <w:rsid w:val="00B86DFE"/>
    <w:rsid w:val="00B90990"/>
    <w:rsid w:val="00B922FF"/>
    <w:rsid w:val="00B9281E"/>
    <w:rsid w:val="00B93925"/>
    <w:rsid w:val="00B9449E"/>
    <w:rsid w:val="00B95187"/>
    <w:rsid w:val="00BA2D55"/>
    <w:rsid w:val="00BA71B1"/>
    <w:rsid w:val="00BB0637"/>
    <w:rsid w:val="00BB345F"/>
    <w:rsid w:val="00BB5883"/>
    <w:rsid w:val="00BB68EA"/>
    <w:rsid w:val="00BC1C27"/>
    <w:rsid w:val="00BC6BBF"/>
    <w:rsid w:val="00BD1572"/>
    <w:rsid w:val="00BE14E3"/>
    <w:rsid w:val="00BE3774"/>
    <w:rsid w:val="00BE41E5"/>
    <w:rsid w:val="00BF0BBB"/>
    <w:rsid w:val="00BF4109"/>
    <w:rsid w:val="00BF4CC3"/>
    <w:rsid w:val="00C054C7"/>
    <w:rsid w:val="00C057B5"/>
    <w:rsid w:val="00C22687"/>
    <w:rsid w:val="00C32E4D"/>
    <w:rsid w:val="00C333A0"/>
    <w:rsid w:val="00C36A81"/>
    <w:rsid w:val="00C40627"/>
    <w:rsid w:val="00C41974"/>
    <w:rsid w:val="00C447AD"/>
    <w:rsid w:val="00C53F4A"/>
    <w:rsid w:val="00C54125"/>
    <w:rsid w:val="00C55B54"/>
    <w:rsid w:val="00C6098E"/>
    <w:rsid w:val="00C6152C"/>
    <w:rsid w:val="00C621C2"/>
    <w:rsid w:val="00C74810"/>
    <w:rsid w:val="00C87BD1"/>
    <w:rsid w:val="00C90D68"/>
    <w:rsid w:val="00C939FE"/>
    <w:rsid w:val="00CA4BDA"/>
    <w:rsid w:val="00CB1F66"/>
    <w:rsid w:val="00CB2951"/>
    <w:rsid w:val="00CD282B"/>
    <w:rsid w:val="00CD4C35"/>
    <w:rsid w:val="00CD7369"/>
    <w:rsid w:val="00CE0B0E"/>
    <w:rsid w:val="00CE3831"/>
    <w:rsid w:val="00D00ABB"/>
    <w:rsid w:val="00D02EEC"/>
    <w:rsid w:val="00D03551"/>
    <w:rsid w:val="00D06A63"/>
    <w:rsid w:val="00D07E0E"/>
    <w:rsid w:val="00D10D60"/>
    <w:rsid w:val="00D11478"/>
    <w:rsid w:val="00D15ED0"/>
    <w:rsid w:val="00D20BEE"/>
    <w:rsid w:val="00D21B3E"/>
    <w:rsid w:val="00D21FED"/>
    <w:rsid w:val="00D24251"/>
    <w:rsid w:val="00D343E2"/>
    <w:rsid w:val="00D361A2"/>
    <w:rsid w:val="00D44C2E"/>
    <w:rsid w:val="00D45414"/>
    <w:rsid w:val="00D566BD"/>
    <w:rsid w:val="00D57386"/>
    <w:rsid w:val="00D57A4D"/>
    <w:rsid w:val="00D60AA7"/>
    <w:rsid w:val="00D60D87"/>
    <w:rsid w:val="00D6435F"/>
    <w:rsid w:val="00D75E28"/>
    <w:rsid w:val="00D772C2"/>
    <w:rsid w:val="00D8008E"/>
    <w:rsid w:val="00D82C45"/>
    <w:rsid w:val="00D908A8"/>
    <w:rsid w:val="00D96C33"/>
    <w:rsid w:val="00D977B6"/>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DF6766"/>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2318"/>
    <w:rsid w:val="00E849F7"/>
    <w:rsid w:val="00E90302"/>
    <w:rsid w:val="00E9597F"/>
    <w:rsid w:val="00E97396"/>
    <w:rsid w:val="00EA185E"/>
    <w:rsid w:val="00EA592A"/>
    <w:rsid w:val="00EA66AF"/>
    <w:rsid w:val="00EB14E4"/>
    <w:rsid w:val="00EB32A5"/>
    <w:rsid w:val="00EB34ED"/>
    <w:rsid w:val="00EB7BE0"/>
    <w:rsid w:val="00EB7FFE"/>
    <w:rsid w:val="00EC315E"/>
    <w:rsid w:val="00ED077C"/>
    <w:rsid w:val="00ED1190"/>
    <w:rsid w:val="00ED6544"/>
    <w:rsid w:val="00EE0277"/>
    <w:rsid w:val="00EE1DA9"/>
    <w:rsid w:val="00EE3E00"/>
    <w:rsid w:val="00EE5ABF"/>
    <w:rsid w:val="00EE5DD2"/>
    <w:rsid w:val="00EF41F1"/>
    <w:rsid w:val="00EF4F08"/>
    <w:rsid w:val="00F00A79"/>
    <w:rsid w:val="00F00E86"/>
    <w:rsid w:val="00F04681"/>
    <w:rsid w:val="00F07C1E"/>
    <w:rsid w:val="00F105DB"/>
    <w:rsid w:val="00F132BC"/>
    <w:rsid w:val="00F13D80"/>
    <w:rsid w:val="00F16AAA"/>
    <w:rsid w:val="00F21161"/>
    <w:rsid w:val="00F218EF"/>
    <w:rsid w:val="00F21BC7"/>
    <w:rsid w:val="00F266A2"/>
    <w:rsid w:val="00F32269"/>
    <w:rsid w:val="00F344D1"/>
    <w:rsid w:val="00F56A6F"/>
    <w:rsid w:val="00F5709C"/>
    <w:rsid w:val="00F64EF1"/>
    <w:rsid w:val="00F7567E"/>
    <w:rsid w:val="00F80052"/>
    <w:rsid w:val="00F8765F"/>
    <w:rsid w:val="00F90767"/>
    <w:rsid w:val="00FA685B"/>
    <w:rsid w:val="00FA6E12"/>
    <w:rsid w:val="00FB0C01"/>
    <w:rsid w:val="00FB67A5"/>
    <w:rsid w:val="00FC13EE"/>
    <w:rsid w:val="00FC18F2"/>
    <w:rsid w:val="00FC39E5"/>
    <w:rsid w:val="00FC3A78"/>
    <w:rsid w:val="00FC58D0"/>
    <w:rsid w:val="00FC5FFE"/>
    <w:rsid w:val="00FD1005"/>
    <w:rsid w:val="00FD3159"/>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87460D"/>
    <w:rPr>
      <w:rFonts w:eastAsiaTheme="minorEastAsia"/>
      <w:sz w:val="24"/>
    </w:rPr>
  </w:style>
  <w:style w:type="paragraph" w:customStyle="1" w:styleId="jupara">
    <w:name w:val="jupara"/>
    <w:basedOn w:val="Normalny"/>
    <w:rsid w:val="00FD315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D315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87460D"/>
    <w:rPr>
      <w:rFonts w:eastAsiaTheme="minorEastAsia"/>
      <w:sz w:val="24"/>
    </w:rPr>
  </w:style>
  <w:style w:type="paragraph" w:customStyle="1" w:styleId="jupara">
    <w:name w:val="jupara"/>
    <w:basedOn w:val="Normalny"/>
    <w:rsid w:val="00FD315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D315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5493531">
      <w:bodyDiv w:val="1"/>
      <w:marLeft w:val="0"/>
      <w:marRight w:val="0"/>
      <w:marTop w:val="0"/>
      <w:marBottom w:val="0"/>
      <w:divBdr>
        <w:top w:val="none" w:sz="0" w:space="0" w:color="auto"/>
        <w:left w:val="none" w:sz="0" w:space="0" w:color="auto"/>
        <w:bottom w:val="none" w:sz="0" w:space="0" w:color="auto"/>
        <w:right w:val="none" w:sz="0" w:space="0" w:color="auto"/>
      </w:divBdr>
      <w:divsChild>
        <w:div w:id="1179735726">
          <w:marLeft w:val="0"/>
          <w:marRight w:val="0"/>
          <w:marTop w:val="0"/>
          <w:marBottom w:val="0"/>
          <w:divBdr>
            <w:top w:val="none" w:sz="0" w:space="0" w:color="auto"/>
            <w:left w:val="none" w:sz="0" w:space="0" w:color="auto"/>
            <w:bottom w:val="none" w:sz="0" w:space="0" w:color="auto"/>
            <w:right w:val="none" w:sz="0" w:space="0" w:color="auto"/>
          </w:divBdr>
          <w:divsChild>
            <w:div w:id="1470438677">
              <w:marLeft w:val="0"/>
              <w:marRight w:val="0"/>
              <w:marTop w:val="0"/>
              <w:marBottom w:val="0"/>
              <w:divBdr>
                <w:top w:val="none" w:sz="0" w:space="0" w:color="auto"/>
                <w:left w:val="none" w:sz="0" w:space="0" w:color="auto"/>
                <w:bottom w:val="none" w:sz="0" w:space="0" w:color="auto"/>
                <w:right w:val="none" w:sz="0" w:space="0" w:color="auto"/>
              </w:divBdr>
              <w:divsChild>
                <w:div w:id="1686059841">
                  <w:marLeft w:val="0"/>
                  <w:marRight w:val="0"/>
                  <w:marTop w:val="0"/>
                  <w:marBottom w:val="0"/>
                  <w:divBdr>
                    <w:top w:val="none" w:sz="0" w:space="0" w:color="auto"/>
                    <w:left w:val="none" w:sz="0" w:space="0" w:color="auto"/>
                    <w:bottom w:val="none" w:sz="0" w:space="0" w:color="auto"/>
                    <w:right w:val="none" w:sz="0" w:space="0" w:color="auto"/>
                  </w:divBdr>
                  <w:divsChild>
                    <w:div w:id="1816098710">
                      <w:marLeft w:val="0"/>
                      <w:marRight w:val="0"/>
                      <w:marTop w:val="0"/>
                      <w:marBottom w:val="0"/>
                      <w:divBdr>
                        <w:top w:val="none" w:sz="0" w:space="0" w:color="auto"/>
                        <w:left w:val="none" w:sz="0" w:space="0" w:color="auto"/>
                        <w:bottom w:val="none" w:sz="0" w:space="0" w:color="auto"/>
                        <w:right w:val="none" w:sz="0" w:space="0" w:color="auto"/>
                      </w:divBdr>
                      <w:divsChild>
                        <w:div w:id="1788111952">
                          <w:marLeft w:val="0"/>
                          <w:marRight w:val="0"/>
                          <w:marTop w:val="0"/>
                          <w:marBottom w:val="0"/>
                          <w:divBdr>
                            <w:top w:val="none" w:sz="0" w:space="0" w:color="auto"/>
                            <w:left w:val="none" w:sz="0" w:space="0" w:color="auto"/>
                            <w:bottom w:val="none" w:sz="0" w:space="0" w:color="auto"/>
                            <w:right w:val="none" w:sz="0" w:space="0" w:color="auto"/>
                          </w:divBdr>
                          <w:divsChild>
                            <w:div w:id="900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964325">
      <w:bodyDiv w:val="1"/>
      <w:marLeft w:val="0"/>
      <w:marRight w:val="0"/>
      <w:marTop w:val="0"/>
      <w:marBottom w:val="0"/>
      <w:divBdr>
        <w:top w:val="none" w:sz="0" w:space="0" w:color="auto"/>
        <w:left w:val="none" w:sz="0" w:space="0" w:color="auto"/>
        <w:bottom w:val="none" w:sz="0" w:space="0" w:color="auto"/>
        <w:right w:val="none" w:sz="0" w:space="0" w:color="auto"/>
      </w:divBdr>
      <w:divsChild>
        <w:div w:id="958950244">
          <w:marLeft w:val="0"/>
          <w:marRight w:val="0"/>
          <w:marTop w:val="0"/>
          <w:marBottom w:val="0"/>
          <w:divBdr>
            <w:top w:val="none" w:sz="0" w:space="0" w:color="auto"/>
            <w:left w:val="none" w:sz="0" w:space="0" w:color="auto"/>
            <w:bottom w:val="none" w:sz="0" w:space="0" w:color="auto"/>
            <w:right w:val="none" w:sz="0" w:space="0" w:color="auto"/>
          </w:divBdr>
          <w:divsChild>
            <w:div w:id="1453553934">
              <w:marLeft w:val="0"/>
              <w:marRight w:val="0"/>
              <w:marTop w:val="0"/>
              <w:marBottom w:val="0"/>
              <w:divBdr>
                <w:top w:val="none" w:sz="0" w:space="0" w:color="auto"/>
                <w:left w:val="none" w:sz="0" w:space="0" w:color="auto"/>
                <w:bottom w:val="none" w:sz="0" w:space="0" w:color="auto"/>
                <w:right w:val="none" w:sz="0" w:space="0" w:color="auto"/>
              </w:divBdr>
              <w:divsChild>
                <w:div w:id="352919336">
                  <w:marLeft w:val="0"/>
                  <w:marRight w:val="0"/>
                  <w:marTop w:val="0"/>
                  <w:marBottom w:val="0"/>
                  <w:divBdr>
                    <w:top w:val="none" w:sz="0" w:space="0" w:color="auto"/>
                    <w:left w:val="none" w:sz="0" w:space="0" w:color="auto"/>
                    <w:bottom w:val="none" w:sz="0" w:space="0" w:color="auto"/>
                    <w:right w:val="none" w:sz="0" w:space="0" w:color="auto"/>
                  </w:divBdr>
                  <w:divsChild>
                    <w:div w:id="1324813764">
                      <w:marLeft w:val="0"/>
                      <w:marRight w:val="0"/>
                      <w:marTop w:val="0"/>
                      <w:marBottom w:val="0"/>
                      <w:divBdr>
                        <w:top w:val="none" w:sz="0" w:space="0" w:color="auto"/>
                        <w:left w:val="none" w:sz="0" w:space="0" w:color="auto"/>
                        <w:bottom w:val="none" w:sz="0" w:space="0" w:color="auto"/>
                        <w:right w:val="none" w:sz="0" w:space="0" w:color="auto"/>
                      </w:divBdr>
                      <w:divsChild>
                        <w:div w:id="719211741">
                          <w:marLeft w:val="0"/>
                          <w:marRight w:val="0"/>
                          <w:marTop w:val="0"/>
                          <w:marBottom w:val="0"/>
                          <w:divBdr>
                            <w:top w:val="none" w:sz="0" w:space="0" w:color="auto"/>
                            <w:left w:val="none" w:sz="0" w:space="0" w:color="auto"/>
                            <w:bottom w:val="none" w:sz="0" w:space="0" w:color="auto"/>
                            <w:right w:val="none" w:sz="0" w:space="0" w:color="auto"/>
                          </w:divBdr>
                          <w:divsChild>
                            <w:div w:id="32790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D2AF9-24AC-4E80-84CC-72FA187E4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8F372E-CFCC-47A2-AA88-A3169E963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35254DC-1FDD-464A-8997-3630C3067A50}">
  <ds:schemaRefs>
    <ds:schemaRef ds:uri="http://schemas.microsoft.com/sharepoint/v3/contenttype/forms"/>
  </ds:schemaRefs>
</ds:datastoreItem>
</file>

<file path=customXml/itemProps4.xml><?xml version="1.0" encoding="utf-8"?>
<ds:datastoreItem xmlns:ds="http://schemas.openxmlformats.org/officeDocument/2006/customXml" ds:itemID="{16C89ACD-EA7A-4DD8-882A-B49945ACF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2870</Words>
  <Characters>17220</Characters>
  <Application>Microsoft Office Word</Application>
  <DocSecurity>0</DocSecurity>
  <Lines>143</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2015-07-23T07:23:00Z</dcterms:created>
  <dcterms:modified xsi:type="dcterms:W3CDTF">2015-07-23T07:23:00Z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