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Default="00014566" w:rsidP="004E2BF1">
      <w:pPr>
        <w:pStyle w:val="ECHRDecisionBody"/>
        <w:jc w:val="center"/>
        <w:rPr>
          <w:lang w:val="en-GB"/>
        </w:rPr>
      </w:pPr>
    </w:p>
    <w:p w:rsidR="0021168C" w:rsidRDefault="0021168C" w:rsidP="004E2BF1">
      <w:pPr>
        <w:pStyle w:val="ECHRDecisionBody"/>
        <w:jc w:val="center"/>
        <w:rPr>
          <w:lang w:val="en-GB"/>
        </w:rPr>
      </w:pPr>
    </w:p>
    <w:p w:rsidR="0021168C" w:rsidRPr="00062973" w:rsidRDefault="0021168C" w:rsidP="004E2BF1">
      <w:pPr>
        <w:pStyle w:val="ECHRDecisionBody"/>
        <w:jc w:val="center"/>
        <w:rPr>
          <w:lang w:val="en-GB"/>
        </w:rPr>
      </w:pPr>
    </w:p>
    <w:p w:rsidR="00014566" w:rsidRPr="00062973" w:rsidRDefault="00A650E1" w:rsidP="00014566">
      <w:pPr>
        <w:jc w:val="center"/>
        <w:rPr>
          <w:lang w:val="en-GB"/>
        </w:rPr>
      </w:pPr>
      <w:r>
        <w:rPr>
          <w:lang w:val="en-GB"/>
        </w:rPr>
        <w:t>FOURTH SECTION</w:t>
      </w:r>
    </w:p>
    <w:p w:rsidR="00014566" w:rsidRDefault="00014566" w:rsidP="00014566">
      <w:pPr>
        <w:jc w:val="center"/>
        <w:rPr>
          <w:lang w:val="en-GB"/>
        </w:rPr>
      </w:pPr>
    </w:p>
    <w:p w:rsidR="0021168C" w:rsidRDefault="0021168C" w:rsidP="00014566">
      <w:pPr>
        <w:jc w:val="center"/>
        <w:rPr>
          <w:lang w:val="en-GB"/>
        </w:rPr>
      </w:pPr>
    </w:p>
    <w:p w:rsidR="0021168C" w:rsidRDefault="0021168C" w:rsidP="00014566">
      <w:pPr>
        <w:jc w:val="center"/>
        <w:rPr>
          <w:lang w:val="uk-UA"/>
        </w:rPr>
      </w:pPr>
    </w:p>
    <w:p w:rsidR="004E2BF1" w:rsidRPr="004E2BF1" w:rsidRDefault="004E2BF1" w:rsidP="00014566">
      <w:pPr>
        <w:jc w:val="center"/>
        <w:rPr>
          <w:lang w:val="uk-UA"/>
        </w:rPr>
      </w:pPr>
    </w:p>
    <w:p w:rsidR="0021168C" w:rsidRDefault="0021168C" w:rsidP="00014566">
      <w:pPr>
        <w:jc w:val="center"/>
        <w:rPr>
          <w:lang w:val="en-GB"/>
        </w:rPr>
      </w:pPr>
    </w:p>
    <w:p w:rsidR="0021168C" w:rsidRDefault="0021168C" w:rsidP="00014566">
      <w:pPr>
        <w:jc w:val="center"/>
        <w:rPr>
          <w:lang w:val="en-GB"/>
        </w:rPr>
      </w:pPr>
    </w:p>
    <w:p w:rsidR="0021168C" w:rsidRPr="00062973" w:rsidRDefault="0021168C" w:rsidP="00014566">
      <w:pPr>
        <w:jc w:val="center"/>
        <w:rPr>
          <w:lang w:val="en-GB"/>
        </w:rPr>
      </w:pPr>
    </w:p>
    <w:p w:rsidR="00014566" w:rsidRPr="008B659F" w:rsidRDefault="00014566" w:rsidP="00014566">
      <w:pPr>
        <w:jc w:val="center"/>
        <w:rPr>
          <w:b/>
          <w:lang w:val="en-GB"/>
        </w:rPr>
      </w:pPr>
      <w:bookmarkStart w:id="0" w:name="To"/>
      <w:r w:rsidRPr="008B659F">
        <w:rPr>
          <w:b/>
          <w:lang w:val="en-GB"/>
        </w:rPr>
        <w:t xml:space="preserve">CASE OF </w:t>
      </w:r>
      <w:bookmarkEnd w:id="0"/>
      <w:r w:rsidR="0021168C">
        <w:rPr>
          <w:b/>
          <w:lang w:val="en-GB"/>
        </w:rPr>
        <w:t>M.C.</w:t>
      </w:r>
      <w:r w:rsidR="00A650E1">
        <w:rPr>
          <w:b/>
        </w:rPr>
        <w:t xml:space="preserve"> v. POLAND</w:t>
      </w:r>
    </w:p>
    <w:p w:rsidR="00014566" w:rsidRPr="00062973" w:rsidRDefault="00014566" w:rsidP="00014566">
      <w:pPr>
        <w:jc w:val="center"/>
        <w:rPr>
          <w:lang w:val="en-GB"/>
        </w:rPr>
      </w:pPr>
    </w:p>
    <w:p w:rsidR="00014566" w:rsidRPr="004E2BF1" w:rsidRDefault="00014566" w:rsidP="00014566">
      <w:pPr>
        <w:jc w:val="center"/>
        <w:rPr>
          <w:i/>
          <w:lang w:val="en-GB"/>
        </w:rPr>
      </w:pPr>
      <w:r w:rsidRPr="004E2BF1">
        <w:rPr>
          <w:i/>
          <w:lang w:val="en-GB"/>
        </w:rPr>
        <w:t>(</w:t>
      </w:r>
      <w:r w:rsidR="00A650E1" w:rsidRPr="004E2BF1">
        <w:rPr>
          <w:i/>
        </w:rPr>
        <w:t>Application no. 23692/09</w:t>
      </w:r>
      <w:r w:rsidRPr="004E2BF1">
        <w:rPr>
          <w:i/>
          <w:lang w:val="en-GB"/>
        </w:rPr>
        <w:t>)</w:t>
      </w:r>
    </w:p>
    <w:p w:rsidR="00014566" w:rsidRPr="00062973" w:rsidRDefault="00014566" w:rsidP="00014566">
      <w:pPr>
        <w:jc w:val="center"/>
        <w:rPr>
          <w:lang w:val="en-GB"/>
        </w:rPr>
      </w:pPr>
    </w:p>
    <w:p w:rsidR="00014566" w:rsidRPr="00062973" w:rsidRDefault="00014566" w:rsidP="00014566">
      <w:pPr>
        <w:jc w:val="center"/>
        <w:rPr>
          <w:lang w:val="en-GB"/>
        </w:rPr>
      </w:pPr>
    </w:p>
    <w:p w:rsidR="00014566" w:rsidRPr="00062973" w:rsidRDefault="00014566" w:rsidP="00014566">
      <w:pPr>
        <w:jc w:val="center"/>
        <w:rPr>
          <w:lang w:val="en-GB"/>
        </w:rPr>
      </w:pPr>
    </w:p>
    <w:p w:rsidR="00014566" w:rsidRDefault="00014566" w:rsidP="00014566">
      <w:pPr>
        <w:jc w:val="center"/>
        <w:rPr>
          <w:lang w:val="uk-UA"/>
        </w:rPr>
      </w:pPr>
    </w:p>
    <w:p w:rsidR="004E2BF1" w:rsidRPr="004E2BF1" w:rsidRDefault="004E2BF1" w:rsidP="00014566">
      <w:pPr>
        <w:jc w:val="center"/>
        <w:rPr>
          <w:lang w:val="uk-UA"/>
        </w:rPr>
      </w:pPr>
    </w:p>
    <w:p w:rsidR="00014566" w:rsidRPr="00062973" w:rsidRDefault="00014566" w:rsidP="00014566">
      <w:pPr>
        <w:jc w:val="center"/>
        <w:rPr>
          <w:lang w:val="en-GB"/>
        </w:rPr>
      </w:pPr>
    </w:p>
    <w:p w:rsidR="00014566" w:rsidRPr="00062973" w:rsidRDefault="00014566" w:rsidP="00014566">
      <w:pPr>
        <w:jc w:val="center"/>
        <w:rPr>
          <w:lang w:val="en-GB"/>
        </w:rPr>
      </w:pPr>
    </w:p>
    <w:p w:rsidR="00014566" w:rsidRPr="0021168C" w:rsidRDefault="0021168C" w:rsidP="0021168C">
      <w:pPr>
        <w:jc w:val="center"/>
        <w:rPr>
          <w:szCs w:val="24"/>
          <w:lang w:val="en-GB"/>
        </w:rPr>
      </w:pPr>
      <w:r>
        <w:rPr>
          <w:szCs w:val="24"/>
          <w:lang w:val="en-GB"/>
        </w:rPr>
        <w:t>JUDGMENT</w:t>
      </w:r>
    </w:p>
    <w:p w:rsidR="00014566" w:rsidRPr="00062973" w:rsidRDefault="00014566" w:rsidP="004E2BF1">
      <w:pPr>
        <w:jc w:val="center"/>
        <w:rPr>
          <w:szCs w:val="24"/>
          <w:lang w:val="en-GB"/>
        </w:rPr>
      </w:pPr>
    </w:p>
    <w:p w:rsidR="00035131" w:rsidRPr="004E2BF1" w:rsidRDefault="00035131" w:rsidP="004E2BF1">
      <w:pPr>
        <w:jc w:val="center"/>
        <w:rPr>
          <w:szCs w:val="24"/>
          <w:lang w:val="uk-UA"/>
        </w:rPr>
      </w:pPr>
    </w:p>
    <w:p w:rsidR="0021168C" w:rsidRDefault="0021168C" w:rsidP="004E2BF1">
      <w:pPr>
        <w:pStyle w:val="JuCase"/>
        <w:ind w:firstLine="0"/>
        <w:jc w:val="center"/>
        <w:rPr>
          <w:b w:val="0"/>
          <w:lang w:val="en-GB"/>
        </w:rPr>
      </w:pPr>
    </w:p>
    <w:p w:rsidR="0021168C" w:rsidRDefault="0021168C" w:rsidP="0021168C">
      <w:pPr>
        <w:pStyle w:val="JuCase"/>
        <w:ind w:firstLine="0"/>
        <w:jc w:val="center"/>
        <w:rPr>
          <w:b w:val="0"/>
          <w:lang w:val="en-GB"/>
        </w:rPr>
      </w:pPr>
      <w:r>
        <w:rPr>
          <w:b w:val="0"/>
          <w:lang w:val="en-GB"/>
        </w:rPr>
        <w:t>STRASBOURG</w:t>
      </w:r>
    </w:p>
    <w:p w:rsidR="0021168C" w:rsidRDefault="0021168C" w:rsidP="0021168C">
      <w:pPr>
        <w:pStyle w:val="JuCase"/>
        <w:ind w:firstLine="0"/>
        <w:jc w:val="center"/>
        <w:rPr>
          <w:b w:val="0"/>
          <w:lang w:val="en-GB"/>
        </w:rPr>
      </w:pPr>
    </w:p>
    <w:p w:rsidR="0021168C" w:rsidRDefault="0021168C" w:rsidP="0021168C">
      <w:pPr>
        <w:pStyle w:val="JuCase"/>
        <w:ind w:firstLine="0"/>
        <w:jc w:val="center"/>
        <w:rPr>
          <w:b w:val="0"/>
          <w:lang w:val="en-GB"/>
        </w:rPr>
      </w:pPr>
      <w:r>
        <w:rPr>
          <w:b w:val="0"/>
          <w:lang w:val="en-GB"/>
        </w:rPr>
        <w:t>3 March 2015</w:t>
      </w:r>
    </w:p>
    <w:p w:rsidR="0021168C" w:rsidRDefault="0021168C" w:rsidP="004E2BF1">
      <w:pPr>
        <w:pStyle w:val="JuCase"/>
        <w:ind w:firstLine="0"/>
        <w:jc w:val="center"/>
        <w:rPr>
          <w:b w:val="0"/>
          <w:lang w:val="en-GB"/>
        </w:rPr>
      </w:pPr>
    </w:p>
    <w:p w:rsidR="00511C9B" w:rsidRPr="00511C9B" w:rsidRDefault="00511C9B" w:rsidP="004E2BF1">
      <w:pPr>
        <w:pStyle w:val="ECHRPara"/>
        <w:ind w:firstLine="0"/>
        <w:jc w:val="center"/>
        <w:rPr>
          <w:lang w:val="en-GB"/>
        </w:rPr>
      </w:pPr>
    </w:p>
    <w:p w:rsidR="0021168C" w:rsidRDefault="0021168C" w:rsidP="004E2BF1">
      <w:pPr>
        <w:pStyle w:val="JuCase"/>
        <w:ind w:firstLine="0"/>
        <w:jc w:val="center"/>
        <w:rPr>
          <w:b w:val="0"/>
          <w:lang w:val="en-GB"/>
        </w:rPr>
      </w:pPr>
    </w:p>
    <w:p w:rsidR="00AC5C87" w:rsidRDefault="00AC5C87" w:rsidP="004E2BF1">
      <w:pPr>
        <w:pStyle w:val="ECHRPara"/>
        <w:ind w:firstLine="0"/>
        <w:jc w:val="center"/>
        <w:rPr>
          <w:lang w:val="en-GB"/>
        </w:rPr>
      </w:pPr>
    </w:p>
    <w:p w:rsidR="00AC5C87" w:rsidRDefault="00AC5C87" w:rsidP="004E2BF1">
      <w:pPr>
        <w:pStyle w:val="ECHRPara"/>
        <w:ind w:firstLine="0"/>
        <w:jc w:val="center"/>
        <w:rPr>
          <w:lang w:val="en-GB"/>
        </w:rPr>
      </w:pPr>
    </w:p>
    <w:p w:rsidR="00AC5C87" w:rsidRDefault="00AC5C87" w:rsidP="004E2BF1">
      <w:pPr>
        <w:pStyle w:val="ECHRPara"/>
        <w:ind w:firstLine="0"/>
        <w:jc w:val="center"/>
        <w:rPr>
          <w:lang w:val="en-GB"/>
        </w:rPr>
      </w:pPr>
    </w:p>
    <w:p w:rsidR="00AC5C87" w:rsidRPr="00AC5C87" w:rsidRDefault="00AC5C87" w:rsidP="004E2BF1">
      <w:pPr>
        <w:pStyle w:val="ECHRPara"/>
        <w:ind w:firstLine="0"/>
        <w:jc w:val="center"/>
        <w:rPr>
          <w:lang w:val="en-GB"/>
        </w:rPr>
      </w:pPr>
    </w:p>
    <w:p w:rsidR="0021168C" w:rsidRDefault="0021168C" w:rsidP="0021168C">
      <w:pPr>
        <w:pStyle w:val="JuCase"/>
        <w:ind w:firstLine="0"/>
        <w:rPr>
          <w:b w:val="0"/>
          <w:i/>
          <w:sz w:val="22"/>
          <w:lang w:val="en-GB"/>
        </w:rPr>
      </w:pPr>
      <w:r>
        <w:rPr>
          <w:b w:val="0"/>
          <w:i/>
          <w:sz w:val="22"/>
          <w:lang w:val="en-GB"/>
        </w:rPr>
        <w:t>This judgment will become final in the circumstances s</w:t>
      </w:r>
      <w:r w:rsidR="00AC5C87">
        <w:rPr>
          <w:b w:val="0"/>
          <w:i/>
          <w:sz w:val="22"/>
          <w:lang w:val="en-GB"/>
        </w:rPr>
        <w:t>et out in Article 44 § 2 of the </w:t>
      </w:r>
      <w:r>
        <w:rPr>
          <w:b w:val="0"/>
          <w:i/>
          <w:sz w:val="22"/>
          <w:lang w:val="en-GB"/>
        </w:rPr>
        <w:t>Convention. It may be subject to editorial r</w:t>
      </w:r>
      <w:r w:rsidR="00A14D6B">
        <w:rPr>
          <w:b w:val="0"/>
          <w:i/>
          <w:sz w:val="22"/>
          <w:lang w:val="en-GB"/>
        </w:rPr>
        <w:t>evision.</w:t>
      </w:r>
    </w:p>
    <w:p w:rsidR="00A14D6B" w:rsidRDefault="00A14D6B" w:rsidP="00A14D6B">
      <w:pPr>
        <w:pStyle w:val="ECHRPara"/>
        <w:rPr>
          <w:lang w:val="uk-UA"/>
        </w:rPr>
      </w:pPr>
    </w:p>
    <w:p w:rsidR="004E2BF1" w:rsidRPr="004E2BF1" w:rsidRDefault="004E2BF1" w:rsidP="00A14D6B">
      <w:pPr>
        <w:pStyle w:val="ECHRPara"/>
        <w:rPr>
          <w:lang w:val="uk-UA"/>
        </w:rPr>
        <w:sectPr w:rsidR="004E2BF1" w:rsidRPr="004E2BF1" w:rsidSect="0021168C">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014566" w:rsidRPr="00062973" w:rsidRDefault="00014566" w:rsidP="00D60D87">
      <w:pPr>
        <w:pStyle w:val="JuCase"/>
        <w:rPr>
          <w:bCs/>
          <w:lang w:val="en-GB"/>
        </w:rPr>
      </w:pPr>
      <w:r w:rsidRPr="00062973">
        <w:rPr>
          <w:lang w:val="en-GB"/>
        </w:rPr>
        <w:t xml:space="preserve">In the case of </w:t>
      </w:r>
      <w:r w:rsidR="00963E72">
        <w:rPr>
          <w:lang w:val="en-GB"/>
        </w:rPr>
        <w:t xml:space="preserve">M.C. </w:t>
      </w:r>
      <w:r w:rsidR="00A650E1">
        <w:t>v. Poland</w:t>
      </w:r>
      <w:r w:rsidRPr="00062973">
        <w:rPr>
          <w:lang w:val="en-GB"/>
        </w:rPr>
        <w:t>,</w:t>
      </w:r>
    </w:p>
    <w:p w:rsidR="00014566" w:rsidRPr="00062973" w:rsidRDefault="00014566" w:rsidP="005E2A43">
      <w:pPr>
        <w:pStyle w:val="ECHRPara"/>
        <w:rPr>
          <w:lang w:val="en-GB"/>
        </w:rPr>
      </w:pPr>
      <w:r w:rsidRPr="00062973">
        <w:rPr>
          <w:lang w:val="en-GB"/>
        </w:rPr>
        <w:t>The European Court of Human Rights (</w:t>
      </w:r>
      <w:r w:rsidR="00A650E1">
        <w:rPr>
          <w:lang w:val="en-GB"/>
        </w:rPr>
        <w:t>Fourth Section</w:t>
      </w:r>
      <w:r w:rsidR="00A70706">
        <w:rPr>
          <w:lang w:val="en-GB"/>
        </w:rPr>
        <w:t>), sitting as a </w:t>
      </w:r>
      <w:r w:rsidR="00A650E1">
        <w:rPr>
          <w:lang w:val="en-GB"/>
        </w:rPr>
        <w:t>Chamber</w:t>
      </w:r>
      <w:r w:rsidRPr="00062973">
        <w:rPr>
          <w:lang w:val="en-GB"/>
        </w:rPr>
        <w:t xml:space="preserve"> composed of:</w:t>
      </w:r>
    </w:p>
    <w:p w:rsidR="00014566" w:rsidRPr="0021168C" w:rsidRDefault="0021168C" w:rsidP="00896A1F">
      <w:pPr>
        <w:pStyle w:val="ECHRDecisionBody"/>
      </w:pPr>
      <w:r w:rsidRPr="0021168C">
        <w:tab/>
        <w:t>Guido</w:t>
      </w:r>
      <w:r>
        <w:t xml:space="preserve"> </w:t>
      </w:r>
      <w:r w:rsidRPr="0021168C">
        <w:t>Raimondi</w:t>
      </w:r>
      <w:r>
        <w:t>,</w:t>
      </w:r>
      <w:r w:rsidRPr="0021168C">
        <w:rPr>
          <w:i/>
        </w:rPr>
        <w:t xml:space="preserve"> President,</w:t>
      </w:r>
      <w:r>
        <w:rPr>
          <w:i/>
        </w:rPr>
        <w:br/>
      </w:r>
      <w:r w:rsidRPr="0021168C">
        <w:tab/>
        <w:t>Päivi</w:t>
      </w:r>
      <w:r>
        <w:t xml:space="preserve"> </w:t>
      </w:r>
      <w:r w:rsidRPr="0021168C">
        <w:t>Hirvelä</w:t>
      </w:r>
      <w:r>
        <w:t>,</w:t>
      </w:r>
      <w:r>
        <w:rPr>
          <w:i/>
        </w:rPr>
        <w:br/>
      </w:r>
      <w:r w:rsidRPr="0021168C">
        <w:tab/>
        <w:t>George</w:t>
      </w:r>
      <w:r>
        <w:t xml:space="preserve"> </w:t>
      </w:r>
      <w:r w:rsidRPr="0021168C">
        <w:t>Nicolaou</w:t>
      </w:r>
      <w:r>
        <w:t>,</w:t>
      </w:r>
      <w:r>
        <w:rPr>
          <w:i/>
        </w:rPr>
        <w:br/>
      </w:r>
      <w:r w:rsidRPr="0021168C">
        <w:tab/>
        <w:t>Nona</w:t>
      </w:r>
      <w:r>
        <w:t xml:space="preserve"> </w:t>
      </w:r>
      <w:r w:rsidRPr="0021168C">
        <w:t>Tsotsoria</w:t>
      </w:r>
      <w:r>
        <w:t>,</w:t>
      </w:r>
      <w:r>
        <w:rPr>
          <w:i/>
        </w:rPr>
        <w:br/>
      </w:r>
      <w:r w:rsidRPr="0021168C">
        <w:tab/>
        <w:t>Zdravka</w:t>
      </w:r>
      <w:r>
        <w:t xml:space="preserve"> </w:t>
      </w:r>
      <w:r w:rsidRPr="0021168C">
        <w:t>Kalaydjieva</w:t>
      </w:r>
      <w:r>
        <w:t>,</w:t>
      </w:r>
      <w:r>
        <w:rPr>
          <w:i/>
        </w:rPr>
        <w:br/>
      </w:r>
      <w:r w:rsidRPr="0021168C">
        <w:tab/>
        <w:t>Krzysztof</w:t>
      </w:r>
      <w:r>
        <w:t xml:space="preserve"> </w:t>
      </w:r>
      <w:r w:rsidRPr="0021168C">
        <w:t>Wojtyczek</w:t>
      </w:r>
      <w:r>
        <w:t>,</w:t>
      </w:r>
      <w:r>
        <w:rPr>
          <w:i/>
        </w:rPr>
        <w:br/>
      </w:r>
      <w:r w:rsidRPr="0021168C">
        <w:tab/>
        <w:t>Faris</w:t>
      </w:r>
      <w:r>
        <w:t xml:space="preserve"> </w:t>
      </w:r>
      <w:r w:rsidRPr="0021168C">
        <w:t>Vehabović</w:t>
      </w:r>
      <w:r>
        <w:t>,</w:t>
      </w:r>
      <w:r w:rsidRPr="0021168C">
        <w:rPr>
          <w:i/>
        </w:rPr>
        <w:t xml:space="preserve"> judges,</w:t>
      </w:r>
      <w:r>
        <w:rPr>
          <w:i/>
        </w:rPr>
        <w:br/>
      </w:r>
      <w:r w:rsidR="00014566" w:rsidRPr="0021168C">
        <w:t xml:space="preserve">and </w:t>
      </w:r>
      <w:r w:rsidR="00A650E1" w:rsidRPr="0021168C">
        <w:t>Françoise Elens-Passos</w:t>
      </w:r>
      <w:r w:rsidR="00014566" w:rsidRPr="0021168C">
        <w:t xml:space="preserve">, </w:t>
      </w:r>
      <w:r w:rsidR="00A650E1" w:rsidRPr="0021168C">
        <w:rPr>
          <w:i/>
        </w:rPr>
        <w:t xml:space="preserve">Section </w:t>
      </w:r>
      <w:r w:rsidR="00A650E1" w:rsidRPr="0021168C">
        <w:rPr>
          <w:i/>
          <w:iCs/>
        </w:rPr>
        <w:t>Registrar</w:t>
      </w:r>
      <w:r w:rsidR="00014566" w:rsidRPr="0021168C">
        <w:rPr>
          <w:i/>
        </w:rPr>
        <w:t>,</w:t>
      </w:r>
    </w:p>
    <w:p w:rsidR="00014566" w:rsidRPr="00062973" w:rsidRDefault="00014566" w:rsidP="00C621C2">
      <w:pPr>
        <w:pStyle w:val="ECHRPara"/>
        <w:rPr>
          <w:lang w:val="en-GB"/>
        </w:rPr>
      </w:pPr>
      <w:r w:rsidRPr="00062973">
        <w:rPr>
          <w:lang w:val="en-GB"/>
        </w:rPr>
        <w:t xml:space="preserve">Having deliberated in private on </w:t>
      </w:r>
      <w:r w:rsidR="0021168C">
        <w:rPr>
          <w:lang w:val="en-GB"/>
        </w:rPr>
        <w:t>10 February 2015</w:t>
      </w:r>
      <w:r w:rsidRPr="00062973">
        <w:rPr>
          <w:lang w:val="en-GB"/>
        </w:rPr>
        <w:t>,</w:t>
      </w:r>
    </w:p>
    <w:p w:rsidR="00014566" w:rsidRPr="00062973" w:rsidRDefault="00014566" w:rsidP="00C621C2">
      <w:pPr>
        <w:pStyle w:val="ECHRPara"/>
        <w:rPr>
          <w:lang w:val="en-GB"/>
        </w:rPr>
      </w:pPr>
      <w:r w:rsidRPr="00062973">
        <w:rPr>
          <w:lang w:val="en-GB"/>
        </w:rPr>
        <w:t>Delivers the following judgment, which was adopted on that date:</w:t>
      </w:r>
    </w:p>
    <w:p w:rsidR="00014566" w:rsidRPr="00062973" w:rsidRDefault="00014566" w:rsidP="00014566">
      <w:pPr>
        <w:pStyle w:val="ECHRTitle1"/>
        <w:rPr>
          <w:lang w:val="en-GB"/>
        </w:rPr>
      </w:pPr>
      <w:r w:rsidRPr="00062973">
        <w:rPr>
          <w:lang w:val="en-GB"/>
        </w:rPr>
        <w:t>PROCEDURE</w:t>
      </w:r>
    </w:p>
    <w:p w:rsidR="004E7A23" w:rsidRPr="003E4C46" w:rsidRDefault="00A650E1" w:rsidP="004E7A23">
      <w:pPr>
        <w:pStyle w:val="ECHRPara"/>
      </w:pPr>
      <w:r>
        <w:rPr>
          <w:lang w:val="en-GB"/>
        </w:rPr>
        <w:fldChar w:fldCharType="begin"/>
      </w:r>
      <w:r>
        <w:rPr>
          <w:lang w:val="en-GB"/>
        </w:rPr>
        <w:instrText xml:space="preserve"> SEQ level0 \*arabic </w:instrText>
      </w:r>
      <w:r>
        <w:rPr>
          <w:lang w:val="en-GB"/>
        </w:rPr>
        <w:fldChar w:fldCharType="separate"/>
      </w:r>
      <w:r w:rsidR="00FF59B3">
        <w:rPr>
          <w:noProof/>
          <w:lang w:val="en-GB"/>
        </w:rPr>
        <w:t>1</w:t>
      </w:r>
      <w:r>
        <w:rPr>
          <w:lang w:val="en-GB"/>
        </w:rPr>
        <w:fldChar w:fldCharType="end"/>
      </w:r>
      <w:r w:rsidR="00014566" w:rsidRPr="00062973">
        <w:rPr>
          <w:lang w:val="en-GB"/>
        </w:rPr>
        <w:t xml:space="preserve">.  The case originated in </w:t>
      </w:r>
      <w:r w:rsidRPr="00062973">
        <w:rPr>
          <w:lang w:val="en-GB"/>
        </w:rPr>
        <w:t xml:space="preserve">an application (no. </w:t>
      </w:r>
      <w:r>
        <w:rPr>
          <w:lang w:val="en-GB"/>
        </w:rPr>
        <w:t>23692/09</w:t>
      </w:r>
      <w:r w:rsidRPr="00062973">
        <w:rPr>
          <w:lang w:val="en-GB"/>
        </w:rPr>
        <w:t>)</w:t>
      </w:r>
      <w:r w:rsidR="00014566" w:rsidRPr="00062973">
        <w:rPr>
          <w:lang w:val="en-GB"/>
        </w:rPr>
        <w:t xml:space="preserve"> against </w:t>
      </w:r>
      <w:r>
        <w:rPr>
          <w:lang w:val="en-GB"/>
        </w:rPr>
        <w:t>the Republic of Poland</w:t>
      </w:r>
      <w:r w:rsidR="00014566" w:rsidRPr="00062973">
        <w:rPr>
          <w:lang w:val="en-GB"/>
        </w:rPr>
        <w:t xml:space="preserve"> lodged with the </w:t>
      </w:r>
      <w:r w:rsidRPr="00062973">
        <w:rPr>
          <w:lang w:val="en-GB"/>
        </w:rPr>
        <w:t>Court under Article 34</w:t>
      </w:r>
      <w:r w:rsidR="00014566" w:rsidRPr="00062973">
        <w:rPr>
          <w:lang w:val="en-GB"/>
        </w:rPr>
        <w:t xml:space="preserve"> of the Convention for the Protection of Human Rights and Fundamental Freedoms (“the Convention”) by </w:t>
      </w:r>
      <w:r w:rsidRPr="00062973">
        <w:rPr>
          <w:lang w:val="en-GB"/>
        </w:rPr>
        <w:t xml:space="preserve">a </w:t>
      </w:r>
      <w:r>
        <w:rPr>
          <w:lang w:val="en-GB"/>
        </w:rPr>
        <w:t>Polish</w:t>
      </w:r>
      <w:r w:rsidR="003502D2">
        <w:rPr>
          <w:lang w:val="en-GB"/>
        </w:rPr>
        <w:t xml:space="preserve"> </w:t>
      </w:r>
      <w:r w:rsidRPr="00062973">
        <w:rPr>
          <w:lang w:val="en-GB"/>
        </w:rPr>
        <w:t xml:space="preserve">national, </w:t>
      </w:r>
      <w:r>
        <w:rPr>
          <w:lang w:val="en-GB"/>
        </w:rPr>
        <w:t>Mr</w:t>
      </w:r>
      <w:r w:rsidRPr="00062973">
        <w:rPr>
          <w:lang w:val="en-GB"/>
        </w:rPr>
        <w:t xml:space="preserve"> </w:t>
      </w:r>
      <w:r>
        <w:rPr>
          <w:lang w:val="en-GB"/>
        </w:rPr>
        <w:t>M</w:t>
      </w:r>
      <w:r w:rsidR="004E7A23">
        <w:rPr>
          <w:lang w:val="en-GB"/>
        </w:rPr>
        <w:t xml:space="preserve">.C. </w:t>
      </w:r>
      <w:r w:rsidRPr="00062973">
        <w:rPr>
          <w:lang w:val="en-GB"/>
        </w:rPr>
        <w:t xml:space="preserve">(“the applicant”), on </w:t>
      </w:r>
      <w:r w:rsidR="00A70706">
        <w:rPr>
          <w:lang w:val="en-GB"/>
        </w:rPr>
        <w:t>24 </w:t>
      </w:r>
      <w:r>
        <w:rPr>
          <w:lang w:val="en-GB"/>
        </w:rPr>
        <w:t>April 2009</w:t>
      </w:r>
      <w:r w:rsidR="00014566" w:rsidRPr="00062973">
        <w:rPr>
          <w:lang w:val="en-GB"/>
        </w:rPr>
        <w:t>.</w:t>
      </w:r>
      <w:r w:rsidR="004E7A23">
        <w:rPr>
          <w:lang w:val="en-GB"/>
        </w:rPr>
        <w:t xml:space="preserve"> </w:t>
      </w:r>
      <w:r w:rsidR="004E7A23" w:rsidRPr="003E4C46">
        <w:t>T</w:t>
      </w:r>
      <w:r w:rsidR="004E7A23">
        <w:t xml:space="preserve">he </w:t>
      </w:r>
      <w:r w:rsidR="004E7A23" w:rsidRPr="00A851A0">
        <w:t>Chamber</w:t>
      </w:r>
      <w:r w:rsidR="004E7A23">
        <w:t xml:space="preserve"> </w:t>
      </w:r>
      <w:r w:rsidR="004E7A23" w:rsidRPr="003E4C46">
        <w:t>de</w:t>
      </w:r>
      <w:r w:rsidR="004E7A23">
        <w:t>cided of its</w:t>
      </w:r>
      <w:r w:rsidR="004E7A23" w:rsidRPr="003E4C46">
        <w:t xml:space="preserve"> </w:t>
      </w:r>
      <w:bookmarkStart w:id="1" w:name="HIT1"/>
      <w:bookmarkEnd w:id="1"/>
      <w:r w:rsidR="004E7A23" w:rsidRPr="003E4C46">
        <w:rPr>
          <w:bCs/>
        </w:rPr>
        <w:t>own</w:t>
      </w:r>
      <w:r w:rsidR="004E7A23" w:rsidRPr="003E4C46">
        <w:t xml:space="preserve"> </w:t>
      </w:r>
      <w:bookmarkStart w:id="2" w:name="HIT2"/>
      <w:bookmarkEnd w:id="2"/>
      <w:r w:rsidR="004E7A23" w:rsidRPr="003E4C46">
        <w:rPr>
          <w:bCs/>
        </w:rPr>
        <w:t>motion</w:t>
      </w:r>
      <w:r w:rsidR="004E7A23">
        <w:t xml:space="preserve"> to grant the applicant anonymity pursuant </w:t>
      </w:r>
      <w:r w:rsidR="00EF0929">
        <w:t xml:space="preserve">to </w:t>
      </w:r>
      <w:r w:rsidR="004E7A23">
        <w:t xml:space="preserve">Rule 47 § </w:t>
      </w:r>
      <w:r w:rsidR="00EF0929">
        <w:t>4</w:t>
      </w:r>
      <w:r w:rsidR="004E7A23">
        <w:t xml:space="preserve"> of the Rules of Court.</w:t>
      </w:r>
    </w:p>
    <w:p w:rsidR="000B60FA" w:rsidRPr="000B60FA" w:rsidRDefault="00A650E1" w:rsidP="000B60FA">
      <w:pPr>
        <w:pStyle w:val="ECHRPara"/>
        <w:rPr>
          <w:lang w:val="en-GB"/>
        </w:rPr>
      </w:pPr>
      <w:r w:rsidRPr="000B60FA">
        <w:rPr>
          <w:lang w:val="en-GB"/>
        </w:rPr>
        <w:fldChar w:fldCharType="begin"/>
      </w:r>
      <w:r w:rsidRPr="000B60FA">
        <w:rPr>
          <w:lang w:val="en-GB"/>
        </w:rPr>
        <w:instrText xml:space="preserve"> SEQ level0 \*arabic </w:instrText>
      </w:r>
      <w:r w:rsidRPr="000B60FA">
        <w:rPr>
          <w:lang w:val="en-GB"/>
        </w:rPr>
        <w:fldChar w:fldCharType="separate"/>
      </w:r>
      <w:r w:rsidR="00FF59B3">
        <w:rPr>
          <w:noProof/>
          <w:lang w:val="en-GB"/>
        </w:rPr>
        <w:t>2</w:t>
      </w:r>
      <w:r w:rsidRPr="000B60FA">
        <w:rPr>
          <w:lang w:val="en-GB"/>
        </w:rPr>
        <w:fldChar w:fldCharType="end"/>
      </w:r>
      <w:r w:rsidR="00014566" w:rsidRPr="000B60FA">
        <w:rPr>
          <w:lang w:val="en-GB"/>
        </w:rPr>
        <w:t>.  </w:t>
      </w:r>
      <w:r w:rsidRPr="000B60FA">
        <w:rPr>
          <w:lang w:val="en-GB"/>
        </w:rPr>
        <w:t>The applicant, who had been granted legal aid, was represented by Ms</w:t>
      </w:r>
      <w:r w:rsidR="003502D2" w:rsidRPr="000B60FA">
        <w:rPr>
          <w:lang w:val="en-GB"/>
        </w:rPr>
        <w:t xml:space="preserve"> M. </w:t>
      </w:r>
      <w:r w:rsidRPr="000B60FA">
        <w:rPr>
          <w:lang w:val="en-GB"/>
        </w:rPr>
        <w:t>Żurawska, a lawyer practising in Wars</w:t>
      </w:r>
      <w:r w:rsidR="003502D2" w:rsidRPr="000B60FA">
        <w:rPr>
          <w:lang w:val="en-GB"/>
        </w:rPr>
        <w:t>aw</w:t>
      </w:r>
      <w:r w:rsidRPr="000B60FA">
        <w:rPr>
          <w:lang w:val="en-GB"/>
        </w:rPr>
        <w:t xml:space="preserve">. </w:t>
      </w:r>
      <w:r w:rsidR="000B60FA" w:rsidRPr="000B60FA">
        <w:rPr>
          <w:lang w:val="en-GB"/>
        </w:rPr>
        <w:t>The Polish Government (“the Government”) were represented by their Agent, Mr J. Wołąsiewicz, succeeded by Ms J. Chrzanowska, of the Ministry of Foreign Affairs.</w:t>
      </w:r>
    </w:p>
    <w:p w:rsidR="004E2BF1" w:rsidRDefault="00A650E1"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3</w:t>
      </w:r>
      <w:r>
        <w:rPr>
          <w:lang w:val="en-GB"/>
        </w:rPr>
        <w:fldChar w:fldCharType="end"/>
      </w:r>
      <w:r w:rsidRPr="00062973">
        <w:rPr>
          <w:lang w:val="en-GB"/>
        </w:rPr>
        <w:t>.  The applicant alleged, in particular,</w:t>
      </w:r>
      <w:r w:rsidR="000B60FA">
        <w:rPr>
          <w:lang w:val="en-GB"/>
        </w:rPr>
        <w:t xml:space="preserve"> </w:t>
      </w:r>
      <w:r w:rsidR="00DA5A60">
        <w:rPr>
          <w:lang w:val="en-GB"/>
        </w:rPr>
        <w:t>that he had been ill-treated by his fellow inmates in the absence o</w:t>
      </w:r>
      <w:r w:rsidR="00EF0929">
        <w:rPr>
          <w:lang w:val="en-GB"/>
        </w:rPr>
        <w:t>f</w:t>
      </w:r>
      <w:r w:rsidR="00DA5A60">
        <w:rPr>
          <w:lang w:val="en-GB"/>
        </w:rPr>
        <w:t xml:space="preserve"> an appropriate action from the prison authorities and that no effective investigation had been carried out into his complaint of ill-treatment.</w:t>
      </w:r>
    </w:p>
    <w:p w:rsidR="00014566" w:rsidRDefault="00A650E1"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4</w:t>
      </w:r>
      <w:r>
        <w:rPr>
          <w:lang w:val="en-GB"/>
        </w:rPr>
        <w:fldChar w:fldCharType="end"/>
      </w:r>
      <w:r w:rsidR="00014566" w:rsidRPr="00062973">
        <w:rPr>
          <w:lang w:val="en-GB"/>
        </w:rPr>
        <w:t>.  </w:t>
      </w:r>
      <w:r w:rsidRPr="00062973">
        <w:rPr>
          <w:lang w:val="en-GB"/>
        </w:rPr>
        <w:t xml:space="preserve">On </w:t>
      </w:r>
      <w:r>
        <w:rPr>
          <w:szCs w:val="24"/>
          <w:lang w:val="en-GB"/>
        </w:rPr>
        <w:t>4 July 2011</w:t>
      </w:r>
      <w:r w:rsidR="00014566" w:rsidRPr="00062973">
        <w:rPr>
          <w:lang w:val="en-GB"/>
        </w:rPr>
        <w:t xml:space="preserve"> the </w:t>
      </w:r>
      <w:r w:rsidRPr="00062973">
        <w:rPr>
          <w:lang w:val="en-GB"/>
        </w:rPr>
        <w:t>application was communicated to the Government</w:t>
      </w:r>
      <w:r w:rsidR="00014566" w:rsidRPr="00062973">
        <w:rPr>
          <w:lang w:val="en-GB"/>
        </w:rPr>
        <w:t>.</w:t>
      </w:r>
    </w:p>
    <w:p w:rsidR="003578C4" w:rsidRPr="003578C4" w:rsidRDefault="003578C4" w:rsidP="003578C4">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5</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3578C4">
        <w:rPr>
          <w:rFonts w:ascii="Times New Roman" w:eastAsia="Times New Roman" w:hAnsi="Times New Roman" w:cs="Times New Roman"/>
          <w:szCs w:val="20"/>
          <w:lang w:val="en-GB" w:eastAsia="fr-FR"/>
        </w:rPr>
        <w:t>Written submissions were received from the Helsinki Foundation for Human Rights in Warsaw, which had been granted leave by the President to intervene as a third party (Article 36 § 2 of the Convention and Rule 44 § 2).</w:t>
      </w:r>
    </w:p>
    <w:p w:rsidR="00014566" w:rsidRPr="00062973" w:rsidRDefault="00014566" w:rsidP="00294C92">
      <w:pPr>
        <w:pStyle w:val="ECHRTitle1"/>
        <w:rPr>
          <w:lang w:val="en-GB"/>
        </w:rPr>
      </w:pPr>
      <w:r w:rsidRPr="00062973">
        <w:rPr>
          <w:lang w:val="en-GB"/>
        </w:rPr>
        <w:t>THE FACTS</w:t>
      </w:r>
    </w:p>
    <w:p w:rsidR="00014566" w:rsidRPr="00062973" w:rsidRDefault="00014566" w:rsidP="00014566">
      <w:pPr>
        <w:pStyle w:val="ECHRHeading1"/>
        <w:rPr>
          <w:lang w:val="en-GB"/>
        </w:rPr>
      </w:pPr>
      <w:r w:rsidRPr="00062973">
        <w:rPr>
          <w:lang w:val="en-GB"/>
        </w:rPr>
        <w:t>I.  THE CIRCUMSTANCES OF THE CASE</w:t>
      </w:r>
    </w:p>
    <w:p w:rsidR="004E2BF1" w:rsidRDefault="00A650E1"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6</w:t>
      </w:r>
      <w:r>
        <w:rPr>
          <w:lang w:val="en-GB"/>
        </w:rPr>
        <w:fldChar w:fldCharType="end"/>
      </w:r>
      <w:r w:rsidR="00014566" w:rsidRPr="00062973">
        <w:rPr>
          <w:lang w:val="en-GB"/>
        </w:rPr>
        <w:t xml:space="preserve">.  The </w:t>
      </w:r>
      <w:r w:rsidRPr="00062973">
        <w:rPr>
          <w:lang w:val="en-GB"/>
        </w:rPr>
        <w:t xml:space="preserve">applicant was born in </w:t>
      </w:r>
      <w:r>
        <w:rPr>
          <w:lang w:val="en-GB"/>
        </w:rPr>
        <w:t>1987</w:t>
      </w:r>
      <w:r w:rsidR="00EF7E43">
        <w:rPr>
          <w:lang w:val="en-GB"/>
        </w:rPr>
        <w:t xml:space="preserve"> and </w:t>
      </w:r>
      <w:r w:rsidR="001B5F3E">
        <w:rPr>
          <w:lang w:val="en-GB"/>
        </w:rPr>
        <w:t xml:space="preserve">currently </w:t>
      </w:r>
      <w:r w:rsidR="00EF7E43">
        <w:rPr>
          <w:lang w:val="en-GB"/>
        </w:rPr>
        <w:t>lives in Skierniewice.</w:t>
      </w:r>
    </w:p>
    <w:p w:rsidR="001106F6" w:rsidRPr="001106F6" w:rsidRDefault="00A70706" w:rsidP="00B87DC7">
      <w:pPr>
        <w:pStyle w:val="ECHRHeading2"/>
      </w:pPr>
      <w:r>
        <w:t>A</w:t>
      </w:r>
      <w:r w:rsidR="001106F6" w:rsidRPr="001106F6">
        <w:t>.  Criminal proceedings against the applicant</w:t>
      </w:r>
    </w:p>
    <w:p w:rsidR="001106F6" w:rsidRPr="001106F6" w:rsidRDefault="001106F6" w:rsidP="001106F6">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7</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 xml:space="preserve">On 5 January 2007 the applicant was arrested on suspicion of robbery. </w:t>
      </w:r>
      <w:r w:rsidR="00A54918">
        <w:rPr>
          <w:rFonts w:ascii="Times New Roman" w:eastAsia="Times New Roman" w:hAnsi="Times New Roman" w:cs="Times New Roman"/>
          <w:szCs w:val="20"/>
          <w:lang w:val="en-GB" w:eastAsia="fr-FR"/>
        </w:rPr>
        <w:t>He was s</w:t>
      </w:r>
      <w:r w:rsidRPr="001106F6">
        <w:rPr>
          <w:rFonts w:ascii="Times New Roman" w:eastAsia="Times New Roman" w:hAnsi="Times New Roman" w:cs="Times New Roman"/>
          <w:szCs w:val="20"/>
          <w:lang w:val="en-GB" w:eastAsia="fr-FR"/>
        </w:rPr>
        <w:t>ubsequently</w:t>
      </w:r>
      <w:r w:rsidR="00A54918">
        <w:rPr>
          <w:rFonts w:ascii="Times New Roman" w:eastAsia="Times New Roman" w:hAnsi="Times New Roman" w:cs="Times New Roman"/>
          <w:szCs w:val="20"/>
          <w:lang w:val="en-GB" w:eastAsia="fr-FR"/>
        </w:rPr>
        <w:t xml:space="preserve"> </w:t>
      </w:r>
      <w:r w:rsidRPr="001106F6">
        <w:rPr>
          <w:rFonts w:ascii="Times New Roman" w:eastAsia="Times New Roman" w:hAnsi="Times New Roman" w:cs="Times New Roman"/>
          <w:szCs w:val="20"/>
          <w:lang w:val="en-GB" w:eastAsia="fr-FR"/>
        </w:rPr>
        <w:t>charged with three counts of similar offences. On</w:t>
      </w:r>
      <w:r w:rsidR="00A70706">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7 January 2007 the Warsaw District Court remanded the applicant in custody.</w:t>
      </w:r>
    </w:p>
    <w:p w:rsidR="004E2BF1" w:rsidRDefault="001106F6" w:rsidP="001106F6">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8</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 xml:space="preserve">On an unspecified later date the applicant was additionally charged with the sexual abuse of a minor and with having recorded a </w:t>
      </w:r>
      <w:r w:rsidR="00A54918">
        <w:rPr>
          <w:rFonts w:ascii="Times New Roman" w:eastAsia="Times New Roman" w:hAnsi="Times New Roman" w:cs="Times New Roman"/>
          <w:szCs w:val="20"/>
          <w:lang w:val="en-GB" w:eastAsia="fr-FR"/>
        </w:rPr>
        <w:t>pornographic image of the minor (</w:t>
      </w:r>
      <w:r w:rsidR="006C25AE">
        <w:rPr>
          <w:rFonts w:ascii="Times New Roman" w:eastAsia="Times New Roman" w:hAnsi="Times New Roman" w:cs="Times New Roman"/>
          <w:szCs w:val="20"/>
          <w:lang w:val="en-GB" w:eastAsia="fr-FR"/>
        </w:rPr>
        <w:t>Article 200 § 1 of the Criminal Code).</w:t>
      </w:r>
    </w:p>
    <w:p w:rsidR="001106F6" w:rsidRPr="001106F6" w:rsidRDefault="001106F6" w:rsidP="001106F6">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9</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On 21 December 2007 the prosecution filed a bill of indictment with the Warsaw District Court comprising all the above charges.</w:t>
      </w:r>
      <w:r>
        <w:rPr>
          <w:rFonts w:ascii="Times New Roman" w:eastAsia="Times New Roman" w:hAnsi="Times New Roman" w:cs="Times New Roman"/>
          <w:szCs w:val="20"/>
          <w:lang w:val="en-GB" w:eastAsia="fr-FR"/>
        </w:rPr>
        <w:t xml:space="preserve"> </w:t>
      </w:r>
      <w:r w:rsidRPr="001106F6">
        <w:rPr>
          <w:rFonts w:ascii="Times New Roman" w:eastAsia="Times New Roman" w:hAnsi="Times New Roman" w:cs="Times New Roman"/>
          <w:szCs w:val="20"/>
          <w:lang w:val="en-GB" w:eastAsia="fr-FR"/>
        </w:rPr>
        <w:t>The courts gave a number of subsequent decisions prolonging the applicant</w:t>
      </w:r>
      <w:r w:rsidR="004E2BF1">
        <w:rPr>
          <w:rFonts w:ascii="Times New Roman" w:eastAsia="Times New Roman" w:hAnsi="Times New Roman" w:cs="Times New Roman"/>
          <w:szCs w:val="20"/>
          <w:lang w:val="en-GB" w:eastAsia="fr-FR"/>
        </w:rPr>
        <w:t>’</w:t>
      </w:r>
      <w:r w:rsidRPr="001106F6">
        <w:rPr>
          <w:rFonts w:ascii="Times New Roman" w:eastAsia="Times New Roman" w:hAnsi="Times New Roman" w:cs="Times New Roman"/>
          <w:szCs w:val="20"/>
          <w:lang w:val="en-GB" w:eastAsia="fr-FR"/>
        </w:rPr>
        <w:t>s detention on remand.</w:t>
      </w:r>
    </w:p>
    <w:p w:rsidR="001106F6" w:rsidRPr="001106F6" w:rsidRDefault="001106F6" w:rsidP="001106F6">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10</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On 14 August 2008 the Warsaw</w:t>
      </w:r>
      <w:r w:rsidR="00387D7E">
        <w:rPr>
          <w:rFonts w:ascii="Times New Roman" w:eastAsia="Times New Roman" w:hAnsi="Times New Roman" w:cs="Times New Roman"/>
          <w:szCs w:val="20"/>
          <w:lang w:val="en-GB" w:eastAsia="fr-FR"/>
        </w:rPr>
        <w:t>-Mokotów</w:t>
      </w:r>
      <w:r w:rsidRPr="001106F6">
        <w:rPr>
          <w:rFonts w:ascii="Times New Roman" w:eastAsia="Times New Roman" w:hAnsi="Times New Roman" w:cs="Times New Roman"/>
          <w:szCs w:val="20"/>
          <w:lang w:val="en-GB" w:eastAsia="fr-FR"/>
        </w:rPr>
        <w:t xml:space="preserve"> District Court convicted the applicant as charged and sentenced him t</w:t>
      </w:r>
      <w:r w:rsidR="00A70706">
        <w:rPr>
          <w:rFonts w:ascii="Times New Roman" w:eastAsia="Times New Roman" w:hAnsi="Times New Roman" w:cs="Times New Roman"/>
          <w:szCs w:val="20"/>
          <w:lang w:val="en-GB" w:eastAsia="fr-FR"/>
        </w:rPr>
        <w:t>o seven years</w:t>
      </w:r>
      <w:r w:rsidR="004E2BF1">
        <w:rPr>
          <w:rFonts w:ascii="Times New Roman" w:eastAsia="Times New Roman" w:hAnsi="Times New Roman" w:cs="Times New Roman"/>
          <w:szCs w:val="20"/>
          <w:lang w:val="en-GB" w:eastAsia="fr-FR"/>
        </w:rPr>
        <w:t>’</w:t>
      </w:r>
      <w:r w:rsidR="00A70706">
        <w:rPr>
          <w:rFonts w:ascii="Times New Roman" w:eastAsia="Times New Roman" w:hAnsi="Times New Roman" w:cs="Times New Roman"/>
          <w:szCs w:val="20"/>
          <w:lang w:val="en-GB" w:eastAsia="fr-FR"/>
        </w:rPr>
        <w:t xml:space="preserve"> imprisonment. It </w:t>
      </w:r>
      <w:r w:rsidRPr="001106F6">
        <w:rPr>
          <w:rFonts w:ascii="Times New Roman" w:eastAsia="Times New Roman" w:hAnsi="Times New Roman" w:cs="Times New Roman"/>
          <w:szCs w:val="20"/>
          <w:lang w:val="en-GB" w:eastAsia="fr-FR"/>
        </w:rPr>
        <w:t>banned the applicant from any position, profession or activity related to the taking care of minors for a period of fifteen years. The court further imposed a five</w:t>
      </w:r>
      <w:r w:rsidRPr="001106F6">
        <w:rPr>
          <w:rFonts w:ascii="Times New Roman" w:eastAsia="Times New Roman" w:hAnsi="Times New Roman" w:cs="Times New Roman"/>
          <w:szCs w:val="20"/>
          <w:lang w:val="en-GB" w:eastAsia="fr-FR"/>
        </w:rPr>
        <w:noBreakHyphen/>
        <w:t>year order preventing the applicant from frequenting any places or institutions connected with the care or education of minors.</w:t>
      </w:r>
    </w:p>
    <w:p w:rsidR="001106F6" w:rsidRPr="001106F6" w:rsidRDefault="001106F6" w:rsidP="001106F6">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11</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The applicant appealed. On 6 May 2009 the Warsaw Regional Court upheld the first-instance judgment.</w:t>
      </w:r>
    </w:p>
    <w:p w:rsidR="001106F6" w:rsidRPr="001106F6" w:rsidRDefault="001106F6" w:rsidP="001106F6">
      <w:pPr>
        <w:suppressAutoHyphens/>
        <w:ind w:firstLine="284"/>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12</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Pr="001106F6">
        <w:rPr>
          <w:rFonts w:ascii="Times New Roman" w:eastAsia="Times New Roman" w:hAnsi="Times New Roman" w:cs="Times New Roman"/>
          <w:szCs w:val="20"/>
          <w:lang w:val="en-GB" w:eastAsia="fr-FR"/>
        </w:rPr>
        <w:t>On 26 August 2009 the applicant</w:t>
      </w:r>
      <w:r w:rsidR="004E2BF1">
        <w:rPr>
          <w:rFonts w:ascii="Times New Roman" w:eastAsia="Times New Roman" w:hAnsi="Times New Roman" w:cs="Times New Roman"/>
          <w:szCs w:val="20"/>
          <w:lang w:val="en-GB" w:eastAsia="fr-FR"/>
        </w:rPr>
        <w:t>’</w:t>
      </w:r>
      <w:r w:rsidRPr="001106F6">
        <w:rPr>
          <w:rFonts w:ascii="Times New Roman" w:eastAsia="Times New Roman" w:hAnsi="Times New Roman" w:cs="Times New Roman"/>
          <w:szCs w:val="20"/>
          <w:lang w:val="en-GB" w:eastAsia="fr-FR"/>
        </w:rPr>
        <w:t>s legal-aid counsel informed the Regional Court that he had found no grounds to lodge a cassation appeal in the case.</w:t>
      </w:r>
    </w:p>
    <w:p w:rsidR="001106F6" w:rsidRPr="001106F6" w:rsidRDefault="00A70706" w:rsidP="00B87DC7">
      <w:pPr>
        <w:pStyle w:val="ECHRHeading2"/>
        <w:rPr>
          <w:rFonts w:eastAsia="Times New Roman"/>
          <w:lang w:val="en-GB" w:eastAsia="fr-FR"/>
        </w:rPr>
      </w:pPr>
      <w:r>
        <w:rPr>
          <w:rFonts w:eastAsia="Times New Roman"/>
          <w:lang w:val="en-GB" w:eastAsia="fr-FR"/>
        </w:rPr>
        <w:t>B</w:t>
      </w:r>
      <w:r w:rsidR="001106F6" w:rsidRPr="001106F6">
        <w:rPr>
          <w:rFonts w:eastAsia="Times New Roman"/>
          <w:lang w:val="en-GB" w:eastAsia="fr-FR"/>
        </w:rPr>
        <w:t xml:space="preserve">.  The alleged </w:t>
      </w:r>
      <w:r w:rsidR="00F674E1">
        <w:rPr>
          <w:rFonts w:eastAsia="Times New Roman"/>
          <w:lang w:val="en-GB" w:eastAsia="fr-FR"/>
        </w:rPr>
        <w:t xml:space="preserve">ill-treatment </w:t>
      </w:r>
      <w:r w:rsidR="001106F6" w:rsidRPr="001106F6">
        <w:rPr>
          <w:rFonts w:eastAsia="Times New Roman"/>
          <w:lang w:val="en-GB" w:eastAsia="fr-FR"/>
        </w:rPr>
        <w:t>of the applicant between 7 and 10</w:t>
      </w:r>
      <w:r w:rsidR="00B87DC7">
        <w:rPr>
          <w:rFonts w:eastAsia="Times New Roman"/>
          <w:lang w:val="en-GB" w:eastAsia="fr-FR"/>
        </w:rPr>
        <w:t> </w:t>
      </w:r>
      <w:r w:rsidR="001106F6" w:rsidRPr="001106F6">
        <w:rPr>
          <w:rFonts w:eastAsia="Times New Roman"/>
          <w:lang w:val="en-GB" w:eastAsia="fr-FR"/>
        </w:rPr>
        <w:t>September 2007 and the prison inquiry</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13</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On 24 August 2007 the appli</w:t>
      </w:r>
      <w:r w:rsidR="00B850BC">
        <w:rPr>
          <w:rFonts w:eastAsia="Times New Roman"/>
          <w:lang w:val="en-GB" w:eastAsia="fr-FR"/>
        </w:rPr>
        <w:t>cant was admitted to the Warsaw</w:t>
      </w:r>
      <w:r w:rsidR="00B850BC">
        <w:rPr>
          <w:rFonts w:eastAsia="Times New Roman"/>
          <w:lang w:val="en-GB" w:eastAsia="fr-FR"/>
        </w:rPr>
        <w:noBreakHyphen/>
      </w:r>
      <w:r w:rsidRPr="001106F6">
        <w:rPr>
          <w:rFonts w:eastAsia="Times New Roman"/>
          <w:lang w:val="en-GB" w:eastAsia="fr-FR"/>
        </w:rPr>
        <w:t>Mokotów Detention Centre in order to undergo a psychiatric examination. He remained there until 24 October 2007.</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14</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Between 31 August and 12 October 2007 the applicant was placed in the psychiatric wing of the Warsaw-Mokotów Remand Centre.</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15</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According to the applicant, between 7 and 10 September 2007 (Friday afternoon until Monday morning) he was abused by two of his fellow inmates (T.G. and P.O.). They attempted to rape him with a broom stick and unsuccessfully ordered a third inmate (J.C.) to insert his penis in the applicant</w:t>
      </w:r>
      <w:r w:rsidR="004E2BF1">
        <w:rPr>
          <w:rFonts w:eastAsia="Times New Roman"/>
          <w:lang w:val="en-GB" w:eastAsia="fr-FR"/>
        </w:rPr>
        <w:t>’</w:t>
      </w:r>
      <w:r w:rsidRPr="001106F6">
        <w:rPr>
          <w:rFonts w:eastAsia="Times New Roman"/>
          <w:lang w:val="en-GB" w:eastAsia="fr-FR"/>
        </w:rPr>
        <w:t>s mouth. The inmates poured cold water over the applicant who was lying in bed, spat on him and scrubbed his head with a toilet brush. They further abused him verbally and threatened to kill him.</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16</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The applicant attempted to alert the staff of the Remand Centre about the incident, but to no avail. In the morning of 10 September 2007 (Monday) he reported the incident to a do</w:t>
      </w:r>
      <w:r w:rsidR="003F262C">
        <w:rPr>
          <w:rFonts w:eastAsia="Times New Roman"/>
          <w:lang w:val="en-GB" w:eastAsia="fr-FR"/>
        </w:rPr>
        <w:t>ctor and was quickly moved to a </w:t>
      </w:r>
      <w:r w:rsidRPr="001106F6">
        <w:rPr>
          <w:rFonts w:eastAsia="Times New Roman"/>
          <w:lang w:val="en-GB" w:eastAsia="fr-FR"/>
        </w:rPr>
        <w:t>different cell.</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17</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12 September 2007 the Governor of the Warsaw-Mokotów Remand Centre ordered an inquiry into the incident. On 20 September 2007 a report was presented to the Governor. The inquiry established that between 7 and 9 September 2007 the applicant had been </w:t>
      </w:r>
      <w:r w:rsidR="000028DF">
        <w:rPr>
          <w:rFonts w:eastAsia="Times New Roman"/>
          <w:lang w:val="en-GB" w:eastAsia="fr-FR"/>
        </w:rPr>
        <w:t xml:space="preserve">ill-treated </w:t>
      </w:r>
      <w:r w:rsidRPr="001106F6">
        <w:rPr>
          <w:rFonts w:eastAsia="Times New Roman"/>
          <w:lang w:val="en-GB" w:eastAsia="fr-FR"/>
        </w:rPr>
        <w:t>by two of his fellow inmates (T.G. and P.O.). The inquiry found that they had held his arms and had urged another inmate J.C. (</w:t>
      </w:r>
      <w:r w:rsidR="00707EEC">
        <w:rPr>
          <w:rFonts w:eastAsia="Times New Roman"/>
          <w:lang w:val="en-GB" w:eastAsia="fr-FR"/>
        </w:rPr>
        <w:t>suffering from a mental disability</w:t>
      </w:r>
      <w:r w:rsidRPr="001106F6">
        <w:rPr>
          <w:rFonts w:eastAsia="Times New Roman"/>
          <w:lang w:val="en-GB" w:eastAsia="fr-FR"/>
        </w:rPr>
        <w:t xml:space="preserve">) to strip off in front of the applicant. The applicant had been threatened with sexual abuse. Furthermore, T.G. and P.O. had spat on the applicant, poured water over him, hit him with a broom stick and forced </w:t>
      </w:r>
      <w:r w:rsidR="000028DF">
        <w:rPr>
          <w:rFonts w:eastAsia="Times New Roman"/>
          <w:lang w:val="en-GB" w:eastAsia="fr-FR"/>
        </w:rPr>
        <w:t xml:space="preserve">J.C. </w:t>
      </w:r>
      <w:r w:rsidRPr="001106F6">
        <w:rPr>
          <w:rFonts w:eastAsia="Times New Roman"/>
          <w:lang w:val="en-GB" w:eastAsia="fr-FR"/>
        </w:rPr>
        <w:t>to touch his head with a toilet brush. They had threatened to kill the applicant if he reported the incident.</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18</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The applicant was held in cell </w:t>
      </w:r>
      <w:r w:rsidR="003F262C">
        <w:rPr>
          <w:rFonts w:eastAsia="Times New Roman"/>
          <w:lang w:val="en-GB" w:eastAsia="fr-FR"/>
        </w:rPr>
        <w:t>no. 6 which was equipped with a </w:t>
      </w:r>
      <w:r w:rsidRPr="001106F6">
        <w:rPr>
          <w:rFonts w:eastAsia="Times New Roman"/>
          <w:lang w:val="en-GB" w:eastAsia="fr-FR"/>
        </w:rPr>
        <w:t>CCTV camera and was located opposite the nurses</w:t>
      </w:r>
      <w:r w:rsidR="004E2BF1">
        <w:rPr>
          <w:rFonts w:eastAsia="Times New Roman"/>
          <w:lang w:val="en-GB" w:eastAsia="fr-FR"/>
        </w:rPr>
        <w:t>’</w:t>
      </w:r>
      <w:r w:rsidRPr="001106F6">
        <w:rPr>
          <w:rFonts w:eastAsia="Times New Roman"/>
          <w:lang w:val="en-GB" w:eastAsia="fr-FR"/>
        </w:rPr>
        <w:t xml:space="preserve"> room.</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19</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As regards the causes of the incident, the inquiry established that the fellow inmates had probably learnt that the applicant had been suspected of the sexual abuse of a minor. Furthermore, it was </w:t>
      </w:r>
      <w:r w:rsidR="00387D7E">
        <w:rPr>
          <w:rFonts w:eastAsia="Times New Roman"/>
          <w:lang w:val="en-GB" w:eastAsia="fr-FR"/>
        </w:rPr>
        <w:t xml:space="preserve">established </w:t>
      </w:r>
      <w:r w:rsidRPr="001106F6">
        <w:rPr>
          <w:rFonts w:eastAsia="Times New Roman"/>
          <w:lang w:val="en-GB" w:eastAsia="fr-FR"/>
        </w:rPr>
        <w:t>that the applicant had proposed a sexual act to inmate T.G. in exchange for food, had attempted to touch his genitals at night and to touch his bottom in the shower room. The applicant denied this.</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20</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The inquiry found no shortcomings on the part of the prison guards and medical staff. Furthermore, it was established that the applicant had not reported the abuse immediately after it had occurred. Once he had reported the incident, the prison staff had taken swift action.</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21</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12 September 2007 the applicant was seen by a doctor who established the presence of yellow-brown marks subsequent to haematomas on </w:t>
      </w:r>
      <w:r w:rsidR="0022618A">
        <w:rPr>
          <w:rFonts w:eastAsia="Times New Roman"/>
          <w:lang w:val="en-GB" w:eastAsia="fr-FR"/>
        </w:rPr>
        <w:t xml:space="preserve">his </w:t>
      </w:r>
      <w:r w:rsidRPr="001106F6">
        <w:rPr>
          <w:rFonts w:eastAsia="Times New Roman"/>
          <w:lang w:val="en-GB" w:eastAsia="fr-FR"/>
        </w:rPr>
        <w:t>legs. They caused impairment of the applicant</w:t>
      </w:r>
      <w:r w:rsidR="004E2BF1">
        <w:rPr>
          <w:rFonts w:eastAsia="Times New Roman"/>
          <w:lang w:val="en-GB" w:eastAsia="fr-FR"/>
        </w:rPr>
        <w:t>’</w:t>
      </w:r>
      <w:r w:rsidRPr="001106F6">
        <w:rPr>
          <w:rFonts w:eastAsia="Times New Roman"/>
          <w:lang w:val="en-GB" w:eastAsia="fr-FR"/>
        </w:rPr>
        <w:t>s health lasting not longer than seven days.</w:t>
      </w:r>
    </w:p>
    <w:p w:rsidR="004E2BF1"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22</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The inquiry concluded that the applicant had been subjected to </w:t>
      </w:r>
      <w:r w:rsidR="003F262C">
        <w:rPr>
          <w:rFonts w:eastAsia="Times New Roman"/>
          <w:lang w:val="en-GB" w:eastAsia="fr-FR"/>
        </w:rPr>
        <w:t>ill</w:t>
      </w:r>
      <w:r w:rsidR="003F262C">
        <w:rPr>
          <w:rFonts w:eastAsia="Times New Roman"/>
          <w:lang w:val="en-GB" w:eastAsia="fr-FR"/>
        </w:rPr>
        <w:noBreakHyphen/>
      </w:r>
      <w:r w:rsidR="00387D7E">
        <w:rPr>
          <w:rFonts w:eastAsia="Times New Roman"/>
          <w:lang w:val="en-GB" w:eastAsia="fr-FR"/>
        </w:rPr>
        <w:t xml:space="preserve">treatment. </w:t>
      </w:r>
      <w:r w:rsidRPr="001106F6">
        <w:rPr>
          <w:rFonts w:eastAsia="Times New Roman"/>
          <w:lang w:val="en-GB" w:eastAsia="fr-FR"/>
        </w:rPr>
        <w:t xml:space="preserve">However, the </w:t>
      </w:r>
      <w:r w:rsidR="00387D7E">
        <w:rPr>
          <w:rFonts w:eastAsia="Times New Roman"/>
          <w:lang w:val="en-GB" w:eastAsia="fr-FR"/>
        </w:rPr>
        <w:t xml:space="preserve">ill-treatment </w:t>
      </w:r>
      <w:r w:rsidRPr="001106F6">
        <w:rPr>
          <w:rFonts w:eastAsia="Times New Roman"/>
          <w:lang w:val="en-GB" w:eastAsia="fr-FR"/>
        </w:rPr>
        <w:t>had not been of a significant degree and had been mostly of a psychological nature.</w:t>
      </w:r>
      <w:r>
        <w:rPr>
          <w:rFonts w:eastAsia="Times New Roman"/>
          <w:lang w:val="en-GB" w:eastAsia="fr-FR"/>
        </w:rPr>
        <w:t xml:space="preserve"> </w:t>
      </w:r>
      <w:r w:rsidR="00C1215E">
        <w:rPr>
          <w:rFonts w:eastAsia="Times New Roman"/>
          <w:lang w:val="en-GB" w:eastAsia="fr-FR"/>
        </w:rPr>
        <w:t xml:space="preserve">The </w:t>
      </w:r>
      <w:r w:rsidR="00C1215E" w:rsidRPr="00C1215E">
        <w:rPr>
          <w:rFonts w:eastAsia="Times New Roman"/>
          <w:lang w:val="en-GB" w:eastAsia="fr-FR"/>
        </w:rPr>
        <w:t>Governor of the Remand Centre</w:t>
      </w:r>
      <w:r w:rsidR="00C1215E">
        <w:rPr>
          <w:rFonts w:eastAsia="Times New Roman"/>
          <w:lang w:val="en-GB" w:eastAsia="fr-FR"/>
        </w:rPr>
        <w:t xml:space="preserve"> imposed on P.O. a </w:t>
      </w:r>
      <w:r w:rsidR="00AA555F">
        <w:rPr>
          <w:rFonts w:eastAsia="Times New Roman"/>
          <w:lang w:val="en-GB" w:eastAsia="fr-FR"/>
        </w:rPr>
        <w:t xml:space="preserve">disciplinary penalty of 1 </w:t>
      </w:r>
      <w:r w:rsidR="000A6EC7">
        <w:rPr>
          <w:rFonts w:eastAsia="Times New Roman"/>
          <w:lang w:val="en-GB" w:eastAsia="fr-FR"/>
        </w:rPr>
        <w:t>month ban on shopping in a remand centre shop</w:t>
      </w:r>
      <w:r w:rsidR="00C1215E">
        <w:rPr>
          <w:rFonts w:eastAsia="Times New Roman"/>
          <w:lang w:val="en-GB" w:eastAsia="fr-FR"/>
        </w:rPr>
        <w:t>. He imposed on T.G. a disciplinary penalty of a 3</w:t>
      </w:r>
      <w:r w:rsidR="00AA555F">
        <w:rPr>
          <w:rFonts w:eastAsia="Times New Roman"/>
          <w:lang w:val="en-GB" w:eastAsia="fr-FR"/>
        </w:rPr>
        <w:t xml:space="preserve"> </w:t>
      </w:r>
      <w:r w:rsidR="00C1215E">
        <w:rPr>
          <w:rFonts w:eastAsia="Times New Roman"/>
          <w:lang w:val="en-GB" w:eastAsia="fr-FR"/>
        </w:rPr>
        <w:t>month ban on receiving food parcels.</w:t>
      </w:r>
    </w:p>
    <w:p w:rsidR="001106F6" w:rsidRPr="001106F6" w:rsidRDefault="00A70706" w:rsidP="00B87DC7">
      <w:pPr>
        <w:pStyle w:val="ECHRHeading2"/>
        <w:rPr>
          <w:rFonts w:eastAsia="Times New Roman"/>
          <w:lang w:val="en-GB" w:eastAsia="fr-FR"/>
        </w:rPr>
      </w:pPr>
      <w:r>
        <w:rPr>
          <w:rFonts w:eastAsia="Times New Roman"/>
          <w:lang w:val="en-GB" w:eastAsia="fr-FR"/>
        </w:rPr>
        <w:t>C</w:t>
      </w:r>
      <w:r w:rsidR="001106F6" w:rsidRPr="001106F6">
        <w:rPr>
          <w:rFonts w:eastAsia="Times New Roman"/>
          <w:lang w:val="en-GB" w:eastAsia="fr-FR"/>
        </w:rPr>
        <w:t>.  Public prosecution</w:t>
      </w:r>
    </w:p>
    <w:p w:rsidR="004E2BF1"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23</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10 September 2007 the applicant </w:t>
      </w:r>
      <w:r w:rsidR="00B64EDB">
        <w:rPr>
          <w:rFonts w:eastAsia="Times New Roman"/>
          <w:lang w:val="en-GB" w:eastAsia="fr-FR"/>
        </w:rPr>
        <w:t xml:space="preserve">filed a criminal complaint with the </w:t>
      </w:r>
      <w:r w:rsidRPr="001106F6">
        <w:rPr>
          <w:rFonts w:eastAsia="Times New Roman"/>
          <w:lang w:val="en-GB" w:eastAsia="fr-FR"/>
        </w:rPr>
        <w:t>Warsaw-Mokotów District Prosecution Office</w:t>
      </w:r>
      <w:r w:rsidR="00B64EDB">
        <w:rPr>
          <w:rFonts w:eastAsia="Times New Roman"/>
          <w:lang w:val="en-GB" w:eastAsia="fr-FR"/>
        </w:rPr>
        <w:t xml:space="preserve">, alleging that </w:t>
      </w:r>
      <w:r w:rsidRPr="001106F6">
        <w:rPr>
          <w:rFonts w:eastAsia="Times New Roman"/>
          <w:lang w:val="en-GB" w:eastAsia="fr-FR"/>
        </w:rPr>
        <w:t xml:space="preserve">he had been </w:t>
      </w:r>
      <w:r w:rsidR="002D4514">
        <w:rPr>
          <w:rFonts w:eastAsia="Times New Roman"/>
          <w:lang w:val="en-GB" w:eastAsia="fr-FR"/>
        </w:rPr>
        <w:t xml:space="preserve">ill-treated </w:t>
      </w:r>
      <w:r w:rsidR="00341B7B">
        <w:rPr>
          <w:rFonts w:eastAsia="Times New Roman"/>
          <w:lang w:val="en-GB" w:eastAsia="fr-FR"/>
        </w:rPr>
        <w:t>by fellow inmates.</w:t>
      </w:r>
    </w:p>
    <w:p w:rsidR="004E2BF1" w:rsidRDefault="00B64EDB"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24</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28 September 2007, following the conclusions of the </w:t>
      </w:r>
      <w:r>
        <w:rPr>
          <w:rFonts w:eastAsia="Times New Roman"/>
          <w:lang w:val="en-GB" w:eastAsia="fr-FR"/>
        </w:rPr>
        <w:t xml:space="preserve">internal </w:t>
      </w:r>
      <w:r w:rsidRPr="001106F6">
        <w:rPr>
          <w:rFonts w:eastAsia="Times New Roman"/>
          <w:lang w:val="en-GB" w:eastAsia="fr-FR"/>
        </w:rPr>
        <w:t xml:space="preserve">inquiry, the Governor of the Remand Centre notified the </w:t>
      </w:r>
      <w:r>
        <w:rPr>
          <w:rFonts w:eastAsia="Times New Roman"/>
          <w:lang w:val="en-GB" w:eastAsia="fr-FR"/>
        </w:rPr>
        <w:t xml:space="preserve">same </w:t>
      </w:r>
      <w:r w:rsidRPr="001106F6">
        <w:rPr>
          <w:rFonts w:eastAsia="Times New Roman"/>
          <w:lang w:val="en-GB" w:eastAsia="fr-FR"/>
        </w:rPr>
        <w:t xml:space="preserve">Prosecution Office that an offence of </w:t>
      </w:r>
      <w:r>
        <w:rPr>
          <w:rFonts w:eastAsia="Times New Roman"/>
          <w:lang w:val="en-GB" w:eastAsia="fr-FR"/>
        </w:rPr>
        <w:t xml:space="preserve">ill-treatment </w:t>
      </w:r>
      <w:r w:rsidRPr="001106F6">
        <w:rPr>
          <w:rFonts w:eastAsia="Times New Roman"/>
          <w:lang w:val="en-GB" w:eastAsia="fr-FR"/>
        </w:rPr>
        <w:t>had been committed.</w:t>
      </w:r>
    </w:p>
    <w:p w:rsidR="004E2BF1" w:rsidRDefault="00B64EDB"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25</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1 October 2007 the Warsaw</w:t>
      </w:r>
      <w:r w:rsidR="001106F6" w:rsidRPr="001106F6">
        <w:rPr>
          <w:rFonts w:eastAsia="Times New Roman"/>
          <w:lang w:val="en-GB" w:eastAsia="fr-FR"/>
        </w:rPr>
        <w:noBreakHyphen/>
        <w:t xml:space="preserve">Mokotów District Prosecutor </w:t>
      </w:r>
      <w:r w:rsidR="00DF60BD">
        <w:rPr>
          <w:rFonts w:eastAsia="Times New Roman"/>
          <w:lang w:val="en-GB" w:eastAsia="fr-FR"/>
        </w:rPr>
        <w:t xml:space="preserve">transferred </w:t>
      </w:r>
      <w:r w:rsidR="001106F6" w:rsidRPr="001106F6">
        <w:rPr>
          <w:rFonts w:eastAsia="Times New Roman"/>
          <w:lang w:val="en-GB" w:eastAsia="fr-FR"/>
        </w:rPr>
        <w:t xml:space="preserve">the case </w:t>
      </w:r>
      <w:r w:rsidR="001613D8">
        <w:rPr>
          <w:rFonts w:eastAsia="Times New Roman"/>
          <w:lang w:val="en-GB" w:eastAsia="fr-FR"/>
        </w:rPr>
        <w:t>for in</w:t>
      </w:r>
      <w:r w:rsidR="00DF60BD">
        <w:rPr>
          <w:rFonts w:eastAsia="Times New Roman"/>
          <w:lang w:val="en-GB" w:eastAsia="fr-FR"/>
        </w:rPr>
        <w:t xml:space="preserve">quiry </w:t>
      </w:r>
      <w:r w:rsidR="001106F6" w:rsidRPr="001106F6">
        <w:rPr>
          <w:rFonts w:eastAsia="Times New Roman"/>
          <w:lang w:val="en-GB" w:eastAsia="fr-FR"/>
        </w:rPr>
        <w:t>to the Warsaw II District Police Station</w:t>
      </w:r>
      <w:r w:rsidR="003F262C">
        <w:rPr>
          <w:rFonts w:eastAsia="Times New Roman"/>
          <w:lang w:val="en-GB" w:eastAsia="fr-FR"/>
        </w:rPr>
        <w:t xml:space="preserve"> (case </w:t>
      </w:r>
      <w:r w:rsidR="00DF60BD">
        <w:rPr>
          <w:rFonts w:eastAsia="Times New Roman"/>
          <w:lang w:val="en-GB" w:eastAsia="fr-FR"/>
        </w:rPr>
        <w:t>no. 1 Ds 907/07/V)</w:t>
      </w:r>
      <w:r w:rsidR="001106F6" w:rsidRPr="001106F6">
        <w:rPr>
          <w:rFonts w:eastAsia="Times New Roman"/>
          <w:lang w:val="en-GB" w:eastAsia="fr-FR"/>
        </w:rPr>
        <w:t>.</w:t>
      </w:r>
      <w:r>
        <w:rPr>
          <w:rFonts w:eastAsia="Times New Roman"/>
          <w:lang w:val="en-GB" w:eastAsia="fr-FR"/>
        </w:rPr>
        <w:t xml:space="preserve"> </w:t>
      </w:r>
      <w:r w:rsidR="001106F6" w:rsidRPr="001106F6">
        <w:rPr>
          <w:rFonts w:eastAsia="Times New Roman"/>
          <w:lang w:val="en-GB" w:eastAsia="fr-FR"/>
        </w:rPr>
        <w:t>On 31 October 2007 the police opened an in</w:t>
      </w:r>
      <w:r w:rsidR="001613D8">
        <w:rPr>
          <w:rFonts w:eastAsia="Times New Roman"/>
          <w:lang w:val="en-GB" w:eastAsia="fr-FR"/>
        </w:rPr>
        <w:t xml:space="preserve">quiry </w:t>
      </w:r>
      <w:r w:rsidR="001106F6" w:rsidRPr="001106F6">
        <w:rPr>
          <w:rFonts w:eastAsia="Times New Roman"/>
          <w:lang w:val="en-GB" w:eastAsia="fr-FR"/>
        </w:rPr>
        <w:t xml:space="preserve">into </w:t>
      </w:r>
      <w:r w:rsidR="00B86CBA">
        <w:rPr>
          <w:rFonts w:eastAsia="Times New Roman"/>
          <w:lang w:val="en-GB" w:eastAsia="fr-FR"/>
        </w:rPr>
        <w:t xml:space="preserve">the alleged </w:t>
      </w:r>
      <w:r w:rsidR="0081662D">
        <w:rPr>
          <w:rFonts w:eastAsia="Times New Roman"/>
          <w:lang w:val="en-GB" w:eastAsia="fr-FR"/>
        </w:rPr>
        <w:t xml:space="preserve">ill-treatment </w:t>
      </w:r>
      <w:r w:rsidR="001106F6" w:rsidRPr="001106F6">
        <w:rPr>
          <w:rFonts w:eastAsia="Times New Roman"/>
          <w:lang w:val="en-GB" w:eastAsia="fr-FR"/>
        </w:rPr>
        <w:t xml:space="preserve">of a person deprived of liberty (Article 247 § 1 of the Criminal Code). </w:t>
      </w:r>
      <w:r w:rsidR="001106F6" w:rsidRPr="00026339">
        <w:rPr>
          <w:rFonts w:eastAsia="Times New Roman"/>
          <w:lang w:val="en-GB" w:eastAsia="fr-FR"/>
        </w:rPr>
        <w:t xml:space="preserve">The applicant </w:t>
      </w:r>
      <w:r w:rsidR="001613D8" w:rsidRPr="00026339">
        <w:rPr>
          <w:rFonts w:eastAsia="Times New Roman"/>
          <w:lang w:val="en-GB" w:eastAsia="fr-FR"/>
        </w:rPr>
        <w:t xml:space="preserve">was not notified about the opening of the inquiry. </w:t>
      </w:r>
      <w:r w:rsidR="001613D8">
        <w:rPr>
          <w:rFonts w:eastAsia="Times New Roman"/>
          <w:lang w:val="en-GB" w:eastAsia="fr-FR"/>
        </w:rPr>
        <w:t xml:space="preserve">On 20 January 2008 he complained </w:t>
      </w:r>
      <w:r w:rsidR="001106F6" w:rsidRPr="001106F6">
        <w:rPr>
          <w:rFonts w:eastAsia="Times New Roman"/>
          <w:lang w:val="en-GB" w:eastAsia="fr-FR"/>
        </w:rPr>
        <w:t xml:space="preserve">to a superior prosecutor </w:t>
      </w:r>
      <w:r w:rsidR="001613D8">
        <w:rPr>
          <w:rFonts w:eastAsia="Times New Roman"/>
          <w:lang w:val="en-GB" w:eastAsia="fr-FR"/>
        </w:rPr>
        <w:t xml:space="preserve">about this fact. On 11 February 2008 the Warsaw Regional Prosecutor acknowledged in a decision that the applicant had not been notified about any decision taken by the District Prosecutor in respect of his criminal complaint </w:t>
      </w:r>
      <w:r w:rsidR="00B86CBA">
        <w:rPr>
          <w:rFonts w:eastAsia="Times New Roman"/>
          <w:lang w:val="en-GB" w:eastAsia="fr-FR"/>
        </w:rPr>
        <w:t xml:space="preserve">filed on </w:t>
      </w:r>
      <w:r w:rsidR="001613D8">
        <w:rPr>
          <w:rFonts w:eastAsia="Times New Roman"/>
          <w:lang w:val="en-GB" w:eastAsia="fr-FR"/>
        </w:rPr>
        <w:t>10 September 2007.</w:t>
      </w:r>
    </w:p>
    <w:p w:rsidR="004E2BF1" w:rsidRDefault="00B64EDB"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26</w:t>
      </w:r>
      <w:r>
        <w:rPr>
          <w:rFonts w:eastAsia="Times New Roman"/>
          <w:lang w:val="en-GB" w:eastAsia="fr-FR"/>
        </w:rPr>
        <w:fldChar w:fldCharType="end"/>
      </w:r>
      <w:r>
        <w:rPr>
          <w:rFonts w:eastAsia="Times New Roman"/>
          <w:lang w:val="en-GB" w:eastAsia="fr-FR"/>
        </w:rPr>
        <w:t>.  </w:t>
      </w:r>
      <w:r w:rsidRPr="00B64EDB">
        <w:rPr>
          <w:rFonts w:eastAsia="Times New Roman"/>
          <w:lang w:val="en-GB" w:eastAsia="fr-FR"/>
        </w:rPr>
        <w:t>On 24 December 2007 the Warsaw</w:t>
      </w:r>
      <w:r w:rsidRPr="00B64EDB">
        <w:rPr>
          <w:rFonts w:eastAsia="Times New Roman"/>
          <w:lang w:val="en-GB" w:eastAsia="fr-FR"/>
        </w:rPr>
        <w:noBreakHyphen/>
        <w:t xml:space="preserve">Mokotów District </w:t>
      </w:r>
      <w:r>
        <w:rPr>
          <w:rFonts w:eastAsia="Times New Roman"/>
          <w:lang w:val="en-GB" w:eastAsia="fr-FR"/>
        </w:rPr>
        <w:t xml:space="preserve">Junior </w:t>
      </w:r>
      <w:r w:rsidRPr="00B64EDB">
        <w:rPr>
          <w:rFonts w:eastAsia="Times New Roman"/>
          <w:lang w:val="en-GB" w:eastAsia="fr-FR"/>
        </w:rPr>
        <w:t xml:space="preserve">Prosecutor </w:t>
      </w:r>
      <w:r w:rsidR="009D30B5">
        <w:rPr>
          <w:rFonts w:eastAsia="Times New Roman"/>
          <w:lang w:val="en-GB" w:eastAsia="fr-FR"/>
        </w:rPr>
        <w:t>(</w:t>
      </w:r>
      <w:r w:rsidR="009D30B5" w:rsidRPr="009D30B5">
        <w:rPr>
          <w:rFonts w:eastAsia="Times New Roman"/>
          <w:i/>
          <w:lang w:val="en-GB" w:eastAsia="fr-FR"/>
        </w:rPr>
        <w:t>asesor prokuratury rejonowej</w:t>
      </w:r>
      <w:r w:rsidR="009D30B5">
        <w:rPr>
          <w:rFonts w:eastAsia="Times New Roman"/>
          <w:lang w:val="en-GB" w:eastAsia="fr-FR"/>
        </w:rPr>
        <w:t xml:space="preserve">) </w:t>
      </w:r>
      <w:r w:rsidR="00DF60BD">
        <w:rPr>
          <w:rFonts w:eastAsia="Times New Roman"/>
          <w:lang w:val="en-GB" w:eastAsia="fr-FR"/>
        </w:rPr>
        <w:t xml:space="preserve">decided to open </w:t>
      </w:r>
      <w:r w:rsidRPr="00B64EDB">
        <w:rPr>
          <w:rFonts w:eastAsia="Times New Roman"/>
          <w:lang w:val="en-GB" w:eastAsia="fr-FR"/>
        </w:rPr>
        <w:t>an investigation into the allegation of the applicant</w:t>
      </w:r>
      <w:r w:rsidR="004E2BF1">
        <w:rPr>
          <w:rFonts w:eastAsia="Times New Roman"/>
          <w:lang w:val="en-GB" w:eastAsia="fr-FR"/>
        </w:rPr>
        <w:t>’</w:t>
      </w:r>
      <w:r w:rsidRPr="00B64EDB">
        <w:rPr>
          <w:rFonts w:eastAsia="Times New Roman"/>
          <w:lang w:val="en-GB" w:eastAsia="fr-FR"/>
        </w:rPr>
        <w:t xml:space="preserve">s </w:t>
      </w:r>
      <w:r w:rsidR="00DF60BD">
        <w:rPr>
          <w:rFonts w:eastAsia="Times New Roman"/>
          <w:lang w:val="en-GB" w:eastAsia="fr-FR"/>
        </w:rPr>
        <w:t>ill-treat</w:t>
      </w:r>
      <w:r w:rsidR="00B850BC">
        <w:rPr>
          <w:rFonts w:eastAsia="Times New Roman"/>
          <w:lang w:val="en-GB" w:eastAsia="fr-FR"/>
        </w:rPr>
        <w:t>ment and sexual abuse (Articles </w:t>
      </w:r>
      <w:r w:rsidR="00DF60BD">
        <w:rPr>
          <w:rFonts w:eastAsia="Times New Roman"/>
          <w:lang w:val="en-GB" w:eastAsia="fr-FR"/>
        </w:rPr>
        <w:t xml:space="preserve">207 § 1 and 197 § 2 of the Criminal Code respectively) in the framework of the original investigation. </w:t>
      </w:r>
      <w:r w:rsidRPr="00B64EDB">
        <w:rPr>
          <w:rFonts w:eastAsia="Times New Roman"/>
          <w:lang w:val="en-GB" w:eastAsia="fr-FR"/>
        </w:rPr>
        <w:t xml:space="preserve">He </w:t>
      </w:r>
      <w:r w:rsidR="00DF60BD">
        <w:rPr>
          <w:rFonts w:eastAsia="Times New Roman"/>
          <w:lang w:val="en-GB" w:eastAsia="fr-FR"/>
        </w:rPr>
        <w:t xml:space="preserve">transferred the </w:t>
      </w:r>
      <w:r w:rsidRPr="00B64EDB">
        <w:rPr>
          <w:rFonts w:eastAsia="Times New Roman"/>
          <w:lang w:val="en-GB" w:eastAsia="fr-FR"/>
        </w:rPr>
        <w:t>case to the Warsaw II District Police Station</w:t>
      </w:r>
      <w:r w:rsidR="00DF60BD">
        <w:rPr>
          <w:rFonts w:eastAsia="Times New Roman"/>
          <w:lang w:val="en-GB" w:eastAsia="fr-FR"/>
        </w:rPr>
        <w:t xml:space="preserve"> for further investigation and notified the applicant thereof.</w:t>
      </w:r>
    </w:p>
    <w:p w:rsidR="004E2BF1" w:rsidRDefault="003E4003"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27</w:t>
      </w:r>
      <w:r>
        <w:rPr>
          <w:rFonts w:eastAsia="Times New Roman"/>
          <w:lang w:val="en-GB" w:eastAsia="fr-FR"/>
        </w:rPr>
        <w:fldChar w:fldCharType="end"/>
      </w:r>
      <w:r>
        <w:rPr>
          <w:rFonts w:eastAsia="Times New Roman"/>
          <w:lang w:val="en-GB" w:eastAsia="fr-FR"/>
        </w:rPr>
        <w:t xml:space="preserve">.  On 21 March 2008 the police interviewed D.D., a prison guard </w:t>
      </w:r>
      <w:r w:rsidR="00441BA1">
        <w:rPr>
          <w:rFonts w:eastAsia="Times New Roman"/>
          <w:lang w:val="en-GB" w:eastAsia="fr-FR"/>
        </w:rPr>
        <w:t>who was on duty on 9 September 2007. He stated that no prisoner from cell no. 6 had complained to him about ill-treatment and that he had not noticed anything on the CCTV monitoring.</w:t>
      </w:r>
    </w:p>
    <w:p w:rsidR="00106BED" w:rsidRPr="00106BED" w:rsidRDefault="00106BED" w:rsidP="00896A1F">
      <w:pPr>
        <w:pStyle w:val="ECHRPara"/>
        <w:rPr>
          <w:rFonts w:eastAsia="Times New Roman"/>
          <w:lang w:val="en-GB" w:eastAsia="fr-FR"/>
        </w:rPr>
      </w:pPr>
      <w:r w:rsidRPr="00106BED">
        <w:rPr>
          <w:rFonts w:eastAsia="Times New Roman"/>
          <w:lang w:val="en-GB" w:eastAsia="fr-FR"/>
        </w:rPr>
        <w:fldChar w:fldCharType="begin"/>
      </w:r>
      <w:r w:rsidRPr="00106BED">
        <w:rPr>
          <w:rFonts w:eastAsia="Times New Roman"/>
          <w:lang w:val="en-GB" w:eastAsia="fr-FR"/>
        </w:rPr>
        <w:instrText xml:space="preserve"> SEQ level0 \*arabic </w:instrText>
      </w:r>
      <w:r w:rsidRPr="00106BED">
        <w:rPr>
          <w:rFonts w:eastAsia="Times New Roman"/>
          <w:lang w:val="en-GB" w:eastAsia="fr-FR"/>
        </w:rPr>
        <w:fldChar w:fldCharType="separate"/>
      </w:r>
      <w:r w:rsidR="00FF59B3">
        <w:rPr>
          <w:rFonts w:eastAsia="Times New Roman"/>
          <w:noProof/>
          <w:lang w:val="en-GB" w:eastAsia="fr-FR"/>
        </w:rPr>
        <w:t>28</w:t>
      </w:r>
      <w:r w:rsidRPr="00106BED">
        <w:rPr>
          <w:rFonts w:eastAsia="Times New Roman"/>
          <w:lang w:val="en-GB" w:eastAsia="fr-FR"/>
        </w:rPr>
        <w:fldChar w:fldCharType="end"/>
      </w:r>
      <w:r w:rsidRPr="00106BED">
        <w:rPr>
          <w:rFonts w:eastAsia="Times New Roman"/>
          <w:lang w:val="en-GB" w:eastAsia="fr-FR"/>
        </w:rPr>
        <w:t xml:space="preserve">.  A.S., who was </w:t>
      </w:r>
      <w:r w:rsidR="00036F7D">
        <w:rPr>
          <w:rFonts w:eastAsia="Times New Roman"/>
          <w:lang w:val="en-GB" w:eastAsia="fr-FR"/>
        </w:rPr>
        <w:t>the</w:t>
      </w:r>
      <w:r w:rsidRPr="00106BED">
        <w:rPr>
          <w:rFonts w:eastAsia="Times New Roman"/>
          <w:lang w:val="en-GB" w:eastAsia="fr-FR"/>
        </w:rPr>
        <w:t xml:space="preserve"> applicant</w:t>
      </w:r>
      <w:r w:rsidR="004E2BF1">
        <w:rPr>
          <w:rFonts w:eastAsia="Times New Roman"/>
          <w:lang w:val="en-GB" w:eastAsia="fr-FR"/>
        </w:rPr>
        <w:t>’</w:t>
      </w:r>
      <w:r w:rsidR="00036F7D">
        <w:rPr>
          <w:rFonts w:eastAsia="Times New Roman"/>
          <w:lang w:val="en-GB" w:eastAsia="fr-FR"/>
        </w:rPr>
        <w:t xml:space="preserve">s fellow inmate at the material time, </w:t>
      </w:r>
      <w:r>
        <w:rPr>
          <w:rFonts w:eastAsia="Times New Roman"/>
          <w:lang w:val="en-GB" w:eastAsia="fr-FR"/>
        </w:rPr>
        <w:t xml:space="preserve">was interviewed by the police on 27 March 2008. He </w:t>
      </w:r>
      <w:r w:rsidRPr="00106BED">
        <w:rPr>
          <w:rFonts w:eastAsia="Times New Roman"/>
          <w:lang w:val="en-GB" w:eastAsia="fr-FR"/>
        </w:rPr>
        <w:t xml:space="preserve">stated that T.G., P.O. and J.C. had </w:t>
      </w:r>
      <w:r w:rsidR="00B14A8C">
        <w:rPr>
          <w:rFonts w:eastAsia="Times New Roman"/>
          <w:lang w:val="en-GB" w:eastAsia="fr-FR"/>
        </w:rPr>
        <w:t xml:space="preserve">ill-treated </w:t>
      </w:r>
      <w:r w:rsidRPr="00106BED">
        <w:rPr>
          <w:rFonts w:eastAsia="Times New Roman"/>
          <w:lang w:val="en-GB" w:eastAsia="fr-FR"/>
        </w:rPr>
        <w:t>the applicant. They had held the applicant and J.C. had moved his penis near the applicant</w:t>
      </w:r>
      <w:r w:rsidR="004E2BF1">
        <w:rPr>
          <w:rFonts w:eastAsia="Times New Roman"/>
          <w:lang w:val="en-GB" w:eastAsia="fr-FR"/>
        </w:rPr>
        <w:t>’</w:t>
      </w:r>
      <w:r w:rsidRPr="00106BED">
        <w:rPr>
          <w:rFonts w:eastAsia="Times New Roman"/>
          <w:lang w:val="en-GB" w:eastAsia="fr-FR"/>
        </w:rPr>
        <w:t xml:space="preserve">s head. </w:t>
      </w:r>
      <w:r w:rsidR="00AA555F">
        <w:rPr>
          <w:rFonts w:eastAsia="Times New Roman"/>
          <w:lang w:val="en-GB" w:eastAsia="fr-FR"/>
        </w:rPr>
        <w:t xml:space="preserve">According to A.S., </w:t>
      </w:r>
      <w:r w:rsidRPr="00106BED">
        <w:rPr>
          <w:rFonts w:eastAsia="Times New Roman"/>
          <w:lang w:val="en-GB" w:eastAsia="fr-FR"/>
        </w:rPr>
        <w:t xml:space="preserve">P.O. had </w:t>
      </w:r>
      <w:r>
        <w:rPr>
          <w:rFonts w:eastAsia="Times New Roman"/>
          <w:lang w:val="en-GB" w:eastAsia="fr-FR"/>
        </w:rPr>
        <w:t xml:space="preserve">also </w:t>
      </w:r>
      <w:r w:rsidRPr="00106BED">
        <w:rPr>
          <w:rFonts w:eastAsia="Times New Roman"/>
          <w:lang w:val="en-GB" w:eastAsia="fr-FR"/>
        </w:rPr>
        <w:t>tried to rape the applicant with a broom stick.</w:t>
      </w:r>
    </w:p>
    <w:p w:rsidR="001106F6" w:rsidRPr="001106F6" w:rsidRDefault="00036F7D"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29</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 xml:space="preserve">T.G. and P.O. were </w:t>
      </w:r>
      <w:r>
        <w:rPr>
          <w:rFonts w:eastAsia="Times New Roman"/>
          <w:lang w:val="en-GB" w:eastAsia="fr-FR"/>
        </w:rPr>
        <w:t xml:space="preserve">interviewed </w:t>
      </w:r>
      <w:r w:rsidR="001106F6" w:rsidRPr="001106F6">
        <w:rPr>
          <w:rFonts w:eastAsia="Times New Roman"/>
          <w:lang w:val="en-GB" w:eastAsia="fr-FR"/>
        </w:rPr>
        <w:t xml:space="preserve">by the police </w:t>
      </w:r>
      <w:r>
        <w:rPr>
          <w:rFonts w:eastAsia="Times New Roman"/>
          <w:lang w:val="en-GB" w:eastAsia="fr-FR"/>
        </w:rPr>
        <w:t xml:space="preserve">on 27 and 28 March 2008 respectively. They </w:t>
      </w:r>
      <w:r w:rsidR="001106F6" w:rsidRPr="001106F6">
        <w:rPr>
          <w:rFonts w:eastAsia="Times New Roman"/>
          <w:lang w:val="en-GB" w:eastAsia="fr-FR"/>
        </w:rPr>
        <w:t xml:space="preserve">stated that they had teased the applicant because he had not washed himself, had funny ears and had been making indecent proposals to T.G. They denied that they had </w:t>
      </w:r>
      <w:r>
        <w:rPr>
          <w:rFonts w:eastAsia="Times New Roman"/>
          <w:lang w:val="en-GB" w:eastAsia="fr-FR"/>
        </w:rPr>
        <w:t xml:space="preserve">ill-treated </w:t>
      </w:r>
      <w:r w:rsidR="001106F6" w:rsidRPr="001106F6">
        <w:rPr>
          <w:rFonts w:eastAsia="Times New Roman"/>
          <w:lang w:val="en-GB" w:eastAsia="fr-FR"/>
        </w:rPr>
        <w:t>the applicant.</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30</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w:t>
      </w:r>
      <w:r w:rsidRPr="00026339">
        <w:rPr>
          <w:rFonts w:eastAsia="Times New Roman"/>
          <w:lang w:val="en-GB" w:eastAsia="fr-FR"/>
        </w:rPr>
        <w:t>28 March 2008 the</w:t>
      </w:r>
      <w:r w:rsidRPr="001106F6">
        <w:rPr>
          <w:rFonts w:eastAsia="Times New Roman"/>
          <w:lang w:val="en-GB" w:eastAsia="fr-FR"/>
        </w:rPr>
        <w:t xml:space="preserve"> Warsaw II District Police Station discontinued the investigation into the allegation of physical and psychological </w:t>
      </w:r>
      <w:r w:rsidR="00441BA1">
        <w:rPr>
          <w:rFonts w:eastAsia="Times New Roman"/>
          <w:lang w:val="en-GB" w:eastAsia="fr-FR"/>
        </w:rPr>
        <w:t xml:space="preserve">ill-treatment </w:t>
      </w:r>
      <w:r w:rsidRPr="001106F6">
        <w:rPr>
          <w:rFonts w:eastAsia="Times New Roman"/>
          <w:lang w:val="en-GB" w:eastAsia="fr-FR"/>
        </w:rPr>
        <w:t>of the applicant who had been deprived of liberty (Article 247 § 1 of the CC). It found that there was insufficient evidence to justify the suspicion that a criminal offence had been committed (</w:t>
      </w:r>
      <w:r w:rsidRPr="001106F6">
        <w:rPr>
          <w:rFonts w:eastAsia="Times New Roman"/>
          <w:i/>
          <w:lang w:val="en-GB" w:eastAsia="fr-FR"/>
        </w:rPr>
        <w:t>brak danych dostatecznie uzasadniających podejrzenie popełnienia czynu zabronionego</w:t>
      </w:r>
      <w:r w:rsidRPr="001106F6">
        <w:rPr>
          <w:rFonts w:eastAsia="Times New Roman"/>
          <w:lang w:val="en-GB" w:eastAsia="fr-FR"/>
        </w:rPr>
        <w:t>). The reasons for the discontinuation read as follows:</w:t>
      </w:r>
    </w:p>
    <w:p w:rsidR="001106F6" w:rsidRPr="001106F6" w:rsidRDefault="001106F6" w:rsidP="00B87DC7">
      <w:pPr>
        <w:pStyle w:val="ECHRParaQuote"/>
        <w:rPr>
          <w:rFonts w:eastAsia="Times New Roman"/>
          <w:lang w:val="en-GB" w:eastAsia="fr-FR"/>
        </w:rPr>
      </w:pPr>
      <w:r w:rsidRPr="001106F6">
        <w:rPr>
          <w:rFonts w:eastAsia="Times New Roman"/>
          <w:lang w:val="en-GB" w:eastAsia="fr-FR"/>
        </w:rPr>
        <w:t>“In the course of the investigation carried out in the above case concerning an offence specified in article 247 § 1 CC witnesses to the event were heard, namely A.S. and the employees of the Remand Centre in respect of the events alleged by M</w:t>
      </w:r>
      <w:r w:rsidR="00963685">
        <w:rPr>
          <w:rFonts w:eastAsia="Times New Roman"/>
          <w:lang w:val="en-GB" w:eastAsia="fr-FR"/>
        </w:rPr>
        <w:t xml:space="preserve">.C. </w:t>
      </w:r>
      <w:r w:rsidR="003F262C">
        <w:rPr>
          <w:rFonts w:eastAsia="Times New Roman"/>
          <w:lang w:val="en-GB" w:eastAsia="fr-FR"/>
        </w:rPr>
        <w:t>[the </w:t>
      </w:r>
      <w:r w:rsidRPr="001106F6">
        <w:rPr>
          <w:rFonts w:eastAsia="Times New Roman"/>
          <w:lang w:val="en-GB" w:eastAsia="fr-FR"/>
        </w:rPr>
        <w:t>applicant]. P.O. and T.G. were also heard as witnesses and they commented on the issues alleged by M</w:t>
      </w:r>
      <w:r w:rsidR="00963685">
        <w:rPr>
          <w:rFonts w:eastAsia="Times New Roman"/>
          <w:lang w:val="en-GB" w:eastAsia="fr-FR"/>
        </w:rPr>
        <w:t>.</w:t>
      </w:r>
      <w:r w:rsidRPr="001106F6">
        <w:rPr>
          <w:rFonts w:eastAsia="Times New Roman"/>
          <w:lang w:val="en-GB" w:eastAsia="fr-FR"/>
        </w:rPr>
        <w:t>C</w:t>
      </w:r>
      <w:r w:rsidR="00963685">
        <w:rPr>
          <w:rFonts w:eastAsia="Times New Roman"/>
          <w:lang w:val="en-GB" w:eastAsia="fr-FR"/>
        </w:rPr>
        <w:t>.</w:t>
      </w:r>
      <w:r w:rsidRPr="001106F6">
        <w:rPr>
          <w:rFonts w:eastAsia="Times New Roman"/>
          <w:lang w:val="en-GB" w:eastAsia="fr-FR"/>
        </w:rPr>
        <w:t xml:space="preserve"> [the applicant] in his complaint; however they denied that they had </w:t>
      </w:r>
      <w:r w:rsidR="00441BA1">
        <w:rPr>
          <w:rFonts w:eastAsia="Times New Roman"/>
          <w:lang w:val="en-GB" w:eastAsia="fr-FR"/>
        </w:rPr>
        <w:t xml:space="preserve">ill-treated </w:t>
      </w:r>
      <w:r w:rsidRPr="001106F6">
        <w:rPr>
          <w:rFonts w:eastAsia="Times New Roman"/>
          <w:lang w:val="en-GB" w:eastAsia="fr-FR"/>
        </w:rPr>
        <w:t>the latter. A number of other acts were also undertaken; however they did not yield sufficient information to justify the suspicion that a criminal offence had been committed ...”</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31</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31 March 2008 the Warsaw-Mokotów District </w:t>
      </w:r>
      <w:r w:rsidR="008707D0">
        <w:rPr>
          <w:rFonts w:eastAsia="Times New Roman"/>
          <w:lang w:val="en-GB" w:eastAsia="fr-FR"/>
        </w:rPr>
        <w:t xml:space="preserve">Junior </w:t>
      </w:r>
      <w:r w:rsidRPr="001106F6">
        <w:rPr>
          <w:rFonts w:eastAsia="Times New Roman"/>
          <w:lang w:val="en-GB" w:eastAsia="fr-FR"/>
        </w:rPr>
        <w:t xml:space="preserve">Prosecutor confirmed the </w:t>
      </w:r>
      <w:r>
        <w:rPr>
          <w:rFonts w:eastAsia="Times New Roman"/>
          <w:lang w:val="en-GB" w:eastAsia="fr-FR"/>
        </w:rPr>
        <w:t xml:space="preserve">decision to discontinue </w:t>
      </w:r>
      <w:r w:rsidRPr="001106F6">
        <w:rPr>
          <w:rFonts w:eastAsia="Times New Roman"/>
          <w:lang w:val="en-GB" w:eastAsia="fr-FR"/>
        </w:rPr>
        <w:t>the investigation.</w:t>
      </w:r>
    </w:p>
    <w:p w:rsidR="001106F6" w:rsidRPr="001106F6" w:rsidRDefault="003333CF"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32</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 xml:space="preserve">The applicant appealed to the District Court. He claimed that the prosecutor had disregarded evidence indicating that he had been </w:t>
      </w:r>
      <w:r w:rsidR="00FA7D61">
        <w:rPr>
          <w:rFonts w:eastAsia="Times New Roman"/>
          <w:lang w:val="en-GB" w:eastAsia="fr-FR"/>
        </w:rPr>
        <w:t>ill-treated</w:t>
      </w:r>
      <w:r w:rsidR="001106F6" w:rsidRPr="001106F6">
        <w:rPr>
          <w:rFonts w:eastAsia="Times New Roman"/>
          <w:lang w:val="en-GB" w:eastAsia="fr-FR"/>
        </w:rPr>
        <w:t>, namely the conclusions of the inquiry carried out by the Governor of the Remand Centre, statements of the direct witne</w:t>
      </w:r>
      <w:r w:rsidR="008707D0">
        <w:rPr>
          <w:rFonts w:eastAsia="Times New Roman"/>
          <w:lang w:val="en-GB" w:eastAsia="fr-FR"/>
        </w:rPr>
        <w:t>ss</w:t>
      </w:r>
      <w:r w:rsidR="00AA555F">
        <w:rPr>
          <w:rFonts w:eastAsia="Times New Roman"/>
          <w:lang w:val="en-GB" w:eastAsia="fr-FR"/>
        </w:rPr>
        <w:t>,</w:t>
      </w:r>
      <w:r w:rsidR="008707D0">
        <w:rPr>
          <w:rFonts w:eastAsia="Times New Roman"/>
          <w:lang w:val="en-GB" w:eastAsia="fr-FR"/>
        </w:rPr>
        <w:t xml:space="preserve"> A.S</w:t>
      </w:r>
      <w:r w:rsidR="001106F6" w:rsidRPr="001106F6">
        <w:rPr>
          <w:rFonts w:eastAsia="Times New Roman"/>
          <w:lang w:val="en-GB" w:eastAsia="fr-FR"/>
        </w:rPr>
        <w:t>.</w:t>
      </w:r>
      <w:r w:rsidR="00AA555F">
        <w:rPr>
          <w:rFonts w:eastAsia="Times New Roman"/>
          <w:lang w:val="en-GB" w:eastAsia="fr-FR"/>
        </w:rPr>
        <w:t>,</w:t>
      </w:r>
      <w:r w:rsidR="001106F6" w:rsidRPr="001106F6">
        <w:rPr>
          <w:rFonts w:eastAsia="Times New Roman"/>
          <w:lang w:val="en-GB" w:eastAsia="fr-FR"/>
        </w:rPr>
        <w:t xml:space="preserve"> and his injuries. He also pointed out that the prosecutor had failed to examine evidence recorded by CCTV.</w:t>
      </w:r>
      <w:r>
        <w:rPr>
          <w:rFonts w:eastAsia="Times New Roman"/>
          <w:lang w:val="en-GB" w:eastAsia="fr-FR"/>
        </w:rPr>
        <w:t xml:space="preserve"> </w:t>
      </w:r>
      <w:r w:rsidR="001106F6" w:rsidRPr="001106F6">
        <w:rPr>
          <w:rFonts w:eastAsia="Times New Roman"/>
          <w:lang w:val="en-GB" w:eastAsia="fr-FR"/>
        </w:rPr>
        <w:t xml:space="preserve">In a supplement to his appeal, the applicant asserted that the reason for his abuse was the fact </w:t>
      </w:r>
      <w:r w:rsidR="001106F6" w:rsidRPr="00FA7D61">
        <w:rPr>
          <w:rFonts w:eastAsia="Times New Roman"/>
          <w:lang w:val="en-GB" w:eastAsia="fr-FR"/>
        </w:rPr>
        <w:t>that he had been charged with a sexual offence involving a minor.</w:t>
      </w:r>
      <w:r w:rsidR="00815588">
        <w:rPr>
          <w:rFonts w:eastAsia="Times New Roman"/>
          <w:lang w:val="en-GB" w:eastAsia="fr-FR"/>
        </w:rPr>
        <w:t xml:space="preserve"> </w:t>
      </w:r>
      <w:r w:rsidR="001106F6" w:rsidRPr="001106F6">
        <w:rPr>
          <w:rFonts w:eastAsia="Times New Roman"/>
          <w:lang w:val="en-GB" w:eastAsia="fr-FR"/>
        </w:rPr>
        <w:t>He also denied that he had made indecent proposals to T.G.</w:t>
      </w:r>
    </w:p>
    <w:p w:rsidR="001106F6" w:rsidRP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33</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w:t>
      </w:r>
      <w:r w:rsidRPr="00026339">
        <w:rPr>
          <w:rFonts w:eastAsia="Times New Roman"/>
          <w:lang w:val="en-GB" w:eastAsia="fr-FR"/>
        </w:rPr>
        <w:t>22 October 2008</w:t>
      </w:r>
      <w:r w:rsidRPr="001106F6">
        <w:rPr>
          <w:rFonts w:eastAsia="Times New Roman"/>
          <w:lang w:val="en-GB" w:eastAsia="fr-FR"/>
        </w:rPr>
        <w:t xml:space="preserve"> the Warsaw-Mokotów District Court upheld the decision to discontinue the investigation. It confirmed the prosecutor</w:t>
      </w:r>
      <w:r w:rsidR="004E2BF1">
        <w:rPr>
          <w:rFonts w:eastAsia="Times New Roman"/>
          <w:lang w:val="en-GB" w:eastAsia="fr-FR"/>
        </w:rPr>
        <w:t>’</w:t>
      </w:r>
      <w:r w:rsidRPr="001106F6">
        <w:rPr>
          <w:rFonts w:eastAsia="Times New Roman"/>
          <w:lang w:val="en-GB" w:eastAsia="fr-FR"/>
        </w:rPr>
        <w:t xml:space="preserve">s finding that there had been insufficient evidence warranting the suspicion that an offence </w:t>
      </w:r>
      <w:r w:rsidR="00AA555F">
        <w:rPr>
          <w:rFonts w:eastAsia="Times New Roman"/>
          <w:lang w:val="en-GB" w:eastAsia="fr-FR"/>
        </w:rPr>
        <w:t xml:space="preserve">under </w:t>
      </w:r>
      <w:r w:rsidRPr="001106F6">
        <w:rPr>
          <w:rFonts w:eastAsia="Times New Roman"/>
          <w:lang w:val="en-GB" w:eastAsia="fr-FR"/>
        </w:rPr>
        <w:t xml:space="preserve">Article 247 § 1 of the CC had been committed. Regardless of the reasons for the discontinuation, the court noted that the alleged acts could not be classified as </w:t>
      </w:r>
      <w:r w:rsidR="008707D0">
        <w:rPr>
          <w:rFonts w:eastAsia="Times New Roman"/>
          <w:lang w:val="en-GB" w:eastAsia="fr-FR"/>
        </w:rPr>
        <w:t xml:space="preserve">ill-treatment </w:t>
      </w:r>
      <w:r w:rsidRPr="001106F6">
        <w:rPr>
          <w:rFonts w:eastAsia="Times New Roman"/>
          <w:lang w:val="en-GB" w:eastAsia="fr-FR"/>
        </w:rPr>
        <w:t>within the meaning of Article 247 § 1 of the CC since this provision required a series of repeated acts which caused significant physical pain or moral suffering to the victim.</w:t>
      </w:r>
    </w:p>
    <w:p w:rsidR="004E2BF1"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34</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The court found that the allege</w:t>
      </w:r>
      <w:r w:rsidR="00B850BC">
        <w:rPr>
          <w:rFonts w:eastAsia="Times New Roman"/>
          <w:lang w:val="en-GB" w:eastAsia="fr-FR"/>
        </w:rPr>
        <w:t>d treatment between 7 and 10 </w:t>
      </w:r>
      <w:r w:rsidRPr="001106F6">
        <w:rPr>
          <w:rFonts w:eastAsia="Times New Roman"/>
          <w:lang w:val="en-GB" w:eastAsia="fr-FR"/>
        </w:rPr>
        <w:t>September 2007 had neither been lengthy nor continuous. Moreover, no serious injuries had been detected except for bruising falling under Article 157 § 2 of the CC, and the actions of the perpetrators had been limited to acts degrading the applicant. Those acts fell within the scope of privately</w:t>
      </w:r>
      <w:r w:rsidRPr="001106F6">
        <w:rPr>
          <w:rFonts w:eastAsia="Times New Roman"/>
          <w:lang w:val="en-GB" w:eastAsia="fr-FR"/>
        </w:rPr>
        <w:noBreakHyphen/>
        <w:t xml:space="preserve">prosecutable offences specified in Article 217 § 1 of the CC (breach of personal inviolability) or 157 § 2 of the CC (causing light bodily injuries) but could not be classified as </w:t>
      </w:r>
      <w:r w:rsidR="009243EC">
        <w:rPr>
          <w:rFonts w:eastAsia="Times New Roman"/>
          <w:lang w:val="en-GB" w:eastAsia="fr-FR"/>
        </w:rPr>
        <w:t>ill-treatment</w:t>
      </w:r>
      <w:r w:rsidRPr="001106F6">
        <w:rPr>
          <w:rFonts w:eastAsia="Times New Roman"/>
          <w:lang w:val="en-GB" w:eastAsia="fr-FR"/>
        </w:rPr>
        <w:t>. Lastly, the court noted that the inmates had been disciplined and that the applicant could file a private bill of indictment against them.</w:t>
      </w:r>
      <w:r w:rsidR="00DA5A60">
        <w:rPr>
          <w:rFonts w:eastAsia="Times New Roman"/>
          <w:lang w:val="en-GB" w:eastAsia="fr-FR"/>
        </w:rPr>
        <w:t xml:space="preserve"> The decision was served on the applicant</w:t>
      </w:r>
      <w:r w:rsidR="004E2BF1">
        <w:rPr>
          <w:rFonts w:eastAsia="Times New Roman"/>
          <w:lang w:val="en-GB" w:eastAsia="fr-FR"/>
        </w:rPr>
        <w:t>’</w:t>
      </w:r>
      <w:r w:rsidR="00DA5A60">
        <w:rPr>
          <w:rFonts w:eastAsia="Times New Roman"/>
          <w:lang w:val="en-GB" w:eastAsia="fr-FR"/>
        </w:rPr>
        <w:t>s lawyer on 31 October 2008.</w:t>
      </w:r>
    </w:p>
    <w:p w:rsidR="004E2BF1" w:rsidRDefault="00044131"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35</w:t>
      </w:r>
      <w:r>
        <w:rPr>
          <w:rFonts w:eastAsia="Times New Roman"/>
          <w:lang w:val="en-GB" w:eastAsia="fr-FR"/>
        </w:rPr>
        <w:fldChar w:fldCharType="end"/>
      </w:r>
      <w:r>
        <w:rPr>
          <w:rFonts w:eastAsia="Times New Roman"/>
          <w:lang w:val="en-GB" w:eastAsia="fr-FR"/>
        </w:rPr>
        <w:t xml:space="preserve">.  In January 2009 the applicant filed a criminal complaint, alleging that the penitentiary officials </w:t>
      </w:r>
      <w:r w:rsidR="0090777C">
        <w:rPr>
          <w:rFonts w:eastAsia="Times New Roman"/>
          <w:lang w:val="en-GB" w:eastAsia="fr-FR"/>
        </w:rPr>
        <w:t xml:space="preserve">had </w:t>
      </w:r>
      <w:r>
        <w:rPr>
          <w:rFonts w:eastAsia="Times New Roman"/>
          <w:lang w:val="en-GB" w:eastAsia="fr-FR"/>
        </w:rPr>
        <w:t xml:space="preserve">committed an offence </w:t>
      </w:r>
      <w:r w:rsidR="00D802D6">
        <w:rPr>
          <w:rFonts w:eastAsia="Times New Roman"/>
          <w:lang w:val="en-GB" w:eastAsia="fr-FR"/>
        </w:rPr>
        <w:t xml:space="preserve">of neglecting their duties </w:t>
      </w:r>
      <w:r>
        <w:rPr>
          <w:rFonts w:eastAsia="Times New Roman"/>
          <w:lang w:val="en-GB" w:eastAsia="fr-FR"/>
        </w:rPr>
        <w:t>under Article 231 of the Criminal Code</w:t>
      </w:r>
      <w:r w:rsidR="0090777C">
        <w:rPr>
          <w:rFonts w:eastAsia="Times New Roman"/>
          <w:lang w:val="en-GB" w:eastAsia="fr-FR"/>
        </w:rPr>
        <w:t xml:space="preserve">. </w:t>
      </w:r>
      <w:r w:rsidR="003F262C">
        <w:rPr>
          <w:rFonts w:eastAsia="Times New Roman"/>
          <w:lang w:val="en-GB" w:eastAsia="fr-FR"/>
        </w:rPr>
        <w:t>On 29 </w:t>
      </w:r>
      <w:r w:rsidR="00E00DBD">
        <w:rPr>
          <w:rFonts w:eastAsia="Times New Roman"/>
          <w:lang w:val="en-GB" w:eastAsia="fr-FR"/>
        </w:rPr>
        <w:t xml:space="preserve">January 2009 the applicant was interviewed by the </w:t>
      </w:r>
      <w:r w:rsidR="00E00DBD" w:rsidRPr="001106F6">
        <w:rPr>
          <w:rFonts w:eastAsia="Times New Roman"/>
          <w:lang w:val="en-GB" w:eastAsia="fr-FR"/>
        </w:rPr>
        <w:t>Warsaw-Mokotów District Prosecutor</w:t>
      </w:r>
      <w:r w:rsidR="0090777C">
        <w:rPr>
          <w:rFonts w:eastAsia="Times New Roman"/>
          <w:lang w:val="en-GB" w:eastAsia="fr-FR"/>
        </w:rPr>
        <w:t>. On the same day the prosecutor refused to open an investigation in the case.</w:t>
      </w:r>
    </w:p>
    <w:p w:rsidR="004E2BF1" w:rsidRDefault="00CE631A" w:rsidP="00896A1F">
      <w:pPr>
        <w:pStyle w:val="ECHRPara"/>
        <w:rPr>
          <w:rFonts w:eastAsia="MS Mincho"/>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36</w:t>
      </w:r>
      <w:r>
        <w:rPr>
          <w:rFonts w:eastAsia="Times New Roman"/>
          <w:lang w:val="en-GB" w:eastAsia="fr-FR"/>
        </w:rPr>
        <w:fldChar w:fldCharType="end"/>
      </w:r>
      <w:r>
        <w:rPr>
          <w:rFonts w:eastAsia="Times New Roman"/>
          <w:lang w:val="en-GB" w:eastAsia="fr-FR"/>
        </w:rPr>
        <w:t xml:space="preserve">.  Following the notification of the application to the respondent Government, </w:t>
      </w:r>
      <w:r w:rsidR="00BA398E">
        <w:rPr>
          <w:rFonts w:eastAsia="Times New Roman"/>
          <w:lang w:val="en-GB" w:eastAsia="fr-FR"/>
        </w:rPr>
        <w:t xml:space="preserve">on 3 </w:t>
      </w:r>
      <w:r>
        <w:rPr>
          <w:rFonts w:eastAsia="Times New Roman"/>
          <w:lang w:val="en-GB" w:eastAsia="fr-FR"/>
        </w:rPr>
        <w:t>October 2011 the</w:t>
      </w:r>
      <w:r w:rsidRPr="00CE631A">
        <w:rPr>
          <w:rFonts w:eastAsia="MS Mincho"/>
          <w:lang w:val="en-GB" w:eastAsia="fr-FR"/>
        </w:rPr>
        <w:t xml:space="preserve"> Warsaw-Mokotów District Prosecutor resumed the criminal investigation.</w:t>
      </w:r>
      <w:r>
        <w:rPr>
          <w:rFonts w:eastAsia="MS Mincho"/>
          <w:lang w:val="en-GB" w:eastAsia="fr-FR"/>
        </w:rPr>
        <w:t xml:space="preserve"> </w:t>
      </w:r>
      <w:r w:rsidR="00B942C0">
        <w:rPr>
          <w:rFonts w:eastAsia="MS Mincho"/>
          <w:lang w:val="en-GB" w:eastAsia="fr-FR"/>
        </w:rPr>
        <w:t>The prosecutor had also regard to the findings made in the civil proceedings instituted by the applicant against the State Treasury and</w:t>
      </w:r>
      <w:r w:rsidR="00AA555F">
        <w:rPr>
          <w:rFonts w:eastAsia="MS Mincho"/>
          <w:lang w:val="en-GB" w:eastAsia="fr-FR"/>
        </w:rPr>
        <w:t xml:space="preserve"> the perpetrators of the abuse (see paragraphs </w:t>
      </w:r>
      <w:r w:rsidR="00A714A5">
        <w:rPr>
          <w:rFonts w:eastAsia="MS Mincho"/>
          <w:lang w:val="en-GB" w:eastAsia="fr-FR"/>
        </w:rPr>
        <w:t xml:space="preserve">45-48 </w:t>
      </w:r>
      <w:r w:rsidR="00AA555F">
        <w:rPr>
          <w:rFonts w:eastAsia="MS Mincho"/>
          <w:lang w:val="en-GB" w:eastAsia="fr-FR"/>
        </w:rPr>
        <w:t>below).</w:t>
      </w:r>
    </w:p>
    <w:p w:rsidR="004E2BF1" w:rsidRDefault="00B942C0" w:rsidP="00896A1F">
      <w:pPr>
        <w:pStyle w:val="ECHRPara"/>
        <w:rPr>
          <w:rFonts w:eastAsia="MS Mincho"/>
          <w:lang w:val="en-GB" w:eastAsia="fr-FR"/>
        </w:rPr>
      </w:pPr>
      <w:r>
        <w:rPr>
          <w:rFonts w:eastAsia="MS Mincho"/>
          <w:lang w:val="en-GB" w:eastAsia="fr-FR"/>
        </w:rPr>
        <w:fldChar w:fldCharType="begin"/>
      </w:r>
      <w:r>
        <w:rPr>
          <w:rFonts w:eastAsia="MS Mincho"/>
          <w:lang w:val="en-GB" w:eastAsia="fr-FR"/>
        </w:rPr>
        <w:instrText xml:space="preserve"> SEQ level0 \*arabic </w:instrText>
      </w:r>
      <w:r>
        <w:rPr>
          <w:rFonts w:eastAsia="MS Mincho"/>
          <w:lang w:val="en-GB" w:eastAsia="fr-FR"/>
        </w:rPr>
        <w:fldChar w:fldCharType="separate"/>
      </w:r>
      <w:r w:rsidR="00FF59B3">
        <w:rPr>
          <w:rFonts w:eastAsia="MS Mincho"/>
          <w:noProof/>
          <w:lang w:val="en-GB" w:eastAsia="fr-FR"/>
        </w:rPr>
        <w:t>37</w:t>
      </w:r>
      <w:r>
        <w:rPr>
          <w:rFonts w:eastAsia="MS Mincho"/>
          <w:lang w:val="en-GB" w:eastAsia="fr-FR"/>
        </w:rPr>
        <w:fldChar w:fldCharType="end"/>
      </w:r>
      <w:r>
        <w:rPr>
          <w:rFonts w:eastAsia="MS Mincho"/>
          <w:lang w:val="en-GB" w:eastAsia="fr-FR"/>
        </w:rPr>
        <w:t>.  </w:t>
      </w:r>
      <w:r w:rsidR="008360AE">
        <w:rPr>
          <w:rFonts w:eastAsia="MS Mincho"/>
          <w:lang w:val="en-GB" w:eastAsia="fr-FR"/>
        </w:rPr>
        <w:t xml:space="preserve">On 6 April 2012 the prosecutor charged P.O. and T.G. with </w:t>
      </w:r>
      <w:r w:rsidR="00B755AA">
        <w:rPr>
          <w:rFonts w:eastAsia="MS Mincho"/>
          <w:lang w:val="en-GB" w:eastAsia="fr-FR"/>
        </w:rPr>
        <w:t xml:space="preserve">the commission of an offence under Article 247 § 1 of the Criminal Code in that they had physically and </w:t>
      </w:r>
      <w:r w:rsidR="00C1215E">
        <w:rPr>
          <w:rFonts w:eastAsia="MS Mincho"/>
          <w:lang w:val="en-GB" w:eastAsia="fr-FR"/>
        </w:rPr>
        <w:t xml:space="preserve">psychologically </w:t>
      </w:r>
      <w:r w:rsidR="00AA555F">
        <w:rPr>
          <w:rFonts w:eastAsia="MS Mincho"/>
          <w:lang w:val="en-GB" w:eastAsia="fr-FR"/>
        </w:rPr>
        <w:t xml:space="preserve">ill-treated </w:t>
      </w:r>
      <w:r w:rsidR="00B755AA">
        <w:rPr>
          <w:rFonts w:eastAsia="MS Mincho"/>
          <w:lang w:val="en-GB" w:eastAsia="fr-FR"/>
        </w:rPr>
        <w:t>the applicant</w:t>
      </w:r>
      <w:r w:rsidR="00BC71A7">
        <w:rPr>
          <w:rFonts w:eastAsia="MS Mincho"/>
          <w:lang w:val="en-GB" w:eastAsia="fr-FR"/>
        </w:rPr>
        <w:t xml:space="preserve"> between 7 and 10 September 2007.</w:t>
      </w:r>
    </w:p>
    <w:p w:rsidR="004E2BF1" w:rsidRDefault="00BC71A7" w:rsidP="00896A1F">
      <w:pPr>
        <w:pStyle w:val="ECHRPara"/>
        <w:rPr>
          <w:rFonts w:eastAsia="Times New Roman"/>
          <w:szCs w:val="24"/>
          <w:lang w:val="en-GB" w:eastAsia="en-GB"/>
        </w:rPr>
      </w:pPr>
      <w:r>
        <w:rPr>
          <w:rFonts w:eastAsia="Times New Roman"/>
          <w:szCs w:val="24"/>
          <w:lang w:val="en-GB" w:eastAsia="en-GB"/>
        </w:rPr>
        <w:fldChar w:fldCharType="begin"/>
      </w:r>
      <w:r>
        <w:rPr>
          <w:rFonts w:eastAsia="Times New Roman"/>
          <w:szCs w:val="24"/>
          <w:lang w:val="en-GB" w:eastAsia="en-GB"/>
        </w:rPr>
        <w:instrText xml:space="preserve"> SEQ level0 \*arabic </w:instrText>
      </w:r>
      <w:r>
        <w:rPr>
          <w:rFonts w:eastAsia="Times New Roman"/>
          <w:szCs w:val="24"/>
          <w:lang w:val="en-GB" w:eastAsia="en-GB"/>
        </w:rPr>
        <w:fldChar w:fldCharType="separate"/>
      </w:r>
      <w:r w:rsidR="00FF59B3">
        <w:rPr>
          <w:rFonts w:eastAsia="Times New Roman"/>
          <w:noProof/>
          <w:szCs w:val="24"/>
          <w:lang w:val="en-GB" w:eastAsia="en-GB"/>
        </w:rPr>
        <w:t>38</w:t>
      </w:r>
      <w:r>
        <w:rPr>
          <w:rFonts w:eastAsia="Times New Roman"/>
          <w:szCs w:val="24"/>
          <w:lang w:val="en-GB" w:eastAsia="en-GB"/>
        </w:rPr>
        <w:fldChar w:fldCharType="end"/>
      </w:r>
      <w:r>
        <w:rPr>
          <w:rFonts w:eastAsia="Times New Roman"/>
          <w:szCs w:val="24"/>
          <w:lang w:val="en-GB" w:eastAsia="en-GB"/>
        </w:rPr>
        <w:t>.  </w:t>
      </w:r>
      <w:r w:rsidR="00CE631A" w:rsidRPr="00CE631A">
        <w:rPr>
          <w:rFonts w:eastAsia="Times New Roman"/>
          <w:szCs w:val="24"/>
          <w:lang w:val="en-GB" w:eastAsia="en-GB"/>
        </w:rPr>
        <w:t xml:space="preserve">On 29 June 2012 the District Prosecutor discontinued the investigation against the perpetrators of the alleged abuse on the ground of </w:t>
      </w:r>
      <w:r w:rsidR="00CE631A" w:rsidRPr="00CE631A">
        <w:rPr>
          <w:rFonts w:eastAsia="Times New Roman"/>
          <w:i/>
          <w:szCs w:val="24"/>
          <w:lang w:val="en-GB" w:eastAsia="en-GB"/>
        </w:rPr>
        <w:t>ne bis in idem</w:t>
      </w:r>
      <w:r>
        <w:rPr>
          <w:rFonts w:eastAsia="Times New Roman"/>
          <w:szCs w:val="24"/>
          <w:lang w:val="en-GB" w:eastAsia="en-GB"/>
        </w:rPr>
        <w:t xml:space="preserve">, i.e. that </w:t>
      </w:r>
      <w:r w:rsidRPr="00BC71A7">
        <w:rPr>
          <w:rFonts w:eastAsia="Times New Roman"/>
          <w:szCs w:val="24"/>
          <w:lang w:val="en-GB" w:eastAsia="en-GB"/>
        </w:rPr>
        <w:t>criminal proceedings in respect of the same acts against the same persons had been finally terminated</w:t>
      </w:r>
      <w:r>
        <w:rPr>
          <w:rFonts w:eastAsia="Times New Roman"/>
          <w:szCs w:val="24"/>
          <w:lang w:val="en-GB" w:eastAsia="en-GB"/>
        </w:rPr>
        <w:t xml:space="preserve"> </w:t>
      </w:r>
      <w:r w:rsidR="00C8642D">
        <w:rPr>
          <w:rFonts w:eastAsia="Times New Roman"/>
          <w:szCs w:val="24"/>
          <w:lang w:val="en-GB" w:eastAsia="en-GB"/>
        </w:rPr>
        <w:t>(</w:t>
      </w:r>
      <w:r w:rsidR="00C8642D" w:rsidRPr="00C8642D">
        <w:rPr>
          <w:rFonts w:eastAsia="Times New Roman"/>
          <w:szCs w:val="24"/>
          <w:lang w:val="en-GB" w:eastAsia="en-GB"/>
        </w:rPr>
        <w:t>Article 17 § 1 (7) of the Code of Criminal Procedure</w:t>
      </w:r>
      <w:r w:rsidR="00C8642D">
        <w:rPr>
          <w:rFonts w:eastAsia="Times New Roman"/>
          <w:szCs w:val="24"/>
          <w:lang w:val="en-GB" w:eastAsia="en-GB"/>
        </w:rPr>
        <w:t xml:space="preserve">). </w:t>
      </w:r>
      <w:r w:rsidR="007C4481">
        <w:rPr>
          <w:rFonts w:eastAsia="Times New Roman"/>
          <w:szCs w:val="24"/>
          <w:lang w:val="en-GB" w:eastAsia="en-GB"/>
        </w:rPr>
        <w:t xml:space="preserve">He </w:t>
      </w:r>
      <w:r w:rsidR="00CD4BD3">
        <w:rPr>
          <w:rFonts w:eastAsia="Times New Roman"/>
          <w:szCs w:val="24"/>
          <w:lang w:val="en-GB" w:eastAsia="en-GB"/>
        </w:rPr>
        <w:t xml:space="preserve">referred to the decision of the </w:t>
      </w:r>
      <w:r w:rsidR="00CD4BD3" w:rsidRPr="00CD4BD3">
        <w:rPr>
          <w:rFonts w:eastAsia="Times New Roman"/>
          <w:szCs w:val="24"/>
          <w:lang w:val="en-GB" w:eastAsia="en-GB"/>
        </w:rPr>
        <w:t>Warsaw-Mokotów District Court</w:t>
      </w:r>
      <w:r w:rsidR="00CD4BD3">
        <w:rPr>
          <w:rFonts w:eastAsia="Times New Roman"/>
          <w:szCs w:val="24"/>
          <w:lang w:val="en-GB" w:eastAsia="en-GB"/>
        </w:rPr>
        <w:t xml:space="preserve"> of </w:t>
      </w:r>
      <w:r w:rsidR="00CD4BD3" w:rsidRPr="00CD4BD3">
        <w:rPr>
          <w:rFonts w:eastAsia="Times New Roman"/>
          <w:szCs w:val="24"/>
          <w:lang w:val="en-GB" w:eastAsia="en-GB"/>
        </w:rPr>
        <w:t xml:space="preserve">4 November 2010 </w:t>
      </w:r>
      <w:r w:rsidR="00CD4BD3">
        <w:rPr>
          <w:rFonts w:eastAsia="Times New Roman"/>
          <w:szCs w:val="24"/>
          <w:lang w:val="en-GB" w:eastAsia="en-GB"/>
        </w:rPr>
        <w:t>which finally terminated the proceedings against P.O. and T.G. initiated by the applicant</w:t>
      </w:r>
      <w:r w:rsidR="004E2BF1">
        <w:rPr>
          <w:rFonts w:eastAsia="Times New Roman"/>
          <w:szCs w:val="24"/>
          <w:lang w:val="en-GB" w:eastAsia="en-GB"/>
        </w:rPr>
        <w:t>’</w:t>
      </w:r>
      <w:r w:rsidR="00CD4BD3">
        <w:rPr>
          <w:rFonts w:eastAsia="Times New Roman"/>
          <w:szCs w:val="24"/>
          <w:lang w:val="en-GB" w:eastAsia="en-GB"/>
        </w:rPr>
        <w:t>s private bill of indictment</w:t>
      </w:r>
      <w:r w:rsidR="00D802D6">
        <w:rPr>
          <w:rFonts w:eastAsia="Times New Roman"/>
          <w:szCs w:val="24"/>
          <w:lang w:val="en-GB" w:eastAsia="en-GB"/>
        </w:rPr>
        <w:t xml:space="preserve"> (see paragraph </w:t>
      </w:r>
      <w:r w:rsidR="00A714A5">
        <w:rPr>
          <w:rFonts w:eastAsia="Times New Roman"/>
          <w:szCs w:val="24"/>
          <w:lang w:val="en-GB" w:eastAsia="en-GB"/>
        </w:rPr>
        <w:t xml:space="preserve">43 </w:t>
      </w:r>
      <w:r w:rsidR="00D802D6">
        <w:rPr>
          <w:rFonts w:eastAsia="Times New Roman"/>
          <w:szCs w:val="24"/>
          <w:lang w:val="en-GB" w:eastAsia="en-GB"/>
        </w:rPr>
        <w:t>below)</w:t>
      </w:r>
      <w:r w:rsidR="00CD4BD3">
        <w:rPr>
          <w:rFonts w:eastAsia="Times New Roman"/>
          <w:szCs w:val="24"/>
          <w:lang w:val="en-GB" w:eastAsia="en-GB"/>
        </w:rPr>
        <w:t>.</w:t>
      </w:r>
    </w:p>
    <w:p w:rsidR="004E2BF1" w:rsidRDefault="0039350E" w:rsidP="00896A1F">
      <w:pPr>
        <w:pStyle w:val="ECHRPara"/>
        <w:rPr>
          <w:rFonts w:eastAsia="Times New Roman"/>
          <w:szCs w:val="24"/>
          <w:lang w:val="en-GB" w:eastAsia="en-GB"/>
        </w:rPr>
      </w:pPr>
      <w:r>
        <w:rPr>
          <w:rFonts w:eastAsia="Times New Roman"/>
          <w:szCs w:val="24"/>
          <w:lang w:val="en-GB" w:eastAsia="en-GB"/>
        </w:rPr>
        <w:fldChar w:fldCharType="begin"/>
      </w:r>
      <w:r>
        <w:rPr>
          <w:rFonts w:eastAsia="Times New Roman"/>
          <w:szCs w:val="24"/>
          <w:lang w:val="en-GB" w:eastAsia="en-GB"/>
        </w:rPr>
        <w:instrText xml:space="preserve"> SEQ level0 \*arabic </w:instrText>
      </w:r>
      <w:r>
        <w:rPr>
          <w:rFonts w:eastAsia="Times New Roman"/>
          <w:szCs w:val="24"/>
          <w:lang w:val="en-GB" w:eastAsia="en-GB"/>
        </w:rPr>
        <w:fldChar w:fldCharType="separate"/>
      </w:r>
      <w:r w:rsidR="00FF59B3">
        <w:rPr>
          <w:rFonts w:eastAsia="Times New Roman"/>
          <w:noProof/>
          <w:szCs w:val="24"/>
          <w:lang w:val="en-GB" w:eastAsia="en-GB"/>
        </w:rPr>
        <w:t>39</w:t>
      </w:r>
      <w:r>
        <w:rPr>
          <w:rFonts w:eastAsia="Times New Roman"/>
          <w:szCs w:val="24"/>
          <w:lang w:val="en-GB" w:eastAsia="en-GB"/>
        </w:rPr>
        <w:fldChar w:fldCharType="end"/>
      </w:r>
      <w:r>
        <w:rPr>
          <w:rFonts w:eastAsia="Times New Roman"/>
          <w:szCs w:val="24"/>
          <w:lang w:val="en-GB" w:eastAsia="en-GB"/>
        </w:rPr>
        <w:t>.  </w:t>
      </w:r>
      <w:r w:rsidR="007C4481">
        <w:rPr>
          <w:rFonts w:eastAsia="Times New Roman"/>
          <w:szCs w:val="24"/>
          <w:lang w:val="en-GB" w:eastAsia="en-GB"/>
        </w:rPr>
        <w:t xml:space="preserve">The prosecutor </w:t>
      </w:r>
      <w:r w:rsidR="00CE631A" w:rsidRPr="00CE631A">
        <w:rPr>
          <w:rFonts w:eastAsia="Times New Roman"/>
          <w:szCs w:val="24"/>
          <w:lang w:val="en-GB" w:eastAsia="en-GB"/>
        </w:rPr>
        <w:t xml:space="preserve">further found </w:t>
      </w:r>
      <w:r w:rsidR="007C4481">
        <w:rPr>
          <w:rFonts w:eastAsia="Times New Roman"/>
          <w:szCs w:val="24"/>
          <w:lang w:val="en-GB" w:eastAsia="en-GB"/>
        </w:rPr>
        <w:t xml:space="preserve">that </w:t>
      </w:r>
      <w:r w:rsidR="00CE631A" w:rsidRPr="00CE631A">
        <w:rPr>
          <w:rFonts w:eastAsia="Times New Roman"/>
          <w:szCs w:val="24"/>
          <w:lang w:val="en-GB" w:eastAsia="en-GB"/>
        </w:rPr>
        <w:t xml:space="preserve">no </w:t>
      </w:r>
      <w:r w:rsidR="003052FE">
        <w:rPr>
          <w:rFonts w:eastAsia="Times New Roman"/>
          <w:szCs w:val="24"/>
          <w:lang w:val="en-GB" w:eastAsia="en-GB"/>
        </w:rPr>
        <w:t xml:space="preserve">criminal offence had been committed by the </w:t>
      </w:r>
      <w:r w:rsidR="00CE631A" w:rsidRPr="00CE631A">
        <w:rPr>
          <w:rFonts w:eastAsia="Times New Roman"/>
          <w:szCs w:val="24"/>
          <w:lang w:val="en-GB" w:eastAsia="en-GB"/>
        </w:rPr>
        <w:t xml:space="preserve">employees of the detention centre </w:t>
      </w:r>
      <w:r w:rsidR="003052FE">
        <w:rPr>
          <w:rFonts w:eastAsia="Times New Roman"/>
          <w:szCs w:val="24"/>
          <w:lang w:val="en-GB" w:eastAsia="en-GB"/>
        </w:rPr>
        <w:t xml:space="preserve">in respect of their alleged negligence in supervising the inmates of the impugned cell. </w:t>
      </w:r>
      <w:r w:rsidR="007C4481">
        <w:rPr>
          <w:rFonts w:eastAsia="Times New Roman"/>
          <w:szCs w:val="24"/>
          <w:lang w:val="en-GB" w:eastAsia="en-GB"/>
        </w:rPr>
        <w:t xml:space="preserve">He noted that the cell had been monitored by the CCTV but no recordings had been made. </w:t>
      </w:r>
      <w:r w:rsidR="00511E2E">
        <w:rPr>
          <w:rFonts w:eastAsia="Times New Roman"/>
          <w:szCs w:val="24"/>
          <w:lang w:val="en-GB" w:eastAsia="en-GB"/>
        </w:rPr>
        <w:t xml:space="preserve">Furthermore, </w:t>
      </w:r>
      <w:r w:rsidR="00CF6CCF">
        <w:rPr>
          <w:rFonts w:eastAsia="Times New Roman"/>
          <w:szCs w:val="24"/>
          <w:lang w:val="en-GB" w:eastAsia="en-GB"/>
        </w:rPr>
        <w:t xml:space="preserve">the impugned </w:t>
      </w:r>
      <w:r w:rsidR="003B13D2">
        <w:rPr>
          <w:rFonts w:eastAsia="Times New Roman"/>
          <w:szCs w:val="24"/>
          <w:lang w:val="en-GB" w:eastAsia="en-GB"/>
        </w:rPr>
        <w:t xml:space="preserve">ill-treatment </w:t>
      </w:r>
      <w:r w:rsidR="00CF6CCF">
        <w:rPr>
          <w:rFonts w:eastAsia="Times New Roman"/>
          <w:szCs w:val="24"/>
          <w:lang w:val="en-GB" w:eastAsia="en-GB"/>
        </w:rPr>
        <w:t xml:space="preserve">consisted of a few individual acts that took place over the period of less than four days. </w:t>
      </w:r>
      <w:r w:rsidR="007C4481">
        <w:rPr>
          <w:rFonts w:eastAsia="Times New Roman"/>
          <w:szCs w:val="24"/>
          <w:lang w:val="en-GB" w:eastAsia="en-GB"/>
        </w:rPr>
        <w:t xml:space="preserve">The prosecutor </w:t>
      </w:r>
      <w:r w:rsidR="007C4481" w:rsidRPr="002943B7">
        <w:rPr>
          <w:rFonts w:eastAsia="Times New Roman"/>
          <w:szCs w:val="24"/>
          <w:lang w:val="en-GB" w:eastAsia="en-GB"/>
        </w:rPr>
        <w:t xml:space="preserve">noted that </w:t>
      </w:r>
      <w:r w:rsidR="00CF6CCF" w:rsidRPr="002943B7">
        <w:rPr>
          <w:rFonts w:eastAsia="Times New Roman"/>
          <w:szCs w:val="24"/>
          <w:lang w:val="en-GB" w:eastAsia="en-GB"/>
        </w:rPr>
        <w:t>the applicant informed his warden about the abuse</w:t>
      </w:r>
      <w:r w:rsidR="003B13D2">
        <w:rPr>
          <w:rFonts w:eastAsia="Times New Roman"/>
          <w:szCs w:val="24"/>
          <w:lang w:val="en-GB" w:eastAsia="en-GB"/>
        </w:rPr>
        <w:t xml:space="preserve"> </w:t>
      </w:r>
      <w:r w:rsidR="003B13D2" w:rsidRPr="003B13D2">
        <w:rPr>
          <w:rFonts w:eastAsia="Times New Roman"/>
          <w:szCs w:val="24"/>
          <w:lang w:val="en-GB" w:eastAsia="en-GB"/>
        </w:rPr>
        <w:t>only on the fourth day (10 September 2007)</w:t>
      </w:r>
      <w:r w:rsidR="007C4481" w:rsidRPr="002943B7">
        <w:rPr>
          <w:rFonts w:eastAsia="Times New Roman"/>
          <w:szCs w:val="24"/>
          <w:lang w:val="en-GB" w:eastAsia="en-GB"/>
        </w:rPr>
        <w:t xml:space="preserve">. Immediately after that he was transferred to another cell and provided with medical </w:t>
      </w:r>
      <w:r w:rsidR="007C4481" w:rsidRPr="0039350E">
        <w:rPr>
          <w:rFonts w:eastAsia="Times New Roman"/>
          <w:szCs w:val="24"/>
          <w:lang w:val="en-GB" w:eastAsia="en-GB"/>
        </w:rPr>
        <w:t xml:space="preserve">care. </w:t>
      </w:r>
      <w:r w:rsidRPr="0039350E">
        <w:rPr>
          <w:rFonts w:eastAsia="Times New Roman"/>
          <w:szCs w:val="24"/>
          <w:lang w:val="en-GB" w:eastAsia="en-GB"/>
        </w:rPr>
        <w:t>He concluded that at the material time the employees of the reman</w:t>
      </w:r>
      <w:r>
        <w:rPr>
          <w:rFonts w:eastAsia="Times New Roman"/>
          <w:szCs w:val="24"/>
          <w:lang w:val="en-GB" w:eastAsia="en-GB"/>
        </w:rPr>
        <w:t>d</w:t>
      </w:r>
      <w:r w:rsidRPr="0039350E">
        <w:rPr>
          <w:rFonts w:eastAsia="Times New Roman"/>
          <w:szCs w:val="24"/>
          <w:lang w:val="en-GB" w:eastAsia="en-GB"/>
        </w:rPr>
        <w:t xml:space="preserve"> centre had no grounds to assume that the applicant had been subjected to physical or psychological violence because neither the applicant nor other inmates had reported </w:t>
      </w:r>
      <w:r w:rsidR="003F262C">
        <w:rPr>
          <w:rFonts w:eastAsia="Times New Roman"/>
          <w:szCs w:val="24"/>
          <w:lang w:val="en-GB" w:eastAsia="en-GB"/>
        </w:rPr>
        <w:t>such a </w:t>
      </w:r>
      <w:r>
        <w:rPr>
          <w:rFonts w:eastAsia="Times New Roman"/>
          <w:szCs w:val="24"/>
          <w:lang w:val="en-GB" w:eastAsia="en-GB"/>
        </w:rPr>
        <w:t>fact t</w:t>
      </w:r>
      <w:r w:rsidRPr="0039350E">
        <w:rPr>
          <w:rFonts w:eastAsia="Times New Roman"/>
          <w:szCs w:val="24"/>
          <w:lang w:val="en-GB" w:eastAsia="en-GB"/>
        </w:rPr>
        <w:t>o them.</w:t>
      </w:r>
      <w:r>
        <w:rPr>
          <w:rFonts w:eastAsia="Times New Roman"/>
          <w:b/>
          <w:szCs w:val="24"/>
          <w:lang w:val="en-GB" w:eastAsia="en-GB"/>
        </w:rPr>
        <w:t xml:space="preserve"> </w:t>
      </w:r>
      <w:r w:rsidR="00CF6CCF">
        <w:rPr>
          <w:rFonts w:eastAsia="Times New Roman"/>
          <w:szCs w:val="24"/>
          <w:lang w:val="en-GB" w:eastAsia="en-GB"/>
        </w:rPr>
        <w:t xml:space="preserve">The prosecutor </w:t>
      </w:r>
      <w:r w:rsidR="003052FE">
        <w:rPr>
          <w:rFonts w:eastAsia="Times New Roman"/>
          <w:szCs w:val="24"/>
          <w:lang w:val="en-GB" w:eastAsia="en-GB"/>
        </w:rPr>
        <w:t xml:space="preserve">accordingly </w:t>
      </w:r>
      <w:r w:rsidR="00CE631A" w:rsidRPr="00CE631A">
        <w:rPr>
          <w:rFonts w:eastAsia="Times New Roman"/>
          <w:szCs w:val="24"/>
          <w:lang w:val="en-GB" w:eastAsia="en-GB"/>
        </w:rPr>
        <w:t xml:space="preserve">discontinued the investigation in this </w:t>
      </w:r>
      <w:r w:rsidR="003052FE">
        <w:rPr>
          <w:rFonts w:eastAsia="Times New Roman"/>
          <w:szCs w:val="24"/>
          <w:lang w:val="en-GB" w:eastAsia="en-GB"/>
        </w:rPr>
        <w:t>part</w:t>
      </w:r>
      <w:r w:rsidR="00BC71A7">
        <w:rPr>
          <w:rFonts w:eastAsia="Times New Roman"/>
          <w:szCs w:val="24"/>
          <w:lang w:val="en-GB" w:eastAsia="en-GB"/>
        </w:rPr>
        <w:t xml:space="preserve"> </w:t>
      </w:r>
      <w:r w:rsidR="002943B7">
        <w:rPr>
          <w:rFonts w:eastAsia="Times New Roman"/>
          <w:szCs w:val="24"/>
          <w:lang w:val="en-GB" w:eastAsia="en-GB"/>
        </w:rPr>
        <w:t xml:space="preserve">as well. </w:t>
      </w:r>
      <w:r w:rsidR="00CE631A" w:rsidRPr="00CE631A">
        <w:rPr>
          <w:rFonts w:eastAsia="Times New Roman"/>
          <w:szCs w:val="24"/>
          <w:lang w:val="en-GB" w:eastAsia="en-GB"/>
        </w:rPr>
        <w:t>The applicant</w:t>
      </w:r>
      <w:r w:rsidR="004E2BF1">
        <w:rPr>
          <w:rFonts w:eastAsia="Times New Roman"/>
          <w:szCs w:val="24"/>
          <w:lang w:val="en-GB" w:eastAsia="en-GB"/>
        </w:rPr>
        <w:t>’</w:t>
      </w:r>
      <w:r w:rsidR="00B86A5E">
        <w:rPr>
          <w:rFonts w:eastAsia="Times New Roman"/>
          <w:szCs w:val="24"/>
          <w:lang w:val="en-GB" w:eastAsia="en-GB"/>
        </w:rPr>
        <w:t xml:space="preserve">s lawyer </w:t>
      </w:r>
      <w:r w:rsidR="00CE631A" w:rsidRPr="00CE631A">
        <w:rPr>
          <w:rFonts w:eastAsia="Times New Roman"/>
          <w:szCs w:val="24"/>
          <w:lang w:val="en-GB" w:eastAsia="en-GB"/>
        </w:rPr>
        <w:t>appealed.</w:t>
      </w:r>
    </w:p>
    <w:p w:rsidR="004E2BF1" w:rsidRDefault="004C7911" w:rsidP="00896A1F">
      <w:pPr>
        <w:pStyle w:val="ECHRPara"/>
        <w:rPr>
          <w:rFonts w:eastAsia="Times New Roman"/>
          <w:szCs w:val="24"/>
          <w:lang w:val="en-GB" w:eastAsia="en-GB"/>
        </w:rPr>
      </w:pPr>
      <w:r>
        <w:rPr>
          <w:rFonts w:eastAsia="Times New Roman"/>
          <w:szCs w:val="24"/>
          <w:lang w:val="en-GB" w:eastAsia="en-GB"/>
        </w:rPr>
        <w:fldChar w:fldCharType="begin"/>
      </w:r>
      <w:r>
        <w:rPr>
          <w:rFonts w:eastAsia="Times New Roman"/>
          <w:szCs w:val="24"/>
          <w:lang w:val="en-GB" w:eastAsia="en-GB"/>
        </w:rPr>
        <w:instrText xml:space="preserve"> SEQ level0 \*arabic </w:instrText>
      </w:r>
      <w:r>
        <w:rPr>
          <w:rFonts w:eastAsia="Times New Roman"/>
          <w:szCs w:val="24"/>
          <w:lang w:val="en-GB" w:eastAsia="en-GB"/>
        </w:rPr>
        <w:fldChar w:fldCharType="separate"/>
      </w:r>
      <w:r w:rsidR="00FF59B3">
        <w:rPr>
          <w:rFonts w:eastAsia="Times New Roman"/>
          <w:noProof/>
          <w:szCs w:val="24"/>
          <w:lang w:val="en-GB" w:eastAsia="en-GB"/>
        </w:rPr>
        <w:t>40</w:t>
      </w:r>
      <w:r>
        <w:rPr>
          <w:rFonts w:eastAsia="Times New Roman"/>
          <w:szCs w:val="24"/>
          <w:lang w:val="en-GB" w:eastAsia="en-GB"/>
        </w:rPr>
        <w:fldChar w:fldCharType="end"/>
      </w:r>
      <w:r>
        <w:rPr>
          <w:rFonts w:eastAsia="Times New Roman"/>
          <w:szCs w:val="24"/>
          <w:lang w:val="en-GB" w:eastAsia="en-GB"/>
        </w:rPr>
        <w:t>.  </w:t>
      </w:r>
      <w:r w:rsidR="00CE631A" w:rsidRPr="00CE631A">
        <w:rPr>
          <w:rFonts w:eastAsia="Times New Roman"/>
          <w:szCs w:val="24"/>
          <w:lang w:val="en-GB" w:eastAsia="en-GB"/>
        </w:rPr>
        <w:t>On 17 January 2013 the Warsaw-Mokotów District Court upheld the prosecutor</w:t>
      </w:r>
      <w:r w:rsidR="004E2BF1">
        <w:rPr>
          <w:rFonts w:eastAsia="Times New Roman"/>
          <w:szCs w:val="24"/>
          <w:lang w:val="en-GB" w:eastAsia="en-GB"/>
        </w:rPr>
        <w:t>’</w:t>
      </w:r>
      <w:r w:rsidR="00CE631A" w:rsidRPr="00CE631A">
        <w:rPr>
          <w:rFonts w:eastAsia="Times New Roman"/>
          <w:szCs w:val="24"/>
          <w:lang w:val="en-GB" w:eastAsia="en-GB"/>
        </w:rPr>
        <w:t xml:space="preserve">s decision. No further appeal </w:t>
      </w:r>
      <w:r w:rsidR="00CE631A">
        <w:rPr>
          <w:rFonts w:eastAsia="Times New Roman"/>
          <w:szCs w:val="24"/>
          <w:lang w:val="en-GB" w:eastAsia="en-GB"/>
        </w:rPr>
        <w:t>lay against that decision.</w:t>
      </w:r>
    </w:p>
    <w:p w:rsidR="001106F6" w:rsidRPr="001106F6" w:rsidRDefault="00A70706" w:rsidP="00B87DC7">
      <w:pPr>
        <w:pStyle w:val="ECHRHeading2"/>
        <w:rPr>
          <w:rFonts w:eastAsia="Times New Roman"/>
          <w:lang w:val="en-GB" w:eastAsia="fr-FR"/>
        </w:rPr>
      </w:pPr>
      <w:r>
        <w:rPr>
          <w:rFonts w:eastAsia="Times New Roman"/>
          <w:lang w:val="en-GB" w:eastAsia="fr-FR"/>
        </w:rPr>
        <w:t>D</w:t>
      </w:r>
      <w:r w:rsidR="001106F6" w:rsidRPr="001106F6">
        <w:rPr>
          <w:rFonts w:eastAsia="Times New Roman"/>
          <w:lang w:val="en-GB" w:eastAsia="fr-FR"/>
        </w:rPr>
        <w:t>.  Private prosecution</w:t>
      </w:r>
    </w:p>
    <w:p w:rsidR="001106F6" w:rsidRDefault="001106F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41</w:t>
      </w:r>
      <w:r>
        <w:rPr>
          <w:rFonts w:eastAsia="Times New Roman"/>
          <w:lang w:val="en-GB" w:eastAsia="fr-FR"/>
        </w:rPr>
        <w:fldChar w:fldCharType="end"/>
      </w:r>
      <w:r>
        <w:rPr>
          <w:rFonts w:eastAsia="Times New Roman"/>
          <w:lang w:val="en-GB" w:eastAsia="fr-FR"/>
        </w:rPr>
        <w:t>.  </w:t>
      </w:r>
      <w:r w:rsidRPr="001106F6">
        <w:rPr>
          <w:rFonts w:eastAsia="Times New Roman"/>
          <w:lang w:val="en-GB" w:eastAsia="fr-FR"/>
        </w:rPr>
        <w:t xml:space="preserve">On 12 January 2009 the applicant filed a private bill of indictment against </w:t>
      </w:r>
      <w:r w:rsidR="003912E4">
        <w:rPr>
          <w:rFonts w:eastAsia="Times New Roman"/>
          <w:lang w:val="en-GB" w:eastAsia="fr-FR"/>
        </w:rPr>
        <w:t xml:space="preserve">P.O. and </w:t>
      </w:r>
      <w:r w:rsidRPr="001106F6">
        <w:rPr>
          <w:rFonts w:eastAsia="Times New Roman"/>
          <w:lang w:val="en-GB" w:eastAsia="fr-FR"/>
        </w:rPr>
        <w:t>T.</w:t>
      </w:r>
      <w:r w:rsidR="003912E4">
        <w:rPr>
          <w:rFonts w:eastAsia="Times New Roman"/>
          <w:lang w:val="en-GB" w:eastAsia="fr-FR"/>
        </w:rPr>
        <w:t>G</w:t>
      </w:r>
      <w:r w:rsidRPr="001106F6">
        <w:rPr>
          <w:rFonts w:eastAsia="Times New Roman"/>
          <w:lang w:val="en-GB" w:eastAsia="fr-FR"/>
        </w:rPr>
        <w:t>.</w:t>
      </w:r>
      <w:r w:rsidR="003912E4">
        <w:rPr>
          <w:rFonts w:eastAsia="Times New Roman"/>
          <w:lang w:val="en-GB" w:eastAsia="fr-FR"/>
        </w:rPr>
        <w:t xml:space="preserve"> </w:t>
      </w:r>
      <w:r w:rsidRPr="001106F6">
        <w:rPr>
          <w:rFonts w:eastAsia="Times New Roman"/>
          <w:lang w:val="en-GB" w:eastAsia="fr-FR"/>
        </w:rPr>
        <w:t xml:space="preserve">with the Warsaw-Mokotów District Court. He alleged that they had physically and psychologically </w:t>
      </w:r>
      <w:r w:rsidR="003B13D2">
        <w:rPr>
          <w:rFonts w:eastAsia="Times New Roman"/>
          <w:lang w:val="en-GB" w:eastAsia="fr-FR"/>
        </w:rPr>
        <w:t xml:space="preserve">ill-treated </w:t>
      </w:r>
      <w:r w:rsidRPr="001106F6">
        <w:rPr>
          <w:rFonts w:eastAsia="Times New Roman"/>
          <w:lang w:val="en-GB" w:eastAsia="fr-FR"/>
        </w:rPr>
        <w:t>him between 7 and 10 September 2007. The applicant accused them of having breached his personal inviolability under Article 217 § 1 of the C</w:t>
      </w:r>
      <w:r w:rsidR="00AA1167">
        <w:rPr>
          <w:rFonts w:eastAsia="Times New Roman"/>
          <w:lang w:val="en-GB" w:eastAsia="fr-FR"/>
        </w:rPr>
        <w:t xml:space="preserve">riminal Code </w:t>
      </w:r>
      <w:r w:rsidRPr="001106F6">
        <w:rPr>
          <w:rFonts w:eastAsia="Times New Roman"/>
          <w:lang w:val="en-GB" w:eastAsia="fr-FR"/>
        </w:rPr>
        <w:t>and of having caused him light bodily injuries under Article 157 § 2 of the C</w:t>
      </w:r>
      <w:r w:rsidR="00AA1167">
        <w:rPr>
          <w:rFonts w:eastAsia="Times New Roman"/>
          <w:lang w:val="en-GB" w:eastAsia="fr-FR"/>
        </w:rPr>
        <w:t>riminal Code</w:t>
      </w:r>
      <w:r w:rsidRPr="001106F6">
        <w:rPr>
          <w:rFonts w:eastAsia="Times New Roman"/>
          <w:lang w:val="en-GB" w:eastAsia="fr-FR"/>
        </w:rPr>
        <w:t>. The court appointed a legal-aid lawyer for the applicant.</w:t>
      </w:r>
    </w:p>
    <w:p w:rsidR="004E2BF1" w:rsidRDefault="00F77F36"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42</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 xml:space="preserve">On 24 April 2009 the Warsaw-Mokotów District Court discontinued the proceedings against </w:t>
      </w:r>
      <w:r w:rsidR="003912E4">
        <w:rPr>
          <w:rFonts w:eastAsia="Times New Roman"/>
          <w:lang w:val="en-GB" w:eastAsia="fr-FR"/>
        </w:rPr>
        <w:t xml:space="preserve">P.O. and T.G. </w:t>
      </w:r>
      <w:r w:rsidR="001106F6" w:rsidRPr="001106F6">
        <w:rPr>
          <w:rFonts w:eastAsia="Times New Roman"/>
          <w:lang w:val="en-GB" w:eastAsia="fr-FR"/>
        </w:rPr>
        <w:t xml:space="preserve">on </w:t>
      </w:r>
      <w:r w:rsidR="00601E81">
        <w:rPr>
          <w:rFonts w:eastAsia="Times New Roman"/>
          <w:lang w:val="en-GB" w:eastAsia="fr-FR"/>
        </w:rPr>
        <w:t xml:space="preserve">the ground of </w:t>
      </w:r>
      <w:r w:rsidR="00601E81" w:rsidRPr="00601E81">
        <w:rPr>
          <w:rFonts w:eastAsia="Times New Roman"/>
          <w:i/>
          <w:lang w:val="en-GB" w:eastAsia="fr-FR"/>
        </w:rPr>
        <w:t>ne bis in idem</w:t>
      </w:r>
      <w:r w:rsidR="00601E81">
        <w:rPr>
          <w:rFonts w:eastAsia="Times New Roman"/>
          <w:lang w:val="en-GB" w:eastAsia="fr-FR"/>
        </w:rPr>
        <w:t xml:space="preserve"> (A</w:t>
      </w:r>
      <w:r w:rsidR="001106F6" w:rsidRPr="001106F6">
        <w:rPr>
          <w:rFonts w:eastAsia="Times New Roman"/>
          <w:lang w:val="en-GB" w:eastAsia="fr-FR"/>
        </w:rPr>
        <w:t>rticle 17 § 1 (7) of the Code of Criminal Procedure</w:t>
      </w:r>
      <w:r w:rsidR="00601E81">
        <w:rPr>
          <w:rFonts w:eastAsia="Times New Roman"/>
          <w:lang w:val="en-GB" w:eastAsia="fr-FR"/>
        </w:rPr>
        <w:t>)</w:t>
      </w:r>
      <w:r w:rsidR="003912E4">
        <w:rPr>
          <w:rFonts w:eastAsia="Times New Roman"/>
          <w:lang w:val="en-GB" w:eastAsia="fr-FR"/>
        </w:rPr>
        <w:t xml:space="preserve">. </w:t>
      </w:r>
      <w:r w:rsidR="00A7442B" w:rsidRPr="00832E2D">
        <w:rPr>
          <w:rFonts w:eastAsia="Times New Roman"/>
          <w:lang w:val="en-GB" w:eastAsia="fr-FR"/>
        </w:rPr>
        <w:t xml:space="preserve">It held that a different legal classification of the same acts adopted by the prosecutor or by a private prosecutor had been irrelevant in the case of discontinuation based on the lack of sufficient evidence of a criminal offence. </w:t>
      </w:r>
      <w:r w:rsidR="003912E4" w:rsidRPr="00832E2D">
        <w:rPr>
          <w:rFonts w:eastAsia="Times New Roman"/>
          <w:lang w:val="en-GB" w:eastAsia="fr-FR"/>
        </w:rPr>
        <w:t>This decision was quashed on appeal. In two subsequent decisions, the Warsaw-Mokotów D</w:t>
      </w:r>
      <w:r w:rsidR="003912E4" w:rsidRPr="003912E4">
        <w:rPr>
          <w:rFonts w:eastAsia="Times New Roman"/>
          <w:lang w:val="en-GB" w:eastAsia="fr-FR"/>
        </w:rPr>
        <w:t>istrict Court</w:t>
      </w:r>
      <w:r w:rsidR="003912E4">
        <w:rPr>
          <w:rFonts w:eastAsia="Times New Roman"/>
          <w:lang w:val="en-GB" w:eastAsia="fr-FR"/>
        </w:rPr>
        <w:t xml:space="preserve"> discontinued the private prosecution proceedings on the ground of the expiry of the limitation period and on the ground of </w:t>
      </w:r>
      <w:r w:rsidR="00B850BC">
        <w:rPr>
          <w:rFonts w:eastAsia="Times New Roman"/>
          <w:i/>
          <w:lang w:val="en-GB" w:eastAsia="fr-FR"/>
        </w:rPr>
        <w:t>ne bis in </w:t>
      </w:r>
      <w:r w:rsidR="003912E4" w:rsidRPr="00601E81">
        <w:rPr>
          <w:rFonts w:eastAsia="Times New Roman"/>
          <w:i/>
          <w:lang w:val="en-GB" w:eastAsia="fr-FR"/>
        </w:rPr>
        <w:t>idem</w:t>
      </w:r>
      <w:r w:rsidR="003912E4">
        <w:rPr>
          <w:rFonts w:eastAsia="Times New Roman"/>
          <w:lang w:val="en-GB" w:eastAsia="fr-FR"/>
        </w:rPr>
        <w:t xml:space="preserve"> respectively. These two decisions were quashed on appeal.</w:t>
      </w:r>
    </w:p>
    <w:p w:rsidR="001106F6" w:rsidRDefault="003912E4"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43</w:t>
      </w:r>
      <w:r>
        <w:rPr>
          <w:rFonts w:eastAsia="Times New Roman"/>
          <w:lang w:val="en-GB" w:eastAsia="fr-FR"/>
        </w:rPr>
        <w:fldChar w:fldCharType="end"/>
      </w:r>
      <w:r>
        <w:rPr>
          <w:rFonts w:eastAsia="Times New Roman"/>
          <w:lang w:val="en-GB" w:eastAsia="fr-FR"/>
        </w:rPr>
        <w:t xml:space="preserve">.  In the final and fourth decision of </w:t>
      </w:r>
      <w:r w:rsidR="00B850BC">
        <w:rPr>
          <w:rFonts w:eastAsia="Times New Roman"/>
          <w:lang w:val="en-GB" w:eastAsia="fr-FR"/>
        </w:rPr>
        <w:t>4 November 2010 the Warsaw</w:t>
      </w:r>
      <w:r w:rsidR="00B850BC">
        <w:rPr>
          <w:rFonts w:eastAsia="Times New Roman"/>
          <w:lang w:val="en-GB" w:eastAsia="fr-FR"/>
        </w:rPr>
        <w:noBreakHyphen/>
      </w:r>
      <w:r w:rsidR="001106F6" w:rsidRPr="001106F6">
        <w:rPr>
          <w:rFonts w:eastAsia="Times New Roman"/>
          <w:lang w:val="en-GB" w:eastAsia="fr-FR"/>
        </w:rPr>
        <w:t xml:space="preserve">Mokotów District Court discontinued the proceedings on the basis of </w:t>
      </w:r>
      <w:r>
        <w:rPr>
          <w:rFonts w:eastAsia="Times New Roman"/>
          <w:lang w:val="en-GB" w:eastAsia="fr-FR"/>
        </w:rPr>
        <w:t>the expiry of the limitation period (</w:t>
      </w:r>
      <w:r w:rsidR="001106F6" w:rsidRPr="001106F6">
        <w:rPr>
          <w:rFonts w:eastAsia="Times New Roman"/>
          <w:lang w:val="en-GB" w:eastAsia="fr-FR"/>
        </w:rPr>
        <w:t>Article 17 § 1 (6) of the C</w:t>
      </w:r>
      <w:r>
        <w:rPr>
          <w:rFonts w:eastAsia="Times New Roman"/>
          <w:lang w:val="en-GB" w:eastAsia="fr-FR"/>
        </w:rPr>
        <w:t xml:space="preserve">ode of Criminal Procedure). </w:t>
      </w:r>
      <w:r w:rsidR="001106F6" w:rsidRPr="001106F6">
        <w:rPr>
          <w:rFonts w:eastAsia="Times New Roman"/>
          <w:lang w:val="en-GB" w:eastAsia="fr-FR"/>
        </w:rPr>
        <w:t>On 22 February 2011 the Warsaw Regional Court upheld the District Court</w:t>
      </w:r>
      <w:r w:rsidR="004E2BF1">
        <w:rPr>
          <w:rFonts w:eastAsia="Times New Roman"/>
          <w:lang w:val="en-GB" w:eastAsia="fr-FR"/>
        </w:rPr>
        <w:t>’</w:t>
      </w:r>
      <w:r w:rsidR="001106F6" w:rsidRPr="001106F6">
        <w:rPr>
          <w:rFonts w:eastAsia="Times New Roman"/>
          <w:lang w:val="en-GB" w:eastAsia="fr-FR"/>
        </w:rPr>
        <w:t>s decision to discontinue the proceedings on th</w:t>
      </w:r>
      <w:r>
        <w:rPr>
          <w:rFonts w:eastAsia="Times New Roman"/>
          <w:lang w:val="en-GB" w:eastAsia="fr-FR"/>
        </w:rPr>
        <w:t>at ground.</w:t>
      </w:r>
    </w:p>
    <w:p w:rsidR="004E2BF1" w:rsidRDefault="00A70706" w:rsidP="00B87DC7">
      <w:pPr>
        <w:pStyle w:val="ECHRHeading2"/>
        <w:rPr>
          <w:rFonts w:eastAsia="Times New Roman"/>
          <w:lang w:val="en-GB" w:eastAsia="fr-FR"/>
        </w:rPr>
      </w:pPr>
      <w:r>
        <w:rPr>
          <w:rFonts w:eastAsia="Times New Roman"/>
          <w:lang w:val="en-GB" w:eastAsia="fr-FR"/>
        </w:rPr>
        <w:t>E</w:t>
      </w:r>
      <w:r w:rsidR="0054738F">
        <w:rPr>
          <w:rFonts w:eastAsia="Times New Roman"/>
          <w:lang w:val="en-GB" w:eastAsia="fr-FR"/>
        </w:rPr>
        <w:t>.</w:t>
      </w:r>
      <w:r w:rsidR="00B87DC7">
        <w:rPr>
          <w:rFonts w:eastAsia="Times New Roman"/>
          <w:lang w:val="en-GB" w:eastAsia="fr-FR"/>
        </w:rPr>
        <w:t>  </w:t>
      </w:r>
      <w:r w:rsidR="0054738F">
        <w:rPr>
          <w:rFonts w:eastAsia="Times New Roman"/>
          <w:lang w:val="en-GB" w:eastAsia="fr-FR"/>
        </w:rPr>
        <w:t xml:space="preserve">Civil proceedings </w:t>
      </w:r>
      <w:r w:rsidR="00002120">
        <w:rPr>
          <w:rFonts w:eastAsia="Times New Roman"/>
          <w:lang w:val="en-GB" w:eastAsia="fr-FR"/>
        </w:rPr>
        <w:t>related to the applicant</w:t>
      </w:r>
      <w:r w:rsidR="004E2BF1">
        <w:rPr>
          <w:rFonts w:eastAsia="Times New Roman"/>
          <w:lang w:val="en-GB" w:eastAsia="fr-FR"/>
        </w:rPr>
        <w:t>’</w:t>
      </w:r>
      <w:r w:rsidR="00002120">
        <w:rPr>
          <w:rFonts w:eastAsia="Times New Roman"/>
          <w:lang w:val="en-GB" w:eastAsia="fr-FR"/>
        </w:rPr>
        <w:t>s allegations of abuse</w:t>
      </w:r>
    </w:p>
    <w:p w:rsidR="004E2BF1" w:rsidRDefault="00FF59B3" w:rsidP="00896A1F">
      <w:pPr>
        <w:pStyle w:val="ECHRPara"/>
      </w:pPr>
      <w:r>
        <w:fldChar w:fldCharType="begin"/>
      </w:r>
      <w:r>
        <w:instrText xml:space="preserve"> SEQ level0 \*arabic </w:instrText>
      </w:r>
      <w:r>
        <w:fldChar w:fldCharType="separate"/>
      </w:r>
      <w:r>
        <w:rPr>
          <w:noProof/>
        </w:rPr>
        <w:t>44</w:t>
      </w:r>
      <w:r>
        <w:rPr>
          <w:noProof/>
        </w:rPr>
        <w:fldChar w:fldCharType="end"/>
      </w:r>
      <w:r w:rsidR="00002120" w:rsidRPr="00896A1F">
        <w:t xml:space="preserve">.  In relation to the alleged </w:t>
      </w:r>
      <w:r w:rsidR="00D667C9" w:rsidRPr="00896A1F">
        <w:t xml:space="preserve">ill-treatment </w:t>
      </w:r>
      <w:r w:rsidR="00002120" w:rsidRPr="00896A1F">
        <w:t xml:space="preserve">the applicant sued the State Treasury (the relevant detention centre) and </w:t>
      </w:r>
      <w:r w:rsidR="00362F9C" w:rsidRPr="00896A1F">
        <w:t xml:space="preserve">the </w:t>
      </w:r>
      <w:r w:rsidR="00002120" w:rsidRPr="00896A1F">
        <w:t xml:space="preserve">two </w:t>
      </w:r>
      <w:r w:rsidR="00CB6A7F" w:rsidRPr="00896A1F">
        <w:t xml:space="preserve">alleged </w:t>
      </w:r>
      <w:r w:rsidR="00D667C9" w:rsidRPr="00896A1F">
        <w:t>perpetrators</w:t>
      </w:r>
      <w:r w:rsidR="00002120" w:rsidRPr="00896A1F">
        <w:t>.</w:t>
      </w:r>
    </w:p>
    <w:p w:rsidR="004E2BF1" w:rsidRDefault="00FF59B3" w:rsidP="00896A1F">
      <w:pPr>
        <w:pStyle w:val="ECHRPara"/>
      </w:pPr>
      <w:r>
        <w:fldChar w:fldCharType="begin"/>
      </w:r>
      <w:r>
        <w:instrText xml:space="preserve"> SEQ level0 \*arabic </w:instrText>
      </w:r>
      <w:r>
        <w:fldChar w:fldCharType="separate"/>
      </w:r>
      <w:r>
        <w:rPr>
          <w:noProof/>
        </w:rPr>
        <w:t>45</w:t>
      </w:r>
      <w:r>
        <w:rPr>
          <w:noProof/>
        </w:rPr>
        <w:fldChar w:fldCharType="end"/>
      </w:r>
      <w:r w:rsidR="00002120" w:rsidRPr="00896A1F">
        <w:t xml:space="preserve">.  In </w:t>
      </w:r>
      <w:r w:rsidR="00E86365" w:rsidRPr="00896A1F">
        <w:t xml:space="preserve">May 2009 the applicant </w:t>
      </w:r>
      <w:r w:rsidR="00692E24" w:rsidRPr="00896A1F">
        <w:t xml:space="preserve">brought a civil action against the State Treasury for infringement of his personal rights </w:t>
      </w:r>
      <w:r w:rsidR="00986906" w:rsidRPr="00896A1F">
        <w:t xml:space="preserve">(health, privacy, inviolability and dignity) </w:t>
      </w:r>
      <w:r w:rsidR="00692E24" w:rsidRPr="00896A1F">
        <w:t>under Articles 24 and 448 of the Civil Code.</w:t>
      </w:r>
      <w:r w:rsidR="003F262C" w:rsidRPr="00896A1F">
        <w:t xml:space="preserve"> He </w:t>
      </w:r>
      <w:r w:rsidR="00986906" w:rsidRPr="00896A1F">
        <w:t>sought</w:t>
      </w:r>
      <w:r w:rsidR="0000457F" w:rsidRPr="00896A1F">
        <w:t>, inter alia,</w:t>
      </w:r>
      <w:r w:rsidR="00986906" w:rsidRPr="00896A1F">
        <w:t xml:space="preserve"> </w:t>
      </w:r>
      <w:r w:rsidR="00002120" w:rsidRPr="00896A1F">
        <w:t>80,000 PLN (20,000 EUR) in compensation</w:t>
      </w:r>
      <w:r w:rsidR="00986906" w:rsidRPr="00896A1F">
        <w:t xml:space="preserve"> for the infringement</w:t>
      </w:r>
      <w:r w:rsidR="00002120" w:rsidRPr="00896A1F">
        <w:t>, claiming that the defendant had failed to ensure his safety in detention.</w:t>
      </w:r>
    </w:p>
    <w:p w:rsidR="004E2BF1" w:rsidRDefault="00FF59B3" w:rsidP="00896A1F">
      <w:pPr>
        <w:pStyle w:val="ECHRPara"/>
      </w:pPr>
      <w:r>
        <w:fldChar w:fldCharType="begin"/>
      </w:r>
      <w:r>
        <w:instrText xml:space="preserve"> SEQ level0 \*arabic </w:instrText>
      </w:r>
      <w:r>
        <w:fldChar w:fldCharType="separate"/>
      </w:r>
      <w:r>
        <w:rPr>
          <w:noProof/>
        </w:rPr>
        <w:t>46</w:t>
      </w:r>
      <w:r>
        <w:rPr>
          <w:noProof/>
        </w:rPr>
        <w:fldChar w:fldCharType="end"/>
      </w:r>
      <w:r w:rsidR="00441B4D" w:rsidRPr="00896A1F">
        <w:t xml:space="preserve">.  The case was heard by the Warsaw Regional Court which established the </w:t>
      </w:r>
      <w:r w:rsidR="00DA720D" w:rsidRPr="00896A1F">
        <w:t xml:space="preserve">following facts. </w:t>
      </w:r>
      <w:r w:rsidR="00607E5B" w:rsidRPr="00896A1F">
        <w:t>The applica</w:t>
      </w:r>
      <w:r w:rsidR="003F262C" w:rsidRPr="00896A1F">
        <w:t>nt was remanded in custody on 9 </w:t>
      </w:r>
      <w:r w:rsidR="00607E5B" w:rsidRPr="00896A1F">
        <w:t xml:space="preserve">January 2007. In August 2007 he </w:t>
      </w:r>
      <w:r w:rsidR="00DA720D" w:rsidRPr="00896A1F">
        <w:t>was admitted to the Warsaw</w:t>
      </w:r>
      <w:r w:rsidR="00DA720D" w:rsidRPr="00896A1F">
        <w:noBreakHyphen/>
        <w:t>Mokotów Detention Centre in order to undergo a psychiatric examination (</w:t>
      </w:r>
      <w:r w:rsidR="00B850BC" w:rsidRPr="00896A1F">
        <w:t>obserwacja </w:t>
      </w:r>
      <w:r w:rsidR="00DA720D" w:rsidRPr="00896A1F">
        <w:t xml:space="preserve">psychiatryczna). </w:t>
      </w:r>
      <w:r w:rsidR="00EF07F8" w:rsidRPr="00896A1F">
        <w:t xml:space="preserve">After a certain delay, </w:t>
      </w:r>
      <w:r w:rsidR="003F262C" w:rsidRPr="00896A1F">
        <w:t>the applicant was placed in a 9</w:t>
      </w:r>
      <w:r w:rsidR="003F262C" w:rsidRPr="00896A1F">
        <w:noBreakHyphen/>
      </w:r>
      <w:r w:rsidR="00EF07F8" w:rsidRPr="00896A1F">
        <w:t xml:space="preserve">person cell in the psychiatric wing </w:t>
      </w:r>
      <w:r w:rsidR="003F262C" w:rsidRPr="00896A1F">
        <w:t>of the Remand Centre. It was so</w:t>
      </w:r>
      <w:r w:rsidR="003F262C" w:rsidRPr="00896A1F">
        <w:noBreakHyphen/>
      </w:r>
      <w:r w:rsidR="00EF07F8" w:rsidRPr="00896A1F">
        <w:t xml:space="preserve">called “observation cell” </w:t>
      </w:r>
      <w:r w:rsidR="009F67A7" w:rsidRPr="00896A1F">
        <w:t xml:space="preserve">for detainees who just </w:t>
      </w:r>
      <w:r w:rsidR="00737B71" w:rsidRPr="00896A1F">
        <w:t>arrived in the psychiatric wing and which remained under particular supervision. The cell was located opposite the nurses</w:t>
      </w:r>
      <w:r w:rsidR="004E2BF1">
        <w:t>’</w:t>
      </w:r>
      <w:r w:rsidR="00737B71" w:rsidRPr="00896A1F">
        <w:t xml:space="preserve"> room and was equipped with a CCTV camera which enabled the warden to monitor the situation in the cell. </w:t>
      </w:r>
      <w:r w:rsidR="00647CD7" w:rsidRPr="00896A1F">
        <w:t xml:space="preserve">The situation in the cell was </w:t>
      </w:r>
      <w:r w:rsidR="00C67DC1" w:rsidRPr="00896A1F">
        <w:t xml:space="preserve">normal until the arrival of inmate P.O. From this time, P.O. together with inmate T.G. started abusing the applicant. They poured cold water over him, hit him </w:t>
      </w:r>
      <w:r w:rsidR="005F3F59" w:rsidRPr="00896A1F">
        <w:t xml:space="preserve">with a brush stick, </w:t>
      </w:r>
      <w:r w:rsidR="00456062" w:rsidRPr="00896A1F">
        <w:t xml:space="preserve">and struck him in the face with a mop causing </w:t>
      </w:r>
      <w:r w:rsidR="00E735EF" w:rsidRPr="00896A1F">
        <w:t xml:space="preserve">bruises, haematomas and </w:t>
      </w:r>
      <w:r w:rsidR="002D0E7C" w:rsidRPr="00896A1F">
        <w:t>abrasions. P.O. and T.G. told the applicant that a person like him had no rights and ordered him to clean the cell, s</w:t>
      </w:r>
      <w:r w:rsidR="001E7533" w:rsidRPr="00896A1F">
        <w:t>it</w:t>
      </w:r>
      <w:r w:rsidR="002D0E7C" w:rsidRPr="00896A1F">
        <w:t xml:space="preserve"> in the corner and follow their orders. They also poured water on the applicant</w:t>
      </w:r>
      <w:r w:rsidR="004E2BF1">
        <w:t>’</w:t>
      </w:r>
      <w:r w:rsidR="002D0E7C" w:rsidRPr="00896A1F">
        <w:t xml:space="preserve">s bed, his blanket and tattooed a </w:t>
      </w:r>
      <w:r w:rsidR="000300AC" w:rsidRPr="00896A1F">
        <w:t xml:space="preserve">dot </w:t>
      </w:r>
      <w:r w:rsidR="002D0E7C" w:rsidRPr="00896A1F">
        <w:t xml:space="preserve">on his left arm. </w:t>
      </w:r>
      <w:r w:rsidR="007E36DA" w:rsidRPr="00896A1F">
        <w:t xml:space="preserve">Furthermore, P.O. and T.G. </w:t>
      </w:r>
      <w:r w:rsidR="002D6C47" w:rsidRPr="00896A1F">
        <w:t>held the applicant</w:t>
      </w:r>
      <w:r w:rsidR="004E2BF1">
        <w:t>’</w:t>
      </w:r>
      <w:r w:rsidR="002D6C47" w:rsidRPr="00896A1F">
        <w:t xml:space="preserve">s arms and using the mental disability of another inmate (J.C.) persuaded </w:t>
      </w:r>
      <w:r w:rsidR="006B56B3" w:rsidRPr="00896A1F">
        <w:t xml:space="preserve">the latter </w:t>
      </w:r>
      <w:r w:rsidR="002D6C47" w:rsidRPr="00896A1F">
        <w:t xml:space="preserve">to show his </w:t>
      </w:r>
      <w:r w:rsidR="001E7533" w:rsidRPr="00896A1F">
        <w:t xml:space="preserve">penis </w:t>
      </w:r>
      <w:r w:rsidR="002D6C47" w:rsidRPr="00896A1F">
        <w:t>just in front of the applicant</w:t>
      </w:r>
      <w:r w:rsidR="004E2BF1">
        <w:t>’</w:t>
      </w:r>
      <w:r w:rsidR="002D6C47" w:rsidRPr="00896A1F">
        <w:t>s face and tried to force the applicant to</w:t>
      </w:r>
      <w:r w:rsidR="00C27B7A" w:rsidRPr="00896A1F">
        <w:t xml:space="preserve"> have</w:t>
      </w:r>
      <w:r w:rsidR="002D6C47" w:rsidRPr="00896A1F">
        <w:t xml:space="preserve"> oral sex. </w:t>
      </w:r>
      <w:r w:rsidR="0095439B" w:rsidRPr="00896A1F">
        <w:t xml:space="preserve">These events began on </w:t>
      </w:r>
      <w:r w:rsidR="00E37984" w:rsidRPr="00896A1F">
        <w:t>Friday 7 September 2007 and lasted unti</w:t>
      </w:r>
      <w:r w:rsidR="00B850BC" w:rsidRPr="00896A1F">
        <w:t>l Monday 10 </w:t>
      </w:r>
      <w:r w:rsidR="00E37984" w:rsidRPr="00896A1F">
        <w:t xml:space="preserve">September 2007. </w:t>
      </w:r>
      <w:r w:rsidR="00CA40BF" w:rsidRPr="00896A1F">
        <w:t xml:space="preserve">In the course of </w:t>
      </w:r>
      <w:r w:rsidR="006B56B3" w:rsidRPr="00896A1F">
        <w:t xml:space="preserve">check-ups carried </w:t>
      </w:r>
      <w:r w:rsidR="00CA40BF" w:rsidRPr="00896A1F">
        <w:t xml:space="preserve">during this period of time </w:t>
      </w:r>
      <w:r w:rsidR="00EB77AE" w:rsidRPr="00896A1F">
        <w:t xml:space="preserve">the applicant </w:t>
      </w:r>
      <w:r w:rsidR="00594F22" w:rsidRPr="00896A1F">
        <w:t xml:space="preserve">requested both a doctor on duty and a warden on duty to speak to them urgently and in private. The doctor on duty refused to speak to the applicant and advised him to see his doctor on Monday. </w:t>
      </w:r>
      <w:r w:rsidR="00CC4C1A" w:rsidRPr="00896A1F">
        <w:t xml:space="preserve">The warden also refused to speak to the applicant. On Monday morning another inmate from the cell, A.S. reported to the doctor the events of the last weekend. The applicant was immediately called to the doctor and recounted him the events. The applicant was then quickly moved to another 3-person cell which was occupied by two detainees charged with offences similar to </w:t>
      </w:r>
      <w:r w:rsidR="0046420E" w:rsidRPr="00896A1F">
        <w:t>those</w:t>
      </w:r>
      <w:r w:rsidR="00CC4C1A" w:rsidRPr="00896A1F">
        <w:t xml:space="preserve"> of the applicant</w:t>
      </w:r>
      <w:r w:rsidR="004E2BF1">
        <w:t>’</w:t>
      </w:r>
      <w:r w:rsidR="00CC4C1A" w:rsidRPr="00896A1F">
        <w:t>s.</w:t>
      </w:r>
    </w:p>
    <w:p w:rsidR="004E2BF1" w:rsidRDefault="00FF59B3" w:rsidP="00896A1F">
      <w:pPr>
        <w:pStyle w:val="ECHRPara"/>
      </w:pPr>
      <w:r>
        <w:fldChar w:fldCharType="begin"/>
      </w:r>
      <w:r>
        <w:instrText xml:space="preserve"> SEQ level0 \*arabic </w:instrText>
      </w:r>
      <w:r>
        <w:fldChar w:fldCharType="separate"/>
      </w:r>
      <w:r>
        <w:rPr>
          <w:noProof/>
        </w:rPr>
        <w:t>47</w:t>
      </w:r>
      <w:r>
        <w:rPr>
          <w:noProof/>
        </w:rPr>
        <w:fldChar w:fldCharType="end"/>
      </w:r>
      <w:r w:rsidR="00441B4D" w:rsidRPr="00896A1F">
        <w:t xml:space="preserve">.  On 3 March 2010 the Warsaw Regional Court </w:t>
      </w:r>
      <w:r w:rsidR="00920432" w:rsidRPr="00896A1F">
        <w:t xml:space="preserve">gave judgment. </w:t>
      </w:r>
      <w:r w:rsidR="004A7A8E" w:rsidRPr="00896A1F">
        <w:t xml:space="preserve">The court held that the personal rights of the applicant had been infringed. </w:t>
      </w:r>
      <w:r w:rsidR="005C4A4D" w:rsidRPr="00896A1F">
        <w:t>The State T</w:t>
      </w:r>
      <w:r w:rsidR="004A7A8E" w:rsidRPr="00896A1F">
        <w:t>reasury did not refute th</w:t>
      </w:r>
      <w:r w:rsidR="00C61FAA" w:rsidRPr="00896A1F">
        <w:t xml:space="preserve">is </w:t>
      </w:r>
      <w:r w:rsidR="004A7A8E" w:rsidRPr="00896A1F">
        <w:t xml:space="preserve">fact but argued that the internal inquiry had not showed any negligence on the part of the prison guards or medical personnel </w:t>
      </w:r>
      <w:r w:rsidR="005C4A4D" w:rsidRPr="00896A1F">
        <w:t xml:space="preserve">and that the applicant had </w:t>
      </w:r>
      <w:r w:rsidR="00B23E6F" w:rsidRPr="00896A1F">
        <w:t xml:space="preserve">allegedly </w:t>
      </w:r>
      <w:r w:rsidR="005C4A4D" w:rsidRPr="00896A1F">
        <w:t xml:space="preserve">not immediately reported the events. The court held that </w:t>
      </w:r>
      <w:r w:rsidR="005F0076" w:rsidRPr="00896A1F">
        <w:t>every person detained in prison or remand centre should be treated in a manner res</w:t>
      </w:r>
      <w:r w:rsidR="00C61FAA" w:rsidRPr="00896A1F">
        <w:t xml:space="preserve">pecting his </w:t>
      </w:r>
      <w:r w:rsidR="0072148D" w:rsidRPr="00896A1F">
        <w:t xml:space="preserve">or her </w:t>
      </w:r>
      <w:r w:rsidR="00C61FAA" w:rsidRPr="00896A1F">
        <w:t>dignity</w:t>
      </w:r>
      <w:r w:rsidR="005F0076" w:rsidRPr="00896A1F">
        <w:t xml:space="preserve">. </w:t>
      </w:r>
      <w:r w:rsidR="00AF7CF0" w:rsidRPr="00896A1F">
        <w:t>H</w:t>
      </w:r>
      <w:r w:rsidR="005F0076" w:rsidRPr="00896A1F">
        <w:t>owever, in the applicant</w:t>
      </w:r>
      <w:r w:rsidR="004E2BF1">
        <w:t>’</w:t>
      </w:r>
      <w:r w:rsidR="005F0076" w:rsidRPr="00896A1F">
        <w:t>s case</w:t>
      </w:r>
      <w:r w:rsidR="00CE1DAF" w:rsidRPr="00896A1F">
        <w:t xml:space="preserve">, </w:t>
      </w:r>
      <w:r w:rsidR="00C61FAA" w:rsidRPr="00896A1F">
        <w:t xml:space="preserve">his dignity was violated by allowing his inmates to </w:t>
      </w:r>
      <w:r w:rsidR="00AF7CF0" w:rsidRPr="00896A1F">
        <w:t xml:space="preserve">subject </w:t>
      </w:r>
      <w:r w:rsidR="00CA40BF" w:rsidRPr="00896A1F">
        <w:t xml:space="preserve">him </w:t>
      </w:r>
      <w:r w:rsidR="00AF7CF0" w:rsidRPr="00896A1F">
        <w:t xml:space="preserve">to degrading treatment </w:t>
      </w:r>
      <w:r w:rsidR="00CA40BF" w:rsidRPr="00896A1F">
        <w:t xml:space="preserve">over the period of three days </w:t>
      </w:r>
      <w:r w:rsidR="00DE61FB" w:rsidRPr="00896A1F">
        <w:t xml:space="preserve">while </w:t>
      </w:r>
      <w:r w:rsidR="00AF7CF0" w:rsidRPr="00896A1F">
        <w:t xml:space="preserve">the wardens failed to react to these events. The events occurred notwithstanding the fact that the applicant </w:t>
      </w:r>
      <w:r w:rsidR="00D2420D" w:rsidRPr="00896A1F">
        <w:t xml:space="preserve">had been </w:t>
      </w:r>
      <w:r w:rsidR="00814C94" w:rsidRPr="00896A1F">
        <w:t xml:space="preserve">placed in </w:t>
      </w:r>
      <w:r w:rsidR="00CA40BF" w:rsidRPr="00896A1F">
        <w:t xml:space="preserve">an </w:t>
      </w:r>
      <w:r w:rsidR="00814C94" w:rsidRPr="00896A1F">
        <w:t>“</w:t>
      </w:r>
      <w:r w:rsidR="00AF7CF0" w:rsidRPr="00896A1F">
        <w:t xml:space="preserve">observation cell” </w:t>
      </w:r>
      <w:r w:rsidR="00814C94" w:rsidRPr="00896A1F">
        <w:t>which was designed to monitor and react to inappropriate behaviour of inmates</w:t>
      </w:r>
      <w:r w:rsidR="00CA40BF" w:rsidRPr="00896A1F">
        <w:t xml:space="preserve">. </w:t>
      </w:r>
      <w:r w:rsidR="00D2420D" w:rsidRPr="00896A1F">
        <w:t>In these circumstances,</w:t>
      </w:r>
      <w:r w:rsidR="00F11D6B" w:rsidRPr="00896A1F">
        <w:t xml:space="preserve"> </w:t>
      </w:r>
      <w:r w:rsidR="00D2420D" w:rsidRPr="00896A1F">
        <w:t>the State Treasury was liable for the infringement of the applicant</w:t>
      </w:r>
      <w:r w:rsidR="004E2BF1">
        <w:t>’</w:t>
      </w:r>
      <w:r w:rsidR="00D2420D" w:rsidRPr="00896A1F">
        <w:t xml:space="preserve">s personal rights </w:t>
      </w:r>
      <w:r w:rsidR="00A32342" w:rsidRPr="00896A1F">
        <w:t xml:space="preserve">resulting from </w:t>
      </w:r>
      <w:r w:rsidR="00D2420D" w:rsidRPr="00896A1F">
        <w:t xml:space="preserve">the negligence of the employees of the </w:t>
      </w:r>
      <w:r w:rsidR="00E32D47" w:rsidRPr="00896A1F">
        <w:t xml:space="preserve">remand </w:t>
      </w:r>
      <w:r w:rsidR="00D2420D" w:rsidRPr="00896A1F">
        <w:t>centre</w:t>
      </w:r>
      <w:r w:rsidR="00E32D47" w:rsidRPr="00896A1F">
        <w:t xml:space="preserve"> </w:t>
      </w:r>
      <w:r w:rsidR="00A32342" w:rsidRPr="00896A1F">
        <w:t>since despite the CCTV monitoring of the cell, the applicant</w:t>
      </w:r>
      <w:r w:rsidR="004E2BF1">
        <w:t>’</w:t>
      </w:r>
      <w:r w:rsidR="00A32342" w:rsidRPr="00896A1F">
        <w:t>s request</w:t>
      </w:r>
      <w:r w:rsidR="00FD4FB6" w:rsidRPr="00896A1F">
        <w:t>s</w:t>
      </w:r>
      <w:r w:rsidR="00A32342" w:rsidRPr="00896A1F">
        <w:t xml:space="preserve"> for a private conversation, his wet bed and his external injuries none of the wardens or members of the medical personnel had reacted. </w:t>
      </w:r>
      <w:r w:rsidR="00FD4FB6" w:rsidRPr="00896A1F">
        <w:t>The court found unproven the State Treasury</w:t>
      </w:r>
      <w:r w:rsidR="004E2BF1">
        <w:t>’</w:t>
      </w:r>
      <w:r w:rsidR="00FD4FB6" w:rsidRPr="00896A1F">
        <w:t xml:space="preserve">s assertion that the applicant had not informed the personnel about his abuse. </w:t>
      </w:r>
      <w:r w:rsidR="000E7E23" w:rsidRPr="00896A1F">
        <w:t xml:space="preserve">The State Treasury was under a duty to ensure the </w:t>
      </w:r>
      <w:r w:rsidR="00E32D47" w:rsidRPr="00896A1F">
        <w:t>applicant</w:t>
      </w:r>
      <w:r w:rsidR="004E2BF1">
        <w:t>’</w:t>
      </w:r>
      <w:r w:rsidR="00E32D47" w:rsidRPr="00896A1F">
        <w:t>s safety</w:t>
      </w:r>
      <w:r w:rsidR="000E7E23" w:rsidRPr="00896A1F">
        <w:t xml:space="preserve"> in the cell, in particular as it disposed of the relevant instruments to this effect such as the CCTV monitoring.</w:t>
      </w:r>
    </w:p>
    <w:p w:rsidR="004E2BF1" w:rsidRDefault="00FF59B3" w:rsidP="00896A1F">
      <w:pPr>
        <w:pStyle w:val="ECHRPara"/>
      </w:pPr>
      <w:r>
        <w:fldChar w:fldCharType="begin"/>
      </w:r>
      <w:r>
        <w:instrText xml:space="preserve"> SEQ level0 \*arabic </w:instrText>
      </w:r>
      <w:r>
        <w:fldChar w:fldCharType="separate"/>
      </w:r>
      <w:r>
        <w:rPr>
          <w:noProof/>
        </w:rPr>
        <w:t>48</w:t>
      </w:r>
      <w:r>
        <w:rPr>
          <w:noProof/>
        </w:rPr>
        <w:fldChar w:fldCharType="end"/>
      </w:r>
      <w:r w:rsidR="00957FFA" w:rsidRPr="00896A1F">
        <w:t>.  </w:t>
      </w:r>
      <w:r w:rsidR="00E32D47" w:rsidRPr="00896A1F">
        <w:t>With regard to the applicant</w:t>
      </w:r>
      <w:r w:rsidR="004E2BF1">
        <w:t>’</w:t>
      </w:r>
      <w:r w:rsidR="00E32D47" w:rsidRPr="00896A1F">
        <w:t>s claim for non-pecuniary damage</w:t>
      </w:r>
      <w:r w:rsidR="00CA40BF" w:rsidRPr="00896A1F">
        <w:t>s</w:t>
      </w:r>
      <w:r w:rsidR="00E32D47" w:rsidRPr="00896A1F">
        <w:t>, the court conside</w:t>
      </w:r>
      <w:r w:rsidR="001C36D0" w:rsidRPr="00896A1F">
        <w:t xml:space="preserve">red it excessive and disproportionate to the degree of </w:t>
      </w:r>
      <w:r w:rsidR="009F487D" w:rsidRPr="00896A1F">
        <w:t xml:space="preserve">the </w:t>
      </w:r>
      <w:r w:rsidR="001C36D0" w:rsidRPr="00896A1F">
        <w:t xml:space="preserve">infringement of his </w:t>
      </w:r>
      <w:r w:rsidR="00836460" w:rsidRPr="00896A1F">
        <w:t>personal</w:t>
      </w:r>
      <w:r w:rsidR="001C36D0" w:rsidRPr="00896A1F">
        <w:t xml:space="preserve"> rights. </w:t>
      </w:r>
      <w:r w:rsidR="00836460" w:rsidRPr="00896A1F">
        <w:t xml:space="preserve">It noted that the award </w:t>
      </w:r>
      <w:r w:rsidR="000009CB" w:rsidRPr="00896A1F">
        <w:t xml:space="preserve">of </w:t>
      </w:r>
      <w:r w:rsidR="00836460" w:rsidRPr="00896A1F">
        <w:t xml:space="preserve">non-pecuniary damage </w:t>
      </w:r>
      <w:r w:rsidR="00C209FC" w:rsidRPr="00896A1F">
        <w:t xml:space="preserve">should on one hand constitute a significant hardship for a person responsible for the </w:t>
      </w:r>
      <w:r w:rsidR="000009CB" w:rsidRPr="00896A1F">
        <w:t>infringement</w:t>
      </w:r>
      <w:r w:rsidR="00C209FC" w:rsidRPr="00896A1F">
        <w:t xml:space="preserve"> and afford satisfaction to the claimant, but on the other hand </w:t>
      </w:r>
      <w:r w:rsidR="000009CB" w:rsidRPr="00896A1F">
        <w:t xml:space="preserve">it </w:t>
      </w:r>
      <w:r w:rsidR="00836460" w:rsidRPr="00896A1F">
        <w:t xml:space="preserve">could not lead to </w:t>
      </w:r>
      <w:r w:rsidR="009F487D" w:rsidRPr="00896A1F">
        <w:t xml:space="preserve">a </w:t>
      </w:r>
      <w:r w:rsidR="00836460" w:rsidRPr="00896A1F">
        <w:t xml:space="preserve">significant enrichment of the claimant. </w:t>
      </w:r>
      <w:r w:rsidR="000009CB" w:rsidRPr="00896A1F">
        <w:t>In the court</w:t>
      </w:r>
      <w:r w:rsidR="004E2BF1">
        <w:t>’</w:t>
      </w:r>
      <w:r w:rsidR="000009CB" w:rsidRPr="00896A1F">
        <w:t xml:space="preserve">s view, the award of the full amount sought by the applicant would have led to his significant enrichment given his personal and professional achievements so far. </w:t>
      </w:r>
      <w:r w:rsidR="00002120" w:rsidRPr="00896A1F">
        <w:t>The co</w:t>
      </w:r>
      <w:r w:rsidR="00896A1F">
        <w:t>urt awarded the applicant 3,000 </w:t>
      </w:r>
      <w:r w:rsidR="00002120" w:rsidRPr="00896A1F">
        <w:t xml:space="preserve">PLN (EUR 750) which it considered adequate, having regard, </w:t>
      </w:r>
      <w:r w:rsidR="00B850BC" w:rsidRPr="00896A1F">
        <w:t>inter </w:t>
      </w:r>
      <w:r w:rsidR="00002120" w:rsidRPr="00896A1F">
        <w:t xml:space="preserve">alia, to the </w:t>
      </w:r>
      <w:r w:rsidR="00836460" w:rsidRPr="00896A1F">
        <w:t xml:space="preserve">degree of the harm, </w:t>
      </w:r>
      <w:r w:rsidR="009F487D" w:rsidRPr="00896A1F">
        <w:t xml:space="preserve">the </w:t>
      </w:r>
      <w:r w:rsidR="00002120" w:rsidRPr="00896A1F">
        <w:t>duration of the ill-treatment, the applicant</w:t>
      </w:r>
      <w:r w:rsidR="004E2BF1">
        <w:t>’</w:t>
      </w:r>
      <w:r w:rsidR="00002120" w:rsidRPr="00896A1F">
        <w:t xml:space="preserve">s personal circumstances etc. </w:t>
      </w:r>
      <w:r w:rsidR="00836460" w:rsidRPr="00896A1F">
        <w:t xml:space="preserve">It noted that the applicant had claimed to have suffered a psychological </w:t>
      </w:r>
      <w:r w:rsidR="00CA40BF" w:rsidRPr="00896A1F">
        <w:t xml:space="preserve">harm </w:t>
      </w:r>
      <w:r w:rsidR="009F487D" w:rsidRPr="00896A1F">
        <w:t>but did not substantiate this claim.</w:t>
      </w:r>
    </w:p>
    <w:p w:rsidR="004E2BF1" w:rsidRDefault="00FF59B3" w:rsidP="00896A1F">
      <w:pPr>
        <w:pStyle w:val="ECHRPara"/>
      </w:pPr>
      <w:r>
        <w:fldChar w:fldCharType="begin"/>
      </w:r>
      <w:r>
        <w:instrText xml:space="preserve"> SEQ level0 \*arabic </w:instrText>
      </w:r>
      <w:r>
        <w:fldChar w:fldCharType="separate"/>
      </w:r>
      <w:r>
        <w:rPr>
          <w:noProof/>
        </w:rPr>
        <w:t>49</w:t>
      </w:r>
      <w:r>
        <w:rPr>
          <w:noProof/>
        </w:rPr>
        <w:fldChar w:fldCharType="end"/>
      </w:r>
      <w:r w:rsidR="00957FFA" w:rsidRPr="00896A1F">
        <w:t>.  </w:t>
      </w:r>
      <w:r w:rsidR="00002120" w:rsidRPr="00896A1F">
        <w:t>The applicant</w:t>
      </w:r>
      <w:r w:rsidR="004E2BF1">
        <w:t>’</w:t>
      </w:r>
      <w:r w:rsidR="00002120" w:rsidRPr="00896A1F">
        <w:t xml:space="preserve">s lawyer appealed, seeking higher award. </w:t>
      </w:r>
      <w:r w:rsidR="00CA40BF" w:rsidRPr="00896A1F">
        <w:t xml:space="preserve">He argued that PLN 3,000 was not a significant amount for the defendant. </w:t>
      </w:r>
      <w:r w:rsidR="003F262C" w:rsidRPr="00896A1F">
        <w:t>On 12 </w:t>
      </w:r>
      <w:r w:rsidR="00002120" w:rsidRPr="00896A1F">
        <w:t>December 2010 the Warsaw Court of Appeal upheld the first</w:t>
      </w:r>
      <w:r w:rsidR="00A55133" w:rsidRPr="00896A1F">
        <w:noBreakHyphen/>
      </w:r>
      <w:r w:rsidR="00002120" w:rsidRPr="00896A1F">
        <w:t>instance judgment. No further appeal lay against the judgment.</w:t>
      </w:r>
    </w:p>
    <w:p w:rsidR="004E2BF1" w:rsidRDefault="00FF59B3" w:rsidP="00896A1F">
      <w:pPr>
        <w:pStyle w:val="ECHRPara"/>
      </w:pPr>
      <w:r>
        <w:fldChar w:fldCharType="begin"/>
      </w:r>
      <w:r>
        <w:instrText xml:space="preserve"> SEQ level0 \*arabic </w:instrText>
      </w:r>
      <w:r>
        <w:fldChar w:fldCharType="separate"/>
      </w:r>
      <w:r>
        <w:rPr>
          <w:noProof/>
        </w:rPr>
        <w:t>50</w:t>
      </w:r>
      <w:r>
        <w:rPr>
          <w:noProof/>
        </w:rPr>
        <w:fldChar w:fldCharType="end"/>
      </w:r>
      <w:r w:rsidR="00002120" w:rsidRPr="00896A1F">
        <w:t>.  In the civil proceedings against the first of the alleged abusers (T.G.) the parties settled the case. Under the terms of the settlement T.G. agreed to pay 1,250 PLN (about 300 EUR) to the applicant.</w:t>
      </w:r>
    </w:p>
    <w:p w:rsidR="004E2BF1" w:rsidRDefault="00FF59B3" w:rsidP="00896A1F">
      <w:pPr>
        <w:pStyle w:val="ECHRPara"/>
      </w:pPr>
      <w:r>
        <w:fldChar w:fldCharType="begin"/>
      </w:r>
      <w:r>
        <w:instrText xml:space="preserve"> SEQ level0 \*arabic </w:instrText>
      </w:r>
      <w:r>
        <w:fldChar w:fldCharType="separate"/>
      </w:r>
      <w:r>
        <w:rPr>
          <w:noProof/>
        </w:rPr>
        <w:t>51</w:t>
      </w:r>
      <w:r>
        <w:rPr>
          <w:noProof/>
        </w:rPr>
        <w:fldChar w:fldCharType="end"/>
      </w:r>
      <w:r w:rsidR="00002120" w:rsidRPr="00896A1F">
        <w:t>.  In the civil case against the second of the alleged abusers (P.O.) the courts found for the applicant. On 17 July 2012 the Warsaw-Mokotów District Court held the P.O. had infringed the personal rights of the applicant (his dignity, health and personal inviolability) and awarded him 2,500 PLN in compensation (</w:t>
      </w:r>
      <w:r w:rsidR="00B65F3A" w:rsidRPr="00896A1F">
        <w:t xml:space="preserve">EUR </w:t>
      </w:r>
      <w:r w:rsidR="00002120" w:rsidRPr="00896A1F">
        <w:t xml:space="preserve">600). On 20 March 2013 the Warsaw </w:t>
      </w:r>
      <w:r w:rsidR="00B65F3A" w:rsidRPr="00896A1F">
        <w:t xml:space="preserve">Court of Appeal </w:t>
      </w:r>
      <w:r w:rsidR="00002120" w:rsidRPr="00896A1F">
        <w:t>upheld this judgment which subsequently became final.</w:t>
      </w:r>
    </w:p>
    <w:p w:rsidR="004E2BF1" w:rsidRDefault="00A70706" w:rsidP="00B87DC7">
      <w:pPr>
        <w:pStyle w:val="ECHRHeading2"/>
        <w:rPr>
          <w:rFonts w:eastAsia="Times New Roman"/>
          <w:lang w:val="en-GB" w:eastAsia="fr-FR"/>
        </w:rPr>
      </w:pPr>
      <w:r>
        <w:rPr>
          <w:rFonts w:eastAsia="Times New Roman"/>
          <w:lang w:val="en-GB" w:eastAsia="fr-FR"/>
        </w:rPr>
        <w:t>F</w:t>
      </w:r>
      <w:r w:rsidR="001106F6" w:rsidRPr="001106F6">
        <w:rPr>
          <w:rFonts w:eastAsia="Times New Roman"/>
          <w:lang w:val="en-GB" w:eastAsia="fr-FR"/>
        </w:rPr>
        <w:t>.  Conditions of the applicant</w:t>
      </w:r>
      <w:r w:rsidR="004E2BF1">
        <w:rPr>
          <w:rFonts w:eastAsia="Times New Roman"/>
          <w:lang w:val="en-GB" w:eastAsia="fr-FR"/>
        </w:rPr>
        <w:t>’</w:t>
      </w:r>
      <w:r w:rsidR="001106F6" w:rsidRPr="001106F6">
        <w:rPr>
          <w:rFonts w:eastAsia="Times New Roman"/>
          <w:lang w:val="en-GB" w:eastAsia="fr-FR"/>
        </w:rPr>
        <w:t>s detention</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52</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8 January 2007 the app</w:t>
      </w:r>
      <w:r w:rsidR="003F262C">
        <w:rPr>
          <w:rFonts w:eastAsia="Times New Roman"/>
          <w:lang w:val="en-GB" w:eastAsia="fr-FR"/>
        </w:rPr>
        <w:t>licant was placed in the Warsaw</w:t>
      </w:r>
      <w:r w:rsidR="003F262C">
        <w:rPr>
          <w:rFonts w:eastAsia="Times New Roman"/>
          <w:lang w:val="en-GB" w:eastAsia="fr-FR"/>
        </w:rPr>
        <w:noBreakHyphen/>
      </w:r>
      <w:r w:rsidR="001106F6" w:rsidRPr="001106F6">
        <w:rPr>
          <w:rFonts w:eastAsia="Times New Roman"/>
          <w:lang w:val="en-GB" w:eastAsia="fr-FR"/>
        </w:rPr>
        <w:t>Białołęka Detention Centre. On 24 August 2007 he was admitted to the Warsaw</w:t>
      </w:r>
      <w:r w:rsidR="001106F6" w:rsidRPr="001106F6">
        <w:rPr>
          <w:rFonts w:eastAsia="Times New Roman"/>
          <w:lang w:val="en-GB" w:eastAsia="fr-FR"/>
        </w:rPr>
        <w:noBreakHyphen/>
        <w:t xml:space="preserve">Mokotów Detention Centre in order to undergo a psychiatric examination. On 24 October 2007 he returned to the Warsaw-Białołęka Detention Centre. Subsequently, on 21 November 2007 he was </w:t>
      </w:r>
      <w:r w:rsidR="0077156F">
        <w:rPr>
          <w:rFonts w:eastAsia="Times New Roman"/>
          <w:lang w:val="en-GB" w:eastAsia="fr-FR"/>
        </w:rPr>
        <w:t xml:space="preserve">transferred </w:t>
      </w:r>
      <w:r w:rsidR="001106F6" w:rsidRPr="001106F6">
        <w:rPr>
          <w:rFonts w:eastAsia="Times New Roman"/>
          <w:lang w:val="en-GB" w:eastAsia="fr-FR"/>
        </w:rPr>
        <w:t>to the Warsaw-Służewiec Detention Centre and on 1 October 2008 he returned to the Warsaw-Białołęka Detention Centre.</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53</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In his appeal of 3 December 2007 against a prolongation of the applicant</w:t>
      </w:r>
      <w:r w:rsidR="004E2BF1">
        <w:rPr>
          <w:rFonts w:eastAsia="Times New Roman"/>
          <w:lang w:val="en-GB" w:eastAsia="fr-FR"/>
        </w:rPr>
        <w:t>’</w:t>
      </w:r>
      <w:r w:rsidR="001106F6" w:rsidRPr="001106F6">
        <w:rPr>
          <w:rFonts w:eastAsia="Times New Roman"/>
          <w:lang w:val="en-GB" w:eastAsia="fr-FR"/>
        </w:rPr>
        <w:t xml:space="preserve">s detention, his lawyer informed the courts that the applicant had been assaulted by a prison guard in the Warsaw-Białołęka Remand Centre on 12 August 2007. On 28 December 2007 the Warsaw District Court requested the </w:t>
      </w:r>
      <w:r w:rsidR="0077156F">
        <w:rPr>
          <w:rFonts w:eastAsia="Times New Roman"/>
          <w:lang w:val="en-GB" w:eastAsia="fr-FR"/>
        </w:rPr>
        <w:t>p</w:t>
      </w:r>
      <w:r w:rsidR="001106F6" w:rsidRPr="001106F6">
        <w:rPr>
          <w:rFonts w:eastAsia="Times New Roman"/>
          <w:lang w:val="en-GB" w:eastAsia="fr-FR"/>
        </w:rPr>
        <w:t xml:space="preserve">rosecution </w:t>
      </w:r>
      <w:r w:rsidR="0077156F">
        <w:rPr>
          <w:rFonts w:eastAsia="Times New Roman"/>
          <w:lang w:val="en-GB" w:eastAsia="fr-FR"/>
        </w:rPr>
        <w:t xml:space="preserve">service </w:t>
      </w:r>
      <w:r w:rsidR="001106F6" w:rsidRPr="001106F6">
        <w:rPr>
          <w:rFonts w:eastAsia="Times New Roman"/>
          <w:lang w:val="en-GB" w:eastAsia="fr-FR"/>
        </w:rPr>
        <w:t xml:space="preserve">to provide information </w:t>
      </w:r>
      <w:r w:rsidR="00B850BC">
        <w:rPr>
          <w:rFonts w:eastAsia="Times New Roman"/>
          <w:lang w:val="en-GB" w:eastAsia="fr-FR"/>
        </w:rPr>
        <w:t>about the follow</w:t>
      </w:r>
      <w:r w:rsidR="00B850BC">
        <w:rPr>
          <w:rFonts w:eastAsia="Times New Roman"/>
          <w:lang w:val="en-GB" w:eastAsia="fr-FR"/>
        </w:rPr>
        <w:noBreakHyphen/>
      </w:r>
      <w:r w:rsidR="0077156F">
        <w:rPr>
          <w:rFonts w:eastAsia="Times New Roman"/>
          <w:lang w:val="en-GB" w:eastAsia="fr-FR"/>
        </w:rPr>
        <w:t xml:space="preserve">up to the above complaint. </w:t>
      </w:r>
      <w:r w:rsidR="001106F6" w:rsidRPr="001106F6">
        <w:rPr>
          <w:rFonts w:eastAsia="Times New Roman"/>
          <w:lang w:val="en-GB" w:eastAsia="fr-FR"/>
        </w:rPr>
        <w:t>The applicant submitted no further information in this respect.</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54</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25 February 2008 the Warsaw District Court refused to lift the applicant</w:t>
      </w:r>
      <w:r w:rsidR="004E2BF1">
        <w:rPr>
          <w:rFonts w:eastAsia="Times New Roman"/>
          <w:lang w:val="en-GB" w:eastAsia="fr-FR"/>
        </w:rPr>
        <w:t>’</w:t>
      </w:r>
      <w:r w:rsidR="001106F6" w:rsidRPr="001106F6">
        <w:rPr>
          <w:rFonts w:eastAsia="Times New Roman"/>
          <w:lang w:val="en-GB" w:eastAsia="fr-FR"/>
        </w:rPr>
        <w:t>s detention on remand. It noted that in light of the information obtained from the Warsaw-Służewiec Remand Centre the applicant</w:t>
      </w:r>
      <w:r w:rsidR="004E2BF1">
        <w:rPr>
          <w:rFonts w:eastAsia="Times New Roman"/>
          <w:lang w:val="en-GB" w:eastAsia="fr-FR"/>
        </w:rPr>
        <w:t>’</w:t>
      </w:r>
      <w:r w:rsidR="001106F6" w:rsidRPr="001106F6">
        <w:rPr>
          <w:rFonts w:eastAsia="Times New Roman"/>
          <w:lang w:val="en-GB" w:eastAsia="fr-FR"/>
        </w:rPr>
        <w:t>s continued detention did not entail a risk to his life or health.</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55</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14 May 2008 the Warsaw District Court requested the Governor of the Wars</w:t>
      </w:r>
      <w:r w:rsidR="00A74BA2">
        <w:rPr>
          <w:rFonts w:eastAsia="Times New Roman"/>
          <w:lang w:val="en-GB" w:eastAsia="fr-FR"/>
        </w:rPr>
        <w:t>aw</w:t>
      </w:r>
      <w:r w:rsidR="001106F6" w:rsidRPr="001106F6">
        <w:rPr>
          <w:rFonts w:eastAsia="Times New Roman"/>
          <w:lang w:val="en-GB" w:eastAsia="fr-FR"/>
        </w:rPr>
        <w:t>-Służewiec Detention Centre to comment on the applicant</w:t>
      </w:r>
      <w:r w:rsidR="004E2BF1">
        <w:rPr>
          <w:rFonts w:eastAsia="Times New Roman"/>
          <w:lang w:val="en-GB" w:eastAsia="fr-FR"/>
        </w:rPr>
        <w:t>’</w:t>
      </w:r>
      <w:r w:rsidR="001106F6" w:rsidRPr="001106F6">
        <w:rPr>
          <w:rFonts w:eastAsia="Times New Roman"/>
          <w:lang w:val="en-GB" w:eastAsia="fr-FR"/>
        </w:rPr>
        <w:t xml:space="preserve">s complaints concerning psychological and physical </w:t>
      </w:r>
      <w:r w:rsidR="0077156F">
        <w:rPr>
          <w:rFonts w:eastAsia="Times New Roman"/>
          <w:lang w:val="en-GB" w:eastAsia="fr-FR"/>
        </w:rPr>
        <w:t xml:space="preserve">ill-treatment </w:t>
      </w:r>
      <w:r w:rsidR="001106F6" w:rsidRPr="001106F6">
        <w:rPr>
          <w:rFonts w:eastAsia="Times New Roman"/>
          <w:lang w:val="en-GB" w:eastAsia="fr-FR"/>
        </w:rPr>
        <w:t>by his fellow inmates and the prison staff, unfair imposition of disciplinary penalties, including placement in solitary confinement, refusal to allow him to consult a psychologist, and the lack of sufficient food and hygiene products. The court also requested the Governor to provide information on whether the applicant had been placed in a cell with smokers.</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56</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 xml:space="preserve">On 6 June 2008 the Governor replied. He stated that the applicant had not been </w:t>
      </w:r>
      <w:r w:rsidR="0077156F">
        <w:rPr>
          <w:rFonts w:eastAsia="Times New Roman"/>
          <w:lang w:val="en-GB" w:eastAsia="fr-FR"/>
        </w:rPr>
        <w:t xml:space="preserve">subjected to ill-treatment </w:t>
      </w:r>
      <w:r w:rsidR="001106F6" w:rsidRPr="001106F6">
        <w:rPr>
          <w:rFonts w:eastAsia="Times New Roman"/>
          <w:lang w:val="en-GB" w:eastAsia="fr-FR"/>
        </w:rPr>
        <w:t xml:space="preserve">and that the administration of the Remand Centre had made the necessary efforts to ensure his safety. Between 22 February and 28 May 2008 the applicant had been disciplined for various breaches of the prison regulations, </w:t>
      </w:r>
      <w:r w:rsidR="001106F6" w:rsidRPr="001106F6">
        <w:rPr>
          <w:rFonts w:eastAsia="Times New Roman"/>
          <w:i/>
          <w:lang w:val="en-GB" w:eastAsia="fr-FR"/>
        </w:rPr>
        <w:t>inter alia</w:t>
      </w:r>
      <w:r w:rsidR="001106F6" w:rsidRPr="001106F6">
        <w:rPr>
          <w:rFonts w:eastAsia="Times New Roman"/>
          <w:lang w:val="en-GB" w:eastAsia="fr-FR"/>
        </w:rPr>
        <w:t>, refusal to comply with orders or interference with the execution of orders, refusal to eat meals, aggressive behaviour and possession of tablets. The applicant had numerous consultations with a prison psychologist and a psychiatrist. He received three meals per day in accordance with the relevant regulations as well as necessary hygiene products. The applicant was placed in a non-smoking cell; however in the past he had provided contradictory information as to whether he minded being placed in a smoking cell.</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57</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7 April 2008 the Warsaw District Court extended the applicant</w:t>
      </w:r>
      <w:r w:rsidR="004E2BF1">
        <w:rPr>
          <w:rFonts w:eastAsia="Times New Roman"/>
          <w:lang w:val="en-GB" w:eastAsia="fr-FR"/>
        </w:rPr>
        <w:t>’</w:t>
      </w:r>
      <w:r w:rsidR="001106F6" w:rsidRPr="001106F6">
        <w:rPr>
          <w:rFonts w:eastAsia="Times New Roman"/>
          <w:lang w:val="en-GB" w:eastAsia="fr-FR"/>
        </w:rPr>
        <w:t>s detention until 4 June 2008. Having regard to the information obtained from the Warsaw-Służewiec Remand Centre, the court found that that establishment could ensure the applicant</w:t>
      </w:r>
      <w:r w:rsidR="004E2BF1">
        <w:rPr>
          <w:rFonts w:eastAsia="Times New Roman"/>
          <w:lang w:val="en-GB" w:eastAsia="fr-FR"/>
        </w:rPr>
        <w:t>’</w:t>
      </w:r>
      <w:r w:rsidR="001106F6" w:rsidRPr="001106F6">
        <w:rPr>
          <w:rFonts w:eastAsia="Times New Roman"/>
          <w:lang w:val="en-GB" w:eastAsia="fr-FR"/>
        </w:rPr>
        <w:t>s safety. The court made a similar finding in its decisions of 10 July and 8 August 2008.</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58</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In its decision of 2 July 2008 the Warsaw Regional Court dismissed as unfounded the applicant</w:t>
      </w:r>
      <w:r w:rsidR="004E2BF1">
        <w:rPr>
          <w:rFonts w:eastAsia="Times New Roman"/>
          <w:lang w:val="en-GB" w:eastAsia="fr-FR"/>
        </w:rPr>
        <w:t>’</w:t>
      </w:r>
      <w:r w:rsidR="001106F6" w:rsidRPr="001106F6">
        <w:rPr>
          <w:rFonts w:eastAsia="Times New Roman"/>
          <w:lang w:val="en-GB" w:eastAsia="fr-FR"/>
        </w:rPr>
        <w:t xml:space="preserve">s allegations in respect of a risk of </w:t>
      </w:r>
      <w:r w:rsidR="0077156F">
        <w:rPr>
          <w:rFonts w:eastAsia="Times New Roman"/>
          <w:lang w:val="en-GB" w:eastAsia="fr-FR"/>
        </w:rPr>
        <w:t xml:space="preserve">ill-treatment </w:t>
      </w:r>
      <w:r w:rsidR="001106F6" w:rsidRPr="001106F6">
        <w:rPr>
          <w:rFonts w:eastAsia="Times New Roman"/>
          <w:lang w:val="en-GB" w:eastAsia="fr-FR"/>
        </w:rPr>
        <w:t>from other inmates in the Warsaw-Służewiec Remand Centre. In its decision of 12 August 2008 the Regional Court noted that following reported assaults on the applicant by other prisoners the administration of the remand centre had placed him in a single cell in order to ensure his safety.</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59</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10 July 2008 the Warsaw District Court refused the applicant</w:t>
      </w:r>
      <w:r w:rsidR="004E2BF1">
        <w:rPr>
          <w:rFonts w:eastAsia="Times New Roman"/>
          <w:lang w:val="en-GB" w:eastAsia="fr-FR"/>
        </w:rPr>
        <w:t>’</w:t>
      </w:r>
      <w:r w:rsidR="001106F6" w:rsidRPr="001106F6">
        <w:rPr>
          <w:rFonts w:eastAsia="Times New Roman"/>
          <w:lang w:val="en-GB" w:eastAsia="fr-FR"/>
        </w:rPr>
        <w:t>s request to release him in connection w</w:t>
      </w:r>
      <w:r w:rsidR="003F262C">
        <w:rPr>
          <w:rFonts w:eastAsia="Times New Roman"/>
          <w:lang w:val="en-GB" w:eastAsia="fr-FR"/>
        </w:rPr>
        <w:t>ith his grandfather</w:t>
      </w:r>
      <w:r w:rsidR="004E2BF1">
        <w:rPr>
          <w:rFonts w:eastAsia="Times New Roman"/>
          <w:lang w:val="en-GB" w:eastAsia="fr-FR"/>
        </w:rPr>
        <w:t>’</w:t>
      </w:r>
      <w:r w:rsidR="003F262C">
        <w:rPr>
          <w:rFonts w:eastAsia="Times New Roman"/>
          <w:lang w:val="en-GB" w:eastAsia="fr-FR"/>
        </w:rPr>
        <w:t>s death. On </w:t>
      </w:r>
      <w:r w:rsidR="001106F6" w:rsidRPr="001106F6">
        <w:rPr>
          <w:rFonts w:eastAsia="Times New Roman"/>
          <w:lang w:val="en-GB" w:eastAsia="fr-FR"/>
        </w:rPr>
        <w:t>12 August 2008 the Warsaw Regional Court upheld that decision.</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60</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an unspecified date the applicant complained to the Warsaw District Court that his garden house had been burgled in December 2008. On 15 January 2009 the court requested the Wawer District Police to verify the applicant</w:t>
      </w:r>
      <w:r w:rsidR="004E2BF1">
        <w:rPr>
          <w:rFonts w:eastAsia="Times New Roman"/>
          <w:lang w:val="en-GB" w:eastAsia="fr-FR"/>
        </w:rPr>
        <w:t>’</w:t>
      </w:r>
      <w:r w:rsidR="001106F6" w:rsidRPr="001106F6">
        <w:rPr>
          <w:rFonts w:eastAsia="Times New Roman"/>
          <w:lang w:val="en-GB" w:eastAsia="fr-FR"/>
        </w:rPr>
        <w:t>s information.</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61</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The Governor of the Warsaw-Białołęka Remand Centre in his report of February 2009 concerning the applicant stated that inmates housed with the applicant had to be properly selected in view of the nature of the applicant</w:t>
      </w:r>
      <w:r w:rsidR="004E2BF1">
        <w:rPr>
          <w:rFonts w:eastAsia="Times New Roman"/>
          <w:lang w:val="en-GB" w:eastAsia="fr-FR"/>
        </w:rPr>
        <w:t>’</w:t>
      </w:r>
      <w:r w:rsidR="001106F6" w:rsidRPr="001106F6">
        <w:rPr>
          <w:rFonts w:eastAsia="Times New Roman"/>
          <w:lang w:val="en-GB" w:eastAsia="fr-FR"/>
        </w:rPr>
        <w:t>s offence.</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62</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26 February 2009 the Warsaw District Court refused to release the applicant in order to take care of his ill grandmother. On 11 March 2009 the Warsaw Regional Court upheld that decision.</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63</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In May 2009 the applicant complained about the conditions at the Warsaw-Białołęka Detention Centre, including the lack of education and sports activities, no possibility to attend religious services, lack of hygiene products and hot water in the cell, po</w:t>
      </w:r>
      <w:r w:rsidR="003F262C">
        <w:rPr>
          <w:rFonts w:eastAsia="Times New Roman"/>
          <w:lang w:val="en-GB" w:eastAsia="fr-FR"/>
        </w:rPr>
        <w:t>wer cuts and shared showers. On </w:t>
      </w:r>
      <w:r w:rsidR="001106F6" w:rsidRPr="001106F6">
        <w:rPr>
          <w:rFonts w:eastAsia="Times New Roman"/>
          <w:lang w:val="en-GB" w:eastAsia="fr-FR"/>
        </w:rPr>
        <w:t>25 May 2009 the Governor of the Detention Centre informed the Warsaw-Praga Regional Court that the complaints were ill-founded. The applicant had regular access to various activities and religious services. The penitentiary establishments were not required to provide hot water in cells. Power cuts had been imposed by the Inspectorate of the Prison Service in order to make savings.</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64</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 xml:space="preserve">In reply to his other four complaints, the Governor informed the applicant that the living standards in his cell were adequate and in accordance with the relevant regulations. As to his placement in a cell with smokers, the applicant himself had been </w:t>
      </w:r>
      <w:r w:rsidR="00DC3E00">
        <w:rPr>
          <w:rFonts w:eastAsia="Times New Roman"/>
          <w:lang w:val="en-GB" w:eastAsia="fr-FR"/>
        </w:rPr>
        <w:t>in</w:t>
      </w:r>
      <w:r w:rsidR="001106F6" w:rsidRPr="001106F6">
        <w:rPr>
          <w:rFonts w:eastAsia="Times New Roman"/>
          <w:lang w:val="en-GB" w:eastAsia="fr-FR"/>
        </w:rPr>
        <w:t>consistent as to whether he preferred a smoking or a non-smoking cell. As regards the strip search of the applicant and his fellow inmates on 27 April 2009, the Governor informed the applicant that it had been carried out in accordance with the law and with due respect to the prisoners</w:t>
      </w:r>
      <w:r w:rsidR="004E2BF1">
        <w:rPr>
          <w:rFonts w:eastAsia="Times New Roman"/>
          <w:lang w:val="en-GB" w:eastAsia="fr-FR"/>
        </w:rPr>
        <w:t>’</w:t>
      </w:r>
      <w:r w:rsidR="001106F6" w:rsidRPr="001106F6">
        <w:rPr>
          <w:rFonts w:eastAsia="Times New Roman"/>
          <w:lang w:val="en-GB" w:eastAsia="fr-FR"/>
        </w:rPr>
        <w:t xml:space="preserve"> dignity. On 21 July 2009 the Warsaw Regional Inspectorate upheld the Governor</w:t>
      </w:r>
      <w:r w:rsidR="004E2BF1">
        <w:rPr>
          <w:rFonts w:eastAsia="Times New Roman"/>
          <w:lang w:val="en-GB" w:eastAsia="fr-FR"/>
        </w:rPr>
        <w:t>’</w:t>
      </w:r>
      <w:r w:rsidR="001106F6" w:rsidRPr="001106F6">
        <w:rPr>
          <w:rFonts w:eastAsia="Times New Roman"/>
          <w:lang w:val="en-GB" w:eastAsia="fr-FR"/>
        </w:rPr>
        <w:t>s findings.</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65</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On an unspecified date the applicant requested the court to grant him leave from prison in order to take care of his ill grandmother, who was his only relative. He also invoked the need to seek treatment for his epilepsy. On 14 August 2009 the Warsaw-Praga Regional Court, having regard to a</w:t>
      </w:r>
      <w:r w:rsidR="00A70706">
        <w:rPr>
          <w:rFonts w:eastAsia="Times New Roman"/>
          <w:lang w:val="en-GB" w:eastAsia="fr-FR"/>
        </w:rPr>
        <w:t> </w:t>
      </w:r>
      <w:r w:rsidR="001106F6" w:rsidRPr="001106F6">
        <w:rPr>
          <w:rFonts w:eastAsia="Times New Roman"/>
          <w:lang w:val="en-GB" w:eastAsia="fr-FR"/>
        </w:rPr>
        <w:t>report of the court officer, refused his request. It found that the applicant</w:t>
      </w:r>
      <w:r w:rsidR="004E2BF1">
        <w:rPr>
          <w:rFonts w:eastAsia="Times New Roman"/>
          <w:lang w:val="en-GB" w:eastAsia="fr-FR"/>
        </w:rPr>
        <w:t>’</w:t>
      </w:r>
      <w:r w:rsidR="001106F6" w:rsidRPr="001106F6">
        <w:rPr>
          <w:rFonts w:eastAsia="Times New Roman"/>
          <w:lang w:val="en-GB" w:eastAsia="fr-FR"/>
        </w:rPr>
        <w:t>s grandmother had been under the constant care of doctors, had access to social services and the applicant</w:t>
      </w:r>
      <w:r w:rsidR="004E2BF1">
        <w:rPr>
          <w:rFonts w:eastAsia="Times New Roman"/>
          <w:lang w:val="en-GB" w:eastAsia="fr-FR"/>
        </w:rPr>
        <w:t>’</w:t>
      </w:r>
      <w:r w:rsidR="001106F6" w:rsidRPr="001106F6">
        <w:rPr>
          <w:rFonts w:eastAsia="Times New Roman"/>
          <w:lang w:val="en-GB" w:eastAsia="fr-FR"/>
        </w:rPr>
        <w:t>s assistance had not been necessary. Further, the court found that the applicant</w:t>
      </w:r>
      <w:r w:rsidR="004E2BF1">
        <w:rPr>
          <w:rFonts w:eastAsia="Times New Roman"/>
          <w:lang w:val="en-GB" w:eastAsia="fr-FR"/>
        </w:rPr>
        <w:t>’</w:t>
      </w:r>
      <w:r w:rsidR="001106F6" w:rsidRPr="001106F6">
        <w:rPr>
          <w:rFonts w:eastAsia="Times New Roman"/>
          <w:lang w:val="en-GB" w:eastAsia="fr-FR"/>
        </w:rPr>
        <w:t>s illness could be treated in prison. On 6 October 2009 the Warsaw Court of Appeal upheld that decision.</w:t>
      </w:r>
    </w:p>
    <w:p w:rsidR="001106F6" w:rsidRPr="001106F6" w:rsidRDefault="0037622A" w:rsidP="00896A1F">
      <w:pPr>
        <w:pStyle w:val="ECHRPara"/>
        <w:rPr>
          <w:rFonts w:eastAsia="Times New Roman"/>
          <w:lang w:val="en-GB" w:eastAsia="fr-FR"/>
        </w:rPr>
      </w:pPr>
      <w:r>
        <w:rPr>
          <w:rFonts w:eastAsia="Times New Roman"/>
          <w:lang w:val="en-GB" w:eastAsia="fr-FR"/>
        </w:rPr>
        <w:fldChar w:fldCharType="begin"/>
      </w:r>
      <w:r>
        <w:rPr>
          <w:rFonts w:eastAsia="Times New Roman"/>
          <w:lang w:val="en-GB" w:eastAsia="fr-FR"/>
        </w:rPr>
        <w:instrText xml:space="preserve"> SEQ level0 \*arabic </w:instrText>
      </w:r>
      <w:r>
        <w:rPr>
          <w:rFonts w:eastAsia="Times New Roman"/>
          <w:lang w:val="en-GB" w:eastAsia="fr-FR"/>
        </w:rPr>
        <w:fldChar w:fldCharType="separate"/>
      </w:r>
      <w:r w:rsidR="00FF59B3">
        <w:rPr>
          <w:rFonts w:eastAsia="Times New Roman"/>
          <w:noProof/>
          <w:lang w:val="en-GB" w:eastAsia="fr-FR"/>
        </w:rPr>
        <w:t>66</w:t>
      </w:r>
      <w:r>
        <w:rPr>
          <w:rFonts w:eastAsia="Times New Roman"/>
          <w:lang w:val="en-GB" w:eastAsia="fr-FR"/>
        </w:rPr>
        <w:fldChar w:fldCharType="end"/>
      </w:r>
      <w:r>
        <w:rPr>
          <w:rFonts w:eastAsia="Times New Roman"/>
          <w:lang w:val="en-GB" w:eastAsia="fr-FR"/>
        </w:rPr>
        <w:t>.  </w:t>
      </w:r>
      <w:r w:rsidR="001106F6" w:rsidRPr="001106F6">
        <w:rPr>
          <w:rFonts w:eastAsia="Times New Roman"/>
          <w:lang w:val="en-GB" w:eastAsia="fr-FR"/>
        </w:rPr>
        <w:t xml:space="preserve">On 21 December 2009 the applicant complained to the Governor of the Warsaw-Białołęka Detention Centre about, </w:t>
      </w:r>
      <w:r w:rsidR="001106F6" w:rsidRPr="001106F6">
        <w:rPr>
          <w:rFonts w:eastAsia="Times New Roman"/>
          <w:i/>
          <w:lang w:val="en-GB" w:eastAsia="fr-FR"/>
        </w:rPr>
        <w:t>inter alia</w:t>
      </w:r>
      <w:r w:rsidR="001106F6" w:rsidRPr="001106F6">
        <w:rPr>
          <w:rFonts w:eastAsia="Times New Roman"/>
          <w:lang w:val="en-GB" w:eastAsia="fr-FR"/>
        </w:rPr>
        <w:t>, the quality of medical care provided in prison. On 21 January 2010 the Governor dismissed his complaints. He noted that the applicant had been regularly seen by doctors. At his request he had been tested for HIV. The applicant was treated for epilepsy and his condition was stable. He had had an electroencephalography in February 2009 and in view of his stable condition there was no need for another similar examination.</w:t>
      </w:r>
    </w:p>
    <w:p w:rsidR="004E2BF1" w:rsidRDefault="00014566" w:rsidP="00896A1F">
      <w:pPr>
        <w:pStyle w:val="ECHRHeading1"/>
        <w:rPr>
          <w:lang w:val="en-GB"/>
        </w:rPr>
      </w:pPr>
      <w:r w:rsidRPr="00062973">
        <w:rPr>
          <w:lang w:val="en-GB"/>
        </w:rPr>
        <w:t>II.  RELEVANT DOMESTIC LAW</w:t>
      </w:r>
    </w:p>
    <w:p w:rsidR="004E2BF1" w:rsidRDefault="00B87DC7" w:rsidP="00896A1F">
      <w:pPr>
        <w:pStyle w:val="ECHRHeading2"/>
        <w:rPr>
          <w:lang w:val="en-GB"/>
        </w:rPr>
      </w:pPr>
      <w:r>
        <w:rPr>
          <w:lang w:val="en-GB"/>
        </w:rPr>
        <w:t>A</w:t>
      </w:r>
      <w:r w:rsidR="003F262C">
        <w:rPr>
          <w:lang w:val="en-GB"/>
        </w:rPr>
        <w:t>.  </w:t>
      </w:r>
      <w:r w:rsidR="007A5392">
        <w:rPr>
          <w:lang w:val="en-GB"/>
        </w:rPr>
        <w:t>The Code of Execution of Criminal Sentences</w:t>
      </w:r>
    </w:p>
    <w:p w:rsidR="004E2BF1" w:rsidRDefault="00A650E1" w:rsidP="00896A1F">
      <w:pPr>
        <w:pStyle w:val="ECHRPara"/>
        <w:keepNext/>
        <w:keepLines/>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67</w:t>
      </w:r>
      <w:r>
        <w:rPr>
          <w:lang w:val="en-GB"/>
        </w:rPr>
        <w:fldChar w:fldCharType="end"/>
      </w:r>
      <w:r w:rsidR="00014566" w:rsidRPr="00062973">
        <w:rPr>
          <w:lang w:val="en-GB"/>
        </w:rPr>
        <w:t>.  </w:t>
      </w:r>
      <w:r w:rsidR="004B5837">
        <w:rPr>
          <w:lang w:val="en-GB"/>
        </w:rPr>
        <w:t xml:space="preserve">Article 108 </w:t>
      </w:r>
      <w:r w:rsidR="004B5837">
        <w:rPr>
          <w:rFonts w:cstheme="minorHAnsi"/>
          <w:lang w:val="en-GB"/>
        </w:rPr>
        <w:t>§</w:t>
      </w:r>
      <w:r w:rsidR="004B5837">
        <w:rPr>
          <w:lang w:val="en-GB"/>
        </w:rPr>
        <w:t xml:space="preserve"> 1 of the Code of Execution of Criminal Sentences provides as follows:</w:t>
      </w:r>
    </w:p>
    <w:p w:rsidR="004E2BF1" w:rsidRDefault="004B5837" w:rsidP="00896A1F">
      <w:pPr>
        <w:pStyle w:val="ECHRParaQuote"/>
        <w:keepNext/>
        <w:keepLines/>
        <w:rPr>
          <w:lang w:val="en-GB"/>
        </w:rPr>
      </w:pPr>
      <w:r>
        <w:rPr>
          <w:lang w:val="en-GB"/>
        </w:rPr>
        <w:t>“The administration of the penitentiary institution has an obligation to undertake adequate measures in order to ensure the personal safety of the convicts serving their sentence”</w:t>
      </w:r>
      <w:r w:rsidR="00C11227">
        <w:rPr>
          <w:lang w:val="en-GB"/>
        </w:rPr>
        <w:t>.</w:t>
      </w:r>
    </w:p>
    <w:p w:rsidR="004E2BF1" w:rsidRDefault="00C11227" w:rsidP="00C621C2">
      <w:pPr>
        <w:pStyle w:val="ECHRPara"/>
        <w:rPr>
          <w:lang w:val="en-GB"/>
        </w:rPr>
      </w:pPr>
      <w:r>
        <w:rPr>
          <w:lang w:val="en-GB"/>
        </w:rPr>
        <w:t xml:space="preserve">A similar obligation is applicable with </w:t>
      </w:r>
      <w:r w:rsidR="00A70706">
        <w:rPr>
          <w:lang w:val="en-GB"/>
        </w:rPr>
        <w:t>regard to remand prisoners (cf. </w:t>
      </w:r>
      <w:r>
        <w:rPr>
          <w:lang w:val="en-GB"/>
        </w:rPr>
        <w:t>Article 209 of the Code of Execution of Criminal Sentences).</w:t>
      </w:r>
    </w:p>
    <w:p w:rsidR="007A5392" w:rsidRDefault="00B87DC7" w:rsidP="00B87DC7">
      <w:pPr>
        <w:pStyle w:val="ECHRHeading2"/>
        <w:rPr>
          <w:lang w:val="en-GB"/>
        </w:rPr>
      </w:pPr>
      <w:r>
        <w:rPr>
          <w:lang w:val="en-GB"/>
        </w:rPr>
        <w:t>B</w:t>
      </w:r>
      <w:r w:rsidR="003F262C">
        <w:rPr>
          <w:lang w:val="en-GB"/>
        </w:rPr>
        <w:t>.  </w:t>
      </w:r>
      <w:r w:rsidR="007A5392">
        <w:rPr>
          <w:lang w:val="en-GB"/>
        </w:rPr>
        <w:t>The Criminal Code</w:t>
      </w:r>
    </w:p>
    <w:p w:rsidR="007A5392" w:rsidRDefault="007A5392"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68</w:t>
      </w:r>
      <w:r>
        <w:rPr>
          <w:lang w:val="en-GB"/>
        </w:rPr>
        <w:fldChar w:fldCharType="end"/>
      </w:r>
      <w:r>
        <w:rPr>
          <w:lang w:val="en-GB"/>
        </w:rPr>
        <w:t xml:space="preserve">.  Article 247 </w:t>
      </w:r>
      <w:r>
        <w:rPr>
          <w:rFonts w:cstheme="minorHAnsi"/>
          <w:lang w:val="en-GB"/>
        </w:rPr>
        <w:t>§</w:t>
      </w:r>
      <w:r>
        <w:rPr>
          <w:lang w:val="en-GB"/>
        </w:rPr>
        <w:t xml:space="preserve"> 1 of the Criminal Code provides as follows:</w:t>
      </w:r>
    </w:p>
    <w:p w:rsidR="007A5392" w:rsidRDefault="00BD2E6F" w:rsidP="00BD2E6F">
      <w:pPr>
        <w:pStyle w:val="ECHRParaQuote"/>
        <w:rPr>
          <w:lang w:val="en-GB"/>
        </w:rPr>
      </w:pPr>
      <w:r>
        <w:rPr>
          <w:lang w:val="en-GB"/>
        </w:rPr>
        <w:t>“Anyone</w:t>
      </w:r>
      <w:r w:rsidR="00C66887">
        <w:rPr>
          <w:lang w:val="en-GB"/>
        </w:rPr>
        <w:t xml:space="preserve"> who </w:t>
      </w:r>
      <w:r w:rsidR="007A5392">
        <w:rPr>
          <w:lang w:val="en-GB"/>
        </w:rPr>
        <w:t xml:space="preserve">ill-treats physically or psychologically a person deprived of his or her liberty shall be </w:t>
      </w:r>
      <w:r w:rsidR="00657895">
        <w:rPr>
          <w:lang w:val="en-GB"/>
        </w:rPr>
        <w:t xml:space="preserve">liable </w:t>
      </w:r>
      <w:r w:rsidR="007A5392">
        <w:rPr>
          <w:lang w:val="en-GB"/>
        </w:rPr>
        <w:t xml:space="preserve">to </w:t>
      </w:r>
      <w:r w:rsidR="00657895">
        <w:rPr>
          <w:lang w:val="en-GB"/>
        </w:rPr>
        <w:t xml:space="preserve">a </w:t>
      </w:r>
      <w:r>
        <w:rPr>
          <w:lang w:val="en-GB"/>
        </w:rPr>
        <w:t xml:space="preserve">term of imprisonment ranging from </w:t>
      </w:r>
      <w:r w:rsidR="007A5392">
        <w:rPr>
          <w:lang w:val="en-GB"/>
        </w:rPr>
        <w:t>3 months to 5 years.”</w:t>
      </w:r>
    </w:p>
    <w:p w:rsidR="004E2BF1" w:rsidRDefault="00E350D7" w:rsidP="00E350D7">
      <w:pPr>
        <w:pStyle w:val="ECHRHeading1"/>
        <w:rPr>
          <w:bCs w:val="0"/>
          <w:lang w:val="en-GB"/>
        </w:rPr>
      </w:pPr>
      <w:r>
        <w:rPr>
          <w:lang w:val="en-GB"/>
        </w:rPr>
        <w:t>I</w:t>
      </w:r>
      <w:r w:rsidRPr="00062973">
        <w:rPr>
          <w:lang w:val="en-GB"/>
        </w:rPr>
        <w:t xml:space="preserve">II.  RELEVANT </w:t>
      </w:r>
      <w:r w:rsidR="007A3B16">
        <w:rPr>
          <w:lang w:val="en-GB"/>
        </w:rPr>
        <w:t xml:space="preserve">COUNCIL OF EUROPE </w:t>
      </w:r>
      <w:r>
        <w:rPr>
          <w:bCs w:val="0"/>
          <w:lang w:val="en-GB"/>
        </w:rPr>
        <w:t>INSTRUMENTS</w:t>
      </w:r>
    </w:p>
    <w:p w:rsidR="004E2BF1" w:rsidRDefault="00896A1F" w:rsidP="00112FEA">
      <w:pPr>
        <w:pStyle w:val="ECHRHeading2"/>
      </w:pPr>
      <w:r>
        <w:t>A.  </w:t>
      </w:r>
      <w:r w:rsidR="00112FEA">
        <w:t>European Prison Rules</w:t>
      </w:r>
    </w:p>
    <w:p w:rsidR="004E2BF1" w:rsidRDefault="00FF59B3" w:rsidP="007A3B16">
      <w:pPr>
        <w:pStyle w:val="ECHRPara"/>
      </w:pPr>
      <w:r>
        <w:fldChar w:fldCharType="begin"/>
      </w:r>
      <w:r>
        <w:instrText xml:space="preserve"> SEQ level0 \*arabic </w:instrText>
      </w:r>
      <w:r>
        <w:fldChar w:fldCharType="separate"/>
      </w:r>
      <w:r>
        <w:rPr>
          <w:noProof/>
        </w:rPr>
        <w:t>69</w:t>
      </w:r>
      <w:r>
        <w:rPr>
          <w:noProof/>
        </w:rPr>
        <w:fldChar w:fldCharType="end"/>
      </w:r>
      <w:r w:rsidR="007A3B16">
        <w:t>.  </w:t>
      </w:r>
      <w:r w:rsidR="007A3B16" w:rsidRPr="007A3B16">
        <w:t xml:space="preserve">Recommendation Rec(2006)2 of the Committee of Ministers to member states on the European Prison Rules </w:t>
      </w:r>
      <w:r w:rsidR="007A3B16">
        <w:t>provides in its relevant part:</w:t>
      </w:r>
    </w:p>
    <w:p w:rsidR="001F5E1A" w:rsidRPr="001F5E1A" w:rsidRDefault="001F5E1A" w:rsidP="001F5E1A">
      <w:pPr>
        <w:pStyle w:val="ECHRParaQuote"/>
        <w:jc w:val="center"/>
        <w:rPr>
          <w:rFonts w:eastAsia="Times New Roman"/>
          <w:b/>
          <w:lang w:val="en-GB" w:eastAsia="fr-FR"/>
        </w:rPr>
      </w:pPr>
      <w:r w:rsidRPr="001F5E1A">
        <w:rPr>
          <w:rFonts w:eastAsia="Times New Roman"/>
          <w:b/>
          <w:lang w:val="en-GB" w:eastAsia="fr-FR"/>
        </w:rPr>
        <w:t>Allocation and accommodation</w:t>
      </w:r>
    </w:p>
    <w:p w:rsidR="001F5E1A" w:rsidRPr="001F5E1A" w:rsidRDefault="001F5E1A" w:rsidP="001F5E1A">
      <w:pPr>
        <w:pStyle w:val="ECHRParaQuote"/>
        <w:rPr>
          <w:rFonts w:eastAsia="Times New Roman"/>
          <w:lang w:eastAsia="fr-FR"/>
        </w:rPr>
      </w:pPr>
      <w:r>
        <w:rPr>
          <w:rFonts w:eastAsia="Times New Roman"/>
          <w:lang w:eastAsia="fr-FR"/>
        </w:rPr>
        <w:t>“</w:t>
      </w:r>
      <w:r w:rsidRPr="001F5E1A">
        <w:rPr>
          <w:rFonts w:eastAsia="Times New Roman"/>
          <w:lang w:eastAsia="fr-FR"/>
        </w:rPr>
        <w:t>17.2</w:t>
      </w:r>
      <w:r w:rsidRPr="001F5E1A">
        <w:rPr>
          <w:rFonts w:eastAsia="Times New Roman"/>
          <w:lang w:eastAsia="fr-FR"/>
        </w:rPr>
        <w:tab/>
      </w:r>
      <w:r w:rsidRPr="001F5E1A">
        <w:rPr>
          <w:rFonts w:eastAsia="Times New Roman" w:cs="Times New Roman"/>
          <w:bCs/>
          <w:iCs/>
          <w:lang w:eastAsia="fr-FR"/>
        </w:rPr>
        <w:t>Allocation shall also take into account the requirements of continuing criminal investigations, safety and security and the need to provide appropriate regimes for all prisoners</w:t>
      </w:r>
      <w:r w:rsidRPr="001F5E1A">
        <w:rPr>
          <w:rFonts w:eastAsia="Times New Roman"/>
          <w:lang w:eastAsia="fr-FR"/>
        </w:rPr>
        <w:t>.</w:t>
      </w:r>
    </w:p>
    <w:p w:rsidR="004E2BF1" w:rsidRDefault="001F5E1A" w:rsidP="001F5E1A">
      <w:pPr>
        <w:pStyle w:val="ECHRParaQuote"/>
        <w:rPr>
          <w:rFonts w:eastAsia="Times New Roman" w:cs="Times New Roman"/>
          <w:szCs w:val="24"/>
          <w:lang w:val="en-GB" w:eastAsia="fr-FR"/>
        </w:rPr>
      </w:pPr>
      <w:r w:rsidRPr="001F5E1A">
        <w:rPr>
          <w:rFonts w:eastAsia="Times New Roman" w:cs="Times New Roman"/>
          <w:szCs w:val="24"/>
          <w:lang w:val="en-GB" w:eastAsia="fr-FR"/>
        </w:rPr>
        <w:t>18.6</w:t>
      </w:r>
      <w:r w:rsidRPr="001F5E1A">
        <w:rPr>
          <w:rFonts w:eastAsia="Times New Roman" w:cs="Times New Roman"/>
          <w:szCs w:val="24"/>
          <w:lang w:val="en-GB" w:eastAsia="fr-FR"/>
        </w:rPr>
        <w:tab/>
        <w:t>Accommodation shall only be shared if it is suitable for this purpose and shall be occupied by prisoners suitable to associate with each other.</w:t>
      </w:r>
    </w:p>
    <w:p w:rsidR="001F5E1A" w:rsidRPr="001F5E1A" w:rsidRDefault="001F5E1A" w:rsidP="001F5E1A">
      <w:pPr>
        <w:pStyle w:val="ECHRParaQuote"/>
        <w:rPr>
          <w:rFonts w:eastAsia="Times New Roman" w:cs="Times New Roman"/>
          <w:szCs w:val="24"/>
          <w:lang w:val="en-GB" w:eastAsia="fr-FR"/>
        </w:rPr>
      </w:pPr>
      <w:r w:rsidRPr="001F5E1A">
        <w:rPr>
          <w:rFonts w:eastAsia="Times New Roman" w:cs="Times New Roman"/>
          <w:szCs w:val="24"/>
          <w:lang w:val="en-GB" w:eastAsia="fr-FR"/>
        </w:rPr>
        <w:t>18.8</w:t>
      </w:r>
      <w:r w:rsidRPr="001F5E1A">
        <w:rPr>
          <w:rFonts w:eastAsia="Times New Roman" w:cs="Times New Roman"/>
          <w:szCs w:val="24"/>
          <w:lang w:val="en-GB" w:eastAsia="fr-FR"/>
        </w:rPr>
        <w:tab/>
        <w:t>In deciding to accommodate prisoners in particular prisons or in particular sections of a prison due account shall be taken of the need to detain:</w:t>
      </w:r>
    </w:p>
    <w:p w:rsidR="004E2BF1" w:rsidRDefault="001F5E1A" w:rsidP="001F5E1A">
      <w:pPr>
        <w:pStyle w:val="ECHRParaQuote"/>
        <w:rPr>
          <w:rFonts w:eastAsia="Times New Roman"/>
          <w:lang w:val="en-GB" w:eastAsia="fr-FR"/>
        </w:rPr>
      </w:pPr>
      <w:r w:rsidRPr="001F5E1A">
        <w:rPr>
          <w:rFonts w:eastAsia="Times New Roman"/>
          <w:i/>
          <w:lang w:val="en-GB" w:eastAsia="fr-FR"/>
        </w:rPr>
        <w:t>a.</w:t>
      </w:r>
      <w:r w:rsidRPr="001F5E1A">
        <w:rPr>
          <w:rFonts w:eastAsia="Times New Roman"/>
          <w:lang w:val="en-GB" w:eastAsia="fr-FR"/>
        </w:rPr>
        <w:t xml:space="preserve"> </w:t>
      </w:r>
      <w:r w:rsidRPr="001F5E1A">
        <w:rPr>
          <w:rFonts w:eastAsia="Times New Roman"/>
          <w:lang w:val="en-GB" w:eastAsia="fr-FR"/>
        </w:rPr>
        <w:tab/>
        <w:t>untried prisoners separately from sentenced prisoners;</w:t>
      </w:r>
    </w:p>
    <w:p w:rsidR="004E2BF1" w:rsidRDefault="001F5E1A" w:rsidP="001F5E1A">
      <w:pPr>
        <w:pStyle w:val="ECHRParaQuote"/>
        <w:rPr>
          <w:rFonts w:eastAsia="Times New Roman"/>
          <w:lang w:val="en-GB" w:eastAsia="fr-FR"/>
        </w:rPr>
      </w:pPr>
      <w:r w:rsidRPr="001F5E1A">
        <w:rPr>
          <w:rFonts w:eastAsia="Times New Roman"/>
          <w:i/>
          <w:lang w:val="en-GB" w:eastAsia="fr-FR"/>
        </w:rPr>
        <w:t>b.</w:t>
      </w:r>
      <w:r w:rsidRPr="001F5E1A">
        <w:rPr>
          <w:rFonts w:eastAsia="Times New Roman"/>
          <w:lang w:val="en-GB" w:eastAsia="fr-FR"/>
        </w:rPr>
        <w:t xml:space="preserve"> </w:t>
      </w:r>
      <w:r w:rsidRPr="001F5E1A">
        <w:rPr>
          <w:rFonts w:eastAsia="Times New Roman"/>
          <w:lang w:val="en-GB" w:eastAsia="fr-FR"/>
        </w:rPr>
        <w:tab/>
        <w:t>male prisoners separately from females; and</w:t>
      </w:r>
    </w:p>
    <w:p w:rsidR="001F5E1A" w:rsidRPr="001F5E1A" w:rsidRDefault="001F5E1A" w:rsidP="001F5E1A">
      <w:pPr>
        <w:pStyle w:val="ECHRParaQuote"/>
        <w:rPr>
          <w:rFonts w:eastAsia="Times New Roman"/>
          <w:i/>
          <w:lang w:val="en-GB" w:eastAsia="fr-FR"/>
        </w:rPr>
      </w:pPr>
      <w:r w:rsidRPr="001F5E1A">
        <w:rPr>
          <w:rFonts w:eastAsia="Times New Roman"/>
          <w:i/>
          <w:lang w:val="en-GB" w:eastAsia="fr-FR"/>
        </w:rPr>
        <w:t>c.</w:t>
      </w:r>
      <w:r w:rsidRPr="001F5E1A">
        <w:rPr>
          <w:rFonts w:eastAsia="Times New Roman"/>
          <w:lang w:val="en-GB" w:eastAsia="fr-FR"/>
        </w:rPr>
        <w:t xml:space="preserve"> </w:t>
      </w:r>
      <w:r w:rsidRPr="001F5E1A">
        <w:rPr>
          <w:rFonts w:eastAsia="Times New Roman"/>
          <w:lang w:val="en-GB" w:eastAsia="fr-FR"/>
        </w:rPr>
        <w:tab/>
        <w:t>young adult prisoners separately from older prisoners</w:t>
      </w:r>
      <w:r w:rsidRPr="001F5E1A">
        <w:rPr>
          <w:rFonts w:eastAsia="Times New Roman"/>
          <w:i/>
          <w:lang w:val="en-GB" w:eastAsia="fr-FR"/>
        </w:rPr>
        <w:t>.</w:t>
      </w:r>
    </w:p>
    <w:p w:rsidR="001F5E1A" w:rsidRPr="001F5E1A" w:rsidRDefault="001F5E1A" w:rsidP="001F5E1A">
      <w:pPr>
        <w:pStyle w:val="ECHRParaQuote"/>
        <w:jc w:val="center"/>
        <w:rPr>
          <w:b/>
        </w:rPr>
      </w:pPr>
      <w:r w:rsidRPr="001F5E1A">
        <w:rPr>
          <w:b/>
        </w:rPr>
        <w:t>Safety</w:t>
      </w:r>
    </w:p>
    <w:p w:rsidR="001F5E1A" w:rsidRDefault="001F5E1A" w:rsidP="001F5E1A">
      <w:pPr>
        <w:pStyle w:val="ECHRParaQuote"/>
      </w:pPr>
      <w:r w:rsidRPr="00A352B5">
        <w:t>52.</w:t>
      </w:r>
      <w:r>
        <w:t>1</w:t>
      </w:r>
      <w:r w:rsidRPr="00A352B5">
        <w:tab/>
        <w:t>As soon as possible after admission, prisoners shall be assessed to determine whether they pose a safety risk to other prisoners, prison staff or other persons working in or visiting prison or whether they are likely to harm themselves.</w:t>
      </w:r>
    </w:p>
    <w:p w:rsidR="004E2BF1" w:rsidRDefault="001F5E1A" w:rsidP="001F5E1A">
      <w:pPr>
        <w:pStyle w:val="ECHRParaQuote"/>
        <w:rPr>
          <w:i/>
          <w:iCs/>
        </w:rPr>
      </w:pPr>
      <w:r>
        <w:t>52.2</w:t>
      </w:r>
      <w:r w:rsidRPr="00A352B5">
        <w:tab/>
        <w:t>Procedures shall be in place to ensure the safety of prisoners, prison staff and all visitors and to reduce to a minimum the risk of violence and other events that might threaten safety</w:t>
      </w:r>
      <w:r w:rsidRPr="00A352B5">
        <w:rPr>
          <w:i/>
          <w:iCs/>
        </w:rPr>
        <w:t>.</w:t>
      </w:r>
    </w:p>
    <w:p w:rsidR="001F5E1A" w:rsidRDefault="001F5E1A" w:rsidP="001F5E1A">
      <w:pPr>
        <w:pStyle w:val="ECHRParaQuote"/>
      </w:pPr>
      <w:r>
        <w:t>52.4</w:t>
      </w:r>
      <w:r w:rsidRPr="00A352B5">
        <w:tab/>
        <w:t>It shall be possible for prisoners to contact staff at all times, including during the night.</w:t>
      </w:r>
      <w:r>
        <w:t>”</w:t>
      </w:r>
    </w:p>
    <w:p w:rsidR="00112FEA" w:rsidRDefault="00896A1F" w:rsidP="00112FEA">
      <w:pPr>
        <w:pStyle w:val="ECHRHeading2"/>
      </w:pPr>
      <w:r>
        <w:t>B.  </w:t>
      </w:r>
      <w:r w:rsidR="00112FEA">
        <w:t>The European Committee for the Prevention of Torture (“CPT”)</w:t>
      </w:r>
    </w:p>
    <w:p w:rsidR="00E350D7" w:rsidRDefault="00FF59B3" w:rsidP="00E350D7">
      <w:pPr>
        <w:pStyle w:val="ECHRPara"/>
      </w:pPr>
      <w:r>
        <w:fldChar w:fldCharType="begin"/>
      </w:r>
      <w:r>
        <w:instrText xml:space="preserve"> SEQ level0 \*arabic </w:instrText>
      </w:r>
      <w:r>
        <w:fldChar w:fldCharType="separate"/>
      </w:r>
      <w:r>
        <w:rPr>
          <w:noProof/>
        </w:rPr>
        <w:t>70</w:t>
      </w:r>
      <w:r>
        <w:rPr>
          <w:noProof/>
        </w:rPr>
        <w:fldChar w:fldCharType="end"/>
      </w:r>
      <w:r w:rsidR="00112FEA">
        <w:t>.  </w:t>
      </w:r>
      <w:r w:rsidR="00E350D7">
        <w:t>The European Committee</w:t>
      </w:r>
      <w:r w:rsidR="00E350D7" w:rsidRPr="00E350D7">
        <w:t xml:space="preserve"> for the Prevention of Torture and Inhuman or Degrading Treatment or Punishment (“CPT”)</w:t>
      </w:r>
      <w:r w:rsidR="00E350D7">
        <w:t xml:space="preserve"> in its 11</w:t>
      </w:r>
      <w:r w:rsidR="00E350D7" w:rsidRPr="00E350D7">
        <w:rPr>
          <w:vertAlign w:val="superscript"/>
        </w:rPr>
        <w:t>th</w:t>
      </w:r>
      <w:r w:rsidR="00E350D7">
        <w:t xml:space="preserve"> General Report on the CPT</w:t>
      </w:r>
      <w:r w:rsidR="004E2BF1">
        <w:t>’</w:t>
      </w:r>
      <w:r w:rsidR="00E350D7">
        <w:t xml:space="preserve">s activities </w:t>
      </w:r>
      <w:r w:rsidR="00112FEA">
        <w:t xml:space="preserve">[CPT/Inf (2001) 16] </w:t>
      </w:r>
      <w:r w:rsidR="00E350D7">
        <w:t>stated as follows</w:t>
      </w:r>
      <w:r w:rsidR="006B5E3C">
        <w:t xml:space="preserve"> on the issue of inter-prisoner violence</w:t>
      </w:r>
      <w:r w:rsidR="00E350D7">
        <w:t>:</w:t>
      </w:r>
    </w:p>
    <w:p w:rsidR="004E2BF1" w:rsidRDefault="00E350D7" w:rsidP="006B5E3C">
      <w:pPr>
        <w:pStyle w:val="ECHRParaQuote"/>
        <w:rPr>
          <w:b/>
        </w:rPr>
      </w:pPr>
      <w:r w:rsidRPr="00112FEA">
        <w:rPr>
          <w:b/>
        </w:rPr>
        <w:t>“</w:t>
      </w:r>
      <w:bookmarkStart w:id="3" w:name="_Toc522090982"/>
      <w:bookmarkStart w:id="4" w:name="_Toc523715808"/>
      <w:bookmarkStart w:id="5" w:name="_Toc523720660"/>
      <w:bookmarkEnd w:id="3"/>
      <w:bookmarkEnd w:id="4"/>
      <w:bookmarkEnd w:id="5"/>
      <w:r w:rsidR="00112FEA" w:rsidRPr="00112FEA">
        <w:rPr>
          <w:b/>
        </w:rPr>
        <w:t>Inter-prisoner violence</w:t>
      </w:r>
    </w:p>
    <w:p w:rsidR="004E2BF1" w:rsidRDefault="006B5E3C" w:rsidP="006B5E3C">
      <w:pPr>
        <w:pStyle w:val="ECHRParaQuote"/>
        <w:rPr>
          <w:lang w:val="en-GB"/>
        </w:rPr>
      </w:pPr>
      <w:r w:rsidRPr="006B5E3C">
        <w:rPr>
          <w:lang w:val="en-GB"/>
        </w:rPr>
        <w:t>27. The duty of care which is owed by custodial staff to those in their charge includes the responsibility to protect them from other inmates who wish to cause them harm. In fact, violent incidents among prisoners are a regular occurrence in all prison systems; they involve a wide range of phenomena, from subtle forms of harassment to unconcealed intimidation and serious physical attacks.</w:t>
      </w:r>
    </w:p>
    <w:p w:rsidR="004E2BF1" w:rsidRDefault="006B5E3C" w:rsidP="006B5E3C">
      <w:pPr>
        <w:pStyle w:val="ECHRParaQuote"/>
        <w:rPr>
          <w:lang w:val="en-GB"/>
        </w:rPr>
      </w:pPr>
      <w:r>
        <w:rPr>
          <w:lang w:val="en-GB"/>
        </w:rPr>
        <w:t>(</w:t>
      </w:r>
      <w:r w:rsidR="0021168C">
        <w:rPr>
          <w:lang w:val="en-GB"/>
        </w:rPr>
        <w:t>...</w:t>
      </w:r>
      <w:r>
        <w:rPr>
          <w:lang w:val="en-GB"/>
        </w:rPr>
        <w:t>)</w:t>
      </w:r>
    </w:p>
    <w:p w:rsidR="006B5E3C" w:rsidRPr="006B5E3C" w:rsidRDefault="006B5E3C" w:rsidP="006B5E3C">
      <w:pPr>
        <w:pStyle w:val="ECHRParaQuote"/>
        <w:rPr>
          <w:lang w:val="en-GB"/>
        </w:rPr>
      </w:pPr>
      <w:r w:rsidRPr="006B5E3C">
        <w:rPr>
          <w:lang w:val="en-GB"/>
        </w:rPr>
        <w:t xml:space="preserve">Prisoners suspected or convicted of sexual offences are at a particularly high risk of being assaulted by other prisoners. Preventing such acts will always pose a difficult challenge. </w:t>
      </w:r>
      <w:r w:rsidR="0021168C">
        <w:rPr>
          <w:lang w:val="en-GB"/>
        </w:rPr>
        <w:t>...</w:t>
      </w:r>
      <w:r>
        <w:rPr>
          <w:lang w:val="en-GB"/>
        </w:rPr>
        <w:t>”</w:t>
      </w:r>
    </w:p>
    <w:p w:rsidR="00014566" w:rsidRPr="00062973" w:rsidRDefault="00014566" w:rsidP="00014566">
      <w:pPr>
        <w:pStyle w:val="ECHRTitle1"/>
        <w:rPr>
          <w:lang w:val="en-GB"/>
        </w:rPr>
      </w:pPr>
      <w:r w:rsidRPr="00062973">
        <w:rPr>
          <w:lang w:val="en-GB"/>
        </w:rPr>
        <w:t>THE LAW</w:t>
      </w:r>
    </w:p>
    <w:p w:rsidR="004E2BF1" w:rsidRDefault="00014566" w:rsidP="00714817">
      <w:pPr>
        <w:pStyle w:val="ECHRHeading1"/>
        <w:ind w:left="284" w:hanging="284"/>
        <w:rPr>
          <w:lang w:val="en-GB"/>
        </w:rPr>
      </w:pPr>
      <w:r w:rsidRPr="00062973">
        <w:rPr>
          <w:lang w:val="en-GB"/>
        </w:rPr>
        <w:t>I.  </w:t>
      </w:r>
      <w:r w:rsidR="00016D8B">
        <w:rPr>
          <w:lang w:val="en-GB"/>
        </w:rPr>
        <w:t>A</w:t>
      </w:r>
      <w:r w:rsidR="00016D8B" w:rsidRPr="00016D8B">
        <w:t>LLEGED VIOLATION OF THE SUBSTANTIVE ASPECT OF ARTICLE 3 OF THE CONVENTION</w:t>
      </w:r>
    </w:p>
    <w:p w:rsidR="00014566" w:rsidRPr="00D9162E" w:rsidRDefault="00A650E1" w:rsidP="00C621C2">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71</w:t>
      </w:r>
      <w:r w:rsidRPr="00D9162E">
        <w:rPr>
          <w:lang w:val="en-GB"/>
        </w:rPr>
        <w:fldChar w:fldCharType="end"/>
      </w:r>
      <w:r w:rsidR="00014566" w:rsidRPr="00D9162E">
        <w:rPr>
          <w:lang w:val="en-GB"/>
        </w:rPr>
        <w:t xml:space="preserve">.  The applicant complained that </w:t>
      </w:r>
      <w:r w:rsidR="0007720D" w:rsidRPr="00D9162E">
        <w:rPr>
          <w:lang w:val="en-GB"/>
        </w:rPr>
        <w:t xml:space="preserve">between 7 and 10 September 2007 he had been physically and psychologically </w:t>
      </w:r>
      <w:r w:rsidR="0079503A" w:rsidRPr="00D9162E">
        <w:rPr>
          <w:lang w:val="en-GB"/>
        </w:rPr>
        <w:t xml:space="preserve">ill-treated </w:t>
      </w:r>
      <w:r w:rsidR="0007720D" w:rsidRPr="00D9162E">
        <w:rPr>
          <w:lang w:val="en-GB"/>
        </w:rPr>
        <w:t>by his fellow inmates at the Warsaw-Mokotów Remand Centre and that the administration had not ensured his safety.</w:t>
      </w:r>
      <w:r w:rsidR="0088478B" w:rsidRPr="00D9162E">
        <w:rPr>
          <w:lang w:val="en-GB"/>
        </w:rPr>
        <w:t xml:space="preserve"> </w:t>
      </w:r>
      <w:r w:rsidR="00FE2193">
        <w:rPr>
          <w:lang w:val="en-GB"/>
        </w:rPr>
        <w:t xml:space="preserve">He did not rely on any provision of the Convention. </w:t>
      </w:r>
      <w:r w:rsidR="00854938" w:rsidRPr="00D9162E">
        <w:rPr>
          <w:lang w:val="en-GB"/>
        </w:rPr>
        <w:t>The Court considers that th</w:t>
      </w:r>
      <w:r w:rsidR="003B156B">
        <w:rPr>
          <w:lang w:val="en-GB"/>
        </w:rPr>
        <w:t>is</w:t>
      </w:r>
      <w:r w:rsidR="0088478B" w:rsidRPr="00D9162E">
        <w:rPr>
          <w:lang w:val="en-GB"/>
        </w:rPr>
        <w:t xml:space="preserve"> complaint fall</w:t>
      </w:r>
      <w:r w:rsidR="003B156B">
        <w:rPr>
          <w:lang w:val="en-GB"/>
        </w:rPr>
        <w:t>s</w:t>
      </w:r>
      <w:r w:rsidR="0088478B" w:rsidRPr="00D9162E">
        <w:rPr>
          <w:lang w:val="en-GB"/>
        </w:rPr>
        <w:t xml:space="preserve"> to be examined under Article 3 of the Convention, </w:t>
      </w:r>
      <w:r w:rsidR="00014566" w:rsidRPr="00D9162E">
        <w:rPr>
          <w:lang w:val="en-GB"/>
        </w:rPr>
        <w:t>which reads as follows:</w:t>
      </w:r>
    </w:p>
    <w:p w:rsidR="00A70706" w:rsidRPr="00D9162E" w:rsidRDefault="0088478B" w:rsidP="00A70706">
      <w:pPr>
        <w:pStyle w:val="ECHRParaQuote"/>
        <w:rPr>
          <w:lang w:val="en-GB"/>
        </w:rPr>
      </w:pPr>
      <w:r w:rsidRPr="00D9162E">
        <w:rPr>
          <w:lang w:val="en-GB"/>
        </w:rPr>
        <w:t>“No one shall be subjected to torture or to inhuman or degrading treatment or punishment.”</w:t>
      </w:r>
    </w:p>
    <w:p w:rsidR="0007720D" w:rsidRPr="00D9162E" w:rsidRDefault="00A70706" w:rsidP="00A70706">
      <w:pPr>
        <w:pStyle w:val="ECHRHeading2"/>
        <w:rPr>
          <w:lang w:val="en-GB"/>
        </w:rPr>
      </w:pPr>
      <w:r>
        <w:rPr>
          <w:lang w:val="en-GB"/>
        </w:rPr>
        <w:t>A.  </w:t>
      </w:r>
      <w:r w:rsidR="006517DE" w:rsidRPr="00D9162E">
        <w:rPr>
          <w:lang w:val="en-GB"/>
        </w:rPr>
        <w:t>The applicant</w:t>
      </w:r>
      <w:r w:rsidR="004E2BF1">
        <w:rPr>
          <w:lang w:val="en-GB"/>
        </w:rPr>
        <w:t>’</w:t>
      </w:r>
      <w:r w:rsidR="006517DE" w:rsidRPr="00D9162E">
        <w:rPr>
          <w:lang w:val="en-GB"/>
        </w:rPr>
        <w:t>s victim status</w:t>
      </w:r>
    </w:p>
    <w:p w:rsidR="004E2BF1" w:rsidRDefault="00A70706" w:rsidP="00A70706">
      <w:pPr>
        <w:pStyle w:val="ECHRHeading3"/>
        <w:rPr>
          <w:lang w:val="en-GB"/>
        </w:rPr>
      </w:pPr>
      <w:r>
        <w:rPr>
          <w:lang w:val="en-GB"/>
        </w:rPr>
        <w:t>1.  </w:t>
      </w:r>
      <w:r w:rsidR="001B28CB" w:rsidRPr="00D9162E">
        <w:rPr>
          <w:lang w:val="en-GB"/>
        </w:rPr>
        <w:t xml:space="preserve">The </w:t>
      </w:r>
      <w:r w:rsidR="001B28CB" w:rsidRPr="00A70706">
        <w:t>Government</w:t>
      </w:r>
      <w:r w:rsidR="004E2BF1">
        <w:t>’</w:t>
      </w:r>
      <w:r w:rsidR="001B28CB" w:rsidRPr="00A70706">
        <w:t>s</w:t>
      </w:r>
      <w:r w:rsidR="001B28CB" w:rsidRPr="00D9162E">
        <w:rPr>
          <w:lang w:val="en-GB"/>
        </w:rPr>
        <w:t xml:space="preserve"> submissions</w:t>
      </w:r>
    </w:p>
    <w:p w:rsidR="004E2BF1" w:rsidRDefault="00966726" w:rsidP="00246A31">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72</w:t>
      </w:r>
      <w:r w:rsidRPr="00D9162E">
        <w:rPr>
          <w:lang w:val="en-GB"/>
        </w:rPr>
        <w:fldChar w:fldCharType="end"/>
      </w:r>
      <w:r w:rsidRPr="00D9162E">
        <w:rPr>
          <w:lang w:val="en-GB"/>
        </w:rPr>
        <w:t xml:space="preserve">.  The Government </w:t>
      </w:r>
      <w:r w:rsidR="00246A31" w:rsidRPr="00D9162E">
        <w:rPr>
          <w:lang w:val="en-GB"/>
        </w:rPr>
        <w:t xml:space="preserve">argued that the applicant could no longer claim to be </w:t>
      </w:r>
      <w:r w:rsidR="000438A1">
        <w:rPr>
          <w:lang w:val="en-GB"/>
        </w:rPr>
        <w:t xml:space="preserve">a </w:t>
      </w:r>
      <w:r w:rsidR="00246A31" w:rsidRPr="00D9162E">
        <w:rPr>
          <w:lang w:val="en-GB"/>
        </w:rPr>
        <w:t xml:space="preserve">victim of a violation of Article 3. </w:t>
      </w:r>
      <w:r w:rsidR="004E50BD" w:rsidRPr="00D9162E">
        <w:rPr>
          <w:lang w:val="en-GB"/>
        </w:rPr>
        <w:t xml:space="preserve">They </w:t>
      </w:r>
      <w:r w:rsidR="003D159E" w:rsidRPr="00D9162E">
        <w:rPr>
          <w:lang w:val="en-GB"/>
        </w:rPr>
        <w:t xml:space="preserve">maintained that </w:t>
      </w:r>
      <w:r w:rsidR="004E50BD" w:rsidRPr="00D9162E">
        <w:rPr>
          <w:lang w:val="en-GB"/>
        </w:rPr>
        <w:t xml:space="preserve">the relevant case-law requirements </w:t>
      </w:r>
      <w:r w:rsidR="00340EA5" w:rsidRPr="00D9162E">
        <w:rPr>
          <w:lang w:val="en-GB"/>
        </w:rPr>
        <w:t>on the los</w:t>
      </w:r>
      <w:r w:rsidR="00FB49AC" w:rsidRPr="00D9162E">
        <w:rPr>
          <w:lang w:val="en-GB"/>
        </w:rPr>
        <w:t>s</w:t>
      </w:r>
      <w:r w:rsidR="00340EA5" w:rsidRPr="00D9162E">
        <w:rPr>
          <w:lang w:val="en-GB"/>
        </w:rPr>
        <w:t xml:space="preserve"> of victim status </w:t>
      </w:r>
      <w:r w:rsidR="0020360F" w:rsidRPr="00D9162E">
        <w:rPr>
          <w:lang w:val="en-GB"/>
        </w:rPr>
        <w:t>had been met in the applicant</w:t>
      </w:r>
      <w:r w:rsidR="004E2BF1">
        <w:rPr>
          <w:lang w:val="en-GB"/>
        </w:rPr>
        <w:t>’</w:t>
      </w:r>
      <w:r w:rsidR="0020360F" w:rsidRPr="00D9162E">
        <w:rPr>
          <w:lang w:val="en-GB"/>
        </w:rPr>
        <w:t>s case and therefore his victim status was effectively removed by the outcome of the domestic civil proceedings. The applicant ceased to be a victim as a result of the decisions of the domestic courts which had acknowledged a violation of his persona</w:t>
      </w:r>
      <w:r w:rsidR="000438A1">
        <w:rPr>
          <w:lang w:val="en-GB"/>
        </w:rPr>
        <w:t xml:space="preserve">l rights as well as awarded him </w:t>
      </w:r>
      <w:r w:rsidR="0020360F" w:rsidRPr="00D9162E">
        <w:rPr>
          <w:lang w:val="en-GB"/>
        </w:rPr>
        <w:t xml:space="preserve">appropriate compensation. The Government referred </w:t>
      </w:r>
      <w:r w:rsidR="00340EA5" w:rsidRPr="00D9162E">
        <w:rPr>
          <w:lang w:val="en-GB"/>
        </w:rPr>
        <w:t xml:space="preserve">first </w:t>
      </w:r>
      <w:r w:rsidR="0020360F" w:rsidRPr="00D9162E">
        <w:rPr>
          <w:lang w:val="en-GB"/>
        </w:rPr>
        <w:t xml:space="preserve">to </w:t>
      </w:r>
      <w:r w:rsidR="001D1C2C" w:rsidRPr="00D9162E">
        <w:rPr>
          <w:lang w:val="en-GB"/>
        </w:rPr>
        <w:t>the Warsaw Regional Court</w:t>
      </w:r>
      <w:r w:rsidR="004E2BF1">
        <w:rPr>
          <w:lang w:val="en-GB"/>
        </w:rPr>
        <w:t>’</w:t>
      </w:r>
      <w:r w:rsidR="001D1C2C" w:rsidRPr="00D9162E">
        <w:rPr>
          <w:lang w:val="en-GB"/>
        </w:rPr>
        <w:t>s judgment of 3 March 2010 which had expressly acknowledged a violation of the applicant</w:t>
      </w:r>
      <w:r w:rsidR="004E2BF1">
        <w:rPr>
          <w:lang w:val="en-GB"/>
        </w:rPr>
        <w:t>’</w:t>
      </w:r>
      <w:r w:rsidR="001D1C2C" w:rsidRPr="00D9162E">
        <w:rPr>
          <w:lang w:val="en-GB"/>
        </w:rPr>
        <w:t>s personal rights and held that the applicant</w:t>
      </w:r>
      <w:r w:rsidR="004E2BF1">
        <w:rPr>
          <w:lang w:val="en-GB"/>
        </w:rPr>
        <w:t>’</w:t>
      </w:r>
      <w:r w:rsidR="001D1C2C" w:rsidRPr="00D9162E">
        <w:rPr>
          <w:lang w:val="en-GB"/>
        </w:rPr>
        <w:t xml:space="preserve">s </w:t>
      </w:r>
      <w:r w:rsidR="000438A1">
        <w:rPr>
          <w:lang w:val="en-GB"/>
        </w:rPr>
        <w:t xml:space="preserve">ill-treatment </w:t>
      </w:r>
      <w:r w:rsidR="001D1C2C" w:rsidRPr="00D9162E">
        <w:rPr>
          <w:lang w:val="en-GB"/>
        </w:rPr>
        <w:t xml:space="preserve">had resulted from the negligence of the penitentiary personnel. </w:t>
      </w:r>
      <w:r w:rsidR="00B5316C" w:rsidRPr="00D9162E">
        <w:rPr>
          <w:lang w:val="en-GB"/>
        </w:rPr>
        <w:t xml:space="preserve">They implied that the amount awarded to the applicant was adequate in the circumstances of the case. </w:t>
      </w:r>
      <w:r w:rsidR="00DC4B0B" w:rsidRPr="00D9162E">
        <w:rPr>
          <w:lang w:val="en-GB"/>
        </w:rPr>
        <w:t xml:space="preserve">They further referred to the outcome of two civil </w:t>
      </w:r>
      <w:r w:rsidR="000438A1">
        <w:rPr>
          <w:lang w:val="en-GB"/>
        </w:rPr>
        <w:t xml:space="preserve">cases </w:t>
      </w:r>
      <w:r w:rsidR="00DC4B0B" w:rsidRPr="00D9162E">
        <w:rPr>
          <w:lang w:val="en-GB"/>
        </w:rPr>
        <w:t xml:space="preserve">against </w:t>
      </w:r>
      <w:r w:rsidR="009378D7" w:rsidRPr="00D9162E">
        <w:rPr>
          <w:lang w:val="en-GB"/>
        </w:rPr>
        <w:t>P.O. and T.G.</w:t>
      </w:r>
    </w:p>
    <w:p w:rsidR="004E2BF1" w:rsidRDefault="00DC4B0B" w:rsidP="00966726">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73</w:t>
      </w:r>
      <w:r w:rsidRPr="00D9162E">
        <w:rPr>
          <w:lang w:val="en-GB"/>
        </w:rPr>
        <w:fldChar w:fldCharType="end"/>
      </w:r>
      <w:r w:rsidRPr="00D9162E">
        <w:rPr>
          <w:lang w:val="en-GB"/>
        </w:rPr>
        <w:t>.  In the Government</w:t>
      </w:r>
      <w:r w:rsidR="004E2BF1">
        <w:rPr>
          <w:lang w:val="en-GB"/>
        </w:rPr>
        <w:t>’</w:t>
      </w:r>
      <w:r w:rsidRPr="00D9162E">
        <w:rPr>
          <w:lang w:val="en-GB"/>
        </w:rPr>
        <w:t>s view, the results of the civil proceedings constituted a sufficient redress</w:t>
      </w:r>
      <w:r w:rsidR="00FE64E3" w:rsidRPr="00D9162E">
        <w:rPr>
          <w:lang w:val="en-GB"/>
        </w:rPr>
        <w:t xml:space="preserve"> for the applicant</w:t>
      </w:r>
      <w:r w:rsidRPr="00D9162E">
        <w:rPr>
          <w:lang w:val="en-GB"/>
        </w:rPr>
        <w:t xml:space="preserve">. </w:t>
      </w:r>
      <w:r w:rsidR="00FE64E3" w:rsidRPr="00D9162E">
        <w:rPr>
          <w:lang w:val="en-GB"/>
        </w:rPr>
        <w:t xml:space="preserve">Notwithstanding the discontinuation of the criminal proceedings </w:t>
      </w:r>
      <w:r w:rsidR="00A62773" w:rsidRPr="00D9162E">
        <w:rPr>
          <w:lang w:val="en-GB"/>
        </w:rPr>
        <w:t>on procedural grounds, the violation of the applicant</w:t>
      </w:r>
      <w:r w:rsidR="004E2BF1">
        <w:rPr>
          <w:lang w:val="en-GB"/>
        </w:rPr>
        <w:t>’</w:t>
      </w:r>
      <w:r w:rsidR="00A62773" w:rsidRPr="00D9162E">
        <w:rPr>
          <w:lang w:val="en-GB"/>
        </w:rPr>
        <w:t xml:space="preserve">s rights were acknowledged by the civil courts and sufficiently remedied. </w:t>
      </w:r>
      <w:r w:rsidR="00FB49AC" w:rsidRPr="00D9162E">
        <w:rPr>
          <w:lang w:val="en-GB"/>
        </w:rPr>
        <w:t xml:space="preserve">With regard to the amount of </w:t>
      </w:r>
      <w:r w:rsidR="00697431" w:rsidRPr="00D9162E">
        <w:rPr>
          <w:lang w:val="en-GB"/>
        </w:rPr>
        <w:t>compensation</w:t>
      </w:r>
      <w:r w:rsidR="007456B4" w:rsidRPr="00D9162E">
        <w:rPr>
          <w:lang w:val="en-GB"/>
        </w:rPr>
        <w:t xml:space="preserve"> awarded in the </w:t>
      </w:r>
      <w:r w:rsidR="00897353" w:rsidRPr="00D9162E">
        <w:rPr>
          <w:lang w:val="en-GB"/>
        </w:rPr>
        <w:t>proceedings</w:t>
      </w:r>
      <w:r w:rsidR="007456B4" w:rsidRPr="00D9162E">
        <w:rPr>
          <w:lang w:val="en-GB"/>
        </w:rPr>
        <w:t xml:space="preserve"> against the State Treasury, the </w:t>
      </w:r>
      <w:r w:rsidR="00897353" w:rsidRPr="00D9162E">
        <w:rPr>
          <w:lang w:val="en-GB"/>
        </w:rPr>
        <w:t>Government</w:t>
      </w:r>
      <w:r w:rsidR="007456B4" w:rsidRPr="00D9162E">
        <w:rPr>
          <w:lang w:val="en-GB"/>
        </w:rPr>
        <w:t xml:space="preserve"> indicated that the award of PLN 3,000 could not be considered inadequate in </w:t>
      </w:r>
      <w:r w:rsidR="00897353" w:rsidRPr="00D9162E">
        <w:rPr>
          <w:lang w:val="en-GB"/>
        </w:rPr>
        <w:t>comparison</w:t>
      </w:r>
      <w:r w:rsidR="007456B4" w:rsidRPr="00D9162E">
        <w:rPr>
          <w:lang w:val="en-GB"/>
        </w:rPr>
        <w:t xml:space="preserve"> with the applicant</w:t>
      </w:r>
      <w:r w:rsidR="004E2BF1">
        <w:rPr>
          <w:lang w:val="en-GB"/>
        </w:rPr>
        <w:t>’</w:t>
      </w:r>
      <w:r w:rsidR="007456B4" w:rsidRPr="00D9162E">
        <w:rPr>
          <w:lang w:val="en-GB"/>
        </w:rPr>
        <w:t xml:space="preserve">s claims against the direct </w:t>
      </w:r>
      <w:r w:rsidR="00897353" w:rsidRPr="00D9162E">
        <w:rPr>
          <w:lang w:val="en-GB"/>
        </w:rPr>
        <w:t>offenders</w:t>
      </w:r>
      <w:r w:rsidR="007456B4" w:rsidRPr="00D9162E">
        <w:rPr>
          <w:lang w:val="en-GB"/>
        </w:rPr>
        <w:t xml:space="preserve"> since the State Treasury</w:t>
      </w:r>
      <w:r w:rsidR="004E2BF1">
        <w:rPr>
          <w:lang w:val="en-GB"/>
        </w:rPr>
        <w:t>’</w:t>
      </w:r>
      <w:r w:rsidR="007456B4" w:rsidRPr="00D9162E">
        <w:rPr>
          <w:lang w:val="en-GB"/>
        </w:rPr>
        <w:t xml:space="preserve">s liability was only indirect. The applicant assessed </w:t>
      </w:r>
      <w:r w:rsidR="006104EE" w:rsidRPr="00D9162E">
        <w:rPr>
          <w:lang w:val="en-GB"/>
        </w:rPr>
        <w:t>his claim against T.G. and P.O. at PLN 3,750 and thus claiming PLN 80,000 from the State Treasury could not be regarded as reasonable.</w:t>
      </w:r>
    </w:p>
    <w:p w:rsidR="004E2BF1" w:rsidRDefault="006104EE" w:rsidP="00966726">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74</w:t>
      </w:r>
      <w:r w:rsidRPr="00D9162E">
        <w:rPr>
          <w:lang w:val="en-GB"/>
        </w:rPr>
        <w:fldChar w:fldCharType="end"/>
      </w:r>
      <w:r w:rsidRPr="00D9162E">
        <w:rPr>
          <w:lang w:val="en-GB"/>
        </w:rPr>
        <w:t>.  The Government admitted that the Court</w:t>
      </w:r>
      <w:r w:rsidR="004E2BF1">
        <w:rPr>
          <w:lang w:val="en-GB"/>
        </w:rPr>
        <w:t>’</w:t>
      </w:r>
      <w:r w:rsidRPr="00D9162E">
        <w:rPr>
          <w:lang w:val="en-GB"/>
        </w:rPr>
        <w:t xml:space="preserve">s awards in cases of a violation of Article 3 were often higher, but they emphasised that the </w:t>
      </w:r>
      <w:r w:rsidR="00595302" w:rsidRPr="00D9162E">
        <w:rPr>
          <w:lang w:val="en-GB"/>
        </w:rPr>
        <w:t xml:space="preserve">damage sustained </w:t>
      </w:r>
      <w:r w:rsidRPr="00D9162E">
        <w:rPr>
          <w:lang w:val="en-GB"/>
        </w:rPr>
        <w:t>by the applicant had been caused by private individuals and not by the authorities. For this reason, the applicant</w:t>
      </w:r>
      <w:r w:rsidR="004E2BF1">
        <w:rPr>
          <w:lang w:val="en-GB"/>
        </w:rPr>
        <w:t>’</w:t>
      </w:r>
      <w:r w:rsidRPr="00D9162E">
        <w:rPr>
          <w:lang w:val="en-GB"/>
        </w:rPr>
        <w:t xml:space="preserve">s case had to be distinguished from cases of </w:t>
      </w:r>
      <w:r w:rsidR="00E92744" w:rsidRPr="00D9162E">
        <w:rPr>
          <w:i/>
          <w:lang w:val="en-GB"/>
        </w:rPr>
        <w:t>Gäfgen v. Germany</w:t>
      </w:r>
      <w:r w:rsidR="00E92744" w:rsidRPr="00D9162E">
        <w:rPr>
          <w:lang w:val="en-GB"/>
        </w:rPr>
        <w:t xml:space="preserve"> [GC], </w:t>
      </w:r>
      <w:r w:rsidR="00E92744" w:rsidRPr="00D9162E">
        <w:rPr>
          <w:i/>
          <w:lang w:val="en-GB"/>
        </w:rPr>
        <w:t>Shilbergs v. Russia</w:t>
      </w:r>
      <w:r w:rsidR="00E92744" w:rsidRPr="00D9162E">
        <w:rPr>
          <w:lang w:val="en-GB"/>
        </w:rPr>
        <w:t xml:space="preserve">, and </w:t>
      </w:r>
      <w:r w:rsidR="00E92744" w:rsidRPr="00D9162E">
        <w:rPr>
          <w:i/>
          <w:lang w:val="en-GB"/>
        </w:rPr>
        <w:t xml:space="preserve">Ciorap v. Moldova (no. 2) </w:t>
      </w:r>
      <w:r w:rsidRPr="00D9162E">
        <w:rPr>
          <w:lang w:val="en-GB"/>
        </w:rPr>
        <w:t>which concerned ill-treatment by the State agents whereas the present case concerned primarily the actions of the fellow inmates.</w:t>
      </w:r>
    </w:p>
    <w:p w:rsidR="004E2BF1" w:rsidRDefault="006104EE" w:rsidP="00966726">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75</w:t>
      </w:r>
      <w:r w:rsidRPr="00D9162E">
        <w:rPr>
          <w:lang w:val="en-GB"/>
        </w:rPr>
        <w:fldChar w:fldCharType="end"/>
      </w:r>
      <w:r w:rsidRPr="00D9162E">
        <w:rPr>
          <w:lang w:val="en-GB"/>
        </w:rPr>
        <w:t xml:space="preserve">.  The Government </w:t>
      </w:r>
      <w:r w:rsidR="00CB6959" w:rsidRPr="00D9162E">
        <w:rPr>
          <w:lang w:val="en-GB"/>
        </w:rPr>
        <w:t xml:space="preserve">concluded that the application was inadmissible </w:t>
      </w:r>
      <w:r w:rsidR="00CB6959" w:rsidRPr="00D9162E">
        <w:rPr>
          <w:i/>
          <w:lang w:val="en-GB"/>
        </w:rPr>
        <w:t>ratione personae</w:t>
      </w:r>
      <w:r w:rsidR="00CB6959" w:rsidRPr="00D9162E">
        <w:rPr>
          <w:lang w:val="en-GB"/>
        </w:rPr>
        <w:t xml:space="preserve"> since the applicant lost his victim status within the meaning of Article 34 of the Convention.</w:t>
      </w:r>
    </w:p>
    <w:p w:rsidR="004E2BF1" w:rsidRDefault="003F262C" w:rsidP="006104EE">
      <w:pPr>
        <w:pStyle w:val="ECHRHeading3"/>
        <w:rPr>
          <w:lang w:val="en-GB"/>
        </w:rPr>
      </w:pPr>
      <w:r>
        <w:rPr>
          <w:lang w:val="en-GB"/>
        </w:rPr>
        <w:t>2.  </w:t>
      </w:r>
      <w:r w:rsidR="001B28CB" w:rsidRPr="00D9162E">
        <w:rPr>
          <w:lang w:val="en-GB"/>
        </w:rPr>
        <w:t>The applicant</w:t>
      </w:r>
      <w:r w:rsidR="004E2BF1">
        <w:rPr>
          <w:lang w:val="en-GB"/>
        </w:rPr>
        <w:t>’</w:t>
      </w:r>
      <w:r w:rsidR="001B28CB" w:rsidRPr="00D9162E">
        <w:rPr>
          <w:lang w:val="en-GB"/>
        </w:rPr>
        <w:t>s submissions</w:t>
      </w:r>
    </w:p>
    <w:p w:rsidR="004E2BF1" w:rsidRDefault="00A17812" w:rsidP="00966726">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76</w:t>
      </w:r>
      <w:r w:rsidRPr="00D9162E">
        <w:rPr>
          <w:lang w:val="en-GB"/>
        </w:rPr>
        <w:fldChar w:fldCharType="end"/>
      </w:r>
      <w:r w:rsidRPr="00D9162E">
        <w:rPr>
          <w:lang w:val="en-GB"/>
        </w:rPr>
        <w:t>.  The applicant contested the Government</w:t>
      </w:r>
      <w:r w:rsidR="004E2BF1">
        <w:rPr>
          <w:lang w:val="en-GB"/>
        </w:rPr>
        <w:t>’</w:t>
      </w:r>
      <w:r w:rsidRPr="00D9162E">
        <w:rPr>
          <w:lang w:val="en-GB"/>
        </w:rPr>
        <w:t xml:space="preserve">s </w:t>
      </w:r>
      <w:r w:rsidR="001B28CB" w:rsidRPr="00D9162E">
        <w:rPr>
          <w:lang w:val="en-GB"/>
        </w:rPr>
        <w:t xml:space="preserve">view </w:t>
      </w:r>
      <w:r w:rsidRPr="00D9162E">
        <w:rPr>
          <w:lang w:val="en-GB"/>
        </w:rPr>
        <w:t>that he had lost his victim status in connection with the Warsaw Regional Court</w:t>
      </w:r>
      <w:r w:rsidR="004E2BF1">
        <w:rPr>
          <w:lang w:val="en-GB"/>
        </w:rPr>
        <w:t>’</w:t>
      </w:r>
      <w:r w:rsidRPr="00D9162E">
        <w:rPr>
          <w:lang w:val="en-GB"/>
        </w:rPr>
        <w:t>s judgment.</w:t>
      </w:r>
      <w:r w:rsidR="007D6D7B" w:rsidRPr="00D9162E">
        <w:rPr>
          <w:lang w:val="en-GB"/>
        </w:rPr>
        <w:t xml:space="preserve"> He stressed that it was impossible to answer the question </w:t>
      </w:r>
      <w:r w:rsidR="00FB6687">
        <w:rPr>
          <w:lang w:val="en-GB"/>
        </w:rPr>
        <w:t xml:space="preserve">of </w:t>
      </w:r>
      <w:r w:rsidR="007D6D7B" w:rsidRPr="00D9162E">
        <w:rPr>
          <w:lang w:val="en-GB"/>
        </w:rPr>
        <w:t xml:space="preserve">whether he </w:t>
      </w:r>
      <w:r w:rsidR="00FB6687">
        <w:rPr>
          <w:lang w:val="en-GB"/>
        </w:rPr>
        <w:t xml:space="preserve">had </w:t>
      </w:r>
      <w:r w:rsidR="007D6D7B" w:rsidRPr="00D9162E">
        <w:rPr>
          <w:lang w:val="en-GB"/>
        </w:rPr>
        <w:t xml:space="preserve">lost his initial status </w:t>
      </w:r>
      <w:r w:rsidR="00FB6687">
        <w:rPr>
          <w:lang w:val="en-GB"/>
        </w:rPr>
        <w:t xml:space="preserve">of a </w:t>
      </w:r>
      <w:r w:rsidR="007D6D7B" w:rsidRPr="00D9162E">
        <w:rPr>
          <w:lang w:val="en-GB"/>
        </w:rPr>
        <w:t>victim of a breach of Article 3 of the Convention without having first established how the applicant</w:t>
      </w:r>
      <w:r w:rsidR="004E2BF1">
        <w:rPr>
          <w:lang w:val="en-GB"/>
        </w:rPr>
        <w:t>’</w:t>
      </w:r>
      <w:r w:rsidR="007D6D7B" w:rsidRPr="00D9162E">
        <w:rPr>
          <w:lang w:val="en-GB"/>
        </w:rPr>
        <w:t xml:space="preserve">s case had been treated by the authorities in the context of their positive obligations under Article 3 (cf. </w:t>
      </w:r>
      <w:r w:rsidR="007D6D7B" w:rsidRPr="00D9162E">
        <w:rPr>
          <w:i/>
          <w:lang w:val="en-GB"/>
        </w:rPr>
        <w:t>Gäfgen v. Germany</w:t>
      </w:r>
      <w:r w:rsidR="007D6D7B" w:rsidRPr="00D9162E">
        <w:rPr>
          <w:lang w:val="en-GB"/>
        </w:rPr>
        <w:t xml:space="preserve"> [GC], </w:t>
      </w:r>
      <w:r w:rsidR="007D6D7B" w:rsidRPr="00D9162E">
        <w:rPr>
          <w:rFonts w:cstheme="minorHAnsi"/>
          <w:lang w:val="en-GB"/>
        </w:rPr>
        <w:t>§</w:t>
      </w:r>
      <w:r w:rsidR="007D6D7B" w:rsidRPr="00D9162E">
        <w:rPr>
          <w:lang w:val="en-GB"/>
        </w:rPr>
        <w:t xml:space="preserve"> 116). </w:t>
      </w:r>
      <w:r w:rsidR="00AC3E19" w:rsidRPr="00D9162E">
        <w:rPr>
          <w:lang w:val="en-GB"/>
        </w:rPr>
        <w:t xml:space="preserve">In his view, these positive obligations were not respected. Defects of the </w:t>
      </w:r>
      <w:r w:rsidR="00FB6687">
        <w:rPr>
          <w:lang w:val="en-GB"/>
        </w:rPr>
        <w:t xml:space="preserve">investigation </w:t>
      </w:r>
      <w:r w:rsidR="00AC3E19" w:rsidRPr="00D9162E">
        <w:rPr>
          <w:lang w:val="en-GB"/>
        </w:rPr>
        <w:t xml:space="preserve">were not rectified in the course of the private prosecution proceedings or civil proceedings against the State Treasury and </w:t>
      </w:r>
      <w:r w:rsidR="00F543BC" w:rsidRPr="00D9162E">
        <w:rPr>
          <w:lang w:val="en-GB"/>
        </w:rPr>
        <w:t xml:space="preserve">against </w:t>
      </w:r>
      <w:r w:rsidR="00AC3E19" w:rsidRPr="00D9162E">
        <w:rPr>
          <w:lang w:val="en-GB"/>
        </w:rPr>
        <w:t xml:space="preserve">P.O. and T.G. </w:t>
      </w:r>
      <w:r w:rsidR="00270E22" w:rsidRPr="00D9162E">
        <w:rPr>
          <w:lang w:val="en-GB"/>
        </w:rPr>
        <w:t>Accordingly, he could still claim to be a victim of the alleged violation. He found it incomprehensible that in the private prosecution proceedings the Warsaw Regional Court quashed the decisions of the lower court four times, yet the lower court eventually decided that the private prosecution was time-barred.</w:t>
      </w:r>
    </w:p>
    <w:p w:rsidR="004E2BF1" w:rsidRDefault="00FB6687" w:rsidP="00966726">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77</w:t>
      </w:r>
      <w:r>
        <w:rPr>
          <w:lang w:val="en-GB"/>
        </w:rPr>
        <w:fldChar w:fldCharType="end"/>
      </w:r>
      <w:r>
        <w:rPr>
          <w:lang w:val="en-GB"/>
        </w:rPr>
        <w:t>.  </w:t>
      </w:r>
      <w:r w:rsidR="00F543BC" w:rsidRPr="00D9162E">
        <w:rPr>
          <w:lang w:val="en-GB"/>
        </w:rPr>
        <w:t>The applicant argued that the compensation awarded by the Warsaw Regional Court</w:t>
      </w:r>
      <w:r w:rsidR="004E2BF1">
        <w:rPr>
          <w:lang w:val="en-GB"/>
        </w:rPr>
        <w:t>’</w:t>
      </w:r>
      <w:r w:rsidR="00F543BC" w:rsidRPr="00D9162E">
        <w:rPr>
          <w:lang w:val="en-GB"/>
        </w:rPr>
        <w:t xml:space="preserve">s judgment of </w:t>
      </w:r>
      <w:r w:rsidR="00FB44FB" w:rsidRPr="00D9162E">
        <w:rPr>
          <w:lang w:val="en-GB"/>
        </w:rPr>
        <w:t xml:space="preserve">3 March 2010 </w:t>
      </w:r>
      <w:r w:rsidR="00823DFF" w:rsidRPr="00D9162E">
        <w:rPr>
          <w:lang w:val="en-GB"/>
        </w:rPr>
        <w:t xml:space="preserve">did not constitute a sufficient redress. </w:t>
      </w:r>
      <w:r w:rsidR="00A4216B" w:rsidRPr="00D9162E">
        <w:rPr>
          <w:lang w:val="en-GB"/>
        </w:rPr>
        <w:t>He maintained that only a prompt and effective investigation would have satisfied the requirements of Articles 3 and 13. In addition, the outcome of the criminal and civil proceedings in his case did not have a sufficient deterrent effect on the individuals concerned.</w:t>
      </w:r>
    </w:p>
    <w:p w:rsidR="004E2BF1" w:rsidRDefault="003F262C" w:rsidP="008260BE">
      <w:pPr>
        <w:pStyle w:val="ECHRHeading3"/>
        <w:rPr>
          <w:lang w:val="en-GB"/>
        </w:rPr>
      </w:pPr>
      <w:r>
        <w:rPr>
          <w:lang w:val="en-GB"/>
        </w:rPr>
        <w:t>3.  </w:t>
      </w:r>
      <w:r w:rsidR="008260BE">
        <w:rPr>
          <w:lang w:val="en-GB"/>
        </w:rPr>
        <w:t>The Court</w:t>
      </w:r>
      <w:r w:rsidR="004E2BF1">
        <w:rPr>
          <w:lang w:val="en-GB"/>
        </w:rPr>
        <w:t>’</w:t>
      </w:r>
      <w:r w:rsidR="008260BE">
        <w:rPr>
          <w:lang w:val="en-GB"/>
        </w:rPr>
        <w:t>s assessment</w:t>
      </w:r>
    </w:p>
    <w:p w:rsidR="004E2BF1" w:rsidRDefault="008D5C52" w:rsidP="0096629C">
      <w:pPr>
        <w:pStyle w:val="ECHRPara"/>
        <w:rPr>
          <w:rFonts w:ascii="Times New Roman" w:eastAsia="Times New Roman" w:hAnsi="Times New Roman" w:cs="Times New Roman"/>
          <w:szCs w:val="24"/>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78</w:t>
      </w:r>
      <w:r w:rsidRPr="00D9162E">
        <w:rPr>
          <w:lang w:val="en-GB"/>
        </w:rPr>
        <w:fldChar w:fldCharType="end"/>
      </w:r>
      <w:r w:rsidRPr="00D9162E">
        <w:rPr>
          <w:lang w:val="en-GB"/>
        </w:rPr>
        <w:t>.  </w:t>
      </w:r>
      <w:r w:rsidR="0096629C" w:rsidRPr="00FE2193">
        <w:rPr>
          <w:rFonts w:ascii="Times New Roman" w:eastAsia="Times New Roman" w:hAnsi="Times New Roman" w:cs="Times New Roman"/>
          <w:szCs w:val="24"/>
          <w:lang w:val="en-GB"/>
        </w:rPr>
        <w:t xml:space="preserve">In the present case the Court considers that the question whether the remedy provided by the national courts was sufficient, so that the applicant can no longer claim to be a victim of a violation of </w:t>
      </w:r>
      <w:r w:rsidR="00FE2193" w:rsidRPr="00FE2193">
        <w:rPr>
          <w:rFonts w:ascii="Times New Roman" w:eastAsia="Times New Roman" w:hAnsi="Times New Roman" w:cs="Times New Roman"/>
          <w:szCs w:val="24"/>
          <w:lang w:val="en-GB"/>
        </w:rPr>
        <w:t xml:space="preserve">the substantive aspect of </w:t>
      </w:r>
      <w:r w:rsidR="0096629C" w:rsidRPr="00FE2193">
        <w:rPr>
          <w:rFonts w:ascii="Times New Roman" w:eastAsia="Times New Roman" w:hAnsi="Times New Roman" w:cs="Times New Roman"/>
          <w:szCs w:val="24"/>
          <w:lang w:val="en-GB"/>
        </w:rPr>
        <w:t>Article 3, is inextricably linked to the merits of this complaint. It therefore joins the Government</w:t>
      </w:r>
      <w:r w:rsidR="004E2BF1">
        <w:rPr>
          <w:rFonts w:ascii="Times New Roman" w:eastAsia="Times New Roman" w:hAnsi="Times New Roman" w:cs="Times New Roman"/>
          <w:szCs w:val="24"/>
          <w:lang w:val="en-GB"/>
        </w:rPr>
        <w:t>’</w:t>
      </w:r>
      <w:r w:rsidR="0096629C" w:rsidRPr="00FE2193">
        <w:rPr>
          <w:rFonts w:ascii="Times New Roman" w:eastAsia="Times New Roman" w:hAnsi="Times New Roman" w:cs="Times New Roman"/>
          <w:szCs w:val="24"/>
          <w:lang w:val="en-GB"/>
        </w:rPr>
        <w:t>s preliminary objection to the merits and will determine, first, whether, and to what extent, the applicant</w:t>
      </w:r>
      <w:r w:rsidR="004E2BF1">
        <w:rPr>
          <w:rFonts w:ascii="Times New Roman" w:eastAsia="Times New Roman" w:hAnsi="Times New Roman" w:cs="Times New Roman"/>
          <w:szCs w:val="24"/>
          <w:lang w:val="en-GB"/>
        </w:rPr>
        <w:t>’</w:t>
      </w:r>
      <w:r w:rsidR="0096629C" w:rsidRPr="00FE2193">
        <w:rPr>
          <w:rFonts w:ascii="Times New Roman" w:eastAsia="Times New Roman" w:hAnsi="Times New Roman" w:cs="Times New Roman"/>
          <w:szCs w:val="24"/>
          <w:lang w:val="en-GB"/>
        </w:rPr>
        <w:t xml:space="preserve">s rights under </w:t>
      </w:r>
      <w:r w:rsidR="004145E5">
        <w:rPr>
          <w:rFonts w:ascii="Times New Roman" w:eastAsia="Times New Roman" w:hAnsi="Times New Roman" w:cs="Times New Roman"/>
          <w:szCs w:val="24"/>
          <w:lang w:val="en-GB"/>
        </w:rPr>
        <w:t xml:space="preserve">the substantive aspect of </w:t>
      </w:r>
      <w:r w:rsidR="0096629C" w:rsidRPr="00FE2193">
        <w:rPr>
          <w:rFonts w:ascii="Times New Roman" w:eastAsia="Times New Roman" w:hAnsi="Times New Roman" w:cs="Times New Roman"/>
          <w:szCs w:val="24"/>
          <w:lang w:val="en-GB"/>
        </w:rPr>
        <w:t>Article 3 have been violated</w:t>
      </w:r>
      <w:r w:rsidR="0096629C" w:rsidRPr="00D9162E">
        <w:rPr>
          <w:rFonts w:ascii="Times New Roman" w:eastAsia="Times New Roman" w:hAnsi="Times New Roman" w:cs="Times New Roman"/>
          <w:szCs w:val="24"/>
          <w:lang w:val="en-GB"/>
        </w:rPr>
        <w:t xml:space="preserve"> (</w:t>
      </w:r>
      <w:r w:rsidR="00424C74">
        <w:rPr>
          <w:rFonts w:ascii="Times New Roman" w:eastAsia="Times New Roman" w:hAnsi="Times New Roman" w:cs="Times New Roman"/>
          <w:szCs w:val="24"/>
          <w:lang w:val="en-GB"/>
        </w:rPr>
        <w:t>see</w:t>
      </w:r>
      <w:r w:rsidR="005C57F0">
        <w:rPr>
          <w:rFonts w:ascii="Times New Roman" w:eastAsia="Times New Roman" w:hAnsi="Times New Roman" w:cs="Times New Roman"/>
          <w:szCs w:val="24"/>
          <w:lang w:val="en-GB"/>
        </w:rPr>
        <w:t xml:space="preserve"> </w:t>
      </w:r>
      <w:r w:rsidR="0096629C" w:rsidRPr="00D9162E">
        <w:rPr>
          <w:i/>
          <w:lang w:val="en-GB"/>
        </w:rPr>
        <w:t>Ciorap v. Moldova (no. 2)</w:t>
      </w:r>
      <w:r w:rsidR="0096629C" w:rsidRPr="00D9162E">
        <w:rPr>
          <w:lang w:val="en-GB"/>
        </w:rPr>
        <w:t>, no. 7481/06</w:t>
      </w:r>
      <w:r w:rsidR="0096629C" w:rsidRPr="00D9162E">
        <w:rPr>
          <w:snapToGrid w:val="0"/>
          <w:szCs w:val="24"/>
          <w:lang w:val="en-GB"/>
        </w:rPr>
        <w:t>, § 19, 20 July 2010</w:t>
      </w:r>
      <w:r w:rsidR="0096629C" w:rsidRPr="00D9162E">
        <w:rPr>
          <w:rFonts w:ascii="Times New Roman" w:eastAsia="Times New Roman" w:hAnsi="Times New Roman" w:cs="Times New Roman"/>
          <w:szCs w:val="24"/>
          <w:lang w:val="en-GB"/>
        </w:rPr>
        <w:t>).</w:t>
      </w:r>
    </w:p>
    <w:p w:rsidR="00014566" w:rsidRPr="00D9162E" w:rsidRDefault="00014566" w:rsidP="00014566">
      <w:pPr>
        <w:pStyle w:val="ECHRHeading2"/>
        <w:outlineLvl w:val="0"/>
        <w:rPr>
          <w:lang w:val="en-GB"/>
        </w:rPr>
      </w:pPr>
      <w:r w:rsidRPr="00D9162E">
        <w:rPr>
          <w:lang w:val="en-GB"/>
        </w:rPr>
        <w:t>B.  Merits</w:t>
      </w:r>
    </w:p>
    <w:p w:rsidR="004E2BF1" w:rsidRDefault="003F262C" w:rsidP="00201BE5">
      <w:pPr>
        <w:pStyle w:val="ECHRHeading3"/>
        <w:rPr>
          <w:lang w:val="en-GB"/>
        </w:rPr>
      </w:pPr>
      <w:r>
        <w:rPr>
          <w:lang w:val="en-GB"/>
        </w:rPr>
        <w:t>1.  </w:t>
      </w:r>
      <w:r w:rsidR="00201BE5" w:rsidRPr="00D9162E">
        <w:rPr>
          <w:lang w:val="en-GB"/>
        </w:rPr>
        <w:t>The applicant</w:t>
      </w:r>
      <w:r w:rsidR="004E2BF1">
        <w:rPr>
          <w:lang w:val="en-GB"/>
        </w:rPr>
        <w:t>’</w:t>
      </w:r>
      <w:r w:rsidR="00201BE5" w:rsidRPr="00D9162E">
        <w:rPr>
          <w:lang w:val="en-GB"/>
        </w:rPr>
        <w:t>s submissions</w:t>
      </w:r>
    </w:p>
    <w:p w:rsidR="004E2BF1" w:rsidRDefault="00A650E1" w:rsidP="00C621C2">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79</w:t>
      </w:r>
      <w:r w:rsidRPr="00D9162E">
        <w:rPr>
          <w:lang w:val="en-GB"/>
        </w:rPr>
        <w:fldChar w:fldCharType="end"/>
      </w:r>
      <w:r w:rsidR="00014566" w:rsidRPr="00D9162E">
        <w:rPr>
          <w:lang w:val="en-GB"/>
        </w:rPr>
        <w:t xml:space="preserve">.  The applicant </w:t>
      </w:r>
      <w:r w:rsidR="00201BE5" w:rsidRPr="00D9162E">
        <w:rPr>
          <w:lang w:val="en-GB"/>
        </w:rPr>
        <w:t xml:space="preserve">argued that he had been subjected to inhuman and degrading treatment in breach of </w:t>
      </w:r>
      <w:r w:rsidR="00E4281D" w:rsidRPr="00D9162E">
        <w:rPr>
          <w:lang w:val="en-GB"/>
        </w:rPr>
        <w:t>Article</w:t>
      </w:r>
      <w:r w:rsidR="00201BE5" w:rsidRPr="00D9162E">
        <w:rPr>
          <w:lang w:val="en-GB"/>
        </w:rPr>
        <w:t xml:space="preserve"> 3. </w:t>
      </w:r>
      <w:r w:rsidR="00D9332C" w:rsidRPr="00D9162E">
        <w:rPr>
          <w:lang w:val="en-GB"/>
        </w:rPr>
        <w:t xml:space="preserve">The medical evidence and </w:t>
      </w:r>
      <w:r w:rsidR="005C57F0">
        <w:rPr>
          <w:lang w:val="en-GB"/>
        </w:rPr>
        <w:t xml:space="preserve">the </w:t>
      </w:r>
      <w:r w:rsidR="00D9332C" w:rsidRPr="00D9162E">
        <w:rPr>
          <w:lang w:val="en-GB"/>
        </w:rPr>
        <w:t xml:space="preserve">witness statements demonstrated that he had been subjected to treatment prohibited by Article 3. </w:t>
      </w:r>
      <w:r w:rsidR="008E07CA" w:rsidRPr="00D9162E">
        <w:rPr>
          <w:lang w:val="en-GB"/>
        </w:rPr>
        <w:t>His ill-</w:t>
      </w:r>
      <w:r w:rsidR="00201BE5" w:rsidRPr="00D9162E">
        <w:rPr>
          <w:lang w:val="en-GB"/>
        </w:rPr>
        <w:t xml:space="preserve">treatment </w:t>
      </w:r>
      <w:r w:rsidR="00E4281D" w:rsidRPr="00D9162E">
        <w:rPr>
          <w:lang w:val="en-GB"/>
        </w:rPr>
        <w:t>was</w:t>
      </w:r>
      <w:r w:rsidR="00201BE5" w:rsidRPr="00D9162E">
        <w:rPr>
          <w:lang w:val="en-GB"/>
        </w:rPr>
        <w:t xml:space="preserve"> </w:t>
      </w:r>
      <w:r w:rsidR="00E4281D" w:rsidRPr="00D9162E">
        <w:rPr>
          <w:lang w:val="en-GB"/>
        </w:rPr>
        <w:t>premeditated</w:t>
      </w:r>
      <w:r w:rsidR="00201BE5" w:rsidRPr="00D9162E">
        <w:rPr>
          <w:lang w:val="en-GB"/>
        </w:rPr>
        <w:t xml:space="preserve">, applied for over three </w:t>
      </w:r>
      <w:r w:rsidR="00E4281D" w:rsidRPr="00D9162E">
        <w:rPr>
          <w:lang w:val="en-GB"/>
        </w:rPr>
        <w:t>days,</w:t>
      </w:r>
      <w:r w:rsidR="00201BE5" w:rsidRPr="00D9162E">
        <w:rPr>
          <w:lang w:val="en-GB"/>
        </w:rPr>
        <w:t xml:space="preserve"> caused bodily injuries and intense moral suffering. </w:t>
      </w:r>
      <w:r w:rsidR="008E07CA" w:rsidRPr="00D9162E">
        <w:rPr>
          <w:lang w:val="en-GB"/>
        </w:rPr>
        <w:t xml:space="preserve">The applicant felt suicidal and deprived of a sense of personal security. His </w:t>
      </w:r>
      <w:r w:rsidR="00936734" w:rsidRPr="00D9162E">
        <w:rPr>
          <w:lang w:val="en-GB"/>
        </w:rPr>
        <w:t xml:space="preserve">requests and </w:t>
      </w:r>
      <w:r w:rsidR="005C57F0">
        <w:rPr>
          <w:lang w:val="en-GB"/>
        </w:rPr>
        <w:t xml:space="preserve">calls to </w:t>
      </w:r>
      <w:r w:rsidR="008E07CA" w:rsidRPr="00D9162E">
        <w:rPr>
          <w:lang w:val="en-GB"/>
        </w:rPr>
        <w:t>help remained unanswered</w:t>
      </w:r>
      <w:r w:rsidR="00E63372" w:rsidRPr="00D9162E">
        <w:rPr>
          <w:lang w:val="en-GB"/>
        </w:rPr>
        <w:t>. The doctor on duty in reply to the applicant</w:t>
      </w:r>
      <w:r w:rsidR="004E2BF1">
        <w:rPr>
          <w:lang w:val="en-GB"/>
        </w:rPr>
        <w:t>’</w:t>
      </w:r>
      <w:r w:rsidR="00E63372" w:rsidRPr="00D9162E">
        <w:rPr>
          <w:lang w:val="en-GB"/>
        </w:rPr>
        <w:t xml:space="preserve">s request informed him to wait until Monday. The behaviour of the inmates accepted by the prison administration was aimed at intimidating the applicant. The applicant received threats to his life from the inmates. The prison guards and doctors did not fulfil their duty of surveillance. </w:t>
      </w:r>
      <w:r w:rsidR="002676D3" w:rsidRPr="00D9162E">
        <w:rPr>
          <w:lang w:val="en-GB"/>
        </w:rPr>
        <w:t xml:space="preserve">The </w:t>
      </w:r>
      <w:r w:rsidR="00D9332C" w:rsidRPr="00D9162E">
        <w:rPr>
          <w:lang w:val="en-GB"/>
        </w:rPr>
        <w:t>applicant</w:t>
      </w:r>
      <w:r w:rsidR="002676D3" w:rsidRPr="00D9162E">
        <w:rPr>
          <w:lang w:val="en-GB"/>
        </w:rPr>
        <w:t xml:space="preserve"> felt </w:t>
      </w:r>
      <w:r w:rsidR="00D9332C" w:rsidRPr="00D9162E">
        <w:rPr>
          <w:lang w:val="en-GB"/>
        </w:rPr>
        <w:t>helpless</w:t>
      </w:r>
      <w:r w:rsidR="002676D3" w:rsidRPr="00D9162E">
        <w:rPr>
          <w:lang w:val="en-GB"/>
        </w:rPr>
        <w:t xml:space="preserve"> knowing that the cell was monitored but the guards did not react to </w:t>
      </w:r>
      <w:r w:rsidR="005C57F0">
        <w:rPr>
          <w:lang w:val="en-GB"/>
        </w:rPr>
        <w:t xml:space="preserve">the </w:t>
      </w:r>
      <w:r w:rsidR="002676D3" w:rsidRPr="00D9162E">
        <w:rPr>
          <w:lang w:val="en-GB"/>
        </w:rPr>
        <w:t>ill-</w:t>
      </w:r>
      <w:r w:rsidR="00D9332C" w:rsidRPr="00D9162E">
        <w:rPr>
          <w:lang w:val="en-GB"/>
        </w:rPr>
        <w:t>treatment</w:t>
      </w:r>
      <w:r w:rsidR="002676D3" w:rsidRPr="00D9162E">
        <w:rPr>
          <w:lang w:val="en-GB"/>
        </w:rPr>
        <w:t xml:space="preserve"> by inmates.</w:t>
      </w:r>
    </w:p>
    <w:p w:rsidR="004E2BF1" w:rsidRDefault="003B10D4" w:rsidP="00C621C2">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80</w:t>
      </w:r>
      <w:r w:rsidRPr="00D9162E">
        <w:rPr>
          <w:lang w:val="en-GB"/>
        </w:rPr>
        <w:fldChar w:fldCharType="end"/>
      </w:r>
      <w:r w:rsidRPr="00D9162E">
        <w:rPr>
          <w:lang w:val="en-GB"/>
        </w:rPr>
        <w:t xml:space="preserve">.  The applicant averred that the prison authorities </w:t>
      </w:r>
      <w:r w:rsidR="00457E68">
        <w:rPr>
          <w:lang w:val="en-GB"/>
        </w:rPr>
        <w:t xml:space="preserve">had not taken </w:t>
      </w:r>
      <w:r w:rsidRPr="00D9162E">
        <w:rPr>
          <w:lang w:val="en-GB"/>
        </w:rPr>
        <w:t xml:space="preserve">all reasonably expected steps to protect him, having regard to the fact that he had been charged with </w:t>
      </w:r>
      <w:r w:rsidR="00D9332C" w:rsidRPr="00D9162E">
        <w:rPr>
          <w:lang w:val="en-GB"/>
        </w:rPr>
        <w:t xml:space="preserve">a </w:t>
      </w:r>
      <w:r w:rsidRPr="00D9162E">
        <w:rPr>
          <w:lang w:val="en-GB"/>
        </w:rPr>
        <w:t>sexual abuse of a minor. The authorities were required but failed to organise their penitentiary system in a manner ensuring respect for the dignity of detainees.</w:t>
      </w:r>
      <w:r w:rsidR="00112FEA">
        <w:rPr>
          <w:lang w:val="en-GB"/>
        </w:rPr>
        <w:t xml:space="preserve"> </w:t>
      </w:r>
      <w:r w:rsidRPr="00D9162E">
        <w:rPr>
          <w:lang w:val="en-GB"/>
        </w:rPr>
        <w:t xml:space="preserve">The applicant submitted on the account of the charge against him there was a conspiracy of silence among fellow inmates and the </w:t>
      </w:r>
      <w:r w:rsidR="003E51AC" w:rsidRPr="00D9162E">
        <w:rPr>
          <w:lang w:val="en-GB"/>
        </w:rPr>
        <w:t>prison</w:t>
      </w:r>
      <w:r w:rsidRPr="00D9162E">
        <w:rPr>
          <w:lang w:val="en-GB"/>
        </w:rPr>
        <w:t xml:space="preserve"> administration </w:t>
      </w:r>
      <w:r w:rsidR="003E51AC" w:rsidRPr="00D9162E">
        <w:rPr>
          <w:lang w:val="en-GB"/>
        </w:rPr>
        <w:t>justifying</w:t>
      </w:r>
      <w:r w:rsidRPr="00D9162E">
        <w:rPr>
          <w:lang w:val="en-GB"/>
        </w:rPr>
        <w:t xml:space="preserve"> use of violence against </w:t>
      </w:r>
      <w:r w:rsidR="003E51AC" w:rsidRPr="00D9162E">
        <w:rPr>
          <w:lang w:val="en-GB"/>
        </w:rPr>
        <w:t>prisoners</w:t>
      </w:r>
      <w:r w:rsidRPr="00D9162E">
        <w:rPr>
          <w:lang w:val="en-GB"/>
        </w:rPr>
        <w:t xml:space="preserve"> like him. </w:t>
      </w:r>
      <w:r w:rsidR="00D47752" w:rsidRPr="00D9162E">
        <w:rPr>
          <w:lang w:val="en-GB"/>
        </w:rPr>
        <w:t xml:space="preserve">The authorities could have foreseen that the charges against the applicant </w:t>
      </w:r>
      <w:r w:rsidR="00457E68">
        <w:rPr>
          <w:lang w:val="en-GB"/>
        </w:rPr>
        <w:t xml:space="preserve">would have </w:t>
      </w:r>
      <w:r w:rsidR="00D47752" w:rsidRPr="00D9162E">
        <w:rPr>
          <w:lang w:val="en-GB"/>
        </w:rPr>
        <w:t>influence</w:t>
      </w:r>
      <w:r w:rsidR="00457E68">
        <w:rPr>
          <w:lang w:val="en-GB"/>
        </w:rPr>
        <w:t>d</w:t>
      </w:r>
      <w:r w:rsidR="00D47752" w:rsidRPr="00D9162E">
        <w:rPr>
          <w:lang w:val="en-GB"/>
        </w:rPr>
        <w:t xml:space="preserve"> the behaviour of other inmates and ma</w:t>
      </w:r>
      <w:r w:rsidR="00457E68">
        <w:rPr>
          <w:lang w:val="en-GB"/>
        </w:rPr>
        <w:t xml:space="preserve">de </w:t>
      </w:r>
      <w:r w:rsidR="00D47752" w:rsidRPr="00D9162E">
        <w:rPr>
          <w:lang w:val="en-GB"/>
        </w:rPr>
        <w:t xml:space="preserve">it necessary to keep the applicant under close </w:t>
      </w:r>
      <w:r w:rsidR="00642193" w:rsidRPr="00D9162E">
        <w:rPr>
          <w:lang w:val="en-GB"/>
        </w:rPr>
        <w:t>surveillance</w:t>
      </w:r>
      <w:r w:rsidR="00D47752" w:rsidRPr="00D9162E">
        <w:rPr>
          <w:lang w:val="en-GB"/>
        </w:rPr>
        <w:t xml:space="preserve">. </w:t>
      </w:r>
      <w:r w:rsidR="000B56F3" w:rsidRPr="00D9162E">
        <w:rPr>
          <w:lang w:val="en-GB"/>
        </w:rPr>
        <w:t xml:space="preserve">Instead, they placed him in a cell with eight other </w:t>
      </w:r>
      <w:r w:rsidR="00642193" w:rsidRPr="00D9162E">
        <w:rPr>
          <w:lang w:val="en-GB"/>
        </w:rPr>
        <w:t>inmates</w:t>
      </w:r>
      <w:r w:rsidR="000B56F3" w:rsidRPr="00D9162E">
        <w:rPr>
          <w:lang w:val="en-GB"/>
        </w:rPr>
        <w:t xml:space="preserve">, including dangerous prisoners like T.G. (convicted three times in the past). The guards did not </w:t>
      </w:r>
      <w:r w:rsidR="00642193" w:rsidRPr="00D9162E">
        <w:rPr>
          <w:lang w:val="en-GB"/>
        </w:rPr>
        <w:t xml:space="preserve">check </w:t>
      </w:r>
      <w:r w:rsidR="000B56F3" w:rsidRPr="00D9162E">
        <w:rPr>
          <w:lang w:val="en-GB"/>
        </w:rPr>
        <w:t xml:space="preserve">the </w:t>
      </w:r>
      <w:r w:rsidR="00457E68">
        <w:rPr>
          <w:lang w:val="en-GB"/>
        </w:rPr>
        <w:t xml:space="preserve">situation in the </w:t>
      </w:r>
      <w:r w:rsidR="000B56F3" w:rsidRPr="00D9162E">
        <w:rPr>
          <w:lang w:val="en-GB"/>
        </w:rPr>
        <w:t>applicant</w:t>
      </w:r>
      <w:r w:rsidR="004E2BF1">
        <w:rPr>
          <w:lang w:val="en-GB"/>
        </w:rPr>
        <w:t>’</w:t>
      </w:r>
      <w:r w:rsidR="000B56F3" w:rsidRPr="00D9162E">
        <w:rPr>
          <w:lang w:val="en-GB"/>
        </w:rPr>
        <w:t xml:space="preserve">s cell. They disregarded the </w:t>
      </w:r>
      <w:r w:rsidR="00642193" w:rsidRPr="00D9162E">
        <w:rPr>
          <w:lang w:val="en-GB"/>
        </w:rPr>
        <w:t>applicant</w:t>
      </w:r>
      <w:r w:rsidR="004E2BF1">
        <w:rPr>
          <w:lang w:val="en-GB"/>
        </w:rPr>
        <w:t>’</w:t>
      </w:r>
      <w:r w:rsidR="00642193" w:rsidRPr="00D9162E">
        <w:rPr>
          <w:lang w:val="en-GB"/>
        </w:rPr>
        <w:t>s</w:t>
      </w:r>
      <w:r w:rsidR="000B56F3" w:rsidRPr="00D9162E">
        <w:rPr>
          <w:lang w:val="en-GB"/>
        </w:rPr>
        <w:t xml:space="preserve"> cries for help and did not come to his aid. The doctor on duty did not wish to talk to the applicant and advised him to wait until Monday.</w:t>
      </w:r>
    </w:p>
    <w:p w:rsidR="004E2BF1" w:rsidRDefault="003F262C" w:rsidP="008E07CA">
      <w:pPr>
        <w:pStyle w:val="ECHRHeading3"/>
        <w:rPr>
          <w:lang w:val="en-GB"/>
        </w:rPr>
      </w:pPr>
      <w:r>
        <w:rPr>
          <w:lang w:val="en-GB"/>
        </w:rPr>
        <w:t>2.  </w:t>
      </w:r>
      <w:r w:rsidR="008E07CA" w:rsidRPr="00D9162E">
        <w:rPr>
          <w:lang w:val="en-GB"/>
        </w:rPr>
        <w:t>The Government</w:t>
      </w:r>
      <w:r w:rsidR="004E2BF1">
        <w:rPr>
          <w:lang w:val="en-GB"/>
        </w:rPr>
        <w:t>’</w:t>
      </w:r>
      <w:r w:rsidR="008E07CA" w:rsidRPr="00D9162E">
        <w:rPr>
          <w:lang w:val="en-GB"/>
        </w:rPr>
        <w:t>s submissions</w:t>
      </w:r>
    </w:p>
    <w:p w:rsidR="004E2BF1" w:rsidRDefault="00A650E1" w:rsidP="00C621C2">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81</w:t>
      </w:r>
      <w:r w:rsidRPr="00D9162E">
        <w:rPr>
          <w:lang w:val="en-GB"/>
        </w:rPr>
        <w:fldChar w:fldCharType="end"/>
      </w:r>
      <w:r w:rsidR="00014566" w:rsidRPr="00D9162E">
        <w:rPr>
          <w:lang w:val="en-GB"/>
        </w:rPr>
        <w:t xml:space="preserve">.  The Government </w:t>
      </w:r>
      <w:r w:rsidR="006104EE" w:rsidRPr="00D9162E">
        <w:rPr>
          <w:lang w:val="en-GB"/>
        </w:rPr>
        <w:t xml:space="preserve">refrained from </w:t>
      </w:r>
      <w:r w:rsidR="00D9332C" w:rsidRPr="00D9162E">
        <w:rPr>
          <w:lang w:val="en-GB"/>
        </w:rPr>
        <w:t>stating</w:t>
      </w:r>
      <w:r w:rsidR="006104EE" w:rsidRPr="00D9162E">
        <w:rPr>
          <w:lang w:val="en-GB"/>
        </w:rPr>
        <w:t xml:space="preserve"> their position on the merits of th</w:t>
      </w:r>
      <w:r w:rsidR="004145E5">
        <w:rPr>
          <w:lang w:val="en-GB"/>
        </w:rPr>
        <w:t>is complaint</w:t>
      </w:r>
      <w:r w:rsidR="006104EE" w:rsidRPr="00D9162E">
        <w:rPr>
          <w:lang w:val="en-GB"/>
        </w:rPr>
        <w:t>.</w:t>
      </w:r>
    </w:p>
    <w:p w:rsidR="00B37C7E" w:rsidRPr="00896A1F" w:rsidRDefault="00B37C7E" w:rsidP="00896A1F">
      <w:pPr>
        <w:pStyle w:val="ECHRHeading3"/>
        <w:rPr>
          <w:lang w:val="en-GB"/>
        </w:rPr>
      </w:pPr>
      <w:r w:rsidRPr="00896A1F">
        <w:rPr>
          <w:lang w:val="en-GB"/>
        </w:rPr>
        <w:t>3.  The third-party intervener</w:t>
      </w:r>
      <w:r w:rsidR="004E2BF1">
        <w:rPr>
          <w:lang w:val="en-GB"/>
        </w:rPr>
        <w:t>’</w:t>
      </w:r>
      <w:r w:rsidRPr="00896A1F">
        <w:rPr>
          <w:lang w:val="en-GB"/>
        </w:rPr>
        <w:t>s comments</w:t>
      </w:r>
    </w:p>
    <w:p w:rsidR="004E2BF1" w:rsidRDefault="00B37C7E" w:rsidP="00C621C2">
      <w:pPr>
        <w:pStyle w:val="ECHRPara"/>
        <w:rPr>
          <w:rFonts w:ascii="Times New Roman" w:eastAsia="Times New Roman" w:hAnsi="Times New Roman" w:cs="Times New Roman"/>
          <w:szCs w:val="20"/>
          <w:lang w:val="en-GB" w:eastAsia="fr-FR"/>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82</w:t>
      </w:r>
      <w:r w:rsidRPr="00D9162E">
        <w:rPr>
          <w:lang w:val="en-GB"/>
        </w:rPr>
        <w:fldChar w:fldCharType="end"/>
      </w:r>
      <w:r w:rsidRPr="00D9162E">
        <w:rPr>
          <w:lang w:val="en-GB"/>
        </w:rPr>
        <w:t>.  </w:t>
      </w:r>
      <w:r w:rsidRPr="00D9162E">
        <w:rPr>
          <w:rFonts w:ascii="Times New Roman" w:eastAsia="Times New Roman" w:hAnsi="Times New Roman" w:cs="Times New Roman"/>
          <w:szCs w:val="20"/>
          <w:lang w:val="en-GB"/>
        </w:rPr>
        <w:t>T</w:t>
      </w:r>
      <w:r w:rsidRPr="00D9162E">
        <w:rPr>
          <w:rFonts w:ascii="Times New Roman" w:eastAsia="Times New Roman" w:hAnsi="Times New Roman" w:cs="Times New Roman"/>
          <w:szCs w:val="20"/>
          <w:lang w:val="en-GB" w:eastAsia="fr-FR"/>
        </w:rPr>
        <w:t xml:space="preserve">he Helsinki Foundation for Human Rights </w:t>
      </w:r>
      <w:r w:rsidR="00DD639C" w:rsidRPr="00D9162E">
        <w:rPr>
          <w:rFonts w:ascii="Times New Roman" w:eastAsia="Times New Roman" w:hAnsi="Times New Roman" w:cs="Times New Roman"/>
          <w:szCs w:val="20"/>
          <w:lang w:val="en-GB" w:eastAsia="fr-FR"/>
        </w:rPr>
        <w:t xml:space="preserve">stressed that there were certain groups of prisoners, such as those </w:t>
      </w:r>
      <w:r w:rsidR="00814710" w:rsidRPr="00D9162E">
        <w:rPr>
          <w:rFonts w:ascii="Times New Roman" w:eastAsia="Times New Roman" w:hAnsi="Times New Roman" w:cs="Times New Roman"/>
          <w:szCs w:val="20"/>
          <w:lang w:val="en-GB" w:eastAsia="fr-FR"/>
        </w:rPr>
        <w:t>convicted</w:t>
      </w:r>
      <w:r w:rsidR="00DD639C" w:rsidRPr="00D9162E">
        <w:rPr>
          <w:rFonts w:ascii="Times New Roman" w:eastAsia="Times New Roman" w:hAnsi="Times New Roman" w:cs="Times New Roman"/>
          <w:szCs w:val="20"/>
          <w:lang w:val="en-GB" w:eastAsia="fr-FR"/>
        </w:rPr>
        <w:t xml:space="preserve"> </w:t>
      </w:r>
      <w:r w:rsidR="003E2688" w:rsidRPr="00D9162E">
        <w:rPr>
          <w:rFonts w:ascii="Times New Roman" w:eastAsia="Times New Roman" w:hAnsi="Times New Roman" w:cs="Times New Roman"/>
          <w:szCs w:val="20"/>
          <w:lang w:val="en-GB" w:eastAsia="fr-FR"/>
        </w:rPr>
        <w:t xml:space="preserve">of </w:t>
      </w:r>
      <w:r w:rsidR="00DD639C" w:rsidRPr="00D9162E">
        <w:rPr>
          <w:rFonts w:ascii="Times New Roman" w:eastAsia="Times New Roman" w:hAnsi="Times New Roman" w:cs="Times New Roman"/>
          <w:szCs w:val="20"/>
          <w:lang w:val="en-GB" w:eastAsia="fr-FR"/>
        </w:rPr>
        <w:t xml:space="preserve">causing harm to children, </w:t>
      </w:r>
      <w:r w:rsidR="004817C6">
        <w:rPr>
          <w:rFonts w:ascii="Times New Roman" w:eastAsia="Times New Roman" w:hAnsi="Times New Roman" w:cs="Times New Roman"/>
          <w:szCs w:val="20"/>
          <w:lang w:val="en-GB" w:eastAsia="fr-FR"/>
        </w:rPr>
        <w:t xml:space="preserve">who </w:t>
      </w:r>
      <w:r w:rsidR="00DD639C" w:rsidRPr="00D9162E">
        <w:rPr>
          <w:rFonts w:ascii="Times New Roman" w:eastAsia="Times New Roman" w:hAnsi="Times New Roman" w:cs="Times New Roman"/>
          <w:szCs w:val="20"/>
          <w:lang w:val="en-GB" w:eastAsia="fr-FR"/>
        </w:rPr>
        <w:t xml:space="preserve">were likely to </w:t>
      </w:r>
      <w:r w:rsidR="00814710" w:rsidRPr="00D9162E">
        <w:rPr>
          <w:rFonts w:ascii="Times New Roman" w:eastAsia="Times New Roman" w:hAnsi="Times New Roman" w:cs="Times New Roman"/>
          <w:szCs w:val="20"/>
          <w:lang w:val="en-GB" w:eastAsia="fr-FR"/>
        </w:rPr>
        <w:t xml:space="preserve">be exposed to violence from other prisoners. </w:t>
      </w:r>
      <w:r w:rsidR="00EA5418" w:rsidRPr="00D9162E">
        <w:rPr>
          <w:rFonts w:ascii="Times New Roman" w:eastAsia="Times New Roman" w:hAnsi="Times New Roman" w:cs="Times New Roman"/>
          <w:szCs w:val="20"/>
          <w:lang w:val="en-GB" w:eastAsia="fr-FR"/>
        </w:rPr>
        <w:t xml:space="preserve">The authorities were under a general duty to ensure humane </w:t>
      </w:r>
      <w:r w:rsidR="00692251" w:rsidRPr="00D9162E">
        <w:rPr>
          <w:rFonts w:ascii="Times New Roman" w:eastAsia="Times New Roman" w:hAnsi="Times New Roman" w:cs="Times New Roman"/>
          <w:szCs w:val="20"/>
          <w:lang w:val="en-GB" w:eastAsia="fr-FR"/>
        </w:rPr>
        <w:t>treatment</w:t>
      </w:r>
      <w:r w:rsidR="00EA5418" w:rsidRPr="00D9162E">
        <w:rPr>
          <w:rFonts w:ascii="Times New Roman" w:eastAsia="Times New Roman" w:hAnsi="Times New Roman" w:cs="Times New Roman"/>
          <w:szCs w:val="20"/>
          <w:lang w:val="en-GB" w:eastAsia="fr-FR"/>
        </w:rPr>
        <w:t xml:space="preserve"> and respect for the dignity of all persons deprived of their </w:t>
      </w:r>
      <w:r w:rsidR="00692251" w:rsidRPr="00D9162E">
        <w:rPr>
          <w:rFonts w:ascii="Times New Roman" w:eastAsia="Times New Roman" w:hAnsi="Times New Roman" w:cs="Times New Roman"/>
          <w:szCs w:val="20"/>
          <w:lang w:val="en-GB" w:eastAsia="fr-FR"/>
        </w:rPr>
        <w:t>liberty</w:t>
      </w:r>
      <w:r w:rsidR="00EA5418" w:rsidRPr="00D9162E">
        <w:rPr>
          <w:rFonts w:ascii="Times New Roman" w:eastAsia="Times New Roman" w:hAnsi="Times New Roman" w:cs="Times New Roman"/>
          <w:szCs w:val="20"/>
          <w:lang w:val="en-GB" w:eastAsia="fr-FR"/>
        </w:rPr>
        <w:t xml:space="preserve">. The Foundation </w:t>
      </w:r>
      <w:r w:rsidR="00D1346D" w:rsidRPr="00D9162E">
        <w:rPr>
          <w:rFonts w:ascii="Times New Roman" w:eastAsia="Times New Roman" w:hAnsi="Times New Roman" w:cs="Times New Roman"/>
          <w:szCs w:val="20"/>
          <w:lang w:val="en-GB" w:eastAsia="fr-FR"/>
        </w:rPr>
        <w:t xml:space="preserve">referred to the </w:t>
      </w:r>
      <w:r w:rsidR="007B6C3F" w:rsidRPr="00D9162E">
        <w:rPr>
          <w:rFonts w:ascii="Times New Roman" w:eastAsia="Times New Roman" w:hAnsi="Times New Roman" w:cs="Times New Roman"/>
          <w:szCs w:val="20"/>
          <w:lang w:val="en-GB" w:eastAsia="fr-FR"/>
        </w:rPr>
        <w:t xml:space="preserve">international standards </w:t>
      </w:r>
      <w:r w:rsidR="00294678" w:rsidRPr="00D9162E">
        <w:rPr>
          <w:rFonts w:ascii="Times New Roman" w:eastAsia="Times New Roman" w:hAnsi="Times New Roman" w:cs="Times New Roman"/>
          <w:szCs w:val="20"/>
          <w:lang w:val="en-GB" w:eastAsia="fr-FR"/>
        </w:rPr>
        <w:t>regarding prisoners</w:t>
      </w:r>
      <w:r w:rsidR="004E2BF1">
        <w:rPr>
          <w:rFonts w:ascii="Times New Roman" w:eastAsia="Times New Roman" w:hAnsi="Times New Roman" w:cs="Times New Roman"/>
          <w:szCs w:val="20"/>
          <w:lang w:val="en-GB" w:eastAsia="fr-FR"/>
        </w:rPr>
        <w:t>’</w:t>
      </w:r>
      <w:r w:rsidR="00294678" w:rsidRPr="00D9162E">
        <w:rPr>
          <w:rFonts w:ascii="Times New Roman" w:eastAsia="Times New Roman" w:hAnsi="Times New Roman" w:cs="Times New Roman"/>
          <w:szCs w:val="20"/>
          <w:lang w:val="en-GB" w:eastAsia="fr-FR"/>
        </w:rPr>
        <w:t xml:space="preserve"> safety such as the European Prison Rules and the standards elaborated by </w:t>
      </w:r>
      <w:r w:rsidR="00711A53">
        <w:rPr>
          <w:rFonts w:ascii="Times New Roman" w:eastAsia="Times New Roman" w:hAnsi="Times New Roman" w:cs="Times New Roman"/>
          <w:szCs w:val="20"/>
          <w:lang w:val="en-GB" w:eastAsia="fr-FR"/>
        </w:rPr>
        <w:t xml:space="preserve">the </w:t>
      </w:r>
      <w:r w:rsidR="00E350D7">
        <w:rPr>
          <w:rFonts w:ascii="Times New Roman" w:eastAsia="Times New Roman" w:hAnsi="Times New Roman" w:cs="Times New Roman"/>
          <w:szCs w:val="20"/>
          <w:lang w:val="en-GB" w:eastAsia="fr-FR"/>
        </w:rPr>
        <w:t xml:space="preserve">European </w:t>
      </w:r>
      <w:r w:rsidR="00711A53" w:rsidRPr="00711A53">
        <w:rPr>
          <w:rFonts w:ascii="Times New Roman" w:eastAsia="Times New Roman" w:hAnsi="Times New Roman" w:cs="Times New Roman"/>
          <w:szCs w:val="20"/>
          <w:lang w:eastAsia="fr-FR"/>
        </w:rPr>
        <w:t>Committee for the Prevention of Torture and Inhuman or Degrading Treatment or Punishment (</w:t>
      </w:r>
      <w:r w:rsidR="00711A53">
        <w:rPr>
          <w:rFonts w:ascii="Times New Roman" w:eastAsia="Times New Roman" w:hAnsi="Times New Roman" w:cs="Times New Roman"/>
          <w:szCs w:val="20"/>
          <w:lang w:eastAsia="fr-FR"/>
        </w:rPr>
        <w:t>“</w:t>
      </w:r>
      <w:r w:rsidR="00711A53" w:rsidRPr="00711A53">
        <w:rPr>
          <w:rFonts w:ascii="Times New Roman" w:eastAsia="Times New Roman" w:hAnsi="Times New Roman" w:cs="Times New Roman"/>
          <w:szCs w:val="20"/>
          <w:lang w:eastAsia="fr-FR"/>
        </w:rPr>
        <w:t>CPT</w:t>
      </w:r>
      <w:r w:rsidR="00711A53">
        <w:rPr>
          <w:rFonts w:ascii="Times New Roman" w:eastAsia="Times New Roman" w:hAnsi="Times New Roman" w:cs="Times New Roman"/>
          <w:szCs w:val="20"/>
          <w:lang w:eastAsia="fr-FR"/>
        </w:rPr>
        <w:t>”</w:t>
      </w:r>
      <w:r w:rsidR="00711A53" w:rsidRPr="00711A53">
        <w:rPr>
          <w:rFonts w:ascii="Times New Roman" w:eastAsia="Times New Roman" w:hAnsi="Times New Roman" w:cs="Times New Roman"/>
          <w:szCs w:val="20"/>
          <w:lang w:eastAsia="fr-FR"/>
        </w:rPr>
        <w:t>)</w:t>
      </w:r>
      <w:r w:rsidR="00294678" w:rsidRPr="00D9162E">
        <w:rPr>
          <w:rFonts w:ascii="Times New Roman" w:eastAsia="Times New Roman" w:hAnsi="Times New Roman" w:cs="Times New Roman"/>
          <w:szCs w:val="20"/>
          <w:lang w:val="en-GB" w:eastAsia="fr-FR"/>
        </w:rPr>
        <w:t xml:space="preserve">. </w:t>
      </w:r>
      <w:r w:rsidR="00B3069B" w:rsidRPr="00D9162E">
        <w:rPr>
          <w:rFonts w:ascii="Times New Roman" w:eastAsia="Times New Roman" w:hAnsi="Times New Roman" w:cs="Times New Roman"/>
          <w:szCs w:val="20"/>
          <w:lang w:val="en-GB" w:eastAsia="fr-FR"/>
        </w:rPr>
        <w:t>According to the CPT, the key component of the management of inter-prisoner</w:t>
      </w:r>
      <w:r w:rsidR="003E2688" w:rsidRPr="00D9162E">
        <w:rPr>
          <w:rFonts w:ascii="Times New Roman" w:eastAsia="Times New Roman" w:hAnsi="Times New Roman" w:cs="Times New Roman"/>
          <w:szCs w:val="20"/>
          <w:lang w:val="en-GB" w:eastAsia="fr-FR"/>
        </w:rPr>
        <w:t xml:space="preserve"> relations wa</w:t>
      </w:r>
      <w:r w:rsidR="00B3069B" w:rsidRPr="00D9162E">
        <w:rPr>
          <w:rFonts w:ascii="Times New Roman" w:eastAsia="Times New Roman" w:hAnsi="Times New Roman" w:cs="Times New Roman"/>
          <w:szCs w:val="20"/>
          <w:lang w:val="en-GB" w:eastAsia="fr-FR"/>
        </w:rPr>
        <w:t>s a careful assessment, classification and cell allocation of individual prisoners within the population.</w:t>
      </w:r>
    </w:p>
    <w:p w:rsidR="004E2BF1" w:rsidRDefault="001D1C9B" w:rsidP="00663CBE">
      <w:pPr>
        <w:pStyle w:val="ECHRPara"/>
        <w:rPr>
          <w:rFonts w:ascii="Times New Roman" w:eastAsia="Times New Roman" w:hAnsi="Times New Roman" w:cs="Times New Roman"/>
          <w:szCs w:val="20"/>
          <w:lang w:val="en-GB" w:eastAsia="fr-FR"/>
        </w:rPr>
      </w:pPr>
      <w:r w:rsidRPr="00D9162E">
        <w:rPr>
          <w:rFonts w:ascii="Times New Roman" w:eastAsia="Times New Roman" w:hAnsi="Times New Roman" w:cs="Times New Roman"/>
          <w:szCs w:val="20"/>
          <w:lang w:val="en-GB" w:eastAsia="fr-FR"/>
        </w:rPr>
        <w:fldChar w:fldCharType="begin"/>
      </w:r>
      <w:r w:rsidRPr="00D9162E">
        <w:rPr>
          <w:rFonts w:ascii="Times New Roman" w:eastAsia="Times New Roman" w:hAnsi="Times New Roman" w:cs="Times New Roman"/>
          <w:szCs w:val="20"/>
          <w:lang w:val="en-GB" w:eastAsia="fr-FR"/>
        </w:rPr>
        <w:instrText xml:space="preserve"> SEQ level0 \*arabic </w:instrText>
      </w:r>
      <w:r w:rsidRPr="00D9162E">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83</w:t>
      </w:r>
      <w:r w:rsidRPr="00D9162E">
        <w:rPr>
          <w:rFonts w:ascii="Times New Roman" w:eastAsia="Times New Roman" w:hAnsi="Times New Roman" w:cs="Times New Roman"/>
          <w:szCs w:val="20"/>
          <w:lang w:val="en-GB" w:eastAsia="fr-FR"/>
        </w:rPr>
        <w:fldChar w:fldCharType="end"/>
      </w:r>
      <w:r w:rsidRPr="00D9162E">
        <w:rPr>
          <w:rFonts w:ascii="Times New Roman" w:eastAsia="Times New Roman" w:hAnsi="Times New Roman" w:cs="Times New Roman"/>
          <w:szCs w:val="20"/>
          <w:lang w:val="en-GB" w:eastAsia="fr-FR"/>
        </w:rPr>
        <w:t>.  </w:t>
      </w:r>
      <w:r w:rsidR="00CA7F7B" w:rsidRPr="00D9162E">
        <w:rPr>
          <w:rFonts w:ascii="Times New Roman" w:eastAsia="Times New Roman" w:hAnsi="Times New Roman" w:cs="Times New Roman"/>
          <w:szCs w:val="20"/>
          <w:lang w:val="en-GB" w:eastAsia="fr-FR"/>
        </w:rPr>
        <w:t xml:space="preserve">The Polish law </w:t>
      </w:r>
      <w:r w:rsidR="00634B93" w:rsidRPr="00D9162E">
        <w:rPr>
          <w:rFonts w:ascii="Times New Roman" w:eastAsia="Times New Roman" w:hAnsi="Times New Roman" w:cs="Times New Roman"/>
          <w:szCs w:val="20"/>
          <w:lang w:val="en-GB" w:eastAsia="fr-FR"/>
        </w:rPr>
        <w:t xml:space="preserve">contained regulations aimed at ensuring safety of the prisoners. The Code of Execution of Criminal Sentences </w:t>
      </w:r>
      <w:r w:rsidR="00613767" w:rsidRPr="00D9162E">
        <w:rPr>
          <w:rFonts w:ascii="Times New Roman" w:eastAsia="Times New Roman" w:hAnsi="Times New Roman" w:cs="Times New Roman"/>
          <w:szCs w:val="20"/>
          <w:lang w:val="en-GB" w:eastAsia="fr-FR"/>
        </w:rPr>
        <w:t xml:space="preserve">provided that the prison administration should take appropriate steps to ensure personal safety of prisoners. </w:t>
      </w:r>
      <w:r w:rsidR="00EB49FE" w:rsidRPr="00D9162E">
        <w:rPr>
          <w:rFonts w:ascii="Times New Roman" w:eastAsia="Times New Roman" w:hAnsi="Times New Roman" w:cs="Times New Roman"/>
          <w:szCs w:val="20"/>
          <w:lang w:val="en-GB" w:eastAsia="fr-FR"/>
        </w:rPr>
        <w:t>It included</w:t>
      </w:r>
      <w:r w:rsidR="00692251" w:rsidRPr="00D9162E">
        <w:rPr>
          <w:rFonts w:ascii="Times New Roman" w:eastAsia="Times New Roman" w:hAnsi="Times New Roman" w:cs="Times New Roman"/>
          <w:szCs w:val="20"/>
          <w:lang w:val="en-GB" w:eastAsia="fr-FR"/>
        </w:rPr>
        <w:t xml:space="preserve">, </w:t>
      </w:r>
      <w:r w:rsidR="00692251" w:rsidRPr="00D9162E">
        <w:rPr>
          <w:rFonts w:ascii="Times New Roman" w:eastAsia="Times New Roman" w:hAnsi="Times New Roman" w:cs="Times New Roman"/>
          <w:i/>
          <w:szCs w:val="20"/>
          <w:lang w:val="en-GB" w:eastAsia="fr-FR"/>
        </w:rPr>
        <w:t>inter alia</w:t>
      </w:r>
      <w:r w:rsidR="00692251" w:rsidRPr="00D9162E">
        <w:rPr>
          <w:rFonts w:ascii="Times New Roman" w:eastAsia="Times New Roman" w:hAnsi="Times New Roman" w:cs="Times New Roman"/>
          <w:szCs w:val="20"/>
          <w:lang w:val="en-GB" w:eastAsia="fr-FR"/>
        </w:rPr>
        <w:t>,</w:t>
      </w:r>
      <w:r w:rsidR="00EB49FE" w:rsidRPr="00D9162E">
        <w:rPr>
          <w:rFonts w:ascii="Times New Roman" w:eastAsia="Times New Roman" w:hAnsi="Times New Roman" w:cs="Times New Roman"/>
          <w:szCs w:val="20"/>
          <w:lang w:val="en-GB" w:eastAsia="fr-FR"/>
        </w:rPr>
        <w:t xml:space="preserve"> rules on the </w:t>
      </w:r>
      <w:r w:rsidR="005C47D2" w:rsidRPr="00D9162E">
        <w:rPr>
          <w:rFonts w:ascii="Times New Roman" w:eastAsia="Times New Roman" w:hAnsi="Times New Roman" w:cs="Times New Roman"/>
          <w:szCs w:val="20"/>
          <w:lang w:val="en-GB" w:eastAsia="fr-FR"/>
        </w:rPr>
        <w:t>classification</w:t>
      </w:r>
      <w:r w:rsidR="00EB49FE" w:rsidRPr="00D9162E">
        <w:rPr>
          <w:rFonts w:ascii="Times New Roman" w:eastAsia="Times New Roman" w:hAnsi="Times New Roman" w:cs="Times New Roman"/>
          <w:szCs w:val="20"/>
          <w:lang w:val="en-GB" w:eastAsia="fr-FR"/>
        </w:rPr>
        <w:t xml:space="preserve"> of prisoners. </w:t>
      </w:r>
      <w:r w:rsidR="00711A53">
        <w:rPr>
          <w:rFonts w:ascii="Times New Roman" w:eastAsia="Times New Roman" w:hAnsi="Times New Roman" w:cs="Times New Roman"/>
          <w:szCs w:val="20"/>
          <w:lang w:val="en-GB" w:eastAsia="fr-FR"/>
        </w:rPr>
        <w:t>A s</w:t>
      </w:r>
      <w:r w:rsidR="00613767" w:rsidRPr="00D9162E">
        <w:rPr>
          <w:rFonts w:ascii="Times New Roman" w:eastAsia="Times New Roman" w:hAnsi="Times New Roman" w:cs="Times New Roman"/>
          <w:szCs w:val="20"/>
          <w:lang w:val="en-GB" w:eastAsia="fr-FR"/>
        </w:rPr>
        <w:t xml:space="preserve">imilar obligation </w:t>
      </w:r>
      <w:r w:rsidR="00EB49FE" w:rsidRPr="00D9162E">
        <w:rPr>
          <w:rFonts w:ascii="Times New Roman" w:eastAsia="Times New Roman" w:hAnsi="Times New Roman" w:cs="Times New Roman"/>
          <w:szCs w:val="20"/>
          <w:lang w:val="en-GB" w:eastAsia="fr-FR"/>
        </w:rPr>
        <w:t xml:space="preserve">to ensure security in penitentiary establishments </w:t>
      </w:r>
      <w:r w:rsidR="00613767" w:rsidRPr="00D9162E">
        <w:rPr>
          <w:rFonts w:ascii="Times New Roman" w:eastAsia="Times New Roman" w:hAnsi="Times New Roman" w:cs="Times New Roman"/>
          <w:szCs w:val="20"/>
          <w:lang w:val="en-GB" w:eastAsia="fr-FR"/>
        </w:rPr>
        <w:t xml:space="preserve">was explicitly mentioned in the Prison Service Act. In addition, obligations related to </w:t>
      </w:r>
      <w:r w:rsidR="00EB49FE" w:rsidRPr="00D9162E">
        <w:rPr>
          <w:rFonts w:ascii="Times New Roman" w:eastAsia="Times New Roman" w:hAnsi="Times New Roman" w:cs="Times New Roman"/>
          <w:szCs w:val="20"/>
          <w:lang w:val="en-GB" w:eastAsia="fr-FR"/>
        </w:rPr>
        <w:t>ensuring</w:t>
      </w:r>
      <w:r w:rsidR="00613767" w:rsidRPr="00D9162E">
        <w:rPr>
          <w:rFonts w:ascii="Times New Roman" w:eastAsia="Times New Roman" w:hAnsi="Times New Roman" w:cs="Times New Roman"/>
          <w:szCs w:val="20"/>
          <w:lang w:val="en-GB" w:eastAsia="fr-FR"/>
        </w:rPr>
        <w:t xml:space="preserve"> the safety of </w:t>
      </w:r>
      <w:r w:rsidR="00EB49FE" w:rsidRPr="00D9162E">
        <w:rPr>
          <w:rFonts w:ascii="Times New Roman" w:eastAsia="Times New Roman" w:hAnsi="Times New Roman" w:cs="Times New Roman"/>
          <w:szCs w:val="20"/>
          <w:lang w:val="en-GB" w:eastAsia="fr-FR"/>
        </w:rPr>
        <w:t>prisoners</w:t>
      </w:r>
      <w:r w:rsidR="00613767" w:rsidRPr="00D9162E">
        <w:rPr>
          <w:rFonts w:ascii="Times New Roman" w:eastAsia="Times New Roman" w:hAnsi="Times New Roman" w:cs="Times New Roman"/>
          <w:szCs w:val="20"/>
          <w:lang w:val="en-GB" w:eastAsia="fr-FR"/>
        </w:rPr>
        <w:t xml:space="preserve"> remained </w:t>
      </w:r>
      <w:r w:rsidR="00EB49FE" w:rsidRPr="00D9162E">
        <w:rPr>
          <w:rFonts w:ascii="Times New Roman" w:eastAsia="Times New Roman" w:hAnsi="Times New Roman" w:cs="Times New Roman"/>
          <w:szCs w:val="20"/>
          <w:lang w:val="en-GB" w:eastAsia="fr-FR"/>
        </w:rPr>
        <w:t>under</w:t>
      </w:r>
      <w:r w:rsidR="00613767" w:rsidRPr="00D9162E">
        <w:rPr>
          <w:rFonts w:ascii="Times New Roman" w:eastAsia="Times New Roman" w:hAnsi="Times New Roman" w:cs="Times New Roman"/>
          <w:szCs w:val="20"/>
          <w:lang w:val="en-GB" w:eastAsia="fr-FR"/>
        </w:rPr>
        <w:t xml:space="preserve"> the </w:t>
      </w:r>
      <w:r w:rsidR="00EB49FE" w:rsidRPr="00D9162E">
        <w:rPr>
          <w:rFonts w:ascii="Times New Roman" w:eastAsia="Times New Roman" w:hAnsi="Times New Roman" w:cs="Times New Roman"/>
          <w:szCs w:val="20"/>
          <w:lang w:val="en-GB" w:eastAsia="fr-FR"/>
        </w:rPr>
        <w:t>supervision</w:t>
      </w:r>
      <w:r w:rsidR="00613767" w:rsidRPr="00D9162E">
        <w:rPr>
          <w:rFonts w:ascii="Times New Roman" w:eastAsia="Times New Roman" w:hAnsi="Times New Roman" w:cs="Times New Roman"/>
          <w:szCs w:val="20"/>
          <w:lang w:val="en-GB" w:eastAsia="fr-FR"/>
        </w:rPr>
        <w:t xml:space="preserve"> of a penitentiary judge. </w:t>
      </w:r>
      <w:r w:rsidR="00663CBE" w:rsidRPr="00D9162E">
        <w:rPr>
          <w:rFonts w:ascii="Times New Roman" w:eastAsia="Times New Roman" w:hAnsi="Times New Roman" w:cs="Times New Roman"/>
          <w:szCs w:val="20"/>
          <w:lang w:val="en-GB" w:eastAsia="fr-FR"/>
        </w:rPr>
        <w:t xml:space="preserve">The Helsinki Foundation submitted that it was a long established practice to extend special measures of protection to perpetrators of crimes against sexual freedom </w:t>
      </w:r>
      <w:r w:rsidR="003E2688" w:rsidRPr="00D9162E">
        <w:rPr>
          <w:rFonts w:ascii="Times New Roman" w:eastAsia="Times New Roman" w:hAnsi="Times New Roman" w:cs="Times New Roman"/>
          <w:szCs w:val="20"/>
          <w:lang w:val="en-GB" w:eastAsia="fr-FR"/>
        </w:rPr>
        <w:t xml:space="preserve">of </w:t>
      </w:r>
      <w:r w:rsidR="00663CBE" w:rsidRPr="00D9162E">
        <w:rPr>
          <w:rFonts w:ascii="Times New Roman" w:eastAsia="Times New Roman" w:hAnsi="Times New Roman" w:cs="Times New Roman"/>
          <w:szCs w:val="20"/>
          <w:lang w:val="en-GB" w:eastAsia="fr-FR"/>
        </w:rPr>
        <w:t xml:space="preserve">a minor. </w:t>
      </w:r>
      <w:r w:rsidR="00711A53">
        <w:rPr>
          <w:rFonts w:ascii="Times New Roman" w:eastAsia="Times New Roman" w:hAnsi="Times New Roman" w:cs="Times New Roman"/>
          <w:szCs w:val="20"/>
          <w:lang w:val="en-GB" w:eastAsia="fr-FR"/>
        </w:rPr>
        <w:t xml:space="preserve">Such prisoners were </w:t>
      </w:r>
      <w:r w:rsidR="00663CBE" w:rsidRPr="00D9162E">
        <w:rPr>
          <w:rFonts w:ascii="Times New Roman" w:eastAsia="Times New Roman" w:hAnsi="Times New Roman" w:cs="Times New Roman"/>
          <w:szCs w:val="20"/>
          <w:lang w:val="en-GB" w:eastAsia="fr-FR"/>
        </w:rPr>
        <w:t>segregated from other prisoners and subjected to frequent checks.</w:t>
      </w:r>
    </w:p>
    <w:p w:rsidR="004E2BF1" w:rsidRDefault="00B930BF" w:rsidP="00C621C2">
      <w:pPr>
        <w:pStyle w:val="ECHRPara"/>
        <w:rPr>
          <w:rFonts w:ascii="Times New Roman" w:eastAsia="Times New Roman" w:hAnsi="Times New Roman" w:cs="Times New Roman"/>
          <w:szCs w:val="20"/>
          <w:lang w:val="en-GB" w:eastAsia="fr-FR"/>
        </w:rPr>
      </w:pPr>
      <w:r w:rsidRPr="00D9162E">
        <w:rPr>
          <w:rFonts w:ascii="Times New Roman" w:eastAsia="Times New Roman" w:hAnsi="Times New Roman" w:cs="Times New Roman"/>
          <w:szCs w:val="20"/>
          <w:lang w:val="en-GB" w:eastAsia="fr-FR"/>
        </w:rPr>
        <w:fldChar w:fldCharType="begin"/>
      </w:r>
      <w:r w:rsidRPr="00D9162E">
        <w:rPr>
          <w:rFonts w:ascii="Times New Roman" w:eastAsia="Times New Roman" w:hAnsi="Times New Roman" w:cs="Times New Roman"/>
          <w:szCs w:val="20"/>
          <w:lang w:val="en-GB" w:eastAsia="fr-FR"/>
        </w:rPr>
        <w:instrText xml:space="preserve"> SEQ level0 \*arabic </w:instrText>
      </w:r>
      <w:r w:rsidRPr="00D9162E">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84</w:t>
      </w:r>
      <w:r w:rsidRPr="00D9162E">
        <w:rPr>
          <w:rFonts w:ascii="Times New Roman" w:eastAsia="Times New Roman" w:hAnsi="Times New Roman" w:cs="Times New Roman"/>
          <w:szCs w:val="20"/>
          <w:lang w:val="en-GB" w:eastAsia="fr-FR"/>
        </w:rPr>
        <w:fldChar w:fldCharType="end"/>
      </w:r>
      <w:r w:rsidRPr="00D9162E">
        <w:rPr>
          <w:rFonts w:ascii="Times New Roman" w:eastAsia="Times New Roman" w:hAnsi="Times New Roman" w:cs="Times New Roman"/>
          <w:szCs w:val="20"/>
          <w:lang w:val="en-GB" w:eastAsia="fr-FR"/>
        </w:rPr>
        <w:t xml:space="preserve">.  The third-party intervener noted that protection against sexual abuse </w:t>
      </w:r>
      <w:r w:rsidR="00E47B0C" w:rsidRPr="00D9162E">
        <w:rPr>
          <w:rFonts w:ascii="Times New Roman" w:eastAsia="Times New Roman" w:hAnsi="Times New Roman" w:cs="Times New Roman"/>
          <w:szCs w:val="20"/>
          <w:lang w:val="en-GB" w:eastAsia="fr-FR"/>
        </w:rPr>
        <w:t>and inter-</w:t>
      </w:r>
      <w:r w:rsidR="00692251" w:rsidRPr="00D9162E">
        <w:rPr>
          <w:rFonts w:ascii="Times New Roman" w:eastAsia="Times New Roman" w:hAnsi="Times New Roman" w:cs="Times New Roman"/>
          <w:szCs w:val="20"/>
          <w:lang w:val="en-GB" w:eastAsia="fr-FR"/>
        </w:rPr>
        <w:t>prisoner</w:t>
      </w:r>
      <w:r w:rsidR="00E47B0C" w:rsidRPr="00D9162E">
        <w:rPr>
          <w:rFonts w:ascii="Times New Roman" w:eastAsia="Times New Roman" w:hAnsi="Times New Roman" w:cs="Times New Roman"/>
          <w:szCs w:val="20"/>
          <w:lang w:val="en-GB" w:eastAsia="fr-FR"/>
        </w:rPr>
        <w:t xml:space="preserve"> violence </w:t>
      </w:r>
      <w:r w:rsidRPr="00D9162E">
        <w:rPr>
          <w:rFonts w:ascii="Times New Roman" w:eastAsia="Times New Roman" w:hAnsi="Times New Roman" w:cs="Times New Roman"/>
          <w:szCs w:val="20"/>
          <w:lang w:val="en-GB" w:eastAsia="fr-FR"/>
        </w:rPr>
        <w:t xml:space="preserve">in penitentiary </w:t>
      </w:r>
      <w:r w:rsidR="004F4E8D" w:rsidRPr="00D9162E">
        <w:rPr>
          <w:rFonts w:ascii="Times New Roman" w:eastAsia="Times New Roman" w:hAnsi="Times New Roman" w:cs="Times New Roman"/>
          <w:szCs w:val="20"/>
          <w:lang w:val="en-GB" w:eastAsia="fr-FR"/>
        </w:rPr>
        <w:t>establishments</w:t>
      </w:r>
      <w:r w:rsidRPr="00D9162E">
        <w:rPr>
          <w:rFonts w:ascii="Times New Roman" w:eastAsia="Times New Roman" w:hAnsi="Times New Roman" w:cs="Times New Roman"/>
          <w:szCs w:val="20"/>
          <w:lang w:val="en-GB" w:eastAsia="fr-FR"/>
        </w:rPr>
        <w:t xml:space="preserve"> was hampered by the problem of overcrowding</w:t>
      </w:r>
      <w:r w:rsidR="004F4E8D" w:rsidRPr="00D9162E">
        <w:rPr>
          <w:rFonts w:ascii="Times New Roman" w:eastAsia="Times New Roman" w:hAnsi="Times New Roman" w:cs="Times New Roman"/>
          <w:szCs w:val="20"/>
          <w:lang w:val="en-GB" w:eastAsia="fr-FR"/>
        </w:rPr>
        <w:t>. Another issue was the lack of reliable data concerning the cases of rape and serious ill-</w:t>
      </w:r>
      <w:r w:rsidR="003E2688" w:rsidRPr="00D9162E">
        <w:rPr>
          <w:rFonts w:ascii="Times New Roman" w:eastAsia="Times New Roman" w:hAnsi="Times New Roman" w:cs="Times New Roman"/>
          <w:szCs w:val="20"/>
          <w:lang w:val="en-GB" w:eastAsia="fr-FR"/>
        </w:rPr>
        <w:t>treatment</w:t>
      </w:r>
      <w:r w:rsidR="004F4E8D" w:rsidRPr="00D9162E">
        <w:rPr>
          <w:rFonts w:ascii="Times New Roman" w:eastAsia="Times New Roman" w:hAnsi="Times New Roman" w:cs="Times New Roman"/>
          <w:szCs w:val="20"/>
          <w:lang w:val="en-GB" w:eastAsia="fr-FR"/>
        </w:rPr>
        <w:t xml:space="preserve"> by other </w:t>
      </w:r>
      <w:r w:rsidR="003E2688" w:rsidRPr="00D9162E">
        <w:rPr>
          <w:rFonts w:ascii="Times New Roman" w:eastAsia="Times New Roman" w:hAnsi="Times New Roman" w:cs="Times New Roman"/>
          <w:szCs w:val="20"/>
          <w:lang w:val="en-GB" w:eastAsia="fr-FR"/>
        </w:rPr>
        <w:t>prisoners</w:t>
      </w:r>
      <w:r w:rsidR="004F4E8D" w:rsidRPr="00D9162E">
        <w:rPr>
          <w:rFonts w:ascii="Times New Roman" w:eastAsia="Times New Roman" w:hAnsi="Times New Roman" w:cs="Times New Roman"/>
          <w:szCs w:val="20"/>
          <w:lang w:val="en-GB" w:eastAsia="fr-FR"/>
        </w:rPr>
        <w:t xml:space="preserve">. </w:t>
      </w:r>
      <w:r w:rsidR="003E2688" w:rsidRPr="00D9162E">
        <w:rPr>
          <w:rFonts w:ascii="Times New Roman" w:eastAsia="Times New Roman" w:hAnsi="Times New Roman" w:cs="Times New Roman"/>
          <w:szCs w:val="20"/>
          <w:lang w:val="en-GB" w:eastAsia="fr-FR"/>
        </w:rPr>
        <w:t xml:space="preserve">This prevented the Foundation from </w:t>
      </w:r>
      <w:r w:rsidR="00727DDE" w:rsidRPr="00D9162E">
        <w:rPr>
          <w:rFonts w:ascii="Times New Roman" w:eastAsia="Times New Roman" w:hAnsi="Times New Roman" w:cs="Times New Roman"/>
          <w:szCs w:val="20"/>
          <w:lang w:val="en-GB" w:eastAsia="fr-FR"/>
        </w:rPr>
        <w:t xml:space="preserve">assessing whether there was a systemic problem with the lack of proper protection </w:t>
      </w:r>
      <w:r w:rsidR="00586899" w:rsidRPr="00D9162E">
        <w:rPr>
          <w:rFonts w:ascii="Times New Roman" w:eastAsia="Times New Roman" w:hAnsi="Times New Roman" w:cs="Times New Roman"/>
          <w:szCs w:val="20"/>
          <w:lang w:val="en-GB" w:eastAsia="fr-FR"/>
        </w:rPr>
        <w:t>against inter-</w:t>
      </w:r>
      <w:r w:rsidR="00E47B0C" w:rsidRPr="00D9162E">
        <w:rPr>
          <w:rFonts w:ascii="Times New Roman" w:eastAsia="Times New Roman" w:hAnsi="Times New Roman" w:cs="Times New Roman"/>
          <w:szCs w:val="20"/>
          <w:lang w:val="en-GB" w:eastAsia="fr-FR"/>
        </w:rPr>
        <w:t>prisoner</w:t>
      </w:r>
      <w:r w:rsidR="00586899" w:rsidRPr="00D9162E">
        <w:rPr>
          <w:rFonts w:ascii="Times New Roman" w:eastAsia="Times New Roman" w:hAnsi="Times New Roman" w:cs="Times New Roman"/>
          <w:szCs w:val="20"/>
          <w:lang w:val="en-GB" w:eastAsia="fr-FR"/>
        </w:rPr>
        <w:t xml:space="preserve"> violence. </w:t>
      </w:r>
      <w:r w:rsidR="004F4E8D" w:rsidRPr="00D9162E">
        <w:rPr>
          <w:rFonts w:ascii="Times New Roman" w:eastAsia="Times New Roman" w:hAnsi="Times New Roman" w:cs="Times New Roman"/>
          <w:szCs w:val="20"/>
          <w:lang w:val="en-GB" w:eastAsia="fr-FR"/>
        </w:rPr>
        <w:t xml:space="preserve">The Helsinki Foundation </w:t>
      </w:r>
      <w:r w:rsidR="00E47B0C" w:rsidRPr="00D9162E">
        <w:rPr>
          <w:rFonts w:ascii="Times New Roman" w:eastAsia="Times New Roman" w:hAnsi="Times New Roman" w:cs="Times New Roman"/>
          <w:szCs w:val="20"/>
          <w:lang w:val="en-GB" w:eastAsia="fr-FR"/>
        </w:rPr>
        <w:t>produced</w:t>
      </w:r>
      <w:r w:rsidR="004F4E8D" w:rsidRPr="00D9162E">
        <w:rPr>
          <w:rFonts w:ascii="Times New Roman" w:eastAsia="Times New Roman" w:hAnsi="Times New Roman" w:cs="Times New Roman"/>
          <w:szCs w:val="20"/>
          <w:lang w:val="en-GB" w:eastAsia="fr-FR"/>
        </w:rPr>
        <w:t xml:space="preserve"> the relevant statistical data for the years 2006-2010</w:t>
      </w:r>
      <w:r w:rsidR="00D7151A" w:rsidRPr="00D9162E">
        <w:rPr>
          <w:rFonts w:ascii="Times New Roman" w:eastAsia="Times New Roman" w:hAnsi="Times New Roman" w:cs="Times New Roman"/>
          <w:szCs w:val="20"/>
          <w:lang w:val="en-GB" w:eastAsia="fr-FR"/>
        </w:rPr>
        <w:t xml:space="preserve"> and </w:t>
      </w:r>
      <w:r w:rsidR="004F4E8D" w:rsidRPr="00D9162E">
        <w:rPr>
          <w:rFonts w:ascii="Times New Roman" w:eastAsia="Times New Roman" w:hAnsi="Times New Roman" w:cs="Times New Roman"/>
          <w:szCs w:val="20"/>
          <w:lang w:val="en-GB" w:eastAsia="fr-FR"/>
        </w:rPr>
        <w:t xml:space="preserve">claimed that they did not reflect the actual scale </w:t>
      </w:r>
      <w:r w:rsidR="00D7151A" w:rsidRPr="00D9162E">
        <w:rPr>
          <w:rFonts w:ascii="Times New Roman" w:eastAsia="Times New Roman" w:hAnsi="Times New Roman" w:cs="Times New Roman"/>
          <w:szCs w:val="20"/>
          <w:lang w:val="en-GB" w:eastAsia="fr-FR"/>
        </w:rPr>
        <w:t>of the inter-prisoner violence. One reason for this might be the unwillingness of prisoners to report case</w:t>
      </w:r>
      <w:r w:rsidR="00711A53">
        <w:rPr>
          <w:rFonts w:ascii="Times New Roman" w:eastAsia="Times New Roman" w:hAnsi="Times New Roman" w:cs="Times New Roman"/>
          <w:szCs w:val="20"/>
          <w:lang w:val="en-GB" w:eastAsia="fr-FR"/>
        </w:rPr>
        <w:t>s</w:t>
      </w:r>
      <w:r w:rsidR="00D7151A" w:rsidRPr="00D9162E">
        <w:rPr>
          <w:rFonts w:ascii="Times New Roman" w:eastAsia="Times New Roman" w:hAnsi="Times New Roman" w:cs="Times New Roman"/>
          <w:szCs w:val="20"/>
          <w:lang w:val="en-GB" w:eastAsia="fr-FR"/>
        </w:rPr>
        <w:t xml:space="preserve"> of inter-</w:t>
      </w:r>
      <w:r w:rsidR="00E47B0C" w:rsidRPr="00D9162E">
        <w:rPr>
          <w:rFonts w:ascii="Times New Roman" w:eastAsia="Times New Roman" w:hAnsi="Times New Roman" w:cs="Times New Roman"/>
          <w:szCs w:val="20"/>
          <w:lang w:val="en-GB" w:eastAsia="fr-FR"/>
        </w:rPr>
        <w:t>prisoner</w:t>
      </w:r>
      <w:r w:rsidR="00D7151A" w:rsidRPr="00D9162E">
        <w:rPr>
          <w:rFonts w:ascii="Times New Roman" w:eastAsia="Times New Roman" w:hAnsi="Times New Roman" w:cs="Times New Roman"/>
          <w:szCs w:val="20"/>
          <w:lang w:val="en-GB" w:eastAsia="fr-FR"/>
        </w:rPr>
        <w:t xml:space="preserve"> violence to the penitentiary administration.</w:t>
      </w:r>
      <w:r w:rsidR="00E47B0C" w:rsidRPr="00D9162E">
        <w:rPr>
          <w:rFonts w:ascii="Times New Roman" w:eastAsia="Times New Roman" w:hAnsi="Times New Roman" w:cs="Times New Roman"/>
          <w:szCs w:val="20"/>
          <w:lang w:val="en-GB" w:eastAsia="fr-FR"/>
        </w:rPr>
        <w:t xml:space="preserve"> </w:t>
      </w:r>
      <w:r w:rsidR="00EA5418" w:rsidRPr="00D9162E">
        <w:rPr>
          <w:rFonts w:ascii="Times New Roman" w:eastAsia="Times New Roman" w:hAnsi="Times New Roman" w:cs="Times New Roman"/>
          <w:szCs w:val="20"/>
          <w:lang w:val="en-GB" w:eastAsia="fr-FR"/>
        </w:rPr>
        <w:t xml:space="preserve">Lastly, the third-party intervener underlined the importance of the procedural obligation under Article 3 of the Convention to investigate cases of violent incidents between </w:t>
      </w:r>
      <w:r w:rsidR="00E47B0C" w:rsidRPr="00D9162E">
        <w:rPr>
          <w:rFonts w:ascii="Times New Roman" w:eastAsia="Times New Roman" w:hAnsi="Times New Roman" w:cs="Times New Roman"/>
          <w:szCs w:val="20"/>
          <w:lang w:val="en-GB" w:eastAsia="fr-FR"/>
        </w:rPr>
        <w:t>prisoners</w:t>
      </w:r>
      <w:r w:rsidR="00EA5418" w:rsidRPr="00D9162E">
        <w:rPr>
          <w:rFonts w:ascii="Times New Roman" w:eastAsia="Times New Roman" w:hAnsi="Times New Roman" w:cs="Times New Roman"/>
          <w:szCs w:val="20"/>
          <w:lang w:val="en-GB" w:eastAsia="fr-FR"/>
        </w:rPr>
        <w:t>.</w:t>
      </w:r>
    </w:p>
    <w:p w:rsidR="004E2BF1" w:rsidRDefault="00B37C7E" w:rsidP="008E07CA">
      <w:pPr>
        <w:pStyle w:val="ECHRHeading3"/>
        <w:rPr>
          <w:lang w:val="en-GB"/>
        </w:rPr>
      </w:pPr>
      <w:r w:rsidRPr="00D9162E">
        <w:rPr>
          <w:lang w:val="en-GB"/>
        </w:rPr>
        <w:t>4</w:t>
      </w:r>
      <w:r w:rsidR="003F262C">
        <w:rPr>
          <w:lang w:val="en-GB"/>
        </w:rPr>
        <w:t>.  </w:t>
      </w:r>
      <w:r w:rsidR="008E07CA" w:rsidRPr="00D9162E">
        <w:rPr>
          <w:lang w:val="en-GB"/>
        </w:rPr>
        <w:t>The Court</w:t>
      </w:r>
      <w:r w:rsidR="004E2BF1">
        <w:rPr>
          <w:lang w:val="en-GB"/>
        </w:rPr>
        <w:t>’</w:t>
      </w:r>
      <w:r w:rsidR="008E07CA" w:rsidRPr="00D9162E">
        <w:rPr>
          <w:lang w:val="en-GB"/>
        </w:rPr>
        <w:t>s assessment</w:t>
      </w:r>
    </w:p>
    <w:p w:rsidR="004E2BF1" w:rsidRDefault="00FF57F4" w:rsidP="00FA0587">
      <w:pPr>
        <w:pStyle w:val="ECHRHeading4"/>
        <w:rPr>
          <w:lang w:val="en-GB"/>
        </w:rPr>
      </w:pPr>
      <w:r w:rsidRPr="00D9162E">
        <w:rPr>
          <w:lang w:val="en-GB"/>
        </w:rPr>
        <w:t>(</w:t>
      </w:r>
      <w:r w:rsidR="00DA6417" w:rsidRPr="00D9162E">
        <w:rPr>
          <w:lang w:val="en-GB"/>
        </w:rPr>
        <w:t>a</w:t>
      </w:r>
      <w:r w:rsidR="00896A1F">
        <w:rPr>
          <w:lang w:val="en-GB"/>
        </w:rPr>
        <w:t>)  </w:t>
      </w:r>
      <w:r w:rsidRPr="00FA0587">
        <w:t>Assessment</w:t>
      </w:r>
      <w:r w:rsidRPr="00D9162E">
        <w:rPr>
          <w:lang w:val="en-GB"/>
        </w:rPr>
        <w:t xml:space="preserve"> of the severity of the ill-treatment</w:t>
      </w:r>
    </w:p>
    <w:p w:rsidR="00912EF5" w:rsidRPr="00D9162E" w:rsidRDefault="006410C0" w:rsidP="00912EF5">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85</w:t>
      </w:r>
      <w:r>
        <w:rPr>
          <w:lang w:val="en-GB"/>
        </w:rPr>
        <w:fldChar w:fldCharType="end"/>
      </w:r>
      <w:r>
        <w:rPr>
          <w:lang w:val="en-GB"/>
        </w:rPr>
        <w:t>.  </w:t>
      </w:r>
      <w:r w:rsidR="00DA6417" w:rsidRPr="00D9162E">
        <w:rPr>
          <w:lang w:val="en-GB"/>
        </w:rPr>
        <w:t xml:space="preserve">The </w:t>
      </w:r>
      <w:r w:rsidR="004718AD" w:rsidRPr="00D9162E">
        <w:rPr>
          <w:lang w:val="en-GB"/>
        </w:rPr>
        <w:t xml:space="preserve">applicant complained that the ill-treatment to which he had been subjected was such as to fall under the protection of Article 3 of the Convention. </w:t>
      </w:r>
      <w:r w:rsidR="00912EF5" w:rsidRPr="00D9162E">
        <w:rPr>
          <w:lang w:val="en-GB"/>
        </w:rPr>
        <w:t xml:space="preserve">The Court reiterates that for the treatment to fall within the scope of Article 3 of the Convention it must attain a minimum level of severity. The assessment of this minimum is, by nature, relative; it depends on all the circumstances of the case, such as the nature and context of the treatment or punishment, the manner and method of its execution, its duration, its physical or mental effects and, in some instances, the sex, age and state of health of the victim (see, amongst many other authorities, </w:t>
      </w:r>
      <w:r w:rsidR="00912EF5" w:rsidRPr="00D9162E">
        <w:rPr>
          <w:i/>
          <w:lang w:val="en-GB"/>
        </w:rPr>
        <w:t>Soering v. the United Kingdom</w:t>
      </w:r>
      <w:r w:rsidR="00912EF5" w:rsidRPr="00D9162E">
        <w:rPr>
          <w:lang w:val="en-GB"/>
        </w:rPr>
        <w:t>, 7 July 1989, § 100, Series A no. 161).</w:t>
      </w:r>
    </w:p>
    <w:p w:rsidR="004E2BF1" w:rsidRDefault="00A54918" w:rsidP="0072148D">
      <w:pPr>
        <w:pStyle w:val="ECHRPara"/>
        <w:rPr>
          <w:rFonts w:eastAsia="Times New Roman"/>
          <w:lang w:val="en-GB" w:eastAsia="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86</w:t>
      </w:r>
      <w:r w:rsidRPr="00D9162E">
        <w:rPr>
          <w:noProof/>
          <w:lang w:val="en-GB"/>
        </w:rPr>
        <w:fldChar w:fldCharType="end"/>
      </w:r>
      <w:r w:rsidR="00787FE4" w:rsidRPr="00D9162E">
        <w:rPr>
          <w:lang w:val="en-GB"/>
        </w:rPr>
        <w:t>.  The facts related to the applicant</w:t>
      </w:r>
      <w:r w:rsidR="004E2BF1">
        <w:rPr>
          <w:lang w:val="en-GB"/>
        </w:rPr>
        <w:t>’</w:t>
      </w:r>
      <w:r w:rsidR="00787FE4" w:rsidRPr="00D9162E">
        <w:rPr>
          <w:lang w:val="en-GB"/>
        </w:rPr>
        <w:t xml:space="preserve">s ill-treatment </w:t>
      </w:r>
      <w:r w:rsidR="004F289A" w:rsidRPr="00D9162E">
        <w:rPr>
          <w:lang w:val="en-GB"/>
        </w:rPr>
        <w:t xml:space="preserve">by his fellow inmates </w:t>
      </w:r>
      <w:r w:rsidR="00787FE4" w:rsidRPr="00D9162E">
        <w:rPr>
          <w:lang w:val="en-GB"/>
        </w:rPr>
        <w:t xml:space="preserve">were established by the Warsaw Regional Court in its judgment of </w:t>
      </w:r>
      <w:r w:rsidR="00787FE4" w:rsidRPr="00D9162E">
        <w:rPr>
          <w:rFonts w:eastAsia="Times New Roman"/>
          <w:lang w:val="en-GB" w:eastAsia="en-GB"/>
        </w:rPr>
        <w:t>3 March 2010</w:t>
      </w:r>
      <w:r w:rsidR="0072148D" w:rsidRPr="00D9162E">
        <w:rPr>
          <w:rFonts w:eastAsia="Times New Roman"/>
          <w:lang w:val="en-GB" w:eastAsia="en-GB"/>
        </w:rPr>
        <w:t xml:space="preserve"> (see paragraph </w:t>
      </w:r>
      <w:r w:rsidR="00EB1840">
        <w:rPr>
          <w:rFonts w:eastAsia="Times New Roman"/>
          <w:lang w:val="en-GB" w:eastAsia="en-GB"/>
        </w:rPr>
        <w:t>46</w:t>
      </w:r>
      <w:r w:rsidR="0072148D" w:rsidRPr="00D9162E">
        <w:rPr>
          <w:rFonts w:eastAsia="Times New Roman"/>
          <w:lang w:val="en-GB" w:eastAsia="en-GB"/>
        </w:rPr>
        <w:t xml:space="preserve"> above)</w:t>
      </w:r>
      <w:r w:rsidR="00787FE4" w:rsidRPr="00D9162E">
        <w:rPr>
          <w:rFonts w:eastAsia="Times New Roman"/>
          <w:lang w:val="en-GB" w:eastAsia="en-GB"/>
        </w:rPr>
        <w:t xml:space="preserve">. That court found that </w:t>
      </w:r>
      <w:r w:rsidR="0072148D" w:rsidRPr="00D9162E">
        <w:rPr>
          <w:rFonts w:eastAsia="Times New Roman"/>
          <w:lang w:val="en-GB" w:eastAsia="en-GB"/>
        </w:rPr>
        <w:t xml:space="preserve">inmates P.O. and T.G. had </w:t>
      </w:r>
      <w:r w:rsidR="00711A53">
        <w:rPr>
          <w:rFonts w:eastAsia="Times New Roman"/>
          <w:lang w:val="en-GB" w:eastAsia="en-GB"/>
        </w:rPr>
        <w:t xml:space="preserve">ill-treated </w:t>
      </w:r>
      <w:r w:rsidR="0072148D" w:rsidRPr="00D9162E">
        <w:rPr>
          <w:rFonts w:eastAsia="Times New Roman"/>
          <w:lang w:val="en-GB" w:eastAsia="en-GB"/>
        </w:rPr>
        <w:t xml:space="preserve">the applicant </w:t>
      </w:r>
      <w:r w:rsidR="00244B75" w:rsidRPr="00D9162E">
        <w:rPr>
          <w:rFonts w:eastAsia="Times New Roman"/>
          <w:lang w:val="en-GB" w:eastAsia="en-GB"/>
        </w:rPr>
        <w:t xml:space="preserve">between 7 and 10 September 2007. They, </w:t>
      </w:r>
      <w:r w:rsidR="0072148D" w:rsidRPr="00D9162E">
        <w:rPr>
          <w:rFonts w:eastAsia="Times New Roman"/>
          <w:i/>
          <w:lang w:val="en-GB" w:eastAsia="en-GB"/>
        </w:rPr>
        <w:t>inter alia</w:t>
      </w:r>
      <w:r w:rsidR="0072148D" w:rsidRPr="00D9162E">
        <w:rPr>
          <w:rFonts w:eastAsia="Times New Roman"/>
          <w:lang w:val="en-GB" w:eastAsia="en-GB"/>
        </w:rPr>
        <w:t xml:space="preserve">, </w:t>
      </w:r>
      <w:r w:rsidR="002F583C" w:rsidRPr="00D9162E">
        <w:rPr>
          <w:rFonts w:eastAsia="Times New Roman"/>
          <w:lang w:val="en-GB" w:eastAsia="en-GB"/>
        </w:rPr>
        <w:t>pour</w:t>
      </w:r>
      <w:r w:rsidR="00244B75" w:rsidRPr="00D9162E">
        <w:rPr>
          <w:rFonts w:eastAsia="Times New Roman"/>
          <w:lang w:val="en-GB" w:eastAsia="en-GB"/>
        </w:rPr>
        <w:t>ed</w:t>
      </w:r>
      <w:r w:rsidR="002F583C" w:rsidRPr="00D9162E">
        <w:rPr>
          <w:rFonts w:eastAsia="Times New Roman"/>
          <w:lang w:val="en-GB" w:eastAsia="en-GB"/>
        </w:rPr>
        <w:t xml:space="preserve"> cold water on </w:t>
      </w:r>
      <w:r w:rsidR="00DD1E26" w:rsidRPr="00D9162E">
        <w:rPr>
          <w:rFonts w:eastAsia="Times New Roman"/>
          <w:lang w:val="en-GB" w:eastAsia="en-GB"/>
        </w:rPr>
        <w:t>the applicant</w:t>
      </w:r>
      <w:r w:rsidR="004E2BF1">
        <w:rPr>
          <w:rFonts w:eastAsia="Times New Roman"/>
          <w:lang w:val="en-GB" w:eastAsia="en-GB"/>
        </w:rPr>
        <w:t>’</w:t>
      </w:r>
      <w:r w:rsidR="00DD1E26" w:rsidRPr="00D9162E">
        <w:rPr>
          <w:rFonts w:eastAsia="Times New Roman"/>
          <w:lang w:val="en-GB" w:eastAsia="en-GB"/>
        </w:rPr>
        <w:t xml:space="preserve">s </w:t>
      </w:r>
      <w:r w:rsidR="002F583C" w:rsidRPr="00D9162E">
        <w:rPr>
          <w:rFonts w:eastAsia="Times New Roman"/>
          <w:lang w:val="en-GB" w:eastAsia="en-GB"/>
        </w:rPr>
        <w:t>and his bedding</w:t>
      </w:r>
      <w:r w:rsidR="00DD1E26" w:rsidRPr="00D9162E">
        <w:rPr>
          <w:rFonts w:eastAsia="Times New Roman"/>
          <w:lang w:val="en-GB" w:eastAsia="en-GB"/>
        </w:rPr>
        <w:t xml:space="preserve"> and hit him with various objects causing </w:t>
      </w:r>
      <w:r w:rsidR="002F583C" w:rsidRPr="00D9162E">
        <w:rPr>
          <w:rFonts w:eastAsia="Times New Roman"/>
          <w:lang w:val="en-GB" w:eastAsia="en-GB"/>
        </w:rPr>
        <w:t>the applicant</w:t>
      </w:r>
      <w:r w:rsidR="004E2BF1">
        <w:rPr>
          <w:rFonts w:eastAsia="Times New Roman"/>
          <w:lang w:val="en-GB" w:eastAsia="en-GB"/>
        </w:rPr>
        <w:t>’</w:t>
      </w:r>
      <w:r w:rsidR="002F583C" w:rsidRPr="00D9162E">
        <w:rPr>
          <w:rFonts w:eastAsia="Times New Roman"/>
          <w:lang w:val="en-GB" w:eastAsia="en-GB"/>
        </w:rPr>
        <w:t xml:space="preserve">s bruises, haematomas and abrasions. </w:t>
      </w:r>
      <w:r w:rsidR="00244B75" w:rsidRPr="00D9162E">
        <w:rPr>
          <w:rFonts w:eastAsia="Times New Roman"/>
          <w:lang w:val="en-GB" w:eastAsia="en-GB"/>
        </w:rPr>
        <w:t xml:space="preserve">They also </w:t>
      </w:r>
      <w:r w:rsidR="00C02D59" w:rsidRPr="00D9162E">
        <w:rPr>
          <w:rFonts w:eastAsia="Times New Roman"/>
          <w:lang w:val="en-GB" w:eastAsia="en-GB"/>
        </w:rPr>
        <w:t>persuaded an inmate suffering from a mental disorder to strip off and attempted to force the applicant to perform oral sex</w:t>
      </w:r>
      <w:r w:rsidR="00711A53">
        <w:rPr>
          <w:rFonts w:eastAsia="Times New Roman"/>
          <w:lang w:val="en-GB" w:eastAsia="en-GB"/>
        </w:rPr>
        <w:t xml:space="preserve"> with him</w:t>
      </w:r>
      <w:r w:rsidR="00C02D59" w:rsidRPr="00D9162E">
        <w:rPr>
          <w:rFonts w:eastAsia="Times New Roman"/>
          <w:lang w:val="en-GB" w:eastAsia="en-GB"/>
        </w:rPr>
        <w:t xml:space="preserve">. </w:t>
      </w:r>
      <w:r w:rsidR="00A10291" w:rsidRPr="00D9162E">
        <w:rPr>
          <w:rFonts w:eastAsia="Times New Roman"/>
          <w:lang w:val="en-GB" w:eastAsia="en-GB"/>
        </w:rPr>
        <w:t xml:space="preserve">The internal prison inquiry further established </w:t>
      </w:r>
      <w:r w:rsidR="00132B42" w:rsidRPr="00D9162E">
        <w:rPr>
          <w:rFonts w:eastAsia="Times New Roman"/>
          <w:lang w:val="en-GB" w:eastAsia="en-GB"/>
        </w:rPr>
        <w:t xml:space="preserve">that </w:t>
      </w:r>
      <w:r w:rsidR="00A10291" w:rsidRPr="00D9162E">
        <w:rPr>
          <w:rFonts w:eastAsia="Times New Roman"/>
          <w:lang w:val="en-GB" w:eastAsia="en-GB"/>
        </w:rPr>
        <w:t xml:space="preserve">the applicant received death threats from P.O. and T.G. </w:t>
      </w:r>
      <w:r w:rsidR="00DE7A28" w:rsidRPr="00D9162E">
        <w:rPr>
          <w:rFonts w:eastAsia="Times New Roman"/>
          <w:lang w:val="en-GB" w:eastAsia="en-GB"/>
        </w:rPr>
        <w:t xml:space="preserve">(see paragraph </w:t>
      </w:r>
      <w:r w:rsidR="00EB1840">
        <w:rPr>
          <w:rFonts w:eastAsia="Times New Roman"/>
          <w:lang w:val="en-GB" w:eastAsia="en-GB"/>
        </w:rPr>
        <w:t xml:space="preserve">17 </w:t>
      </w:r>
      <w:r w:rsidR="00DE7A28" w:rsidRPr="00D9162E">
        <w:rPr>
          <w:rFonts w:eastAsia="Times New Roman"/>
          <w:lang w:val="en-GB" w:eastAsia="en-GB"/>
        </w:rPr>
        <w:t xml:space="preserve">above). </w:t>
      </w:r>
      <w:r w:rsidR="00265990" w:rsidRPr="00D9162E">
        <w:rPr>
          <w:rFonts w:eastAsia="Times New Roman"/>
          <w:lang w:val="en-GB" w:eastAsia="en-GB"/>
        </w:rPr>
        <w:t xml:space="preserve">The applicant </w:t>
      </w:r>
      <w:r w:rsidR="00711A53">
        <w:rPr>
          <w:rFonts w:eastAsia="Times New Roman"/>
          <w:lang w:val="en-GB" w:eastAsia="en-GB"/>
        </w:rPr>
        <w:t xml:space="preserve">also </w:t>
      </w:r>
      <w:r w:rsidR="00265990" w:rsidRPr="00D9162E">
        <w:rPr>
          <w:rFonts w:eastAsia="Times New Roman"/>
          <w:lang w:val="en-GB" w:eastAsia="en-GB"/>
        </w:rPr>
        <w:t xml:space="preserve">alleged that the abusers had tried to rape with a broom stick; however, this fact was not conclusively established. In any event, the Court finds that the </w:t>
      </w:r>
      <w:r w:rsidR="000144F4" w:rsidRPr="00D9162E">
        <w:rPr>
          <w:rFonts w:eastAsia="Times New Roman"/>
          <w:lang w:val="en-GB" w:eastAsia="en-GB"/>
        </w:rPr>
        <w:t xml:space="preserve">treatment to which the applicant was subjected by his fellow inmates </w:t>
      </w:r>
      <w:r w:rsidR="00711A53">
        <w:rPr>
          <w:rFonts w:eastAsia="Times New Roman"/>
          <w:lang w:val="en-GB" w:eastAsia="en-GB"/>
        </w:rPr>
        <w:t xml:space="preserve">between 7 and 10 September 2007 </w:t>
      </w:r>
      <w:r w:rsidR="000144F4" w:rsidRPr="00D9162E">
        <w:rPr>
          <w:rFonts w:eastAsia="Times New Roman"/>
          <w:lang w:val="en-GB" w:eastAsia="en-GB"/>
        </w:rPr>
        <w:t>was sufficiently serious to render such treatment inhuman and degrading, contrary to the guarantees of Article 3 of the Convention. It therefore remains to be determined whether the State authorities can be held accountable for the ill-treatment of which the applicant was a victim.</w:t>
      </w:r>
    </w:p>
    <w:p w:rsidR="004E2BF1" w:rsidRDefault="00424C74" w:rsidP="008260BE">
      <w:pPr>
        <w:pStyle w:val="ECHRHeading4"/>
        <w:rPr>
          <w:rFonts w:eastAsia="Times New Roman"/>
          <w:lang w:val="en-GB" w:eastAsia="en-GB"/>
        </w:rPr>
      </w:pPr>
      <w:r>
        <w:rPr>
          <w:rFonts w:eastAsia="Times New Roman"/>
          <w:lang w:val="en-GB" w:eastAsia="en-GB"/>
        </w:rPr>
        <w:t>(b)  </w:t>
      </w:r>
      <w:r w:rsidR="008260BE">
        <w:rPr>
          <w:rFonts w:eastAsia="Times New Roman"/>
          <w:lang w:val="en-GB" w:eastAsia="en-GB"/>
        </w:rPr>
        <w:t>Obligation to protect the applicant</w:t>
      </w:r>
    </w:p>
    <w:p w:rsidR="004E2BF1" w:rsidRDefault="007B55A3" w:rsidP="00C62F9A">
      <w:pPr>
        <w:pStyle w:val="ECHRPara"/>
        <w:outlineLvl w:val="0"/>
        <w:rPr>
          <w:rFonts w:ascii="Times New Roman" w:eastAsia="Times New Roman" w:hAnsi="Times New Roman" w:cs="Times New Roman"/>
          <w:szCs w:val="20"/>
          <w:lang w:val="en-GB" w:eastAsia="fr-FR"/>
        </w:rPr>
      </w:pPr>
      <w:r w:rsidRPr="00D9162E">
        <w:rPr>
          <w:rFonts w:eastAsia="Times New Roman"/>
          <w:lang w:val="en-GB" w:eastAsia="en-GB"/>
        </w:rPr>
        <w:fldChar w:fldCharType="begin"/>
      </w:r>
      <w:r w:rsidRPr="00D9162E">
        <w:rPr>
          <w:rFonts w:eastAsia="Times New Roman"/>
          <w:lang w:val="en-GB" w:eastAsia="en-GB"/>
        </w:rPr>
        <w:instrText xml:space="preserve"> SEQ level0 \*arabic </w:instrText>
      </w:r>
      <w:r w:rsidRPr="00D9162E">
        <w:rPr>
          <w:rFonts w:eastAsia="Times New Roman"/>
          <w:lang w:val="en-GB" w:eastAsia="en-GB"/>
        </w:rPr>
        <w:fldChar w:fldCharType="separate"/>
      </w:r>
      <w:r w:rsidR="00FF59B3">
        <w:rPr>
          <w:rFonts w:eastAsia="Times New Roman"/>
          <w:noProof/>
          <w:lang w:val="en-GB" w:eastAsia="en-GB"/>
        </w:rPr>
        <w:t>87</w:t>
      </w:r>
      <w:r w:rsidRPr="00D9162E">
        <w:rPr>
          <w:rFonts w:eastAsia="Times New Roman"/>
          <w:lang w:val="en-GB" w:eastAsia="en-GB"/>
        </w:rPr>
        <w:fldChar w:fldCharType="end"/>
      </w:r>
      <w:r w:rsidRPr="00D9162E">
        <w:rPr>
          <w:rFonts w:eastAsia="Times New Roman"/>
          <w:lang w:val="en-GB" w:eastAsia="en-GB"/>
        </w:rPr>
        <w:t>.  </w:t>
      </w:r>
      <w:r w:rsidR="007740DD" w:rsidRPr="00D9162E">
        <w:rPr>
          <w:rFonts w:ascii="Times New Roman" w:eastAsia="Times New Roman" w:hAnsi="Times New Roman" w:cs="Times New Roman"/>
          <w:szCs w:val="20"/>
          <w:lang w:val="en-GB" w:eastAsia="fr-FR"/>
        </w:rPr>
        <w:t xml:space="preserve">The Court observes that according to its constant case-law the obligation on the High Contracting Parties under Article 1 of the Convention to secure to everyone within their jurisdiction the rights and freedoms defined in the Convention, taken together with Article 3, requires States to take measures designed to ensure that individuals within their jurisdiction are not subjected to ill-treatment administered not only by State agents but also by private individuals (see </w:t>
      </w:r>
      <w:r w:rsidR="007740DD" w:rsidRPr="00D9162E">
        <w:rPr>
          <w:rFonts w:ascii="Times New Roman" w:eastAsia="Times New Roman" w:hAnsi="Times New Roman" w:cs="Times New Roman"/>
          <w:i/>
          <w:szCs w:val="20"/>
          <w:lang w:val="en-GB" w:eastAsia="fr-FR"/>
        </w:rPr>
        <w:t>Z</w:t>
      </w:r>
      <w:r w:rsidR="00B23C42" w:rsidRPr="00D9162E">
        <w:rPr>
          <w:rFonts w:ascii="Times New Roman" w:eastAsia="Times New Roman" w:hAnsi="Times New Roman" w:cs="Times New Roman"/>
          <w:i/>
          <w:szCs w:val="20"/>
          <w:lang w:val="en-GB" w:eastAsia="fr-FR"/>
        </w:rPr>
        <w:t>.</w:t>
      </w:r>
      <w:r w:rsidR="007740DD" w:rsidRPr="00D9162E">
        <w:rPr>
          <w:rFonts w:ascii="Times New Roman" w:eastAsia="Times New Roman" w:hAnsi="Times New Roman" w:cs="Times New Roman"/>
          <w:i/>
          <w:szCs w:val="20"/>
          <w:lang w:val="en-GB" w:eastAsia="fr-FR"/>
        </w:rPr>
        <w:t xml:space="preserve"> and Others v. the United Kingdom</w:t>
      </w:r>
      <w:r w:rsidR="007740DD" w:rsidRPr="00D9162E">
        <w:rPr>
          <w:rFonts w:ascii="Times New Roman" w:eastAsia="Times New Roman" w:hAnsi="Times New Roman" w:cs="Times New Roman"/>
          <w:szCs w:val="20"/>
          <w:lang w:val="en-GB" w:eastAsia="fr-FR"/>
        </w:rPr>
        <w:t xml:space="preserve"> [GC], no. 29392/95, § 73, ECHR 2001-V</w:t>
      </w:r>
      <w:r w:rsidR="00711A53">
        <w:rPr>
          <w:rFonts w:ascii="Times New Roman" w:eastAsia="Times New Roman" w:hAnsi="Times New Roman" w:cs="Times New Roman"/>
          <w:szCs w:val="20"/>
          <w:lang w:val="en-GB" w:eastAsia="fr-FR"/>
        </w:rPr>
        <w:t xml:space="preserve">; </w:t>
      </w:r>
      <w:r w:rsidR="00711A53" w:rsidRPr="00B668D2">
        <w:rPr>
          <w:i/>
          <w:lang w:val="en-GB"/>
        </w:rPr>
        <w:t>J.L. v. Latvia</w:t>
      </w:r>
      <w:r w:rsidR="00C30E4E">
        <w:rPr>
          <w:lang w:val="en-GB"/>
        </w:rPr>
        <w:t>, no.</w:t>
      </w:r>
      <w:r w:rsidR="00C30E4E">
        <w:t> </w:t>
      </w:r>
      <w:r w:rsidR="00711A53" w:rsidRPr="00B668D2">
        <w:rPr>
          <w:lang w:val="en-GB"/>
        </w:rPr>
        <w:t>23893/06</w:t>
      </w:r>
      <w:r w:rsidR="00711A53" w:rsidRPr="00B668D2">
        <w:rPr>
          <w:snapToGrid w:val="0"/>
          <w:szCs w:val="24"/>
          <w:lang w:val="en-GB"/>
        </w:rPr>
        <w:t xml:space="preserve">, § </w:t>
      </w:r>
      <w:r w:rsidR="00711A53">
        <w:rPr>
          <w:snapToGrid w:val="0"/>
          <w:szCs w:val="24"/>
          <w:lang w:val="en-GB"/>
        </w:rPr>
        <w:t>64</w:t>
      </w:r>
      <w:r w:rsidR="00711A53" w:rsidRPr="00B668D2">
        <w:rPr>
          <w:snapToGrid w:val="0"/>
          <w:szCs w:val="24"/>
          <w:lang w:val="en-GB"/>
        </w:rPr>
        <w:t>, 1</w:t>
      </w:r>
      <w:r w:rsidR="00711A53" w:rsidRPr="00B668D2">
        <w:rPr>
          <w:szCs w:val="24"/>
          <w:lang w:val="en-GB"/>
        </w:rPr>
        <w:t>7</w:t>
      </w:r>
      <w:r w:rsidR="00711A53" w:rsidRPr="00B668D2">
        <w:rPr>
          <w:snapToGrid w:val="0"/>
          <w:szCs w:val="24"/>
          <w:lang w:val="en-GB"/>
        </w:rPr>
        <w:t xml:space="preserve"> April 2012</w:t>
      </w:r>
      <w:r w:rsidR="00C62F9A">
        <w:rPr>
          <w:snapToGrid w:val="0"/>
          <w:szCs w:val="24"/>
          <w:lang w:val="en-GB"/>
        </w:rPr>
        <w:t xml:space="preserve">; and </w:t>
      </w:r>
      <w:r w:rsidR="00C62F9A">
        <w:rPr>
          <w:i/>
        </w:rPr>
        <w:t>O</w:t>
      </w:r>
      <w:r w:rsidR="004E2BF1">
        <w:rPr>
          <w:i/>
        </w:rPr>
        <w:t>’</w:t>
      </w:r>
      <w:r w:rsidR="00C62F9A">
        <w:rPr>
          <w:i/>
        </w:rPr>
        <w:t xml:space="preserve">Keeffe </w:t>
      </w:r>
      <w:r w:rsidR="00C62F9A" w:rsidRPr="00944074">
        <w:rPr>
          <w:i/>
          <w:snapToGrid w:val="0"/>
        </w:rPr>
        <w:t xml:space="preserve">v. Ireland </w:t>
      </w:r>
      <w:r w:rsidR="00C62F9A" w:rsidRPr="00944074">
        <w:rPr>
          <w:snapToGrid w:val="0"/>
        </w:rPr>
        <w:t xml:space="preserve">[GC], </w:t>
      </w:r>
      <w:r w:rsidR="00C30E4E">
        <w:t>no. </w:t>
      </w:r>
      <w:r w:rsidR="00C62F9A" w:rsidRPr="00944074">
        <w:t>35810/09</w:t>
      </w:r>
      <w:r w:rsidR="00C62F9A" w:rsidRPr="00034773">
        <w:rPr>
          <w:snapToGrid w:val="0"/>
        </w:rPr>
        <w:t xml:space="preserve">, § </w:t>
      </w:r>
      <w:r w:rsidR="00C62F9A">
        <w:rPr>
          <w:snapToGrid w:val="0"/>
        </w:rPr>
        <w:t>144</w:t>
      </w:r>
      <w:r w:rsidR="00C62F9A" w:rsidRPr="00034773">
        <w:rPr>
          <w:snapToGrid w:val="0"/>
        </w:rPr>
        <w:t xml:space="preserve">, </w:t>
      </w:r>
      <w:r w:rsidR="00C62F9A">
        <w:rPr>
          <w:snapToGrid w:val="0"/>
        </w:rPr>
        <w:t>ECHR</w:t>
      </w:r>
      <w:r w:rsidR="00C62F9A" w:rsidRPr="00034773">
        <w:rPr>
          <w:snapToGrid w:val="0"/>
        </w:rPr>
        <w:t xml:space="preserve"> 2014</w:t>
      </w:r>
      <w:r w:rsidR="00C62F9A">
        <w:rPr>
          <w:snapToGrid w:val="0"/>
        </w:rPr>
        <w:t xml:space="preserve"> (extracts)</w:t>
      </w:r>
      <w:r w:rsidR="007740DD" w:rsidRPr="00D9162E">
        <w:rPr>
          <w:rFonts w:ascii="Times New Roman" w:eastAsia="Times New Roman" w:hAnsi="Times New Roman" w:cs="Times New Roman"/>
          <w:szCs w:val="20"/>
          <w:lang w:val="en-GB" w:eastAsia="fr-FR"/>
        </w:rPr>
        <w:t>).</w:t>
      </w:r>
    </w:p>
    <w:p w:rsidR="007740DD" w:rsidRPr="00D9162E" w:rsidRDefault="00913141" w:rsidP="007740DD">
      <w:pPr>
        <w:pStyle w:val="ECHRPara"/>
        <w:rPr>
          <w:rFonts w:ascii="Times New Roman" w:eastAsia="Times New Roman" w:hAnsi="Times New Roman" w:cs="Times New Roman"/>
          <w:szCs w:val="20"/>
          <w:lang w:val="en-GB"/>
        </w:rPr>
      </w:pPr>
      <w:r>
        <w:rPr>
          <w:rFonts w:ascii="Times New Roman" w:eastAsia="Times New Roman" w:hAnsi="Times New Roman" w:cs="Times New Roman"/>
          <w:szCs w:val="20"/>
          <w:lang w:eastAsia="fr-FR"/>
        </w:rPr>
        <w:fldChar w:fldCharType="begin"/>
      </w:r>
      <w:r>
        <w:rPr>
          <w:rFonts w:ascii="Times New Roman" w:eastAsia="Times New Roman" w:hAnsi="Times New Roman" w:cs="Times New Roman"/>
          <w:szCs w:val="20"/>
          <w:lang w:eastAsia="fr-FR"/>
        </w:rPr>
        <w:instrText xml:space="preserve"> SEQ level0 \*arabic </w:instrText>
      </w:r>
      <w:r>
        <w:rPr>
          <w:rFonts w:ascii="Times New Roman" w:eastAsia="Times New Roman" w:hAnsi="Times New Roman" w:cs="Times New Roman"/>
          <w:szCs w:val="20"/>
          <w:lang w:eastAsia="fr-FR"/>
        </w:rPr>
        <w:fldChar w:fldCharType="separate"/>
      </w:r>
      <w:r w:rsidR="00FF59B3">
        <w:rPr>
          <w:rFonts w:ascii="Times New Roman" w:eastAsia="Times New Roman" w:hAnsi="Times New Roman" w:cs="Times New Roman"/>
          <w:noProof/>
          <w:szCs w:val="20"/>
          <w:lang w:eastAsia="fr-FR"/>
        </w:rPr>
        <w:t>88</w:t>
      </w:r>
      <w:r>
        <w:rPr>
          <w:rFonts w:ascii="Times New Roman" w:eastAsia="Times New Roman" w:hAnsi="Times New Roman" w:cs="Times New Roman"/>
          <w:szCs w:val="20"/>
          <w:lang w:eastAsia="fr-FR"/>
        </w:rPr>
        <w:fldChar w:fldCharType="end"/>
      </w:r>
      <w:r>
        <w:rPr>
          <w:rFonts w:ascii="Times New Roman" w:eastAsia="Times New Roman" w:hAnsi="Times New Roman" w:cs="Times New Roman"/>
          <w:szCs w:val="20"/>
          <w:lang w:eastAsia="fr-FR"/>
        </w:rPr>
        <w:t>.  </w:t>
      </w:r>
      <w:r w:rsidR="007740DD" w:rsidRPr="00D9162E">
        <w:rPr>
          <w:rFonts w:ascii="Times New Roman" w:eastAsia="Times New Roman" w:hAnsi="Times New Roman" w:cs="Times New Roman"/>
          <w:szCs w:val="20"/>
          <w:lang w:val="en-GB" w:eastAsia="fr-FR"/>
        </w:rPr>
        <w:t>In the case of prisoners, the Court has stressed that States must ensure that a person is detained in conditions which are compatible with respect for his human dignity, that the manner and method of the execution of the measure do not subject him to distress or hardship of an intensity exceeding the unavoidable level of suffering inherent in detention and that, given the practical demands of imprisonment, his health and well-be</w:t>
      </w:r>
      <w:r w:rsidR="00424C74">
        <w:rPr>
          <w:rFonts w:ascii="Times New Roman" w:eastAsia="Times New Roman" w:hAnsi="Times New Roman" w:cs="Times New Roman"/>
          <w:szCs w:val="20"/>
          <w:lang w:val="en-GB" w:eastAsia="fr-FR"/>
        </w:rPr>
        <w:t>ing are adequately secured (see</w:t>
      </w:r>
      <w:r w:rsidR="003E3C59" w:rsidRPr="00D9162E">
        <w:rPr>
          <w:rFonts w:ascii="Times New Roman" w:eastAsia="Times New Roman" w:hAnsi="Times New Roman" w:cs="Times New Roman"/>
          <w:szCs w:val="20"/>
          <w:lang w:val="en-GB" w:eastAsia="fr-FR"/>
        </w:rPr>
        <w:t xml:space="preserve"> </w:t>
      </w:r>
      <w:r w:rsidR="003E3C59" w:rsidRPr="00D9162E">
        <w:rPr>
          <w:i/>
          <w:lang w:val="en-GB"/>
        </w:rPr>
        <w:t xml:space="preserve">Kudła v. Poland </w:t>
      </w:r>
      <w:r w:rsidR="00DB52EE">
        <w:rPr>
          <w:lang w:val="en-GB"/>
        </w:rPr>
        <w:t>[GC], no. 30210/96, § 94, ECHR </w:t>
      </w:r>
      <w:r w:rsidR="003E3C59" w:rsidRPr="00D9162E">
        <w:rPr>
          <w:lang w:val="en-GB"/>
        </w:rPr>
        <w:t>2000</w:t>
      </w:r>
      <w:r w:rsidR="003E3C59" w:rsidRPr="00D9162E">
        <w:rPr>
          <w:lang w:val="en-GB"/>
        </w:rPr>
        <w:noBreakHyphen/>
        <w:t xml:space="preserve">XI). </w:t>
      </w:r>
      <w:r w:rsidR="007740DD" w:rsidRPr="00D9162E">
        <w:rPr>
          <w:rFonts w:ascii="Times New Roman" w:eastAsia="Times New Roman" w:hAnsi="Times New Roman" w:cs="Times New Roman"/>
          <w:szCs w:val="20"/>
          <w:lang w:val="en-GB" w:eastAsia="fr-FR"/>
        </w:rPr>
        <w:t>That being so,</w:t>
      </w:r>
      <w:r w:rsidR="007740DD" w:rsidRPr="00D9162E">
        <w:rPr>
          <w:rFonts w:ascii="Times New Roman" w:eastAsia="Times New Roman" w:hAnsi="Times New Roman" w:cs="Times New Roman"/>
          <w:szCs w:val="20"/>
          <w:lang w:val="en-GB"/>
        </w:rPr>
        <w:t xml:space="preserve"> the Court has consistently interpreted that obligation in such a manner as not to impose an impossible or disproportionate burden on the authorities (see </w:t>
      </w:r>
      <w:r w:rsidR="007740DD" w:rsidRPr="00D9162E">
        <w:rPr>
          <w:rFonts w:ascii="Times New Roman" w:eastAsia="Times New Roman" w:hAnsi="Times New Roman" w:cs="Times New Roman"/>
          <w:i/>
          <w:szCs w:val="20"/>
          <w:lang w:val="en-GB"/>
        </w:rPr>
        <w:t>Pantea v. Romania</w:t>
      </w:r>
      <w:r w:rsidR="007740DD" w:rsidRPr="00D9162E">
        <w:rPr>
          <w:rFonts w:ascii="Times New Roman" w:eastAsia="Times New Roman" w:hAnsi="Times New Roman" w:cs="Times New Roman"/>
          <w:szCs w:val="20"/>
          <w:lang w:val="en-GB"/>
        </w:rPr>
        <w:t>,</w:t>
      </w:r>
      <w:r w:rsidR="007740DD" w:rsidRPr="00D9162E">
        <w:rPr>
          <w:rFonts w:ascii="Times New Roman" w:eastAsia="Times New Roman" w:hAnsi="Times New Roman" w:cs="Times New Roman"/>
          <w:i/>
          <w:szCs w:val="20"/>
          <w:lang w:val="en-GB"/>
        </w:rPr>
        <w:t xml:space="preserve"> </w:t>
      </w:r>
      <w:r w:rsidR="007740DD" w:rsidRPr="00D9162E">
        <w:rPr>
          <w:rFonts w:ascii="Times New Roman" w:eastAsia="Times New Roman" w:hAnsi="Times New Roman" w:cs="Times New Roman"/>
          <w:szCs w:val="20"/>
          <w:lang w:val="en-GB"/>
        </w:rPr>
        <w:t xml:space="preserve">no. 33343/96, § 189, ECHR 2003-VI (extracts); </w:t>
      </w:r>
      <w:r w:rsidR="007740DD" w:rsidRPr="00D9162E">
        <w:rPr>
          <w:rFonts w:ascii="Times New Roman" w:eastAsia="Times New Roman" w:hAnsi="Times New Roman" w:cs="Times New Roman"/>
          <w:i/>
          <w:szCs w:val="20"/>
          <w:lang w:val="en-GB"/>
        </w:rPr>
        <w:t>Stasi v. France</w:t>
      </w:r>
      <w:r w:rsidR="007740DD" w:rsidRPr="00D9162E">
        <w:rPr>
          <w:rFonts w:ascii="Times New Roman" w:eastAsia="Times New Roman" w:hAnsi="Times New Roman" w:cs="Times New Roman"/>
          <w:szCs w:val="20"/>
          <w:lang w:val="en-GB"/>
        </w:rPr>
        <w:t>, no. 25001/07</w:t>
      </w:r>
      <w:r w:rsidR="007740DD" w:rsidRPr="00D9162E">
        <w:rPr>
          <w:rFonts w:ascii="Times New Roman" w:eastAsia="Times New Roman" w:hAnsi="Times New Roman" w:cs="Times New Roman"/>
          <w:snapToGrid w:val="0"/>
          <w:szCs w:val="24"/>
          <w:lang w:val="en-GB"/>
        </w:rPr>
        <w:t>, § 78, 20 October 2011</w:t>
      </w:r>
      <w:r w:rsidR="007740DD" w:rsidRPr="00D9162E">
        <w:rPr>
          <w:rFonts w:ascii="Times New Roman" w:eastAsia="Times New Roman" w:hAnsi="Times New Roman" w:cs="Times New Roman"/>
          <w:szCs w:val="20"/>
          <w:lang w:val="en-GB"/>
        </w:rPr>
        <w:t>).</w:t>
      </w:r>
    </w:p>
    <w:p w:rsidR="004E2BF1" w:rsidRDefault="007740DD" w:rsidP="006D0F78">
      <w:pPr>
        <w:pStyle w:val="ECHRPara"/>
        <w:rPr>
          <w:rFonts w:ascii="Times New Roman" w:eastAsia="Times New Roman" w:hAnsi="Times New Roman" w:cs="Times New Roman"/>
          <w:iCs/>
          <w:szCs w:val="20"/>
          <w:lang w:eastAsia="fr-FR"/>
        </w:rPr>
      </w:pPr>
      <w:r w:rsidRPr="00D9162E">
        <w:rPr>
          <w:rFonts w:ascii="Times New Roman" w:eastAsia="Times New Roman" w:hAnsi="Times New Roman" w:cs="Times New Roman"/>
          <w:szCs w:val="20"/>
          <w:lang w:val="en-GB"/>
        </w:rPr>
        <w:fldChar w:fldCharType="begin"/>
      </w:r>
      <w:r w:rsidRPr="00D9162E">
        <w:rPr>
          <w:rFonts w:ascii="Times New Roman" w:eastAsia="Times New Roman" w:hAnsi="Times New Roman" w:cs="Times New Roman"/>
          <w:szCs w:val="20"/>
          <w:lang w:val="en-GB"/>
        </w:rPr>
        <w:instrText xml:space="preserve"> SEQ level0 \*arabic </w:instrText>
      </w:r>
      <w:r w:rsidRPr="00D9162E">
        <w:rPr>
          <w:rFonts w:ascii="Times New Roman" w:eastAsia="Times New Roman" w:hAnsi="Times New Roman" w:cs="Times New Roman"/>
          <w:szCs w:val="20"/>
          <w:lang w:val="en-GB"/>
        </w:rPr>
        <w:fldChar w:fldCharType="separate"/>
      </w:r>
      <w:r w:rsidR="00FF59B3">
        <w:rPr>
          <w:rFonts w:ascii="Times New Roman" w:eastAsia="Times New Roman" w:hAnsi="Times New Roman" w:cs="Times New Roman"/>
          <w:noProof/>
          <w:szCs w:val="20"/>
          <w:lang w:val="en-GB"/>
        </w:rPr>
        <w:t>89</w:t>
      </w:r>
      <w:r w:rsidRPr="00D9162E">
        <w:rPr>
          <w:rFonts w:ascii="Times New Roman" w:eastAsia="Times New Roman" w:hAnsi="Times New Roman" w:cs="Times New Roman"/>
          <w:szCs w:val="20"/>
          <w:lang w:val="en-GB"/>
        </w:rPr>
        <w:fldChar w:fldCharType="end"/>
      </w:r>
      <w:r w:rsidRPr="00D9162E">
        <w:rPr>
          <w:rFonts w:ascii="Times New Roman" w:eastAsia="Times New Roman" w:hAnsi="Times New Roman" w:cs="Times New Roman"/>
          <w:szCs w:val="20"/>
          <w:lang w:val="en-GB"/>
        </w:rPr>
        <w:t>.  Having regard to the absolute character of the protection guaranteed by Article 3 of the Convention and given its fundamental importance in the Convention system, the Court has developed a test for cases concerning a State</w:t>
      </w:r>
      <w:r w:rsidR="004E2BF1">
        <w:rPr>
          <w:rFonts w:ascii="Times New Roman" w:eastAsia="Times New Roman" w:hAnsi="Times New Roman" w:cs="Times New Roman"/>
          <w:szCs w:val="20"/>
          <w:lang w:val="en-GB"/>
        </w:rPr>
        <w:t>’</w:t>
      </w:r>
      <w:r w:rsidRPr="00D9162E">
        <w:rPr>
          <w:rFonts w:ascii="Times New Roman" w:eastAsia="Times New Roman" w:hAnsi="Times New Roman" w:cs="Times New Roman"/>
          <w:szCs w:val="20"/>
          <w:lang w:val="en-GB"/>
        </w:rPr>
        <w:t>s positive obligation under that Convention provision. In particular, it has held that to successfully argue a violation of his Article 3 right, it would be sufficient for an applicant to demonstrate that the authorities had not taken all steps which could have been reasonably expected of them to prevent real and immediate risks to the applicant</w:t>
      </w:r>
      <w:r w:rsidR="004E2BF1">
        <w:rPr>
          <w:rFonts w:ascii="Times New Roman" w:eastAsia="Times New Roman" w:hAnsi="Times New Roman" w:cs="Times New Roman"/>
          <w:szCs w:val="20"/>
          <w:lang w:val="en-GB"/>
        </w:rPr>
        <w:t>’</w:t>
      </w:r>
      <w:r w:rsidRPr="00D9162E">
        <w:rPr>
          <w:rFonts w:ascii="Times New Roman" w:eastAsia="Times New Roman" w:hAnsi="Times New Roman" w:cs="Times New Roman"/>
          <w:szCs w:val="20"/>
          <w:lang w:val="en-GB"/>
        </w:rPr>
        <w:t xml:space="preserve">s physical integrity, of which the authorities had or ought to have had knowledge. The answer to the question whether the authorities fulfilled their positive obligation under Article 3 will depend on all the circumstances of the case under examination (see </w:t>
      </w:r>
      <w:r w:rsidR="00830584" w:rsidRPr="00B668D2">
        <w:rPr>
          <w:i/>
          <w:lang w:val="en-GB"/>
        </w:rPr>
        <w:t>Premininy v. Russia</w:t>
      </w:r>
      <w:r w:rsidR="00830584" w:rsidRPr="00B668D2">
        <w:rPr>
          <w:lang w:val="en-GB"/>
        </w:rPr>
        <w:t>, no. 44973/04</w:t>
      </w:r>
      <w:r w:rsidR="00830584" w:rsidRPr="00B668D2">
        <w:rPr>
          <w:snapToGrid w:val="0"/>
          <w:lang w:val="en-GB"/>
        </w:rPr>
        <w:t xml:space="preserve">, § </w:t>
      </w:r>
      <w:r w:rsidR="00830584">
        <w:rPr>
          <w:snapToGrid w:val="0"/>
          <w:lang w:val="en-GB"/>
        </w:rPr>
        <w:t>84</w:t>
      </w:r>
      <w:r w:rsidR="00830584" w:rsidRPr="00B668D2">
        <w:rPr>
          <w:snapToGrid w:val="0"/>
          <w:lang w:val="en-GB"/>
        </w:rPr>
        <w:t>, 10 February 2011</w:t>
      </w:r>
      <w:r w:rsidR="00830584">
        <w:rPr>
          <w:snapToGrid w:val="0"/>
          <w:lang w:val="en-GB"/>
        </w:rPr>
        <w:t xml:space="preserve">). </w:t>
      </w:r>
      <w:r w:rsidRPr="00D9162E">
        <w:rPr>
          <w:rFonts w:ascii="Times New Roman" w:eastAsia="Times New Roman" w:hAnsi="Times New Roman" w:cs="Times New Roman"/>
          <w:szCs w:val="20"/>
          <w:lang w:val="en-GB"/>
        </w:rPr>
        <w:t>The Court therefore has to establish whether, in the circumstances of the present case, the authorities knew or ought to have known that the applicant was at risk of being subjected to ill</w:t>
      </w:r>
      <w:r w:rsidRPr="00D9162E">
        <w:rPr>
          <w:rFonts w:ascii="Times New Roman" w:eastAsia="Times New Roman" w:hAnsi="Times New Roman" w:cs="Times New Roman"/>
          <w:szCs w:val="20"/>
          <w:lang w:val="en-GB"/>
        </w:rPr>
        <w:noBreakHyphen/>
        <w:t xml:space="preserve">treatment at the hands of his </w:t>
      </w:r>
      <w:r w:rsidR="000A69AB" w:rsidRPr="00D9162E">
        <w:rPr>
          <w:rFonts w:ascii="Times New Roman" w:eastAsia="Times New Roman" w:hAnsi="Times New Roman" w:cs="Times New Roman"/>
          <w:szCs w:val="20"/>
          <w:lang w:val="en-GB"/>
        </w:rPr>
        <w:t>inmates P.O. and T.G.</w:t>
      </w:r>
      <w:r w:rsidRPr="00D9162E">
        <w:rPr>
          <w:rFonts w:ascii="Times New Roman" w:eastAsia="Times New Roman" w:hAnsi="Times New Roman" w:cs="Times New Roman"/>
          <w:szCs w:val="20"/>
          <w:lang w:val="en-GB"/>
        </w:rPr>
        <w:t>, and if so, whether the administration of the</w:t>
      </w:r>
      <w:r w:rsidR="000A69AB" w:rsidRPr="00D9162E">
        <w:rPr>
          <w:rFonts w:ascii="Times New Roman" w:eastAsia="Times New Roman" w:hAnsi="Times New Roman" w:cs="Times New Roman"/>
          <w:szCs w:val="20"/>
          <w:lang w:val="en-GB" w:eastAsia="fr-FR"/>
        </w:rPr>
        <w:t xml:space="preserve"> Warsaw-Mokotów Remand Centre</w:t>
      </w:r>
      <w:r w:rsidRPr="00D9162E">
        <w:rPr>
          <w:rFonts w:ascii="Times New Roman" w:eastAsia="Times New Roman" w:hAnsi="Times New Roman" w:cs="Times New Roman"/>
          <w:szCs w:val="20"/>
          <w:lang w:val="en-GB"/>
        </w:rPr>
        <w:t xml:space="preserve">, within the limits of their official powers, took reasonably available measures to eliminate that risk and </w:t>
      </w:r>
      <w:r w:rsidRPr="00D9162E">
        <w:rPr>
          <w:rFonts w:ascii="Times New Roman" w:eastAsia="Times New Roman" w:hAnsi="Times New Roman" w:cs="Times New Roman"/>
          <w:szCs w:val="20"/>
          <w:lang w:val="en-GB" w:eastAsia="fr-FR"/>
        </w:rPr>
        <w:t>to protect the applicant from abuse</w:t>
      </w:r>
      <w:r w:rsidRPr="00D9162E">
        <w:rPr>
          <w:rFonts w:ascii="Times New Roman" w:eastAsia="Times New Roman" w:hAnsi="Times New Roman" w:cs="Times New Roman"/>
          <w:szCs w:val="20"/>
          <w:lang w:val="en-GB"/>
        </w:rPr>
        <w:t xml:space="preserve">. In this context the Court also refers to the </w:t>
      </w:r>
      <w:r w:rsidR="006D0F78" w:rsidRPr="006D0F78">
        <w:rPr>
          <w:rFonts w:ascii="Times New Roman" w:eastAsia="Times New Roman" w:hAnsi="Times New Roman" w:cs="Times New Roman"/>
          <w:szCs w:val="20"/>
          <w:lang w:eastAsia="fr-FR"/>
        </w:rPr>
        <w:t xml:space="preserve">Recommendation Rec(2006)2 </w:t>
      </w:r>
      <w:r w:rsidR="006D0F78">
        <w:rPr>
          <w:rFonts w:ascii="Times New Roman" w:eastAsia="Times New Roman" w:hAnsi="Times New Roman" w:cs="Times New Roman"/>
          <w:szCs w:val="20"/>
          <w:lang w:eastAsia="fr-FR"/>
        </w:rPr>
        <w:t xml:space="preserve">by </w:t>
      </w:r>
      <w:r w:rsidR="006D0F78" w:rsidRPr="006D0F78">
        <w:rPr>
          <w:rFonts w:ascii="Times New Roman" w:eastAsia="Times New Roman" w:hAnsi="Times New Roman" w:cs="Times New Roman"/>
          <w:szCs w:val="20"/>
          <w:lang w:eastAsia="fr-FR"/>
        </w:rPr>
        <w:t xml:space="preserve">the Committee of Ministers </w:t>
      </w:r>
      <w:r w:rsidR="006D0F78">
        <w:rPr>
          <w:rFonts w:ascii="Times New Roman" w:eastAsia="Times New Roman" w:hAnsi="Times New Roman" w:cs="Times New Roman"/>
          <w:szCs w:val="20"/>
          <w:lang w:eastAsia="fr-FR"/>
        </w:rPr>
        <w:t>of the Council of Europe on the E</w:t>
      </w:r>
      <w:r w:rsidR="006D0F78" w:rsidRPr="006D0F78">
        <w:rPr>
          <w:rFonts w:ascii="Times New Roman" w:eastAsia="Times New Roman" w:hAnsi="Times New Roman" w:cs="Times New Roman"/>
          <w:szCs w:val="20"/>
          <w:lang w:eastAsia="fr-FR"/>
        </w:rPr>
        <w:t>uropean Prison Rules</w:t>
      </w:r>
      <w:r w:rsidR="006D0F78">
        <w:rPr>
          <w:rFonts w:ascii="Times New Roman" w:eastAsia="Times New Roman" w:hAnsi="Times New Roman" w:cs="Times New Roman"/>
          <w:szCs w:val="20"/>
          <w:lang w:eastAsia="fr-FR"/>
        </w:rPr>
        <w:t xml:space="preserve"> to the effect that the authorities have an obligation to put in place procedures ensuring</w:t>
      </w:r>
      <w:r w:rsidR="006D0F78" w:rsidRPr="006D0F78">
        <w:rPr>
          <w:rFonts w:ascii="Times New Roman" w:eastAsia="Times New Roman" w:hAnsi="Times New Roman" w:cs="Times New Roman"/>
          <w:szCs w:val="20"/>
          <w:lang w:eastAsia="fr-FR"/>
        </w:rPr>
        <w:t xml:space="preserve"> the safety of prisoners</w:t>
      </w:r>
      <w:r w:rsidR="006D0F78">
        <w:rPr>
          <w:rFonts w:ascii="Times New Roman" w:eastAsia="Times New Roman" w:hAnsi="Times New Roman" w:cs="Times New Roman"/>
          <w:szCs w:val="20"/>
          <w:lang w:eastAsia="fr-FR"/>
        </w:rPr>
        <w:t xml:space="preserve"> and </w:t>
      </w:r>
      <w:r w:rsidR="006D0F78" w:rsidRPr="006D0F78">
        <w:rPr>
          <w:rFonts w:ascii="Times New Roman" w:eastAsia="Times New Roman" w:hAnsi="Times New Roman" w:cs="Times New Roman"/>
          <w:szCs w:val="20"/>
          <w:lang w:eastAsia="fr-FR"/>
        </w:rPr>
        <w:t>reduc</w:t>
      </w:r>
      <w:r w:rsidR="006D0F78">
        <w:rPr>
          <w:rFonts w:ascii="Times New Roman" w:eastAsia="Times New Roman" w:hAnsi="Times New Roman" w:cs="Times New Roman"/>
          <w:szCs w:val="20"/>
          <w:lang w:eastAsia="fr-FR"/>
        </w:rPr>
        <w:t>ing</w:t>
      </w:r>
      <w:r w:rsidR="006D0F78" w:rsidRPr="006D0F78">
        <w:rPr>
          <w:rFonts w:ascii="Times New Roman" w:eastAsia="Times New Roman" w:hAnsi="Times New Roman" w:cs="Times New Roman"/>
          <w:szCs w:val="20"/>
          <w:lang w:eastAsia="fr-FR"/>
        </w:rPr>
        <w:t xml:space="preserve"> to a minimum the risk of violence and other events that might threaten safety</w:t>
      </w:r>
      <w:r w:rsidR="00424C74">
        <w:rPr>
          <w:rFonts w:ascii="Times New Roman" w:eastAsia="Times New Roman" w:hAnsi="Times New Roman" w:cs="Times New Roman"/>
          <w:iCs/>
          <w:szCs w:val="20"/>
          <w:lang w:eastAsia="fr-FR"/>
        </w:rPr>
        <w:t xml:space="preserve"> (see paragraph </w:t>
      </w:r>
      <w:r w:rsidR="006D0F78">
        <w:rPr>
          <w:rFonts w:ascii="Times New Roman" w:eastAsia="Times New Roman" w:hAnsi="Times New Roman" w:cs="Times New Roman"/>
          <w:iCs/>
          <w:szCs w:val="20"/>
          <w:lang w:eastAsia="fr-FR"/>
        </w:rPr>
        <w:t>69 above).</w:t>
      </w:r>
    </w:p>
    <w:p w:rsidR="004E2BF1" w:rsidRDefault="00F76D34" w:rsidP="006D0F78">
      <w:pPr>
        <w:pStyle w:val="ECHRPara"/>
        <w:rPr>
          <w:rFonts w:ascii="Times New Roman" w:eastAsia="Times New Roman" w:hAnsi="Times New Roman" w:cs="Times New Roman"/>
          <w:szCs w:val="20"/>
          <w:lang w:val="en-GB" w:eastAsia="fr-FR"/>
        </w:rPr>
      </w:pPr>
      <w:r>
        <w:rPr>
          <w:rFonts w:ascii="Times New Roman" w:eastAsia="Times New Roman" w:hAnsi="Times New Roman" w:cs="Times New Roman"/>
          <w:szCs w:val="20"/>
          <w:lang w:val="en-GB" w:eastAsia="fr-FR"/>
        </w:rPr>
        <w:fldChar w:fldCharType="begin"/>
      </w:r>
      <w:r>
        <w:rPr>
          <w:rFonts w:ascii="Times New Roman" w:eastAsia="Times New Roman" w:hAnsi="Times New Roman" w:cs="Times New Roman"/>
          <w:szCs w:val="20"/>
          <w:lang w:val="en-GB" w:eastAsia="fr-FR"/>
        </w:rPr>
        <w:instrText xml:space="preserve"> SEQ level0 \*arabic </w:instrText>
      </w:r>
      <w:r>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90</w:t>
      </w:r>
      <w:r>
        <w:rPr>
          <w:rFonts w:ascii="Times New Roman" w:eastAsia="Times New Roman" w:hAnsi="Times New Roman" w:cs="Times New Roman"/>
          <w:szCs w:val="20"/>
          <w:lang w:val="en-GB" w:eastAsia="fr-FR"/>
        </w:rPr>
        <w:fldChar w:fldCharType="end"/>
      </w:r>
      <w:r>
        <w:rPr>
          <w:rFonts w:ascii="Times New Roman" w:eastAsia="Times New Roman" w:hAnsi="Times New Roman" w:cs="Times New Roman"/>
          <w:szCs w:val="20"/>
          <w:lang w:val="en-GB" w:eastAsia="fr-FR"/>
        </w:rPr>
        <w:t>.  </w:t>
      </w:r>
      <w:r w:rsidR="007A0981" w:rsidRPr="00D9162E">
        <w:rPr>
          <w:rFonts w:ascii="Times New Roman" w:eastAsia="Times New Roman" w:hAnsi="Times New Roman" w:cs="Times New Roman"/>
          <w:szCs w:val="20"/>
          <w:lang w:val="en-GB" w:eastAsia="fr-FR"/>
        </w:rPr>
        <w:t xml:space="preserve">The Court </w:t>
      </w:r>
      <w:r w:rsidR="00A13C88">
        <w:rPr>
          <w:rFonts w:ascii="Times New Roman" w:eastAsia="Times New Roman" w:hAnsi="Times New Roman" w:cs="Times New Roman"/>
          <w:szCs w:val="20"/>
          <w:lang w:val="en-GB" w:eastAsia="fr-FR"/>
        </w:rPr>
        <w:t xml:space="preserve">further </w:t>
      </w:r>
      <w:r w:rsidR="00B65F3A" w:rsidRPr="00D9162E">
        <w:rPr>
          <w:rFonts w:ascii="Times New Roman" w:eastAsia="Times New Roman" w:hAnsi="Times New Roman" w:cs="Times New Roman"/>
          <w:szCs w:val="20"/>
          <w:lang w:val="en-GB" w:eastAsia="fr-FR"/>
        </w:rPr>
        <w:t>underlines that the applicant was charged with sexual abuse of a minor and notes the third-party</w:t>
      </w:r>
      <w:r w:rsidR="004E2BF1">
        <w:rPr>
          <w:rFonts w:ascii="Times New Roman" w:eastAsia="Times New Roman" w:hAnsi="Times New Roman" w:cs="Times New Roman"/>
          <w:szCs w:val="20"/>
          <w:lang w:val="en-GB" w:eastAsia="fr-FR"/>
        </w:rPr>
        <w:t>’</w:t>
      </w:r>
      <w:r w:rsidR="00B65F3A" w:rsidRPr="00D9162E">
        <w:rPr>
          <w:rFonts w:ascii="Times New Roman" w:eastAsia="Times New Roman" w:hAnsi="Times New Roman" w:cs="Times New Roman"/>
          <w:szCs w:val="20"/>
          <w:lang w:val="en-GB" w:eastAsia="fr-FR"/>
        </w:rPr>
        <w:t xml:space="preserve">s argument that he belonged to a group of prisoners </w:t>
      </w:r>
      <w:r w:rsidR="00A13C88">
        <w:rPr>
          <w:rFonts w:ascii="Times New Roman" w:eastAsia="Times New Roman" w:hAnsi="Times New Roman" w:cs="Times New Roman"/>
          <w:szCs w:val="20"/>
          <w:lang w:val="en-GB" w:eastAsia="fr-FR"/>
        </w:rPr>
        <w:t xml:space="preserve">who </w:t>
      </w:r>
      <w:r w:rsidR="00B65F3A" w:rsidRPr="00D9162E">
        <w:rPr>
          <w:rFonts w:ascii="Times New Roman" w:eastAsia="Times New Roman" w:hAnsi="Times New Roman" w:cs="Times New Roman"/>
          <w:szCs w:val="20"/>
          <w:lang w:val="en-GB" w:eastAsia="fr-FR"/>
        </w:rPr>
        <w:t xml:space="preserve">were likely to be exposed to violence from other prisoners (see paragraph </w:t>
      </w:r>
      <w:r w:rsidR="00EB1840">
        <w:rPr>
          <w:rFonts w:ascii="Times New Roman" w:eastAsia="Times New Roman" w:hAnsi="Times New Roman" w:cs="Times New Roman"/>
          <w:szCs w:val="20"/>
          <w:lang w:val="en-GB" w:eastAsia="fr-FR"/>
        </w:rPr>
        <w:t xml:space="preserve">82 </w:t>
      </w:r>
      <w:r w:rsidR="00B65F3A" w:rsidRPr="00D9162E">
        <w:rPr>
          <w:rFonts w:ascii="Times New Roman" w:eastAsia="Times New Roman" w:hAnsi="Times New Roman" w:cs="Times New Roman"/>
          <w:szCs w:val="20"/>
          <w:lang w:val="en-GB" w:eastAsia="fr-FR"/>
        </w:rPr>
        <w:t xml:space="preserve">above). </w:t>
      </w:r>
      <w:r w:rsidR="00AE027C" w:rsidRPr="00D9162E">
        <w:rPr>
          <w:rFonts w:ascii="Times New Roman" w:eastAsia="Times New Roman" w:hAnsi="Times New Roman" w:cs="Times New Roman"/>
          <w:szCs w:val="20"/>
          <w:lang w:val="en-GB" w:eastAsia="fr-FR"/>
        </w:rPr>
        <w:t xml:space="preserve">This is supported by the European Committee </w:t>
      </w:r>
      <w:r w:rsidR="00A41A44" w:rsidRPr="00A41A44">
        <w:rPr>
          <w:rFonts w:ascii="Times New Roman" w:eastAsia="Times New Roman" w:hAnsi="Times New Roman" w:cs="Times New Roman"/>
          <w:szCs w:val="20"/>
          <w:lang w:eastAsia="fr-FR"/>
        </w:rPr>
        <w:t xml:space="preserve">for the Prevention of Torture and Inhuman or Degrading Treatment or Punishment (“CPT”) </w:t>
      </w:r>
      <w:r w:rsidR="00AE027C" w:rsidRPr="00D9162E">
        <w:rPr>
          <w:rFonts w:ascii="Times New Roman" w:eastAsia="Times New Roman" w:hAnsi="Times New Roman" w:cs="Times New Roman"/>
          <w:szCs w:val="20"/>
          <w:lang w:val="en-GB" w:eastAsia="fr-FR"/>
        </w:rPr>
        <w:t xml:space="preserve">which in its </w:t>
      </w:r>
      <w:r w:rsidR="00A41A44" w:rsidRPr="00A41A44">
        <w:rPr>
          <w:rFonts w:ascii="Times New Roman" w:eastAsia="Times New Roman" w:hAnsi="Times New Roman" w:cs="Times New Roman"/>
          <w:szCs w:val="20"/>
          <w:lang w:eastAsia="fr-FR"/>
        </w:rPr>
        <w:t>11</w:t>
      </w:r>
      <w:r w:rsidR="00A41A44" w:rsidRPr="00A41A44">
        <w:rPr>
          <w:rFonts w:ascii="Times New Roman" w:eastAsia="Times New Roman" w:hAnsi="Times New Roman" w:cs="Times New Roman"/>
          <w:szCs w:val="20"/>
          <w:vertAlign w:val="superscript"/>
          <w:lang w:eastAsia="fr-FR"/>
        </w:rPr>
        <w:t>th</w:t>
      </w:r>
      <w:r w:rsidR="00A41A44" w:rsidRPr="00A41A44">
        <w:rPr>
          <w:rFonts w:ascii="Times New Roman" w:eastAsia="Times New Roman" w:hAnsi="Times New Roman" w:cs="Times New Roman"/>
          <w:szCs w:val="20"/>
          <w:lang w:eastAsia="fr-FR"/>
        </w:rPr>
        <w:t xml:space="preserve"> General Report</w:t>
      </w:r>
      <w:r w:rsidR="00A41A44">
        <w:rPr>
          <w:rFonts w:ascii="Times New Roman" w:eastAsia="Times New Roman" w:hAnsi="Times New Roman" w:cs="Times New Roman"/>
          <w:szCs w:val="20"/>
          <w:lang w:eastAsia="fr-FR"/>
        </w:rPr>
        <w:t xml:space="preserve"> stated </w:t>
      </w:r>
      <w:r w:rsidR="00AE027C" w:rsidRPr="00D9162E">
        <w:rPr>
          <w:rFonts w:ascii="Times New Roman" w:eastAsia="Times New Roman" w:hAnsi="Times New Roman" w:cs="Times New Roman"/>
          <w:szCs w:val="20"/>
          <w:lang w:val="en-GB" w:eastAsia="fr-FR"/>
        </w:rPr>
        <w:t>that “prisoners suspected or convicted of sexual offences are at a particularly high risk of being assaulted by other prisoners.”</w:t>
      </w:r>
    </w:p>
    <w:p w:rsidR="004E2BF1" w:rsidRDefault="00CC552C" w:rsidP="007740DD">
      <w:pPr>
        <w:ind w:firstLine="284"/>
        <w:rPr>
          <w:rFonts w:ascii="Times New Roman" w:eastAsia="Times New Roman" w:hAnsi="Times New Roman" w:cs="Times New Roman"/>
          <w:szCs w:val="20"/>
          <w:lang w:val="en-GB" w:eastAsia="fr-FR"/>
        </w:rPr>
      </w:pPr>
      <w:r w:rsidRPr="00D9162E">
        <w:rPr>
          <w:rFonts w:ascii="Times New Roman" w:eastAsia="Times New Roman" w:hAnsi="Times New Roman" w:cs="Times New Roman"/>
          <w:szCs w:val="20"/>
          <w:lang w:val="en-GB" w:eastAsia="fr-FR"/>
        </w:rPr>
        <w:fldChar w:fldCharType="begin"/>
      </w:r>
      <w:r w:rsidRPr="00D9162E">
        <w:rPr>
          <w:rFonts w:ascii="Times New Roman" w:eastAsia="Times New Roman" w:hAnsi="Times New Roman" w:cs="Times New Roman"/>
          <w:szCs w:val="20"/>
          <w:lang w:val="en-GB" w:eastAsia="fr-FR"/>
        </w:rPr>
        <w:instrText xml:space="preserve"> SEQ level0 \*arabic </w:instrText>
      </w:r>
      <w:r w:rsidRPr="00D9162E">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91</w:t>
      </w:r>
      <w:r w:rsidRPr="00D9162E">
        <w:rPr>
          <w:rFonts w:ascii="Times New Roman" w:eastAsia="Times New Roman" w:hAnsi="Times New Roman" w:cs="Times New Roman"/>
          <w:szCs w:val="20"/>
          <w:lang w:val="en-GB" w:eastAsia="fr-FR"/>
        </w:rPr>
        <w:fldChar w:fldCharType="end"/>
      </w:r>
      <w:r w:rsidRPr="00D9162E">
        <w:rPr>
          <w:rFonts w:ascii="Times New Roman" w:eastAsia="Times New Roman" w:hAnsi="Times New Roman" w:cs="Times New Roman"/>
          <w:szCs w:val="20"/>
          <w:lang w:val="en-GB" w:eastAsia="fr-FR"/>
        </w:rPr>
        <w:t>.  </w:t>
      </w:r>
      <w:r w:rsidR="00F32D9B" w:rsidRPr="00D9162E">
        <w:rPr>
          <w:rFonts w:ascii="Times New Roman" w:eastAsia="Times New Roman" w:hAnsi="Times New Roman" w:cs="Times New Roman"/>
          <w:szCs w:val="20"/>
          <w:lang w:val="en-GB" w:eastAsia="fr-FR"/>
        </w:rPr>
        <w:t xml:space="preserve">In the present case, the applicant sued the State Treasury, claiming that the defendant had failed to ensure his safety in detention. The Warsaw Regional Court </w:t>
      </w:r>
      <w:r w:rsidR="00A37F65" w:rsidRPr="00D9162E">
        <w:rPr>
          <w:rFonts w:ascii="Times New Roman" w:eastAsia="Times New Roman" w:hAnsi="Times New Roman" w:cs="Times New Roman"/>
          <w:szCs w:val="20"/>
          <w:lang w:val="en-GB" w:eastAsia="fr-FR"/>
        </w:rPr>
        <w:t xml:space="preserve">found for the applicant. It held that the State Treasury was liable for </w:t>
      </w:r>
      <w:r w:rsidR="00292A84" w:rsidRPr="00D9162E">
        <w:rPr>
          <w:rFonts w:ascii="Times New Roman" w:eastAsia="Times New Roman" w:hAnsi="Times New Roman" w:cs="Times New Roman"/>
          <w:szCs w:val="20"/>
          <w:lang w:val="en-GB" w:eastAsia="fr-FR"/>
        </w:rPr>
        <w:t>the negligence of the employees of the remand centre who had failed to react to the applicant</w:t>
      </w:r>
      <w:r w:rsidR="004E2BF1">
        <w:rPr>
          <w:rFonts w:ascii="Times New Roman" w:eastAsia="Times New Roman" w:hAnsi="Times New Roman" w:cs="Times New Roman"/>
          <w:szCs w:val="20"/>
          <w:lang w:val="en-GB" w:eastAsia="fr-FR"/>
        </w:rPr>
        <w:t>’</w:t>
      </w:r>
      <w:r w:rsidR="00292A84" w:rsidRPr="00D9162E">
        <w:rPr>
          <w:rFonts w:ascii="Times New Roman" w:eastAsia="Times New Roman" w:hAnsi="Times New Roman" w:cs="Times New Roman"/>
          <w:szCs w:val="20"/>
          <w:lang w:val="en-GB" w:eastAsia="fr-FR"/>
        </w:rPr>
        <w:t xml:space="preserve">s </w:t>
      </w:r>
      <w:r w:rsidR="00C2336D" w:rsidRPr="00D9162E">
        <w:rPr>
          <w:rFonts w:ascii="Times New Roman" w:eastAsia="Times New Roman" w:hAnsi="Times New Roman" w:cs="Times New Roman"/>
          <w:szCs w:val="20"/>
          <w:lang w:val="en-GB" w:eastAsia="fr-FR"/>
        </w:rPr>
        <w:t xml:space="preserve">degrading treatment </w:t>
      </w:r>
      <w:r w:rsidR="00292A84" w:rsidRPr="00D9162E">
        <w:rPr>
          <w:rFonts w:ascii="Times New Roman" w:eastAsia="Times New Roman" w:hAnsi="Times New Roman" w:cs="Times New Roman"/>
          <w:szCs w:val="20"/>
          <w:lang w:val="en-GB" w:eastAsia="fr-FR"/>
        </w:rPr>
        <w:t>at the hands of his inmates</w:t>
      </w:r>
      <w:r w:rsidR="00C2336D" w:rsidRPr="00D9162E">
        <w:rPr>
          <w:rFonts w:ascii="Times New Roman" w:eastAsia="Times New Roman" w:hAnsi="Times New Roman" w:cs="Times New Roman"/>
          <w:szCs w:val="20"/>
          <w:lang w:val="en-GB" w:eastAsia="fr-FR"/>
        </w:rPr>
        <w:t xml:space="preserve"> lasting over three days</w:t>
      </w:r>
      <w:r w:rsidR="00292A84" w:rsidRPr="00D9162E">
        <w:rPr>
          <w:rFonts w:ascii="Times New Roman" w:eastAsia="Times New Roman" w:hAnsi="Times New Roman" w:cs="Times New Roman"/>
          <w:szCs w:val="20"/>
          <w:lang w:val="en-GB" w:eastAsia="fr-FR"/>
        </w:rPr>
        <w:t xml:space="preserve">. </w:t>
      </w:r>
      <w:r w:rsidR="00FA536C" w:rsidRPr="00D9162E">
        <w:rPr>
          <w:rFonts w:ascii="Times New Roman" w:eastAsia="Times New Roman" w:hAnsi="Times New Roman" w:cs="Times New Roman"/>
          <w:szCs w:val="20"/>
          <w:lang w:val="en-GB" w:eastAsia="fr-FR"/>
        </w:rPr>
        <w:t xml:space="preserve">It listed a number of specific failings of the prison staff. </w:t>
      </w:r>
      <w:r w:rsidR="00292A84" w:rsidRPr="00D9162E">
        <w:rPr>
          <w:rFonts w:ascii="Times New Roman" w:eastAsia="Times New Roman" w:hAnsi="Times New Roman" w:cs="Times New Roman"/>
          <w:szCs w:val="20"/>
          <w:lang w:val="en-GB" w:eastAsia="fr-FR"/>
        </w:rPr>
        <w:t>Th</w:t>
      </w:r>
      <w:r w:rsidR="00FA536C" w:rsidRPr="00D9162E">
        <w:rPr>
          <w:rFonts w:ascii="Times New Roman" w:eastAsia="Times New Roman" w:hAnsi="Times New Roman" w:cs="Times New Roman"/>
          <w:szCs w:val="20"/>
          <w:lang w:val="en-GB" w:eastAsia="fr-FR"/>
        </w:rPr>
        <w:t>is was so despite the particular arrangements put in place to monitor the situation of the detainees, such as the applicant, allocated to a special “observation cell” in the psychiatric</w:t>
      </w:r>
      <w:r w:rsidR="00B850BC">
        <w:rPr>
          <w:rFonts w:ascii="Times New Roman" w:eastAsia="Times New Roman" w:hAnsi="Times New Roman" w:cs="Times New Roman"/>
          <w:szCs w:val="20"/>
          <w:lang w:val="en-GB" w:eastAsia="fr-FR"/>
        </w:rPr>
        <w:t xml:space="preserve"> wing of the remand centre (see </w:t>
      </w:r>
      <w:r w:rsidR="00FA536C" w:rsidRPr="00D9162E">
        <w:rPr>
          <w:rFonts w:ascii="Times New Roman" w:eastAsia="Times New Roman" w:hAnsi="Times New Roman" w:cs="Times New Roman"/>
          <w:szCs w:val="20"/>
          <w:lang w:val="en-GB" w:eastAsia="fr-FR"/>
        </w:rPr>
        <w:t xml:space="preserve">paragraph </w:t>
      </w:r>
      <w:r w:rsidR="00EB1840">
        <w:rPr>
          <w:rFonts w:ascii="Times New Roman" w:eastAsia="Times New Roman" w:hAnsi="Times New Roman" w:cs="Times New Roman"/>
          <w:szCs w:val="20"/>
          <w:lang w:val="en-GB" w:eastAsia="fr-FR"/>
        </w:rPr>
        <w:t xml:space="preserve">47 </w:t>
      </w:r>
      <w:r w:rsidR="00FA536C" w:rsidRPr="00D9162E">
        <w:rPr>
          <w:rFonts w:ascii="Times New Roman" w:eastAsia="Times New Roman" w:hAnsi="Times New Roman" w:cs="Times New Roman"/>
          <w:szCs w:val="20"/>
          <w:lang w:val="en-GB" w:eastAsia="fr-FR"/>
        </w:rPr>
        <w:t xml:space="preserve">above). </w:t>
      </w:r>
      <w:r w:rsidR="0089243C" w:rsidRPr="00D9162E">
        <w:rPr>
          <w:rFonts w:ascii="Times New Roman" w:eastAsia="Times New Roman" w:hAnsi="Times New Roman" w:cs="Times New Roman"/>
          <w:szCs w:val="20"/>
          <w:lang w:val="en-GB" w:eastAsia="fr-FR"/>
        </w:rPr>
        <w:t>The Regional Court</w:t>
      </w:r>
      <w:r w:rsidR="004E2BF1">
        <w:rPr>
          <w:rFonts w:ascii="Times New Roman" w:eastAsia="Times New Roman" w:hAnsi="Times New Roman" w:cs="Times New Roman"/>
          <w:szCs w:val="20"/>
          <w:lang w:val="en-GB" w:eastAsia="fr-FR"/>
        </w:rPr>
        <w:t>’</w:t>
      </w:r>
      <w:r w:rsidR="0089243C" w:rsidRPr="00D9162E">
        <w:rPr>
          <w:rFonts w:ascii="Times New Roman" w:eastAsia="Times New Roman" w:hAnsi="Times New Roman" w:cs="Times New Roman"/>
          <w:szCs w:val="20"/>
          <w:lang w:val="en-GB" w:eastAsia="fr-FR"/>
        </w:rPr>
        <w:t>s judgment was confirmed on appeal.</w:t>
      </w:r>
    </w:p>
    <w:p w:rsidR="004E2BF1" w:rsidRDefault="0089243C" w:rsidP="00FA536C">
      <w:pPr>
        <w:pStyle w:val="ECHRPara"/>
        <w:rPr>
          <w:lang w:val="en-GB"/>
        </w:rPr>
      </w:pPr>
      <w:r w:rsidRPr="00D9162E">
        <w:rPr>
          <w:rFonts w:ascii="Times New Roman" w:eastAsia="Times New Roman" w:hAnsi="Times New Roman" w:cs="Times New Roman"/>
          <w:szCs w:val="20"/>
          <w:lang w:val="en-GB" w:eastAsia="fr-FR"/>
        </w:rPr>
        <w:fldChar w:fldCharType="begin"/>
      </w:r>
      <w:r w:rsidRPr="00D9162E">
        <w:rPr>
          <w:rFonts w:ascii="Times New Roman" w:eastAsia="Times New Roman" w:hAnsi="Times New Roman" w:cs="Times New Roman"/>
          <w:szCs w:val="20"/>
          <w:lang w:val="en-GB" w:eastAsia="fr-FR"/>
        </w:rPr>
        <w:instrText xml:space="preserve"> SEQ level0 \*arabic </w:instrText>
      </w:r>
      <w:r w:rsidRPr="00D9162E">
        <w:rPr>
          <w:rFonts w:ascii="Times New Roman" w:eastAsia="Times New Roman" w:hAnsi="Times New Roman" w:cs="Times New Roman"/>
          <w:szCs w:val="20"/>
          <w:lang w:val="en-GB" w:eastAsia="fr-FR"/>
        </w:rPr>
        <w:fldChar w:fldCharType="separate"/>
      </w:r>
      <w:r w:rsidR="00FF59B3">
        <w:rPr>
          <w:rFonts w:ascii="Times New Roman" w:eastAsia="Times New Roman" w:hAnsi="Times New Roman" w:cs="Times New Roman"/>
          <w:noProof/>
          <w:szCs w:val="20"/>
          <w:lang w:val="en-GB" w:eastAsia="fr-FR"/>
        </w:rPr>
        <w:t>92</w:t>
      </w:r>
      <w:r w:rsidRPr="00D9162E">
        <w:rPr>
          <w:rFonts w:ascii="Times New Roman" w:eastAsia="Times New Roman" w:hAnsi="Times New Roman" w:cs="Times New Roman"/>
          <w:szCs w:val="20"/>
          <w:lang w:val="en-GB" w:eastAsia="fr-FR"/>
        </w:rPr>
        <w:fldChar w:fldCharType="end"/>
      </w:r>
      <w:r w:rsidRPr="00D9162E">
        <w:rPr>
          <w:rFonts w:ascii="Times New Roman" w:eastAsia="Times New Roman" w:hAnsi="Times New Roman" w:cs="Times New Roman"/>
          <w:szCs w:val="20"/>
          <w:lang w:val="en-GB" w:eastAsia="fr-FR"/>
        </w:rPr>
        <w:t>.  </w:t>
      </w:r>
      <w:r w:rsidR="00FA536C" w:rsidRPr="00D9162E">
        <w:rPr>
          <w:rFonts w:ascii="Times New Roman" w:eastAsia="Times New Roman" w:hAnsi="Times New Roman" w:cs="Times New Roman"/>
          <w:szCs w:val="20"/>
          <w:lang w:val="en-GB" w:eastAsia="fr-FR"/>
        </w:rPr>
        <w:t>Having regard to the above</w:t>
      </w:r>
      <w:r w:rsidRPr="00D9162E">
        <w:rPr>
          <w:rFonts w:ascii="Times New Roman" w:eastAsia="Times New Roman" w:hAnsi="Times New Roman" w:cs="Times New Roman"/>
          <w:szCs w:val="20"/>
          <w:lang w:val="en-GB" w:eastAsia="fr-FR"/>
        </w:rPr>
        <w:t xml:space="preserve"> and in the </w:t>
      </w:r>
      <w:r w:rsidR="00FA536C" w:rsidRPr="00D9162E">
        <w:rPr>
          <w:rFonts w:ascii="Times New Roman" w:eastAsia="Times New Roman" w:hAnsi="Times New Roman" w:cs="Times New Roman"/>
          <w:szCs w:val="20"/>
          <w:lang w:val="en-GB" w:eastAsia="fr-FR"/>
        </w:rPr>
        <w:t xml:space="preserve">light of the principle of subsidiarity (see </w:t>
      </w:r>
      <w:r w:rsidR="00FA536C" w:rsidRPr="00D9162E">
        <w:rPr>
          <w:i/>
          <w:lang w:val="en-GB"/>
        </w:rPr>
        <w:t>A. and Others v. the United Kingdom</w:t>
      </w:r>
      <w:r w:rsidR="00FA536C" w:rsidRPr="00D9162E">
        <w:rPr>
          <w:lang w:val="en-GB"/>
        </w:rPr>
        <w:t xml:space="preserve"> [GC], </w:t>
      </w:r>
      <w:r w:rsidR="00FA536C" w:rsidRPr="00D9162E">
        <w:rPr>
          <w:snapToGrid w:val="0"/>
          <w:lang w:val="en-GB"/>
        </w:rPr>
        <w:t>no.</w:t>
      </w:r>
      <w:r w:rsidR="00B850BC">
        <w:rPr>
          <w:lang w:val="en-GB"/>
        </w:rPr>
        <w:t xml:space="preserve"> 3455/05, § </w:t>
      </w:r>
      <w:r w:rsidR="00FA536C" w:rsidRPr="00D9162E">
        <w:rPr>
          <w:lang w:val="en-GB"/>
        </w:rPr>
        <w:t>174, ECHR 2009</w:t>
      </w:r>
      <w:r w:rsidR="00600C67" w:rsidRPr="00D9162E">
        <w:rPr>
          <w:lang w:val="en-GB"/>
        </w:rPr>
        <w:t xml:space="preserve">; </w:t>
      </w:r>
      <w:r w:rsidR="00600C67" w:rsidRPr="00830584">
        <w:rPr>
          <w:i/>
          <w:lang w:val="en-GB"/>
        </w:rPr>
        <w:t>Ciorap</w:t>
      </w:r>
      <w:r w:rsidR="00600C67" w:rsidRPr="00D9162E">
        <w:rPr>
          <w:i/>
          <w:lang w:val="en-GB"/>
        </w:rPr>
        <w:t xml:space="preserve"> v. Moldova (no. 2)</w:t>
      </w:r>
      <w:r w:rsidR="00600C67" w:rsidRPr="00D9162E">
        <w:rPr>
          <w:lang w:val="en-GB"/>
        </w:rPr>
        <w:t xml:space="preserve">, </w:t>
      </w:r>
      <w:r w:rsidR="00830584">
        <w:rPr>
          <w:lang w:val="en-GB"/>
        </w:rPr>
        <w:t xml:space="preserve">cited above, </w:t>
      </w:r>
      <w:r w:rsidR="00600C67" w:rsidRPr="00D9162E">
        <w:rPr>
          <w:snapToGrid w:val="0"/>
          <w:szCs w:val="24"/>
          <w:lang w:val="en-GB"/>
        </w:rPr>
        <w:t>§ 22</w:t>
      </w:r>
      <w:r w:rsidRPr="00D9162E">
        <w:rPr>
          <w:lang w:val="en-GB"/>
        </w:rPr>
        <w:t xml:space="preserve">), the Court finds that </w:t>
      </w:r>
      <w:r w:rsidR="000E6B6B" w:rsidRPr="00D9162E">
        <w:rPr>
          <w:lang w:val="en-GB"/>
        </w:rPr>
        <w:t xml:space="preserve">the national authorities </w:t>
      </w:r>
      <w:r w:rsidR="00D74789" w:rsidRPr="00D9162E">
        <w:rPr>
          <w:lang w:val="en-GB"/>
        </w:rPr>
        <w:t xml:space="preserve">have acknowledged in substance a breach of Article 3 of the Convention in part regarding the </w:t>
      </w:r>
      <w:r w:rsidR="00261F3A" w:rsidRPr="00D9162E">
        <w:rPr>
          <w:lang w:val="en-GB"/>
        </w:rPr>
        <w:t>authorities</w:t>
      </w:r>
      <w:r w:rsidR="004E2BF1">
        <w:rPr>
          <w:lang w:val="en-GB"/>
        </w:rPr>
        <w:t>’</w:t>
      </w:r>
      <w:r w:rsidR="00261F3A" w:rsidRPr="00D9162E">
        <w:rPr>
          <w:lang w:val="en-GB"/>
        </w:rPr>
        <w:t xml:space="preserve"> positive obligation to adequately secure the physical and psychological integrity and well-being of the applicant (</w:t>
      </w:r>
      <w:r w:rsidR="00621841">
        <w:rPr>
          <w:lang w:val="en-GB"/>
        </w:rPr>
        <w:t>see</w:t>
      </w:r>
      <w:r w:rsidR="00830584">
        <w:rPr>
          <w:lang w:val="en-GB"/>
        </w:rPr>
        <w:t xml:space="preserve"> </w:t>
      </w:r>
      <w:r w:rsidR="00261F3A" w:rsidRPr="00D9162E">
        <w:rPr>
          <w:i/>
          <w:lang w:val="en-GB"/>
        </w:rPr>
        <w:t>Premininy</w:t>
      </w:r>
      <w:r w:rsidR="00261F3A" w:rsidRPr="00D9162E">
        <w:rPr>
          <w:lang w:val="en-GB"/>
        </w:rPr>
        <w:t xml:space="preserve">, </w:t>
      </w:r>
      <w:r w:rsidR="00830584">
        <w:rPr>
          <w:lang w:val="en-GB"/>
        </w:rPr>
        <w:t xml:space="preserve">cited above, </w:t>
      </w:r>
      <w:r w:rsidR="00830584">
        <w:rPr>
          <w:rFonts w:cstheme="minorHAnsi"/>
          <w:lang w:val="en-GB"/>
        </w:rPr>
        <w:t>§</w:t>
      </w:r>
      <w:r w:rsidR="00830584">
        <w:rPr>
          <w:lang w:val="en-GB"/>
        </w:rPr>
        <w:t xml:space="preserve"> </w:t>
      </w:r>
      <w:r w:rsidR="00633061" w:rsidRPr="00D9162E">
        <w:rPr>
          <w:lang w:val="en-GB"/>
        </w:rPr>
        <w:t>90).</w:t>
      </w:r>
      <w:r w:rsidR="009B5300" w:rsidRPr="00D9162E">
        <w:rPr>
          <w:lang w:val="en-GB"/>
        </w:rPr>
        <w:t xml:space="preserve"> It considers that the two civil claims against the </w:t>
      </w:r>
      <w:r w:rsidR="00D02FC0">
        <w:rPr>
          <w:lang w:val="en-GB"/>
        </w:rPr>
        <w:t xml:space="preserve">alleged </w:t>
      </w:r>
      <w:r w:rsidR="009B5300" w:rsidRPr="00D9162E">
        <w:rPr>
          <w:lang w:val="en-GB"/>
        </w:rPr>
        <w:t xml:space="preserve">direct perpetrators of the </w:t>
      </w:r>
      <w:r w:rsidR="00B850BC">
        <w:rPr>
          <w:lang w:val="en-GB"/>
        </w:rPr>
        <w:t>ill</w:t>
      </w:r>
      <w:r w:rsidR="00B850BC">
        <w:rPr>
          <w:lang w:val="en-GB"/>
        </w:rPr>
        <w:noBreakHyphen/>
      </w:r>
      <w:r w:rsidR="00A13C88">
        <w:rPr>
          <w:lang w:val="en-GB"/>
        </w:rPr>
        <w:t xml:space="preserve">treatment </w:t>
      </w:r>
      <w:r w:rsidR="009B5300" w:rsidRPr="00D9162E">
        <w:rPr>
          <w:lang w:val="en-GB"/>
        </w:rPr>
        <w:t>are not directly relevant for the issue of the State</w:t>
      </w:r>
      <w:r w:rsidR="004E2BF1">
        <w:rPr>
          <w:lang w:val="en-GB"/>
        </w:rPr>
        <w:t>’</w:t>
      </w:r>
      <w:r w:rsidR="009B5300" w:rsidRPr="00D9162E">
        <w:rPr>
          <w:lang w:val="en-GB"/>
        </w:rPr>
        <w:t>s responsibility for the failure to prevent ill-treatment.</w:t>
      </w:r>
    </w:p>
    <w:p w:rsidR="004E2BF1" w:rsidRDefault="00633061" w:rsidP="006E6713">
      <w:pPr>
        <w:pStyle w:val="ECHRPara"/>
        <w:outlineLvl w:val="0"/>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93</w:t>
      </w:r>
      <w:r w:rsidRPr="00D9162E">
        <w:rPr>
          <w:lang w:val="en-GB"/>
        </w:rPr>
        <w:fldChar w:fldCharType="end"/>
      </w:r>
      <w:r w:rsidRPr="00D9162E">
        <w:rPr>
          <w:lang w:val="en-GB"/>
        </w:rPr>
        <w:t>.  The only issue which remains to be determined with regard to th</w:t>
      </w:r>
      <w:r w:rsidR="00003DBF">
        <w:rPr>
          <w:lang w:val="en-GB"/>
        </w:rPr>
        <w:t xml:space="preserve">e </w:t>
      </w:r>
      <w:r w:rsidR="00003DBF" w:rsidRPr="00003DBF">
        <w:rPr>
          <w:lang w:val="en-GB"/>
        </w:rPr>
        <w:t xml:space="preserve">substantive </w:t>
      </w:r>
      <w:r w:rsidRPr="00003DBF">
        <w:rPr>
          <w:lang w:val="en-GB"/>
        </w:rPr>
        <w:t xml:space="preserve">aspect of </w:t>
      </w:r>
      <w:r w:rsidR="00003DBF" w:rsidRPr="00003DBF">
        <w:rPr>
          <w:lang w:val="en-GB"/>
        </w:rPr>
        <w:t xml:space="preserve">the complaint under </w:t>
      </w:r>
      <w:r w:rsidRPr="00003DBF">
        <w:rPr>
          <w:lang w:val="en-GB"/>
        </w:rPr>
        <w:t>Article 3</w:t>
      </w:r>
      <w:r w:rsidR="00003DBF" w:rsidRPr="00003DBF">
        <w:rPr>
          <w:lang w:val="en-GB"/>
        </w:rPr>
        <w:t xml:space="preserve"> </w:t>
      </w:r>
      <w:r w:rsidRPr="00003DBF">
        <w:rPr>
          <w:lang w:val="en-GB"/>
        </w:rPr>
        <w:t>is the sufficiency of</w:t>
      </w:r>
      <w:r w:rsidRPr="00D9162E">
        <w:rPr>
          <w:lang w:val="en-GB"/>
        </w:rPr>
        <w:t xml:space="preserve"> the redr</w:t>
      </w:r>
      <w:r w:rsidR="00A66C45" w:rsidRPr="00D9162E">
        <w:rPr>
          <w:lang w:val="en-GB"/>
        </w:rPr>
        <w:t xml:space="preserve">ess provided by the authorities. The applicant sought the equivalent of EUR 20,000 in respect of non-pecuniary damage. However, the Regional Court awarded him the equivalent of EUR 750, considering this amount to be adequate in the light of, </w:t>
      </w:r>
      <w:r w:rsidR="00A66C45" w:rsidRPr="00D9162E">
        <w:rPr>
          <w:i/>
          <w:lang w:val="en-GB"/>
        </w:rPr>
        <w:t>inter alia</w:t>
      </w:r>
      <w:r w:rsidR="00A66C45" w:rsidRPr="00D9162E">
        <w:rPr>
          <w:lang w:val="en-GB"/>
        </w:rPr>
        <w:t>, the degree of the harm, the duration of the ill-</w:t>
      </w:r>
      <w:r w:rsidR="00913244" w:rsidRPr="00D9162E">
        <w:rPr>
          <w:lang w:val="en-GB"/>
        </w:rPr>
        <w:t>treatment</w:t>
      </w:r>
      <w:r w:rsidR="00055700" w:rsidRPr="00D9162E">
        <w:rPr>
          <w:lang w:val="en-GB"/>
        </w:rPr>
        <w:t>, the applicant</w:t>
      </w:r>
      <w:r w:rsidR="004E2BF1">
        <w:rPr>
          <w:lang w:val="en-GB"/>
        </w:rPr>
        <w:t>’</w:t>
      </w:r>
      <w:r w:rsidR="00055700" w:rsidRPr="00D9162E">
        <w:rPr>
          <w:lang w:val="en-GB"/>
        </w:rPr>
        <w:t xml:space="preserve">s personal situation </w:t>
      </w:r>
      <w:r w:rsidR="00A66C45" w:rsidRPr="00D9162E">
        <w:rPr>
          <w:lang w:val="en-GB"/>
        </w:rPr>
        <w:t xml:space="preserve">and the lack of substantiated psychological </w:t>
      </w:r>
      <w:r w:rsidR="00A13C88">
        <w:rPr>
          <w:lang w:val="en-GB"/>
        </w:rPr>
        <w:t>harm</w:t>
      </w:r>
      <w:r w:rsidR="00A66C45" w:rsidRPr="00D9162E">
        <w:rPr>
          <w:lang w:val="en-GB"/>
        </w:rPr>
        <w:t xml:space="preserve">. </w:t>
      </w:r>
      <w:r w:rsidR="00A06CC5" w:rsidRPr="00D9162E">
        <w:rPr>
          <w:lang w:val="en-GB"/>
        </w:rPr>
        <w:t xml:space="preserve">The Court entertains certain doubts whether the amount awarded by the Regional Court indeed represented a noticeable economic burden for the State Treasury. </w:t>
      </w:r>
      <w:r w:rsidR="0025427F" w:rsidRPr="00D9162E">
        <w:rPr>
          <w:lang w:val="en-GB"/>
        </w:rPr>
        <w:t>However, even taking into account the specific circumstances of the case, the amount awarded by the Regional Court is considerably below the awards made by the Court in comparable cases</w:t>
      </w:r>
      <w:r w:rsidR="00621841">
        <w:rPr>
          <w:lang w:val="en-GB"/>
        </w:rPr>
        <w:t xml:space="preserve"> (see</w:t>
      </w:r>
      <w:r w:rsidR="00DE1564">
        <w:rPr>
          <w:lang w:val="en-GB"/>
        </w:rPr>
        <w:t xml:space="preserve"> </w:t>
      </w:r>
      <w:r w:rsidR="00DE1564" w:rsidRPr="00D9162E">
        <w:rPr>
          <w:i/>
          <w:lang w:val="en-GB"/>
        </w:rPr>
        <w:t>Premininy v. Russia</w:t>
      </w:r>
      <w:r w:rsidR="00DE1564">
        <w:rPr>
          <w:lang w:val="en-GB"/>
        </w:rPr>
        <w:t xml:space="preserve">, cite above and </w:t>
      </w:r>
      <w:r w:rsidR="00DE1564" w:rsidRPr="00D9162E">
        <w:rPr>
          <w:i/>
          <w:lang w:val="en-GB"/>
        </w:rPr>
        <w:t>J.L. v. Latvia</w:t>
      </w:r>
      <w:r w:rsidR="00DE1564">
        <w:rPr>
          <w:lang w:val="en-GB"/>
        </w:rPr>
        <w:t xml:space="preserve">, </w:t>
      </w:r>
      <w:r w:rsidR="00DE1564" w:rsidRPr="00DE1564">
        <w:rPr>
          <w:lang w:val="en-GB"/>
        </w:rPr>
        <w:t>no. 23893/06, 17 April 2012</w:t>
      </w:r>
      <w:r w:rsidR="00DE1564">
        <w:rPr>
          <w:lang w:val="en-GB"/>
        </w:rPr>
        <w:t>).</w:t>
      </w:r>
    </w:p>
    <w:p w:rsidR="004E2BF1" w:rsidRDefault="00DE1564" w:rsidP="006E6713">
      <w:pPr>
        <w:pStyle w:val="ECHRPara"/>
        <w:outlineLvl w:val="0"/>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94</w:t>
      </w:r>
      <w:r>
        <w:rPr>
          <w:lang w:val="en-GB"/>
        </w:rPr>
        <w:fldChar w:fldCharType="end"/>
      </w:r>
      <w:r>
        <w:rPr>
          <w:lang w:val="en-GB"/>
        </w:rPr>
        <w:t>.  </w:t>
      </w:r>
      <w:r w:rsidR="006E6713" w:rsidRPr="00D9162E">
        <w:rPr>
          <w:lang w:val="en-GB"/>
        </w:rPr>
        <w:t xml:space="preserve">In the light of the foregoing, the Court considers that the applicant can still claim to be a victim of a violation of </w:t>
      </w:r>
      <w:r w:rsidR="00003DBF">
        <w:rPr>
          <w:lang w:val="en-GB"/>
        </w:rPr>
        <w:t xml:space="preserve">the substantive aspect of </w:t>
      </w:r>
      <w:r w:rsidR="006E6713" w:rsidRPr="00D9162E">
        <w:rPr>
          <w:lang w:val="en-GB"/>
        </w:rPr>
        <w:t>Article 3. It therefore dismisses the Government</w:t>
      </w:r>
      <w:r w:rsidR="004E2BF1">
        <w:rPr>
          <w:lang w:val="en-GB"/>
        </w:rPr>
        <w:t>’</w:t>
      </w:r>
      <w:r w:rsidR="006E6713" w:rsidRPr="00D9162E">
        <w:rPr>
          <w:lang w:val="en-GB"/>
        </w:rPr>
        <w:t xml:space="preserve">s preliminary objection and declares the complaint under Article 3 </w:t>
      </w:r>
      <w:r w:rsidR="0071634F" w:rsidRPr="00D9162E">
        <w:rPr>
          <w:lang w:val="en-GB"/>
        </w:rPr>
        <w:t xml:space="preserve">in respect of the obligation to prevent ill-treatment </w:t>
      </w:r>
      <w:r w:rsidR="006E6713" w:rsidRPr="00D9162E">
        <w:rPr>
          <w:lang w:val="en-GB"/>
        </w:rPr>
        <w:t>admissible.</w:t>
      </w:r>
    </w:p>
    <w:p w:rsidR="004E2BF1" w:rsidRDefault="006E6713" w:rsidP="006E6713">
      <w:pPr>
        <w:pStyle w:val="ECHRPara"/>
        <w:outlineLvl w:val="0"/>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95</w:t>
      </w:r>
      <w:r w:rsidRPr="00D9162E">
        <w:rPr>
          <w:lang w:val="en-GB"/>
        </w:rPr>
        <w:fldChar w:fldCharType="end"/>
      </w:r>
      <w:r w:rsidRPr="00D9162E">
        <w:rPr>
          <w:lang w:val="en-GB"/>
        </w:rPr>
        <w:t xml:space="preserve">.  It also finds that there has been a violation of Article 3 in respect of the </w:t>
      </w:r>
      <w:r w:rsidR="00600C67" w:rsidRPr="00D9162E">
        <w:rPr>
          <w:lang w:val="en-GB"/>
        </w:rPr>
        <w:t>authorities</w:t>
      </w:r>
      <w:r w:rsidR="004E2BF1">
        <w:rPr>
          <w:lang w:val="en-GB"/>
        </w:rPr>
        <w:t>’</w:t>
      </w:r>
      <w:r w:rsidR="00600C67" w:rsidRPr="00D9162E">
        <w:rPr>
          <w:lang w:val="en-GB"/>
        </w:rPr>
        <w:t xml:space="preserve"> failure to adequately secure the physical and psychological integrity and well-being of the applicant with</w:t>
      </w:r>
      <w:r w:rsidR="00B850BC">
        <w:rPr>
          <w:lang w:val="en-GB"/>
        </w:rPr>
        <w:t xml:space="preserve"> regard to the events between 7 </w:t>
      </w:r>
      <w:r w:rsidR="00600C67" w:rsidRPr="00D9162E">
        <w:rPr>
          <w:lang w:val="en-GB"/>
        </w:rPr>
        <w:t>and 10 September 2007.</w:t>
      </w:r>
    </w:p>
    <w:p w:rsidR="003B156B" w:rsidRPr="00062973" w:rsidRDefault="003B156B" w:rsidP="003B156B">
      <w:pPr>
        <w:pStyle w:val="ECHRHeading1"/>
        <w:rPr>
          <w:lang w:val="en-GB"/>
        </w:rPr>
      </w:pPr>
      <w:r>
        <w:rPr>
          <w:lang w:val="en-GB"/>
        </w:rPr>
        <w:t>II</w:t>
      </w:r>
      <w:r w:rsidRPr="00062973">
        <w:rPr>
          <w:lang w:val="en-GB"/>
        </w:rPr>
        <w:t>.  </w:t>
      </w:r>
      <w:r>
        <w:rPr>
          <w:lang w:val="en-GB"/>
        </w:rPr>
        <w:t xml:space="preserve">ALLEGED VIOLATION OF THE PROCEDURAL ASPECT OF ARTICLE 3 OF THE </w:t>
      </w:r>
      <w:r w:rsidRPr="00062973">
        <w:rPr>
          <w:lang w:val="en-GB"/>
        </w:rPr>
        <w:t>CONVENTION</w:t>
      </w:r>
    </w:p>
    <w:p w:rsidR="00003DBF" w:rsidRDefault="003B156B" w:rsidP="003B156B">
      <w:pPr>
        <w:pStyle w:val="ECHRPara"/>
        <w:outlineLvl w:val="0"/>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96</w:t>
      </w:r>
      <w:r>
        <w:rPr>
          <w:lang w:val="en-GB"/>
        </w:rPr>
        <w:fldChar w:fldCharType="end"/>
      </w:r>
      <w:r>
        <w:rPr>
          <w:lang w:val="en-GB"/>
        </w:rPr>
        <w:t xml:space="preserve">.  The applicant complained about </w:t>
      </w:r>
      <w:r w:rsidRPr="003B156B">
        <w:rPr>
          <w:lang w:val="en-GB"/>
        </w:rPr>
        <w:t>the prosecutor</w:t>
      </w:r>
      <w:r w:rsidR="004E2BF1">
        <w:rPr>
          <w:lang w:val="en-GB"/>
        </w:rPr>
        <w:t>’</w:t>
      </w:r>
      <w:r w:rsidRPr="003B156B">
        <w:rPr>
          <w:lang w:val="en-GB"/>
        </w:rPr>
        <w:t xml:space="preserve">s decision to discontinue the investigation into his ill-treatment. In this respect he submitted that his fellow inmates had partially admitted their behaviour and had been disciplinary sanctioned by the penitentiary authorities. The applicant did not invoke any provision of the Convention. </w:t>
      </w:r>
      <w:r w:rsidR="00FE2193">
        <w:rPr>
          <w:lang w:val="en-GB"/>
        </w:rPr>
        <w:t xml:space="preserve">The Court finds that this complaint falls to be examined under </w:t>
      </w:r>
      <w:r w:rsidR="004145E5">
        <w:rPr>
          <w:lang w:val="en-GB"/>
        </w:rPr>
        <w:t xml:space="preserve">the procedural aspect of </w:t>
      </w:r>
      <w:r w:rsidR="00FE2193">
        <w:rPr>
          <w:lang w:val="en-GB"/>
        </w:rPr>
        <w:t xml:space="preserve">Article 3. </w:t>
      </w:r>
      <w:r w:rsidR="00003DBF" w:rsidRPr="00003DBF">
        <w:rPr>
          <w:lang w:val="en-GB"/>
        </w:rPr>
        <w:t>In his observations of 6 February 2014, the applicant further alleged a violation of Articles 13 and 14 of the Convention.</w:t>
      </w:r>
    </w:p>
    <w:p w:rsidR="004145E5" w:rsidRPr="00B76B34" w:rsidRDefault="004145E5" w:rsidP="004145E5">
      <w:pPr>
        <w:pStyle w:val="ECHRHeading2"/>
        <w:outlineLvl w:val="0"/>
      </w:pPr>
      <w:r w:rsidRPr="00B76B34">
        <w:t>A.  Admissibility</w:t>
      </w:r>
    </w:p>
    <w:p w:rsidR="004E2BF1" w:rsidRDefault="00FF59B3" w:rsidP="004145E5">
      <w:pPr>
        <w:pStyle w:val="ECHRPara"/>
      </w:pPr>
      <w:r>
        <w:fldChar w:fldCharType="begin"/>
      </w:r>
      <w:r>
        <w:instrText xml:space="preserve"> SEQ level0 \*arabic </w:instrText>
      </w:r>
      <w:r>
        <w:fldChar w:fldCharType="separate"/>
      </w:r>
      <w:r>
        <w:rPr>
          <w:noProof/>
        </w:rPr>
        <w:t>97</w:t>
      </w:r>
      <w:r>
        <w:rPr>
          <w:noProof/>
        </w:rPr>
        <w:fldChar w:fldCharType="end"/>
      </w:r>
      <w:r w:rsidR="004145E5">
        <w:t>.  </w:t>
      </w:r>
      <w:r w:rsidR="004145E5" w:rsidRPr="00B76B34">
        <w:t>The Court notes that th</w:t>
      </w:r>
      <w:r w:rsidR="00003DBF">
        <w:t xml:space="preserve">e </w:t>
      </w:r>
      <w:r w:rsidR="004145E5" w:rsidRPr="00B76B34">
        <w:t xml:space="preserve">complaint </w:t>
      </w:r>
      <w:r w:rsidR="00003DBF">
        <w:t xml:space="preserve">under the procedural aspect of Article 3 </w:t>
      </w:r>
      <w:r w:rsidR="004145E5" w:rsidRPr="00B76B34">
        <w:t>is not manifestly ill-founded withi</w:t>
      </w:r>
      <w:r w:rsidR="0082210D">
        <w:t>n the meaning of Article 35 § 3 </w:t>
      </w:r>
      <w:r w:rsidR="004145E5" w:rsidRPr="00B76B34">
        <w:t>(a) of the Convention. It further notes that it is not inadmissible on any other grounds. It must therefore be declared admissible.</w:t>
      </w:r>
    </w:p>
    <w:p w:rsidR="00003DBF" w:rsidRDefault="00FF59B3" w:rsidP="004145E5">
      <w:pPr>
        <w:pStyle w:val="ECHRPara"/>
      </w:pPr>
      <w:r>
        <w:fldChar w:fldCharType="begin"/>
      </w:r>
      <w:r>
        <w:instrText xml:space="preserve"> SEQ level0 \*arabic </w:instrText>
      </w:r>
      <w:r>
        <w:fldChar w:fldCharType="separate"/>
      </w:r>
      <w:r>
        <w:rPr>
          <w:noProof/>
        </w:rPr>
        <w:t>98</w:t>
      </w:r>
      <w:r>
        <w:rPr>
          <w:noProof/>
        </w:rPr>
        <w:fldChar w:fldCharType="end"/>
      </w:r>
      <w:r w:rsidR="00003DBF">
        <w:t xml:space="preserve">.  The complaints under Articles 13 and 14 of the Convention were made on 6 February 2014 while the investigation in the present case was concluded at the latest on 17 January 2013. </w:t>
      </w:r>
      <w:r w:rsidR="00003DBF" w:rsidRPr="00705EF7">
        <w:t>It follows that th</w:t>
      </w:r>
      <w:r w:rsidR="00003DBF">
        <w:t xml:space="preserve">ese </w:t>
      </w:r>
      <w:r w:rsidR="00003DBF" w:rsidRPr="00705EF7">
        <w:t>complaint</w:t>
      </w:r>
      <w:r w:rsidR="00003DBF">
        <w:t>s</w:t>
      </w:r>
      <w:r w:rsidR="00003DBF" w:rsidRPr="00705EF7">
        <w:t xml:space="preserve"> ha</w:t>
      </w:r>
      <w:r w:rsidR="00003DBF">
        <w:t>ve</w:t>
      </w:r>
      <w:r w:rsidR="00003DBF" w:rsidRPr="00705EF7">
        <w:t xml:space="preserve"> been introduced out of time and must be rejected in accordance with Article 35 §§ 1 and 4 of the Convention.</w:t>
      </w:r>
    </w:p>
    <w:p w:rsidR="004145E5" w:rsidRPr="00B76B34" w:rsidRDefault="004145E5" w:rsidP="004145E5">
      <w:pPr>
        <w:pStyle w:val="ECHRHeading2"/>
        <w:outlineLvl w:val="0"/>
      </w:pPr>
      <w:r w:rsidRPr="00B76B34">
        <w:t>B.  Merits</w:t>
      </w:r>
    </w:p>
    <w:p w:rsidR="004E2BF1" w:rsidRDefault="004145E5" w:rsidP="004145E5">
      <w:pPr>
        <w:pStyle w:val="ECHRHeading3"/>
      </w:pPr>
      <w:r w:rsidRPr="00B76B34">
        <w:t>1.  The applicant</w:t>
      </w:r>
      <w:r w:rsidR="004E2BF1">
        <w:t>’</w:t>
      </w:r>
      <w:r w:rsidRPr="00B76B34">
        <w:t>s</w:t>
      </w:r>
      <w:r w:rsidR="00621841">
        <w:t xml:space="preserve"> </w:t>
      </w:r>
      <w:r w:rsidRPr="00B76B34">
        <w:t>submissions</w:t>
      </w:r>
    </w:p>
    <w:p w:rsidR="004E2BF1" w:rsidRDefault="004145E5" w:rsidP="00FE2193">
      <w:pPr>
        <w:pStyle w:val="ECHRPara"/>
        <w:outlineLvl w:val="0"/>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99</w:t>
      </w:r>
      <w:r>
        <w:rPr>
          <w:lang w:val="en-GB"/>
        </w:rPr>
        <w:fldChar w:fldCharType="end"/>
      </w:r>
      <w:r>
        <w:rPr>
          <w:lang w:val="en-GB"/>
        </w:rPr>
        <w:t>.  </w:t>
      </w:r>
      <w:r w:rsidR="00FE2193" w:rsidRPr="00FE2193">
        <w:rPr>
          <w:lang w:val="en-GB"/>
        </w:rPr>
        <w:t>The applicant argued that the investigation into his ill-treatment had been in breach of the requirements of Article 3. The investigation was ineffective and marred by delays and omissions. In the first investigation the prosecutor did not hear the prison guards, nor the prison doctors nor other employees. Neither did he hear five of the applicant</w:t>
      </w:r>
      <w:r w:rsidR="004E2BF1">
        <w:rPr>
          <w:lang w:val="en-GB"/>
        </w:rPr>
        <w:t>’</w:t>
      </w:r>
      <w:r w:rsidR="00FE2193" w:rsidRPr="00FE2193">
        <w:rPr>
          <w:lang w:val="en-GB"/>
        </w:rPr>
        <w:t>s inmates, including J.C. The prosecutor did not address the issue of CCTV monitoring which, according to the applicant, enabled recording of the footage from the cell. In the applicant</w:t>
      </w:r>
      <w:r w:rsidR="004E2BF1">
        <w:rPr>
          <w:lang w:val="en-GB"/>
        </w:rPr>
        <w:t>’</w:t>
      </w:r>
      <w:r w:rsidR="00FE2193" w:rsidRPr="00FE2193">
        <w:rPr>
          <w:lang w:val="en-GB"/>
        </w:rPr>
        <w:t>s view, the investigation was not independent and the prosecutor was not interested in elucidating the ci</w:t>
      </w:r>
      <w:r w:rsidR="0082210D">
        <w:rPr>
          <w:lang w:val="en-GB"/>
        </w:rPr>
        <w:t>rcumstances of the ill</w:t>
      </w:r>
      <w:r w:rsidR="0082210D">
        <w:rPr>
          <w:lang w:val="en-GB"/>
        </w:rPr>
        <w:noBreakHyphen/>
      </w:r>
      <w:r w:rsidR="00FE2193" w:rsidRPr="00FE2193">
        <w:rPr>
          <w:lang w:val="en-GB"/>
        </w:rPr>
        <w:t>treatment.</w:t>
      </w:r>
    </w:p>
    <w:p w:rsidR="004E2BF1" w:rsidRDefault="00FE2193" w:rsidP="00FE2193">
      <w:pPr>
        <w:pStyle w:val="ECHRPara"/>
        <w:outlineLvl w:val="0"/>
        <w:rPr>
          <w:lang w:val="en-GB"/>
        </w:rPr>
      </w:pPr>
      <w:r w:rsidRPr="00FE2193">
        <w:rPr>
          <w:lang w:val="en-GB"/>
        </w:rPr>
        <w:fldChar w:fldCharType="begin"/>
      </w:r>
      <w:r w:rsidRPr="00FE2193">
        <w:rPr>
          <w:lang w:val="en-GB"/>
        </w:rPr>
        <w:instrText xml:space="preserve"> SEQ level0 \*arabic </w:instrText>
      </w:r>
      <w:r w:rsidRPr="00FE2193">
        <w:rPr>
          <w:lang w:val="en-GB"/>
        </w:rPr>
        <w:fldChar w:fldCharType="separate"/>
      </w:r>
      <w:r w:rsidR="00FF59B3">
        <w:rPr>
          <w:noProof/>
          <w:lang w:val="en-GB"/>
        </w:rPr>
        <w:t>100</w:t>
      </w:r>
      <w:r w:rsidRPr="00FE2193">
        <w:rPr>
          <w:lang w:val="en-GB"/>
        </w:rPr>
        <w:fldChar w:fldCharType="end"/>
      </w:r>
      <w:r w:rsidRPr="00FE2193">
        <w:rPr>
          <w:lang w:val="en-GB"/>
        </w:rPr>
        <w:t>.  The prosecuting authorities unconditionally embraced the statements of P.O. and T.G. despite their obvious interest in the outcome of the case. The applicant contested the allegation that he had proposed a sexual act to T.G. The acts of violence against the applicant were not taken seriously by the authorities. The applicant was not allowed to take an active part in the investigation because the prosecutor had not informed him of the steps taken.</w:t>
      </w:r>
    </w:p>
    <w:p w:rsidR="004E2BF1" w:rsidRDefault="004145E5" w:rsidP="004145E5">
      <w:pPr>
        <w:pStyle w:val="ECHRHeading3"/>
      </w:pPr>
      <w:r>
        <w:t>2</w:t>
      </w:r>
      <w:r w:rsidRPr="00B76B34">
        <w:t xml:space="preserve">.  The </w:t>
      </w:r>
      <w:r>
        <w:t>Government</w:t>
      </w:r>
      <w:r w:rsidR="004E2BF1">
        <w:t>’</w:t>
      </w:r>
      <w:r>
        <w:t xml:space="preserve">s </w:t>
      </w:r>
      <w:r w:rsidRPr="00B76B34">
        <w:t>submissions</w:t>
      </w:r>
    </w:p>
    <w:p w:rsidR="004E2BF1" w:rsidRDefault="004145E5" w:rsidP="004145E5">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101</w:t>
      </w:r>
      <w:r>
        <w:rPr>
          <w:lang w:val="en-GB"/>
        </w:rPr>
        <w:fldChar w:fldCharType="end"/>
      </w:r>
      <w:r>
        <w:rPr>
          <w:lang w:val="en-GB"/>
        </w:rPr>
        <w:t>.  </w:t>
      </w:r>
      <w:r w:rsidRPr="00D9162E">
        <w:rPr>
          <w:lang w:val="en-GB"/>
        </w:rPr>
        <w:t>The</w:t>
      </w:r>
      <w:r>
        <w:rPr>
          <w:lang w:val="en-GB"/>
        </w:rPr>
        <w:t xml:space="preserve"> Government </w:t>
      </w:r>
      <w:r w:rsidRPr="00D9162E">
        <w:rPr>
          <w:lang w:val="en-GB"/>
        </w:rPr>
        <w:t xml:space="preserve">pointed out that the requirement of effective investigation was an obligation of means </w:t>
      </w:r>
      <w:r>
        <w:rPr>
          <w:lang w:val="en-GB"/>
        </w:rPr>
        <w:t xml:space="preserve">and </w:t>
      </w:r>
      <w:r w:rsidRPr="00D9162E">
        <w:rPr>
          <w:lang w:val="en-GB"/>
        </w:rPr>
        <w:t>not of result. The authorities had to take all reasonable steps available to determine the circumstances of a particular case and identify those responsible. The sole fact that the investigation did not lead to finding the accused guilty was not tantamount to ineffectiveness of the investigation. They further indicated that the CCTV monitoring of the applicant</w:t>
      </w:r>
      <w:r w:rsidR="004E2BF1">
        <w:rPr>
          <w:lang w:val="en-GB"/>
        </w:rPr>
        <w:t>’</w:t>
      </w:r>
      <w:r w:rsidRPr="00D9162E">
        <w:rPr>
          <w:lang w:val="en-GB"/>
        </w:rPr>
        <w:t>s cell was not recorded and thus could not have been used in the investigation into the alleged abuse.</w:t>
      </w:r>
    </w:p>
    <w:p w:rsidR="004E2BF1" w:rsidRDefault="004145E5" w:rsidP="004145E5">
      <w:pPr>
        <w:pStyle w:val="ECHRHeading3"/>
      </w:pPr>
      <w:r>
        <w:t>3</w:t>
      </w:r>
      <w:r w:rsidRPr="004145E5">
        <w:t xml:space="preserve">.  The </w:t>
      </w:r>
      <w:r>
        <w:t>Court</w:t>
      </w:r>
      <w:r w:rsidR="004E2BF1">
        <w:t>’</w:t>
      </w:r>
      <w:r>
        <w:t>s assessment</w:t>
      </w:r>
    </w:p>
    <w:p w:rsidR="00187FFE" w:rsidRPr="00D9162E" w:rsidRDefault="009B5300" w:rsidP="000D02BD">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102</w:t>
      </w:r>
      <w:r w:rsidRPr="00D9162E">
        <w:rPr>
          <w:lang w:val="en-GB"/>
        </w:rPr>
        <w:fldChar w:fldCharType="end"/>
      </w:r>
      <w:r w:rsidRPr="00D9162E">
        <w:rPr>
          <w:lang w:val="en-GB"/>
        </w:rPr>
        <w:t>.  </w:t>
      </w:r>
      <w:r w:rsidR="001C5423" w:rsidRPr="00D9162E">
        <w:rPr>
          <w:lang w:val="en-GB"/>
        </w:rPr>
        <w:t xml:space="preserve">The Court recalls </w:t>
      </w:r>
      <w:r w:rsidR="0025592C" w:rsidRPr="00D9162E">
        <w:rPr>
          <w:lang w:val="en-GB"/>
        </w:rPr>
        <w:t>the authorities</w:t>
      </w:r>
      <w:r w:rsidR="004E2BF1">
        <w:rPr>
          <w:lang w:val="en-GB"/>
        </w:rPr>
        <w:t>’</w:t>
      </w:r>
      <w:r w:rsidR="0025592C" w:rsidRPr="00D9162E">
        <w:rPr>
          <w:lang w:val="en-GB"/>
        </w:rPr>
        <w:t xml:space="preserve"> duty under Article 3 to conduct an effective official investigation </w:t>
      </w:r>
      <w:bookmarkStart w:id="6" w:name="HIT5"/>
      <w:bookmarkEnd w:id="6"/>
      <w:r w:rsidR="000D02BD" w:rsidRPr="00D9162E">
        <w:rPr>
          <w:lang w:val="en-GB"/>
        </w:rPr>
        <w:t>in respo</w:t>
      </w:r>
      <w:r w:rsidR="0082210D">
        <w:rPr>
          <w:lang w:val="en-GB"/>
        </w:rPr>
        <w:t>nse to an arguable claim of ill</w:t>
      </w:r>
      <w:r w:rsidR="0082210D">
        <w:rPr>
          <w:lang w:val="en-GB"/>
        </w:rPr>
        <w:noBreakHyphen/>
      </w:r>
      <w:r w:rsidR="000D02BD" w:rsidRPr="00D9162E">
        <w:rPr>
          <w:lang w:val="en-GB"/>
        </w:rPr>
        <w:t xml:space="preserve">treatment (see </w:t>
      </w:r>
      <w:r w:rsidR="000D02BD" w:rsidRPr="00D9162E">
        <w:rPr>
          <w:i/>
          <w:iCs/>
          <w:lang w:val="en-GB"/>
        </w:rPr>
        <w:t>Assenov and Others v. Bulgaria</w:t>
      </w:r>
      <w:r w:rsidR="000D02BD" w:rsidRPr="00D9162E">
        <w:rPr>
          <w:lang w:val="en-GB"/>
        </w:rPr>
        <w:t xml:space="preserve">, 28 October 1998, § 102, </w:t>
      </w:r>
      <w:r w:rsidR="000D02BD" w:rsidRPr="00D9162E">
        <w:rPr>
          <w:i/>
          <w:iCs/>
          <w:lang w:val="en-GB"/>
        </w:rPr>
        <w:t xml:space="preserve">Reports </w:t>
      </w:r>
      <w:r w:rsidR="000D02BD" w:rsidRPr="00D9162E">
        <w:rPr>
          <w:lang w:val="en-GB"/>
        </w:rPr>
        <w:t xml:space="preserve">1998-VIII, and </w:t>
      </w:r>
      <w:r w:rsidR="000D02BD" w:rsidRPr="00D9162E">
        <w:rPr>
          <w:i/>
          <w:iCs/>
          <w:lang w:val="en-GB"/>
        </w:rPr>
        <w:t>Labita v. Italy</w:t>
      </w:r>
      <w:r w:rsidR="000D02BD" w:rsidRPr="00D9162E">
        <w:rPr>
          <w:lang w:val="en-GB"/>
        </w:rPr>
        <w:t xml:space="preserve"> [GC], no. 26772/95, § 131, ECHR 2000-IV). Such a positive obligation cannot be considered to be limited solely to cases of ill-treatment by State agents (see </w:t>
      </w:r>
      <w:r w:rsidR="000D02BD" w:rsidRPr="00D9162E">
        <w:rPr>
          <w:i/>
          <w:lang w:val="en-GB"/>
        </w:rPr>
        <w:t>M.C. v. Bulgaria</w:t>
      </w:r>
      <w:r w:rsidR="000D02BD" w:rsidRPr="00D9162E">
        <w:rPr>
          <w:lang w:val="en-GB"/>
        </w:rPr>
        <w:t>,</w:t>
      </w:r>
      <w:r w:rsidR="000D02BD" w:rsidRPr="00D9162E">
        <w:rPr>
          <w:i/>
          <w:lang w:val="en-GB"/>
        </w:rPr>
        <w:t xml:space="preserve"> </w:t>
      </w:r>
      <w:r w:rsidR="000D02BD" w:rsidRPr="00D9162E">
        <w:rPr>
          <w:lang w:val="en-GB"/>
        </w:rPr>
        <w:t>no. 39272/98, § 151, 4 December 2003, ECHR 2003</w:t>
      </w:r>
      <w:r w:rsidR="000D02BD" w:rsidRPr="00D9162E">
        <w:rPr>
          <w:lang w:val="en-GB"/>
        </w:rPr>
        <w:noBreakHyphen/>
        <w:t>XII</w:t>
      </w:r>
      <w:r w:rsidR="0025592C" w:rsidRPr="00D9162E">
        <w:rPr>
          <w:lang w:val="en-GB"/>
        </w:rPr>
        <w:t xml:space="preserve">; </w:t>
      </w:r>
      <w:r w:rsidR="0082210D">
        <w:rPr>
          <w:i/>
          <w:lang w:val="en-GB"/>
        </w:rPr>
        <w:t>Tautkus v. </w:t>
      </w:r>
      <w:r w:rsidR="0025592C" w:rsidRPr="00D9162E">
        <w:rPr>
          <w:i/>
          <w:lang w:val="en-GB"/>
        </w:rPr>
        <w:t>Lithuania</w:t>
      </w:r>
      <w:r w:rsidR="0025592C" w:rsidRPr="00D9162E">
        <w:rPr>
          <w:lang w:val="en-GB"/>
        </w:rPr>
        <w:t>, no. 29474/09</w:t>
      </w:r>
      <w:r w:rsidR="0025592C" w:rsidRPr="00D9162E">
        <w:rPr>
          <w:snapToGrid w:val="0"/>
          <w:lang w:val="en-GB"/>
        </w:rPr>
        <w:t>, § 59, 27 November 2012</w:t>
      </w:r>
      <w:r w:rsidR="000D02BD" w:rsidRPr="00D9162E">
        <w:rPr>
          <w:lang w:val="en-GB"/>
        </w:rPr>
        <w:t>).</w:t>
      </w:r>
    </w:p>
    <w:p w:rsidR="004E2BF1" w:rsidRDefault="00D4371B" w:rsidP="00003DBF">
      <w:pPr>
        <w:pStyle w:val="ECHRPara"/>
      </w:pPr>
      <w:r>
        <w:rPr>
          <w:lang w:val="en-GB"/>
        </w:rPr>
        <w:fldChar w:fldCharType="begin"/>
      </w:r>
      <w:r>
        <w:rPr>
          <w:lang w:val="en-GB"/>
        </w:rPr>
        <w:instrText xml:space="preserve"> SEQ level0 \*arabic </w:instrText>
      </w:r>
      <w:r>
        <w:rPr>
          <w:lang w:val="en-GB"/>
        </w:rPr>
        <w:fldChar w:fldCharType="separate"/>
      </w:r>
      <w:r w:rsidR="00FF59B3">
        <w:rPr>
          <w:noProof/>
          <w:lang w:val="en-GB"/>
        </w:rPr>
        <w:t>103</w:t>
      </w:r>
      <w:r>
        <w:rPr>
          <w:lang w:val="en-GB"/>
        </w:rPr>
        <w:fldChar w:fldCharType="end"/>
      </w:r>
      <w:r>
        <w:rPr>
          <w:lang w:val="en-GB"/>
        </w:rPr>
        <w:t>.  </w:t>
      </w:r>
      <w:r w:rsidR="00003DBF">
        <w:rPr>
          <w:lang w:val="en-GB"/>
        </w:rPr>
        <w:t xml:space="preserve">In </w:t>
      </w:r>
      <w:r w:rsidR="00003DBF">
        <w:rPr>
          <w:i/>
        </w:rPr>
        <w:t>O</w:t>
      </w:r>
      <w:r w:rsidR="004E2BF1">
        <w:rPr>
          <w:i/>
        </w:rPr>
        <w:t>’</w:t>
      </w:r>
      <w:r w:rsidR="00003DBF">
        <w:rPr>
          <w:i/>
        </w:rPr>
        <w:t xml:space="preserve">Keeffe </w:t>
      </w:r>
      <w:r w:rsidR="00003DBF" w:rsidRPr="00D4371B">
        <w:rPr>
          <w:i/>
          <w:snapToGrid w:val="0"/>
        </w:rPr>
        <w:t>v. Ireland</w:t>
      </w:r>
      <w:r w:rsidR="00003DBF">
        <w:rPr>
          <w:snapToGrid w:val="0"/>
        </w:rPr>
        <w:t xml:space="preserve">, </w:t>
      </w:r>
      <w:r w:rsidR="00003DBF" w:rsidRPr="00003DBF">
        <w:rPr>
          <w:snapToGrid w:val="0"/>
        </w:rPr>
        <w:t>the</w:t>
      </w:r>
      <w:r w:rsidR="00003DBF">
        <w:rPr>
          <w:snapToGrid w:val="0"/>
        </w:rPr>
        <w:t xml:space="preserve"> Grand Chamber of the Court </w:t>
      </w:r>
      <w:r>
        <w:rPr>
          <w:snapToGrid w:val="0"/>
        </w:rPr>
        <w:t xml:space="preserve">has confirmed </w:t>
      </w:r>
      <w:r w:rsidR="00003DBF" w:rsidRPr="00003DBF">
        <w:t xml:space="preserve">that Article 3 requires the authorities to conduct an effective official investigation into alleged ill-treatment inflicted by private individuals which investigation should, in principle, be capable of leading to the establishment of the facts of the case and to the identification and punishment of those responsible. That investigation should be conducted independently, promptly and with reasonable expedition. The victim should be </w:t>
      </w:r>
      <w:r>
        <w:t xml:space="preserve">able to participate effectively </w:t>
      </w:r>
      <w:r w:rsidR="00621841">
        <w:t>(see</w:t>
      </w:r>
      <w:r w:rsidR="0030224B">
        <w:t xml:space="preserve"> </w:t>
      </w:r>
      <w:r w:rsidR="0030224B" w:rsidRPr="0030224B">
        <w:rPr>
          <w:i/>
        </w:rPr>
        <w:t>O</w:t>
      </w:r>
      <w:r w:rsidR="004E2BF1">
        <w:rPr>
          <w:i/>
        </w:rPr>
        <w:t>’</w:t>
      </w:r>
      <w:r w:rsidR="0030224B" w:rsidRPr="0030224B">
        <w:rPr>
          <w:i/>
        </w:rPr>
        <w:t>Keeffe v. Ireland</w:t>
      </w:r>
      <w:r w:rsidR="0030224B">
        <w:rPr>
          <w:i/>
        </w:rPr>
        <w:t xml:space="preserve"> </w:t>
      </w:r>
      <w:r w:rsidR="0082210D">
        <w:t>[GC], no. </w:t>
      </w:r>
      <w:r w:rsidR="00003DBF" w:rsidRPr="00003DBF">
        <w:t xml:space="preserve">35810/09, § </w:t>
      </w:r>
      <w:r w:rsidR="0030224B">
        <w:t>172</w:t>
      </w:r>
      <w:r w:rsidR="00003DBF" w:rsidRPr="00003DBF">
        <w:t>, ECHR 2014 (extracts)</w:t>
      </w:r>
      <w:r w:rsidR="0030224B">
        <w:t>).</w:t>
      </w:r>
    </w:p>
    <w:p w:rsidR="000D02BD" w:rsidRPr="00D9162E" w:rsidRDefault="0030224B" w:rsidP="000D02BD">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104</w:t>
      </w:r>
      <w:r>
        <w:rPr>
          <w:lang w:val="en-GB"/>
        </w:rPr>
        <w:fldChar w:fldCharType="end"/>
      </w:r>
      <w:r>
        <w:rPr>
          <w:lang w:val="en-GB"/>
        </w:rPr>
        <w:t>.  </w:t>
      </w:r>
      <w:r w:rsidR="000D02BD" w:rsidRPr="00D9162E">
        <w:rPr>
          <w:lang w:val="en-GB"/>
        </w:rPr>
        <w:t>The aforementioned obligations shall not, however, be interpreted as meaning that the State shall guarantee that ill-treatment is never inflicted or that criminal proceedings should necessarily lead to a sanction (see </w:t>
      </w:r>
      <w:r w:rsidR="000D02BD" w:rsidRPr="00D9162E">
        <w:rPr>
          <w:i/>
          <w:lang w:val="en-GB"/>
        </w:rPr>
        <w:t>Beganović v. Croatia</w:t>
      </w:r>
      <w:r w:rsidR="000D02BD" w:rsidRPr="00D9162E">
        <w:rPr>
          <w:lang w:val="en-GB"/>
        </w:rPr>
        <w:t>, no. 46423/06, § 71, 25 June 2009). Nevertheless the State shall be held liable in a situation if the domestic legal system fails to provide effective protection against violation of the rights enshrined by Article 3 (ibid.)</w:t>
      </w:r>
    </w:p>
    <w:p w:rsidR="004E2BF1" w:rsidRDefault="0025592C" w:rsidP="000D02BD">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105</w:t>
      </w:r>
      <w:r w:rsidRPr="00D9162E">
        <w:rPr>
          <w:lang w:val="en-GB"/>
        </w:rPr>
        <w:fldChar w:fldCharType="end"/>
      </w:r>
      <w:r w:rsidR="00940251" w:rsidRPr="00D9162E">
        <w:rPr>
          <w:lang w:val="en-GB"/>
        </w:rPr>
        <w:t xml:space="preserve">.  In the present case, having regard, </w:t>
      </w:r>
      <w:r w:rsidR="00940251" w:rsidRPr="00D9162E">
        <w:rPr>
          <w:i/>
          <w:lang w:val="en-GB"/>
        </w:rPr>
        <w:t>inter alia</w:t>
      </w:r>
      <w:r w:rsidR="00940251" w:rsidRPr="00D9162E">
        <w:rPr>
          <w:lang w:val="en-GB"/>
        </w:rPr>
        <w:t xml:space="preserve">, to the internal report of the Governor of the Remand Centre, </w:t>
      </w:r>
      <w:r w:rsidR="0082210D">
        <w:rPr>
          <w:lang w:val="en-GB"/>
        </w:rPr>
        <w:t>the applicant had an “arguable </w:t>
      </w:r>
      <w:r w:rsidR="00FE76F2" w:rsidRPr="00D9162E">
        <w:rPr>
          <w:lang w:val="en-GB"/>
        </w:rPr>
        <w:t>claim” of ill-treatment in respect</w:t>
      </w:r>
      <w:r w:rsidR="0082210D">
        <w:rPr>
          <w:lang w:val="en-GB"/>
        </w:rPr>
        <w:t xml:space="preserve"> of the events between 7 and 10 </w:t>
      </w:r>
      <w:r w:rsidR="00FE76F2" w:rsidRPr="00D9162E">
        <w:rPr>
          <w:lang w:val="en-GB"/>
        </w:rPr>
        <w:t xml:space="preserve">September 2007. Accordingly, the authorities </w:t>
      </w:r>
      <w:r w:rsidR="00A13C88">
        <w:rPr>
          <w:lang w:val="en-GB"/>
        </w:rPr>
        <w:t xml:space="preserve">were under </w:t>
      </w:r>
      <w:r w:rsidR="005B37E0" w:rsidRPr="00D9162E">
        <w:rPr>
          <w:lang w:val="en-GB"/>
        </w:rPr>
        <w:t>an obligation to carry out an effective investigation into the events.</w:t>
      </w:r>
    </w:p>
    <w:p w:rsidR="004E2BF1" w:rsidRDefault="00E53F5D" w:rsidP="000D02BD">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106</w:t>
      </w:r>
      <w:r w:rsidRPr="00D9162E">
        <w:rPr>
          <w:lang w:val="en-GB"/>
        </w:rPr>
        <w:fldChar w:fldCharType="end"/>
      </w:r>
      <w:r w:rsidRPr="00D9162E">
        <w:rPr>
          <w:lang w:val="en-GB"/>
        </w:rPr>
        <w:t>.  </w:t>
      </w:r>
      <w:r w:rsidR="00D213D0" w:rsidRPr="00D9162E">
        <w:rPr>
          <w:lang w:val="en-GB"/>
        </w:rPr>
        <w:t xml:space="preserve">The Court notes that the applicant filed a criminal complaint in respect of the impugned ill-treatment on 10 September 2007. </w:t>
      </w:r>
      <w:r w:rsidR="000057A9" w:rsidRPr="00D9162E">
        <w:rPr>
          <w:lang w:val="en-GB"/>
        </w:rPr>
        <w:t>On 31 October 2007 t</w:t>
      </w:r>
      <w:r w:rsidR="00D213D0" w:rsidRPr="00D9162E">
        <w:rPr>
          <w:lang w:val="en-GB"/>
        </w:rPr>
        <w:t xml:space="preserve">he Warsaw II District Police Station opened an inquiry into the alleged offence under Article 247 </w:t>
      </w:r>
      <w:r w:rsidR="00D213D0" w:rsidRPr="00D9162E">
        <w:rPr>
          <w:rFonts w:cstheme="minorHAnsi"/>
          <w:lang w:val="en-GB"/>
        </w:rPr>
        <w:t>§</w:t>
      </w:r>
      <w:r w:rsidR="00D213D0" w:rsidRPr="00D9162E">
        <w:rPr>
          <w:lang w:val="en-GB"/>
        </w:rPr>
        <w:t xml:space="preserve"> 1 CC (ill-treatment of a person deprived of liberty) but did not inform the applicant about this fact. </w:t>
      </w:r>
      <w:r w:rsidR="000057A9" w:rsidRPr="00D9162E">
        <w:rPr>
          <w:lang w:val="en-GB"/>
        </w:rPr>
        <w:t>On the basis of the material submitted by the applicant the Court finds that the police was not actively pursuing their inquiry until the end of March 2008</w:t>
      </w:r>
      <w:r w:rsidR="00481D8F" w:rsidRPr="00D9162E">
        <w:rPr>
          <w:lang w:val="en-GB"/>
        </w:rPr>
        <w:t>, i.e. six months after the alleged events</w:t>
      </w:r>
      <w:r w:rsidR="000057A9" w:rsidRPr="00D9162E">
        <w:rPr>
          <w:lang w:val="en-GB"/>
        </w:rPr>
        <w:t xml:space="preserve">. It was only on 21 March 2008 that the police took statements from one of the guards of the Remand Centre. </w:t>
      </w:r>
      <w:r w:rsidR="004A2B61" w:rsidRPr="00D9162E">
        <w:rPr>
          <w:lang w:val="en-GB"/>
        </w:rPr>
        <w:t>On 27</w:t>
      </w:r>
      <w:r w:rsidR="00FA0587">
        <w:rPr>
          <w:lang w:val="en-GB"/>
        </w:rPr>
        <w:t> </w:t>
      </w:r>
      <w:r w:rsidR="004A2B61" w:rsidRPr="00D9162E">
        <w:rPr>
          <w:lang w:val="en-GB"/>
        </w:rPr>
        <w:t xml:space="preserve">March 2008 the police interviewed </w:t>
      </w:r>
      <w:r w:rsidR="00A34FE1" w:rsidRPr="00D9162E">
        <w:rPr>
          <w:lang w:val="en-GB"/>
        </w:rPr>
        <w:t xml:space="preserve">A.S., the inmate who had witnessed the ill-treatment and T.G., one of the </w:t>
      </w:r>
      <w:r w:rsidR="002338A4">
        <w:rPr>
          <w:lang w:val="en-GB"/>
        </w:rPr>
        <w:t xml:space="preserve">alleged </w:t>
      </w:r>
      <w:r w:rsidR="00A34FE1" w:rsidRPr="00D9162E">
        <w:rPr>
          <w:lang w:val="en-GB"/>
        </w:rPr>
        <w:t xml:space="preserve">perpetrators. On 28 March 2008 P.O., the second </w:t>
      </w:r>
      <w:r w:rsidR="002338A4">
        <w:rPr>
          <w:lang w:val="en-GB"/>
        </w:rPr>
        <w:t xml:space="preserve">alleged </w:t>
      </w:r>
      <w:r w:rsidR="00A34FE1" w:rsidRPr="00D9162E">
        <w:rPr>
          <w:lang w:val="en-GB"/>
        </w:rPr>
        <w:t>perpetrator was interviewed.</w:t>
      </w:r>
    </w:p>
    <w:p w:rsidR="004E2BF1" w:rsidRDefault="00180838" w:rsidP="000D02BD">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107</w:t>
      </w:r>
      <w:r w:rsidRPr="00D9162E">
        <w:rPr>
          <w:lang w:val="en-GB"/>
        </w:rPr>
        <w:fldChar w:fldCharType="end"/>
      </w:r>
      <w:r w:rsidRPr="00D9162E">
        <w:rPr>
          <w:lang w:val="en-GB"/>
        </w:rPr>
        <w:t xml:space="preserve">.  On 28 March 2008 the police discontinued the investigation into the alleged offence under Article 247 § 1 CC for lack of sufficient evidence. </w:t>
      </w:r>
      <w:r w:rsidR="00A13C88">
        <w:rPr>
          <w:lang w:val="en-GB"/>
        </w:rPr>
        <w:t xml:space="preserve">The decision was taken on the same day on which the police interviewed P.O., one of the alleged perpetrators. </w:t>
      </w:r>
      <w:r w:rsidRPr="00D9162E">
        <w:rPr>
          <w:lang w:val="en-GB"/>
        </w:rPr>
        <w:t>Th</w:t>
      </w:r>
      <w:r w:rsidR="00A13C88">
        <w:rPr>
          <w:lang w:val="en-GB"/>
        </w:rPr>
        <w:t xml:space="preserve">e </w:t>
      </w:r>
      <w:r w:rsidRPr="00D9162E">
        <w:rPr>
          <w:lang w:val="en-GB"/>
        </w:rPr>
        <w:t xml:space="preserve">decision </w:t>
      </w:r>
      <w:r w:rsidR="00A13C88">
        <w:rPr>
          <w:lang w:val="en-GB"/>
        </w:rPr>
        <w:t xml:space="preserve">to discontinue the investigation </w:t>
      </w:r>
      <w:r w:rsidRPr="00D9162E">
        <w:rPr>
          <w:lang w:val="en-GB"/>
        </w:rPr>
        <w:t xml:space="preserve">was confirmed by the </w:t>
      </w:r>
      <w:r w:rsidR="003F7E15">
        <w:rPr>
          <w:lang w:val="en-GB"/>
        </w:rPr>
        <w:t xml:space="preserve">junior </w:t>
      </w:r>
      <w:r w:rsidRPr="00D9162E">
        <w:rPr>
          <w:lang w:val="en-GB"/>
        </w:rPr>
        <w:t xml:space="preserve">prosecutor on 31 March 2008. The Court </w:t>
      </w:r>
      <w:r w:rsidR="00337DE5">
        <w:rPr>
          <w:lang w:val="en-GB"/>
        </w:rPr>
        <w:t xml:space="preserve">notes </w:t>
      </w:r>
      <w:r w:rsidR="00AB3375" w:rsidRPr="00D9162E">
        <w:rPr>
          <w:lang w:val="en-GB"/>
        </w:rPr>
        <w:t xml:space="preserve">the brief and perfunctory reasons for the decision </w:t>
      </w:r>
      <w:r w:rsidR="00435895" w:rsidRPr="00D9162E">
        <w:rPr>
          <w:lang w:val="en-GB"/>
        </w:rPr>
        <w:t xml:space="preserve">quoted verbatim above </w:t>
      </w:r>
      <w:r w:rsidR="00AB3375" w:rsidRPr="00D9162E">
        <w:rPr>
          <w:lang w:val="en-GB"/>
        </w:rPr>
        <w:t xml:space="preserve">(see paragraph </w:t>
      </w:r>
      <w:r w:rsidR="00EB1840">
        <w:rPr>
          <w:lang w:val="en-GB"/>
        </w:rPr>
        <w:t xml:space="preserve">30 </w:t>
      </w:r>
      <w:r w:rsidR="00AB3375" w:rsidRPr="00D9162E">
        <w:rPr>
          <w:lang w:val="en-GB"/>
        </w:rPr>
        <w:t xml:space="preserve">above). </w:t>
      </w:r>
      <w:r w:rsidR="006C0E75" w:rsidRPr="00D9162E">
        <w:rPr>
          <w:lang w:val="en-GB"/>
        </w:rPr>
        <w:t xml:space="preserve">The decision did not address a direct contradiction between the evidence of inmate A.S. who confirmed the acts of ill-treatment and the evidence of the </w:t>
      </w:r>
      <w:r w:rsidR="002338A4">
        <w:rPr>
          <w:lang w:val="en-GB"/>
        </w:rPr>
        <w:t xml:space="preserve">alleged </w:t>
      </w:r>
      <w:r w:rsidR="006C0E75" w:rsidRPr="00D9162E">
        <w:rPr>
          <w:lang w:val="en-GB"/>
        </w:rPr>
        <w:t xml:space="preserve">perpetrators who stated that they </w:t>
      </w:r>
      <w:r w:rsidR="00A13C88">
        <w:rPr>
          <w:lang w:val="en-GB"/>
        </w:rPr>
        <w:t xml:space="preserve">simply </w:t>
      </w:r>
      <w:r w:rsidR="006C0E75" w:rsidRPr="00D9162E">
        <w:rPr>
          <w:lang w:val="en-GB"/>
        </w:rPr>
        <w:t xml:space="preserve">teased the applicant. </w:t>
      </w:r>
      <w:r w:rsidR="003F7E15">
        <w:rPr>
          <w:lang w:val="en-GB"/>
        </w:rPr>
        <w:t>T</w:t>
      </w:r>
      <w:r w:rsidR="003D351D" w:rsidRPr="00D9162E">
        <w:rPr>
          <w:lang w:val="en-GB"/>
        </w:rPr>
        <w:t xml:space="preserve">here </w:t>
      </w:r>
      <w:r w:rsidR="003F7E15">
        <w:rPr>
          <w:lang w:val="en-GB"/>
        </w:rPr>
        <w:t>wa</w:t>
      </w:r>
      <w:r w:rsidR="003D351D" w:rsidRPr="00D9162E">
        <w:rPr>
          <w:lang w:val="en-GB"/>
        </w:rPr>
        <w:t xml:space="preserve">s no reference in the decision to important items of evidence, such as the report from the internal </w:t>
      </w:r>
      <w:r w:rsidR="00A13C88">
        <w:rPr>
          <w:lang w:val="en-GB"/>
        </w:rPr>
        <w:t xml:space="preserve">prison </w:t>
      </w:r>
      <w:r w:rsidR="003D351D" w:rsidRPr="00D9162E">
        <w:rPr>
          <w:lang w:val="en-GB"/>
        </w:rPr>
        <w:t>inquiry or medical evidence attesting to the applicant</w:t>
      </w:r>
      <w:r w:rsidR="004E2BF1">
        <w:rPr>
          <w:lang w:val="en-GB"/>
        </w:rPr>
        <w:t>’</w:t>
      </w:r>
      <w:r w:rsidR="003D351D" w:rsidRPr="00D9162E">
        <w:rPr>
          <w:lang w:val="en-GB"/>
        </w:rPr>
        <w:t xml:space="preserve">s injuries. </w:t>
      </w:r>
      <w:r w:rsidR="003F7E15" w:rsidRPr="00832E2D">
        <w:rPr>
          <w:lang w:val="en-GB"/>
        </w:rPr>
        <w:t>In addition, i</w:t>
      </w:r>
      <w:r w:rsidR="00562557" w:rsidRPr="00832E2D">
        <w:rPr>
          <w:lang w:val="en-GB"/>
        </w:rPr>
        <w:t xml:space="preserve">t </w:t>
      </w:r>
      <w:r w:rsidR="003D351D" w:rsidRPr="00832E2D">
        <w:rPr>
          <w:lang w:val="en-GB"/>
        </w:rPr>
        <w:t>does not appear</w:t>
      </w:r>
      <w:r w:rsidR="003F7E15" w:rsidRPr="00832E2D">
        <w:rPr>
          <w:lang w:val="en-GB"/>
        </w:rPr>
        <w:t>, as alleged by the applicant and not refuted by the Government,</w:t>
      </w:r>
      <w:r w:rsidR="003D351D" w:rsidRPr="00832E2D">
        <w:rPr>
          <w:lang w:val="en-GB"/>
        </w:rPr>
        <w:t xml:space="preserve"> th</w:t>
      </w:r>
      <w:r w:rsidR="003D351D" w:rsidRPr="00D9162E">
        <w:rPr>
          <w:lang w:val="en-GB"/>
        </w:rPr>
        <w:t xml:space="preserve">at </w:t>
      </w:r>
      <w:r w:rsidR="00443CC6" w:rsidRPr="00D9162E">
        <w:rPr>
          <w:lang w:val="en-GB"/>
        </w:rPr>
        <w:t xml:space="preserve">the police took statements from all </w:t>
      </w:r>
      <w:r w:rsidR="00A13C88">
        <w:rPr>
          <w:lang w:val="en-GB"/>
        </w:rPr>
        <w:t xml:space="preserve">prison guards or members of medical personnel who had been on duty during the material time. </w:t>
      </w:r>
      <w:r w:rsidR="00542B6B">
        <w:rPr>
          <w:lang w:val="en-GB"/>
        </w:rPr>
        <w:t>Neither</w:t>
      </w:r>
      <w:r w:rsidR="00A13C88">
        <w:rPr>
          <w:lang w:val="en-GB"/>
        </w:rPr>
        <w:t xml:space="preserve"> they interviewed </w:t>
      </w:r>
      <w:r w:rsidR="00443CC6" w:rsidRPr="00D9162E">
        <w:rPr>
          <w:lang w:val="en-GB"/>
        </w:rPr>
        <w:t xml:space="preserve">all inmates from cell no. 6, and in particular from J.C. who had </w:t>
      </w:r>
      <w:r w:rsidR="000C10DE">
        <w:rPr>
          <w:lang w:val="en-GB"/>
        </w:rPr>
        <w:t xml:space="preserve">allegedly </w:t>
      </w:r>
      <w:r w:rsidR="00443CC6" w:rsidRPr="00D9162E">
        <w:rPr>
          <w:lang w:val="en-GB"/>
        </w:rPr>
        <w:t>taken part, even if inadvertently, in the applicant</w:t>
      </w:r>
      <w:r w:rsidR="004E2BF1">
        <w:rPr>
          <w:lang w:val="en-GB"/>
        </w:rPr>
        <w:t>’</w:t>
      </w:r>
      <w:r w:rsidR="00443CC6" w:rsidRPr="00D9162E">
        <w:rPr>
          <w:lang w:val="en-GB"/>
        </w:rPr>
        <w:t xml:space="preserve">s ill-treatment. </w:t>
      </w:r>
      <w:r w:rsidR="003F7E15" w:rsidRPr="00832E2D">
        <w:rPr>
          <w:lang w:val="en-GB"/>
        </w:rPr>
        <w:t xml:space="preserve">The evidence of those witnesses would have been relevant to establish the circumstances related to the impugned ill-treatment. </w:t>
      </w:r>
      <w:r w:rsidR="00DA5A60" w:rsidRPr="00832E2D">
        <w:rPr>
          <w:lang w:val="en-GB"/>
        </w:rPr>
        <w:t xml:space="preserve">The police </w:t>
      </w:r>
      <w:r w:rsidR="00176163" w:rsidRPr="00832E2D">
        <w:rPr>
          <w:lang w:val="en-GB"/>
        </w:rPr>
        <w:t xml:space="preserve">also appears not to have inquired </w:t>
      </w:r>
      <w:r w:rsidR="00DA5A60" w:rsidRPr="00832E2D">
        <w:rPr>
          <w:lang w:val="en-GB"/>
        </w:rPr>
        <w:t xml:space="preserve">whether it was possible to obtain any evidence from the CCTV </w:t>
      </w:r>
      <w:r w:rsidR="00A13C88" w:rsidRPr="00832E2D">
        <w:rPr>
          <w:lang w:val="en-GB"/>
        </w:rPr>
        <w:t>monitoring</w:t>
      </w:r>
      <w:r w:rsidR="00DA5A60" w:rsidRPr="00832E2D">
        <w:rPr>
          <w:lang w:val="en-GB"/>
        </w:rPr>
        <w:t xml:space="preserve">. </w:t>
      </w:r>
      <w:r w:rsidR="00176163" w:rsidRPr="00832E2D">
        <w:rPr>
          <w:lang w:val="en-GB"/>
        </w:rPr>
        <w:t>Furthermore, t</w:t>
      </w:r>
      <w:r w:rsidR="003F7E15" w:rsidRPr="00832E2D">
        <w:rPr>
          <w:lang w:val="en-GB"/>
        </w:rPr>
        <w:t xml:space="preserve">here is no evidence that the question of possible </w:t>
      </w:r>
      <w:r w:rsidR="00CF0408" w:rsidRPr="00832E2D">
        <w:rPr>
          <w:lang w:val="en-GB"/>
        </w:rPr>
        <w:t>negligence of the prison staff was addressed</w:t>
      </w:r>
      <w:r w:rsidR="00176163" w:rsidRPr="00832E2D">
        <w:rPr>
          <w:lang w:val="en-GB"/>
        </w:rPr>
        <w:t xml:space="preserve"> in the decision</w:t>
      </w:r>
      <w:r w:rsidR="00CF0408" w:rsidRPr="00832E2D">
        <w:rPr>
          <w:lang w:val="en-GB"/>
        </w:rPr>
        <w:t xml:space="preserve">. </w:t>
      </w:r>
      <w:r w:rsidR="00562557" w:rsidRPr="00832E2D">
        <w:rPr>
          <w:lang w:val="en-GB"/>
        </w:rPr>
        <w:t xml:space="preserve">Having regard to the above, the Court considers that the police inquiry was not conducted in a diligent manner. </w:t>
      </w:r>
      <w:r w:rsidR="005377BC" w:rsidRPr="00832E2D">
        <w:rPr>
          <w:lang w:val="en-GB"/>
        </w:rPr>
        <w:t xml:space="preserve">It </w:t>
      </w:r>
      <w:r w:rsidR="00115C22" w:rsidRPr="00832E2D">
        <w:rPr>
          <w:lang w:val="en-GB"/>
        </w:rPr>
        <w:t xml:space="preserve">considers </w:t>
      </w:r>
      <w:r w:rsidR="005377BC" w:rsidRPr="00832E2D">
        <w:rPr>
          <w:lang w:val="en-GB"/>
        </w:rPr>
        <w:t xml:space="preserve">that the authorities </w:t>
      </w:r>
      <w:r w:rsidR="00CF0408" w:rsidRPr="00832E2D">
        <w:rPr>
          <w:lang w:val="en-GB"/>
        </w:rPr>
        <w:t xml:space="preserve">did not take all necessary steps </w:t>
      </w:r>
      <w:r w:rsidR="005377BC" w:rsidRPr="00832E2D">
        <w:rPr>
          <w:lang w:val="en-GB"/>
        </w:rPr>
        <w:t>to ensure, as far as possible, that all the facts were established, that culpable conduct was exposed and that those</w:t>
      </w:r>
      <w:r w:rsidR="005377BC" w:rsidRPr="00D9162E">
        <w:rPr>
          <w:lang w:val="en-GB"/>
        </w:rPr>
        <w:t xml:space="preserve"> responsible were held accountable (</w:t>
      </w:r>
      <w:r w:rsidR="00621841">
        <w:rPr>
          <w:lang w:val="en-GB"/>
        </w:rPr>
        <w:t xml:space="preserve">see </w:t>
      </w:r>
      <w:r w:rsidR="005377BC" w:rsidRPr="00830584">
        <w:rPr>
          <w:i/>
          <w:lang w:val="en-GB"/>
        </w:rPr>
        <w:t>Premininy</w:t>
      </w:r>
      <w:r w:rsidR="005377BC" w:rsidRPr="00D9162E">
        <w:rPr>
          <w:lang w:val="en-GB"/>
        </w:rPr>
        <w:t xml:space="preserve">, </w:t>
      </w:r>
      <w:r w:rsidR="00830584">
        <w:rPr>
          <w:lang w:val="en-GB"/>
        </w:rPr>
        <w:t xml:space="preserve">cited above, </w:t>
      </w:r>
      <w:r w:rsidR="005377BC" w:rsidRPr="00D9162E">
        <w:rPr>
          <w:rFonts w:cstheme="minorHAnsi"/>
          <w:lang w:val="en-GB"/>
        </w:rPr>
        <w:t>§</w:t>
      </w:r>
      <w:r w:rsidR="005377BC" w:rsidRPr="00D9162E">
        <w:rPr>
          <w:lang w:val="en-GB"/>
        </w:rPr>
        <w:t xml:space="preserve"> 96).</w:t>
      </w:r>
    </w:p>
    <w:p w:rsidR="004E2BF1" w:rsidRDefault="00CC5A69" w:rsidP="00424C74">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108</w:t>
      </w:r>
      <w:r w:rsidRPr="00D9162E">
        <w:rPr>
          <w:lang w:val="en-GB"/>
        </w:rPr>
        <w:fldChar w:fldCharType="end"/>
      </w:r>
      <w:r w:rsidRPr="00D9162E">
        <w:rPr>
          <w:lang w:val="en-GB"/>
        </w:rPr>
        <w:t xml:space="preserve">.  The Warsaw-Mokotów District Court upheld the decision to discontinue the investigation. It found that the allegations made by the applicant did not amount to an offence of ill-treatment of a person deprived of liberty as specified in Article 247 </w:t>
      </w:r>
      <w:r w:rsidRPr="00D9162E">
        <w:rPr>
          <w:rFonts w:cstheme="minorHAnsi"/>
          <w:lang w:val="en-GB"/>
        </w:rPr>
        <w:t>§</w:t>
      </w:r>
      <w:r w:rsidRPr="00D9162E">
        <w:rPr>
          <w:lang w:val="en-GB"/>
        </w:rPr>
        <w:t xml:space="preserve"> 1 of the CC</w:t>
      </w:r>
      <w:r w:rsidR="00352D2A" w:rsidRPr="00D9162E">
        <w:rPr>
          <w:lang w:val="en-GB"/>
        </w:rPr>
        <w:t xml:space="preserve"> and opined that the acts alleged by the applicant, being of a minor nature, could be pursued by means of private prosecution by the applicant</w:t>
      </w:r>
      <w:r w:rsidRPr="00D9162E">
        <w:rPr>
          <w:lang w:val="en-GB"/>
        </w:rPr>
        <w:t xml:space="preserve">. </w:t>
      </w:r>
      <w:r w:rsidR="00AB61D3" w:rsidRPr="00D9162E">
        <w:rPr>
          <w:lang w:val="en-GB"/>
        </w:rPr>
        <w:t xml:space="preserve">The Court does not question the </w:t>
      </w:r>
      <w:r w:rsidR="00352D2A" w:rsidRPr="00D9162E">
        <w:rPr>
          <w:lang w:val="en-GB"/>
        </w:rPr>
        <w:t xml:space="preserve">classification of the alleged offence by the District Court, these matters normally falling within the exclusive jurisdiction of the national criminal courts (see, </w:t>
      </w:r>
      <w:r w:rsidR="00352D2A" w:rsidRPr="00830584">
        <w:rPr>
          <w:i/>
          <w:lang w:val="en-GB"/>
        </w:rPr>
        <w:t>mutatis mutandis</w:t>
      </w:r>
      <w:r w:rsidR="00352D2A" w:rsidRPr="00D9162E">
        <w:rPr>
          <w:lang w:val="en-GB"/>
        </w:rPr>
        <w:t xml:space="preserve">, </w:t>
      </w:r>
      <w:r w:rsidR="00830584" w:rsidRPr="00830584">
        <w:rPr>
          <w:i/>
          <w:lang w:val="en-GB"/>
        </w:rPr>
        <w:t>Gäfgen</w:t>
      </w:r>
      <w:r w:rsidR="00352D2A" w:rsidRPr="00D9162E">
        <w:rPr>
          <w:lang w:val="en-GB"/>
        </w:rPr>
        <w:t xml:space="preserve">, </w:t>
      </w:r>
      <w:r w:rsidR="00830584">
        <w:rPr>
          <w:lang w:val="en-GB"/>
        </w:rPr>
        <w:t xml:space="preserve">cited above, </w:t>
      </w:r>
      <w:r w:rsidR="00424C74">
        <w:rPr>
          <w:lang w:val="en-GB"/>
        </w:rPr>
        <w:t>§</w:t>
      </w:r>
      <w:r w:rsidR="00352D2A" w:rsidRPr="00D9162E">
        <w:rPr>
          <w:lang w:val="en-GB"/>
        </w:rPr>
        <w:t xml:space="preserve"> 123). </w:t>
      </w:r>
      <w:r w:rsidR="00B9426B" w:rsidRPr="00832E2D">
        <w:rPr>
          <w:lang w:val="en-GB"/>
        </w:rPr>
        <w:t>On the other hand,</w:t>
      </w:r>
      <w:r w:rsidR="00B9426B">
        <w:rPr>
          <w:lang w:val="en-GB"/>
        </w:rPr>
        <w:t xml:space="preserve"> </w:t>
      </w:r>
      <w:r w:rsidR="00330444" w:rsidRPr="00D9162E">
        <w:rPr>
          <w:lang w:val="en-GB"/>
        </w:rPr>
        <w:t>the Court notes that in his appeal against the police</w:t>
      </w:r>
      <w:r w:rsidR="004E2BF1">
        <w:rPr>
          <w:lang w:val="en-GB"/>
        </w:rPr>
        <w:t>’</w:t>
      </w:r>
      <w:r w:rsidR="00330444" w:rsidRPr="00D9162E">
        <w:rPr>
          <w:lang w:val="en-GB"/>
        </w:rPr>
        <w:t>s decision to discontinue the inquiry the applicant arg</w:t>
      </w:r>
      <w:r w:rsidR="0082210D">
        <w:rPr>
          <w:lang w:val="en-GB"/>
        </w:rPr>
        <w:t>ued that the reason for his ill</w:t>
      </w:r>
      <w:r w:rsidR="0082210D">
        <w:rPr>
          <w:lang w:val="en-GB"/>
        </w:rPr>
        <w:noBreakHyphen/>
      </w:r>
      <w:r w:rsidR="00330444" w:rsidRPr="00D9162E">
        <w:rPr>
          <w:lang w:val="en-GB"/>
        </w:rPr>
        <w:t xml:space="preserve">treatment was </w:t>
      </w:r>
      <w:r w:rsidR="00F83574">
        <w:rPr>
          <w:lang w:val="en-GB"/>
        </w:rPr>
        <w:t xml:space="preserve">the nature of the charge against him (a </w:t>
      </w:r>
      <w:r w:rsidR="00330444" w:rsidRPr="00D9162E">
        <w:rPr>
          <w:lang w:val="en-GB"/>
        </w:rPr>
        <w:t>sexual offence involving a minor</w:t>
      </w:r>
      <w:r w:rsidR="00F83574">
        <w:rPr>
          <w:lang w:val="en-GB"/>
        </w:rPr>
        <w:t>)</w:t>
      </w:r>
      <w:r w:rsidR="00330444" w:rsidRPr="00D9162E">
        <w:rPr>
          <w:lang w:val="en-GB"/>
        </w:rPr>
        <w:t>. This argument of the applicant was left unanswered by the District Court.</w:t>
      </w:r>
    </w:p>
    <w:p w:rsidR="004E2BF1" w:rsidRDefault="00164D61" w:rsidP="00330444">
      <w:pPr>
        <w:pStyle w:val="ECHRPara"/>
        <w:rPr>
          <w:lang w:val="en-GB"/>
        </w:rPr>
      </w:pPr>
      <w:r w:rsidRPr="00D9162E">
        <w:rPr>
          <w:lang w:val="en-GB"/>
        </w:rPr>
        <w:fldChar w:fldCharType="begin"/>
      </w:r>
      <w:r w:rsidRPr="00D9162E">
        <w:rPr>
          <w:lang w:val="en-GB"/>
        </w:rPr>
        <w:instrText xml:space="preserve"> SEQ level0 \*arabic </w:instrText>
      </w:r>
      <w:r w:rsidRPr="00D9162E">
        <w:rPr>
          <w:lang w:val="en-GB"/>
        </w:rPr>
        <w:fldChar w:fldCharType="separate"/>
      </w:r>
      <w:r w:rsidR="00FF59B3">
        <w:rPr>
          <w:noProof/>
          <w:lang w:val="en-GB"/>
        </w:rPr>
        <w:t>109</w:t>
      </w:r>
      <w:r w:rsidRPr="00D9162E">
        <w:rPr>
          <w:lang w:val="en-GB"/>
        </w:rPr>
        <w:fldChar w:fldCharType="end"/>
      </w:r>
      <w:r w:rsidRPr="00D9162E">
        <w:rPr>
          <w:lang w:val="en-GB"/>
        </w:rPr>
        <w:t xml:space="preserve">.  The Court notes that the investigation was resumed by the Warsaw-Mokotów District Prosecutor following the notification of the present application to the respondent </w:t>
      </w:r>
      <w:r w:rsidR="00D1066C" w:rsidRPr="00D9162E">
        <w:rPr>
          <w:lang w:val="en-GB"/>
        </w:rPr>
        <w:t>Government</w:t>
      </w:r>
      <w:r w:rsidRPr="00D9162E">
        <w:rPr>
          <w:lang w:val="en-GB"/>
        </w:rPr>
        <w:t xml:space="preserve">. In this investigation P.O. and T.G. were charged with the commission of the offence under </w:t>
      </w:r>
      <w:r w:rsidR="00507F39" w:rsidRPr="00D9162E">
        <w:rPr>
          <w:lang w:val="en-GB"/>
        </w:rPr>
        <w:t>Article</w:t>
      </w:r>
      <w:r w:rsidRPr="00D9162E">
        <w:rPr>
          <w:lang w:val="en-GB"/>
        </w:rPr>
        <w:t xml:space="preserve"> 247 </w:t>
      </w:r>
      <w:r w:rsidRPr="00D9162E">
        <w:rPr>
          <w:rFonts w:cstheme="minorHAnsi"/>
          <w:lang w:val="en-GB"/>
        </w:rPr>
        <w:t>§</w:t>
      </w:r>
      <w:r w:rsidRPr="00D9162E">
        <w:rPr>
          <w:lang w:val="en-GB"/>
        </w:rPr>
        <w:t xml:space="preserve"> 1 of the CC. However, eventually the investigation was discontinued by the prosecutor on procedural grounds which barred a thorough examination of the applicant</w:t>
      </w:r>
      <w:r w:rsidR="004E2BF1">
        <w:rPr>
          <w:lang w:val="en-GB"/>
        </w:rPr>
        <w:t>’</w:t>
      </w:r>
      <w:r w:rsidRPr="00D9162E">
        <w:rPr>
          <w:lang w:val="en-GB"/>
        </w:rPr>
        <w:t>s complaint of ill-</w:t>
      </w:r>
      <w:r w:rsidR="00D1066C" w:rsidRPr="00D9162E">
        <w:rPr>
          <w:lang w:val="en-GB"/>
        </w:rPr>
        <w:t>treatment</w:t>
      </w:r>
      <w:r w:rsidRPr="00D9162E">
        <w:rPr>
          <w:lang w:val="en-GB"/>
        </w:rPr>
        <w:t xml:space="preserve">. For this reason, the </w:t>
      </w:r>
      <w:r w:rsidR="00D1066C" w:rsidRPr="00D9162E">
        <w:rPr>
          <w:lang w:val="en-GB"/>
        </w:rPr>
        <w:t>shortcomings</w:t>
      </w:r>
      <w:r w:rsidRPr="00D9162E">
        <w:rPr>
          <w:lang w:val="en-GB"/>
        </w:rPr>
        <w:t xml:space="preserve"> identified in the original investigation were not rectified in the subsequent proceedings.</w:t>
      </w:r>
    </w:p>
    <w:p w:rsidR="00D1066C" w:rsidRPr="00D9162E" w:rsidRDefault="00D1066C" w:rsidP="00D1066C">
      <w:pPr>
        <w:pStyle w:val="ECHRPara"/>
        <w:rPr>
          <w:lang w:val="en-GB"/>
        </w:rPr>
      </w:pPr>
      <w:r w:rsidRPr="00D9162E">
        <w:rPr>
          <w:rFonts w:eastAsia="Times New Roman"/>
          <w:lang w:val="en-GB" w:eastAsia="en-GB"/>
        </w:rPr>
        <w:fldChar w:fldCharType="begin"/>
      </w:r>
      <w:r w:rsidRPr="00D9162E">
        <w:rPr>
          <w:rFonts w:eastAsia="Times New Roman"/>
          <w:lang w:val="en-GB" w:eastAsia="en-GB"/>
        </w:rPr>
        <w:instrText xml:space="preserve"> SEQ level0 \*arabic </w:instrText>
      </w:r>
      <w:r w:rsidRPr="00D9162E">
        <w:rPr>
          <w:rFonts w:eastAsia="Times New Roman"/>
          <w:lang w:val="en-GB" w:eastAsia="en-GB"/>
        </w:rPr>
        <w:fldChar w:fldCharType="separate"/>
      </w:r>
      <w:r w:rsidR="00FF59B3">
        <w:rPr>
          <w:rFonts w:eastAsia="Times New Roman"/>
          <w:noProof/>
          <w:lang w:val="en-GB" w:eastAsia="en-GB"/>
        </w:rPr>
        <w:t>110</w:t>
      </w:r>
      <w:r w:rsidRPr="00D9162E">
        <w:rPr>
          <w:rFonts w:eastAsia="Times New Roman"/>
          <w:lang w:val="en-GB" w:eastAsia="en-GB"/>
        </w:rPr>
        <w:fldChar w:fldCharType="end"/>
      </w:r>
      <w:r w:rsidRPr="00D9162E">
        <w:rPr>
          <w:rFonts w:eastAsia="Times New Roman"/>
          <w:lang w:val="en-GB" w:eastAsia="en-GB"/>
        </w:rPr>
        <w:t>.  </w:t>
      </w:r>
      <w:r w:rsidRPr="00D9162E">
        <w:rPr>
          <w:lang w:val="en-GB"/>
        </w:rPr>
        <w:t xml:space="preserve">The Court accordingly holds that there has been a violation of Article 3 </w:t>
      </w:r>
      <w:r w:rsidR="00BC5FC5">
        <w:rPr>
          <w:lang w:val="en-GB"/>
        </w:rPr>
        <w:t xml:space="preserve">of the Convention in its procedural </w:t>
      </w:r>
      <w:r w:rsidR="00663AEE">
        <w:rPr>
          <w:lang w:val="en-GB"/>
        </w:rPr>
        <w:t xml:space="preserve">aspect </w:t>
      </w:r>
      <w:r w:rsidRPr="00D9162E">
        <w:rPr>
          <w:lang w:val="en-GB"/>
        </w:rPr>
        <w:t>in that the investigation into the applicant</w:t>
      </w:r>
      <w:r w:rsidR="004E2BF1">
        <w:rPr>
          <w:lang w:val="en-GB"/>
        </w:rPr>
        <w:t>’</w:t>
      </w:r>
      <w:r w:rsidRPr="00D9162E">
        <w:rPr>
          <w:lang w:val="en-GB"/>
        </w:rPr>
        <w:t>s allegations of ill-treatment by inmates was not effective.</w:t>
      </w:r>
    </w:p>
    <w:p w:rsidR="004E2BF1" w:rsidRDefault="003B156B" w:rsidP="00014566">
      <w:pPr>
        <w:pStyle w:val="ECHRHeading1"/>
        <w:rPr>
          <w:lang w:val="en-GB"/>
        </w:rPr>
      </w:pPr>
      <w:r>
        <w:rPr>
          <w:lang w:val="en-GB"/>
        </w:rPr>
        <w:t>I</w:t>
      </w:r>
      <w:r w:rsidR="00407DB9">
        <w:rPr>
          <w:lang w:val="en-GB"/>
        </w:rPr>
        <w:t>II</w:t>
      </w:r>
      <w:r w:rsidR="00014566" w:rsidRPr="00062973">
        <w:rPr>
          <w:lang w:val="en-GB"/>
        </w:rPr>
        <w:t>.  </w:t>
      </w:r>
      <w:r w:rsidR="00407DB9" w:rsidRPr="00407DB9">
        <w:rPr>
          <w:lang w:val="en-GB"/>
        </w:rPr>
        <w:t>OTHER ALLEGED VIOLATIONS OF THE CONVENTION</w:t>
      </w:r>
    </w:p>
    <w:p w:rsidR="00731BD5" w:rsidRDefault="00EE14A2" w:rsidP="00731BD5">
      <w:pPr>
        <w:pStyle w:val="ECHRPara"/>
      </w:pPr>
      <w:r>
        <w:rPr>
          <w:lang w:val="en-GB"/>
        </w:rPr>
        <w:fldChar w:fldCharType="begin"/>
      </w:r>
      <w:r>
        <w:rPr>
          <w:lang w:val="en-GB"/>
        </w:rPr>
        <w:instrText xml:space="preserve"> SEQ level0 \*arabic </w:instrText>
      </w:r>
      <w:r>
        <w:rPr>
          <w:lang w:val="en-GB"/>
        </w:rPr>
        <w:fldChar w:fldCharType="separate"/>
      </w:r>
      <w:r w:rsidR="00FF59B3">
        <w:rPr>
          <w:noProof/>
          <w:lang w:val="en-GB"/>
        </w:rPr>
        <w:t>111</w:t>
      </w:r>
      <w:r>
        <w:rPr>
          <w:lang w:val="en-GB"/>
        </w:rPr>
        <w:fldChar w:fldCharType="end"/>
      </w:r>
      <w:r>
        <w:rPr>
          <w:lang w:val="en-GB"/>
        </w:rPr>
        <w:t>.  </w:t>
      </w:r>
      <w:r w:rsidR="00014566" w:rsidRPr="00062973">
        <w:rPr>
          <w:lang w:val="en-GB"/>
        </w:rPr>
        <w:t xml:space="preserve">The applicant </w:t>
      </w:r>
      <w:r w:rsidR="009E3BB5">
        <w:rPr>
          <w:lang w:val="en-GB"/>
        </w:rPr>
        <w:t xml:space="preserve">complained about various aspects of his </w:t>
      </w:r>
      <w:r w:rsidR="00731BD5" w:rsidRPr="007474E4">
        <w:t>detention on remand</w:t>
      </w:r>
      <w:r w:rsidR="00731BD5">
        <w:t xml:space="preserve">. </w:t>
      </w:r>
      <w:r w:rsidR="009E3BB5">
        <w:t xml:space="preserve">He alleged that he had not been </w:t>
      </w:r>
      <w:r w:rsidR="00731BD5" w:rsidRPr="007474E4">
        <w:t xml:space="preserve">provided with adequate medical care in detention, </w:t>
      </w:r>
      <w:r w:rsidR="006120E1">
        <w:t xml:space="preserve">that </w:t>
      </w:r>
      <w:r w:rsidR="006120E1" w:rsidRPr="006120E1">
        <w:rPr>
          <w:lang w:val="en-GB"/>
        </w:rPr>
        <w:t xml:space="preserve">he </w:t>
      </w:r>
      <w:r w:rsidR="006120E1">
        <w:rPr>
          <w:lang w:val="en-GB"/>
        </w:rPr>
        <w:t xml:space="preserve">had been abused by his fellow inmates, </w:t>
      </w:r>
      <w:r w:rsidR="00731BD5" w:rsidRPr="007474E4">
        <w:t xml:space="preserve">that he </w:t>
      </w:r>
      <w:r w:rsidR="009E3BB5">
        <w:t xml:space="preserve">had been </w:t>
      </w:r>
      <w:r w:rsidR="00731BD5" w:rsidRPr="007474E4">
        <w:t>placed in cells with smokers</w:t>
      </w:r>
      <w:r w:rsidR="003A1B39">
        <w:t xml:space="preserve">, </w:t>
      </w:r>
      <w:r w:rsidR="00731BD5" w:rsidRPr="007474E4">
        <w:t xml:space="preserve">that </w:t>
      </w:r>
      <w:r w:rsidR="00731BD5">
        <w:t xml:space="preserve">the </w:t>
      </w:r>
      <w:r w:rsidR="00731BD5" w:rsidRPr="007474E4">
        <w:t xml:space="preserve">cells </w:t>
      </w:r>
      <w:r w:rsidR="009E3BB5">
        <w:t xml:space="preserve">had been </w:t>
      </w:r>
      <w:r w:rsidR="003A1B39">
        <w:t xml:space="preserve">poorly equipped and that no educational activities had been provided, in particular with regard to his detention in </w:t>
      </w:r>
      <w:r w:rsidR="00731BD5" w:rsidRPr="007474E4">
        <w:t xml:space="preserve">the Białołęka Remand Centre. </w:t>
      </w:r>
      <w:r w:rsidR="003A1B39">
        <w:t>The applicant f</w:t>
      </w:r>
      <w:r w:rsidR="00731BD5" w:rsidRPr="007474E4">
        <w:t>urther</w:t>
      </w:r>
      <w:r w:rsidR="003A1B39">
        <w:t xml:space="preserve"> </w:t>
      </w:r>
      <w:r w:rsidR="00731BD5" w:rsidRPr="007474E4">
        <w:t>complain</w:t>
      </w:r>
      <w:r w:rsidR="003A1B39">
        <w:t>ed</w:t>
      </w:r>
      <w:r w:rsidR="00731BD5" w:rsidRPr="007474E4">
        <w:t xml:space="preserve"> about </w:t>
      </w:r>
      <w:r w:rsidR="003A1B39">
        <w:t xml:space="preserve">the </w:t>
      </w:r>
      <w:r w:rsidR="00731BD5" w:rsidRPr="007474E4">
        <w:t xml:space="preserve">harassment by the prison staff and that his complaints to the prison administration </w:t>
      </w:r>
      <w:r w:rsidR="003A1B39">
        <w:t xml:space="preserve">had been </w:t>
      </w:r>
      <w:r w:rsidR="00731BD5" w:rsidRPr="007474E4">
        <w:t>ignored.</w:t>
      </w:r>
      <w:r>
        <w:t xml:space="preserve"> He also </w:t>
      </w:r>
      <w:r w:rsidR="00731BD5" w:rsidRPr="007474E4">
        <w:t>allege</w:t>
      </w:r>
      <w:r>
        <w:t>d</w:t>
      </w:r>
      <w:r w:rsidR="00731BD5" w:rsidRPr="007474E4">
        <w:t xml:space="preserve"> that the Warsaw District Court </w:t>
      </w:r>
      <w:r>
        <w:t xml:space="preserve">had </w:t>
      </w:r>
      <w:r w:rsidR="00731BD5" w:rsidRPr="007474E4">
        <w:t xml:space="preserve">failed to </w:t>
      </w:r>
      <w:r w:rsidR="00731BD5">
        <w:t xml:space="preserve">protect </w:t>
      </w:r>
      <w:r w:rsidR="00731BD5" w:rsidRPr="007474E4">
        <w:t>his garden house which was burgled.</w:t>
      </w:r>
      <w:r>
        <w:t xml:space="preserve"> The </w:t>
      </w:r>
      <w:r w:rsidR="00731BD5" w:rsidRPr="007474E4">
        <w:t>applicant complain</w:t>
      </w:r>
      <w:r>
        <w:t>ed</w:t>
      </w:r>
      <w:r w:rsidR="00731BD5" w:rsidRPr="007474E4">
        <w:t xml:space="preserve"> about the refusal to lift his detention on remand in connection with his grandfather</w:t>
      </w:r>
      <w:r w:rsidR="004E2BF1">
        <w:t>’</w:t>
      </w:r>
      <w:r w:rsidR="00731BD5" w:rsidRPr="007474E4">
        <w:t>s death.</w:t>
      </w:r>
      <w:r>
        <w:t xml:space="preserve"> Lastly, he complained </w:t>
      </w:r>
      <w:r w:rsidR="00731BD5" w:rsidRPr="007474E4">
        <w:t>about the refusal to grant him leave from prison in order to take care of his ill grandmother.</w:t>
      </w:r>
    </w:p>
    <w:p w:rsidR="00BE2C56" w:rsidRPr="00062973" w:rsidRDefault="00FF59B3" w:rsidP="00C621C2">
      <w:pPr>
        <w:pStyle w:val="ECHRPara"/>
        <w:rPr>
          <w:lang w:val="en-GB"/>
        </w:rPr>
      </w:pPr>
      <w:r>
        <w:fldChar w:fldCharType="begin"/>
      </w:r>
      <w:r>
        <w:instrText xml:space="preserve"> SEQ level0 \*arabic </w:instrText>
      </w:r>
      <w:r>
        <w:fldChar w:fldCharType="separate"/>
      </w:r>
      <w:r>
        <w:rPr>
          <w:noProof/>
        </w:rPr>
        <w:t>112</w:t>
      </w:r>
      <w:r>
        <w:rPr>
          <w:noProof/>
        </w:rPr>
        <w:fldChar w:fldCharType="end"/>
      </w:r>
      <w:r w:rsidR="00EE14A2">
        <w:t xml:space="preserve">.  The Court has examined the remaining complaints submitted by the applicants. </w:t>
      </w:r>
      <w:r w:rsidR="00731BD5" w:rsidRPr="002451FE">
        <w:t>However, in the light of all the material in its possession, and in so far as the matters complained of are within its competence, the Court finds that they do not disclose any appearance of a violation of the rights and freedoms set out in the Convention or its Protocols.</w:t>
      </w:r>
      <w:r w:rsidR="00EE14A2">
        <w:t xml:space="preserve"> </w:t>
      </w:r>
      <w:r w:rsidR="00731BD5" w:rsidRPr="002451FE">
        <w:t>It follows that this part of the application is manifestly ill-founded and must be rejected in accordance with Article 35 §§ 3 (a) and 4 of the Convention.</w:t>
      </w:r>
    </w:p>
    <w:p w:rsidR="00014566" w:rsidRPr="00062973" w:rsidRDefault="00E208F9" w:rsidP="00014566">
      <w:pPr>
        <w:pStyle w:val="ECHRHeading1"/>
        <w:rPr>
          <w:lang w:val="en-GB"/>
        </w:rPr>
      </w:pPr>
      <w:r>
        <w:rPr>
          <w:lang w:val="en-GB"/>
        </w:rPr>
        <w:t>I</w:t>
      </w:r>
      <w:r w:rsidR="003B156B">
        <w:rPr>
          <w:lang w:val="en-GB"/>
        </w:rPr>
        <w:t>V</w:t>
      </w:r>
      <w:r w:rsidR="00014566" w:rsidRPr="00062973">
        <w:rPr>
          <w:lang w:val="en-GB"/>
        </w:rPr>
        <w:t>.  APPLICATION OF ARTICLE 41 OF THE CONVENTION</w:t>
      </w:r>
    </w:p>
    <w:p w:rsidR="00014566" w:rsidRPr="00062973" w:rsidRDefault="00E208F9"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113</w:t>
      </w:r>
      <w:r>
        <w:rPr>
          <w:lang w:val="en-GB"/>
        </w:rPr>
        <w:fldChar w:fldCharType="end"/>
      </w:r>
      <w:r>
        <w:rPr>
          <w:lang w:val="en-GB"/>
        </w:rPr>
        <w:t>.  </w:t>
      </w:r>
      <w:r w:rsidR="00014566" w:rsidRPr="00062973">
        <w:rPr>
          <w:lang w:val="en-GB"/>
        </w:rPr>
        <w:t>Article 41 of the Convention provides:</w:t>
      </w:r>
    </w:p>
    <w:p w:rsidR="00014566" w:rsidRPr="00062973" w:rsidRDefault="00014566" w:rsidP="00014566">
      <w:pPr>
        <w:pStyle w:val="ECHRParaQuote"/>
        <w:keepNext/>
        <w:keepLines/>
        <w:rPr>
          <w:lang w:val="en-GB"/>
        </w:rPr>
      </w:pPr>
      <w:r w:rsidRPr="00062973">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062973" w:rsidRDefault="00014566" w:rsidP="00014566">
      <w:pPr>
        <w:pStyle w:val="ECHRHeading2"/>
        <w:keepLines w:val="0"/>
        <w:outlineLvl w:val="0"/>
        <w:rPr>
          <w:lang w:val="en-GB"/>
        </w:rPr>
      </w:pPr>
      <w:r w:rsidRPr="00062973">
        <w:rPr>
          <w:lang w:val="en-GB"/>
        </w:rPr>
        <w:t>A.  Damage</w:t>
      </w:r>
    </w:p>
    <w:p w:rsidR="004E2BF1" w:rsidRDefault="00A650E1"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114</w:t>
      </w:r>
      <w:r>
        <w:rPr>
          <w:lang w:val="en-GB"/>
        </w:rPr>
        <w:fldChar w:fldCharType="end"/>
      </w:r>
      <w:r w:rsidR="00014566" w:rsidRPr="00062973">
        <w:rPr>
          <w:lang w:val="en-GB"/>
        </w:rPr>
        <w:t xml:space="preserve">.  The applicant claimed </w:t>
      </w:r>
      <w:r w:rsidR="008922EA">
        <w:rPr>
          <w:lang w:val="en-GB"/>
        </w:rPr>
        <w:t xml:space="preserve">20,000 </w:t>
      </w:r>
      <w:r w:rsidR="00014566" w:rsidRPr="00062973">
        <w:rPr>
          <w:lang w:val="en-GB"/>
        </w:rPr>
        <w:t xml:space="preserve">euros (EUR) </w:t>
      </w:r>
      <w:r w:rsidR="00394E45">
        <w:rPr>
          <w:lang w:val="en-GB"/>
        </w:rPr>
        <w:t xml:space="preserve">plus the statutory interest rate </w:t>
      </w:r>
      <w:r w:rsidR="00014566" w:rsidRPr="00062973">
        <w:rPr>
          <w:lang w:val="en-GB"/>
        </w:rPr>
        <w:t>in respect of no</w:t>
      </w:r>
      <w:r w:rsidR="008922EA">
        <w:rPr>
          <w:lang w:val="en-GB"/>
        </w:rPr>
        <w:t>n-pecuniary damage for the harm caused by the violations of his Convention rights.</w:t>
      </w:r>
    </w:p>
    <w:p w:rsidR="004E2BF1" w:rsidRDefault="00A650E1"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115</w:t>
      </w:r>
      <w:r>
        <w:rPr>
          <w:lang w:val="en-GB"/>
        </w:rPr>
        <w:fldChar w:fldCharType="end"/>
      </w:r>
      <w:r w:rsidR="00014566" w:rsidRPr="00062973">
        <w:rPr>
          <w:lang w:val="en-GB"/>
        </w:rPr>
        <w:t xml:space="preserve">.  The Government </w:t>
      </w:r>
      <w:r w:rsidR="00394E45">
        <w:rPr>
          <w:lang w:val="en-GB"/>
        </w:rPr>
        <w:t xml:space="preserve">considered the claim excessive and groundless. In the alternative, they invited the Court </w:t>
      </w:r>
      <w:r w:rsidR="006E7E25">
        <w:rPr>
          <w:lang w:val="en-GB"/>
        </w:rPr>
        <w:t>to determine the amount of award under this head on the basis of the case-law in similar cases and with reference to the national economic circumstances.</w:t>
      </w:r>
    </w:p>
    <w:p w:rsidR="00C14C4C" w:rsidRDefault="00FF59B3" w:rsidP="00C14C4C">
      <w:pPr>
        <w:pStyle w:val="ECHRPara"/>
      </w:pPr>
      <w:r>
        <w:fldChar w:fldCharType="begin"/>
      </w:r>
      <w:r>
        <w:instrText xml:space="preserve"> SEQ level0 \*arabic </w:instrText>
      </w:r>
      <w:r>
        <w:fldChar w:fldCharType="separate"/>
      </w:r>
      <w:r>
        <w:rPr>
          <w:noProof/>
        </w:rPr>
        <w:t>116</w:t>
      </w:r>
      <w:r>
        <w:rPr>
          <w:noProof/>
        </w:rPr>
        <w:fldChar w:fldCharType="end"/>
      </w:r>
      <w:r w:rsidR="00AF0B68">
        <w:t>.  </w:t>
      </w:r>
      <w:r w:rsidR="00C14C4C">
        <w:t>The Court accepts that the applicant suffered humiliation and distress on account of the ill-treatment inflicted on him by his cellmates. In addition, he did not benefit from an effective investigation into his complaints of ill-treatment. In these circumstances, the Court considers that the first applicant</w:t>
      </w:r>
      <w:r w:rsidR="004E2BF1">
        <w:t>’</w:t>
      </w:r>
      <w:r w:rsidR="00C14C4C">
        <w:t xml:space="preserve">s suffering and frustration cannot be compensated for by a mere finding of a violation. Making its assessment on an equitable basis, it awards the applicant </w:t>
      </w:r>
      <w:r w:rsidR="000E7E37">
        <w:t xml:space="preserve">EUR 15,000 </w:t>
      </w:r>
      <w:r w:rsidR="00C14C4C">
        <w:t>less EUR 750</w:t>
      </w:r>
      <w:r w:rsidR="00AE20C9">
        <w:t xml:space="preserve"> </w:t>
      </w:r>
      <w:r w:rsidR="00C14C4C">
        <w:t xml:space="preserve">awarded to the applicant </w:t>
      </w:r>
      <w:r w:rsidR="00513859">
        <w:t xml:space="preserve">in the civil proceedings instituted against the State Treasury, </w:t>
      </w:r>
      <w:r w:rsidR="0082210D">
        <w:t>that is EUR </w:t>
      </w:r>
      <w:r w:rsidR="00AE20C9">
        <w:t>1</w:t>
      </w:r>
      <w:r w:rsidR="000E7E37">
        <w:t>4</w:t>
      </w:r>
      <w:r w:rsidR="00AE20C9">
        <w:t xml:space="preserve">,250 </w:t>
      </w:r>
      <w:r w:rsidR="00513859">
        <w:t>i</w:t>
      </w:r>
      <w:r w:rsidR="00C14C4C">
        <w:t>n respect of non-pecuniary damage, plus any tax that may be chargeable on that amount.</w:t>
      </w:r>
    </w:p>
    <w:p w:rsidR="00014566" w:rsidRPr="00062973" w:rsidRDefault="00014566" w:rsidP="00896A1F">
      <w:pPr>
        <w:pStyle w:val="ECHRHeading2"/>
        <w:outlineLvl w:val="0"/>
        <w:rPr>
          <w:lang w:val="en-GB"/>
        </w:rPr>
      </w:pPr>
      <w:r w:rsidRPr="00062973">
        <w:rPr>
          <w:lang w:val="en-GB"/>
        </w:rPr>
        <w:t>B.  Costs and expenses</w:t>
      </w:r>
    </w:p>
    <w:p w:rsidR="004E2BF1" w:rsidRDefault="00E655DB" w:rsidP="00896A1F">
      <w:pPr>
        <w:pStyle w:val="ECHRPara"/>
        <w:keepNext/>
        <w:keepLines/>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117</w:t>
      </w:r>
      <w:r>
        <w:rPr>
          <w:lang w:val="en-GB"/>
        </w:rPr>
        <w:fldChar w:fldCharType="end"/>
      </w:r>
      <w:r>
        <w:rPr>
          <w:lang w:val="en-GB"/>
        </w:rPr>
        <w:t xml:space="preserve">.  The applicant sought, under the head of pecuniary damage, </w:t>
      </w:r>
      <w:r w:rsidR="00E664E3">
        <w:rPr>
          <w:lang w:val="en-GB"/>
        </w:rPr>
        <w:t xml:space="preserve">reimbursement of costs of postage of his letters addressed to the Court and various domestic authorities </w:t>
      </w:r>
      <w:r w:rsidR="00E664E3" w:rsidRPr="00E655DB">
        <w:rPr>
          <w:lang w:val="en-GB"/>
        </w:rPr>
        <w:t>in the amount of</w:t>
      </w:r>
      <w:r w:rsidR="00E664E3">
        <w:rPr>
          <w:lang w:val="en-GB"/>
        </w:rPr>
        <w:t xml:space="preserve"> 717.30 Polish zlotys (</w:t>
      </w:r>
      <w:r w:rsidR="00BC4B7E">
        <w:rPr>
          <w:lang w:val="en-GB"/>
        </w:rPr>
        <w:t xml:space="preserve">approximately </w:t>
      </w:r>
      <w:r w:rsidR="00E664E3">
        <w:rPr>
          <w:lang w:val="en-GB"/>
        </w:rPr>
        <w:t xml:space="preserve">EUR 180). He submitted </w:t>
      </w:r>
      <w:r w:rsidR="002A3E97">
        <w:rPr>
          <w:lang w:val="en-GB"/>
        </w:rPr>
        <w:t>relevant receipts. The applicant, who was granted legal aid, did not claim reimbursement of his legal costs.</w:t>
      </w:r>
    </w:p>
    <w:p w:rsidR="004E2BF1" w:rsidRDefault="006F2F0F"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118</w:t>
      </w:r>
      <w:r>
        <w:rPr>
          <w:lang w:val="en-GB"/>
        </w:rPr>
        <w:fldChar w:fldCharType="end"/>
      </w:r>
      <w:r>
        <w:rPr>
          <w:lang w:val="en-GB"/>
        </w:rPr>
        <w:t>.  The Government contested this claim.</w:t>
      </w:r>
    </w:p>
    <w:p w:rsidR="004E2BF1" w:rsidRDefault="002A3E97" w:rsidP="00515C56">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119</w:t>
      </w:r>
      <w:r>
        <w:rPr>
          <w:lang w:val="en-GB"/>
        </w:rPr>
        <w:fldChar w:fldCharType="end"/>
      </w:r>
      <w:r>
        <w:rPr>
          <w:lang w:val="en-GB"/>
        </w:rPr>
        <w:t>.  The Court finds that the applicant</w:t>
      </w:r>
      <w:r w:rsidR="004E2BF1">
        <w:rPr>
          <w:lang w:val="en-GB"/>
        </w:rPr>
        <w:t>’</w:t>
      </w:r>
      <w:r>
        <w:rPr>
          <w:lang w:val="en-GB"/>
        </w:rPr>
        <w:t>s claim falls under the head of costs and expenses.</w:t>
      </w:r>
      <w:r w:rsidR="0064602F">
        <w:rPr>
          <w:lang w:val="en-GB"/>
        </w:rPr>
        <w:t xml:space="preserve"> </w:t>
      </w:r>
      <w:r w:rsidR="00A650E1" w:rsidRPr="00062973">
        <w:rPr>
          <w:lang w:val="en-GB"/>
        </w:rPr>
        <w:t>According to the Court</w:t>
      </w:r>
      <w:r w:rsidR="004E2BF1">
        <w:rPr>
          <w:lang w:val="en-GB"/>
        </w:rPr>
        <w:t>’</w:t>
      </w:r>
      <w:r w:rsidR="00A650E1" w:rsidRPr="00062973">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062973">
        <w:rPr>
          <w:lang w:val="en-GB"/>
        </w:rPr>
        <w:t xml:space="preserve"> being had to the documents in its possession and </w:t>
      </w:r>
      <w:r w:rsidR="00A650E1" w:rsidRPr="00062973">
        <w:rPr>
          <w:lang w:val="en-GB"/>
        </w:rPr>
        <w:t>the above criteria</w:t>
      </w:r>
      <w:r w:rsidR="00014566" w:rsidRPr="00062973">
        <w:rPr>
          <w:lang w:val="en-GB"/>
        </w:rPr>
        <w:t xml:space="preserve">, </w:t>
      </w:r>
      <w:r w:rsidR="00515C56" w:rsidRPr="00515C56">
        <w:rPr>
          <w:lang w:val="en-GB"/>
        </w:rPr>
        <w:t xml:space="preserve">the Court considers it reasonable to award the sum </w:t>
      </w:r>
      <w:r w:rsidR="00105783">
        <w:rPr>
          <w:lang w:val="en-GB"/>
        </w:rPr>
        <w:t>claimed in full, that is, EUR</w:t>
      </w:r>
      <w:r w:rsidR="0093260A">
        <w:rPr>
          <w:lang w:val="en-GB"/>
        </w:rPr>
        <w:t xml:space="preserve"> 180</w:t>
      </w:r>
      <w:r w:rsidR="007F4FAC">
        <w:rPr>
          <w:lang w:val="en-GB"/>
        </w:rPr>
        <w:t>.</w:t>
      </w:r>
    </w:p>
    <w:p w:rsidR="00014566" w:rsidRPr="00062973" w:rsidRDefault="00014566" w:rsidP="00014566">
      <w:pPr>
        <w:pStyle w:val="ECHRHeading2"/>
        <w:outlineLvl w:val="0"/>
        <w:rPr>
          <w:lang w:val="en-GB"/>
        </w:rPr>
      </w:pPr>
      <w:r w:rsidRPr="00062973">
        <w:rPr>
          <w:lang w:val="en-GB"/>
        </w:rPr>
        <w:t>C.  Default interest</w:t>
      </w:r>
    </w:p>
    <w:p w:rsidR="00014566" w:rsidRPr="00062973" w:rsidRDefault="0093260A" w:rsidP="00C621C2">
      <w:pPr>
        <w:pStyle w:val="ECHRPara"/>
        <w:rPr>
          <w:lang w:val="en-GB"/>
        </w:rPr>
      </w:pPr>
      <w:r>
        <w:rPr>
          <w:lang w:val="en-GB"/>
        </w:rPr>
        <w:fldChar w:fldCharType="begin"/>
      </w:r>
      <w:r>
        <w:rPr>
          <w:lang w:val="en-GB"/>
        </w:rPr>
        <w:instrText xml:space="preserve"> SEQ level0 \*arabic </w:instrText>
      </w:r>
      <w:r>
        <w:rPr>
          <w:lang w:val="en-GB"/>
        </w:rPr>
        <w:fldChar w:fldCharType="separate"/>
      </w:r>
      <w:r w:rsidR="00FF59B3">
        <w:rPr>
          <w:noProof/>
          <w:lang w:val="en-GB"/>
        </w:rPr>
        <w:t>120</w:t>
      </w:r>
      <w:r>
        <w:rPr>
          <w:lang w:val="en-GB"/>
        </w:rPr>
        <w:fldChar w:fldCharType="end"/>
      </w:r>
      <w:r>
        <w:rPr>
          <w:lang w:val="en-GB"/>
        </w:rPr>
        <w:t>.  </w:t>
      </w:r>
      <w:r w:rsidR="00014566" w:rsidRPr="00062973">
        <w:rPr>
          <w:lang w:val="en-GB"/>
        </w:rPr>
        <w:t>The Court considers it appropriate that the default interest rate should be based on the marginal lending rate of the European Central Bank, to which should be added three percentage points.</w:t>
      </w:r>
    </w:p>
    <w:p w:rsidR="00014566" w:rsidRPr="00062973" w:rsidRDefault="00BB5883" w:rsidP="00014566">
      <w:pPr>
        <w:pStyle w:val="ECHRTitle1"/>
        <w:rPr>
          <w:lang w:val="en-GB"/>
        </w:rPr>
      </w:pPr>
      <w:r>
        <w:rPr>
          <w:lang w:val="en-GB"/>
        </w:rPr>
        <w:t>FOR THESE REASONS, THE COURT</w:t>
      </w:r>
      <w:r w:rsidR="00A650E1" w:rsidRPr="00062973">
        <w:rPr>
          <w:lang w:val="en-GB"/>
        </w:rPr>
        <w:t>, UNANIMOUSLY,</w:t>
      </w:r>
    </w:p>
    <w:p w:rsidR="00974462" w:rsidRDefault="00014566" w:rsidP="00974462">
      <w:pPr>
        <w:pStyle w:val="JuList"/>
      </w:pPr>
      <w:r w:rsidRPr="00062973">
        <w:rPr>
          <w:lang w:val="en-GB"/>
        </w:rPr>
        <w:t>1.  </w:t>
      </w:r>
      <w:r w:rsidR="00974462" w:rsidRPr="00981FFE">
        <w:rPr>
          <w:i/>
        </w:rPr>
        <w:t>Joins</w:t>
      </w:r>
      <w:r w:rsidR="00974462" w:rsidRPr="00981FFE">
        <w:t xml:space="preserve"> to the merits the Government</w:t>
      </w:r>
      <w:r w:rsidR="004E2BF1">
        <w:t>’</w:t>
      </w:r>
      <w:r w:rsidR="00974462" w:rsidRPr="00981FFE">
        <w:t>s preliminary objection</w:t>
      </w:r>
      <w:r w:rsidR="00974462" w:rsidRPr="00F23894">
        <w:t xml:space="preserve"> </w:t>
      </w:r>
      <w:r w:rsidR="00974462">
        <w:t xml:space="preserve">regarding </w:t>
      </w:r>
      <w:r w:rsidR="00974462" w:rsidRPr="00981FFE">
        <w:t>the applicant</w:t>
      </w:r>
      <w:r w:rsidR="004E2BF1">
        <w:t>’</w:t>
      </w:r>
      <w:r w:rsidR="00974462">
        <w:t>s victim status in respect of the substantive aspect of Article</w:t>
      </w:r>
      <w:r w:rsidR="00FD1411">
        <w:t xml:space="preserve"> 3</w:t>
      </w:r>
      <w:r w:rsidR="00896A1F">
        <w:t xml:space="preserve"> of the Convention</w:t>
      </w:r>
      <w:r w:rsidR="00FD1411">
        <w:t>;</w:t>
      </w:r>
    </w:p>
    <w:p w:rsidR="00974462" w:rsidRDefault="00974462" w:rsidP="00974462">
      <w:pPr>
        <w:pStyle w:val="JuList"/>
      </w:pPr>
    </w:p>
    <w:p w:rsidR="00974462" w:rsidRPr="00062973" w:rsidRDefault="003F262C" w:rsidP="00974462">
      <w:pPr>
        <w:pStyle w:val="JuList"/>
        <w:rPr>
          <w:lang w:val="en-GB"/>
        </w:rPr>
      </w:pPr>
      <w:r>
        <w:t>2.  </w:t>
      </w:r>
      <w:r w:rsidR="00974462" w:rsidRPr="00974462">
        <w:rPr>
          <w:i/>
        </w:rPr>
        <w:t>D</w:t>
      </w:r>
      <w:r w:rsidR="00974462" w:rsidRPr="00981FFE">
        <w:rPr>
          <w:i/>
        </w:rPr>
        <w:t>eclares</w:t>
      </w:r>
      <w:r w:rsidR="00974462">
        <w:rPr>
          <w:lang w:val="en-GB"/>
        </w:rPr>
        <w:t xml:space="preserve"> </w:t>
      </w:r>
      <w:r w:rsidR="00974462" w:rsidRPr="00062973">
        <w:rPr>
          <w:lang w:val="en-GB"/>
        </w:rPr>
        <w:t>complaint</w:t>
      </w:r>
      <w:r w:rsidR="00974462">
        <w:rPr>
          <w:lang w:val="en-GB"/>
        </w:rPr>
        <w:t>s</w:t>
      </w:r>
      <w:r w:rsidR="00974462" w:rsidRPr="00062973">
        <w:rPr>
          <w:lang w:val="en-GB"/>
        </w:rPr>
        <w:t xml:space="preserve"> concerning </w:t>
      </w:r>
      <w:r w:rsidR="00974462">
        <w:rPr>
          <w:lang w:val="en-GB"/>
        </w:rPr>
        <w:t xml:space="preserve">substantive and procedural aspects of Article 3 with regard to the events between 7 and 10 September 2007 </w:t>
      </w:r>
      <w:r w:rsidR="00974462" w:rsidRPr="00062973">
        <w:rPr>
          <w:lang w:val="en-GB"/>
        </w:rPr>
        <w:t>admissible and the remainder of the application inadmissible;</w:t>
      </w:r>
    </w:p>
    <w:p w:rsidR="00014566" w:rsidRPr="00062973" w:rsidRDefault="00014566" w:rsidP="00C621C2">
      <w:pPr>
        <w:pStyle w:val="JuList"/>
        <w:rPr>
          <w:lang w:val="en-GB"/>
        </w:rPr>
      </w:pPr>
    </w:p>
    <w:p w:rsidR="004E2BF1" w:rsidRDefault="00974462" w:rsidP="00974462">
      <w:pPr>
        <w:pStyle w:val="JuList"/>
      </w:pPr>
      <w:r>
        <w:rPr>
          <w:lang w:val="en-GB"/>
        </w:rPr>
        <w:t>3</w:t>
      </w:r>
      <w:r w:rsidR="00014566" w:rsidRPr="00062973">
        <w:rPr>
          <w:lang w:val="en-GB"/>
        </w:rPr>
        <w:t>.  </w:t>
      </w:r>
      <w:r w:rsidR="00014566" w:rsidRPr="00062973">
        <w:rPr>
          <w:i/>
          <w:lang w:val="en-GB"/>
        </w:rPr>
        <w:t>Holds</w:t>
      </w:r>
      <w:r w:rsidR="00014566" w:rsidRPr="00062973">
        <w:rPr>
          <w:color w:val="000000"/>
          <w:lang w:val="en-GB"/>
        </w:rPr>
        <w:t xml:space="preserve"> </w:t>
      </w:r>
      <w:r w:rsidRPr="00974462">
        <w:t>that there has been a violation of th</w:t>
      </w:r>
      <w:r w:rsidR="00896A1F">
        <w:t>e substantive aspect of Article </w:t>
      </w:r>
      <w:r w:rsidRPr="00974462">
        <w:t>3 of the Convention as regards the State</w:t>
      </w:r>
      <w:r w:rsidR="004E2BF1">
        <w:t>’</w:t>
      </w:r>
      <w:r w:rsidRPr="00974462">
        <w:t xml:space="preserve">s failure to fulfill its obligation to protect the applicant and, consequently, </w:t>
      </w:r>
      <w:r w:rsidRPr="00974462">
        <w:rPr>
          <w:i/>
        </w:rPr>
        <w:t>dismisses</w:t>
      </w:r>
      <w:r w:rsidRPr="00974462">
        <w:t xml:space="preserve"> the Government</w:t>
      </w:r>
      <w:r w:rsidR="004E2BF1">
        <w:t>’</w:t>
      </w:r>
      <w:r w:rsidRPr="00974462">
        <w:t xml:space="preserve">s </w:t>
      </w:r>
      <w:r>
        <w:t>preliminary objection;</w:t>
      </w:r>
    </w:p>
    <w:p w:rsidR="00974462" w:rsidRDefault="00974462" w:rsidP="00C621C2">
      <w:pPr>
        <w:pStyle w:val="JuList"/>
        <w:rPr>
          <w:lang w:val="en-GB"/>
        </w:rPr>
      </w:pPr>
    </w:p>
    <w:p w:rsidR="00974462" w:rsidRPr="00974462" w:rsidRDefault="00974462" w:rsidP="00974462">
      <w:pPr>
        <w:pStyle w:val="JuList"/>
      </w:pPr>
      <w:r>
        <w:rPr>
          <w:lang w:val="en-GB"/>
        </w:rPr>
        <w:t>4</w:t>
      </w:r>
      <w:r w:rsidR="00014566" w:rsidRPr="00062973">
        <w:rPr>
          <w:lang w:val="en-GB"/>
        </w:rPr>
        <w:t>.  </w:t>
      </w:r>
      <w:r w:rsidR="00014566" w:rsidRPr="00062973">
        <w:rPr>
          <w:i/>
          <w:lang w:val="en-GB"/>
        </w:rPr>
        <w:t>Holds</w:t>
      </w:r>
      <w:r w:rsidR="0021168C">
        <w:rPr>
          <w:lang w:val="en-GB"/>
        </w:rPr>
        <w:t xml:space="preserve"> </w:t>
      </w:r>
      <w:r w:rsidR="00014566" w:rsidRPr="00062973">
        <w:rPr>
          <w:lang w:val="en-GB"/>
        </w:rPr>
        <w:t xml:space="preserve">that there has been a violation of </w:t>
      </w:r>
      <w:r w:rsidRPr="00974462">
        <w:t>the procedural aspect of Article 3 of the Convention;</w:t>
      </w:r>
    </w:p>
    <w:p w:rsidR="00014566" w:rsidRPr="00062973" w:rsidRDefault="00014566" w:rsidP="00C621C2">
      <w:pPr>
        <w:pStyle w:val="JuList"/>
        <w:rPr>
          <w:lang w:val="en-GB"/>
        </w:rPr>
      </w:pPr>
    </w:p>
    <w:p w:rsidR="00014566" w:rsidRPr="00062973" w:rsidRDefault="00974462" w:rsidP="00896A1F">
      <w:pPr>
        <w:pStyle w:val="JuList"/>
        <w:keepNext/>
        <w:keepLines/>
        <w:rPr>
          <w:lang w:val="en-GB"/>
        </w:rPr>
      </w:pPr>
      <w:r>
        <w:rPr>
          <w:lang w:val="en-GB"/>
        </w:rPr>
        <w:t>5</w:t>
      </w:r>
      <w:r w:rsidR="00014566" w:rsidRPr="00062973">
        <w:rPr>
          <w:lang w:val="en-GB"/>
        </w:rPr>
        <w:t>.  </w:t>
      </w:r>
      <w:r w:rsidR="00014566" w:rsidRPr="00062973">
        <w:rPr>
          <w:i/>
          <w:lang w:val="en-GB"/>
        </w:rPr>
        <w:t>Holds</w:t>
      </w:r>
    </w:p>
    <w:p w:rsidR="00014566" w:rsidRPr="00062973" w:rsidRDefault="00014566" w:rsidP="00896A1F">
      <w:pPr>
        <w:pStyle w:val="JuLista"/>
        <w:keepNext/>
        <w:keepLines/>
        <w:rPr>
          <w:lang w:val="en-GB"/>
        </w:rPr>
      </w:pPr>
      <w:r w:rsidRPr="00062973">
        <w:rPr>
          <w:lang w:val="en-GB"/>
        </w:rPr>
        <w:t>(a)  that the respondent State is to pay the applicant, within three months</w:t>
      </w:r>
      <w:r w:rsidR="00A650E1">
        <w:rPr>
          <w:lang w:val="en-GB"/>
        </w:rPr>
        <w:t xml:space="preserve"> </w:t>
      </w:r>
      <w:r w:rsidR="00A650E1" w:rsidRPr="00062973">
        <w:rPr>
          <w:lang w:val="en-GB"/>
        </w:rPr>
        <w:t>from the date on which the judgment becomes final in accordance with Article 44 § 2 of the Convention,</w:t>
      </w:r>
      <w:r w:rsidRPr="00062973">
        <w:rPr>
          <w:lang w:val="en-GB"/>
        </w:rPr>
        <w:t xml:space="preserve"> the following amounts</w:t>
      </w:r>
      <w:r w:rsidRPr="00E9597F">
        <w:rPr>
          <w:lang w:val="en-GB"/>
        </w:rPr>
        <w:t>,</w:t>
      </w:r>
      <w:r w:rsidRPr="00062973">
        <w:rPr>
          <w:b/>
          <w:lang w:val="en-GB"/>
        </w:rPr>
        <w:t xml:space="preserve"> </w:t>
      </w:r>
      <w:r w:rsidRPr="00474462">
        <w:rPr>
          <w:lang w:val="en-GB"/>
        </w:rPr>
        <w:t>to be</w:t>
      </w:r>
      <w:r w:rsidRPr="00062973">
        <w:rPr>
          <w:b/>
          <w:lang w:val="en-GB"/>
        </w:rPr>
        <w:t xml:space="preserve"> </w:t>
      </w:r>
      <w:r w:rsidRPr="00474462">
        <w:rPr>
          <w:lang w:val="en-GB"/>
        </w:rPr>
        <w:t xml:space="preserve">converted into </w:t>
      </w:r>
      <w:r w:rsidRPr="00474462">
        <w:rPr>
          <w:color w:val="000000"/>
          <w:lang w:val="en-GB"/>
        </w:rPr>
        <w:t>the currency of the respondent State</w:t>
      </w:r>
      <w:r w:rsidRPr="00062973">
        <w:rPr>
          <w:lang w:val="en-GB"/>
        </w:rPr>
        <w:t xml:space="preserve"> at the rate applicable at the date of settlement:</w:t>
      </w:r>
    </w:p>
    <w:p w:rsidR="00014566" w:rsidRPr="00062973" w:rsidRDefault="00014566" w:rsidP="00014566">
      <w:pPr>
        <w:pStyle w:val="JuListi"/>
        <w:rPr>
          <w:lang w:val="en-GB"/>
        </w:rPr>
      </w:pPr>
      <w:r w:rsidRPr="00062973">
        <w:rPr>
          <w:lang w:val="en-GB"/>
        </w:rPr>
        <w:t xml:space="preserve">(i)  EUR </w:t>
      </w:r>
      <w:r w:rsidR="00AF0B68">
        <w:rPr>
          <w:lang w:val="en-GB"/>
        </w:rPr>
        <w:t>1</w:t>
      </w:r>
      <w:r w:rsidR="000E7E37">
        <w:rPr>
          <w:lang w:val="en-GB"/>
        </w:rPr>
        <w:t>4</w:t>
      </w:r>
      <w:r w:rsidR="00AF0B68">
        <w:rPr>
          <w:lang w:val="en-GB"/>
        </w:rPr>
        <w:t>,250</w:t>
      </w:r>
      <w:r w:rsidRPr="00062973">
        <w:rPr>
          <w:lang w:val="en-GB"/>
        </w:rPr>
        <w:t xml:space="preserve"> (</w:t>
      </w:r>
      <w:r w:rsidR="000E7E37">
        <w:rPr>
          <w:lang w:val="en-GB"/>
        </w:rPr>
        <w:t xml:space="preserve">fourteen </w:t>
      </w:r>
      <w:r w:rsidR="00AF0B68">
        <w:rPr>
          <w:lang w:val="en-GB"/>
        </w:rPr>
        <w:t xml:space="preserve">thousand two hundred </w:t>
      </w:r>
      <w:r w:rsidR="00586E70">
        <w:rPr>
          <w:lang w:val="en-GB"/>
        </w:rPr>
        <w:t xml:space="preserve">and </w:t>
      </w:r>
      <w:r w:rsidR="00AF0B68">
        <w:rPr>
          <w:lang w:val="en-GB"/>
        </w:rPr>
        <w:t xml:space="preserve">fifty </w:t>
      </w:r>
      <w:r w:rsidRPr="00062973">
        <w:rPr>
          <w:lang w:val="en-GB"/>
        </w:rPr>
        <w:t>euros), plus any tax that may be chargeable, in respect of non-pecuniary damage;</w:t>
      </w:r>
    </w:p>
    <w:p w:rsidR="00014566" w:rsidRPr="00062973" w:rsidRDefault="00014566" w:rsidP="00014566">
      <w:pPr>
        <w:pStyle w:val="JuListi"/>
        <w:rPr>
          <w:lang w:val="en-GB"/>
        </w:rPr>
      </w:pPr>
      <w:r w:rsidRPr="00062973">
        <w:rPr>
          <w:lang w:val="en-GB"/>
        </w:rPr>
        <w:t xml:space="preserve">(ii)  EUR </w:t>
      </w:r>
      <w:r w:rsidR="00BC4B7E">
        <w:rPr>
          <w:lang w:val="en-GB"/>
        </w:rPr>
        <w:t>18</w:t>
      </w:r>
      <w:r w:rsidR="002F3297">
        <w:rPr>
          <w:lang w:val="en-GB"/>
        </w:rPr>
        <w:t>0</w:t>
      </w:r>
      <w:r w:rsidRPr="00062973">
        <w:rPr>
          <w:lang w:val="en-GB"/>
        </w:rPr>
        <w:t xml:space="preserve"> (</w:t>
      </w:r>
      <w:r w:rsidR="002F3297">
        <w:rPr>
          <w:lang w:val="en-GB"/>
        </w:rPr>
        <w:t xml:space="preserve">one hundred </w:t>
      </w:r>
      <w:r w:rsidR="00BC4B7E">
        <w:rPr>
          <w:lang w:val="en-GB"/>
        </w:rPr>
        <w:t xml:space="preserve">and eighty </w:t>
      </w:r>
      <w:r w:rsidRPr="00062973">
        <w:rPr>
          <w:lang w:val="en-GB"/>
        </w:rPr>
        <w:t>euros), plus any tax that may be chargeable to the applicant, in respect of costs and expenses;</w:t>
      </w:r>
    </w:p>
    <w:p w:rsidR="00014566" w:rsidRPr="00062973" w:rsidRDefault="00014566" w:rsidP="00014566">
      <w:pPr>
        <w:pStyle w:val="JuLista"/>
        <w:rPr>
          <w:lang w:val="en-GB"/>
        </w:rPr>
      </w:pPr>
      <w:r w:rsidRPr="00062973">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014566" w:rsidRPr="00062973" w:rsidRDefault="00014566" w:rsidP="00C621C2">
      <w:pPr>
        <w:pStyle w:val="JuList"/>
        <w:rPr>
          <w:lang w:val="en-GB"/>
        </w:rPr>
      </w:pPr>
    </w:p>
    <w:p w:rsidR="00014566" w:rsidRPr="00062973" w:rsidRDefault="00FD1411" w:rsidP="00C621C2">
      <w:pPr>
        <w:pStyle w:val="JuList"/>
        <w:rPr>
          <w:lang w:val="en-GB"/>
        </w:rPr>
      </w:pPr>
      <w:r>
        <w:rPr>
          <w:lang w:val="en-GB"/>
        </w:rPr>
        <w:t>6</w:t>
      </w:r>
      <w:r w:rsidR="00014566" w:rsidRPr="00062973">
        <w:rPr>
          <w:lang w:val="en-GB"/>
        </w:rPr>
        <w:t>.  </w:t>
      </w:r>
      <w:r w:rsidR="00014566" w:rsidRPr="00062973">
        <w:rPr>
          <w:i/>
          <w:lang w:val="en-GB"/>
        </w:rPr>
        <w:t>Dismisses</w:t>
      </w:r>
      <w:r w:rsidR="00014566" w:rsidRPr="00062973">
        <w:rPr>
          <w:color w:val="000000"/>
          <w:lang w:val="en-GB"/>
        </w:rPr>
        <w:t xml:space="preserve"> </w:t>
      </w:r>
      <w:r w:rsidR="00014566" w:rsidRPr="00062973">
        <w:rPr>
          <w:lang w:val="en-GB"/>
        </w:rPr>
        <w:t>the remainder of the applicant</w:t>
      </w:r>
      <w:r w:rsidR="004E2BF1">
        <w:rPr>
          <w:lang w:val="en-GB"/>
        </w:rPr>
        <w:t>’</w:t>
      </w:r>
      <w:r w:rsidR="00A650E1" w:rsidRPr="00062973">
        <w:rPr>
          <w:lang w:val="en-GB"/>
        </w:rPr>
        <w:t>s</w:t>
      </w:r>
      <w:r w:rsidR="00014566" w:rsidRPr="00062973">
        <w:rPr>
          <w:lang w:val="en-GB"/>
        </w:rPr>
        <w:t xml:space="preserve"> claim for just satisfaction.</w:t>
      </w:r>
    </w:p>
    <w:p w:rsidR="00014566" w:rsidRPr="00062973" w:rsidRDefault="00014566" w:rsidP="00014566">
      <w:pPr>
        <w:pStyle w:val="JuParaLast"/>
        <w:rPr>
          <w:lang w:val="en-GB"/>
        </w:rPr>
      </w:pPr>
      <w:r w:rsidRPr="00062973">
        <w:rPr>
          <w:lang w:val="en-GB"/>
        </w:rPr>
        <w:t xml:space="preserve">Done in English, and notified in writing on </w:t>
      </w:r>
      <w:r w:rsidR="0021168C">
        <w:rPr>
          <w:lang w:val="en-GB"/>
        </w:rPr>
        <w:t>3 March 2015</w:t>
      </w:r>
      <w:r w:rsidRPr="00062973">
        <w:rPr>
          <w:lang w:val="en-GB"/>
        </w:rPr>
        <w:t>, pursuant to Rule 77 §§ 2 and 3 of the Rules of Court.</w:t>
      </w:r>
    </w:p>
    <w:p w:rsidR="00014566" w:rsidRPr="00C67004" w:rsidRDefault="00014566" w:rsidP="00621841">
      <w:pPr>
        <w:pStyle w:val="JuSigned"/>
        <w:tabs>
          <w:tab w:val="clear" w:pos="851"/>
          <w:tab w:val="center" w:pos="993"/>
        </w:tabs>
        <w:rPr>
          <w:lang w:val="fr-FR"/>
        </w:rPr>
      </w:pPr>
      <w:r w:rsidRPr="00062973">
        <w:rPr>
          <w:lang w:val="en-GB"/>
        </w:rPr>
        <w:tab/>
      </w:r>
      <w:r w:rsidR="00A650E1" w:rsidRPr="00C67004">
        <w:rPr>
          <w:lang w:val="fr-FR"/>
        </w:rPr>
        <w:t>Françoise Elens-Passos</w:t>
      </w:r>
      <w:r w:rsidRPr="00C67004">
        <w:rPr>
          <w:lang w:val="fr-FR"/>
        </w:rPr>
        <w:tab/>
      </w:r>
      <w:r w:rsidR="00C67004" w:rsidRPr="00C67004">
        <w:rPr>
          <w:lang w:val="fr-FR"/>
        </w:rPr>
        <w:t>Guido Rai</w:t>
      </w:r>
      <w:r w:rsidR="00C67004">
        <w:rPr>
          <w:lang w:val="fr-FR"/>
        </w:rPr>
        <w:t>mondi</w:t>
      </w:r>
      <w:r w:rsidR="004E2BF1">
        <w:rPr>
          <w:lang w:val="uk-UA"/>
        </w:rPr>
        <w:br/>
      </w:r>
      <w:r w:rsidRPr="00C67004">
        <w:rPr>
          <w:lang w:val="fr-FR"/>
        </w:rPr>
        <w:tab/>
      </w:r>
      <w:r w:rsidR="00A650E1" w:rsidRPr="00C67004">
        <w:rPr>
          <w:iCs/>
          <w:lang w:val="fr-FR"/>
        </w:rPr>
        <w:t>Registrar</w:t>
      </w:r>
      <w:r w:rsidRPr="00C67004">
        <w:rPr>
          <w:lang w:val="fr-FR"/>
        </w:rPr>
        <w:tab/>
        <w:t>President</w:t>
      </w:r>
    </w:p>
    <w:p w:rsidR="004F01AD" w:rsidRPr="00C67004" w:rsidRDefault="004F01AD" w:rsidP="004F01AD">
      <w:pPr>
        <w:pStyle w:val="JuParaLast"/>
        <w:rPr>
          <w:lang w:val="fr-FR"/>
        </w:rPr>
      </w:pPr>
    </w:p>
    <w:p w:rsidR="004D15F3" w:rsidRPr="00C67004" w:rsidRDefault="004D15F3" w:rsidP="00436307">
      <w:pPr>
        <w:rPr>
          <w:lang w:val="fr-FR"/>
        </w:rPr>
      </w:pPr>
    </w:p>
    <w:sectPr w:rsidR="004D15F3" w:rsidRPr="00C67004" w:rsidSect="0021168C">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A1F" w:rsidRDefault="00896A1F" w:rsidP="00014566">
      <w:r>
        <w:separator/>
      </w:r>
    </w:p>
  </w:endnote>
  <w:endnote w:type="continuationSeparator" w:id="0">
    <w:p w:rsidR="00896A1F" w:rsidRDefault="00896A1F"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1F" w:rsidRPr="00150BFA" w:rsidRDefault="00896A1F" w:rsidP="00AC5C87">
    <w:pPr>
      <w:jc w:val="center"/>
    </w:pPr>
    <w:r>
      <w:rPr>
        <w:noProof/>
        <w:lang w:eastAsia="ja-JP"/>
      </w:rPr>
      <w:drawing>
        <wp:inline distT="0" distB="0" distL="0" distR="0" wp14:anchorId="2189B02C" wp14:editId="3A3857EF">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96A1F" w:rsidRDefault="00896A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A1F" w:rsidRDefault="00896A1F" w:rsidP="00014566">
      <w:r>
        <w:separator/>
      </w:r>
    </w:p>
  </w:footnote>
  <w:footnote w:type="continuationSeparator" w:id="0">
    <w:p w:rsidR="00896A1F" w:rsidRDefault="00896A1F"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1F" w:rsidRPr="0021168C" w:rsidRDefault="00896A1F" w:rsidP="0021168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1F" w:rsidRPr="00A45145" w:rsidRDefault="00896A1F" w:rsidP="00AC5C87">
    <w:pPr>
      <w:jc w:val="center"/>
    </w:pPr>
    <w:r>
      <w:rPr>
        <w:noProof/>
        <w:lang w:eastAsia="ja-JP"/>
      </w:rPr>
      <w:drawing>
        <wp:inline distT="0" distB="0" distL="0" distR="0" wp14:anchorId="1FD1748C" wp14:editId="4170DAE1">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96A1F" w:rsidRDefault="00896A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1F" w:rsidRPr="00FF2306" w:rsidRDefault="00896A1F" w:rsidP="00EE1DA9">
    <w:pPr>
      <w:pStyle w:val="ECHRHeader"/>
      <w:rPr>
        <w:lang w:val="en-GB"/>
      </w:rPr>
    </w:pP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FF59B3">
      <w:rPr>
        <w:rStyle w:val="PageNumber"/>
        <w:noProof/>
        <w:szCs w:val="18"/>
        <w:lang w:val="en-GB"/>
      </w:rPr>
      <w:t>3</w:t>
    </w:r>
    <w:r>
      <w:rPr>
        <w:rStyle w:val="PageNumber"/>
        <w:szCs w:val="18"/>
        <w:lang w:val="en-GB"/>
      </w:rPr>
      <w:fldChar w:fldCharType="end"/>
    </w:r>
    <w:r w:rsidRPr="00FF2306">
      <w:rPr>
        <w:lang w:val="en-GB"/>
      </w:rPr>
      <w:tab/>
    </w:r>
    <w:r>
      <w:rPr>
        <w:lang w:val="en-GB"/>
      </w:rPr>
      <w:t>M.C.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6A1F" w:rsidRPr="00D60D87" w:rsidRDefault="00896A1F" w:rsidP="00D60D87">
    <w:pPr>
      <w:pStyle w:val="ECHRHeader"/>
      <w:rPr>
        <w:lang w:val="en-GB"/>
      </w:rPr>
    </w:pPr>
    <w:r w:rsidRPr="00D60D87">
      <w:rPr>
        <w:lang w:val="en-GB"/>
      </w:rPr>
      <w:tab/>
    </w:r>
    <w:r>
      <w:rPr>
        <w:lang w:val="en-GB"/>
      </w:rPr>
      <w:t>M.C. v. POLAND</w:t>
    </w:r>
    <w:r w:rsidRPr="00D60D87">
      <w:rPr>
        <w:lang w:val="en-GB"/>
      </w:rPr>
      <w:t xml:space="preserve"> </w:t>
    </w:r>
    <w:r>
      <w:rPr>
        <w:lang w:val="en-GB"/>
      </w:rPr>
      <w:t>JUDGMENT</w:t>
    </w:r>
    <w:r w:rsidRPr="00D60D87">
      <w:rPr>
        <w:lang w:val="en-GB"/>
      </w:rPr>
      <w:tab/>
    </w:r>
    <w:r>
      <w:rPr>
        <w:rStyle w:val="PageNumber"/>
        <w:szCs w:val="18"/>
        <w:lang w:val="en-GB"/>
      </w:rPr>
      <w:fldChar w:fldCharType="begin"/>
    </w:r>
    <w:r>
      <w:rPr>
        <w:rStyle w:val="PageNumber"/>
        <w:szCs w:val="18"/>
        <w:lang w:val="en-GB"/>
      </w:rPr>
      <w:instrText xml:space="preserve"> PAGE </w:instrText>
    </w:r>
    <w:r>
      <w:rPr>
        <w:rStyle w:val="PageNumber"/>
        <w:szCs w:val="18"/>
        <w:lang w:val="en-GB"/>
      </w:rPr>
      <w:fldChar w:fldCharType="separate"/>
    </w:r>
    <w:r w:rsidR="00FF59B3">
      <w:rPr>
        <w:rStyle w:val="PageNumber"/>
        <w:noProof/>
        <w:szCs w:val="18"/>
        <w:lang w:val="en-GB"/>
      </w:rPr>
      <w:t>3</w:t>
    </w:r>
    <w:r>
      <w:rPr>
        <w:rStyle w:val="PageNumber"/>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A650E1"/>
    <w:rsid w:val="000009CB"/>
    <w:rsid w:val="00002120"/>
    <w:rsid w:val="000028DF"/>
    <w:rsid w:val="00003DBF"/>
    <w:rsid w:val="000041F8"/>
    <w:rsid w:val="000042A8"/>
    <w:rsid w:val="00004308"/>
    <w:rsid w:val="0000457F"/>
    <w:rsid w:val="000057A9"/>
    <w:rsid w:val="00005BF0"/>
    <w:rsid w:val="00007154"/>
    <w:rsid w:val="000103AE"/>
    <w:rsid w:val="0001042B"/>
    <w:rsid w:val="00011D69"/>
    <w:rsid w:val="00012AD3"/>
    <w:rsid w:val="000144F4"/>
    <w:rsid w:val="00014566"/>
    <w:rsid w:val="00015C2D"/>
    <w:rsid w:val="00015F00"/>
    <w:rsid w:val="00016D8B"/>
    <w:rsid w:val="00022C1D"/>
    <w:rsid w:val="00026339"/>
    <w:rsid w:val="00026A20"/>
    <w:rsid w:val="000300AC"/>
    <w:rsid w:val="00031B59"/>
    <w:rsid w:val="00034987"/>
    <w:rsid w:val="00035131"/>
    <w:rsid w:val="00036F7D"/>
    <w:rsid w:val="000438A1"/>
    <w:rsid w:val="00044131"/>
    <w:rsid w:val="000538C0"/>
    <w:rsid w:val="00055700"/>
    <w:rsid w:val="000602DF"/>
    <w:rsid w:val="00061B05"/>
    <w:rsid w:val="00062973"/>
    <w:rsid w:val="00062B3B"/>
    <w:rsid w:val="00062D5D"/>
    <w:rsid w:val="000632D5"/>
    <w:rsid w:val="00064389"/>
    <w:rsid w:val="000644EE"/>
    <w:rsid w:val="00074AF2"/>
    <w:rsid w:val="000764F5"/>
    <w:rsid w:val="00076A5B"/>
    <w:rsid w:val="0007720D"/>
    <w:rsid w:val="00084864"/>
    <w:rsid w:val="000925AD"/>
    <w:rsid w:val="0009397A"/>
    <w:rsid w:val="000A1FF8"/>
    <w:rsid w:val="000A24EB"/>
    <w:rsid w:val="000A69AB"/>
    <w:rsid w:val="000A6EC7"/>
    <w:rsid w:val="000B037E"/>
    <w:rsid w:val="000B56F3"/>
    <w:rsid w:val="000B60FA"/>
    <w:rsid w:val="000B6923"/>
    <w:rsid w:val="000C033C"/>
    <w:rsid w:val="000C0FB7"/>
    <w:rsid w:val="000C10DE"/>
    <w:rsid w:val="000C5F3C"/>
    <w:rsid w:val="000C6A82"/>
    <w:rsid w:val="000C6DCC"/>
    <w:rsid w:val="000D02BD"/>
    <w:rsid w:val="000D08E8"/>
    <w:rsid w:val="000D47AA"/>
    <w:rsid w:val="000D721F"/>
    <w:rsid w:val="000E069B"/>
    <w:rsid w:val="000E0E82"/>
    <w:rsid w:val="000E1DC5"/>
    <w:rsid w:val="000E223F"/>
    <w:rsid w:val="000E47DE"/>
    <w:rsid w:val="000E6B6B"/>
    <w:rsid w:val="000E7D45"/>
    <w:rsid w:val="000E7E23"/>
    <w:rsid w:val="000E7E37"/>
    <w:rsid w:val="000F18C5"/>
    <w:rsid w:val="000F6F42"/>
    <w:rsid w:val="000F7851"/>
    <w:rsid w:val="0010244A"/>
    <w:rsid w:val="00104E23"/>
    <w:rsid w:val="00105783"/>
    <w:rsid w:val="00106BED"/>
    <w:rsid w:val="001106F6"/>
    <w:rsid w:val="00111B0C"/>
    <w:rsid w:val="00112FEA"/>
    <w:rsid w:val="00115C22"/>
    <w:rsid w:val="00115FE2"/>
    <w:rsid w:val="00120D6C"/>
    <w:rsid w:val="001219E4"/>
    <w:rsid w:val="001257EC"/>
    <w:rsid w:val="00132227"/>
    <w:rsid w:val="00132B42"/>
    <w:rsid w:val="00132C6A"/>
    <w:rsid w:val="00133D33"/>
    <w:rsid w:val="00134D64"/>
    <w:rsid w:val="00135A30"/>
    <w:rsid w:val="0013612C"/>
    <w:rsid w:val="001375C6"/>
    <w:rsid w:val="00137FF6"/>
    <w:rsid w:val="0014154E"/>
    <w:rsid w:val="00141650"/>
    <w:rsid w:val="001613D8"/>
    <w:rsid w:val="00162A12"/>
    <w:rsid w:val="00164D61"/>
    <w:rsid w:val="00164EDC"/>
    <w:rsid w:val="00166530"/>
    <w:rsid w:val="00176163"/>
    <w:rsid w:val="00180838"/>
    <w:rsid w:val="00181F9A"/>
    <w:rsid w:val="001832BD"/>
    <w:rsid w:val="00187FFE"/>
    <w:rsid w:val="001943B5"/>
    <w:rsid w:val="00195134"/>
    <w:rsid w:val="001A145B"/>
    <w:rsid w:val="001A3250"/>
    <w:rsid w:val="001A674C"/>
    <w:rsid w:val="001B28CB"/>
    <w:rsid w:val="001B2C88"/>
    <w:rsid w:val="001B3B24"/>
    <w:rsid w:val="001B5F3E"/>
    <w:rsid w:val="001B7C53"/>
    <w:rsid w:val="001C0F98"/>
    <w:rsid w:val="001C2A42"/>
    <w:rsid w:val="001C36D0"/>
    <w:rsid w:val="001C5423"/>
    <w:rsid w:val="001D1C2C"/>
    <w:rsid w:val="001D1C9B"/>
    <w:rsid w:val="001D59B5"/>
    <w:rsid w:val="001D63ED"/>
    <w:rsid w:val="001D7348"/>
    <w:rsid w:val="001D7841"/>
    <w:rsid w:val="001E035B"/>
    <w:rsid w:val="001E0961"/>
    <w:rsid w:val="001E2E7E"/>
    <w:rsid w:val="001E3EAE"/>
    <w:rsid w:val="001E3F9E"/>
    <w:rsid w:val="001E4853"/>
    <w:rsid w:val="001E6F32"/>
    <w:rsid w:val="001E7533"/>
    <w:rsid w:val="001F0B82"/>
    <w:rsid w:val="001F2145"/>
    <w:rsid w:val="001F4CC4"/>
    <w:rsid w:val="001F5E1A"/>
    <w:rsid w:val="001F6262"/>
    <w:rsid w:val="001F67B0"/>
    <w:rsid w:val="001F7B3D"/>
    <w:rsid w:val="00201BE5"/>
    <w:rsid w:val="00202F9E"/>
    <w:rsid w:val="0020360F"/>
    <w:rsid w:val="00205F9F"/>
    <w:rsid w:val="00210338"/>
    <w:rsid w:val="002115FC"/>
    <w:rsid w:val="0021168C"/>
    <w:rsid w:val="0021423C"/>
    <w:rsid w:val="00214A91"/>
    <w:rsid w:val="0022618A"/>
    <w:rsid w:val="00226D68"/>
    <w:rsid w:val="00230D00"/>
    <w:rsid w:val="00231DF7"/>
    <w:rsid w:val="00231FD1"/>
    <w:rsid w:val="002338A4"/>
    <w:rsid w:val="002339E0"/>
    <w:rsid w:val="00233CF8"/>
    <w:rsid w:val="0023575D"/>
    <w:rsid w:val="0023651F"/>
    <w:rsid w:val="00237148"/>
    <w:rsid w:val="0024222D"/>
    <w:rsid w:val="00244B0E"/>
    <w:rsid w:val="00244B75"/>
    <w:rsid w:val="00244F6C"/>
    <w:rsid w:val="00246A31"/>
    <w:rsid w:val="002519A0"/>
    <w:rsid w:val="002532C5"/>
    <w:rsid w:val="0025427F"/>
    <w:rsid w:val="0025592C"/>
    <w:rsid w:val="002560DB"/>
    <w:rsid w:val="00260C03"/>
    <w:rsid w:val="00261F3A"/>
    <w:rsid w:val="0026540E"/>
    <w:rsid w:val="00265990"/>
    <w:rsid w:val="002676D3"/>
    <w:rsid w:val="00270E22"/>
    <w:rsid w:val="00275123"/>
    <w:rsid w:val="00282240"/>
    <w:rsid w:val="00282DC9"/>
    <w:rsid w:val="00283E98"/>
    <w:rsid w:val="0028572A"/>
    <w:rsid w:val="00285EA1"/>
    <w:rsid w:val="00291A4C"/>
    <w:rsid w:val="00292A84"/>
    <w:rsid w:val="002943B7"/>
    <w:rsid w:val="00294678"/>
    <w:rsid w:val="002948AD"/>
    <w:rsid w:val="00294C92"/>
    <w:rsid w:val="00296464"/>
    <w:rsid w:val="002A01CC"/>
    <w:rsid w:val="002A2C4E"/>
    <w:rsid w:val="002A3C42"/>
    <w:rsid w:val="002A3E97"/>
    <w:rsid w:val="002A61B1"/>
    <w:rsid w:val="002A663C"/>
    <w:rsid w:val="002B444B"/>
    <w:rsid w:val="002B4971"/>
    <w:rsid w:val="002B57BD"/>
    <w:rsid w:val="002B5887"/>
    <w:rsid w:val="002B6ED1"/>
    <w:rsid w:val="002B7771"/>
    <w:rsid w:val="002C0692"/>
    <w:rsid w:val="002C0E27"/>
    <w:rsid w:val="002C3040"/>
    <w:rsid w:val="002D022D"/>
    <w:rsid w:val="002D0E7C"/>
    <w:rsid w:val="002D24BB"/>
    <w:rsid w:val="002D4514"/>
    <w:rsid w:val="002D6C47"/>
    <w:rsid w:val="002E684F"/>
    <w:rsid w:val="002F2AF7"/>
    <w:rsid w:val="002F3297"/>
    <w:rsid w:val="002F44BF"/>
    <w:rsid w:val="002F583C"/>
    <w:rsid w:val="002F7E1C"/>
    <w:rsid w:val="00301A75"/>
    <w:rsid w:val="0030224B"/>
    <w:rsid w:val="00302F70"/>
    <w:rsid w:val="0030336F"/>
    <w:rsid w:val="0030375E"/>
    <w:rsid w:val="003052FE"/>
    <w:rsid w:val="00312A30"/>
    <w:rsid w:val="003138BB"/>
    <w:rsid w:val="00315560"/>
    <w:rsid w:val="00317D76"/>
    <w:rsid w:val="00320F72"/>
    <w:rsid w:val="0032463E"/>
    <w:rsid w:val="00326224"/>
    <w:rsid w:val="003271FC"/>
    <w:rsid w:val="00330444"/>
    <w:rsid w:val="003333CF"/>
    <w:rsid w:val="00337DE5"/>
    <w:rsid w:val="00337EE4"/>
    <w:rsid w:val="00340EA5"/>
    <w:rsid w:val="00340FFD"/>
    <w:rsid w:val="00341B7B"/>
    <w:rsid w:val="003502D2"/>
    <w:rsid w:val="003506B1"/>
    <w:rsid w:val="00351B8A"/>
    <w:rsid w:val="00352D2A"/>
    <w:rsid w:val="00356AC7"/>
    <w:rsid w:val="003578C4"/>
    <w:rsid w:val="00357B40"/>
    <w:rsid w:val="003609FA"/>
    <w:rsid w:val="00361130"/>
    <w:rsid w:val="00362F9C"/>
    <w:rsid w:val="003710C8"/>
    <w:rsid w:val="003750BE"/>
    <w:rsid w:val="0037622A"/>
    <w:rsid w:val="00387B9D"/>
    <w:rsid w:val="00387D7E"/>
    <w:rsid w:val="00390DC4"/>
    <w:rsid w:val="003912E4"/>
    <w:rsid w:val="0039350E"/>
    <w:rsid w:val="0039364F"/>
    <w:rsid w:val="00394E45"/>
    <w:rsid w:val="00395764"/>
    <w:rsid w:val="00396686"/>
    <w:rsid w:val="0039778E"/>
    <w:rsid w:val="003A1B39"/>
    <w:rsid w:val="003B10D4"/>
    <w:rsid w:val="003B13D2"/>
    <w:rsid w:val="003B156B"/>
    <w:rsid w:val="003B4941"/>
    <w:rsid w:val="003C3A2E"/>
    <w:rsid w:val="003C3CA5"/>
    <w:rsid w:val="003C496D"/>
    <w:rsid w:val="003C5714"/>
    <w:rsid w:val="003C6B9F"/>
    <w:rsid w:val="003C6E2A"/>
    <w:rsid w:val="003D0299"/>
    <w:rsid w:val="003D159E"/>
    <w:rsid w:val="003D351D"/>
    <w:rsid w:val="003D4CB3"/>
    <w:rsid w:val="003E2688"/>
    <w:rsid w:val="003E3C59"/>
    <w:rsid w:val="003E4003"/>
    <w:rsid w:val="003E51AC"/>
    <w:rsid w:val="003E6D80"/>
    <w:rsid w:val="003F05FA"/>
    <w:rsid w:val="003F244A"/>
    <w:rsid w:val="003F262C"/>
    <w:rsid w:val="003F30B8"/>
    <w:rsid w:val="003F3EDC"/>
    <w:rsid w:val="003F4C45"/>
    <w:rsid w:val="003F5F7B"/>
    <w:rsid w:val="003F6134"/>
    <w:rsid w:val="003F7D64"/>
    <w:rsid w:val="003F7E15"/>
    <w:rsid w:val="00407DB9"/>
    <w:rsid w:val="004100BE"/>
    <w:rsid w:val="00411767"/>
    <w:rsid w:val="00414300"/>
    <w:rsid w:val="004145E5"/>
    <w:rsid w:val="00424C74"/>
    <w:rsid w:val="00424E3E"/>
    <w:rsid w:val="00425C67"/>
    <w:rsid w:val="00427E7A"/>
    <w:rsid w:val="00435895"/>
    <w:rsid w:val="00436307"/>
    <w:rsid w:val="00436C49"/>
    <w:rsid w:val="00441B4D"/>
    <w:rsid w:val="00441BA1"/>
    <w:rsid w:val="00443CC6"/>
    <w:rsid w:val="00445366"/>
    <w:rsid w:val="00447F5B"/>
    <w:rsid w:val="00456062"/>
    <w:rsid w:val="0045785E"/>
    <w:rsid w:val="00457E68"/>
    <w:rsid w:val="00461DB0"/>
    <w:rsid w:val="00463926"/>
    <w:rsid w:val="0046420E"/>
    <w:rsid w:val="004646E0"/>
    <w:rsid w:val="00464C9A"/>
    <w:rsid w:val="004718AD"/>
    <w:rsid w:val="00472542"/>
    <w:rsid w:val="00473231"/>
    <w:rsid w:val="00474462"/>
    <w:rsid w:val="004747EA"/>
    <w:rsid w:val="00474F3D"/>
    <w:rsid w:val="00477E3A"/>
    <w:rsid w:val="004817C6"/>
    <w:rsid w:val="00481D8F"/>
    <w:rsid w:val="004833DC"/>
    <w:rsid w:val="00483E5F"/>
    <w:rsid w:val="00485FF9"/>
    <w:rsid w:val="004907F0"/>
    <w:rsid w:val="0049140B"/>
    <w:rsid w:val="004923A5"/>
    <w:rsid w:val="00496BFB"/>
    <w:rsid w:val="004A15C7"/>
    <w:rsid w:val="004A2B61"/>
    <w:rsid w:val="004A59DC"/>
    <w:rsid w:val="004A7A8E"/>
    <w:rsid w:val="004B013B"/>
    <w:rsid w:val="004B112B"/>
    <w:rsid w:val="004B5837"/>
    <w:rsid w:val="004B648C"/>
    <w:rsid w:val="004C01E4"/>
    <w:rsid w:val="004C086C"/>
    <w:rsid w:val="004C1F56"/>
    <w:rsid w:val="004C27BC"/>
    <w:rsid w:val="004C687F"/>
    <w:rsid w:val="004C7911"/>
    <w:rsid w:val="004D15F3"/>
    <w:rsid w:val="004D4DF8"/>
    <w:rsid w:val="004D5311"/>
    <w:rsid w:val="004D5DCC"/>
    <w:rsid w:val="004E0C34"/>
    <w:rsid w:val="004E10F3"/>
    <w:rsid w:val="004E1633"/>
    <w:rsid w:val="004E2BF1"/>
    <w:rsid w:val="004E50BD"/>
    <w:rsid w:val="004E7A23"/>
    <w:rsid w:val="004F0029"/>
    <w:rsid w:val="004F01AD"/>
    <w:rsid w:val="004F10AF"/>
    <w:rsid w:val="004F11A4"/>
    <w:rsid w:val="004F1AE0"/>
    <w:rsid w:val="004F2389"/>
    <w:rsid w:val="004F289A"/>
    <w:rsid w:val="004F304D"/>
    <w:rsid w:val="004F4E8D"/>
    <w:rsid w:val="004F61BE"/>
    <w:rsid w:val="004F66B1"/>
    <w:rsid w:val="00507107"/>
    <w:rsid w:val="00507F39"/>
    <w:rsid w:val="00511C07"/>
    <w:rsid w:val="00511C9B"/>
    <w:rsid w:val="00511E2E"/>
    <w:rsid w:val="00513859"/>
    <w:rsid w:val="00513CA5"/>
    <w:rsid w:val="00515C56"/>
    <w:rsid w:val="005173A6"/>
    <w:rsid w:val="00520BAA"/>
    <w:rsid w:val="00525208"/>
    <w:rsid w:val="005257A5"/>
    <w:rsid w:val="005264C0"/>
    <w:rsid w:val="00526874"/>
    <w:rsid w:val="00526A8A"/>
    <w:rsid w:val="00527649"/>
    <w:rsid w:val="00531DF2"/>
    <w:rsid w:val="005377BC"/>
    <w:rsid w:val="00542B6B"/>
    <w:rsid w:val="005442EE"/>
    <w:rsid w:val="00547353"/>
    <w:rsid w:val="0054738F"/>
    <w:rsid w:val="005474E7"/>
    <w:rsid w:val="005512A3"/>
    <w:rsid w:val="005578CE"/>
    <w:rsid w:val="00562557"/>
    <w:rsid w:val="00562781"/>
    <w:rsid w:val="00563E83"/>
    <w:rsid w:val="0057271C"/>
    <w:rsid w:val="00572845"/>
    <w:rsid w:val="00577A6F"/>
    <w:rsid w:val="00584490"/>
    <w:rsid w:val="00586899"/>
    <w:rsid w:val="00586E70"/>
    <w:rsid w:val="00592772"/>
    <w:rsid w:val="005948C5"/>
    <w:rsid w:val="00594F22"/>
    <w:rsid w:val="00595302"/>
    <w:rsid w:val="0059574A"/>
    <w:rsid w:val="005A1B9B"/>
    <w:rsid w:val="005A6751"/>
    <w:rsid w:val="005B092E"/>
    <w:rsid w:val="005B152C"/>
    <w:rsid w:val="005B1EE0"/>
    <w:rsid w:val="005B2B24"/>
    <w:rsid w:val="005B37E0"/>
    <w:rsid w:val="005B4425"/>
    <w:rsid w:val="005B4B94"/>
    <w:rsid w:val="005B6932"/>
    <w:rsid w:val="005B6C07"/>
    <w:rsid w:val="005C3EE8"/>
    <w:rsid w:val="005C47D2"/>
    <w:rsid w:val="005C4A4D"/>
    <w:rsid w:val="005C57F0"/>
    <w:rsid w:val="005D2D70"/>
    <w:rsid w:val="005D34F9"/>
    <w:rsid w:val="005D4190"/>
    <w:rsid w:val="005D5112"/>
    <w:rsid w:val="005D67A3"/>
    <w:rsid w:val="005E2988"/>
    <w:rsid w:val="005E2A43"/>
    <w:rsid w:val="005E2B0A"/>
    <w:rsid w:val="005E3085"/>
    <w:rsid w:val="005E5592"/>
    <w:rsid w:val="005E6303"/>
    <w:rsid w:val="005F0076"/>
    <w:rsid w:val="005F3916"/>
    <w:rsid w:val="005F3F59"/>
    <w:rsid w:val="005F51E1"/>
    <w:rsid w:val="00600C67"/>
    <w:rsid w:val="00601E81"/>
    <w:rsid w:val="00607E5B"/>
    <w:rsid w:val="006104EE"/>
    <w:rsid w:val="00611C80"/>
    <w:rsid w:val="006120E1"/>
    <w:rsid w:val="00613767"/>
    <w:rsid w:val="0062038D"/>
    <w:rsid w:val="00620692"/>
    <w:rsid w:val="00621841"/>
    <w:rsid w:val="00622BE7"/>
    <w:rsid w:val="006233A5"/>
    <w:rsid w:val="006242CA"/>
    <w:rsid w:val="00627507"/>
    <w:rsid w:val="006317B2"/>
    <w:rsid w:val="00633061"/>
    <w:rsid w:val="00633717"/>
    <w:rsid w:val="006344E1"/>
    <w:rsid w:val="00634B93"/>
    <w:rsid w:val="00640D0C"/>
    <w:rsid w:val="006410C0"/>
    <w:rsid w:val="00642193"/>
    <w:rsid w:val="0064602F"/>
    <w:rsid w:val="006469FE"/>
    <w:rsid w:val="00647CD7"/>
    <w:rsid w:val="006517DE"/>
    <w:rsid w:val="006545C4"/>
    <w:rsid w:val="00657895"/>
    <w:rsid w:val="00661971"/>
    <w:rsid w:val="00661CE8"/>
    <w:rsid w:val="006623D9"/>
    <w:rsid w:val="00662D3E"/>
    <w:rsid w:val="00663604"/>
    <w:rsid w:val="00663AEE"/>
    <w:rsid w:val="00663CBE"/>
    <w:rsid w:val="0066550C"/>
    <w:rsid w:val="00667BA5"/>
    <w:rsid w:val="006716F2"/>
    <w:rsid w:val="00675CD8"/>
    <w:rsid w:val="00681174"/>
    <w:rsid w:val="00682BF2"/>
    <w:rsid w:val="00683919"/>
    <w:rsid w:val="006859CE"/>
    <w:rsid w:val="006876EC"/>
    <w:rsid w:val="00691270"/>
    <w:rsid w:val="00692251"/>
    <w:rsid w:val="00692E24"/>
    <w:rsid w:val="00694BA8"/>
    <w:rsid w:val="00697431"/>
    <w:rsid w:val="006A037C"/>
    <w:rsid w:val="006A36F4"/>
    <w:rsid w:val="006A406F"/>
    <w:rsid w:val="006A5D3A"/>
    <w:rsid w:val="006B56B3"/>
    <w:rsid w:val="006B5E3C"/>
    <w:rsid w:val="006C0E75"/>
    <w:rsid w:val="006C23D4"/>
    <w:rsid w:val="006C25AE"/>
    <w:rsid w:val="006C7BB0"/>
    <w:rsid w:val="006D0F78"/>
    <w:rsid w:val="006D3136"/>
    <w:rsid w:val="006D3237"/>
    <w:rsid w:val="006E2E37"/>
    <w:rsid w:val="006E3CF1"/>
    <w:rsid w:val="006E6713"/>
    <w:rsid w:val="006E7E25"/>
    <w:rsid w:val="006E7E80"/>
    <w:rsid w:val="006F1730"/>
    <w:rsid w:val="006F1DF9"/>
    <w:rsid w:val="006F2F0F"/>
    <w:rsid w:val="006F48CA"/>
    <w:rsid w:val="006F64DD"/>
    <w:rsid w:val="00700CD8"/>
    <w:rsid w:val="00707EEC"/>
    <w:rsid w:val="00711A53"/>
    <w:rsid w:val="00713617"/>
    <w:rsid w:val="00714817"/>
    <w:rsid w:val="00715127"/>
    <w:rsid w:val="00715E8E"/>
    <w:rsid w:val="0071634F"/>
    <w:rsid w:val="0071754B"/>
    <w:rsid w:val="0072148D"/>
    <w:rsid w:val="00723580"/>
    <w:rsid w:val="00723755"/>
    <w:rsid w:val="00726DD3"/>
    <w:rsid w:val="00727DDE"/>
    <w:rsid w:val="0073136C"/>
    <w:rsid w:val="00731BD5"/>
    <w:rsid w:val="00731F0F"/>
    <w:rsid w:val="00733250"/>
    <w:rsid w:val="00734BDB"/>
    <w:rsid w:val="00735B9C"/>
    <w:rsid w:val="00737B71"/>
    <w:rsid w:val="00741404"/>
    <w:rsid w:val="007449E5"/>
    <w:rsid w:val="007456B4"/>
    <w:rsid w:val="00746C5A"/>
    <w:rsid w:val="00747FF0"/>
    <w:rsid w:val="00756783"/>
    <w:rsid w:val="00756F34"/>
    <w:rsid w:val="00764D4E"/>
    <w:rsid w:val="00765A1F"/>
    <w:rsid w:val="0077156F"/>
    <w:rsid w:val="0077192E"/>
    <w:rsid w:val="007740DD"/>
    <w:rsid w:val="00775B6D"/>
    <w:rsid w:val="00776D68"/>
    <w:rsid w:val="007850EE"/>
    <w:rsid w:val="00785B95"/>
    <w:rsid w:val="00787FE4"/>
    <w:rsid w:val="00790E96"/>
    <w:rsid w:val="00793366"/>
    <w:rsid w:val="0079503A"/>
    <w:rsid w:val="00797CFF"/>
    <w:rsid w:val="007A0981"/>
    <w:rsid w:val="007A3B16"/>
    <w:rsid w:val="007A5392"/>
    <w:rsid w:val="007A716F"/>
    <w:rsid w:val="007B270A"/>
    <w:rsid w:val="007B55A3"/>
    <w:rsid w:val="007B6C3F"/>
    <w:rsid w:val="007B7F08"/>
    <w:rsid w:val="007C0695"/>
    <w:rsid w:val="007C419A"/>
    <w:rsid w:val="007C4481"/>
    <w:rsid w:val="007C4CC8"/>
    <w:rsid w:val="007C5426"/>
    <w:rsid w:val="007C5798"/>
    <w:rsid w:val="007D4832"/>
    <w:rsid w:val="007D6D7B"/>
    <w:rsid w:val="007D7AB1"/>
    <w:rsid w:val="007E169B"/>
    <w:rsid w:val="007E21B2"/>
    <w:rsid w:val="007E2C4E"/>
    <w:rsid w:val="007E36DA"/>
    <w:rsid w:val="007E4736"/>
    <w:rsid w:val="007E75E5"/>
    <w:rsid w:val="007E7AA6"/>
    <w:rsid w:val="007F1905"/>
    <w:rsid w:val="007F4914"/>
    <w:rsid w:val="007F4FAC"/>
    <w:rsid w:val="00801300"/>
    <w:rsid w:val="00802C64"/>
    <w:rsid w:val="00805E52"/>
    <w:rsid w:val="008061D0"/>
    <w:rsid w:val="00810B38"/>
    <w:rsid w:val="00812E08"/>
    <w:rsid w:val="00814710"/>
    <w:rsid w:val="00814C94"/>
    <w:rsid w:val="00815588"/>
    <w:rsid w:val="0081662D"/>
    <w:rsid w:val="00817B36"/>
    <w:rsid w:val="008204C7"/>
    <w:rsid w:val="00820992"/>
    <w:rsid w:val="0082210D"/>
    <w:rsid w:val="00823602"/>
    <w:rsid w:val="00823DFF"/>
    <w:rsid w:val="008255F5"/>
    <w:rsid w:val="008260BE"/>
    <w:rsid w:val="0083014E"/>
    <w:rsid w:val="00830584"/>
    <w:rsid w:val="0083214A"/>
    <w:rsid w:val="00832E2D"/>
    <w:rsid w:val="00834220"/>
    <w:rsid w:val="00834235"/>
    <w:rsid w:val="008360AE"/>
    <w:rsid w:val="00836460"/>
    <w:rsid w:val="00837909"/>
    <w:rsid w:val="00841476"/>
    <w:rsid w:val="00845723"/>
    <w:rsid w:val="00850FAF"/>
    <w:rsid w:val="00851EF9"/>
    <w:rsid w:val="00852513"/>
    <w:rsid w:val="00854938"/>
    <w:rsid w:val="0085590D"/>
    <w:rsid w:val="008577FD"/>
    <w:rsid w:val="00860B03"/>
    <w:rsid w:val="0086497A"/>
    <w:rsid w:val="008707D0"/>
    <w:rsid w:val="008713A1"/>
    <w:rsid w:val="008754AB"/>
    <w:rsid w:val="00875A78"/>
    <w:rsid w:val="00876833"/>
    <w:rsid w:val="0088060C"/>
    <w:rsid w:val="0088478B"/>
    <w:rsid w:val="00886423"/>
    <w:rsid w:val="00891A36"/>
    <w:rsid w:val="008922EA"/>
    <w:rsid w:val="0089243C"/>
    <w:rsid w:val="00893576"/>
    <w:rsid w:val="00893E73"/>
    <w:rsid w:val="00896A1F"/>
    <w:rsid w:val="00897353"/>
    <w:rsid w:val="008A43C4"/>
    <w:rsid w:val="008A542A"/>
    <w:rsid w:val="008B02DC"/>
    <w:rsid w:val="008B15BC"/>
    <w:rsid w:val="008B1BE9"/>
    <w:rsid w:val="008B2DD8"/>
    <w:rsid w:val="008B57CE"/>
    <w:rsid w:val="008B659F"/>
    <w:rsid w:val="008C26DE"/>
    <w:rsid w:val="008D2225"/>
    <w:rsid w:val="008D4752"/>
    <w:rsid w:val="008D5C52"/>
    <w:rsid w:val="008D6D33"/>
    <w:rsid w:val="008E07CA"/>
    <w:rsid w:val="008E271C"/>
    <w:rsid w:val="008E418E"/>
    <w:rsid w:val="008E5BC6"/>
    <w:rsid w:val="008E6A25"/>
    <w:rsid w:val="008F5193"/>
    <w:rsid w:val="008F5A48"/>
    <w:rsid w:val="009013A7"/>
    <w:rsid w:val="009017FB"/>
    <w:rsid w:val="009017FC"/>
    <w:rsid w:val="00903B43"/>
    <w:rsid w:val="0090506B"/>
    <w:rsid w:val="009050C9"/>
    <w:rsid w:val="009066FC"/>
    <w:rsid w:val="0090777C"/>
    <w:rsid w:val="00911928"/>
    <w:rsid w:val="00912EF5"/>
    <w:rsid w:val="00913141"/>
    <w:rsid w:val="00913244"/>
    <w:rsid w:val="00913C00"/>
    <w:rsid w:val="009140A3"/>
    <w:rsid w:val="009144A2"/>
    <w:rsid w:val="0091510C"/>
    <w:rsid w:val="00920432"/>
    <w:rsid w:val="009243EC"/>
    <w:rsid w:val="009259AC"/>
    <w:rsid w:val="00926F38"/>
    <w:rsid w:val="0093227E"/>
    <w:rsid w:val="0093260A"/>
    <w:rsid w:val="00934301"/>
    <w:rsid w:val="00936734"/>
    <w:rsid w:val="00936CD1"/>
    <w:rsid w:val="009378D7"/>
    <w:rsid w:val="00940251"/>
    <w:rsid w:val="00941747"/>
    <w:rsid w:val="00941EFB"/>
    <w:rsid w:val="00943CE5"/>
    <w:rsid w:val="00947AFB"/>
    <w:rsid w:val="009518CF"/>
    <w:rsid w:val="00951D7D"/>
    <w:rsid w:val="0095439B"/>
    <w:rsid w:val="00957FFA"/>
    <w:rsid w:val="009630C7"/>
    <w:rsid w:val="00963685"/>
    <w:rsid w:val="00963E72"/>
    <w:rsid w:val="0096629C"/>
    <w:rsid w:val="00966726"/>
    <w:rsid w:val="009669D3"/>
    <w:rsid w:val="00972B55"/>
    <w:rsid w:val="009743B7"/>
    <w:rsid w:val="00974462"/>
    <w:rsid w:val="0098228B"/>
    <w:rsid w:val="009828DA"/>
    <w:rsid w:val="00985BAB"/>
    <w:rsid w:val="00986906"/>
    <w:rsid w:val="00987588"/>
    <w:rsid w:val="009A081F"/>
    <w:rsid w:val="009A309C"/>
    <w:rsid w:val="009B1B5F"/>
    <w:rsid w:val="009B2EC2"/>
    <w:rsid w:val="009B5300"/>
    <w:rsid w:val="009B6673"/>
    <w:rsid w:val="009C13F0"/>
    <w:rsid w:val="009C191B"/>
    <w:rsid w:val="009C2BD6"/>
    <w:rsid w:val="009C63C2"/>
    <w:rsid w:val="009D30B5"/>
    <w:rsid w:val="009E1F32"/>
    <w:rsid w:val="009E2DA6"/>
    <w:rsid w:val="009E3BB5"/>
    <w:rsid w:val="009E3EA2"/>
    <w:rsid w:val="009E5829"/>
    <w:rsid w:val="009E776C"/>
    <w:rsid w:val="009F1CB6"/>
    <w:rsid w:val="009F487D"/>
    <w:rsid w:val="009F67A7"/>
    <w:rsid w:val="00A03953"/>
    <w:rsid w:val="00A05342"/>
    <w:rsid w:val="00A05EAC"/>
    <w:rsid w:val="00A06571"/>
    <w:rsid w:val="00A06CC5"/>
    <w:rsid w:val="00A10291"/>
    <w:rsid w:val="00A13C88"/>
    <w:rsid w:val="00A14D6B"/>
    <w:rsid w:val="00A1726E"/>
    <w:rsid w:val="00A17812"/>
    <w:rsid w:val="00A204CF"/>
    <w:rsid w:val="00A23D49"/>
    <w:rsid w:val="00A27004"/>
    <w:rsid w:val="00A272FA"/>
    <w:rsid w:val="00A3052F"/>
    <w:rsid w:val="00A30C29"/>
    <w:rsid w:val="00A32342"/>
    <w:rsid w:val="00A34DD6"/>
    <w:rsid w:val="00A34FE1"/>
    <w:rsid w:val="00A36819"/>
    <w:rsid w:val="00A36989"/>
    <w:rsid w:val="00A37F65"/>
    <w:rsid w:val="00A41A44"/>
    <w:rsid w:val="00A4216B"/>
    <w:rsid w:val="00A43628"/>
    <w:rsid w:val="00A54192"/>
    <w:rsid w:val="00A54918"/>
    <w:rsid w:val="00A55133"/>
    <w:rsid w:val="00A6035E"/>
    <w:rsid w:val="00A6099D"/>
    <w:rsid w:val="00A6144C"/>
    <w:rsid w:val="00A62773"/>
    <w:rsid w:val="00A650E1"/>
    <w:rsid w:val="00A66617"/>
    <w:rsid w:val="00A66C45"/>
    <w:rsid w:val="00A671F8"/>
    <w:rsid w:val="00A673A4"/>
    <w:rsid w:val="00A70706"/>
    <w:rsid w:val="00A714A5"/>
    <w:rsid w:val="00A71524"/>
    <w:rsid w:val="00A724AE"/>
    <w:rsid w:val="00A73329"/>
    <w:rsid w:val="00A7442B"/>
    <w:rsid w:val="00A74BA2"/>
    <w:rsid w:val="00A76473"/>
    <w:rsid w:val="00A82359"/>
    <w:rsid w:val="00A851A0"/>
    <w:rsid w:val="00A865D2"/>
    <w:rsid w:val="00A94C20"/>
    <w:rsid w:val="00AA1167"/>
    <w:rsid w:val="00AA227F"/>
    <w:rsid w:val="00AA3971"/>
    <w:rsid w:val="00AA3BC7"/>
    <w:rsid w:val="00AA555F"/>
    <w:rsid w:val="00AA754A"/>
    <w:rsid w:val="00AB099E"/>
    <w:rsid w:val="00AB3375"/>
    <w:rsid w:val="00AB3D85"/>
    <w:rsid w:val="00AB4328"/>
    <w:rsid w:val="00AB61D3"/>
    <w:rsid w:val="00AC3E19"/>
    <w:rsid w:val="00AC415B"/>
    <w:rsid w:val="00AC5C87"/>
    <w:rsid w:val="00AD122C"/>
    <w:rsid w:val="00AD4199"/>
    <w:rsid w:val="00AD459C"/>
    <w:rsid w:val="00AD79B5"/>
    <w:rsid w:val="00AE027C"/>
    <w:rsid w:val="00AE0A2E"/>
    <w:rsid w:val="00AE1F3A"/>
    <w:rsid w:val="00AE20C9"/>
    <w:rsid w:val="00AE354C"/>
    <w:rsid w:val="00AE6A3C"/>
    <w:rsid w:val="00AF0B68"/>
    <w:rsid w:val="00AF4B07"/>
    <w:rsid w:val="00AF6186"/>
    <w:rsid w:val="00AF7A3A"/>
    <w:rsid w:val="00AF7CF0"/>
    <w:rsid w:val="00B03419"/>
    <w:rsid w:val="00B12FD7"/>
    <w:rsid w:val="00B14A8C"/>
    <w:rsid w:val="00B160DB"/>
    <w:rsid w:val="00B20836"/>
    <w:rsid w:val="00B235BB"/>
    <w:rsid w:val="00B23C42"/>
    <w:rsid w:val="00B23E6F"/>
    <w:rsid w:val="00B27A44"/>
    <w:rsid w:val="00B3069B"/>
    <w:rsid w:val="00B30BBF"/>
    <w:rsid w:val="00B33C03"/>
    <w:rsid w:val="00B33E57"/>
    <w:rsid w:val="00B34E69"/>
    <w:rsid w:val="00B37C7E"/>
    <w:rsid w:val="00B43172"/>
    <w:rsid w:val="00B44E56"/>
    <w:rsid w:val="00B46543"/>
    <w:rsid w:val="00B47D33"/>
    <w:rsid w:val="00B52BE0"/>
    <w:rsid w:val="00B5316C"/>
    <w:rsid w:val="00B54133"/>
    <w:rsid w:val="00B574BC"/>
    <w:rsid w:val="00B64EDB"/>
    <w:rsid w:val="00B65F3A"/>
    <w:rsid w:val="00B701ED"/>
    <w:rsid w:val="00B755AA"/>
    <w:rsid w:val="00B8086C"/>
    <w:rsid w:val="00B850BC"/>
    <w:rsid w:val="00B861B4"/>
    <w:rsid w:val="00B86A5E"/>
    <w:rsid w:val="00B86CBA"/>
    <w:rsid w:val="00B86DFE"/>
    <w:rsid w:val="00B87DC7"/>
    <w:rsid w:val="00B90790"/>
    <w:rsid w:val="00B90990"/>
    <w:rsid w:val="00B922FF"/>
    <w:rsid w:val="00B9281E"/>
    <w:rsid w:val="00B930BF"/>
    <w:rsid w:val="00B93925"/>
    <w:rsid w:val="00B9426B"/>
    <w:rsid w:val="00B942C0"/>
    <w:rsid w:val="00B95187"/>
    <w:rsid w:val="00BA1F25"/>
    <w:rsid w:val="00BA2786"/>
    <w:rsid w:val="00BA2D55"/>
    <w:rsid w:val="00BA398E"/>
    <w:rsid w:val="00BA71B1"/>
    <w:rsid w:val="00BB0487"/>
    <w:rsid w:val="00BB0637"/>
    <w:rsid w:val="00BB345F"/>
    <w:rsid w:val="00BB5081"/>
    <w:rsid w:val="00BB5883"/>
    <w:rsid w:val="00BB68EA"/>
    <w:rsid w:val="00BC1C27"/>
    <w:rsid w:val="00BC441D"/>
    <w:rsid w:val="00BC4B7E"/>
    <w:rsid w:val="00BC5FC5"/>
    <w:rsid w:val="00BC6BBF"/>
    <w:rsid w:val="00BC71A7"/>
    <w:rsid w:val="00BD1572"/>
    <w:rsid w:val="00BD2E6F"/>
    <w:rsid w:val="00BE14E3"/>
    <w:rsid w:val="00BE2C56"/>
    <w:rsid w:val="00BE3774"/>
    <w:rsid w:val="00BE41E5"/>
    <w:rsid w:val="00BF4109"/>
    <w:rsid w:val="00BF4CC3"/>
    <w:rsid w:val="00BF523D"/>
    <w:rsid w:val="00C007A9"/>
    <w:rsid w:val="00C02D59"/>
    <w:rsid w:val="00C054C7"/>
    <w:rsid w:val="00C057B5"/>
    <w:rsid w:val="00C05E16"/>
    <w:rsid w:val="00C11227"/>
    <w:rsid w:val="00C11519"/>
    <w:rsid w:val="00C1215E"/>
    <w:rsid w:val="00C14C4C"/>
    <w:rsid w:val="00C16466"/>
    <w:rsid w:val="00C209FC"/>
    <w:rsid w:val="00C215EA"/>
    <w:rsid w:val="00C22687"/>
    <w:rsid w:val="00C2336D"/>
    <w:rsid w:val="00C23E02"/>
    <w:rsid w:val="00C26195"/>
    <w:rsid w:val="00C26554"/>
    <w:rsid w:val="00C27B7A"/>
    <w:rsid w:val="00C30302"/>
    <w:rsid w:val="00C30E4E"/>
    <w:rsid w:val="00C32E4D"/>
    <w:rsid w:val="00C333A0"/>
    <w:rsid w:val="00C33658"/>
    <w:rsid w:val="00C33815"/>
    <w:rsid w:val="00C34CBC"/>
    <w:rsid w:val="00C36A81"/>
    <w:rsid w:val="00C41974"/>
    <w:rsid w:val="00C447AD"/>
    <w:rsid w:val="00C53F4A"/>
    <w:rsid w:val="00C54125"/>
    <w:rsid w:val="00C5559B"/>
    <w:rsid w:val="00C55B54"/>
    <w:rsid w:val="00C6098E"/>
    <w:rsid w:val="00C6152C"/>
    <w:rsid w:val="00C61FAA"/>
    <w:rsid w:val="00C621C2"/>
    <w:rsid w:val="00C62F9A"/>
    <w:rsid w:val="00C66887"/>
    <w:rsid w:val="00C67004"/>
    <w:rsid w:val="00C67DC1"/>
    <w:rsid w:val="00C74810"/>
    <w:rsid w:val="00C8195D"/>
    <w:rsid w:val="00C8642D"/>
    <w:rsid w:val="00C87CE7"/>
    <w:rsid w:val="00C87EA0"/>
    <w:rsid w:val="00C909C8"/>
    <w:rsid w:val="00C90D68"/>
    <w:rsid w:val="00C939FE"/>
    <w:rsid w:val="00C9495E"/>
    <w:rsid w:val="00CA3DEB"/>
    <w:rsid w:val="00CA40BF"/>
    <w:rsid w:val="00CA4BDA"/>
    <w:rsid w:val="00CA7F7B"/>
    <w:rsid w:val="00CB1F66"/>
    <w:rsid w:val="00CB2951"/>
    <w:rsid w:val="00CB6959"/>
    <w:rsid w:val="00CB6A7F"/>
    <w:rsid w:val="00CB6F35"/>
    <w:rsid w:val="00CC39DF"/>
    <w:rsid w:val="00CC4C1A"/>
    <w:rsid w:val="00CC552C"/>
    <w:rsid w:val="00CC5A69"/>
    <w:rsid w:val="00CD282B"/>
    <w:rsid w:val="00CD2FB4"/>
    <w:rsid w:val="00CD4BD3"/>
    <w:rsid w:val="00CD4C35"/>
    <w:rsid w:val="00CD7369"/>
    <w:rsid w:val="00CD7701"/>
    <w:rsid w:val="00CE0B0E"/>
    <w:rsid w:val="00CE1DAF"/>
    <w:rsid w:val="00CE3831"/>
    <w:rsid w:val="00CE49FA"/>
    <w:rsid w:val="00CE631A"/>
    <w:rsid w:val="00CF0408"/>
    <w:rsid w:val="00CF6CCF"/>
    <w:rsid w:val="00D00ABB"/>
    <w:rsid w:val="00D02EEC"/>
    <w:rsid w:val="00D02F89"/>
    <w:rsid w:val="00D02FC0"/>
    <w:rsid w:val="00D03551"/>
    <w:rsid w:val="00D06A63"/>
    <w:rsid w:val="00D07E0E"/>
    <w:rsid w:val="00D1066C"/>
    <w:rsid w:val="00D1098D"/>
    <w:rsid w:val="00D11478"/>
    <w:rsid w:val="00D1346D"/>
    <w:rsid w:val="00D14C33"/>
    <w:rsid w:val="00D15ED0"/>
    <w:rsid w:val="00D213D0"/>
    <w:rsid w:val="00D21B3E"/>
    <w:rsid w:val="00D21FED"/>
    <w:rsid w:val="00D2420D"/>
    <w:rsid w:val="00D24251"/>
    <w:rsid w:val="00D343E2"/>
    <w:rsid w:val="00D36038"/>
    <w:rsid w:val="00D361A2"/>
    <w:rsid w:val="00D36A6E"/>
    <w:rsid w:val="00D4371B"/>
    <w:rsid w:val="00D44A20"/>
    <w:rsid w:val="00D44C2E"/>
    <w:rsid w:val="00D45414"/>
    <w:rsid w:val="00D47752"/>
    <w:rsid w:val="00D53C81"/>
    <w:rsid w:val="00D566BD"/>
    <w:rsid w:val="00D57A4D"/>
    <w:rsid w:val="00D60AA7"/>
    <w:rsid w:val="00D60D87"/>
    <w:rsid w:val="00D6435F"/>
    <w:rsid w:val="00D650A6"/>
    <w:rsid w:val="00D667C9"/>
    <w:rsid w:val="00D678F6"/>
    <w:rsid w:val="00D7151A"/>
    <w:rsid w:val="00D74789"/>
    <w:rsid w:val="00D75E08"/>
    <w:rsid w:val="00D75E28"/>
    <w:rsid w:val="00D772C2"/>
    <w:rsid w:val="00D8008E"/>
    <w:rsid w:val="00D802D6"/>
    <w:rsid w:val="00D803C9"/>
    <w:rsid w:val="00D8140C"/>
    <w:rsid w:val="00D82C45"/>
    <w:rsid w:val="00D840A6"/>
    <w:rsid w:val="00D864EF"/>
    <w:rsid w:val="00D87379"/>
    <w:rsid w:val="00D908A8"/>
    <w:rsid w:val="00D9162E"/>
    <w:rsid w:val="00D9332C"/>
    <w:rsid w:val="00D977B6"/>
    <w:rsid w:val="00DA4A31"/>
    <w:rsid w:val="00DA5A60"/>
    <w:rsid w:val="00DA6417"/>
    <w:rsid w:val="00DA720D"/>
    <w:rsid w:val="00DA7B04"/>
    <w:rsid w:val="00DB36C2"/>
    <w:rsid w:val="00DB52EE"/>
    <w:rsid w:val="00DC169B"/>
    <w:rsid w:val="00DC2AB9"/>
    <w:rsid w:val="00DC3E00"/>
    <w:rsid w:val="00DC4B0B"/>
    <w:rsid w:val="00DC63F0"/>
    <w:rsid w:val="00DC7F29"/>
    <w:rsid w:val="00DD1E26"/>
    <w:rsid w:val="00DD2577"/>
    <w:rsid w:val="00DD2924"/>
    <w:rsid w:val="00DD5D43"/>
    <w:rsid w:val="00DD639C"/>
    <w:rsid w:val="00DD6445"/>
    <w:rsid w:val="00DD68A7"/>
    <w:rsid w:val="00DD6EE5"/>
    <w:rsid w:val="00DE1564"/>
    <w:rsid w:val="00DE386C"/>
    <w:rsid w:val="00DE4D35"/>
    <w:rsid w:val="00DE61FB"/>
    <w:rsid w:val="00DE7A28"/>
    <w:rsid w:val="00DF0549"/>
    <w:rsid w:val="00DF098B"/>
    <w:rsid w:val="00DF11C4"/>
    <w:rsid w:val="00DF210C"/>
    <w:rsid w:val="00DF4B6A"/>
    <w:rsid w:val="00DF54D1"/>
    <w:rsid w:val="00DF60BD"/>
    <w:rsid w:val="00E00DBD"/>
    <w:rsid w:val="00E02C09"/>
    <w:rsid w:val="00E04D59"/>
    <w:rsid w:val="00E05F9C"/>
    <w:rsid w:val="00E07DA1"/>
    <w:rsid w:val="00E123CB"/>
    <w:rsid w:val="00E134CF"/>
    <w:rsid w:val="00E208F9"/>
    <w:rsid w:val="00E20E13"/>
    <w:rsid w:val="00E21DBC"/>
    <w:rsid w:val="00E275D7"/>
    <w:rsid w:val="00E27DBE"/>
    <w:rsid w:val="00E32AB1"/>
    <w:rsid w:val="00E32D47"/>
    <w:rsid w:val="00E350D7"/>
    <w:rsid w:val="00E36C71"/>
    <w:rsid w:val="00E37984"/>
    <w:rsid w:val="00E40404"/>
    <w:rsid w:val="00E4281D"/>
    <w:rsid w:val="00E459C6"/>
    <w:rsid w:val="00E47589"/>
    <w:rsid w:val="00E47B0C"/>
    <w:rsid w:val="00E53F5D"/>
    <w:rsid w:val="00E571B4"/>
    <w:rsid w:val="00E63372"/>
    <w:rsid w:val="00E63EC1"/>
    <w:rsid w:val="00E64915"/>
    <w:rsid w:val="00E655DB"/>
    <w:rsid w:val="00E661D4"/>
    <w:rsid w:val="00E664E3"/>
    <w:rsid w:val="00E70091"/>
    <w:rsid w:val="00E71521"/>
    <w:rsid w:val="00E720F5"/>
    <w:rsid w:val="00E735EF"/>
    <w:rsid w:val="00E76D47"/>
    <w:rsid w:val="00E849F7"/>
    <w:rsid w:val="00E86365"/>
    <w:rsid w:val="00E87F1C"/>
    <w:rsid w:val="00E90302"/>
    <w:rsid w:val="00E91759"/>
    <w:rsid w:val="00E91952"/>
    <w:rsid w:val="00E92744"/>
    <w:rsid w:val="00E929EF"/>
    <w:rsid w:val="00E956CF"/>
    <w:rsid w:val="00E9597F"/>
    <w:rsid w:val="00E97396"/>
    <w:rsid w:val="00EA185E"/>
    <w:rsid w:val="00EA2AA2"/>
    <w:rsid w:val="00EA5418"/>
    <w:rsid w:val="00EA592A"/>
    <w:rsid w:val="00EB14E4"/>
    <w:rsid w:val="00EB1840"/>
    <w:rsid w:val="00EB32A5"/>
    <w:rsid w:val="00EB34ED"/>
    <w:rsid w:val="00EB49FE"/>
    <w:rsid w:val="00EB7588"/>
    <w:rsid w:val="00EB77AE"/>
    <w:rsid w:val="00EB7BE0"/>
    <w:rsid w:val="00EC315E"/>
    <w:rsid w:val="00ED077C"/>
    <w:rsid w:val="00ED1190"/>
    <w:rsid w:val="00ED54B7"/>
    <w:rsid w:val="00ED6544"/>
    <w:rsid w:val="00EE0277"/>
    <w:rsid w:val="00EE12DC"/>
    <w:rsid w:val="00EE14A2"/>
    <w:rsid w:val="00EE1DA9"/>
    <w:rsid w:val="00EE3E00"/>
    <w:rsid w:val="00EE5DD2"/>
    <w:rsid w:val="00EE702B"/>
    <w:rsid w:val="00EF07F8"/>
    <w:rsid w:val="00EF0929"/>
    <w:rsid w:val="00EF41F1"/>
    <w:rsid w:val="00EF4F08"/>
    <w:rsid w:val="00EF7E43"/>
    <w:rsid w:val="00F00A79"/>
    <w:rsid w:val="00F00E86"/>
    <w:rsid w:val="00F014A6"/>
    <w:rsid w:val="00F07A4D"/>
    <w:rsid w:val="00F07C1E"/>
    <w:rsid w:val="00F105DB"/>
    <w:rsid w:val="00F11D6B"/>
    <w:rsid w:val="00F132BC"/>
    <w:rsid w:val="00F13D80"/>
    <w:rsid w:val="00F16AAA"/>
    <w:rsid w:val="00F21161"/>
    <w:rsid w:val="00F218EF"/>
    <w:rsid w:val="00F21BC7"/>
    <w:rsid w:val="00F266A2"/>
    <w:rsid w:val="00F31426"/>
    <w:rsid w:val="00F32269"/>
    <w:rsid w:val="00F32D9B"/>
    <w:rsid w:val="00F37F6B"/>
    <w:rsid w:val="00F53D63"/>
    <w:rsid w:val="00F543BC"/>
    <w:rsid w:val="00F54B17"/>
    <w:rsid w:val="00F56A6F"/>
    <w:rsid w:val="00F5709C"/>
    <w:rsid w:val="00F635AC"/>
    <w:rsid w:val="00F64EF1"/>
    <w:rsid w:val="00F674E1"/>
    <w:rsid w:val="00F76D34"/>
    <w:rsid w:val="00F77F36"/>
    <w:rsid w:val="00F83574"/>
    <w:rsid w:val="00F845CA"/>
    <w:rsid w:val="00F8765F"/>
    <w:rsid w:val="00F90767"/>
    <w:rsid w:val="00F967C6"/>
    <w:rsid w:val="00FA0587"/>
    <w:rsid w:val="00FA33B7"/>
    <w:rsid w:val="00FA536C"/>
    <w:rsid w:val="00FA685B"/>
    <w:rsid w:val="00FA7D61"/>
    <w:rsid w:val="00FB0C01"/>
    <w:rsid w:val="00FB2A21"/>
    <w:rsid w:val="00FB44FB"/>
    <w:rsid w:val="00FB49AC"/>
    <w:rsid w:val="00FB5A1A"/>
    <w:rsid w:val="00FB6687"/>
    <w:rsid w:val="00FC18F2"/>
    <w:rsid w:val="00FC39E5"/>
    <w:rsid w:val="00FC3A78"/>
    <w:rsid w:val="00FC5FFE"/>
    <w:rsid w:val="00FD1005"/>
    <w:rsid w:val="00FD1411"/>
    <w:rsid w:val="00FD3180"/>
    <w:rsid w:val="00FD4FB6"/>
    <w:rsid w:val="00FD6C75"/>
    <w:rsid w:val="00FE2193"/>
    <w:rsid w:val="00FE64E3"/>
    <w:rsid w:val="00FE718B"/>
    <w:rsid w:val="00FE71B3"/>
    <w:rsid w:val="00FE76F2"/>
    <w:rsid w:val="00FF42C5"/>
    <w:rsid w:val="00FF57F4"/>
    <w:rsid w:val="00FF59B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iPriority="39" w:unhideWhenUsed="1"/>
    <w:lsdException w:name="toc 2" w:uiPriority="39" w:unhideWhenUsed="1"/>
    <w:lsdException w:name="toc 3" w:uiPriority="39"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A70706"/>
    <w:pPr>
      <w:jc w:val="both"/>
    </w:pPr>
    <w:rPr>
      <w:rFonts w:eastAsiaTheme="minorEastAsia"/>
      <w:sz w:val="24"/>
    </w:rPr>
  </w:style>
  <w:style w:type="paragraph" w:styleId="Heading1">
    <w:name w:val="heading 1"/>
    <w:basedOn w:val="Normal"/>
    <w:next w:val="Normal"/>
    <w:link w:val="Heading1Char"/>
    <w:uiPriority w:val="99"/>
    <w:semiHidden/>
    <w:rsid w:val="00A7070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7070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7070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7070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7070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7070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7070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7070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7070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70706"/>
    <w:rPr>
      <w:rFonts w:ascii="Tahoma" w:hAnsi="Tahoma" w:cs="Tahoma"/>
      <w:sz w:val="16"/>
      <w:szCs w:val="16"/>
    </w:rPr>
  </w:style>
  <w:style w:type="character" w:customStyle="1" w:styleId="BalloonTextChar">
    <w:name w:val="Balloon Text Char"/>
    <w:basedOn w:val="DefaultParagraphFont"/>
    <w:link w:val="BalloonText"/>
    <w:uiPriority w:val="99"/>
    <w:semiHidden/>
    <w:rsid w:val="00A70706"/>
    <w:rPr>
      <w:rFonts w:ascii="Tahoma" w:eastAsiaTheme="minorEastAsia" w:hAnsi="Tahoma" w:cs="Tahoma"/>
      <w:sz w:val="16"/>
      <w:szCs w:val="16"/>
    </w:rPr>
  </w:style>
  <w:style w:type="character" w:styleId="BookTitle">
    <w:name w:val="Book Title"/>
    <w:uiPriority w:val="99"/>
    <w:semiHidden/>
    <w:qFormat/>
    <w:rsid w:val="00A70706"/>
    <w:rPr>
      <w:i/>
      <w:iCs/>
      <w:smallCaps/>
      <w:spacing w:val="5"/>
    </w:rPr>
  </w:style>
  <w:style w:type="paragraph" w:customStyle="1" w:styleId="ECHRHeader">
    <w:name w:val="ECHR_Header"/>
    <w:aliases w:val="Ju_Header"/>
    <w:basedOn w:val="Header"/>
    <w:uiPriority w:val="4"/>
    <w:qFormat/>
    <w:rsid w:val="00A7070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70706"/>
    <w:pPr>
      <w:jc w:val="left"/>
    </w:pPr>
    <w:rPr>
      <w:sz w:val="8"/>
    </w:rPr>
  </w:style>
  <w:style w:type="character" w:styleId="Strong">
    <w:name w:val="Strong"/>
    <w:uiPriority w:val="99"/>
    <w:semiHidden/>
    <w:qFormat/>
    <w:rsid w:val="00A70706"/>
    <w:rPr>
      <w:b/>
      <w:bCs/>
    </w:rPr>
  </w:style>
  <w:style w:type="paragraph" w:styleId="NoSpacing">
    <w:name w:val="No Spacing"/>
    <w:basedOn w:val="Normal"/>
    <w:link w:val="NoSpacingChar"/>
    <w:semiHidden/>
    <w:qFormat/>
    <w:rsid w:val="00A70706"/>
    <w:rPr>
      <w:sz w:val="22"/>
    </w:rPr>
  </w:style>
  <w:style w:type="character" w:customStyle="1" w:styleId="NoSpacingChar">
    <w:name w:val="No Spacing Char"/>
    <w:basedOn w:val="DefaultParagraphFont"/>
    <w:link w:val="NoSpacing"/>
    <w:semiHidden/>
    <w:rsid w:val="00A70706"/>
    <w:rPr>
      <w:rFonts w:eastAsiaTheme="minorEastAsia"/>
    </w:rPr>
  </w:style>
  <w:style w:type="paragraph" w:customStyle="1" w:styleId="ECHRFooterLine">
    <w:name w:val="ECHR_Footer_Line"/>
    <w:aliases w:val="Footer_Line"/>
    <w:basedOn w:val="Normal"/>
    <w:next w:val="ECHRFooter"/>
    <w:uiPriority w:val="57"/>
    <w:semiHidden/>
    <w:rsid w:val="00A7070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A70706"/>
    <w:pPr>
      <w:numPr>
        <w:numId w:val="14"/>
      </w:numPr>
      <w:jc w:val="left"/>
    </w:pPr>
    <w:rPr>
      <w:b/>
    </w:rPr>
  </w:style>
  <w:style w:type="paragraph" w:customStyle="1" w:styleId="OpiPara">
    <w:name w:val="Opi_Para"/>
    <w:basedOn w:val="ECHRPara"/>
    <w:link w:val="OpiParaChar"/>
    <w:qFormat/>
    <w:rsid w:val="00A70706"/>
  </w:style>
  <w:style w:type="paragraph" w:customStyle="1" w:styleId="JuParaSub">
    <w:name w:val="Ju_Para_Sub"/>
    <w:basedOn w:val="ECHRPara"/>
    <w:uiPriority w:val="13"/>
    <w:qFormat/>
    <w:rsid w:val="00A70706"/>
    <w:pPr>
      <w:ind w:left="284"/>
    </w:pPr>
  </w:style>
  <w:style w:type="paragraph" w:customStyle="1" w:styleId="ECHRTitleCentre3">
    <w:name w:val="ECHR_Title_Centre_3"/>
    <w:aliases w:val="Ju_H_Article"/>
    <w:basedOn w:val="Normal"/>
    <w:next w:val="ECHRParaQuote"/>
    <w:uiPriority w:val="27"/>
    <w:qFormat/>
    <w:rsid w:val="00A7070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7070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70706"/>
  </w:style>
  <w:style w:type="paragraph" w:customStyle="1" w:styleId="OpiQuot">
    <w:name w:val="Opi_Quot"/>
    <w:basedOn w:val="ECHRParaQuote"/>
    <w:uiPriority w:val="48"/>
    <w:qFormat/>
    <w:rsid w:val="00A70706"/>
  </w:style>
  <w:style w:type="paragraph" w:customStyle="1" w:styleId="OpiQuotSub">
    <w:name w:val="Opi_Quot_Sub"/>
    <w:basedOn w:val="JuQuotSub"/>
    <w:uiPriority w:val="49"/>
    <w:qFormat/>
    <w:rsid w:val="00A70706"/>
  </w:style>
  <w:style w:type="paragraph" w:customStyle="1" w:styleId="ECHRTitleCentre2">
    <w:name w:val="ECHR_Title_Centre_2"/>
    <w:aliases w:val="Dec_H_Case"/>
    <w:basedOn w:val="Normal"/>
    <w:next w:val="ECHRPara"/>
    <w:uiPriority w:val="8"/>
    <w:rsid w:val="00A70706"/>
    <w:pPr>
      <w:spacing w:after="240"/>
      <w:jc w:val="center"/>
      <w:outlineLvl w:val="0"/>
    </w:pPr>
    <w:rPr>
      <w:rFonts w:asciiTheme="majorHAnsi" w:hAnsiTheme="majorHAnsi"/>
    </w:rPr>
  </w:style>
  <w:style w:type="paragraph" w:customStyle="1" w:styleId="JuTitle">
    <w:name w:val="Ju_Title"/>
    <w:basedOn w:val="Normal"/>
    <w:next w:val="ECHRPara"/>
    <w:uiPriority w:val="3"/>
    <w:rsid w:val="00A7070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A707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7070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7070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7070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7070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7070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70706"/>
    <w:pPr>
      <w:keepNext/>
      <w:keepLines/>
      <w:spacing w:before="240" w:after="120"/>
      <w:ind w:left="1236"/>
    </w:pPr>
    <w:rPr>
      <w:sz w:val="20"/>
    </w:rPr>
  </w:style>
  <w:style w:type="paragraph" w:customStyle="1" w:styleId="JuQuotSub">
    <w:name w:val="Ju_Quot_Sub"/>
    <w:basedOn w:val="ECHRParaQuote"/>
    <w:uiPriority w:val="15"/>
    <w:qFormat/>
    <w:rsid w:val="00A70706"/>
    <w:pPr>
      <w:ind w:left="567"/>
    </w:pPr>
  </w:style>
  <w:style w:type="paragraph" w:customStyle="1" w:styleId="JuInitialled">
    <w:name w:val="Ju_Initialled"/>
    <w:basedOn w:val="Normal"/>
    <w:uiPriority w:val="31"/>
    <w:qFormat/>
    <w:rsid w:val="00A70706"/>
    <w:pPr>
      <w:tabs>
        <w:tab w:val="center" w:pos="6407"/>
      </w:tabs>
      <w:spacing w:before="720"/>
      <w:jc w:val="right"/>
    </w:pPr>
  </w:style>
  <w:style w:type="paragraph" w:customStyle="1" w:styleId="OpiHA">
    <w:name w:val="Opi_H_A"/>
    <w:basedOn w:val="ECHRHeading1"/>
    <w:next w:val="OpiPara"/>
    <w:uiPriority w:val="41"/>
    <w:qFormat/>
    <w:rsid w:val="00A70706"/>
    <w:pPr>
      <w:tabs>
        <w:tab w:val="clear" w:pos="357"/>
      </w:tabs>
      <w:outlineLvl w:val="1"/>
    </w:pPr>
    <w:rPr>
      <w:b/>
    </w:rPr>
  </w:style>
  <w:style w:type="paragraph" w:styleId="Header">
    <w:name w:val="header"/>
    <w:basedOn w:val="Normal"/>
    <w:link w:val="HeaderChar"/>
    <w:uiPriority w:val="57"/>
    <w:semiHidden/>
    <w:rsid w:val="00A7070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70706"/>
    <w:rPr>
      <w:sz w:val="24"/>
    </w:rPr>
  </w:style>
  <w:style w:type="character" w:customStyle="1" w:styleId="Heading1Char">
    <w:name w:val="Heading 1 Char"/>
    <w:basedOn w:val="DefaultParagraphFont"/>
    <w:link w:val="Heading1"/>
    <w:uiPriority w:val="99"/>
    <w:semiHidden/>
    <w:rsid w:val="00A7070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7070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7070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70706"/>
    <w:rPr>
      <w:rFonts w:asciiTheme="majorHAnsi" w:eastAsiaTheme="majorEastAsia" w:hAnsiTheme="majorHAnsi" w:cstheme="majorBidi"/>
      <w:b/>
      <w:bCs/>
      <w:color w:val="4D4D4D"/>
      <w:sz w:val="26"/>
      <w:szCs w:val="26"/>
    </w:rPr>
  </w:style>
  <w:style w:type="character" w:customStyle="1" w:styleId="JUNAMES">
    <w:name w:val="JU_NAMES"/>
    <w:uiPriority w:val="17"/>
    <w:qFormat/>
    <w:rsid w:val="00A70706"/>
    <w:rPr>
      <w:caps w:val="0"/>
      <w:smallCaps/>
    </w:rPr>
  </w:style>
  <w:style w:type="paragraph" w:customStyle="1" w:styleId="JuCase">
    <w:name w:val="Ju_Case"/>
    <w:basedOn w:val="Normal"/>
    <w:next w:val="ECHRPara"/>
    <w:uiPriority w:val="10"/>
    <w:rsid w:val="00A70706"/>
    <w:pPr>
      <w:ind w:firstLine="284"/>
    </w:pPr>
    <w:rPr>
      <w:b/>
    </w:rPr>
  </w:style>
  <w:style w:type="character" w:customStyle="1" w:styleId="Heading3Char">
    <w:name w:val="Heading 3 Char"/>
    <w:basedOn w:val="DefaultParagraphFont"/>
    <w:link w:val="Heading3"/>
    <w:uiPriority w:val="99"/>
    <w:semiHidden/>
    <w:rsid w:val="00A70706"/>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70706"/>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70706"/>
    <w:rPr>
      <w:rFonts w:asciiTheme="majorHAnsi" w:eastAsiaTheme="majorEastAsia" w:hAnsiTheme="majorHAnsi" w:cstheme="majorBidi"/>
      <w:b/>
      <w:bCs/>
      <w:color w:val="808080"/>
    </w:rPr>
  </w:style>
  <w:style w:type="character" w:styleId="SubtleEmphasis">
    <w:name w:val="Subtle Emphasis"/>
    <w:uiPriority w:val="99"/>
    <w:semiHidden/>
    <w:qFormat/>
    <w:rsid w:val="00A7070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70706"/>
    <w:pPr>
      <w:keepNext/>
      <w:keepLines/>
      <w:spacing w:before="720" w:after="240"/>
      <w:outlineLvl w:val="0"/>
    </w:pPr>
    <w:rPr>
      <w:rFonts w:asciiTheme="majorHAnsi" w:hAnsiTheme="majorHAnsi"/>
      <w:sz w:val="28"/>
    </w:rPr>
  </w:style>
  <w:style w:type="character" w:styleId="Emphasis">
    <w:name w:val="Emphasis"/>
    <w:uiPriority w:val="99"/>
    <w:semiHidden/>
    <w:qFormat/>
    <w:rsid w:val="00A70706"/>
    <w:rPr>
      <w:b/>
      <w:bCs/>
      <w:i/>
      <w:iCs/>
      <w:spacing w:val="10"/>
      <w:bdr w:val="none" w:sz="0" w:space="0" w:color="auto"/>
      <w:shd w:val="clear" w:color="auto" w:fill="auto"/>
    </w:rPr>
  </w:style>
  <w:style w:type="paragraph" w:styleId="Footer">
    <w:name w:val="footer"/>
    <w:basedOn w:val="Normal"/>
    <w:link w:val="FooterChar"/>
    <w:uiPriority w:val="57"/>
    <w:semiHidden/>
    <w:rsid w:val="00A7070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70706"/>
    <w:rPr>
      <w:sz w:val="24"/>
    </w:rPr>
  </w:style>
  <w:style w:type="character" w:styleId="FootnoteReference">
    <w:name w:val="footnote reference"/>
    <w:basedOn w:val="DefaultParagraphFont"/>
    <w:uiPriority w:val="99"/>
    <w:semiHidden/>
    <w:rsid w:val="00A70706"/>
    <w:rPr>
      <w:vertAlign w:val="superscript"/>
    </w:rPr>
  </w:style>
  <w:style w:type="paragraph" w:styleId="FootnoteText">
    <w:name w:val="footnote text"/>
    <w:basedOn w:val="Normal"/>
    <w:link w:val="FootnoteTextChar"/>
    <w:uiPriority w:val="99"/>
    <w:semiHidden/>
    <w:rsid w:val="00A70706"/>
    <w:rPr>
      <w:sz w:val="20"/>
      <w:szCs w:val="20"/>
    </w:rPr>
  </w:style>
  <w:style w:type="character" w:customStyle="1" w:styleId="FootnoteTextChar">
    <w:name w:val="Footnote Text Char"/>
    <w:basedOn w:val="DefaultParagraphFont"/>
    <w:link w:val="FootnoteText"/>
    <w:uiPriority w:val="99"/>
    <w:semiHidden/>
    <w:rsid w:val="00A70706"/>
    <w:rPr>
      <w:rFonts w:eastAsiaTheme="minorEastAsia"/>
      <w:sz w:val="20"/>
      <w:szCs w:val="20"/>
    </w:rPr>
  </w:style>
  <w:style w:type="character" w:customStyle="1" w:styleId="Heading6Char">
    <w:name w:val="Heading 6 Char"/>
    <w:basedOn w:val="DefaultParagraphFont"/>
    <w:link w:val="Heading6"/>
    <w:uiPriority w:val="99"/>
    <w:semiHidden/>
    <w:rsid w:val="00A70706"/>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7070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7070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7070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A70706"/>
    <w:rPr>
      <w:color w:val="0072BC" w:themeColor="hyperlink"/>
      <w:u w:val="single"/>
    </w:rPr>
  </w:style>
  <w:style w:type="character" w:styleId="IntenseEmphasis">
    <w:name w:val="Intense Emphasis"/>
    <w:uiPriority w:val="99"/>
    <w:semiHidden/>
    <w:qFormat/>
    <w:rsid w:val="00A70706"/>
    <w:rPr>
      <w:b/>
      <w:bCs/>
    </w:rPr>
  </w:style>
  <w:style w:type="paragraph" w:styleId="IntenseQuote">
    <w:name w:val="Intense Quote"/>
    <w:basedOn w:val="Normal"/>
    <w:next w:val="Normal"/>
    <w:link w:val="IntenseQuoteChar"/>
    <w:uiPriority w:val="99"/>
    <w:semiHidden/>
    <w:qFormat/>
    <w:rsid w:val="00A7070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70706"/>
    <w:rPr>
      <w:rFonts w:eastAsiaTheme="minorEastAsia"/>
      <w:b/>
      <w:bCs/>
      <w:i/>
      <w:iCs/>
      <w:lang w:bidi="en-US"/>
    </w:rPr>
  </w:style>
  <w:style w:type="character" w:styleId="IntenseReference">
    <w:name w:val="Intense Reference"/>
    <w:uiPriority w:val="99"/>
    <w:semiHidden/>
    <w:qFormat/>
    <w:rsid w:val="00A70706"/>
    <w:rPr>
      <w:smallCaps/>
      <w:spacing w:val="5"/>
      <w:u w:val="single"/>
    </w:rPr>
  </w:style>
  <w:style w:type="paragraph" w:styleId="ListParagraph">
    <w:name w:val="List Paragraph"/>
    <w:basedOn w:val="Normal"/>
    <w:uiPriority w:val="99"/>
    <w:semiHidden/>
    <w:qFormat/>
    <w:rsid w:val="00A70706"/>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A70706"/>
    <w:pPr>
      <w:spacing w:before="200"/>
      <w:ind w:left="360" w:right="360"/>
    </w:pPr>
    <w:rPr>
      <w:i/>
      <w:iCs/>
      <w:sz w:val="22"/>
      <w:lang w:bidi="en-US"/>
    </w:rPr>
  </w:style>
  <w:style w:type="character" w:customStyle="1" w:styleId="QuoteChar">
    <w:name w:val="Quote Char"/>
    <w:basedOn w:val="DefaultParagraphFont"/>
    <w:link w:val="Quote"/>
    <w:uiPriority w:val="99"/>
    <w:semiHidden/>
    <w:rsid w:val="00A70706"/>
    <w:rPr>
      <w:rFonts w:eastAsiaTheme="minorEastAsia"/>
      <w:i/>
      <w:iCs/>
      <w:lang w:bidi="en-US"/>
    </w:rPr>
  </w:style>
  <w:style w:type="character" w:styleId="SubtleReference">
    <w:name w:val="Subtle Reference"/>
    <w:uiPriority w:val="99"/>
    <w:semiHidden/>
    <w:qFormat/>
    <w:rsid w:val="00A70706"/>
    <w:rPr>
      <w:smallCaps/>
    </w:rPr>
  </w:style>
  <w:style w:type="table" w:styleId="TableGrid">
    <w:name w:val="Table Grid"/>
    <w:basedOn w:val="TableNormal"/>
    <w:uiPriority w:val="59"/>
    <w:semiHidden/>
    <w:rsid w:val="00A7070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A70706"/>
    <w:pPr>
      <w:spacing w:before="120" w:after="60"/>
      <w:ind w:left="340" w:right="340" w:hanging="340"/>
    </w:pPr>
    <w:rPr>
      <w:color w:val="0D0D0D" w:themeColor="text1" w:themeTint="F2"/>
    </w:rPr>
  </w:style>
  <w:style w:type="paragraph" w:styleId="TOC2">
    <w:name w:val="toc 2"/>
    <w:basedOn w:val="Normal"/>
    <w:next w:val="Normal"/>
    <w:autoRedefine/>
    <w:uiPriority w:val="39"/>
    <w:rsid w:val="00A70706"/>
    <w:pPr>
      <w:spacing w:after="60"/>
      <w:ind w:left="680" w:right="340" w:hanging="340"/>
    </w:pPr>
  </w:style>
  <w:style w:type="paragraph" w:styleId="TOC3">
    <w:name w:val="toc 3"/>
    <w:basedOn w:val="Normal"/>
    <w:next w:val="Normal"/>
    <w:autoRedefine/>
    <w:uiPriority w:val="39"/>
    <w:rsid w:val="00A70706"/>
    <w:pPr>
      <w:spacing w:after="60"/>
      <w:ind w:left="1020" w:right="340" w:hanging="340"/>
    </w:pPr>
  </w:style>
  <w:style w:type="paragraph" w:styleId="TOC4">
    <w:name w:val="toc 4"/>
    <w:basedOn w:val="Normal"/>
    <w:next w:val="Normal"/>
    <w:autoRedefine/>
    <w:uiPriority w:val="99"/>
    <w:semiHidden/>
    <w:rsid w:val="00A70706"/>
    <w:pPr>
      <w:tabs>
        <w:tab w:val="right" w:leader="dot" w:pos="9017"/>
      </w:tabs>
      <w:spacing w:after="60"/>
      <w:ind w:left="1361" w:right="340" w:hanging="340"/>
    </w:pPr>
  </w:style>
  <w:style w:type="paragraph" w:styleId="TOC5">
    <w:name w:val="toc 5"/>
    <w:basedOn w:val="Normal"/>
    <w:next w:val="Normal"/>
    <w:autoRedefine/>
    <w:uiPriority w:val="99"/>
    <w:semiHidden/>
    <w:rsid w:val="00A70706"/>
    <w:pPr>
      <w:spacing w:after="60"/>
      <w:ind w:left="1701" w:right="340" w:hanging="340"/>
    </w:pPr>
  </w:style>
  <w:style w:type="paragraph" w:styleId="TOCHeading">
    <w:name w:val="TOC Heading"/>
    <w:basedOn w:val="Heading1"/>
    <w:next w:val="Normal"/>
    <w:uiPriority w:val="99"/>
    <w:semiHidden/>
    <w:qFormat/>
    <w:rsid w:val="00A70706"/>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7070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A70706"/>
    <w:pPr>
      <w:spacing w:before="120" w:after="120"/>
      <w:ind w:left="425" w:firstLine="142"/>
    </w:pPr>
    <w:rPr>
      <w:sz w:val="20"/>
    </w:rPr>
  </w:style>
  <w:style w:type="paragraph" w:customStyle="1" w:styleId="ECHRPara">
    <w:name w:val="ECHR_Para"/>
    <w:aliases w:val="Ju_Para,Left,First line:  0 cm"/>
    <w:basedOn w:val="Normal"/>
    <w:link w:val="ECHRParaChar"/>
    <w:qFormat/>
    <w:rsid w:val="00A70706"/>
    <w:pPr>
      <w:ind w:firstLine="284"/>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7070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7070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uiPriority w:val="28"/>
    <w:qFormat/>
    <w:rsid w:val="00A70706"/>
    <w:pPr>
      <w:ind w:left="340" w:hanging="340"/>
    </w:pPr>
  </w:style>
  <w:style w:type="paragraph" w:customStyle="1" w:styleId="JuSigned">
    <w:name w:val="Ju_Signed"/>
    <w:basedOn w:val="Normal"/>
    <w:next w:val="JuParaLast"/>
    <w:uiPriority w:val="32"/>
    <w:qFormat/>
    <w:rsid w:val="00A70706"/>
    <w:pPr>
      <w:tabs>
        <w:tab w:val="center" w:pos="851"/>
        <w:tab w:val="center" w:pos="6407"/>
      </w:tabs>
      <w:spacing w:before="720"/>
      <w:jc w:val="left"/>
    </w:pPr>
  </w:style>
  <w:style w:type="paragraph" w:customStyle="1" w:styleId="JuParaLast">
    <w:name w:val="Ju_Para_Last"/>
    <w:basedOn w:val="Normal"/>
    <w:next w:val="ECHRPara"/>
    <w:uiPriority w:val="30"/>
    <w:qFormat/>
    <w:rsid w:val="00A70706"/>
    <w:pPr>
      <w:keepNext/>
      <w:keepLines/>
      <w:spacing w:before="240"/>
      <w:ind w:firstLine="284"/>
    </w:pPr>
  </w:style>
  <w:style w:type="paragraph" w:customStyle="1" w:styleId="OpiTranslation">
    <w:name w:val="Opi_Translation"/>
    <w:basedOn w:val="Normal"/>
    <w:next w:val="OpiPara"/>
    <w:uiPriority w:val="40"/>
    <w:qFormat/>
    <w:rsid w:val="00A70706"/>
    <w:pPr>
      <w:jc w:val="center"/>
      <w:outlineLvl w:val="0"/>
    </w:pPr>
    <w:rPr>
      <w:i/>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70706"/>
    <w:pPr>
      <w:ind w:left="346" w:firstLine="0"/>
    </w:pPr>
  </w:style>
  <w:style w:type="paragraph" w:customStyle="1" w:styleId="JuListi">
    <w:name w:val="Ju_List_i"/>
    <w:basedOn w:val="Normal"/>
    <w:next w:val="JuLista"/>
    <w:uiPriority w:val="28"/>
    <w:qFormat/>
    <w:rsid w:val="00A7070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A70706"/>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A70706"/>
    <w:rPr>
      <w:vanish w:val="0"/>
      <w:color w:val="auto"/>
      <w:sz w:val="14"/>
    </w:rPr>
  </w:style>
  <w:style w:type="paragraph" w:styleId="Subtitle">
    <w:name w:val="Subtitle"/>
    <w:basedOn w:val="Normal"/>
    <w:next w:val="Normal"/>
    <w:link w:val="SubtitleChar"/>
    <w:uiPriority w:val="99"/>
    <w:semiHidden/>
    <w:qFormat/>
    <w:rsid w:val="00A7070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7070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basedOn w:val="DefaultParagraphFont"/>
    <w:link w:val="ECHRPara"/>
    <w:rsid w:val="0007720D"/>
    <w:rPr>
      <w:rFonts w:eastAsiaTheme="minorEastAsia"/>
      <w:sz w:val="24"/>
    </w:rPr>
  </w:style>
  <w:style w:type="paragraph" w:customStyle="1" w:styleId="JuCourt">
    <w:name w:val="Ju_Court"/>
    <w:basedOn w:val="Normal"/>
    <w:next w:val="Normal"/>
    <w:uiPriority w:val="16"/>
    <w:qFormat/>
    <w:rsid w:val="00A70706"/>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A70706"/>
    <w:pPr>
      <w:spacing w:before="240"/>
      <w:ind w:left="284"/>
    </w:pPr>
  </w:style>
  <w:style w:type="paragraph" w:customStyle="1" w:styleId="OpiH1">
    <w:name w:val="Opi_H_1"/>
    <w:basedOn w:val="ECHRHeading2"/>
    <w:uiPriority w:val="42"/>
    <w:qFormat/>
    <w:rsid w:val="00A70706"/>
    <w:pPr>
      <w:ind w:left="635" w:hanging="357"/>
      <w:outlineLvl w:val="2"/>
    </w:pPr>
  </w:style>
  <w:style w:type="character" w:customStyle="1" w:styleId="ClinHeadNote">
    <w:name w:val="ClinHeadNote"/>
    <w:basedOn w:val="DefaultParagraphFont"/>
    <w:rsid w:val="006E6713"/>
    <w:rPr>
      <w:rFonts w:cs="Times New Roman"/>
    </w:rPr>
  </w:style>
  <w:style w:type="character" w:customStyle="1" w:styleId="JuListChar">
    <w:name w:val="Ju_List Char"/>
    <w:basedOn w:val="DefaultParagraphFont"/>
    <w:link w:val="JuList"/>
    <w:uiPriority w:val="28"/>
    <w:rsid w:val="00974462"/>
    <w:rPr>
      <w:rFonts w:eastAsiaTheme="minorEastAsia"/>
      <w:sz w:val="24"/>
    </w:rPr>
  </w:style>
  <w:style w:type="paragraph" w:customStyle="1" w:styleId="OpiHa0">
    <w:name w:val="Opi_H_a"/>
    <w:basedOn w:val="ECHRHeading3"/>
    <w:uiPriority w:val="43"/>
    <w:qFormat/>
    <w:rsid w:val="00A70706"/>
    <w:pPr>
      <w:ind w:left="833" w:hanging="357"/>
      <w:outlineLvl w:val="3"/>
    </w:pPr>
    <w:rPr>
      <w:b/>
      <w:i w:val="0"/>
      <w:sz w:val="20"/>
    </w:rPr>
  </w:style>
  <w:style w:type="paragraph" w:customStyle="1" w:styleId="OpiHi">
    <w:name w:val="Opi_H_i"/>
    <w:basedOn w:val="ECHRHeading4"/>
    <w:uiPriority w:val="44"/>
    <w:qFormat/>
    <w:rsid w:val="00A70706"/>
    <w:pPr>
      <w:ind w:left="1037" w:hanging="357"/>
      <w:outlineLvl w:val="4"/>
    </w:pPr>
    <w:rPr>
      <w:b w:val="0"/>
      <w:i/>
    </w:rPr>
  </w:style>
  <w:style w:type="paragraph" w:customStyle="1" w:styleId="DummyStyle">
    <w:name w:val="Dummy_Style"/>
    <w:basedOn w:val="Normal"/>
    <w:semiHidden/>
    <w:qFormat/>
    <w:rsid w:val="00A70706"/>
    <w:rPr>
      <w:color w:val="00B050"/>
    </w:rPr>
  </w:style>
  <w:style w:type="character" w:customStyle="1" w:styleId="OpiParaChar">
    <w:name w:val="Opi_Para Char"/>
    <w:basedOn w:val="ECHRParaChar"/>
    <w:link w:val="OpiPara"/>
    <w:rsid w:val="007A3B16"/>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iPriority="39" w:unhideWhenUsed="1"/>
    <w:lsdException w:name="toc 2" w:uiPriority="39" w:unhideWhenUsed="1"/>
    <w:lsdException w:name="toc 3" w:uiPriority="39"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A70706"/>
    <w:pPr>
      <w:jc w:val="both"/>
    </w:pPr>
    <w:rPr>
      <w:rFonts w:eastAsiaTheme="minorEastAsia"/>
      <w:sz w:val="24"/>
    </w:rPr>
  </w:style>
  <w:style w:type="paragraph" w:styleId="Heading1">
    <w:name w:val="heading 1"/>
    <w:basedOn w:val="Normal"/>
    <w:next w:val="Normal"/>
    <w:link w:val="Heading1Char"/>
    <w:uiPriority w:val="99"/>
    <w:semiHidden/>
    <w:rsid w:val="00A7070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7070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7070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7070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70706"/>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7070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70706"/>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70706"/>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70706"/>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70706"/>
    <w:rPr>
      <w:rFonts w:ascii="Tahoma" w:hAnsi="Tahoma" w:cs="Tahoma"/>
      <w:sz w:val="16"/>
      <w:szCs w:val="16"/>
    </w:rPr>
  </w:style>
  <w:style w:type="character" w:customStyle="1" w:styleId="BalloonTextChar">
    <w:name w:val="Balloon Text Char"/>
    <w:basedOn w:val="DefaultParagraphFont"/>
    <w:link w:val="BalloonText"/>
    <w:uiPriority w:val="99"/>
    <w:semiHidden/>
    <w:rsid w:val="00A70706"/>
    <w:rPr>
      <w:rFonts w:ascii="Tahoma" w:eastAsiaTheme="minorEastAsia" w:hAnsi="Tahoma" w:cs="Tahoma"/>
      <w:sz w:val="16"/>
      <w:szCs w:val="16"/>
    </w:rPr>
  </w:style>
  <w:style w:type="character" w:styleId="BookTitle">
    <w:name w:val="Book Title"/>
    <w:uiPriority w:val="99"/>
    <w:semiHidden/>
    <w:qFormat/>
    <w:rsid w:val="00A70706"/>
    <w:rPr>
      <w:i/>
      <w:iCs/>
      <w:smallCaps/>
      <w:spacing w:val="5"/>
    </w:rPr>
  </w:style>
  <w:style w:type="paragraph" w:customStyle="1" w:styleId="ECHRHeader">
    <w:name w:val="ECHR_Header"/>
    <w:aliases w:val="Ju_Header"/>
    <w:basedOn w:val="Header"/>
    <w:uiPriority w:val="4"/>
    <w:qFormat/>
    <w:rsid w:val="00A7070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70706"/>
    <w:pPr>
      <w:jc w:val="left"/>
    </w:pPr>
    <w:rPr>
      <w:sz w:val="8"/>
    </w:rPr>
  </w:style>
  <w:style w:type="character" w:styleId="Strong">
    <w:name w:val="Strong"/>
    <w:uiPriority w:val="99"/>
    <w:semiHidden/>
    <w:qFormat/>
    <w:rsid w:val="00A70706"/>
    <w:rPr>
      <w:b/>
      <w:bCs/>
    </w:rPr>
  </w:style>
  <w:style w:type="paragraph" w:styleId="NoSpacing">
    <w:name w:val="No Spacing"/>
    <w:basedOn w:val="Normal"/>
    <w:link w:val="NoSpacingChar"/>
    <w:semiHidden/>
    <w:qFormat/>
    <w:rsid w:val="00A70706"/>
    <w:rPr>
      <w:sz w:val="22"/>
    </w:rPr>
  </w:style>
  <w:style w:type="character" w:customStyle="1" w:styleId="NoSpacingChar">
    <w:name w:val="No Spacing Char"/>
    <w:basedOn w:val="DefaultParagraphFont"/>
    <w:link w:val="NoSpacing"/>
    <w:semiHidden/>
    <w:rsid w:val="00A70706"/>
    <w:rPr>
      <w:rFonts w:eastAsiaTheme="minorEastAsia"/>
    </w:rPr>
  </w:style>
  <w:style w:type="paragraph" w:customStyle="1" w:styleId="ECHRFooterLine">
    <w:name w:val="ECHR_Footer_Line"/>
    <w:aliases w:val="Footer_Line"/>
    <w:basedOn w:val="Normal"/>
    <w:next w:val="ECHRFooter"/>
    <w:uiPriority w:val="57"/>
    <w:semiHidden/>
    <w:rsid w:val="00A7070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rsid w:val="00A70706"/>
    <w:pPr>
      <w:numPr>
        <w:numId w:val="14"/>
      </w:numPr>
      <w:jc w:val="left"/>
    </w:pPr>
    <w:rPr>
      <w:b/>
    </w:rPr>
  </w:style>
  <w:style w:type="paragraph" w:customStyle="1" w:styleId="OpiPara">
    <w:name w:val="Opi_Para"/>
    <w:basedOn w:val="ECHRPara"/>
    <w:link w:val="OpiParaChar"/>
    <w:qFormat/>
    <w:rsid w:val="00A70706"/>
  </w:style>
  <w:style w:type="paragraph" w:customStyle="1" w:styleId="JuParaSub">
    <w:name w:val="Ju_Para_Sub"/>
    <w:basedOn w:val="ECHRPara"/>
    <w:uiPriority w:val="13"/>
    <w:qFormat/>
    <w:rsid w:val="00A70706"/>
    <w:pPr>
      <w:ind w:left="284"/>
    </w:pPr>
  </w:style>
  <w:style w:type="paragraph" w:customStyle="1" w:styleId="ECHRTitleCentre3">
    <w:name w:val="ECHR_Title_Centre_3"/>
    <w:aliases w:val="Ju_H_Article"/>
    <w:basedOn w:val="Normal"/>
    <w:next w:val="ECHRParaQuote"/>
    <w:uiPriority w:val="27"/>
    <w:qFormat/>
    <w:rsid w:val="00A7070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7070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70706"/>
  </w:style>
  <w:style w:type="paragraph" w:customStyle="1" w:styleId="OpiQuot">
    <w:name w:val="Opi_Quot"/>
    <w:basedOn w:val="ECHRParaQuote"/>
    <w:uiPriority w:val="48"/>
    <w:qFormat/>
    <w:rsid w:val="00A70706"/>
  </w:style>
  <w:style w:type="paragraph" w:customStyle="1" w:styleId="OpiQuotSub">
    <w:name w:val="Opi_Quot_Sub"/>
    <w:basedOn w:val="JuQuotSub"/>
    <w:uiPriority w:val="49"/>
    <w:qFormat/>
    <w:rsid w:val="00A70706"/>
  </w:style>
  <w:style w:type="paragraph" w:customStyle="1" w:styleId="ECHRTitleCentre2">
    <w:name w:val="ECHR_Title_Centre_2"/>
    <w:aliases w:val="Dec_H_Case"/>
    <w:basedOn w:val="Normal"/>
    <w:next w:val="ECHRPara"/>
    <w:uiPriority w:val="8"/>
    <w:rsid w:val="00A70706"/>
    <w:pPr>
      <w:spacing w:after="240"/>
      <w:jc w:val="center"/>
      <w:outlineLvl w:val="0"/>
    </w:pPr>
    <w:rPr>
      <w:rFonts w:asciiTheme="majorHAnsi" w:hAnsiTheme="majorHAnsi"/>
    </w:rPr>
  </w:style>
  <w:style w:type="paragraph" w:customStyle="1" w:styleId="JuTitle">
    <w:name w:val="Ju_Title"/>
    <w:basedOn w:val="Normal"/>
    <w:next w:val="ECHRPara"/>
    <w:uiPriority w:val="3"/>
    <w:rsid w:val="00A7070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A7070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7070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7070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7070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7070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7070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70706"/>
    <w:pPr>
      <w:keepNext/>
      <w:keepLines/>
      <w:spacing w:before="240" w:after="120"/>
      <w:ind w:left="1236"/>
    </w:pPr>
    <w:rPr>
      <w:sz w:val="20"/>
    </w:rPr>
  </w:style>
  <w:style w:type="paragraph" w:customStyle="1" w:styleId="JuQuotSub">
    <w:name w:val="Ju_Quot_Sub"/>
    <w:basedOn w:val="ECHRParaQuote"/>
    <w:uiPriority w:val="15"/>
    <w:qFormat/>
    <w:rsid w:val="00A70706"/>
    <w:pPr>
      <w:ind w:left="567"/>
    </w:pPr>
  </w:style>
  <w:style w:type="paragraph" w:customStyle="1" w:styleId="JuInitialled">
    <w:name w:val="Ju_Initialled"/>
    <w:basedOn w:val="Normal"/>
    <w:uiPriority w:val="31"/>
    <w:qFormat/>
    <w:rsid w:val="00A70706"/>
    <w:pPr>
      <w:tabs>
        <w:tab w:val="center" w:pos="6407"/>
      </w:tabs>
      <w:spacing w:before="720"/>
      <w:jc w:val="right"/>
    </w:pPr>
  </w:style>
  <w:style w:type="paragraph" w:customStyle="1" w:styleId="OpiHA">
    <w:name w:val="Opi_H_A"/>
    <w:basedOn w:val="ECHRHeading1"/>
    <w:next w:val="OpiPara"/>
    <w:uiPriority w:val="41"/>
    <w:qFormat/>
    <w:rsid w:val="00A70706"/>
    <w:pPr>
      <w:tabs>
        <w:tab w:val="clear" w:pos="357"/>
      </w:tabs>
      <w:outlineLvl w:val="1"/>
    </w:pPr>
    <w:rPr>
      <w:b/>
    </w:rPr>
  </w:style>
  <w:style w:type="paragraph" w:styleId="Header">
    <w:name w:val="header"/>
    <w:basedOn w:val="Normal"/>
    <w:link w:val="HeaderChar"/>
    <w:uiPriority w:val="57"/>
    <w:semiHidden/>
    <w:rsid w:val="00A7070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70706"/>
    <w:rPr>
      <w:sz w:val="24"/>
    </w:rPr>
  </w:style>
  <w:style w:type="character" w:customStyle="1" w:styleId="Heading1Char">
    <w:name w:val="Heading 1 Char"/>
    <w:basedOn w:val="DefaultParagraphFont"/>
    <w:link w:val="Heading1"/>
    <w:uiPriority w:val="99"/>
    <w:semiHidden/>
    <w:rsid w:val="00A7070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7070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7070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70706"/>
    <w:rPr>
      <w:rFonts w:asciiTheme="majorHAnsi" w:eastAsiaTheme="majorEastAsia" w:hAnsiTheme="majorHAnsi" w:cstheme="majorBidi"/>
      <w:b/>
      <w:bCs/>
      <w:color w:val="4D4D4D"/>
      <w:sz w:val="26"/>
      <w:szCs w:val="26"/>
    </w:rPr>
  </w:style>
  <w:style w:type="character" w:customStyle="1" w:styleId="JUNAMES">
    <w:name w:val="JU_NAMES"/>
    <w:uiPriority w:val="17"/>
    <w:qFormat/>
    <w:rsid w:val="00A70706"/>
    <w:rPr>
      <w:caps w:val="0"/>
      <w:smallCaps/>
    </w:rPr>
  </w:style>
  <w:style w:type="paragraph" w:customStyle="1" w:styleId="JuCase">
    <w:name w:val="Ju_Case"/>
    <w:basedOn w:val="Normal"/>
    <w:next w:val="ECHRPara"/>
    <w:uiPriority w:val="10"/>
    <w:rsid w:val="00A70706"/>
    <w:pPr>
      <w:ind w:firstLine="284"/>
    </w:pPr>
    <w:rPr>
      <w:b/>
    </w:rPr>
  </w:style>
  <w:style w:type="character" w:customStyle="1" w:styleId="Heading3Char">
    <w:name w:val="Heading 3 Char"/>
    <w:basedOn w:val="DefaultParagraphFont"/>
    <w:link w:val="Heading3"/>
    <w:uiPriority w:val="99"/>
    <w:semiHidden/>
    <w:rsid w:val="00A70706"/>
    <w:rPr>
      <w:rFonts w:asciiTheme="majorHAnsi" w:eastAsiaTheme="majorEastAsia" w:hAnsiTheme="majorHAnsi" w:cstheme="majorBidi"/>
      <w:b/>
      <w:bCs/>
      <w:color w:val="5F5F5F"/>
      <w:sz w:val="24"/>
    </w:rPr>
  </w:style>
  <w:style w:type="character" w:customStyle="1" w:styleId="Heading4Char">
    <w:name w:val="Heading 4 Char"/>
    <w:basedOn w:val="DefaultParagraphFont"/>
    <w:link w:val="Heading4"/>
    <w:uiPriority w:val="99"/>
    <w:semiHidden/>
    <w:rsid w:val="00A70706"/>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70706"/>
    <w:rPr>
      <w:rFonts w:asciiTheme="majorHAnsi" w:eastAsiaTheme="majorEastAsia" w:hAnsiTheme="majorHAnsi" w:cstheme="majorBidi"/>
      <w:b/>
      <w:bCs/>
      <w:color w:val="808080"/>
    </w:rPr>
  </w:style>
  <w:style w:type="character" w:styleId="SubtleEmphasis">
    <w:name w:val="Subtle Emphasis"/>
    <w:uiPriority w:val="99"/>
    <w:semiHidden/>
    <w:qFormat/>
    <w:rsid w:val="00A7070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70706"/>
    <w:pPr>
      <w:keepNext/>
      <w:keepLines/>
      <w:spacing w:before="720" w:after="240"/>
      <w:outlineLvl w:val="0"/>
    </w:pPr>
    <w:rPr>
      <w:rFonts w:asciiTheme="majorHAnsi" w:hAnsiTheme="majorHAnsi"/>
      <w:sz w:val="28"/>
    </w:rPr>
  </w:style>
  <w:style w:type="character" w:styleId="Emphasis">
    <w:name w:val="Emphasis"/>
    <w:uiPriority w:val="99"/>
    <w:semiHidden/>
    <w:qFormat/>
    <w:rsid w:val="00A70706"/>
    <w:rPr>
      <w:b/>
      <w:bCs/>
      <w:i/>
      <w:iCs/>
      <w:spacing w:val="10"/>
      <w:bdr w:val="none" w:sz="0" w:space="0" w:color="auto"/>
      <w:shd w:val="clear" w:color="auto" w:fill="auto"/>
    </w:rPr>
  </w:style>
  <w:style w:type="paragraph" w:styleId="Footer">
    <w:name w:val="footer"/>
    <w:basedOn w:val="Normal"/>
    <w:link w:val="FooterChar"/>
    <w:uiPriority w:val="57"/>
    <w:semiHidden/>
    <w:rsid w:val="00A7070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70706"/>
    <w:rPr>
      <w:sz w:val="24"/>
    </w:rPr>
  </w:style>
  <w:style w:type="character" w:styleId="FootnoteReference">
    <w:name w:val="footnote reference"/>
    <w:basedOn w:val="DefaultParagraphFont"/>
    <w:uiPriority w:val="99"/>
    <w:semiHidden/>
    <w:rsid w:val="00A70706"/>
    <w:rPr>
      <w:vertAlign w:val="superscript"/>
    </w:rPr>
  </w:style>
  <w:style w:type="paragraph" w:styleId="FootnoteText">
    <w:name w:val="footnote text"/>
    <w:basedOn w:val="Normal"/>
    <w:link w:val="FootnoteTextChar"/>
    <w:uiPriority w:val="99"/>
    <w:semiHidden/>
    <w:rsid w:val="00A70706"/>
    <w:rPr>
      <w:sz w:val="20"/>
      <w:szCs w:val="20"/>
    </w:rPr>
  </w:style>
  <w:style w:type="character" w:customStyle="1" w:styleId="FootnoteTextChar">
    <w:name w:val="Footnote Text Char"/>
    <w:basedOn w:val="DefaultParagraphFont"/>
    <w:link w:val="FootnoteText"/>
    <w:uiPriority w:val="99"/>
    <w:semiHidden/>
    <w:rsid w:val="00A70706"/>
    <w:rPr>
      <w:rFonts w:eastAsiaTheme="minorEastAsia"/>
      <w:sz w:val="20"/>
      <w:szCs w:val="20"/>
    </w:rPr>
  </w:style>
  <w:style w:type="character" w:customStyle="1" w:styleId="Heading6Char">
    <w:name w:val="Heading 6 Char"/>
    <w:basedOn w:val="DefaultParagraphFont"/>
    <w:link w:val="Heading6"/>
    <w:uiPriority w:val="99"/>
    <w:semiHidden/>
    <w:rsid w:val="00A70706"/>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7070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7070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7070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rsid w:val="00A70706"/>
    <w:rPr>
      <w:color w:val="0072BC" w:themeColor="hyperlink"/>
      <w:u w:val="single"/>
    </w:rPr>
  </w:style>
  <w:style w:type="character" w:styleId="IntenseEmphasis">
    <w:name w:val="Intense Emphasis"/>
    <w:uiPriority w:val="99"/>
    <w:semiHidden/>
    <w:qFormat/>
    <w:rsid w:val="00A70706"/>
    <w:rPr>
      <w:b/>
      <w:bCs/>
    </w:rPr>
  </w:style>
  <w:style w:type="paragraph" w:styleId="IntenseQuote">
    <w:name w:val="Intense Quote"/>
    <w:basedOn w:val="Normal"/>
    <w:next w:val="Normal"/>
    <w:link w:val="IntenseQuoteChar"/>
    <w:uiPriority w:val="99"/>
    <w:semiHidden/>
    <w:qFormat/>
    <w:rsid w:val="00A70706"/>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70706"/>
    <w:rPr>
      <w:rFonts w:eastAsiaTheme="minorEastAsia"/>
      <w:b/>
      <w:bCs/>
      <w:i/>
      <w:iCs/>
      <w:lang w:bidi="en-US"/>
    </w:rPr>
  </w:style>
  <w:style w:type="character" w:styleId="IntenseReference">
    <w:name w:val="Intense Reference"/>
    <w:uiPriority w:val="99"/>
    <w:semiHidden/>
    <w:qFormat/>
    <w:rsid w:val="00A70706"/>
    <w:rPr>
      <w:smallCaps/>
      <w:spacing w:val="5"/>
      <w:u w:val="single"/>
    </w:rPr>
  </w:style>
  <w:style w:type="paragraph" w:styleId="ListParagraph">
    <w:name w:val="List Paragraph"/>
    <w:basedOn w:val="Normal"/>
    <w:uiPriority w:val="99"/>
    <w:semiHidden/>
    <w:qFormat/>
    <w:rsid w:val="00A70706"/>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A70706"/>
    <w:pPr>
      <w:spacing w:before="200"/>
      <w:ind w:left="360" w:right="360"/>
    </w:pPr>
    <w:rPr>
      <w:i/>
      <w:iCs/>
      <w:sz w:val="22"/>
      <w:lang w:bidi="en-US"/>
    </w:rPr>
  </w:style>
  <w:style w:type="character" w:customStyle="1" w:styleId="QuoteChar">
    <w:name w:val="Quote Char"/>
    <w:basedOn w:val="DefaultParagraphFont"/>
    <w:link w:val="Quote"/>
    <w:uiPriority w:val="99"/>
    <w:semiHidden/>
    <w:rsid w:val="00A70706"/>
    <w:rPr>
      <w:rFonts w:eastAsiaTheme="minorEastAsia"/>
      <w:i/>
      <w:iCs/>
      <w:lang w:bidi="en-US"/>
    </w:rPr>
  </w:style>
  <w:style w:type="character" w:styleId="SubtleReference">
    <w:name w:val="Subtle Reference"/>
    <w:uiPriority w:val="99"/>
    <w:semiHidden/>
    <w:qFormat/>
    <w:rsid w:val="00A70706"/>
    <w:rPr>
      <w:smallCaps/>
    </w:rPr>
  </w:style>
  <w:style w:type="table" w:styleId="TableGrid">
    <w:name w:val="Table Grid"/>
    <w:basedOn w:val="TableNormal"/>
    <w:uiPriority w:val="59"/>
    <w:semiHidden/>
    <w:rsid w:val="00A70706"/>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A70706"/>
    <w:pPr>
      <w:spacing w:before="120" w:after="60"/>
      <w:ind w:left="340" w:right="340" w:hanging="340"/>
    </w:pPr>
    <w:rPr>
      <w:color w:val="0D0D0D" w:themeColor="text1" w:themeTint="F2"/>
    </w:rPr>
  </w:style>
  <w:style w:type="paragraph" w:styleId="TOC2">
    <w:name w:val="toc 2"/>
    <w:basedOn w:val="Normal"/>
    <w:next w:val="Normal"/>
    <w:autoRedefine/>
    <w:uiPriority w:val="39"/>
    <w:rsid w:val="00A70706"/>
    <w:pPr>
      <w:spacing w:after="60"/>
      <w:ind w:left="680" w:right="340" w:hanging="340"/>
    </w:pPr>
  </w:style>
  <w:style w:type="paragraph" w:styleId="TOC3">
    <w:name w:val="toc 3"/>
    <w:basedOn w:val="Normal"/>
    <w:next w:val="Normal"/>
    <w:autoRedefine/>
    <w:uiPriority w:val="39"/>
    <w:rsid w:val="00A70706"/>
    <w:pPr>
      <w:spacing w:after="60"/>
      <w:ind w:left="1020" w:right="340" w:hanging="340"/>
    </w:pPr>
  </w:style>
  <w:style w:type="paragraph" w:styleId="TOC4">
    <w:name w:val="toc 4"/>
    <w:basedOn w:val="Normal"/>
    <w:next w:val="Normal"/>
    <w:autoRedefine/>
    <w:uiPriority w:val="99"/>
    <w:semiHidden/>
    <w:rsid w:val="00A70706"/>
    <w:pPr>
      <w:tabs>
        <w:tab w:val="right" w:leader="dot" w:pos="9017"/>
      </w:tabs>
      <w:spacing w:after="60"/>
      <w:ind w:left="1361" w:right="340" w:hanging="340"/>
    </w:pPr>
  </w:style>
  <w:style w:type="paragraph" w:styleId="TOC5">
    <w:name w:val="toc 5"/>
    <w:basedOn w:val="Normal"/>
    <w:next w:val="Normal"/>
    <w:autoRedefine/>
    <w:uiPriority w:val="99"/>
    <w:semiHidden/>
    <w:rsid w:val="00A70706"/>
    <w:pPr>
      <w:spacing w:after="60"/>
      <w:ind w:left="1701" w:right="340" w:hanging="340"/>
    </w:pPr>
  </w:style>
  <w:style w:type="paragraph" w:styleId="TOCHeading">
    <w:name w:val="TOC Heading"/>
    <w:basedOn w:val="Heading1"/>
    <w:next w:val="Normal"/>
    <w:uiPriority w:val="99"/>
    <w:semiHidden/>
    <w:qFormat/>
    <w:rsid w:val="00A70706"/>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7070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
    <w:uiPriority w:val="14"/>
    <w:qFormat/>
    <w:rsid w:val="00A70706"/>
    <w:pPr>
      <w:spacing w:before="120" w:after="120"/>
      <w:ind w:left="425" w:firstLine="142"/>
    </w:pPr>
    <w:rPr>
      <w:sz w:val="20"/>
    </w:rPr>
  </w:style>
  <w:style w:type="paragraph" w:customStyle="1" w:styleId="ECHRPara">
    <w:name w:val="ECHR_Para"/>
    <w:aliases w:val="Ju_Para,Left,First line:  0 cm"/>
    <w:basedOn w:val="Normal"/>
    <w:link w:val="ECHRParaChar"/>
    <w:qFormat/>
    <w:rsid w:val="00A70706"/>
    <w:pPr>
      <w:ind w:firstLine="284"/>
    </w:p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70706"/>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A7070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link w:val="JuListChar"/>
    <w:uiPriority w:val="28"/>
    <w:qFormat/>
    <w:rsid w:val="00A70706"/>
    <w:pPr>
      <w:ind w:left="340" w:hanging="340"/>
    </w:pPr>
  </w:style>
  <w:style w:type="paragraph" w:customStyle="1" w:styleId="JuSigned">
    <w:name w:val="Ju_Signed"/>
    <w:basedOn w:val="Normal"/>
    <w:next w:val="JuParaLast"/>
    <w:uiPriority w:val="32"/>
    <w:qFormat/>
    <w:rsid w:val="00A70706"/>
    <w:pPr>
      <w:tabs>
        <w:tab w:val="center" w:pos="851"/>
        <w:tab w:val="center" w:pos="6407"/>
      </w:tabs>
      <w:spacing w:before="720"/>
      <w:jc w:val="left"/>
    </w:pPr>
  </w:style>
  <w:style w:type="paragraph" w:customStyle="1" w:styleId="JuParaLast">
    <w:name w:val="Ju_Para_Last"/>
    <w:basedOn w:val="Normal"/>
    <w:next w:val="ECHRPara"/>
    <w:uiPriority w:val="30"/>
    <w:qFormat/>
    <w:rsid w:val="00A70706"/>
    <w:pPr>
      <w:keepNext/>
      <w:keepLines/>
      <w:spacing w:before="240"/>
      <w:ind w:firstLine="284"/>
    </w:pPr>
  </w:style>
  <w:style w:type="paragraph" w:customStyle="1" w:styleId="OpiTranslation">
    <w:name w:val="Opi_Translation"/>
    <w:basedOn w:val="Normal"/>
    <w:next w:val="OpiPara"/>
    <w:uiPriority w:val="40"/>
    <w:qFormat/>
    <w:rsid w:val="00A70706"/>
    <w:pPr>
      <w:jc w:val="center"/>
      <w:outlineLvl w:val="0"/>
    </w:pPr>
    <w:rPr>
      <w:i/>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A70706"/>
    <w:pPr>
      <w:ind w:left="346" w:firstLine="0"/>
    </w:pPr>
  </w:style>
  <w:style w:type="paragraph" w:customStyle="1" w:styleId="JuListi">
    <w:name w:val="Ju_List_i"/>
    <w:basedOn w:val="Normal"/>
    <w:next w:val="JuLista"/>
    <w:uiPriority w:val="28"/>
    <w:qFormat/>
    <w:rsid w:val="00A7070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uiPriority w:val="99"/>
    <w:semiHidden/>
    <w:rsid w:val="00014566"/>
    <w:rPr>
      <w:vertAlign w:val="superscript"/>
    </w:rPr>
  </w:style>
  <w:style w:type="paragraph" w:styleId="EndnoteText">
    <w:name w:val="endnote text"/>
    <w:basedOn w:val="Normal"/>
    <w:link w:val="EndnoteTextChar"/>
    <w:uiPriority w:val="99"/>
    <w:semiHidden/>
    <w:rsid w:val="00014566"/>
    <w:rPr>
      <w:sz w:val="20"/>
    </w:rPr>
  </w:style>
  <w:style w:type="character" w:customStyle="1" w:styleId="EndnoteTextChar">
    <w:name w:val="Endnote Text Char"/>
    <w:basedOn w:val="DefaultParagraphFont"/>
    <w:link w:val="EndnoteText"/>
    <w:uiPriority w:val="99"/>
    <w:semiHidden/>
    <w:rsid w:val="00014566"/>
    <w:rPr>
      <w:rFonts w:eastAsiaTheme="minorEastAsia"/>
      <w:sz w:val="20"/>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rsid w:val="00A70706"/>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A70706"/>
    <w:rPr>
      <w:vanish w:val="0"/>
      <w:color w:val="auto"/>
      <w:sz w:val="14"/>
    </w:rPr>
  </w:style>
  <w:style w:type="paragraph" w:styleId="Subtitle">
    <w:name w:val="Subtitle"/>
    <w:basedOn w:val="Normal"/>
    <w:next w:val="Normal"/>
    <w:link w:val="SubtitleChar"/>
    <w:uiPriority w:val="99"/>
    <w:semiHidden/>
    <w:qFormat/>
    <w:rsid w:val="00A70706"/>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7070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014566"/>
    <w:rPr>
      <w:color w:val="808080"/>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14566"/>
    <w:pPr>
      <w:spacing w:after="100"/>
      <w:ind w:left="1200"/>
    </w:pPr>
  </w:style>
  <w:style w:type="paragraph" w:styleId="TOC7">
    <w:name w:val="toc 7"/>
    <w:basedOn w:val="Normal"/>
    <w:next w:val="Normal"/>
    <w:autoRedefine/>
    <w:uiPriority w:val="99"/>
    <w:semiHidden/>
    <w:rsid w:val="00014566"/>
    <w:pPr>
      <w:spacing w:after="100"/>
      <w:ind w:left="1440"/>
    </w:p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character" w:customStyle="1" w:styleId="ECHRParaChar">
    <w:name w:val="ECHR_Para Char"/>
    <w:aliases w:val="Ju_Para Char"/>
    <w:basedOn w:val="DefaultParagraphFont"/>
    <w:link w:val="ECHRPara"/>
    <w:rsid w:val="0007720D"/>
    <w:rPr>
      <w:rFonts w:eastAsiaTheme="minorEastAsia"/>
      <w:sz w:val="24"/>
    </w:rPr>
  </w:style>
  <w:style w:type="paragraph" w:customStyle="1" w:styleId="JuCourt">
    <w:name w:val="Ju_Court"/>
    <w:basedOn w:val="Normal"/>
    <w:next w:val="Normal"/>
    <w:uiPriority w:val="16"/>
    <w:qFormat/>
    <w:rsid w:val="00A70706"/>
    <w:pPr>
      <w:tabs>
        <w:tab w:val="left" w:pos="907"/>
        <w:tab w:val="left" w:pos="1701"/>
        <w:tab w:val="right" w:pos="7371"/>
      </w:tabs>
      <w:spacing w:before="240"/>
      <w:ind w:left="397" w:hanging="397"/>
      <w:jc w:val="left"/>
    </w:pPr>
    <w:rPr>
      <w:lang w:bidi="en-US"/>
    </w:rPr>
  </w:style>
  <w:style w:type="paragraph" w:customStyle="1" w:styleId="DecList">
    <w:name w:val="Dec_List"/>
    <w:basedOn w:val="Normal"/>
    <w:uiPriority w:val="9"/>
    <w:rsid w:val="00A70706"/>
    <w:pPr>
      <w:spacing w:before="240"/>
      <w:ind w:left="284"/>
    </w:pPr>
  </w:style>
  <w:style w:type="paragraph" w:customStyle="1" w:styleId="OpiH1">
    <w:name w:val="Opi_H_1"/>
    <w:basedOn w:val="ECHRHeading2"/>
    <w:uiPriority w:val="42"/>
    <w:qFormat/>
    <w:rsid w:val="00A70706"/>
    <w:pPr>
      <w:ind w:left="635" w:hanging="357"/>
      <w:outlineLvl w:val="2"/>
    </w:pPr>
  </w:style>
  <w:style w:type="character" w:customStyle="1" w:styleId="ClinHeadNote">
    <w:name w:val="ClinHeadNote"/>
    <w:basedOn w:val="DefaultParagraphFont"/>
    <w:rsid w:val="006E6713"/>
    <w:rPr>
      <w:rFonts w:cs="Times New Roman"/>
    </w:rPr>
  </w:style>
  <w:style w:type="character" w:customStyle="1" w:styleId="JuListChar">
    <w:name w:val="Ju_List Char"/>
    <w:basedOn w:val="DefaultParagraphFont"/>
    <w:link w:val="JuList"/>
    <w:uiPriority w:val="28"/>
    <w:rsid w:val="00974462"/>
    <w:rPr>
      <w:rFonts w:eastAsiaTheme="minorEastAsia"/>
      <w:sz w:val="24"/>
    </w:rPr>
  </w:style>
  <w:style w:type="paragraph" w:customStyle="1" w:styleId="OpiHa0">
    <w:name w:val="Opi_H_a"/>
    <w:basedOn w:val="ECHRHeading3"/>
    <w:uiPriority w:val="43"/>
    <w:qFormat/>
    <w:rsid w:val="00A70706"/>
    <w:pPr>
      <w:ind w:left="833" w:hanging="357"/>
      <w:outlineLvl w:val="3"/>
    </w:pPr>
    <w:rPr>
      <w:b/>
      <w:i w:val="0"/>
      <w:sz w:val="20"/>
    </w:rPr>
  </w:style>
  <w:style w:type="paragraph" w:customStyle="1" w:styleId="OpiHi">
    <w:name w:val="Opi_H_i"/>
    <w:basedOn w:val="ECHRHeading4"/>
    <w:uiPriority w:val="44"/>
    <w:qFormat/>
    <w:rsid w:val="00A70706"/>
    <w:pPr>
      <w:ind w:left="1037" w:hanging="357"/>
      <w:outlineLvl w:val="4"/>
    </w:pPr>
    <w:rPr>
      <w:b w:val="0"/>
      <w:i/>
    </w:rPr>
  </w:style>
  <w:style w:type="paragraph" w:customStyle="1" w:styleId="DummyStyle">
    <w:name w:val="Dummy_Style"/>
    <w:basedOn w:val="Normal"/>
    <w:semiHidden/>
    <w:qFormat/>
    <w:rsid w:val="00A70706"/>
    <w:rPr>
      <w:color w:val="00B050"/>
    </w:rPr>
  </w:style>
  <w:style w:type="character" w:customStyle="1" w:styleId="OpiParaChar">
    <w:name w:val="Opi_Para Char"/>
    <w:basedOn w:val="ECHRParaChar"/>
    <w:link w:val="OpiPara"/>
    <w:rsid w:val="007A3B1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05598">
      <w:bodyDiv w:val="1"/>
      <w:marLeft w:val="0"/>
      <w:marRight w:val="0"/>
      <w:marTop w:val="0"/>
      <w:marBottom w:val="0"/>
      <w:divBdr>
        <w:top w:val="none" w:sz="0" w:space="0" w:color="auto"/>
        <w:left w:val="none" w:sz="0" w:space="0" w:color="auto"/>
        <w:bottom w:val="none" w:sz="0" w:space="0" w:color="auto"/>
        <w:right w:val="none" w:sz="0" w:space="0" w:color="auto"/>
      </w:divBdr>
      <w:divsChild>
        <w:div w:id="1830318278">
          <w:marLeft w:val="0"/>
          <w:marRight w:val="0"/>
          <w:marTop w:val="0"/>
          <w:marBottom w:val="0"/>
          <w:divBdr>
            <w:top w:val="none" w:sz="0" w:space="0" w:color="auto"/>
            <w:left w:val="none" w:sz="0" w:space="0" w:color="auto"/>
            <w:bottom w:val="none" w:sz="0" w:space="0" w:color="auto"/>
            <w:right w:val="none" w:sz="0" w:space="0" w:color="auto"/>
          </w:divBdr>
        </w:div>
      </w:divsChild>
    </w:div>
    <w:div w:id="637690672">
      <w:bodyDiv w:val="1"/>
      <w:marLeft w:val="0"/>
      <w:marRight w:val="0"/>
      <w:marTop w:val="0"/>
      <w:marBottom w:val="0"/>
      <w:divBdr>
        <w:top w:val="none" w:sz="0" w:space="0" w:color="auto"/>
        <w:left w:val="none" w:sz="0" w:space="0" w:color="auto"/>
        <w:bottom w:val="none" w:sz="0" w:space="0" w:color="auto"/>
        <w:right w:val="none" w:sz="0" w:space="0" w:color="auto"/>
      </w:divBdr>
      <w:divsChild>
        <w:div w:id="1624380632">
          <w:marLeft w:val="0"/>
          <w:marRight w:val="0"/>
          <w:marTop w:val="0"/>
          <w:marBottom w:val="0"/>
          <w:divBdr>
            <w:top w:val="none" w:sz="0" w:space="0" w:color="auto"/>
            <w:left w:val="none" w:sz="0" w:space="0" w:color="auto"/>
            <w:bottom w:val="none" w:sz="0" w:space="0" w:color="auto"/>
            <w:right w:val="none" w:sz="0" w:space="0" w:color="auto"/>
          </w:divBdr>
        </w:div>
      </w:divsChild>
    </w:div>
    <w:div w:id="863253909">
      <w:bodyDiv w:val="1"/>
      <w:marLeft w:val="0"/>
      <w:marRight w:val="0"/>
      <w:marTop w:val="0"/>
      <w:marBottom w:val="0"/>
      <w:divBdr>
        <w:top w:val="none" w:sz="0" w:space="0" w:color="auto"/>
        <w:left w:val="none" w:sz="0" w:space="0" w:color="auto"/>
        <w:bottom w:val="none" w:sz="0" w:space="0" w:color="auto"/>
        <w:right w:val="none" w:sz="0" w:space="0" w:color="auto"/>
      </w:divBdr>
      <w:divsChild>
        <w:div w:id="1660573006">
          <w:marLeft w:val="0"/>
          <w:marRight w:val="0"/>
          <w:marTop w:val="0"/>
          <w:marBottom w:val="0"/>
          <w:divBdr>
            <w:top w:val="none" w:sz="0" w:space="0" w:color="auto"/>
            <w:left w:val="none" w:sz="0" w:space="0" w:color="auto"/>
            <w:bottom w:val="none" w:sz="0" w:space="0" w:color="auto"/>
            <w:right w:val="none" w:sz="0" w:space="0" w:color="auto"/>
          </w:divBdr>
        </w:div>
      </w:divsChild>
    </w:div>
    <w:div w:id="1011564399">
      <w:bodyDiv w:val="1"/>
      <w:marLeft w:val="0"/>
      <w:marRight w:val="0"/>
      <w:marTop w:val="0"/>
      <w:marBottom w:val="0"/>
      <w:divBdr>
        <w:top w:val="none" w:sz="0" w:space="0" w:color="auto"/>
        <w:left w:val="none" w:sz="0" w:space="0" w:color="auto"/>
        <w:bottom w:val="none" w:sz="0" w:space="0" w:color="auto"/>
        <w:right w:val="none" w:sz="0" w:space="0" w:color="auto"/>
      </w:divBdr>
      <w:divsChild>
        <w:div w:id="1382707753">
          <w:marLeft w:val="0"/>
          <w:marRight w:val="0"/>
          <w:marTop w:val="0"/>
          <w:marBottom w:val="0"/>
          <w:divBdr>
            <w:top w:val="none" w:sz="0" w:space="0" w:color="auto"/>
            <w:left w:val="none" w:sz="0" w:space="0" w:color="auto"/>
            <w:bottom w:val="none" w:sz="0" w:space="0" w:color="auto"/>
            <w:right w:val="none" w:sz="0" w:space="0" w:color="auto"/>
          </w:divBdr>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5265FD-A44F-44CA-86F2-6ECD21026AB9}"/>
</file>

<file path=customXml/itemProps2.xml><?xml version="1.0" encoding="utf-8"?>
<ds:datastoreItem xmlns:ds="http://schemas.openxmlformats.org/officeDocument/2006/customXml" ds:itemID="{56F419A3-830A-460D-9815-924EEA788273}"/>
</file>

<file path=customXml/itemProps3.xml><?xml version="1.0" encoding="utf-8"?>
<ds:datastoreItem xmlns:ds="http://schemas.openxmlformats.org/officeDocument/2006/customXml" ds:itemID="{6F60DA62-6C46-43FA-9880-D91EEE4D0BC1}"/>
</file>

<file path=customXml/itemProps4.xml><?xml version="1.0" encoding="utf-8"?>
<ds:datastoreItem xmlns:ds="http://schemas.openxmlformats.org/officeDocument/2006/customXml" ds:itemID="{8985BFC1-942E-4A2D-9BEE-75D34954C678}"/>
</file>

<file path=docProps/app.xml><?xml version="1.0" encoding="utf-8"?>
<Properties xmlns="http://schemas.openxmlformats.org/officeDocument/2006/extended-properties" xmlns:vt="http://schemas.openxmlformats.org/officeDocument/2006/docPropsVTypes">
  <Template>Normal.dotm</Template>
  <TotalTime>0</TotalTime>
  <Pages>1</Pages>
  <Words>10528</Words>
  <Characters>60012</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70400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2015-03-03T08:51:00Z</dcterms:created>
  <dcterms:modified xsi:type="dcterms:W3CDTF">2015-03-03T08:51:00Z</dcterms:modified>
  <cp:category>ECHR Template</cp:category>
</cp:coreProperties>
</file>