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1A6A" w:rsidRPr="005876C8" w:rsidRDefault="00F71A6A" w:rsidP="00042867">
      <w:pPr>
        <w:jc w:val="center"/>
        <w:rPr>
          <w:lang w:val="pl-PL"/>
        </w:rPr>
      </w:pPr>
      <w:bookmarkStart w:id="0" w:name="_GoBack"/>
      <w:bookmarkEnd w:id="0"/>
    </w:p>
    <w:p w:rsidR="00F71A6A" w:rsidRPr="005876C8" w:rsidRDefault="00FD502B" w:rsidP="00042867">
      <w:pPr>
        <w:jc w:val="center"/>
        <w:rPr>
          <w:lang w:val="pl-PL"/>
        </w:rPr>
      </w:pPr>
      <w:r w:rsidRPr="005876C8">
        <w:rPr>
          <w:lang w:val="pl-PL"/>
        </w:rPr>
        <w:t>PIĄTA SEKCJA</w:t>
      </w:r>
    </w:p>
    <w:p w:rsidR="002B152E" w:rsidRPr="005876C8" w:rsidRDefault="002B152E" w:rsidP="00042867">
      <w:pPr>
        <w:jc w:val="center"/>
        <w:rPr>
          <w:lang w:val="pl-PL"/>
        </w:rPr>
      </w:pPr>
    </w:p>
    <w:p w:rsidR="002B152E" w:rsidRPr="005876C8" w:rsidRDefault="002B152E" w:rsidP="00042867">
      <w:pPr>
        <w:jc w:val="center"/>
        <w:rPr>
          <w:lang w:val="pl-PL"/>
        </w:rPr>
      </w:pPr>
    </w:p>
    <w:p w:rsidR="002B152E" w:rsidRPr="005876C8" w:rsidRDefault="002B152E" w:rsidP="00042867">
      <w:pPr>
        <w:jc w:val="center"/>
        <w:rPr>
          <w:lang w:val="pl-PL"/>
        </w:rPr>
      </w:pPr>
    </w:p>
    <w:p w:rsidR="00F71A6A" w:rsidRPr="005876C8" w:rsidRDefault="00F71A6A" w:rsidP="00042867">
      <w:pPr>
        <w:jc w:val="center"/>
        <w:rPr>
          <w:lang w:val="pl-PL"/>
        </w:rPr>
      </w:pPr>
    </w:p>
    <w:p w:rsidR="00F71A6A" w:rsidRPr="005876C8" w:rsidRDefault="00F71A6A" w:rsidP="00042867">
      <w:pPr>
        <w:jc w:val="center"/>
        <w:rPr>
          <w:b/>
          <w:lang w:val="pl-PL"/>
        </w:rPr>
      </w:pPr>
      <w:bookmarkStart w:id="1" w:name="To"/>
      <w:r w:rsidRPr="005876C8">
        <w:rPr>
          <w:b/>
          <w:bCs/>
          <w:lang w:val="pl-PL"/>
        </w:rPr>
        <w:t xml:space="preserve">SPRAWA </w:t>
      </w:r>
      <w:bookmarkEnd w:id="1"/>
      <w:r w:rsidRPr="005876C8">
        <w:rPr>
          <w:b/>
          <w:bCs/>
          <w:lang w:val="pl-PL"/>
        </w:rPr>
        <w:t>NATALIA MI</w:t>
      </w:r>
      <w:r w:rsidR="00D06FB9" w:rsidRPr="005876C8">
        <w:rPr>
          <w:b/>
          <w:bCs/>
          <w:lang w:val="pl-PL"/>
        </w:rPr>
        <w:t>C</w:t>
      </w:r>
      <w:r w:rsidRPr="005876C8">
        <w:rPr>
          <w:b/>
          <w:bCs/>
          <w:lang w:val="pl-PL"/>
        </w:rPr>
        <w:t>HA</w:t>
      </w:r>
      <w:r w:rsidR="00D06FB9" w:rsidRPr="005876C8">
        <w:rPr>
          <w:b/>
          <w:bCs/>
          <w:lang w:val="pl-PL"/>
        </w:rPr>
        <w:t>J</w:t>
      </w:r>
      <w:r w:rsidRPr="005876C8">
        <w:rPr>
          <w:b/>
          <w:bCs/>
          <w:lang w:val="pl-PL"/>
        </w:rPr>
        <w:t>LENKO przeciwko UKRAINIE</w:t>
      </w:r>
    </w:p>
    <w:p w:rsidR="00F71A6A" w:rsidRPr="005876C8" w:rsidRDefault="00F71A6A" w:rsidP="00042867">
      <w:pPr>
        <w:jc w:val="center"/>
        <w:rPr>
          <w:lang w:val="pl-PL"/>
        </w:rPr>
      </w:pPr>
    </w:p>
    <w:p w:rsidR="00F71A6A" w:rsidRPr="005876C8" w:rsidRDefault="00F71A6A" w:rsidP="00042867">
      <w:pPr>
        <w:jc w:val="center"/>
        <w:rPr>
          <w:i/>
          <w:lang w:val="pl-PL"/>
        </w:rPr>
      </w:pPr>
      <w:r w:rsidRPr="005876C8">
        <w:rPr>
          <w:i/>
          <w:iCs/>
          <w:lang w:val="pl-PL"/>
        </w:rPr>
        <w:t>(Skarga nr 49069/11)</w:t>
      </w:r>
    </w:p>
    <w:p w:rsidR="00F71A6A" w:rsidRPr="005876C8" w:rsidRDefault="00F71A6A" w:rsidP="00042867">
      <w:pPr>
        <w:jc w:val="center"/>
        <w:rPr>
          <w:lang w:val="pl-PL"/>
        </w:rPr>
      </w:pPr>
    </w:p>
    <w:p w:rsidR="00F71A6A" w:rsidRPr="005876C8" w:rsidRDefault="00F71A6A" w:rsidP="00042867">
      <w:pPr>
        <w:jc w:val="center"/>
        <w:rPr>
          <w:lang w:val="pl-PL"/>
        </w:rPr>
      </w:pPr>
    </w:p>
    <w:p w:rsidR="00D73611" w:rsidRPr="005876C8" w:rsidRDefault="002B152E" w:rsidP="002B152E">
      <w:pPr>
        <w:jc w:val="center"/>
        <w:rPr>
          <w:szCs w:val="24"/>
          <w:lang w:val="pl-PL"/>
        </w:rPr>
      </w:pPr>
      <w:r w:rsidRPr="005876C8">
        <w:rPr>
          <w:szCs w:val="24"/>
          <w:lang w:val="pl-PL"/>
        </w:rPr>
        <w:t>WYROK</w:t>
      </w:r>
    </w:p>
    <w:p w:rsidR="00AA2B6A" w:rsidRPr="005876C8" w:rsidRDefault="00AA2B6A" w:rsidP="00042867">
      <w:pPr>
        <w:jc w:val="center"/>
        <w:rPr>
          <w:szCs w:val="24"/>
          <w:lang w:val="pl-PL"/>
        </w:rPr>
      </w:pPr>
    </w:p>
    <w:p w:rsidR="002B152E" w:rsidRPr="005876C8" w:rsidRDefault="002B152E" w:rsidP="002B152E">
      <w:pPr>
        <w:pStyle w:val="JuCase"/>
        <w:ind w:firstLine="0"/>
        <w:jc w:val="center"/>
        <w:rPr>
          <w:b w:val="0"/>
          <w:lang w:val="pl-PL"/>
        </w:rPr>
      </w:pPr>
    </w:p>
    <w:p w:rsidR="002B152E" w:rsidRPr="005876C8" w:rsidRDefault="002B152E" w:rsidP="002B152E">
      <w:pPr>
        <w:pStyle w:val="JuCase"/>
        <w:ind w:firstLine="0"/>
        <w:jc w:val="center"/>
        <w:rPr>
          <w:b w:val="0"/>
          <w:lang w:val="pl-PL"/>
        </w:rPr>
      </w:pPr>
    </w:p>
    <w:p w:rsidR="002B152E" w:rsidRPr="005876C8" w:rsidRDefault="002B152E" w:rsidP="002B152E">
      <w:pPr>
        <w:pStyle w:val="JuCase"/>
        <w:ind w:firstLine="0"/>
        <w:jc w:val="center"/>
        <w:rPr>
          <w:b w:val="0"/>
          <w:lang w:val="pl-PL"/>
        </w:rPr>
      </w:pPr>
      <w:r w:rsidRPr="005876C8">
        <w:rPr>
          <w:b w:val="0"/>
          <w:lang w:val="pl-PL"/>
        </w:rPr>
        <w:t>STRASBOURG</w:t>
      </w:r>
    </w:p>
    <w:p w:rsidR="002B152E" w:rsidRPr="005876C8" w:rsidRDefault="002B152E" w:rsidP="002B152E">
      <w:pPr>
        <w:pStyle w:val="JuCase"/>
        <w:ind w:firstLine="0"/>
        <w:jc w:val="center"/>
        <w:rPr>
          <w:b w:val="0"/>
          <w:lang w:val="pl-PL"/>
        </w:rPr>
      </w:pPr>
    </w:p>
    <w:p w:rsidR="002B152E" w:rsidRPr="005876C8" w:rsidRDefault="00B95CFD" w:rsidP="002B152E">
      <w:pPr>
        <w:pStyle w:val="JuCase"/>
        <w:ind w:firstLine="0"/>
        <w:jc w:val="center"/>
        <w:rPr>
          <w:b w:val="0"/>
          <w:lang w:val="pl-PL"/>
        </w:rPr>
      </w:pPr>
      <w:r w:rsidRPr="005876C8">
        <w:rPr>
          <w:b w:val="0"/>
          <w:lang w:val="pl-PL"/>
        </w:rPr>
        <w:t>30 maja 2013 r.</w:t>
      </w:r>
    </w:p>
    <w:p w:rsidR="002B152E" w:rsidRPr="005876C8" w:rsidRDefault="002B152E" w:rsidP="002B152E">
      <w:pPr>
        <w:pStyle w:val="JuCase"/>
        <w:ind w:firstLine="0"/>
        <w:jc w:val="center"/>
        <w:rPr>
          <w:b w:val="0"/>
          <w:lang w:val="pl-PL"/>
        </w:rPr>
      </w:pPr>
    </w:p>
    <w:p w:rsidR="00CC21EF" w:rsidRPr="005876C8" w:rsidRDefault="00CC21EF" w:rsidP="00CC21EF">
      <w:pPr>
        <w:pStyle w:val="jucase0"/>
        <w:ind w:firstLine="0"/>
        <w:jc w:val="center"/>
        <w:rPr>
          <w:color w:val="FF0000"/>
          <w:sz w:val="28"/>
          <w:szCs w:val="28"/>
          <w:u w:val="single"/>
          <w:lang w:val="pl-PL"/>
        </w:rPr>
      </w:pPr>
      <w:r w:rsidRPr="005876C8">
        <w:rPr>
          <w:color w:val="FF0000"/>
          <w:sz w:val="28"/>
          <w:szCs w:val="28"/>
          <w:u w:val="single"/>
          <w:lang w:val="pl-PL"/>
        </w:rPr>
        <w:t>OSTATECZNY</w:t>
      </w:r>
    </w:p>
    <w:p w:rsidR="00CC21EF" w:rsidRPr="005876C8" w:rsidRDefault="00CC21EF" w:rsidP="00CC21EF">
      <w:pPr>
        <w:pStyle w:val="jupara0"/>
        <w:ind w:firstLine="0"/>
        <w:rPr>
          <w:color w:val="FF0000"/>
          <w:sz w:val="28"/>
          <w:szCs w:val="28"/>
          <w:lang w:val="pl-PL"/>
        </w:rPr>
      </w:pPr>
    </w:p>
    <w:p w:rsidR="00CC21EF" w:rsidRDefault="00CC21EF" w:rsidP="00CC21EF">
      <w:pPr>
        <w:pStyle w:val="jupara0"/>
        <w:ind w:firstLine="0"/>
        <w:jc w:val="center"/>
        <w:rPr>
          <w:color w:val="FF0000"/>
          <w:sz w:val="28"/>
          <w:szCs w:val="28"/>
          <w:lang w:val="pl-PL"/>
        </w:rPr>
      </w:pPr>
      <w:r w:rsidRPr="005876C8">
        <w:rPr>
          <w:color w:val="FF0000"/>
          <w:sz w:val="28"/>
          <w:szCs w:val="28"/>
          <w:lang w:val="pl-PL"/>
        </w:rPr>
        <w:t>30</w:t>
      </w:r>
      <w:r w:rsidR="00D06FB9" w:rsidRPr="005876C8">
        <w:rPr>
          <w:color w:val="FF0000"/>
          <w:sz w:val="28"/>
          <w:szCs w:val="28"/>
          <w:lang w:val="pl-PL"/>
        </w:rPr>
        <w:t xml:space="preserve"> sierpnia </w:t>
      </w:r>
      <w:r w:rsidRPr="005876C8">
        <w:rPr>
          <w:color w:val="FF0000"/>
          <w:sz w:val="28"/>
          <w:szCs w:val="28"/>
          <w:lang w:val="pl-PL"/>
        </w:rPr>
        <w:t>2013</w:t>
      </w:r>
      <w:r w:rsidR="00D06FB9" w:rsidRPr="005876C8">
        <w:rPr>
          <w:color w:val="FF0000"/>
          <w:sz w:val="28"/>
          <w:szCs w:val="28"/>
          <w:lang w:val="pl-PL"/>
        </w:rPr>
        <w:t xml:space="preserve"> r.</w:t>
      </w:r>
    </w:p>
    <w:p w:rsidR="0098490B" w:rsidRPr="005876C8" w:rsidRDefault="0098490B" w:rsidP="00CC21EF">
      <w:pPr>
        <w:pStyle w:val="jupara0"/>
        <w:ind w:firstLine="0"/>
        <w:jc w:val="center"/>
        <w:rPr>
          <w:color w:val="FF0000"/>
          <w:sz w:val="28"/>
          <w:szCs w:val="28"/>
          <w:lang w:val="pl-PL"/>
        </w:rPr>
      </w:pPr>
    </w:p>
    <w:p w:rsidR="002B152E" w:rsidRPr="005876C8" w:rsidRDefault="00A113BA" w:rsidP="00A113BA">
      <w:pPr>
        <w:jc w:val="center"/>
        <w:rPr>
          <w:lang w:val="pl-PL"/>
        </w:rPr>
        <w:sectPr w:rsidR="002B152E" w:rsidRPr="005876C8" w:rsidSect="002B152E">
          <w:headerReference w:type="default" r:id="rId11"/>
          <w:headerReference w:type="first" r:id="rId12"/>
          <w:footerReference w:type="first" r:id="rId13"/>
          <w:footnotePr>
            <w:numRestart w:val="eachPage"/>
          </w:footnotePr>
          <w:pgSz w:w="11906" w:h="16838" w:code="9"/>
          <w:pgMar w:top="2274" w:right="2274" w:bottom="2274" w:left="2274" w:header="1701" w:footer="720" w:gutter="0"/>
          <w:pgNumType w:start="1"/>
          <w:cols w:space="720"/>
          <w:titlePg/>
          <w:docGrid w:linePitch="326"/>
        </w:sectPr>
      </w:pPr>
      <w:r>
        <w:rPr>
          <w:i/>
          <w:iCs/>
          <w:sz w:val="22"/>
          <w:szCs w:val="22"/>
          <w:lang w:val="pl-PL"/>
        </w:rPr>
        <w:t>Wyrok ten stał się ostateczny zgodnie z warunkami określonymi w art. 44 § 2 Konwencji.</w:t>
      </w:r>
      <w:r>
        <w:rPr>
          <w:sz w:val="22"/>
          <w:szCs w:val="22"/>
          <w:lang w:val="pl-PL"/>
        </w:rPr>
        <w:t xml:space="preserve"> </w:t>
      </w:r>
      <w:r>
        <w:rPr>
          <w:i/>
          <w:iCs/>
          <w:sz w:val="22"/>
          <w:szCs w:val="22"/>
          <w:lang w:val="pl-PL"/>
        </w:rPr>
        <w:t>Może podlegać korekcie wydawniczej.</w:t>
      </w:r>
    </w:p>
    <w:p w:rsidR="00B030BE" w:rsidRPr="005876C8" w:rsidRDefault="00F71A6A" w:rsidP="00B030BE">
      <w:pPr>
        <w:pStyle w:val="JuCase"/>
        <w:rPr>
          <w:b w:val="0"/>
          <w:bCs/>
          <w:lang w:val="pl-PL"/>
        </w:rPr>
      </w:pPr>
      <w:r w:rsidRPr="005876C8">
        <w:rPr>
          <w:bCs/>
          <w:lang w:val="pl-PL"/>
        </w:rPr>
        <w:lastRenderedPageBreak/>
        <w:t xml:space="preserve">W sprawie Natalia </w:t>
      </w:r>
      <w:proofErr w:type="spellStart"/>
      <w:r w:rsidRPr="005876C8">
        <w:rPr>
          <w:bCs/>
          <w:lang w:val="pl-PL"/>
        </w:rPr>
        <w:t>Michajlenko</w:t>
      </w:r>
      <w:proofErr w:type="spellEnd"/>
      <w:r w:rsidRPr="005876C8">
        <w:rPr>
          <w:bCs/>
          <w:lang w:val="pl-PL"/>
        </w:rPr>
        <w:t xml:space="preserve"> przeciwko Ukrainie,</w:t>
      </w:r>
    </w:p>
    <w:p w:rsidR="00730433" w:rsidRPr="005876C8" w:rsidRDefault="00F71A6A" w:rsidP="00B030BE">
      <w:pPr>
        <w:pStyle w:val="JuCase"/>
        <w:rPr>
          <w:b w:val="0"/>
          <w:bCs/>
          <w:szCs w:val="24"/>
          <w:lang w:val="pl-PL"/>
        </w:rPr>
      </w:pPr>
      <w:r w:rsidRPr="005876C8">
        <w:rPr>
          <w:b w:val="0"/>
          <w:szCs w:val="24"/>
          <w:lang w:val="pl-PL"/>
        </w:rPr>
        <w:t>Europejski Trybunał Praw Człowieka (Piąta Sekcja), zasiadając jako Izba składająca się z następujących sędziów:</w:t>
      </w:r>
    </w:p>
    <w:p w:rsidR="00F71A6A" w:rsidRPr="005876C8" w:rsidRDefault="002B152E" w:rsidP="008824B9">
      <w:pPr>
        <w:pStyle w:val="JuJudges"/>
        <w:rPr>
          <w:lang w:val="pl-PL"/>
        </w:rPr>
      </w:pPr>
      <w:r w:rsidRPr="005876C8">
        <w:rPr>
          <w:lang w:val="pl-PL"/>
        </w:rPr>
        <w:tab/>
        <w:t xml:space="preserve">Mark </w:t>
      </w:r>
      <w:proofErr w:type="spellStart"/>
      <w:r w:rsidRPr="005876C8">
        <w:rPr>
          <w:lang w:val="pl-PL"/>
        </w:rPr>
        <w:t>Villiger</w:t>
      </w:r>
      <w:proofErr w:type="spellEnd"/>
      <w:r w:rsidRPr="005876C8">
        <w:rPr>
          <w:lang w:val="pl-PL"/>
        </w:rPr>
        <w:t>,</w:t>
      </w:r>
      <w:r w:rsidRPr="005876C8">
        <w:rPr>
          <w:i/>
          <w:iCs/>
          <w:lang w:val="pl-PL"/>
        </w:rPr>
        <w:t xml:space="preserve"> Przewodniczący,</w:t>
      </w:r>
      <w:r w:rsidRPr="005876C8">
        <w:rPr>
          <w:lang w:val="pl-PL"/>
        </w:rPr>
        <w:br/>
      </w:r>
      <w:r w:rsidRPr="005876C8">
        <w:rPr>
          <w:lang w:val="pl-PL"/>
        </w:rPr>
        <w:tab/>
        <w:t xml:space="preserve">Angelika </w:t>
      </w:r>
      <w:proofErr w:type="spellStart"/>
      <w:r w:rsidRPr="005876C8">
        <w:rPr>
          <w:lang w:val="pl-PL"/>
        </w:rPr>
        <w:t>Nußberger</w:t>
      </w:r>
      <w:proofErr w:type="spellEnd"/>
      <w:r w:rsidRPr="005876C8">
        <w:rPr>
          <w:lang w:val="pl-PL"/>
        </w:rPr>
        <w:t>,</w:t>
      </w:r>
      <w:r w:rsidRPr="005876C8">
        <w:rPr>
          <w:lang w:val="pl-PL"/>
        </w:rPr>
        <w:br/>
      </w:r>
      <w:r w:rsidRPr="005876C8">
        <w:rPr>
          <w:lang w:val="pl-PL"/>
        </w:rPr>
        <w:tab/>
      </w:r>
      <w:proofErr w:type="spellStart"/>
      <w:r w:rsidRPr="005876C8">
        <w:rPr>
          <w:lang w:val="pl-PL"/>
        </w:rPr>
        <w:t>Boštjan</w:t>
      </w:r>
      <w:proofErr w:type="spellEnd"/>
      <w:r w:rsidRPr="005876C8">
        <w:rPr>
          <w:lang w:val="pl-PL"/>
        </w:rPr>
        <w:t xml:space="preserve"> M. </w:t>
      </w:r>
      <w:proofErr w:type="spellStart"/>
      <w:r w:rsidRPr="005876C8">
        <w:rPr>
          <w:lang w:val="pl-PL"/>
        </w:rPr>
        <w:t>Zupančič</w:t>
      </w:r>
      <w:proofErr w:type="spellEnd"/>
      <w:r w:rsidRPr="005876C8">
        <w:rPr>
          <w:lang w:val="pl-PL"/>
        </w:rPr>
        <w:t>,</w:t>
      </w:r>
      <w:r w:rsidRPr="005876C8">
        <w:rPr>
          <w:lang w:val="pl-PL"/>
        </w:rPr>
        <w:br/>
      </w:r>
      <w:r w:rsidRPr="005876C8">
        <w:rPr>
          <w:lang w:val="pl-PL"/>
        </w:rPr>
        <w:tab/>
      </w:r>
      <w:proofErr w:type="spellStart"/>
      <w:r w:rsidRPr="005876C8">
        <w:rPr>
          <w:lang w:val="pl-PL"/>
        </w:rPr>
        <w:t>Ganna</w:t>
      </w:r>
      <w:proofErr w:type="spellEnd"/>
      <w:r w:rsidRPr="005876C8">
        <w:rPr>
          <w:lang w:val="pl-PL"/>
        </w:rPr>
        <w:t xml:space="preserve"> </w:t>
      </w:r>
      <w:proofErr w:type="spellStart"/>
      <w:r w:rsidRPr="005876C8">
        <w:rPr>
          <w:lang w:val="pl-PL"/>
        </w:rPr>
        <w:t>Yudkivska</w:t>
      </w:r>
      <w:proofErr w:type="spellEnd"/>
      <w:r w:rsidRPr="005876C8">
        <w:rPr>
          <w:lang w:val="pl-PL"/>
        </w:rPr>
        <w:t>,</w:t>
      </w:r>
      <w:r w:rsidRPr="005876C8">
        <w:rPr>
          <w:lang w:val="pl-PL"/>
        </w:rPr>
        <w:br/>
      </w:r>
      <w:r w:rsidRPr="005876C8">
        <w:rPr>
          <w:lang w:val="pl-PL"/>
        </w:rPr>
        <w:tab/>
      </w:r>
      <w:proofErr w:type="spellStart"/>
      <w:r w:rsidRPr="005876C8">
        <w:rPr>
          <w:lang w:val="pl-PL"/>
        </w:rPr>
        <w:t>André</w:t>
      </w:r>
      <w:proofErr w:type="spellEnd"/>
      <w:r w:rsidRPr="005876C8">
        <w:rPr>
          <w:lang w:val="pl-PL"/>
        </w:rPr>
        <w:t xml:space="preserve"> Potocki,</w:t>
      </w:r>
      <w:r w:rsidRPr="005876C8">
        <w:rPr>
          <w:lang w:val="pl-PL"/>
        </w:rPr>
        <w:br/>
      </w:r>
      <w:r w:rsidRPr="005876C8">
        <w:rPr>
          <w:lang w:val="pl-PL"/>
        </w:rPr>
        <w:tab/>
        <w:t xml:space="preserve">Paul </w:t>
      </w:r>
      <w:proofErr w:type="spellStart"/>
      <w:r w:rsidRPr="005876C8">
        <w:rPr>
          <w:lang w:val="pl-PL"/>
        </w:rPr>
        <w:t>Lemmens</w:t>
      </w:r>
      <w:proofErr w:type="spellEnd"/>
      <w:r w:rsidRPr="005876C8">
        <w:rPr>
          <w:lang w:val="pl-PL"/>
        </w:rPr>
        <w:t>,</w:t>
      </w:r>
      <w:r w:rsidRPr="005876C8">
        <w:rPr>
          <w:lang w:val="pl-PL"/>
        </w:rPr>
        <w:br/>
      </w:r>
      <w:r w:rsidRPr="005876C8">
        <w:rPr>
          <w:lang w:val="pl-PL"/>
        </w:rPr>
        <w:tab/>
      </w:r>
      <w:proofErr w:type="spellStart"/>
      <w:r w:rsidRPr="005876C8">
        <w:rPr>
          <w:lang w:val="pl-PL"/>
        </w:rPr>
        <w:t>Aleš</w:t>
      </w:r>
      <w:proofErr w:type="spellEnd"/>
      <w:r w:rsidRPr="005876C8">
        <w:rPr>
          <w:lang w:val="pl-PL"/>
        </w:rPr>
        <w:t xml:space="preserve"> </w:t>
      </w:r>
      <w:proofErr w:type="spellStart"/>
      <w:r w:rsidRPr="005876C8">
        <w:rPr>
          <w:lang w:val="pl-PL"/>
        </w:rPr>
        <w:t>Pejchal</w:t>
      </w:r>
      <w:proofErr w:type="spellEnd"/>
      <w:r w:rsidRPr="005876C8">
        <w:rPr>
          <w:lang w:val="pl-PL"/>
        </w:rPr>
        <w:t xml:space="preserve">, </w:t>
      </w:r>
      <w:r w:rsidRPr="005876C8">
        <w:rPr>
          <w:i/>
          <w:iCs/>
          <w:lang w:val="pl-PL"/>
        </w:rPr>
        <w:t>sędziowie,</w:t>
      </w:r>
      <w:r w:rsidRPr="005876C8">
        <w:rPr>
          <w:szCs w:val="24"/>
          <w:lang w:val="pl-PL"/>
        </w:rPr>
        <w:br/>
      </w:r>
      <w:r w:rsidRPr="005876C8">
        <w:rPr>
          <w:lang w:val="pl-PL"/>
        </w:rPr>
        <w:t>i Stephen Phillips</w:t>
      </w:r>
      <w:r w:rsidRPr="005876C8">
        <w:rPr>
          <w:rStyle w:val="JuJudgesChar"/>
          <w:lang w:val="pl-PL"/>
        </w:rPr>
        <w:t xml:space="preserve">, </w:t>
      </w:r>
      <w:r w:rsidRPr="005876C8">
        <w:rPr>
          <w:rStyle w:val="JuJudgesChar"/>
          <w:i/>
          <w:iCs/>
          <w:lang w:val="pl-PL"/>
        </w:rPr>
        <w:t xml:space="preserve">Zastępca </w:t>
      </w:r>
      <w:r w:rsidRPr="005876C8">
        <w:rPr>
          <w:i/>
          <w:iCs/>
          <w:lang w:val="pl-PL"/>
        </w:rPr>
        <w:t>Kanclerza Sekcji,</w:t>
      </w:r>
    </w:p>
    <w:p w:rsidR="00F71A6A" w:rsidRPr="005876C8" w:rsidRDefault="00F71A6A" w:rsidP="002F4BCF">
      <w:pPr>
        <w:pStyle w:val="JuPara"/>
        <w:rPr>
          <w:lang w:val="pl-PL"/>
        </w:rPr>
      </w:pPr>
      <w:r w:rsidRPr="005876C8">
        <w:rPr>
          <w:lang w:val="pl-PL"/>
        </w:rPr>
        <w:t>Obradując na posiedzeniu zamkniętym w dniu 30 kwietnia 2013 r.,</w:t>
      </w:r>
    </w:p>
    <w:p w:rsidR="00F71A6A" w:rsidRPr="005876C8" w:rsidRDefault="00F71A6A" w:rsidP="002F4BCF">
      <w:pPr>
        <w:pStyle w:val="JuPara"/>
        <w:rPr>
          <w:lang w:val="pl-PL"/>
        </w:rPr>
      </w:pPr>
      <w:r w:rsidRPr="005876C8">
        <w:rPr>
          <w:lang w:val="pl-PL"/>
        </w:rPr>
        <w:t>wydaje następujący wyrok, który został przyjęty w tym dniu:</w:t>
      </w:r>
    </w:p>
    <w:p w:rsidR="00F71A6A" w:rsidRPr="005876C8" w:rsidRDefault="00F71A6A" w:rsidP="008824B9">
      <w:pPr>
        <w:pStyle w:val="JuHHead"/>
        <w:rPr>
          <w:lang w:val="pl-PL"/>
        </w:rPr>
      </w:pPr>
      <w:r w:rsidRPr="005876C8">
        <w:rPr>
          <w:lang w:val="pl-PL"/>
        </w:rPr>
        <w:t>POSTĘPOWANIE</w:t>
      </w:r>
    </w:p>
    <w:p w:rsidR="00DF53C0" w:rsidRPr="005876C8" w:rsidRDefault="009C5B96" w:rsidP="00893782">
      <w:pPr>
        <w:pStyle w:val="JuPara"/>
        <w:rPr>
          <w:lang w:val="pl-PL"/>
        </w:rPr>
      </w:pPr>
      <w:r w:rsidRPr="005876C8">
        <w:rPr>
          <w:lang w:val="pl-PL"/>
        </w:rPr>
        <w:fldChar w:fldCharType="begin"/>
      </w:r>
      <w:r w:rsidR="00DB283D" w:rsidRPr="005876C8">
        <w:rPr>
          <w:lang w:val="pl-PL"/>
        </w:rPr>
        <w:instrText xml:space="preserve"> SEQ level0 \*arabic </w:instrText>
      </w:r>
      <w:r w:rsidRPr="005876C8">
        <w:rPr>
          <w:lang w:val="pl-PL"/>
        </w:rPr>
        <w:fldChar w:fldCharType="separate"/>
      </w:r>
      <w:r w:rsidR="00022190">
        <w:rPr>
          <w:noProof/>
          <w:lang w:val="pl-PL"/>
        </w:rPr>
        <w:t>1</w:t>
      </w:r>
      <w:r w:rsidRPr="005876C8">
        <w:rPr>
          <w:lang w:val="pl-PL"/>
        </w:rPr>
        <w:fldChar w:fldCharType="end"/>
      </w:r>
      <w:r w:rsidR="00DB283D" w:rsidRPr="005876C8">
        <w:rPr>
          <w:lang w:val="pl-PL"/>
        </w:rPr>
        <w:t xml:space="preserve">.  Sprawa wywodzi się ze skargi (nr 49069/11) przeciwko Ukrainie wniesionej do Trybunału na podstawie artykułu 34 Konwencji o Ochronie Praw Człowieka i Podstawowych Wolności („Konwencja”) przez obywatelkę ukraińską, panią Natalię </w:t>
      </w:r>
      <w:proofErr w:type="spellStart"/>
      <w:r w:rsidR="00DB283D" w:rsidRPr="005876C8">
        <w:rPr>
          <w:lang w:val="pl-PL"/>
        </w:rPr>
        <w:t>Pietrownę</w:t>
      </w:r>
      <w:proofErr w:type="spellEnd"/>
      <w:r w:rsidR="00DB283D" w:rsidRPr="005876C8">
        <w:rPr>
          <w:lang w:val="pl-PL"/>
        </w:rPr>
        <w:t xml:space="preserve"> </w:t>
      </w:r>
      <w:proofErr w:type="spellStart"/>
      <w:r w:rsidR="00DB283D" w:rsidRPr="005876C8">
        <w:rPr>
          <w:lang w:val="pl-PL"/>
        </w:rPr>
        <w:t>Michajlenko</w:t>
      </w:r>
      <w:proofErr w:type="spellEnd"/>
      <w:r w:rsidR="00DB283D" w:rsidRPr="005876C8">
        <w:rPr>
          <w:lang w:val="pl-PL"/>
        </w:rPr>
        <w:t xml:space="preserve"> („skarżąca”), w dniu 29 lipca 2011 r.</w:t>
      </w:r>
    </w:p>
    <w:p w:rsidR="00FD502B" w:rsidRPr="005876C8" w:rsidRDefault="009C5B96" w:rsidP="002F4BCF">
      <w:pPr>
        <w:pStyle w:val="JuPara"/>
        <w:rPr>
          <w:lang w:val="pl-PL"/>
        </w:rPr>
      </w:pPr>
      <w:r w:rsidRPr="005876C8">
        <w:rPr>
          <w:lang w:val="pl-PL"/>
        </w:rPr>
        <w:fldChar w:fldCharType="begin"/>
      </w:r>
      <w:r w:rsidR="00DB283D" w:rsidRPr="005876C8">
        <w:rPr>
          <w:lang w:val="pl-PL"/>
        </w:rPr>
        <w:instrText xml:space="preserve"> SEQ level0 \*arabic </w:instrText>
      </w:r>
      <w:r w:rsidRPr="005876C8">
        <w:rPr>
          <w:lang w:val="pl-PL"/>
        </w:rPr>
        <w:fldChar w:fldCharType="separate"/>
      </w:r>
      <w:r w:rsidR="00022190">
        <w:rPr>
          <w:noProof/>
          <w:lang w:val="pl-PL"/>
        </w:rPr>
        <w:t>2</w:t>
      </w:r>
      <w:r w:rsidRPr="005876C8">
        <w:rPr>
          <w:lang w:val="pl-PL"/>
        </w:rPr>
        <w:fldChar w:fldCharType="end"/>
      </w:r>
      <w:r w:rsidR="00DB283D" w:rsidRPr="005876C8">
        <w:rPr>
          <w:lang w:val="pl-PL"/>
        </w:rPr>
        <w:t xml:space="preserve">.  Skarżąca, której przyznano pomoc prawną, reprezentowana była przez Panią A. </w:t>
      </w:r>
      <w:proofErr w:type="spellStart"/>
      <w:r w:rsidR="00DB283D" w:rsidRPr="005876C8">
        <w:rPr>
          <w:lang w:val="pl-PL"/>
        </w:rPr>
        <w:t>Ivanković</w:t>
      </w:r>
      <w:proofErr w:type="spellEnd"/>
      <w:r w:rsidR="00DB283D" w:rsidRPr="005876C8">
        <w:rPr>
          <w:lang w:val="pl-PL"/>
        </w:rPr>
        <w:t xml:space="preserve"> </w:t>
      </w:r>
      <w:proofErr w:type="spellStart"/>
      <w:r w:rsidR="00DB283D" w:rsidRPr="005876C8">
        <w:rPr>
          <w:lang w:val="pl-PL"/>
        </w:rPr>
        <w:t>Tamamović</w:t>
      </w:r>
      <w:proofErr w:type="spellEnd"/>
      <w:r w:rsidR="00DB283D" w:rsidRPr="005876C8">
        <w:rPr>
          <w:lang w:val="pl-PL"/>
        </w:rPr>
        <w:t xml:space="preserve">, adwokat z </w:t>
      </w:r>
      <w:proofErr w:type="spellStart"/>
      <w:r w:rsidR="00DB283D" w:rsidRPr="005876C8">
        <w:rPr>
          <w:lang w:val="pl-PL"/>
        </w:rPr>
        <w:t>Mental</w:t>
      </w:r>
      <w:proofErr w:type="spellEnd"/>
      <w:r w:rsidR="00DB283D" w:rsidRPr="005876C8">
        <w:rPr>
          <w:lang w:val="pl-PL"/>
        </w:rPr>
        <w:t xml:space="preserve"> </w:t>
      </w:r>
      <w:proofErr w:type="spellStart"/>
      <w:r w:rsidR="00DB283D" w:rsidRPr="005876C8">
        <w:rPr>
          <w:lang w:val="pl-PL"/>
        </w:rPr>
        <w:t>Disability</w:t>
      </w:r>
      <w:proofErr w:type="spellEnd"/>
      <w:r w:rsidR="00DB283D" w:rsidRPr="005876C8">
        <w:rPr>
          <w:lang w:val="pl-PL"/>
        </w:rPr>
        <w:t xml:space="preserve"> </w:t>
      </w:r>
      <w:proofErr w:type="spellStart"/>
      <w:r w:rsidR="00DB283D" w:rsidRPr="005876C8">
        <w:rPr>
          <w:lang w:val="pl-PL"/>
        </w:rPr>
        <w:t>Advocacy</w:t>
      </w:r>
      <w:proofErr w:type="spellEnd"/>
      <w:r w:rsidR="00DB283D" w:rsidRPr="005876C8">
        <w:rPr>
          <w:lang w:val="pl-PL"/>
        </w:rPr>
        <w:t xml:space="preserve"> Center, organizacji pozarządowej z siedzibą w </w:t>
      </w:r>
      <w:r w:rsidR="00C41D29" w:rsidRPr="005876C8">
        <w:rPr>
          <w:lang w:val="pl-PL"/>
        </w:rPr>
        <w:t>Budapeszcie</w:t>
      </w:r>
      <w:r w:rsidR="00DB283D" w:rsidRPr="005876C8">
        <w:rPr>
          <w:lang w:val="pl-PL"/>
        </w:rPr>
        <w:t xml:space="preserve">. Rząd ukraiński („Rząd”) </w:t>
      </w:r>
      <w:r w:rsidR="002D73D5" w:rsidRPr="005876C8">
        <w:rPr>
          <w:lang w:val="pl-PL"/>
        </w:rPr>
        <w:t xml:space="preserve">reprezentowany był przez swego </w:t>
      </w:r>
      <w:r w:rsidR="00DB283D" w:rsidRPr="005876C8">
        <w:rPr>
          <w:lang w:val="pl-PL"/>
        </w:rPr>
        <w:t>Przedstawiciela</w:t>
      </w:r>
      <w:r w:rsidR="00D06FB9" w:rsidRPr="005876C8">
        <w:rPr>
          <w:lang w:val="pl-PL"/>
        </w:rPr>
        <w:t xml:space="preserve">, Pana N. </w:t>
      </w:r>
      <w:proofErr w:type="spellStart"/>
      <w:r w:rsidR="00D06FB9" w:rsidRPr="005876C8">
        <w:rPr>
          <w:lang w:val="pl-PL"/>
        </w:rPr>
        <w:t>Kulczyckijego</w:t>
      </w:r>
      <w:proofErr w:type="spellEnd"/>
      <w:r w:rsidR="00DB283D" w:rsidRPr="005876C8">
        <w:rPr>
          <w:lang w:val="pl-PL"/>
        </w:rPr>
        <w:t>.</w:t>
      </w:r>
    </w:p>
    <w:p w:rsidR="00F71A6A" w:rsidRPr="005876C8" w:rsidRDefault="009C5B96" w:rsidP="004171AB">
      <w:pPr>
        <w:pStyle w:val="JuPara"/>
        <w:rPr>
          <w:lang w:val="pl-PL"/>
        </w:rPr>
      </w:pPr>
      <w:r w:rsidRPr="005876C8">
        <w:rPr>
          <w:lang w:val="pl-PL"/>
        </w:rPr>
        <w:fldChar w:fldCharType="begin"/>
      </w:r>
      <w:r w:rsidR="00DB283D" w:rsidRPr="005876C8">
        <w:rPr>
          <w:lang w:val="pl-PL"/>
        </w:rPr>
        <w:instrText xml:space="preserve"> SEQ level0 \*arabic </w:instrText>
      </w:r>
      <w:r w:rsidRPr="005876C8">
        <w:rPr>
          <w:lang w:val="pl-PL"/>
        </w:rPr>
        <w:fldChar w:fldCharType="separate"/>
      </w:r>
      <w:r w:rsidR="00022190">
        <w:rPr>
          <w:noProof/>
          <w:lang w:val="pl-PL"/>
        </w:rPr>
        <w:t>3</w:t>
      </w:r>
      <w:r w:rsidRPr="005876C8">
        <w:rPr>
          <w:lang w:val="pl-PL"/>
        </w:rPr>
        <w:fldChar w:fldCharType="end"/>
      </w:r>
      <w:r w:rsidR="00DB283D" w:rsidRPr="005876C8">
        <w:rPr>
          <w:lang w:val="pl-PL"/>
        </w:rPr>
        <w:t xml:space="preserve">.  Skarżąca podniosła zarzut naruszenia artykułu 6 Konwencji w tym względzie, że nie miała możliwości bezpośredniego zwrócenia się do sądu z wnioskiem o </w:t>
      </w:r>
      <w:r w:rsidR="002D73D5" w:rsidRPr="005876C8">
        <w:rPr>
          <w:lang w:val="pl-PL"/>
        </w:rPr>
        <w:t xml:space="preserve">przywrócenie </w:t>
      </w:r>
      <w:r w:rsidR="00104FA9" w:rsidRPr="005876C8">
        <w:rPr>
          <w:lang w:val="pl-PL"/>
        </w:rPr>
        <w:t>zdolności do czynności prawnych</w:t>
      </w:r>
      <w:r w:rsidR="00DB283D" w:rsidRPr="005876C8">
        <w:rPr>
          <w:lang w:val="pl-PL"/>
        </w:rPr>
        <w:t xml:space="preserve">. Ponadto skarżąca podniosła zarzut naruszenia artykułu 14 Konwencji, twierdząc, że </w:t>
      </w:r>
      <w:r w:rsidR="00104FA9" w:rsidRPr="005876C8">
        <w:rPr>
          <w:lang w:val="pl-PL"/>
        </w:rPr>
        <w:t>została poddana dyskryminującemu traktowaniu z tytułu braku bezpośredniego dostępu do sądu</w:t>
      </w:r>
      <w:r w:rsidR="00DB283D" w:rsidRPr="005876C8">
        <w:rPr>
          <w:lang w:val="pl-PL"/>
        </w:rPr>
        <w:t>.</w:t>
      </w:r>
    </w:p>
    <w:p w:rsidR="007E603C" w:rsidRPr="005876C8" w:rsidRDefault="009C5B96" w:rsidP="00865450">
      <w:pPr>
        <w:pStyle w:val="JuPara"/>
        <w:rPr>
          <w:szCs w:val="22"/>
          <w:lang w:val="pl-PL"/>
        </w:rPr>
      </w:pPr>
      <w:r w:rsidRPr="005876C8">
        <w:rPr>
          <w:lang w:val="pl-PL"/>
        </w:rPr>
        <w:fldChar w:fldCharType="begin"/>
      </w:r>
      <w:r w:rsidR="00DB283D" w:rsidRPr="005876C8">
        <w:rPr>
          <w:lang w:val="pl-PL"/>
        </w:rPr>
        <w:instrText xml:space="preserve"> SEQ level0 \*arabic </w:instrText>
      </w:r>
      <w:r w:rsidRPr="005876C8">
        <w:rPr>
          <w:lang w:val="pl-PL"/>
        </w:rPr>
        <w:fldChar w:fldCharType="separate"/>
      </w:r>
      <w:r w:rsidR="00022190">
        <w:rPr>
          <w:noProof/>
          <w:lang w:val="pl-PL"/>
        </w:rPr>
        <w:t>4</w:t>
      </w:r>
      <w:r w:rsidRPr="005876C8">
        <w:rPr>
          <w:lang w:val="pl-PL"/>
        </w:rPr>
        <w:fldChar w:fldCharType="end"/>
      </w:r>
      <w:r w:rsidR="00DB283D" w:rsidRPr="005876C8">
        <w:rPr>
          <w:lang w:val="pl-PL"/>
        </w:rPr>
        <w:t>.  W dniu</w:t>
      </w:r>
      <w:r w:rsidR="00344BD8" w:rsidRPr="005876C8">
        <w:rPr>
          <w:lang w:val="pl-PL"/>
        </w:rPr>
        <w:t xml:space="preserve"> </w:t>
      </w:r>
      <w:r w:rsidR="00DB283D" w:rsidRPr="005876C8">
        <w:rPr>
          <w:szCs w:val="24"/>
          <w:lang w:val="pl-PL"/>
        </w:rPr>
        <w:t>27 kwietnia 2012 roku</w:t>
      </w:r>
      <w:r w:rsidR="00DB283D" w:rsidRPr="005876C8">
        <w:rPr>
          <w:lang w:val="pl-PL"/>
        </w:rPr>
        <w:t xml:space="preserve"> skarga została zakomunikowana Rządowi.</w:t>
      </w:r>
    </w:p>
    <w:p w:rsidR="00F71A6A" w:rsidRPr="005876C8" w:rsidRDefault="00F71A6A" w:rsidP="008824B9">
      <w:pPr>
        <w:pStyle w:val="JuHHead"/>
        <w:rPr>
          <w:lang w:val="pl-PL"/>
        </w:rPr>
      </w:pPr>
      <w:r w:rsidRPr="005876C8">
        <w:rPr>
          <w:lang w:val="pl-PL"/>
        </w:rPr>
        <w:t>FAKTY</w:t>
      </w:r>
    </w:p>
    <w:p w:rsidR="00D353F4" w:rsidRPr="005876C8" w:rsidRDefault="007352DD" w:rsidP="008824B9">
      <w:pPr>
        <w:pStyle w:val="JuHIRoman"/>
        <w:outlineLvl w:val="0"/>
        <w:rPr>
          <w:lang w:val="pl-PL"/>
        </w:rPr>
      </w:pPr>
      <w:r w:rsidRPr="005876C8">
        <w:rPr>
          <w:lang w:val="pl-PL"/>
        </w:rPr>
        <w:t>I.  OKOLICZNOŚCI SPRAWY</w:t>
      </w:r>
    </w:p>
    <w:p w:rsidR="00F71A6A" w:rsidRPr="005876C8" w:rsidRDefault="009C5B96" w:rsidP="002F4BCF">
      <w:pPr>
        <w:pStyle w:val="JuPara"/>
        <w:rPr>
          <w:lang w:val="pl-PL"/>
        </w:rPr>
      </w:pPr>
      <w:r w:rsidRPr="005876C8">
        <w:rPr>
          <w:lang w:val="pl-PL"/>
        </w:rPr>
        <w:fldChar w:fldCharType="begin"/>
      </w:r>
      <w:r w:rsidR="00DB283D" w:rsidRPr="005876C8">
        <w:rPr>
          <w:lang w:val="pl-PL"/>
        </w:rPr>
        <w:instrText xml:space="preserve"> SEQ level0 \*arabic </w:instrText>
      </w:r>
      <w:r w:rsidRPr="005876C8">
        <w:rPr>
          <w:lang w:val="pl-PL"/>
        </w:rPr>
        <w:fldChar w:fldCharType="separate"/>
      </w:r>
      <w:r w:rsidR="00022190">
        <w:rPr>
          <w:noProof/>
          <w:lang w:val="pl-PL"/>
        </w:rPr>
        <w:t>5</w:t>
      </w:r>
      <w:r w:rsidRPr="005876C8">
        <w:rPr>
          <w:lang w:val="pl-PL"/>
        </w:rPr>
        <w:fldChar w:fldCharType="end"/>
      </w:r>
      <w:r w:rsidR="00DB283D" w:rsidRPr="005876C8">
        <w:rPr>
          <w:lang w:val="pl-PL"/>
        </w:rPr>
        <w:t>.  Skarżąca urodził</w:t>
      </w:r>
      <w:r w:rsidR="00830B7D" w:rsidRPr="005876C8">
        <w:rPr>
          <w:lang w:val="pl-PL"/>
        </w:rPr>
        <w:t>a</w:t>
      </w:r>
      <w:r w:rsidR="00DB283D" w:rsidRPr="005876C8">
        <w:rPr>
          <w:lang w:val="pl-PL"/>
        </w:rPr>
        <w:t xml:space="preserve"> się w 1971 r. i mieszka w </w:t>
      </w:r>
      <w:r w:rsidR="00104FA9" w:rsidRPr="005876C8">
        <w:rPr>
          <w:lang w:val="pl-PL"/>
        </w:rPr>
        <w:t>Symferopolu</w:t>
      </w:r>
      <w:r w:rsidR="00DB283D" w:rsidRPr="005876C8">
        <w:rPr>
          <w:lang w:val="pl-PL"/>
        </w:rPr>
        <w:t>.</w:t>
      </w:r>
    </w:p>
    <w:p w:rsidR="004171AB" w:rsidRPr="005876C8" w:rsidRDefault="009C5B96" w:rsidP="004171AB">
      <w:pPr>
        <w:pStyle w:val="JuPara"/>
        <w:rPr>
          <w:lang w:val="pl-PL"/>
        </w:rPr>
      </w:pPr>
      <w:r w:rsidRPr="005876C8">
        <w:rPr>
          <w:lang w:val="pl-PL"/>
        </w:rPr>
        <w:lastRenderedPageBreak/>
        <w:fldChar w:fldCharType="begin"/>
      </w:r>
      <w:r w:rsidR="00DB283D" w:rsidRPr="005876C8">
        <w:rPr>
          <w:lang w:val="pl-PL"/>
        </w:rPr>
        <w:instrText xml:space="preserve"> SEQ level0 \*arabic </w:instrText>
      </w:r>
      <w:r w:rsidRPr="005876C8">
        <w:rPr>
          <w:lang w:val="pl-PL"/>
        </w:rPr>
        <w:fldChar w:fldCharType="separate"/>
      </w:r>
      <w:r w:rsidR="00022190">
        <w:rPr>
          <w:noProof/>
          <w:lang w:val="pl-PL"/>
        </w:rPr>
        <w:t>6</w:t>
      </w:r>
      <w:r w:rsidRPr="005876C8">
        <w:rPr>
          <w:lang w:val="pl-PL"/>
        </w:rPr>
        <w:fldChar w:fldCharType="end"/>
      </w:r>
      <w:r w:rsidR="00DB283D" w:rsidRPr="005876C8">
        <w:rPr>
          <w:lang w:val="pl-PL"/>
        </w:rPr>
        <w:t xml:space="preserve">.  Skarżąca urodziła się z wrodzoną </w:t>
      </w:r>
      <w:proofErr w:type="spellStart"/>
      <w:r w:rsidR="00DB283D" w:rsidRPr="005876C8">
        <w:rPr>
          <w:lang w:val="pl-PL"/>
        </w:rPr>
        <w:t>dysmorfią</w:t>
      </w:r>
      <w:proofErr w:type="spellEnd"/>
      <w:r w:rsidR="00DB283D" w:rsidRPr="005876C8">
        <w:rPr>
          <w:lang w:val="pl-PL"/>
        </w:rPr>
        <w:t xml:space="preserve"> twarzy i zdiagnozowano u niej „</w:t>
      </w:r>
      <w:r w:rsidR="0027354A" w:rsidRPr="005876C8">
        <w:rPr>
          <w:lang w:val="pl-PL"/>
        </w:rPr>
        <w:t>rozszczep czaszki w linii środkowej”</w:t>
      </w:r>
      <w:r w:rsidR="00DB283D" w:rsidRPr="005876C8">
        <w:rPr>
          <w:lang w:val="pl-PL"/>
        </w:rPr>
        <w:t xml:space="preserve">. W latach 1990-1997 przeszła wielokrotne operacje w klinice w Stanach Zjednoczonych Ameryki, dzięki czemu </w:t>
      </w:r>
      <w:r w:rsidR="0027354A" w:rsidRPr="005876C8">
        <w:rPr>
          <w:lang w:val="pl-PL"/>
        </w:rPr>
        <w:t xml:space="preserve">nieprawidłowości w budowie czaszki </w:t>
      </w:r>
      <w:r w:rsidR="00104FA9" w:rsidRPr="005876C8">
        <w:rPr>
          <w:lang w:val="pl-PL"/>
        </w:rPr>
        <w:t>zostały</w:t>
      </w:r>
      <w:r w:rsidR="00DB283D" w:rsidRPr="005876C8">
        <w:rPr>
          <w:lang w:val="pl-PL"/>
        </w:rPr>
        <w:t xml:space="preserve"> w </w:t>
      </w:r>
      <w:r w:rsidR="00104FA9" w:rsidRPr="005876C8">
        <w:rPr>
          <w:lang w:val="pl-PL"/>
        </w:rPr>
        <w:t>większości</w:t>
      </w:r>
      <w:r w:rsidR="00DB283D" w:rsidRPr="005876C8">
        <w:rPr>
          <w:lang w:val="pl-PL"/>
        </w:rPr>
        <w:t xml:space="preserve"> wyleczone. Jednakże na skutek rozległych operacji u skarżącej rozwinęła się choroba psychiczna. Od tego czasu niezbędne były regularne kontrole lekarskie w Stanach Zjednoczonych.</w:t>
      </w:r>
    </w:p>
    <w:p w:rsidR="004171AB" w:rsidRPr="005876C8" w:rsidRDefault="009C5B96" w:rsidP="004171AB">
      <w:pPr>
        <w:pStyle w:val="JuPara"/>
        <w:rPr>
          <w:lang w:val="pl-PL"/>
        </w:rPr>
      </w:pPr>
      <w:r w:rsidRPr="005876C8">
        <w:rPr>
          <w:lang w:val="pl-PL"/>
        </w:rPr>
        <w:fldChar w:fldCharType="begin"/>
      </w:r>
      <w:r w:rsidR="00DB283D" w:rsidRPr="005876C8">
        <w:rPr>
          <w:lang w:val="pl-PL"/>
        </w:rPr>
        <w:instrText xml:space="preserve"> SEQ level0 \*arabic </w:instrText>
      </w:r>
      <w:r w:rsidRPr="005876C8">
        <w:rPr>
          <w:lang w:val="pl-PL"/>
        </w:rPr>
        <w:fldChar w:fldCharType="separate"/>
      </w:r>
      <w:r w:rsidR="00022190">
        <w:rPr>
          <w:noProof/>
          <w:lang w:val="pl-PL"/>
        </w:rPr>
        <w:t>7</w:t>
      </w:r>
      <w:r w:rsidRPr="005876C8">
        <w:rPr>
          <w:lang w:val="pl-PL"/>
        </w:rPr>
        <w:fldChar w:fldCharType="end"/>
      </w:r>
      <w:r w:rsidR="00DB283D" w:rsidRPr="005876C8">
        <w:rPr>
          <w:lang w:val="pl-PL"/>
        </w:rPr>
        <w:t xml:space="preserve">.  W 2007 r. ojciec skarżącej złożył do Sądu Rejonowego Republiki Autonomicznej Krymu w </w:t>
      </w:r>
      <w:r w:rsidR="00104FA9" w:rsidRPr="005876C8">
        <w:rPr>
          <w:lang w:val="pl-PL"/>
        </w:rPr>
        <w:t>Symferopolu</w:t>
      </w:r>
      <w:r w:rsidR="00DB283D" w:rsidRPr="005876C8">
        <w:rPr>
          <w:lang w:val="pl-PL"/>
        </w:rPr>
        <w:t xml:space="preserve"> („Sąd Rejonowy”) wniosek o pozbawienie skarżącej </w:t>
      </w:r>
      <w:r w:rsidR="00104FA9" w:rsidRPr="005876C8">
        <w:rPr>
          <w:lang w:val="pl-PL"/>
        </w:rPr>
        <w:t>zdolności do czynności prawnych</w:t>
      </w:r>
      <w:r w:rsidR="00DB283D" w:rsidRPr="005876C8">
        <w:rPr>
          <w:lang w:val="pl-PL"/>
        </w:rPr>
        <w:t xml:space="preserve"> ze względu na poważną chorobę psychiczną.</w:t>
      </w:r>
    </w:p>
    <w:p w:rsidR="004171AB" w:rsidRPr="005876C8" w:rsidRDefault="009C5B96" w:rsidP="004171AB">
      <w:pPr>
        <w:pStyle w:val="JuPara"/>
        <w:rPr>
          <w:lang w:val="pl-PL"/>
        </w:rPr>
      </w:pPr>
      <w:r w:rsidRPr="005876C8">
        <w:rPr>
          <w:lang w:val="pl-PL"/>
        </w:rPr>
        <w:fldChar w:fldCharType="begin"/>
      </w:r>
      <w:r w:rsidR="00DB283D" w:rsidRPr="005876C8">
        <w:rPr>
          <w:lang w:val="pl-PL"/>
        </w:rPr>
        <w:instrText xml:space="preserve"> SEQ level0 \*arabic </w:instrText>
      </w:r>
      <w:r w:rsidRPr="005876C8">
        <w:rPr>
          <w:lang w:val="pl-PL"/>
        </w:rPr>
        <w:fldChar w:fldCharType="separate"/>
      </w:r>
      <w:r w:rsidR="00022190">
        <w:rPr>
          <w:noProof/>
          <w:lang w:val="pl-PL"/>
        </w:rPr>
        <w:t>8</w:t>
      </w:r>
      <w:r w:rsidRPr="005876C8">
        <w:rPr>
          <w:lang w:val="pl-PL"/>
        </w:rPr>
        <w:fldChar w:fldCharType="end"/>
      </w:r>
      <w:r w:rsidR="00DB283D" w:rsidRPr="005876C8">
        <w:rPr>
          <w:lang w:val="pl-PL"/>
        </w:rPr>
        <w:t xml:space="preserve">.  Na podstawie wniosku Sądu Rejonowego w dniu 5 lipca 2007 r. biegły psychiatra sądowy wydał opinię, w której stwierdził, że skarżąca cierpi na </w:t>
      </w:r>
      <w:r w:rsidR="00104FA9" w:rsidRPr="005876C8">
        <w:rPr>
          <w:lang w:val="pl-PL"/>
        </w:rPr>
        <w:t>chroniczną</w:t>
      </w:r>
      <w:r w:rsidR="00DB283D" w:rsidRPr="005876C8">
        <w:rPr>
          <w:lang w:val="pl-PL"/>
        </w:rPr>
        <w:t xml:space="preserve"> chorobę psychiczną, mianowicie schizofrenię paranoidalną, co uniemożliwia jej rozumienie i kontrolowanie własnych działań.</w:t>
      </w:r>
    </w:p>
    <w:p w:rsidR="004171AB" w:rsidRPr="005876C8" w:rsidRDefault="009C5B96" w:rsidP="004171AB">
      <w:pPr>
        <w:pStyle w:val="JuPara"/>
        <w:rPr>
          <w:lang w:val="pl-PL"/>
        </w:rPr>
      </w:pPr>
      <w:r w:rsidRPr="005876C8">
        <w:rPr>
          <w:lang w:val="pl-PL"/>
        </w:rPr>
        <w:fldChar w:fldCharType="begin"/>
      </w:r>
      <w:r w:rsidR="00DB283D" w:rsidRPr="005876C8">
        <w:rPr>
          <w:lang w:val="pl-PL"/>
        </w:rPr>
        <w:instrText xml:space="preserve"> SEQ level0 \*arabic </w:instrText>
      </w:r>
      <w:r w:rsidRPr="005876C8">
        <w:rPr>
          <w:lang w:val="pl-PL"/>
        </w:rPr>
        <w:fldChar w:fldCharType="separate"/>
      </w:r>
      <w:r w:rsidR="00022190">
        <w:rPr>
          <w:noProof/>
          <w:lang w:val="pl-PL"/>
        </w:rPr>
        <w:t>9</w:t>
      </w:r>
      <w:r w:rsidRPr="005876C8">
        <w:rPr>
          <w:lang w:val="pl-PL"/>
        </w:rPr>
        <w:fldChar w:fldCharType="end"/>
      </w:r>
      <w:r w:rsidR="00DB283D" w:rsidRPr="005876C8">
        <w:rPr>
          <w:lang w:val="pl-PL"/>
        </w:rPr>
        <w:t xml:space="preserve">.  W dniu 10 lipca 2007 r. Sąd Rejonowy pozbawił skarżącą </w:t>
      </w:r>
      <w:r w:rsidR="00104FA9" w:rsidRPr="005876C8">
        <w:rPr>
          <w:lang w:val="pl-PL"/>
        </w:rPr>
        <w:t>zdolności do czynności prawnych</w:t>
      </w:r>
      <w:r w:rsidR="00DB283D" w:rsidRPr="005876C8">
        <w:rPr>
          <w:lang w:val="pl-PL"/>
        </w:rPr>
        <w:t>. Od decyzji tej nie złożono odwołania i stała się ona ostateczna.</w:t>
      </w:r>
    </w:p>
    <w:p w:rsidR="004171AB" w:rsidRPr="005876C8" w:rsidRDefault="009C5B96" w:rsidP="004171AB">
      <w:pPr>
        <w:pStyle w:val="JuPara"/>
        <w:rPr>
          <w:lang w:val="pl-PL"/>
        </w:rPr>
      </w:pPr>
      <w:r w:rsidRPr="005876C8">
        <w:rPr>
          <w:lang w:val="pl-PL"/>
        </w:rPr>
        <w:fldChar w:fldCharType="begin"/>
      </w:r>
      <w:r w:rsidR="00DB283D" w:rsidRPr="005876C8">
        <w:rPr>
          <w:lang w:val="pl-PL"/>
        </w:rPr>
        <w:instrText xml:space="preserve"> SEQ level0 \*arabic </w:instrText>
      </w:r>
      <w:r w:rsidRPr="005876C8">
        <w:rPr>
          <w:lang w:val="pl-PL"/>
        </w:rPr>
        <w:fldChar w:fldCharType="separate"/>
      </w:r>
      <w:r w:rsidR="00022190">
        <w:rPr>
          <w:noProof/>
          <w:lang w:val="pl-PL"/>
        </w:rPr>
        <w:t>10</w:t>
      </w:r>
      <w:r w:rsidRPr="005876C8">
        <w:rPr>
          <w:lang w:val="pl-PL"/>
        </w:rPr>
        <w:fldChar w:fldCharType="end"/>
      </w:r>
      <w:r w:rsidR="00DB283D" w:rsidRPr="005876C8">
        <w:rPr>
          <w:lang w:val="pl-PL"/>
        </w:rPr>
        <w:t>.  W dniu 21 listopada 2007 r. siostra skarżącej została wyznaczona na jej opiekuna prawnego (</w:t>
      </w:r>
      <w:proofErr w:type="spellStart"/>
      <w:r w:rsidR="00DB283D" w:rsidRPr="005876C8">
        <w:rPr>
          <w:i/>
          <w:iCs/>
          <w:lang w:val="pl-PL"/>
        </w:rPr>
        <w:t>опікун</w:t>
      </w:r>
      <w:proofErr w:type="spellEnd"/>
      <w:r w:rsidR="00DB283D" w:rsidRPr="005876C8">
        <w:rPr>
          <w:lang w:val="pl-PL"/>
        </w:rPr>
        <w:t>).</w:t>
      </w:r>
    </w:p>
    <w:p w:rsidR="00DF53C0" w:rsidRPr="005876C8" w:rsidRDefault="009C5B96" w:rsidP="004171AB">
      <w:pPr>
        <w:pStyle w:val="JuPara"/>
        <w:rPr>
          <w:lang w:val="pl-PL"/>
        </w:rPr>
      </w:pPr>
      <w:r w:rsidRPr="005876C8">
        <w:rPr>
          <w:lang w:val="pl-PL"/>
        </w:rPr>
        <w:fldChar w:fldCharType="begin"/>
      </w:r>
      <w:r w:rsidR="00DB283D" w:rsidRPr="005876C8">
        <w:rPr>
          <w:lang w:val="pl-PL"/>
        </w:rPr>
        <w:instrText xml:space="preserve"> SEQ level0 \*arabic </w:instrText>
      </w:r>
      <w:r w:rsidRPr="005876C8">
        <w:rPr>
          <w:lang w:val="pl-PL"/>
        </w:rPr>
        <w:fldChar w:fldCharType="separate"/>
      </w:r>
      <w:r w:rsidR="00022190">
        <w:rPr>
          <w:noProof/>
          <w:lang w:val="pl-PL"/>
        </w:rPr>
        <w:t>11</w:t>
      </w:r>
      <w:r w:rsidRPr="005876C8">
        <w:rPr>
          <w:lang w:val="pl-PL"/>
        </w:rPr>
        <w:fldChar w:fldCharType="end"/>
      </w:r>
      <w:r w:rsidR="00DB283D" w:rsidRPr="005876C8">
        <w:rPr>
          <w:lang w:val="pl-PL"/>
        </w:rPr>
        <w:t>.  Zdrowie psychiczne skarżącej stopniowo się poprawiało. W dniu 3 kwietnia 2008 r. rozpoczęła ona pracę w miejscowej fabryce.</w:t>
      </w:r>
    </w:p>
    <w:p w:rsidR="004171AB" w:rsidRPr="005876C8" w:rsidRDefault="009C5B96" w:rsidP="004171AB">
      <w:pPr>
        <w:pStyle w:val="JuPara"/>
        <w:rPr>
          <w:lang w:val="pl-PL"/>
        </w:rPr>
      </w:pPr>
      <w:r w:rsidRPr="005876C8">
        <w:rPr>
          <w:lang w:val="pl-PL"/>
        </w:rPr>
        <w:fldChar w:fldCharType="begin"/>
      </w:r>
      <w:r w:rsidR="00DB283D" w:rsidRPr="005876C8">
        <w:rPr>
          <w:lang w:val="pl-PL"/>
        </w:rPr>
        <w:instrText xml:space="preserve"> SEQ level0 \*arabic </w:instrText>
      </w:r>
      <w:r w:rsidRPr="005876C8">
        <w:rPr>
          <w:lang w:val="pl-PL"/>
        </w:rPr>
        <w:fldChar w:fldCharType="separate"/>
      </w:r>
      <w:r w:rsidR="00022190">
        <w:rPr>
          <w:noProof/>
          <w:lang w:val="pl-PL"/>
        </w:rPr>
        <w:t>12</w:t>
      </w:r>
      <w:r w:rsidRPr="005876C8">
        <w:rPr>
          <w:lang w:val="pl-PL"/>
        </w:rPr>
        <w:fldChar w:fldCharType="end"/>
      </w:r>
      <w:r w:rsidR="00DB283D" w:rsidRPr="005876C8">
        <w:rPr>
          <w:lang w:val="pl-PL"/>
        </w:rPr>
        <w:t xml:space="preserve">.  W 2009 r. opiekun skarżącej złożyła do Sądu Rejonowego wniosek o przywrócenie skarżącej </w:t>
      </w:r>
      <w:r w:rsidR="00104FA9" w:rsidRPr="005876C8">
        <w:rPr>
          <w:lang w:val="pl-PL"/>
        </w:rPr>
        <w:t>zdolności do czynności prawnych</w:t>
      </w:r>
      <w:r w:rsidR="00DB283D" w:rsidRPr="005876C8">
        <w:rPr>
          <w:lang w:val="pl-PL"/>
        </w:rPr>
        <w:t>. Jednakże w dniu 30 października 2009 r. wniosek został oddalony bez rozpoznania co do meritum, ze względu na fakt, że opiekun prawny kilkakrotnie nie stawiła się w sądzie.</w:t>
      </w:r>
    </w:p>
    <w:p w:rsidR="004171AB" w:rsidRPr="005876C8" w:rsidRDefault="009C5B96" w:rsidP="004171AB">
      <w:pPr>
        <w:pStyle w:val="JuPara"/>
        <w:rPr>
          <w:lang w:val="pl-PL"/>
        </w:rPr>
      </w:pPr>
      <w:r w:rsidRPr="005876C8">
        <w:rPr>
          <w:lang w:val="pl-PL"/>
        </w:rPr>
        <w:fldChar w:fldCharType="begin"/>
      </w:r>
      <w:r w:rsidR="00DB283D" w:rsidRPr="005876C8">
        <w:rPr>
          <w:lang w:val="pl-PL"/>
        </w:rPr>
        <w:instrText xml:space="preserve"> SEQ level0 \*arabic </w:instrText>
      </w:r>
      <w:r w:rsidRPr="005876C8">
        <w:rPr>
          <w:lang w:val="pl-PL"/>
        </w:rPr>
        <w:fldChar w:fldCharType="separate"/>
      </w:r>
      <w:r w:rsidR="00022190">
        <w:rPr>
          <w:noProof/>
          <w:lang w:val="pl-PL"/>
        </w:rPr>
        <w:t>13</w:t>
      </w:r>
      <w:r w:rsidRPr="005876C8">
        <w:rPr>
          <w:lang w:val="pl-PL"/>
        </w:rPr>
        <w:fldChar w:fldCharType="end"/>
      </w:r>
      <w:r w:rsidR="00DB283D" w:rsidRPr="005876C8">
        <w:rPr>
          <w:lang w:val="pl-PL"/>
        </w:rPr>
        <w:t xml:space="preserve">.  W dniu 1 listopada 2010 r. skarżąca osobiście złożyła wniosek do Sądu Rejonowego o przywrócenie </w:t>
      </w:r>
      <w:r w:rsidR="00104FA9" w:rsidRPr="005876C8">
        <w:rPr>
          <w:lang w:val="pl-PL"/>
        </w:rPr>
        <w:t>zdolności do czynności prawnych</w:t>
      </w:r>
      <w:r w:rsidR="00DB283D" w:rsidRPr="005876C8">
        <w:rPr>
          <w:lang w:val="pl-PL"/>
        </w:rPr>
        <w:t xml:space="preserve">. Skarżąca wskazała, że przepis art. 241 § 4 kodeksu postępowania cywilnego, </w:t>
      </w:r>
      <w:r w:rsidR="00C41D29" w:rsidRPr="005876C8">
        <w:rPr>
          <w:lang w:val="pl-PL"/>
        </w:rPr>
        <w:t xml:space="preserve">na podstawie </w:t>
      </w:r>
      <w:r w:rsidR="00DB283D" w:rsidRPr="005876C8">
        <w:rPr>
          <w:lang w:val="pl-PL"/>
        </w:rPr>
        <w:t>któr</w:t>
      </w:r>
      <w:r w:rsidR="00C41D29" w:rsidRPr="005876C8">
        <w:rPr>
          <w:lang w:val="pl-PL"/>
        </w:rPr>
        <w:t>ego</w:t>
      </w:r>
      <w:r w:rsidR="00DB283D" w:rsidRPr="005876C8">
        <w:rPr>
          <w:lang w:val="pl-PL"/>
        </w:rPr>
        <w:t xml:space="preserve"> osob</w:t>
      </w:r>
      <w:r w:rsidR="00C41D29" w:rsidRPr="005876C8">
        <w:rPr>
          <w:lang w:val="pl-PL"/>
        </w:rPr>
        <w:t>a</w:t>
      </w:r>
      <w:r w:rsidR="00DB283D" w:rsidRPr="005876C8">
        <w:rPr>
          <w:lang w:val="pl-PL"/>
        </w:rPr>
        <w:t xml:space="preserve"> pozbawion</w:t>
      </w:r>
      <w:r w:rsidR="00C41D29" w:rsidRPr="005876C8">
        <w:rPr>
          <w:lang w:val="pl-PL"/>
        </w:rPr>
        <w:t>a</w:t>
      </w:r>
      <w:r w:rsidR="00DB283D" w:rsidRPr="005876C8">
        <w:rPr>
          <w:lang w:val="pl-PL"/>
        </w:rPr>
        <w:t xml:space="preserve"> </w:t>
      </w:r>
      <w:r w:rsidR="00104FA9" w:rsidRPr="005876C8">
        <w:rPr>
          <w:lang w:val="pl-PL"/>
        </w:rPr>
        <w:t>zdolności do czynności prawnych</w:t>
      </w:r>
      <w:r w:rsidR="00DB283D" w:rsidRPr="005876C8">
        <w:rPr>
          <w:lang w:val="pl-PL"/>
        </w:rPr>
        <w:t xml:space="preserve"> </w:t>
      </w:r>
      <w:r w:rsidR="00C41D29" w:rsidRPr="005876C8">
        <w:rPr>
          <w:lang w:val="pl-PL"/>
        </w:rPr>
        <w:t xml:space="preserve">nie była uprawniona </w:t>
      </w:r>
      <w:r w:rsidR="00DB283D" w:rsidRPr="005876C8">
        <w:rPr>
          <w:lang w:val="pl-PL"/>
        </w:rPr>
        <w:t xml:space="preserve">do składania takiego wniosku, nie był zgodny ze standardami </w:t>
      </w:r>
      <w:r w:rsidR="002D73D5" w:rsidRPr="005876C8">
        <w:rPr>
          <w:lang w:val="pl-PL"/>
        </w:rPr>
        <w:t xml:space="preserve">prawa </w:t>
      </w:r>
      <w:r w:rsidR="00104FA9" w:rsidRPr="005876C8">
        <w:rPr>
          <w:lang w:val="pl-PL"/>
        </w:rPr>
        <w:t>międzynarodowego</w:t>
      </w:r>
      <w:r w:rsidR="00DB283D" w:rsidRPr="005876C8">
        <w:rPr>
          <w:lang w:val="pl-PL"/>
        </w:rPr>
        <w:t xml:space="preserve"> i miał charakter dyskryminujący.</w:t>
      </w:r>
    </w:p>
    <w:p w:rsidR="004171AB" w:rsidRPr="005876C8" w:rsidRDefault="009C5B96" w:rsidP="004171AB">
      <w:pPr>
        <w:pStyle w:val="JuPara"/>
        <w:rPr>
          <w:lang w:val="pl-PL"/>
        </w:rPr>
      </w:pPr>
      <w:r w:rsidRPr="005876C8">
        <w:rPr>
          <w:lang w:val="pl-PL"/>
        </w:rPr>
        <w:fldChar w:fldCharType="begin"/>
      </w:r>
      <w:r w:rsidR="00DB283D" w:rsidRPr="005876C8">
        <w:rPr>
          <w:lang w:val="pl-PL"/>
        </w:rPr>
        <w:instrText xml:space="preserve"> SEQ level0 \*arabic </w:instrText>
      </w:r>
      <w:r w:rsidRPr="005876C8">
        <w:rPr>
          <w:lang w:val="pl-PL"/>
        </w:rPr>
        <w:fldChar w:fldCharType="separate"/>
      </w:r>
      <w:r w:rsidR="00022190">
        <w:rPr>
          <w:noProof/>
          <w:lang w:val="pl-PL"/>
        </w:rPr>
        <w:t>14</w:t>
      </w:r>
      <w:r w:rsidRPr="005876C8">
        <w:rPr>
          <w:lang w:val="pl-PL"/>
        </w:rPr>
        <w:fldChar w:fldCharType="end"/>
      </w:r>
      <w:r w:rsidR="00DB283D" w:rsidRPr="005876C8">
        <w:rPr>
          <w:lang w:val="pl-PL"/>
        </w:rPr>
        <w:t xml:space="preserve">.  W dniu 4 listopada 2010 r. Sąd Rejonowy zwrócił wniosek skarżącej, nie rozpoznając jego meritum i twierdząc, że na mocy art. 121 § 3 i art. 241 § 4 kodeksu postępowania cywilnego skarżąca nie </w:t>
      </w:r>
      <w:r w:rsidR="007A7F86" w:rsidRPr="005876C8">
        <w:rPr>
          <w:lang w:val="pl-PL"/>
        </w:rPr>
        <w:t>jest</w:t>
      </w:r>
      <w:r w:rsidR="00DB283D" w:rsidRPr="005876C8">
        <w:rPr>
          <w:lang w:val="pl-PL"/>
        </w:rPr>
        <w:t xml:space="preserve"> uprawniona do składania takiego wniosku.</w:t>
      </w:r>
    </w:p>
    <w:p w:rsidR="004171AB" w:rsidRPr="005876C8" w:rsidRDefault="009C5B96" w:rsidP="004171AB">
      <w:pPr>
        <w:pStyle w:val="JuPara"/>
        <w:rPr>
          <w:lang w:val="pl-PL"/>
        </w:rPr>
      </w:pPr>
      <w:r w:rsidRPr="005876C8">
        <w:rPr>
          <w:lang w:val="pl-PL"/>
        </w:rPr>
        <w:fldChar w:fldCharType="begin"/>
      </w:r>
      <w:r w:rsidR="00DB283D" w:rsidRPr="005876C8">
        <w:rPr>
          <w:lang w:val="pl-PL"/>
        </w:rPr>
        <w:instrText xml:space="preserve"> SEQ level0 \*arabic </w:instrText>
      </w:r>
      <w:r w:rsidRPr="005876C8">
        <w:rPr>
          <w:lang w:val="pl-PL"/>
        </w:rPr>
        <w:fldChar w:fldCharType="separate"/>
      </w:r>
      <w:r w:rsidR="00022190">
        <w:rPr>
          <w:noProof/>
          <w:lang w:val="pl-PL"/>
        </w:rPr>
        <w:t>15</w:t>
      </w:r>
      <w:r w:rsidRPr="005876C8">
        <w:rPr>
          <w:lang w:val="pl-PL"/>
        </w:rPr>
        <w:fldChar w:fldCharType="end"/>
      </w:r>
      <w:r w:rsidR="00DB283D" w:rsidRPr="005876C8">
        <w:rPr>
          <w:lang w:val="pl-PL"/>
        </w:rPr>
        <w:t xml:space="preserve">.   W dniu 12 stycznia 2011 r. sąd apelacyjny oddalił apelację skarżącej od decyzji z dnia 4 listopada 2010 r., zauważając, że przepis </w:t>
      </w:r>
      <w:r w:rsidR="002D73D5" w:rsidRPr="005876C8">
        <w:rPr>
          <w:lang w:val="pl-PL"/>
        </w:rPr>
        <w:t>art. 241 § 4 kodeksu</w:t>
      </w:r>
      <w:r w:rsidR="00DB283D" w:rsidRPr="005876C8">
        <w:rPr>
          <w:lang w:val="pl-PL"/>
        </w:rPr>
        <w:t xml:space="preserve"> postępowania cywilnego nie uprawnia skarżącej do składania wniosku o przywrócenie jej </w:t>
      </w:r>
      <w:r w:rsidR="00104FA9" w:rsidRPr="005876C8">
        <w:rPr>
          <w:lang w:val="pl-PL"/>
        </w:rPr>
        <w:t>zdolności do czynności prawnych</w:t>
      </w:r>
      <w:r w:rsidR="00DB283D" w:rsidRPr="005876C8">
        <w:rPr>
          <w:lang w:val="pl-PL"/>
        </w:rPr>
        <w:t xml:space="preserve">. Zatem Sąd Rejonowy zgodnie z prawem oddalił wniosek bez </w:t>
      </w:r>
      <w:r w:rsidR="00DB283D" w:rsidRPr="005876C8">
        <w:rPr>
          <w:lang w:val="pl-PL"/>
        </w:rPr>
        <w:lastRenderedPageBreak/>
        <w:t>rozpoznawania go co do meritum, zgodnie z wymogami art. 121 § 3 Kodeksu. W dniu 12 marca 2011 r. sąd kasacyjny oddalił jako nieuzasadnioną apelację skarżącej dotyczącą zastosowania przepisów prawa.</w:t>
      </w:r>
    </w:p>
    <w:p w:rsidR="00DF53C0" w:rsidRPr="005876C8" w:rsidRDefault="007352DD" w:rsidP="008824B9">
      <w:pPr>
        <w:pStyle w:val="JuHIRoman"/>
        <w:outlineLvl w:val="0"/>
        <w:rPr>
          <w:lang w:val="pl-PL"/>
        </w:rPr>
      </w:pPr>
      <w:r w:rsidRPr="005876C8">
        <w:rPr>
          <w:lang w:val="pl-PL"/>
        </w:rPr>
        <w:t>II. WŁAŚCIWE PRAWO KRAJOWE</w:t>
      </w:r>
    </w:p>
    <w:p w:rsidR="00137129" w:rsidRPr="005876C8" w:rsidRDefault="00137129" w:rsidP="00137129">
      <w:pPr>
        <w:pStyle w:val="JuHA"/>
        <w:rPr>
          <w:lang w:val="pl-PL"/>
        </w:rPr>
      </w:pPr>
      <w:r w:rsidRPr="005876C8">
        <w:rPr>
          <w:bCs/>
          <w:lang w:val="pl-PL"/>
        </w:rPr>
        <w:t xml:space="preserve">A.  Kodeks Cywilny z </w:t>
      </w:r>
      <w:r w:rsidR="007A7F86" w:rsidRPr="005876C8">
        <w:rPr>
          <w:bCs/>
          <w:lang w:val="pl-PL"/>
        </w:rPr>
        <w:t xml:space="preserve">dnia </w:t>
      </w:r>
      <w:r w:rsidRPr="005876C8">
        <w:rPr>
          <w:bCs/>
          <w:lang w:val="pl-PL"/>
        </w:rPr>
        <w:t>16 stycznia 2003 r.</w:t>
      </w:r>
    </w:p>
    <w:p w:rsidR="00137129" w:rsidRPr="005876C8" w:rsidRDefault="009C5B96" w:rsidP="00137129">
      <w:pPr>
        <w:pStyle w:val="JuPara"/>
        <w:rPr>
          <w:lang w:val="pl-PL"/>
        </w:rPr>
      </w:pPr>
      <w:r w:rsidRPr="005876C8">
        <w:rPr>
          <w:lang w:val="pl-PL"/>
        </w:rPr>
        <w:fldChar w:fldCharType="begin"/>
      </w:r>
      <w:r w:rsidR="00DB283D" w:rsidRPr="005876C8">
        <w:rPr>
          <w:lang w:val="pl-PL"/>
        </w:rPr>
        <w:instrText xml:space="preserve"> SEQ level0 \*arabic </w:instrText>
      </w:r>
      <w:r w:rsidRPr="005876C8">
        <w:rPr>
          <w:lang w:val="pl-PL"/>
        </w:rPr>
        <w:fldChar w:fldCharType="separate"/>
      </w:r>
      <w:r w:rsidR="00022190">
        <w:rPr>
          <w:noProof/>
          <w:lang w:val="pl-PL"/>
        </w:rPr>
        <w:t>16</w:t>
      </w:r>
      <w:r w:rsidRPr="005876C8">
        <w:rPr>
          <w:lang w:val="pl-PL"/>
        </w:rPr>
        <w:fldChar w:fldCharType="end"/>
      </w:r>
      <w:r w:rsidR="00DB283D" w:rsidRPr="005876C8">
        <w:rPr>
          <w:lang w:val="pl-PL"/>
        </w:rPr>
        <w:t>.  Przepis art. 67 kodeksu stanowi, że opiekun prawny ma obowiązek podejmowania działań w celu ochrony praw i interesów o charakterze cywilnym osoby, nad którą sprawuje pieczę.</w:t>
      </w:r>
    </w:p>
    <w:p w:rsidR="00977BAF" w:rsidRPr="005876C8" w:rsidRDefault="00137129" w:rsidP="00977BAF">
      <w:pPr>
        <w:pStyle w:val="JuHA"/>
        <w:rPr>
          <w:lang w:val="pl-PL"/>
        </w:rPr>
      </w:pPr>
      <w:r w:rsidRPr="005876C8">
        <w:rPr>
          <w:bCs/>
          <w:lang w:val="pl-PL"/>
        </w:rPr>
        <w:t>B.  Kodeks Postępowania Cywilnego z</w:t>
      </w:r>
      <w:r w:rsidR="007A7F86" w:rsidRPr="005876C8">
        <w:rPr>
          <w:bCs/>
          <w:lang w:val="pl-PL"/>
        </w:rPr>
        <w:t xml:space="preserve"> dnia</w:t>
      </w:r>
      <w:r w:rsidRPr="005876C8">
        <w:rPr>
          <w:bCs/>
          <w:lang w:val="pl-PL"/>
        </w:rPr>
        <w:t xml:space="preserve"> 18 marca 2004 r.</w:t>
      </w:r>
    </w:p>
    <w:p w:rsidR="00977BAF" w:rsidRPr="005876C8" w:rsidRDefault="009C5B96" w:rsidP="00977BAF">
      <w:pPr>
        <w:pStyle w:val="JuPara"/>
        <w:rPr>
          <w:lang w:val="pl-PL"/>
        </w:rPr>
      </w:pPr>
      <w:r w:rsidRPr="005876C8">
        <w:rPr>
          <w:lang w:val="pl-PL"/>
        </w:rPr>
        <w:fldChar w:fldCharType="begin"/>
      </w:r>
      <w:r w:rsidR="00DB283D" w:rsidRPr="005876C8">
        <w:rPr>
          <w:lang w:val="pl-PL"/>
        </w:rPr>
        <w:instrText xml:space="preserve"> SEQ level0 \*arabic </w:instrText>
      </w:r>
      <w:r w:rsidRPr="005876C8">
        <w:rPr>
          <w:lang w:val="pl-PL"/>
        </w:rPr>
        <w:fldChar w:fldCharType="separate"/>
      </w:r>
      <w:r w:rsidR="00022190">
        <w:rPr>
          <w:noProof/>
          <w:lang w:val="pl-PL"/>
        </w:rPr>
        <w:t>17</w:t>
      </w:r>
      <w:r w:rsidRPr="005876C8">
        <w:rPr>
          <w:lang w:val="pl-PL"/>
        </w:rPr>
        <w:fldChar w:fldCharType="end"/>
      </w:r>
      <w:r w:rsidR="00DB283D" w:rsidRPr="005876C8">
        <w:rPr>
          <w:lang w:val="pl-PL"/>
        </w:rPr>
        <w:t xml:space="preserve">.  Art. 121 § kodeksu stanowi, że sąd nie może przyjąć do rozpoznania co do meritum wniosku </w:t>
      </w:r>
      <w:r w:rsidR="00104FA9" w:rsidRPr="005876C8">
        <w:rPr>
          <w:lang w:val="pl-PL"/>
        </w:rPr>
        <w:t>złożonego</w:t>
      </w:r>
      <w:r w:rsidR="00DB283D" w:rsidRPr="005876C8">
        <w:rPr>
          <w:lang w:val="pl-PL"/>
        </w:rPr>
        <w:t xml:space="preserve"> przez osobę pozbawioną </w:t>
      </w:r>
      <w:r w:rsidR="00104FA9" w:rsidRPr="005876C8">
        <w:rPr>
          <w:lang w:val="pl-PL"/>
        </w:rPr>
        <w:t>zdolności do czynności prawnych</w:t>
      </w:r>
      <w:r w:rsidR="00DB283D" w:rsidRPr="005876C8">
        <w:rPr>
          <w:lang w:val="pl-PL"/>
        </w:rPr>
        <w:t>.</w:t>
      </w:r>
    </w:p>
    <w:p w:rsidR="00977BAF" w:rsidRPr="005876C8" w:rsidRDefault="009C5B96" w:rsidP="00977BAF">
      <w:pPr>
        <w:pStyle w:val="JuPara"/>
        <w:rPr>
          <w:lang w:val="pl-PL"/>
        </w:rPr>
      </w:pPr>
      <w:r w:rsidRPr="005876C8">
        <w:rPr>
          <w:lang w:val="pl-PL"/>
        </w:rPr>
        <w:fldChar w:fldCharType="begin"/>
      </w:r>
      <w:r w:rsidR="00DB283D" w:rsidRPr="005876C8">
        <w:rPr>
          <w:lang w:val="pl-PL"/>
        </w:rPr>
        <w:instrText xml:space="preserve"> SEQ level0 \*arabic </w:instrText>
      </w:r>
      <w:r w:rsidRPr="005876C8">
        <w:rPr>
          <w:lang w:val="pl-PL"/>
        </w:rPr>
        <w:fldChar w:fldCharType="separate"/>
      </w:r>
      <w:r w:rsidR="00022190">
        <w:rPr>
          <w:noProof/>
          <w:lang w:val="pl-PL"/>
        </w:rPr>
        <w:t>18</w:t>
      </w:r>
      <w:r w:rsidRPr="005876C8">
        <w:rPr>
          <w:lang w:val="pl-PL"/>
        </w:rPr>
        <w:fldChar w:fldCharType="end"/>
      </w:r>
      <w:r w:rsidR="00DB283D" w:rsidRPr="005876C8">
        <w:rPr>
          <w:lang w:val="pl-PL"/>
        </w:rPr>
        <w:t xml:space="preserve">.  Zgodnie z art. 241 § kodeksu decyzja sądu o uznaniu osoby fizycznej za </w:t>
      </w:r>
      <w:r w:rsidR="00104FA9" w:rsidRPr="005876C8">
        <w:rPr>
          <w:lang w:val="pl-PL"/>
        </w:rPr>
        <w:t xml:space="preserve">całkowicie pozbawioną zdolności do czynności prawnych </w:t>
      </w:r>
      <w:r w:rsidR="00DB283D" w:rsidRPr="005876C8">
        <w:rPr>
          <w:lang w:val="pl-PL"/>
        </w:rPr>
        <w:t xml:space="preserve">może zostać uchylona, a zdolność prawna takiej osoby może zostać przywrócona na mocy innej decyzji sądu, pod warunkiem, że osoba taka została wyleczona bądź jej zdrowie psychicznie znacząco się poprawiło. Decyzja taka może zostać wydana na podstawie </w:t>
      </w:r>
      <w:r w:rsidR="00104FA9" w:rsidRPr="005876C8">
        <w:rPr>
          <w:lang w:val="pl-PL"/>
        </w:rPr>
        <w:t>wniosku</w:t>
      </w:r>
      <w:r w:rsidR="00DB283D" w:rsidRPr="005876C8">
        <w:rPr>
          <w:lang w:val="pl-PL"/>
        </w:rPr>
        <w:t xml:space="preserve"> złożonego przez opiekuna lub władze opiekuńcze (</w:t>
      </w:r>
      <w:proofErr w:type="spellStart"/>
      <w:r w:rsidR="00DB283D" w:rsidRPr="005876C8">
        <w:rPr>
          <w:i/>
          <w:iCs/>
          <w:lang w:val="pl-PL"/>
        </w:rPr>
        <w:t>орган</w:t>
      </w:r>
      <w:proofErr w:type="spellEnd"/>
      <w:r w:rsidR="00DB283D" w:rsidRPr="005876C8">
        <w:rPr>
          <w:i/>
          <w:iCs/>
          <w:lang w:val="pl-PL"/>
        </w:rPr>
        <w:t xml:space="preserve"> </w:t>
      </w:r>
      <w:proofErr w:type="spellStart"/>
      <w:r w:rsidR="00DB283D" w:rsidRPr="005876C8">
        <w:rPr>
          <w:i/>
          <w:iCs/>
          <w:lang w:val="pl-PL"/>
        </w:rPr>
        <w:t>опіки</w:t>
      </w:r>
      <w:proofErr w:type="spellEnd"/>
      <w:r w:rsidR="00DB283D" w:rsidRPr="005876C8">
        <w:rPr>
          <w:i/>
          <w:iCs/>
          <w:lang w:val="pl-PL"/>
        </w:rPr>
        <w:t xml:space="preserve"> </w:t>
      </w:r>
      <w:proofErr w:type="spellStart"/>
      <w:r w:rsidR="00DB283D" w:rsidRPr="005876C8">
        <w:rPr>
          <w:i/>
          <w:iCs/>
          <w:lang w:val="pl-PL"/>
        </w:rPr>
        <w:t>та</w:t>
      </w:r>
      <w:proofErr w:type="spellEnd"/>
      <w:r w:rsidR="00DB283D" w:rsidRPr="005876C8">
        <w:rPr>
          <w:i/>
          <w:iCs/>
          <w:lang w:val="pl-PL"/>
        </w:rPr>
        <w:t xml:space="preserve"> </w:t>
      </w:r>
      <w:proofErr w:type="spellStart"/>
      <w:r w:rsidR="00DB283D" w:rsidRPr="005876C8">
        <w:rPr>
          <w:i/>
          <w:iCs/>
          <w:lang w:val="pl-PL"/>
        </w:rPr>
        <w:t>піклування</w:t>
      </w:r>
      <w:proofErr w:type="spellEnd"/>
      <w:r w:rsidR="00DB283D" w:rsidRPr="005876C8">
        <w:rPr>
          <w:lang w:val="pl-PL"/>
        </w:rPr>
        <w:t>) oraz uzasadnienia na podstawie odpowiednich konkluzji biegłego psychiatry sądowego.</w:t>
      </w:r>
    </w:p>
    <w:p w:rsidR="00B95CFD" w:rsidRPr="005876C8" w:rsidRDefault="00282104" w:rsidP="00432C98">
      <w:pPr>
        <w:pStyle w:val="JuHA"/>
        <w:rPr>
          <w:lang w:val="pl-PL"/>
        </w:rPr>
      </w:pPr>
      <w:r w:rsidRPr="005876C8">
        <w:rPr>
          <w:bCs/>
          <w:lang w:val="pl-PL"/>
        </w:rPr>
        <w:t>C.  </w:t>
      </w:r>
      <w:r w:rsidR="00104FA9" w:rsidRPr="005876C8">
        <w:rPr>
          <w:bCs/>
          <w:lang w:val="pl-PL"/>
        </w:rPr>
        <w:t xml:space="preserve">Zarządzenie </w:t>
      </w:r>
      <w:r w:rsidRPr="005876C8">
        <w:rPr>
          <w:bCs/>
          <w:lang w:val="pl-PL"/>
        </w:rPr>
        <w:t xml:space="preserve">z dnia 26 maja 1999 r. </w:t>
      </w:r>
      <w:r w:rsidR="003D07D9" w:rsidRPr="005876C8">
        <w:rPr>
          <w:bCs/>
          <w:lang w:val="pl-PL"/>
        </w:rPr>
        <w:t>(n</w:t>
      </w:r>
      <w:r w:rsidRPr="005876C8">
        <w:rPr>
          <w:bCs/>
          <w:lang w:val="pl-PL"/>
        </w:rPr>
        <w:t xml:space="preserve">r 34/166/131/88) </w:t>
      </w:r>
      <w:r w:rsidR="00104FA9" w:rsidRPr="005876C8">
        <w:rPr>
          <w:bCs/>
          <w:lang w:val="pl-PL"/>
        </w:rPr>
        <w:t>zatwierdzone</w:t>
      </w:r>
      <w:r w:rsidRPr="005876C8">
        <w:rPr>
          <w:bCs/>
          <w:lang w:val="pl-PL"/>
        </w:rPr>
        <w:t xml:space="preserve"> przez Krajowy Komitet ds. Rodziny i Młodzieży, Ministerstwo Oświaty, Ministerstwo Zdrowia oraz Ministerstwo Pracy i Polityki Społecznej</w:t>
      </w:r>
    </w:p>
    <w:p w:rsidR="00B95CFD" w:rsidRPr="005876C8" w:rsidRDefault="009C5B96" w:rsidP="00977BAF">
      <w:pPr>
        <w:pStyle w:val="JuPara"/>
        <w:rPr>
          <w:lang w:val="pl-PL"/>
        </w:rPr>
      </w:pPr>
      <w:r w:rsidRPr="005876C8">
        <w:rPr>
          <w:lang w:val="pl-PL"/>
        </w:rPr>
        <w:fldChar w:fldCharType="begin"/>
      </w:r>
      <w:r w:rsidR="00DB283D" w:rsidRPr="005876C8">
        <w:rPr>
          <w:lang w:val="pl-PL"/>
        </w:rPr>
        <w:instrText xml:space="preserve"> SEQ level0 \*arabic </w:instrText>
      </w:r>
      <w:r w:rsidRPr="005876C8">
        <w:rPr>
          <w:lang w:val="pl-PL"/>
        </w:rPr>
        <w:fldChar w:fldCharType="separate"/>
      </w:r>
      <w:r w:rsidR="00022190">
        <w:rPr>
          <w:noProof/>
          <w:lang w:val="pl-PL"/>
        </w:rPr>
        <w:t>19</w:t>
      </w:r>
      <w:r w:rsidRPr="005876C8">
        <w:rPr>
          <w:lang w:val="pl-PL"/>
        </w:rPr>
        <w:fldChar w:fldCharType="end"/>
      </w:r>
      <w:r w:rsidR="00DB283D" w:rsidRPr="005876C8">
        <w:rPr>
          <w:lang w:val="pl-PL"/>
        </w:rPr>
        <w:t xml:space="preserve">.  Zgodnie z tym </w:t>
      </w:r>
      <w:r w:rsidR="00104FA9" w:rsidRPr="005876C8">
        <w:rPr>
          <w:lang w:val="pl-PL"/>
        </w:rPr>
        <w:t xml:space="preserve">Zarządzeniem </w:t>
      </w:r>
      <w:r w:rsidR="00DB283D" w:rsidRPr="005876C8">
        <w:rPr>
          <w:lang w:val="pl-PL"/>
        </w:rPr>
        <w:t>władze opiekuńcze obowiązane są między innymi do nadzorowania działań opiekunów prawnych oraz wdrażania środków mających na celu ochronę praw osób objętych opieką.</w:t>
      </w:r>
    </w:p>
    <w:p w:rsidR="00F71A6A" w:rsidRPr="005876C8" w:rsidRDefault="00F71A6A" w:rsidP="008824B9">
      <w:pPr>
        <w:pStyle w:val="JuHHead"/>
        <w:rPr>
          <w:lang w:val="pl-PL"/>
        </w:rPr>
      </w:pPr>
      <w:r w:rsidRPr="005876C8">
        <w:rPr>
          <w:lang w:val="pl-PL"/>
        </w:rPr>
        <w:lastRenderedPageBreak/>
        <w:t>PRAWO</w:t>
      </w:r>
    </w:p>
    <w:p w:rsidR="00F71A6A" w:rsidRPr="005876C8" w:rsidRDefault="00F71A6A">
      <w:pPr>
        <w:pStyle w:val="JuHIRoman"/>
        <w:rPr>
          <w:lang w:val="pl-PL"/>
        </w:rPr>
      </w:pPr>
      <w:r w:rsidRPr="005876C8">
        <w:rPr>
          <w:lang w:val="pl-PL"/>
        </w:rPr>
        <w:t>I.  ZARZUT NARUSZENIA ARTYKUŁU 6 UST. 1 KONWENCJI</w:t>
      </w:r>
    </w:p>
    <w:p w:rsidR="00DF53C0" w:rsidRPr="005876C8" w:rsidRDefault="009C5B96" w:rsidP="002F4BCF">
      <w:pPr>
        <w:pStyle w:val="JuPara"/>
        <w:rPr>
          <w:lang w:val="pl-PL"/>
        </w:rPr>
      </w:pPr>
      <w:r w:rsidRPr="005876C8">
        <w:rPr>
          <w:lang w:val="pl-PL"/>
        </w:rPr>
        <w:fldChar w:fldCharType="begin"/>
      </w:r>
      <w:r w:rsidR="00DB283D" w:rsidRPr="005876C8">
        <w:rPr>
          <w:lang w:val="pl-PL"/>
        </w:rPr>
        <w:instrText xml:space="preserve"> SEQ level0 \*arabic </w:instrText>
      </w:r>
      <w:r w:rsidRPr="005876C8">
        <w:rPr>
          <w:lang w:val="pl-PL"/>
        </w:rPr>
        <w:fldChar w:fldCharType="separate"/>
      </w:r>
      <w:r w:rsidR="00022190">
        <w:rPr>
          <w:noProof/>
          <w:lang w:val="pl-PL"/>
        </w:rPr>
        <w:t>20</w:t>
      </w:r>
      <w:r w:rsidRPr="005876C8">
        <w:rPr>
          <w:lang w:val="pl-PL"/>
        </w:rPr>
        <w:fldChar w:fldCharType="end"/>
      </w:r>
      <w:r w:rsidR="00DB283D" w:rsidRPr="005876C8">
        <w:rPr>
          <w:lang w:val="pl-PL"/>
        </w:rPr>
        <w:t xml:space="preserve">.  Skarżąca podniosła zarzut naruszenia artykułu 6 ust. 1 oraz artykułu 13 Konwencji w tym względzie, że nie miała możliwości bezpośredniego zwrócenia się do sądu z wnioskiem o przywrócenie </w:t>
      </w:r>
      <w:r w:rsidR="00104FA9" w:rsidRPr="005876C8">
        <w:rPr>
          <w:lang w:val="pl-PL"/>
        </w:rPr>
        <w:t>zdolności do czynności prawnych</w:t>
      </w:r>
      <w:r w:rsidR="00DB283D" w:rsidRPr="005876C8">
        <w:rPr>
          <w:lang w:val="pl-PL"/>
        </w:rPr>
        <w:t>.</w:t>
      </w:r>
    </w:p>
    <w:p w:rsidR="00CF2F4F" w:rsidRPr="005876C8" w:rsidRDefault="009C5B96" w:rsidP="002F4BCF">
      <w:pPr>
        <w:pStyle w:val="JuPara"/>
        <w:rPr>
          <w:lang w:val="pl-PL"/>
        </w:rPr>
      </w:pPr>
      <w:r w:rsidRPr="005876C8">
        <w:rPr>
          <w:lang w:val="pl-PL"/>
        </w:rPr>
        <w:fldChar w:fldCharType="begin"/>
      </w:r>
      <w:r w:rsidR="00DB283D" w:rsidRPr="005876C8">
        <w:rPr>
          <w:lang w:val="pl-PL"/>
        </w:rPr>
        <w:instrText xml:space="preserve"> SEQ level0 \*arabic </w:instrText>
      </w:r>
      <w:r w:rsidRPr="005876C8">
        <w:rPr>
          <w:lang w:val="pl-PL"/>
        </w:rPr>
        <w:fldChar w:fldCharType="separate"/>
      </w:r>
      <w:r w:rsidR="00022190">
        <w:rPr>
          <w:noProof/>
          <w:lang w:val="pl-PL"/>
        </w:rPr>
        <w:t>21</w:t>
      </w:r>
      <w:r w:rsidRPr="005876C8">
        <w:rPr>
          <w:lang w:val="pl-PL"/>
        </w:rPr>
        <w:fldChar w:fldCharType="end"/>
      </w:r>
      <w:r w:rsidR="00DB283D" w:rsidRPr="005876C8">
        <w:rPr>
          <w:lang w:val="pl-PL"/>
        </w:rPr>
        <w:t>.  Trybunał jest zdania, iż niniejsza skarga powinna zostać zbadana wyłącznie w kontekście artykułu 6 ust. 1, który we właściwym zakresie stanowi, co następuje:</w:t>
      </w:r>
    </w:p>
    <w:p w:rsidR="005B16A8" w:rsidRPr="005876C8" w:rsidRDefault="00CF2F4F">
      <w:pPr>
        <w:pStyle w:val="JuQuot"/>
        <w:rPr>
          <w:lang w:val="pl-PL"/>
        </w:rPr>
      </w:pPr>
      <w:r w:rsidRPr="005876C8">
        <w:rPr>
          <w:lang w:val="pl-PL"/>
        </w:rPr>
        <w:t>„Każdy ma prawo do sprawiedliwego ... rozpatrzenia jego sprawy ... przez ... sąd przy rozstrzyganiu o  jego prawach i obowiązkach o charakterze cywilnym...”</w:t>
      </w:r>
    </w:p>
    <w:p w:rsidR="00F71A6A" w:rsidRPr="005876C8" w:rsidRDefault="00F71A6A" w:rsidP="008824B9">
      <w:pPr>
        <w:pStyle w:val="JuHA"/>
        <w:outlineLvl w:val="0"/>
        <w:rPr>
          <w:lang w:val="pl-PL"/>
        </w:rPr>
      </w:pPr>
      <w:r w:rsidRPr="005876C8">
        <w:rPr>
          <w:bCs/>
          <w:lang w:val="pl-PL"/>
        </w:rPr>
        <w:t>A.  Dopuszczalność</w:t>
      </w:r>
    </w:p>
    <w:p w:rsidR="00CF2F4F" w:rsidRPr="005876C8" w:rsidRDefault="00981C86" w:rsidP="00CF2F4F">
      <w:pPr>
        <w:pStyle w:val="JuH1"/>
        <w:rPr>
          <w:lang w:val="pl-PL"/>
        </w:rPr>
      </w:pPr>
      <w:r w:rsidRPr="005876C8">
        <w:rPr>
          <w:iCs/>
          <w:lang w:val="pl-PL"/>
        </w:rPr>
        <w:t>1.  Oświadczenia stron</w:t>
      </w:r>
    </w:p>
    <w:p w:rsidR="00CF2F4F" w:rsidRPr="005876C8" w:rsidRDefault="009C5B96" w:rsidP="002F4BCF">
      <w:pPr>
        <w:pStyle w:val="JuPara"/>
        <w:rPr>
          <w:lang w:val="pl-PL"/>
        </w:rPr>
      </w:pPr>
      <w:r w:rsidRPr="005876C8">
        <w:rPr>
          <w:lang w:val="pl-PL"/>
        </w:rPr>
        <w:fldChar w:fldCharType="begin"/>
      </w:r>
      <w:r w:rsidR="00DB283D" w:rsidRPr="005876C8">
        <w:rPr>
          <w:lang w:val="pl-PL"/>
        </w:rPr>
        <w:instrText xml:space="preserve"> SEQ level0 \*arabic </w:instrText>
      </w:r>
      <w:r w:rsidRPr="005876C8">
        <w:rPr>
          <w:lang w:val="pl-PL"/>
        </w:rPr>
        <w:fldChar w:fldCharType="separate"/>
      </w:r>
      <w:r w:rsidR="00022190">
        <w:rPr>
          <w:noProof/>
          <w:lang w:val="pl-PL"/>
        </w:rPr>
        <w:t>22</w:t>
      </w:r>
      <w:r w:rsidRPr="005876C8">
        <w:rPr>
          <w:lang w:val="pl-PL"/>
        </w:rPr>
        <w:fldChar w:fldCharType="end"/>
      </w:r>
      <w:r w:rsidR="00DB283D" w:rsidRPr="005876C8">
        <w:rPr>
          <w:lang w:val="pl-PL"/>
        </w:rPr>
        <w:t xml:space="preserve">.  Rząd zauważył, że skarga skarżącej została złożona po upływie okresu sześciu miesięcy, o którym mowa w </w:t>
      </w:r>
      <w:r w:rsidR="00EC38E4">
        <w:rPr>
          <w:lang w:val="pl-PL"/>
        </w:rPr>
        <w:t>artykule</w:t>
      </w:r>
      <w:r w:rsidR="00DB283D" w:rsidRPr="005876C8">
        <w:rPr>
          <w:lang w:val="pl-PL"/>
        </w:rPr>
        <w:t xml:space="preserve"> 35 ust. 1 Konwencji. Rząd stwierdził, że przepisy prawa krajowego wyraźnie określały grupę </w:t>
      </w:r>
      <w:r w:rsidR="00104FA9" w:rsidRPr="005876C8">
        <w:rPr>
          <w:lang w:val="pl-PL"/>
        </w:rPr>
        <w:t>osób</w:t>
      </w:r>
      <w:r w:rsidR="00DB283D" w:rsidRPr="005876C8">
        <w:rPr>
          <w:lang w:val="pl-PL"/>
        </w:rPr>
        <w:t xml:space="preserve"> uprawnionych do składania do sądu wniosków o przywrócenie </w:t>
      </w:r>
      <w:r w:rsidR="00104FA9" w:rsidRPr="005876C8">
        <w:rPr>
          <w:lang w:val="pl-PL"/>
        </w:rPr>
        <w:t>zdolności do czynności prawnych</w:t>
      </w:r>
      <w:r w:rsidR="00DB283D" w:rsidRPr="005876C8">
        <w:rPr>
          <w:lang w:val="pl-PL"/>
        </w:rPr>
        <w:t xml:space="preserve"> i że sądy nie mogły działać w sposób sprzeczny z tymi przepisami. Rząd oświadczył ponadto, że skarżącej nie przysługiwały inne skuteczne środki odwoławcze. Z tego względu Rząd stwierdził, że okres sześciu miesięcy zaczął biec w dniu, w którym skarżąca </w:t>
      </w:r>
      <w:r w:rsidR="00104FA9" w:rsidRPr="005876C8">
        <w:rPr>
          <w:lang w:val="pl-PL"/>
        </w:rPr>
        <w:t>powzięła</w:t>
      </w:r>
      <w:r w:rsidR="00DB283D" w:rsidRPr="005876C8">
        <w:rPr>
          <w:lang w:val="pl-PL"/>
        </w:rPr>
        <w:t xml:space="preserve"> </w:t>
      </w:r>
      <w:r w:rsidR="00104FA9" w:rsidRPr="005876C8">
        <w:rPr>
          <w:lang w:val="pl-PL"/>
        </w:rPr>
        <w:t>wiadomość</w:t>
      </w:r>
      <w:r w:rsidR="00DB283D" w:rsidRPr="005876C8">
        <w:rPr>
          <w:lang w:val="pl-PL"/>
        </w:rPr>
        <w:t xml:space="preserve">, </w:t>
      </w:r>
      <w:r w:rsidR="00104FA9" w:rsidRPr="005876C8">
        <w:rPr>
          <w:lang w:val="pl-PL"/>
        </w:rPr>
        <w:t>iż</w:t>
      </w:r>
      <w:r w:rsidR="00DB283D" w:rsidRPr="005876C8">
        <w:rPr>
          <w:lang w:val="pl-PL"/>
        </w:rPr>
        <w:t xml:space="preserve"> wniosek o przywrócenie </w:t>
      </w:r>
      <w:r w:rsidR="00104FA9" w:rsidRPr="005876C8">
        <w:rPr>
          <w:lang w:val="pl-PL"/>
        </w:rPr>
        <w:t>zdolności do czynności prawnych</w:t>
      </w:r>
      <w:r w:rsidR="00DB283D" w:rsidRPr="005876C8">
        <w:rPr>
          <w:lang w:val="pl-PL"/>
        </w:rPr>
        <w:t xml:space="preserve"> został oddalony przez Sąd Rejonowy.</w:t>
      </w:r>
    </w:p>
    <w:p w:rsidR="00DF53C0" w:rsidRPr="005876C8" w:rsidRDefault="009C5B96" w:rsidP="002F4BCF">
      <w:pPr>
        <w:pStyle w:val="JuPara"/>
        <w:rPr>
          <w:lang w:val="pl-PL"/>
        </w:rPr>
      </w:pPr>
      <w:r w:rsidRPr="005876C8">
        <w:rPr>
          <w:lang w:val="pl-PL"/>
        </w:rPr>
        <w:fldChar w:fldCharType="begin"/>
      </w:r>
      <w:r w:rsidR="00DB283D" w:rsidRPr="005876C8">
        <w:rPr>
          <w:lang w:val="pl-PL"/>
        </w:rPr>
        <w:instrText xml:space="preserve"> SEQ level0 \*arabic </w:instrText>
      </w:r>
      <w:r w:rsidRPr="005876C8">
        <w:rPr>
          <w:lang w:val="pl-PL"/>
        </w:rPr>
        <w:fldChar w:fldCharType="separate"/>
      </w:r>
      <w:r w:rsidR="00022190">
        <w:rPr>
          <w:noProof/>
          <w:lang w:val="pl-PL"/>
        </w:rPr>
        <w:t>23</w:t>
      </w:r>
      <w:r w:rsidRPr="005876C8">
        <w:rPr>
          <w:lang w:val="pl-PL"/>
        </w:rPr>
        <w:fldChar w:fldCharType="end"/>
      </w:r>
      <w:r w:rsidR="00DB283D" w:rsidRPr="005876C8">
        <w:rPr>
          <w:lang w:val="pl-PL"/>
        </w:rPr>
        <w:t xml:space="preserve">.  Skarżąca oświadczyła, że zasada sześciu miesięcy nie ma zastosowania, jako że skarga dotyczy sytuacji ciągłej powstałej na skutek </w:t>
      </w:r>
      <w:r w:rsidR="003D07D9" w:rsidRPr="005876C8">
        <w:rPr>
          <w:lang w:val="pl-PL"/>
        </w:rPr>
        <w:t xml:space="preserve">zastosowania </w:t>
      </w:r>
      <w:r w:rsidR="00DB283D" w:rsidRPr="005876C8">
        <w:rPr>
          <w:lang w:val="pl-PL"/>
        </w:rPr>
        <w:t>przepisów krajowych.</w:t>
      </w:r>
    </w:p>
    <w:p w:rsidR="00CF2F4F" w:rsidRPr="005876C8" w:rsidRDefault="00981C86" w:rsidP="00CF2F4F">
      <w:pPr>
        <w:pStyle w:val="JuH1"/>
        <w:rPr>
          <w:lang w:val="pl-PL"/>
        </w:rPr>
      </w:pPr>
      <w:r w:rsidRPr="005876C8">
        <w:rPr>
          <w:iCs/>
          <w:lang w:val="pl-PL"/>
        </w:rPr>
        <w:t>2.  Ocena Trybunału</w:t>
      </w:r>
    </w:p>
    <w:p w:rsidR="003272D0" w:rsidRPr="005876C8" w:rsidRDefault="009C5B96" w:rsidP="002F4BCF">
      <w:pPr>
        <w:pStyle w:val="JuPara"/>
        <w:rPr>
          <w:szCs w:val="24"/>
          <w:lang w:val="pl-PL"/>
        </w:rPr>
      </w:pPr>
      <w:r w:rsidRPr="005876C8">
        <w:rPr>
          <w:lang w:val="pl-PL"/>
        </w:rPr>
        <w:fldChar w:fldCharType="begin"/>
      </w:r>
      <w:r w:rsidR="00DB283D" w:rsidRPr="005876C8">
        <w:rPr>
          <w:lang w:val="pl-PL"/>
        </w:rPr>
        <w:instrText xml:space="preserve"> SEQ level0 \*arabic </w:instrText>
      </w:r>
      <w:r w:rsidRPr="005876C8">
        <w:rPr>
          <w:lang w:val="pl-PL"/>
        </w:rPr>
        <w:fldChar w:fldCharType="separate"/>
      </w:r>
      <w:r w:rsidR="00022190">
        <w:rPr>
          <w:noProof/>
          <w:lang w:val="pl-PL"/>
        </w:rPr>
        <w:t>24</w:t>
      </w:r>
      <w:r w:rsidRPr="005876C8">
        <w:rPr>
          <w:lang w:val="pl-PL"/>
        </w:rPr>
        <w:fldChar w:fldCharType="end"/>
      </w:r>
      <w:r w:rsidR="00DB283D" w:rsidRPr="005876C8">
        <w:rPr>
          <w:lang w:val="pl-PL"/>
        </w:rPr>
        <w:t>.  </w:t>
      </w:r>
      <w:r w:rsidR="00DB283D" w:rsidRPr="005876C8">
        <w:rPr>
          <w:rStyle w:val="sb8d990e2"/>
          <w:lang w:val="pl-PL"/>
        </w:rPr>
        <w:t xml:space="preserve">Zgodnie z orzecznictwem Trybunału, w </w:t>
      </w:r>
      <w:r w:rsidR="002D73D5" w:rsidRPr="005876C8">
        <w:rPr>
          <w:rStyle w:val="sb8d990e2"/>
          <w:lang w:val="pl-PL"/>
        </w:rPr>
        <w:t>przypadku</w:t>
      </w:r>
      <w:r w:rsidR="00DB283D" w:rsidRPr="005876C8">
        <w:rPr>
          <w:rStyle w:val="sb8d990e2"/>
          <w:lang w:val="pl-PL"/>
        </w:rPr>
        <w:t xml:space="preserve"> braku </w:t>
      </w:r>
      <w:r w:rsidR="002D73D5" w:rsidRPr="005876C8">
        <w:rPr>
          <w:rStyle w:val="sb8d990e2"/>
          <w:lang w:val="pl-PL"/>
        </w:rPr>
        <w:t>dostępności</w:t>
      </w:r>
      <w:r w:rsidR="00DB283D" w:rsidRPr="005876C8">
        <w:rPr>
          <w:rStyle w:val="sb8d990e2"/>
          <w:lang w:val="pl-PL"/>
        </w:rPr>
        <w:t xml:space="preserve"> krajowych środków odwoławczych okres sześciu miesięcy zaczyna biec począwszy od dnia </w:t>
      </w:r>
      <w:r w:rsidR="002D73D5" w:rsidRPr="005876C8">
        <w:rPr>
          <w:rStyle w:val="sb8d990e2"/>
          <w:lang w:val="pl-PL"/>
        </w:rPr>
        <w:t>wystąpienia</w:t>
      </w:r>
      <w:r w:rsidR="00DB283D" w:rsidRPr="005876C8">
        <w:rPr>
          <w:rStyle w:val="sb8d990e2"/>
          <w:lang w:val="pl-PL"/>
        </w:rPr>
        <w:t xml:space="preserve"> zdarzenia zaskarżanego jako naruszenie Konwencji; jednakże w przypadku </w:t>
      </w:r>
      <w:r w:rsidR="002D73D5" w:rsidRPr="005876C8">
        <w:rPr>
          <w:rStyle w:val="sb8d990e2"/>
          <w:lang w:val="pl-PL"/>
        </w:rPr>
        <w:t>„</w:t>
      </w:r>
      <w:r w:rsidR="00DB283D" w:rsidRPr="005876C8">
        <w:rPr>
          <w:rStyle w:val="wordhighlightedcurrentterm"/>
          <w:lang w:val="pl-PL"/>
        </w:rPr>
        <w:t xml:space="preserve">sytuacji </w:t>
      </w:r>
      <w:r w:rsidR="002D73D5" w:rsidRPr="005876C8">
        <w:rPr>
          <w:rStyle w:val="wordhighlightedcurrentterm"/>
          <w:lang w:val="pl-PL"/>
        </w:rPr>
        <w:t>ciągłej”</w:t>
      </w:r>
      <w:r w:rsidR="00DB283D" w:rsidRPr="005876C8">
        <w:rPr>
          <w:rStyle w:val="sb8d990e2"/>
          <w:lang w:val="pl-PL"/>
        </w:rPr>
        <w:t xml:space="preserve"> okres ten zaczyna biec w dniu </w:t>
      </w:r>
      <w:r w:rsidR="002D73D5" w:rsidRPr="005876C8">
        <w:rPr>
          <w:rStyle w:val="sb8d990e2"/>
          <w:lang w:val="pl-PL"/>
        </w:rPr>
        <w:t>zakończenia</w:t>
      </w:r>
      <w:r w:rsidR="00DB283D" w:rsidRPr="005876C8">
        <w:rPr>
          <w:rStyle w:val="sb8d990e2"/>
          <w:lang w:val="pl-PL"/>
        </w:rPr>
        <w:t xml:space="preserve"> takiej sytuacji (zob. przykładowo </w:t>
      </w:r>
      <w:proofErr w:type="spellStart"/>
      <w:r w:rsidR="00DB283D" w:rsidRPr="005876C8">
        <w:rPr>
          <w:i/>
          <w:iCs/>
          <w:szCs w:val="24"/>
          <w:lang w:val="pl-PL"/>
        </w:rPr>
        <w:t>Kucheruk</w:t>
      </w:r>
      <w:proofErr w:type="spellEnd"/>
      <w:r w:rsidR="00DB283D" w:rsidRPr="005876C8">
        <w:rPr>
          <w:i/>
          <w:iCs/>
          <w:szCs w:val="24"/>
          <w:lang w:val="pl-PL"/>
        </w:rPr>
        <w:t xml:space="preserve"> przeciwko Ukrainie</w:t>
      </w:r>
      <w:r w:rsidR="00DB283D" w:rsidRPr="005876C8">
        <w:rPr>
          <w:szCs w:val="24"/>
          <w:lang w:val="pl-PL"/>
        </w:rPr>
        <w:t xml:space="preserve">, nr 2570/04, § 171, </w:t>
      </w:r>
      <w:r w:rsidR="00DB283D" w:rsidRPr="005876C8">
        <w:rPr>
          <w:lang w:val="pl-PL"/>
        </w:rPr>
        <w:t>6 września 2007</w:t>
      </w:r>
      <w:r w:rsidR="00DB283D" w:rsidRPr="005876C8">
        <w:rPr>
          <w:rStyle w:val="sb8d990e2"/>
          <w:lang w:val="pl-PL"/>
        </w:rPr>
        <w:t xml:space="preserve"> r.).</w:t>
      </w:r>
    </w:p>
    <w:p w:rsidR="003272D0" w:rsidRPr="005876C8" w:rsidRDefault="009C5B96" w:rsidP="00CD0CEB">
      <w:pPr>
        <w:pStyle w:val="JuPara"/>
        <w:rPr>
          <w:lang w:val="pl-PL"/>
        </w:rPr>
      </w:pPr>
      <w:r w:rsidRPr="005876C8">
        <w:rPr>
          <w:lang w:val="pl-PL"/>
        </w:rPr>
        <w:fldChar w:fldCharType="begin"/>
      </w:r>
      <w:r w:rsidR="00DB283D" w:rsidRPr="005876C8">
        <w:rPr>
          <w:lang w:val="pl-PL"/>
        </w:rPr>
        <w:instrText xml:space="preserve"> SEQ level0 \*arabic </w:instrText>
      </w:r>
      <w:r w:rsidRPr="005876C8">
        <w:rPr>
          <w:lang w:val="pl-PL"/>
        </w:rPr>
        <w:fldChar w:fldCharType="separate"/>
      </w:r>
      <w:r w:rsidR="00022190">
        <w:rPr>
          <w:noProof/>
          <w:lang w:val="pl-PL"/>
        </w:rPr>
        <w:t>25</w:t>
      </w:r>
      <w:r w:rsidRPr="005876C8">
        <w:rPr>
          <w:lang w:val="pl-PL"/>
        </w:rPr>
        <w:fldChar w:fldCharType="end"/>
      </w:r>
      <w:r w:rsidR="00DB283D" w:rsidRPr="005876C8">
        <w:rPr>
          <w:lang w:val="pl-PL"/>
        </w:rPr>
        <w:t xml:space="preserve">.  Rząd przyznał, że skarżąca nie miała bezpośredniego dostępu do sądu ze względu na krajowe zasady proceduralne i że nie istniały skuteczne środki odwoławcze dotyczące jej skargi. W terminie złożenia skargi do Trybunału takie zasady proceduralne nadal obowiązywały. </w:t>
      </w:r>
      <w:r w:rsidR="002D73D5" w:rsidRPr="005876C8">
        <w:rPr>
          <w:lang w:val="pl-PL"/>
        </w:rPr>
        <w:t>Zatem</w:t>
      </w:r>
      <w:r w:rsidR="00DB283D" w:rsidRPr="005876C8">
        <w:rPr>
          <w:lang w:val="pl-PL"/>
        </w:rPr>
        <w:t xml:space="preserve"> zarzut skarżącej dotyczył sytuacji ciągłej, </w:t>
      </w:r>
      <w:r w:rsidR="003D07D9" w:rsidRPr="005876C8">
        <w:rPr>
          <w:lang w:val="pl-PL"/>
        </w:rPr>
        <w:t xml:space="preserve">która nie została zakończona ze względu </w:t>
      </w:r>
      <w:r w:rsidR="003D07D9" w:rsidRPr="005876C8">
        <w:rPr>
          <w:lang w:val="pl-PL"/>
        </w:rPr>
        <w:lastRenderedPageBreak/>
        <w:t>na bezskuteczność próby zapewnienia sobie dostępu do sądu</w:t>
      </w:r>
      <w:r w:rsidR="00DB283D" w:rsidRPr="005876C8">
        <w:rPr>
          <w:lang w:val="pl-PL"/>
        </w:rPr>
        <w:t>. Sprzeciw Rządu zostaje zatem oddalony.</w:t>
      </w:r>
    </w:p>
    <w:p w:rsidR="00F71A6A" w:rsidRPr="005876C8" w:rsidRDefault="009C5B96" w:rsidP="002F4BCF">
      <w:pPr>
        <w:pStyle w:val="JuPara"/>
        <w:rPr>
          <w:lang w:val="pl-PL"/>
        </w:rPr>
      </w:pPr>
      <w:r w:rsidRPr="005876C8">
        <w:rPr>
          <w:lang w:val="pl-PL"/>
        </w:rPr>
        <w:fldChar w:fldCharType="begin"/>
      </w:r>
      <w:r w:rsidR="00DB283D" w:rsidRPr="005876C8">
        <w:rPr>
          <w:lang w:val="pl-PL"/>
        </w:rPr>
        <w:instrText xml:space="preserve"> SEQ level0 \*arabic </w:instrText>
      </w:r>
      <w:r w:rsidRPr="005876C8">
        <w:rPr>
          <w:lang w:val="pl-PL"/>
        </w:rPr>
        <w:fldChar w:fldCharType="separate"/>
      </w:r>
      <w:r w:rsidR="00022190">
        <w:rPr>
          <w:noProof/>
          <w:lang w:val="pl-PL"/>
        </w:rPr>
        <w:t>26</w:t>
      </w:r>
      <w:r w:rsidRPr="005876C8">
        <w:rPr>
          <w:lang w:val="pl-PL"/>
        </w:rPr>
        <w:fldChar w:fldCharType="end"/>
      </w:r>
      <w:r w:rsidR="00DB283D" w:rsidRPr="005876C8">
        <w:rPr>
          <w:lang w:val="pl-PL"/>
        </w:rPr>
        <w:t>.  Trybunał zauważa, że niniejsza skarga nie jest oczywiście bezzasadna w rozumieniu Artykułu 35 ust. 3 (a) Konwencji. Nie jest także niedopuszczalna z innych przyczyn. W związku z tym musi zostać uznana za dopuszczalną.</w:t>
      </w:r>
    </w:p>
    <w:p w:rsidR="00F71A6A" w:rsidRPr="005876C8" w:rsidRDefault="00F71A6A" w:rsidP="008824B9">
      <w:pPr>
        <w:pStyle w:val="JuHA"/>
        <w:outlineLvl w:val="0"/>
        <w:rPr>
          <w:lang w:val="pl-PL"/>
        </w:rPr>
      </w:pPr>
      <w:r w:rsidRPr="005876C8">
        <w:rPr>
          <w:bCs/>
          <w:lang w:val="pl-PL"/>
        </w:rPr>
        <w:t>B.  Meritum</w:t>
      </w:r>
    </w:p>
    <w:p w:rsidR="00DF53C0" w:rsidRPr="005876C8" w:rsidRDefault="009C5B96" w:rsidP="002F4BCF">
      <w:pPr>
        <w:pStyle w:val="JuPara"/>
        <w:rPr>
          <w:lang w:val="pl-PL"/>
        </w:rPr>
      </w:pPr>
      <w:r w:rsidRPr="005876C8">
        <w:rPr>
          <w:lang w:val="pl-PL"/>
        </w:rPr>
        <w:fldChar w:fldCharType="begin"/>
      </w:r>
      <w:r w:rsidR="00DB283D" w:rsidRPr="005876C8">
        <w:rPr>
          <w:lang w:val="pl-PL"/>
        </w:rPr>
        <w:instrText xml:space="preserve"> SEQ level0 \*arabic </w:instrText>
      </w:r>
      <w:r w:rsidRPr="005876C8">
        <w:rPr>
          <w:lang w:val="pl-PL"/>
        </w:rPr>
        <w:fldChar w:fldCharType="separate"/>
      </w:r>
      <w:r w:rsidR="00022190">
        <w:rPr>
          <w:noProof/>
          <w:lang w:val="pl-PL"/>
        </w:rPr>
        <w:t>27</w:t>
      </w:r>
      <w:r w:rsidRPr="005876C8">
        <w:rPr>
          <w:lang w:val="pl-PL"/>
        </w:rPr>
        <w:fldChar w:fldCharType="end"/>
      </w:r>
      <w:r w:rsidR="00DB283D" w:rsidRPr="005876C8">
        <w:rPr>
          <w:lang w:val="pl-PL"/>
        </w:rPr>
        <w:t xml:space="preserve">.  Skarżąca stwierdziła, że jej prawo dostępu do sądu zostało ograniczone, co stanowiło naruszenie artykułu 6 ust. 1 Konwencji. </w:t>
      </w:r>
    </w:p>
    <w:p w:rsidR="008E05A3" w:rsidRPr="005876C8" w:rsidRDefault="009C5B96" w:rsidP="002F4BCF">
      <w:pPr>
        <w:pStyle w:val="JuPara"/>
        <w:rPr>
          <w:lang w:val="pl-PL"/>
        </w:rPr>
      </w:pPr>
      <w:r w:rsidRPr="005876C8">
        <w:rPr>
          <w:lang w:val="pl-PL"/>
        </w:rPr>
        <w:fldChar w:fldCharType="begin"/>
      </w:r>
      <w:r w:rsidR="00DB283D" w:rsidRPr="005876C8">
        <w:rPr>
          <w:lang w:val="pl-PL"/>
        </w:rPr>
        <w:instrText xml:space="preserve"> SEQ level0 \*arabic </w:instrText>
      </w:r>
      <w:r w:rsidRPr="005876C8">
        <w:rPr>
          <w:lang w:val="pl-PL"/>
        </w:rPr>
        <w:fldChar w:fldCharType="separate"/>
      </w:r>
      <w:r w:rsidR="00022190">
        <w:rPr>
          <w:noProof/>
          <w:lang w:val="pl-PL"/>
        </w:rPr>
        <w:t>28</w:t>
      </w:r>
      <w:r w:rsidRPr="005876C8">
        <w:rPr>
          <w:lang w:val="pl-PL"/>
        </w:rPr>
        <w:fldChar w:fldCharType="end"/>
      </w:r>
      <w:r w:rsidR="00DB283D" w:rsidRPr="005876C8">
        <w:rPr>
          <w:lang w:val="pl-PL"/>
        </w:rPr>
        <w:t>.  Rząd utrzymywał, że skarga jest niedopuszczalna.</w:t>
      </w:r>
    </w:p>
    <w:p w:rsidR="00DF53C0" w:rsidRPr="005876C8" w:rsidRDefault="009C5B96" w:rsidP="00FE643D">
      <w:pPr>
        <w:pStyle w:val="JuPara"/>
        <w:rPr>
          <w:rStyle w:val="sb8d990e2"/>
          <w:lang w:val="pl-PL"/>
        </w:rPr>
      </w:pPr>
      <w:r w:rsidRPr="005876C8">
        <w:rPr>
          <w:lang w:val="pl-PL"/>
        </w:rPr>
        <w:fldChar w:fldCharType="begin"/>
      </w:r>
      <w:r w:rsidR="00DB283D" w:rsidRPr="005876C8">
        <w:rPr>
          <w:lang w:val="pl-PL"/>
        </w:rPr>
        <w:instrText xml:space="preserve"> SEQ level0 \*arabic </w:instrText>
      </w:r>
      <w:r w:rsidRPr="005876C8">
        <w:rPr>
          <w:lang w:val="pl-PL"/>
        </w:rPr>
        <w:fldChar w:fldCharType="separate"/>
      </w:r>
      <w:r w:rsidR="00022190">
        <w:rPr>
          <w:noProof/>
          <w:lang w:val="pl-PL"/>
        </w:rPr>
        <w:t>29</w:t>
      </w:r>
      <w:r w:rsidRPr="005876C8">
        <w:rPr>
          <w:lang w:val="pl-PL"/>
        </w:rPr>
        <w:fldChar w:fldCharType="end"/>
      </w:r>
      <w:r w:rsidR="00DB283D" w:rsidRPr="005876C8">
        <w:rPr>
          <w:lang w:val="pl-PL"/>
        </w:rPr>
        <w:t xml:space="preserve">.  Trybunał zauważa, że zgodnie z ustawodawstwem krajowym wniosek o przywrócenie </w:t>
      </w:r>
      <w:r w:rsidR="00104FA9" w:rsidRPr="005876C8">
        <w:rPr>
          <w:lang w:val="pl-PL"/>
        </w:rPr>
        <w:t>zdolności do czynności prawnych</w:t>
      </w:r>
      <w:r w:rsidR="00DB283D" w:rsidRPr="005876C8">
        <w:rPr>
          <w:lang w:val="pl-PL"/>
        </w:rPr>
        <w:t xml:space="preserve"> mógł zostać </w:t>
      </w:r>
      <w:r w:rsidR="002D73D5" w:rsidRPr="005876C8">
        <w:rPr>
          <w:lang w:val="pl-PL"/>
        </w:rPr>
        <w:t>złożony</w:t>
      </w:r>
      <w:r w:rsidR="00DB283D" w:rsidRPr="005876C8">
        <w:rPr>
          <w:lang w:val="pl-PL"/>
        </w:rPr>
        <w:t xml:space="preserve"> do sądu przez opiekuna prawnego lub władze opiekuńcze. Jednakże wniosek opiekuna prawnego skarżącej został oddalony bez rozpoznawania</w:t>
      </w:r>
      <w:r w:rsidR="003D07D9" w:rsidRPr="005876C8">
        <w:rPr>
          <w:lang w:val="pl-PL"/>
        </w:rPr>
        <w:t xml:space="preserve"> co do meritum ze względu na brak stawienia się w sądzie </w:t>
      </w:r>
      <w:r w:rsidR="00DB283D" w:rsidRPr="005876C8">
        <w:rPr>
          <w:lang w:val="pl-PL"/>
        </w:rPr>
        <w:t>opiekun</w:t>
      </w:r>
      <w:r w:rsidR="003D07D9" w:rsidRPr="005876C8">
        <w:rPr>
          <w:lang w:val="pl-PL"/>
        </w:rPr>
        <w:t>a</w:t>
      </w:r>
      <w:r w:rsidR="00DB283D" w:rsidRPr="005876C8">
        <w:rPr>
          <w:lang w:val="pl-PL"/>
        </w:rPr>
        <w:t xml:space="preserve"> prawn</w:t>
      </w:r>
      <w:r w:rsidR="003D07D9" w:rsidRPr="005876C8">
        <w:rPr>
          <w:lang w:val="pl-PL"/>
        </w:rPr>
        <w:t>ego</w:t>
      </w:r>
      <w:r w:rsidR="00DB283D" w:rsidRPr="005876C8">
        <w:rPr>
          <w:lang w:val="pl-PL"/>
        </w:rPr>
        <w:t xml:space="preserve">. Skarżąca nie posiadała w tym postępowaniu </w:t>
      </w:r>
      <w:r w:rsidR="003D4621" w:rsidRPr="005876C8">
        <w:rPr>
          <w:lang w:val="pl-PL"/>
        </w:rPr>
        <w:t xml:space="preserve">statusu proceduralnego </w:t>
      </w:r>
      <w:r w:rsidR="00DB283D" w:rsidRPr="005876C8">
        <w:rPr>
          <w:lang w:val="pl-PL"/>
        </w:rPr>
        <w:t xml:space="preserve">i nie mogła wywierać na nie wpływu. </w:t>
      </w:r>
      <w:r w:rsidR="00C667DD" w:rsidRPr="005876C8">
        <w:rPr>
          <w:lang w:val="pl-PL"/>
        </w:rPr>
        <w:t xml:space="preserve">Złożony w terminie późniejszym </w:t>
      </w:r>
      <w:r w:rsidR="00DB283D" w:rsidRPr="005876C8">
        <w:rPr>
          <w:lang w:val="pl-PL"/>
        </w:rPr>
        <w:t xml:space="preserve">wniosek skarżącej </w:t>
      </w:r>
      <w:r w:rsidR="002D73D5" w:rsidRPr="005876C8">
        <w:rPr>
          <w:lang w:val="pl-PL"/>
        </w:rPr>
        <w:t>dotyczący</w:t>
      </w:r>
      <w:r w:rsidR="00DB283D" w:rsidRPr="005876C8">
        <w:rPr>
          <w:lang w:val="pl-PL"/>
        </w:rPr>
        <w:t xml:space="preserve"> przywrócenia </w:t>
      </w:r>
      <w:r w:rsidR="00104FA9" w:rsidRPr="005876C8">
        <w:rPr>
          <w:lang w:val="pl-PL"/>
        </w:rPr>
        <w:t>zdolności do czynności prawnych</w:t>
      </w:r>
      <w:r w:rsidR="00DB283D" w:rsidRPr="005876C8">
        <w:rPr>
          <w:lang w:val="pl-PL"/>
        </w:rPr>
        <w:t xml:space="preserve"> również nie </w:t>
      </w:r>
      <w:r w:rsidR="002D73D5" w:rsidRPr="005876C8">
        <w:rPr>
          <w:lang w:val="pl-PL"/>
        </w:rPr>
        <w:t>został</w:t>
      </w:r>
      <w:r w:rsidR="00DB283D" w:rsidRPr="005876C8">
        <w:rPr>
          <w:lang w:val="pl-PL"/>
        </w:rPr>
        <w:t xml:space="preserve"> rozpoznany, ponieważ </w:t>
      </w:r>
      <w:r w:rsidR="00C667DD" w:rsidRPr="005876C8">
        <w:rPr>
          <w:lang w:val="pl-PL"/>
        </w:rPr>
        <w:t xml:space="preserve">zgodnie z </w:t>
      </w:r>
      <w:r w:rsidR="00DB283D" w:rsidRPr="005876C8">
        <w:rPr>
          <w:lang w:val="pl-PL"/>
        </w:rPr>
        <w:t>przepis</w:t>
      </w:r>
      <w:r w:rsidR="00C667DD" w:rsidRPr="005876C8">
        <w:rPr>
          <w:lang w:val="pl-PL"/>
        </w:rPr>
        <w:t>em</w:t>
      </w:r>
      <w:r w:rsidR="00DB283D" w:rsidRPr="005876C8">
        <w:rPr>
          <w:lang w:val="pl-PL"/>
        </w:rPr>
        <w:t xml:space="preserve"> </w:t>
      </w:r>
      <w:r w:rsidR="002D73D5" w:rsidRPr="005876C8">
        <w:rPr>
          <w:lang w:val="pl-PL"/>
        </w:rPr>
        <w:t>art. 241 § 4 kodeksu</w:t>
      </w:r>
      <w:r w:rsidR="00DB283D" w:rsidRPr="005876C8">
        <w:rPr>
          <w:lang w:val="pl-PL"/>
        </w:rPr>
        <w:t xml:space="preserve"> postępowania cywilnego skarżąc</w:t>
      </w:r>
      <w:r w:rsidR="00C667DD" w:rsidRPr="005876C8">
        <w:rPr>
          <w:lang w:val="pl-PL"/>
        </w:rPr>
        <w:t xml:space="preserve">a nie była uprawniona </w:t>
      </w:r>
      <w:r w:rsidR="00DB283D" w:rsidRPr="005876C8">
        <w:rPr>
          <w:lang w:val="pl-PL"/>
        </w:rPr>
        <w:t>do</w:t>
      </w:r>
      <w:r w:rsidR="00C667DD" w:rsidRPr="005876C8">
        <w:rPr>
          <w:lang w:val="pl-PL"/>
        </w:rPr>
        <w:t xml:space="preserve"> składania</w:t>
      </w:r>
      <w:r w:rsidR="00DB283D" w:rsidRPr="005876C8">
        <w:rPr>
          <w:lang w:val="pl-PL"/>
        </w:rPr>
        <w:t xml:space="preserve"> takiego wniosku. Jednocześnie kodeks nie</w:t>
      </w:r>
      <w:r w:rsidR="00DB283D" w:rsidRPr="005876C8">
        <w:rPr>
          <w:rStyle w:val="sb8d990e2"/>
          <w:lang w:val="pl-PL"/>
        </w:rPr>
        <w:t xml:space="preserve"> stanowił, by </w:t>
      </w:r>
      <w:r w:rsidR="00DB283D" w:rsidRPr="005876C8">
        <w:rPr>
          <w:lang w:val="pl-PL"/>
        </w:rPr>
        <w:t xml:space="preserve">uznanie braku </w:t>
      </w:r>
      <w:r w:rsidR="00104FA9" w:rsidRPr="005876C8">
        <w:rPr>
          <w:lang w:val="pl-PL"/>
        </w:rPr>
        <w:t>zdolności do czynności prawnych</w:t>
      </w:r>
      <w:r w:rsidR="00DB283D" w:rsidRPr="005876C8">
        <w:rPr>
          <w:lang w:val="pl-PL"/>
        </w:rPr>
        <w:t xml:space="preserve"> </w:t>
      </w:r>
      <w:r w:rsidR="00DB283D" w:rsidRPr="005876C8">
        <w:rPr>
          <w:rStyle w:val="sb8d990e2"/>
          <w:lang w:val="pl-PL"/>
        </w:rPr>
        <w:t xml:space="preserve">podlegało automatycznej kontroli sądowej, </w:t>
      </w:r>
      <w:r w:rsidR="00274FF1" w:rsidRPr="005876C8">
        <w:rPr>
          <w:rStyle w:val="sb8d990e2"/>
          <w:lang w:val="pl-PL"/>
        </w:rPr>
        <w:t>a okres stosowania środka względem skarżącej nie był ograniczony w czasie.</w:t>
      </w:r>
    </w:p>
    <w:p w:rsidR="00646BAD" w:rsidRPr="005876C8" w:rsidRDefault="009C5B96" w:rsidP="00646BAD">
      <w:pPr>
        <w:pStyle w:val="JuPara"/>
        <w:ind w:firstLine="360"/>
        <w:rPr>
          <w:szCs w:val="24"/>
          <w:lang w:val="pl-PL"/>
        </w:rPr>
      </w:pPr>
      <w:r w:rsidRPr="005876C8">
        <w:rPr>
          <w:lang w:val="pl-PL"/>
        </w:rPr>
        <w:fldChar w:fldCharType="begin"/>
      </w:r>
      <w:r w:rsidR="00DB283D" w:rsidRPr="005876C8">
        <w:rPr>
          <w:lang w:val="pl-PL"/>
        </w:rPr>
        <w:instrText xml:space="preserve"> SEQ level0 \*arabic </w:instrText>
      </w:r>
      <w:r w:rsidRPr="005876C8">
        <w:rPr>
          <w:lang w:val="pl-PL"/>
        </w:rPr>
        <w:fldChar w:fldCharType="separate"/>
      </w:r>
      <w:r w:rsidR="00022190">
        <w:rPr>
          <w:noProof/>
          <w:lang w:val="pl-PL"/>
        </w:rPr>
        <w:t>30</w:t>
      </w:r>
      <w:r w:rsidRPr="005876C8">
        <w:rPr>
          <w:lang w:val="pl-PL"/>
        </w:rPr>
        <w:fldChar w:fldCharType="end"/>
      </w:r>
      <w:r w:rsidR="00DB283D" w:rsidRPr="005876C8">
        <w:rPr>
          <w:lang w:val="pl-PL"/>
        </w:rPr>
        <w:t xml:space="preserve">.  Trybunał przypomina, że </w:t>
      </w:r>
      <w:r w:rsidR="00DB283D" w:rsidRPr="005876C8">
        <w:rPr>
          <w:szCs w:val="24"/>
          <w:lang w:val="pl-PL"/>
        </w:rPr>
        <w:t>artykuł 6</w:t>
      </w:r>
      <w:r w:rsidR="00C667DD" w:rsidRPr="005876C8">
        <w:rPr>
          <w:szCs w:val="24"/>
          <w:lang w:val="pl-PL"/>
        </w:rPr>
        <w:t xml:space="preserve"> ust. 1 zapewnia każdemu prawo składania </w:t>
      </w:r>
      <w:r w:rsidR="00DB283D" w:rsidRPr="005876C8">
        <w:rPr>
          <w:szCs w:val="24"/>
          <w:lang w:val="pl-PL"/>
        </w:rPr>
        <w:t xml:space="preserve">roszczeń dotyczących jego praw i obowiązków o charakterze cywilnym do sądu lub trybunału (zob. </w:t>
      </w:r>
      <w:proofErr w:type="spellStart"/>
      <w:r w:rsidR="00DB283D" w:rsidRPr="005876C8">
        <w:rPr>
          <w:i/>
          <w:iCs/>
          <w:szCs w:val="24"/>
          <w:lang w:val="pl-PL"/>
        </w:rPr>
        <w:t>Golder</w:t>
      </w:r>
      <w:proofErr w:type="spellEnd"/>
      <w:r w:rsidR="00DB283D" w:rsidRPr="005876C8">
        <w:rPr>
          <w:i/>
          <w:iCs/>
          <w:szCs w:val="24"/>
          <w:lang w:val="pl-PL"/>
        </w:rPr>
        <w:t xml:space="preserve"> przeciwko Zjednoczonemu Królestwu</w:t>
      </w:r>
      <w:r w:rsidR="00DB283D" w:rsidRPr="005876C8">
        <w:rPr>
          <w:szCs w:val="24"/>
          <w:lang w:val="pl-PL"/>
        </w:rPr>
        <w:t xml:space="preserve">, 21 lutego 1975 r., § 36, Seria A nr 18). Na takie „prawo do sądu”, którego jednym z aspektów jest prawo dostępu do sądu, powoływać może </w:t>
      </w:r>
      <w:r w:rsidR="00274FF1" w:rsidRPr="005876C8">
        <w:rPr>
          <w:szCs w:val="24"/>
          <w:lang w:val="pl-PL"/>
        </w:rPr>
        <w:t>się</w:t>
      </w:r>
      <w:r w:rsidR="00DB283D" w:rsidRPr="005876C8">
        <w:rPr>
          <w:szCs w:val="24"/>
          <w:lang w:val="pl-PL"/>
        </w:rPr>
        <w:t xml:space="preserve"> każda osoba, która </w:t>
      </w:r>
      <w:r w:rsidR="00274FF1" w:rsidRPr="005876C8">
        <w:rPr>
          <w:szCs w:val="24"/>
          <w:lang w:val="pl-PL"/>
        </w:rPr>
        <w:t>na podstawie dających się uzasadnić argumentów</w:t>
      </w:r>
      <w:r w:rsidR="00DB283D" w:rsidRPr="005876C8">
        <w:rPr>
          <w:szCs w:val="24"/>
          <w:lang w:val="pl-PL"/>
        </w:rPr>
        <w:t xml:space="preserve"> twierdzi, że ingerencja w wykonywanie jej praw o charakterze cywilnym nie </w:t>
      </w:r>
      <w:r w:rsidR="00C667DD" w:rsidRPr="005876C8">
        <w:rPr>
          <w:szCs w:val="24"/>
          <w:lang w:val="pl-PL"/>
        </w:rPr>
        <w:t xml:space="preserve">jest </w:t>
      </w:r>
      <w:r w:rsidR="00DB283D" w:rsidRPr="005876C8">
        <w:rPr>
          <w:szCs w:val="24"/>
          <w:lang w:val="pl-PL"/>
        </w:rPr>
        <w:t xml:space="preserve">zgodna z prawem oraz że nie istniała możliwość wniesienia roszczenia do sądu w sposób zgodny z wymogami artykułu 6 ust. 1 (zob. między innymi </w:t>
      </w:r>
      <w:r w:rsidR="00DB283D" w:rsidRPr="005876C8">
        <w:rPr>
          <w:i/>
          <w:iCs/>
          <w:szCs w:val="24"/>
          <w:lang w:val="pl-PL"/>
        </w:rPr>
        <w:t xml:space="preserve">Roche przeciwko Zjednoczonemu Królestwu </w:t>
      </w:r>
      <w:r w:rsidR="00DB283D" w:rsidRPr="005876C8">
        <w:rPr>
          <w:szCs w:val="24"/>
          <w:lang w:val="pl-PL"/>
        </w:rPr>
        <w:t xml:space="preserve">[WI], nr 32555/96, § 117, </w:t>
      </w:r>
      <w:proofErr w:type="spellStart"/>
      <w:r w:rsidR="00DB283D" w:rsidRPr="005876C8">
        <w:rPr>
          <w:szCs w:val="24"/>
          <w:lang w:val="pl-PL"/>
        </w:rPr>
        <w:t>ETPCz</w:t>
      </w:r>
      <w:proofErr w:type="spellEnd"/>
      <w:r w:rsidR="00DB283D" w:rsidRPr="005876C8">
        <w:rPr>
          <w:szCs w:val="24"/>
          <w:lang w:val="pl-PL"/>
        </w:rPr>
        <w:t> 2005</w:t>
      </w:r>
      <w:r w:rsidR="00DB283D" w:rsidRPr="005876C8">
        <w:rPr>
          <w:szCs w:val="24"/>
          <w:lang w:val="pl-PL"/>
        </w:rPr>
        <w:noBreakHyphen/>
        <w:t xml:space="preserve">X oraz </w:t>
      </w:r>
      <w:proofErr w:type="spellStart"/>
      <w:r w:rsidR="00DB283D" w:rsidRPr="005876C8">
        <w:rPr>
          <w:i/>
          <w:iCs/>
          <w:szCs w:val="24"/>
          <w:lang w:val="pl-PL"/>
        </w:rPr>
        <w:t>Salontaji-Drobnjak</w:t>
      </w:r>
      <w:proofErr w:type="spellEnd"/>
      <w:r w:rsidR="00DB283D" w:rsidRPr="005876C8">
        <w:rPr>
          <w:i/>
          <w:iCs/>
          <w:szCs w:val="24"/>
          <w:lang w:val="pl-PL"/>
        </w:rPr>
        <w:t xml:space="preserve"> przeciwko Serbii</w:t>
      </w:r>
      <w:r w:rsidR="00DB283D" w:rsidRPr="005876C8">
        <w:rPr>
          <w:szCs w:val="24"/>
          <w:lang w:val="pl-PL"/>
        </w:rPr>
        <w:t>, nr 36500/05</w:t>
      </w:r>
      <w:r w:rsidR="00DB283D" w:rsidRPr="005876C8">
        <w:rPr>
          <w:snapToGrid w:val="0"/>
          <w:szCs w:val="24"/>
          <w:lang w:val="pl-PL"/>
        </w:rPr>
        <w:t>, § 132, 13 </w:t>
      </w:r>
      <w:r w:rsidR="00DB283D" w:rsidRPr="005876C8">
        <w:rPr>
          <w:szCs w:val="24"/>
          <w:lang w:val="pl-PL"/>
        </w:rPr>
        <w:t>października</w:t>
      </w:r>
      <w:r w:rsidR="00DB283D" w:rsidRPr="005876C8">
        <w:rPr>
          <w:snapToGrid w:val="0"/>
          <w:szCs w:val="24"/>
          <w:lang w:val="pl-PL"/>
        </w:rPr>
        <w:t xml:space="preserve"> 2009</w:t>
      </w:r>
      <w:r w:rsidR="00DB283D" w:rsidRPr="005876C8">
        <w:rPr>
          <w:szCs w:val="24"/>
          <w:lang w:val="pl-PL"/>
        </w:rPr>
        <w:t xml:space="preserve"> r.).</w:t>
      </w:r>
    </w:p>
    <w:p w:rsidR="00646BAD" w:rsidRPr="005876C8" w:rsidRDefault="009C5B96" w:rsidP="00B03A50">
      <w:pPr>
        <w:pStyle w:val="JuPara"/>
        <w:rPr>
          <w:lang w:val="pl-PL"/>
        </w:rPr>
      </w:pPr>
      <w:r w:rsidRPr="005876C8">
        <w:rPr>
          <w:szCs w:val="24"/>
          <w:lang w:val="pl-PL"/>
        </w:rPr>
        <w:fldChar w:fldCharType="begin"/>
      </w:r>
      <w:r w:rsidR="00DB283D" w:rsidRPr="005876C8">
        <w:rPr>
          <w:szCs w:val="24"/>
          <w:lang w:val="pl-PL"/>
        </w:rPr>
        <w:instrText xml:space="preserve"> SEQ level0 \*arabic </w:instrText>
      </w:r>
      <w:r w:rsidRPr="005876C8">
        <w:rPr>
          <w:szCs w:val="24"/>
          <w:lang w:val="pl-PL"/>
        </w:rPr>
        <w:fldChar w:fldCharType="separate"/>
      </w:r>
      <w:r w:rsidR="00022190">
        <w:rPr>
          <w:noProof/>
          <w:szCs w:val="24"/>
          <w:lang w:val="pl-PL"/>
        </w:rPr>
        <w:t>31</w:t>
      </w:r>
      <w:r w:rsidRPr="005876C8">
        <w:rPr>
          <w:szCs w:val="24"/>
          <w:lang w:val="pl-PL"/>
        </w:rPr>
        <w:fldChar w:fldCharType="end"/>
      </w:r>
      <w:r w:rsidR="00DB283D" w:rsidRPr="005876C8">
        <w:rPr>
          <w:szCs w:val="24"/>
          <w:lang w:val="pl-PL"/>
        </w:rPr>
        <w:t xml:space="preserve">.  Prawo dostępu do sądu nie jest absolutne, lecz może podlegać ograniczeniom; </w:t>
      </w:r>
      <w:r w:rsidR="00620CF6" w:rsidRPr="005876C8">
        <w:rPr>
          <w:szCs w:val="24"/>
          <w:lang w:val="pl-PL"/>
        </w:rPr>
        <w:t xml:space="preserve">są one dozwolone </w:t>
      </w:r>
      <w:r w:rsidR="00A268EF" w:rsidRPr="005876C8">
        <w:rPr>
          <w:szCs w:val="24"/>
          <w:lang w:val="pl-PL"/>
        </w:rPr>
        <w:t>w sposób dorozumiany</w:t>
      </w:r>
      <w:r w:rsidR="00620CF6" w:rsidRPr="005876C8">
        <w:rPr>
          <w:szCs w:val="24"/>
          <w:lang w:val="pl-PL"/>
        </w:rPr>
        <w:t>, jako że prawo dostępu „z samej swej natury wymaga regulacji przez Państwo</w:t>
      </w:r>
      <w:r w:rsidR="00DB283D" w:rsidRPr="005876C8">
        <w:rPr>
          <w:szCs w:val="24"/>
          <w:lang w:val="pl-PL"/>
        </w:rPr>
        <w:t>, regula</w:t>
      </w:r>
      <w:r w:rsidR="00D53A2D" w:rsidRPr="005876C8">
        <w:rPr>
          <w:szCs w:val="24"/>
          <w:lang w:val="pl-PL"/>
        </w:rPr>
        <w:t xml:space="preserve">cji, która może różnić się pod względem czasu i miejsca zgodnie z </w:t>
      </w:r>
      <w:r w:rsidR="00A268EF" w:rsidRPr="005876C8">
        <w:rPr>
          <w:szCs w:val="24"/>
          <w:lang w:val="pl-PL"/>
        </w:rPr>
        <w:t>wymogami</w:t>
      </w:r>
      <w:r w:rsidR="00D53A2D" w:rsidRPr="005876C8">
        <w:rPr>
          <w:szCs w:val="24"/>
          <w:lang w:val="pl-PL"/>
        </w:rPr>
        <w:t xml:space="preserve"> i </w:t>
      </w:r>
      <w:r w:rsidR="00A268EF" w:rsidRPr="005876C8">
        <w:rPr>
          <w:szCs w:val="24"/>
          <w:lang w:val="pl-PL"/>
        </w:rPr>
        <w:t>zasobami społeczeństwa i jednostek</w:t>
      </w:r>
      <w:r w:rsidR="00DB283D" w:rsidRPr="005876C8">
        <w:rPr>
          <w:szCs w:val="24"/>
          <w:lang w:val="pl-PL"/>
        </w:rPr>
        <w:t>” (</w:t>
      </w:r>
      <w:r w:rsidR="00620CF6" w:rsidRPr="005876C8">
        <w:rPr>
          <w:szCs w:val="24"/>
          <w:lang w:val="pl-PL"/>
        </w:rPr>
        <w:t xml:space="preserve">zob. </w:t>
      </w:r>
      <w:proofErr w:type="spellStart"/>
      <w:r w:rsidR="00DB283D" w:rsidRPr="005876C8">
        <w:rPr>
          <w:i/>
          <w:iCs/>
          <w:lang w:val="pl-PL"/>
        </w:rPr>
        <w:t>Ashingdane</w:t>
      </w:r>
      <w:proofErr w:type="spellEnd"/>
      <w:r w:rsidR="00DB283D" w:rsidRPr="005876C8">
        <w:rPr>
          <w:i/>
          <w:iCs/>
          <w:lang w:val="pl-PL"/>
        </w:rPr>
        <w:t xml:space="preserve"> przeciwko Zjednoczonemu Królestwu</w:t>
      </w:r>
      <w:r w:rsidR="00DB283D" w:rsidRPr="005876C8">
        <w:rPr>
          <w:lang w:val="pl-PL"/>
        </w:rPr>
        <w:t>, 28</w:t>
      </w:r>
      <w:r w:rsidR="002D73D5" w:rsidRPr="005876C8">
        <w:rPr>
          <w:lang w:val="pl-PL"/>
        </w:rPr>
        <w:t xml:space="preserve"> maja </w:t>
      </w:r>
      <w:r w:rsidR="00DB283D" w:rsidRPr="005876C8">
        <w:rPr>
          <w:lang w:val="pl-PL"/>
        </w:rPr>
        <w:t>1985</w:t>
      </w:r>
      <w:r w:rsidR="002D73D5" w:rsidRPr="005876C8">
        <w:rPr>
          <w:lang w:val="pl-PL"/>
        </w:rPr>
        <w:t xml:space="preserve"> r.</w:t>
      </w:r>
      <w:r w:rsidR="00DB283D" w:rsidRPr="005876C8">
        <w:rPr>
          <w:lang w:val="pl-PL"/>
        </w:rPr>
        <w:t>, § 57, Seria A nr 93</w:t>
      </w:r>
      <w:r w:rsidR="00DB283D" w:rsidRPr="005876C8">
        <w:rPr>
          <w:szCs w:val="24"/>
          <w:lang w:val="pl-PL"/>
        </w:rPr>
        <w:t xml:space="preserve">). Przy </w:t>
      </w:r>
      <w:r w:rsidR="00DB283D" w:rsidRPr="005876C8">
        <w:rPr>
          <w:szCs w:val="24"/>
          <w:lang w:val="pl-PL"/>
        </w:rPr>
        <w:lastRenderedPageBreak/>
        <w:t xml:space="preserve">ustanawianiu takich regulacji </w:t>
      </w:r>
      <w:r w:rsidR="00C667DD" w:rsidRPr="005876C8">
        <w:rPr>
          <w:szCs w:val="24"/>
          <w:lang w:val="pl-PL"/>
        </w:rPr>
        <w:t>Umawiające się Państwo korzysta</w:t>
      </w:r>
      <w:r w:rsidR="00DB283D" w:rsidRPr="005876C8">
        <w:rPr>
          <w:szCs w:val="24"/>
          <w:lang w:val="pl-PL"/>
        </w:rPr>
        <w:t xml:space="preserve"> z pewnego marginesu oceny. Mimo że ostateczna decyzja </w:t>
      </w:r>
      <w:r w:rsidR="002D73D5" w:rsidRPr="005876C8">
        <w:rPr>
          <w:szCs w:val="24"/>
          <w:lang w:val="pl-PL"/>
        </w:rPr>
        <w:t>odnośnie</w:t>
      </w:r>
      <w:r w:rsidR="00DB283D" w:rsidRPr="005876C8">
        <w:rPr>
          <w:szCs w:val="24"/>
          <w:lang w:val="pl-PL"/>
        </w:rPr>
        <w:t xml:space="preserve"> do przestrzegania wymogów Konwencji </w:t>
      </w:r>
      <w:r w:rsidR="00877DC8" w:rsidRPr="005876C8">
        <w:rPr>
          <w:szCs w:val="24"/>
          <w:lang w:val="pl-PL"/>
        </w:rPr>
        <w:t>należy</w:t>
      </w:r>
      <w:r w:rsidR="00DB283D" w:rsidRPr="005876C8">
        <w:rPr>
          <w:szCs w:val="24"/>
          <w:lang w:val="pl-PL"/>
        </w:rPr>
        <w:t xml:space="preserve"> do Trybunału, nie jest zadaniem Trybunału zastępowanie oceny władz krajowych dotyczącej potencjalnie najlepszej polityki w tym zakresie</w:t>
      </w:r>
      <w:r w:rsidR="00E51B1A" w:rsidRPr="005876C8">
        <w:rPr>
          <w:szCs w:val="24"/>
          <w:lang w:val="pl-PL"/>
        </w:rPr>
        <w:t xml:space="preserve"> inną oceną</w:t>
      </w:r>
      <w:r w:rsidR="00DB283D" w:rsidRPr="005876C8">
        <w:rPr>
          <w:szCs w:val="24"/>
          <w:lang w:val="pl-PL"/>
        </w:rPr>
        <w:t>. Niemniej jednak zastosowane ogr</w:t>
      </w:r>
      <w:r w:rsidR="00383F61" w:rsidRPr="005876C8">
        <w:rPr>
          <w:szCs w:val="24"/>
          <w:lang w:val="pl-PL"/>
        </w:rPr>
        <w:t xml:space="preserve">aniczenia nie mogą ograniczać </w:t>
      </w:r>
      <w:r w:rsidR="00DB283D" w:rsidRPr="005876C8">
        <w:rPr>
          <w:szCs w:val="24"/>
          <w:lang w:val="pl-PL"/>
        </w:rPr>
        <w:t xml:space="preserve">prawa dostępu </w:t>
      </w:r>
      <w:r w:rsidR="00383F61" w:rsidRPr="005876C8">
        <w:rPr>
          <w:szCs w:val="24"/>
          <w:lang w:val="pl-PL"/>
        </w:rPr>
        <w:t xml:space="preserve">[do sądu] jednostki </w:t>
      </w:r>
      <w:r w:rsidR="00DB283D" w:rsidRPr="005876C8">
        <w:rPr>
          <w:szCs w:val="24"/>
          <w:lang w:val="pl-PL"/>
        </w:rPr>
        <w:t xml:space="preserve">w taki sposób, bądź w takim zakresie, by dochodziło do naruszenia istoty tego </w:t>
      </w:r>
      <w:r w:rsidR="00383F61" w:rsidRPr="005876C8">
        <w:rPr>
          <w:szCs w:val="24"/>
          <w:lang w:val="pl-PL"/>
        </w:rPr>
        <w:t xml:space="preserve">prawa.  </w:t>
      </w:r>
      <w:r w:rsidR="00DB283D" w:rsidRPr="005876C8">
        <w:rPr>
          <w:szCs w:val="24"/>
          <w:lang w:val="pl-PL"/>
        </w:rPr>
        <w:t xml:space="preserve">Ponadto ograniczenie nie jest zgodne z artykułem 6 ust. 1, jeżeli nie dotyczy uprawnionego celu bądź nie istnieje uzasadniona relacja </w:t>
      </w:r>
      <w:r w:rsidR="00877DC8" w:rsidRPr="005876C8">
        <w:rPr>
          <w:szCs w:val="24"/>
          <w:lang w:val="pl-PL"/>
        </w:rPr>
        <w:t>proporcjonalności</w:t>
      </w:r>
      <w:r w:rsidR="00DB283D" w:rsidRPr="005876C8">
        <w:rPr>
          <w:szCs w:val="24"/>
          <w:lang w:val="pl-PL"/>
        </w:rPr>
        <w:t xml:space="preserve"> pomiędzy zastosowanymi środkami a celem, który ma zostać osiągnięty (ibid., zob. także między innymi, </w:t>
      </w:r>
      <w:proofErr w:type="spellStart"/>
      <w:r w:rsidR="00DB283D" w:rsidRPr="005876C8">
        <w:rPr>
          <w:i/>
          <w:iCs/>
          <w:szCs w:val="24"/>
          <w:lang w:val="pl-PL"/>
        </w:rPr>
        <w:t>Cordova</w:t>
      </w:r>
      <w:proofErr w:type="spellEnd"/>
      <w:r w:rsidR="00DB283D" w:rsidRPr="005876C8">
        <w:rPr>
          <w:i/>
          <w:iCs/>
          <w:szCs w:val="24"/>
          <w:lang w:val="pl-PL"/>
        </w:rPr>
        <w:t xml:space="preserve"> przeciwko Włochom (nr 1)</w:t>
      </w:r>
      <w:r w:rsidR="00DB283D" w:rsidRPr="005876C8">
        <w:rPr>
          <w:szCs w:val="24"/>
          <w:lang w:val="pl-PL"/>
        </w:rPr>
        <w:t xml:space="preserve">, nr </w:t>
      </w:r>
      <w:r w:rsidR="00383F61" w:rsidRPr="005876C8">
        <w:rPr>
          <w:lang w:val="pl-PL"/>
        </w:rPr>
        <w:t xml:space="preserve">40877/98, § 54, </w:t>
      </w:r>
      <w:proofErr w:type="spellStart"/>
      <w:r w:rsidR="00383F61" w:rsidRPr="005876C8">
        <w:rPr>
          <w:lang w:val="pl-PL"/>
        </w:rPr>
        <w:t>ETPCz</w:t>
      </w:r>
      <w:proofErr w:type="spellEnd"/>
      <w:r w:rsidR="00383F61" w:rsidRPr="005876C8">
        <w:rPr>
          <w:lang w:val="pl-PL"/>
        </w:rPr>
        <w:t xml:space="preserve"> 2003-I</w:t>
      </w:r>
      <w:r w:rsidR="00DB283D" w:rsidRPr="005876C8">
        <w:rPr>
          <w:lang w:val="pl-PL"/>
        </w:rPr>
        <w:t xml:space="preserve"> oraz podsumowanie istotnych zasad w wyroku w sprawie </w:t>
      </w:r>
      <w:proofErr w:type="spellStart"/>
      <w:r w:rsidR="00DB283D" w:rsidRPr="005876C8">
        <w:rPr>
          <w:i/>
          <w:iCs/>
          <w:lang w:val="pl-PL"/>
        </w:rPr>
        <w:t>Fayed</w:t>
      </w:r>
      <w:proofErr w:type="spellEnd"/>
      <w:r w:rsidR="00DB283D" w:rsidRPr="005876C8">
        <w:rPr>
          <w:i/>
          <w:iCs/>
          <w:lang w:val="pl-PL"/>
        </w:rPr>
        <w:t xml:space="preserve"> przeciwko Zjednoczonemu Królestwu</w:t>
      </w:r>
      <w:r w:rsidR="00DB283D" w:rsidRPr="005876C8">
        <w:rPr>
          <w:lang w:val="pl-PL"/>
        </w:rPr>
        <w:t>, 21 września 1994 r., § 65, Seria A nr 294-B</w:t>
      </w:r>
      <w:r w:rsidR="00DB283D" w:rsidRPr="005876C8">
        <w:rPr>
          <w:szCs w:val="24"/>
          <w:lang w:val="pl-PL"/>
        </w:rPr>
        <w:t>).</w:t>
      </w:r>
    </w:p>
    <w:p w:rsidR="00646BAD" w:rsidRPr="005876C8" w:rsidRDefault="009C5B96" w:rsidP="00646BAD">
      <w:pPr>
        <w:pStyle w:val="JuPara"/>
        <w:rPr>
          <w:lang w:val="pl-PL"/>
        </w:rPr>
      </w:pPr>
      <w:r w:rsidRPr="005876C8">
        <w:rPr>
          <w:lang w:val="pl-PL"/>
        </w:rPr>
        <w:fldChar w:fldCharType="begin"/>
      </w:r>
      <w:r w:rsidR="00DB283D" w:rsidRPr="005876C8">
        <w:rPr>
          <w:lang w:val="pl-PL"/>
        </w:rPr>
        <w:instrText xml:space="preserve"> SEQ level0 \*arabic </w:instrText>
      </w:r>
      <w:r w:rsidRPr="005876C8">
        <w:rPr>
          <w:lang w:val="pl-PL"/>
        </w:rPr>
        <w:fldChar w:fldCharType="separate"/>
      </w:r>
      <w:r w:rsidR="00022190">
        <w:rPr>
          <w:noProof/>
          <w:lang w:val="pl-PL"/>
        </w:rPr>
        <w:t>32</w:t>
      </w:r>
      <w:r w:rsidRPr="005876C8">
        <w:rPr>
          <w:lang w:val="pl-PL"/>
        </w:rPr>
        <w:fldChar w:fldCharType="end"/>
      </w:r>
      <w:r w:rsidR="00DB283D" w:rsidRPr="005876C8">
        <w:rPr>
          <w:lang w:val="pl-PL"/>
        </w:rPr>
        <w:t xml:space="preserve">.  Ponadto celem Konwencji nie jest gwarantowanie praw, które są teoretyczne </w:t>
      </w:r>
      <w:r w:rsidR="00877DC8" w:rsidRPr="005876C8">
        <w:rPr>
          <w:lang w:val="pl-PL"/>
        </w:rPr>
        <w:t>bądź</w:t>
      </w:r>
      <w:r w:rsidR="00DB283D" w:rsidRPr="005876C8">
        <w:rPr>
          <w:lang w:val="pl-PL"/>
        </w:rPr>
        <w:t xml:space="preserve"> iluzoryczne, lecz praw praktycznych i efektywnych. Powyższe dotyczy szczególnie gwarancji zawartych w artykule 6 ze względu na </w:t>
      </w:r>
      <w:r w:rsidR="00383F61" w:rsidRPr="005876C8">
        <w:rPr>
          <w:lang w:val="pl-PL"/>
        </w:rPr>
        <w:t xml:space="preserve">kluczową </w:t>
      </w:r>
      <w:r w:rsidR="00DB283D" w:rsidRPr="005876C8">
        <w:rPr>
          <w:lang w:val="pl-PL"/>
        </w:rPr>
        <w:t xml:space="preserve">pozycję w demokratycznym społeczeństwie prawa do </w:t>
      </w:r>
      <w:r w:rsidR="00877DC8" w:rsidRPr="005876C8">
        <w:rPr>
          <w:lang w:val="pl-PL"/>
        </w:rPr>
        <w:t>rzetelnego</w:t>
      </w:r>
      <w:r w:rsidR="00DB283D" w:rsidRPr="005876C8">
        <w:rPr>
          <w:lang w:val="pl-PL"/>
        </w:rPr>
        <w:t xml:space="preserve"> procesu wraz z wszelkimi gwarancjami </w:t>
      </w:r>
      <w:r w:rsidR="00877DC8" w:rsidRPr="005876C8">
        <w:rPr>
          <w:lang w:val="pl-PL"/>
        </w:rPr>
        <w:t>określonymi</w:t>
      </w:r>
      <w:r w:rsidR="00DB283D" w:rsidRPr="005876C8">
        <w:rPr>
          <w:lang w:val="pl-PL"/>
        </w:rPr>
        <w:t xml:space="preserve"> w tymże artykule (zob. </w:t>
      </w:r>
      <w:r w:rsidR="00DB283D" w:rsidRPr="005876C8">
        <w:rPr>
          <w:i/>
          <w:iCs/>
          <w:lang w:val="pl-PL"/>
        </w:rPr>
        <w:t>Książę Lichtensteinu Hans-Adam II przeciwko Niemcom</w:t>
      </w:r>
      <w:r w:rsidR="00DB283D" w:rsidRPr="005876C8">
        <w:rPr>
          <w:lang w:val="pl-PL"/>
        </w:rPr>
        <w:t xml:space="preserve"> [WI], nr 42527/98, § 45, </w:t>
      </w:r>
      <w:proofErr w:type="spellStart"/>
      <w:r w:rsidR="00DB283D" w:rsidRPr="005876C8">
        <w:rPr>
          <w:lang w:val="pl-PL"/>
        </w:rPr>
        <w:t>ETPCz</w:t>
      </w:r>
      <w:proofErr w:type="spellEnd"/>
      <w:r w:rsidR="00DB283D" w:rsidRPr="005876C8">
        <w:rPr>
          <w:lang w:val="pl-PL"/>
        </w:rPr>
        <w:t xml:space="preserve"> 2001-VIII).</w:t>
      </w:r>
    </w:p>
    <w:p w:rsidR="00B03A50" w:rsidRPr="005876C8" w:rsidRDefault="009C5B96" w:rsidP="00B03A50">
      <w:pPr>
        <w:pStyle w:val="JuPara"/>
        <w:rPr>
          <w:lang w:val="pl-PL"/>
        </w:rPr>
      </w:pPr>
      <w:r w:rsidRPr="005876C8">
        <w:rPr>
          <w:lang w:val="pl-PL"/>
        </w:rPr>
        <w:fldChar w:fldCharType="begin"/>
      </w:r>
      <w:r w:rsidR="00DB283D" w:rsidRPr="005876C8">
        <w:rPr>
          <w:lang w:val="pl-PL"/>
        </w:rPr>
        <w:instrText xml:space="preserve"> SEQ level0 \*arabic </w:instrText>
      </w:r>
      <w:r w:rsidRPr="005876C8">
        <w:rPr>
          <w:lang w:val="pl-PL"/>
        </w:rPr>
        <w:fldChar w:fldCharType="separate"/>
      </w:r>
      <w:r w:rsidR="00022190">
        <w:rPr>
          <w:noProof/>
          <w:lang w:val="pl-PL"/>
        </w:rPr>
        <w:t>33</w:t>
      </w:r>
      <w:r w:rsidRPr="005876C8">
        <w:rPr>
          <w:lang w:val="pl-PL"/>
        </w:rPr>
        <w:fldChar w:fldCharType="end"/>
      </w:r>
      <w:r w:rsidR="00DB283D" w:rsidRPr="005876C8">
        <w:rPr>
          <w:lang w:val="pl-PL"/>
        </w:rPr>
        <w:t xml:space="preserve">.  Trybunał </w:t>
      </w:r>
      <w:r w:rsidR="00877DC8" w:rsidRPr="005876C8">
        <w:rPr>
          <w:lang w:val="pl-PL"/>
        </w:rPr>
        <w:t>zauważa</w:t>
      </w:r>
      <w:r w:rsidR="00DB283D" w:rsidRPr="005876C8">
        <w:rPr>
          <w:lang w:val="pl-PL"/>
        </w:rPr>
        <w:t xml:space="preserve"> w pierwszej kolejności, że żadna ze stron nie zakwestionowała zastosowania w </w:t>
      </w:r>
      <w:r w:rsidR="00877DC8" w:rsidRPr="005876C8">
        <w:rPr>
          <w:lang w:val="pl-PL"/>
        </w:rPr>
        <w:t>niniejszej</w:t>
      </w:r>
      <w:r w:rsidR="00DB283D" w:rsidRPr="005876C8">
        <w:rPr>
          <w:lang w:val="pl-PL"/>
        </w:rPr>
        <w:t xml:space="preserve"> sprawie artykułu 6. Skarżąca, która została pozbawiona </w:t>
      </w:r>
      <w:r w:rsidR="00104FA9" w:rsidRPr="005876C8">
        <w:rPr>
          <w:lang w:val="pl-PL"/>
        </w:rPr>
        <w:t>zdolności do czynności prawnych</w:t>
      </w:r>
      <w:r w:rsidR="00DB283D" w:rsidRPr="005876C8">
        <w:rPr>
          <w:lang w:val="pl-PL"/>
        </w:rPr>
        <w:t xml:space="preserve">, podniosła zarzut, iż nie miała dostępu do sądu w związku z przywróceniem </w:t>
      </w:r>
      <w:r w:rsidR="00104FA9" w:rsidRPr="005876C8">
        <w:rPr>
          <w:lang w:val="pl-PL"/>
        </w:rPr>
        <w:t>zdolności do czynności prawnych</w:t>
      </w:r>
      <w:r w:rsidR="00DB283D" w:rsidRPr="005876C8">
        <w:rPr>
          <w:lang w:val="pl-PL"/>
        </w:rPr>
        <w:t>, a kwestia ta miała decyduj</w:t>
      </w:r>
      <w:r w:rsidR="00383F61" w:rsidRPr="005876C8">
        <w:rPr>
          <w:lang w:val="pl-PL"/>
        </w:rPr>
        <w:t>ące</w:t>
      </w:r>
      <w:r w:rsidR="00DB283D" w:rsidRPr="005876C8">
        <w:rPr>
          <w:lang w:val="pl-PL"/>
        </w:rPr>
        <w:t xml:space="preserve"> znaczenie w celu rozstrzygnięcia o jej „prawach i obowiązkach o charakterze cywilnym</w:t>
      </w:r>
      <w:r w:rsidR="00383F61" w:rsidRPr="005876C8">
        <w:rPr>
          <w:lang w:val="pl-PL"/>
        </w:rPr>
        <w:t>”</w:t>
      </w:r>
      <w:r w:rsidR="00DB283D" w:rsidRPr="005876C8">
        <w:rPr>
          <w:lang w:val="pl-PL"/>
        </w:rPr>
        <w:t xml:space="preserve"> (zob. </w:t>
      </w:r>
      <w:proofErr w:type="spellStart"/>
      <w:r w:rsidR="00DB283D" w:rsidRPr="005876C8">
        <w:rPr>
          <w:i/>
          <w:iCs/>
          <w:lang w:val="pl-PL"/>
        </w:rPr>
        <w:t>Stanev</w:t>
      </w:r>
      <w:proofErr w:type="spellEnd"/>
      <w:r w:rsidR="00DB283D" w:rsidRPr="005876C8">
        <w:rPr>
          <w:i/>
          <w:iCs/>
          <w:lang w:val="pl-PL"/>
        </w:rPr>
        <w:t xml:space="preserve"> przeciwko Bułgarii </w:t>
      </w:r>
      <w:r w:rsidR="00DB283D" w:rsidRPr="005876C8">
        <w:rPr>
          <w:lang w:val="pl-PL"/>
        </w:rPr>
        <w:t>[WI], nr 36760/06</w:t>
      </w:r>
      <w:r w:rsidR="00DB283D" w:rsidRPr="005876C8">
        <w:rPr>
          <w:snapToGrid w:val="0"/>
          <w:szCs w:val="24"/>
          <w:lang w:val="pl-PL"/>
        </w:rPr>
        <w:t xml:space="preserve">, § 233, </w:t>
      </w:r>
      <w:proofErr w:type="spellStart"/>
      <w:r w:rsidR="00DB283D" w:rsidRPr="005876C8">
        <w:rPr>
          <w:snapToGrid w:val="0"/>
          <w:szCs w:val="22"/>
          <w:lang w:val="pl-PL"/>
        </w:rPr>
        <w:t>ETPCz</w:t>
      </w:r>
      <w:proofErr w:type="spellEnd"/>
      <w:r w:rsidR="00DB283D" w:rsidRPr="005876C8">
        <w:rPr>
          <w:snapToGrid w:val="0"/>
          <w:szCs w:val="22"/>
          <w:lang w:val="pl-PL"/>
        </w:rPr>
        <w:t xml:space="preserve"> 2012</w:t>
      </w:r>
      <w:r w:rsidR="00DB283D" w:rsidRPr="005876C8">
        <w:rPr>
          <w:szCs w:val="24"/>
          <w:lang w:val="pl-PL"/>
        </w:rPr>
        <w:t>). Zatem przepis artykułu 6 ust. 1 Konwencji ma zastosowanie w niniejszej sprawie.</w:t>
      </w:r>
    </w:p>
    <w:p w:rsidR="002955A1" w:rsidRPr="005876C8" w:rsidRDefault="009C5B96" w:rsidP="00B03A50">
      <w:pPr>
        <w:pStyle w:val="JuPara"/>
        <w:rPr>
          <w:lang w:val="pl-PL"/>
        </w:rPr>
      </w:pPr>
      <w:r w:rsidRPr="005876C8">
        <w:rPr>
          <w:lang w:val="pl-PL"/>
        </w:rPr>
        <w:fldChar w:fldCharType="begin"/>
      </w:r>
      <w:r w:rsidR="00DB283D" w:rsidRPr="005876C8">
        <w:rPr>
          <w:lang w:val="pl-PL"/>
        </w:rPr>
        <w:instrText xml:space="preserve"> SEQ level0 \*arabic </w:instrText>
      </w:r>
      <w:r w:rsidRPr="005876C8">
        <w:rPr>
          <w:lang w:val="pl-PL"/>
        </w:rPr>
        <w:fldChar w:fldCharType="separate"/>
      </w:r>
      <w:r w:rsidR="00022190">
        <w:rPr>
          <w:noProof/>
          <w:lang w:val="pl-PL"/>
        </w:rPr>
        <w:t>34</w:t>
      </w:r>
      <w:r w:rsidRPr="005876C8">
        <w:rPr>
          <w:lang w:val="pl-PL"/>
        </w:rPr>
        <w:fldChar w:fldCharType="end"/>
      </w:r>
      <w:r w:rsidR="00DB283D" w:rsidRPr="005876C8">
        <w:rPr>
          <w:lang w:val="pl-PL"/>
        </w:rPr>
        <w:t xml:space="preserve">.  Wydaje się również, że nie </w:t>
      </w:r>
      <w:r w:rsidR="00877DC8" w:rsidRPr="005876C8">
        <w:rPr>
          <w:lang w:val="pl-PL"/>
        </w:rPr>
        <w:t>jest</w:t>
      </w:r>
      <w:r w:rsidR="00DB283D" w:rsidRPr="005876C8">
        <w:rPr>
          <w:lang w:val="pl-PL"/>
        </w:rPr>
        <w:t xml:space="preserve"> przedmiotem sporu fakt, iż </w:t>
      </w:r>
      <w:r w:rsidR="00383F61" w:rsidRPr="005876C8">
        <w:rPr>
          <w:lang w:val="pl-PL"/>
        </w:rPr>
        <w:t>ze względu na jasne</w:t>
      </w:r>
      <w:r w:rsidR="00DB283D" w:rsidRPr="005876C8">
        <w:rPr>
          <w:lang w:val="pl-PL"/>
        </w:rPr>
        <w:t xml:space="preserve"> i </w:t>
      </w:r>
      <w:r w:rsidR="00877DC8" w:rsidRPr="005876C8">
        <w:rPr>
          <w:lang w:val="pl-PL"/>
        </w:rPr>
        <w:t>przewidywaln</w:t>
      </w:r>
      <w:r w:rsidR="00383F61" w:rsidRPr="005876C8">
        <w:rPr>
          <w:lang w:val="pl-PL"/>
        </w:rPr>
        <w:t>e</w:t>
      </w:r>
      <w:r w:rsidR="00DB283D" w:rsidRPr="005876C8">
        <w:rPr>
          <w:lang w:val="pl-PL"/>
        </w:rPr>
        <w:t xml:space="preserve"> zasad</w:t>
      </w:r>
      <w:r w:rsidR="00383F61" w:rsidRPr="005876C8">
        <w:rPr>
          <w:lang w:val="pl-PL"/>
        </w:rPr>
        <w:t>y</w:t>
      </w:r>
      <w:r w:rsidR="00DB283D" w:rsidRPr="005876C8">
        <w:rPr>
          <w:lang w:val="pl-PL"/>
        </w:rPr>
        <w:t xml:space="preserve"> prawa krajowego skarżąca nie mogła </w:t>
      </w:r>
      <w:r w:rsidR="00877DC8" w:rsidRPr="005876C8">
        <w:rPr>
          <w:lang w:val="pl-PL"/>
        </w:rPr>
        <w:t>osobiście</w:t>
      </w:r>
      <w:r w:rsidR="00DB283D" w:rsidRPr="005876C8">
        <w:rPr>
          <w:lang w:val="pl-PL"/>
        </w:rPr>
        <w:t xml:space="preserve"> </w:t>
      </w:r>
      <w:r w:rsidR="00877DC8" w:rsidRPr="005876C8">
        <w:rPr>
          <w:lang w:val="pl-PL"/>
        </w:rPr>
        <w:t>zwrócić</w:t>
      </w:r>
      <w:r w:rsidR="00DB283D" w:rsidRPr="005876C8">
        <w:rPr>
          <w:lang w:val="pl-PL"/>
        </w:rPr>
        <w:t xml:space="preserve"> się do sądu z wnioskiem o przywrócenie </w:t>
      </w:r>
      <w:r w:rsidR="00104FA9" w:rsidRPr="005876C8">
        <w:rPr>
          <w:lang w:val="pl-PL"/>
        </w:rPr>
        <w:t>zdolności do czynności prawnych</w:t>
      </w:r>
      <w:r w:rsidR="00DB283D" w:rsidRPr="005876C8">
        <w:rPr>
          <w:lang w:val="pl-PL"/>
        </w:rPr>
        <w:t xml:space="preserve">. Pozostaje zatem </w:t>
      </w:r>
      <w:r w:rsidR="00877DC8" w:rsidRPr="005876C8">
        <w:rPr>
          <w:lang w:val="pl-PL"/>
        </w:rPr>
        <w:t>ustalić</w:t>
      </w:r>
      <w:r w:rsidR="00DB283D" w:rsidRPr="005876C8">
        <w:rPr>
          <w:lang w:val="pl-PL"/>
        </w:rPr>
        <w:t xml:space="preserve">, czy ograniczenie prawa </w:t>
      </w:r>
      <w:r w:rsidR="00877DC8" w:rsidRPr="005876C8">
        <w:rPr>
          <w:lang w:val="pl-PL"/>
        </w:rPr>
        <w:t>skarżącej</w:t>
      </w:r>
      <w:r w:rsidR="00DB283D" w:rsidRPr="005876C8">
        <w:rPr>
          <w:lang w:val="pl-PL"/>
        </w:rPr>
        <w:t xml:space="preserve"> </w:t>
      </w:r>
      <w:r w:rsidR="00877DC8" w:rsidRPr="005876C8">
        <w:rPr>
          <w:lang w:val="pl-PL"/>
        </w:rPr>
        <w:t>dostępu</w:t>
      </w:r>
      <w:r w:rsidR="00DB283D" w:rsidRPr="005876C8">
        <w:rPr>
          <w:lang w:val="pl-PL"/>
        </w:rPr>
        <w:t xml:space="preserve"> do sądu </w:t>
      </w:r>
      <w:r w:rsidR="00877DC8" w:rsidRPr="005876C8">
        <w:rPr>
          <w:lang w:val="pl-PL"/>
        </w:rPr>
        <w:t>dążyło</w:t>
      </w:r>
      <w:r w:rsidR="00DB283D" w:rsidRPr="005876C8">
        <w:rPr>
          <w:lang w:val="pl-PL"/>
        </w:rPr>
        <w:t xml:space="preserve"> do </w:t>
      </w:r>
      <w:r w:rsidR="00877DC8" w:rsidRPr="005876C8">
        <w:rPr>
          <w:lang w:val="pl-PL"/>
        </w:rPr>
        <w:t>osiągnięcia</w:t>
      </w:r>
      <w:r w:rsidR="00DB283D" w:rsidRPr="005876C8">
        <w:rPr>
          <w:lang w:val="pl-PL"/>
        </w:rPr>
        <w:t xml:space="preserve"> </w:t>
      </w:r>
      <w:r w:rsidR="00877DC8" w:rsidRPr="005876C8">
        <w:rPr>
          <w:lang w:val="pl-PL"/>
        </w:rPr>
        <w:t>uprawnionego</w:t>
      </w:r>
      <w:r w:rsidR="00DB283D" w:rsidRPr="005876C8">
        <w:rPr>
          <w:lang w:val="pl-PL"/>
        </w:rPr>
        <w:t xml:space="preserve"> celu i było proporcjonalne do takiego celu.</w:t>
      </w:r>
    </w:p>
    <w:p w:rsidR="00DF53C0" w:rsidRPr="005876C8" w:rsidRDefault="009C5B96" w:rsidP="002F4BCF">
      <w:pPr>
        <w:pStyle w:val="JuPara"/>
        <w:rPr>
          <w:lang w:val="pl-PL"/>
        </w:rPr>
      </w:pPr>
      <w:r w:rsidRPr="005876C8">
        <w:rPr>
          <w:lang w:val="pl-PL"/>
        </w:rPr>
        <w:fldChar w:fldCharType="begin"/>
      </w:r>
      <w:r w:rsidR="00DB283D" w:rsidRPr="005876C8">
        <w:rPr>
          <w:lang w:val="pl-PL"/>
        </w:rPr>
        <w:instrText xml:space="preserve"> SEQ level0 \*arabic </w:instrText>
      </w:r>
      <w:r w:rsidRPr="005876C8">
        <w:rPr>
          <w:lang w:val="pl-PL"/>
        </w:rPr>
        <w:fldChar w:fldCharType="separate"/>
      </w:r>
      <w:r w:rsidR="00022190">
        <w:rPr>
          <w:noProof/>
          <w:lang w:val="pl-PL"/>
        </w:rPr>
        <w:t>35</w:t>
      </w:r>
      <w:r w:rsidRPr="005876C8">
        <w:rPr>
          <w:lang w:val="pl-PL"/>
        </w:rPr>
        <w:fldChar w:fldCharType="end"/>
      </w:r>
      <w:r w:rsidR="00DB283D" w:rsidRPr="005876C8">
        <w:rPr>
          <w:lang w:val="pl-PL"/>
        </w:rPr>
        <w:t>.  Jak zauważono powyżej</w:t>
      </w:r>
      <w:r w:rsidR="00383F61" w:rsidRPr="005876C8">
        <w:rPr>
          <w:lang w:val="pl-PL"/>
        </w:rPr>
        <w:t>,</w:t>
      </w:r>
      <w:r w:rsidR="00DB283D" w:rsidRPr="005876C8">
        <w:rPr>
          <w:lang w:val="pl-PL"/>
        </w:rPr>
        <w:t xml:space="preserve"> prawo dostępu do sądu nie ma charakteru absolutnego i wymaga ze swej natury, by Państwo posiadało pewien margines oceny w zakresie regulowania sfery </w:t>
      </w:r>
      <w:r w:rsidR="00877DC8" w:rsidRPr="005876C8">
        <w:rPr>
          <w:lang w:val="pl-PL"/>
        </w:rPr>
        <w:t>będącej</w:t>
      </w:r>
      <w:r w:rsidR="00DB283D" w:rsidRPr="005876C8">
        <w:rPr>
          <w:lang w:val="pl-PL"/>
        </w:rPr>
        <w:t xml:space="preserve"> przedmiotem badania (zob. </w:t>
      </w:r>
      <w:proofErr w:type="spellStart"/>
      <w:r w:rsidR="00DB283D" w:rsidRPr="005876C8">
        <w:rPr>
          <w:i/>
          <w:iCs/>
          <w:szCs w:val="24"/>
          <w:lang w:val="pl-PL"/>
        </w:rPr>
        <w:t>Ashingdane</w:t>
      </w:r>
      <w:proofErr w:type="spellEnd"/>
      <w:r w:rsidR="00DB283D" w:rsidRPr="005876C8">
        <w:rPr>
          <w:szCs w:val="24"/>
          <w:lang w:val="pl-PL"/>
        </w:rPr>
        <w:t>, cyt. powyżej,</w:t>
      </w:r>
      <w:r w:rsidR="00DB283D" w:rsidRPr="005876C8">
        <w:rPr>
          <w:i/>
          <w:iCs/>
          <w:szCs w:val="24"/>
          <w:lang w:val="pl-PL"/>
        </w:rPr>
        <w:t xml:space="preserve"> </w:t>
      </w:r>
      <w:r w:rsidR="00DB283D" w:rsidRPr="005876C8">
        <w:rPr>
          <w:szCs w:val="24"/>
          <w:lang w:val="pl-PL"/>
        </w:rPr>
        <w:t>§ 57)</w:t>
      </w:r>
      <w:r w:rsidR="00DB283D" w:rsidRPr="005876C8">
        <w:rPr>
          <w:lang w:val="pl-PL"/>
        </w:rPr>
        <w:t xml:space="preserve">. Trybunał przyznaje, że ograniczenia praw proceduralnych osoby, która </w:t>
      </w:r>
      <w:r w:rsidR="00877DC8" w:rsidRPr="005876C8">
        <w:rPr>
          <w:lang w:val="pl-PL"/>
        </w:rPr>
        <w:t>została</w:t>
      </w:r>
      <w:r w:rsidR="00DB283D" w:rsidRPr="005876C8">
        <w:rPr>
          <w:lang w:val="pl-PL"/>
        </w:rPr>
        <w:t xml:space="preserve"> pozbawiona </w:t>
      </w:r>
      <w:r w:rsidR="00104FA9" w:rsidRPr="005876C8">
        <w:rPr>
          <w:lang w:val="pl-PL"/>
        </w:rPr>
        <w:t>zdolności do czynności prawnych</w:t>
      </w:r>
      <w:r w:rsidR="00E8050C" w:rsidRPr="005876C8">
        <w:rPr>
          <w:lang w:val="pl-PL"/>
        </w:rPr>
        <w:t>,</w:t>
      </w:r>
      <w:r w:rsidR="00DB283D" w:rsidRPr="005876C8">
        <w:rPr>
          <w:lang w:val="pl-PL"/>
        </w:rPr>
        <w:t xml:space="preserve"> może być uzasadnione ze </w:t>
      </w:r>
      <w:r w:rsidR="00877DC8" w:rsidRPr="005876C8">
        <w:rPr>
          <w:lang w:val="pl-PL"/>
        </w:rPr>
        <w:t>względu</w:t>
      </w:r>
      <w:r w:rsidR="00DB283D" w:rsidRPr="005876C8">
        <w:rPr>
          <w:lang w:val="pl-PL"/>
        </w:rPr>
        <w:t xml:space="preserve"> na ochronę takiej osoby, ochronę </w:t>
      </w:r>
      <w:r w:rsidR="00877DC8" w:rsidRPr="005876C8">
        <w:rPr>
          <w:lang w:val="pl-PL"/>
        </w:rPr>
        <w:t>interesów</w:t>
      </w:r>
      <w:r w:rsidR="00DB283D" w:rsidRPr="005876C8">
        <w:rPr>
          <w:lang w:val="pl-PL"/>
        </w:rPr>
        <w:t xml:space="preserve"> innych osób oraz </w:t>
      </w:r>
      <w:r w:rsidR="00877DC8" w:rsidRPr="005876C8">
        <w:rPr>
          <w:lang w:val="pl-PL"/>
        </w:rPr>
        <w:t>prawidłowe</w:t>
      </w:r>
      <w:r w:rsidR="00DB283D" w:rsidRPr="005876C8">
        <w:rPr>
          <w:lang w:val="pl-PL"/>
        </w:rPr>
        <w:t xml:space="preserve"> działanie wymiaru sprawiedliwości.</w:t>
      </w:r>
    </w:p>
    <w:p w:rsidR="00B95CFD" w:rsidRPr="005876C8" w:rsidRDefault="009C5B96" w:rsidP="002F4BCF">
      <w:pPr>
        <w:pStyle w:val="JuPara"/>
        <w:rPr>
          <w:lang w:val="pl-PL"/>
        </w:rPr>
      </w:pPr>
      <w:r w:rsidRPr="005876C8">
        <w:rPr>
          <w:lang w:val="pl-PL"/>
        </w:rPr>
        <w:lastRenderedPageBreak/>
        <w:fldChar w:fldCharType="begin"/>
      </w:r>
      <w:r w:rsidR="00DB283D" w:rsidRPr="005876C8">
        <w:rPr>
          <w:lang w:val="pl-PL"/>
        </w:rPr>
        <w:instrText xml:space="preserve"> SEQ level0 \*arabic </w:instrText>
      </w:r>
      <w:r w:rsidRPr="005876C8">
        <w:rPr>
          <w:lang w:val="pl-PL"/>
        </w:rPr>
        <w:fldChar w:fldCharType="separate"/>
      </w:r>
      <w:r w:rsidR="00022190">
        <w:rPr>
          <w:noProof/>
          <w:lang w:val="pl-PL"/>
        </w:rPr>
        <w:t>36</w:t>
      </w:r>
      <w:r w:rsidRPr="005876C8">
        <w:rPr>
          <w:lang w:val="pl-PL"/>
        </w:rPr>
        <w:fldChar w:fldCharType="end"/>
      </w:r>
      <w:r w:rsidR="00DB283D" w:rsidRPr="005876C8">
        <w:rPr>
          <w:lang w:val="pl-PL"/>
        </w:rPr>
        <w:t xml:space="preserve">.  Ponadto Trybunał zauważa, że zadaniem Państwa jest decydować, w jaki sposób należy zapewnić prawa proceduralne osoby, która została pozbawiona </w:t>
      </w:r>
      <w:r w:rsidR="00104FA9" w:rsidRPr="005876C8">
        <w:rPr>
          <w:lang w:val="pl-PL"/>
        </w:rPr>
        <w:t>zdolności do czynności prawnych</w:t>
      </w:r>
      <w:r w:rsidR="00DB283D" w:rsidRPr="005876C8">
        <w:rPr>
          <w:lang w:val="pl-PL"/>
        </w:rPr>
        <w:t xml:space="preserve">, na poziomie krajowym.  W tym kontekście Państwa powinny mieć możliwość stosowania ograniczeń w celu </w:t>
      </w:r>
      <w:r w:rsidR="00877DC8" w:rsidRPr="005876C8">
        <w:rPr>
          <w:lang w:val="pl-PL"/>
        </w:rPr>
        <w:t>osiągnięcia</w:t>
      </w:r>
      <w:r w:rsidR="00DB283D" w:rsidRPr="005876C8">
        <w:rPr>
          <w:lang w:val="pl-PL"/>
        </w:rPr>
        <w:t xml:space="preserve"> celów, o których mowa w poprzedzającym paragrafie.</w:t>
      </w:r>
    </w:p>
    <w:p w:rsidR="00B95CFD" w:rsidRPr="005876C8" w:rsidRDefault="009C5B96" w:rsidP="002F4BCF">
      <w:pPr>
        <w:pStyle w:val="JuPara"/>
        <w:rPr>
          <w:rStyle w:val="sb8d990e2"/>
          <w:lang w:val="pl-PL"/>
        </w:rPr>
      </w:pPr>
      <w:r w:rsidRPr="005876C8">
        <w:rPr>
          <w:lang w:val="pl-PL"/>
        </w:rPr>
        <w:fldChar w:fldCharType="begin"/>
      </w:r>
      <w:r w:rsidR="00DB283D" w:rsidRPr="005876C8">
        <w:rPr>
          <w:lang w:val="pl-PL"/>
        </w:rPr>
        <w:instrText xml:space="preserve"> SEQ level0 \*arabic </w:instrText>
      </w:r>
      <w:r w:rsidRPr="005876C8">
        <w:rPr>
          <w:lang w:val="pl-PL"/>
        </w:rPr>
        <w:fldChar w:fldCharType="separate"/>
      </w:r>
      <w:r w:rsidR="00022190">
        <w:rPr>
          <w:noProof/>
          <w:lang w:val="pl-PL"/>
        </w:rPr>
        <w:t>37</w:t>
      </w:r>
      <w:r w:rsidRPr="005876C8">
        <w:rPr>
          <w:lang w:val="pl-PL"/>
        </w:rPr>
        <w:fldChar w:fldCharType="end"/>
      </w:r>
      <w:r w:rsidR="00DB283D" w:rsidRPr="005876C8">
        <w:rPr>
          <w:lang w:val="pl-PL"/>
        </w:rPr>
        <w:t xml:space="preserve">. Z drugiej strony Trybunał stwierdził, że </w:t>
      </w:r>
      <w:r w:rsidR="00A268EF" w:rsidRPr="005876C8">
        <w:rPr>
          <w:lang w:val="pl-PL"/>
        </w:rPr>
        <w:t>waga wykonywania praw proceduralnych będzie różnić się w zależności od celu powództwa, która dana osoba zamierza wnieść do sądów</w:t>
      </w:r>
      <w:r w:rsidR="00DB283D" w:rsidRPr="005876C8">
        <w:rPr>
          <w:rStyle w:val="sb8d990e2"/>
          <w:lang w:val="pl-PL"/>
        </w:rPr>
        <w:t xml:space="preserve">. W szczególności prawo do zwrócenia się do sądu z wnioskiem o weryfikację postanowienia o pozbawieniu </w:t>
      </w:r>
      <w:r w:rsidR="00104FA9" w:rsidRPr="005876C8">
        <w:rPr>
          <w:rStyle w:val="sb8d990e2"/>
          <w:lang w:val="pl-PL"/>
        </w:rPr>
        <w:t>zdolności do czynności prawnych</w:t>
      </w:r>
      <w:r w:rsidR="00DB283D" w:rsidRPr="005876C8">
        <w:rPr>
          <w:rStyle w:val="sb8d990e2"/>
          <w:lang w:val="pl-PL"/>
        </w:rPr>
        <w:t xml:space="preserve"> stanowi jedno z najważniejszych praw osoby, której to dotyczy, jako że procedura taka, </w:t>
      </w:r>
      <w:r w:rsidR="00877DC8" w:rsidRPr="005876C8">
        <w:rPr>
          <w:rStyle w:val="sb8d990e2"/>
          <w:lang w:val="pl-PL"/>
        </w:rPr>
        <w:t>jeżeli</w:t>
      </w:r>
      <w:r w:rsidR="00DB283D" w:rsidRPr="005876C8">
        <w:rPr>
          <w:rStyle w:val="sb8d990e2"/>
          <w:lang w:val="pl-PL"/>
        </w:rPr>
        <w:t xml:space="preserve"> zostanie zainicjowana, będzie mieć </w:t>
      </w:r>
      <w:r w:rsidR="00877DC8" w:rsidRPr="005876C8">
        <w:rPr>
          <w:rStyle w:val="sb8d990e2"/>
          <w:lang w:val="pl-PL"/>
        </w:rPr>
        <w:t>decydujące</w:t>
      </w:r>
      <w:r w:rsidR="00DB283D" w:rsidRPr="005876C8">
        <w:rPr>
          <w:rStyle w:val="sb8d990e2"/>
          <w:lang w:val="pl-PL"/>
        </w:rPr>
        <w:t xml:space="preserve"> znaczenie dla wykonywania wszystkich praw i wolności ograniczonych na skutek </w:t>
      </w:r>
      <w:r w:rsidR="00877DC8" w:rsidRPr="005876C8">
        <w:rPr>
          <w:rStyle w:val="sb8d990e2"/>
          <w:lang w:val="pl-PL"/>
        </w:rPr>
        <w:t>pozbawienia</w:t>
      </w:r>
      <w:r w:rsidR="00DB283D" w:rsidRPr="005876C8">
        <w:rPr>
          <w:rStyle w:val="sb8d990e2"/>
          <w:lang w:val="pl-PL"/>
        </w:rPr>
        <w:t xml:space="preserve"> osoby </w:t>
      </w:r>
      <w:r w:rsidR="00104FA9" w:rsidRPr="005876C8">
        <w:rPr>
          <w:rStyle w:val="sb8d990e2"/>
          <w:lang w:val="pl-PL"/>
        </w:rPr>
        <w:t>zdolności do czynności prawnych</w:t>
      </w:r>
      <w:r w:rsidR="00DB283D" w:rsidRPr="005876C8">
        <w:rPr>
          <w:rStyle w:val="sb8d990e2"/>
          <w:lang w:val="pl-PL"/>
        </w:rPr>
        <w:t xml:space="preserve"> </w:t>
      </w:r>
      <w:r w:rsidR="00DB283D" w:rsidRPr="005876C8">
        <w:rPr>
          <w:lang w:val="pl-PL"/>
        </w:rPr>
        <w:t xml:space="preserve">(zob. </w:t>
      </w:r>
      <w:proofErr w:type="spellStart"/>
      <w:r w:rsidR="00DB283D" w:rsidRPr="005876C8">
        <w:rPr>
          <w:i/>
          <w:iCs/>
          <w:lang w:val="pl-PL"/>
        </w:rPr>
        <w:t>Stanev</w:t>
      </w:r>
      <w:proofErr w:type="spellEnd"/>
      <w:r w:rsidR="00DB283D" w:rsidRPr="005876C8">
        <w:rPr>
          <w:lang w:val="pl-PL"/>
        </w:rPr>
        <w:t xml:space="preserve">, cyt. powyżej, </w:t>
      </w:r>
      <w:r w:rsidR="00DB283D" w:rsidRPr="005876C8">
        <w:rPr>
          <w:snapToGrid w:val="0"/>
          <w:szCs w:val="24"/>
          <w:lang w:val="pl-PL"/>
        </w:rPr>
        <w:t>§ 241</w:t>
      </w:r>
      <w:r w:rsidR="00DB283D" w:rsidRPr="005876C8">
        <w:rPr>
          <w:rStyle w:val="sb8d990e2"/>
          <w:lang w:val="pl-PL"/>
        </w:rPr>
        <w:t>).</w:t>
      </w:r>
    </w:p>
    <w:p w:rsidR="001757BF" w:rsidRPr="005876C8" w:rsidRDefault="009C5B96" w:rsidP="002F4BCF">
      <w:pPr>
        <w:pStyle w:val="JuPara"/>
        <w:rPr>
          <w:lang w:val="pl-PL"/>
        </w:rPr>
      </w:pPr>
      <w:r w:rsidRPr="005876C8">
        <w:rPr>
          <w:rStyle w:val="sb8d990e2"/>
          <w:lang w:val="pl-PL"/>
        </w:rPr>
        <w:fldChar w:fldCharType="begin"/>
      </w:r>
      <w:r w:rsidR="00DB283D" w:rsidRPr="005876C8">
        <w:rPr>
          <w:rStyle w:val="sb8d990e2"/>
          <w:lang w:val="pl-PL"/>
        </w:rPr>
        <w:instrText xml:space="preserve"> SEQ level0 \*arabic </w:instrText>
      </w:r>
      <w:r w:rsidRPr="005876C8">
        <w:rPr>
          <w:rStyle w:val="sb8d990e2"/>
          <w:lang w:val="pl-PL"/>
        </w:rPr>
        <w:fldChar w:fldCharType="separate"/>
      </w:r>
      <w:r w:rsidR="00022190">
        <w:rPr>
          <w:rStyle w:val="sb8d990e2"/>
          <w:noProof/>
          <w:lang w:val="pl-PL"/>
        </w:rPr>
        <w:t>38</w:t>
      </w:r>
      <w:r w:rsidRPr="005876C8">
        <w:rPr>
          <w:rStyle w:val="sb8d990e2"/>
          <w:lang w:val="pl-PL"/>
        </w:rPr>
        <w:fldChar w:fldCharType="end"/>
      </w:r>
      <w:r w:rsidR="00DB283D" w:rsidRPr="005876C8">
        <w:rPr>
          <w:rStyle w:val="sb8d990e2"/>
          <w:lang w:val="pl-PL"/>
        </w:rPr>
        <w:t xml:space="preserve">.  Trybunał zauważa, że podejście określone w prawie krajowym, zgodnie z którym osoba pozbawiona </w:t>
      </w:r>
      <w:r w:rsidR="00104FA9" w:rsidRPr="005876C8">
        <w:rPr>
          <w:rStyle w:val="sb8d990e2"/>
          <w:lang w:val="pl-PL"/>
        </w:rPr>
        <w:t>zdolności do czynności prawnych</w:t>
      </w:r>
      <w:r w:rsidR="00DB283D" w:rsidRPr="005876C8">
        <w:rPr>
          <w:rStyle w:val="sb8d990e2"/>
          <w:lang w:val="pl-PL"/>
        </w:rPr>
        <w:t xml:space="preserve"> nie ma prawa bezpośredniego </w:t>
      </w:r>
      <w:r w:rsidR="00877DC8" w:rsidRPr="005876C8">
        <w:rPr>
          <w:rStyle w:val="sb8d990e2"/>
          <w:lang w:val="pl-PL"/>
        </w:rPr>
        <w:t>dostępu</w:t>
      </w:r>
      <w:r w:rsidR="00DB283D" w:rsidRPr="005876C8">
        <w:rPr>
          <w:rStyle w:val="sb8d990e2"/>
          <w:lang w:val="pl-PL"/>
        </w:rPr>
        <w:t xml:space="preserve"> do sądu w celu przywrócenia </w:t>
      </w:r>
      <w:r w:rsidR="00104FA9" w:rsidRPr="005876C8">
        <w:rPr>
          <w:rStyle w:val="sb8d990e2"/>
          <w:lang w:val="pl-PL"/>
        </w:rPr>
        <w:t>zdolności do czynności prawnych</w:t>
      </w:r>
      <w:r w:rsidR="00DB283D" w:rsidRPr="005876C8">
        <w:rPr>
          <w:rStyle w:val="sb8d990e2"/>
          <w:lang w:val="pl-PL"/>
        </w:rPr>
        <w:t xml:space="preserve">, nie jest zgodne z ogólną tendencją na poziomie </w:t>
      </w:r>
      <w:r w:rsidR="00877DC8" w:rsidRPr="005876C8">
        <w:rPr>
          <w:rStyle w:val="sb8d990e2"/>
          <w:lang w:val="pl-PL"/>
        </w:rPr>
        <w:t>europejskim</w:t>
      </w:r>
      <w:r w:rsidR="00DB283D" w:rsidRPr="005876C8">
        <w:rPr>
          <w:rStyle w:val="sb8d990e2"/>
          <w:lang w:val="pl-PL"/>
        </w:rPr>
        <w:t xml:space="preserve">. W </w:t>
      </w:r>
      <w:r w:rsidR="00877DC8" w:rsidRPr="005876C8">
        <w:rPr>
          <w:rStyle w:val="sb8d990e2"/>
          <w:lang w:val="pl-PL"/>
        </w:rPr>
        <w:t>szczególności</w:t>
      </w:r>
      <w:r w:rsidR="00DB283D" w:rsidRPr="005876C8">
        <w:rPr>
          <w:rStyle w:val="sb8d990e2"/>
          <w:lang w:val="pl-PL"/>
        </w:rPr>
        <w:t xml:space="preserve">, analiza porównawcza przeprowadzona w sprawie </w:t>
      </w:r>
      <w:proofErr w:type="spellStart"/>
      <w:r w:rsidR="00DB283D" w:rsidRPr="005876C8">
        <w:rPr>
          <w:rStyle w:val="sb8d990e2"/>
          <w:i/>
          <w:iCs/>
          <w:lang w:val="pl-PL"/>
        </w:rPr>
        <w:t>Stanev</w:t>
      </w:r>
      <w:proofErr w:type="spellEnd"/>
      <w:r w:rsidR="00DB283D" w:rsidRPr="005876C8">
        <w:rPr>
          <w:rStyle w:val="sb8d990e2"/>
          <w:lang w:val="pl-PL"/>
        </w:rPr>
        <w:t xml:space="preserve"> (cyt. p</w:t>
      </w:r>
      <w:r w:rsidR="00E8050C" w:rsidRPr="005876C8">
        <w:rPr>
          <w:rStyle w:val="sb8d990e2"/>
          <w:lang w:val="pl-PL"/>
        </w:rPr>
        <w:t xml:space="preserve">owyżej, §§ 88-90) wykazała, że </w:t>
      </w:r>
      <w:r w:rsidR="00DB283D" w:rsidRPr="005876C8">
        <w:rPr>
          <w:rStyle w:val="sb8d990e2"/>
          <w:lang w:val="pl-PL"/>
        </w:rPr>
        <w:t xml:space="preserve">systemy prawne siedemnastu spośród dwudziestu przebadanych krajów </w:t>
      </w:r>
      <w:r w:rsidR="00877DC8" w:rsidRPr="005876C8">
        <w:rPr>
          <w:rStyle w:val="sb8d990e2"/>
          <w:lang w:val="pl-PL"/>
        </w:rPr>
        <w:t>zezwalały</w:t>
      </w:r>
      <w:r w:rsidR="00DB283D" w:rsidRPr="005876C8">
        <w:rPr>
          <w:rStyle w:val="sb8d990e2"/>
          <w:lang w:val="pl-PL"/>
        </w:rPr>
        <w:t xml:space="preserve"> w przedmiotowym czasie na bezpośredni dostęp do sądu osobom, które uznano za </w:t>
      </w:r>
      <w:r w:rsidR="00E8050C" w:rsidRPr="005876C8">
        <w:rPr>
          <w:rStyle w:val="sb8d990e2"/>
          <w:lang w:val="pl-PL"/>
        </w:rPr>
        <w:t xml:space="preserve">całkowicie </w:t>
      </w:r>
      <w:r w:rsidR="00DB283D" w:rsidRPr="005876C8">
        <w:rPr>
          <w:rStyle w:val="sb8d990e2"/>
          <w:lang w:val="pl-PL"/>
        </w:rPr>
        <w:t xml:space="preserve">pozbawione </w:t>
      </w:r>
      <w:r w:rsidR="00104FA9" w:rsidRPr="005876C8">
        <w:rPr>
          <w:rStyle w:val="sb8d990e2"/>
          <w:lang w:val="pl-PL"/>
        </w:rPr>
        <w:t>zdolności do czynności prawnych</w:t>
      </w:r>
      <w:r w:rsidR="00DB283D" w:rsidRPr="005876C8">
        <w:rPr>
          <w:rStyle w:val="sb8d990e2"/>
          <w:lang w:val="pl-PL"/>
        </w:rPr>
        <w:t xml:space="preserve"> (ibid., § 243).</w:t>
      </w:r>
    </w:p>
    <w:p w:rsidR="00B95CFD" w:rsidRPr="005876C8" w:rsidRDefault="009C5B96" w:rsidP="002F4BCF">
      <w:pPr>
        <w:pStyle w:val="JuPara"/>
        <w:rPr>
          <w:rStyle w:val="sb8d990e2"/>
          <w:lang w:val="pl-PL"/>
        </w:rPr>
      </w:pPr>
      <w:r w:rsidRPr="005876C8">
        <w:rPr>
          <w:rStyle w:val="sb8d990e2"/>
          <w:lang w:val="pl-PL"/>
        </w:rPr>
        <w:fldChar w:fldCharType="begin"/>
      </w:r>
      <w:r w:rsidR="00DB283D" w:rsidRPr="005876C8">
        <w:rPr>
          <w:rStyle w:val="sb8d990e2"/>
          <w:lang w:val="pl-PL"/>
        </w:rPr>
        <w:instrText xml:space="preserve"> SEQ level0 \*arabic </w:instrText>
      </w:r>
      <w:r w:rsidRPr="005876C8">
        <w:rPr>
          <w:rStyle w:val="sb8d990e2"/>
          <w:lang w:val="pl-PL"/>
        </w:rPr>
        <w:fldChar w:fldCharType="separate"/>
      </w:r>
      <w:r w:rsidR="00022190">
        <w:rPr>
          <w:rStyle w:val="sb8d990e2"/>
          <w:noProof/>
          <w:lang w:val="pl-PL"/>
        </w:rPr>
        <w:t>39</w:t>
      </w:r>
      <w:r w:rsidRPr="005876C8">
        <w:rPr>
          <w:rStyle w:val="sb8d990e2"/>
          <w:lang w:val="pl-PL"/>
        </w:rPr>
        <w:fldChar w:fldCharType="end"/>
      </w:r>
      <w:r w:rsidR="00DB283D" w:rsidRPr="005876C8">
        <w:rPr>
          <w:rStyle w:val="sb8d990e2"/>
          <w:lang w:val="pl-PL"/>
        </w:rPr>
        <w:t xml:space="preserve">.  Ponadto, w odniesieniu do sytuacji na Ukrainie, ogólny zakaz bezpośredniego dostępu do sądów dotyczący wskazanej kategorii osób nie dopuszczał żadnych wyjątków. Jednocześnie prawo krajowe nie określało gwarancji w celu zapewnienia, że </w:t>
      </w:r>
      <w:r w:rsidR="00E8050C" w:rsidRPr="005876C8">
        <w:rPr>
          <w:rStyle w:val="sb8d990e2"/>
          <w:lang w:val="pl-PL"/>
        </w:rPr>
        <w:t xml:space="preserve">kwestia </w:t>
      </w:r>
      <w:r w:rsidR="00DB283D" w:rsidRPr="005876C8">
        <w:rPr>
          <w:rStyle w:val="sb8d990e2"/>
          <w:lang w:val="pl-PL"/>
        </w:rPr>
        <w:t xml:space="preserve">przywrócenia </w:t>
      </w:r>
      <w:r w:rsidR="00104FA9" w:rsidRPr="005876C8">
        <w:rPr>
          <w:rStyle w:val="sb8d990e2"/>
          <w:lang w:val="pl-PL"/>
        </w:rPr>
        <w:t>zdolności do czynności prawnych</w:t>
      </w:r>
      <w:r w:rsidR="00DB283D" w:rsidRPr="005876C8">
        <w:rPr>
          <w:rStyle w:val="sb8d990e2"/>
          <w:lang w:val="pl-PL"/>
        </w:rPr>
        <w:t xml:space="preserve"> będzie podlegać weryfikacji przez sąd w rozsądnych odstępach czasu. Wreszcie, w niniejszej sprawie nie wykazano, że odnośne władze krajowe w sposób efektywny </w:t>
      </w:r>
      <w:r w:rsidR="00877DC8" w:rsidRPr="005876C8">
        <w:rPr>
          <w:rStyle w:val="sb8d990e2"/>
          <w:lang w:val="pl-PL"/>
        </w:rPr>
        <w:t>nadzorowały</w:t>
      </w:r>
      <w:r w:rsidR="00DB283D" w:rsidRPr="005876C8">
        <w:rPr>
          <w:rStyle w:val="sb8d990e2"/>
          <w:lang w:val="pl-PL"/>
        </w:rPr>
        <w:t xml:space="preserve"> sytuację skarżącej, w tym wykonywanie obowiązków przez jej </w:t>
      </w:r>
      <w:r w:rsidR="00877DC8" w:rsidRPr="005876C8">
        <w:rPr>
          <w:rStyle w:val="sb8d990e2"/>
          <w:lang w:val="pl-PL"/>
        </w:rPr>
        <w:t>opiekuna</w:t>
      </w:r>
      <w:r w:rsidR="00DB283D" w:rsidRPr="005876C8">
        <w:rPr>
          <w:rStyle w:val="sb8d990e2"/>
          <w:lang w:val="pl-PL"/>
        </w:rPr>
        <w:t xml:space="preserve"> prawnego ani też nie podejmowały wymaganych kroków w celu ochrony interesów skarżącej.</w:t>
      </w:r>
    </w:p>
    <w:p w:rsidR="008E3912" w:rsidRPr="005876C8" w:rsidRDefault="009C5B96" w:rsidP="008E3912">
      <w:pPr>
        <w:pStyle w:val="JuPara"/>
        <w:rPr>
          <w:lang w:val="pl-PL"/>
        </w:rPr>
      </w:pPr>
      <w:r w:rsidRPr="005876C8">
        <w:rPr>
          <w:lang w:val="pl-PL"/>
        </w:rPr>
        <w:fldChar w:fldCharType="begin"/>
      </w:r>
      <w:r w:rsidR="00DB283D" w:rsidRPr="005876C8">
        <w:rPr>
          <w:lang w:val="pl-PL"/>
        </w:rPr>
        <w:instrText xml:space="preserve"> SEQ level0 \*arabic </w:instrText>
      </w:r>
      <w:r w:rsidRPr="005876C8">
        <w:rPr>
          <w:lang w:val="pl-PL"/>
        </w:rPr>
        <w:fldChar w:fldCharType="separate"/>
      </w:r>
      <w:r w:rsidR="00022190">
        <w:rPr>
          <w:noProof/>
          <w:lang w:val="pl-PL"/>
        </w:rPr>
        <w:t>40</w:t>
      </w:r>
      <w:r w:rsidRPr="005876C8">
        <w:rPr>
          <w:lang w:val="pl-PL"/>
        </w:rPr>
        <w:fldChar w:fldCharType="end"/>
      </w:r>
      <w:r w:rsidR="00DB283D" w:rsidRPr="005876C8">
        <w:rPr>
          <w:lang w:val="pl-PL"/>
        </w:rPr>
        <w:t xml:space="preserve">.  W świetle powyższych rozważań Trybunał stwierdza, że w niniejszej sprawie na skutek braku możliwości złożenia </w:t>
      </w:r>
      <w:r w:rsidR="00E8050C" w:rsidRPr="005876C8">
        <w:rPr>
          <w:lang w:val="pl-PL"/>
        </w:rPr>
        <w:t xml:space="preserve">do sądu wniosku o </w:t>
      </w:r>
      <w:r w:rsidR="00E8050C" w:rsidRPr="005876C8">
        <w:rPr>
          <w:rStyle w:val="sb8d990e2"/>
          <w:lang w:val="pl-PL"/>
        </w:rPr>
        <w:t>przywrócenie zdolności do czynności prawnych</w:t>
      </w:r>
      <w:r w:rsidR="00E8050C" w:rsidRPr="005876C8">
        <w:rPr>
          <w:lang w:val="pl-PL"/>
        </w:rPr>
        <w:t xml:space="preserve"> bezpośrednio </w:t>
      </w:r>
      <w:r w:rsidR="00DB283D" w:rsidRPr="005876C8">
        <w:rPr>
          <w:lang w:val="pl-PL"/>
        </w:rPr>
        <w:t>przez skarżącą</w:t>
      </w:r>
      <w:r w:rsidR="00DB283D" w:rsidRPr="005876C8">
        <w:rPr>
          <w:rStyle w:val="sb8d990e2"/>
          <w:lang w:val="pl-PL"/>
        </w:rPr>
        <w:t xml:space="preserve">, kwestia ta nie została zbadana przez sąd.  Brak kontroli sądowej tej kwestii, która wywierała poważny wpływ na wiele aspektów życia skarżącej, nie mógł </w:t>
      </w:r>
      <w:r w:rsidR="00830B7D" w:rsidRPr="005876C8">
        <w:rPr>
          <w:rStyle w:val="sb8d990e2"/>
          <w:lang w:val="pl-PL"/>
        </w:rPr>
        <w:t>być</w:t>
      </w:r>
      <w:r w:rsidR="00DB283D" w:rsidRPr="005876C8">
        <w:rPr>
          <w:rStyle w:val="sb8d990e2"/>
          <w:lang w:val="pl-PL"/>
        </w:rPr>
        <w:t xml:space="preserve"> uzasadniony uprawnionym celem leżącym u podstaw ograniczeń dostępu osób pozbawionych </w:t>
      </w:r>
      <w:r w:rsidR="00104FA9" w:rsidRPr="005876C8">
        <w:rPr>
          <w:rStyle w:val="sb8d990e2"/>
          <w:lang w:val="pl-PL"/>
        </w:rPr>
        <w:t>zdolności do czynności prawnych</w:t>
      </w:r>
      <w:r w:rsidR="00DB283D" w:rsidRPr="005876C8">
        <w:rPr>
          <w:rStyle w:val="sb8d990e2"/>
          <w:lang w:val="pl-PL"/>
        </w:rPr>
        <w:t xml:space="preserve"> do sądu. </w:t>
      </w:r>
      <w:r w:rsidR="00E8050C" w:rsidRPr="005876C8">
        <w:rPr>
          <w:rStyle w:val="sb8d990e2"/>
          <w:lang w:val="pl-PL"/>
        </w:rPr>
        <w:t>Na podstawie f</w:t>
      </w:r>
      <w:r w:rsidR="00DB283D" w:rsidRPr="005876C8">
        <w:rPr>
          <w:rStyle w:val="sb8d990e2"/>
          <w:lang w:val="pl-PL"/>
        </w:rPr>
        <w:t>akt</w:t>
      </w:r>
      <w:r w:rsidR="00E8050C" w:rsidRPr="005876C8">
        <w:rPr>
          <w:rStyle w:val="sb8d990e2"/>
          <w:lang w:val="pl-PL"/>
        </w:rPr>
        <w:t>ów</w:t>
      </w:r>
      <w:r w:rsidR="00DB283D" w:rsidRPr="005876C8">
        <w:rPr>
          <w:rStyle w:val="sb8d990e2"/>
          <w:lang w:val="pl-PL"/>
        </w:rPr>
        <w:t xml:space="preserve"> niniejszej sprawy Trybunał </w:t>
      </w:r>
      <w:r w:rsidR="00E8050C" w:rsidRPr="005876C8">
        <w:rPr>
          <w:rStyle w:val="sb8d990e2"/>
          <w:lang w:val="pl-PL"/>
        </w:rPr>
        <w:t>stwierdza</w:t>
      </w:r>
      <w:r w:rsidR="00DB283D" w:rsidRPr="005876C8">
        <w:rPr>
          <w:rStyle w:val="sb8d990e2"/>
          <w:lang w:val="pl-PL"/>
        </w:rPr>
        <w:t xml:space="preserve">, że sytuacja, w której znalazła </w:t>
      </w:r>
      <w:r w:rsidR="00104FA9" w:rsidRPr="005876C8">
        <w:rPr>
          <w:rStyle w:val="sb8d990e2"/>
          <w:lang w:val="pl-PL"/>
        </w:rPr>
        <w:t>się</w:t>
      </w:r>
      <w:r w:rsidR="00DB283D" w:rsidRPr="005876C8">
        <w:rPr>
          <w:rStyle w:val="sb8d990e2"/>
          <w:lang w:val="pl-PL"/>
        </w:rPr>
        <w:t xml:space="preserve"> skarżąca, stanowiła odmowę wymiaru sprawiedliwości w odniesieniu do możliwości zapewnienia </w:t>
      </w:r>
      <w:r w:rsidR="0014403F" w:rsidRPr="005876C8">
        <w:rPr>
          <w:rStyle w:val="sb8d990e2"/>
          <w:lang w:val="pl-PL"/>
        </w:rPr>
        <w:lastRenderedPageBreak/>
        <w:t>weryfikacji</w:t>
      </w:r>
      <w:r w:rsidR="00DB283D" w:rsidRPr="005876C8">
        <w:rPr>
          <w:rStyle w:val="sb8d990e2"/>
          <w:lang w:val="pl-PL"/>
        </w:rPr>
        <w:t xml:space="preserve"> </w:t>
      </w:r>
      <w:r w:rsidR="00104FA9" w:rsidRPr="005876C8">
        <w:rPr>
          <w:rStyle w:val="sb8d990e2"/>
          <w:lang w:val="pl-PL"/>
        </w:rPr>
        <w:t>zdolności do czynności prawnych</w:t>
      </w:r>
      <w:r w:rsidR="00DB283D" w:rsidRPr="005876C8">
        <w:rPr>
          <w:rStyle w:val="sb8d990e2"/>
          <w:lang w:val="pl-PL"/>
        </w:rPr>
        <w:t xml:space="preserve">. </w:t>
      </w:r>
      <w:r w:rsidR="00DB283D" w:rsidRPr="005876C8">
        <w:rPr>
          <w:lang w:val="pl-PL"/>
        </w:rPr>
        <w:t>Doszło zatem do naruszenia artykułu 6 ust. 1 Konwencji.</w:t>
      </w:r>
    </w:p>
    <w:p w:rsidR="00F71A6A" w:rsidRPr="005876C8" w:rsidRDefault="00977BAF">
      <w:pPr>
        <w:pStyle w:val="JuHIRoman"/>
        <w:rPr>
          <w:lang w:val="pl-PL"/>
        </w:rPr>
      </w:pPr>
      <w:r w:rsidRPr="005876C8">
        <w:rPr>
          <w:lang w:val="pl-PL"/>
        </w:rPr>
        <w:t>VI.  ZARZUT NARUSZENIA ARTYKUŁU 14 KONWENCJI</w:t>
      </w:r>
    </w:p>
    <w:p w:rsidR="00DF53C0" w:rsidRPr="005876C8" w:rsidRDefault="009C5B96" w:rsidP="002F4BCF">
      <w:pPr>
        <w:pStyle w:val="JuPara"/>
        <w:rPr>
          <w:lang w:val="pl-PL"/>
        </w:rPr>
      </w:pPr>
      <w:r w:rsidRPr="005876C8">
        <w:rPr>
          <w:lang w:val="pl-PL"/>
        </w:rPr>
        <w:fldChar w:fldCharType="begin"/>
      </w:r>
      <w:r w:rsidR="00DB283D" w:rsidRPr="005876C8">
        <w:rPr>
          <w:lang w:val="pl-PL"/>
        </w:rPr>
        <w:instrText xml:space="preserve"> SEQ level0 \*arabic </w:instrText>
      </w:r>
      <w:r w:rsidRPr="005876C8">
        <w:rPr>
          <w:lang w:val="pl-PL"/>
        </w:rPr>
        <w:fldChar w:fldCharType="separate"/>
      </w:r>
      <w:r w:rsidR="00022190">
        <w:rPr>
          <w:noProof/>
          <w:lang w:val="pl-PL"/>
        </w:rPr>
        <w:t>41</w:t>
      </w:r>
      <w:r w:rsidRPr="005876C8">
        <w:rPr>
          <w:lang w:val="pl-PL"/>
        </w:rPr>
        <w:fldChar w:fldCharType="end"/>
      </w:r>
      <w:r w:rsidR="00DB283D" w:rsidRPr="005876C8">
        <w:rPr>
          <w:lang w:val="pl-PL"/>
        </w:rPr>
        <w:t>.  Skarżąca podniosła zarzut, iż została poddana dyskryminacji ze względu na brak bezpośredniego dostępu do sądu. Skarżąca wskazała na artykuł 14 Konwencji, który stanowi:</w:t>
      </w:r>
    </w:p>
    <w:p w:rsidR="00A81246" w:rsidRPr="005876C8" w:rsidRDefault="00A81246" w:rsidP="00A81246">
      <w:pPr>
        <w:pStyle w:val="JuQuot"/>
        <w:rPr>
          <w:lang w:val="pl-PL"/>
        </w:rPr>
      </w:pPr>
      <w:r w:rsidRPr="005876C8">
        <w:rPr>
          <w:lang w:val="pl-PL"/>
        </w:rPr>
        <w:t xml:space="preserve">„Korzystanie z praw i wolności wymienionych w niniejszej Konwencji powinno </w:t>
      </w:r>
      <w:r w:rsidR="00877DC8" w:rsidRPr="005876C8">
        <w:rPr>
          <w:lang w:val="pl-PL"/>
        </w:rPr>
        <w:t>być zapewnione</w:t>
      </w:r>
      <w:r w:rsidRPr="005876C8">
        <w:rPr>
          <w:lang w:val="pl-PL"/>
        </w:rPr>
        <w:t xml:space="preserve"> bez dyskryminacji wynikającej z takich powodów, jak płeć, rasa, kolor </w:t>
      </w:r>
      <w:r w:rsidR="00877DC8" w:rsidRPr="005876C8">
        <w:rPr>
          <w:lang w:val="pl-PL"/>
        </w:rPr>
        <w:t>skóry</w:t>
      </w:r>
      <w:r w:rsidRPr="005876C8">
        <w:rPr>
          <w:lang w:val="pl-PL"/>
        </w:rPr>
        <w:t xml:space="preserve">, </w:t>
      </w:r>
      <w:r w:rsidR="00877DC8" w:rsidRPr="005876C8">
        <w:rPr>
          <w:lang w:val="pl-PL"/>
        </w:rPr>
        <w:t>język, religia</w:t>
      </w:r>
      <w:r w:rsidRPr="005876C8">
        <w:rPr>
          <w:lang w:val="pl-PL"/>
        </w:rPr>
        <w:t xml:space="preserve">, przekonania polityczne i inne, pochodzenie narodowe lub społeczne, przynależność </w:t>
      </w:r>
      <w:r w:rsidR="00877DC8" w:rsidRPr="005876C8">
        <w:rPr>
          <w:lang w:val="pl-PL"/>
        </w:rPr>
        <w:t>do mniejszości</w:t>
      </w:r>
      <w:r w:rsidRPr="005876C8">
        <w:rPr>
          <w:lang w:val="pl-PL"/>
        </w:rPr>
        <w:t xml:space="preserve"> narodowej, majątek, urodzenie bądź z jakichkolwiek innych przyczyn.”</w:t>
      </w:r>
    </w:p>
    <w:p w:rsidR="00F71A6A" w:rsidRPr="005876C8" w:rsidRDefault="009C5B96" w:rsidP="002F4BCF">
      <w:pPr>
        <w:pStyle w:val="JuPara"/>
        <w:rPr>
          <w:lang w:val="pl-PL"/>
        </w:rPr>
      </w:pPr>
      <w:r w:rsidRPr="005876C8">
        <w:rPr>
          <w:lang w:val="pl-PL"/>
        </w:rPr>
        <w:fldChar w:fldCharType="begin"/>
      </w:r>
      <w:r w:rsidR="00DB283D" w:rsidRPr="005876C8">
        <w:rPr>
          <w:lang w:val="pl-PL"/>
        </w:rPr>
        <w:instrText xml:space="preserve"> SEQ level0 \*arabic </w:instrText>
      </w:r>
      <w:r w:rsidRPr="005876C8">
        <w:rPr>
          <w:lang w:val="pl-PL"/>
        </w:rPr>
        <w:fldChar w:fldCharType="separate"/>
      </w:r>
      <w:r w:rsidR="00022190">
        <w:rPr>
          <w:noProof/>
          <w:lang w:val="pl-PL"/>
        </w:rPr>
        <w:t>42</w:t>
      </w:r>
      <w:r w:rsidRPr="005876C8">
        <w:rPr>
          <w:lang w:val="pl-PL"/>
        </w:rPr>
        <w:fldChar w:fldCharType="end"/>
      </w:r>
      <w:r w:rsidR="00DB283D" w:rsidRPr="005876C8">
        <w:rPr>
          <w:lang w:val="pl-PL"/>
        </w:rPr>
        <w:t xml:space="preserve">.  Trybunał zauważa, że ten zarzut jest </w:t>
      </w:r>
      <w:r w:rsidR="00877DC8" w:rsidRPr="005876C8">
        <w:rPr>
          <w:lang w:val="pl-PL"/>
        </w:rPr>
        <w:t>ściśle</w:t>
      </w:r>
      <w:r w:rsidR="00DB283D" w:rsidRPr="005876C8">
        <w:rPr>
          <w:lang w:val="pl-PL"/>
        </w:rPr>
        <w:t xml:space="preserve"> powiązany z zarzutem </w:t>
      </w:r>
      <w:r w:rsidR="00877DC8" w:rsidRPr="005876C8">
        <w:rPr>
          <w:lang w:val="pl-PL"/>
        </w:rPr>
        <w:t>zbadanym</w:t>
      </w:r>
      <w:r w:rsidR="00DB283D" w:rsidRPr="005876C8">
        <w:rPr>
          <w:lang w:val="pl-PL"/>
        </w:rPr>
        <w:t xml:space="preserve"> powyżej, a zatem </w:t>
      </w:r>
      <w:r w:rsidR="00877DC8" w:rsidRPr="005876C8">
        <w:rPr>
          <w:lang w:val="pl-PL"/>
        </w:rPr>
        <w:t>również</w:t>
      </w:r>
      <w:r w:rsidR="00DB283D" w:rsidRPr="005876C8">
        <w:rPr>
          <w:lang w:val="pl-PL"/>
        </w:rPr>
        <w:t xml:space="preserve"> musi zostać uznany za dopuszczalny.  Jednakże, uwzględniając ustalenia Trybunału w świetle artykułu 6 Konwencji, ta część skargi nie wymaga </w:t>
      </w:r>
      <w:r w:rsidR="00877DC8" w:rsidRPr="005876C8">
        <w:rPr>
          <w:lang w:val="pl-PL"/>
        </w:rPr>
        <w:t>odrębnego</w:t>
      </w:r>
      <w:r w:rsidR="00DB283D" w:rsidRPr="005876C8">
        <w:rPr>
          <w:lang w:val="pl-PL"/>
        </w:rPr>
        <w:t xml:space="preserve"> rozpoznawania. W </w:t>
      </w:r>
      <w:r w:rsidR="00877DC8" w:rsidRPr="005876C8">
        <w:rPr>
          <w:lang w:val="pl-PL"/>
        </w:rPr>
        <w:t>konsekwencji</w:t>
      </w:r>
      <w:r w:rsidR="00DB283D" w:rsidRPr="005876C8">
        <w:rPr>
          <w:lang w:val="pl-PL"/>
        </w:rPr>
        <w:t xml:space="preserve"> Trybunał uznaje, iż nie ma potrzeby odrębnego rozpoznawania skargi w świetle artykułu 14 Konwencji.</w:t>
      </w:r>
    </w:p>
    <w:p w:rsidR="00F71A6A" w:rsidRPr="005876C8" w:rsidRDefault="00977BAF">
      <w:pPr>
        <w:pStyle w:val="JuHIRoman"/>
        <w:rPr>
          <w:lang w:val="pl-PL"/>
        </w:rPr>
      </w:pPr>
      <w:r w:rsidRPr="005876C8">
        <w:rPr>
          <w:lang w:val="pl-PL"/>
        </w:rPr>
        <w:t>III.  ZASTOSOWANIE ARTYKUŁU 41 KONWENCJI</w:t>
      </w:r>
    </w:p>
    <w:p w:rsidR="00F71A6A" w:rsidRPr="005876C8" w:rsidRDefault="009C5B96" w:rsidP="002F4BCF">
      <w:pPr>
        <w:pStyle w:val="JuPara"/>
        <w:keepNext/>
        <w:keepLines/>
        <w:rPr>
          <w:lang w:val="pl-PL"/>
        </w:rPr>
      </w:pPr>
      <w:r w:rsidRPr="005876C8">
        <w:rPr>
          <w:lang w:val="pl-PL"/>
        </w:rPr>
        <w:fldChar w:fldCharType="begin"/>
      </w:r>
      <w:r w:rsidR="00DB283D" w:rsidRPr="005876C8">
        <w:rPr>
          <w:lang w:val="pl-PL"/>
        </w:rPr>
        <w:instrText xml:space="preserve"> SEQ level0 \*arabic </w:instrText>
      </w:r>
      <w:r w:rsidRPr="005876C8">
        <w:rPr>
          <w:lang w:val="pl-PL"/>
        </w:rPr>
        <w:fldChar w:fldCharType="separate"/>
      </w:r>
      <w:r w:rsidR="00022190">
        <w:rPr>
          <w:noProof/>
          <w:lang w:val="pl-PL"/>
        </w:rPr>
        <w:t>43</w:t>
      </w:r>
      <w:r w:rsidRPr="005876C8">
        <w:rPr>
          <w:lang w:val="pl-PL"/>
        </w:rPr>
        <w:fldChar w:fldCharType="end"/>
      </w:r>
      <w:r w:rsidR="00DB283D" w:rsidRPr="005876C8">
        <w:rPr>
          <w:lang w:val="pl-PL"/>
        </w:rPr>
        <w:t>.  Przepis artykułu 41 Konwencji stanowi:</w:t>
      </w:r>
    </w:p>
    <w:p w:rsidR="00F71A6A" w:rsidRPr="005876C8" w:rsidRDefault="00F71A6A">
      <w:pPr>
        <w:pStyle w:val="JuQuot"/>
        <w:keepNext/>
        <w:keepLines/>
        <w:rPr>
          <w:lang w:val="pl-PL"/>
        </w:rPr>
      </w:pPr>
      <w:r w:rsidRPr="005876C8">
        <w:rPr>
          <w:lang w:val="p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rsidR="00B95CFD" w:rsidRPr="005876C8" w:rsidRDefault="00F71A6A" w:rsidP="008824B9">
      <w:pPr>
        <w:pStyle w:val="JuHA"/>
        <w:keepLines w:val="0"/>
        <w:outlineLvl w:val="0"/>
        <w:rPr>
          <w:lang w:val="pl-PL"/>
        </w:rPr>
      </w:pPr>
      <w:r w:rsidRPr="005876C8">
        <w:rPr>
          <w:bCs/>
          <w:lang w:val="pl-PL"/>
        </w:rPr>
        <w:t>A.  Odszkodowanie</w:t>
      </w:r>
    </w:p>
    <w:p w:rsidR="00F71A6A" w:rsidRPr="005876C8" w:rsidRDefault="009C5B96" w:rsidP="002F4BCF">
      <w:pPr>
        <w:pStyle w:val="JuPara"/>
        <w:rPr>
          <w:lang w:val="pl-PL"/>
        </w:rPr>
      </w:pPr>
      <w:r w:rsidRPr="005876C8">
        <w:rPr>
          <w:lang w:val="pl-PL"/>
        </w:rPr>
        <w:fldChar w:fldCharType="begin"/>
      </w:r>
      <w:r w:rsidR="00DB283D" w:rsidRPr="005876C8">
        <w:rPr>
          <w:lang w:val="pl-PL"/>
        </w:rPr>
        <w:instrText xml:space="preserve"> SEQ level0 \*arabic </w:instrText>
      </w:r>
      <w:r w:rsidRPr="005876C8">
        <w:rPr>
          <w:lang w:val="pl-PL"/>
        </w:rPr>
        <w:fldChar w:fldCharType="separate"/>
      </w:r>
      <w:r w:rsidR="00022190">
        <w:rPr>
          <w:noProof/>
          <w:lang w:val="pl-PL"/>
        </w:rPr>
        <w:t>44</w:t>
      </w:r>
      <w:r w:rsidRPr="005876C8">
        <w:rPr>
          <w:lang w:val="pl-PL"/>
        </w:rPr>
        <w:fldChar w:fldCharType="end"/>
      </w:r>
      <w:r w:rsidR="00DB283D" w:rsidRPr="005876C8">
        <w:rPr>
          <w:lang w:val="pl-PL"/>
        </w:rPr>
        <w:t xml:space="preserve">.  Skarżąca domagała </w:t>
      </w:r>
      <w:r w:rsidR="00877DC8" w:rsidRPr="005876C8">
        <w:rPr>
          <w:lang w:val="pl-PL"/>
        </w:rPr>
        <w:t>się</w:t>
      </w:r>
      <w:r w:rsidR="00DB283D" w:rsidRPr="005876C8">
        <w:rPr>
          <w:lang w:val="pl-PL"/>
        </w:rPr>
        <w:t xml:space="preserve"> odszkodowania w wysokości 16.000 euro (EUR) z tytułu szkód niematerialnych.</w:t>
      </w:r>
    </w:p>
    <w:p w:rsidR="00F71A6A" w:rsidRPr="005876C8" w:rsidRDefault="009C5B96" w:rsidP="002F4BCF">
      <w:pPr>
        <w:pStyle w:val="JuPara"/>
        <w:rPr>
          <w:lang w:val="pl-PL"/>
        </w:rPr>
      </w:pPr>
      <w:r w:rsidRPr="005876C8">
        <w:rPr>
          <w:lang w:val="pl-PL"/>
        </w:rPr>
        <w:fldChar w:fldCharType="begin"/>
      </w:r>
      <w:r w:rsidR="00DB283D" w:rsidRPr="005876C8">
        <w:rPr>
          <w:lang w:val="pl-PL"/>
        </w:rPr>
        <w:instrText xml:space="preserve"> SEQ level0 \*arabic </w:instrText>
      </w:r>
      <w:r w:rsidRPr="005876C8">
        <w:rPr>
          <w:lang w:val="pl-PL"/>
        </w:rPr>
        <w:fldChar w:fldCharType="separate"/>
      </w:r>
      <w:r w:rsidR="00022190">
        <w:rPr>
          <w:noProof/>
          <w:lang w:val="pl-PL"/>
        </w:rPr>
        <w:t>45</w:t>
      </w:r>
      <w:r w:rsidRPr="005876C8">
        <w:rPr>
          <w:lang w:val="pl-PL"/>
        </w:rPr>
        <w:fldChar w:fldCharType="end"/>
      </w:r>
      <w:r w:rsidR="00DB283D" w:rsidRPr="005876C8">
        <w:rPr>
          <w:lang w:val="pl-PL"/>
        </w:rPr>
        <w:t>.  Rząd oświadczył, iż roszczenie to nie jest uzasadnione.</w:t>
      </w:r>
    </w:p>
    <w:p w:rsidR="00F71A6A" w:rsidRPr="005876C8" w:rsidRDefault="009C5B96" w:rsidP="002F4BCF">
      <w:pPr>
        <w:pStyle w:val="JuPara"/>
        <w:rPr>
          <w:lang w:val="pl-PL"/>
        </w:rPr>
      </w:pPr>
      <w:r w:rsidRPr="005876C8">
        <w:rPr>
          <w:lang w:val="pl-PL"/>
        </w:rPr>
        <w:fldChar w:fldCharType="begin"/>
      </w:r>
      <w:r w:rsidR="00DB283D" w:rsidRPr="005876C8">
        <w:rPr>
          <w:lang w:val="pl-PL"/>
        </w:rPr>
        <w:instrText xml:space="preserve"> SEQ level0 \*arabic </w:instrText>
      </w:r>
      <w:r w:rsidRPr="005876C8">
        <w:rPr>
          <w:lang w:val="pl-PL"/>
        </w:rPr>
        <w:fldChar w:fldCharType="separate"/>
      </w:r>
      <w:r w:rsidR="00022190">
        <w:rPr>
          <w:noProof/>
          <w:lang w:val="pl-PL"/>
        </w:rPr>
        <w:t>46</w:t>
      </w:r>
      <w:r w:rsidRPr="005876C8">
        <w:rPr>
          <w:lang w:val="pl-PL"/>
        </w:rPr>
        <w:fldChar w:fldCharType="end"/>
      </w:r>
      <w:r w:rsidR="00104FA9" w:rsidRPr="005876C8">
        <w:rPr>
          <w:lang w:val="pl-PL"/>
        </w:rPr>
        <w:t xml:space="preserve">.  Trybunał jest zdania, że skarżąca musiała doznać </w:t>
      </w:r>
      <w:r w:rsidR="00830B7D" w:rsidRPr="005876C8">
        <w:rPr>
          <w:lang w:val="pl-PL"/>
        </w:rPr>
        <w:t>cierpie</w:t>
      </w:r>
      <w:r w:rsidR="00104FA9" w:rsidRPr="005876C8">
        <w:rPr>
          <w:lang w:val="pl-PL"/>
        </w:rPr>
        <w:t xml:space="preserve">ń z tytułu stwierdzonego przez Trybunał naruszenia. </w:t>
      </w:r>
      <w:r w:rsidR="00526F07" w:rsidRPr="005876C8">
        <w:rPr>
          <w:lang w:val="pl-PL"/>
        </w:rPr>
        <w:t>Orzekając na zasadzie słuszności</w:t>
      </w:r>
      <w:r w:rsidR="00DB283D" w:rsidRPr="005876C8">
        <w:rPr>
          <w:lang w:val="pl-PL"/>
        </w:rPr>
        <w:t xml:space="preserve"> </w:t>
      </w:r>
      <w:r w:rsidR="00A268EF" w:rsidRPr="005876C8">
        <w:rPr>
          <w:lang w:val="pl-PL"/>
        </w:rPr>
        <w:t xml:space="preserve">zgodnie z wymogami Artykułu </w:t>
      </w:r>
      <w:r w:rsidR="00DB283D" w:rsidRPr="005876C8">
        <w:rPr>
          <w:lang w:val="pl-PL"/>
        </w:rPr>
        <w:t xml:space="preserve">41 </w:t>
      </w:r>
      <w:r w:rsidR="00A268EF" w:rsidRPr="005876C8">
        <w:rPr>
          <w:lang w:val="pl-PL"/>
        </w:rPr>
        <w:t>Konwencji</w:t>
      </w:r>
      <w:r w:rsidR="00DB283D" w:rsidRPr="005876C8">
        <w:rPr>
          <w:lang w:val="pl-PL"/>
        </w:rPr>
        <w:t xml:space="preserve">, </w:t>
      </w:r>
      <w:r w:rsidR="00104FA9" w:rsidRPr="005876C8">
        <w:rPr>
          <w:lang w:val="pl-PL"/>
        </w:rPr>
        <w:t xml:space="preserve">Trybunał przyznaje skarżącej kwotę </w:t>
      </w:r>
      <w:r w:rsidR="00DB283D" w:rsidRPr="005876C8">
        <w:rPr>
          <w:lang w:val="pl-PL"/>
        </w:rPr>
        <w:t>3</w:t>
      </w:r>
      <w:r w:rsidR="00104FA9" w:rsidRPr="005876C8">
        <w:rPr>
          <w:lang w:val="pl-PL"/>
        </w:rPr>
        <w:t>.</w:t>
      </w:r>
      <w:r w:rsidR="00DB283D" w:rsidRPr="005876C8">
        <w:rPr>
          <w:lang w:val="pl-PL"/>
        </w:rPr>
        <w:t xml:space="preserve">600 </w:t>
      </w:r>
      <w:r w:rsidR="00104FA9" w:rsidRPr="005876C8">
        <w:rPr>
          <w:lang w:val="pl-PL"/>
        </w:rPr>
        <w:t>euro z tytułu szkody niematerialnej</w:t>
      </w:r>
      <w:r w:rsidR="00DB283D" w:rsidRPr="005876C8">
        <w:rPr>
          <w:lang w:val="pl-PL"/>
        </w:rPr>
        <w:t>.</w:t>
      </w:r>
    </w:p>
    <w:p w:rsidR="00F71A6A" w:rsidRPr="005876C8" w:rsidRDefault="00F71A6A" w:rsidP="008824B9">
      <w:pPr>
        <w:pStyle w:val="JuHA"/>
        <w:outlineLvl w:val="0"/>
        <w:rPr>
          <w:lang w:val="pl-PL"/>
        </w:rPr>
      </w:pPr>
      <w:r w:rsidRPr="005876C8">
        <w:rPr>
          <w:bCs/>
          <w:lang w:val="pl-PL"/>
        </w:rPr>
        <w:t>B.  Koszty i wydatki</w:t>
      </w:r>
    </w:p>
    <w:p w:rsidR="008C4E87" w:rsidRPr="005876C8" w:rsidRDefault="009C5B96" w:rsidP="002F4BCF">
      <w:pPr>
        <w:pStyle w:val="JuPara"/>
        <w:rPr>
          <w:lang w:val="pl-PL"/>
        </w:rPr>
      </w:pPr>
      <w:r w:rsidRPr="005876C8">
        <w:rPr>
          <w:lang w:val="pl-PL"/>
        </w:rPr>
        <w:fldChar w:fldCharType="begin"/>
      </w:r>
      <w:r w:rsidR="00DB283D" w:rsidRPr="005876C8">
        <w:rPr>
          <w:lang w:val="pl-PL"/>
        </w:rPr>
        <w:instrText xml:space="preserve"> SEQ level0 \*arabic </w:instrText>
      </w:r>
      <w:r w:rsidRPr="005876C8">
        <w:rPr>
          <w:lang w:val="pl-PL"/>
        </w:rPr>
        <w:fldChar w:fldCharType="separate"/>
      </w:r>
      <w:r w:rsidR="00022190">
        <w:rPr>
          <w:noProof/>
          <w:lang w:val="pl-PL"/>
        </w:rPr>
        <w:t>47</w:t>
      </w:r>
      <w:r w:rsidRPr="005876C8">
        <w:rPr>
          <w:lang w:val="pl-PL"/>
        </w:rPr>
        <w:fldChar w:fldCharType="end"/>
      </w:r>
      <w:r w:rsidR="00DB283D" w:rsidRPr="005876C8">
        <w:rPr>
          <w:lang w:val="pl-PL"/>
        </w:rPr>
        <w:t xml:space="preserve">.  Skarżąca domagała się także 398,21 </w:t>
      </w:r>
      <w:proofErr w:type="spellStart"/>
      <w:r w:rsidR="00DB283D" w:rsidRPr="005876C8">
        <w:rPr>
          <w:lang w:val="pl-PL"/>
        </w:rPr>
        <w:t>hrywien</w:t>
      </w:r>
      <w:proofErr w:type="spellEnd"/>
      <w:r w:rsidR="00DB283D" w:rsidRPr="005876C8">
        <w:rPr>
          <w:lang w:val="pl-PL"/>
        </w:rPr>
        <w:t xml:space="preserve"> ukraińskich (UAH) z tytułu kosztów pocztowych oraz 1.000 </w:t>
      </w:r>
      <w:proofErr w:type="spellStart"/>
      <w:r w:rsidR="00DB283D" w:rsidRPr="005876C8">
        <w:rPr>
          <w:lang w:val="pl-PL"/>
        </w:rPr>
        <w:t>hrywien</w:t>
      </w:r>
      <w:proofErr w:type="spellEnd"/>
      <w:r w:rsidR="00DB283D" w:rsidRPr="005876C8">
        <w:rPr>
          <w:lang w:val="pl-PL"/>
        </w:rPr>
        <w:t xml:space="preserve"> na pokrycie kosztów podróży lokalnych oraz materiałów do drukowania i kopiowania. Ponadto skarżąca </w:t>
      </w:r>
      <w:r w:rsidR="00877DC8" w:rsidRPr="005876C8">
        <w:rPr>
          <w:lang w:val="pl-PL"/>
        </w:rPr>
        <w:t>domagała</w:t>
      </w:r>
      <w:r w:rsidR="00DB283D" w:rsidRPr="005876C8">
        <w:rPr>
          <w:lang w:val="pl-PL"/>
        </w:rPr>
        <w:t xml:space="preserve"> </w:t>
      </w:r>
      <w:r w:rsidR="00877DC8" w:rsidRPr="005876C8">
        <w:rPr>
          <w:lang w:val="pl-PL"/>
        </w:rPr>
        <w:t>się</w:t>
      </w:r>
      <w:r w:rsidR="00DB283D" w:rsidRPr="005876C8">
        <w:rPr>
          <w:lang w:val="pl-PL"/>
        </w:rPr>
        <w:t xml:space="preserve"> kwoty 8.734,55 </w:t>
      </w:r>
      <w:r w:rsidR="0014403F" w:rsidRPr="005876C8">
        <w:rPr>
          <w:lang w:val="pl-PL"/>
        </w:rPr>
        <w:t xml:space="preserve">euro </w:t>
      </w:r>
      <w:r w:rsidR="00877DC8" w:rsidRPr="005876C8">
        <w:rPr>
          <w:lang w:val="pl-PL"/>
        </w:rPr>
        <w:t>pomniejszonej</w:t>
      </w:r>
      <w:r w:rsidR="00DB283D" w:rsidRPr="005876C8">
        <w:rPr>
          <w:lang w:val="pl-PL"/>
        </w:rPr>
        <w:t xml:space="preserve"> o </w:t>
      </w:r>
      <w:r w:rsidR="00877DC8" w:rsidRPr="005876C8">
        <w:rPr>
          <w:lang w:val="pl-PL"/>
        </w:rPr>
        <w:t>kwotę</w:t>
      </w:r>
      <w:r w:rsidR="00DB283D" w:rsidRPr="005876C8">
        <w:rPr>
          <w:lang w:val="pl-PL"/>
        </w:rPr>
        <w:t xml:space="preserve"> już </w:t>
      </w:r>
      <w:r w:rsidR="00DB283D" w:rsidRPr="005876C8">
        <w:rPr>
          <w:lang w:val="pl-PL"/>
        </w:rPr>
        <w:lastRenderedPageBreak/>
        <w:t xml:space="preserve">wypłaconą w ramach pomocy </w:t>
      </w:r>
      <w:r w:rsidR="00877DC8" w:rsidRPr="005876C8">
        <w:rPr>
          <w:lang w:val="pl-PL"/>
        </w:rPr>
        <w:t>prawnej</w:t>
      </w:r>
      <w:r w:rsidR="00DB283D" w:rsidRPr="005876C8">
        <w:rPr>
          <w:lang w:val="pl-PL"/>
        </w:rPr>
        <w:t xml:space="preserve"> z tytułu wydatków poniesionych w związku z reprezentacją prawną przed Trybunałem. </w:t>
      </w:r>
      <w:r w:rsidR="00DB283D" w:rsidRPr="005876C8">
        <w:rPr>
          <w:rStyle w:val="sb8d990e2"/>
          <w:lang w:val="pl-PL"/>
        </w:rPr>
        <w:t xml:space="preserve">Skarżąca zwróciła się z prośba, by kwota przyznana z tytułu tego ostatniego roszczenia została wpłacona bezpośrednio na rachunek bankowy </w:t>
      </w:r>
      <w:proofErr w:type="spellStart"/>
      <w:r w:rsidR="00DB283D" w:rsidRPr="005876C8">
        <w:rPr>
          <w:lang w:val="pl-PL"/>
        </w:rPr>
        <w:t>Mental</w:t>
      </w:r>
      <w:proofErr w:type="spellEnd"/>
      <w:r w:rsidR="00DB283D" w:rsidRPr="005876C8">
        <w:rPr>
          <w:lang w:val="pl-PL"/>
        </w:rPr>
        <w:t xml:space="preserve"> </w:t>
      </w:r>
      <w:proofErr w:type="spellStart"/>
      <w:r w:rsidR="00DB283D" w:rsidRPr="005876C8">
        <w:rPr>
          <w:lang w:val="pl-PL"/>
        </w:rPr>
        <w:t>Disability</w:t>
      </w:r>
      <w:proofErr w:type="spellEnd"/>
      <w:r w:rsidR="00DB283D" w:rsidRPr="005876C8">
        <w:rPr>
          <w:lang w:val="pl-PL"/>
        </w:rPr>
        <w:t xml:space="preserve"> </w:t>
      </w:r>
      <w:proofErr w:type="spellStart"/>
      <w:r w:rsidR="00DB283D" w:rsidRPr="005876C8">
        <w:rPr>
          <w:lang w:val="pl-PL"/>
        </w:rPr>
        <w:t>Advocacy</w:t>
      </w:r>
      <w:proofErr w:type="spellEnd"/>
      <w:r w:rsidR="00DB283D" w:rsidRPr="005876C8">
        <w:rPr>
          <w:lang w:val="pl-PL"/>
        </w:rPr>
        <w:t xml:space="preserve"> Center</w:t>
      </w:r>
      <w:r w:rsidR="00DB283D" w:rsidRPr="005876C8">
        <w:rPr>
          <w:rStyle w:val="sb8d990e2"/>
          <w:lang w:val="pl-PL"/>
        </w:rPr>
        <w:t>.</w:t>
      </w:r>
    </w:p>
    <w:p w:rsidR="00F71A6A" w:rsidRPr="005876C8" w:rsidRDefault="009C5B96" w:rsidP="002F4BCF">
      <w:pPr>
        <w:pStyle w:val="JuPara"/>
        <w:rPr>
          <w:lang w:val="pl-PL"/>
        </w:rPr>
      </w:pPr>
      <w:r w:rsidRPr="005876C8">
        <w:rPr>
          <w:lang w:val="pl-PL"/>
        </w:rPr>
        <w:fldChar w:fldCharType="begin"/>
      </w:r>
      <w:r w:rsidR="00DB283D" w:rsidRPr="005876C8">
        <w:rPr>
          <w:lang w:val="pl-PL"/>
        </w:rPr>
        <w:instrText xml:space="preserve"> SEQ level0 \*arabic </w:instrText>
      </w:r>
      <w:r w:rsidRPr="005876C8">
        <w:rPr>
          <w:lang w:val="pl-PL"/>
        </w:rPr>
        <w:fldChar w:fldCharType="separate"/>
      </w:r>
      <w:r w:rsidR="00022190">
        <w:rPr>
          <w:noProof/>
          <w:lang w:val="pl-PL"/>
        </w:rPr>
        <w:t>48</w:t>
      </w:r>
      <w:r w:rsidRPr="005876C8">
        <w:rPr>
          <w:lang w:val="pl-PL"/>
        </w:rPr>
        <w:fldChar w:fldCharType="end"/>
      </w:r>
      <w:r w:rsidR="00DB283D" w:rsidRPr="005876C8">
        <w:rPr>
          <w:lang w:val="pl-PL"/>
        </w:rPr>
        <w:t>.  Rząd oświadczył, iż roszczenie dotyczące 398,21 UAH nie zostało wystarczająco uzasadnione, zaś roszczenie dotyczące 1.000 UAH nie zostało potwierdzone dowodami. Roszczenie dotyczące kwoty 8.734,55 UAH musi zostać odrzucone jako nieuzasadnione.</w:t>
      </w:r>
    </w:p>
    <w:p w:rsidR="00F71A6A" w:rsidRPr="005876C8" w:rsidRDefault="009C5B96" w:rsidP="002F4BCF">
      <w:pPr>
        <w:pStyle w:val="JuPara"/>
        <w:rPr>
          <w:lang w:val="pl-PL"/>
        </w:rPr>
      </w:pPr>
      <w:r w:rsidRPr="005876C8">
        <w:rPr>
          <w:lang w:val="pl-PL"/>
        </w:rPr>
        <w:fldChar w:fldCharType="begin"/>
      </w:r>
      <w:r w:rsidR="00DB283D" w:rsidRPr="005876C8">
        <w:rPr>
          <w:lang w:val="pl-PL"/>
        </w:rPr>
        <w:instrText xml:space="preserve"> SEQ level0 \*arabic </w:instrText>
      </w:r>
      <w:r w:rsidRPr="005876C8">
        <w:rPr>
          <w:lang w:val="pl-PL"/>
        </w:rPr>
        <w:fldChar w:fldCharType="separate"/>
      </w:r>
      <w:r w:rsidR="00022190">
        <w:rPr>
          <w:noProof/>
          <w:lang w:val="pl-PL"/>
        </w:rPr>
        <w:t>49</w:t>
      </w:r>
      <w:r w:rsidRPr="005876C8">
        <w:rPr>
          <w:lang w:val="pl-PL"/>
        </w:rPr>
        <w:fldChar w:fldCharType="end"/>
      </w:r>
      <w:r w:rsidR="00DB283D" w:rsidRPr="005876C8">
        <w:rPr>
          <w:lang w:val="pl-PL"/>
        </w:rPr>
        <w:t xml:space="preserve">.  Zgodnie z orzecznictwem Trybunału, skarżący jest uprawniony do otrzymania zwrotu kosztów oraz wydatków tylko w takim zakresie, w jakim wykazał, że były one rzeczywiście i koniecznie poniesione i były uzasadnione co do wysokości. W niniejszej sprawie, uwzględniając dokumentację znajdującą się w posiadaniu Trybunału oraz powyższe kryteria, Trybunał uznaje za zasadne przyznać kwotę 38 euro z tytułu kosztów pocztowych poniesionych przez skarżącą oraz kwotę 1.000 euro na pokrycie kosztów adwokata skarżącej. Kwota wskazana jako ostatnia powinna zostać wpłacona bezpośrednio na rachunek bankowy </w:t>
      </w:r>
      <w:proofErr w:type="spellStart"/>
      <w:r w:rsidR="00DB283D" w:rsidRPr="005876C8">
        <w:rPr>
          <w:lang w:val="pl-PL"/>
        </w:rPr>
        <w:t>Mental</w:t>
      </w:r>
      <w:proofErr w:type="spellEnd"/>
      <w:r w:rsidR="00DB283D" w:rsidRPr="005876C8">
        <w:rPr>
          <w:lang w:val="pl-PL"/>
        </w:rPr>
        <w:t xml:space="preserve"> </w:t>
      </w:r>
      <w:proofErr w:type="spellStart"/>
      <w:r w:rsidR="00DB283D" w:rsidRPr="005876C8">
        <w:rPr>
          <w:lang w:val="pl-PL"/>
        </w:rPr>
        <w:t>Disability</w:t>
      </w:r>
      <w:proofErr w:type="spellEnd"/>
      <w:r w:rsidR="00DB283D" w:rsidRPr="005876C8">
        <w:rPr>
          <w:lang w:val="pl-PL"/>
        </w:rPr>
        <w:t xml:space="preserve"> </w:t>
      </w:r>
      <w:proofErr w:type="spellStart"/>
      <w:r w:rsidR="00DB283D" w:rsidRPr="005876C8">
        <w:rPr>
          <w:lang w:val="pl-PL"/>
        </w:rPr>
        <w:t>Advocacy</w:t>
      </w:r>
      <w:proofErr w:type="spellEnd"/>
      <w:r w:rsidR="00DB283D" w:rsidRPr="005876C8">
        <w:rPr>
          <w:lang w:val="pl-PL"/>
        </w:rPr>
        <w:t xml:space="preserve"> Center (</w:t>
      </w:r>
      <w:r w:rsidR="00877DC8" w:rsidRPr="005876C8">
        <w:rPr>
          <w:szCs w:val="24"/>
          <w:lang w:val="pl-PL"/>
        </w:rPr>
        <w:t>zob.</w:t>
      </w:r>
      <w:r w:rsidR="00DB283D" w:rsidRPr="005876C8">
        <w:rPr>
          <w:szCs w:val="24"/>
          <w:lang w:val="pl-PL"/>
        </w:rPr>
        <w:t xml:space="preserve"> przykładowo </w:t>
      </w:r>
      <w:proofErr w:type="spellStart"/>
      <w:r w:rsidR="00DB283D" w:rsidRPr="005876C8">
        <w:rPr>
          <w:i/>
          <w:iCs/>
          <w:szCs w:val="22"/>
          <w:lang w:val="pl-PL"/>
        </w:rPr>
        <w:t>Hristovi</w:t>
      </w:r>
      <w:proofErr w:type="spellEnd"/>
      <w:r w:rsidR="00DB283D" w:rsidRPr="005876C8">
        <w:rPr>
          <w:i/>
          <w:iCs/>
          <w:szCs w:val="22"/>
          <w:lang w:val="pl-PL"/>
        </w:rPr>
        <w:t xml:space="preserve"> </w:t>
      </w:r>
      <w:r w:rsidR="00274FF1" w:rsidRPr="005876C8">
        <w:rPr>
          <w:i/>
          <w:iCs/>
          <w:lang w:val="pl-PL"/>
        </w:rPr>
        <w:t>przeciwko</w:t>
      </w:r>
      <w:r w:rsidR="00DB283D" w:rsidRPr="005876C8">
        <w:rPr>
          <w:i/>
          <w:iCs/>
          <w:lang w:val="pl-PL"/>
        </w:rPr>
        <w:t xml:space="preserve"> Bułgarii</w:t>
      </w:r>
      <w:r w:rsidR="00DB283D" w:rsidRPr="005876C8">
        <w:rPr>
          <w:lang w:val="pl-PL"/>
        </w:rPr>
        <w:t>, nr 42697/05</w:t>
      </w:r>
      <w:r w:rsidR="00DB283D" w:rsidRPr="005876C8">
        <w:rPr>
          <w:snapToGrid w:val="0"/>
          <w:lang w:val="pl-PL"/>
        </w:rPr>
        <w:t xml:space="preserve">, § 109, 11 października 2011 r., i </w:t>
      </w:r>
      <w:proofErr w:type="spellStart"/>
      <w:r w:rsidR="00DB283D" w:rsidRPr="005876C8">
        <w:rPr>
          <w:i/>
          <w:iCs/>
          <w:lang w:val="pl-PL"/>
        </w:rPr>
        <w:t>Singartiyski</w:t>
      </w:r>
      <w:proofErr w:type="spellEnd"/>
      <w:r w:rsidR="00DB283D" w:rsidRPr="005876C8">
        <w:rPr>
          <w:i/>
          <w:iCs/>
          <w:lang w:val="pl-PL"/>
        </w:rPr>
        <w:t xml:space="preserve"> i Inni przeciwko Bułgarii</w:t>
      </w:r>
      <w:r w:rsidR="00DB283D" w:rsidRPr="005876C8">
        <w:rPr>
          <w:lang w:val="pl-PL"/>
        </w:rPr>
        <w:t>, nr 48284/07</w:t>
      </w:r>
      <w:r w:rsidR="00DB283D" w:rsidRPr="005876C8">
        <w:rPr>
          <w:snapToGrid w:val="0"/>
          <w:lang w:val="pl-PL"/>
        </w:rPr>
        <w:t>, § 54, 18 października 2011 r.).</w:t>
      </w:r>
    </w:p>
    <w:p w:rsidR="00F71A6A" w:rsidRPr="005876C8" w:rsidRDefault="00F71A6A" w:rsidP="008824B9">
      <w:pPr>
        <w:pStyle w:val="JuHA"/>
        <w:outlineLvl w:val="0"/>
        <w:rPr>
          <w:lang w:val="pl-PL"/>
        </w:rPr>
      </w:pPr>
      <w:r w:rsidRPr="005876C8">
        <w:rPr>
          <w:bCs/>
          <w:lang w:val="pl-PL"/>
        </w:rPr>
        <w:t>C.  Odsetki za zwłokę</w:t>
      </w:r>
    </w:p>
    <w:p w:rsidR="00F71A6A" w:rsidRPr="005876C8" w:rsidRDefault="009C5B96" w:rsidP="00151CCA">
      <w:pPr>
        <w:pStyle w:val="JuPara"/>
        <w:rPr>
          <w:lang w:val="pl-PL"/>
        </w:rPr>
      </w:pPr>
      <w:r w:rsidRPr="005876C8">
        <w:rPr>
          <w:lang w:val="pl-PL"/>
        </w:rPr>
        <w:fldChar w:fldCharType="begin"/>
      </w:r>
      <w:r w:rsidR="00DB283D" w:rsidRPr="005876C8">
        <w:rPr>
          <w:lang w:val="pl-PL"/>
        </w:rPr>
        <w:instrText xml:space="preserve"> SEQ level0 \*arabic </w:instrText>
      </w:r>
      <w:r w:rsidRPr="005876C8">
        <w:rPr>
          <w:lang w:val="pl-PL"/>
        </w:rPr>
        <w:fldChar w:fldCharType="separate"/>
      </w:r>
      <w:r w:rsidR="00022190">
        <w:rPr>
          <w:noProof/>
          <w:lang w:val="pl-PL"/>
        </w:rPr>
        <w:t>50</w:t>
      </w:r>
      <w:r w:rsidRPr="005876C8">
        <w:rPr>
          <w:lang w:val="pl-PL"/>
        </w:rPr>
        <w:fldChar w:fldCharType="end"/>
      </w:r>
      <w:r w:rsidR="00DB283D" w:rsidRPr="005876C8">
        <w:rPr>
          <w:lang w:val="pl-PL"/>
        </w:rPr>
        <w:t>.  Trybunał uznaje za właściwe, by odsetki z tytułu niewypłacenia zasądzonych kwot zostały ustalone zgodnie ze stopą kredytu Europejskiego Banku Centralnego na koniec dnia, plus trzy punkty procentowe.</w:t>
      </w:r>
    </w:p>
    <w:p w:rsidR="00F71A6A" w:rsidRPr="005876C8" w:rsidRDefault="00F71A6A" w:rsidP="008824B9">
      <w:pPr>
        <w:pStyle w:val="JuHHead"/>
        <w:rPr>
          <w:lang w:val="pl-PL"/>
        </w:rPr>
      </w:pPr>
      <w:r w:rsidRPr="005876C8">
        <w:rPr>
          <w:lang w:val="pl-PL"/>
        </w:rPr>
        <w:t>Z TYCH PRZYCZYN TRYBUNAŁ JEDNOMYŚLNIE</w:t>
      </w:r>
    </w:p>
    <w:p w:rsidR="00F71A6A" w:rsidRPr="005876C8" w:rsidRDefault="00401D48">
      <w:pPr>
        <w:pStyle w:val="JuList"/>
        <w:rPr>
          <w:lang w:val="pl-PL"/>
        </w:rPr>
      </w:pPr>
      <w:r w:rsidRPr="005876C8">
        <w:rPr>
          <w:lang w:val="pl-PL"/>
        </w:rPr>
        <w:t>1.  </w:t>
      </w:r>
      <w:r w:rsidRPr="005876C8">
        <w:rPr>
          <w:i/>
          <w:iCs/>
          <w:lang w:val="pl-PL"/>
        </w:rPr>
        <w:t>Uznaje</w:t>
      </w:r>
      <w:r w:rsidRPr="005876C8">
        <w:rPr>
          <w:lang w:val="pl-PL"/>
        </w:rPr>
        <w:t xml:space="preserve"> skargę za dopuszczalną;</w:t>
      </w:r>
    </w:p>
    <w:p w:rsidR="00F71A6A" w:rsidRPr="005876C8" w:rsidRDefault="00F71A6A">
      <w:pPr>
        <w:pStyle w:val="JuList"/>
        <w:rPr>
          <w:lang w:val="pl-PL"/>
        </w:rPr>
      </w:pPr>
    </w:p>
    <w:p w:rsidR="009F07CC" w:rsidRPr="005876C8" w:rsidRDefault="00401D48" w:rsidP="009F07CC">
      <w:pPr>
        <w:pStyle w:val="JuList"/>
        <w:rPr>
          <w:lang w:val="pl-PL"/>
        </w:rPr>
      </w:pPr>
      <w:r w:rsidRPr="005876C8">
        <w:rPr>
          <w:lang w:val="pl-PL"/>
        </w:rPr>
        <w:t>2.  </w:t>
      </w:r>
      <w:r w:rsidRPr="005876C8">
        <w:rPr>
          <w:i/>
          <w:iCs/>
          <w:lang w:val="pl-PL"/>
        </w:rPr>
        <w:t>Uznaje</w:t>
      </w:r>
      <w:r w:rsidRPr="005876C8">
        <w:rPr>
          <w:lang w:val="pl-PL"/>
        </w:rPr>
        <w:t>, że doszło do naruszenia artykułu 6 ust. 1 Konwencji;</w:t>
      </w:r>
    </w:p>
    <w:p w:rsidR="00F71A6A" w:rsidRPr="005876C8" w:rsidRDefault="00F71A6A">
      <w:pPr>
        <w:pStyle w:val="JuList"/>
        <w:rPr>
          <w:lang w:val="pl-PL"/>
        </w:rPr>
      </w:pPr>
    </w:p>
    <w:p w:rsidR="00F71A6A" w:rsidRPr="005876C8" w:rsidRDefault="00DE6509">
      <w:pPr>
        <w:pStyle w:val="JuList"/>
        <w:rPr>
          <w:lang w:val="pl-PL"/>
        </w:rPr>
      </w:pPr>
      <w:r w:rsidRPr="005876C8">
        <w:rPr>
          <w:lang w:val="pl-PL"/>
        </w:rPr>
        <w:t>3.  </w:t>
      </w:r>
      <w:r w:rsidRPr="005876C8">
        <w:rPr>
          <w:i/>
          <w:iCs/>
          <w:lang w:val="pl-PL"/>
        </w:rPr>
        <w:t xml:space="preserve">Uznaje, </w:t>
      </w:r>
      <w:r w:rsidRPr="005876C8">
        <w:rPr>
          <w:lang w:val="pl-PL"/>
        </w:rPr>
        <w:t>iż nie ma potrzeby rozpoznawania skargi w świetle artykułu 8 Konwencji;</w:t>
      </w:r>
    </w:p>
    <w:p w:rsidR="00F71A6A" w:rsidRPr="005876C8" w:rsidRDefault="00F71A6A">
      <w:pPr>
        <w:pStyle w:val="JuList"/>
        <w:rPr>
          <w:lang w:val="pl-PL"/>
        </w:rPr>
      </w:pPr>
    </w:p>
    <w:p w:rsidR="003104E9" w:rsidRPr="005876C8" w:rsidRDefault="00DE6509" w:rsidP="00901475">
      <w:pPr>
        <w:pStyle w:val="JuList"/>
        <w:rPr>
          <w:lang w:val="pl-PL"/>
        </w:rPr>
      </w:pPr>
      <w:r w:rsidRPr="005876C8">
        <w:rPr>
          <w:lang w:val="pl-PL"/>
        </w:rPr>
        <w:t>4.  </w:t>
      </w:r>
      <w:r w:rsidRPr="005876C8">
        <w:rPr>
          <w:i/>
          <w:iCs/>
          <w:lang w:val="pl-PL"/>
        </w:rPr>
        <w:t>Uznaje:</w:t>
      </w:r>
    </w:p>
    <w:p w:rsidR="003104E9" w:rsidRPr="005876C8" w:rsidRDefault="003104E9" w:rsidP="006138EA">
      <w:pPr>
        <w:pStyle w:val="JuLista"/>
        <w:rPr>
          <w:lang w:val="pl-PL"/>
        </w:rPr>
      </w:pPr>
      <w:r w:rsidRPr="005876C8">
        <w:rPr>
          <w:lang w:val="pl-PL"/>
        </w:rPr>
        <w:t xml:space="preserve">(a)  że pozwane Państwo ma obowiązek wypłacić skarżącej, w terminie trzech miesięcy od dnia, kiedy wyrok stanie się prawomocny zgodnie z artykułem 44 ust. 2 Konwencji, następujące kwoty, w przeliczeniu na </w:t>
      </w:r>
      <w:r w:rsidRPr="005876C8">
        <w:rPr>
          <w:color w:val="000000"/>
          <w:lang w:val="pl-PL"/>
        </w:rPr>
        <w:lastRenderedPageBreak/>
        <w:t>walutę pozwanego Państwa</w:t>
      </w:r>
      <w:r w:rsidRPr="005876C8">
        <w:rPr>
          <w:lang w:val="pl-PL"/>
        </w:rPr>
        <w:t xml:space="preserve"> po kursie wymiany obowiązującym w dniu rozliczenia;</w:t>
      </w:r>
    </w:p>
    <w:p w:rsidR="003104E9" w:rsidRPr="005876C8" w:rsidRDefault="003104E9" w:rsidP="003104E9">
      <w:pPr>
        <w:pStyle w:val="JuListi"/>
        <w:rPr>
          <w:lang w:val="pl-PL"/>
        </w:rPr>
      </w:pPr>
      <w:r w:rsidRPr="005876C8">
        <w:rPr>
          <w:lang w:val="pl-PL"/>
        </w:rPr>
        <w:t>(i) 3.600 EUR (trzy tysiące sześćset euro), wraz z ewentualnymi podatkami, z tytułu poniesionej szkody niematerialnej;</w:t>
      </w:r>
    </w:p>
    <w:p w:rsidR="003104E9" w:rsidRPr="005876C8" w:rsidRDefault="003104E9" w:rsidP="003104E9">
      <w:pPr>
        <w:pStyle w:val="JuListi"/>
        <w:rPr>
          <w:lang w:val="pl-PL"/>
        </w:rPr>
      </w:pPr>
      <w:r w:rsidRPr="005876C8">
        <w:rPr>
          <w:lang w:val="pl-PL"/>
        </w:rPr>
        <w:t>(</w:t>
      </w:r>
      <w:proofErr w:type="spellStart"/>
      <w:r w:rsidRPr="005876C8">
        <w:rPr>
          <w:lang w:val="pl-PL"/>
        </w:rPr>
        <w:t>i</w:t>
      </w:r>
      <w:r w:rsidR="00FE7293" w:rsidRPr="005876C8">
        <w:rPr>
          <w:lang w:val="pl-PL"/>
        </w:rPr>
        <w:t>I</w:t>
      </w:r>
      <w:proofErr w:type="spellEnd"/>
      <w:r w:rsidRPr="005876C8">
        <w:rPr>
          <w:lang w:val="pl-PL"/>
        </w:rPr>
        <w:t>) 38 EUR (trzydzieści osiem euro), wraz z ewentualnymi podatkami, z tytułu poniesionych kosztów pocztowych;</w:t>
      </w:r>
    </w:p>
    <w:p w:rsidR="003104E9" w:rsidRPr="005876C8" w:rsidRDefault="003104E9" w:rsidP="003104E9">
      <w:pPr>
        <w:pStyle w:val="JuListi"/>
        <w:rPr>
          <w:lang w:val="pl-PL"/>
        </w:rPr>
      </w:pPr>
      <w:r w:rsidRPr="005876C8">
        <w:rPr>
          <w:lang w:val="pl-PL"/>
        </w:rPr>
        <w:t xml:space="preserve">(iii) 1.000 EUR (jeden tysiąc euro), wraz z ewentualnymi podatkami, z tytułu kosztów i wydatków, do wpłaty na rachunek bankowy </w:t>
      </w:r>
      <w:proofErr w:type="spellStart"/>
      <w:r w:rsidRPr="005876C8">
        <w:rPr>
          <w:lang w:val="pl-PL"/>
        </w:rPr>
        <w:t>Mental</w:t>
      </w:r>
      <w:proofErr w:type="spellEnd"/>
      <w:r w:rsidRPr="005876C8">
        <w:rPr>
          <w:lang w:val="pl-PL"/>
        </w:rPr>
        <w:t xml:space="preserve"> </w:t>
      </w:r>
      <w:proofErr w:type="spellStart"/>
      <w:r w:rsidRPr="005876C8">
        <w:rPr>
          <w:lang w:val="pl-PL"/>
        </w:rPr>
        <w:t>Disability</w:t>
      </w:r>
      <w:proofErr w:type="spellEnd"/>
      <w:r w:rsidRPr="005876C8">
        <w:rPr>
          <w:lang w:val="pl-PL"/>
        </w:rPr>
        <w:t xml:space="preserve"> </w:t>
      </w:r>
      <w:proofErr w:type="spellStart"/>
      <w:r w:rsidRPr="005876C8">
        <w:rPr>
          <w:lang w:val="pl-PL"/>
        </w:rPr>
        <w:t>Advocacy</w:t>
      </w:r>
      <w:proofErr w:type="spellEnd"/>
      <w:r w:rsidRPr="005876C8">
        <w:rPr>
          <w:lang w:val="pl-PL"/>
        </w:rPr>
        <w:t xml:space="preserve"> Center;</w:t>
      </w:r>
    </w:p>
    <w:p w:rsidR="003104E9" w:rsidRPr="005876C8" w:rsidRDefault="003104E9">
      <w:pPr>
        <w:pStyle w:val="JuLista"/>
        <w:rPr>
          <w:lang w:val="pl-PL"/>
        </w:rPr>
      </w:pPr>
      <w:r w:rsidRPr="005876C8">
        <w:rPr>
          <w:lang w:val="pl-PL"/>
        </w:rPr>
        <w:t>(b)  że od wygaśnięcia powyższego trzymiesięcznego terminu do momentu zapłaty płatne od tych sum będą zwykłe odsetki obliczone według stopy procentowej Europejskiego Banku Centralnego na koniec dnia plus trzy punkty procentowe;</w:t>
      </w:r>
    </w:p>
    <w:p w:rsidR="00F71A6A" w:rsidRPr="005876C8" w:rsidRDefault="00F71A6A">
      <w:pPr>
        <w:pStyle w:val="JuList"/>
        <w:rPr>
          <w:lang w:val="pl-PL"/>
        </w:rPr>
      </w:pPr>
    </w:p>
    <w:p w:rsidR="00F71A6A" w:rsidRPr="005876C8" w:rsidRDefault="00DE6509">
      <w:pPr>
        <w:pStyle w:val="JuList"/>
        <w:rPr>
          <w:lang w:val="pl-PL"/>
        </w:rPr>
      </w:pPr>
      <w:r w:rsidRPr="005876C8">
        <w:rPr>
          <w:lang w:val="pl-PL"/>
        </w:rPr>
        <w:t>5.  </w:t>
      </w:r>
      <w:r w:rsidRPr="005876C8">
        <w:rPr>
          <w:i/>
          <w:iCs/>
          <w:lang w:val="pl-PL"/>
        </w:rPr>
        <w:t>Oddala</w:t>
      </w:r>
      <w:r w:rsidRPr="005876C8">
        <w:rPr>
          <w:lang w:val="pl-PL"/>
        </w:rPr>
        <w:t xml:space="preserve"> pozostałą część roszczenia skarżącej dotyczącą słusznego zadośćuczynienia.</w:t>
      </w:r>
    </w:p>
    <w:p w:rsidR="00325C2B" w:rsidRPr="005876C8" w:rsidRDefault="00F71A6A" w:rsidP="00325C2B">
      <w:pPr>
        <w:pStyle w:val="JuParaLast"/>
        <w:rPr>
          <w:lang w:val="pl-PL"/>
        </w:rPr>
      </w:pPr>
      <w:r w:rsidRPr="005876C8">
        <w:rPr>
          <w:lang w:val="pl-PL"/>
        </w:rPr>
        <w:t>Sporządzono w języku angielskim i obwieszczono pisemnie w dniu 30 maja 2</w:t>
      </w:r>
      <w:r w:rsidR="00877DC8" w:rsidRPr="005876C8">
        <w:rPr>
          <w:lang w:val="pl-PL"/>
        </w:rPr>
        <w:t xml:space="preserve">013 r., zgodnie z artykułem 77 ust. </w:t>
      </w:r>
      <w:r w:rsidRPr="005876C8">
        <w:rPr>
          <w:lang w:val="pl-PL"/>
        </w:rPr>
        <w:t xml:space="preserve">2 i </w:t>
      </w:r>
      <w:r w:rsidR="00877DC8" w:rsidRPr="005876C8">
        <w:rPr>
          <w:lang w:val="pl-PL"/>
        </w:rPr>
        <w:t>ust.</w:t>
      </w:r>
      <w:r w:rsidRPr="005876C8">
        <w:rPr>
          <w:lang w:val="pl-PL"/>
        </w:rPr>
        <w:t xml:space="preserve"> 3 Regulaminu Trybunału.</w:t>
      </w:r>
    </w:p>
    <w:p w:rsidR="0079187F" w:rsidRPr="005876C8" w:rsidRDefault="00325C2B" w:rsidP="00C01E1C">
      <w:pPr>
        <w:pStyle w:val="JuSigned"/>
        <w:keepNext/>
        <w:keepLines/>
        <w:rPr>
          <w:lang w:val="pl-PL"/>
        </w:rPr>
      </w:pPr>
      <w:r w:rsidRPr="005876C8">
        <w:rPr>
          <w:lang w:val="pl-PL"/>
        </w:rPr>
        <w:tab/>
        <w:t>Stephen Phillips</w:t>
      </w:r>
      <w:r w:rsidRPr="005876C8">
        <w:rPr>
          <w:lang w:val="pl-PL"/>
        </w:rPr>
        <w:tab/>
      </w:r>
      <w:r w:rsidRPr="005876C8">
        <w:rPr>
          <w:szCs w:val="24"/>
          <w:lang w:val="pl-PL"/>
        </w:rPr>
        <w:t xml:space="preserve">Mark </w:t>
      </w:r>
      <w:proofErr w:type="spellStart"/>
      <w:r w:rsidRPr="005876C8">
        <w:rPr>
          <w:szCs w:val="24"/>
          <w:lang w:val="pl-PL"/>
        </w:rPr>
        <w:t>Villiger</w:t>
      </w:r>
      <w:proofErr w:type="spellEnd"/>
      <w:r w:rsidRPr="005876C8">
        <w:rPr>
          <w:szCs w:val="24"/>
          <w:lang w:val="pl-PL"/>
        </w:rPr>
        <w:br/>
      </w:r>
      <w:r w:rsidRPr="005876C8">
        <w:rPr>
          <w:lang w:val="pl-PL"/>
        </w:rPr>
        <w:tab/>
        <w:t xml:space="preserve">Zastępca Kanclerza </w:t>
      </w:r>
      <w:r w:rsidRPr="005876C8">
        <w:rPr>
          <w:lang w:val="pl-PL"/>
        </w:rPr>
        <w:tab/>
        <w:t>Przewodnicząca</w:t>
      </w:r>
    </w:p>
    <w:p w:rsidR="00A1702E" w:rsidRPr="005876C8" w:rsidRDefault="00A1702E" w:rsidP="00A1702E">
      <w:pPr>
        <w:pStyle w:val="JuParaLast"/>
        <w:rPr>
          <w:lang w:val="pl-PL"/>
        </w:rPr>
      </w:pPr>
    </w:p>
    <w:p w:rsidR="00467D46" w:rsidRPr="005876C8" w:rsidRDefault="00467D46">
      <w:pPr>
        <w:pStyle w:val="JuParaLast"/>
        <w:rPr>
          <w:lang w:val="pl-PL"/>
        </w:rPr>
      </w:pPr>
      <w:r w:rsidRPr="005876C8">
        <w:rPr>
          <w:lang w:val="pl-PL"/>
        </w:rPr>
        <w:t>Zgodnie z postanowieniami artykułu 45 ust. 2 Konwencji oraz art. 74 ust. 2 Regulamin</w:t>
      </w:r>
      <w:r w:rsidR="00FE7293" w:rsidRPr="005876C8">
        <w:rPr>
          <w:lang w:val="pl-PL"/>
        </w:rPr>
        <w:t>u Trybunału do wyroku załączono</w:t>
      </w:r>
      <w:r w:rsidRPr="005876C8">
        <w:rPr>
          <w:lang w:val="pl-PL"/>
        </w:rPr>
        <w:t xml:space="preserve"> odrębne zdanie Sędziego </w:t>
      </w:r>
      <w:proofErr w:type="spellStart"/>
      <w:r w:rsidRPr="005876C8">
        <w:rPr>
          <w:lang w:val="pl-PL"/>
        </w:rPr>
        <w:t>Lemmensa</w:t>
      </w:r>
      <w:proofErr w:type="spellEnd"/>
      <w:r w:rsidRPr="005876C8">
        <w:rPr>
          <w:lang w:val="pl-PL"/>
        </w:rPr>
        <w:t>.</w:t>
      </w:r>
    </w:p>
    <w:p w:rsidR="00096FE9" w:rsidRPr="005876C8" w:rsidRDefault="00467D46" w:rsidP="009A406E">
      <w:pPr>
        <w:pStyle w:val="JuInitialled"/>
        <w:rPr>
          <w:lang w:val="pl-PL"/>
        </w:rPr>
      </w:pPr>
      <w:r w:rsidRPr="005876C8">
        <w:rPr>
          <w:lang w:val="pl-PL"/>
        </w:rPr>
        <w:t>M.</w:t>
      </w:r>
      <w:r w:rsidR="00FE7293" w:rsidRPr="005876C8">
        <w:rPr>
          <w:lang w:val="pl-PL"/>
        </w:rPr>
        <w:t>V.</w:t>
      </w:r>
      <w:r w:rsidRPr="005876C8">
        <w:rPr>
          <w:lang w:val="pl-PL"/>
        </w:rPr>
        <w:br/>
        <w:t>J.S.P.</w:t>
      </w:r>
    </w:p>
    <w:p w:rsidR="0015731F" w:rsidRPr="005876C8" w:rsidRDefault="0015731F" w:rsidP="00FD103D">
      <w:pPr>
        <w:pStyle w:val="OpiHHead"/>
        <w:rPr>
          <w:lang w:val="pl-PL"/>
        </w:rPr>
        <w:sectPr w:rsidR="0015731F" w:rsidRPr="005876C8" w:rsidSect="002B152E">
          <w:headerReference w:type="even" r:id="rId14"/>
          <w:headerReference w:type="default" r:id="rId15"/>
          <w:footnotePr>
            <w:numRestart w:val="eachPage"/>
          </w:footnotePr>
          <w:pgSz w:w="11906" w:h="16838" w:code="9"/>
          <w:pgMar w:top="2274" w:right="2274" w:bottom="2274" w:left="2274" w:header="1701" w:footer="720" w:gutter="0"/>
          <w:pgNumType w:start="1"/>
          <w:cols w:space="720"/>
          <w:docGrid w:linePitch="326"/>
        </w:sectPr>
      </w:pPr>
    </w:p>
    <w:p w:rsidR="00FD103D" w:rsidRPr="005876C8" w:rsidRDefault="00FE7293" w:rsidP="00FD103D">
      <w:pPr>
        <w:pStyle w:val="OpiHHead"/>
        <w:rPr>
          <w:lang w:val="pl-PL"/>
        </w:rPr>
      </w:pPr>
      <w:r w:rsidRPr="005876C8">
        <w:rPr>
          <w:lang w:val="pl-PL"/>
        </w:rPr>
        <w:lastRenderedPageBreak/>
        <w:t>ZDANIE ODRĘBNE SĘDZIEGO L</w:t>
      </w:r>
      <w:r w:rsidR="00FD103D" w:rsidRPr="005876C8">
        <w:rPr>
          <w:lang w:val="pl-PL"/>
        </w:rPr>
        <w:t>EMMENS</w:t>
      </w:r>
      <w:r w:rsidRPr="005876C8">
        <w:rPr>
          <w:lang w:val="pl-PL"/>
        </w:rPr>
        <w:t>A</w:t>
      </w:r>
    </w:p>
    <w:p w:rsidR="00FD103D" w:rsidRPr="005876C8" w:rsidRDefault="00FD103D" w:rsidP="00FD103D">
      <w:pPr>
        <w:pStyle w:val="opipara0"/>
        <w:spacing w:before="0" w:beforeAutospacing="0" w:after="0" w:afterAutospacing="0"/>
        <w:jc w:val="both"/>
        <w:rPr>
          <w:rFonts w:ascii="Arial" w:hAnsi="Arial" w:cs="Arial"/>
          <w:sz w:val="20"/>
          <w:szCs w:val="20"/>
          <w:lang w:val="pl-PL"/>
        </w:rPr>
      </w:pPr>
      <w:r w:rsidRPr="005876C8">
        <w:rPr>
          <w:lang w:val="pl-PL"/>
        </w:rPr>
        <w:t xml:space="preserve">1.  Zgadzam się ze stwierdzeniem, że doszło do naruszenia artykułu 6 ust. 1 Konwencji, przy czym wolałbym oprzeć </w:t>
      </w:r>
      <w:r w:rsidR="0014403F" w:rsidRPr="005876C8">
        <w:rPr>
          <w:lang w:val="pl-PL"/>
        </w:rPr>
        <w:t>to stwierdzenie</w:t>
      </w:r>
      <w:r w:rsidRPr="005876C8">
        <w:rPr>
          <w:lang w:val="pl-PL"/>
        </w:rPr>
        <w:t xml:space="preserve"> na rozumowaniu</w:t>
      </w:r>
      <w:r w:rsidR="0014403F" w:rsidRPr="005876C8">
        <w:rPr>
          <w:lang w:val="pl-PL"/>
        </w:rPr>
        <w:t xml:space="preserve"> zawężonym</w:t>
      </w:r>
      <w:r w:rsidRPr="005876C8">
        <w:rPr>
          <w:lang w:val="pl-PL"/>
        </w:rPr>
        <w:t>.</w:t>
      </w:r>
    </w:p>
    <w:p w:rsidR="00FD103D" w:rsidRPr="005876C8" w:rsidRDefault="00FD103D" w:rsidP="00FD103D">
      <w:pPr>
        <w:pStyle w:val="opipara0"/>
        <w:spacing w:before="0" w:beforeAutospacing="0" w:after="0" w:afterAutospacing="0"/>
        <w:jc w:val="both"/>
        <w:rPr>
          <w:rFonts w:ascii="Arial" w:hAnsi="Arial" w:cs="Arial"/>
          <w:sz w:val="20"/>
          <w:szCs w:val="20"/>
          <w:lang w:val="pl-PL"/>
        </w:rPr>
      </w:pPr>
    </w:p>
    <w:p w:rsidR="00FD103D" w:rsidRPr="005876C8" w:rsidRDefault="00FD103D" w:rsidP="00FD103D">
      <w:pPr>
        <w:pStyle w:val="opipara0"/>
        <w:spacing w:before="0" w:beforeAutospacing="0" w:after="0" w:afterAutospacing="0"/>
        <w:jc w:val="both"/>
        <w:rPr>
          <w:rFonts w:ascii="Arial" w:hAnsi="Arial" w:cs="Arial"/>
          <w:sz w:val="20"/>
          <w:szCs w:val="20"/>
          <w:lang w:val="pl-PL"/>
        </w:rPr>
      </w:pPr>
      <w:r w:rsidRPr="005876C8">
        <w:rPr>
          <w:lang w:val="pl-PL"/>
        </w:rPr>
        <w:t xml:space="preserve">Mimo że skarżąca twierdzi, iż skarga dotyczy „sytuacji ciągłej powstałej na skutek </w:t>
      </w:r>
      <w:r w:rsidR="003D07D9" w:rsidRPr="005876C8">
        <w:rPr>
          <w:lang w:val="pl-PL"/>
        </w:rPr>
        <w:t xml:space="preserve">zastosowania </w:t>
      </w:r>
      <w:r w:rsidRPr="005876C8">
        <w:rPr>
          <w:lang w:val="pl-PL"/>
        </w:rPr>
        <w:t>przepisów krajowych” (par. 23), zastosowanie tychże przepisów skutkowało sądowym rozstrzygnięciem o konkretnym ros</w:t>
      </w:r>
      <w:r w:rsidR="005876C8">
        <w:rPr>
          <w:lang w:val="pl-PL"/>
        </w:rPr>
        <w:t xml:space="preserve">zczeniu. </w:t>
      </w:r>
      <w:r w:rsidRPr="005876C8">
        <w:rPr>
          <w:lang w:val="pl-PL"/>
        </w:rPr>
        <w:t xml:space="preserve">W </w:t>
      </w:r>
      <w:r w:rsidRPr="005876C8">
        <w:rPr>
          <w:rStyle w:val="wordhighlightedcurrentterm0"/>
          <w:lang w:val="pl-PL"/>
        </w:rPr>
        <w:t>sprawach dotyczących skarg indywidua</w:t>
      </w:r>
      <w:r w:rsidR="00274FF1" w:rsidRPr="005876C8">
        <w:rPr>
          <w:rStyle w:val="wordhighlightedcurrentterm0"/>
          <w:lang w:val="pl-PL"/>
        </w:rPr>
        <w:t>l</w:t>
      </w:r>
      <w:r w:rsidRPr="005876C8">
        <w:rPr>
          <w:rStyle w:val="wordhighlightedcurrentterm0"/>
          <w:lang w:val="pl-PL"/>
        </w:rPr>
        <w:t>nych nie jest zadaniem Trybunału weryfikacja odnośnych przepisów ustawoda</w:t>
      </w:r>
      <w:r w:rsidR="00274FF1" w:rsidRPr="005876C8">
        <w:rPr>
          <w:rStyle w:val="wordhighlightedcurrentterm0"/>
          <w:lang w:val="pl-PL"/>
        </w:rPr>
        <w:t xml:space="preserve">wstwa w sposób abstrakcyjny, lecz ograniczenie się, </w:t>
      </w:r>
      <w:r w:rsidR="00274FF1" w:rsidRPr="005876C8">
        <w:rPr>
          <w:lang w:val="pl-PL"/>
        </w:rPr>
        <w:t>na tyle, na ile jest to możliwe do zbadania kwestii podniesionych w ramach złożonej do Trybunału skargi</w:t>
      </w:r>
      <w:r w:rsidR="00274FF1" w:rsidRPr="005876C8">
        <w:rPr>
          <w:rStyle w:val="ju--005fpara--002cleft--002cfirst--0020line--003a--0020--00200--0020cm----char--char"/>
          <w:lang w:val="pl-PL"/>
        </w:rPr>
        <w:t xml:space="preserve"> </w:t>
      </w:r>
      <w:r w:rsidRPr="005876C8">
        <w:rPr>
          <w:rStyle w:val="wordhighlightedcurrentterm0"/>
          <w:lang w:val="pl-PL"/>
        </w:rPr>
        <w:t>(</w:t>
      </w:r>
      <w:r w:rsidR="00274FF1" w:rsidRPr="005876C8">
        <w:rPr>
          <w:rStyle w:val="wordhighlightedcurrentterm0"/>
          <w:lang w:val="pl-PL"/>
        </w:rPr>
        <w:t>zob.</w:t>
      </w:r>
      <w:r w:rsidRPr="005876C8">
        <w:rPr>
          <w:rStyle w:val="wordhighlightedcurrentterm0"/>
          <w:lang w:val="pl-PL"/>
        </w:rPr>
        <w:t xml:space="preserve"> </w:t>
      </w:r>
      <w:r w:rsidR="00EF4CA6" w:rsidRPr="005876C8">
        <w:rPr>
          <w:rStyle w:val="s6b621b36"/>
          <w:lang w:val="pl-PL"/>
        </w:rPr>
        <w:t>wśród niedawno wydanych wyroków</w:t>
      </w:r>
      <w:r w:rsidRPr="005876C8">
        <w:rPr>
          <w:rStyle w:val="sb8d990e2"/>
          <w:lang w:val="pl-PL"/>
        </w:rPr>
        <w:t xml:space="preserve"> </w:t>
      </w:r>
      <w:proofErr w:type="spellStart"/>
      <w:r w:rsidRPr="005876C8">
        <w:rPr>
          <w:rStyle w:val="s6b621b36"/>
          <w:i/>
          <w:iCs/>
          <w:lang w:val="pl-PL"/>
        </w:rPr>
        <w:t>Kotov</w:t>
      </w:r>
      <w:proofErr w:type="spellEnd"/>
      <w:r w:rsidRPr="005876C8">
        <w:rPr>
          <w:rStyle w:val="s6b621b36"/>
          <w:i/>
          <w:iCs/>
          <w:lang w:val="pl-PL"/>
        </w:rPr>
        <w:t xml:space="preserve"> </w:t>
      </w:r>
      <w:r w:rsidR="00274FF1" w:rsidRPr="005876C8">
        <w:rPr>
          <w:rStyle w:val="s6b621b36"/>
          <w:i/>
          <w:iCs/>
          <w:lang w:val="pl-PL"/>
        </w:rPr>
        <w:t>przeciwko</w:t>
      </w:r>
      <w:r w:rsidRPr="005876C8">
        <w:rPr>
          <w:rStyle w:val="s6b621b36"/>
          <w:i/>
          <w:iCs/>
          <w:lang w:val="pl-PL"/>
        </w:rPr>
        <w:t xml:space="preserve"> Rosji</w:t>
      </w:r>
      <w:r w:rsidRPr="005876C8">
        <w:rPr>
          <w:rStyle w:val="sb8d990e2"/>
          <w:lang w:val="pl-PL"/>
        </w:rPr>
        <w:t xml:space="preserve"> [WI], nr 54522/00, § 130, 3 kwietnia 2012 r.).</w:t>
      </w:r>
      <w:r w:rsidR="00274FF1" w:rsidRPr="005876C8">
        <w:rPr>
          <w:lang w:val="pl-PL"/>
        </w:rPr>
        <w:t xml:space="preserve"> Jeżeli mamy poważnie traktować zasadę subsydiarności</w:t>
      </w:r>
      <w:r w:rsidRPr="005876C8">
        <w:rPr>
          <w:lang w:val="pl-PL"/>
        </w:rPr>
        <w:t xml:space="preserve">, </w:t>
      </w:r>
      <w:r w:rsidR="00274FF1" w:rsidRPr="005876C8">
        <w:rPr>
          <w:lang w:val="pl-PL"/>
        </w:rPr>
        <w:t>za punkt wyjścia niniejszej oceny Trybunału powinniśmy przyjąć – w mojej opinii – decyzje sądów, w szczególności sądu apelacyjnego oraz Sądu Kasacyjnego</w:t>
      </w:r>
      <w:r w:rsidRPr="005876C8">
        <w:rPr>
          <w:lang w:val="pl-PL"/>
        </w:rPr>
        <w:t>.</w:t>
      </w:r>
    </w:p>
    <w:p w:rsidR="00FD103D" w:rsidRPr="005876C8" w:rsidRDefault="00FD103D" w:rsidP="00FD103D">
      <w:pPr>
        <w:pStyle w:val="opipara0"/>
        <w:spacing w:before="0" w:beforeAutospacing="0" w:after="0" w:afterAutospacing="0"/>
        <w:jc w:val="both"/>
        <w:rPr>
          <w:rFonts w:ascii="Arial" w:hAnsi="Arial" w:cs="Arial"/>
          <w:sz w:val="20"/>
          <w:szCs w:val="20"/>
          <w:lang w:val="pl-PL"/>
        </w:rPr>
      </w:pPr>
    </w:p>
    <w:p w:rsidR="00FD103D" w:rsidRPr="005876C8" w:rsidRDefault="00FD103D" w:rsidP="00FD103D">
      <w:pPr>
        <w:pStyle w:val="opipara0"/>
        <w:spacing w:before="0" w:beforeAutospacing="0" w:after="0" w:afterAutospacing="0"/>
        <w:jc w:val="both"/>
        <w:rPr>
          <w:rFonts w:ascii="Arial" w:hAnsi="Arial" w:cs="Arial"/>
          <w:sz w:val="20"/>
          <w:szCs w:val="20"/>
          <w:lang w:val="pl-PL"/>
        </w:rPr>
      </w:pPr>
      <w:r w:rsidRPr="005876C8">
        <w:rPr>
          <w:lang w:val="pl-PL"/>
        </w:rPr>
        <w:t xml:space="preserve">2.  Przy zastosowaniu takiego podejścia należałoby inaczej odnieść się do sprzeciwu Rządu dotyczący zasady sześciu miesięcy niż większość uczyniła to w par. 24-25. Większość odrzuciła sprzeciw na tej podstawie, że „zarzut skarżącej dotyczył sytuacji ciągłej, która nie została zakończona ze względu na bezskuteczność próby zapewnienia sobie dostępu do sądu”. W mojej opinii podstawą odrzucenia sprzeciwu powinien być fakt, iż ostateczna decyzja w sprawie </w:t>
      </w:r>
      <w:r w:rsidR="00104FA9" w:rsidRPr="005876C8">
        <w:rPr>
          <w:lang w:val="pl-PL"/>
        </w:rPr>
        <w:t>skarżącej</w:t>
      </w:r>
      <w:r w:rsidRPr="005876C8">
        <w:rPr>
          <w:lang w:val="pl-PL"/>
        </w:rPr>
        <w:t xml:space="preserve"> została wydana przez Sąd Kasacyjny w dniu 12 marca 2011 r., a zatem skarga złożona w dniu 29 lipca 2011 r. została złożona przed upływem terminu sześciu miesięcy.</w:t>
      </w:r>
    </w:p>
    <w:p w:rsidR="00FD103D" w:rsidRPr="005876C8" w:rsidRDefault="00FD103D" w:rsidP="00FD103D">
      <w:pPr>
        <w:pStyle w:val="opipara0"/>
        <w:spacing w:before="0" w:beforeAutospacing="0" w:after="0" w:afterAutospacing="0"/>
        <w:jc w:val="both"/>
        <w:rPr>
          <w:rFonts w:ascii="Arial" w:hAnsi="Arial" w:cs="Arial"/>
          <w:sz w:val="20"/>
          <w:szCs w:val="20"/>
          <w:lang w:val="pl-PL"/>
        </w:rPr>
      </w:pPr>
    </w:p>
    <w:p w:rsidR="00FD103D" w:rsidRPr="005876C8" w:rsidRDefault="00FD103D" w:rsidP="00FD103D">
      <w:pPr>
        <w:pStyle w:val="opipara0"/>
        <w:spacing w:before="0" w:beforeAutospacing="0" w:after="0" w:afterAutospacing="0"/>
        <w:jc w:val="both"/>
        <w:rPr>
          <w:lang w:val="pl-PL"/>
        </w:rPr>
      </w:pPr>
      <w:r w:rsidRPr="005876C8">
        <w:rPr>
          <w:lang w:val="pl-PL"/>
        </w:rPr>
        <w:t>3.  </w:t>
      </w:r>
      <w:r w:rsidR="00274FF1" w:rsidRPr="005876C8">
        <w:rPr>
          <w:lang w:val="pl-PL"/>
        </w:rPr>
        <w:t>Na skutek takiej interpretacji</w:t>
      </w:r>
      <w:r w:rsidR="00A268EF" w:rsidRPr="005876C8">
        <w:rPr>
          <w:lang w:val="pl-PL"/>
        </w:rPr>
        <w:t xml:space="preserve"> niektóre paragrafy wolałbym sformułować w bliższym odniesieniu do wyroków wydanych w sprawie skarżącej</w:t>
      </w:r>
      <w:r w:rsidRPr="005876C8">
        <w:rPr>
          <w:lang w:val="pl-PL"/>
        </w:rPr>
        <w:t xml:space="preserve">, </w:t>
      </w:r>
      <w:r w:rsidR="0014403F" w:rsidRPr="005876C8">
        <w:rPr>
          <w:lang w:val="pl-PL"/>
        </w:rPr>
        <w:t>w świetle mojego –</w:t>
      </w:r>
      <w:r w:rsidR="00274FF1" w:rsidRPr="005876C8">
        <w:rPr>
          <w:lang w:val="pl-PL"/>
        </w:rPr>
        <w:t xml:space="preserve"> zawężonego</w:t>
      </w:r>
      <w:r w:rsidR="0014403F" w:rsidRPr="005876C8">
        <w:rPr>
          <w:lang w:val="pl-PL"/>
        </w:rPr>
        <w:t xml:space="preserve"> –</w:t>
      </w:r>
      <w:r w:rsidR="00274FF1" w:rsidRPr="005876C8">
        <w:rPr>
          <w:lang w:val="pl-PL"/>
        </w:rPr>
        <w:t xml:space="preserve"> rozumienia przedmiotu skargi</w:t>
      </w:r>
      <w:r w:rsidRPr="005876C8">
        <w:rPr>
          <w:lang w:val="pl-PL"/>
        </w:rPr>
        <w:t>.</w:t>
      </w:r>
    </w:p>
    <w:p w:rsidR="00FD103D" w:rsidRPr="005876C8" w:rsidRDefault="00FD103D" w:rsidP="00FD103D">
      <w:pPr>
        <w:pStyle w:val="opipara0"/>
        <w:spacing w:before="0" w:beforeAutospacing="0" w:after="0" w:afterAutospacing="0"/>
        <w:jc w:val="both"/>
        <w:rPr>
          <w:lang w:val="pl-PL"/>
        </w:rPr>
      </w:pPr>
    </w:p>
    <w:p w:rsidR="00FD103D" w:rsidRPr="005876C8" w:rsidRDefault="00FD103D" w:rsidP="00FD103D">
      <w:pPr>
        <w:pStyle w:val="opipara0"/>
        <w:spacing w:before="0" w:beforeAutospacing="0" w:after="0" w:afterAutospacing="0"/>
        <w:jc w:val="both"/>
        <w:rPr>
          <w:rFonts w:ascii="Arial" w:hAnsi="Arial" w:cs="Arial"/>
          <w:sz w:val="20"/>
          <w:szCs w:val="20"/>
          <w:lang w:val="pl-PL"/>
        </w:rPr>
      </w:pPr>
      <w:r w:rsidRPr="005876C8">
        <w:rPr>
          <w:lang w:val="pl-PL"/>
        </w:rPr>
        <w:t xml:space="preserve">Chciałbym dodać, że </w:t>
      </w:r>
      <w:r w:rsidR="00104FA9" w:rsidRPr="005876C8">
        <w:rPr>
          <w:lang w:val="pl-PL"/>
        </w:rPr>
        <w:t>zgadzam</w:t>
      </w:r>
      <w:r w:rsidRPr="005876C8">
        <w:rPr>
          <w:lang w:val="pl-PL"/>
        </w:rPr>
        <w:t xml:space="preserve"> się z większością, iż ogólny charakter zakazu bezpośredniego dostępu do sądu oraz brak regularnej kontroli </w:t>
      </w:r>
      <w:r w:rsidR="00104FA9" w:rsidRPr="005876C8">
        <w:rPr>
          <w:lang w:val="pl-PL"/>
        </w:rPr>
        <w:t>zdolności do czynności prawnych</w:t>
      </w:r>
      <w:r w:rsidRPr="005876C8">
        <w:rPr>
          <w:lang w:val="pl-PL"/>
        </w:rPr>
        <w:t xml:space="preserve"> skarżącej przez sąd w rozsądnych odstępach czasu (bądź innych gwarancji proceduralnych) (zob. par. 39) wskazują na </w:t>
      </w:r>
      <w:r w:rsidR="00104FA9" w:rsidRPr="005876C8">
        <w:rPr>
          <w:lang w:val="pl-PL"/>
        </w:rPr>
        <w:t>nieproporcjonalny</w:t>
      </w:r>
      <w:r w:rsidRPr="005876C8">
        <w:rPr>
          <w:lang w:val="pl-PL"/>
        </w:rPr>
        <w:t xml:space="preserve"> charakter ograniczenia zastosowanego w sprawie skarżącej, jako że </w:t>
      </w:r>
      <w:r w:rsidR="00104FA9" w:rsidRPr="005876C8">
        <w:rPr>
          <w:lang w:val="pl-PL"/>
        </w:rPr>
        <w:t>skutkują</w:t>
      </w:r>
      <w:r w:rsidRPr="005876C8">
        <w:rPr>
          <w:lang w:val="pl-PL"/>
        </w:rPr>
        <w:t xml:space="preserve"> one tym, że ograniczenie jest bezwzględne i nieograniczone w czasie.</w:t>
      </w:r>
    </w:p>
    <w:p w:rsidR="00FD103D" w:rsidRPr="005876C8" w:rsidRDefault="00FD103D" w:rsidP="00FD103D">
      <w:pPr>
        <w:suppressAutoHyphens w:val="0"/>
        <w:autoSpaceDE w:val="0"/>
        <w:autoSpaceDN w:val="0"/>
        <w:adjustRightInd w:val="0"/>
        <w:rPr>
          <w:szCs w:val="24"/>
          <w:lang w:val="pl-PL"/>
        </w:rPr>
      </w:pPr>
    </w:p>
    <w:sectPr w:rsidR="00FD103D" w:rsidRPr="005876C8" w:rsidSect="00A1702E">
      <w:headerReference w:type="default" r:id="rId16"/>
      <w:footnotePr>
        <w:numRestart w:val="eachPage"/>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358B" w:rsidRDefault="006B358B">
      <w:r>
        <w:separator/>
      </w:r>
    </w:p>
  </w:endnote>
  <w:endnote w:type="continuationSeparator" w:id="0">
    <w:p w:rsidR="006B358B" w:rsidRDefault="006B35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52E" w:rsidRPr="00150BFA" w:rsidRDefault="00447988" w:rsidP="00A1702E">
    <w:pPr>
      <w:jc w:val="center"/>
      <w:rPr>
        <w:sz w:val="4"/>
        <w:szCs w:val="4"/>
      </w:rPr>
    </w:pPr>
    <w:r>
      <w:rPr>
        <w:noProof/>
        <w:sz w:val="4"/>
        <w:szCs w:val="4"/>
        <w:lang w:val="pl-PL" w:eastAsia="pl-PL"/>
      </w:rPr>
      <w:drawing>
        <wp:inline distT="0" distB="0" distL="0" distR="0" wp14:anchorId="335B5B2E" wp14:editId="52C5C77B">
          <wp:extent cx="683895" cy="417830"/>
          <wp:effectExtent l="0" t="0" r="0" b="1270"/>
          <wp:docPr id="2" name="Picture 2" descr="DocFoote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cFooter-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3895" cy="417830"/>
                  </a:xfrm>
                  <a:prstGeom prst="rect">
                    <a:avLst/>
                  </a:prstGeom>
                  <a:noFill/>
                  <a:ln>
                    <a:noFill/>
                  </a:ln>
                </pic:spPr>
              </pic:pic>
            </a:graphicData>
          </a:graphic>
        </wp:inline>
      </w:drawing>
    </w:r>
  </w:p>
  <w:p w:rsidR="002B152E" w:rsidRDefault="002B15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358B" w:rsidRDefault="006B358B">
      <w:r>
        <w:separator/>
      </w:r>
    </w:p>
  </w:footnote>
  <w:footnote w:type="continuationSeparator" w:id="0">
    <w:p w:rsidR="006B358B" w:rsidRDefault="006B35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2480" w:rsidRPr="002B152E" w:rsidRDefault="00292480" w:rsidP="002B152E">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52E" w:rsidRPr="00C00F0F" w:rsidRDefault="00447988">
    <w:pPr>
      <w:pStyle w:val="Nagwek"/>
      <w:jc w:val="center"/>
      <w:rPr>
        <w:sz w:val="4"/>
        <w:szCs w:val="4"/>
      </w:rPr>
    </w:pPr>
    <w:r>
      <w:rPr>
        <w:noProof/>
        <w:sz w:val="4"/>
        <w:szCs w:val="4"/>
        <w:lang w:val="pl-PL" w:eastAsia="pl-PL"/>
      </w:rPr>
      <w:drawing>
        <wp:inline distT="0" distB="0" distL="0" distR="0" wp14:anchorId="5ABB4D55" wp14:editId="5E92AF30">
          <wp:extent cx="4095750" cy="1724025"/>
          <wp:effectExtent l="0" t="0" r="0" b="0"/>
          <wp:docPr id="1" name="Picture 1" descr="TranspDocHeaderBig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pDocHeaderBig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97020" cy="1724560"/>
                  </a:xfrm>
                  <a:prstGeom prst="rect">
                    <a:avLst/>
                  </a:prstGeom>
                  <a:noFill/>
                  <a:ln>
                    <a:noFill/>
                  </a:ln>
                </pic:spPr>
              </pic:pic>
            </a:graphicData>
          </a:graphic>
        </wp:inline>
      </w:drawing>
    </w:r>
  </w:p>
  <w:p w:rsidR="0047268B" w:rsidRDefault="0047268B" w:rsidP="0047268B">
    <w:pPr>
      <w:pStyle w:val="DecHTitle"/>
      <w:spacing w:after="120"/>
      <w:rPr>
        <w:rStyle w:val="s4f807e54"/>
        <w:rFonts w:ascii="Arial" w:hAnsi="Arial" w:cs="Arial"/>
        <w:szCs w:val="28"/>
      </w:rPr>
    </w:pPr>
    <w:r>
      <w:rPr>
        <w:rStyle w:val="s4f807e54"/>
        <w:rFonts w:ascii="Arial" w:hAnsi="Arial" w:cs="Arial"/>
        <w:sz w:val="20"/>
        <w:lang w:val="pl-PL"/>
      </w:rPr>
      <w:t>© Trybunał Konstytucyjny</w:t>
    </w:r>
  </w:p>
  <w:p w:rsidR="0047268B" w:rsidRDefault="0047268B" w:rsidP="0047268B">
    <w:pPr>
      <w:spacing w:after="120"/>
      <w:jc w:val="center"/>
    </w:pPr>
    <w:r>
      <w:rPr>
        <w:rStyle w:val="s4f807e54"/>
        <w:rFonts w:ascii="Arial" w:hAnsi="Arial" w:cs="Arial"/>
        <w:sz w:val="20"/>
      </w:rPr>
      <w:t xml:space="preserve">© </w:t>
    </w:r>
    <w:r>
      <w:rPr>
        <w:rFonts w:ascii="Arial" w:hAnsi="Arial" w:cs="Arial"/>
        <w:sz w:val="20"/>
      </w:rPr>
      <w:t xml:space="preserve">Copyright for the Polish translation by the Polish Constitutional Tribunal </w:t>
    </w:r>
  </w:p>
  <w:p w:rsidR="0047268B" w:rsidRDefault="0047268B" w:rsidP="0047268B">
    <w:pPr>
      <w:pStyle w:val="DecHTitle"/>
      <w:spacing w:after="120"/>
      <w:rPr>
        <w:szCs w:val="28"/>
        <w:lang w:val="pl-PL"/>
      </w:rPr>
    </w:pPr>
    <w:r>
      <w:rPr>
        <w:rFonts w:ascii="Arial" w:hAnsi="Arial" w:cs="Arial"/>
        <w:sz w:val="20"/>
        <w:lang w:val="pl-PL"/>
      </w:rPr>
      <w:t>Warszawa 2014</w:t>
    </w:r>
  </w:p>
  <w:p w:rsidR="002B152E" w:rsidRPr="001409AD" w:rsidRDefault="002B152E">
    <w:pPr>
      <w:pStyle w:val="Nagwek"/>
      <w:rPr>
        <w:lang w:val="pl-P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66C5" w:rsidRDefault="009C5B96">
    <w:pPr>
      <w:pStyle w:val="JuHeader"/>
      <w:rPr>
        <w:lang w:val="pl-PL"/>
      </w:rPr>
    </w:pPr>
    <w:r>
      <w:rPr>
        <w:rStyle w:val="Numerstrony"/>
      </w:rPr>
      <w:fldChar w:fldCharType="begin"/>
    </w:r>
    <w:r w:rsidR="00DB283D" w:rsidRPr="00E60C7D">
      <w:rPr>
        <w:rStyle w:val="Numerstrony"/>
        <w:lang w:val="pl-PL"/>
      </w:rPr>
      <w:instrText xml:space="preserve"> PAGE </w:instrText>
    </w:r>
    <w:r>
      <w:rPr>
        <w:rStyle w:val="Numerstrony"/>
      </w:rPr>
      <w:fldChar w:fldCharType="separate"/>
    </w:r>
    <w:r w:rsidR="0047268B">
      <w:rPr>
        <w:rStyle w:val="Numerstrony"/>
        <w:noProof/>
        <w:lang w:val="pl-PL"/>
      </w:rPr>
      <w:t>10</w:t>
    </w:r>
    <w:r>
      <w:rPr>
        <w:rStyle w:val="Numerstrony"/>
      </w:rPr>
      <w:fldChar w:fldCharType="end"/>
    </w:r>
    <w:r w:rsidR="00DB283D" w:rsidRPr="00E60C7D">
      <w:rPr>
        <w:lang w:val="pl-PL"/>
      </w:rPr>
      <w:tab/>
      <w:t>WYROK NATALIYA MIKHAYLENKO przeciwko U</w:t>
    </w:r>
    <w:r w:rsidR="00A57CDC">
      <w:rPr>
        <w:lang w:val="pl-PL"/>
      </w:rPr>
      <w:t>krainie</w:t>
    </w:r>
  </w:p>
  <w:p w:rsidR="00A57CDC" w:rsidRPr="00E60C7D" w:rsidRDefault="00A57CDC">
    <w:pPr>
      <w:pStyle w:val="JuHeader"/>
      <w:rPr>
        <w:lang w:val="pl-PL"/>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C7D" w:rsidRPr="004605D6" w:rsidRDefault="002B152E" w:rsidP="001409AD">
    <w:pPr>
      <w:pStyle w:val="JuHeader"/>
      <w:rPr>
        <w:szCs w:val="24"/>
        <w:lang w:val="pl-PL" w:eastAsia="pl-PL"/>
      </w:rPr>
    </w:pPr>
    <w:r>
      <w:tab/>
    </w:r>
    <w:r w:rsidR="00022190" w:rsidRPr="00E60C7D">
      <w:rPr>
        <w:lang w:val="pl-PL"/>
      </w:rPr>
      <w:t>WYROK NATALIYA MIKHAYLENKO przeciwko U</w:t>
    </w:r>
    <w:r w:rsidR="003F108B">
      <w:rPr>
        <w:lang w:val="pl-PL"/>
      </w:rPr>
      <w:t>krainie</w:t>
    </w:r>
  </w:p>
  <w:p w:rsidR="002B152E" w:rsidRPr="00E60C7D" w:rsidRDefault="009C5B96">
    <w:pPr>
      <w:pStyle w:val="JuHeader"/>
      <w:rPr>
        <w:lang w:val="pl-PL"/>
      </w:rPr>
    </w:pPr>
    <w:r>
      <w:rPr>
        <w:rStyle w:val="Numerstrony"/>
      </w:rPr>
      <w:fldChar w:fldCharType="begin"/>
    </w:r>
    <w:r w:rsidR="002B152E" w:rsidRPr="00E60C7D">
      <w:rPr>
        <w:rStyle w:val="Numerstrony"/>
        <w:lang w:val="pl-PL"/>
      </w:rPr>
      <w:instrText xml:space="preserve"> PAGE </w:instrText>
    </w:r>
    <w:r>
      <w:rPr>
        <w:rStyle w:val="Numerstrony"/>
      </w:rPr>
      <w:fldChar w:fldCharType="separate"/>
    </w:r>
    <w:r w:rsidR="0047268B">
      <w:rPr>
        <w:rStyle w:val="Numerstrony"/>
        <w:noProof/>
        <w:lang w:val="pl-PL"/>
      </w:rPr>
      <w:t>1</w:t>
    </w:r>
    <w:r>
      <w:rPr>
        <w:rStyle w:val="Numerstrony"/>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02E" w:rsidRPr="00E60C7D" w:rsidRDefault="00A1702E">
    <w:pPr>
      <w:pStyle w:val="JuHeader"/>
      <w:rPr>
        <w:lang w:val="pl-PL"/>
      </w:rPr>
    </w:pPr>
    <w:r>
      <w:tab/>
    </w:r>
    <w:r w:rsidRPr="00E60C7D">
      <w:rPr>
        <w:lang w:val="pl-PL"/>
      </w:rPr>
      <w:t>WYROK w sprawie NATALIYA MIKHAYLENKO przeciwko ROSJI – ZDANIE ODRĘBNE</w:t>
    </w:r>
    <w:r w:rsidRPr="00E60C7D">
      <w:rPr>
        <w:lang w:val="pl-PL"/>
      </w:rPr>
      <w:tab/>
    </w:r>
    <w:r w:rsidR="009C5B96" w:rsidRPr="0014403F">
      <w:rPr>
        <w:rStyle w:val="Numerstrony"/>
      </w:rPr>
      <w:fldChar w:fldCharType="begin"/>
    </w:r>
    <w:r w:rsidRPr="00E60C7D">
      <w:rPr>
        <w:rStyle w:val="Numerstrony"/>
        <w:lang w:val="pl-PL"/>
      </w:rPr>
      <w:instrText xml:space="preserve"> PAGE </w:instrText>
    </w:r>
    <w:r w:rsidR="009C5B96" w:rsidRPr="0014403F">
      <w:rPr>
        <w:rStyle w:val="Numerstrony"/>
      </w:rPr>
      <w:fldChar w:fldCharType="separate"/>
    </w:r>
    <w:r w:rsidR="0047268B">
      <w:rPr>
        <w:rStyle w:val="Numerstrony"/>
        <w:noProof/>
        <w:lang w:val="pl-PL"/>
      </w:rPr>
      <w:t>11</w:t>
    </w:r>
    <w:r w:rsidR="009C5B96" w:rsidRPr="0014403F">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EE8A85E"/>
    <w:lvl w:ilvl="0">
      <w:start w:val="1"/>
      <w:numFmt w:val="bullet"/>
      <w:lvlText w:val=""/>
      <w:lvlJc w:val="left"/>
      <w:pPr>
        <w:tabs>
          <w:tab w:val="num" w:pos="360"/>
        </w:tabs>
        <w:ind w:left="360" w:hanging="360"/>
      </w:pPr>
      <w:rPr>
        <w:rFonts w:ascii="Symbol" w:hAnsi="Symbol" w:hint="default"/>
      </w:rPr>
    </w:lvl>
  </w:abstractNum>
  <w:abstractNum w:abstractNumId="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
    <w:nsid w:val="7BBE6CBD"/>
    <w:multiLevelType w:val="hybridMultilevel"/>
    <w:tmpl w:val="5B122094"/>
    <w:lvl w:ilvl="0" w:tplc="4FDAD2AA">
      <w:start w:val="1"/>
      <w:numFmt w:val="decimal"/>
      <w:pStyle w:val="JuAppQuestion"/>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nsid w:val="7D2B4008"/>
    <w:multiLevelType w:val="hybridMultilevel"/>
    <w:tmpl w:val="E0689E22"/>
    <w:lvl w:ilvl="0" w:tplc="01848850">
      <w:start w:val="3"/>
      <w:numFmt w:val="bullet"/>
      <w:lvlText w:val="-"/>
      <w:lvlJc w:val="left"/>
      <w:pPr>
        <w:tabs>
          <w:tab w:val="num" w:pos="786"/>
        </w:tabs>
        <w:ind w:left="786" w:hanging="360"/>
      </w:pPr>
      <w:rPr>
        <w:rFonts w:ascii="Times New Roman" w:eastAsia="Times New Roman" w:hAnsi="Times New Roman" w:cs="Times New Roman" w:hint="default"/>
      </w:rPr>
    </w:lvl>
    <w:lvl w:ilvl="1" w:tplc="08090003" w:tentative="1">
      <w:start w:val="1"/>
      <w:numFmt w:val="bullet"/>
      <w:lvlText w:val="o"/>
      <w:lvlJc w:val="left"/>
      <w:pPr>
        <w:tabs>
          <w:tab w:val="num" w:pos="1506"/>
        </w:tabs>
        <w:ind w:left="1506" w:hanging="360"/>
      </w:pPr>
      <w:rPr>
        <w:rFonts w:ascii="Courier New" w:hAnsi="Courier New" w:cs="Courier New" w:hint="default"/>
      </w:rPr>
    </w:lvl>
    <w:lvl w:ilvl="2" w:tplc="08090005" w:tentative="1">
      <w:start w:val="1"/>
      <w:numFmt w:val="bullet"/>
      <w:lvlText w:val=""/>
      <w:lvlJc w:val="left"/>
      <w:pPr>
        <w:tabs>
          <w:tab w:val="num" w:pos="2226"/>
        </w:tabs>
        <w:ind w:left="2226" w:hanging="360"/>
      </w:pPr>
      <w:rPr>
        <w:rFonts w:ascii="Wingdings" w:hAnsi="Wingdings" w:hint="default"/>
      </w:rPr>
    </w:lvl>
    <w:lvl w:ilvl="3" w:tplc="08090001" w:tentative="1">
      <w:start w:val="1"/>
      <w:numFmt w:val="bullet"/>
      <w:lvlText w:val=""/>
      <w:lvlJc w:val="left"/>
      <w:pPr>
        <w:tabs>
          <w:tab w:val="num" w:pos="2946"/>
        </w:tabs>
        <w:ind w:left="2946" w:hanging="360"/>
      </w:pPr>
      <w:rPr>
        <w:rFonts w:ascii="Symbol" w:hAnsi="Symbol" w:hint="default"/>
      </w:rPr>
    </w:lvl>
    <w:lvl w:ilvl="4" w:tplc="08090003" w:tentative="1">
      <w:start w:val="1"/>
      <w:numFmt w:val="bullet"/>
      <w:lvlText w:val="o"/>
      <w:lvlJc w:val="left"/>
      <w:pPr>
        <w:tabs>
          <w:tab w:val="num" w:pos="3666"/>
        </w:tabs>
        <w:ind w:left="3666" w:hanging="360"/>
      </w:pPr>
      <w:rPr>
        <w:rFonts w:ascii="Courier New" w:hAnsi="Courier New" w:cs="Courier New" w:hint="default"/>
      </w:rPr>
    </w:lvl>
    <w:lvl w:ilvl="5" w:tplc="08090005" w:tentative="1">
      <w:start w:val="1"/>
      <w:numFmt w:val="bullet"/>
      <w:lvlText w:val=""/>
      <w:lvlJc w:val="left"/>
      <w:pPr>
        <w:tabs>
          <w:tab w:val="num" w:pos="4386"/>
        </w:tabs>
        <w:ind w:left="4386" w:hanging="360"/>
      </w:pPr>
      <w:rPr>
        <w:rFonts w:ascii="Wingdings" w:hAnsi="Wingdings" w:hint="default"/>
      </w:rPr>
    </w:lvl>
    <w:lvl w:ilvl="6" w:tplc="08090001" w:tentative="1">
      <w:start w:val="1"/>
      <w:numFmt w:val="bullet"/>
      <w:lvlText w:val=""/>
      <w:lvlJc w:val="left"/>
      <w:pPr>
        <w:tabs>
          <w:tab w:val="num" w:pos="5106"/>
        </w:tabs>
        <w:ind w:left="5106" w:hanging="360"/>
      </w:pPr>
      <w:rPr>
        <w:rFonts w:ascii="Symbol" w:hAnsi="Symbol" w:hint="default"/>
      </w:rPr>
    </w:lvl>
    <w:lvl w:ilvl="7" w:tplc="08090003" w:tentative="1">
      <w:start w:val="1"/>
      <w:numFmt w:val="bullet"/>
      <w:lvlText w:val="o"/>
      <w:lvlJc w:val="left"/>
      <w:pPr>
        <w:tabs>
          <w:tab w:val="num" w:pos="5826"/>
        </w:tabs>
        <w:ind w:left="5826" w:hanging="360"/>
      </w:pPr>
      <w:rPr>
        <w:rFonts w:ascii="Courier New" w:hAnsi="Courier New" w:cs="Courier New" w:hint="default"/>
      </w:rPr>
    </w:lvl>
    <w:lvl w:ilvl="8" w:tplc="08090005" w:tentative="1">
      <w:start w:val="1"/>
      <w:numFmt w:val="bullet"/>
      <w:lvlText w:val=""/>
      <w:lvlJc w:val="left"/>
      <w:pPr>
        <w:tabs>
          <w:tab w:val="num" w:pos="6546"/>
        </w:tabs>
        <w:ind w:left="6546" w:hanging="360"/>
      </w:pPr>
      <w:rPr>
        <w:rFonts w:ascii="Wingdings" w:hAnsi="Wingdings" w:hint="default"/>
      </w:rPr>
    </w:lvl>
  </w:abstractNum>
  <w:num w:numId="1">
    <w:abstractNumId w:val="0"/>
  </w:num>
  <w:num w:numId="2">
    <w:abstractNumId w:val="1"/>
  </w:num>
  <w:num w:numId="3">
    <w:abstractNumId w:val="2"/>
  </w:num>
  <w:num w:numId="4">
    <w:abstractNumId w:val="2"/>
  </w:num>
  <w:num w:numId="5">
    <w:abstractNumId w:val="2"/>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6"/>
  <w:hyphenationZone w:val="425"/>
  <w:evenAndOddHeaders/>
  <w:drawingGridHorizontalSpacing w:val="120"/>
  <w:displayHorizontalDrawingGridEvery w:val="0"/>
  <w:displayVerticalDrawingGridEvery w:val="0"/>
  <w:noPunctuationKerning/>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 "/>
    <w:docVar w:name="L4_1Annex" w:val="0"/>
    <w:docVar w:name="L4_1Anonymity" w:val="0"/>
    <w:docVar w:name="NBEMMDOC" w:val="0"/>
    <w:docVar w:name="SignForeName" w:val="0"/>
  </w:docVars>
  <w:rsids>
    <w:rsidRoot w:val="00FD502B"/>
    <w:rsid w:val="00001A97"/>
    <w:rsid w:val="00001CC5"/>
    <w:rsid w:val="00002DD1"/>
    <w:rsid w:val="000042D1"/>
    <w:rsid w:val="00007B38"/>
    <w:rsid w:val="00013894"/>
    <w:rsid w:val="00022190"/>
    <w:rsid w:val="0003051A"/>
    <w:rsid w:val="00033160"/>
    <w:rsid w:val="00033FD2"/>
    <w:rsid w:val="0003679E"/>
    <w:rsid w:val="00042867"/>
    <w:rsid w:val="00047867"/>
    <w:rsid w:val="0005522C"/>
    <w:rsid w:val="00055AC1"/>
    <w:rsid w:val="000726F6"/>
    <w:rsid w:val="00076A67"/>
    <w:rsid w:val="000802E2"/>
    <w:rsid w:val="00084A56"/>
    <w:rsid w:val="00085837"/>
    <w:rsid w:val="00085B3A"/>
    <w:rsid w:val="00090C82"/>
    <w:rsid w:val="0009409F"/>
    <w:rsid w:val="00096FE9"/>
    <w:rsid w:val="000A1AA3"/>
    <w:rsid w:val="000A4940"/>
    <w:rsid w:val="000A6206"/>
    <w:rsid w:val="000B0ACB"/>
    <w:rsid w:val="000C4BB6"/>
    <w:rsid w:val="000C78D3"/>
    <w:rsid w:val="000D1D08"/>
    <w:rsid w:val="000D4C55"/>
    <w:rsid w:val="000D5B31"/>
    <w:rsid w:val="000D5D96"/>
    <w:rsid w:val="000D6108"/>
    <w:rsid w:val="000E1449"/>
    <w:rsid w:val="000E6445"/>
    <w:rsid w:val="000F699D"/>
    <w:rsid w:val="00104AD1"/>
    <w:rsid w:val="00104E23"/>
    <w:rsid w:val="00104FA9"/>
    <w:rsid w:val="001114B9"/>
    <w:rsid w:val="00111D99"/>
    <w:rsid w:val="0011230F"/>
    <w:rsid w:val="00112CE6"/>
    <w:rsid w:val="0011665B"/>
    <w:rsid w:val="0012233E"/>
    <w:rsid w:val="00125DE6"/>
    <w:rsid w:val="00126213"/>
    <w:rsid w:val="00127C06"/>
    <w:rsid w:val="0013290F"/>
    <w:rsid w:val="00137129"/>
    <w:rsid w:val="001409AD"/>
    <w:rsid w:val="00142F90"/>
    <w:rsid w:val="00143CC6"/>
    <w:rsid w:val="00144007"/>
    <w:rsid w:val="0014403F"/>
    <w:rsid w:val="00151CCA"/>
    <w:rsid w:val="0015731F"/>
    <w:rsid w:val="00157BD8"/>
    <w:rsid w:val="001647CB"/>
    <w:rsid w:val="00174A6F"/>
    <w:rsid w:val="001757BF"/>
    <w:rsid w:val="001812B2"/>
    <w:rsid w:val="001864DB"/>
    <w:rsid w:val="0019388B"/>
    <w:rsid w:val="00195378"/>
    <w:rsid w:val="00197C29"/>
    <w:rsid w:val="001A0B59"/>
    <w:rsid w:val="001A0EBE"/>
    <w:rsid w:val="001A2CB2"/>
    <w:rsid w:val="001B2EFC"/>
    <w:rsid w:val="001B62B1"/>
    <w:rsid w:val="001B74F7"/>
    <w:rsid w:val="001D7A8F"/>
    <w:rsid w:val="001F3964"/>
    <w:rsid w:val="001F5586"/>
    <w:rsid w:val="001F64FC"/>
    <w:rsid w:val="002041E3"/>
    <w:rsid w:val="00222172"/>
    <w:rsid w:val="00225BE5"/>
    <w:rsid w:val="002266CD"/>
    <w:rsid w:val="002320C6"/>
    <w:rsid w:val="00234AD9"/>
    <w:rsid w:val="00246F1F"/>
    <w:rsid w:val="00252B31"/>
    <w:rsid w:val="002563F5"/>
    <w:rsid w:val="00256D46"/>
    <w:rsid w:val="0026084E"/>
    <w:rsid w:val="00265471"/>
    <w:rsid w:val="00267591"/>
    <w:rsid w:val="0026789F"/>
    <w:rsid w:val="00267E01"/>
    <w:rsid w:val="00267F91"/>
    <w:rsid w:val="002701D1"/>
    <w:rsid w:val="00271A81"/>
    <w:rsid w:val="0027354A"/>
    <w:rsid w:val="00274425"/>
    <w:rsid w:val="00274FF1"/>
    <w:rsid w:val="00282104"/>
    <w:rsid w:val="00292480"/>
    <w:rsid w:val="00294C17"/>
    <w:rsid w:val="002955A1"/>
    <w:rsid w:val="00296B76"/>
    <w:rsid w:val="00297942"/>
    <w:rsid w:val="002A4296"/>
    <w:rsid w:val="002B152E"/>
    <w:rsid w:val="002B18B7"/>
    <w:rsid w:val="002B27A5"/>
    <w:rsid w:val="002C7D3E"/>
    <w:rsid w:val="002D73D5"/>
    <w:rsid w:val="002E2EAF"/>
    <w:rsid w:val="002E6A74"/>
    <w:rsid w:val="002F4BCF"/>
    <w:rsid w:val="002F6FE9"/>
    <w:rsid w:val="0030154D"/>
    <w:rsid w:val="00302008"/>
    <w:rsid w:val="00304AED"/>
    <w:rsid w:val="003104E9"/>
    <w:rsid w:val="00311C4C"/>
    <w:rsid w:val="0031573C"/>
    <w:rsid w:val="0032093A"/>
    <w:rsid w:val="00325C2B"/>
    <w:rsid w:val="003272D0"/>
    <w:rsid w:val="00332547"/>
    <w:rsid w:val="00336887"/>
    <w:rsid w:val="00337600"/>
    <w:rsid w:val="003403BB"/>
    <w:rsid w:val="00344BD8"/>
    <w:rsid w:val="0034580F"/>
    <w:rsid w:val="00347A98"/>
    <w:rsid w:val="003506C9"/>
    <w:rsid w:val="00355F8F"/>
    <w:rsid w:val="00371277"/>
    <w:rsid w:val="0037228D"/>
    <w:rsid w:val="00383F61"/>
    <w:rsid w:val="00394064"/>
    <w:rsid w:val="003A64D3"/>
    <w:rsid w:val="003B41C7"/>
    <w:rsid w:val="003B50D7"/>
    <w:rsid w:val="003C0521"/>
    <w:rsid w:val="003D07D9"/>
    <w:rsid w:val="003D4621"/>
    <w:rsid w:val="003E0366"/>
    <w:rsid w:val="003E2006"/>
    <w:rsid w:val="003E319C"/>
    <w:rsid w:val="003F108B"/>
    <w:rsid w:val="003F3BFD"/>
    <w:rsid w:val="00401C5B"/>
    <w:rsid w:val="00401D48"/>
    <w:rsid w:val="00412F5F"/>
    <w:rsid w:val="00413EFC"/>
    <w:rsid w:val="004171AB"/>
    <w:rsid w:val="004201FB"/>
    <w:rsid w:val="00432006"/>
    <w:rsid w:val="00432C98"/>
    <w:rsid w:val="004406AA"/>
    <w:rsid w:val="00441AA3"/>
    <w:rsid w:val="00447988"/>
    <w:rsid w:val="00452CF1"/>
    <w:rsid w:val="004556FC"/>
    <w:rsid w:val="00457A18"/>
    <w:rsid w:val="00460FAD"/>
    <w:rsid w:val="00464BB5"/>
    <w:rsid w:val="00465AD7"/>
    <w:rsid w:val="00466987"/>
    <w:rsid w:val="00467D46"/>
    <w:rsid w:val="00471505"/>
    <w:rsid w:val="0047268B"/>
    <w:rsid w:val="00477D0D"/>
    <w:rsid w:val="00485A6F"/>
    <w:rsid w:val="004920B1"/>
    <w:rsid w:val="004A60B2"/>
    <w:rsid w:val="004C6042"/>
    <w:rsid w:val="004D57AA"/>
    <w:rsid w:val="004E5203"/>
    <w:rsid w:val="004E5DFC"/>
    <w:rsid w:val="004E5FB9"/>
    <w:rsid w:val="004F3685"/>
    <w:rsid w:val="004F5069"/>
    <w:rsid w:val="0050096C"/>
    <w:rsid w:val="005037FC"/>
    <w:rsid w:val="00513446"/>
    <w:rsid w:val="00513A00"/>
    <w:rsid w:val="005162E2"/>
    <w:rsid w:val="00516EBF"/>
    <w:rsid w:val="00522362"/>
    <w:rsid w:val="00522D09"/>
    <w:rsid w:val="00524FFC"/>
    <w:rsid w:val="00526F07"/>
    <w:rsid w:val="00530E5E"/>
    <w:rsid w:val="00531B4C"/>
    <w:rsid w:val="005419B6"/>
    <w:rsid w:val="00546F49"/>
    <w:rsid w:val="0056771C"/>
    <w:rsid w:val="00575960"/>
    <w:rsid w:val="005777BA"/>
    <w:rsid w:val="00577E6A"/>
    <w:rsid w:val="00582D1B"/>
    <w:rsid w:val="00584A11"/>
    <w:rsid w:val="005864A1"/>
    <w:rsid w:val="005874FF"/>
    <w:rsid w:val="005876C8"/>
    <w:rsid w:val="005944D6"/>
    <w:rsid w:val="00595C5D"/>
    <w:rsid w:val="005A25D9"/>
    <w:rsid w:val="005A3D27"/>
    <w:rsid w:val="005B16A8"/>
    <w:rsid w:val="005B4233"/>
    <w:rsid w:val="005C1929"/>
    <w:rsid w:val="005C1956"/>
    <w:rsid w:val="005C2C88"/>
    <w:rsid w:val="005C3152"/>
    <w:rsid w:val="005C41CB"/>
    <w:rsid w:val="005E384F"/>
    <w:rsid w:val="005F4753"/>
    <w:rsid w:val="005F7A10"/>
    <w:rsid w:val="006016F7"/>
    <w:rsid w:val="006053AC"/>
    <w:rsid w:val="006111FF"/>
    <w:rsid w:val="006138EA"/>
    <w:rsid w:val="00620CF6"/>
    <w:rsid w:val="00625699"/>
    <w:rsid w:val="00625DB9"/>
    <w:rsid w:val="0062787C"/>
    <w:rsid w:val="00633478"/>
    <w:rsid w:val="00640B82"/>
    <w:rsid w:val="00646BAD"/>
    <w:rsid w:val="0065230D"/>
    <w:rsid w:val="00655126"/>
    <w:rsid w:val="00661383"/>
    <w:rsid w:val="006639B6"/>
    <w:rsid w:val="0066741F"/>
    <w:rsid w:val="0067251C"/>
    <w:rsid w:val="006729C8"/>
    <w:rsid w:val="00676947"/>
    <w:rsid w:val="00696F7D"/>
    <w:rsid w:val="00697F14"/>
    <w:rsid w:val="006A3D9D"/>
    <w:rsid w:val="006A45AC"/>
    <w:rsid w:val="006A7C48"/>
    <w:rsid w:val="006B348D"/>
    <w:rsid w:val="006B358B"/>
    <w:rsid w:val="006B3B6F"/>
    <w:rsid w:val="006B5206"/>
    <w:rsid w:val="006B587A"/>
    <w:rsid w:val="006B71AA"/>
    <w:rsid w:val="006B7CBE"/>
    <w:rsid w:val="006C2B52"/>
    <w:rsid w:val="006C2F9F"/>
    <w:rsid w:val="006C3495"/>
    <w:rsid w:val="006C35C5"/>
    <w:rsid w:val="006C6997"/>
    <w:rsid w:val="006D5F31"/>
    <w:rsid w:val="006D71BC"/>
    <w:rsid w:val="006E6D33"/>
    <w:rsid w:val="006F4751"/>
    <w:rsid w:val="006F60BF"/>
    <w:rsid w:val="007156E0"/>
    <w:rsid w:val="007221DD"/>
    <w:rsid w:val="00726005"/>
    <w:rsid w:val="00730053"/>
    <w:rsid w:val="00730433"/>
    <w:rsid w:val="007352DD"/>
    <w:rsid w:val="00750E5E"/>
    <w:rsid w:val="00752E41"/>
    <w:rsid w:val="00754ABE"/>
    <w:rsid w:val="00756D5B"/>
    <w:rsid w:val="007603BB"/>
    <w:rsid w:val="00765252"/>
    <w:rsid w:val="00776807"/>
    <w:rsid w:val="00777851"/>
    <w:rsid w:val="0077789B"/>
    <w:rsid w:val="0078062F"/>
    <w:rsid w:val="007827E7"/>
    <w:rsid w:val="0079163D"/>
    <w:rsid w:val="0079187F"/>
    <w:rsid w:val="00796423"/>
    <w:rsid w:val="007A0690"/>
    <w:rsid w:val="007A1FFE"/>
    <w:rsid w:val="007A357A"/>
    <w:rsid w:val="007A4A6F"/>
    <w:rsid w:val="007A6DBA"/>
    <w:rsid w:val="007A7F86"/>
    <w:rsid w:val="007B2958"/>
    <w:rsid w:val="007B3F25"/>
    <w:rsid w:val="007C090B"/>
    <w:rsid w:val="007C1CE3"/>
    <w:rsid w:val="007D0D75"/>
    <w:rsid w:val="007D59EF"/>
    <w:rsid w:val="007E2C91"/>
    <w:rsid w:val="007E5302"/>
    <w:rsid w:val="007E603C"/>
    <w:rsid w:val="007E65F0"/>
    <w:rsid w:val="007F5D71"/>
    <w:rsid w:val="007F735A"/>
    <w:rsid w:val="00806A0E"/>
    <w:rsid w:val="00806E5F"/>
    <w:rsid w:val="00830B7D"/>
    <w:rsid w:val="00842C8E"/>
    <w:rsid w:val="00846856"/>
    <w:rsid w:val="00853345"/>
    <w:rsid w:val="008601F7"/>
    <w:rsid w:val="00864209"/>
    <w:rsid w:val="00865009"/>
    <w:rsid w:val="00865450"/>
    <w:rsid w:val="00877DC8"/>
    <w:rsid w:val="008824B9"/>
    <w:rsid w:val="00882C33"/>
    <w:rsid w:val="0088315D"/>
    <w:rsid w:val="00884205"/>
    <w:rsid w:val="00886BB5"/>
    <w:rsid w:val="00893782"/>
    <w:rsid w:val="00895E85"/>
    <w:rsid w:val="008970EC"/>
    <w:rsid w:val="0089720A"/>
    <w:rsid w:val="008B5BFB"/>
    <w:rsid w:val="008B6BA9"/>
    <w:rsid w:val="008C39B5"/>
    <w:rsid w:val="008C4E87"/>
    <w:rsid w:val="008C60EE"/>
    <w:rsid w:val="008C6F68"/>
    <w:rsid w:val="008D7BF2"/>
    <w:rsid w:val="008E05A3"/>
    <w:rsid w:val="008E3912"/>
    <w:rsid w:val="008F63BE"/>
    <w:rsid w:val="008F66F2"/>
    <w:rsid w:val="008F68D7"/>
    <w:rsid w:val="00900F2B"/>
    <w:rsid w:val="00901475"/>
    <w:rsid w:val="0091229F"/>
    <w:rsid w:val="009169BC"/>
    <w:rsid w:val="00927277"/>
    <w:rsid w:val="00930CD7"/>
    <w:rsid w:val="00932C7B"/>
    <w:rsid w:val="0093303A"/>
    <w:rsid w:val="00937B98"/>
    <w:rsid w:val="0094239F"/>
    <w:rsid w:val="00942DCE"/>
    <w:rsid w:val="00956501"/>
    <w:rsid w:val="00965BD4"/>
    <w:rsid w:val="00977BAF"/>
    <w:rsid w:val="00981C86"/>
    <w:rsid w:val="0098490B"/>
    <w:rsid w:val="0098535B"/>
    <w:rsid w:val="00987060"/>
    <w:rsid w:val="0099561C"/>
    <w:rsid w:val="00995F44"/>
    <w:rsid w:val="009A406E"/>
    <w:rsid w:val="009A6925"/>
    <w:rsid w:val="009B039E"/>
    <w:rsid w:val="009B15A1"/>
    <w:rsid w:val="009B2AE0"/>
    <w:rsid w:val="009B4C72"/>
    <w:rsid w:val="009B63CD"/>
    <w:rsid w:val="009C5183"/>
    <w:rsid w:val="009C5B96"/>
    <w:rsid w:val="009C66C5"/>
    <w:rsid w:val="009D1A96"/>
    <w:rsid w:val="009D1EDB"/>
    <w:rsid w:val="009D46D7"/>
    <w:rsid w:val="009D4B87"/>
    <w:rsid w:val="009F0055"/>
    <w:rsid w:val="009F07CC"/>
    <w:rsid w:val="009F18CE"/>
    <w:rsid w:val="009F1D27"/>
    <w:rsid w:val="009F2960"/>
    <w:rsid w:val="009F5625"/>
    <w:rsid w:val="00A012A5"/>
    <w:rsid w:val="00A04E02"/>
    <w:rsid w:val="00A06A89"/>
    <w:rsid w:val="00A108F1"/>
    <w:rsid w:val="00A113BA"/>
    <w:rsid w:val="00A135BE"/>
    <w:rsid w:val="00A1702E"/>
    <w:rsid w:val="00A268EF"/>
    <w:rsid w:val="00A32774"/>
    <w:rsid w:val="00A32B81"/>
    <w:rsid w:val="00A35C98"/>
    <w:rsid w:val="00A36290"/>
    <w:rsid w:val="00A46D02"/>
    <w:rsid w:val="00A5331A"/>
    <w:rsid w:val="00A57CDC"/>
    <w:rsid w:val="00A6363C"/>
    <w:rsid w:val="00A7049C"/>
    <w:rsid w:val="00A72BE9"/>
    <w:rsid w:val="00A738D4"/>
    <w:rsid w:val="00A765D5"/>
    <w:rsid w:val="00A80135"/>
    <w:rsid w:val="00A81246"/>
    <w:rsid w:val="00A83164"/>
    <w:rsid w:val="00A8381C"/>
    <w:rsid w:val="00A87A39"/>
    <w:rsid w:val="00AA0A20"/>
    <w:rsid w:val="00AA2B6A"/>
    <w:rsid w:val="00AA373E"/>
    <w:rsid w:val="00AA6CAF"/>
    <w:rsid w:val="00AA7CA2"/>
    <w:rsid w:val="00AB0594"/>
    <w:rsid w:val="00AB2166"/>
    <w:rsid w:val="00AB43D9"/>
    <w:rsid w:val="00AC134B"/>
    <w:rsid w:val="00AC4995"/>
    <w:rsid w:val="00AD57B2"/>
    <w:rsid w:val="00AE22B8"/>
    <w:rsid w:val="00AE2F4F"/>
    <w:rsid w:val="00AE418D"/>
    <w:rsid w:val="00B030BE"/>
    <w:rsid w:val="00B03A50"/>
    <w:rsid w:val="00B0594B"/>
    <w:rsid w:val="00B122EA"/>
    <w:rsid w:val="00B13829"/>
    <w:rsid w:val="00B15051"/>
    <w:rsid w:val="00B21405"/>
    <w:rsid w:val="00B239C6"/>
    <w:rsid w:val="00B324A5"/>
    <w:rsid w:val="00B3608A"/>
    <w:rsid w:val="00B4551C"/>
    <w:rsid w:val="00B460AF"/>
    <w:rsid w:val="00B52010"/>
    <w:rsid w:val="00B5273E"/>
    <w:rsid w:val="00B536CC"/>
    <w:rsid w:val="00B574E7"/>
    <w:rsid w:val="00B6108B"/>
    <w:rsid w:val="00B64488"/>
    <w:rsid w:val="00B662B2"/>
    <w:rsid w:val="00B6763B"/>
    <w:rsid w:val="00B67A2A"/>
    <w:rsid w:val="00B67CBD"/>
    <w:rsid w:val="00B717A6"/>
    <w:rsid w:val="00B743BC"/>
    <w:rsid w:val="00B81192"/>
    <w:rsid w:val="00B915F3"/>
    <w:rsid w:val="00B921A8"/>
    <w:rsid w:val="00B95CFD"/>
    <w:rsid w:val="00BB1644"/>
    <w:rsid w:val="00BB25EB"/>
    <w:rsid w:val="00BB2BF7"/>
    <w:rsid w:val="00BB722D"/>
    <w:rsid w:val="00BC7EEE"/>
    <w:rsid w:val="00BD19AE"/>
    <w:rsid w:val="00BD2778"/>
    <w:rsid w:val="00BD3D88"/>
    <w:rsid w:val="00BE04D8"/>
    <w:rsid w:val="00BE50FE"/>
    <w:rsid w:val="00BE5958"/>
    <w:rsid w:val="00BE7491"/>
    <w:rsid w:val="00BF071D"/>
    <w:rsid w:val="00BF1DC2"/>
    <w:rsid w:val="00BF253B"/>
    <w:rsid w:val="00BF519C"/>
    <w:rsid w:val="00C002CF"/>
    <w:rsid w:val="00C01E1C"/>
    <w:rsid w:val="00C02E48"/>
    <w:rsid w:val="00C27EF9"/>
    <w:rsid w:val="00C3018F"/>
    <w:rsid w:val="00C303CC"/>
    <w:rsid w:val="00C30671"/>
    <w:rsid w:val="00C41D29"/>
    <w:rsid w:val="00C47696"/>
    <w:rsid w:val="00C53BED"/>
    <w:rsid w:val="00C577C8"/>
    <w:rsid w:val="00C63E30"/>
    <w:rsid w:val="00C667DD"/>
    <w:rsid w:val="00C73967"/>
    <w:rsid w:val="00C8331A"/>
    <w:rsid w:val="00C84877"/>
    <w:rsid w:val="00C94023"/>
    <w:rsid w:val="00C96EBF"/>
    <w:rsid w:val="00CA0D47"/>
    <w:rsid w:val="00CA15A3"/>
    <w:rsid w:val="00CC21EF"/>
    <w:rsid w:val="00CC6623"/>
    <w:rsid w:val="00CD0CEB"/>
    <w:rsid w:val="00CD31A0"/>
    <w:rsid w:val="00CD5D90"/>
    <w:rsid w:val="00CD690B"/>
    <w:rsid w:val="00CE1C9D"/>
    <w:rsid w:val="00CE5750"/>
    <w:rsid w:val="00CF166A"/>
    <w:rsid w:val="00CF1B26"/>
    <w:rsid w:val="00CF2F4F"/>
    <w:rsid w:val="00D00569"/>
    <w:rsid w:val="00D06FB9"/>
    <w:rsid w:val="00D102A7"/>
    <w:rsid w:val="00D10D1B"/>
    <w:rsid w:val="00D1288A"/>
    <w:rsid w:val="00D15473"/>
    <w:rsid w:val="00D22172"/>
    <w:rsid w:val="00D30F97"/>
    <w:rsid w:val="00D31E90"/>
    <w:rsid w:val="00D33169"/>
    <w:rsid w:val="00D333B8"/>
    <w:rsid w:val="00D353F4"/>
    <w:rsid w:val="00D357B5"/>
    <w:rsid w:val="00D42913"/>
    <w:rsid w:val="00D44EA3"/>
    <w:rsid w:val="00D53A2D"/>
    <w:rsid w:val="00D56B5D"/>
    <w:rsid w:val="00D575CA"/>
    <w:rsid w:val="00D63366"/>
    <w:rsid w:val="00D63793"/>
    <w:rsid w:val="00D73611"/>
    <w:rsid w:val="00D76B5D"/>
    <w:rsid w:val="00D83438"/>
    <w:rsid w:val="00D90810"/>
    <w:rsid w:val="00DB0C03"/>
    <w:rsid w:val="00DB283D"/>
    <w:rsid w:val="00DB5B90"/>
    <w:rsid w:val="00DB6D67"/>
    <w:rsid w:val="00DC2093"/>
    <w:rsid w:val="00DC5C22"/>
    <w:rsid w:val="00DE1CF2"/>
    <w:rsid w:val="00DE4193"/>
    <w:rsid w:val="00DE5E8F"/>
    <w:rsid w:val="00DE6509"/>
    <w:rsid w:val="00DF06A0"/>
    <w:rsid w:val="00DF53C0"/>
    <w:rsid w:val="00E02AC8"/>
    <w:rsid w:val="00E035B2"/>
    <w:rsid w:val="00E124D4"/>
    <w:rsid w:val="00E12922"/>
    <w:rsid w:val="00E171CB"/>
    <w:rsid w:val="00E201FD"/>
    <w:rsid w:val="00E2705B"/>
    <w:rsid w:val="00E32625"/>
    <w:rsid w:val="00E32971"/>
    <w:rsid w:val="00E3405B"/>
    <w:rsid w:val="00E422D1"/>
    <w:rsid w:val="00E46E26"/>
    <w:rsid w:val="00E4717F"/>
    <w:rsid w:val="00E47BD6"/>
    <w:rsid w:val="00E50337"/>
    <w:rsid w:val="00E50968"/>
    <w:rsid w:val="00E51B1A"/>
    <w:rsid w:val="00E526A4"/>
    <w:rsid w:val="00E6053B"/>
    <w:rsid w:val="00E60C7D"/>
    <w:rsid w:val="00E71C65"/>
    <w:rsid w:val="00E76E6A"/>
    <w:rsid w:val="00E8050C"/>
    <w:rsid w:val="00E81663"/>
    <w:rsid w:val="00E878F1"/>
    <w:rsid w:val="00E87C3C"/>
    <w:rsid w:val="00E904B2"/>
    <w:rsid w:val="00E9155E"/>
    <w:rsid w:val="00E973F5"/>
    <w:rsid w:val="00EA086A"/>
    <w:rsid w:val="00EA4C31"/>
    <w:rsid w:val="00EB0CCC"/>
    <w:rsid w:val="00EB2A33"/>
    <w:rsid w:val="00EB41E9"/>
    <w:rsid w:val="00EB4D4E"/>
    <w:rsid w:val="00EB5EBC"/>
    <w:rsid w:val="00EC249A"/>
    <w:rsid w:val="00EC38E4"/>
    <w:rsid w:val="00ED12C3"/>
    <w:rsid w:val="00ED3AC7"/>
    <w:rsid w:val="00ED75AA"/>
    <w:rsid w:val="00EE1252"/>
    <w:rsid w:val="00EE47FF"/>
    <w:rsid w:val="00EE55C0"/>
    <w:rsid w:val="00EE5C49"/>
    <w:rsid w:val="00EE7911"/>
    <w:rsid w:val="00EF2384"/>
    <w:rsid w:val="00EF4CA6"/>
    <w:rsid w:val="00F0513B"/>
    <w:rsid w:val="00F22E8B"/>
    <w:rsid w:val="00F324E0"/>
    <w:rsid w:val="00F34D23"/>
    <w:rsid w:val="00F419B6"/>
    <w:rsid w:val="00F43FF3"/>
    <w:rsid w:val="00F5124B"/>
    <w:rsid w:val="00F51373"/>
    <w:rsid w:val="00F62FA4"/>
    <w:rsid w:val="00F63E6E"/>
    <w:rsid w:val="00F71040"/>
    <w:rsid w:val="00F71A6A"/>
    <w:rsid w:val="00F73D18"/>
    <w:rsid w:val="00F9077E"/>
    <w:rsid w:val="00F94742"/>
    <w:rsid w:val="00FA1119"/>
    <w:rsid w:val="00FA40D2"/>
    <w:rsid w:val="00FA5A38"/>
    <w:rsid w:val="00FC056B"/>
    <w:rsid w:val="00FC22D8"/>
    <w:rsid w:val="00FD103D"/>
    <w:rsid w:val="00FD3E2F"/>
    <w:rsid w:val="00FD502B"/>
    <w:rsid w:val="00FE2C38"/>
    <w:rsid w:val="00FE643D"/>
    <w:rsid w:val="00FE6E31"/>
    <w:rsid w:val="00FE7293"/>
    <w:rsid w:val="00FF14E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B1644"/>
    <w:pPr>
      <w:suppressAutoHyphens/>
    </w:pPr>
    <w:rPr>
      <w:sz w:val="24"/>
      <w:lang w:val="en-GB" w:eastAsia="fr-FR"/>
    </w:rPr>
  </w:style>
  <w:style w:type="paragraph" w:styleId="Nagwek1">
    <w:name w:val="heading 1"/>
    <w:basedOn w:val="Normalny"/>
    <w:next w:val="Normalny"/>
    <w:qFormat/>
    <w:rsid w:val="008824B9"/>
    <w:pPr>
      <w:keepNext/>
      <w:spacing w:before="360" w:after="240"/>
      <w:jc w:val="center"/>
      <w:outlineLvl w:val="0"/>
    </w:pPr>
    <w:rPr>
      <w:b/>
      <w:sz w:val="28"/>
    </w:rPr>
  </w:style>
  <w:style w:type="paragraph" w:styleId="Nagwek2">
    <w:name w:val="heading 2"/>
    <w:basedOn w:val="Normalny"/>
    <w:next w:val="Normalny"/>
    <w:qFormat/>
    <w:rsid w:val="008824B9"/>
    <w:pPr>
      <w:keepNext/>
      <w:spacing w:before="240" w:after="120"/>
      <w:ind w:left="284" w:hanging="284"/>
      <w:outlineLvl w:val="1"/>
    </w:pPr>
    <w:rPr>
      <w:b/>
    </w:rPr>
  </w:style>
  <w:style w:type="paragraph" w:styleId="Nagwek3">
    <w:name w:val="heading 3"/>
    <w:basedOn w:val="Normalny"/>
    <w:next w:val="Normalny"/>
    <w:qFormat/>
    <w:rsid w:val="008824B9"/>
    <w:pPr>
      <w:keepNext/>
      <w:spacing w:before="120" w:after="60"/>
      <w:ind w:left="1418" w:hanging="851"/>
      <w:outlineLvl w:val="2"/>
    </w:pPr>
    <w:rPr>
      <w:i/>
    </w:rPr>
  </w:style>
  <w:style w:type="paragraph" w:styleId="Nagwek4">
    <w:name w:val="heading 4"/>
    <w:basedOn w:val="Normalny"/>
    <w:next w:val="Normalny"/>
    <w:qFormat/>
    <w:pPr>
      <w:widowControl w:val="0"/>
      <w:outlineLvl w:val="3"/>
    </w:pPr>
    <w:rPr>
      <w:rFonts w:ascii="Courier" w:hAnsi="Courier"/>
      <w:snapToGrid w:val="0"/>
      <w:lang w:val="en-US" w:eastAsia="en-US"/>
    </w:rPr>
  </w:style>
  <w:style w:type="paragraph" w:styleId="Nagwek5">
    <w:name w:val="heading 5"/>
    <w:basedOn w:val="Normalny"/>
    <w:next w:val="Normalny"/>
    <w:qFormat/>
    <w:pPr>
      <w:widowControl w:val="0"/>
      <w:outlineLvl w:val="4"/>
    </w:pPr>
    <w:rPr>
      <w:rFonts w:ascii="Courier" w:hAnsi="Courier"/>
      <w:snapToGrid w:val="0"/>
      <w:lang w:val="en-US" w:eastAsia="en-US"/>
    </w:rPr>
  </w:style>
  <w:style w:type="paragraph" w:styleId="Nagwek6">
    <w:name w:val="heading 6"/>
    <w:basedOn w:val="Normalny"/>
    <w:next w:val="Normalny"/>
    <w:qFormat/>
    <w:pPr>
      <w:widowControl w:val="0"/>
      <w:outlineLvl w:val="5"/>
    </w:pPr>
    <w:rPr>
      <w:rFonts w:ascii="Courier" w:hAnsi="Courier"/>
      <w:snapToGrid w:val="0"/>
      <w:lang w:val="en-US" w:eastAsia="en-US"/>
    </w:rPr>
  </w:style>
  <w:style w:type="paragraph" w:styleId="Nagwek7">
    <w:name w:val="heading 7"/>
    <w:basedOn w:val="Normalny"/>
    <w:next w:val="Normalny"/>
    <w:qFormat/>
    <w:pPr>
      <w:widowControl w:val="0"/>
      <w:outlineLvl w:val="6"/>
    </w:pPr>
    <w:rPr>
      <w:rFonts w:ascii="Courier" w:hAnsi="Courier"/>
      <w:snapToGrid w:val="0"/>
      <w:lang w:val="en-US" w:eastAsia="en-US"/>
    </w:rPr>
  </w:style>
  <w:style w:type="paragraph" w:styleId="Nagwek8">
    <w:name w:val="heading 8"/>
    <w:basedOn w:val="Normalny"/>
    <w:next w:val="Normalny"/>
    <w:qFormat/>
    <w:pPr>
      <w:widowControl w:val="0"/>
      <w:outlineLvl w:val="7"/>
    </w:pPr>
    <w:rPr>
      <w:rFonts w:ascii="Courier" w:hAnsi="Courier"/>
      <w:snapToGrid w:val="0"/>
      <w:lang w:val="en-US" w:eastAsia="en-US"/>
    </w:rPr>
  </w:style>
  <w:style w:type="paragraph" w:styleId="Nagwek9">
    <w:name w:val="heading 9"/>
    <w:basedOn w:val="Normalny"/>
    <w:next w:val="Normalny"/>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piHA">
    <w:name w:val="Opi_H_A"/>
    <w:basedOn w:val="JuHIRoman"/>
    <w:next w:val="OpiPara"/>
    <w:rsid w:val="00302008"/>
    <w:pPr>
      <w:tabs>
        <w:tab w:val="clear" w:pos="357"/>
      </w:tabs>
    </w:pPr>
    <w:rPr>
      <w:b/>
    </w:rPr>
  </w:style>
  <w:style w:type="paragraph" w:customStyle="1" w:styleId="JuHIRoman">
    <w:name w:val="Ju_H_I_Roman"/>
    <w:basedOn w:val="JuHHead"/>
    <w:next w:val="JuPara"/>
    <w:rsid w:val="00D1288A"/>
    <w:pPr>
      <w:tabs>
        <w:tab w:val="left" w:pos="357"/>
      </w:tabs>
      <w:spacing w:before="360"/>
      <w:ind w:left="357" w:hanging="357"/>
      <w:outlineLvl w:val="1"/>
    </w:pPr>
    <w:rPr>
      <w:sz w:val="24"/>
    </w:rPr>
  </w:style>
  <w:style w:type="paragraph" w:customStyle="1" w:styleId="JuHHead">
    <w:name w:val="Ju_H_Head"/>
    <w:basedOn w:val="NormalTimesNewRoman"/>
    <w:next w:val="JuPara"/>
    <w:rsid w:val="00D1288A"/>
    <w:pPr>
      <w:keepNext/>
      <w:keepLines/>
      <w:spacing w:before="720" w:after="240"/>
      <w:jc w:val="both"/>
      <w:outlineLvl w:val="0"/>
    </w:pPr>
    <w:rPr>
      <w:sz w:val="28"/>
    </w:rPr>
  </w:style>
  <w:style w:type="character" w:customStyle="1" w:styleId="DefaultTimesNewRoman">
    <w:name w:val="Default_TimesNewRoman"/>
    <w:rsid w:val="00D1288A"/>
    <w:rPr>
      <w:rFonts w:ascii="Times New Roman" w:hAnsi="Times New Roman"/>
    </w:rPr>
  </w:style>
  <w:style w:type="paragraph" w:customStyle="1" w:styleId="JuPara">
    <w:name w:val="Ju_Para"/>
    <w:aliases w:val="Left,First line:  0 cm"/>
    <w:basedOn w:val="NormalTimesNewRoman"/>
    <w:link w:val="JuParaChar"/>
    <w:rsid w:val="00D1288A"/>
    <w:pPr>
      <w:ind w:firstLine="284"/>
      <w:jc w:val="both"/>
    </w:pPr>
  </w:style>
  <w:style w:type="character" w:customStyle="1" w:styleId="JuParaChar">
    <w:name w:val="Ju_Para Char"/>
    <w:link w:val="JuPara"/>
    <w:rsid w:val="00B921A8"/>
    <w:rPr>
      <w:sz w:val="24"/>
      <w:lang w:val="en-GB" w:eastAsia="fr-FR" w:bidi="ar-SA"/>
    </w:rPr>
  </w:style>
  <w:style w:type="paragraph" w:customStyle="1" w:styleId="OpiPara">
    <w:name w:val="Opi_Para"/>
    <w:basedOn w:val="JuPara"/>
    <w:rsid w:val="00302008"/>
  </w:style>
  <w:style w:type="paragraph" w:customStyle="1" w:styleId="OpiH1">
    <w:name w:val="Opi_H_1."/>
    <w:basedOn w:val="OpiHA"/>
    <w:next w:val="OpiPara"/>
    <w:rsid w:val="00302008"/>
    <w:pPr>
      <w:spacing w:before="240" w:after="120"/>
      <w:ind w:left="635"/>
      <w:outlineLvl w:val="2"/>
    </w:pPr>
    <w:rPr>
      <w:b w:val="0"/>
      <w:i/>
    </w:rPr>
  </w:style>
  <w:style w:type="paragraph" w:customStyle="1" w:styleId="OpiHa0">
    <w:name w:val="Opi_H_a"/>
    <w:basedOn w:val="OpiH1"/>
    <w:next w:val="OpiPara"/>
    <w:rsid w:val="00302008"/>
    <w:pPr>
      <w:ind w:left="833"/>
      <w:outlineLvl w:val="3"/>
    </w:pPr>
    <w:rPr>
      <w:b/>
      <w:i w:val="0"/>
      <w:sz w:val="20"/>
    </w:rPr>
  </w:style>
  <w:style w:type="paragraph" w:customStyle="1" w:styleId="OpiHHead">
    <w:name w:val="Opi_H_Head"/>
    <w:basedOn w:val="JuHHead"/>
    <w:next w:val="OpiPara"/>
    <w:rsid w:val="00302008"/>
    <w:pPr>
      <w:spacing w:before="0"/>
      <w:jc w:val="center"/>
    </w:pPr>
  </w:style>
  <w:style w:type="paragraph" w:customStyle="1" w:styleId="OpiHi">
    <w:name w:val="Opi_H_i"/>
    <w:basedOn w:val="OpiHa0"/>
    <w:next w:val="OpiPara"/>
    <w:rsid w:val="00302008"/>
    <w:pPr>
      <w:ind w:left="1037"/>
      <w:outlineLvl w:val="4"/>
    </w:pPr>
    <w:rPr>
      <w:b w:val="0"/>
      <w:i/>
    </w:rPr>
  </w:style>
  <w:style w:type="paragraph" w:styleId="Stopka">
    <w:name w:val="footer"/>
    <w:basedOn w:val="NormalTimesNewRoman"/>
    <w:rsid w:val="00D1288A"/>
    <w:pPr>
      <w:tabs>
        <w:tab w:val="center" w:pos="3686"/>
        <w:tab w:val="right" w:pos="7371"/>
      </w:tabs>
    </w:pPr>
    <w:rPr>
      <w:sz w:val="18"/>
    </w:rPr>
  </w:style>
  <w:style w:type="paragraph" w:customStyle="1" w:styleId="JuJudges">
    <w:name w:val="Ju_Judges"/>
    <w:basedOn w:val="NormalTimesNewRoman"/>
    <w:link w:val="JuJudgesChar"/>
    <w:rsid w:val="00D1288A"/>
    <w:pPr>
      <w:tabs>
        <w:tab w:val="left" w:pos="567"/>
        <w:tab w:val="left" w:pos="1134"/>
      </w:tabs>
    </w:pPr>
  </w:style>
  <w:style w:type="character" w:customStyle="1" w:styleId="JuJudgesChar">
    <w:name w:val="Ju_Judges Char"/>
    <w:link w:val="JuJudges"/>
    <w:locked/>
    <w:rsid w:val="00D15473"/>
    <w:rPr>
      <w:sz w:val="24"/>
      <w:lang w:val="en-GB" w:eastAsia="fr-FR" w:bidi="ar-SA"/>
    </w:rPr>
  </w:style>
  <w:style w:type="paragraph" w:customStyle="1" w:styleId="JuHA">
    <w:name w:val="Ju_H_A"/>
    <w:basedOn w:val="JuHIRoman"/>
    <w:next w:val="JuPara"/>
    <w:rsid w:val="00D1288A"/>
    <w:pPr>
      <w:tabs>
        <w:tab w:val="clear" w:pos="357"/>
        <w:tab w:val="left" w:pos="584"/>
      </w:tabs>
      <w:ind w:left="584" w:hanging="352"/>
      <w:outlineLvl w:val="2"/>
    </w:pPr>
    <w:rPr>
      <w:b/>
    </w:rPr>
  </w:style>
  <w:style w:type="paragraph" w:customStyle="1" w:styleId="JuQuot">
    <w:name w:val="Ju_Quot"/>
    <w:basedOn w:val="JuPara"/>
    <w:rsid w:val="00D1288A"/>
    <w:pPr>
      <w:spacing w:before="120" w:after="120"/>
      <w:ind w:left="425" w:firstLine="142"/>
    </w:pPr>
    <w:rPr>
      <w:sz w:val="20"/>
    </w:rPr>
  </w:style>
  <w:style w:type="paragraph" w:customStyle="1" w:styleId="JuSigned">
    <w:name w:val="Ju_Signed"/>
    <w:basedOn w:val="NormalTimesNewRoman"/>
    <w:next w:val="JuParaLast"/>
    <w:link w:val="JuSignedChar"/>
    <w:rsid w:val="00D1288A"/>
    <w:pPr>
      <w:tabs>
        <w:tab w:val="center" w:pos="851"/>
        <w:tab w:val="center" w:pos="6407"/>
      </w:tabs>
      <w:spacing w:before="720"/>
    </w:pPr>
  </w:style>
  <w:style w:type="paragraph" w:customStyle="1" w:styleId="JuParaLast">
    <w:name w:val="Ju_Para_Last"/>
    <w:basedOn w:val="JuPara"/>
    <w:next w:val="JuPara"/>
    <w:rsid w:val="00D1288A"/>
    <w:pPr>
      <w:keepNext/>
      <w:keepLines/>
      <w:spacing w:before="240"/>
    </w:pPr>
  </w:style>
  <w:style w:type="character" w:customStyle="1" w:styleId="JuSignedChar">
    <w:name w:val="Ju_Signed Char"/>
    <w:link w:val="JuSigned"/>
    <w:rsid w:val="000726F6"/>
    <w:rPr>
      <w:sz w:val="24"/>
      <w:lang w:val="en-GB" w:eastAsia="fr-FR" w:bidi="ar-SA"/>
    </w:rPr>
  </w:style>
  <w:style w:type="paragraph" w:customStyle="1" w:styleId="JuCase">
    <w:name w:val="Ju_Case"/>
    <w:basedOn w:val="JuPara"/>
    <w:next w:val="JuPara"/>
    <w:link w:val="JuCaseChar"/>
    <w:rsid w:val="00D1288A"/>
    <w:rPr>
      <w:b/>
    </w:rPr>
  </w:style>
  <w:style w:type="character" w:customStyle="1" w:styleId="JuCaseChar">
    <w:name w:val="Ju_Case Char"/>
    <w:link w:val="JuCase"/>
    <w:rsid w:val="00B921A8"/>
    <w:rPr>
      <w:b/>
      <w:sz w:val="24"/>
      <w:lang w:val="en-GB" w:eastAsia="fr-FR" w:bidi="ar-SA"/>
    </w:rPr>
  </w:style>
  <w:style w:type="paragraph" w:customStyle="1" w:styleId="JuList">
    <w:name w:val="Ju_List"/>
    <w:basedOn w:val="JuPara"/>
    <w:link w:val="JuListChar"/>
    <w:rsid w:val="00D1288A"/>
    <w:pPr>
      <w:ind w:left="340" w:hanging="340"/>
    </w:pPr>
  </w:style>
  <w:style w:type="character" w:customStyle="1" w:styleId="JuListChar">
    <w:name w:val="Ju_List Char"/>
    <w:link w:val="JuList"/>
    <w:rsid w:val="00930CD7"/>
    <w:rPr>
      <w:sz w:val="24"/>
      <w:lang w:val="en-GB" w:eastAsia="fr-FR" w:bidi="ar-SA"/>
    </w:rPr>
  </w:style>
  <w:style w:type="paragraph" w:customStyle="1" w:styleId="JuHArticle">
    <w:name w:val="Ju_H_Article"/>
    <w:basedOn w:val="JuHa0"/>
    <w:next w:val="JuQuot"/>
    <w:rsid w:val="00D1288A"/>
    <w:pPr>
      <w:ind w:left="0" w:firstLine="0"/>
      <w:jc w:val="center"/>
    </w:pPr>
  </w:style>
  <w:style w:type="paragraph" w:customStyle="1" w:styleId="JuHa0">
    <w:name w:val="Ju_H_a"/>
    <w:basedOn w:val="JuH1"/>
    <w:next w:val="JuPara"/>
    <w:rsid w:val="00D1288A"/>
    <w:pPr>
      <w:tabs>
        <w:tab w:val="clear" w:pos="731"/>
        <w:tab w:val="left" w:pos="975"/>
      </w:tabs>
      <w:ind w:left="975" w:hanging="340"/>
      <w:outlineLvl w:val="4"/>
    </w:pPr>
    <w:rPr>
      <w:b/>
      <w:i w:val="0"/>
      <w:sz w:val="20"/>
    </w:rPr>
  </w:style>
  <w:style w:type="paragraph" w:customStyle="1" w:styleId="JuH1">
    <w:name w:val="Ju_H_1."/>
    <w:basedOn w:val="JuHA"/>
    <w:next w:val="JuPara"/>
    <w:rsid w:val="00D1288A"/>
    <w:pPr>
      <w:tabs>
        <w:tab w:val="clear" w:pos="584"/>
        <w:tab w:val="left" w:pos="731"/>
      </w:tabs>
      <w:spacing w:before="240" w:after="120"/>
      <w:ind w:left="732" w:hanging="301"/>
      <w:outlineLvl w:val="3"/>
    </w:pPr>
    <w:rPr>
      <w:b w:val="0"/>
      <w:i/>
    </w:rPr>
  </w:style>
  <w:style w:type="paragraph" w:customStyle="1" w:styleId="JuQuotList">
    <w:name w:val="Ju_Quot_List"/>
    <w:basedOn w:val="JuQuot"/>
    <w:pPr>
      <w:tabs>
        <w:tab w:val="left" w:pos="1021"/>
      </w:tabs>
      <w:ind w:left="567" w:firstLine="0"/>
    </w:pPr>
  </w:style>
  <w:style w:type="paragraph" w:customStyle="1" w:styleId="JuCourt">
    <w:name w:val="Ju_Court"/>
    <w:basedOn w:val="JuJudges"/>
    <w:rsid w:val="00D1288A"/>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302008"/>
  </w:style>
  <w:style w:type="paragraph" w:customStyle="1" w:styleId="OpiTranslation">
    <w:name w:val="Opi_Translation"/>
    <w:basedOn w:val="OpiHHead"/>
    <w:next w:val="OpiPara"/>
    <w:rsid w:val="00302008"/>
    <w:rPr>
      <w:i/>
      <w:sz w:val="24"/>
    </w:rPr>
  </w:style>
  <w:style w:type="paragraph" w:styleId="Tekstprzypisudolnego">
    <w:name w:val="footnote text"/>
    <w:basedOn w:val="Normalny"/>
    <w:semiHidden/>
    <w:rsid w:val="00D1288A"/>
    <w:pPr>
      <w:jc w:val="both"/>
    </w:pPr>
    <w:rPr>
      <w:sz w:val="20"/>
    </w:rPr>
  </w:style>
  <w:style w:type="character" w:styleId="Odwoanieprzypisudolnego">
    <w:name w:val="footnote reference"/>
    <w:semiHidden/>
    <w:rsid w:val="00D1288A"/>
    <w:rPr>
      <w:vertAlign w:val="superscript"/>
    </w:rPr>
  </w:style>
  <w:style w:type="paragraph" w:customStyle="1" w:styleId="JuHi">
    <w:name w:val="Ju_H_i"/>
    <w:basedOn w:val="JuHa0"/>
    <w:next w:val="JuPara"/>
    <w:rsid w:val="00D1288A"/>
    <w:pPr>
      <w:tabs>
        <w:tab w:val="clear" w:pos="975"/>
        <w:tab w:val="left" w:pos="1191"/>
      </w:tabs>
      <w:ind w:left="1190" w:hanging="357"/>
      <w:outlineLvl w:val="5"/>
    </w:pPr>
    <w:rPr>
      <w:b w:val="0"/>
      <w:i/>
    </w:rPr>
  </w:style>
  <w:style w:type="paragraph" w:styleId="Nagwek">
    <w:name w:val="header"/>
    <w:basedOn w:val="NormalTimesNewRoman"/>
    <w:rsid w:val="00D1288A"/>
    <w:pPr>
      <w:tabs>
        <w:tab w:val="center" w:pos="3686"/>
        <w:tab w:val="right" w:pos="7371"/>
      </w:tabs>
    </w:pPr>
    <w:rPr>
      <w:sz w:val="18"/>
    </w:rPr>
  </w:style>
  <w:style w:type="character" w:styleId="Numerstrony">
    <w:name w:val="page number"/>
    <w:rsid w:val="00D1288A"/>
    <w:rPr>
      <w:sz w:val="18"/>
    </w:rPr>
  </w:style>
  <w:style w:type="paragraph" w:customStyle="1" w:styleId="JuH">
    <w:name w:val="Ju_H_–"/>
    <w:basedOn w:val="JuHalpha"/>
    <w:next w:val="JuPara"/>
    <w:rsid w:val="00D1288A"/>
    <w:pPr>
      <w:tabs>
        <w:tab w:val="clear" w:pos="1372"/>
      </w:tabs>
      <w:ind w:left="1236" w:firstLine="0"/>
    </w:pPr>
    <w:rPr>
      <w:i/>
    </w:rPr>
  </w:style>
  <w:style w:type="paragraph" w:customStyle="1" w:styleId="JuHalpha">
    <w:name w:val="Ju_H_alpha"/>
    <w:basedOn w:val="JuHi"/>
    <w:next w:val="JuPara"/>
    <w:rsid w:val="00D1288A"/>
    <w:pPr>
      <w:tabs>
        <w:tab w:val="clear" w:pos="1191"/>
        <w:tab w:val="left" w:pos="1372"/>
      </w:tabs>
      <w:ind w:left="1373" w:hanging="335"/>
    </w:pPr>
    <w:rPr>
      <w:i w:val="0"/>
    </w:rPr>
  </w:style>
  <w:style w:type="paragraph" w:customStyle="1" w:styleId="JuLista">
    <w:name w:val="Ju_List_a"/>
    <w:basedOn w:val="JuList"/>
    <w:rsid w:val="00D1288A"/>
    <w:pPr>
      <w:ind w:left="346" w:firstLine="0"/>
    </w:pPr>
  </w:style>
  <w:style w:type="paragraph" w:customStyle="1" w:styleId="JuListi">
    <w:name w:val="Ju_List_i"/>
    <w:basedOn w:val="JuLista"/>
    <w:rsid w:val="00D1288A"/>
    <w:pPr>
      <w:ind w:left="794"/>
    </w:pPr>
  </w:style>
  <w:style w:type="character" w:styleId="Odwoaniedokomentarza">
    <w:name w:val="annotation reference"/>
    <w:semiHidden/>
    <w:rPr>
      <w:sz w:val="16"/>
    </w:rPr>
  </w:style>
  <w:style w:type="paragraph" w:styleId="Tekstkomentarza">
    <w:name w:val="annotation text"/>
    <w:basedOn w:val="Normalny"/>
    <w:semiHidden/>
    <w:rPr>
      <w:sz w:val="20"/>
    </w:rPr>
  </w:style>
  <w:style w:type="paragraph" w:customStyle="1" w:styleId="JuInitialled">
    <w:name w:val="Ju_Initialled"/>
    <w:basedOn w:val="JuSigned"/>
    <w:rsid w:val="00D1288A"/>
    <w:pPr>
      <w:tabs>
        <w:tab w:val="clear" w:pos="851"/>
      </w:tabs>
      <w:jc w:val="right"/>
    </w:pPr>
  </w:style>
  <w:style w:type="paragraph" w:customStyle="1" w:styleId="JuHeader">
    <w:name w:val="Ju_Header"/>
    <w:basedOn w:val="Nagwek"/>
    <w:rsid w:val="00D1288A"/>
  </w:style>
  <w:style w:type="paragraph" w:customStyle="1" w:styleId="DecHTitle">
    <w:name w:val="Dec_H_Title"/>
    <w:basedOn w:val="Normalny"/>
    <w:uiPriority w:val="99"/>
    <w:rsid w:val="0037228D"/>
    <w:pPr>
      <w:spacing w:after="240"/>
      <w:jc w:val="center"/>
      <w:outlineLvl w:val="0"/>
    </w:pPr>
    <w:rPr>
      <w:sz w:val="28"/>
    </w:rPr>
  </w:style>
  <w:style w:type="paragraph" w:customStyle="1" w:styleId="DecHCase">
    <w:name w:val="Dec_H_Case"/>
    <w:basedOn w:val="DecHTitle"/>
    <w:next w:val="JuPara"/>
    <w:rsid w:val="00302008"/>
    <w:rPr>
      <w:sz w:val="24"/>
    </w:rPr>
  </w:style>
  <w:style w:type="paragraph" w:customStyle="1" w:styleId="DecList">
    <w:name w:val="Dec_List"/>
    <w:basedOn w:val="Normalny"/>
    <w:rsid w:val="0037228D"/>
    <w:pPr>
      <w:spacing w:before="240"/>
      <w:ind w:left="284"/>
      <w:jc w:val="both"/>
    </w:pPr>
  </w:style>
  <w:style w:type="paragraph" w:customStyle="1" w:styleId="JuParaSub">
    <w:name w:val="Ju_Para_Sub"/>
    <w:basedOn w:val="JuPara"/>
    <w:rsid w:val="00D1288A"/>
    <w:pPr>
      <w:ind w:left="284"/>
    </w:pPr>
    <w:rPr>
      <w:szCs w:val="24"/>
    </w:rPr>
  </w:style>
  <w:style w:type="paragraph" w:customStyle="1" w:styleId="JuQuotSub">
    <w:name w:val="Ju_Quot_Sub"/>
    <w:basedOn w:val="JuQuot"/>
    <w:rsid w:val="00D1288A"/>
    <w:pPr>
      <w:ind w:left="567"/>
    </w:pPr>
  </w:style>
  <w:style w:type="paragraph" w:styleId="Tekstdymka">
    <w:name w:val="Balloon Text"/>
    <w:basedOn w:val="Normalny"/>
    <w:semiHidden/>
    <w:rsid w:val="00457A18"/>
    <w:rPr>
      <w:rFonts w:ascii="Tahoma" w:hAnsi="Tahoma" w:cs="Tahoma"/>
      <w:sz w:val="16"/>
      <w:szCs w:val="16"/>
    </w:rPr>
  </w:style>
  <w:style w:type="paragraph" w:styleId="Tematkomentarza">
    <w:name w:val="annotation subject"/>
    <w:basedOn w:val="Tekstkomentarza"/>
    <w:next w:val="Tekstkomentarza"/>
    <w:semiHidden/>
    <w:rsid w:val="00D353F4"/>
    <w:rPr>
      <w:b/>
      <w:bCs/>
    </w:rPr>
  </w:style>
  <w:style w:type="character" w:styleId="Odwoanieprzypisukocowego">
    <w:name w:val="endnote reference"/>
    <w:semiHidden/>
    <w:rsid w:val="00D1288A"/>
    <w:rPr>
      <w:vertAlign w:val="superscript"/>
    </w:rPr>
  </w:style>
  <w:style w:type="paragraph" w:styleId="Tekstprzypisukocowego">
    <w:name w:val="endnote text"/>
    <w:basedOn w:val="Normalny"/>
    <w:semiHidden/>
    <w:rsid w:val="00D1288A"/>
    <w:rPr>
      <w:sz w:val="20"/>
    </w:rPr>
  </w:style>
  <w:style w:type="character" w:styleId="UyteHipercze">
    <w:name w:val="FollowedHyperlink"/>
    <w:rsid w:val="00D1288A"/>
    <w:rPr>
      <w:color w:val="800080"/>
      <w:u w:val="single"/>
    </w:rPr>
  </w:style>
  <w:style w:type="paragraph" w:customStyle="1" w:styleId="SuCoverTitle1">
    <w:name w:val="Su_Cover_Title1"/>
    <w:basedOn w:val="Normalny"/>
    <w:next w:val="SuCoverTitle2"/>
    <w:rsid w:val="0037228D"/>
    <w:pPr>
      <w:spacing w:before="2500"/>
      <w:jc w:val="center"/>
    </w:pPr>
    <w:rPr>
      <w:sz w:val="22"/>
    </w:rPr>
  </w:style>
  <w:style w:type="paragraph" w:customStyle="1" w:styleId="SuCoverTitle2">
    <w:name w:val="Su_Cover_Title2"/>
    <w:basedOn w:val="SuCoverTitle1"/>
    <w:next w:val="Normalny"/>
    <w:rsid w:val="00864209"/>
    <w:pPr>
      <w:spacing w:before="240"/>
    </w:pPr>
    <w:rPr>
      <w:sz w:val="18"/>
    </w:rPr>
  </w:style>
  <w:style w:type="paragraph" w:customStyle="1" w:styleId="SuPara">
    <w:name w:val="Su_Para"/>
    <w:basedOn w:val="SuKeywords"/>
    <w:rsid w:val="00864209"/>
    <w:pPr>
      <w:spacing w:before="0" w:after="0"/>
    </w:pPr>
    <w:rPr>
      <w:i w:val="0"/>
    </w:rPr>
  </w:style>
  <w:style w:type="paragraph" w:customStyle="1" w:styleId="SuKeywords">
    <w:name w:val="Su_Keywords"/>
    <w:basedOn w:val="SuHHead"/>
    <w:rsid w:val="00864209"/>
    <w:pPr>
      <w:spacing w:before="120"/>
    </w:pPr>
    <w:rPr>
      <w:b w:val="0"/>
      <w:i/>
    </w:rPr>
  </w:style>
  <w:style w:type="paragraph" w:customStyle="1" w:styleId="SuHHead">
    <w:name w:val="Su_H_Head"/>
    <w:basedOn w:val="SuSubject"/>
    <w:rsid w:val="00864209"/>
    <w:pPr>
      <w:spacing w:after="120"/>
    </w:pPr>
  </w:style>
  <w:style w:type="paragraph" w:customStyle="1" w:styleId="SuSubject">
    <w:name w:val="Su_Subject"/>
    <w:basedOn w:val="SuSummary"/>
    <w:rsid w:val="00864209"/>
    <w:pPr>
      <w:suppressAutoHyphens w:val="0"/>
      <w:spacing w:before="360"/>
      <w:jc w:val="both"/>
    </w:pPr>
    <w:rPr>
      <w:b/>
      <w:sz w:val="22"/>
    </w:rPr>
  </w:style>
  <w:style w:type="paragraph" w:customStyle="1" w:styleId="SuSummary">
    <w:name w:val="Su_Summary"/>
    <w:basedOn w:val="Normalny"/>
    <w:next w:val="SuSubject"/>
    <w:rsid w:val="0037228D"/>
    <w:pPr>
      <w:spacing w:after="240"/>
      <w:jc w:val="center"/>
    </w:pPr>
  </w:style>
  <w:style w:type="paragraph" w:customStyle="1" w:styleId="OpiParaSub">
    <w:name w:val="Opi_Para_Sub"/>
    <w:basedOn w:val="JuParaSub"/>
    <w:rsid w:val="00302008"/>
  </w:style>
  <w:style w:type="paragraph" w:customStyle="1" w:styleId="OpiQuotSub">
    <w:name w:val="Opi_Quot_Sub"/>
    <w:basedOn w:val="JuQuotSub"/>
    <w:rsid w:val="00302008"/>
  </w:style>
  <w:style w:type="character" w:styleId="Hipercze">
    <w:name w:val="Hyperlink"/>
    <w:rsid w:val="00D1288A"/>
    <w:rPr>
      <w:color w:val="0000FF"/>
      <w:u w:val="single"/>
    </w:rPr>
  </w:style>
  <w:style w:type="character" w:styleId="Pogrubienie">
    <w:name w:val="Strong"/>
    <w:qFormat/>
    <w:rsid w:val="00AA7CA2"/>
    <w:rPr>
      <w:b/>
      <w:bCs/>
    </w:rPr>
  </w:style>
  <w:style w:type="paragraph" w:styleId="Mapadokumentu">
    <w:name w:val="Document Map"/>
    <w:basedOn w:val="Normalny"/>
    <w:semiHidden/>
    <w:rsid w:val="008824B9"/>
    <w:pPr>
      <w:shd w:val="clear" w:color="auto" w:fill="000080"/>
    </w:pPr>
    <w:rPr>
      <w:rFonts w:ascii="Tahoma" w:hAnsi="Tahoma" w:cs="Tahoma"/>
      <w:sz w:val="20"/>
    </w:rPr>
  </w:style>
  <w:style w:type="character" w:customStyle="1" w:styleId="JuNames">
    <w:name w:val="Ju_Names"/>
    <w:rsid w:val="00D1288A"/>
    <w:rPr>
      <w:smallCaps/>
    </w:rPr>
  </w:style>
  <w:style w:type="paragraph" w:customStyle="1" w:styleId="NormalJustified">
    <w:name w:val="Normal_Justified"/>
    <w:basedOn w:val="Normalny"/>
    <w:rsid w:val="008824B9"/>
    <w:pPr>
      <w:jc w:val="both"/>
    </w:pPr>
  </w:style>
  <w:style w:type="paragraph" w:customStyle="1" w:styleId="JuAppQuestion">
    <w:name w:val="Ju_App_Question"/>
    <w:basedOn w:val="Listapunktowana"/>
    <w:rsid w:val="00D1288A"/>
    <w:pPr>
      <w:numPr>
        <w:numId w:val="6"/>
      </w:numPr>
      <w:suppressAutoHyphens w:val="0"/>
    </w:pPr>
    <w:rPr>
      <w:b/>
      <w:color w:val="333333"/>
    </w:rPr>
  </w:style>
  <w:style w:type="paragraph" w:styleId="Listapunktowana">
    <w:name w:val="List Bullet"/>
    <w:basedOn w:val="Normalny"/>
    <w:rsid w:val="008824B9"/>
    <w:pPr>
      <w:numPr>
        <w:numId w:val="2"/>
      </w:numPr>
    </w:pPr>
  </w:style>
  <w:style w:type="paragraph" w:customStyle="1" w:styleId="NormalTimesNewRoman">
    <w:name w:val="Normal_TimesNewRoman"/>
    <w:rsid w:val="00D1288A"/>
    <w:rPr>
      <w:sz w:val="24"/>
      <w:lang w:val="en-GB" w:eastAsia="fr-FR"/>
    </w:rPr>
  </w:style>
  <w:style w:type="character" w:customStyle="1" w:styleId="JuITMark">
    <w:name w:val="Ju_ITMark"/>
    <w:rsid w:val="00D1288A"/>
    <w:rPr>
      <w:rFonts w:ascii="Times New Roman" w:hAnsi="Times New Roman"/>
      <w:vanish/>
      <w:color w:val="339966"/>
      <w:sz w:val="16"/>
      <w:szCs w:val="16"/>
      <w:lang w:val="fi-FI"/>
    </w:rPr>
  </w:style>
  <w:style w:type="paragraph" w:customStyle="1" w:styleId="JuTitle">
    <w:name w:val="Ju_Title"/>
    <w:basedOn w:val="JuHHead"/>
    <w:next w:val="JuPara"/>
    <w:rsid w:val="00D1288A"/>
    <w:pPr>
      <w:jc w:val="center"/>
    </w:pPr>
    <w:rPr>
      <w:b/>
      <w:caps/>
      <w:sz w:val="24"/>
      <w:szCs w:val="24"/>
      <w:u w:val="single"/>
    </w:rPr>
  </w:style>
  <w:style w:type="character" w:customStyle="1" w:styleId="JuParaCar">
    <w:name w:val="Ju_Para Car"/>
    <w:rsid w:val="00A36290"/>
    <w:rPr>
      <w:sz w:val="24"/>
      <w:lang w:val="en-GB" w:eastAsia="fr-FR" w:bidi="ar-SA"/>
    </w:rPr>
  </w:style>
  <w:style w:type="character" w:customStyle="1" w:styleId="sb8d990e2">
    <w:name w:val="sb8d990e2"/>
    <w:basedOn w:val="Domylnaczcionkaakapitu"/>
    <w:rsid w:val="003272D0"/>
  </w:style>
  <w:style w:type="character" w:customStyle="1" w:styleId="wordhighlightedcurrentterm">
    <w:name w:val="wordhighlighted currentterm"/>
    <w:basedOn w:val="Domylnaczcionkaakapitu"/>
    <w:rsid w:val="003272D0"/>
  </w:style>
  <w:style w:type="character" w:customStyle="1" w:styleId="s6b621b36">
    <w:name w:val="s6b621b36"/>
    <w:basedOn w:val="Domylnaczcionkaakapitu"/>
    <w:rsid w:val="003272D0"/>
  </w:style>
  <w:style w:type="paragraph" w:customStyle="1" w:styleId="opipara0">
    <w:name w:val="opipara"/>
    <w:basedOn w:val="Normalny"/>
    <w:rsid w:val="00FD103D"/>
    <w:pPr>
      <w:suppressAutoHyphens w:val="0"/>
      <w:spacing w:before="100" w:beforeAutospacing="1" w:after="100" w:afterAutospacing="1"/>
    </w:pPr>
    <w:rPr>
      <w:szCs w:val="24"/>
      <w:lang w:eastAsia="en-GB"/>
    </w:rPr>
  </w:style>
  <w:style w:type="character" w:customStyle="1" w:styleId="wordhighlightedcurrentterm0">
    <w:name w:val="wordhighlightedcurrentterm"/>
    <w:basedOn w:val="Domylnaczcionkaakapitu"/>
    <w:rsid w:val="00FD103D"/>
  </w:style>
  <w:style w:type="paragraph" w:customStyle="1" w:styleId="jupara0">
    <w:name w:val="jupara"/>
    <w:basedOn w:val="Normalny"/>
    <w:rsid w:val="00CC21EF"/>
    <w:pPr>
      <w:suppressAutoHyphens w:val="0"/>
      <w:ind w:firstLine="284"/>
      <w:jc w:val="both"/>
    </w:pPr>
    <w:rPr>
      <w:szCs w:val="24"/>
      <w:lang w:eastAsia="en-GB"/>
    </w:rPr>
  </w:style>
  <w:style w:type="paragraph" w:customStyle="1" w:styleId="jucase0">
    <w:name w:val="jucase"/>
    <w:basedOn w:val="Normalny"/>
    <w:rsid w:val="00CC21EF"/>
    <w:pPr>
      <w:suppressAutoHyphens w:val="0"/>
      <w:ind w:firstLine="284"/>
      <w:jc w:val="both"/>
    </w:pPr>
    <w:rPr>
      <w:b/>
      <w:bCs/>
      <w:szCs w:val="24"/>
      <w:lang w:eastAsia="en-GB"/>
    </w:rPr>
  </w:style>
  <w:style w:type="character" w:customStyle="1" w:styleId="ju--005fpara--002cleft--002cfirst--0020line--003a--0020--00200--0020cm----char--char">
    <w:name w:val="ju--005fpara--002cleft--002cfirst--0020line--003a--0020--00200--0020cm----char--char"/>
    <w:basedOn w:val="Domylnaczcionkaakapitu"/>
    <w:rsid w:val="00274FF1"/>
  </w:style>
  <w:style w:type="paragraph" w:customStyle="1" w:styleId="s6e50bd9a">
    <w:name w:val="s6e50bd9a"/>
    <w:basedOn w:val="Normalny"/>
    <w:uiPriority w:val="99"/>
    <w:rsid w:val="001409AD"/>
    <w:pPr>
      <w:suppressAutoHyphens w:val="0"/>
      <w:spacing w:before="100" w:beforeAutospacing="1" w:after="100" w:afterAutospacing="1"/>
    </w:pPr>
    <w:rPr>
      <w:szCs w:val="24"/>
      <w:lang w:val="pl-PL" w:eastAsia="pl-PL"/>
    </w:rPr>
  </w:style>
  <w:style w:type="paragraph" w:customStyle="1" w:styleId="s746c8714">
    <w:name w:val="s746c8714"/>
    <w:basedOn w:val="Normalny"/>
    <w:uiPriority w:val="99"/>
    <w:rsid w:val="001409AD"/>
    <w:pPr>
      <w:suppressAutoHyphens w:val="0"/>
      <w:spacing w:before="100" w:beforeAutospacing="1" w:after="100" w:afterAutospacing="1"/>
    </w:pPr>
    <w:rPr>
      <w:szCs w:val="24"/>
      <w:lang w:val="pl-PL" w:eastAsia="pl-PL"/>
    </w:rPr>
  </w:style>
  <w:style w:type="character" w:customStyle="1" w:styleId="s4f807e54">
    <w:name w:val="s4f807e54"/>
    <w:basedOn w:val="Domylnaczcionkaakapitu"/>
    <w:rsid w:val="001409A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B1644"/>
    <w:pPr>
      <w:suppressAutoHyphens/>
    </w:pPr>
    <w:rPr>
      <w:sz w:val="24"/>
      <w:lang w:val="en-GB" w:eastAsia="fr-FR"/>
    </w:rPr>
  </w:style>
  <w:style w:type="paragraph" w:styleId="Nagwek1">
    <w:name w:val="heading 1"/>
    <w:basedOn w:val="Normalny"/>
    <w:next w:val="Normalny"/>
    <w:qFormat/>
    <w:rsid w:val="008824B9"/>
    <w:pPr>
      <w:keepNext/>
      <w:spacing w:before="360" w:after="240"/>
      <w:jc w:val="center"/>
      <w:outlineLvl w:val="0"/>
    </w:pPr>
    <w:rPr>
      <w:b/>
      <w:sz w:val="28"/>
    </w:rPr>
  </w:style>
  <w:style w:type="paragraph" w:styleId="Nagwek2">
    <w:name w:val="heading 2"/>
    <w:basedOn w:val="Normalny"/>
    <w:next w:val="Normalny"/>
    <w:qFormat/>
    <w:rsid w:val="008824B9"/>
    <w:pPr>
      <w:keepNext/>
      <w:spacing w:before="240" w:after="120"/>
      <w:ind w:left="284" w:hanging="284"/>
      <w:outlineLvl w:val="1"/>
    </w:pPr>
    <w:rPr>
      <w:b/>
    </w:rPr>
  </w:style>
  <w:style w:type="paragraph" w:styleId="Nagwek3">
    <w:name w:val="heading 3"/>
    <w:basedOn w:val="Normalny"/>
    <w:next w:val="Normalny"/>
    <w:qFormat/>
    <w:rsid w:val="008824B9"/>
    <w:pPr>
      <w:keepNext/>
      <w:spacing w:before="120" w:after="60"/>
      <w:ind w:left="1418" w:hanging="851"/>
      <w:outlineLvl w:val="2"/>
    </w:pPr>
    <w:rPr>
      <w:i/>
    </w:rPr>
  </w:style>
  <w:style w:type="paragraph" w:styleId="Nagwek4">
    <w:name w:val="heading 4"/>
    <w:basedOn w:val="Normalny"/>
    <w:next w:val="Normalny"/>
    <w:qFormat/>
    <w:pPr>
      <w:widowControl w:val="0"/>
      <w:outlineLvl w:val="3"/>
    </w:pPr>
    <w:rPr>
      <w:rFonts w:ascii="Courier" w:hAnsi="Courier"/>
      <w:snapToGrid w:val="0"/>
      <w:lang w:val="en-US" w:eastAsia="en-US"/>
    </w:rPr>
  </w:style>
  <w:style w:type="paragraph" w:styleId="Nagwek5">
    <w:name w:val="heading 5"/>
    <w:basedOn w:val="Normalny"/>
    <w:next w:val="Normalny"/>
    <w:qFormat/>
    <w:pPr>
      <w:widowControl w:val="0"/>
      <w:outlineLvl w:val="4"/>
    </w:pPr>
    <w:rPr>
      <w:rFonts w:ascii="Courier" w:hAnsi="Courier"/>
      <w:snapToGrid w:val="0"/>
      <w:lang w:val="en-US" w:eastAsia="en-US"/>
    </w:rPr>
  </w:style>
  <w:style w:type="paragraph" w:styleId="Nagwek6">
    <w:name w:val="heading 6"/>
    <w:basedOn w:val="Normalny"/>
    <w:next w:val="Normalny"/>
    <w:qFormat/>
    <w:pPr>
      <w:widowControl w:val="0"/>
      <w:outlineLvl w:val="5"/>
    </w:pPr>
    <w:rPr>
      <w:rFonts w:ascii="Courier" w:hAnsi="Courier"/>
      <w:snapToGrid w:val="0"/>
      <w:lang w:val="en-US" w:eastAsia="en-US"/>
    </w:rPr>
  </w:style>
  <w:style w:type="paragraph" w:styleId="Nagwek7">
    <w:name w:val="heading 7"/>
    <w:basedOn w:val="Normalny"/>
    <w:next w:val="Normalny"/>
    <w:qFormat/>
    <w:pPr>
      <w:widowControl w:val="0"/>
      <w:outlineLvl w:val="6"/>
    </w:pPr>
    <w:rPr>
      <w:rFonts w:ascii="Courier" w:hAnsi="Courier"/>
      <w:snapToGrid w:val="0"/>
      <w:lang w:val="en-US" w:eastAsia="en-US"/>
    </w:rPr>
  </w:style>
  <w:style w:type="paragraph" w:styleId="Nagwek8">
    <w:name w:val="heading 8"/>
    <w:basedOn w:val="Normalny"/>
    <w:next w:val="Normalny"/>
    <w:qFormat/>
    <w:pPr>
      <w:widowControl w:val="0"/>
      <w:outlineLvl w:val="7"/>
    </w:pPr>
    <w:rPr>
      <w:rFonts w:ascii="Courier" w:hAnsi="Courier"/>
      <w:snapToGrid w:val="0"/>
      <w:lang w:val="en-US" w:eastAsia="en-US"/>
    </w:rPr>
  </w:style>
  <w:style w:type="paragraph" w:styleId="Nagwek9">
    <w:name w:val="heading 9"/>
    <w:basedOn w:val="Normalny"/>
    <w:next w:val="Normalny"/>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piHA">
    <w:name w:val="Opi_H_A"/>
    <w:basedOn w:val="JuHIRoman"/>
    <w:next w:val="OpiPara"/>
    <w:rsid w:val="00302008"/>
    <w:pPr>
      <w:tabs>
        <w:tab w:val="clear" w:pos="357"/>
      </w:tabs>
    </w:pPr>
    <w:rPr>
      <w:b/>
    </w:rPr>
  </w:style>
  <w:style w:type="paragraph" w:customStyle="1" w:styleId="JuHIRoman">
    <w:name w:val="Ju_H_I_Roman"/>
    <w:basedOn w:val="JuHHead"/>
    <w:next w:val="JuPara"/>
    <w:rsid w:val="00D1288A"/>
    <w:pPr>
      <w:tabs>
        <w:tab w:val="left" w:pos="357"/>
      </w:tabs>
      <w:spacing w:before="360"/>
      <w:ind w:left="357" w:hanging="357"/>
      <w:outlineLvl w:val="1"/>
    </w:pPr>
    <w:rPr>
      <w:sz w:val="24"/>
    </w:rPr>
  </w:style>
  <w:style w:type="paragraph" w:customStyle="1" w:styleId="JuHHead">
    <w:name w:val="Ju_H_Head"/>
    <w:basedOn w:val="NormalTimesNewRoman"/>
    <w:next w:val="JuPara"/>
    <w:rsid w:val="00D1288A"/>
    <w:pPr>
      <w:keepNext/>
      <w:keepLines/>
      <w:spacing w:before="720" w:after="240"/>
      <w:jc w:val="both"/>
      <w:outlineLvl w:val="0"/>
    </w:pPr>
    <w:rPr>
      <w:sz w:val="28"/>
    </w:rPr>
  </w:style>
  <w:style w:type="character" w:customStyle="1" w:styleId="DefaultTimesNewRoman">
    <w:name w:val="Default_TimesNewRoman"/>
    <w:rsid w:val="00D1288A"/>
    <w:rPr>
      <w:rFonts w:ascii="Times New Roman" w:hAnsi="Times New Roman"/>
    </w:rPr>
  </w:style>
  <w:style w:type="paragraph" w:customStyle="1" w:styleId="JuPara">
    <w:name w:val="Ju_Para"/>
    <w:aliases w:val="Left,First line:  0 cm"/>
    <w:basedOn w:val="NormalTimesNewRoman"/>
    <w:link w:val="JuParaChar"/>
    <w:rsid w:val="00D1288A"/>
    <w:pPr>
      <w:ind w:firstLine="284"/>
      <w:jc w:val="both"/>
    </w:pPr>
  </w:style>
  <w:style w:type="character" w:customStyle="1" w:styleId="JuParaChar">
    <w:name w:val="Ju_Para Char"/>
    <w:link w:val="JuPara"/>
    <w:rsid w:val="00B921A8"/>
    <w:rPr>
      <w:sz w:val="24"/>
      <w:lang w:val="en-GB" w:eastAsia="fr-FR" w:bidi="ar-SA"/>
    </w:rPr>
  </w:style>
  <w:style w:type="paragraph" w:customStyle="1" w:styleId="OpiPara">
    <w:name w:val="Opi_Para"/>
    <w:basedOn w:val="JuPara"/>
    <w:rsid w:val="00302008"/>
  </w:style>
  <w:style w:type="paragraph" w:customStyle="1" w:styleId="OpiH1">
    <w:name w:val="Opi_H_1."/>
    <w:basedOn w:val="OpiHA"/>
    <w:next w:val="OpiPara"/>
    <w:rsid w:val="00302008"/>
    <w:pPr>
      <w:spacing w:before="240" w:after="120"/>
      <w:ind w:left="635"/>
      <w:outlineLvl w:val="2"/>
    </w:pPr>
    <w:rPr>
      <w:b w:val="0"/>
      <w:i/>
    </w:rPr>
  </w:style>
  <w:style w:type="paragraph" w:customStyle="1" w:styleId="OpiHa0">
    <w:name w:val="Opi_H_a"/>
    <w:basedOn w:val="OpiH1"/>
    <w:next w:val="OpiPara"/>
    <w:rsid w:val="00302008"/>
    <w:pPr>
      <w:ind w:left="833"/>
      <w:outlineLvl w:val="3"/>
    </w:pPr>
    <w:rPr>
      <w:b/>
      <w:i w:val="0"/>
      <w:sz w:val="20"/>
    </w:rPr>
  </w:style>
  <w:style w:type="paragraph" w:customStyle="1" w:styleId="OpiHHead">
    <w:name w:val="Opi_H_Head"/>
    <w:basedOn w:val="JuHHead"/>
    <w:next w:val="OpiPara"/>
    <w:rsid w:val="00302008"/>
    <w:pPr>
      <w:spacing w:before="0"/>
      <w:jc w:val="center"/>
    </w:pPr>
  </w:style>
  <w:style w:type="paragraph" w:customStyle="1" w:styleId="OpiHi">
    <w:name w:val="Opi_H_i"/>
    <w:basedOn w:val="OpiHa0"/>
    <w:next w:val="OpiPara"/>
    <w:rsid w:val="00302008"/>
    <w:pPr>
      <w:ind w:left="1037"/>
      <w:outlineLvl w:val="4"/>
    </w:pPr>
    <w:rPr>
      <w:b w:val="0"/>
      <w:i/>
    </w:rPr>
  </w:style>
  <w:style w:type="paragraph" w:styleId="Stopka">
    <w:name w:val="footer"/>
    <w:basedOn w:val="NormalTimesNewRoman"/>
    <w:rsid w:val="00D1288A"/>
    <w:pPr>
      <w:tabs>
        <w:tab w:val="center" w:pos="3686"/>
        <w:tab w:val="right" w:pos="7371"/>
      </w:tabs>
    </w:pPr>
    <w:rPr>
      <w:sz w:val="18"/>
    </w:rPr>
  </w:style>
  <w:style w:type="paragraph" w:customStyle="1" w:styleId="JuJudges">
    <w:name w:val="Ju_Judges"/>
    <w:basedOn w:val="NormalTimesNewRoman"/>
    <w:link w:val="JuJudgesChar"/>
    <w:rsid w:val="00D1288A"/>
    <w:pPr>
      <w:tabs>
        <w:tab w:val="left" w:pos="567"/>
        <w:tab w:val="left" w:pos="1134"/>
      </w:tabs>
    </w:pPr>
  </w:style>
  <w:style w:type="character" w:customStyle="1" w:styleId="JuJudgesChar">
    <w:name w:val="Ju_Judges Char"/>
    <w:link w:val="JuJudges"/>
    <w:locked/>
    <w:rsid w:val="00D15473"/>
    <w:rPr>
      <w:sz w:val="24"/>
      <w:lang w:val="en-GB" w:eastAsia="fr-FR" w:bidi="ar-SA"/>
    </w:rPr>
  </w:style>
  <w:style w:type="paragraph" w:customStyle="1" w:styleId="JuHA">
    <w:name w:val="Ju_H_A"/>
    <w:basedOn w:val="JuHIRoman"/>
    <w:next w:val="JuPara"/>
    <w:rsid w:val="00D1288A"/>
    <w:pPr>
      <w:tabs>
        <w:tab w:val="clear" w:pos="357"/>
        <w:tab w:val="left" w:pos="584"/>
      </w:tabs>
      <w:ind w:left="584" w:hanging="352"/>
      <w:outlineLvl w:val="2"/>
    </w:pPr>
    <w:rPr>
      <w:b/>
    </w:rPr>
  </w:style>
  <w:style w:type="paragraph" w:customStyle="1" w:styleId="JuQuot">
    <w:name w:val="Ju_Quot"/>
    <w:basedOn w:val="JuPara"/>
    <w:rsid w:val="00D1288A"/>
    <w:pPr>
      <w:spacing w:before="120" w:after="120"/>
      <w:ind w:left="425" w:firstLine="142"/>
    </w:pPr>
    <w:rPr>
      <w:sz w:val="20"/>
    </w:rPr>
  </w:style>
  <w:style w:type="paragraph" w:customStyle="1" w:styleId="JuSigned">
    <w:name w:val="Ju_Signed"/>
    <w:basedOn w:val="NormalTimesNewRoman"/>
    <w:next w:val="JuParaLast"/>
    <w:link w:val="JuSignedChar"/>
    <w:rsid w:val="00D1288A"/>
    <w:pPr>
      <w:tabs>
        <w:tab w:val="center" w:pos="851"/>
        <w:tab w:val="center" w:pos="6407"/>
      </w:tabs>
      <w:spacing w:before="720"/>
    </w:pPr>
  </w:style>
  <w:style w:type="paragraph" w:customStyle="1" w:styleId="JuParaLast">
    <w:name w:val="Ju_Para_Last"/>
    <w:basedOn w:val="JuPara"/>
    <w:next w:val="JuPara"/>
    <w:rsid w:val="00D1288A"/>
    <w:pPr>
      <w:keepNext/>
      <w:keepLines/>
      <w:spacing w:before="240"/>
    </w:pPr>
  </w:style>
  <w:style w:type="character" w:customStyle="1" w:styleId="JuSignedChar">
    <w:name w:val="Ju_Signed Char"/>
    <w:link w:val="JuSigned"/>
    <w:rsid w:val="000726F6"/>
    <w:rPr>
      <w:sz w:val="24"/>
      <w:lang w:val="en-GB" w:eastAsia="fr-FR" w:bidi="ar-SA"/>
    </w:rPr>
  </w:style>
  <w:style w:type="paragraph" w:customStyle="1" w:styleId="JuCase">
    <w:name w:val="Ju_Case"/>
    <w:basedOn w:val="JuPara"/>
    <w:next w:val="JuPara"/>
    <w:link w:val="JuCaseChar"/>
    <w:rsid w:val="00D1288A"/>
    <w:rPr>
      <w:b/>
    </w:rPr>
  </w:style>
  <w:style w:type="character" w:customStyle="1" w:styleId="JuCaseChar">
    <w:name w:val="Ju_Case Char"/>
    <w:link w:val="JuCase"/>
    <w:rsid w:val="00B921A8"/>
    <w:rPr>
      <w:b/>
      <w:sz w:val="24"/>
      <w:lang w:val="en-GB" w:eastAsia="fr-FR" w:bidi="ar-SA"/>
    </w:rPr>
  </w:style>
  <w:style w:type="paragraph" w:customStyle="1" w:styleId="JuList">
    <w:name w:val="Ju_List"/>
    <w:basedOn w:val="JuPara"/>
    <w:link w:val="JuListChar"/>
    <w:rsid w:val="00D1288A"/>
    <w:pPr>
      <w:ind w:left="340" w:hanging="340"/>
    </w:pPr>
  </w:style>
  <w:style w:type="character" w:customStyle="1" w:styleId="JuListChar">
    <w:name w:val="Ju_List Char"/>
    <w:link w:val="JuList"/>
    <w:rsid w:val="00930CD7"/>
    <w:rPr>
      <w:sz w:val="24"/>
      <w:lang w:val="en-GB" w:eastAsia="fr-FR" w:bidi="ar-SA"/>
    </w:rPr>
  </w:style>
  <w:style w:type="paragraph" w:customStyle="1" w:styleId="JuHArticle">
    <w:name w:val="Ju_H_Article"/>
    <w:basedOn w:val="JuHa0"/>
    <w:next w:val="JuQuot"/>
    <w:rsid w:val="00D1288A"/>
    <w:pPr>
      <w:ind w:left="0" w:firstLine="0"/>
      <w:jc w:val="center"/>
    </w:pPr>
  </w:style>
  <w:style w:type="paragraph" w:customStyle="1" w:styleId="JuHa0">
    <w:name w:val="Ju_H_a"/>
    <w:basedOn w:val="JuH1"/>
    <w:next w:val="JuPara"/>
    <w:rsid w:val="00D1288A"/>
    <w:pPr>
      <w:tabs>
        <w:tab w:val="clear" w:pos="731"/>
        <w:tab w:val="left" w:pos="975"/>
      </w:tabs>
      <w:ind w:left="975" w:hanging="340"/>
      <w:outlineLvl w:val="4"/>
    </w:pPr>
    <w:rPr>
      <w:b/>
      <w:i w:val="0"/>
      <w:sz w:val="20"/>
    </w:rPr>
  </w:style>
  <w:style w:type="paragraph" w:customStyle="1" w:styleId="JuH1">
    <w:name w:val="Ju_H_1."/>
    <w:basedOn w:val="JuHA"/>
    <w:next w:val="JuPara"/>
    <w:rsid w:val="00D1288A"/>
    <w:pPr>
      <w:tabs>
        <w:tab w:val="clear" w:pos="584"/>
        <w:tab w:val="left" w:pos="731"/>
      </w:tabs>
      <w:spacing w:before="240" w:after="120"/>
      <w:ind w:left="732" w:hanging="301"/>
      <w:outlineLvl w:val="3"/>
    </w:pPr>
    <w:rPr>
      <w:b w:val="0"/>
      <w:i/>
    </w:rPr>
  </w:style>
  <w:style w:type="paragraph" w:customStyle="1" w:styleId="JuQuotList">
    <w:name w:val="Ju_Quot_List"/>
    <w:basedOn w:val="JuQuot"/>
    <w:pPr>
      <w:tabs>
        <w:tab w:val="left" w:pos="1021"/>
      </w:tabs>
      <w:ind w:left="567" w:firstLine="0"/>
    </w:pPr>
  </w:style>
  <w:style w:type="paragraph" w:customStyle="1" w:styleId="JuCourt">
    <w:name w:val="Ju_Court"/>
    <w:basedOn w:val="JuJudges"/>
    <w:rsid w:val="00D1288A"/>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302008"/>
  </w:style>
  <w:style w:type="paragraph" w:customStyle="1" w:styleId="OpiTranslation">
    <w:name w:val="Opi_Translation"/>
    <w:basedOn w:val="OpiHHead"/>
    <w:next w:val="OpiPara"/>
    <w:rsid w:val="00302008"/>
    <w:rPr>
      <w:i/>
      <w:sz w:val="24"/>
    </w:rPr>
  </w:style>
  <w:style w:type="paragraph" w:styleId="Tekstprzypisudolnego">
    <w:name w:val="footnote text"/>
    <w:basedOn w:val="Normalny"/>
    <w:semiHidden/>
    <w:rsid w:val="00D1288A"/>
    <w:pPr>
      <w:jc w:val="both"/>
    </w:pPr>
    <w:rPr>
      <w:sz w:val="20"/>
    </w:rPr>
  </w:style>
  <w:style w:type="character" w:styleId="Odwoanieprzypisudolnego">
    <w:name w:val="footnote reference"/>
    <w:semiHidden/>
    <w:rsid w:val="00D1288A"/>
    <w:rPr>
      <w:vertAlign w:val="superscript"/>
    </w:rPr>
  </w:style>
  <w:style w:type="paragraph" w:customStyle="1" w:styleId="JuHi">
    <w:name w:val="Ju_H_i"/>
    <w:basedOn w:val="JuHa0"/>
    <w:next w:val="JuPara"/>
    <w:rsid w:val="00D1288A"/>
    <w:pPr>
      <w:tabs>
        <w:tab w:val="clear" w:pos="975"/>
        <w:tab w:val="left" w:pos="1191"/>
      </w:tabs>
      <w:ind w:left="1190" w:hanging="357"/>
      <w:outlineLvl w:val="5"/>
    </w:pPr>
    <w:rPr>
      <w:b w:val="0"/>
      <w:i/>
    </w:rPr>
  </w:style>
  <w:style w:type="paragraph" w:styleId="Nagwek">
    <w:name w:val="header"/>
    <w:basedOn w:val="NormalTimesNewRoman"/>
    <w:rsid w:val="00D1288A"/>
    <w:pPr>
      <w:tabs>
        <w:tab w:val="center" w:pos="3686"/>
        <w:tab w:val="right" w:pos="7371"/>
      </w:tabs>
    </w:pPr>
    <w:rPr>
      <w:sz w:val="18"/>
    </w:rPr>
  </w:style>
  <w:style w:type="character" w:styleId="Numerstrony">
    <w:name w:val="page number"/>
    <w:rsid w:val="00D1288A"/>
    <w:rPr>
      <w:sz w:val="18"/>
    </w:rPr>
  </w:style>
  <w:style w:type="paragraph" w:customStyle="1" w:styleId="JuH">
    <w:name w:val="Ju_H_–"/>
    <w:basedOn w:val="JuHalpha"/>
    <w:next w:val="JuPara"/>
    <w:rsid w:val="00D1288A"/>
    <w:pPr>
      <w:tabs>
        <w:tab w:val="clear" w:pos="1372"/>
      </w:tabs>
      <w:ind w:left="1236" w:firstLine="0"/>
    </w:pPr>
    <w:rPr>
      <w:i/>
    </w:rPr>
  </w:style>
  <w:style w:type="paragraph" w:customStyle="1" w:styleId="JuHalpha">
    <w:name w:val="Ju_H_alpha"/>
    <w:basedOn w:val="JuHi"/>
    <w:next w:val="JuPara"/>
    <w:rsid w:val="00D1288A"/>
    <w:pPr>
      <w:tabs>
        <w:tab w:val="clear" w:pos="1191"/>
        <w:tab w:val="left" w:pos="1372"/>
      </w:tabs>
      <w:ind w:left="1373" w:hanging="335"/>
    </w:pPr>
    <w:rPr>
      <w:i w:val="0"/>
    </w:rPr>
  </w:style>
  <w:style w:type="paragraph" w:customStyle="1" w:styleId="JuLista">
    <w:name w:val="Ju_List_a"/>
    <w:basedOn w:val="JuList"/>
    <w:rsid w:val="00D1288A"/>
    <w:pPr>
      <w:ind w:left="346" w:firstLine="0"/>
    </w:pPr>
  </w:style>
  <w:style w:type="paragraph" w:customStyle="1" w:styleId="JuListi">
    <w:name w:val="Ju_List_i"/>
    <w:basedOn w:val="JuLista"/>
    <w:rsid w:val="00D1288A"/>
    <w:pPr>
      <w:ind w:left="794"/>
    </w:pPr>
  </w:style>
  <w:style w:type="character" w:styleId="Odwoaniedokomentarza">
    <w:name w:val="annotation reference"/>
    <w:semiHidden/>
    <w:rPr>
      <w:sz w:val="16"/>
    </w:rPr>
  </w:style>
  <w:style w:type="paragraph" w:styleId="Tekstkomentarza">
    <w:name w:val="annotation text"/>
    <w:basedOn w:val="Normalny"/>
    <w:semiHidden/>
    <w:rPr>
      <w:sz w:val="20"/>
    </w:rPr>
  </w:style>
  <w:style w:type="paragraph" w:customStyle="1" w:styleId="JuInitialled">
    <w:name w:val="Ju_Initialled"/>
    <w:basedOn w:val="JuSigned"/>
    <w:rsid w:val="00D1288A"/>
    <w:pPr>
      <w:tabs>
        <w:tab w:val="clear" w:pos="851"/>
      </w:tabs>
      <w:jc w:val="right"/>
    </w:pPr>
  </w:style>
  <w:style w:type="paragraph" w:customStyle="1" w:styleId="JuHeader">
    <w:name w:val="Ju_Header"/>
    <w:basedOn w:val="Nagwek"/>
    <w:rsid w:val="00D1288A"/>
  </w:style>
  <w:style w:type="paragraph" w:customStyle="1" w:styleId="DecHTitle">
    <w:name w:val="Dec_H_Title"/>
    <w:basedOn w:val="Normalny"/>
    <w:uiPriority w:val="99"/>
    <w:rsid w:val="0037228D"/>
    <w:pPr>
      <w:spacing w:after="240"/>
      <w:jc w:val="center"/>
      <w:outlineLvl w:val="0"/>
    </w:pPr>
    <w:rPr>
      <w:sz w:val="28"/>
    </w:rPr>
  </w:style>
  <w:style w:type="paragraph" w:customStyle="1" w:styleId="DecHCase">
    <w:name w:val="Dec_H_Case"/>
    <w:basedOn w:val="DecHTitle"/>
    <w:next w:val="JuPara"/>
    <w:rsid w:val="00302008"/>
    <w:rPr>
      <w:sz w:val="24"/>
    </w:rPr>
  </w:style>
  <w:style w:type="paragraph" w:customStyle="1" w:styleId="DecList">
    <w:name w:val="Dec_List"/>
    <w:basedOn w:val="Normalny"/>
    <w:rsid w:val="0037228D"/>
    <w:pPr>
      <w:spacing w:before="240"/>
      <w:ind w:left="284"/>
      <w:jc w:val="both"/>
    </w:pPr>
  </w:style>
  <w:style w:type="paragraph" w:customStyle="1" w:styleId="JuParaSub">
    <w:name w:val="Ju_Para_Sub"/>
    <w:basedOn w:val="JuPara"/>
    <w:rsid w:val="00D1288A"/>
    <w:pPr>
      <w:ind w:left="284"/>
    </w:pPr>
    <w:rPr>
      <w:szCs w:val="24"/>
    </w:rPr>
  </w:style>
  <w:style w:type="paragraph" w:customStyle="1" w:styleId="JuQuotSub">
    <w:name w:val="Ju_Quot_Sub"/>
    <w:basedOn w:val="JuQuot"/>
    <w:rsid w:val="00D1288A"/>
    <w:pPr>
      <w:ind w:left="567"/>
    </w:pPr>
  </w:style>
  <w:style w:type="paragraph" w:styleId="Tekstdymka">
    <w:name w:val="Balloon Text"/>
    <w:basedOn w:val="Normalny"/>
    <w:semiHidden/>
    <w:rsid w:val="00457A18"/>
    <w:rPr>
      <w:rFonts w:ascii="Tahoma" w:hAnsi="Tahoma" w:cs="Tahoma"/>
      <w:sz w:val="16"/>
      <w:szCs w:val="16"/>
    </w:rPr>
  </w:style>
  <w:style w:type="paragraph" w:styleId="Tematkomentarza">
    <w:name w:val="annotation subject"/>
    <w:basedOn w:val="Tekstkomentarza"/>
    <w:next w:val="Tekstkomentarza"/>
    <w:semiHidden/>
    <w:rsid w:val="00D353F4"/>
    <w:rPr>
      <w:b/>
      <w:bCs/>
    </w:rPr>
  </w:style>
  <w:style w:type="character" w:styleId="Odwoanieprzypisukocowego">
    <w:name w:val="endnote reference"/>
    <w:semiHidden/>
    <w:rsid w:val="00D1288A"/>
    <w:rPr>
      <w:vertAlign w:val="superscript"/>
    </w:rPr>
  </w:style>
  <w:style w:type="paragraph" w:styleId="Tekstprzypisukocowego">
    <w:name w:val="endnote text"/>
    <w:basedOn w:val="Normalny"/>
    <w:semiHidden/>
    <w:rsid w:val="00D1288A"/>
    <w:rPr>
      <w:sz w:val="20"/>
    </w:rPr>
  </w:style>
  <w:style w:type="character" w:styleId="UyteHipercze">
    <w:name w:val="FollowedHyperlink"/>
    <w:rsid w:val="00D1288A"/>
    <w:rPr>
      <w:color w:val="800080"/>
      <w:u w:val="single"/>
    </w:rPr>
  </w:style>
  <w:style w:type="paragraph" w:customStyle="1" w:styleId="SuCoverTitle1">
    <w:name w:val="Su_Cover_Title1"/>
    <w:basedOn w:val="Normalny"/>
    <w:next w:val="SuCoverTitle2"/>
    <w:rsid w:val="0037228D"/>
    <w:pPr>
      <w:spacing w:before="2500"/>
      <w:jc w:val="center"/>
    </w:pPr>
    <w:rPr>
      <w:sz w:val="22"/>
    </w:rPr>
  </w:style>
  <w:style w:type="paragraph" w:customStyle="1" w:styleId="SuCoverTitle2">
    <w:name w:val="Su_Cover_Title2"/>
    <w:basedOn w:val="SuCoverTitle1"/>
    <w:next w:val="Normalny"/>
    <w:rsid w:val="00864209"/>
    <w:pPr>
      <w:spacing w:before="240"/>
    </w:pPr>
    <w:rPr>
      <w:sz w:val="18"/>
    </w:rPr>
  </w:style>
  <w:style w:type="paragraph" w:customStyle="1" w:styleId="SuPara">
    <w:name w:val="Su_Para"/>
    <w:basedOn w:val="SuKeywords"/>
    <w:rsid w:val="00864209"/>
    <w:pPr>
      <w:spacing w:before="0" w:after="0"/>
    </w:pPr>
    <w:rPr>
      <w:i w:val="0"/>
    </w:rPr>
  </w:style>
  <w:style w:type="paragraph" w:customStyle="1" w:styleId="SuKeywords">
    <w:name w:val="Su_Keywords"/>
    <w:basedOn w:val="SuHHead"/>
    <w:rsid w:val="00864209"/>
    <w:pPr>
      <w:spacing w:before="120"/>
    </w:pPr>
    <w:rPr>
      <w:b w:val="0"/>
      <w:i/>
    </w:rPr>
  </w:style>
  <w:style w:type="paragraph" w:customStyle="1" w:styleId="SuHHead">
    <w:name w:val="Su_H_Head"/>
    <w:basedOn w:val="SuSubject"/>
    <w:rsid w:val="00864209"/>
    <w:pPr>
      <w:spacing w:after="120"/>
    </w:pPr>
  </w:style>
  <w:style w:type="paragraph" w:customStyle="1" w:styleId="SuSubject">
    <w:name w:val="Su_Subject"/>
    <w:basedOn w:val="SuSummary"/>
    <w:rsid w:val="00864209"/>
    <w:pPr>
      <w:suppressAutoHyphens w:val="0"/>
      <w:spacing w:before="360"/>
      <w:jc w:val="both"/>
    </w:pPr>
    <w:rPr>
      <w:b/>
      <w:sz w:val="22"/>
    </w:rPr>
  </w:style>
  <w:style w:type="paragraph" w:customStyle="1" w:styleId="SuSummary">
    <w:name w:val="Su_Summary"/>
    <w:basedOn w:val="Normalny"/>
    <w:next w:val="SuSubject"/>
    <w:rsid w:val="0037228D"/>
    <w:pPr>
      <w:spacing w:after="240"/>
      <w:jc w:val="center"/>
    </w:pPr>
  </w:style>
  <w:style w:type="paragraph" w:customStyle="1" w:styleId="OpiParaSub">
    <w:name w:val="Opi_Para_Sub"/>
    <w:basedOn w:val="JuParaSub"/>
    <w:rsid w:val="00302008"/>
  </w:style>
  <w:style w:type="paragraph" w:customStyle="1" w:styleId="OpiQuotSub">
    <w:name w:val="Opi_Quot_Sub"/>
    <w:basedOn w:val="JuQuotSub"/>
    <w:rsid w:val="00302008"/>
  </w:style>
  <w:style w:type="character" w:styleId="Hipercze">
    <w:name w:val="Hyperlink"/>
    <w:rsid w:val="00D1288A"/>
    <w:rPr>
      <w:color w:val="0000FF"/>
      <w:u w:val="single"/>
    </w:rPr>
  </w:style>
  <w:style w:type="character" w:styleId="Pogrubienie">
    <w:name w:val="Strong"/>
    <w:qFormat/>
    <w:rsid w:val="00AA7CA2"/>
    <w:rPr>
      <w:b/>
      <w:bCs/>
    </w:rPr>
  </w:style>
  <w:style w:type="paragraph" w:styleId="Mapadokumentu">
    <w:name w:val="Document Map"/>
    <w:basedOn w:val="Normalny"/>
    <w:semiHidden/>
    <w:rsid w:val="008824B9"/>
    <w:pPr>
      <w:shd w:val="clear" w:color="auto" w:fill="000080"/>
    </w:pPr>
    <w:rPr>
      <w:rFonts w:ascii="Tahoma" w:hAnsi="Tahoma" w:cs="Tahoma"/>
      <w:sz w:val="20"/>
    </w:rPr>
  </w:style>
  <w:style w:type="character" w:customStyle="1" w:styleId="JuNames">
    <w:name w:val="Ju_Names"/>
    <w:rsid w:val="00D1288A"/>
    <w:rPr>
      <w:smallCaps/>
    </w:rPr>
  </w:style>
  <w:style w:type="paragraph" w:customStyle="1" w:styleId="NormalJustified">
    <w:name w:val="Normal_Justified"/>
    <w:basedOn w:val="Normalny"/>
    <w:rsid w:val="008824B9"/>
    <w:pPr>
      <w:jc w:val="both"/>
    </w:pPr>
  </w:style>
  <w:style w:type="paragraph" w:customStyle="1" w:styleId="JuAppQuestion">
    <w:name w:val="Ju_App_Question"/>
    <w:basedOn w:val="Listapunktowana"/>
    <w:rsid w:val="00D1288A"/>
    <w:pPr>
      <w:numPr>
        <w:numId w:val="6"/>
      </w:numPr>
      <w:suppressAutoHyphens w:val="0"/>
    </w:pPr>
    <w:rPr>
      <w:b/>
      <w:color w:val="333333"/>
    </w:rPr>
  </w:style>
  <w:style w:type="paragraph" w:styleId="Listapunktowana">
    <w:name w:val="List Bullet"/>
    <w:basedOn w:val="Normalny"/>
    <w:rsid w:val="008824B9"/>
    <w:pPr>
      <w:numPr>
        <w:numId w:val="2"/>
      </w:numPr>
    </w:pPr>
  </w:style>
  <w:style w:type="paragraph" w:customStyle="1" w:styleId="NormalTimesNewRoman">
    <w:name w:val="Normal_TimesNewRoman"/>
    <w:rsid w:val="00D1288A"/>
    <w:rPr>
      <w:sz w:val="24"/>
      <w:lang w:val="en-GB" w:eastAsia="fr-FR"/>
    </w:rPr>
  </w:style>
  <w:style w:type="character" w:customStyle="1" w:styleId="JuITMark">
    <w:name w:val="Ju_ITMark"/>
    <w:rsid w:val="00D1288A"/>
    <w:rPr>
      <w:rFonts w:ascii="Times New Roman" w:hAnsi="Times New Roman"/>
      <w:vanish/>
      <w:color w:val="339966"/>
      <w:sz w:val="16"/>
      <w:szCs w:val="16"/>
      <w:lang w:val="fi-FI"/>
    </w:rPr>
  </w:style>
  <w:style w:type="paragraph" w:customStyle="1" w:styleId="JuTitle">
    <w:name w:val="Ju_Title"/>
    <w:basedOn w:val="JuHHead"/>
    <w:next w:val="JuPara"/>
    <w:rsid w:val="00D1288A"/>
    <w:pPr>
      <w:jc w:val="center"/>
    </w:pPr>
    <w:rPr>
      <w:b/>
      <w:caps/>
      <w:sz w:val="24"/>
      <w:szCs w:val="24"/>
      <w:u w:val="single"/>
    </w:rPr>
  </w:style>
  <w:style w:type="character" w:customStyle="1" w:styleId="JuParaCar">
    <w:name w:val="Ju_Para Car"/>
    <w:rsid w:val="00A36290"/>
    <w:rPr>
      <w:sz w:val="24"/>
      <w:lang w:val="en-GB" w:eastAsia="fr-FR" w:bidi="ar-SA"/>
    </w:rPr>
  </w:style>
  <w:style w:type="character" w:customStyle="1" w:styleId="sb8d990e2">
    <w:name w:val="sb8d990e2"/>
    <w:basedOn w:val="Domylnaczcionkaakapitu"/>
    <w:rsid w:val="003272D0"/>
  </w:style>
  <w:style w:type="character" w:customStyle="1" w:styleId="wordhighlightedcurrentterm">
    <w:name w:val="wordhighlighted currentterm"/>
    <w:basedOn w:val="Domylnaczcionkaakapitu"/>
    <w:rsid w:val="003272D0"/>
  </w:style>
  <w:style w:type="character" w:customStyle="1" w:styleId="s6b621b36">
    <w:name w:val="s6b621b36"/>
    <w:basedOn w:val="Domylnaczcionkaakapitu"/>
    <w:rsid w:val="003272D0"/>
  </w:style>
  <w:style w:type="paragraph" w:customStyle="1" w:styleId="opipara0">
    <w:name w:val="opipara"/>
    <w:basedOn w:val="Normalny"/>
    <w:rsid w:val="00FD103D"/>
    <w:pPr>
      <w:suppressAutoHyphens w:val="0"/>
      <w:spacing w:before="100" w:beforeAutospacing="1" w:after="100" w:afterAutospacing="1"/>
    </w:pPr>
    <w:rPr>
      <w:szCs w:val="24"/>
      <w:lang w:eastAsia="en-GB"/>
    </w:rPr>
  </w:style>
  <w:style w:type="character" w:customStyle="1" w:styleId="wordhighlightedcurrentterm0">
    <w:name w:val="wordhighlightedcurrentterm"/>
    <w:basedOn w:val="Domylnaczcionkaakapitu"/>
    <w:rsid w:val="00FD103D"/>
  </w:style>
  <w:style w:type="paragraph" w:customStyle="1" w:styleId="jupara0">
    <w:name w:val="jupara"/>
    <w:basedOn w:val="Normalny"/>
    <w:rsid w:val="00CC21EF"/>
    <w:pPr>
      <w:suppressAutoHyphens w:val="0"/>
      <w:ind w:firstLine="284"/>
      <w:jc w:val="both"/>
    </w:pPr>
    <w:rPr>
      <w:szCs w:val="24"/>
      <w:lang w:eastAsia="en-GB"/>
    </w:rPr>
  </w:style>
  <w:style w:type="paragraph" w:customStyle="1" w:styleId="jucase0">
    <w:name w:val="jucase"/>
    <w:basedOn w:val="Normalny"/>
    <w:rsid w:val="00CC21EF"/>
    <w:pPr>
      <w:suppressAutoHyphens w:val="0"/>
      <w:ind w:firstLine="284"/>
      <w:jc w:val="both"/>
    </w:pPr>
    <w:rPr>
      <w:b/>
      <w:bCs/>
      <w:szCs w:val="24"/>
      <w:lang w:eastAsia="en-GB"/>
    </w:rPr>
  </w:style>
  <w:style w:type="character" w:customStyle="1" w:styleId="ju--005fpara--002cleft--002cfirst--0020line--003a--0020--00200--0020cm----char--char">
    <w:name w:val="ju--005fpara--002cleft--002cfirst--0020line--003a--0020--00200--0020cm----char--char"/>
    <w:basedOn w:val="Domylnaczcionkaakapitu"/>
    <w:rsid w:val="00274FF1"/>
  </w:style>
  <w:style w:type="paragraph" w:customStyle="1" w:styleId="s6e50bd9a">
    <w:name w:val="s6e50bd9a"/>
    <w:basedOn w:val="Normalny"/>
    <w:uiPriority w:val="99"/>
    <w:rsid w:val="001409AD"/>
    <w:pPr>
      <w:suppressAutoHyphens w:val="0"/>
      <w:spacing w:before="100" w:beforeAutospacing="1" w:after="100" w:afterAutospacing="1"/>
    </w:pPr>
    <w:rPr>
      <w:szCs w:val="24"/>
      <w:lang w:val="pl-PL" w:eastAsia="pl-PL"/>
    </w:rPr>
  </w:style>
  <w:style w:type="paragraph" w:customStyle="1" w:styleId="s746c8714">
    <w:name w:val="s746c8714"/>
    <w:basedOn w:val="Normalny"/>
    <w:uiPriority w:val="99"/>
    <w:rsid w:val="001409AD"/>
    <w:pPr>
      <w:suppressAutoHyphens w:val="0"/>
      <w:spacing w:before="100" w:beforeAutospacing="1" w:after="100" w:afterAutospacing="1"/>
    </w:pPr>
    <w:rPr>
      <w:szCs w:val="24"/>
      <w:lang w:val="pl-PL" w:eastAsia="pl-PL"/>
    </w:rPr>
  </w:style>
  <w:style w:type="character" w:customStyle="1" w:styleId="s4f807e54">
    <w:name w:val="s4f807e54"/>
    <w:basedOn w:val="Domylnaczcionkaakapitu"/>
    <w:rsid w:val="001409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417559">
      <w:bodyDiv w:val="1"/>
      <w:marLeft w:val="0"/>
      <w:marRight w:val="0"/>
      <w:marTop w:val="0"/>
      <w:marBottom w:val="0"/>
      <w:divBdr>
        <w:top w:val="none" w:sz="0" w:space="0" w:color="auto"/>
        <w:left w:val="none" w:sz="0" w:space="0" w:color="auto"/>
        <w:bottom w:val="none" w:sz="0" w:space="0" w:color="auto"/>
        <w:right w:val="none" w:sz="0" w:space="0" w:color="auto"/>
      </w:divBdr>
      <w:divsChild>
        <w:div w:id="380717805">
          <w:marLeft w:val="0"/>
          <w:marRight w:val="0"/>
          <w:marTop w:val="0"/>
          <w:marBottom w:val="0"/>
          <w:divBdr>
            <w:top w:val="none" w:sz="0" w:space="0" w:color="auto"/>
            <w:left w:val="none" w:sz="0" w:space="0" w:color="auto"/>
            <w:bottom w:val="none" w:sz="0" w:space="0" w:color="auto"/>
            <w:right w:val="none" w:sz="0" w:space="0" w:color="auto"/>
          </w:divBdr>
          <w:divsChild>
            <w:div w:id="323122281">
              <w:marLeft w:val="0"/>
              <w:marRight w:val="0"/>
              <w:marTop w:val="0"/>
              <w:marBottom w:val="0"/>
              <w:divBdr>
                <w:top w:val="none" w:sz="0" w:space="0" w:color="auto"/>
                <w:left w:val="none" w:sz="0" w:space="0" w:color="auto"/>
                <w:bottom w:val="none" w:sz="0" w:space="0" w:color="auto"/>
                <w:right w:val="none" w:sz="0" w:space="0" w:color="auto"/>
              </w:divBdr>
              <w:divsChild>
                <w:div w:id="1761684443">
                  <w:marLeft w:val="0"/>
                  <w:marRight w:val="0"/>
                  <w:marTop w:val="0"/>
                  <w:marBottom w:val="0"/>
                  <w:divBdr>
                    <w:top w:val="none" w:sz="0" w:space="0" w:color="auto"/>
                    <w:left w:val="none" w:sz="0" w:space="0" w:color="auto"/>
                    <w:bottom w:val="none" w:sz="0" w:space="0" w:color="auto"/>
                    <w:right w:val="none" w:sz="0" w:space="0" w:color="auto"/>
                  </w:divBdr>
                  <w:divsChild>
                    <w:div w:id="423574204">
                      <w:marLeft w:val="0"/>
                      <w:marRight w:val="0"/>
                      <w:marTop w:val="0"/>
                      <w:marBottom w:val="0"/>
                      <w:divBdr>
                        <w:top w:val="none" w:sz="0" w:space="0" w:color="auto"/>
                        <w:left w:val="none" w:sz="0" w:space="0" w:color="auto"/>
                        <w:bottom w:val="none" w:sz="0" w:space="0" w:color="auto"/>
                        <w:right w:val="none" w:sz="0" w:space="0" w:color="auto"/>
                      </w:divBdr>
                      <w:divsChild>
                        <w:div w:id="682241618">
                          <w:marLeft w:val="0"/>
                          <w:marRight w:val="0"/>
                          <w:marTop w:val="0"/>
                          <w:marBottom w:val="0"/>
                          <w:divBdr>
                            <w:top w:val="none" w:sz="0" w:space="0" w:color="auto"/>
                            <w:left w:val="none" w:sz="0" w:space="0" w:color="auto"/>
                            <w:bottom w:val="none" w:sz="0" w:space="0" w:color="auto"/>
                            <w:right w:val="none" w:sz="0" w:space="0" w:color="auto"/>
                          </w:divBdr>
                          <w:divsChild>
                            <w:div w:id="1941519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7851601">
      <w:bodyDiv w:val="1"/>
      <w:marLeft w:val="0"/>
      <w:marRight w:val="0"/>
      <w:marTop w:val="0"/>
      <w:marBottom w:val="0"/>
      <w:divBdr>
        <w:top w:val="none" w:sz="0" w:space="0" w:color="auto"/>
        <w:left w:val="none" w:sz="0" w:space="0" w:color="auto"/>
        <w:bottom w:val="none" w:sz="0" w:space="0" w:color="auto"/>
        <w:right w:val="none" w:sz="0" w:space="0" w:color="auto"/>
      </w:divBdr>
    </w:div>
    <w:div w:id="522674175">
      <w:bodyDiv w:val="1"/>
      <w:marLeft w:val="0"/>
      <w:marRight w:val="0"/>
      <w:marTop w:val="0"/>
      <w:marBottom w:val="0"/>
      <w:divBdr>
        <w:top w:val="none" w:sz="0" w:space="0" w:color="auto"/>
        <w:left w:val="none" w:sz="0" w:space="0" w:color="auto"/>
        <w:bottom w:val="none" w:sz="0" w:space="0" w:color="auto"/>
        <w:right w:val="none" w:sz="0" w:space="0" w:color="auto"/>
      </w:divBdr>
      <w:divsChild>
        <w:div w:id="1914120029">
          <w:marLeft w:val="0"/>
          <w:marRight w:val="0"/>
          <w:marTop w:val="0"/>
          <w:marBottom w:val="0"/>
          <w:divBdr>
            <w:top w:val="none" w:sz="0" w:space="0" w:color="auto"/>
            <w:left w:val="none" w:sz="0" w:space="0" w:color="auto"/>
            <w:bottom w:val="none" w:sz="0" w:space="0" w:color="auto"/>
            <w:right w:val="none" w:sz="0" w:space="0" w:color="auto"/>
          </w:divBdr>
          <w:divsChild>
            <w:div w:id="586771717">
              <w:marLeft w:val="0"/>
              <w:marRight w:val="0"/>
              <w:marTop w:val="0"/>
              <w:marBottom w:val="0"/>
              <w:divBdr>
                <w:top w:val="none" w:sz="0" w:space="0" w:color="auto"/>
                <w:left w:val="none" w:sz="0" w:space="0" w:color="auto"/>
                <w:bottom w:val="none" w:sz="0" w:space="0" w:color="auto"/>
                <w:right w:val="none" w:sz="0" w:space="0" w:color="auto"/>
              </w:divBdr>
              <w:divsChild>
                <w:div w:id="2065984223">
                  <w:marLeft w:val="0"/>
                  <w:marRight w:val="0"/>
                  <w:marTop w:val="0"/>
                  <w:marBottom w:val="0"/>
                  <w:divBdr>
                    <w:top w:val="none" w:sz="0" w:space="0" w:color="auto"/>
                    <w:left w:val="none" w:sz="0" w:space="0" w:color="auto"/>
                    <w:bottom w:val="none" w:sz="0" w:space="0" w:color="auto"/>
                    <w:right w:val="none" w:sz="0" w:space="0" w:color="auto"/>
                  </w:divBdr>
                  <w:divsChild>
                    <w:div w:id="572812479">
                      <w:marLeft w:val="0"/>
                      <w:marRight w:val="0"/>
                      <w:marTop w:val="0"/>
                      <w:marBottom w:val="0"/>
                      <w:divBdr>
                        <w:top w:val="none" w:sz="0" w:space="0" w:color="auto"/>
                        <w:left w:val="none" w:sz="0" w:space="0" w:color="auto"/>
                        <w:bottom w:val="none" w:sz="0" w:space="0" w:color="auto"/>
                        <w:right w:val="none" w:sz="0" w:space="0" w:color="auto"/>
                      </w:divBdr>
                      <w:divsChild>
                        <w:div w:id="1616986157">
                          <w:marLeft w:val="0"/>
                          <w:marRight w:val="0"/>
                          <w:marTop w:val="0"/>
                          <w:marBottom w:val="0"/>
                          <w:divBdr>
                            <w:top w:val="none" w:sz="0" w:space="0" w:color="auto"/>
                            <w:left w:val="none" w:sz="0" w:space="0" w:color="auto"/>
                            <w:bottom w:val="none" w:sz="0" w:space="0" w:color="auto"/>
                            <w:right w:val="none" w:sz="0" w:space="0" w:color="auto"/>
                          </w:divBdr>
                          <w:divsChild>
                            <w:div w:id="1783450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7419365">
      <w:bodyDiv w:val="1"/>
      <w:marLeft w:val="0"/>
      <w:marRight w:val="0"/>
      <w:marTop w:val="0"/>
      <w:marBottom w:val="0"/>
      <w:divBdr>
        <w:top w:val="none" w:sz="0" w:space="0" w:color="auto"/>
        <w:left w:val="none" w:sz="0" w:space="0" w:color="auto"/>
        <w:bottom w:val="none" w:sz="0" w:space="0" w:color="auto"/>
        <w:right w:val="none" w:sz="0" w:space="0" w:color="auto"/>
      </w:divBdr>
      <w:divsChild>
        <w:div w:id="1503231149">
          <w:marLeft w:val="0"/>
          <w:marRight w:val="0"/>
          <w:marTop w:val="100"/>
          <w:marBottom w:val="100"/>
          <w:divBdr>
            <w:top w:val="none" w:sz="0" w:space="0" w:color="auto"/>
            <w:left w:val="none" w:sz="0" w:space="0" w:color="auto"/>
            <w:bottom w:val="none" w:sz="0" w:space="0" w:color="auto"/>
            <w:right w:val="none" w:sz="0" w:space="0" w:color="auto"/>
          </w:divBdr>
          <w:divsChild>
            <w:div w:id="393699470">
              <w:marLeft w:val="0"/>
              <w:marRight w:val="0"/>
              <w:marTop w:val="0"/>
              <w:marBottom w:val="0"/>
              <w:divBdr>
                <w:top w:val="single" w:sz="6" w:space="4" w:color="DCDCDC"/>
                <w:left w:val="single" w:sz="6" w:space="4" w:color="DCDCDC"/>
                <w:bottom w:val="single" w:sz="6" w:space="0" w:color="DCDCDC"/>
                <w:right w:val="single" w:sz="6" w:space="4" w:color="DCDCDC"/>
              </w:divBdr>
              <w:divsChild>
                <w:div w:id="853304915">
                  <w:marLeft w:val="0"/>
                  <w:marRight w:val="0"/>
                  <w:marTop w:val="0"/>
                  <w:marBottom w:val="0"/>
                  <w:divBdr>
                    <w:top w:val="none" w:sz="0" w:space="0" w:color="auto"/>
                    <w:left w:val="none" w:sz="0" w:space="0" w:color="auto"/>
                    <w:bottom w:val="none" w:sz="0" w:space="0" w:color="auto"/>
                    <w:right w:val="none" w:sz="0" w:space="0" w:color="auto"/>
                  </w:divBdr>
                  <w:divsChild>
                    <w:div w:id="182478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8013339">
      <w:bodyDiv w:val="1"/>
      <w:marLeft w:val="0"/>
      <w:marRight w:val="0"/>
      <w:marTop w:val="0"/>
      <w:marBottom w:val="0"/>
      <w:divBdr>
        <w:top w:val="none" w:sz="0" w:space="0" w:color="auto"/>
        <w:left w:val="none" w:sz="0" w:space="0" w:color="auto"/>
        <w:bottom w:val="none" w:sz="0" w:space="0" w:color="auto"/>
        <w:right w:val="none" w:sz="0" w:space="0" w:color="auto"/>
      </w:divBdr>
    </w:div>
    <w:div w:id="1363750434">
      <w:bodyDiv w:val="1"/>
      <w:marLeft w:val="0"/>
      <w:marRight w:val="0"/>
      <w:marTop w:val="0"/>
      <w:marBottom w:val="0"/>
      <w:divBdr>
        <w:top w:val="none" w:sz="0" w:space="0" w:color="auto"/>
        <w:left w:val="none" w:sz="0" w:space="0" w:color="auto"/>
        <w:bottom w:val="none" w:sz="0" w:space="0" w:color="auto"/>
        <w:right w:val="none" w:sz="0" w:space="0" w:color="auto"/>
      </w:divBdr>
      <w:divsChild>
        <w:div w:id="520777064">
          <w:marLeft w:val="0"/>
          <w:marRight w:val="0"/>
          <w:marTop w:val="100"/>
          <w:marBottom w:val="100"/>
          <w:divBdr>
            <w:top w:val="none" w:sz="0" w:space="0" w:color="auto"/>
            <w:left w:val="none" w:sz="0" w:space="0" w:color="auto"/>
            <w:bottom w:val="none" w:sz="0" w:space="0" w:color="auto"/>
            <w:right w:val="none" w:sz="0" w:space="0" w:color="auto"/>
          </w:divBdr>
          <w:divsChild>
            <w:div w:id="123356996">
              <w:marLeft w:val="0"/>
              <w:marRight w:val="0"/>
              <w:marTop w:val="0"/>
              <w:marBottom w:val="0"/>
              <w:divBdr>
                <w:top w:val="single" w:sz="4" w:space="3" w:color="DCDCDC"/>
                <w:left w:val="single" w:sz="4" w:space="3" w:color="DCDCDC"/>
                <w:bottom w:val="single" w:sz="4" w:space="0" w:color="DCDCDC"/>
                <w:right w:val="single" w:sz="4" w:space="3" w:color="DCDCDC"/>
              </w:divBdr>
              <w:divsChild>
                <w:div w:id="389772136">
                  <w:marLeft w:val="0"/>
                  <w:marRight w:val="0"/>
                  <w:marTop w:val="0"/>
                  <w:marBottom w:val="0"/>
                  <w:divBdr>
                    <w:top w:val="none" w:sz="0" w:space="0" w:color="auto"/>
                    <w:left w:val="none" w:sz="0" w:space="0" w:color="auto"/>
                    <w:bottom w:val="none" w:sz="0" w:space="0" w:color="auto"/>
                    <w:right w:val="none" w:sz="0" w:space="0" w:color="auto"/>
                  </w:divBdr>
                  <w:divsChild>
                    <w:div w:id="1159615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2351592">
      <w:bodyDiv w:val="1"/>
      <w:marLeft w:val="0"/>
      <w:marRight w:val="0"/>
      <w:marTop w:val="0"/>
      <w:marBottom w:val="0"/>
      <w:divBdr>
        <w:top w:val="none" w:sz="0" w:space="0" w:color="auto"/>
        <w:left w:val="none" w:sz="0" w:space="0" w:color="auto"/>
        <w:bottom w:val="none" w:sz="0" w:space="0" w:color="auto"/>
        <w:right w:val="none" w:sz="0" w:space="0" w:color="auto"/>
      </w:divBdr>
      <w:divsChild>
        <w:div w:id="1299872482">
          <w:marLeft w:val="0"/>
          <w:marRight w:val="0"/>
          <w:marTop w:val="0"/>
          <w:marBottom w:val="0"/>
          <w:divBdr>
            <w:top w:val="none" w:sz="0" w:space="0" w:color="auto"/>
            <w:left w:val="none" w:sz="0" w:space="0" w:color="auto"/>
            <w:bottom w:val="none" w:sz="0" w:space="0" w:color="auto"/>
            <w:right w:val="none" w:sz="0" w:space="0" w:color="auto"/>
          </w:divBdr>
          <w:divsChild>
            <w:div w:id="2033458583">
              <w:marLeft w:val="0"/>
              <w:marRight w:val="0"/>
              <w:marTop w:val="0"/>
              <w:marBottom w:val="0"/>
              <w:divBdr>
                <w:top w:val="none" w:sz="0" w:space="0" w:color="auto"/>
                <w:left w:val="none" w:sz="0" w:space="0" w:color="auto"/>
                <w:bottom w:val="none" w:sz="0" w:space="0" w:color="auto"/>
                <w:right w:val="none" w:sz="0" w:space="0" w:color="auto"/>
              </w:divBdr>
              <w:divsChild>
                <w:div w:id="1157114212">
                  <w:marLeft w:val="0"/>
                  <w:marRight w:val="0"/>
                  <w:marTop w:val="0"/>
                  <w:marBottom w:val="0"/>
                  <w:divBdr>
                    <w:top w:val="none" w:sz="0" w:space="0" w:color="auto"/>
                    <w:left w:val="none" w:sz="0" w:space="0" w:color="auto"/>
                    <w:bottom w:val="none" w:sz="0" w:space="0" w:color="auto"/>
                    <w:right w:val="none" w:sz="0" w:space="0" w:color="auto"/>
                  </w:divBdr>
                  <w:divsChild>
                    <w:div w:id="789126628">
                      <w:marLeft w:val="0"/>
                      <w:marRight w:val="0"/>
                      <w:marTop w:val="0"/>
                      <w:marBottom w:val="0"/>
                      <w:divBdr>
                        <w:top w:val="none" w:sz="0" w:space="0" w:color="auto"/>
                        <w:left w:val="none" w:sz="0" w:space="0" w:color="auto"/>
                        <w:bottom w:val="none" w:sz="0" w:space="0" w:color="auto"/>
                        <w:right w:val="none" w:sz="0" w:space="0" w:color="auto"/>
                      </w:divBdr>
                      <w:divsChild>
                        <w:div w:id="1349022883">
                          <w:marLeft w:val="0"/>
                          <w:marRight w:val="0"/>
                          <w:marTop w:val="0"/>
                          <w:marBottom w:val="0"/>
                          <w:divBdr>
                            <w:top w:val="none" w:sz="0" w:space="0" w:color="auto"/>
                            <w:left w:val="none" w:sz="0" w:space="0" w:color="auto"/>
                            <w:bottom w:val="none" w:sz="0" w:space="0" w:color="auto"/>
                            <w:right w:val="none" w:sz="0" w:space="0" w:color="auto"/>
                          </w:divBdr>
                          <w:divsChild>
                            <w:div w:id="1103918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6446476">
      <w:bodyDiv w:val="1"/>
      <w:marLeft w:val="0"/>
      <w:marRight w:val="0"/>
      <w:marTop w:val="0"/>
      <w:marBottom w:val="0"/>
      <w:divBdr>
        <w:top w:val="none" w:sz="0" w:space="0" w:color="auto"/>
        <w:left w:val="none" w:sz="0" w:space="0" w:color="auto"/>
        <w:bottom w:val="none" w:sz="0" w:space="0" w:color="auto"/>
        <w:right w:val="none" w:sz="0" w:space="0" w:color="auto"/>
      </w:divBdr>
    </w:div>
    <w:div w:id="2010594029">
      <w:bodyDiv w:val="1"/>
      <w:marLeft w:val="0"/>
      <w:marRight w:val="0"/>
      <w:marTop w:val="0"/>
      <w:marBottom w:val="0"/>
      <w:divBdr>
        <w:top w:val="none" w:sz="0" w:space="0" w:color="auto"/>
        <w:left w:val="none" w:sz="0" w:space="0" w:color="auto"/>
        <w:bottom w:val="none" w:sz="0" w:space="0" w:color="auto"/>
        <w:right w:val="none" w:sz="0" w:space="0" w:color="auto"/>
      </w:divBdr>
      <w:divsChild>
        <w:div w:id="1699157567">
          <w:marLeft w:val="0"/>
          <w:marRight w:val="0"/>
          <w:marTop w:val="0"/>
          <w:marBottom w:val="0"/>
          <w:divBdr>
            <w:top w:val="none" w:sz="0" w:space="0" w:color="auto"/>
            <w:left w:val="none" w:sz="0" w:space="0" w:color="auto"/>
            <w:bottom w:val="none" w:sz="0" w:space="0" w:color="auto"/>
            <w:right w:val="none" w:sz="0" w:space="0" w:color="auto"/>
          </w:divBdr>
          <w:divsChild>
            <w:div w:id="185600360">
              <w:marLeft w:val="0"/>
              <w:marRight w:val="0"/>
              <w:marTop w:val="0"/>
              <w:marBottom w:val="0"/>
              <w:divBdr>
                <w:top w:val="none" w:sz="0" w:space="0" w:color="auto"/>
                <w:left w:val="none" w:sz="0" w:space="0" w:color="auto"/>
                <w:bottom w:val="none" w:sz="0" w:space="0" w:color="auto"/>
                <w:right w:val="none" w:sz="0" w:space="0" w:color="auto"/>
              </w:divBdr>
              <w:divsChild>
                <w:div w:id="1290552155">
                  <w:marLeft w:val="0"/>
                  <w:marRight w:val="0"/>
                  <w:marTop w:val="0"/>
                  <w:marBottom w:val="0"/>
                  <w:divBdr>
                    <w:top w:val="none" w:sz="0" w:space="0" w:color="auto"/>
                    <w:left w:val="none" w:sz="0" w:space="0" w:color="auto"/>
                    <w:bottom w:val="none" w:sz="0" w:space="0" w:color="auto"/>
                    <w:right w:val="none" w:sz="0" w:space="0" w:color="auto"/>
                  </w:divBdr>
                  <w:divsChild>
                    <w:div w:id="150829036">
                      <w:marLeft w:val="0"/>
                      <w:marRight w:val="0"/>
                      <w:marTop w:val="0"/>
                      <w:marBottom w:val="0"/>
                      <w:divBdr>
                        <w:top w:val="none" w:sz="0" w:space="0" w:color="auto"/>
                        <w:left w:val="none" w:sz="0" w:space="0" w:color="auto"/>
                        <w:bottom w:val="none" w:sz="0" w:space="0" w:color="auto"/>
                        <w:right w:val="none" w:sz="0" w:space="0" w:color="auto"/>
                      </w:divBdr>
                      <w:divsChild>
                        <w:div w:id="831602416">
                          <w:marLeft w:val="0"/>
                          <w:marRight w:val="0"/>
                          <w:marTop w:val="0"/>
                          <w:marBottom w:val="0"/>
                          <w:divBdr>
                            <w:top w:val="none" w:sz="0" w:space="0" w:color="auto"/>
                            <w:left w:val="none" w:sz="0" w:space="0" w:color="auto"/>
                            <w:bottom w:val="none" w:sz="0" w:space="0" w:color="auto"/>
                            <w:right w:val="none" w:sz="0" w:space="0" w:color="auto"/>
                          </w:divBdr>
                          <w:divsChild>
                            <w:div w:id="726296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5.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4.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a:themeElements>
    <a:clrScheme nam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E3AF34-EF5F-49F4-8546-05998BF80E3E}">
  <ds:schemaRefs>
    <ds:schemaRef ds:uri="http://schemas.microsoft.com/sharepoint/v3/contenttype/forms"/>
  </ds:schemaRefs>
</ds:datastoreItem>
</file>

<file path=customXml/itemProps2.xml><?xml version="1.0" encoding="utf-8"?>
<ds:datastoreItem xmlns:ds="http://schemas.openxmlformats.org/officeDocument/2006/customXml" ds:itemID="{69F1D12C-F819-437E-ACE3-7428443784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B6A46AB5-FE53-402F-B2C0-36E64A4327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3661</Words>
  <Characters>21966</Characters>
  <Application>Microsoft Office Word</Application>
  <DocSecurity>0</DocSecurity>
  <Lines>183</Lines>
  <Paragraphs>51</Paragraphs>
  <ScaleCrop>false</ScaleCrop>
  <HeadingPairs>
    <vt:vector size="8" baseType="variant">
      <vt:variant>
        <vt:lpstr>Tytuł</vt:lpstr>
      </vt:variant>
      <vt:variant>
        <vt:i4>1</vt:i4>
      </vt:variant>
      <vt:variant>
        <vt:lpstr>Titolo</vt:lpstr>
      </vt:variant>
      <vt:variant>
        <vt:i4>1</vt:i4>
      </vt:variant>
      <vt:variant>
        <vt:lpstr>Intestazioni</vt:lpstr>
      </vt:variant>
      <vt:variant>
        <vt:i4>19</vt:i4>
      </vt:variant>
      <vt:variant>
        <vt:lpstr>Title</vt:lpstr>
      </vt:variant>
      <vt:variant>
        <vt:i4>1</vt:i4>
      </vt:variant>
    </vt:vector>
  </HeadingPairs>
  <TitlesOfParts>
    <vt:vector size="22" baseType="lpstr">
      <vt:lpstr>ECHR</vt:lpstr>
      <vt:lpstr>ECHR</vt:lpstr>
      <vt:lpstr>POSTĘPOWANIE</vt:lpstr>
      <vt:lpstr>FAKTY</vt:lpstr>
      <vt:lpstr>I.  OKOLICZNOŚCI SPRAWY</vt:lpstr>
      <vt:lpstr>II. WŁAŚCIWE PRAWO KRAJOWE</vt:lpstr>
      <vt:lpstr>        A.  Kodeks Cywilny z dnia 16 stycznia 2003 r.</vt:lpstr>
      <vt:lpstr>        B.  Kodeks Postępowania Cywilnego z dnia 18 marca 2004 r.</vt:lpstr>
      <vt:lpstr>        C.  Zarządzenie z dnia 26 maja 1999 r. (nr 34/166/131/88) zatwierdzone przez Kra</vt:lpstr>
      <vt:lpstr>PRAWO</vt:lpstr>
      <vt:lpstr>    I.  ZARZUT NARUSZENIA ARTYKUŁU 6 UST. 1 KONWENCJI</vt:lpstr>
      <vt:lpstr>A.  Dopuszczalność</vt:lpstr>
      <vt:lpstr>B.  Meritum</vt:lpstr>
      <vt:lpstr>    VI.  ZARZUT NARUSZENIA ARTYKUŁU 14 KONWENCJI</vt:lpstr>
      <vt:lpstr>    III.  ZASTOSOWANIE ARTYKUŁU 41 KONWENCJI</vt:lpstr>
      <vt:lpstr>A.  Odszkodowanie</vt:lpstr>
      <vt:lpstr>B.  Koszty i wydatki</vt:lpstr>
      <vt:lpstr>C.  Odsetki za zwłokę</vt:lpstr>
      <vt:lpstr>Z TYCH PRZYCZYN TRYBUNAŁ JEDNOMYŚLNIE</vt:lpstr>
      <vt:lpstr/>
      <vt:lpstr>ZDANIE ODRĘBNE SĘDZIEGO LEMMENSA</vt:lpstr>
      <vt:lpstr>ECHR</vt:lpstr>
    </vt:vector>
  </TitlesOfParts>
  <LinksUpToDate>false</LinksUpToDate>
  <CharactersWithSpaces>25576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2013-05-06T10:04:00Z</cp:lastPrinted>
  <dcterms:created xsi:type="dcterms:W3CDTF">2014-11-28T10:52:00Z</dcterms:created>
  <dcterms:modified xsi:type="dcterms:W3CDTF">2015-04-21T12:05:00Z</dcterms:modified>
  <cp:category>ECHR Template</cp:category>
</cp:coreProperties>
</file>