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78B" w:rsidRPr="00C00F0F" w:rsidRDefault="0078478B" w:rsidP="0078478B">
      <w:pPr>
        <w:pStyle w:val="Nagwek"/>
        <w:jc w:val="center"/>
        <w:rPr>
          <w:sz w:val="4"/>
          <w:szCs w:val="4"/>
        </w:rPr>
      </w:pPr>
      <w:r>
        <w:rPr>
          <w:noProof/>
          <w:sz w:val="4"/>
          <w:szCs w:val="4"/>
          <w:lang w:val="en-GB" w:eastAsia="en-GB"/>
        </w:rPr>
        <w:drawing>
          <wp:inline distT="0" distB="0" distL="0" distR="0" wp14:anchorId="20E2776E" wp14:editId="2B0C8184">
            <wp:extent cx="4095750" cy="1724025"/>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97020" cy="1724560"/>
                    </a:xfrm>
                    <a:prstGeom prst="rect">
                      <a:avLst/>
                    </a:prstGeom>
                    <a:noFill/>
                    <a:ln>
                      <a:noFill/>
                    </a:ln>
                  </pic:spPr>
                </pic:pic>
              </a:graphicData>
            </a:graphic>
          </wp:inline>
        </w:drawing>
      </w:r>
    </w:p>
    <w:p w:rsidR="00CE450C" w:rsidRDefault="00CE450C" w:rsidP="00CE450C">
      <w:pPr>
        <w:pStyle w:val="DecHTitle"/>
        <w:spacing w:after="120"/>
        <w:rPr>
          <w:rStyle w:val="s4f807e54"/>
          <w:rFonts w:ascii="Arial" w:eastAsiaTheme="minorEastAsia" w:hAnsi="Arial" w:cs="Arial"/>
        </w:rPr>
      </w:pPr>
      <w:r w:rsidRPr="00CE450C">
        <w:rPr>
          <w:rStyle w:val="s4f807e54"/>
          <w:rFonts w:ascii="Arial" w:eastAsiaTheme="minorEastAsia" w:hAnsi="Arial" w:cs="Arial"/>
          <w:sz w:val="20"/>
          <w:lang w:val="en-US"/>
        </w:rPr>
        <w:t xml:space="preserve">© </w:t>
      </w:r>
      <w:proofErr w:type="spellStart"/>
      <w:r w:rsidRPr="00CE450C">
        <w:rPr>
          <w:rStyle w:val="s4f807e54"/>
          <w:rFonts w:ascii="Arial" w:eastAsiaTheme="minorEastAsia" w:hAnsi="Arial" w:cs="Arial"/>
          <w:sz w:val="20"/>
          <w:lang w:val="en-US"/>
        </w:rPr>
        <w:t>Trybunał</w:t>
      </w:r>
      <w:proofErr w:type="spellEnd"/>
      <w:r w:rsidRPr="00CE450C">
        <w:rPr>
          <w:rStyle w:val="s4f807e54"/>
          <w:rFonts w:ascii="Arial" w:eastAsiaTheme="minorEastAsia" w:hAnsi="Arial" w:cs="Arial"/>
          <w:sz w:val="20"/>
          <w:lang w:val="en-US"/>
        </w:rPr>
        <w:t xml:space="preserve"> </w:t>
      </w:r>
      <w:proofErr w:type="spellStart"/>
      <w:r w:rsidRPr="00CE450C">
        <w:rPr>
          <w:rStyle w:val="s4f807e54"/>
          <w:rFonts w:ascii="Arial" w:eastAsiaTheme="minorEastAsia" w:hAnsi="Arial" w:cs="Arial"/>
          <w:sz w:val="20"/>
          <w:lang w:val="en-US"/>
        </w:rPr>
        <w:t>Konstytucyjny</w:t>
      </w:r>
      <w:proofErr w:type="spellEnd"/>
    </w:p>
    <w:p w:rsidR="00CE450C" w:rsidRDefault="00CE450C" w:rsidP="00CE450C">
      <w:pPr>
        <w:spacing w:after="120"/>
        <w:jc w:val="center"/>
        <w:rPr>
          <w:szCs w:val="20"/>
          <w:lang w:val="en-GB"/>
        </w:rPr>
      </w:pPr>
      <w:r>
        <w:rPr>
          <w:rStyle w:val="s4f807e54"/>
          <w:rFonts w:ascii="Arial" w:hAnsi="Arial" w:cs="Arial"/>
          <w:sz w:val="20"/>
          <w:szCs w:val="20"/>
        </w:rPr>
        <w:t xml:space="preserve">© </w:t>
      </w:r>
      <w:r>
        <w:rPr>
          <w:rFonts w:ascii="Arial" w:hAnsi="Arial" w:cs="Arial"/>
          <w:sz w:val="20"/>
          <w:szCs w:val="20"/>
        </w:rPr>
        <w:t xml:space="preserve">Copyright for the Polish translation by the Polish Constitutional Tribunal </w:t>
      </w:r>
    </w:p>
    <w:p w:rsidR="00CE450C" w:rsidRDefault="00CE450C" w:rsidP="00CE450C">
      <w:pPr>
        <w:pStyle w:val="DecHTitle"/>
        <w:spacing w:after="120"/>
        <w:rPr>
          <w:lang w:val="pl-PL"/>
        </w:rPr>
      </w:pPr>
      <w:r>
        <w:rPr>
          <w:rFonts w:ascii="Arial" w:hAnsi="Arial" w:cs="Arial"/>
          <w:sz w:val="20"/>
          <w:szCs w:val="20"/>
          <w:lang w:val="pl-PL"/>
        </w:rPr>
        <w:t>Warszawa 2014</w:t>
      </w:r>
    </w:p>
    <w:p w:rsidR="007D3AD8" w:rsidRDefault="007D3AD8" w:rsidP="00783A56">
      <w:pPr>
        <w:spacing w:before="100" w:beforeAutospacing="1" w:after="100" w:afterAutospacing="1"/>
        <w:rPr>
          <w:rFonts w:ascii="Times New Roman" w:eastAsia="Times New Roman" w:hAnsi="Times New Roman" w:cs="Times New Roman"/>
          <w:sz w:val="24"/>
          <w:szCs w:val="24"/>
          <w:lang w:val="pl-PL"/>
        </w:rPr>
      </w:pPr>
    </w:p>
    <w:p w:rsidR="007D3AD8" w:rsidRPr="00E126E6" w:rsidRDefault="007D3AD8" w:rsidP="0078478B">
      <w:pPr>
        <w:spacing w:before="100" w:beforeAutospacing="1" w:after="100" w:afterAutospacing="1"/>
        <w:jc w:val="center"/>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TRZECIA SEKCJA</w:t>
      </w:r>
    </w:p>
    <w:p w:rsidR="007D3AD8" w:rsidRPr="0078478B" w:rsidRDefault="0078478B" w:rsidP="0078478B">
      <w:pPr>
        <w:spacing w:before="100" w:beforeAutospacing="1" w:after="100" w:afterAutospacing="1"/>
        <w:jc w:val="center"/>
        <w:rPr>
          <w:rFonts w:ascii="Times New Roman" w:eastAsia="Times New Roman" w:hAnsi="Times New Roman" w:cs="Times New Roman"/>
          <w:b/>
          <w:sz w:val="24"/>
          <w:szCs w:val="24"/>
          <w:lang w:val="pl-PL"/>
        </w:rPr>
      </w:pPr>
      <w:r>
        <w:rPr>
          <w:rFonts w:ascii="Times New Roman" w:eastAsia="Times New Roman" w:hAnsi="Times New Roman" w:cs="Times New Roman"/>
          <w:b/>
          <w:sz w:val="24"/>
          <w:szCs w:val="24"/>
          <w:lang w:val="pl-PL"/>
        </w:rPr>
        <w:t xml:space="preserve">SPRAWA VALENTINO ACATRINEI przeciwko </w:t>
      </w:r>
      <w:r w:rsidR="007D3AD8" w:rsidRPr="0078478B">
        <w:rPr>
          <w:rFonts w:ascii="Times New Roman" w:eastAsia="Times New Roman" w:hAnsi="Times New Roman" w:cs="Times New Roman"/>
          <w:b/>
          <w:sz w:val="24"/>
          <w:szCs w:val="24"/>
          <w:lang w:val="pl-PL"/>
        </w:rPr>
        <w:t>RUMUNII</w:t>
      </w:r>
    </w:p>
    <w:p w:rsidR="007D3AD8" w:rsidRPr="0078478B" w:rsidRDefault="0078478B" w:rsidP="0078478B">
      <w:pPr>
        <w:spacing w:before="100" w:beforeAutospacing="1" w:after="100" w:afterAutospacing="1"/>
        <w:jc w:val="center"/>
        <w:rPr>
          <w:rFonts w:ascii="Times New Roman" w:eastAsia="Times New Roman" w:hAnsi="Times New Roman" w:cs="Times New Roman"/>
          <w:i/>
          <w:sz w:val="24"/>
          <w:szCs w:val="24"/>
          <w:lang w:val="pl-PL"/>
        </w:rPr>
      </w:pPr>
      <w:r w:rsidRPr="0078478B">
        <w:rPr>
          <w:rFonts w:ascii="Times New Roman" w:eastAsia="Times New Roman" w:hAnsi="Times New Roman" w:cs="Times New Roman"/>
          <w:i/>
          <w:sz w:val="24"/>
          <w:szCs w:val="24"/>
          <w:lang w:val="pl-PL"/>
        </w:rPr>
        <w:t>(S</w:t>
      </w:r>
      <w:r w:rsidR="007D3AD8" w:rsidRPr="0078478B">
        <w:rPr>
          <w:rFonts w:ascii="Times New Roman" w:eastAsia="Times New Roman" w:hAnsi="Times New Roman" w:cs="Times New Roman"/>
          <w:i/>
          <w:sz w:val="24"/>
          <w:szCs w:val="24"/>
          <w:lang w:val="pl-PL"/>
        </w:rPr>
        <w:t>karga nr 18540/04)</w:t>
      </w:r>
    </w:p>
    <w:p w:rsidR="007D3AD8" w:rsidRDefault="007D3AD8" w:rsidP="0078478B">
      <w:pPr>
        <w:spacing w:before="100" w:beforeAutospacing="1" w:after="100" w:afterAutospacing="1"/>
        <w:jc w:val="center"/>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WYROK</w:t>
      </w:r>
    </w:p>
    <w:p w:rsidR="0078478B" w:rsidRPr="00E126E6" w:rsidRDefault="0078478B" w:rsidP="0078478B">
      <w:pPr>
        <w:spacing w:before="100" w:beforeAutospacing="1" w:after="100" w:afterAutospacing="1"/>
        <w:jc w:val="center"/>
        <w:rPr>
          <w:rFonts w:ascii="Times New Roman" w:eastAsia="Times New Roman" w:hAnsi="Times New Roman" w:cs="Times New Roman"/>
          <w:sz w:val="24"/>
          <w:szCs w:val="24"/>
          <w:lang w:val="pl-PL"/>
        </w:rPr>
      </w:pPr>
    </w:p>
    <w:p w:rsidR="007D3AD8" w:rsidRPr="00E126E6" w:rsidRDefault="007D3AD8" w:rsidP="0078478B">
      <w:pPr>
        <w:spacing w:before="100" w:beforeAutospacing="1" w:after="100" w:afterAutospacing="1"/>
        <w:jc w:val="center"/>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STRASBURG</w:t>
      </w:r>
    </w:p>
    <w:p w:rsidR="007D3AD8" w:rsidRPr="00E126E6" w:rsidRDefault="007D3AD8" w:rsidP="0078478B">
      <w:pPr>
        <w:spacing w:before="100" w:beforeAutospacing="1" w:after="100" w:afterAutospacing="1"/>
        <w:jc w:val="center"/>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25 czerwiec 2013</w:t>
      </w:r>
    </w:p>
    <w:p w:rsidR="007D3AD8" w:rsidRPr="009E299D" w:rsidRDefault="009E299D" w:rsidP="0078478B">
      <w:pPr>
        <w:spacing w:before="100" w:beforeAutospacing="1" w:after="100" w:afterAutospacing="1"/>
        <w:jc w:val="center"/>
        <w:rPr>
          <w:rFonts w:ascii="Times New Roman" w:eastAsia="Times New Roman" w:hAnsi="Times New Roman" w:cs="Times New Roman"/>
          <w:color w:val="FF0000"/>
          <w:sz w:val="24"/>
          <w:szCs w:val="24"/>
          <w:lang w:val="pl-PL"/>
        </w:rPr>
      </w:pPr>
      <w:r w:rsidRPr="009E299D">
        <w:rPr>
          <w:rFonts w:ascii="Times New Roman" w:eastAsia="Times New Roman" w:hAnsi="Times New Roman" w:cs="Times New Roman"/>
          <w:color w:val="FF0000"/>
          <w:sz w:val="24"/>
          <w:szCs w:val="24"/>
          <w:lang w:val="pl-PL"/>
        </w:rPr>
        <w:t>OSTATECZNY</w:t>
      </w:r>
    </w:p>
    <w:p w:rsidR="007D3AD8" w:rsidRDefault="007D3AD8" w:rsidP="0078478B">
      <w:pPr>
        <w:spacing w:before="100" w:beforeAutospacing="1" w:after="100" w:afterAutospacing="1"/>
        <w:jc w:val="center"/>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25/09/2013</w:t>
      </w:r>
    </w:p>
    <w:p w:rsidR="0078478B" w:rsidRPr="00E126E6" w:rsidRDefault="0078478B" w:rsidP="0078478B">
      <w:pPr>
        <w:spacing w:before="100" w:beforeAutospacing="1" w:after="100" w:afterAutospacing="1"/>
        <w:jc w:val="center"/>
        <w:rPr>
          <w:rFonts w:ascii="Times New Roman" w:eastAsia="Times New Roman" w:hAnsi="Times New Roman" w:cs="Times New Roman"/>
          <w:sz w:val="24"/>
          <w:szCs w:val="24"/>
          <w:lang w:val="pl-PL"/>
        </w:rPr>
      </w:pPr>
    </w:p>
    <w:p w:rsidR="007D3AD8" w:rsidRPr="0078478B" w:rsidRDefault="007D3AD8" w:rsidP="0078478B">
      <w:pPr>
        <w:spacing w:before="100" w:beforeAutospacing="1" w:after="100" w:afterAutospacing="1"/>
        <w:jc w:val="center"/>
        <w:rPr>
          <w:rFonts w:ascii="Times New Roman" w:eastAsia="Times New Roman" w:hAnsi="Times New Roman" w:cs="Times New Roman"/>
          <w:i/>
          <w:sz w:val="24"/>
          <w:szCs w:val="24"/>
          <w:lang w:val="pl-PL"/>
        </w:rPr>
      </w:pPr>
      <w:r w:rsidRPr="0078478B">
        <w:rPr>
          <w:rFonts w:ascii="Times New Roman" w:eastAsia="Times New Roman" w:hAnsi="Times New Roman" w:cs="Times New Roman"/>
          <w:i/>
          <w:sz w:val="24"/>
          <w:szCs w:val="24"/>
          <w:lang w:val="pl-PL"/>
        </w:rPr>
        <w:t xml:space="preserve">Wyrok </w:t>
      </w:r>
      <w:r w:rsidR="00B749F4" w:rsidRPr="0078478B">
        <w:rPr>
          <w:rFonts w:ascii="Times New Roman" w:eastAsia="Times New Roman" w:hAnsi="Times New Roman" w:cs="Times New Roman"/>
          <w:i/>
          <w:sz w:val="24"/>
          <w:szCs w:val="24"/>
          <w:lang w:val="pl-PL"/>
        </w:rPr>
        <w:t>ten stał</w:t>
      </w:r>
      <w:r w:rsidRPr="0078478B">
        <w:rPr>
          <w:rFonts w:ascii="Times New Roman" w:eastAsia="Times New Roman" w:hAnsi="Times New Roman" w:cs="Times New Roman"/>
          <w:i/>
          <w:sz w:val="24"/>
          <w:szCs w:val="24"/>
          <w:lang w:val="pl-PL"/>
        </w:rPr>
        <w:t xml:space="preserve"> się </w:t>
      </w:r>
      <w:r w:rsidR="00B749F4" w:rsidRPr="0078478B">
        <w:rPr>
          <w:rFonts w:ascii="Times New Roman" w:eastAsia="Times New Roman" w:hAnsi="Times New Roman" w:cs="Times New Roman"/>
          <w:i/>
          <w:sz w:val="24"/>
          <w:szCs w:val="24"/>
          <w:lang w:val="pl-PL"/>
        </w:rPr>
        <w:t>ostateczny</w:t>
      </w:r>
      <w:r w:rsidRPr="0078478B">
        <w:rPr>
          <w:rFonts w:ascii="Times New Roman" w:eastAsia="Times New Roman" w:hAnsi="Times New Roman" w:cs="Times New Roman"/>
          <w:i/>
          <w:sz w:val="24"/>
          <w:szCs w:val="24"/>
          <w:lang w:val="pl-PL"/>
        </w:rPr>
        <w:t xml:space="preserve"> zgodnie z warunkami określonymi w art. 44 § 2 Konwencji. Wyrok ten podlega korekcie wydawniczej.</w:t>
      </w:r>
    </w:p>
    <w:p w:rsidR="009D3B93" w:rsidRPr="00E126E6" w:rsidRDefault="009D3B93" w:rsidP="00783A56">
      <w:pPr>
        <w:spacing w:before="100" w:beforeAutospacing="1" w:after="100" w:afterAutospacing="1"/>
        <w:rPr>
          <w:rFonts w:ascii="Times New Roman" w:eastAsia="Times New Roman" w:hAnsi="Times New Roman" w:cs="Times New Roman"/>
          <w:sz w:val="24"/>
          <w:szCs w:val="24"/>
          <w:lang w:val="pl-PL"/>
        </w:rPr>
      </w:pPr>
    </w:p>
    <w:p w:rsidR="00E9690B" w:rsidRDefault="00E9690B" w:rsidP="0078478B">
      <w:pPr>
        <w:spacing w:before="100" w:beforeAutospacing="1" w:after="100" w:afterAutospacing="1"/>
        <w:ind w:firstLine="720"/>
        <w:rPr>
          <w:rFonts w:ascii="Times New Roman" w:eastAsia="Times New Roman" w:hAnsi="Times New Roman" w:cs="Times New Roman"/>
          <w:b/>
          <w:sz w:val="24"/>
          <w:szCs w:val="24"/>
          <w:lang w:val="pl-PL"/>
        </w:rPr>
      </w:pPr>
    </w:p>
    <w:p w:rsidR="00FB7736" w:rsidRDefault="00FB7736">
      <w:pPr>
        <w:rPr>
          <w:rFonts w:ascii="Times New Roman" w:eastAsia="Times New Roman" w:hAnsi="Times New Roman" w:cs="Times New Roman"/>
          <w:b/>
          <w:sz w:val="24"/>
          <w:szCs w:val="24"/>
          <w:lang w:val="pl-PL"/>
        </w:rPr>
      </w:pPr>
      <w:r>
        <w:rPr>
          <w:rFonts w:ascii="Times New Roman" w:eastAsia="Times New Roman" w:hAnsi="Times New Roman" w:cs="Times New Roman"/>
          <w:b/>
          <w:sz w:val="24"/>
          <w:szCs w:val="24"/>
          <w:lang w:val="pl-PL"/>
        </w:rPr>
        <w:br w:type="page"/>
      </w:r>
    </w:p>
    <w:p w:rsidR="00783A56" w:rsidRPr="00E126E6" w:rsidRDefault="00783A56" w:rsidP="0078478B">
      <w:pPr>
        <w:spacing w:before="100" w:beforeAutospacing="1" w:after="100" w:afterAutospacing="1"/>
        <w:ind w:firstLine="720"/>
        <w:rPr>
          <w:rFonts w:ascii="Times New Roman" w:eastAsia="Times New Roman" w:hAnsi="Times New Roman" w:cs="Times New Roman"/>
          <w:sz w:val="24"/>
          <w:szCs w:val="24"/>
          <w:lang w:val="pl-PL"/>
        </w:rPr>
      </w:pPr>
      <w:r w:rsidRPr="00E126E6">
        <w:rPr>
          <w:rFonts w:ascii="Times New Roman" w:eastAsia="Times New Roman" w:hAnsi="Times New Roman" w:cs="Times New Roman"/>
          <w:b/>
          <w:sz w:val="24"/>
          <w:szCs w:val="24"/>
          <w:lang w:val="pl-PL"/>
        </w:rPr>
        <w:lastRenderedPageBreak/>
        <w:t xml:space="preserve">W sprawie Valentino </w:t>
      </w:r>
      <w:proofErr w:type="spellStart"/>
      <w:r w:rsidRPr="00E126E6">
        <w:rPr>
          <w:rFonts w:ascii="Times New Roman" w:eastAsia="Times New Roman" w:hAnsi="Times New Roman" w:cs="Times New Roman"/>
          <w:b/>
          <w:sz w:val="24"/>
          <w:szCs w:val="24"/>
          <w:lang w:val="pl-PL"/>
        </w:rPr>
        <w:t>Acatrinei</w:t>
      </w:r>
      <w:proofErr w:type="spellEnd"/>
      <w:r w:rsidRPr="00E126E6">
        <w:rPr>
          <w:rFonts w:ascii="Times New Roman" w:eastAsia="Times New Roman" w:hAnsi="Times New Roman" w:cs="Times New Roman"/>
          <w:b/>
          <w:sz w:val="24"/>
          <w:szCs w:val="24"/>
          <w:lang w:val="pl-PL"/>
        </w:rPr>
        <w:t xml:space="preserve"> pr</w:t>
      </w:r>
      <w:bookmarkStart w:id="0" w:name="_GoBack"/>
      <w:bookmarkEnd w:id="0"/>
      <w:r w:rsidRPr="00E126E6">
        <w:rPr>
          <w:rFonts w:ascii="Times New Roman" w:eastAsia="Times New Roman" w:hAnsi="Times New Roman" w:cs="Times New Roman"/>
          <w:b/>
          <w:sz w:val="24"/>
          <w:szCs w:val="24"/>
          <w:lang w:val="pl-PL"/>
        </w:rPr>
        <w:t>zeciwko Rumunii</w:t>
      </w:r>
      <w:r w:rsidRPr="00E126E6">
        <w:rPr>
          <w:rFonts w:ascii="Times New Roman" w:eastAsia="Times New Roman" w:hAnsi="Times New Roman" w:cs="Times New Roman"/>
          <w:sz w:val="24"/>
          <w:szCs w:val="24"/>
          <w:lang w:val="pl-PL"/>
        </w:rPr>
        <w:t>,</w:t>
      </w:r>
    </w:p>
    <w:p w:rsidR="00783A56" w:rsidRPr="00E126E6" w:rsidRDefault="00783A56" w:rsidP="0078478B">
      <w:pPr>
        <w:spacing w:before="100" w:beforeAutospacing="1" w:after="100" w:afterAutospacing="1"/>
        <w:ind w:firstLine="720"/>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 xml:space="preserve">Europejski Trybunał Praw Człowieka (Sekcja Trzecia), zasiadając jako Izba </w:t>
      </w:r>
      <w:r w:rsidR="00710ED3">
        <w:rPr>
          <w:rFonts w:ascii="Times New Roman" w:eastAsia="Times New Roman" w:hAnsi="Times New Roman" w:cs="Times New Roman"/>
          <w:sz w:val="24"/>
          <w:szCs w:val="24"/>
          <w:lang w:val="pl-PL"/>
        </w:rPr>
        <w:br/>
      </w:r>
      <w:r w:rsidRPr="00E126E6">
        <w:rPr>
          <w:rFonts w:ascii="Times New Roman" w:eastAsia="Times New Roman" w:hAnsi="Times New Roman" w:cs="Times New Roman"/>
          <w:sz w:val="24"/>
          <w:szCs w:val="24"/>
          <w:lang w:val="pl-PL"/>
        </w:rPr>
        <w:t>w składzie:</w:t>
      </w:r>
    </w:p>
    <w:p w:rsidR="00783A56" w:rsidRPr="00E126E6" w:rsidRDefault="00783A56" w:rsidP="00783A56">
      <w:pPr>
        <w:pStyle w:val="JuJudges"/>
        <w:rPr>
          <w:lang w:val="pt-PT"/>
        </w:rPr>
      </w:pPr>
      <w:r w:rsidRPr="00E126E6">
        <w:rPr>
          <w:lang w:val="pl-PL"/>
        </w:rPr>
        <w:tab/>
        <w:t>Josep Casadevall,</w:t>
      </w:r>
      <w:r w:rsidRPr="00E126E6">
        <w:rPr>
          <w:i/>
          <w:lang w:val="pl-PL"/>
        </w:rPr>
        <w:t xml:space="preserve"> </w:t>
      </w:r>
      <w:r w:rsidRPr="00E126E6">
        <w:rPr>
          <w:szCs w:val="24"/>
          <w:lang w:val="pl-PL"/>
        </w:rPr>
        <w:t>Przewodniczący</w:t>
      </w:r>
      <w:r w:rsidRPr="00E126E6">
        <w:rPr>
          <w:i/>
          <w:lang w:val="pl-PL"/>
        </w:rPr>
        <w:t>,</w:t>
      </w:r>
      <w:r w:rsidRPr="00E126E6">
        <w:rPr>
          <w:i/>
          <w:lang w:val="pl-PL"/>
        </w:rPr>
        <w:br/>
      </w:r>
      <w:r w:rsidRPr="00E126E6">
        <w:rPr>
          <w:lang w:val="pl-PL"/>
        </w:rPr>
        <w:tab/>
        <w:t>Alvina Gyulumyan,</w:t>
      </w:r>
      <w:r w:rsidRPr="00E126E6">
        <w:rPr>
          <w:i/>
          <w:lang w:val="pl-PL"/>
        </w:rPr>
        <w:br/>
      </w:r>
      <w:r w:rsidRPr="00E126E6">
        <w:rPr>
          <w:lang w:val="pl-PL"/>
        </w:rPr>
        <w:tab/>
        <w:t>Ján Šikuta,</w:t>
      </w:r>
      <w:r w:rsidRPr="00E126E6">
        <w:rPr>
          <w:i/>
          <w:lang w:val="pl-PL"/>
        </w:rPr>
        <w:br/>
      </w:r>
      <w:r w:rsidRPr="00E126E6">
        <w:rPr>
          <w:lang w:val="pl-PL"/>
        </w:rPr>
        <w:tab/>
        <w:t>Luis López Guerra,</w:t>
      </w:r>
      <w:r w:rsidRPr="00E126E6">
        <w:rPr>
          <w:i/>
          <w:lang w:val="pl-PL"/>
        </w:rPr>
        <w:br/>
      </w:r>
      <w:r w:rsidRPr="00E126E6">
        <w:rPr>
          <w:lang w:val="pl-PL"/>
        </w:rPr>
        <w:tab/>
        <w:t>Nona Tsotsoria,</w:t>
      </w:r>
      <w:r w:rsidRPr="00E126E6">
        <w:rPr>
          <w:i/>
          <w:lang w:val="pl-PL"/>
        </w:rPr>
        <w:br/>
      </w:r>
      <w:r w:rsidRPr="00E126E6">
        <w:rPr>
          <w:lang w:val="pl-PL"/>
        </w:rPr>
        <w:tab/>
        <w:t>Kristina Pardalos,</w:t>
      </w:r>
      <w:r w:rsidRPr="00E126E6">
        <w:rPr>
          <w:i/>
          <w:lang w:val="pl-PL"/>
        </w:rPr>
        <w:br/>
      </w:r>
      <w:r w:rsidRPr="00E126E6">
        <w:rPr>
          <w:lang w:val="pl-PL"/>
        </w:rPr>
        <w:tab/>
        <w:t>Johannes Silvis,</w:t>
      </w:r>
      <w:r w:rsidRPr="00E126E6">
        <w:rPr>
          <w:i/>
          <w:lang w:val="pl-PL"/>
        </w:rPr>
        <w:t xml:space="preserve"> </w:t>
      </w:r>
      <w:r w:rsidR="009D3B93" w:rsidRPr="00E126E6">
        <w:rPr>
          <w:i/>
          <w:lang w:val="pl-PL"/>
        </w:rPr>
        <w:t>sędziowie</w:t>
      </w:r>
      <w:r w:rsidRPr="00E126E6">
        <w:rPr>
          <w:szCs w:val="24"/>
          <w:lang w:val="pt-PT"/>
        </w:rPr>
        <w:br/>
      </w:r>
      <w:r w:rsidRPr="00E126E6">
        <w:rPr>
          <w:lang w:val="pt-PT"/>
        </w:rPr>
        <w:t>oraz Santiago Quesada</w:t>
      </w:r>
      <w:r w:rsidRPr="00E126E6">
        <w:rPr>
          <w:rStyle w:val="JuJudgesChar"/>
          <w:lang w:val="pt-PT"/>
        </w:rPr>
        <w:t xml:space="preserve">, </w:t>
      </w:r>
      <w:r w:rsidRPr="00E126E6">
        <w:rPr>
          <w:szCs w:val="24"/>
          <w:lang w:val="pl-PL"/>
        </w:rPr>
        <w:t>Kanclerz Sekcji</w:t>
      </w:r>
      <w:r w:rsidRPr="00E126E6">
        <w:rPr>
          <w:i/>
          <w:lang w:val="pt-PT"/>
        </w:rPr>
        <w:t>,</w:t>
      </w:r>
    </w:p>
    <w:p w:rsidR="00783A56" w:rsidRPr="00E126E6" w:rsidRDefault="00783A56" w:rsidP="00783A56">
      <w:pPr>
        <w:pStyle w:val="JuPara"/>
        <w:rPr>
          <w:lang w:val="pl-PL"/>
        </w:rPr>
      </w:pPr>
      <w:r w:rsidRPr="00E126E6">
        <w:rPr>
          <w:szCs w:val="24"/>
          <w:lang w:val="pl-PL"/>
        </w:rPr>
        <w:t xml:space="preserve">Obradując na posiedzeniu niejawnym w dniu </w:t>
      </w:r>
      <w:r w:rsidRPr="00E126E6">
        <w:rPr>
          <w:lang w:val="pl-PL"/>
        </w:rPr>
        <w:t xml:space="preserve">4 </w:t>
      </w:r>
      <w:r w:rsidR="009D3B93" w:rsidRPr="00E126E6">
        <w:rPr>
          <w:lang w:val="pl-PL"/>
        </w:rPr>
        <w:t>czerwca</w:t>
      </w:r>
      <w:r w:rsidRPr="00E126E6">
        <w:rPr>
          <w:lang w:val="pl-PL"/>
        </w:rPr>
        <w:t xml:space="preserve"> 2013 roku,</w:t>
      </w:r>
    </w:p>
    <w:p w:rsidR="00783A56" w:rsidRPr="00E126E6" w:rsidRDefault="00783A56" w:rsidP="00783A56">
      <w:pPr>
        <w:pStyle w:val="JuPara"/>
        <w:rPr>
          <w:lang w:val="pl-PL"/>
        </w:rPr>
      </w:pPr>
      <w:r w:rsidRPr="00E126E6">
        <w:rPr>
          <w:szCs w:val="24"/>
          <w:lang w:val="pl-PL"/>
        </w:rPr>
        <w:t>Wydaje następujący wyrok, który został przyjęty w tym dniu:</w:t>
      </w:r>
    </w:p>
    <w:p w:rsidR="00783A56" w:rsidRPr="00E126E6" w:rsidRDefault="00783A56" w:rsidP="00783A56">
      <w:pPr>
        <w:spacing w:before="100" w:beforeAutospacing="1" w:after="100" w:afterAutospacing="1"/>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POSTĘPOWANIE</w:t>
      </w:r>
    </w:p>
    <w:p w:rsidR="00E94308" w:rsidRPr="00E126E6" w:rsidRDefault="00783A56" w:rsidP="003A1B30">
      <w:pPr>
        <w:spacing w:before="100" w:beforeAutospacing="1" w:after="100" w:afterAutospacing="1"/>
        <w:jc w:val="both"/>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1. S</w:t>
      </w:r>
      <w:r w:rsidR="00852C86" w:rsidRPr="00E126E6">
        <w:rPr>
          <w:rFonts w:ascii="Times New Roman" w:eastAsia="Times New Roman" w:hAnsi="Times New Roman" w:cs="Times New Roman"/>
          <w:sz w:val="24"/>
          <w:szCs w:val="24"/>
          <w:lang w:val="pl-PL"/>
        </w:rPr>
        <w:t>prawa wywodzi się ze skargi (nr 18540/04</w:t>
      </w:r>
      <w:r w:rsidRPr="00E126E6">
        <w:rPr>
          <w:rFonts w:ascii="Times New Roman" w:eastAsia="Times New Roman" w:hAnsi="Times New Roman" w:cs="Times New Roman"/>
          <w:sz w:val="24"/>
          <w:szCs w:val="24"/>
          <w:lang w:val="pl-PL"/>
        </w:rPr>
        <w:t>) wniesionej do Trybunału w dniu 23 marca 2004 roku przeciwko Rumunii na podstawie Artykułu 34 Konwencji o Ochronie Praw Człowieka i Pod</w:t>
      </w:r>
      <w:r w:rsidR="00852C86" w:rsidRPr="00E126E6">
        <w:rPr>
          <w:rFonts w:ascii="Times New Roman" w:eastAsia="Times New Roman" w:hAnsi="Times New Roman" w:cs="Times New Roman"/>
          <w:sz w:val="24"/>
          <w:szCs w:val="24"/>
          <w:lang w:val="pl-PL"/>
        </w:rPr>
        <w:t>stawowych Wolności („Konwencja”</w:t>
      </w:r>
      <w:r w:rsidRPr="00E126E6">
        <w:rPr>
          <w:rFonts w:ascii="Times New Roman" w:eastAsia="Times New Roman" w:hAnsi="Times New Roman" w:cs="Times New Roman"/>
          <w:sz w:val="24"/>
          <w:szCs w:val="24"/>
          <w:lang w:val="pl-PL"/>
        </w:rPr>
        <w:t>) przez obywatela Rumunii, Pana Valentino Acatrinei</w:t>
      </w:r>
      <w:r w:rsidR="00852C86" w:rsidRPr="00E126E6">
        <w:rPr>
          <w:rFonts w:ascii="Times New Roman" w:eastAsia="Times New Roman" w:hAnsi="Times New Roman" w:cs="Times New Roman"/>
          <w:sz w:val="24"/>
          <w:szCs w:val="24"/>
          <w:lang w:val="pl-PL"/>
        </w:rPr>
        <w:t xml:space="preserve"> („skarżący”</w:t>
      </w:r>
      <w:r w:rsidRPr="00E126E6">
        <w:rPr>
          <w:rFonts w:ascii="Times New Roman" w:eastAsia="Times New Roman" w:hAnsi="Times New Roman" w:cs="Times New Roman"/>
          <w:sz w:val="24"/>
          <w:szCs w:val="24"/>
          <w:lang w:val="pl-PL"/>
        </w:rPr>
        <w:t>).</w:t>
      </w:r>
      <w:r w:rsidR="003A1B30" w:rsidRPr="00E126E6">
        <w:rPr>
          <w:rFonts w:ascii="Times New Roman" w:eastAsia="Times New Roman" w:hAnsi="Times New Roman" w:cs="Times New Roman"/>
          <w:sz w:val="24"/>
          <w:szCs w:val="24"/>
          <w:lang w:val="pl-PL"/>
        </w:rPr>
        <w:tab/>
      </w:r>
      <w:r w:rsidR="00852C86" w:rsidRPr="00E126E6">
        <w:rPr>
          <w:rFonts w:ascii="Times New Roman" w:eastAsia="Times New Roman" w:hAnsi="Times New Roman" w:cs="Times New Roman"/>
          <w:sz w:val="24"/>
          <w:szCs w:val="24"/>
          <w:lang w:val="pl-PL"/>
        </w:rPr>
        <w:br/>
      </w:r>
      <w:r w:rsidRPr="00E126E6">
        <w:rPr>
          <w:rFonts w:ascii="Times New Roman" w:eastAsia="Times New Roman" w:hAnsi="Times New Roman" w:cs="Times New Roman"/>
          <w:sz w:val="24"/>
          <w:szCs w:val="24"/>
          <w:lang w:val="pl-PL"/>
        </w:rPr>
        <w:t>2. Skarżący był reprezentowany przez Pana Petre Buneci, adwokata prowadzącego praktykę w Bukareszcie. Rząd rumuński</w:t>
      </w:r>
      <w:r w:rsidR="00852C86" w:rsidRPr="00E126E6">
        <w:rPr>
          <w:rFonts w:ascii="Times New Roman" w:eastAsia="Times New Roman" w:hAnsi="Times New Roman" w:cs="Times New Roman"/>
          <w:sz w:val="24"/>
          <w:szCs w:val="24"/>
          <w:lang w:val="pl-PL"/>
        </w:rPr>
        <w:t xml:space="preserve"> („Rząd”</w:t>
      </w:r>
      <w:r w:rsidRPr="00E126E6">
        <w:rPr>
          <w:rFonts w:ascii="Times New Roman" w:eastAsia="Times New Roman" w:hAnsi="Times New Roman" w:cs="Times New Roman"/>
          <w:sz w:val="24"/>
          <w:szCs w:val="24"/>
          <w:lang w:val="pl-PL"/>
        </w:rPr>
        <w:t xml:space="preserve">) reprezentowany </w:t>
      </w:r>
      <w:r w:rsidR="00852C86" w:rsidRPr="00E126E6">
        <w:rPr>
          <w:rFonts w:ascii="Times New Roman" w:eastAsia="Times New Roman" w:hAnsi="Times New Roman" w:cs="Times New Roman"/>
          <w:sz w:val="24"/>
          <w:szCs w:val="24"/>
          <w:lang w:val="pl-PL"/>
        </w:rPr>
        <w:t xml:space="preserve">był </w:t>
      </w:r>
      <w:r w:rsidRPr="00E126E6">
        <w:rPr>
          <w:rFonts w:ascii="Times New Roman" w:eastAsia="Times New Roman" w:hAnsi="Times New Roman" w:cs="Times New Roman"/>
          <w:sz w:val="24"/>
          <w:szCs w:val="24"/>
          <w:lang w:val="pl-PL"/>
        </w:rPr>
        <w:t>przez pełnomocnika, Panią Irinę Cambrea z Ministerstwa Spraw Zagranicznych.</w:t>
      </w:r>
      <w:r w:rsidR="003A1B30" w:rsidRPr="00E126E6">
        <w:rPr>
          <w:rFonts w:ascii="Times New Roman" w:eastAsia="Times New Roman" w:hAnsi="Times New Roman" w:cs="Times New Roman"/>
          <w:sz w:val="24"/>
          <w:szCs w:val="24"/>
          <w:lang w:val="pl-PL"/>
        </w:rPr>
        <w:tab/>
      </w:r>
      <w:r w:rsidR="003A1B30" w:rsidRPr="00E126E6">
        <w:rPr>
          <w:rFonts w:ascii="Times New Roman" w:eastAsia="Times New Roman" w:hAnsi="Times New Roman" w:cs="Times New Roman"/>
          <w:sz w:val="24"/>
          <w:szCs w:val="24"/>
          <w:lang w:val="pl-PL"/>
        </w:rPr>
        <w:tab/>
      </w:r>
      <w:r w:rsidR="003A1B30" w:rsidRPr="00E126E6">
        <w:rPr>
          <w:rFonts w:ascii="Times New Roman" w:eastAsia="Times New Roman" w:hAnsi="Times New Roman" w:cs="Times New Roman"/>
          <w:sz w:val="24"/>
          <w:szCs w:val="24"/>
          <w:lang w:val="pl-PL"/>
        </w:rPr>
        <w:tab/>
      </w:r>
      <w:r w:rsidR="00852C86" w:rsidRPr="00E126E6">
        <w:rPr>
          <w:rFonts w:ascii="Times New Roman" w:eastAsia="Times New Roman" w:hAnsi="Times New Roman" w:cs="Times New Roman"/>
          <w:sz w:val="24"/>
          <w:szCs w:val="24"/>
          <w:lang w:val="pl-PL"/>
        </w:rPr>
        <w:br/>
      </w:r>
      <w:r w:rsidRPr="00E126E6">
        <w:rPr>
          <w:rFonts w:ascii="Times New Roman" w:eastAsia="Times New Roman" w:hAnsi="Times New Roman" w:cs="Times New Roman"/>
          <w:sz w:val="24"/>
          <w:szCs w:val="24"/>
          <w:lang w:val="pl-PL"/>
        </w:rPr>
        <w:t xml:space="preserve">3. Skarżący zarzucił w szczególności, </w:t>
      </w:r>
      <w:r w:rsidR="00E94308" w:rsidRPr="00E126E6">
        <w:rPr>
          <w:rFonts w:ascii="Times New Roman" w:eastAsia="Times New Roman" w:hAnsi="Times New Roman" w:cs="Times New Roman"/>
          <w:sz w:val="24"/>
          <w:szCs w:val="24"/>
          <w:lang w:val="pl-PL"/>
        </w:rPr>
        <w:t>że</w:t>
      </w:r>
      <w:r w:rsidRPr="00E126E6">
        <w:rPr>
          <w:rFonts w:ascii="Times New Roman" w:eastAsia="Times New Roman" w:hAnsi="Times New Roman" w:cs="Times New Roman"/>
          <w:sz w:val="24"/>
          <w:szCs w:val="24"/>
          <w:lang w:val="pl-PL"/>
        </w:rPr>
        <w:t xml:space="preserve"> </w:t>
      </w:r>
      <w:r w:rsidR="00852C86" w:rsidRPr="00E126E6">
        <w:rPr>
          <w:rFonts w:ascii="Times New Roman" w:eastAsia="Times New Roman" w:hAnsi="Times New Roman" w:cs="Times New Roman"/>
          <w:sz w:val="24"/>
          <w:szCs w:val="24"/>
          <w:lang w:val="pl-PL"/>
        </w:rPr>
        <w:t xml:space="preserve">prowadzone przeciwko niemu </w:t>
      </w:r>
      <w:r w:rsidR="008D0AA6" w:rsidRPr="00E126E6">
        <w:rPr>
          <w:rFonts w:ascii="Times New Roman" w:eastAsia="Times New Roman" w:hAnsi="Times New Roman" w:cs="Times New Roman"/>
          <w:sz w:val="24"/>
          <w:szCs w:val="24"/>
          <w:lang w:val="pl-PL"/>
        </w:rPr>
        <w:t>postępowanie</w:t>
      </w:r>
      <w:r w:rsidRPr="00E126E6">
        <w:rPr>
          <w:rFonts w:ascii="Times New Roman" w:eastAsia="Times New Roman" w:hAnsi="Times New Roman" w:cs="Times New Roman"/>
          <w:sz w:val="24"/>
          <w:szCs w:val="24"/>
          <w:lang w:val="pl-PL"/>
        </w:rPr>
        <w:t xml:space="preserve"> karne </w:t>
      </w:r>
      <w:r w:rsidR="00852C86" w:rsidRPr="00E126E6">
        <w:rPr>
          <w:rFonts w:ascii="Times New Roman" w:eastAsia="Times New Roman" w:hAnsi="Times New Roman" w:cs="Times New Roman"/>
          <w:sz w:val="24"/>
          <w:szCs w:val="24"/>
          <w:lang w:val="pl-PL"/>
        </w:rPr>
        <w:t>b</w:t>
      </w:r>
      <w:r w:rsidRPr="00E126E6">
        <w:rPr>
          <w:rFonts w:ascii="Times New Roman" w:eastAsia="Times New Roman" w:hAnsi="Times New Roman" w:cs="Times New Roman"/>
          <w:sz w:val="24"/>
          <w:szCs w:val="24"/>
          <w:lang w:val="pl-PL"/>
        </w:rPr>
        <w:t xml:space="preserve">yło niesprawiedliwe a </w:t>
      </w:r>
      <w:r w:rsidR="00E94308" w:rsidRPr="00E126E6">
        <w:rPr>
          <w:rFonts w:ascii="Times New Roman" w:eastAsia="Times New Roman" w:hAnsi="Times New Roman" w:cs="Times New Roman"/>
          <w:sz w:val="24"/>
          <w:szCs w:val="24"/>
          <w:lang w:val="pl-PL"/>
        </w:rPr>
        <w:t xml:space="preserve">dowód z podsłuchu rozmów telefonicznych był </w:t>
      </w:r>
      <w:r w:rsidR="00852C86" w:rsidRPr="00E126E6">
        <w:rPr>
          <w:rFonts w:ascii="Times New Roman" w:eastAsia="Times New Roman" w:hAnsi="Times New Roman" w:cs="Times New Roman"/>
          <w:sz w:val="24"/>
          <w:szCs w:val="24"/>
          <w:lang w:val="pl-PL"/>
        </w:rPr>
        <w:t>nielegalny</w:t>
      </w:r>
      <w:r w:rsidR="00E94308" w:rsidRPr="00E126E6">
        <w:rPr>
          <w:rFonts w:ascii="Times New Roman" w:eastAsia="Times New Roman" w:hAnsi="Times New Roman" w:cs="Times New Roman"/>
          <w:sz w:val="24"/>
          <w:szCs w:val="24"/>
          <w:lang w:val="pl-PL"/>
        </w:rPr>
        <w:t xml:space="preserve">. </w:t>
      </w:r>
      <w:r w:rsidR="00852C86" w:rsidRPr="00E126E6">
        <w:rPr>
          <w:rFonts w:ascii="Times New Roman" w:eastAsia="Times New Roman" w:hAnsi="Times New Roman" w:cs="Times New Roman"/>
          <w:sz w:val="24"/>
          <w:szCs w:val="24"/>
          <w:lang w:val="pl-PL"/>
        </w:rPr>
        <w:br/>
      </w:r>
      <w:r w:rsidRPr="00E126E6">
        <w:rPr>
          <w:rFonts w:ascii="Times New Roman" w:eastAsia="Times New Roman" w:hAnsi="Times New Roman" w:cs="Times New Roman"/>
          <w:sz w:val="24"/>
          <w:szCs w:val="24"/>
          <w:lang w:val="pl-PL"/>
        </w:rPr>
        <w:t xml:space="preserve">4. W dniu </w:t>
      </w:r>
      <w:r w:rsidR="00E94308" w:rsidRPr="00E126E6">
        <w:rPr>
          <w:rFonts w:ascii="Times New Roman" w:eastAsia="Times New Roman" w:hAnsi="Times New Roman" w:cs="Times New Roman"/>
          <w:sz w:val="24"/>
          <w:szCs w:val="24"/>
          <w:lang w:val="pl-PL"/>
        </w:rPr>
        <w:t>29</w:t>
      </w:r>
      <w:r w:rsidRPr="00E126E6">
        <w:rPr>
          <w:rFonts w:ascii="Times New Roman" w:eastAsia="Times New Roman" w:hAnsi="Times New Roman" w:cs="Times New Roman"/>
          <w:sz w:val="24"/>
          <w:szCs w:val="24"/>
          <w:lang w:val="pl-PL"/>
        </w:rPr>
        <w:t xml:space="preserve"> sierpnia </w:t>
      </w:r>
      <w:r w:rsidR="00852C86" w:rsidRPr="00E126E6">
        <w:rPr>
          <w:rFonts w:ascii="Times New Roman" w:eastAsia="Times New Roman" w:hAnsi="Times New Roman" w:cs="Times New Roman"/>
          <w:sz w:val="24"/>
          <w:szCs w:val="24"/>
          <w:lang w:val="pl-PL"/>
        </w:rPr>
        <w:t>2011 roku</w:t>
      </w:r>
      <w:r w:rsidRPr="00E126E6">
        <w:rPr>
          <w:rFonts w:ascii="Times New Roman" w:eastAsia="Times New Roman" w:hAnsi="Times New Roman" w:cs="Times New Roman"/>
          <w:sz w:val="24"/>
          <w:szCs w:val="24"/>
          <w:lang w:val="pl-PL"/>
        </w:rPr>
        <w:t xml:space="preserve"> </w:t>
      </w:r>
      <w:r w:rsidR="00E94308" w:rsidRPr="00E126E6">
        <w:rPr>
          <w:rFonts w:ascii="Times New Roman" w:eastAsia="Times New Roman" w:hAnsi="Times New Roman" w:cs="Times New Roman"/>
          <w:sz w:val="24"/>
          <w:szCs w:val="24"/>
          <w:lang w:val="pl-PL"/>
        </w:rPr>
        <w:t>skarga została zakomunikowana</w:t>
      </w:r>
      <w:r w:rsidRPr="00E126E6">
        <w:rPr>
          <w:rFonts w:ascii="Times New Roman" w:eastAsia="Times New Roman" w:hAnsi="Times New Roman" w:cs="Times New Roman"/>
          <w:sz w:val="24"/>
          <w:szCs w:val="24"/>
          <w:lang w:val="pl-PL"/>
        </w:rPr>
        <w:t xml:space="preserve"> Rządowi. Wydano także decyzję o łącznym rozpoznaniu skargi co do meritum i dopuszczalności (Artykuł 29 </w:t>
      </w:r>
      <w:r w:rsidR="00852C86" w:rsidRPr="00E126E6">
        <w:rPr>
          <w:rFonts w:ascii="Times New Roman" w:eastAsia="Times New Roman" w:hAnsi="Times New Roman" w:cs="Times New Roman"/>
          <w:sz w:val="24"/>
          <w:szCs w:val="24"/>
          <w:lang w:val="pl-PL"/>
        </w:rPr>
        <w:t xml:space="preserve">§ </w:t>
      </w:r>
      <w:r w:rsidRPr="00E126E6">
        <w:rPr>
          <w:rFonts w:ascii="Times New Roman" w:eastAsia="Times New Roman" w:hAnsi="Times New Roman" w:cs="Times New Roman"/>
          <w:sz w:val="24"/>
          <w:szCs w:val="24"/>
          <w:lang w:val="pl-PL"/>
        </w:rPr>
        <w:t>1).</w:t>
      </w:r>
      <w:r w:rsidR="00852C86" w:rsidRPr="00E126E6">
        <w:rPr>
          <w:rFonts w:ascii="Times New Roman" w:eastAsia="Times New Roman" w:hAnsi="Times New Roman" w:cs="Times New Roman"/>
          <w:sz w:val="24"/>
          <w:szCs w:val="24"/>
          <w:lang w:val="pl-PL"/>
        </w:rPr>
        <w:br/>
      </w:r>
      <w:r w:rsidR="00E94308" w:rsidRPr="00E126E6">
        <w:rPr>
          <w:rFonts w:ascii="Times New Roman" w:eastAsia="Times New Roman" w:hAnsi="Times New Roman" w:cs="Times New Roman"/>
          <w:sz w:val="24"/>
          <w:szCs w:val="24"/>
          <w:lang w:val="pl-PL"/>
        </w:rPr>
        <w:t xml:space="preserve">5. </w:t>
      </w:r>
      <w:r w:rsidR="001224B0" w:rsidRPr="00E126E6">
        <w:rPr>
          <w:rFonts w:ascii="Times New Roman" w:eastAsia="Times New Roman" w:hAnsi="Times New Roman" w:cs="Times New Roman"/>
          <w:sz w:val="24"/>
          <w:szCs w:val="24"/>
          <w:lang w:val="pl-PL"/>
        </w:rPr>
        <w:t xml:space="preserve">Jako, że </w:t>
      </w:r>
      <w:r w:rsidR="00E94308" w:rsidRPr="00E126E6">
        <w:rPr>
          <w:rFonts w:ascii="Times New Roman" w:eastAsia="Times New Roman" w:hAnsi="Times New Roman" w:cs="Times New Roman"/>
          <w:sz w:val="24"/>
          <w:szCs w:val="24"/>
          <w:lang w:val="pl-PL"/>
        </w:rPr>
        <w:t xml:space="preserve">Pan </w:t>
      </w:r>
      <w:r w:rsidR="00E94308" w:rsidRPr="00E126E6">
        <w:rPr>
          <w:rFonts w:ascii="Times New Roman" w:eastAsia="Times New Roman" w:hAnsi="Times New Roman" w:cs="Times New Roman"/>
          <w:sz w:val="24"/>
          <w:szCs w:val="20"/>
          <w:lang w:val="pl-PL" w:eastAsia="fr-FR"/>
        </w:rPr>
        <w:t xml:space="preserve">Corneliu Bîrsan, </w:t>
      </w:r>
      <w:r w:rsidR="00BF0675" w:rsidRPr="00E126E6">
        <w:rPr>
          <w:rFonts w:ascii="Times New Roman" w:eastAsia="Times New Roman" w:hAnsi="Times New Roman" w:cs="Times New Roman"/>
          <w:sz w:val="24"/>
          <w:szCs w:val="20"/>
          <w:lang w:val="pl-PL" w:eastAsia="fr-FR"/>
        </w:rPr>
        <w:t>sędzia</w:t>
      </w:r>
      <w:r w:rsidR="00E94308" w:rsidRPr="00E126E6">
        <w:rPr>
          <w:rFonts w:ascii="Times New Roman" w:eastAsia="Times New Roman" w:hAnsi="Times New Roman" w:cs="Times New Roman"/>
          <w:sz w:val="24"/>
          <w:szCs w:val="20"/>
          <w:lang w:val="pl-PL" w:eastAsia="fr-FR"/>
        </w:rPr>
        <w:t xml:space="preserve"> </w:t>
      </w:r>
      <w:r w:rsidR="00BF0675" w:rsidRPr="00E126E6">
        <w:rPr>
          <w:rFonts w:ascii="Times New Roman" w:eastAsia="Times New Roman" w:hAnsi="Times New Roman" w:cs="Times New Roman"/>
          <w:sz w:val="24"/>
          <w:szCs w:val="20"/>
          <w:lang w:val="pl-PL" w:eastAsia="fr-FR"/>
        </w:rPr>
        <w:t>reprezentujący</w:t>
      </w:r>
      <w:r w:rsidR="00E94308" w:rsidRPr="00E126E6">
        <w:rPr>
          <w:rFonts w:ascii="Times New Roman" w:eastAsia="Times New Roman" w:hAnsi="Times New Roman" w:cs="Times New Roman"/>
          <w:sz w:val="24"/>
          <w:szCs w:val="20"/>
          <w:lang w:val="pl-PL" w:eastAsia="fr-FR"/>
        </w:rPr>
        <w:t xml:space="preserve"> </w:t>
      </w:r>
      <w:r w:rsidR="00BF0675" w:rsidRPr="00E126E6">
        <w:rPr>
          <w:rFonts w:ascii="Times New Roman" w:eastAsia="Times New Roman" w:hAnsi="Times New Roman" w:cs="Times New Roman"/>
          <w:sz w:val="24"/>
          <w:szCs w:val="20"/>
          <w:lang w:val="pl-PL" w:eastAsia="fr-FR"/>
        </w:rPr>
        <w:t>R</w:t>
      </w:r>
      <w:r w:rsidR="001224B0" w:rsidRPr="00E126E6">
        <w:rPr>
          <w:rFonts w:ascii="Times New Roman" w:eastAsia="Times New Roman" w:hAnsi="Times New Roman" w:cs="Times New Roman"/>
          <w:sz w:val="24"/>
          <w:szCs w:val="20"/>
          <w:lang w:val="pl-PL" w:eastAsia="fr-FR"/>
        </w:rPr>
        <w:t>umunię wyłączył się od rozpozn</w:t>
      </w:r>
      <w:r w:rsidR="00BF0675" w:rsidRPr="00E126E6">
        <w:rPr>
          <w:rFonts w:ascii="Times New Roman" w:eastAsia="Times New Roman" w:hAnsi="Times New Roman" w:cs="Times New Roman"/>
          <w:sz w:val="24"/>
          <w:szCs w:val="20"/>
          <w:lang w:val="pl-PL" w:eastAsia="fr-FR"/>
        </w:rPr>
        <w:t>ania tej sprawy (</w:t>
      </w:r>
      <w:r w:rsidR="001224B0" w:rsidRPr="00E126E6">
        <w:rPr>
          <w:rFonts w:ascii="Times New Roman" w:eastAsia="Times New Roman" w:hAnsi="Times New Roman" w:cs="Times New Roman"/>
          <w:sz w:val="24"/>
          <w:szCs w:val="20"/>
          <w:lang w:val="pl-PL" w:eastAsia="fr-FR"/>
        </w:rPr>
        <w:t>Reguła</w:t>
      </w:r>
      <w:r w:rsidR="00BF0675" w:rsidRPr="00E126E6">
        <w:rPr>
          <w:rFonts w:ascii="Times New Roman" w:eastAsia="Times New Roman" w:hAnsi="Times New Roman" w:cs="Times New Roman"/>
          <w:sz w:val="24"/>
          <w:szCs w:val="20"/>
          <w:lang w:val="pl-PL" w:eastAsia="fr-FR"/>
        </w:rPr>
        <w:t xml:space="preserve"> 28 Regulaminu </w:t>
      </w:r>
      <w:r w:rsidR="00A643AC" w:rsidRPr="00E126E6">
        <w:rPr>
          <w:rFonts w:ascii="Times New Roman" w:eastAsia="Times New Roman" w:hAnsi="Times New Roman" w:cs="Times New Roman"/>
          <w:sz w:val="24"/>
          <w:szCs w:val="20"/>
          <w:lang w:val="pl-PL" w:eastAsia="fr-FR"/>
        </w:rPr>
        <w:t>Trybunału</w:t>
      </w:r>
      <w:r w:rsidR="00BF0675" w:rsidRPr="00E126E6">
        <w:rPr>
          <w:rFonts w:ascii="Times New Roman" w:eastAsia="Times New Roman" w:hAnsi="Times New Roman" w:cs="Times New Roman"/>
          <w:sz w:val="24"/>
          <w:szCs w:val="20"/>
          <w:lang w:val="pl-PL" w:eastAsia="fr-FR"/>
        </w:rPr>
        <w:t xml:space="preserve">), przewodniczący Izby </w:t>
      </w:r>
      <w:r w:rsidR="00A643AC" w:rsidRPr="00E126E6">
        <w:rPr>
          <w:rFonts w:ascii="Times New Roman" w:eastAsia="Times New Roman" w:hAnsi="Times New Roman" w:cs="Times New Roman"/>
          <w:sz w:val="24"/>
          <w:szCs w:val="20"/>
          <w:lang w:val="pl-PL" w:eastAsia="fr-FR"/>
        </w:rPr>
        <w:t>wyznaczył</w:t>
      </w:r>
      <w:r w:rsidR="00BF0675" w:rsidRPr="00E126E6">
        <w:rPr>
          <w:rFonts w:ascii="Times New Roman" w:eastAsia="Times New Roman" w:hAnsi="Times New Roman" w:cs="Times New Roman"/>
          <w:sz w:val="24"/>
          <w:szCs w:val="20"/>
          <w:lang w:val="pl-PL" w:eastAsia="fr-FR"/>
        </w:rPr>
        <w:t xml:space="preserve"> </w:t>
      </w:r>
      <w:r w:rsidR="00A643AC" w:rsidRPr="00E126E6">
        <w:rPr>
          <w:rFonts w:ascii="Times New Roman" w:eastAsia="Times New Roman" w:hAnsi="Times New Roman" w:cs="Times New Roman"/>
          <w:sz w:val="24"/>
          <w:szCs w:val="20"/>
          <w:lang w:val="pl-PL" w:eastAsia="fr-FR"/>
        </w:rPr>
        <w:t>Panią</w:t>
      </w:r>
      <w:r w:rsidR="00BF0675" w:rsidRPr="00E126E6">
        <w:rPr>
          <w:rFonts w:ascii="Times New Roman" w:eastAsia="Times New Roman" w:hAnsi="Times New Roman" w:cs="Times New Roman"/>
          <w:sz w:val="24"/>
          <w:szCs w:val="20"/>
          <w:lang w:val="pl-PL" w:eastAsia="fr-FR"/>
        </w:rPr>
        <w:t xml:space="preserve"> Kristin</w:t>
      </w:r>
      <w:r w:rsidR="00A643AC" w:rsidRPr="00E126E6">
        <w:rPr>
          <w:rFonts w:ascii="Times New Roman" w:eastAsia="Times New Roman" w:hAnsi="Times New Roman" w:cs="Times New Roman"/>
          <w:sz w:val="24"/>
          <w:szCs w:val="20"/>
          <w:lang w:val="pl-PL" w:eastAsia="fr-FR"/>
        </w:rPr>
        <w:t>ę</w:t>
      </w:r>
      <w:r w:rsidR="00BF0675" w:rsidRPr="00E126E6">
        <w:rPr>
          <w:rFonts w:ascii="Times New Roman" w:eastAsia="Times New Roman" w:hAnsi="Times New Roman" w:cs="Times New Roman"/>
          <w:sz w:val="24"/>
          <w:szCs w:val="20"/>
          <w:lang w:val="pl-PL" w:eastAsia="fr-FR"/>
        </w:rPr>
        <w:t xml:space="preserve"> Pardalos </w:t>
      </w:r>
      <w:r w:rsidR="001E4F01" w:rsidRPr="00E126E6">
        <w:rPr>
          <w:rFonts w:ascii="Times New Roman" w:eastAsia="Times New Roman" w:hAnsi="Times New Roman" w:cs="Times New Roman"/>
          <w:sz w:val="24"/>
          <w:szCs w:val="20"/>
          <w:lang w:val="pl-PL" w:eastAsia="fr-FR"/>
        </w:rPr>
        <w:t>jako sędzię</w:t>
      </w:r>
      <w:r w:rsidR="00A643AC" w:rsidRPr="00E126E6">
        <w:rPr>
          <w:rFonts w:ascii="Times New Roman" w:eastAsia="Times New Roman" w:hAnsi="Times New Roman" w:cs="Times New Roman"/>
          <w:sz w:val="24"/>
          <w:szCs w:val="20"/>
          <w:lang w:val="pl-PL" w:eastAsia="fr-FR"/>
        </w:rPr>
        <w:t xml:space="preserve"> </w:t>
      </w:r>
      <w:r w:rsidR="00A643AC" w:rsidRPr="00E126E6">
        <w:rPr>
          <w:rFonts w:ascii="Times New Roman" w:eastAsia="Times New Roman" w:hAnsi="Times New Roman" w:cs="Times New Roman"/>
          <w:i/>
          <w:sz w:val="24"/>
          <w:szCs w:val="20"/>
          <w:lang w:val="pl-PL" w:eastAsia="fr-FR"/>
        </w:rPr>
        <w:t>ad hoc</w:t>
      </w:r>
      <w:r w:rsidR="00A643AC" w:rsidRPr="00E126E6">
        <w:rPr>
          <w:rFonts w:ascii="Times New Roman" w:eastAsia="Times New Roman" w:hAnsi="Times New Roman" w:cs="Times New Roman"/>
          <w:sz w:val="24"/>
          <w:szCs w:val="20"/>
          <w:lang w:val="pl-PL" w:eastAsia="fr-FR"/>
        </w:rPr>
        <w:t xml:space="preserve"> (Artykuł 26 </w:t>
      </w:r>
      <w:r w:rsidR="001E4F01" w:rsidRPr="00E126E6">
        <w:rPr>
          <w:rFonts w:ascii="Times New Roman" w:eastAsia="Times New Roman" w:hAnsi="Times New Roman" w:cs="Times New Roman"/>
          <w:sz w:val="24"/>
          <w:szCs w:val="20"/>
          <w:lang w:val="pl-PL" w:eastAsia="fr-FR"/>
        </w:rPr>
        <w:t xml:space="preserve">§ </w:t>
      </w:r>
      <w:r w:rsidR="00A643AC" w:rsidRPr="00E126E6">
        <w:rPr>
          <w:rFonts w:ascii="Times New Roman" w:eastAsia="Times New Roman" w:hAnsi="Times New Roman" w:cs="Times New Roman"/>
          <w:sz w:val="24"/>
          <w:szCs w:val="20"/>
          <w:lang w:val="pl-PL" w:eastAsia="fr-FR"/>
        </w:rPr>
        <w:t xml:space="preserve">4 Konwencji oraz </w:t>
      </w:r>
      <w:r w:rsidR="001E4F01" w:rsidRPr="00E126E6">
        <w:rPr>
          <w:rFonts w:ascii="Times New Roman" w:eastAsia="Times New Roman" w:hAnsi="Times New Roman" w:cs="Times New Roman"/>
          <w:sz w:val="24"/>
          <w:szCs w:val="20"/>
          <w:lang w:val="pl-PL" w:eastAsia="fr-FR"/>
        </w:rPr>
        <w:t>Reguła</w:t>
      </w:r>
      <w:r w:rsidR="00A643AC" w:rsidRPr="00E126E6">
        <w:rPr>
          <w:rFonts w:ascii="Times New Roman" w:eastAsia="Times New Roman" w:hAnsi="Times New Roman" w:cs="Times New Roman"/>
          <w:sz w:val="24"/>
          <w:szCs w:val="20"/>
          <w:lang w:val="pl-PL" w:eastAsia="fr-FR"/>
        </w:rPr>
        <w:t xml:space="preserve"> 29 </w:t>
      </w:r>
      <w:r w:rsidR="001E4F01" w:rsidRPr="00E126E6">
        <w:rPr>
          <w:rFonts w:ascii="Times New Roman" w:eastAsia="Times New Roman" w:hAnsi="Times New Roman" w:cs="Times New Roman"/>
          <w:sz w:val="24"/>
          <w:szCs w:val="20"/>
          <w:lang w:val="pl-PL" w:eastAsia="fr-FR"/>
        </w:rPr>
        <w:t xml:space="preserve">§ </w:t>
      </w:r>
      <w:r w:rsidR="00A643AC" w:rsidRPr="00E126E6">
        <w:rPr>
          <w:rFonts w:ascii="Times New Roman" w:eastAsia="Times New Roman" w:hAnsi="Times New Roman" w:cs="Times New Roman"/>
          <w:sz w:val="24"/>
          <w:szCs w:val="20"/>
          <w:lang w:val="pl-PL" w:eastAsia="fr-FR"/>
        </w:rPr>
        <w:t>1 Regulaminu Sądu</w:t>
      </w:r>
      <w:r w:rsidR="001E4F01" w:rsidRPr="00E126E6">
        <w:rPr>
          <w:rFonts w:ascii="Times New Roman" w:eastAsia="Times New Roman" w:hAnsi="Times New Roman" w:cs="Times New Roman"/>
          <w:sz w:val="24"/>
          <w:szCs w:val="20"/>
          <w:lang w:val="pl-PL" w:eastAsia="fr-FR"/>
        </w:rPr>
        <w:t>)</w:t>
      </w:r>
      <w:r w:rsidR="00A643AC" w:rsidRPr="00E126E6">
        <w:rPr>
          <w:rFonts w:ascii="Times New Roman" w:eastAsia="Times New Roman" w:hAnsi="Times New Roman" w:cs="Times New Roman"/>
          <w:sz w:val="24"/>
          <w:szCs w:val="20"/>
          <w:lang w:val="pl-PL" w:eastAsia="fr-FR"/>
        </w:rPr>
        <w:t xml:space="preserve">. </w:t>
      </w:r>
      <w:r w:rsidR="00BF0675" w:rsidRPr="00E126E6">
        <w:rPr>
          <w:rFonts w:ascii="Times New Roman" w:eastAsia="Times New Roman" w:hAnsi="Times New Roman" w:cs="Times New Roman"/>
          <w:sz w:val="24"/>
          <w:szCs w:val="20"/>
          <w:lang w:val="pl-PL" w:eastAsia="fr-FR"/>
        </w:rPr>
        <w:t xml:space="preserve"> </w:t>
      </w:r>
      <w:r w:rsidR="00E94308" w:rsidRPr="00E126E6">
        <w:rPr>
          <w:rFonts w:ascii="Times New Roman" w:eastAsia="Times New Roman" w:hAnsi="Times New Roman" w:cs="Times New Roman"/>
          <w:sz w:val="24"/>
          <w:szCs w:val="20"/>
          <w:lang w:val="pl-PL" w:eastAsia="fr-FR"/>
        </w:rPr>
        <w:t xml:space="preserve"> </w:t>
      </w:r>
    </w:p>
    <w:p w:rsidR="00783A56" w:rsidRPr="00E126E6" w:rsidRDefault="00783A56" w:rsidP="00783A56">
      <w:pPr>
        <w:spacing w:before="100" w:beforeAutospacing="1" w:after="100" w:afterAutospacing="1"/>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STAN FAKTYCZNY</w:t>
      </w:r>
    </w:p>
    <w:p w:rsidR="00783A56" w:rsidRPr="00E126E6" w:rsidRDefault="00783A56" w:rsidP="00E94308">
      <w:pPr>
        <w:spacing w:before="100" w:beforeAutospacing="1" w:after="100" w:afterAutospacing="1"/>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I. OKOLICZNOŚCI SPRAWY</w:t>
      </w:r>
    </w:p>
    <w:p w:rsidR="00710ED3" w:rsidRDefault="00A643AC" w:rsidP="003A1B30">
      <w:pPr>
        <w:spacing w:before="100" w:beforeAutospacing="1" w:after="100" w:afterAutospacing="1"/>
        <w:jc w:val="both"/>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6</w:t>
      </w:r>
      <w:r w:rsidR="00783A56" w:rsidRPr="00E126E6">
        <w:rPr>
          <w:rFonts w:ascii="Times New Roman" w:eastAsia="Times New Roman" w:hAnsi="Times New Roman" w:cs="Times New Roman"/>
          <w:sz w:val="24"/>
          <w:szCs w:val="24"/>
          <w:lang w:val="pl-PL"/>
        </w:rPr>
        <w:t>. Skarżący urodził się w 19</w:t>
      </w:r>
      <w:r w:rsidR="00E94308" w:rsidRPr="00E126E6">
        <w:rPr>
          <w:rFonts w:ascii="Times New Roman" w:eastAsia="Times New Roman" w:hAnsi="Times New Roman" w:cs="Times New Roman"/>
          <w:sz w:val="24"/>
          <w:szCs w:val="24"/>
          <w:lang w:val="pl-PL"/>
        </w:rPr>
        <w:t>4</w:t>
      </w:r>
      <w:r w:rsidR="00783A56" w:rsidRPr="00E126E6">
        <w:rPr>
          <w:rFonts w:ascii="Times New Roman" w:eastAsia="Times New Roman" w:hAnsi="Times New Roman" w:cs="Times New Roman"/>
          <w:sz w:val="24"/>
          <w:szCs w:val="24"/>
          <w:lang w:val="pl-PL"/>
        </w:rPr>
        <w:t xml:space="preserve">7 roku i mieszka w </w:t>
      </w:r>
      <w:r w:rsidR="00E94308" w:rsidRPr="00E126E6">
        <w:rPr>
          <w:rFonts w:ascii="Times New Roman" w:eastAsia="Times New Roman" w:hAnsi="Times New Roman" w:cs="Times New Roman"/>
          <w:sz w:val="24"/>
          <w:szCs w:val="24"/>
          <w:lang w:val="pl-PL"/>
        </w:rPr>
        <w:t>Bukareszcie</w:t>
      </w:r>
      <w:r w:rsidR="00783A56" w:rsidRPr="00E126E6">
        <w:rPr>
          <w:rFonts w:ascii="Times New Roman" w:eastAsia="Times New Roman" w:hAnsi="Times New Roman" w:cs="Times New Roman"/>
          <w:sz w:val="24"/>
          <w:szCs w:val="24"/>
          <w:lang w:val="pl-PL"/>
        </w:rPr>
        <w:t xml:space="preserve">. </w:t>
      </w:r>
      <w:r w:rsidRPr="00E126E6">
        <w:rPr>
          <w:rFonts w:ascii="Times New Roman" w:eastAsia="Times New Roman" w:hAnsi="Times New Roman" w:cs="Times New Roman"/>
          <w:sz w:val="24"/>
          <w:szCs w:val="24"/>
          <w:lang w:val="pl-PL"/>
        </w:rPr>
        <w:t xml:space="preserve">W czasie istotnym dla okoliczności niniejszej sprawy, </w:t>
      </w:r>
      <w:r w:rsidR="00881EF8" w:rsidRPr="00E126E6">
        <w:rPr>
          <w:rFonts w:ascii="Times New Roman" w:eastAsia="Times New Roman" w:hAnsi="Times New Roman" w:cs="Times New Roman"/>
          <w:sz w:val="24"/>
          <w:szCs w:val="24"/>
          <w:lang w:val="pl-PL"/>
        </w:rPr>
        <w:t xml:space="preserve">skarżący </w:t>
      </w:r>
      <w:r w:rsidRPr="00E126E6">
        <w:rPr>
          <w:rFonts w:ascii="Times New Roman" w:eastAsia="Times New Roman" w:hAnsi="Times New Roman" w:cs="Times New Roman"/>
          <w:sz w:val="24"/>
          <w:szCs w:val="24"/>
          <w:lang w:val="pl-PL"/>
        </w:rPr>
        <w:t xml:space="preserve">pełnił funkcję sędziego </w:t>
      </w:r>
      <w:r w:rsidR="00110BE4" w:rsidRPr="00E126E6">
        <w:rPr>
          <w:rFonts w:ascii="Times New Roman" w:eastAsia="Times New Roman" w:hAnsi="Times New Roman" w:cs="Times New Roman"/>
          <w:sz w:val="24"/>
          <w:szCs w:val="24"/>
          <w:lang w:val="pl-PL"/>
        </w:rPr>
        <w:t>śledczego</w:t>
      </w:r>
      <w:r w:rsidRPr="00E126E6">
        <w:rPr>
          <w:rFonts w:ascii="Times New Roman" w:eastAsia="Times New Roman" w:hAnsi="Times New Roman" w:cs="Times New Roman"/>
          <w:sz w:val="24"/>
          <w:szCs w:val="24"/>
          <w:lang w:val="pl-PL"/>
        </w:rPr>
        <w:t xml:space="preserve"> w Sądzie Apelacyjnym w Bukareszcie.</w:t>
      </w:r>
      <w:r w:rsidR="003A1B30" w:rsidRPr="00E126E6">
        <w:rPr>
          <w:rFonts w:ascii="Times New Roman" w:eastAsia="Times New Roman" w:hAnsi="Times New Roman" w:cs="Times New Roman"/>
          <w:sz w:val="24"/>
          <w:szCs w:val="24"/>
          <w:lang w:val="pl-PL"/>
        </w:rPr>
        <w:tab/>
      </w:r>
      <w:r w:rsidR="001E4F01" w:rsidRPr="00E126E6">
        <w:rPr>
          <w:rFonts w:ascii="Times New Roman" w:eastAsia="Times New Roman" w:hAnsi="Times New Roman" w:cs="Times New Roman"/>
          <w:sz w:val="24"/>
          <w:szCs w:val="24"/>
          <w:lang w:val="pl-PL"/>
        </w:rPr>
        <w:t xml:space="preserve">  </w:t>
      </w:r>
      <w:r w:rsidR="001E4F01" w:rsidRPr="00E126E6">
        <w:rPr>
          <w:rFonts w:ascii="Times New Roman" w:eastAsia="Times New Roman" w:hAnsi="Times New Roman" w:cs="Times New Roman"/>
          <w:sz w:val="24"/>
          <w:szCs w:val="24"/>
          <w:lang w:val="pl-PL"/>
        </w:rPr>
        <w:br/>
        <w:t>7. W dniu 11 września 2000 roku</w:t>
      </w:r>
      <w:r w:rsidRPr="00E126E6">
        <w:rPr>
          <w:rFonts w:ascii="Times New Roman" w:eastAsia="Times New Roman" w:hAnsi="Times New Roman" w:cs="Times New Roman"/>
          <w:sz w:val="24"/>
          <w:szCs w:val="24"/>
          <w:lang w:val="pl-PL"/>
        </w:rPr>
        <w:t xml:space="preserve"> Rumuńskie Służby Specjalne („RSS”) poinformowały</w:t>
      </w:r>
      <w:r w:rsidR="00BB605D" w:rsidRPr="00E126E6">
        <w:rPr>
          <w:rFonts w:ascii="Times New Roman" w:eastAsia="Times New Roman" w:hAnsi="Times New Roman" w:cs="Times New Roman"/>
          <w:sz w:val="24"/>
          <w:szCs w:val="24"/>
          <w:lang w:val="pl-PL"/>
        </w:rPr>
        <w:t xml:space="preserve"> </w:t>
      </w:r>
      <w:r w:rsidRPr="00E126E6">
        <w:rPr>
          <w:rFonts w:ascii="Times New Roman" w:eastAsia="Times New Roman" w:hAnsi="Times New Roman" w:cs="Times New Roman"/>
          <w:sz w:val="24"/>
          <w:szCs w:val="24"/>
          <w:lang w:val="pl-PL"/>
        </w:rPr>
        <w:t xml:space="preserve">Departament Walki z </w:t>
      </w:r>
      <w:r w:rsidR="00BB605D" w:rsidRPr="00E126E6">
        <w:rPr>
          <w:rFonts w:ascii="Times New Roman" w:eastAsia="Times New Roman" w:hAnsi="Times New Roman" w:cs="Times New Roman"/>
          <w:sz w:val="24"/>
          <w:szCs w:val="24"/>
          <w:lang w:val="pl-PL"/>
        </w:rPr>
        <w:t>Korupcją</w:t>
      </w:r>
      <w:r w:rsidRPr="00E126E6">
        <w:rPr>
          <w:rFonts w:ascii="Times New Roman" w:eastAsia="Times New Roman" w:hAnsi="Times New Roman" w:cs="Times New Roman"/>
          <w:sz w:val="24"/>
          <w:szCs w:val="24"/>
          <w:lang w:val="pl-PL"/>
        </w:rPr>
        <w:t xml:space="preserve"> </w:t>
      </w:r>
      <w:r w:rsidR="00881EF8" w:rsidRPr="00E126E6">
        <w:rPr>
          <w:rFonts w:ascii="Times New Roman" w:eastAsia="Times New Roman" w:hAnsi="Times New Roman" w:cs="Times New Roman"/>
          <w:sz w:val="24"/>
          <w:szCs w:val="24"/>
          <w:lang w:val="pl-PL"/>
        </w:rPr>
        <w:t xml:space="preserve">biura </w:t>
      </w:r>
      <w:r w:rsidRPr="00E126E6">
        <w:rPr>
          <w:rFonts w:ascii="Times New Roman" w:eastAsia="Times New Roman" w:hAnsi="Times New Roman" w:cs="Times New Roman"/>
          <w:sz w:val="24"/>
          <w:szCs w:val="24"/>
          <w:lang w:val="pl-PL"/>
        </w:rPr>
        <w:t>Prokurat</w:t>
      </w:r>
      <w:r w:rsidR="001D104B" w:rsidRPr="00E126E6">
        <w:rPr>
          <w:rFonts w:ascii="Times New Roman" w:eastAsia="Times New Roman" w:hAnsi="Times New Roman" w:cs="Times New Roman"/>
          <w:sz w:val="24"/>
          <w:szCs w:val="24"/>
          <w:lang w:val="pl-PL"/>
        </w:rPr>
        <w:t>ury</w:t>
      </w:r>
      <w:r w:rsidRPr="00E126E6">
        <w:rPr>
          <w:rFonts w:ascii="Times New Roman" w:eastAsia="Times New Roman" w:hAnsi="Times New Roman" w:cs="Times New Roman"/>
          <w:sz w:val="24"/>
          <w:szCs w:val="24"/>
          <w:lang w:val="pl-PL"/>
        </w:rPr>
        <w:t xml:space="preserve"> </w:t>
      </w:r>
      <w:r w:rsidR="00881EF8" w:rsidRPr="00E126E6">
        <w:rPr>
          <w:rFonts w:ascii="Times New Roman" w:eastAsia="Times New Roman" w:hAnsi="Times New Roman" w:cs="Times New Roman"/>
          <w:sz w:val="24"/>
          <w:szCs w:val="24"/>
          <w:lang w:val="pl-PL"/>
        </w:rPr>
        <w:t xml:space="preserve">działającego przy </w:t>
      </w:r>
      <w:r w:rsidR="00BB605D" w:rsidRPr="00E126E6">
        <w:rPr>
          <w:rFonts w:ascii="Times New Roman" w:eastAsia="Times New Roman" w:hAnsi="Times New Roman" w:cs="Times New Roman"/>
          <w:sz w:val="24"/>
          <w:szCs w:val="24"/>
          <w:lang w:val="pl-PL"/>
        </w:rPr>
        <w:t>Sąd</w:t>
      </w:r>
      <w:r w:rsidR="00881EF8" w:rsidRPr="00E126E6">
        <w:rPr>
          <w:rFonts w:ascii="Times New Roman" w:eastAsia="Times New Roman" w:hAnsi="Times New Roman" w:cs="Times New Roman"/>
          <w:sz w:val="24"/>
          <w:szCs w:val="24"/>
          <w:lang w:val="pl-PL"/>
        </w:rPr>
        <w:t xml:space="preserve">zie </w:t>
      </w:r>
      <w:r w:rsidR="00BB605D" w:rsidRPr="00E126E6">
        <w:rPr>
          <w:rFonts w:ascii="Times New Roman" w:eastAsia="Times New Roman" w:hAnsi="Times New Roman" w:cs="Times New Roman"/>
          <w:sz w:val="24"/>
          <w:szCs w:val="24"/>
          <w:lang w:val="pl-PL"/>
        </w:rPr>
        <w:t>Najwyższym („prokurat</w:t>
      </w:r>
      <w:r w:rsidR="001D104B" w:rsidRPr="00E126E6">
        <w:rPr>
          <w:rFonts w:ascii="Times New Roman" w:eastAsia="Times New Roman" w:hAnsi="Times New Roman" w:cs="Times New Roman"/>
          <w:sz w:val="24"/>
          <w:szCs w:val="24"/>
          <w:lang w:val="pl-PL"/>
        </w:rPr>
        <w:t>ura</w:t>
      </w:r>
      <w:r w:rsidR="00881EF8" w:rsidRPr="00E126E6">
        <w:rPr>
          <w:rFonts w:ascii="Times New Roman" w:eastAsia="Times New Roman" w:hAnsi="Times New Roman" w:cs="Times New Roman"/>
          <w:sz w:val="24"/>
          <w:szCs w:val="24"/>
          <w:lang w:val="pl-PL"/>
        </w:rPr>
        <w:t>”), że prawniczka</w:t>
      </w:r>
      <w:r w:rsidR="00BB605D" w:rsidRPr="00E126E6">
        <w:rPr>
          <w:rFonts w:ascii="Times New Roman" w:eastAsia="Times New Roman" w:hAnsi="Times New Roman" w:cs="Times New Roman"/>
          <w:sz w:val="24"/>
          <w:szCs w:val="24"/>
          <w:lang w:val="pl-PL"/>
        </w:rPr>
        <w:t xml:space="preserve"> L.P</w:t>
      </w:r>
      <w:r w:rsidR="00881EF8" w:rsidRPr="00E126E6">
        <w:rPr>
          <w:rFonts w:ascii="Times New Roman" w:eastAsia="Times New Roman" w:hAnsi="Times New Roman" w:cs="Times New Roman"/>
          <w:sz w:val="24"/>
          <w:szCs w:val="24"/>
          <w:lang w:val="pl-PL"/>
        </w:rPr>
        <w:t>.</w:t>
      </w:r>
      <w:r w:rsidR="00BB605D" w:rsidRPr="00E126E6">
        <w:rPr>
          <w:rFonts w:ascii="Times New Roman" w:eastAsia="Times New Roman" w:hAnsi="Times New Roman" w:cs="Times New Roman"/>
          <w:sz w:val="24"/>
          <w:szCs w:val="24"/>
          <w:lang w:val="pl-PL"/>
        </w:rPr>
        <w:t xml:space="preserve"> (skarżąc</w:t>
      </w:r>
      <w:r w:rsidR="00881EF8" w:rsidRPr="00E126E6">
        <w:rPr>
          <w:rFonts w:ascii="Times New Roman" w:eastAsia="Times New Roman" w:hAnsi="Times New Roman" w:cs="Times New Roman"/>
          <w:sz w:val="24"/>
          <w:szCs w:val="24"/>
          <w:lang w:val="pl-PL"/>
        </w:rPr>
        <w:t>a</w:t>
      </w:r>
      <w:r w:rsidR="00BB605D" w:rsidRPr="00E126E6">
        <w:rPr>
          <w:rFonts w:ascii="Times New Roman" w:eastAsia="Times New Roman" w:hAnsi="Times New Roman" w:cs="Times New Roman"/>
          <w:sz w:val="24"/>
          <w:szCs w:val="24"/>
          <w:lang w:val="pl-PL"/>
        </w:rPr>
        <w:t xml:space="preserve"> w sprawie 25333/03) dawał</w:t>
      </w:r>
      <w:r w:rsidR="00881EF8" w:rsidRPr="00E126E6">
        <w:rPr>
          <w:rFonts w:ascii="Times New Roman" w:eastAsia="Times New Roman" w:hAnsi="Times New Roman" w:cs="Times New Roman"/>
          <w:sz w:val="24"/>
          <w:szCs w:val="24"/>
          <w:lang w:val="pl-PL"/>
        </w:rPr>
        <w:t>a</w:t>
      </w:r>
      <w:r w:rsidR="00BB605D" w:rsidRPr="00E126E6">
        <w:rPr>
          <w:rFonts w:ascii="Times New Roman" w:eastAsia="Times New Roman" w:hAnsi="Times New Roman" w:cs="Times New Roman"/>
          <w:sz w:val="24"/>
          <w:szCs w:val="24"/>
          <w:lang w:val="pl-PL"/>
        </w:rPr>
        <w:t xml:space="preserve"> łapówki </w:t>
      </w:r>
      <w:r w:rsidR="00881EF8" w:rsidRPr="00E126E6">
        <w:rPr>
          <w:rFonts w:ascii="Times New Roman" w:eastAsia="Times New Roman" w:hAnsi="Times New Roman" w:cs="Times New Roman"/>
          <w:sz w:val="24"/>
          <w:szCs w:val="24"/>
          <w:lang w:val="pl-PL"/>
        </w:rPr>
        <w:t>kilku sędziom, w tym skarżącemu</w:t>
      </w:r>
      <w:r w:rsidR="00BB605D" w:rsidRPr="00E126E6">
        <w:rPr>
          <w:rFonts w:ascii="Times New Roman" w:eastAsia="Times New Roman" w:hAnsi="Times New Roman" w:cs="Times New Roman"/>
          <w:sz w:val="24"/>
          <w:szCs w:val="24"/>
          <w:lang w:val="pl-PL"/>
        </w:rPr>
        <w:t xml:space="preserve"> celem uzy</w:t>
      </w:r>
      <w:r w:rsidR="00881EF8" w:rsidRPr="00E126E6">
        <w:rPr>
          <w:rFonts w:ascii="Times New Roman" w:eastAsia="Times New Roman" w:hAnsi="Times New Roman" w:cs="Times New Roman"/>
          <w:sz w:val="24"/>
          <w:szCs w:val="24"/>
          <w:lang w:val="pl-PL"/>
        </w:rPr>
        <w:t>skania orzeczeń przychylnych jej</w:t>
      </w:r>
      <w:r w:rsidR="00BB605D" w:rsidRPr="00E126E6">
        <w:rPr>
          <w:rFonts w:ascii="Times New Roman" w:eastAsia="Times New Roman" w:hAnsi="Times New Roman" w:cs="Times New Roman"/>
          <w:sz w:val="24"/>
          <w:szCs w:val="24"/>
          <w:lang w:val="pl-PL"/>
        </w:rPr>
        <w:t xml:space="preserve"> klientom. Służby Specjalne oparły oskarżenie na informacjach otrzymanych za pomocą </w:t>
      </w:r>
      <w:r w:rsidR="006B6A8B" w:rsidRPr="00E126E6">
        <w:rPr>
          <w:rFonts w:ascii="Times New Roman" w:eastAsia="Times New Roman" w:hAnsi="Times New Roman" w:cs="Times New Roman"/>
          <w:sz w:val="24"/>
          <w:szCs w:val="24"/>
          <w:lang w:val="pl-PL"/>
        </w:rPr>
        <w:t>podsłuchu</w:t>
      </w:r>
      <w:r w:rsidR="00BB605D" w:rsidRPr="00E126E6">
        <w:rPr>
          <w:rFonts w:ascii="Times New Roman" w:eastAsia="Times New Roman" w:hAnsi="Times New Roman" w:cs="Times New Roman"/>
          <w:sz w:val="24"/>
          <w:szCs w:val="24"/>
          <w:lang w:val="pl-PL"/>
        </w:rPr>
        <w:t xml:space="preserve"> rozmów </w:t>
      </w:r>
      <w:r w:rsidR="00881EF8" w:rsidRPr="00E126E6">
        <w:rPr>
          <w:rFonts w:ascii="Times New Roman" w:eastAsia="Times New Roman" w:hAnsi="Times New Roman" w:cs="Times New Roman"/>
          <w:sz w:val="24"/>
          <w:szCs w:val="24"/>
          <w:lang w:val="pl-PL"/>
        </w:rPr>
        <w:t xml:space="preserve">telefonicznych </w:t>
      </w:r>
      <w:r w:rsidR="00BB605D" w:rsidRPr="00E126E6">
        <w:rPr>
          <w:rFonts w:ascii="Times New Roman" w:eastAsia="Times New Roman" w:hAnsi="Times New Roman" w:cs="Times New Roman"/>
          <w:sz w:val="24"/>
          <w:szCs w:val="24"/>
          <w:lang w:val="pl-PL"/>
        </w:rPr>
        <w:t xml:space="preserve">L.P. Środek ten został </w:t>
      </w:r>
      <w:r w:rsidR="00881EF8" w:rsidRPr="00E126E6">
        <w:rPr>
          <w:rFonts w:ascii="Times New Roman" w:eastAsia="Times New Roman" w:hAnsi="Times New Roman" w:cs="Times New Roman"/>
          <w:sz w:val="24"/>
          <w:szCs w:val="24"/>
          <w:lang w:val="pl-PL"/>
        </w:rPr>
        <w:t>zastosowany</w:t>
      </w:r>
      <w:r w:rsidR="00BB605D" w:rsidRPr="00E126E6">
        <w:rPr>
          <w:rFonts w:ascii="Times New Roman" w:eastAsia="Times New Roman" w:hAnsi="Times New Roman" w:cs="Times New Roman"/>
          <w:sz w:val="24"/>
          <w:szCs w:val="24"/>
          <w:lang w:val="pl-PL"/>
        </w:rPr>
        <w:t xml:space="preserve"> </w:t>
      </w:r>
      <w:r w:rsidR="00881EF8" w:rsidRPr="00E126E6">
        <w:rPr>
          <w:rFonts w:ascii="Times New Roman" w:eastAsia="Times New Roman" w:hAnsi="Times New Roman" w:cs="Times New Roman"/>
          <w:sz w:val="24"/>
          <w:szCs w:val="24"/>
          <w:lang w:val="pl-PL"/>
        </w:rPr>
        <w:t>w związku z</w:t>
      </w:r>
      <w:r w:rsidR="00BB605D" w:rsidRPr="00E126E6">
        <w:rPr>
          <w:rFonts w:ascii="Times New Roman" w:eastAsia="Times New Roman" w:hAnsi="Times New Roman" w:cs="Times New Roman"/>
          <w:sz w:val="24"/>
          <w:szCs w:val="24"/>
          <w:lang w:val="pl-PL"/>
        </w:rPr>
        <w:t xml:space="preserve"> podejrzenie</w:t>
      </w:r>
      <w:r w:rsidR="00881EF8" w:rsidRPr="00E126E6">
        <w:rPr>
          <w:rFonts w:ascii="Times New Roman" w:eastAsia="Times New Roman" w:hAnsi="Times New Roman" w:cs="Times New Roman"/>
          <w:sz w:val="24"/>
          <w:szCs w:val="24"/>
          <w:lang w:val="pl-PL"/>
        </w:rPr>
        <w:t xml:space="preserve">m </w:t>
      </w:r>
      <w:r w:rsidR="00BB605D" w:rsidRPr="00E126E6">
        <w:rPr>
          <w:rFonts w:ascii="Times New Roman" w:eastAsia="Times New Roman" w:hAnsi="Times New Roman" w:cs="Times New Roman"/>
          <w:sz w:val="24"/>
          <w:szCs w:val="24"/>
          <w:lang w:val="pl-PL"/>
        </w:rPr>
        <w:t>jed</w:t>
      </w:r>
      <w:r w:rsidR="00881EF8" w:rsidRPr="00E126E6">
        <w:rPr>
          <w:rFonts w:ascii="Times New Roman" w:eastAsia="Times New Roman" w:hAnsi="Times New Roman" w:cs="Times New Roman"/>
          <w:sz w:val="24"/>
          <w:szCs w:val="24"/>
          <w:lang w:val="pl-PL"/>
        </w:rPr>
        <w:t xml:space="preserve">nego </w:t>
      </w:r>
      <w:r w:rsidR="00710ED3">
        <w:rPr>
          <w:rFonts w:ascii="Times New Roman" w:eastAsia="Times New Roman" w:hAnsi="Times New Roman" w:cs="Times New Roman"/>
          <w:sz w:val="24"/>
          <w:szCs w:val="24"/>
          <w:lang w:val="pl-PL"/>
        </w:rPr>
        <w:br/>
      </w:r>
      <w:r w:rsidR="00BB605D" w:rsidRPr="00E126E6">
        <w:rPr>
          <w:rFonts w:ascii="Times New Roman" w:eastAsia="Times New Roman" w:hAnsi="Times New Roman" w:cs="Times New Roman"/>
          <w:sz w:val="24"/>
          <w:szCs w:val="24"/>
          <w:lang w:val="pl-PL"/>
        </w:rPr>
        <w:t xml:space="preserve">z klientów </w:t>
      </w:r>
      <w:r w:rsidR="00881EF8" w:rsidRPr="00E126E6">
        <w:rPr>
          <w:rFonts w:ascii="Times New Roman" w:eastAsia="Times New Roman" w:hAnsi="Times New Roman" w:cs="Times New Roman"/>
          <w:sz w:val="24"/>
          <w:szCs w:val="24"/>
          <w:lang w:val="pl-PL"/>
        </w:rPr>
        <w:t xml:space="preserve">L.P. </w:t>
      </w:r>
      <w:r w:rsidR="001D104B" w:rsidRPr="00E126E6">
        <w:rPr>
          <w:rFonts w:ascii="Times New Roman" w:eastAsia="Times New Roman" w:hAnsi="Times New Roman" w:cs="Times New Roman"/>
          <w:sz w:val="24"/>
          <w:szCs w:val="24"/>
          <w:lang w:val="pl-PL"/>
        </w:rPr>
        <w:t xml:space="preserve">o </w:t>
      </w:r>
      <w:r w:rsidR="00881EF8" w:rsidRPr="00E126E6">
        <w:rPr>
          <w:rFonts w:ascii="Times New Roman" w:eastAsia="Times New Roman" w:hAnsi="Times New Roman" w:cs="Times New Roman"/>
          <w:sz w:val="24"/>
          <w:szCs w:val="24"/>
          <w:lang w:val="pl-PL"/>
        </w:rPr>
        <w:t>przestępstwa</w:t>
      </w:r>
      <w:r w:rsidR="001D104B" w:rsidRPr="00E126E6">
        <w:rPr>
          <w:rFonts w:ascii="Times New Roman" w:eastAsia="Times New Roman" w:hAnsi="Times New Roman" w:cs="Times New Roman"/>
          <w:sz w:val="24"/>
          <w:szCs w:val="24"/>
          <w:lang w:val="pl-PL"/>
        </w:rPr>
        <w:t xml:space="preserve"> przeciwko bezpieczeństwu </w:t>
      </w:r>
      <w:r w:rsidR="006B6A8B" w:rsidRPr="00E126E6">
        <w:rPr>
          <w:rFonts w:ascii="Times New Roman" w:eastAsia="Times New Roman" w:hAnsi="Times New Roman" w:cs="Times New Roman"/>
          <w:sz w:val="24"/>
          <w:szCs w:val="24"/>
          <w:lang w:val="pl-PL"/>
        </w:rPr>
        <w:t>państwowemu</w:t>
      </w:r>
      <w:r w:rsidR="001D104B" w:rsidRPr="00E126E6">
        <w:rPr>
          <w:rFonts w:ascii="Times New Roman" w:eastAsia="Times New Roman" w:hAnsi="Times New Roman" w:cs="Times New Roman"/>
          <w:sz w:val="24"/>
          <w:szCs w:val="24"/>
          <w:lang w:val="pl-PL"/>
        </w:rPr>
        <w:t xml:space="preserve">. Czynności </w:t>
      </w:r>
      <w:r w:rsidR="006B6A8B" w:rsidRPr="00E126E6">
        <w:rPr>
          <w:rFonts w:ascii="Times New Roman" w:eastAsia="Times New Roman" w:hAnsi="Times New Roman" w:cs="Times New Roman"/>
          <w:sz w:val="24"/>
          <w:szCs w:val="24"/>
          <w:lang w:val="pl-PL"/>
        </w:rPr>
        <w:t>kontroli i utrwalania</w:t>
      </w:r>
      <w:r w:rsidR="001D104B" w:rsidRPr="00E126E6">
        <w:rPr>
          <w:rFonts w:ascii="Times New Roman" w:eastAsia="Times New Roman" w:hAnsi="Times New Roman" w:cs="Times New Roman"/>
          <w:sz w:val="24"/>
          <w:szCs w:val="24"/>
          <w:lang w:val="pl-PL"/>
        </w:rPr>
        <w:t xml:space="preserve"> prowadzone </w:t>
      </w:r>
      <w:r w:rsidR="00384413" w:rsidRPr="00E126E6">
        <w:rPr>
          <w:rFonts w:ascii="Times New Roman" w:eastAsia="Times New Roman" w:hAnsi="Times New Roman" w:cs="Times New Roman"/>
          <w:sz w:val="24"/>
          <w:szCs w:val="24"/>
          <w:lang w:val="pl-PL"/>
        </w:rPr>
        <w:t xml:space="preserve">były </w:t>
      </w:r>
      <w:r w:rsidR="001D104B" w:rsidRPr="00E126E6">
        <w:rPr>
          <w:rFonts w:ascii="Times New Roman" w:eastAsia="Times New Roman" w:hAnsi="Times New Roman" w:cs="Times New Roman"/>
          <w:sz w:val="24"/>
          <w:szCs w:val="24"/>
          <w:lang w:val="pl-PL"/>
        </w:rPr>
        <w:t>na podstawie Ustawy o bezpieczeństwie państwowym (</w:t>
      </w:r>
      <w:r w:rsidR="00384413" w:rsidRPr="00E126E6">
        <w:rPr>
          <w:rFonts w:ascii="Times New Roman" w:eastAsia="Times New Roman" w:hAnsi="Times New Roman" w:cs="Times New Roman"/>
          <w:sz w:val="24"/>
          <w:szCs w:val="24"/>
          <w:lang w:val="pl-PL"/>
        </w:rPr>
        <w:t xml:space="preserve">ustawa nr 51/1991). </w:t>
      </w:r>
      <w:r w:rsidR="006B6A8B" w:rsidRPr="00E126E6">
        <w:rPr>
          <w:rFonts w:ascii="Times New Roman" w:eastAsia="Times New Roman" w:hAnsi="Times New Roman" w:cs="Times New Roman"/>
          <w:sz w:val="24"/>
          <w:szCs w:val="24"/>
          <w:lang w:val="pl-PL"/>
        </w:rPr>
        <w:t>RSS</w:t>
      </w:r>
      <w:r w:rsidR="001D104B" w:rsidRPr="00E126E6">
        <w:rPr>
          <w:rFonts w:ascii="Times New Roman" w:eastAsia="Times New Roman" w:hAnsi="Times New Roman" w:cs="Times New Roman"/>
          <w:sz w:val="24"/>
          <w:szCs w:val="24"/>
          <w:lang w:val="pl-PL"/>
        </w:rPr>
        <w:t xml:space="preserve"> przekazały prokuraturze taśmy z nagraniami wraz z </w:t>
      </w:r>
      <w:r w:rsidR="00185A32" w:rsidRPr="00E126E6">
        <w:rPr>
          <w:rFonts w:ascii="Times New Roman" w:eastAsia="Times New Roman" w:hAnsi="Times New Roman" w:cs="Times New Roman"/>
          <w:sz w:val="24"/>
          <w:szCs w:val="24"/>
          <w:lang w:val="pl-PL"/>
        </w:rPr>
        <w:t>zapisem ich treści</w:t>
      </w:r>
      <w:r w:rsidR="001D104B" w:rsidRPr="00E126E6">
        <w:rPr>
          <w:rFonts w:ascii="Times New Roman" w:eastAsia="Times New Roman" w:hAnsi="Times New Roman" w:cs="Times New Roman"/>
          <w:sz w:val="24"/>
          <w:szCs w:val="24"/>
          <w:lang w:val="pl-PL"/>
        </w:rPr>
        <w:t xml:space="preserve">. </w:t>
      </w:r>
      <w:r w:rsidR="00E02563" w:rsidRPr="00E126E6">
        <w:rPr>
          <w:rFonts w:ascii="Times New Roman" w:eastAsia="Times New Roman" w:hAnsi="Times New Roman" w:cs="Times New Roman"/>
          <w:sz w:val="24"/>
          <w:szCs w:val="24"/>
          <w:lang w:val="pl-PL"/>
        </w:rPr>
        <w:lastRenderedPageBreak/>
        <w:t>P</w:t>
      </w:r>
      <w:r w:rsidR="001D104B" w:rsidRPr="00E126E6">
        <w:rPr>
          <w:rFonts w:ascii="Times New Roman" w:eastAsia="Times New Roman" w:hAnsi="Times New Roman" w:cs="Times New Roman"/>
          <w:sz w:val="24"/>
          <w:szCs w:val="24"/>
          <w:lang w:val="pl-PL"/>
        </w:rPr>
        <w:t xml:space="preserve">rokurator </w:t>
      </w:r>
      <w:r w:rsidR="00E02563" w:rsidRPr="00E126E6">
        <w:rPr>
          <w:rFonts w:ascii="Times New Roman" w:eastAsia="Times New Roman" w:hAnsi="Times New Roman" w:cs="Times New Roman"/>
          <w:sz w:val="24"/>
          <w:szCs w:val="24"/>
          <w:lang w:val="pl-PL"/>
        </w:rPr>
        <w:t xml:space="preserve">dalej </w:t>
      </w:r>
      <w:r w:rsidR="00185A32" w:rsidRPr="00E126E6">
        <w:rPr>
          <w:rFonts w:ascii="Times New Roman" w:eastAsia="Times New Roman" w:hAnsi="Times New Roman" w:cs="Times New Roman"/>
          <w:sz w:val="24"/>
          <w:szCs w:val="24"/>
          <w:lang w:val="pl-PL"/>
        </w:rPr>
        <w:t>prowadził obserwację</w:t>
      </w:r>
      <w:r w:rsidR="006B6A8B" w:rsidRPr="00E126E6">
        <w:rPr>
          <w:rFonts w:ascii="Times New Roman" w:eastAsia="Times New Roman" w:hAnsi="Times New Roman" w:cs="Times New Roman"/>
          <w:sz w:val="24"/>
          <w:szCs w:val="24"/>
          <w:lang w:val="pl-PL"/>
        </w:rPr>
        <w:t xml:space="preserve"> </w:t>
      </w:r>
      <w:r w:rsidR="001D104B" w:rsidRPr="00E126E6">
        <w:rPr>
          <w:rFonts w:ascii="Times New Roman" w:eastAsia="Times New Roman" w:hAnsi="Times New Roman" w:cs="Times New Roman"/>
          <w:sz w:val="24"/>
          <w:szCs w:val="24"/>
          <w:lang w:val="pl-PL"/>
        </w:rPr>
        <w:t>zachowani</w:t>
      </w:r>
      <w:r w:rsidR="00185A32" w:rsidRPr="00E126E6">
        <w:rPr>
          <w:rFonts w:ascii="Times New Roman" w:eastAsia="Times New Roman" w:hAnsi="Times New Roman" w:cs="Times New Roman"/>
          <w:sz w:val="24"/>
          <w:szCs w:val="24"/>
          <w:lang w:val="pl-PL"/>
        </w:rPr>
        <w:t>a</w:t>
      </w:r>
      <w:r w:rsidR="001D104B" w:rsidRPr="00E126E6">
        <w:rPr>
          <w:rFonts w:ascii="Times New Roman" w:eastAsia="Times New Roman" w:hAnsi="Times New Roman" w:cs="Times New Roman"/>
          <w:sz w:val="24"/>
          <w:szCs w:val="24"/>
          <w:lang w:val="pl-PL"/>
        </w:rPr>
        <w:t xml:space="preserve"> skarżącego</w:t>
      </w:r>
      <w:r w:rsidR="006B6A8B" w:rsidRPr="00E126E6">
        <w:rPr>
          <w:rFonts w:ascii="Times New Roman" w:eastAsia="Times New Roman" w:hAnsi="Times New Roman" w:cs="Times New Roman"/>
          <w:sz w:val="24"/>
          <w:szCs w:val="24"/>
          <w:lang w:val="pl-PL"/>
        </w:rPr>
        <w:t>, także</w:t>
      </w:r>
      <w:r w:rsidR="001D104B" w:rsidRPr="00E126E6">
        <w:rPr>
          <w:rFonts w:ascii="Times New Roman" w:eastAsia="Times New Roman" w:hAnsi="Times New Roman" w:cs="Times New Roman"/>
          <w:sz w:val="24"/>
          <w:szCs w:val="24"/>
          <w:lang w:val="pl-PL"/>
        </w:rPr>
        <w:t xml:space="preserve"> w drodze podsłuchu telefonicznego. Kilka rozmów pomiędzy L.P. i skarżącym dotyczących spraw klientów L.P. zostało nagranych </w:t>
      </w:r>
      <w:r w:rsidR="00B56FE3" w:rsidRPr="00E126E6">
        <w:rPr>
          <w:rFonts w:ascii="Times New Roman" w:eastAsia="Times New Roman" w:hAnsi="Times New Roman" w:cs="Times New Roman"/>
          <w:sz w:val="24"/>
          <w:szCs w:val="24"/>
          <w:lang w:val="pl-PL"/>
        </w:rPr>
        <w:t>pomiędzy 7 a 14 czerwca 2000 roku.</w:t>
      </w:r>
      <w:r w:rsidR="00185A32" w:rsidRPr="00E126E6">
        <w:rPr>
          <w:rFonts w:ascii="Times New Roman" w:eastAsia="Times New Roman" w:hAnsi="Times New Roman" w:cs="Times New Roman"/>
          <w:sz w:val="24"/>
          <w:szCs w:val="24"/>
          <w:lang w:val="pl-PL"/>
        </w:rPr>
        <w:tab/>
      </w:r>
      <w:r w:rsidR="001D104B" w:rsidRPr="00E126E6">
        <w:rPr>
          <w:rFonts w:ascii="Times New Roman" w:eastAsia="Times New Roman" w:hAnsi="Times New Roman" w:cs="Times New Roman"/>
          <w:sz w:val="24"/>
          <w:szCs w:val="24"/>
          <w:lang w:val="pl-PL"/>
        </w:rPr>
        <w:t xml:space="preserve"> </w:t>
      </w:r>
      <w:r w:rsidR="00B56FE3" w:rsidRPr="00E126E6">
        <w:rPr>
          <w:rFonts w:ascii="Times New Roman" w:eastAsia="Times New Roman" w:hAnsi="Times New Roman" w:cs="Times New Roman"/>
          <w:sz w:val="24"/>
          <w:szCs w:val="24"/>
          <w:lang w:val="pl-PL"/>
        </w:rPr>
        <w:br/>
      </w:r>
      <w:r w:rsidR="004B6860" w:rsidRPr="00E126E6">
        <w:rPr>
          <w:rFonts w:ascii="Times New Roman" w:eastAsia="Times New Roman" w:hAnsi="Times New Roman" w:cs="Times New Roman"/>
          <w:sz w:val="24"/>
          <w:szCs w:val="24"/>
          <w:lang w:val="pl-PL"/>
        </w:rPr>
        <w:t xml:space="preserve">8. W dniu 22 marca 2001 </w:t>
      </w:r>
      <w:r w:rsidR="00B56FE3" w:rsidRPr="00E126E6">
        <w:rPr>
          <w:rFonts w:ascii="Times New Roman" w:eastAsia="Times New Roman" w:hAnsi="Times New Roman" w:cs="Times New Roman"/>
          <w:sz w:val="24"/>
          <w:szCs w:val="24"/>
          <w:lang w:val="pl-PL"/>
        </w:rPr>
        <w:t xml:space="preserve">roku </w:t>
      </w:r>
      <w:r w:rsidR="004B6860" w:rsidRPr="00E126E6">
        <w:rPr>
          <w:rFonts w:ascii="Times New Roman" w:eastAsia="Times New Roman" w:hAnsi="Times New Roman" w:cs="Times New Roman"/>
          <w:sz w:val="24"/>
          <w:szCs w:val="24"/>
          <w:lang w:val="pl-PL"/>
        </w:rPr>
        <w:t>prokuratura otrzymała zgodę od Ministra Sprawiedliwości na wszczęcie dochodzenia w sprawie sędziów: skarżąc</w:t>
      </w:r>
      <w:r w:rsidR="00B56FE3" w:rsidRPr="00E126E6">
        <w:rPr>
          <w:rFonts w:ascii="Times New Roman" w:eastAsia="Times New Roman" w:hAnsi="Times New Roman" w:cs="Times New Roman"/>
          <w:sz w:val="24"/>
          <w:szCs w:val="24"/>
          <w:lang w:val="pl-PL"/>
        </w:rPr>
        <w:t>ego i R.F. W dniu 4 maja 2001 roku</w:t>
      </w:r>
      <w:r w:rsidR="004B6860" w:rsidRPr="00E126E6">
        <w:rPr>
          <w:rFonts w:ascii="Times New Roman" w:eastAsia="Times New Roman" w:hAnsi="Times New Roman" w:cs="Times New Roman"/>
          <w:sz w:val="24"/>
          <w:szCs w:val="24"/>
          <w:lang w:val="pl-PL"/>
        </w:rPr>
        <w:t xml:space="preserve"> wszczęte zostało </w:t>
      </w:r>
      <w:r w:rsidR="00B56FE3" w:rsidRPr="00E126E6">
        <w:rPr>
          <w:rFonts w:ascii="Times New Roman" w:eastAsia="Times New Roman" w:hAnsi="Times New Roman" w:cs="Times New Roman"/>
          <w:sz w:val="24"/>
          <w:szCs w:val="24"/>
          <w:lang w:val="pl-PL"/>
        </w:rPr>
        <w:t>postępowanie</w:t>
      </w:r>
      <w:r w:rsidR="004B6860" w:rsidRPr="00E126E6">
        <w:rPr>
          <w:rFonts w:ascii="Times New Roman" w:eastAsia="Times New Roman" w:hAnsi="Times New Roman" w:cs="Times New Roman"/>
          <w:sz w:val="24"/>
          <w:szCs w:val="24"/>
          <w:lang w:val="pl-PL"/>
        </w:rPr>
        <w:t xml:space="preserve"> przeciwko skarżącemu (</w:t>
      </w:r>
      <w:r w:rsidR="004B6860" w:rsidRPr="00E126E6">
        <w:rPr>
          <w:rFonts w:ascii="Times New Roman" w:eastAsia="Times New Roman" w:hAnsi="Times New Roman" w:cs="Times New Roman"/>
          <w:i/>
          <w:sz w:val="24"/>
          <w:szCs w:val="24"/>
          <w:lang w:val="pl-PL"/>
        </w:rPr>
        <w:t>începerea urmăririi penale</w:t>
      </w:r>
      <w:r w:rsidR="004B6860" w:rsidRPr="00E126E6">
        <w:rPr>
          <w:rFonts w:ascii="Times New Roman" w:eastAsia="Times New Roman" w:hAnsi="Times New Roman" w:cs="Times New Roman"/>
          <w:sz w:val="24"/>
          <w:szCs w:val="24"/>
          <w:lang w:val="pl-PL"/>
        </w:rPr>
        <w:t>).</w:t>
      </w:r>
      <w:r w:rsidR="00185A32" w:rsidRPr="00E126E6">
        <w:rPr>
          <w:rFonts w:ascii="Times New Roman" w:eastAsia="Times New Roman" w:hAnsi="Times New Roman" w:cs="Times New Roman"/>
          <w:sz w:val="24"/>
          <w:szCs w:val="24"/>
          <w:lang w:val="pl-PL"/>
        </w:rPr>
        <w:tab/>
      </w:r>
      <w:r w:rsidR="00B56FE3" w:rsidRPr="00E126E6">
        <w:rPr>
          <w:rFonts w:ascii="Times New Roman" w:eastAsia="Times New Roman" w:hAnsi="Times New Roman" w:cs="Times New Roman"/>
          <w:sz w:val="24"/>
          <w:szCs w:val="24"/>
          <w:lang w:val="pl-PL"/>
        </w:rPr>
        <w:br/>
        <w:t>9. W dniu 7 maja 2001 roku</w:t>
      </w:r>
      <w:r w:rsidR="004B6860" w:rsidRPr="00E126E6">
        <w:rPr>
          <w:rFonts w:ascii="Times New Roman" w:eastAsia="Times New Roman" w:hAnsi="Times New Roman" w:cs="Times New Roman"/>
          <w:sz w:val="24"/>
          <w:szCs w:val="24"/>
          <w:lang w:val="pl-PL"/>
        </w:rPr>
        <w:t xml:space="preserve"> prokurator zaprosił skarżącego do swojego biura, przedstawił mu zarzuty i </w:t>
      </w:r>
      <w:r w:rsidR="003A1B30" w:rsidRPr="00E126E6">
        <w:rPr>
          <w:rFonts w:ascii="Times New Roman" w:eastAsia="Times New Roman" w:hAnsi="Times New Roman" w:cs="Times New Roman"/>
          <w:sz w:val="24"/>
          <w:szCs w:val="24"/>
          <w:lang w:val="pl-PL"/>
        </w:rPr>
        <w:t>wydał decyzję o tymczasowym aresztowaniu</w:t>
      </w:r>
      <w:r w:rsidR="00185A32" w:rsidRPr="00E126E6">
        <w:rPr>
          <w:rFonts w:ascii="Times New Roman" w:eastAsia="Times New Roman" w:hAnsi="Times New Roman" w:cs="Times New Roman"/>
          <w:sz w:val="24"/>
          <w:szCs w:val="24"/>
          <w:lang w:val="pl-PL"/>
        </w:rPr>
        <w:t xml:space="preserve"> skarżącego</w:t>
      </w:r>
      <w:r w:rsidR="004B6860" w:rsidRPr="00E126E6">
        <w:rPr>
          <w:rFonts w:ascii="Times New Roman" w:eastAsia="Times New Roman" w:hAnsi="Times New Roman" w:cs="Times New Roman"/>
          <w:sz w:val="24"/>
          <w:szCs w:val="24"/>
          <w:lang w:val="pl-PL"/>
        </w:rPr>
        <w:t>.</w:t>
      </w:r>
      <w:r w:rsidR="003A1B30" w:rsidRPr="00E126E6">
        <w:rPr>
          <w:rFonts w:ascii="Times New Roman" w:eastAsia="Times New Roman" w:hAnsi="Times New Roman" w:cs="Times New Roman"/>
          <w:sz w:val="24"/>
          <w:szCs w:val="24"/>
          <w:lang w:val="pl-PL"/>
        </w:rPr>
        <w:tab/>
      </w:r>
      <w:r w:rsidR="004B6860" w:rsidRPr="00E126E6">
        <w:rPr>
          <w:rFonts w:ascii="Times New Roman" w:eastAsia="Times New Roman" w:hAnsi="Times New Roman" w:cs="Times New Roman"/>
          <w:sz w:val="24"/>
          <w:szCs w:val="24"/>
          <w:lang w:val="pl-PL"/>
        </w:rPr>
        <w:t xml:space="preserve"> </w:t>
      </w:r>
      <w:r w:rsidR="004B6860" w:rsidRPr="00E126E6">
        <w:rPr>
          <w:rFonts w:ascii="Times New Roman" w:eastAsia="Times New Roman" w:hAnsi="Times New Roman" w:cs="Times New Roman"/>
          <w:sz w:val="24"/>
          <w:szCs w:val="24"/>
          <w:lang w:val="pl-PL"/>
        </w:rPr>
        <w:br/>
        <w:t xml:space="preserve">10. Zgodnie z ustawą nr </w:t>
      </w:r>
      <w:r w:rsidR="00B56FE3" w:rsidRPr="00E126E6">
        <w:rPr>
          <w:rFonts w:ascii="Times New Roman" w:eastAsia="Times New Roman" w:hAnsi="Times New Roman" w:cs="Times New Roman"/>
          <w:sz w:val="24"/>
          <w:szCs w:val="24"/>
          <w:lang w:val="pl-PL"/>
        </w:rPr>
        <w:t>92/1992 w sprawie organizacji są</w:t>
      </w:r>
      <w:r w:rsidR="004B6860" w:rsidRPr="00E126E6">
        <w:rPr>
          <w:rFonts w:ascii="Times New Roman" w:eastAsia="Times New Roman" w:hAnsi="Times New Roman" w:cs="Times New Roman"/>
          <w:sz w:val="24"/>
          <w:szCs w:val="24"/>
          <w:lang w:val="pl-PL"/>
        </w:rPr>
        <w:t xml:space="preserve">dów i prokuratury skarżący został zawieszony w </w:t>
      </w:r>
      <w:r w:rsidR="00E02563" w:rsidRPr="00E126E6">
        <w:rPr>
          <w:rFonts w:ascii="Times New Roman" w:eastAsia="Times New Roman" w:hAnsi="Times New Roman" w:cs="Times New Roman"/>
          <w:sz w:val="24"/>
          <w:szCs w:val="24"/>
          <w:lang w:val="pl-PL"/>
        </w:rPr>
        <w:t>czynnościach służbowych od 7 maja 2001 roku.</w:t>
      </w:r>
      <w:r w:rsidR="00185A32" w:rsidRPr="00E126E6">
        <w:rPr>
          <w:rFonts w:ascii="Times New Roman" w:eastAsia="Times New Roman" w:hAnsi="Times New Roman" w:cs="Times New Roman"/>
          <w:sz w:val="24"/>
          <w:szCs w:val="24"/>
          <w:lang w:val="pl-PL"/>
        </w:rPr>
        <w:tab/>
      </w:r>
      <w:r w:rsidR="004B6860" w:rsidRPr="00E126E6">
        <w:rPr>
          <w:rFonts w:ascii="Times New Roman" w:eastAsia="Times New Roman" w:hAnsi="Times New Roman" w:cs="Times New Roman"/>
          <w:sz w:val="24"/>
          <w:szCs w:val="24"/>
          <w:lang w:val="pl-PL"/>
        </w:rPr>
        <w:t xml:space="preserve"> </w:t>
      </w:r>
      <w:r w:rsidR="004B6860" w:rsidRPr="00E126E6">
        <w:rPr>
          <w:rFonts w:ascii="Times New Roman" w:eastAsia="Times New Roman" w:hAnsi="Times New Roman" w:cs="Times New Roman"/>
          <w:sz w:val="24"/>
          <w:szCs w:val="24"/>
          <w:lang w:val="pl-PL"/>
        </w:rPr>
        <w:br/>
        <w:t xml:space="preserve">11. W dniu 21 maja 2001 </w:t>
      </w:r>
      <w:r w:rsidR="00E02563" w:rsidRPr="00E126E6">
        <w:rPr>
          <w:rFonts w:ascii="Times New Roman" w:eastAsia="Times New Roman" w:hAnsi="Times New Roman" w:cs="Times New Roman"/>
          <w:sz w:val="24"/>
          <w:szCs w:val="24"/>
          <w:lang w:val="pl-PL"/>
        </w:rPr>
        <w:t xml:space="preserve">roku </w:t>
      </w:r>
      <w:r w:rsidR="003A1B30" w:rsidRPr="00E126E6">
        <w:rPr>
          <w:rFonts w:ascii="Times New Roman" w:eastAsia="Times New Roman" w:hAnsi="Times New Roman" w:cs="Times New Roman"/>
          <w:sz w:val="24"/>
          <w:szCs w:val="24"/>
          <w:lang w:val="pl-PL"/>
        </w:rPr>
        <w:t xml:space="preserve">areszt tymczasowy został uchylony. </w:t>
      </w:r>
      <w:r w:rsidR="003A1B30" w:rsidRPr="00E126E6">
        <w:rPr>
          <w:rFonts w:ascii="Times New Roman" w:eastAsia="Times New Roman" w:hAnsi="Times New Roman" w:cs="Times New Roman"/>
          <w:sz w:val="24"/>
          <w:szCs w:val="24"/>
          <w:lang w:val="pl-PL"/>
        </w:rPr>
        <w:tab/>
      </w:r>
      <w:r w:rsidR="004B6860" w:rsidRPr="00E126E6">
        <w:rPr>
          <w:rFonts w:ascii="Times New Roman" w:eastAsia="Times New Roman" w:hAnsi="Times New Roman" w:cs="Times New Roman"/>
          <w:sz w:val="24"/>
          <w:szCs w:val="24"/>
          <w:lang w:val="pl-PL"/>
        </w:rPr>
        <w:br/>
        <w:t xml:space="preserve">12. W trakcie całego </w:t>
      </w:r>
      <w:r w:rsidR="008D0AA6" w:rsidRPr="00E126E6">
        <w:rPr>
          <w:rFonts w:ascii="Times New Roman" w:eastAsia="Times New Roman" w:hAnsi="Times New Roman" w:cs="Times New Roman"/>
          <w:sz w:val="24"/>
          <w:szCs w:val="24"/>
          <w:lang w:val="pl-PL"/>
        </w:rPr>
        <w:t>postępowania</w:t>
      </w:r>
      <w:r w:rsidR="004B6860" w:rsidRPr="00E126E6">
        <w:rPr>
          <w:rFonts w:ascii="Times New Roman" w:eastAsia="Times New Roman" w:hAnsi="Times New Roman" w:cs="Times New Roman"/>
          <w:sz w:val="24"/>
          <w:szCs w:val="24"/>
          <w:lang w:val="pl-PL"/>
        </w:rPr>
        <w:t xml:space="preserve"> skarżący </w:t>
      </w:r>
      <w:r w:rsidR="0026637F" w:rsidRPr="00E126E6">
        <w:rPr>
          <w:rFonts w:ascii="Times New Roman" w:eastAsia="Times New Roman" w:hAnsi="Times New Roman" w:cs="Times New Roman"/>
          <w:sz w:val="24"/>
          <w:szCs w:val="24"/>
          <w:lang w:val="pl-PL"/>
        </w:rPr>
        <w:t>nie przyznawał się do</w:t>
      </w:r>
      <w:r w:rsidR="004B6860" w:rsidRPr="00E126E6">
        <w:rPr>
          <w:rFonts w:ascii="Times New Roman" w:eastAsia="Times New Roman" w:hAnsi="Times New Roman" w:cs="Times New Roman"/>
          <w:sz w:val="24"/>
          <w:szCs w:val="24"/>
          <w:lang w:val="pl-PL"/>
        </w:rPr>
        <w:t xml:space="preserve"> </w:t>
      </w:r>
      <w:r w:rsidR="0026637F" w:rsidRPr="00E126E6">
        <w:rPr>
          <w:rFonts w:ascii="Times New Roman" w:eastAsia="Times New Roman" w:hAnsi="Times New Roman" w:cs="Times New Roman"/>
          <w:sz w:val="24"/>
          <w:szCs w:val="24"/>
          <w:lang w:val="pl-PL"/>
        </w:rPr>
        <w:t xml:space="preserve">popełnienia </w:t>
      </w:r>
      <w:r w:rsidR="004B6860" w:rsidRPr="00E126E6">
        <w:rPr>
          <w:rFonts w:ascii="Times New Roman" w:eastAsia="Times New Roman" w:hAnsi="Times New Roman" w:cs="Times New Roman"/>
          <w:sz w:val="24"/>
          <w:szCs w:val="24"/>
          <w:lang w:val="pl-PL"/>
        </w:rPr>
        <w:t>zarzucan</w:t>
      </w:r>
      <w:r w:rsidR="0026637F" w:rsidRPr="00E126E6">
        <w:rPr>
          <w:rFonts w:ascii="Times New Roman" w:eastAsia="Times New Roman" w:hAnsi="Times New Roman" w:cs="Times New Roman"/>
          <w:sz w:val="24"/>
          <w:szCs w:val="24"/>
          <w:lang w:val="pl-PL"/>
        </w:rPr>
        <w:t>ych</w:t>
      </w:r>
      <w:r w:rsidR="004B6860" w:rsidRPr="00E126E6">
        <w:rPr>
          <w:rFonts w:ascii="Times New Roman" w:eastAsia="Times New Roman" w:hAnsi="Times New Roman" w:cs="Times New Roman"/>
          <w:sz w:val="24"/>
          <w:szCs w:val="24"/>
          <w:lang w:val="pl-PL"/>
        </w:rPr>
        <w:t xml:space="preserve"> mu </w:t>
      </w:r>
      <w:r w:rsidR="0026637F" w:rsidRPr="00E126E6">
        <w:rPr>
          <w:rFonts w:ascii="Times New Roman" w:eastAsia="Times New Roman" w:hAnsi="Times New Roman" w:cs="Times New Roman"/>
          <w:sz w:val="24"/>
          <w:szCs w:val="24"/>
          <w:lang w:val="pl-PL"/>
        </w:rPr>
        <w:t>czynów</w:t>
      </w:r>
      <w:r w:rsidR="004B6860" w:rsidRPr="00E126E6">
        <w:rPr>
          <w:rFonts w:ascii="Times New Roman" w:eastAsia="Times New Roman" w:hAnsi="Times New Roman" w:cs="Times New Roman"/>
          <w:sz w:val="24"/>
          <w:szCs w:val="24"/>
          <w:lang w:val="pl-PL"/>
        </w:rPr>
        <w:t xml:space="preserve">. </w:t>
      </w:r>
      <w:r w:rsidR="003A1B30" w:rsidRPr="00E126E6">
        <w:rPr>
          <w:rFonts w:ascii="Times New Roman" w:eastAsia="Times New Roman" w:hAnsi="Times New Roman" w:cs="Times New Roman"/>
          <w:sz w:val="24"/>
          <w:szCs w:val="24"/>
          <w:lang w:val="pl-PL"/>
        </w:rPr>
        <w:tab/>
      </w:r>
      <w:r w:rsidR="00E02563" w:rsidRPr="00E126E6">
        <w:rPr>
          <w:rFonts w:ascii="Times New Roman" w:eastAsia="Times New Roman" w:hAnsi="Times New Roman" w:cs="Times New Roman"/>
          <w:sz w:val="24"/>
          <w:szCs w:val="24"/>
          <w:lang w:val="pl-PL"/>
        </w:rPr>
        <w:br/>
        <w:t>13. W dniu 12 grudnia 2001 roku</w:t>
      </w:r>
      <w:r w:rsidR="0026637F" w:rsidRPr="00E126E6">
        <w:rPr>
          <w:rFonts w:ascii="Times New Roman" w:eastAsia="Times New Roman" w:hAnsi="Times New Roman" w:cs="Times New Roman"/>
          <w:sz w:val="24"/>
          <w:szCs w:val="24"/>
          <w:lang w:val="pl-PL"/>
        </w:rPr>
        <w:t xml:space="preserve"> prokurator oskarżył skarżącego o nadużywanie stanowiska (</w:t>
      </w:r>
      <w:r w:rsidR="0026637F" w:rsidRPr="00E126E6">
        <w:rPr>
          <w:rFonts w:ascii="Times New Roman" w:eastAsia="Times New Roman" w:hAnsi="Times New Roman" w:cs="Times New Roman"/>
          <w:i/>
          <w:sz w:val="24"/>
          <w:szCs w:val="24"/>
          <w:lang w:val="pl-PL"/>
        </w:rPr>
        <w:t>trafic de influenţă</w:t>
      </w:r>
      <w:r w:rsidR="0026637F" w:rsidRPr="00E126E6">
        <w:rPr>
          <w:rFonts w:ascii="Times New Roman" w:eastAsia="Times New Roman" w:hAnsi="Times New Roman" w:cs="Times New Roman"/>
          <w:sz w:val="24"/>
          <w:szCs w:val="24"/>
          <w:lang w:val="pl-PL"/>
        </w:rPr>
        <w:t xml:space="preserve">), </w:t>
      </w:r>
      <w:r w:rsidR="00727116" w:rsidRPr="00E126E6">
        <w:rPr>
          <w:rFonts w:ascii="Times New Roman" w:eastAsia="Times New Roman" w:hAnsi="Times New Roman" w:cs="Times New Roman"/>
          <w:sz w:val="24"/>
          <w:szCs w:val="24"/>
          <w:lang w:val="pl-PL"/>
        </w:rPr>
        <w:t>pomocnictwo</w:t>
      </w:r>
      <w:r w:rsidR="0026637F" w:rsidRPr="00E126E6">
        <w:rPr>
          <w:rFonts w:ascii="Times New Roman" w:eastAsia="Times New Roman" w:hAnsi="Times New Roman" w:cs="Times New Roman"/>
          <w:sz w:val="24"/>
          <w:szCs w:val="24"/>
          <w:lang w:val="pl-PL"/>
        </w:rPr>
        <w:t xml:space="preserve"> </w:t>
      </w:r>
      <w:r w:rsidR="009073C6" w:rsidRPr="00E126E6">
        <w:rPr>
          <w:rFonts w:ascii="Times New Roman" w:eastAsia="Times New Roman" w:hAnsi="Times New Roman" w:cs="Times New Roman"/>
          <w:sz w:val="24"/>
          <w:szCs w:val="24"/>
          <w:lang w:val="pl-PL"/>
        </w:rPr>
        <w:t>w</w:t>
      </w:r>
      <w:r w:rsidR="0026637F" w:rsidRPr="00E126E6">
        <w:rPr>
          <w:rFonts w:ascii="Times New Roman" w:eastAsia="Times New Roman" w:hAnsi="Times New Roman" w:cs="Times New Roman"/>
          <w:sz w:val="24"/>
          <w:szCs w:val="24"/>
          <w:lang w:val="pl-PL"/>
        </w:rPr>
        <w:t xml:space="preserve"> </w:t>
      </w:r>
      <w:r w:rsidR="00727116" w:rsidRPr="00E126E6">
        <w:rPr>
          <w:rFonts w:ascii="Times New Roman" w:eastAsia="Times New Roman" w:hAnsi="Times New Roman" w:cs="Times New Roman"/>
          <w:sz w:val="24"/>
          <w:szCs w:val="24"/>
          <w:lang w:val="pl-PL"/>
        </w:rPr>
        <w:t>przestępstw</w:t>
      </w:r>
      <w:r w:rsidR="009073C6" w:rsidRPr="00E126E6">
        <w:rPr>
          <w:rFonts w:ascii="Times New Roman" w:eastAsia="Times New Roman" w:hAnsi="Times New Roman" w:cs="Times New Roman"/>
          <w:sz w:val="24"/>
          <w:szCs w:val="24"/>
          <w:lang w:val="pl-PL"/>
        </w:rPr>
        <w:t>ie</w:t>
      </w:r>
      <w:r w:rsidR="0026637F" w:rsidRPr="00E126E6">
        <w:rPr>
          <w:rFonts w:ascii="Times New Roman" w:eastAsia="Times New Roman" w:hAnsi="Times New Roman" w:cs="Times New Roman"/>
          <w:sz w:val="24"/>
          <w:szCs w:val="24"/>
          <w:lang w:val="pl-PL"/>
        </w:rPr>
        <w:t xml:space="preserve"> </w:t>
      </w:r>
      <w:r w:rsidR="00727116" w:rsidRPr="00E126E6">
        <w:rPr>
          <w:rFonts w:ascii="Times New Roman" w:eastAsia="Times New Roman" w:hAnsi="Times New Roman" w:cs="Times New Roman"/>
          <w:sz w:val="24"/>
          <w:szCs w:val="24"/>
          <w:lang w:val="pl-PL"/>
        </w:rPr>
        <w:t>łap</w:t>
      </w:r>
      <w:r w:rsidR="000D00CE" w:rsidRPr="00E126E6">
        <w:rPr>
          <w:rFonts w:ascii="Times New Roman" w:eastAsia="Times New Roman" w:hAnsi="Times New Roman" w:cs="Times New Roman"/>
          <w:sz w:val="24"/>
          <w:szCs w:val="24"/>
          <w:lang w:val="pl-PL"/>
        </w:rPr>
        <w:t>ownictwa</w:t>
      </w:r>
      <w:r w:rsidR="0026637F" w:rsidRPr="00E126E6">
        <w:rPr>
          <w:rFonts w:ascii="Times New Roman" w:eastAsia="Times New Roman" w:hAnsi="Times New Roman" w:cs="Times New Roman"/>
          <w:sz w:val="24"/>
          <w:szCs w:val="24"/>
          <w:lang w:val="pl-PL"/>
        </w:rPr>
        <w:t xml:space="preserve"> (</w:t>
      </w:r>
      <w:r w:rsidR="0026637F" w:rsidRPr="00E126E6">
        <w:rPr>
          <w:rFonts w:ascii="Times New Roman" w:eastAsia="Times New Roman" w:hAnsi="Times New Roman" w:cs="Times New Roman"/>
          <w:i/>
          <w:sz w:val="24"/>
          <w:szCs w:val="24"/>
          <w:lang w:val="pl-PL"/>
        </w:rPr>
        <w:t>complicitate la darea de mită</w:t>
      </w:r>
      <w:r w:rsidR="0026637F" w:rsidRPr="00E126E6">
        <w:rPr>
          <w:rFonts w:ascii="Times New Roman" w:eastAsia="Times New Roman" w:hAnsi="Times New Roman" w:cs="Times New Roman"/>
          <w:sz w:val="24"/>
          <w:szCs w:val="24"/>
          <w:lang w:val="pl-PL"/>
        </w:rPr>
        <w:t xml:space="preserve">) oraz </w:t>
      </w:r>
      <w:r w:rsidR="003B2EEB" w:rsidRPr="00E126E6">
        <w:rPr>
          <w:rFonts w:ascii="Times New Roman" w:eastAsia="Times New Roman" w:hAnsi="Times New Roman" w:cs="Times New Roman"/>
          <w:sz w:val="24"/>
          <w:szCs w:val="24"/>
          <w:lang w:val="pl-PL"/>
        </w:rPr>
        <w:t>podżeganie do</w:t>
      </w:r>
      <w:r w:rsidR="007D49B4" w:rsidRPr="00E126E6">
        <w:rPr>
          <w:rFonts w:ascii="Times New Roman" w:eastAsia="Times New Roman" w:hAnsi="Times New Roman" w:cs="Times New Roman"/>
          <w:sz w:val="24"/>
          <w:szCs w:val="24"/>
          <w:lang w:val="pl-PL"/>
        </w:rPr>
        <w:t xml:space="preserve"> popełniania przestępstw</w:t>
      </w:r>
      <w:r w:rsidR="00071F67" w:rsidRPr="00E126E6">
        <w:rPr>
          <w:rFonts w:ascii="Times New Roman" w:eastAsia="Times New Roman" w:hAnsi="Times New Roman" w:cs="Times New Roman"/>
          <w:sz w:val="24"/>
          <w:szCs w:val="24"/>
          <w:lang w:val="pl-PL"/>
        </w:rPr>
        <w:t xml:space="preserve">, oraz </w:t>
      </w:r>
      <w:r w:rsidR="00E02563" w:rsidRPr="00E126E6">
        <w:rPr>
          <w:rFonts w:ascii="Times New Roman" w:eastAsia="Times New Roman" w:hAnsi="Times New Roman" w:cs="Times New Roman"/>
          <w:sz w:val="24"/>
          <w:szCs w:val="24"/>
          <w:lang w:val="pl-PL"/>
        </w:rPr>
        <w:t>wezwał</w:t>
      </w:r>
      <w:r w:rsidR="00071F67" w:rsidRPr="00E126E6">
        <w:rPr>
          <w:rFonts w:ascii="Times New Roman" w:eastAsia="Times New Roman" w:hAnsi="Times New Roman" w:cs="Times New Roman"/>
          <w:sz w:val="24"/>
          <w:szCs w:val="24"/>
          <w:lang w:val="pl-PL"/>
        </w:rPr>
        <w:t xml:space="preserve"> skarżące</w:t>
      </w:r>
      <w:r w:rsidR="00E02563" w:rsidRPr="00E126E6">
        <w:rPr>
          <w:rFonts w:ascii="Times New Roman" w:eastAsia="Times New Roman" w:hAnsi="Times New Roman" w:cs="Times New Roman"/>
          <w:sz w:val="24"/>
          <w:szCs w:val="24"/>
          <w:lang w:val="pl-PL"/>
        </w:rPr>
        <w:t>go</w:t>
      </w:r>
      <w:r w:rsidR="00071F67" w:rsidRPr="00E126E6">
        <w:rPr>
          <w:rFonts w:ascii="Times New Roman" w:eastAsia="Times New Roman" w:hAnsi="Times New Roman" w:cs="Times New Roman"/>
          <w:sz w:val="24"/>
          <w:szCs w:val="24"/>
          <w:lang w:val="pl-PL"/>
        </w:rPr>
        <w:t xml:space="preserve"> i kilk</w:t>
      </w:r>
      <w:r w:rsidR="00E02563" w:rsidRPr="00E126E6">
        <w:rPr>
          <w:rFonts w:ascii="Times New Roman" w:eastAsia="Times New Roman" w:hAnsi="Times New Roman" w:cs="Times New Roman"/>
          <w:sz w:val="24"/>
          <w:szCs w:val="24"/>
          <w:lang w:val="pl-PL"/>
        </w:rPr>
        <w:t>a innych osób na rozprawę</w:t>
      </w:r>
      <w:r w:rsidR="00071F67" w:rsidRPr="00E126E6">
        <w:rPr>
          <w:rFonts w:ascii="Times New Roman" w:eastAsia="Times New Roman" w:hAnsi="Times New Roman" w:cs="Times New Roman"/>
          <w:sz w:val="24"/>
          <w:szCs w:val="24"/>
          <w:lang w:val="pl-PL"/>
        </w:rPr>
        <w:t xml:space="preserve">. </w:t>
      </w:r>
      <w:r w:rsidR="00185A32" w:rsidRPr="00E126E6">
        <w:rPr>
          <w:rFonts w:ascii="Times New Roman" w:eastAsia="Times New Roman" w:hAnsi="Times New Roman" w:cs="Times New Roman"/>
          <w:sz w:val="24"/>
          <w:szCs w:val="24"/>
          <w:lang w:val="pl-PL"/>
        </w:rPr>
        <w:t>S</w:t>
      </w:r>
      <w:r w:rsidR="00071F67" w:rsidRPr="00E126E6">
        <w:rPr>
          <w:rFonts w:ascii="Times New Roman" w:eastAsia="Times New Roman" w:hAnsi="Times New Roman" w:cs="Times New Roman"/>
          <w:sz w:val="24"/>
          <w:szCs w:val="24"/>
          <w:lang w:val="pl-PL"/>
        </w:rPr>
        <w:t xml:space="preserve">karżący został oskarżony </w:t>
      </w:r>
      <w:r w:rsidR="00185A32" w:rsidRPr="00E126E6">
        <w:rPr>
          <w:rFonts w:ascii="Times New Roman" w:eastAsia="Times New Roman" w:hAnsi="Times New Roman" w:cs="Times New Roman"/>
          <w:sz w:val="24"/>
          <w:szCs w:val="24"/>
          <w:lang w:val="pl-PL"/>
        </w:rPr>
        <w:t xml:space="preserve">przede wszystkim </w:t>
      </w:r>
      <w:r w:rsidR="00071F67" w:rsidRPr="00E126E6">
        <w:rPr>
          <w:rFonts w:ascii="Times New Roman" w:eastAsia="Times New Roman" w:hAnsi="Times New Roman" w:cs="Times New Roman"/>
          <w:sz w:val="24"/>
          <w:szCs w:val="24"/>
          <w:lang w:val="pl-PL"/>
        </w:rPr>
        <w:t>o to, że kilkakrotnie przyjął pieniądze od L.P. w zamian za nakł</w:t>
      </w:r>
      <w:r w:rsidR="00727116" w:rsidRPr="00E126E6">
        <w:rPr>
          <w:rFonts w:ascii="Times New Roman" w:eastAsia="Times New Roman" w:hAnsi="Times New Roman" w:cs="Times New Roman"/>
          <w:sz w:val="24"/>
          <w:szCs w:val="24"/>
          <w:lang w:val="pl-PL"/>
        </w:rPr>
        <w:t>a</w:t>
      </w:r>
      <w:r w:rsidR="00071F67" w:rsidRPr="00E126E6">
        <w:rPr>
          <w:rFonts w:ascii="Times New Roman" w:eastAsia="Times New Roman" w:hAnsi="Times New Roman" w:cs="Times New Roman"/>
          <w:sz w:val="24"/>
          <w:szCs w:val="24"/>
          <w:lang w:val="pl-PL"/>
        </w:rPr>
        <w:t>ni</w:t>
      </w:r>
      <w:r w:rsidR="00727116" w:rsidRPr="00E126E6">
        <w:rPr>
          <w:rFonts w:ascii="Times New Roman" w:eastAsia="Times New Roman" w:hAnsi="Times New Roman" w:cs="Times New Roman"/>
          <w:sz w:val="24"/>
          <w:szCs w:val="24"/>
          <w:lang w:val="pl-PL"/>
        </w:rPr>
        <w:t>a</w:t>
      </w:r>
      <w:r w:rsidR="00071F67" w:rsidRPr="00E126E6">
        <w:rPr>
          <w:rFonts w:ascii="Times New Roman" w:eastAsia="Times New Roman" w:hAnsi="Times New Roman" w:cs="Times New Roman"/>
          <w:sz w:val="24"/>
          <w:szCs w:val="24"/>
          <w:lang w:val="pl-PL"/>
        </w:rPr>
        <w:t>nie sędziów, którzy orzekali w spr</w:t>
      </w:r>
      <w:r w:rsidR="0091685E" w:rsidRPr="00E126E6">
        <w:rPr>
          <w:rFonts w:ascii="Times New Roman" w:eastAsia="Times New Roman" w:hAnsi="Times New Roman" w:cs="Times New Roman"/>
          <w:sz w:val="24"/>
          <w:szCs w:val="24"/>
          <w:lang w:val="pl-PL"/>
        </w:rPr>
        <w:t>awach dotyczących klientów L.P.</w:t>
      </w:r>
      <w:r w:rsidR="00071F67" w:rsidRPr="00E126E6">
        <w:rPr>
          <w:rFonts w:ascii="Times New Roman" w:eastAsia="Times New Roman" w:hAnsi="Times New Roman" w:cs="Times New Roman"/>
          <w:sz w:val="24"/>
          <w:szCs w:val="24"/>
          <w:lang w:val="pl-PL"/>
        </w:rPr>
        <w:t xml:space="preserve"> </w:t>
      </w:r>
      <w:r w:rsidR="0091685E" w:rsidRPr="00E126E6">
        <w:rPr>
          <w:rFonts w:ascii="Times New Roman" w:eastAsia="Times New Roman" w:hAnsi="Times New Roman" w:cs="Times New Roman"/>
          <w:sz w:val="24"/>
          <w:szCs w:val="24"/>
          <w:lang w:val="pl-PL"/>
        </w:rPr>
        <w:t>do</w:t>
      </w:r>
      <w:r w:rsidR="00071F67" w:rsidRPr="00E126E6">
        <w:rPr>
          <w:rFonts w:ascii="Times New Roman" w:eastAsia="Times New Roman" w:hAnsi="Times New Roman" w:cs="Times New Roman"/>
          <w:sz w:val="24"/>
          <w:szCs w:val="24"/>
          <w:lang w:val="pl-PL"/>
        </w:rPr>
        <w:t xml:space="preserve"> zwolni</w:t>
      </w:r>
      <w:r w:rsidR="0091685E" w:rsidRPr="00E126E6">
        <w:rPr>
          <w:rFonts w:ascii="Times New Roman" w:eastAsia="Times New Roman" w:hAnsi="Times New Roman" w:cs="Times New Roman"/>
          <w:sz w:val="24"/>
          <w:szCs w:val="24"/>
          <w:lang w:val="pl-PL"/>
        </w:rPr>
        <w:t>enia</w:t>
      </w:r>
      <w:r w:rsidR="00071F67" w:rsidRPr="00E126E6">
        <w:rPr>
          <w:rFonts w:ascii="Times New Roman" w:eastAsia="Times New Roman" w:hAnsi="Times New Roman" w:cs="Times New Roman"/>
          <w:sz w:val="24"/>
          <w:szCs w:val="24"/>
          <w:lang w:val="pl-PL"/>
        </w:rPr>
        <w:t xml:space="preserve"> ich </w:t>
      </w:r>
      <w:r w:rsidR="00727116" w:rsidRPr="00E126E6">
        <w:rPr>
          <w:rFonts w:ascii="Times New Roman" w:eastAsia="Times New Roman" w:hAnsi="Times New Roman" w:cs="Times New Roman"/>
          <w:sz w:val="24"/>
          <w:szCs w:val="24"/>
          <w:lang w:val="pl-PL"/>
        </w:rPr>
        <w:t xml:space="preserve">z aresztu </w:t>
      </w:r>
      <w:r w:rsidR="00071F67" w:rsidRPr="00E126E6">
        <w:rPr>
          <w:rFonts w:ascii="Times New Roman" w:eastAsia="Times New Roman" w:hAnsi="Times New Roman" w:cs="Times New Roman"/>
          <w:sz w:val="24"/>
          <w:szCs w:val="24"/>
          <w:lang w:val="pl-PL"/>
        </w:rPr>
        <w:t xml:space="preserve">na czas </w:t>
      </w:r>
      <w:r w:rsidR="0091685E" w:rsidRPr="00E126E6">
        <w:rPr>
          <w:rFonts w:ascii="Times New Roman" w:eastAsia="Times New Roman" w:hAnsi="Times New Roman" w:cs="Times New Roman"/>
          <w:sz w:val="24"/>
          <w:szCs w:val="24"/>
          <w:lang w:val="pl-PL"/>
        </w:rPr>
        <w:t>postę</w:t>
      </w:r>
      <w:r w:rsidR="00727116" w:rsidRPr="00E126E6">
        <w:rPr>
          <w:rFonts w:ascii="Times New Roman" w:eastAsia="Times New Roman" w:hAnsi="Times New Roman" w:cs="Times New Roman"/>
          <w:sz w:val="24"/>
          <w:szCs w:val="24"/>
          <w:lang w:val="pl-PL"/>
        </w:rPr>
        <w:t>powania,</w:t>
      </w:r>
      <w:r w:rsidR="00071F67" w:rsidRPr="00E126E6">
        <w:rPr>
          <w:rFonts w:ascii="Times New Roman" w:eastAsia="Times New Roman" w:hAnsi="Times New Roman" w:cs="Times New Roman"/>
          <w:sz w:val="24"/>
          <w:szCs w:val="24"/>
          <w:lang w:val="pl-PL"/>
        </w:rPr>
        <w:t xml:space="preserve"> oraz że spełniał te obietnice </w:t>
      </w:r>
      <w:r w:rsidR="0091685E" w:rsidRPr="00E126E6">
        <w:rPr>
          <w:rFonts w:ascii="Times New Roman" w:eastAsia="Times New Roman" w:hAnsi="Times New Roman" w:cs="Times New Roman"/>
          <w:sz w:val="24"/>
          <w:szCs w:val="24"/>
          <w:lang w:val="pl-PL"/>
        </w:rPr>
        <w:t>i próbował namawiać</w:t>
      </w:r>
      <w:r w:rsidR="00071F67" w:rsidRPr="00E126E6">
        <w:rPr>
          <w:rFonts w:ascii="Times New Roman" w:eastAsia="Times New Roman" w:hAnsi="Times New Roman" w:cs="Times New Roman"/>
          <w:sz w:val="24"/>
          <w:szCs w:val="24"/>
          <w:lang w:val="pl-PL"/>
        </w:rPr>
        <w:t xml:space="preserve"> </w:t>
      </w:r>
      <w:r w:rsidR="00727116" w:rsidRPr="00E126E6">
        <w:rPr>
          <w:rFonts w:ascii="Times New Roman" w:eastAsia="Times New Roman" w:hAnsi="Times New Roman" w:cs="Times New Roman"/>
          <w:sz w:val="24"/>
          <w:szCs w:val="24"/>
          <w:lang w:val="pl-PL"/>
        </w:rPr>
        <w:t>niektórych</w:t>
      </w:r>
      <w:r w:rsidR="00071F67" w:rsidRPr="00E126E6">
        <w:rPr>
          <w:rFonts w:ascii="Times New Roman" w:eastAsia="Times New Roman" w:hAnsi="Times New Roman" w:cs="Times New Roman"/>
          <w:sz w:val="24"/>
          <w:szCs w:val="24"/>
          <w:lang w:val="pl-PL"/>
        </w:rPr>
        <w:t xml:space="preserve"> sędzió</w:t>
      </w:r>
      <w:r w:rsidR="00727116" w:rsidRPr="00E126E6">
        <w:rPr>
          <w:rFonts w:ascii="Times New Roman" w:eastAsia="Times New Roman" w:hAnsi="Times New Roman" w:cs="Times New Roman"/>
          <w:sz w:val="24"/>
          <w:szCs w:val="24"/>
          <w:lang w:val="pl-PL"/>
        </w:rPr>
        <w:t>w do zwolnienia klientów L.P. z aresztu</w:t>
      </w:r>
      <w:r w:rsidR="00185A32" w:rsidRPr="00E126E6">
        <w:rPr>
          <w:rFonts w:ascii="Times New Roman" w:eastAsia="Times New Roman" w:hAnsi="Times New Roman" w:cs="Times New Roman"/>
          <w:sz w:val="24"/>
          <w:szCs w:val="24"/>
          <w:lang w:val="pl-PL"/>
        </w:rPr>
        <w:t xml:space="preserve"> tymczasowego</w:t>
      </w:r>
      <w:r w:rsidR="00727116" w:rsidRPr="00E126E6">
        <w:rPr>
          <w:rFonts w:ascii="Times New Roman" w:eastAsia="Times New Roman" w:hAnsi="Times New Roman" w:cs="Times New Roman"/>
          <w:sz w:val="24"/>
          <w:szCs w:val="24"/>
          <w:lang w:val="pl-PL"/>
        </w:rPr>
        <w:t>.</w:t>
      </w:r>
      <w:r w:rsidR="00EB0123" w:rsidRPr="00E126E6">
        <w:rPr>
          <w:rFonts w:ascii="Times New Roman" w:eastAsia="Times New Roman" w:hAnsi="Times New Roman" w:cs="Times New Roman"/>
          <w:sz w:val="24"/>
          <w:szCs w:val="24"/>
          <w:lang w:val="pl-PL"/>
        </w:rPr>
        <w:tab/>
      </w:r>
      <w:r w:rsidR="00727116" w:rsidRPr="00E126E6">
        <w:rPr>
          <w:rFonts w:ascii="Times New Roman" w:eastAsia="Times New Roman" w:hAnsi="Times New Roman" w:cs="Times New Roman"/>
          <w:sz w:val="24"/>
          <w:szCs w:val="24"/>
          <w:lang w:val="pl-PL"/>
        </w:rPr>
        <w:t xml:space="preserve"> </w:t>
      </w:r>
      <w:r w:rsidR="00727116" w:rsidRPr="00E126E6">
        <w:rPr>
          <w:rFonts w:ascii="Times New Roman" w:eastAsia="Times New Roman" w:hAnsi="Times New Roman" w:cs="Times New Roman"/>
          <w:sz w:val="24"/>
          <w:szCs w:val="24"/>
          <w:lang w:val="pl-PL"/>
        </w:rPr>
        <w:br/>
        <w:t>14. Sprawa została rozpatrzona w Sądzie Najwyższym, wydział karny.</w:t>
      </w:r>
      <w:r w:rsidR="00EB0123" w:rsidRPr="00E126E6">
        <w:rPr>
          <w:rFonts w:ascii="Times New Roman" w:eastAsia="Times New Roman" w:hAnsi="Times New Roman" w:cs="Times New Roman"/>
          <w:sz w:val="24"/>
          <w:szCs w:val="24"/>
          <w:lang w:val="pl-PL"/>
        </w:rPr>
        <w:tab/>
      </w:r>
      <w:r w:rsidR="00727116" w:rsidRPr="00E126E6">
        <w:rPr>
          <w:rFonts w:ascii="Times New Roman" w:eastAsia="Times New Roman" w:hAnsi="Times New Roman" w:cs="Times New Roman"/>
          <w:sz w:val="24"/>
          <w:szCs w:val="24"/>
          <w:lang w:val="pl-PL"/>
        </w:rPr>
        <w:t xml:space="preserve"> </w:t>
      </w:r>
      <w:r w:rsidR="00727116" w:rsidRPr="00E126E6">
        <w:rPr>
          <w:rFonts w:ascii="Times New Roman" w:eastAsia="Times New Roman" w:hAnsi="Times New Roman" w:cs="Times New Roman"/>
          <w:sz w:val="24"/>
          <w:szCs w:val="24"/>
          <w:lang w:val="pl-PL"/>
        </w:rPr>
        <w:br/>
        <w:t xml:space="preserve">15. W dniu 31 stycznia Sąd Najwyższy przesłuchał każdego oskarżonego oddzielnie, istotne fragmenty nagrań z taśm zostały </w:t>
      </w:r>
      <w:r w:rsidR="00EB0123" w:rsidRPr="00E126E6">
        <w:rPr>
          <w:rFonts w:ascii="Times New Roman" w:eastAsia="Times New Roman" w:hAnsi="Times New Roman" w:cs="Times New Roman"/>
          <w:sz w:val="24"/>
          <w:szCs w:val="24"/>
          <w:lang w:val="pl-PL"/>
        </w:rPr>
        <w:t>od</w:t>
      </w:r>
      <w:r w:rsidR="00727116" w:rsidRPr="00E126E6">
        <w:rPr>
          <w:rFonts w:ascii="Times New Roman" w:eastAsia="Times New Roman" w:hAnsi="Times New Roman" w:cs="Times New Roman"/>
          <w:sz w:val="24"/>
          <w:szCs w:val="24"/>
          <w:lang w:val="pl-PL"/>
        </w:rPr>
        <w:t xml:space="preserve">słuchane w ich obecności. Żaden z oskarżonych nie zaprzeczył, że </w:t>
      </w:r>
      <w:r w:rsidR="00EB0123" w:rsidRPr="00E126E6">
        <w:rPr>
          <w:rFonts w:ascii="Times New Roman" w:eastAsia="Times New Roman" w:hAnsi="Times New Roman" w:cs="Times New Roman"/>
          <w:sz w:val="24"/>
          <w:szCs w:val="24"/>
          <w:lang w:val="pl-PL"/>
        </w:rPr>
        <w:t>uczestniczył</w:t>
      </w:r>
      <w:r w:rsidR="00727116" w:rsidRPr="00E126E6">
        <w:rPr>
          <w:rFonts w:ascii="Times New Roman" w:eastAsia="Times New Roman" w:hAnsi="Times New Roman" w:cs="Times New Roman"/>
          <w:sz w:val="24"/>
          <w:szCs w:val="24"/>
          <w:lang w:val="pl-PL"/>
        </w:rPr>
        <w:t xml:space="preserve"> w nagranych rozmowach.</w:t>
      </w:r>
      <w:r w:rsidR="00EB0123" w:rsidRPr="00E126E6">
        <w:rPr>
          <w:rFonts w:ascii="Times New Roman" w:eastAsia="Times New Roman" w:hAnsi="Times New Roman" w:cs="Times New Roman"/>
          <w:sz w:val="24"/>
          <w:szCs w:val="24"/>
          <w:lang w:val="pl-PL"/>
        </w:rPr>
        <w:tab/>
      </w:r>
      <w:r w:rsidR="00727116" w:rsidRPr="00E126E6">
        <w:rPr>
          <w:rFonts w:ascii="Times New Roman" w:eastAsia="Times New Roman" w:hAnsi="Times New Roman" w:cs="Times New Roman"/>
          <w:sz w:val="24"/>
          <w:szCs w:val="24"/>
          <w:lang w:val="pl-PL"/>
        </w:rPr>
        <w:t xml:space="preserve">  </w:t>
      </w:r>
      <w:r w:rsidR="00C97E10" w:rsidRPr="00E126E6">
        <w:rPr>
          <w:rFonts w:ascii="Times New Roman" w:eastAsia="Times New Roman" w:hAnsi="Times New Roman" w:cs="Times New Roman"/>
          <w:sz w:val="24"/>
          <w:szCs w:val="24"/>
          <w:lang w:val="pl-PL"/>
        </w:rPr>
        <w:br/>
        <w:t xml:space="preserve">16. Skarżący znowu </w:t>
      </w:r>
      <w:r w:rsidR="00EB0123" w:rsidRPr="00E126E6">
        <w:rPr>
          <w:rFonts w:ascii="Times New Roman" w:eastAsia="Times New Roman" w:hAnsi="Times New Roman" w:cs="Times New Roman"/>
          <w:sz w:val="24"/>
          <w:szCs w:val="24"/>
          <w:lang w:val="pl-PL"/>
        </w:rPr>
        <w:t>nie przyznał się do</w:t>
      </w:r>
      <w:r w:rsidR="0090287E" w:rsidRPr="00E126E6">
        <w:rPr>
          <w:rFonts w:ascii="Times New Roman" w:eastAsia="Times New Roman" w:hAnsi="Times New Roman" w:cs="Times New Roman"/>
          <w:sz w:val="24"/>
          <w:szCs w:val="24"/>
          <w:lang w:val="pl-PL"/>
        </w:rPr>
        <w:t xml:space="preserve"> popełnieni</w:t>
      </w:r>
      <w:r w:rsidR="00EB0123" w:rsidRPr="00E126E6">
        <w:rPr>
          <w:rFonts w:ascii="Times New Roman" w:eastAsia="Times New Roman" w:hAnsi="Times New Roman" w:cs="Times New Roman"/>
          <w:sz w:val="24"/>
          <w:szCs w:val="24"/>
          <w:lang w:val="pl-PL"/>
        </w:rPr>
        <w:t>a</w:t>
      </w:r>
      <w:r w:rsidR="00C97E10" w:rsidRPr="00E126E6">
        <w:rPr>
          <w:rFonts w:ascii="Times New Roman" w:eastAsia="Times New Roman" w:hAnsi="Times New Roman" w:cs="Times New Roman"/>
          <w:sz w:val="24"/>
          <w:szCs w:val="24"/>
          <w:lang w:val="pl-PL"/>
        </w:rPr>
        <w:t xml:space="preserve"> </w:t>
      </w:r>
      <w:r w:rsidR="0090287E" w:rsidRPr="00E126E6">
        <w:rPr>
          <w:rFonts w:ascii="Times New Roman" w:eastAsia="Times New Roman" w:hAnsi="Times New Roman" w:cs="Times New Roman"/>
          <w:sz w:val="24"/>
          <w:szCs w:val="24"/>
          <w:lang w:val="pl-PL"/>
        </w:rPr>
        <w:t>przestępstwa</w:t>
      </w:r>
      <w:r w:rsidR="00EB0123" w:rsidRPr="00E126E6">
        <w:rPr>
          <w:rFonts w:ascii="Times New Roman" w:eastAsia="Times New Roman" w:hAnsi="Times New Roman" w:cs="Times New Roman"/>
          <w:sz w:val="24"/>
          <w:szCs w:val="24"/>
          <w:lang w:val="pl-PL"/>
        </w:rPr>
        <w:t xml:space="preserve"> i</w:t>
      </w:r>
      <w:r w:rsidR="00C97E10" w:rsidRPr="00E126E6">
        <w:rPr>
          <w:rFonts w:ascii="Times New Roman" w:eastAsia="Times New Roman" w:hAnsi="Times New Roman" w:cs="Times New Roman"/>
          <w:sz w:val="24"/>
          <w:szCs w:val="24"/>
          <w:lang w:val="pl-PL"/>
        </w:rPr>
        <w:t xml:space="preserve"> wyjaśnił, że jego rozmowy z L.P. nagrane przez tajne służby a także rozmowy z innymi sędziami dotyczące spraw prowadzonych przez L.P. dotyczyły jedynie zagadnień prawnych. Skarżący podtrzymał, że nie przyjął pieniędzy ani obietnicy </w:t>
      </w:r>
      <w:r w:rsidR="007D49B4" w:rsidRPr="00E126E6">
        <w:rPr>
          <w:rFonts w:ascii="Times New Roman" w:eastAsia="Times New Roman" w:hAnsi="Times New Roman" w:cs="Times New Roman"/>
          <w:sz w:val="24"/>
          <w:szCs w:val="24"/>
          <w:lang w:val="pl-PL"/>
        </w:rPr>
        <w:t xml:space="preserve">ich </w:t>
      </w:r>
      <w:r w:rsidR="0090287E" w:rsidRPr="00E126E6">
        <w:rPr>
          <w:rFonts w:ascii="Times New Roman" w:eastAsia="Times New Roman" w:hAnsi="Times New Roman" w:cs="Times New Roman"/>
          <w:sz w:val="24"/>
          <w:szCs w:val="24"/>
          <w:lang w:val="pl-PL"/>
        </w:rPr>
        <w:t>przy</w:t>
      </w:r>
      <w:r w:rsidR="000D00CE" w:rsidRPr="00E126E6">
        <w:rPr>
          <w:rFonts w:ascii="Times New Roman" w:eastAsia="Times New Roman" w:hAnsi="Times New Roman" w:cs="Times New Roman"/>
          <w:sz w:val="24"/>
          <w:szCs w:val="24"/>
          <w:lang w:val="pl-PL"/>
        </w:rPr>
        <w:t xml:space="preserve">jęcia </w:t>
      </w:r>
      <w:r w:rsidR="00C97E10" w:rsidRPr="00E126E6">
        <w:rPr>
          <w:rFonts w:ascii="Times New Roman" w:eastAsia="Times New Roman" w:hAnsi="Times New Roman" w:cs="Times New Roman"/>
          <w:sz w:val="24"/>
          <w:szCs w:val="24"/>
          <w:lang w:val="pl-PL"/>
        </w:rPr>
        <w:t xml:space="preserve">od L.P. Powtórzył, że pełniąc funkcję sędziego </w:t>
      </w:r>
      <w:r w:rsidR="000D00CE" w:rsidRPr="00E126E6">
        <w:rPr>
          <w:rFonts w:ascii="Times New Roman" w:eastAsia="Times New Roman" w:hAnsi="Times New Roman" w:cs="Times New Roman"/>
          <w:sz w:val="24"/>
          <w:szCs w:val="24"/>
          <w:lang w:val="pl-PL"/>
        </w:rPr>
        <w:t>śledczego</w:t>
      </w:r>
      <w:r w:rsidR="00C97E10" w:rsidRPr="00E126E6">
        <w:rPr>
          <w:rFonts w:ascii="Times New Roman" w:eastAsia="Times New Roman" w:hAnsi="Times New Roman" w:cs="Times New Roman"/>
          <w:sz w:val="24"/>
          <w:szCs w:val="24"/>
          <w:lang w:val="pl-PL"/>
        </w:rPr>
        <w:t xml:space="preserve"> miał prawo dyskutować </w:t>
      </w:r>
      <w:r w:rsidR="000D00CE" w:rsidRPr="00E126E6">
        <w:rPr>
          <w:rFonts w:ascii="Times New Roman" w:eastAsia="Times New Roman" w:hAnsi="Times New Roman" w:cs="Times New Roman"/>
          <w:sz w:val="24"/>
          <w:szCs w:val="24"/>
          <w:lang w:val="pl-PL"/>
        </w:rPr>
        <w:t xml:space="preserve">z kolegami </w:t>
      </w:r>
      <w:r w:rsidR="00C97E10" w:rsidRPr="00E126E6">
        <w:rPr>
          <w:rFonts w:ascii="Times New Roman" w:eastAsia="Times New Roman" w:hAnsi="Times New Roman" w:cs="Times New Roman"/>
          <w:sz w:val="24"/>
          <w:szCs w:val="24"/>
          <w:lang w:val="pl-PL"/>
        </w:rPr>
        <w:t xml:space="preserve">na tematy </w:t>
      </w:r>
      <w:r w:rsidR="00EB0123" w:rsidRPr="00E126E6">
        <w:rPr>
          <w:rFonts w:ascii="Times New Roman" w:eastAsia="Times New Roman" w:hAnsi="Times New Roman" w:cs="Times New Roman"/>
          <w:sz w:val="24"/>
          <w:szCs w:val="24"/>
          <w:lang w:val="pl-PL"/>
        </w:rPr>
        <w:t>dotyczące prawa</w:t>
      </w:r>
      <w:r w:rsidR="00C97E10" w:rsidRPr="00E126E6">
        <w:rPr>
          <w:rFonts w:ascii="Times New Roman" w:eastAsia="Times New Roman" w:hAnsi="Times New Roman" w:cs="Times New Roman"/>
          <w:sz w:val="24"/>
          <w:szCs w:val="24"/>
          <w:lang w:val="pl-PL"/>
        </w:rPr>
        <w:t xml:space="preserve">.   </w:t>
      </w:r>
      <w:r w:rsidR="00C97E10" w:rsidRPr="00E126E6">
        <w:rPr>
          <w:rFonts w:ascii="Times New Roman" w:eastAsia="Times New Roman" w:hAnsi="Times New Roman" w:cs="Times New Roman"/>
          <w:sz w:val="24"/>
          <w:szCs w:val="24"/>
          <w:lang w:val="pl-PL"/>
        </w:rPr>
        <w:br/>
      </w:r>
      <w:r w:rsidR="00EB0123" w:rsidRPr="00E126E6">
        <w:rPr>
          <w:rFonts w:ascii="Times New Roman" w:eastAsia="Times New Roman" w:hAnsi="Times New Roman" w:cs="Times New Roman"/>
          <w:sz w:val="24"/>
          <w:szCs w:val="24"/>
          <w:lang w:val="pl-PL"/>
        </w:rPr>
        <w:t xml:space="preserve">17. </w:t>
      </w:r>
      <w:r w:rsidR="00C97E10" w:rsidRPr="00E126E6">
        <w:rPr>
          <w:rFonts w:ascii="Times New Roman" w:eastAsia="Times New Roman" w:hAnsi="Times New Roman" w:cs="Times New Roman"/>
          <w:sz w:val="24"/>
          <w:szCs w:val="24"/>
          <w:lang w:val="pl-PL"/>
        </w:rPr>
        <w:t xml:space="preserve">L.P. i R.F. także </w:t>
      </w:r>
      <w:r w:rsidR="00EB0123" w:rsidRPr="00E126E6">
        <w:rPr>
          <w:rFonts w:ascii="Times New Roman" w:eastAsia="Times New Roman" w:hAnsi="Times New Roman" w:cs="Times New Roman"/>
          <w:sz w:val="24"/>
          <w:szCs w:val="24"/>
          <w:lang w:val="pl-PL"/>
        </w:rPr>
        <w:t>nie przyznali się do popełnienia</w:t>
      </w:r>
      <w:r w:rsidR="000D00CE" w:rsidRPr="00E126E6">
        <w:rPr>
          <w:rFonts w:ascii="Times New Roman" w:eastAsia="Times New Roman" w:hAnsi="Times New Roman" w:cs="Times New Roman"/>
          <w:sz w:val="24"/>
          <w:szCs w:val="24"/>
          <w:lang w:val="pl-PL"/>
        </w:rPr>
        <w:t xml:space="preserve"> przestępstwa</w:t>
      </w:r>
      <w:r w:rsidR="00C97E10" w:rsidRPr="00E126E6">
        <w:rPr>
          <w:rFonts w:ascii="Times New Roman" w:eastAsia="Times New Roman" w:hAnsi="Times New Roman" w:cs="Times New Roman"/>
          <w:sz w:val="24"/>
          <w:szCs w:val="24"/>
          <w:lang w:val="pl-PL"/>
        </w:rPr>
        <w:t>.</w:t>
      </w:r>
      <w:r w:rsidR="00EB0123" w:rsidRPr="00E126E6">
        <w:rPr>
          <w:rFonts w:ascii="Times New Roman" w:eastAsia="Times New Roman" w:hAnsi="Times New Roman" w:cs="Times New Roman"/>
          <w:sz w:val="24"/>
          <w:szCs w:val="24"/>
          <w:lang w:val="pl-PL"/>
        </w:rPr>
        <w:tab/>
      </w:r>
      <w:r w:rsidR="00C97E10" w:rsidRPr="00E126E6">
        <w:rPr>
          <w:rFonts w:ascii="Times New Roman" w:eastAsia="Times New Roman" w:hAnsi="Times New Roman" w:cs="Times New Roman"/>
          <w:sz w:val="24"/>
          <w:szCs w:val="24"/>
          <w:lang w:val="pl-PL"/>
        </w:rPr>
        <w:t xml:space="preserve"> </w:t>
      </w:r>
      <w:r w:rsidR="00110BE4" w:rsidRPr="00E126E6">
        <w:rPr>
          <w:rFonts w:ascii="Times New Roman" w:eastAsia="Times New Roman" w:hAnsi="Times New Roman" w:cs="Times New Roman"/>
          <w:sz w:val="24"/>
          <w:szCs w:val="24"/>
          <w:lang w:val="pl-PL"/>
        </w:rPr>
        <w:br/>
        <w:t>18. Na tej samej rozp</w:t>
      </w:r>
      <w:r w:rsidR="000D00CE" w:rsidRPr="00E126E6">
        <w:rPr>
          <w:rFonts w:ascii="Times New Roman" w:eastAsia="Times New Roman" w:hAnsi="Times New Roman" w:cs="Times New Roman"/>
          <w:sz w:val="24"/>
          <w:szCs w:val="24"/>
          <w:lang w:val="pl-PL"/>
        </w:rPr>
        <w:t>rawie w dniu 31 stycznia 2002 roku</w:t>
      </w:r>
      <w:r w:rsidR="00110BE4" w:rsidRPr="00E126E6">
        <w:rPr>
          <w:rFonts w:ascii="Times New Roman" w:eastAsia="Times New Roman" w:hAnsi="Times New Roman" w:cs="Times New Roman"/>
          <w:sz w:val="24"/>
          <w:szCs w:val="24"/>
          <w:lang w:val="pl-PL"/>
        </w:rPr>
        <w:t>, współoskarżeni st</w:t>
      </w:r>
      <w:r w:rsidR="000D00CE" w:rsidRPr="00E126E6">
        <w:rPr>
          <w:rFonts w:ascii="Times New Roman" w:eastAsia="Times New Roman" w:hAnsi="Times New Roman" w:cs="Times New Roman"/>
          <w:sz w:val="24"/>
          <w:szCs w:val="24"/>
          <w:lang w:val="pl-PL"/>
        </w:rPr>
        <w:t>wierdzili, że postę</w:t>
      </w:r>
      <w:r w:rsidR="00110BE4" w:rsidRPr="00E126E6">
        <w:rPr>
          <w:rFonts w:ascii="Times New Roman" w:eastAsia="Times New Roman" w:hAnsi="Times New Roman" w:cs="Times New Roman"/>
          <w:sz w:val="24"/>
          <w:szCs w:val="24"/>
          <w:lang w:val="pl-PL"/>
        </w:rPr>
        <w:t xml:space="preserve">powanie dotknięte </w:t>
      </w:r>
      <w:r w:rsidR="000D00CE" w:rsidRPr="00E126E6">
        <w:rPr>
          <w:rFonts w:ascii="Times New Roman" w:eastAsia="Times New Roman" w:hAnsi="Times New Roman" w:cs="Times New Roman"/>
          <w:sz w:val="24"/>
          <w:szCs w:val="24"/>
          <w:lang w:val="pl-PL"/>
        </w:rPr>
        <w:t>jest błę</w:t>
      </w:r>
      <w:r w:rsidR="00110BE4" w:rsidRPr="00E126E6">
        <w:rPr>
          <w:rFonts w:ascii="Times New Roman" w:eastAsia="Times New Roman" w:hAnsi="Times New Roman" w:cs="Times New Roman"/>
          <w:sz w:val="24"/>
          <w:szCs w:val="24"/>
          <w:lang w:val="pl-PL"/>
        </w:rPr>
        <w:t xml:space="preserve">dami proceduralnymi. W związku z tym, że prokurator nie zwrócił się o udzielenie wymaganej zgody na </w:t>
      </w:r>
      <w:r w:rsidR="000D00CE" w:rsidRPr="00E126E6">
        <w:rPr>
          <w:rFonts w:ascii="Times New Roman" w:eastAsia="Times New Roman" w:hAnsi="Times New Roman" w:cs="Times New Roman"/>
          <w:sz w:val="24"/>
          <w:szCs w:val="24"/>
          <w:lang w:val="pl-PL"/>
        </w:rPr>
        <w:t xml:space="preserve">kontrolę i utrwalanie </w:t>
      </w:r>
      <w:r w:rsidR="00110BE4" w:rsidRPr="00E126E6">
        <w:rPr>
          <w:rFonts w:ascii="Times New Roman" w:eastAsia="Times New Roman" w:hAnsi="Times New Roman" w:cs="Times New Roman"/>
          <w:sz w:val="24"/>
          <w:szCs w:val="24"/>
          <w:lang w:val="pl-PL"/>
        </w:rPr>
        <w:t>rozmów sędziów, nagrania z taśm są nielegalne.</w:t>
      </w:r>
      <w:r w:rsidR="00EB0123" w:rsidRPr="00E126E6">
        <w:rPr>
          <w:rFonts w:ascii="Times New Roman" w:eastAsia="Times New Roman" w:hAnsi="Times New Roman" w:cs="Times New Roman"/>
          <w:sz w:val="24"/>
          <w:szCs w:val="24"/>
          <w:lang w:val="pl-PL"/>
        </w:rPr>
        <w:tab/>
      </w:r>
      <w:r w:rsidR="00110BE4" w:rsidRPr="00E126E6">
        <w:rPr>
          <w:rFonts w:ascii="Times New Roman" w:eastAsia="Times New Roman" w:hAnsi="Times New Roman" w:cs="Times New Roman"/>
          <w:sz w:val="24"/>
          <w:szCs w:val="24"/>
          <w:lang w:val="pl-PL"/>
        </w:rPr>
        <w:t xml:space="preserve"> </w:t>
      </w:r>
      <w:r w:rsidR="00110BE4" w:rsidRPr="00E126E6">
        <w:rPr>
          <w:rFonts w:ascii="Times New Roman" w:eastAsia="Times New Roman" w:hAnsi="Times New Roman" w:cs="Times New Roman"/>
          <w:sz w:val="24"/>
          <w:szCs w:val="24"/>
          <w:lang w:val="pl-PL"/>
        </w:rPr>
        <w:br/>
        <w:t xml:space="preserve">Sąd </w:t>
      </w:r>
      <w:r w:rsidR="00EB0123" w:rsidRPr="00E126E6">
        <w:rPr>
          <w:rFonts w:ascii="Times New Roman" w:eastAsia="Times New Roman" w:hAnsi="Times New Roman" w:cs="Times New Roman"/>
          <w:sz w:val="24"/>
          <w:szCs w:val="24"/>
          <w:lang w:val="pl-PL"/>
        </w:rPr>
        <w:t>szczegółowo się odniósł</w:t>
      </w:r>
      <w:r w:rsidR="00110BE4" w:rsidRPr="00E126E6">
        <w:rPr>
          <w:rFonts w:ascii="Times New Roman" w:eastAsia="Times New Roman" w:hAnsi="Times New Roman" w:cs="Times New Roman"/>
          <w:sz w:val="24"/>
          <w:szCs w:val="24"/>
          <w:lang w:val="pl-PL"/>
        </w:rPr>
        <w:t xml:space="preserve"> </w:t>
      </w:r>
      <w:r w:rsidR="00EB0123" w:rsidRPr="00E126E6">
        <w:rPr>
          <w:rFonts w:ascii="Times New Roman" w:eastAsia="Times New Roman" w:hAnsi="Times New Roman" w:cs="Times New Roman"/>
          <w:sz w:val="24"/>
          <w:szCs w:val="24"/>
          <w:lang w:val="pl-PL"/>
        </w:rPr>
        <w:t>do tych zarzutów</w:t>
      </w:r>
      <w:r w:rsidR="00110BE4" w:rsidRPr="00E126E6">
        <w:rPr>
          <w:rFonts w:ascii="Times New Roman" w:eastAsia="Times New Roman" w:hAnsi="Times New Roman" w:cs="Times New Roman"/>
          <w:sz w:val="24"/>
          <w:szCs w:val="24"/>
          <w:lang w:val="pl-PL"/>
        </w:rPr>
        <w:t xml:space="preserve">. W odniesieniu do </w:t>
      </w:r>
      <w:r w:rsidR="000D00CE" w:rsidRPr="00E126E6">
        <w:rPr>
          <w:rFonts w:ascii="Times New Roman" w:eastAsia="Times New Roman" w:hAnsi="Times New Roman" w:cs="Times New Roman"/>
          <w:sz w:val="24"/>
          <w:szCs w:val="24"/>
          <w:lang w:val="pl-PL"/>
        </w:rPr>
        <w:t>podsłuchiwania</w:t>
      </w:r>
      <w:r w:rsidR="00110BE4" w:rsidRPr="00E126E6">
        <w:rPr>
          <w:rFonts w:ascii="Times New Roman" w:eastAsia="Times New Roman" w:hAnsi="Times New Roman" w:cs="Times New Roman"/>
          <w:sz w:val="24"/>
          <w:szCs w:val="24"/>
          <w:lang w:val="pl-PL"/>
        </w:rPr>
        <w:t xml:space="preserve"> rozmów telefonicznych, sąd stwierdził, że jeden z klientów </w:t>
      </w:r>
      <w:r w:rsidR="00367D7B" w:rsidRPr="00E126E6">
        <w:rPr>
          <w:rFonts w:ascii="Times New Roman" w:eastAsia="Times New Roman" w:hAnsi="Times New Roman" w:cs="Times New Roman"/>
          <w:sz w:val="24"/>
          <w:szCs w:val="24"/>
          <w:lang w:val="pl-PL"/>
        </w:rPr>
        <w:t>L.P. był oskarżony o przestępstwo przemytu broni i amunicji, które zgodnie z Ustawą o bezpieczeństwie państwowym stanowi zagrożenie dla bezpieczeństwa państwa</w:t>
      </w:r>
      <w:r w:rsidR="008E6B9B" w:rsidRPr="00E126E6">
        <w:rPr>
          <w:rFonts w:ascii="Times New Roman" w:eastAsia="Times New Roman" w:hAnsi="Times New Roman" w:cs="Times New Roman"/>
          <w:sz w:val="24"/>
          <w:szCs w:val="24"/>
          <w:lang w:val="pl-PL"/>
        </w:rPr>
        <w:t>, co z kolei</w:t>
      </w:r>
      <w:r w:rsidR="00367D7B" w:rsidRPr="00E126E6">
        <w:rPr>
          <w:rFonts w:ascii="Times New Roman" w:eastAsia="Times New Roman" w:hAnsi="Times New Roman" w:cs="Times New Roman"/>
          <w:sz w:val="24"/>
          <w:szCs w:val="24"/>
          <w:lang w:val="pl-PL"/>
        </w:rPr>
        <w:t xml:space="preserve"> pozwala </w:t>
      </w:r>
      <w:r w:rsidR="008E6B9B" w:rsidRPr="00E126E6">
        <w:rPr>
          <w:rFonts w:ascii="Times New Roman" w:eastAsia="Times New Roman" w:hAnsi="Times New Roman" w:cs="Times New Roman"/>
          <w:sz w:val="24"/>
          <w:szCs w:val="24"/>
          <w:lang w:val="pl-PL"/>
        </w:rPr>
        <w:t>RSS</w:t>
      </w:r>
      <w:r w:rsidR="00367D7B" w:rsidRPr="00E126E6">
        <w:rPr>
          <w:rFonts w:ascii="Times New Roman" w:eastAsia="Times New Roman" w:hAnsi="Times New Roman" w:cs="Times New Roman"/>
          <w:sz w:val="24"/>
          <w:szCs w:val="24"/>
          <w:lang w:val="pl-PL"/>
        </w:rPr>
        <w:t xml:space="preserve"> na podstawie procedu</w:t>
      </w:r>
      <w:r w:rsidR="008E6B9B" w:rsidRPr="00E126E6">
        <w:rPr>
          <w:rFonts w:ascii="Times New Roman" w:eastAsia="Times New Roman" w:hAnsi="Times New Roman" w:cs="Times New Roman"/>
          <w:sz w:val="24"/>
          <w:szCs w:val="24"/>
          <w:lang w:val="pl-PL"/>
        </w:rPr>
        <w:t>ry uregulowanej w Kodeksie Postę</w:t>
      </w:r>
      <w:r w:rsidR="00367D7B" w:rsidRPr="00E126E6">
        <w:rPr>
          <w:rFonts w:ascii="Times New Roman" w:eastAsia="Times New Roman" w:hAnsi="Times New Roman" w:cs="Times New Roman"/>
          <w:sz w:val="24"/>
          <w:szCs w:val="24"/>
          <w:lang w:val="pl-PL"/>
        </w:rPr>
        <w:t xml:space="preserve">powania Karnego za zgodą prokuratora </w:t>
      </w:r>
      <w:r w:rsidR="00ED4369" w:rsidRPr="00E126E6">
        <w:rPr>
          <w:rFonts w:ascii="Times New Roman" w:eastAsia="Times New Roman" w:hAnsi="Times New Roman" w:cs="Times New Roman"/>
          <w:sz w:val="24"/>
          <w:szCs w:val="24"/>
          <w:lang w:val="pl-PL"/>
        </w:rPr>
        <w:t xml:space="preserve">dokonać </w:t>
      </w:r>
      <w:r w:rsidR="00367D7B" w:rsidRPr="00E126E6">
        <w:rPr>
          <w:rFonts w:ascii="Times New Roman" w:eastAsia="Times New Roman" w:hAnsi="Times New Roman" w:cs="Times New Roman"/>
          <w:sz w:val="24"/>
          <w:szCs w:val="24"/>
          <w:lang w:val="pl-PL"/>
        </w:rPr>
        <w:t>podsłuch</w:t>
      </w:r>
      <w:r w:rsidR="00ED4369" w:rsidRPr="00E126E6">
        <w:rPr>
          <w:rFonts w:ascii="Times New Roman" w:eastAsia="Times New Roman" w:hAnsi="Times New Roman" w:cs="Times New Roman"/>
          <w:sz w:val="24"/>
          <w:szCs w:val="24"/>
          <w:lang w:val="pl-PL"/>
        </w:rPr>
        <w:t>u</w:t>
      </w:r>
      <w:r w:rsidR="00367D7B" w:rsidRPr="00E126E6">
        <w:rPr>
          <w:rFonts w:ascii="Times New Roman" w:eastAsia="Times New Roman" w:hAnsi="Times New Roman" w:cs="Times New Roman"/>
          <w:sz w:val="24"/>
          <w:szCs w:val="24"/>
          <w:lang w:val="pl-PL"/>
        </w:rPr>
        <w:t xml:space="preserve"> rozmowy podejrzan</w:t>
      </w:r>
      <w:r w:rsidR="008E6B9B" w:rsidRPr="00E126E6">
        <w:rPr>
          <w:rFonts w:ascii="Times New Roman" w:eastAsia="Times New Roman" w:hAnsi="Times New Roman" w:cs="Times New Roman"/>
          <w:sz w:val="24"/>
          <w:szCs w:val="24"/>
          <w:lang w:val="pl-PL"/>
        </w:rPr>
        <w:t>ej</w:t>
      </w:r>
      <w:r w:rsidR="00367D7B" w:rsidRPr="00E126E6">
        <w:rPr>
          <w:rFonts w:ascii="Times New Roman" w:eastAsia="Times New Roman" w:hAnsi="Times New Roman" w:cs="Times New Roman"/>
          <w:sz w:val="24"/>
          <w:szCs w:val="24"/>
          <w:lang w:val="pl-PL"/>
        </w:rPr>
        <w:t xml:space="preserve"> </w:t>
      </w:r>
      <w:r w:rsidR="008E6B9B" w:rsidRPr="00E126E6">
        <w:rPr>
          <w:rFonts w:ascii="Times New Roman" w:eastAsia="Times New Roman" w:hAnsi="Times New Roman" w:cs="Times New Roman"/>
          <w:sz w:val="24"/>
          <w:szCs w:val="24"/>
          <w:lang w:val="pl-PL"/>
        </w:rPr>
        <w:t>o</w:t>
      </w:r>
      <w:r w:rsidR="00367D7B" w:rsidRPr="00E126E6">
        <w:rPr>
          <w:rFonts w:ascii="Times New Roman" w:eastAsia="Times New Roman" w:hAnsi="Times New Roman" w:cs="Times New Roman"/>
          <w:sz w:val="24"/>
          <w:szCs w:val="24"/>
          <w:lang w:val="pl-PL"/>
        </w:rPr>
        <w:t>sob</w:t>
      </w:r>
      <w:r w:rsidR="008E6B9B" w:rsidRPr="00E126E6">
        <w:rPr>
          <w:rFonts w:ascii="Times New Roman" w:eastAsia="Times New Roman" w:hAnsi="Times New Roman" w:cs="Times New Roman"/>
          <w:sz w:val="24"/>
          <w:szCs w:val="24"/>
          <w:lang w:val="pl-PL"/>
        </w:rPr>
        <w:t>y</w:t>
      </w:r>
      <w:r w:rsidR="00367D7B" w:rsidRPr="00E126E6">
        <w:rPr>
          <w:rFonts w:ascii="Times New Roman" w:eastAsia="Times New Roman" w:hAnsi="Times New Roman" w:cs="Times New Roman"/>
          <w:sz w:val="24"/>
          <w:szCs w:val="24"/>
          <w:lang w:val="pl-PL"/>
        </w:rPr>
        <w:t xml:space="preserve">.  W trakcie czynności </w:t>
      </w:r>
      <w:r w:rsidR="008E6B9B" w:rsidRPr="00E126E6">
        <w:rPr>
          <w:rFonts w:ascii="Times New Roman" w:eastAsia="Times New Roman" w:hAnsi="Times New Roman" w:cs="Times New Roman"/>
          <w:sz w:val="24"/>
          <w:szCs w:val="24"/>
          <w:lang w:val="pl-PL"/>
        </w:rPr>
        <w:t>kontroli i utrwalania</w:t>
      </w:r>
      <w:r w:rsidR="00367D7B" w:rsidRPr="00E126E6">
        <w:rPr>
          <w:rFonts w:ascii="Times New Roman" w:eastAsia="Times New Roman" w:hAnsi="Times New Roman" w:cs="Times New Roman"/>
          <w:sz w:val="24"/>
          <w:szCs w:val="24"/>
          <w:lang w:val="pl-PL"/>
        </w:rPr>
        <w:t xml:space="preserve"> organy </w:t>
      </w:r>
      <w:r w:rsidR="004A3F2A" w:rsidRPr="00E126E6">
        <w:rPr>
          <w:rFonts w:ascii="Times New Roman" w:eastAsia="Times New Roman" w:hAnsi="Times New Roman" w:cs="Times New Roman"/>
          <w:sz w:val="24"/>
          <w:szCs w:val="24"/>
          <w:lang w:val="pl-PL"/>
        </w:rPr>
        <w:t>trafiły</w:t>
      </w:r>
      <w:r w:rsidR="00367D7B" w:rsidRPr="00E126E6">
        <w:rPr>
          <w:rFonts w:ascii="Times New Roman" w:eastAsia="Times New Roman" w:hAnsi="Times New Roman" w:cs="Times New Roman"/>
          <w:sz w:val="24"/>
          <w:szCs w:val="24"/>
          <w:lang w:val="pl-PL"/>
        </w:rPr>
        <w:t xml:space="preserve"> na </w:t>
      </w:r>
      <w:r w:rsidR="004A3F2A" w:rsidRPr="00E126E6">
        <w:rPr>
          <w:rFonts w:ascii="Times New Roman" w:eastAsia="Times New Roman" w:hAnsi="Times New Roman" w:cs="Times New Roman"/>
          <w:sz w:val="24"/>
          <w:szCs w:val="24"/>
          <w:lang w:val="pl-PL"/>
        </w:rPr>
        <w:t>ślad</w:t>
      </w:r>
      <w:r w:rsidR="00367D7B" w:rsidRPr="00E126E6">
        <w:rPr>
          <w:rFonts w:ascii="Times New Roman" w:eastAsia="Times New Roman" w:hAnsi="Times New Roman" w:cs="Times New Roman"/>
          <w:sz w:val="24"/>
          <w:szCs w:val="24"/>
          <w:lang w:val="pl-PL"/>
        </w:rPr>
        <w:t xml:space="preserve"> </w:t>
      </w:r>
      <w:r w:rsidR="004A3F2A" w:rsidRPr="00E126E6">
        <w:rPr>
          <w:rFonts w:ascii="Times New Roman" w:eastAsia="Times New Roman" w:hAnsi="Times New Roman" w:cs="Times New Roman"/>
          <w:sz w:val="24"/>
          <w:szCs w:val="24"/>
          <w:lang w:val="pl-PL"/>
        </w:rPr>
        <w:t>rozmów</w:t>
      </w:r>
      <w:r w:rsidR="00367D7B" w:rsidRPr="00E126E6">
        <w:rPr>
          <w:rFonts w:ascii="Times New Roman" w:eastAsia="Times New Roman" w:hAnsi="Times New Roman" w:cs="Times New Roman"/>
          <w:sz w:val="24"/>
          <w:szCs w:val="24"/>
          <w:lang w:val="pl-PL"/>
        </w:rPr>
        <w:t xml:space="preserve"> telefonicznych pomiędzy </w:t>
      </w:r>
      <w:r w:rsidR="004A3F2A" w:rsidRPr="00E126E6">
        <w:rPr>
          <w:rFonts w:ascii="Times New Roman" w:eastAsia="Times New Roman" w:hAnsi="Times New Roman" w:cs="Times New Roman"/>
          <w:sz w:val="24"/>
          <w:szCs w:val="24"/>
          <w:lang w:val="pl-PL"/>
        </w:rPr>
        <w:t>współoskarżonymi</w:t>
      </w:r>
      <w:r w:rsidR="008E6B9B" w:rsidRPr="00E126E6">
        <w:rPr>
          <w:rFonts w:ascii="Times New Roman" w:eastAsia="Times New Roman" w:hAnsi="Times New Roman" w:cs="Times New Roman"/>
          <w:sz w:val="24"/>
          <w:szCs w:val="24"/>
          <w:lang w:val="pl-PL"/>
        </w:rPr>
        <w:t>, co pozwo</w:t>
      </w:r>
      <w:r w:rsidR="004A3F2A" w:rsidRPr="00E126E6">
        <w:rPr>
          <w:rFonts w:ascii="Times New Roman" w:eastAsia="Times New Roman" w:hAnsi="Times New Roman" w:cs="Times New Roman"/>
          <w:sz w:val="24"/>
          <w:szCs w:val="24"/>
          <w:lang w:val="pl-PL"/>
        </w:rPr>
        <w:t>l</w:t>
      </w:r>
      <w:r w:rsidR="008E6B9B" w:rsidRPr="00E126E6">
        <w:rPr>
          <w:rFonts w:ascii="Times New Roman" w:eastAsia="Times New Roman" w:hAnsi="Times New Roman" w:cs="Times New Roman"/>
          <w:sz w:val="24"/>
          <w:szCs w:val="24"/>
          <w:lang w:val="pl-PL"/>
        </w:rPr>
        <w:t xml:space="preserve">iło </w:t>
      </w:r>
      <w:r w:rsidR="00406562" w:rsidRPr="00E126E6">
        <w:rPr>
          <w:rFonts w:ascii="Times New Roman" w:eastAsia="Times New Roman" w:hAnsi="Times New Roman" w:cs="Times New Roman"/>
          <w:sz w:val="24"/>
          <w:szCs w:val="24"/>
          <w:lang w:val="pl-PL"/>
        </w:rPr>
        <w:t>im uznać</w:t>
      </w:r>
      <w:r w:rsidR="004A3F2A" w:rsidRPr="00E126E6">
        <w:rPr>
          <w:rFonts w:ascii="Times New Roman" w:eastAsia="Times New Roman" w:hAnsi="Times New Roman" w:cs="Times New Roman"/>
          <w:sz w:val="24"/>
          <w:szCs w:val="24"/>
          <w:lang w:val="pl-PL"/>
        </w:rPr>
        <w:t xml:space="preserve">, iż L.P. </w:t>
      </w:r>
      <w:r w:rsidR="008E6B9B" w:rsidRPr="00E126E6">
        <w:rPr>
          <w:rFonts w:ascii="Times New Roman" w:eastAsia="Times New Roman" w:hAnsi="Times New Roman" w:cs="Times New Roman"/>
          <w:sz w:val="24"/>
          <w:szCs w:val="24"/>
          <w:lang w:val="pl-PL"/>
        </w:rPr>
        <w:t>próbowała</w:t>
      </w:r>
      <w:r w:rsidR="004A3F2A" w:rsidRPr="00E126E6">
        <w:rPr>
          <w:rFonts w:ascii="Times New Roman" w:eastAsia="Times New Roman" w:hAnsi="Times New Roman" w:cs="Times New Roman"/>
          <w:sz w:val="24"/>
          <w:szCs w:val="24"/>
          <w:lang w:val="pl-PL"/>
        </w:rPr>
        <w:t xml:space="preserve"> </w:t>
      </w:r>
      <w:r w:rsidR="00406562" w:rsidRPr="00E126E6">
        <w:rPr>
          <w:rFonts w:ascii="Times New Roman" w:eastAsia="Times New Roman" w:hAnsi="Times New Roman" w:cs="Times New Roman"/>
          <w:sz w:val="24"/>
          <w:szCs w:val="24"/>
          <w:lang w:val="pl-PL"/>
        </w:rPr>
        <w:t xml:space="preserve">przekupić oskarżonych sędziów i </w:t>
      </w:r>
      <w:r w:rsidR="006E4684" w:rsidRPr="00E126E6">
        <w:rPr>
          <w:rFonts w:ascii="Times New Roman" w:eastAsia="Times New Roman" w:hAnsi="Times New Roman" w:cs="Times New Roman"/>
          <w:sz w:val="24"/>
          <w:szCs w:val="24"/>
          <w:lang w:val="pl-PL"/>
        </w:rPr>
        <w:t>było to</w:t>
      </w:r>
      <w:r w:rsidR="00406562" w:rsidRPr="00E126E6">
        <w:rPr>
          <w:rFonts w:ascii="Times New Roman" w:eastAsia="Times New Roman" w:hAnsi="Times New Roman" w:cs="Times New Roman"/>
          <w:sz w:val="24"/>
          <w:szCs w:val="24"/>
          <w:lang w:val="pl-PL"/>
        </w:rPr>
        <w:t xml:space="preserve"> przedmiot</w:t>
      </w:r>
      <w:r w:rsidR="006E4684" w:rsidRPr="00E126E6">
        <w:rPr>
          <w:rFonts w:ascii="Times New Roman" w:eastAsia="Times New Roman" w:hAnsi="Times New Roman" w:cs="Times New Roman"/>
          <w:sz w:val="24"/>
          <w:szCs w:val="24"/>
          <w:lang w:val="pl-PL"/>
        </w:rPr>
        <w:t>em</w:t>
      </w:r>
      <w:r w:rsidR="00406562" w:rsidRPr="00E126E6">
        <w:rPr>
          <w:rFonts w:ascii="Times New Roman" w:eastAsia="Times New Roman" w:hAnsi="Times New Roman" w:cs="Times New Roman"/>
          <w:sz w:val="24"/>
          <w:szCs w:val="24"/>
          <w:lang w:val="pl-PL"/>
        </w:rPr>
        <w:t xml:space="preserve"> </w:t>
      </w:r>
      <w:r w:rsidR="00ED4369" w:rsidRPr="00E126E6">
        <w:rPr>
          <w:rFonts w:ascii="Times New Roman" w:eastAsia="Times New Roman" w:hAnsi="Times New Roman" w:cs="Times New Roman"/>
          <w:sz w:val="24"/>
          <w:szCs w:val="24"/>
          <w:lang w:val="pl-PL"/>
        </w:rPr>
        <w:t xml:space="preserve">wstępnej fazy </w:t>
      </w:r>
      <w:r w:rsidR="00406562" w:rsidRPr="00E126E6">
        <w:rPr>
          <w:rFonts w:ascii="Times New Roman" w:eastAsia="Times New Roman" w:hAnsi="Times New Roman" w:cs="Times New Roman"/>
          <w:sz w:val="24"/>
          <w:szCs w:val="24"/>
          <w:lang w:val="pl-PL"/>
        </w:rPr>
        <w:t>postępowania przygotowawczego</w:t>
      </w:r>
      <w:r w:rsidR="004A3F2A" w:rsidRPr="00E126E6">
        <w:rPr>
          <w:rFonts w:ascii="Times New Roman" w:eastAsia="Times New Roman" w:hAnsi="Times New Roman" w:cs="Times New Roman"/>
          <w:sz w:val="24"/>
          <w:szCs w:val="24"/>
          <w:lang w:val="pl-PL"/>
        </w:rPr>
        <w:t xml:space="preserve"> (</w:t>
      </w:r>
      <w:r w:rsidR="004A3F2A" w:rsidRPr="00E126E6">
        <w:rPr>
          <w:rFonts w:ascii="Times New Roman" w:eastAsia="Times New Roman" w:hAnsi="Times New Roman" w:cs="Times New Roman"/>
          <w:i/>
          <w:sz w:val="24"/>
          <w:szCs w:val="24"/>
          <w:lang w:val="pl-PL"/>
        </w:rPr>
        <w:t>acte premergătoare</w:t>
      </w:r>
      <w:r w:rsidR="004A3F2A" w:rsidRPr="00E126E6">
        <w:rPr>
          <w:rFonts w:ascii="Times New Roman" w:eastAsia="Times New Roman" w:hAnsi="Times New Roman" w:cs="Times New Roman"/>
          <w:sz w:val="24"/>
          <w:szCs w:val="24"/>
          <w:lang w:val="pl-PL"/>
        </w:rPr>
        <w:t>).</w:t>
      </w:r>
      <w:r w:rsidR="00EB0123" w:rsidRPr="00E126E6">
        <w:rPr>
          <w:rFonts w:ascii="Times New Roman" w:eastAsia="Times New Roman" w:hAnsi="Times New Roman" w:cs="Times New Roman"/>
          <w:sz w:val="24"/>
          <w:szCs w:val="24"/>
          <w:lang w:val="pl-PL"/>
        </w:rPr>
        <w:tab/>
      </w:r>
      <w:r w:rsidR="004A3F2A" w:rsidRPr="00E126E6">
        <w:rPr>
          <w:rFonts w:ascii="Times New Roman" w:eastAsia="Times New Roman" w:hAnsi="Times New Roman" w:cs="Times New Roman"/>
          <w:sz w:val="24"/>
          <w:szCs w:val="24"/>
          <w:lang w:val="pl-PL"/>
        </w:rPr>
        <w:br/>
        <w:t xml:space="preserve">Sąd Najwyższy stwierdził, że </w:t>
      </w:r>
      <w:r w:rsidR="0005036C" w:rsidRPr="00E126E6">
        <w:rPr>
          <w:rFonts w:ascii="Times New Roman" w:eastAsia="Times New Roman" w:hAnsi="Times New Roman" w:cs="Times New Roman"/>
          <w:sz w:val="24"/>
          <w:szCs w:val="24"/>
          <w:lang w:val="pl-PL"/>
        </w:rPr>
        <w:t xml:space="preserve">w przypadku </w:t>
      </w:r>
      <w:r w:rsidR="004A3F2A" w:rsidRPr="00E126E6">
        <w:rPr>
          <w:rFonts w:ascii="Times New Roman" w:eastAsia="Times New Roman" w:hAnsi="Times New Roman" w:cs="Times New Roman"/>
          <w:sz w:val="24"/>
          <w:szCs w:val="24"/>
          <w:lang w:val="pl-PL"/>
        </w:rPr>
        <w:t>gdy nagrania zos</w:t>
      </w:r>
      <w:r w:rsidR="00406562" w:rsidRPr="00E126E6">
        <w:rPr>
          <w:rFonts w:ascii="Times New Roman" w:eastAsia="Times New Roman" w:hAnsi="Times New Roman" w:cs="Times New Roman"/>
          <w:sz w:val="24"/>
          <w:szCs w:val="24"/>
          <w:lang w:val="pl-PL"/>
        </w:rPr>
        <w:t xml:space="preserve">tają pozyskane dla potrzeb </w:t>
      </w:r>
      <w:r w:rsidR="00ED4369" w:rsidRPr="00E126E6">
        <w:rPr>
          <w:rFonts w:ascii="Times New Roman" w:eastAsia="Times New Roman" w:hAnsi="Times New Roman" w:cs="Times New Roman"/>
          <w:sz w:val="24"/>
          <w:szCs w:val="24"/>
          <w:lang w:val="pl-PL"/>
        </w:rPr>
        <w:t xml:space="preserve">wstępnej fazy </w:t>
      </w:r>
      <w:r w:rsidR="00406562" w:rsidRPr="00E126E6">
        <w:rPr>
          <w:rFonts w:ascii="Times New Roman" w:eastAsia="Times New Roman" w:hAnsi="Times New Roman" w:cs="Times New Roman"/>
          <w:sz w:val="24"/>
          <w:szCs w:val="24"/>
          <w:lang w:val="pl-PL"/>
        </w:rPr>
        <w:t>postę</w:t>
      </w:r>
      <w:r w:rsidR="004A3F2A" w:rsidRPr="00E126E6">
        <w:rPr>
          <w:rFonts w:ascii="Times New Roman" w:eastAsia="Times New Roman" w:hAnsi="Times New Roman" w:cs="Times New Roman"/>
          <w:sz w:val="24"/>
          <w:szCs w:val="24"/>
          <w:lang w:val="pl-PL"/>
        </w:rPr>
        <w:t xml:space="preserve">powania przygotowawczego, nie stanowią one dowodu. Dopiero w przypadku gdy sądy uznają ich treść za istotną w sprawie karnej, nagrania te mogą stanowić cześć materiału w sprawie. </w:t>
      </w:r>
      <w:r w:rsidR="00ED4369" w:rsidRPr="00E126E6">
        <w:rPr>
          <w:rFonts w:ascii="Times New Roman" w:eastAsia="Times New Roman" w:hAnsi="Times New Roman" w:cs="Times New Roman"/>
          <w:sz w:val="24"/>
          <w:szCs w:val="24"/>
          <w:lang w:val="pl-PL"/>
        </w:rPr>
        <w:tab/>
      </w:r>
      <w:r w:rsidR="004A3F2A" w:rsidRPr="00E126E6">
        <w:rPr>
          <w:rFonts w:ascii="Times New Roman" w:eastAsia="Times New Roman" w:hAnsi="Times New Roman" w:cs="Times New Roman"/>
          <w:sz w:val="24"/>
          <w:szCs w:val="24"/>
          <w:lang w:val="pl-PL"/>
        </w:rPr>
        <w:br/>
      </w:r>
      <w:r w:rsidR="00110BE4" w:rsidRPr="00E126E6">
        <w:rPr>
          <w:rFonts w:ascii="Times New Roman" w:eastAsia="Times New Roman" w:hAnsi="Times New Roman" w:cs="Times New Roman"/>
          <w:sz w:val="24"/>
          <w:szCs w:val="24"/>
          <w:lang w:val="pl-PL"/>
        </w:rPr>
        <w:t xml:space="preserve">19.  </w:t>
      </w:r>
      <w:r w:rsidR="00406562" w:rsidRPr="00E126E6">
        <w:rPr>
          <w:rFonts w:ascii="Times New Roman" w:eastAsia="Times New Roman" w:hAnsi="Times New Roman" w:cs="Times New Roman"/>
          <w:sz w:val="24"/>
          <w:szCs w:val="24"/>
          <w:lang w:val="pl-PL"/>
        </w:rPr>
        <w:t>W dniu 21 lutego 2002 roku</w:t>
      </w:r>
      <w:r w:rsidR="004A3F2A" w:rsidRPr="00E126E6">
        <w:rPr>
          <w:rFonts w:ascii="Times New Roman" w:eastAsia="Times New Roman" w:hAnsi="Times New Roman" w:cs="Times New Roman"/>
          <w:sz w:val="24"/>
          <w:szCs w:val="24"/>
          <w:lang w:val="pl-PL"/>
        </w:rPr>
        <w:t xml:space="preserve"> </w:t>
      </w:r>
      <w:r w:rsidR="00406562" w:rsidRPr="00E126E6">
        <w:rPr>
          <w:rFonts w:ascii="Times New Roman" w:eastAsia="Times New Roman" w:hAnsi="Times New Roman" w:cs="Times New Roman"/>
          <w:sz w:val="24"/>
          <w:szCs w:val="24"/>
          <w:lang w:val="pl-PL"/>
        </w:rPr>
        <w:t>wyjaśnienia</w:t>
      </w:r>
      <w:r w:rsidR="00314763" w:rsidRPr="00E126E6">
        <w:rPr>
          <w:rFonts w:ascii="Times New Roman" w:eastAsia="Times New Roman" w:hAnsi="Times New Roman" w:cs="Times New Roman"/>
          <w:sz w:val="24"/>
          <w:szCs w:val="24"/>
          <w:lang w:val="pl-PL"/>
        </w:rPr>
        <w:t xml:space="preserve"> </w:t>
      </w:r>
      <w:r w:rsidR="004A3F2A" w:rsidRPr="00E126E6">
        <w:rPr>
          <w:rFonts w:ascii="Times New Roman" w:eastAsia="Times New Roman" w:hAnsi="Times New Roman" w:cs="Times New Roman"/>
          <w:sz w:val="24"/>
          <w:szCs w:val="24"/>
          <w:lang w:val="pl-PL"/>
        </w:rPr>
        <w:t xml:space="preserve">oskarżonych zostały </w:t>
      </w:r>
      <w:r w:rsidR="00314763" w:rsidRPr="00E126E6">
        <w:rPr>
          <w:rFonts w:ascii="Times New Roman" w:eastAsia="Times New Roman" w:hAnsi="Times New Roman" w:cs="Times New Roman"/>
          <w:sz w:val="24"/>
          <w:szCs w:val="24"/>
          <w:lang w:val="pl-PL"/>
        </w:rPr>
        <w:t xml:space="preserve">odczytane w sądzie. Mogli oni uzupełnić swoje </w:t>
      </w:r>
      <w:r w:rsidR="00406562" w:rsidRPr="00E126E6">
        <w:rPr>
          <w:rFonts w:ascii="Times New Roman" w:eastAsia="Times New Roman" w:hAnsi="Times New Roman" w:cs="Times New Roman"/>
          <w:sz w:val="24"/>
          <w:szCs w:val="24"/>
          <w:lang w:val="pl-PL"/>
        </w:rPr>
        <w:t>wyjaśnienia</w:t>
      </w:r>
      <w:r w:rsidR="00314763" w:rsidRPr="00E126E6">
        <w:rPr>
          <w:rFonts w:ascii="Times New Roman" w:eastAsia="Times New Roman" w:hAnsi="Times New Roman" w:cs="Times New Roman"/>
          <w:sz w:val="24"/>
          <w:szCs w:val="24"/>
          <w:lang w:val="pl-PL"/>
        </w:rPr>
        <w:t xml:space="preserve"> i zada</w:t>
      </w:r>
      <w:r w:rsidR="00406562" w:rsidRPr="00E126E6">
        <w:rPr>
          <w:rFonts w:ascii="Times New Roman" w:eastAsia="Times New Roman" w:hAnsi="Times New Roman" w:cs="Times New Roman"/>
          <w:sz w:val="24"/>
          <w:szCs w:val="24"/>
          <w:lang w:val="pl-PL"/>
        </w:rPr>
        <w:t>wa</w:t>
      </w:r>
      <w:r w:rsidR="00314763" w:rsidRPr="00E126E6">
        <w:rPr>
          <w:rFonts w:ascii="Times New Roman" w:eastAsia="Times New Roman" w:hAnsi="Times New Roman" w:cs="Times New Roman"/>
          <w:sz w:val="24"/>
          <w:szCs w:val="24"/>
          <w:lang w:val="pl-PL"/>
        </w:rPr>
        <w:t>ć pytania współoskarżonym.</w:t>
      </w:r>
      <w:r w:rsidR="007E06FB" w:rsidRPr="00E126E6">
        <w:rPr>
          <w:rFonts w:ascii="Times New Roman" w:eastAsia="Times New Roman" w:hAnsi="Times New Roman" w:cs="Times New Roman"/>
          <w:sz w:val="24"/>
          <w:szCs w:val="24"/>
          <w:lang w:val="pl-PL"/>
        </w:rPr>
        <w:tab/>
      </w:r>
      <w:r w:rsidR="00314763" w:rsidRPr="00E126E6">
        <w:rPr>
          <w:rFonts w:ascii="Times New Roman" w:eastAsia="Times New Roman" w:hAnsi="Times New Roman" w:cs="Times New Roman"/>
          <w:sz w:val="24"/>
          <w:szCs w:val="24"/>
          <w:lang w:val="pl-PL"/>
        </w:rPr>
        <w:t xml:space="preserve"> </w:t>
      </w:r>
      <w:r w:rsidR="00314763" w:rsidRPr="00E126E6">
        <w:rPr>
          <w:rFonts w:ascii="Times New Roman" w:eastAsia="Times New Roman" w:hAnsi="Times New Roman" w:cs="Times New Roman"/>
          <w:sz w:val="24"/>
          <w:szCs w:val="24"/>
          <w:lang w:val="pl-PL"/>
        </w:rPr>
        <w:br/>
      </w:r>
      <w:r w:rsidR="00314763" w:rsidRPr="00E126E6">
        <w:rPr>
          <w:rFonts w:ascii="Times New Roman" w:eastAsia="Times New Roman" w:hAnsi="Times New Roman" w:cs="Times New Roman"/>
          <w:sz w:val="24"/>
          <w:szCs w:val="24"/>
          <w:lang w:val="pl-PL"/>
        </w:rPr>
        <w:lastRenderedPageBreak/>
        <w:t xml:space="preserve">20. Obrońca R.F. sprzeciwił się przesłuchaniu donosiciela twierdząc, że „prokurator wykorzystuje jego zeznania, pomimo, </w:t>
      </w:r>
      <w:r w:rsidR="0005036C" w:rsidRPr="00E126E6">
        <w:rPr>
          <w:rFonts w:ascii="Times New Roman" w:eastAsia="Times New Roman" w:hAnsi="Times New Roman" w:cs="Times New Roman"/>
          <w:sz w:val="24"/>
          <w:szCs w:val="24"/>
          <w:lang w:val="pl-PL"/>
        </w:rPr>
        <w:t>iż</w:t>
      </w:r>
      <w:r w:rsidR="00314763" w:rsidRPr="00E126E6">
        <w:rPr>
          <w:rFonts w:ascii="Times New Roman" w:eastAsia="Times New Roman" w:hAnsi="Times New Roman" w:cs="Times New Roman"/>
          <w:sz w:val="24"/>
          <w:szCs w:val="24"/>
          <w:lang w:val="pl-PL"/>
        </w:rPr>
        <w:t xml:space="preserve"> jest on przestępcą” („</w:t>
      </w:r>
      <w:r w:rsidR="00314763" w:rsidRPr="00E126E6">
        <w:rPr>
          <w:rFonts w:ascii="Times New Roman" w:eastAsia="Times New Roman" w:hAnsi="Times New Roman" w:cs="Times New Roman"/>
          <w:i/>
          <w:sz w:val="24"/>
          <w:szCs w:val="24"/>
          <w:lang w:val="pl-PL"/>
        </w:rPr>
        <w:t>infractor</w:t>
      </w:r>
      <w:r w:rsidR="00314763" w:rsidRPr="00E126E6">
        <w:rPr>
          <w:rFonts w:ascii="Times New Roman" w:eastAsia="Times New Roman" w:hAnsi="Times New Roman" w:cs="Times New Roman"/>
          <w:sz w:val="24"/>
          <w:szCs w:val="24"/>
          <w:lang w:val="pl-PL"/>
        </w:rPr>
        <w:t>”), na co prokurator, I.K. odpowiedział</w:t>
      </w:r>
      <w:r w:rsidR="007E06FB" w:rsidRPr="00E126E6">
        <w:rPr>
          <w:rFonts w:ascii="Times New Roman" w:eastAsia="Times New Roman" w:hAnsi="Times New Roman" w:cs="Times New Roman"/>
          <w:sz w:val="24"/>
          <w:szCs w:val="24"/>
          <w:lang w:val="pl-PL"/>
        </w:rPr>
        <w:t>a</w:t>
      </w:r>
      <w:r w:rsidR="00314763" w:rsidRPr="00E126E6">
        <w:rPr>
          <w:rFonts w:ascii="Times New Roman" w:eastAsia="Times New Roman" w:hAnsi="Times New Roman" w:cs="Times New Roman"/>
          <w:sz w:val="24"/>
          <w:szCs w:val="24"/>
          <w:lang w:val="pl-PL"/>
        </w:rPr>
        <w:t xml:space="preserve">, „przestępca </w:t>
      </w:r>
      <w:r w:rsidR="0005036C" w:rsidRPr="00E126E6">
        <w:rPr>
          <w:rFonts w:ascii="Times New Roman" w:eastAsia="Times New Roman" w:hAnsi="Times New Roman" w:cs="Times New Roman"/>
          <w:sz w:val="24"/>
          <w:szCs w:val="24"/>
          <w:lang w:val="pl-PL"/>
        </w:rPr>
        <w:t>składa wyjaśnienia</w:t>
      </w:r>
      <w:r w:rsidR="00314763" w:rsidRPr="00E126E6">
        <w:rPr>
          <w:rFonts w:ascii="Times New Roman" w:eastAsia="Times New Roman" w:hAnsi="Times New Roman" w:cs="Times New Roman"/>
          <w:sz w:val="24"/>
          <w:szCs w:val="24"/>
          <w:lang w:val="pl-PL"/>
        </w:rPr>
        <w:t xml:space="preserve"> o innych przestępcach”. Zarówno skarżący jak i R.F. zwrócili się o </w:t>
      </w:r>
      <w:r w:rsidR="00A96E7D" w:rsidRPr="00E126E6">
        <w:rPr>
          <w:rFonts w:ascii="Times New Roman" w:eastAsia="Times New Roman" w:hAnsi="Times New Roman" w:cs="Times New Roman"/>
          <w:sz w:val="24"/>
          <w:szCs w:val="24"/>
          <w:lang w:val="pl-PL"/>
        </w:rPr>
        <w:t>wyłączenie prokuratora ze sprawy z uwagi na naruszenie zasady domniemania niewinności.</w:t>
      </w:r>
      <w:r w:rsidR="0005036C" w:rsidRPr="00E126E6">
        <w:rPr>
          <w:rFonts w:ascii="Times New Roman" w:eastAsia="Times New Roman" w:hAnsi="Times New Roman" w:cs="Times New Roman"/>
          <w:sz w:val="24"/>
          <w:szCs w:val="24"/>
          <w:lang w:val="pl-PL"/>
        </w:rPr>
        <w:tab/>
      </w:r>
      <w:r w:rsidR="00A96E7D" w:rsidRPr="00E126E6">
        <w:rPr>
          <w:rFonts w:ascii="Times New Roman" w:eastAsia="Times New Roman" w:hAnsi="Times New Roman" w:cs="Times New Roman"/>
          <w:sz w:val="24"/>
          <w:szCs w:val="24"/>
          <w:lang w:val="pl-PL"/>
        </w:rPr>
        <w:t xml:space="preserve">  </w:t>
      </w:r>
      <w:r w:rsidR="00A96E7D" w:rsidRPr="00E126E6">
        <w:rPr>
          <w:rFonts w:ascii="Times New Roman" w:eastAsia="Times New Roman" w:hAnsi="Times New Roman" w:cs="Times New Roman"/>
          <w:sz w:val="24"/>
          <w:szCs w:val="24"/>
          <w:lang w:val="pl-PL"/>
        </w:rPr>
        <w:br/>
        <w:t>21. Na tej samej ro</w:t>
      </w:r>
      <w:r w:rsidR="0011651C" w:rsidRPr="00E126E6">
        <w:rPr>
          <w:rFonts w:ascii="Times New Roman" w:eastAsia="Times New Roman" w:hAnsi="Times New Roman" w:cs="Times New Roman"/>
          <w:sz w:val="24"/>
          <w:szCs w:val="24"/>
          <w:lang w:val="pl-PL"/>
        </w:rPr>
        <w:t>zprawie w dniu 21 lutego 2002 roku</w:t>
      </w:r>
      <w:r w:rsidR="00A96E7D" w:rsidRPr="00E126E6">
        <w:rPr>
          <w:rFonts w:ascii="Times New Roman" w:eastAsia="Times New Roman" w:hAnsi="Times New Roman" w:cs="Times New Roman"/>
          <w:sz w:val="24"/>
          <w:szCs w:val="24"/>
          <w:lang w:val="pl-PL"/>
        </w:rPr>
        <w:t xml:space="preserve"> Sąd Najwyższy przesłuchał świadków oskarżenia.</w:t>
      </w:r>
      <w:r w:rsidR="0005036C" w:rsidRPr="00E126E6">
        <w:rPr>
          <w:rFonts w:ascii="Times New Roman" w:eastAsia="Times New Roman" w:hAnsi="Times New Roman" w:cs="Times New Roman"/>
          <w:sz w:val="24"/>
          <w:szCs w:val="24"/>
          <w:lang w:val="pl-PL"/>
        </w:rPr>
        <w:tab/>
      </w:r>
      <w:r w:rsidR="00A96E7D" w:rsidRPr="00E126E6">
        <w:rPr>
          <w:rFonts w:ascii="Times New Roman" w:eastAsia="Times New Roman" w:hAnsi="Times New Roman" w:cs="Times New Roman"/>
          <w:sz w:val="24"/>
          <w:szCs w:val="24"/>
          <w:lang w:val="pl-PL"/>
        </w:rPr>
        <w:t xml:space="preserve"> </w:t>
      </w:r>
      <w:r w:rsidR="00A96E7D" w:rsidRPr="00E126E6">
        <w:rPr>
          <w:rFonts w:ascii="Times New Roman" w:eastAsia="Times New Roman" w:hAnsi="Times New Roman" w:cs="Times New Roman"/>
          <w:sz w:val="24"/>
          <w:szCs w:val="24"/>
          <w:lang w:val="pl-PL"/>
        </w:rPr>
        <w:br/>
        <w:t>22. W d</w:t>
      </w:r>
      <w:r w:rsidR="0011651C" w:rsidRPr="00E126E6">
        <w:rPr>
          <w:rFonts w:ascii="Times New Roman" w:eastAsia="Times New Roman" w:hAnsi="Times New Roman" w:cs="Times New Roman"/>
          <w:sz w:val="24"/>
          <w:szCs w:val="24"/>
          <w:lang w:val="pl-PL"/>
        </w:rPr>
        <w:t>niu 27 lutego i 25 marca 2002 roku</w:t>
      </w:r>
      <w:r w:rsidR="00A96E7D" w:rsidRPr="00E126E6">
        <w:rPr>
          <w:rFonts w:ascii="Times New Roman" w:eastAsia="Times New Roman" w:hAnsi="Times New Roman" w:cs="Times New Roman"/>
          <w:sz w:val="24"/>
          <w:szCs w:val="24"/>
          <w:lang w:val="pl-PL"/>
        </w:rPr>
        <w:t xml:space="preserve"> Sąd Najwyższy oddalił </w:t>
      </w:r>
      <w:r w:rsidR="0005036C" w:rsidRPr="00E126E6">
        <w:rPr>
          <w:rFonts w:ascii="Times New Roman" w:eastAsia="Times New Roman" w:hAnsi="Times New Roman" w:cs="Times New Roman"/>
          <w:sz w:val="24"/>
          <w:szCs w:val="24"/>
          <w:lang w:val="pl-PL"/>
        </w:rPr>
        <w:t>wniosek</w:t>
      </w:r>
      <w:r w:rsidR="00A96E7D" w:rsidRPr="00E126E6">
        <w:rPr>
          <w:rFonts w:ascii="Times New Roman" w:eastAsia="Times New Roman" w:hAnsi="Times New Roman" w:cs="Times New Roman"/>
          <w:sz w:val="24"/>
          <w:szCs w:val="24"/>
          <w:lang w:val="pl-PL"/>
        </w:rPr>
        <w:t xml:space="preserve"> skarżącego i R.F. </w:t>
      </w:r>
      <w:r w:rsidR="0005036C" w:rsidRPr="00E126E6">
        <w:rPr>
          <w:rFonts w:ascii="Times New Roman" w:eastAsia="Times New Roman" w:hAnsi="Times New Roman" w:cs="Times New Roman"/>
          <w:sz w:val="24"/>
          <w:szCs w:val="24"/>
          <w:lang w:val="pl-PL"/>
        </w:rPr>
        <w:t>o</w:t>
      </w:r>
      <w:r w:rsidR="00A96E7D" w:rsidRPr="00E126E6">
        <w:rPr>
          <w:rFonts w:ascii="Times New Roman" w:eastAsia="Times New Roman" w:hAnsi="Times New Roman" w:cs="Times New Roman"/>
          <w:sz w:val="24"/>
          <w:szCs w:val="24"/>
          <w:lang w:val="pl-PL"/>
        </w:rPr>
        <w:t xml:space="preserve"> wyłączenia prokuratora. I.K. </w:t>
      </w:r>
      <w:r w:rsidR="002A1D14" w:rsidRPr="00E126E6">
        <w:rPr>
          <w:rFonts w:ascii="Times New Roman" w:eastAsia="Times New Roman" w:hAnsi="Times New Roman" w:cs="Times New Roman"/>
          <w:sz w:val="24"/>
          <w:szCs w:val="24"/>
          <w:lang w:val="pl-PL"/>
        </w:rPr>
        <w:t>reprezentował</w:t>
      </w:r>
      <w:r w:rsidR="007E06FB" w:rsidRPr="00E126E6">
        <w:rPr>
          <w:rFonts w:ascii="Times New Roman" w:eastAsia="Times New Roman" w:hAnsi="Times New Roman" w:cs="Times New Roman"/>
          <w:sz w:val="24"/>
          <w:szCs w:val="24"/>
          <w:lang w:val="pl-PL"/>
        </w:rPr>
        <w:t>a</w:t>
      </w:r>
      <w:r w:rsidR="00A96E7D" w:rsidRPr="00E126E6">
        <w:rPr>
          <w:rFonts w:ascii="Times New Roman" w:eastAsia="Times New Roman" w:hAnsi="Times New Roman" w:cs="Times New Roman"/>
          <w:sz w:val="24"/>
          <w:szCs w:val="24"/>
          <w:lang w:val="pl-PL"/>
        </w:rPr>
        <w:t xml:space="preserve"> urząd prokuratora w całym </w:t>
      </w:r>
      <w:r w:rsidR="008D0AA6" w:rsidRPr="00E126E6">
        <w:rPr>
          <w:rFonts w:ascii="Times New Roman" w:eastAsia="Times New Roman" w:hAnsi="Times New Roman" w:cs="Times New Roman"/>
          <w:sz w:val="24"/>
          <w:szCs w:val="24"/>
          <w:lang w:val="pl-PL"/>
        </w:rPr>
        <w:t>postępowaniu</w:t>
      </w:r>
      <w:r w:rsidR="0011651C" w:rsidRPr="00E126E6">
        <w:rPr>
          <w:rFonts w:ascii="Times New Roman" w:eastAsia="Times New Roman" w:hAnsi="Times New Roman" w:cs="Times New Roman"/>
          <w:sz w:val="24"/>
          <w:szCs w:val="24"/>
          <w:lang w:val="pl-PL"/>
        </w:rPr>
        <w:t xml:space="preserve"> pierwszej instancji i postę</w:t>
      </w:r>
      <w:r w:rsidR="00A96E7D" w:rsidRPr="00E126E6">
        <w:rPr>
          <w:rFonts w:ascii="Times New Roman" w:eastAsia="Times New Roman" w:hAnsi="Times New Roman" w:cs="Times New Roman"/>
          <w:sz w:val="24"/>
          <w:szCs w:val="24"/>
          <w:lang w:val="pl-PL"/>
        </w:rPr>
        <w:t>powaniu odwoławczym.</w:t>
      </w:r>
      <w:r w:rsidR="0005036C" w:rsidRPr="00E126E6">
        <w:rPr>
          <w:rFonts w:ascii="Times New Roman" w:eastAsia="Times New Roman" w:hAnsi="Times New Roman" w:cs="Times New Roman"/>
          <w:sz w:val="24"/>
          <w:szCs w:val="24"/>
          <w:lang w:val="pl-PL"/>
        </w:rPr>
        <w:tab/>
      </w:r>
      <w:r w:rsidR="00A96E7D" w:rsidRPr="00E126E6">
        <w:rPr>
          <w:rFonts w:ascii="Times New Roman" w:eastAsia="Times New Roman" w:hAnsi="Times New Roman" w:cs="Times New Roman"/>
          <w:sz w:val="24"/>
          <w:szCs w:val="24"/>
          <w:lang w:val="pl-PL"/>
        </w:rPr>
        <w:t xml:space="preserve">  </w:t>
      </w:r>
      <w:r w:rsidR="0011651C" w:rsidRPr="00E126E6">
        <w:rPr>
          <w:rFonts w:ascii="Times New Roman" w:eastAsia="Times New Roman" w:hAnsi="Times New Roman" w:cs="Times New Roman"/>
          <w:sz w:val="24"/>
          <w:szCs w:val="24"/>
          <w:lang w:val="pl-PL"/>
        </w:rPr>
        <w:br/>
        <w:t>23. W dniu 14 marca 2002 roku</w:t>
      </w:r>
      <w:r w:rsidR="002A1D14" w:rsidRPr="00E126E6">
        <w:rPr>
          <w:rFonts w:ascii="Times New Roman" w:eastAsia="Times New Roman" w:hAnsi="Times New Roman" w:cs="Times New Roman"/>
          <w:sz w:val="24"/>
          <w:szCs w:val="24"/>
          <w:lang w:val="pl-PL"/>
        </w:rPr>
        <w:t xml:space="preserve"> na wniosek oskarżonych Sąd Najwyższy zlecił biegłemu sądowemu zbadanie taśm zgodnie z Artykułem 91</w:t>
      </w:r>
      <w:r w:rsidR="0011651C" w:rsidRPr="00E126E6">
        <w:rPr>
          <w:rFonts w:ascii="Times New Roman" w:eastAsia="Times New Roman" w:hAnsi="Times New Roman" w:cs="Times New Roman"/>
          <w:sz w:val="24"/>
          <w:szCs w:val="24"/>
          <w:vertAlign w:val="superscript"/>
          <w:lang w:val="pl-PL"/>
        </w:rPr>
        <w:t>5</w:t>
      </w:r>
      <w:r w:rsidR="002A1D14" w:rsidRPr="00E126E6">
        <w:rPr>
          <w:rFonts w:ascii="Times New Roman" w:eastAsia="Times New Roman" w:hAnsi="Times New Roman" w:cs="Times New Roman"/>
          <w:sz w:val="24"/>
          <w:szCs w:val="24"/>
          <w:lang w:val="pl-PL"/>
        </w:rPr>
        <w:t xml:space="preserve"> Kodeksu Postępowania Karnego („KPK”). </w:t>
      </w:r>
      <w:r w:rsidR="002A1D14" w:rsidRPr="00E126E6">
        <w:rPr>
          <w:rFonts w:ascii="Times New Roman" w:eastAsia="Times New Roman" w:hAnsi="Times New Roman" w:cs="Times New Roman"/>
          <w:sz w:val="24"/>
          <w:szCs w:val="24"/>
          <w:lang w:val="pl-PL"/>
        </w:rPr>
        <w:br/>
        <w:t>24. Na roz</w:t>
      </w:r>
      <w:r w:rsidR="0011651C" w:rsidRPr="00E126E6">
        <w:rPr>
          <w:rFonts w:ascii="Times New Roman" w:eastAsia="Times New Roman" w:hAnsi="Times New Roman" w:cs="Times New Roman"/>
          <w:sz w:val="24"/>
          <w:szCs w:val="24"/>
          <w:lang w:val="pl-PL"/>
        </w:rPr>
        <w:t>prawie w dniu 4 kwietnia 2002 roku</w:t>
      </w:r>
      <w:r w:rsidR="002A1D14" w:rsidRPr="00E126E6">
        <w:rPr>
          <w:rFonts w:ascii="Times New Roman" w:eastAsia="Times New Roman" w:hAnsi="Times New Roman" w:cs="Times New Roman"/>
          <w:sz w:val="24"/>
          <w:szCs w:val="24"/>
          <w:lang w:val="pl-PL"/>
        </w:rPr>
        <w:t xml:space="preserve"> Sąd Najwyższy </w:t>
      </w:r>
      <w:r w:rsidR="000C0A5B" w:rsidRPr="00E126E6">
        <w:rPr>
          <w:rFonts w:ascii="Times New Roman" w:eastAsia="Times New Roman" w:hAnsi="Times New Roman" w:cs="Times New Roman"/>
          <w:sz w:val="24"/>
          <w:szCs w:val="24"/>
          <w:lang w:val="pl-PL"/>
        </w:rPr>
        <w:t>oddalił</w:t>
      </w:r>
      <w:r w:rsidR="0011651C" w:rsidRPr="00E126E6">
        <w:rPr>
          <w:rFonts w:ascii="Times New Roman" w:eastAsia="Times New Roman" w:hAnsi="Times New Roman" w:cs="Times New Roman"/>
          <w:sz w:val="24"/>
          <w:szCs w:val="24"/>
          <w:lang w:val="pl-PL"/>
        </w:rPr>
        <w:t xml:space="preserve"> wniosek skarżącego i R.F. o </w:t>
      </w:r>
      <w:r w:rsidR="000C0A5B" w:rsidRPr="00E126E6">
        <w:rPr>
          <w:rFonts w:ascii="Times New Roman" w:eastAsia="Times New Roman" w:hAnsi="Times New Roman" w:cs="Times New Roman"/>
          <w:sz w:val="24"/>
          <w:szCs w:val="24"/>
          <w:lang w:val="pl-PL"/>
        </w:rPr>
        <w:t>zwróc</w:t>
      </w:r>
      <w:r w:rsidR="0011651C" w:rsidRPr="00E126E6">
        <w:rPr>
          <w:rFonts w:ascii="Times New Roman" w:eastAsia="Times New Roman" w:hAnsi="Times New Roman" w:cs="Times New Roman"/>
          <w:sz w:val="24"/>
          <w:szCs w:val="24"/>
          <w:lang w:val="pl-PL"/>
        </w:rPr>
        <w:t>enie</w:t>
      </w:r>
      <w:r w:rsidR="002A1D14" w:rsidRPr="00E126E6">
        <w:rPr>
          <w:rFonts w:ascii="Times New Roman" w:eastAsia="Times New Roman" w:hAnsi="Times New Roman" w:cs="Times New Roman"/>
          <w:sz w:val="24"/>
          <w:szCs w:val="24"/>
          <w:lang w:val="pl-PL"/>
        </w:rPr>
        <w:t xml:space="preserve"> się do RSS, aby </w:t>
      </w:r>
      <w:r w:rsidR="000C0A5B" w:rsidRPr="00E126E6">
        <w:rPr>
          <w:rFonts w:ascii="Times New Roman" w:eastAsia="Times New Roman" w:hAnsi="Times New Roman" w:cs="Times New Roman"/>
          <w:sz w:val="24"/>
          <w:szCs w:val="24"/>
          <w:lang w:val="pl-PL"/>
        </w:rPr>
        <w:t>przedstawiły</w:t>
      </w:r>
      <w:r w:rsidR="002A1D14" w:rsidRPr="00E126E6">
        <w:rPr>
          <w:rFonts w:ascii="Times New Roman" w:eastAsia="Times New Roman" w:hAnsi="Times New Roman" w:cs="Times New Roman"/>
          <w:sz w:val="24"/>
          <w:szCs w:val="24"/>
          <w:lang w:val="pl-PL"/>
        </w:rPr>
        <w:t xml:space="preserve"> </w:t>
      </w:r>
      <w:r w:rsidR="0011651C" w:rsidRPr="00E126E6">
        <w:rPr>
          <w:rFonts w:ascii="Times New Roman" w:eastAsia="Times New Roman" w:hAnsi="Times New Roman" w:cs="Times New Roman"/>
          <w:sz w:val="24"/>
          <w:szCs w:val="24"/>
          <w:lang w:val="pl-PL"/>
        </w:rPr>
        <w:t>protokoły</w:t>
      </w:r>
      <w:r w:rsidR="000C0A5B" w:rsidRPr="00E126E6">
        <w:rPr>
          <w:rFonts w:ascii="Times New Roman" w:eastAsia="Times New Roman" w:hAnsi="Times New Roman" w:cs="Times New Roman"/>
          <w:sz w:val="24"/>
          <w:szCs w:val="24"/>
          <w:lang w:val="pl-PL"/>
        </w:rPr>
        <w:t xml:space="preserve"> </w:t>
      </w:r>
      <w:r w:rsidR="00A7415A" w:rsidRPr="00E126E6">
        <w:rPr>
          <w:rFonts w:ascii="Times New Roman" w:eastAsia="Times New Roman" w:hAnsi="Times New Roman" w:cs="Times New Roman"/>
          <w:sz w:val="24"/>
          <w:szCs w:val="24"/>
          <w:lang w:val="pl-PL"/>
        </w:rPr>
        <w:t>sporządzone</w:t>
      </w:r>
      <w:r w:rsidR="000C0A5B" w:rsidRPr="00E126E6">
        <w:rPr>
          <w:rFonts w:ascii="Times New Roman" w:eastAsia="Times New Roman" w:hAnsi="Times New Roman" w:cs="Times New Roman"/>
          <w:sz w:val="24"/>
          <w:szCs w:val="24"/>
          <w:lang w:val="pl-PL"/>
        </w:rPr>
        <w:t xml:space="preserve"> przez pra</w:t>
      </w:r>
      <w:r w:rsidR="0011651C" w:rsidRPr="00E126E6">
        <w:rPr>
          <w:rFonts w:ascii="Times New Roman" w:eastAsia="Times New Roman" w:hAnsi="Times New Roman" w:cs="Times New Roman"/>
          <w:sz w:val="24"/>
          <w:szCs w:val="24"/>
          <w:lang w:val="pl-PL"/>
        </w:rPr>
        <w:t>cowników prowadzących kontrolę i utrwalanie rozmów</w:t>
      </w:r>
      <w:r w:rsidR="000C0A5B" w:rsidRPr="00E126E6">
        <w:rPr>
          <w:rFonts w:ascii="Times New Roman" w:eastAsia="Times New Roman" w:hAnsi="Times New Roman" w:cs="Times New Roman"/>
          <w:sz w:val="24"/>
          <w:szCs w:val="24"/>
          <w:lang w:val="pl-PL"/>
        </w:rPr>
        <w:t xml:space="preserve"> oraz </w:t>
      </w:r>
      <w:r w:rsidR="00A7415A" w:rsidRPr="00E126E6">
        <w:rPr>
          <w:rFonts w:ascii="Times New Roman" w:eastAsia="Times New Roman" w:hAnsi="Times New Roman" w:cs="Times New Roman"/>
          <w:sz w:val="24"/>
          <w:szCs w:val="24"/>
          <w:lang w:val="pl-PL"/>
        </w:rPr>
        <w:t>protokoły</w:t>
      </w:r>
      <w:r w:rsidR="000C0A5B" w:rsidRPr="00E126E6">
        <w:rPr>
          <w:rFonts w:ascii="Times New Roman" w:eastAsia="Times New Roman" w:hAnsi="Times New Roman" w:cs="Times New Roman"/>
          <w:sz w:val="24"/>
          <w:szCs w:val="24"/>
          <w:lang w:val="pl-PL"/>
        </w:rPr>
        <w:t xml:space="preserve"> </w:t>
      </w:r>
      <w:r w:rsidR="00A7415A" w:rsidRPr="00E126E6">
        <w:rPr>
          <w:rFonts w:ascii="Times New Roman" w:eastAsia="Times New Roman" w:hAnsi="Times New Roman" w:cs="Times New Roman"/>
          <w:sz w:val="24"/>
          <w:szCs w:val="24"/>
          <w:lang w:val="pl-PL"/>
        </w:rPr>
        <w:t>potwierdzające</w:t>
      </w:r>
      <w:r w:rsidR="000C0A5B" w:rsidRPr="00E126E6">
        <w:rPr>
          <w:rFonts w:ascii="Times New Roman" w:eastAsia="Times New Roman" w:hAnsi="Times New Roman" w:cs="Times New Roman"/>
          <w:sz w:val="24"/>
          <w:szCs w:val="24"/>
          <w:lang w:val="pl-PL"/>
        </w:rPr>
        <w:t xml:space="preserve">, że taśmy były przekazywane pomiędzy RSS i biurem prokuratury. Sąd Najwyższy uznał, że dowód ten </w:t>
      </w:r>
      <w:r w:rsidR="00A7415A" w:rsidRPr="00E126E6">
        <w:rPr>
          <w:rFonts w:ascii="Times New Roman" w:eastAsia="Times New Roman" w:hAnsi="Times New Roman" w:cs="Times New Roman"/>
          <w:sz w:val="24"/>
          <w:szCs w:val="24"/>
          <w:lang w:val="pl-PL"/>
        </w:rPr>
        <w:t>nie ma</w:t>
      </w:r>
      <w:r w:rsidR="000C0A5B" w:rsidRPr="00E126E6">
        <w:rPr>
          <w:rFonts w:ascii="Times New Roman" w:eastAsia="Times New Roman" w:hAnsi="Times New Roman" w:cs="Times New Roman"/>
          <w:sz w:val="24"/>
          <w:szCs w:val="24"/>
          <w:lang w:val="pl-PL"/>
        </w:rPr>
        <w:t xml:space="preserve"> znaczenia, </w:t>
      </w:r>
      <w:r w:rsidR="0005036C" w:rsidRPr="00E126E6">
        <w:rPr>
          <w:rFonts w:ascii="Times New Roman" w:eastAsia="Times New Roman" w:hAnsi="Times New Roman" w:cs="Times New Roman"/>
          <w:sz w:val="24"/>
          <w:szCs w:val="24"/>
          <w:lang w:val="pl-PL"/>
        </w:rPr>
        <w:t>ponieważ</w:t>
      </w:r>
      <w:r w:rsidR="000C0A5B" w:rsidRPr="00E126E6">
        <w:rPr>
          <w:rFonts w:ascii="Times New Roman" w:eastAsia="Times New Roman" w:hAnsi="Times New Roman" w:cs="Times New Roman"/>
          <w:sz w:val="24"/>
          <w:szCs w:val="24"/>
          <w:lang w:val="pl-PL"/>
        </w:rPr>
        <w:t xml:space="preserve"> żadna ze stron nie zaprzeczyła</w:t>
      </w:r>
      <w:r w:rsidR="00291963" w:rsidRPr="00E126E6">
        <w:rPr>
          <w:rFonts w:ascii="Times New Roman" w:eastAsia="Times New Roman" w:hAnsi="Times New Roman" w:cs="Times New Roman"/>
          <w:sz w:val="24"/>
          <w:szCs w:val="24"/>
          <w:lang w:val="pl-PL"/>
        </w:rPr>
        <w:t>, że</w:t>
      </w:r>
      <w:r w:rsidR="00A7415A" w:rsidRPr="00E126E6">
        <w:rPr>
          <w:rFonts w:ascii="Times New Roman" w:eastAsia="Times New Roman" w:hAnsi="Times New Roman" w:cs="Times New Roman"/>
          <w:sz w:val="24"/>
          <w:szCs w:val="24"/>
          <w:lang w:val="pl-PL"/>
        </w:rPr>
        <w:t xml:space="preserve"> </w:t>
      </w:r>
      <w:r w:rsidR="0005036C" w:rsidRPr="00E126E6">
        <w:rPr>
          <w:rFonts w:ascii="Times New Roman" w:eastAsia="Times New Roman" w:hAnsi="Times New Roman" w:cs="Times New Roman"/>
          <w:sz w:val="24"/>
          <w:szCs w:val="24"/>
          <w:lang w:val="pl-PL"/>
        </w:rPr>
        <w:t>nagrane rozmowy miały miejsce.</w:t>
      </w:r>
      <w:r w:rsidR="0005036C" w:rsidRPr="00E126E6">
        <w:rPr>
          <w:rFonts w:ascii="Times New Roman" w:eastAsia="Times New Roman" w:hAnsi="Times New Roman" w:cs="Times New Roman"/>
          <w:sz w:val="24"/>
          <w:szCs w:val="24"/>
          <w:lang w:val="pl-PL"/>
        </w:rPr>
        <w:br/>
      </w:r>
      <w:r w:rsidR="000C0A5B" w:rsidRPr="00E126E6">
        <w:rPr>
          <w:rFonts w:ascii="Times New Roman" w:eastAsia="Times New Roman" w:hAnsi="Times New Roman" w:cs="Times New Roman"/>
          <w:sz w:val="24"/>
          <w:szCs w:val="24"/>
          <w:lang w:val="pl-PL"/>
        </w:rPr>
        <w:t>25. W dniach 4 kwie</w:t>
      </w:r>
      <w:r w:rsidR="00A7415A" w:rsidRPr="00E126E6">
        <w:rPr>
          <w:rFonts w:ascii="Times New Roman" w:eastAsia="Times New Roman" w:hAnsi="Times New Roman" w:cs="Times New Roman"/>
          <w:sz w:val="24"/>
          <w:szCs w:val="24"/>
          <w:lang w:val="pl-PL"/>
        </w:rPr>
        <w:t>tnia, 9 maja i 6 czerwca 2002 roku</w:t>
      </w:r>
      <w:r w:rsidR="000C0A5B" w:rsidRPr="00E126E6">
        <w:rPr>
          <w:rFonts w:ascii="Times New Roman" w:eastAsia="Times New Roman" w:hAnsi="Times New Roman" w:cs="Times New Roman"/>
          <w:sz w:val="24"/>
          <w:szCs w:val="24"/>
          <w:lang w:val="pl-PL"/>
        </w:rPr>
        <w:t xml:space="preserve"> Sąd Najwyższy przesłuchał ośmiu świadków obron</w:t>
      </w:r>
      <w:r w:rsidR="00A7415A" w:rsidRPr="00E126E6">
        <w:rPr>
          <w:rFonts w:ascii="Times New Roman" w:eastAsia="Times New Roman" w:hAnsi="Times New Roman" w:cs="Times New Roman"/>
          <w:sz w:val="24"/>
          <w:szCs w:val="24"/>
          <w:lang w:val="pl-PL"/>
        </w:rPr>
        <w:t>y.</w:t>
      </w:r>
      <w:r w:rsidR="0005036C" w:rsidRPr="00E126E6">
        <w:rPr>
          <w:rFonts w:ascii="Times New Roman" w:eastAsia="Times New Roman" w:hAnsi="Times New Roman" w:cs="Times New Roman"/>
          <w:sz w:val="24"/>
          <w:szCs w:val="24"/>
          <w:lang w:val="pl-PL"/>
        </w:rPr>
        <w:tab/>
      </w:r>
      <w:r w:rsidR="00A7415A" w:rsidRPr="00E126E6">
        <w:rPr>
          <w:rFonts w:ascii="Times New Roman" w:eastAsia="Times New Roman" w:hAnsi="Times New Roman" w:cs="Times New Roman"/>
          <w:sz w:val="24"/>
          <w:szCs w:val="24"/>
          <w:lang w:val="pl-PL"/>
        </w:rPr>
        <w:t xml:space="preserve"> </w:t>
      </w:r>
      <w:r w:rsidR="00A7415A" w:rsidRPr="00E126E6">
        <w:rPr>
          <w:rFonts w:ascii="Times New Roman" w:eastAsia="Times New Roman" w:hAnsi="Times New Roman" w:cs="Times New Roman"/>
          <w:sz w:val="24"/>
          <w:szCs w:val="24"/>
          <w:lang w:val="pl-PL"/>
        </w:rPr>
        <w:br/>
        <w:t>26. W dniu 3 czerwca 2002 roku</w:t>
      </w:r>
      <w:r w:rsidR="000C0A5B" w:rsidRPr="00E126E6">
        <w:rPr>
          <w:rFonts w:ascii="Times New Roman" w:eastAsia="Times New Roman" w:hAnsi="Times New Roman" w:cs="Times New Roman"/>
          <w:sz w:val="24"/>
          <w:szCs w:val="24"/>
          <w:lang w:val="pl-PL"/>
        </w:rPr>
        <w:t xml:space="preserve"> na wniosek Sądu Najwyższego dwóch biegłych </w:t>
      </w:r>
      <w:r w:rsidR="00A7415A" w:rsidRPr="00E126E6">
        <w:rPr>
          <w:rFonts w:ascii="Times New Roman" w:eastAsia="Times New Roman" w:hAnsi="Times New Roman" w:cs="Times New Roman"/>
          <w:sz w:val="24"/>
          <w:szCs w:val="24"/>
          <w:lang w:val="pl-PL"/>
        </w:rPr>
        <w:t>wydało</w:t>
      </w:r>
      <w:r w:rsidR="000C0A5B" w:rsidRPr="00E126E6">
        <w:rPr>
          <w:rFonts w:ascii="Times New Roman" w:eastAsia="Times New Roman" w:hAnsi="Times New Roman" w:cs="Times New Roman"/>
          <w:sz w:val="24"/>
          <w:szCs w:val="24"/>
          <w:lang w:val="pl-PL"/>
        </w:rPr>
        <w:t xml:space="preserve"> opinie.  Biegli stwierdzili, że nagrania nie były </w:t>
      </w:r>
      <w:r w:rsidR="00A7415A" w:rsidRPr="00E126E6">
        <w:rPr>
          <w:rFonts w:ascii="Times New Roman" w:eastAsia="Times New Roman" w:hAnsi="Times New Roman" w:cs="Times New Roman"/>
          <w:sz w:val="24"/>
          <w:szCs w:val="24"/>
          <w:lang w:val="pl-PL"/>
        </w:rPr>
        <w:t xml:space="preserve">ani </w:t>
      </w:r>
      <w:r w:rsidR="000C0A5B" w:rsidRPr="00E126E6">
        <w:rPr>
          <w:rFonts w:ascii="Times New Roman" w:eastAsia="Times New Roman" w:hAnsi="Times New Roman" w:cs="Times New Roman"/>
          <w:sz w:val="24"/>
          <w:szCs w:val="24"/>
          <w:lang w:val="pl-PL"/>
        </w:rPr>
        <w:t xml:space="preserve">autentyczne ani oryginalne i </w:t>
      </w:r>
      <w:r w:rsidR="00ED4369" w:rsidRPr="00E126E6">
        <w:rPr>
          <w:rFonts w:ascii="Times New Roman" w:eastAsia="Times New Roman" w:hAnsi="Times New Roman" w:cs="Times New Roman"/>
          <w:sz w:val="24"/>
          <w:szCs w:val="24"/>
          <w:lang w:val="pl-PL"/>
        </w:rPr>
        <w:t xml:space="preserve">ich zdaniem nie powinny być dopuszczone </w:t>
      </w:r>
      <w:r w:rsidR="000C0A5B" w:rsidRPr="00E126E6">
        <w:rPr>
          <w:rFonts w:ascii="Times New Roman" w:eastAsia="Times New Roman" w:hAnsi="Times New Roman" w:cs="Times New Roman"/>
          <w:sz w:val="24"/>
          <w:szCs w:val="24"/>
          <w:lang w:val="pl-PL"/>
        </w:rPr>
        <w:t xml:space="preserve">jako </w:t>
      </w:r>
      <w:r w:rsidR="00ED4369" w:rsidRPr="00E126E6">
        <w:rPr>
          <w:rFonts w:ascii="Times New Roman" w:eastAsia="Times New Roman" w:hAnsi="Times New Roman" w:cs="Times New Roman"/>
          <w:sz w:val="24"/>
          <w:szCs w:val="24"/>
          <w:lang w:val="pl-PL"/>
        </w:rPr>
        <w:t>dowody</w:t>
      </w:r>
      <w:r w:rsidR="00A7415A" w:rsidRPr="00E126E6">
        <w:rPr>
          <w:rFonts w:ascii="Times New Roman" w:eastAsia="Times New Roman" w:hAnsi="Times New Roman" w:cs="Times New Roman"/>
          <w:sz w:val="24"/>
          <w:szCs w:val="24"/>
          <w:lang w:val="pl-PL"/>
        </w:rPr>
        <w:t xml:space="preserve"> w sprawie karnej.</w:t>
      </w:r>
      <w:r w:rsidR="004C2E35" w:rsidRPr="00E126E6">
        <w:rPr>
          <w:rFonts w:ascii="Times New Roman" w:eastAsia="Times New Roman" w:hAnsi="Times New Roman" w:cs="Times New Roman"/>
          <w:sz w:val="24"/>
          <w:szCs w:val="24"/>
          <w:lang w:val="pl-PL"/>
        </w:rPr>
        <w:tab/>
      </w:r>
      <w:r w:rsidR="00A7415A" w:rsidRPr="00E126E6">
        <w:rPr>
          <w:rFonts w:ascii="Times New Roman" w:eastAsia="Times New Roman" w:hAnsi="Times New Roman" w:cs="Times New Roman"/>
          <w:sz w:val="24"/>
          <w:szCs w:val="24"/>
          <w:lang w:val="pl-PL"/>
        </w:rPr>
        <w:br/>
        <w:t>27. W dnu 6 listopada 2002 roku</w:t>
      </w:r>
      <w:r w:rsidR="000C0A5B" w:rsidRPr="00E126E6">
        <w:rPr>
          <w:rFonts w:ascii="Times New Roman" w:eastAsia="Times New Roman" w:hAnsi="Times New Roman" w:cs="Times New Roman"/>
          <w:sz w:val="24"/>
          <w:szCs w:val="24"/>
          <w:lang w:val="pl-PL"/>
        </w:rPr>
        <w:t xml:space="preserve"> </w:t>
      </w:r>
      <w:r w:rsidR="009073C6" w:rsidRPr="00E126E6">
        <w:rPr>
          <w:rFonts w:ascii="Times New Roman" w:eastAsia="Times New Roman" w:hAnsi="Times New Roman" w:cs="Times New Roman"/>
          <w:sz w:val="24"/>
          <w:szCs w:val="24"/>
          <w:lang w:val="pl-PL"/>
        </w:rPr>
        <w:t>Sąd Najwyższy obradują</w:t>
      </w:r>
      <w:r w:rsidR="00A7415A" w:rsidRPr="00E126E6">
        <w:rPr>
          <w:rFonts w:ascii="Times New Roman" w:eastAsia="Times New Roman" w:hAnsi="Times New Roman" w:cs="Times New Roman"/>
          <w:sz w:val="24"/>
          <w:szCs w:val="24"/>
          <w:lang w:val="pl-PL"/>
        </w:rPr>
        <w:t>cy w składzie trzyosobowym wydał</w:t>
      </w:r>
      <w:r w:rsidR="009073C6" w:rsidRPr="00E126E6">
        <w:rPr>
          <w:rFonts w:ascii="Times New Roman" w:eastAsia="Times New Roman" w:hAnsi="Times New Roman" w:cs="Times New Roman"/>
          <w:sz w:val="24"/>
          <w:szCs w:val="24"/>
          <w:lang w:val="pl-PL"/>
        </w:rPr>
        <w:t xml:space="preserve"> wyrok. Większością dwóch głosów do jednego, Sąd Najwyższy zmienił </w:t>
      </w:r>
      <w:r w:rsidR="002E5845" w:rsidRPr="00E126E6">
        <w:rPr>
          <w:rFonts w:ascii="Times New Roman" w:eastAsia="Times New Roman" w:hAnsi="Times New Roman" w:cs="Times New Roman"/>
          <w:sz w:val="24"/>
          <w:szCs w:val="24"/>
          <w:lang w:val="pl-PL"/>
        </w:rPr>
        <w:t xml:space="preserve">kwalifikację </w:t>
      </w:r>
      <w:r w:rsidR="009073C6" w:rsidRPr="00E126E6">
        <w:rPr>
          <w:rFonts w:ascii="Times New Roman" w:eastAsia="Times New Roman" w:hAnsi="Times New Roman" w:cs="Times New Roman"/>
          <w:sz w:val="24"/>
          <w:szCs w:val="24"/>
          <w:lang w:val="pl-PL"/>
        </w:rPr>
        <w:t xml:space="preserve">prawną </w:t>
      </w:r>
      <w:r w:rsidR="004C2E35" w:rsidRPr="00E126E6">
        <w:rPr>
          <w:rFonts w:ascii="Times New Roman" w:eastAsia="Times New Roman" w:hAnsi="Times New Roman" w:cs="Times New Roman"/>
          <w:sz w:val="24"/>
          <w:szCs w:val="24"/>
          <w:lang w:val="pl-PL"/>
        </w:rPr>
        <w:t xml:space="preserve">czynu </w:t>
      </w:r>
      <w:r w:rsidR="009073C6" w:rsidRPr="00E126E6">
        <w:rPr>
          <w:rFonts w:ascii="Times New Roman" w:eastAsia="Times New Roman" w:hAnsi="Times New Roman" w:cs="Times New Roman"/>
          <w:sz w:val="24"/>
          <w:szCs w:val="24"/>
          <w:lang w:val="pl-PL"/>
        </w:rPr>
        <w:t>z przestępstwa ciągłego naduży</w:t>
      </w:r>
      <w:r w:rsidR="00247C9D" w:rsidRPr="00E126E6">
        <w:rPr>
          <w:rFonts w:ascii="Times New Roman" w:eastAsia="Times New Roman" w:hAnsi="Times New Roman" w:cs="Times New Roman"/>
          <w:sz w:val="24"/>
          <w:szCs w:val="24"/>
          <w:lang w:val="pl-PL"/>
        </w:rPr>
        <w:t>cia</w:t>
      </w:r>
      <w:r w:rsidR="009073C6" w:rsidRPr="00E126E6">
        <w:rPr>
          <w:rFonts w:ascii="Times New Roman" w:eastAsia="Times New Roman" w:hAnsi="Times New Roman" w:cs="Times New Roman"/>
          <w:sz w:val="24"/>
          <w:szCs w:val="24"/>
          <w:lang w:val="pl-PL"/>
        </w:rPr>
        <w:t xml:space="preserve"> stanowiska i pomocnictwa L.P. w łap</w:t>
      </w:r>
      <w:r w:rsidR="0076715A" w:rsidRPr="00E126E6">
        <w:rPr>
          <w:rFonts w:ascii="Times New Roman" w:eastAsia="Times New Roman" w:hAnsi="Times New Roman" w:cs="Times New Roman"/>
          <w:sz w:val="24"/>
          <w:szCs w:val="24"/>
          <w:lang w:val="pl-PL"/>
        </w:rPr>
        <w:t>ownictwie</w:t>
      </w:r>
      <w:r w:rsidR="00A7415A" w:rsidRPr="00E126E6">
        <w:rPr>
          <w:rFonts w:ascii="Times New Roman" w:eastAsia="Times New Roman" w:hAnsi="Times New Roman" w:cs="Times New Roman"/>
          <w:sz w:val="24"/>
          <w:szCs w:val="24"/>
          <w:lang w:val="pl-PL"/>
        </w:rPr>
        <w:t xml:space="preserve"> czynnym</w:t>
      </w:r>
      <w:r w:rsidR="009073C6" w:rsidRPr="00E126E6">
        <w:rPr>
          <w:rFonts w:ascii="Times New Roman" w:eastAsia="Times New Roman" w:hAnsi="Times New Roman" w:cs="Times New Roman"/>
          <w:sz w:val="24"/>
          <w:szCs w:val="24"/>
          <w:lang w:val="pl-PL"/>
        </w:rPr>
        <w:t xml:space="preserve"> </w:t>
      </w:r>
      <w:r w:rsidR="004C2E35" w:rsidRPr="00E126E6">
        <w:rPr>
          <w:rFonts w:ascii="Times New Roman" w:eastAsia="Times New Roman" w:hAnsi="Times New Roman" w:cs="Times New Roman"/>
          <w:sz w:val="24"/>
          <w:szCs w:val="24"/>
          <w:lang w:val="pl-PL"/>
        </w:rPr>
        <w:t>na</w:t>
      </w:r>
      <w:r w:rsidR="009073C6" w:rsidRPr="00E126E6">
        <w:rPr>
          <w:rFonts w:ascii="Times New Roman" w:eastAsia="Times New Roman" w:hAnsi="Times New Roman" w:cs="Times New Roman"/>
          <w:sz w:val="24"/>
          <w:szCs w:val="24"/>
          <w:lang w:val="pl-PL"/>
        </w:rPr>
        <w:t xml:space="preserve"> dw</w:t>
      </w:r>
      <w:r w:rsidR="004C2E35" w:rsidRPr="00E126E6">
        <w:rPr>
          <w:rFonts w:ascii="Times New Roman" w:eastAsia="Times New Roman" w:hAnsi="Times New Roman" w:cs="Times New Roman"/>
          <w:sz w:val="24"/>
          <w:szCs w:val="24"/>
          <w:lang w:val="pl-PL"/>
        </w:rPr>
        <w:t>a odrębne</w:t>
      </w:r>
      <w:r w:rsidR="009073C6" w:rsidRPr="00E126E6">
        <w:rPr>
          <w:rFonts w:ascii="Times New Roman" w:eastAsia="Times New Roman" w:hAnsi="Times New Roman" w:cs="Times New Roman"/>
          <w:sz w:val="24"/>
          <w:szCs w:val="24"/>
          <w:lang w:val="pl-PL"/>
        </w:rPr>
        <w:t xml:space="preserve"> przestępstw</w:t>
      </w:r>
      <w:r w:rsidR="004C2E35" w:rsidRPr="00E126E6">
        <w:rPr>
          <w:rFonts w:ascii="Times New Roman" w:eastAsia="Times New Roman" w:hAnsi="Times New Roman" w:cs="Times New Roman"/>
          <w:sz w:val="24"/>
          <w:szCs w:val="24"/>
          <w:lang w:val="pl-PL"/>
        </w:rPr>
        <w:t>a</w:t>
      </w:r>
      <w:r w:rsidR="009073C6" w:rsidRPr="00E126E6">
        <w:rPr>
          <w:rFonts w:ascii="Times New Roman" w:eastAsia="Times New Roman" w:hAnsi="Times New Roman" w:cs="Times New Roman"/>
          <w:sz w:val="24"/>
          <w:szCs w:val="24"/>
          <w:lang w:val="pl-PL"/>
        </w:rPr>
        <w:t xml:space="preserve"> </w:t>
      </w:r>
      <w:r w:rsidR="00871771" w:rsidRPr="00E126E6">
        <w:rPr>
          <w:rFonts w:ascii="Times New Roman" w:eastAsia="Times New Roman" w:hAnsi="Times New Roman" w:cs="Times New Roman"/>
          <w:sz w:val="24"/>
          <w:szCs w:val="24"/>
          <w:lang w:val="pl-PL"/>
        </w:rPr>
        <w:t>naduży</w:t>
      </w:r>
      <w:r w:rsidR="00247C9D" w:rsidRPr="00E126E6">
        <w:rPr>
          <w:rFonts w:ascii="Times New Roman" w:eastAsia="Times New Roman" w:hAnsi="Times New Roman" w:cs="Times New Roman"/>
          <w:sz w:val="24"/>
          <w:szCs w:val="24"/>
          <w:lang w:val="pl-PL"/>
        </w:rPr>
        <w:t>cia</w:t>
      </w:r>
      <w:r w:rsidR="00871771" w:rsidRPr="00E126E6">
        <w:rPr>
          <w:rFonts w:ascii="Times New Roman" w:eastAsia="Times New Roman" w:hAnsi="Times New Roman" w:cs="Times New Roman"/>
          <w:sz w:val="24"/>
          <w:szCs w:val="24"/>
          <w:lang w:val="pl-PL"/>
        </w:rPr>
        <w:t xml:space="preserve"> stanowiska i </w:t>
      </w:r>
      <w:r w:rsidR="004C2E35" w:rsidRPr="00E126E6">
        <w:rPr>
          <w:rFonts w:ascii="Times New Roman" w:eastAsia="Times New Roman" w:hAnsi="Times New Roman" w:cs="Times New Roman"/>
          <w:sz w:val="24"/>
          <w:szCs w:val="24"/>
          <w:lang w:val="pl-PL"/>
        </w:rPr>
        <w:t>dwa</w:t>
      </w:r>
      <w:r w:rsidR="00871771" w:rsidRPr="00E126E6">
        <w:rPr>
          <w:rFonts w:ascii="Times New Roman" w:eastAsia="Times New Roman" w:hAnsi="Times New Roman" w:cs="Times New Roman"/>
          <w:sz w:val="24"/>
          <w:szCs w:val="24"/>
          <w:lang w:val="pl-PL"/>
        </w:rPr>
        <w:t xml:space="preserve"> odrębn</w:t>
      </w:r>
      <w:r w:rsidR="004C2E35" w:rsidRPr="00E126E6">
        <w:rPr>
          <w:rFonts w:ascii="Times New Roman" w:eastAsia="Times New Roman" w:hAnsi="Times New Roman" w:cs="Times New Roman"/>
          <w:sz w:val="24"/>
          <w:szCs w:val="24"/>
          <w:lang w:val="pl-PL"/>
        </w:rPr>
        <w:t>e</w:t>
      </w:r>
      <w:r w:rsidR="00871771" w:rsidRPr="00E126E6">
        <w:rPr>
          <w:rFonts w:ascii="Times New Roman" w:eastAsia="Times New Roman" w:hAnsi="Times New Roman" w:cs="Times New Roman"/>
          <w:sz w:val="24"/>
          <w:szCs w:val="24"/>
          <w:lang w:val="pl-PL"/>
        </w:rPr>
        <w:t xml:space="preserve"> przestępstw</w:t>
      </w:r>
      <w:r w:rsidR="004C2E35" w:rsidRPr="00E126E6">
        <w:rPr>
          <w:rFonts w:ascii="Times New Roman" w:eastAsia="Times New Roman" w:hAnsi="Times New Roman" w:cs="Times New Roman"/>
          <w:sz w:val="24"/>
          <w:szCs w:val="24"/>
          <w:lang w:val="pl-PL"/>
        </w:rPr>
        <w:t>a</w:t>
      </w:r>
      <w:r w:rsidR="00871771" w:rsidRPr="00E126E6">
        <w:rPr>
          <w:rFonts w:ascii="Times New Roman" w:eastAsia="Times New Roman" w:hAnsi="Times New Roman" w:cs="Times New Roman"/>
          <w:sz w:val="24"/>
          <w:szCs w:val="24"/>
          <w:lang w:val="pl-PL"/>
        </w:rPr>
        <w:t xml:space="preserve"> </w:t>
      </w:r>
      <w:r w:rsidR="00ED4369" w:rsidRPr="00E126E6">
        <w:rPr>
          <w:rFonts w:ascii="Times New Roman" w:eastAsia="Times New Roman" w:hAnsi="Times New Roman" w:cs="Times New Roman"/>
          <w:sz w:val="24"/>
          <w:szCs w:val="24"/>
          <w:lang w:val="pl-PL"/>
        </w:rPr>
        <w:t xml:space="preserve">pomocnictwa. </w:t>
      </w:r>
      <w:r w:rsidR="0076715A" w:rsidRPr="00E126E6">
        <w:rPr>
          <w:rFonts w:ascii="Times New Roman" w:eastAsia="Times New Roman" w:hAnsi="Times New Roman" w:cs="Times New Roman"/>
          <w:sz w:val="24"/>
          <w:szCs w:val="24"/>
          <w:lang w:val="pl-PL"/>
        </w:rPr>
        <w:t>Sąd</w:t>
      </w:r>
      <w:r w:rsidR="009073C6" w:rsidRPr="00E126E6">
        <w:rPr>
          <w:rFonts w:ascii="Times New Roman" w:eastAsia="Times New Roman" w:hAnsi="Times New Roman" w:cs="Times New Roman"/>
          <w:sz w:val="24"/>
          <w:szCs w:val="24"/>
          <w:lang w:val="pl-PL"/>
        </w:rPr>
        <w:t xml:space="preserve"> </w:t>
      </w:r>
      <w:r w:rsidR="0076715A" w:rsidRPr="00E126E6">
        <w:rPr>
          <w:rFonts w:ascii="Times New Roman" w:eastAsia="Times New Roman" w:hAnsi="Times New Roman" w:cs="Times New Roman"/>
          <w:sz w:val="24"/>
          <w:szCs w:val="24"/>
          <w:lang w:val="pl-PL"/>
        </w:rPr>
        <w:t>Najwyższy</w:t>
      </w:r>
      <w:r w:rsidR="009073C6" w:rsidRPr="00E126E6">
        <w:rPr>
          <w:rFonts w:ascii="Times New Roman" w:eastAsia="Times New Roman" w:hAnsi="Times New Roman" w:cs="Times New Roman"/>
          <w:sz w:val="24"/>
          <w:szCs w:val="24"/>
          <w:lang w:val="pl-PL"/>
        </w:rPr>
        <w:t xml:space="preserve"> </w:t>
      </w:r>
      <w:r w:rsidR="0076715A" w:rsidRPr="00E126E6">
        <w:rPr>
          <w:rFonts w:ascii="Times New Roman" w:eastAsia="Times New Roman" w:hAnsi="Times New Roman" w:cs="Times New Roman"/>
          <w:sz w:val="24"/>
          <w:szCs w:val="24"/>
          <w:lang w:val="pl-PL"/>
        </w:rPr>
        <w:t>uznał</w:t>
      </w:r>
      <w:r w:rsidR="009073C6" w:rsidRPr="00E126E6">
        <w:rPr>
          <w:rFonts w:ascii="Times New Roman" w:eastAsia="Times New Roman" w:hAnsi="Times New Roman" w:cs="Times New Roman"/>
          <w:sz w:val="24"/>
          <w:szCs w:val="24"/>
          <w:lang w:val="pl-PL"/>
        </w:rPr>
        <w:t xml:space="preserve"> skarżącego winn</w:t>
      </w:r>
      <w:r w:rsidR="0076715A" w:rsidRPr="00E126E6">
        <w:rPr>
          <w:rFonts w:ascii="Times New Roman" w:eastAsia="Times New Roman" w:hAnsi="Times New Roman" w:cs="Times New Roman"/>
          <w:sz w:val="24"/>
          <w:szCs w:val="24"/>
          <w:lang w:val="pl-PL"/>
        </w:rPr>
        <w:t>ym</w:t>
      </w:r>
      <w:r w:rsidR="009073C6" w:rsidRPr="00E126E6">
        <w:rPr>
          <w:rFonts w:ascii="Times New Roman" w:eastAsia="Times New Roman" w:hAnsi="Times New Roman" w:cs="Times New Roman"/>
          <w:sz w:val="24"/>
          <w:szCs w:val="24"/>
          <w:lang w:val="pl-PL"/>
        </w:rPr>
        <w:t xml:space="preserve"> tych przestępstw i </w:t>
      </w:r>
      <w:r w:rsidR="0076715A" w:rsidRPr="00E126E6">
        <w:rPr>
          <w:rFonts w:ascii="Times New Roman" w:eastAsia="Times New Roman" w:hAnsi="Times New Roman" w:cs="Times New Roman"/>
          <w:sz w:val="24"/>
          <w:szCs w:val="24"/>
          <w:lang w:val="pl-PL"/>
        </w:rPr>
        <w:t xml:space="preserve">skazał na pięć lat pozbawienia wolności. Sędzia, który </w:t>
      </w:r>
      <w:r w:rsidR="00871771" w:rsidRPr="00E126E6">
        <w:rPr>
          <w:rFonts w:ascii="Times New Roman" w:eastAsia="Times New Roman" w:hAnsi="Times New Roman" w:cs="Times New Roman"/>
          <w:sz w:val="24"/>
          <w:szCs w:val="24"/>
          <w:lang w:val="pl-PL"/>
        </w:rPr>
        <w:t xml:space="preserve">przedstawił odrębną opinię nie </w:t>
      </w:r>
      <w:r w:rsidR="0076715A" w:rsidRPr="00E126E6">
        <w:rPr>
          <w:rFonts w:ascii="Times New Roman" w:eastAsia="Times New Roman" w:hAnsi="Times New Roman" w:cs="Times New Roman"/>
          <w:sz w:val="24"/>
          <w:szCs w:val="24"/>
          <w:lang w:val="pl-PL"/>
        </w:rPr>
        <w:t xml:space="preserve">godził się z </w:t>
      </w:r>
      <w:r w:rsidR="002E5845" w:rsidRPr="00E126E6">
        <w:rPr>
          <w:rFonts w:ascii="Times New Roman" w:eastAsia="Times New Roman" w:hAnsi="Times New Roman" w:cs="Times New Roman"/>
          <w:sz w:val="24"/>
          <w:szCs w:val="24"/>
          <w:lang w:val="pl-PL"/>
        </w:rPr>
        <w:t xml:space="preserve">kwalifikacją </w:t>
      </w:r>
      <w:r w:rsidR="0076715A" w:rsidRPr="00E126E6">
        <w:rPr>
          <w:rFonts w:ascii="Times New Roman" w:eastAsia="Times New Roman" w:hAnsi="Times New Roman" w:cs="Times New Roman"/>
          <w:sz w:val="24"/>
          <w:szCs w:val="24"/>
          <w:lang w:val="pl-PL"/>
        </w:rPr>
        <w:t xml:space="preserve">prawną </w:t>
      </w:r>
      <w:r w:rsidR="007D49B4" w:rsidRPr="00E126E6">
        <w:rPr>
          <w:rFonts w:ascii="Times New Roman" w:eastAsia="Times New Roman" w:hAnsi="Times New Roman" w:cs="Times New Roman"/>
          <w:sz w:val="24"/>
          <w:szCs w:val="24"/>
          <w:lang w:val="pl-PL"/>
        </w:rPr>
        <w:t>czynów</w:t>
      </w:r>
      <w:r w:rsidR="0076715A" w:rsidRPr="00E126E6">
        <w:rPr>
          <w:rFonts w:ascii="Times New Roman" w:eastAsia="Times New Roman" w:hAnsi="Times New Roman" w:cs="Times New Roman"/>
          <w:sz w:val="24"/>
          <w:szCs w:val="24"/>
          <w:lang w:val="pl-PL"/>
        </w:rPr>
        <w:t>.</w:t>
      </w:r>
      <w:r w:rsidR="004C2E35" w:rsidRPr="00E126E6">
        <w:rPr>
          <w:rFonts w:ascii="Times New Roman" w:eastAsia="Times New Roman" w:hAnsi="Times New Roman" w:cs="Times New Roman"/>
          <w:sz w:val="24"/>
          <w:szCs w:val="24"/>
          <w:lang w:val="pl-PL"/>
        </w:rPr>
        <w:tab/>
      </w:r>
      <w:r w:rsidR="0076715A" w:rsidRPr="00E126E6">
        <w:rPr>
          <w:rFonts w:ascii="Times New Roman" w:eastAsia="Times New Roman" w:hAnsi="Times New Roman" w:cs="Times New Roman"/>
          <w:sz w:val="24"/>
          <w:szCs w:val="24"/>
          <w:lang w:val="pl-PL"/>
        </w:rPr>
        <w:t xml:space="preserve"> </w:t>
      </w:r>
      <w:r w:rsidR="006D7D93" w:rsidRPr="00E126E6">
        <w:rPr>
          <w:rFonts w:ascii="Times New Roman" w:eastAsia="Times New Roman" w:hAnsi="Times New Roman" w:cs="Times New Roman"/>
          <w:sz w:val="24"/>
          <w:szCs w:val="24"/>
          <w:lang w:val="pl-PL"/>
        </w:rPr>
        <w:br/>
        <w:t xml:space="preserve">28. Sąd Najwyższy uznał, że </w:t>
      </w:r>
      <w:r w:rsidR="00871771" w:rsidRPr="00E126E6">
        <w:rPr>
          <w:rFonts w:ascii="Times New Roman" w:eastAsia="Times New Roman" w:hAnsi="Times New Roman" w:cs="Times New Roman"/>
          <w:sz w:val="24"/>
          <w:szCs w:val="24"/>
          <w:lang w:val="pl-PL"/>
        </w:rPr>
        <w:t>wyjaśnienia</w:t>
      </w:r>
      <w:r w:rsidR="006D7D93" w:rsidRPr="00E126E6">
        <w:rPr>
          <w:rFonts w:ascii="Times New Roman" w:eastAsia="Times New Roman" w:hAnsi="Times New Roman" w:cs="Times New Roman"/>
          <w:sz w:val="24"/>
          <w:szCs w:val="24"/>
          <w:lang w:val="pl-PL"/>
        </w:rPr>
        <w:t xml:space="preserve"> oskarżonych i świadków przed prokuratorem a potem przed sądem pot</w:t>
      </w:r>
      <w:r w:rsidR="00871771" w:rsidRPr="00E126E6">
        <w:rPr>
          <w:rFonts w:ascii="Times New Roman" w:eastAsia="Times New Roman" w:hAnsi="Times New Roman" w:cs="Times New Roman"/>
          <w:sz w:val="24"/>
          <w:szCs w:val="24"/>
          <w:lang w:val="pl-PL"/>
        </w:rPr>
        <w:t>wierdziły, że niektórzy klienci</w:t>
      </w:r>
      <w:r w:rsidR="006D7D93" w:rsidRPr="00E126E6">
        <w:rPr>
          <w:rFonts w:ascii="Times New Roman" w:eastAsia="Times New Roman" w:hAnsi="Times New Roman" w:cs="Times New Roman"/>
          <w:sz w:val="24"/>
          <w:szCs w:val="24"/>
          <w:lang w:val="pl-PL"/>
        </w:rPr>
        <w:t xml:space="preserve"> L.P. zostali zwolnieni z aresztu tymczasowego, ponieważ L.P. przekupiła sędziów, w tym współoskarżonych.  Sąd ponadto zauważył, niektórzy świadkowie oskarżenia, którzy wycofali swoje początkowe zeznania, przyz</w:t>
      </w:r>
      <w:r w:rsidR="00871771" w:rsidRPr="00E126E6">
        <w:rPr>
          <w:rFonts w:ascii="Times New Roman" w:eastAsia="Times New Roman" w:hAnsi="Times New Roman" w:cs="Times New Roman"/>
          <w:sz w:val="24"/>
          <w:szCs w:val="24"/>
          <w:lang w:val="pl-PL"/>
        </w:rPr>
        <w:t>nali prokuratorowi albo przed są</w:t>
      </w:r>
      <w:r w:rsidR="006D7D93" w:rsidRPr="00E126E6">
        <w:rPr>
          <w:rFonts w:ascii="Times New Roman" w:eastAsia="Times New Roman" w:hAnsi="Times New Roman" w:cs="Times New Roman"/>
          <w:sz w:val="24"/>
          <w:szCs w:val="24"/>
          <w:lang w:val="pl-PL"/>
        </w:rPr>
        <w:t>dem, że oskarżeni wywierali na nich presj</w:t>
      </w:r>
      <w:r w:rsidR="00871771" w:rsidRPr="00E126E6">
        <w:rPr>
          <w:rFonts w:ascii="Times New Roman" w:eastAsia="Times New Roman" w:hAnsi="Times New Roman" w:cs="Times New Roman"/>
          <w:sz w:val="24"/>
          <w:szCs w:val="24"/>
          <w:lang w:val="pl-PL"/>
        </w:rPr>
        <w:t>ę</w:t>
      </w:r>
      <w:r w:rsidR="006D7D93" w:rsidRPr="00E126E6">
        <w:rPr>
          <w:rFonts w:ascii="Times New Roman" w:eastAsia="Times New Roman" w:hAnsi="Times New Roman" w:cs="Times New Roman"/>
          <w:sz w:val="24"/>
          <w:szCs w:val="24"/>
          <w:lang w:val="pl-PL"/>
        </w:rPr>
        <w:t xml:space="preserve">, aby zmienili swoje zeznania. Sąd poza tym uznał, że zeznania świadków potwierdziły </w:t>
      </w:r>
      <w:r w:rsidR="00871771" w:rsidRPr="00E126E6">
        <w:rPr>
          <w:rFonts w:ascii="Times New Roman" w:eastAsia="Times New Roman" w:hAnsi="Times New Roman" w:cs="Times New Roman"/>
          <w:sz w:val="24"/>
          <w:szCs w:val="24"/>
          <w:lang w:val="pl-PL"/>
        </w:rPr>
        <w:t>zapis</w:t>
      </w:r>
      <w:r w:rsidR="006D7D93" w:rsidRPr="00E126E6">
        <w:rPr>
          <w:rFonts w:ascii="Times New Roman" w:eastAsia="Times New Roman" w:hAnsi="Times New Roman" w:cs="Times New Roman"/>
          <w:sz w:val="24"/>
          <w:szCs w:val="24"/>
          <w:lang w:val="pl-PL"/>
        </w:rPr>
        <w:t xml:space="preserve"> rozmów telefonicznych.</w:t>
      </w:r>
      <w:r w:rsidR="002E5845" w:rsidRPr="00E126E6">
        <w:rPr>
          <w:rFonts w:ascii="Times New Roman" w:eastAsia="Times New Roman" w:hAnsi="Times New Roman" w:cs="Times New Roman"/>
          <w:sz w:val="24"/>
          <w:szCs w:val="24"/>
          <w:lang w:val="pl-PL"/>
        </w:rPr>
        <w:tab/>
      </w:r>
      <w:r w:rsidR="006D7D93" w:rsidRPr="00E126E6">
        <w:rPr>
          <w:rFonts w:ascii="Times New Roman" w:eastAsia="Times New Roman" w:hAnsi="Times New Roman" w:cs="Times New Roman"/>
          <w:sz w:val="24"/>
          <w:szCs w:val="24"/>
          <w:lang w:val="pl-PL"/>
        </w:rPr>
        <w:t xml:space="preserve"> </w:t>
      </w:r>
      <w:r w:rsidR="006D7D93" w:rsidRPr="00E126E6">
        <w:rPr>
          <w:rFonts w:ascii="Times New Roman" w:eastAsia="Times New Roman" w:hAnsi="Times New Roman" w:cs="Times New Roman"/>
          <w:sz w:val="24"/>
          <w:szCs w:val="24"/>
          <w:lang w:val="pl-PL"/>
        </w:rPr>
        <w:br/>
        <w:t xml:space="preserve">29. Sąd Najwyższy dokonał także </w:t>
      </w:r>
      <w:r w:rsidR="007427F3" w:rsidRPr="00E126E6">
        <w:rPr>
          <w:rFonts w:ascii="Times New Roman" w:eastAsia="Times New Roman" w:hAnsi="Times New Roman" w:cs="Times New Roman"/>
          <w:sz w:val="24"/>
          <w:szCs w:val="24"/>
          <w:lang w:val="pl-PL"/>
        </w:rPr>
        <w:t>szerokiej</w:t>
      </w:r>
      <w:r w:rsidR="009A4E19" w:rsidRPr="00E126E6">
        <w:rPr>
          <w:rFonts w:ascii="Times New Roman" w:eastAsia="Times New Roman" w:hAnsi="Times New Roman" w:cs="Times New Roman"/>
          <w:sz w:val="24"/>
          <w:szCs w:val="24"/>
          <w:lang w:val="pl-PL"/>
        </w:rPr>
        <w:t xml:space="preserve"> analizy zapisów </w:t>
      </w:r>
      <w:r w:rsidR="00AA6B0F" w:rsidRPr="00E126E6">
        <w:rPr>
          <w:rFonts w:ascii="Times New Roman" w:eastAsia="Times New Roman" w:hAnsi="Times New Roman" w:cs="Times New Roman"/>
          <w:sz w:val="24"/>
          <w:szCs w:val="24"/>
          <w:lang w:val="pl-PL"/>
        </w:rPr>
        <w:t xml:space="preserve">rozmów telefonicznych i </w:t>
      </w:r>
      <w:r w:rsidR="009A4E19" w:rsidRPr="00E126E6">
        <w:rPr>
          <w:rFonts w:ascii="Times New Roman" w:eastAsia="Times New Roman" w:hAnsi="Times New Roman" w:cs="Times New Roman"/>
          <w:sz w:val="24"/>
          <w:szCs w:val="24"/>
          <w:lang w:val="pl-PL"/>
        </w:rPr>
        <w:t xml:space="preserve">odniósł </w:t>
      </w:r>
      <w:r w:rsidR="00C937C2" w:rsidRPr="00E126E6">
        <w:rPr>
          <w:rFonts w:ascii="Times New Roman" w:eastAsia="Times New Roman" w:hAnsi="Times New Roman" w:cs="Times New Roman"/>
          <w:sz w:val="24"/>
          <w:szCs w:val="24"/>
          <w:lang w:val="pl-PL"/>
        </w:rPr>
        <w:t xml:space="preserve">się do twierdzeń skarżących, że zostały one </w:t>
      </w:r>
      <w:r w:rsidR="009A4E19" w:rsidRPr="00E126E6">
        <w:rPr>
          <w:rFonts w:ascii="Times New Roman" w:eastAsia="Times New Roman" w:hAnsi="Times New Roman" w:cs="Times New Roman"/>
          <w:sz w:val="24"/>
          <w:szCs w:val="24"/>
          <w:lang w:val="pl-PL"/>
        </w:rPr>
        <w:t>u</w:t>
      </w:r>
      <w:r w:rsidR="00C937C2" w:rsidRPr="00E126E6">
        <w:rPr>
          <w:rFonts w:ascii="Times New Roman" w:eastAsia="Times New Roman" w:hAnsi="Times New Roman" w:cs="Times New Roman"/>
          <w:sz w:val="24"/>
          <w:szCs w:val="24"/>
          <w:lang w:val="pl-PL"/>
        </w:rPr>
        <w:t xml:space="preserve">zyskane </w:t>
      </w:r>
      <w:r w:rsidR="009A4E19" w:rsidRPr="00E126E6">
        <w:rPr>
          <w:rFonts w:ascii="Times New Roman" w:eastAsia="Times New Roman" w:hAnsi="Times New Roman" w:cs="Times New Roman"/>
          <w:sz w:val="24"/>
          <w:szCs w:val="24"/>
          <w:lang w:val="pl-PL"/>
        </w:rPr>
        <w:t>nielegalnie</w:t>
      </w:r>
      <w:r w:rsidR="00C937C2" w:rsidRPr="00E126E6">
        <w:rPr>
          <w:rFonts w:ascii="Times New Roman" w:eastAsia="Times New Roman" w:hAnsi="Times New Roman" w:cs="Times New Roman"/>
          <w:sz w:val="24"/>
          <w:szCs w:val="24"/>
          <w:lang w:val="pl-PL"/>
        </w:rPr>
        <w:t xml:space="preserve"> i że nie powinny </w:t>
      </w:r>
      <w:r w:rsidR="009A4E19" w:rsidRPr="00E126E6">
        <w:rPr>
          <w:rFonts w:ascii="Times New Roman" w:eastAsia="Times New Roman" w:hAnsi="Times New Roman" w:cs="Times New Roman"/>
          <w:sz w:val="24"/>
          <w:szCs w:val="24"/>
          <w:lang w:val="pl-PL"/>
        </w:rPr>
        <w:t>zostać wykorzystane jako</w:t>
      </w:r>
      <w:r w:rsidR="00C937C2" w:rsidRPr="00E126E6">
        <w:rPr>
          <w:rFonts w:ascii="Times New Roman" w:eastAsia="Times New Roman" w:hAnsi="Times New Roman" w:cs="Times New Roman"/>
          <w:sz w:val="24"/>
          <w:szCs w:val="24"/>
          <w:lang w:val="pl-PL"/>
        </w:rPr>
        <w:t xml:space="preserve"> dowody </w:t>
      </w:r>
      <w:r w:rsidR="009A4E19" w:rsidRPr="00E126E6">
        <w:rPr>
          <w:rFonts w:ascii="Times New Roman" w:eastAsia="Times New Roman" w:hAnsi="Times New Roman" w:cs="Times New Roman"/>
          <w:sz w:val="24"/>
          <w:szCs w:val="24"/>
          <w:lang w:val="pl-PL"/>
        </w:rPr>
        <w:t xml:space="preserve">bowiem </w:t>
      </w:r>
      <w:r w:rsidR="00C937C2" w:rsidRPr="00E126E6">
        <w:rPr>
          <w:rFonts w:ascii="Times New Roman" w:eastAsia="Times New Roman" w:hAnsi="Times New Roman" w:cs="Times New Roman"/>
          <w:sz w:val="24"/>
          <w:szCs w:val="24"/>
          <w:lang w:val="pl-PL"/>
        </w:rPr>
        <w:t>uzyskan</w:t>
      </w:r>
      <w:r w:rsidR="00AA6B0F" w:rsidRPr="00E126E6">
        <w:rPr>
          <w:rFonts w:ascii="Times New Roman" w:eastAsia="Times New Roman" w:hAnsi="Times New Roman" w:cs="Times New Roman"/>
          <w:sz w:val="24"/>
          <w:szCs w:val="24"/>
          <w:lang w:val="pl-PL"/>
        </w:rPr>
        <w:t>o je</w:t>
      </w:r>
      <w:r w:rsidR="00C937C2" w:rsidRPr="00E126E6">
        <w:rPr>
          <w:rFonts w:ascii="Times New Roman" w:eastAsia="Times New Roman" w:hAnsi="Times New Roman" w:cs="Times New Roman"/>
          <w:sz w:val="24"/>
          <w:szCs w:val="24"/>
          <w:lang w:val="pl-PL"/>
        </w:rPr>
        <w:t xml:space="preserve"> na etapie </w:t>
      </w:r>
      <w:r w:rsidR="005C6EC6" w:rsidRPr="00E126E6">
        <w:rPr>
          <w:rFonts w:ascii="Times New Roman" w:eastAsia="Times New Roman" w:hAnsi="Times New Roman" w:cs="Times New Roman"/>
          <w:sz w:val="24"/>
          <w:szCs w:val="24"/>
          <w:lang w:val="pl-PL"/>
        </w:rPr>
        <w:t>postępowania</w:t>
      </w:r>
      <w:r w:rsidR="00C937C2" w:rsidRPr="00E126E6">
        <w:rPr>
          <w:rFonts w:ascii="Times New Roman" w:eastAsia="Times New Roman" w:hAnsi="Times New Roman" w:cs="Times New Roman"/>
          <w:sz w:val="24"/>
          <w:szCs w:val="24"/>
          <w:lang w:val="pl-PL"/>
        </w:rPr>
        <w:t xml:space="preserve"> przygotowawczego. Sąd ponownie stwierdził, że żaden z oskarżonych nie zaprzeczył, że nagrane na taśmach rozmowy dostarczone przez prokuratora i odsłuchane publicznie na rozprawie sądowej miały miejsce.  </w:t>
      </w:r>
      <w:r w:rsidR="002E5845" w:rsidRPr="00E126E6">
        <w:rPr>
          <w:rFonts w:ascii="Times New Roman" w:eastAsia="Times New Roman" w:hAnsi="Times New Roman" w:cs="Times New Roman"/>
          <w:sz w:val="24"/>
          <w:szCs w:val="24"/>
          <w:lang w:val="pl-PL"/>
        </w:rPr>
        <w:t>B</w:t>
      </w:r>
      <w:r w:rsidR="00C937C2" w:rsidRPr="00E126E6">
        <w:rPr>
          <w:rFonts w:ascii="Times New Roman" w:eastAsia="Times New Roman" w:hAnsi="Times New Roman" w:cs="Times New Roman"/>
          <w:sz w:val="24"/>
          <w:szCs w:val="24"/>
          <w:lang w:val="pl-PL"/>
        </w:rPr>
        <w:t xml:space="preserve">iegli </w:t>
      </w:r>
      <w:r w:rsidR="008D0AA6" w:rsidRPr="00E126E6">
        <w:rPr>
          <w:rFonts w:ascii="Times New Roman" w:eastAsia="Times New Roman" w:hAnsi="Times New Roman" w:cs="Times New Roman"/>
          <w:sz w:val="24"/>
          <w:szCs w:val="24"/>
          <w:lang w:val="pl-PL"/>
        </w:rPr>
        <w:t>sądowi</w:t>
      </w:r>
      <w:r w:rsidR="00C937C2" w:rsidRPr="00E126E6">
        <w:rPr>
          <w:rFonts w:ascii="Times New Roman" w:eastAsia="Times New Roman" w:hAnsi="Times New Roman" w:cs="Times New Roman"/>
          <w:sz w:val="24"/>
          <w:szCs w:val="24"/>
          <w:lang w:val="pl-PL"/>
        </w:rPr>
        <w:t xml:space="preserve"> </w:t>
      </w:r>
      <w:r w:rsidR="005C6EC6" w:rsidRPr="00E126E6">
        <w:rPr>
          <w:rFonts w:ascii="Times New Roman" w:eastAsia="Times New Roman" w:hAnsi="Times New Roman" w:cs="Times New Roman"/>
          <w:sz w:val="24"/>
          <w:szCs w:val="24"/>
          <w:lang w:val="pl-PL"/>
        </w:rPr>
        <w:t xml:space="preserve">także </w:t>
      </w:r>
      <w:r w:rsidR="00C937C2" w:rsidRPr="00E126E6">
        <w:rPr>
          <w:rFonts w:ascii="Times New Roman" w:eastAsia="Times New Roman" w:hAnsi="Times New Roman" w:cs="Times New Roman"/>
          <w:sz w:val="24"/>
          <w:szCs w:val="24"/>
          <w:lang w:val="pl-PL"/>
        </w:rPr>
        <w:t>nie kwestionowali tego elementu.</w:t>
      </w:r>
      <w:r w:rsidR="002E5845" w:rsidRPr="00E126E6">
        <w:rPr>
          <w:rFonts w:ascii="Times New Roman" w:eastAsia="Times New Roman" w:hAnsi="Times New Roman" w:cs="Times New Roman"/>
          <w:sz w:val="24"/>
          <w:szCs w:val="24"/>
          <w:lang w:val="pl-PL"/>
        </w:rPr>
        <w:tab/>
      </w:r>
      <w:r w:rsidR="00C937C2" w:rsidRPr="00E126E6">
        <w:rPr>
          <w:rFonts w:ascii="Times New Roman" w:eastAsia="Times New Roman" w:hAnsi="Times New Roman" w:cs="Times New Roman"/>
          <w:sz w:val="24"/>
          <w:szCs w:val="24"/>
          <w:lang w:val="pl-PL"/>
        </w:rPr>
        <w:t xml:space="preserve"> </w:t>
      </w:r>
      <w:r w:rsidR="00C937C2" w:rsidRPr="00E126E6">
        <w:rPr>
          <w:rFonts w:ascii="Times New Roman" w:eastAsia="Times New Roman" w:hAnsi="Times New Roman" w:cs="Times New Roman"/>
          <w:sz w:val="24"/>
          <w:szCs w:val="24"/>
          <w:lang w:val="pl-PL"/>
        </w:rPr>
        <w:br/>
        <w:t xml:space="preserve">Co się </w:t>
      </w:r>
      <w:r w:rsidR="005C6EC6" w:rsidRPr="00E126E6">
        <w:rPr>
          <w:rFonts w:ascii="Times New Roman" w:eastAsia="Times New Roman" w:hAnsi="Times New Roman" w:cs="Times New Roman"/>
          <w:sz w:val="24"/>
          <w:szCs w:val="24"/>
          <w:lang w:val="pl-PL"/>
        </w:rPr>
        <w:t xml:space="preserve">zaś </w:t>
      </w:r>
      <w:r w:rsidR="00C937C2" w:rsidRPr="00E126E6">
        <w:rPr>
          <w:rFonts w:ascii="Times New Roman" w:eastAsia="Times New Roman" w:hAnsi="Times New Roman" w:cs="Times New Roman"/>
          <w:sz w:val="24"/>
          <w:szCs w:val="24"/>
          <w:lang w:val="pl-PL"/>
        </w:rPr>
        <w:t>tyczy autenty</w:t>
      </w:r>
      <w:r w:rsidR="002E5845" w:rsidRPr="00E126E6">
        <w:rPr>
          <w:rFonts w:ascii="Times New Roman" w:eastAsia="Times New Roman" w:hAnsi="Times New Roman" w:cs="Times New Roman"/>
          <w:sz w:val="24"/>
          <w:szCs w:val="24"/>
          <w:lang w:val="pl-PL"/>
        </w:rPr>
        <w:t>czności i oryginalności nagrań podważonych przez</w:t>
      </w:r>
      <w:r w:rsidR="00AA6B0F" w:rsidRPr="00E126E6">
        <w:rPr>
          <w:rFonts w:ascii="Times New Roman" w:eastAsia="Times New Roman" w:hAnsi="Times New Roman" w:cs="Times New Roman"/>
          <w:sz w:val="24"/>
          <w:szCs w:val="24"/>
          <w:lang w:val="pl-PL"/>
        </w:rPr>
        <w:t xml:space="preserve"> </w:t>
      </w:r>
      <w:r w:rsidR="002E5845" w:rsidRPr="00E126E6">
        <w:rPr>
          <w:rFonts w:ascii="Times New Roman" w:eastAsia="Times New Roman" w:hAnsi="Times New Roman" w:cs="Times New Roman"/>
          <w:sz w:val="24"/>
          <w:szCs w:val="24"/>
          <w:lang w:val="pl-PL"/>
        </w:rPr>
        <w:t>biegłych</w:t>
      </w:r>
      <w:r w:rsidR="00C937C2" w:rsidRPr="00E126E6">
        <w:rPr>
          <w:rFonts w:ascii="Times New Roman" w:eastAsia="Times New Roman" w:hAnsi="Times New Roman" w:cs="Times New Roman"/>
          <w:sz w:val="24"/>
          <w:szCs w:val="24"/>
          <w:lang w:val="pl-PL"/>
        </w:rPr>
        <w:t xml:space="preserve">, sąd zauważył, że w rozumieniu </w:t>
      </w:r>
      <w:r w:rsidR="00AA6B0F" w:rsidRPr="00E126E6">
        <w:rPr>
          <w:rFonts w:ascii="Times New Roman" w:eastAsia="Times New Roman" w:hAnsi="Times New Roman" w:cs="Times New Roman"/>
          <w:sz w:val="24"/>
          <w:szCs w:val="24"/>
          <w:lang w:val="pl-PL"/>
        </w:rPr>
        <w:t>A</w:t>
      </w:r>
      <w:r w:rsidR="00AB585F" w:rsidRPr="00E126E6">
        <w:rPr>
          <w:rFonts w:ascii="Times New Roman" w:eastAsia="Times New Roman" w:hAnsi="Times New Roman" w:cs="Times New Roman"/>
          <w:sz w:val="24"/>
          <w:szCs w:val="24"/>
          <w:lang w:val="pl-PL"/>
        </w:rPr>
        <w:t>rtykułu</w:t>
      </w:r>
      <w:r w:rsidR="00C937C2" w:rsidRPr="00E126E6">
        <w:rPr>
          <w:rFonts w:ascii="Times New Roman" w:eastAsia="Times New Roman" w:hAnsi="Times New Roman" w:cs="Times New Roman"/>
          <w:sz w:val="24"/>
          <w:szCs w:val="24"/>
          <w:lang w:val="pl-PL"/>
        </w:rPr>
        <w:t xml:space="preserve"> 2</w:t>
      </w:r>
      <w:r w:rsidR="00AB585F" w:rsidRPr="00E126E6">
        <w:rPr>
          <w:rFonts w:ascii="Times New Roman" w:eastAsia="Times New Roman" w:hAnsi="Times New Roman" w:cs="Times New Roman"/>
          <w:sz w:val="24"/>
          <w:szCs w:val="24"/>
          <w:lang w:val="pl-PL"/>
        </w:rPr>
        <w:t xml:space="preserve">24 Kodeksu </w:t>
      </w:r>
      <w:r w:rsidR="00AA6B0F" w:rsidRPr="00E126E6">
        <w:rPr>
          <w:rFonts w:ascii="Times New Roman" w:eastAsia="Times New Roman" w:hAnsi="Times New Roman" w:cs="Times New Roman"/>
          <w:sz w:val="24"/>
          <w:szCs w:val="24"/>
          <w:lang w:val="pl-PL"/>
        </w:rPr>
        <w:t>Postępowania</w:t>
      </w:r>
      <w:r w:rsidR="00AB585F" w:rsidRPr="00E126E6">
        <w:rPr>
          <w:rFonts w:ascii="Times New Roman" w:eastAsia="Times New Roman" w:hAnsi="Times New Roman" w:cs="Times New Roman"/>
          <w:sz w:val="24"/>
          <w:szCs w:val="24"/>
          <w:lang w:val="pl-PL"/>
        </w:rPr>
        <w:t xml:space="preserve"> Karnego, to </w:t>
      </w:r>
      <w:r w:rsidR="007E3894" w:rsidRPr="00E126E6">
        <w:rPr>
          <w:rFonts w:ascii="Times New Roman" w:eastAsia="Times New Roman" w:hAnsi="Times New Roman" w:cs="Times New Roman"/>
          <w:sz w:val="24"/>
          <w:szCs w:val="24"/>
          <w:lang w:val="pl-PL"/>
        </w:rPr>
        <w:t>protokół</w:t>
      </w:r>
      <w:r w:rsidR="00AB585F" w:rsidRPr="00E126E6">
        <w:rPr>
          <w:rFonts w:ascii="Times New Roman" w:eastAsia="Times New Roman" w:hAnsi="Times New Roman" w:cs="Times New Roman"/>
          <w:sz w:val="24"/>
          <w:szCs w:val="24"/>
          <w:lang w:val="pl-PL"/>
        </w:rPr>
        <w:t xml:space="preserve"> </w:t>
      </w:r>
      <w:r w:rsidR="007E3894" w:rsidRPr="00E126E6">
        <w:rPr>
          <w:rFonts w:ascii="Times New Roman" w:eastAsia="Times New Roman" w:hAnsi="Times New Roman" w:cs="Times New Roman"/>
          <w:sz w:val="24"/>
          <w:szCs w:val="24"/>
          <w:lang w:val="pl-PL"/>
        </w:rPr>
        <w:t>w sprawie</w:t>
      </w:r>
      <w:r w:rsidR="00AB585F" w:rsidRPr="00E126E6">
        <w:rPr>
          <w:rFonts w:ascii="Times New Roman" w:eastAsia="Times New Roman" w:hAnsi="Times New Roman" w:cs="Times New Roman"/>
          <w:sz w:val="24"/>
          <w:szCs w:val="24"/>
          <w:lang w:val="pl-PL"/>
        </w:rPr>
        <w:t xml:space="preserve"> </w:t>
      </w:r>
      <w:r w:rsidR="00AA6B0F" w:rsidRPr="00E126E6">
        <w:rPr>
          <w:rFonts w:ascii="Times New Roman" w:eastAsia="Times New Roman" w:hAnsi="Times New Roman" w:cs="Times New Roman"/>
          <w:sz w:val="24"/>
          <w:szCs w:val="24"/>
          <w:lang w:val="pl-PL"/>
        </w:rPr>
        <w:t>zapisów rozmów</w:t>
      </w:r>
      <w:r w:rsidR="00AB585F" w:rsidRPr="00E126E6">
        <w:rPr>
          <w:rFonts w:ascii="Times New Roman" w:eastAsia="Times New Roman" w:hAnsi="Times New Roman" w:cs="Times New Roman"/>
          <w:sz w:val="24"/>
          <w:szCs w:val="24"/>
          <w:lang w:val="pl-PL"/>
        </w:rPr>
        <w:t xml:space="preserve"> sporządzony przez prokuratora po wszczęciu </w:t>
      </w:r>
      <w:r w:rsidR="00AA6B0F" w:rsidRPr="00E126E6">
        <w:rPr>
          <w:rFonts w:ascii="Times New Roman" w:eastAsia="Times New Roman" w:hAnsi="Times New Roman" w:cs="Times New Roman"/>
          <w:sz w:val="24"/>
          <w:szCs w:val="24"/>
          <w:lang w:val="pl-PL"/>
        </w:rPr>
        <w:t>postępowania</w:t>
      </w:r>
      <w:r w:rsidR="00AB585F" w:rsidRPr="00E126E6">
        <w:rPr>
          <w:rFonts w:ascii="Times New Roman" w:eastAsia="Times New Roman" w:hAnsi="Times New Roman" w:cs="Times New Roman"/>
          <w:sz w:val="24"/>
          <w:szCs w:val="24"/>
          <w:lang w:val="pl-PL"/>
        </w:rPr>
        <w:t xml:space="preserve"> stanowi dowód, nie zaś same taśmy (dołączone do protokołu zgodnie z procedurą) lub oryginalny dysk twardy, na którym rozmowy zostały nagrane</w:t>
      </w:r>
      <w:r w:rsidR="00ED4369" w:rsidRPr="00E126E6">
        <w:rPr>
          <w:rFonts w:ascii="Times New Roman" w:eastAsia="Times New Roman" w:hAnsi="Times New Roman" w:cs="Times New Roman"/>
          <w:sz w:val="24"/>
          <w:szCs w:val="24"/>
          <w:lang w:val="pl-PL"/>
        </w:rPr>
        <w:t xml:space="preserve">. </w:t>
      </w:r>
      <w:r w:rsidR="00AB585F" w:rsidRPr="00E126E6">
        <w:rPr>
          <w:rFonts w:ascii="Times New Roman" w:eastAsia="Times New Roman" w:hAnsi="Times New Roman" w:cs="Times New Roman"/>
          <w:sz w:val="24"/>
          <w:szCs w:val="24"/>
          <w:lang w:val="pl-PL"/>
        </w:rPr>
        <w:t xml:space="preserve">W tym </w:t>
      </w:r>
      <w:r w:rsidR="007E3894" w:rsidRPr="00E126E6">
        <w:rPr>
          <w:rFonts w:ascii="Times New Roman" w:eastAsia="Times New Roman" w:hAnsi="Times New Roman" w:cs="Times New Roman"/>
          <w:sz w:val="24"/>
          <w:szCs w:val="24"/>
          <w:lang w:val="pl-PL"/>
        </w:rPr>
        <w:t>protokole</w:t>
      </w:r>
      <w:r w:rsidR="00AB585F" w:rsidRPr="00E126E6">
        <w:rPr>
          <w:rFonts w:ascii="Times New Roman" w:eastAsia="Times New Roman" w:hAnsi="Times New Roman" w:cs="Times New Roman"/>
          <w:sz w:val="24"/>
          <w:szCs w:val="24"/>
          <w:lang w:val="pl-PL"/>
        </w:rPr>
        <w:t xml:space="preserve"> prokurator zaświadczył, </w:t>
      </w:r>
      <w:r w:rsidR="0002783E" w:rsidRPr="00E126E6">
        <w:rPr>
          <w:rFonts w:ascii="Times New Roman" w:eastAsia="Times New Roman" w:hAnsi="Times New Roman" w:cs="Times New Roman"/>
          <w:sz w:val="24"/>
          <w:szCs w:val="24"/>
          <w:lang w:val="pl-PL"/>
        </w:rPr>
        <w:t>że</w:t>
      </w:r>
      <w:r w:rsidR="00AB585F" w:rsidRPr="00E126E6">
        <w:rPr>
          <w:rFonts w:ascii="Times New Roman" w:eastAsia="Times New Roman" w:hAnsi="Times New Roman" w:cs="Times New Roman"/>
          <w:sz w:val="24"/>
          <w:szCs w:val="24"/>
          <w:lang w:val="pl-PL"/>
        </w:rPr>
        <w:t xml:space="preserve"> nagrania były autentyczne </w:t>
      </w:r>
      <w:r w:rsidR="00797A42" w:rsidRPr="00E126E6">
        <w:rPr>
          <w:rFonts w:ascii="Times New Roman" w:eastAsia="Times New Roman" w:hAnsi="Times New Roman" w:cs="Times New Roman"/>
          <w:sz w:val="24"/>
          <w:szCs w:val="24"/>
          <w:lang w:val="pl-PL"/>
        </w:rPr>
        <w:t xml:space="preserve">i wykazał, </w:t>
      </w:r>
      <w:r w:rsidR="00A24EB7" w:rsidRPr="00E126E6">
        <w:rPr>
          <w:rFonts w:ascii="Times New Roman" w:eastAsia="Times New Roman" w:hAnsi="Times New Roman" w:cs="Times New Roman"/>
          <w:sz w:val="24"/>
          <w:szCs w:val="24"/>
          <w:lang w:val="pl-PL"/>
        </w:rPr>
        <w:t>iż</w:t>
      </w:r>
      <w:r w:rsidR="00797A42" w:rsidRPr="00E126E6">
        <w:rPr>
          <w:rFonts w:ascii="Times New Roman" w:eastAsia="Times New Roman" w:hAnsi="Times New Roman" w:cs="Times New Roman"/>
          <w:sz w:val="24"/>
          <w:szCs w:val="24"/>
          <w:lang w:val="pl-PL"/>
        </w:rPr>
        <w:t xml:space="preserve"> procedura dotycząca podsłuchiwania </w:t>
      </w:r>
      <w:r w:rsidR="00C5748D" w:rsidRPr="00E126E6">
        <w:rPr>
          <w:rFonts w:ascii="Times New Roman" w:eastAsia="Times New Roman" w:hAnsi="Times New Roman" w:cs="Times New Roman"/>
          <w:sz w:val="24"/>
          <w:szCs w:val="24"/>
          <w:lang w:val="pl-PL"/>
        </w:rPr>
        <w:t xml:space="preserve">rozmów </w:t>
      </w:r>
      <w:r w:rsidR="00797A42" w:rsidRPr="00E126E6">
        <w:rPr>
          <w:rFonts w:ascii="Times New Roman" w:eastAsia="Times New Roman" w:hAnsi="Times New Roman" w:cs="Times New Roman"/>
          <w:sz w:val="24"/>
          <w:szCs w:val="24"/>
          <w:lang w:val="pl-PL"/>
        </w:rPr>
        <w:t xml:space="preserve">telefonicznych była respektowana. Sąd to potwierdził. Oskarżeni zgodnie z KPK mieli </w:t>
      </w:r>
      <w:r w:rsidR="00797A42" w:rsidRPr="00E126E6">
        <w:rPr>
          <w:rFonts w:ascii="Times New Roman" w:eastAsia="Times New Roman" w:hAnsi="Times New Roman" w:cs="Times New Roman"/>
          <w:sz w:val="24"/>
          <w:szCs w:val="24"/>
          <w:lang w:val="pl-PL"/>
        </w:rPr>
        <w:lastRenderedPageBreak/>
        <w:t xml:space="preserve">możliwość </w:t>
      </w:r>
      <w:r w:rsidR="00C5748D" w:rsidRPr="00E126E6">
        <w:rPr>
          <w:rFonts w:ascii="Times New Roman" w:eastAsia="Times New Roman" w:hAnsi="Times New Roman" w:cs="Times New Roman"/>
          <w:sz w:val="24"/>
          <w:szCs w:val="24"/>
          <w:lang w:val="pl-PL"/>
        </w:rPr>
        <w:t>podważenia ustaleń w tym względzie</w:t>
      </w:r>
      <w:r w:rsidR="00797A42" w:rsidRPr="00E126E6">
        <w:rPr>
          <w:rFonts w:ascii="Times New Roman" w:eastAsia="Times New Roman" w:hAnsi="Times New Roman" w:cs="Times New Roman"/>
          <w:sz w:val="24"/>
          <w:szCs w:val="24"/>
          <w:lang w:val="pl-PL"/>
        </w:rPr>
        <w:t>.</w:t>
      </w:r>
      <w:r w:rsidR="002E5845" w:rsidRPr="00E126E6">
        <w:rPr>
          <w:rFonts w:ascii="Times New Roman" w:eastAsia="Times New Roman" w:hAnsi="Times New Roman" w:cs="Times New Roman"/>
          <w:sz w:val="24"/>
          <w:szCs w:val="24"/>
          <w:lang w:val="pl-PL"/>
        </w:rPr>
        <w:tab/>
      </w:r>
      <w:r w:rsidR="00797A42" w:rsidRPr="00E126E6">
        <w:rPr>
          <w:rFonts w:ascii="Times New Roman" w:eastAsia="Times New Roman" w:hAnsi="Times New Roman" w:cs="Times New Roman"/>
          <w:sz w:val="24"/>
          <w:szCs w:val="24"/>
          <w:lang w:val="pl-PL"/>
        </w:rPr>
        <w:t xml:space="preserve"> </w:t>
      </w:r>
      <w:r w:rsidR="00797A42" w:rsidRPr="00E126E6">
        <w:rPr>
          <w:rFonts w:ascii="Times New Roman" w:eastAsia="Times New Roman" w:hAnsi="Times New Roman" w:cs="Times New Roman"/>
          <w:sz w:val="24"/>
          <w:szCs w:val="24"/>
          <w:lang w:val="pl-PL"/>
        </w:rPr>
        <w:br/>
        <w:t xml:space="preserve">Ponadto, sąd zauważył, że oryginalne nagranie było cyfrowe. Zostało zapisane bezpośrednio na dysku twardym urządzenia wykorzystywanego przez RSS do podsłuchiwania rozmów telefonicznych, taśmy dołączone do </w:t>
      </w:r>
      <w:r w:rsidR="00C5748D" w:rsidRPr="00E126E6">
        <w:rPr>
          <w:rFonts w:ascii="Times New Roman" w:eastAsia="Times New Roman" w:hAnsi="Times New Roman" w:cs="Times New Roman"/>
          <w:sz w:val="24"/>
          <w:szCs w:val="24"/>
          <w:lang w:val="pl-PL"/>
        </w:rPr>
        <w:t>protokołu</w:t>
      </w:r>
      <w:r w:rsidR="00797A42" w:rsidRPr="00E126E6">
        <w:rPr>
          <w:rFonts w:ascii="Times New Roman" w:eastAsia="Times New Roman" w:hAnsi="Times New Roman" w:cs="Times New Roman"/>
          <w:sz w:val="24"/>
          <w:szCs w:val="24"/>
          <w:lang w:val="pl-PL"/>
        </w:rPr>
        <w:t xml:space="preserve"> prokuratora były zatem kopią oryginalnych nagrań. </w:t>
      </w:r>
      <w:r w:rsidR="004F6A18" w:rsidRPr="00E126E6">
        <w:rPr>
          <w:rFonts w:ascii="Times New Roman" w:eastAsia="Times New Roman" w:hAnsi="Times New Roman" w:cs="Times New Roman"/>
          <w:sz w:val="24"/>
          <w:szCs w:val="24"/>
          <w:lang w:val="pl-PL"/>
        </w:rPr>
        <w:t>Z natury rzeczy i jej celu, tward</w:t>
      </w:r>
      <w:r w:rsidR="00C5748D" w:rsidRPr="00E126E6">
        <w:rPr>
          <w:rFonts w:ascii="Times New Roman" w:eastAsia="Times New Roman" w:hAnsi="Times New Roman" w:cs="Times New Roman"/>
          <w:sz w:val="24"/>
          <w:szCs w:val="24"/>
          <w:lang w:val="pl-PL"/>
        </w:rPr>
        <w:t>ego</w:t>
      </w:r>
      <w:r w:rsidR="004F6A18" w:rsidRPr="00E126E6">
        <w:rPr>
          <w:rFonts w:ascii="Times New Roman" w:eastAsia="Times New Roman" w:hAnsi="Times New Roman" w:cs="Times New Roman"/>
          <w:sz w:val="24"/>
          <w:szCs w:val="24"/>
          <w:lang w:val="pl-PL"/>
        </w:rPr>
        <w:t xml:space="preserve"> dysk</w:t>
      </w:r>
      <w:r w:rsidR="00C5748D" w:rsidRPr="00E126E6">
        <w:rPr>
          <w:rFonts w:ascii="Times New Roman" w:eastAsia="Times New Roman" w:hAnsi="Times New Roman" w:cs="Times New Roman"/>
          <w:sz w:val="24"/>
          <w:szCs w:val="24"/>
          <w:lang w:val="pl-PL"/>
        </w:rPr>
        <w:t>u</w:t>
      </w:r>
      <w:r w:rsidR="004F6A18" w:rsidRPr="00E126E6">
        <w:rPr>
          <w:rFonts w:ascii="Times New Roman" w:eastAsia="Times New Roman" w:hAnsi="Times New Roman" w:cs="Times New Roman"/>
          <w:sz w:val="24"/>
          <w:szCs w:val="24"/>
          <w:lang w:val="pl-PL"/>
        </w:rPr>
        <w:t xml:space="preserve"> nie </w:t>
      </w:r>
      <w:r w:rsidR="00C5748D" w:rsidRPr="00E126E6">
        <w:rPr>
          <w:rFonts w:ascii="Times New Roman" w:eastAsia="Times New Roman" w:hAnsi="Times New Roman" w:cs="Times New Roman"/>
          <w:sz w:val="24"/>
          <w:szCs w:val="24"/>
          <w:lang w:val="pl-PL"/>
        </w:rPr>
        <w:t>można</w:t>
      </w:r>
      <w:r w:rsidR="004F6A18" w:rsidRPr="00E126E6">
        <w:rPr>
          <w:rFonts w:ascii="Times New Roman" w:eastAsia="Times New Roman" w:hAnsi="Times New Roman" w:cs="Times New Roman"/>
          <w:sz w:val="24"/>
          <w:szCs w:val="24"/>
          <w:lang w:val="pl-PL"/>
        </w:rPr>
        <w:t xml:space="preserve"> </w:t>
      </w:r>
      <w:r w:rsidR="00C5748D" w:rsidRPr="00E126E6">
        <w:rPr>
          <w:rFonts w:ascii="Times New Roman" w:eastAsia="Times New Roman" w:hAnsi="Times New Roman" w:cs="Times New Roman"/>
          <w:sz w:val="24"/>
          <w:szCs w:val="24"/>
          <w:lang w:val="pl-PL"/>
        </w:rPr>
        <w:t>było</w:t>
      </w:r>
      <w:r w:rsidR="004F6A18" w:rsidRPr="00E126E6">
        <w:rPr>
          <w:rFonts w:ascii="Times New Roman" w:eastAsia="Times New Roman" w:hAnsi="Times New Roman" w:cs="Times New Roman"/>
          <w:sz w:val="24"/>
          <w:szCs w:val="24"/>
          <w:lang w:val="pl-PL"/>
        </w:rPr>
        <w:t xml:space="preserve"> </w:t>
      </w:r>
      <w:r w:rsidR="00C5748D" w:rsidRPr="00E126E6">
        <w:rPr>
          <w:rFonts w:ascii="Times New Roman" w:eastAsia="Times New Roman" w:hAnsi="Times New Roman" w:cs="Times New Roman"/>
          <w:sz w:val="24"/>
          <w:szCs w:val="24"/>
          <w:lang w:val="pl-PL"/>
        </w:rPr>
        <w:t>dołączyć</w:t>
      </w:r>
      <w:r w:rsidR="004F6A18" w:rsidRPr="00E126E6">
        <w:rPr>
          <w:rFonts w:ascii="Times New Roman" w:eastAsia="Times New Roman" w:hAnsi="Times New Roman" w:cs="Times New Roman"/>
          <w:sz w:val="24"/>
          <w:szCs w:val="24"/>
          <w:lang w:val="pl-PL"/>
        </w:rPr>
        <w:t xml:space="preserve"> do </w:t>
      </w:r>
      <w:r w:rsidR="00C5748D" w:rsidRPr="00E126E6">
        <w:rPr>
          <w:rFonts w:ascii="Times New Roman" w:eastAsia="Times New Roman" w:hAnsi="Times New Roman" w:cs="Times New Roman"/>
          <w:sz w:val="24"/>
          <w:szCs w:val="24"/>
          <w:lang w:val="pl-PL"/>
        </w:rPr>
        <w:t>protokołu</w:t>
      </w:r>
      <w:r w:rsidR="004F6A18" w:rsidRPr="00E126E6">
        <w:rPr>
          <w:rFonts w:ascii="Times New Roman" w:eastAsia="Times New Roman" w:hAnsi="Times New Roman" w:cs="Times New Roman"/>
          <w:sz w:val="24"/>
          <w:szCs w:val="24"/>
          <w:lang w:val="pl-PL"/>
        </w:rPr>
        <w:t xml:space="preserve"> prokuratora; co więcej wcale nie musiał być dołączony bo nie stanowił dowodu. Sąd podsumował, że brak dysku twardego nie </w:t>
      </w:r>
      <w:r w:rsidR="00C5748D" w:rsidRPr="00E126E6">
        <w:rPr>
          <w:rFonts w:ascii="Times New Roman" w:eastAsia="Times New Roman" w:hAnsi="Times New Roman" w:cs="Times New Roman"/>
          <w:sz w:val="24"/>
          <w:szCs w:val="24"/>
          <w:lang w:val="pl-PL"/>
        </w:rPr>
        <w:t>prowadzi</w:t>
      </w:r>
      <w:r w:rsidR="004F6A18" w:rsidRPr="00E126E6">
        <w:rPr>
          <w:rFonts w:ascii="Times New Roman" w:eastAsia="Times New Roman" w:hAnsi="Times New Roman" w:cs="Times New Roman"/>
          <w:sz w:val="24"/>
          <w:szCs w:val="24"/>
          <w:lang w:val="pl-PL"/>
        </w:rPr>
        <w:t xml:space="preserve"> do automatycznej dyskwalifikacji zapisu nagrań jako dowodu w sprawie.</w:t>
      </w:r>
      <w:r w:rsidR="002E5845" w:rsidRPr="00E126E6">
        <w:rPr>
          <w:rFonts w:ascii="Times New Roman" w:eastAsia="Times New Roman" w:hAnsi="Times New Roman" w:cs="Times New Roman"/>
          <w:sz w:val="24"/>
          <w:szCs w:val="24"/>
          <w:lang w:val="pl-PL"/>
        </w:rPr>
        <w:tab/>
      </w:r>
      <w:r w:rsidR="004F6A18" w:rsidRPr="00E126E6">
        <w:rPr>
          <w:rFonts w:ascii="Times New Roman" w:eastAsia="Times New Roman" w:hAnsi="Times New Roman" w:cs="Times New Roman"/>
          <w:sz w:val="24"/>
          <w:szCs w:val="24"/>
          <w:lang w:val="pl-PL"/>
        </w:rPr>
        <w:t xml:space="preserve"> </w:t>
      </w:r>
      <w:r w:rsidR="004F6A18" w:rsidRPr="00E126E6">
        <w:rPr>
          <w:rFonts w:ascii="Times New Roman" w:eastAsia="Times New Roman" w:hAnsi="Times New Roman" w:cs="Times New Roman"/>
          <w:sz w:val="24"/>
          <w:szCs w:val="24"/>
          <w:lang w:val="pl-PL"/>
        </w:rPr>
        <w:br/>
        <w:t xml:space="preserve">Ponadto </w:t>
      </w:r>
      <w:r w:rsidR="00BE15C6" w:rsidRPr="00E126E6">
        <w:rPr>
          <w:rFonts w:ascii="Times New Roman" w:eastAsia="Times New Roman" w:hAnsi="Times New Roman" w:cs="Times New Roman"/>
          <w:sz w:val="24"/>
          <w:szCs w:val="24"/>
          <w:lang w:val="pl-PL"/>
        </w:rPr>
        <w:t xml:space="preserve">sąd zauważył, że z uwagi na oczywiste względy ochrony życia prywatnego podsłuchiwanych osób, </w:t>
      </w:r>
      <w:r w:rsidR="00DB3E63" w:rsidRPr="00E126E6">
        <w:rPr>
          <w:rFonts w:ascii="Times New Roman" w:eastAsia="Times New Roman" w:hAnsi="Times New Roman" w:cs="Times New Roman"/>
          <w:sz w:val="24"/>
          <w:szCs w:val="24"/>
          <w:lang w:val="pl-PL"/>
        </w:rPr>
        <w:t>sąd</w:t>
      </w:r>
      <w:r w:rsidR="000E1750" w:rsidRPr="00E126E6">
        <w:rPr>
          <w:rFonts w:ascii="Times New Roman" w:eastAsia="Times New Roman" w:hAnsi="Times New Roman" w:cs="Times New Roman"/>
          <w:sz w:val="24"/>
          <w:szCs w:val="24"/>
          <w:lang w:val="pl-PL"/>
        </w:rPr>
        <w:t xml:space="preserve"> nie </w:t>
      </w:r>
      <w:r w:rsidR="00DB3E63" w:rsidRPr="00E126E6">
        <w:rPr>
          <w:rFonts w:ascii="Times New Roman" w:eastAsia="Times New Roman" w:hAnsi="Times New Roman" w:cs="Times New Roman"/>
          <w:sz w:val="24"/>
          <w:szCs w:val="24"/>
          <w:lang w:val="pl-PL"/>
        </w:rPr>
        <w:t>odtworzył</w:t>
      </w:r>
      <w:r w:rsidR="000E1750" w:rsidRPr="00E126E6">
        <w:rPr>
          <w:rFonts w:ascii="Times New Roman" w:eastAsia="Times New Roman" w:hAnsi="Times New Roman" w:cs="Times New Roman"/>
          <w:sz w:val="24"/>
          <w:szCs w:val="24"/>
          <w:lang w:val="pl-PL"/>
        </w:rPr>
        <w:t xml:space="preserve"> wszystkich rozmów </w:t>
      </w:r>
      <w:r w:rsidR="00BE15C6" w:rsidRPr="00E126E6">
        <w:rPr>
          <w:rFonts w:ascii="Times New Roman" w:eastAsia="Times New Roman" w:hAnsi="Times New Roman" w:cs="Times New Roman"/>
          <w:sz w:val="24"/>
          <w:szCs w:val="24"/>
          <w:lang w:val="pl-PL"/>
        </w:rPr>
        <w:t xml:space="preserve">nagranych przez RSS, ale ich fragmenty mające związek z zarzutami wniesionymi przeciwko </w:t>
      </w:r>
      <w:r w:rsidR="000E1750" w:rsidRPr="00E126E6">
        <w:rPr>
          <w:rFonts w:ascii="Times New Roman" w:eastAsia="Times New Roman" w:hAnsi="Times New Roman" w:cs="Times New Roman"/>
          <w:sz w:val="24"/>
          <w:szCs w:val="24"/>
          <w:lang w:val="pl-PL"/>
        </w:rPr>
        <w:t>wspomnianym</w:t>
      </w:r>
      <w:r w:rsidR="00BE15C6" w:rsidRPr="00E126E6">
        <w:rPr>
          <w:rFonts w:ascii="Times New Roman" w:eastAsia="Times New Roman" w:hAnsi="Times New Roman" w:cs="Times New Roman"/>
          <w:sz w:val="24"/>
          <w:szCs w:val="24"/>
          <w:lang w:val="pl-PL"/>
        </w:rPr>
        <w:t xml:space="preserve"> osobom. </w:t>
      </w:r>
      <w:r w:rsidR="000E1750" w:rsidRPr="00E126E6">
        <w:rPr>
          <w:rFonts w:ascii="Times New Roman" w:eastAsia="Times New Roman" w:hAnsi="Times New Roman" w:cs="Times New Roman"/>
          <w:sz w:val="24"/>
          <w:szCs w:val="24"/>
          <w:lang w:val="pl-PL"/>
        </w:rPr>
        <w:t>Jednakże rozm</w:t>
      </w:r>
      <w:r w:rsidR="00DB3E63" w:rsidRPr="00E126E6">
        <w:rPr>
          <w:rFonts w:ascii="Times New Roman" w:eastAsia="Times New Roman" w:hAnsi="Times New Roman" w:cs="Times New Roman"/>
          <w:sz w:val="24"/>
          <w:szCs w:val="24"/>
          <w:lang w:val="pl-PL"/>
        </w:rPr>
        <w:t>owy</w:t>
      </w:r>
      <w:r w:rsidR="00BE15C6" w:rsidRPr="00E126E6">
        <w:rPr>
          <w:rFonts w:ascii="Times New Roman" w:eastAsia="Times New Roman" w:hAnsi="Times New Roman" w:cs="Times New Roman"/>
          <w:sz w:val="24"/>
          <w:szCs w:val="24"/>
          <w:lang w:val="pl-PL"/>
        </w:rPr>
        <w:t xml:space="preserve"> dostarczone </w:t>
      </w:r>
      <w:r w:rsidR="00DB3E63" w:rsidRPr="00E126E6">
        <w:rPr>
          <w:rFonts w:ascii="Times New Roman" w:eastAsia="Times New Roman" w:hAnsi="Times New Roman" w:cs="Times New Roman"/>
          <w:sz w:val="24"/>
          <w:szCs w:val="24"/>
          <w:lang w:val="pl-PL"/>
        </w:rPr>
        <w:t>sądowi</w:t>
      </w:r>
      <w:r w:rsidR="00BE15C6" w:rsidRPr="00E126E6">
        <w:rPr>
          <w:rFonts w:ascii="Times New Roman" w:eastAsia="Times New Roman" w:hAnsi="Times New Roman" w:cs="Times New Roman"/>
          <w:sz w:val="24"/>
          <w:szCs w:val="24"/>
          <w:lang w:val="pl-PL"/>
        </w:rPr>
        <w:t xml:space="preserve"> i oskarżonym przez prokuratora </w:t>
      </w:r>
      <w:r w:rsidR="000E1750" w:rsidRPr="00E126E6">
        <w:rPr>
          <w:rFonts w:ascii="Times New Roman" w:eastAsia="Times New Roman" w:hAnsi="Times New Roman" w:cs="Times New Roman"/>
          <w:sz w:val="24"/>
          <w:szCs w:val="24"/>
          <w:lang w:val="pl-PL"/>
        </w:rPr>
        <w:t xml:space="preserve">były </w:t>
      </w:r>
      <w:r w:rsidR="00DB3E63" w:rsidRPr="00E126E6">
        <w:rPr>
          <w:rFonts w:ascii="Times New Roman" w:eastAsia="Times New Roman" w:hAnsi="Times New Roman" w:cs="Times New Roman"/>
          <w:sz w:val="24"/>
          <w:szCs w:val="24"/>
          <w:lang w:val="pl-PL"/>
        </w:rPr>
        <w:t>kompletne</w:t>
      </w:r>
      <w:r w:rsidR="000E1750" w:rsidRPr="00E126E6">
        <w:rPr>
          <w:rFonts w:ascii="Times New Roman" w:eastAsia="Times New Roman" w:hAnsi="Times New Roman" w:cs="Times New Roman"/>
          <w:sz w:val="24"/>
          <w:szCs w:val="24"/>
          <w:lang w:val="pl-PL"/>
        </w:rPr>
        <w:t xml:space="preserve">. Dialogi były spójne, zdania nie były przerwane a słowa nie zostały powycinane </w:t>
      </w:r>
      <w:r w:rsidR="00DB3E63" w:rsidRPr="00E126E6">
        <w:rPr>
          <w:rFonts w:ascii="Times New Roman" w:eastAsia="Times New Roman" w:hAnsi="Times New Roman" w:cs="Times New Roman"/>
          <w:sz w:val="24"/>
          <w:szCs w:val="24"/>
          <w:lang w:val="pl-PL"/>
        </w:rPr>
        <w:t>ani</w:t>
      </w:r>
      <w:r w:rsidR="000E1750" w:rsidRPr="00E126E6">
        <w:rPr>
          <w:rFonts w:ascii="Times New Roman" w:eastAsia="Times New Roman" w:hAnsi="Times New Roman" w:cs="Times New Roman"/>
          <w:sz w:val="24"/>
          <w:szCs w:val="24"/>
          <w:lang w:val="pl-PL"/>
        </w:rPr>
        <w:t xml:space="preserve"> wtrącone do dialogów.  Sąd zwrócił uwagę, że ani biegli ani strony nie twierdzili, że </w:t>
      </w:r>
      <w:r w:rsidR="00DB3E63" w:rsidRPr="00E126E6">
        <w:rPr>
          <w:rFonts w:ascii="Times New Roman" w:eastAsia="Times New Roman" w:hAnsi="Times New Roman" w:cs="Times New Roman"/>
          <w:sz w:val="24"/>
          <w:szCs w:val="24"/>
          <w:lang w:val="pl-PL"/>
        </w:rPr>
        <w:t>treść</w:t>
      </w:r>
      <w:r w:rsidR="000E1750" w:rsidRPr="00E126E6">
        <w:rPr>
          <w:rFonts w:ascii="Times New Roman" w:eastAsia="Times New Roman" w:hAnsi="Times New Roman" w:cs="Times New Roman"/>
          <w:sz w:val="24"/>
          <w:szCs w:val="24"/>
          <w:lang w:val="pl-PL"/>
        </w:rPr>
        <w:t xml:space="preserve"> rozmów odsłuchana w </w:t>
      </w:r>
      <w:r w:rsidR="00DB3E63" w:rsidRPr="00E126E6">
        <w:rPr>
          <w:rFonts w:ascii="Times New Roman" w:eastAsia="Times New Roman" w:hAnsi="Times New Roman" w:cs="Times New Roman"/>
          <w:sz w:val="24"/>
          <w:szCs w:val="24"/>
          <w:lang w:val="pl-PL"/>
        </w:rPr>
        <w:t>sądzie</w:t>
      </w:r>
      <w:r w:rsidR="000E1750" w:rsidRPr="00E126E6">
        <w:rPr>
          <w:rFonts w:ascii="Times New Roman" w:eastAsia="Times New Roman" w:hAnsi="Times New Roman" w:cs="Times New Roman"/>
          <w:sz w:val="24"/>
          <w:szCs w:val="24"/>
          <w:lang w:val="pl-PL"/>
        </w:rPr>
        <w:t xml:space="preserve"> została sfałszowana.</w:t>
      </w:r>
      <w:r w:rsidR="002E5845" w:rsidRPr="00E126E6">
        <w:rPr>
          <w:rFonts w:ascii="Times New Roman" w:eastAsia="Times New Roman" w:hAnsi="Times New Roman" w:cs="Times New Roman"/>
          <w:sz w:val="24"/>
          <w:szCs w:val="24"/>
          <w:lang w:val="pl-PL"/>
        </w:rPr>
        <w:tab/>
      </w:r>
      <w:r w:rsidR="000E1750" w:rsidRPr="00E126E6">
        <w:rPr>
          <w:rFonts w:ascii="Times New Roman" w:eastAsia="Times New Roman" w:hAnsi="Times New Roman" w:cs="Times New Roman"/>
          <w:sz w:val="24"/>
          <w:szCs w:val="24"/>
          <w:lang w:val="pl-PL"/>
        </w:rPr>
        <w:br/>
      </w:r>
      <w:r w:rsidR="00D833FC" w:rsidRPr="00E126E6">
        <w:rPr>
          <w:rFonts w:ascii="Times New Roman" w:eastAsia="Times New Roman" w:hAnsi="Times New Roman" w:cs="Times New Roman"/>
          <w:sz w:val="24"/>
          <w:szCs w:val="24"/>
          <w:lang w:val="pl-PL"/>
        </w:rPr>
        <w:t xml:space="preserve">30. Sąd się zatem zgodził, że </w:t>
      </w:r>
      <w:r w:rsidR="00DB3E63" w:rsidRPr="00E126E6">
        <w:rPr>
          <w:rFonts w:ascii="Times New Roman" w:eastAsia="Times New Roman" w:hAnsi="Times New Roman" w:cs="Times New Roman"/>
          <w:sz w:val="24"/>
          <w:szCs w:val="24"/>
          <w:lang w:val="pl-PL"/>
        </w:rPr>
        <w:t>protokół</w:t>
      </w:r>
      <w:r w:rsidR="00D833FC" w:rsidRPr="00E126E6">
        <w:rPr>
          <w:rFonts w:ascii="Times New Roman" w:eastAsia="Times New Roman" w:hAnsi="Times New Roman" w:cs="Times New Roman"/>
          <w:sz w:val="24"/>
          <w:szCs w:val="24"/>
          <w:lang w:val="pl-PL"/>
        </w:rPr>
        <w:t xml:space="preserve"> prokuratora w sprawie podsłuchiwania rozmów telefonicznych i ich </w:t>
      </w:r>
      <w:r w:rsidR="00DB3E63" w:rsidRPr="00E126E6">
        <w:rPr>
          <w:rFonts w:ascii="Times New Roman" w:eastAsia="Times New Roman" w:hAnsi="Times New Roman" w:cs="Times New Roman"/>
          <w:sz w:val="24"/>
          <w:szCs w:val="24"/>
          <w:lang w:val="pl-PL"/>
        </w:rPr>
        <w:t>zapisów</w:t>
      </w:r>
      <w:r w:rsidR="00D833FC" w:rsidRPr="00E126E6">
        <w:rPr>
          <w:rFonts w:ascii="Times New Roman" w:eastAsia="Times New Roman" w:hAnsi="Times New Roman" w:cs="Times New Roman"/>
          <w:sz w:val="24"/>
          <w:szCs w:val="24"/>
          <w:lang w:val="pl-PL"/>
        </w:rPr>
        <w:t xml:space="preserve"> należy zakwalifikować jako legalny dowód i dołączyć do akt sprawy.  </w:t>
      </w:r>
      <w:r w:rsidR="00D833FC" w:rsidRPr="00E126E6">
        <w:rPr>
          <w:rFonts w:ascii="Times New Roman" w:eastAsia="Times New Roman" w:hAnsi="Times New Roman" w:cs="Times New Roman"/>
          <w:sz w:val="24"/>
          <w:szCs w:val="24"/>
          <w:lang w:val="pl-PL"/>
        </w:rPr>
        <w:br/>
        <w:t xml:space="preserve">31. Wszystkie strony </w:t>
      </w:r>
      <w:r w:rsidR="008D0AA6" w:rsidRPr="00E126E6">
        <w:rPr>
          <w:rFonts w:ascii="Times New Roman" w:eastAsia="Times New Roman" w:hAnsi="Times New Roman" w:cs="Times New Roman"/>
          <w:sz w:val="24"/>
          <w:szCs w:val="24"/>
          <w:lang w:val="pl-PL"/>
        </w:rPr>
        <w:t>postępowania</w:t>
      </w:r>
      <w:r w:rsidR="00D833FC" w:rsidRPr="00E126E6">
        <w:rPr>
          <w:rFonts w:ascii="Times New Roman" w:eastAsia="Times New Roman" w:hAnsi="Times New Roman" w:cs="Times New Roman"/>
          <w:sz w:val="24"/>
          <w:szCs w:val="24"/>
          <w:lang w:val="pl-PL"/>
        </w:rPr>
        <w:t xml:space="preserve"> wniosły </w:t>
      </w:r>
      <w:r w:rsidR="0099620C" w:rsidRPr="00E126E6">
        <w:rPr>
          <w:rFonts w:ascii="Times New Roman" w:eastAsia="Times New Roman" w:hAnsi="Times New Roman" w:cs="Times New Roman"/>
          <w:sz w:val="24"/>
          <w:szCs w:val="24"/>
          <w:lang w:val="pl-PL"/>
        </w:rPr>
        <w:t>apelację</w:t>
      </w:r>
      <w:r w:rsidR="00D833FC" w:rsidRPr="00E126E6">
        <w:rPr>
          <w:rFonts w:ascii="Times New Roman" w:eastAsia="Times New Roman" w:hAnsi="Times New Roman" w:cs="Times New Roman"/>
          <w:sz w:val="24"/>
          <w:szCs w:val="24"/>
          <w:lang w:val="pl-PL"/>
        </w:rPr>
        <w:t xml:space="preserve"> od wyroku. Skarżący w szczególności zarzucił, że </w:t>
      </w:r>
      <w:r w:rsidR="002F2B6D" w:rsidRPr="00E126E6">
        <w:rPr>
          <w:rFonts w:ascii="Times New Roman" w:eastAsia="Times New Roman" w:hAnsi="Times New Roman" w:cs="Times New Roman"/>
          <w:sz w:val="24"/>
          <w:szCs w:val="24"/>
          <w:lang w:val="pl-PL"/>
        </w:rPr>
        <w:t>Sąd</w:t>
      </w:r>
      <w:r w:rsidR="00D833FC" w:rsidRPr="00E126E6">
        <w:rPr>
          <w:rFonts w:ascii="Times New Roman" w:eastAsia="Times New Roman" w:hAnsi="Times New Roman" w:cs="Times New Roman"/>
          <w:sz w:val="24"/>
          <w:szCs w:val="24"/>
          <w:lang w:val="pl-PL"/>
        </w:rPr>
        <w:t xml:space="preserve"> Najwyższy nie dopuścił stron do dyskusji w sprawie nowej kwalifikacji przestępstw, że akt oskarżenia nie spełniał wymogów prawnych</w:t>
      </w:r>
      <w:r w:rsidR="00B904FD" w:rsidRPr="00E126E6">
        <w:rPr>
          <w:rFonts w:ascii="Times New Roman" w:eastAsia="Times New Roman" w:hAnsi="Times New Roman" w:cs="Times New Roman"/>
          <w:sz w:val="24"/>
          <w:szCs w:val="24"/>
          <w:lang w:val="pl-PL"/>
        </w:rPr>
        <w:t xml:space="preserve"> bowiem nie został zatwierdzony przez Prokuratora Generalnego, co sprawia, że jest on nieważny; że wszczęto </w:t>
      </w:r>
      <w:r w:rsidR="002F2B6D" w:rsidRPr="00E126E6">
        <w:rPr>
          <w:rFonts w:ascii="Times New Roman" w:eastAsia="Times New Roman" w:hAnsi="Times New Roman" w:cs="Times New Roman"/>
          <w:sz w:val="24"/>
          <w:szCs w:val="24"/>
          <w:lang w:val="pl-PL"/>
        </w:rPr>
        <w:t>postępowanie</w:t>
      </w:r>
      <w:r w:rsidR="00B904FD" w:rsidRPr="00E126E6">
        <w:rPr>
          <w:rFonts w:ascii="Times New Roman" w:eastAsia="Times New Roman" w:hAnsi="Times New Roman" w:cs="Times New Roman"/>
          <w:sz w:val="24"/>
          <w:szCs w:val="24"/>
          <w:lang w:val="pl-PL"/>
        </w:rPr>
        <w:t xml:space="preserve"> przed </w:t>
      </w:r>
      <w:r w:rsidR="002F2B6D" w:rsidRPr="00E126E6">
        <w:rPr>
          <w:rFonts w:ascii="Times New Roman" w:eastAsia="Times New Roman" w:hAnsi="Times New Roman" w:cs="Times New Roman"/>
          <w:sz w:val="24"/>
          <w:szCs w:val="24"/>
          <w:lang w:val="pl-PL"/>
        </w:rPr>
        <w:t>wcześniejszym</w:t>
      </w:r>
      <w:r w:rsidR="00B904FD" w:rsidRPr="00E126E6">
        <w:rPr>
          <w:rFonts w:ascii="Times New Roman" w:eastAsia="Times New Roman" w:hAnsi="Times New Roman" w:cs="Times New Roman"/>
          <w:sz w:val="24"/>
          <w:szCs w:val="24"/>
          <w:lang w:val="pl-PL"/>
        </w:rPr>
        <w:t xml:space="preserve"> uzyskaniem niezbędnych zezwoleń; że podsłuchy telefoniczne są </w:t>
      </w:r>
      <w:r w:rsidR="002F2B6D" w:rsidRPr="00E126E6">
        <w:rPr>
          <w:rFonts w:ascii="Times New Roman" w:eastAsia="Times New Roman" w:hAnsi="Times New Roman" w:cs="Times New Roman"/>
          <w:sz w:val="24"/>
          <w:szCs w:val="24"/>
          <w:lang w:val="pl-PL"/>
        </w:rPr>
        <w:t>nielegalne</w:t>
      </w:r>
      <w:r w:rsidR="00B904FD" w:rsidRPr="00E126E6">
        <w:rPr>
          <w:rFonts w:ascii="Times New Roman" w:eastAsia="Times New Roman" w:hAnsi="Times New Roman" w:cs="Times New Roman"/>
          <w:sz w:val="24"/>
          <w:szCs w:val="24"/>
          <w:lang w:val="pl-PL"/>
        </w:rPr>
        <w:t xml:space="preserve"> </w:t>
      </w:r>
      <w:r w:rsidR="002F2B6D" w:rsidRPr="00E126E6">
        <w:rPr>
          <w:rFonts w:ascii="Times New Roman" w:eastAsia="Times New Roman" w:hAnsi="Times New Roman" w:cs="Times New Roman"/>
          <w:sz w:val="24"/>
          <w:szCs w:val="24"/>
          <w:lang w:val="pl-PL"/>
        </w:rPr>
        <w:t>natomiast</w:t>
      </w:r>
      <w:r w:rsidR="00B904FD" w:rsidRPr="00E126E6">
        <w:rPr>
          <w:rFonts w:ascii="Times New Roman" w:eastAsia="Times New Roman" w:hAnsi="Times New Roman" w:cs="Times New Roman"/>
          <w:sz w:val="24"/>
          <w:szCs w:val="24"/>
          <w:lang w:val="pl-PL"/>
        </w:rPr>
        <w:t xml:space="preserve"> sąd odmówił sporządzenia skargi konstytucyjnej w sprawie tego dowodu i wysłania jej do </w:t>
      </w:r>
      <w:r w:rsidR="002F2B6D" w:rsidRPr="00E126E6">
        <w:rPr>
          <w:rFonts w:ascii="Times New Roman" w:eastAsia="Times New Roman" w:hAnsi="Times New Roman" w:cs="Times New Roman"/>
          <w:sz w:val="24"/>
          <w:szCs w:val="24"/>
          <w:lang w:val="pl-PL"/>
        </w:rPr>
        <w:t>Trybunału</w:t>
      </w:r>
      <w:r w:rsidR="00B904FD" w:rsidRPr="00E126E6">
        <w:rPr>
          <w:rFonts w:ascii="Times New Roman" w:eastAsia="Times New Roman" w:hAnsi="Times New Roman" w:cs="Times New Roman"/>
          <w:sz w:val="24"/>
          <w:szCs w:val="24"/>
          <w:lang w:val="pl-PL"/>
        </w:rPr>
        <w:t xml:space="preserve"> Konstytucyjnego na wniosek skarżącego; że wyrok nie został podpisany przez sędziego posiadającego odrębne zdanie, że </w:t>
      </w:r>
      <w:r w:rsidR="008C5A35" w:rsidRPr="00E126E6">
        <w:rPr>
          <w:rFonts w:ascii="Times New Roman" w:eastAsia="Times New Roman" w:hAnsi="Times New Roman" w:cs="Times New Roman"/>
          <w:sz w:val="24"/>
          <w:szCs w:val="24"/>
          <w:lang w:val="pl-PL"/>
        </w:rPr>
        <w:t>sentencja</w:t>
      </w:r>
      <w:r w:rsidR="00B904FD" w:rsidRPr="00E126E6">
        <w:rPr>
          <w:rFonts w:ascii="Times New Roman" w:eastAsia="Times New Roman" w:hAnsi="Times New Roman" w:cs="Times New Roman"/>
          <w:sz w:val="24"/>
          <w:szCs w:val="24"/>
          <w:lang w:val="pl-PL"/>
        </w:rPr>
        <w:t xml:space="preserve"> wyroku nie dopowiadała wersji wyroku ogłoszonego publicznie. W końcu skarżący kwestionuje ocenę dowodów dokonaną przez sąd a zwłaszcza, że </w:t>
      </w:r>
      <w:r w:rsidR="00AF2E6F" w:rsidRPr="00E126E6">
        <w:rPr>
          <w:rFonts w:ascii="Times New Roman" w:eastAsia="Times New Roman" w:hAnsi="Times New Roman" w:cs="Times New Roman"/>
          <w:sz w:val="24"/>
          <w:szCs w:val="24"/>
          <w:lang w:val="pl-PL"/>
        </w:rPr>
        <w:t xml:space="preserve">taśmy z nagraniami zostały wzięte pod uwagę </w:t>
      </w:r>
      <w:r w:rsidR="000F7596" w:rsidRPr="00E126E6">
        <w:rPr>
          <w:rFonts w:ascii="Times New Roman" w:eastAsia="Times New Roman" w:hAnsi="Times New Roman" w:cs="Times New Roman"/>
          <w:sz w:val="24"/>
          <w:szCs w:val="24"/>
          <w:lang w:val="pl-PL"/>
        </w:rPr>
        <w:t>pomimo</w:t>
      </w:r>
      <w:r w:rsidR="00AF2E6F" w:rsidRPr="00E126E6">
        <w:rPr>
          <w:rFonts w:ascii="Times New Roman" w:eastAsia="Times New Roman" w:hAnsi="Times New Roman" w:cs="Times New Roman"/>
          <w:sz w:val="24"/>
          <w:szCs w:val="24"/>
          <w:lang w:val="pl-PL"/>
        </w:rPr>
        <w:t xml:space="preserve"> opinii biegłego, oraz twierdzi, że nałożona kara jest zbyt surowa.</w:t>
      </w:r>
    </w:p>
    <w:p w:rsidR="00A424FA" w:rsidRPr="00E126E6" w:rsidRDefault="00AF2E6F" w:rsidP="003A1B30">
      <w:pPr>
        <w:spacing w:before="100" w:beforeAutospacing="1" w:after="100" w:afterAutospacing="1"/>
        <w:jc w:val="both"/>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32. Sprawa została rozpatrzona w izbie składającej się z siedmiu sędziów Sądu Najwyższego, któr</w:t>
      </w:r>
      <w:r w:rsidR="000F7596" w:rsidRPr="00E126E6">
        <w:rPr>
          <w:rFonts w:ascii="Times New Roman" w:eastAsia="Times New Roman" w:hAnsi="Times New Roman" w:cs="Times New Roman"/>
          <w:sz w:val="24"/>
          <w:szCs w:val="24"/>
          <w:lang w:val="pl-PL"/>
        </w:rPr>
        <w:t>y</w:t>
      </w:r>
      <w:r w:rsidRPr="00E126E6">
        <w:rPr>
          <w:rFonts w:ascii="Times New Roman" w:eastAsia="Times New Roman" w:hAnsi="Times New Roman" w:cs="Times New Roman"/>
          <w:sz w:val="24"/>
          <w:szCs w:val="24"/>
          <w:lang w:val="pl-PL"/>
        </w:rPr>
        <w:t xml:space="preserve"> </w:t>
      </w:r>
      <w:r w:rsidR="000F7596" w:rsidRPr="00E126E6">
        <w:rPr>
          <w:rFonts w:ascii="Times New Roman" w:eastAsia="Times New Roman" w:hAnsi="Times New Roman" w:cs="Times New Roman"/>
          <w:sz w:val="24"/>
          <w:szCs w:val="24"/>
          <w:lang w:val="pl-PL"/>
        </w:rPr>
        <w:t>wydał</w:t>
      </w:r>
      <w:r w:rsidRPr="00E126E6">
        <w:rPr>
          <w:rFonts w:ascii="Times New Roman" w:eastAsia="Times New Roman" w:hAnsi="Times New Roman" w:cs="Times New Roman"/>
          <w:sz w:val="24"/>
          <w:szCs w:val="24"/>
          <w:lang w:val="pl-PL"/>
        </w:rPr>
        <w:t xml:space="preserve"> ostateczny wyrok w dniu 8 października 2003 r</w:t>
      </w:r>
      <w:r w:rsidR="000F7596" w:rsidRPr="00E126E6">
        <w:rPr>
          <w:rFonts w:ascii="Times New Roman" w:eastAsia="Times New Roman" w:hAnsi="Times New Roman" w:cs="Times New Roman"/>
          <w:sz w:val="24"/>
          <w:szCs w:val="24"/>
          <w:lang w:val="pl-PL"/>
        </w:rPr>
        <w:t>oku.</w:t>
      </w:r>
      <w:r w:rsidRPr="00E126E6">
        <w:rPr>
          <w:rFonts w:ascii="Times New Roman" w:eastAsia="Times New Roman" w:hAnsi="Times New Roman" w:cs="Times New Roman"/>
          <w:sz w:val="24"/>
          <w:szCs w:val="24"/>
          <w:lang w:val="pl-PL"/>
        </w:rPr>
        <w:t xml:space="preserve"> Sąd Najwyższy szczegółowo odniósł się do wszystkich zarzutów podniesionych przez </w:t>
      </w:r>
      <w:r w:rsidR="000F7596" w:rsidRPr="00E126E6">
        <w:rPr>
          <w:rFonts w:ascii="Times New Roman" w:eastAsia="Times New Roman" w:hAnsi="Times New Roman" w:cs="Times New Roman"/>
          <w:sz w:val="24"/>
          <w:szCs w:val="24"/>
          <w:lang w:val="pl-PL"/>
        </w:rPr>
        <w:t>obrońców</w:t>
      </w:r>
      <w:r w:rsidRPr="00E126E6">
        <w:rPr>
          <w:rFonts w:ascii="Times New Roman" w:eastAsia="Times New Roman" w:hAnsi="Times New Roman" w:cs="Times New Roman"/>
          <w:sz w:val="24"/>
          <w:szCs w:val="24"/>
          <w:lang w:val="pl-PL"/>
        </w:rPr>
        <w:t xml:space="preserve"> w </w:t>
      </w:r>
      <w:r w:rsidR="000F7596" w:rsidRPr="00E126E6">
        <w:rPr>
          <w:rFonts w:ascii="Times New Roman" w:eastAsia="Times New Roman" w:hAnsi="Times New Roman" w:cs="Times New Roman"/>
          <w:sz w:val="24"/>
          <w:szCs w:val="24"/>
          <w:lang w:val="pl-PL"/>
        </w:rPr>
        <w:t>kwestii</w:t>
      </w:r>
      <w:r w:rsidRPr="00E126E6">
        <w:rPr>
          <w:rFonts w:ascii="Times New Roman" w:eastAsia="Times New Roman" w:hAnsi="Times New Roman" w:cs="Times New Roman"/>
          <w:sz w:val="24"/>
          <w:szCs w:val="24"/>
          <w:lang w:val="pl-PL"/>
        </w:rPr>
        <w:t xml:space="preserve"> prawa proceduralnego i materialnego </w:t>
      </w:r>
      <w:r w:rsidR="00C27444" w:rsidRPr="00E126E6">
        <w:rPr>
          <w:rFonts w:ascii="Times New Roman" w:eastAsia="Times New Roman" w:hAnsi="Times New Roman" w:cs="Times New Roman"/>
          <w:sz w:val="24"/>
          <w:szCs w:val="24"/>
          <w:lang w:val="pl-PL"/>
        </w:rPr>
        <w:t xml:space="preserve">w </w:t>
      </w:r>
      <w:r w:rsidR="008D0AA6" w:rsidRPr="00E126E6">
        <w:rPr>
          <w:rFonts w:ascii="Times New Roman" w:eastAsia="Times New Roman" w:hAnsi="Times New Roman" w:cs="Times New Roman"/>
          <w:sz w:val="24"/>
          <w:szCs w:val="24"/>
          <w:lang w:val="pl-PL"/>
        </w:rPr>
        <w:t>postępowaniu</w:t>
      </w:r>
      <w:r w:rsidRPr="00E126E6">
        <w:rPr>
          <w:rFonts w:ascii="Times New Roman" w:eastAsia="Times New Roman" w:hAnsi="Times New Roman" w:cs="Times New Roman"/>
          <w:sz w:val="24"/>
          <w:szCs w:val="24"/>
          <w:lang w:val="pl-PL"/>
        </w:rPr>
        <w:t xml:space="preserve"> przygotowawcz</w:t>
      </w:r>
      <w:r w:rsidR="00C27444" w:rsidRPr="00E126E6">
        <w:rPr>
          <w:rFonts w:ascii="Times New Roman" w:eastAsia="Times New Roman" w:hAnsi="Times New Roman" w:cs="Times New Roman"/>
          <w:sz w:val="24"/>
          <w:szCs w:val="24"/>
          <w:lang w:val="pl-PL"/>
        </w:rPr>
        <w:t>ym</w:t>
      </w:r>
      <w:r w:rsidRPr="00E126E6">
        <w:rPr>
          <w:rFonts w:ascii="Times New Roman" w:eastAsia="Times New Roman" w:hAnsi="Times New Roman" w:cs="Times New Roman"/>
          <w:sz w:val="24"/>
          <w:szCs w:val="24"/>
          <w:lang w:val="pl-PL"/>
        </w:rPr>
        <w:t xml:space="preserve"> i przed sądem pierwszej instancji.</w:t>
      </w:r>
      <w:r w:rsidR="002E5845" w:rsidRPr="00E126E6">
        <w:rPr>
          <w:rFonts w:ascii="Times New Roman" w:eastAsia="Times New Roman" w:hAnsi="Times New Roman" w:cs="Times New Roman"/>
          <w:sz w:val="24"/>
          <w:szCs w:val="24"/>
          <w:lang w:val="pl-PL"/>
        </w:rPr>
        <w:tab/>
      </w:r>
      <w:r w:rsidRPr="00E126E6">
        <w:rPr>
          <w:rFonts w:ascii="Times New Roman" w:eastAsia="Times New Roman" w:hAnsi="Times New Roman" w:cs="Times New Roman"/>
          <w:sz w:val="24"/>
          <w:szCs w:val="24"/>
          <w:lang w:val="pl-PL"/>
        </w:rPr>
        <w:t xml:space="preserve"> </w:t>
      </w:r>
      <w:r w:rsidRPr="00E126E6">
        <w:rPr>
          <w:rFonts w:ascii="Times New Roman" w:eastAsia="Times New Roman" w:hAnsi="Times New Roman" w:cs="Times New Roman"/>
          <w:sz w:val="24"/>
          <w:szCs w:val="24"/>
          <w:lang w:val="pl-PL"/>
        </w:rPr>
        <w:br/>
        <w:t>33. Odnosząc się do zarzutu podniesionego w apelacji przez R.F., Sąd Najwyższy uznał, że prokurator postąpił słusznie nie wyłączając się z prowadzenia sprawy po tym jak nazwał skarżących „przestępcami”</w:t>
      </w:r>
      <w:r w:rsidR="00630E67" w:rsidRPr="00E126E6">
        <w:rPr>
          <w:rFonts w:ascii="Times New Roman" w:eastAsia="Times New Roman" w:hAnsi="Times New Roman" w:cs="Times New Roman"/>
          <w:sz w:val="24"/>
          <w:szCs w:val="24"/>
          <w:lang w:val="pl-PL"/>
        </w:rPr>
        <w:t>, gdyż sporne zwroty zostały użyte podczas debaty, w trakcie której prokurator i oskarżeni znajd</w:t>
      </w:r>
      <w:r w:rsidR="0099620C" w:rsidRPr="00E126E6">
        <w:rPr>
          <w:rFonts w:ascii="Times New Roman" w:eastAsia="Times New Roman" w:hAnsi="Times New Roman" w:cs="Times New Roman"/>
          <w:sz w:val="24"/>
          <w:szCs w:val="24"/>
          <w:lang w:val="pl-PL"/>
        </w:rPr>
        <w:t>o</w:t>
      </w:r>
      <w:r w:rsidR="00630E67" w:rsidRPr="00E126E6">
        <w:rPr>
          <w:rFonts w:ascii="Times New Roman" w:eastAsia="Times New Roman" w:hAnsi="Times New Roman" w:cs="Times New Roman"/>
          <w:sz w:val="24"/>
          <w:szCs w:val="24"/>
          <w:lang w:val="pl-PL"/>
        </w:rPr>
        <w:t xml:space="preserve">wali się na równej pozycji i był on sprowokowany obraźliwymi oświadczeniami obrońcy </w:t>
      </w:r>
      <w:r w:rsidR="0099620C" w:rsidRPr="00E126E6">
        <w:rPr>
          <w:rFonts w:ascii="Times New Roman" w:eastAsia="Times New Roman" w:hAnsi="Times New Roman" w:cs="Times New Roman"/>
          <w:sz w:val="24"/>
          <w:szCs w:val="24"/>
          <w:lang w:val="pl-PL"/>
        </w:rPr>
        <w:t>na temat</w:t>
      </w:r>
      <w:r w:rsidR="00630E67" w:rsidRPr="00E126E6">
        <w:rPr>
          <w:rFonts w:ascii="Times New Roman" w:eastAsia="Times New Roman" w:hAnsi="Times New Roman" w:cs="Times New Roman"/>
          <w:sz w:val="24"/>
          <w:szCs w:val="24"/>
          <w:lang w:val="pl-PL"/>
        </w:rPr>
        <w:t xml:space="preserve"> świadka.</w:t>
      </w:r>
      <w:r w:rsidR="002E5845" w:rsidRPr="00E126E6">
        <w:rPr>
          <w:rFonts w:ascii="Times New Roman" w:eastAsia="Times New Roman" w:hAnsi="Times New Roman" w:cs="Times New Roman"/>
          <w:sz w:val="24"/>
          <w:szCs w:val="24"/>
          <w:lang w:val="pl-PL"/>
        </w:rPr>
        <w:tab/>
      </w:r>
      <w:r w:rsidR="00630E67" w:rsidRPr="00E126E6">
        <w:rPr>
          <w:rFonts w:ascii="Times New Roman" w:eastAsia="Times New Roman" w:hAnsi="Times New Roman" w:cs="Times New Roman"/>
          <w:sz w:val="24"/>
          <w:szCs w:val="24"/>
          <w:lang w:val="pl-PL"/>
        </w:rPr>
        <w:t xml:space="preserve">  </w:t>
      </w:r>
      <w:r w:rsidR="00FA7EAA" w:rsidRPr="00E126E6">
        <w:rPr>
          <w:rFonts w:ascii="Times New Roman" w:eastAsia="Times New Roman" w:hAnsi="Times New Roman" w:cs="Times New Roman"/>
          <w:sz w:val="24"/>
          <w:szCs w:val="24"/>
          <w:lang w:val="pl-PL"/>
        </w:rPr>
        <w:br/>
        <w:t>34. Sąd Najwyższy stwierdził, że procedur</w:t>
      </w:r>
      <w:r w:rsidR="0099620C" w:rsidRPr="00E126E6">
        <w:rPr>
          <w:rFonts w:ascii="Times New Roman" w:eastAsia="Times New Roman" w:hAnsi="Times New Roman" w:cs="Times New Roman"/>
          <w:sz w:val="24"/>
          <w:szCs w:val="24"/>
          <w:lang w:val="pl-PL"/>
        </w:rPr>
        <w:t>y</w:t>
      </w:r>
      <w:r w:rsidR="00FA7EAA" w:rsidRPr="00E126E6">
        <w:rPr>
          <w:rFonts w:ascii="Times New Roman" w:eastAsia="Times New Roman" w:hAnsi="Times New Roman" w:cs="Times New Roman"/>
          <w:sz w:val="24"/>
          <w:szCs w:val="24"/>
          <w:lang w:val="pl-PL"/>
        </w:rPr>
        <w:t xml:space="preserve"> </w:t>
      </w:r>
      <w:r w:rsidR="0099620C" w:rsidRPr="00E126E6">
        <w:rPr>
          <w:rFonts w:ascii="Times New Roman" w:eastAsia="Times New Roman" w:hAnsi="Times New Roman" w:cs="Times New Roman"/>
          <w:sz w:val="24"/>
          <w:szCs w:val="24"/>
          <w:lang w:val="pl-PL"/>
        </w:rPr>
        <w:t>w sprawie</w:t>
      </w:r>
      <w:r w:rsidR="00FA7EAA" w:rsidRPr="00E126E6">
        <w:rPr>
          <w:rFonts w:ascii="Times New Roman" w:eastAsia="Times New Roman" w:hAnsi="Times New Roman" w:cs="Times New Roman"/>
          <w:sz w:val="24"/>
          <w:szCs w:val="24"/>
          <w:lang w:val="pl-PL"/>
        </w:rPr>
        <w:t xml:space="preserve"> podsłuchów telefonicznych sędziów nie charakteryzują surowsze wymogi. Sąd ten uznał jednak, że i tak ewentualnie surowsze wymogi nie mają znaczenia w niniejszej sprawie, bowiem sędziowie nie byli pierwszym celem podsłuchów telefonicznych; w tej kwestii Sąd Najwyższy stwierdził ponownie, że informacje dotyczące </w:t>
      </w:r>
      <w:r w:rsidR="0099620C" w:rsidRPr="00E126E6">
        <w:rPr>
          <w:rFonts w:ascii="Times New Roman" w:eastAsia="Times New Roman" w:hAnsi="Times New Roman" w:cs="Times New Roman"/>
          <w:sz w:val="24"/>
          <w:szCs w:val="24"/>
          <w:lang w:val="pl-PL"/>
        </w:rPr>
        <w:t>udziału</w:t>
      </w:r>
      <w:r w:rsidR="00FA7EAA" w:rsidRPr="00E126E6">
        <w:rPr>
          <w:rFonts w:ascii="Times New Roman" w:eastAsia="Times New Roman" w:hAnsi="Times New Roman" w:cs="Times New Roman"/>
          <w:sz w:val="24"/>
          <w:szCs w:val="24"/>
          <w:lang w:val="pl-PL"/>
        </w:rPr>
        <w:t xml:space="preserve"> sędziów w tej sprawie zostały przypadkowo uzyskane przez prokuratora. Sąd stwierdził, że prokurator uzyskał wszelkie niezbędne zgody w sprawie czynności proceduralnych obejmujących sędziów. </w:t>
      </w:r>
      <w:r w:rsidR="004C742E" w:rsidRPr="00E126E6">
        <w:rPr>
          <w:rFonts w:ascii="Times New Roman" w:eastAsia="Times New Roman" w:hAnsi="Times New Roman" w:cs="Times New Roman"/>
          <w:sz w:val="24"/>
          <w:szCs w:val="24"/>
          <w:lang w:val="pl-PL"/>
        </w:rPr>
        <w:t xml:space="preserve">Sąd ten ponadto powtórzył, że w związku z tym, </w:t>
      </w:r>
      <w:r w:rsidR="00272623" w:rsidRPr="00E126E6">
        <w:rPr>
          <w:rFonts w:ascii="Times New Roman" w:eastAsia="Times New Roman" w:hAnsi="Times New Roman" w:cs="Times New Roman"/>
          <w:sz w:val="24"/>
          <w:szCs w:val="24"/>
          <w:lang w:val="pl-PL"/>
        </w:rPr>
        <w:t>iż</w:t>
      </w:r>
      <w:r w:rsidR="004C742E" w:rsidRPr="00E126E6">
        <w:rPr>
          <w:rFonts w:ascii="Times New Roman" w:eastAsia="Times New Roman" w:hAnsi="Times New Roman" w:cs="Times New Roman"/>
          <w:sz w:val="24"/>
          <w:szCs w:val="24"/>
          <w:lang w:val="pl-PL"/>
        </w:rPr>
        <w:t xml:space="preserve"> taśmy ujawniały informacje świadczące o popełnieniu przestępstw, nie mogły zostać zignorowane przez organy. </w:t>
      </w:r>
      <w:r w:rsidR="00FA7EAA" w:rsidRPr="00E126E6">
        <w:rPr>
          <w:rFonts w:ascii="Times New Roman" w:eastAsia="Times New Roman" w:hAnsi="Times New Roman" w:cs="Times New Roman"/>
          <w:sz w:val="24"/>
          <w:szCs w:val="24"/>
          <w:lang w:val="pl-PL"/>
        </w:rPr>
        <w:t xml:space="preserve"> </w:t>
      </w:r>
      <w:r w:rsidR="004C742E" w:rsidRPr="00E126E6">
        <w:rPr>
          <w:rFonts w:ascii="Times New Roman" w:eastAsia="Times New Roman" w:hAnsi="Times New Roman" w:cs="Times New Roman"/>
          <w:sz w:val="24"/>
          <w:szCs w:val="24"/>
          <w:lang w:val="pl-PL"/>
        </w:rPr>
        <w:t xml:space="preserve">Ponadto taśmy zostały nagrane zgodnie z prawem, za zgodą prokuratora i ich nagranie nie stanowiło zagrożenia dla porządku publicznego. Sąd </w:t>
      </w:r>
      <w:r w:rsidR="004C742E" w:rsidRPr="00E126E6">
        <w:rPr>
          <w:rFonts w:ascii="Times New Roman" w:eastAsia="Times New Roman" w:hAnsi="Times New Roman" w:cs="Times New Roman"/>
          <w:sz w:val="24"/>
          <w:szCs w:val="24"/>
          <w:lang w:val="pl-PL"/>
        </w:rPr>
        <w:lastRenderedPageBreak/>
        <w:t xml:space="preserve">Najwyższy uznał za szczególnie istotne, że skarżący nie zaprzeczyli, </w:t>
      </w:r>
      <w:r w:rsidR="00272623" w:rsidRPr="00E126E6">
        <w:rPr>
          <w:rFonts w:ascii="Times New Roman" w:eastAsia="Times New Roman" w:hAnsi="Times New Roman" w:cs="Times New Roman"/>
          <w:sz w:val="24"/>
          <w:szCs w:val="24"/>
          <w:lang w:val="pl-PL"/>
        </w:rPr>
        <w:t>że</w:t>
      </w:r>
      <w:r w:rsidR="004C742E" w:rsidRPr="00E126E6">
        <w:rPr>
          <w:rFonts w:ascii="Times New Roman" w:eastAsia="Times New Roman" w:hAnsi="Times New Roman" w:cs="Times New Roman"/>
          <w:sz w:val="24"/>
          <w:szCs w:val="24"/>
          <w:lang w:val="pl-PL"/>
        </w:rPr>
        <w:t xml:space="preserve"> nagrane rozmowy miały miejsce.  Sąd także zwrócił uwagę, że informacje uzyskane z podsłuchów znalazły potwierdzenie w </w:t>
      </w:r>
      <w:r w:rsidR="00272623" w:rsidRPr="00E126E6">
        <w:rPr>
          <w:rFonts w:ascii="Times New Roman" w:eastAsia="Times New Roman" w:hAnsi="Times New Roman" w:cs="Times New Roman"/>
          <w:sz w:val="24"/>
          <w:szCs w:val="24"/>
          <w:lang w:val="pl-PL"/>
        </w:rPr>
        <w:t xml:space="preserve">innych </w:t>
      </w:r>
      <w:r w:rsidR="004C742E" w:rsidRPr="00E126E6">
        <w:rPr>
          <w:rFonts w:ascii="Times New Roman" w:eastAsia="Times New Roman" w:hAnsi="Times New Roman" w:cs="Times New Roman"/>
          <w:sz w:val="24"/>
          <w:szCs w:val="24"/>
          <w:lang w:val="pl-PL"/>
        </w:rPr>
        <w:t xml:space="preserve">dowodach w sprawie. A zatem taśmy z nagranymi rozmowami mogły być wykorzystane jako dowód w sprawie. </w:t>
      </w:r>
      <w:r w:rsidR="008929A8" w:rsidRPr="00E126E6">
        <w:rPr>
          <w:rFonts w:ascii="Times New Roman" w:eastAsia="Times New Roman" w:hAnsi="Times New Roman" w:cs="Times New Roman"/>
          <w:sz w:val="24"/>
          <w:szCs w:val="24"/>
          <w:lang w:val="pl-PL"/>
        </w:rPr>
        <w:tab/>
      </w:r>
      <w:r w:rsidR="00727908" w:rsidRPr="00E126E6">
        <w:rPr>
          <w:rFonts w:ascii="Times New Roman" w:eastAsia="Times New Roman" w:hAnsi="Times New Roman" w:cs="Times New Roman"/>
          <w:sz w:val="24"/>
          <w:szCs w:val="24"/>
          <w:lang w:val="pl-PL"/>
        </w:rPr>
        <w:br/>
        <w:t>Sąd Najwyższy postanowił także, że dowód ten należ</w:t>
      </w:r>
      <w:r w:rsidR="00272623" w:rsidRPr="00E126E6">
        <w:rPr>
          <w:rFonts w:ascii="Times New Roman" w:eastAsia="Times New Roman" w:hAnsi="Times New Roman" w:cs="Times New Roman"/>
          <w:sz w:val="24"/>
          <w:szCs w:val="24"/>
          <w:lang w:val="pl-PL"/>
        </w:rPr>
        <w:t>y interpretować jako całość i w</w:t>
      </w:r>
      <w:r w:rsidR="00727908" w:rsidRPr="00E126E6">
        <w:rPr>
          <w:rFonts w:ascii="Times New Roman" w:eastAsia="Times New Roman" w:hAnsi="Times New Roman" w:cs="Times New Roman"/>
          <w:sz w:val="24"/>
          <w:szCs w:val="24"/>
          <w:lang w:val="pl-PL"/>
        </w:rPr>
        <w:t xml:space="preserve"> </w:t>
      </w:r>
      <w:r w:rsidR="00272623" w:rsidRPr="00E126E6">
        <w:rPr>
          <w:rFonts w:ascii="Times New Roman" w:eastAsia="Times New Roman" w:hAnsi="Times New Roman" w:cs="Times New Roman"/>
          <w:sz w:val="24"/>
          <w:szCs w:val="24"/>
          <w:lang w:val="pl-PL"/>
        </w:rPr>
        <w:t>kontekście całej sprawy</w:t>
      </w:r>
      <w:r w:rsidR="00727908" w:rsidRPr="00E126E6">
        <w:rPr>
          <w:rFonts w:ascii="Times New Roman" w:eastAsia="Times New Roman" w:hAnsi="Times New Roman" w:cs="Times New Roman"/>
          <w:sz w:val="24"/>
          <w:szCs w:val="24"/>
          <w:lang w:val="pl-PL"/>
        </w:rPr>
        <w:t xml:space="preserve"> oraz, że prawo nie daje pierwszeństwa </w:t>
      </w:r>
      <w:r w:rsidR="00A07F54" w:rsidRPr="00E126E6">
        <w:rPr>
          <w:rFonts w:ascii="Times New Roman" w:eastAsia="Times New Roman" w:hAnsi="Times New Roman" w:cs="Times New Roman"/>
          <w:sz w:val="24"/>
          <w:szCs w:val="24"/>
          <w:lang w:val="pl-PL"/>
        </w:rPr>
        <w:t xml:space="preserve">jednym dowodom nad drugimi.  </w:t>
      </w:r>
      <w:r w:rsidR="00727908" w:rsidRPr="00E126E6">
        <w:rPr>
          <w:rFonts w:ascii="Times New Roman" w:eastAsia="Times New Roman" w:hAnsi="Times New Roman" w:cs="Times New Roman"/>
          <w:sz w:val="24"/>
          <w:szCs w:val="24"/>
          <w:lang w:val="pl-PL"/>
        </w:rPr>
        <w:br/>
        <w:t xml:space="preserve">35. I tak Sąd Najwyższy podsumował, że dowody zebrane w sprawie są wystarczające i sąd pierwszej instancji dokonał prawidłowej wykładni faktów w oparciu o posiadany materiał dowodowy.   </w:t>
      </w:r>
      <w:r w:rsidR="00727908" w:rsidRPr="00E126E6">
        <w:rPr>
          <w:rFonts w:ascii="Times New Roman" w:eastAsia="Times New Roman" w:hAnsi="Times New Roman" w:cs="Times New Roman"/>
          <w:sz w:val="24"/>
          <w:szCs w:val="24"/>
          <w:lang w:val="pl-PL"/>
        </w:rPr>
        <w:br/>
        <w:t xml:space="preserve">36. </w:t>
      </w:r>
      <w:r w:rsidR="00FA7EAA" w:rsidRPr="00E126E6">
        <w:rPr>
          <w:rFonts w:ascii="Times New Roman" w:eastAsia="Times New Roman" w:hAnsi="Times New Roman" w:cs="Times New Roman"/>
          <w:sz w:val="24"/>
          <w:szCs w:val="24"/>
          <w:lang w:val="pl-PL"/>
        </w:rPr>
        <w:t xml:space="preserve"> </w:t>
      </w:r>
      <w:r w:rsidR="00727908" w:rsidRPr="00E126E6">
        <w:rPr>
          <w:rFonts w:ascii="Times New Roman" w:eastAsia="Times New Roman" w:hAnsi="Times New Roman" w:cs="Times New Roman"/>
          <w:sz w:val="24"/>
          <w:szCs w:val="24"/>
          <w:lang w:val="pl-PL"/>
        </w:rPr>
        <w:t xml:space="preserve">Sąd Najwyższy zauważył, że sąd pierwszej instancji zmienił </w:t>
      </w:r>
      <w:r w:rsidR="004C2E35" w:rsidRPr="00E126E6">
        <w:rPr>
          <w:rFonts w:ascii="Times New Roman" w:eastAsia="Times New Roman" w:hAnsi="Times New Roman" w:cs="Times New Roman"/>
          <w:sz w:val="24"/>
          <w:szCs w:val="24"/>
          <w:lang w:val="pl-PL"/>
        </w:rPr>
        <w:t>kwalifikację</w:t>
      </w:r>
      <w:r w:rsidR="00727908" w:rsidRPr="00E126E6">
        <w:rPr>
          <w:rFonts w:ascii="Times New Roman" w:eastAsia="Times New Roman" w:hAnsi="Times New Roman" w:cs="Times New Roman"/>
          <w:sz w:val="24"/>
          <w:szCs w:val="24"/>
          <w:lang w:val="pl-PL"/>
        </w:rPr>
        <w:t xml:space="preserve"> prawną przestępstw popełnionych przez L.P. z </w:t>
      </w:r>
      <w:r w:rsidR="002E5845" w:rsidRPr="00E126E6">
        <w:rPr>
          <w:rFonts w:ascii="Times New Roman" w:eastAsia="Times New Roman" w:hAnsi="Times New Roman" w:cs="Times New Roman"/>
          <w:sz w:val="24"/>
          <w:szCs w:val="24"/>
          <w:lang w:val="pl-PL"/>
        </w:rPr>
        <w:t xml:space="preserve">przestępstwa </w:t>
      </w:r>
      <w:r w:rsidR="00727908" w:rsidRPr="00E126E6">
        <w:rPr>
          <w:rFonts w:ascii="Times New Roman" w:eastAsia="Times New Roman" w:hAnsi="Times New Roman" w:cs="Times New Roman"/>
          <w:sz w:val="24"/>
          <w:szCs w:val="24"/>
          <w:lang w:val="pl-PL"/>
        </w:rPr>
        <w:t xml:space="preserve">ciągłego </w:t>
      </w:r>
      <w:r w:rsidR="002E5845" w:rsidRPr="00E126E6">
        <w:rPr>
          <w:rFonts w:ascii="Times New Roman" w:eastAsia="Times New Roman" w:hAnsi="Times New Roman" w:cs="Times New Roman"/>
          <w:sz w:val="24"/>
          <w:szCs w:val="24"/>
          <w:lang w:val="pl-PL"/>
        </w:rPr>
        <w:t>łapownictwa</w:t>
      </w:r>
      <w:r w:rsidR="00727908" w:rsidRPr="00E126E6">
        <w:rPr>
          <w:rFonts w:ascii="Times New Roman" w:eastAsia="Times New Roman" w:hAnsi="Times New Roman" w:cs="Times New Roman"/>
          <w:sz w:val="24"/>
          <w:szCs w:val="24"/>
          <w:lang w:val="pl-PL"/>
        </w:rPr>
        <w:t xml:space="preserve"> na kilka odrębnych </w:t>
      </w:r>
      <w:r w:rsidR="00EF3EC7" w:rsidRPr="00E126E6">
        <w:rPr>
          <w:rFonts w:ascii="Times New Roman" w:eastAsia="Times New Roman" w:hAnsi="Times New Roman" w:cs="Times New Roman"/>
          <w:sz w:val="24"/>
          <w:szCs w:val="24"/>
          <w:lang w:val="pl-PL"/>
        </w:rPr>
        <w:t>przestępstw</w:t>
      </w:r>
      <w:r w:rsidR="00727908" w:rsidRPr="00E126E6">
        <w:rPr>
          <w:rFonts w:ascii="Times New Roman" w:eastAsia="Times New Roman" w:hAnsi="Times New Roman" w:cs="Times New Roman"/>
          <w:sz w:val="24"/>
          <w:szCs w:val="24"/>
          <w:lang w:val="pl-PL"/>
        </w:rPr>
        <w:t xml:space="preserve"> </w:t>
      </w:r>
      <w:r w:rsidR="00A07F54" w:rsidRPr="00E126E6">
        <w:rPr>
          <w:rFonts w:ascii="Times New Roman" w:eastAsia="Times New Roman" w:hAnsi="Times New Roman" w:cs="Times New Roman"/>
          <w:sz w:val="24"/>
          <w:szCs w:val="24"/>
          <w:lang w:val="pl-PL"/>
        </w:rPr>
        <w:t>łapownictwa</w:t>
      </w:r>
      <w:r w:rsidR="00EF3EC7" w:rsidRPr="00E126E6">
        <w:rPr>
          <w:rFonts w:ascii="Times New Roman" w:eastAsia="Times New Roman" w:hAnsi="Times New Roman" w:cs="Times New Roman"/>
          <w:sz w:val="24"/>
          <w:szCs w:val="24"/>
          <w:lang w:val="pl-PL"/>
        </w:rPr>
        <w:t xml:space="preserve"> czynnego; natomiast w odniesieniu do skarżącego z </w:t>
      </w:r>
      <w:r w:rsidR="002E5845" w:rsidRPr="00E126E6">
        <w:rPr>
          <w:rFonts w:ascii="Times New Roman" w:eastAsia="Times New Roman" w:hAnsi="Times New Roman" w:cs="Times New Roman"/>
          <w:sz w:val="24"/>
          <w:szCs w:val="24"/>
          <w:lang w:val="pl-PL"/>
        </w:rPr>
        <w:t xml:space="preserve">przestępstwa </w:t>
      </w:r>
      <w:r w:rsidR="00EF3EC7" w:rsidRPr="00E126E6">
        <w:rPr>
          <w:rFonts w:ascii="Times New Roman" w:eastAsia="Times New Roman" w:hAnsi="Times New Roman" w:cs="Times New Roman"/>
          <w:sz w:val="24"/>
          <w:szCs w:val="24"/>
          <w:lang w:val="pl-PL"/>
        </w:rPr>
        <w:t>ciągłego naduży</w:t>
      </w:r>
      <w:r w:rsidR="00247C9D" w:rsidRPr="00E126E6">
        <w:rPr>
          <w:rFonts w:ascii="Times New Roman" w:eastAsia="Times New Roman" w:hAnsi="Times New Roman" w:cs="Times New Roman"/>
          <w:sz w:val="24"/>
          <w:szCs w:val="24"/>
          <w:lang w:val="pl-PL"/>
        </w:rPr>
        <w:t>cia</w:t>
      </w:r>
      <w:r w:rsidR="00EF3EC7" w:rsidRPr="00E126E6">
        <w:rPr>
          <w:rFonts w:ascii="Times New Roman" w:eastAsia="Times New Roman" w:hAnsi="Times New Roman" w:cs="Times New Roman"/>
          <w:sz w:val="24"/>
          <w:szCs w:val="24"/>
          <w:lang w:val="pl-PL"/>
        </w:rPr>
        <w:t xml:space="preserve"> stanowiska i pomocnictwa L.P. w łap</w:t>
      </w:r>
      <w:r w:rsidR="00A07F54" w:rsidRPr="00E126E6">
        <w:rPr>
          <w:rFonts w:ascii="Times New Roman" w:eastAsia="Times New Roman" w:hAnsi="Times New Roman" w:cs="Times New Roman"/>
          <w:sz w:val="24"/>
          <w:szCs w:val="24"/>
          <w:lang w:val="pl-PL"/>
        </w:rPr>
        <w:t>ownictwie</w:t>
      </w:r>
      <w:r w:rsidR="00EF3EC7" w:rsidRPr="00E126E6">
        <w:rPr>
          <w:rFonts w:ascii="Times New Roman" w:eastAsia="Times New Roman" w:hAnsi="Times New Roman" w:cs="Times New Roman"/>
          <w:sz w:val="24"/>
          <w:szCs w:val="24"/>
          <w:lang w:val="pl-PL"/>
        </w:rPr>
        <w:t xml:space="preserve"> czynnym na kilka odrębnych przestępstw naduży</w:t>
      </w:r>
      <w:r w:rsidR="00247C9D" w:rsidRPr="00E126E6">
        <w:rPr>
          <w:rFonts w:ascii="Times New Roman" w:eastAsia="Times New Roman" w:hAnsi="Times New Roman" w:cs="Times New Roman"/>
          <w:sz w:val="24"/>
          <w:szCs w:val="24"/>
          <w:lang w:val="pl-PL"/>
        </w:rPr>
        <w:t>cia</w:t>
      </w:r>
      <w:r w:rsidR="00EF3EC7" w:rsidRPr="00E126E6">
        <w:rPr>
          <w:rFonts w:ascii="Times New Roman" w:eastAsia="Times New Roman" w:hAnsi="Times New Roman" w:cs="Times New Roman"/>
          <w:sz w:val="24"/>
          <w:szCs w:val="24"/>
          <w:lang w:val="pl-PL"/>
        </w:rPr>
        <w:t xml:space="preserve"> stanowiska i pomocnictwa L.P. w łap</w:t>
      </w:r>
      <w:r w:rsidR="00A07F54" w:rsidRPr="00E126E6">
        <w:rPr>
          <w:rFonts w:ascii="Times New Roman" w:eastAsia="Times New Roman" w:hAnsi="Times New Roman" w:cs="Times New Roman"/>
          <w:sz w:val="24"/>
          <w:szCs w:val="24"/>
          <w:lang w:val="pl-PL"/>
        </w:rPr>
        <w:t>ownictwi</w:t>
      </w:r>
      <w:r w:rsidR="00EF3EC7" w:rsidRPr="00E126E6">
        <w:rPr>
          <w:rFonts w:ascii="Times New Roman" w:eastAsia="Times New Roman" w:hAnsi="Times New Roman" w:cs="Times New Roman"/>
          <w:sz w:val="24"/>
          <w:szCs w:val="24"/>
          <w:lang w:val="pl-PL"/>
        </w:rPr>
        <w:t>e czynnym. Sąd Najwyższy zgodził się, że sąd pierwszej instancji powinien był uwzględnić wniosek stron dotyczący</w:t>
      </w:r>
      <w:r w:rsidR="002E5845" w:rsidRPr="00E126E6">
        <w:rPr>
          <w:rFonts w:ascii="Times New Roman" w:eastAsia="Times New Roman" w:hAnsi="Times New Roman" w:cs="Times New Roman"/>
          <w:sz w:val="24"/>
          <w:szCs w:val="24"/>
          <w:lang w:val="pl-PL"/>
        </w:rPr>
        <w:t xml:space="preserve"> przygotowania obrony w zakresie </w:t>
      </w:r>
      <w:r w:rsidR="00EF3EC7" w:rsidRPr="00E126E6">
        <w:rPr>
          <w:rFonts w:ascii="Times New Roman" w:eastAsia="Times New Roman" w:hAnsi="Times New Roman" w:cs="Times New Roman"/>
          <w:sz w:val="24"/>
          <w:szCs w:val="24"/>
          <w:lang w:val="pl-PL"/>
        </w:rPr>
        <w:t xml:space="preserve">nowej kwalifikacji prawnej przestępstw. Jednakże, Sąd Najwyższy stwierdził, że błąd ten nie powoduje nieważności wyroku i nie istniało ryzyko, że </w:t>
      </w:r>
      <w:r w:rsidR="00A07F54" w:rsidRPr="00E126E6">
        <w:rPr>
          <w:rFonts w:ascii="Times New Roman" w:eastAsia="Times New Roman" w:hAnsi="Times New Roman" w:cs="Times New Roman"/>
          <w:sz w:val="24"/>
          <w:szCs w:val="24"/>
          <w:lang w:val="pl-PL"/>
        </w:rPr>
        <w:t xml:space="preserve">nowa </w:t>
      </w:r>
      <w:r w:rsidR="004C2E35" w:rsidRPr="00E126E6">
        <w:rPr>
          <w:rFonts w:ascii="Times New Roman" w:eastAsia="Times New Roman" w:hAnsi="Times New Roman" w:cs="Times New Roman"/>
          <w:sz w:val="24"/>
          <w:szCs w:val="24"/>
          <w:lang w:val="pl-PL"/>
        </w:rPr>
        <w:t xml:space="preserve">kwalifikacja </w:t>
      </w:r>
      <w:r w:rsidR="00A07F54" w:rsidRPr="00E126E6">
        <w:rPr>
          <w:rFonts w:ascii="Times New Roman" w:eastAsia="Times New Roman" w:hAnsi="Times New Roman" w:cs="Times New Roman"/>
          <w:sz w:val="24"/>
          <w:szCs w:val="24"/>
          <w:lang w:val="pl-PL"/>
        </w:rPr>
        <w:t xml:space="preserve">prawna miała być mniej </w:t>
      </w:r>
      <w:r w:rsidR="00EF3EC7" w:rsidRPr="00E126E6">
        <w:rPr>
          <w:rFonts w:ascii="Times New Roman" w:eastAsia="Times New Roman" w:hAnsi="Times New Roman" w:cs="Times New Roman"/>
          <w:sz w:val="24"/>
          <w:szCs w:val="24"/>
          <w:lang w:val="pl-PL"/>
        </w:rPr>
        <w:t>niekorzystna dla oskarżonych, bowiem skutki prawne obydwu sytuacji są identyczne.</w:t>
      </w:r>
      <w:r w:rsidR="008C5A35" w:rsidRPr="00E126E6">
        <w:rPr>
          <w:rFonts w:ascii="Times New Roman" w:eastAsia="Times New Roman" w:hAnsi="Times New Roman" w:cs="Times New Roman"/>
          <w:sz w:val="24"/>
          <w:szCs w:val="24"/>
          <w:lang w:val="pl-PL"/>
        </w:rPr>
        <w:tab/>
      </w:r>
      <w:r w:rsidR="00A424FA" w:rsidRPr="00E126E6">
        <w:rPr>
          <w:rFonts w:ascii="Times New Roman" w:eastAsia="Times New Roman" w:hAnsi="Times New Roman" w:cs="Times New Roman"/>
          <w:sz w:val="24"/>
          <w:szCs w:val="24"/>
          <w:lang w:val="pl-PL"/>
        </w:rPr>
        <w:t xml:space="preserve"> </w:t>
      </w:r>
      <w:r w:rsidR="00A07F54" w:rsidRPr="00E126E6">
        <w:rPr>
          <w:rFonts w:ascii="Times New Roman" w:eastAsia="Times New Roman" w:hAnsi="Times New Roman" w:cs="Times New Roman"/>
          <w:sz w:val="24"/>
          <w:szCs w:val="24"/>
          <w:lang w:val="pl-PL"/>
        </w:rPr>
        <w:br/>
      </w:r>
      <w:r w:rsidR="00A424FA" w:rsidRPr="00E126E6">
        <w:rPr>
          <w:rFonts w:ascii="Times New Roman" w:eastAsia="Times New Roman" w:hAnsi="Times New Roman" w:cs="Times New Roman"/>
          <w:sz w:val="24"/>
          <w:szCs w:val="24"/>
          <w:lang w:val="pl-PL"/>
        </w:rPr>
        <w:t xml:space="preserve">Sąd Najwyższy zwrócił przy tym uwagę, że skazanie skarżącego za jedno przestępstwo zostało </w:t>
      </w:r>
      <w:r w:rsidR="00A07F54" w:rsidRPr="00E126E6">
        <w:rPr>
          <w:rFonts w:ascii="Times New Roman" w:eastAsia="Times New Roman" w:hAnsi="Times New Roman" w:cs="Times New Roman"/>
          <w:sz w:val="24"/>
          <w:szCs w:val="24"/>
          <w:lang w:val="pl-PL"/>
        </w:rPr>
        <w:t>darowane. N</w:t>
      </w:r>
      <w:r w:rsidR="00A424FA" w:rsidRPr="00E126E6">
        <w:rPr>
          <w:rFonts w:ascii="Times New Roman" w:eastAsia="Times New Roman" w:hAnsi="Times New Roman" w:cs="Times New Roman"/>
          <w:sz w:val="24"/>
          <w:szCs w:val="24"/>
          <w:lang w:val="pl-PL"/>
        </w:rPr>
        <w:t xml:space="preserve">ie zmieniło to jednak wymiaru orzeczonego wobec niego kary. </w:t>
      </w:r>
      <w:r w:rsidR="00A424FA" w:rsidRPr="00E126E6">
        <w:rPr>
          <w:rFonts w:ascii="Times New Roman" w:eastAsia="Times New Roman" w:hAnsi="Times New Roman" w:cs="Times New Roman"/>
          <w:sz w:val="24"/>
          <w:szCs w:val="24"/>
          <w:lang w:val="pl-PL"/>
        </w:rPr>
        <w:br/>
        <w:t>37. W dniu 13 października 2003 r</w:t>
      </w:r>
      <w:r w:rsidR="00A07F54" w:rsidRPr="00E126E6">
        <w:rPr>
          <w:rFonts w:ascii="Times New Roman" w:eastAsia="Times New Roman" w:hAnsi="Times New Roman" w:cs="Times New Roman"/>
          <w:sz w:val="24"/>
          <w:szCs w:val="24"/>
          <w:lang w:val="pl-PL"/>
        </w:rPr>
        <w:t>oku</w:t>
      </w:r>
      <w:r w:rsidR="00A424FA" w:rsidRPr="00E126E6">
        <w:rPr>
          <w:rFonts w:ascii="Times New Roman" w:eastAsia="Times New Roman" w:hAnsi="Times New Roman" w:cs="Times New Roman"/>
          <w:sz w:val="24"/>
          <w:szCs w:val="24"/>
          <w:lang w:val="pl-PL"/>
        </w:rPr>
        <w:t xml:space="preserve"> </w:t>
      </w:r>
      <w:r w:rsidR="00A07F54" w:rsidRPr="00E126E6">
        <w:rPr>
          <w:rFonts w:ascii="Times New Roman" w:eastAsia="Times New Roman" w:hAnsi="Times New Roman" w:cs="Times New Roman"/>
          <w:sz w:val="24"/>
          <w:szCs w:val="24"/>
          <w:lang w:val="pl-PL"/>
        </w:rPr>
        <w:t>skarżący</w:t>
      </w:r>
      <w:r w:rsidR="00A424FA" w:rsidRPr="00E126E6">
        <w:rPr>
          <w:rFonts w:ascii="Times New Roman" w:eastAsia="Times New Roman" w:hAnsi="Times New Roman" w:cs="Times New Roman"/>
          <w:sz w:val="24"/>
          <w:szCs w:val="24"/>
          <w:lang w:val="pl-PL"/>
        </w:rPr>
        <w:t xml:space="preserve"> zaczął wykonywać karę.</w:t>
      </w:r>
      <w:r w:rsidR="002E5845" w:rsidRPr="00E126E6">
        <w:rPr>
          <w:rFonts w:ascii="Times New Roman" w:eastAsia="Times New Roman" w:hAnsi="Times New Roman" w:cs="Times New Roman"/>
          <w:sz w:val="24"/>
          <w:szCs w:val="24"/>
          <w:lang w:val="pl-PL"/>
        </w:rPr>
        <w:tab/>
      </w:r>
      <w:r w:rsidR="00A424FA" w:rsidRPr="00E126E6">
        <w:rPr>
          <w:rFonts w:ascii="Times New Roman" w:eastAsia="Times New Roman" w:hAnsi="Times New Roman" w:cs="Times New Roman"/>
          <w:sz w:val="24"/>
          <w:szCs w:val="24"/>
          <w:lang w:val="pl-PL"/>
        </w:rPr>
        <w:t xml:space="preserve"> </w:t>
      </w:r>
      <w:r w:rsidR="00A424FA" w:rsidRPr="00E126E6">
        <w:rPr>
          <w:rFonts w:ascii="Times New Roman" w:eastAsia="Times New Roman" w:hAnsi="Times New Roman" w:cs="Times New Roman"/>
          <w:sz w:val="24"/>
          <w:szCs w:val="24"/>
          <w:lang w:val="pl-PL"/>
        </w:rPr>
        <w:br/>
        <w:t>38. W dni</w:t>
      </w:r>
      <w:r w:rsidR="00A07F54" w:rsidRPr="00E126E6">
        <w:rPr>
          <w:rFonts w:ascii="Times New Roman" w:eastAsia="Times New Roman" w:hAnsi="Times New Roman" w:cs="Times New Roman"/>
          <w:sz w:val="24"/>
          <w:szCs w:val="24"/>
          <w:lang w:val="pl-PL"/>
        </w:rPr>
        <w:t xml:space="preserve">u 15 grudnia 2004 </w:t>
      </w:r>
      <w:r w:rsidR="00716E92" w:rsidRPr="00E126E6">
        <w:rPr>
          <w:rFonts w:ascii="Times New Roman" w:eastAsia="Times New Roman" w:hAnsi="Times New Roman" w:cs="Times New Roman"/>
          <w:sz w:val="24"/>
          <w:szCs w:val="24"/>
          <w:lang w:val="pl-PL"/>
        </w:rPr>
        <w:t>roku, gdy</w:t>
      </w:r>
      <w:r w:rsidR="00A424FA" w:rsidRPr="00E126E6">
        <w:rPr>
          <w:rFonts w:ascii="Times New Roman" w:eastAsia="Times New Roman" w:hAnsi="Times New Roman" w:cs="Times New Roman"/>
          <w:sz w:val="24"/>
          <w:szCs w:val="24"/>
          <w:lang w:val="pl-PL"/>
        </w:rPr>
        <w:t xml:space="preserve"> skarżący wciąż odbywał karę pozbawienia wolności, prezydent Rumunii udzielił prawa łaski kilku osobom, w tym skarżącemu na podstawie dekretu prezydenckiego nr 1164 wydanego zgodnie z Artykułem 94 </w:t>
      </w:r>
      <w:r w:rsidR="00523D4B" w:rsidRPr="00E126E6">
        <w:rPr>
          <w:rFonts w:ascii="Times New Roman" w:eastAsia="Times New Roman" w:hAnsi="Times New Roman" w:cs="Times New Roman"/>
          <w:sz w:val="24"/>
          <w:szCs w:val="24"/>
          <w:lang w:val="pl-PL"/>
        </w:rPr>
        <w:t>lit</w:t>
      </w:r>
      <w:r w:rsidR="0020145C" w:rsidRPr="00E126E6">
        <w:rPr>
          <w:rFonts w:ascii="Times New Roman" w:eastAsia="Times New Roman" w:hAnsi="Times New Roman" w:cs="Times New Roman"/>
          <w:sz w:val="24"/>
          <w:szCs w:val="24"/>
          <w:lang w:val="pl-PL"/>
        </w:rPr>
        <w:t>.</w:t>
      </w:r>
      <w:r w:rsidR="00A424FA" w:rsidRPr="00E126E6">
        <w:rPr>
          <w:rFonts w:ascii="Times New Roman" w:eastAsia="Times New Roman" w:hAnsi="Times New Roman" w:cs="Times New Roman"/>
          <w:sz w:val="24"/>
          <w:szCs w:val="24"/>
          <w:lang w:val="pl-PL"/>
        </w:rPr>
        <w:t xml:space="preserve"> d) konstytucji, który został opublikowany następnego dnia w Dzienniku Urzędowym</w:t>
      </w:r>
      <w:r w:rsidR="00523D4B" w:rsidRPr="00E126E6">
        <w:rPr>
          <w:rFonts w:ascii="Times New Roman" w:eastAsia="Times New Roman" w:hAnsi="Times New Roman" w:cs="Times New Roman"/>
          <w:sz w:val="24"/>
          <w:szCs w:val="24"/>
          <w:lang w:val="pl-PL"/>
        </w:rPr>
        <w:t>.</w:t>
      </w:r>
      <w:r w:rsidR="002E5845" w:rsidRPr="00E126E6">
        <w:rPr>
          <w:rFonts w:ascii="Times New Roman" w:eastAsia="Times New Roman" w:hAnsi="Times New Roman" w:cs="Times New Roman"/>
          <w:sz w:val="24"/>
          <w:szCs w:val="24"/>
          <w:lang w:val="pl-PL"/>
        </w:rPr>
        <w:tab/>
      </w:r>
      <w:r w:rsidR="00523D4B" w:rsidRPr="00E126E6">
        <w:rPr>
          <w:rFonts w:ascii="Times New Roman" w:eastAsia="Times New Roman" w:hAnsi="Times New Roman" w:cs="Times New Roman"/>
          <w:sz w:val="24"/>
          <w:szCs w:val="24"/>
          <w:lang w:val="pl-PL"/>
        </w:rPr>
        <w:t xml:space="preserve"> </w:t>
      </w:r>
      <w:r w:rsidR="00523D4B" w:rsidRPr="00E126E6">
        <w:rPr>
          <w:rFonts w:ascii="Times New Roman" w:eastAsia="Times New Roman" w:hAnsi="Times New Roman" w:cs="Times New Roman"/>
          <w:sz w:val="24"/>
          <w:szCs w:val="24"/>
          <w:lang w:val="pl-PL"/>
        </w:rPr>
        <w:br/>
        <w:t>39. W dniu 16 grudnia 2004 roku s</w:t>
      </w:r>
      <w:r w:rsidR="00A424FA" w:rsidRPr="00E126E6">
        <w:rPr>
          <w:rFonts w:ascii="Times New Roman" w:eastAsia="Times New Roman" w:hAnsi="Times New Roman" w:cs="Times New Roman"/>
          <w:sz w:val="24"/>
          <w:szCs w:val="24"/>
          <w:lang w:val="pl-PL"/>
        </w:rPr>
        <w:t>karżący został zwolniony z więzienia.</w:t>
      </w:r>
      <w:r w:rsidR="00247C9D" w:rsidRPr="00E126E6">
        <w:rPr>
          <w:rFonts w:ascii="Times New Roman" w:eastAsia="Times New Roman" w:hAnsi="Times New Roman" w:cs="Times New Roman"/>
          <w:sz w:val="24"/>
          <w:szCs w:val="24"/>
          <w:lang w:val="pl-PL"/>
        </w:rPr>
        <w:tab/>
      </w:r>
      <w:r w:rsidR="00A424FA" w:rsidRPr="00E126E6">
        <w:rPr>
          <w:rFonts w:ascii="Times New Roman" w:eastAsia="Times New Roman" w:hAnsi="Times New Roman" w:cs="Times New Roman"/>
          <w:sz w:val="24"/>
          <w:szCs w:val="24"/>
          <w:lang w:val="pl-PL"/>
        </w:rPr>
        <w:t xml:space="preserve"> </w:t>
      </w:r>
      <w:r w:rsidR="00A424FA" w:rsidRPr="00E126E6">
        <w:rPr>
          <w:rFonts w:ascii="Times New Roman" w:eastAsia="Times New Roman" w:hAnsi="Times New Roman" w:cs="Times New Roman"/>
          <w:sz w:val="24"/>
          <w:szCs w:val="24"/>
          <w:lang w:val="pl-PL"/>
        </w:rPr>
        <w:br/>
        <w:t xml:space="preserve">40. Decyzja prezydenta była </w:t>
      </w:r>
      <w:r w:rsidR="00523D4B" w:rsidRPr="00E126E6">
        <w:rPr>
          <w:rFonts w:ascii="Times New Roman" w:eastAsia="Times New Roman" w:hAnsi="Times New Roman" w:cs="Times New Roman"/>
          <w:sz w:val="24"/>
          <w:szCs w:val="24"/>
          <w:lang w:val="pl-PL"/>
        </w:rPr>
        <w:t>bardzo</w:t>
      </w:r>
      <w:r w:rsidR="00A424FA" w:rsidRPr="00E126E6">
        <w:rPr>
          <w:rFonts w:ascii="Times New Roman" w:eastAsia="Times New Roman" w:hAnsi="Times New Roman" w:cs="Times New Roman"/>
          <w:sz w:val="24"/>
          <w:szCs w:val="24"/>
          <w:lang w:val="pl-PL"/>
        </w:rPr>
        <w:t xml:space="preserve"> kryty</w:t>
      </w:r>
      <w:r w:rsidR="00523D4B" w:rsidRPr="00E126E6">
        <w:rPr>
          <w:rFonts w:ascii="Times New Roman" w:eastAsia="Times New Roman" w:hAnsi="Times New Roman" w:cs="Times New Roman"/>
          <w:sz w:val="24"/>
          <w:szCs w:val="24"/>
          <w:lang w:val="pl-PL"/>
        </w:rPr>
        <w:t>kowana</w:t>
      </w:r>
      <w:r w:rsidR="00A424FA" w:rsidRPr="00E126E6">
        <w:rPr>
          <w:rFonts w:ascii="Times New Roman" w:eastAsia="Times New Roman" w:hAnsi="Times New Roman" w:cs="Times New Roman"/>
          <w:sz w:val="24"/>
          <w:szCs w:val="24"/>
          <w:lang w:val="pl-PL"/>
        </w:rPr>
        <w:t xml:space="preserve"> w prasie, bowiem </w:t>
      </w:r>
      <w:r w:rsidR="00247C9D" w:rsidRPr="00E126E6">
        <w:rPr>
          <w:rFonts w:ascii="Times New Roman" w:eastAsia="Times New Roman" w:hAnsi="Times New Roman" w:cs="Times New Roman"/>
          <w:sz w:val="24"/>
          <w:szCs w:val="24"/>
          <w:lang w:val="pl-PL"/>
        </w:rPr>
        <w:t xml:space="preserve">prawa łaski udzielono między innymi M.C., </w:t>
      </w:r>
      <w:r w:rsidR="00A424FA" w:rsidRPr="00E126E6">
        <w:rPr>
          <w:rFonts w:ascii="Times New Roman" w:eastAsia="Times New Roman" w:hAnsi="Times New Roman" w:cs="Times New Roman"/>
          <w:sz w:val="24"/>
          <w:szCs w:val="24"/>
          <w:lang w:val="pl-PL"/>
        </w:rPr>
        <w:t xml:space="preserve">który został </w:t>
      </w:r>
      <w:r w:rsidR="00523D4B" w:rsidRPr="00E126E6">
        <w:rPr>
          <w:rFonts w:ascii="Times New Roman" w:eastAsia="Times New Roman" w:hAnsi="Times New Roman" w:cs="Times New Roman"/>
          <w:sz w:val="24"/>
          <w:szCs w:val="24"/>
          <w:lang w:val="pl-PL"/>
        </w:rPr>
        <w:t>zakazany</w:t>
      </w:r>
      <w:r w:rsidR="00A424FA" w:rsidRPr="00E126E6">
        <w:rPr>
          <w:rFonts w:ascii="Times New Roman" w:eastAsia="Times New Roman" w:hAnsi="Times New Roman" w:cs="Times New Roman"/>
          <w:sz w:val="24"/>
          <w:szCs w:val="24"/>
          <w:lang w:val="pl-PL"/>
        </w:rPr>
        <w:t xml:space="preserve"> za przestępstwa przeci</w:t>
      </w:r>
      <w:r w:rsidR="00523D4B" w:rsidRPr="00E126E6">
        <w:rPr>
          <w:rFonts w:ascii="Times New Roman" w:eastAsia="Times New Roman" w:hAnsi="Times New Roman" w:cs="Times New Roman"/>
          <w:sz w:val="24"/>
          <w:szCs w:val="24"/>
          <w:lang w:val="pl-PL"/>
        </w:rPr>
        <w:t xml:space="preserve">wko bezpieczeństwu państwowemu i </w:t>
      </w:r>
      <w:r w:rsidR="00A424FA" w:rsidRPr="00E126E6">
        <w:rPr>
          <w:rFonts w:ascii="Times New Roman" w:eastAsia="Times New Roman" w:hAnsi="Times New Roman" w:cs="Times New Roman"/>
          <w:sz w:val="24"/>
          <w:szCs w:val="24"/>
          <w:lang w:val="pl-PL"/>
        </w:rPr>
        <w:t>wykonywał karę 16 lat i 6 miesięcy po</w:t>
      </w:r>
      <w:r w:rsidR="00523D4B" w:rsidRPr="00E126E6">
        <w:rPr>
          <w:rFonts w:ascii="Times New Roman" w:eastAsia="Times New Roman" w:hAnsi="Times New Roman" w:cs="Times New Roman"/>
          <w:sz w:val="24"/>
          <w:szCs w:val="24"/>
          <w:lang w:val="pl-PL"/>
        </w:rPr>
        <w:t xml:space="preserve">zbawienia wolności za jego rolę </w:t>
      </w:r>
      <w:r w:rsidR="00A424FA" w:rsidRPr="00E126E6">
        <w:rPr>
          <w:rFonts w:ascii="Times New Roman" w:eastAsia="Times New Roman" w:hAnsi="Times New Roman" w:cs="Times New Roman"/>
          <w:sz w:val="24"/>
          <w:szCs w:val="24"/>
          <w:lang w:val="pl-PL"/>
        </w:rPr>
        <w:t>w zamieszkach ni</w:t>
      </w:r>
      <w:r w:rsidR="00523D4B" w:rsidRPr="00E126E6">
        <w:rPr>
          <w:rFonts w:ascii="Times New Roman" w:eastAsia="Times New Roman" w:hAnsi="Times New Roman" w:cs="Times New Roman"/>
          <w:sz w:val="24"/>
          <w:szCs w:val="24"/>
          <w:lang w:val="pl-PL"/>
        </w:rPr>
        <w:t>eletnich w Bukareszcie w 1991</w:t>
      </w:r>
      <w:r w:rsidR="002E5845" w:rsidRPr="00E126E6">
        <w:rPr>
          <w:rFonts w:ascii="Times New Roman" w:eastAsia="Times New Roman" w:hAnsi="Times New Roman" w:cs="Times New Roman"/>
          <w:sz w:val="24"/>
          <w:szCs w:val="24"/>
          <w:lang w:val="pl-PL"/>
        </w:rPr>
        <w:t xml:space="preserve"> </w:t>
      </w:r>
      <w:r w:rsidR="00523D4B" w:rsidRPr="00E126E6">
        <w:rPr>
          <w:rFonts w:ascii="Times New Roman" w:eastAsia="Times New Roman" w:hAnsi="Times New Roman" w:cs="Times New Roman"/>
          <w:sz w:val="24"/>
          <w:szCs w:val="24"/>
          <w:lang w:val="pl-PL"/>
        </w:rPr>
        <w:t>roku.</w:t>
      </w:r>
      <w:r w:rsidR="002E5845" w:rsidRPr="00E126E6">
        <w:rPr>
          <w:rFonts w:ascii="Times New Roman" w:eastAsia="Times New Roman" w:hAnsi="Times New Roman" w:cs="Times New Roman"/>
          <w:sz w:val="24"/>
          <w:szCs w:val="24"/>
          <w:lang w:val="pl-PL"/>
        </w:rPr>
        <w:tab/>
      </w:r>
      <w:r w:rsidR="00523D4B" w:rsidRPr="00E126E6">
        <w:rPr>
          <w:rFonts w:ascii="Times New Roman" w:eastAsia="Times New Roman" w:hAnsi="Times New Roman" w:cs="Times New Roman"/>
          <w:sz w:val="24"/>
          <w:szCs w:val="24"/>
          <w:lang w:val="pl-PL"/>
        </w:rPr>
        <w:t xml:space="preserve"> </w:t>
      </w:r>
      <w:r w:rsidR="00A424FA" w:rsidRPr="00E126E6">
        <w:rPr>
          <w:rFonts w:ascii="Times New Roman" w:eastAsia="Times New Roman" w:hAnsi="Times New Roman" w:cs="Times New Roman"/>
          <w:sz w:val="24"/>
          <w:szCs w:val="24"/>
          <w:lang w:val="pl-PL"/>
        </w:rPr>
        <w:br/>
        <w:t>41. Wskutek prot</w:t>
      </w:r>
      <w:r w:rsidR="00523D4B" w:rsidRPr="00E126E6">
        <w:rPr>
          <w:rFonts w:ascii="Times New Roman" w:eastAsia="Times New Roman" w:hAnsi="Times New Roman" w:cs="Times New Roman"/>
          <w:sz w:val="24"/>
          <w:szCs w:val="24"/>
          <w:lang w:val="pl-PL"/>
        </w:rPr>
        <w:t>estów, w dniu 17 grudnia 2004 roku</w:t>
      </w:r>
      <w:r w:rsidR="00A424FA" w:rsidRPr="00E126E6">
        <w:rPr>
          <w:rFonts w:ascii="Times New Roman" w:eastAsia="Times New Roman" w:hAnsi="Times New Roman" w:cs="Times New Roman"/>
          <w:sz w:val="24"/>
          <w:szCs w:val="24"/>
          <w:lang w:val="pl-PL"/>
        </w:rPr>
        <w:t xml:space="preserve"> Prezydent odwołał prawo łaski w drodze dekretu nr 1173 i skarżący został uwięziony ponownie w </w:t>
      </w:r>
      <w:r w:rsidR="00523D4B" w:rsidRPr="00E126E6">
        <w:rPr>
          <w:rFonts w:ascii="Times New Roman" w:eastAsia="Times New Roman" w:hAnsi="Times New Roman" w:cs="Times New Roman"/>
          <w:sz w:val="24"/>
          <w:szCs w:val="24"/>
          <w:lang w:val="pl-PL"/>
        </w:rPr>
        <w:t>dniu</w:t>
      </w:r>
      <w:r w:rsidR="00A424FA" w:rsidRPr="00E126E6">
        <w:rPr>
          <w:rFonts w:ascii="Times New Roman" w:eastAsia="Times New Roman" w:hAnsi="Times New Roman" w:cs="Times New Roman"/>
          <w:sz w:val="24"/>
          <w:szCs w:val="24"/>
          <w:lang w:val="pl-PL"/>
        </w:rPr>
        <w:t xml:space="preserve"> 18 grudnia 2004 r</w:t>
      </w:r>
      <w:r w:rsidR="00523D4B" w:rsidRPr="00E126E6">
        <w:rPr>
          <w:rFonts w:ascii="Times New Roman" w:eastAsia="Times New Roman" w:hAnsi="Times New Roman" w:cs="Times New Roman"/>
          <w:sz w:val="24"/>
          <w:szCs w:val="24"/>
          <w:lang w:val="pl-PL"/>
        </w:rPr>
        <w:t xml:space="preserve">oku. </w:t>
      </w:r>
      <w:r w:rsidR="00523D4B" w:rsidRPr="00E126E6">
        <w:rPr>
          <w:rFonts w:ascii="Times New Roman" w:eastAsia="Times New Roman" w:hAnsi="Times New Roman" w:cs="Times New Roman"/>
          <w:sz w:val="24"/>
          <w:szCs w:val="24"/>
          <w:lang w:val="pl-PL"/>
        </w:rPr>
        <w:br/>
        <w:t>42. W dniu 20 grudnia 2004 roku skarżący wniósł zażalenie</w:t>
      </w:r>
      <w:r w:rsidR="00A424FA" w:rsidRPr="00E126E6">
        <w:rPr>
          <w:rFonts w:ascii="Times New Roman" w:eastAsia="Times New Roman" w:hAnsi="Times New Roman" w:cs="Times New Roman"/>
          <w:sz w:val="24"/>
          <w:szCs w:val="24"/>
          <w:lang w:val="pl-PL"/>
        </w:rPr>
        <w:t xml:space="preserve"> na ponowne osadzenie.</w:t>
      </w:r>
      <w:r w:rsidR="002E5845" w:rsidRPr="00E126E6">
        <w:rPr>
          <w:rFonts w:ascii="Times New Roman" w:eastAsia="Times New Roman" w:hAnsi="Times New Roman" w:cs="Times New Roman"/>
          <w:sz w:val="24"/>
          <w:szCs w:val="24"/>
          <w:lang w:val="pl-PL"/>
        </w:rPr>
        <w:tab/>
      </w:r>
      <w:r w:rsidR="00A424FA" w:rsidRPr="00E126E6">
        <w:rPr>
          <w:rFonts w:ascii="Times New Roman" w:eastAsia="Times New Roman" w:hAnsi="Times New Roman" w:cs="Times New Roman"/>
          <w:sz w:val="24"/>
          <w:szCs w:val="24"/>
          <w:lang w:val="pl-PL"/>
        </w:rPr>
        <w:br/>
        <w:t>43. W decyzji z dnia 20 kwietnia 2005 r</w:t>
      </w:r>
      <w:r w:rsidR="00523D4B" w:rsidRPr="00E126E6">
        <w:rPr>
          <w:rFonts w:ascii="Times New Roman" w:eastAsia="Times New Roman" w:hAnsi="Times New Roman" w:cs="Times New Roman"/>
          <w:sz w:val="24"/>
          <w:szCs w:val="24"/>
          <w:lang w:val="pl-PL"/>
        </w:rPr>
        <w:t>oku,</w:t>
      </w:r>
      <w:r w:rsidR="00A424FA" w:rsidRPr="00E126E6">
        <w:rPr>
          <w:rFonts w:ascii="Times New Roman" w:eastAsia="Times New Roman" w:hAnsi="Times New Roman" w:cs="Times New Roman"/>
          <w:sz w:val="24"/>
          <w:szCs w:val="24"/>
          <w:lang w:val="pl-PL"/>
        </w:rPr>
        <w:t xml:space="preserve"> w następstwie kilkakrotnego przekazywania sprawy do ponownego rozpatrzenia </w:t>
      </w:r>
      <w:r w:rsidR="00523D4B" w:rsidRPr="00E126E6">
        <w:rPr>
          <w:rFonts w:ascii="Times New Roman" w:eastAsia="Times New Roman" w:hAnsi="Times New Roman" w:cs="Times New Roman"/>
          <w:sz w:val="24"/>
          <w:szCs w:val="24"/>
          <w:lang w:val="pl-PL"/>
        </w:rPr>
        <w:t>Sąd</w:t>
      </w:r>
      <w:r w:rsidR="00A424FA" w:rsidRPr="00E126E6">
        <w:rPr>
          <w:rFonts w:ascii="Times New Roman" w:eastAsia="Times New Roman" w:hAnsi="Times New Roman" w:cs="Times New Roman"/>
          <w:sz w:val="24"/>
          <w:szCs w:val="24"/>
          <w:lang w:val="pl-PL"/>
        </w:rPr>
        <w:t xml:space="preserve"> Okręgowy w Bukareszcie uznał, </w:t>
      </w:r>
      <w:r w:rsidR="00523D4B" w:rsidRPr="00E126E6">
        <w:rPr>
          <w:rFonts w:ascii="Times New Roman" w:eastAsia="Times New Roman" w:hAnsi="Times New Roman" w:cs="Times New Roman"/>
          <w:sz w:val="24"/>
          <w:szCs w:val="24"/>
          <w:lang w:val="pl-PL"/>
        </w:rPr>
        <w:t>że</w:t>
      </w:r>
      <w:r w:rsidR="00A424FA" w:rsidRPr="00E126E6">
        <w:rPr>
          <w:rFonts w:ascii="Times New Roman" w:eastAsia="Times New Roman" w:hAnsi="Times New Roman" w:cs="Times New Roman"/>
          <w:sz w:val="24"/>
          <w:szCs w:val="24"/>
          <w:lang w:val="pl-PL"/>
        </w:rPr>
        <w:t xml:space="preserve"> ponowne osadzenie skarżącego było bezprawne, </w:t>
      </w:r>
      <w:r w:rsidR="00523D4B" w:rsidRPr="00E126E6">
        <w:rPr>
          <w:rFonts w:ascii="Times New Roman" w:eastAsia="Times New Roman" w:hAnsi="Times New Roman" w:cs="Times New Roman"/>
          <w:sz w:val="24"/>
          <w:szCs w:val="24"/>
          <w:lang w:val="pl-PL"/>
        </w:rPr>
        <w:t>bowiem</w:t>
      </w:r>
      <w:r w:rsidR="00A424FA" w:rsidRPr="00E126E6">
        <w:rPr>
          <w:rFonts w:ascii="Times New Roman" w:eastAsia="Times New Roman" w:hAnsi="Times New Roman" w:cs="Times New Roman"/>
          <w:sz w:val="24"/>
          <w:szCs w:val="24"/>
          <w:lang w:val="pl-PL"/>
        </w:rPr>
        <w:t xml:space="preserve"> indywidualne prawo łaski jest bezwarunkowe i w chwili gdy dekret nr 1164/2004 wszedł w życie, nie można go było odwołać. </w:t>
      </w:r>
      <w:r w:rsidR="00523D4B" w:rsidRPr="00E126E6">
        <w:rPr>
          <w:rFonts w:ascii="Times New Roman" w:eastAsia="Times New Roman" w:hAnsi="Times New Roman" w:cs="Times New Roman"/>
          <w:sz w:val="24"/>
          <w:szCs w:val="24"/>
          <w:lang w:val="pl-PL"/>
        </w:rPr>
        <w:t>Sąd</w:t>
      </w:r>
      <w:r w:rsidR="00A424FA" w:rsidRPr="00E126E6">
        <w:rPr>
          <w:rFonts w:ascii="Times New Roman" w:eastAsia="Times New Roman" w:hAnsi="Times New Roman" w:cs="Times New Roman"/>
          <w:sz w:val="24"/>
          <w:szCs w:val="24"/>
          <w:lang w:val="pl-PL"/>
        </w:rPr>
        <w:t xml:space="preserve"> uwzględnił </w:t>
      </w:r>
      <w:r w:rsidR="00523D4B" w:rsidRPr="00E126E6">
        <w:rPr>
          <w:rFonts w:ascii="Times New Roman" w:eastAsia="Times New Roman" w:hAnsi="Times New Roman" w:cs="Times New Roman"/>
          <w:sz w:val="24"/>
          <w:szCs w:val="24"/>
          <w:lang w:val="pl-PL"/>
        </w:rPr>
        <w:t>gwarancje</w:t>
      </w:r>
      <w:r w:rsidR="00A424FA" w:rsidRPr="00E126E6">
        <w:rPr>
          <w:rFonts w:ascii="Times New Roman" w:eastAsia="Times New Roman" w:hAnsi="Times New Roman" w:cs="Times New Roman"/>
          <w:sz w:val="24"/>
          <w:szCs w:val="24"/>
          <w:lang w:val="pl-PL"/>
        </w:rPr>
        <w:t xml:space="preserve"> Artykułów 5 i 13 Konwencji.</w:t>
      </w:r>
      <w:r w:rsidR="002E5845" w:rsidRPr="00E126E6">
        <w:rPr>
          <w:rFonts w:ascii="Times New Roman" w:eastAsia="Times New Roman" w:hAnsi="Times New Roman" w:cs="Times New Roman"/>
          <w:sz w:val="24"/>
          <w:szCs w:val="24"/>
          <w:lang w:val="pl-PL"/>
        </w:rPr>
        <w:tab/>
      </w:r>
      <w:r w:rsidR="00A424FA" w:rsidRPr="00E126E6">
        <w:rPr>
          <w:rFonts w:ascii="Times New Roman" w:eastAsia="Times New Roman" w:hAnsi="Times New Roman" w:cs="Times New Roman"/>
          <w:sz w:val="24"/>
          <w:szCs w:val="24"/>
          <w:lang w:val="pl-PL"/>
        </w:rPr>
        <w:t xml:space="preserve"> </w:t>
      </w:r>
      <w:r w:rsidR="00A424FA" w:rsidRPr="00E126E6">
        <w:rPr>
          <w:rFonts w:ascii="Times New Roman" w:eastAsia="Times New Roman" w:hAnsi="Times New Roman" w:cs="Times New Roman"/>
          <w:sz w:val="24"/>
          <w:szCs w:val="24"/>
          <w:lang w:val="pl-PL"/>
        </w:rPr>
        <w:br/>
        <w:t>W dniu 5 maja 2005 r</w:t>
      </w:r>
      <w:r w:rsidR="00523D4B" w:rsidRPr="00E126E6">
        <w:rPr>
          <w:rFonts w:ascii="Times New Roman" w:eastAsia="Times New Roman" w:hAnsi="Times New Roman" w:cs="Times New Roman"/>
          <w:sz w:val="24"/>
          <w:szCs w:val="24"/>
          <w:lang w:val="pl-PL"/>
        </w:rPr>
        <w:t>oku</w:t>
      </w:r>
      <w:r w:rsidR="00A424FA" w:rsidRPr="00E126E6">
        <w:rPr>
          <w:rFonts w:ascii="Times New Roman" w:eastAsia="Times New Roman" w:hAnsi="Times New Roman" w:cs="Times New Roman"/>
          <w:sz w:val="24"/>
          <w:szCs w:val="24"/>
          <w:lang w:val="pl-PL"/>
        </w:rPr>
        <w:t xml:space="preserve"> </w:t>
      </w:r>
      <w:r w:rsidR="00523D4B" w:rsidRPr="00E126E6">
        <w:rPr>
          <w:rFonts w:ascii="Times New Roman" w:eastAsia="Times New Roman" w:hAnsi="Times New Roman" w:cs="Times New Roman"/>
          <w:sz w:val="24"/>
          <w:szCs w:val="24"/>
          <w:lang w:val="pl-PL"/>
        </w:rPr>
        <w:t>Sąd</w:t>
      </w:r>
      <w:r w:rsidR="00A424FA" w:rsidRPr="00E126E6">
        <w:rPr>
          <w:rFonts w:ascii="Times New Roman" w:eastAsia="Times New Roman" w:hAnsi="Times New Roman" w:cs="Times New Roman"/>
          <w:sz w:val="24"/>
          <w:szCs w:val="24"/>
          <w:lang w:val="pl-PL"/>
        </w:rPr>
        <w:t xml:space="preserve"> </w:t>
      </w:r>
      <w:r w:rsidR="00523D4B" w:rsidRPr="00E126E6">
        <w:rPr>
          <w:rFonts w:ascii="Times New Roman" w:eastAsia="Times New Roman" w:hAnsi="Times New Roman" w:cs="Times New Roman"/>
          <w:sz w:val="24"/>
          <w:szCs w:val="24"/>
          <w:lang w:val="pl-PL"/>
        </w:rPr>
        <w:t>Apelacyjny</w:t>
      </w:r>
      <w:r w:rsidR="00A424FA" w:rsidRPr="00E126E6">
        <w:rPr>
          <w:rFonts w:ascii="Times New Roman" w:eastAsia="Times New Roman" w:hAnsi="Times New Roman" w:cs="Times New Roman"/>
          <w:sz w:val="24"/>
          <w:szCs w:val="24"/>
          <w:lang w:val="pl-PL"/>
        </w:rPr>
        <w:t xml:space="preserve"> w Bukareszcie utrzymał w mocy wyrok </w:t>
      </w:r>
      <w:r w:rsidR="00523D4B" w:rsidRPr="00E126E6">
        <w:rPr>
          <w:rFonts w:ascii="Times New Roman" w:eastAsia="Times New Roman" w:hAnsi="Times New Roman" w:cs="Times New Roman"/>
          <w:sz w:val="24"/>
          <w:szCs w:val="24"/>
          <w:lang w:val="pl-PL"/>
        </w:rPr>
        <w:t>sądu</w:t>
      </w:r>
      <w:r w:rsidR="00A424FA" w:rsidRPr="00E126E6">
        <w:rPr>
          <w:rFonts w:ascii="Times New Roman" w:eastAsia="Times New Roman" w:hAnsi="Times New Roman" w:cs="Times New Roman"/>
          <w:sz w:val="24"/>
          <w:szCs w:val="24"/>
          <w:lang w:val="pl-PL"/>
        </w:rPr>
        <w:t xml:space="preserve"> okręgowego i nakazał niezwłoczne zwolnienie skarżącego z więzienia. Decyzja stała </w:t>
      </w:r>
      <w:r w:rsidR="00523D4B" w:rsidRPr="00E126E6">
        <w:rPr>
          <w:rFonts w:ascii="Times New Roman" w:eastAsia="Times New Roman" w:hAnsi="Times New Roman" w:cs="Times New Roman"/>
          <w:sz w:val="24"/>
          <w:szCs w:val="24"/>
          <w:lang w:val="pl-PL"/>
        </w:rPr>
        <w:t>się</w:t>
      </w:r>
      <w:r w:rsidR="00A424FA" w:rsidRPr="00E126E6">
        <w:rPr>
          <w:rFonts w:ascii="Times New Roman" w:eastAsia="Times New Roman" w:hAnsi="Times New Roman" w:cs="Times New Roman"/>
          <w:sz w:val="24"/>
          <w:szCs w:val="24"/>
          <w:lang w:val="pl-PL"/>
        </w:rPr>
        <w:t xml:space="preserve"> ostateczna w dniu 6 października 2005 r</w:t>
      </w:r>
      <w:r w:rsidR="00523D4B" w:rsidRPr="00E126E6">
        <w:rPr>
          <w:rFonts w:ascii="Times New Roman" w:eastAsia="Times New Roman" w:hAnsi="Times New Roman" w:cs="Times New Roman"/>
          <w:sz w:val="24"/>
          <w:szCs w:val="24"/>
          <w:lang w:val="pl-PL"/>
        </w:rPr>
        <w:t>oku</w:t>
      </w:r>
      <w:r w:rsidR="00A424FA" w:rsidRPr="00E126E6">
        <w:rPr>
          <w:rFonts w:ascii="Times New Roman" w:eastAsia="Times New Roman" w:hAnsi="Times New Roman" w:cs="Times New Roman"/>
          <w:sz w:val="24"/>
          <w:szCs w:val="24"/>
          <w:lang w:val="pl-PL"/>
        </w:rPr>
        <w:t xml:space="preserve"> </w:t>
      </w:r>
      <w:r w:rsidR="00523D4B" w:rsidRPr="00E126E6">
        <w:rPr>
          <w:rFonts w:ascii="Times New Roman" w:eastAsia="Times New Roman" w:hAnsi="Times New Roman" w:cs="Times New Roman"/>
          <w:sz w:val="24"/>
          <w:szCs w:val="24"/>
          <w:lang w:val="pl-PL"/>
        </w:rPr>
        <w:t>na</w:t>
      </w:r>
      <w:r w:rsidR="00A424FA" w:rsidRPr="00E126E6">
        <w:rPr>
          <w:rFonts w:ascii="Times New Roman" w:eastAsia="Times New Roman" w:hAnsi="Times New Roman" w:cs="Times New Roman"/>
          <w:sz w:val="24"/>
          <w:szCs w:val="24"/>
          <w:lang w:val="pl-PL"/>
        </w:rPr>
        <w:t xml:space="preserve"> mocy wyroku </w:t>
      </w:r>
      <w:r w:rsidR="00523D4B" w:rsidRPr="00E126E6">
        <w:rPr>
          <w:rFonts w:ascii="Times New Roman" w:eastAsia="Times New Roman" w:hAnsi="Times New Roman" w:cs="Times New Roman"/>
          <w:sz w:val="24"/>
          <w:szCs w:val="24"/>
          <w:lang w:val="pl-PL"/>
        </w:rPr>
        <w:t>Sądu</w:t>
      </w:r>
      <w:r w:rsidR="00A424FA" w:rsidRPr="00E126E6">
        <w:rPr>
          <w:rFonts w:ascii="Times New Roman" w:eastAsia="Times New Roman" w:hAnsi="Times New Roman" w:cs="Times New Roman"/>
          <w:sz w:val="24"/>
          <w:szCs w:val="24"/>
          <w:lang w:val="pl-PL"/>
        </w:rPr>
        <w:t xml:space="preserve"> Kasacyjn</w:t>
      </w:r>
      <w:r w:rsidR="00523D4B" w:rsidRPr="00E126E6">
        <w:rPr>
          <w:rFonts w:ascii="Times New Roman" w:eastAsia="Times New Roman" w:hAnsi="Times New Roman" w:cs="Times New Roman"/>
          <w:sz w:val="24"/>
          <w:szCs w:val="24"/>
          <w:lang w:val="pl-PL"/>
        </w:rPr>
        <w:t xml:space="preserve">ego. </w:t>
      </w:r>
      <w:r w:rsidR="00523D4B" w:rsidRPr="00E126E6">
        <w:rPr>
          <w:rFonts w:ascii="Times New Roman" w:eastAsia="Times New Roman" w:hAnsi="Times New Roman" w:cs="Times New Roman"/>
          <w:sz w:val="24"/>
          <w:szCs w:val="24"/>
          <w:lang w:val="pl-PL"/>
        </w:rPr>
        <w:br/>
        <w:t>44. W dniu 6 maja 2005 roku s</w:t>
      </w:r>
      <w:r w:rsidR="00A424FA" w:rsidRPr="00E126E6">
        <w:rPr>
          <w:rFonts w:ascii="Times New Roman" w:eastAsia="Times New Roman" w:hAnsi="Times New Roman" w:cs="Times New Roman"/>
          <w:sz w:val="24"/>
          <w:szCs w:val="24"/>
          <w:lang w:val="pl-PL"/>
        </w:rPr>
        <w:t>karżący został zwolniony z więzienia.</w:t>
      </w:r>
      <w:r w:rsidR="002E5845" w:rsidRPr="00E126E6">
        <w:rPr>
          <w:rFonts w:ascii="Times New Roman" w:eastAsia="Times New Roman" w:hAnsi="Times New Roman" w:cs="Times New Roman"/>
          <w:sz w:val="24"/>
          <w:szCs w:val="24"/>
          <w:lang w:val="pl-PL"/>
        </w:rPr>
        <w:tab/>
      </w:r>
      <w:r w:rsidR="00A424FA" w:rsidRPr="00E126E6">
        <w:rPr>
          <w:rFonts w:ascii="Times New Roman" w:eastAsia="Times New Roman" w:hAnsi="Times New Roman" w:cs="Times New Roman"/>
          <w:sz w:val="24"/>
          <w:szCs w:val="24"/>
          <w:lang w:val="pl-PL"/>
        </w:rPr>
        <w:br/>
        <w:t>45. Wniósł on wtedy powództwo cywilne przeciwko Skarb</w:t>
      </w:r>
      <w:r w:rsidR="00523D4B" w:rsidRPr="00E126E6">
        <w:rPr>
          <w:rFonts w:ascii="Times New Roman" w:eastAsia="Times New Roman" w:hAnsi="Times New Roman" w:cs="Times New Roman"/>
          <w:sz w:val="24"/>
          <w:szCs w:val="24"/>
          <w:lang w:val="pl-PL"/>
        </w:rPr>
        <w:t>owi</w:t>
      </w:r>
      <w:r w:rsidR="00A424FA" w:rsidRPr="00E126E6">
        <w:rPr>
          <w:rFonts w:ascii="Times New Roman" w:eastAsia="Times New Roman" w:hAnsi="Times New Roman" w:cs="Times New Roman"/>
          <w:sz w:val="24"/>
          <w:szCs w:val="24"/>
          <w:lang w:val="pl-PL"/>
        </w:rPr>
        <w:t xml:space="preserve"> Państwa za </w:t>
      </w:r>
      <w:r w:rsidR="00304146" w:rsidRPr="00E126E6">
        <w:rPr>
          <w:rFonts w:ascii="Times New Roman" w:eastAsia="Times New Roman" w:hAnsi="Times New Roman" w:cs="Times New Roman"/>
          <w:sz w:val="24"/>
          <w:szCs w:val="24"/>
          <w:lang w:val="pl-PL"/>
        </w:rPr>
        <w:t>niesłuszne</w:t>
      </w:r>
      <w:r w:rsidR="00A424FA" w:rsidRPr="00E126E6">
        <w:rPr>
          <w:rFonts w:ascii="Times New Roman" w:eastAsia="Times New Roman" w:hAnsi="Times New Roman" w:cs="Times New Roman"/>
          <w:sz w:val="24"/>
          <w:szCs w:val="24"/>
          <w:lang w:val="pl-PL"/>
        </w:rPr>
        <w:t xml:space="preserve"> skazanie w okresie od 18 grudnia 2004 r</w:t>
      </w:r>
      <w:r w:rsidR="00304146" w:rsidRPr="00E126E6">
        <w:rPr>
          <w:rFonts w:ascii="Times New Roman" w:eastAsia="Times New Roman" w:hAnsi="Times New Roman" w:cs="Times New Roman"/>
          <w:sz w:val="24"/>
          <w:szCs w:val="24"/>
          <w:lang w:val="pl-PL"/>
        </w:rPr>
        <w:t>oku do 6 maja 2005 roku.</w:t>
      </w:r>
      <w:r w:rsidR="00A424FA" w:rsidRPr="00E126E6">
        <w:rPr>
          <w:rFonts w:ascii="Times New Roman" w:eastAsia="Times New Roman" w:hAnsi="Times New Roman" w:cs="Times New Roman"/>
          <w:sz w:val="24"/>
          <w:szCs w:val="24"/>
          <w:lang w:val="pl-PL"/>
        </w:rPr>
        <w:t xml:space="preserve"> </w:t>
      </w:r>
      <w:r w:rsidR="00304146" w:rsidRPr="00E126E6">
        <w:rPr>
          <w:rFonts w:ascii="Times New Roman" w:eastAsia="Times New Roman" w:hAnsi="Times New Roman" w:cs="Times New Roman"/>
          <w:sz w:val="24"/>
          <w:szCs w:val="24"/>
          <w:lang w:val="pl-PL"/>
        </w:rPr>
        <w:t>Żądał</w:t>
      </w:r>
      <w:r w:rsidR="00A424FA" w:rsidRPr="00E126E6">
        <w:rPr>
          <w:rFonts w:ascii="Times New Roman" w:eastAsia="Times New Roman" w:hAnsi="Times New Roman" w:cs="Times New Roman"/>
          <w:sz w:val="24"/>
          <w:szCs w:val="24"/>
          <w:lang w:val="pl-PL"/>
        </w:rPr>
        <w:t xml:space="preserve"> on odszkodowania </w:t>
      </w:r>
      <w:r w:rsidR="00304146" w:rsidRPr="00E126E6">
        <w:rPr>
          <w:rFonts w:ascii="Times New Roman" w:eastAsia="Times New Roman" w:hAnsi="Times New Roman" w:cs="Times New Roman"/>
          <w:sz w:val="24"/>
          <w:szCs w:val="24"/>
          <w:lang w:val="pl-PL"/>
        </w:rPr>
        <w:t xml:space="preserve">w wysokości </w:t>
      </w:r>
      <w:r w:rsidR="00A424FA" w:rsidRPr="00E126E6">
        <w:rPr>
          <w:rFonts w:ascii="Times New Roman" w:eastAsia="Times New Roman" w:hAnsi="Times New Roman" w:cs="Times New Roman"/>
          <w:sz w:val="24"/>
          <w:szCs w:val="24"/>
          <w:lang w:val="pl-PL"/>
        </w:rPr>
        <w:t>1,400,000</w:t>
      </w:r>
      <w:r w:rsidR="00304146" w:rsidRPr="00E126E6">
        <w:rPr>
          <w:rFonts w:ascii="Times New Roman" w:eastAsia="Times New Roman" w:hAnsi="Times New Roman" w:cs="Times New Roman"/>
          <w:sz w:val="24"/>
          <w:szCs w:val="24"/>
          <w:lang w:val="pl-PL"/>
        </w:rPr>
        <w:t xml:space="preserve"> euro</w:t>
      </w:r>
      <w:r w:rsidR="00A424FA" w:rsidRPr="00E126E6">
        <w:rPr>
          <w:rFonts w:ascii="Times New Roman" w:eastAsia="Times New Roman" w:hAnsi="Times New Roman" w:cs="Times New Roman"/>
          <w:sz w:val="24"/>
          <w:szCs w:val="24"/>
          <w:lang w:val="pl-PL"/>
        </w:rPr>
        <w:t>.</w:t>
      </w:r>
      <w:r w:rsidR="002E5845" w:rsidRPr="00E126E6">
        <w:rPr>
          <w:rFonts w:ascii="Times New Roman" w:eastAsia="Times New Roman" w:hAnsi="Times New Roman" w:cs="Times New Roman"/>
          <w:sz w:val="24"/>
          <w:szCs w:val="24"/>
          <w:lang w:val="pl-PL"/>
        </w:rPr>
        <w:tab/>
      </w:r>
      <w:r w:rsidR="00A424FA" w:rsidRPr="00E126E6">
        <w:rPr>
          <w:rFonts w:ascii="Times New Roman" w:eastAsia="Times New Roman" w:hAnsi="Times New Roman" w:cs="Times New Roman"/>
          <w:sz w:val="24"/>
          <w:szCs w:val="24"/>
          <w:lang w:val="pl-PL"/>
        </w:rPr>
        <w:t xml:space="preserve"> </w:t>
      </w:r>
      <w:r w:rsidR="00A424FA" w:rsidRPr="00E126E6">
        <w:rPr>
          <w:rFonts w:ascii="Times New Roman" w:eastAsia="Times New Roman" w:hAnsi="Times New Roman" w:cs="Times New Roman"/>
          <w:sz w:val="24"/>
          <w:szCs w:val="24"/>
          <w:lang w:val="pl-PL"/>
        </w:rPr>
        <w:br/>
        <w:t>46. W dniu 2 czerwca 2006 r</w:t>
      </w:r>
      <w:r w:rsidR="00304146" w:rsidRPr="00E126E6">
        <w:rPr>
          <w:rFonts w:ascii="Times New Roman" w:eastAsia="Times New Roman" w:hAnsi="Times New Roman" w:cs="Times New Roman"/>
          <w:sz w:val="24"/>
          <w:szCs w:val="24"/>
          <w:lang w:val="pl-PL"/>
        </w:rPr>
        <w:t>oku</w:t>
      </w:r>
      <w:r w:rsidR="00A424FA" w:rsidRPr="00E126E6">
        <w:rPr>
          <w:rFonts w:ascii="Times New Roman" w:eastAsia="Times New Roman" w:hAnsi="Times New Roman" w:cs="Times New Roman"/>
          <w:sz w:val="24"/>
          <w:szCs w:val="24"/>
          <w:lang w:val="pl-PL"/>
        </w:rPr>
        <w:t xml:space="preserve"> </w:t>
      </w:r>
      <w:r w:rsidR="00304146" w:rsidRPr="00E126E6">
        <w:rPr>
          <w:rFonts w:ascii="Times New Roman" w:eastAsia="Times New Roman" w:hAnsi="Times New Roman" w:cs="Times New Roman"/>
          <w:sz w:val="24"/>
          <w:szCs w:val="24"/>
          <w:lang w:val="pl-PL"/>
        </w:rPr>
        <w:t>Sąd</w:t>
      </w:r>
      <w:r w:rsidR="00A424FA" w:rsidRPr="00E126E6">
        <w:rPr>
          <w:rFonts w:ascii="Times New Roman" w:eastAsia="Times New Roman" w:hAnsi="Times New Roman" w:cs="Times New Roman"/>
          <w:sz w:val="24"/>
          <w:szCs w:val="24"/>
          <w:lang w:val="pl-PL"/>
        </w:rPr>
        <w:t xml:space="preserve"> Okręgowy w Bukareszcie stwierdził, </w:t>
      </w:r>
      <w:r w:rsidR="00304146" w:rsidRPr="00E126E6">
        <w:rPr>
          <w:rFonts w:ascii="Times New Roman" w:eastAsia="Times New Roman" w:hAnsi="Times New Roman" w:cs="Times New Roman"/>
          <w:sz w:val="24"/>
          <w:szCs w:val="24"/>
          <w:lang w:val="pl-PL"/>
        </w:rPr>
        <w:t>że</w:t>
      </w:r>
      <w:r w:rsidR="00A424FA" w:rsidRPr="00E126E6">
        <w:rPr>
          <w:rFonts w:ascii="Times New Roman" w:eastAsia="Times New Roman" w:hAnsi="Times New Roman" w:cs="Times New Roman"/>
          <w:sz w:val="24"/>
          <w:szCs w:val="24"/>
          <w:lang w:val="pl-PL"/>
        </w:rPr>
        <w:t xml:space="preserve"> skazanie skarżącego zostało uznane za </w:t>
      </w:r>
      <w:r w:rsidR="00304146" w:rsidRPr="00E126E6">
        <w:rPr>
          <w:rFonts w:ascii="Times New Roman" w:eastAsia="Times New Roman" w:hAnsi="Times New Roman" w:cs="Times New Roman"/>
          <w:sz w:val="24"/>
          <w:szCs w:val="24"/>
          <w:lang w:val="pl-PL"/>
        </w:rPr>
        <w:t>niesłuszne</w:t>
      </w:r>
      <w:r w:rsidR="00A424FA" w:rsidRPr="00E126E6">
        <w:rPr>
          <w:rFonts w:ascii="Times New Roman" w:eastAsia="Times New Roman" w:hAnsi="Times New Roman" w:cs="Times New Roman"/>
          <w:sz w:val="24"/>
          <w:szCs w:val="24"/>
          <w:lang w:val="pl-PL"/>
        </w:rPr>
        <w:t xml:space="preserve"> i przyznał mu </w:t>
      </w:r>
      <w:r w:rsidR="00304146" w:rsidRPr="00E126E6">
        <w:rPr>
          <w:rFonts w:ascii="Times New Roman" w:eastAsia="Times New Roman" w:hAnsi="Times New Roman" w:cs="Times New Roman"/>
          <w:sz w:val="24"/>
          <w:szCs w:val="24"/>
          <w:lang w:val="pl-PL"/>
        </w:rPr>
        <w:t>zadośćuczynienie</w:t>
      </w:r>
      <w:r w:rsidR="00A424FA" w:rsidRPr="00E126E6">
        <w:rPr>
          <w:rFonts w:ascii="Times New Roman" w:eastAsia="Times New Roman" w:hAnsi="Times New Roman" w:cs="Times New Roman"/>
          <w:sz w:val="24"/>
          <w:szCs w:val="24"/>
          <w:lang w:val="pl-PL"/>
        </w:rPr>
        <w:t xml:space="preserve"> w wysokości 100,000</w:t>
      </w:r>
      <w:r w:rsidR="00304146" w:rsidRPr="00E126E6">
        <w:rPr>
          <w:rFonts w:ascii="Times New Roman" w:eastAsia="Times New Roman" w:hAnsi="Times New Roman" w:cs="Times New Roman"/>
          <w:sz w:val="24"/>
          <w:szCs w:val="24"/>
          <w:lang w:val="pl-PL"/>
        </w:rPr>
        <w:t xml:space="preserve"> euro. Wszystkie strony wniosły</w:t>
      </w:r>
      <w:r w:rsidR="00A424FA" w:rsidRPr="00E126E6">
        <w:rPr>
          <w:rFonts w:ascii="Times New Roman" w:eastAsia="Times New Roman" w:hAnsi="Times New Roman" w:cs="Times New Roman"/>
          <w:sz w:val="24"/>
          <w:szCs w:val="24"/>
          <w:lang w:val="pl-PL"/>
        </w:rPr>
        <w:t xml:space="preserve"> odwoła</w:t>
      </w:r>
      <w:r w:rsidR="00304146" w:rsidRPr="00E126E6">
        <w:rPr>
          <w:rFonts w:ascii="Times New Roman" w:eastAsia="Times New Roman" w:hAnsi="Times New Roman" w:cs="Times New Roman"/>
          <w:sz w:val="24"/>
          <w:szCs w:val="24"/>
          <w:lang w:val="pl-PL"/>
        </w:rPr>
        <w:t>nie</w:t>
      </w:r>
      <w:r w:rsidR="00A424FA" w:rsidRPr="00E126E6">
        <w:rPr>
          <w:rFonts w:ascii="Times New Roman" w:eastAsia="Times New Roman" w:hAnsi="Times New Roman" w:cs="Times New Roman"/>
          <w:sz w:val="24"/>
          <w:szCs w:val="24"/>
          <w:lang w:val="pl-PL"/>
        </w:rPr>
        <w:t xml:space="preserve"> i </w:t>
      </w:r>
      <w:r w:rsidR="00304146" w:rsidRPr="00E126E6">
        <w:rPr>
          <w:rFonts w:ascii="Times New Roman" w:eastAsia="Times New Roman" w:hAnsi="Times New Roman" w:cs="Times New Roman"/>
          <w:sz w:val="24"/>
          <w:szCs w:val="24"/>
          <w:lang w:val="pl-PL"/>
        </w:rPr>
        <w:t xml:space="preserve">w </w:t>
      </w:r>
      <w:r w:rsidR="00A424FA" w:rsidRPr="00E126E6">
        <w:rPr>
          <w:rFonts w:ascii="Times New Roman" w:eastAsia="Times New Roman" w:hAnsi="Times New Roman" w:cs="Times New Roman"/>
          <w:sz w:val="24"/>
          <w:szCs w:val="24"/>
          <w:lang w:val="pl-PL"/>
        </w:rPr>
        <w:t>ostateczn</w:t>
      </w:r>
      <w:r w:rsidR="00304146" w:rsidRPr="00E126E6">
        <w:rPr>
          <w:rFonts w:ascii="Times New Roman" w:eastAsia="Times New Roman" w:hAnsi="Times New Roman" w:cs="Times New Roman"/>
          <w:sz w:val="24"/>
          <w:szCs w:val="24"/>
          <w:lang w:val="pl-PL"/>
        </w:rPr>
        <w:t>ej</w:t>
      </w:r>
      <w:r w:rsidR="00A424FA" w:rsidRPr="00E126E6">
        <w:rPr>
          <w:rFonts w:ascii="Times New Roman" w:eastAsia="Times New Roman" w:hAnsi="Times New Roman" w:cs="Times New Roman"/>
          <w:sz w:val="24"/>
          <w:szCs w:val="24"/>
          <w:lang w:val="pl-PL"/>
        </w:rPr>
        <w:t xml:space="preserve"> decyzj</w:t>
      </w:r>
      <w:r w:rsidR="00304146" w:rsidRPr="00E126E6">
        <w:rPr>
          <w:rFonts w:ascii="Times New Roman" w:eastAsia="Times New Roman" w:hAnsi="Times New Roman" w:cs="Times New Roman"/>
          <w:sz w:val="24"/>
          <w:szCs w:val="24"/>
          <w:lang w:val="pl-PL"/>
        </w:rPr>
        <w:t xml:space="preserve">i z dnia 20 września </w:t>
      </w:r>
      <w:r w:rsidR="00304146" w:rsidRPr="00E126E6">
        <w:rPr>
          <w:rFonts w:ascii="Times New Roman" w:eastAsia="Times New Roman" w:hAnsi="Times New Roman" w:cs="Times New Roman"/>
          <w:sz w:val="24"/>
          <w:szCs w:val="24"/>
          <w:lang w:val="pl-PL"/>
        </w:rPr>
        <w:lastRenderedPageBreak/>
        <w:t>2007 roku Sąd</w:t>
      </w:r>
      <w:r w:rsidR="00A424FA" w:rsidRPr="00E126E6">
        <w:rPr>
          <w:rFonts w:ascii="Times New Roman" w:eastAsia="Times New Roman" w:hAnsi="Times New Roman" w:cs="Times New Roman"/>
          <w:sz w:val="24"/>
          <w:szCs w:val="24"/>
          <w:lang w:val="pl-PL"/>
        </w:rPr>
        <w:t xml:space="preserve"> Kasacyjny ustalił odszkodowanie w wysokości 10,000</w:t>
      </w:r>
      <w:r w:rsidR="00304146" w:rsidRPr="00E126E6">
        <w:rPr>
          <w:rFonts w:ascii="Times New Roman" w:eastAsia="Times New Roman" w:hAnsi="Times New Roman" w:cs="Times New Roman"/>
          <w:sz w:val="24"/>
          <w:szCs w:val="24"/>
          <w:lang w:val="pl-PL"/>
        </w:rPr>
        <w:t xml:space="preserve"> euro</w:t>
      </w:r>
      <w:r w:rsidR="00A424FA" w:rsidRPr="00E126E6">
        <w:rPr>
          <w:rFonts w:ascii="Times New Roman" w:eastAsia="Times New Roman" w:hAnsi="Times New Roman" w:cs="Times New Roman"/>
          <w:sz w:val="24"/>
          <w:szCs w:val="24"/>
          <w:lang w:val="pl-PL"/>
        </w:rPr>
        <w:t xml:space="preserve"> i przyznał je skarżącemu. </w:t>
      </w:r>
    </w:p>
    <w:p w:rsidR="00A424FA" w:rsidRPr="00E126E6" w:rsidRDefault="00A424FA" w:rsidP="00A424FA">
      <w:pPr>
        <w:spacing w:before="100" w:beforeAutospacing="1" w:after="100" w:afterAutospacing="1"/>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br/>
      </w:r>
      <w:r w:rsidR="00304146" w:rsidRPr="00E126E6">
        <w:rPr>
          <w:rFonts w:ascii="Times New Roman" w:eastAsia="Times New Roman" w:hAnsi="Times New Roman" w:cs="Times New Roman"/>
          <w:sz w:val="24"/>
          <w:szCs w:val="24"/>
          <w:lang w:val="pl-PL"/>
        </w:rPr>
        <w:t>II. WŁAŚ</w:t>
      </w:r>
      <w:r w:rsidRPr="00E126E6">
        <w:rPr>
          <w:rFonts w:ascii="Times New Roman" w:eastAsia="Times New Roman" w:hAnsi="Times New Roman" w:cs="Times New Roman"/>
          <w:sz w:val="24"/>
          <w:szCs w:val="24"/>
          <w:lang w:val="pl-PL"/>
        </w:rPr>
        <w:t>CIWE PRAWO KRAJOWE</w:t>
      </w:r>
    </w:p>
    <w:p w:rsidR="00A424FA" w:rsidRPr="00E126E6" w:rsidRDefault="00A424FA" w:rsidP="002E5845">
      <w:pPr>
        <w:spacing w:before="100" w:beforeAutospacing="1" w:after="100" w:afterAutospacing="1"/>
        <w:jc w:val="both"/>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 xml:space="preserve">47. Prawo krajowe obowiązujące w czasie wystąpienia okoliczności faktycznych tej sprawy dotyczące </w:t>
      </w:r>
      <w:r w:rsidR="00742F81" w:rsidRPr="00E126E6">
        <w:rPr>
          <w:rFonts w:ascii="Times New Roman" w:eastAsia="Times New Roman" w:hAnsi="Times New Roman" w:cs="Times New Roman"/>
          <w:sz w:val="24"/>
          <w:szCs w:val="24"/>
          <w:lang w:val="pl-PL"/>
        </w:rPr>
        <w:t>kontroli i utrwalania rozmów telefonicznych</w:t>
      </w:r>
      <w:r w:rsidRPr="00E126E6">
        <w:rPr>
          <w:rFonts w:ascii="Times New Roman" w:eastAsia="Times New Roman" w:hAnsi="Times New Roman" w:cs="Times New Roman"/>
          <w:sz w:val="24"/>
          <w:szCs w:val="24"/>
          <w:lang w:val="pl-PL"/>
        </w:rPr>
        <w:t xml:space="preserve">, w tym Ustawa o bezpieczeństwie państwowym zostało opisane w wyroku </w:t>
      </w:r>
      <w:r w:rsidRPr="00E126E6">
        <w:rPr>
          <w:rFonts w:ascii="Times New Roman" w:eastAsia="Times New Roman" w:hAnsi="Times New Roman" w:cs="Times New Roman"/>
          <w:i/>
          <w:sz w:val="24"/>
          <w:szCs w:val="24"/>
          <w:lang w:val="pl-PL"/>
        </w:rPr>
        <w:t xml:space="preserve">Dumitru Popescu przeciwko Rumunii (nr 2) </w:t>
      </w:r>
      <w:r w:rsidRPr="00E126E6">
        <w:rPr>
          <w:rFonts w:ascii="Times New Roman" w:eastAsia="Times New Roman" w:hAnsi="Times New Roman" w:cs="Times New Roman"/>
          <w:sz w:val="24"/>
          <w:szCs w:val="24"/>
          <w:lang w:val="pl-PL"/>
        </w:rPr>
        <w:t>(nr 71525/01, §</w:t>
      </w:r>
      <w:r w:rsidR="00742F81" w:rsidRPr="00E126E6">
        <w:rPr>
          <w:rFonts w:ascii="Times New Roman" w:eastAsia="Times New Roman" w:hAnsi="Times New Roman" w:cs="Times New Roman"/>
          <w:sz w:val="24"/>
          <w:szCs w:val="24"/>
          <w:lang w:val="pl-PL"/>
        </w:rPr>
        <w:t xml:space="preserve">§ </w:t>
      </w:r>
      <w:r w:rsidRPr="00E126E6">
        <w:rPr>
          <w:rFonts w:ascii="Times New Roman" w:eastAsia="Times New Roman" w:hAnsi="Times New Roman" w:cs="Times New Roman"/>
          <w:sz w:val="24"/>
          <w:szCs w:val="24"/>
          <w:lang w:val="pl-PL"/>
        </w:rPr>
        <w:t>39-46, wyrok z dnia 26 kwietnia 2007 r</w:t>
      </w:r>
      <w:r w:rsidR="00742F81" w:rsidRPr="00E126E6">
        <w:rPr>
          <w:rFonts w:ascii="Times New Roman" w:eastAsia="Times New Roman" w:hAnsi="Times New Roman" w:cs="Times New Roman"/>
          <w:sz w:val="24"/>
          <w:szCs w:val="24"/>
          <w:lang w:val="pl-PL"/>
        </w:rPr>
        <w:t>oku</w:t>
      </w:r>
      <w:r w:rsidRPr="00E126E6">
        <w:rPr>
          <w:rFonts w:ascii="Times New Roman" w:eastAsia="Times New Roman" w:hAnsi="Times New Roman" w:cs="Times New Roman"/>
          <w:sz w:val="24"/>
          <w:szCs w:val="24"/>
          <w:lang w:val="pl-PL"/>
        </w:rPr>
        <w:t>).</w:t>
      </w:r>
      <w:r w:rsidR="002E5845" w:rsidRPr="00E126E6">
        <w:rPr>
          <w:rFonts w:ascii="Times New Roman" w:eastAsia="Times New Roman" w:hAnsi="Times New Roman" w:cs="Times New Roman"/>
          <w:sz w:val="24"/>
          <w:szCs w:val="24"/>
          <w:lang w:val="pl-PL"/>
        </w:rPr>
        <w:tab/>
      </w:r>
      <w:r w:rsidRPr="00E126E6">
        <w:rPr>
          <w:rFonts w:ascii="Times New Roman" w:eastAsia="Times New Roman" w:hAnsi="Times New Roman" w:cs="Times New Roman"/>
          <w:sz w:val="24"/>
          <w:szCs w:val="24"/>
          <w:lang w:val="pl-PL"/>
        </w:rPr>
        <w:br/>
        <w:t xml:space="preserve">48. Istotne w sprawie przepisy Kodeksu </w:t>
      </w:r>
      <w:r w:rsidR="00742F81" w:rsidRPr="00E126E6">
        <w:rPr>
          <w:rFonts w:ascii="Times New Roman" w:eastAsia="Times New Roman" w:hAnsi="Times New Roman" w:cs="Times New Roman"/>
          <w:sz w:val="24"/>
          <w:szCs w:val="24"/>
          <w:lang w:val="pl-PL"/>
        </w:rPr>
        <w:t>Postępowania</w:t>
      </w:r>
      <w:r w:rsidRPr="00E126E6">
        <w:rPr>
          <w:rFonts w:ascii="Times New Roman" w:eastAsia="Times New Roman" w:hAnsi="Times New Roman" w:cs="Times New Roman"/>
          <w:sz w:val="24"/>
          <w:szCs w:val="24"/>
          <w:lang w:val="pl-PL"/>
        </w:rPr>
        <w:t xml:space="preserve"> Karnego </w:t>
      </w:r>
      <w:r w:rsidR="00C57D6B" w:rsidRPr="00E126E6">
        <w:rPr>
          <w:rFonts w:ascii="Times New Roman" w:eastAsia="Times New Roman" w:hAnsi="Times New Roman" w:cs="Times New Roman"/>
          <w:sz w:val="24"/>
          <w:szCs w:val="24"/>
          <w:lang w:val="pl-PL"/>
        </w:rPr>
        <w:t xml:space="preserve">w przedmiocie </w:t>
      </w:r>
      <w:r w:rsidR="00742F81" w:rsidRPr="00E126E6">
        <w:rPr>
          <w:rFonts w:ascii="Times New Roman" w:eastAsia="Times New Roman" w:hAnsi="Times New Roman" w:cs="Times New Roman"/>
          <w:sz w:val="24"/>
          <w:szCs w:val="24"/>
          <w:lang w:val="pl-PL"/>
        </w:rPr>
        <w:t>postępowania</w:t>
      </w:r>
      <w:r w:rsidRPr="00E126E6">
        <w:rPr>
          <w:rFonts w:ascii="Times New Roman" w:eastAsia="Times New Roman" w:hAnsi="Times New Roman" w:cs="Times New Roman"/>
          <w:sz w:val="24"/>
          <w:szCs w:val="24"/>
          <w:lang w:val="pl-PL"/>
        </w:rPr>
        <w:t xml:space="preserve"> przygotowawczego </w:t>
      </w:r>
      <w:r w:rsidR="005E5FE0" w:rsidRPr="00E126E6">
        <w:rPr>
          <w:rFonts w:ascii="Times New Roman" w:eastAsia="Times New Roman" w:hAnsi="Times New Roman" w:cs="Times New Roman"/>
          <w:sz w:val="24"/>
          <w:szCs w:val="24"/>
          <w:lang w:val="pl-PL"/>
        </w:rPr>
        <w:t>stanowią</w:t>
      </w:r>
      <w:r w:rsidRPr="00E126E6">
        <w:rPr>
          <w:rFonts w:ascii="Times New Roman" w:eastAsia="Times New Roman" w:hAnsi="Times New Roman" w:cs="Times New Roman"/>
          <w:sz w:val="24"/>
          <w:szCs w:val="24"/>
          <w:lang w:val="pl-PL"/>
        </w:rPr>
        <w:t>:</w:t>
      </w:r>
    </w:p>
    <w:p w:rsidR="00A424FA" w:rsidRPr="00E126E6" w:rsidRDefault="00A424FA" w:rsidP="00C57D6B">
      <w:pPr>
        <w:spacing w:before="100" w:beforeAutospacing="1" w:after="100" w:afterAutospacing="1"/>
        <w:jc w:val="center"/>
        <w:rPr>
          <w:rFonts w:ascii="Times New Roman" w:eastAsia="Times New Roman" w:hAnsi="Times New Roman" w:cs="Times New Roman"/>
          <w:sz w:val="20"/>
          <w:szCs w:val="20"/>
          <w:lang w:val="pl-PL"/>
        </w:rPr>
      </w:pPr>
      <w:r w:rsidRPr="00E126E6">
        <w:rPr>
          <w:rFonts w:ascii="Times New Roman" w:eastAsia="Times New Roman" w:hAnsi="Times New Roman" w:cs="Times New Roman"/>
          <w:b/>
          <w:sz w:val="20"/>
          <w:szCs w:val="20"/>
          <w:lang w:val="pl-PL"/>
        </w:rPr>
        <w:t xml:space="preserve">Artykuł 224 </w:t>
      </w:r>
      <w:r w:rsidR="00C57D6B" w:rsidRPr="00E126E6">
        <w:rPr>
          <w:rFonts w:ascii="Times New Roman" w:eastAsia="Times New Roman" w:hAnsi="Times New Roman" w:cs="Times New Roman"/>
          <w:b/>
          <w:sz w:val="20"/>
          <w:szCs w:val="20"/>
          <w:lang w:val="pl-PL"/>
        </w:rPr>
        <w:t>ust.</w:t>
      </w:r>
      <w:r w:rsidRPr="00E126E6">
        <w:rPr>
          <w:rFonts w:ascii="Times New Roman" w:eastAsia="Times New Roman" w:hAnsi="Times New Roman" w:cs="Times New Roman"/>
          <w:b/>
          <w:sz w:val="20"/>
          <w:szCs w:val="20"/>
          <w:lang w:val="pl-PL"/>
        </w:rPr>
        <w:t xml:space="preserve"> 1 i 3</w:t>
      </w:r>
      <w:r w:rsidRPr="00E126E6">
        <w:rPr>
          <w:rFonts w:ascii="Times New Roman" w:eastAsia="Times New Roman" w:hAnsi="Times New Roman" w:cs="Times New Roman"/>
          <w:b/>
          <w:sz w:val="20"/>
          <w:szCs w:val="20"/>
          <w:lang w:val="pl-PL"/>
        </w:rPr>
        <w:br/>
      </w:r>
      <w:r w:rsidR="005E5FE0" w:rsidRPr="00E126E6">
        <w:rPr>
          <w:rFonts w:ascii="Times New Roman" w:eastAsia="Times New Roman" w:hAnsi="Times New Roman" w:cs="Times New Roman"/>
          <w:b/>
          <w:sz w:val="20"/>
          <w:szCs w:val="20"/>
          <w:lang w:val="pl-PL"/>
        </w:rPr>
        <w:t xml:space="preserve">Czynności </w:t>
      </w:r>
      <w:r w:rsidR="00450614" w:rsidRPr="00E126E6">
        <w:rPr>
          <w:rFonts w:ascii="Times New Roman" w:eastAsia="Times New Roman" w:hAnsi="Times New Roman" w:cs="Times New Roman"/>
          <w:b/>
          <w:sz w:val="20"/>
          <w:szCs w:val="20"/>
          <w:lang w:val="pl-PL"/>
        </w:rPr>
        <w:t xml:space="preserve">operacyjne we wstępnej fazie postepowania przygotowawczego </w:t>
      </w:r>
      <w:r w:rsidR="00C57D6B" w:rsidRPr="00E126E6">
        <w:rPr>
          <w:rFonts w:ascii="Times New Roman" w:eastAsia="Times New Roman" w:hAnsi="Times New Roman" w:cs="Times New Roman"/>
          <w:sz w:val="20"/>
          <w:szCs w:val="20"/>
          <w:lang w:val="pl-PL"/>
        </w:rPr>
        <w:br/>
        <w:t>„</w:t>
      </w:r>
      <w:r w:rsidRPr="00E126E6">
        <w:rPr>
          <w:rFonts w:ascii="Times New Roman" w:eastAsia="Times New Roman" w:hAnsi="Times New Roman" w:cs="Times New Roman"/>
          <w:sz w:val="20"/>
          <w:szCs w:val="20"/>
          <w:lang w:val="pl-PL"/>
        </w:rPr>
        <w:t xml:space="preserve">1. Organy prowadzące postępowanie przygotowawcze mogą podejmować wszelkie </w:t>
      </w:r>
      <w:r w:rsidR="005E5FE0" w:rsidRPr="00E126E6">
        <w:rPr>
          <w:rFonts w:ascii="Times New Roman" w:eastAsia="Times New Roman" w:hAnsi="Times New Roman" w:cs="Times New Roman"/>
          <w:sz w:val="20"/>
          <w:szCs w:val="20"/>
          <w:lang w:val="pl-PL"/>
        </w:rPr>
        <w:t>czynności</w:t>
      </w:r>
      <w:r w:rsidRPr="00E126E6">
        <w:rPr>
          <w:rFonts w:ascii="Times New Roman" w:eastAsia="Times New Roman" w:hAnsi="Times New Roman" w:cs="Times New Roman"/>
          <w:sz w:val="20"/>
          <w:szCs w:val="20"/>
          <w:lang w:val="pl-PL"/>
        </w:rPr>
        <w:t xml:space="preserve"> w ramach tego</w:t>
      </w:r>
      <w:r w:rsidR="00C57D6B" w:rsidRPr="00E126E6">
        <w:rPr>
          <w:rFonts w:ascii="Times New Roman" w:eastAsia="Times New Roman" w:hAnsi="Times New Roman" w:cs="Times New Roman"/>
          <w:sz w:val="20"/>
          <w:szCs w:val="20"/>
          <w:lang w:val="pl-PL"/>
        </w:rPr>
        <w:t xml:space="preserve"> postępowania. </w:t>
      </w:r>
      <w:r w:rsidR="00C57D6B" w:rsidRPr="00E126E6">
        <w:rPr>
          <w:rFonts w:ascii="Times New Roman" w:eastAsia="Times New Roman" w:hAnsi="Times New Roman" w:cs="Times New Roman"/>
          <w:sz w:val="20"/>
          <w:szCs w:val="20"/>
          <w:lang w:val="pl-PL"/>
        </w:rPr>
        <w:br/>
        <w:t>[...]</w:t>
      </w:r>
      <w:r w:rsidRPr="00E126E6">
        <w:rPr>
          <w:rFonts w:ascii="Times New Roman" w:eastAsia="Times New Roman" w:hAnsi="Times New Roman" w:cs="Times New Roman"/>
          <w:sz w:val="20"/>
          <w:szCs w:val="20"/>
          <w:lang w:val="pl-PL"/>
        </w:rPr>
        <w:br/>
        <w:t xml:space="preserve">3. </w:t>
      </w:r>
      <w:r w:rsidR="00C57D6B" w:rsidRPr="00E126E6">
        <w:rPr>
          <w:rFonts w:ascii="Times New Roman" w:eastAsia="Times New Roman" w:hAnsi="Times New Roman" w:cs="Times New Roman"/>
          <w:sz w:val="20"/>
          <w:szCs w:val="20"/>
          <w:lang w:val="pl-PL"/>
        </w:rPr>
        <w:t>Protokół</w:t>
      </w:r>
      <w:r w:rsidRPr="00E126E6">
        <w:rPr>
          <w:rFonts w:ascii="Times New Roman" w:eastAsia="Times New Roman" w:hAnsi="Times New Roman" w:cs="Times New Roman"/>
          <w:sz w:val="20"/>
          <w:szCs w:val="20"/>
          <w:lang w:val="pl-PL"/>
        </w:rPr>
        <w:t xml:space="preserve"> z wykonania każdej czynności postępowania przygotowawczego stanowi dowód w sprawie.</w:t>
      </w:r>
      <w:r w:rsidR="00C57D6B" w:rsidRPr="00E126E6">
        <w:rPr>
          <w:rFonts w:ascii="Times New Roman" w:eastAsia="Times New Roman" w:hAnsi="Times New Roman" w:cs="Times New Roman"/>
          <w:sz w:val="20"/>
          <w:szCs w:val="20"/>
          <w:lang w:val="pl-PL"/>
        </w:rPr>
        <w:t>”</w:t>
      </w:r>
      <w:r w:rsidR="00EF3EC7" w:rsidRPr="00E126E6">
        <w:rPr>
          <w:rFonts w:ascii="Times New Roman" w:eastAsia="Times New Roman" w:hAnsi="Times New Roman" w:cs="Times New Roman"/>
          <w:sz w:val="20"/>
          <w:szCs w:val="20"/>
          <w:lang w:val="pl-PL"/>
        </w:rPr>
        <w:br/>
      </w:r>
    </w:p>
    <w:p w:rsidR="00A424FA" w:rsidRPr="00E126E6" w:rsidRDefault="00A424FA" w:rsidP="00C57D6B">
      <w:pPr>
        <w:spacing w:before="100" w:beforeAutospacing="1" w:after="100" w:afterAutospacing="1"/>
        <w:jc w:val="center"/>
        <w:rPr>
          <w:rFonts w:ascii="Times New Roman" w:eastAsia="Times New Roman" w:hAnsi="Times New Roman" w:cs="Times New Roman"/>
          <w:b/>
          <w:sz w:val="20"/>
          <w:szCs w:val="20"/>
          <w:lang w:val="pl-PL"/>
        </w:rPr>
      </w:pPr>
      <w:r w:rsidRPr="00E126E6">
        <w:rPr>
          <w:rFonts w:ascii="Times New Roman" w:eastAsia="Times New Roman" w:hAnsi="Times New Roman" w:cs="Times New Roman"/>
          <w:b/>
          <w:sz w:val="20"/>
          <w:szCs w:val="20"/>
          <w:lang w:val="pl-PL"/>
        </w:rPr>
        <w:t>Artykuł 228 § 1</w:t>
      </w:r>
      <w:r w:rsidRPr="00E126E6">
        <w:rPr>
          <w:rFonts w:ascii="Times New Roman" w:eastAsia="Times New Roman" w:hAnsi="Times New Roman" w:cs="Times New Roman"/>
          <w:b/>
          <w:sz w:val="20"/>
          <w:szCs w:val="20"/>
          <w:lang w:val="pl-PL"/>
        </w:rPr>
        <w:br/>
        <w:t xml:space="preserve">Wszczęcie </w:t>
      </w:r>
      <w:r w:rsidR="000D7040" w:rsidRPr="00E126E6">
        <w:rPr>
          <w:rFonts w:ascii="Times New Roman" w:eastAsia="Times New Roman" w:hAnsi="Times New Roman" w:cs="Times New Roman"/>
          <w:b/>
          <w:sz w:val="20"/>
          <w:szCs w:val="20"/>
          <w:lang w:val="pl-PL"/>
        </w:rPr>
        <w:t>postępowania</w:t>
      </w:r>
      <w:r w:rsidRPr="00E126E6">
        <w:rPr>
          <w:rFonts w:ascii="Times New Roman" w:eastAsia="Times New Roman" w:hAnsi="Times New Roman" w:cs="Times New Roman"/>
          <w:b/>
          <w:sz w:val="20"/>
          <w:szCs w:val="20"/>
          <w:lang w:val="pl-PL"/>
        </w:rPr>
        <w:t xml:space="preserve"> karnego (</w:t>
      </w:r>
      <w:r w:rsidRPr="00E126E6">
        <w:rPr>
          <w:rFonts w:ascii="Times New Roman" w:eastAsia="Times New Roman" w:hAnsi="Times New Roman" w:cs="Times New Roman"/>
          <w:b/>
          <w:i/>
          <w:sz w:val="20"/>
          <w:szCs w:val="20"/>
          <w:lang w:val="pl-PL"/>
        </w:rPr>
        <w:t>urmărirea penală</w:t>
      </w:r>
      <w:r w:rsidRPr="00E126E6">
        <w:rPr>
          <w:rFonts w:ascii="Times New Roman" w:eastAsia="Times New Roman" w:hAnsi="Times New Roman" w:cs="Times New Roman"/>
          <w:b/>
          <w:sz w:val="20"/>
          <w:szCs w:val="20"/>
          <w:lang w:val="pl-PL"/>
        </w:rPr>
        <w:t>)</w:t>
      </w:r>
    </w:p>
    <w:p w:rsidR="00EF3EC7" w:rsidRPr="00E126E6" w:rsidRDefault="00A424FA" w:rsidP="00C57D6B">
      <w:pPr>
        <w:spacing w:before="100" w:beforeAutospacing="1" w:after="100" w:afterAutospacing="1"/>
        <w:jc w:val="center"/>
        <w:rPr>
          <w:rFonts w:ascii="Times New Roman" w:eastAsia="Times New Roman" w:hAnsi="Times New Roman" w:cs="Times New Roman"/>
          <w:sz w:val="20"/>
          <w:szCs w:val="20"/>
          <w:lang w:val="pl-PL"/>
        </w:rPr>
      </w:pPr>
      <w:r w:rsidRPr="00E126E6">
        <w:rPr>
          <w:rFonts w:ascii="Times New Roman" w:eastAsia="Times New Roman" w:hAnsi="Times New Roman" w:cs="Times New Roman"/>
          <w:sz w:val="20"/>
          <w:szCs w:val="20"/>
          <w:lang w:val="pl-PL"/>
        </w:rPr>
        <w:t xml:space="preserve">„ Organ, do którego wniesiono </w:t>
      </w:r>
      <w:r w:rsidR="00E95B1E" w:rsidRPr="00E126E6">
        <w:rPr>
          <w:rFonts w:ascii="Times New Roman" w:eastAsia="Times New Roman" w:hAnsi="Times New Roman" w:cs="Times New Roman"/>
          <w:sz w:val="20"/>
          <w:szCs w:val="20"/>
          <w:lang w:val="pl-PL"/>
        </w:rPr>
        <w:t>zawiadomienie</w:t>
      </w:r>
      <w:r w:rsidRPr="00E126E6">
        <w:rPr>
          <w:rFonts w:ascii="Times New Roman" w:eastAsia="Times New Roman" w:hAnsi="Times New Roman" w:cs="Times New Roman"/>
          <w:sz w:val="20"/>
          <w:szCs w:val="20"/>
          <w:lang w:val="pl-PL"/>
        </w:rPr>
        <w:t xml:space="preserve"> zgodnie z postanowieniami Artykułu 221 podejmie decyzję (</w:t>
      </w:r>
      <w:r w:rsidRPr="00E126E6">
        <w:rPr>
          <w:rFonts w:ascii="Times New Roman" w:eastAsia="Times New Roman" w:hAnsi="Times New Roman" w:cs="Times New Roman"/>
          <w:i/>
          <w:sz w:val="20"/>
          <w:szCs w:val="20"/>
          <w:lang w:val="pl-PL"/>
        </w:rPr>
        <w:t>rezoluţie</w:t>
      </w:r>
      <w:r w:rsidRPr="00E126E6">
        <w:rPr>
          <w:rFonts w:ascii="Times New Roman" w:eastAsia="Times New Roman" w:hAnsi="Times New Roman" w:cs="Times New Roman"/>
          <w:sz w:val="20"/>
          <w:szCs w:val="20"/>
          <w:lang w:val="pl-PL"/>
        </w:rPr>
        <w:t xml:space="preserve">) o wszczęciu </w:t>
      </w:r>
      <w:r w:rsidR="00E95B1E" w:rsidRPr="00E126E6">
        <w:rPr>
          <w:rFonts w:ascii="Times New Roman" w:eastAsia="Times New Roman" w:hAnsi="Times New Roman" w:cs="Times New Roman"/>
          <w:sz w:val="20"/>
          <w:szCs w:val="20"/>
          <w:lang w:val="pl-PL"/>
        </w:rPr>
        <w:t>postępowania</w:t>
      </w:r>
      <w:r w:rsidRPr="00E126E6">
        <w:rPr>
          <w:rFonts w:ascii="Times New Roman" w:eastAsia="Times New Roman" w:hAnsi="Times New Roman" w:cs="Times New Roman"/>
          <w:sz w:val="20"/>
          <w:szCs w:val="20"/>
          <w:lang w:val="pl-PL"/>
        </w:rPr>
        <w:t xml:space="preserve"> karnego, jeżeli treść tego </w:t>
      </w:r>
      <w:r w:rsidR="00E95B1E" w:rsidRPr="00E126E6">
        <w:rPr>
          <w:rFonts w:ascii="Times New Roman" w:eastAsia="Times New Roman" w:hAnsi="Times New Roman" w:cs="Times New Roman"/>
          <w:sz w:val="20"/>
          <w:szCs w:val="20"/>
          <w:lang w:val="pl-PL"/>
        </w:rPr>
        <w:t>zawiadomienia</w:t>
      </w:r>
      <w:r w:rsidRPr="00E126E6">
        <w:rPr>
          <w:rFonts w:ascii="Times New Roman" w:eastAsia="Times New Roman" w:hAnsi="Times New Roman" w:cs="Times New Roman"/>
          <w:sz w:val="20"/>
          <w:szCs w:val="20"/>
          <w:lang w:val="pl-PL"/>
        </w:rPr>
        <w:t xml:space="preserve"> lub </w:t>
      </w:r>
      <w:r w:rsidR="00E95B1E" w:rsidRPr="00E126E6">
        <w:rPr>
          <w:rFonts w:ascii="Times New Roman" w:eastAsia="Times New Roman" w:hAnsi="Times New Roman" w:cs="Times New Roman"/>
          <w:sz w:val="20"/>
          <w:szCs w:val="20"/>
          <w:lang w:val="pl-PL"/>
        </w:rPr>
        <w:t>podjęte czynności</w:t>
      </w:r>
      <w:r w:rsidRPr="00E126E6">
        <w:rPr>
          <w:rFonts w:ascii="Times New Roman" w:eastAsia="Times New Roman" w:hAnsi="Times New Roman" w:cs="Times New Roman"/>
          <w:sz w:val="20"/>
          <w:szCs w:val="20"/>
          <w:lang w:val="pl-PL"/>
        </w:rPr>
        <w:t xml:space="preserve"> </w:t>
      </w:r>
      <w:r w:rsidR="002222C6">
        <w:rPr>
          <w:rFonts w:ascii="Times New Roman" w:eastAsia="Times New Roman" w:hAnsi="Times New Roman" w:cs="Times New Roman"/>
          <w:sz w:val="20"/>
          <w:szCs w:val="20"/>
          <w:lang w:val="pl-PL"/>
        </w:rPr>
        <w:t>operacyjne</w:t>
      </w:r>
      <w:r w:rsidR="005E5FE0" w:rsidRPr="00E126E6">
        <w:rPr>
          <w:rFonts w:ascii="Times New Roman" w:eastAsia="Times New Roman" w:hAnsi="Times New Roman" w:cs="Times New Roman"/>
          <w:sz w:val="20"/>
          <w:szCs w:val="20"/>
          <w:lang w:val="pl-PL"/>
        </w:rPr>
        <w:t xml:space="preserve"> </w:t>
      </w:r>
      <w:r w:rsidRPr="00E126E6">
        <w:rPr>
          <w:rFonts w:ascii="Times New Roman" w:eastAsia="Times New Roman" w:hAnsi="Times New Roman" w:cs="Times New Roman"/>
          <w:sz w:val="20"/>
          <w:szCs w:val="20"/>
          <w:lang w:val="pl-PL"/>
        </w:rPr>
        <w:t>nie dają podstaw</w:t>
      </w:r>
      <w:r w:rsidR="005E5FE0" w:rsidRPr="00E126E6">
        <w:rPr>
          <w:rFonts w:ascii="Times New Roman" w:eastAsia="Times New Roman" w:hAnsi="Times New Roman" w:cs="Times New Roman"/>
          <w:sz w:val="20"/>
          <w:szCs w:val="20"/>
          <w:lang w:val="pl-PL"/>
        </w:rPr>
        <w:t xml:space="preserve"> dla odmowy</w:t>
      </w:r>
      <w:r w:rsidRPr="00E126E6">
        <w:rPr>
          <w:rFonts w:ascii="Times New Roman" w:eastAsia="Times New Roman" w:hAnsi="Times New Roman" w:cs="Times New Roman"/>
          <w:sz w:val="20"/>
          <w:szCs w:val="20"/>
          <w:lang w:val="pl-PL"/>
        </w:rPr>
        <w:t xml:space="preserve"> wszczęcia </w:t>
      </w:r>
      <w:r w:rsidR="00E95B1E" w:rsidRPr="00E126E6">
        <w:rPr>
          <w:rFonts w:ascii="Times New Roman" w:eastAsia="Times New Roman" w:hAnsi="Times New Roman" w:cs="Times New Roman"/>
          <w:sz w:val="20"/>
          <w:szCs w:val="20"/>
          <w:lang w:val="pl-PL"/>
        </w:rPr>
        <w:t>postępowania</w:t>
      </w:r>
      <w:r w:rsidRPr="00E126E6">
        <w:rPr>
          <w:rFonts w:ascii="Times New Roman" w:eastAsia="Times New Roman" w:hAnsi="Times New Roman" w:cs="Times New Roman"/>
          <w:sz w:val="20"/>
          <w:szCs w:val="20"/>
          <w:lang w:val="pl-PL"/>
        </w:rPr>
        <w:t xml:space="preserve"> </w:t>
      </w:r>
      <w:r w:rsidR="00E95B1E" w:rsidRPr="00E126E6">
        <w:rPr>
          <w:rFonts w:ascii="Times New Roman" w:eastAsia="Times New Roman" w:hAnsi="Times New Roman" w:cs="Times New Roman"/>
          <w:sz w:val="20"/>
          <w:szCs w:val="20"/>
          <w:lang w:val="pl-PL"/>
        </w:rPr>
        <w:t>zgodnie z</w:t>
      </w:r>
      <w:r w:rsidRPr="00E126E6">
        <w:rPr>
          <w:rFonts w:ascii="Times New Roman" w:eastAsia="Times New Roman" w:hAnsi="Times New Roman" w:cs="Times New Roman"/>
          <w:sz w:val="20"/>
          <w:szCs w:val="20"/>
          <w:lang w:val="pl-PL"/>
        </w:rPr>
        <w:t xml:space="preserve"> Artykuł</w:t>
      </w:r>
      <w:r w:rsidR="00E95B1E" w:rsidRPr="00E126E6">
        <w:rPr>
          <w:rFonts w:ascii="Times New Roman" w:eastAsia="Times New Roman" w:hAnsi="Times New Roman" w:cs="Times New Roman"/>
          <w:sz w:val="20"/>
          <w:szCs w:val="20"/>
          <w:lang w:val="pl-PL"/>
        </w:rPr>
        <w:t>em</w:t>
      </w:r>
      <w:r w:rsidRPr="00E126E6">
        <w:rPr>
          <w:rFonts w:ascii="Times New Roman" w:eastAsia="Times New Roman" w:hAnsi="Times New Roman" w:cs="Times New Roman"/>
          <w:sz w:val="20"/>
          <w:szCs w:val="20"/>
          <w:lang w:val="pl-PL"/>
        </w:rPr>
        <w:t xml:space="preserve"> 10, z wyjątkiem podstawy wymienionej w pkt 1 lit. </w:t>
      </w:r>
      <w:r w:rsidR="00E95B1E" w:rsidRPr="00E126E6">
        <w:rPr>
          <w:rFonts w:ascii="Times New Roman" w:eastAsia="Times New Roman" w:hAnsi="Times New Roman" w:cs="Times New Roman"/>
          <w:sz w:val="20"/>
          <w:szCs w:val="20"/>
          <w:lang w:val="pl-PL"/>
        </w:rPr>
        <w:t>b</w:t>
      </w:r>
      <w:r w:rsidRPr="00E126E6">
        <w:rPr>
          <w:rFonts w:ascii="Times New Roman" w:eastAsia="Times New Roman" w:hAnsi="Times New Roman" w:cs="Times New Roman"/>
          <w:sz w:val="20"/>
          <w:szCs w:val="20"/>
          <w:lang w:val="pl-PL"/>
        </w:rPr>
        <w:t>).”</w:t>
      </w:r>
    </w:p>
    <w:p w:rsidR="00D656C7" w:rsidRPr="00E126E6" w:rsidRDefault="00F601EB" w:rsidP="005E5FE0">
      <w:pPr>
        <w:spacing w:before="100" w:beforeAutospacing="1" w:after="100" w:afterAutospacing="1"/>
        <w:jc w:val="both"/>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 xml:space="preserve">49. Sąd Kasacyjny </w:t>
      </w:r>
      <w:r w:rsidR="00457FFE" w:rsidRPr="00E126E6">
        <w:rPr>
          <w:rFonts w:ascii="Times New Roman" w:eastAsia="Times New Roman" w:hAnsi="Times New Roman" w:cs="Times New Roman"/>
          <w:sz w:val="24"/>
          <w:szCs w:val="24"/>
          <w:lang w:val="pl-PL"/>
        </w:rPr>
        <w:t xml:space="preserve">w decyzji </w:t>
      </w:r>
      <w:r w:rsidRPr="00E126E6">
        <w:rPr>
          <w:rFonts w:ascii="Times New Roman" w:eastAsia="Times New Roman" w:hAnsi="Times New Roman" w:cs="Times New Roman"/>
          <w:sz w:val="24"/>
          <w:szCs w:val="24"/>
          <w:lang w:val="pl-PL"/>
        </w:rPr>
        <w:t xml:space="preserve">wydanej </w:t>
      </w:r>
      <w:r w:rsidR="00457FFE" w:rsidRPr="00E126E6">
        <w:rPr>
          <w:rFonts w:ascii="Times New Roman" w:eastAsia="Times New Roman" w:hAnsi="Times New Roman" w:cs="Times New Roman"/>
          <w:sz w:val="24"/>
          <w:szCs w:val="24"/>
          <w:lang w:val="pl-PL"/>
        </w:rPr>
        <w:t>wskutek</w:t>
      </w:r>
      <w:r w:rsidRPr="00E126E6">
        <w:rPr>
          <w:rFonts w:ascii="Times New Roman" w:eastAsia="Times New Roman" w:hAnsi="Times New Roman" w:cs="Times New Roman"/>
          <w:sz w:val="24"/>
          <w:szCs w:val="24"/>
          <w:lang w:val="pl-PL"/>
        </w:rPr>
        <w:t xml:space="preserve"> odwołania od </w:t>
      </w:r>
      <w:r w:rsidR="00457FFE" w:rsidRPr="00E126E6">
        <w:rPr>
          <w:rFonts w:ascii="Times New Roman" w:eastAsia="Times New Roman" w:hAnsi="Times New Roman" w:cs="Times New Roman"/>
          <w:sz w:val="24"/>
          <w:szCs w:val="24"/>
          <w:lang w:val="pl-PL"/>
        </w:rPr>
        <w:t>orzeczenia</w:t>
      </w:r>
      <w:r w:rsidRPr="00E126E6">
        <w:rPr>
          <w:rFonts w:ascii="Times New Roman" w:eastAsia="Times New Roman" w:hAnsi="Times New Roman" w:cs="Times New Roman"/>
          <w:sz w:val="24"/>
          <w:szCs w:val="24"/>
          <w:lang w:val="pl-PL"/>
        </w:rPr>
        <w:t xml:space="preserve"> w przedmiocie </w:t>
      </w:r>
      <w:r w:rsidR="00457FFE" w:rsidRPr="00E126E6">
        <w:rPr>
          <w:rFonts w:ascii="Times New Roman" w:eastAsia="Times New Roman" w:hAnsi="Times New Roman" w:cs="Times New Roman"/>
          <w:sz w:val="24"/>
          <w:szCs w:val="24"/>
          <w:lang w:val="pl-PL"/>
        </w:rPr>
        <w:t xml:space="preserve">zarzutu naruszenia </w:t>
      </w:r>
      <w:r w:rsidRPr="00E126E6">
        <w:rPr>
          <w:rFonts w:ascii="Times New Roman" w:eastAsia="Times New Roman" w:hAnsi="Times New Roman" w:cs="Times New Roman"/>
          <w:sz w:val="24"/>
          <w:szCs w:val="24"/>
          <w:lang w:val="pl-PL"/>
        </w:rPr>
        <w:t xml:space="preserve">prawa uznał, że legalność </w:t>
      </w:r>
      <w:r w:rsidR="00457FFE" w:rsidRPr="00E126E6">
        <w:rPr>
          <w:rFonts w:ascii="Times New Roman" w:eastAsia="Times New Roman" w:hAnsi="Times New Roman" w:cs="Times New Roman"/>
          <w:sz w:val="24"/>
          <w:szCs w:val="24"/>
          <w:lang w:val="pl-PL"/>
        </w:rPr>
        <w:t>kontroli i utrwalania</w:t>
      </w:r>
      <w:r w:rsidRPr="00E126E6">
        <w:rPr>
          <w:rFonts w:ascii="Times New Roman" w:eastAsia="Times New Roman" w:hAnsi="Times New Roman" w:cs="Times New Roman"/>
          <w:sz w:val="24"/>
          <w:szCs w:val="24"/>
          <w:lang w:val="pl-PL"/>
        </w:rPr>
        <w:t xml:space="preserve"> rozmów telefonicznych nie jest uzależniona od wszczęcia </w:t>
      </w:r>
      <w:r w:rsidR="00BF0F07" w:rsidRPr="00E126E6">
        <w:rPr>
          <w:rFonts w:ascii="Times New Roman" w:eastAsia="Times New Roman" w:hAnsi="Times New Roman" w:cs="Times New Roman"/>
          <w:sz w:val="24"/>
          <w:szCs w:val="24"/>
          <w:lang w:val="pl-PL"/>
        </w:rPr>
        <w:t>postępowania</w:t>
      </w:r>
      <w:r w:rsidRPr="00E126E6">
        <w:rPr>
          <w:rFonts w:ascii="Times New Roman" w:eastAsia="Times New Roman" w:hAnsi="Times New Roman" w:cs="Times New Roman"/>
          <w:sz w:val="24"/>
          <w:szCs w:val="24"/>
          <w:lang w:val="pl-PL"/>
        </w:rPr>
        <w:t xml:space="preserve"> karnego</w:t>
      </w:r>
      <w:r w:rsidR="00457FFE" w:rsidRPr="00E126E6">
        <w:rPr>
          <w:rFonts w:ascii="Times New Roman" w:eastAsia="Times New Roman" w:hAnsi="Times New Roman" w:cs="Times New Roman"/>
          <w:sz w:val="24"/>
          <w:szCs w:val="24"/>
          <w:lang w:val="pl-PL"/>
        </w:rPr>
        <w:t xml:space="preserve"> (decyzja nr 10 z dnia 7 stycznia 2008 roku);</w:t>
      </w:r>
      <w:r w:rsidRPr="00E126E6">
        <w:rPr>
          <w:rFonts w:ascii="Times New Roman" w:eastAsia="Times New Roman" w:hAnsi="Times New Roman" w:cs="Times New Roman"/>
          <w:sz w:val="24"/>
          <w:szCs w:val="24"/>
          <w:lang w:val="pl-PL"/>
        </w:rPr>
        <w:t xml:space="preserve"> sąd ten zauważył także, że prawo nie nakłada na organy krajowe obowiązku informowania osoby, wobec której dany </w:t>
      </w:r>
      <w:r w:rsidR="00F87AF3" w:rsidRPr="00E126E6">
        <w:rPr>
          <w:rFonts w:ascii="Times New Roman" w:eastAsia="Times New Roman" w:hAnsi="Times New Roman" w:cs="Times New Roman"/>
          <w:sz w:val="24"/>
          <w:szCs w:val="24"/>
          <w:lang w:val="pl-PL"/>
        </w:rPr>
        <w:t>środek</w:t>
      </w:r>
      <w:r w:rsidRPr="00E126E6">
        <w:rPr>
          <w:rFonts w:ascii="Times New Roman" w:eastAsia="Times New Roman" w:hAnsi="Times New Roman" w:cs="Times New Roman"/>
          <w:sz w:val="24"/>
          <w:szCs w:val="24"/>
          <w:lang w:val="pl-PL"/>
        </w:rPr>
        <w:t xml:space="preserve"> został zastosowany</w:t>
      </w:r>
      <w:r w:rsidR="00F87AF3" w:rsidRPr="00E126E6">
        <w:rPr>
          <w:rFonts w:ascii="Times New Roman" w:eastAsia="Times New Roman" w:hAnsi="Times New Roman" w:cs="Times New Roman"/>
          <w:sz w:val="24"/>
          <w:szCs w:val="24"/>
          <w:lang w:val="pl-PL"/>
        </w:rPr>
        <w:t xml:space="preserve">, co zdaniem tego </w:t>
      </w:r>
      <w:r w:rsidR="00457FFE" w:rsidRPr="00E126E6">
        <w:rPr>
          <w:rFonts w:ascii="Times New Roman" w:eastAsia="Times New Roman" w:hAnsi="Times New Roman" w:cs="Times New Roman"/>
          <w:sz w:val="24"/>
          <w:szCs w:val="24"/>
          <w:lang w:val="pl-PL"/>
        </w:rPr>
        <w:t>sądu</w:t>
      </w:r>
      <w:r w:rsidR="00F87AF3" w:rsidRPr="00E126E6">
        <w:rPr>
          <w:rFonts w:ascii="Times New Roman" w:eastAsia="Times New Roman" w:hAnsi="Times New Roman" w:cs="Times New Roman"/>
          <w:sz w:val="24"/>
          <w:szCs w:val="24"/>
          <w:lang w:val="pl-PL"/>
        </w:rPr>
        <w:t xml:space="preserve"> jest zrozumiale z uwagi na cel podsłuchów telefonicznych i ich tajność.  </w:t>
      </w:r>
      <w:r w:rsidR="00BF0F07" w:rsidRPr="00E126E6">
        <w:rPr>
          <w:rFonts w:ascii="Times New Roman" w:eastAsia="Times New Roman" w:hAnsi="Times New Roman" w:cs="Times New Roman"/>
          <w:sz w:val="24"/>
          <w:szCs w:val="24"/>
          <w:lang w:val="pl-PL"/>
        </w:rPr>
        <w:t>Taka</w:t>
      </w:r>
      <w:r w:rsidR="00F87AF3" w:rsidRPr="00E126E6">
        <w:rPr>
          <w:rFonts w:ascii="Times New Roman" w:eastAsia="Times New Roman" w:hAnsi="Times New Roman" w:cs="Times New Roman"/>
          <w:sz w:val="24"/>
          <w:szCs w:val="24"/>
          <w:lang w:val="pl-PL"/>
        </w:rPr>
        <w:t xml:space="preserve"> osoba na dalszym etapie </w:t>
      </w:r>
      <w:r w:rsidR="00BF0F07" w:rsidRPr="00E126E6">
        <w:rPr>
          <w:rFonts w:ascii="Times New Roman" w:eastAsia="Times New Roman" w:hAnsi="Times New Roman" w:cs="Times New Roman"/>
          <w:sz w:val="24"/>
          <w:szCs w:val="24"/>
          <w:lang w:val="pl-PL"/>
        </w:rPr>
        <w:t>ma natomiast</w:t>
      </w:r>
      <w:r w:rsidR="00457FFE" w:rsidRPr="00E126E6">
        <w:rPr>
          <w:rFonts w:ascii="Times New Roman" w:eastAsia="Times New Roman" w:hAnsi="Times New Roman" w:cs="Times New Roman"/>
          <w:sz w:val="24"/>
          <w:szCs w:val="24"/>
          <w:lang w:val="pl-PL"/>
        </w:rPr>
        <w:t xml:space="preserve"> </w:t>
      </w:r>
      <w:r w:rsidR="00F87AF3" w:rsidRPr="00E126E6">
        <w:rPr>
          <w:rFonts w:ascii="Times New Roman" w:eastAsia="Times New Roman" w:hAnsi="Times New Roman" w:cs="Times New Roman"/>
          <w:sz w:val="24"/>
          <w:szCs w:val="24"/>
          <w:lang w:val="pl-PL"/>
        </w:rPr>
        <w:t xml:space="preserve">możliwość wysłuchania nagrań i zakwestionowania ich treści. Sąd Kasacyjny ponownie stwierdził, że </w:t>
      </w:r>
      <w:r w:rsidR="00BF0F07" w:rsidRPr="00E126E6">
        <w:rPr>
          <w:rFonts w:ascii="Times New Roman" w:eastAsia="Times New Roman" w:hAnsi="Times New Roman" w:cs="Times New Roman"/>
          <w:sz w:val="24"/>
          <w:szCs w:val="24"/>
          <w:lang w:val="pl-PL"/>
        </w:rPr>
        <w:t>protokołowi</w:t>
      </w:r>
      <w:r w:rsidR="00F87AF3" w:rsidRPr="00E126E6">
        <w:rPr>
          <w:rFonts w:ascii="Times New Roman" w:eastAsia="Times New Roman" w:hAnsi="Times New Roman" w:cs="Times New Roman"/>
          <w:sz w:val="24"/>
          <w:szCs w:val="24"/>
          <w:lang w:val="pl-PL"/>
        </w:rPr>
        <w:t xml:space="preserve"> sporządzon</w:t>
      </w:r>
      <w:r w:rsidR="00BF0F07" w:rsidRPr="00E126E6">
        <w:rPr>
          <w:rFonts w:ascii="Times New Roman" w:eastAsia="Times New Roman" w:hAnsi="Times New Roman" w:cs="Times New Roman"/>
          <w:sz w:val="24"/>
          <w:szCs w:val="24"/>
          <w:lang w:val="pl-PL"/>
        </w:rPr>
        <w:t>emu</w:t>
      </w:r>
      <w:r w:rsidR="00F87AF3" w:rsidRPr="00E126E6">
        <w:rPr>
          <w:rFonts w:ascii="Times New Roman" w:eastAsia="Times New Roman" w:hAnsi="Times New Roman" w:cs="Times New Roman"/>
          <w:sz w:val="24"/>
          <w:szCs w:val="24"/>
          <w:lang w:val="pl-PL"/>
        </w:rPr>
        <w:t xml:space="preserve"> przez prokuratora nie </w:t>
      </w:r>
      <w:r w:rsidR="00BF0F07" w:rsidRPr="00E126E6">
        <w:rPr>
          <w:rFonts w:ascii="Times New Roman" w:eastAsia="Times New Roman" w:hAnsi="Times New Roman" w:cs="Times New Roman"/>
          <w:sz w:val="24"/>
          <w:szCs w:val="24"/>
          <w:lang w:val="pl-PL"/>
        </w:rPr>
        <w:t xml:space="preserve">została nadana wcześniej żadna waga dowodowa, bowiem </w:t>
      </w:r>
      <w:r w:rsidR="00F87AF3" w:rsidRPr="00E126E6">
        <w:rPr>
          <w:rFonts w:ascii="Times New Roman" w:eastAsia="Times New Roman" w:hAnsi="Times New Roman" w:cs="Times New Roman"/>
          <w:sz w:val="24"/>
          <w:szCs w:val="24"/>
          <w:lang w:val="pl-PL"/>
        </w:rPr>
        <w:t xml:space="preserve">sądy </w:t>
      </w:r>
      <w:r w:rsidR="00BF0F07" w:rsidRPr="00E126E6">
        <w:rPr>
          <w:rFonts w:ascii="Times New Roman" w:eastAsia="Times New Roman" w:hAnsi="Times New Roman" w:cs="Times New Roman"/>
          <w:sz w:val="24"/>
          <w:szCs w:val="24"/>
          <w:lang w:val="pl-PL"/>
        </w:rPr>
        <w:t xml:space="preserve">korzystały ze swobody oceny dowodów </w:t>
      </w:r>
      <w:r w:rsidR="00F87AF3" w:rsidRPr="00E126E6">
        <w:rPr>
          <w:rFonts w:ascii="Times New Roman" w:eastAsia="Times New Roman" w:hAnsi="Times New Roman" w:cs="Times New Roman"/>
          <w:sz w:val="24"/>
          <w:szCs w:val="24"/>
          <w:lang w:val="pl-PL"/>
        </w:rPr>
        <w:t xml:space="preserve">w kontekście </w:t>
      </w:r>
      <w:r w:rsidR="00BF0F07" w:rsidRPr="00E126E6">
        <w:rPr>
          <w:rFonts w:ascii="Times New Roman" w:eastAsia="Times New Roman" w:hAnsi="Times New Roman" w:cs="Times New Roman"/>
          <w:sz w:val="24"/>
          <w:szCs w:val="24"/>
          <w:lang w:val="pl-PL"/>
        </w:rPr>
        <w:t xml:space="preserve">całego </w:t>
      </w:r>
      <w:r w:rsidR="00F87AF3" w:rsidRPr="00E126E6">
        <w:rPr>
          <w:rFonts w:ascii="Times New Roman" w:eastAsia="Times New Roman" w:hAnsi="Times New Roman" w:cs="Times New Roman"/>
          <w:sz w:val="24"/>
          <w:szCs w:val="24"/>
          <w:lang w:val="pl-PL"/>
        </w:rPr>
        <w:t>materiał</w:t>
      </w:r>
      <w:r w:rsidR="00BF0F07" w:rsidRPr="00E126E6">
        <w:rPr>
          <w:rFonts w:ascii="Times New Roman" w:eastAsia="Times New Roman" w:hAnsi="Times New Roman" w:cs="Times New Roman"/>
          <w:sz w:val="24"/>
          <w:szCs w:val="24"/>
          <w:lang w:val="pl-PL"/>
        </w:rPr>
        <w:t>u w sprawie</w:t>
      </w:r>
      <w:r w:rsidR="00F87AF3" w:rsidRPr="00E126E6">
        <w:rPr>
          <w:rFonts w:ascii="Times New Roman" w:eastAsia="Times New Roman" w:hAnsi="Times New Roman" w:cs="Times New Roman"/>
          <w:sz w:val="24"/>
          <w:szCs w:val="24"/>
          <w:lang w:val="pl-PL"/>
        </w:rPr>
        <w:t>.</w:t>
      </w:r>
      <w:r w:rsidR="005E5FE0" w:rsidRPr="00E126E6">
        <w:rPr>
          <w:rFonts w:ascii="Times New Roman" w:eastAsia="Times New Roman" w:hAnsi="Times New Roman" w:cs="Times New Roman"/>
          <w:sz w:val="24"/>
          <w:szCs w:val="24"/>
          <w:lang w:val="pl-PL"/>
        </w:rPr>
        <w:tab/>
      </w:r>
      <w:r w:rsidR="00F87AF3" w:rsidRPr="00E126E6">
        <w:rPr>
          <w:rFonts w:ascii="Times New Roman" w:eastAsia="Times New Roman" w:hAnsi="Times New Roman" w:cs="Times New Roman"/>
          <w:sz w:val="24"/>
          <w:szCs w:val="24"/>
          <w:lang w:val="pl-PL"/>
        </w:rPr>
        <w:t xml:space="preserve"> </w:t>
      </w:r>
      <w:r w:rsidR="00F87AF3" w:rsidRPr="00E126E6">
        <w:rPr>
          <w:rFonts w:ascii="Times New Roman" w:eastAsia="Times New Roman" w:hAnsi="Times New Roman" w:cs="Times New Roman"/>
          <w:sz w:val="24"/>
          <w:szCs w:val="24"/>
          <w:lang w:val="pl-PL"/>
        </w:rPr>
        <w:br/>
        <w:t>W decyzji nr 962 z dnia 25 czerwca 2009 r</w:t>
      </w:r>
      <w:r w:rsidR="00BF0F07" w:rsidRPr="00E126E6">
        <w:rPr>
          <w:rFonts w:ascii="Times New Roman" w:eastAsia="Times New Roman" w:hAnsi="Times New Roman" w:cs="Times New Roman"/>
          <w:sz w:val="24"/>
          <w:szCs w:val="24"/>
          <w:lang w:val="pl-PL"/>
        </w:rPr>
        <w:t>oku</w:t>
      </w:r>
      <w:r w:rsidR="00F87AF3" w:rsidRPr="00E126E6">
        <w:rPr>
          <w:rFonts w:ascii="Times New Roman" w:eastAsia="Times New Roman" w:hAnsi="Times New Roman" w:cs="Times New Roman"/>
          <w:sz w:val="24"/>
          <w:szCs w:val="24"/>
          <w:lang w:val="pl-PL"/>
        </w:rPr>
        <w:t xml:space="preserve"> Trybunał Konstytucyjny potwierdził, że Artykuł 91</w:t>
      </w:r>
      <w:r w:rsidR="00F87AF3" w:rsidRPr="00E126E6">
        <w:rPr>
          <w:rFonts w:ascii="Times New Roman" w:eastAsia="Times New Roman" w:hAnsi="Times New Roman" w:cs="Times New Roman"/>
          <w:sz w:val="24"/>
          <w:szCs w:val="24"/>
          <w:vertAlign w:val="superscript"/>
          <w:lang w:val="pl-PL"/>
        </w:rPr>
        <w:t>1</w:t>
      </w:r>
      <w:r w:rsidR="00F87AF3" w:rsidRPr="00E126E6">
        <w:rPr>
          <w:rFonts w:ascii="Times New Roman" w:eastAsia="Times New Roman" w:hAnsi="Times New Roman" w:cs="Times New Roman"/>
          <w:sz w:val="24"/>
          <w:szCs w:val="24"/>
          <w:lang w:val="pl-PL"/>
        </w:rPr>
        <w:t xml:space="preserve"> KPK nie pozwala </w:t>
      </w:r>
      <w:r w:rsidR="00291963" w:rsidRPr="00E126E6">
        <w:rPr>
          <w:rFonts w:ascii="Times New Roman" w:eastAsia="Times New Roman" w:hAnsi="Times New Roman" w:cs="Times New Roman"/>
          <w:sz w:val="24"/>
          <w:szCs w:val="24"/>
          <w:lang w:val="pl-PL"/>
        </w:rPr>
        <w:t>gromadzić</w:t>
      </w:r>
      <w:r w:rsidR="00F87AF3" w:rsidRPr="00E126E6">
        <w:rPr>
          <w:rFonts w:ascii="Times New Roman" w:eastAsia="Times New Roman" w:hAnsi="Times New Roman" w:cs="Times New Roman"/>
          <w:sz w:val="24"/>
          <w:szCs w:val="24"/>
          <w:lang w:val="pl-PL"/>
        </w:rPr>
        <w:t xml:space="preserve"> dowodów w trakcie </w:t>
      </w:r>
      <w:r w:rsidR="005E5FE0" w:rsidRPr="00E126E6">
        <w:rPr>
          <w:rFonts w:ascii="Times New Roman" w:eastAsia="Times New Roman" w:hAnsi="Times New Roman" w:cs="Times New Roman"/>
          <w:sz w:val="24"/>
          <w:szCs w:val="24"/>
          <w:lang w:val="pl-PL"/>
        </w:rPr>
        <w:t xml:space="preserve">czynności </w:t>
      </w:r>
      <w:r w:rsidR="002222C6">
        <w:rPr>
          <w:rFonts w:ascii="Times New Roman" w:eastAsia="Times New Roman" w:hAnsi="Times New Roman" w:cs="Times New Roman"/>
          <w:sz w:val="24"/>
          <w:szCs w:val="24"/>
          <w:lang w:val="pl-PL"/>
        </w:rPr>
        <w:t>operacyjnych</w:t>
      </w:r>
      <w:r w:rsidR="005E5FE0" w:rsidRPr="00E126E6">
        <w:rPr>
          <w:rFonts w:ascii="Times New Roman" w:eastAsia="Times New Roman" w:hAnsi="Times New Roman" w:cs="Times New Roman"/>
          <w:sz w:val="24"/>
          <w:szCs w:val="24"/>
          <w:lang w:val="pl-PL"/>
        </w:rPr>
        <w:t xml:space="preserve"> poprzedzających wszczęcie postepowania karnego</w:t>
      </w:r>
      <w:r w:rsidR="00F87AF3" w:rsidRPr="00E126E6">
        <w:rPr>
          <w:rFonts w:ascii="Times New Roman" w:eastAsia="Times New Roman" w:hAnsi="Times New Roman" w:cs="Times New Roman"/>
          <w:sz w:val="24"/>
          <w:szCs w:val="24"/>
          <w:lang w:val="pl-PL"/>
        </w:rPr>
        <w:t xml:space="preserve">; każdy taki </w:t>
      </w:r>
      <w:r w:rsidR="00D656C7" w:rsidRPr="00E126E6">
        <w:rPr>
          <w:rFonts w:ascii="Times New Roman" w:eastAsia="Times New Roman" w:hAnsi="Times New Roman" w:cs="Times New Roman"/>
          <w:sz w:val="24"/>
          <w:szCs w:val="24"/>
          <w:lang w:val="pl-PL"/>
        </w:rPr>
        <w:t>dowód</w:t>
      </w:r>
      <w:r w:rsidR="00F87AF3" w:rsidRPr="00E126E6">
        <w:rPr>
          <w:rFonts w:ascii="Times New Roman" w:eastAsia="Times New Roman" w:hAnsi="Times New Roman" w:cs="Times New Roman"/>
          <w:sz w:val="24"/>
          <w:szCs w:val="24"/>
          <w:lang w:val="pl-PL"/>
        </w:rPr>
        <w:t xml:space="preserve"> po</w:t>
      </w:r>
      <w:r w:rsidR="00D656C7" w:rsidRPr="00E126E6">
        <w:rPr>
          <w:rFonts w:ascii="Times New Roman" w:eastAsia="Times New Roman" w:hAnsi="Times New Roman" w:cs="Times New Roman"/>
          <w:sz w:val="24"/>
          <w:szCs w:val="24"/>
          <w:lang w:val="pl-PL"/>
        </w:rPr>
        <w:t>ddany jest kontroli sądowej.</w:t>
      </w:r>
    </w:p>
    <w:p w:rsidR="00D656C7" w:rsidRPr="00E126E6" w:rsidRDefault="00D656C7" w:rsidP="00110BE4">
      <w:pPr>
        <w:spacing w:before="100" w:beforeAutospacing="1" w:after="100" w:afterAutospacing="1"/>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PRAWO</w:t>
      </w:r>
    </w:p>
    <w:p w:rsidR="00134D5D" w:rsidRPr="00E126E6" w:rsidRDefault="00D656C7" w:rsidP="00110BE4">
      <w:pPr>
        <w:spacing w:before="100" w:beforeAutospacing="1" w:after="100" w:afterAutospacing="1"/>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I.  ZARZUT NARUSZENIA ARTYKUŁU 8 KONWENCJI</w:t>
      </w:r>
    </w:p>
    <w:p w:rsidR="00D656C7" w:rsidRPr="00E126E6" w:rsidRDefault="00D656C7" w:rsidP="00110BE4">
      <w:pPr>
        <w:spacing w:before="100" w:beforeAutospacing="1" w:after="100" w:afterAutospacing="1"/>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50.</w:t>
      </w:r>
      <w:r w:rsidRPr="00E126E6">
        <w:rPr>
          <w:lang w:val="pl-PL"/>
        </w:rPr>
        <w:t xml:space="preserve"> </w:t>
      </w:r>
      <w:r w:rsidRPr="00E126E6">
        <w:rPr>
          <w:rFonts w:ascii="Times New Roman" w:eastAsia="Times New Roman" w:hAnsi="Times New Roman" w:cs="Times New Roman"/>
          <w:sz w:val="24"/>
          <w:szCs w:val="24"/>
          <w:lang w:val="pl-PL"/>
        </w:rPr>
        <w:t xml:space="preserve">Powołując się co do istoty na Artykuł 8 Konwencji, skarżący podniósł zarzut, że </w:t>
      </w:r>
      <w:r w:rsidR="00E31DDA" w:rsidRPr="00E126E6">
        <w:rPr>
          <w:rFonts w:ascii="Times New Roman" w:eastAsia="Times New Roman" w:hAnsi="Times New Roman" w:cs="Times New Roman"/>
          <w:sz w:val="24"/>
          <w:szCs w:val="24"/>
          <w:lang w:val="pl-PL"/>
        </w:rPr>
        <w:t>kontrola i utrwalanie</w:t>
      </w:r>
      <w:r w:rsidRPr="00E126E6">
        <w:rPr>
          <w:rFonts w:ascii="Times New Roman" w:eastAsia="Times New Roman" w:hAnsi="Times New Roman" w:cs="Times New Roman"/>
          <w:sz w:val="24"/>
          <w:szCs w:val="24"/>
          <w:lang w:val="pl-PL"/>
        </w:rPr>
        <w:t xml:space="preserve"> rozmów telefonicznych były nielegalne. Artykuł 8 ma następującą treść: </w:t>
      </w:r>
    </w:p>
    <w:p w:rsidR="00D656C7" w:rsidRPr="00E126E6" w:rsidRDefault="00D656C7" w:rsidP="00D656C7">
      <w:pPr>
        <w:pStyle w:val="s82ddd440"/>
        <w:rPr>
          <w:rStyle w:val="sae070d1d"/>
          <w:rFonts w:eastAsiaTheme="minorEastAsia"/>
          <w:sz w:val="22"/>
          <w:szCs w:val="22"/>
          <w:lang w:val="pl-PL"/>
        </w:rPr>
      </w:pPr>
      <w:r w:rsidRPr="00E126E6">
        <w:rPr>
          <w:rStyle w:val="sae070d1d"/>
          <w:rFonts w:eastAsiaTheme="minorEastAsia"/>
          <w:sz w:val="22"/>
          <w:szCs w:val="22"/>
          <w:lang w:val="pl-PL"/>
        </w:rPr>
        <w:lastRenderedPageBreak/>
        <w:t xml:space="preserve">„1. </w:t>
      </w:r>
      <w:r w:rsidRPr="00E126E6">
        <w:rPr>
          <w:rFonts w:eastAsiaTheme="minorEastAsia"/>
          <w:sz w:val="22"/>
          <w:szCs w:val="22"/>
          <w:lang w:val="pl-PL"/>
        </w:rPr>
        <w:t xml:space="preserve">Każdy ma prawo do poszanowania swojego życia prywatnego i rodzinnego, swojego mieszkania i swojej korespondencji. </w:t>
      </w:r>
      <w:r w:rsidRPr="00E126E6">
        <w:rPr>
          <w:sz w:val="22"/>
          <w:szCs w:val="22"/>
          <w:lang w:val="pl-PL"/>
        </w:rPr>
        <w:br/>
      </w:r>
      <w:r w:rsidRPr="00E126E6">
        <w:rPr>
          <w:rStyle w:val="sae070d1d"/>
          <w:rFonts w:eastAsiaTheme="minorEastAsia"/>
          <w:sz w:val="22"/>
          <w:szCs w:val="22"/>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rsidR="00D656C7" w:rsidRPr="00E126E6" w:rsidRDefault="00D656C7" w:rsidP="00D656C7">
      <w:pPr>
        <w:pStyle w:val="s82ddd440"/>
        <w:rPr>
          <w:rStyle w:val="sae070d1d"/>
          <w:rFonts w:eastAsiaTheme="minorEastAsia"/>
          <w:lang w:val="pl-PL"/>
        </w:rPr>
      </w:pPr>
      <w:r w:rsidRPr="00E126E6">
        <w:rPr>
          <w:rStyle w:val="sae070d1d"/>
          <w:rFonts w:eastAsiaTheme="minorEastAsia"/>
          <w:lang w:val="pl-PL"/>
        </w:rPr>
        <w:t>A. Dopuszczalność</w:t>
      </w:r>
    </w:p>
    <w:p w:rsidR="00136B9B" w:rsidRPr="00E126E6" w:rsidRDefault="00D656C7" w:rsidP="005E5FE0">
      <w:pPr>
        <w:pStyle w:val="s82ddd440"/>
        <w:jc w:val="both"/>
        <w:rPr>
          <w:rStyle w:val="sb8d990e2"/>
          <w:rFonts w:eastAsiaTheme="minorEastAsia"/>
          <w:lang w:val="pl-PL"/>
        </w:rPr>
      </w:pPr>
      <w:r w:rsidRPr="00E126E6">
        <w:rPr>
          <w:rStyle w:val="sae070d1d"/>
          <w:rFonts w:eastAsiaTheme="minorEastAsia"/>
          <w:lang w:val="pl-PL"/>
        </w:rPr>
        <w:t xml:space="preserve">51. </w:t>
      </w:r>
      <w:r w:rsidR="00214D52" w:rsidRPr="00E126E6">
        <w:rPr>
          <w:rStyle w:val="sae070d1d"/>
          <w:rFonts w:eastAsiaTheme="minorEastAsia"/>
          <w:lang w:val="pl-PL"/>
        </w:rPr>
        <w:t>Rząd</w:t>
      </w:r>
      <w:r w:rsidRPr="00E126E6">
        <w:rPr>
          <w:rStyle w:val="sae070d1d"/>
          <w:rFonts w:eastAsiaTheme="minorEastAsia"/>
          <w:lang w:val="pl-PL"/>
        </w:rPr>
        <w:t xml:space="preserve"> </w:t>
      </w:r>
      <w:r w:rsidR="00214D52" w:rsidRPr="00E126E6">
        <w:rPr>
          <w:rStyle w:val="sae070d1d"/>
          <w:rFonts w:eastAsiaTheme="minorEastAsia"/>
          <w:lang w:val="pl-PL"/>
        </w:rPr>
        <w:t>zapewnił</w:t>
      </w:r>
      <w:r w:rsidRPr="00E126E6">
        <w:rPr>
          <w:rStyle w:val="sae070d1d"/>
          <w:rFonts w:eastAsiaTheme="minorEastAsia"/>
          <w:lang w:val="pl-PL"/>
        </w:rPr>
        <w:t xml:space="preserve">, </w:t>
      </w:r>
      <w:r w:rsidR="00214D52" w:rsidRPr="00E126E6">
        <w:rPr>
          <w:rStyle w:val="sae070d1d"/>
          <w:rFonts w:eastAsiaTheme="minorEastAsia"/>
          <w:lang w:val="pl-PL"/>
        </w:rPr>
        <w:t>że</w:t>
      </w:r>
      <w:r w:rsidRPr="00E126E6">
        <w:rPr>
          <w:rStyle w:val="sae070d1d"/>
          <w:rFonts w:eastAsiaTheme="minorEastAsia"/>
          <w:lang w:val="pl-PL"/>
        </w:rPr>
        <w:t xml:space="preserve"> skarżący nie może </w:t>
      </w:r>
      <w:r w:rsidR="00E31DDA" w:rsidRPr="00E126E6">
        <w:rPr>
          <w:rStyle w:val="sae070d1d"/>
          <w:rFonts w:eastAsiaTheme="minorEastAsia"/>
          <w:lang w:val="pl-PL"/>
        </w:rPr>
        <w:t>uważać</w:t>
      </w:r>
      <w:r w:rsidRPr="00E126E6">
        <w:rPr>
          <w:rStyle w:val="sae070d1d"/>
          <w:rFonts w:eastAsiaTheme="minorEastAsia"/>
          <w:lang w:val="pl-PL"/>
        </w:rPr>
        <w:t xml:space="preserve"> się za </w:t>
      </w:r>
      <w:r w:rsidR="00214D52" w:rsidRPr="00E126E6">
        <w:rPr>
          <w:rStyle w:val="sae070d1d"/>
          <w:rFonts w:eastAsiaTheme="minorEastAsia"/>
          <w:lang w:val="pl-PL"/>
        </w:rPr>
        <w:t>ofiarę</w:t>
      </w:r>
      <w:r w:rsidRPr="00E126E6">
        <w:rPr>
          <w:rStyle w:val="sae070d1d"/>
          <w:rFonts w:eastAsiaTheme="minorEastAsia"/>
          <w:lang w:val="pl-PL"/>
        </w:rPr>
        <w:t xml:space="preserve"> </w:t>
      </w:r>
      <w:r w:rsidR="00214D52" w:rsidRPr="00E126E6">
        <w:rPr>
          <w:rStyle w:val="sae070d1d"/>
          <w:rFonts w:eastAsiaTheme="minorEastAsia"/>
          <w:lang w:val="pl-PL"/>
        </w:rPr>
        <w:t>naruszenia Artykułu 8 Konwencji, bowiem organy krajowe nie zastosowały podsłuchu jego telefon</w:t>
      </w:r>
      <w:r w:rsidR="00E31DDA" w:rsidRPr="00E126E6">
        <w:rPr>
          <w:rStyle w:val="sae070d1d"/>
          <w:rFonts w:eastAsiaTheme="minorEastAsia"/>
          <w:lang w:val="pl-PL"/>
        </w:rPr>
        <w:t>u</w:t>
      </w:r>
      <w:r w:rsidR="00214D52" w:rsidRPr="00E126E6">
        <w:rPr>
          <w:rStyle w:val="sae070d1d"/>
          <w:rFonts w:eastAsiaTheme="minorEastAsia"/>
          <w:lang w:val="pl-PL"/>
        </w:rPr>
        <w:t>, ale telefon</w:t>
      </w:r>
      <w:r w:rsidR="00E31DDA" w:rsidRPr="00E126E6">
        <w:rPr>
          <w:rStyle w:val="sae070d1d"/>
          <w:rFonts w:eastAsiaTheme="minorEastAsia"/>
          <w:lang w:val="pl-PL"/>
        </w:rPr>
        <w:t>u</w:t>
      </w:r>
      <w:r w:rsidR="00214D52" w:rsidRPr="00E126E6">
        <w:rPr>
          <w:rStyle w:val="sae070d1d"/>
          <w:rFonts w:eastAsiaTheme="minorEastAsia"/>
          <w:lang w:val="pl-PL"/>
        </w:rPr>
        <w:t xml:space="preserve"> L.P. Ponadto, rząd twierdzi, że w związku z tym, </w:t>
      </w:r>
      <w:r w:rsidR="00E31DDA" w:rsidRPr="00E126E6">
        <w:rPr>
          <w:rStyle w:val="sae070d1d"/>
          <w:rFonts w:eastAsiaTheme="minorEastAsia"/>
          <w:lang w:val="pl-PL"/>
        </w:rPr>
        <w:t>iż</w:t>
      </w:r>
      <w:r w:rsidR="00214D52" w:rsidRPr="00E126E6">
        <w:rPr>
          <w:rStyle w:val="sae070d1d"/>
          <w:rFonts w:eastAsiaTheme="minorEastAsia"/>
          <w:lang w:val="pl-PL"/>
        </w:rPr>
        <w:t xml:space="preserve"> głównym celem Artykułu 8 Konwencji jest ochrona jednostek przed arbitralną ingerencją władzy publicznej, ten Artykuł nie znajduje zastosowania w okol</w:t>
      </w:r>
      <w:r w:rsidR="00E31DDA" w:rsidRPr="00E126E6">
        <w:rPr>
          <w:rStyle w:val="sae070d1d"/>
          <w:rFonts w:eastAsiaTheme="minorEastAsia"/>
          <w:lang w:val="pl-PL"/>
        </w:rPr>
        <w:t xml:space="preserve">icznościach niniejszej sprawy, </w:t>
      </w:r>
      <w:r w:rsidR="00214D52" w:rsidRPr="00E126E6">
        <w:rPr>
          <w:rStyle w:val="sae070d1d"/>
          <w:rFonts w:eastAsiaTheme="minorEastAsia"/>
          <w:lang w:val="pl-PL"/>
        </w:rPr>
        <w:t xml:space="preserve">ingerencja nie była arbitralna, bowiem </w:t>
      </w:r>
      <w:r w:rsidR="00E31DDA" w:rsidRPr="00E126E6">
        <w:rPr>
          <w:rStyle w:val="sae070d1d"/>
          <w:rFonts w:eastAsiaTheme="minorEastAsia"/>
          <w:lang w:val="pl-PL"/>
        </w:rPr>
        <w:t xml:space="preserve">sporny środek został </w:t>
      </w:r>
      <w:r w:rsidR="00214D52" w:rsidRPr="00E126E6">
        <w:rPr>
          <w:rStyle w:val="sae070d1d"/>
          <w:rFonts w:eastAsiaTheme="minorEastAsia"/>
          <w:lang w:val="pl-PL"/>
        </w:rPr>
        <w:t>zatwierdzon</w:t>
      </w:r>
      <w:r w:rsidR="00E31DDA" w:rsidRPr="00E126E6">
        <w:rPr>
          <w:rStyle w:val="sae070d1d"/>
          <w:rFonts w:eastAsiaTheme="minorEastAsia"/>
          <w:lang w:val="pl-PL"/>
        </w:rPr>
        <w:t>y</w:t>
      </w:r>
      <w:r w:rsidR="00214D52" w:rsidRPr="00E126E6">
        <w:rPr>
          <w:rStyle w:val="sae070d1d"/>
          <w:rFonts w:eastAsiaTheme="minorEastAsia"/>
          <w:lang w:val="pl-PL"/>
        </w:rPr>
        <w:t xml:space="preserve"> przez sąd. </w:t>
      </w:r>
      <w:r w:rsidR="005E5FE0" w:rsidRPr="00E126E6">
        <w:rPr>
          <w:rStyle w:val="sae070d1d"/>
          <w:rFonts w:eastAsiaTheme="minorEastAsia"/>
          <w:lang w:val="pl-PL"/>
        </w:rPr>
        <w:tab/>
      </w:r>
      <w:r w:rsidR="00214D52" w:rsidRPr="00E126E6">
        <w:rPr>
          <w:rStyle w:val="sae070d1d"/>
          <w:rFonts w:eastAsiaTheme="minorEastAsia"/>
          <w:lang w:val="pl-PL"/>
        </w:rPr>
        <w:t xml:space="preserve"> </w:t>
      </w:r>
      <w:r w:rsidR="00214D52" w:rsidRPr="00E126E6">
        <w:rPr>
          <w:rStyle w:val="sae070d1d"/>
          <w:rFonts w:eastAsiaTheme="minorEastAsia"/>
          <w:lang w:val="pl-PL"/>
        </w:rPr>
        <w:br/>
        <w:t>52. Skarżący nie zgodził się z tym argumentem.</w:t>
      </w:r>
      <w:r w:rsidR="005E5FE0" w:rsidRPr="00E126E6">
        <w:rPr>
          <w:rStyle w:val="sae070d1d"/>
          <w:rFonts w:eastAsiaTheme="minorEastAsia"/>
          <w:lang w:val="pl-PL"/>
        </w:rPr>
        <w:tab/>
      </w:r>
      <w:r w:rsidR="005E5FE0" w:rsidRPr="00E126E6">
        <w:rPr>
          <w:rStyle w:val="sae070d1d"/>
          <w:rFonts w:eastAsiaTheme="minorEastAsia"/>
          <w:lang w:val="pl-PL"/>
        </w:rPr>
        <w:tab/>
      </w:r>
      <w:r w:rsidR="00214D52" w:rsidRPr="00E126E6">
        <w:rPr>
          <w:rStyle w:val="sae070d1d"/>
          <w:rFonts w:eastAsiaTheme="minorEastAsia"/>
          <w:lang w:val="pl-PL"/>
        </w:rPr>
        <w:t xml:space="preserve"> </w:t>
      </w:r>
      <w:r w:rsidR="00214D52" w:rsidRPr="00E126E6">
        <w:rPr>
          <w:rStyle w:val="sae070d1d"/>
          <w:rFonts w:eastAsiaTheme="minorEastAsia"/>
          <w:lang w:val="pl-PL"/>
        </w:rPr>
        <w:br/>
        <w:t xml:space="preserve">53. Trybunał przypomina, że Artykuł 8 jest stosowany niezależnie od tego, czy </w:t>
      </w:r>
      <w:r w:rsidR="00E060EB" w:rsidRPr="00E126E6">
        <w:rPr>
          <w:rStyle w:val="sae070d1d"/>
          <w:rFonts w:eastAsiaTheme="minorEastAsia"/>
          <w:lang w:val="pl-PL"/>
        </w:rPr>
        <w:t>kontrola i utrwalan</w:t>
      </w:r>
      <w:r w:rsidR="00E31DDA" w:rsidRPr="00E126E6">
        <w:rPr>
          <w:rStyle w:val="sae070d1d"/>
          <w:rFonts w:eastAsiaTheme="minorEastAsia"/>
          <w:lang w:val="pl-PL"/>
        </w:rPr>
        <w:t>ie treści rozmów telefonicznych</w:t>
      </w:r>
      <w:r w:rsidR="00E060EB" w:rsidRPr="00E126E6">
        <w:rPr>
          <w:rStyle w:val="sae070d1d"/>
          <w:rFonts w:eastAsiaTheme="minorEastAsia"/>
          <w:lang w:val="pl-PL"/>
        </w:rPr>
        <w:t xml:space="preserve"> </w:t>
      </w:r>
      <w:r w:rsidR="00C2200C" w:rsidRPr="00E126E6">
        <w:rPr>
          <w:rStyle w:val="sae070d1d"/>
          <w:rFonts w:eastAsiaTheme="minorEastAsia"/>
          <w:lang w:val="pl-PL"/>
        </w:rPr>
        <w:t xml:space="preserve">zostały przeprowadzone na urządzeniu należącym do skarżącego czy osoby trzeciej (zob. w szczególności </w:t>
      </w:r>
      <w:r w:rsidR="00C2200C" w:rsidRPr="00E126E6">
        <w:rPr>
          <w:i/>
          <w:lang w:val="pl-PL"/>
        </w:rPr>
        <w:t>Lambert przeciwko Francji</w:t>
      </w:r>
      <w:r w:rsidR="00C2200C" w:rsidRPr="00E126E6">
        <w:rPr>
          <w:lang w:val="pl-PL"/>
        </w:rPr>
        <w:t>, 24 sierpnia 1998</w:t>
      </w:r>
      <w:r w:rsidR="00247C9D" w:rsidRPr="00E126E6">
        <w:rPr>
          <w:lang w:val="pl-PL"/>
        </w:rPr>
        <w:t xml:space="preserve"> roku</w:t>
      </w:r>
      <w:r w:rsidR="00C2200C" w:rsidRPr="00E126E6">
        <w:rPr>
          <w:lang w:val="pl-PL"/>
        </w:rPr>
        <w:t xml:space="preserve">, §§ 20-21, </w:t>
      </w:r>
      <w:r w:rsidR="00C2200C" w:rsidRPr="00E126E6">
        <w:rPr>
          <w:i/>
          <w:lang w:val="pl-PL"/>
        </w:rPr>
        <w:t>Zbiór wyroków i decyzji</w:t>
      </w:r>
      <w:r w:rsidR="00C2200C" w:rsidRPr="00E126E6">
        <w:rPr>
          <w:lang w:val="pl-PL"/>
        </w:rPr>
        <w:t xml:space="preserve"> 1998</w:t>
      </w:r>
      <w:r w:rsidR="00C2200C" w:rsidRPr="00E126E6">
        <w:rPr>
          <w:lang w:val="pl-PL"/>
        </w:rPr>
        <w:noBreakHyphen/>
        <w:t xml:space="preserve">V; and </w:t>
      </w:r>
      <w:r w:rsidR="00C2200C" w:rsidRPr="00E126E6">
        <w:rPr>
          <w:i/>
          <w:lang w:val="pl-PL"/>
        </w:rPr>
        <w:t>Uzun przeciwko Niemcom</w:t>
      </w:r>
      <w:r w:rsidR="00C2200C" w:rsidRPr="00E126E6">
        <w:rPr>
          <w:lang w:val="pl-PL"/>
        </w:rPr>
        <w:t>, nr 35623/05, § 49, ECHR 2010 (fragment</w:t>
      </w:r>
      <w:r w:rsidR="00452E97" w:rsidRPr="00E126E6">
        <w:rPr>
          <w:lang w:val="pl-PL"/>
        </w:rPr>
        <w:t>y</w:t>
      </w:r>
      <w:r w:rsidR="00C2200C" w:rsidRPr="00E126E6">
        <w:rPr>
          <w:lang w:val="pl-PL"/>
        </w:rPr>
        <w:t>)). Ponadto rozmow</w:t>
      </w:r>
      <w:r w:rsidR="00452E97" w:rsidRPr="00E126E6">
        <w:rPr>
          <w:lang w:val="pl-PL"/>
        </w:rPr>
        <w:t>y</w:t>
      </w:r>
      <w:r w:rsidR="00C2200C" w:rsidRPr="00E126E6">
        <w:rPr>
          <w:lang w:val="pl-PL"/>
        </w:rPr>
        <w:t xml:space="preserve"> telefoniczn</w:t>
      </w:r>
      <w:r w:rsidR="00452E97" w:rsidRPr="00E126E6">
        <w:rPr>
          <w:lang w:val="pl-PL"/>
        </w:rPr>
        <w:t>e</w:t>
      </w:r>
      <w:r w:rsidR="00C2200C" w:rsidRPr="00E126E6">
        <w:rPr>
          <w:lang w:val="pl-PL"/>
        </w:rPr>
        <w:t xml:space="preserve"> pomiędzy L.P. i skarżącym był</w:t>
      </w:r>
      <w:r w:rsidR="00452E97" w:rsidRPr="00E126E6">
        <w:rPr>
          <w:lang w:val="pl-PL"/>
        </w:rPr>
        <w:t>y</w:t>
      </w:r>
      <w:r w:rsidR="00C2200C" w:rsidRPr="00E126E6">
        <w:rPr>
          <w:lang w:val="pl-PL"/>
        </w:rPr>
        <w:t xml:space="preserve"> podsłuchiwan</w:t>
      </w:r>
      <w:r w:rsidR="00452E97" w:rsidRPr="00E126E6">
        <w:rPr>
          <w:lang w:val="pl-PL"/>
        </w:rPr>
        <w:t>e</w:t>
      </w:r>
      <w:r w:rsidR="00C2200C" w:rsidRPr="00E126E6">
        <w:rPr>
          <w:lang w:val="pl-PL"/>
        </w:rPr>
        <w:t xml:space="preserve"> w ramach </w:t>
      </w:r>
      <w:r w:rsidR="00452E97" w:rsidRPr="00E126E6">
        <w:rPr>
          <w:lang w:val="pl-PL"/>
        </w:rPr>
        <w:t>czynności operacyjnych</w:t>
      </w:r>
      <w:r w:rsidR="00C2200C" w:rsidRPr="00E126E6">
        <w:rPr>
          <w:lang w:val="pl-PL"/>
        </w:rPr>
        <w:t xml:space="preserve"> i został</w:t>
      </w:r>
      <w:r w:rsidR="00452E97" w:rsidRPr="00E126E6">
        <w:rPr>
          <w:lang w:val="pl-PL"/>
        </w:rPr>
        <w:t>y</w:t>
      </w:r>
      <w:r w:rsidR="00C2200C" w:rsidRPr="00E126E6">
        <w:rPr>
          <w:lang w:val="pl-PL"/>
        </w:rPr>
        <w:t xml:space="preserve"> wykorzystan</w:t>
      </w:r>
      <w:r w:rsidR="00452E97" w:rsidRPr="00E126E6">
        <w:rPr>
          <w:lang w:val="pl-PL"/>
        </w:rPr>
        <w:t>e</w:t>
      </w:r>
      <w:r w:rsidR="00C2200C" w:rsidRPr="00E126E6">
        <w:rPr>
          <w:lang w:val="pl-PL"/>
        </w:rPr>
        <w:t xml:space="preserve"> w </w:t>
      </w:r>
      <w:r w:rsidR="00452E97" w:rsidRPr="00E126E6">
        <w:rPr>
          <w:lang w:val="pl-PL"/>
        </w:rPr>
        <w:t>postępowaniu</w:t>
      </w:r>
      <w:r w:rsidR="00C2200C" w:rsidRPr="00E126E6">
        <w:rPr>
          <w:lang w:val="pl-PL"/>
        </w:rPr>
        <w:t xml:space="preserve"> karnym </w:t>
      </w:r>
      <w:r w:rsidR="00E060EB" w:rsidRPr="00E126E6">
        <w:rPr>
          <w:lang w:val="pl-PL"/>
        </w:rPr>
        <w:t xml:space="preserve">(patrz </w:t>
      </w:r>
      <w:r w:rsidR="00452E97" w:rsidRPr="00E126E6">
        <w:rPr>
          <w:lang w:val="pl-PL"/>
        </w:rPr>
        <w:t xml:space="preserve">§ </w:t>
      </w:r>
      <w:r w:rsidR="00E060EB" w:rsidRPr="00E126E6">
        <w:rPr>
          <w:lang w:val="pl-PL"/>
        </w:rPr>
        <w:t xml:space="preserve">7 </w:t>
      </w:r>
      <w:r w:rsidR="00E060EB" w:rsidRPr="00E126E6">
        <w:rPr>
          <w:i/>
          <w:lang w:val="pl-PL"/>
        </w:rPr>
        <w:t>in fine</w:t>
      </w:r>
      <w:r w:rsidR="00E060EB" w:rsidRPr="00E126E6">
        <w:rPr>
          <w:lang w:val="pl-PL"/>
        </w:rPr>
        <w:t xml:space="preserve"> i </w:t>
      </w:r>
      <w:r w:rsidR="00452E97" w:rsidRPr="00E126E6">
        <w:rPr>
          <w:lang w:val="pl-PL"/>
        </w:rPr>
        <w:t xml:space="preserve">§ </w:t>
      </w:r>
      <w:r w:rsidR="00E060EB" w:rsidRPr="00E126E6">
        <w:rPr>
          <w:lang w:val="pl-PL"/>
        </w:rPr>
        <w:t>16).  Kwestia czy ingerencja była arbitralna</w:t>
      </w:r>
      <w:r w:rsidR="00136B9B" w:rsidRPr="00E126E6">
        <w:rPr>
          <w:lang w:val="pl-PL"/>
        </w:rPr>
        <w:t xml:space="preserve"> </w:t>
      </w:r>
      <w:r w:rsidR="00452E97" w:rsidRPr="00E126E6">
        <w:rPr>
          <w:lang w:val="pl-PL"/>
        </w:rPr>
        <w:t xml:space="preserve">wchodzi w </w:t>
      </w:r>
      <w:r w:rsidR="00136B9B" w:rsidRPr="00E126E6">
        <w:rPr>
          <w:lang w:val="pl-PL"/>
        </w:rPr>
        <w:t xml:space="preserve">zakres rozstrzygnięcia </w:t>
      </w:r>
      <w:r w:rsidR="00452E97" w:rsidRPr="00E126E6">
        <w:rPr>
          <w:lang w:val="pl-PL"/>
        </w:rPr>
        <w:t xml:space="preserve">meritum </w:t>
      </w:r>
      <w:r w:rsidR="00136B9B" w:rsidRPr="00E126E6">
        <w:rPr>
          <w:lang w:val="pl-PL"/>
        </w:rPr>
        <w:t>skargi.</w:t>
      </w:r>
      <w:r w:rsidR="005E5FE0" w:rsidRPr="00E126E6">
        <w:rPr>
          <w:lang w:val="pl-PL"/>
        </w:rPr>
        <w:tab/>
      </w:r>
      <w:r w:rsidR="00136B9B" w:rsidRPr="00E126E6">
        <w:rPr>
          <w:lang w:val="pl-PL"/>
        </w:rPr>
        <w:t xml:space="preserve"> </w:t>
      </w:r>
      <w:r w:rsidR="00E060EB" w:rsidRPr="00E126E6">
        <w:rPr>
          <w:lang w:val="pl-PL"/>
        </w:rPr>
        <w:t xml:space="preserve"> </w:t>
      </w:r>
      <w:r w:rsidR="00136B9B" w:rsidRPr="00E126E6">
        <w:rPr>
          <w:lang w:val="pl-PL"/>
        </w:rPr>
        <w:br/>
        <w:t xml:space="preserve">Twierdzenia rządu </w:t>
      </w:r>
      <w:r w:rsidR="00452E97" w:rsidRPr="00E126E6">
        <w:rPr>
          <w:lang w:val="pl-PL"/>
        </w:rPr>
        <w:t>są</w:t>
      </w:r>
      <w:r w:rsidR="00136B9B" w:rsidRPr="00E126E6">
        <w:rPr>
          <w:lang w:val="pl-PL"/>
        </w:rPr>
        <w:t xml:space="preserve"> zatem nieuzasadnione.</w:t>
      </w:r>
      <w:r w:rsidR="005E5FE0" w:rsidRPr="00E126E6">
        <w:rPr>
          <w:lang w:val="pl-PL"/>
        </w:rPr>
        <w:tab/>
      </w:r>
      <w:r w:rsidR="00136B9B" w:rsidRPr="00E126E6">
        <w:rPr>
          <w:lang w:val="pl-PL"/>
        </w:rPr>
        <w:br/>
        <w:t xml:space="preserve">54. </w:t>
      </w:r>
      <w:r w:rsidR="00136B9B" w:rsidRPr="00E126E6">
        <w:rPr>
          <w:rStyle w:val="sb8d990e2"/>
          <w:rFonts w:eastAsiaTheme="minorEastAsia"/>
          <w:lang w:val="pl-PL"/>
        </w:rPr>
        <w:t xml:space="preserve">Trybunał stwierdza, że skarga nie jest w sposób oczywisty nieuzasadniona w rozumieniu Artykułu 35 </w:t>
      </w:r>
      <w:r w:rsidR="00452E97" w:rsidRPr="00E126E6">
        <w:rPr>
          <w:rStyle w:val="sb8d990e2"/>
          <w:rFonts w:eastAsiaTheme="minorEastAsia"/>
          <w:lang w:val="pl-PL"/>
        </w:rPr>
        <w:t xml:space="preserve">§ 3 </w:t>
      </w:r>
      <w:r w:rsidR="0020145C" w:rsidRPr="00E126E6">
        <w:rPr>
          <w:rStyle w:val="sb8d990e2"/>
          <w:rFonts w:eastAsiaTheme="minorEastAsia"/>
          <w:lang w:val="pl-PL"/>
        </w:rPr>
        <w:t>(</w:t>
      </w:r>
      <w:r w:rsidR="00136B9B" w:rsidRPr="00E126E6">
        <w:rPr>
          <w:rStyle w:val="sb8d990e2"/>
          <w:rFonts w:eastAsiaTheme="minorEastAsia"/>
          <w:lang w:val="pl-PL"/>
        </w:rPr>
        <w:t>a) Konwencji. Trybunał stwierdza dalej, że nie jest ona niedopuszczalna z jakichkolwiek innych względów. A zatem musi zostać uznana za dopuszczalną.</w:t>
      </w:r>
    </w:p>
    <w:p w:rsidR="00136B9B" w:rsidRPr="00E126E6" w:rsidRDefault="00136B9B" w:rsidP="00D656C7">
      <w:pPr>
        <w:pStyle w:val="s82ddd440"/>
        <w:rPr>
          <w:rStyle w:val="sb8d990e2"/>
          <w:rFonts w:eastAsiaTheme="minorEastAsia"/>
          <w:lang w:val="pl-PL"/>
        </w:rPr>
      </w:pPr>
      <w:r w:rsidRPr="00E126E6">
        <w:rPr>
          <w:rStyle w:val="sb8d990e2"/>
          <w:rFonts w:eastAsiaTheme="minorEastAsia"/>
          <w:lang w:val="pl-PL"/>
        </w:rPr>
        <w:t>B. Meritum</w:t>
      </w:r>
    </w:p>
    <w:p w:rsidR="00A424FA" w:rsidRPr="00E126E6" w:rsidRDefault="00A424FA" w:rsidP="0020145C">
      <w:pPr>
        <w:pStyle w:val="s82ddd440"/>
        <w:jc w:val="both"/>
        <w:rPr>
          <w:rStyle w:val="sb8d990e2"/>
          <w:rFonts w:eastAsiaTheme="minorEastAsia"/>
          <w:lang w:val="pl-PL"/>
        </w:rPr>
      </w:pPr>
      <w:r w:rsidRPr="00E126E6">
        <w:rPr>
          <w:rStyle w:val="sb8d990e2"/>
          <w:rFonts w:eastAsiaTheme="minorEastAsia"/>
          <w:lang w:val="pl-PL"/>
        </w:rPr>
        <w:t>1</w:t>
      </w:r>
      <w:r w:rsidR="00136B9B" w:rsidRPr="00E126E6">
        <w:rPr>
          <w:rStyle w:val="sb8d990e2"/>
          <w:rFonts w:eastAsiaTheme="minorEastAsia"/>
          <w:lang w:val="pl-PL"/>
        </w:rPr>
        <w:t>. Stanowiska stron</w:t>
      </w:r>
      <w:r w:rsidR="0020145C" w:rsidRPr="00E126E6">
        <w:rPr>
          <w:rStyle w:val="sb8d990e2"/>
          <w:rFonts w:eastAsiaTheme="minorEastAsia"/>
          <w:lang w:val="pl-PL"/>
        </w:rPr>
        <w:tab/>
      </w:r>
      <w:r w:rsidR="005C11F1" w:rsidRPr="00E126E6">
        <w:rPr>
          <w:rStyle w:val="sb8d990e2"/>
          <w:rFonts w:eastAsiaTheme="minorEastAsia"/>
          <w:lang w:val="pl-PL"/>
        </w:rPr>
        <w:br/>
      </w:r>
      <w:r w:rsidR="00136B9B" w:rsidRPr="00E126E6">
        <w:rPr>
          <w:rStyle w:val="sb8d990e2"/>
          <w:rFonts w:eastAsiaTheme="minorEastAsia"/>
          <w:lang w:val="pl-PL"/>
        </w:rPr>
        <w:t xml:space="preserve"> </w:t>
      </w:r>
      <w:r w:rsidRPr="00E126E6">
        <w:rPr>
          <w:rStyle w:val="sb8d990e2"/>
          <w:rFonts w:eastAsiaTheme="minorEastAsia"/>
          <w:lang w:val="pl-PL"/>
        </w:rPr>
        <w:br/>
        <w:t xml:space="preserve">55. Skarżący twierdzi, że treść rozmów telefonicznych zrujnowała jego życie prywatne i pomimo, iż nagrania nie były autentyczne </w:t>
      </w:r>
      <w:r w:rsidR="000139C6" w:rsidRPr="00E126E6">
        <w:rPr>
          <w:rStyle w:val="sb8d990e2"/>
          <w:rFonts w:eastAsiaTheme="minorEastAsia"/>
          <w:lang w:val="pl-PL"/>
        </w:rPr>
        <w:t>ani</w:t>
      </w:r>
      <w:r w:rsidRPr="00E126E6">
        <w:rPr>
          <w:rStyle w:val="sb8d990e2"/>
          <w:rFonts w:eastAsiaTheme="minorEastAsia"/>
          <w:lang w:val="pl-PL"/>
        </w:rPr>
        <w:t xml:space="preserve"> oryginalne, zostały </w:t>
      </w:r>
      <w:r w:rsidR="000139C6" w:rsidRPr="00E126E6">
        <w:rPr>
          <w:rStyle w:val="sb8d990e2"/>
          <w:rFonts w:eastAsiaTheme="minorEastAsia"/>
          <w:lang w:val="pl-PL"/>
        </w:rPr>
        <w:t xml:space="preserve">one </w:t>
      </w:r>
      <w:r w:rsidRPr="00E126E6">
        <w:rPr>
          <w:rStyle w:val="sb8d990e2"/>
          <w:rFonts w:eastAsiaTheme="minorEastAsia"/>
          <w:lang w:val="pl-PL"/>
        </w:rPr>
        <w:t xml:space="preserve">wykorzystane w sprawie karnej przeciwko </w:t>
      </w:r>
      <w:r w:rsidR="000139C6" w:rsidRPr="00E126E6">
        <w:rPr>
          <w:rStyle w:val="sb8d990e2"/>
          <w:rFonts w:eastAsiaTheme="minorEastAsia"/>
          <w:lang w:val="pl-PL"/>
        </w:rPr>
        <w:t>skarżącemu</w:t>
      </w:r>
      <w:r w:rsidRPr="00E126E6">
        <w:rPr>
          <w:rStyle w:val="sb8d990e2"/>
          <w:rFonts w:eastAsiaTheme="minorEastAsia"/>
          <w:lang w:val="pl-PL"/>
        </w:rPr>
        <w:t xml:space="preserve"> tym samym naruszając </w:t>
      </w:r>
      <w:r w:rsidR="000139C6" w:rsidRPr="00E126E6">
        <w:rPr>
          <w:rStyle w:val="sb8d990e2"/>
          <w:rFonts w:eastAsiaTheme="minorEastAsia"/>
          <w:lang w:val="pl-PL"/>
        </w:rPr>
        <w:t xml:space="preserve">jego </w:t>
      </w:r>
      <w:r w:rsidRPr="00E126E6">
        <w:rPr>
          <w:rStyle w:val="sb8d990e2"/>
          <w:rFonts w:eastAsiaTheme="minorEastAsia"/>
          <w:lang w:val="pl-PL"/>
        </w:rPr>
        <w:t xml:space="preserve">prawo do ochrony </w:t>
      </w:r>
      <w:r w:rsidR="00D27DD6" w:rsidRPr="00E126E6">
        <w:rPr>
          <w:rStyle w:val="sb8d990e2"/>
          <w:rFonts w:eastAsiaTheme="minorEastAsia"/>
          <w:lang w:val="pl-PL"/>
        </w:rPr>
        <w:t>życia</w:t>
      </w:r>
      <w:r w:rsidRPr="00E126E6">
        <w:rPr>
          <w:rStyle w:val="sb8d990e2"/>
          <w:rFonts w:eastAsiaTheme="minorEastAsia"/>
          <w:lang w:val="pl-PL"/>
        </w:rPr>
        <w:t xml:space="preserve"> prywatnego.  </w:t>
      </w:r>
      <w:r w:rsidR="00D27DD6" w:rsidRPr="00E126E6">
        <w:rPr>
          <w:rStyle w:val="sb8d990e2"/>
          <w:rFonts w:eastAsiaTheme="minorEastAsia"/>
          <w:lang w:val="pl-PL"/>
        </w:rPr>
        <w:br/>
        <w:t xml:space="preserve">56. Rząd nie zgodził się z tym, że podsłuchiwanie rozmów telefonicznych stanowiło naruszenie praw skarżącego. Przyjmując nawet, że takie naruszenie miało miejsce, zdaniem rządu nastąpiło zgodnie z prawem tj. ustawą o bezpieczeństwie państwowym. Rząd powołał się na </w:t>
      </w:r>
      <w:r w:rsidR="00D27DD6" w:rsidRPr="00E126E6">
        <w:rPr>
          <w:rStyle w:val="sb8d990e2"/>
          <w:rFonts w:eastAsiaTheme="minorEastAsia"/>
          <w:i/>
          <w:lang w:val="pl-PL"/>
        </w:rPr>
        <w:t>Klass i in. przeciwko Niemcom</w:t>
      </w:r>
      <w:r w:rsidR="00D27DD6" w:rsidRPr="00E126E6">
        <w:rPr>
          <w:rStyle w:val="sb8d990e2"/>
          <w:rFonts w:eastAsiaTheme="minorEastAsia"/>
          <w:lang w:val="pl-PL"/>
        </w:rPr>
        <w:t xml:space="preserve"> (6 wrzesień 1978, § 49, Seria A nr 28) i stwierdził, że Trybunał miał </w:t>
      </w:r>
      <w:r w:rsidR="000139C6" w:rsidRPr="00E126E6">
        <w:rPr>
          <w:rStyle w:val="sb8d990e2"/>
          <w:rFonts w:eastAsiaTheme="minorEastAsia"/>
          <w:lang w:val="pl-PL"/>
        </w:rPr>
        <w:t xml:space="preserve">już </w:t>
      </w:r>
      <w:r w:rsidR="00D27DD6" w:rsidRPr="00E126E6">
        <w:rPr>
          <w:rStyle w:val="sb8d990e2"/>
          <w:rFonts w:eastAsiaTheme="minorEastAsia"/>
          <w:lang w:val="pl-PL"/>
        </w:rPr>
        <w:t xml:space="preserve">okazje stwierdzić, </w:t>
      </w:r>
      <w:r w:rsidR="00733BDF" w:rsidRPr="00E126E6">
        <w:rPr>
          <w:rStyle w:val="sb8d990e2"/>
          <w:rFonts w:eastAsiaTheme="minorEastAsia"/>
          <w:lang w:val="pl-PL"/>
        </w:rPr>
        <w:t>że</w:t>
      </w:r>
      <w:r w:rsidR="00D27DD6" w:rsidRPr="00E126E6">
        <w:rPr>
          <w:rStyle w:val="sb8d990e2"/>
          <w:rFonts w:eastAsiaTheme="minorEastAsia"/>
          <w:lang w:val="pl-PL"/>
        </w:rPr>
        <w:t xml:space="preserve"> względy bezpieczeństwa państwowego uzasadniają w wyjątkowych okolicznościach stosowanie </w:t>
      </w:r>
      <w:r w:rsidR="005E5FE0" w:rsidRPr="00E126E6">
        <w:rPr>
          <w:rStyle w:val="sb8d990e2"/>
          <w:rFonts w:eastAsiaTheme="minorEastAsia"/>
          <w:lang w:val="pl-PL"/>
        </w:rPr>
        <w:t xml:space="preserve">inwigilacji. Ponadto, środek ten został </w:t>
      </w:r>
      <w:r w:rsidR="00D27DD6" w:rsidRPr="00E126E6">
        <w:rPr>
          <w:rStyle w:val="sb8d990e2"/>
          <w:rFonts w:eastAsiaTheme="minorEastAsia"/>
          <w:lang w:val="pl-PL"/>
        </w:rPr>
        <w:t xml:space="preserve">zatwierdzony przez prokuratora </w:t>
      </w:r>
      <w:r w:rsidR="002C04C0" w:rsidRPr="00E126E6">
        <w:rPr>
          <w:rStyle w:val="sb8d990e2"/>
          <w:rFonts w:eastAsiaTheme="minorEastAsia"/>
          <w:lang w:val="pl-PL"/>
        </w:rPr>
        <w:t xml:space="preserve">i </w:t>
      </w:r>
      <w:r w:rsidR="00D27DD6" w:rsidRPr="00E126E6">
        <w:rPr>
          <w:rStyle w:val="sb8d990e2"/>
          <w:rFonts w:eastAsiaTheme="minorEastAsia"/>
          <w:lang w:val="pl-PL"/>
        </w:rPr>
        <w:t xml:space="preserve">skarżący miał prawo </w:t>
      </w:r>
      <w:r w:rsidR="005C11F1" w:rsidRPr="00E126E6">
        <w:rPr>
          <w:rStyle w:val="sb8d990e2"/>
          <w:rFonts w:eastAsiaTheme="minorEastAsia"/>
          <w:lang w:val="pl-PL"/>
        </w:rPr>
        <w:t>żądać</w:t>
      </w:r>
      <w:r w:rsidR="00D27DD6" w:rsidRPr="00E126E6">
        <w:rPr>
          <w:rStyle w:val="sb8d990e2"/>
          <w:rFonts w:eastAsiaTheme="minorEastAsia"/>
          <w:lang w:val="pl-PL"/>
        </w:rPr>
        <w:t xml:space="preserve">, aby w ten sposób uzyskane </w:t>
      </w:r>
      <w:r w:rsidR="002C04C0" w:rsidRPr="00E126E6">
        <w:rPr>
          <w:rStyle w:val="sb8d990e2"/>
          <w:rFonts w:eastAsiaTheme="minorEastAsia"/>
          <w:lang w:val="pl-PL"/>
        </w:rPr>
        <w:t>taśmy</w:t>
      </w:r>
      <w:r w:rsidR="00D27DD6" w:rsidRPr="00E126E6">
        <w:rPr>
          <w:rStyle w:val="sb8d990e2"/>
          <w:rFonts w:eastAsiaTheme="minorEastAsia"/>
          <w:lang w:val="pl-PL"/>
        </w:rPr>
        <w:t xml:space="preserve"> zostały zbadane przez biegłego. </w:t>
      </w:r>
    </w:p>
    <w:p w:rsidR="005C11F1" w:rsidRPr="00E126E6" w:rsidRDefault="005C11F1" w:rsidP="00D656C7">
      <w:pPr>
        <w:pStyle w:val="s82ddd440"/>
        <w:rPr>
          <w:rStyle w:val="sb8d990e2"/>
          <w:rFonts w:eastAsiaTheme="minorEastAsia"/>
          <w:lang w:val="pl-PL"/>
        </w:rPr>
      </w:pPr>
      <w:r w:rsidRPr="00E126E6">
        <w:rPr>
          <w:rStyle w:val="sb8d990e2"/>
          <w:rFonts w:eastAsiaTheme="minorEastAsia"/>
          <w:lang w:val="pl-PL"/>
        </w:rPr>
        <w:t>2. Ocena Trybunału</w:t>
      </w:r>
    </w:p>
    <w:p w:rsidR="00D56866" w:rsidRPr="00E126E6" w:rsidRDefault="005C11F1" w:rsidP="005E5FE0">
      <w:pPr>
        <w:pStyle w:val="s82ddd440"/>
        <w:jc w:val="both"/>
        <w:rPr>
          <w:lang w:val="pl-PL"/>
        </w:rPr>
      </w:pPr>
      <w:r w:rsidRPr="00E126E6">
        <w:rPr>
          <w:rStyle w:val="sb8d990e2"/>
          <w:rFonts w:eastAsiaTheme="minorEastAsia"/>
          <w:lang w:val="pl-PL"/>
        </w:rPr>
        <w:t xml:space="preserve">57. Na wstępie Trybunał zauważa, że rozmowy telefoniczne wchodzą w zakres pojęć „życia prywatnego” i „korespondencji” w rozumieniu Artykułu 8 (zob. między innymi </w:t>
      </w:r>
      <w:r w:rsidRPr="00E126E6">
        <w:rPr>
          <w:i/>
          <w:lang w:val="pl-PL"/>
        </w:rPr>
        <w:t xml:space="preserve">Craxi </w:t>
      </w:r>
      <w:r w:rsidRPr="00E126E6">
        <w:rPr>
          <w:i/>
          <w:lang w:val="pl-PL"/>
        </w:rPr>
        <w:lastRenderedPageBreak/>
        <w:t xml:space="preserve">przeciwko </w:t>
      </w:r>
      <w:r w:rsidR="002C04C0" w:rsidRPr="00E126E6">
        <w:rPr>
          <w:i/>
          <w:lang w:val="pl-PL"/>
        </w:rPr>
        <w:t>Włochom</w:t>
      </w:r>
      <w:r w:rsidRPr="00E126E6">
        <w:rPr>
          <w:i/>
          <w:lang w:val="pl-PL"/>
        </w:rPr>
        <w:t xml:space="preserve"> (n</w:t>
      </w:r>
      <w:r w:rsidR="002C04C0" w:rsidRPr="00E126E6">
        <w:rPr>
          <w:i/>
          <w:lang w:val="pl-PL"/>
        </w:rPr>
        <w:t>r</w:t>
      </w:r>
      <w:r w:rsidRPr="00E126E6">
        <w:rPr>
          <w:i/>
          <w:lang w:val="pl-PL"/>
        </w:rPr>
        <w:t xml:space="preserve"> 2)</w:t>
      </w:r>
      <w:r w:rsidRPr="00E126E6">
        <w:rPr>
          <w:lang w:val="pl-PL"/>
        </w:rPr>
        <w:t>,</w:t>
      </w:r>
      <w:r w:rsidRPr="00E126E6">
        <w:rPr>
          <w:i/>
          <w:lang w:val="pl-PL"/>
        </w:rPr>
        <w:t xml:space="preserve"> </w:t>
      </w:r>
      <w:r w:rsidRPr="00E126E6">
        <w:rPr>
          <w:lang w:val="pl-PL"/>
        </w:rPr>
        <w:t xml:space="preserve">nr 25337/94, § 57, 17 lipiec 2003 r. oraz </w:t>
      </w:r>
      <w:r w:rsidRPr="00E126E6">
        <w:rPr>
          <w:i/>
          <w:szCs w:val="22"/>
          <w:lang w:val="pl-PL"/>
        </w:rPr>
        <w:t xml:space="preserve">Drakšas przeciwko Litwie, </w:t>
      </w:r>
      <w:r w:rsidRPr="00E126E6">
        <w:rPr>
          <w:szCs w:val="22"/>
          <w:lang w:val="pl-PL"/>
        </w:rPr>
        <w:t>nr 36662/04</w:t>
      </w:r>
      <w:r w:rsidRPr="00E126E6">
        <w:rPr>
          <w:snapToGrid w:val="0"/>
          <w:lang w:val="pl-PL"/>
        </w:rPr>
        <w:t>, § 52, 31 lipiec 2012</w:t>
      </w:r>
      <w:r w:rsidRPr="00E126E6">
        <w:rPr>
          <w:lang w:val="pl-PL"/>
        </w:rPr>
        <w:t>).</w:t>
      </w:r>
      <w:r w:rsidR="002C04C0" w:rsidRPr="00E126E6">
        <w:rPr>
          <w:lang w:val="pl-PL"/>
        </w:rPr>
        <w:t>Trybunał</w:t>
      </w:r>
      <w:r w:rsidRPr="00E126E6">
        <w:rPr>
          <w:lang w:val="pl-PL"/>
        </w:rPr>
        <w:t xml:space="preserve"> zwraca ponadto uwagę, </w:t>
      </w:r>
      <w:r w:rsidR="002C04C0" w:rsidRPr="00E126E6">
        <w:rPr>
          <w:lang w:val="pl-PL"/>
        </w:rPr>
        <w:t>że</w:t>
      </w:r>
      <w:r w:rsidRPr="00E126E6">
        <w:rPr>
          <w:lang w:val="pl-PL"/>
        </w:rPr>
        <w:t xml:space="preserve"> w niniejszej </w:t>
      </w:r>
      <w:r w:rsidR="002C04C0" w:rsidRPr="00E126E6">
        <w:rPr>
          <w:lang w:val="pl-PL"/>
        </w:rPr>
        <w:t>s</w:t>
      </w:r>
      <w:r w:rsidRPr="00E126E6">
        <w:rPr>
          <w:lang w:val="pl-PL"/>
        </w:rPr>
        <w:t xml:space="preserve">prawie rozmowy pomiędzy skarżącym a L.P. zostały nagrane w lipcu 2000 r. </w:t>
      </w:r>
      <w:r w:rsidR="006D6CF3" w:rsidRPr="00E126E6">
        <w:rPr>
          <w:lang w:val="pl-PL"/>
        </w:rPr>
        <w:t xml:space="preserve">na podstawie </w:t>
      </w:r>
      <w:r w:rsidR="002C04C0" w:rsidRPr="00E126E6">
        <w:rPr>
          <w:lang w:val="pl-PL"/>
        </w:rPr>
        <w:t>zgody udzielonej</w:t>
      </w:r>
      <w:r w:rsidR="006D6CF3" w:rsidRPr="00E126E6">
        <w:rPr>
          <w:lang w:val="pl-PL"/>
        </w:rPr>
        <w:t xml:space="preserve"> prokuratorowi przez RS</w:t>
      </w:r>
      <w:r w:rsidR="002C04C0" w:rsidRPr="00E126E6">
        <w:rPr>
          <w:lang w:val="pl-PL"/>
        </w:rPr>
        <w:t>S</w:t>
      </w:r>
      <w:r w:rsidR="006D6CF3" w:rsidRPr="00E126E6">
        <w:rPr>
          <w:lang w:val="pl-PL"/>
        </w:rPr>
        <w:t xml:space="preserve"> zgodnie z Ustawą o bezpieczeństwie państwowym (zob. § 7 </w:t>
      </w:r>
      <w:r w:rsidR="006D6CF3" w:rsidRPr="00E126E6">
        <w:rPr>
          <w:i/>
          <w:lang w:val="pl-PL"/>
        </w:rPr>
        <w:t>in fine</w:t>
      </w:r>
      <w:r w:rsidR="006D6CF3" w:rsidRPr="00E126E6">
        <w:rPr>
          <w:lang w:val="pl-PL"/>
        </w:rPr>
        <w:t xml:space="preserve"> powyżej). </w:t>
      </w:r>
      <w:r w:rsidR="005E5FE0" w:rsidRPr="00E126E6">
        <w:rPr>
          <w:lang w:val="pl-PL"/>
        </w:rPr>
        <w:tab/>
      </w:r>
      <w:r w:rsidR="002C04C0" w:rsidRPr="00E126E6">
        <w:rPr>
          <w:lang w:val="pl-PL"/>
        </w:rPr>
        <w:br/>
      </w:r>
      <w:r w:rsidR="006D6CF3" w:rsidRPr="00E126E6">
        <w:rPr>
          <w:lang w:val="pl-PL"/>
        </w:rPr>
        <w:t>58. Trybunał dalej stwierdza, że już miał okazję badać</w:t>
      </w:r>
      <w:r w:rsidR="00247C9D" w:rsidRPr="00E126E6">
        <w:rPr>
          <w:lang w:val="pl-PL"/>
        </w:rPr>
        <w:t>,</w:t>
      </w:r>
      <w:r w:rsidR="006D6CF3" w:rsidRPr="00E126E6">
        <w:rPr>
          <w:lang w:val="pl-PL"/>
        </w:rPr>
        <w:t xml:space="preserve"> czy system obowiązujący w Rumunii </w:t>
      </w:r>
      <w:r w:rsidR="002C04C0" w:rsidRPr="00E126E6">
        <w:rPr>
          <w:lang w:val="pl-PL"/>
        </w:rPr>
        <w:t>w zakresie</w:t>
      </w:r>
      <w:r w:rsidR="006D6CF3" w:rsidRPr="00E126E6">
        <w:rPr>
          <w:lang w:val="pl-PL"/>
        </w:rPr>
        <w:t xml:space="preserve"> </w:t>
      </w:r>
      <w:r w:rsidR="002C04C0" w:rsidRPr="00E126E6">
        <w:rPr>
          <w:lang w:val="pl-PL"/>
        </w:rPr>
        <w:t>podsłuchów</w:t>
      </w:r>
      <w:r w:rsidR="006D6CF3" w:rsidRPr="00E126E6">
        <w:rPr>
          <w:lang w:val="pl-PL"/>
        </w:rPr>
        <w:t xml:space="preserve"> rozmów telefonicznych </w:t>
      </w:r>
      <w:r w:rsidR="002C04C0" w:rsidRPr="00E126E6">
        <w:rPr>
          <w:lang w:val="pl-PL"/>
        </w:rPr>
        <w:t>ze</w:t>
      </w:r>
      <w:r w:rsidR="006D6CF3" w:rsidRPr="00E126E6">
        <w:rPr>
          <w:lang w:val="pl-PL"/>
        </w:rPr>
        <w:t xml:space="preserve"> </w:t>
      </w:r>
      <w:r w:rsidR="002C04C0" w:rsidRPr="00E126E6">
        <w:rPr>
          <w:lang w:val="pl-PL"/>
        </w:rPr>
        <w:t>względów</w:t>
      </w:r>
      <w:r w:rsidR="006D6CF3" w:rsidRPr="00E126E6">
        <w:rPr>
          <w:lang w:val="pl-PL"/>
        </w:rPr>
        <w:t xml:space="preserve"> bezpieczeństwa państwowego jest zgodny z wymogami </w:t>
      </w:r>
      <w:r w:rsidR="002C04C0" w:rsidRPr="00E126E6">
        <w:rPr>
          <w:lang w:val="pl-PL"/>
        </w:rPr>
        <w:t>Artykułu</w:t>
      </w:r>
      <w:r w:rsidR="006D6CF3" w:rsidRPr="00E126E6">
        <w:rPr>
          <w:lang w:val="pl-PL"/>
        </w:rPr>
        <w:t xml:space="preserve"> 8 Konwencji (zob. </w:t>
      </w:r>
      <w:r w:rsidR="006D6CF3" w:rsidRPr="00E126E6">
        <w:rPr>
          <w:i/>
          <w:lang w:val="pl-PL"/>
        </w:rPr>
        <w:t>Dumitru Popescu</w:t>
      </w:r>
      <w:r w:rsidR="006D6CF3" w:rsidRPr="00E126E6">
        <w:rPr>
          <w:lang w:val="pl-PL"/>
        </w:rPr>
        <w:t xml:space="preserve">, powyżej, oraz </w:t>
      </w:r>
      <w:r w:rsidR="006D6CF3" w:rsidRPr="00E126E6">
        <w:rPr>
          <w:i/>
          <w:lang w:val="pl-PL"/>
        </w:rPr>
        <w:t>Calmanovici przeciwko Rumunii</w:t>
      </w:r>
      <w:r w:rsidR="006D6CF3" w:rsidRPr="00E126E6">
        <w:rPr>
          <w:lang w:val="pl-PL"/>
        </w:rPr>
        <w:t>, nr 42250/02, §§ 120-26, 1 lipiec 2008</w:t>
      </w:r>
      <w:r w:rsidR="002C04C0" w:rsidRPr="00E126E6">
        <w:rPr>
          <w:lang w:val="pl-PL"/>
        </w:rPr>
        <w:t xml:space="preserve"> roku</w:t>
      </w:r>
      <w:r w:rsidR="006D6CF3" w:rsidRPr="00E126E6">
        <w:rPr>
          <w:lang w:val="pl-PL"/>
        </w:rPr>
        <w:t xml:space="preserve">). Trybunał stwierdził, że system nie jest wyposażony w odpowiednie gwarancje i w związku </w:t>
      </w:r>
      <w:r w:rsidR="000F75FF" w:rsidRPr="00E126E6">
        <w:rPr>
          <w:lang w:val="pl-PL"/>
        </w:rPr>
        <w:t xml:space="preserve">z tym narusza wymogi Artykułu 8, </w:t>
      </w:r>
      <w:r w:rsidR="002C04C0" w:rsidRPr="00E126E6">
        <w:rPr>
          <w:lang w:val="pl-PL"/>
        </w:rPr>
        <w:t>bowiem</w:t>
      </w:r>
      <w:r w:rsidR="006D6CF3" w:rsidRPr="00E126E6">
        <w:rPr>
          <w:lang w:val="pl-PL"/>
        </w:rPr>
        <w:t xml:space="preserve"> prokurator zlecający </w:t>
      </w:r>
      <w:r w:rsidR="002C04C0" w:rsidRPr="00E126E6">
        <w:rPr>
          <w:rStyle w:val="sae070d1d"/>
          <w:rFonts w:eastAsiaTheme="minorEastAsia"/>
          <w:lang w:val="pl-PL"/>
        </w:rPr>
        <w:t>kontrolę</w:t>
      </w:r>
      <w:r w:rsidR="006D6CF3" w:rsidRPr="00E126E6">
        <w:rPr>
          <w:rStyle w:val="sae070d1d"/>
          <w:rFonts w:eastAsiaTheme="minorEastAsia"/>
          <w:lang w:val="pl-PL"/>
        </w:rPr>
        <w:t xml:space="preserve"> i utrwalanie treści rozmów telefonicznych nie był niezależny od władzy wykonawczej (zob. </w:t>
      </w:r>
      <w:r w:rsidR="006D6CF3" w:rsidRPr="00E126E6">
        <w:rPr>
          <w:i/>
          <w:lang w:val="pl-PL"/>
        </w:rPr>
        <w:t xml:space="preserve">Dumitru Popescu, </w:t>
      </w:r>
      <w:r w:rsidR="006D6CF3" w:rsidRPr="00E126E6">
        <w:rPr>
          <w:lang w:val="pl-PL"/>
        </w:rPr>
        <w:t>powyżej, § 71);</w:t>
      </w:r>
      <w:r w:rsidR="006D6CF3" w:rsidRPr="00E126E6">
        <w:rPr>
          <w:i/>
          <w:lang w:val="pl-PL"/>
        </w:rPr>
        <w:t xml:space="preserve"> </w:t>
      </w:r>
      <w:r w:rsidR="00D56866" w:rsidRPr="00E126E6">
        <w:rPr>
          <w:lang w:val="pl-PL"/>
        </w:rPr>
        <w:t xml:space="preserve">decyzja prokuratora o podsłuchiwaniu rozmów nie została poddana kontroli </w:t>
      </w:r>
      <w:r w:rsidR="002C04C0" w:rsidRPr="00E126E6">
        <w:rPr>
          <w:lang w:val="pl-PL"/>
        </w:rPr>
        <w:t>sądowej</w:t>
      </w:r>
      <w:r w:rsidR="00D56866" w:rsidRPr="00E126E6">
        <w:rPr>
          <w:lang w:val="pl-PL"/>
        </w:rPr>
        <w:t xml:space="preserve"> przed dokonaniem podsłuchów (</w:t>
      </w:r>
      <w:r w:rsidR="00D56866" w:rsidRPr="00E126E6">
        <w:rPr>
          <w:i/>
          <w:lang w:val="pl-PL"/>
        </w:rPr>
        <w:t>idem</w:t>
      </w:r>
      <w:r w:rsidR="00D56866" w:rsidRPr="00E126E6">
        <w:rPr>
          <w:lang w:val="pl-PL"/>
        </w:rPr>
        <w:t>, § 72); osoba podsłuchiwana nie mogła zaskarżyć przed sądem zasadności podsłuchu (</w:t>
      </w:r>
      <w:r w:rsidR="00D56866" w:rsidRPr="00E126E6">
        <w:rPr>
          <w:i/>
          <w:lang w:val="pl-PL"/>
        </w:rPr>
        <w:t>idem</w:t>
      </w:r>
      <w:r w:rsidR="00D56866" w:rsidRPr="00E126E6">
        <w:rPr>
          <w:lang w:val="pl-PL"/>
        </w:rPr>
        <w:t xml:space="preserve">, § 74); oraz nie ma wzmianki w prawie na temat okoliczności, </w:t>
      </w:r>
      <w:r w:rsidR="008C5A35" w:rsidRPr="00E126E6">
        <w:rPr>
          <w:lang w:val="pl-PL"/>
        </w:rPr>
        <w:t>kiedy</w:t>
      </w:r>
      <w:r w:rsidR="00D56866" w:rsidRPr="00E126E6">
        <w:rPr>
          <w:lang w:val="pl-PL"/>
        </w:rPr>
        <w:t xml:space="preserve"> zapis rozmów można zniszczyć ((</w:t>
      </w:r>
      <w:r w:rsidR="00D56866" w:rsidRPr="00E126E6">
        <w:rPr>
          <w:i/>
          <w:lang w:val="pl-PL"/>
        </w:rPr>
        <w:t>idem</w:t>
      </w:r>
      <w:r w:rsidR="00D56866" w:rsidRPr="00E126E6">
        <w:rPr>
          <w:lang w:val="pl-PL"/>
        </w:rPr>
        <w:t>, § 79).</w:t>
      </w:r>
      <w:r w:rsidR="005E5FE0" w:rsidRPr="00E126E6">
        <w:rPr>
          <w:lang w:val="pl-PL"/>
        </w:rPr>
        <w:tab/>
      </w:r>
      <w:r w:rsidR="00D56866" w:rsidRPr="00E126E6">
        <w:rPr>
          <w:lang w:val="pl-PL"/>
        </w:rPr>
        <w:br/>
        <w:t xml:space="preserve">59. </w:t>
      </w:r>
      <w:r w:rsidR="005F099B" w:rsidRPr="00E126E6">
        <w:rPr>
          <w:lang w:val="pl-PL"/>
        </w:rPr>
        <w:t>Trybunał</w:t>
      </w:r>
      <w:r w:rsidR="00D56866" w:rsidRPr="00E126E6">
        <w:rPr>
          <w:lang w:val="pl-PL"/>
        </w:rPr>
        <w:t xml:space="preserve"> </w:t>
      </w:r>
      <w:r w:rsidR="005F099B" w:rsidRPr="00E126E6">
        <w:rPr>
          <w:lang w:val="pl-PL"/>
        </w:rPr>
        <w:t xml:space="preserve">stwierdza, że okoliczności faktyczne niniejszej sprawy są podobne do tych, które były przedmiotem analizy w sprawie </w:t>
      </w:r>
      <w:r w:rsidR="005F099B" w:rsidRPr="00E126E6">
        <w:rPr>
          <w:i/>
          <w:lang w:val="pl-PL"/>
        </w:rPr>
        <w:t xml:space="preserve">Dumitru Popescu </w:t>
      </w:r>
      <w:r w:rsidR="005F099B" w:rsidRPr="00E126E6">
        <w:rPr>
          <w:lang w:val="pl-PL"/>
        </w:rPr>
        <w:t xml:space="preserve">i te same akty prawne znajdują </w:t>
      </w:r>
      <w:r w:rsidR="000F75FF" w:rsidRPr="00E126E6">
        <w:rPr>
          <w:lang w:val="pl-PL"/>
        </w:rPr>
        <w:t xml:space="preserve">do niej </w:t>
      </w:r>
      <w:r w:rsidR="005F099B" w:rsidRPr="00E126E6">
        <w:rPr>
          <w:lang w:val="pl-PL"/>
        </w:rPr>
        <w:t xml:space="preserve">zastosowanie. Trybunał zauważa także, że w sprawie przed </w:t>
      </w:r>
      <w:r w:rsidR="000F75FF" w:rsidRPr="00E126E6">
        <w:rPr>
          <w:lang w:val="pl-PL"/>
        </w:rPr>
        <w:t>sądem</w:t>
      </w:r>
      <w:r w:rsidR="005F099B" w:rsidRPr="00E126E6">
        <w:rPr>
          <w:lang w:val="pl-PL"/>
        </w:rPr>
        <w:t xml:space="preserve"> krajowym oskarżeni uzyskali opinie biegłych na temat autentyczności i oryginalności nagrań (zob. </w:t>
      </w:r>
      <w:r w:rsidR="005F099B" w:rsidRPr="00E126E6">
        <w:rPr>
          <w:i/>
          <w:lang w:val="pl-PL"/>
        </w:rPr>
        <w:t xml:space="preserve">a contrario Dumitru Popescu, </w:t>
      </w:r>
      <w:r w:rsidR="005F099B" w:rsidRPr="00E126E6">
        <w:rPr>
          <w:lang w:val="pl-PL"/>
        </w:rPr>
        <w:t xml:space="preserve">powyżej, § 21). Trybunał wskazuje jednak na inne braki, które miały wpływ na prawa skarżącego. </w:t>
      </w:r>
      <w:r w:rsidR="005E5FE0" w:rsidRPr="00E126E6">
        <w:rPr>
          <w:lang w:val="pl-PL"/>
        </w:rPr>
        <w:tab/>
      </w:r>
      <w:r w:rsidR="005F099B" w:rsidRPr="00E126E6">
        <w:rPr>
          <w:lang w:val="pl-PL"/>
        </w:rPr>
        <w:br/>
        <w:t xml:space="preserve">60. Z tych względów, w świetle wcześniejszego orzecznictwa oraz zbadawszy uwagi przedstawione przez strony </w:t>
      </w:r>
      <w:r w:rsidR="000F75FF" w:rsidRPr="00E126E6">
        <w:rPr>
          <w:lang w:val="pl-PL"/>
        </w:rPr>
        <w:t>postępowania</w:t>
      </w:r>
      <w:r w:rsidR="005F099B" w:rsidRPr="00E126E6">
        <w:rPr>
          <w:lang w:val="pl-PL"/>
        </w:rPr>
        <w:t>, Trybunał nie widzi powodu, dla któr</w:t>
      </w:r>
      <w:r w:rsidR="000F75FF" w:rsidRPr="00E126E6">
        <w:rPr>
          <w:lang w:val="pl-PL"/>
        </w:rPr>
        <w:t xml:space="preserve">ego miałby odstąpić od wniosków, do których doszedł w </w:t>
      </w:r>
      <w:r w:rsidR="001C4FE8" w:rsidRPr="00E126E6">
        <w:rPr>
          <w:lang w:val="pl-PL"/>
        </w:rPr>
        <w:t xml:space="preserve">wyroku </w:t>
      </w:r>
      <w:r w:rsidR="000F75FF" w:rsidRPr="00E126E6">
        <w:rPr>
          <w:lang w:val="pl-PL"/>
        </w:rPr>
        <w:t xml:space="preserve">sprawie </w:t>
      </w:r>
      <w:r w:rsidR="005F099B" w:rsidRPr="00E126E6">
        <w:rPr>
          <w:i/>
          <w:lang w:val="pl-PL"/>
        </w:rPr>
        <w:t>Dumitru Popescu</w:t>
      </w:r>
      <w:r w:rsidR="005F099B" w:rsidRPr="00E126E6">
        <w:rPr>
          <w:lang w:val="pl-PL"/>
        </w:rPr>
        <w:t xml:space="preserve">, </w:t>
      </w:r>
      <w:r w:rsidR="000F75FF" w:rsidRPr="00E126E6">
        <w:rPr>
          <w:lang w:val="pl-PL"/>
        </w:rPr>
        <w:t xml:space="preserve">powyżej, </w:t>
      </w:r>
      <w:r w:rsidR="005F099B" w:rsidRPr="00E126E6">
        <w:rPr>
          <w:lang w:val="pl-PL"/>
        </w:rPr>
        <w:t xml:space="preserve">w szczególności, że w </w:t>
      </w:r>
      <w:r w:rsidR="001C4FE8" w:rsidRPr="00E126E6">
        <w:rPr>
          <w:lang w:val="pl-PL"/>
        </w:rPr>
        <w:t>niniejszej</w:t>
      </w:r>
      <w:r w:rsidR="005F099B" w:rsidRPr="00E126E6">
        <w:rPr>
          <w:lang w:val="pl-PL"/>
        </w:rPr>
        <w:t xml:space="preserve"> sprawie znajdują zastosowanie te same przepisy prawa.</w:t>
      </w:r>
      <w:r w:rsidR="005E5FE0" w:rsidRPr="00E126E6">
        <w:rPr>
          <w:lang w:val="pl-PL"/>
        </w:rPr>
        <w:tab/>
      </w:r>
      <w:r w:rsidR="005F099B" w:rsidRPr="00E126E6">
        <w:rPr>
          <w:lang w:val="pl-PL"/>
        </w:rPr>
        <w:t xml:space="preserve"> </w:t>
      </w:r>
      <w:r w:rsidR="005F099B" w:rsidRPr="00E126E6">
        <w:rPr>
          <w:lang w:val="pl-PL"/>
        </w:rPr>
        <w:br/>
        <w:t xml:space="preserve">61. A zatem </w:t>
      </w:r>
      <w:r w:rsidR="00967059" w:rsidRPr="00E126E6">
        <w:rPr>
          <w:lang w:val="pl-PL"/>
        </w:rPr>
        <w:t>Trybunał</w:t>
      </w:r>
      <w:r w:rsidR="005F099B" w:rsidRPr="00E126E6">
        <w:rPr>
          <w:lang w:val="pl-PL"/>
        </w:rPr>
        <w:t xml:space="preserve"> uważa, </w:t>
      </w:r>
      <w:r w:rsidR="00967059" w:rsidRPr="00E126E6">
        <w:rPr>
          <w:lang w:val="pl-PL"/>
        </w:rPr>
        <w:t>że</w:t>
      </w:r>
      <w:r w:rsidR="005F099B" w:rsidRPr="00E126E6">
        <w:rPr>
          <w:lang w:val="pl-PL"/>
        </w:rPr>
        <w:t xml:space="preserve"> w </w:t>
      </w:r>
      <w:r w:rsidR="001C4FE8" w:rsidRPr="00E126E6">
        <w:rPr>
          <w:lang w:val="pl-PL"/>
        </w:rPr>
        <w:t>przedmiotowej</w:t>
      </w:r>
      <w:r w:rsidR="005F099B" w:rsidRPr="00E126E6">
        <w:rPr>
          <w:lang w:val="pl-PL"/>
        </w:rPr>
        <w:t xml:space="preserve"> sprawie miało miejsce naruszenie </w:t>
      </w:r>
      <w:r w:rsidR="00967059" w:rsidRPr="00E126E6">
        <w:rPr>
          <w:lang w:val="pl-PL"/>
        </w:rPr>
        <w:t>Artykułu</w:t>
      </w:r>
      <w:r w:rsidR="005F099B" w:rsidRPr="00E126E6">
        <w:rPr>
          <w:lang w:val="pl-PL"/>
        </w:rPr>
        <w:t xml:space="preserve"> 8 Konwencji z uwagi na brak gwarancji proceduralnych </w:t>
      </w:r>
      <w:r w:rsidR="00967059" w:rsidRPr="00E126E6">
        <w:rPr>
          <w:lang w:val="pl-PL"/>
        </w:rPr>
        <w:t xml:space="preserve">w zakresie podsłuchów rozmów telefonicznych z uwagi na bezpieczeństwo państwowe. </w:t>
      </w:r>
    </w:p>
    <w:p w:rsidR="00967059" w:rsidRPr="00E126E6" w:rsidRDefault="00967059" w:rsidP="00967059">
      <w:pPr>
        <w:spacing w:before="100" w:beforeAutospacing="1" w:after="100" w:afterAutospacing="1"/>
        <w:rPr>
          <w:rFonts w:ascii="Times New Roman" w:eastAsia="Times New Roman" w:hAnsi="Times New Roman" w:cs="Times New Roman"/>
          <w:sz w:val="24"/>
          <w:szCs w:val="24"/>
          <w:lang w:val="pl-PL"/>
        </w:rPr>
      </w:pPr>
      <w:r w:rsidRPr="00E126E6">
        <w:rPr>
          <w:lang w:val="pl-PL"/>
        </w:rPr>
        <w:t xml:space="preserve"> </w:t>
      </w:r>
      <w:r w:rsidRPr="00E126E6">
        <w:rPr>
          <w:rFonts w:ascii="Times New Roman" w:eastAsia="Times New Roman" w:hAnsi="Times New Roman" w:cs="Times New Roman"/>
          <w:sz w:val="24"/>
          <w:szCs w:val="24"/>
          <w:lang w:val="pl-PL"/>
        </w:rPr>
        <w:t>II.  ZARZUT NARUSZENIA ARTYKUŁU 6 §</w:t>
      </w:r>
      <w:r w:rsidR="001C4FE8" w:rsidRPr="00E126E6">
        <w:rPr>
          <w:rFonts w:ascii="Times New Roman" w:eastAsia="Times New Roman" w:hAnsi="Times New Roman" w:cs="Times New Roman"/>
          <w:sz w:val="24"/>
          <w:szCs w:val="24"/>
          <w:lang w:val="pl-PL"/>
        </w:rPr>
        <w:t>§</w:t>
      </w:r>
      <w:r w:rsidRPr="00E126E6">
        <w:rPr>
          <w:rFonts w:ascii="Times New Roman" w:eastAsia="Times New Roman" w:hAnsi="Times New Roman" w:cs="Times New Roman"/>
          <w:sz w:val="24"/>
          <w:szCs w:val="24"/>
          <w:lang w:val="pl-PL"/>
        </w:rPr>
        <w:t xml:space="preserve"> 1 i 3 </w:t>
      </w:r>
      <w:r w:rsidR="001C4FE8" w:rsidRPr="00E126E6">
        <w:rPr>
          <w:rFonts w:ascii="Times New Roman" w:eastAsia="Times New Roman" w:hAnsi="Times New Roman" w:cs="Times New Roman"/>
          <w:sz w:val="24"/>
          <w:szCs w:val="24"/>
          <w:lang w:val="pl-PL"/>
        </w:rPr>
        <w:t>(</w:t>
      </w:r>
      <w:r w:rsidRPr="00E126E6">
        <w:rPr>
          <w:rFonts w:ascii="Times New Roman" w:eastAsia="Times New Roman" w:hAnsi="Times New Roman" w:cs="Times New Roman"/>
          <w:sz w:val="24"/>
          <w:szCs w:val="24"/>
          <w:lang w:val="pl-PL"/>
        </w:rPr>
        <w:t>d) KONWENCJI</w:t>
      </w:r>
    </w:p>
    <w:p w:rsidR="00967059" w:rsidRPr="00E126E6" w:rsidRDefault="00967059" w:rsidP="005E5FE0">
      <w:pPr>
        <w:spacing w:before="100" w:beforeAutospacing="1" w:after="100" w:afterAutospacing="1"/>
        <w:jc w:val="both"/>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62. Skarżący zarzuca, że prowadzone przeciwko niemu postępowanie karne było niesprawiedliwe. Opiera się na Artykule 6 §</w:t>
      </w:r>
      <w:r w:rsidR="001C4FE8" w:rsidRPr="00E126E6">
        <w:rPr>
          <w:rFonts w:ascii="Times New Roman" w:eastAsia="Times New Roman" w:hAnsi="Times New Roman" w:cs="Times New Roman"/>
          <w:sz w:val="24"/>
          <w:szCs w:val="24"/>
          <w:lang w:val="pl-PL"/>
        </w:rPr>
        <w:t>§ 1 i 3 (</w:t>
      </w:r>
      <w:r w:rsidRPr="00E126E6">
        <w:rPr>
          <w:rFonts w:ascii="Times New Roman" w:eastAsia="Times New Roman" w:hAnsi="Times New Roman" w:cs="Times New Roman"/>
          <w:sz w:val="24"/>
          <w:szCs w:val="24"/>
          <w:lang w:val="pl-PL"/>
        </w:rPr>
        <w:t>d) Konwencji, którego istotne w sprawi</w:t>
      </w:r>
      <w:r w:rsidR="005E5FE0" w:rsidRPr="00E126E6">
        <w:rPr>
          <w:rFonts w:ascii="Times New Roman" w:eastAsia="Times New Roman" w:hAnsi="Times New Roman" w:cs="Times New Roman"/>
          <w:sz w:val="24"/>
          <w:szCs w:val="24"/>
          <w:lang w:val="pl-PL"/>
        </w:rPr>
        <w:t>e fragmenty brzmią następująco:</w:t>
      </w:r>
    </w:p>
    <w:p w:rsidR="00E22520" w:rsidRPr="00E126E6" w:rsidRDefault="00E22520" w:rsidP="008C5A35">
      <w:pPr>
        <w:pStyle w:val="s9e9b0cd7"/>
        <w:jc w:val="both"/>
        <w:rPr>
          <w:sz w:val="22"/>
          <w:szCs w:val="22"/>
          <w:lang w:val="pl-PL"/>
        </w:rPr>
      </w:pPr>
      <w:r w:rsidRPr="00E126E6">
        <w:rPr>
          <w:rStyle w:val="sfbbfee58"/>
          <w:rFonts w:eastAsiaTheme="minorEastAsia"/>
          <w:sz w:val="22"/>
          <w:szCs w:val="22"/>
          <w:lang w:val="pl-PL"/>
        </w:rPr>
        <w:t>„1. Przy rozstrzyganiu ... o zasadności każdego oskarżenia w wytoczonej przeciwko niemu sprawie karnej, każdy ma prawo do sprawiedliwego ... rozpatrzenia jego sprawy ... przez [a] sąd ...</w:t>
      </w:r>
    </w:p>
    <w:p w:rsidR="00E22520" w:rsidRPr="00E126E6" w:rsidRDefault="00E22520" w:rsidP="008C5A35">
      <w:pPr>
        <w:pStyle w:val="s9e9b0cd7"/>
        <w:jc w:val="both"/>
        <w:rPr>
          <w:rFonts w:eastAsiaTheme="minorEastAsia"/>
          <w:sz w:val="22"/>
          <w:szCs w:val="22"/>
          <w:lang w:val="pl-PL"/>
        </w:rPr>
      </w:pPr>
      <w:r w:rsidRPr="00E126E6">
        <w:rPr>
          <w:rStyle w:val="sfbbfee58"/>
          <w:rFonts w:eastAsiaTheme="minorEastAsia"/>
          <w:sz w:val="22"/>
          <w:szCs w:val="22"/>
          <w:lang w:val="pl-PL"/>
        </w:rPr>
        <w:t xml:space="preserve">3. Każdy oskarżony o popełnienie czynu zagrożonego karą ma co najmniej prawo do: </w:t>
      </w:r>
      <w:r w:rsidR="001C4FE8" w:rsidRPr="00E126E6">
        <w:rPr>
          <w:rStyle w:val="sfbbfee58"/>
          <w:rFonts w:eastAsiaTheme="minorEastAsia"/>
          <w:sz w:val="22"/>
          <w:szCs w:val="22"/>
          <w:lang w:val="pl-PL"/>
        </w:rPr>
        <w:br/>
        <w:t>…</w:t>
      </w:r>
      <w:r w:rsidRPr="00E126E6">
        <w:rPr>
          <w:sz w:val="22"/>
          <w:szCs w:val="22"/>
          <w:lang w:val="pl-PL"/>
        </w:rPr>
        <w:br/>
      </w:r>
      <w:r w:rsidRPr="00E126E6">
        <w:rPr>
          <w:rStyle w:val="sfbbfee58"/>
          <w:rFonts w:eastAsiaTheme="minorEastAsia"/>
          <w:sz w:val="22"/>
          <w:szCs w:val="22"/>
          <w:lang w:val="pl-PL"/>
        </w:rPr>
        <w:t>d) przesłuchania lub spowodowania przesłuchania świadków oskarżenia oraz żądania obecności i przesłuchania świadków obrony na takich samych warunkach jak świadków oskarżenia”.</w:t>
      </w:r>
    </w:p>
    <w:p w:rsidR="00967059" w:rsidRPr="00E126E6" w:rsidRDefault="00967059" w:rsidP="00967059">
      <w:pPr>
        <w:spacing w:before="100" w:beforeAutospacing="1" w:after="100" w:afterAutospacing="1"/>
        <w:rPr>
          <w:rFonts w:ascii="Times New Roman" w:eastAsia="Times New Roman" w:hAnsi="Times New Roman" w:cs="Times New Roman"/>
          <w:sz w:val="24"/>
          <w:szCs w:val="24"/>
          <w:lang w:val="pl-PL"/>
        </w:rPr>
      </w:pPr>
      <w:r w:rsidRPr="00E126E6">
        <w:rPr>
          <w:rFonts w:ascii="Times New Roman" w:eastAsia="Times New Roman" w:hAnsi="Times New Roman" w:cs="Times New Roman"/>
          <w:sz w:val="24"/>
          <w:szCs w:val="24"/>
          <w:lang w:val="pl-PL"/>
        </w:rPr>
        <w:t xml:space="preserve">A. Dopuszczalność </w:t>
      </w:r>
    </w:p>
    <w:p w:rsidR="00967059" w:rsidRPr="00E126E6" w:rsidRDefault="00967059" w:rsidP="005E5FE0">
      <w:pPr>
        <w:pStyle w:val="s82ddd440"/>
        <w:jc w:val="both"/>
        <w:rPr>
          <w:rStyle w:val="sb8d990e2"/>
          <w:rFonts w:eastAsiaTheme="minorEastAsia"/>
          <w:lang w:val="pl-PL"/>
        </w:rPr>
      </w:pPr>
      <w:r w:rsidRPr="00E126E6">
        <w:rPr>
          <w:lang w:val="pl-PL"/>
        </w:rPr>
        <w:t xml:space="preserve">63. </w:t>
      </w:r>
      <w:r w:rsidRPr="00E126E6">
        <w:rPr>
          <w:rStyle w:val="sb8d990e2"/>
          <w:rFonts w:eastAsiaTheme="minorEastAsia"/>
          <w:lang w:val="pl-PL"/>
        </w:rPr>
        <w:t>Trybunał stwierdza, że skarga nie jest w sposób oczywisty nieuzasadniona w rozumieniu Artykułu 35 ust. 3 (a) Konwencji. Trybunał stwierdza dalej, że nie jest ona niedopuszczalna z jakichkolwiek innych względów. A zatem musi zostać uznana za dopuszczalną.</w:t>
      </w:r>
    </w:p>
    <w:p w:rsidR="00967059" w:rsidRPr="00E126E6" w:rsidRDefault="00967059" w:rsidP="00967059">
      <w:pPr>
        <w:pStyle w:val="s82ddd440"/>
        <w:rPr>
          <w:rStyle w:val="sb8d990e2"/>
          <w:rFonts w:eastAsiaTheme="minorEastAsia"/>
          <w:lang w:val="pl-PL"/>
        </w:rPr>
      </w:pPr>
      <w:r w:rsidRPr="00E126E6">
        <w:rPr>
          <w:rStyle w:val="sb8d990e2"/>
          <w:rFonts w:eastAsiaTheme="minorEastAsia"/>
          <w:lang w:val="pl-PL"/>
        </w:rPr>
        <w:lastRenderedPageBreak/>
        <w:t>B. Meritum</w:t>
      </w:r>
    </w:p>
    <w:p w:rsidR="00967059" w:rsidRPr="00E126E6" w:rsidRDefault="00967059" w:rsidP="00967059">
      <w:pPr>
        <w:pStyle w:val="s82ddd440"/>
        <w:rPr>
          <w:rStyle w:val="sb8d990e2"/>
          <w:rFonts w:eastAsiaTheme="minorEastAsia"/>
          <w:lang w:val="pl-PL"/>
        </w:rPr>
      </w:pPr>
      <w:r w:rsidRPr="00E126E6">
        <w:rPr>
          <w:rStyle w:val="sb8d990e2"/>
          <w:rFonts w:eastAsiaTheme="minorEastAsia"/>
          <w:lang w:val="pl-PL"/>
        </w:rPr>
        <w:t>1. Stanowiska stron</w:t>
      </w:r>
    </w:p>
    <w:p w:rsidR="007003EB" w:rsidRPr="00E126E6" w:rsidRDefault="00967059" w:rsidP="004C2E35">
      <w:pPr>
        <w:pStyle w:val="JuPara"/>
        <w:ind w:firstLine="0"/>
        <w:rPr>
          <w:rStyle w:val="sb8d990e2"/>
          <w:rFonts w:eastAsiaTheme="minorEastAsia"/>
          <w:lang w:val="pl-PL"/>
        </w:rPr>
      </w:pPr>
      <w:r w:rsidRPr="00E126E6">
        <w:rPr>
          <w:rStyle w:val="sb8d990e2"/>
          <w:rFonts w:eastAsiaTheme="minorEastAsia"/>
          <w:lang w:val="pl-PL"/>
        </w:rPr>
        <w:t xml:space="preserve">64. Skarżący twierdzi </w:t>
      </w:r>
      <w:r w:rsidR="001C4FE8" w:rsidRPr="00E126E6">
        <w:rPr>
          <w:rStyle w:val="sb8d990e2"/>
          <w:rFonts w:eastAsiaTheme="minorEastAsia"/>
          <w:lang w:val="pl-PL"/>
        </w:rPr>
        <w:t xml:space="preserve">przede wszystkim, że: </w:t>
      </w:r>
      <w:r w:rsidRPr="00E126E6">
        <w:rPr>
          <w:rStyle w:val="sb8d990e2"/>
          <w:rFonts w:eastAsiaTheme="minorEastAsia"/>
          <w:lang w:val="pl-PL"/>
        </w:rPr>
        <w:t xml:space="preserve">prokurator nie przestrzegał przepisów proceduralnych dotyczących </w:t>
      </w:r>
      <w:r w:rsidR="005E5FE0" w:rsidRPr="00E126E6">
        <w:rPr>
          <w:rStyle w:val="sb8d990e2"/>
          <w:rFonts w:eastAsiaTheme="minorEastAsia"/>
          <w:lang w:val="pl-PL"/>
        </w:rPr>
        <w:t>przedstawienia zarzutów</w:t>
      </w:r>
      <w:r w:rsidR="001C4FE8" w:rsidRPr="00E126E6">
        <w:rPr>
          <w:rStyle w:val="sb8d990e2"/>
          <w:rFonts w:eastAsiaTheme="minorEastAsia"/>
          <w:lang w:val="pl-PL"/>
        </w:rPr>
        <w:t xml:space="preserve"> skarżące</w:t>
      </w:r>
      <w:r w:rsidR="005E5FE0" w:rsidRPr="00E126E6">
        <w:rPr>
          <w:rStyle w:val="sb8d990e2"/>
          <w:rFonts w:eastAsiaTheme="minorEastAsia"/>
          <w:lang w:val="pl-PL"/>
        </w:rPr>
        <w:t>mu</w:t>
      </w:r>
      <w:r w:rsidR="001C4FE8" w:rsidRPr="00E126E6">
        <w:rPr>
          <w:rStyle w:val="sb8d990e2"/>
          <w:rFonts w:eastAsiaTheme="minorEastAsia"/>
          <w:lang w:val="pl-PL"/>
        </w:rPr>
        <w:t>,</w:t>
      </w:r>
      <w:r w:rsidRPr="00E126E6">
        <w:rPr>
          <w:rStyle w:val="sb8d990e2"/>
          <w:rFonts w:eastAsiaTheme="minorEastAsia"/>
          <w:lang w:val="pl-PL"/>
        </w:rPr>
        <w:t xml:space="preserve"> </w:t>
      </w:r>
      <w:r w:rsidR="001C4FE8" w:rsidRPr="00E126E6">
        <w:rPr>
          <w:rStyle w:val="sb8d990e2"/>
          <w:rFonts w:eastAsiaTheme="minorEastAsia"/>
          <w:lang w:val="pl-PL"/>
        </w:rPr>
        <w:t>zarzucając</w:t>
      </w:r>
      <w:r w:rsidRPr="00E126E6">
        <w:rPr>
          <w:rStyle w:val="sb8d990e2"/>
          <w:rFonts w:eastAsiaTheme="minorEastAsia"/>
          <w:lang w:val="pl-PL"/>
        </w:rPr>
        <w:t xml:space="preserve"> naruszenie wymogów formalnych dotyczących aktu oskarżenia oraz nieuzyskanie zgody Ministra Sprawiedliwości; dowody uzyskane w drodze posłuchu były nielegalne bowiem zostały zebrane przed wszczęciem </w:t>
      </w:r>
      <w:r w:rsidR="001C4FE8" w:rsidRPr="00E126E6">
        <w:rPr>
          <w:rStyle w:val="sb8d990e2"/>
          <w:rFonts w:eastAsiaTheme="minorEastAsia"/>
          <w:lang w:val="pl-PL"/>
        </w:rPr>
        <w:t>postępowania</w:t>
      </w:r>
      <w:r w:rsidRPr="00E126E6">
        <w:rPr>
          <w:rStyle w:val="sb8d990e2"/>
          <w:rFonts w:eastAsiaTheme="minorEastAsia"/>
          <w:lang w:val="pl-PL"/>
        </w:rPr>
        <w:t xml:space="preserve"> w sprawie oraz </w:t>
      </w:r>
      <w:r w:rsidR="002A07DF" w:rsidRPr="00E126E6">
        <w:rPr>
          <w:rStyle w:val="sb8d990e2"/>
          <w:rFonts w:eastAsiaTheme="minorEastAsia"/>
          <w:lang w:val="pl-PL"/>
        </w:rPr>
        <w:t xml:space="preserve">bez zachowania wymaganych procedur; na świadkach i L.P. </w:t>
      </w:r>
      <w:r w:rsidR="00A22E05" w:rsidRPr="00E126E6">
        <w:rPr>
          <w:rStyle w:val="sb8d990e2"/>
          <w:rFonts w:eastAsiaTheme="minorEastAsia"/>
          <w:lang w:val="pl-PL"/>
        </w:rPr>
        <w:t>prokurator wywarł</w:t>
      </w:r>
      <w:r w:rsidR="002A07DF" w:rsidRPr="00E126E6">
        <w:rPr>
          <w:rStyle w:val="sb8d990e2"/>
          <w:rFonts w:eastAsiaTheme="minorEastAsia"/>
          <w:lang w:val="pl-PL"/>
        </w:rPr>
        <w:t xml:space="preserve"> nacisk, żeby zeznawali przeciwko skarżącemu; </w:t>
      </w:r>
      <w:r w:rsidR="00A22E05" w:rsidRPr="00E126E6">
        <w:rPr>
          <w:rStyle w:val="sb8d990e2"/>
          <w:rFonts w:eastAsiaTheme="minorEastAsia"/>
          <w:lang w:val="pl-PL"/>
        </w:rPr>
        <w:t>zarzuty</w:t>
      </w:r>
      <w:r w:rsidR="002A07DF" w:rsidRPr="00E126E6">
        <w:rPr>
          <w:rStyle w:val="sb8d990e2"/>
          <w:rFonts w:eastAsiaTheme="minorEastAsia"/>
          <w:lang w:val="pl-PL"/>
        </w:rPr>
        <w:t xml:space="preserve"> był</w:t>
      </w:r>
      <w:r w:rsidR="00A22E05" w:rsidRPr="00E126E6">
        <w:rPr>
          <w:rStyle w:val="sb8d990e2"/>
          <w:rFonts w:eastAsiaTheme="minorEastAsia"/>
          <w:lang w:val="pl-PL"/>
        </w:rPr>
        <w:t>y</w:t>
      </w:r>
      <w:r w:rsidR="002A07DF" w:rsidRPr="00E126E6">
        <w:rPr>
          <w:rStyle w:val="sb8d990e2"/>
          <w:rFonts w:eastAsiaTheme="minorEastAsia"/>
          <w:lang w:val="pl-PL"/>
        </w:rPr>
        <w:t xml:space="preserve"> bezzasadne; sentencja wyroku sądu pierwszej instancji została sfałszowana. Skarżący zarzuca ponadto, że sąd pierwszej instancji zmienił </w:t>
      </w:r>
      <w:r w:rsidR="004C2E35" w:rsidRPr="00E126E6">
        <w:rPr>
          <w:szCs w:val="24"/>
          <w:lang w:val="pl-PL"/>
        </w:rPr>
        <w:t xml:space="preserve">kwalifikację </w:t>
      </w:r>
      <w:r w:rsidR="00A22E05" w:rsidRPr="00E126E6">
        <w:rPr>
          <w:rStyle w:val="sb8d990e2"/>
          <w:rFonts w:eastAsiaTheme="minorEastAsia"/>
          <w:lang w:val="pl-PL"/>
        </w:rPr>
        <w:t xml:space="preserve">prawną </w:t>
      </w:r>
      <w:r w:rsidR="002A07DF" w:rsidRPr="00E126E6">
        <w:rPr>
          <w:rStyle w:val="sb8d990e2"/>
          <w:rFonts w:eastAsiaTheme="minorEastAsia"/>
          <w:lang w:val="pl-PL"/>
        </w:rPr>
        <w:t>zarzucanych przestępstw</w:t>
      </w:r>
      <w:r w:rsidR="00A22E05" w:rsidRPr="00E126E6">
        <w:rPr>
          <w:rStyle w:val="sb8d990e2"/>
          <w:rFonts w:eastAsiaTheme="minorEastAsia"/>
          <w:lang w:val="pl-PL"/>
        </w:rPr>
        <w:t>,</w:t>
      </w:r>
      <w:r w:rsidR="002A07DF" w:rsidRPr="00E126E6">
        <w:rPr>
          <w:rStyle w:val="sb8d990e2"/>
          <w:rFonts w:eastAsiaTheme="minorEastAsia"/>
          <w:lang w:val="pl-PL"/>
        </w:rPr>
        <w:t xml:space="preserve"> nie pozwalając stronom </w:t>
      </w:r>
      <w:r w:rsidR="001026BC" w:rsidRPr="00E126E6">
        <w:rPr>
          <w:rStyle w:val="sb8d990e2"/>
          <w:rFonts w:eastAsiaTheme="minorEastAsia"/>
          <w:lang w:val="pl-PL"/>
        </w:rPr>
        <w:t>zająć</w:t>
      </w:r>
      <w:r w:rsidR="002A07DF" w:rsidRPr="00E126E6">
        <w:rPr>
          <w:rStyle w:val="sb8d990e2"/>
          <w:rFonts w:eastAsiaTheme="minorEastAsia"/>
          <w:lang w:val="pl-PL"/>
        </w:rPr>
        <w:t xml:space="preserve"> stanowisk</w:t>
      </w:r>
      <w:r w:rsidR="001026BC" w:rsidRPr="00E126E6">
        <w:rPr>
          <w:rStyle w:val="sb8d990e2"/>
          <w:rFonts w:eastAsiaTheme="minorEastAsia"/>
          <w:lang w:val="pl-PL"/>
        </w:rPr>
        <w:t>a</w:t>
      </w:r>
      <w:r w:rsidR="002A07DF" w:rsidRPr="00E126E6">
        <w:rPr>
          <w:rStyle w:val="sb8d990e2"/>
          <w:rFonts w:eastAsiaTheme="minorEastAsia"/>
          <w:lang w:val="pl-PL"/>
        </w:rPr>
        <w:t xml:space="preserve"> w </w:t>
      </w:r>
      <w:r w:rsidR="00C5073F" w:rsidRPr="00E126E6">
        <w:rPr>
          <w:rStyle w:val="sb8d990e2"/>
          <w:rFonts w:eastAsiaTheme="minorEastAsia"/>
          <w:lang w:val="pl-PL"/>
        </w:rPr>
        <w:t>przedmiocie</w:t>
      </w:r>
      <w:r w:rsidR="002A07DF" w:rsidRPr="00E126E6">
        <w:rPr>
          <w:rStyle w:val="sb8d990e2"/>
          <w:rFonts w:eastAsiaTheme="minorEastAsia"/>
          <w:lang w:val="pl-PL"/>
        </w:rPr>
        <w:t xml:space="preserve"> nowego ustalenia. W końcu skarżący podnosi, że sądy dokonały błędnej oceny dowodów w sprawie.</w:t>
      </w:r>
      <w:r w:rsidR="004C2E35" w:rsidRPr="00E126E6">
        <w:rPr>
          <w:rStyle w:val="sb8d990e2"/>
          <w:rFonts w:eastAsiaTheme="minorEastAsia"/>
          <w:lang w:val="pl-PL"/>
        </w:rPr>
        <w:tab/>
      </w:r>
      <w:r w:rsidR="002A07DF" w:rsidRPr="00E126E6">
        <w:rPr>
          <w:rStyle w:val="sb8d990e2"/>
          <w:rFonts w:eastAsiaTheme="minorEastAsia"/>
          <w:lang w:val="pl-PL"/>
        </w:rPr>
        <w:t xml:space="preserve"> </w:t>
      </w:r>
      <w:r w:rsidR="002A07DF" w:rsidRPr="00E126E6">
        <w:rPr>
          <w:rStyle w:val="sb8d990e2"/>
          <w:rFonts w:eastAsiaTheme="minorEastAsia"/>
          <w:lang w:val="pl-PL"/>
        </w:rPr>
        <w:br/>
        <w:t xml:space="preserve">65. Rząd </w:t>
      </w:r>
      <w:r w:rsidR="00C5073F" w:rsidRPr="00E126E6">
        <w:rPr>
          <w:rStyle w:val="sb8d990e2"/>
          <w:rFonts w:eastAsiaTheme="minorEastAsia"/>
          <w:lang w:val="pl-PL"/>
        </w:rPr>
        <w:t>s</w:t>
      </w:r>
      <w:r w:rsidR="002A07DF" w:rsidRPr="00E126E6">
        <w:rPr>
          <w:rStyle w:val="sb8d990e2"/>
          <w:rFonts w:eastAsiaTheme="minorEastAsia"/>
          <w:lang w:val="pl-PL"/>
        </w:rPr>
        <w:t xml:space="preserve">twierdził, że postępowanie przeciwko skarżącemu oceniane jako całość było sprawiedliwe. </w:t>
      </w:r>
      <w:r w:rsidR="007003EB" w:rsidRPr="00E126E6">
        <w:rPr>
          <w:rStyle w:val="sb8d990e2"/>
          <w:rFonts w:eastAsiaTheme="minorEastAsia"/>
          <w:lang w:val="pl-PL"/>
        </w:rPr>
        <w:t>Rząd</w:t>
      </w:r>
      <w:r w:rsidR="002A07DF" w:rsidRPr="00E126E6">
        <w:rPr>
          <w:rStyle w:val="sb8d990e2"/>
          <w:rFonts w:eastAsiaTheme="minorEastAsia"/>
          <w:lang w:val="pl-PL"/>
        </w:rPr>
        <w:t xml:space="preserve"> </w:t>
      </w:r>
      <w:r w:rsidR="007003EB" w:rsidRPr="00E126E6">
        <w:rPr>
          <w:rStyle w:val="sb8d990e2"/>
          <w:rFonts w:eastAsiaTheme="minorEastAsia"/>
          <w:lang w:val="pl-PL"/>
        </w:rPr>
        <w:t>wskazał</w:t>
      </w:r>
      <w:r w:rsidR="002A07DF" w:rsidRPr="00E126E6">
        <w:rPr>
          <w:rStyle w:val="sb8d990e2"/>
          <w:rFonts w:eastAsiaTheme="minorEastAsia"/>
          <w:lang w:val="pl-PL"/>
        </w:rPr>
        <w:t xml:space="preserve">, </w:t>
      </w:r>
      <w:r w:rsidR="007003EB" w:rsidRPr="00E126E6">
        <w:rPr>
          <w:rStyle w:val="sb8d990e2"/>
          <w:rFonts w:eastAsiaTheme="minorEastAsia"/>
          <w:lang w:val="pl-PL"/>
        </w:rPr>
        <w:t>że</w:t>
      </w:r>
      <w:r w:rsidR="002A07DF" w:rsidRPr="00E126E6">
        <w:rPr>
          <w:rStyle w:val="sb8d990e2"/>
          <w:rFonts w:eastAsiaTheme="minorEastAsia"/>
          <w:lang w:val="pl-PL"/>
        </w:rPr>
        <w:t xml:space="preserve"> skarżący miał możliwość przedstawienia </w:t>
      </w:r>
      <w:r w:rsidR="007003EB" w:rsidRPr="00E126E6">
        <w:rPr>
          <w:rStyle w:val="sb8d990e2"/>
          <w:rFonts w:eastAsiaTheme="minorEastAsia"/>
          <w:lang w:val="pl-PL"/>
        </w:rPr>
        <w:t>argumentów</w:t>
      </w:r>
      <w:r w:rsidR="002A07DF" w:rsidRPr="00E126E6">
        <w:rPr>
          <w:rStyle w:val="sb8d990e2"/>
          <w:rFonts w:eastAsiaTheme="minorEastAsia"/>
          <w:lang w:val="pl-PL"/>
        </w:rPr>
        <w:t xml:space="preserve">, wniesienia </w:t>
      </w:r>
      <w:r w:rsidR="007003EB" w:rsidRPr="00E126E6">
        <w:rPr>
          <w:rStyle w:val="sb8d990e2"/>
          <w:rFonts w:eastAsiaTheme="minorEastAsia"/>
          <w:lang w:val="pl-PL"/>
        </w:rPr>
        <w:t>wniosków</w:t>
      </w:r>
      <w:r w:rsidR="002A07DF" w:rsidRPr="00E126E6">
        <w:rPr>
          <w:rStyle w:val="sb8d990e2"/>
          <w:rFonts w:eastAsiaTheme="minorEastAsia"/>
          <w:lang w:val="pl-PL"/>
        </w:rPr>
        <w:t xml:space="preserve"> </w:t>
      </w:r>
      <w:r w:rsidR="007003EB" w:rsidRPr="00E126E6">
        <w:rPr>
          <w:rStyle w:val="sb8d990e2"/>
          <w:rFonts w:eastAsiaTheme="minorEastAsia"/>
          <w:lang w:val="pl-PL"/>
        </w:rPr>
        <w:t>dowodowych</w:t>
      </w:r>
      <w:r w:rsidR="002A07DF" w:rsidRPr="00E126E6">
        <w:rPr>
          <w:rStyle w:val="sb8d990e2"/>
          <w:rFonts w:eastAsiaTheme="minorEastAsia"/>
          <w:lang w:val="pl-PL"/>
        </w:rPr>
        <w:t xml:space="preserve"> i zakwestionowania </w:t>
      </w:r>
      <w:r w:rsidR="007003EB" w:rsidRPr="00E126E6">
        <w:rPr>
          <w:rStyle w:val="sb8d990e2"/>
          <w:rFonts w:eastAsiaTheme="minorEastAsia"/>
          <w:lang w:val="pl-PL"/>
        </w:rPr>
        <w:t xml:space="preserve">dowodów </w:t>
      </w:r>
      <w:r w:rsidR="00C5073F" w:rsidRPr="00E126E6">
        <w:rPr>
          <w:rStyle w:val="sb8d990e2"/>
          <w:rFonts w:eastAsiaTheme="minorEastAsia"/>
          <w:lang w:val="pl-PL"/>
        </w:rPr>
        <w:t>zgłoszonych</w:t>
      </w:r>
      <w:r w:rsidR="007003EB" w:rsidRPr="00E126E6">
        <w:rPr>
          <w:rStyle w:val="sb8d990e2"/>
          <w:rFonts w:eastAsiaTheme="minorEastAsia"/>
          <w:lang w:val="pl-PL"/>
        </w:rPr>
        <w:t xml:space="preserve"> przez prokuratora. </w:t>
      </w:r>
      <w:r w:rsidR="002A07DF" w:rsidRPr="00E126E6">
        <w:rPr>
          <w:rStyle w:val="sb8d990e2"/>
          <w:rFonts w:eastAsiaTheme="minorEastAsia"/>
          <w:lang w:val="pl-PL"/>
        </w:rPr>
        <w:t xml:space="preserve"> </w:t>
      </w:r>
      <w:r w:rsidR="007003EB" w:rsidRPr="00E126E6">
        <w:rPr>
          <w:rStyle w:val="sb8d990e2"/>
          <w:rFonts w:eastAsiaTheme="minorEastAsia"/>
          <w:lang w:val="pl-PL"/>
        </w:rPr>
        <w:t xml:space="preserve">Rząd stwierdził, że prokurator wyraził zgodę na </w:t>
      </w:r>
      <w:r w:rsidR="00C5073F" w:rsidRPr="00E126E6">
        <w:rPr>
          <w:rStyle w:val="sb8d990e2"/>
          <w:rFonts w:eastAsiaTheme="minorEastAsia"/>
          <w:lang w:val="pl-PL"/>
        </w:rPr>
        <w:t xml:space="preserve">kontrolę i utrwalanie </w:t>
      </w:r>
      <w:r w:rsidR="007003EB" w:rsidRPr="00E126E6">
        <w:rPr>
          <w:rStyle w:val="sb8d990e2"/>
          <w:rFonts w:eastAsiaTheme="minorEastAsia"/>
          <w:lang w:val="pl-PL"/>
        </w:rPr>
        <w:t xml:space="preserve">rozmów telefonicznych; że oskarżeni nie zaprzeczyli, </w:t>
      </w:r>
      <w:r w:rsidR="008B7193" w:rsidRPr="00E126E6">
        <w:rPr>
          <w:rStyle w:val="sb8d990e2"/>
          <w:rFonts w:eastAsiaTheme="minorEastAsia"/>
          <w:lang w:val="pl-PL"/>
        </w:rPr>
        <w:t>iż</w:t>
      </w:r>
      <w:r w:rsidR="007003EB" w:rsidRPr="00E126E6">
        <w:rPr>
          <w:rStyle w:val="sb8d990e2"/>
          <w:rFonts w:eastAsiaTheme="minorEastAsia"/>
          <w:lang w:val="pl-PL"/>
        </w:rPr>
        <w:t xml:space="preserve"> odbyli sporne rozmowy ani nie sprzeciwili się ich treści; ponadto nagrania nie stanowiły jedynego dowodu przeciwko oskarżonym w sprawie. Rząd wskazał ponadto, że skarżący nie poniósł żadnych konsekwencji dokonanej przez sąd zmiany </w:t>
      </w:r>
      <w:r w:rsidR="004C2E35" w:rsidRPr="00E126E6">
        <w:rPr>
          <w:szCs w:val="24"/>
          <w:lang w:val="pl-PL"/>
        </w:rPr>
        <w:t xml:space="preserve">kwalifikacji </w:t>
      </w:r>
      <w:r w:rsidR="007003EB" w:rsidRPr="00E126E6">
        <w:rPr>
          <w:rStyle w:val="sb8d990e2"/>
          <w:rFonts w:eastAsiaTheme="minorEastAsia"/>
          <w:lang w:val="pl-PL"/>
        </w:rPr>
        <w:t>prawnej</w:t>
      </w:r>
      <w:r w:rsidR="00C5073F" w:rsidRPr="00E126E6">
        <w:rPr>
          <w:rStyle w:val="sb8d990e2"/>
          <w:rFonts w:eastAsiaTheme="minorEastAsia"/>
          <w:lang w:val="pl-PL"/>
        </w:rPr>
        <w:t xml:space="preserve"> przestępstw</w:t>
      </w:r>
      <w:r w:rsidR="007003EB" w:rsidRPr="00E126E6">
        <w:rPr>
          <w:rStyle w:val="sb8d990e2"/>
          <w:rFonts w:eastAsiaTheme="minorEastAsia"/>
          <w:lang w:val="pl-PL"/>
        </w:rPr>
        <w:t xml:space="preserve">. Ponadto, sądy krajowe </w:t>
      </w:r>
      <w:r w:rsidR="00C5073F" w:rsidRPr="00E126E6">
        <w:rPr>
          <w:rStyle w:val="sb8d990e2"/>
          <w:rFonts w:eastAsiaTheme="minorEastAsia"/>
          <w:lang w:val="pl-PL"/>
        </w:rPr>
        <w:t xml:space="preserve">odpowiedziały na </w:t>
      </w:r>
      <w:r w:rsidR="007003EB" w:rsidRPr="00E126E6">
        <w:rPr>
          <w:rStyle w:val="sb8d990e2"/>
          <w:rFonts w:eastAsiaTheme="minorEastAsia"/>
          <w:lang w:val="pl-PL"/>
        </w:rPr>
        <w:t>wszystki</w:t>
      </w:r>
      <w:r w:rsidR="00C5073F" w:rsidRPr="00E126E6">
        <w:rPr>
          <w:rStyle w:val="sb8d990e2"/>
          <w:rFonts w:eastAsiaTheme="minorEastAsia"/>
          <w:lang w:val="pl-PL"/>
        </w:rPr>
        <w:t>e</w:t>
      </w:r>
      <w:r w:rsidR="007003EB" w:rsidRPr="00E126E6">
        <w:rPr>
          <w:rStyle w:val="sb8d990e2"/>
          <w:rFonts w:eastAsiaTheme="minorEastAsia"/>
          <w:lang w:val="pl-PL"/>
        </w:rPr>
        <w:t xml:space="preserve"> </w:t>
      </w:r>
      <w:r w:rsidR="00C5073F" w:rsidRPr="00E126E6">
        <w:rPr>
          <w:rStyle w:val="sb8d990e2"/>
          <w:rFonts w:eastAsiaTheme="minorEastAsia"/>
          <w:lang w:val="pl-PL"/>
        </w:rPr>
        <w:t>zarzutów</w:t>
      </w:r>
      <w:r w:rsidR="007003EB" w:rsidRPr="00E126E6">
        <w:rPr>
          <w:rStyle w:val="sb8d990e2"/>
          <w:rFonts w:eastAsiaTheme="minorEastAsia"/>
          <w:lang w:val="pl-PL"/>
        </w:rPr>
        <w:t xml:space="preserve"> podniesion</w:t>
      </w:r>
      <w:r w:rsidR="00C5073F" w:rsidRPr="00E126E6">
        <w:rPr>
          <w:rStyle w:val="sb8d990e2"/>
          <w:rFonts w:eastAsiaTheme="minorEastAsia"/>
          <w:lang w:val="pl-PL"/>
        </w:rPr>
        <w:t xml:space="preserve">e </w:t>
      </w:r>
      <w:r w:rsidR="007003EB" w:rsidRPr="00E126E6">
        <w:rPr>
          <w:rStyle w:val="sb8d990e2"/>
          <w:rFonts w:eastAsiaTheme="minorEastAsia"/>
          <w:lang w:val="pl-PL"/>
        </w:rPr>
        <w:t xml:space="preserve">przez skarżącego przed Trybunałem. </w:t>
      </w:r>
    </w:p>
    <w:p w:rsidR="007003EB" w:rsidRPr="00E126E6" w:rsidRDefault="007003EB" w:rsidP="00967059">
      <w:pPr>
        <w:pStyle w:val="s82ddd440"/>
        <w:rPr>
          <w:rStyle w:val="sb8d990e2"/>
          <w:rFonts w:eastAsiaTheme="minorEastAsia"/>
          <w:i/>
          <w:lang w:val="pl-PL"/>
        </w:rPr>
      </w:pPr>
      <w:r w:rsidRPr="00E126E6">
        <w:rPr>
          <w:rStyle w:val="sb8d990e2"/>
          <w:rFonts w:eastAsiaTheme="minorEastAsia"/>
          <w:i/>
          <w:lang w:val="pl-PL"/>
        </w:rPr>
        <w:t>2. Ocena Trybunału</w:t>
      </w:r>
    </w:p>
    <w:p w:rsidR="007003EB" w:rsidRPr="00E126E6" w:rsidRDefault="007003EB" w:rsidP="00967059">
      <w:pPr>
        <w:pStyle w:val="s82ddd440"/>
        <w:rPr>
          <w:rStyle w:val="sb8d990e2"/>
          <w:rFonts w:eastAsiaTheme="minorEastAsia"/>
          <w:b/>
          <w:sz w:val="22"/>
          <w:szCs w:val="22"/>
          <w:lang w:val="pl-PL"/>
        </w:rPr>
      </w:pPr>
      <w:r w:rsidRPr="00E126E6">
        <w:rPr>
          <w:rStyle w:val="sb8d990e2"/>
          <w:rFonts w:eastAsiaTheme="minorEastAsia"/>
          <w:b/>
          <w:sz w:val="22"/>
          <w:szCs w:val="22"/>
          <w:lang w:val="pl-PL"/>
        </w:rPr>
        <w:t>a) Zasady ogólne</w:t>
      </w:r>
    </w:p>
    <w:p w:rsidR="003E1B3E" w:rsidRPr="00E126E6" w:rsidRDefault="003E1B3E" w:rsidP="00EA4EC9">
      <w:pPr>
        <w:pStyle w:val="JuPara"/>
        <w:ind w:firstLine="0"/>
        <w:rPr>
          <w:lang w:val="pl-PL"/>
        </w:rPr>
      </w:pPr>
      <w:r w:rsidRPr="00E126E6">
        <w:rPr>
          <w:rStyle w:val="sb8d990e2"/>
          <w:rFonts w:eastAsiaTheme="minorEastAsia"/>
          <w:lang w:val="pl-PL"/>
        </w:rPr>
        <w:t>66. Trybunał najpierw wskazuje, że gwarancje zawarte w Artykule 6 § 3 stanowią szczególne zastosowani</w:t>
      </w:r>
      <w:r w:rsidR="00CB3AA4" w:rsidRPr="00E126E6">
        <w:rPr>
          <w:rStyle w:val="sb8d990e2"/>
          <w:rFonts w:eastAsiaTheme="minorEastAsia"/>
          <w:lang w:val="pl-PL"/>
        </w:rPr>
        <w:t>e</w:t>
      </w:r>
      <w:r w:rsidRPr="00E126E6">
        <w:rPr>
          <w:rStyle w:val="sb8d990e2"/>
          <w:rFonts w:eastAsiaTheme="minorEastAsia"/>
          <w:lang w:val="pl-PL"/>
        </w:rPr>
        <w:t xml:space="preserve"> zasad ogólnych z § 1 </w:t>
      </w:r>
      <w:r w:rsidR="00CB3AA4" w:rsidRPr="00E126E6">
        <w:rPr>
          <w:rStyle w:val="sb8d990e2"/>
          <w:rFonts w:eastAsiaTheme="minorEastAsia"/>
          <w:lang w:val="pl-PL"/>
        </w:rPr>
        <w:t>tego</w:t>
      </w:r>
      <w:r w:rsidRPr="00E126E6">
        <w:rPr>
          <w:rStyle w:val="sb8d990e2"/>
          <w:rFonts w:eastAsiaTheme="minorEastAsia"/>
          <w:lang w:val="pl-PL"/>
        </w:rPr>
        <w:t xml:space="preserve"> Artykułu a zatem należy pr</w:t>
      </w:r>
      <w:r w:rsidR="00CB3AA4" w:rsidRPr="00E126E6">
        <w:rPr>
          <w:rStyle w:val="sb8d990e2"/>
          <w:rFonts w:eastAsiaTheme="minorEastAsia"/>
          <w:lang w:val="pl-PL"/>
        </w:rPr>
        <w:t xml:space="preserve">zeprowadzić ich łączną analizę </w:t>
      </w:r>
      <w:r w:rsidRPr="00E126E6">
        <w:rPr>
          <w:rStyle w:val="sb8d990e2"/>
          <w:rFonts w:eastAsiaTheme="minorEastAsia"/>
          <w:lang w:val="pl-PL"/>
        </w:rPr>
        <w:t xml:space="preserve">(zob. miedzy innymi  </w:t>
      </w:r>
      <w:r w:rsidRPr="00E126E6">
        <w:rPr>
          <w:i/>
          <w:lang w:val="pl-PL"/>
        </w:rPr>
        <w:t>Deweer przeciwko Belgii</w:t>
      </w:r>
      <w:r w:rsidRPr="00E126E6">
        <w:rPr>
          <w:lang w:val="pl-PL"/>
        </w:rPr>
        <w:t>, 27 luty 1980</w:t>
      </w:r>
      <w:r w:rsidR="00C5073F" w:rsidRPr="00E126E6">
        <w:rPr>
          <w:lang w:val="pl-PL"/>
        </w:rPr>
        <w:t xml:space="preserve"> roku</w:t>
      </w:r>
      <w:r w:rsidRPr="00E126E6">
        <w:rPr>
          <w:lang w:val="pl-PL"/>
        </w:rPr>
        <w:t xml:space="preserve">, § 56, Seria A nr 35; </w:t>
      </w:r>
      <w:r w:rsidRPr="00E126E6">
        <w:rPr>
          <w:i/>
          <w:lang w:val="pl-PL"/>
        </w:rPr>
        <w:t>Doorson przeciwko Niderlandom</w:t>
      </w:r>
      <w:r w:rsidRPr="00E126E6">
        <w:rPr>
          <w:lang w:val="pl-PL"/>
        </w:rPr>
        <w:t>, 26 marzec 1996</w:t>
      </w:r>
      <w:r w:rsidR="00CB3AA4" w:rsidRPr="00E126E6">
        <w:rPr>
          <w:lang w:val="pl-PL"/>
        </w:rPr>
        <w:t xml:space="preserve"> roku</w:t>
      </w:r>
      <w:r w:rsidRPr="00E126E6">
        <w:rPr>
          <w:lang w:val="pl-PL"/>
        </w:rPr>
        <w:t xml:space="preserve">, § 66, </w:t>
      </w:r>
      <w:r w:rsidR="00C5073F" w:rsidRPr="00E126E6">
        <w:rPr>
          <w:i/>
          <w:lang w:val="pl-PL"/>
        </w:rPr>
        <w:t xml:space="preserve">Zbiór </w:t>
      </w:r>
      <w:r w:rsidRPr="00E126E6">
        <w:rPr>
          <w:lang w:val="pl-PL"/>
        </w:rPr>
        <w:t>1996</w:t>
      </w:r>
      <w:r w:rsidRPr="00E126E6">
        <w:rPr>
          <w:lang w:val="pl-PL"/>
        </w:rPr>
        <w:noBreakHyphen/>
        <w:t>II; oraz</w:t>
      </w:r>
      <w:r w:rsidRPr="00E126E6">
        <w:rPr>
          <w:i/>
          <w:lang w:val="pl-PL"/>
        </w:rPr>
        <w:t xml:space="preserve"> Artico przeciwko Włochom</w:t>
      </w:r>
      <w:r w:rsidRPr="00E126E6">
        <w:rPr>
          <w:lang w:val="pl-PL"/>
        </w:rPr>
        <w:t>, 13 maj 1980</w:t>
      </w:r>
      <w:r w:rsidR="00C5073F" w:rsidRPr="00E126E6">
        <w:rPr>
          <w:lang w:val="pl-PL"/>
        </w:rPr>
        <w:t xml:space="preserve"> roku</w:t>
      </w:r>
      <w:r w:rsidRPr="00E126E6">
        <w:rPr>
          <w:lang w:val="pl-PL"/>
        </w:rPr>
        <w:t>, § 32, Seria A nr 37).</w:t>
      </w:r>
    </w:p>
    <w:p w:rsidR="00F25A5D" w:rsidRPr="00E126E6" w:rsidRDefault="003E1B3E" w:rsidP="00EA4EC9">
      <w:pPr>
        <w:pStyle w:val="JuPara"/>
        <w:ind w:firstLine="0"/>
        <w:rPr>
          <w:lang w:val="pl-PL"/>
        </w:rPr>
      </w:pPr>
      <w:r w:rsidRPr="00E126E6">
        <w:rPr>
          <w:lang w:val="pl-PL"/>
        </w:rPr>
        <w:t xml:space="preserve">67. </w:t>
      </w:r>
      <w:r w:rsidR="00E22520" w:rsidRPr="00E126E6">
        <w:rPr>
          <w:lang w:val="pl-PL"/>
        </w:rPr>
        <w:t>Zg</w:t>
      </w:r>
      <w:r w:rsidR="00D355CE" w:rsidRPr="00E126E6">
        <w:rPr>
          <w:lang w:val="pl-PL"/>
        </w:rPr>
        <w:t>odnie z orzecznictwem Trybunału</w:t>
      </w:r>
      <w:r w:rsidR="00E22520" w:rsidRPr="00E126E6">
        <w:rPr>
          <w:lang w:val="pl-PL"/>
        </w:rPr>
        <w:t xml:space="preserve">, </w:t>
      </w:r>
      <w:r w:rsidR="00CB3AA4" w:rsidRPr="00E126E6">
        <w:rPr>
          <w:rStyle w:val="sb8d990e2"/>
          <w:rFonts w:eastAsiaTheme="minorEastAsia"/>
          <w:lang w:val="pl-PL"/>
        </w:rPr>
        <w:t>„oskarżenie”, dla celów art. 6 ust. 1 Konwencji, można zdefiniować jako „oficjalne poinformowanie osoby przez właściwy organ o podejrzeniach, iż popełniła ona przestępstwo”. Definicja ta odpowiada też testowi na to, czy „sytuacja [podejrzaneg</w:t>
      </w:r>
      <w:r w:rsidR="00B33D81" w:rsidRPr="00E126E6">
        <w:rPr>
          <w:rStyle w:val="sb8d990e2"/>
          <w:rFonts w:eastAsiaTheme="minorEastAsia"/>
          <w:lang w:val="pl-PL"/>
        </w:rPr>
        <w:t xml:space="preserve">o] została istotnie naruszona” </w:t>
      </w:r>
      <w:r w:rsidR="00456515" w:rsidRPr="00E126E6">
        <w:rPr>
          <w:lang w:val="pl-PL"/>
        </w:rPr>
        <w:t xml:space="preserve">(zob. </w:t>
      </w:r>
      <w:r w:rsidR="00F25A5D" w:rsidRPr="00E126E6">
        <w:rPr>
          <w:i/>
          <w:lang w:val="pl-PL"/>
        </w:rPr>
        <w:t>Deweer</w:t>
      </w:r>
      <w:r w:rsidR="00F25A5D" w:rsidRPr="00E126E6">
        <w:rPr>
          <w:lang w:val="pl-PL"/>
        </w:rPr>
        <w:t xml:space="preserve">, </w:t>
      </w:r>
      <w:r w:rsidR="00B33D81" w:rsidRPr="00E126E6">
        <w:rPr>
          <w:lang w:val="pl-PL"/>
        </w:rPr>
        <w:t xml:space="preserve">powyżej, </w:t>
      </w:r>
      <w:r w:rsidR="00F25A5D" w:rsidRPr="00E126E6">
        <w:rPr>
          <w:lang w:val="pl-PL"/>
        </w:rPr>
        <w:t xml:space="preserve">§ 46). </w:t>
      </w:r>
    </w:p>
    <w:p w:rsidR="003E1B3E" w:rsidRPr="00E126E6" w:rsidRDefault="00F25A5D" w:rsidP="00EA4EC9">
      <w:pPr>
        <w:pStyle w:val="JuPara"/>
        <w:ind w:firstLine="0"/>
        <w:rPr>
          <w:lang w:val="pl-PL" w:eastAsia="en-US"/>
        </w:rPr>
      </w:pPr>
      <w:r w:rsidRPr="00E126E6">
        <w:rPr>
          <w:lang w:val="pl-PL"/>
        </w:rPr>
        <w:t>68. Trybunał dalej stwierdza, że nie jest właściwy</w:t>
      </w:r>
      <w:r w:rsidR="00625997" w:rsidRPr="00E126E6">
        <w:rPr>
          <w:lang w:val="pl-PL"/>
        </w:rPr>
        <w:t xml:space="preserve"> rozpatrywać skargę, </w:t>
      </w:r>
      <w:r w:rsidR="00291963" w:rsidRPr="00E126E6">
        <w:rPr>
          <w:lang w:val="pl-PL"/>
        </w:rPr>
        <w:t xml:space="preserve">która </w:t>
      </w:r>
      <w:r w:rsidR="00625997" w:rsidRPr="00E126E6">
        <w:rPr>
          <w:lang w:val="pl-PL"/>
        </w:rPr>
        <w:t xml:space="preserve">zarzuca błędy prawne lub faktyczne rzekomo popełnione przez </w:t>
      </w:r>
      <w:r w:rsidR="008D0AA6" w:rsidRPr="00E126E6">
        <w:rPr>
          <w:lang w:val="pl-PL"/>
        </w:rPr>
        <w:t>sądy</w:t>
      </w:r>
      <w:r w:rsidR="00625997" w:rsidRPr="00E126E6">
        <w:rPr>
          <w:lang w:val="pl-PL"/>
        </w:rPr>
        <w:t xml:space="preserve"> krajowe, oprócz sytuacji, w których </w:t>
      </w:r>
      <w:r w:rsidR="00291963" w:rsidRPr="00E126E6">
        <w:rPr>
          <w:lang w:val="pl-PL"/>
        </w:rPr>
        <w:t xml:space="preserve">zdaniem Trybunału </w:t>
      </w:r>
      <w:r w:rsidR="00EA4EC9" w:rsidRPr="00E126E6">
        <w:rPr>
          <w:lang w:val="pl-PL"/>
        </w:rPr>
        <w:t>błędy</w:t>
      </w:r>
      <w:r w:rsidR="00625997" w:rsidRPr="00E126E6">
        <w:rPr>
          <w:lang w:val="pl-PL"/>
        </w:rPr>
        <w:t xml:space="preserve"> </w:t>
      </w:r>
      <w:r w:rsidR="00291963" w:rsidRPr="00E126E6">
        <w:rPr>
          <w:lang w:val="pl-PL"/>
        </w:rPr>
        <w:t xml:space="preserve">te </w:t>
      </w:r>
      <w:r w:rsidR="00625997" w:rsidRPr="00E126E6">
        <w:rPr>
          <w:lang w:val="pl-PL"/>
        </w:rPr>
        <w:t xml:space="preserve">mogą powodować naruszenie praw i wolności zagwarantowanych w Konwencji (zob. </w:t>
      </w:r>
      <w:r w:rsidR="00625997" w:rsidRPr="00E126E6">
        <w:rPr>
          <w:i/>
          <w:lang w:val="pl-PL"/>
        </w:rPr>
        <w:t>Bykov przeciwko Rosji</w:t>
      </w:r>
      <w:r w:rsidR="00625997" w:rsidRPr="00E126E6">
        <w:rPr>
          <w:lang w:val="pl-PL"/>
        </w:rPr>
        <w:t xml:space="preserve"> </w:t>
      </w:r>
      <w:r w:rsidR="00625997" w:rsidRPr="00E126E6">
        <w:rPr>
          <w:lang w:val="pl-PL" w:eastAsia="en-US"/>
        </w:rPr>
        <w:t>[</w:t>
      </w:r>
      <w:r w:rsidR="00C9643C" w:rsidRPr="00E126E6">
        <w:rPr>
          <w:lang w:val="pl-PL" w:eastAsia="en-US"/>
        </w:rPr>
        <w:t>Wielka Izba</w:t>
      </w:r>
      <w:r w:rsidR="00625997" w:rsidRPr="00E126E6">
        <w:rPr>
          <w:lang w:val="pl-PL" w:eastAsia="en-US"/>
        </w:rPr>
        <w:t>], nr 4378/02, § 88, 10 marzec</w:t>
      </w:r>
      <w:r w:rsidR="00291963" w:rsidRPr="00E126E6">
        <w:rPr>
          <w:lang w:val="pl-PL" w:eastAsia="en-US"/>
        </w:rPr>
        <w:t xml:space="preserve"> </w:t>
      </w:r>
      <w:r w:rsidR="00625997" w:rsidRPr="00E126E6">
        <w:rPr>
          <w:lang w:val="pl-PL" w:eastAsia="en-US"/>
        </w:rPr>
        <w:t>2009</w:t>
      </w:r>
      <w:r w:rsidR="00291963" w:rsidRPr="00E126E6">
        <w:rPr>
          <w:lang w:val="pl-PL" w:eastAsia="en-US"/>
        </w:rPr>
        <w:t xml:space="preserve"> roku</w:t>
      </w:r>
      <w:r w:rsidR="00625997" w:rsidRPr="00E126E6">
        <w:rPr>
          <w:lang w:val="pl-PL" w:eastAsia="en-US"/>
        </w:rPr>
        <w:t xml:space="preserve">). Ponadto, nie jest rolą Trybunału badać </w:t>
      </w:r>
      <w:r w:rsidR="00291963" w:rsidRPr="00E126E6">
        <w:rPr>
          <w:lang w:val="pl-PL" w:eastAsia="en-US"/>
        </w:rPr>
        <w:t xml:space="preserve">przepisy </w:t>
      </w:r>
      <w:r w:rsidR="009842DA" w:rsidRPr="00E126E6">
        <w:rPr>
          <w:lang w:val="pl-PL" w:eastAsia="en-US"/>
        </w:rPr>
        <w:t>prawa</w:t>
      </w:r>
      <w:r w:rsidR="00625997" w:rsidRPr="00E126E6">
        <w:rPr>
          <w:lang w:val="pl-PL" w:eastAsia="en-US"/>
        </w:rPr>
        <w:t xml:space="preserve"> </w:t>
      </w:r>
      <w:r w:rsidR="00625997" w:rsidRPr="00E126E6">
        <w:rPr>
          <w:i/>
          <w:lang w:val="pl-PL" w:eastAsia="en-US"/>
        </w:rPr>
        <w:t>in abstracto</w:t>
      </w:r>
      <w:r w:rsidR="00625997" w:rsidRPr="00E126E6">
        <w:rPr>
          <w:lang w:val="pl-PL" w:eastAsia="en-US"/>
        </w:rPr>
        <w:t xml:space="preserve">, ale z uwzględnieniem </w:t>
      </w:r>
      <w:r w:rsidR="00291963" w:rsidRPr="00E126E6">
        <w:rPr>
          <w:lang w:val="pl-PL" w:eastAsia="en-US"/>
        </w:rPr>
        <w:t>skutków</w:t>
      </w:r>
      <w:r w:rsidR="00625997" w:rsidRPr="00E126E6">
        <w:rPr>
          <w:lang w:val="pl-PL" w:eastAsia="en-US"/>
        </w:rPr>
        <w:t xml:space="preserve"> jakie </w:t>
      </w:r>
      <w:r w:rsidR="00291963" w:rsidRPr="00E126E6">
        <w:rPr>
          <w:lang w:val="pl-PL" w:eastAsia="en-US"/>
        </w:rPr>
        <w:t>wywierają one</w:t>
      </w:r>
      <w:r w:rsidR="00625997" w:rsidRPr="00E126E6">
        <w:rPr>
          <w:lang w:val="pl-PL" w:eastAsia="en-US"/>
        </w:rPr>
        <w:t xml:space="preserve"> </w:t>
      </w:r>
      <w:r w:rsidR="00291963" w:rsidRPr="00E126E6">
        <w:rPr>
          <w:lang w:val="pl-PL" w:eastAsia="en-US"/>
        </w:rPr>
        <w:t>na</w:t>
      </w:r>
      <w:r w:rsidR="00625997" w:rsidRPr="00E126E6">
        <w:rPr>
          <w:lang w:val="pl-PL" w:eastAsia="en-US"/>
        </w:rPr>
        <w:t xml:space="preserve"> skarżąc</w:t>
      </w:r>
      <w:r w:rsidR="00291963" w:rsidRPr="00E126E6">
        <w:rPr>
          <w:lang w:val="pl-PL" w:eastAsia="en-US"/>
        </w:rPr>
        <w:t>ym</w:t>
      </w:r>
      <w:r w:rsidR="00625997" w:rsidRPr="00E126E6">
        <w:rPr>
          <w:lang w:val="pl-PL" w:eastAsia="en-US"/>
        </w:rPr>
        <w:t xml:space="preserve"> </w:t>
      </w:r>
      <w:r w:rsidR="00625997" w:rsidRPr="00E126E6">
        <w:rPr>
          <w:lang w:val="pl-PL"/>
        </w:rPr>
        <w:t>(zob.</w:t>
      </w:r>
      <w:r w:rsidR="00291963" w:rsidRPr="00E126E6">
        <w:rPr>
          <w:lang w:val="pl-PL"/>
        </w:rPr>
        <w:t>,</w:t>
      </w:r>
      <w:r w:rsidR="00625997" w:rsidRPr="00E126E6">
        <w:rPr>
          <w:lang w:val="pl-PL"/>
        </w:rPr>
        <w:t xml:space="preserve"> </w:t>
      </w:r>
      <w:r w:rsidR="00625997" w:rsidRPr="00E126E6">
        <w:rPr>
          <w:i/>
          <w:lang w:val="pl-PL"/>
        </w:rPr>
        <w:t>mutatis mutandis</w:t>
      </w:r>
      <w:r w:rsidR="00625997" w:rsidRPr="00E126E6">
        <w:rPr>
          <w:lang w:val="pl-PL"/>
        </w:rPr>
        <w:t xml:space="preserve">, </w:t>
      </w:r>
      <w:r w:rsidR="00625997" w:rsidRPr="00E126E6">
        <w:rPr>
          <w:i/>
          <w:lang w:val="pl-PL" w:eastAsia="en-US"/>
        </w:rPr>
        <w:t xml:space="preserve">Klass </w:t>
      </w:r>
      <w:r w:rsidR="00EA4EC9" w:rsidRPr="00E126E6">
        <w:rPr>
          <w:i/>
          <w:lang w:val="pl-PL" w:eastAsia="en-US"/>
        </w:rPr>
        <w:t>i i</w:t>
      </w:r>
      <w:r w:rsidR="00625997" w:rsidRPr="00E126E6">
        <w:rPr>
          <w:i/>
          <w:lang w:val="pl-PL" w:eastAsia="en-US"/>
        </w:rPr>
        <w:t xml:space="preserve">n., </w:t>
      </w:r>
      <w:r w:rsidR="00EA4EC9" w:rsidRPr="00E126E6">
        <w:rPr>
          <w:lang w:val="pl-PL" w:eastAsia="en-US"/>
        </w:rPr>
        <w:t>powyżej</w:t>
      </w:r>
      <w:r w:rsidR="00291963" w:rsidRPr="00E126E6">
        <w:rPr>
          <w:lang w:val="pl-PL" w:eastAsia="en-US"/>
        </w:rPr>
        <w:t>,</w:t>
      </w:r>
      <w:r w:rsidR="00EA4EC9" w:rsidRPr="00E126E6">
        <w:rPr>
          <w:i/>
          <w:lang w:val="pl-PL" w:eastAsia="en-US"/>
        </w:rPr>
        <w:t xml:space="preserve"> </w:t>
      </w:r>
      <w:r w:rsidR="009842DA" w:rsidRPr="00E126E6">
        <w:rPr>
          <w:lang w:val="pl-PL" w:eastAsia="en-US"/>
        </w:rPr>
        <w:t>§ 33)</w:t>
      </w:r>
    </w:p>
    <w:p w:rsidR="009842DA" w:rsidRPr="00E126E6" w:rsidRDefault="009842DA" w:rsidP="00EA4EC9">
      <w:pPr>
        <w:pStyle w:val="JuPara"/>
        <w:ind w:firstLine="0"/>
        <w:rPr>
          <w:lang w:val="pl-PL"/>
        </w:rPr>
      </w:pPr>
      <w:r w:rsidRPr="00E126E6">
        <w:rPr>
          <w:lang w:val="pl-PL" w:eastAsia="en-US"/>
        </w:rPr>
        <w:t xml:space="preserve">69. </w:t>
      </w:r>
      <w:r w:rsidR="009E6D22" w:rsidRPr="00E126E6">
        <w:rPr>
          <w:lang w:val="pl-PL" w:eastAsia="en-US"/>
        </w:rPr>
        <w:t>Artykuł 6 gwarantuje prawo do sprawiedliwego procesu, ale nie określa zasad dotyczących dopuszczalności dowodów jako takich, co zasadniczo pozostaje kwestią regulowaną na podstawie prawa krajowego (</w:t>
      </w:r>
      <w:r w:rsidR="00456515" w:rsidRPr="00E126E6">
        <w:rPr>
          <w:lang w:val="pl-PL" w:eastAsia="en-US"/>
        </w:rPr>
        <w:t>zob.</w:t>
      </w:r>
      <w:r w:rsidR="009E6D22" w:rsidRPr="00E126E6">
        <w:rPr>
          <w:lang w:val="pl-PL" w:eastAsia="en-US"/>
        </w:rPr>
        <w:t xml:space="preserve"> </w:t>
      </w:r>
      <w:r w:rsidR="009E6D22" w:rsidRPr="00E126E6">
        <w:rPr>
          <w:i/>
          <w:lang w:val="pl-PL" w:eastAsia="en-US"/>
        </w:rPr>
        <w:t>Brualla Gómez de la Torre przeciwko Hiszpanii</w:t>
      </w:r>
      <w:r w:rsidR="009E6D22" w:rsidRPr="00E126E6">
        <w:rPr>
          <w:lang w:val="pl-PL" w:eastAsia="en-US"/>
        </w:rPr>
        <w:t xml:space="preserve">, 19 </w:t>
      </w:r>
      <w:r w:rsidR="00124895" w:rsidRPr="00E126E6">
        <w:rPr>
          <w:lang w:val="pl-PL" w:eastAsia="en-US"/>
        </w:rPr>
        <w:t>grudzień</w:t>
      </w:r>
      <w:r w:rsidR="009E6D22" w:rsidRPr="00E126E6">
        <w:rPr>
          <w:lang w:val="pl-PL" w:eastAsia="en-US"/>
        </w:rPr>
        <w:t xml:space="preserve"> 1997</w:t>
      </w:r>
      <w:r w:rsidR="00456515" w:rsidRPr="00E126E6">
        <w:rPr>
          <w:lang w:val="pl-PL" w:eastAsia="en-US"/>
        </w:rPr>
        <w:t xml:space="preserve"> roku</w:t>
      </w:r>
      <w:r w:rsidR="009E6D22" w:rsidRPr="00E126E6">
        <w:rPr>
          <w:lang w:val="pl-PL" w:eastAsia="en-US"/>
        </w:rPr>
        <w:t xml:space="preserve">, § 31, </w:t>
      </w:r>
      <w:r w:rsidR="00456515" w:rsidRPr="00E126E6">
        <w:rPr>
          <w:i/>
          <w:lang w:val="pl-PL" w:eastAsia="en-US"/>
        </w:rPr>
        <w:t>Zbiór</w:t>
      </w:r>
      <w:r w:rsidR="009E6D22" w:rsidRPr="00E126E6">
        <w:rPr>
          <w:lang w:val="pl-PL" w:eastAsia="en-US"/>
        </w:rPr>
        <w:t xml:space="preserve"> 1997</w:t>
      </w:r>
      <w:r w:rsidR="009E6D22" w:rsidRPr="00E126E6">
        <w:rPr>
          <w:lang w:val="pl-PL" w:eastAsia="en-US"/>
        </w:rPr>
        <w:noBreakHyphen/>
        <w:t xml:space="preserve">VIII </w:t>
      </w:r>
      <w:r w:rsidR="00456515" w:rsidRPr="00E126E6">
        <w:rPr>
          <w:lang w:val="pl-PL" w:eastAsia="en-US"/>
        </w:rPr>
        <w:t>oraz</w:t>
      </w:r>
      <w:r w:rsidR="009E6D22" w:rsidRPr="00E126E6">
        <w:rPr>
          <w:lang w:val="pl-PL" w:eastAsia="en-US"/>
        </w:rPr>
        <w:t xml:space="preserve"> </w:t>
      </w:r>
      <w:r w:rsidR="009E6D22" w:rsidRPr="00E126E6">
        <w:rPr>
          <w:i/>
          <w:lang w:val="pl-PL" w:eastAsia="en-US"/>
        </w:rPr>
        <w:t>García Ruiz przeciwko Hiszpanii</w:t>
      </w:r>
      <w:r w:rsidR="009E6D22" w:rsidRPr="00E126E6">
        <w:rPr>
          <w:lang w:val="pl-PL" w:eastAsia="en-US"/>
        </w:rPr>
        <w:t xml:space="preserve"> [</w:t>
      </w:r>
      <w:r w:rsidR="00C9643C" w:rsidRPr="00E126E6">
        <w:rPr>
          <w:lang w:val="pl-PL" w:eastAsia="en-US"/>
        </w:rPr>
        <w:t>Wielka Izba</w:t>
      </w:r>
      <w:r w:rsidR="009E6D22" w:rsidRPr="00E126E6">
        <w:rPr>
          <w:lang w:val="pl-PL" w:eastAsia="en-US"/>
        </w:rPr>
        <w:t>], nr 30544/96, § 28, ECHR 1999</w:t>
      </w:r>
      <w:r w:rsidR="009E6D22" w:rsidRPr="00E126E6">
        <w:rPr>
          <w:lang w:val="pl-PL" w:eastAsia="en-US"/>
        </w:rPr>
        <w:noBreakHyphen/>
        <w:t>I)</w:t>
      </w:r>
      <w:r w:rsidR="009E6D22" w:rsidRPr="00E126E6">
        <w:rPr>
          <w:lang w:val="pl-PL"/>
        </w:rPr>
        <w:t xml:space="preserve">. </w:t>
      </w:r>
      <w:r w:rsidR="00124895" w:rsidRPr="00E126E6">
        <w:rPr>
          <w:lang w:val="pl-PL"/>
        </w:rPr>
        <w:t xml:space="preserve">A zatem nie jest rolą Trybunału, </w:t>
      </w:r>
      <w:r w:rsidR="00124895" w:rsidRPr="00E126E6">
        <w:rPr>
          <w:lang w:val="pl-PL"/>
        </w:rPr>
        <w:lastRenderedPageBreak/>
        <w:t xml:space="preserve">aby decydować o dopuszczeniu </w:t>
      </w:r>
      <w:r w:rsidR="00456515" w:rsidRPr="00E126E6">
        <w:rPr>
          <w:lang w:val="pl-PL"/>
        </w:rPr>
        <w:t xml:space="preserve">pewnego rodzaju </w:t>
      </w:r>
      <w:r w:rsidR="00124895" w:rsidRPr="00E126E6">
        <w:rPr>
          <w:lang w:val="pl-PL"/>
        </w:rPr>
        <w:t xml:space="preserve">dowodów, na przykład uzyskanych </w:t>
      </w:r>
      <w:r w:rsidR="0002266E" w:rsidRPr="00E126E6">
        <w:rPr>
          <w:lang w:val="pl-PL"/>
        </w:rPr>
        <w:t xml:space="preserve">bezprawnie </w:t>
      </w:r>
      <w:r w:rsidR="00124895" w:rsidRPr="00E126E6">
        <w:rPr>
          <w:lang w:val="pl-PL"/>
        </w:rPr>
        <w:t xml:space="preserve">w rozumieniu prawa krajowego, albo </w:t>
      </w:r>
      <w:r w:rsidR="00456515" w:rsidRPr="00E126E6">
        <w:rPr>
          <w:lang w:val="pl-PL"/>
        </w:rPr>
        <w:t xml:space="preserve">o tym, czy </w:t>
      </w:r>
      <w:r w:rsidR="00124895" w:rsidRPr="00E126E6">
        <w:rPr>
          <w:lang w:val="pl-PL"/>
        </w:rPr>
        <w:t>skarżąc</w:t>
      </w:r>
      <w:r w:rsidR="00456515" w:rsidRPr="00E126E6">
        <w:rPr>
          <w:lang w:val="pl-PL"/>
        </w:rPr>
        <w:t xml:space="preserve">y jest winny czy nie. </w:t>
      </w:r>
      <w:r w:rsidR="00124895" w:rsidRPr="00E126E6">
        <w:rPr>
          <w:lang w:val="pl-PL"/>
        </w:rPr>
        <w:t xml:space="preserve">Trybunał musi </w:t>
      </w:r>
      <w:r w:rsidR="00456515" w:rsidRPr="00E126E6">
        <w:rPr>
          <w:lang w:val="pl-PL"/>
        </w:rPr>
        <w:t>odpowiedzieć na pytanie</w:t>
      </w:r>
      <w:r w:rsidR="00124895" w:rsidRPr="00E126E6">
        <w:rPr>
          <w:lang w:val="pl-PL"/>
        </w:rPr>
        <w:t xml:space="preserve">, czy </w:t>
      </w:r>
      <w:r w:rsidR="008D0AA6" w:rsidRPr="00E126E6">
        <w:rPr>
          <w:lang w:val="pl-PL"/>
        </w:rPr>
        <w:t>postępowanie</w:t>
      </w:r>
      <w:r w:rsidR="00124895" w:rsidRPr="00E126E6">
        <w:rPr>
          <w:lang w:val="pl-PL"/>
        </w:rPr>
        <w:t xml:space="preserve"> jako całość było sprawiedliwe, z uwzględnieniem sposobu uzyskania dowodów. </w:t>
      </w:r>
      <w:r w:rsidR="002128B5" w:rsidRPr="00E126E6">
        <w:rPr>
          <w:lang w:val="pl-PL"/>
        </w:rPr>
        <w:t>Zadanie</w:t>
      </w:r>
      <w:r w:rsidR="00124895" w:rsidRPr="00E126E6">
        <w:rPr>
          <w:lang w:val="pl-PL"/>
        </w:rPr>
        <w:t xml:space="preserve"> </w:t>
      </w:r>
      <w:r w:rsidR="002128B5" w:rsidRPr="00E126E6">
        <w:rPr>
          <w:lang w:val="pl-PL"/>
        </w:rPr>
        <w:t>Trybunału</w:t>
      </w:r>
      <w:r w:rsidR="00124895" w:rsidRPr="00E126E6">
        <w:rPr>
          <w:lang w:val="pl-PL"/>
        </w:rPr>
        <w:t xml:space="preserve"> </w:t>
      </w:r>
      <w:r w:rsidR="002128B5" w:rsidRPr="00E126E6">
        <w:rPr>
          <w:lang w:val="pl-PL"/>
        </w:rPr>
        <w:t>polega</w:t>
      </w:r>
      <w:r w:rsidR="00124895" w:rsidRPr="00E126E6">
        <w:rPr>
          <w:lang w:val="pl-PL"/>
        </w:rPr>
        <w:t xml:space="preserve"> </w:t>
      </w:r>
      <w:r w:rsidR="0002266E" w:rsidRPr="00E126E6">
        <w:rPr>
          <w:lang w:val="pl-PL"/>
        </w:rPr>
        <w:t xml:space="preserve">zatem na </w:t>
      </w:r>
      <w:r w:rsidR="00AF3496" w:rsidRPr="00E126E6">
        <w:rPr>
          <w:lang w:val="pl-PL"/>
        </w:rPr>
        <w:t>z</w:t>
      </w:r>
      <w:r w:rsidR="00124895" w:rsidRPr="00E126E6">
        <w:rPr>
          <w:lang w:val="pl-PL"/>
        </w:rPr>
        <w:t>badani</w:t>
      </w:r>
      <w:r w:rsidR="002128B5" w:rsidRPr="00E126E6">
        <w:rPr>
          <w:lang w:val="pl-PL"/>
        </w:rPr>
        <w:t>u</w:t>
      </w:r>
      <w:r w:rsidR="0002266E" w:rsidRPr="00E126E6">
        <w:rPr>
          <w:lang w:val="pl-PL"/>
        </w:rPr>
        <w:t xml:space="preserve"> wspomnianej</w:t>
      </w:r>
      <w:r w:rsidR="00124895" w:rsidRPr="00E126E6">
        <w:rPr>
          <w:lang w:val="pl-PL"/>
        </w:rPr>
        <w:t xml:space="preserve"> „</w:t>
      </w:r>
      <w:r w:rsidR="0002266E" w:rsidRPr="00E126E6">
        <w:rPr>
          <w:lang w:val="pl-PL"/>
        </w:rPr>
        <w:t>bezprawności</w:t>
      </w:r>
      <w:r w:rsidR="00124895" w:rsidRPr="00E126E6">
        <w:rPr>
          <w:lang w:val="pl-PL"/>
        </w:rPr>
        <w:t xml:space="preserve">” </w:t>
      </w:r>
      <w:r w:rsidR="002128B5" w:rsidRPr="00E126E6">
        <w:rPr>
          <w:lang w:val="pl-PL"/>
        </w:rPr>
        <w:t xml:space="preserve">oraz, w przypadku stwierdzenia </w:t>
      </w:r>
      <w:r w:rsidR="0002266E" w:rsidRPr="00E126E6">
        <w:rPr>
          <w:lang w:val="pl-PL"/>
        </w:rPr>
        <w:t xml:space="preserve">naruszenia </w:t>
      </w:r>
      <w:r w:rsidR="002128B5" w:rsidRPr="00E126E6">
        <w:rPr>
          <w:lang w:val="pl-PL"/>
        </w:rPr>
        <w:t>innego prawa gwarantowanego w Kon</w:t>
      </w:r>
      <w:r w:rsidR="00AF3496" w:rsidRPr="00E126E6">
        <w:rPr>
          <w:lang w:val="pl-PL"/>
        </w:rPr>
        <w:t xml:space="preserve">wencji – zbadania </w:t>
      </w:r>
      <w:r w:rsidR="002128B5" w:rsidRPr="00E126E6">
        <w:rPr>
          <w:lang w:val="pl-PL"/>
        </w:rPr>
        <w:t xml:space="preserve">charakteru </w:t>
      </w:r>
      <w:r w:rsidR="00AF3496" w:rsidRPr="00E126E6">
        <w:rPr>
          <w:lang w:val="pl-PL"/>
        </w:rPr>
        <w:t>tego</w:t>
      </w:r>
      <w:r w:rsidR="002128B5" w:rsidRPr="00E126E6">
        <w:rPr>
          <w:lang w:val="pl-PL"/>
        </w:rPr>
        <w:t xml:space="preserve"> naruszenia.</w:t>
      </w:r>
    </w:p>
    <w:p w:rsidR="002128B5" w:rsidRPr="00E126E6" w:rsidRDefault="00AF3496" w:rsidP="00EA4EC9">
      <w:pPr>
        <w:pStyle w:val="JuPara"/>
        <w:ind w:firstLine="0"/>
        <w:rPr>
          <w:lang w:val="pl-PL"/>
        </w:rPr>
      </w:pPr>
      <w:r w:rsidRPr="00E126E6">
        <w:rPr>
          <w:lang w:val="pl-PL"/>
        </w:rPr>
        <w:t>70. Trybunał miał już okazję</w:t>
      </w:r>
      <w:r w:rsidR="002128B5" w:rsidRPr="00E126E6">
        <w:rPr>
          <w:lang w:val="pl-PL"/>
        </w:rPr>
        <w:t xml:space="preserve"> stwierdzić w okolicznościach konkretnej sprawy, że fakt, iż sądy krajowe wykorzystały </w:t>
      </w:r>
      <w:r w:rsidRPr="00E126E6">
        <w:rPr>
          <w:lang w:val="pl-PL"/>
        </w:rPr>
        <w:t xml:space="preserve">zapis z nielegalnie uzyskanych rozmów telefonicznych </w:t>
      </w:r>
      <w:r w:rsidR="002128B5" w:rsidRPr="00E126E6">
        <w:rPr>
          <w:lang w:val="pl-PL"/>
        </w:rPr>
        <w:t>jako wyłączny dowód nie jest sprzeczn</w:t>
      </w:r>
      <w:r w:rsidRPr="00E126E6">
        <w:rPr>
          <w:lang w:val="pl-PL"/>
        </w:rPr>
        <w:t>y</w:t>
      </w:r>
      <w:r w:rsidR="002128B5" w:rsidRPr="00E126E6">
        <w:rPr>
          <w:lang w:val="pl-PL"/>
        </w:rPr>
        <w:t xml:space="preserve"> z wymogiem rzetelności zawartym w Artykule 6 Konwencji (zob. miedzy innymi </w:t>
      </w:r>
      <w:r w:rsidR="002128B5" w:rsidRPr="00E126E6">
        <w:rPr>
          <w:i/>
          <w:lang w:val="pl-PL" w:eastAsia="en-US"/>
        </w:rPr>
        <w:t xml:space="preserve">Khan przeciwko Zjednoczonemu </w:t>
      </w:r>
      <w:r w:rsidR="00EA4EC9" w:rsidRPr="00E126E6">
        <w:rPr>
          <w:i/>
          <w:lang w:val="pl-PL" w:eastAsia="en-US"/>
        </w:rPr>
        <w:t>Królestwu</w:t>
      </w:r>
      <w:r w:rsidR="002128B5" w:rsidRPr="00E126E6">
        <w:rPr>
          <w:lang w:val="pl-PL" w:eastAsia="en-US"/>
        </w:rPr>
        <w:t>, nr 35394/97, § 34, ECHR 2000</w:t>
      </w:r>
      <w:r w:rsidR="002128B5" w:rsidRPr="00E126E6">
        <w:rPr>
          <w:lang w:val="pl-PL" w:eastAsia="en-US"/>
        </w:rPr>
        <w:noBreakHyphen/>
        <w:t>V</w:t>
      </w:r>
      <w:r w:rsidR="002128B5" w:rsidRPr="00E126E6">
        <w:rPr>
          <w:lang w:val="pl-PL"/>
        </w:rPr>
        <w:t xml:space="preserve">; </w:t>
      </w:r>
      <w:r w:rsidR="002128B5" w:rsidRPr="00E126E6">
        <w:rPr>
          <w:i/>
          <w:lang w:val="pl-PL"/>
        </w:rPr>
        <w:t>P.G. i J.H. przeciwko Zjednoczonem</w:t>
      </w:r>
      <w:r w:rsidR="00EA4EC9" w:rsidRPr="00E126E6">
        <w:rPr>
          <w:i/>
          <w:lang w:val="pl-PL"/>
        </w:rPr>
        <w:t>u</w:t>
      </w:r>
      <w:r w:rsidR="002128B5" w:rsidRPr="00E126E6">
        <w:rPr>
          <w:i/>
          <w:lang w:val="pl-PL"/>
        </w:rPr>
        <w:t xml:space="preserve"> </w:t>
      </w:r>
      <w:r w:rsidR="00EA4EC9" w:rsidRPr="00E126E6">
        <w:rPr>
          <w:i/>
          <w:lang w:val="pl-PL"/>
        </w:rPr>
        <w:t>Królestwu</w:t>
      </w:r>
      <w:r w:rsidR="002128B5" w:rsidRPr="00E126E6">
        <w:rPr>
          <w:lang w:val="pl-PL"/>
        </w:rPr>
        <w:t>, nr 44787/98, § 76, ECHR 2001</w:t>
      </w:r>
      <w:r w:rsidR="002128B5" w:rsidRPr="00E126E6">
        <w:rPr>
          <w:lang w:val="pl-PL"/>
        </w:rPr>
        <w:noBreakHyphen/>
        <w:t xml:space="preserve">IX; i </w:t>
      </w:r>
      <w:r w:rsidR="002128B5" w:rsidRPr="00E126E6">
        <w:rPr>
          <w:i/>
          <w:lang w:val="pl-PL"/>
        </w:rPr>
        <w:t>Dumitru Popescu</w:t>
      </w:r>
      <w:r w:rsidR="002128B5" w:rsidRPr="00E126E6">
        <w:rPr>
          <w:lang w:val="pl-PL"/>
        </w:rPr>
        <w:t xml:space="preserve">, </w:t>
      </w:r>
      <w:r w:rsidRPr="00E126E6">
        <w:rPr>
          <w:lang w:val="pl-PL"/>
        </w:rPr>
        <w:t xml:space="preserve">powyżej, </w:t>
      </w:r>
      <w:r w:rsidR="002128B5" w:rsidRPr="00E126E6">
        <w:rPr>
          <w:lang w:val="pl-PL"/>
        </w:rPr>
        <w:t>§ 106).</w:t>
      </w:r>
    </w:p>
    <w:p w:rsidR="00EA4EC9" w:rsidRPr="00E126E6" w:rsidRDefault="002128B5" w:rsidP="00EA4EC9">
      <w:pPr>
        <w:pStyle w:val="JuPara"/>
        <w:ind w:firstLine="0"/>
        <w:rPr>
          <w:lang w:val="pl-PL"/>
        </w:rPr>
      </w:pPr>
      <w:r w:rsidRPr="00E126E6">
        <w:rPr>
          <w:lang w:val="pl-PL"/>
        </w:rPr>
        <w:t xml:space="preserve">71. Dokonując oceny tego, czy </w:t>
      </w:r>
      <w:r w:rsidR="008D0AA6" w:rsidRPr="00E126E6">
        <w:rPr>
          <w:lang w:val="pl-PL"/>
        </w:rPr>
        <w:t>postępowanie</w:t>
      </w:r>
      <w:r w:rsidRPr="00E126E6">
        <w:rPr>
          <w:lang w:val="pl-PL"/>
        </w:rPr>
        <w:t xml:space="preserve"> jako całość było sprawiedliwe, należy wziąć pod uwagę, czy prawo do obrony było </w:t>
      </w:r>
      <w:r w:rsidR="00EA4EC9" w:rsidRPr="00E126E6">
        <w:rPr>
          <w:lang w:val="pl-PL"/>
        </w:rPr>
        <w:t>respektowane</w:t>
      </w:r>
      <w:r w:rsidRPr="00E126E6">
        <w:rPr>
          <w:lang w:val="pl-PL"/>
        </w:rPr>
        <w:t xml:space="preserve">. Należy w szczególności </w:t>
      </w:r>
      <w:r w:rsidR="0047159F" w:rsidRPr="00E126E6">
        <w:rPr>
          <w:lang w:val="pl-PL"/>
        </w:rPr>
        <w:t>zbadać</w:t>
      </w:r>
      <w:r w:rsidRPr="00E126E6">
        <w:rPr>
          <w:lang w:val="pl-PL"/>
        </w:rPr>
        <w:t xml:space="preserve">, czy skarżący miał możliwość kwestionowania autentyczności dowodów i ich wykorzystania w sprawie. Ponadto, należy </w:t>
      </w:r>
      <w:r w:rsidR="0047159F" w:rsidRPr="00E126E6">
        <w:rPr>
          <w:lang w:val="pl-PL"/>
        </w:rPr>
        <w:t xml:space="preserve">uwzględnić </w:t>
      </w:r>
      <w:r w:rsidRPr="00E126E6">
        <w:rPr>
          <w:lang w:val="pl-PL"/>
        </w:rPr>
        <w:t xml:space="preserve">jakość dowodu, </w:t>
      </w:r>
      <w:r w:rsidR="0047159F" w:rsidRPr="00E126E6">
        <w:rPr>
          <w:lang w:val="pl-PL"/>
        </w:rPr>
        <w:t>i czy okoliczności, w których dany dowód został uzyskany wywołują wątpliwości co do jego wiarygodności lub tra</w:t>
      </w:r>
      <w:r w:rsidR="00EA4EC9" w:rsidRPr="00E126E6">
        <w:rPr>
          <w:lang w:val="pl-PL"/>
        </w:rPr>
        <w:t xml:space="preserve">fności (zob. </w:t>
      </w:r>
      <w:r w:rsidR="00EA4EC9" w:rsidRPr="00E126E6">
        <w:rPr>
          <w:i/>
          <w:lang w:val="pl-PL"/>
        </w:rPr>
        <w:t>Bykov</w:t>
      </w:r>
      <w:r w:rsidR="00EA4EC9" w:rsidRPr="00E126E6">
        <w:rPr>
          <w:lang w:val="pl-PL"/>
        </w:rPr>
        <w:t xml:space="preserve">, </w:t>
      </w:r>
      <w:r w:rsidR="00AF3496" w:rsidRPr="00E126E6">
        <w:rPr>
          <w:lang w:val="pl-PL"/>
        </w:rPr>
        <w:t xml:space="preserve">powyżej, </w:t>
      </w:r>
      <w:r w:rsidR="00EA4EC9" w:rsidRPr="00E126E6">
        <w:rPr>
          <w:lang w:val="pl-PL"/>
        </w:rPr>
        <w:t xml:space="preserve">§ 90). </w:t>
      </w:r>
    </w:p>
    <w:p w:rsidR="00AF3496" w:rsidRPr="00E126E6" w:rsidRDefault="00AF3496" w:rsidP="00EA4EC9">
      <w:pPr>
        <w:pStyle w:val="JuPara"/>
        <w:ind w:firstLine="0"/>
        <w:rPr>
          <w:lang w:val="pl-PL"/>
        </w:rPr>
      </w:pPr>
    </w:p>
    <w:p w:rsidR="00AF3496" w:rsidRPr="00E126E6" w:rsidRDefault="00AF3496" w:rsidP="00EA4EC9">
      <w:pPr>
        <w:pStyle w:val="JuPara"/>
        <w:ind w:firstLine="0"/>
        <w:rPr>
          <w:b/>
          <w:lang w:val="pl-PL"/>
        </w:rPr>
      </w:pPr>
      <w:r w:rsidRPr="00E126E6">
        <w:rPr>
          <w:lang w:val="pl-PL"/>
        </w:rPr>
        <w:tab/>
      </w:r>
      <w:r w:rsidRPr="00E126E6">
        <w:rPr>
          <w:b/>
          <w:lang w:val="pl-PL"/>
        </w:rPr>
        <w:t>b) Zastosowanie powyższych zasad w niniejszej sprawie</w:t>
      </w:r>
    </w:p>
    <w:p w:rsidR="00AF3496" w:rsidRPr="00E126E6" w:rsidRDefault="00AF3496" w:rsidP="00EA4EC9">
      <w:pPr>
        <w:pStyle w:val="JuPara"/>
        <w:ind w:firstLine="0"/>
        <w:rPr>
          <w:b/>
          <w:lang w:val="pl-PL"/>
        </w:rPr>
      </w:pPr>
      <w:r w:rsidRPr="00E126E6">
        <w:rPr>
          <w:b/>
          <w:lang w:val="pl-PL"/>
        </w:rPr>
        <w:t xml:space="preserve"> </w:t>
      </w:r>
    </w:p>
    <w:p w:rsidR="009842DA" w:rsidRPr="00E126E6" w:rsidRDefault="009842DA" w:rsidP="00EA4EC9">
      <w:pPr>
        <w:pStyle w:val="JuPara"/>
        <w:ind w:firstLine="0"/>
        <w:rPr>
          <w:lang w:val="pl-PL"/>
        </w:rPr>
      </w:pPr>
      <w:r w:rsidRPr="00E126E6">
        <w:rPr>
          <w:rFonts w:eastAsiaTheme="minorEastAsia"/>
          <w:lang w:val="pl-PL"/>
        </w:rPr>
        <w:t xml:space="preserve">72. Trybunał zauważa, że skarga wniesiona przez skarżącego jest </w:t>
      </w:r>
      <w:r w:rsidR="00E35EF4" w:rsidRPr="00E126E6">
        <w:rPr>
          <w:rFonts w:eastAsiaTheme="minorEastAsia"/>
          <w:lang w:val="pl-PL"/>
        </w:rPr>
        <w:t>wieloczłonowa</w:t>
      </w:r>
      <w:r w:rsidRPr="00E126E6">
        <w:rPr>
          <w:rFonts w:eastAsiaTheme="minorEastAsia"/>
          <w:lang w:val="pl-PL"/>
        </w:rPr>
        <w:t xml:space="preserve">. Trybunał zbada główne argumenty dzieląc je na następujące części. </w:t>
      </w:r>
    </w:p>
    <w:p w:rsidR="009842DA" w:rsidRPr="00E126E6" w:rsidRDefault="009842DA" w:rsidP="00AF3496">
      <w:pPr>
        <w:pStyle w:val="s82ddd440"/>
        <w:ind w:firstLine="720"/>
        <w:rPr>
          <w:rFonts w:eastAsiaTheme="minorEastAsia"/>
          <w:i/>
          <w:lang w:val="pl-PL"/>
        </w:rPr>
      </w:pPr>
      <w:r w:rsidRPr="00E126E6">
        <w:rPr>
          <w:rFonts w:eastAsiaTheme="minorEastAsia"/>
          <w:i/>
          <w:lang w:val="pl-PL"/>
        </w:rPr>
        <w:t xml:space="preserve">i) zapisy rozmów telefonicznych </w:t>
      </w:r>
    </w:p>
    <w:p w:rsidR="009842DA" w:rsidRPr="00E126E6" w:rsidRDefault="009842DA" w:rsidP="004F4B7D">
      <w:pPr>
        <w:pStyle w:val="s82ddd440"/>
        <w:jc w:val="both"/>
        <w:rPr>
          <w:rFonts w:eastAsiaTheme="minorEastAsia"/>
          <w:lang w:val="pl-PL"/>
        </w:rPr>
      </w:pPr>
      <w:r w:rsidRPr="00E126E6">
        <w:rPr>
          <w:rFonts w:eastAsiaTheme="minorEastAsia"/>
          <w:lang w:val="pl-PL"/>
        </w:rPr>
        <w:t xml:space="preserve">73. Trybunał zwraca uwagę, że w oparciu o odpowiednie przepisy Kodeksu </w:t>
      </w:r>
      <w:r w:rsidR="008D0AA6" w:rsidRPr="00E126E6">
        <w:rPr>
          <w:rFonts w:eastAsiaTheme="minorEastAsia"/>
          <w:lang w:val="pl-PL"/>
        </w:rPr>
        <w:t>postępowania</w:t>
      </w:r>
      <w:r w:rsidRPr="00E126E6">
        <w:rPr>
          <w:rFonts w:eastAsiaTheme="minorEastAsia"/>
          <w:lang w:val="pl-PL"/>
        </w:rPr>
        <w:t xml:space="preserve"> karnego, sądy krajowe nadały status dowodu w sprawie </w:t>
      </w:r>
      <w:r w:rsidR="00E35EF4" w:rsidRPr="00E126E6">
        <w:rPr>
          <w:rFonts w:eastAsiaTheme="minorEastAsia"/>
          <w:lang w:val="pl-PL"/>
        </w:rPr>
        <w:t>protokołowi</w:t>
      </w:r>
      <w:r w:rsidRPr="00E126E6">
        <w:rPr>
          <w:rFonts w:eastAsiaTheme="minorEastAsia"/>
          <w:lang w:val="pl-PL"/>
        </w:rPr>
        <w:t xml:space="preserve"> </w:t>
      </w:r>
      <w:r w:rsidR="00E35EF4" w:rsidRPr="00E126E6">
        <w:rPr>
          <w:rFonts w:eastAsiaTheme="minorEastAsia"/>
          <w:lang w:val="pl-PL"/>
        </w:rPr>
        <w:t xml:space="preserve">sporządzonemu przez </w:t>
      </w:r>
      <w:r w:rsidRPr="00E126E6">
        <w:rPr>
          <w:rFonts w:eastAsiaTheme="minorEastAsia"/>
          <w:lang w:val="pl-PL"/>
        </w:rPr>
        <w:t xml:space="preserve">prokuratora z rozmów telefonicznych pomiędzy oskarżonymi nagranych w trakcie </w:t>
      </w:r>
      <w:r w:rsidR="008D0AA6" w:rsidRPr="00E126E6">
        <w:rPr>
          <w:rFonts w:eastAsiaTheme="minorEastAsia"/>
          <w:lang w:val="pl-PL"/>
        </w:rPr>
        <w:t>postępowania</w:t>
      </w:r>
      <w:r w:rsidRPr="00E126E6">
        <w:rPr>
          <w:rFonts w:eastAsiaTheme="minorEastAsia"/>
          <w:lang w:val="pl-PL"/>
        </w:rPr>
        <w:t xml:space="preserve"> przygotowawczego. Oskarżeni zarzucali, że taśmy zostały uzyskane nielegalnie i okazało się, że nie są</w:t>
      </w:r>
      <w:r w:rsidR="00EA4EC9" w:rsidRPr="00E126E6">
        <w:rPr>
          <w:rFonts w:eastAsiaTheme="minorEastAsia"/>
          <w:lang w:val="pl-PL"/>
        </w:rPr>
        <w:t xml:space="preserve"> </w:t>
      </w:r>
      <w:r w:rsidR="00E35EF4" w:rsidRPr="00E126E6">
        <w:rPr>
          <w:rFonts w:eastAsiaTheme="minorEastAsia"/>
          <w:lang w:val="pl-PL"/>
        </w:rPr>
        <w:t xml:space="preserve">ani </w:t>
      </w:r>
      <w:r w:rsidRPr="00E126E6">
        <w:rPr>
          <w:rFonts w:eastAsiaTheme="minorEastAsia"/>
          <w:lang w:val="pl-PL"/>
        </w:rPr>
        <w:t xml:space="preserve">autentyczne </w:t>
      </w:r>
      <w:r w:rsidR="00E35EF4" w:rsidRPr="00E126E6">
        <w:rPr>
          <w:rFonts w:eastAsiaTheme="minorEastAsia"/>
          <w:lang w:val="pl-PL"/>
        </w:rPr>
        <w:t>ani</w:t>
      </w:r>
      <w:r w:rsidRPr="00E126E6">
        <w:rPr>
          <w:rFonts w:eastAsiaTheme="minorEastAsia"/>
          <w:lang w:val="pl-PL"/>
        </w:rPr>
        <w:t xml:space="preserve"> oryginalne.</w:t>
      </w:r>
      <w:r w:rsidR="004F4B7D" w:rsidRPr="00E126E6">
        <w:rPr>
          <w:rFonts w:eastAsiaTheme="minorEastAsia"/>
          <w:lang w:val="pl-PL"/>
        </w:rPr>
        <w:tab/>
      </w:r>
      <w:r w:rsidRPr="00E126E6">
        <w:rPr>
          <w:rFonts w:eastAsiaTheme="minorEastAsia"/>
          <w:lang w:val="pl-PL"/>
        </w:rPr>
        <w:t xml:space="preserve"> </w:t>
      </w:r>
      <w:r w:rsidR="00A24EB7" w:rsidRPr="00E126E6">
        <w:rPr>
          <w:rFonts w:eastAsiaTheme="minorEastAsia"/>
          <w:lang w:val="pl-PL"/>
        </w:rPr>
        <w:br/>
      </w:r>
      <w:r w:rsidRPr="00E126E6">
        <w:rPr>
          <w:rFonts w:eastAsiaTheme="minorEastAsia"/>
          <w:lang w:val="pl-PL"/>
        </w:rPr>
        <w:t xml:space="preserve">74. Sądy krajowe gruntownie odniosły się do argumentów </w:t>
      </w:r>
      <w:r w:rsidR="00A24EB7" w:rsidRPr="00E126E6">
        <w:rPr>
          <w:rFonts w:eastAsiaTheme="minorEastAsia"/>
          <w:lang w:val="pl-PL"/>
        </w:rPr>
        <w:t xml:space="preserve">podniesionych przez oskarżonych w sprawie skutków </w:t>
      </w:r>
      <w:r w:rsidRPr="00E126E6">
        <w:rPr>
          <w:rFonts w:eastAsiaTheme="minorEastAsia"/>
          <w:lang w:val="pl-PL"/>
        </w:rPr>
        <w:t>spornych dowodów</w:t>
      </w:r>
      <w:r w:rsidR="00A24EB7" w:rsidRPr="00E126E6">
        <w:rPr>
          <w:rFonts w:eastAsiaTheme="minorEastAsia"/>
          <w:lang w:val="pl-PL"/>
        </w:rPr>
        <w:t xml:space="preserve"> (zob. § 29 powyżej)</w:t>
      </w:r>
      <w:r w:rsidRPr="00E126E6">
        <w:rPr>
          <w:rFonts w:eastAsiaTheme="minorEastAsia"/>
          <w:lang w:val="pl-PL"/>
        </w:rPr>
        <w:t>.</w:t>
      </w:r>
      <w:r w:rsidR="004F4B7D" w:rsidRPr="00E126E6">
        <w:rPr>
          <w:rFonts w:eastAsiaTheme="minorEastAsia"/>
          <w:lang w:val="pl-PL"/>
        </w:rPr>
        <w:tab/>
      </w:r>
      <w:r w:rsidRPr="00E126E6">
        <w:rPr>
          <w:rFonts w:eastAsiaTheme="minorEastAsia"/>
          <w:lang w:val="pl-PL"/>
        </w:rPr>
        <w:t xml:space="preserve"> </w:t>
      </w:r>
      <w:r w:rsidR="00A24EB7" w:rsidRPr="00E126E6">
        <w:rPr>
          <w:rFonts w:eastAsiaTheme="minorEastAsia"/>
          <w:lang w:val="pl-PL"/>
        </w:rPr>
        <w:br/>
      </w:r>
      <w:r w:rsidRPr="00E126E6">
        <w:rPr>
          <w:rFonts w:eastAsiaTheme="minorEastAsia"/>
          <w:lang w:val="pl-PL"/>
        </w:rPr>
        <w:t>75. Trybunał zauważył, że skarżący dobrowolnie wdał się</w:t>
      </w:r>
      <w:r w:rsidR="00E35EF4" w:rsidRPr="00E126E6">
        <w:rPr>
          <w:rFonts w:eastAsiaTheme="minorEastAsia"/>
          <w:lang w:val="pl-PL"/>
        </w:rPr>
        <w:t xml:space="preserve"> w obciążające go rozmowy (zob. </w:t>
      </w:r>
      <w:r w:rsidRPr="00E126E6">
        <w:rPr>
          <w:rFonts w:eastAsiaTheme="minorEastAsia"/>
          <w:i/>
          <w:lang w:val="pl-PL"/>
        </w:rPr>
        <w:t>Bykov</w:t>
      </w:r>
      <w:r w:rsidRPr="00E126E6">
        <w:rPr>
          <w:rFonts w:eastAsiaTheme="minorEastAsia"/>
          <w:lang w:val="pl-PL"/>
        </w:rPr>
        <w:t xml:space="preserve">, </w:t>
      </w:r>
      <w:r w:rsidR="00E35EF4" w:rsidRPr="00E126E6">
        <w:rPr>
          <w:rFonts w:eastAsiaTheme="minorEastAsia"/>
          <w:lang w:val="pl-PL"/>
        </w:rPr>
        <w:t xml:space="preserve">powyżej </w:t>
      </w:r>
      <w:r w:rsidRPr="00E126E6">
        <w:rPr>
          <w:rFonts w:eastAsiaTheme="minorEastAsia"/>
          <w:lang w:val="pl-PL"/>
        </w:rPr>
        <w:t xml:space="preserve">§ 29). Ponadto, zarówno skarżący jak i jego obrońcy kilka razy </w:t>
      </w:r>
      <w:r w:rsidR="001A498E" w:rsidRPr="00E126E6">
        <w:rPr>
          <w:rFonts w:eastAsiaTheme="minorEastAsia"/>
          <w:lang w:val="pl-PL"/>
        </w:rPr>
        <w:t>s</w:t>
      </w:r>
      <w:r w:rsidRPr="00E126E6">
        <w:rPr>
          <w:rFonts w:eastAsiaTheme="minorEastAsia"/>
          <w:lang w:val="pl-PL"/>
        </w:rPr>
        <w:t xml:space="preserve">korzystali z możliwości kwestionowania </w:t>
      </w:r>
      <w:r w:rsidR="001A498E" w:rsidRPr="00E126E6">
        <w:rPr>
          <w:rFonts w:eastAsiaTheme="minorEastAsia"/>
          <w:lang w:val="pl-PL"/>
        </w:rPr>
        <w:t>mocy prawnej</w:t>
      </w:r>
      <w:r w:rsidRPr="00E126E6">
        <w:rPr>
          <w:rFonts w:eastAsiaTheme="minorEastAsia"/>
          <w:lang w:val="pl-PL"/>
        </w:rPr>
        <w:t xml:space="preserve"> tych dowodów i sądy szczegółowo odnosiły się do ich zarzutów. Należy zauważyć, że skarżący nie kwestionował tego, </w:t>
      </w:r>
      <w:r w:rsidR="001A498E" w:rsidRPr="00E126E6">
        <w:rPr>
          <w:rFonts w:eastAsiaTheme="minorEastAsia"/>
          <w:lang w:val="pl-PL"/>
        </w:rPr>
        <w:t>iż</w:t>
      </w:r>
      <w:r w:rsidRPr="00E126E6">
        <w:rPr>
          <w:rFonts w:eastAsiaTheme="minorEastAsia"/>
          <w:lang w:val="pl-PL"/>
        </w:rPr>
        <w:t xml:space="preserve"> nagrane rozmowy miały miejsce ani nie podważał autentyczności ich treści. Sądy krajowe zwracały szczególną uwagę na ten </w:t>
      </w:r>
      <w:r w:rsidR="001A498E" w:rsidRPr="00E126E6">
        <w:rPr>
          <w:rFonts w:eastAsiaTheme="minorEastAsia"/>
          <w:lang w:val="pl-PL"/>
        </w:rPr>
        <w:t>element</w:t>
      </w:r>
      <w:r w:rsidRPr="00E126E6">
        <w:rPr>
          <w:rFonts w:eastAsiaTheme="minorEastAsia"/>
          <w:lang w:val="pl-PL"/>
        </w:rPr>
        <w:t xml:space="preserve"> w trakcie badania opinii biegłych rozstrzygającej kwestię „autentyczności i oryginalności”</w:t>
      </w:r>
      <w:r w:rsidR="00BB2DC3" w:rsidRPr="00E126E6">
        <w:rPr>
          <w:rFonts w:eastAsiaTheme="minorEastAsia"/>
          <w:lang w:val="pl-PL"/>
        </w:rPr>
        <w:t xml:space="preserve"> </w:t>
      </w:r>
      <w:r w:rsidRPr="00E126E6">
        <w:rPr>
          <w:rFonts w:eastAsiaTheme="minorEastAsia"/>
          <w:lang w:val="pl-PL"/>
        </w:rPr>
        <w:t xml:space="preserve">taśm (zob. § 29 powyżej i </w:t>
      </w:r>
      <w:r w:rsidRPr="00E126E6">
        <w:rPr>
          <w:rFonts w:eastAsiaTheme="minorEastAsia"/>
          <w:i/>
          <w:lang w:val="pl-PL"/>
        </w:rPr>
        <w:t>Dumitru Popescu</w:t>
      </w:r>
      <w:r w:rsidRPr="00E126E6">
        <w:rPr>
          <w:rFonts w:eastAsiaTheme="minorEastAsia"/>
          <w:lang w:val="pl-PL"/>
        </w:rPr>
        <w:t xml:space="preserve">, </w:t>
      </w:r>
      <w:r w:rsidR="00EA4EC9" w:rsidRPr="00E126E6">
        <w:rPr>
          <w:rFonts w:eastAsiaTheme="minorEastAsia"/>
          <w:lang w:val="pl-PL"/>
        </w:rPr>
        <w:t xml:space="preserve">powyżej, </w:t>
      </w:r>
      <w:r w:rsidRPr="00E126E6">
        <w:rPr>
          <w:rFonts w:eastAsiaTheme="minorEastAsia"/>
          <w:lang w:val="pl-PL"/>
        </w:rPr>
        <w:t xml:space="preserve">§ 109). </w:t>
      </w:r>
      <w:r w:rsidRPr="00E126E6">
        <w:rPr>
          <w:rFonts w:eastAsiaTheme="minorEastAsia"/>
          <w:lang w:val="pl-PL"/>
        </w:rPr>
        <w:br/>
        <w:t>76. Trybu</w:t>
      </w:r>
      <w:r w:rsidR="001A498E" w:rsidRPr="00E126E6">
        <w:rPr>
          <w:rFonts w:eastAsiaTheme="minorEastAsia"/>
          <w:lang w:val="pl-PL"/>
        </w:rPr>
        <w:t>nał stwierdził</w:t>
      </w:r>
      <w:r w:rsidRPr="00E126E6">
        <w:rPr>
          <w:rFonts w:eastAsiaTheme="minorEastAsia"/>
          <w:lang w:val="pl-PL"/>
        </w:rPr>
        <w:t xml:space="preserve"> ponownie, że </w:t>
      </w:r>
      <w:r w:rsidR="001A498E" w:rsidRPr="00E126E6">
        <w:rPr>
          <w:rFonts w:eastAsiaTheme="minorEastAsia"/>
          <w:lang w:val="pl-PL"/>
        </w:rPr>
        <w:t>dany dowód nie ma wcześniej ustalonej wagi</w:t>
      </w:r>
      <w:r w:rsidRPr="00E126E6">
        <w:rPr>
          <w:rFonts w:eastAsiaTheme="minorEastAsia"/>
          <w:lang w:val="pl-PL"/>
        </w:rPr>
        <w:t xml:space="preserve"> w procedurze karnej pozwanego państwa. Sądy mogą interpretować dowody w kontekście danej sprawy i w świetle całego materiału </w:t>
      </w:r>
      <w:r w:rsidR="001A498E" w:rsidRPr="00E126E6">
        <w:rPr>
          <w:rFonts w:eastAsiaTheme="minorEastAsia"/>
          <w:lang w:val="pl-PL"/>
        </w:rPr>
        <w:t xml:space="preserve">zebranego </w:t>
      </w:r>
      <w:r w:rsidRPr="00E126E6">
        <w:rPr>
          <w:rFonts w:eastAsiaTheme="minorEastAsia"/>
          <w:lang w:val="pl-PL"/>
        </w:rPr>
        <w:t xml:space="preserve">w sprawie (zob. </w:t>
      </w:r>
      <w:r w:rsidRPr="00E126E6">
        <w:rPr>
          <w:rFonts w:eastAsiaTheme="minorEastAsia"/>
          <w:i/>
          <w:lang w:val="pl-PL"/>
        </w:rPr>
        <w:t>Dumitru Popescu</w:t>
      </w:r>
      <w:r w:rsidRPr="00E126E6">
        <w:rPr>
          <w:rFonts w:eastAsiaTheme="minorEastAsia"/>
          <w:lang w:val="pl-PL"/>
        </w:rPr>
        <w:t xml:space="preserve">, </w:t>
      </w:r>
      <w:r w:rsidR="00EA4EC9" w:rsidRPr="00E126E6">
        <w:rPr>
          <w:rFonts w:eastAsiaTheme="minorEastAsia"/>
          <w:lang w:val="pl-PL"/>
        </w:rPr>
        <w:t xml:space="preserve">powyżej, </w:t>
      </w:r>
      <w:r w:rsidRPr="00E126E6">
        <w:rPr>
          <w:rFonts w:eastAsiaTheme="minorEastAsia"/>
          <w:lang w:val="pl-PL"/>
        </w:rPr>
        <w:t>§ 110). W niniejszej sprawie nagranie nie zostało potraktowane przez sądy jako zwyk</w:t>
      </w:r>
      <w:r w:rsidR="000C3B2F" w:rsidRPr="00E126E6">
        <w:rPr>
          <w:rFonts w:eastAsiaTheme="minorEastAsia"/>
          <w:lang w:val="pl-PL"/>
        </w:rPr>
        <w:t>łe przyznanie się lub informacja</w:t>
      </w:r>
      <w:r w:rsidRPr="00E126E6">
        <w:rPr>
          <w:rFonts w:eastAsiaTheme="minorEastAsia"/>
          <w:lang w:val="pl-PL"/>
        </w:rPr>
        <w:t xml:space="preserve"> leżąc</w:t>
      </w:r>
      <w:r w:rsidR="000C3B2F" w:rsidRPr="00E126E6">
        <w:rPr>
          <w:rFonts w:eastAsiaTheme="minorEastAsia"/>
          <w:lang w:val="pl-PL"/>
        </w:rPr>
        <w:t>e</w:t>
      </w:r>
      <w:r w:rsidRPr="00E126E6">
        <w:rPr>
          <w:rFonts w:eastAsiaTheme="minorEastAsia"/>
          <w:lang w:val="pl-PL"/>
        </w:rPr>
        <w:t xml:space="preserve"> u podstaw uznania winy </w:t>
      </w:r>
      <w:r w:rsidR="000C3B2F" w:rsidRPr="00E126E6">
        <w:rPr>
          <w:rFonts w:eastAsiaTheme="minorEastAsia"/>
          <w:lang w:val="pl-PL"/>
        </w:rPr>
        <w:t>skarżącego (zob.</w:t>
      </w:r>
      <w:r w:rsidRPr="00E126E6">
        <w:rPr>
          <w:rFonts w:eastAsiaTheme="minorEastAsia"/>
          <w:lang w:val="pl-PL"/>
        </w:rPr>
        <w:t xml:space="preserve"> </w:t>
      </w:r>
      <w:r w:rsidRPr="00E126E6">
        <w:rPr>
          <w:rFonts w:eastAsiaTheme="minorEastAsia"/>
          <w:i/>
          <w:lang w:val="pl-PL"/>
        </w:rPr>
        <w:t>Bykov</w:t>
      </w:r>
      <w:r w:rsidRPr="00E126E6">
        <w:rPr>
          <w:rFonts w:eastAsiaTheme="minorEastAsia"/>
          <w:lang w:val="pl-PL"/>
        </w:rPr>
        <w:t xml:space="preserve">, </w:t>
      </w:r>
      <w:r w:rsidR="000C3B2F" w:rsidRPr="00E126E6">
        <w:rPr>
          <w:rFonts w:eastAsiaTheme="minorEastAsia"/>
          <w:lang w:val="pl-PL"/>
        </w:rPr>
        <w:t xml:space="preserve">powyżej, </w:t>
      </w:r>
      <w:r w:rsidRPr="00E126E6">
        <w:rPr>
          <w:rFonts w:eastAsiaTheme="minorEastAsia"/>
          <w:lang w:val="pl-PL"/>
        </w:rPr>
        <w:t>§ 103); odegrało ono ograniczoną rolę w ramach złożonego materiału dowodowego ocenianego przez sąd.</w:t>
      </w:r>
      <w:r w:rsidR="004F4B7D" w:rsidRPr="00E126E6">
        <w:rPr>
          <w:rFonts w:eastAsiaTheme="minorEastAsia"/>
          <w:lang w:val="pl-PL"/>
        </w:rPr>
        <w:tab/>
      </w:r>
      <w:r w:rsidR="000C3B2F" w:rsidRPr="00E126E6">
        <w:rPr>
          <w:rFonts w:eastAsiaTheme="minorEastAsia"/>
          <w:lang w:val="pl-PL"/>
        </w:rPr>
        <w:br/>
      </w:r>
      <w:r w:rsidRPr="00E126E6">
        <w:rPr>
          <w:rFonts w:eastAsiaTheme="minorEastAsia"/>
          <w:lang w:val="pl-PL"/>
        </w:rPr>
        <w:t xml:space="preserve">77. </w:t>
      </w:r>
      <w:r w:rsidR="000C3B2F" w:rsidRPr="00E126E6">
        <w:rPr>
          <w:rFonts w:eastAsiaTheme="minorEastAsia"/>
          <w:lang w:val="pl-PL"/>
        </w:rPr>
        <w:t>Zbadawszy gwarancje towarzyszące</w:t>
      </w:r>
      <w:r w:rsidRPr="00E126E6">
        <w:rPr>
          <w:rFonts w:eastAsiaTheme="minorEastAsia"/>
          <w:lang w:val="pl-PL"/>
        </w:rPr>
        <w:t xml:space="preserve"> analizie dopuszczalności i wiarygodności </w:t>
      </w:r>
      <w:r w:rsidR="000C3B2F" w:rsidRPr="00E126E6">
        <w:rPr>
          <w:rFonts w:eastAsiaTheme="minorEastAsia"/>
          <w:lang w:val="pl-PL"/>
        </w:rPr>
        <w:t>omawianych</w:t>
      </w:r>
      <w:r w:rsidRPr="00E126E6">
        <w:rPr>
          <w:rFonts w:eastAsiaTheme="minorEastAsia"/>
          <w:lang w:val="pl-PL"/>
        </w:rPr>
        <w:t xml:space="preserve"> dowodów, charakter i stopień</w:t>
      </w:r>
      <w:r w:rsidR="001C4FE8" w:rsidRPr="00E126E6">
        <w:rPr>
          <w:rFonts w:eastAsiaTheme="minorEastAsia"/>
          <w:lang w:val="pl-PL"/>
        </w:rPr>
        <w:t xml:space="preserve"> </w:t>
      </w:r>
      <w:r w:rsidR="007E06FB" w:rsidRPr="00E126E6">
        <w:rPr>
          <w:rFonts w:eastAsiaTheme="minorEastAsia"/>
          <w:lang w:val="pl-PL"/>
        </w:rPr>
        <w:t>inwigilacji</w:t>
      </w:r>
      <w:r w:rsidRPr="00E126E6">
        <w:rPr>
          <w:rFonts w:eastAsiaTheme="minorEastAsia"/>
          <w:lang w:val="pl-PL"/>
        </w:rPr>
        <w:t xml:space="preserve"> </w:t>
      </w:r>
      <w:r w:rsidR="000C3B2F" w:rsidRPr="00E126E6">
        <w:rPr>
          <w:rFonts w:eastAsiaTheme="minorEastAsia"/>
          <w:lang w:val="pl-PL"/>
        </w:rPr>
        <w:t>oraz</w:t>
      </w:r>
      <w:r w:rsidRPr="00E126E6">
        <w:rPr>
          <w:rFonts w:eastAsiaTheme="minorEastAsia"/>
          <w:lang w:val="pl-PL"/>
        </w:rPr>
        <w:t xml:space="preserve"> </w:t>
      </w:r>
      <w:r w:rsidR="00450614" w:rsidRPr="00E126E6">
        <w:rPr>
          <w:rFonts w:eastAsiaTheme="minorEastAsia"/>
          <w:lang w:val="pl-PL"/>
        </w:rPr>
        <w:t>fakt, że</w:t>
      </w:r>
      <w:r w:rsidRPr="00E126E6">
        <w:rPr>
          <w:rFonts w:eastAsiaTheme="minorEastAsia"/>
          <w:lang w:val="pl-PL"/>
        </w:rPr>
        <w:t xml:space="preserve"> materiał uzyskany </w:t>
      </w:r>
      <w:r w:rsidR="007E06FB" w:rsidRPr="00E126E6">
        <w:rPr>
          <w:rFonts w:eastAsiaTheme="minorEastAsia"/>
          <w:lang w:val="pl-PL"/>
        </w:rPr>
        <w:t xml:space="preserve">w </w:t>
      </w:r>
      <w:r w:rsidR="007E06FB" w:rsidRPr="00E126E6">
        <w:rPr>
          <w:rFonts w:eastAsiaTheme="minorEastAsia"/>
          <w:lang w:val="pl-PL"/>
        </w:rPr>
        <w:lastRenderedPageBreak/>
        <w:t>drodze podsłuchów w</w:t>
      </w:r>
      <w:r w:rsidRPr="00E126E6">
        <w:rPr>
          <w:rFonts w:eastAsiaTheme="minorEastAsia"/>
          <w:lang w:val="pl-PL"/>
        </w:rPr>
        <w:t xml:space="preserve"> </w:t>
      </w:r>
      <w:r w:rsidR="00450614" w:rsidRPr="00E126E6">
        <w:rPr>
          <w:rFonts w:eastAsiaTheme="minorEastAsia"/>
          <w:lang w:val="pl-PL"/>
        </w:rPr>
        <w:t>ramach</w:t>
      </w:r>
      <w:r w:rsidRPr="00E126E6">
        <w:rPr>
          <w:rFonts w:eastAsiaTheme="minorEastAsia"/>
          <w:lang w:val="pl-PL"/>
        </w:rPr>
        <w:t xml:space="preserve"> </w:t>
      </w:r>
      <w:r w:rsidR="00450614" w:rsidRPr="00E126E6">
        <w:rPr>
          <w:rFonts w:eastAsiaTheme="minorEastAsia"/>
          <w:lang w:val="pl-PL"/>
        </w:rPr>
        <w:t>wstępnej fazy</w:t>
      </w:r>
      <w:r w:rsidR="004F4B7D" w:rsidRPr="00E126E6">
        <w:rPr>
          <w:rFonts w:eastAsiaTheme="minorEastAsia"/>
          <w:lang w:val="pl-PL"/>
        </w:rPr>
        <w:t xml:space="preserve"> </w:t>
      </w:r>
      <w:r w:rsidR="00450614" w:rsidRPr="00E126E6">
        <w:rPr>
          <w:rFonts w:eastAsiaTheme="minorEastAsia"/>
          <w:lang w:val="pl-PL"/>
        </w:rPr>
        <w:t>postepowania przygotowawczego</w:t>
      </w:r>
      <w:r w:rsidR="004F4B7D" w:rsidRPr="00E126E6">
        <w:rPr>
          <w:rFonts w:eastAsiaTheme="minorEastAsia"/>
          <w:lang w:val="pl-PL"/>
        </w:rPr>
        <w:t xml:space="preserve"> </w:t>
      </w:r>
      <w:r w:rsidRPr="00E126E6">
        <w:rPr>
          <w:rFonts w:eastAsiaTheme="minorEastAsia"/>
          <w:lang w:val="pl-PL"/>
        </w:rPr>
        <w:t>został wykorzystany p</w:t>
      </w:r>
      <w:r w:rsidR="000C3B2F" w:rsidRPr="00E126E6">
        <w:rPr>
          <w:rFonts w:eastAsiaTheme="minorEastAsia"/>
          <w:lang w:val="pl-PL"/>
        </w:rPr>
        <w:t>rzez sądy, T</w:t>
      </w:r>
      <w:r w:rsidRPr="00E126E6">
        <w:rPr>
          <w:rFonts w:eastAsiaTheme="minorEastAsia"/>
          <w:lang w:val="pl-PL"/>
        </w:rPr>
        <w:t xml:space="preserve">rybunał uważa, że wykorzystanie zapisów rozmów </w:t>
      </w:r>
      <w:r w:rsidR="000C3B2F" w:rsidRPr="00E126E6">
        <w:rPr>
          <w:rFonts w:eastAsiaTheme="minorEastAsia"/>
          <w:lang w:val="pl-PL"/>
        </w:rPr>
        <w:t xml:space="preserve">telefonicznych </w:t>
      </w:r>
      <w:r w:rsidRPr="00E126E6">
        <w:rPr>
          <w:rFonts w:eastAsiaTheme="minorEastAsia"/>
          <w:lang w:val="pl-PL"/>
        </w:rPr>
        <w:t>na rozprawie nie naruszyło praw do obrony.</w:t>
      </w:r>
    </w:p>
    <w:p w:rsidR="009842DA" w:rsidRPr="00E126E6" w:rsidRDefault="009842DA" w:rsidP="00384413">
      <w:pPr>
        <w:pStyle w:val="s82ddd440"/>
        <w:ind w:firstLine="720"/>
        <w:rPr>
          <w:rFonts w:eastAsiaTheme="minorEastAsia"/>
          <w:i/>
          <w:lang w:val="pl-PL"/>
        </w:rPr>
      </w:pPr>
      <w:r w:rsidRPr="00E126E6">
        <w:rPr>
          <w:rFonts w:eastAsiaTheme="minorEastAsia"/>
          <w:i/>
          <w:lang w:val="pl-PL"/>
        </w:rPr>
        <w:t xml:space="preserve">ii) </w:t>
      </w:r>
      <w:r w:rsidR="004C2E35" w:rsidRPr="00E126E6">
        <w:rPr>
          <w:i/>
          <w:lang w:val="pl-PL"/>
        </w:rPr>
        <w:t xml:space="preserve">kwalifikacja </w:t>
      </w:r>
      <w:r w:rsidRPr="00E126E6">
        <w:rPr>
          <w:rFonts w:eastAsiaTheme="minorEastAsia"/>
          <w:i/>
          <w:lang w:val="pl-PL"/>
        </w:rPr>
        <w:t>prawna zarzucanych przestępstw</w:t>
      </w:r>
    </w:p>
    <w:p w:rsidR="009842DA" w:rsidRPr="00E126E6" w:rsidRDefault="009842DA" w:rsidP="004C2E35">
      <w:pPr>
        <w:pStyle w:val="s82ddd440"/>
        <w:jc w:val="both"/>
        <w:rPr>
          <w:rFonts w:eastAsiaTheme="minorEastAsia"/>
          <w:lang w:val="pl-PL"/>
        </w:rPr>
      </w:pPr>
      <w:r w:rsidRPr="00E126E6">
        <w:rPr>
          <w:rFonts w:eastAsiaTheme="minorEastAsia"/>
          <w:lang w:val="pl-PL"/>
        </w:rPr>
        <w:t xml:space="preserve">78. Należy wskazać, że L.P. </w:t>
      </w:r>
      <w:r w:rsidR="007E06FB" w:rsidRPr="00E126E6">
        <w:rPr>
          <w:rFonts w:eastAsiaTheme="minorEastAsia"/>
          <w:lang w:val="pl-PL"/>
        </w:rPr>
        <w:t xml:space="preserve">wniosła </w:t>
      </w:r>
      <w:r w:rsidR="005F7ADB" w:rsidRPr="00E126E6">
        <w:rPr>
          <w:rFonts w:eastAsiaTheme="minorEastAsia"/>
          <w:lang w:val="pl-PL"/>
        </w:rPr>
        <w:t>taki sam zarzut do Trybunału, który</w:t>
      </w:r>
      <w:r w:rsidRPr="00E126E6">
        <w:rPr>
          <w:rFonts w:eastAsiaTheme="minorEastAsia"/>
          <w:lang w:val="pl-PL"/>
        </w:rPr>
        <w:t xml:space="preserve"> de</w:t>
      </w:r>
      <w:r w:rsidR="005F7ADB" w:rsidRPr="00E126E6">
        <w:rPr>
          <w:rFonts w:eastAsiaTheme="minorEastAsia"/>
          <w:lang w:val="pl-PL"/>
        </w:rPr>
        <w:t>cyzją z dnia 15 września 2009 roku został uznany za niedopuszczalny</w:t>
      </w:r>
      <w:r w:rsidRPr="00E126E6">
        <w:rPr>
          <w:rFonts w:eastAsiaTheme="minorEastAsia"/>
          <w:lang w:val="pl-PL"/>
        </w:rPr>
        <w:t xml:space="preserve">. Trybunał zauważa, że sąd ostatniej instancji odniósł się do kwestii zmiany </w:t>
      </w:r>
      <w:r w:rsidR="002E5845" w:rsidRPr="00E126E6">
        <w:rPr>
          <w:lang w:val="pl-PL"/>
        </w:rPr>
        <w:t xml:space="preserve">kwalifikacji </w:t>
      </w:r>
      <w:r w:rsidR="004F4B7D" w:rsidRPr="00E126E6">
        <w:rPr>
          <w:lang w:val="pl-PL"/>
        </w:rPr>
        <w:t xml:space="preserve">prawnej czynów </w:t>
      </w:r>
      <w:r w:rsidRPr="00E126E6">
        <w:rPr>
          <w:rFonts w:eastAsiaTheme="minorEastAsia"/>
          <w:lang w:val="pl-PL"/>
        </w:rPr>
        <w:t xml:space="preserve">i podsumował, że dotyczyła ona tylko </w:t>
      </w:r>
      <w:r w:rsidR="00450614" w:rsidRPr="00E126E6">
        <w:rPr>
          <w:rFonts w:eastAsiaTheme="minorEastAsia"/>
          <w:lang w:val="pl-PL"/>
        </w:rPr>
        <w:t xml:space="preserve">sentencji </w:t>
      </w:r>
      <w:r w:rsidR="008C5A35" w:rsidRPr="00E126E6">
        <w:rPr>
          <w:rFonts w:eastAsiaTheme="minorEastAsia"/>
          <w:lang w:val="pl-PL"/>
        </w:rPr>
        <w:t>wyroku</w:t>
      </w:r>
      <w:r w:rsidRPr="00E126E6">
        <w:rPr>
          <w:rFonts w:eastAsiaTheme="minorEastAsia"/>
          <w:lang w:val="pl-PL"/>
        </w:rPr>
        <w:t xml:space="preserve">, nie zaś </w:t>
      </w:r>
      <w:r w:rsidR="002E5845" w:rsidRPr="00E126E6">
        <w:rPr>
          <w:lang w:val="pl-PL"/>
        </w:rPr>
        <w:t xml:space="preserve">kwalifikacji </w:t>
      </w:r>
      <w:r w:rsidR="00450614" w:rsidRPr="00E126E6">
        <w:rPr>
          <w:rFonts w:eastAsiaTheme="minorEastAsia"/>
          <w:lang w:val="pl-PL"/>
        </w:rPr>
        <w:t xml:space="preserve">prawnej </w:t>
      </w:r>
      <w:r w:rsidR="004F4B7D" w:rsidRPr="00E126E6">
        <w:rPr>
          <w:lang w:val="pl-PL"/>
        </w:rPr>
        <w:t xml:space="preserve">przypisanych im </w:t>
      </w:r>
      <w:r w:rsidR="007D49B4" w:rsidRPr="00E126E6">
        <w:rPr>
          <w:rFonts w:eastAsiaTheme="minorEastAsia"/>
          <w:lang w:val="pl-PL"/>
        </w:rPr>
        <w:t>czynów</w:t>
      </w:r>
      <w:r w:rsidRPr="00E126E6">
        <w:rPr>
          <w:rFonts w:eastAsiaTheme="minorEastAsia"/>
          <w:lang w:val="pl-PL"/>
        </w:rPr>
        <w:t xml:space="preserve"> </w:t>
      </w:r>
      <w:r w:rsidR="007D49B4" w:rsidRPr="00E126E6">
        <w:rPr>
          <w:rFonts w:eastAsiaTheme="minorEastAsia"/>
          <w:lang w:val="pl-PL"/>
        </w:rPr>
        <w:t>i</w:t>
      </w:r>
      <w:r w:rsidRPr="00E126E6">
        <w:rPr>
          <w:rFonts w:eastAsiaTheme="minorEastAsia"/>
          <w:lang w:val="pl-PL"/>
        </w:rPr>
        <w:t xml:space="preserve"> oskarżeni mieli możliwość </w:t>
      </w:r>
      <w:r w:rsidR="00450614" w:rsidRPr="00E126E6">
        <w:rPr>
          <w:rFonts w:eastAsiaTheme="minorEastAsia"/>
          <w:lang w:val="pl-PL"/>
        </w:rPr>
        <w:t>jej</w:t>
      </w:r>
      <w:r w:rsidR="004F4B7D" w:rsidRPr="00E126E6">
        <w:rPr>
          <w:rFonts w:eastAsiaTheme="minorEastAsia"/>
          <w:lang w:val="pl-PL"/>
        </w:rPr>
        <w:t xml:space="preserve"> </w:t>
      </w:r>
      <w:r w:rsidR="00384413" w:rsidRPr="00E126E6">
        <w:rPr>
          <w:rFonts w:eastAsiaTheme="minorEastAsia"/>
          <w:lang w:val="pl-PL"/>
        </w:rPr>
        <w:t>podważenia</w:t>
      </w:r>
      <w:r w:rsidRPr="00E126E6">
        <w:rPr>
          <w:rFonts w:eastAsiaTheme="minorEastAsia"/>
          <w:lang w:val="pl-PL"/>
        </w:rPr>
        <w:t xml:space="preserve"> (zob. </w:t>
      </w:r>
      <w:r w:rsidRPr="00E126E6">
        <w:rPr>
          <w:rFonts w:eastAsiaTheme="minorEastAsia"/>
          <w:i/>
          <w:lang w:val="pl-PL"/>
        </w:rPr>
        <w:t>Peter przeciwko Rumunii</w:t>
      </w:r>
      <w:r w:rsidRPr="00E126E6">
        <w:rPr>
          <w:rFonts w:eastAsiaTheme="minorEastAsia"/>
          <w:lang w:val="pl-PL"/>
        </w:rPr>
        <w:t xml:space="preserve"> (dec), nr 25333/03, § 80, 15 wrzesień 2009 i § 7 powyżej). Trybunał dalej zauważa, że argumenty stron dotyczące nowej </w:t>
      </w:r>
      <w:r w:rsidR="004C2E35" w:rsidRPr="00E126E6">
        <w:rPr>
          <w:lang w:val="pl-PL"/>
        </w:rPr>
        <w:t xml:space="preserve">kwalifikacji </w:t>
      </w:r>
      <w:r w:rsidRPr="00E126E6">
        <w:rPr>
          <w:rFonts w:eastAsiaTheme="minorEastAsia"/>
          <w:lang w:val="pl-PL"/>
        </w:rPr>
        <w:t xml:space="preserve">zostały </w:t>
      </w:r>
      <w:r w:rsidR="008C5A35" w:rsidRPr="00E126E6">
        <w:rPr>
          <w:rFonts w:eastAsiaTheme="minorEastAsia"/>
          <w:lang w:val="pl-PL"/>
        </w:rPr>
        <w:t>wzięte pod uwagę</w:t>
      </w:r>
      <w:r w:rsidRPr="00E126E6">
        <w:rPr>
          <w:rFonts w:eastAsiaTheme="minorEastAsia"/>
          <w:lang w:val="pl-PL"/>
        </w:rPr>
        <w:t xml:space="preserve"> w postępowaniu odwoławczym.</w:t>
      </w:r>
      <w:r w:rsidR="004C2E35" w:rsidRPr="00E126E6">
        <w:rPr>
          <w:rFonts w:eastAsiaTheme="minorEastAsia"/>
          <w:lang w:val="pl-PL"/>
        </w:rPr>
        <w:tab/>
      </w:r>
      <w:r w:rsidRPr="00E126E6">
        <w:rPr>
          <w:rFonts w:eastAsiaTheme="minorEastAsia"/>
          <w:lang w:val="pl-PL"/>
        </w:rPr>
        <w:t xml:space="preserve"> </w:t>
      </w:r>
      <w:r w:rsidR="00384413" w:rsidRPr="00E126E6">
        <w:rPr>
          <w:rFonts w:eastAsiaTheme="minorEastAsia"/>
          <w:lang w:val="pl-PL"/>
        </w:rPr>
        <w:br/>
      </w:r>
      <w:r w:rsidRPr="00E126E6">
        <w:rPr>
          <w:rFonts w:eastAsiaTheme="minorEastAsia"/>
          <w:lang w:val="pl-PL"/>
        </w:rPr>
        <w:t xml:space="preserve">79. Trybunał ponownie stwierdza, że okoliczności niniejszej </w:t>
      </w:r>
      <w:r w:rsidR="00384413" w:rsidRPr="00E126E6">
        <w:rPr>
          <w:rFonts w:eastAsiaTheme="minorEastAsia"/>
          <w:lang w:val="pl-PL"/>
        </w:rPr>
        <w:t xml:space="preserve">sprawy </w:t>
      </w:r>
      <w:r w:rsidRPr="00E126E6">
        <w:rPr>
          <w:rFonts w:eastAsiaTheme="minorEastAsia"/>
          <w:lang w:val="pl-PL"/>
        </w:rPr>
        <w:t xml:space="preserve">w sposób zasadniczy różnią się od okoliczności badanych w sprawie </w:t>
      </w:r>
      <w:r w:rsidRPr="00E126E6">
        <w:rPr>
          <w:rFonts w:eastAsiaTheme="minorEastAsia"/>
          <w:i/>
          <w:lang w:val="pl-PL"/>
        </w:rPr>
        <w:t>Contantinescu przeciwko Rumunii</w:t>
      </w:r>
      <w:r w:rsidRPr="00E126E6">
        <w:rPr>
          <w:rFonts w:eastAsiaTheme="minorEastAsia"/>
          <w:lang w:val="pl-PL"/>
        </w:rPr>
        <w:t xml:space="preserve"> (nr 28871/95, ECHR 2000-VIII), w której Trybunał stwierdził, że miało miejsce naruszenie Artykułu 6, gdy skarżący został skazany po raz pierwszy przez sąd ostatniej instancji, nie będąc przesłuchany</w:t>
      </w:r>
      <w:r w:rsidR="008C5A35" w:rsidRPr="00E126E6">
        <w:rPr>
          <w:rFonts w:eastAsiaTheme="minorEastAsia"/>
          <w:lang w:val="pl-PL"/>
        </w:rPr>
        <w:t xml:space="preserve"> </w:t>
      </w:r>
      <w:r w:rsidRPr="00E126E6">
        <w:rPr>
          <w:rFonts w:eastAsiaTheme="minorEastAsia"/>
          <w:lang w:val="pl-PL"/>
        </w:rPr>
        <w:t xml:space="preserve">przez </w:t>
      </w:r>
      <w:r w:rsidR="00384413" w:rsidRPr="00E126E6">
        <w:rPr>
          <w:rFonts w:eastAsiaTheme="minorEastAsia"/>
          <w:lang w:val="pl-PL"/>
        </w:rPr>
        <w:t xml:space="preserve">ten </w:t>
      </w:r>
      <w:r w:rsidRPr="00E126E6">
        <w:rPr>
          <w:rFonts w:eastAsiaTheme="minorEastAsia"/>
          <w:lang w:val="pl-PL"/>
        </w:rPr>
        <w:t xml:space="preserve">sąd w sprawie nowej </w:t>
      </w:r>
      <w:r w:rsidR="002E5845" w:rsidRPr="00E126E6">
        <w:rPr>
          <w:lang w:val="pl-PL"/>
        </w:rPr>
        <w:t xml:space="preserve">kwalifikacji </w:t>
      </w:r>
      <w:r w:rsidRPr="00E126E6">
        <w:rPr>
          <w:rFonts w:eastAsiaTheme="minorEastAsia"/>
          <w:lang w:val="pl-PL"/>
        </w:rPr>
        <w:t>przestępstw.</w:t>
      </w:r>
      <w:r w:rsidR="002E5845" w:rsidRPr="00E126E6">
        <w:rPr>
          <w:rFonts w:eastAsiaTheme="minorEastAsia"/>
          <w:lang w:val="pl-PL"/>
        </w:rPr>
        <w:tab/>
      </w:r>
      <w:r w:rsidRPr="00E126E6">
        <w:rPr>
          <w:rFonts w:eastAsiaTheme="minorEastAsia"/>
          <w:lang w:val="pl-PL"/>
        </w:rPr>
        <w:t xml:space="preserve"> </w:t>
      </w:r>
      <w:r w:rsidR="00384413" w:rsidRPr="00E126E6">
        <w:rPr>
          <w:rFonts w:eastAsiaTheme="minorEastAsia"/>
          <w:lang w:val="pl-PL"/>
        </w:rPr>
        <w:br/>
      </w:r>
      <w:r w:rsidRPr="00E126E6">
        <w:rPr>
          <w:rFonts w:eastAsiaTheme="minorEastAsia"/>
          <w:lang w:val="pl-PL"/>
        </w:rPr>
        <w:t>80. Z tych względów Trybunał nie widzi powodów, dla których w niniejszej sprawie miałby odejść od swoich wniosków wyniesiony</w:t>
      </w:r>
      <w:r w:rsidR="00384413" w:rsidRPr="00E126E6">
        <w:rPr>
          <w:rFonts w:eastAsiaTheme="minorEastAsia"/>
          <w:lang w:val="pl-PL"/>
        </w:rPr>
        <w:t>ch</w:t>
      </w:r>
      <w:r w:rsidRPr="00E126E6">
        <w:rPr>
          <w:rFonts w:eastAsiaTheme="minorEastAsia"/>
          <w:lang w:val="pl-PL"/>
        </w:rPr>
        <w:t xml:space="preserve"> w ww. w decyzji w sprawie </w:t>
      </w:r>
      <w:r w:rsidRPr="00E126E6">
        <w:rPr>
          <w:rFonts w:eastAsiaTheme="minorEastAsia"/>
          <w:i/>
          <w:lang w:val="pl-PL"/>
        </w:rPr>
        <w:t>Peter</w:t>
      </w:r>
      <w:r w:rsidRPr="00E126E6">
        <w:rPr>
          <w:rFonts w:eastAsiaTheme="minorEastAsia"/>
          <w:lang w:val="pl-PL"/>
        </w:rPr>
        <w:t xml:space="preserve">. A zatem Trybunał stwierdza, że w omawianym zakresie nie miało miejsce naruszenie Artykułu 6 Konwencji. </w:t>
      </w:r>
    </w:p>
    <w:p w:rsidR="009842DA" w:rsidRPr="00E126E6" w:rsidRDefault="009842DA" w:rsidP="009B5C68">
      <w:pPr>
        <w:pStyle w:val="s82ddd440"/>
        <w:ind w:firstLine="720"/>
        <w:rPr>
          <w:rFonts w:eastAsiaTheme="minorEastAsia"/>
          <w:i/>
          <w:lang w:val="pl-PL"/>
        </w:rPr>
      </w:pPr>
      <w:r w:rsidRPr="00E126E6">
        <w:rPr>
          <w:rFonts w:eastAsiaTheme="minorEastAsia"/>
          <w:i/>
          <w:lang w:val="pl-PL"/>
        </w:rPr>
        <w:t>iii) pozostałe argumenty</w:t>
      </w:r>
    </w:p>
    <w:p w:rsidR="009842DA" w:rsidRPr="00E126E6" w:rsidRDefault="009842DA" w:rsidP="004F4B7D">
      <w:pPr>
        <w:pStyle w:val="s82ddd440"/>
        <w:jc w:val="both"/>
        <w:rPr>
          <w:rFonts w:eastAsiaTheme="minorEastAsia"/>
          <w:lang w:val="pl-PL"/>
        </w:rPr>
      </w:pPr>
      <w:r w:rsidRPr="00E126E6">
        <w:rPr>
          <w:rFonts w:eastAsiaTheme="minorEastAsia"/>
          <w:lang w:val="pl-PL"/>
        </w:rPr>
        <w:t xml:space="preserve">81. W dalszej kolejności, powołując się na Artykuł 6 Konwencji skarżący podniósł </w:t>
      </w:r>
      <w:r w:rsidR="00DC0C42" w:rsidRPr="00E126E6">
        <w:rPr>
          <w:rFonts w:eastAsiaTheme="minorEastAsia"/>
          <w:lang w:val="pl-PL"/>
        </w:rPr>
        <w:t xml:space="preserve">większość </w:t>
      </w:r>
      <w:r w:rsidRPr="00E126E6">
        <w:rPr>
          <w:rFonts w:eastAsiaTheme="minorEastAsia"/>
          <w:lang w:val="pl-PL"/>
        </w:rPr>
        <w:t>argument</w:t>
      </w:r>
      <w:r w:rsidR="00DC0C42" w:rsidRPr="00E126E6">
        <w:rPr>
          <w:rFonts w:eastAsiaTheme="minorEastAsia"/>
          <w:lang w:val="pl-PL"/>
        </w:rPr>
        <w:t>ów</w:t>
      </w:r>
      <w:r w:rsidR="009B5C68" w:rsidRPr="00E126E6">
        <w:rPr>
          <w:rFonts w:eastAsiaTheme="minorEastAsia"/>
          <w:lang w:val="pl-PL"/>
        </w:rPr>
        <w:t xml:space="preserve"> </w:t>
      </w:r>
      <w:r w:rsidR="00DC0C42" w:rsidRPr="00E126E6">
        <w:rPr>
          <w:rFonts w:eastAsiaTheme="minorEastAsia"/>
          <w:lang w:val="pl-PL"/>
        </w:rPr>
        <w:t xml:space="preserve">przedstawionych </w:t>
      </w:r>
      <w:r w:rsidRPr="00E126E6">
        <w:rPr>
          <w:rFonts w:eastAsiaTheme="minorEastAsia"/>
          <w:lang w:val="pl-PL"/>
        </w:rPr>
        <w:t>w postępowaniu odwoławczym przed sądami krajowymi.</w:t>
      </w:r>
      <w:r w:rsidR="004F4B7D" w:rsidRPr="00E126E6">
        <w:rPr>
          <w:rFonts w:eastAsiaTheme="minorEastAsia"/>
          <w:lang w:val="pl-PL"/>
        </w:rPr>
        <w:tab/>
      </w:r>
      <w:r w:rsidR="00DC0C42" w:rsidRPr="00E126E6">
        <w:rPr>
          <w:rFonts w:eastAsiaTheme="minorEastAsia"/>
          <w:lang w:val="pl-PL"/>
        </w:rPr>
        <w:br/>
      </w:r>
      <w:r w:rsidRPr="00E126E6">
        <w:rPr>
          <w:rFonts w:eastAsiaTheme="minorEastAsia"/>
          <w:lang w:val="pl-PL"/>
        </w:rPr>
        <w:t>82. Trybunał zauważa, że Sąd Najwyższy odpowiedział szczegółowo na te zarzuty w dobrze uzasadnion</w:t>
      </w:r>
      <w:r w:rsidR="00DC0C42" w:rsidRPr="00E126E6">
        <w:rPr>
          <w:rFonts w:eastAsiaTheme="minorEastAsia"/>
          <w:lang w:val="pl-PL"/>
        </w:rPr>
        <w:t xml:space="preserve">ym orzeczeniu </w:t>
      </w:r>
      <w:r w:rsidRPr="00E126E6">
        <w:rPr>
          <w:rFonts w:eastAsiaTheme="minorEastAsia"/>
          <w:lang w:val="pl-PL"/>
        </w:rPr>
        <w:t>(zob. § 32 i następne powyżej). Sądy krajowe zwróciły szczególną uwagę na sposób zastosowa</w:t>
      </w:r>
      <w:r w:rsidR="00FD2B19" w:rsidRPr="00E126E6">
        <w:rPr>
          <w:rFonts w:eastAsiaTheme="minorEastAsia"/>
          <w:lang w:val="pl-PL"/>
        </w:rPr>
        <w:t>nia przez prokuratora</w:t>
      </w:r>
      <w:r w:rsidRPr="00E126E6">
        <w:rPr>
          <w:rFonts w:eastAsiaTheme="minorEastAsia"/>
          <w:lang w:val="pl-PL"/>
        </w:rPr>
        <w:t xml:space="preserve"> surowszych wymogów proceduralnych dotyczących prowadzenia postępowania przeciwko sędziom i wystarczając</w:t>
      </w:r>
      <w:r w:rsidR="00FD2B19" w:rsidRPr="00E126E6">
        <w:rPr>
          <w:rFonts w:eastAsiaTheme="minorEastAsia"/>
          <w:lang w:val="pl-PL"/>
        </w:rPr>
        <w:t>o</w:t>
      </w:r>
      <w:r w:rsidRPr="00E126E6">
        <w:rPr>
          <w:rFonts w:eastAsiaTheme="minorEastAsia"/>
          <w:lang w:val="pl-PL"/>
        </w:rPr>
        <w:t xml:space="preserve"> uzasadniły dlaczego ich zdaniem postępowanie było </w:t>
      </w:r>
      <w:r w:rsidR="00FD2B19" w:rsidRPr="00E126E6">
        <w:rPr>
          <w:rFonts w:eastAsiaTheme="minorEastAsia"/>
          <w:lang w:val="pl-PL"/>
        </w:rPr>
        <w:t>prawidłowe</w:t>
      </w:r>
      <w:r w:rsidRPr="00E126E6">
        <w:rPr>
          <w:rFonts w:eastAsiaTheme="minorEastAsia"/>
          <w:lang w:val="pl-PL"/>
        </w:rPr>
        <w:t xml:space="preserve"> (zob. </w:t>
      </w:r>
      <w:r w:rsidR="00FD2B19" w:rsidRPr="00E126E6">
        <w:rPr>
          <w:rFonts w:eastAsiaTheme="minorEastAsia"/>
          <w:lang w:val="pl-PL"/>
        </w:rPr>
        <w:t>§ 34 powyżej oraz, </w:t>
      </w:r>
      <w:r w:rsidR="00FD2B19" w:rsidRPr="00E126E6">
        <w:rPr>
          <w:rFonts w:eastAsiaTheme="minorEastAsia"/>
          <w:i/>
          <w:lang w:val="pl-PL"/>
        </w:rPr>
        <w:t>mutatis mutandis, Kudeshkina przeciwko Rosji</w:t>
      </w:r>
      <w:r w:rsidR="00FD2B19" w:rsidRPr="00E126E6">
        <w:rPr>
          <w:rFonts w:eastAsiaTheme="minorEastAsia"/>
          <w:lang w:val="pl-PL"/>
        </w:rPr>
        <w:t>, nr </w:t>
      </w:r>
      <w:hyperlink r:id="rId10" w:anchor="{&quot;appno&quot;:[&quot;29492/05&quot;]}" w:tgtFrame="_blank" w:history="1">
        <w:r w:rsidR="00FD2B19" w:rsidRPr="00E126E6">
          <w:rPr>
            <w:rFonts w:eastAsiaTheme="minorEastAsia"/>
            <w:lang w:val="pl-PL"/>
          </w:rPr>
          <w:t>29492/05</w:t>
        </w:r>
      </w:hyperlink>
      <w:r w:rsidR="00FD2B19" w:rsidRPr="00E126E6">
        <w:rPr>
          <w:rFonts w:eastAsiaTheme="minorEastAsia"/>
          <w:lang w:val="pl-PL"/>
        </w:rPr>
        <w:t>, § 97, 26 luty 2009 roku, i </w:t>
      </w:r>
      <w:r w:rsidR="00FD2B19" w:rsidRPr="00E126E6">
        <w:rPr>
          <w:rFonts w:eastAsiaTheme="minorEastAsia"/>
          <w:i/>
          <w:lang w:val="pl-PL"/>
        </w:rPr>
        <w:t>Oleksandr Volkov przeciwko Ukrainie</w:t>
      </w:r>
      <w:r w:rsidR="00FD2B19" w:rsidRPr="00E126E6">
        <w:rPr>
          <w:rFonts w:eastAsiaTheme="minorEastAsia"/>
          <w:lang w:val="pl-PL"/>
        </w:rPr>
        <w:t>, nr </w:t>
      </w:r>
      <w:hyperlink r:id="rId11" w:anchor="{&quot;appno&quot;:[&quot;21722/11&quot;]}" w:tgtFrame="_blank" w:history="1">
        <w:r w:rsidR="00FD2B19" w:rsidRPr="00E126E6">
          <w:rPr>
            <w:rFonts w:eastAsiaTheme="minorEastAsia"/>
            <w:lang w:val="pl-PL"/>
          </w:rPr>
          <w:t>21722/11</w:t>
        </w:r>
      </w:hyperlink>
      <w:r w:rsidR="00FD2B19" w:rsidRPr="00E126E6">
        <w:rPr>
          <w:rFonts w:eastAsiaTheme="minorEastAsia"/>
          <w:lang w:val="pl-PL"/>
        </w:rPr>
        <w:t xml:space="preserve">, § 136, 9 stycznia 2013 roku). </w:t>
      </w:r>
      <w:r w:rsidR="004F4B7D" w:rsidRPr="00E126E6">
        <w:rPr>
          <w:rFonts w:eastAsiaTheme="minorEastAsia"/>
          <w:lang w:val="pl-PL"/>
        </w:rPr>
        <w:tab/>
      </w:r>
      <w:r w:rsidRPr="00E126E6">
        <w:rPr>
          <w:rFonts w:eastAsiaTheme="minorEastAsia"/>
          <w:lang w:val="pl-PL"/>
        </w:rPr>
        <w:t xml:space="preserve"> </w:t>
      </w:r>
      <w:r w:rsidR="00FD2B19" w:rsidRPr="00E126E6">
        <w:rPr>
          <w:rFonts w:eastAsiaTheme="minorEastAsia"/>
          <w:lang w:val="pl-PL"/>
        </w:rPr>
        <w:br/>
      </w:r>
      <w:r w:rsidRPr="00E126E6">
        <w:rPr>
          <w:rFonts w:eastAsiaTheme="minorEastAsia"/>
          <w:lang w:val="pl-PL"/>
        </w:rPr>
        <w:t xml:space="preserve">83. Trybunał nie widzi powodów, dla których miałby się </w:t>
      </w:r>
      <w:r w:rsidR="00FD2B19" w:rsidRPr="00E126E6">
        <w:rPr>
          <w:rFonts w:eastAsiaTheme="minorEastAsia"/>
          <w:lang w:val="pl-PL"/>
        </w:rPr>
        <w:t>nie zgodzić z ustaleniami sądów</w:t>
      </w:r>
      <w:r w:rsidRPr="00E126E6">
        <w:rPr>
          <w:rFonts w:eastAsiaTheme="minorEastAsia"/>
          <w:lang w:val="pl-PL"/>
        </w:rPr>
        <w:t xml:space="preserve"> krajowych w tej sprawie i nie </w:t>
      </w:r>
      <w:r w:rsidR="00FD2B19" w:rsidRPr="00E126E6">
        <w:rPr>
          <w:rFonts w:eastAsiaTheme="minorEastAsia"/>
          <w:lang w:val="pl-PL"/>
        </w:rPr>
        <w:t>dostrzega</w:t>
      </w:r>
      <w:r w:rsidRPr="00E126E6">
        <w:rPr>
          <w:rFonts w:eastAsiaTheme="minorEastAsia"/>
          <w:lang w:val="pl-PL"/>
        </w:rPr>
        <w:t xml:space="preserve"> poważnych zaniechań pr</w:t>
      </w:r>
      <w:r w:rsidR="00FD2B19" w:rsidRPr="00E126E6">
        <w:rPr>
          <w:rFonts w:eastAsiaTheme="minorEastAsia"/>
          <w:lang w:val="pl-PL"/>
        </w:rPr>
        <w:t xml:space="preserve">oceduralnych w postępowaniu </w:t>
      </w:r>
      <w:r w:rsidRPr="00E126E6">
        <w:rPr>
          <w:rFonts w:eastAsiaTheme="minorEastAsia"/>
          <w:lang w:val="pl-PL"/>
        </w:rPr>
        <w:t xml:space="preserve">prowadzonym przeciwko sędziom, </w:t>
      </w:r>
      <w:r w:rsidR="00FD2B19" w:rsidRPr="00E126E6">
        <w:rPr>
          <w:rFonts w:eastAsiaTheme="minorEastAsia"/>
          <w:lang w:val="pl-PL"/>
        </w:rPr>
        <w:t>w tym</w:t>
      </w:r>
      <w:r w:rsidRPr="00E126E6">
        <w:rPr>
          <w:rFonts w:eastAsiaTheme="minorEastAsia"/>
          <w:lang w:val="pl-PL"/>
        </w:rPr>
        <w:t xml:space="preserve"> skarżącemu.</w:t>
      </w:r>
    </w:p>
    <w:p w:rsidR="009842DA" w:rsidRPr="00E126E6" w:rsidRDefault="009842DA" w:rsidP="00FD2B19">
      <w:pPr>
        <w:pStyle w:val="s82ddd440"/>
        <w:ind w:firstLine="720"/>
        <w:rPr>
          <w:rFonts w:eastAsiaTheme="minorEastAsia"/>
          <w:i/>
          <w:lang w:val="pl-PL"/>
        </w:rPr>
      </w:pPr>
      <w:r w:rsidRPr="00E126E6">
        <w:rPr>
          <w:rFonts w:eastAsiaTheme="minorEastAsia"/>
          <w:i/>
          <w:lang w:val="pl-PL"/>
        </w:rPr>
        <w:t>iv) wnioski</w:t>
      </w:r>
    </w:p>
    <w:p w:rsidR="009842DA" w:rsidRPr="00E126E6" w:rsidRDefault="009842DA" w:rsidP="004F4B7D">
      <w:pPr>
        <w:pStyle w:val="s82ddd440"/>
        <w:jc w:val="both"/>
        <w:rPr>
          <w:rFonts w:eastAsiaTheme="minorEastAsia"/>
          <w:lang w:val="pl-PL"/>
        </w:rPr>
      </w:pPr>
      <w:r w:rsidRPr="00E126E6">
        <w:rPr>
          <w:rFonts w:eastAsiaTheme="minorEastAsia"/>
          <w:lang w:val="pl-PL"/>
        </w:rPr>
        <w:t>84. Trybunałow</w:t>
      </w:r>
      <w:r w:rsidR="00FD2B19" w:rsidRPr="00E126E6">
        <w:rPr>
          <w:rFonts w:eastAsiaTheme="minorEastAsia"/>
          <w:lang w:val="pl-PL"/>
        </w:rPr>
        <w:t>i wystarcza, ż</w:t>
      </w:r>
      <w:r w:rsidRPr="00E126E6">
        <w:rPr>
          <w:rFonts w:eastAsiaTheme="minorEastAsia"/>
          <w:lang w:val="pl-PL"/>
        </w:rPr>
        <w:t>e sądy krajowe oparły swoje orzeczenia na</w:t>
      </w:r>
      <w:r w:rsidR="00FD2B19" w:rsidRPr="00E126E6">
        <w:rPr>
          <w:rFonts w:eastAsiaTheme="minorEastAsia"/>
          <w:lang w:val="pl-PL"/>
        </w:rPr>
        <w:t xml:space="preserve"> obszernym materiale dowodowym: </w:t>
      </w:r>
      <w:r w:rsidRPr="00E126E6">
        <w:rPr>
          <w:rFonts w:eastAsiaTheme="minorEastAsia"/>
          <w:lang w:val="pl-PL"/>
        </w:rPr>
        <w:t>przesłuchały wielu świadków oskarżenia i obrony oraz przeanalizowały sprzeczne ze sobą stanowiska i wyjaśniły je w kontekście niniejszej sprawy.</w:t>
      </w:r>
      <w:r w:rsidR="004F4B7D" w:rsidRPr="00E126E6">
        <w:rPr>
          <w:rFonts w:eastAsiaTheme="minorEastAsia"/>
          <w:lang w:val="pl-PL"/>
        </w:rPr>
        <w:tab/>
      </w:r>
      <w:r w:rsidR="00FD2B19" w:rsidRPr="00E126E6">
        <w:rPr>
          <w:rFonts w:eastAsiaTheme="minorEastAsia"/>
          <w:lang w:val="pl-PL"/>
        </w:rPr>
        <w:br/>
      </w:r>
      <w:r w:rsidRPr="00E126E6">
        <w:rPr>
          <w:rFonts w:eastAsiaTheme="minorEastAsia"/>
          <w:lang w:val="pl-PL"/>
        </w:rPr>
        <w:t>85. Z tych względów Trybunał stwierdza, że postępowanie w sprawie skarżącego traktowane jako całość nie było sprzeczne z wymogami sprawiedliwego procesu.</w:t>
      </w:r>
      <w:r w:rsidR="008C5A35" w:rsidRPr="00E126E6">
        <w:rPr>
          <w:rFonts w:eastAsiaTheme="minorEastAsia"/>
          <w:lang w:val="pl-PL"/>
        </w:rPr>
        <w:tab/>
      </w:r>
      <w:r w:rsidR="005F7ADB" w:rsidRPr="00E126E6">
        <w:rPr>
          <w:rFonts w:eastAsiaTheme="minorEastAsia"/>
          <w:lang w:val="pl-PL"/>
        </w:rPr>
        <w:br/>
      </w:r>
      <w:r w:rsidRPr="00E126E6">
        <w:rPr>
          <w:rFonts w:eastAsiaTheme="minorEastAsia"/>
          <w:lang w:val="pl-PL"/>
        </w:rPr>
        <w:t xml:space="preserve">Z powyższego wynika, że nie miało miejsce naruszenie Artykułu 6 §§ 1 i 3 </w:t>
      </w:r>
      <w:r w:rsidR="008C5A35" w:rsidRPr="00E126E6">
        <w:rPr>
          <w:rFonts w:eastAsiaTheme="minorEastAsia"/>
          <w:lang w:val="pl-PL"/>
        </w:rPr>
        <w:t>(</w:t>
      </w:r>
      <w:r w:rsidRPr="00E126E6">
        <w:rPr>
          <w:rFonts w:eastAsiaTheme="minorEastAsia"/>
          <w:lang w:val="pl-PL"/>
        </w:rPr>
        <w:t xml:space="preserve">d) Konwencji. </w:t>
      </w:r>
    </w:p>
    <w:p w:rsidR="009842DA" w:rsidRPr="00E126E6" w:rsidRDefault="009842DA" w:rsidP="009842DA">
      <w:pPr>
        <w:pStyle w:val="s82ddd440"/>
        <w:rPr>
          <w:rFonts w:eastAsiaTheme="minorEastAsia"/>
          <w:lang w:val="pl-PL"/>
        </w:rPr>
      </w:pPr>
      <w:r w:rsidRPr="00E126E6">
        <w:rPr>
          <w:rFonts w:eastAsiaTheme="minorEastAsia"/>
          <w:lang w:val="pl-PL"/>
        </w:rPr>
        <w:t>III. ZARZUCANE NARUSZENIE ARTYKUŁU 6 § 2 KONWENCJI</w:t>
      </w:r>
    </w:p>
    <w:p w:rsidR="009842DA" w:rsidRPr="00E126E6" w:rsidRDefault="009842DA" w:rsidP="004F4B7D">
      <w:pPr>
        <w:pStyle w:val="s82ddd440"/>
        <w:jc w:val="both"/>
        <w:rPr>
          <w:rFonts w:eastAsiaTheme="minorEastAsia"/>
          <w:lang w:val="pl-PL"/>
        </w:rPr>
      </w:pPr>
      <w:r w:rsidRPr="00E126E6">
        <w:rPr>
          <w:rFonts w:eastAsiaTheme="minorEastAsia"/>
          <w:lang w:val="pl-PL"/>
        </w:rPr>
        <w:lastRenderedPageBreak/>
        <w:t>86. Skarżący dalej podnosi, że prokurator I.K. naruszył</w:t>
      </w:r>
      <w:r w:rsidR="005F7ADB" w:rsidRPr="00E126E6">
        <w:rPr>
          <w:rFonts w:eastAsiaTheme="minorEastAsia"/>
          <w:lang w:val="pl-PL"/>
        </w:rPr>
        <w:t>a</w:t>
      </w:r>
      <w:r w:rsidRPr="00E126E6">
        <w:rPr>
          <w:rFonts w:eastAsiaTheme="minorEastAsia"/>
          <w:lang w:val="pl-PL"/>
        </w:rPr>
        <w:t xml:space="preserve"> zasadę</w:t>
      </w:r>
      <w:r w:rsidR="00EA4EC9" w:rsidRPr="00E126E6">
        <w:rPr>
          <w:rFonts w:eastAsiaTheme="minorEastAsia"/>
          <w:lang w:val="pl-PL"/>
        </w:rPr>
        <w:t xml:space="preserve"> </w:t>
      </w:r>
      <w:r w:rsidRPr="00E126E6">
        <w:rPr>
          <w:rFonts w:eastAsiaTheme="minorEastAsia"/>
          <w:lang w:val="pl-PL"/>
        </w:rPr>
        <w:t xml:space="preserve">domniemania niewinności, gdy w trakcie przesłuchania, które odbyło się w dniu 27 lutego 2002 r., nazwała oskarżonych </w:t>
      </w:r>
      <w:r w:rsidR="00B9236B" w:rsidRPr="00E126E6">
        <w:rPr>
          <w:rFonts w:eastAsiaTheme="minorEastAsia"/>
          <w:lang w:val="pl-PL"/>
        </w:rPr>
        <w:t xml:space="preserve">„sprawcami”. </w:t>
      </w:r>
      <w:r w:rsidRPr="00E126E6">
        <w:rPr>
          <w:rFonts w:eastAsiaTheme="minorEastAsia"/>
          <w:lang w:val="pl-PL"/>
        </w:rPr>
        <w:t xml:space="preserve">Skarżący </w:t>
      </w:r>
      <w:r w:rsidR="005F7ADB" w:rsidRPr="00E126E6">
        <w:rPr>
          <w:rFonts w:eastAsiaTheme="minorEastAsia"/>
          <w:lang w:val="pl-PL"/>
        </w:rPr>
        <w:t>wskazał</w:t>
      </w:r>
      <w:r w:rsidRPr="00E126E6">
        <w:rPr>
          <w:rFonts w:eastAsiaTheme="minorEastAsia"/>
          <w:lang w:val="pl-PL"/>
        </w:rPr>
        <w:t xml:space="preserve">, że I.K. reprezentowała urząd prokuratora w całym </w:t>
      </w:r>
      <w:r w:rsidR="008D0AA6" w:rsidRPr="00E126E6">
        <w:rPr>
          <w:rFonts w:eastAsiaTheme="minorEastAsia"/>
          <w:lang w:val="pl-PL"/>
        </w:rPr>
        <w:t>postępowaniu</w:t>
      </w:r>
      <w:r w:rsidRPr="00E126E6">
        <w:rPr>
          <w:rFonts w:eastAsiaTheme="minorEastAsia"/>
          <w:lang w:val="pl-PL"/>
        </w:rPr>
        <w:t xml:space="preserve">. </w:t>
      </w:r>
      <w:r w:rsidR="00EA4EC9" w:rsidRPr="00E126E6">
        <w:rPr>
          <w:rFonts w:eastAsiaTheme="minorEastAsia"/>
          <w:lang w:val="pl-PL"/>
        </w:rPr>
        <w:t>Skarżący</w:t>
      </w:r>
      <w:r w:rsidRPr="00E126E6">
        <w:rPr>
          <w:rFonts w:eastAsiaTheme="minorEastAsia"/>
          <w:lang w:val="pl-PL"/>
        </w:rPr>
        <w:t xml:space="preserve"> powołał</w:t>
      </w:r>
      <w:r w:rsidR="001C4FE8" w:rsidRPr="00E126E6">
        <w:rPr>
          <w:rFonts w:eastAsiaTheme="minorEastAsia"/>
          <w:lang w:val="pl-PL"/>
        </w:rPr>
        <w:t xml:space="preserve"> </w:t>
      </w:r>
      <w:r w:rsidRPr="00E126E6">
        <w:rPr>
          <w:rFonts w:eastAsiaTheme="minorEastAsia"/>
          <w:lang w:val="pl-PL"/>
        </w:rPr>
        <w:t>się na Artykuł 6 § 2 Konwencji.</w:t>
      </w:r>
      <w:r w:rsidR="004F4B7D" w:rsidRPr="00E126E6">
        <w:rPr>
          <w:rFonts w:eastAsiaTheme="minorEastAsia"/>
          <w:lang w:val="pl-PL"/>
        </w:rPr>
        <w:tab/>
      </w:r>
      <w:r w:rsidR="005F7ADB" w:rsidRPr="00E126E6">
        <w:rPr>
          <w:rFonts w:eastAsiaTheme="minorEastAsia"/>
          <w:lang w:val="pl-PL"/>
        </w:rPr>
        <w:br/>
      </w:r>
      <w:r w:rsidRPr="00E126E6">
        <w:rPr>
          <w:rFonts w:eastAsiaTheme="minorEastAsia"/>
          <w:lang w:val="pl-PL"/>
        </w:rPr>
        <w:t>87. Rząd zakwestionował argumenty podniesione przez skarżącego.</w:t>
      </w:r>
      <w:r w:rsidR="004F4B7D" w:rsidRPr="00E126E6">
        <w:rPr>
          <w:rFonts w:eastAsiaTheme="minorEastAsia"/>
          <w:lang w:val="pl-PL"/>
        </w:rPr>
        <w:tab/>
      </w:r>
      <w:r w:rsidR="005F7ADB" w:rsidRPr="00E126E6">
        <w:rPr>
          <w:rFonts w:eastAsiaTheme="minorEastAsia"/>
          <w:lang w:val="pl-PL"/>
        </w:rPr>
        <w:br/>
      </w:r>
      <w:r w:rsidRPr="00E126E6">
        <w:rPr>
          <w:rFonts w:eastAsiaTheme="minorEastAsia"/>
          <w:lang w:val="pl-PL"/>
        </w:rPr>
        <w:t>88. Trybu</w:t>
      </w:r>
      <w:r w:rsidR="005F7ADB" w:rsidRPr="00E126E6">
        <w:rPr>
          <w:rFonts w:eastAsiaTheme="minorEastAsia"/>
          <w:lang w:val="pl-PL"/>
        </w:rPr>
        <w:t xml:space="preserve">nał zauważa, że L.P. </w:t>
      </w:r>
      <w:r w:rsidR="008C5A35" w:rsidRPr="00E126E6">
        <w:rPr>
          <w:rFonts w:eastAsiaTheme="minorEastAsia"/>
          <w:lang w:val="pl-PL"/>
        </w:rPr>
        <w:t>wniosła</w:t>
      </w:r>
      <w:r w:rsidR="005F7ADB" w:rsidRPr="00E126E6">
        <w:rPr>
          <w:rFonts w:eastAsiaTheme="minorEastAsia"/>
          <w:lang w:val="pl-PL"/>
        </w:rPr>
        <w:t xml:space="preserve"> taki</w:t>
      </w:r>
      <w:r w:rsidRPr="00E126E6">
        <w:rPr>
          <w:rFonts w:eastAsiaTheme="minorEastAsia"/>
          <w:lang w:val="pl-PL"/>
        </w:rPr>
        <w:t xml:space="preserve"> sam</w:t>
      </w:r>
      <w:r w:rsidR="005F7ADB" w:rsidRPr="00E126E6">
        <w:rPr>
          <w:rFonts w:eastAsiaTheme="minorEastAsia"/>
          <w:lang w:val="pl-PL"/>
        </w:rPr>
        <w:t xml:space="preserve"> zarzut </w:t>
      </w:r>
      <w:r w:rsidRPr="00E126E6">
        <w:rPr>
          <w:rFonts w:eastAsiaTheme="minorEastAsia"/>
          <w:lang w:val="pl-PL"/>
        </w:rPr>
        <w:t>do Trybunału, któr</w:t>
      </w:r>
      <w:r w:rsidR="005F7ADB" w:rsidRPr="00E126E6">
        <w:rPr>
          <w:rFonts w:eastAsiaTheme="minorEastAsia"/>
          <w:lang w:val="pl-PL"/>
        </w:rPr>
        <w:t>y</w:t>
      </w:r>
      <w:r w:rsidRPr="00E126E6">
        <w:rPr>
          <w:rFonts w:eastAsiaTheme="minorEastAsia"/>
          <w:lang w:val="pl-PL"/>
        </w:rPr>
        <w:t xml:space="preserve"> decyzją z dnia 15 wrześ</w:t>
      </w:r>
      <w:r w:rsidR="005F7ADB" w:rsidRPr="00E126E6">
        <w:rPr>
          <w:rFonts w:eastAsiaTheme="minorEastAsia"/>
          <w:lang w:val="pl-PL"/>
        </w:rPr>
        <w:t>nia 2009 r. został</w:t>
      </w:r>
      <w:r w:rsidRPr="00E126E6">
        <w:rPr>
          <w:rFonts w:eastAsiaTheme="minorEastAsia"/>
          <w:lang w:val="pl-PL"/>
        </w:rPr>
        <w:t xml:space="preserve"> uznan</w:t>
      </w:r>
      <w:r w:rsidR="005F7ADB" w:rsidRPr="00E126E6">
        <w:rPr>
          <w:rFonts w:eastAsiaTheme="minorEastAsia"/>
          <w:lang w:val="pl-PL"/>
        </w:rPr>
        <w:t>y za niedopuszczalny</w:t>
      </w:r>
      <w:r w:rsidRPr="00E126E6">
        <w:rPr>
          <w:rFonts w:eastAsiaTheme="minorEastAsia"/>
          <w:lang w:val="pl-PL"/>
        </w:rPr>
        <w:t xml:space="preserve">. W decyzji tej Trybunał zauważył, że prokurator </w:t>
      </w:r>
      <w:r w:rsidR="005F7ADB" w:rsidRPr="00E126E6">
        <w:rPr>
          <w:rFonts w:eastAsiaTheme="minorEastAsia"/>
          <w:lang w:val="pl-PL"/>
        </w:rPr>
        <w:t>wy</w:t>
      </w:r>
      <w:r w:rsidRPr="00E126E6">
        <w:rPr>
          <w:rFonts w:eastAsiaTheme="minorEastAsia"/>
          <w:lang w:val="pl-PL"/>
        </w:rPr>
        <w:t>powiedział t</w:t>
      </w:r>
      <w:r w:rsidR="005F7ADB" w:rsidRPr="00E126E6">
        <w:rPr>
          <w:rFonts w:eastAsiaTheme="minorEastAsia"/>
          <w:lang w:val="pl-PL"/>
        </w:rPr>
        <w:t xml:space="preserve">e słowa </w:t>
      </w:r>
      <w:r w:rsidRPr="00E126E6">
        <w:rPr>
          <w:rFonts w:eastAsiaTheme="minorEastAsia"/>
          <w:lang w:val="pl-PL"/>
        </w:rPr>
        <w:t xml:space="preserve">w trakcie </w:t>
      </w:r>
      <w:r w:rsidR="008C5A35" w:rsidRPr="00E126E6">
        <w:rPr>
          <w:rFonts w:eastAsiaTheme="minorEastAsia"/>
          <w:lang w:val="pl-PL"/>
        </w:rPr>
        <w:t>procesu podczas przesłuchiwania świadka</w:t>
      </w:r>
      <w:r w:rsidRPr="00E126E6">
        <w:rPr>
          <w:rFonts w:eastAsiaTheme="minorEastAsia"/>
          <w:lang w:val="pl-PL"/>
        </w:rPr>
        <w:t xml:space="preserve">, </w:t>
      </w:r>
      <w:r w:rsidR="00B9236B" w:rsidRPr="00E126E6">
        <w:rPr>
          <w:rFonts w:eastAsiaTheme="minorEastAsia"/>
          <w:lang w:val="pl-PL"/>
        </w:rPr>
        <w:t xml:space="preserve">co </w:t>
      </w:r>
      <w:r w:rsidR="008C5A35" w:rsidRPr="00E126E6">
        <w:rPr>
          <w:rFonts w:eastAsiaTheme="minorEastAsia"/>
          <w:lang w:val="pl-PL"/>
        </w:rPr>
        <w:t xml:space="preserve">nastąpiło </w:t>
      </w:r>
      <w:r w:rsidR="00B9236B" w:rsidRPr="00E126E6">
        <w:rPr>
          <w:rFonts w:eastAsiaTheme="minorEastAsia"/>
          <w:lang w:val="pl-PL"/>
        </w:rPr>
        <w:t xml:space="preserve">w związku z </w:t>
      </w:r>
      <w:r w:rsidRPr="00E126E6">
        <w:rPr>
          <w:rFonts w:eastAsiaTheme="minorEastAsia"/>
          <w:lang w:val="pl-PL"/>
        </w:rPr>
        <w:t>postępowani</w:t>
      </w:r>
      <w:r w:rsidR="00B9236B" w:rsidRPr="00E126E6">
        <w:rPr>
          <w:rFonts w:eastAsiaTheme="minorEastAsia"/>
          <w:lang w:val="pl-PL"/>
        </w:rPr>
        <w:t>em</w:t>
      </w:r>
      <w:r w:rsidRPr="00E126E6">
        <w:rPr>
          <w:rFonts w:eastAsiaTheme="minorEastAsia"/>
          <w:lang w:val="pl-PL"/>
        </w:rPr>
        <w:t xml:space="preserve"> przed sądem; dlatego nie można uznać, że zostało naruszone domniemanie niewinności skarżącego (zob. </w:t>
      </w:r>
      <w:r w:rsidRPr="00E126E6">
        <w:rPr>
          <w:rFonts w:eastAsiaTheme="minorEastAsia"/>
          <w:i/>
          <w:lang w:val="pl-PL"/>
        </w:rPr>
        <w:t xml:space="preserve">Peter </w:t>
      </w:r>
      <w:r w:rsidRPr="00E126E6">
        <w:rPr>
          <w:rFonts w:eastAsiaTheme="minorEastAsia"/>
          <w:lang w:val="pl-PL"/>
        </w:rPr>
        <w:t>(dec.) §72</w:t>
      </w:r>
      <w:r w:rsidR="00B9236B" w:rsidRPr="00E126E6">
        <w:rPr>
          <w:rFonts w:eastAsiaTheme="minorEastAsia"/>
          <w:lang w:val="pl-PL"/>
        </w:rPr>
        <w:t>, powyżej,</w:t>
      </w:r>
      <w:r w:rsidRPr="00E126E6">
        <w:rPr>
          <w:rFonts w:eastAsiaTheme="minorEastAsia"/>
          <w:lang w:val="pl-PL"/>
        </w:rPr>
        <w:t xml:space="preserve"> i § 7 powyżej). </w:t>
      </w:r>
      <w:r w:rsidR="005F7ADB" w:rsidRPr="00E126E6">
        <w:rPr>
          <w:rFonts w:eastAsiaTheme="minorEastAsia"/>
          <w:lang w:val="pl-PL"/>
        </w:rPr>
        <w:br/>
      </w:r>
      <w:r w:rsidRPr="00E126E6">
        <w:rPr>
          <w:rFonts w:eastAsiaTheme="minorEastAsia"/>
          <w:lang w:val="pl-PL"/>
        </w:rPr>
        <w:t xml:space="preserve">89. Ponadto, należy stwierdzić, że skarżący </w:t>
      </w:r>
      <w:r w:rsidR="00075994" w:rsidRPr="00E126E6">
        <w:rPr>
          <w:rFonts w:eastAsiaTheme="minorEastAsia"/>
          <w:lang w:val="pl-PL"/>
        </w:rPr>
        <w:t>wniósł skargę na słowa</w:t>
      </w:r>
      <w:r w:rsidRPr="00E126E6">
        <w:rPr>
          <w:rFonts w:eastAsiaTheme="minorEastAsia"/>
          <w:lang w:val="pl-PL"/>
        </w:rPr>
        <w:t xml:space="preserve"> prokuratora i sąd zbadał jego argumenty (zob. § 22 powyżej). Sam fakt, że jego zarzut został oddalony przez sądy krajowe nie wystarcza</w:t>
      </w:r>
      <w:r w:rsidR="00075994" w:rsidRPr="00E126E6">
        <w:rPr>
          <w:rFonts w:eastAsiaTheme="minorEastAsia"/>
          <w:lang w:val="pl-PL"/>
        </w:rPr>
        <w:t>,</w:t>
      </w:r>
      <w:r w:rsidRPr="00E126E6">
        <w:rPr>
          <w:rFonts w:eastAsiaTheme="minorEastAsia"/>
          <w:lang w:val="pl-PL"/>
        </w:rPr>
        <w:t xml:space="preserve"> aby żądania skarżącego stały się dopuszczalne pod Artykułem 6 Konwencji. </w:t>
      </w:r>
      <w:r w:rsidR="00075994" w:rsidRPr="00E126E6">
        <w:rPr>
          <w:rFonts w:eastAsiaTheme="minorEastAsia"/>
          <w:lang w:val="pl-PL"/>
        </w:rPr>
        <w:br/>
      </w:r>
      <w:r w:rsidRPr="00E126E6">
        <w:rPr>
          <w:rFonts w:eastAsiaTheme="minorEastAsia"/>
          <w:lang w:val="pl-PL"/>
        </w:rPr>
        <w:t xml:space="preserve">90. Trybunał nie widzi powodów, dla których w niniejszej sprawie miałby odejść od ustaleń poczynionych w decyzji w sprawie </w:t>
      </w:r>
      <w:r w:rsidRPr="00E126E6">
        <w:rPr>
          <w:rFonts w:eastAsiaTheme="minorEastAsia"/>
          <w:i/>
          <w:lang w:val="pl-PL"/>
        </w:rPr>
        <w:t>Peter</w:t>
      </w:r>
      <w:r w:rsidR="00075994" w:rsidRPr="00E126E6">
        <w:rPr>
          <w:rFonts w:eastAsiaTheme="minorEastAsia"/>
          <w:lang w:val="pl-PL"/>
        </w:rPr>
        <w:t>, powyżej</w:t>
      </w:r>
      <w:r w:rsidRPr="00E126E6">
        <w:rPr>
          <w:rFonts w:eastAsiaTheme="minorEastAsia"/>
          <w:lang w:val="pl-PL"/>
        </w:rPr>
        <w:t xml:space="preserve">. A zatem skarga jest oczywiście bezzasadna i podlega odrzuceniu zgodnie z Artykułem 35 §§ 3 a) i 4 Konwencji. </w:t>
      </w:r>
    </w:p>
    <w:p w:rsidR="009842DA" w:rsidRPr="00E126E6" w:rsidRDefault="009842DA" w:rsidP="009842DA">
      <w:pPr>
        <w:pStyle w:val="s82ddd440"/>
        <w:rPr>
          <w:rFonts w:eastAsiaTheme="minorEastAsia"/>
          <w:lang w:val="pl-PL"/>
        </w:rPr>
      </w:pPr>
      <w:r w:rsidRPr="00E126E6">
        <w:rPr>
          <w:rFonts w:eastAsiaTheme="minorEastAsia"/>
          <w:lang w:val="pl-PL"/>
        </w:rPr>
        <w:t>IV. INNE PODNOSZONE NARUSZENIA KONWENCJI</w:t>
      </w:r>
    </w:p>
    <w:p w:rsidR="009842DA" w:rsidRPr="00E126E6" w:rsidRDefault="009842DA" w:rsidP="0020145C">
      <w:pPr>
        <w:pStyle w:val="s82ddd440"/>
        <w:jc w:val="both"/>
        <w:rPr>
          <w:rFonts w:eastAsiaTheme="minorEastAsia"/>
          <w:lang w:val="pl-PL"/>
        </w:rPr>
      </w:pPr>
      <w:r w:rsidRPr="00E126E6">
        <w:rPr>
          <w:rFonts w:eastAsiaTheme="minorEastAsia"/>
          <w:lang w:val="pl-PL"/>
        </w:rPr>
        <w:t>91. W</w:t>
      </w:r>
      <w:r w:rsidR="00B9236B" w:rsidRPr="00E126E6">
        <w:rPr>
          <w:rFonts w:eastAsiaTheme="minorEastAsia"/>
          <w:lang w:val="pl-PL"/>
        </w:rPr>
        <w:t>reszcie</w:t>
      </w:r>
      <w:r w:rsidRPr="00E126E6">
        <w:rPr>
          <w:rFonts w:eastAsiaTheme="minorEastAsia"/>
          <w:lang w:val="pl-PL"/>
        </w:rPr>
        <w:t xml:space="preserve"> skarżący sformułował kilka zarzutów pod Artykułem 5 i 6 (długość </w:t>
      </w:r>
      <w:r w:rsidR="008D0AA6" w:rsidRPr="00E126E6">
        <w:rPr>
          <w:rFonts w:eastAsiaTheme="minorEastAsia"/>
          <w:lang w:val="pl-PL"/>
        </w:rPr>
        <w:t>postępowania</w:t>
      </w:r>
      <w:r w:rsidRPr="00E126E6">
        <w:rPr>
          <w:rFonts w:eastAsiaTheme="minorEastAsia"/>
          <w:lang w:val="pl-PL"/>
        </w:rPr>
        <w:t>) dotyczących wszczętego przeciwko niemu postępowania karnego a także pod Artykułami 5 i 6 Konwencji oraz Artykułem 4 Protokołu nr 7 do Konwencji w zakresie w jakim został osadzony w</w:t>
      </w:r>
      <w:r w:rsidR="00B9236B" w:rsidRPr="00E126E6">
        <w:rPr>
          <w:rFonts w:eastAsiaTheme="minorEastAsia"/>
          <w:lang w:val="pl-PL"/>
        </w:rPr>
        <w:t xml:space="preserve"> więzieniu od 18 grudnia 2004 roku do 6 maja 2005 roku.</w:t>
      </w:r>
      <w:r w:rsidRPr="00E126E6">
        <w:rPr>
          <w:rFonts w:eastAsiaTheme="minorEastAsia"/>
          <w:lang w:val="pl-PL"/>
        </w:rPr>
        <w:t xml:space="preserve"> </w:t>
      </w:r>
      <w:r w:rsidR="0020145C" w:rsidRPr="00E126E6">
        <w:rPr>
          <w:rFonts w:eastAsiaTheme="minorEastAsia"/>
          <w:lang w:val="pl-PL"/>
        </w:rPr>
        <w:tab/>
      </w:r>
      <w:r w:rsidR="00B9236B" w:rsidRPr="00E126E6">
        <w:rPr>
          <w:rFonts w:eastAsiaTheme="minorEastAsia"/>
          <w:lang w:val="pl-PL"/>
        </w:rPr>
        <w:br/>
      </w:r>
      <w:r w:rsidRPr="00E126E6">
        <w:rPr>
          <w:rFonts w:eastAsiaTheme="minorEastAsia"/>
          <w:lang w:val="pl-PL"/>
        </w:rPr>
        <w:t xml:space="preserve">92. Jednakże, uwzględniając cały materiał dowodowy i w zakresie w jakim aspekty podnoszone przez skarżącego należą do kompetencji Trybunału, należy uznać, że </w:t>
      </w:r>
      <w:r w:rsidR="00B9236B" w:rsidRPr="00E126E6">
        <w:rPr>
          <w:rFonts w:eastAsiaTheme="minorEastAsia"/>
          <w:lang w:val="pl-PL"/>
        </w:rPr>
        <w:t xml:space="preserve">zebrany materiał </w:t>
      </w:r>
      <w:r w:rsidRPr="00E126E6">
        <w:rPr>
          <w:rFonts w:eastAsiaTheme="minorEastAsia"/>
          <w:lang w:val="pl-PL"/>
        </w:rPr>
        <w:t>ni</w:t>
      </w:r>
      <w:r w:rsidR="00B9236B" w:rsidRPr="00E126E6">
        <w:rPr>
          <w:rFonts w:eastAsiaTheme="minorEastAsia"/>
          <w:lang w:val="pl-PL"/>
        </w:rPr>
        <w:t xml:space="preserve">e wskazuje </w:t>
      </w:r>
      <w:r w:rsidRPr="00E126E6">
        <w:rPr>
          <w:rFonts w:eastAsiaTheme="minorEastAsia"/>
          <w:lang w:val="pl-PL"/>
        </w:rPr>
        <w:t xml:space="preserve">na naruszenie praw i wolności zawartych w Konwencji i jej Protokołach. </w:t>
      </w:r>
      <w:r w:rsidR="00B9236B" w:rsidRPr="00E126E6">
        <w:rPr>
          <w:rFonts w:eastAsiaTheme="minorEastAsia"/>
          <w:lang w:val="pl-PL"/>
        </w:rPr>
        <w:br/>
      </w:r>
      <w:r w:rsidRPr="00E126E6">
        <w:rPr>
          <w:rFonts w:eastAsiaTheme="minorEastAsia"/>
          <w:lang w:val="pl-PL"/>
        </w:rPr>
        <w:t xml:space="preserve">A zatem </w:t>
      </w:r>
      <w:r w:rsidR="00B9236B" w:rsidRPr="00E126E6">
        <w:rPr>
          <w:rFonts w:eastAsiaTheme="minorEastAsia"/>
          <w:lang w:val="pl-PL"/>
        </w:rPr>
        <w:t xml:space="preserve">podniesione </w:t>
      </w:r>
      <w:r w:rsidRPr="00E126E6">
        <w:rPr>
          <w:rFonts w:eastAsiaTheme="minorEastAsia"/>
          <w:lang w:val="pl-PL"/>
        </w:rPr>
        <w:t>zarzuty są bezzasadne i należy je odrzucić</w:t>
      </w:r>
      <w:r w:rsidR="00844BBC" w:rsidRPr="00E126E6">
        <w:rPr>
          <w:rFonts w:eastAsiaTheme="minorEastAsia"/>
          <w:lang w:val="pl-PL"/>
        </w:rPr>
        <w:t xml:space="preserve"> </w:t>
      </w:r>
      <w:r w:rsidRPr="00E126E6">
        <w:rPr>
          <w:rFonts w:eastAsiaTheme="minorEastAsia"/>
          <w:lang w:val="pl-PL"/>
        </w:rPr>
        <w:t>zgodnie z Arty</w:t>
      </w:r>
      <w:r w:rsidR="00844BBC" w:rsidRPr="00E126E6">
        <w:rPr>
          <w:rFonts w:eastAsiaTheme="minorEastAsia"/>
          <w:lang w:val="pl-PL"/>
        </w:rPr>
        <w:t>kułem 35 §§ 3 a) i 4 Konwencji.</w:t>
      </w:r>
    </w:p>
    <w:p w:rsidR="00844BBC" w:rsidRPr="00E126E6" w:rsidRDefault="0082726A" w:rsidP="00844BBC">
      <w:pPr>
        <w:pStyle w:val="s82ac4f2"/>
        <w:rPr>
          <w:lang w:val="pl-PL"/>
        </w:rPr>
      </w:pPr>
      <w:r w:rsidRPr="00E126E6">
        <w:rPr>
          <w:rStyle w:val="sb8d990e2"/>
          <w:rFonts w:eastAsiaTheme="minorEastAsia"/>
          <w:lang w:val="pl-PL"/>
        </w:rPr>
        <w:t>V</w:t>
      </w:r>
      <w:r w:rsidR="00844BBC" w:rsidRPr="00E126E6">
        <w:rPr>
          <w:rStyle w:val="sb8d990e2"/>
          <w:rFonts w:eastAsiaTheme="minorEastAsia"/>
          <w:lang w:val="pl-PL"/>
        </w:rPr>
        <w:t>. ZASTOSOWANIE ARTYKUŁU 41 KONWENCJI</w:t>
      </w:r>
    </w:p>
    <w:p w:rsidR="00844BBC" w:rsidRPr="00E126E6" w:rsidRDefault="0082726A" w:rsidP="00844BBC">
      <w:pPr>
        <w:pStyle w:val="s8b146764"/>
        <w:rPr>
          <w:lang w:val="pl-PL"/>
        </w:rPr>
      </w:pPr>
      <w:r w:rsidRPr="00E126E6">
        <w:rPr>
          <w:rStyle w:val="sb8d990e2"/>
          <w:rFonts w:eastAsiaTheme="minorEastAsia"/>
          <w:lang w:val="pl-PL"/>
        </w:rPr>
        <w:t>93</w:t>
      </w:r>
      <w:r w:rsidR="00844BBC" w:rsidRPr="00E126E6">
        <w:rPr>
          <w:rStyle w:val="sb8d990e2"/>
          <w:rFonts w:eastAsiaTheme="minorEastAsia"/>
          <w:lang w:val="pl-PL"/>
        </w:rPr>
        <w:t>. Artykuł 41 Konwencji stanowi:</w:t>
      </w:r>
    </w:p>
    <w:p w:rsidR="00844BBC" w:rsidRPr="00E126E6" w:rsidRDefault="001C4FE8" w:rsidP="0020145C">
      <w:pPr>
        <w:pStyle w:val="sbd4b43cb"/>
        <w:jc w:val="both"/>
        <w:rPr>
          <w:sz w:val="22"/>
          <w:szCs w:val="22"/>
          <w:lang w:val="pl-PL"/>
        </w:rPr>
      </w:pPr>
      <w:r w:rsidRPr="00E126E6">
        <w:rPr>
          <w:rStyle w:val="sfbbfee58"/>
          <w:sz w:val="22"/>
          <w:szCs w:val="22"/>
          <w:lang w:val="pl-PL"/>
        </w:rPr>
        <w:t>„</w:t>
      </w:r>
      <w:r w:rsidR="00844BBC" w:rsidRPr="00E126E6">
        <w:rPr>
          <w:rStyle w:val="sfbbfee58"/>
          <w:sz w:val="22"/>
          <w:szCs w:val="22"/>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844BBC" w:rsidRPr="00E126E6" w:rsidRDefault="00844BBC" w:rsidP="00844BBC">
      <w:pPr>
        <w:pStyle w:val="s60c3ffe7"/>
        <w:rPr>
          <w:b/>
          <w:lang w:val="pl-PL"/>
        </w:rPr>
      </w:pPr>
      <w:r w:rsidRPr="00E126E6">
        <w:rPr>
          <w:rStyle w:val="s7d2086b4"/>
          <w:b/>
          <w:lang w:val="pl-PL"/>
        </w:rPr>
        <w:t>A. Szkoda</w:t>
      </w:r>
    </w:p>
    <w:p w:rsidR="00844BBC" w:rsidRPr="00E126E6" w:rsidRDefault="0082726A" w:rsidP="0020145C">
      <w:pPr>
        <w:pStyle w:val="s30eec3f8"/>
        <w:jc w:val="both"/>
        <w:rPr>
          <w:rStyle w:val="sb8d990e2"/>
          <w:rFonts w:eastAsiaTheme="minorEastAsia"/>
          <w:lang w:val="pl-PL"/>
        </w:rPr>
      </w:pPr>
      <w:r w:rsidRPr="00E126E6">
        <w:rPr>
          <w:rStyle w:val="sb8d990e2"/>
          <w:rFonts w:eastAsiaTheme="minorEastAsia"/>
          <w:lang w:val="pl-PL"/>
        </w:rPr>
        <w:t>94</w:t>
      </w:r>
      <w:r w:rsidR="00844BBC" w:rsidRPr="00E126E6">
        <w:rPr>
          <w:rStyle w:val="sb8d990e2"/>
          <w:rFonts w:eastAsiaTheme="minorEastAsia"/>
          <w:lang w:val="pl-PL"/>
        </w:rPr>
        <w:t xml:space="preserve">. Skarżący dochodził kwoty </w:t>
      </w:r>
      <w:r w:rsidRPr="00E126E6">
        <w:rPr>
          <w:rStyle w:val="sb8d990e2"/>
          <w:rFonts w:eastAsiaTheme="minorEastAsia"/>
          <w:lang w:val="pl-PL"/>
        </w:rPr>
        <w:t>173.906</w:t>
      </w:r>
      <w:r w:rsidR="00844BBC" w:rsidRPr="00E126E6">
        <w:rPr>
          <w:rStyle w:val="sb8d990e2"/>
          <w:rFonts w:eastAsiaTheme="minorEastAsia"/>
          <w:lang w:val="pl-PL"/>
        </w:rPr>
        <w:t xml:space="preserve"> euro z tytułu szkody </w:t>
      </w:r>
      <w:r w:rsidRPr="00E126E6">
        <w:rPr>
          <w:rStyle w:val="sb8d990e2"/>
          <w:rFonts w:eastAsiaTheme="minorEastAsia"/>
          <w:lang w:val="pl-PL"/>
        </w:rPr>
        <w:t xml:space="preserve">materialnej obliczonej na podstawie wysokości </w:t>
      </w:r>
      <w:r w:rsidR="005E3228" w:rsidRPr="00E126E6">
        <w:rPr>
          <w:rStyle w:val="sb8d990e2"/>
          <w:rFonts w:eastAsiaTheme="minorEastAsia"/>
          <w:lang w:val="pl-PL"/>
        </w:rPr>
        <w:t>pensji sędziego, którą</w:t>
      </w:r>
      <w:r w:rsidRPr="00E126E6">
        <w:rPr>
          <w:rStyle w:val="sb8d990e2"/>
          <w:rFonts w:eastAsiaTheme="minorEastAsia"/>
          <w:lang w:val="pl-PL"/>
        </w:rPr>
        <w:t xml:space="preserve"> przestał pobierać w maju 2001</w:t>
      </w:r>
      <w:r w:rsidR="005E3228" w:rsidRPr="00E126E6">
        <w:rPr>
          <w:rStyle w:val="sb8d990e2"/>
          <w:rFonts w:eastAsiaTheme="minorEastAsia"/>
          <w:lang w:val="pl-PL"/>
        </w:rPr>
        <w:t xml:space="preserve"> roku</w:t>
      </w:r>
      <w:r w:rsidRPr="00E126E6">
        <w:rPr>
          <w:rStyle w:val="sb8d990e2"/>
          <w:rFonts w:eastAsiaTheme="minorEastAsia"/>
          <w:lang w:val="pl-PL"/>
        </w:rPr>
        <w:t xml:space="preserve"> w związku z zawieszeniem w </w:t>
      </w:r>
      <w:r w:rsidR="005E3228" w:rsidRPr="00E126E6">
        <w:rPr>
          <w:rStyle w:val="sb8d990e2"/>
          <w:rFonts w:eastAsiaTheme="minorEastAsia"/>
          <w:lang w:val="pl-PL"/>
        </w:rPr>
        <w:t>czynnościach</w:t>
      </w:r>
      <w:r w:rsidRPr="00E126E6">
        <w:rPr>
          <w:rStyle w:val="sb8d990e2"/>
          <w:rFonts w:eastAsiaTheme="minorEastAsia"/>
          <w:lang w:val="pl-PL"/>
        </w:rPr>
        <w:t>.</w:t>
      </w:r>
      <w:r w:rsidR="0020145C" w:rsidRPr="00E126E6">
        <w:rPr>
          <w:rStyle w:val="sb8d990e2"/>
          <w:rFonts w:eastAsiaTheme="minorEastAsia"/>
          <w:lang w:val="pl-PL"/>
        </w:rPr>
        <w:tab/>
      </w:r>
      <w:r w:rsidRPr="00E126E6">
        <w:rPr>
          <w:rStyle w:val="sb8d990e2"/>
          <w:rFonts w:eastAsiaTheme="minorEastAsia"/>
          <w:lang w:val="pl-PL"/>
        </w:rPr>
        <w:t xml:space="preserve"> </w:t>
      </w:r>
      <w:r w:rsidRPr="00E126E6">
        <w:rPr>
          <w:rStyle w:val="sb8d990e2"/>
          <w:rFonts w:eastAsiaTheme="minorEastAsia"/>
          <w:lang w:val="pl-PL"/>
        </w:rPr>
        <w:br/>
        <w:t xml:space="preserve">Z tytułu szkody niematerialnej skarżący ponadto </w:t>
      </w:r>
      <w:r w:rsidR="004F4C9C" w:rsidRPr="00E126E6">
        <w:rPr>
          <w:rStyle w:val="sb8d990e2"/>
          <w:rFonts w:eastAsiaTheme="minorEastAsia"/>
          <w:lang w:val="pl-PL"/>
        </w:rPr>
        <w:t>żądał</w:t>
      </w:r>
      <w:r w:rsidRPr="00E126E6">
        <w:rPr>
          <w:rStyle w:val="sb8d990e2"/>
          <w:rFonts w:eastAsiaTheme="minorEastAsia"/>
          <w:lang w:val="pl-PL"/>
        </w:rPr>
        <w:t xml:space="preserve"> 4.390.000 euro z uwagi na podnoszone naruszenie Artykułów 5, 6 i 8 Konwencji</w:t>
      </w:r>
      <w:r w:rsidR="005E3228" w:rsidRPr="00E126E6">
        <w:rPr>
          <w:rStyle w:val="sb8d990e2"/>
          <w:rFonts w:eastAsiaTheme="minorEastAsia"/>
          <w:lang w:val="pl-PL"/>
        </w:rPr>
        <w:t>.</w:t>
      </w:r>
      <w:r w:rsidRPr="00E126E6">
        <w:rPr>
          <w:rStyle w:val="sb8d990e2"/>
          <w:rFonts w:eastAsiaTheme="minorEastAsia"/>
          <w:lang w:val="pl-PL"/>
        </w:rPr>
        <w:t xml:space="preserve"> </w:t>
      </w:r>
      <w:r w:rsidR="0020145C" w:rsidRPr="00E126E6">
        <w:rPr>
          <w:rStyle w:val="sb8d990e2"/>
          <w:rFonts w:eastAsiaTheme="minorEastAsia"/>
          <w:lang w:val="pl-PL"/>
        </w:rPr>
        <w:tab/>
      </w:r>
      <w:r w:rsidR="005E3228" w:rsidRPr="00E126E6">
        <w:rPr>
          <w:rFonts w:eastAsiaTheme="minorEastAsia"/>
          <w:lang w:val="pl-PL"/>
        </w:rPr>
        <w:br/>
      </w:r>
      <w:r w:rsidR="004F4C9C" w:rsidRPr="00E126E6">
        <w:rPr>
          <w:rStyle w:val="sb8d990e2"/>
          <w:rFonts w:eastAsiaTheme="minorEastAsia"/>
          <w:lang w:val="pl-PL"/>
        </w:rPr>
        <w:t>95</w:t>
      </w:r>
      <w:r w:rsidR="00844BBC" w:rsidRPr="00E126E6">
        <w:rPr>
          <w:rStyle w:val="sb8d990e2"/>
          <w:rFonts w:eastAsiaTheme="minorEastAsia"/>
          <w:lang w:val="pl-PL"/>
        </w:rPr>
        <w:t xml:space="preserve">. Rząd </w:t>
      </w:r>
      <w:r w:rsidRPr="00E126E6">
        <w:rPr>
          <w:rStyle w:val="sb8d990e2"/>
          <w:rFonts w:eastAsiaTheme="minorEastAsia"/>
          <w:lang w:val="pl-PL"/>
        </w:rPr>
        <w:t xml:space="preserve">stwierdził, że </w:t>
      </w:r>
      <w:r w:rsidR="00400AE9" w:rsidRPr="00E126E6">
        <w:rPr>
          <w:rStyle w:val="sb8d990e2"/>
          <w:rFonts w:eastAsiaTheme="minorEastAsia"/>
          <w:lang w:val="pl-PL"/>
        </w:rPr>
        <w:t>wskazane</w:t>
      </w:r>
      <w:r w:rsidRPr="00E126E6">
        <w:rPr>
          <w:rStyle w:val="sb8d990e2"/>
          <w:rFonts w:eastAsiaTheme="minorEastAsia"/>
          <w:lang w:val="pl-PL"/>
        </w:rPr>
        <w:t xml:space="preserve"> wynagrodzenie było wypłacane za świadczoną pracę; z uwagi na to, że </w:t>
      </w:r>
      <w:r w:rsidR="00400AE9" w:rsidRPr="00E126E6">
        <w:rPr>
          <w:rStyle w:val="sb8d990e2"/>
          <w:rFonts w:eastAsiaTheme="minorEastAsia"/>
          <w:lang w:val="pl-PL"/>
        </w:rPr>
        <w:t xml:space="preserve">od maja 2001 roku </w:t>
      </w:r>
      <w:r w:rsidRPr="00E126E6">
        <w:rPr>
          <w:rStyle w:val="sb8d990e2"/>
          <w:rFonts w:eastAsiaTheme="minorEastAsia"/>
          <w:lang w:val="pl-PL"/>
        </w:rPr>
        <w:t>skarżący nie prac</w:t>
      </w:r>
      <w:r w:rsidR="00400AE9" w:rsidRPr="00E126E6">
        <w:rPr>
          <w:rStyle w:val="sb8d990e2"/>
          <w:rFonts w:eastAsiaTheme="minorEastAsia"/>
          <w:lang w:val="pl-PL"/>
        </w:rPr>
        <w:t>ował jako sędzia, jego żą</w:t>
      </w:r>
      <w:r w:rsidRPr="00E126E6">
        <w:rPr>
          <w:rStyle w:val="sb8d990e2"/>
          <w:rFonts w:eastAsiaTheme="minorEastAsia"/>
          <w:lang w:val="pl-PL"/>
        </w:rPr>
        <w:t xml:space="preserve">danie </w:t>
      </w:r>
      <w:r w:rsidR="0020145C" w:rsidRPr="00E126E6">
        <w:rPr>
          <w:rStyle w:val="sb8d990e2"/>
          <w:rFonts w:eastAsiaTheme="minorEastAsia"/>
          <w:lang w:val="pl-PL"/>
        </w:rPr>
        <w:lastRenderedPageBreak/>
        <w:t xml:space="preserve">obejmujące okres po </w:t>
      </w:r>
      <w:r w:rsidR="00400AE9" w:rsidRPr="00E126E6">
        <w:rPr>
          <w:rStyle w:val="sb8d990e2"/>
          <w:rFonts w:eastAsiaTheme="minorEastAsia"/>
          <w:lang w:val="pl-PL"/>
        </w:rPr>
        <w:t xml:space="preserve">tej dacie </w:t>
      </w:r>
      <w:r w:rsidRPr="00E126E6">
        <w:rPr>
          <w:rStyle w:val="sb8d990e2"/>
          <w:rFonts w:eastAsiaTheme="minorEastAsia"/>
          <w:lang w:val="pl-PL"/>
        </w:rPr>
        <w:t xml:space="preserve">nie jest uzasadnione. </w:t>
      </w:r>
      <w:r w:rsidR="00400AE9" w:rsidRPr="00E126E6">
        <w:rPr>
          <w:rStyle w:val="sb8d990e2"/>
          <w:rFonts w:eastAsiaTheme="minorEastAsia"/>
          <w:lang w:val="pl-PL"/>
        </w:rPr>
        <w:t>Rząd</w:t>
      </w:r>
      <w:r w:rsidRPr="00E126E6">
        <w:rPr>
          <w:rStyle w:val="sb8d990e2"/>
          <w:rFonts w:eastAsiaTheme="minorEastAsia"/>
          <w:lang w:val="pl-PL"/>
        </w:rPr>
        <w:t xml:space="preserve"> podniósł także, że</w:t>
      </w:r>
      <w:r w:rsidR="004F4C9C" w:rsidRPr="00E126E6">
        <w:rPr>
          <w:rStyle w:val="sb8d990e2"/>
          <w:rFonts w:eastAsiaTheme="minorEastAsia"/>
          <w:lang w:val="pl-PL"/>
        </w:rPr>
        <w:t xml:space="preserve"> nie istnieje związek przyczynowy pomiędzy </w:t>
      </w:r>
      <w:r w:rsidR="0020145C" w:rsidRPr="00E126E6">
        <w:rPr>
          <w:rStyle w:val="sb8d990e2"/>
          <w:rFonts w:eastAsiaTheme="minorEastAsia"/>
          <w:lang w:val="pl-PL"/>
        </w:rPr>
        <w:t>podnoszonym</w:t>
      </w:r>
      <w:r w:rsidR="00400AE9" w:rsidRPr="00E126E6">
        <w:rPr>
          <w:rStyle w:val="sb8d990e2"/>
          <w:rFonts w:eastAsiaTheme="minorEastAsia"/>
          <w:lang w:val="pl-PL"/>
        </w:rPr>
        <w:t xml:space="preserve"> naruszeni</w:t>
      </w:r>
      <w:r w:rsidR="0020145C" w:rsidRPr="00E126E6">
        <w:rPr>
          <w:rStyle w:val="sb8d990e2"/>
          <w:rFonts w:eastAsiaTheme="minorEastAsia"/>
          <w:lang w:val="pl-PL"/>
        </w:rPr>
        <w:t>em</w:t>
      </w:r>
      <w:r w:rsidR="004F4C9C" w:rsidRPr="00E126E6">
        <w:rPr>
          <w:rStyle w:val="sb8d990e2"/>
          <w:rFonts w:eastAsiaTheme="minorEastAsia"/>
          <w:lang w:val="pl-PL"/>
        </w:rPr>
        <w:t xml:space="preserve"> a </w:t>
      </w:r>
      <w:r w:rsidR="0020145C" w:rsidRPr="00E126E6">
        <w:rPr>
          <w:rStyle w:val="sb8d990e2"/>
          <w:rFonts w:eastAsiaTheme="minorEastAsia"/>
          <w:lang w:val="pl-PL"/>
        </w:rPr>
        <w:t>rzekomo poniesioną</w:t>
      </w:r>
      <w:r w:rsidR="004F4C9C" w:rsidRPr="00E126E6">
        <w:rPr>
          <w:rStyle w:val="sb8d990e2"/>
          <w:rFonts w:eastAsiaTheme="minorEastAsia"/>
          <w:lang w:val="pl-PL"/>
        </w:rPr>
        <w:t xml:space="preserve"> szkodą materialną; stwierdzenie naruszenia powinno stanowić wystarczające zadośćuczynienie w sprawie. </w:t>
      </w:r>
      <w:r w:rsidR="004F4C9C" w:rsidRPr="00E126E6">
        <w:rPr>
          <w:rStyle w:val="sb8d990e2"/>
          <w:rFonts w:eastAsiaTheme="minorEastAsia"/>
          <w:lang w:val="pl-PL"/>
        </w:rPr>
        <w:br/>
        <w:t xml:space="preserve">96. Trybunał nie dostrzega związku przyczynowego pomiędzy podnoszoną szkodą </w:t>
      </w:r>
      <w:r w:rsidR="00400AE9" w:rsidRPr="00E126E6">
        <w:rPr>
          <w:rStyle w:val="sb8d990e2"/>
          <w:rFonts w:eastAsiaTheme="minorEastAsia"/>
          <w:lang w:val="pl-PL"/>
        </w:rPr>
        <w:t xml:space="preserve">materialną </w:t>
      </w:r>
      <w:r w:rsidR="004F4C9C" w:rsidRPr="00E126E6">
        <w:rPr>
          <w:rStyle w:val="sb8d990e2"/>
          <w:rFonts w:eastAsiaTheme="minorEastAsia"/>
          <w:lang w:val="pl-PL"/>
        </w:rPr>
        <w:t>a stwierdzonym naruszeniem Konwencji</w:t>
      </w:r>
      <w:r w:rsidR="00400AE9" w:rsidRPr="00E126E6">
        <w:rPr>
          <w:rStyle w:val="sb8d990e2"/>
          <w:rFonts w:eastAsiaTheme="minorEastAsia"/>
          <w:lang w:val="pl-PL"/>
        </w:rPr>
        <w:t xml:space="preserve">, a zatem żądanie podlega odrzuceniu. Trybunał przyznaje natomiast skarżącemu 4.500 euro z tytułu szkody niematerialnej. </w:t>
      </w:r>
    </w:p>
    <w:p w:rsidR="00844BBC" w:rsidRPr="00E126E6" w:rsidRDefault="00844BBC" w:rsidP="00844BBC">
      <w:pPr>
        <w:pStyle w:val="s8293e77f"/>
        <w:rPr>
          <w:b/>
          <w:lang w:val="pl-PL"/>
        </w:rPr>
      </w:pPr>
      <w:r w:rsidRPr="00E126E6">
        <w:rPr>
          <w:rStyle w:val="s7d2086b4"/>
          <w:b/>
          <w:lang w:val="pl-PL"/>
        </w:rPr>
        <w:t>B. Koszty i wydatki</w:t>
      </w:r>
    </w:p>
    <w:p w:rsidR="00844BBC" w:rsidRPr="00E126E6" w:rsidRDefault="00B87B24" w:rsidP="00844BBC">
      <w:pPr>
        <w:pStyle w:val="s30eec3f8"/>
        <w:rPr>
          <w:lang w:val="pl-PL"/>
        </w:rPr>
      </w:pPr>
      <w:r w:rsidRPr="00E126E6">
        <w:rPr>
          <w:rStyle w:val="sb8d990e2"/>
          <w:rFonts w:eastAsiaTheme="minorEastAsia"/>
          <w:lang w:val="pl-PL"/>
        </w:rPr>
        <w:t>97</w:t>
      </w:r>
      <w:r w:rsidR="00844BBC" w:rsidRPr="00E126E6">
        <w:rPr>
          <w:rStyle w:val="sb8d990e2"/>
          <w:rFonts w:eastAsiaTheme="minorEastAsia"/>
          <w:lang w:val="pl-PL"/>
        </w:rPr>
        <w:t>. Skarżący nie doch</w:t>
      </w:r>
      <w:r w:rsidR="004F4C9C" w:rsidRPr="00E126E6">
        <w:rPr>
          <w:rStyle w:val="sb8d990e2"/>
          <w:rFonts w:eastAsiaTheme="minorEastAsia"/>
          <w:lang w:val="pl-PL"/>
        </w:rPr>
        <w:t>odził zwrotu kosztów i wydatków.</w:t>
      </w:r>
    </w:p>
    <w:p w:rsidR="00844BBC" w:rsidRPr="00E126E6" w:rsidRDefault="00844BBC" w:rsidP="00844BBC">
      <w:pPr>
        <w:pStyle w:val="s8293e77f"/>
        <w:rPr>
          <w:b/>
          <w:lang w:val="pl-PL"/>
        </w:rPr>
      </w:pPr>
      <w:r w:rsidRPr="00E126E6">
        <w:rPr>
          <w:rStyle w:val="s7d2086b4"/>
          <w:b/>
          <w:lang w:val="pl-PL"/>
        </w:rPr>
        <w:t>C. Odsetki za zwłokę</w:t>
      </w:r>
    </w:p>
    <w:p w:rsidR="00844BBC" w:rsidRPr="00E126E6" w:rsidRDefault="00B87B24" w:rsidP="00185A32">
      <w:pPr>
        <w:pStyle w:val="s30eec3f8"/>
        <w:jc w:val="both"/>
        <w:rPr>
          <w:lang w:val="pl-PL"/>
        </w:rPr>
      </w:pPr>
      <w:r w:rsidRPr="00E126E6">
        <w:rPr>
          <w:rStyle w:val="sb8d990e2"/>
          <w:rFonts w:eastAsiaTheme="minorEastAsia"/>
          <w:lang w:val="pl-PL"/>
        </w:rPr>
        <w:t>98</w:t>
      </w:r>
      <w:r w:rsidR="00844BBC" w:rsidRPr="00E126E6">
        <w:rPr>
          <w:rStyle w:val="sb8d990e2"/>
          <w:rFonts w:eastAsiaTheme="minorEastAsia"/>
          <w:lang w:val="pl-PL"/>
        </w:rPr>
        <w:t>. Trybunał uznaje za właściwe, aby odsetki za zwłokę były oparte na marginalnej stopie procentowej Europejskiego Banku Centralnego, powiększonej o trzy punkty procentowe.</w:t>
      </w:r>
    </w:p>
    <w:p w:rsidR="00844BBC" w:rsidRPr="00E126E6" w:rsidRDefault="00844BBC" w:rsidP="00844BBC">
      <w:pPr>
        <w:pStyle w:val="s30ccf494"/>
        <w:rPr>
          <w:lang w:val="pl-PL"/>
        </w:rPr>
      </w:pPr>
      <w:r w:rsidRPr="00E126E6">
        <w:rPr>
          <w:rStyle w:val="s32a37344"/>
          <w:lang w:val="pl-PL"/>
        </w:rPr>
        <w:t>Z TYCH PRZYCZYN, TRYBUNAŁ JEDNOGŁOŚNIE</w:t>
      </w:r>
    </w:p>
    <w:p w:rsidR="00844BBC" w:rsidRPr="00E126E6" w:rsidRDefault="00844BBC" w:rsidP="00844BBC">
      <w:pPr>
        <w:pStyle w:val="s3e6e194"/>
        <w:rPr>
          <w:lang w:val="pl-PL"/>
        </w:rPr>
      </w:pPr>
      <w:r w:rsidRPr="00E126E6">
        <w:rPr>
          <w:rStyle w:val="sb8d990e2"/>
          <w:rFonts w:eastAsiaTheme="minorEastAsia"/>
          <w:lang w:val="pl-PL"/>
        </w:rPr>
        <w:t xml:space="preserve">1. </w:t>
      </w:r>
      <w:r w:rsidRPr="00E126E6">
        <w:rPr>
          <w:rStyle w:val="s6b621b36"/>
          <w:i/>
          <w:lang w:val="pl-PL"/>
        </w:rPr>
        <w:t>Uznaje</w:t>
      </w:r>
      <w:r w:rsidRPr="00E126E6">
        <w:rPr>
          <w:rStyle w:val="s6b621b36"/>
          <w:lang w:val="pl-PL"/>
        </w:rPr>
        <w:t xml:space="preserve"> </w:t>
      </w:r>
      <w:r w:rsidR="003B2EEB" w:rsidRPr="00E126E6">
        <w:rPr>
          <w:rStyle w:val="sb8d990e2"/>
          <w:rFonts w:eastAsiaTheme="minorEastAsia"/>
          <w:lang w:val="pl-PL"/>
        </w:rPr>
        <w:t>zarzuty</w:t>
      </w:r>
      <w:r w:rsidRPr="00E126E6">
        <w:rPr>
          <w:rStyle w:val="sb8d990e2"/>
          <w:rFonts w:eastAsiaTheme="minorEastAsia"/>
          <w:lang w:val="pl-PL"/>
        </w:rPr>
        <w:t xml:space="preserve"> na podstawie Artykułu </w:t>
      </w:r>
      <w:r w:rsidR="004F4C9C" w:rsidRPr="00E126E6">
        <w:rPr>
          <w:rStyle w:val="sb8d990e2"/>
          <w:rFonts w:eastAsiaTheme="minorEastAsia"/>
          <w:lang w:val="pl-PL"/>
        </w:rPr>
        <w:t>6 §§ 1</w:t>
      </w:r>
      <w:r w:rsidRPr="00E126E6">
        <w:rPr>
          <w:rStyle w:val="sb8d990e2"/>
          <w:rFonts w:eastAsiaTheme="minorEastAsia"/>
          <w:lang w:val="pl-PL"/>
        </w:rPr>
        <w:t xml:space="preserve"> </w:t>
      </w:r>
      <w:r w:rsidR="004F4C9C" w:rsidRPr="00E126E6">
        <w:rPr>
          <w:rStyle w:val="sb8d990e2"/>
          <w:rFonts w:eastAsiaTheme="minorEastAsia"/>
          <w:lang w:val="pl-PL"/>
        </w:rPr>
        <w:t xml:space="preserve">oraz </w:t>
      </w:r>
      <w:r w:rsidRPr="00E126E6">
        <w:rPr>
          <w:rStyle w:val="sb8d990e2"/>
          <w:rFonts w:eastAsiaTheme="minorEastAsia"/>
          <w:lang w:val="pl-PL"/>
        </w:rPr>
        <w:t>3</w:t>
      </w:r>
      <w:r w:rsidR="004F4C9C" w:rsidRPr="00E126E6">
        <w:rPr>
          <w:rStyle w:val="sb8d990e2"/>
          <w:rFonts w:eastAsiaTheme="minorEastAsia"/>
          <w:lang w:val="pl-PL"/>
        </w:rPr>
        <w:t xml:space="preserve"> </w:t>
      </w:r>
      <w:r w:rsidR="00185A32" w:rsidRPr="00E126E6">
        <w:rPr>
          <w:rStyle w:val="sb8d990e2"/>
          <w:rFonts w:eastAsiaTheme="minorEastAsia"/>
          <w:lang w:val="pl-PL"/>
        </w:rPr>
        <w:t>(</w:t>
      </w:r>
      <w:r w:rsidR="004F4C9C" w:rsidRPr="00E126E6">
        <w:rPr>
          <w:rStyle w:val="sb8d990e2"/>
          <w:rFonts w:eastAsiaTheme="minorEastAsia"/>
          <w:lang w:val="pl-PL"/>
        </w:rPr>
        <w:t>d) i 8</w:t>
      </w:r>
      <w:r w:rsidRPr="00E126E6">
        <w:rPr>
          <w:rStyle w:val="sb8d990e2"/>
          <w:rFonts w:eastAsiaTheme="minorEastAsia"/>
          <w:lang w:val="pl-PL"/>
        </w:rPr>
        <w:t xml:space="preserve"> za dopuszczalne, a pozostałą część skargi za niedopuszczalną;</w:t>
      </w:r>
    </w:p>
    <w:p w:rsidR="00844BBC" w:rsidRPr="00E126E6" w:rsidRDefault="00844BBC" w:rsidP="00844BBC">
      <w:pPr>
        <w:pStyle w:val="s3e6e194"/>
        <w:rPr>
          <w:lang w:val="pl-PL"/>
        </w:rPr>
      </w:pPr>
      <w:r w:rsidRPr="00E126E6">
        <w:rPr>
          <w:rStyle w:val="sb8d990e2"/>
          <w:rFonts w:eastAsiaTheme="minorEastAsia"/>
          <w:lang w:val="pl-PL"/>
        </w:rPr>
        <w:t xml:space="preserve">2. </w:t>
      </w:r>
      <w:r w:rsidRPr="00E126E6">
        <w:rPr>
          <w:rStyle w:val="s6b621b36"/>
          <w:i/>
          <w:lang w:val="pl-PL"/>
        </w:rPr>
        <w:t>Stwierdza</w:t>
      </w:r>
      <w:r w:rsidR="004F4C9C" w:rsidRPr="00E126E6">
        <w:rPr>
          <w:rStyle w:val="sb8d990e2"/>
          <w:rFonts w:eastAsiaTheme="minorEastAsia"/>
          <w:lang w:val="pl-PL"/>
        </w:rPr>
        <w:t xml:space="preserve">, że </w:t>
      </w:r>
      <w:r w:rsidRPr="00E126E6">
        <w:rPr>
          <w:rStyle w:val="sb8d990e2"/>
          <w:rFonts w:eastAsiaTheme="minorEastAsia"/>
          <w:lang w:val="pl-PL"/>
        </w:rPr>
        <w:t xml:space="preserve">nastąpiło naruszenie Artykułu </w:t>
      </w:r>
      <w:r w:rsidR="002C4F4D" w:rsidRPr="00E126E6">
        <w:rPr>
          <w:rStyle w:val="sb8d990e2"/>
          <w:rFonts w:eastAsiaTheme="minorEastAsia"/>
          <w:lang w:val="pl-PL"/>
        </w:rPr>
        <w:t>8</w:t>
      </w:r>
      <w:r w:rsidRPr="00E126E6">
        <w:rPr>
          <w:rStyle w:val="sb8d990e2"/>
          <w:rFonts w:eastAsiaTheme="minorEastAsia"/>
          <w:lang w:val="pl-PL"/>
        </w:rPr>
        <w:t xml:space="preserve"> Konwencji;</w:t>
      </w:r>
    </w:p>
    <w:p w:rsidR="00844BBC" w:rsidRPr="00E126E6" w:rsidRDefault="00844BBC" w:rsidP="00844BBC">
      <w:pPr>
        <w:pStyle w:val="s3e6e194"/>
        <w:rPr>
          <w:lang w:val="pl-PL"/>
        </w:rPr>
      </w:pPr>
      <w:r w:rsidRPr="00E126E6">
        <w:rPr>
          <w:rStyle w:val="sb8d990e2"/>
          <w:rFonts w:eastAsiaTheme="minorEastAsia"/>
          <w:lang w:val="pl-PL"/>
        </w:rPr>
        <w:t xml:space="preserve">3. </w:t>
      </w:r>
      <w:r w:rsidRPr="00E126E6">
        <w:rPr>
          <w:rStyle w:val="s6b621b36"/>
          <w:i/>
          <w:lang w:val="pl-PL"/>
        </w:rPr>
        <w:t>Stwierdza</w:t>
      </w:r>
      <w:r w:rsidRPr="00E126E6">
        <w:rPr>
          <w:rStyle w:val="sb8d990e2"/>
          <w:rFonts w:eastAsiaTheme="minorEastAsia"/>
          <w:lang w:val="pl-PL"/>
        </w:rPr>
        <w:t xml:space="preserve">, że nie nastąpiło naruszenie Artykułu </w:t>
      </w:r>
      <w:r w:rsidR="002C4F4D" w:rsidRPr="00E126E6">
        <w:rPr>
          <w:rStyle w:val="sb8d990e2"/>
          <w:rFonts w:eastAsiaTheme="minorEastAsia"/>
          <w:lang w:val="pl-PL"/>
        </w:rPr>
        <w:t xml:space="preserve">6 § 1 oraz 3 </w:t>
      </w:r>
      <w:r w:rsidR="00185A32" w:rsidRPr="00E126E6">
        <w:rPr>
          <w:rStyle w:val="sb8d990e2"/>
          <w:rFonts w:eastAsiaTheme="minorEastAsia"/>
          <w:lang w:val="pl-PL"/>
        </w:rPr>
        <w:t>(</w:t>
      </w:r>
      <w:r w:rsidR="002C4F4D" w:rsidRPr="00E126E6">
        <w:rPr>
          <w:rStyle w:val="sb8d990e2"/>
          <w:rFonts w:eastAsiaTheme="minorEastAsia"/>
          <w:lang w:val="pl-PL"/>
        </w:rPr>
        <w:t xml:space="preserve">d) </w:t>
      </w:r>
      <w:r w:rsidRPr="00E126E6">
        <w:rPr>
          <w:rStyle w:val="sb8d990e2"/>
          <w:rFonts w:eastAsiaTheme="minorEastAsia"/>
          <w:lang w:val="pl-PL"/>
        </w:rPr>
        <w:t>Konwencji;</w:t>
      </w:r>
    </w:p>
    <w:p w:rsidR="00844BBC" w:rsidRPr="00E126E6" w:rsidRDefault="00844BBC" w:rsidP="00844BBC">
      <w:pPr>
        <w:pStyle w:val="s3e6e194"/>
        <w:rPr>
          <w:lang w:val="pl-PL"/>
        </w:rPr>
      </w:pPr>
      <w:r w:rsidRPr="00E126E6">
        <w:rPr>
          <w:rStyle w:val="sb8d990e2"/>
          <w:rFonts w:eastAsiaTheme="minorEastAsia"/>
          <w:lang w:val="pl-PL"/>
        </w:rPr>
        <w:t xml:space="preserve">4. </w:t>
      </w:r>
      <w:r w:rsidR="002C4F4D" w:rsidRPr="00E126E6">
        <w:rPr>
          <w:rStyle w:val="s6b621b36"/>
          <w:i/>
          <w:lang w:val="pl-PL"/>
        </w:rPr>
        <w:t>Stwierdza</w:t>
      </w:r>
      <w:r w:rsidR="002C4F4D" w:rsidRPr="00E126E6">
        <w:rPr>
          <w:rStyle w:val="sb8d990e2"/>
          <w:rFonts w:eastAsiaTheme="minorEastAsia"/>
          <w:lang w:val="pl-PL"/>
        </w:rPr>
        <w:t>,</w:t>
      </w:r>
    </w:p>
    <w:p w:rsidR="00844BBC" w:rsidRPr="00E126E6" w:rsidRDefault="002C4F4D" w:rsidP="00185A32">
      <w:pPr>
        <w:pStyle w:val="s6c21291f"/>
        <w:jc w:val="both"/>
        <w:rPr>
          <w:lang w:val="pl-PL"/>
        </w:rPr>
      </w:pPr>
      <w:r w:rsidRPr="00E126E6">
        <w:rPr>
          <w:rStyle w:val="sb8d990e2"/>
          <w:rFonts w:eastAsiaTheme="minorEastAsia"/>
          <w:lang w:val="pl-PL"/>
        </w:rPr>
        <w:t xml:space="preserve"> </w:t>
      </w:r>
      <w:r w:rsidR="00844BBC" w:rsidRPr="00E126E6">
        <w:rPr>
          <w:rStyle w:val="sb8d990e2"/>
          <w:rFonts w:eastAsiaTheme="minorEastAsia"/>
          <w:lang w:val="pl-PL"/>
        </w:rPr>
        <w:t xml:space="preserve">a) że pozwane państwo ma zapłacić skarżącemu w terminie trzech miesięcy od daty uprawomocnienia się wyroku zgodnie z Artykułem 44 </w:t>
      </w:r>
      <w:r w:rsidR="003B2EEB" w:rsidRPr="00E126E6">
        <w:rPr>
          <w:rStyle w:val="sb8d990e2"/>
          <w:rFonts w:eastAsiaTheme="minorEastAsia"/>
          <w:lang w:val="pl-PL"/>
        </w:rPr>
        <w:t xml:space="preserve">§ </w:t>
      </w:r>
      <w:r w:rsidR="00844BBC" w:rsidRPr="00E126E6">
        <w:rPr>
          <w:rStyle w:val="sb8d990e2"/>
          <w:rFonts w:eastAsiaTheme="minorEastAsia"/>
          <w:lang w:val="pl-PL"/>
        </w:rPr>
        <w:t xml:space="preserve">2 Konwencji kwotę </w:t>
      </w:r>
      <w:r w:rsidRPr="00E126E6">
        <w:rPr>
          <w:rStyle w:val="sb8d990e2"/>
          <w:rFonts w:eastAsiaTheme="minorEastAsia"/>
          <w:lang w:val="pl-PL"/>
        </w:rPr>
        <w:t>4</w:t>
      </w:r>
      <w:r w:rsidR="00844BBC" w:rsidRPr="00E126E6">
        <w:rPr>
          <w:rStyle w:val="sb8d990e2"/>
          <w:rFonts w:eastAsiaTheme="minorEastAsia"/>
          <w:lang w:val="pl-PL"/>
        </w:rPr>
        <w:t>.500 euro (</w:t>
      </w:r>
      <w:r w:rsidRPr="00E126E6">
        <w:rPr>
          <w:rStyle w:val="sb8d990e2"/>
          <w:rFonts w:eastAsiaTheme="minorEastAsia"/>
          <w:lang w:val="pl-PL"/>
        </w:rPr>
        <w:t xml:space="preserve">cztery </w:t>
      </w:r>
      <w:r w:rsidR="00844BBC" w:rsidRPr="00E126E6">
        <w:rPr>
          <w:rStyle w:val="sb8d990e2"/>
          <w:rFonts w:eastAsiaTheme="minorEastAsia"/>
          <w:lang w:val="pl-PL"/>
        </w:rPr>
        <w:t>tysiąc</w:t>
      </w:r>
      <w:r w:rsidRPr="00E126E6">
        <w:rPr>
          <w:rStyle w:val="sb8d990e2"/>
          <w:rFonts w:eastAsiaTheme="minorEastAsia"/>
          <w:lang w:val="pl-PL"/>
        </w:rPr>
        <w:t>e</w:t>
      </w:r>
      <w:r w:rsidR="00844BBC" w:rsidRPr="00E126E6">
        <w:rPr>
          <w:rStyle w:val="sb8d990e2"/>
          <w:rFonts w:eastAsiaTheme="minorEastAsia"/>
          <w:lang w:val="pl-PL"/>
        </w:rPr>
        <w:t xml:space="preserve"> pięćset euro), powiększoną o wszelkie podatki, które mogą zostać nałożone na tę kwotę, tytułem poniesionej szkody niematerialnej, przeliczoną na walutę polską po kursie obowiązującym w dniu wydania rozstrzygnięcia;</w:t>
      </w:r>
    </w:p>
    <w:p w:rsidR="00844BBC" w:rsidRPr="00E126E6" w:rsidRDefault="00844BBC" w:rsidP="00185A32">
      <w:pPr>
        <w:pStyle w:val="s6c21291f"/>
        <w:jc w:val="both"/>
        <w:rPr>
          <w:lang w:val="pl-PL"/>
        </w:rPr>
      </w:pPr>
      <w:r w:rsidRPr="00E126E6">
        <w:rPr>
          <w:rStyle w:val="sb8d990e2"/>
          <w:rFonts w:eastAsiaTheme="minorEastAsia"/>
          <w:lang w:val="pl-PL"/>
        </w:rPr>
        <w:t>b) że po upływie powyższego trzymiesięcznego terminu do momentu zapłaty, winny zostać naliczone od tych kwot odsetki zwykłe według marginalnej stopy procentowej Europejskiego Banku Centralnego powiększonej o trzy punkty procentowe;</w:t>
      </w:r>
    </w:p>
    <w:p w:rsidR="00844BBC" w:rsidRPr="00E126E6" w:rsidRDefault="002C4F4D" w:rsidP="00185A32">
      <w:pPr>
        <w:pStyle w:val="s3e6e194"/>
        <w:jc w:val="both"/>
        <w:rPr>
          <w:lang w:val="pl-PL"/>
        </w:rPr>
      </w:pPr>
      <w:r w:rsidRPr="00E126E6">
        <w:rPr>
          <w:rStyle w:val="sb8d990e2"/>
          <w:rFonts w:eastAsiaTheme="minorEastAsia"/>
          <w:lang w:val="pl-PL"/>
        </w:rPr>
        <w:t>5</w:t>
      </w:r>
      <w:r w:rsidR="00844BBC" w:rsidRPr="00E126E6">
        <w:rPr>
          <w:rStyle w:val="sb8d990e2"/>
          <w:rFonts w:eastAsiaTheme="minorEastAsia"/>
          <w:lang w:val="pl-PL"/>
        </w:rPr>
        <w:t xml:space="preserve">. </w:t>
      </w:r>
      <w:r w:rsidR="00844BBC" w:rsidRPr="00E126E6">
        <w:rPr>
          <w:rStyle w:val="s6b621b36"/>
          <w:lang w:val="pl-PL"/>
        </w:rPr>
        <w:t xml:space="preserve">Oddala </w:t>
      </w:r>
      <w:r w:rsidR="00844BBC" w:rsidRPr="00E126E6">
        <w:rPr>
          <w:rStyle w:val="sb8d990e2"/>
          <w:rFonts w:eastAsiaTheme="minorEastAsia"/>
          <w:lang w:val="pl-PL"/>
        </w:rPr>
        <w:t>pozostałą część roszczenia skarżącego o słuszne zadośćuczynienie.</w:t>
      </w:r>
    </w:p>
    <w:p w:rsidR="00844BBC" w:rsidRPr="00E126E6" w:rsidRDefault="00844BBC" w:rsidP="00185A32">
      <w:pPr>
        <w:pStyle w:val="sfa83d483"/>
        <w:jc w:val="both"/>
        <w:rPr>
          <w:lang w:val="pl-PL"/>
        </w:rPr>
      </w:pPr>
      <w:r w:rsidRPr="00E126E6">
        <w:rPr>
          <w:rStyle w:val="sb8d990e2"/>
          <w:rFonts w:eastAsiaTheme="minorEastAsia"/>
          <w:lang w:val="pl-PL"/>
        </w:rPr>
        <w:t xml:space="preserve">Sporządzono w języku angielskim oraz obwieszczono pisemnie dnia </w:t>
      </w:r>
      <w:r w:rsidR="003B2EEB" w:rsidRPr="00E126E6">
        <w:rPr>
          <w:rStyle w:val="sb8d990e2"/>
          <w:rFonts w:eastAsiaTheme="minorEastAsia"/>
          <w:lang w:val="pl-PL"/>
        </w:rPr>
        <w:t>2</w:t>
      </w:r>
      <w:r w:rsidR="002C4F4D" w:rsidRPr="00E126E6">
        <w:rPr>
          <w:rStyle w:val="sb8d990e2"/>
          <w:rFonts w:eastAsiaTheme="minorEastAsia"/>
          <w:lang w:val="pl-PL"/>
        </w:rPr>
        <w:t>5 czerwca</w:t>
      </w:r>
      <w:r w:rsidRPr="00E126E6">
        <w:rPr>
          <w:rStyle w:val="sb8d990e2"/>
          <w:rFonts w:eastAsiaTheme="minorEastAsia"/>
          <w:lang w:val="pl-PL"/>
        </w:rPr>
        <w:t xml:space="preserve"> 2013 roku, zgodnie z Regułą 77 ust. 2 i ust. 3 Regulaminu Trybunału.</w:t>
      </w:r>
    </w:p>
    <w:p w:rsidR="004D15F3" w:rsidRPr="00BB2DC3" w:rsidRDefault="002C4F4D" w:rsidP="00BB2DC3">
      <w:pPr>
        <w:pStyle w:val="JuSigned"/>
        <w:rPr>
          <w:lang w:val="pl-PL"/>
        </w:rPr>
      </w:pPr>
      <w:r w:rsidRPr="00E126E6">
        <w:rPr>
          <w:lang w:val="pl-PL"/>
        </w:rPr>
        <w:t>Santiago Quesada</w:t>
      </w:r>
      <w:r w:rsidRPr="00E126E6">
        <w:rPr>
          <w:lang w:val="pl-PL"/>
        </w:rPr>
        <w:tab/>
        <w:t>Josep Casadevall</w:t>
      </w:r>
      <w:r w:rsidRPr="00E126E6">
        <w:rPr>
          <w:lang w:val="pl-PL"/>
        </w:rPr>
        <w:br/>
      </w:r>
      <w:r w:rsidRPr="00E126E6">
        <w:rPr>
          <w:lang w:val="pl-PL"/>
        </w:rPr>
        <w:tab/>
        <w:t>Kanclerz</w:t>
      </w:r>
      <w:r w:rsidRPr="00E126E6">
        <w:rPr>
          <w:lang w:val="pl-PL"/>
        </w:rPr>
        <w:tab/>
      </w:r>
      <w:r w:rsidRPr="00E126E6">
        <w:rPr>
          <w:rStyle w:val="sb8d990e2"/>
          <w:rFonts w:eastAsiaTheme="minorEastAsia"/>
          <w:lang w:val="pl-PL"/>
        </w:rPr>
        <w:t>Przewodnicz</w:t>
      </w:r>
      <w:r w:rsidR="00BB2DC3" w:rsidRPr="00E126E6">
        <w:rPr>
          <w:rStyle w:val="sb8d990e2"/>
          <w:rFonts w:eastAsiaTheme="minorEastAsia"/>
          <w:lang w:val="pl-PL"/>
        </w:rPr>
        <w:t>ąc</w:t>
      </w:r>
      <w:r w:rsidR="006E3F3C" w:rsidRPr="00E126E6">
        <w:rPr>
          <w:rStyle w:val="sb8d990e2"/>
          <w:rFonts w:eastAsiaTheme="minorEastAsia"/>
          <w:lang w:val="pl-PL"/>
        </w:rPr>
        <w:t>y</w:t>
      </w:r>
    </w:p>
    <w:sectPr w:rsidR="004D15F3" w:rsidRPr="00BB2DC3" w:rsidSect="00A6035E">
      <w:headerReference w:type="even" r:id="rId12"/>
      <w:headerReference w:type="default" r:id="rId13"/>
      <w:footerReference w:type="even" r:id="rId14"/>
      <w:footerReference w:type="default" r:id="rId15"/>
      <w:headerReference w:type="first" r:id="rId16"/>
      <w:footerReference w:type="first" r:id="rId17"/>
      <w:pgSz w:w="11907" w:h="16840" w:code="9"/>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0B7C" w:rsidRDefault="00B40B7C" w:rsidP="00400AE9">
      <w:r>
        <w:separator/>
      </w:r>
    </w:p>
  </w:endnote>
  <w:endnote w:type="continuationSeparator" w:id="0">
    <w:p w:rsidR="00B40B7C" w:rsidRDefault="00B40B7C" w:rsidP="00400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ED3" w:rsidRDefault="00710ED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ED3" w:rsidRDefault="00710ED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ED3" w:rsidRDefault="00710ED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0B7C" w:rsidRDefault="00B40B7C" w:rsidP="00400AE9">
      <w:r>
        <w:separator/>
      </w:r>
    </w:p>
  </w:footnote>
  <w:footnote w:type="continuationSeparator" w:id="0">
    <w:p w:rsidR="00B40B7C" w:rsidRDefault="00B40B7C" w:rsidP="00400A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ED3" w:rsidRDefault="00710ED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072500"/>
      <w:docPartObj>
        <w:docPartGallery w:val="Page Numbers (Top of Page)"/>
        <w:docPartUnique/>
      </w:docPartObj>
    </w:sdtPr>
    <w:sdtEndPr/>
    <w:sdtContent>
      <w:p w:rsidR="00710ED3" w:rsidRDefault="00710ED3">
        <w:pPr>
          <w:pStyle w:val="Nagwek"/>
        </w:pPr>
        <w:r>
          <w:fldChar w:fldCharType="begin"/>
        </w:r>
        <w:r>
          <w:instrText>PAGE   \* MERGEFORMAT</w:instrText>
        </w:r>
        <w:r>
          <w:fldChar w:fldCharType="separate"/>
        </w:r>
        <w:r w:rsidR="00FB7736" w:rsidRPr="00FB7736">
          <w:rPr>
            <w:noProof/>
            <w:lang w:val="pl-PL"/>
          </w:rPr>
          <w:t>14</w:t>
        </w:r>
        <w:r>
          <w:fldChar w:fldCharType="end"/>
        </w:r>
      </w:p>
    </w:sdtContent>
  </w:sdt>
  <w:p w:rsidR="00E9690B" w:rsidRPr="00E9690B" w:rsidRDefault="00E9690B" w:rsidP="00E9690B">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ED3" w:rsidRDefault="00710ED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8D47DE"/>
    <w:multiLevelType w:val="multilevel"/>
    <w:tmpl w:val="8012C870"/>
    <w:lvl w:ilvl="0">
      <w:start w:val="1"/>
      <w:numFmt w:val="decimal"/>
      <w:pStyle w:val="ECHRList"/>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3">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1"/>
  </w:num>
  <w:num w:numId="7">
    <w:abstractNumId w:val="2"/>
  </w:num>
  <w:num w:numId="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3A56"/>
    <w:rsid w:val="000041F8"/>
    <w:rsid w:val="000042A8"/>
    <w:rsid w:val="00004308"/>
    <w:rsid w:val="00005BF0"/>
    <w:rsid w:val="00007154"/>
    <w:rsid w:val="000103AE"/>
    <w:rsid w:val="00011D69"/>
    <w:rsid w:val="00012AD3"/>
    <w:rsid w:val="000139C6"/>
    <w:rsid w:val="00015C2D"/>
    <w:rsid w:val="00015F00"/>
    <w:rsid w:val="0002266E"/>
    <w:rsid w:val="00022C1D"/>
    <w:rsid w:val="0002783E"/>
    <w:rsid w:val="00034987"/>
    <w:rsid w:val="0005036C"/>
    <w:rsid w:val="000602DF"/>
    <w:rsid w:val="00061B05"/>
    <w:rsid w:val="000632D5"/>
    <w:rsid w:val="000644EE"/>
    <w:rsid w:val="0006764A"/>
    <w:rsid w:val="00071F67"/>
    <w:rsid w:val="00075994"/>
    <w:rsid w:val="000925AD"/>
    <w:rsid w:val="000A24EB"/>
    <w:rsid w:val="000B6923"/>
    <w:rsid w:val="000C0A5B"/>
    <w:rsid w:val="000C3B2F"/>
    <w:rsid w:val="000C5F3C"/>
    <w:rsid w:val="000C6DCC"/>
    <w:rsid w:val="000D00CE"/>
    <w:rsid w:val="000D47AA"/>
    <w:rsid w:val="000D7040"/>
    <w:rsid w:val="000D721F"/>
    <w:rsid w:val="000E069B"/>
    <w:rsid w:val="000E0E82"/>
    <w:rsid w:val="000E1750"/>
    <w:rsid w:val="000E1DC5"/>
    <w:rsid w:val="000E223F"/>
    <w:rsid w:val="000E7D45"/>
    <w:rsid w:val="000F7596"/>
    <w:rsid w:val="000F75FF"/>
    <w:rsid w:val="000F7851"/>
    <w:rsid w:val="001026BC"/>
    <w:rsid w:val="00104E23"/>
    <w:rsid w:val="00110BE4"/>
    <w:rsid w:val="00111B0C"/>
    <w:rsid w:val="0011651C"/>
    <w:rsid w:val="00120D6C"/>
    <w:rsid w:val="001224B0"/>
    <w:rsid w:val="00124895"/>
    <w:rsid w:val="001257EC"/>
    <w:rsid w:val="00133D33"/>
    <w:rsid w:val="00134D5D"/>
    <w:rsid w:val="00134D64"/>
    <w:rsid w:val="00135A30"/>
    <w:rsid w:val="0013612C"/>
    <w:rsid w:val="00136B9B"/>
    <w:rsid w:val="00137FF6"/>
    <w:rsid w:val="00141650"/>
    <w:rsid w:val="00142A37"/>
    <w:rsid w:val="00162A12"/>
    <w:rsid w:val="00166530"/>
    <w:rsid w:val="0018068E"/>
    <w:rsid w:val="001832BD"/>
    <w:rsid w:val="00185A32"/>
    <w:rsid w:val="00187A51"/>
    <w:rsid w:val="001943B5"/>
    <w:rsid w:val="00195134"/>
    <w:rsid w:val="001A145B"/>
    <w:rsid w:val="001A498E"/>
    <w:rsid w:val="001A674C"/>
    <w:rsid w:val="001B3B24"/>
    <w:rsid w:val="001C0F98"/>
    <w:rsid w:val="001C2A42"/>
    <w:rsid w:val="001C4FE8"/>
    <w:rsid w:val="001D104B"/>
    <w:rsid w:val="001D63ED"/>
    <w:rsid w:val="001D7348"/>
    <w:rsid w:val="001E035B"/>
    <w:rsid w:val="001E0961"/>
    <w:rsid w:val="001E3EAE"/>
    <w:rsid w:val="001E4F01"/>
    <w:rsid w:val="001E6F32"/>
    <w:rsid w:val="001F2145"/>
    <w:rsid w:val="001F574C"/>
    <w:rsid w:val="001F6262"/>
    <w:rsid w:val="001F67B0"/>
    <w:rsid w:val="001F7B3D"/>
    <w:rsid w:val="0020145C"/>
    <w:rsid w:val="00205F9F"/>
    <w:rsid w:val="00210338"/>
    <w:rsid w:val="002115FC"/>
    <w:rsid w:val="002128B5"/>
    <w:rsid w:val="002138A0"/>
    <w:rsid w:val="0021423C"/>
    <w:rsid w:val="00214D52"/>
    <w:rsid w:val="002222C6"/>
    <w:rsid w:val="00230D00"/>
    <w:rsid w:val="00231DF7"/>
    <w:rsid w:val="00231FD1"/>
    <w:rsid w:val="002339E0"/>
    <w:rsid w:val="00233CF8"/>
    <w:rsid w:val="0023575D"/>
    <w:rsid w:val="00237148"/>
    <w:rsid w:val="0024222D"/>
    <w:rsid w:val="00244B0E"/>
    <w:rsid w:val="00244F6C"/>
    <w:rsid w:val="00247C9D"/>
    <w:rsid w:val="002532C5"/>
    <w:rsid w:val="00260C03"/>
    <w:rsid w:val="0026540E"/>
    <w:rsid w:val="0026599B"/>
    <w:rsid w:val="0026637F"/>
    <w:rsid w:val="00272623"/>
    <w:rsid w:val="00275123"/>
    <w:rsid w:val="00282240"/>
    <w:rsid w:val="00291963"/>
    <w:rsid w:val="002948AD"/>
    <w:rsid w:val="002A01CC"/>
    <w:rsid w:val="002A07DF"/>
    <w:rsid w:val="002A1D14"/>
    <w:rsid w:val="002A61B1"/>
    <w:rsid w:val="002A663C"/>
    <w:rsid w:val="002B444B"/>
    <w:rsid w:val="002B5887"/>
    <w:rsid w:val="002C04C0"/>
    <w:rsid w:val="002C0692"/>
    <w:rsid w:val="002C0E27"/>
    <w:rsid w:val="002C3040"/>
    <w:rsid w:val="002C4F4D"/>
    <w:rsid w:val="002D022D"/>
    <w:rsid w:val="002D24BB"/>
    <w:rsid w:val="002E5845"/>
    <w:rsid w:val="002F2AF7"/>
    <w:rsid w:val="002F2B6D"/>
    <w:rsid w:val="002F7E1C"/>
    <w:rsid w:val="00301A75"/>
    <w:rsid w:val="00302F70"/>
    <w:rsid w:val="0030336F"/>
    <w:rsid w:val="0030375E"/>
    <w:rsid w:val="00304146"/>
    <w:rsid w:val="00312A30"/>
    <w:rsid w:val="00314763"/>
    <w:rsid w:val="00320F72"/>
    <w:rsid w:val="0032463E"/>
    <w:rsid w:val="00326224"/>
    <w:rsid w:val="00333177"/>
    <w:rsid w:val="00337EE4"/>
    <w:rsid w:val="00340FFD"/>
    <w:rsid w:val="003506B1"/>
    <w:rsid w:val="00356AC7"/>
    <w:rsid w:val="003609FA"/>
    <w:rsid w:val="00367D7B"/>
    <w:rsid w:val="003710C8"/>
    <w:rsid w:val="003750BE"/>
    <w:rsid w:val="0038033F"/>
    <w:rsid w:val="00384413"/>
    <w:rsid w:val="00387B9D"/>
    <w:rsid w:val="0039364F"/>
    <w:rsid w:val="00396686"/>
    <w:rsid w:val="0039778E"/>
    <w:rsid w:val="003A1B30"/>
    <w:rsid w:val="003B2EEB"/>
    <w:rsid w:val="003B4941"/>
    <w:rsid w:val="003C5714"/>
    <w:rsid w:val="003C6B9F"/>
    <w:rsid w:val="003C6E2A"/>
    <w:rsid w:val="003D0299"/>
    <w:rsid w:val="003D0E0E"/>
    <w:rsid w:val="003E1B3E"/>
    <w:rsid w:val="003E6D80"/>
    <w:rsid w:val="003F05FA"/>
    <w:rsid w:val="003F244A"/>
    <w:rsid w:val="003F30B8"/>
    <w:rsid w:val="003F4C45"/>
    <w:rsid w:val="003F5F7B"/>
    <w:rsid w:val="003F7D64"/>
    <w:rsid w:val="00400AE9"/>
    <w:rsid w:val="00406562"/>
    <w:rsid w:val="00414300"/>
    <w:rsid w:val="00425C67"/>
    <w:rsid w:val="00427E7A"/>
    <w:rsid w:val="00436C49"/>
    <w:rsid w:val="0044232A"/>
    <w:rsid w:val="00445366"/>
    <w:rsid w:val="00447F5B"/>
    <w:rsid w:val="00450614"/>
    <w:rsid w:val="00452E97"/>
    <w:rsid w:val="00456515"/>
    <w:rsid w:val="00457FFE"/>
    <w:rsid w:val="00461DB0"/>
    <w:rsid w:val="00463926"/>
    <w:rsid w:val="00464C9A"/>
    <w:rsid w:val="0047159F"/>
    <w:rsid w:val="00474F3D"/>
    <w:rsid w:val="00477E3A"/>
    <w:rsid w:val="00483E5F"/>
    <w:rsid w:val="00485FF9"/>
    <w:rsid w:val="004907F0"/>
    <w:rsid w:val="0049140B"/>
    <w:rsid w:val="004923A5"/>
    <w:rsid w:val="00496BFB"/>
    <w:rsid w:val="004A15C7"/>
    <w:rsid w:val="004A15EB"/>
    <w:rsid w:val="004A3F2A"/>
    <w:rsid w:val="004B013B"/>
    <w:rsid w:val="004B112B"/>
    <w:rsid w:val="004B28AD"/>
    <w:rsid w:val="004B6860"/>
    <w:rsid w:val="004C01E4"/>
    <w:rsid w:val="004C086C"/>
    <w:rsid w:val="004C1F56"/>
    <w:rsid w:val="004C27BC"/>
    <w:rsid w:val="004C2E35"/>
    <w:rsid w:val="004C742E"/>
    <w:rsid w:val="004D15F3"/>
    <w:rsid w:val="004D5311"/>
    <w:rsid w:val="004D5DCC"/>
    <w:rsid w:val="004F10AF"/>
    <w:rsid w:val="004F11A4"/>
    <w:rsid w:val="004F2389"/>
    <w:rsid w:val="004F304D"/>
    <w:rsid w:val="004F4B7D"/>
    <w:rsid w:val="004F4C9C"/>
    <w:rsid w:val="004F61BE"/>
    <w:rsid w:val="004F66B1"/>
    <w:rsid w:val="004F6A18"/>
    <w:rsid w:val="00511C07"/>
    <w:rsid w:val="005173A6"/>
    <w:rsid w:val="00520BAA"/>
    <w:rsid w:val="00523D4B"/>
    <w:rsid w:val="00525208"/>
    <w:rsid w:val="005257A5"/>
    <w:rsid w:val="005264C0"/>
    <w:rsid w:val="00526A8A"/>
    <w:rsid w:val="00531DF2"/>
    <w:rsid w:val="005442EE"/>
    <w:rsid w:val="00547353"/>
    <w:rsid w:val="005474E7"/>
    <w:rsid w:val="005512A3"/>
    <w:rsid w:val="005578CE"/>
    <w:rsid w:val="00562781"/>
    <w:rsid w:val="0057271C"/>
    <w:rsid w:val="00572845"/>
    <w:rsid w:val="0057650D"/>
    <w:rsid w:val="00592772"/>
    <w:rsid w:val="0059574A"/>
    <w:rsid w:val="005A1B9B"/>
    <w:rsid w:val="005A6751"/>
    <w:rsid w:val="005B092E"/>
    <w:rsid w:val="005B152C"/>
    <w:rsid w:val="005B1EE0"/>
    <w:rsid w:val="005B2B24"/>
    <w:rsid w:val="005B3478"/>
    <w:rsid w:val="005B4425"/>
    <w:rsid w:val="005B4B94"/>
    <w:rsid w:val="005C11F1"/>
    <w:rsid w:val="005C3EE8"/>
    <w:rsid w:val="005C6EC6"/>
    <w:rsid w:val="005D34F9"/>
    <w:rsid w:val="005D38F7"/>
    <w:rsid w:val="005D4190"/>
    <w:rsid w:val="005D67A3"/>
    <w:rsid w:val="005E2988"/>
    <w:rsid w:val="005E3085"/>
    <w:rsid w:val="005E3228"/>
    <w:rsid w:val="005E5FE0"/>
    <w:rsid w:val="005F099B"/>
    <w:rsid w:val="005F51E1"/>
    <w:rsid w:val="005F7ADB"/>
    <w:rsid w:val="00611C80"/>
    <w:rsid w:val="00620692"/>
    <w:rsid w:val="006242CA"/>
    <w:rsid w:val="00625997"/>
    <w:rsid w:val="00627507"/>
    <w:rsid w:val="00630E67"/>
    <w:rsid w:val="00633717"/>
    <w:rsid w:val="006344E1"/>
    <w:rsid w:val="006545C4"/>
    <w:rsid w:val="00661971"/>
    <w:rsid w:val="00661CE8"/>
    <w:rsid w:val="006623D9"/>
    <w:rsid w:val="0066550C"/>
    <w:rsid w:val="006716F2"/>
    <w:rsid w:val="00682BF2"/>
    <w:rsid w:val="006859CE"/>
    <w:rsid w:val="00691270"/>
    <w:rsid w:val="006931E4"/>
    <w:rsid w:val="00694BA8"/>
    <w:rsid w:val="006A037C"/>
    <w:rsid w:val="006A36F4"/>
    <w:rsid w:val="006A406F"/>
    <w:rsid w:val="006A5D3A"/>
    <w:rsid w:val="006B6A8B"/>
    <w:rsid w:val="006C23D4"/>
    <w:rsid w:val="006C7BB0"/>
    <w:rsid w:val="006D3237"/>
    <w:rsid w:val="006D6CF3"/>
    <w:rsid w:val="006D75DE"/>
    <w:rsid w:val="006D7D93"/>
    <w:rsid w:val="006E2E37"/>
    <w:rsid w:val="006E3CF1"/>
    <w:rsid w:val="006E3F3C"/>
    <w:rsid w:val="006E4684"/>
    <w:rsid w:val="006E7E80"/>
    <w:rsid w:val="006F48CA"/>
    <w:rsid w:val="006F64DD"/>
    <w:rsid w:val="007003EB"/>
    <w:rsid w:val="00710ED3"/>
    <w:rsid w:val="00715127"/>
    <w:rsid w:val="00715E8E"/>
    <w:rsid w:val="00716E92"/>
    <w:rsid w:val="00723580"/>
    <w:rsid w:val="00723755"/>
    <w:rsid w:val="00727116"/>
    <w:rsid w:val="00727908"/>
    <w:rsid w:val="0073136C"/>
    <w:rsid w:val="00731F0F"/>
    <w:rsid w:val="00733250"/>
    <w:rsid w:val="00733BDF"/>
    <w:rsid w:val="00741404"/>
    <w:rsid w:val="007427F3"/>
    <w:rsid w:val="00742F81"/>
    <w:rsid w:val="007449E5"/>
    <w:rsid w:val="00747FF0"/>
    <w:rsid w:val="00764D4E"/>
    <w:rsid w:val="00765A1F"/>
    <w:rsid w:val="0076715A"/>
    <w:rsid w:val="00775B6D"/>
    <w:rsid w:val="00776D68"/>
    <w:rsid w:val="00783A56"/>
    <w:rsid w:val="0078478B"/>
    <w:rsid w:val="007850EE"/>
    <w:rsid w:val="00785B95"/>
    <w:rsid w:val="00790E96"/>
    <w:rsid w:val="00793366"/>
    <w:rsid w:val="00797A42"/>
    <w:rsid w:val="007A716F"/>
    <w:rsid w:val="007B270A"/>
    <w:rsid w:val="007C0695"/>
    <w:rsid w:val="007C419A"/>
    <w:rsid w:val="007C4CC8"/>
    <w:rsid w:val="007C5426"/>
    <w:rsid w:val="007C5798"/>
    <w:rsid w:val="007D3AD8"/>
    <w:rsid w:val="007D4832"/>
    <w:rsid w:val="007D49B4"/>
    <w:rsid w:val="007E06FB"/>
    <w:rsid w:val="007E21B2"/>
    <w:rsid w:val="007E2C4E"/>
    <w:rsid w:val="007E3894"/>
    <w:rsid w:val="007F1905"/>
    <w:rsid w:val="00801300"/>
    <w:rsid w:val="00802C64"/>
    <w:rsid w:val="00805E52"/>
    <w:rsid w:val="008061D0"/>
    <w:rsid w:val="00810B38"/>
    <w:rsid w:val="008204C7"/>
    <w:rsid w:val="00820992"/>
    <w:rsid w:val="00823602"/>
    <w:rsid w:val="008255F5"/>
    <w:rsid w:val="0082726A"/>
    <w:rsid w:val="0083014E"/>
    <w:rsid w:val="0083214A"/>
    <w:rsid w:val="00834220"/>
    <w:rsid w:val="00844BBC"/>
    <w:rsid w:val="00845723"/>
    <w:rsid w:val="00851EF9"/>
    <w:rsid w:val="00852C86"/>
    <w:rsid w:val="008577FD"/>
    <w:rsid w:val="00860B03"/>
    <w:rsid w:val="0086497A"/>
    <w:rsid w:val="008713A1"/>
    <w:rsid w:val="00871771"/>
    <w:rsid w:val="008754AB"/>
    <w:rsid w:val="0088060C"/>
    <w:rsid w:val="00881EF8"/>
    <w:rsid w:val="008929A8"/>
    <w:rsid w:val="00893576"/>
    <w:rsid w:val="00893E73"/>
    <w:rsid w:val="008B02DC"/>
    <w:rsid w:val="008B57CE"/>
    <w:rsid w:val="008B7193"/>
    <w:rsid w:val="008C26DE"/>
    <w:rsid w:val="008C5A35"/>
    <w:rsid w:val="008D0AA6"/>
    <w:rsid w:val="008D2225"/>
    <w:rsid w:val="008D464E"/>
    <w:rsid w:val="008D4752"/>
    <w:rsid w:val="008D7809"/>
    <w:rsid w:val="008E271C"/>
    <w:rsid w:val="008E418E"/>
    <w:rsid w:val="008E5BC6"/>
    <w:rsid w:val="008E6A25"/>
    <w:rsid w:val="008E6B9B"/>
    <w:rsid w:val="008F5193"/>
    <w:rsid w:val="009013A7"/>
    <w:rsid w:val="009017FB"/>
    <w:rsid w:val="009017FC"/>
    <w:rsid w:val="0090287E"/>
    <w:rsid w:val="0090506B"/>
    <w:rsid w:val="009050C9"/>
    <w:rsid w:val="009066FC"/>
    <w:rsid w:val="009073C6"/>
    <w:rsid w:val="009140A3"/>
    <w:rsid w:val="009144A2"/>
    <w:rsid w:val="0091510C"/>
    <w:rsid w:val="0091685E"/>
    <w:rsid w:val="009259AC"/>
    <w:rsid w:val="00926F38"/>
    <w:rsid w:val="00934301"/>
    <w:rsid w:val="00936CD1"/>
    <w:rsid w:val="00941747"/>
    <w:rsid w:val="00941EFB"/>
    <w:rsid w:val="00947AFB"/>
    <w:rsid w:val="00951D7D"/>
    <w:rsid w:val="009630C7"/>
    <w:rsid w:val="00967059"/>
    <w:rsid w:val="00972B55"/>
    <w:rsid w:val="009743B7"/>
    <w:rsid w:val="0098228B"/>
    <w:rsid w:val="009828DA"/>
    <w:rsid w:val="009842DA"/>
    <w:rsid w:val="00985BAB"/>
    <w:rsid w:val="0099620C"/>
    <w:rsid w:val="009A4E19"/>
    <w:rsid w:val="009B1B5F"/>
    <w:rsid w:val="009B5C68"/>
    <w:rsid w:val="009B6673"/>
    <w:rsid w:val="009C191B"/>
    <w:rsid w:val="009C2BD6"/>
    <w:rsid w:val="009D3B93"/>
    <w:rsid w:val="009E1F32"/>
    <w:rsid w:val="009E299D"/>
    <w:rsid w:val="009E6D22"/>
    <w:rsid w:val="009E776C"/>
    <w:rsid w:val="00A07F54"/>
    <w:rsid w:val="00A1726E"/>
    <w:rsid w:val="00A204CF"/>
    <w:rsid w:val="00A22E05"/>
    <w:rsid w:val="00A23D49"/>
    <w:rsid w:val="00A24EB7"/>
    <w:rsid w:val="00A27004"/>
    <w:rsid w:val="00A30C29"/>
    <w:rsid w:val="00A34DD6"/>
    <w:rsid w:val="00A36819"/>
    <w:rsid w:val="00A36989"/>
    <w:rsid w:val="00A424FA"/>
    <w:rsid w:val="00A43628"/>
    <w:rsid w:val="00A54192"/>
    <w:rsid w:val="00A6035E"/>
    <w:rsid w:val="00A6144C"/>
    <w:rsid w:val="00A643AC"/>
    <w:rsid w:val="00A66617"/>
    <w:rsid w:val="00A671F8"/>
    <w:rsid w:val="00A673A4"/>
    <w:rsid w:val="00A724AE"/>
    <w:rsid w:val="00A73329"/>
    <w:rsid w:val="00A7415A"/>
    <w:rsid w:val="00A75C70"/>
    <w:rsid w:val="00A82359"/>
    <w:rsid w:val="00A865D2"/>
    <w:rsid w:val="00A94C20"/>
    <w:rsid w:val="00A95F98"/>
    <w:rsid w:val="00A96E7D"/>
    <w:rsid w:val="00AA227F"/>
    <w:rsid w:val="00AA3BC7"/>
    <w:rsid w:val="00AA6B0F"/>
    <w:rsid w:val="00AA754A"/>
    <w:rsid w:val="00AB099E"/>
    <w:rsid w:val="00AB4328"/>
    <w:rsid w:val="00AB585F"/>
    <w:rsid w:val="00AD78AF"/>
    <w:rsid w:val="00AE0A2E"/>
    <w:rsid w:val="00AE354C"/>
    <w:rsid w:val="00AF2E6F"/>
    <w:rsid w:val="00AF3496"/>
    <w:rsid w:val="00AF4B07"/>
    <w:rsid w:val="00AF6186"/>
    <w:rsid w:val="00AF7A3A"/>
    <w:rsid w:val="00B05124"/>
    <w:rsid w:val="00B14157"/>
    <w:rsid w:val="00B160DB"/>
    <w:rsid w:val="00B20836"/>
    <w:rsid w:val="00B235BB"/>
    <w:rsid w:val="00B27A44"/>
    <w:rsid w:val="00B30BBF"/>
    <w:rsid w:val="00B33C03"/>
    <w:rsid w:val="00B33D81"/>
    <w:rsid w:val="00B40B7C"/>
    <w:rsid w:val="00B44E56"/>
    <w:rsid w:val="00B46543"/>
    <w:rsid w:val="00B47D33"/>
    <w:rsid w:val="00B52BE0"/>
    <w:rsid w:val="00B54133"/>
    <w:rsid w:val="00B56FE3"/>
    <w:rsid w:val="00B701ED"/>
    <w:rsid w:val="00B749F4"/>
    <w:rsid w:val="00B8086C"/>
    <w:rsid w:val="00B861B4"/>
    <w:rsid w:val="00B86DFE"/>
    <w:rsid w:val="00B87B24"/>
    <w:rsid w:val="00B904FD"/>
    <w:rsid w:val="00B90990"/>
    <w:rsid w:val="00B922FF"/>
    <w:rsid w:val="00B9236B"/>
    <w:rsid w:val="00B9281E"/>
    <w:rsid w:val="00B93925"/>
    <w:rsid w:val="00B95187"/>
    <w:rsid w:val="00BA2D55"/>
    <w:rsid w:val="00BA71B1"/>
    <w:rsid w:val="00BB0637"/>
    <w:rsid w:val="00BB2DC3"/>
    <w:rsid w:val="00BB345F"/>
    <w:rsid w:val="00BB605D"/>
    <w:rsid w:val="00BB68EA"/>
    <w:rsid w:val="00BC1C27"/>
    <w:rsid w:val="00BC6BBF"/>
    <w:rsid w:val="00BD1572"/>
    <w:rsid w:val="00BE14E3"/>
    <w:rsid w:val="00BE15C6"/>
    <w:rsid w:val="00BE3774"/>
    <w:rsid w:val="00BE41E5"/>
    <w:rsid w:val="00BF0675"/>
    <w:rsid w:val="00BF0F07"/>
    <w:rsid w:val="00BF4109"/>
    <w:rsid w:val="00BF4CC3"/>
    <w:rsid w:val="00C054C7"/>
    <w:rsid w:val="00C057B5"/>
    <w:rsid w:val="00C2200C"/>
    <w:rsid w:val="00C22687"/>
    <w:rsid w:val="00C27444"/>
    <w:rsid w:val="00C32E4D"/>
    <w:rsid w:val="00C333A0"/>
    <w:rsid w:val="00C36A81"/>
    <w:rsid w:val="00C41974"/>
    <w:rsid w:val="00C5073F"/>
    <w:rsid w:val="00C53F4A"/>
    <w:rsid w:val="00C54125"/>
    <w:rsid w:val="00C55B54"/>
    <w:rsid w:val="00C5748D"/>
    <w:rsid w:val="00C57D6B"/>
    <w:rsid w:val="00C6098E"/>
    <w:rsid w:val="00C6152C"/>
    <w:rsid w:val="00C74810"/>
    <w:rsid w:val="00C90D68"/>
    <w:rsid w:val="00C937C2"/>
    <w:rsid w:val="00C939FE"/>
    <w:rsid w:val="00C9643C"/>
    <w:rsid w:val="00C97E10"/>
    <w:rsid w:val="00CA4BDA"/>
    <w:rsid w:val="00CB1F66"/>
    <w:rsid w:val="00CB2951"/>
    <w:rsid w:val="00CB3AA4"/>
    <w:rsid w:val="00CD282B"/>
    <w:rsid w:val="00CD4C35"/>
    <w:rsid w:val="00CD7369"/>
    <w:rsid w:val="00CE0B0E"/>
    <w:rsid w:val="00CE3831"/>
    <w:rsid w:val="00CE450C"/>
    <w:rsid w:val="00D00ABB"/>
    <w:rsid w:val="00D02EEC"/>
    <w:rsid w:val="00D03551"/>
    <w:rsid w:val="00D06A63"/>
    <w:rsid w:val="00D07E0E"/>
    <w:rsid w:val="00D11478"/>
    <w:rsid w:val="00D15ED0"/>
    <w:rsid w:val="00D21B3E"/>
    <w:rsid w:val="00D21FED"/>
    <w:rsid w:val="00D24251"/>
    <w:rsid w:val="00D27DD6"/>
    <w:rsid w:val="00D343E2"/>
    <w:rsid w:val="00D34983"/>
    <w:rsid w:val="00D355CE"/>
    <w:rsid w:val="00D361A2"/>
    <w:rsid w:val="00D44C2E"/>
    <w:rsid w:val="00D45414"/>
    <w:rsid w:val="00D566BD"/>
    <w:rsid w:val="00D56866"/>
    <w:rsid w:val="00D57A4D"/>
    <w:rsid w:val="00D60AA7"/>
    <w:rsid w:val="00D6435F"/>
    <w:rsid w:val="00D656C7"/>
    <w:rsid w:val="00D75E28"/>
    <w:rsid w:val="00D772C2"/>
    <w:rsid w:val="00D8008E"/>
    <w:rsid w:val="00D82C45"/>
    <w:rsid w:val="00D833FC"/>
    <w:rsid w:val="00D908A8"/>
    <w:rsid w:val="00D977B6"/>
    <w:rsid w:val="00DA4A31"/>
    <w:rsid w:val="00DA7B04"/>
    <w:rsid w:val="00DB36C2"/>
    <w:rsid w:val="00DB3E63"/>
    <w:rsid w:val="00DC0C42"/>
    <w:rsid w:val="00DC169B"/>
    <w:rsid w:val="00DC2AB9"/>
    <w:rsid w:val="00DC63F0"/>
    <w:rsid w:val="00DD6EE5"/>
    <w:rsid w:val="00DE386C"/>
    <w:rsid w:val="00DE4D35"/>
    <w:rsid w:val="00DF098B"/>
    <w:rsid w:val="00DF11C4"/>
    <w:rsid w:val="00DF210C"/>
    <w:rsid w:val="00DF4B6A"/>
    <w:rsid w:val="00E02563"/>
    <w:rsid w:val="00E02C09"/>
    <w:rsid w:val="00E04D59"/>
    <w:rsid w:val="00E060EB"/>
    <w:rsid w:val="00E07BC4"/>
    <w:rsid w:val="00E07DA1"/>
    <w:rsid w:val="00E123CB"/>
    <w:rsid w:val="00E126E6"/>
    <w:rsid w:val="00E20E13"/>
    <w:rsid w:val="00E21DBC"/>
    <w:rsid w:val="00E22520"/>
    <w:rsid w:val="00E275D7"/>
    <w:rsid w:val="00E27DBE"/>
    <w:rsid w:val="00E31DDA"/>
    <w:rsid w:val="00E32AB1"/>
    <w:rsid w:val="00E35EF4"/>
    <w:rsid w:val="00E36C71"/>
    <w:rsid w:val="00E40404"/>
    <w:rsid w:val="00E459C6"/>
    <w:rsid w:val="00E47589"/>
    <w:rsid w:val="00E64915"/>
    <w:rsid w:val="00E661D4"/>
    <w:rsid w:val="00E70091"/>
    <w:rsid w:val="00E720F5"/>
    <w:rsid w:val="00E76D47"/>
    <w:rsid w:val="00E849F7"/>
    <w:rsid w:val="00E84AA5"/>
    <w:rsid w:val="00E90302"/>
    <w:rsid w:val="00E94308"/>
    <w:rsid w:val="00E95B1E"/>
    <w:rsid w:val="00E9690B"/>
    <w:rsid w:val="00E97396"/>
    <w:rsid w:val="00EA185E"/>
    <w:rsid w:val="00EA4EC9"/>
    <w:rsid w:val="00EA592A"/>
    <w:rsid w:val="00EB0123"/>
    <w:rsid w:val="00EB14E4"/>
    <w:rsid w:val="00EB32A5"/>
    <w:rsid w:val="00EB34ED"/>
    <w:rsid w:val="00EB3F93"/>
    <w:rsid w:val="00EB7BE0"/>
    <w:rsid w:val="00EC315E"/>
    <w:rsid w:val="00ED077C"/>
    <w:rsid w:val="00ED1190"/>
    <w:rsid w:val="00ED4369"/>
    <w:rsid w:val="00ED6544"/>
    <w:rsid w:val="00EE0277"/>
    <w:rsid w:val="00EE3E00"/>
    <w:rsid w:val="00EE5DD2"/>
    <w:rsid w:val="00EF3EC7"/>
    <w:rsid w:val="00F00A79"/>
    <w:rsid w:val="00F00E86"/>
    <w:rsid w:val="00F07C1E"/>
    <w:rsid w:val="00F105DB"/>
    <w:rsid w:val="00F132BC"/>
    <w:rsid w:val="00F13D80"/>
    <w:rsid w:val="00F16AAA"/>
    <w:rsid w:val="00F21161"/>
    <w:rsid w:val="00F218EF"/>
    <w:rsid w:val="00F21BC7"/>
    <w:rsid w:val="00F25A5D"/>
    <w:rsid w:val="00F266A2"/>
    <w:rsid w:val="00F32269"/>
    <w:rsid w:val="00F56A6F"/>
    <w:rsid w:val="00F5709C"/>
    <w:rsid w:val="00F601EB"/>
    <w:rsid w:val="00F64EF1"/>
    <w:rsid w:val="00F66DF4"/>
    <w:rsid w:val="00F74BED"/>
    <w:rsid w:val="00F8765F"/>
    <w:rsid w:val="00F87AF3"/>
    <w:rsid w:val="00F90767"/>
    <w:rsid w:val="00FA685B"/>
    <w:rsid w:val="00FA7EAA"/>
    <w:rsid w:val="00FB0C01"/>
    <w:rsid w:val="00FB7736"/>
    <w:rsid w:val="00FC18F2"/>
    <w:rsid w:val="00FC39E5"/>
    <w:rsid w:val="00FC3A78"/>
    <w:rsid w:val="00FD1005"/>
    <w:rsid w:val="00FD2B19"/>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uiPriority="98" w:qFormat="1"/>
    <w:lsdException w:name="heading 2" w:uiPriority="98" w:unhideWhenUsed="1" w:qFormat="1"/>
    <w:lsdException w:name="heading 3" w:uiPriority="98" w:unhideWhenUsed="1" w:qFormat="1"/>
    <w:lsdException w:name="heading 4" w:uiPriority="98" w:unhideWhenUsed="1" w:qFormat="1"/>
    <w:lsdException w:name="heading 5" w:uiPriority="98" w:unhideWhenUsed="1" w:qFormat="1"/>
    <w:lsdException w:name="heading 6" w:uiPriority="98" w:unhideWhenUsed="1" w:qFormat="1"/>
    <w:lsdException w:name="heading 7" w:uiPriority="98" w:unhideWhenUsed="1" w:qFormat="1"/>
    <w:lsdException w:name="heading 8" w:uiPriority="98" w:unhideWhenUsed="1" w:qFormat="1"/>
    <w:lsdException w:name="heading 9" w:uiPriority="98" w:unhideWhenUsed="1" w:qFormat="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footnote text" w:uiPriority="95" w:unhideWhenUsed="1"/>
    <w:lsdException w:name="header" w:unhideWhenUsed="1"/>
    <w:lsdException w:name="footer" w:uiPriority="83" w:unhideWhenUsed="1"/>
    <w:lsdException w:name="caption" w:qFormat="1"/>
    <w:lsdException w:name="footnote reference" w:uiPriority="95" w:unhideWhenUsed="1"/>
    <w:lsdException w:name="Title" w:semiHidden="0" w:uiPriority="98" w:qFormat="1"/>
    <w:lsdException w:name="Default Paragraph Font" w:uiPriority="1" w:unhideWhenUsed="1"/>
    <w:lsdException w:name="Subtitle" w:uiPriority="98" w:qFormat="1"/>
    <w:lsdException w:name="Hyperlink" w:unhideWhenUsed="1"/>
    <w:lsdException w:name="Strong" w:semiHidden="0" w:uiPriority="98" w:qFormat="1"/>
    <w:lsdException w:name="Emphasis" w:semiHidden="0" w:uiPriority="98"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Placeholder Text" w:semiHidden="0"/>
    <w:lsdException w:name="No Spacing" w:semiHidden="0" w:uiPriority="1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98" w:qFormat="1"/>
    <w:lsdException w:name="Quote" w:semiHidden="0" w:uiPriority="98" w:qFormat="1"/>
    <w:lsdException w:name="Intense Quote" w:semiHidden="0" w:uiPriority="98"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98" w:qFormat="1"/>
    <w:lsdException w:name="Intense Emphasis" w:semiHidden="0" w:uiPriority="98" w:qFormat="1"/>
    <w:lsdException w:name="Subtle Reference" w:semiHidden="0" w:uiPriority="98" w:qFormat="1"/>
    <w:lsdException w:name="Intense Reference" w:semiHidden="0" w:uiPriority="98" w:qFormat="1"/>
    <w:lsdException w:name="Book Title" w:semiHidden="0" w:uiPriority="98" w:qFormat="1"/>
    <w:lsdException w:name="TOC Heading" w:uiPriority="39" w:unhideWhenUsed="1" w:qFormat="1"/>
  </w:latentStyles>
  <w:style w:type="paragraph" w:default="1" w:styleId="Normalny">
    <w:name w:val="Normal"/>
    <w:semiHidden/>
    <w:rsid w:val="00E84AA5"/>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4174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4174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4174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4174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41747"/>
    <w:rPr>
      <w:i/>
      <w:iCs/>
      <w:smallCaps/>
      <w:spacing w:val="5"/>
    </w:rPr>
  </w:style>
  <w:style w:type="numbering" w:customStyle="1" w:styleId="ECHRA1StyleBulletedSquare">
    <w:name w:val="ECHR_A1_Style_Bulleted_Square"/>
    <w:basedOn w:val="Bezlisty"/>
    <w:rsid w:val="008754AB"/>
    <w:pPr>
      <w:numPr>
        <w:numId w:val="2"/>
      </w:numPr>
    </w:pPr>
  </w:style>
  <w:style w:type="numbering" w:customStyle="1" w:styleId="ECHRA1StyleNumberedList">
    <w:name w:val="ECHR_A1_Style_Numbered_List"/>
    <w:basedOn w:val="Bezlisty"/>
    <w:rsid w:val="008754AB"/>
    <w:pPr>
      <w:numPr>
        <w:numId w:val="5"/>
      </w:numPr>
    </w:pPr>
  </w:style>
  <w:style w:type="character" w:styleId="Pogrubienie">
    <w:name w:val="Strong"/>
    <w:uiPriority w:val="99"/>
    <w:semiHidden/>
    <w:qFormat/>
    <w:rsid w:val="00941747"/>
    <w:rPr>
      <w:b/>
      <w:bCs/>
    </w:rPr>
  </w:style>
  <w:style w:type="paragraph" w:styleId="Bezodstpw">
    <w:name w:val="No Spacing"/>
    <w:basedOn w:val="Normalny"/>
    <w:link w:val="BezodstpwZnak"/>
    <w:semiHidden/>
    <w:qFormat/>
    <w:rsid w:val="00941747"/>
  </w:style>
  <w:style w:type="character" w:customStyle="1" w:styleId="BezodstpwZnak">
    <w:name w:val="Bez odstępów Znak"/>
    <w:basedOn w:val="Domylnaczcionkaakapitu"/>
    <w:link w:val="Bezodstpw"/>
    <w:semiHidden/>
    <w:rsid w:val="00AE0A2E"/>
    <w:rPr>
      <w:rFonts w:eastAsiaTheme="minorEastAsia"/>
    </w:rPr>
  </w:style>
  <w:style w:type="paragraph" w:customStyle="1" w:styleId="ECHRBullet1">
    <w:name w:val="ECHR_Bullet_1"/>
    <w:aliases w:val="Bul_1"/>
    <w:basedOn w:val="NormalJustified"/>
    <w:uiPriority w:val="8"/>
    <w:qFormat/>
    <w:rsid w:val="002C0692"/>
    <w:pPr>
      <w:numPr>
        <w:numId w:val="6"/>
      </w:numPr>
      <w:spacing w:before="60" w:after="60"/>
    </w:pPr>
    <w:rPr>
      <w:rFonts w:eastAsiaTheme="minorEastAsia"/>
    </w:rPr>
  </w:style>
  <w:style w:type="paragraph" w:customStyle="1" w:styleId="ECHRBullet2">
    <w:name w:val="ECHR_Bullet_2"/>
    <w:aliases w:val="Bul_2"/>
    <w:basedOn w:val="ECHRBullet1"/>
    <w:uiPriority w:val="8"/>
    <w:rsid w:val="00233CF8"/>
    <w:pPr>
      <w:numPr>
        <w:ilvl w:val="1"/>
      </w:numPr>
      <w:tabs>
        <w:tab w:val="clear" w:pos="1134"/>
        <w:tab w:val="num" w:pos="360"/>
      </w:tabs>
      <w:ind w:left="851"/>
    </w:pPr>
  </w:style>
  <w:style w:type="paragraph" w:customStyle="1" w:styleId="ECHRBullet3">
    <w:name w:val="ECHR_Bullet_3"/>
    <w:aliases w:val="Bul_3"/>
    <w:basedOn w:val="ECHRBullet2"/>
    <w:uiPriority w:val="8"/>
    <w:rsid w:val="008754AB"/>
    <w:pPr>
      <w:numPr>
        <w:ilvl w:val="2"/>
      </w:numPr>
    </w:pPr>
  </w:style>
  <w:style w:type="paragraph" w:customStyle="1" w:styleId="ECHRBullet4">
    <w:name w:val="ECHR_Bullet_4"/>
    <w:aliases w:val="Bul_4"/>
    <w:basedOn w:val="ECHRBullet3"/>
    <w:uiPriority w:val="8"/>
    <w:rsid w:val="008754AB"/>
    <w:pPr>
      <w:numPr>
        <w:ilvl w:val="3"/>
      </w:numPr>
    </w:pPr>
  </w:style>
  <w:style w:type="paragraph" w:customStyle="1" w:styleId="ECHRNumberedList1">
    <w:name w:val="ECHR_Numbered_List_1"/>
    <w:aliases w:val="Num_1"/>
    <w:basedOn w:val="Normalny"/>
    <w:uiPriority w:val="9"/>
    <w:qFormat/>
    <w:rsid w:val="002C0692"/>
    <w:pPr>
      <w:numPr>
        <w:numId w:val="7"/>
      </w:numPr>
      <w:spacing w:before="60" w:after="60"/>
    </w:pPr>
    <w:rPr>
      <w:rFonts w:eastAsiaTheme="minorEastAsia"/>
    </w:rPr>
  </w:style>
  <w:style w:type="paragraph" w:customStyle="1" w:styleId="ECHRNumberedList2">
    <w:name w:val="ECHR_Numbered_List_2"/>
    <w:aliases w:val="Num_2"/>
    <w:basedOn w:val="ECHRNumberedList1"/>
    <w:uiPriority w:val="9"/>
    <w:rsid w:val="002C0692"/>
    <w:pPr>
      <w:numPr>
        <w:ilvl w:val="1"/>
      </w:numPr>
    </w:pPr>
  </w:style>
  <w:style w:type="paragraph" w:customStyle="1" w:styleId="ECHRNumberedList3">
    <w:name w:val="ECHR_Numbered_List_3"/>
    <w:aliases w:val="Num_3"/>
    <w:basedOn w:val="ECHRNumberedList2"/>
    <w:uiPriority w:val="9"/>
    <w:rsid w:val="008754AB"/>
    <w:pPr>
      <w:numPr>
        <w:ilvl w:val="2"/>
      </w:numPr>
    </w:pPr>
  </w:style>
  <w:style w:type="paragraph" w:customStyle="1" w:styleId="ECHRHeader">
    <w:name w:val="ECHR_Header"/>
    <w:aliases w:val="Top_Header"/>
    <w:basedOn w:val="Nagwek"/>
    <w:uiPriority w:val="39"/>
    <w:rsid w:val="003D0299"/>
    <w:rPr>
      <w:sz w:val="8"/>
    </w:rPr>
  </w:style>
  <w:style w:type="paragraph" w:customStyle="1" w:styleId="ECHRFooter">
    <w:name w:val="ECHR_Footer"/>
    <w:aliases w:val="Footer_ECHR"/>
    <w:basedOn w:val="Stopka"/>
    <w:uiPriority w:val="40"/>
    <w:rsid w:val="003D0299"/>
    <w:rPr>
      <w:sz w:val="8"/>
    </w:rPr>
  </w:style>
  <w:style w:type="paragraph" w:customStyle="1" w:styleId="ECHRCoverTitle1">
    <w:name w:val="ECHR_Cover_Title_1"/>
    <w:aliases w:val="Cover_1"/>
    <w:basedOn w:val="Normalny"/>
    <w:next w:val="ECHRCoverTitle2"/>
    <w:uiPriority w:val="24"/>
    <w:qFormat/>
    <w:rsid w:val="00511C07"/>
    <w:pPr>
      <w:spacing w:before="840"/>
      <w:contextualSpacing/>
      <w:jc w:val="center"/>
    </w:pPr>
    <w:rPr>
      <w:color w:val="2F2F2F" w:themeColor="accent3" w:themeShade="80"/>
      <w:sz w:val="36"/>
    </w:rPr>
  </w:style>
  <w:style w:type="paragraph" w:customStyle="1" w:styleId="ECHRCoverTitle2">
    <w:name w:val="ECHR_Cover_Title_2"/>
    <w:aliases w:val="Cover_2"/>
    <w:basedOn w:val="Normalny"/>
    <w:next w:val="ECHRCoverTitle3"/>
    <w:uiPriority w:val="24"/>
    <w:qFormat/>
    <w:rsid w:val="00511C07"/>
    <w:pPr>
      <w:spacing w:before="600"/>
      <w:contextualSpacing/>
      <w:jc w:val="center"/>
    </w:pPr>
    <w:rPr>
      <w:rFonts w:asciiTheme="majorHAnsi" w:hAnsiTheme="majorHAnsi"/>
      <w:color w:val="474747" w:themeColor="accent3" w:themeShade="BF"/>
      <w:sz w:val="28"/>
    </w:rPr>
  </w:style>
  <w:style w:type="paragraph" w:styleId="Tytu">
    <w:name w:val="Title"/>
    <w:basedOn w:val="Normalny"/>
    <w:next w:val="Normalny"/>
    <w:link w:val="TytuZnak"/>
    <w:uiPriority w:val="99"/>
    <w:semiHidden/>
    <w:qFormat/>
    <w:rsid w:val="0094174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671F8"/>
    <w:rPr>
      <w:rFonts w:asciiTheme="majorHAnsi" w:eastAsiaTheme="majorEastAsia" w:hAnsiTheme="majorHAnsi" w:cstheme="majorBidi"/>
      <w:spacing w:val="5"/>
      <w:sz w:val="52"/>
      <w:szCs w:val="52"/>
      <w:lang w:bidi="en-US"/>
    </w:rPr>
  </w:style>
  <w:style w:type="paragraph" w:customStyle="1" w:styleId="ECHRCoverTitle3">
    <w:name w:val="ECHR_Cover_Title_3"/>
    <w:aliases w:val="Cover_3"/>
    <w:basedOn w:val="Normalny"/>
    <w:next w:val="Normalny"/>
    <w:uiPriority w:val="24"/>
    <w:qFormat/>
    <w:rsid w:val="00A66617"/>
    <w:pPr>
      <w:spacing w:before="1080" w:after="1080"/>
      <w:contextualSpacing/>
      <w:jc w:val="center"/>
    </w:pPr>
    <w:rPr>
      <w:b/>
      <w:color w:val="474747" w:themeColor="accent3" w:themeShade="BF"/>
      <w:sz w:val="24"/>
    </w:rPr>
  </w:style>
  <w:style w:type="paragraph" w:customStyle="1" w:styleId="ECHRTitle2">
    <w:name w:val="ECHR_Title_2"/>
    <w:aliases w:val="Title_L_2"/>
    <w:basedOn w:val="Normalny"/>
    <w:next w:val="ECHRParaSpaced"/>
    <w:uiPriority w:val="20"/>
    <w:qFormat/>
    <w:rsid w:val="00EB14E4"/>
    <w:pPr>
      <w:keepNext/>
      <w:keepLines/>
      <w:spacing w:before="240"/>
      <w:contextualSpacing/>
    </w:pPr>
    <w:rPr>
      <w:rFonts w:asciiTheme="majorHAnsi" w:hAnsiTheme="majorHAnsi"/>
      <w:b/>
      <w:color w:val="474747" w:themeColor="accent3" w:themeShade="BF"/>
      <w:sz w:val="28"/>
    </w:rPr>
  </w:style>
  <w:style w:type="paragraph" w:customStyle="1" w:styleId="ECHRTitleCentre3">
    <w:name w:val="ECHR_Title_Centre_3"/>
    <w:aliases w:val="Title_C_3"/>
    <w:basedOn w:val="Normalny"/>
    <w:next w:val="ECHRParaSpaced"/>
    <w:uiPriority w:val="17"/>
    <w:qFormat/>
    <w:rsid w:val="00EB14E4"/>
    <w:pPr>
      <w:keepNext/>
      <w:keepLines/>
      <w:spacing w:before="240"/>
      <w:contextualSpacing/>
      <w:jc w:val="center"/>
    </w:pPr>
    <w:rPr>
      <w:rFonts w:asciiTheme="majorHAnsi" w:hAnsiTheme="majorHAnsi"/>
      <w:b/>
      <w:color w:val="474747" w:themeColor="accent3" w:themeShade="BF"/>
      <w:sz w:val="24"/>
    </w:rPr>
  </w:style>
  <w:style w:type="paragraph" w:customStyle="1" w:styleId="ECHRTitle3">
    <w:name w:val="ECHR_Title_3"/>
    <w:aliases w:val="Title_L_3"/>
    <w:basedOn w:val="Normalny"/>
    <w:next w:val="ECHRParaSpaced"/>
    <w:uiPriority w:val="20"/>
    <w:qFormat/>
    <w:rsid w:val="00EB14E4"/>
    <w:pPr>
      <w:keepNext/>
      <w:keepLines/>
      <w:spacing w:before="240"/>
      <w:contextualSpacing/>
    </w:pPr>
    <w:rPr>
      <w:rFonts w:asciiTheme="majorHAnsi" w:hAnsiTheme="majorHAnsi"/>
      <w:b/>
      <w:color w:val="474747" w:themeColor="accent3" w:themeShade="BF"/>
      <w:sz w:val="24"/>
    </w:rPr>
  </w:style>
  <w:style w:type="paragraph" w:customStyle="1" w:styleId="ECHRDivisionName">
    <w:name w:val="ECHR_DivisionName"/>
    <w:aliases w:val="Div_Name"/>
    <w:basedOn w:val="Normalny"/>
    <w:link w:val="ECHRDivisionNameChar"/>
    <w:uiPriority w:val="29"/>
    <w:qFormat/>
    <w:rsid w:val="00E07DA1"/>
    <w:rPr>
      <w:b/>
      <w:color w:val="0072BC" w:themeColor="accent1"/>
    </w:rPr>
  </w:style>
  <w:style w:type="character" w:customStyle="1" w:styleId="ECHRDivisionNameChar">
    <w:name w:val="ECHR_DivisionName Char"/>
    <w:aliases w:val="Div_Name Char"/>
    <w:basedOn w:val="Domylnaczcionkaakapitu"/>
    <w:link w:val="ECHRDivisionName"/>
    <w:uiPriority w:val="29"/>
    <w:rsid w:val="008D4752"/>
    <w:rPr>
      <w:b/>
      <w:color w:val="0072BC" w:themeColor="accent1"/>
    </w:rPr>
  </w:style>
  <w:style w:type="paragraph" w:customStyle="1" w:styleId="ECHRParaSpaced">
    <w:name w:val="ECHR_Para_Spaced"/>
    <w:aliases w:val="Para_Spaced"/>
    <w:basedOn w:val="ECHRPara"/>
    <w:uiPriority w:val="5"/>
    <w:qFormat/>
    <w:rsid w:val="002D24BB"/>
    <w:pPr>
      <w:spacing w:before="120" w:after="120"/>
    </w:pPr>
  </w:style>
  <w:style w:type="paragraph" w:customStyle="1" w:styleId="ECHRFooterLine">
    <w:name w:val="ECHR_Footer_Line"/>
    <w:aliases w:val="Footer_Line"/>
    <w:basedOn w:val="Normalny"/>
    <w:next w:val="ECHRPara"/>
    <w:uiPriority w:val="41"/>
    <w:rsid w:val="003D0299"/>
    <w:pPr>
      <w:pBdr>
        <w:top w:val="single" w:sz="12" w:space="1" w:color="9F9F9F" w:themeColor="accent3" w:themeTint="99"/>
      </w:pBdr>
      <w:tabs>
        <w:tab w:val="center" w:pos="4536"/>
        <w:tab w:val="right" w:pos="9696"/>
      </w:tabs>
      <w:ind w:left="-680" w:right="-680"/>
    </w:pPr>
    <w:rPr>
      <w:color w:val="474747" w:themeColor="accent3" w:themeShade="BF"/>
    </w:rPr>
  </w:style>
  <w:style w:type="paragraph" w:styleId="Nagwek">
    <w:name w:val="header"/>
    <w:basedOn w:val="Normalny"/>
    <w:link w:val="NagwekZnak"/>
    <w:uiPriority w:val="99"/>
    <w:rsid w:val="00941747"/>
    <w:pPr>
      <w:tabs>
        <w:tab w:val="center" w:pos="4536"/>
        <w:tab w:val="right" w:pos="9696"/>
      </w:tabs>
      <w:ind w:left="-680" w:right="-680"/>
    </w:pPr>
  </w:style>
  <w:style w:type="character" w:customStyle="1" w:styleId="NagwekZnak">
    <w:name w:val="Nagłówek Znak"/>
    <w:basedOn w:val="Domylnaczcionkaakapitu"/>
    <w:link w:val="Nagwek"/>
    <w:uiPriority w:val="99"/>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Head_1"/>
    <w:basedOn w:val="Nagwek1"/>
    <w:next w:val="ECHRParaSpaced"/>
    <w:uiPriority w:val="14"/>
    <w:qFormat/>
    <w:rsid w:val="00E20E13"/>
    <w:pPr>
      <w:keepNext/>
      <w:keepLines/>
      <w:pBdr>
        <w:bottom w:val="single" w:sz="12" w:space="1" w:color="949494" w:themeColor="text2" w:themeShade="BF"/>
      </w:pBdr>
      <w:spacing w:before="240"/>
    </w:pPr>
    <w:rPr>
      <w:bCs w:val="0"/>
      <w:color w:val="2F2F2F" w:themeColor="accent3" w:themeShade="80"/>
    </w:rPr>
  </w:style>
  <w:style w:type="paragraph" w:customStyle="1" w:styleId="ECHRHeading2">
    <w:name w:val="ECHR_Heading_2"/>
    <w:aliases w:val="Head_2"/>
    <w:basedOn w:val="Nagwek2"/>
    <w:next w:val="ECHRParaSpaced"/>
    <w:uiPriority w:val="14"/>
    <w:qFormat/>
    <w:rsid w:val="00E20E13"/>
    <w:pPr>
      <w:keepNext/>
      <w:keepLines/>
      <w:spacing w:before="240"/>
      <w:contextualSpacing/>
    </w:pPr>
    <w:rPr>
      <w:bCs w:val="0"/>
      <w:color w:val="2F2F2F" w:themeColor="accent3" w:themeShade="80"/>
      <w:sz w:val="28"/>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3">
    <w:name w:val="ECHR_Heading_3"/>
    <w:aliases w:val="Head_3"/>
    <w:basedOn w:val="Nagwek3"/>
    <w:next w:val="ECHRParaSpaced"/>
    <w:uiPriority w:val="14"/>
    <w:qFormat/>
    <w:rsid w:val="00E20E13"/>
    <w:pPr>
      <w:keepNext/>
      <w:keepLines/>
      <w:spacing w:before="240" w:line="240" w:lineRule="auto"/>
      <w:contextualSpacing/>
    </w:pPr>
    <w:rPr>
      <w:bCs w:val="0"/>
      <w:color w:val="2F2F2F" w:themeColor="accent3" w:themeShade="80"/>
      <w:sz w:val="24"/>
    </w:rPr>
  </w:style>
  <w:style w:type="paragraph" w:customStyle="1" w:styleId="ECHRHeading4">
    <w:name w:val="ECHR_Heading_4"/>
    <w:aliases w:val="Head_4"/>
    <w:basedOn w:val="Nagwek4"/>
    <w:next w:val="ECHRParaSpaced"/>
    <w:uiPriority w:val="14"/>
    <w:qFormat/>
    <w:rsid w:val="00E20E13"/>
    <w:pPr>
      <w:keepNext/>
      <w:keepLines/>
      <w:spacing w:before="240"/>
      <w:contextualSpacing/>
    </w:pPr>
    <w:rPr>
      <w:bCs w:val="0"/>
      <w:i w:val="0"/>
      <w:iCs w:val="0"/>
      <w:color w:val="5F5F5F" w:themeColor="accent3"/>
      <w:sz w:val="24"/>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ECHRHeading5">
    <w:name w:val="ECHR_Heading_5"/>
    <w:aliases w:val="Head_5"/>
    <w:basedOn w:val="Nagwek5"/>
    <w:next w:val="ECHRParaSpaced"/>
    <w:uiPriority w:val="14"/>
    <w:qFormat/>
    <w:rsid w:val="00427E7A"/>
    <w:pPr>
      <w:keepNext/>
      <w:keepLines/>
      <w:spacing w:before="240"/>
      <w:contextualSpacing/>
    </w:pPr>
    <w:rPr>
      <w:bCs w:val="0"/>
      <w:color w:val="5F5F5F" w:themeColor="accent3"/>
      <w:u w:val="single"/>
    </w:rPr>
  </w:style>
  <w:style w:type="paragraph" w:customStyle="1" w:styleId="ECHRHeading6">
    <w:name w:val="ECHR_Heading_6"/>
    <w:aliases w:val="Head_6"/>
    <w:basedOn w:val="Nagwek6"/>
    <w:next w:val="ECHRParaSpaced"/>
    <w:uiPriority w:val="14"/>
    <w:rsid w:val="00427E7A"/>
    <w:pPr>
      <w:keepNext/>
      <w:keepLines/>
      <w:spacing w:before="240" w:line="240" w:lineRule="auto"/>
      <w:contextualSpacing/>
    </w:pPr>
    <w:rPr>
      <w:color w:val="474747" w:themeColor="accent3" w:themeShade="BF"/>
      <w:sz w:val="20"/>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ECHRHeading7">
    <w:name w:val="ECHR_Heading_7"/>
    <w:aliases w:val="Head_7"/>
    <w:basedOn w:val="Nagwek7"/>
    <w:next w:val="ECHRParaSpaced"/>
    <w:uiPriority w:val="14"/>
    <w:rsid w:val="00427E7A"/>
    <w:pPr>
      <w:keepNext/>
      <w:keepLines/>
      <w:spacing w:before="240"/>
      <w:contextualSpacing/>
    </w:pPr>
    <w:rPr>
      <w:b/>
      <w:i w:val="0"/>
      <w:color w:val="474747" w:themeColor="accent3" w:themeShade="BF"/>
      <w:sz w:val="20"/>
    </w:rPr>
  </w:style>
  <w:style w:type="character" w:customStyle="1" w:styleId="Nagwek5Znak">
    <w:name w:val="Nagłówek 5 Znak"/>
    <w:basedOn w:val="Domylnaczcionkaakapitu"/>
    <w:link w:val="Nagwek5"/>
    <w:uiPriority w:val="99"/>
    <w:semiHidden/>
    <w:rsid w:val="00A671F8"/>
    <w:rPr>
      <w:rFonts w:asciiTheme="majorHAnsi" w:eastAsiaTheme="majorEastAsia" w:hAnsiTheme="majorHAnsi" w:cstheme="majorBidi"/>
      <w:b/>
      <w:bCs/>
      <w:color w:val="808080"/>
    </w:rPr>
  </w:style>
  <w:style w:type="paragraph" w:customStyle="1" w:styleId="ECHRHeaderDate">
    <w:name w:val="ECHR_Header_Date"/>
    <w:aliases w:val="Ref_Date"/>
    <w:basedOn w:val="Normalny"/>
    <w:uiPriority w:val="32"/>
    <w:qFormat/>
    <w:rsid w:val="00E07DA1"/>
    <w:pPr>
      <w:jc w:val="right"/>
    </w:pPr>
    <w:rPr>
      <w:sz w:val="20"/>
    </w:rPr>
  </w:style>
  <w:style w:type="paragraph" w:customStyle="1" w:styleId="ECHRHeaderRefIt">
    <w:name w:val="ECHR_Header_Ref_It"/>
    <w:aliases w:val="Ref_Ital"/>
    <w:basedOn w:val="Normalny"/>
    <w:next w:val="ECHRHeaderDate"/>
    <w:uiPriority w:val="31"/>
    <w:qFormat/>
    <w:rsid w:val="00E07DA1"/>
    <w:pPr>
      <w:jc w:val="right"/>
    </w:pPr>
    <w:rPr>
      <w:i/>
      <w:sz w:val="20"/>
    </w:rPr>
  </w:style>
  <w:style w:type="character" w:styleId="Wyrnieniedelikatne">
    <w:name w:val="Subtle Emphasis"/>
    <w:uiPriority w:val="99"/>
    <w:semiHidden/>
    <w:qFormat/>
    <w:rsid w:val="00941747"/>
    <w:rPr>
      <w:i/>
      <w:iCs/>
    </w:rPr>
  </w:style>
  <w:style w:type="character" w:customStyle="1" w:styleId="ECHRRed">
    <w:name w:val="ECHR_Red"/>
    <w:aliases w:val="Red"/>
    <w:basedOn w:val="Domylnaczcionkaakapitu"/>
    <w:uiPriority w:val="13"/>
    <w:qFormat/>
    <w:rsid w:val="00941747"/>
    <w:rPr>
      <w:color w:val="C00000" w:themeColor="accent2"/>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Title_L_1"/>
    <w:basedOn w:val="Normalny"/>
    <w:next w:val="ECHRParaSpaced"/>
    <w:uiPriority w:val="20"/>
    <w:qFormat/>
    <w:rsid w:val="00EB14E4"/>
    <w:pPr>
      <w:keepNext/>
      <w:keepLines/>
      <w:spacing w:before="240"/>
      <w:contextualSpacing/>
    </w:pPr>
    <w:rPr>
      <w:rFonts w:asciiTheme="majorHAnsi" w:hAnsiTheme="majorHAnsi"/>
      <w:b/>
      <w:color w:val="2F2F2F" w:themeColor="accent3" w:themeShade="80"/>
      <w:sz w:val="32"/>
    </w:rPr>
  </w:style>
  <w:style w:type="paragraph" w:customStyle="1" w:styleId="ECHRConfidential">
    <w:name w:val="ECHR_Confidential"/>
    <w:aliases w:val="Confidential"/>
    <w:basedOn w:val="ECHRPara"/>
    <w:next w:val="ECHRPara"/>
    <w:uiPriority w:val="30"/>
    <w:qFormat/>
    <w:rsid w:val="00805E52"/>
    <w:pPr>
      <w:jc w:val="right"/>
    </w:pPr>
    <w:rPr>
      <w:color w:val="C00000"/>
      <w:sz w:val="20"/>
    </w:rPr>
  </w:style>
  <w:style w:type="paragraph" w:customStyle="1" w:styleId="ECHRTitleCentre2">
    <w:name w:val="ECHR_Title_Centre_2"/>
    <w:aliases w:val="Title_C_2"/>
    <w:basedOn w:val="Normalny"/>
    <w:next w:val="ECHRParaSpaced"/>
    <w:uiPriority w:val="17"/>
    <w:qFormat/>
    <w:rsid w:val="00EB14E4"/>
    <w:pPr>
      <w:keepNext/>
      <w:keepLines/>
      <w:spacing w:before="240"/>
      <w:contextualSpacing/>
      <w:jc w:val="center"/>
    </w:pPr>
    <w:rPr>
      <w:rFonts w:asciiTheme="majorHAnsi" w:hAnsiTheme="majorHAnsi"/>
      <w:b/>
      <w:color w:val="474747" w:themeColor="accent3" w:themeShade="BF"/>
      <w:sz w:val="28"/>
    </w:rPr>
  </w:style>
  <w:style w:type="character" w:styleId="Uwydatnienie">
    <w:name w:val="Emphasis"/>
    <w:uiPriority w:val="99"/>
    <w:semiHidden/>
    <w:qFormat/>
    <w:rsid w:val="00941747"/>
    <w:rPr>
      <w:b/>
      <w:bCs/>
      <w:i/>
      <w:iCs/>
      <w:spacing w:val="10"/>
      <w:bdr w:val="none" w:sz="0" w:space="0" w:color="auto"/>
      <w:shd w:val="clear" w:color="auto" w:fill="auto"/>
    </w:rPr>
  </w:style>
  <w:style w:type="paragraph" w:styleId="Stopka">
    <w:name w:val="footer"/>
    <w:basedOn w:val="Normalny"/>
    <w:link w:val="StopkaZnak"/>
    <w:uiPriority w:val="4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49"/>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Justified"/>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E07BC4"/>
    <w:rPr>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A671F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671F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671F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941747"/>
    <w:rPr>
      <w:b/>
      <w:bCs/>
    </w:rPr>
  </w:style>
  <w:style w:type="paragraph" w:styleId="Cytatintensywny">
    <w:name w:val="Intense Quote"/>
    <w:basedOn w:val="Normalny"/>
    <w:next w:val="Normalny"/>
    <w:link w:val="CytatintensywnyZnak"/>
    <w:uiPriority w:val="99"/>
    <w:semiHidden/>
    <w:qFormat/>
    <w:rsid w:val="0094174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A671F8"/>
    <w:rPr>
      <w:rFonts w:eastAsiaTheme="minorEastAsia"/>
      <w:b/>
      <w:bCs/>
      <w:i/>
      <w:iCs/>
      <w:lang w:bidi="en-US"/>
    </w:rPr>
  </w:style>
  <w:style w:type="character" w:styleId="Odwoanieintensywne">
    <w:name w:val="Intense Reference"/>
    <w:uiPriority w:val="99"/>
    <w:semiHidden/>
    <w:qFormat/>
    <w:rsid w:val="00941747"/>
    <w:rPr>
      <w:smallCaps/>
      <w:spacing w:val="5"/>
      <w:u w:val="single"/>
    </w:rPr>
  </w:style>
  <w:style w:type="paragraph" w:styleId="Akapitzlist">
    <w:name w:val="List Paragraph"/>
    <w:basedOn w:val="Normalny"/>
    <w:uiPriority w:val="99"/>
    <w:semiHidden/>
    <w:qFormat/>
    <w:rsid w:val="0094174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41747"/>
    <w:pPr>
      <w:spacing w:before="200"/>
      <w:ind w:left="360" w:right="360"/>
    </w:pPr>
    <w:rPr>
      <w:i/>
      <w:iCs/>
      <w:lang w:bidi="en-US"/>
    </w:rPr>
  </w:style>
  <w:style w:type="character" w:customStyle="1" w:styleId="CytatZnak">
    <w:name w:val="Cytat Znak"/>
    <w:basedOn w:val="Domylnaczcionkaakapitu"/>
    <w:link w:val="Cytat"/>
    <w:uiPriority w:val="99"/>
    <w:semiHidden/>
    <w:rsid w:val="00A671F8"/>
    <w:rPr>
      <w:rFonts w:eastAsiaTheme="minorEastAsia"/>
      <w:i/>
      <w:iCs/>
      <w:lang w:bidi="en-US"/>
    </w:rPr>
  </w:style>
  <w:style w:type="character" w:styleId="Odwoaniedelikatne">
    <w:name w:val="Subtle Reference"/>
    <w:uiPriority w:val="99"/>
    <w:semiHidden/>
    <w:qFormat/>
    <w:rsid w:val="00941747"/>
    <w:rPr>
      <w:smallCaps/>
    </w:rPr>
  </w:style>
  <w:style w:type="table" w:styleId="Tabela-Siatka">
    <w:name w:val="Table Grid"/>
    <w:basedOn w:val="Standardowy"/>
    <w:uiPriority w:val="59"/>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ECHRTitleCentre2"/>
    <w:next w:val="Normalny"/>
    <w:uiPriority w:val="99"/>
    <w:semiHidden/>
    <w:qFormat/>
    <w:rsid w:val="00E84AA5"/>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ECHRTitleCentre2"/>
    <w:next w:val="Normalny"/>
    <w:uiPriority w:val="99"/>
    <w:semiHidden/>
    <w:rsid w:val="0018068E"/>
    <w:rPr>
      <w:rFonts w:eastAsiaTheme="majorEastAsia" w:cstheme="majorBidi"/>
      <w:bCs/>
      <w:szCs w:val="24"/>
    </w:rPr>
  </w:style>
  <w:style w:type="paragraph" w:customStyle="1" w:styleId="ECHRList">
    <w:name w:val="ECHR_List"/>
    <w:aliases w:val="List_Simple"/>
    <w:basedOn w:val="Normalny"/>
    <w:uiPriority w:val="10"/>
    <w:qFormat/>
    <w:rsid w:val="002D24BB"/>
    <w:pPr>
      <w:numPr>
        <w:numId w:val="1"/>
      </w:numPr>
    </w:pPr>
  </w:style>
  <w:style w:type="paragraph" w:customStyle="1" w:styleId="ECHRCoverTitle4">
    <w:name w:val="ECHR_Cover_Title_4"/>
    <w:aliases w:val="Cover_4"/>
    <w:basedOn w:val="Normalny"/>
    <w:uiPriority w:val="24"/>
    <w:qFormat/>
    <w:rsid w:val="00AA3BC7"/>
    <w:pPr>
      <w:tabs>
        <w:tab w:val="right" w:pos="7938"/>
      </w:tabs>
      <w:spacing w:before="120" w:after="120"/>
      <w:ind w:left="1134" w:right="1134"/>
    </w:pPr>
    <w:rPr>
      <w:color w:val="2F2F2F" w:themeColor="accent3" w:themeShade="80"/>
    </w:rPr>
  </w:style>
  <w:style w:type="paragraph" w:customStyle="1" w:styleId="ECHRParaQuote">
    <w:name w:val="ECHR_Para_Quote"/>
    <w:aliases w:val="Para_Quote"/>
    <w:basedOn w:val="ECHRParaSpaced"/>
    <w:next w:val="ECHRParaSpaced"/>
    <w:uiPriority w:val="6"/>
    <w:qFormat/>
    <w:rsid w:val="00E20E13"/>
    <w:pPr>
      <w:ind w:left="567"/>
    </w:pPr>
    <w:rPr>
      <w:sz w:val="20"/>
    </w:rPr>
  </w:style>
  <w:style w:type="paragraph" w:customStyle="1" w:styleId="ECHRPara">
    <w:name w:val="ECHR_Para"/>
    <w:aliases w:val="Para"/>
    <w:basedOn w:val="NormalJustified"/>
    <w:uiPriority w:val="4"/>
    <w:qFormat/>
    <w:rsid w:val="002D24BB"/>
  </w:style>
  <w:style w:type="paragraph" w:customStyle="1" w:styleId="ECHRTitleCentre1">
    <w:name w:val="ECHR_Title_Centre_1"/>
    <w:aliases w:val="Title_C_1"/>
    <w:basedOn w:val="Normalny"/>
    <w:next w:val="ECHRParaSpaced"/>
    <w:uiPriority w:val="17"/>
    <w:qFormat/>
    <w:rsid w:val="00EB14E4"/>
    <w:pPr>
      <w:keepNext/>
      <w:keepLines/>
      <w:spacing w:before="240"/>
      <w:contextualSpacing/>
      <w:jc w:val="center"/>
    </w:pPr>
    <w:rPr>
      <w:rFonts w:asciiTheme="majorHAnsi" w:hAnsiTheme="majorHAnsi"/>
      <w:b/>
      <w:color w:val="2F2F2F" w:themeColor="accent3" w:themeShade="80"/>
      <w:sz w:val="32"/>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customStyle="1" w:styleId="ECHRSpacer">
    <w:name w:val="ECHR_Spacer"/>
    <w:basedOn w:val="Normalny"/>
    <w:uiPriority w:val="38"/>
    <w:rsid w:val="00463926"/>
    <w:rPr>
      <w:sz w:val="4"/>
    </w:r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ECHRFooterLineLandscape">
    <w:name w:val="ECHR_Footer_Line_Landscape"/>
    <w:aliases w:val="Footer_Line_Landscape"/>
    <w:basedOn w:val="ECHRFooterLine"/>
    <w:uiPriority w:val="42"/>
    <w:rsid w:val="006242CA"/>
    <w:pPr>
      <w:tabs>
        <w:tab w:val="clear" w:pos="4536"/>
        <w:tab w:val="clear" w:pos="9696"/>
        <w:tab w:val="center" w:pos="6787"/>
        <w:tab w:val="right" w:pos="14640"/>
      </w:tabs>
    </w:pPr>
  </w:style>
  <w:style w:type="paragraph" w:customStyle="1" w:styleId="ECHRHeaderLandscape">
    <w:name w:val="ECHR_Header_Landscape"/>
    <w:aliases w:val="Header_Landscape"/>
    <w:basedOn w:val="Nagwek"/>
    <w:uiPriority w:val="39"/>
    <w:rsid w:val="0039364F"/>
    <w:pPr>
      <w:tabs>
        <w:tab w:val="clear" w:pos="4536"/>
        <w:tab w:val="clear" w:pos="9696"/>
        <w:tab w:val="center" w:pos="6787"/>
        <w:tab w:val="right" w:pos="14640"/>
      </w:tabs>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ECHRLine">
    <w:name w:val="ECHR_Line"/>
    <w:basedOn w:val="NormalJustified"/>
    <w:next w:val="ECHRParaSpaced"/>
    <w:uiPriority w:val="15"/>
    <w:rsid w:val="00C74810"/>
    <w:pPr>
      <w:pBdr>
        <w:bottom w:val="single" w:sz="12" w:space="1" w:color="949494" w:themeColor="text2" w:themeShade="BF"/>
      </w:pBdr>
      <w:spacing w:after="120"/>
    </w:pPr>
    <w:rPr>
      <w:sz w:val="12"/>
    </w:rPr>
  </w:style>
  <w:style w:type="paragraph" w:customStyle="1" w:styleId="NormalJustified">
    <w:name w:val="Normal_Justified"/>
    <w:basedOn w:val="Normalny"/>
    <w:semiHidden/>
    <w:rsid w:val="00E20E13"/>
    <w:pPr>
      <w:jc w:val="both"/>
    </w:p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basedOn w:val="NormalJustified"/>
    <w:uiPriority w:val="50"/>
    <w:semiHidden/>
    <w:rsid w:val="00CE0B0E"/>
    <w:pPr>
      <w:tabs>
        <w:tab w:val="left" w:pos="567"/>
        <w:tab w:val="left" w:pos="1134"/>
      </w:tabs>
      <w:spacing w:line="240" w:lineRule="exact"/>
      <w:jc w:val="left"/>
    </w:pPr>
    <w:rPr>
      <w:rFonts w:eastAsiaTheme="minorEastAsia"/>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ECHRTitleCentreTOC1">
    <w:name w:val="ECHR_Title_Centre_TOC_1"/>
    <w:aliases w:val="Title_C_TOC"/>
    <w:basedOn w:val="ECHRTitleCentre1"/>
    <w:next w:val="ECHRHeading1"/>
    <w:uiPriority w:val="16"/>
    <w:qFormat/>
    <w:rsid w:val="00F74BED"/>
    <w:pPr>
      <w:outlineLvl w:val="0"/>
    </w:pPr>
  </w:style>
  <w:style w:type="paragraph" w:customStyle="1" w:styleId="ECHRTitleTOC1">
    <w:name w:val="ECHR_Title_TOC_1"/>
    <w:aliases w:val="Title_L_TOC"/>
    <w:basedOn w:val="ECHRTitle1"/>
    <w:next w:val="ECHRHeading1"/>
    <w:uiPriority w:val="19"/>
    <w:qFormat/>
    <w:rsid w:val="00F74BED"/>
    <w:pPr>
      <w:outlineLvl w:val="0"/>
    </w:pPr>
  </w:style>
  <w:style w:type="paragraph" w:customStyle="1" w:styleId="DummyStyle">
    <w:name w:val="Dummy_Style"/>
    <w:basedOn w:val="Normalny"/>
    <w:semiHidden/>
    <w:qFormat/>
    <w:rsid w:val="00E07BC4"/>
    <w:rPr>
      <w:color w:val="00B050"/>
    </w:rPr>
  </w:style>
  <w:style w:type="character" w:styleId="Tekstzastpczy">
    <w:name w:val="Placeholder Text"/>
    <w:basedOn w:val="Domylnaczcionkaakapitu"/>
    <w:uiPriority w:val="99"/>
    <w:semiHidden/>
    <w:rsid w:val="0026599B"/>
    <w:rPr>
      <w:color w:val="auto"/>
      <w:bdr w:val="none" w:sz="0" w:space="0" w:color="auto"/>
      <w:shd w:val="clear" w:color="auto" w:fill="DFDFDF" w:themeFill="background2" w:themeFillShade="E6"/>
    </w:rPr>
  </w:style>
  <w:style w:type="paragraph" w:customStyle="1" w:styleId="JuPara">
    <w:name w:val="Ju_Para"/>
    <w:basedOn w:val="Normalny"/>
    <w:link w:val="JuParaChar"/>
    <w:rsid w:val="00783A56"/>
    <w:pPr>
      <w:ind w:firstLine="284"/>
      <w:jc w:val="both"/>
    </w:pPr>
    <w:rPr>
      <w:rFonts w:ascii="Times New Roman" w:eastAsia="Times New Roman" w:hAnsi="Times New Roman" w:cs="Times New Roman"/>
      <w:sz w:val="24"/>
      <w:szCs w:val="20"/>
      <w:lang w:val="en-GB" w:eastAsia="fr-FR"/>
    </w:rPr>
  </w:style>
  <w:style w:type="character" w:customStyle="1" w:styleId="JuParaChar">
    <w:name w:val="Ju_Para Char"/>
    <w:link w:val="JuPara"/>
    <w:rsid w:val="00783A56"/>
    <w:rPr>
      <w:rFonts w:ascii="Times New Roman" w:eastAsia="Times New Roman" w:hAnsi="Times New Roman" w:cs="Times New Roman"/>
      <w:sz w:val="24"/>
      <w:szCs w:val="20"/>
      <w:lang w:val="en-GB" w:eastAsia="fr-FR"/>
    </w:rPr>
  </w:style>
  <w:style w:type="paragraph" w:customStyle="1" w:styleId="JuJudges">
    <w:name w:val="Ju_Judges"/>
    <w:basedOn w:val="Normalny"/>
    <w:link w:val="JuJudgesChar"/>
    <w:rsid w:val="00783A56"/>
    <w:pPr>
      <w:tabs>
        <w:tab w:val="left" w:pos="567"/>
        <w:tab w:val="left" w:pos="1134"/>
      </w:tabs>
    </w:pPr>
    <w:rPr>
      <w:rFonts w:ascii="Times New Roman" w:eastAsia="Times New Roman" w:hAnsi="Times New Roman" w:cs="Times New Roman"/>
      <w:sz w:val="24"/>
      <w:szCs w:val="20"/>
      <w:lang w:val="en-GB" w:eastAsia="fr-FR"/>
    </w:rPr>
  </w:style>
  <w:style w:type="character" w:customStyle="1" w:styleId="JuJudgesChar">
    <w:name w:val="Ju_Judges Char"/>
    <w:link w:val="JuJudges"/>
    <w:locked/>
    <w:rsid w:val="00783A56"/>
    <w:rPr>
      <w:rFonts w:ascii="Times New Roman" w:eastAsia="Times New Roman" w:hAnsi="Times New Roman" w:cs="Times New Roman"/>
      <w:sz w:val="24"/>
      <w:szCs w:val="20"/>
      <w:lang w:val="en-GB" w:eastAsia="fr-FR"/>
    </w:rPr>
  </w:style>
  <w:style w:type="character" w:customStyle="1" w:styleId="sb8d990e2">
    <w:name w:val="sb8d990e2"/>
    <w:basedOn w:val="Domylnaczcionkaakapitu"/>
    <w:rsid w:val="00134D5D"/>
  </w:style>
  <w:style w:type="paragraph" w:customStyle="1" w:styleId="s82ddd440">
    <w:name w:val="s82ddd440"/>
    <w:basedOn w:val="Normalny"/>
    <w:rsid w:val="00D656C7"/>
    <w:pPr>
      <w:spacing w:before="100" w:beforeAutospacing="1" w:after="100" w:afterAutospacing="1"/>
    </w:pPr>
    <w:rPr>
      <w:rFonts w:ascii="Times New Roman" w:eastAsia="Times New Roman" w:hAnsi="Times New Roman" w:cs="Times New Roman"/>
      <w:sz w:val="24"/>
      <w:szCs w:val="24"/>
    </w:rPr>
  </w:style>
  <w:style w:type="character" w:customStyle="1" w:styleId="sae070d1d">
    <w:name w:val="sae070d1d"/>
    <w:basedOn w:val="Domylnaczcionkaakapitu"/>
    <w:rsid w:val="00D656C7"/>
  </w:style>
  <w:style w:type="paragraph" w:customStyle="1" w:styleId="JuAppQuestion">
    <w:name w:val="Ju_App_Question"/>
    <w:basedOn w:val="Listapunktowana"/>
    <w:rsid w:val="003E1B3E"/>
    <w:pPr>
      <w:contextualSpacing w:val="0"/>
    </w:pPr>
    <w:rPr>
      <w:rFonts w:ascii="Times New Roman" w:eastAsia="Times New Roman" w:hAnsi="Times New Roman" w:cs="Times New Roman"/>
      <w:b/>
      <w:color w:val="333333"/>
      <w:sz w:val="24"/>
      <w:szCs w:val="20"/>
      <w:lang w:val="en-GB" w:eastAsia="fr-FR"/>
    </w:rPr>
  </w:style>
  <w:style w:type="paragraph" w:styleId="Listapunktowana">
    <w:name w:val="List Bullet"/>
    <w:basedOn w:val="Normalny"/>
    <w:uiPriority w:val="99"/>
    <w:semiHidden/>
    <w:rsid w:val="003E1B3E"/>
    <w:pPr>
      <w:tabs>
        <w:tab w:val="num" w:pos="720"/>
      </w:tabs>
      <w:ind w:left="720" w:hanging="360"/>
      <w:contextualSpacing/>
    </w:pPr>
  </w:style>
  <w:style w:type="paragraph" w:customStyle="1" w:styleId="s9e9b0cd7">
    <w:name w:val="s9e9b0cd7"/>
    <w:basedOn w:val="Normalny"/>
    <w:rsid w:val="00E22520"/>
    <w:pPr>
      <w:spacing w:before="100" w:beforeAutospacing="1" w:after="100" w:afterAutospacing="1"/>
    </w:pPr>
    <w:rPr>
      <w:rFonts w:ascii="Times New Roman" w:eastAsia="Times New Roman" w:hAnsi="Times New Roman" w:cs="Times New Roman"/>
      <w:sz w:val="24"/>
      <w:szCs w:val="24"/>
    </w:rPr>
  </w:style>
  <w:style w:type="character" w:customStyle="1" w:styleId="sfbbfee58">
    <w:name w:val="sfbbfee58"/>
    <w:basedOn w:val="Domylnaczcionkaakapitu"/>
    <w:rsid w:val="00E22520"/>
  </w:style>
  <w:style w:type="paragraph" w:customStyle="1" w:styleId="s82ac4f2">
    <w:name w:val="s82ac4f2"/>
    <w:basedOn w:val="Normalny"/>
    <w:rsid w:val="00844BBC"/>
    <w:pPr>
      <w:spacing w:before="100" w:beforeAutospacing="1" w:after="100" w:afterAutospacing="1"/>
    </w:pPr>
    <w:rPr>
      <w:rFonts w:ascii="Times New Roman" w:eastAsia="Times New Roman" w:hAnsi="Times New Roman" w:cs="Times New Roman"/>
      <w:sz w:val="24"/>
      <w:szCs w:val="24"/>
    </w:rPr>
  </w:style>
  <w:style w:type="paragraph" w:customStyle="1" w:styleId="s8b146764">
    <w:name w:val="s8b146764"/>
    <w:basedOn w:val="Normalny"/>
    <w:rsid w:val="00844BBC"/>
    <w:pPr>
      <w:spacing w:before="100" w:beforeAutospacing="1" w:after="100" w:afterAutospacing="1"/>
    </w:pPr>
    <w:rPr>
      <w:rFonts w:ascii="Times New Roman" w:eastAsia="Times New Roman" w:hAnsi="Times New Roman" w:cs="Times New Roman"/>
      <w:sz w:val="24"/>
      <w:szCs w:val="24"/>
    </w:rPr>
  </w:style>
  <w:style w:type="paragraph" w:customStyle="1" w:styleId="sbd4b43cb">
    <w:name w:val="sbd4b43cb"/>
    <w:basedOn w:val="Normalny"/>
    <w:rsid w:val="00844BBC"/>
    <w:pPr>
      <w:spacing w:before="100" w:beforeAutospacing="1" w:after="100" w:afterAutospacing="1"/>
    </w:pPr>
    <w:rPr>
      <w:rFonts w:ascii="Times New Roman" w:eastAsia="Times New Roman" w:hAnsi="Times New Roman" w:cs="Times New Roman"/>
      <w:sz w:val="24"/>
      <w:szCs w:val="24"/>
    </w:rPr>
  </w:style>
  <w:style w:type="paragraph" w:customStyle="1" w:styleId="s60c3ffe7">
    <w:name w:val="s60c3ffe7"/>
    <w:basedOn w:val="Normalny"/>
    <w:rsid w:val="00844BBC"/>
    <w:pPr>
      <w:spacing w:before="100" w:beforeAutospacing="1" w:after="100" w:afterAutospacing="1"/>
    </w:pPr>
    <w:rPr>
      <w:rFonts w:ascii="Times New Roman" w:eastAsia="Times New Roman" w:hAnsi="Times New Roman" w:cs="Times New Roman"/>
      <w:sz w:val="24"/>
      <w:szCs w:val="24"/>
    </w:rPr>
  </w:style>
  <w:style w:type="character" w:customStyle="1" w:styleId="s7d2086b4">
    <w:name w:val="s7d2086b4"/>
    <w:basedOn w:val="Domylnaczcionkaakapitu"/>
    <w:rsid w:val="00844BBC"/>
  </w:style>
  <w:style w:type="paragraph" w:customStyle="1" w:styleId="s30eec3f8">
    <w:name w:val="s30eec3f8"/>
    <w:basedOn w:val="Normalny"/>
    <w:rsid w:val="00844BBC"/>
    <w:pPr>
      <w:spacing w:before="100" w:beforeAutospacing="1" w:after="100" w:afterAutospacing="1"/>
    </w:pPr>
    <w:rPr>
      <w:rFonts w:ascii="Times New Roman" w:eastAsia="Times New Roman" w:hAnsi="Times New Roman" w:cs="Times New Roman"/>
      <w:sz w:val="24"/>
      <w:szCs w:val="24"/>
    </w:rPr>
  </w:style>
  <w:style w:type="paragraph" w:customStyle="1" w:styleId="s8293e77f">
    <w:name w:val="s8293e77f"/>
    <w:basedOn w:val="Normalny"/>
    <w:rsid w:val="00844BBC"/>
    <w:pPr>
      <w:spacing w:before="100" w:beforeAutospacing="1" w:after="100" w:afterAutospacing="1"/>
    </w:pPr>
    <w:rPr>
      <w:rFonts w:ascii="Times New Roman" w:eastAsia="Times New Roman" w:hAnsi="Times New Roman" w:cs="Times New Roman"/>
      <w:sz w:val="24"/>
      <w:szCs w:val="24"/>
    </w:rPr>
  </w:style>
  <w:style w:type="paragraph" w:customStyle="1" w:styleId="s30ccf494">
    <w:name w:val="s30ccf494"/>
    <w:basedOn w:val="Normalny"/>
    <w:rsid w:val="00844BBC"/>
    <w:pPr>
      <w:spacing w:before="100" w:beforeAutospacing="1" w:after="100" w:afterAutospacing="1"/>
    </w:pPr>
    <w:rPr>
      <w:rFonts w:ascii="Times New Roman" w:eastAsia="Times New Roman" w:hAnsi="Times New Roman" w:cs="Times New Roman"/>
      <w:sz w:val="24"/>
      <w:szCs w:val="24"/>
    </w:rPr>
  </w:style>
  <w:style w:type="character" w:customStyle="1" w:styleId="s32a37344">
    <w:name w:val="s32a37344"/>
    <w:basedOn w:val="Domylnaczcionkaakapitu"/>
    <w:rsid w:val="00844BBC"/>
  </w:style>
  <w:style w:type="paragraph" w:customStyle="1" w:styleId="s3e6e194">
    <w:name w:val="s3e6e194"/>
    <w:basedOn w:val="Normalny"/>
    <w:rsid w:val="00844BBC"/>
    <w:pPr>
      <w:spacing w:before="100" w:beforeAutospacing="1" w:after="100" w:afterAutospacing="1"/>
    </w:pPr>
    <w:rPr>
      <w:rFonts w:ascii="Times New Roman" w:eastAsia="Times New Roman" w:hAnsi="Times New Roman" w:cs="Times New Roman"/>
      <w:sz w:val="24"/>
      <w:szCs w:val="24"/>
    </w:rPr>
  </w:style>
  <w:style w:type="character" w:customStyle="1" w:styleId="s6b621b36">
    <w:name w:val="s6b621b36"/>
    <w:basedOn w:val="Domylnaczcionkaakapitu"/>
    <w:rsid w:val="00844BBC"/>
  </w:style>
  <w:style w:type="paragraph" w:customStyle="1" w:styleId="s6c21291f">
    <w:name w:val="s6c21291f"/>
    <w:basedOn w:val="Normalny"/>
    <w:rsid w:val="00844BBC"/>
    <w:pPr>
      <w:spacing w:before="100" w:beforeAutospacing="1" w:after="100" w:afterAutospacing="1"/>
    </w:pPr>
    <w:rPr>
      <w:rFonts w:ascii="Times New Roman" w:eastAsia="Times New Roman" w:hAnsi="Times New Roman" w:cs="Times New Roman"/>
      <w:sz w:val="24"/>
      <w:szCs w:val="24"/>
    </w:rPr>
  </w:style>
  <w:style w:type="paragraph" w:customStyle="1" w:styleId="sfa83d483">
    <w:name w:val="sfa83d483"/>
    <w:basedOn w:val="Normalny"/>
    <w:rsid w:val="00844BBC"/>
    <w:pPr>
      <w:spacing w:before="100" w:beforeAutospacing="1" w:after="100" w:afterAutospacing="1"/>
    </w:pPr>
    <w:rPr>
      <w:rFonts w:ascii="Times New Roman" w:eastAsia="Times New Roman" w:hAnsi="Times New Roman" w:cs="Times New Roman"/>
      <w:sz w:val="24"/>
      <w:szCs w:val="24"/>
    </w:rPr>
  </w:style>
  <w:style w:type="paragraph" w:customStyle="1" w:styleId="s63f375a7">
    <w:name w:val="s63f375a7"/>
    <w:basedOn w:val="Normalny"/>
    <w:rsid w:val="00844BBC"/>
    <w:pPr>
      <w:spacing w:before="100" w:beforeAutospacing="1" w:after="100" w:afterAutospacing="1"/>
    </w:pPr>
    <w:rPr>
      <w:rFonts w:ascii="Times New Roman" w:eastAsia="Times New Roman" w:hAnsi="Times New Roman" w:cs="Times New Roman"/>
      <w:sz w:val="24"/>
      <w:szCs w:val="24"/>
    </w:rPr>
  </w:style>
  <w:style w:type="paragraph" w:customStyle="1" w:styleId="JuSigned">
    <w:name w:val="Ju_Signed"/>
    <w:basedOn w:val="Normalny"/>
    <w:next w:val="Normalny"/>
    <w:link w:val="JuSignedChar"/>
    <w:rsid w:val="002C4F4D"/>
    <w:pPr>
      <w:tabs>
        <w:tab w:val="center" w:pos="851"/>
        <w:tab w:val="center" w:pos="6407"/>
      </w:tabs>
      <w:spacing w:before="720"/>
    </w:pPr>
    <w:rPr>
      <w:rFonts w:ascii="Times New Roman" w:eastAsia="Times New Roman" w:hAnsi="Times New Roman" w:cs="Times New Roman"/>
      <w:sz w:val="24"/>
      <w:szCs w:val="20"/>
      <w:lang w:val="en-GB" w:eastAsia="fr-FR"/>
    </w:rPr>
  </w:style>
  <w:style w:type="character" w:customStyle="1" w:styleId="JuSignedChar">
    <w:name w:val="Ju_Signed Char"/>
    <w:link w:val="JuSigned"/>
    <w:rsid w:val="002C4F4D"/>
    <w:rPr>
      <w:rFonts w:ascii="Times New Roman" w:eastAsia="Times New Roman" w:hAnsi="Times New Roman" w:cs="Times New Roman"/>
      <w:sz w:val="24"/>
      <w:szCs w:val="20"/>
      <w:lang w:val="en-GB" w:eastAsia="fr-FR"/>
    </w:rPr>
  </w:style>
  <w:style w:type="paragraph" w:styleId="Tekstprzypisukocowego">
    <w:name w:val="endnote text"/>
    <w:basedOn w:val="Normalny"/>
    <w:link w:val="TekstprzypisukocowegoZnak"/>
    <w:uiPriority w:val="99"/>
    <w:semiHidden/>
    <w:rsid w:val="00400AE9"/>
    <w:rPr>
      <w:sz w:val="20"/>
      <w:szCs w:val="20"/>
    </w:rPr>
  </w:style>
  <w:style w:type="character" w:customStyle="1" w:styleId="TekstprzypisukocowegoZnak">
    <w:name w:val="Tekst przypisu końcowego Znak"/>
    <w:basedOn w:val="Domylnaczcionkaakapitu"/>
    <w:link w:val="Tekstprzypisukocowego"/>
    <w:uiPriority w:val="99"/>
    <w:semiHidden/>
    <w:rsid w:val="00400AE9"/>
    <w:rPr>
      <w:sz w:val="20"/>
      <w:szCs w:val="20"/>
    </w:rPr>
  </w:style>
  <w:style w:type="character" w:styleId="Odwoanieprzypisukocowego">
    <w:name w:val="endnote reference"/>
    <w:basedOn w:val="Domylnaczcionkaakapitu"/>
    <w:uiPriority w:val="99"/>
    <w:semiHidden/>
    <w:rsid w:val="00400AE9"/>
    <w:rPr>
      <w:vertAlign w:val="superscript"/>
    </w:rPr>
  </w:style>
  <w:style w:type="paragraph" w:customStyle="1" w:styleId="s6e50bd9a">
    <w:name w:val="s6e50bd9a"/>
    <w:basedOn w:val="Normalny"/>
    <w:uiPriority w:val="99"/>
    <w:rsid w:val="0078478B"/>
    <w:pPr>
      <w:spacing w:before="100" w:beforeAutospacing="1" w:after="100" w:afterAutospacing="1"/>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78478B"/>
    <w:pPr>
      <w:spacing w:before="100" w:beforeAutospacing="1" w:after="100" w:afterAutospacing="1"/>
    </w:pPr>
    <w:rPr>
      <w:rFonts w:ascii="Times New Roman" w:eastAsia="Times New Roman" w:hAnsi="Times New Roman" w:cs="Times New Roman"/>
      <w:sz w:val="24"/>
      <w:szCs w:val="24"/>
      <w:lang w:val="pl-PL" w:eastAsia="pl-PL"/>
    </w:rPr>
  </w:style>
  <w:style w:type="character" w:customStyle="1" w:styleId="s4f807e54">
    <w:name w:val="s4f807e54"/>
    <w:basedOn w:val="Domylnaczcionkaakapitu"/>
    <w:rsid w:val="0078478B"/>
  </w:style>
  <w:style w:type="paragraph" w:customStyle="1" w:styleId="DecHTitle">
    <w:name w:val="Dec_H_Title"/>
    <w:basedOn w:val="Normalny"/>
    <w:uiPriority w:val="99"/>
    <w:rsid w:val="00CE450C"/>
    <w:pPr>
      <w:suppressAutoHyphens/>
      <w:spacing w:after="240"/>
      <w:jc w:val="center"/>
      <w:outlineLvl w:val="0"/>
    </w:pPr>
    <w:rPr>
      <w:rFonts w:ascii="Times New Roman" w:eastAsia="Times New Roman" w:hAnsi="Times New Roman" w:cs="Times New Roman"/>
      <w:sz w:val="28"/>
      <w:szCs w:val="28"/>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uiPriority="98" w:qFormat="1"/>
    <w:lsdException w:name="heading 2" w:uiPriority="98" w:unhideWhenUsed="1" w:qFormat="1"/>
    <w:lsdException w:name="heading 3" w:uiPriority="98" w:unhideWhenUsed="1" w:qFormat="1"/>
    <w:lsdException w:name="heading 4" w:uiPriority="98" w:unhideWhenUsed="1" w:qFormat="1"/>
    <w:lsdException w:name="heading 5" w:uiPriority="98" w:unhideWhenUsed="1" w:qFormat="1"/>
    <w:lsdException w:name="heading 6" w:uiPriority="98" w:unhideWhenUsed="1" w:qFormat="1"/>
    <w:lsdException w:name="heading 7" w:uiPriority="98" w:unhideWhenUsed="1" w:qFormat="1"/>
    <w:lsdException w:name="heading 8" w:uiPriority="98" w:unhideWhenUsed="1" w:qFormat="1"/>
    <w:lsdException w:name="heading 9" w:uiPriority="98" w:unhideWhenUsed="1" w:qFormat="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footnote text" w:uiPriority="95" w:unhideWhenUsed="1"/>
    <w:lsdException w:name="header" w:unhideWhenUsed="1"/>
    <w:lsdException w:name="footer" w:uiPriority="83" w:unhideWhenUsed="1"/>
    <w:lsdException w:name="caption" w:qFormat="1"/>
    <w:lsdException w:name="footnote reference" w:uiPriority="95" w:unhideWhenUsed="1"/>
    <w:lsdException w:name="Title" w:semiHidden="0" w:uiPriority="98" w:qFormat="1"/>
    <w:lsdException w:name="Default Paragraph Font" w:uiPriority="1" w:unhideWhenUsed="1"/>
    <w:lsdException w:name="Subtitle" w:uiPriority="98" w:qFormat="1"/>
    <w:lsdException w:name="Hyperlink" w:unhideWhenUsed="1"/>
    <w:lsdException w:name="Strong" w:semiHidden="0" w:uiPriority="98" w:qFormat="1"/>
    <w:lsdException w:name="Emphasis" w:semiHidden="0" w:uiPriority="98"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Placeholder Text" w:semiHidden="0"/>
    <w:lsdException w:name="No Spacing" w:semiHidden="0" w:uiPriority="1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98" w:qFormat="1"/>
    <w:lsdException w:name="Quote" w:semiHidden="0" w:uiPriority="98" w:qFormat="1"/>
    <w:lsdException w:name="Intense Quote" w:semiHidden="0" w:uiPriority="98"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98" w:qFormat="1"/>
    <w:lsdException w:name="Intense Emphasis" w:semiHidden="0" w:uiPriority="98" w:qFormat="1"/>
    <w:lsdException w:name="Subtle Reference" w:semiHidden="0" w:uiPriority="98" w:qFormat="1"/>
    <w:lsdException w:name="Intense Reference" w:semiHidden="0" w:uiPriority="98" w:qFormat="1"/>
    <w:lsdException w:name="Book Title" w:semiHidden="0" w:uiPriority="98" w:qFormat="1"/>
    <w:lsdException w:name="TOC Heading" w:uiPriority="39" w:unhideWhenUsed="1" w:qFormat="1"/>
  </w:latentStyles>
  <w:style w:type="paragraph" w:default="1" w:styleId="Normalny">
    <w:name w:val="Normal"/>
    <w:semiHidden/>
    <w:rsid w:val="00E84AA5"/>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4174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4174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4174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4174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941747"/>
    <w:rPr>
      <w:i/>
      <w:iCs/>
      <w:smallCaps/>
      <w:spacing w:val="5"/>
    </w:rPr>
  </w:style>
  <w:style w:type="numbering" w:customStyle="1" w:styleId="ECHRA1StyleBulletedSquare">
    <w:name w:val="ECHR_A1_Style_Bulleted_Square"/>
    <w:basedOn w:val="Bezlisty"/>
    <w:rsid w:val="008754AB"/>
    <w:pPr>
      <w:numPr>
        <w:numId w:val="2"/>
      </w:numPr>
    </w:pPr>
  </w:style>
  <w:style w:type="numbering" w:customStyle="1" w:styleId="ECHRA1StyleNumberedList">
    <w:name w:val="ECHR_A1_Style_Numbered_List"/>
    <w:basedOn w:val="Bezlisty"/>
    <w:rsid w:val="008754AB"/>
    <w:pPr>
      <w:numPr>
        <w:numId w:val="5"/>
      </w:numPr>
    </w:pPr>
  </w:style>
  <w:style w:type="character" w:styleId="Pogrubienie">
    <w:name w:val="Strong"/>
    <w:uiPriority w:val="99"/>
    <w:semiHidden/>
    <w:qFormat/>
    <w:rsid w:val="00941747"/>
    <w:rPr>
      <w:b/>
      <w:bCs/>
    </w:rPr>
  </w:style>
  <w:style w:type="paragraph" w:styleId="Bezodstpw">
    <w:name w:val="No Spacing"/>
    <w:basedOn w:val="Normalny"/>
    <w:link w:val="BezodstpwZnak"/>
    <w:semiHidden/>
    <w:qFormat/>
    <w:rsid w:val="00941747"/>
  </w:style>
  <w:style w:type="character" w:customStyle="1" w:styleId="BezodstpwZnak">
    <w:name w:val="Bez odstępów Znak"/>
    <w:basedOn w:val="Domylnaczcionkaakapitu"/>
    <w:link w:val="Bezodstpw"/>
    <w:semiHidden/>
    <w:rsid w:val="00AE0A2E"/>
    <w:rPr>
      <w:rFonts w:eastAsiaTheme="minorEastAsia"/>
    </w:rPr>
  </w:style>
  <w:style w:type="paragraph" w:customStyle="1" w:styleId="ECHRBullet1">
    <w:name w:val="ECHR_Bullet_1"/>
    <w:aliases w:val="Bul_1"/>
    <w:basedOn w:val="NormalJustified"/>
    <w:uiPriority w:val="8"/>
    <w:qFormat/>
    <w:rsid w:val="002C0692"/>
    <w:pPr>
      <w:numPr>
        <w:numId w:val="6"/>
      </w:numPr>
      <w:spacing w:before="60" w:after="60"/>
    </w:pPr>
    <w:rPr>
      <w:rFonts w:eastAsiaTheme="minorEastAsia"/>
    </w:rPr>
  </w:style>
  <w:style w:type="paragraph" w:customStyle="1" w:styleId="ECHRBullet2">
    <w:name w:val="ECHR_Bullet_2"/>
    <w:aliases w:val="Bul_2"/>
    <w:basedOn w:val="ECHRBullet1"/>
    <w:uiPriority w:val="8"/>
    <w:rsid w:val="00233CF8"/>
    <w:pPr>
      <w:numPr>
        <w:ilvl w:val="1"/>
      </w:numPr>
      <w:tabs>
        <w:tab w:val="clear" w:pos="1134"/>
        <w:tab w:val="num" w:pos="360"/>
      </w:tabs>
      <w:ind w:left="851"/>
    </w:pPr>
  </w:style>
  <w:style w:type="paragraph" w:customStyle="1" w:styleId="ECHRBullet3">
    <w:name w:val="ECHR_Bullet_3"/>
    <w:aliases w:val="Bul_3"/>
    <w:basedOn w:val="ECHRBullet2"/>
    <w:uiPriority w:val="8"/>
    <w:rsid w:val="008754AB"/>
    <w:pPr>
      <w:numPr>
        <w:ilvl w:val="2"/>
      </w:numPr>
    </w:pPr>
  </w:style>
  <w:style w:type="paragraph" w:customStyle="1" w:styleId="ECHRBullet4">
    <w:name w:val="ECHR_Bullet_4"/>
    <w:aliases w:val="Bul_4"/>
    <w:basedOn w:val="ECHRBullet3"/>
    <w:uiPriority w:val="8"/>
    <w:rsid w:val="008754AB"/>
    <w:pPr>
      <w:numPr>
        <w:ilvl w:val="3"/>
      </w:numPr>
    </w:pPr>
  </w:style>
  <w:style w:type="paragraph" w:customStyle="1" w:styleId="ECHRNumberedList1">
    <w:name w:val="ECHR_Numbered_List_1"/>
    <w:aliases w:val="Num_1"/>
    <w:basedOn w:val="Normalny"/>
    <w:uiPriority w:val="9"/>
    <w:qFormat/>
    <w:rsid w:val="002C0692"/>
    <w:pPr>
      <w:numPr>
        <w:numId w:val="7"/>
      </w:numPr>
      <w:spacing w:before="60" w:after="60"/>
    </w:pPr>
    <w:rPr>
      <w:rFonts w:eastAsiaTheme="minorEastAsia"/>
    </w:rPr>
  </w:style>
  <w:style w:type="paragraph" w:customStyle="1" w:styleId="ECHRNumberedList2">
    <w:name w:val="ECHR_Numbered_List_2"/>
    <w:aliases w:val="Num_2"/>
    <w:basedOn w:val="ECHRNumberedList1"/>
    <w:uiPriority w:val="9"/>
    <w:rsid w:val="002C0692"/>
    <w:pPr>
      <w:numPr>
        <w:ilvl w:val="1"/>
      </w:numPr>
    </w:pPr>
  </w:style>
  <w:style w:type="paragraph" w:customStyle="1" w:styleId="ECHRNumberedList3">
    <w:name w:val="ECHR_Numbered_List_3"/>
    <w:aliases w:val="Num_3"/>
    <w:basedOn w:val="ECHRNumberedList2"/>
    <w:uiPriority w:val="9"/>
    <w:rsid w:val="008754AB"/>
    <w:pPr>
      <w:numPr>
        <w:ilvl w:val="2"/>
      </w:numPr>
    </w:pPr>
  </w:style>
  <w:style w:type="paragraph" w:customStyle="1" w:styleId="ECHRHeader">
    <w:name w:val="ECHR_Header"/>
    <w:aliases w:val="Top_Header"/>
    <w:basedOn w:val="Nagwek"/>
    <w:uiPriority w:val="39"/>
    <w:rsid w:val="003D0299"/>
    <w:rPr>
      <w:sz w:val="8"/>
    </w:rPr>
  </w:style>
  <w:style w:type="paragraph" w:customStyle="1" w:styleId="ECHRFooter">
    <w:name w:val="ECHR_Footer"/>
    <w:aliases w:val="Footer_ECHR"/>
    <w:basedOn w:val="Stopka"/>
    <w:uiPriority w:val="40"/>
    <w:rsid w:val="003D0299"/>
    <w:rPr>
      <w:sz w:val="8"/>
    </w:rPr>
  </w:style>
  <w:style w:type="paragraph" w:customStyle="1" w:styleId="ECHRCoverTitle1">
    <w:name w:val="ECHR_Cover_Title_1"/>
    <w:aliases w:val="Cover_1"/>
    <w:basedOn w:val="Normalny"/>
    <w:next w:val="ECHRCoverTitle2"/>
    <w:uiPriority w:val="24"/>
    <w:qFormat/>
    <w:rsid w:val="00511C07"/>
    <w:pPr>
      <w:spacing w:before="840"/>
      <w:contextualSpacing/>
      <w:jc w:val="center"/>
    </w:pPr>
    <w:rPr>
      <w:color w:val="2F2F2F" w:themeColor="accent3" w:themeShade="80"/>
      <w:sz w:val="36"/>
    </w:rPr>
  </w:style>
  <w:style w:type="paragraph" w:customStyle="1" w:styleId="ECHRCoverTitle2">
    <w:name w:val="ECHR_Cover_Title_2"/>
    <w:aliases w:val="Cover_2"/>
    <w:basedOn w:val="Normalny"/>
    <w:next w:val="ECHRCoverTitle3"/>
    <w:uiPriority w:val="24"/>
    <w:qFormat/>
    <w:rsid w:val="00511C07"/>
    <w:pPr>
      <w:spacing w:before="600"/>
      <w:contextualSpacing/>
      <w:jc w:val="center"/>
    </w:pPr>
    <w:rPr>
      <w:rFonts w:asciiTheme="majorHAnsi" w:hAnsiTheme="majorHAnsi"/>
      <w:color w:val="474747" w:themeColor="accent3" w:themeShade="BF"/>
      <w:sz w:val="28"/>
    </w:rPr>
  </w:style>
  <w:style w:type="paragraph" w:styleId="Tytu">
    <w:name w:val="Title"/>
    <w:basedOn w:val="Normalny"/>
    <w:next w:val="Normalny"/>
    <w:link w:val="TytuZnak"/>
    <w:uiPriority w:val="99"/>
    <w:semiHidden/>
    <w:qFormat/>
    <w:rsid w:val="0094174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671F8"/>
    <w:rPr>
      <w:rFonts w:asciiTheme="majorHAnsi" w:eastAsiaTheme="majorEastAsia" w:hAnsiTheme="majorHAnsi" w:cstheme="majorBidi"/>
      <w:spacing w:val="5"/>
      <w:sz w:val="52"/>
      <w:szCs w:val="52"/>
      <w:lang w:bidi="en-US"/>
    </w:rPr>
  </w:style>
  <w:style w:type="paragraph" w:customStyle="1" w:styleId="ECHRCoverTitle3">
    <w:name w:val="ECHR_Cover_Title_3"/>
    <w:aliases w:val="Cover_3"/>
    <w:basedOn w:val="Normalny"/>
    <w:next w:val="Normalny"/>
    <w:uiPriority w:val="24"/>
    <w:qFormat/>
    <w:rsid w:val="00A66617"/>
    <w:pPr>
      <w:spacing w:before="1080" w:after="1080"/>
      <w:contextualSpacing/>
      <w:jc w:val="center"/>
    </w:pPr>
    <w:rPr>
      <w:b/>
      <w:color w:val="474747" w:themeColor="accent3" w:themeShade="BF"/>
      <w:sz w:val="24"/>
    </w:rPr>
  </w:style>
  <w:style w:type="paragraph" w:customStyle="1" w:styleId="ECHRTitle2">
    <w:name w:val="ECHR_Title_2"/>
    <w:aliases w:val="Title_L_2"/>
    <w:basedOn w:val="Normalny"/>
    <w:next w:val="ECHRParaSpaced"/>
    <w:uiPriority w:val="20"/>
    <w:qFormat/>
    <w:rsid w:val="00EB14E4"/>
    <w:pPr>
      <w:keepNext/>
      <w:keepLines/>
      <w:spacing w:before="240"/>
      <w:contextualSpacing/>
    </w:pPr>
    <w:rPr>
      <w:rFonts w:asciiTheme="majorHAnsi" w:hAnsiTheme="majorHAnsi"/>
      <w:b/>
      <w:color w:val="474747" w:themeColor="accent3" w:themeShade="BF"/>
      <w:sz w:val="28"/>
    </w:rPr>
  </w:style>
  <w:style w:type="paragraph" w:customStyle="1" w:styleId="ECHRTitleCentre3">
    <w:name w:val="ECHR_Title_Centre_3"/>
    <w:aliases w:val="Title_C_3"/>
    <w:basedOn w:val="Normalny"/>
    <w:next w:val="ECHRParaSpaced"/>
    <w:uiPriority w:val="17"/>
    <w:qFormat/>
    <w:rsid w:val="00EB14E4"/>
    <w:pPr>
      <w:keepNext/>
      <w:keepLines/>
      <w:spacing w:before="240"/>
      <w:contextualSpacing/>
      <w:jc w:val="center"/>
    </w:pPr>
    <w:rPr>
      <w:rFonts w:asciiTheme="majorHAnsi" w:hAnsiTheme="majorHAnsi"/>
      <w:b/>
      <w:color w:val="474747" w:themeColor="accent3" w:themeShade="BF"/>
      <w:sz w:val="24"/>
    </w:rPr>
  </w:style>
  <w:style w:type="paragraph" w:customStyle="1" w:styleId="ECHRTitle3">
    <w:name w:val="ECHR_Title_3"/>
    <w:aliases w:val="Title_L_3"/>
    <w:basedOn w:val="Normalny"/>
    <w:next w:val="ECHRParaSpaced"/>
    <w:uiPriority w:val="20"/>
    <w:qFormat/>
    <w:rsid w:val="00EB14E4"/>
    <w:pPr>
      <w:keepNext/>
      <w:keepLines/>
      <w:spacing w:before="240"/>
      <w:contextualSpacing/>
    </w:pPr>
    <w:rPr>
      <w:rFonts w:asciiTheme="majorHAnsi" w:hAnsiTheme="majorHAnsi"/>
      <w:b/>
      <w:color w:val="474747" w:themeColor="accent3" w:themeShade="BF"/>
      <w:sz w:val="24"/>
    </w:rPr>
  </w:style>
  <w:style w:type="paragraph" w:customStyle="1" w:styleId="ECHRDivisionName">
    <w:name w:val="ECHR_DivisionName"/>
    <w:aliases w:val="Div_Name"/>
    <w:basedOn w:val="Normalny"/>
    <w:link w:val="ECHRDivisionNameChar"/>
    <w:uiPriority w:val="29"/>
    <w:qFormat/>
    <w:rsid w:val="00E07DA1"/>
    <w:rPr>
      <w:b/>
      <w:color w:val="0072BC" w:themeColor="accent1"/>
    </w:rPr>
  </w:style>
  <w:style w:type="character" w:customStyle="1" w:styleId="ECHRDivisionNameChar">
    <w:name w:val="ECHR_DivisionName Char"/>
    <w:aliases w:val="Div_Name Char"/>
    <w:basedOn w:val="Domylnaczcionkaakapitu"/>
    <w:link w:val="ECHRDivisionName"/>
    <w:uiPriority w:val="29"/>
    <w:rsid w:val="008D4752"/>
    <w:rPr>
      <w:b/>
      <w:color w:val="0072BC" w:themeColor="accent1"/>
    </w:rPr>
  </w:style>
  <w:style w:type="paragraph" w:customStyle="1" w:styleId="ECHRParaSpaced">
    <w:name w:val="ECHR_Para_Spaced"/>
    <w:aliases w:val="Para_Spaced"/>
    <w:basedOn w:val="ECHRPara"/>
    <w:uiPriority w:val="5"/>
    <w:qFormat/>
    <w:rsid w:val="002D24BB"/>
    <w:pPr>
      <w:spacing w:before="120" w:after="120"/>
    </w:pPr>
  </w:style>
  <w:style w:type="paragraph" w:customStyle="1" w:styleId="ECHRFooterLine">
    <w:name w:val="ECHR_Footer_Line"/>
    <w:aliases w:val="Footer_Line"/>
    <w:basedOn w:val="Normalny"/>
    <w:next w:val="ECHRPara"/>
    <w:uiPriority w:val="41"/>
    <w:rsid w:val="003D0299"/>
    <w:pPr>
      <w:pBdr>
        <w:top w:val="single" w:sz="12" w:space="1" w:color="9F9F9F" w:themeColor="accent3" w:themeTint="99"/>
      </w:pBdr>
      <w:tabs>
        <w:tab w:val="center" w:pos="4536"/>
        <w:tab w:val="right" w:pos="9696"/>
      </w:tabs>
      <w:ind w:left="-680" w:right="-680"/>
    </w:pPr>
    <w:rPr>
      <w:color w:val="474747" w:themeColor="accent3" w:themeShade="BF"/>
    </w:rPr>
  </w:style>
  <w:style w:type="paragraph" w:styleId="Nagwek">
    <w:name w:val="header"/>
    <w:basedOn w:val="Normalny"/>
    <w:link w:val="NagwekZnak"/>
    <w:uiPriority w:val="99"/>
    <w:rsid w:val="00941747"/>
    <w:pPr>
      <w:tabs>
        <w:tab w:val="center" w:pos="4536"/>
        <w:tab w:val="right" w:pos="9696"/>
      </w:tabs>
      <w:ind w:left="-680" w:right="-680"/>
    </w:pPr>
  </w:style>
  <w:style w:type="character" w:customStyle="1" w:styleId="NagwekZnak">
    <w:name w:val="Nagłówek Znak"/>
    <w:basedOn w:val="Domylnaczcionkaakapitu"/>
    <w:link w:val="Nagwek"/>
    <w:uiPriority w:val="99"/>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Head_1"/>
    <w:basedOn w:val="Nagwek1"/>
    <w:next w:val="ECHRParaSpaced"/>
    <w:uiPriority w:val="14"/>
    <w:qFormat/>
    <w:rsid w:val="00E20E13"/>
    <w:pPr>
      <w:keepNext/>
      <w:keepLines/>
      <w:pBdr>
        <w:bottom w:val="single" w:sz="12" w:space="1" w:color="949494" w:themeColor="text2" w:themeShade="BF"/>
      </w:pBdr>
      <w:spacing w:before="240"/>
    </w:pPr>
    <w:rPr>
      <w:bCs w:val="0"/>
      <w:color w:val="2F2F2F" w:themeColor="accent3" w:themeShade="80"/>
    </w:rPr>
  </w:style>
  <w:style w:type="paragraph" w:customStyle="1" w:styleId="ECHRHeading2">
    <w:name w:val="ECHR_Heading_2"/>
    <w:aliases w:val="Head_2"/>
    <w:basedOn w:val="Nagwek2"/>
    <w:next w:val="ECHRParaSpaced"/>
    <w:uiPriority w:val="14"/>
    <w:qFormat/>
    <w:rsid w:val="00E20E13"/>
    <w:pPr>
      <w:keepNext/>
      <w:keepLines/>
      <w:spacing w:before="240"/>
      <w:contextualSpacing/>
    </w:pPr>
    <w:rPr>
      <w:bCs w:val="0"/>
      <w:color w:val="2F2F2F" w:themeColor="accent3" w:themeShade="80"/>
      <w:sz w:val="28"/>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3">
    <w:name w:val="ECHR_Heading_3"/>
    <w:aliases w:val="Head_3"/>
    <w:basedOn w:val="Nagwek3"/>
    <w:next w:val="ECHRParaSpaced"/>
    <w:uiPriority w:val="14"/>
    <w:qFormat/>
    <w:rsid w:val="00E20E13"/>
    <w:pPr>
      <w:keepNext/>
      <w:keepLines/>
      <w:spacing w:before="240" w:line="240" w:lineRule="auto"/>
      <w:contextualSpacing/>
    </w:pPr>
    <w:rPr>
      <w:bCs w:val="0"/>
      <w:color w:val="2F2F2F" w:themeColor="accent3" w:themeShade="80"/>
      <w:sz w:val="24"/>
    </w:rPr>
  </w:style>
  <w:style w:type="paragraph" w:customStyle="1" w:styleId="ECHRHeading4">
    <w:name w:val="ECHR_Heading_4"/>
    <w:aliases w:val="Head_4"/>
    <w:basedOn w:val="Nagwek4"/>
    <w:next w:val="ECHRParaSpaced"/>
    <w:uiPriority w:val="14"/>
    <w:qFormat/>
    <w:rsid w:val="00E20E13"/>
    <w:pPr>
      <w:keepNext/>
      <w:keepLines/>
      <w:spacing w:before="240"/>
      <w:contextualSpacing/>
    </w:pPr>
    <w:rPr>
      <w:bCs w:val="0"/>
      <w:i w:val="0"/>
      <w:iCs w:val="0"/>
      <w:color w:val="5F5F5F" w:themeColor="accent3"/>
      <w:sz w:val="24"/>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ECHRHeading5">
    <w:name w:val="ECHR_Heading_5"/>
    <w:aliases w:val="Head_5"/>
    <w:basedOn w:val="Nagwek5"/>
    <w:next w:val="ECHRParaSpaced"/>
    <w:uiPriority w:val="14"/>
    <w:qFormat/>
    <w:rsid w:val="00427E7A"/>
    <w:pPr>
      <w:keepNext/>
      <w:keepLines/>
      <w:spacing w:before="240"/>
      <w:contextualSpacing/>
    </w:pPr>
    <w:rPr>
      <w:bCs w:val="0"/>
      <w:color w:val="5F5F5F" w:themeColor="accent3"/>
      <w:u w:val="single"/>
    </w:rPr>
  </w:style>
  <w:style w:type="paragraph" w:customStyle="1" w:styleId="ECHRHeading6">
    <w:name w:val="ECHR_Heading_6"/>
    <w:aliases w:val="Head_6"/>
    <w:basedOn w:val="Nagwek6"/>
    <w:next w:val="ECHRParaSpaced"/>
    <w:uiPriority w:val="14"/>
    <w:rsid w:val="00427E7A"/>
    <w:pPr>
      <w:keepNext/>
      <w:keepLines/>
      <w:spacing w:before="240" w:line="240" w:lineRule="auto"/>
      <w:contextualSpacing/>
    </w:pPr>
    <w:rPr>
      <w:color w:val="474747" w:themeColor="accent3" w:themeShade="BF"/>
      <w:sz w:val="20"/>
    </w:r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ECHRHeading7">
    <w:name w:val="ECHR_Heading_7"/>
    <w:aliases w:val="Head_7"/>
    <w:basedOn w:val="Nagwek7"/>
    <w:next w:val="ECHRParaSpaced"/>
    <w:uiPriority w:val="14"/>
    <w:rsid w:val="00427E7A"/>
    <w:pPr>
      <w:keepNext/>
      <w:keepLines/>
      <w:spacing w:before="240"/>
      <w:contextualSpacing/>
    </w:pPr>
    <w:rPr>
      <w:b/>
      <w:i w:val="0"/>
      <w:color w:val="474747" w:themeColor="accent3" w:themeShade="BF"/>
      <w:sz w:val="20"/>
    </w:rPr>
  </w:style>
  <w:style w:type="character" w:customStyle="1" w:styleId="Nagwek5Znak">
    <w:name w:val="Nagłówek 5 Znak"/>
    <w:basedOn w:val="Domylnaczcionkaakapitu"/>
    <w:link w:val="Nagwek5"/>
    <w:uiPriority w:val="99"/>
    <w:semiHidden/>
    <w:rsid w:val="00A671F8"/>
    <w:rPr>
      <w:rFonts w:asciiTheme="majorHAnsi" w:eastAsiaTheme="majorEastAsia" w:hAnsiTheme="majorHAnsi" w:cstheme="majorBidi"/>
      <w:b/>
      <w:bCs/>
      <w:color w:val="808080"/>
    </w:rPr>
  </w:style>
  <w:style w:type="paragraph" w:customStyle="1" w:styleId="ECHRHeaderDate">
    <w:name w:val="ECHR_Header_Date"/>
    <w:aliases w:val="Ref_Date"/>
    <w:basedOn w:val="Normalny"/>
    <w:uiPriority w:val="32"/>
    <w:qFormat/>
    <w:rsid w:val="00E07DA1"/>
    <w:pPr>
      <w:jc w:val="right"/>
    </w:pPr>
    <w:rPr>
      <w:sz w:val="20"/>
    </w:rPr>
  </w:style>
  <w:style w:type="paragraph" w:customStyle="1" w:styleId="ECHRHeaderRefIt">
    <w:name w:val="ECHR_Header_Ref_It"/>
    <w:aliases w:val="Ref_Ital"/>
    <w:basedOn w:val="Normalny"/>
    <w:next w:val="ECHRHeaderDate"/>
    <w:uiPriority w:val="31"/>
    <w:qFormat/>
    <w:rsid w:val="00E07DA1"/>
    <w:pPr>
      <w:jc w:val="right"/>
    </w:pPr>
    <w:rPr>
      <w:i/>
      <w:sz w:val="20"/>
    </w:rPr>
  </w:style>
  <w:style w:type="character" w:styleId="Wyrnieniedelikatne">
    <w:name w:val="Subtle Emphasis"/>
    <w:uiPriority w:val="99"/>
    <w:semiHidden/>
    <w:qFormat/>
    <w:rsid w:val="00941747"/>
    <w:rPr>
      <w:i/>
      <w:iCs/>
    </w:rPr>
  </w:style>
  <w:style w:type="character" w:customStyle="1" w:styleId="ECHRRed">
    <w:name w:val="ECHR_Red"/>
    <w:aliases w:val="Red"/>
    <w:basedOn w:val="Domylnaczcionkaakapitu"/>
    <w:uiPriority w:val="13"/>
    <w:qFormat/>
    <w:rsid w:val="00941747"/>
    <w:rPr>
      <w:color w:val="C00000" w:themeColor="accent2"/>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Title_L_1"/>
    <w:basedOn w:val="Normalny"/>
    <w:next w:val="ECHRParaSpaced"/>
    <w:uiPriority w:val="20"/>
    <w:qFormat/>
    <w:rsid w:val="00EB14E4"/>
    <w:pPr>
      <w:keepNext/>
      <w:keepLines/>
      <w:spacing w:before="240"/>
      <w:contextualSpacing/>
    </w:pPr>
    <w:rPr>
      <w:rFonts w:asciiTheme="majorHAnsi" w:hAnsiTheme="majorHAnsi"/>
      <w:b/>
      <w:color w:val="2F2F2F" w:themeColor="accent3" w:themeShade="80"/>
      <w:sz w:val="32"/>
    </w:rPr>
  </w:style>
  <w:style w:type="paragraph" w:customStyle="1" w:styleId="ECHRConfidential">
    <w:name w:val="ECHR_Confidential"/>
    <w:aliases w:val="Confidential"/>
    <w:basedOn w:val="ECHRPara"/>
    <w:next w:val="ECHRPara"/>
    <w:uiPriority w:val="30"/>
    <w:qFormat/>
    <w:rsid w:val="00805E52"/>
    <w:pPr>
      <w:jc w:val="right"/>
    </w:pPr>
    <w:rPr>
      <w:color w:val="C00000"/>
      <w:sz w:val="20"/>
    </w:rPr>
  </w:style>
  <w:style w:type="paragraph" w:customStyle="1" w:styleId="ECHRTitleCentre2">
    <w:name w:val="ECHR_Title_Centre_2"/>
    <w:aliases w:val="Title_C_2"/>
    <w:basedOn w:val="Normalny"/>
    <w:next w:val="ECHRParaSpaced"/>
    <w:uiPriority w:val="17"/>
    <w:qFormat/>
    <w:rsid w:val="00EB14E4"/>
    <w:pPr>
      <w:keepNext/>
      <w:keepLines/>
      <w:spacing w:before="240"/>
      <w:contextualSpacing/>
      <w:jc w:val="center"/>
    </w:pPr>
    <w:rPr>
      <w:rFonts w:asciiTheme="majorHAnsi" w:hAnsiTheme="majorHAnsi"/>
      <w:b/>
      <w:color w:val="474747" w:themeColor="accent3" w:themeShade="BF"/>
      <w:sz w:val="28"/>
    </w:rPr>
  </w:style>
  <w:style w:type="character" w:styleId="Uwydatnienie">
    <w:name w:val="Emphasis"/>
    <w:uiPriority w:val="99"/>
    <w:semiHidden/>
    <w:qFormat/>
    <w:rsid w:val="00941747"/>
    <w:rPr>
      <w:b/>
      <w:bCs/>
      <w:i/>
      <w:iCs/>
      <w:spacing w:val="10"/>
      <w:bdr w:val="none" w:sz="0" w:space="0" w:color="auto"/>
      <w:shd w:val="clear" w:color="auto" w:fill="auto"/>
    </w:rPr>
  </w:style>
  <w:style w:type="paragraph" w:styleId="Stopka">
    <w:name w:val="footer"/>
    <w:basedOn w:val="Normalny"/>
    <w:link w:val="StopkaZnak"/>
    <w:uiPriority w:val="4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49"/>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Justified"/>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E07BC4"/>
    <w:rPr>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A671F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671F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671F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941747"/>
    <w:rPr>
      <w:b/>
      <w:bCs/>
    </w:rPr>
  </w:style>
  <w:style w:type="paragraph" w:styleId="Cytatintensywny">
    <w:name w:val="Intense Quote"/>
    <w:basedOn w:val="Normalny"/>
    <w:next w:val="Normalny"/>
    <w:link w:val="CytatintensywnyZnak"/>
    <w:uiPriority w:val="99"/>
    <w:semiHidden/>
    <w:qFormat/>
    <w:rsid w:val="0094174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A671F8"/>
    <w:rPr>
      <w:rFonts w:eastAsiaTheme="minorEastAsia"/>
      <w:b/>
      <w:bCs/>
      <w:i/>
      <w:iCs/>
      <w:lang w:bidi="en-US"/>
    </w:rPr>
  </w:style>
  <w:style w:type="character" w:styleId="Odwoanieintensywne">
    <w:name w:val="Intense Reference"/>
    <w:uiPriority w:val="99"/>
    <w:semiHidden/>
    <w:qFormat/>
    <w:rsid w:val="00941747"/>
    <w:rPr>
      <w:smallCaps/>
      <w:spacing w:val="5"/>
      <w:u w:val="single"/>
    </w:rPr>
  </w:style>
  <w:style w:type="paragraph" w:styleId="Akapitzlist">
    <w:name w:val="List Paragraph"/>
    <w:basedOn w:val="Normalny"/>
    <w:uiPriority w:val="99"/>
    <w:semiHidden/>
    <w:qFormat/>
    <w:rsid w:val="0094174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41747"/>
    <w:pPr>
      <w:spacing w:before="200"/>
      <w:ind w:left="360" w:right="360"/>
    </w:pPr>
    <w:rPr>
      <w:i/>
      <w:iCs/>
      <w:lang w:bidi="en-US"/>
    </w:rPr>
  </w:style>
  <w:style w:type="character" w:customStyle="1" w:styleId="CytatZnak">
    <w:name w:val="Cytat Znak"/>
    <w:basedOn w:val="Domylnaczcionkaakapitu"/>
    <w:link w:val="Cytat"/>
    <w:uiPriority w:val="99"/>
    <w:semiHidden/>
    <w:rsid w:val="00A671F8"/>
    <w:rPr>
      <w:rFonts w:eastAsiaTheme="minorEastAsia"/>
      <w:i/>
      <w:iCs/>
      <w:lang w:bidi="en-US"/>
    </w:rPr>
  </w:style>
  <w:style w:type="character" w:styleId="Odwoaniedelikatne">
    <w:name w:val="Subtle Reference"/>
    <w:uiPriority w:val="99"/>
    <w:semiHidden/>
    <w:qFormat/>
    <w:rsid w:val="00941747"/>
    <w:rPr>
      <w:smallCaps/>
    </w:rPr>
  </w:style>
  <w:style w:type="table" w:styleId="Tabela-Siatka">
    <w:name w:val="Table Grid"/>
    <w:basedOn w:val="Standardowy"/>
    <w:uiPriority w:val="59"/>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ECHRTitleCentre2"/>
    <w:next w:val="Normalny"/>
    <w:uiPriority w:val="99"/>
    <w:semiHidden/>
    <w:qFormat/>
    <w:rsid w:val="00E84AA5"/>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ECHRTitleCentre2"/>
    <w:next w:val="Normalny"/>
    <w:uiPriority w:val="99"/>
    <w:semiHidden/>
    <w:rsid w:val="0018068E"/>
    <w:rPr>
      <w:rFonts w:eastAsiaTheme="majorEastAsia" w:cstheme="majorBidi"/>
      <w:bCs/>
      <w:szCs w:val="24"/>
    </w:rPr>
  </w:style>
  <w:style w:type="paragraph" w:customStyle="1" w:styleId="ECHRList">
    <w:name w:val="ECHR_List"/>
    <w:aliases w:val="List_Simple"/>
    <w:basedOn w:val="Normalny"/>
    <w:uiPriority w:val="10"/>
    <w:qFormat/>
    <w:rsid w:val="002D24BB"/>
    <w:pPr>
      <w:numPr>
        <w:numId w:val="1"/>
      </w:numPr>
    </w:pPr>
  </w:style>
  <w:style w:type="paragraph" w:customStyle="1" w:styleId="ECHRCoverTitle4">
    <w:name w:val="ECHR_Cover_Title_4"/>
    <w:aliases w:val="Cover_4"/>
    <w:basedOn w:val="Normalny"/>
    <w:uiPriority w:val="24"/>
    <w:qFormat/>
    <w:rsid w:val="00AA3BC7"/>
    <w:pPr>
      <w:tabs>
        <w:tab w:val="right" w:pos="7938"/>
      </w:tabs>
      <w:spacing w:before="120" w:after="120"/>
      <w:ind w:left="1134" w:right="1134"/>
    </w:pPr>
    <w:rPr>
      <w:color w:val="2F2F2F" w:themeColor="accent3" w:themeShade="80"/>
    </w:rPr>
  </w:style>
  <w:style w:type="paragraph" w:customStyle="1" w:styleId="ECHRParaQuote">
    <w:name w:val="ECHR_Para_Quote"/>
    <w:aliases w:val="Para_Quote"/>
    <w:basedOn w:val="ECHRParaSpaced"/>
    <w:next w:val="ECHRParaSpaced"/>
    <w:uiPriority w:val="6"/>
    <w:qFormat/>
    <w:rsid w:val="00E20E13"/>
    <w:pPr>
      <w:ind w:left="567"/>
    </w:pPr>
    <w:rPr>
      <w:sz w:val="20"/>
    </w:rPr>
  </w:style>
  <w:style w:type="paragraph" w:customStyle="1" w:styleId="ECHRPara">
    <w:name w:val="ECHR_Para"/>
    <w:aliases w:val="Para"/>
    <w:basedOn w:val="NormalJustified"/>
    <w:uiPriority w:val="4"/>
    <w:qFormat/>
    <w:rsid w:val="002D24BB"/>
  </w:style>
  <w:style w:type="paragraph" w:customStyle="1" w:styleId="ECHRTitleCentre1">
    <w:name w:val="ECHR_Title_Centre_1"/>
    <w:aliases w:val="Title_C_1"/>
    <w:basedOn w:val="Normalny"/>
    <w:next w:val="ECHRParaSpaced"/>
    <w:uiPriority w:val="17"/>
    <w:qFormat/>
    <w:rsid w:val="00EB14E4"/>
    <w:pPr>
      <w:keepNext/>
      <w:keepLines/>
      <w:spacing w:before="240"/>
      <w:contextualSpacing/>
      <w:jc w:val="center"/>
    </w:pPr>
    <w:rPr>
      <w:rFonts w:asciiTheme="majorHAnsi" w:hAnsiTheme="majorHAnsi"/>
      <w:b/>
      <w:color w:val="2F2F2F" w:themeColor="accent3" w:themeShade="80"/>
      <w:sz w:val="32"/>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customStyle="1" w:styleId="ECHRSpacer">
    <w:name w:val="ECHR_Spacer"/>
    <w:basedOn w:val="Normalny"/>
    <w:uiPriority w:val="38"/>
    <w:rsid w:val="00463926"/>
    <w:rPr>
      <w:sz w:val="4"/>
    </w:r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ECHRFooterLineLandscape">
    <w:name w:val="ECHR_Footer_Line_Landscape"/>
    <w:aliases w:val="Footer_Line_Landscape"/>
    <w:basedOn w:val="ECHRFooterLine"/>
    <w:uiPriority w:val="42"/>
    <w:rsid w:val="006242CA"/>
    <w:pPr>
      <w:tabs>
        <w:tab w:val="clear" w:pos="4536"/>
        <w:tab w:val="clear" w:pos="9696"/>
        <w:tab w:val="center" w:pos="6787"/>
        <w:tab w:val="right" w:pos="14640"/>
      </w:tabs>
    </w:pPr>
  </w:style>
  <w:style w:type="paragraph" w:customStyle="1" w:styleId="ECHRHeaderLandscape">
    <w:name w:val="ECHR_Header_Landscape"/>
    <w:aliases w:val="Header_Landscape"/>
    <w:basedOn w:val="Nagwek"/>
    <w:uiPriority w:val="39"/>
    <w:rsid w:val="0039364F"/>
    <w:pPr>
      <w:tabs>
        <w:tab w:val="clear" w:pos="4536"/>
        <w:tab w:val="clear" w:pos="9696"/>
        <w:tab w:val="center" w:pos="6787"/>
        <w:tab w:val="right" w:pos="14640"/>
      </w:tabs>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ECHRLine">
    <w:name w:val="ECHR_Line"/>
    <w:basedOn w:val="NormalJustified"/>
    <w:next w:val="ECHRParaSpaced"/>
    <w:uiPriority w:val="15"/>
    <w:rsid w:val="00C74810"/>
    <w:pPr>
      <w:pBdr>
        <w:bottom w:val="single" w:sz="12" w:space="1" w:color="949494" w:themeColor="text2" w:themeShade="BF"/>
      </w:pBdr>
      <w:spacing w:after="120"/>
    </w:pPr>
    <w:rPr>
      <w:sz w:val="12"/>
    </w:rPr>
  </w:style>
  <w:style w:type="paragraph" w:customStyle="1" w:styleId="NormalJustified">
    <w:name w:val="Normal_Justified"/>
    <w:basedOn w:val="Normalny"/>
    <w:semiHidden/>
    <w:rsid w:val="00E20E13"/>
    <w:pPr>
      <w:jc w:val="both"/>
    </w:p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basedOn w:val="NormalJustified"/>
    <w:uiPriority w:val="50"/>
    <w:semiHidden/>
    <w:rsid w:val="00CE0B0E"/>
    <w:pPr>
      <w:tabs>
        <w:tab w:val="left" w:pos="567"/>
        <w:tab w:val="left" w:pos="1134"/>
      </w:tabs>
      <w:spacing w:line="240" w:lineRule="exact"/>
      <w:jc w:val="left"/>
    </w:pPr>
    <w:rPr>
      <w:rFonts w:eastAsiaTheme="minorEastAsia"/>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ECHRTitleCentreTOC1">
    <w:name w:val="ECHR_Title_Centre_TOC_1"/>
    <w:aliases w:val="Title_C_TOC"/>
    <w:basedOn w:val="ECHRTitleCentre1"/>
    <w:next w:val="ECHRHeading1"/>
    <w:uiPriority w:val="16"/>
    <w:qFormat/>
    <w:rsid w:val="00F74BED"/>
    <w:pPr>
      <w:outlineLvl w:val="0"/>
    </w:pPr>
  </w:style>
  <w:style w:type="paragraph" w:customStyle="1" w:styleId="ECHRTitleTOC1">
    <w:name w:val="ECHR_Title_TOC_1"/>
    <w:aliases w:val="Title_L_TOC"/>
    <w:basedOn w:val="ECHRTitle1"/>
    <w:next w:val="ECHRHeading1"/>
    <w:uiPriority w:val="19"/>
    <w:qFormat/>
    <w:rsid w:val="00F74BED"/>
    <w:pPr>
      <w:outlineLvl w:val="0"/>
    </w:pPr>
  </w:style>
  <w:style w:type="paragraph" w:customStyle="1" w:styleId="DummyStyle">
    <w:name w:val="Dummy_Style"/>
    <w:basedOn w:val="Normalny"/>
    <w:semiHidden/>
    <w:qFormat/>
    <w:rsid w:val="00E07BC4"/>
    <w:rPr>
      <w:color w:val="00B050"/>
    </w:rPr>
  </w:style>
  <w:style w:type="character" w:styleId="Tekstzastpczy">
    <w:name w:val="Placeholder Text"/>
    <w:basedOn w:val="Domylnaczcionkaakapitu"/>
    <w:uiPriority w:val="99"/>
    <w:semiHidden/>
    <w:rsid w:val="0026599B"/>
    <w:rPr>
      <w:color w:val="auto"/>
      <w:bdr w:val="none" w:sz="0" w:space="0" w:color="auto"/>
      <w:shd w:val="clear" w:color="auto" w:fill="DFDFDF" w:themeFill="background2" w:themeFillShade="E6"/>
    </w:rPr>
  </w:style>
  <w:style w:type="paragraph" w:customStyle="1" w:styleId="JuPara">
    <w:name w:val="Ju_Para"/>
    <w:basedOn w:val="Normalny"/>
    <w:link w:val="JuParaChar"/>
    <w:rsid w:val="00783A56"/>
    <w:pPr>
      <w:ind w:firstLine="284"/>
      <w:jc w:val="both"/>
    </w:pPr>
    <w:rPr>
      <w:rFonts w:ascii="Times New Roman" w:eastAsia="Times New Roman" w:hAnsi="Times New Roman" w:cs="Times New Roman"/>
      <w:sz w:val="24"/>
      <w:szCs w:val="20"/>
      <w:lang w:val="en-GB" w:eastAsia="fr-FR"/>
    </w:rPr>
  </w:style>
  <w:style w:type="character" w:customStyle="1" w:styleId="JuParaChar">
    <w:name w:val="Ju_Para Char"/>
    <w:link w:val="JuPara"/>
    <w:rsid w:val="00783A56"/>
    <w:rPr>
      <w:rFonts w:ascii="Times New Roman" w:eastAsia="Times New Roman" w:hAnsi="Times New Roman" w:cs="Times New Roman"/>
      <w:sz w:val="24"/>
      <w:szCs w:val="20"/>
      <w:lang w:val="en-GB" w:eastAsia="fr-FR"/>
    </w:rPr>
  </w:style>
  <w:style w:type="paragraph" w:customStyle="1" w:styleId="JuJudges">
    <w:name w:val="Ju_Judges"/>
    <w:basedOn w:val="Normalny"/>
    <w:link w:val="JuJudgesChar"/>
    <w:rsid w:val="00783A56"/>
    <w:pPr>
      <w:tabs>
        <w:tab w:val="left" w:pos="567"/>
        <w:tab w:val="left" w:pos="1134"/>
      </w:tabs>
    </w:pPr>
    <w:rPr>
      <w:rFonts w:ascii="Times New Roman" w:eastAsia="Times New Roman" w:hAnsi="Times New Roman" w:cs="Times New Roman"/>
      <w:sz w:val="24"/>
      <w:szCs w:val="20"/>
      <w:lang w:val="en-GB" w:eastAsia="fr-FR"/>
    </w:rPr>
  </w:style>
  <w:style w:type="character" w:customStyle="1" w:styleId="JuJudgesChar">
    <w:name w:val="Ju_Judges Char"/>
    <w:link w:val="JuJudges"/>
    <w:locked/>
    <w:rsid w:val="00783A56"/>
    <w:rPr>
      <w:rFonts w:ascii="Times New Roman" w:eastAsia="Times New Roman" w:hAnsi="Times New Roman" w:cs="Times New Roman"/>
      <w:sz w:val="24"/>
      <w:szCs w:val="20"/>
      <w:lang w:val="en-GB" w:eastAsia="fr-FR"/>
    </w:rPr>
  </w:style>
  <w:style w:type="character" w:customStyle="1" w:styleId="sb8d990e2">
    <w:name w:val="sb8d990e2"/>
    <w:basedOn w:val="Domylnaczcionkaakapitu"/>
    <w:rsid w:val="00134D5D"/>
  </w:style>
  <w:style w:type="paragraph" w:customStyle="1" w:styleId="s82ddd440">
    <w:name w:val="s82ddd440"/>
    <w:basedOn w:val="Normalny"/>
    <w:rsid w:val="00D656C7"/>
    <w:pPr>
      <w:spacing w:before="100" w:beforeAutospacing="1" w:after="100" w:afterAutospacing="1"/>
    </w:pPr>
    <w:rPr>
      <w:rFonts w:ascii="Times New Roman" w:eastAsia="Times New Roman" w:hAnsi="Times New Roman" w:cs="Times New Roman"/>
      <w:sz w:val="24"/>
      <w:szCs w:val="24"/>
    </w:rPr>
  </w:style>
  <w:style w:type="character" w:customStyle="1" w:styleId="sae070d1d">
    <w:name w:val="sae070d1d"/>
    <w:basedOn w:val="Domylnaczcionkaakapitu"/>
    <w:rsid w:val="00D656C7"/>
  </w:style>
  <w:style w:type="paragraph" w:customStyle="1" w:styleId="JuAppQuestion">
    <w:name w:val="Ju_App_Question"/>
    <w:basedOn w:val="Listapunktowana"/>
    <w:rsid w:val="003E1B3E"/>
    <w:pPr>
      <w:contextualSpacing w:val="0"/>
    </w:pPr>
    <w:rPr>
      <w:rFonts w:ascii="Times New Roman" w:eastAsia="Times New Roman" w:hAnsi="Times New Roman" w:cs="Times New Roman"/>
      <w:b/>
      <w:color w:val="333333"/>
      <w:sz w:val="24"/>
      <w:szCs w:val="20"/>
      <w:lang w:val="en-GB" w:eastAsia="fr-FR"/>
    </w:rPr>
  </w:style>
  <w:style w:type="paragraph" w:styleId="Listapunktowana">
    <w:name w:val="List Bullet"/>
    <w:basedOn w:val="Normalny"/>
    <w:uiPriority w:val="99"/>
    <w:semiHidden/>
    <w:rsid w:val="003E1B3E"/>
    <w:pPr>
      <w:tabs>
        <w:tab w:val="num" w:pos="720"/>
      </w:tabs>
      <w:ind w:left="720" w:hanging="360"/>
      <w:contextualSpacing/>
    </w:pPr>
  </w:style>
  <w:style w:type="paragraph" w:customStyle="1" w:styleId="s9e9b0cd7">
    <w:name w:val="s9e9b0cd7"/>
    <w:basedOn w:val="Normalny"/>
    <w:rsid w:val="00E22520"/>
    <w:pPr>
      <w:spacing w:before="100" w:beforeAutospacing="1" w:after="100" w:afterAutospacing="1"/>
    </w:pPr>
    <w:rPr>
      <w:rFonts w:ascii="Times New Roman" w:eastAsia="Times New Roman" w:hAnsi="Times New Roman" w:cs="Times New Roman"/>
      <w:sz w:val="24"/>
      <w:szCs w:val="24"/>
    </w:rPr>
  </w:style>
  <w:style w:type="character" w:customStyle="1" w:styleId="sfbbfee58">
    <w:name w:val="sfbbfee58"/>
    <w:basedOn w:val="Domylnaczcionkaakapitu"/>
    <w:rsid w:val="00E22520"/>
  </w:style>
  <w:style w:type="paragraph" w:customStyle="1" w:styleId="s82ac4f2">
    <w:name w:val="s82ac4f2"/>
    <w:basedOn w:val="Normalny"/>
    <w:rsid w:val="00844BBC"/>
    <w:pPr>
      <w:spacing w:before="100" w:beforeAutospacing="1" w:after="100" w:afterAutospacing="1"/>
    </w:pPr>
    <w:rPr>
      <w:rFonts w:ascii="Times New Roman" w:eastAsia="Times New Roman" w:hAnsi="Times New Roman" w:cs="Times New Roman"/>
      <w:sz w:val="24"/>
      <w:szCs w:val="24"/>
    </w:rPr>
  </w:style>
  <w:style w:type="paragraph" w:customStyle="1" w:styleId="s8b146764">
    <w:name w:val="s8b146764"/>
    <w:basedOn w:val="Normalny"/>
    <w:rsid w:val="00844BBC"/>
    <w:pPr>
      <w:spacing w:before="100" w:beforeAutospacing="1" w:after="100" w:afterAutospacing="1"/>
    </w:pPr>
    <w:rPr>
      <w:rFonts w:ascii="Times New Roman" w:eastAsia="Times New Roman" w:hAnsi="Times New Roman" w:cs="Times New Roman"/>
      <w:sz w:val="24"/>
      <w:szCs w:val="24"/>
    </w:rPr>
  </w:style>
  <w:style w:type="paragraph" w:customStyle="1" w:styleId="sbd4b43cb">
    <w:name w:val="sbd4b43cb"/>
    <w:basedOn w:val="Normalny"/>
    <w:rsid w:val="00844BBC"/>
    <w:pPr>
      <w:spacing w:before="100" w:beforeAutospacing="1" w:after="100" w:afterAutospacing="1"/>
    </w:pPr>
    <w:rPr>
      <w:rFonts w:ascii="Times New Roman" w:eastAsia="Times New Roman" w:hAnsi="Times New Roman" w:cs="Times New Roman"/>
      <w:sz w:val="24"/>
      <w:szCs w:val="24"/>
    </w:rPr>
  </w:style>
  <w:style w:type="paragraph" w:customStyle="1" w:styleId="s60c3ffe7">
    <w:name w:val="s60c3ffe7"/>
    <w:basedOn w:val="Normalny"/>
    <w:rsid w:val="00844BBC"/>
    <w:pPr>
      <w:spacing w:before="100" w:beforeAutospacing="1" w:after="100" w:afterAutospacing="1"/>
    </w:pPr>
    <w:rPr>
      <w:rFonts w:ascii="Times New Roman" w:eastAsia="Times New Roman" w:hAnsi="Times New Roman" w:cs="Times New Roman"/>
      <w:sz w:val="24"/>
      <w:szCs w:val="24"/>
    </w:rPr>
  </w:style>
  <w:style w:type="character" w:customStyle="1" w:styleId="s7d2086b4">
    <w:name w:val="s7d2086b4"/>
    <w:basedOn w:val="Domylnaczcionkaakapitu"/>
    <w:rsid w:val="00844BBC"/>
  </w:style>
  <w:style w:type="paragraph" w:customStyle="1" w:styleId="s30eec3f8">
    <w:name w:val="s30eec3f8"/>
    <w:basedOn w:val="Normalny"/>
    <w:rsid w:val="00844BBC"/>
    <w:pPr>
      <w:spacing w:before="100" w:beforeAutospacing="1" w:after="100" w:afterAutospacing="1"/>
    </w:pPr>
    <w:rPr>
      <w:rFonts w:ascii="Times New Roman" w:eastAsia="Times New Roman" w:hAnsi="Times New Roman" w:cs="Times New Roman"/>
      <w:sz w:val="24"/>
      <w:szCs w:val="24"/>
    </w:rPr>
  </w:style>
  <w:style w:type="paragraph" w:customStyle="1" w:styleId="s8293e77f">
    <w:name w:val="s8293e77f"/>
    <w:basedOn w:val="Normalny"/>
    <w:rsid w:val="00844BBC"/>
    <w:pPr>
      <w:spacing w:before="100" w:beforeAutospacing="1" w:after="100" w:afterAutospacing="1"/>
    </w:pPr>
    <w:rPr>
      <w:rFonts w:ascii="Times New Roman" w:eastAsia="Times New Roman" w:hAnsi="Times New Roman" w:cs="Times New Roman"/>
      <w:sz w:val="24"/>
      <w:szCs w:val="24"/>
    </w:rPr>
  </w:style>
  <w:style w:type="paragraph" w:customStyle="1" w:styleId="s30ccf494">
    <w:name w:val="s30ccf494"/>
    <w:basedOn w:val="Normalny"/>
    <w:rsid w:val="00844BBC"/>
    <w:pPr>
      <w:spacing w:before="100" w:beforeAutospacing="1" w:after="100" w:afterAutospacing="1"/>
    </w:pPr>
    <w:rPr>
      <w:rFonts w:ascii="Times New Roman" w:eastAsia="Times New Roman" w:hAnsi="Times New Roman" w:cs="Times New Roman"/>
      <w:sz w:val="24"/>
      <w:szCs w:val="24"/>
    </w:rPr>
  </w:style>
  <w:style w:type="character" w:customStyle="1" w:styleId="s32a37344">
    <w:name w:val="s32a37344"/>
    <w:basedOn w:val="Domylnaczcionkaakapitu"/>
    <w:rsid w:val="00844BBC"/>
  </w:style>
  <w:style w:type="paragraph" w:customStyle="1" w:styleId="s3e6e194">
    <w:name w:val="s3e6e194"/>
    <w:basedOn w:val="Normalny"/>
    <w:rsid w:val="00844BBC"/>
    <w:pPr>
      <w:spacing w:before="100" w:beforeAutospacing="1" w:after="100" w:afterAutospacing="1"/>
    </w:pPr>
    <w:rPr>
      <w:rFonts w:ascii="Times New Roman" w:eastAsia="Times New Roman" w:hAnsi="Times New Roman" w:cs="Times New Roman"/>
      <w:sz w:val="24"/>
      <w:szCs w:val="24"/>
    </w:rPr>
  </w:style>
  <w:style w:type="character" w:customStyle="1" w:styleId="s6b621b36">
    <w:name w:val="s6b621b36"/>
    <w:basedOn w:val="Domylnaczcionkaakapitu"/>
    <w:rsid w:val="00844BBC"/>
  </w:style>
  <w:style w:type="paragraph" w:customStyle="1" w:styleId="s6c21291f">
    <w:name w:val="s6c21291f"/>
    <w:basedOn w:val="Normalny"/>
    <w:rsid w:val="00844BBC"/>
    <w:pPr>
      <w:spacing w:before="100" w:beforeAutospacing="1" w:after="100" w:afterAutospacing="1"/>
    </w:pPr>
    <w:rPr>
      <w:rFonts w:ascii="Times New Roman" w:eastAsia="Times New Roman" w:hAnsi="Times New Roman" w:cs="Times New Roman"/>
      <w:sz w:val="24"/>
      <w:szCs w:val="24"/>
    </w:rPr>
  </w:style>
  <w:style w:type="paragraph" w:customStyle="1" w:styleId="sfa83d483">
    <w:name w:val="sfa83d483"/>
    <w:basedOn w:val="Normalny"/>
    <w:rsid w:val="00844BBC"/>
    <w:pPr>
      <w:spacing w:before="100" w:beforeAutospacing="1" w:after="100" w:afterAutospacing="1"/>
    </w:pPr>
    <w:rPr>
      <w:rFonts w:ascii="Times New Roman" w:eastAsia="Times New Roman" w:hAnsi="Times New Roman" w:cs="Times New Roman"/>
      <w:sz w:val="24"/>
      <w:szCs w:val="24"/>
    </w:rPr>
  </w:style>
  <w:style w:type="paragraph" w:customStyle="1" w:styleId="s63f375a7">
    <w:name w:val="s63f375a7"/>
    <w:basedOn w:val="Normalny"/>
    <w:rsid w:val="00844BBC"/>
    <w:pPr>
      <w:spacing w:before="100" w:beforeAutospacing="1" w:after="100" w:afterAutospacing="1"/>
    </w:pPr>
    <w:rPr>
      <w:rFonts w:ascii="Times New Roman" w:eastAsia="Times New Roman" w:hAnsi="Times New Roman" w:cs="Times New Roman"/>
      <w:sz w:val="24"/>
      <w:szCs w:val="24"/>
    </w:rPr>
  </w:style>
  <w:style w:type="paragraph" w:customStyle="1" w:styleId="JuSigned">
    <w:name w:val="Ju_Signed"/>
    <w:basedOn w:val="Normalny"/>
    <w:next w:val="Normalny"/>
    <w:link w:val="JuSignedChar"/>
    <w:rsid w:val="002C4F4D"/>
    <w:pPr>
      <w:tabs>
        <w:tab w:val="center" w:pos="851"/>
        <w:tab w:val="center" w:pos="6407"/>
      </w:tabs>
      <w:spacing w:before="720"/>
    </w:pPr>
    <w:rPr>
      <w:rFonts w:ascii="Times New Roman" w:eastAsia="Times New Roman" w:hAnsi="Times New Roman" w:cs="Times New Roman"/>
      <w:sz w:val="24"/>
      <w:szCs w:val="20"/>
      <w:lang w:val="en-GB" w:eastAsia="fr-FR"/>
    </w:rPr>
  </w:style>
  <w:style w:type="character" w:customStyle="1" w:styleId="JuSignedChar">
    <w:name w:val="Ju_Signed Char"/>
    <w:link w:val="JuSigned"/>
    <w:rsid w:val="002C4F4D"/>
    <w:rPr>
      <w:rFonts w:ascii="Times New Roman" w:eastAsia="Times New Roman" w:hAnsi="Times New Roman" w:cs="Times New Roman"/>
      <w:sz w:val="24"/>
      <w:szCs w:val="20"/>
      <w:lang w:val="en-GB" w:eastAsia="fr-FR"/>
    </w:rPr>
  </w:style>
  <w:style w:type="paragraph" w:styleId="Tekstprzypisukocowego">
    <w:name w:val="endnote text"/>
    <w:basedOn w:val="Normalny"/>
    <w:link w:val="TekstprzypisukocowegoZnak"/>
    <w:uiPriority w:val="99"/>
    <w:semiHidden/>
    <w:rsid w:val="00400AE9"/>
    <w:rPr>
      <w:sz w:val="20"/>
      <w:szCs w:val="20"/>
    </w:rPr>
  </w:style>
  <w:style w:type="character" w:customStyle="1" w:styleId="TekstprzypisukocowegoZnak">
    <w:name w:val="Tekst przypisu końcowego Znak"/>
    <w:basedOn w:val="Domylnaczcionkaakapitu"/>
    <w:link w:val="Tekstprzypisukocowego"/>
    <w:uiPriority w:val="99"/>
    <w:semiHidden/>
    <w:rsid w:val="00400AE9"/>
    <w:rPr>
      <w:sz w:val="20"/>
      <w:szCs w:val="20"/>
    </w:rPr>
  </w:style>
  <w:style w:type="character" w:styleId="Odwoanieprzypisukocowego">
    <w:name w:val="endnote reference"/>
    <w:basedOn w:val="Domylnaczcionkaakapitu"/>
    <w:uiPriority w:val="99"/>
    <w:semiHidden/>
    <w:rsid w:val="00400AE9"/>
    <w:rPr>
      <w:vertAlign w:val="superscript"/>
    </w:rPr>
  </w:style>
  <w:style w:type="paragraph" w:customStyle="1" w:styleId="s6e50bd9a">
    <w:name w:val="s6e50bd9a"/>
    <w:basedOn w:val="Normalny"/>
    <w:uiPriority w:val="99"/>
    <w:rsid w:val="0078478B"/>
    <w:pPr>
      <w:spacing w:before="100" w:beforeAutospacing="1" w:after="100" w:afterAutospacing="1"/>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78478B"/>
    <w:pPr>
      <w:spacing w:before="100" w:beforeAutospacing="1" w:after="100" w:afterAutospacing="1"/>
    </w:pPr>
    <w:rPr>
      <w:rFonts w:ascii="Times New Roman" w:eastAsia="Times New Roman" w:hAnsi="Times New Roman" w:cs="Times New Roman"/>
      <w:sz w:val="24"/>
      <w:szCs w:val="24"/>
      <w:lang w:val="pl-PL" w:eastAsia="pl-PL"/>
    </w:rPr>
  </w:style>
  <w:style w:type="character" w:customStyle="1" w:styleId="s4f807e54">
    <w:name w:val="s4f807e54"/>
    <w:basedOn w:val="Domylnaczcionkaakapitu"/>
    <w:rsid w:val="0078478B"/>
  </w:style>
  <w:style w:type="paragraph" w:customStyle="1" w:styleId="DecHTitle">
    <w:name w:val="Dec_H_Title"/>
    <w:basedOn w:val="Normalny"/>
    <w:uiPriority w:val="99"/>
    <w:rsid w:val="00CE450C"/>
    <w:pPr>
      <w:suppressAutoHyphens/>
      <w:spacing w:after="240"/>
      <w:jc w:val="center"/>
      <w:outlineLvl w:val="0"/>
    </w:pPr>
    <w:rPr>
      <w:rFonts w:ascii="Times New Roman" w:eastAsia="Times New Roman" w:hAnsi="Times New Roman" w:cs="Times New Roman"/>
      <w:sz w:val="28"/>
      <w:szCs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29020">
      <w:bodyDiv w:val="1"/>
      <w:marLeft w:val="0"/>
      <w:marRight w:val="0"/>
      <w:marTop w:val="0"/>
      <w:marBottom w:val="0"/>
      <w:divBdr>
        <w:top w:val="none" w:sz="0" w:space="0" w:color="auto"/>
        <w:left w:val="none" w:sz="0" w:space="0" w:color="auto"/>
        <w:bottom w:val="none" w:sz="0" w:space="0" w:color="auto"/>
        <w:right w:val="none" w:sz="0" w:space="0" w:color="auto"/>
      </w:divBdr>
    </w:div>
    <w:div w:id="132333088">
      <w:bodyDiv w:val="1"/>
      <w:marLeft w:val="0"/>
      <w:marRight w:val="0"/>
      <w:marTop w:val="0"/>
      <w:marBottom w:val="0"/>
      <w:divBdr>
        <w:top w:val="none" w:sz="0" w:space="0" w:color="auto"/>
        <w:left w:val="none" w:sz="0" w:space="0" w:color="auto"/>
        <w:bottom w:val="none" w:sz="0" w:space="0" w:color="auto"/>
        <w:right w:val="none" w:sz="0" w:space="0" w:color="auto"/>
      </w:divBdr>
      <w:divsChild>
        <w:div w:id="1486241756">
          <w:marLeft w:val="0"/>
          <w:marRight w:val="0"/>
          <w:marTop w:val="0"/>
          <w:marBottom w:val="0"/>
          <w:divBdr>
            <w:top w:val="none" w:sz="0" w:space="0" w:color="auto"/>
            <w:left w:val="none" w:sz="0" w:space="0" w:color="auto"/>
            <w:bottom w:val="none" w:sz="0" w:space="0" w:color="auto"/>
            <w:right w:val="none" w:sz="0" w:space="0" w:color="auto"/>
          </w:divBdr>
          <w:divsChild>
            <w:div w:id="155002248">
              <w:marLeft w:val="0"/>
              <w:marRight w:val="0"/>
              <w:marTop w:val="0"/>
              <w:marBottom w:val="0"/>
              <w:divBdr>
                <w:top w:val="none" w:sz="0" w:space="0" w:color="auto"/>
                <w:left w:val="none" w:sz="0" w:space="0" w:color="auto"/>
                <w:bottom w:val="none" w:sz="0" w:space="0" w:color="auto"/>
                <w:right w:val="none" w:sz="0" w:space="0" w:color="auto"/>
              </w:divBdr>
              <w:divsChild>
                <w:div w:id="602491376">
                  <w:marLeft w:val="0"/>
                  <w:marRight w:val="0"/>
                  <w:marTop w:val="0"/>
                  <w:marBottom w:val="0"/>
                  <w:divBdr>
                    <w:top w:val="none" w:sz="0" w:space="0" w:color="auto"/>
                    <w:left w:val="none" w:sz="0" w:space="0" w:color="auto"/>
                    <w:bottom w:val="none" w:sz="0" w:space="0" w:color="auto"/>
                    <w:right w:val="none" w:sz="0" w:space="0" w:color="auto"/>
                  </w:divBdr>
                  <w:divsChild>
                    <w:div w:id="1013191949">
                      <w:marLeft w:val="0"/>
                      <w:marRight w:val="0"/>
                      <w:marTop w:val="0"/>
                      <w:marBottom w:val="0"/>
                      <w:divBdr>
                        <w:top w:val="none" w:sz="0" w:space="0" w:color="auto"/>
                        <w:left w:val="none" w:sz="0" w:space="0" w:color="auto"/>
                        <w:bottom w:val="none" w:sz="0" w:space="0" w:color="auto"/>
                        <w:right w:val="none" w:sz="0" w:space="0" w:color="auto"/>
                      </w:divBdr>
                      <w:divsChild>
                        <w:div w:id="262109938">
                          <w:marLeft w:val="0"/>
                          <w:marRight w:val="0"/>
                          <w:marTop w:val="0"/>
                          <w:marBottom w:val="0"/>
                          <w:divBdr>
                            <w:top w:val="none" w:sz="0" w:space="0" w:color="auto"/>
                            <w:left w:val="none" w:sz="0" w:space="0" w:color="auto"/>
                            <w:bottom w:val="none" w:sz="0" w:space="0" w:color="auto"/>
                            <w:right w:val="none" w:sz="0" w:space="0" w:color="auto"/>
                          </w:divBdr>
                          <w:divsChild>
                            <w:div w:id="1425151962">
                              <w:marLeft w:val="0"/>
                              <w:marRight w:val="0"/>
                              <w:marTop w:val="0"/>
                              <w:marBottom w:val="0"/>
                              <w:divBdr>
                                <w:top w:val="none" w:sz="0" w:space="0" w:color="auto"/>
                                <w:left w:val="none" w:sz="0" w:space="0" w:color="auto"/>
                                <w:bottom w:val="none" w:sz="0" w:space="0" w:color="auto"/>
                                <w:right w:val="none" w:sz="0" w:space="0" w:color="auto"/>
                              </w:divBdr>
                              <w:divsChild>
                                <w:div w:id="1635132903">
                                  <w:marLeft w:val="0"/>
                                  <w:marRight w:val="0"/>
                                  <w:marTop w:val="0"/>
                                  <w:marBottom w:val="0"/>
                                  <w:divBdr>
                                    <w:top w:val="none" w:sz="0" w:space="0" w:color="auto"/>
                                    <w:left w:val="none" w:sz="0" w:space="0" w:color="auto"/>
                                    <w:bottom w:val="none" w:sz="0" w:space="0" w:color="auto"/>
                                    <w:right w:val="none" w:sz="0" w:space="0" w:color="auto"/>
                                  </w:divBdr>
                                  <w:divsChild>
                                    <w:div w:id="1824734725">
                                      <w:marLeft w:val="0"/>
                                      <w:marRight w:val="0"/>
                                      <w:marTop w:val="0"/>
                                      <w:marBottom w:val="0"/>
                                      <w:divBdr>
                                        <w:top w:val="none" w:sz="0" w:space="0" w:color="auto"/>
                                        <w:left w:val="none" w:sz="0" w:space="0" w:color="auto"/>
                                        <w:bottom w:val="none" w:sz="0" w:space="0" w:color="auto"/>
                                        <w:right w:val="none" w:sz="0" w:space="0" w:color="auto"/>
                                      </w:divBdr>
                                      <w:divsChild>
                                        <w:div w:id="444038739">
                                          <w:marLeft w:val="0"/>
                                          <w:marRight w:val="0"/>
                                          <w:marTop w:val="0"/>
                                          <w:marBottom w:val="0"/>
                                          <w:divBdr>
                                            <w:top w:val="none" w:sz="0" w:space="0" w:color="auto"/>
                                            <w:left w:val="none" w:sz="0" w:space="0" w:color="auto"/>
                                            <w:bottom w:val="none" w:sz="0" w:space="0" w:color="auto"/>
                                            <w:right w:val="none" w:sz="0" w:space="0" w:color="auto"/>
                                          </w:divBdr>
                                          <w:divsChild>
                                            <w:div w:id="793062937">
                                              <w:marLeft w:val="0"/>
                                              <w:marRight w:val="0"/>
                                              <w:marTop w:val="0"/>
                                              <w:marBottom w:val="0"/>
                                              <w:divBdr>
                                                <w:top w:val="none" w:sz="0" w:space="0" w:color="auto"/>
                                                <w:left w:val="none" w:sz="0" w:space="0" w:color="auto"/>
                                                <w:bottom w:val="none" w:sz="0" w:space="0" w:color="auto"/>
                                                <w:right w:val="none" w:sz="0" w:space="0" w:color="auto"/>
                                              </w:divBdr>
                                              <w:divsChild>
                                                <w:div w:id="1777093024">
                                                  <w:marLeft w:val="0"/>
                                                  <w:marRight w:val="0"/>
                                                  <w:marTop w:val="0"/>
                                                  <w:marBottom w:val="0"/>
                                                  <w:divBdr>
                                                    <w:top w:val="none" w:sz="0" w:space="0" w:color="auto"/>
                                                    <w:left w:val="none" w:sz="0" w:space="0" w:color="auto"/>
                                                    <w:bottom w:val="none" w:sz="0" w:space="0" w:color="auto"/>
                                                    <w:right w:val="none" w:sz="0" w:space="0" w:color="auto"/>
                                                  </w:divBdr>
                                                  <w:divsChild>
                                                    <w:div w:id="785661665">
                                                      <w:marLeft w:val="0"/>
                                                      <w:marRight w:val="0"/>
                                                      <w:marTop w:val="0"/>
                                                      <w:marBottom w:val="0"/>
                                                      <w:divBdr>
                                                        <w:top w:val="none" w:sz="0" w:space="0" w:color="auto"/>
                                                        <w:left w:val="none" w:sz="0" w:space="0" w:color="auto"/>
                                                        <w:bottom w:val="none" w:sz="0" w:space="0" w:color="auto"/>
                                                        <w:right w:val="none" w:sz="0" w:space="0" w:color="auto"/>
                                                      </w:divBdr>
                                                      <w:divsChild>
                                                        <w:div w:id="2098791258">
                                                          <w:marLeft w:val="0"/>
                                                          <w:marRight w:val="0"/>
                                                          <w:marTop w:val="0"/>
                                                          <w:marBottom w:val="200"/>
                                                          <w:divBdr>
                                                            <w:top w:val="none" w:sz="0" w:space="0" w:color="auto"/>
                                                            <w:left w:val="none" w:sz="0" w:space="0" w:color="auto"/>
                                                            <w:bottom w:val="none" w:sz="0" w:space="0" w:color="auto"/>
                                                            <w:right w:val="none" w:sz="0" w:space="0" w:color="auto"/>
                                                          </w:divBdr>
                                                        </w:div>
                                                        <w:div w:id="229847083">
                                                          <w:marLeft w:val="0"/>
                                                          <w:marRight w:val="0"/>
                                                          <w:marTop w:val="0"/>
                                                          <w:marBottom w:val="200"/>
                                                          <w:divBdr>
                                                            <w:top w:val="none" w:sz="0" w:space="0" w:color="auto"/>
                                                            <w:left w:val="none" w:sz="0" w:space="0" w:color="auto"/>
                                                            <w:bottom w:val="none" w:sz="0" w:space="0" w:color="auto"/>
                                                            <w:right w:val="none" w:sz="0" w:space="0" w:color="auto"/>
                                                          </w:divBdr>
                                                        </w:div>
                                                        <w:div w:id="24140030">
                                                          <w:marLeft w:val="0"/>
                                                          <w:marRight w:val="0"/>
                                                          <w:marTop w:val="0"/>
                                                          <w:marBottom w:val="200"/>
                                                          <w:divBdr>
                                                            <w:top w:val="none" w:sz="0" w:space="0" w:color="auto"/>
                                                            <w:left w:val="none" w:sz="0" w:space="0" w:color="auto"/>
                                                            <w:bottom w:val="none" w:sz="0" w:space="0" w:color="auto"/>
                                                            <w:right w:val="none" w:sz="0" w:space="0" w:color="auto"/>
                                                          </w:divBdr>
                                                        </w:div>
                                                        <w:div w:id="951285954">
                                                          <w:marLeft w:val="0"/>
                                                          <w:marRight w:val="0"/>
                                                          <w:marTop w:val="0"/>
                                                          <w:marBottom w:val="200"/>
                                                          <w:divBdr>
                                                            <w:top w:val="none" w:sz="0" w:space="0" w:color="auto"/>
                                                            <w:left w:val="none" w:sz="0" w:space="0" w:color="auto"/>
                                                            <w:bottom w:val="none" w:sz="0" w:space="0" w:color="auto"/>
                                                            <w:right w:val="none" w:sz="0" w:space="0" w:color="auto"/>
                                                          </w:divBdr>
                                                        </w:div>
                                                        <w:div w:id="1315182982">
                                                          <w:marLeft w:val="0"/>
                                                          <w:marRight w:val="0"/>
                                                          <w:marTop w:val="0"/>
                                                          <w:marBottom w:val="200"/>
                                                          <w:divBdr>
                                                            <w:top w:val="none" w:sz="0" w:space="0" w:color="auto"/>
                                                            <w:left w:val="none" w:sz="0" w:space="0" w:color="auto"/>
                                                            <w:bottom w:val="none" w:sz="0" w:space="0" w:color="auto"/>
                                                            <w:right w:val="none" w:sz="0" w:space="0" w:color="auto"/>
                                                          </w:divBdr>
                                                        </w:div>
                                                        <w:div w:id="1132748347">
                                                          <w:marLeft w:val="0"/>
                                                          <w:marRight w:val="0"/>
                                                          <w:marTop w:val="0"/>
                                                          <w:marBottom w:val="200"/>
                                                          <w:divBdr>
                                                            <w:top w:val="none" w:sz="0" w:space="0" w:color="auto"/>
                                                            <w:left w:val="none" w:sz="0" w:space="0" w:color="auto"/>
                                                            <w:bottom w:val="none" w:sz="0" w:space="0" w:color="auto"/>
                                                            <w:right w:val="none" w:sz="0" w:space="0" w:color="auto"/>
                                                          </w:divBdr>
                                                        </w:div>
                                                        <w:div w:id="502477866">
                                                          <w:marLeft w:val="0"/>
                                                          <w:marRight w:val="0"/>
                                                          <w:marTop w:val="0"/>
                                                          <w:marBottom w:val="200"/>
                                                          <w:divBdr>
                                                            <w:top w:val="none" w:sz="0" w:space="0" w:color="auto"/>
                                                            <w:left w:val="none" w:sz="0" w:space="0" w:color="auto"/>
                                                            <w:bottom w:val="none" w:sz="0" w:space="0" w:color="auto"/>
                                                            <w:right w:val="none" w:sz="0" w:space="0" w:color="auto"/>
                                                          </w:divBdr>
                                                        </w:div>
                                                        <w:div w:id="1483544602">
                                                          <w:marLeft w:val="0"/>
                                                          <w:marRight w:val="0"/>
                                                          <w:marTop w:val="0"/>
                                                          <w:marBottom w:val="200"/>
                                                          <w:divBdr>
                                                            <w:top w:val="none" w:sz="0" w:space="0" w:color="auto"/>
                                                            <w:left w:val="none" w:sz="0" w:space="0" w:color="auto"/>
                                                            <w:bottom w:val="none" w:sz="0" w:space="0" w:color="auto"/>
                                                            <w:right w:val="none" w:sz="0" w:space="0" w:color="auto"/>
                                                          </w:divBdr>
                                                        </w:div>
                                                        <w:div w:id="694158727">
                                                          <w:marLeft w:val="0"/>
                                                          <w:marRight w:val="0"/>
                                                          <w:marTop w:val="0"/>
                                                          <w:marBottom w:val="200"/>
                                                          <w:divBdr>
                                                            <w:top w:val="none" w:sz="0" w:space="0" w:color="auto"/>
                                                            <w:left w:val="none" w:sz="0" w:space="0" w:color="auto"/>
                                                            <w:bottom w:val="none" w:sz="0" w:space="0" w:color="auto"/>
                                                            <w:right w:val="none" w:sz="0" w:space="0" w:color="auto"/>
                                                          </w:divBdr>
                                                        </w:div>
                                                        <w:div w:id="661659952">
                                                          <w:marLeft w:val="0"/>
                                                          <w:marRight w:val="0"/>
                                                          <w:marTop w:val="0"/>
                                                          <w:marBottom w:val="200"/>
                                                          <w:divBdr>
                                                            <w:top w:val="none" w:sz="0" w:space="0" w:color="auto"/>
                                                            <w:left w:val="none" w:sz="0" w:space="0" w:color="auto"/>
                                                            <w:bottom w:val="none" w:sz="0" w:space="0" w:color="auto"/>
                                                            <w:right w:val="none" w:sz="0" w:space="0" w:color="auto"/>
                                                          </w:divBdr>
                                                        </w:div>
                                                        <w:div w:id="763301691">
                                                          <w:marLeft w:val="0"/>
                                                          <w:marRight w:val="0"/>
                                                          <w:marTop w:val="0"/>
                                                          <w:marBottom w:val="200"/>
                                                          <w:divBdr>
                                                            <w:top w:val="none" w:sz="0" w:space="0" w:color="auto"/>
                                                            <w:left w:val="none" w:sz="0" w:space="0" w:color="auto"/>
                                                            <w:bottom w:val="none" w:sz="0" w:space="0" w:color="auto"/>
                                                            <w:right w:val="none" w:sz="0" w:space="0" w:color="auto"/>
                                                          </w:divBdr>
                                                        </w:div>
                                                        <w:div w:id="1293050559">
                                                          <w:marLeft w:val="0"/>
                                                          <w:marRight w:val="0"/>
                                                          <w:marTop w:val="0"/>
                                                          <w:marBottom w:val="200"/>
                                                          <w:divBdr>
                                                            <w:top w:val="none" w:sz="0" w:space="0" w:color="auto"/>
                                                            <w:left w:val="none" w:sz="0" w:space="0" w:color="auto"/>
                                                            <w:bottom w:val="none" w:sz="0" w:space="0" w:color="auto"/>
                                                            <w:right w:val="none" w:sz="0" w:space="0" w:color="auto"/>
                                                          </w:divBdr>
                                                        </w:div>
                                                        <w:div w:id="1861776017">
                                                          <w:marLeft w:val="0"/>
                                                          <w:marRight w:val="0"/>
                                                          <w:marTop w:val="0"/>
                                                          <w:marBottom w:val="200"/>
                                                          <w:divBdr>
                                                            <w:top w:val="none" w:sz="0" w:space="0" w:color="auto"/>
                                                            <w:left w:val="none" w:sz="0" w:space="0" w:color="auto"/>
                                                            <w:bottom w:val="none" w:sz="0" w:space="0" w:color="auto"/>
                                                            <w:right w:val="none" w:sz="0" w:space="0" w:color="auto"/>
                                                          </w:divBdr>
                                                        </w:div>
                                                        <w:div w:id="1573738868">
                                                          <w:marLeft w:val="0"/>
                                                          <w:marRight w:val="0"/>
                                                          <w:marTop w:val="0"/>
                                                          <w:marBottom w:val="200"/>
                                                          <w:divBdr>
                                                            <w:top w:val="none" w:sz="0" w:space="0" w:color="auto"/>
                                                            <w:left w:val="none" w:sz="0" w:space="0" w:color="auto"/>
                                                            <w:bottom w:val="none" w:sz="0" w:space="0" w:color="auto"/>
                                                            <w:right w:val="none" w:sz="0" w:space="0" w:color="auto"/>
                                                          </w:divBdr>
                                                        </w:div>
                                                        <w:div w:id="1819029703">
                                                          <w:marLeft w:val="0"/>
                                                          <w:marRight w:val="0"/>
                                                          <w:marTop w:val="0"/>
                                                          <w:marBottom w:val="200"/>
                                                          <w:divBdr>
                                                            <w:top w:val="none" w:sz="0" w:space="0" w:color="auto"/>
                                                            <w:left w:val="none" w:sz="0" w:space="0" w:color="auto"/>
                                                            <w:bottom w:val="none" w:sz="0" w:space="0" w:color="auto"/>
                                                            <w:right w:val="none" w:sz="0" w:space="0" w:color="auto"/>
                                                          </w:divBdr>
                                                        </w:div>
                                                        <w:div w:id="1577285012">
                                                          <w:marLeft w:val="0"/>
                                                          <w:marRight w:val="0"/>
                                                          <w:marTop w:val="0"/>
                                                          <w:marBottom w:val="200"/>
                                                          <w:divBdr>
                                                            <w:top w:val="none" w:sz="0" w:space="0" w:color="auto"/>
                                                            <w:left w:val="none" w:sz="0" w:space="0" w:color="auto"/>
                                                            <w:bottom w:val="none" w:sz="0" w:space="0" w:color="auto"/>
                                                            <w:right w:val="none" w:sz="0" w:space="0" w:color="auto"/>
                                                          </w:divBdr>
                                                        </w:div>
                                                        <w:div w:id="1575316808">
                                                          <w:marLeft w:val="0"/>
                                                          <w:marRight w:val="0"/>
                                                          <w:marTop w:val="0"/>
                                                          <w:marBottom w:val="200"/>
                                                          <w:divBdr>
                                                            <w:top w:val="none" w:sz="0" w:space="0" w:color="auto"/>
                                                            <w:left w:val="none" w:sz="0" w:space="0" w:color="auto"/>
                                                            <w:bottom w:val="none" w:sz="0" w:space="0" w:color="auto"/>
                                                            <w:right w:val="none" w:sz="0" w:space="0" w:color="auto"/>
                                                          </w:divBdr>
                                                        </w:div>
                                                        <w:div w:id="115369888">
                                                          <w:marLeft w:val="0"/>
                                                          <w:marRight w:val="0"/>
                                                          <w:marTop w:val="0"/>
                                                          <w:marBottom w:val="200"/>
                                                          <w:divBdr>
                                                            <w:top w:val="none" w:sz="0" w:space="0" w:color="auto"/>
                                                            <w:left w:val="none" w:sz="0" w:space="0" w:color="auto"/>
                                                            <w:bottom w:val="none" w:sz="0" w:space="0" w:color="auto"/>
                                                            <w:right w:val="none" w:sz="0" w:space="0" w:color="auto"/>
                                                          </w:divBdr>
                                                        </w:div>
                                                        <w:div w:id="2092700122">
                                                          <w:marLeft w:val="0"/>
                                                          <w:marRight w:val="0"/>
                                                          <w:marTop w:val="0"/>
                                                          <w:marBottom w:val="200"/>
                                                          <w:divBdr>
                                                            <w:top w:val="none" w:sz="0" w:space="0" w:color="auto"/>
                                                            <w:left w:val="none" w:sz="0" w:space="0" w:color="auto"/>
                                                            <w:bottom w:val="none" w:sz="0" w:space="0" w:color="auto"/>
                                                            <w:right w:val="none" w:sz="0" w:space="0" w:color="auto"/>
                                                          </w:divBdr>
                                                        </w:div>
                                                        <w:div w:id="1951205600">
                                                          <w:marLeft w:val="0"/>
                                                          <w:marRight w:val="0"/>
                                                          <w:marTop w:val="0"/>
                                                          <w:marBottom w:val="200"/>
                                                          <w:divBdr>
                                                            <w:top w:val="none" w:sz="0" w:space="0" w:color="auto"/>
                                                            <w:left w:val="none" w:sz="0" w:space="0" w:color="auto"/>
                                                            <w:bottom w:val="none" w:sz="0" w:space="0" w:color="auto"/>
                                                            <w:right w:val="none" w:sz="0" w:space="0" w:color="auto"/>
                                                          </w:divBdr>
                                                        </w:div>
                                                        <w:div w:id="324282520">
                                                          <w:marLeft w:val="0"/>
                                                          <w:marRight w:val="0"/>
                                                          <w:marTop w:val="0"/>
                                                          <w:marBottom w:val="200"/>
                                                          <w:divBdr>
                                                            <w:top w:val="none" w:sz="0" w:space="0" w:color="auto"/>
                                                            <w:left w:val="none" w:sz="0" w:space="0" w:color="auto"/>
                                                            <w:bottom w:val="none" w:sz="0" w:space="0" w:color="auto"/>
                                                            <w:right w:val="none" w:sz="0" w:space="0" w:color="auto"/>
                                                          </w:divBdr>
                                                        </w:div>
                                                        <w:div w:id="1716200933">
                                                          <w:marLeft w:val="0"/>
                                                          <w:marRight w:val="0"/>
                                                          <w:marTop w:val="0"/>
                                                          <w:marBottom w:val="200"/>
                                                          <w:divBdr>
                                                            <w:top w:val="none" w:sz="0" w:space="0" w:color="auto"/>
                                                            <w:left w:val="none" w:sz="0" w:space="0" w:color="auto"/>
                                                            <w:bottom w:val="none" w:sz="0" w:space="0" w:color="auto"/>
                                                            <w:right w:val="none" w:sz="0" w:space="0" w:color="auto"/>
                                                          </w:divBdr>
                                                        </w:div>
                                                        <w:div w:id="1284264179">
                                                          <w:marLeft w:val="0"/>
                                                          <w:marRight w:val="0"/>
                                                          <w:marTop w:val="0"/>
                                                          <w:marBottom w:val="200"/>
                                                          <w:divBdr>
                                                            <w:top w:val="none" w:sz="0" w:space="0" w:color="auto"/>
                                                            <w:left w:val="none" w:sz="0" w:space="0" w:color="auto"/>
                                                            <w:bottom w:val="none" w:sz="0" w:space="0" w:color="auto"/>
                                                            <w:right w:val="none" w:sz="0" w:space="0" w:color="auto"/>
                                                          </w:divBdr>
                                                        </w:div>
                                                        <w:div w:id="757021738">
                                                          <w:marLeft w:val="0"/>
                                                          <w:marRight w:val="0"/>
                                                          <w:marTop w:val="0"/>
                                                          <w:marBottom w:val="200"/>
                                                          <w:divBdr>
                                                            <w:top w:val="none" w:sz="0" w:space="0" w:color="auto"/>
                                                            <w:left w:val="none" w:sz="0" w:space="0" w:color="auto"/>
                                                            <w:bottom w:val="none" w:sz="0" w:space="0" w:color="auto"/>
                                                            <w:right w:val="none" w:sz="0" w:space="0" w:color="auto"/>
                                                          </w:divBdr>
                                                        </w:div>
                                                        <w:div w:id="1009674017">
                                                          <w:marLeft w:val="0"/>
                                                          <w:marRight w:val="0"/>
                                                          <w:marTop w:val="0"/>
                                                          <w:marBottom w:val="200"/>
                                                          <w:divBdr>
                                                            <w:top w:val="none" w:sz="0" w:space="0" w:color="auto"/>
                                                            <w:left w:val="none" w:sz="0" w:space="0" w:color="auto"/>
                                                            <w:bottom w:val="none" w:sz="0" w:space="0" w:color="auto"/>
                                                            <w:right w:val="none" w:sz="0" w:space="0" w:color="auto"/>
                                                          </w:divBdr>
                                                        </w:div>
                                                        <w:div w:id="375738573">
                                                          <w:marLeft w:val="0"/>
                                                          <w:marRight w:val="0"/>
                                                          <w:marTop w:val="0"/>
                                                          <w:marBottom w:val="200"/>
                                                          <w:divBdr>
                                                            <w:top w:val="none" w:sz="0" w:space="0" w:color="auto"/>
                                                            <w:left w:val="none" w:sz="0" w:space="0" w:color="auto"/>
                                                            <w:bottom w:val="none" w:sz="0" w:space="0" w:color="auto"/>
                                                            <w:right w:val="none" w:sz="0" w:space="0" w:color="auto"/>
                                                          </w:divBdr>
                                                        </w:div>
                                                        <w:div w:id="1480347732">
                                                          <w:marLeft w:val="0"/>
                                                          <w:marRight w:val="0"/>
                                                          <w:marTop w:val="0"/>
                                                          <w:marBottom w:val="200"/>
                                                          <w:divBdr>
                                                            <w:top w:val="none" w:sz="0" w:space="0" w:color="auto"/>
                                                            <w:left w:val="none" w:sz="0" w:space="0" w:color="auto"/>
                                                            <w:bottom w:val="none" w:sz="0" w:space="0" w:color="auto"/>
                                                            <w:right w:val="none" w:sz="0" w:space="0" w:color="auto"/>
                                                          </w:divBdr>
                                                        </w:div>
                                                        <w:div w:id="1346666316">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6292865">
      <w:bodyDiv w:val="1"/>
      <w:marLeft w:val="0"/>
      <w:marRight w:val="0"/>
      <w:marTop w:val="0"/>
      <w:marBottom w:val="0"/>
      <w:divBdr>
        <w:top w:val="none" w:sz="0" w:space="0" w:color="auto"/>
        <w:left w:val="none" w:sz="0" w:space="0" w:color="auto"/>
        <w:bottom w:val="none" w:sz="0" w:space="0" w:color="auto"/>
        <w:right w:val="none" w:sz="0" w:space="0" w:color="auto"/>
      </w:divBdr>
      <w:divsChild>
        <w:div w:id="862326895">
          <w:marLeft w:val="0"/>
          <w:marRight w:val="0"/>
          <w:marTop w:val="0"/>
          <w:marBottom w:val="0"/>
          <w:divBdr>
            <w:top w:val="none" w:sz="0" w:space="0" w:color="auto"/>
            <w:left w:val="none" w:sz="0" w:space="0" w:color="auto"/>
            <w:bottom w:val="none" w:sz="0" w:space="0" w:color="auto"/>
            <w:right w:val="none" w:sz="0" w:space="0" w:color="auto"/>
          </w:divBdr>
          <w:divsChild>
            <w:div w:id="512455936">
              <w:marLeft w:val="0"/>
              <w:marRight w:val="0"/>
              <w:marTop w:val="0"/>
              <w:marBottom w:val="0"/>
              <w:divBdr>
                <w:top w:val="none" w:sz="0" w:space="0" w:color="auto"/>
                <w:left w:val="none" w:sz="0" w:space="0" w:color="auto"/>
                <w:bottom w:val="none" w:sz="0" w:space="0" w:color="auto"/>
                <w:right w:val="none" w:sz="0" w:space="0" w:color="auto"/>
              </w:divBdr>
              <w:divsChild>
                <w:div w:id="269555968">
                  <w:marLeft w:val="0"/>
                  <w:marRight w:val="0"/>
                  <w:marTop w:val="0"/>
                  <w:marBottom w:val="0"/>
                  <w:divBdr>
                    <w:top w:val="none" w:sz="0" w:space="0" w:color="auto"/>
                    <w:left w:val="none" w:sz="0" w:space="0" w:color="auto"/>
                    <w:bottom w:val="none" w:sz="0" w:space="0" w:color="auto"/>
                    <w:right w:val="none" w:sz="0" w:space="0" w:color="auto"/>
                  </w:divBdr>
                  <w:divsChild>
                    <w:div w:id="1687174639">
                      <w:marLeft w:val="0"/>
                      <w:marRight w:val="0"/>
                      <w:marTop w:val="0"/>
                      <w:marBottom w:val="0"/>
                      <w:divBdr>
                        <w:top w:val="none" w:sz="0" w:space="0" w:color="auto"/>
                        <w:left w:val="none" w:sz="0" w:space="0" w:color="auto"/>
                        <w:bottom w:val="none" w:sz="0" w:space="0" w:color="auto"/>
                        <w:right w:val="none" w:sz="0" w:space="0" w:color="auto"/>
                      </w:divBdr>
                      <w:divsChild>
                        <w:div w:id="69931555">
                          <w:marLeft w:val="0"/>
                          <w:marRight w:val="0"/>
                          <w:marTop w:val="0"/>
                          <w:marBottom w:val="0"/>
                          <w:divBdr>
                            <w:top w:val="none" w:sz="0" w:space="0" w:color="auto"/>
                            <w:left w:val="none" w:sz="0" w:space="0" w:color="auto"/>
                            <w:bottom w:val="none" w:sz="0" w:space="0" w:color="auto"/>
                            <w:right w:val="none" w:sz="0" w:space="0" w:color="auto"/>
                          </w:divBdr>
                          <w:divsChild>
                            <w:div w:id="206270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8555611">
      <w:bodyDiv w:val="1"/>
      <w:marLeft w:val="0"/>
      <w:marRight w:val="0"/>
      <w:marTop w:val="0"/>
      <w:marBottom w:val="0"/>
      <w:divBdr>
        <w:top w:val="none" w:sz="0" w:space="0" w:color="auto"/>
        <w:left w:val="none" w:sz="0" w:space="0" w:color="auto"/>
        <w:bottom w:val="none" w:sz="0" w:space="0" w:color="auto"/>
        <w:right w:val="none" w:sz="0" w:space="0" w:color="auto"/>
      </w:divBdr>
      <w:divsChild>
        <w:div w:id="1873766001">
          <w:marLeft w:val="0"/>
          <w:marRight w:val="0"/>
          <w:marTop w:val="0"/>
          <w:marBottom w:val="0"/>
          <w:divBdr>
            <w:top w:val="none" w:sz="0" w:space="0" w:color="auto"/>
            <w:left w:val="none" w:sz="0" w:space="0" w:color="auto"/>
            <w:bottom w:val="none" w:sz="0" w:space="0" w:color="auto"/>
            <w:right w:val="none" w:sz="0" w:space="0" w:color="auto"/>
          </w:divBdr>
          <w:divsChild>
            <w:div w:id="118573584">
              <w:marLeft w:val="0"/>
              <w:marRight w:val="0"/>
              <w:marTop w:val="0"/>
              <w:marBottom w:val="0"/>
              <w:divBdr>
                <w:top w:val="none" w:sz="0" w:space="0" w:color="auto"/>
                <w:left w:val="none" w:sz="0" w:space="0" w:color="auto"/>
                <w:bottom w:val="none" w:sz="0" w:space="0" w:color="auto"/>
                <w:right w:val="none" w:sz="0" w:space="0" w:color="auto"/>
              </w:divBdr>
              <w:divsChild>
                <w:div w:id="1984190500">
                  <w:marLeft w:val="0"/>
                  <w:marRight w:val="0"/>
                  <w:marTop w:val="0"/>
                  <w:marBottom w:val="0"/>
                  <w:divBdr>
                    <w:top w:val="none" w:sz="0" w:space="0" w:color="auto"/>
                    <w:left w:val="none" w:sz="0" w:space="0" w:color="auto"/>
                    <w:bottom w:val="none" w:sz="0" w:space="0" w:color="auto"/>
                    <w:right w:val="none" w:sz="0" w:space="0" w:color="auto"/>
                  </w:divBdr>
                  <w:divsChild>
                    <w:div w:id="2001613720">
                      <w:marLeft w:val="0"/>
                      <w:marRight w:val="0"/>
                      <w:marTop w:val="0"/>
                      <w:marBottom w:val="0"/>
                      <w:divBdr>
                        <w:top w:val="none" w:sz="0" w:space="0" w:color="auto"/>
                        <w:left w:val="none" w:sz="0" w:space="0" w:color="auto"/>
                        <w:bottom w:val="none" w:sz="0" w:space="0" w:color="auto"/>
                        <w:right w:val="none" w:sz="0" w:space="0" w:color="auto"/>
                      </w:divBdr>
                      <w:divsChild>
                        <w:div w:id="1495141687">
                          <w:marLeft w:val="0"/>
                          <w:marRight w:val="0"/>
                          <w:marTop w:val="0"/>
                          <w:marBottom w:val="0"/>
                          <w:divBdr>
                            <w:top w:val="none" w:sz="0" w:space="0" w:color="auto"/>
                            <w:left w:val="none" w:sz="0" w:space="0" w:color="auto"/>
                            <w:bottom w:val="none" w:sz="0" w:space="0" w:color="auto"/>
                            <w:right w:val="none" w:sz="0" w:space="0" w:color="auto"/>
                          </w:divBdr>
                          <w:divsChild>
                            <w:div w:id="189880809">
                              <w:marLeft w:val="0"/>
                              <w:marRight w:val="0"/>
                              <w:marTop w:val="0"/>
                              <w:marBottom w:val="0"/>
                              <w:divBdr>
                                <w:top w:val="none" w:sz="0" w:space="0" w:color="auto"/>
                                <w:left w:val="none" w:sz="0" w:space="0" w:color="auto"/>
                                <w:bottom w:val="none" w:sz="0" w:space="0" w:color="auto"/>
                                <w:right w:val="none" w:sz="0" w:space="0" w:color="auto"/>
                              </w:divBdr>
                              <w:divsChild>
                                <w:div w:id="668099837">
                                  <w:marLeft w:val="0"/>
                                  <w:marRight w:val="0"/>
                                  <w:marTop w:val="0"/>
                                  <w:marBottom w:val="0"/>
                                  <w:divBdr>
                                    <w:top w:val="none" w:sz="0" w:space="0" w:color="auto"/>
                                    <w:left w:val="none" w:sz="0" w:space="0" w:color="auto"/>
                                    <w:bottom w:val="none" w:sz="0" w:space="0" w:color="auto"/>
                                    <w:right w:val="none" w:sz="0" w:space="0" w:color="auto"/>
                                  </w:divBdr>
                                  <w:divsChild>
                                    <w:div w:id="1593926904">
                                      <w:marLeft w:val="0"/>
                                      <w:marRight w:val="0"/>
                                      <w:marTop w:val="0"/>
                                      <w:marBottom w:val="0"/>
                                      <w:divBdr>
                                        <w:top w:val="none" w:sz="0" w:space="0" w:color="auto"/>
                                        <w:left w:val="none" w:sz="0" w:space="0" w:color="auto"/>
                                        <w:bottom w:val="none" w:sz="0" w:space="0" w:color="auto"/>
                                        <w:right w:val="none" w:sz="0" w:space="0" w:color="auto"/>
                                      </w:divBdr>
                                      <w:divsChild>
                                        <w:div w:id="1945337570">
                                          <w:marLeft w:val="0"/>
                                          <w:marRight w:val="0"/>
                                          <w:marTop w:val="0"/>
                                          <w:marBottom w:val="0"/>
                                          <w:divBdr>
                                            <w:top w:val="none" w:sz="0" w:space="0" w:color="auto"/>
                                            <w:left w:val="none" w:sz="0" w:space="0" w:color="auto"/>
                                            <w:bottom w:val="none" w:sz="0" w:space="0" w:color="auto"/>
                                            <w:right w:val="none" w:sz="0" w:space="0" w:color="auto"/>
                                          </w:divBdr>
                                          <w:divsChild>
                                            <w:div w:id="1038118065">
                                              <w:marLeft w:val="0"/>
                                              <w:marRight w:val="0"/>
                                              <w:marTop w:val="0"/>
                                              <w:marBottom w:val="0"/>
                                              <w:divBdr>
                                                <w:top w:val="none" w:sz="0" w:space="0" w:color="auto"/>
                                                <w:left w:val="none" w:sz="0" w:space="0" w:color="auto"/>
                                                <w:bottom w:val="none" w:sz="0" w:space="0" w:color="auto"/>
                                                <w:right w:val="none" w:sz="0" w:space="0" w:color="auto"/>
                                              </w:divBdr>
                                              <w:divsChild>
                                                <w:div w:id="796872528">
                                                  <w:marLeft w:val="0"/>
                                                  <w:marRight w:val="0"/>
                                                  <w:marTop w:val="0"/>
                                                  <w:marBottom w:val="0"/>
                                                  <w:divBdr>
                                                    <w:top w:val="none" w:sz="0" w:space="0" w:color="auto"/>
                                                    <w:left w:val="none" w:sz="0" w:space="0" w:color="auto"/>
                                                    <w:bottom w:val="none" w:sz="0" w:space="0" w:color="auto"/>
                                                    <w:right w:val="none" w:sz="0" w:space="0" w:color="auto"/>
                                                  </w:divBdr>
                                                  <w:divsChild>
                                                    <w:div w:id="507715537">
                                                      <w:marLeft w:val="0"/>
                                                      <w:marRight w:val="0"/>
                                                      <w:marTop w:val="0"/>
                                                      <w:marBottom w:val="0"/>
                                                      <w:divBdr>
                                                        <w:top w:val="none" w:sz="0" w:space="0" w:color="auto"/>
                                                        <w:left w:val="none" w:sz="0" w:space="0" w:color="auto"/>
                                                        <w:bottom w:val="none" w:sz="0" w:space="0" w:color="auto"/>
                                                        <w:right w:val="none" w:sz="0" w:space="0" w:color="auto"/>
                                                      </w:divBdr>
                                                      <w:divsChild>
                                                        <w:div w:id="38167865">
                                                          <w:marLeft w:val="0"/>
                                                          <w:marRight w:val="0"/>
                                                          <w:marTop w:val="0"/>
                                                          <w:marBottom w:val="200"/>
                                                          <w:divBdr>
                                                            <w:top w:val="none" w:sz="0" w:space="0" w:color="auto"/>
                                                            <w:left w:val="none" w:sz="0" w:space="0" w:color="auto"/>
                                                            <w:bottom w:val="none" w:sz="0" w:space="0" w:color="auto"/>
                                                            <w:right w:val="none" w:sz="0" w:space="0" w:color="auto"/>
                                                          </w:divBdr>
                                                        </w:div>
                                                        <w:div w:id="1832866066">
                                                          <w:marLeft w:val="0"/>
                                                          <w:marRight w:val="0"/>
                                                          <w:marTop w:val="0"/>
                                                          <w:marBottom w:val="200"/>
                                                          <w:divBdr>
                                                            <w:top w:val="none" w:sz="0" w:space="0" w:color="auto"/>
                                                            <w:left w:val="none" w:sz="0" w:space="0" w:color="auto"/>
                                                            <w:bottom w:val="none" w:sz="0" w:space="0" w:color="auto"/>
                                                            <w:right w:val="none" w:sz="0" w:space="0" w:color="auto"/>
                                                          </w:divBdr>
                                                        </w:div>
                                                        <w:div w:id="1087269711">
                                                          <w:marLeft w:val="0"/>
                                                          <w:marRight w:val="0"/>
                                                          <w:marTop w:val="0"/>
                                                          <w:marBottom w:val="200"/>
                                                          <w:divBdr>
                                                            <w:top w:val="none" w:sz="0" w:space="0" w:color="auto"/>
                                                            <w:left w:val="none" w:sz="0" w:space="0" w:color="auto"/>
                                                            <w:bottom w:val="none" w:sz="0" w:space="0" w:color="auto"/>
                                                            <w:right w:val="none" w:sz="0" w:space="0" w:color="auto"/>
                                                          </w:divBdr>
                                                        </w:div>
                                                        <w:div w:id="1406688307">
                                                          <w:marLeft w:val="0"/>
                                                          <w:marRight w:val="0"/>
                                                          <w:marTop w:val="0"/>
                                                          <w:marBottom w:val="200"/>
                                                          <w:divBdr>
                                                            <w:top w:val="none" w:sz="0" w:space="0" w:color="auto"/>
                                                            <w:left w:val="none" w:sz="0" w:space="0" w:color="auto"/>
                                                            <w:bottom w:val="none" w:sz="0" w:space="0" w:color="auto"/>
                                                            <w:right w:val="none" w:sz="0" w:space="0" w:color="auto"/>
                                                          </w:divBdr>
                                                        </w:div>
                                                        <w:div w:id="1014113937">
                                                          <w:marLeft w:val="0"/>
                                                          <w:marRight w:val="0"/>
                                                          <w:marTop w:val="0"/>
                                                          <w:marBottom w:val="200"/>
                                                          <w:divBdr>
                                                            <w:top w:val="none" w:sz="0" w:space="0" w:color="auto"/>
                                                            <w:left w:val="none" w:sz="0" w:space="0" w:color="auto"/>
                                                            <w:bottom w:val="none" w:sz="0" w:space="0" w:color="auto"/>
                                                            <w:right w:val="none" w:sz="0" w:space="0" w:color="auto"/>
                                                          </w:divBdr>
                                                        </w:div>
                                                        <w:div w:id="275019991">
                                                          <w:marLeft w:val="0"/>
                                                          <w:marRight w:val="0"/>
                                                          <w:marTop w:val="0"/>
                                                          <w:marBottom w:val="200"/>
                                                          <w:divBdr>
                                                            <w:top w:val="none" w:sz="0" w:space="0" w:color="auto"/>
                                                            <w:left w:val="none" w:sz="0" w:space="0" w:color="auto"/>
                                                            <w:bottom w:val="none" w:sz="0" w:space="0" w:color="auto"/>
                                                            <w:right w:val="none" w:sz="0" w:space="0" w:color="auto"/>
                                                          </w:divBdr>
                                                        </w:div>
                                                        <w:div w:id="216012710">
                                                          <w:marLeft w:val="0"/>
                                                          <w:marRight w:val="0"/>
                                                          <w:marTop w:val="0"/>
                                                          <w:marBottom w:val="200"/>
                                                          <w:divBdr>
                                                            <w:top w:val="none" w:sz="0" w:space="0" w:color="auto"/>
                                                            <w:left w:val="none" w:sz="0" w:space="0" w:color="auto"/>
                                                            <w:bottom w:val="none" w:sz="0" w:space="0" w:color="auto"/>
                                                            <w:right w:val="none" w:sz="0" w:space="0" w:color="auto"/>
                                                          </w:divBdr>
                                                        </w:div>
                                                        <w:div w:id="973485837">
                                                          <w:marLeft w:val="0"/>
                                                          <w:marRight w:val="0"/>
                                                          <w:marTop w:val="0"/>
                                                          <w:marBottom w:val="200"/>
                                                          <w:divBdr>
                                                            <w:top w:val="none" w:sz="0" w:space="0" w:color="auto"/>
                                                            <w:left w:val="none" w:sz="0" w:space="0" w:color="auto"/>
                                                            <w:bottom w:val="none" w:sz="0" w:space="0" w:color="auto"/>
                                                            <w:right w:val="none" w:sz="0" w:space="0" w:color="auto"/>
                                                          </w:divBdr>
                                                        </w:div>
                                                        <w:div w:id="1985961565">
                                                          <w:marLeft w:val="0"/>
                                                          <w:marRight w:val="0"/>
                                                          <w:marTop w:val="0"/>
                                                          <w:marBottom w:val="200"/>
                                                          <w:divBdr>
                                                            <w:top w:val="none" w:sz="0" w:space="0" w:color="auto"/>
                                                            <w:left w:val="none" w:sz="0" w:space="0" w:color="auto"/>
                                                            <w:bottom w:val="none" w:sz="0" w:space="0" w:color="auto"/>
                                                            <w:right w:val="none" w:sz="0" w:space="0" w:color="auto"/>
                                                          </w:divBdr>
                                                        </w:div>
                                                        <w:div w:id="1183594567">
                                                          <w:marLeft w:val="0"/>
                                                          <w:marRight w:val="0"/>
                                                          <w:marTop w:val="0"/>
                                                          <w:marBottom w:val="200"/>
                                                          <w:divBdr>
                                                            <w:top w:val="none" w:sz="0" w:space="0" w:color="auto"/>
                                                            <w:left w:val="none" w:sz="0" w:space="0" w:color="auto"/>
                                                            <w:bottom w:val="none" w:sz="0" w:space="0" w:color="auto"/>
                                                            <w:right w:val="none" w:sz="0" w:space="0" w:color="auto"/>
                                                          </w:divBdr>
                                                        </w:div>
                                                        <w:div w:id="656616829">
                                                          <w:marLeft w:val="0"/>
                                                          <w:marRight w:val="0"/>
                                                          <w:marTop w:val="0"/>
                                                          <w:marBottom w:val="200"/>
                                                          <w:divBdr>
                                                            <w:top w:val="none" w:sz="0" w:space="0" w:color="auto"/>
                                                            <w:left w:val="none" w:sz="0" w:space="0" w:color="auto"/>
                                                            <w:bottom w:val="none" w:sz="0" w:space="0" w:color="auto"/>
                                                            <w:right w:val="none" w:sz="0" w:space="0" w:color="auto"/>
                                                          </w:divBdr>
                                                        </w:div>
                                                        <w:div w:id="573777502">
                                                          <w:marLeft w:val="0"/>
                                                          <w:marRight w:val="0"/>
                                                          <w:marTop w:val="0"/>
                                                          <w:marBottom w:val="200"/>
                                                          <w:divBdr>
                                                            <w:top w:val="none" w:sz="0" w:space="0" w:color="auto"/>
                                                            <w:left w:val="none" w:sz="0" w:space="0" w:color="auto"/>
                                                            <w:bottom w:val="none" w:sz="0" w:space="0" w:color="auto"/>
                                                            <w:right w:val="none" w:sz="0" w:space="0" w:color="auto"/>
                                                          </w:divBdr>
                                                        </w:div>
                                                        <w:div w:id="1839029369">
                                                          <w:marLeft w:val="0"/>
                                                          <w:marRight w:val="0"/>
                                                          <w:marTop w:val="0"/>
                                                          <w:marBottom w:val="200"/>
                                                          <w:divBdr>
                                                            <w:top w:val="none" w:sz="0" w:space="0" w:color="auto"/>
                                                            <w:left w:val="none" w:sz="0" w:space="0" w:color="auto"/>
                                                            <w:bottom w:val="none" w:sz="0" w:space="0" w:color="auto"/>
                                                            <w:right w:val="none" w:sz="0" w:space="0" w:color="auto"/>
                                                          </w:divBdr>
                                                        </w:div>
                                                        <w:div w:id="714812867">
                                                          <w:marLeft w:val="0"/>
                                                          <w:marRight w:val="0"/>
                                                          <w:marTop w:val="0"/>
                                                          <w:marBottom w:val="200"/>
                                                          <w:divBdr>
                                                            <w:top w:val="none" w:sz="0" w:space="0" w:color="auto"/>
                                                            <w:left w:val="none" w:sz="0" w:space="0" w:color="auto"/>
                                                            <w:bottom w:val="none" w:sz="0" w:space="0" w:color="auto"/>
                                                            <w:right w:val="none" w:sz="0" w:space="0" w:color="auto"/>
                                                          </w:divBdr>
                                                        </w:div>
                                                        <w:div w:id="703484499">
                                                          <w:marLeft w:val="0"/>
                                                          <w:marRight w:val="0"/>
                                                          <w:marTop w:val="0"/>
                                                          <w:marBottom w:val="200"/>
                                                          <w:divBdr>
                                                            <w:top w:val="none" w:sz="0" w:space="0" w:color="auto"/>
                                                            <w:left w:val="none" w:sz="0" w:space="0" w:color="auto"/>
                                                            <w:bottom w:val="none" w:sz="0" w:space="0" w:color="auto"/>
                                                            <w:right w:val="none" w:sz="0" w:space="0" w:color="auto"/>
                                                          </w:divBdr>
                                                        </w:div>
                                                        <w:div w:id="1510565533">
                                                          <w:marLeft w:val="0"/>
                                                          <w:marRight w:val="0"/>
                                                          <w:marTop w:val="0"/>
                                                          <w:marBottom w:val="200"/>
                                                          <w:divBdr>
                                                            <w:top w:val="none" w:sz="0" w:space="0" w:color="auto"/>
                                                            <w:left w:val="none" w:sz="0" w:space="0" w:color="auto"/>
                                                            <w:bottom w:val="none" w:sz="0" w:space="0" w:color="auto"/>
                                                            <w:right w:val="none" w:sz="0" w:space="0" w:color="auto"/>
                                                          </w:divBdr>
                                                        </w:div>
                                                        <w:div w:id="1073163420">
                                                          <w:marLeft w:val="0"/>
                                                          <w:marRight w:val="0"/>
                                                          <w:marTop w:val="0"/>
                                                          <w:marBottom w:val="200"/>
                                                          <w:divBdr>
                                                            <w:top w:val="none" w:sz="0" w:space="0" w:color="auto"/>
                                                            <w:left w:val="none" w:sz="0" w:space="0" w:color="auto"/>
                                                            <w:bottom w:val="none" w:sz="0" w:space="0" w:color="auto"/>
                                                            <w:right w:val="none" w:sz="0" w:space="0" w:color="auto"/>
                                                          </w:divBdr>
                                                        </w:div>
                                                        <w:div w:id="2018195753">
                                                          <w:marLeft w:val="0"/>
                                                          <w:marRight w:val="0"/>
                                                          <w:marTop w:val="0"/>
                                                          <w:marBottom w:val="200"/>
                                                          <w:divBdr>
                                                            <w:top w:val="none" w:sz="0" w:space="0" w:color="auto"/>
                                                            <w:left w:val="none" w:sz="0" w:space="0" w:color="auto"/>
                                                            <w:bottom w:val="none" w:sz="0" w:space="0" w:color="auto"/>
                                                            <w:right w:val="none" w:sz="0" w:space="0" w:color="auto"/>
                                                          </w:divBdr>
                                                        </w:div>
                                                        <w:div w:id="1697731100">
                                                          <w:marLeft w:val="0"/>
                                                          <w:marRight w:val="0"/>
                                                          <w:marTop w:val="0"/>
                                                          <w:marBottom w:val="200"/>
                                                          <w:divBdr>
                                                            <w:top w:val="none" w:sz="0" w:space="0" w:color="auto"/>
                                                            <w:left w:val="none" w:sz="0" w:space="0" w:color="auto"/>
                                                            <w:bottom w:val="none" w:sz="0" w:space="0" w:color="auto"/>
                                                            <w:right w:val="none" w:sz="0" w:space="0" w:color="auto"/>
                                                          </w:divBdr>
                                                        </w:div>
                                                        <w:div w:id="692539764">
                                                          <w:marLeft w:val="0"/>
                                                          <w:marRight w:val="0"/>
                                                          <w:marTop w:val="0"/>
                                                          <w:marBottom w:val="200"/>
                                                          <w:divBdr>
                                                            <w:top w:val="none" w:sz="0" w:space="0" w:color="auto"/>
                                                            <w:left w:val="none" w:sz="0" w:space="0" w:color="auto"/>
                                                            <w:bottom w:val="none" w:sz="0" w:space="0" w:color="auto"/>
                                                            <w:right w:val="none" w:sz="0" w:space="0" w:color="auto"/>
                                                          </w:divBdr>
                                                        </w:div>
                                                        <w:div w:id="1627396223">
                                                          <w:marLeft w:val="0"/>
                                                          <w:marRight w:val="0"/>
                                                          <w:marTop w:val="0"/>
                                                          <w:marBottom w:val="200"/>
                                                          <w:divBdr>
                                                            <w:top w:val="none" w:sz="0" w:space="0" w:color="auto"/>
                                                            <w:left w:val="none" w:sz="0" w:space="0" w:color="auto"/>
                                                            <w:bottom w:val="none" w:sz="0" w:space="0" w:color="auto"/>
                                                            <w:right w:val="none" w:sz="0" w:space="0" w:color="auto"/>
                                                          </w:divBdr>
                                                        </w:div>
                                                        <w:div w:id="1195462735">
                                                          <w:marLeft w:val="0"/>
                                                          <w:marRight w:val="0"/>
                                                          <w:marTop w:val="0"/>
                                                          <w:marBottom w:val="200"/>
                                                          <w:divBdr>
                                                            <w:top w:val="none" w:sz="0" w:space="0" w:color="auto"/>
                                                            <w:left w:val="none" w:sz="0" w:space="0" w:color="auto"/>
                                                            <w:bottom w:val="none" w:sz="0" w:space="0" w:color="auto"/>
                                                            <w:right w:val="none" w:sz="0" w:space="0" w:color="auto"/>
                                                          </w:divBdr>
                                                        </w:div>
                                                        <w:div w:id="420838779">
                                                          <w:marLeft w:val="0"/>
                                                          <w:marRight w:val="0"/>
                                                          <w:marTop w:val="0"/>
                                                          <w:marBottom w:val="200"/>
                                                          <w:divBdr>
                                                            <w:top w:val="none" w:sz="0" w:space="0" w:color="auto"/>
                                                            <w:left w:val="none" w:sz="0" w:space="0" w:color="auto"/>
                                                            <w:bottom w:val="none" w:sz="0" w:space="0" w:color="auto"/>
                                                            <w:right w:val="none" w:sz="0" w:space="0" w:color="auto"/>
                                                          </w:divBdr>
                                                        </w:div>
                                                        <w:div w:id="68426110">
                                                          <w:marLeft w:val="0"/>
                                                          <w:marRight w:val="0"/>
                                                          <w:marTop w:val="0"/>
                                                          <w:marBottom w:val="200"/>
                                                          <w:divBdr>
                                                            <w:top w:val="none" w:sz="0" w:space="0" w:color="auto"/>
                                                            <w:left w:val="none" w:sz="0" w:space="0" w:color="auto"/>
                                                            <w:bottom w:val="none" w:sz="0" w:space="0" w:color="auto"/>
                                                            <w:right w:val="none" w:sz="0" w:space="0" w:color="auto"/>
                                                          </w:divBdr>
                                                        </w:div>
                                                        <w:div w:id="2086803960">
                                                          <w:marLeft w:val="0"/>
                                                          <w:marRight w:val="0"/>
                                                          <w:marTop w:val="0"/>
                                                          <w:marBottom w:val="200"/>
                                                          <w:divBdr>
                                                            <w:top w:val="none" w:sz="0" w:space="0" w:color="auto"/>
                                                            <w:left w:val="none" w:sz="0" w:space="0" w:color="auto"/>
                                                            <w:bottom w:val="none" w:sz="0" w:space="0" w:color="auto"/>
                                                            <w:right w:val="none" w:sz="0" w:space="0" w:color="auto"/>
                                                          </w:divBdr>
                                                        </w:div>
                                                        <w:div w:id="1156805237">
                                                          <w:marLeft w:val="0"/>
                                                          <w:marRight w:val="0"/>
                                                          <w:marTop w:val="0"/>
                                                          <w:marBottom w:val="200"/>
                                                          <w:divBdr>
                                                            <w:top w:val="none" w:sz="0" w:space="0" w:color="auto"/>
                                                            <w:left w:val="none" w:sz="0" w:space="0" w:color="auto"/>
                                                            <w:bottom w:val="none" w:sz="0" w:space="0" w:color="auto"/>
                                                            <w:right w:val="none" w:sz="0" w:space="0" w:color="auto"/>
                                                          </w:divBdr>
                                                        </w:div>
                                                        <w:div w:id="737823552">
                                                          <w:marLeft w:val="0"/>
                                                          <w:marRight w:val="0"/>
                                                          <w:marTop w:val="0"/>
                                                          <w:marBottom w:val="200"/>
                                                          <w:divBdr>
                                                            <w:top w:val="none" w:sz="0" w:space="0" w:color="auto"/>
                                                            <w:left w:val="none" w:sz="0" w:space="0" w:color="auto"/>
                                                            <w:bottom w:val="none" w:sz="0" w:space="0" w:color="auto"/>
                                                            <w:right w:val="none" w:sz="0" w:space="0" w:color="auto"/>
                                                          </w:divBdr>
                                                        </w:div>
                                                        <w:div w:id="165938320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2599205">
      <w:bodyDiv w:val="1"/>
      <w:marLeft w:val="0"/>
      <w:marRight w:val="0"/>
      <w:marTop w:val="0"/>
      <w:marBottom w:val="0"/>
      <w:divBdr>
        <w:top w:val="none" w:sz="0" w:space="0" w:color="auto"/>
        <w:left w:val="none" w:sz="0" w:space="0" w:color="auto"/>
        <w:bottom w:val="none" w:sz="0" w:space="0" w:color="auto"/>
        <w:right w:val="none" w:sz="0" w:space="0" w:color="auto"/>
      </w:divBdr>
      <w:divsChild>
        <w:div w:id="1552569194">
          <w:marLeft w:val="0"/>
          <w:marRight w:val="0"/>
          <w:marTop w:val="0"/>
          <w:marBottom w:val="0"/>
          <w:divBdr>
            <w:top w:val="none" w:sz="0" w:space="0" w:color="auto"/>
            <w:left w:val="none" w:sz="0" w:space="0" w:color="auto"/>
            <w:bottom w:val="none" w:sz="0" w:space="0" w:color="auto"/>
            <w:right w:val="none" w:sz="0" w:space="0" w:color="auto"/>
          </w:divBdr>
          <w:divsChild>
            <w:div w:id="501050505">
              <w:marLeft w:val="0"/>
              <w:marRight w:val="0"/>
              <w:marTop w:val="0"/>
              <w:marBottom w:val="0"/>
              <w:divBdr>
                <w:top w:val="none" w:sz="0" w:space="0" w:color="auto"/>
                <w:left w:val="none" w:sz="0" w:space="0" w:color="auto"/>
                <w:bottom w:val="none" w:sz="0" w:space="0" w:color="auto"/>
                <w:right w:val="none" w:sz="0" w:space="0" w:color="auto"/>
              </w:divBdr>
              <w:divsChild>
                <w:div w:id="571743034">
                  <w:marLeft w:val="0"/>
                  <w:marRight w:val="0"/>
                  <w:marTop w:val="0"/>
                  <w:marBottom w:val="0"/>
                  <w:divBdr>
                    <w:top w:val="none" w:sz="0" w:space="0" w:color="auto"/>
                    <w:left w:val="none" w:sz="0" w:space="0" w:color="auto"/>
                    <w:bottom w:val="none" w:sz="0" w:space="0" w:color="auto"/>
                    <w:right w:val="none" w:sz="0" w:space="0" w:color="auto"/>
                  </w:divBdr>
                  <w:divsChild>
                    <w:div w:id="413867067">
                      <w:marLeft w:val="0"/>
                      <w:marRight w:val="0"/>
                      <w:marTop w:val="0"/>
                      <w:marBottom w:val="0"/>
                      <w:divBdr>
                        <w:top w:val="none" w:sz="0" w:space="0" w:color="auto"/>
                        <w:left w:val="none" w:sz="0" w:space="0" w:color="auto"/>
                        <w:bottom w:val="none" w:sz="0" w:space="0" w:color="auto"/>
                        <w:right w:val="none" w:sz="0" w:space="0" w:color="auto"/>
                      </w:divBdr>
                      <w:divsChild>
                        <w:div w:id="110250740">
                          <w:marLeft w:val="0"/>
                          <w:marRight w:val="0"/>
                          <w:marTop w:val="0"/>
                          <w:marBottom w:val="0"/>
                          <w:divBdr>
                            <w:top w:val="none" w:sz="0" w:space="0" w:color="auto"/>
                            <w:left w:val="none" w:sz="0" w:space="0" w:color="auto"/>
                            <w:bottom w:val="none" w:sz="0" w:space="0" w:color="auto"/>
                            <w:right w:val="none" w:sz="0" w:space="0" w:color="auto"/>
                          </w:divBdr>
                          <w:divsChild>
                            <w:div w:id="163336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8187984">
      <w:bodyDiv w:val="1"/>
      <w:marLeft w:val="0"/>
      <w:marRight w:val="0"/>
      <w:marTop w:val="0"/>
      <w:marBottom w:val="0"/>
      <w:divBdr>
        <w:top w:val="none" w:sz="0" w:space="0" w:color="auto"/>
        <w:left w:val="none" w:sz="0" w:space="0" w:color="auto"/>
        <w:bottom w:val="none" w:sz="0" w:space="0" w:color="auto"/>
        <w:right w:val="none" w:sz="0" w:space="0" w:color="auto"/>
      </w:divBdr>
      <w:divsChild>
        <w:div w:id="303896952">
          <w:marLeft w:val="0"/>
          <w:marRight w:val="0"/>
          <w:marTop w:val="0"/>
          <w:marBottom w:val="0"/>
          <w:divBdr>
            <w:top w:val="none" w:sz="0" w:space="0" w:color="auto"/>
            <w:left w:val="none" w:sz="0" w:space="0" w:color="auto"/>
            <w:bottom w:val="none" w:sz="0" w:space="0" w:color="auto"/>
            <w:right w:val="none" w:sz="0" w:space="0" w:color="auto"/>
          </w:divBdr>
          <w:divsChild>
            <w:div w:id="1882596462">
              <w:marLeft w:val="0"/>
              <w:marRight w:val="0"/>
              <w:marTop w:val="0"/>
              <w:marBottom w:val="0"/>
              <w:divBdr>
                <w:top w:val="none" w:sz="0" w:space="0" w:color="auto"/>
                <w:left w:val="none" w:sz="0" w:space="0" w:color="auto"/>
                <w:bottom w:val="none" w:sz="0" w:space="0" w:color="auto"/>
                <w:right w:val="none" w:sz="0" w:space="0" w:color="auto"/>
              </w:divBdr>
              <w:divsChild>
                <w:div w:id="1021594008">
                  <w:marLeft w:val="0"/>
                  <w:marRight w:val="0"/>
                  <w:marTop w:val="0"/>
                  <w:marBottom w:val="0"/>
                  <w:divBdr>
                    <w:top w:val="none" w:sz="0" w:space="0" w:color="auto"/>
                    <w:left w:val="none" w:sz="0" w:space="0" w:color="auto"/>
                    <w:bottom w:val="none" w:sz="0" w:space="0" w:color="auto"/>
                    <w:right w:val="none" w:sz="0" w:space="0" w:color="auto"/>
                  </w:divBdr>
                  <w:divsChild>
                    <w:div w:id="496774032">
                      <w:marLeft w:val="0"/>
                      <w:marRight w:val="0"/>
                      <w:marTop w:val="0"/>
                      <w:marBottom w:val="0"/>
                      <w:divBdr>
                        <w:top w:val="none" w:sz="0" w:space="0" w:color="auto"/>
                        <w:left w:val="none" w:sz="0" w:space="0" w:color="auto"/>
                        <w:bottom w:val="none" w:sz="0" w:space="0" w:color="auto"/>
                        <w:right w:val="none" w:sz="0" w:space="0" w:color="auto"/>
                      </w:divBdr>
                      <w:divsChild>
                        <w:div w:id="1818759667">
                          <w:marLeft w:val="0"/>
                          <w:marRight w:val="0"/>
                          <w:marTop w:val="0"/>
                          <w:marBottom w:val="0"/>
                          <w:divBdr>
                            <w:top w:val="none" w:sz="0" w:space="0" w:color="auto"/>
                            <w:left w:val="none" w:sz="0" w:space="0" w:color="auto"/>
                            <w:bottom w:val="none" w:sz="0" w:space="0" w:color="auto"/>
                            <w:right w:val="none" w:sz="0" w:space="0" w:color="auto"/>
                          </w:divBdr>
                          <w:divsChild>
                            <w:div w:id="135673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4415802">
      <w:bodyDiv w:val="1"/>
      <w:marLeft w:val="0"/>
      <w:marRight w:val="0"/>
      <w:marTop w:val="0"/>
      <w:marBottom w:val="0"/>
      <w:divBdr>
        <w:top w:val="none" w:sz="0" w:space="0" w:color="auto"/>
        <w:left w:val="none" w:sz="0" w:space="0" w:color="auto"/>
        <w:bottom w:val="none" w:sz="0" w:space="0" w:color="auto"/>
        <w:right w:val="none" w:sz="0" w:space="0" w:color="auto"/>
      </w:divBdr>
      <w:divsChild>
        <w:div w:id="221410464">
          <w:marLeft w:val="0"/>
          <w:marRight w:val="0"/>
          <w:marTop w:val="0"/>
          <w:marBottom w:val="0"/>
          <w:divBdr>
            <w:top w:val="none" w:sz="0" w:space="0" w:color="auto"/>
            <w:left w:val="none" w:sz="0" w:space="0" w:color="auto"/>
            <w:bottom w:val="none" w:sz="0" w:space="0" w:color="auto"/>
            <w:right w:val="none" w:sz="0" w:space="0" w:color="auto"/>
          </w:divBdr>
          <w:divsChild>
            <w:div w:id="710544542">
              <w:marLeft w:val="0"/>
              <w:marRight w:val="0"/>
              <w:marTop w:val="0"/>
              <w:marBottom w:val="0"/>
              <w:divBdr>
                <w:top w:val="none" w:sz="0" w:space="0" w:color="auto"/>
                <w:left w:val="none" w:sz="0" w:space="0" w:color="auto"/>
                <w:bottom w:val="none" w:sz="0" w:space="0" w:color="auto"/>
                <w:right w:val="none" w:sz="0" w:space="0" w:color="auto"/>
              </w:divBdr>
              <w:divsChild>
                <w:div w:id="264967944">
                  <w:marLeft w:val="0"/>
                  <w:marRight w:val="0"/>
                  <w:marTop w:val="0"/>
                  <w:marBottom w:val="0"/>
                  <w:divBdr>
                    <w:top w:val="none" w:sz="0" w:space="0" w:color="auto"/>
                    <w:left w:val="none" w:sz="0" w:space="0" w:color="auto"/>
                    <w:bottom w:val="none" w:sz="0" w:space="0" w:color="auto"/>
                    <w:right w:val="none" w:sz="0" w:space="0" w:color="auto"/>
                  </w:divBdr>
                  <w:divsChild>
                    <w:div w:id="1954898087">
                      <w:marLeft w:val="0"/>
                      <w:marRight w:val="0"/>
                      <w:marTop w:val="0"/>
                      <w:marBottom w:val="0"/>
                      <w:divBdr>
                        <w:top w:val="none" w:sz="0" w:space="0" w:color="auto"/>
                        <w:left w:val="none" w:sz="0" w:space="0" w:color="auto"/>
                        <w:bottom w:val="none" w:sz="0" w:space="0" w:color="auto"/>
                        <w:right w:val="none" w:sz="0" w:space="0" w:color="auto"/>
                      </w:divBdr>
                      <w:divsChild>
                        <w:div w:id="1868634977">
                          <w:marLeft w:val="0"/>
                          <w:marRight w:val="0"/>
                          <w:marTop w:val="0"/>
                          <w:marBottom w:val="0"/>
                          <w:divBdr>
                            <w:top w:val="none" w:sz="0" w:space="0" w:color="auto"/>
                            <w:left w:val="none" w:sz="0" w:space="0" w:color="auto"/>
                            <w:bottom w:val="none" w:sz="0" w:space="0" w:color="auto"/>
                            <w:right w:val="none" w:sz="0" w:space="0" w:color="auto"/>
                          </w:divBdr>
                          <w:divsChild>
                            <w:div w:id="168640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udoc.echr.coe.int/sites/eng/pages/search.aspx"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hudoc.echr.coe.int/sites/eng/pages/search.aspx"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46445-D926-4E2E-81A2-D6DD0E370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6367</Words>
  <Characters>36298</Characters>
  <Application>Microsoft Office Word</Application>
  <DocSecurity>0</DocSecurity>
  <Lines>302</Lines>
  <Paragraphs>85</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COE</Company>
  <LinksUpToDate>false</LinksUpToDate>
  <CharactersWithSpaces>42580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Grycuk, Urszula</dc:creator>
  <cp:lastModifiedBy>Suchożebrska Eliza</cp:lastModifiedBy>
  <cp:revision>8</cp:revision>
  <dcterms:created xsi:type="dcterms:W3CDTF">2014-12-04T09:50:00Z</dcterms:created>
  <dcterms:modified xsi:type="dcterms:W3CDTF">2015-04-22T07:37:00Z</dcterms:modified>
</cp:coreProperties>
</file>