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59E" w:rsidRDefault="00D2459E" w:rsidP="00D2459E">
      <w:pPr>
        <w:jc w:val="center"/>
        <w:rPr>
          <w:rFonts w:eastAsia="Times New Roman"/>
          <w:lang w:val="fr-FR"/>
        </w:rPr>
      </w:pPr>
    </w:p>
    <w:p w:rsidR="00FE75CC" w:rsidRDefault="00FE75CC" w:rsidP="00D2459E">
      <w:pPr>
        <w:jc w:val="center"/>
        <w:rPr>
          <w:rFonts w:eastAsia="Times New Roman"/>
          <w:lang w:val="fr-FR"/>
        </w:rPr>
      </w:pPr>
    </w:p>
    <w:p w:rsidR="00FE75CC" w:rsidRPr="002B31A5" w:rsidRDefault="00FE75CC" w:rsidP="00D2459E">
      <w:pPr>
        <w:jc w:val="center"/>
        <w:rPr>
          <w:rFonts w:eastAsia="Times New Roman"/>
          <w:lang w:val="fr-FR"/>
        </w:rPr>
      </w:pPr>
    </w:p>
    <w:p w:rsidR="00D2459E" w:rsidRPr="0084193B" w:rsidRDefault="007733CE" w:rsidP="00D2459E">
      <w:pPr>
        <w:jc w:val="center"/>
        <w:rPr>
          <w:rFonts w:eastAsia="Times New Roman"/>
          <w:lang w:val="pl-PL"/>
        </w:rPr>
      </w:pPr>
      <w:r w:rsidRPr="0084193B">
        <w:rPr>
          <w:rFonts w:eastAsia="Times New Roman"/>
          <w:lang w:val="pl-PL"/>
        </w:rPr>
        <w:t>SEKCJA CZWARTA</w:t>
      </w:r>
    </w:p>
    <w:p w:rsidR="00D2459E" w:rsidRPr="0084193B" w:rsidRDefault="00D2459E" w:rsidP="00D2459E">
      <w:pPr>
        <w:jc w:val="center"/>
        <w:rPr>
          <w:rFonts w:eastAsia="Times New Roman"/>
          <w:lang w:val="pl-PL"/>
        </w:rPr>
      </w:pPr>
    </w:p>
    <w:p w:rsidR="00FE75CC" w:rsidRPr="0084193B" w:rsidRDefault="00FE75CC" w:rsidP="00D2459E">
      <w:pPr>
        <w:jc w:val="center"/>
        <w:rPr>
          <w:rFonts w:eastAsia="Times New Roman"/>
          <w:lang w:val="pl-PL"/>
        </w:rPr>
      </w:pPr>
    </w:p>
    <w:p w:rsidR="00FE75CC" w:rsidRPr="0084193B" w:rsidRDefault="00FE75CC" w:rsidP="00D2459E">
      <w:pPr>
        <w:jc w:val="center"/>
        <w:rPr>
          <w:rFonts w:eastAsia="Times New Roman"/>
          <w:lang w:val="pl-PL"/>
        </w:rPr>
      </w:pPr>
    </w:p>
    <w:p w:rsidR="001B69D6" w:rsidRPr="0084193B" w:rsidRDefault="001B69D6" w:rsidP="00D2459E">
      <w:pPr>
        <w:jc w:val="center"/>
        <w:rPr>
          <w:rFonts w:eastAsia="Times New Roman"/>
          <w:lang w:val="pl-PL"/>
        </w:rPr>
      </w:pPr>
    </w:p>
    <w:p w:rsidR="00FE75CC" w:rsidRPr="0084193B" w:rsidRDefault="00FE75CC" w:rsidP="00D2459E">
      <w:pPr>
        <w:jc w:val="center"/>
        <w:rPr>
          <w:rFonts w:eastAsia="Times New Roman"/>
          <w:lang w:val="pl-PL"/>
        </w:rPr>
      </w:pPr>
    </w:p>
    <w:p w:rsidR="00FE75CC" w:rsidRPr="0084193B" w:rsidRDefault="00FE75CC" w:rsidP="00D2459E">
      <w:pPr>
        <w:jc w:val="center"/>
        <w:rPr>
          <w:rFonts w:eastAsia="Times New Roman"/>
          <w:lang w:val="pl-PL"/>
        </w:rPr>
      </w:pPr>
    </w:p>
    <w:p w:rsidR="00FE75CC" w:rsidRPr="0084193B" w:rsidRDefault="00FE75CC" w:rsidP="00D2459E">
      <w:pPr>
        <w:jc w:val="center"/>
        <w:rPr>
          <w:rFonts w:eastAsia="Times New Roman"/>
          <w:lang w:val="pl-PL"/>
        </w:rPr>
      </w:pPr>
    </w:p>
    <w:p w:rsidR="00D2459E" w:rsidRPr="0084193B" w:rsidRDefault="007733CE" w:rsidP="00D2459E">
      <w:pPr>
        <w:jc w:val="center"/>
        <w:rPr>
          <w:rFonts w:eastAsia="Times New Roman"/>
          <w:b/>
          <w:lang w:val="pl-PL"/>
        </w:rPr>
      </w:pPr>
      <w:bookmarkStart w:id="0" w:name="To"/>
      <w:r w:rsidRPr="0084193B">
        <w:rPr>
          <w:rFonts w:eastAsia="Times New Roman"/>
          <w:b/>
          <w:lang w:val="pl-PL"/>
        </w:rPr>
        <w:t>SPRAWA</w:t>
      </w:r>
      <w:r w:rsidR="00D2459E" w:rsidRPr="0084193B">
        <w:rPr>
          <w:rFonts w:eastAsia="Times New Roman"/>
          <w:b/>
          <w:lang w:val="pl-PL"/>
        </w:rPr>
        <w:t xml:space="preserve"> </w:t>
      </w:r>
      <w:bookmarkEnd w:id="0"/>
      <w:r w:rsidRPr="0084193B">
        <w:rPr>
          <w:rFonts w:eastAsia="Times New Roman"/>
          <w:b/>
          <w:lang w:val="pl-PL"/>
        </w:rPr>
        <w:t>BRAUN p. POLSCE</w:t>
      </w:r>
    </w:p>
    <w:p w:rsidR="00D2459E" w:rsidRPr="0084193B" w:rsidRDefault="00D2459E" w:rsidP="00D2459E">
      <w:pPr>
        <w:jc w:val="center"/>
        <w:rPr>
          <w:rFonts w:eastAsia="Times New Roman"/>
          <w:lang w:val="pl-PL"/>
        </w:rPr>
      </w:pPr>
    </w:p>
    <w:p w:rsidR="00D2459E" w:rsidRPr="0084193B" w:rsidRDefault="007733CE" w:rsidP="00D2459E">
      <w:pPr>
        <w:jc w:val="center"/>
        <w:rPr>
          <w:rFonts w:eastAsia="Times New Roman"/>
          <w:i/>
          <w:lang w:val="pl-PL"/>
        </w:rPr>
      </w:pPr>
      <w:r w:rsidRPr="0084193B">
        <w:rPr>
          <w:rFonts w:eastAsia="Times New Roman"/>
          <w:i/>
          <w:lang w:val="pl-PL"/>
        </w:rPr>
        <w:t>(Skarga nr</w:t>
      </w:r>
      <w:r w:rsidR="00D2459E" w:rsidRPr="0084193B">
        <w:rPr>
          <w:rFonts w:eastAsia="Times New Roman"/>
          <w:i/>
          <w:lang w:val="pl-PL"/>
        </w:rPr>
        <w:t xml:space="preserve"> 30162/10)</w:t>
      </w:r>
    </w:p>
    <w:p w:rsidR="00D2459E" w:rsidRPr="0084193B" w:rsidRDefault="00D2459E" w:rsidP="00D2459E">
      <w:pPr>
        <w:jc w:val="center"/>
        <w:rPr>
          <w:rFonts w:eastAsia="Times New Roman"/>
          <w:lang w:val="pl-PL"/>
        </w:rPr>
      </w:pPr>
    </w:p>
    <w:p w:rsidR="00D2459E" w:rsidRPr="0084193B" w:rsidRDefault="00D2459E" w:rsidP="00D2459E">
      <w:pPr>
        <w:jc w:val="center"/>
        <w:rPr>
          <w:rFonts w:eastAsia="Times New Roman"/>
          <w:lang w:val="pl-PL"/>
        </w:rPr>
      </w:pPr>
    </w:p>
    <w:p w:rsidR="00D2459E" w:rsidRPr="0084193B" w:rsidRDefault="00D2459E" w:rsidP="00D2459E">
      <w:pPr>
        <w:jc w:val="center"/>
        <w:rPr>
          <w:rFonts w:eastAsia="Times New Roman"/>
          <w:lang w:val="pl-PL"/>
        </w:rPr>
      </w:pPr>
    </w:p>
    <w:p w:rsidR="001B69D6" w:rsidRPr="0084193B" w:rsidRDefault="001B69D6" w:rsidP="00D2459E">
      <w:pPr>
        <w:jc w:val="center"/>
        <w:rPr>
          <w:rFonts w:eastAsia="Times New Roman"/>
          <w:lang w:val="pl-PL"/>
        </w:rPr>
      </w:pPr>
    </w:p>
    <w:p w:rsidR="001B69D6" w:rsidRPr="0084193B" w:rsidRDefault="001B69D6" w:rsidP="00D2459E">
      <w:pPr>
        <w:jc w:val="center"/>
        <w:rPr>
          <w:rFonts w:eastAsia="Times New Roman"/>
          <w:lang w:val="pl-PL"/>
        </w:rPr>
      </w:pPr>
    </w:p>
    <w:p w:rsidR="00D2459E" w:rsidRPr="0084193B" w:rsidRDefault="00D2459E" w:rsidP="00D2459E">
      <w:pPr>
        <w:jc w:val="center"/>
        <w:rPr>
          <w:rFonts w:eastAsia="Times New Roman"/>
          <w:lang w:val="pl-PL"/>
        </w:rPr>
      </w:pPr>
    </w:p>
    <w:p w:rsidR="00D2459E" w:rsidRPr="0084193B" w:rsidRDefault="00D2459E" w:rsidP="00D2459E">
      <w:pPr>
        <w:jc w:val="center"/>
        <w:rPr>
          <w:rFonts w:eastAsia="Times New Roman"/>
          <w:lang w:val="pl-PL"/>
        </w:rPr>
      </w:pPr>
    </w:p>
    <w:p w:rsidR="00D2459E" w:rsidRPr="0084193B" w:rsidRDefault="00D2459E" w:rsidP="00D2459E">
      <w:pPr>
        <w:jc w:val="center"/>
        <w:rPr>
          <w:rFonts w:eastAsia="Times New Roman"/>
          <w:lang w:val="pl-PL"/>
        </w:rPr>
      </w:pPr>
    </w:p>
    <w:p w:rsidR="00D2459E" w:rsidRPr="0084193B" w:rsidRDefault="007733CE" w:rsidP="00FE75CC">
      <w:pPr>
        <w:jc w:val="center"/>
        <w:rPr>
          <w:rFonts w:eastAsia="Times New Roman"/>
          <w:szCs w:val="24"/>
          <w:lang w:val="pl-PL"/>
        </w:rPr>
      </w:pPr>
      <w:r w:rsidRPr="0084193B">
        <w:rPr>
          <w:rFonts w:eastAsia="Times New Roman"/>
          <w:szCs w:val="24"/>
          <w:lang w:val="pl-PL"/>
        </w:rPr>
        <w:t>WYROK</w:t>
      </w:r>
    </w:p>
    <w:p w:rsidR="00D2459E" w:rsidRPr="0084193B" w:rsidRDefault="00D2459E" w:rsidP="00D2459E">
      <w:pPr>
        <w:rPr>
          <w:rFonts w:eastAsia="Times New Roman"/>
          <w:lang w:val="pl-PL"/>
        </w:rPr>
      </w:pPr>
    </w:p>
    <w:p w:rsidR="00FE75CC" w:rsidRPr="0084193B" w:rsidRDefault="00FE75CC" w:rsidP="00FE75CC">
      <w:pPr>
        <w:jc w:val="center"/>
        <w:rPr>
          <w:rFonts w:eastAsia="Times New Roman"/>
          <w:lang w:val="pl-PL"/>
        </w:rPr>
      </w:pPr>
    </w:p>
    <w:p w:rsidR="00FE75CC" w:rsidRPr="0084193B" w:rsidRDefault="00FE75CC" w:rsidP="00FE75CC">
      <w:pPr>
        <w:jc w:val="center"/>
        <w:rPr>
          <w:rFonts w:eastAsia="Times New Roman"/>
          <w:lang w:val="pl-PL"/>
        </w:rPr>
      </w:pPr>
    </w:p>
    <w:p w:rsidR="00FE75CC" w:rsidRPr="0084193B" w:rsidRDefault="007733CE" w:rsidP="00FE75CC">
      <w:pPr>
        <w:jc w:val="center"/>
        <w:rPr>
          <w:rFonts w:eastAsia="Times New Roman"/>
          <w:lang w:val="pl-PL"/>
        </w:rPr>
      </w:pPr>
      <w:r w:rsidRPr="0084193B">
        <w:rPr>
          <w:rFonts w:eastAsia="Times New Roman"/>
          <w:lang w:val="pl-PL"/>
        </w:rPr>
        <w:t>STRASB</w:t>
      </w:r>
      <w:r w:rsidR="00FE75CC" w:rsidRPr="0084193B">
        <w:rPr>
          <w:rFonts w:eastAsia="Times New Roman"/>
          <w:lang w:val="pl-PL"/>
        </w:rPr>
        <w:t>URG</w:t>
      </w:r>
    </w:p>
    <w:p w:rsidR="00FE75CC" w:rsidRPr="0084193B" w:rsidRDefault="00FE75CC" w:rsidP="00FE75CC">
      <w:pPr>
        <w:jc w:val="center"/>
        <w:rPr>
          <w:rFonts w:eastAsia="Times New Roman"/>
          <w:lang w:val="pl-PL"/>
        </w:rPr>
      </w:pPr>
    </w:p>
    <w:p w:rsidR="00FE75CC" w:rsidRPr="0084193B" w:rsidRDefault="007733CE" w:rsidP="00FE75CC">
      <w:pPr>
        <w:jc w:val="center"/>
        <w:rPr>
          <w:rFonts w:eastAsia="Times New Roman"/>
          <w:lang w:val="pl-PL"/>
        </w:rPr>
      </w:pPr>
      <w:r w:rsidRPr="0084193B">
        <w:rPr>
          <w:rFonts w:eastAsia="Times New Roman"/>
          <w:lang w:val="pl-PL"/>
        </w:rPr>
        <w:t>4 listopada</w:t>
      </w:r>
      <w:r w:rsidR="00FE75CC" w:rsidRPr="0084193B">
        <w:rPr>
          <w:rFonts w:eastAsia="Times New Roman"/>
          <w:lang w:val="pl-PL"/>
        </w:rPr>
        <w:t xml:space="preserve"> 2014</w:t>
      </w:r>
    </w:p>
    <w:p w:rsidR="00FE75CC" w:rsidRPr="0084193B" w:rsidRDefault="00FE75CC" w:rsidP="00FE75CC">
      <w:pPr>
        <w:jc w:val="center"/>
        <w:rPr>
          <w:rFonts w:eastAsia="Times New Roman"/>
          <w:lang w:val="pl-PL"/>
        </w:rPr>
      </w:pPr>
    </w:p>
    <w:p w:rsidR="001D094B" w:rsidRPr="0084193B" w:rsidRDefault="001D094B" w:rsidP="00FE75CC">
      <w:pPr>
        <w:jc w:val="center"/>
        <w:rPr>
          <w:rFonts w:eastAsia="Times New Roman"/>
          <w:lang w:val="pl-PL"/>
        </w:rPr>
      </w:pPr>
    </w:p>
    <w:p w:rsidR="001D094B" w:rsidRPr="0084193B" w:rsidRDefault="001D094B" w:rsidP="00FE75CC">
      <w:pPr>
        <w:jc w:val="center"/>
        <w:rPr>
          <w:rFonts w:eastAsia="Times New Roman"/>
          <w:lang w:val="pl-PL"/>
        </w:rPr>
      </w:pPr>
    </w:p>
    <w:p w:rsidR="00FE75CC" w:rsidRPr="0084193B" w:rsidRDefault="00FE75CC" w:rsidP="00FE75CC">
      <w:pPr>
        <w:jc w:val="center"/>
        <w:rPr>
          <w:rFonts w:eastAsia="Times New Roman"/>
          <w:lang w:val="pl-PL"/>
        </w:rPr>
      </w:pPr>
    </w:p>
    <w:p w:rsidR="00FE75CC" w:rsidRPr="0084193B" w:rsidRDefault="007733CE" w:rsidP="0065478E">
      <w:pPr>
        <w:jc w:val="left"/>
        <w:rPr>
          <w:rFonts w:eastAsia="Times New Roman"/>
          <w:i/>
          <w:sz w:val="22"/>
          <w:lang w:val="pl-PL"/>
        </w:rPr>
      </w:pPr>
      <w:r w:rsidRPr="00133E9C">
        <w:rPr>
          <w:i/>
          <w:color w:val="000000"/>
          <w:szCs w:val="24"/>
          <w:lang w:val="pl-PL"/>
        </w:rPr>
        <w:t>Niniejszy wyrok st</w:t>
      </w:r>
      <w:r>
        <w:rPr>
          <w:i/>
          <w:color w:val="000000"/>
          <w:szCs w:val="24"/>
          <w:lang w:val="pl-PL"/>
        </w:rPr>
        <w:t xml:space="preserve">anie się ostateczny </w:t>
      </w:r>
      <w:r w:rsidRPr="0060233E">
        <w:rPr>
          <w:i/>
          <w:lang w:val="pl-PL"/>
        </w:rPr>
        <w:t>zgodnie z warunkami określon</w:t>
      </w:r>
      <w:r>
        <w:rPr>
          <w:i/>
          <w:lang w:val="pl-PL"/>
        </w:rPr>
        <w:t xml:space="preserve">ymi </w:t>
      </w:r>
      <w:r>
        <w:rPr>
          <w:i/>
          <w:lang w:val="pl-PL"/>
        </w:rPr>
        <w:br/>
        <w:t>w</w:t>
      </w:r>
      <w:r>
        <w:rPr>
          <w:i/>
          <w:color w:val="000000"/>
          <w:szCs w:val="24"/>
          <w:lang w:val="pl-PL"/>
        </w:rPr>
        <w:t xml:space="preserve"> Artykule 44 §</w:t>
      </w:r>
      <w:r w:rsidRPr="00133E9C">
        <w:rPr>
          <w:i/>
          <w:color w:val="000000"/>
          <w:szCs w:val="24"/>
          <w:lang w:val="pl-PL"/>
        </w:rPr>
        <w:t xml:space="preserve"> </w:t>
      </w:r>
      <w:r>
        <w:rPr>
          <w:i/>
          <w:color w:val="000000"/>
          <w:szCs w:val="24"/>
          <w:lang w:val="pl-PL"/>
        </w:rPr>
        <w:t xml:space="preserve">2 Konwencji. Wyrok </w:t>
      </w:r>
      <w:r w:rsidRPr="006B7EE2">
        <w:rPr>
          <w:i/>
          <w:color w:val="000000"/>
          <w:szCs w:val="24"/>
          <w:lang w:val="pl-PL"/>
        </w:rPr>
        <w:t>może podlegać korekcie wydawniczej</w:t>
      </w:r>
      <w:r w:rsidR="00FE75CC" w:rsidRPr="0084193B">
        <w:rPr>
          <w:rFonts w:eastAsia="Times New Roman"/>
          <w:i/>
          <w:sz w:val="22"/>
          <w:lang w:val="pl-PL"/>
        </w:rPr>
        <w:t>.</w:t>
      </w:r>
    </w:p>
    <w:p w:rsidR="001B69D6" w:rsidRPr="0084193B" w:rsidRDefault="001B69D6" w:rsidP="00FE75CC">
      <w:pPr>
        <w:jc w:val="left"/>
        <w:rPr>
          <w:rFonts w:eastAsia="Times New Roman"/>
          <w:lang w:val="pl-PL"/>
        </w:rPr>
      </w:pPr>
    </w:p>
    <w:p w:rsidR="001B69D6" w:rsidRPr="0084193B" w:rsidRDefault="001B69D6" w:rsidP="00FE75CC">
      <w:pPr>
        <w:jc w:val="left"/>
        <w:rPr>
          <w:rFonts w:eastAsia="Times New Roman"/>
          <w:lang w:val="pl-PL"/>
        </w:rPr>
        <w:sectPr w:rsidR="001B69D6" w:rsidRPr="0084193B" w:rsidSect="00FE75CC">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7733CE" w:rsidRPr="0084193B" w:rsidRDefault="007733CE" w:rsidP="007733CE">
      <w:pPr>
        <w:pStyle w:val="JuCase"/>
        <w:rPr>
          <w:lang w:val="pl-PL"/>
        </w:rPr>
      </w:pPr>
      <w:r w:rsidRPr="0084193B">
        <w:rPr>
          <w:lang w:val="pl-PL"/>
        </w:rPr>
        <w:lastRenderedPageBreak/>
        <w:t>W sprawie Braun przeciwko Polsce,</w:t>
      </w:r>
    </w:p>
    <w:p w:rsidR="00D2459E" w:rsidRPr="0084193B" w:rsidRDefault="007733CE" w:rsidP="007733CE">
      <w:pPr>
        <w:ind w:firstLine="284"/>
        <w:rPr>
          <w:rFonts w:eastAsia="Times New Roman"/>
          <w:bCs/>
          <w:szCs w:val="24"/>
          <w:lang w:val="pl-PL"/>
        </w:rPr>
      </w:pPr>
      <w:r w:rsidRPr="00154FCA">
        <w:rPr>
          <w:lang w:val="pl-PL"/>
        </w:rPr>
        <w:t>Europejski Trybunał Praw Człowieka (</w:t>
      </w:r>
      <w:r>
        <w:rPr>
          <w:lang w:val="pl-PL"/>
        </w:rPr>
        <w:t>Sekcja</w:t>
      </w:r>
      <w:r w:rsidRPr="00BE0572">
        <w:rPr>
          <w:lang w:val="pl-PL"/>
        </w:rPr>
        <w:t xml:space="preserve"> </w:t>
      </w:r>
      <w:r w:rsidRPr="00154FCA">
        <w:rPr>
          <w:lang w:val="pl-PL"/>
        </w:rPr>
        <w:t xml:space="preserve">Czwarta), </w:t>
      </w:r>
      <w:r>
        <w:rPr>
          <w:lang w:val="pl-PL"/>
        </w:rPr>
        <w:t>zasiadając jako Izba w składzie</w:t>
      </w:r>
      <w:r w:rsidR="00D2459E" w:rsidRPr="0084193B">
        <w:rPr>
          <w:rFonts w:eastAsia="Times New Roman"/>
          <w:bCs/>
          <w:szCs w:val="24"/>
          <w:lang w:val="pl-PL"/>
        </w:rPr>
        <w:t>:</w:t>
      </w:r>
    </w:p>
    <w:p w:rsidR="00FE75CC" w:rsidRPr="0084193B" w:rsidRDefault="00FE75CC" w:rsidP="00FE75CC">
      <w:pPr>
        <w:pStyle w:val="ECHRDecisionBody"/>
        <w:tabs>
          <w:tab w:val="clear" w:pos="1134"/>
          <w:tab w:val="left" w:pos="2713"/>
          <w:tab w:val="left" w:pos="4860"/>
        </w:tabs>
        <w:rPr>
          <w:i/>
          <w:lang w:val="pl-PL"/>
        </w:rPr>
      </w:pPr>
      <w:r w:rsidRPr="0084193B">
        <w:rPr>
          <w:lang w:val="pl-PL"/>
        </w:rPr>
        <w:tab/>
        <w:t>Ineta Ziemele,</w:t>
      </w:r>
      <w:r w:rsidR="007733CE" w:rsidRPr="0084193B">
        <w:rPr>
          <w:i/>
          <w:lang w:val="pl-PL"/>
        </w:rPr>
        <w:t xml:space="preserve"> Przewodnicząca</w:t>
      </w:r>
      <w:r w:rsidRPr="0084193B">
        <w:rPr>
          <w:i/>
          <w:lang w:val="pl-PL"/>
        </w:rPr>
        <w:t>,</w:t>
      </w:r>
    </w:p>
    <w:p w:rsidR="00FE75CC" w:rsidRPr="0084193B" w:rsidRDefault="00FE75CC" w:rsidP="00FE75CC">
      <w:pPr>
        <w:pStyle w:val="ECHRDecisionBody"/>
        <w:tabs>
          <w:tab w:val="clear" w:pos="1134"/>
          <w:tab w:val="left" w:pos="2713"/>
          <w:tab w:val="left" w:pos="4860"/>
        </w:tabs>
        <w:rPr>
          <w:i/>
          <w:lang w:val="pl-PL"/>
        </w:rPr>
      </w:pPr>
      <w:r w:rsidRPr="0084193B">
        <w:rPr>
          <w:lang w:val="pl-PL"/>
        </w:rPr>
        <w:tab/>
        <w:t>Päivi Hirvelä,</w:t>
      </w:r>
    </w:p>
    <w:p w:rsidR="00FE75CC" w:rsidRPr="0084193B" w:rsidRDefault="00FE75CC" w:rsidP="00FE75CC">
      <w:pPr>
        <w:pStyle w:val="ECHRDecisionBody"/>
        <w:tabs>
          <w:tab w:val="clear" w:pos="1134"/>
          <w:tab w:val="left" w:pos="2713"/>
          <w:tab w:val="left" w:pos="4860"/>
        </w:tabs>
        <w:rPr>
          <w:i/>
          <w:lang w:val="pl-PL"/>
        </w:rPr>
      </w:pPr>
      <w:r w:rsidRPr="0084193B">
        <w:rPr>
          <w:lang w:val="pl-PL"/>
        </w:rPr>
        <w:tab/>
        <w:t>George Nicolaou,</w:t>
      </w:r>
    </w:p>
    <w:p w:rsidR="00FE75CC" w:rsidRPr="0084193B" w:rsidRDefault="00FE75CC" w:rsidP="00FE75CC">
      <w:pPr>
        <w:pStyle w:val="ECHRDecisionBody"/>
        <w:tabs>
          <w:tab w:val="clear" w:pos="1134"/>
          <w:tab w:val="left" w:pos="2713"/>
          <w:tab w:val="left" w:pos="4860"/>
        </w:tabs>
        <w:rPr>
          <w:i/>
          <w:lang w:val="pl-PL"/>
        </w:rPr>
      </w:pPr>
      <w:r w:rsidRPr="0084193B">
        <w:rPr>
          <w:lang w:val="pl-PL"/>
        </w:rPr>
        <w:tab/>
        <w:t>Nona Tsotsoria,</w:t>
      </w:r>
    </w:p>
    <w:p w:rsidR="00FE75CC" w:rsidRPr="0084193B" w:rsidRDefault="00FE75CC" w:rsidP="00FE75CC">
      <w:pPr>
        <w:pStyle w:val="ECHRDecisionBody"/>
        <w:tabs>
          <w:tab w:val="clear" w:pos="1134"/>
          <w:tab w:val="left" w:pos="2713"/>
          <w:tab w:val="left" w:pos="4860"/>
        </w:tabs>
        <w:rPr>
          <w:i/>
          <w:lang w:val="pl-PL"/>
        </w:rPr>
      </w:pPr>
      <w:r w:rsidRPr="0084193B">
        <w:rPr>
          <w:lang w:val="pl-PL"/>
        </w:rPr>
        <w:tab/>
        <w:t>Zdravka Kalaydjieva,</w:t>
      </w:r>
    </w:p>
    <w:p w:rsidR="00FE75CC" w:rsidRPr="0084193B" w:rsidRDefault="00FE75CC" w:rsidP="00FE75CC">
      <w:pPr>
        <w:pStyle w:val="ECHRDecisionBody"/>
        <w:tabs>
          <w:tab w:val="clear" w:pos="1134"/>
          <w:tab w:val="left" w:pos="2713"/>
          <w:tab w:val="left" w:pos="4860"/>
        </w:tabs>
        <w:rPr>
          <w:i/>
          <w:lang w:val="pl-PL"/>
        </w:rPr>
      </w:pPr>
      <w:r w:rsidRPr="0084193B">
        <w:rPr>
          <w:lang w:val="pl-PL"/>
        </w:rPr>
        <w:tab/>
        <w:t>Krzysztof Wojtyczek,</w:t>
      </w:r>
    </w:p>
    <w:p w:rsidR="00FE75CC" w:rsidRPr="0084193B" w:rsidRDefault="00FE75CC" w:rsidP="00FE75CC">
      <w:pPr>
        <w:pStyle w:val="ECHRDecisionBody"/>
        <w:tabs>
          <w:tab w:val="clear" w:pos="1134"/>
          <w:tab w:val="left" w:pos="2713"/>
          <w:tab w:val="left" w:pos="4860"/>
        </w:tabs>
        <w:rPr>
          <w:i/>
          <w:lang w:val="pl-PL"/>
        </w:rPr>
      </w:pPr>
      <w:r w:rsidRPr="0084193B">
        <w:rPr>
          <w:lang w:val="pl-PL"/>
        </w:rPr>
        <w:tab/>
        <w:t>Faris Vehabović,</w:t>
      </w:r>
      <w:r w:rsidR="007733CE" w:rsidRPr="0084193B">
        <w:rPr>
          <w:i/>
          <w:lang w:val="pl-PL"/>
        </w:rPr>
        <w:t xml:space="preserve"> </w:t>
      </w:r>
      <w:r w:rsidRPr="0084193B">
        <w:rPr>
          <w:i/>
          <w:lang w:val="pl-PL"/>
        </w:rPr>
        <w:t>s</w:t>
      </w:r>
      <w:r w:rsidR="007733CE" w:rsidRPr="0084193B">
        <w:rPr>
          <w:i/>
          <w:lang w:val="pl-PL"/>
        </w:rPr>
        <w:t>ędziowie</w:t>
      </w:r>
      <w:r w:rsidRPr="0084193B">
        <w:rPr>
          <w:i/>
          <w:lang w:val="pl-PL"/>
        </w:rPr>
        <w:t>,</w:t>
      </w:r>
    </w:p>
    <w:p w:rsidR="001D094B" w:rsidRPr="0084193B" w:rsidRDefault="007733CE" w:rsidP="001D094B">
      <w:pPr>
        <w:pStyle w:val="ECHRDecisionBody"/>
        <w:rPr>
          <w:bCs/>
          <w:szCs w:val="24"/>
          <w:lang w:val="pl-PL"/>
        </w:rPr>
      </w:pPr>
      <w:r w:rsidRPr="0084193B">
        <w:rPr>
          <w:lang w:val="pl-PL"/>
        </w:rPr>
        <w:t>oraz</w:t>
      </w:r>
      <w:r w:rsidR="001D094B" w:rsidRPr="0084193B">
        <w:rPr>
          <w:lang w:val="pl-PL"/>
        </w:rPr>
        <w:t xml:space="preserve"> Fatoş Aracı</w:t>
      </w:r>
      <w:r w:rsidR="001D094B" w:rsidRPr="0084193B">
        <w:rPr>
          <w:rStyle w:val="JuJudgesChar"/>
          <w:lang w:val="pl-PL"/>
        </w:rPr>
        <w:t xml:space="preserve">, </w:t>
      </w:r>
      <w:r w:rsidRPr="0084193B">
        <w:rPr>
          <w:rStyle w:val="JuJudgesChar"/>
          <w:i/>
          <w:lang w:val="pl-PL"/>
        </w:rPr>
        <w:t>Zastępca Kanclerza Sekcji</w:t>
      </w:r>
      <w:r w:rsidR="001D094B" w:rsidRPr="0084193B">
        <w:rPr>
          <w:i/>
          <w:lang w:val="pl-PL"/>
        </w:rPr>
        <w:t>,</w:t>
      </w:r>
    </w:p>
    <w:p w:rsidR="007733CE" w:rsidRPr="00154FCA" w:rsidRDefault="007733CE" w:rsidP="007733CE">
      <w:pPr>
        <w:pStyle w:val="ECHRPara"/>
        <w:rPr>
          <w:lang w:val="pl-PL"/>
        </w:rPr>
      </w:pPr>
      <w:r w:rsidRPr="00154FCA">
        <w:rPr>
          <w:lang w:val="pl-PL"/>
        </w:rPr>
        <w:t xml:space="preserve">Obradując na </w:t>
      </w:r>
      <w:r>
        <w:rPr>
          <w:lang w:val="pl-PL"/>
        </w:rPr>
        <w:t>posiedzeniu niejawnym w dniu 7 października 2014 roku</w:t>
      </w:r>
      <w:r w:rsidRPr="00154FCA">
        <w:rPr>
          <w:lang w:val="pl-PL"/>
        </w:rPr>
        <w:t>,</w:t>
      </w:r>
    </w:p>
    <w:p w:rsidR="00D2459E" w:rsidRPr="0084193B" w:rsidRDefault="007733CE" w:rsidP="007733CE">
      <w:pPr>
        <w:pStyle w:val="ECHRPara"/>
        <w:rPr>
          <w:rFonts w:eastAsia="Times New Roman"/>
          <w:lang w:val="pl-PL"/>
        </w:rPr>
      </w:pPr>
      <w:r>
        <w:rPr>
          <w:lang w:val="pl-PL"/>
        </w:rPr>
        <w:t>W</w:t>
      </w:r>
      <w:r w:rsidRPr="0040732E">
        <w:rPr>
          <w:lang w:val="pl-PL"/>
        </w:rPr>
        <w:t>ydaje następujący wyrok, kt</w:t>
      </w:r>
      <w:r>
        <w:rPr>
          <w:lang w:val="pl-PL"/>
        </w:rPr>
        <w:t>óry został przyjęty w tym dniu</w:t>
      </w:r>
      <w:r w:rsidRPr="0084193B">
        <w:rPr>
          <w:rFonts w:eastAsia="Times New Roman"/>
          <w:lang w:val="pl-PL"/>
        </w:rPr>
        <w:t>:</w:t>
      </w:r>
    </w:p>
    <w:p w:rsidR="00D2459E" w:rsidRPr="0084193B" w:rsidRDefault="007733CE" w:rsidP="00BF7403">
      <w:pPr>
        <w:pStyle w:val="ECHRTitle1"/>
        <w:rPr>
          <w:rFonts w:eastAsia="Times New Roman"/>
          <w:lang w:val="pl-PL"/>
        </w:rPr>
      </w:pPr>
      <w:r w:rsidRPr="0084193B">
        <w:rPr>
          <w:rFonts w:eastAsia="Times New Roman"/>
          <w:lang w:val="pl-PL"/>
        </w:rPr>
        <w:t>POSTĘPOWANIE</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1</w:t>
      </w:r>
      <w:r w:rsidRPr="009042C4">
        <w:rPr>
          <w:rFonts w:eastAsia="Times New Roman"/>
        </w:rPr>
        <w:fldChar w:fldCharType="end"/>
      </w:r>
      <w:r w:rsidR="00D2459E" w:rsidRPr="0084193B">
        <w:rPr>
          <w:rFonts w:eastAsia="Times New Roman"/>
          <w:lang w:val="pl-PL"/>
        </w:rPr>
        <w:t>.  </w:t>
      </w:r>
      <w:r w:rsidR="007733CE" w:rsidRPr="007C1A46">
        <w:rPr>
          <w:lang w:val="pl-PL"/>
        </w:rPr>
        <w:t>S</w:t>
      </w:r>
      <w:r w:rsidR="007733CE">
        <w:rPr>
          <w:lang w:val="pl-PL"/>
        </w:rPr>
        <w:t xml:space="preserve">prawa wywodzi się ze skargi (nr </w:t>
      </w:r>
      <w:r w:rsidR="007733CE" w:rsidRPr="0084193B">
        <w:rPr>
          <w:rFonts w:eastAsia="Times New Roman"/>
          <w:lang w:val="pl-PL"/>
        </w:rPr>
        <w:t>30162/10</w:t>
      </w:r>
      <w:r w:rsidR="007733CE">
        <w:rPr>
          <w:lang w:val="pl-PL"/>
        </w:rPr>
        <w:t xml:space="preserve">) </w:t>
      </w:r>
      <w:r w:rsidR="007733CE" w:rsidRPr="007C1A46">
        <w:rPr>
          <w:lang w:val="pl-PL"/>
        </w:rPr>
        <w:t>przeciwko Rzeczypospolitej Polskiej,</w:t>
      </w:r>
      <w:r w:rsidR="007733CE">
        <w:rPr>
          <w:lang w:val="pl-PL"/>
        </w:rPr>
        <w:t xml:space="preserve"> wniesionej w dniu 29 maja 2010</w:t>
      </w:r>
      <w:r w:rsidR="007733CE" w:rsidRPr="007C1A46">
        <w:rPr>
          <w:lang w:val="pl-PL"/>
        </w:rPr>
        <w:t xml:space="preserve"> roku do Trybunału na podstawie Artykułu 34 Konwencji o Ochronie Praw Człowieka i Podstawowych Wolności (“Kon</w:t>
      </w:r>
      <w:r w:rsidR="007733CE">
        <w:rPr>
          <w:lang w:val="pl-PL"/>
        </w:rPr>
        <w:t xml:space="preserve">wencja”) przez obywatela polskiego Pana </w:t>
      </w:r>
      <w:r w:rsidR="007733CE" w:rsidRPr="0084193B">
        <w:rPr>
          <w:rFonts w:eastAsia="Times New Roman"/>
          <w:lang w:val="pl-PL"/>
        </w:rPr>
        <w:t>Grzegorza Michała Braun</w:t>
      </w:r>
      <w:r w:rsidR="00D4346B" w:rsidRPr="0084193B">
        <w:rPr>
          <w:rFonts w:eastAsia="Times New Roman"/>
          <w:lang w:val="pl-PL"/>
        </w:rPr>
        <w:t>a</w:t>
      </w:r>
      <w:r w:rsidR="007733CE" w:rsidRPr="0084193B">
        <w:rPr>
          <w:rFonts w:eastAsia="Times New Roman"/>
          <w:lang w:val="pl-PL"/>
        </w:rPr>
        <w:t xml:space="preserve"> </w:t>
      </w:r>
      <w:r w:rsidR="007733CE">
        <w:rPr>
          <w:lang w:val="pl-PL"/>
        </w:rPr>
        <w:t>(“skarżący</w:t>
      </w:r>
      <w:r w:rsidR="007733CE" w:rsidRPr="007C1A46">
        <w:rPr>
          <w:lang w:val="pl-PL"/>
        </w:rPr>
        <w:t>”).</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2</w:t>
      </w:r>
      <w:r w:rsidRPr="009042C4">
        <w:rPr>
          <w:rFonts w:eastAsia="Times New Roman"/>
        </w:rPr>
        <w:fldChar w:fldCharType="end"/>
      </w:r>
      <w:r w:rsidR="00D2459E" w:rsidRPr="0084193B">
        <w:rPr>
          <w:rFonts w:eastAsia="Times New Roman"/>
          <w:lang w:val="pl-PL"/>
        </w:rPr>
        <w:t>.  </w:t>
      </w:r>
      <w:r w:rsidR="00D4346B">
        <w:rPr>
          <w:lang w:val="pl-PL"/>
        </w:rPr>
        <w:t xml:space="preserve">Skarżący </w:t>
      </w:r>
      <w:r w:rsidR="007733CE" w:rsidRPr="008F20D7">
        <w:rPr>
          <w:lang w:val="pl-PL"/>
        </w:rPr>
        <w:t>był</w:t>
      </w:r>
      <w:r w:rsidR="007733CE">
        <w:rPr>
          <w:lang w:val="pl-PL"/>
        </w:rPr>
        <w:t xml:space="preserve"> reprezentowany</w:t>
      </w:r>
      <w:r w:rsidR="007733CE" w:rsidRPr="008F20D7">
        <w:rPr>
          <w:lang w:val="pl-PL"/>
        </w:rPr>
        <w:t xml:space="preserve"> przez </w:t>
      </w:r>
      <w:r w:rsidR="00E10B59">
        <w:rPr>
          <w:lang w:val="pl-PL"/>
        </w:rPr>
        <w:t xml:space="preserve">Pana </w:t>
      </w:r>
      <w:r w:rsidR="009D7499" w:rsidRPr="0084193B">
        <w:rPr>
          <w:rFonts w:eastAsia="Times New Roman"/>
          <w:lang w:val="pl-PL"/>
        </w:rPr>
        <w:t>S. Hamburę</w:t>
      </w:r>
      <w:r w:rsidR="007733CE">
        <w:rPr>
          <w:lang w:val="pl-PL"/>
        </w:rPr>
        <w:t xml:space="preserve">, </w:t>
      </w:r>
      <w:r w:rsidR="007733CE" w:rsidRPr="008F20D7">
        <w:rPr>
          <w:lang w:val="pl-PL"/>
        </w:rPr>
        <w:t>prawnika praktykującego w</w:t>
      </w:r>
      <w:r w:rsidR="007733CE">
        <w:rPr>
          <w:lang w:val="pl-PL"/>
        </w:rPr>
        <w:t xml:space="preserve"> </w:t>
      </w:r>
      <w:r w:rsidR="00E10B59">
        <w:rPr>
          <w:lang w:val="pl-PL"/>
        </w:rPr>
        <w:t>Berlinie</w:t>
      </w:r>
      <w:r w:rsidR="007733CE" w:rsidRPr="008F20D7">
        <w:rPr>
          <w:lang w:val="pl-PL"/>
        </w:rPr>
        <w:t xml:space="preserve">. </w:t>
      </w:r>
      <w:r w:rsidR="007733CE">
        <w:rPr>
          <w:lang w:val="pl-PL"/>
        </w:rPr>
        <w:t>Rząd polski („Rząd”) był reprezento</w:t>
      </w:r>
      <w:r w:rsidR="00D4346B">
        <w:rPr>
          <w:lang w:val="pl-PL"/>
        </w:rPr>
        <w:t xml:space="preserve">wany przez swojego Pełnomocnika </w:t>
      </w:r>
      <w:r w:rsidR="007733CE">
        <w:rPr>
          <w:lang w:val="pl-PL"/>
        </w:rPr>
        <w:t xml:space="preserve">Panią </w:t>
      </w:r>
      <w:r w:rsidR="00E10B59" w:rsidRPr="0084193B">
        <w:rPr>
          <w:rFonts w:eastAsia="Times New Roman"/>
          <w:lang w:val="pl-PL"/>
        </w:rPr>
        <w:t>J. Chrzanowską z Ministerstwa Spraw Zagranicznych</w:t>
      </w:r>
      <w:r w:rsidR="00D2459E" w:rsidRPr="0084193B">
        <w:rPr>
          <w:rFonts w:eastAsia="Times New Roman"/>
          <w:lang w:val="pl-PL"/>
        </w:rPr>
        <w:t>.</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3</w:t>
      </w:r>
      <w:r w:rsidRPr="009042C4">
        <w:rPr>
          <w:rFonts w:eastAsia="Times New Roman"/>
        </w:rPr>
        <w:fldChar w:fldCharType="end"/>
      </w:r>
      <w:r w:rsidR="00D2459E" w:rsidRPr="0084193B">
        <w:rPr>
          <w:rFonts w:eastAsia="Times New Roman"/>
          <w:lang w:val="pl-PL"/>
        </w:rPr>
        <w:t>.  </w:t>
      </w:r>
      <w:r w:rsidR="00E10B59" w:rsidRPr="0084193B">
        <w:rPr>
          <w:rFonts w:eastAsia="Times New Roman"/>
          <w:lang w:val="pl-PL"/>
        </w:rPr>
        <w:t>Skarżący zarzucił, że jego prawo do wolności wypowiedzi zostało naruszone niezgodnie z Artykułem 10 Konwencji.</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4</w:t>
      </w:r>
      <w:r w:rsidRPr="009042C4">
        <w:rPr>
          <w:rFonts w:eastAsia="Times New Roman"/>
        </w:rPr>
        <w:fldChar w:fldCharType="end"/>
      </w:r>
      <w:r w:rsidR="00D2459E" w:rsidRPr="0084193B">
        <w:rPr>
          <w:rFonts w:eastAsia="Times New Roman"/>
          <w:lang w:val="pl-PL"/>
        </w:rPr>
        <w:t>.  </w:t>
      </w:r>
      <w:r w:rsidR="00E10B59">
        <w:rPr>
          <w:lang w:val="pl-PL"/>
        </w:rPr>
        <w:t>Dnia 14 marca 2013</w:t>
      </w:r>
      <w:r w:rsidR="00E10B59" w:rsidRPr="00721E2E">
        <w:rPr>
          <w:lang w:val="pl-PL"/>
        </w:rPr>
        <w:t xml:space="preserve"> roku skarga </w:t>
      </w:r>
      <w:r w:rsidR="00E10B59">
        <w:rPr>
          <w:lang w:val="pl-PL"/>
        </w:rPr>
        <w:t>została zakomunikowana Rządowi</w:t>
      </w:r>
      <w:r w:rsidR="00D2459E" w:rsidRPr="0084193B">
        <w:rPr>
          <w:rFonts w:eastAsia="Times New Roman"/>
          <w:lang w:val="pl-PL"/>
        </w:rPr>
        <w:t>.</w:t>
      </w:r>
    </w:p>
    <w:p w:rsidR="00D2459E" w:rsidRPr="0084193B" w:rsidRDefault="00E10B59" w:rsidP="00BF7403">
      <w:pPr>
        <w:pStyle w:val="ECHRTitle1"/>
        <w:rPr>
          <w:rFonts w:eastAsia="Times New Roman"/>
          <w:lang w:val="pl-PL"/>
        </w:rPr>
      </w:pPr>
      <w:r w:rsidRPr="0084193B">
        <w:rPr>
          <w:rFonts w:eastAsia="Times New Roman"/>
          <w:lang w:val="pl-PL"/>
        </w:rPr>
        <w:t>FAKTY</w:t>
      </w:r>
    </w:p>
    <w:p w:rsidR="00D2459E" w:rsidRPr="0084193B" w:rsidRDefault="00D2459E" w:rsidP="00BF7403">
      <w:pPr>
        <w:pStyle w:val="ECHRHeading1"/>
        <w:rPr>
          <w:rFonts w:eastAsia="Times New Roman"/>
          <w:lang w:val="pl-PL"/>
        </w:rPr>
      </w:pPr>
      <w:r w:rsidRPr="0084193B">
        <w:rPr>
          <w:rFonts w:eastAsia="Times New Roman"/>
          <w:lang w:val="pl-PL"/>
        </w:rPr>
        <w:t>I.  </w:t>
      </w:r>
      <w:r w:rsidR="00E10B59" w:rsidRPr="0084193B">
        <w:rPr>
          <w:rFonts w:eastAsia="Times New Roman"/>
          <w:lang w:val="pl-PL"/>
        </w:rPr>
        <w:t>OKOLICZNOŚCI SPRAWY</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5</w:t>
      </w:r>
      <w:r w:rsidRPr="009042C4">
        <w:rPr>
          <w:rFonts w:eastAsia="Times New Roman"/>
        </w:rPr>
        <w:fldChar w:fldCharType="end"/>
      </w:r>
      <w:r w:rsidR="00D2459E" w:rsidRPr="0084193B">
        <w:rPr>
          <w:rFonts w:eastAsia="Times New Roman"/>
          <w:lang w:val="pl-PL"/>
        </w:rPr>
        <w:t>.  </w:t>
      </w:r>
      <w:r w:rsidR="00E10B59" w:rsidRPr="0084193B">
        <w:rPr>
          <w:rFonts w:eastAsia="Times New Roman"/>
          <w:lang w:val="pl-PL"/>
        </w:rPr>
        <w:t xml:space="preserve">Skarżący urodził się w </w:t>
      </w:r>
      <w:r w:rsidR="00D2459E" w:rsidRPr="0084193B">
        <w:rPr>
          <w:rFonts w:eastAsia="Times New Roman"/>
          <w:lang w:val="pl-PL"/>
        </w:rPr>
        <w:t xml:space="preserve">1967 </w:t>
      </w:r>
      <w:r w:rsidR="00E10B59" w:rsidRPr="0084193B">
        <w:rPr>
          <w:rFonts w:eastAsia="Times New Roman"/>
          <w:lang w:val="pl-PL"/>
        </w:rPr>
        <w:t xml:space="preserve">roku i mieszka we </w:t>
      </w:r>
      <w:r w:rsidR="00D2459E" w:rsidRPr="0084193B">
        <w:rPr>
          <w:rFonts w:eastAsia="Times New Roman"/>
          <w:lang w:val="pl-PL"/>
        </w:rPr>
        <w:t>Wrocław</w:t>
      </w:r>
      <w:r w:rsidR="00E10B59" w:rsidRPr="0084193B">
        <w:rPr>
          <w:rFonts w:eastAsia="Times New Roman"/>
          <w:lang w:val="pl-PL"/>
        </w:rPr>
        <w:t>iu</w:t>
      </w:r>
      <w:r w:rsidR="00D2459E" w:rsidRPr="0084193B">
        <w:rPr>
          <w:rFonts w:eastAsia="Times New Roman"/>
          <w:lang w:val="pl-PL"/>
        </w:rPr>
        <w:t>.</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6</w:t>
      </w:r>
      <w:r w:rsidRPr="009042C4">
        <w:rPr>
          <w:rFonts w:eastAsia="Times New Roman"/>
        </w:rPr>
        <w:fldChar w:fldCharType="end"/>
      </w:r>
      <w:r w:rsidR="00D2459E" w:rsidRPr="0084193B">
        <w:rPr>
          <w:rFonts w:eastAsia="Times New Roman"/>
          <w:lang w:val="pl-PL"/>
        </w:rPr>
        <w:t>.  </w:t>
      </w:r>
      <w:r w:rsidR="00E15E4F" w:rsidRPr="0084193B">
        <w:rPr>
          <w:rFonts w:eastAsia="Times New Roman"/>
          <w:lang w:val="pl-PL"/>
        </w:rPr>
        <w:t>Okoliczności sprawy, przedstawione przez strony, można streścić w następujący sposób</w:t>
      </w:r>
      <w:r w:rsidR="00D2459E" w:rsidRPr="0084193B">
        <w:rPr>
          <w:rFonts w:eastAsia="Times New Roman"/>
          <w:lang w:val="pl-PL"/>
        </w:rPr>
        <w:t>.</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7</w:t>
      </w:r>
      <w:r w:rsidRPr="009042C4">
        <w:rPr>
          <w:rFonts w:eastAsia="Times New Roman"/>
        </w:rPr>
        <w:fldChar w:fldCharType="end"/>
      </w:r>
      <w:r w:rsidR="00D2459E" w:rsidRPr="0084193B">
        <w:rPr>
          <w:rFonts w:eastAsia="Times New Roman"/>
          <w:lang w:val="pl-PL"/>
        </w:rPr>
        <w:t>.  </w:t>
      </w:r>
      <w:r w:rsidR="009D7499" w:rsidRPr="0084193B">
        <w:rPr>
          <w:rFonts w:eastAsia="Times New Roman"/>
          <w:lang w:val="pl-PL"/>
        </w:rPr>
        <w:t>Skarżący</w:t>
      </w:r>
      <w:r w:rsidR="00E15E4F" w:rsidRPr="0084193B">
        <w:rPr>
          <w:rFonts w:eastAsia="Times New Roman"/>
          <w:lang w:val="pl-PL"/>
        </w:rPr>
        <w:t xml:space="preserve"> jest reżyser</w:t>
      </w:r>
      <w:r w:rsidR="009D7499" w:rsidRPr="0084193B">
        <w:rPr>
          <w:rFonts w:eastAsia="Times New Roman"/>
          <w:lang w:val="pl-PL"/>
        </w:rPr>
        <w:t>em</w:t>
      </w:r>
      <w:r w:rsidR="00E15E4F" w:rsidRPr="0084193B">
        <w:rPr>
          <w:rFonts w:eastAsia="Times New Roman"/>
          <w:lang w:val="pl-PL"/>
        </w:rPr>
        <w:t xml:space="preserve"> filmowy</w:t>
      </w:r>
      <w:r w:rsidR="009D7499" w:rsidRPr="0084193B">
        <w:rPr>
          <w:rFonts w:eastAsia="Times New Roman"/>
          <w:lang w:val="pl-PL"/>
        </w:rPr>
        <w:t>m</w:t>
      </w:r>
      <w:r w:rsidR="00E15E4F" w:rsidRPr="0084193B">
        <w:rPr>
          <w:rFonts w:eastAsia="Times New Roman"/>
          <w:lang w:val="pl-PL"/>
        </w:rPr>
        <w:t>, historyk</w:t>
      </w:r>
      <w:r w:rsidR="009D7499" w:rsidRPr="0084193B">
        <w:rPr>
          <w:rFonts w:eastAsia="Times New Roman"/>
          <w:lang w:val="pl-PL"/>
        </w:rPr>
        <w:t>iem</w:t>
      </w:r>
      <w:r w:rsidR="00D4346B" w:rsidRPr="0084193B">
        <w:rPr>
          <w:rFonts w:eastAsia="Times New Roman"/>
          <w:lang w:val="pl-PL"/>
        </w:rPr>
        <w:t xml:space="preserve"> i</w:t>
      </w:r>
      <w:r w:rsidR="00E15E4F" w:rsidRPr="0084193B">
        <w:rPr>
          <w:rFonts w:eastAsia="Times New Roman"/>
          <w:lang w:val="pl-PL"/>
        </w:rPr>
        <w:t xml:space="preserve"> autor</w:t>
      </w:r>
      <w:r w:rsidR="009D7499" w:rsidRPr="0084193B">
        <w:rPr>
          <w:rFonts w:eastAsia="Times New Roman"/>
          <w:lang w:val="pl-PL"/>
        </w:rPr>
        <w:t>em</w:t>
      </w:r>
      <w:r w:rsidR="00E15E4F" w:rsidRPr="0084193B">
        <w:rPr>
          <w:rFonts w:eastAsia="Times New Roman"/>
          <w:lang w:val="pl-PL"/>
        </w:rPr>
        <w:t xml:space="preserve"> artykułów prasowych</w:t>
      </w:r>
      <w:r w:rsidR="009D7499" w:rsidRPr="0084193B">
        <w:rPr>
          <w:rFonts w:eastAsia="Times New Roman"/>
          <w:lang w:val="pl-PL"/>
        </w:rPr>
        <w:t>,</w:t>
      </w:r>
      <w:r w:rsidR="00E15E4F" w:rsidRPr="0084193B">
        <w:rPr>
          <w:rFonts w:eastAsia="Times New Roman"/>
          <w:lang w:val="pl-PL"/>
        </w:rPr>
        <w:t xml:space="preserve"> często koment</w:t>
      </w:r>
      <w:r w:rsidR="00D4346B" w:rsidRPr="0084193B">
        <w:rPr>
          <w:rFonts w:eastAsia="Times New Roman"/>
          <w:lang w:val="pl-PL"/>
        </w:rPr>
        <w:t>ujących</w:t>
      </w:r>
      <w:r w:rsidR="009D7499" w:rsidRPr="0084193B">
        <w:rPr>
          <w:rFonts w:eastAsia="Times New Roman"/>
          <w:lang w:val="pl-PL"/>
        </w:rPr>
        <w:t xml:space="preserve"> bieżące</w:t>
      </w:r>
      <w:r w:rsidR="00E15E4F" w:rsidRPr="0084193B">
        <w:rPr>
          <w:rFonts w:eastAsia="Times New Roman"/>
          <w:lang w:val="pl-PL"/>
        </w:rPr>
        <w:t xml:space="preserve"> </w:t>
      </w:r>
      <w:r w:rsidR="009D7499" w:rsidRPr="0084193B">
        <w:rPr>
          <w:rFonts w:eastAsia="Times New Roman"/>
          <w:lang w:val="pl-PL"/>
        </w:rPr>
        <w:t>wydarzenia</w:t>
      </w:r>
      <w:r w:rsidR="00E15E4F" w:rsidRPr="0084193B">
        <w:rPr>
          <w:rFonts w:eastAsia="Times New Roman"/>
          <w:lang w:val="pl-PL"/>
        </w:rPr>
        <w:t>.</w:t>
      </w:r>
      <w:r w:rsidR="009D7499" w:rsidRPr="0084193B">
        <w:rPr>
          <w:rFonts w:eastAsia="Times New Roman"/>
          <w:lang w:val="pl-PL"/>
        </w:rPr>
        <w:t xml:space="preserve"> Rząd zakwestionował, że skarżącego można uznać za dziennikarza</w:t>
      </w:r>
      <w:r w:rsidR="00D2459E" w:rsidRPr="0084193B">
        <w:rPr>
          <w:rFonts w:eastAsia="Times New Roman"/>
          <w:lang w:val="pl-PL"/>
        </w:rPr>
        <w:t>.</w:t>
      </w:r>
    </w:p>
    <w:p w:rsidR="00D2459E" w:rsidRPr="0084193B" w:rsidRDefault="00032E12" w:rsidP="00BF7403">
      <w:pPr>
        <w:pStyle w:val="ECHRPara"/>
        <w:rPr>
          <w:rFonts w:eastAsia="Times New Roman"/>
          <w:lang w:val="pl-PL"/>
        </w:rPr>
      </w:pPr>
      <w:r w:rsidRPr="009042C4">
        <w:rPr>
          <w:rFonts w:eastAsia="Times New Roman"/>
        </w:rPr>
        <w:lastRenderedPageBreak/>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8</w:t>
      </w:r>
      <w:r w:rsidRPr="009042C4">
        <w:rPr>
          <w:rFonts w:eastAsia="Times New Roman"/>
        </w:rPr>
        <w:fldChar w:fldCharType="end"/>
      </w:r>
      <w:r w:rsidR="00D2459E" w:rsidRPr="0084193B">
        <w:rPr>
          <w:rFonts w:eastAsia="Times New Roman"/>
          <w:lang w:val="pl-PL"/>
        </w:rPr>
        <w:t>.  </w:t>
      </w:r>
      <w:r w:rsidR="0065478E" w:rsidRPr="0084193B">
        <w:rPr>
          <w:rFonts w:eastAsia="Times New Roman"/>
          <w:lang w:val="pl-PL"/>
        </w:rPr>
        <w:t>W dniu 20 kwietnia 2007 roku skarżący uczestniczył w debacie w lokalnej</w:t>
      </w:r>
      <w:r w:rsidR="00D4346B" w:rsidRPr="0084193B">
        <w:rPr>
          <w:rFonts w:eastAsia="Times New Roman"/>
          <w:lang w:val="pl-PL"/>
        </w:rPr>
        <w:t xml:space="preserve"> stacji radiowej </w:t>
      </w:r>
      <w:r w:rsidR="0065478E" w:rsidRPr="0084193B">
        <w:rPr>
          <w:rFonts w:eastAsia="Times New Roman"/>
          <w:lang w:val="pl-PL"/>
        </w:rPr>
        <w:t>Polskie Radio Wrocław. Podczas debaty stwierdził, co następuje</w:t>
      </w:r>
      <w:r w:rsidR="00D2459E" w:rsidRPr="0084193B">
        <w:rPr>
          <w:rFonts w:eastAsia="Times New Roman"/>
          <w:lang w:val="pl-PL"/>
        </w:rPr>
        <w:t>:</w:t>
      </w:r>
    </w:p>
    <w:p w:rsidR="00D2459E" w:rsidRPr="0084193B" w:rsidRDefault="00D2459E" w:rsidP="00D4346B">
      <w:pPr>
        <w:spacing w:before="120" w:after="120"/>
        <w:ind w:left="709" w:hanging="142"/>
        <w:rPr>
          <w:rFonts w:eastAsia="Times New Roman"/>
          <w:sz w:val="20"/>
          <w:lang w:val="pl-PL" w:eastAsia="fr-FR"/>
        </w:rPr>
      </w:pPr>
      <w:r w:rsidRPr="0084193B">
        <w:rPr>
          <w:rFonts w:eastAsia="Times New Roman"/>
          <w:sz w:val="20"/>
          <w:lang w:val="pl-PL" w:eastAsia="fr-FR"/>
        </w:rPr>
        <w:t>“...</w:t>
      </w:r>
      <w:r w:rsidR="0065478E" w:rsidRPr="0084193B">
        <w:rPr>
          <w:rFonts w:eastAsia="Times New Roman"/>
          <w:sz w:val="20"/>
          <w:lang w:val="pl-PL" w:eastAsia="fr-FR"/>
        </w:rPr>
        <w:t xml:space="preserve"> wśród informatorów [komunistycznej]</w:t>
      </w:r>
      <w:r w:rsidR="00D4346B" w:rsidRPr="0084193B">
        <w:rPr>
          <w:rFonts w:eastAsia="Times New Roman"/>
          <w:sz w:val="20"/>
          <w:lang w:val="pl-PL" w:eastAsia="fr-FR"/>
        </w:rPr>
        <w:t xml:space="preserve"> tajnej policji politycznej był</w:t>
      </w:r>
      <w:r w:rsidR="0065478E" w:rsidRPr="0084193B">
        <w:rPr>
          <w:rFonts w:eastAsia="Times New Roman"/>
          <w:sz w:val="20"/>
          <w:lang w:val="pl-PL" w:eastAsia="fr-FR"/>
        </w:rPr>
        <w:t xml:space="preserve"> profesor [J.M.] – ta informacja potwierdza teorię, że w</w:t>
      </w:r>
      <w:r w:rsidR="00D4346B" w:rsidRPr="0084193B">
        <w:rPr>
          <w:rFonts w:eastAsia="Times New Roman"/>
          <w:sz w:val="20"/>
          <w:lang w:val="pl-PL" w:eastAsia="fr-FR"/>
        </w:rPr>
        <w:t>śród tych, którzy najbardziej o</w:t>
      </w:r>
      <w:r w:rsidR="0065478E" w:rsidRPr="0084193B">
        <w:rPr>
          <w:rFonts w:eastAsia="Times New Roman"/>
          <w:sz w:val="20"/>
          <w:lang w:val="pl-PL" w:eastAsia="fr-FR"/>
        </w:rPr>
        <w:t>powiadają się przeciwko lustracji, są ludzie, którzy mają ku temu dobre powody.”</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9</w:t>
      </w:r>
      <w:r w:rsidRPr="009042C4">
        <w:rPr>
          <w:rFonts w:eastAsia="Times New Roman"/>
        </w:rPr>
        <w:fldChar w:fldCharType="end"/>
      </w:r>
      <w:r w:rsidR="00D2459E" w:rsidRPr="0084193B">
        <w:rPr>
          <w:rFonts w:eastAsia="Times New Roman"/>
          <w:lang w:val="pl-PL"/>
        </w:rPr>
        <w:t>.  </w:t>
      </w:r>
      <w:r w:rsidR="00440227" w:rsidRPr="0084193B">
        <w:rPr>
          <w:rFonts w:eastAsia="Times New Roman"/>
          <w:lang w:val="pl-PL"/>
        </w:rPr>
        <w:t>W tym samym dniu skarżący nazwał Pana J.M.</w:t>
      </w:r>
      <w:r w:rsidR="00FC251F" w:rsidRPr="0084193B">
        <w:rPr>
          <w:rFonts w:eastAsia="Times New Roman"/>
          <w:lang w:val="pl-PL"/>
        </w:rPr>
        <w:t xml:space="preserve"> “konfidentem”</w:t>
      </w:r>
      <w:r w:rsidR="00440227" w:rsidRPr="0084193B">
        <w:rPr>
          <w:rFonts w:eastAsia="Times New Roman"/>
          <w:lang w:val="pl-PL"/>
        </w:rPr>
        <w:t xml:space="preserve"> w </w:t>
      </w:r>
      <w:r w:rsidR="00D4346B" w:rsidRPr="0084193B">
        <w:rPr>
          <w:rFonts w:eastAsia="Times New Roman"/>
          <w:lang w:val="pl-PL"/>
        </w:rPr>
        <w:t>programie telewizyjnym</w:t>
      </w:r>
      <w:r w:rsidR="00440227" w:rsidRPr="0084193B">
        <w:rPr>
          <w:rFonts w:eastAsia="Times New Roman"/>
          <w:lang w:val="pl-PL"/>
        </w:rPr>
        <w:t>. Sprawa była szeroko komentowana w mediach</w:t>
      </w:r>
      <w:r w:rsidR="00D2459E" w:rsidRPr="0084193B">
        <w:rPr>
          <w:rFonts w:eastAsia="Times New Roman"/>
          <w:lang w:val="pl-PL"/>
        </w:rPr>
        <w:t>.</w:t>
      </w:r>
    </w:p>
    <w:p w:rsidR="00D2459E" w:rsidRPr="0084193B" w:rsidRDefault="00032E12" w:rsidP="00BF7403">
      <w:pPr>
        <w:pStyle w:val="ECHRPara"/>
        <w:rPr>
          <w:lang w:val="pl-PL"/>
        </w:rPr>
      </w:pPr>
      <w:r>
        <w:fldChar w:fldCharType="begin"/>
      </w:r>
      <w:r w:rsidR="00A10260" w:rsidRPr="0084193B">
        <w:rPr>
          <w:lang w:val="pl-PL"/>
        </w:rPr>
        <w:instrText xml:space="preserve"> SEQ level0 \*arabic </w:instrText>
      </w:r>
      <w:r>
        <w:fldChar w:fldCharType="separate"/>
      </w:r>
      <w:r w:rsidR="000E1CAB" w:rsidRPr="0084193B">
        <w:rPr>
          <w:noProof/>
          <w:lang w:val="pl-PL"/>
        </w:rPr>
        <w:t>10</w:t>
      </w:r>
      <w:r>
        <w:rPr>
          <w:noProof/>
        </w:rPr>
        <w:fldChar w:fldCharType="end"/>
      </w:r>
      <w:r w:rsidR="00D2459E" w:rsidRPr="0084193B">
        <w:rPr>
          <w:lang w:val="pl-PL"/>
        </w:rPr>
        <w:t>.  </w:t>
      </w:r>
      <w:r w:rsidR="00FC251F" w:rsidRPr="0084193B">
        <w:rPr>
          <w:lang w:val="pl-PL"/>
        </w:rPr>
        <w:t>W dniu 17 maja 200</w:t>
      </w:r>
      <w:r w:rsidR="00D4346B" w:rsidRPr="0084193B">
        <w:rPr>
          <w:lang w:val="pl-PL"/>
        </w:rPr>
        <w:t xml:space="preserve">7 roku specjalna komisja, </w:t>
      </w:r>
      <w:r w:rsidR="00FC251F" w:rsidRPr="0084193B">
        <w:rPr>
          <w:lang w:val="pl-PL"/>
        </w:rPr>
        <w:t>powołana na Uniwersytecie Wrocławskim do zbadania problem</w:t>
      </w:r>
      <w:r w:rsidR="00175EFD" w:rsidRPr="0084193B">
        <w:rPr>
          <w:lang w:val="pl-PL"/>
        </w:rPr>
        <w:t>u</w:t>
      </w:r>
      <w:r w:rsidR="00FC251F" w:rsidRPr="0084193B">
        <w:rPr>
          <w:lang w:val="pl-PL"/>
        </w:rPr>
        <w:t xml:space="preserve"> tajnej współpracy pracowników naukowych</w:t>
      </w:r>
      <w:r w:rsidR="00D4346B" w:rsidRPr="0084193B">
        <w:rPr>
          <w:lang w:val="pl-PL"/>
        </w:rPr>
        <w:t>,</w:t>
      </w:r>
      <w:r w:rsidR="00FC251F" w:rsidRPr="0084193B">
        <w:rPr>
          <w:lang w:val="pl-PL"/>
        </w:rPr>
        <w:t xml:space="preserve"> wydała</w:t>
      </w:r>
      <w:r w:rsidR="00D527A1" w:rsidRPr="0084193B">
        <w:rPr>
          <w:lang w:val="pl-PL"/>
        </w:rPr>
        <w:t xml:space="preserve"> oświadczenie w sprawie P</w:t>
      </w:r>
      <w:r w:rsidR="00FC251F" w:rsidRPr="0084193B">
        <w:rPr>
          <w:lang w:val="pl-PL"/>
        </w:rPr>
        <w:t>ana J</w:t>
      </w:r>
      <w:r w:rsidR="00D527A1" w:rsidRPr="0084193B">
        <w:rPr>
          <w:lang w:val="pl-PL"/>
        </w:rPr>
        <w:t>.</w:t>
      </w:r>
      <w:r w:rsidR="00FC251F" w:rsidRPr="0084193B">
        <w:rPr>
          <w:lang w:val="pl-PL"/>
        </w:rPr>
        <w:t>M</w:t>
      </w:r>
      <w:r w:rsidR="00D527A1" w:rsidRPr="0084193B">
        <w:rPr>
          <w:lang w:val="pl-PL"/>
        </w:rPr>
        <w:t>.</w:t>
      </w:r>
      <w:r w:rsidR="00FC251F" w:rsidRPr="0084193B">
        <w:rPr>
          <w:lang w:val="pl-PL"/>
        </w:rPr>
        <w:t xml:space="preserve"> </w:t>
      </w:r>
      <w:r w:rsidR="00D527A1" w:rsidRPr="0084193B">
        <w:rPr>
          <w:lang w:val="pl-PL"/>
        </w:rPr>
        <w:t>Oświadczenie zawierało listę dokumentów dotyczących P</w:t>
      </w:r>
      <w:r w:rsidR="00FC251F" w:rsidRPr="0084193B">
        <w:rPr>
          <w:lang w:val="pl-PL"/>
        </w:rPr>
        <w:t>ana J</w:t>
      </w:r>
      <w:r w:rsidR="00D527A1" w:rsidRPr="0084193B">
        <w:rPr>
          <w:lang w:val="pl-PL"/>
        </w:rPr>
        <w:t>.M.</w:t>
      </w:r>
      <w:r w:rsidR="00FC251F" w:rsidRPr="0084193B">
        <w:rPr>
          <w:lang w:val="pl-PL"/>
        </w:rPr>
        <w:t>, które zostały znalezione w archiwach.</w:t>
      </w:r>
      <w:r w:rsidR="00D527A1" w:rsidRPr="0084193B">
        <w:rPr>
          <w:lang w:val="pl-PL"/>
        </w:rPr>
        <w:t xml:space="preserve"> </w:t>
      </w:r>
      <w:r w:rsidR="00FC251F" w:rsidRPr="0084193B">
        <w:rPr>
          <w:lang w:val="pl-PL"/>
        </w:rPr>
        <w:t>Komisja stwierdziła, że d</w:t>
      </w:r>
      <w:r w:rsidR="00D527A1" w:rsidRPr="0084193B">
        <w:rPr>
          <w:lang w:val="pl-PL"/>
        </w:rPr>
        <w:t xml:space="preserve">okumenty te nie doprowadziły </w:t>
      </w:r>
      <w:r w:rsidR="00FC251F" w:rsidRPr="0084193B">
        <w:rPr>
          <w:lang w:val="pl-PL"/>
        </w:rPr>
        <w:t xml:space="preserve">do </w:t>
      </w:r>
      <w:r w:rsidR="00D527A1" w:rsidRPr="0084193B">
        <w:rPr>
          <w:lang w:val="pl-PL"/>
        </w:rPr>
        <w:t xml:space="preserve">jednoznacznego wniosku, że Pan </w:t>
      </w:r>
      <w:r w:rsidR="00FC251F" w:rsidRPr="0084193B">
        <w:rPr>
          <w:lang w:val="pl-PL"/>
        </w:rPr>
        <w:t>J</w:t>
      </w:r>
      <w:r w:rsidR="00D527A1" w:rsidRPr="0084193B">
        <w:rPr>
          <w:lang w:val="pl-PL"/>
        </w:rPr>
        <w:t>.</w:t>
      </w:r>
      <w:r w:rsidR="00FC251F" w:rsidRPr="0084193B">
        <w:rPr>
          <w:lang w:val="pl-PL"/>
        </w:rPr>
        <w:t>M</w:t>
      </w:r>
      <w:r w:rsidR="00D527A1" w:rsidRPr="0084193B">
        <w:rPr>
          <w:lang w:val="pl-PL"/>
        </w:rPr>
        <w:t>.</w:t>
      </w:r>
      <w:r w:rsidR="00FC251F" w:rsidRPr="0084193B">
        <w:rPr>
          <w:lang w:val="pl-PL"/>
        </w:rPr>
        <w:t xml:space="preserve"> był współpracownikiem tajnych służb</w:t>
      </w:r>
      <w:r w:rsidR="00D2459E" w:rsidRPr="0084193B">
        <w:rPr>
          <w:i/>
          <w:lang w:val="pl-PL"/>
        </w:rPr>
        <w:t>.</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11</w:t>
      </w:r>
      <w:r w:rsidRPr="009042C4">
        <w:rPr>
          <w:rFonts w:eastAsia="Times New Roman"/>
        </w:rPr>
        <w:fldChar w:fldCharType="end"/>
      </w:r>
      <w:r w:rsidR="00D2459E" w:rsidRPr="0084193B">
        <w:rPr>
          <w:rFonts w:eastAsia="Times New Roman"/>
          <w:lang w:val="pl-PL"/>
        </w:rPr>
        <w:t>.  </w:t>
      </w:r>
      <w:r w:rsidR="00D527A1" w:rsidRPr="0084193B">
        <w:rPr>
          <w:rFonts w:eastAsia="Times New Roman"/>
          <w:lang w:val="pl-PL"/>
        </w:rPr>
        <w:t>W dniu 24 maja 2007 Pan J.M. wniósł powództwo cywilne o ochronę dóbr osobistych przeciwko skarżącemu</w:t>
      </w:r>
      <w:r w:rsidR="00D2459E" w:rsidRPr="0084193B">
        <w:rPr>
          <w:rFonts w:eastAsia="Times New Roman"/>
          <w:lang w:val="pl-PL"/>
        </w:rPr>
        <w:t>.</w:t>
      </w:r>
    </w:p>
    <w:p w:rsidR="00D2459E" w:rsidRPr="0084193B" w:rsidRDefault="00032E12" w:rsidP="00BF740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12</w:t>
      </w:r>
      <w:r w:rsidRPr="009042C4">
        <w:rPr>
          <w:rFonts w:eastAsia="Times New Roman"/>
        </w:rPr>
        <w:fldChar w:fldCharType="end"/>
      </w:r>
      <w:r w:rsidR="00D2459E" w:rsidRPr="0084193B">
        <w:rPr>
          <w:rFonts w:eastAsia="Times New Roman"/>
          <w:lang w:val="pl-PL"/>
        </w:rPr>
        <w:t>.  </w:t>
      </w:r>
      <w:r w:rsidR="00D527A1" w:rsidRPr="0084193B">
        <w:rPr>
          <w:rFonts w:eastAsia="Times New Roman"/>
          <w:lang w:val="pl-PL"/>
        </w:rPr>
        <w:t>W dniu 3 lipca 2008 roku Sąd Okręgowy</w:t>
      </w:r>
      <w:r w:rsidR="007B18FB" w:rsidRPr="0084193B">
        <w:rPr>
          <w:rFonts w:eastAsia="Times New Roman"/>
          <w:lang w:val="pl-PL"/>
        </w:rPr>
        <w:t xml:space="preserve"> we Wrocławiu </w:t>
      </w:r>
      <w:r w:rsidR="00D527A1" w:rsidRPr="0084193B">
        <w:rPr>
          <w:rFonts w:eastAsia="Times New Roman"/>
          <w:lang w:val="pl-PL"/>
        </w:rPr>
        <w:t>rozp</w:t>
      </w:r>
      <w:r w:rsidR="00D4346B" w:rsidRPr="0084193B">
        <w:rPr>
          <w:rFonts w:eastAsia="Times New Roman"/>
          <w:lang w:val="pl-PL"/>
        </w:rPr>
        <w:t>atrzył</w:t>
      </w:r>
      <w:r w:rsidR="00D527A1" w:rsidRPr="0084193B">
        <w:rPr>
          <w:rFonts w:eastAsia="Times New Roman"/>
          <w:lang w:val="pl-PL"/>
        </w:rPr>
        <w:t xml:space="preserve"> sprawę. Sąd zasądził od skarżącego kwotę 20.000 polskich złotych (PLN) na cele charytatywne i kwotę </w:t>
      </w:r>
      <w:r w:rsidR="00D4346B" w:rsidRPr="0084193B">
        <w:rPr>
          <w:rFonts w:eastAsia="Times New Roman"/>
          <w:lang w:val="pl-PL"/>
        </w:rPr>
        <w:t>5</w:t>
      </w:r>
      <w:r w:rsidR="00D527A1" w:rsidRPr="0084193B">
        <w:rPr>
          <w:rFonts w:eastAsia="Times New Roman"/>
          <w:lang w:val="pl-PL"/>
        </w:rPr>
        <w:t xml:space="preserve">.800 </w:t>
      </w:r>
      <w:r w:rsidR="00D4346B" w:rsidRPr="0084193B">
        <w:rPr>
          <w:rFonts w:eastAsia="Times New Roman"/>
          <w:lang w:val="pl-PL"/>
        </w:rPr>
        <w:t xml:space="preserve">PLN </w:t>
      </w:r>
      <w:r w:rsidR="00D527A1" w:rsidRPr="0084193B">
        <w:rPr>
          <w:rFonts w:eastAsia="Times New Roman"/>
          <w:lang w:val="pl-PL"/>
        </w:rPr>
        <w:t xml:space="preserve">tytułem zwrotu powodowi kosztów postępowania. Skarżący został również zobowiązany do opublikowania przeprosin za </w:t>
      </w:r>
      <w:r w:rsidR="00202F1C" w:rsidRPr="0084193B">
        <w:rPr>
          <w:rFonts w:eastAsia="Times New Roman"/>
          <w:lang w:val="pl-PL"/>
        </w:rPr>
        <w:t>naruszenie</w:t>
      </w:r>
      <w:r w:rsidR="00D527A1" w:rsidRPr="0084193B">
        <w:rPr>
          <w:rFonts w:eastAsia="Times New Roman"/>
          <w:lang w:val="pl-PL"/>
        </w:rPr>
        <w:t xml:space="preserve"> dobrego imienia powoda w sześciu krajowych i </w:t>
      </w:r>
      <w:r w:rsidR="00D4346B" w:rsidRPr="0084193B">
        <w:rPr>
          <w:rFonts w:eastAsia="Times New Roman"/>
          <w:lang w:val="pl-PL"/>
        </w:rPr>
        <w:t xml:space="preserve">lokanych gazetach, </w:t>
      </w:r>
      <w:r w:rsidR="00D527A1" w:rsidRPr="0084193B">
        <w:rPr>
          <w:rFonts w:eastAsia="Times New Roman"/>
          <w:lang w:val="pl-PL"/>
        </w:rPr>
        <w:t xml:space="preserve">trzech krajowych </w:t>
      </w:r>
      <w:r w:rsidR="00202F1C" w:rsidRPr="0084193B">
        <w:rPr>
          <w:rFonts w:eastAsia="Times New Roman"/>
          <w:lang w:val="pl-PL"/>
        </w:rPr>
        <w:t>programach telewizyjnych i Radiu</w:t>
      </w:r>
      <w:r w:rsidR="00D527A1" w:rsidRPr="0084193B">
        <w:rPr>
          <w:rFonts w:eastAsia="Times New Roman"/>
          <w:lang w:val="pl-PL"/>
        </w:rPr>
        <w:t xml:space="preserve"> Wrocław.</w:t>
      </w:r>
      <w:r w:rsidR="00202F1C" w:rsidRPr="0084193B">
        <w:rPr>
          <w:rFonts w:eastAsia="Times New Roman"/>
          <w:lang w:val="pl-PL"/>
        </w:rPr>
        <w:t xml:space="preserve"> </w:t>
      </w:r>
      <w:r w:rsidR="00D527A1" w:rsidRPr="0084193B">
        <w:rPr>
          <w:rFonts w:eastAsia="Times New Roman"/>
          <w:lang w:val="pl-PL"/>
        </w:rPr>
        <w:t xml:space="preserve">Sąd uznał, że skarżący wyraźnie </w:t>
      </w:r>
      <w:r w:rsidR="00202F1C" w:rsidRPr="0084193B">
        <w:rPr>
          <w:rFonts w:eastAsia="Times New Roman"/>
          <w:lang w:val="pl-PL"/>
        </w:rPr>
        <w:t>użył</w:t>
      </w:r>
      <w:r w:rsidR="00D4346B" w:rsidRPr="0084193B">
        <w:rPr>
          <w:rFonts w:eastAsia="Times New Roman"/>
          <w:lang w:val="pl-PL"/>
        </w:rPr>
        <w:t xml:space="preserve"> kilku</w:t>
      </w:r>
      <w:r w:rsidR="00D527A1" w:rsidRPr="0084193B">
        <w:rPr>
          <w:rFonts w:eastAsia="Times New Roman"/>
          <w:lang w:val="pl-PL"/>
        </w:rPr>
        <w:t xml:space="preserve"> </w:t>
      </w:r>
      <w:r w:rsidR="00202F1C" w:rsidRPr="0084193B">
        <w:rPr>
          <w:rFonts w:eastAsia="Times New Roman"/>
          <w:lang w:val="pl-PL"/>
        </w:rPr>
        <w:t xml:space="preserve">sformułowań </w:t>
      </w:r>
      <w:r w:rsidR="00D527A1" w:rsidRPr="0084193B">
        <w:rPr>
          <w:rFonts w:eastAsia="Times New Roman"/>
          <w:lang w:val="pl-PL"/>
        </w:rPr>
        <w:t xml:space="preserve">wskazujących, że powód był tajnym współpracownikiem </w:t>
      </w:r>
      <w:r w:rsidR="009373C4" w:rsidRPr="0084193B">
        <w:rPr>
          <w:rFonts w:eastAsia="Times New Roman"/>
          <w:lang w:val="pl-PL"/>
        </w:rPr>
        <w:t xml:space="preserve">tajnych służb </w:t>
      </w:r>
      <w:r w:rsidR="00D527A1" w:rsidRPr="0084193B">
        <w:rPr>
          <w:rFonts w:eastAsia="Times New Roman"/>
          <w:lang w:val="pl-PL"/>
        </w:rPr>
        <w:t>z czasów komunistycznych.</w:t>
      </w:r>
      <w:r w:rsidR="009373C4" w:rsidRPr="0084193B">
        <w:rPr>
          <w:rFonts w:eastAsia="Times New Roman"/>
          <w:lang w:val="pl-PL"/>
        </w:rPr>
        <w:t xml:space="preserve"> Główną kwestią, którą należało uwzględnić</w:t>
      </w:r>
      <w:r w:rsidR="00D4346B" w:rsidRPr="0084193B">
        <w:rPr>
          <w:rFonts w:eastAsia="Times New Roman"/>
          <w:lang w:val="pl-PL"/>
        </w:rPr>
        <w:t>,</w:t>
      </w:r>
      <w:r w:rsidR="009373C4" w:rsidRPr="0084193B">
        <w:rPr>
          <w:rFonts w:eastAsia="Times New Roman"/>
          <w:lang w:val="pl-PL"/>
        </w:rPr>
        <w:t xml:space="preserve"> było to</w:t>
      </w:r>
      <w:r w:rsidR="00D527A1" w:rsidRPr="0084193B">
        <w:rPr>
          <w:rFonts w:eastAsia="Times New Roman"/>
          <w:lang w:val="pl-PL"/>
        </w:rPr>
        <w:t>, czy takie wypowiedzi można uznać za prawdziwe</w:t>
      </w:r>
      <w:r w:rsidR="00D2459E" w:rsidRPr="0084193B">
        <w:rPr>
          <w:rFonts w:eastAsia="Times New Roman"/>
          <w:i/>
          <w:lang w:val="pl-PL"/>
        </w:rPr>
        <w:t>.</w:t>
      </w:r>
    </w:p>
    <w:p w:rsidR="00D2459E" w:rsidRPr="0084193B" w:rsidRDefault="00032E12" w:rsidP="00BF7403">
      <w:pPr>
        <w:pStyle w:val="ECHRPara"/>
        <w:rPr>
          <w:rFonts w:eastAsia="Times New Roman"/>
          <w:i/>
          <w:lang w:val="pl-PL"/>
        </w:rPr>
      </w:pPr>
      <w:r w:rsidRPr="002B31A5">
        <w:rPr>
          <w:rFonts w:eastAsia="Times New Roman"/>
        </w:rPr>
        <w:fldChar w:fldCharType="begin"/>
      </w:r>
      <w:r w:rsidR="00D2459E" w:rsidRPr="0084193B">
        <w:rPr>
          <w:rFonts w:eastAsia="Times New Roman"/>
          <w:lang w:val="pl-PL"/>
        </w:rPr>
        <w:instrText xml:space="preserve"> SEQ level0 \*arabic </w:instrText>
      </w:r>
      <w:r w:rsidRPr="002B31A5">
        <w:rPr>
          <w:rFonts w:eastAsia="Times New Roman"/>
        </w:rPr>
        <w:fldChar w:fldCharType="separate"/>
      </w:r>
      <w:r w:rsidR="000E1CAB" w:rsidRPr="0084193B">
        <w:rPr>
          <w:rFonts w:eastAsia="Times New Roman"/>
          <w:noProof/>
          <w:lang w:val="pl-PL"/>
        </w:rPr>
        <w:t>13</w:t>
      </w:r>
      <w:r w:rsidRPr="002B31A5">
        <w:rPr>
          <w:rFonts w:eastAsia="Times New Roman"/>
        </w:rPr>
        <w:fldChar w:fldCharType="end"/>
      </w:r>
      <w:r w:rsidR="00D2459E" w:rsidRPr="0084193B">
        <w:rPr>
          <w:rFonts w:eastAsia="Times New Roman"/>
          <w:lang w:val="pl-PL"/>
        </w:rPr>
        <w:t>.  </w:t>
      </w:r>
      <w:r w:rsidR="009373C4" w:rsidRPr="0084193B">
        <w:rPr>
          <w:rFonts w:eastAsia="Times New Roman"/>
          <w:lang w:val="pl-PL"/>
        </w:rPr>
        <w:t>Sąd zauważył, że Pan J.M.</w:t>
      </w:r>
      <w:r w:rsidR="00DF6C5F" w:rsidRPr="0084193B">
        <w:rPr>
          <w:rFonts w:eastAsia="Times New Roman"/>
          <w:lang w:val="pl-PL"/>
        </w:rPr>
        <w:t xml:space="preserve"> jest wybitnym językoznawcą</w:t>
      </w:r>
      <w:r w:rsidR="009373C4" w:rsidRPr="0084193B">
        <w:rPr>
          <w:rFonts w:eastAsia="Times New Roman"/>
          <w:lang w:val="pl-PL"/>
        </w:rPr>
        <w:t xml:space="preserve"> i </w:t>
      </w:r>
      <w:r w:rsidR="00D4346B" w:rsidRPr="0084193B">
        <w:rPr>
          <w:rFonts w:eastAsia="Times New Roman"/>
          <w:lang w:val="pl-PL"/>
        </w:rPr>
        <w:t xml:space="preserve">osobą </w:t>
      </w:r>
      <w:r w:rsidR="00DF6C5F" w:rsidRPr="0084193B">
        <w:rPr>
          <w:rFonts w:eastAsia="Times New Roman"/>
          <w:lang w:val="pl-PL"/>
        </w:rPr>
        <w:t xml:space="preserve">powszechnie znaną </w:t>
      </w:r>
      <w:r w:rsidR="009373C4" w:rsidRPr="0084193B">
        <w:rPr>
          <w:rFonts w:eastAsia="Times New Roman"/>
          <w:lang w:val="pl-PL"/>
        </w:rPr>
        <w:t xml:space="preserve">w Polsce. </w:t>
      </w:r>
      <w:r w:rsidR="00DF6C5F" w:rsidRPr="0084193B">
        <w:rPr>
          <w:rFonts w:eastAsia="Times New Roman"/>
          <w:lang w:val="pl-PL"/>
        </w:rPr>
        <w:t>Jest</w:t>
      </w:r>
      <w:r w:rsidR="009373C4" w:rsidRPr="0084193B">
        <w:rPr>
          <w:rFonts w:eastAsia="Times New Roman"/>
          <w:lang w:val="pl-PL"/>
        </w:rPr>
        <w:t xml:space="preserve"> członkiem Rady Języka Polskiego i</w:t>
      </w:r>
      <w:r w:rsidR="00DF6C5F" w:rsidRPr="0084193B">
        <w:rPr>
          <w:rFonts w:eastAsia="Times New Roman"/>
          <w:lang w:val="pl-PL"/>
        </w:rPr>
        <w:t xml:space="preserve"> przez wiele lat prowadził program telewizyjny</w:t>
      </w:r>
      <w:r w:rsidR="009373C4" w:rsidRPr="0084193B">
        <w:rPr>
          <w:rFonts w:eastAsia="Times New Roman"/>
          <w:lang w:val="pl-PL"/>
        </w:rPr>
        <w:t>.</w:t>
      </w:r>
      <w:r w:rsidR="00DF6C5F" w:rsidRPr="0084193B">
        <w:rPr>
          <w:rFonts w:eastAsia="Times New Roman"/>
          <w:lang w:val="pl-PL"/>
        </w:rPr>
        <w:t xml:space="preserve"> </w:t>
      </w:r>
      <w:r w:rsidR="009373C4" w:rsidRPr="0084193B">
        <w:rPr>
          <w:rFonts w:eastAsia="Times New Roman"/>
          <w:lang w:val="pl-PL"/>
        </w:rPr>
        <w:t xml:space="preserve">Sąd ustalił, że </w:t>
      </w:r>
      <w:r w:rsidR="00D4346B" w:rsidRPr="0084193B">
        <w:rPr>
          <w:rFonts w:eastAsia="Times New Roman"/>
          <w:lang w:val="pl-PL"/>
        </w:rPr>
        <w:t>w latach 1975-</w:t>
      </w:r>
      <w:r w:rsidR="009373C4" w:rsidRPr="0084193B">
        <w:rPr>
          <w:rFonts w:eastAsia="Times New Roman"/>
          <w:lang w:val="pl-PL"/>
        </w:rPr>
        <w:t>1984 Pan J</w:t>
      </w:r>
      <w:r w:rsidR="00DF6C5F" w:rsidRPr="0084193B">
        <w:rPr>
          <w:rFonts w:eastAsia="Times New Roman"/>
          <w:lang w:val="pl-PL"/>
        </w:rPr>
        <w:t>.</w:t>
      </w:r>
      <w:r w:rsidR="009373C4" w:rsidRPr="0084193B">
        <w:rPr>
          <w:rFonts w:eastAsia="Times New Roman"/>
          <w:lang w:val="pl-PL"/>
        </w:rPr>
        <w:t>M</w:t>
      </w:r>
      <w:r w:rsidR="00DF6C5F" w:rsidRPr="0084193B">
        <w:rPr>
          <w:rFonts w:eastAsia="Times New Roman"/>
          <w:lang w:val="pl-PL"/>
        </w:rPr>
        <w:t>.</w:t>
      </w:r>
      <w:r w:rsidR="009373C4" w:rsidRPr="0084193B">
        <w:rPr>
          <w:rFonts w:eastAsia="Times New Roman"/>
          <w:lang w:val="pl-PL"/>
        </w:rPr>
        <w:t xml:space="preserve"> </w:t>
      </w:r>
      <w:r w:rsidR="00DF6C5F" w:rsidRPr="0084193B">
        <w:rPr>
          <w:rFonts w:eastAsia="Times New Roman"/>
          <w:lang w:val="pl-PL"/>
        </w:rPr>
        <w:t xml:space="preserve">pięciokrotnie </w:t>
      </w:r>
      <w:r w:rsidR="009373C4" w:rsidRPr="0084193B">
        <w:rPr>
          <w:rFonts w:eastAsia="Times New Roman"/>
          <w:lang w:val="pl-PL"/>
        </w:rPr>
        <w:t xml:space="preserve">został wezwany przez agentów tajnych służb na rozmowy w związku z wnioskami, </w:t>
      </w:r>
      <w:r w:rsidR="00DF6C5F" w:rsidRPr="0084193B">
        <w:rPr>
          <w:rFonts w:eastAsia="Times New Roman"/>
          <w:lang w:val="pl-PL"/>
        </w:rPr>
        <w:t>które złożył w celu uzyskania paszportu</w:t>
      </w:r>
      <w:r w:rsidR="009373C4" w:rsidRPr="0084193B">
        <w:rPr>
          <w:rFonts w:eastAsia="Times New Roman"/>
          <w:lang w:val="pl-PL"/>
        </w:rPr>
        <w:t xml:space="preserve"> i </w:t>
      </w:r>
      <w:r w:rsidR="00175EFD" w:rsidRPr="0084193B">
        <w:rPr>
          <w:rFonts w:eastAsia="Times New Roman"/>
          <w:lang w:val="pl-PL"/>
        </w:rPr>
        <w:t>powrotu z</w:t>
      </w:r>
      <w:r w:rsidR="00702EA0" w:rsidRPr="0084193B">
        <w:rPr>
          <w:rFonts w:eastAsia="Times New Roman"/>
          <w:lang w:val="pl-PL"/>
        </w:rPr>
        <w:t xml:space="preserve"> pobytu</w:t>
      </w:r>
      <w:r w:rsidR="009373C4" w:rsidRPr="0084193B">
        <w:rPr>
          <w:rFonts w:eastAsia="Times New Roman"/>
          <w:lang w:val="pl-PL"/>
        </w:rPr>
        <w:t xml:space="preserve"> za granicą.</w:t>
      </w:r>
      <w:r w:rsidR="00175EFD" w:rsidRPr="0084193B">
        <w:rPr>
          <w:rFonts w:eastAsia="Times New Roman"/>
          <w:lang w:val="pl-PL"/>
        </w:rPr>
        <w:t xml:space="preserve"> Nie zostało to zakwestionowane przez </w:t>
      </w:r>
      <w:r w:rsidR="009373C4" w:rsidRPr="0084193B">
        <w:rPr>
          <w:rFonts w:eastAsia="Times New Roman"/>
          <w:lang w:val="pl-PL"/>
        </w:rPr>
        <w:t xml:space="preserve">powoda, który sam </w:t>
      </w:r>
      <w:r w:rsidR="00175EFD" w:rsidRPr="0084193B">
        <w:rPr>
          <w:rFonts w:eastAsia="Times New Roman"/>
          <w:lang w:val="pl-PL"/>
        </w:rPr>
        <w:t>upublicznił niniejszą</w:t>
      </w:r>
      <w:r w:rsidR="009373C4" w:rsidRPr="0084193B">
        <w:rPr>
          <w:rFonts w:eastAsia="Times New Roman"/>
          <w:lang w:val="pl-PL"/>
        </w:rPr>
        <w:t xml:space="preserve"> informację. W 1978 roku Pan J</w:t>
      </w:r>
      <w:r w:rsidR="00175EFD" w:rsidRPr="0084193B">
        <w:rPr>
          <w:rFonts w:eastAsia="Times New Roman"/>
          <w:lang w:val="pl-PL"/>
        </w:rPr>
        <w:t>.</w:t>
      </w:r>
      <w:r w:rsidR="009373C4" w:rsidRPr="0084193B">
        <w:rPr>
          <w:rFonts w:eastAsia="Times New Roman"/>
          <w:lang w:val="pl-PL"/>
        </w:rPr>
        <w:t>M</w:t>
      </w:r>
      <w:r w:rsidR="00175EFD" w:rsidRPr="0084193B">
        <w:rPr>
          <w:rFonts w:eastAsia="Times New Roman"/>
          <w:lang w:val="pl-PL"/>
        </w:rPr>
        <w:t>.</w:t>
      </w:r>
      <w:r w:rsidR="009373C4" w:rsidRPr="0084193B">
        <w:rPr>
          <w:rFonts w:eastAsia="Times New Roman"/>
          <w:lang w:val="pl-PL"/>
        </w:rPr>
        <w:t xml:space="preserve"> został oficjalnie zarejestrowan</w:t>
      </w:r>
      <w:r w:rsidR="00175EFD" w:rsidRPr="0084193B">
        <w:rPr>
          <w:rFonts w:eastAsia="Times New Roman"/>
          <w:lang w:val="pl-PL"/>
        </w:rPr>
        <w:t>y jako tajny współpracownik (“TW”</w:t>
      </w:r>
      <w:r w:rsidR="009373C4" w:rsidRPr="0084193B">
        <w:rPr>
          <w:rFonts w:eastAsia="Times New Roman"/>
          <w:lang w:val="pl-PL"/>
        </w:rPr>
        <w:t xml:space="preserve">). </w:t>
      </w:r>
      <w:r w:rsidR="00175EFD" w:rsidRPr="0084193B">
        <w:rPr>
          <w:rFonts w:eastAsia="Times New Roman"/>
          <w:lang w:val="pl-PL"/>
        </w:rPr>
        <w:t>Pozostałe notaki</w:t>
      </w:r>
      <w:r w:rsidR="009373C4" w:rsidRPr="0084193B">
        <w:rPr>
          <w:rFonts w:eastAsia="Times New Roman"/>
          <w:lang w:val="pl-PL"/>
        </w:rPr>
        <w:t xml:space="preserve"> z </w:t>
      </w:r>
      <w:r w:rsidR="00175EFD" w:rsidRPr="0084193B">
        <w:rPr>
          <w:rFonts w:eastAsia="Times New Roman"/>
          <w:lang w:val="pl-PL"/>
        </w:rPr>
        <w:t xml:space="preserve">archiwum </w:t>
      </w:r>
      <w:r w:rsidR="009373C4" w:rsidRPr="0084193B">
        <w:rPr>
          <w:rFonts w:eastAsia="Times New Roman"/>
          <w:lang w:val="pl-PL"/>
        </w:rPr>
        <w:t>Instytutu Pamięci Narodowej (</w:t>
      </w:r>
      <w:r w:rsidR="00175EFD" w:rsidRPr="0084193B">
        <w:rPr>
          <w:rFonts w:eastAsia="Times New Roman"/>
          <w:lang w:val="pl-PL"/>
        </w:rPr>
        <w:t>“</w:t>
      </w:r>
      <w:r w:rsidR="009373C4" w:rsidRPr="0084193B">
        <w:rPr>
          <w:rFonts w:eastAsia="Times New Roman"/>
          <w:lang w:val="pl-PL"/>
        </w:rPr>
        <w:t>IPN</w:t>
      </w:r>
      <w:r w:rsidR="00175EFD" w:rsidRPr="0084193B">
        <w:rPr>
          <w:rFonts w:eastAsia="Times New Roman"/>
          <w:lang w:val="pl-PL"/>
        </w:rPr>
        <w:t>”) wskazywały</w:t>
      </w:r>
      <w:r w:rsidR="009373C4" w:rsidRPr="0084193B">
        <w:rPr>
          <w:rFonts w:eastAsia="Times New Roman"/>
          <w:lang w:val="pl-PL"/>
        </w:rPr>
        <w:t xml:space="preserve">, że do 1989 </w:t>
      </w:r>
      <w:r w:rsidR="00175EFD" w:rsidRPr="0084193B">
        <w:rPr>
          <w:rFonts w:eastAsia="Times New Roman"/>
          <w:lang w:val="pl-PL"/>
        </w:rPr>
        <w:t>roku istniały dwutomowe akta dotyczące powoda</w:t>
      </w:r>
      <w:r w:rsidR="009373C4" w:rsidRPr="0084193B">
        <w:rPr>
          <w:rFonts w:eastAsia="Times New Roman"/>
          <w:lang w:val="pl-PL"/>
        </w:rPr>
        <w:t>; jednak</w:t>
      </w:r>
      <w:r w:rsidR="00175EFD" w:rsidRPr="0084193B">
        <w:rPr>
          <w:rFonts w:eastAsia="Times New Roman"/>
          <w:lang w:val="pl-PL"/>
        </w:rPr>
        <w:t>że akt nie udało się odnaleźć</w:t>
      </w:r>
      <w:r w:rsidR="009373C4" w:rsidRPr="0084193B">
        <w:rPr>
          <w:rFonts w:eastAsia="Times New Roman"/>
          <w:lang w:val="pl-PL"/>
        </w:rPr>
        <w:t xml:space="preserve"> </w:t>
      </w:r>
      <w:r w:rsidR="00175EFD" w:rsidRPr="0084193B">
        <w:rPr>
          <w:rFonts w:eastAsia="Times New Roman"/>
          <w:lang w:val="pl-PL"/>
        </w:rPr>
        <w:t>we wrocławskim oddziale IPN</w:t>
      </w:r>
      <w:r w:rsidR="00D2459E" w:rsidRPr="0084193B">
        <w:rPr>
          <w:rFonts w:eastAsia="Times New Roman"/>
          <w:i/>
          <w:lang w:val="pl-PL"/>
        </w:rPr>
        <w:t>.</w:t>
      </w:r>
    </w:p>
    <w:p w:rsidR="001B69D6" w:rsidRPr="0084193B" w:rsidRDefault="00175EFD" w:rsidP="00BF7403">
      <w:pPr>
        <w:pStyle w:val="ECHRPara"/>
        <w:rPr>
          <w:rFonts w:eastAsia="Times New Roman"/>
          <w:i/>
          <w:lang w:val="pl-PL"/>
        </w:rPr>
      </w:pPr>
      <w:r w:rsidRPr="0084193B">
        <w:rPr>
          <w:rFonts w:eastAsia="Times New Roman"/>
          <w:lang w:val="pl-PL"/>
        </w:rPr>
        <w:t>Sąd zauważył, że sprawa Pana J.M. została rozpatrzona przez specjalną komisję</w:t>
      </w:r>
      <w:r w:rsidR="00702EA0" w:rsidRPr="0084193B">
        <w:rPr>
          <w:rFonts w:eastAsia="Times New Roman"/>
          <w:lang w:val="pl-PL"/>
        </w:rPr>
        <w:t>,</w:t>
      </w:r>
      <w:r w:rsidRPr="0084193B">
        <w:rPr>
          <w:rFonts w:eastAsia="Times New Roman"/>
          <w:lang w:val="pl-PL"/>
        </w:rPr>
        <w:t xml:space="preserve"> ustanowioną na Uniwersytecie Wrocławskim w celu </w:t>
      </w:r>
      <w:r w:rsidRPr="0084193B">
        <w:rPr>
          <w:lang w:val="pl-PL"/>
        </w:rPr>
        <w:t>zbadania problemu tajnej współpracy pracowników naukowych</w:t>
      </w:r>
      <w:r w:rsidRPr="0084193B">
        <w:rPr>
          <w:rFonts w:eastAsia="Times New Roman"/>
          <w:lang w:val="pl-PL"/>
        </w:rPr>
        <w:t>, jednakże komisja nie była w stanie sformułować jednoznacznych wniosków</w:t>
      </w:r>
      <w:r w:rsidR="00D2459E" w:rsidRPr="0084193B">
        <w:rPr>
          <w:rFonts w:eastAsia="Times New Roman"/>
          <w:i/>
          <w:lang w:val="pl-PL"/>
        </w:rPr>
        <w:t>.</w:t>
      </w:r>
    </w:p>
    <w:p w:rsidR="001B69D6" w:rsidRPr="0084193B" w:rsidRDefault="00032E12" w:rsidP="00BF7403">
      <w:pPr>
        <w:pStyle w:val="ECHRPara"/>
        <w:rPr>
          <w:rFonts w:eastAsia="Times New Roman"/>
          <w:i/>
          <w:lang w:val="pl-PL"/>
        </w:rPr>
      </w:pPr>
      <w:r>
        <w:rPr>
          <w:rFonts w:eastAsia="Times New Roman"/>
          <w:lang w:val="en-GB"/>
        </w:rPr>
        <w:lastRenderedPageBreak/>
        <w:fldChar w:fldCharType="begin"/>
      </w:r>
      <w:r w:rsidR="00A10260" w:rsidRPr="0084193B">
        <w:rPr>
          <w:rFonts w:eastAsia="Times New Roman"/>
          <w:lang w:val="pl-PL"/>
        </w:rPr>
        <w:instrText xml:space="preserve"> SEQ level0 \*arabic </w:instrText>
      </w:r>
      <w:r>
        <w:rPr>
          <w:rFonts w:eastAsia="Times New Roman"/>
          <w:lang w:val="en-GB"/>
        </w:rPr>
        <w:fldChar w:fldCharType="separate"/>
      </w:r>
      <w:r w:rsidR="000E1CAB" w:rsidRPr="0084193B">
        <w:rPr>
          <w:rFonts w:eastAsia="Times New Roman"/>
          <w:noProof/>
          <w:lang w:val="pl-PL"/>
        </w:rPr>
        <w:t>14</w:t>
      </w:r>
      <w:r>
        <w:rPr>
          <w:rFonts w:eastAsia="Times New Roman"/>
          <w:lang w:val="en-GB"/>
        </w:rPr>
        <w:fldChar w:fldCharType="end"/>
      </w:r>
      <w:r w:rsidR="00A10260" w:rsidRPr="0084193B">
        <w:rPr>
          <w:rFonts w:eastAsia="Times New Roman"/>
          <w:lang w:val="pl-PL"/>
        </w:rPr>
        <w:t>.  </w:t>
      </w:r>
      <w:r w:rsidR="00175EFD" w:rsidRPr="0084193B">
        <w:rPr>
          <w:rFonts w:eastAsia="Times New Roman"/>
          <w:lang w:val="pl-PL"/>
        </w:rPr>
        <w:t>Sąd pierwszej instancji przesłuchał skarżącego i powoda, jak również szereg świadków: historyków (specjalistów do spraw lustracji), byłych agentów tajnych służb odpowiedzialnych za rekrutację współpracowników na Uniwersytecie W</w:t>
      </w:r>
      <w:r w:rsidR="00A16284" w:rsidRPr="0084193B">
        <w:rPr>
          <w:rFonts w:eastAsia="Times New Roman"/>
          <w:lang w:val="pl-PL"/>
        </w:rPr>
        <w:t>rocławskim</w:t>
      </w:r>
      <w:r w:rsidR="00175EFD" w:rsidRPr="0084193B">
        <w:rPr>
          <w:rFonts w:eastAsia="Times New Roman"/>
          <w:lang w:val="pl-PL"/>
        </w:rPr>
        <w:t xml:space="preserve"> oraz pracowników IPN. Niektórzy z nich zeznali, że wiele akt </w:t>
      </w:r>
      <w:r w:rsidR="00A14DDF" w:rsidRPr="0084193B">
        <w:rPr>
          <w:rFonts w:eastAsia="Times New Roman"/>
          <w:lang w:val="pl-PL"/>
        </w:rPr>
        <w:t xml:space="preserve">tajnych współpracowników zostało zniszczonych po upadku </w:t>
      </w:r>
      <w:r w:rsidR="00175EFD" w:rsidRPr="0084193B">
        <w:rPr>
          <w:rFonts w:eastAsia="Times New Roman"/>
          <w:lang w:val="pl-PL"/>
        </w:rPr>
        <w:t>reżim</w:t>
      </w:r>
      <w:r w:rsidR="00A14DDF" w:rsidRPr="0084193B">
        <w:rPr>
          <w:rFonts w:eastAsia="Times New Roman"/>
          <w:lang w:val="pl-PL"/>
        </w:rPr>
        <w:t>u</w:t>
      </w:r>
      <w:r w:rsidR="00175EFD" w:rsidRPr="0084193B">
        <w:rPr>
          <w:rFonts w:eastAsia="Times New Roman"/>
          <w:lang w:val="pl-PL"/>
        </w:rPr>
        <w:t xml:space="preserve"> w 1989 roku</w:t>
      </w:r>
      <w:r w:rsidR="00A14DDF" w:rsidRPr="0084193B">
        <w:rPr>
          <w:rFonts w:eastAsia="Times New Roman"/>
          <w:lang w:val="pl-PL"/>
        </w:rPr>
        <w:t>. K</w:t>
      </w:r>
      <w:r w:rsidR="00175EFD" w:rsidRPr="0084193B">
        <w:rPr>
          <w:rFonts w:eastAsia="Times New Roman"/>
          <w:lang w:val="pl-PL"/>
        </w:rPr>
        <w:t>ilku świadków zeznał</w:t>
      </w:r>
      <w:r w:rsidR="00A14DDF" w:rsidRPr="0084193B">
        <w:rPr>
          <w:rFonts w:eastAsia="Times New Roman"/>
          <w:lang w:val="pl-PL"/>
        </w:rPr>
        <w:t>o</w:t>
      </w:r>
      <w:r w:rsidR="00175EFD" w:rsidRPr="0084193B">
        <w:rPr>
          <w:rFonts w:eastAsia="Times New Roman"/>
          <w:lang w:val="pl-PL"/>
        </w:rPr>
        <w:t xml:space="preserve">, że nie </w:t>
      </w:r>
      <w:r w:rsidR="00A16284" w:rsidRPr="0084193B">
        <w:rPr>
          <w:rFonts w:eastAsia="Times New Roman"/>
          <w:lang w:val="pl-PL"/>
        </w:rPr>
        <w:t>słyszało</w:t>
      </w:r>
      <w:r w:rsidR="00A14DDF" w:rsidRPr="0084193B">
        <w:rPr>
          <w:rFonts w:eastAsia="Times New Roman"/>
          <w:lang w:val="pl-PL"/>
        </w:rPr>
        <w:t xml:space="preserve"> o żadnym przypadku </w:t>
      </w:r>
      <w:r w:rsidR="00175EFD" w:rsidRPr="0084193B">
        <w:rPr>
          <w:rFonts w:eastAsia="Times New Roman"/>
          <w:lang w:val="pl-PL"/>
        </w:rPr>
        <w:t xml:space="preserve">fikcyjnej rejestracji kogoś jako tajnego współpracownika lub </w:t>
      </w:r>
      <w:r w:rsidR="00A14DDF" w:rsidRPr="0084193B">
        <w:rPr>
          <w:rFonts w:eastAsia="Times New Roman"/>
          <w:lang w:val="pl-PL"/>
        </w:rPr>
        <w:t xml:space="preserve">o </w:t>
      </w:r>
      <w:r w:rsidR="00175EFD" w:rsidRPr="0084193B">
        <w:rPr>
          <w:rFonts w:eastAsia="Times New Roman"/>
          <w:lang w:val="pl-PL"/>
        </w:rPr>
        <w:t xml:space="preserve">sytuacji, </w:t>
      </w:r>
      <w:r w:rsidR="00A14DDF" w:rsidRPr="0084193B">
        <w:rPr>
          <w:rFonts w:eastAsia="Times New Roman"/>
          <w:lang w:val="pl-PL"/>
        </w:rPr>
        <w:t>jakoby</w:t>
      </w:r>
      <w:r w:rsidR="00175EFD" w:rsidRPr="0084193B">
        <w:rPr>
          <w:rFonts w:eastAsia="Times New Roman"/>
          <w:lang w:val="pl-PL"/>
        </w:rPr>
        <w:t xml:space="preserve"> służby miał</w:t>
      </w:r>
      <w:r w:rsidR="00A14DDF" w:rsidRPr="0084193B">
        <w:rPr>
          <w:rFonts w:eastAsia="Times New Roman"/>
          <w:lang w:val="pl-PL"/>
        </w:rPr>
        <w:t>y</w:t>
      </w:r>
      <w:r w:rsidR="00175EFD" w:rsidRPr="0084193B">
        <w:rPr>
          <w:rFonts w:eastAsia="Times New Roman"/>
          <w:lang w:val="pl-PL"/>
        </w:rPr>
        <w:t xml:space="preserve"> przechowywać </w:t>
      </w:r>
      <w:r w:rsidR="00A14DDF" w:rsidRPr="0084193B">
        <w:rPr>
          <w:rFonts w:eastAsia="Times New Roman"/>
          <w:lang w:val="pl-PL"/>
        </w:rPr>
        <w:t>czyjeś akta</w:t>
      </w:r>
      <w:r w:rsidR="00175EFD" w:rsidRPr="0084193B">
        <w:rPr>
          <w:rFonts w:eastAsia="Times New Roman"/>
          <w:lang w:val="pl-PL"/>
        </w:rPr>
        <w:t xml:space="preserve"> przez wiele lat, mimo że </w:t>
      </w:r>
      <w:r w:rsidR="00A14DDF" w:rsidRPr="0084193B">
        <w:rPr>
          <w:rFonts w:eastAsia="Times New Roman"/>
          <w:lang w:val="pl-PL"/>
        </w:rPr>
        <w:t>dana osoba w rzeczywistości</w:t>
      </w:r>
      <w:r w:rsidR="00175EFD" w:rsidRPr="0084193B">
        <w:rPr>
          <w:rFonts w:eastAsia="Times New Roman"/>
          <w:lang w:val="pl-PL"/>
        </w:rPr>
        <w:t xml:space="preserve"> nie </w:t>
      </w:r>
      <w:r w:rsidR="00A14DDF" w:rsidRPr="0084193B">
        <w:rPr>
          <w:rFonts w:eastAsia="Times New Roman"/>
          <w:lang w:val="pl-PL"/>
        </w:rPr>
        <w:t>współpracowała</w:t>
      </w:r>
      <w:r w:rsidR="00D2459E" w:rsidRPr="0084193B">
        <w:rPr>
          <w:rFonts w:eastAsia="Times New Roman"/>
          <w:i/>
          <w:lang w:val="pl-PL"/>
        </w:rPr>
        <w:t>.</w:t>
      </w:r>
    </w:p>
    <w:p w:rsidR="001B69D6" w:rsidRPr="0084193B" w:rsidRDefault="00A14DDF" w:rsidP="00A10260">
      <w:pPr>
        <w:pStyle w:val="ECHRPara"/>
        <w:rPr>
          <w:rFonts w:eastAsia="Times New Roman"/>
          <w:i/>
          <w:lang w:val="pl-PL"/>
        </w:rPr>
      </w:pPr>
      <w:r w:rsidRPr="0084193B">
        <w:rPr>
          <w:rFonts w:eastAsia="Times New Roman"/>
          <w:lang w:val="pl-PL"/>
        </w:rPr>
        <w:t xml:space="preserve">Dyrektor wrocławskiego oddziału IPN zeznał, że słyszał o przypadku fikcyjnej rejestracji kogoś jako TW. Jednakże prawdopodobieństwo takiej sytuacji było bardzo niskie. </w:t>
      </w:r>
      <w:r w:rsidR="00A16284" w:rsidRPr="0084193B">
        <w:rPr>
          <w:rFonts w:eastAsia="Times New Roman"/>
          <w:lang w:val="pl-PL"/>
        </w:rPr>
        <w:t>Wskazał</w:t>
      </w:r>
      <w:r w:rsidRPr="0084193B">
        <w:rPr>
          <w:rFonts w:eastAsia="Times New Roman"/>
          <w:lang w:val="pl-PL"/>
        </w:rPr>
        <w:t xml:space="preserve"> również, że na podstawie dostępnych dokumentów nie może </w:t>
      </w:r>
      <w:r w:rsidR="00A16284" w:rsidRPr="0084193B">
        <w:rPr>
          <w:rFonts w:eastAsia="Times New Roman"/>
          <w:lang w:val="pl-PL"/>
        </w:rPr>
        <w:t>uznać</w:t>
      </w:r>
      <w:r w:rsidRPr="0084193B">
        <w:rPr>
          <w:rFonts w:eastAsia="Times New Roman"/>
          <w:lang w:val="pl-PL"/>
        </w:rPr>
        <w:t xml:space="preserve">, że powód był informatorem policji komunistycznej. Inny składający zeznania historyk oświadczył, że </w:t>
      </w:r>
      <w:r w:rsidR="006300C2" w:rsidRPr="0084193B">
        <w:rPr>
          <w:rFonts w:eastAsia="Times New Roman"/>
          <w:lang w:val="pl-PL"/>
        </w:rPr>
        <w:t>niemożliwym jest wyciąganie jakichkolwiek</w:t>
      </w:r>
      <w:r w:rsidRPr="0084193B">
        <w:rPr>
          <w:rFonts w:eastAsia="Times New Roman"/>
          <w:lang w:val="pl-PL"/>
        </w:rPr>
        <w:t xml:space="preserve"> jednoznacznych wniosków.</w:t>
      </w:r>
      <w:r w:rsidR="006300C2" w:rsidRPr="0084193B">
        <w:rPr>
          <w:rFonts w:eastAsia="Times New Roman"/>
          <w:lang w:val="pl-PL"/>
        </w:rPr>
        <w:t xml:space="preserve"> </w:t>
      </w:r>
      <w:r w:rsidRPr="0084193B">
        <w:rPr>
          <w:rFonts w:eastAsia="Times New Roman"/>
          <w:lang w:val="pl-PL"/>
        </w:rPr>
        <w:t>Trzeci his</w:t>
      </w:r>
      <w:r w:rsidR="006300C2" w:rsidRPr="0084193B">
        <w:rPr>
          <w:rFonts w:eastAsia="Times New Roman"/>
          <w:lang w:val="pl-PL"/>
        </w:rPr>
        <w:t xml:space="preserve">toryk stwierdził, że powód </w:t>
      </w:r>
      <w:r w:rsidR="00A16284" w:rsidRPr="0084193B">
        <w:rPr>
          <w:rFonts w:eastAsia="Times New Roman"/>
          <w:lang w:val="pl-PL"/>
        </w:rPr>
        <w:t>był “rzeczywistym agentem służb</w:t>
      </w:r>
      <w:r w:rsidR="006300C2" w:rsidRPr="0084193B">
        <w:rPr>
          <w:rFonts w:eastAsia="Times New Roman"/>
          <w:lang w:val="pl-PL"/>
        </w:rPr>
        <w:t xml:space="preserve"> bezpieczeństwa”</w:t>
      </w:r>
      <w:r w:rsidRPr="0084193B">
        <w:rPr>
          <w:rFonts w:eastAsia="Times New Roman"/>
          <w:lang w:val="pl-PL"/>
        </w:rPr>
        <w:t>.</w:t>
      </w:r>
      <w:r w:rsidR="006300C2" w:rsidRPr="0084193B">
        <w:rPr>
          <w:rFonts w:eastAsia="Times New Roman"/>
          <w:lang w:val="pl-PL"/>
        </w:rPr>
        <w:t xml:space="preserve"> </w:t>
      </w:r>
      <w:r w:rsidRPr="0084193B">
        <w:rPr>
          <w:rFonts w:eastAsia="Times New Roman"/>
          <w:lang w:val="pl-PL"/>
        </w:rPr>
        <w:t xml:space="preserve">Czwarty historyk zeznał, że wewnętrzne akta tajnych służb </w:t>
      </w:r>
      <w:r w:rsidR="006300C2" w:rsidRPr="0084193B">
        <w:rPr>
          <w:rFonts w:eastAsia="Times New Roman"/>
          <w:lang w:val="pl-PL"/>
        </w:rPr>
        <w:t>są</w:t>
      </w:r>
      <w:r w:rsidRPr="0084193B">
        <w:rPr>
          <w:rFonts w:eastAsia="Times New Roman"/>
          <w:lang w:val="pl-PL"/>
        </w:rPr>
        <w:t xml:space="preserve"> wiarygodne;</w:t>
      </w:r>
      <w:r w:rsidR="006300C2" w:rsidRPr="0084193B">
        <w:rPr>
          <w:rFonts w:eastAsia="Times New Roman"/>
          <w:lang w:val="pl-PL"/>
        </w:rPr>
        <w:t xml:space="preserve"> reżim fałszował</w:t>
      </w:r>
      <w:r w:rsidRPr="0084193B">
        <w:rPr>
          <w:rFonts w:eastAsia="Times New Roman"/>
          <w:lang w:val="pl-PL"/>
        </w:rPr>
        <w:t xml:space="preserve"> dokumen</w:t>
      </w:r>
      <w:r w:rsidR="006300C2" w:rsidRPr="0084193B">
        <w:rPr>
          <w:rFonts w:eastAsia="Times New Roman"/>
          <w:lang w:val="pl-PL"/>
        </w:rPr>
        <w:t xml:space="preserve">ty tylko do celów zewnętrznych. </w:t>
      </w:r>
      <w:r w:rsidRPr="0084193B">
        <w:rPr>
          <w:rFonts w:eastAsia="Times New Roman"/>
          <w:lang w:val="pl-PL"/>
        </w:rPr>
        <w:t xml:space="preserve">Ten sam świadek stwierdził, że na podstawie dostępnych mu informacji, </w:t>
      </w:r>
      <w:r w:rsidR="006300C2" w:rsidRPr="0084193B">
        <w:rPr>
          <w:rFonts w:eastAsia="Times New Roman"/>
          <w:lang w:val="pl-PL"/>
        </w:rPr>
        <w:t>o</w:t>
      </w:r>
      <w:r w:rsidRPr="0084193B">
        <w:rPr>
          <w:rFonts w:eastAsia="Times New Roman"/>
          <w:lang w:val="pl-PL"/>
        </w:rPr>
        <w:t xml:space="preserve">n również </w:t>
      </w:r>
      <w:r w:rsidR="006300C2" w:rsidRPr="0084193B">
        <w:rPr>
          <w:rFonts w:eastAsia="Times New Roman"/>
          <w:lang w:val="pl-PL"/>
        </w:rPr>
        <w:t>doszedł do przekonania</w:t>
      </w:r>
      <w:r w:rsidRPr="0084193B">
        <w:rPr>
          <w:rFonts w:eastAsia="Times New Roman"/>
          <w:lang w:val="pl-PL"/>
        </w:rPr>
        <w:t>, że Pan J</w:t>
      </w:r>
      <w:r w:rsidR="006300C2" w:rsidRPr="0084193B">
        <w:rPr>
          <w:rFonts w:eastAsia="Times New Roman"/>
          <w:lang w:val="pl-PL"/>
        </w:rPr>
        <w:t>.</w:t>
      </w:r>
      <w:r w:rsidRPr="0084193B">
        <w:rPr>
          <w:rFonts w:eastAsia="Times New Roman"/>
          <w:lang w:val="pl-PL"/>
        </w:rPr>
        <w:t>M</w:t>
      </w:r>
      <w:r w:rsidR="006300C2" w:rsidRPr="0084193B">
        <w:rPr>
          <w:rFonts w:eastAsia="Times New Roman"/>
          <w:lang w:val="pl-PL"/>
        </w:rPr>
        <w:t>. był</w:t>
      </w:r>
      <w:r w:rsidRPr="0084193B">
        <w:rPr>
          <w:rFonts w:eastAsia="Times New Roman"/>
          <w:lang w:val="pl-PL"/>
        </w:rPr>
        <w:t xml:space="preserve"> </w:t>
      </w:r>
      <w:r w:rsidR="00A16284" w:rsidRPr="0084193B">
        <w:rPr>
          <w:rFonts w:eastAsia="Times New Roman"/>
          <w:lang w:val="pl-PL"/>
        </w:rPr>
        <w:t>świadomym</w:t>
      </w:r>
      <w:r w:rsidRPr="0084193B">
        <w:rPr>
          <w:rFonts w:eastAsia="Times New Roman"/>
          <w:lang w:val="pl-PL"/>
        </w:rPr>
        <w:t xml:space="preserve"> i tajnym współpracownikiem </w:t>
      </w:r>
      <w:r w:rsidR="00A16284" w:rsidRPr="0084193B">
        <w:rPr>
          <w:rFonts w:eastAsia="Times New Roman"/>
          <w:lang w:val="pl-PL"/>
        </w:rPr>
        <w:t xml:space="preserve">służb </w:t>
      </w:r>
      <w:r w:rsidRPr="0084193B">
        <w:rPr>
          <w:rFonts w:eastAsia="Times New Roman"/>
          <w:lang w:val="pl-PL"/>
        </w:rPr>
        <w:t>z czasów komunistycznych</w:t>
      </w:r>
      <w:r w:rsidR="00D2459E" w:rsidRPr="0084193B">
        <w:rPr>
          <w:rFonts w:eastAsia="Times New Roman"/>
          <w:i/>
          <w:lang w:val="pl-PL"/>
        </w:rPr>
        <w:t>.</w:t>
      </w:r>
    </w:p>
    <w:p w:rsidR="001B69D6" w:rsidRPr="0084193B" w:rsidRDefault="006300C2" w:rsidP="00BF7403">
      <w:pPr>
        <w:pStyle w:val="ECHRPara"/>
        <w:rPr>
          <w:rFonts w:eastAsia="Times New Roman"/>
          <w:lang w:val="pl-PL"/>
        </w:rPr>
      </w:pPr>
      <w:r w:rsidRPr="0084193B">
        <w:rPr>
          <w:rFonts w:eastAsia="Times New Roman"/>
          <w:lang w:val="pl-PL"/>
        </w:rPr>
        <w:t>Dwóch innych świadków, byłych agentów tajnych służb, nie było w stanie przypomnieć</w:t>
      </w:r>
      <w:r w:rsidR="00A16284" w:rsidRPr="0084193B">
        <w:rPr>
          <w:rFonts w:eastAsia="Times New Roman"/>
          <w:lang w:val="pl-PL"/>
        </w:rPr>
        <w:t xml:space="preserve"> sobie</w:t>
      </w:r>
      <w:r w:rsidRPr="0084193B">
        <w:rPr>
          <w:rFonts w:eastAsia="Times New Roman"/>
          <w:lang w:val="pl-PL"/>
        </w:rPr>
        <w:t>, czy rekrutowali Pana J.M. jako tajnego współpracownika</w:t>
      </w:r>
      <w:r w:rsidR="00D2459E" w:rsidRPr="0084193B">
        <w:rPr>
          <w:rFonts w:eastAsia="Times New Roman"/>
          <w:lang w:val="pl-PL"/>
        </w:rPr>
        <w:t>.</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15</w:t>
      </w:r>
      <w:r w:rsidRPr="009042C4">
        <w:rPr>
          <w:rFonts w:eastAsia="Times New Roman"/>
        </w:rPr>
        <w:fldChar w:fldCharType="end"/>
      </w:r>
      <w:r w:rsidR="00D2459E" w:rsidRPr="0084193B">
        <w:rPr>
          <w:rFonts w:eastAsia="Times New Roman"/>
          <w:lang w:val="pl-PL"/>
        </w:rPr>
        <w:t>.  </w:t>
      </w:r>
      <w:r w:rsidR="006300C2" w:rsidRPr="0084193B">
        <w:rPr>
          <w:rFonts w:eastAsia="Times New Roman"/>
          <w:lang w:val="pl-PL"/>
        </w:rPr>
        <w:t>Skarżący podniósł, że kiedy odkrył, że Pan J.M. był na liście tajnych współpracowników służb specjalnych, miał obowiązek poinformować o tym opinię publiczną</w:t>
      </w:r>
      <w:r w:rsidR="00E376F1" w:rsidRPr="0084193B">
        <w:rPr>
          <w:rFonts w:eastAsia="Times New Roman"/>
          <w:lang w:val="pl-PL"/>
        </w:rPr>
        <w:t>. Jego intencją nie była obraza powoda. D</w:t>
      </w:r>
      <w:r w:rsidR="006300C2" w:rsidRPr="0084193B">
        <w:rPr>
          <w:rFonts w:eastAsia="Times New Roman"/>
          <w:lang w:val="pl-PL"/>
        </w:rPr>
        <w:t>ziałał w interesie ogólnym, bior</w:t>
      </w:r>
      <w:r w:rsidR="00A16284" w:rsidRPr="0084193B">
        <w:rPr>
          <w:rFonts w:eastAsia="Times New Roman"/>
          <w:lang w:val="pl-PL"/>
        </w:rPr>
        <w:t>ąc udział w debacie publicznej dotyczącej spraw</w:t>
      </w:r>
      <w:r w:rsidR="006300C2" w:rsidRPr="0084193B">
        <w:rPr>
          <w:rFonts w:eastAsia="Times New Roman"/>
          <w:lang w:val="pl-PL"/>
        </w:rPr>
        <w:t xml:space="preserve"> o istotnym znaczeniu dla społeczeństwa. Co więcej, jego </w:t>
      </w:r>
      <w:r w:rsidR="00E376F1" w:rsidRPr="0084193B">
        <w:rPr>
          <w:rFonts w:eastAsia="Times New Roman"/>
          <w:lang w:val="pl-PL"/>
        </w:rPr>
        <w:t>wypowiedź</w:t>
      </w:r>
      <w:r w:rsidR="006300C2" w:rsidRPr="0084193B">
        <w:rPr>
          <w:rFonts w:eastAsia="Times New Roman"/>
          <w:lang w:val="pl-PL"/>
        </w:rPr>
        <w:t xml:space="preserve"> został</w:t>
      </w:r>
      <w:r w:rsidR="00E376F1" w:rsidRPr="0084193B">
        <w:rPr>
          <w:rFonts w:eastAsia="Times New Roman"/>
          <w:lang w:val="pl-PL"/>
        </w:rPr>
        <w:t>a sprowokowana przez publiczne</w:t>
      </w:r>
      <w:r w:rsidR="006300C2" w:rsidRPr="0084193B">
        <w:rPr>
          <w:rFonts w:eastAsia="Times New Roman"/>
          <w:lang w:val="pl-PL"/>
        </w:rPr>
        <w:t xml:space="preserve"> wypowiedzi powoda, który </w:t>
      </w:r>
      <w:r w:rsidR="00E376F1" w:rsidRPr="0084193B">
        <w:rPr>
          <w:rFonts w:eastAsia="Times New Roman"/>
          <w:lang w:val="pl-PL"/>
        </w:rPr>
        <w:t xml:space="preserve">poddawał </w:t>
      </w:r>
      <w:r w:rsidR="006300C2" w:rsidRPr="0084193B">
        <w:rPr>
          <w:rFonts w:eastAsia="Times New Roman"/>
          <w:lang w:val="pl-PL"/>
        </w:rPr>
        <w:t>w wątpliwość znaczenie lustracji.</w:t>
      </w:r>
      <w:r w:rsidR="00E376F1" w:rsidRPr="0084193B">
        <w:rPr>
          <w:rFonts w:eastAsia="Times New Roman"/>
          <w:lang w:val="pl-PL"/>
        </w:rPr>
        <w:t xml:space="preserve"> Skarżący</w:t>
      </w:r>
      <w:r w:rsidR="006300C2" w:rsidRPr="0084193B">
        <w:rPr>
          <w:rFonts w:eastAsia="Times New Roman"/>
          <w:lang w:val="pl-PL"/>
        </w:rPr>
        <w:t xml:space="preserve"> twierdził również, że nie zarzucił, że powód </w:t>
      </w:r>
      <w:r w:rsidR="00E376F1" w:rsidRPr="0084193B">
        <w:rPr>
          <w:rFonts w:eastAsia="Times New Roman"/>
          <w:lang w:val="pl-PL"/>
        </w:rPr>
        <w:t xml:space="preserve">zaszkodził innym osobom lub otrzymał zapłatę </w:t>
      </w:r>
      <w:r w:rsidR="006300C2" w:rsidRPr="0084193B">
        <w:rPr>
          <w:rFonts w:eastAsia="Times New Roman"/>
          <w:lang w:val="pl-PL"/>
        </w:rPr>
        <w:t xml:space="preserve">za </w:t>
      </w:r>
      <w:r w:rsidR="00E376F1" w:rsidRPr="0084193B">
        <w:rPr>
          <w:rFonts w:eastAsia="Times New Roman"/>
          <w:lang w:val="pl-PL"/>
        </w:rPr>
        <w:t>swoje</w:t>
      </w:r>
      <w:r w:rsidR="006300C2" w:rsidRPr="0084193B">
        <w:rPr>
          <w:rFonts w:eastAsia="Times New Roman"/>
          <w:lang w:val="pl-PL"/>
        </w:rPr>
        <w:t xml:space="preserve"> usługi.</w:t>
      </w:r>
      <w:r w:rsidR="00E376F1" w:rsidRPr="0084193B">
        <w:rPr>
          <w:rFonts w:eastAsia="Times New Roman"/>
          <w:lang w:val="pl-PL"/>
        </w:rPr>
        <w:t xml:space="preserve"> </w:t>
      </w:r>
      <w:r w:rsidR="00A16284" w:rsidRPr="0084193B">
        <w:rPr>
          <w:rFonts w:eastAsia="Times New Roman"/>
          <w:lang w:val="pl-PL"/>
        </w:rPr>
        <w:t>Przekazana przez niego i</w:t>
      </w:r>
      <w:r w:rsidR="00E376F1" w:rsidRPr="0084193B">
        <w:rPr>
          <w:rFonts w:eastAsia="Times New Roman"/>
          <w:lang w:val="pl-PL"/>
        </w:rPr>
        <w:t xml:space="preserve">nformacja </w:t>
      </w:r>
      <w:r w:rsidR="006300C2" w:rsidRPr="0084193B">
        <w:rPr>
          <w:rFonts w:eastAsia="Times New Roman"/>
          <w:lang w:val="pl-PL"/>
        </w:rPr>
        <w:t>- że J</w:t>
      </w:r>
      <w:r w:rsidR="00E376F1" w:rsidRPr="0084193B">
        <w:rPr>
          <w:rFonts w:eastAsia="Times New Roman"/>
          <w:lang w:val="pl-PL"/>
        </w:rPr>
        <w:t>.</w:t>
      </w:r>
      <w:r w:rsidR="006300C2" w:rsidRPr="0084193B">
        <w:rPr>
          <w:rFonts w:eastAsia="Times New Roman"/>
          <w:lang w:val="pl-PL"/>
        </w:rPr>
        <w:t>M</w:t>
      </w:r>
      <w:r w:rsidR="00E376F1" w:rsidRPr="0084193B">
        <w:rPr>
          <w:rFonts w:eastAsia="Times New Roman"/>
          <w:lang w:val="pl-PL"/>
        </w:rPr>
        <w:t>.</w:t>
      </w:r>
      <w:r w:rsidR="006300C2" w:rsidRPr="0084193B">
        <w:rPr>
          <w:rFonts w:eastAsia="Times New Roman"/>
          <w:lang w:val="pl-PL"/>
        </w:rPr>
        <w:t xml:space="preserve"> był współpracownikiem - był</w:t>
      </w:r>
      <w:r w:rsidR="00E376F1" w:rsidRPr="0084193B">
        <w:rPr>
          <w:rFonts w:eastAsia="Times New Roman"/>
          <w:lang w:val="pl-PL"/>
        </w:rPr>
        <w:t>a</w:t>
      </w:r>
      <w:r w:rsidR="006300C2" w:rsidRPr="0084193B">
        <w:rPr>
          <w:rFonts w:eastAsia="Times New Roman"/>
          <w:lang w:val="pl-PL"/>
        </w:rPr>
        <w:t xml:space="preserve"> zatem </w:t>
      </w:r>
      <w:r w:rsidR="00E376F1" w:rsidRPr="0084193B">
        <w:rPr>
          <w:rFonts w:eastAsia="Times New Roman"/>
          <w:lang w:val="pl-PL"/>
        </w:rPr>
        <w:t>zgodna z prawdą</w:t>
      </w:r>
      <w:r w:rsidR="00A16284" w:rsidRPr="0084193B">
        <w:rPr>
          <w:rFonts w:eastAsia="Times New Roman"/>
          <w:lang w:val="pl-PL"/>
        </w:rPr>
        <w:t xml:space="preserve"> i podana</w:t>
      </w:r>
      <w:r w:rsidR="006300C2" w:rsidRPr="0084193B">
        <w:rPr>
          <w:rFonts w:eastAsia="Times New Roman"/>
          <w:lang w:val="pl-PL"/>
        </w:rPr>
        <w:t xml:space="preserve"> w interesie publicznym</w:t>
      </w:r>
      <w:r w:rsidR="00D2459E" w:rsidRPr="0084193B">
        <w:rPr>
          <w:rFonts w:eastAsia="Times New Roman"/>
          <w:lang w:val="pl-PL"/>
        </w:rPr>
        <w:t>.</w:t>
      </w:r>
    </w:p>
    <w:p w:rsidR="00D2459E" w:rsidRPr="0084193B" w:rsidRDefault="00032E12" w:rsidP="00BF740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16</w:t>
      </w:r>
      <w:r w:rsidRPr="009042C4">
        <w:rPr>
          <w:rFonts w:eastAsia="Times New Roman"/>
        </w:rPr>
        <w:fldChar w:fldCharType="end"/>
      </w:r>
      <w:r w:rsidR="00D2459E" w:rsidRPr="0084193B">
        <w:rPr>
          <w:rFonts w:eastAsia="Times New Roman"/>
          <w:lang w:val="pl-PL"/>
        </w:rPr>
        <w:t>.  </w:t>
      </w:r>
      <w:r w:rsidR="00210F80" w:rsidRPr="0084193B">
        <w:rPr>
          <w:rFonts w:eastAsia="Times New Roman"/>
          <w:lang w:val="pl-PL"/>
        </w:rPr>
        <w:t>Niemniej jednak sąd zauważył, że nie były dostępne żadne dokumenty potwierdzające, że powód zgodził się być współpracownikiem lub aktywnie donosił tajnym służbom. Sąd odwołał się do definicji współpracy, zawartej w ustawie lustracyjnej z 1997 roku</w:t>
      </w:r>
      <w:r w:rsidR="00A16284" w:rsidRPr="0084193B">
        <w:rPr>
          <w:rFonts w:eastAsia="Times New Roman"/>
          <w:lang w:val="pl-PL"/>
        </w:rPr>
        <w:t>,</w:t>
      </w:r>
      <w:r w:rsidR="00210F80" w:rsidRPr="0084193B">
        <w:rPr>
          <w:rFonts w:eastAsia="Times New Roman"/>
          <w:lang w:val="pl-PL"/>
        </w:rPr>
        <w:t xml:space="preserve"> i powtórzył, że współpraca powinna być </w:t>
      </w:r>
      <w:r w:rsidR="00A16284" w:rsidRPr="0084193B">
        <w:rPr>
          <w:rFonts w:eastAsia="Times New Roman"/>
          <w:lang w:val="pl-PL"/>
        </w:rPr>
        <w:t>świadom</w:t>
      </w:r>
      <w:r w:rsidR="00210F80" w:rsidRPr="0084193B">
        <w:rPr>
          <w:rFonts w:eastAsia="Times New Roman"/>
          <w:lang w:val="pl-PL"/>
        </w:rPr>
        <w:t xml:space="preserve">a, </w:t>
      </w:r>
      <w:r w:rsidR="00A16284" w:rsidRPr="0084193B">
        <w:rPr>
          <w:rFonts w:eastAsia="Times New Roman"/>
          <w:lang w:val="pl-PL"/>
        </w:rPr>
        <w:t xml:space="preserve">tajna </w:t>
      </w:r>
      <w:r w:rsidR="00210F80" w:rsidRPr="0084193B">
        <w:rPr>
          <w:rFonts w:eastAsia="Times New Roman"/>
          <w:lang w:val="pl-PL"/>
        </w:rPr>
        <w:t>i polegać na przekazywaniu</w:t>
      </w:r>
      <w:r w:rsidR="00A16284" w:rsidRPr="0084193B">
        <w:rPr>
          <w:rFonts w:eastAsia="Times New Roman"/>
          <w:lang w:val="pl-PL"/>
        </w:rPr>
        <w:t xml:space="preserve"> informacji. Stwierdzono</w:t>
      </w:r>
      <w:r w:rsidR="00210F80" w:rsidRPr="0084193B">
        <w:rPr>
          <w:rFonts w:eastAsia="Times New Roman"/>
          <w:lang w:val="pl-PL"/>
        </w:rPr>
        <w:t>, że sama rejestracja przez służby specjalne nie była wystarczająca do uznania kogoś za tajnego współpracownika.</w:t>
      </w:r>
    </w:p>
    <w:p w:rsidR="00D2459E" w:rsidRPr="0084193B" w:rsidRDefault="00032E12" w:rsidP="00BF740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17</w:t>
      </w:r>
      <w:r w:rsidRPr="009042C4">
        <w:rPr>
          <w:rFonts w:eastAsia="Times New Roman"/>
        </w:rPr>
        <w:fldChar w:fldCharType="end"/>
      </w:r>
      <w:r w:rsidR="00D2459E" w:rsidRPr="0084193B">
        <w:rPr>
          <w:rFonts w:eastAsia="Times New Roman"/>
          <w:lang w:val="pl-PL"/>
        </w:rPr>
        <w:t>.  </w:t>
      </w:r>
      <w:r w:rsidR="007B18FB" w:rsidRPr="0084193B">
        <w:rPr>
          <w:rFonts w:eastAsia="Times New Roman"/>
          <w:lang w:val="pl-PL"/>
        </w:rPr>
        <w:t xml:space="preserve">Skarżący wniósł apelację od wyroku. Argumentował, że rejestracja Pana J.M. jako tajnego współpracownika przez służby, w świetle </w:t>
      </w:r>
      <w:r w:rsidR="007B18FB" w:rsidRPr="0084193B">
        <w:rPr>
          <w:rFonts w:eastAsia="Times New Roman"/>
          <w:lang w:val="pl-PL"/>
        </w:rPr>
        <w:lastRenderedPageBreak/>
        <w:t xml:space="preserve">powszechnie znanych faktów, pozwoliła mu na stwierdzenie, że był on współpracownikiem. Pan J.M. pozostawał zarejestrowany jako TW przez jedenaście lat, jego akta zostały zniszczone, a tajne służby nie </w:t>
      </w:r>
      <w:r w:rsidR="00A16284" w:rsidRPr="0084193B">
        <w:rPr>
          <w:rFonts w:eastAsia="Times New Roman"/>
          <w:lang w:val="pl-PL"/>
        </w:rPr>
        <w:t>fałszowały</w:t>
      </w:r>
      <w:r w:rsidR="007B18FB" w:rsidRPr="0084193B">
        <w:rPr>
          <w:rFonts w:eastAsia="Times New Roman"/>
          <w:lang w:val="pl-PL"/>
        </w:rPr>
        <w:t xml:space="preserve"> swoich akt wewnętrznych. </w:t>
      </w:r>
      <w:r w:rsidR="00A16284" w:rsidRPr="0084193B">
        <w:rPr>
          <w:rFonts w:eastAsia="Times New Roman"/>
          <w:lang w:val="pl-PL"/>
        </w:rPr>
        <w:t>Zdaniem</w:t>
      </w:r>
      <w:r w:rsidR="007B18FB" w:rsidRPr="0084193B">
        <w:rPr>
          <w:rFonts w:eastAsia="Times New Roman"/>
          <w:lang w:val="pl-PL"/>
        </w:rPr>
        <w:t xml:space="preserve"> historyków w 1989 roku służby zniszczyły akta tylko ważnych współpracowników. Skarżący podkreślił, że działał w interesie ogólnym, a powód był osobą publiczną, która niedawno skrytykowała proces lustracji</w:t>
      </w:r>
      <w:r w:rsidR="00D2459E" w:rsidRPr="0084193B">
        <w:rPr>
          <w:rFonts w:eastAsia="Times New Roman"/>
          <w:i/>
          <w:lang w:val="pl-PL"/>
        </w:rPr>
        <w:t>.</w:t>
      </w:r>
    </w:p>
    <w:p w:rsidR="00D2459E" w:rsidRPr="0084193B" w:rsidRDefault="00032E12" w:rsidP="00BF740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18</w:t>
      </w:r>
      <w:r w:rsidRPr="009042C4">
        <w:rPr>
          <w:rFonts w:eastAsia="Times New Roman"/>
        </w:rPr>
        <w:fldChar w:fldCharType="end"/>
      </w:r>
      <w:r w:rsidR="00D2459E" w:rsidRPr="0084193B">
        <w:rPr>
          <w:rFonts w:eastAsia="Times New Roman"/>
          <w:lang w:val="pl-PL"/>
        </w:rPr>
        <w:t>.  </w:t>
      </w:r>
      <w:r w:rsidR="007B18FB" w:rsidRPr="0084193B">
        <w:rPr>
          <w:rFonts w:eastAsia="Times New Roman"/>
          <w:lang w:val="pl-PL"/>
        </w:rPr>
        <w:t>W dniu 29 października 2008 roku Sąd Apelacyjny we Wrocławiu oddalił apelację. Ponadto zasądził od skarżącego kwotę</w:t>
      </w:r>
      <w:r w:rsidR="00A16284" w:rsidRPr="0084193B">
        <w:rPr>
          <w:rFonts w:eastAsia="Times New Roman"/>
          <w:lang w:val="pl-PL"/>
        </w:rPr>
        <w:t xml:space="preserve"> </w:t>
      </w:r>
      <w:r w:rsidR="007B18FB" w:rsidRPr="0084193B">
        <w:rPr>
          <w:rFonts w:eastAsia="Times New Roman"/>
          <w:lang w:val="pl-PL"/>
        </w:rPr>
        <w:t xml:space="preserve">2.000 </w:t>
      </w:r>
      <w:r w:rsidR="00A16284" w:rsidRPr="0084193B">
        <w:rPr>
          <w:rFonts w:eastAsia="Times New Roman"/>
          <w:lang w:val="pl-PL"/>
        </w:rPr>
        <w:t xml:space="preserve">PLN </w:t>
      </w:r>
      <w:r w:rsidR="007B18FB" w:rsidRPr="0084193B">
        <w:rPr>
          <w:rFonts w:eastAsia="Times New Roman"/>
          <w:lang w:val="pl-PL"/>
        </w:rPr>
        <w:t xml:space="preserve">tytułem  zwrotu powodowi kosztów postępowania apelacyjnego. Sąd przyjął wszystkie ustalenia sądu pierwszej instancji w odniesieniu do stanu faktycznego sprawy. Uznał, że w sytuacji, gdy dobra osobiste zostają naruszone poprzez </w:t>
      </w:r>
      <w:r w:rsidR="00A16284" w:rsidRPr="0084193B">
        <w:rPr>
          <w:rFonts w:eastAsia="Times New Roman"/>
          <w:lang w:val="pl-PL"/>
        </w:rPr>
        <w:t xml:space="preserve">stwierdzenie </w:t>
      </w:r>
      <w:r w:rsidR="007B18FB" w:rsidRPr="0084193B">
        <w:rPr>
          <w:rFonts w:eastAsia="Times New Roman"/>
          <w:lang w:val="pl-PL"/>
        </w:rPr>
        <w:t xml:space="preserve">domniemanych </w:t>
      </w:r>
      <w:r w:rsidR="00A16284" w:rsidRPr="0084193B">
        <w:rPr>
          <w:rFonts w:eastAsia="Times New Roman"/>
          <w:lang w:val="pl-PL"/>
        </w:rPr>
        <w:t>faktów</w:t>
      </w:r>
      <w:r w:rsidR="007B18FB" w:rsidRPr="0084193B">
        <w:rPr>
          <w:rFonts w:eastAsia="Times New Roman"/>
          <w:lang w:val="pl-PL"/>
        </w:rPr>
        <w:t>, bezprawność taki</w:t>
      </w:r>
      <w:r w:rsidR="00A16284" w:rsidRPr="0084193B">
        <w:rPr>
          <w:rFonts w:eastAsia="Times New Roman"/>
          <w:lang w:val="pl-PL"/>
        </w:rPr>
        <w:t>ch działań może zostać wyłączona</w:t>
      </w:r>
      <w:r w:rsidR="007B18FB" w:rsidRPr="0084193B">
        <w:rPr>
          <w:rFonts w:eastAsia="Times New Roman"/>
          <w:lang w:val="pl-PL"/>
        </w:rPr>
        <w:t xml:space="preserve"> jedynie wówczas, gdy to stwierdzenie zawierało informacje zgodne z prawdą. Działanie w interesie ogóln</w:t>
      </w:r>
      <w:r w:rsidR="00D60984" w:rsidRPr="0084193B">
        <w:rPr>
          <w:rFonts w:eastAsia="Times New Roman"/>
          <w:lang w:val="pl-PL"/>
        </w:rPr>
        <w:t>ym nie wyklucza odpowiedzialności</w:t>
      </w:r>
      <w:r w:rsidR="007B18FB" w:rsidRPr="0084193B">
        <w:rPr>
          <w:rFonts w:eastAsia="Times New Roman"/>
          <w:lang w:val="pl-PL"/>
        </w:rPr>
        <w:t xml:space="preserve"> za </w:t>
      </w:r>
      <w:r w:rsidR="00D60984" w:rsidRPr="0084193B">
        <w:rPr>
          <w:rFonts w:eastAsia="Times New Roman"/>
          <w:lang w:val="pl-PL"/>
        </w:rPr>
        <w:t>podanie fałszywej</w:t>
      </w:r>
      <w:r w:rsidR="007B18FB" w:rsidRPr="0084193B">
        <w:rPr>
          <w:rFonts w:eastAsia="Times New Roman"/>
          <w:lang w:val="pl-PL"/>
        </w:rPr>
        <w:t xml:space="preserve"> </w:t>
      </w:r>
      <w:r w:rsidR="00D60984" w:rsidRPr="0084193B">
        <w:rPr>
          <w:rFonts w:eastAsia="Times New Roman"/>
          <w:lang w:val="pl-PL"/>
        </w:rPr>
        <w:t>informacji</w:t>
      </w:r>
      <w:r w:rsidR="007B18FB" w:rsidRPr="0084193B">
        <w:rPr>
          <w:rFonts w:eastAsia="Times New Roman"/>
          <w:lang w:val="pl-PL"/>
        </w:rPr>
        <w:t>. W niniejszej sprawie nie ma dowodów, ani w formie dokumentów, ani zeznań świadków, potwierdzających, że Pan J.M. rzeczywiście aktywnie współpracował z tajnymi służbami. Dlatego</w:t>
      </w:r>
      <w:r w:rsidR="0063363F" w:rsidRPr="0084193B">
        <w:rPr>
          <w:rFonts w:eastAsia="Times New Roman"/>
          <w:lang w:val="pl-PL"/>
        </w:rPr>
        <w:t xml:space="preserve"> też</w:t>
      </w:r>
      <w:r w:rsidR="007B18FB" w:rsidRPr="0084193B">
        <w:rPr>
          <w:rFonts w:eastAsia="Times New Roman"/>
          <w:lang w:val="pl-PL"/>
        </w:rPr>
        <w:t xml:space="preserve">, w świetle </w:t>
      </w:r>
      <w:r w:rsidR="0063363F" w:rsidRPr="0084193B">
        <w:rPr>
          <w:rFonts w:eastAsia="Times New Roman"/>
          <w:lang w:val="pl-PL"/>
        </w:rPr>
        <w:t xml:space="preserve">materiału </w:t>
      </w:r>
      <w:r w:rsidR="007B18FB" w:rsidRPr="0084193B">
        <w:rPr>
          <w:rFonts w:eastAsia="Times New Roman"/>
          <w:lang w:val="pl-PL"/>
        </w:rPr>
        <w:t>zebranego w sprawie, sąd uznał, że sk</w:t>
      </w:r>
      <w:r w:rsidR="0063363F" w:rsidRPr="0084193B">
        <w:rPr>
          <w:rFonts w:eastAsia="Times New Roman"/>
          <w:lang w:val="pl-PL"/>
        </w:rPr>
        <w:t xml:space="preserve">arżący nie udowodnił prawdziwości swoich </w:t>
      </w:r>
      <w:r w:rsidR="00F501D0" w:rsidRPr="0084193B">
        <w:rPr>
          <w:rFonts w:eastAsia="Times New Roman"/>
          <w:lang w:val="pl-PL"/>
        </w:rPr>
        <w:t>twierdzeń. Nadto</w:t>
      </w:r>
      <w:r w:rsidR="007B18FB" w:rsidRPr="0084193B">
        <w:rPr>
          <w:rFonts w:eastAsia="Times New Roman"/>
          <w:lang w:val="pl-PL"/>
        </w:rPr>
        <w:t xml:space="preserve"> sąd </w:t>
      </w:r>
      <w:r w:rsidR="00F501D0" w:rsidRPr="0084193B">
        <w:rPr>
          <w:rFonts w:eastAsia="Times New Roman"/>
          <w:lang w:val="pl-PL"/>
        </w:rPr>
        <w:t>stwierdzi</w:t>
      </w:r>
      <w:r w:rsidR="00D60984" w:rsidRPr="0084193B">
        <w:rPr>
          <w:rFonts w:eastAsia="Times New Roman"/>
          <w:lang w:val="pl-PL"/>
        </w:rPr>
        <w:t>ł, że skarżący nie do</w:t>
      </w:r>
      <w:r w:rsidR="007B18FB" w:rsidRPr="0084193B">
        <w:rPr>
          <w:rFonts w:eastAsia="Times New Roman"/>
          <w:lang w:val="pl-PL"/>
        </w:rPr>
        <w:t xml:space="preserve">pełnił </w:t>
      </w:r>
      <w:r w:rsidR="00F501D0" w:rsidRPr="0084193B">
        <w:rPr>
          <w:rFonts w:eastAsia="Times New Roman"/>
          <w:lang w:val="pl-PL"/>
        </w:rPr>
        <w:t>obowiąz</w:t>
      </w:r>
      <w:r w:rsidR="007B18FB" w:rsidRPr="0084193B">
        <w:rPr>
          <w:rFonts w:eastAsia="Times New Roman"/>
          <w:lang w:val="pl-PL"/>
        </w:rPr>
        <w:t>k</w:t>
      </w:r>
      <w:r w:rsidR="00F501D0" w:rsidRPr="0084193B">
        <w:rPr>
          <w:rFonts w:eastAsia="Times New Roman"/>
          <w:lang w:val="pl-PL"/>
        </w:rPr>
        <w:t>u działania</w:t>
      </w:r>
      <w:r w:rsidR="007B18FB" w:rsidRPr="0084193B">
        <w:rPr>
          <w:rFonts w:eastAsia="Times New Roman"/>
          <w:lang w:val="pl-PL"/>
        </w:rPr>
        <w:t xml:space="preserve"> ze szczególną starannością i ostrożnością w </w:t>
      </w:r>
      <w:r w:rsidR="00F501D0" w:rsidRPr="0084193B">
        <w:rPr>
          <w:rFonts w:eastAsia="Times New Roman"/>
          <w:lang w:val="pl-PL"/>
        </w:rPr>
        <w:t>formułowaniu</w:t>
      </w:r>
      <w:r w:rsidR="007B18FB" w:rsidRPr="0084193B">
        <w:rPr>
          <w:rFonts w:eastAsia="Times New Roman"/>
          <w:lang w:val="pl-PL"/>
        </w:rPr>
        <w:t xml:space="preserve"> poważnych zarzutów</w:t>
      </w:r>
      <w:r w:rsidR="00F501D0" w:rsidRPr="0084193B">
        <w:rPr>
          <w:rFonts w:eastAsia="Times New Roman"/>
          <w:lang w:val="pl-PL"/>
        </w:rPr>
        <w:t xml:space="preserve"> na podstawie niepotwierdzonych </w:t>
      </w:r>
      <w:r w:rsidR="007B18FB" w:rsidRPr="0084193B">
        <w:rPr>
          <w:rFonts w:eastAsia="Times New Roman"/>
          <w:lang w:val="pl-PL"/>
        </w:rPr>
        <w:t>poszlak</w:t>
      </w:r>
      <w:r w:rsidR="00D2459E" w:rsidRPr="0084193B">
        <w:rPr>
          <w:rFonts w:eastAsia="Times New Roman"/>
          <w:i/>
          <w:lang w:val="pl-PL"/>
        </w:rPr>
        <w:t>.</w:t>
      </w:r>
    </w:p>
    <w:p w:rsidR="00D2459E" w:rsidRPr="0084193B" w:rsidRDefault="00032E12" w:rsidP="00BF740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19</w:t>
      </w:r>
      <w:r w:rsidRPr="009042C4">
        <w:rPr>
          <w:rFonts w:eastAsia="Times New Roman"/>
        </w:rPr>
        <w:fldChar w:fldCharType="end"/>
      </w:r>
      <w:r w:rsidR="00D2459E" w:rsidRPr="0084193B">
        <w:rPr>
          <w:rFonts w:eastAsia="Times New Roman"/>
          <w:lang w:val="pl-PL"/>
        </w:rPr>
        <w:t>.  </w:t>
      </w:r>
      <w:r w:rsidR="00F501D0" w:rsidRPr="0084193B">
        <w:rPr>
          <w:rFonts w:eastAsia="Times New Roman"/>
          <w:lang w:val="pl-PL"/>
        </w:rPr>
        <w:t>Skarżący wniósł skargę kasacyjną od wyroku i zażądał przeprowadzenia rozprawy.</w:t>
      </w:r>
    </w:p>
    <w:p w:rsidR="00D2459E" w:rsidRPr="008E31C3" w:rsidRDefault="00032E12" w:rsidP="00BF740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20</w:t>
      </w:r>
      <w:r w:rsidRPr="009042C4">
        <w:rPr>
          <w:rFonts w:eastAsia="Times New Roman"/>
        </w:rPr>
        <w:fldChar w:fldCharType="end"/>
      </w:r>
      <w:r w:rsidR="00D2459E" w:rsidRPr="0084193B">
        <w:rPr>
          <w:rFonts w:eastAsia="Times New Roman"/>
          <w:lang w:val="pl-PL"/>
        </w:rPr>
        <w:t>.  </w:t>
      </w:r>
      <w:r w:rsidR="00F501D0" w:rsidRPr="0084193B">
        <w:rPr>
          <w:rFonts w:eastAsia="Times New Roman"/>
          <w:lang w:val="pl-PL"/>
        </w:rPr>
        <w:t xml:space="preserve">Na rozprawie, która odbyła się w dniu 10 września 2009 roku, Sąd Najwyższy ogłosił wyrok i </w:t>
      </w:r>
      <w:r w:rsidR="00EF0552" w:rsidRPr="0084193B">
        <w:rPr>
          <w:rFonts w:eastAsia="Times New Roman"/>
          <w:lang w:val="pl-PL"/>
        </w:rPr>
        <w:t>poda</w:t>
      </w:r>
      <w:r w:rsidR="00F501D0" w:rsidRPr="0084193B">
        <w:rPr>
          <w:rFonts w:eastAsia="Times New Roman"/>
          <w:lang w:val="pl-PL"/>
        </w:rPr>
        <w:t>ł ustne st</w:t>
      </w:r>
      <w:r w:rsidR="00EF0552" w:rsidRPr="0084193B">
        <w:rPr>
          <w:rFonts w:eastAsia="Times New Roman"/>
          <w:lang w:val="pl-PL"/>
        </w:rPr>
        <w:t>reszczenie uzasadnienia</w:t>
      </w:r>
      <w:r w:rsidR="00D60984" w:rsidRPr="0084193B">
        <w:rPr>
          <w:rFonts w:eastAsia="Times New Roman"/>
          <w:lang w:val="pl-PL"/>
        </w:rPr>
        <w:t xml:space="preserve">. </w:t>
      </w:r>
      <w:r w:rsidR="00F501D0" w:rsidRPr="0084193B">
        <w:rPr>
          <w:rFonts w:eastAsia="Times New Roman"/>
          <w:lang w:val="pl-PL"/>
        </w:rPr>
        <w:t xml:space="preserve">Oddalił </w:t>
      </w:r>
      <w:r w:rsidR="00EF0552" w:rsidRPr="0084193B">
        <w:rPr>
          <w:rFonts w:eastAsia="Times New Roman"/>
          <w:lang w:val="pl-PL"/>
        </w:rPr>
        <w:t>skargę kasacyjną skarżącego, jednakże zmienił</w:t>
      </w:r>
      <w:r w:rsidR="00F501D0" w:rsidRPr="0084193B">
        <w:rPr>
          <w:rFonts w:eastAsia="Times New Roman"/>
          <w:lang w:val="pl-PL"/>
        </w:rPr>
        <w:t xml:space="preserve"> </w:t>
      </w:r>
      <w:r w:rsidR="00EF0552" w:rsidRPr="0084193B">
        <w:rPr>
          <w:rFonts w:eastAsia="Times New Roman"/>
          <w:lang w:val="pl-PL"/>
        </w:rPr>
        <w:t>tekst przeprosin i ograniczył jego</w:t>
      </w:r>
      <w:r w:rsidR="00F501D0" w:rsidRPr="0084193B">
        <w:rPr>
          <w:rFonts w:eastAsia="Times New Roman"/>
          <w:lang w:val="pl-PL"/>
        </w:rPr>
        <w:t xml:space="preserve"> </w:t>
      </w:r>
      <w:r w:rsidR="00EF0552" w:rsidRPr="0084193B">
        <w:rPr>
          <w:rFonts w:eastAsia="Times New Roman"/>
          <w:lang w:val="pl-PL"/>
        </w:rPr>
        <w:t>zakres do jednego dziennika</w:t>
      </w:r>
      <w:r w:rsidR="00F501D0" w:rsidRPr="0084193B">
        <w:rPr>
          <w:rFonts w:eastAsia="Times New Roman"/>
          <w:lang w:val="pl-PL"/>
        </w:rPr>
        <w:t xml:space="preserve"> o zasięgu krajowym i Radia Wrocław.</w:t>
      </w:r>
      <w:r w:rsidR="00EF0552" w:rsidRPr="0084193B">
        <w:rPr>
          <w:rFonts w:eastAsia="Times New Roman"/>
          <w:lang w:val="pl-PL"/>
        </w:rPr>
        <w:t xml:space="preserve"> </w:t>
      </w:r>
      <w:r w:rsidR="00EF0552" w:rsidRPr="008E31C3">
        <w:rPr>
          <w:rFonts w:eastAsia="Times New Roman"/>
          <w:lang w:val="pl-PL"/>
        </w:rPr>
        <w:t>Od s</w:t>
      </w:r>
      <w:r w:rsidR="00D60984" w:rsidRPr="008E31C3">
        <w:rPr>
          <w:rFonts w:eastAsia="Times New Roman"/>
          <w:lang w:val="pl-PL"/>
        </w:rPr>
        <w:t xml:space="preserve">karżącego zasądzono kolejne </w:t>
      </w:r>
      <w:r w:rsidR="00EF0552" w:rsidRPr="008E31C3">
        <w:rPr>
          <w:rFonts w:eastAsia="Times New Roman"/>
          <w:lang w:val="pl-PL"/>
        </w:rPr>
        <w:t>2.000</w:t>
      </w:r>
      <w:r w:rsidR="00D60984" w:rsidRPr="008E31C3">
        <w:rPr>
          <w:rFonts w:eastAsia="Times New Roman"/>
          <w:lang w:val="pl-PL"/>
        </w:rPr>
        <w:t xml:space="preserve"> PLN tytułem zwrotu </w:t>
      </w:r>
      <w:r w:rsidR="00EF0552" w:rsidRPr="008E31C3">
        <w:rPr>
          <w:rFonts w:eastAsia="Times New Roman"/>
          <w:lang w:val="pl-PL"/>
        </w:rPr>
        <w:t xml:space="preserve">powodowi </w:t>
      </w:r>
      <w:r w:rsidR="00F501D0" w:rsidRPr="008E31C3">
        <w:rPr>
          <w:rFonts w:eastAsia="Times New Roman"/>
          <w:lang w:val="pl-PL"/>
        </w:rPr>
        <w:t>kosztów postępowania kasacyjnego</w:t>
      </w:r>
      <w:r w:rsidR="00D2459E" w:rsidRPr="008E31C3">
        <w:rPr>
          <w:rFonts w:eastAsia="Times New Roman"/>
          <w:i/>
          <w:lang w:val="pl-PL"/>
        </w:rPr>
        <w:t>.</w:t>
      </w:r>
    </w:p>
    <w:p w:rsidR="00D2459E" w:rsidRPr="008E31C3" w:rsidRDefault="00EF0552" w:rsidP="00BF7403">
      <w:pPr>
        <w:pStyle w:val="ECHRPara"/>
        <w:rPr>
          <w:rFonts w:eastAsia="Times New Roman"/>
          <w:lang w:val="pl-PL"/>
        </w:rPr>
      </w:pPr>
      <w:r w:rsidRPr="008E31C3">
        <w:rPr>
          <w:rFonts w:eastAsia="Times New Roman"/>
          <w:lang w:val="pl-PL"/>
        </w:rPr>
        <w:t>Tekst przeprosin, jakie miał opublikować skarżący, brzmiał następująco</w:t>
      </w:r>
      <w:r w:rsidR="00D2459E" w:rsidRPr="008E31C3">
        <w:rPr>
          <w:rFonts w:eastAsia="Times New Roman"/>
          <w:lang w:val="pl-PL"/>
        </w:rPr>
        <w:t>:</w:t>
      </w:r>
    </w:p>
    <w:p w:rsidR="00D2459E" w:rsidRPr="008E31C3" w:rsidRDefault="00D2459E" w:rsidP="00A10260">
      <w:pPr>
        <w:pStyle w:val="ECHRParaQuote"/>
        <w:rPr>
          <w:rFonts w:asciiTheme="majorHAnsi" w:eastAsia="Times New Roman" w:hAnsiTheme="majorHAnsi" w:cstheme="majorHAnsi"/>
          <w:b/>
          <w:szCs w:val="20"/>
          <w:lang w:val="pl-PL"/>
        </w:rPr>
      </w:pPr>
      <w:r w:rsidRPr="008E31C3">
        <w:rPr>
          <w:rFonts w:asciiTheme="majorHAnsi" w:eastAsia="Times New Roman" w:hAnsiTheme="majorHAnsi" w:cstheme="majorHAnsi"/>
          <w:b/>
          <w:szCs w:val="20"/>
          <w:lang w:val="pl-PL"/>
        </w:rPr>
        <w:t>“</w:t>
      </w:r>
      <w:r w:rsidR="00EF0552" w:rsidRPr="00EF0552">
        <w:rPr>
          <w:rStyle w:val="Pogrubienie"/>
          <w:rFonts w:asciiTheme="majorHAnsi" w:hAnsiTheme="majorHAnsi" w:cstheme="majorHAnsi"/>
          <w:b w:val="0"/>
          <w:color w:val="000000"/>
          <w:szCs w:val="20"/>
          <w:bdr w:val="none" w:sz="0" w:space="0" w:color="auto" w:frame="1"/>
          <w:shd w:val="clear" w:color="auto" w:fill="FFFFFF"/>
        </w:rPr>
        <w:t>Przepraszam Profesora J.M. za podanie w dniu 20 kwietnia 2007 roku nieprawdziwej informacji, że był on informatorem policji politycznej PRL</w:t>
      </w:r>
      <w:r w:rsidRPr="008E31C3">
        <w:rPr>
          <w:rFonts w:asciiTheme="majorHAnsi" w:eastAsia="Times New Roman" w:hAnsiTheme="majorHAnsi" w:cstheme="majorHAnsi"/>
          <w:b/>
          <w:szCs w:val="20"/>
          <w:lang w:val="pl-PL"/>
        </w:rPr>
        <w:t>”.</w:t>
      </w:r>
    </w:p>
    <w:p w:rsidR="00D2459E" w:rsidRPr="008E31C3" w:rsidRDefault="00032E12" w:rsidP="00BF7403">
      <w:pPr>
        <w:pStyle w:val="ECHRPara"/>
        <w:rPr>
          <w:rFonts w:eastAsia="Times New Roman"/>
          <w:i/>
          <w:lang w:val="pl-PL"/>
        </w:rPr>
      </w:pPr>
      <w:r w:rsidRPr="009042C4">
        <w:rPr>
          <w:rFonts w:eastAsia="Times New Roman"/>
        </w:rPr>
        <w:fldChar w:fldCharType="begin"/>
      </w:r>
      <w:r w:rsidR="00D2459E" w:rsidRPr="008E31C3">
        <w:rPr>
          <w:rFonts w:eastAsia="Times New Roman"/>
          <w:lang w:val="pl-PL"/>
        </w:rPr>
        <w:instrText xml:space="preserve"> SEQ level0 \*arabic </w:instrText>
      </w:r>
      <w:r w:rsidRPr="009042C4">
        <w:rPr>
          <w:rFonts w:eastAsia="Times New Roman"/>
        </w:rPr>
        <w:fldChar w:fldCharType="separate"/>
      </w:r>
      <w:r w:rsidR="000E1CAB" w:rsidRPr="008E31C3">
        <w:rPr>
          <w:rFonts w:eastAsia="Times New Roman"/>
          <w:noProof/>
          <w:lang w:val="pl-PL"/>
        </w:rPr>
        <w:t>21</w:t>
      </w:r>
      <w:r w:rsidRPr="009042C4">
        <w:rPr>
          <w:rFonts w:eastAsia="Times New Roman"/>
        </w:rPr>
        <w:fldChar w:fldCharType="end"/>
      </w:r>
      <w:r w:rsidR="00D2459E" w:rsidRPr="008E31C3">
        <w:rPr>
          <w:rFonts w:eastAsia="Times New Roman"/>
          <w:lang w:val="pl-PL"/>
        </w:rPr>
        <w:t>.  </w:t>
      </w:r>
      <w:r w:rsidR="00EF0552" w:rsidRPr="008E31C3">
        <w:rPr>
          <w:rFonts w:eastAsia="Times New Roman"/>
          <w:lang w:val="pl-PL"/>
        </w:rPr>
        <w:t>Po ogłoszeniu wyroku prawnik skarżącego zwrócił się do sądu o sporządzenie i doręczenie pisemnego uzasadnienia. Wyrok Sądu Najwyższego wraz z uzasadnieniem, liczący w sumie piętnaście stron, został doręczony prawnikowi skarżącego w dniu 30 listopada 2009 roku.</w:t>
      </w:r>
    </w:p>
    <w:p w:rsidR="00D2459E" w:rsidRPr="008E31C3" w:rsidRDefault="00032E12" w:rsidP="00BF7403">
      <w:pPr>
        <w:pStyle w:val="ECHRPara"/>
        <w:rPr>
          <w:i/>
          <w:lang w:val="pl-PL"/>
        </w:rPr>
      </w:pPr>
      <w:r w:rsidRPr="00F46BFF">
        <w:rPr>
          <w:rFonts w:eastAsia="Times New Roman"/>
        </w:rPr>
        <w:fldChar w:fldCharType="begin"/>
      </w:r>
      <w:r w:rsidR="00D2459E" w:rsidRPr="008E31C3">
        <w:rPr>
          <w:rFonts w:eastAsia="Times New Roman"/>
          <w:lang w:val="pl-PL"/>
        </w:rPr>
        <w:instrText xml:space="preserve"> SEQ level0 \*arabic </w:instrText>
      </w:r>
      <w:r w:rsidRPr="00F46BFF">
        <w:rPr>
          <w:rFonts w:eastAsia="Times New Roman"/>
        </w:rPr>
        <w:fldChar w:fldCharType="separate"/>
      </w:r>
      <w:r w:rsidR="000E1CAB" w:rsidRPr="008E31C3">
        <w:rPr>
          <w:rFonts w:eastAsia="Times New Roman"/>
          <w:noProof/>
          <w:lang w:val="pl-PL"/>
        </w:rPr>
        <w:t>22</w:t>
      </w:r>
      <w:r w:rsidRPr="00F46BFF">
        <w:rPr>
          <w:rFonts w:eastAsia="Times New Roman"/>
        </w:rPr>
        <w:fldChar w:fldCharType="end"/>
      </w:r>
      <w:r w:rsidR="00D2459E" w:rsidRPr="008E31C3">
        <w:rPr>
          <w:rFonts w:eastAsia="Times New Roman"/>
          <w:lang w:val="pl-PL"/>
        </w:rPr>
        <w:t>.  </w:t>
      </w:r>
      <w:r w:rsidR="00EF0552" w:rsidRPr="008E31C3">
        <w:rPr>
          <w:rFonts w:eastAsia="Times New Roman"/>
          <w:lang w:val="pl-PL"/>
        </w:rPr>
        <w:t xml:space="preserve">Analizując wzajemne oddziaływanie </w:t>
      </w:r>
      <w:r w:rsidR="00804ADA" w:rsidRPr="008E31C3">
        <w:rPr>
          <w:rFonts w:eastAsia="Times New Roman"/>
          <w:lang w:val="pl-PL"/>
        </w:rPr>
        <w:t>dwóch</w:t>
      </w:r>
      <w:r w:rsidR="00EF0552" w:rsidRPr="008E31C3">
        <w:rPr>
          <w:rFonts w:eastAsia="Times New Roman"/>
          <w:lang w:val="pl-PL"/>
        </w:rPr>
        <w:t xml:space="preserve"> </w:t>
      </w:r>
      <w:r w:rsidR="00804ADA" w:rsidRPr="008E31C3">
        <w:rPr>
          <w:rFonts w:eastAsia="Times New Roman"/>
          <w:lang w:val="pl-PL"/>
        </w:rPr>
        <w:t>kolidujących ze sobą praw –</w:t>
      </w:r>
      <w:r w:rsidR="00D60984" w:rsidRPr="008E31C3">
        <w:rPr>
          <w:rFonts w:eastAsia="Times New Roman"/>
          <w:lang w:val="pl-PL"/>
        </w:rPr>
        <w:t xml:space="preserve"> prawa</w:t>
      </w:r>
      <w:r w:rsidR="00EF0552" w:rsidRPr="008E31C3">
        <w:rPr>
          <w:rFonts w:eastAsia="Times New Roman"/>
          <w:lang w:val="pl-PL"/>
        </w:rPr>
        <w:t xml:space="preserve"> do wolności wypowiedzi i prawa do ochrony </w:t>
      </w:r>
      <w:r w:rsidR="00804ADA" w:rsidRPr="008E31C3">
        <w:rPr>
          <w:rFonts w:eastAsia="Times New Roman"/>
          <w:lang w:val="pl-PL"/>
        </w:rPr>
        <w:t>dobrego imienia –</w:t>
      </w:r>
      <w:r w:rsidR="00EF0552" w:rsidRPr="008E31C3">
        <w:rPr>
          <w:rFonts w:eastAsia="Times New Roman"/>
          <w:lang w:val="pl-PL"/>
        </w:rPr>
        <w:t xml:space="preserve"> </w:t>
      </w:r>
      <w:r w:rsidR="00804ADA" w:rsidRPr="008E31C3">
        <w:rPr>
          <w:rFonts w:eastAsia="Times New Roman"/>
          <w:lang w:val="pl-PL"/>
        </w:rPr>
        <w:t>s</w:t>
      </w:r>
      <w:r w:rsidR="00EF0552" w:rsidRPr="008E31C3">
        <w:rPr>
          <w:rFonts w:eastAsia="Times New Roman"/>
          <w:lang w:val="pl-PL"/>
        </w:rPr>
        <w:t>ąd odwołał się do uchwały Są</w:t>
      </w:r>
      <w:r w:rsidR="00804ADA" w:rsidRPr="008E31C3">
        <w:rPr>
          <w:rFonts w:eastAsia="Times New Roman"/>
          <w:lang w:val="pl-PL"/>
        </w:rPr>
        <w:t>du Najwyższego (18 lutego 2005, sygn. akt</w:t>
      </w:r>
      <w:r w:rsidR="00EF0552" w:rsidRPr="008E31C3">
        <w:rPr>
          <w:rFonts w:eastAsia="Times New Roman"/>
          <w:lang w:val="pl-PL"/>
        </w:rPr>
        <w:t xml:space="preserve"> III CZP 53/04</w:t>
      </w:r>
      <w:r w:rsidR="00804ADA" w:rsidRPr="008E31C3">
        <w:rPr>
          <w:rFonts w:eastAsia="Times New Roman"/>
          <w:lang w:val="pl-PL"/>
        </w:rPr>
        <w:t>,</w:t>
      </w:r>
      <w:r w:rsidR="00EF0552" w:rsidRPr="008E31C3">
        <w:rPr>
          <w:rFonts w:eastAsia="Times New Roman"/>
          <w:lang w:val="pl-PL"/>
        </w:rPr>
        <w:t xml:space="preserve"> OSNC 2005, nr 7- 8, str</w:t>
      </w:r>
      <w:r w:rsidR="00804ADA" w:rsidRPr="008E31C3">
        <w:rPr>
          <w:rFonts w:eastAsia="Times New Roman"/>
          <w:lang w:val="pl-PL"/>
        </w:rPr>
        <w:t>.</w:t>
      </w:r>
      <w:r w:rsidR="00EF0552" w:rsidRPr="008E31C3">
        <w:rPr>
          <w:rFonts w:eastAsia="Times New Roman"/>
          <w:lang w:val="pl-PL"/>
        </w:rPr>
        <w:t xml:space="preserve"> 114). </w:t>
      </w:r>
      <w:r w:rsidR="00804ADA" w:rsidRPr="008E31C3">
        <w:rPr>
          <w:rFonts w:eastAsia="Times New Roman"/>
          <w:lang w:val="pl-PL"/>
        </w:rPr>
        <w:t xml:space="preserve">Zgodnie z wnioskami </w:t>
      </w:r>
      <w:r w:rsidR="00EF0552" w:rsidRPr="008E31C3">
        <w:rPr>
          <w:rFonts w:eastAsia="Times New Roman"/>
          <w:lang w:val="pl-PL"/>
        </w:rPr>
        <w:t>niniejszej uchwały</w:t>
      </w:r>
      <w:r w:rsidR="00804ADA" w:rsidRPr="008E31C3">
        <w:rPr>
          <w:rFonts w:eastAsia="Times New Roman"/>
          <w:lang w:val="pl-PL"/>
        </w:rPr>
        <w:t>,</w:t>
      </w:r>
      <w:r w:rsidR="00EF0552" w:rsidRPr="008E31C3">
        <w:rPr>
          <w:rFonts w:eastAsia="Times New Roman"/>
          <w:lang w:val="pl-PL"/>
        </w:rPr>
        <w:t xml:space="preserve"> działania dziennikarza nie </w:t>
      </w:r>
      <w:r w:rsidR="00804ADA" w:rsidRPr="008E31C3">
        <w:rPr>
          <w:rFonts w:eastAsia="Times New Roman"/>
          <w:lang w:val="pl-PL"/>
        </w:rPr>
        <w:t>mogą być</w:t>
      </w:r>
      <w:r w:rsidR="00EF0552" w:rsidRPr="008E31C3">
        <w:rPr>
          <w:rFonts w:eastAsia="Times New Roman"/>
          <w:lang w:val="pl-PL"/>
        </w:rPr>
        <w:t xml:space="preserve"> uznane za </w:t>
      </w:r>
      <w:r w:rsidR="00804ADA" w:rsidRPr="008E31C3">
        <w:rPr>
          <w:rFonts w:eastAsia="Times New Roman"/>
          <w:lang w:val="pl-PL"/>
        </w:rPr>
        <w:lastRenderedPageBreak/>
        <w:t>bezprawne</w:t>
      </w:r>
      <w:r w:rsidR="00EF0552" w:rsidRPr="008E31C3">
        <w:rPr>
          <w:rFonts w:eastAsia="Times New Roman"/>
          <w:lang w:val="pl-PL"/>
        </w:rPr>
        <w:t xml:space="preserve">, jeśli zostały </w:t>
      </w:r>
      <w:r w:rsidR="00804ADA" w:rsidRPr="008E31C3">
        <w:rPr>
          <w:rFonts w:eastAsia="Times New Roman"/>
          <w:lang w:val="pl-PL"/>
        </w:rPr>
        <w:t>podjęte</w:t>
      </w:r>
      <w:r w:rsidR="00EF0552" w:rsidRPr="008E31C3">
        <w:rPr>
          <w:rFonts w:eastAsia="Times New Roman"/>
          <w:lang w:val="pl-PL"/>
        </w:rPr>
        <w:t xml:space="preserve"> w interesie publicznym i </w:t>
      </w:r>
      <w:r w:rsidR="00804ADA" w:rsidRPr="008E31C3">
        <w:rPr>
          <w:rFonts w:eastAsia="Times New Roman"/>
          <w:lang w:val="pl-PL"/>
        </w:rPr>
        <w:t xml:space="preserve">z wypełnieniem </w:t>
      </w:r>
      <w:r w:rsidR="00EF0552" w:rsidRPr="008E31C3">
        <w:rPr>
          <w:rFonts w:eastAsia="Times New Roman"/>
          <w:lang w:val="pl-PL"/>
        </w:rPr>
        <w:t>obowiązku zachowania należytej staranności. Na</w:t>
      </w:r>
      <w:r w:rsidR="00804ADA" w:rsidRPr="008E31C3">
        <w:rPr>
          <w:rFonts w:eastAsia="Times New Roman"/>
          <w:lang w:val="pl-PL"/>
        </w:rPr>
        <w:t>łożenie na dziennikarza obowiąz</w:t>
      </w:r>
      <w:r w:rsidR="00EF0552" w:rsidRPr="008E31C3">
        <w:rPr>
          <w:rFonts w:eastAsia="Times New Roman"/>
          <w:lang w:val="pl-PL"/>
        </w:rPr>
        <w:t>k</w:t>
      </w:r>
      <w:r w:rsidR="00804ADA" w:rsidRPr="008E31C3">
        <w:rPr>
          <w:rFonts w:eastAsia="Times New Roman"/>
          <w:lang w:val="pl-PL"/>
        </w:rPr>
        <w:t>u</w:t>
      </w:r>
      <w:r w:rsidR="00EF0552" w:rsidRPr="008E31C3">
        <w:rPr>
          <w:rFonts w:eastAsia="Times New Roman"/>
          <w:lang w:val="pl-PL"/>
        </w:rPr>
        <w:t xml:space="preserve"> udowodnienia prawdziwości każdego </w:t>
      </w:r>
      <w:r w:rsidR="00804ADA" w:rsidRPr="008E31C3">
        <w:rPr>
          <w:rFonts w:eastAsia="Times New Roman"/>
          <w:lang w:val="pl-PL"/>
        </w:rPr>
        <w:t>stwierdzenia</w:t>
      </w:r>
      <w:r w:rsidR="00EF0552" w:rsidRPr="008E31C3">
        <w:rPr>
          <w:rFonts w:eastAsia="Times New Roman"/>
          <w:lang w:val="pl-PL"/>
        </w:rPr>
        <w:t xml:space="preserve"> </w:t>
      </w:r>
      <w:r w:rsidR="00804ADA" w:rsidRPr="008E31C3">
        <w:rPr>
          <w:rFonts w:eastAsia="Times New Roman"/>
          <w:lang w:val="pl-PL"/>
        </w:rPr>
        <w:t>bezzasadnie ograniczałoby wolności</w:t>
      </w:r>
      <w:r w:rsidR="00EF0552" w:rsidRPr="008E31C3">
        <w:rPr>
          <w:rFonts w:eastAsia="Times New Roman"/>
          <w:lang w:val="pl-PL"/>
        </w:rPr>
        <w:t xml:space="preserve"> prasy w społeczeństwie demokratycznym. Jednakże Sąd Najwyższy uznał, że takie podejście nie </w:t>
      </w:r>
      <w:r w:rsidR="00804ADA" w:rsidRPr="008E31C3">
        <w:rPr>
          <w:rFonts w:eastAsia="Times New Roman"/>
          <w:lang w:val="pl-PL"/>
        </w:rPr>
        <w:t>znajduje zastosowania w sprawie skarżącego</w:t>
      </w:r>
      <w:r w:rsidR="00EF0552" w:rsidRPr="008E31C3">
        <w:rPr>
          <w:rFonts w:eastAsia="Times New Roman"/>
          <w:lang w:val="pl-PL"/>
        </w:rPr>
        <w:t xml:space="preserve">, </w:t>
      </w:r>
      <w:r w:rsidR="00804ADA" w:rsidRPr="008E31C3">
        <w:rPr>
          <w:rFonts w:eastAsia="Times New Roman"/>
          <w:lang w:val="pl-PL"/>
        </w:rPr>
        <w:t xml:space="preserve">ponieważ </w:t>
      </w:r>
      <w:r w:rsidR="00EF0552" w:rsidRPr="008E31C3">
        <w:rPr>
          <w:rFonts w:eastAsia="Times New Roman"/>
          <w:lang w:val="pl-PL"/>
        </w:rPr>
        <w:t xml:space="preserve">jego wypowiedź </w:t>
      </w:r>
      <w:r w:rsidR="00804ADA" w:rsidRPr="008E31C3">
        <w:rPr>
          <w:rFonts w:eastAsia="Times New Roman"/>
          <w:lang w:val="pl-PL"/>
        </w:rPr>
        <w:t>miała</w:t>
      </w:r>
      <w:r w:rsidR="00EF0552" w:rsidRPr="008E31C3">
        <w:rPr>
          <w:rFonts w:eastAsia="Times New Roman"/>
          <w:lang w:val="pl-PL"/>
        </w:rPr>
        <w:t xml:space="preserve"> charakter prywatny, a skarżący nie mógł być</w:t>
      </w:r>
      <w:r w:rsidR="00804ADA" w:rsidRPr="008E31C3">
        <w:rPr>
          <w:rFonts w:eastAsia="Times New Roman"/>
          <w:lang w:val="pl-PL"/>
        </w:rPr>
        <w:t xml:space="preserve"> uznany za dziennikarza, społecznie zoobowiązanego do</w:t>
      </w:r>
      <w:r w:rsidR="00EF0552" w:rsidRPr="008E31C3">
        <w:rPr>
          <w:rFonts w:eastAsia="Times New Roman"/>
          <w:lang w:val="pl-PL"/>
        </w:rPr>
        <w:t xml:space="preserve"> informowania. </w:t>
      </w:r>
      <w:r w:rsidR="00804ADA" w:rsidRPr="008E31C3">
        <w:rPr>
          <w:rFonts w:eastAsia="Times New Roman"/>
          <w:lang w:val="pl-PL"/>
        </w:rPr>
        <w:t>Zatem</w:t>
      </w:r>
      <w:r w:rsidR="00EF0552" w:rsidRPr="008E31C3">
        <w:rPr>
          <w:rFonts w:eastAsia="Times New Roman"/>
          <w:lang w:val="pl-PL"/>
        </w:rPr>
        <w:t xml:space="preserve"> </w:t>
      </w:r>
      <w:r w:rsidR="00804ADA" w:rsidRPr="008E31C3">
        <w:rPr>
          <w:rFonts w:eastAsia="Times New Roman"/>
          <w:lang w:val="pl-PL"/>
        </w:rPr>
        <w:t>wykładania prawa</w:t>
      </w:r>
      <w:r w:rsidR="00D60984" w:rsidRPr="008E31C3">
        <w:rPr>
          <w:rFonts w:eastAsia="Times New Roman"/>
          <w:lang w:val="pl-PL"/>
        </w:rPr>
        <w:t>,</w:t>
      </w:r>
      <w:r w:rsidR="00804ADA" w:rsidRPr="008E31C3">
        <w:rPr>
          <w:rFonts w:eastAsia="Times New Roman"/>
          <w:lang w:val="pl-PL"/>
        </w:rPr>
        <w:t xml:space="preserve"> przyjęta</w:t>
      </w:r>
      <w:r w:rsidR="00EF0552" w:rsidRPr="008E31C3">
        <w:rPr>
          <w:rFonts w:eastAsia="Times New Roman"/>
          <w:lang w:val="pl-PL"/>
        </w:rPr>
        <w:t xml:space="preserve"> prz</w:t>
      </w:r>
      <w:r w:rsidR="00804ADA" w:rsidRPr="008E31C3">
        <w:rPr>
          <w:rFonts w:eastAsia="Times New Roman"/>
          <w:lang w:val="pl-PL"/>
        </w:rPr>
        <w:t>ez sądy niższych instancji</w:t>
      </w:r>
      <w:r w:rsidR="00D60984" w:rsidRPr="008E31C3">
        <w:rPr>
          <w:rFonts w:eastAsia="Times New Roman"/>
          <w:lang w:val="pl-PL"/>
        </w:rPr>
        <w:t>,</w:t>
      </w:r>
      <w:r w:rsidR="00804ADA" w:rsidRPr="008E31C3">
        <w:rPr>
          <w:rFonts w:eastAsia="Times New Roman"/>
          <w:lang w:val="pl-PL"/>
        </w:rPr>
        <w:t xml:space="preserve"> była poprawna. Formułowanie</w:t>
      </w:r>
      <w:r w:rsidR="00EF0552" w:rsidRPr="008E31C3">
        <w:rPr>
          <w:rFonts w:eastAsia="Times New Roman"/>
          <w:lang w:val="pl-PL"/>
        </w:rPr>
        <w:t xml:space="preserve"> fałszywych zarzutów </w:t>
      </w:r>
      <w:r w:rsidR="00804ADA" w:rsidRPr="008E31C3">
        <w:rPr>
          <w:rFonts w:eastAsia="Times New Roman"/>
          <w:lang w:val="pl-PL"/>
        </w:rPr>
        <w:t>jest niezgodne z prawem</w:t>
      </w:r>
      <w:r w:rsidR="00EF0552" w:rsidRPr="008E31C3">
        <w:rPr>
          <w:rFonts w:eastAsia="Times New Roman"/>
          <w:lang w:val="pl-PL"/>
        </w:rPr>
        <w:t xml:space="preserve">, natomiast </w:t>
      </w:r>
      <w:r w:rsidR="00804ADA" w:rsidRPr="008E31C3">
        <w:rPr>
          <w:rFonts w:eastAsia="Times New Roman"/>
          <w:lang w:val="pl-PL"/>
        </w:rPr>
        <w:t>kwestia staranności byłyby brana</w:t>
      </w:r>
      <w:r w:rsidR="00EF0552" w:rsidRPr="008E31C3">
        <w:rPr>
          <w:rFonts w:eastAsia="Times New Roman"/>
          <w:lang w:val="pl-PL"/>
        </w:rPr>
        <w:t xml:space="preserve"> pod uwagę jedynie przy ocenie winy </w:t>
      </w:r>
      <w:r w:rsidR="00804ADA" w:rsidRPr="008E31C3">
        <w:rPr>
          <w:rFonts w:eastAsia="Times New Roman"/>
          <w:lang w:val="pl-PL"/>
        </w:rPr>
        <w:t>pozwanego</w:t>
      </w:r>
      <w:r w:rsidR="00D2459E" w:rsidRPr="008E31C3">
        <w:rPr>
          <w:i/>
          <w:lang w:val="pl-PL"/>
        </w:rPr>
        <w:t>.</w:t>
      </w:r>
    </w:p>
    <w:p w:rsidR="00D2459E" w:rsidRPr="008E31C3" w:rsidRDefault="00032E12" w:rsidP="00BF7403">
      <w:pPr>
        <w:pStyle w:val="ECHRPara"/>
        <w:rPr>
          <w:rFonts w:eastAsia="Times New Roman"/>
          <w:i/>
          <w:lang w:val="pl-PL"/>
        </w:rPr>
      </w:pPr>
      <w:r w:rsidRPr="009042C4">
        <w:rPr>
          <w:rFonts w:eastAsia="Times New Roman"/>
        </w:rPr>
        <w:fldChar w:fldCharType="begin"/>
      </w:r>
      <w:r w:rsidR="00D2459E" w:rsidRPr="008E31C3">
        <w:rPr>
          <w:rFonts w:eastAsia="Times New Roman"/>
          <w:lang w:val="pl-PL"/>
        </w:rPr>
        <w:instrText xml:space="preserve"> SEQ level0 \*arabic </w:instrText>
      </w:r>
      <w:r w:rsidRPr="009042C4">
        <w:rPr>
          <w:rFonts w:eastAsia="Times New Roman"/>
        </w:rPr>
        <w:fldChar w:fldCharType="separate"/>
      </w:r>
      <w:r w:rsidR="000E1CAB" w:rsidRPr="008E31C3">
        <w:rPr>
          <w:rFonts w:eastAsia="Times New Roman"/>
          <w:noProof/>
          <w:lang w:val="pl-PL"/>
        </w:rPr>
        <w:t>23</w:t>
      </w:r>
      <w:r w:rsidRPr="009042C4">
        <w:rPr>
          <w:rFonts w:eastAsia="Times New Roman"/>
        </w:rPr>
        <w:fldChar w:fldCharType="end"/>
      </w:r>
      <w:r w:rsidR="00D2459E" w:rsidRPr="008E31C3">
        <w:rPr>
          <w:rFonts w:eastAsia="Times New Roman"/>
          <w:lang w:val="pl-PL"/>
        </w:rPr>
        <w:t>.  </w:t>
      </w:r>
      <w:r w:rsidR="00804ADA" w:rsidRPr="008E31C3">
        <w:rPr>
          <w:rFonts w:eastAsia="Times New Roman"/>
          <w:lang w:val="pl-PL"/>
        </w:rPr>
        <w:t xml:space="preserve">Sąd zgodził się ze stanem faktycznym ustalonym przez sądy niższych instancji, w szczególności w odniesieniu do wniosku, że </w:t>
      </w:r>
      <w:r w:rsidR="00D60984" w:rsidRPr="008E31C3">
        <w:rPr>
          <w:rFonts w:eastAsia="Times New Roman"/>
          <w:lang w:val="pl-PL"/>
        </w:rPr>
        <w:t>informacja podana</w:t>
      </w:r>
      <w:r w:rsidR="00804ADA" w:rsidRPr="008E31C3">
        <w:rPr>
          <w:rFonts w:eastAsia="Times New Roman"/>
          <w:lang w:val="pl-PL"/>
        </w:rPr>
        <w:t xml:space="preserve"> przez skarżącego </w:t>
      </w:r>
      <w:r w:rsidR="00D60984" w:rsidRPr="008E31C3">
        <w:rPr>
          <w:rFonts w:eastAsia="Times New Roman"/>
          <w:lang w:val="pl-PL"/>
        </w:rPr>
        <w:t>była</w:t>
      </w:r>
      <w:r w:rsidR="00804ADA" w:rsidRPr="008E31C3">
        <w:rPr>
          <w:rFonts w:eastAsia="Times New Roman"/>
          <w:lang w:val="pl-PL"/>
        </w:rPr>
        <w:t xml:space="preserve"> nieprawdą. </w:t>
      </w:r>
      <w:r w:rsidR="00783CF6" w:rsidRPr="008E31C3">
        <w:rPr>
          <w:rFonts w:eastAsia="Times New Roman"/>
          <w:lang w:val="pl-PL"/>
        </w:rPr>
        <w:t>W ślad za</w:t>
      </w:r>
      <w:r w:rsidR="00804ADA" w:rsidRPr="008E31C3">
        <w:rPr>
          <w:rFonts w:eastAsia="Times New Roman"/>
          <w:lang w:val="pl-PL"/>
        </w:rPr>
        <w:t xml:space="preserve"> podejście</w:t>
      </w:r>
      <w:r w:rsidR="00783CF6" w:rsidRPr="008E31C3">
        <w:rPr>
          <w:rFonts w:eastAsia="Times New Roman"/>
          <w:lang w:val="pl-PL"/>
        </w:rPr>
        <w:t xml:space="preserve">m przyjętym </w:t>
      </w:r>
      <w:r w:rsidR="00804ADA" w:rsidRPr="008E31C3">
        <w:rPr>
          <w:rFonts w:eastAsia="Times New Roman"/>
          <w:lang w:val="pl-PL"/>
        </w:rPr>
        <w:t>dotychczas</w:t>
      </w:r>
      <w:r w:rsidR="00783CF6" w:rsidRPr="008E31C3">
        <w:rPr>
          <w:rFonts w:eastAsia="Times New Roman"/>
          <w:lang w:val="pl-PL"/>
        </w:rPr>
        <w:t xml:space="preserve"> w sprawie</w:t>
      </w:r>
      <w:r w:rsidR="00D60984" w:rsidRPr="008E31C3">
        <w:rPr>
          <w:rFonts w:eastAsia="Times New Roman"/>
          <w:lang w:val="pl-PL"/>
        </w:rPr>
        <w:t xml:space="preserve"> </w:t>
      </w:r>
      <w:r w:rsidR="00804ADA" w:rsidRPr="008E31C3">
        <w:rPr>
          <w:rFonts w:eastAsia="Times New Roman"/>
          <w:lang w:val="pl-PL"/>
        </w:rPr>
        <w:t xml:space="preserve">sąd uznał, że </w:t>
      </w:r>
      <w:r w:rsidR="00783CF6" w:rsidRPr="008E31C3">
        <w:rPr>
          <w:rFonts w:eastAsia="Times New Roman"/>
          <w:lang w:val="pl-PL"/>
        </w:rPr>
        <w:t>podanie niezgodnej</w:t>
      </w:r>
      <w:r w:rsidR="00804ADA" w:rsidRPr="008E31C3">
        <w:rPr>
          <w:rFonts w:eastAsia="Times New Roman"/>
          <w:lang w:val="pl-PL"/>
        </w:rPr>
        <w:t xml:space="preserve"> z prawdą </w:t>
      </w:r>
      <w:r w:rsidR="00783CF6" w:rsidRPr="008E31C3">
        <w:rPr>
          <w:rFonts w:eastAsia="Times New Roman"/>
          <w:lang w:val="pl-PL"/>
        </w:rPr>
        <w:t>informacji</w:t>
      </w:r>
      <w:r w:rsidR="00804ADA" w:rsidRPr="008E31C3">
        <w:rPr>
          <w:rFonts w:eastAsia="Times New Roman"/>
          <w:lang w:val="pl-PL"/>
        </w:rPr>
        <w:t xml:space="preserve">, </w:t>
      </w:r>
      <w:r w:rsidR="00783CF6" w:rsidRPr="008E31C3">
        <w:rPr>
          <w:rFonts w:eastAsia="Times New Roman"/>
          <w:lang w:val="pl-PL"/>
        </w:rPr>
        <w:t xml:space="preserve">która narusza dobra osobiste danej osoby, </w:t>
      </w:r>
      <w:r w:rsidR="00804ADA" w:rsidRPr="008E31C3">
        <w:rPr>
          <w:rFonts w:eastAsia="Times New Roman"/>
          <w:lang w:val="pl-PL"/>
        </w:rPr>
        <w:t>zawsze będzie s</w:t>
      </w:r>
      <w:r w:rsidR="00783CF6" w:rsidRPr="008E31C3">
        <w:rPr>
          <w:rFonts w:eastAsia="Times New Roman"/>
          <w:lang w:val="pl-PL"/>
        </w:rPr>
        <w:t>przeczne z prawem. Naruszenie czyichś</w:t>
      </w:r>
      <w:r w:rsidR="00804ADA" w:rsidRPr="008E31C3">
        <w:rPr>
          <w:rFonts w:eastAsia="Times New Roman"/>
          <w:lang w:val="pl-PL"/>
        </w:rPr>
        <w:t xml:space="preserve"> </w:t>
      </w:r>
      <w:r w:rsidR="00783CF6" w:rsidRPr="008E31C3">
        <w:rPr>
          <w:rFonts w:eastAsia="Times New Roman"/>
          <w:lang w:val="pl-PL"/>
        </w:rPr>
        <w:t>dóbr osobistych</w:t>
      </w:r>
      <w:r w:rsidR="00804ADA" w:rsidRPr="008E31C3">
        <w:rPr>
          <w:rFonts w:eastAsia="Times New Roman"/>
          <w:lang w:val="pl-PL"/>
        </w:rPr>
        <w:t xml:space="preserve"> nie </w:t>
      </w:r>
      <w:r w:rsidR="00783CF6" w:rsidRPr="008E31C3">
        <w:rPr>
          <w:rFonts w:eastAsia="Times New Roman"/>
          <w:lang w:val="pl-PL"/>
        </w:rPr>
        <w:t xml:space="preserve">będzie </w:t>
      </w:r>
      <w:r w:rsidR="00804ADA" w:rsidRPr="008E31C3">
        <w:rPr>
          <w:rFonts w:eastAsia="Times New Roman"/>
          <w:lang w:val="pl-PL"/>
        </w:rPr>
        <w:t xml:space="preserve">niezgodne z prawem </w:t>
      </w:r>
      <w:r w:rsidR="00783CF6" w:rsidRPr="008E31C3">
        <w:rPr>
          <w:rFonts w:eastAsia="Times New Roman"/>
          <w:lang w:val="pl-PL"/>
        </w:rPr>
        <w:t>jedynie wówczas, jeś</w:t>
      </w:r>
      <w:r w:rsidR="00D60984" w:rsidRPr="008E31C3">
        <w:rPr>
          <w:rFonts w:eastAsia="Times New Roman"/>
          <w:lang w:val="pl-PL"/>
        </w:rPr>
        <w:t>li można udowodnić prawdziwość informacji</w:t>
      </w:r>
      <w:r w:rsidR="00783CF6" w:rsidRPr="008E31C3">
        <w:rPr>
          <w:rFonts w:eastAsia="Times New Roman"/>
          <w:lang w:val="pl-PL"/>
        </w:rPr>
        <w:t xml:space="preserve">. </w:t>
      </w:r>
      <w:r w:rsidR="00804ADA" w:rsidRPr="008E31C3">
        <w:rPr>
          <w:rFonts w:eastAsia="Times New Roman"/>
          <w:lang w:val="pl-PL"/>
        </w:rPr>
        <w:t xml:space="preserve">Nieprawdziwe stwierdzenie pozostanie </w:t>
      </w:r>
      <w:r w:rsidR="00783CF6" w:rsidRPr="008E31C3">
        <w:rPr>
          <w:rFonts w:eastAsia="Times New Roman"/>
          <w:lang w:val="pl-PL"/>
        </w:rPr>
        <w:t>bezprawne</w:t>
      </w:r>
      <w:r w:rsidR="00804ADA" w:rsidRPr="008E31C3">
        <w:rPr>
          <w:rFonts w:eastAsia="Times New Roman"/>
          <w:lang w:val="pl-PL"/>
        </w:rPr>
        <w:t xml:space="preserve">, nawet jeśli </w:t>
      </w:r>
      <w:r w:rsidR="00783CF6" w:rsidRPr="008E31C3">
        <w:rPr>
          <w:rFonts w:eastAsia="Times New Roman"/>
          <w:lang w:val="pl-PL"/>
        </w:rPr>
        <w:t>zostały podjęte wszelkie starania, aby należycie zebrać i zbadać podstawę faktyczną</w:t>
      </w:r>
      <w:r w:rsidR="00804ADA" w:rsidRPr="008E31C3">
        <w:rPr>
          <w:rFonts w:eastAsia="Times New Roman"/>
          <w:lang w:val="pl-PL"/>
        </w:rPr>
        <w:t>. W konsekwencj</w:t>
      </w:r>
      <w:r w:rsidR="00D60984" w:rsidRPr="008E31C3">
        <w:rPr>
          <w:rFonts w:eastAsia="Times New Roman"/>
          <w:lang w:val="pl-PL"/>
        </w:rPr>
        <w:t>i fakt</w:t>
      </w:r>
      <w:r w:rsidR="00783CF6" w:rsidRPr="008E31C3">
        <w:rPr>
          <w:rFonts w:eastAsia="Times New Roman"/>
          <w:lang w:val="pl-PL"/>
        </w:rPr>
        <w:t>, że skarżący działał</w:t>
      </w:r>
      <w:r w:rsidR="00804ADA" w:rsidRPr="008E31C3">
        <w:rPr>
          <w:rFonts w:eastAsia="Times New Roman"/>
          <w:lang w:val="pl-PL"/>
        </w:rPr>
        <w:t xml:space="preserve"> w dobrej wierze oraz w interesie publicznym lub wierzył, że </w:t>
      </w:r>
      <w:r w:rsidR="00D60984" w:rsidRPr="008E31C3">
        <w:rPr>
          <w:rFonts w:eastAsia="Times New Roman"/>
          <w:lang w:val="pl-PL"/>
        </w:rPr>
        <w:t>informacja była prawdziwa</w:t>
      </w:r>
      <w:r w:rsidR="00783CF6" w:rsidRPr="008E31C3">
        <w:rPr>
          <w:rFonts w:eastAsia="Times New Roman"/>
          <w:lang w:val="pl-PL"/>
        </w:rPr>
        <w:t>, nie wpływa</w:t>
      </w:r>
      <w:r w:rsidR="00804ADA" w:rsidRPr="008E31C3">
        <w:rPr>
          <w:rFonts w:eastAsia="Times New Roman"/>
          <w:lang w:val="pl-PL"/>
        </w:rPr>
        <w:t xml:space="preserve"> na </w:t>
      </w:r>
      <w:r w:rsidR="00783CF6" w:rsidRPr="008E31C3">
        <w:rPr>
          <w:rFonts w:eastAsia="Times New Roman"/>
          <w:lang w:val="pl-PL"/>
        </w:rPr>
        <w:t xml:space="preserve">bezprawność </w:t>
      </w:r>
      <w:r w:rsidR="00804ADA" w:rsidRPr="008E31C3">
        <w:rPr>
          <w:rFonts w:eastAsia="Times New Roman"/>
          <w:lang w:val="pl-PL"/>
        </w:rPr>
        <w:t xml:space="preserve">jego działania i może być </w:t>
      </w:r>
      <w:r w:rsidR="00783CF6" w:rsidRPr="008E31C3">
        <w:rPr>
          <w:rFonts w:eastAsia="Times New Roman"/>
          <w:lang w:val="pl-PL"/>
        </w:rPr>
        <w:t>brane pod uwagę</w:t>
      </w:r>
      <w:r w:rsidR="00804ADA" w:rsidRPr="008E31C3">
        <w:rPr>
          <w:rFonts w:eastAsia="Times New Roman"/>
          <w:lang w:val="pl-PL"/>
        </w:rPr>
        <w:t xml:space="preserve"> jedynie p</w:t>
      </w:r>
      <w:r w:rsidR="00783CF6" w:rsidRPr="008E31C3">
        <w:rPr>
          <w:rFonts w:eastAsia="Times New Roman"/>
          <w:lang w:val="pl-PL"/>
        </w:rPr>
        <w:t>rzy ocenie jego odpowiedzialności majątkowej</w:t>
      </w:r>
      <w:r w:rsidR="00804ADA" w:rsidRPr="008E31C3">
        <w:rPr>
          <w:rFonts w:eastAsia="Times New Roman"/>
          <w:lang w:val="pl-PL"/>
        </w:rPr>
        <w:t xml:space="preserve"> za </w:t>
      </w:r>
      <w:r w:rsidR="00783CF6" w:rsidRPr="008E31C3">
        <w:rPr>
          <w:rFonts w:eastAsia="Times New Roman"/>
          <w:lang w:val="pl-PL"/>
        </w:rPr>
        <w:t>naruszenie dóbr</w:t>
      </w:r>
      <w:r w:rsidR="00804ADA" w:rsidRPr="008E31C3">
        <w:rPr>
          <w:rFonts w:eastAsia="Times New Roman"/>
          <w:lang w:val="pl-PL"/>
        </w:rPr>
        <w:t xml:space="preserve"> </w:t>
      </w:r>
      <w:r w:rsidR="00783CF6" w:rsidRPr="008E31C3">
        <w:rPr>
          <w:rFonts w:eastAsia="Times New Roman"/>
          <w:lang w:val="pl-PL"/>
        </w:rPr>
        <w:t>osobistych P</w:t>
      </w:r>
      <w:r w:rsidR="00804ADA" w:rsidRPr="008E31C3">
        <w:rPr>
          <w:rFonts w:eastAsia="Times New Roman"/>
          <w:lang w:val="pl-PL"/>
        </w:rPr>
        <w:t>ana J</w:t>
      </w:r>
      <w:r w:rsidR="00783CF6" w:rsidRPr="008E31C3">
        <w:rPr>
          <w:rFonts w:eastAsia="Times New Roman"/>
          <w:lang w:val="pl-PL"/>
        </w:rPr>
        <w:t>.</w:t>
      </w:r>
      <w:r w:rsidR="00804ADA" w:rsidRPr="008E31C3">
        <w:rPr>
          <w:rFonts w:eastAsia="Times New Roman"/>
          <w:lang w:val="pl-PL"/>
        </w:rPr>
        <w:t>M</w:t>
      </w:r>
      <w:r w:rsidR="00D2459E" w:rsidRPr="008E31C3">
        <w:rPr>
          <w:rFonts w:eastAsia="Times New Roman"/>
          <w:i/>
          <w:lang w:val="pl-PL"/>
        </w:rPr>
        <w:t>.</w:t>
      </w:r>
    </w:p>
    <w:p w:rsidR="00D2459E" w:rsidRPr="008E31C3" w:rsidRDefault="00D2459E" w:rsidP="00BF7403">
      <w:pPr>
        <w:pStyle w:val="ECHRHeading1"/>
        <w:rPr>
          <w:rFonts w:eastAsia="Times New Roman"/>
          <w:lang w:val="pl-PL"/>
        </w:rPr>
      </w:pPr>
      <w:r w:rsidRPr="008E31C3">
        <w:rPr>
          <w:rFonts w:eastAsia="Times New Roman"/>
          <w:lang w:val="pl-PL"/>
        </w:rPr>
        <w:t>II.  </w:t>
      </w:r>
      <w:r w:rsidR="009373C4" w:rsidRPr="008E31C3">
        <w:rPr>
          <w:rFonts w:eastAsia="Times New Roman"/>
          <w:lang w:val="pl-PL"/>
        </w:rPr>
        <w:t>WŁAŚCIWE PRAWO KRAJOWE I PRAKTYKA</w:t>
      </w:r>
    </w:p>
    <w:p w:rsidR="00D2459E" w:rsidRPr="008E31C3" w:rsidRDefault="00032E12" w:rsidP="00BF7403">
      <w:pPr>
        <w:pStyle w:val="ECHRPara"/>
        <w:rPr>
          <w:rFonts w:eastAsia="Times New Roman"/>
          <w:lang w:val="pl-PL"/>
        </w:rPr>
      </w:pPr>
      <w:r w:rsidRPr="009042C4">
        <w:rPr>
          <w:rFonts w:eastAsia="Times New Roman"/>
        </w:rPr>
        <w:fldChar w:fldCharType="begin"/>
      </w:r>
      <w:r w:rsidR="00D2459E" w:rsidRPr="008E31C3">
        <w:rPr>
          <w:rFonts w:eastAsia="Times New Roman"/>
          <w:lang w:val="pl-PL"/>
        </w:rPr>
        <w:instrText xml:space="preserve"> SEQ level0 \*arabic </w:instrText>
      </w:r>
      <w:r w:rsidRPr="009042C4">
        <w:rPr>
          <w:rFonts w:eastAsia="Times New Roman"/>
        </w:rPr>
        <w:fldChar w:fldCharType="separate"/>
      </w:r>
      <w:r w:rsidR="000E1CAB" w:rsidRPr="008E31C3">
        <w:rPr>
          <w:rFonts w:eastAsia="Times New Roman"/>
          <w:noProof/>
          <w:lang w:val="pl-PL"/>
        </w:rPr>
        <w:t>24</w:t>
      </w:r>
      <w:r w:rsidRPr="009042C4">
        <w:rPr>
          <w:rFonts w:eastAsia="Times New Roman"/>
        </w:rPr>
        <w:fldChar w:fldCharType="end"/>
      </w:r>
      <w:r w:rsidR="00D2459E" w:rsidRPr="008E31C3">
        <w:rPr>
          <w:rFonts w:eastAsia="Times New Roman"/>
          <w:lang w:val="pl-PL"/>
        </w:rPr>
        <w:t>.  </w:t>
      </w:r>
      <w:r w:rsidR="00783CF6" w:rsidRPr="008E31C3">
        <w:rPr>
          <w:rFonts w:eastAsia="Times New Roman"/>
          <w:lang w:val="pl-PL"/>
        </w:rPr>
        <w:t>Artykuł 23 Kodeksu Cywilnego zawiera niewyczerpujący katalog praw nazywanych “dobrami osobistymi”. Niniejszy przepis stanowi</w:t>
      </w:r>
      <w:r w:rsidR="00D2459E" w:rsidRPr="008E31C3">
        <w:rPr>
          <w:rFonts w:eastAsia="Times New Roman"/>
          <w:lang w:val="pl-PL"/>
        </w:rPr>
        <w:t>:</w:t>
      </w:r>
    </w:p>
    <w:p w:rsidR="00D2459E" w:rsidRPr="008E31C3" w:rsidRDefault="00D2459E" w:rsidP="00D2459E">
      <w:pPr>
        <w:spacing w:before="120" w:after="120"/>
        <w:ind w:left="425" w:firstLine="142"/>
        <w:rPr>
          <w:rFonts w:eastAsia="Times New Roman"/>
          <w:sz w:val="20"/>
          <w:lang w:val="pl-PL" w:eastAsia="fr-FR"/>
        </w:rPr>
      </w:pPr>
      <w:r w:rsidRPr="008E31C3">
        <w:rPr>
          <w:rFonts w:eastAsia="Times New Roman"/>
          <w:sz w:val="20"/>
          <w:lang w:val="pl-PL" w:eastAsia="fr-FR"/>
        </w:rPr>
        <w:t>“</w:t>
      </w:r>
      <w:r w:rsidR="00783CF6" w:rsidRPr="008E31C3">
        <w:rPr>
          <w:rFonts w:eastAsia="Times New Roman"/>
          <w:sz w:val="20"/>
          <w:lang w:val="pl-PL" w:eastAsia="fr-FR"/>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r w:rsidRPr="008E31C3">
        <w:rPr>
          <w:rFonts w:eastAsia="Times New Roman"/>
          <w:sz w:val="20"/>
          <w:lang w:val="pl-PL" w:eastAsia="fr-FR"/>
        </w:rPr>
        <w:t>”</w:t>
      </w:r>
    </w:p>
    <w:p w:rsidR="00D2459E" w:rsidRPr="008E31C3" w:rsidRDefault="00032E12" w:rsidP="007754A1">
      <w:pPr>
        <w:pStyle w:val="ECHRPara"/>
        <w:rPr>
          <w:rFonts w:eastAsia="Times New Roman"/>
          <w:lang w:val="pl-PL"/>
        </w:rPr>
      </w:pPr>
      <w:r w:rsidRPr="009042C4">
        <w:rPr>
          <w:rFonts w:eastAsia="Times New Roman"/>
        </w:rPr>
        <w:fldChar w:fldCharType="begin"/>
      </w:r>
      <w:r w:rsidR="00D2459E" w:rsidRPr="008E31C3">
        <w:rPr>
          <w:rFonts w:eastAsia="Times New Roman"/>
          <w:lang w:val="pl-PL"/>
        </w:rPr>
        <w:instrText xml:space="preserve"> SEQ level0 \*arabic </w:instrText>
      </w:r>
      <w:r w:rsidRPr="009042C4">
        <w:rPr>
          <w:rFonts w:eastAsia="Times New Roman"/>
        </w:rPr>
        <w:fldChar w:fldCharType="separate"/>
      </w:r>
      <w:r w:rsidR="000E1CAB" w:rsidRPr="008E31C3">
        <w:rPr>
          <w:rFonts w:eastAsia="Times New Roman"/>
          <w:noProof/>
          <w:lang w:val="pl-PL"/>
        </w:rPr>
        <w:t>25</w:t>
      </w:r>
      <w:r w:rsidRPr="009042C4">
        <w:rPr>
          <w:rFonts w:eastAsia="Times New Roman"/>
        </w:rPr>
        <w:fldChar w:fldCharType="end"/>
      </w:r>
      <w:r w:rsidR="00D2459E" w:rsidRPr="008E31C3">
        <w:rPr>
          <w:rFonts w:eastAsia="Times New Roman"/>
          <w:lang w:val="pl-PL"/>
        </w:rPr>
        <w:t>.  </w:t>
      </w:r>
      <w:r w:rsidR="00783CF6" w:rsidRPr="008E31C3">
        <w:rPr>
          <w:rFonts w:eastAsia="Times New Roman"/>
          <w:lang w:val="pl-PL"/>
        </w:rPr>
        <w:t xml:space="preserve">Artykuł 24 Kodeksu Cywilnego przewiduje sposoby </w:t>
      </w:r>
      <w:r w:rsidR="007754A1" w:rsidRPr="008E31C3">
        <w:rPr>
          <w:rFonts w:eastAsia="Times New Roman"/>
          <w:lang w:val="pl-PL"/>
        </w:rPr>
        <w:t xml:space="preserve">dochodzenia </w:t>
      </w:r>
      <w:r w:rsidR="00783CF6" w:rsidRPr="008E31C3">
        <w:rPr>
          <w:rFonts w:eastAsia="Times New Roman"/>
          <w:lang w:val="pl-PL"/>
        </w:rPr>
        <w:t>naruszenia dóbr osobistych. Zgodnie z tym przepisem, osoba</w:t>
      </w:r>
      <w:r w:rsidR="007754A1" w:rsidRPr="008E31C3">
        <w:rPr>
          <w:rFonts w:eastAsia="Times New Roman"/>
          <w:lang w:val="pl-PL"/>
        </w:rPr>
        <w:t>, które dobro osobiste zostało zagrożone,</w:t>
      </w:r>
      <w:r w:rsidR="00783CF6" w:rsidRPr="008E31C3">
        <w:rPr>
          <w:rFonts w:eastAsia="Times New Roman"/>
          <w:lang w:val="pl-PL"/>
        </w:rPr>
        <w:t xml:space="preserve"> może żądać, aby potencjalny sprawca </w:t>
      </w:r>
      <w:r w:rsidR="007754A1" w:rsidRPr="008E31C3">
        <w:rPr>
          <w:rFonts w:eastAsia="Times New Roman"/>
          <w:lang w:val="pl-PL"/>
        </w:rPr>
        <w:t>zaniechał bezprawnego działania</w:t>
      </w:r>
      <w:r w:rsidR="00783CF6" w:rsidRPr="008E31C3">
        <w:rPr>
          <w:rFonts w:eastAsia="Times New Roman"/>
          <w:lang w:val="pl-PL"/>
        </w:rPr>
        <w:t xml:space="preserve">, chyba że nie jest </w:t>
      </w:r>
      <w:r w:rsidR="007754A1" w:rsidRPr="008E31C3">
        <w:rPr>
          <w:rFonts w:eastAsia="Times New Roman"/>
          <w:lang w:val="pl-PL"/>
        </w:rPr>
        <w:t>ono</w:t>
      </w:r>
      <w:r w:rsidR="00783CF6" w:rsidRPr="008E31C3">
        <w:rPr>
          <w:rFonts w:eastAsia="Times New Roman"/>
          <w:lang w:val="pl-PL"/>
        </w:rPr>
        <w:t xml:space="preserve"> niezgodne z prawem. W </w:t>
      </w:r>
      <w:r w:rsidR="007754A1" w:rsidRPr="008E31C3">
        <w:rPr>
          <w:rFonts w:eastAsia="Times New Roman"/>
          <w:lang w:val="pl-PL"/>
        </w:rPr>
        <w:t>razie dokonanego naruszenia</w:t>
      </w:r>
      <w:r w:rsidR="00783CF6" w:rsidRPr="008E31C3">
        <w:rPr>
          <w:rFonts w:eastAsia="Times New Roman"/>
          <w:lang w:val="pl-PL"/>
        </w:rPr>
        <w:t xml:space="preserve">, </w:t>
      </w:r>
      <w:r w:rsidR="007754A1" w:rsidRPr="008E31C3">
        <w:rPr>
          <w:rFonts w:eastAsia="Times New Roman"/>
          <w:lang w:val="pl-PL"/>
        </w:rPr>
        <w:t xml:space="preserve">poszkodowany </w:t>
      </w:r>
      <w:r w:rsidR="00783CF6" w:rsidRPr="008E31C3">
        <w:rPr>
          <w:rFonts w:eastAsia="Times New Roman"/>
          <w:lang w:val="pl-PL"/>
        </w:rPr>
        <w:t>może, między innymi, zażądać</w:t>
      </w:r>
      <w:r w:rsidR="007754A1" w:rsidRPr="008E31C3">
        <w:rPr>
          <w:rFonts w:eastAsia="Times New Roman"/>
          <w:lang w:val="pl-PL"/>
        </w:rPr>
        <w:t>, ażeby osoba, która dopuściła się naruszenia,</w:t>
      </w:r>
      <w:r w:rsidR="00783CF6" w:rsidRPr="008E31C3">
        <w:rPr>
          <w:rFonts w:eastAsia="Times New Roman"/>
          <w:lang w:val="pl-PL"/>
        </w:rPr>
        <w:t xml:space="preserve"> </w:t>
      </w:r>
      <w:r w:rsidR="007754A1" w:rsidRPr="008E31C3">
        <w:rPr>
          <w:rFonts w:eastAsia="Times New Roman"/>
          <w:lang w:val="pl-PL"/>
        </w:rPr>
        <w:t>złożyła oświadczenie odpowiedniej treści i w odpowiedniej formie</w:t>
      </w:r>
      <w:r w:rsidR="00783CF6" w:rsidRPr="008E31C3">
        <w:rPr>
          <w:rFonts w:eastAsia="Times New Roman"/>
          <w:lang w:val="pl-PL"/>
        </w:rPr>
        <w:t xml:space="preserve"> albo z</w:t>
      </w:r>
      <w:r w:rsidR="007754A1" w:rsidRPr="008E31C3">
        <w:rPr>
          <w:rFonts w:eastAsia="Times New Roman"/>
          <w:lang w:val="pl-PL"/>
        </w:rPr>
        <w:t>ażądać zadośćuczynienia pieniężnego</w:t>
      </w:r>
      <w:r w:rsidR="00783CF6" w:rsidRPr="008E31C3">
        <w:rPr>
          <w:rFonts w:eastAsia="Times New Roman"/>
          <w:lang w:val="pl-PL"/>
        </w:rPr>
        <w:t xml:space="preserve">. Jeżeli </w:t>
      </w:r>
      <w:r w:rsidR="007754A1" w:rsidRPr="008E31C3">
        <w:rPr>
          <w:rFonts w:eastAsia="Times New Roman"/>
          <w:lang w:val="pl-PL"/>
        </w:rPr>
        <w:t>wskutek naruszenia dóbr</w:t>
      </w:r>
      <w:r w:rsidR="00783CF6" w:rsidRPr="008E31C3">
        <w:rPr>
          <w:rFonts w:eastAsia="Times New Roman"/>
          <w:lang w:val="pl-PL"/>
        </w:rPr>
        <w:t xml:space="preserve"> osobistych </w:t>
      </w:r>
      <w:r w:rsidR="007754A1" w:rsidRPr="008E31C3">
        <w:rPr>
          <w:rFonts w:eastAsia="Times New Roman"/>
          <w:lang w:val="pl-PL"/>
        </w:rPr>
        <w:t>została wyrządzona szkoda majątkowa, poszkodowany</w:t>
      </w:r>
      <w:r w:rsidR="00783CF6" w:rsidRPr="008E31C3">
        <w:rPr>
          <w:rFonts w:eastAsia="Times New Roman"/>
          <w:lang w:val="pl-PL"/>
        </w:rPr>
        <w:t xml:space="preserve"> może ubiegać się o odszkodowanie</w:t>
      </w:r>
      <w:r w:rsidR="00D2459E" w:rsidRPr="008E31C3">
        <w:rPr>
          <w:rFonts w:eastAsia="Times New Roman"/>
          <w:i/>
          <w:lang w:val="pl-PL"/>
        </w:rPr>
        <w:t>.</w:t>
      </w:r>
    </w:p>
    <w:p w:rsidR="00D2459E" w:rsidRPr="00D60984" w:rsidRDefault="00032E12" w:rsidP="00D60984">
      <w:pPr>
        <w:pStyle w:val="HTML-wstpniesformatowany"/>
        <w:ind w:firstLine="284"/>
        <w:rPr>
          <w:rFonts w:asciiTheme="minorHAnsi" w:eastAsia="Times New Roman" w:hAnsiTheme="minorHAnsi" w:cstheme="minorHAnsi"/>
          <w:sz w:val="24"/>
          <w:szCs w:val="24"/>
          <w:lang w:val="pl-PL" w:eastAsia="pl-PL"/>
        </w:rPr>
      </w:pPr>
      <w:r w:rsidRPr="00D60984">
        <w:rPr>
          <w:rFonts w:asciiTheme="minorHAnsi" w:eastAsia="Times New Roman" w:hAnsiTheme="minorHAnsi" w:cstheme="minorHAnsi"/>
          <w:sz w:val="24"/>
          <w:szCs w:val="24"/>
        </w:rPr>
        <w:lastRenderedPageBreak/>
        <w:fldChar w:fldCharType="begin"/>
      </w:r>
      <w:r w:rsidR="00D2459E" w:rsidRPr="008E31C3">
        <w:rPr>
          <w:rFonts w:asciiTheme="minorHAnsi" w:eastAsia="Times New Roman" w:hAnsiTheme="minorHAnsi" w:cstheme="minorHAnsi"/>
          <w:sz w:val="24"/>
          <w:szCs w:val="24"/>
          <w:lang w:val="pl-PL"/>
        </w:rPr>
        <w:instrText xml:space="preserve"> SEQ level0 \*arabic </w:instrText>
      </w:r>
      <w:r w:rsidRPr="00D60984">
        <w:rPr>
          <w:rFonts w:asciiTheme="minorHAnsi" w:eastAsia="Times New Roman" w:hAnsiTheme="minorHAnsi" w:cstheme="minorHAnsi"/>
          <w:sz w:val="24"/>
          <w:szCs w:val="24"/>
        </w:rPr>
        <w:fldChar w:fldCharType="separate"/>
      </w:r>
      <w:r w:rsidR="000E1CAB" w:rsidRPr="008E31C3">
        <w:rPr>
          <w:rFonts w:asciiTheme="minorHAnsi" w:eastAsia="Times New Roman" w:hAnsiTheme="minorHAnsi" w:cstheme="minorHAnsi"/>
          <w:noProof/>
          <w:sz w:val="24"/>
          <w:szCs w:val="24"/>
          <w:lang w:val="pl-PL"/>
        </w:rPr>
        <w:t>26</w:t>
      </w:r>
      <w:r w:rsidRPr="00D60984">
        <w:rPr>
          <w:rFonts w:asciiTheme="minorHAnsi" w:eastAsia="Times New Roman" w:hAnsiTheme="minorHAnsi" w:cstheme="minorHAnsi"/>
          <w:sz w:val="24"/>
          <w:szCs w:val="24"/>
        </w:rPr>
        <w:fldChar w:fldCharType="end"/>
      </w:r>
      <w:r w:rsidR="00D2459E" w:rsidRPr="008E31C3">
        <w:rPr>
          <w:rFonts w:asciiTheme="minorHAnsi" w:eastAsia="Times New Roman" w:hAnsiTheme="minorHAnsi" w:cstheme="minorHAnsi"/>
          <w:sz w:val="24"/>
          <w:szCs w:val="24"/>
          <w:lang w:val="pl-PL"/>
        </w:rPr>
        <w:t>.  </w:t>
      </w:r>
      <w:r w:rsidR="00C64D2D" w:rsidRPr="008E31C3">
        <w:rPr>
          <w:rFonts w:asciiTheme="minorHAnsi" w:eastAsia="Times New Roman" w:hAnsiTheme="minorHAnsi" w:cstheme="minorHAnsi"/>
          <w:sz w:val="24"/>
          <w:szCs w:val="24"/>
          <w:lang w:val="pl-PL"/>
        </w:rPr>
        <w:t xml:space="preserve">Definicja współpracy pozostała </w:t>
      </w:r>
      <w:r w:rsidR="00D60984" w:rsidRPr="008E31C3">
        <w:rPr>
          <w:rFonts w:asciiTheme="minorHAnsi" w:eastAsia="Times New Roman" w:hAnsiTheme="minorHAnsi" w:cstheme="minorHAnsi"/>
          <w:sz w:val="24"/>
          <w:szCs w:val="24"/>
          <w:lang w:val="pl-PL"/>
        </w:rPr>
        <w:t>niezmienna</w:t>
      </w:r>
      <w:r w:rsidR="00C64D2D" w:rsidRPr="008E31C3">
        <w:rPr>
          <w:rFonts w:asciiTheme="minorHAnsi" w:eastAsia="Times New Roman" w:hAnsiTheme="minorHAnsi" w:cstheme="minorHAnsi"/>
          <w:sz w:val="24"/>
          <w:szCs w:val="24"/>
          <w:lang w:val="pl-PL"/>
        </w:rPr>
        <w:t xml:space="preserve"> zarówno </w:t>
      </w:r>
      <w:r w:rsidR="00D60984" w:rsidRPr="008E31C3">
        <w:rPr>
          <w:rFonts w:asciiTheme="minorHAnsi" w:eastAsia="Times New Roman" w:hAnsiTheme="minorHAnsi" w:cstheme="minorHAnsi"/>
          <w:sz w:val="24"/>
          <w:szCs w:val="24"/>
          <w:lang w:val="pl-PL"/>
        </w:rPr>
        <w:t>w ustawie</w:t>
      </w:r>
      <w:r w:rsidR="00C64D2D" w:rsidRPr="008E31C3">
        <w:rPr>
          <w:rFonts w:asciiTheme="minorHAnsi" w:eastAsia="Times New Roman" w:hAnsiTheme="minorHAnsi" w:cstheme="minorHAnsi"/>
          <w:sz w:val="24"/>
          <w:szCs w:val="24"/>
          <w:lang w:val="pl-PL"/>
        </w:rPr>
        <w:t xml:space="preserve"> z dnia 11 kwietnia 1997 roku </w:t>
      </w:r>
      <w:r w:rsidR="00C64D2D" w:rsidRPr="008E31C3">
        <w:rPr>
          <w:rFonts w:asciiTheme="minorHAnsi" w:hAnsiTheme="minorHAnsi" w:cstheme="minorHAnsi"/>
          <w:sz w:val="24"/>
          <w:szCs w:val="24"/>
          <w:shd w:val="clear" w:color="auto" w:fill="FFFFFF"/>
          <w:lang w:val="pl-PL"/>
        </w:rPr>
        <w:t xml:space="preserve">o ujawnieniu pracy lub służby w organach bezpieczeństwa państwa lub współpracy z nimi w latach </w:t>
      </w:r>
      <w:r w:rsidR="00C64D2D" w:rsidRPr="00D60984">
        <w:rPr>
          <w:rFonts w:asciiTheme="minorHAnsi" w:eastAsia="Times New Roman" w:hAnsiTheme="minorHAnsi" w:cstheme="minorHAnsi"/>
          <w:sz w:val="24"/>
          <w:szCs w:val="24"/>
          <w:lang w:val="pl-PL" w:eastAsia="pl-PL"/>
        </w:rPr>
        <w:t xml:space="preserve">1944-1990 osób pełniących funkcje publiczne (Artykuł 4 ust. 1 Ustawy Lustracyjnej z 1997 roku), jak </w:t>
      </w:r>
      <w:r w:rsidR="00D60984">
        <w:rPr>
          <w:rFonts w:asciiTheme="minorHAnsi" w:eastAsia="Times New Roman" w:hAnsiTheme="minorHAnsi" w:cstheme="minorHAnsi"/>
          <w:sz w:val="24"/>
          <w:szCs w:val="24"/>
          <w:lang w:val="pl-PL" w:eastAsia="pl-PL"/>
        </w:rPr>
        <w:t>i nowej Ustawie</w:t>
      </w:r>
      <w:r w:rsidR="00C64D2D" w:rsidRPr="00D60984">
        <w:rPr>
          <w:rFonts w:asciiTheme="minorHAnsi" w:eastAsia="Times New Roman" w:hAnsiTheme="minorHAnsi" w:cstheme="minorHAnsi"/>
          <w:sz w:val="24"/>
          <w:szCs w:val="24"/>
          <w:lang w:val="pl-PL" w:eastAsia="pl-PL"/>
        </w:rPr>
        <w:t xml:space="preserve"> Lustracyjnej z 2006 roku (Artykuł 3a ust. 1). Stanowi, co następuje: </w:t>
      </w:r>
    </w:p>
    <w:p w:rsidR="00D2459E" w:rsidRPr="008E31C3" w:rsidRDefault="00D2459E" w:rsidP="00D2459E">
      <w:pPr>
        <w:spacing w:before="120" w:after="120"/>
        <w:ind w:left="425" w:firstLine="142"/>
        <w:rPr>
          <w:rFonts w:eastAsia="Times New Roman"/>
          <w:sz w:val="20"/>
          <w:lang w:val="pl-PL" w:eastAsia="fr-FR"/>
        </w:rPr>
      </w:pPr>
      <w:r w:rsidRPr="008E31C3">
        <w:rPr>
          <w:rFonts w:eastAsia="Times New Roman"/>
          <w:sz w:val="20"/>
          <w:lang w:val="pl-PL" w:eastAsia="fr-FR"/>
        </w:rPr>
        <w:t>“</w:t>
      </w:r>
      <w:r w:rsidR="00C64D2D" w:rsidRPr="008E31C3">
        <w:rPr>
          <w:rFonts w:eastAsia="Times New Roman"/>
          <w:sz w:val="20"/>
          <w:lang w:val="pl-PL" w:eastAsia="fr-FR"/>
        </w:rPr>
        <w:t>Współpracą w rozumieniu ustawy jest świadoma i tajna współpraca z ogniwami operacyjnymi lub śledczymi organów bezpieczeństwa państwa w charakterze tajnego informatora lub pomocnika przy operacyjnym zdobywaniu informacji”.</w:t>
      </w:r>
    </w:p>
    <w:p w:rsidR="00D2459E" w:rsidRPr="008E31C3" w:rsidRDefault="006300C2" w:rsidP="003C2FC3">
      <w:pPr>
        <w:pStyle w:val="ECHRTitle1"/>
        <w:rPr>
          <w:rFonts w:eastAsia="Times New Roman"/>
          <w:lang w:val="pl-PL"/>
        </w:rPr>
      </w:pPr>
      <w:r w:rsidRPr="008E31C3">
        <w:rPr>
          <w:rFonts w:eastAsia="Times New Roman"/>
          <w:lang w:val="pl-PL"/>
        </w:rPr>
        <w:t>PRAWO</w:t>
      </w:r>
    </w:p>
    <w:p w:rsidR="00D2459E" w:rsidRPr="008E31C3" w:rsidRDefault="00D2459E" w:rsidP="003C2FC3">
      <w:pPr>
        <w:pStyle w:val="ECHRHeading1"/>
        <w:rPr>
          <w:rFonts w:eastAsia="Times New Roman"/>
          <w:lang w:val="pl-PL"/>
        </w:rPr>
      </w:pPr>
      <w:r w:rsidRPr="008E31C3">
        <w:rPr>
          <w:rFonts w:eastAsia="Times New Roman"/>
          <w:lang w:val="pl-PL"/>
        </w:rPr>
        <w:t>I.  </w:t>
      </w:r>
      <w:r w:rsidR="006300C2" w:rsidRPr="008E31C3">
        <w:rPr>
          <w:rFonts w:eastAsia="Times New Roman"/>
          <w:lang w:val="pl-PL"/>
        </w:rPr>
        <w:t>ZARZUT NARUSZENIA ARTYKUŁU 10 KONWENCJI</w:t>
      </w:r>
    </w:p>
    <w:p w:rsidR="00D2459E" w:rsidRPr="008E31C3" w:rsidRDefault="00032E12" w:rsidP="003C2FC3">
      <w:pPr>
        <w:pStyle w:val="ECHRPara"/>
        <w:rPr>
          <w:rFonts w:eastAsia="Times New Roman"/>
          <w:lang w:val="pl-PL"/>
        </w:rPr>
      </w:pPr>
      <w:r w:rsidRPr="009042C4">
        <w:rPr>
          <w:rFonts w:eastAsia="Times New Roman"/>
        </w:rPr>
        <w:fldChar w:fldCharType="begin"/>
      </w:r>
      <w:r w:rsidR="00D2459E" w:rsidRPr="008E31C3">
        <w:rPr>
          <w:rFonts w:eastAsia="Times New Roman"/>
          <w:lang w:val="pl-PL"/>
        </w:rPr>
        <w:instrText xml:space="preserve"> SEQ level0 \*arabic </w:instrText>
      </w:r>
      <w:r w:rsidRPr="009042C4">
        <w:rPr>
          <w:rFonts w:eastAsia="Times New Roman"/>
        </w:rPr>
        <w:fldChar w:fldCharType="separate"/>
      </w:r>
      <w:r w:rsidR="000E1CAB" w:rsidRPr="008E31C3">
        <w:rPr>
          <w:rFonts w:eastAsia="Times New Roman"/>
          <w:noProof/>
          <w:lang w:val="pl-PL"/>
        </w:rPr>
        <w:t>27</w:t>
      </w:r>
      <w:r w:rsidRPr="009042C4">
        <w:rPr>
          <w:rFonts w:eastAsia="Times New Roman"/>
        </w:rPr>
        <w:fldChar w:fldCharType="end"/>
      </w:r>
      <w:r w:rsidR="00D2459E" w:rsidRPr="008E31C3">
        <w:rPr>
          <w:rFonts w:eastAsia="Times New Roman"/>
          <w:lang w:val="pl-PL"/>
        </w:rPr>
        <w:t>.  </w:t>
      </w:r>
      <w:r w:rsidR="0099677D" w:rsidRPr="008E31C3">
        <w:rPr>
          <w:rFonts w:eastAsia="Times New Roman"/>
          <w:lang w:val="pl-PL"/>
        </w:rPr>
        <w:t>Skarżący zarzucił na podstawie Artykułu 10 Konwencji naruszenie jego prawa do wolności wypowiedzi. Niniejszy Artykuł stanowi, co następuje</w:t>
      </w:r>
      <w:r w:rsidR="00D2459E" w:rsidRPr="008E31C3">
        <w:rPr>
          <w:rFonts w:eastAsia="Times New Roman"/>
          <w:lang w:val="pl-PL"/>
        </w:rPr>
        <w:t>:</w:t>
      </w:r>
    </w:p>
    <w:p w:rsidR="00D2459E" w:rsidRPr="008E31C3" w:rsidRDefault="00D2459E" w:rsidP="00D2459E">
      <w:pPr>
        <w:spacing w:before="120" w:after="120"/>
        <w:ind w:left="425" w:firstLine="142"/>
        <w:rPr>
          <w:rFonts w:eastAsia="Times New Roman"/>
          <w:sz w:val="20"/>
          <w:lang w:val="pl-PL" w:eastAsia="fr-FR"/>
        </w:rPr>
      </w:pPr>
      <w:r w:rsidRPr="008E31C3">
        <w:rPr>
          <w:rFonts w:eastAsia="Times New Roman"/>
          <w:sz w:val="20"/>
          <w:lang w:val="pl-PL" w:eastAsia="fr-FR"/>
        </w:rPr>
        <w:t>“1.  </w:t>
      </w:r>
      <w:r w:rsidR="0019202B" w:rsidRPr="0019202B">
        <w:rPr>
          <w:sz w:val="20"/>
          <w:szCs w:val="20"/>
          <w:lang w:val="pl-PL"/>
        </w:rPr>
        <w:t>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rsidR="00D2459E" w:rsidRPr="0084193B" w:rsidRDefault="00D2459E" w:rsidP="00D2459E">
      <w:pPr>
        <w:spacing w:before="120" w:after="120"/>
        <w:ind w:left="425" w:firstLine="142"/>
        <w:rPr>
          <w:rFonts w:eastAsia="Times New Roman"/>
          <w:sz w:val="20"/>
          <w:lang w:val="pl-PL" w:eastAsia="fr-FR"/>
        </w:rPr>
      </w:pPr>
      <w:r w:rsidRPr="0084193B">
        <w:rPr>
          <w:rFonts w:eastAsia="Times New Roman"/>
          <w:sz w:val="20"/>
          <w:lang w:val="pl-PL" w:eastAsia="fr-FR"/>
        </w:rPr>
        <w:t>2.  </w:t>
      </w:r>
      <w:r w:rsidR="0019202B" w:rsidRPr="0019202B">
        <w:rPr>
          <w:sz w:val="20"/>
          <w:szCs w:val="20"/>
          <w:lang w:val="pl-PL"/>
        </w:rPr>
        <w:t>Korzystanie z tych wolności pociągających za s</w:t>
      </w:r>
      <w:r w:rsidR="0019202B">
        <w:rPr>
          <w:sz w:val="20"/>
          <w:szCs w:val="20"/>
          <w:lang w:val="pl-PL"/>
        </w:rPr>
        <w:t xml:space="preserve">obą obowiązki </w:t>
      </w:r>
      <w:r w:rsidR="0019202B">
        <w:rPr>
          <w:sz w:val="20"/>
          <w:szCs w:val="20"/>
          <w:lang w:val="pl-PL"/>
        </w:rPr>
        <w:br/>
      </w:r>
      <w:r w:rsidR="0019202B" w:rsidRPr="0019202B">
        <w:rPr>
          <w:sz w:val="20"/>
          <w:szCs w:val="20"/>
          <w:lang w:val="pl-PL"/>
        </w:rPr>
        <w:t xml:space="preserve">i odpowiedzialność może podlegać takim wymogom formalnym, warunkom, ograniczeniom i sankcjom, jakie są przewidziane przez ustawę i niezbędne </w:t>
      </w:r>
      <w:r w:rsidR="0019202B" w:rsidRPr="0019202B">
        <w:rPr>
          <w:sz w:val="20"/>
          <w:szCs w:val="20"/>
          <w:lang w:val="pl-PL"/>
        </w:rPr>
        <w:br/>
        <w:t xml:space="preserve">w społeczeństwie demokratycznym w interesie bezpieczeństwa państwowego, integralności terytorialnej lub bezpieczeństwa publicznego ze względu na konieczność zapobieżenia zakłóceniu porządku lub przestępstwu, z uwagi na ochronę zdrowia </w:t>
      </w:r>
      <w:r w:rsidR="0019202B" w:rsidRPr="0019202B">
        <w:rPr>
          <w:sz w:val="20"/>
          <w:szCs w:val="20"/>
          <w:lang w:val="pl-PL"/>
        </w:rPr>
        <w:br/>
        <w:t xml:space="preserve">i moralności, ochronę dobrego imienia i praw innych osób oraz ze względu na zapobieżenie ujawnieniu informacji poufnych lub na zagwarantowanie powagi </w:t>
      </w:r>
      <w:r w:rsidR="0019202B" w:rsidRPr="0019202B">
        <w:rPr>
          <w:sz w:val="20"/>
          <w:szCs w:val="20"/>
          <w:lang w:val="pl-PL"/>
        </w:rPr>
        <w:br/>
        <w:t>i bezstronności władzy sądowej.</w:t>
      </w:r>
      <w:r w:rsidRPr="0084193B">
        <w:rPr>
          <w:rFonts w:eastAsia="Times New Roman"/>
          <w:sz w:val="20"/>
          <w:lang w:val="pl-PL" w:eastAsia="fr-FR"/>
        </w:rPr>
        <w:t>”</w:t>
      </w:r>
    </w:p>
    <w:p w:rsidR="00D2459E" w:rsidRPr="0084193B" w:rsidRDefault="00032E12" w:rsidP="003C2FC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28</w:t>
      </w:r>
      <w:r w:rsidRPr="009042C4">
        <w:rPr>
          <w:rFonts w:eastAsia="Times New Roman"/>
        </w:rPr>
        <w:fldChar w:fldCharType="end"/>
      </w:r>
      <w:r w:rsidR="00D2459E" w:rsidRPr="0084193B">
        <w:rPr>
          <w:rFonts w:eastAsia="Times New Roman"/>
          <w:lang w:val="pl-PL"/>
        </w:rPr>
        <w:t>.  </w:t>
      </w:r>
      <w:r w:rsidR="0099677D" w:rsidRPr="0084193B">
        <w:rPr>
          <w:rFonts w:eastAsia="Times New Roman"/>
          <w:lang w:val="pl-PL"/>
        </w:rPr>
        <w:t>Rząd zakwestionował ten argument</w:t>
      </w:r>
      <w:r w:rsidR="00D2459E" w:rsidRPr="0084193B">
        <w:rPr>
          <w:rFonts w:eastAsia="Times New Roman"/>
          <w:lang w:val="pl-PL"/>
        </w:rPr>
        <w:t>.</w:t>
      </w:r>
    </w:p>
    <w:p w:rsidR="00D2459E" w:rsidRPr="00A10260" w:rsidRDefault="006300C2" w:rsidP="003C2FC3">
      <w:pPr>
        <w:pStyle w:val="ECHRHeading2"/>
        <w:rPr>
          <w:rFonts w:eastAsia="Times New Roman"/>
          <w:lang w:val="en-GB"/>
        </w:rPr>
      </w:pPr>
      <w:r w:rsidRPr="0084193B">
        <w:rPr>
          <w:rFonts w:eastAsia="Times New Roman"/>
          <w:lang w:val="pl-PL"/>
        </w:rPr>
        <w:t>A.  </w:t>
      </w:r>
      <w:r>
        <w:rPr>
          <w:rFonts w:eastAsia="Times New Roman"/>
          <w:lang w:val="en-GB"/>
        </w:rPr>
        <w:t>Dopuszczalność</w:t>
      </w:r>
    </w:p>
    <w:p w:rsidR="00D2459E"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29</w:t>
      </w:r>
      <w:r w:rsidRPr="009042C4">
        <w:rPr>
          <w:rFonts w:eastAsia="Times New Roman"/>
        </w:rPr>
        <w:fldChar w:fldCharType="end"/>
      </w:r>
      <w:r w:rsidR="00D2459E" w:rsidRPr="0084193B">
        <w:rPr>
          <w:rFonts w:eastAsia="Times New Roman"/>
          <w:lang w:val="pl-PL"/>
        </w:rPr>
        <w:t>.  </w:t>
      </w:r>
      <w:r w:rsidR="00515534" w:rsidRPr="0084193B">
        <w:rPr>
          <w:rFonts w:eastAsia="Times New Roman"/>
          <w:lang w:val="pl-PL"/>
        </w:rPr>
        <w:t>Rząd podniósł wstępny sprzeciw, iż skarżący nie dochował sześciomiesięcznego terminu zgodnie z wymogami Artykułu 35 § 1 Konwencji. Powołał się na</w:t>
      </w:r>
      <w:r w:rsidR="00D60984" w:rsidRPr="0084193B">
        <w:rPr>
          <w:rFonts w:eastAsia="Times New Roman"/>
          <w:lang w:val="pl-PL"/>
        </w:rPr>
        <w:t xml:space="preserve"> fakt</w:t>
      </w:r>
      <w:r w:rsidR="00515534" w:rsidRPr="0084193B">
        <w:rPr>
          <w:rFonts w:eastAsia="Times New Roman"/>
          <w:lang w:val="pl-PL"/>
        </w:rPr>
        <w:t>, że prawomocny wyrok w sprawie skarżącego został wydany pr</w:t>
      </w:r>
      <w:r w:rsidR="00D60984" w:rsidRPr="0084193B">
        <w:rPr>
          <w:rFonts w:eastAsia="Times New Roman"/>
          <w:lang w:val="pl-PL"/>
        </w:rPr>
        <w:t xml:space="preserve">zez Sąd Najwyższy na rozprawie </w:t>
      </w:r>
      <w:r w:rsidR="00515534" w:rsidRPr="0084193B">
        <w:rPr>
          <w:rFonts w:eastAsia="Times New Roman"/>
          <w:lang w:val="pl-PL"/>
        </w:rPr>
        <w:t xml:space="preserve">dnia 10 września 2009 roku, natomiast skarżący wniósł skargę do Trybunału w dniu 29 maja 2010 roku. Rząd podkreślił, że skarżący nie </w:t>
      </w:r>
      <w:r w:rsidR="002511E4" w:rsidRPr="0084193B">
        <w:rPr>
          <w:rFonts w:eastAsia="Times New Roman"/>
          <w:lang w:val="pl-PL"/>
        </w:rPr>
        <w:t>był uprawniony do</w:t>
      </w:r>
      <w:r w:rsidR="00A65811" w:rsidRPr="0084193B">
        <w:rPr>
          <w:rFonts w:eastAsia="Times New Roman"/>
          <w:lang w:val="pl-PL"/>
        </w:rPr>
        <w:t xml:space="preserve"> </w:t>
      </w:r>
      <w:r w:rsidR="002511E4" w:rsidRPr="0084193B">
        <w:rPr>
          <w:rFonts w:eastAsia="Times New Roman"/>
          <w:lang w:val="pl-PL"/>
        </w:rPr>
        <w:t>doręczenia m</w:t>
      </w:r>
      <w:r w:rsidR="00515534" w:rsidRPr="0084193B">
        <w:rPr>
          <w:rFonts w:eastAsia="Times New Roman"/>
          <w:lang w:val="pl-PL"/>
        </w:rPr>
        <w:t xml:space="preserve">u </w:t>
      </w:r>
      <w:r w:rsidR="002511E4" w:rsidRPr="0084193B">
        <w:rPr>
          <w:rFonts w:eastAsia="Times New Roman"/>
          <w:lang w:val="pl-PL"/>
        </w:rPr>
        <w:t>odpisu</w:t>
      </w:r>
      <w:r w:rsidR="00515534" w:rsidRPr="0084193B">
        <w:rPr>
          <w:rFonts w:eastAsia="Times New Roman"/>
          <w:lang w:val="pl-PL"/>
        </w:rPr>
        <w:t xml:space="preserve"> wyroku </w:t>
      </w:r>
      <w:r w:rsidR="002511E4" w:rsidRPr="0084193B">
        <w:rPr>
          <w:rFonts w:eastAsia="Times New Roman"/>
          <w:lang w:val="pl-PL"/>
        </w:rPr>
        <w:t>wraz z uzasadnieniem</w:t>
      </w:r>
      <w:r w:rsidR="00A65811" w:rsidRPr="0084193B">
        <w:rPr>
          <w:rFonts w:eastAsia="Times New Roman"/>
          <w:lang w:val="pl-PL"/>
        </w:rPr>
        <w:t xml:space="preserve"> z urzędu</w:t>
      </w:r>
      <w:r w:rsidR="002511E4" w:rsidRPr="0084193B">
        <w:rPr>
          <w:rFonts w:eastAsia="Times New Roman"/>
          <w:lang w:val="pl-PL"/>
        </w:rPr>
        <w:t>, ponieważ</w:t>
      </w:r>
      <w:r w:rsidR="00515534" w:rsidRPr="0084193B">
        <w:rPr>
          <w:rFonts w:eastAsia="Times New Roman"/>
          <w:lang w:val="pl-PL"/>
        </w:rPr>
        <w:t xml:space="preserve"> wyrok został wydany </w:t>
      </w:r>
      <w:r w:rsidR="0084193B" w:rsidRPr="0084193B">
        <w:rPr>
          <w:rFonts w:eastAsia="Times New Roman"/>
          <w:lang w:val="pl-PL"/>
        </w:rPr>
        <w:t>na</w:t>
      </w:r>
      <w:r w:rsidR="00515534" w:rsidRPr="0084193B">
        <w:rPr>
          <w:rFonts w:eastAsia="Times New Roman"/>
          <w:lang w:val="pl-PL"/>
        </w:rPr>
        <w:t xml:space="preserve"> rozprawie</w:t>
      </w:r>
      <w:r w:rsidR="00D2459E" w:rsidRPr="0084193B">
        <w:rPr>
          <w:rFonts w:eastAsia="Times New Roman"/>
          <w:i/>
          <w:lang w:val="pl-PL"/>
        </w:rPr>
        <w:t>.</w:t>
      </w:r>
    </w:p>
    <w:p w:rsidR="00D2459E" w:rsidRPr="0084193B" w:rsidRDefault="00032E12" w:rsidP="003C2FC3">
      <w:pPr>
        <w:pStyle w:val="ECHRPara"/>
        <w:rPr>
          <w:rFonts w:eastAsia="Times New Roman"/>
          <w:i/>
          <w:lang w:val="pl-PL"/>
        </w:rPr>
      </w:pPr>
      <w:r w:rsidRPr="009042C4">
        <w:rPr>
          <w:rFonts w:eastAsia="Times New Roman"/>
        </w:rPr>
        <w:lastRenderedPageBreak/>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30</w:t>
      </w:r>
      <w:r w:rsidRPr="009042C4">
        <w:rPr>
          <w:rFonts w:eastAsia="Times New Roman"/>
        </w:rPr>
        <w:fldChar w:fldCharType="end"/>
      </w:r>
      <w:r w:rsidR="00D2459E" w:rsidRPr="0084193B">
        <w:rPr>
          <w:rFonts w:eastAsia="Times New Roman"/>
          <w:lang w:val="pl-PL"/>
        </w:rPr>
        <w:t>.  </w:t>
      </w:r>
      <w:r w:rsidR="002511E4" w:rsidRPr="0084193B">
        <w:rPr>
          <w:rFonts w:eastAsia="Times New Roman"/>
          <w:lang w:val="pl-PL"/>
        </w:rPr>
        <w:t>Skarżący nie zgodził się. Twierdził, że miał prawo, aby doręczono mu odpis wyroku Sądu Najwyższego wraz z uzasadnieniem i skorzystał z tego prawa. Nadto ustne streszczenie uzasadnienia, przedstawione na rozprawie, nie było wystarczającą podstawą do przygotowania skargi zarzucającej naruszenie Konwencji. Skarżący otrzymał niniejszy wyrok wraz z uzasadnieniem w dniu 30 listopada 2009 roku i złożył skargę do Trybunau w terminie krótszym niż sześć miesięcy od tej daty.</w:t>
      </w:r>
    </w:p>
    <w:p w:rsidR="00D2459E"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31</w:t>
      </w:r>
      <w:r w:rsidRPr="009042C4">
        <w:rPr>
          <w:rFonts w:eastAsia="Times New Roman"/>
        </w:rPr>
        <w:fldChar w:fldCharType="end"/>
      </w:r>
      <w:r w:rsidR="00D2459E" w:rsidRPr="0084193B">
        <w:rPr>
          <w:rFonts w:eastAsia="Times New Roman"/>
          <w:lang w:val="pl-PL"/>
        </w:rPr>
        <w:t>.  </w:t>
      </w:r>
      <w:r w:rsidR="002511E4" w:rsidRPr="0084193B">
        <w:rPr>
          <w:rFonts w:eastAsia="Times New Roman"/>
          <w:lang w:val="pl-PL"/>
        </w:rPr>
        <w:t>Trybunał odnotowuje, że Rząd zarzuca, że skarżący wniósł skargę po terminie i powinna ona zostać odrzucona zgodnie z Artykułem 35 §§ 1 i 4 Konwencji. Trybunał zauważa, że Sąd Najwyższy przeprowadził rozprawę w dniu 10 września 2009 roku, podczas której ogłosił wyrok i ustnie podał zasadnicze powody rozstrzygnięcia (zobacz punkt 20 powyżej)</w:t>
      </w:r>
      <w:r w:rsidR="002511E4" w:rsidRPr="0084193B">
        <w:rPr>
          <w:rFonts w:eastAsia="Times New Roman"/>
          <w:i/>
          <w:lang w:val="pl-PL"/>
        </w:rPr>
        <w:t xml:space="preserve">. </w:t>
      </w:r>
      <w:r w:rsidR="00A65811" w:rsidRPr="0084193B">
        <w:rPr>
          <w:rFonts w:eastAsia="Times New Roman"/>
          <w:lang w:val="pl-PL"/>
        </w:rPr>
        <w:t xml:space="preserve">Następnie skarżący mógł </w:t>
      </w:r>
      <w:r w:rsidR="00D60984" w:rsidRPr="0084193B">
        <w:rPr>
          <w:rFonts w:eastAsia="Times New Roman"/>
          <w:lang w:val="pl-PL"/>
        </w:rPr>
        <w:t>zażądać doręczenia</w:t>
      </w:r>
      <w:r w:rsidR="002511E4" w:rsidRPr="0084193B">
        <w:rPr>
          <w:rFonts w:eastAsia="Times New Roman"/>
          <w:lang w:val="pl-PL"/>
        </w:rPr>
        <w:t xml:space="preserve"> pisemne</w:t>
      </w:r>
      <w:r w:rsidR="00A65811" w:rsidRPr="0084193B">
        <w:rPr>
          <w:rFonts w:eastAsia="Times New Roman"/>
          <w:lang w:val="pl-PL"/>
        </w:rPr>
        <w:t>go odpisu</w:t>
      </w:r>
      <w:r w:rsidR="002511E4" w:rsidRPr="0084193B">
        <w:rPr>
          <w:rFonts w:eastAsia="Times New Roman"/>
          <w:lang w:val="pl-PL"/>
        </w:rPr>
        <w:t xml:space="preserve"> </w:t>
      </w:r>
      <w:r w:rsidR="00A65811" w:rsidRPr="0084193B">
        <w:rPr>
          <w:rFonts w:eastAsia="Times New Roman"/>
          <w:lang w:val="pl-PL"/>
        </w:rPr>
        <w:t>pełnego uzasadnienia</w:t>
      </w:r>
      <w:r w:rsidR="002511E4" w:rsidRPr="0084193B">
        <w:rPr>
          <w:rFonts w:eastAsia="Times New Roman"/>
          <w:lang w:val="pl-PL"/>
        </w:rPr>
        <w:t xml:space="preserve">. Pełnomocnik skarżącego </w:t>
      </w:r>
      <w:r w:rsidR="00A65811" w:rsidRPr="0084193B">
        <w:rPr>
          <w:rFonts w:eastAsia="Times New Roman"/>
          <w:lang w:val="pl-PL"/>
        </w:rPr>
        <w:t>wniósł o to</w:t>
      </w:r>
      <w:r w:rsidR="002511E4" w:rsidRPr="0084193B">
        <w:rPr>
          <w:rFonts w:eastAsia="Times New Roman"/>
          <w:lang w:val="pl-PL"/>
        </w:rPr>
        <w:t xml:space="preserve"> i w dniu 30 listopada 2009 roku otrzymał wyrok </w:t>
      </w:r>
      <w:r w:rsidR="00A65811" w:rsidRPr="0084193B">
        <w:rPr>
          <w:rFonts w:eastAsia="Times New Roman"/>
          <w:lang w:val="pl-PL"/>
        </w:rPr>
        <w:t xml:space="preserve">wraz </w:t>
      </w:r>
      <w:r w:rsidR="002511E4" w:rsidRPr="0084193B">
        <w:rPr>
          <w:rFonts w:eastAsia="Times New Roman"/>
          <w:lang w:val="pl-PL"/>
        </w:rPr>
        <w:t>z uzasadnieniem (</w:t>
      </w:r>
      <w:r w:rsidR="00A65811" w:rsidRPr="0084193B">
        <w:rPr>
          <w:rFonts w:eastAsia="Times New Roman"/>
          <w:lang w:val="pl-PL"/>
        </w:rPr>
        <w:t>zobacz</w:t>
      </w:r>
      <w:r w:rsidR="002511E4" w:rsidRPr="0084193B">
        <w:rPr>
          <w:rFonts w:eastAsia="Times New Roman"/>
          <w:lang w:val="pl-PL"/>
        </w:rPr>
        <w:t xml:space="preserve"> p</w:t>
      </w:r>
      <w:r w:rsidR="00A65811" w:rsidRPr="0084193B">
        <w:rPr>
          <w:rFonts w:eastAsia="Times New Roman"/>
          <w:lang w:val="pl-PL"/>
        </w:rPr>
        <w:t>un</w:t>
      </w:r>
      <w:r w:rsidR="002511E4" w:rsidRPr="0084193B">
        <w:rPr>
          <w:rFonts w:eastAsia="Times New Roman"/>
          <w:lang w:val="pl-PL"/>
        </w:rPr>
        <w:t xml:space="preserve">kt </w:t>
      </w:r>
      <w:r w:rsidR="00A65811" w:rsidRPr="0084193B">
        <w:rPr>
          <w:rFonts w:eastAsia="Times New Roman"/>
          <w:lang w:val="pl-PL"/>
        </w:rPr>
        <w:t>21 powyżej). Chociaż prawdą jest, że pisemny odpis wyroku</w:t>
      </w:r>
      <w:r w:rsidR="002511E4" w:rsidRPr="0084193B">
        <w:rPr>
          <w:rFonts w:eastAsia="Times New Roman"/>
          <w:lang w:val="pl-PL"/>
        </w:rPr>
        <w:t xml:space="preserve"> Sądu Najwyższego nie </w:t>
      </w:r>
      <w:r w:rsidR="00A65811" w:rsidRPr="0084193B">
        <w:rPr>
          <w:rFonts w:eastAsia="Times New Roman"/>
          <w:lang w:val="pl-PL"/>
        </w:rPr>
        <w:t>został doręczony z urzędu</w:t>
      </w:r>
      <w:r w:rsidR="002511E4" w:rsidRPr="0084193B">
        <w:rPr>
          <w:rFonts w:eastAsia="Times New Roman"/>
          <w:lang w:val="pl-PL"/>
        </w:rPr>
        <w:t>,</w:t>
      </w:r>
      <w:r w:rsidR="00A65811" w:rsidRPr="0084193B">
        <w:rPr>
          <w:rFonts w:eastAsia="Times New Roman"/>
          <w:lang w:val="pl-PL"/>
        </w:rPr>
        <w:t xml:space="preserve"> niemniej</w:t>
      </w:r>
      <w:r w:rsidR="002511E4" w:rsidRPr="0084193B">
        <w:rPr>
          <w:rFonts w:eastAsia="Times New Roman"/>
          <w:lang w:val="pl-PL"/>
        </w:rPr>
        <w:t xml:space="preserve"> jednak </w:t>
      </w:r>
      <w:r w:rsidR="00A65811" w:rsidRPr="0084193B">
        <w:rPr>
          <w:rFonts w:eastAsia="Times New Roman"/>
          <w:lang w:val="pl-PL"/>
        </w:rPr>
        <w:t>taka możliość</w:t>
      </w:r>
      <w:r w:rsidR="002511E4" w:rsidRPr="0084193B">
        <w:rPr>
          <w:rFonts w:eastAsia="Times New Roman"/>
          <w:lang w:val="pl-PL"/>
        </w:rPr>
        <w:t xml:space="preserve"> była dostępna dla </w:t>
      </w:r>
      <w:r w:rsidR="00A65811" w:rsidRPr="0084193B">
        <w:rPr>
          <w:rFonts w:eastAsia="Times New Roman"/>
          <w:lang w:val="pl-PL"/>
        </w:rPr>
        <w:t>skarżącego</w:t>
      </w:r>
      <w:r w:rsidR="002511E4" w:rsidRPr="0084193B">
        <w:rPr>
          <w:rFonts w:eastAsia="Times New Roman"/>
          <w:lang w:val="pl-PL"/>
        </w:rPr>
        <w:t xml:space="preserve"> na </w:t>
      </w:r>
      <w:r w:rsidR="00A65811" w:rsidRPr="0084193B">
        <w:rPr>
          <w:rFonts w:eastAsia="Times New Roman"/>
          <w:lang w:val="pl-PL"/>
        </w:rPr>
        <w:t>jego wniosek</w:t>
      </w:r>
      <w:r w:rsidR="002511E4" w:rsidRPr="0084193B">
        <w:rPr>
          <w:rFonts w:eastAsia="Times New Roman"/>
          <w:lang w:val="pl-PL"/>
        </w:rPr>
        <w:t xml:space="preserve">, a </w:t>
      </w:r>
      <w:r w:rsidR="00A65811" w:rsidRPr="0084193B">
        <w:rPr>
          <w:rFonts w:eastAsia="Times New Roman"/>
          <w:lang w:val="pl-PL"/>
        </w:rPr>
        <w:t xml:space="preserve">za znaczne opóźnienie były odpowiedzialne </w:t>
      </w:r>
      <w:r w:rsidR="002511E4" w:rsidRPr="0084193B">
        <w:rPr>
          <w:rFonts w:eastAsia="Times New Roman"/>
          <w:lang w:val="pl-PL"/>
        </w:rPr>
        <w:t xml:space="preserve">wyłącznie </w:t>
      </w:r>
      <w:r w:rsidR="00A65811" w:rsidRPr="0084193B">
        <w:rPr>
          <w:rFonts w:eastAsia="Times New Roman"/>
          <w:lang w:val="pl-PL"/>
        </w:rPr>
        <w:t>organy sądowe</w:t>
      </w:r>
      <w:r w:rsidR="002511E4" w:rsidRPr="0084193B">
        <w:rPr>
          <w:rFonts w:eastAsia="Times New Roman"/>
          <w:lang w:val="pl-PL"/>
        </w:rPr>
        <w:t>.</w:t>
      </w:r>
      <w:r w:rsidR="00A65811" w:rsidRPr="0084193B">
        <w:rPr>
          <w:rFonts w:eastAsia="Times New Roman"/>
          <w:lang w:val="pl-PL"/>
        </w:rPr>
        <w:t xml:space="preserve"> Niniejszy wyrok</w:t>
      </w:r>
      <w:r w:rsidR="002511E4" w:rsidRPr="0084193B">
        <w:rPr>
          <w:rFonts w:eastAsia="Times New Roman"/>
          <w:lang w:val="pl-PL"/>
        </w:rPr>
        <w:t xml:space="preserve">, który w ostatecznej wersji </w:t>
      </w:r>
      <w:r w:rsidR="00A65811" w:rsidRPr="0084193B">
        <w:rPr>
          <w:rFonts w:eastAsia="Times New Roman"/>
          <w:lang w:val="pl-PL"/>
        </w:rPr>
        <w:t>liczył piętnaście stron, zawierał</w:t>
      </w:r>
      <w:r w:rsidR="002511E4" w:rsidRPr="0084193B">
        <w:rPr>
          <w:rFonts w:eastAsia="Times New Roman"/>
          <w:lang w:val="pl-PL"/>
        </w:rPr>
        <w:t xml:space="preserve"> szczegółowe uzasadnienie pr</w:t>
      </w:r>
      <w:r w:rsidR="00A65811" w:rsidRPr="0084193B">
        <w:rPr>
          <w:rFonts w:eastAsia="Times New Roman"/>
          <w:lang w:val="pl-PL"/>
        </w:rPr>
        <w:t>aw</w:t>
      </w:r>
      <w:r w:rsidR="000369CB" w:rsidRPr="0084193B">
        <w:rPr>
          <w:rFonts w:eastAsia="Times New Roman"/>
          <w:lang w:val="pl-PL"/>
        </w:rPr>
        <w:t xml:space="preserve">ne. </w:t>
      </w:r>
      <w:r w:rsidR="00A65811" w:rsidRPr="0084193B">
        <w:rPr>
          <w:rFonts w:eastAsia="Times New Roman"/>
          <w:lang w:val="pl-PL"/>
        </w:rPr>
        <w:t>W tych okolicznościach Trybunał</w:t>
      </w:r>
      <w:r w:rsidR="000369CB" w:rsidRPr="0084193B">
        <w:rPr>
          <w:rFonts w:eastAsia="Times New Roman"/>
          <w:lang w:val="pl-PL"/>
        </w:rPr>
        <w:t xml:space="preserve"> uważa, że przedmiot i cel A</w:t>
      </w:r>
      <w:r w:rsidR="002511E4" w:rsidRPr="0084193B">
        <w:rPr>
          <w:rFonts w:eastAsia="Times New Roman"/>
          <w:lang w:val="pl-PL"/>
        </w:rPr>
        <w:t xml:space="preserve">rtykułu 35 § 1 Konwencji </w:t>
      </w:r>
      <w:r w:rsidR="00B15890" w:rsidRPr="0084193B">
        <w:rPr>
          <w:rFonts w:eastAsia="Times New Roman"/>
          <w:lang w:val="pl-PL"/>
        </w:rPr>
        <w:t>zostały</w:t>
      </w:r>
      <w:r w:rsidR="000369CB" w:rsidRPr="0084193B">
        <w:rPr>
          <w:rFonts w:eastAsia="Times New Roman"/>
          <w:lang w:val="pl-PL"/>
        </w:rPr>
        <w:t xml:space="preserve"> </w:t>
      </w:r>
      <w:r w:rsidR="002511E4" w:rsidRPr="0084193B">
        <w:rPr>
          <w:rFonts w:eastAsia="Times New Roman"/>
          <w:lang w:val="pl-PL"/>
        </w:rPr>
        <w:t xml:space="preserve">najlepiej </w:t>
      </w:r>
      <w:r w:rsidR="000369CB" w:rsidRPr="0084193B">
        <w:rPr>
          <w:rFonts w:eastAsia="Times New Roman"/>
          <w:lang w:val="pl-PL"/>
        </w:rPr>
        <w:t>spełnione,</w:t>
      </w:r>
      <w:r w:rsidR="002511E4" w:rsidRPr="0084193B">
        <w:rPr>
          <w:rFonts w:eastAsia="Times New Roman"/>
          <w:lang w:val="pl-PL"/>
        </w:rPr>
        <w:t xml:space="preserve"> licząc </w:t>
      </w:r>
      <w:r w:rsidR="000369CB" w:rsidRPr="0084193B">
        <w:rPr>
          <w:rFonts w:eastAsia="Times New Roman"/>
          <w:lang w:val="pl-PL"/>
        </w:rPr>
        <w:t xml:space="preserve">termin sześciu miesięcy </w:t>
      </w:r>
      <w:r w:rsidR="002511E4" w:rsidRPr="0084193B">
        <w:rPr>
          <w:rFonts w:eastAsia="Times New Roman"/>
          <w:lang w:val="pl-PL"/>
        </w:rPr>
        <w:t>od daty doręczenia pisemnego wyrok</w:t>
      </w:r>
      <w:r w:rsidR="000369CB" w:rsidRPr="0084193B">
        <w:rPr>
          <w:rFonts w:eastAsia="Times New Roman"/>
          <w:lang w:val="pl-PL"/>
        </w:rPr>
        <w:t xml:space="preserve">u (zobacz </w:t>
      </w:r>
      <w:r w:rsidR="000369CB" w:rsidRPr="0084193B">
        <w:rPr>
          <w:rFonts w:eastAsia="Times New Roman"/>
          <w:i/>
          <w:lang w:val="pl-PL"/>
        </w:rPr>
        <w:t>Worm przeciwko</w:t>
      </w:r>
      <w:r w:rsidR="002511E4" w:rsidRPr="0084193B">
        <w:rPr>
          <w:rFonts w:eastAsia="Times New Roman"/>
          <w:i/>
          <w:lang w:val="pl-PL"/>
        </w:rPr>
        <w:t xml:space="preserve"> Austrii</w:t>
      </w:r>
      <w:r w:rsidR="002511E4" w:rsidRPr="0084193B">
        <w:rPr>
          <w:rFonts w:eastAsia="Times New Roman"/>
          <w:lang w:val="pl-PL"/>
        </w:rPr>
        <w:t>,</w:t>
      </w:r>
      <w:r w:rsidR="000369CB" w:rsidRPr="0084193B">
        <w:rPr>
          <w:rFonts w:eastAsia="Times New Roman"/>
          <w:lang w:val="pl-PL"/>
        </w:rPr>
        <w:t xml:space="preserve"> § 33, 29 sierpnia 1997, Zbiór Wyroków i D</w:t>
      </w:r>
      <w:r w:rsidR="002511E4" w:rsidRPr="0084193B">
        <w:rPr>
          <w:rFonts w:eastAsia="Times New Roman"/>
          <w:lang w:val="pl-PL"/>
        </w:rPr>
        <w:t xml:space="preserve">ecyzji 1997-V oraz </w:t>
      </w:r>
      <w:r w:rsidR="000369CB" w:rsidRPr="0084193B">
        <w:rPr>
          <w:rFonts w:eastAsia="Times New Roman"/>
          <w:i/>
          <w:lang w:val="pl-PL"/>
        </w:rPr>
        <w:t>Jałowiecki przeciwko</w:t>
      </w:r>
      <w:r w:rsidR="002511E4" w:rsidRPr="0084193B">
        <w:rPr>
          <w:rFonts w:eastAsia="Times New Roman"/>
          <w:i/>
          <w:lang w:val="pl-PL"/>
        </w:rPr>
        <w:t xml:space="preserve"> Polsce</w:t>
      </w:r>
      <w:r w:rsidR="000369CB" w:rsidRPr="0084193B">
        <w:rPr>
          <w:rFonts w:eastAsia="Times New Roman"/>
          <w:lang w:val="pl-PL"/>
        </w:rPr>
        <w:t>, nr</w:t>
      </w:r>
      <w:r w:rsidR="002511E4" w:rsidRPr="0084193B">
        <w:rPr>
          <w:rFonts w:eastAsia="Times New Roman"/>
          <w:lang w:val="pl-PL"/>
        </w:rPr>
        <w:t xml:space="preserve"> 34030</w:t>
      </w:r>
      <w:r w:rsidR="000369CB" w:rsidRPr="0084193B">
        <w:rPr>
          <w:rFonts w:eastAsia="Times New Roman"/>
          <w:lang w:val="pl-PL"/>
        </w:rPr>
        <w:t>/07, § 21, 17 lutego 2009).</w:t>
      </w:r>
      <w:r w:rsidR="000369CB" w:rsidRPr="0084193B">
        <w:rPr>
          <w:rFonts w:eastAsia="Times New Roman"/>
          <w:i/>
          <w:lang w:val="pl-PL"/>
        </w:rPr>
        <w:t xml:space="preserve"> </w:t>
      </w:r>
      <w:r w:rsidR="002511E4" w:rsidRPr="0084193B">
        <w:rPr>
          <w:rFonts w:eastAsia="Times New Roman"/>
          <w:lang w:val="pl-PL"/>
        </w:rPr>
        <w:t>Skarżący wniósł skargę do Trybunał</w:t>
      </w:r>
      <w:r w:rsidR="00B15890" w:rsidRPr="0084193B">
        <w:rPr>
          <w:rFonts w:eastAsia="Times New Roman"/>
          <w:lang w:val="pl-PL"/>
        </w:rPr>
        <w:t>u w dniu 29 maja 2010 roku, zatem</w:t>
      </w:r>
      <w:r w:rsidR="000369CB" w:rsidRPr="0084193B">
        <w:rPr>
          <w:rFonts w:eastAsia="Times New Roman"/>
          <w:lang w:val="pl-PL"/>
        </w:rPr>
        <w:t xml:space="preserve"> w terminie</w:t>
      </w:r>
      <w:r w:rsidR="002511E4" w:rsidRPr="0084193B">
        <w:rPr>
          <w:rFonts w:eastAsia="Times New Roman"/>
          <w:lang w:val="pl-PL"/>
        </w:rPr>
        <w:t xml:space="preserve"> krótszym niż sześć miesięcy od dnia, </w:t>
      </w:r>
      <w:r w:rsidR="000369CB" w:rsidRPr="0084193B">
        <w:rPr>
          <w:rFonts w:eastAsia="Times New Roman"/>
          <w:lang w:val="pl-PL"/>
        </w:rPr>
        <w:t>w którym wyrok został mu doręczony</w:t>
      </w:r>
      <w:r w:rsidR="002511E4" w:rsidRPr="0084193B">
        <w:rPr>
          <w:rFonts w:eastAsia="Times New Roman"/>
          <w:lang w:val="pl-PL"/>
        </w:rPr>
        <w:t xml:space="preserve">. Nie można </w:t>
      </w:r>
      <w:r w:rsidR="000369CB" w:rsidRPr="0084193B">
        <w:rPr>
          <w:rFonts w:eastAsia="Times New Roman"/>
          <w:lang w:val="pl-PL"/>
        </w:rPr>
        <w:t>zatem</w:t>
      </w:r>
      <w:r w:rsidR="002511E4" w:rsidRPr="0084193B">
        <w:rPr>
          <w:rFonts w:eastAsia="Times New Roman"/>
          <w:lang w:val="pl-PL"/>
        </w:rPr>
        <w:t xml:space="preserve"> powiedzieć, że </w:t>
      </w:r>
      <w:r w:rsidR="000369CB" w:rsidRPr="0084193B">
        <w:rPr>
          <w:rFonts w:eastAsia="Times New Roman"/>
          <w:lang w:val="pl-PL"/>
        </w:rPr>
        <w:t>skarga</w:t>
      </w:r>
      <w:r w:rsidR="002511E4" w:rsidRPr="0084193B">
        <w:rPr>
          <w:rFonts w:eastAsia="Times New Roman"/>
          <w:lang w:val="pl-PL"/>
        </w:rPr>
        <w:t xml:space="preserve"> została </w:t>
      </w:r>
      <w:r w:rsidR="000369CB" w:rsidRPr="0084193B">
        <w:rPr>
          <w:rFonts w:eastAsia="Times New Roman"/>
          <w:lang w:val="pl-PL"/>
        </w:rPr>
        <w:t>wniesiona po terminie</w:t>
      </w:r>
      <w:r w:rsidR="002511E4" w:rsidRPr="0084193B">
        <w:rPr>
          <w:rFonts w:eastAsia="Times New Roman"/>
          <w:lang w:val="pl-PL"/>
        </w:rPr>
        <w:t xml:space="preserve">. Sprzeciw Rządu powinien zostać </w:t>
      </w:r>
      <w:r w:rsidR="000369CB" w:rsidRPr="0084193B">
        <w:rPr>
          <w:rFonts w:eastAsia="Times New Roman"/>
          <w:lang w:val="pl-PL"/>
        </w:rPr>
        <w:t>odrzucony</w:t>
      </w:r>
      <w:r w:rsidR="00D2459E" w:rsidRPr="0084193B">
        <w:rPr>
          <w:rFonts w:eastAsia="Times New Roman"/>
          <w:i/>
          <w:lang w:val="pl-PL"/>
        </w:rPr>
        <w:t>.</w:t>
      </w:r>
    </w:p>
    <w:p w:rsidR="00D2459E" w:rsidRPr="0084193B" w:rsidRDefault="00032E12" w:rsidP="003C2FC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32</w:t>
      </w:r>
      <w:r w:rsidRPr="009042C4">
        <w:rPr>
          <w:rFonts w:eastAsia="Times New Roman"/>
        </w:rPr>
        <w:fldChar w:fldCharType="end"/>
      </w:r>
      <w:r w:rsidR="00D2459E" w:rsidRPr="0084193B">
        <w:rPr>
          <w:rFonts w:eastAsia="Times New Roman"/>
          <w:lang w:val="pl-PL"/>
        </w:rPr>
        <w:t>.  </w:t>
      </w:r>
      <w:r w:rsidR="007532B7" w:rsidRPr="00A44FAB">
        <w:rPr>
          <w:lang w:val="pl-PL"/>
        </w:rPr>
        <w:t xml:space="preserve">Trybunał </w:t>
      </w:r>
      <w:r w:rsidR="007532B7">
        <w:rPr>
          <w:lang w:val="pl-PL"/>
        </w:rPr>
        <w:t>odnotowuje</w:t>
      </w:r>
      <w:r w:rsidR="007532B7" w:rsidRPr="00A44FAB">
        <w:rPr>
          <w:lang w:val="pl-PL"/>
        </w:rPr>
        <w:t xml:space="preserve">, że </w:t>
      </w:r>
      <w:r w:rsidR="007532B7">
        <w:rPr>
          <w:lang w:val="pl-PL"/>
        </w:rPr>
        <w:t>niniejsza skarga</w:t>
      </w:r>
      <w:r w:rsidR="007532B7" w:rsidRPr="00A44FAB">
        <w:rPr>
          <w:lang w:val="pl-PL"/>
        </w:rPr>
        <w:t xml:space="preserve"> nie jest oczywiście bezzasad</w:t>
      </w:r>
      <w:r w:rsidR="007532B7">
        <w:rPr>
          <w:lang w:val="pl-PL"/>
        </w:rPr>
        <w:t xml:space="preserve">na w rozumieniu Artykułu 35 </w:t>
      </w:r>
      <w:r w:rsidR="007532B7" w:rsidRPr="00CF4F67">
        <w:rPr>
          <w:lang w:val="pl-PL"/>
        </w:rPr>
        <w:t>§</w:t>
      </w:r>
      <w:r w:rsidR="007532B7">
        <w:rPr>
          <w:lang w:val="pl-PL"/>
        </w:rPr>
        <w:t xml:space="preserve"> 3 Konwencji. Nadto zauważa, że nie jest niedopuszczalna z jakichkolwiek innych względów. </w:t>
      </w:r>
      <w:r w:rsidR="007532B7" w:rsidRPr="00721E2E">
        <w:rPr>
          <w:lang w:val="pl-PL"/>
        </w:rPr>
        <w:t>Musi być zatem uznana za dopuszczalną</w:t>
      </w:r>
      <w:r w:rsidR="00D2459E" w:rsidRPr="0084193B">
        <w:rPr>
          <w:rFonts w:eastAsia="Times New Roman"/>
          <w:lang w:val="pl-PL"/>
        </w:rPr>
        <w:t>.</w:t>
      </w:r>
    </w:p>
    <w:p w:rsidR="00D2459E" w:rsidRPr="0084193B" w:rsidRDefault="006300C2" w:rsidP="003C2FC3">
      <w:pPr>
        <w:pStyle w:val="ECHRHeading2"/>
        <w:rPr>
          <w:rFonts w:eastAsia="Times New Roman"/>
          <w:lang w:val="pl-PL"/>
        </w:rPr>
      </w:pPr>
      <w:r w:rsidRPr="0084193B">
        <w:rPr>
          <w:rFonts w:eastAsia="Times New Roman"/>
          <w:lang w:val="pl-PL"/>
        </w:rPr>
        <w:t>B.  Meritum</w:t>
      </w:r>
    </w:p>
    <w:p w:rsidR="00D2459E" w:rsidRPr="0084193B" w:rsidRDefault="006300C2" w:rsidP="003C2FC3">
      <w:pPr>
        <w:pStyle w:val="ECHRHeading3"/>
        <w:rPr>
          <w:rFonts w:eastAsia="Times New Roman"/>
          <w:lang w:val="pl-PL"/>
        </w:rPr>
      </w:pPr>
      <w:r w:rsidRPr="0084193B">
        <w:rPr>
          <w:rFonts w:eastAsia="Times New Roman"/>
          <w:lang w:val="pl-PL"/>
        </w:rPr>
        <w:t>1.  Argumentacja stron</w:t>
      </w:r>
    </w:p>
    <w:p w:rsidR="00D2459E"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33</w:t>
      </w:r>
      <w:r w:rsidRPr="009042C4">
        <w:rPr>
          <w:rFonts w:eastAsia="Times New Roman"/>
        </w:rPr>
        <w:fldChar w:fldCharType="end"/>
      </w:r>
      <w:r w:rsidR="00D2459E" w:rsidRPr="0084193B">
        <w:rPr>
          <w:rFonts w:eastAsia="Times New Roman"/>
          <w:lang w:val="pl-PL"/>
        </w:rPr>
        <w:t>.  </w:t>
      </w:r>
      <w:r w:rsidR="00F427A9" w:rsidRPr="0084193B">
        <w:rPr>
          <w:rFonts w:eastAsia="Times New Roman"/>
          <w:lang w:val="pl-PL"/>
        </w:rPr>
        <w:t>Skarżący twierdził, że przez wiele lat był aktywnym dziennikarzem i często uczestniczył w debatach publicznych na temat z</w:t>
      </w:r>
      <w:r w:rsidR="00B15890" w:rsidRPr="0084193B">
        <w:rPr>
          <w:rFonts w:eastAsia="Times New Roman"/>
          <w:lang w:val="pl-PL"/>
        </w:rPr>
        <w:t>agadnień związanych z najnowszą historią</w:t>
      </w:r>
      <w:r w:rsidR="00F427A9" w:rsidRPr="0084193B">
        <w:rPr>
          <w:rFonts w:eastAsia="Times New Roman"/>
          <w:lang w:val="pl-PL"/>
        </w:rPr>
        <w:t xml:space="preserve"> Polski. Debata radiowa, która dała początek niniejszej sprawie, była jedną z serii publicznych dyskusji na temat szeregu kwestii politycznych, w tym lustracji. Wypełniał zatem prawowitą misję informowania społeczeństwa o ważnej sprawie dotyczącej osoby publicznej.</w:t>
      </w:r>
      <w:r w:rsidR="00B11A59" w:rsidRPr="0084193B">
        <w:rPr>
          <w:rFonts w:eastAsia="Times New Roman"/>
          <w:lang w:val="pl-PL"/>
        </w:rPr>
        <w:t xml:space="preserve"> </w:t>
      </w:r>
      <w:r w:rsidR="00B11A59" w:rsidRPr="0084193B">
        <w:rPr>
          <w:rFonts w:eastAsia="Times New Roman"/>
          <w:lang w:val="pl-PL"/>
        </w:rPr>
        <w:lastRenderedPageBreak/>
        <w:t>Skarżący dowiedział się, że P</w:t>
      </w:r>
      <w:r w:rsidR="00F427A9" w:rsidRPr="0084193B">
        <w:rPr>
          <w:rFonts w:eastAsia="Times New Roman"/>
          <w:lang w:val="pl-PL"/>
        </w:rPr>
        <w:t>an J</w:t>
      </w:r>
      <w:r w:rsidR="00B11A59" w:rsidRPr="0084193B">
        <w:rPr>
          <w:rFonts w:eastAsia="Times New Roman"/>
          <w:lang w:val="pl-PL"/>
        </w:rPr>
        <w:t>.</w:t>
      </w:r>
      <w:r w:rsidR="00F427A9" w:rsidRPr="0084193B">
        <w:rPr>
          <w:rFonts w:eastAsia="Times New Roman"/>
          <w:lang w:val="pl-PL"/>
        </w:rPr>
        <w:t>M</w:t>
      </w:r>
      <w:r w:rsidR="00B11A59" w:rsidRPr="0084193B">
        <w:rPr>
          <w:rFonts w:eastAsia="Times New Roman"/>
          <w:lang w:val="pl-PL"/>
        </w:rPr>
        <w:t>.</w:t>
      </w:r>
      <w:r w:rsidR="00F427A9" w:rsidRPr="0084193B">
        <w:rPr>
          <w:rFonts w:eastAsia="Times New Roman"/>
          <w:lang w:val="pl-PL"/>
        </w:rPr>
        <w:t xml:space="preserve"> był współpracownikiem tajnych służb, po </w:t>
      </w:r>
      <w:r w:rsidR="00B11A59" w:rsidRPr="0084193B">
        <w:rPr>
          <w:rFonts w:eastAsia="Times New Roman"/>
          <w:lang w:val="pl-PL"/>
        </w:rPr>
        <w:t>uwzględnieniu</w:t>
      </w:r>
      <w:r w:rsidR="00F427A9" w:rsidRPr="0084193B">
        <w:rPr>
          <w:rFonts w:eastAsia="Times New Roman"/>
          <w:lang w:val="pl-PL"/>
        </w:rPr>
        <w:t xml:space="preserve"> wszystkich dostępnych dokumentów i innych źródeł, które </w:t>
      </w:r>
      <w:r w:rsidR="00B11A59" w:rsidRPr="0084193B">
        <w:rPr>
          <w:rFonts w:eastAsia="Times New Roman"/>
          <w:lang w:val="pl-PL"/>
        </w:rPr>
        <w:t>powinien chronić. Nie miał zamiaru obrażać P</w:t>
      </w:r>
      <w:r w:rsidR="00F427A9" w:rsidRPr="0084193B">
        <w:rPr>
          <w:rFonts w:eastAsia="Times New Roman"/>
          <w:lang w:val="pl-PL"/>
        </w:rPr>
        <w:t>ana J</w:t>
      </w:r>
      <w:r w:rsidR="00B11A59" w:rsidRPr="0084193B">
        <w:rPr>
          <w:rFonts w:eastAsia="Times New Roman"/>
          <w:lang w:val="pl-PL"/>
        </w:rPr>
        <w:t>.</w:t>
      </w:r>
      <w:r w:rsidR="00F427A9" w:rsidRPr="0084193B">
        <w:rPr>
          <w:rFonts w:eastAsia="Times New Roman"/>
          <w:lang w:val="pl-PL"/>
        </w:rPr>
        <w:t>M</w:t>
      </w:r>
      <w:r w:rsidR="00B11A59" w:rsidRPr="0084193B">
        <w:rPr>
          <w:rFonts w:eastAsia="Times New Roman"/>
          <w:lang w:val="pl-PL"/>
        </w:rPr>
        <w:t>., a jedynie wziąć</w:t>
      </w:r>
      <w:r w:rsidR="00F427A9" w:rsidRPr="0084193B">
        <w:rPr>
          <w:rFonts w:eastAsia="Times New Roman"/>
          <w:lang w:val="pl-PL"/>
        </w:rPr>
        <w:t xml:space="preserve"> </w:t>
      </w:r>
      <w:r w:rsidR="00B11A59" w:rsidRPr="0084193B">
        <w:rPr>
          <w:rFonts w:eastAsia="Times New Roman"/>
          <w:lang w:val="pl-PL"/>
        </w:rPr>
        <w:t>udział</w:t>
      </w:r>
      <w:r w:rsidR="00F427A9" w:rsidRPr="0084193B">
        <w:rPr>
          <w:rFonts w:eastAsia="Times New Roman"/>
          <w:lang w:val="pl-PL"/>
        </w:rPr>
        <w:t xml:space="preserve"> w debacie na </w:t>
      </w:r>
      <w:r w:rsidR="00B11A59" w:rsidRPr="0084193B">
        <w:rPr>
          <w:rFonts w:eastAsia="Times New Roman"/>
          <w:lang w:val="pl-PL"/>
        </w:rPr>
        <w:t>temat znaczenia lustracji, którą</w:t>
      </w:r>
      <w:r w:rsidR="00F427A9" w:rsidRPr="0084193B">
        <w:rPr>
          <w:rFonts w:eastAsia="Times New Roman"/>
          <w:lang w:val="pl-PL"/>
        </w:rPr>
        <w:t xml:space="preserve"> krytykował J</w:t>
      </w:r>
      <w:r w:rsidR="00B11A59" w:rsidRPr="0084193B">
        <w:rPr>
          <w:rFonts w:eastAsia="Times New Roman"/>
          <w:lang w:val="pl-PL"/>
        </w:rPr>
        <w:t>.</w:t>
      </w:r>
      <w:r w:rsidR="00F427A9" w:rsidRPr="0084193B">
        <w:rPr>
          <w:rFonts w:eastAsia="Times New Roman"/>
          <w:lang w:val="pl-PL"/>
        </w:rPr>
        <w:t xml:space="preserve">M. Biorąc pod uwagę wszystkie te elementy, </w:t>
      </w:r>
      <w:r w:rsidR="00B11A59" w:rsidRPr="0084193B">
        <w:rPr>
          <w:rFonts w:eastAsia="Times New Roman"/>
          <w:lang w:val="pl-PL"/>
        </w:rPr>
        <w:t>skarżący</w:t>
      </w:r>
      <w:r w:rsidR="00F427A9" w:rsidRPr="0084193B">
        <w:rPr>
          <w:rFonts w:eastAsia="Times New Roman"/>
          <w:lang w:val="pl-PL"/>
        </w:rPr>
        <w:t xml:space="preserve"> uznał, że jego wy</w:t>
      </w:r>
      <w:r w:rsidR="00B11A59" w:rsidRPr="0084193B">
        <w:rPr>
          <w:rFonts w:eastAsia="Times New Roman"/>
          <w:lang w:val="pl-PL"/>
        </w:rPr>
        <w:t>powiedź nie przekroczyła granic ochrony przyznanej mu na mocy A</w:t>
      </w:r>
      <w:r w:rsidR="00F427A9" w:rsidRPr="0084193B">
        <w:rPr>
          <w:rFonts w:eastAsia="Times New Roman"/>
          <w:lang w:val="pl-PL"/>
        </w:rPr>
        <w:t>rtykułu 10 Konwencj</w:t>
      </w:r>
      <w:r w:rsidR="00B11A59" w:rsidRPr="0084193B">
        <w:rPr>
          <w:rFonts w:eastAsia="Times New Roman"/>
          <w:lang w:val="pl-PL"/>
        </w:rPr>
        <w:t>i</w:t>
      </w:r>
      <w:r w:rsidR="00D2459E" w:rsidRPr="0084193B">
        <w:rPr>
          <w:rFonts w:eastAsia="Times New Roman"/>
          <w:i/>
          <w:lang w:val="pl-PL"/>
        </w:rPr>
        <w:t>.</w:t>
      </w:r>
    </w:p>
    <w:p w:rsidR="00D2459E"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34</w:t>
      </w:r>
      <w:r w:rsidRPr="009042C4">
        <w:rPr>
          <w:rFonts w:eastAsia="Times New Roman"/>
        </w:rPr>
        <w:fldChar w:fldCharType="end"/>
      </w:r>
      <w:r w:rsidR="00D2459E" w:rsidRPr="0084193B">
        <w:rPr>
          <w:rFonts w:eastAsia="Times New Roman"/>
          <w:lang w:val="pl-PL"/>
        </w:rPr>
        <w:t>.  </w:t>
      </w:r>
      <w:r w:rsidR="00B11A59" w:rsidRPr="0084193B">
        <w:rPr>
          <w:rFonts w:eastAsia="Times New Roman"/>
          <w:lang w:val="pl-PL"/>
        </w:rPr>
        <w:t xml:space="preserve">Rząd uznał skargę za oczywiście bezzasadną. </w:t>
      </w:r>
      <w:r w:rsidR="00D8076D" w:rsidRPr="0084193B">
        <w:rPr>
          <w:rFonts w:eastAsia="Times New Roman"/>
          <w:lang w:val="pl-PL"/>
        </w:rPr>
        <w:t>Poddał w wątpliwość, czy skarżący</w:t>
      </w:r>
      <w:r w:rsidR="00B11A59" w:rsidRPr="0084193B">
        <w:rPr>
          <w:rFonts w:eastAsia="Times New Roman"/>
          <w:lang w:val="pl-PL"/>
        </w:rPr>
        <w:t xml:space="preserve"> powinien być traktowany jako dziennikarz; jednak</w:t>
      </w:r>
      <w:r w:rsidR="00D8076D" w:rsidRPr="0084193B">
        <w:rPr>
          <w:rFonts w:eastAsia="Times New Roman"/>
          <w:lang w:val="pl-PL"/>
        </w:rPr>
        <w:t>że w każdym razie</w:t>
      </w:r>
      <w:r w:rsidR="00B15890" w:rsidRPr="0084193B">
        <w:rPr>
          <w:rFonts w:eastAsia="Times New Roman"/>
          <w:lang w:val="pl-PL"/>
        </w:rPr>
        <w:t xml:space="preserve"> nie zastosował</w:t>
      </w:r>
      <w:r w:rsidR="00B11A59" w:rsidRPr="0084193B">
        <w:rPr>
          <w:rFonts w:eastAsia="Times New Roman"/>
          <w:lang w:val="pl-PL"/>
        </w:rPr>
        <w:t xml:space="preserve"> się do zasad </w:t>
      </w:r>
      <w:r w:rsidR="00D8076D" w:rsidRPr="0084193B">
        <w:rPr>
          <w:rFonts w:eastAsia="Times New Roman"/>
          <w:lang w:val="pl-PL"/>
        </w:rPr>
        <w:t>etycznych, należytej staranności i odpowiedzialności dziennikarskiej. Był równ</w:t>
      </w:r>
      <w:r w:rsidR="00B15890" w:rsidRPr="0084193B">
        <w:rPr>
          <w:rFonts w:eastAsia="Times New Roman"/>
          <w:lang w:val="pl-PL"/>
        </w:rPr>
        <w:t>ież zaznajomiony z zagadnieniem</w:t>
      </w:r>
      <w:r w:rsidR="00D8076D" w:rsidRPr="0084193B">
        <w:rPr>
          <w:rFonts w:eastAsia="Times New Roman"/>
          <w:lang w:val="pl-PL"/>
        </w:rPr>
        <w:t xml:space="preserve"> lustracji, a przez to miał świadomość </w:t>
      </w:r>
      <w:r w:rsidR="00B11A59" w:rsidRPr="0084193B">
        <w:rPr>
          <w:rFonts w:eastAsia="Times New Roman"/>
          <w:lang w:val="pl-PL"/>
        </w:rPr>
        <w:t xml:space="preserve">charakteru i </w:t>
      </w:r>
      <w:r w:rsidR="00D8076D" w:rsidRPr="0084193B">
        <w:rPr>
          <w:rFonts w:eastAsia="Times New Roman"/>
          <w:lang w:val="pl-PL"/>
        </w:rPr>
        <w:t>powagi swojego zarzutu wobec P</w:t>
      </w:r>
      <w:r w:rsidR="00B11A59" w:rsidRPr="0084193B">
        <w:rPr>
          <w:rFonts w:eastAsia="Times New Roman"/>
          <w:lang w:val="pl-PL"/>
        </w:rPr>
        <w:t>ana J</w:t>
      </w:r>
      <w:r w:rsidR="00D8076D" w:rsidRPr="0084193B">
        <w:rPr>
          <w:rFonts w:eastAsia="Times New Roman"/>
          <w:lang w:val="pl-PL"/>
        </w:rPr>
        <w:t>.</w:t>
      </w:r>
      <w:r w:rsidR="00B11A59" w:rsidRPr="0084193B">
        <w:rPr>
          <w:rFonts w:eastAsia="Times New Roman"/>
          <w:lang w:val="pl-PL"/>
        </w:rPr>
        <w:t>M</w:t>
      </w:r>
      <w:r w:rsidR="00D8076D" w:rsidRPr="0084193B">
        <w:rPr>
          <w:rFonts w:eastAsia="Times New Roman"/>
          <w:lang w:val="pl-PL"/>
        </w:rPr>
        <w:t>.</w:t>
      </w:r>
      <w:r w:rsidR="00B11A59" w:rsidRPr="0084193B">
        <w:rPr>
          <w:rFonts w:eastAsia="Times New Roman"/>
          <w:lang w:val="pl-PL"/>
        </w:rPr>
        <w:t xml:space="preserve"> Rząd podkreślił, że </w:t>
      </w:r>
      <w:r w:rsidR="00D8076D" w:rsidRPr="0084193B">
        <w:rPr>
          <w:rFonts w:eastAsia="Times New Roman"/>
          <w:lang w:val="pl-PL"/>
        </w:rPr>
        <w:t>samo zarejestrowanie</w:t>
      </w:r>
      <w:r w:rsidR="00B11A59" w:rsidRPr="0084193B">
        <w:rPr>
          <w:rFonts w:eastAsia="Times New Roman"/>
          <w:lang w:val="pl-PL"/>
        </w:rPr>
        <w:t xml:space="preserve"> przez tajne służby nie </w:t>
      </w:r>
      <w:r w:rsidR="00D8076D" w:rsidRPr="0084193B">
        <w:rPr>
          <w:rFonts w:eastAsia="Times New Roman"/>
          <w:lang w:val="pl-PL"/>
        </w:rPr>
        <w:t>jest tożsame z</w:t>
      </w:r>
      <w:r w:rsidR="00B11A59" w:rsidRPr="0084193B">
        <w:rPr>
          <w:rFonts w:eastAsia="Times New Roman"/>
          <w:lang w:val="pl-PL"/>
        </w:rPr>
        <w:t xml:space="preserve"> bycie</w:t>
      </w:r>
      <w:r w:rsidR="00D8076D" w:rsidRPr="0084193B">
        <w:rPr>
          <w:rFonts w:eastAsia="Times New Roman"/>
          <w:lang w:val="pl-PL"/>
        </w:rPr>
        <w:t>m informatorem lub rzeczywistym</w:t>
      </w:r>
      <w:r w:rsidR="00B11A59" w:rsidRPr="0084193B">
        <w:rPr>
          <w:rFonts w:eastAsia="Times New Roman"/>
          <w:lang w:val="pl-PL"/>
        </w:rPr>
        <w:t xml:space="preserve"> wspó</w:t>
      </w:r>
      <w:r w:rsidR="00D8076D" w:rsidRPr="0084193B">
        <w:rPr>
          <w:rFonts w:eastAsia="Times New Roman"/>
          <w:lang w:val="pl-PL"/>
        </w:rPr>
        <w:t>łpracownikiem. Jednakże skarżący nie przedstawił</w:t>
      </w:r>
      <w:r w:rsidR="00B11A59" w:rsidRPr="0084193B">
        <w:rPr>
          <w:rFonts w:eastAsia="Times New Roman"/>
          <w:lang w:val="pl-PL"/>
        </w:rPr>
        <w:t xml:space="preserve"> żadnych dowodów</w:t>
      </w:r>
      <w:r w:rsidR="00D8076D" w:rsidRPr="0084193B">
        <w:rPr>
          <w:rFonts w:eastAsia="Times New Roman"/>
          <w:lang w:val="pl-PL"/>
        </w:rPr>
        <w:t>, chociażby częściowych</w:t>
      </w:r>
      <w:r w:rsidR="00B11A59" w:rsidRPr="0084193B">
        <w:rPr>
          <w:rFonts w:eastAsia="Times New Roman"/>
          <w:lang w:val="pl-PL"/>
        </w:rPr>
        <w:t xml:space="preserve">, </w:t>
      </w:r>
      <w:r w:rsidR="00D8076D" w:rsidRPr="0084193B">
        <w:rPr>
          <w:rFonts w:eastAsia="Times New Roman"/>
          <w:lang w:val="pl-PL"/>
        </w:rPr>
        <w:t>na poparcie swoje</w:t>
      </w:r>
      <w:r w:rsidR="00B11A59" w:rsidRPr="0084193B">
        <w:rPr>
          <w:rFonts w:eastAsia="Times New Roman"/>
          <w:lang w:val="pl-PL"/>
        </w:rPr>
        <w:t>go twierdzenia</w:t>
      </w:r>
      <w:r w:rsidR="00D2459E" w:rsidRPr="0084193B">
        <w:rPr>
          <w:rFonts w:eastAsia="Times New Roman"/>
          <w:i/>
          <w:lang w:val="pl-PL"/>
        </w:rPr>
        <w:t>.</w:t>
      </w:r>
    </w:p>
    <w:p w:rsidR="00D2459E"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35</w:t>
      </w:r>
      <w:r w:rsidRPr="009042C4">
        <w:rPr>
          <w:rFonts w:eastAsia="Times New Roman"/>
        </w:rPr>
        <w:fldChar w:fldCharType="end"/>
      </w:r>
      <w:r w:rsidR="00D2459E" w:rsidRPr="0084193B">
        <w:rPr>
          <w:rFonts w:eastAsia="Times New Roman"/>
          <w:lang w:val="pl-PL"/>
        </w:rPr>
        <w:t>.  </w:t>
      </w:r>
      <w:r w:rsidR="00D8076D" w:rsidRPr="0084193B">
        <w:rPr>
          <w:rFonts w:eastAsia="Times New Roman"/>
          <w:lang w:val="pl-PL"/>
        </w:rPr>
        <w:t>Rząd uznał, iż w niniejszej sprawie konieczna była ochrona praw Pana J.M. przed nieprawdziwymi</w:t>
      </w:r>
      <w:r w:rsidR="00B15890" w:rsidRPr="0084193B">
        <w:rPr>
          <w:rFonts w:eastAsia="Times New Roman"/>
          <w:lang w:val="pl-PL"/>
        </w:rPr>
        <w:t>, zniesławiającymi zarzutami</w:t>
      </w:r>
      <w:r w:rsidR="00D8076D" w:rsidRPr="0084193B">
        <w:rPr>
          <w:rFonts w:eastAsia="Times New Roman"/>
          <w:lang w:val="pl-PL"/>
        </w:rPr>
        <w:t xml:space="preserve"> postawionymi przez skarżącego. Skarżący </w:t>
      </w:r>
      <w:r w:rsidR="008E31C3">
        <w:rPr>
          <w:rFonts w:eastAsia="Times New Roman"/>
          <w:lang w:val="pl-PL"/>
        </w:rPr>
        <w:t>ponosi odpowiedzialność</w:t>
      </w:r>
      <w:r w:rsidR="00D8076D" w:rsidRPr="0084193B">
        <w:rPr>
          <w:rFonts w:eastAsia="Times New Roman"/>
          <w:lang w:val="pl-PL"/>
        </w:rPr>
        <w:t xml:space="preserve"> </w:t>
      </w:r>
      <w:r w:rsidR="00CB758E">
        <w:rPr>
          <w:rFonts w:eastAsia="Times New Roman"/>
          <w:lang w:val="pl-PL"/>
        </w:rPr>
        <w:t>za naruszenie dóbr osobistych</w:t>
      </w:r>
      <w:r w:rsidR="008E31C3">
        <w:rPr>
          <w:rFonts w:eastAsia="Times New Roman"/>
          <w:lang w:val="pl-PL"/>
        </w:rPr>
        <w:t>,</w:t>
      </w:r>
      <w:r w:rsidR="00CB758E">
        <w:rPr>
          <w:rFonts w:eastAsia="Times New Roman"/>
          <w:lang w:val="pl-PL"/>
        </w:rPr>
        <w:t xml:space="preserve"> w postępowaniu cywilnym</w:t>
      </w:r>
      <w:r w:rsidR="00CE6728" w:rsidRPr="0084193B">
        <w:rPr>
          <w:rFonts w:eastAsia="Times New Roman"/>
          <w:lang w:val="pl-PL"/>
        </w:rPr>
        <w:t xml:space="preserve"> orzeczono wobec niego nakaz opublikowania przeprosin, zwrot kosztów powodowi</w:t>
      </w:r>
      <w:r w:rsidR="00D8076D" w:rsidRPr="0084193B">
        <w:rPr>
          <w:rFonts w:eastAsia="Times New Roman"/>
          <w:lang w:val="pl-PL"/>
        </w:rPr>
        <w:t xml:space="preserve"> i </w:t>
      </w:r>
      <w:r w:rsidR="00CE6728" w:rsidRPr="0084193B">
        <w:rPr>
          <w:rFonts w:eastAsia="Times New Roman"/>
          <w:lang w:val="pl-PL"/>
        </w:rPr>
        <w:t>zapłaty kwoty</w:t>
      </w:r>
      <w:r w:rsidR="00D8076D" w:rsidRPr="0084193B">
        <w:rPr>
          <w:rFonts w:eastAsia="Times New Roman"/>
          <w:lang w:val="pl-PL"/>
        </w:rPr>
        <w:t xml:space="preserve"> na cele charytatywne. Skutki ingeren</w:t>
      </w:r>
      <w:r w:rsidR="00B15890" w:rsidRPr="0084193B">
        <w:rPr>
          <w:rFonts w:eastAsia="Times New Roman"/>
          <w:lang w:val="pl-PL"/>
        </w:rPr>
        <w:t xml:space="preserve">cji były znacznie łagodniejsze </w:t>
      </w:r>
      <w:r w:rsidR="00D8076D" w:rsidRPr="0084193B">
        <w:rPr>
          <w:rFonts w:eastAsia="Times New Roman"/>
          <w:lang w:val="pl-PL"/>
        </w:rPr>
        <w:t>niż gdyby skarżący został skazany w postępowaniu karnym</w:t>
      </w:r>
      <w:r w:rsidR="00D2459E" w:rsidRPr="0084193B">
        <w:rPr>
          <w:rFonts w:eastAsia="Times New Roman"/>
          <w:i/>
          <w:lang w:val="pl-PL"/>
        </w:rPr>
        <w:t>.</w:t>
      </w:r>
    </w:p>
    <w:p w:rsidR="00D2459E" w:rsidRPr="0084193B" w:rsidRDefault="00D2459E" w:rsidP="003C2FC3">
      <w:pPr>
        <w:pStyle w:val="ECHRHeading3"/>
        <w:rPr>
          <w:rFonts w:eastAsia="Times New Roman"/>
          <w:lang w:val="pl-PL"/>
        </w:rPr>
      </w:pPr>
      <w:r w:rsidRPr="0084193B">
        <w:rPr>
          <w:rFonts w:eastAsia="Times New Roman"/>
          <w:lang w:val="pl-PL"/>
        </w:rPr>
        <w:t>2.  </w:t>
      </w:r>
      <w:r w:rsidR="006300C2" w:rsidRPr="0084193B">
        <w:rPr>
          <w:rFonts w:eastAsia="Times New Roman"/>
          <w:lang w:val="pl-PL"/>
        </w:rPr>
        <w:t>Ocena Trybunału</w:t>
      </w:r>
    </w:p>
    <w:p w:rsidR="00D2459E" w:rsidRPr="0084193B" w:rsidRDefault="00D2459E" w:rsidP="003C2FC3">
      <w:pPr>
        <w:pStyle w:val="ECHRHeading4"/>
        <w:rPr>
          <w:rFonts w:eastAsia="Times New Roman"/>
          <w:lang w:val="pl-PL"/>
        </w:rPr>
      </w:pPr>
      <w:r w:rsidRPr="0084193B">
        <w:rPr>
          <w:rFonts w:eastAsia="Times New Roman"/>
          <w:lang w:val="pl-PL"/>
        </w:rPr>
        <w:t>(a)  </w:t>
      </w:r>
      <w:r w:rsidR="006300C2" w:rsidRPr="0084193B">
        <w:rPr>
          <w:rFonts w:eastAsia="Times New Roman"/>
          <w:lang w:val="pl-PL"/>
        </w:rPr>
        <w:t>Zasady ogólne</w:t>
      </w:r>
    </w:p>
    <w:p w:rsidR="00D2459E" w:rsidRPr="0084193B" w:rsidRDefault="00032E12" w:rsidP="003C2FC3">
      <w:pPr>
        <w:pStyle w:val="ECHRPara"/>
        <w:rPr>
          <w:rFonts w:eastAsia="Times New Roman"/>
          <w:i/>
          <w:lang w:val="pl-PL"/>
        </w:rPr>
      </w:pPr>
      <w:r>
        <w:rPr>
          <w:rFonts w:eastAsia="Times New Roman"/>
          <w:lang w:val="en-GB"/>
        </w:rPr>
        <w:fldChar w:fldCharType="begin"/>
      </w:r>
      <w:r w:rsidR="003B4841" w:rsidRPr="0084193B">
        <w:rPr>
          <w:rFonts w:eastAsia="Times New Roman"/>
          <w:lang w:val="pl-PL"/>
        </w:rPr>
        <w:instrText xml:space="preserve"> SEQ level0 \*arabic </w:instrText>
      </w:r>
      <w:r>
        <w:rPr>
          <w:rFonts w:eastAsia="Times New Roman"/>
          <w:lang w:val="en-GB"/>
        </w:rPr>
        <w:fldChar w:fldCharType="separate"/>
      </w:r>
      <w:r w:rsidR="000E1CAB" w:rsidRPr="0084193B">
        <w:rPr>
          <w:rFonts w:eastAsia="Times New Roman"/>
          <w:noProof/>
          <w:lang w:val="pl-PL"/>
        </w:rPr>
        <w:t>36</w:t>
      </w:r>
      <w:r>
        <w:rPr>
          <w:rFonts w:eastAsia="Times New Roman"/>
          <w:lang w:val="en-GB"/>
        </w:rPr>
        <w:fldChar w:fldCharType="end"/>
      </w:r>
      <w:r w:rsidR="003B4841" w:rsidRPr="0084193B">
        <w:rPr>
          <w:rFonts w:eastAsia="Times New Roman"/>
          <w:lang w:val="pl-PL"/>
        </w:rPr>
        <w:t>.  </w:t>
      </w:r>
      <w:r w:rsidR="00CE6728" w:rsidRPr="0084193B">
        <w:rPr>
          <w:rFonts w:eastAsia="Times New Roman"/>
          <w:lang w:val="pl-PL"/>
        </w:rPr>
        <w:t xml:space="preserve">Trybunał przypomina, że wolność wypowiedzi, </w:t>
      </w:r>
      <w:r w:rsidR="004F36EF" w:rsidRPr="0084193B">
        <w:rPr>
          <w:rFonts w:eastAsia="Times New Roman"/>
          <w:lang w:val="pl-PL"/>
        </w:rPr>
        <w:t>zagwarantowana w paragrafie 1 A</w:t>
      </w:r>
      <w:r w:rsidR="00CE6728" w:rsidRPr="0084193B">
        <w:rPr>
          <w:rFonts w:eastAsia="Times New Roman"/>
          <w:lang w:val="pl-PL"/>
        </w:rPr>
        <w:t xml:space="preserve">rtykułu 10, stanowi jeden z podstawowych filarów społeczeństwa demokratycznego i jeden z podstawowych warunków jego rozwoju oraz </w:t>
      </w:r>
      <w:r w:rsidR="004F36EF" w:rsidRPr="0084193B">
        <w:rPr>
          <w:rFonts w:eastAsia="Times New Roman"/>
          <w:lang w:val="pl-PL"/>
        </w:rPr>
        <w:t>samorealizacji jednostki. Z zastrzeżeniem paragrafu</w:t>
      </w:r>
      <w:r w:rsidR="00CE6728" w:rsidRPr="0084193B">
        <w:rPr>
          <w:rFonts w:eastAsia="Times New Roman"/>
          <w:lang w:val="pl-PL"/>
        </w:rPr>
        <w:t xml:space="preserve"> 2</w:t>
      </w:r>
      <w:r w:rsidR="004F36EF" w:rsidRPr="0084193B">
        <w:rPr>
          <w:rFonts w:eastAsia="Times New Roman"/>
          <w:lang w:val="pl-PL"/>
        </w:rPr>
        <w:t>, ma zastosowanie nie tylko do “informacji” czy “idei”</w:t>
      </w:r>
      <w:r w:rsidR="00CE6728" w:rsidRPr="0084193B">
        <w:rPr>
          <w:rFonts w:eastAsia="Times New Roman"/>
          <w:lang w:val="pl-PL"/>
        </w:rPr>
        <w:t xml:space="preserve">, które są </w:t>
      </w:r>
      <w:r w:rsidR="004F36EF" w:rsidRPr="0084193B">
        <w:rPr>
          <w:rFonts w:eastAsia="Times New Roman"/>
          <w:lang w:val="pl-PL"/>
        </w:rPr>
        <w:t>przychylnie przyjmowane al</w:t>
      </w:r>
      <w:r w:rsidR="00CE6728" w:rsidRPr="0084193B">
        <w:rPr>
          <w:rFonts w:eastAsia="Times New Roman"/>
          <w:lang w:val="pl-PL"/>
        </w:rPr>
        <w:t>b</w:t>
      </w:r>
      <w:r w:rsidR="004F36EF" w:rsidRPr="0084193B">
        <w:rPr>
          <w:rFonts w:eastAsia="Times New Roman"/>
          <w:lang w:val="pl-PL"/>
        </w:rPr>
        <w:t>o</w:t>
      </w:r>
      <w:r w:rsidR="00CE6728" w:rsidRPr="0084193B">
        <w:rPr>
          <w:rFonts w:eastAsia="Times New Roman"/>
          <w:lang w:val="pl-PL"/>
        </w:rPr>
        <w:t xml:space="preserve"> traktowane jako nieszkodliwe lub obojętne, lecz także do tych, które obrażają, oburzają lub wprowadzają niepokój. Takie są wymagania pluralizmu, tolerancji i </w:t>
      </w:r>
      <w:r w:rsidR="004F36EF" w:rsidRPr="0084193B">
        <w:rPr>
          <w:rFonts w:eastAsia="Times New Roman"/>
          <w:lang w:val="pl-PL"/>
        </w:rPr>
        <w:t>otwartości, bez których nie ma “demokratycznego społeczeństwa”</w:t>
      </w:r>
      <w:r w:rsidR="00CE6728" w:rsidRPr="0084193B">
        <w:rPr>
          <w:rFonts w:eastAsia="Times New Roman"/>
          <w:lang w:val="pl-PL"/>
        </w:rPr>
        <w:t xml:space="preserve"> (</w:t>
      </w:r>
      <w:r w:rsidR="004F36EF" w:rsidRPr="0084193B">
        <w:rPr>
          <w:rFonts w:eastAsia="Times New Roman"/>
          <w:lang w:val="pl-PL"/>
        </w:rPr>
        <w:t xml:space="preserve">zobacz, między innymi, </w:t>
      </w:r>
      <w:r w:rsidR="004F36EF" w:rsidRPr="0084193B">
        <w:rPr>
          <w:rFonts w:eastAsia="Times New Roman"/>
          <w:i/>
          <w:lang w:val="pl-PL"/>
        </w:rPr>
        <w:t>Oberschlick przeciwko Austrii</w:t>
      </w:r>
      <w:r w:rsidR="004F36EF" w:rsidRPr="0084193B">
        <w:rPr>
          <w:rFonts w:eastAsia="Times New Roman"/>
          <w:lang w:val="pl-PL"/>
        </w:rPr>
        <w:t xml:space="preserve"> (nr </w:t>
      </w:r>
      <w:r w:rsidR="00CE6728" w:rsidRPr="0084193B">
        <w:rPr>
          <w:rFonts w:eastAsia="Times New Roman"/>
          <w:lang w:val="pl-PL"/>
        </w:rPr>
        <w:t>1), wyrok z dnia 23 maja 1991</w:t>
      </w:r>
      <w:r w:rsidR="004F36EF" w:rsidRPr="0084193B">
        <w:rPr>
          <w:rFonts w:eastAsia="Times New Roman"/>
          <w:lang w:val="pl-PL"/>
        </w:rPr>
        <w:t xml:space="preserve"> roku, Seria A nr</w:t>
      </w:r>
      <w:r w:rsidR="00CE6728" w:rsidRPr="0084193B">
        <w:rPr>
          <w:rFonts w:eastAsia="Times New Roman"/>
          <w:lang w:val="pl-PL"/>
        </w:rPr>
        <w:t xml:space="preserve"> 204, § 57 oraz </w:t>
      </w:r>
      <w:r w:rsidR="00CE6728" w:rsidRPr="0084193B">
        <w:rPr>
          <w:rFonts w:eastAsia="Times New Roman"/>
          <w:i/>
          <w:lang w:val="pl-PL"/>
        </w:rPr>
        <w:t>Nilsen i Joh</w:t>
      </w:r>
      <w:r w:rsidR="004F36EF" w:rsidRPr="0084193B">
        <w:rPr>
          <w:rFonts w:eastAsia="Times New Roman"/>
          <w:i/>
          <w:lang w:val="pl-PL"/>
        </w:rPr>
        <w:t>nsen przeciwko</w:t>
      </w:r>
      <w:r w:rsidR="00CE6728" w:rsidRPr="0084193B">
        <w:rPr>
          <w:rFonts w:eastAsia="Times New Roman"/>
          <w:i/>
          <w:lang w:val="pl-PL"/>
        </w:rPr>
        <w:t xml:space="preserve"> Norwegi</w:t>
      </w:r>
      <w:r w:rsidR="004F36EF" w:rsidRPr="0084193B">
        <w:rPr>
          <w:rFonts w:eastAsia="Times New Roman"/>
          <w:i/>
          <w:lang w:val="pl-PL"/>
        </w:rPr>
        <w:t>i</w:t>
      </w:r>
      <w:r w:rsidR="004F36EF" w:rsidRPr="0084193B">
        <w:rPr>
          <w:rFonts w:eastAsia="Times New Roman"/>
          <w:lang w:val="pl-PL"/>
        </w:rPr>
        <w:t xml:space="preserve"> [WI], nr 23118/93, § 43, ECHR 1999-</w:t>
      </w:r>
      <w:r w:rsidR="00CE6728" w:rsidRPr="0084193B">
        <w:rPr>
          <w:rFonts w:eastAsia="Times New Roman"/>
          <w:lang w:val="pl-PL"/>
        </w:rPr>
        <w:t>VIII</w:t>
      </w:r>
      <w:r w:rsidR="004F36EF" w:rsidRPr="0084193B">
        <w:rPr>
          <w:rFonts w:eastAsia="Times New Roman"/>
          <w:lang w:val="pl-PL"/>
        </w:rPr>
        <w:t>).</w:t>
      </w:r>
    </w:p>
    <w:p w:rsidR="00D2459E" w:rsidRPr="0084193B" w:rsidRDefault="00032E12" w:rsidP="003C2FC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37</w:t>
      </w:r>
      <w:r w:rsidRPr="009042C4">
        <w:rPr>
          <w:rFonts w:eastAsia="Times New Roman"/>
        </w:rPr>
        <w:fldChar w:fldCharType="end"/>
      </w:r>
      <w:r w:rsidR="00D2459E" w:rsidRPr="0084193B">
        <w:rPr>
          <w:rFonts w:eastAsia="Times New Roman"/>
          <w:lang w:val="pl-PL"/>
        </w:rPr>
        <w:t>.  </w:t>
      </w:r>
      <w:r w:rsidR="00A763B1" w:rsidRPr="0084193B">
        <w:rPr>
          <w:rFonts w:eastAsia="Times New Roman"/>
          <w:lang w:val="pl-PL"/>
        </w:rPr>
        <w:t>Na mocy Artykułu 10 § 2 Konwencji i</w:t>
      </w:r>
      <w:r w:rsidR="000A21AB" w:rsidRPr="0084193B">
        <w:rPr>
          <w:rFonts w:eastAsia="Times New Roman"/>
          <w:lang w:val="pl-PL"/>
        </w:rPr>
        <w:t xml:space="preserve">stnieje niewielki </w:t>
      </w:r>
      <w:r w:rsidR="00A763B1" w:rsidRPr="0084193B">
        <w:rPr>
          <w:rFonts w:eastAsia="Times New Roman"/>
          <w:lang w:val="pl-PL"/>
        </w:rPr>
        <w:t xml:space="preserve">zakres </w:t>
      </w:r>
      <w:r w:rsidR="000A21AB" w:rsidRPr="0084193B">
        <w:rPr>
          <w:rFonts w:eastAsia="Times New Roman"/>
          <w:lang w:val="pl-PL"/>
        </w:rPr>
        <w:t xml:space="preserve">dopuszczalności </w:t>
      </w:r>
      <w:r w:rsidR="00A763B1" w:rsidRPr="0084193B">
        <w:rPr>
          <w:rFonts w:eastAsia="Times New Roman"/>
          <w:lang w:val="pl-PL"/>
        </w:rPr>
        <w:t xml:space="preserve">ograniczania wypowiedzi politycznych lub debaty w kwestiach dotyczących interesu publicznego (zobacz </w:t>
      </w:r>
      <w:r w:rsidR="00A763B1" w:rsidRPr="0084193B">
        <w:rPr>
          <w:rFonts w:eastAsia="Times New Roman"/>
          <w:i/>
          <w:lang w:val="pl-PL"/>
        </w:rPr>
        <w:t>Sürek przeciwko Turcji</w:t>
      </w:r>
      <w:r w:rsidR="00A763B1" w:rsidRPr="0084193B">
        <w:rPr>
          <w:rFonts w:eastAsia="Times New Roman"/>
          <w:lang w:val="pl-PL"/>
        </w:rPr>
        <w:t xml:space="preserve"> (nr 1) [WI], nr 26682/95, § 61, ECHR 1999-IV)</w:t>
      </w:r>
      <w:r w:rsidR="00D2459E" w:rsidRPr="0084193B">
        <w:rPr>
          <w:rFonts w:eastAsia="Times New Roman"/>
          <w:lang w:val="pl-PL"/>
        </w:rPr>
        <w:t>.</w:t>
      </w:r>
    </w:p>
    <w:p w:rsidR="00FF28F6" w:rsidRPr="00A763B1" w:rsidRDefault="00032E12" w:rsidP="00A763B1">
      <w:pPr>
        <w:pStyle w:val="ECHRPara"/>
        <w:rPr>
          <w:lang w:val="pl-PL"/>
        </w:rPr>
      </w:pPr>
      <w:r w:rsidRPr="009042C4">
        <w:rPr>
          <w:rFonts w:eastAsia="Times New Roman"/>
        </w:rPr>
        <w:lastRenderedPageBreak/>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38</w:t>
      </w:r>
      <w:r w:rsidRPr="009042C4">
        <w:rPr>
          <w:rFonts w:eastAsia="Times New Roman"/>
        </w:rPr>
        <w:fldChar w:fldCharType="end"/>
      </w:r>
      <w:r w:rsidR="00D2459E" w:rsidRPr="0084193B">
        <w:rPr>
          <w:rFonts w:eastAsia="Times New Roman"/>
          <w:lang w:val="pl-PL"/>
        </w:rPr>
        <w:t>.  </w:t>
      </w:r>
      <w:r w:rsidR="00A763B1" w:rsidRPr="00721E2E">
        <w:rPr>
          <w:lang w:val="pl-PL"/>
        </w:rPr>
        <w:t xml:space="preserve">Test “konieczności w społeczeństwie demokratycznym” zobowiązuje Trybunał do ustalenia, czy ingerencja odpowiadała </w:t>
      </w:r>
      <w:r w:rsidR="00A763B1">
        <w:rPr>
          <w:lang w:val="pl-PL"/>
        </w:rPr>
        <w:t>„</w:t>
      </w:r>
      <w:r w:rsidR="00A763B1" w:rsidRPr="00721E2E">
        <w:rPr>
          <w:lang w:val="pl-PL"/>
        </w:rPr>
        <w:t>pilnej potrzebie społecznej</w:t>
      </w:r>
      <w:r w:rsidR="00A763B1">
        <w:rPr>
          <w:lang w:val="pl-PL"/>
        </w:rPr>
        <w:t>”</w:t>
      </w:r>
      <w:r w:rsidR="00A763B1" w:rsidRPr="00721E2E">
        <w:rPr>
          <w:lang w:val="pl-PL"/>
        </w:rPr>
        <w:t xml:space="preserve">. Układające się Państwa mają pewien margines swobody w ocenie, czy taka potrzeba istnieje, jednak idzie to w parze z europejskim nadzorem, obejmującym zarówno ustawodawstwo, jak i decyzje stosowania prawa, również te wydane przez niezależne sądy. Trybunał jest zatem upoważniony do wydania ostatecznego orzeczenia, czy “ograniczenie” </w:t>
      </w:r>
      <w:r w:rsidR="000A21AB">
        <w:rPr>
          <w:lang w:val="pl-PL"/>
        </w:rPr>
        <w:t>można pogodzić</w:t>
      </w:r>
      <w:r w:rsidR="00A763B1" w:rsidRPr="00721E2E">
        <w:rPr>
          <w:lang w:val="pl-PL"/>
        </w:rPr>
        <w:t xml:space="preserve"> z wolnością </w:t>
      </w:r>
      <w:r w:rsidR="00A763B1">
        <w:rPr>
          <w:lang w:val="pl-PL"/>
        </w:rPr>
        <w:t>wypowiedzi zagwarantowaną w Artykule 10</w:t>
      </w:r>
      <w:r w:rsidR="00A763B1" w:rsidRPr="0084193B">
        <w:rPr>
          <w:rFonts w:eastAsia="Times New Roman"/>
          <w:lang w:val="pl-PL"/>
        </w:rPr>
        <w:t xml:space="preserve"> (zobacz, między innymi, </w:t>
      </w:r>
      <w:r w:rsidR="00215B1D" w:rsidRPr="0084193B">
        <w:rPr>
          <w:rFonts w:eastAsia="Times New Roman"/>
          <w:i/>
          <w:lang w:val="pl-PL"/>
        </w:rPr>
        <w:t>Perna przeciwko Włochom</w:t>
      </w:r>
      <w:r w:rsidR="00215B1D" w:rsidRPr="0084193B">
        <w:rPr>
          <w:rFonts w:eastAsia="Times New Roman"/>
          <w:lang w:val="pl-PL"/>
        </w:rPr>
        <w:t xml:space="preserve"> [WI], nr</w:t>
      </w:r>
      <w:r w:rsidR="00A763B1" w:rsidRPr="0084193B">
        <w:rPr>
          <w:rFonts w:eastAsia="Times New Roman"/>
          <w:lang w:val="pl-PL"/>
        </w:rPr>
        <w:t xml:space="preserve"> 48898/99, § 39, ECHR 2003-V, oraz Stowarzyszenie </w:t>
      </w:r>
      <w:r w:rsidR="00215B1D" w:rsidRPr="0084193B">
        <w:rPr>
          <w:rFonts w:eastAsia="Times New Roman"/>
          <w:i/>
          <w:lang w:val="pl-PL"/>
        </w:rPr>
        <w:t>Association Ekin</w:t>
      </w:r>
      <w:r w:rsidR="00215B1D" w:rsidRPr="0084193B">
        <w:rPr>
          <w:rFonts w:eastAsia="Times New Roman"/>
          <w:lang w:val="pl-PL"/>
        </w:rPr>
        <w:t xml:space="preserve"> </w:t>
      </w:r>
      <w:r w:rsidR="00215B1D" w:rsidRPr="0084193B">
        <w:rPr>
          <w:rFonts w:eastAsia="Times New Roman"/>
          <w:i/>
          <w:lang w:val="pl-PL"/>
        </w:rPr>
        <w:t>przeciwko Francji</w:t>
      </w:r>
      <w:r w:rsidR="00215B1D" w:rsidRPr="0084193B">
        <w:rPr>
          <w:rFonts w:eastAsia="Times New Roman"/>
          <w:lang w:val="pl-PL"/>
        </w:rPr>
        <w:t>, nr</w:t>
      </w:r>
      <w:r w:rsidR="00A763B1" w:rsidRPr="0084193B">
        <w:rPr>
          <w:rFonts w:eastAsia="Times New Roman"/>
          <w:lang w:val="pl-PL"/>
        </w:rPr>
        <w:t xml:space="preserve"> 39288/98, § 56, ECHR 2001-VIII). </w:t>
      </w:r>
    </w:p>
    <w:p w:rsidR="001B69D6"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39</w:t>
      </w:r>
      <w:r w:rsidRPr="009042C4">
        <w:rPr>
          <w:rFonts w:eastAsia="Times New Roman"/>
        </w:rPr>
        <w:fldChar w:fldCharType="end"/>
      </w:r>
      <w:r w:rsidR="00D2459E" w:rsidRPr="0084193B">
        <w:rPr>
          <w:rFonts w:eastAsia="Times New Roman"/>
          <w:lang w:val="pl-PL"/>
        </w:rPr>
        <w:t>.  </w:t>
      </w:r>
      <w:r w:rsidR="00215B1D" w:rsidRPr="0084193B">
        <w:rPr>
          <w:rFonts w:eastAsia="Times New Roman"/>
          <w:lang w:val="pl-PL"/>
        </w:rPr>
        <w:t xml:space="preserve">Zgodnie z postanowieniami paragrafu 2 Artykułu 10 Konwencji, wolność wypowiedzi niesie ze sobą “obowiązki i odpowiedzialność”, które znajdują zastosowanie również wobec mediów. Co więcej, te “obowiązki i odpowiedzialność” mogą nabrać znaczenia, gdy </w:t>
      </w:r>
      <w:r w:rsidR="000A21AB" w:rsidRPr="0084193B">
        <w:rPr>
          <w:rFonts w:eastAsia="Times New Roman"/>
          <w:lang w:val="pl-PL"/>
        </w:rPr>
        <w:t>pojawia się</w:t>
      </w:r>
      <w:r w:rsidR="00215B1D" w:rsidRPr="0084193B">
        <w:rPr>
          <w:rFonts w:eastAsia="Times New Roman"/>
          <w:lang w:val="pl-PL"/>
        </w:rPr>
        <w:t xml:space="preserve"> problem </w:t>
      </w:r>
      <w:r w:rsidR="000A21AB" w:rsidRPr="0084193B">
        <w:rPr>
          <w:rFonts w:eastAsia="Times New Roman"/>
          <w:lang w:val="pl-PL"/>
        </w:rPr>
        <w:t>zamachu na reputację</w:t>
      </w:r>
      <w:r w:rsidR="00215B1D" w:rsidRPr="0084193B">
        <w:rPr>
          <w:rFonts w:eastAsia="Times New Roman"/>
          <w:lang w:val="pl-PL"/>
        </w:rPr>
        <w:t xml:space="preserve"> konkretnej jednostki i naruszenia “praw innych osób”.</w:t>
      </w:r>
    </w:p>
    <w:p w:rsidR="00D2459E" w:rsidRPr="0084193B" w:rsidRDefault="00215B1D" w:rsidP="003C2FC3">
      <w:pPr>
        <w:pStyle w:val="ECHRPara"/>
        <w:rPr>
          <w:rFonts w:eastAsia="Times New Roman"/>
          <w:i/>
          <w:lang w:val="pl-PL"/>
        </w:rPr>
      </w:pPr>
      <w:r w:rsidRPr="0084193B">
        <w:rPr>
          <w:rFonts w:eastAsia="Times New Roman"/>
          <w:lang w:val="pl-PL"/>
        </w:rPr>
        <w:t xml:space="preserve">Nie ulega wątpliwości, że Artykuł 10 § 2 </w:t>
      </w:r>
      <w:r w:rsidR="00A076B5" w:rsidRPr="0084193B">
        <w:rPr>
          <w:rFonts w:eastAsia="Times New Roman"/>
          <w:lang w:val="pl-PL"/>
        </w:rPr>
        <w:t>zapewnia ochronę</w:t>
      </w:r>
      <w:r w:rsidRPr="0084193B">
        <w:rPr>
          <w:rFonts w:eastAsia="Times New Roman"/>
          <w:lang w:val="pl-PL"/>
        </w:rPr>
        <w:t xml:space="preserve"> reputacji in</w:t>
      </w:r>
      <w:r w:rsidR="00A076B5" w:rsidRPr="0084193B">
        <w:rPr>
          <w:rFonts w:eastAsia="Times New Roman"/>
          <w:lang w:val="pl-PL"/>
        </w:rPr>
        <w:t>nych, to znaczy, wszystkich jednostek; jednak</w:t>
      </w:r>
      <w:r w:rsidRPr="0084193B">
        <w:rPr>
          <w:rFonts w:eastAsia="Times New Roman"/>
          <w:lang w:val="pl-PL"/>
        </w:rPr>
        <w:t xml:space="preserve"> w </w:t>
      </w:r>
      <w:r w:rsidR="000A21AB" w:rsidRPr="0084193B">
        <w:rPr>
          <w:rFonts w:eastAsia="Times New Roman"/>
          <w:lang w:val="pl-PL"/>
        </w:rPr>
        <w:t>przedmiotowych</w:t>
      </w:r>
      <w:r w:rsidRPr="0084193B">
        <w:rPr>
          <w:rFonts w:eastAsia="Times New Roman"/>
          <w:lang w:val="pl-PL"/>
        </w:rPr>
        <w:t xml:space="preserve"> </w:t>
      </w:r>
      <w:r w:rsidR="00A076B5" w:rsidRPr="0084193B">
        <w:rPr>
          <w:rFonts w:eastAsia="Times New Roman"/>
          <w:lang w:val="pl-PL"/>
        </w:rPr>
        <w:t>sprawach</w:t>
      </w:r>
      <w:r w:rsidRPr="0084193B">
        <w:rPr>
          <w:rFonts w:eastAsia="Times New Roman"/>
          <w:lang w:val="pl-PL"/>
        </w:rPr>
        <w:t xml:space="preserve"> wymagania takiej ochrony muszą zostać wyważone w stosunku do interesów otwartej dyskusji na tematy polityczne (</w:t>
      </w:r>
      <w:r w:rsidR="00A076B5" w:rsidRPr="0084193B">
        <w:rPr>
          <w:rFonts w:eastAsia="Times New Roman"/>
          <w:lang w:val="pl-PL"/>
        </w:rPr>
        <w:t>zobacz</w:t>
      </w:r>
      <w:r w:rsidRPr="0084193B">
        <w:rPr>
          <w:rFonts w:eastAsia="Times New Roman"/>
          <w:lang w:val="pl-PL"/>
        </w:rPr>
        <w:t xml:space="preserve"> </w:t>
      </w:r>
      <w:r w:rsidRPr="0084193B">
        <w:rPr>
          <w:rFonts w:eastAsia="Times New Roman"/>
          <w:i/>
          <w:lang w:val="pl-PL"/>
        </w:rPr>
        <w:t>Lingens</w:t>
      </w:r>
      <w:r w:rsidRPr="0084193B">
        <w:rPr>
          <w:rFonts w:eastAsia="Times New Roman"/>
          <w:lang w:val="pl-PL"/>
        </w:rPr>
        <w:t xml:space="preserve">, </w:t>
      </w:r>
      <w:r w:rsidR="00A076B5" w:rsidRPr="0084193B">
        <w:rPr>
          <w:rFonts w:eastAsia="Times New Roman"/>
          <w:lang w:val="pl-PL"/>
        </w:rPr>
        <w:t>przywołany</w:t>
      </w:r>
      <w:r w:rsidRPr="0084193B">
        <w:rPr>
          <w:rFonts w:eastAsia="Times New Roman"/>
          <w:lang w:val="pl-PL"/>
        </w:rPr>
        <w:t xml:space="preserve"> powyżej, § 42).</w:t>
      </w:r>
    </w:p>
    <w:p w:rsidR="001B69D6" w:rsidRPr="0084193B" w:rsidRDefault="00032E12" w:rsidP="0033001A">
      <w:pPr>
        <w:pStyle w:val="ECHRPara"/>
        <w:rPr>
          <w:rFonts w:eastAsia="Times New Roman"/>
          <w:i/>
          <w:lang w:val="pl-PL"/>
        </w:rPr>
      </w:pPr>
      <w:r>
        <w:rPr>
          <w:rFonts w:eastAsia="Times New Roman"/>
          <w:lang w:val="en-GB"/>
        </w:rPr>
        <w:fldChar w:fldCharType="begin"/>
      </w:r>
      <w:r w:rsidR="00001D56" w:rsidRPr="0084193B">
        <w:rPr>
          <w:rFonts w:eastAsia="Times New Roman"/>
          <w:lang w:val="pl-PL"/>
        </w:rPr>
        <w:instrText xml:space="preserve"> SEQ level0 \*arabic </w:instrText>
      </w:r>
      <w:r>
        <w:rPr>
          <w:rFonts w:eastAsia="Times New Roman"/>
          <w:lang w:val="en-GB"/>
        </w:rPr>
        <w:fldChar w:fldCharType="separate"/>
      </w:r>
      <w:r w:rsidR="000E1CAB" w:rsidRPr="0084193B">
        <w:rPr>
          <w:rFonts w:eastAsia="Times New Roman"/>
          <w:noProof/>
          <w:lang w:val="pl-PL"/>
        </w:rPr>
        <w:t>40</w:t>
      </w:r>
      <w:r>
        <w:rPr>
          <w:rFonts w:eastAsia="Times New Roman"/>
          <w:lang w:val="en-GB"/>
        </w:rPr>
        <w:fldChar w:fldCharType="end"/>
      </w:r>
      <w:r w:rsidR="00001D56" w:rsidRPr="0084193B">
        <w:rPr>
          <w:rFonts w:eastAsia="Times New Roman"/>
          <w:lang w:val="pl-PL"/>
        </w:rPr>
        <w:t>.  </w:t>
      </w:r>
      <w:r w:rsidR="00A076B5" w:rsidRPr="0084193B">
        <w:rPr>
          <w:rFonts w:eastAsia="Times New Roman"/>
          <w:lang w:val="pl-PL"/>
        </w:rPr>
        <w:t xml:space="preserve">Trybunał przypomina, że ochrona prawa dziennikarzy do przekazywania informacji w kwestiach interesu ogólnego wymaga od nich działania w dobrej wierze i w oparciu o precyzyjną podstawę faktyczną oraz dostarczania “wiarygodnych i dokładnych” informacji zgodnie z etyką dziennikarską (zobacz, przykładowo, </w:t>
      </w:r>
      <w:r w:rsidR="00A076B5" w:rsidRPr="0084193B">
        <w:rPr>
          <w:rFonts w:eastAsia="Times New Roman"/>
          <w:i/>
          <w:lang w:val="pl-PL"/>
        </w:rPr>
        <w:t>Fressoz i Roire</w:t>
      </w:r>
      <w:r w:rsidR="00A076B5" w:rsidRPr="0084193B">
        <w:rPr>
          <w:rFonts w:eastAsia="Times New Roman"/>
          <w:lang w:val="pl-PL"/>
        </w:rPr>
        <w:t xml:space="preserve">, § 54; </w:t>
      </w:r>
      <w:r w:rsidR="00A076B5" w:rsidRPr="0084193B">
        <w:rPr>
          <w:rFonts w:eastAsia="Times New Roman"/>
          <w:i/>
          <w:lang w:val="pl-PL"/>
        </w:rPr>
        <w:t>Bladet Tromsø i Stensaa</w:t>
      </w:r>
      <w:r w:rsidR="00A076B5" w:rsidRPr="0084193B">
        <w:rPr>
          <w:rFonts w:eastAsia="Times New Roman"/>
          <w:lang w:val="pl-PL"/>
        </w:rPr>
        <w:t xml:space="preserve">s, § 58, oraz </w:t>
      </w:r>
      <w:r w:rsidR="00A076B5" w:rsidRPr="0084193B">
        <w:rPr>
          <w:rFonts w:eastAsia="Times New Roman"/>
          <w:i/>
          <w:lang w:val="pl-PL"/>
        </w:rPr>
        <w:t>Prager i Oberschlick</w:t>
      </w:r>
      <w:r w:rsidR="00A076B5" w:rsidRPr="0084193B">
        <w:rPr>
          <w:rFonts w:eastAsia="Times New Roman"/>
          <w:lang w:val="pl-PL"/>
        </w:rPr>
        <w:t xml:space="preserve">, § 37, wszystkie przywołane powyżej). Te same zasady należy stosować do innych osób, które angażują się w debatę publiczną (zobacz </w:t>
      </w:r>
      <w:r w:rsidR="00A076B5" w:rsidRPr="0084193B">
        <w:rPr>
          <w:rFonts w:eastAsia="Times New Roman"/>
          <w:i/>
          <w:lang w:val="pl-PL"/>
        </w:rPr>
        <w:t>Steel i Morris przeciwko Zjednoczonemu Królestwu</w:t>
      </w:r>
      <w:r w:rsidR="00A076B5" w:rsidRPr="0084193B">
        <w:rPr>
          <w:rFonts w:eastAsia="Times New Roman"/>
          <w:lang w:val="pl-PL"/>
        </w:rPr>
        <w:t>, nr 68416/01, § 90, ECHR 2005-II).</w:t>
      </w:r>
    </w:p>
    <w:p w:rsidR="00D2459E" w:rsidRPr="00000DBA" w:rsidRDefault="00032E12" w:rsidP="00000DBA">
      <w:pPr>
        <w:pStyle w:val="ECHRPara"/>
        <w:rPr>
          <w:lang w:val="pl-PL"/>
        </w:rPr>
      </w:pPr>
      <w:r w:rsidRPr="009042C4">
        <w:rPr>
          <w:rFonts w:eastAsia="Times New Roman"/>
        </w:rPr>
        <w:fldChar w:fldCharType="begin"/>
      </w:r>
      <w:r w:rsidR="0033001A"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41</w:t>
      </w:r>
      <w:r w:rsidRPr="009042C4">
        <w:rPr>
          <w:rFonts w:eastAsia="Times New Roman"/>
        </w:rPr>
        <w:fldChar w:fldCharType="end"/>
      </w:r>
      <w:r w:rsidR="0033001A" w:rsidRPr="0084193B">
        <w:rPr>
          <w:rFonts w:eastAsia="Times New Roman"/>
          <w:lang w:val="pl-PL"/>
        </w:rPr>
        <w:t>.  </w:t>
      </w:r>
      <w:r w:rsidR="00A076B5" w:rsidRPr="00721E2E">
        <w:rPr>
          <w:lang w:val="pl-PL"/>
        </w:rPr>
        <w:t>Zadaniem Trybunału w wykonywaniu f</w:t>
      </w:r>
      <w:r w:rsidR="00A076B5">
        <w:rPr>
          <w:lang w:val="pl-PL"/>
        </w:rPr>
        <w:t>unkcji nadzorczych nie jest zastępowanie</w:t>
      </w:r>
      <w:r w:rsidR="00A076B5" w:rsidRPr="00721E2E">
        <w:rPr>
          <w:lang w:val="pl-PL"/>
        </w:rPr>
        <w:t xml:space="preserve"> kompetentnych sądów krajowych, ale raczej </w:t>
      </w:r>
      <w:r w:rsidR="00A076B5">
        <w:rPr>
          <w:lang w:val="pl-PL"/>
        </w:rPr>
        <w:t>kontrola</w:t>
      </w:r>
      <w:r w:rsidR="00A076B5" w:rsidRPr="00721E2E">
        <w:rPr>
          <w:b/>
          <w:lang w:val="pl-PL"/>
        </w:rPr>
        <w:t xml:space="preserve"> </w:t>
      </w:r>
      <w:r w:rsidR="00A076B5" w:rsidRPr="00721E2E">
        <w:rPr>
          <w:lang w:val="pl-PL"/>
        </w:rPr>
        <w:t>na podstawie Artykułu 10 orzeczeń, które podjęły</w:t>
      </w:r>
      <w:r w:rsidR="00A076B5">
        <w:rPr>
          <w:lang w:val="pl-PL"/>
        </w:rPr>
        <w:t xml:space="preserve"> one</w:t>
      </w:r>
      <w:r w:rsidR="00A076B5" w:rsidRPr="00721E2E">
        <w:rPr>
          <w:lang w:val="pl-PL"/>
        </w:rPr>
        <w:t xml:space="preserve"> </w:t>
      </w:r>
      <w:r w:rsidR="00A076B5" w:rsidRPr="00ED6C37">
        <w:rPr>
          <w:lang w:val="pl-PL"/>
        </w:rPr>
        <w:t>zgod</w:t>
      </w:r>
      <w:r w:rsidR="00A076B5">
        <w:rPr>
          <w:lang w:val="pl-PL"/>
        </w:rPr>
        <w:t>nie ze swoim swobodnym uznaniem (</w:t>
      </w:r>
      <w:r w:rsidR="00A076B5" w:rsidRPr="0084193B">
        <w:rPr>
          <w:rFonts w:eastAsia="Times New Roman"/>
          <w:lang w:val="pl-PL"/>
        </w:rPr>
        <w:t xml:space="preserve">zobacz </w:t>
      </w:r>
      <w:r w:rsidR="00A076B5" w:rsidRPr="0084193B">
        <w:rPr>
          <w:rFonts w:eastAsia="Times New Roman"/>
          <w:i/>
          <w:lang w:val="pl-PL"/>
        </w:rPr>
        <w:t>Fressoz i Roire przeciwko Francji</w:t>
      </w:r>
      <w:r w:rsidR="00A076B5" w:rsidRPr="0084193B">
        <w:rPr>
          <w:rFonts w:eastAsia="Times New Roman"/>
          <w:lang w:val="pl-PL"/>
        </w:rPr>
        <w:t xml:space="preserve"> [WI], nr 29183/95, § 45, ECHR 1999-I).</w:t>
      </w:r>
      <w:r w:rsidR="00A076B5">
        <w:rPr>
          <w:lang w:val="pl-PL"/>
        </w:rPr>
        <w:t xml:space="preserve"> </w:t>
      </w:r>
      <w:r w:rsidR="00000DBA" w:rsidRPr="00721E2E">
        <w:rPr>
          <w:lang w:val="pl-PL"/>
        </w:rPr>
        <w:t xml:space="preserve">W szczególności Trybunał musi ustalić, czy powody przytoczone przez władze krajowe dla uzasadnienia ingerencji były </w:t>
      </w:r>
      <w:r w:rsidR="00000DBA">
        <w:rPr>
          <w:lang w:val="pl-PL"/>
        </w:rPr>
        <w:t>„</w:t>
      </w:r>
      <w:r w:rsidR="00000DBA" w:rsidRPr="00721E2E">
        <w:rPr>
          <w:lang w:val="pl-PL"/>
        </w:rPr>
        <w:t>odpowiednie i wystarczające</w:t>
      </w:r>
      <w:r w:rsidR="00000DBA">
        <w:rPr>
          <w:lang w:val="pl-PL"/>
        </w:rPr>
        <w:t>”</w:t>
      </w:r>
      <w:r w:rsidR="00000DBA" w:rsidRPr="00721E2E">
        <w:rPr>
          <w:lang w:val="pl-PL"/>
        </w:rPr>
        <w:t xml:space="preserve"> oraz czy podjęte</w:t>
      </w:r>
      <w:r w:rsidR="00000DBA">
        <w:rPr>
          <w:lang w:val="pl-PL"/>
        </w:rPr>
        <w:t xml:space="preserve"> środki były „proporcjonalne do</w:t>
      </w:r>
      <w:r w:rsidR="00000DBA" w:rsidRPr="00721E2E">
        <w:rPr>
          <w:lang w:val="pl-PL"/>
        </w:rPr>
        <w:t xml:space="preserve"> </w:t>
      </w:r>
      <w:r w:rsidR="00000DBA">
        <w:rPr>
          <w:lang w:val="pl-PL"/>
        </w:rPr>
        <w:t xml:space="preserve">osiągnięcia </w:t>
      </w:r>
      <w:r w:rsidR="00000DBA" w:rsidRPr="00721E2E">
        <w:rPr>
          <w:lang w:val="pl-PL"/>
        </w:rPr>
        <w:t>uzasadnionego celu</w:t>
      </w:r>
      <w:r w:rsidR="00000DBA">
        <w:rPr>
          <w:lang w:val="pl-PL"/>
        </w:rPr>
        <w:t>” (</w:t>
      </w:r>
      <w:r w:rsidR="00000DBA" w:rsidRPr="0084193B">
        <w:rPr>
          <w:rFonts w:eastAsia="Times New Roman"/>
          <w:lang w:val="pl-PL"/>
        </w:rPr>
        <w:t xml:space="preserve">zobacz </w:t>
      </w:r>
      <w:r w:rsidR="00000DBA" w:rsidRPr="0084193B">
        <w:rPr>
          <w:rFonts w:eastAsia="Times New Roman"/>
          <w:i/>
          <w:lang w:val="pl-PL"/>
        </w:rPr>
        <w:t>Chauvy i inni przeciwko Francji</w:t>
      </w:r>
      <w:r w:rsidR="00000DBA" w:rsidRPr="0084193B">
        <w:rPr>
          <w:rFonts w:eastAsia="Times New Roman"/>
          <w:lang w:val="pl-PL"/>
        </w:rPr>
        <w:t>, nr 64915/01, § 70, ECHR 2004-VI)</w:t>
      </w:r>
      <w:r w:rsidR="00000DBA">
        <w:rPr>
          <w:lang w:val="pl-PL"/>
        </w:rPr>
        <w:t xml:space="preserve">. </w:t>
      </w:r>
      <w:r w:rsidR="00000DBA" w:rsidRPr="00721E2E">
        <w:rPr>
          <w:lang w:val="pl-PL"/>
        </w:rPr>
        <w:t>Czyniąc tak, Trybunał musi się upewnić, że władze krajowe, opierając się na dozwolonej ocenie właściwych faktów, zastosowały standardy, które były zgodne z za</w:t>
      </w:r>
      <w:r w:rsidR="00000DBA">
        <w:rPr>
          <w:lang w:val="pl-PL"/>
        </w:rPr>
        <w:t xml:space="preserve">sadami zawartymi w Artykule 10 </w:t>
      </w:r>
      <w:r w:rsidR="00000DBA" w:rsidRPr="0084193B">
        <w:rPr>
          <w:rFonts w:eastAsia="Times New Roman"/>
          <w:lang w:val="pl-PL"/>
        </w:rPr>
        <w:t>(</w:t>
      </w:r>
      <w:r w:rsidR="00A076B5" w:rsidRPr="0084193B">
        <w:rPr>
          <w:rFonts w:eastAsia="Times New Roman"/>
          <w:lang w:val="pl-PL"/>
        </w:rPr>
        <w:t>z</w:t>
      </w:r>
      <w:r w:rsidR="00000DBA" w:rsidRPr="0084193B">
        <w:rPr>
          <w:rFonts w:eastAsia="Times New Roman"/>
          <w:lang w:val="pl-PL"/>
        </w:rPr>
        <w:t>obacz</w:t>
      </w:r>
      <w:r w:rsidR="00A076B5" w:rsidRPr="0084193B">
        <w:rPr>
          <w:rFonts w:eastAsia="Times New Roman"/>
          <w:lang w:val="pl-PL"/>
        </w:rPr>
        <w:t xml:space="preserve">, wśród wielu innych, </w:t>
      </w:r>
      <w:r w:rsidR="00000DBA" w:rsidRPr="0084193B">
        <w:rPr>
          <w:rFonts w:eastAsia="Times New Roman"/>
          <w:i/>
          <w:lang w:val="pl-PL"/>
        </w:rPr>
        <w:t>Zana przeciwko</w:t>
      </w:r>
      <w:r w:rsidR="00A076B5" w:rsidRPr="0084193B">
        <w:rPr>
          <w:rFonts w:eastAsia="Times New Roman"/>
          <w:i/>
          <w:lang w:val="pl-PL"/>
        </w:rPr>
        <w:t xml:space="preserve"> Turcj</w:t>
      </w:r>
      <w:r w:rsidR="00000DBA" w:rsidRPr="0084193B">
        <w:rPr>
          <w:rFonts w:eastAsia="Times New Roman"/>
          <w:i/>
          <w:lang w:val="pl-PL"/>
        </w:rPr>
        <w:t>i</w:t>
      </w:r>
      <w:r w:rsidR="00000DBA" w:rsidRPr="0084193B">
        <w:rPr>
          <w:rFonts w:eastAsia="Times New Roman"/>
          <w:lang w:val="pl-PL"/>
        </w:rPr>
        <w:t>, 25 listopada 1997, Raporty</w:t>
      </w:r>
      <w:r w:rsidR="00A076B5" w:rsidRPr="0084193B">
        <w:rPr>
          <w:rFonts w:eastAsia="Times New Roman"/>
          <w:lang w:val="pl-PL"/>
        </w:rPr>
        <w:t xml:space="preserve"> 1997-VII, s. 2547-48, § 51</w:t>
      </w:r>
      <w:r w:rsidR="00000DBA" w:rsidRPr="0084193B">
        <w:rPr>
          <w:rFonts w:eastAsia="Times New Roman"/>
          <w:lang w:val="pl-PL"/>
        </w:rPr>
        <w:t>)</w:t>
      </w:r>
      <w:r w:rsidR="0033001A" w:rsidRPr="0084193B">
        <w:rPr>
          <w:rFonts w:eastAsia="Times New Roman"/>
          <w:lang w:val="pl-PL"/>
        </w:rPr>
        <w:t>.</w:t>
      </w:r>
    </w:p>
    <w:p w:rsidR="00D2459E" w:rsidRPr="0084193B" w:rsidRDefault="00D2459E" w:rsidP="003C2FC3">
      <w:pPr>
        <w:pStyle w:val="ECHRHeading4"/>
        <w:rPr>
          <w:rFonts w:eastAsia="Times New Roman"/>
          <w:lang w:val="pl-PL"/>
        </w:rPr>
      </w:pPr>
      <w:r w:rsidRPr="0084193B">
        <w:rPr>
          <w:rFonts w:eastAsia="Times New Roman"/>
          <w:lang w:val="pl-PL"/>
        </w:rPr>
        <w:lastRenderedPageBreak/>
        <w:t>(b)  </w:t>
      </w:r>
      <w:r w:rsidR="000369CB" w:rsidRPr="0084193B">
        <w:rPr>
          <w:rFonts w:eastAsia="Times New Roman"/>
          <w:lang w:val="pl-PL"/>
        </w:rPr>
        <w:t>Zastosowanie ogólnych zasad do niniejszej sprawy</w:t>
      </w:r>
    </w:p>
    <w:p w:rsidR="00D2459E" w:rsidRPr="0084193B" w:rsidRDefault="00032E12" w:rsidP="00A10260">
      <w:pPr>
        <w:pStyle w:val="ECHRPara"/>
        <w:rPr>
          <w:i/>
          <w:lang w:val="pl-PL"/>
        </w:rPr>
      </w:pPr>
      <w:r w:rsidRPr="003C2FC3">
        <w:rPr>
          <w:rStyle w:val="JuParaChar"/>
        </w:rPr>
        <w:fldChar w:fldCharType="begin"/>
      </w:r>
      <w:r w:rsidR="00D2459E" w:rsidRPr="0084193B">
        <w:rPr>
          <w:rStyle w:val="JuParaChar"/>
          <w:lang w:val="pl-PL"/>
        </w:rPr>
        <w:instrText xml:space="preserve"> SEQ level0 \*arabic </w:instrText>
      </w:r>
      <w:r w:rsidRPr="003C2FC3">
        <w:rPr>
          <w:rStyle w:val="JuParaChar"/>
        </w:rPr>
        <w:fldChar w:fldCharType="separate"/>
      </w:r>
      <w:r w:rsidR="000E1CAB" w:rsidRPr="0084193B">
        <w:rPr>
          <w:rStyle w:val="JuParaChar"/>
          <w:noProof/>
          <w:lang w:val="pl-PL"/>
        </w:rPr>
        <w:t>42</w:t>
      </w:r>
      <w:r w:rsidRPr="003C2FC3">
        <w:rPr>
          <w:rStyle w:val="JuParaChar"/>
        </w:rPr>
        <w:fldChar w:fldCharType="end"/>
      </w:r>
      <w:r w:rsidR="00D2459E" w:rsidRPr="0084193B">
        <w:rPr>
          <w:lang w:val="pl-PL"/>
        </w:rPr>
        <w:t>.  </w:t>
      </w:r>
      <w:r w:rsidR="00000DBA" w:rsidRPr="0084193B">
        <w:rPr>
          <w:lang w:val="pl-PL"/>
        </w:rPr>
        <w:t>Trybunał zauważa, że bezsporne jest, że postępowanie cywilne przeciwko skarżącemu stanowiło “ingerencję” w korzystanie z prawa do wolności wypowiedzi. Nadto Trybunał stwierdza, a strony są zgodne w tej kwestii, że ingerencja była przewidziana przez prawo, a mianowicie Artykuły 23 i 24 Kodeksu Cywilnego, a także dążyła do osiągnięcia uzasadnionego celu, o którym mowa w Artykule 10 § 2 Konwencji, to jest ochrony “dobrego imienia i praw innych osób”. A zatem kwestią do rozważenia pozostaje, czy ingerencja była “konieczna w społeczeństwie demokratycznym” dla osiągnięcia tego celu.</w:t>
      </w:r>
    </w:p>
    <w:p w:rsidR="00D2459E"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43</w:t>
      </w:r>
      <w:r w:rsidRPr="009042C4">
        <w:rPr>
          <w:rFonts w:eastAsia="Times New Roman"/>
        </w:rPr>
        <w:fldChar w:fldCharType="end"/>
      </w:r>
      <w:r w:rsidR="00D2459E" w:rsidRPr="0084193B">
        <w:rPr>
          <w:rFonts w:eastAsia="Times New Roman"/>
          <w:lang w:val="pl-PL"/>
        </w:rPr>
        <w:t>.  </w:t>
      </w:r>
      <w:r w:rsidR="00A301A7" w:rsidRPr="0084193B">
        <w:rPr>
          <w:rFonts w:eastAsia="Times New Roman"/>
          <w:lang w:val="pl-PL"/>
        </w:rPr>
        <w:t>Skarżący w niniejszej sprawie wziął udział w debacie radiowej, podczas której stwierdził, że powód, Pan J.M., był tajnym współpracownikiem komunistyc</w:t>
      </w:r>
      <w:r w:rsidR="00FA53E0" w:rsidRPr="0084193B">
        <w:rPr>
          <w:rFonts w:eastAsia="Times New Roman"/>
          <w:lang w:val="pl-PL"/>
        </w:rPr>
        <w:t>znej władzy. Sądy krajowe zweryfikowały</w:t>
      </w:r>
      <w:r w:rsidR="00A301A7" w:rsidRPr="0084193B">
        <w:rPr>
          <w:rFonts w:eastAsia="Times New Roman"/>
          <w:lang w:val="pl-PL"/>
        </w:rPr>
        <w:t xml:space="preserve"> prawdziwość tego stwierdzenia, przesłuchały biegłych i zbadały pozostałe akta służb bezpieczeństwa czasów komunistycznych. Mimo że potwierdzono, że powód rzeczywiście został zarejestrowany jako współpracownik i w przeszłości istniały dwutomowe akta </w:t>
      </w:r>
      <w:r w:rsidR="00FA53E0" w:rsidRPr="0084193B">
        <w:rPr>
          <w:rFonts w:eastAsia="Times New Roman"/>
          <w:lang w:val="pl-PL"/>
        </w:rPr>
        <w:t>na jego temat</w:t>
      </w:r>
      <w:r w:rsidR="00A301A7" w:rsidRPr="0084193B">
        <w:rPr>
          <w:rFonts w:eastAsia="Times New Roman"/>
          <w:lang w:val="pl-PL"/>
        </w:rPr>
        <w:t>, danych akt nie można było już od</w:t>
      </w:r>
      <w:r w:rsidR="00FA53E0" w:rsidRPr="0084193B">
        <w:rPr>
          <w:rFonts w:eastAsia="Times New Roman"/>
          <w:lang w:val="pl-PL"/>
        </w:rPr>
        <w:t xml:space="preserve">naleźć. Tym samym sądy stwierdziły, że nie można uznać za </w:t>
      </w:r>
      <w:r w:rsidR="00A301A7" w:rsidRPr="0084193B">
        <w:rPr>
          <w:rFonts w:eastAsia="Times New Roman"/>
          <w:lang w:val="pl-PL"/>
        </w:rPr>
        <w:t>udowodnione, że powód w sposób świadomy i tajny współpracował z reżimem w rozumieniu prawa krajowego dotyczącego lustracji. Stwierdzenie skarżącego zostało uznane za nieprawdziwe. W ocenie sądu krajowego nieprawdziwe stwierdzenia</w:t>
      </w:r>
      <w:r w:rsidR="00FA53E0" w:rsidRPr="0084193B">
        <w:rPr>
          <w:rFonts w:eastAsia="Times New Roman"/>
          <w:lang w:val="pl-PL"/>
        </w:rPr>
        <w:t>,</w:t>
      </w:r>
      <w:r w:rsidR="00A301A7" w:rsidRPr="0084193B">
        <w:rPr>
          <w:rFonts w:eastAsia="Times New Roman"/>
          <w:lang w:val="pl-PL"/>
        </w:rPr>
        <w:t xml:space="preserve"> naruszające prawa innej osoby</w:t>
      </w:r>
      <w:r w:rsidR="00FA53E0" w:rsidRPr="0084193B">
        <w:rPr>
          <w:rFonts w:eastAsia="Times New Roman"/>
          <w:lang w:val="pl-PL"/>
        </w:rPr>
        <w:t>,</w:t>
      </w:r>
      <w:r w:rsidR="00A301A7" w:rsidRPr="0084193B">
        <w:rPr>
          <w:rFonts w:eastAsia="Times New Roman"/>
          <w:lang w:val="pl-PL"/>
        </w:rPr>
        <w:t xml:space="preserve"> należy uznać za bezprawne.</w:t>
      </w:r>
    </w:p>
    <w:p w:rsidR="00D2459E" w:rsidRPr="0084193B" w:rsidRDefault="00032E12" w:rsidP="003C2FC3">
      <w:pPr>
        <w:pStyle w:val="ECHRPara"/>
        <w:rPr>
          <w:rFonts w:eastAsia="Times New Roman"/>
          <w:i/>
          <w:snapToGrid w:val="0"/>
          <w:szCs w:val="24"/>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44</w:t>
      </w:r>
      <w:r w:rsidRPr="009042C4">
        <w:rPr>
          <w:rFonts w:eastAsia="Times New Roman"/>
        </w:rPr>
        <w:fldChar w:fldCharType="end"/>
      </w:r>
      <w:r w:rsidR="00D2459E" w:rsidRPr="0084193B">
        <w:rPr>
          <w:rFonts w:eastAsia="Times New Roman"/>
          <w:lang w:val="pl-PL"/>
        </w:rPr>
        <w:t>.  </w:t>
      </w:r>
      <w:r w:rsidR="00A301A7" w:rsidRPr="0084193B">
        <w:rPr>
          <w:rFonts w:eastAsia="Times New Roman"/>
          <w:lang w:val="pl-PL"/>
        </w:rPr>
        <w:t>Trybunał odnotowuje, że oskarżenie</w:t>
      </w:r>
      <w:r w:rsidR="00FA53E0" w:rsidRPr="0084193B">
        <w:rPr>
          <w:rFonts w:eastAsia="Times New Roman"/>
          <w:lang w:val="pl-PL"/>
        </w:rPr>
        <w:t xml:space="preserve"> miało </w:t>
      </w:r>
      <w:r w:rsidR="00A301A7" w:rsidRPr="0084193B">
        <w:rPr>
          <w:rFonts w:eastAsia="Times New Roman"/>
          <w:lang w:val="pl-PL"/>
        </w:rPr>
        <w:t>poważne</w:t>
      </w:r>
      <w:r w:rsidR="00FA53E0" w:rsidRPr="0084193B">
        <w:rPr>
          <w:rFonts w:eastAsia="Times New Roman"/>
          <w:lang w:val="pl-PL"/>
        </w:rPr>
        <w:t xml:space="preserve"> znaczenie</w:t>
      </w:r>
      <w:r w:rsidR="00A301A7" w:rsidRPr="0084193B">
        <w:rPr>
          <w:rFonts w:eastAsia="Times New Roman"/>
          <w:lang w:val="pl-PL"/>
        </w:rPr>
        <w:t xml:space="preserve"> dla Pana J.M., który jest powszechnie znanym i popularnym językoznawcą. Nazwanie kogoś tajnym współpracownikiem służb bezpieczeństwa czasów komunistycznych pociąga za sobą negatywną ocenę jego zachowania w przeszłości i z pewnością stanowi </w:t>
      </w:r>
      <w:r w:rsidR="00FA53E0" w:rsidRPr="0084193B">
        <w:rPr>
          <w:rFonts w:eastAsia="Times New Roman"/>
          <w:lang w:val="pl-PL"/>
        </w:rPr>
        <w:t>zamach</w:t>
      </w:r>
      <w:r w:rsidR="00A301A7" w:rsidRPr="0084193B">
        <w:rPr>
          <w:rFonts w:eastAsia="Times New Roman"/>
          <w:lang w:val="pl-PL"/>
        </w:rPr>
        <w:t xml:space="preserve"> na jego dobre imię. Trybunał przypomina, że prawo do ochrony dobrego imienia </w:t>
      </w:r>
      <w:r w:rsidR="00FA53E0" w:rsidRPr="0084193B">
        <w:rPr>
          <w:rFonts w:eastAsia="Times New Roman"/>
          <w:lang w:val="pl-PL"/>
        </w:rPr>
        <w:t>jest</w:t>
      </w:r>
      <w:r w:rsidR="00A301A7" w:rsidRPr="0084193B">
        <w:rPr>
          <w:rFonts w:eastAsia="Times New Roman"/>
          <w:lang w:val="pl-PL"/>
        </w:rPr>
        <w:t xml:space="preserve"> chronione na mocy Artykułu 8 Konwencji w ramach prawa do poszanowania życia prywatnego (zobacz </w:t>
      </w:r>
      <w:r w:rsidR="00A301A7" w:rsidRPr="0084193B">
        <w:rPr>
          <w:rFonts w:eastAsia="Times New Roman"/>
          <w:i/>
          <w:lang w:val="pl-PL"/>
        </w:rPr>
        <w:t>Chauvy i inni</w:t>
      </w:r>
      <w:r w:rsidR="00A301A7" w:rsidRPr="0084193B">
        <w:rPr>
          <w:rFonts w:eastAsia="Times New Roman"/>
          <w:lang w:val="pl-PL"/>
        </w:rPr>
        <w:t xml:space="preserve">, przywołany powyżej, § 70; </w:t>
      </w:r>
      <w:r w:rsidR="00A301A7" w:rsidRPr="0084193B">
        <w:rPr>
          <w:rFonts w:eastAsia="Times New Roman"/>
          <w:i/>
          <w:lang w:val="pl-PL"/>
        </w:rPr>
        <w:t>Polanco Torres i Movilla Polanco przeciwko Hiszpanii</w:t>
      </w:r>
      <w:r w:rsidR="00A301A7" w:rsidRPr="0084193B">
        <w:rPr>
          <w:rFonts w:eastAsia="Times New Roman"/>
          <w:lang w:val="pl-PL"/>
        </w:rPr>
        <w:t xml:space="preserve">, nr 34147/06, § 40, 21 września 2010 oraz </w:t>
      </w:r>
      <w:r w:rsidR="00A301A7" w:rsidRPr="0084193B">
        <w:rPr>
          <w:rFonts w:eastAsia="Times New Roman"/>
          <w:i/>
          <w:lang w:val="pl-PL"/>
        </w:rPr>
        <w:t>Couderc i Hachette Filipacchi Associés przeciwko Francji</w:t>
      </w:r>
      <w:r w:rsidR="00A301A7" w:rsidRPr="0084193B">
        <w:rPr>
          <w:rFonts w:eastAsia="Times New Roman"/>
          <w:lang w:val="pl-PL"/>
        </w:rPr>
        <w:t xml:space="preserve">, nr 40454/07, § 53, 12 czerwca 2014). W związku z tym władze krajowe stanęły przed trudnym zadaniem wyważenia dwóch sprzecznych wartości, a mianowicie wolności wypowiedzi skarżącego z jednej strony i prawa Pana J.M. do poszanowania jego reputacji z drugiej (zobacz </w:t>
      </w:r>
      <w:r w:rsidR="00A301A7" w:rsidRPr="0084193B">
        <w:rPr>
          <w:rFonts w:eastAsia="Times New Roman"/>
          <w:i/>
          <w:lang w:val="pl-PL"/>
        </w:rPr>
        <w:t>Axel Springer AG przeciwko Niemcom</w:t>
      </w:r>
      <w:r w:rsidR="00A301A7" w:rsidRPr="0084193B">
        <w:rPr>
          <w:rFonts w:eastAsia="Times New Roman"/>
          <w:lang w:val="pl-PL"/>
        </w:rPr>
        <w:t xml:space="preserve"> [WI], nr 39954/08, § 84, 7 lutego 2012)</w:t>
      </w:r>
      <w:r w:rsidR="00D2459E" w:rsidRPr="0084193B">
        <w:rPr>
          <w:rFonts w:eastAsia="Times New Roman"/>
          <w:i/>
          <w:snapToGrid w:val="0"/>
          <w:szCs w:val="24"/>
          <w:lang w:val="pl-PL"/>
        </w:rPr>
        <w:t>.</w:t>
      </w:r>
    </w:p>
    <w:p w:rsidR="001B69D6" w:rsidRPr="0084193B" w:rsidRDefault="00032E12" w:rsidP="003C2FC3">
      <w:pPr>
        <w:pStyle w:val="ECHRPara"/>
        <w:rPr>
          <w:rFonts w:eastAsia="Times New Roman"/>
          <w:i/>
          <w:lang w:val="pl-PL"/>
        </w:rPr>
      </w:pPr>
      <w:r>
        <w:rPr>
          <w:rFonts w:eastAsia="Times New Roman"/>
          <w:lang w:val="en-GB"/>
        </w:rPr>
        <w:fldChar w:fldCharType="begin"/>
      </w:r>
      <w:r w:rsidR="009D2E50" w:rsidRPr="0084193B">
        <w:rPr>
          <w:rFonts w:eastAsia="Times New Roman"/>
          <w:lang w:val="pl-PL"/>
        </w:rPr>
        <w:instrText xml:space="preserve"> SEQ level0 \*arabic </w:instrText>
      </w:r>
      <w:r>
        <w:rPr>
          <w:rFonts w:eastAsia="Times New Roman"/>
          <w:lang w:val="en-GB"/>
        </w:rPr>
        <w:fldChar w:fldCharType="separate"/>
      </w:r>
      <w:r w:rsidR="000E1CAB" w:rsidRPr="0084193B">
        <w:rPr>
          <w:rFonts w:eastAsia="Times New Roman"/>
          <w:noProof/>
          <w:lang w:val="pl-PL"/>
        </w:rPr>
        <w:t>45</w:t>
      </w:r>
      <w:r>
        <w:rPr>
          <w:rFonts w:eastAsia="Times New Roman"/>
          <w:lang w:val="en-GB"/>
        </w:rPr>
        <w:fldChar w:fldCharType="end"/>
      </w:r>
      <w:r w:rsidR="009D2E50" w:rsidRPr="0084193B">
        <w:rPr>
          <w:rFonts w:eastAsia="Times New Roman"/>
          <w:lang w:val="pl-PL"/>
        </w:rPr>
        <w:t>.  </w:t>
      </w:r>
      <w:r w:rsidR="00A301A7" w:rsidRPr="0084193B">
        <w:rPr>
          <w:rFonts w:eastAsia="Times New Roman"/>
          <w:lang w:val="pl-PL"/>
        </w:rPr>
        <w:t>W ocenie konieczności ingerencji, ważne jest, aby zbadać, w jaki spo</w:t>
      </w:r>
      <w:r w:rsidR="00263C8E" w:rsidRPr="0084193B">
        <w:rPr>
          <w:rFonts w:eastAsia="Times New Roman"/>
          <w:lang w:val="pl-PL"/>
        </w:rPr>
        <w:t>sób właściwe organy krajowe zaję</w:t>
      </w:r>
      <w:r w:rsidR="00A301A7" w:rsidRPr="0084193B">
        <w:rPr>
          <w:rFonts w:eastAsia="Times New Roman"/>
          <w:lang w:val="pl-PL"/>
        </w:rPr>
        <w:t>ł</w:t>
      </w:r>
      <w:r w:rsidR="00263C8E" w:rsidRPr="0084193B">
        <w:rPr>
          <w:rFonts w:eastAsia="Times New Roman"/>
          <w:lang w:val="pl-PL"/>
        </w:rPr>
        <w:t>y się</w:t>
      </w:r>
      <w:r w:rsidR="00A301A7" w:rsidRPr="0084193B">
        <w:rPr>
          <w:rFonts w:eastAsia="Times New Roman"/>
          <w:lang w:val="pl-PL"/>
        </w:rPr>
        <w:t xml:space="preserve"> sprawą, a w szczególności, czy </w:t>
      </w:r>
      <w:r w:rsidR="00FA53E0" w:rsidRPr="0084193B">
        <w:rPr>
          <w:rFonts w:eastAsia="Times New Roman"/>
          <w:lang w:val="pl-PL"/>
        </w:rPr>
        <w:t xml:space="preserve">zastosowały standard </w:t>
      </w:r>
      <w:r w:rsidR="00A301A7" w:rsidRPr="0084193B">
        <w:rPr>
          <w:rFonts w:eastAsia="Times New Roman"/>
          <w:lang w:val="pl-PL"/>
        </w:rPr>
        <w:t>zgodne z zasadami zawartym</w:t>
      </w:r>
      <w:r w:rsidR="00263C8E" w:rsidRPr="0084193B">
        <w:rPr>
          <w:rFonts w:eastAsia="Times New Roman"/>
          <w:lang w:val="pl-PL"/>
        </w:rPr>
        <w:t>i w A</w:t>
      </w:r>
      <w:r w:rsidR="00A301A7" w:rsidRPr="0084193B">
        <w:rPr>
          <w:rFonts w:eastAsia="Times New Roman"/>
          <w:lang w:val="pl-PL"/>
        </w:rPr>
        <w:t>rtykule 10 Konwencji (zobacz punkt 41 powyżej)</w:t>
      </w:r>
      <w:r w:rsidR="00D2459E" w:rsidRPr="0084193B">
        <w:rPr>
          <w:rFonts w:eastAsia="Times New Roman"/>
          <w:i/>
          <w:lang w:val="pl-PL"/>
        </w:rPr>
        <w:t>.</w:t>
      </w:r>
    </w:p>
    <w:p w:rsidR="00D2459E" w:rsidRPr="0084193B" w:rsidRDefault="00032E12" w:rsidP="003C2FC3">
      <w:pPr>
        <w:pStyle w:val="ECHRPara"/>
        <w:rPr>
          <w:rFonts w:eastAsia="Times New Roman"/>
          <w:i/>
          <w:lang w:val="pl-PL"/>
        </w:rPr>
      </w:pPr>
      <w:r w:rsidRPr="002B31A5">
        <w:rPr>
          <w:rFonts w:eastAsia="Times New Roman"/>
        </w:rPr>
        <w:fldChar w:fldCharType="begin"/>
      </w:r>
      <w:r w:rsidR="00D2459E" w:rsidRPr="0084193B">
        <w:rPr>
          <w:rFonts w:eastAsia="Times New Roman"/>
          <w:lang w:val="pl-PL"/>
        </w:rPr>
        <w:instrText xml:space="preserve"> SEQ level0 \*arabic </w:instrText>
      </w:r>
      <w:r w:rsidRPr="002B31A5">
        <w:rPr>
          <w:rFonts w:eastAsia="Times New Roman"/>
        </w:rPr>
        <w:fldChar w:fldCharType="separate"/>
      </w:r>
      <w:r w:rsidR="000E1CAB" w:rsidRPr="0084193B">
        <w:rPr>
          <w:rFonts w:eastAsia="Times New Roman"/>
          <w:noProof/>
          <w:lang w:val="pl-PL"/>
        </w:rPr>
        <w:t>46</w:t>
      </w:r>
      <w:r w:rsidRPr="002B31A5">
        <w:rPr>
          <w:rFonts w:eastAsia="Times New Roman"/>
        </w:rPr>
        <w:fldChar w:fldCharType="end"/>
      </w:r>
      <w:r w:rsidR="00D2459E" w:rsidRPr="0084193B">
        <w:rPr>
          <w:rFonts w:eastAsia="Times New Roman"/>
          <w:lang w:val="pl-PL"/>
        </w:rPr>
        <w:t>. </w:t>
      </w:r>
      <w:r w:rsidR="00263C8E" w:rsidRPr="0084193B">
        <w:rPr>
          <w:rFonts w:eastAsia="Times New Roman"/>
          <w:lang w:val="pl-PL"/>
        </w:rPr>
        <w:t xml:space="preserve">Trybunał zauważa, że Sąd Najwyższy </w:t>
      </w:r>
      <w:r w:rsidR="00FA53E0" w:rsidRPr="0084193B">
        <w:rPr>
          <w:rFonts w:eastAsia="Times New Roman"/>
          <w:lang w:val="pl-PL"/>
        </w:rPr>
        <w:t>dokonał rozróżnienia standardów obowiązujących</w:t>
      </w:r>
      <w:r w:rsidR="00263C8E" w:rsidRPr="0084193B">
        <w:rPr>
          <w:rFonts w:eastAsia="Times New Roman"/>
          <w:lang w:val="pl-PL"/>
        </w:rPr>
        <w:t xml:space="preserve"> dziennikarzy od tych mających zastosowanie </w:t>
      </w:r>
      <w:r w:rsidR="00263C8E" w:rsidRPr="0084193B">
        <w:rPr>
          <w:rFonts w:eastAsia="Times New Roman"/>
          <w:lang w:val="pl-PL"/>
        </w:rPr>
        <w:lastRenderedPageBreak/>
        <w:t xml:space="preserve">do innych uczestników debaty publicznej. Uczynił tak, nie badając, czy takie rozróżnienie </w:t>
      </w:r>
      <w:r w:rsidR="00FA53E0" w:rsidRPr="0084193B">
        <w:rPr>
          <w:rFonts w:eastAsia="Times New Roman"/>
          <w:lang w:val="pl-PL"/>
        </w:rPr>
        <w:t>jest</w:t>
      </w:r>
      <w:r w:rsidR="00263C8E" w:rsidRPr="0084193B">
        <w:rPr>
          <w:rFonts w:eastAsia="Times New Roman"/>
          <w:lang w:val="pl-PL"/>
        </w:rPr>
        <w:t xml:space="preserve"> zgodne z Artykułem 10 Konwencji. Zdaniem Sądu Najwyższego, zasady należytej staranności i dobrej wiary powinny być stosowane tylko do dziennikarzy, którzy wypełniają szczególnie ważną funkcję społeczną. </w:t>
      </w:r>
      <w:r w:rsidR="00FA53E0" w:rsidRPr="0084193B">
        <w:rPr>
          <w:rFonts w:eastAsia="Times New Roman"/>
          <w:lang w:val="pl-PL"/>
        </w:rPr>
        <w:t>Według</w:t>
      </w:r>
      <w:r w:rsidR="00263C8E" w:rsidRPr="0084193B">
        <w:rPr>
          <w:rFonts w:eastAsia="Times New Roman"/>
          <w:lang w:val="pl-PL"/>
        </w:rPr>
        <w:t xml:space="preserve"> Sądu Najwyższego pozostałe osoby są zobowiązane do spełnienia wyższego standardu również przez to, że powinny udowodnić prawdziwość swoich twierdzeń (zobacz punkt 22 powyżej). W takim przypadku kwestia należytej staranności będzie brana pod uwagę wyłącznie przy ustalaniu ich winy, </w:t>
      </w:r>
      <w:r w:rsidR="001F3198">
        <w:rPr>
          <w:rFonts w:eastAsia="Times New Roman"/>
          <w:lang w:val="pl-PL"/>
        </w:rPr>
        <w:t>jako przesłanki odpowiedzialności</w:t>
      </w:r>
      <w:bookmarkStart w:id="1" w:name="_GoBack"/>
      <w:bookmarkEnd w:id="1"/>
      <w:r w:rsidR="00263C8E" w:rsidRPr="0084193B">
        <w:rPr>
          <w:rFonts w:eastAsia="Times New Roman"/>
          <w:lang w:val="pl-PL"/>
        </w:rPr>
        <w:t xml:space="preserve">. W niniejszej sprawie sądy krajowe uznały, że skarżący należy do tej drugiej kategorii, a w związku z </w:t>
      </w:r>
      <w:r w:rsidR="00FA53E0" w:rsidRPr="0084193B">
        <w:rPr>
          <w:rFonts w:eastAsia="Times New Roman"/>
          <w:lang w:val="pl-PL"/>
        </w:rPr>
        <w:t>tym, że nie był w stanie udowodnić prawdziwości</w:t>
      </w:r>
      <w:r w:rsidR="00263C8E" w:rsidRPr="0084193B">
        <w:rPr>
          <w:rFonts w:eastAsia="Times New Roman"/>
          <w:lang w:val="pl-PL"/>
        </w:rPr>
        <w:t xml:space="preserve"> </w:t>
      </w:r>
      <w:r w:rsidR="00FA53E0" w:rsidRPr="0084193B">
        <w:rPr>
          <w:rFonts w:eastAsia="Times New Roman"/>
          <w:lang w:val="pl-PL"/>
        </w:rPr>
        <w:t>swo</w:t>
      </w:r>
      <w:r w:rsidR="00263C8E" w:rsidRPr="0084193B">
        <w:rPr>
          <w:rFonts w:eastAsia="Times New Roman"/>
          <w:lang w:val="pl-PL"/>
        </w:rPr>
        <w:t xml:space="preserve">jego </w:t>
      </w:r>
      <w:r w:rsidR="00613642" w:rsidRPr="0084193B">
        <w:rPr>
          <w:rFonts w:eastAsia="Times New Roman"/>
          <w:lang w:val="pl-PL"/>
        </w:rPr>
        <w:t>twierdzenia, uznano, że naruszył</w:t>
      </w:r>
      <w:r w:rsidR="00263C8E" w:rsidRPr="0084193B">
        <w:rPr>
          <w:rFonts w:eastAsia="Times New Roman"/>
          <w:lang w:val="pl-PL"/>
        </w:rPr>
        <w:t xml:space="preserve"> dobra osobiste powoda</w:t>
      </w:r>
      <w:r w:rsidR="00674F68" w:rsidRPr="0084193B">
        <w:rPr>
          <w:rFonts w:eastAsia="Times New Roman"/>
          <w:i/>
          <w:lang w:val="pl-PL"/>
        </w:rPr>
        <w:t>.</w:t>
      </w:r>
    </w:p>
    <w:p w:rsidR="001B69D6" w:rsidRPr="0084193B" w:rsidRDefault="00032E12" w:rsidP="0026258E">
      <w:pPr>
        <w:pStyle w:val="ECHRPara"/>
        <w:rPr>
          <w:rFonts w:eastAsia="Times New Roman"/>
          <w:i/>
          <w:lang w:val="pl-PL"/>
        </w:rPr>
      </w:pPr>
      <w:r>
        <w:rPr>
          <w:rFonts w:eastAsia="Times New Roman"/>
          <w:lang w:val="en-GB"/>
        </w:rPr>
        <w:fldChar w:fldCharType="begin"/>
      </w:r>
      <w:r w:rsidR="003B4841" w:rsidRPr="0084193B">
        <w:rPr>
          <w:rFonts w:eastAsia="Times New Roman"/>
          <w:lang w:val="pl-PL"/>
        </w:rPr>
        <w:instrText xml:space="preserve"> SEQ level0 \*arabic </w:instrText>
      </w:r>
      <w:r>
        <w:rPr>
          <w:rFonts w:eastAsia="Times New Roman"/>
          <w:lang w:val="en-GB"/>
        </w:rPr>
        <w:fldChar w:fldCharType="separate"/>
      </w:r>
      <w:r w:rsidR="000E1CAB" w:rsidRPr="0084193B">
        <w:rPr>
          <w:rFonts w:eastAsia="Times New Roman"/>
          <w:noProof/>
          <w:lang w:val="pl-PL"/>
        </w:rPr>
        <w:t>47</w:t>
      </w:r>
      <w:r>
        <w:rPr>
          <w:rFonts w:eastAsia="Times New Roman"/>
          <w:lang w:val="en-GB"/>
        </w:rPr>
        <w:fldChar w:fldCharType="end"/>
      </w:r>
      <w:r w:rsidR="003B4841" w:rsidRPr="0084193B">
        <w:rPr>
          <w:rFonts w:eastAsia="Times New Roman"/>
          <w:lang w:val="pl-PL"/>
        </w:rPr>
        <w:t>.  </w:t>
      </w:r>
      <w:r w:rsidR="00613642" w:rsidRPr="0084193B">
        <w:rPr>
          <w:rFonts w:eastAsia="Times New Roman"/>
          <w:lang w:val="pl-PL"/>
        </w:rPr>
        <w:t>Rząd i sądy krajowe twierdziły, że skarżący nie jest dziennikarzem. Z drugiej strony skarżący podkreślał, że od wielu lat pozostaje aktywny</w:t>
      </w:r>
      <w:r w:rsidR="00FA53E0" w:rsidRPr="0084193B">
        <w:rPr>
          <w:rFonts w:eastAsia="Times New Roman"/>
          <w:lang w:val="pl-PL"/>
        </w:rPr>
        <w:t xml:space="preserve">m, </w:t>
      </w:r>
      <w:r w:rsidR="00613642" w:rsidRPr="0084193B">
        <w:rPr>
          <w:rFonts w:eastAsia="Times New Roman"/>
          <w:lang w:val="pl-PL"/>
        </w:rPr>
        <w:t>profesjonalnym dziennik</w:t>
      </w:r>
      <w:r w:rsidR="00FA53E0" w:rsidRPr="0084193B">
        <w:rPr>
          <w:rFonts w:eastAsia="Times New Roman"/>
          <w:lang w:val="pl-PL"/>
        </w:rPr>
        <w:t>arzem</w:t>
      </w:r>
      <w:r w:rsidR="00613642" w:rsidRPr="0084193B">
        <w:rPr>
          <w:rFonts w:eastAsia="Times New Roman"/>
          <w:lang w:val="pl-PL"/>
        </w:rPr>
        <w:t>. Jednak w każdym razie kwestia, czy skarżący jest dziennikarzem w rozumieniu prawa krajowego, nie ma szczególnego znaczenia w okolicznościach niniejszej sprawy. Trybunał przypomina, że Konwencja zapewnia ochronę wszystkim uczes</w:t>
      </w:r>
      <w:r w:rsidR="00FA53E0" w:rsidRPr="0084193B">
        <w:rPr>
          <w:rFonts w:eastAsia="Times New Roman"/>
          <w:lang w:val="pl-PL"/>
        </w:rPr>
        <w:t>tnikom debaty na temat spraw</w:t>
      </w:r>
      <w:r w:rsidR="00613642" w:rsidRPr="0084193B">
        <w:rPr>
          <w:rFonts w:eastAsia="Times New Roman"/>
          <w:lang w:val="pl-PL"/>
        </w:rPr>
        <w:t xml:space="preserve"> uzasadnionego zainteresowania publicznego.</w:t>
      </w:r>
    </w:p>
    <w:p w:rsidR="00053264" w:rsidRPr="0084193B" w:rsidRDefault="00032E12" w:rsidP="00053264">
      <w:pPr>
        <w:pStyle w:val="ECHRPara"/>
        <w:rPr>
          <w:rFonts w:eastAsia="Times New Roman"/>
          <w:i/>
          <w:lang w:val="pl-PL"/>
        </w:rPr>
      </w:pPr>
      <w:r>
        <w:rPr>
          <w:rFonts w:eastAsia="Times New Roman"/>
        </w:rPr>
        <w:fldChar w:fldCharType="begin"/>
      </w:r>
      <w:r w:rsidR="002B31A5" w:rsidRPr="0084193B">
        <w:rPr>
          <w:rFonts w:eastAsia="Times New Roman"/>
          <w:lang w:val="pl-PL"/>
        </w:rPr>
        <w:instrText xml:space="preserve"> SEQ level0 \*arabic </w:instrText>
      </w:r>
      <w:r>
        <w:rPr>
          <w:rFonts w:eastAsia="Times New Roman"/>
        </w:rPr>
        <w:fldChar w:fldCharType="separate"/>
      </w:r>
      <w:r w:rsidR="000E1CAB" w:rsidRPr="0084193B">
        <w:rPr>
          <w:rFonts w:eastAsia="Times New Roman"/>
          <w:noProof/>
          <w:lang w:val="pl-PL"/>
        </w:rPr>
        <w:t>48</w:t>
      </w:r>
      <w:r>
        <w:rPr>
          <w:rFonts w:eastAsia="Times New Roman"/>
        </w:rPr>
        <w:fldChar w:fldCharType="end"/>
      </w:r>
      <w:r w:rsidR="002B31A5" w:rsidRPr="0084193B">
        <w:rPr>
          <w:rFonts w:eastAsia="Times New Roman"/>
          <w:lang w:val="pl-PL"/>
        </w:rPr>
        <w:t>.  </w:t>
      </w:r>
      <w:r w:rsidR="00613642" w:rsidRPr="0084193B">
        <w:rPr>
          <w:rFonts w:eastAsia="Times New Roman"/>
          <w:lang w:val="pl-PL"/>
        </w:rPr>
        <w:t xml:space="preserve">Trybunał zauważa, że skarżący jest historykiem, autorem artykułów prasowych i programów telewizyjnych, a także aktywnie i publicznie wypowiada się na temat spraw bieżących. Sądy krajowe uznały, że skarżący jest publicystą, a biorąc pod uwagę jego doświadczenie zawodowe oraz fakt, że był “specjalistą” w tej dziedzinie, został zaproszony do udziału w programie radiowym na temat lustracji. Niemniej jednak </w:t>
      </w:r>
      <w:r w:rsidR="003A6C7D" w:rsidRPr="0084193B">
        <w:rPr>
          <w:rFonts w:eastAsia="Times New Roman"/>
          <w:lang w:val="pl-PL"/>
        </w:rPr>
        <w:t>uznano, że interwencja skarżącego miała</w:t>
      </w:r>
      <w:r w:rsidR="00613642" w:rsidRPr="0084193B">
        <w:rPr>
          <w:rFonts w:eastAsia="Times New Roman"/>
          <w:lang w:val="pl-PL"/>
        </w:rPr>
        <w:t xml:space="preserve"> charakter prywat</w:t>
      </w:r>
      <w:r w:rsidR="003A6C7D" w:rsidRPr="0084193B">
        <w:rPr>
          <w:rFonts w:eastAsia="Times New Roman"/>
          <w:lang w:val="pl-PL"/>
        </w:rPr>
        <w:t xml:space="preserve">ny. Nadto </w:t>
      </w:r>
      <w:r w:rsidR="00613642" w:rsidRPr="0084193B">
        <w:rPr>
          <w:rFonts w:eastAsia="Times New Roman"/>
          <w:lang w:val="pl-PL"/>
        </w:rPr>
        <w:t>Trybunał zauważa, że przy ocenie legalności działań Sąd Najwyższy nie odni</w:t>
      </w:r>
      <w:r w:rsidR="003A6C7D" w:rsidRPr="0084193B">
        <w:rPr>
          <w:rFonts w:eastAsia="Times New Roman"/>
          <w:lang w:val="pl-PL"/>
        </w:rPr>
        <w:t xml:space="preserve">ósł się do </w:t>
      </w:r>
      <w:r w:rsidR="00FA53E0" w:rsidRPr="0084193B">
        <w:rPr>
          <w:rFonts w:eastAsia="Times New Roman"/>
          <w:lang w:val="pl-PL"/>
        </w:rPr>
        <w:t>kwestii, czy skarżący był</w:t>
      </w:r>
      <w:r w:rsidR="003A6C7D" w:rsidRPr="0084193B">
        <w:rPr>
          <w:rFonts w:eastAsia="Times New Roman"/>
          <w:lang w:val="pl-PL"/>
        </w:rPr>
        <w:t xml:space="preserve"> zaangażowany w debatę publiczną</w:t>
      </w:r>
      <w:r w:rsidR="00FE5A1F" w:rsidRPr="0084193B">
        <w:rPr>
          <w:rFonts w:eastAsia="Times New Roman"/>
          <w:i/>
          <w:lang w:val="pl-PL"/>
        </w:rPr>
        <w:t>.</w:t>
      </w:r>
    </w:p>
    <w:p w:rsidR="00B309BF" w:rsidRPr="0084193B" w:rsidRDefault="00032E12" w:rsidP="00053264">
      <w:pPr>
        <w:pStyle w:val="ECHRPara"/>
        <w:rPr>
          <w:rFonts w:eastAsia="Times New Roman"/>
          <w:i/>
          <w:lang w:val="pl-PL"/>
        </w:rPr>
      </w:pPr>
      <w:r>
        <w:fldChar w:fldCharType="begin"/>
      </w:r>
      <w:r w:rsidR="00A10260" w:rsidRPr="0084193B">
        <w:rPr>
          <w:lang w:val="pl-PL"/>
        </w:rPr>
        <w:instrText xml:space="preserve"> SEQ level0 \*arabic </w:instrText>
      </w:r>
      <w:r>
        <w:fldChar w:fldCharType="separate"/>
      </w:r>
      <w:r w:rsidR="000E1CAB" w:rsidRPr="0084193B">
        <w:rPr>
          <w:noProof/>
          <w:lang w:val="pl-PL"/>
        </w:rPr>
        <w:t>49</w:t>
      </w:r>
      <w:r>
        <w:rPr>
          <w:noProof/>
        </w:rPr>
        <w:fldChar w:fldCharType="end"/>
      </w:r>
      <w:r w:rsidR="002B31A5" w:rsidRPr="0084193B">
        <w:rPr>
          <w:lang w:val="pl-PL"/>
        </w:rPr>
        <w:t>.  </w:t>
      </w:r>
      <w:r w:rsidR="00FA53E0" w:rsidRPr="0084193B">
        <w:rPr>
          <w:lang w:val="pl-PL"/>
        </w:rPr>
        <w:t>Trybunał nie jest powołany do prze</w:t>
      </w:r>
      <w:r w:rsidR="003A6C7D" w:rsidRPr="0084193B">
        <w:rPr>
          <w:lang w:val="pl-PL"/>
        </w:rPr>
        <w:t>sądzenia, czy skarżący w niniejszej sprawie oparł się na dostatecznie dokładnych i wiarygodnych informacjach. Nie będzie również decydować, czy podstawa faktyczna, na której oparł się skarżący</w:t>
      </w:r>
      <w:r w:rsidR="00FA53E0" w:rsidRPr="0084193B">
        <w:rPr>
          <w:lang w:val="pl-PL"/>
        </w:rPr>
        <w:t>, uzasadniała charak</w:t>
      </w:r>
      <w:r w:rsidR="003A6C7D" w:rsidRPr="0084193B">
        <w:rPr>
          <w:lang w:val="pl-PL"/>
        </w:rPr>
        <w:t>ter i stopień poważnego zarzutu, jaki skierował</w:t>
      </w:r>
      <w:r w:rsidR="00FA53E0" w:rsidRPr="0084193B">
        <w:rPr>
          <w:lang w:val="pl-PL"/>
        </w:rPr>
        <w:t>. To zadanie</w:t>
      </w:r>
      <w:r w:rsidR="003A6C7D" w:rsidRPr="0084193B">
        <w:rPr>
          <w:lang w:val="pl-PL"/>
        </w:rPr>
        <w:t xml:space="preserve"> sądów krajowych, które co do zasady są w stanie lepiej ocenić okoliczności faktyczne sprawy. Jednak przy podejmowaniu tych kwestii sądy krajowe </w:t>
      </w:r>
      <w:r w:rsidR="00FA53E0" w:rsidRPr="0084193B">
        <w:rPr>
          <w:lang w:val="pl-PL"/>
        </w:rPr>
        <w:t>muszą przestrzegać standardów wolności wypowiedzi zawartych</w:t>
      </w:r>
      <w:r w:rsidR="003A6C7D" w:rsidRPr="0084193B">
        <w:rPr>
          <w:lang w:val="pl-PL"/>
        </w:rPr>
        <w:t xml:space="preserve"> w Konwencji.</w:t>
      </w:r>
    </w:p>
    <w:p w:rsidR="00B309BF" w:rsidRPr="0084193B" w:rsidRDefault="00032E12" w:rsidP="00B309BF">
      <w:pPr>
        <w:pStyle w:val="ECHRPara"/>
        <w:rPr>
          <w:rFonts w:eastAsia="Times New Roman"/>
          <w:i/>
          <w:lang w:val="pl-PL"/>
        </w:rPr>
      </w:pPr>
      <w:r>
        <w:rPr>
          <w:rFonts w:eastAsia="Times New Roman"/>
          <w:lang w:val="en-GB"/>
        </w:rPr>
        <w:fldChar w:fldCharType="begin"/>
      </w:r>
      <w:r w:rsidR="00A10260" w:rsidRPr="0084193B">
        <w:rPr>
          <w:rFonts w:eastAsia="Times New Roman"/>
          <w:lang w:val="pl-PL"/>
        </w:rPr>
        <w:instrText xml:space="preserve"> SEQ level0 \*arabic </w:instrText>
      </w:r>
      <w:r>
        <w:rPr>
          <w:rFonts w:eastAsia="Times New Roman"/>
          <w:lang w:val="en-GB"/>
        </w:rPr>
        <w:fldChar w:fldCharType="separate"/>
      </w:r>
      <w:r w:rsidR="000E1CAB" w:rsidRPr="0084193B">
        <w:rPr>
          <w:rFonts w:eastAsia="Times New Roman"/>
          <w:noProof/>
          <w:lang w:val="pl-PL"/>
        </w:rPr>
        <w:t>50</w:t>
      </w:r>
      <w:r>
        <w:rPr>
          <w:rFonts w:eastAsia="Times New Roman"/>
          <w:lang w:val="en-GB"/>
        </w:rPr>
        <w:fldChar w:fldCharType="end"/>
      </w:r>
      <w:r w:rsidR="00A10260" w:rsidRPr="0084193B">
        <w:rPr>
          <w:rFonts w:eastAsia="Times New Roman"/>
          <w:lang w:val="pl-PL"/>
        </w:rPr>
        <w:t>.  </w:t>
      </w:r>
      <w:r w:rsidR="003A6C7D" w:rsidRPr="0084193B">
        <w:rPr>
          <w:rFonts w:eastAsia="Times New Roman"/>
          <w:lang w:val="pl-PL"/>
        </w:rPr>
        <w:t>Trybunał uznał, że skarżący w rozpatrywanej sprawie był wyraźnie zaangażowany w debatę publiczną na temat ważnej kwestii (zobacz</w:t>
      </w:r>
      <w:r w:rsidR="00FA53E0" w:rsidRPr="0084193B">
        <w:rPr>
          <w:rFonts w:eastAsia="Times New Roman"/>
          <w:lang w:val="pl-PL"/>
        </w:rPr>
        <w:t xml:space="preserve"> </w:t>
      </w:r>
      <w:r w:rsidR="003A6C7D" w:rsidRPr="0084193B">
        <w:rPr>
          <w:i/>
          <w:lang w:val="pl-PL"/>
        </w:rPr>
        <w:t>Vides Aizsardzības Klubs przeciwko Łotwie</w:t>
      </w:r>
      <w:r w:rsidR="003A6C7D" w:rsidRPr="0084193B">
        <w:rPr>
          <w:rFonts w:eastAsia="Times New Roman"/>
          <w:lang w:val="pl-PL"/>
        </w:rPr>
        <w:t xml:space="preserve">, nr 57829/00, § 42, 27 maja 2004). W związku z tym Trybunał nie jest w stanie zaakceptować podejścia sądów krajowych, które wymagają od </w:t>
      </w:r>
      <w:r w:rsidR="00FA53E0" w:rsidRPr="0084193B">
        <w:rPr>
          <w:rFonts w:eastAsia="Times New Roman"/>
          <w:lang w:val="pl-PL"/>
        </w:rPr>
        <w:t>skarżącego udowodnienia prawdziwości</w:t>
      </w:r>
      <w:r w:rsidR="003A6C7D" w:rsidRPr="0084193B">
        <w:rPr>
          <w:rFonts w:eastAsia="Times New Roman"/>
          <w:lang w:val="pl-PL"/>
        </w:rPr>
        <w:t xml:space="preserve"> swoich twierdzeń. </w:t>
      </w:r>
      <w:r w:rsidR="009E781F" w:rsidRPr="0084193B">
        <w:rPr>
          <w:rFonts w:eastAsia="Times New Roman"/>
          <w:lang w:val="pl-PL"/>
        </w:rPr>
        <w:t>W świetle orzecznictwa Trybunału i okoliczności sprawy n</w:t>
      </w:r>
      <w:r w:rsidR="003A6C7D" w:rsidRPr="0084193B">
        <w:rPr>
          <w:rFonts w:eastAsia="Times New Roman"/>
          <w:lang w:val="pl-PL"/>
        </w:rPr>
        <w:t>ie było uzasadnione</w:t>
      </w:r>
      <w:r w:rsidR="009E781F" w:rsidRPr="0084193B">
        <w:rPr>
          <w:rFonts w:eastAsia="Times New Roman"/>
          <w:lang w:val="pl-PL"/>
        </w:rPr>
        <w:t xml:space="preserve"> wymaganie</w:t>
      </w:r>
      <w:r w:rsidR="003A6C7D" w:rsidRPr="0084193B">
        <w:rPr>
          <w:rFonts w:eastAsia="Times New Roman"/>
          <w:lang w:val="pl-PL"/>
        </w:rPr>
        <w:t xml:space="preserve"> od skarżącego spełnienia standardów </w:t>
      </w:r>
      <w:r w:rsidR="003A6C7D" w:rsidRPr="0084193B">
        <w:rPr>
          <w:rFonts w:eastAsia="Times New Roman"/>
          <w:lang w:val="pl-PL"/>
        </w:rPr>
        <w:lastRenderedPageBreak/>
        <w:t>bardziej wymagających niż należyta staranność tylko na tej podstawie, że prawo krajowe nie uznało go za dziennikarza.</w:t>
      </w:r>
    </w:p>
    <w:p w:rsidR="0026258E" w:rsidRPr="0084193B" w:rsidRDefault="003A6C7D" w:rsidP="00B309BF">
      <w:pPr>
        <w:pStyle w:val="ECHRPara"/>
        <w:rPr>
          <w:rFonts w:eastAsia="Times New Roman"/>
          <w:snapToGrid w:val="0"/>
          <w:szCs w:val="24"/>
          <w:lang w:val="pl-PL"/>
        </w:rPr>
      </w:pPr>
      <w:r w:rsidRPr="0084193B">
        <w:rPr>
          <w:rFonts w:eastAsia="Times New Roman"/>
          <w:lang w:val="pl-PL"/>
        </w:rPr>
        <w:t>Sądy krajowe, stosując</w:t>
      </w:r>
      <w:r w:rsidR="00591129" w:rsidRPr="0084193B">
        <w:rPr>
          <w:rFonts w:eastAsia="Times New Roman"/>
          <w:lang w:val="pl-PL"/>
        </w:rPr>
        <w:t xml:space="preserve"> takie podejście, skutecznie pozbawiły skarżącego ochrony przyznanej na mocy A</w:t>
      </w:r>
      <w:r w:rsidRPr="0084193B">
        <w:rPr>
          <w:rFonts w:eastAsia="Times New Roman"/>
          <w:lang w:val="pl-PL"/>
        </w:rPr>
        <w:t>rtykułu 10</w:t>
      </w:r>
      <w:r w:rsidR="00591129" w:rsidRPr="0084193B">
        <w:rPr>
          <w:rFonts w:eastAsia="Times New Roman"/>
          <w:lang w:val="pl-PL"/>
        </w:rPr>
        <w:t>.</w:t>
      </w:r>
    </w:p>
    <w:p w:rsidR="00D2459E"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51</w:t>
      </w:r>
      <w:r w:rsidRPr="009042C4">
        <w:rPr>
          <w:rFonts w:eastAsia="Times New Roman"/>
        </w:rPr>
        <w:fldChar w:fldCharType="end"/>
      </w:r>
      <w:r w:rsidR="00D2459E" w:rsidRPr="0084193B">
        <w:rPr>
          <w:rFonts w:eastAsia="Times New Roman"/>
          <w:lang w:val="pl-PL"/>
        </w:rPr>
        <w:t>.  </w:t>
      </w:r>
      <w:r w:rsidR="00591129" w:rsidRPr="0084193B">
        <w:rPr>
          <w:rFonts w:eastAsia="Times New Roman"/>
          <w:lang w:val="pl-PL"/>
        </w:rPr>
        <w:t>Mimo że ingerencja władz krajowych w prawo skarżącego do wolności wypowiedzi może być uzasadniona troską o przywrócenie równowagi pomiędzy różnymi kolidującymi interesami, powody przywołane przez sądy krajowe nie mogą być uznane za właściwe i wystarczające na podstawie Konwencji. Niniejszy wniosek nie może ulec zmianie przez stosunkowo łagodny charakter sankcji nałożonych na skarżącego</w:t>
      </w:r>
      <w:r w:rsidR="00D2459E" w:rsidRPr="0084193B">
        <w:rPr>
          <w:rFonts w:eastAsia="Times New Roman"/>
          <w:i/>
          <w:lang w:val="pl-PL"/>
        </w:rPr>
        <w:t>.</w:t>
      </w:r>
    </w:p>
    <w:p w:rsidR="00D2459E" w:rsidRPr="0084193B" w:rsidRDefault="00591129" w:rsidP="003C2FC3">
      <w:pPr>
        <w:pStyle w:val="ECHRPara"/>
        <w:rPr>
          <w:rFonts w:eastAsia="Times New Roman"/>
          <w:lang w:val="pl-PL"/>
        </w:rPr>
      </w:pPr>
      <w:r w:rsidRPr="0084193B">
        <w:rPr>
          <w:rFonts w:eastAsia="Times New Roman"/>
          <w:lang w:val="pl-PL"/>
        </w:rPr>
        <w:t>Doszło zatem do naruszenia Artykułu 10 Konwencji</w:t>
      </w:r>
      <w:r w:rsidR="00D2459E" w:rsidRPr="0084193B">
        <w:rPr>
          <w:rFonts w:eastAsia="Times New Roman"/>
          <w:lang w:val="pl-PL"/>
        </w:rPr>
        <w:t>.</w:t>
      </w:r>
    </w:p>
    <w:p w:rsidR="00D2459E" w:rsidRPr="0084193B" w:rsidRDefault="00D2459E" w:rsidP="003C2FC3">
      <w:pPr>
        <w:pStyle w:val="ECHRHeading1"/>
        <w:rPr>
          <w:rFonts w:eastAsia="Times New Roman"/>
          <w:lang w:val="pl-PL"/>
        </w:rPr>
      </w:pPr>
      <w:r w:rsidRPr="0084193B">
        <w:rPr>
          <w:rFonts w:eastAsia="Times New Roman"/>
          <w:lang w:val="pl-PL"/>
        </w:rPr>
        <w:t>II.  </w:t>
      </w:r>
      <w:r w:rsidR="00077326">
        <w:t>ZASTOSOWANIE ARTYKUŁU</w:t>
      </w:r>
      <w:r w:rsidR="00077326" w:rsidRPr="002E2DD6">
        <w:t xml:space="preserve"> 41 </w:t>
      </w:r>
      <w:r w:rsidR="00077326">
        <w:t>KONWENCJI</w:t>
      </w:r>
    </w:p>
    <w:p w:rsidR="00D2459E" w:rsidRPr="0084193B" w:rsidRDefault="00032E12" w:rsidP="003C2FC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52</w:t>
      </w:r>
      <w:r w:rsidRPr="009042C4">
        <w:rPr>
          <w:rFonts w:eastAsia="Times New Roman"/>
        </w:rPr>
        <w:fldChar w:fldCharType="end"/>
      </w:r>
      <w:r w:rsidR="00D2459E" w:rsidRPr="0084193B">
        <w:rPr>
          <w:rFonts w:eastAsia="Times New Roman"/>
          <w:lang w:val="pl-PL"/>
        </w:rPr>
        <w:t>.  </w:t>
      </w:r>
      <w:r w:rsidR="00077326" w:rsidRPr="008E09D7">
        <w:rPr>
          <w:lang w:val="pl-PL"/>
        </w:rPr>
        <w:t>Artykuł 41 Konwencji stanowi</w:t>
      </w:r>
      <w:r w:rsidR="00D2459E" w:rsidRPr="0084193B">
        <w:rPr>
          <w:rFonts w:eastAsia="Times New Roman"/>
          <w:lang w:val="pl-PL"/>
        </w:rPr>
        <w:t>:</w:t>
      </w:r>
    </w:p>
    <w:p w:rsidR="00D2459E" w:rsidRPr="0084193B" w:rsidRDefault="00D2459E" w:rsidP="00D2459E">
      <w:pPr>
        <w:spacing w:before="120" w:after="120"/>
        <w:ind w:left="425" w:firstLine="142"/>
        <w:rPr>
          <w:rFonts w:eastAsia="Times New Roman"/>
          <w:sz w:val="20"/>
          <w:szCs w:val="20"/>
          <w:lang w:val="pl-PL" w:eastAsia="fr-FR"/>
        </w:rPr>
      </w:pPr>
      <w:r w:rsidRPr="0084193B">
        <w:rPr>
          <w:rFonts w:eastAsia="Times New Roman"/>
          <w:sz w:val="20"/>
          <w:szCs w:val="20"/>
          <w:lang w:val="pl-PL" w:eastAsia="fr-FR"/>
        </w:rPr>
        <w:t>“</w:t>
      </w:r>
      <w:r w:rsidR="00077326" w:rsidRPr="00077326">
        <w:rPr>
          <w:sz w:val="20"/>
          <w:szCs w:val="20"/>
          <w:lang w:val="pl-PL"/>
        </w:rPr>
        <w:t>Jeśli Trybunał stwierdzi, że nastąpiło naruszenie niniejszej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84193B">
        <w:rPr>
          <w:rFonts w:eastAsia="Times New Roman"/>
          <w:sz w:val="20"/>
          <w:szCs w:val="20"/>
          <w:lang w:val="pl-PL" w:eastAsia="fr-FR"/>
        </w:rPr>
        <w:t>.”</w:t>
      </w:r>
    </w:p>
    <w:p w:rsidR="00D2459E" w:rsidRPr="0084193B" w:rsidRDefault="007532B7" w:rsidP="003C2FC3">
      <w:pPr>
        <w:pStyle w:val="ECHRHeading2"/>
        <w:rPr>
          <w:rFonts w:eastAsia="Times New Roman"/>
          <w:lang w:val="pl-PL"/>
        </w:rPr>
      </w:pPr>
      <w:r w:rsidRPr="0084193B">
        <w:rPr>
          <w:rFonts w:eastAsia="Times New Roman"/>
          <w:lang w:val="pl-PL"/>
        </w:rPr>
        <w:t>A.  Szkoda</w:t>
      </w:r>
    </w:p>
    <w:p w:rsidR="00D2459E" w:rsidRPr="0084193B" w:rsidRDefault="00032E12" w:rsidP="003C2FC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53</w:t>
      </w:r>
      <w:r w:rsidRPr="009042C4">
        <w:rPr>
          <w:rFonts w:eastAsia="Times New Roman"/>
        </w:rPr>
        <w:fldChar w:fldCharType="end"/>
      </w:r>
      <w:r w:rsidR="00D2459E" w:rsidRPr="0084193B">
        <w:rPr>
          <w:rFonts w:eastAsia="Times New Roman"/>
          <w:lang w:val="pl-PL"/>
        </w:rPr>
        <w:t>.  </w:t>
      </w:r>
      <w:r w:rsidR="00591129" w:rsidRPr="0084193B">
        <w:rPr>
          <w:rFonts w:eastAsia="Times New Roman"/>
          <w:lang w:val="pl-PL"/>
        </w:rPr>
        <w:t>Skarżący zażąd</w:t>
      </w:r>
      <w:r w:rsidR="009E781F" w:rsidRPr="0084193B">
        <w:rPr>
          <w:rFonts w:eastAsia="Times New Roman"/>
          <w:lang w:val="pl-PL"/>
        </w:rPr>
        <w:t>a</w:t>
      </w:r>
      <w:r w:rsidR="00591129" w:rsidRPr="0084193B">
        <w:rPr>
          <w:rFonts w:eastAsia="Times New Roman"/>
          <w:lang w:val="pl-PL"/>
        </w:rPr>
        <w:t xml:space="preserve">ł kwoty 50.000 </w:t>
      </w:r>
      <w:r w:rsidR="009E781F" w:rsidRPr="0084193B">
        <w:rPr>
          <w:rFonts w:eastAsia="Times New Roman"/>
          <w:lang w:val="pl-PL"/>
        </w:rPr>
        <w:t xml:space="preserve">PLN </w:t>
      </w:r>
      <w:r w:rsidR="00591129" w:rsidRPr="0084193B">
        <w:rPr>
          <w:rFonts w:eastAsia="Times New Roman"/>
          <w:lang w:val="pl-PL"/>
        </w:rPr>
        <w:t>z tytułu szkody</w:t>
      </w:r>
      <w:r w:rsidR="009E781F" w:rsidRPr="0084193B">
        <w:rPr>
          <w:rFonts w:eastAsia="Times New Roman"/>
          <w:lang w:val="pl-PL"/>
        </w:rPr>
        <w:t xml:space="preserve"> majątkowej. Kwota ta stanowiła </w:t>
      </w:r>
      <w:r w:rsidR="00591129" w:rsidRPr="0084193B">
        <w:rPr>
          <w:rFonts w:eastAsia="Times New Roman"/>
          <w:lang w:val="pl-PL"/>
        </w:rPr>
        <w:t>2.000 i 5.800</w:t>
      </w:r>
      <w:r w:rsidR="009E781F" w:rsidRPr="0084193B">
        <w:rPr>
          <w:rFonts w:eastAsia="Times New Roman"/>
          <w:lang w:val="pl-PL"/>
        </w:rPr>
        <w:t xml:space="preserve"> PLN</w:t>
      </w:r>
      <w:r w:rsidR="00591129" w:rsidRPr="0084193B">
        <w:rPr>
          <w:rFonts w:eastAsia="Times New Roman"/>
          <w:lang w:val="pl-PL"/>
        </w:rPr>
        <w:t>,</w:t>
      </w:r>
      <w:r w:rsidR="009E781F" w:rsidRPr="0084193B">
        <w:rPr>
          <w:rFonts w:eastAsia="Times New Roman"/>
          <w:lang w:val="pl-PL"/>
        </w:rPr>
        <w:t xml:space="preserve"> wypłaco</w:t>
      </w:r>
      <w:r w:rsidR="00591129" w:rsidRPr="0084193B">
        <w:rPr>
          <w:rFonts w:eastAsia="Times New Roman"/>
          <w:lang w:val="pl-PL"/>
        </w:rPr>
        <w:t xml:space="preserve">ne przez skarżącego na rzecz powoda tytułem </w:t>
      </w:r>
      <w:r w:rsidR="009E781F" w:rsidRPr="0084193B">
        <w:rPr>
          <w:rFonts w:eastAsia="Times New Roman"/>
          <w:lang w:val="pl-PL"/>
        </w:rPr>
        <w:t xml:space="preserve">zwrotu kosztów postępowania, </w:t>
      </w:r>
      <w:r w:rsidR="00591129" w:rsidRPr="0084193B">
        <w:rPr>
          <w:rFonts w:eastAsia="Times New Roman"/>
          <w:lang w:val="pl-PL"/>
        </w:rPr>
        <w:t xml:space="preserve">20.000 </w:t>
      </w:r>
      <w:r w:rsidR="009E781F" w:rsidRPr="0084193B">
        <w:rPr>
          <w:rFonts w:eastAsia="Times New Roman"/>
          <w:lang w:val="pl-PL"/>
        </w:rPr>
        <w:t>PLN wypłacone</w:t>
      </w:r>
      <w:r w:rsidR="00591129" w:rsidRPr="0084193B">
        <w:rPr>
          <w:rFonts w:eastAsia="Times New Roman"/>
          <w:lang w:val="pl-PL"/>
        </w:rPr>
        <w:t xml:space="preserve"> na cele charytatywne i koszty publikacji przeprosin zarządzonej przez sądy krajowe. Skarżący załączył wezwanie </w:t>
      </w:r>
      <w:r w:rsidR="009E781F" w:rsidRPr="0084193B">
        <w:rPr>
          <w:rFonts w:eastAsia="Times New Roman"/>
          <w:lang w:val="pl-PL"/>
        </w:rPr>
        <w:t>komornicze</w:t>
      </w:r>
      <w:r w:rsidR="00591129" w:rsidRPr="0084193B">
        <w:rPr>
          <w:rFonts w:eastAsia="Times New Roman"/>
          <w:lang w:val="pl-PL"/>
        </w:rPr>
        <w:t xml:space="preserve"> do zapłaty 33.000 </w:t>
      </w:r>
      <w:r w:rsidR="009E781F" w:rsidRPr="0084193B">
        <w:rPr>
          <w:rFonts w:eastAsia="Times New Roman"/>
          <w:lang w:val="pl-PL"/>
        </w:rPr>
        <w:t xml:space="preserve">PLN </w:t>
      </w:r>
      <w:r w:rsidR="00591129" w:rsidRPr="0084193B">
        <w:rPr>
          <w:rFonts w:eastAsia="Times New Roman"/>
          <w:lang w:val="pl-PL"/>
        </w:rPr>
        <w:t xml:space="preserve">(ok. 8.000 euro (EUR)) w </w:t>
      </w:r>
      <w:r w:rsidR="009E781F" w:rsidRPr="0084193B">
        <w:rPr>
          <w:rFonts w:eastAsia="Times New Roman"/>
          <w:lang w:val="pl-PL"/>
        </w:rPr>
        <w:t>celu wykonania</w:t>
      </w:r>
      <w:r w:rsidR="00591129" w:rsidRPr="0084193B">
        <w:rPr>
          <w:rFonts w:eastAsia="Times New Roman"/>
          <w:lang w:val="pl-PL"/>
        </w:rPr>
        <w:t xml:space="preserve"> wyroków wraz z kosztami</w:t>
      </w:r>
      <w:r w:rsidR="00D2459E" w:rsidRPr="0084193B">
        <w:rPr>
          <w:rFonts w:eastAsia="Times New Roman"/>
          <w:i/>
          <w:lang w:val="pl-PL"/>
        </w:rPr>
        <w:t>.</w:t>
      </w:r>
    </w:p>
    <w:p w:rsidR="00D2459E" w:rsidRPr="0084193B" w:rsidRDefault="00591129" w:rsidP="003C2FC3">
      <w:pPr>
        <w:pStyle w:val="ECHRPara"/>
        <w:rPr>
          <w:rFonts w:eastAsia="Times New Roman"/>
          <w:lang w:val="pl-PL"/>
        </w:rPr>
      </w:pPr>
      <w:r w:rsidRPr="0084193B">
        <w:rPr>
          <w:rFonts w:eastAsia="Times New Roman"/>
          <w:lang w:val="pl-PL"/>
        </w:rPr>
        <w:t xml:space="preserve">Jeśli chodzi o szkodę niemajątkową, </w:t>
      </w:r>
      <w:r w:rsidR="009E781F" w:rsidRPr="0084193B">
        <w:rPr>
          <w:rFonts w:eastAsia="Times New Roman"/>
          <w:lang w:val="pl-PL"/>
        </w:rPr>
        <w:t xml:space="preserve">skarżący zażądał </w:t>
      </w:r>
      <w:r w:rsidRPr="0084193B">
        <w:rPr>
          <w:rFonts w:eastAsia="Times New Roman"/>
          <w:lang w:val="pl-PL"/>
        </w:rPr>
        <w:t>10.000</w:t>
      </w:r>
      <w:r w:rsidR="009E781F" w:rsidRPr="0084193B">
        <w:rPr>
          <w:rFonts w:eastAsia="Times New Roman"/>
          <w:lang w:val="pl-PL"/>
        </w:rPr>
        <w:t xml:space="preserve"> EUR</w:t>
      </w:r>
      <w:r w:rsidR="00D2459E" w:rsidRPr="0084193B">
        <w:rPr>
          <w:rFonts w:eastAsia="Times New Roman"/>
          <w:lang w:val="pl-PL"/>
        </w:rPr>
        <w:t>.</w:t>
      </w:r>
    </w:p>
    <w:p w:rsidR="00D2459E" w:rsidRPr="0084193B" w:rsidRDefault="00032E12" w:rsidP="003C2FC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54</w:t>
      </w:r>
      <w:r w:rsidRPr="009042C4">
        <w:rPr>
          <w:rFonts w:eastAsia="Times New Roman"/>
        </w:rPr>
        <w:fldChar w:fldCharType="end"/>
      </w:r>
      <w:r w:rsidR="00D2459E" w:rsidRPr="0084193B">
        <w:rPr>
          <w:rFonts w:eastAsia="Times New Roman"/>
          <w:lang w:val="pl-PL"/>
        </w:rPr>
        <w:t>.  </w:t>
      </w:r>
      <w:r w:rsidR="00591129" w:rsidRPr="0084193B">
        <w:rPr>
          <w:rFonts w:eastAsia="Times New Roman"/>
          <w:lang w:val="pl-PL"/>
        </w:rPr>
        <w:t>Rząd uznał, że roszczenia są nadmierne i nieuzasadnione</w:t>
      </w:r>
      <w:r w:rsidR="00D2459E" w:rsidRPr="0084193B">
        <w:rPr>
          <w:rFonts w:eastAsia="Times New Roman"/>
          <w:lang w:val="pl-PL"/>
        </w:rPr>
        <w:t>.</w:t>
      </w:r>
    </w:p>
    <w:p w:rsidR="00D2459E"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55</w:t>
      </w:r>
      <w:r w:rsidRPr="009042C4">
        <w:rPr>
          <w:rFonts w:eastAsia="Times New Roman"/>
        </w:rPr>
        <w:fldChar w:fldCharType="end"/>
      </w:r>
      <w:r w:rsidR="00D2459E" w:rsidRPr="0084193B">
        <w:rPr>
          <w:rFonts w:eastAsia="Times New Roman"/>
          <w:lang w:val="pl-PL"/>
        </w:rPr>
        <w:t>.  </w:t>
      </w:r>
      <w:r w:rsidR="00591129" w:rsidRPr="0084193B">
        <w:rPr>
          <w:rFonts w:eastAsia="Times New Roman"/>
          <w:lang w:val="pl-PL"/>
        </w:rPr>
        <w:t>Trybunał stwierdza, że w okolicznościach niniejszej sprawy istnieje związek przyczynowy pomiędzy</w:t>
      </w:r>
      <w:r w:rsidR="00BE00F2" w:rsidRPr="0084193B">
        <w:rPr>
          <w:rFonts w:eastAsia="Times New Roman"/>
          <w:lang w:val="pl-PL"/>
        </w:rPr>
        <w:t xml:space="preserve"> naruszeniem a poniesioną szkodą</w:t>
      </w:r>
      <w:r w:rsidR="00591129" w:rsidRPr="0084193B">
        <w:rPr>
          <w:rFonts w:eastAsia="Times New Roman"/>
          <w:lang w:val="pl-PL"/>
        </w:rPr>
        <w:t xml:space="preserve"> majątkową, </w:t>
      </w:r>
      <w:r w:rsidR="00BE00F2" w:rsidRPr="0084193B">
        <w:rPr>
          <w:rFonts w:eastAsia="Times New Roman"/>
          <w:lang w:val="pl-PL"/>
        </w:rPr>
        <w:t xml:space="preserve">ponieważ skarżący powołał się na kwotę zasądzoną do zapłaty </w:t>
      </w:r>
      <w:r w:rsidR="00591129" w:rsidRPr="0084193B">
        <w:rPr>
          <w:rFonts w:eastAsia="Times New Roman"/>
          <w:lang w:val="pl-PL"/>
        </w:rPr>
        <w:t>przez sądy krajowe (zob</w:t>
      </w:r>
      <w:r w:rsidR="00BE00F2" w:rsidRPr="0084193B">
        <w:rPr>
          <w:rFonts w:eastAsia="Times New Roman"/>
          <w:lang w:val="pl-PL"/>
        </w:rPr>
        <w:t>acz</w:t>
      </w:r>
      <w:r w:rsidR="00591129" w:rsidRPr="0084193B">
        <w:rPr>
          <w:rFonts w:eastAsia="Times New Roman"/>
          <w:lang w:val="pl-PL"/>
        </w:rPr>
        <w:t xml:space="preserve"> </w:t>
      </w:r>
      <w:r w:rsidR="00BE00F2" w:rsidRPr="0084193B">
        <w:rPr>
          <w:rFonts w:eastAsia="Times New Roman"/>
          <w:i/>
          <w:lang w:val="pl-PL"/>
        </w:rPr>
        <w:t>Busuioc przeciwko</w:t>
      </w:r>
      <w:r w:rsidR="00591129" w:rsidRPr="0084193B">
        <w:rPr>
          <w:rFonts w:eastAsia="Times New Roman"/>
          <w:i/>
          <w:lang w:val="pl-PL"/>
        </w:rPr>
        <w:t xml:space="preserve"> Mołdawi</w:t>
      </w:r>
      <w:r w:rsidR="00BE00F2" w:rsidRPr="0084193B">
        <w:rPr>
          <w:rFonts w:eastAsia="Times New Roman"/>
          <w:i/>
          <w:lang w:val="pl-PL"/>
        </w:rPr>
        <w:t>i</w:t>
      </w:r>
      <w:r w:rsidR="00BE00F2" w:rsidRPr="0084193B">
        <w:rPr>
          <w:rFonts w:eastAsia="Times New Roman"/>
          <w:lang w:val="pl-PL"/>
        </w:rPr>
        <w:t>, nr</w:t>
      </w:r>
      <w:r w:rsidR="00591129" w:rsidRPr="0084193B">
        <w:rPr>
          <w:rFonts w:eastAsia="Times New Roman"/>
          <w:lang w:val="pl-PL"/>
        </w:rPr>
        <w:t xml:space="preserve"> 61513/00, § 101, 21 grudnia 2004</w:t>
      </w:r>
      <w:r w:rsidR="00BE00F2" w:rsidRPr="0084193B">
        <w:rPr>
          <w:rFonts w:eastAsia="Times New Roman"/>
          <w:lang w:val="pl-PL"/>
        </w:rPr>
        <w:t xml:space="preserve">, oraz </w:t>
      </w:r>
      <w:r w:rsidR="00BE00F2" w:rsidRPr="0084193B">
        <w:rPr>
          <w:rFonts w:eastAsia="Times New Roman"/>
          <w:i/>
          <w:lang w:val="pl-PL"/>
        </w:rPr>
        <w:t>Kuliś i Różycki przeciwko</w:t>
      </w:r>
      <w:r w:rsidR="00591129" w:rsidRPr="0084193B">
        <w:rPr>
          <w:rFonts w:eastAsia="Times New Roman"/>
          <w:i/>
          <w:lang w:val="pl-PL"/>
        </w:rPr>
        <w:t xml:space="preserve"> Polsce</w:t>
      </w:r>
      <w:r w:rsidR="00BE00F2" w:rsidRPr="0084193B">
        <w:rPr>
          <w:rFonts w:eastAsia="Times New Roman"/>
          <w:lang w:val="pl-PL"/>
        </w:rPr>
        <w:t>, nr</w:t>
      </w:r>
      <w:r w:rsidR="00591129" w:rsidRPr="0084193B">
        <w:rPr>
          <w:rFonts w:eastAsia="Times New Roman"/>
          <w:lang w:val="pl-PL"/>
        </w:rPr>
        <w:t xml:space="preserve"> 27209/03, § 44, 6 października 2009). Trybunał przyznaje </w:t>
      </w:r>
      <w:r w:rsidR="00BE00F2" w:rsidRPr="0084193B">
        <w:rPr>
          <w:rFonts w:eastAsia="Times New Roman"/>
          <w:lang w:val="pl-PL"/>
        </w:rPr>
        <w:t>skarżącemu żądaną kwotę</w:t>
      </w:r>
      <w:r w:rsidR="00591129" w:rsidRPr="0084193B">
        <w:rPr>
          <w:rFonts w:eastAsia="Times New Roman"/>
          <w:lang w:val="pl-PL"/>
        </w:rPr>
        <w:t xml:space="preserve"> w całości, to jest 8</w:t>
      </w:r>
      <w:r w:rsidR="00BE00F2" w:rsidRPr="0084193B">
        <w:rPr>
          <w:rFonts w:eastAsia="Times New Roman"/>
          <w:lang w:val="pl-PL"/>
        </w:rPr>
        <w:t>.</w:t>
      </w:r>
      <w:r w:rsidR="00591129" w:rsidRPr="0084193B">
        <w:rPr>
          <w:rFonts w:eastAsia="Times New Roman"/>
          <w:lang w:val="pl-PL"/>
        </w:rPr>
        <w:t>000</w:t>
      </w:r>
      <w:r w:rsidR="009E781F" w:rsidRPr="0084193B">
        <w:rPr>
          <w:rFonts w:eastAsia="Times New Roman"/>
          <w:lang w:val="pl-PL"/>
        </w:rPr>
        <w:t xml:space="preserve"> EUR</w:t>
      </w:r>
      <w:r w:rsidR="00D2459E" w:rsidRPr="0084193B">
        <w:rPr>
          <w:rFonts w:eastAsia="Times New Roman"/>
          <w:i/>
          <w:lang w:val="pl-PL"/>
        </w:rPr>
        <w:t>.</w:t>
      </w:r>
    </w:p>
    <w:p w:rsidR="00D2459E"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56</w:t>
      </w:r>
      <w:r w:rsidRPr="009042C4">
        <w:rPr>
          <w:rFonts w:eastAsia="Times New Roman"/>
        </w:rPr>
        <w:fldChar w:fldCharType="end"/>
      </w:r>
      <w:r w:rsidR="00D2459E" w:rsidRPr="0084193B">
        <w:rPr>
          <w:rFonts w:eastAsia="Times New Roman"/>
          <w:lang w:val="pl-PL"/>
        </w:rPr>
        <w:t>.  </w:t>
      </w:r>
      <w:r w:rsidR="00BE00F2" w:rsidRPr="0084193B">
        <w:rPr>
          <w:rFonts w:eastAsia="Times New Roman"/>
          <w:lang w:val="pl-PL"/>
        </w:rPr>
        <w:t>Trybunał przyznaje, że skarżący doznał także szkody niemajątkowej, która nie jest w wystarczającym stopniu zrekompensowana przez stwierdzenie naruszenia Konwencji. Dokonując oceny na zasadzie słuszności, T</w:t>
      </w:r>
      <w:r w:rsidR="009E781F" w:rsidRPr="0084193B">
        <w:rPr>
          <w:rFonts w:eastAsia="Times New Roman"/>
          <w:lang w:val="pl-PL"/>
        </w:rPr>
        <w:t xml:space="preserve">rybunał przyznaje skarżącemu </w:t>
      </w:r>
      <w:r w:rsidR="00BE00F2" w:rsidRPr="0084193B">
        <w:rPr>
          <w:rFonts w:eastAsia="Times New Roman"/>
          <w:lang w:val="pl-PL"/>
        </w:rPr>
        <w:t xml:space="preserve">3.000 </w:t>
      </w:r>
      <w:r w:rsidR="009E781F" w:rsidRPr="0084193B">
        <w:rPr>
          <w:rFonts w:eastAsia="Times New Roman"/>
          <w:lang w:val="pl-PL"/>
        </w:rPr>
        <w:t xml:space="preserve">EUR </w:t>
      </w:r>
      <w:r w:rsidR="00BE00F2" w:rsidRPr="0084193B">
        <w:rPr>
          <w:rFonts w:eastAsia="Times New Roman"/>
          <w:lang w:val="pl-PL"/>
        </w:rPr>
        <w:t>z tego tytułu</w:t>
      </w:r>
      <w:r w:rsidR="00D2459E" w:rsidRPr="0084193B">
        <w:rPr>
          <w:rFonts w:eastAsia="Times New Roman"/>
          <w:i/>
          <w:lang w:val="pl-PL"/>
        </w:rPr>
        <w:t>.</w:t>
      </w:r>
    </w:p>
    <w:p w:rsidR="00D2459E" w:rsidRPr="0084193B" w:rsidRDefault="007532B7" w:rsidP="003C2FC3">
      <w:pPr>
        <w:pStyle w:val="ECHRHeading2"/>
        <w:rPr>
          <w:rFonts w:eastAsia="Times New Roman"/>
          <w:lang w:val="pl-PL"/>
        </w:rPr>
      </w:pPr>
      <w:r w:rsidRPr="0084193B">
        <w:rPr>
          <w:rFonts w:eastAsia="Times New Roman"/>
          <w:lang w:val="pl-PL"/>
        </w:rPr>
        <w:lastRenderedPageBreak/>
        <w:t>B.  Koszty i wydatki</w:t>
      </w:r>
    </w:p>
    <w:p w:rsidR="00D2459E" w:rsidRPr="0084193B" w:rsidRDefault="00032E12" w:rsidP="003C2FC3">
      <w:pPr>
        <w:pStyle w:val="ECHRPara"/>
        <w:rPr>
          <w:rFonts w:eastAsia="Times New Roman"/>
          <w:i/>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57</w:t>
      </w:r>
      <w:r w:rsidRPr="009042C4">
        <w:rPr>
          <w:rFonts w:eastAsia="Times New Roman"/>
        </w:rPr>
        <w:fldChar w:fldCharType="end"/>
      </w:r>
      <w:r w:rsidR="00D2459E" w:rsidRPr="0084193B">
        <w:rPr>
          <w:rFonts w:eastAsia="Times New Roman"/>
          <w:lang w:val="pl-PL"/>
        </w:rPr>
        <w:t>.  </w:t>
      </w:r>
      <w:r w:rsidR="00BE00F2" w:rsidRPr="0084193B">
        <w:rPr>
          <w:rFonts w:eastAsia="Times New Roman"/>
          <w:lang w:val="pl-PL"/>
        </w:rPr>
        <w:t>Ska</w:t>
      </w:r>
      <w:r w:rsidR="009E781F" w:rsidRPr="0084193B">
        <w:rPr>
          <w:rFonts w:eastAsia="Times New Roman"/>
          <w:lang w:val="pl-PL"/>
        </w:rPr>
        <w:t xml:space="preserve">rżący zażądał również kwoty </w:t>
      </w:r>
      <w:r w:rsidR="00BE00F2" w:rsidRPr="0084193B">
        <w:rPr>
          <w:rFonts w:eastAsia="Times New Roman"/>
          <w:lang w:val="pl-PL"/>
        </w:rPr>
        <w:t xml:space="preserve">3.000 </w:t>
      </w:r>
      <w:r w:rsidR="009E781F" w:rsidRPr="0084193B">
        <w:rPr>
          <w:rFonts w:eastAsia="Times New Roman"/>
          <w:lang w:val="pl-PL"/>
        </w:rPr>
        <w:t xml:space="preserve">EUR </w:t>
      </w:r>
      <w:r w:rsidR="00BE00F2" w:rsidRPr="0084193B">
        <w:rPr>
          <w:rFonts w:eastAsia="Times New Roman"/>
          <w:lang w:val="pl-PL"/>
        </w:rPr>
        <w:t>tytułem kosztów i wydatków poniesionych przed Trybunałem. Załączył fakturę wystawioną przez swojego prawnika</w:t>
      </w:r>
      <w:r w:rsidR="00D2459E" w:rsidRPr="0084193B">
        <w:rPr>
          <w:rFonts w:eastAsia="Times New Roman"/>
          <w:i/>
          <w:lang w:val="pl-PL"/>
        </w:rPr>
        <w:t>.</w:t>
      </w:r>
    </w:p>
    <w:p w:rsidR="00D2459E" w:rsidRPr="0084193B" w:rsidRDefault="00032E12" w:rsidP="003C2FC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58</w:t>
      </w:r>
      <w:r w:rsidRPr="009042C4">
        <w:rPr>
          <w:rFonts w:eastAsia="Times New Roman"/>
        </w:rPr>
        <w:fldChar w:fldCharType="end"/>
      </w:r>
      <w:r w:rsidR="00D2459E" w:rsidRPr="0084193B">
        <w:rPr>
          <w:rFonts w:eastAsia="Times New Roman"/>
          <w:lang w:val="pl-PL"/>
        </w:rPr>
        <w:t>.  </w:t>
      </w:r>
      <w:r w:rsidR="00BE00F2" w:rsidRPr="0084193B">
        <w:rPr>
          <w:rFonts w:eastAsia="Times New Roman"/>
          <w:lang w:val="pl-PL"/>
        </w:rPr>
        <w:t>Rząd uznał roszczenie skarżącego za nadmierne.</w:t>
      </w:r>
    </w:p>
    <w:p w:rsidR="00BE00F2" w:rsidRPr="0084193B" w:rsidRDefault="00032E12" w:rsidP="00BE00F2">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59</w:t>
      </w:r>
      <w:r w:rsidRPr="009042C4">
        <w:rPr>
          <w:rFonts w:eastAsia="Times New Roman"/>
        </w:rPr>
        <w:fldChar w:fldCharType="end"/>
      </w:r>
      <w:r w:rsidR="00D2459E" w:rsidRPr="0084193B">
        <w:rPr>
          <w:rFonts w:eastAsia="Times New Roman"/>
          <w:lang w:val="pl-PL"/>
        </w:rPr>
        <w:t>.  </w:t>
      </w:r>
      <w:r w:rsidR="00BE00F2" w:rsidRPr="0084193B">
        <w:rPr>
          <w:lang w:val="pl-PL"/>
        </w:rPr>
        <w:t>Zgodnie z orzecznictwem Trybunału, skarżący jest uprawniony do zwrotu kosztów i wydatków jedynie w zakresie, w jakim zostało wykazane, że zostały one rzeczywiście i koniecznie poniesione,</w:t>
      </w:r>
      <w:r w:rsidR="00BE00F2" w:rsidRPr="006C68E0">
        <w:rPr>
          <w:lang w:val="pl-PL"/>
        </w:rPr>
        <w:t xml:space="preserve"> </w:t>
      </w:r>
      <w:r w:rsidR="00BE00F2">
        <w:rPr>
          <w:lang w:val="pl-PL"/>
        </w:rPr>
        <w:t xml:space="preserve">a </w:t>
      </w:r>
      <w:r w:rsidR="00BE00F2" w:rsidRPr="008E09D7">
        <w:rPr>
          <w:lang w:val="pl-PL"/>
        </w:rPr>
        <w:t>także były rozsądne co do wysokości</w:t>
      </w:r>
      <w:r w:rsidR="00BE00F2" w:rsidRPr="0084193B">
        <w:rPr>
          <w:lang w:val="pl-PL"/>
        </w:rPr>
        <w:t xml:space="preserve">. W niniejszej sprawie, </w:t>
      </w:r>
      <w:r w:rsidR="00BE00F2" w:rsidRPr="008E09D7">
        <w:rPr>
          <w:lang w:val="pl-PL"/>
        </w:rPr>
        <w:t>mając na względzie dokumenty znajdu</w:t>
      </w:r>
      <w:r w:rsidR="00BE00F2">
        <w:rPr>
          <w:lang w:val="pl-PL"/>
        </w:rPr>
        <w:t xml:space="preserve">jące się w jego posiadaniu oraz </w:t>
      </w:r>
      <w:r w:rsidR="00BE00F2" w:rsidRPr="008E09D7">
        <w:rPr>
          <w:lang w:val="pl-PL"/>
        </w:rPr>
        <w:t>powyższe kryteria</w:t>
      </w:r>
      <w:r w:rsidR="00BE00F2" w:rsidRPr="0084193B">
        <w:rPr>
          <w:lang w:val="pl-PL"/>
        </w:rPr>
        <w:t>, Trybunał uznaje za uzasadnione przyznać zażądaną kwotę w całości.</w:t>
      </w:r>
    </w:p>
    <w:p w:rsidR="00D2459E" w:rsidRPr="0084193B" w:rsidRDefault="00D2459E" w:rsidP="003C2FC3">
      <w:pPr>
        <w:pStyle w:val="ECHRPara"/>
        <w:rPr>
          <w:rFonts w:eastAsia="Times New Roman"/>
          <w:lang w:val="pl-PL"/>
        </w:rPr>
      </w:pPr>
    </w:p>
    <w:p w:rsidR="00D2459E" w:rsidRPr="0084193B" w:rsidRDefault="00D2459E" w:rsidP="003C2FC3">
      <w:pPr>
        <w:pStyle w:val="ECHRHeading2"/>
        <w:rPr>
          <w:rFonts w:eastAsia="Times New Roman"/>
          <w:lang w:val="pl-PL"/>
        </w:rPr>
      </w:pPr>
      <w:r w:rsidRPr="0084193B">
        <w:rPr>
          <w:rFonts w:eastAsia="Times New Roman"/>
          <w:lang w:val="pl-PL"/>
        </w:rPr>
        <w:t>C.  </w:t>
      </w:r>
      <w:r w:rsidR="00D54490">
        <w:t>Odsetki za zwłokę</w:t>
      </w:r>
    </w:p>
    <w:p w:rsidR="00D2459E" w:rsidRPr="0084193B" w:rsidRDefault="00032E12" w:rsidP="003C2FC3">
      <w:pPr>
        <w:pStyle w:val="ECHRPara"/>
        <w:rPr>
          <w:rFonts w:eastAsia="Times New Roman"/>
          <w:lang w:val="pl-PL"/>
        </w:rPr>
      </w:pPr>
      <w:r w:rsidRPr="009042C4">
        <w:rPr>
          <w:rFonts w:eastAsia="Times New Roman"/>
        </w:rPr>
        <w:fldChar w:fldCharType="begin"/>
      </w:r>
      <w:r w:rsidR="00D2459E" w:rsidRPr="0084193B">
        <w:rPr>
          <w:rFonts w:eastAsia="Times New Roman"/>
          <w:lang w:val="pl-PL"/>
        </w:rPr>
        <w:instrText xml:space="preserve"> SEQ level0 \*arabic </w:instrText>
      </w:r>
      <w:r w:rsidRPr="009042C4">
        <w:rPr>
          <w:rFonts w:eastAsia="Times New Roman"/>
        </w:rPr>
        <w:fldChar w:fldCharType="separate"/>
      </w:r>
      <w:r w:rsidR="000E1CAB" w:rsidRPr="0084193B">
        <w:rPr>
          <w:rFonts w:eastAsia="Times New Roman"/>
          <w:noProof/>
          <w:lang w:val="pl-PL"/>
        </w:rPr>
        <w:t>60</w:t>
      </w:r>
      <w:r w:rsidRPr="009042C4">
        <w:rPr>
          <w:rFonts w:eastAsia="Times New Roman"/>
        </w:rPr>
        <w:fldChar w:fldCharType="end"/>
      </w:r>
      <w:r w:rsidR="00D2459E" w:rsidRPr="0084193B">
        <w:rPr>
          <w:rFonts w:eastAsia="Times New Roman"/>
          <w:lang w:val="pl-PL"/>
        </w:rPr>
        <w:t>.  </w:t>
      </w:r>
      <w:r w:rsidR="00D54490" w:rsidRPr="00B46327">
        <w:rPr>
          <w:lang w:val="pl-PL"/>
        </w:rPr>
        <w:t>Trybunał uznaje za właściwe, aby odsetki za zwłokę były oparte na marginalnej stopie procentowej Europejskiego Banku Centralnego, powiększonej o trzy punkty procentowe</w:t>
      </w:r>
      <w:r w:rsidR="00D2459E" w:rsidRPr="0084193B">
        <w:rPr>
          <w:rFonts w:eastAsia="Times New Roman"/>
          <w:lang w:val="pl-PL"/>
        </w:rPr>
        <w:t>.</w:t>
      </w:r>
    </w:p>
    <w:p w:rsidR="00D2459E" w:rsidRPr="00D54490" w:rsidRDefault="00D54490" w:rsidP="00D54490">
      <w:pPr>
        <w:pStyle w:val="ECHRTitle1"/>
        <w:keepLines w:val="0"/>
        <w:rPr>
          <w:lang w:val="pl-PL"/>
        </w:rPr>
      </w:pPr>
      <w:r w:rsidRPr="00E679F3">
        <w:rPr>
          <w:lang w:val="pl-PL"/>
        </w:rPr>
        <w:t>Z TYCH WZGLĘDÓW TRYBUNAŁ JEDNOGŁOŚNIE</w:t>
      </w:r>
    </w:p>
    <w:p w:rsidR="00D2459E" w:rsidRPr="0084193B" w:rsidRDefault="00D2459E" w:rsidP="00D2459E">
      <w:pPr>
        <w:ind w:left="340" w:hanging="340"/>
        <w:rPr>
          <w:rFonts w:eastAsia="Times New Roman"/>
          <w:lang w:val="pl-PL" w:eastAsia="fr-FR"/>
        </w:rPr>
      </w:pPr>
      <w:r w:rsidRPr="0084193B">
        <w:rPr>
          <w:rFonts w:eastAsia="Times New Roman"/>
          <w:lang w:val="pl-PL" w:eastAsia="fr-FR"/>
        </w:rPr>
        <w:t>1.  </w:t>
      </w:r>
      <w:r w:rsidR="00D54490" w:rsidRPr="008F20D7">
        <w:rPr>
          <w:i/>
          <w:lang w:val="pl-PL"/>
        </w:rPr>
        <w:t>Uznaje</w:t>
      </w:r>
      <w:r w:rsidR="00D54490" w:rsidRPr="008F20D7">
        <w:rPr>
          <w:lang w:val="pl-PL"/>
        </w:rPr>
        <w:t xml:space="preserve"> skargę</w:t>
      </w:r>
      <w:r w:rsidR="00D54490" w:rsidRPr="0084193B">
        <w:rPr>
          <w:rFonts w:eastAsia="Times New Roman"/>
          <w:i/>
          <w:lang w:val="pl-PL" w:eastAsia="fr-FR"/>
        </w:rPr>
        <w:t xml:space="preserve"> </w:t>
      </w:r>
      <w:r w:rsidR="00D54490" w:rsidRPr="0084193B">
        <w:rPr>
          <w:rFonts w:eastAsia="Times New Roman"/>
          <w:lang w:val="pl-PL" w:eastAsia="fr-FR"/>
        </w:rPr>
        <w:t>za dopuszczalną;</w:t>
      </w:r>
    </w:p>
    <w:p w:rsidR="00D2459E" w:rsidRPr="0084193B" w:rsidRDefault="00D2459E" w:rsidP="00D2459E">
      <w:pPr>
        <w:rPr>
          <w:rFonts w:eastAsia="Times New Roman"/>
          <w:lang w:val="pl-PL" w:eastAsia="fr-FR"/>
        </w:rPr>
      </w:pPr>
    </w:p>
    <w:p w:rsidR="00D2459E" w:rsidRPr="0084193B" w:rsidRDefault="00D2459E" w:rsidP="00D2459E">
      <w:pPr>
        <w:ind w:left="340" w:hanging="340"/>
        <w:rPr>
          <w:rFonts w:eastAsia="Times New Roman"/>
          <w:lang w:val="pl-PL" w:eastAsia="fr-FR"/>
        </w:rPr>
      </w:pPr>
      <w:r w:rsidRPr="0084193B">
        <w:rPr>
          <w:rFonts w:eastAsia="Times New Roman"/>
          <w:lang w:val="pl-PL" w:eastAsia="fr-FR"/>
        </w:rPr>
        <w:t>2.  </w:t>
      </w:r>
      <w:r w:rsidR="00D54490" w:rsidRPr="00E679F3">
        <w:rPr>
          <w:i/>
          <w:lang w:val="pl-PL"/>
        </w:rPr>
        <w:t xml:space="preserve">Stwierdza, </w:t>
      </w:r>
      <w:r w:rsidR="00D54490" w:rsidRPr="00E679F3">
        <w:rPr>
          <w:lang w:val="pl-PL"/>
        </w:rPr>
        <w:t>iż doszło do naruszenia</w:t>
      </w:r>
      <w:r w:rsidR="00D54490" w:rsidRPr="00E679F3">
        <w:rPr>
          <w:i/>
          <w:lang w:val="pl-PL"/>
        </w:rPr>
        <w:t xml:space="preserve"> </w:t>
      </w:r>
      <w:r w:rsidR="00D54490">
        <w:rPr>
          <w:lang w:val="pl-PL"/>
        </w:rPr>
        <w:t>Artykułu 10</w:t>
      </w:r>
      <w:r w:rsidR="00D54490" w:rsidRPr="00E679F3">
        <w:rPr>
          <w:lang w:val="pl-PL"/>
        </w:rPr>
        <w:t xml:space="preserve"> Konwencji</w:t>
      </w:r>
      <w:r w:rsidRPr="0084193B">
        <w:rPr>
          <w:rFonts w:eastAsia="Times New Roman"/>
          <w:lang w:val="pl-PL" w:eastAsia="fr-FR"/>
        </w:rPr>
        <w:t>;</w:t>
      </w:r>
    </w:p>
    <w:p w:rsidR="00D2459E" w:rsidRPr="0084193B" w:rsidRDefault="00D2459E" w:rsidP="00D2459E">
      <w:pPr>
        <w:ind w:left="340" w:hanging="340"/>
        <w:rPr>
          <w:rFonts w:eastAsia="Times New Roman"/>
          <w:lang w:val="pl-PL" w:eastAsia="fr-FR"/>
        </w:rPr>
      </w:pPr>
    </w:p>
    <w:p w:rsidR="00D2459E" w:rsidRPr="0084193B" w:rsidRDefault="00D2459E" w:rsidP="00D2459E">
      <w:pPr>
        <w:ind w:left="340" w:hanging="340"/>
        <w:rPr>
          <w:rFonts w:eastAsia="Times New Roman"/>
          <w:lang w:val="pl-PL" w:eastAsia="fr-FR"/>
        </w:rPr>
      </w:pPr>
      <w:r w:rsidRPr="0084193B">
        <w:rPr>
          <w:rFonts w:eastAsia="Times New Roman"/>
          <w:lang w:val="pl-PL" w:eastAsia="fr-FR"/>
        </w:rPr>
        <w:t>3.  </w:t>
      </w:r>
      <w:r w:rsidR="00D54490" w:rsidRPr="0084193B">
        <w:rPr>
          <w:rFonts w:eastAsia="Times New Roman"/>
          <w:i/>
          <w:lang w:val="pl-PL" w:eastAsia="fr-FR"/>
        </w:rPr>
        <w:t>Stwierdza,</w:t>
      </w:r>
    </w:p>
    <w:p w:rsidR="00D2459E" w:rsidRPr="0084193B" w:rsidRDefault="00D2459E" w:rsidP="00D2459E">
      <w:pPr>
        <w:ind w:left="346"/>
        <w:rPr>
          <w:rFonts w:eastAsia="Times New Roman"/>
          <w:lang w:val="pl-PL" w:eastAsia="fr-FR"/>
        </w:rPr>
      </w:pPr>
      <w:r w:rsidRPr="0084193B">
        <w:rPr>
          <w:rFonts w:eastAsia="Times New Roman"/>
          <w:lang w:val="pl-PL" w:eastAsia="fr-FR"/>
        </w:rPr>
        <w:t>(a)  </w:t>
      </w:r>
      <w:r w:rsidR="00D54490" w:rsidRPr="00B46327">
        <w:rPr>
          <w:lang w:val="pl-PL"/>
        </w:rPr>
        <w:t>że pozwan</w:t>
      </w:r>
      <w:r w:rsidR="00D54490">
        <w:rPr>
          <w:lang w:val="pl-PL"/>
        </w:rPr>
        <w:t xml:space="preserve">e Państwo ma zapłacić skarżącemu </w:t>
      </w:r>
      <w:r w:rsidR="00D54490" w:rsidRPr="00B46327">
        <w:rPr>
          <w:lang w:val="pl-PL"/>
        </w:rPr>
        <w:t xml:space="preserve">w terminie trzech miesięcy od dnia, w którym wyrok stanie się ostateczny zgodnie z Artykułem 44 § 2 Konwencji, </w:t>
      </w:r>
      <w:r w:rsidR="00D54490">
        <w:rPr>
          <w:lang w:val="pl-PL"/>
        </w:rPr>
        <w:t>następujące kwoty</w:t>
      </w:r>
      <w:r w:rsidR="00D54490" w:rsidRPr="00B46327">
        <w:rPr>
          <w:lang w:val="pl-PL"/>
        </w:rPr>
        <w:t>, w przeliczeniu na walutę pozwanego Państwa po kursie obowiązującym w dniu rozliczenia</w:t>
      </w:r>
      <w:r w:rsidRPr="0084193B">
        <w:rPr>
          <w:rFonts w:eastAsia="Times New Roman"/>
          <w:lang w:val="pl-PL" w:eastAsia="fr-FR"/>
        </w:rPr>
        <w:t>:</w:t>
      </w:r>
    </w:p>
    <w:p w:rsidR="00D2459E" w:rsidRPr="0084193B" w:rsidRDefault="009E781F" w:rsidP="00D2459E">
      <w:pPr>
        <w:ind w:left="794"/>
        <w:rPr>
          <w:rFonts w:eastAsia="Times New Roman"/>
          <w:lang w:val="pl-PL" w:eastAsia="fr-FR"/>
        </w:rPr>
      </w:pPr>
      <w:r w:rsidRPr="0084193B">
        <w:rPr>
          <w:rFonts w:eastAsia="Times New Roman"/>
          <w:lang w:val="pl-PL" w:eastAsia="fr-FR"/>
        </w:rPr>
        <w:t>(i)  </w:t>
      </w:r>
      <w:r w:rsidR="00077326" w:rsidRPr="0084193B">
        <w:rPr>
          <w:rFonts w:eastAsia="Times New Roman"/>
          <w:lang w:val="pl-PL" w:eastAsia="fr-FR"/>
        </w:rPr>
        <w:t xml:space="preserve">8,000 </w:t>
      </w:r>
      <w:r w:rsidRPr="0084193B">
        <w:rPr>
          <w:rFonts w:eastAsia="Times New Roman"/>
          <w:lang w:val="pl-PL" w:eastAsia="fr-FR"/>
        </w:rPr>
        <w:t xml:space="preserve">EUR </w:t>
      </w:r>
      <w:r w:rsidR="00077326" w:rsidRPr="0084193B">
        <w:rPr>
          <w:rFonts w:eastAsia="Times New Roman"/>
          <w:lang w:val="pl-PL" w:eastAsia="fr-FR"/>
        </w:rPr>
        <w:t xml:space="preserve">(osiem tysięcy euro) </w:t>
      </w:r>
      <w:r w:rsidR="00077326" w:rsidRPr="00B46327">
        <w:rPr>
          <w:lang w:val="pl-PL"/>
        </w:rPr>
        <w:t>wraz z wszelkimi podatkami, jakie mogą podlegać</w:t>
      </w:r>
      <w:r w:rsidR="00077326">
        <w:rPr>
          <w:lang w:val="pl-PL"/>
        </w:rPr>
        <w:t xml:space="preserve"> naliczeniu, z tytułu szkody </w:t>
      </w:r>
      <w:r w:rsidR="00077326" w:rsidRPr="00B46327">
        <w:rPr>
          <w:lang w:val="pl-PL"/>
        </w:rPr>
        <w:t>majątkowej</w:t>
      </w:r>
      <w:r w:rsidR="00D2459E" w:rsidRPr="0084193B">
        <w:rPr>
          <w:rFonts w:eastAsia="Times New Roman"/>
          <w:lang w:val="pl-PL" w:eastAsia="fr-FR"/>
        </w:rPr>
        <w:t>;</w:t>
      </w:r>
    </w:p>
    <w:p w:rsidR="00D2459E" w:rsidRPr="0084193B" w:rsidRDefault="009E781F" w:rsidP="00D2459E">
      <w:pPr>
        <w:ind w:left="794"/>
        <w:rPr>
          <w:rFonts w:eastAsia="Times New Roman"/>
          <w:lang w:val="pl-PL" w:eastAsia="fr-FR"/>
        </w:rPr>
      </w:pPr>
      <w:r w:rsidRPr="0084193B">
        <w:rPr>
          <w:rFonts w:eastAsia="Times New Roman"/>
          <w:lang w:val="pl-PL" w:eastAsia="fr-FR"/>
        </w:rPr>
        <w:t xml:space="preserve">(ii) </w:t>
      </w:r>
      <w:r w:rsidR="00D2459E" w:rsidRPr="0084193B">
        <w:rPr>
          <w:rFonts w:eastAsia="Times New Roman"/>
          <w:lang w:val="pl-PL" w:eastAsia="fr-FR"/>
        </w:rPr>
        <w:t xml:space="preserve">3,000 </w:t>
      </w:r>
      <w:r w:rsidRPr="0084193B">
        <w:rPr>
          <w:rFonts w:eastAsia="Times New Roman"/>
          <w:lang w:val="pl-PL" w:eastAsia="fr-FR"/>
        </w:rPr>
        <w:t xml:space="preserve">EUR </w:t>
      </w:r>
      <w:r w:rsidR="00D2459E" w:rsidRPr="0084193B">
        <w:rPr>
          <w:rFonts w:eastAsia="Times New Roman"/>
          <w:lang w:val="pl-PL" w:eastAsia="fr-FR"/>
        </w:rPr>
        <w:t>(</w:t>
      </w:r>
      <w:r w:rsidR="00077326" w:rsidRPr="0084193B">
        <w:rPr>
          <w:rFonts w:eastAsia="Times New Roman"/>
          <w:lang w:val="pl-PL" w:eastAsia="fr-FR"/>
        </w:rPr>
        <w:t>trzy tysiące euro)</w:t>
      </w:r>
      <w:r w:rsidR="00D2459E" w:rsidRPr="0084193B">
        <w:rPr>
          <w:rFonts w:eastAsia="Times New Roman"/>
          <w:lang w:val="pl-PL" w:eastAsia="fr-FR"/>
        </w:rPr>
        <w:t xml:space="preserve"> </w:t>
      </w:r>
      <w:r w:rsidR="00077326" w:rsidRPr="00B46327">
        <w:rPr>
          <w:lang w:val="pl-PL"/>
        </w:rPr>
        <w:t>wraz z wszelkimi podatkami, jakie mogą podlegać naliczeniu, z tytułu szkody niemajątkowej</w:t>
      </w:r>
      <w:r w:rsidR="00D2459E" w:rsidRPr="0084193B">
        <w:rPr>
          <w:rFonts w:eastAsia="Times New Roman"/>
          <w:lang w:val="pl-PL" w:eastAsia="fr-FR"/>
        </w:rPr>
        <w:t>;</w:t>
      </w:r>
    </w:p>
    <w:p w:rsidR="00D2459E" w:rsidRPr="0084193B" w:rsidRDefault="009E781F" w:rsidP="00D2459E">
      <w:pPr>
        <w:ind w:left="794"/>
        <w:rPr>
          <w:rFonts w:eastAsia="Times New Roman"/>
          <w:lang w:val="pl-PL" w:eastAsia="fr-FR"/>
        </w:rPr>
      </w:pPr>
      <w:r w:rsidRPr="0084193B">
        <w:rPr>
          <w:rFonts w:eastAsia="Times New Roman"/>
          <w:lang w:val="pl-PL" w:eastAsia="fr-FR"/>
        </w:rPr>
        <w:t xml:space="preserve">(iii) </w:t>
      </w:r>
      <w:r w:rsidR="00D2459E" w:rsidRPr="0084193B">
        <w:rPr>
          <w:rFonts w:eastAsia="Times New Roman"/>
          <w:lang w:val="pl-PL" w:eastAsia="fr-FR"/>
        </w:rPr>
        <w:t xml:space="preserve">3,000 </w:t>
      </w:r>
      <w:r w:rsidRPr="0084193B">
        <w:rPr>
          <w:rFonts w:eastAsia="Times New Roman"/>
          <w:lang w:val="pl-PL" w:eastAsia="fr-FR"/>
        </w:rPr>
        <w:t xml:space="preserve">EUR </w:t>
      </w:r>
      <w:r w:rsidR="00D2459E" w:rsidRPr="0084193B">
        <w:rPr>
          <w:rFonts w:eastAsia="Times New Roman"/>
          <w:lang w:val="pl-PL" w:eastAsia="fr-FR"/>
        </w:rPr>
        <w:t>(</w:t>
      </w:r>
      <w:r w:rsidR="00077326" w:rsidRPr="0084193B">
        <w:rPr>
          <w:rFonts w:eastAsia="Times New Roman"/>
          <w:lang w:val="pl-PL" w:eastAsia="fr-FR"/>
        </w:rPr>
        <w:t>trzy tysiące euro)</w:t>
      </w:r>
      <w:r w:rsidR="00D2459E" w:rsidRPr="0084193B">
        <w:rPr>
          <w:rFonts w:eastAsia="Times New Roman"/>
          <w:lang w:val="pl-PL" w:eastAsia="fr-FR"/>
        </w:rPr>
        <w:t xml:space="preserve"> </w:t>
      </w:r>
      <w:r w:rsidR="00077326" w:rsidRPr="00B46327">
        <w:rPr>
          <w:lang w:val="pl-PL"/>
        </w:rPr>
        <w:t xml:space="preserve">wraz z wszelkimi podatkami, jakie mogą podlegać naliczeniu, z tytułu </w:t>
      </w:r>
      <w:r w:rsidR="00077326">
        <w:rPr>
          <w:lang w:val="pl-PL"/>
        </w:rPr>
        <w:t>kosztów i wydatków</w:t>
      </w:r>
      <w:r w:rsidR="00D2459E" w:rsidRPr="0084193B">
        <w:rPr>
          <w:rFonts w:eastAsia="Times New Roman"/>
          <w:lang w:val="pl-PL" w:eastAsia="fr-FR"/>
        </w:rPr>
        <w:t>;</w:t>
      </w:r>
    </w:p>
    <w:p w:rsidR="00D2459E" w:rsidRPr="0084193B" w:rsidRDefault="00D2459E" w:rsidP="00D2459E">
      <w:pPr>
        <w:ind w:left="346"/>
        <w:rPr>
          <w:rFonts w:eastAsia="Times New Roman"/>
          <w:lang w:val="pl-PL" w:eastAsia="fr-FR"/>
        </w:rPr>
      </w:pPr>
      <w:r w:rsidRPr="0084193B">
        <w:rPr>
          <w:rFonts w:eastAsia="Times New Roman"/>
          <w:lang w:val="pl-PL" w:eastAsia="fr-FR"/>
        </w:rPr>
        <w:t>(b)  </w:t>
      </w:r>
      <w:r w:rsidR="00D54490" w:rsidRPr="00B46327">
        <w:rPr>
          <w:lang w:val="pl-PL"/>
        </w:rPr>
        <w:t>że po upływie powyższego trzymiesięcznego terminu do momentu zapłaty, winny zostać naliczone od powyższych kwot odsetki zwykłe według marginalnej stopy procentowej Europejskiego Banku Centralnego, powiększonej o trzy punkty procentowe</w:t>
      </w:r>
      <w:r w:rsidRPr="0084193B">
        <w:rPr>
          <w:rFonts w:eastAsia="Times New Roman"/>
          <w:lang w:val="pl-PL" w:eastAsia="fr-FR"/>
        </w:rPr>
        <w:t>;</w:t>
      </w:r>
    </w:p>
    <w:p w:rsidR="00D2459E" w:rsidRPr="0084193B" w:rsidRDefault="00D2459E" w:rsidP="00D2459E">
      <w:pPr>
        <w:ind w:left="340" w:hanging="340"/>
        <w:rPr>
          <w:rFonts w:eastAsia="Times New Roman"/>
          <w:lang w:val="pl-PL" w:eastAsia="fr-FR"/>
        </w:rPr>
      </w:pPr>
    </w:p>
    <w:p w:rsidR="00D2459E" w:rsidRPr="0084193B" w:rsidRDefault="00D2459E" w:rsidP="00D2459E">
      <w:pPr>
        <w:ind w:left="340" w:hanging="340"/>
        <w:rPr>
          <w:rFonts w:eastAsia="Times New Roman"/>
          <w:lang w:val="pl-PL" w:eastAsia="fr-FR"/>
        </w:rPr>
      </w:pPr>
      <w:r w:rsidRPr="0084193B">
        <w:rPr>
          <w:rFonts w:eastAsia="Times New Roman"/>
          <w:lang w:val="pl-PL" w:eastAsia="fr-FR"/>
        </w:rPr>
        <w:t>4.  </w:t>
      </w:r>
      <w:r w:rsidR="00D54490" w:rsidRPr="00B46327">
        <w:rPr>
          <w:i/>
          <w:lang w:val="pl-PL"/>
        </w:rPr>
        <w:t>Oddala</w:t>
      </w:r>
      <w:r w:rsidR="00D54490" w:rsidRPr="00B46327">
        <w:rPr>
          <w:lang w:val="pl-PL"/>
        </w:rPr>
        <w:t xml:space="preserve"> pozostałą </w:t>
      </w:r>
      <w:r w:rsidR="00D54490">
        <w:rPr>
          <w:color w:val="000000"/>
          <w:lang w:val="pl-PL"/>
        </w:rPr>
        <w:t>część żądania skarżących</w:t>
      </w:r>
      <w:r w:rsidR="00D54490" w:rsidRPr="00B46327">
        <w:rPr>
          <w:color w:val="000000"/>
          <w:lang w:val="pl-PL"/>
        </w:rPr>
        <w:t xml:space="preserve"> o słuszne zadośćuczynienie</w:t>
      </w:r>
      <w:r w:rsidR="00D54490" w:rsidRPr="0084193B">
        <w:rPr>
          <w:rFonts w:eastAsia="Times New Roman"/>
          <w:lang w:val="pl-PL" w:eastAsia="fr-FR"/>
        </w:rPr>
        <w:t>.</w:t>
      </w:r>
    </w:p>
    <w:p w:rsidR="00D2459E" w:rsidRPr="0084193B" w:rsidRDefault="00D54490" w:rsidP="00D2459E">
      <w:pPr>
        <w:keepNext/>
        <w:keepLines/>
        <w:spacing w:before="240"/>
        <w:ind w:firstLine="284"/>
        <w:rPr>
          <w:rFonts w:eastAsia="Times New Roman"/>
          <w:lang w:val="pl-PL" w:eastAsia="fr-FR"/>
        </w:rPr>
      </w:pPr>
      <w:r w:rsidRPr="00B46327">
        <w:rPr>
          <w:lang w:val="pl-PL"/>
        </w:rPr>
        <w:t xml:space="preserve">Sporządzono w języku angielskim i notyfikowano na piśmie </w:t>
      </w:r>
      <w:r w:rsidRPr="00B46327">
        <w:rPr>
          <w:lang w:val="pl-PL"/>
        </w:rPr>
        <w:br/>
        <w:t xml:space="preserve">w dniu </w:t>
      </w:r>
      <w:r>
        <w:rPr>
          <w:lang w:val="pl-PL"/>
        </w:rPr>
        <w:t>4 listopada 2014</w:t>
      </w:r>
      <w:r w:rsidRPr="00B46327">
        <w:rPr>
          <w:lang w:val="pl-PL"/>
        </w:rPr>
        <w:t xml:space="preserve"> roku, zgodnie z Regułą 77 §§ 2 i 3 Regulaminu Trybunału</w:t>
      </w:r>
      <w:r w:rsidR="00D2459E" w:rsidRPr="0084193B">
        <w:rPr>
          <w:rFonts w:eastAsia="Times New Roman"/>
          <w:lang w:val="pl-PL" w:eastAsia="fr-FR"/>
        </w:rPr>
        <w:t>.</w:t>
      </w:r>
    </w:p>
    <w:p w:rsidR="001D094B" w:rsidRPr="0084193B" w:rsidRDefault="001D094B" w:rsidP="001D094B">
      <w:pPr>
        <w:pStyle w:val="JuSigned"/>
        <w:keepNext/>
        <w:keepLines/>
        <w:rPr>
          <w:lang w:val="pl-PL"/>
        </w:rPr>
      </w:pPr>
      <w:r w:rsidRPr="0084193B">
        <w:rPr>
          <w:lang w:val="pl-PL"/>
        </w:rPr>
        <w:tab/>
        <w:t>Fatoş Aracı</w:t>
      </w:r>
      <w:r w:rsidRPr="0084193B">
        <w:rPr>
          <w:lang w:val="pl-PL"/>
        </w:rPr>
        <w:tab/>
      </w:r>
      <w:r w:rsidRPr="0084193B">
        <w:rPr>
          <w:szCs w:val="24"/>
          <w:lang w:val="pl-PL"/>
        </w:rPr>
        <w:t>Ineta Ziemele</w:t>
      </w:r>
      <w:r w:rsidR="001B69D6" w:rsidRPr="0084193B">
        <w:rPr>
          <w:szCs w:val="24"/>
          <w:lang w:val="pl-PL"/>
        </w:rPr>
        <w:br/>
      </w:r>
      <w:r w:rsidRPr="0084193B">
        <w:rPr>
          <w:lang w:val="pl-PL"/>
        </w:rPr>
        <w:tab/>
      </w:r>
      <w:r w:rsidR="00D54490" w:rsidRPr="0084193B">
        <w:rPr>
          <w:lang w:val="pl-PL"/>
        </w:rPr>
        <w:t>Zastępca Kanclerza</w:t>
      </w:r>
      <w:r w:rsidR="00D54490" w:rsidRPr="0084193B">
        <w:rPr>
          <w:lang w:val="pl-PL"/>
        </w:rPr>
        <w:tab/>
        <w:t>Pr</w:t>
      </w:r>
      <w:r w:rsidR="00077326" w:rsidRPr="0084193B">
        <w:rPr>
          <w:lang w:val="pl-PL"/>
        </w:rPr>
        <w:t>zewodnicząca</w:t>
      </w:r>
    </w:p>
    <w:p w:rsidR="0079187F" w:rsidRPr="0084193B" w:rsidRDefault="0079187F" w:rsidP="00D2459E">
      <w:pPr>
        <w:rPr>
          <w:lang w:val="pl-PL"/>
        </w:rPr>
      </w:pPr>
    </w:p>
    <w:sectPr w:rsidR="0079187F" w:rsidRPr="0084193B" w:rsidSect="00FE75CC">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DBD" w:rsidRDefault="00F96DBD">
      <w:r>
        <w:separator/>
      </w:r>
    </w:p>
  </w:endnote>
  <w:endnote w:type="continuationSeparator" w:id="0">
    <w:p w:rsidR="00F96DBD" w:rsidRDefault="00F96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DBA" w:rsidRPr="00150BFA" w:rsidRDefault="00000DBA" w:rsidP="0065478E">
    <w:pPr>
      <w:jc w:val="center"/>
    </w:pPr>
    <w:r>
      <w:rPr>
        <w:noProof/>
        <w:lang w:val="pl-PL" w:eastAsia="pl-PL"/>
      </w:rPr>
      <w:drawing>
        <wp:inline distT="0" distB="0" distL="0" distR="0">
          <wp:extent cx="770890" cy="621665"/>
          <wp:effectExtent l="1905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srcRect/>
                  <a:stretch>
                    <a:fillRect/>
                  </a:stretch>
                </pic:blipFill>
                <pic:spPr bwMode="auto">
                  <a:xfrm>
                    <a:off x="0" y="0"/>
                    <a:ext cx="770890" cy="621665"/>
                  </a:xfrm>
                  <a:prstGeom prst="rect">
                    <a:avLst/>
                  </a:prstGeom>
                  <a:noFill/>
                  <a:ln w="9525">
                    <a:noFill/>
                    <a:miter lim="800000"/>
                    <a:headEnd/>
                    <a:tailEnd/>
                  </a:ln>
                </pic:spPr>
              </pic:pic>
            </a:graphicData>
          </a:graphic>
        </wp:inline>
      </w:drawing>
    </w:r>
  </w:p>
  <w:p w:rsidR="00000DBA" w:rsidRDefault="00000D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DBD" w:rsidRDefault="00F96DBD">
      <w:r>
        <w:separator/>
      </w:r>
    </w:p>
  </w:footnote>
  <w:footnote w:type="continuationSeparator" w:id="0">
    <w:p w:rsidR="00F96DBD" w:rsidRDefault="00F96D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DBA" w:rsidRPr="00FE75CC" w:rsidRDefault="00000DBA" w:rsidP="00FE75CC">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DBA" w:rsidRPr="00A45145" w:rsidRDefault="00000DBA" w:rsidP="0065478E">
    <w:pPr>
      <w:jc w:val="center"/>
    </w:pPr>
    <w:r>
      <w:rPr>
        <w:noProof/>
        <w:lang w:val="pl-PL" w:eastAsia="pl-PL"/>
      </w:rPr>
      <w:drawing>
        <wp:inline distT="0" distB="0" distL="0" distR="0">
          <wp:extent cx="2964180" cy="1219200"/>
          <wp:effectExtent l="19050" t="0" r="7620" b="0"/>
          <wp:docPr id="4"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srcRect/>
                  <a:stretch>
                    <a:fillRect/>
                  </a:stretch>
                </pic:blipFill>
                <pic:spPr bwMode="auto">
                  <a:xfrm>
                    <a:off x="0" y="0"/>
                    <a:ext cx="2964180" cy="1219200"/>
                  </a:xfrm>
                  <a:prstGeom prst="rect">
                    <a:avLst/>
                  </a:prstGeom>
                  <a:noFill/>
                  <a:ln w="9525">
                    <a:noFill/>
                    <a:miter lim="800000"/>
                    <a:headEnd/>
                    <a:tailEnd/>
                  </a:ln>
                </pic:spPr>
              </pic:pic>
            </a:graphicData>
          </a:graphic>
        </wp:inline>
      </w:drawing>
    </w:r>
  </w:p>
  <w:p w:rsidR="00000DBA" w:rsidRDefault="00000DB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DBA" w:rsidRPr="0001136E" w:rsidRDefault="00032E12" w:rsidP="00044ABA">
    <w:pPr>
      <w:pStyle w:val="ECHRHeader"/>
    </w:pPr>
    <w:r>
      <w:rPr>
        <w:rStyle w:val="Numerstrony"/>
        <w:szCs w:val="18"/>
      </w:rPr>
      <w:fldChar w:fldCharType="begin"/>
    </w:r>
    <w:r w:rsidR="00000DBA">
      <w:rPr>
        <w:rStyle w:val="Numerstrony"/>
        <w:szCs w:val="18"/>
      </w:rPr>
      <w:instrText xml:space="preserve"> PAGE </w:instrText>
    </w:r>
    <w:r>
      <w:rPr>
        <w:rStyle w:val="Numerstrony"/>
        <w:szCs w:val="18"/>
      </w:rPr>
      <w:fldChar w:fldCharType="separate"/>
    </w:r>
    <w:r w:rsidR="001F3198">
      <w:rPr>
        <w:rStyle w:val="Numerstrony"/>
        <w:noProof/>
        <w:szCs w:val="18"/>
      </w:rPr>
      <w:t>10</w:t>
    </w:r>
    <w:r>
      <w:rPr>
        <w:rStyle w:val="Numerstrony"/>
        <w:szCs w:val="18"/>
      </w:rPr>
      <w:fldChar w:fldCharType="end"/>
    </w:r>
    <w:r w:rsidR="00000DBA" w:rsidRPr="0001136E">
      <w:tab/>
    </w:r>
    <w:r w:rsidR="00000DBA">
      <w:t>WYROK BRAUN p.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DBA" w:rsidRPr="0001136E" w:rsidRDefault="00000DBA" w:rsidP="00044ABA">
    <w:pPr>
      <w:pStyle w:val="ECHRHeader"/>
    </w:pPr>
    <w:r w:rsidRPr="0001136E">
      <w:tab/>
    </w:r>
    <w:r>
      <w:t>WYROK BRAUN p. POLSCE</w:t>
    </w:r>
    <w:r w:rsidRPr="0001136E">
      <w:tab/>
    </w:r>
    <w:r w:rsidR="00032E12">
      <w:rPr>
        <w:rStyle w:val="Numerstrony"/>
        <w:szCs w:val="18"/>
      </w:rPr>
      <w:fldChar w:fldCharType="begin"/>
    </w:r>
    <w:r>
      <w:rPr>
        <w:rStyle w:val="Numerstrony"/>
        <w:szCs w:val="18"/>
      </w:rPr>
      <w:instrText xml:space="preserve"> PAGE </w:instrText>
    </w:r>
    <w:r w:rsidR="00032E12">
      <w:rPr>
        <w:rStyle w:val="Numerstrony"/>
        <w:szCs w:val="18"/>
      </w:rPr>
      <w:fldChar w:fldCharType="separate"/>
    </w:r>
    <w:r w:rsidR="001F3198">
      <w:rPr>
        <w:rStyle w:val="Numerstrony"/>
        <w:noProof/>
        <w:szCs w:val="18"/>
      </w:rPr>
      <w:t>11</w:t>
    </w:r>
    <w:r w:rsidR="00032E12">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imes New Roman" w:hAnsi="Times New Roman" w:hint="default"/>
        <w:color w:val="000000"/>
        <w:sz w:val="28"/>
      </w:rPr>
    </w:lvl>
    <w:lvl w:ilvl="7">
      <w:start w:val="1"/>
      <w:numFmt w:val="none"/>
      <w:lvlText w:val="%8."/>
      <w:lvlJc w:val="left"/>
      <w:pPr>
        <w:ind w:left="2880" w:hanging="360"/>
      </w:pPr>
      <w:rPr>
        <w:rFonts w:ascii="Times New Roman" w:hAnsi="Times New Roman" w:hint="default"/>
        <w:strike w:val="0"/>
        <w:dstrike w:val="0"/>
        <w:color w:val="000000"/>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rPr>
    </w:lvl>
    <w:lvl w:ilvl="7">
      <w:start w:val="1"/>
      <w:numFmt w:val="bullet"/>
      <w:lvlText w:val=""/>
      <w:lvlJc w:val="left"/>
      <w:pPr>
        <w:ind w:left="1985" w:hanging="171"/>
      </w:pPr>
      <w:rPr>
        <w:rFonts w:ascii="Wingdings" w:hAnsi="Wingdings" w:hint="default"/>
        <w:color w:val="000000"/>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imes New Roman" w:hAnsi="Times New Roman"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removePersonalInformation/>
  <w:embedSystemFonts/>
  <w:hideSpellingError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2"/>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C111E"/>
    <w:rsid w:val="00000DBA"/>
    <w:rsid w:val="00001CC5"/>
    <w:rsid w:val="00001D56"/>
    <w:rsid w:val="00002DD1"/>
    <w:rsid w:val="00003B49"/>
    <w:rsid w:val="000042D1"/>
    <w:rsid w:val="00007B38"/>
    <w:rsid w:val="0001136E"/>
    <w:rsid w:val="00013894"/>
    <w:rsid w:val="000241A0"/>
    <w:rsid w:val="00032E12"/>
    <w:rsid w:val="00033160"/>
    <w:rsid w:val="00033FD2"/>
    <w:rsid w:val="0003679E"/>
    <w:rsid w:val="000369CB"/>
    <w:rsid w:val="00042867"/>
    <w:rsid w:val="00044ABA"/>
    <w:rsid w:val="00046C03"/>
    <w:rsid w:val="0005170E"/>
    <w:rsid w:val="00053264"/>
    <w:rsid w:val="00053A4E"/>
    <w:rsid w:val="00054F10"/>
    <w:rsid w:val="0005522C"/>
    <w:rsid w:val="00055AC1"/>
    <w:rsid w:val="0006498A"/>
    <w:rsid w:val="0007063B"/>
    <w:rsid w:val="000726F6"/>
    <w:rsid w:val="000748F5"/>
    <w:rsid w:val="00075849"/>
    <w:rsid w:val="00076A67"/>
    <w:rsid w:val="00077326"/>
    <w:rsid w:val="00085837"/>
    <w:rsid w:val="00085B3A"/>
    <w:rsid w:val="00090C82"/>
    <w:rsid w:val="0009409F"/>
    <w:rsid w:val="00096716"/>
    <w:rsid w:val="000A1AA3"/>
    <w:rsid w:val="000A21AB"/>
    <w:rsid w:val="000A744B"/>
    <w:rsid w:val="000C7D6C"/>
    <w:rsid w:val="000D1ADB"/>
    <w:rsid w:val="000D204C"/>
    <w:rsid w:val="000D6108"/>
    <w:rsid w:val="000E11AF"/>
    <w:rsid w:val="000E1449"/>
    <w:rsid w:val="000E1CAB"/>
    <w:rsid w:val="000E6C2C"/>
    <w:rsid w:val="000F699D"/>
    <w:rsid w:val="001047FD"/>
    <w:rsid w:val="00104AD1"/>
    <w:rsid w:val="00111D99"/>
    <w:rsid w:val="00112E16"/>
    <w:rsid w:val="00113A04"/>
    <w:rsid w:val="0011665B"/>
    <w:rsid w:val="00126213"/>
    <w:rsid w:val="00132341"/>
    <w:rsid w:val="0013290F"/>
    <w:rsid w:val="00134257"/>
    <w:rsid w:val="00136B5C"/>
    <w:rsid w:val="00151CCA"/>
    <w:rsid w:val="00157BD8"/>
    <w:rsid w:val="00165BF0"/>
    <w:rsid w:val="001702A1"/>
    <w:rsid w:val="00170824"/>
    <w:rsid w:val="00171962"/>
    <w:rsid w:val="00174A6F"/>
    <w:rsid w:val="001758C0"/>
    <w:rsid w:val="00175EFD"/>
    <w:rsid w:val="001812B2"/>
    <w:rsid w:val="00186D40"/>
    <w:rsid w:val="0019202B"/>
    <w:rsid w:val="001929CE"/>
    <w:rsid w:val="0019388B"/>
    <w:rsid w:val="00195378"/>
    <w:rsid w:val="00197C29"/>
    <w:rsid w:val="001A0EBE"/>
    <w:rsid w:val="001A2CB2"/>
    <w:rsid w:val="001A4129"/>
    <w:rsid w:val="001A751D"/>
    <w:rsid w:val="001B2EFC"/>
    <w:rsid w:val="001B62B1"/>
    <w:rsid w:val="001B69D6"/>
    <w:rsid w:val="001B74F7"/>
    <w:rsid w:val="001C1454"/>
    <w:rsid w:val="001C248C"/>
    <w:rsid w:val="001C707F"/>
    <w:rsid w:val="001C7671"/>
    <w:rsid w:val="001C77A7"/>
    <w:rsid w:val="001D094B"/>
    <w:rsid w:val="001F3198"/>
    <w:rsid w:val="001F4A6C"/>
    <w:rsid w:val="001F5586"/>
    <w:rsid w:val="00202F1C"/>
    <w:rsid w:val="002041E3"/>
    <w:rsid w:val="0020712A"/>
    <w:rsid w:val="00210F80"/>
    <w:rsid w:val="002149F7"/>
    <w:rsid w:val="00215B1D"/>
    <w:rsid w:val="00225BE5"/>
    <w:rsid w:val="002266CD"/>
    <w:rsid w:val="002320C6"/>
    <w:rsid w:val="002511E4"/>
    <w:rsid w:val="00252B31"/>
    <w:rsid w:val="002563F5"/>
    <w:rsid w:val="0026258E"/>
    <w:rsid w:val="00262E67"/>
    <w:rsid w:val="00263C8E"/>
    <w:rsid w:val="00265471"/>
    <w:rsid w:val="0026789F"/>
    <w:rsid w:val="00267E01"/>
    <w:rsid w:val="00271A81"/>
    <w:rsid w:val="00271D5B"/>
    <w:rsid w:val="00276090"/>
    <w:rsid w:val="0029256C"/>
    <w:rsid w:val="002928FF"/>
    <w:rsid w:val="0029457D"/>
    <w:rsid w:val="00296B76"/>
    <w:rsid w:val="002972BD"/>
    <w:rsid w:val="00297942"/>
    <w:rsid w:val="002A3A18"/>
    <w:rsid w:val="002A4296"/>
    <w:rsid w:val="002B18B7"/>
    <w:rsid w:val="002B31A5"/>
    <w:rsid w:val="002C0942"/>
    <w:rsid w:val="002C7D3E"/>
    <w:rsid w:val="002D11CF"/>
    <w:rsid w:val="002D7A3B"/>
    <w:rsid w:val="002E2EAF"/>
    <w:rsid w:val="002E66EC"/>
    <w:rsid w:val="002E6A74"/>
    <w:rsid w:val="002F32E9"/>
    <w:rsid w:val="002F4BCF"/>
    <w:rsid w:val="002F6FE9"/>
    <w:rsid w:val="0030108C"/>
    <w:rsid w:val="00302008"/>
    <w:rsid w:val="003037CB"/>
    <w:rsid w:val="00304532"/>
    <w:rsid w:val="00304BCD"/>
    <w:rsid w:val="003067E0"/>
    <w:rsid w:val="003104E9"/>
    <w:rsid w:val="00311B90"/>
    <w:rsid w:val="0031573C"/>
    <w:rsid w:val="0032093A"/>
    <w:rsid w:val="00325C2B"/>
    <w:rsid w:val="0033001A"/>
    <w:rsid w:val="00332547"/>
    <w:rsid w:val="003348EB"/>
    <w:rsid w:val="00336887"/>
    <w:rsid w:val="00337600"/>
    <w:rsid w:val="003403BB"/>
    <w:rsid w:val="0034580F"/>
    <w:rsid w:val="003462D1"/>
    <w:rsid w:val="003506C9"/>
    <w:rsid w:val="0035161B"/>
    <w:rsid w:val="00355F8F"/>
    <w:rsid w:val="00371277"/>
    <w:rsid w:val="00371AE5"/>
    <w:rsid w:val="0037228D"/>
    <w:rsid w:val="0037520C"/>
    <w:rsid w:val="003810BF"/>
    <w:rsid w:val="00386A17"/>
    <w:rsid w:val="003916EC"/>
    <w:rsid w:val="00393463"/>
    <w:rsid w:val="00394274"/>
    <w:rsid w:val="00397E69"/>
    <w:rsid w:val="003A64D3"/>
    <w:rsid w:val="003A6C7D"/>
    <w:rsid w:val="003B41C7"/>
    <w:rsid w:val="003B4841"/>
    <w:rsid w:val="003B50D7"/>
    <w:rsid w:val="003B759C"/>
    <w:rsid w:val="003B7737"/>
    <w:rsid w:val="003B7D9F"/>
    <w:rsid w:val="003C0744"/>
    <w:rsid w:val="003C091D"/>
    <w:rsid w:val="003C1F9D"/>
    <w:rsid w:val="003C2FC3"/>
    <w:rsid w:val="003E2006"/>
    <w:rsid w:val="003E319C"/>
    <w:rsid w:val="003E6074"/>
    <w:rsid w:val="003F3BFD"/>
    <w:rsid w:val="00401C5B"/>
    <w:rsid w:val="00403226"/>
    <w:rsid w:val="00404AE9"/>
    <w:rsid w:val="00412F5F"/>
    <w:rsid w:val="00413EFC"/>
    <w:rsid w:val="004214B5"/>
    <w:rsid w:val="004218BE"/>
    <w:rsid w:val="004221DD"/>
    <w:rsid w:val="00424590"/>
    <w:rsid w:val="00440227"/>
    <w:rsid w:val="004405D1"/>
    <w:rsid w:val="004406AA"/>
    <w:rsid w:val="00452CF1"/>
    <w:rsid w:val="00457A18"/>
    <w:rsid w:val="00460FAD"/>
    <w:rsid w:val="00461EEB"/>
    <w:rsid w:val="00465AD7"/>
    <w:rsid w:val="004663AD"/>
    <w:rsid w:val="00466571"/>
    <w:rsid w:val="00471505"/>
    <w:rsid w:val="00474982"/>
    <w:rsid w:val="0048121E"/>
    <w:rsid w:val="0048319D"/>
    <w:rsid w:val="00485A6F"/>
    <w:rsid w:val="004920B1"/>
    <w:rsid w:val="004925DA"/>
    <w:rsid w:val="004970F6"/>
    <w:rsid w:val="004A13BA"/>
    <w:rsid w:val="004B6E47"/>
    <w:rsid w:val="004C0174"/>
    <w:rsid w:val="004C167A"/>
    <w:rsid w:val="004C2B35"/>
    <w:rsid w:val="004E2781"/>
    <w:rsid w:val="004E5DFC"/>
    <w:rsid w:val="004F20A3"/>
    <w:rsid w:val="004F36EF"/>
    <w:rsid w:val="004F69EB"/>
    <w:rsid w:val="004F7752"/>
    <w:rsid w:val="0050096C"/>
    <w:rsid w:val="00513446"/>
    <w:rsid w:val="00515534"/>
    <w:rsid w:val="00516EBF"/>
    <w:rsid w:val="00522362"/>
    <w:rsid w:val="00524FFC"/>
    <w:rsid w:val="00540FBA"/>
    <w:rsid w:val="0054189B"/>
    <w:rsid w:val="005419B6"/>
    <w:rsid w:val="00546F49"/>
    <w:rsid w:val="00556F44"/>
    <w:rsid w:val="00557CEC"/>
    <w:rsid w:val="005659B4"/>
    <w:rsid w:val="0056771C"/>
    <w:rsid w:val="005777BA"/>
    <w:rsid w:val="00577E6A"/>
    <w:rsid w:val="0058166D"/>
    <w:rsid w:val="00582D1B"/>
    <w:rsid w:val="00584A11"/>
    <w:rsid w:val="005874FF"/>
    <w:rsid w:val="0059018E"/>
    <w:rsid w:val="00591129"/>
    <w:rsid w:val="005944D6"/>
    <w:rsid w:val="00595C5D"/>
    <w:rsid w:val="00596285"/>
    <w:rsid w:val="00596935"/>
    <w:rsid w:val="00596FFC"/>
    <w:rsid w:val="005A3D27"/>
    <w:rsid w:val="005B16A8"/>
    <w:rsid w:val="005B4233"/>
    <w:rsid w:val="005B658E"/>
    <w:rsid w:val="005C15C7"/>
    <w:rsid w:val="005C1929"/>
    <w:rsid w:val="005C1956"/>
    <w:rsid w:val="005C2C88"/>
    <w:rsid w:val="005C41CB"/>
    <w:rsid w:val="005C6AD3"/>
    <w:rsid w:val="005C799B"/>
    <w:rsid w:val="005D1B72"/>
    <w:rsid w:val="005E384F"/>
    <w:rsid w:val="005F3220"/>
    <w:rsid w:val="005F4753"/>
    <w:rsid w:val="005F7A10"/>
    <w:rsid w:val="006053AC"/>
    <w:rsid w:val="006101D7"/>
    <w:rsid w:val="006111FF"/>
    <w:rsid w:val="00612321"/>
    <w:rsid w:val="00613642"/>
    <w:rsid w:val="006138EA"/>
    <w:rsid w:val="00623720"/>
    <w:rsid w:val="00625699"/>
    <w:rsid w:val="0062787C"/>
    <w:rsid w:val="006300C2"/>
    <w:rsid w:val="00633023"/>
    <w:rsid w:val="00633478"/>
    <w:rsid w:val="0063363F"/>
    <w:rsid w:val="00640B82"/>
    <w:rsid w:val="00645097"/>
    <w:rsid w:val="0065478E"/>
    <w:rsid w:val="00655126"/>
    <w:rsid w:val="006639B6"/>
    <w:rsid w:val="00674F68"/>
    <w:rsid w:val="00680CFA"/>
    <w:rsid w:val="00683826"/>
    <w:rsid w:val="00692128"/>
    <w:rsid w:val="00697F14"/>
    <w:rsid w:val="006A3D9D"/>
    <w:rsid w:val="006A7C48"/>
    <w:rsid w:val="006B6F0A"/>
    <w:rsid w:val="006C111E"/>
    <w:rsid w:val="006C2B52"/>
    <w:rsid w:val="006C35C5"/>
    <w:rsid w:val="006C69B7"/>
    <w:rsid w:val="006D43C8"/>
    <w:rsid w:val="006D71BC"/>
    <w:rsid w:val="006E4EF8"/>
    <w:rsid w:val="006E6D33"/>
    <w:rsid w:val="006F329C"/>
    <w:rsid w:val="006F4751"/>
    <w:rsid w:val="00702EA0"/>
    <w:rsid w:val="007156E0"/>
    <w:rsid w:val="00715F0A"/>
    <w:rsid w:val="00730053"/>
    <w:rsid w:val="00730433"/>
    <w:rsid w:val="00733037"/>
    <w:rsid w:val="007352DD"/>
    <w:rsid w:val="00740247"/>
    <w:rsid w:val="00750E5E"/>
    <w:rsid w:val="00751C24"/>
    <w:rsid w:val="007532B7"/>
    <w:rsid w:val="00754ABE"/>
    <w:rsid w:val="00756D5B"/>
    <w:rsid w:val="007603BB"/>
    <w:rsid w:val="0076640C"/>
    <w:rsid w:val="007733CE"/>
    <w:rsid w:val="007754A1"/>
    <w:rsid w:val="00776807"/>
    <w:rsid w:val="0077789B"/>
    <w:rsid w:val="0078062F"/>
    <w:rsid w:val="007827E7"/>
    <w:rsid w:val="00783CF6"/>
    <w:rsid w:val="007876F3"/>
    <w:rsid w:val="0079163D"/>
    <w:rsid w:val="0079187F"/>
    <w:rsid w:val="007956E7"/>
    <w:rsid w:val="007A1FFE"/>
    <w:rsid w:val="007A357A"/>
    <w:rsid w:val="007A6DBA"/>
    <w:rsid w:val="007B03C9"/>
    <w:rsid w:val="007B18FB"/>
    <w:rsid w:val="007B2958"/>
    <w:rsid w:val="007C090B"/>
    <w:rsid w:val="007C1CE3"/>
    <w:rsid w:val="007C1CE5"/>
    <w:rsid w:val="007C47B6"/>
    <w:rsid w:val="007C78C3"/>
    <w:rsid w:val="007D0D75"/>
    <w:rsid w:val="007D56F1"/>
    <w:rsid w:val="007E3C71"/>
    <w:rsid w:val="007E603C"/>
    <w:rsid w:val="007F735A"/>
    <w:rsid w:val="008007FF"/>
    <w:rsid w:val="00801D03"/>
    <w:rsid w:val="00804ADA"/>
    <w:rsid w:val="00806E5F"/>
    <w:rsid w:val="00812EC7"/>
    <w:rsid w:val="00814877"/>
    <w:rsid w:val="008204F5"/>
    <w:rsid w:val="00821575"/>
    <w:rsid w:val="00823047"/>
    <w:rsid w:val="00826109"/>
    <w:rsid w:val="00826F1D"/>
    <w:rsid w:val="008357DE"/>
    <w:rsid w:val="008360BC"/>
    <w:rsid w:val="0084193B"/>
    <w:rsid w:val="0084199C"/>
    <w:rsid w:val="00846856"/>
    <w:rsid w:val="00853345"/>
    <w:rsid w:val="008601F7"/>
    <w:rsid w:val="00864209"/>
    <w:rsid w:val="00865450"/>
    <w:rsid w:val="00867399"/>
    <w:rsid w:val="00873E44"/>
    <w:rsid w:val="008824B9"/>
    <w:rsid w:val="0088315D"/>
    <w:rsid w:val="00884205"/>
    <w:rsid w:val="00886BB5"/>
    <w:rsid w:val="00893782"/>
    <w:rsid w:val="008A4283"/>
    <w:rsid w:val="008B5BFB"/>
    <w:rsid w:val="008B67C0"/>
    <w:rsid w:val="008B76D0"/>
    <w:rsid w:val="008C39B5"/>
    <w:rsid w:val="008C60EE"/>
    <w:rsid w:val="008C6F68"/>
    <w:rsid w:val="008D7BF2"/>
    <w:rsid w:val="008E05A3"/>
    <w:rsid w:val="008E31C3"/>
    <w:rsid w:val="00900F2B"/>
    <w:rsid w:val="00901475"/>
    <w:rsid w:val="00902C28"/>
    <w:rsid w:val="009169BC"/>
    <w:rsid w:val="00923FBB"/>
    <w:rsid w:val="00927277"/>
    <w:rsid w:val="00930CD7"/>
    <w:rsid w:val="00932C7B"/>
    <w:rsid w:val="0093542E"/>
    <w:rsid w:val="009373C4"/>
    <w:rsid w:val="0094239F"/>
    <w:rsid w:val="009469AE"/>
    <w:rsid w:val="00956501"/>
    <w:rsid w:val="009621FB"/>
    <w:rsid w:val="00965BD4"/>
    <w:rsid w:val="009750B7"/>
    <w:rsid w:val="00983734"/>
    <w:rsid w:val="0098535B"/>
    <w:rsid w:val="0098765D"/>
    <w:rsid w:val="0099561C"/>
    <w:rsid w:val="00995F44"/>
    <w:rsid w:val="0099677D"/>
    <w:rsid w:val="009A6925"/>
    <w:rsid w:val="009B039E"/>
    <w:rsid w:val="009B15A1"/>
    <w:rsid w:val="009C0D6B"/>
    <w:rsid w:val="009C3C0E"/>
    <w:rsid w:val="009C5183"/>
    <w:rsid w:val="009D2E50"/>
    <w:rsid w:val="009D2F79"/>
    <w:rsid w:val="009D46D7"/>
    <w:rsid w:val="009D4B87"/>
    <w:rsid w:val="009D7499"/>
    <w:rsid w:val="009E3F29"/>
    <w:rsid w:val="009E403B"/>
    <w:rsid w:val="009E781F"/>
    <w:rsid w:val="009F0055"/>
    <w:rsid w:val="009F07CC"/>
    <w:rsid w:val="009F18CE"/>
    <w:rsid w:val="009F1D27"/>
    <w:rsid w:val="009F24CD"/>
    <w:rsid w:val="009F3932"/>
    <w:rsid w:val="009F5625"/>
    <w:rsid w:val="00A000A9"/>
    <w:rsid w:val="00A012A5"/>
    <w:rsid w:val="00A04E02"/>
    <w:rsid w:val="00A06A89"/>
    <w:rsid w:val="00A076B5"/>
    <w:rsid w:val="00A0791F"/>
    <w:rsid w:val="00A10260"/>
    <w:rsid w:val="00A135BE"/>
    <w:rsid w:val="00A14DDF"/>
    <w:rsid w:val="00A16284"/>
    <w:rsid w:val="00A301A7"/>
    <w:rsid w:val="00A30DC6"/>
    <w:rsid w:val="00A32B81"/>
    <w:rsid w:val="00A35C98"/>
    <w:rsid w:val="00A36290"/>
    <w:rsid w:val="00A44ACA"/>
    <w:rsid w:val="00A5331A"/>
    <w:rsid w:val="00A64BFB"/>
    <w:rsid w:val="00A65811"/>
    <w:rsid w:val="00A7049C"/>
    <w:rsid w:val="00A70E5D"/>
    <w:rsid w:val="00A763B1"/>
    <w:rsid w:val="00A777AF"/>
    <w:rsid w:val="00A80135"/>
    <w:rsid w:val="00A8381C"/>
    <w:rsid w:val="00A85CF6"/>
    <w:rsid w:val="00AA0A20"/>
    <w:rsid w:val="00AA2B6A"/>
    <w:rsid w:val="00AA373E"/>
    <w:rsid w:val="00AA6CAF"/>
    <w:rsid w:val="00AA7CA2"/>
    <w:rsid w:val="00AB0594"/>
    <w:rsid w:val="00AB2166"/>
    <w:rsid w:val="00AB43D9"/>
    <w:rsid w:val="00AB5D09"/>
    <w:rsid w:val="00AB651F"/>
    <w:rsid w:val="00AC134B"/>
    <w:rsid w:val="00AC4995"/>
    <w:rsid w:val="00AC4B9B"/>
    <w:rsid w:val="00AD57B2"/>
    <w:rsid w:val="00AE2F4F"/>
    <w:rsid w:val="00AF11BC"/>
    <w:rsid w:val="00AF7C99"/>
    <w:rsid w:val="00B030BE"/>
    <w:rsid w:val="00B0594B"/>
    <w:rsid w:val="00B11A59"/>
    <w:rsid w:val="00B122EA"/>
    <w:rsid w:val="00B15890"/>
    <w:rsid w:val="00B309BF"/>
    <w:rsid w:val="00B324A5"/>
    <w:rsid w:val="00B34BFE"/>
    <w:rsid w:val="00B3608A"/>
    <w:rsid w:val="00B43584"/>
    <w:rsid w:val="00B4551C"/>
    <w:rsid w:val="00B460AF"/>
    <w:rsid w:val="00B46173"/>
    <w:rsid w:val="00B52010"/>
    <w:rsid w:val="00B53DA1"/>
    <w:rsid w:val="00B574E7"/>
    <w:rsid w:val="00B6108B"/>
    <w:rsid w:val="00B64488"/>
    <w:rsid w:val="00B662B2"/>
    <w:rsid w:val="00B67558"/>
    <w:rsid w:val="00B6763B"/>
    <w:rsid w:val="00B67CBD"/>
    <w:rsid w:val="00B71EE4"/>
    <w:rsid w:val="00B743BC"/>
    <w:rsid w:val="00B749BE"/>
    <w:rsid w:val="00B75E2A"/>
    <w:rsid w:val="00B81192"/>
    <w:rsid w:val="00B921A8"/>
    <w:rsid w:val="00B97D07"/>
    <w:rsid w:val="00BA4F3C"/>
    <w:rsid w:val="00BB13E6"/>
    <w:rsid w:val="00BB2A9A"/>
    <w:rsid w:val="00BC7EEE"/>
    <w:rsid w:val="00BD19AE"/>
    <w:rsid w:val="00BE00F2"/>
    <w:rsid w:val="00BE50FE"/>
    <w:rsid w:val="00BE5958"/>
    <w:rsid w:val="00BF005B"/>
    <w:rsid w:val="00BF071D"/>
    <w:rsid w:val="00BF7403"/>
    <w:rsid w:val="00BF79A2"/>
    <w:rsid w:val="00C01E1C"/>
    <w:rsid w:val="00C02E48"/>
    <w:rsid w:val="00C138A5"/>
    <w:rsid w:val="00C26466"/>
    <w:rsid w:val="00C27EF9"/>
    <w:rsid w:val="00C3018F"/>
    <w:rsid w:val="00C30671"/>
    <w:rsid w:val="00C3105C"/>
    <w:rsid w:val="00C36FF3"/>
    <w:rsid w:val="00C44046"/>
    <w:rsid w:val="00C47696"/>
    <w:rsid w:val="00C53BED"/>
    <w:rsid w:val="00C577C8"/>
    <w:rsid w:val="00C61B99"/>
    <w:rsid w:val="00C63E30"/>
    <w:rsid w:val="00C64D2D"/>
    <w:rsid w:val="00C73967"/>
    <w:rsid w:val="00C77E51"/>
    <w:rsid w:val="00C82DDB"/>
    <w:rsid w:val="00C84877"/>
    <w:rsid w:val="00C94023"/>
    <w:rsid w:val="00C96EBF"/>
    <w:rsid w:val="00CB28F6"/>
    <w:rsid w:val="00CB758E"/>
    <w:rsid w:val="00CC043C"/>
    <w:rsid w:val="00CC6623"/>
    <w:rsid w:val="00CD0F9F"/>
    <w:rsid w:val="00CD31A0"/>
    <w:rsid w:val="00CD5D90"/>
    <w:rsid w:val="00CE1235"/>
    <w:rsid w:val="00CE1C9D"/>
    <w:rsid w:val="00CE5750"/>
    <w:rsid w:val="00CE6728"/>
    <w:rsid w:val="00CF166A"/>
    <w:rsid w:val="00CF3BFB"/>
    <w:rsid w:val="00CF6B35"/>
    <w:rsid w:val="00D00569"/>
    <w:rsid w:val="00D010F3"/>
    <w:rsid w:val="00D102A7"/>
    <w:rsid w:val="00D1288A"/>
    <w:rsid w:val="00D1477D"/>
    <w:rsid w:val="00D14CDD"/>
    <w:rsid w:val="00D15473"/>
    <w:rsid w:val="00D16C44"/>
    <w:rsid w:val="00D2459E"/>
    <w:rsid w:val="00D30F97"/>
    <w:rsid w:val="00D33169"/>
    <w:rsid w:val="00D333B8"/>
    <w:rsid w:val="00D353F4"/>
    <w:rsid w:val="00D357B5"/>
    <w:rsid w:val="00D4346B"/>
    <w:rsid w:val="00D44EA3"/>
    <w:rsid w:val="00D527A1"/>
    <w:rsid w:val="00D54490"/>
    <w:rsid w:val="00D56B5D"/>
    <w:rsid w:val="00D56C9B"/>
    <w:rsid w:val="00D579A6"/>
    <w:rsid w:val="00D60413"/>
    <w:rsid w:val="00D606CE"/>
    <w:rsid w:val="00D60984"/>
    <w:rsid w:val="00D6266E"/>
    <w:rsid w:val="00D63793"/>
    <w:rsid w:val="00D65D26"/>
    <w:rsid w:val="00D71703"/>
    <w:rsid w:val="00D72CD9"/>
    <w:rsid w:val="00D73611"/>
    <w:rsid w:val="00D75211"/>
    <w:rsid w:val="00D76B5D"/>
    <w:rsid w:val="00D8076D"/>
    <w:rsid w:val="00D90810"/>
    <w:rsid w:val="00D96CC6"/>
    <w:rsid w:val="00DB2F59"/>
    <w:rsid w:val="00DB4584"/>
    <w:rsid w:val="00DB5B90"/>
    <w:rsid w:val="00DB6D67"/>
    <w:rsid w:val="00DC2093"/>
    <w:rsid w:val="00DC5C22"/>
    <w:rsid w:val="00DE2236"/>
    <w:rsid w:val="00DE2969"/>
    <w:rsid w:val="00DE5664"/>
    <w:rsid w:val="00DE5E8F"/>
    <w:rsid w:val="00DF06A0"/>
    <w:rsid w:val="00DF1DBC"/>
    <w:rsid w:val="00DF6C5F"/>
    <w:rsid w:val="00E073E5"/>
    <w:rsid w:val="00E10B59"/>
    <w:rsid w:val="00E15E4F"/>
    <w:rsid w:val="00E162D6"/>
    <w:rsid w:val="00E172C8"/>
    <w:rsid w:val="00E23202"/>
    <w:rsid w:val="00E307F6"/>
    <w:rsid w:val="00E32625"/>
    <w:rsid w:val="00E32971"/>
    <w:rsid w:val="00E34A82"/>
    <w:rsid w:val="00E376F1"/>
    <w:rsid w:val="00E422D1"/>
    <w:rsid w:val="00E45BBF"/>
    <w:rsid w:val="00E50968"/>
    <w:rsid w:val="00E526A4"/>
    <w:rsid w:val="00E55344"/>
    <w:rsid w:val="00E62415"/>
    <w:rsid w:val="00E633AA"/>
    <w:rsid w:val="00E712F9"/>
    <w:rsid w:val="00E81663"/>
    <w:rsid w:val="00E86F7E"/>
    <w:rsid w:val="00E87B29"/>
    <w:rsid w:val="00E904B2"/>
    <w:rsid w:val="00E9155E"/>
    <w:rsid w:val="00E91843"/>
    <w:rsid w:val="00E96FFE"/>
    <w:rsid w:val="00E973F5"/>
    <w:rsid w:val="00EA1DA6"/>
    <w:rsid w:val="00EA4C31"/>
    <w:rsid w:val="00EA4D55"/>
    <w:rsid w:val="00EB0CCC"/>
    <w:rsid w:val="00EB2A33"/>
    <w:rsid w:val="00EB41E9"/>
    <w:rsid w:val="00EB5EBC"/>
    <w:rsid w:val="00EC330A"/>
    <w:rsid w:val="00ED12C3"/>
    <w:rsid w:val="00ED3AC7"/>
    <w:rsid w:val="00EE1252"/>
    <w:rsid w:val="00EE47FF"/>
    <w:rsid w:val="00EE7911"/>
    <w:rsid w:val="00EF0552"/>
    <w:rsid w:val="00EF175D"/>
    <w:rsid w:val="00EF2384"/>
    <w:rsid w:val="00EF5FE6"/>
    <w:rsid w:val="00F0086E"/>
    <w:rsid w:val="00F03E4B"/>
    <w:rsid w:val="00F1036D"/>
    <w:rsid w:val="00F22E8B"/>
    <w:rsid w:val="00F239EF"/>
    <w:rsid w:val="00F324E0"/>
    <w:rsid w:val="00F363BA"/>
    <w:rsid w:val="00F36C29"/>
    <w:rsid w:val="00F427A9"/>
    <w:rsid w:val="00F43FF3"/>
    <w:rsid w:val="00F4569F"/>
    <w:rsid w:val="00F501D0"/>
    <w:rsid w:val="00F5124B"/>
    <w:rsid w:val="00F56597"/>
    <w:rsid w:val="00F62FA4"/>
    <w:rsid w:val="00F636D9"/>
    <w:rsid w:val="00F71040"/>
    <w:rsid w:val="00F71A6A"/>
    <w:rsid w:val="00F73D18"/>
    <w:rsid w:val="00F779A5"/>
    <w:rsid w:val="00F94742"/>
    <w:rsid w:val="00F96185"/>
    <w:rsid w:val="00F96DBD"/>
    <w:rsid w:val="00FA53E0"/>
    <w:rsid w:val="00FC251F"/>
    <w:rsid w:val="00FD3E2F"/>
    <w:rsid w:val="00FE5A1F"/>
    <w:rsid w:val="00FE6E31"/>
    <w:rsid w:val="00FE75CC"/>
    <w:rsid w:val="00FF28F6"/>
    <w:rsid w:val="00FF6483"/>
    <w:rsid w:val="00FF6C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heading 5" w:qFormat="1"/>
    <w:lsdException w:name="heading 7" w:qFormat="1"/>
    <w:lsdException w:name="heading 8" w:qFormat="1"/>
    <w:lsdException w:name="heading 9" w:qFormat="1"/>
    <w:lsdException w:name="caption" w:semiHidden="1" w:qFormat="1"/>
    <w:lsdException w:name="Title" w:qFormat="1"/>
    <w:lsdException w:name="Subtitle" w:qFormat="1"/>
    <w:lsdException w:name="Strong" w:uiPriority="22"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ny">
    <w:name w:val="Normal"/>
    <w:uiPriority w:val="99"/>
    <w:semiHidden/>
    <w:rsid w:val="004214B5"/>
    <w:pPr>
      <w:jc w:val="both"/>
    </w:pPr>
    <w:rPr>
      <w:rFonts w:eastAsia="MS Mincho"/>
      <w:sz w:val="24"/>
      <w:szCs w:val="22"/>
      <w:lang w:val="en-US" w:eastAsia="en-US"/>
    </w:rPr>
  </w:style>
  <w:style w:type="paragraph" w:styleId="Nagwek1">
    <w:name w:val="heading 1"/>
    <w:basedOn w:val="Normalny"/>
    <w:next w:val="Normalny"/>
    <w:link w:val="Nagwek1Znak"/>
    <w:uiPriority w:val="99"/>
    <w:semiHidden/>
    <w:rsid w:val="004214B5"/>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4214B5"/>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4214B5"/>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rsid w:val="004214B5"/>
    <w:p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rsid w:val="004214B5"/>
    <w:pPr>
      <w:spacing w:before="200"/>
      <w:outlineLvl w:val="4"/>
    </w:pPr>
    <w:rPr>
      <w:rFonts w:eastAsia="MS Gothic"/>
      <w:b/>
      <w:bCs/>
      <w:color w:val="808080"/>
      <w:sz w:val="22"/>
      <w:lang w:val="fr-FR" w:eastAsia="fr-FR"/>
    </w:rPr>
  </w:style>
  <w:style w:type="paragraph" w:styleId="Nagwek6">
    <w:name w:val="heading 6"/>
    <w:basedOn w:val="Normalny"/>
    <w:next w:val="Normalny"/>
    <w:link w:val="Nagwek6Znak"/>
    <w:uiPriority w:val="99"/>
    <w:semiHidden/>
    <w:rsid w:val="004214B5"/>
    <w:pPr>
      <w:spacing w:line="271" w:lineRule="auto"/>
      <w:outlineLvl w:val="5"/>
    </w:pPr>
    <w:rPr>
      <w:rFonts w:eastAsia="MS Gothic"/>
      <w:b/>
      <w:bCs/>
      <w:i/>
      <w:iCs/>
      <w:color w:val="7F7F7F"/>
      <w:lang w:bidi="en-US"/>
    </w:rPr>
  </w:style>
  <w:style w:type="paragraph" w:styleId="Nagwek7">
    <w:name w:val="heading 7"/>
    <w:basedOn w:val="Normalny"/>
    <w:next w:val="Normalny"/>
    <w:link w:val="Nagwek7Znak"/>
    <w:uiPriority w:val="99"/>
    <w:semiHidden/>
    <w:qFormat/>
    <w:rsid w:val="004214B5"/>
    <w:pPr>
      <w:outlineLvl w:val="6"/>
    </w:pPr>
    <w:rPr>
      <w:rFonts w:eastAsia="MS Gothic"/>
      <w:i/>
      <w:iCs/>
      <w:sz w:val="22"/>
      <w:lang w:val="fr-FR" w:eastAsia="fr-FR" w:bidi="en-US"/>
    </w:rPr>
  </w:style>
  <w:style w:type="paragraph" w:styleId="Nagwek8">
    <w:name w:val="heading 8"/>
    <w:basedOn w:val="Normalny"/>
    <w:next w:val="Normalny"/>
    <w:link w:val="Nagwek8Znak"/>
    <w:uiPriority w:val="99"/>
    <w:semiHidden/>
    <w:qFormat/>
    <w:rsid w:val="004214B5"/>
    <w:pPr>
      <w:outlineLvl w:val="7"/>
    </w:pPr>
    <w:rPr>
      <w:rFonts w:eastAsia="MS Gothic"/>
      <w:sz w:val="20"/>
      <w:szCs w:val="20"/>
      <w:lang w:val="fr-FR" w:eastAsia="fr-FR" w:bidi="en-US"/>
    </w:rPr>
  </w:style>
  <w:style w:type="paragraph" w:styleId="Nagwek9">
    <w:name w:val="heading 9"/>
    <w:basedOn w:val="Normalny"/>
    <w:next w:val="Normalny"/>
    <w:link w:val="Nagwek9Znak"/>
    <w:uiPriority w:val="99"/>
    <w:semiHidden/>
    <w:qFormat/>
    <w:rsid w:val="004214B5"/>
    <w:pPr>
      <w:outlineLvl w:val="8"/>
    </w:pPr>
    <w:rPr>
      <w:rFonts w:eastAsia="MS Gothic"/>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qFormat/>
    <w:rsid w:val="004214B5"/>
    <w:pPr>
      <w:keepNext/>
      <w:keepLines/>
      <w:spacing w:before="720" w:after="240"/>
      <w:outlineLvl w:val="0"/>
    </w:pPr>
    <w:rPr>
      <w:sz w:val="28"/>
      <w:lang w:val="fr-FR" w:eastAsia="fr-FR"/>
    </w:rPr>
  </w:style>
  <w:style w:type="paragraph" w:customStyle="1" w:styleId="ECHRPara">
    <w:name w:val="ECHR_Para"/>
    <w:aliases w:val="Ju_Para,Left,First line:  0 cm,Para"/>
    <w:basedOn w:val="Normalny"/>
    <w:link w:val="JuParaChar"/>
    <w:qFormat/>
    <w:rsid w:val="004214B5"/>
    <w:pPr>
      <w:ind w:firstLine="284"/>
    </w:pPr>
    <w:rPr>
      <w:szCs w:val="20"/>
    </w:rPr>
  </w:style>
  <w:style w:type="character" w:customStyle="1" w:styleId="JuParaChar">
    <w:name w:val="Ju_Para Char"/>
    <w:link w:val="ECHRPara"/>
    <w:uiPriority w:val="99"/>
    <w:rsid w:val="00B921A8"/>
    <w:rPr>
      <w:rFonts w:eastAsia="MS Mincho"/>
      <w:sz w:val="24"/>
    </w:rPr>
  </w:style>
  <w:style w:type="paragraph" w:styleId="Stopka">
    <w:name w:val="footer"/>
    <w:basedOn w:val="Normalny"/>
    <w:link w:val="StopkaZnak"/>
    <w:uiPriority w:val="99"/>
    <w:semiHidden/>
    <w:rsid w:val="004214B5"/>
    <w:pPr>
      <w:tabs>
        <w:tab w:val="center" w:pos="4536"/>
        <w:tab w:val="right" w:pos="9696"/>
      </w:tabs>
      <w:ind w:left="-680" w:right="-680"/>
    </w:pPr>
    <w:rPr>
      <w:rFonts w:eastAsia="Times New Roman"/>
    </w:rPr>
  </w:style>
  <w:style w:type="paragraph" w:customStyle="1" w:styleId="ECHRDecisionBody">
    <w:name w:val="ECHR_Decision_Body"/>
    <w:aliases w:val="Ju_Judges"/>
    <w:basedOn w:val="Normalny"/>
    <w:link w:val="JuJudgesChar"/>
    <w:qFormat/>
    <w:rsid w:val="004214B5"/>
    <w:pPr>
      <w:tabs>
        <w:tab w:val="left" w:pos="567"/>
        <w:tab w:val="left" w:pos="1134"/>
      </w:tabs>
      <w:jc w:val="left"/>
    </w:pPr>
    <w:rPr>
      <w:szCs w:val="20"/>
    </w:rPr>
  </w:style>
  <w:style w:type="character" w:customStyle="1" w:styleId="JuJudgesChar">
    <w:name w:val="Ju_Judges Char"/>
    <w:link w:val="ECHRDecisionBody"/>
    <w:locked/>
    <w:rsid w:val="00D15473"/>
    <w:rPr>
      <w:rFonts w:eastAsia="MS Mincho"/>
      <w:sz w:val="24"/>
    </w:rPr>
  </w:style>
  <w:style w:type="paragraph" w:customStyle="1" w:styleId="ECHRHeading2">
    <w:name w:val="ECHR_Heading_2"/>
    <w:aliases w:val="Ju_H_A"/>
    <w:basedOn w:val="Nagwek2"/>
    <w:next w:val="ECHRPara"/>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qFormat/>
    <w:rsid w:val="004214B5"/>
    <w:pPr>
      <w:spacing w:before="120" w:after="120"/>
      <w:ind w:left="425" w:firstLine="142"/>
    </w:pPr>
    <w:rPr>
      <w:sz w:val="20"/>
      <w:lang w:val="fr-FR" w:eastAsia="fr-FR"/>
    </w:rPr>
  </w:style>
  <w:style w:type="paragraph" w:customStyle="1" w:styleId="JuSigned">
    <w:name w:val="Ju_Signed"/>
    <w:basedOn w:val="Normalny"/>
    <w:next w:val="JuParaLast"/>
    <w:link w:val="JuSignedChar"/>
    <w:qFormat/>
    <w:rsid w:val="004214B5"/>
    <w:pPr>
      <w:tabs>
        <w:tab w:val="center" w:pos="851"/>
        <w:tab w:val="center" w:pos="6407"/>
      </w:tabs>
      <w:spacing w:before="720"/>
      <w:jc w:val="left"/>
    </w:pPr>
    <w:rPr>
      <w:szCs w:val="20"/>
    </w:rPr>
  </w:style>
  <w:style w:type="paragraph" w:customStyle="1" w:styleId="JuParaLast">
    <w:name w:val="Ju_Para_Last"/>
    <w:basedOn w:val="Normalny"/>
    <w:next w:val="ECHRPara"/>
    <w:uiPriority w:val="30"/>
    <w:qFormat/>
    <w:rsid w:val="004214B5"/>
    <w:pPr>
      <w:keepNext/>
      <w:keepLines/>
      <w:spacing w:before="240"/>
      <w:ind w:firstLine="284"/>
    </w:pPr>
    <w:rPr>
      <w:lang w:val="fr-FR" w:eastAsia="fr-FR"/>
    </w:rPr>
  </w:style>
  <w:style w:type="character" w:customStyle="1" w:styleId="JuSignedChar">
    <w:name w:val="Ju_Signed Char"/>
    <w:link w:val="JuSigned"/>
    <w:rsid w:val="000726F6"/>
    <w:rPr>
      <w:rFonts w:eastAsia="MS Mincho"/>
      <w:sz w:val="24"/>
    </w:rPr>
  </w:style>
  <w:style w:type="paragraph" w:customStyle="1" w:styleId="JuCase">
    <w:name w:val="Ju_Case"/>
    <w:basedOn w:val="Normalny"/>
    <w:next w:val="ECHRPara"/>
    <w:link w:val="JuCaseChar"/>
    <w:uiPriority w:val="99"/>
    <w:rsid w:val="004214B5"/>
    <w:pPr>
      <w:ind w:firstLine="284"/>
    </w:pPr>
    <w:rPr>
      <w:b/>
      <w:szCs w:val="20"/>
    </w:rPr>
  </w:style>
  <w:style w:type="character" w:customStyle="1" w:styleId="JuCaseChar">
    <w:name w:val="Ju_Case Char"/>
    <w:link w:val="JuCase"/>
    <w:uiPriority w:val="99"/>
    <w:rsid w:val="00B921A8"/>
    <w:rPr>
      <w:rFonts w:eastAsia="MS Mincho"/>
      <w:b/>
      <w:sz w:val="24"/>
      <w:lang w:val="en-US" w:eastAsia="en-US"/>
    </w:rPr>
  </w:style>
  <w:style w:type="paragraph" w:customStyle="1" w:styleId="JuList">
    <w:name w:val="Ju_List"/>
    <w:basedOn w:val="Normalny"/>
    <w:link w:val="JuListChar"/>
    <w:uiPriority w:val="28"/>
    <w:qFormat/>
    <w:rsid w:val="004214B5"/>
    <w:pPr>
      <w:ind w:left="340" w:hanging="340"/>
    </w:pPr>
    <w:rPr>
      <w:szCs w:val="20"/>
    </w:rPr>
  </w:style>
  <w:style w:type="character" w:customStyle="1" w:styleId="JuListChar">
    <w:name w:val="Ju_List Char"/>
    <w:link w:val="JuList"/>
    <w:uiPriority w:val="28"/>
    <w:rsid w:val="00930CD7"/>
    <w:rPr>
      <w:rFonts w:eastAsia="MS Mincho"/>
      <w:sz w:val="24"/>
    </w:rPr>
  </w:style>
  <w:style w:type="paragraph" w:customStyle="1" w:styleId="JuCourt">
    <w:name w:val="Ju_Court"/>
    <w:basedOn w:val="Normalny"/>
    <w:next w:val="Normalny"/>
    <w:uiPriority w:val="16"/>
    <w:qFormat/>
    <w:rsid w:val="004214B5"/>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uiPriority w:val="99"/>
    <w:semiHidden/>
    <w:rsid w:val="004214B5"/>
    <w:rPr>
      <w:sz w:val="20"/>
      <w:szCs w:val="20"/>
    </w:rPr>
  </w:style>
  <w:style w:type="character" w:styleId="Odwoanieprzypisudolnego">
    <w:name w:val="footnote reference"/>
    <w:basedOn w:val="Domylnaczcionkaakapitu"/>
    <w:uiPriority w:val="99"/>
    <w:semiHidden/>
    <w:rsid w:val="004214B5"/>
    <w:rPr>
      <w:vertAlign w:val="superscript"/>
    </w:rPr>
  </w:style>
  <w:style w:type="paragraph" w:styleId="Nagwek">
    <w:name w:val="header"/>
    <w:basedOn w:val="Normalny"/>
    <w:link w:val="NagwekZnak"/>
    <w:uiPriority w:val="99"/>
    <w:semiHidden/>
    <w:rsid w:val="004214B5"/>
    <w:pPr>
      <w:tabs>
        <w:tab w:val="center" w:pos="4536"/>
        <w:tab w:val="right" w:pos="9072"/>
      </w:tabs>
    </w:pPr>
    <w:rPr>
      <w:rFonts w:eastAsia="Times New Roman"/>
    </w:rPr>
  </w:style>
  <w:style w:type="character" w:styleId="Numerstrony">
    <w:name w:val="page number"/>
    <w:uiPriority w:val="99"/>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ny"/>
    <w:next w:val="JuLista"/>
    <w:uiPriority w:val="28"/>
    <w:qFormat/>
    <w:rsid w:val="004214B5"/>
    <w:pPr>
      <w:ind w:left="794"/>
    </w:pPr>
    <w:rPr>
      <w:lang w:val="fr-FR" w:eastAsia="fr-FR"/>
    </w:rPr>
  </w:style>
  <w:style w:type="character" w:styleId="Odwoaniedokomentarza">
    <w:name w:val="annotation reference"/>
    <w:uiPriority w:val="99"/>
    <w:semiHidden/>
    <w:rsid w:val="002D7A3B"/>
    <w:rPr>
      <w:sz w:val="16"/>
    </w:rPr>
  </w:style>
  <w:style w:type="paragraph" w:styleId="Tekstkomentarza">
    <w:name w:val="annotation text"/>
    <w:basedOn w:val="Normalny"/>
    <w:uiPriority w:val="99"/>
    <w:semiHidden/>
    <w:rsid w:val="002D7A3B"/>
    <w:rPr>
      <w:sz w:val="20"/>
    </w:rPr>
  </w:style>
  <w:style w:type="paragraph" w:styleId="Tekstdymka">
    <w:name w:val="Balloon Text"/>
    <w:basedOn w:val="Normalny"/>
    <w:link w:val="TekstdymkaZnak"/>
    <w:uiPriority w:val="99"/>
    <w:semiHidden/>
    <w:rsid w:val="004214B5"/>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4214B5"/>
    <w:rPr>
      <w:color w:val="0072BC"/>
      <w:u w:val="single"/>
    </w:rPr>
  </w:style>
  <w:style w:type="character" w:styleId="Pogrubienie">
    <w:name w:val="Strong"/>
    <w:uiPriority w:val="22"/>
    <w:qFormat/>
    <w:rsid w:val="004214B5"/>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4214B5"/>
    <w:rPr>
      <w:vanish/>
      <w:color w:val="339966"/>
      <w:sz w:val="14"/>
    </w:rPr>
  </w:style>
  <w:style w:type="character" w:customStyle="1" w:styleId="Nagwek1Znak">
    <w:name w:val="Nagłówek 1 Znak"/>
    <w:basedOn w:val="Domylnaczcionkaakapitu"/>
    <w:link w:val="Nagwek1"/>
    <w:uiPriority w:val="99"/>
    <w:semiHidden/>
    <w:rsid w:val="004214B5"/>
    <w:rPr>
      <w:rFonts w:ascii="Times New Roman" w:eastAsia="MS Gothic" w:hAnsi="Times New Roman" w:cs="Times New Roman"/>
      <w:b/>
      <w:bCs/>
      <w:color w:val="333333"/>
      <w:sz w:val="28"/>
      <w:szCs w:val="28"/>
      <w:lang w:val="en-US" w:eastAsia="en-US"/>
    </w:rPr>
  </w:style>
  <w:style w:type="character" w:customStyle="1" w:styleId="Nagwek2Znak">
    <w:name w:val="Nagłówek 2 Znak"/>
    <w:basedOn w:val="Domylnaczcionkaakapitu"/>
    <w:link w:val="Nagwek2"/>
    <w:uiPriority w:val="99"/>
    <w:semiHidden/>
    <w:rsid w:val="004214B5"/>
    <w:rPr>
      <w:rFonts w:ascii="Times New Roman" w:eastAsia="MS Gothic" w:hAnsi="Times New Roman" w:cs="Times New Roman"/>
      <w:b/>
      <w:bCs/>
      <w:color w:val="4D4D4D"/>
      <w:sz w:val="26"/>
      <w:szCs w:val="26"/>
      <w:lang w:val="en-US" w:eastAsia="en-US"/>
    </w:rPr>
  </w:style>
  <w:style w:type="character" w:customStyle="1" w:styleId="Nagwek3Znak">
    <w:name w:val="Nagłówek 3 Znak"/>
    <w:basedOn w:val="Domylnaczcionkaakapitu"/>
    <w:link w:val="Nagwek3"/>
    <w:uiPriority w:val="9"/>
    <w:semiHidden/>
    <w:rsid w:val="004214B5"/>
    <w:rPr>
      <w:rFonts w:ascii="Times New Roman" w:eastAsia="MS Gothic" w:hAnsi="Times New Roman" w:cs="Times New Roman"/>
      <w:b/>
      <w:bCs/>
      <w:color w:val="5F5F5F"/>
      <w:sz w:val="24"/>
      <w:lang w:val="en-US" w:eastAsia="en-US"/>
    </w:rPr>
  </w:style>
  <w:style w:type="character" w:customStyle="1" w:styleId="Nagwek4Znak">
    <w:name w:val="Nagłówek 4 Znak"/>
    <w:basedOn w:val="Domylnaczcionkaakapitu"/>
    <w:link w:val="Nagwek4"/>
    <w:uiPriority w:val="99"/>
    <w:semiHidden/>
    <w:rsid w:val="004214B5"/>
    <w:rPr>
      <w:rFonts w:ascii="Times New Roman" w:eastAsia="MS Gothic" w:hAnsi="Times New Roman" w:cs="Times New Roman"/>
      <w:b/>
      <w:bCs/>
      <w:i/>
      <w:iCs/>
      <w:color w:val="777777"/>
      <w:sz w:val="24"/>
      <w:lang w:val="en-US" w:eastAsia="en-US"/>
    </w:rPr>
  </w:style>
  <w:style w:type="character" w:customStyle="1" w:styleId="Nagwek6Znak">
    <w:name w:val="Nagłówek 6 Znak"/>
    <w:basedOn w:val="Domylnaczcionkaakapitu"/>
    <w:link w:val="Nagwek6"/>
    <w:uiPriority w:val="99"/>
    <w:semiHidden/>
    <w:rsid w:val="004214B5"/>
    <w:rPr>
      <w:rFonts w:ascii="Times New Roman" w:eastAsia="MS Gothic" w:hAnsi="Times New Roman" w:cs="Times New Roman"/>
      <w:b/>
      <w:bCs/>
      <w:i/>
      <w:iCs/>
      <w:color w:val="7F7F7F"/>
      <w:sz w:val="24"/>
      <w:lang w:val="en-US" w:eastAsia="en-US" w:bidi="en-US"/>
    </w:rPr>
  </w:style>
  <w:style w:type="character" w:customStyle="1" w:styleId="TekstdymkaZnak">
    <w:name w:val="Tekst dymka Znak"/>
    <w:basedOn w:val="Domylnaczcionkaakapitu"/>
    <w:link w:val="Tekstdymka"/>
    <w:uiPriority w:val="99"/>
    <w:semiHidden/>
    <w:rsid w:val="004214B5"/>
    <w:rPr>
      <w:rFonts w:ascii="Tahoma" w:eastAsia="MS Mincho" w:hAnsi="Tahoma" w:cs="Tahoma"/>
      <w:sz w:val="16"/>
      <w:szCs w:val="16"/>
      <w:lang w:val="en-US" w:eastAsia="en-US"/>
    </w:rPr>
  </w:style>
  <w:style w:type="paragraph" w:customStyle="1" w:styleId="ECHRFooter">
    <w:name w:val="ECHR_Footer"/>
    <w:aliases w:val="Footer_ECHR"/>
    <w:basedOn w:val="Stopka"/>
    <w:uiPriority w:val="57"/>
    <w:semiHidden/>
    <w:rsid w:val="004214B5"/>
    <w:pPr>
      <w:jc w:val="left"/>
    </w:pPr>
    <w:rPr>
      <w:sz w:val="8"/>
    </w:rPr>
  </w:style>
  <w:style w:type="paragraph" w:customStyle="1" w:styleId="ECHRFooterLine">
    <w:name w:val="ECHR_Footer_Line"/>
    <w:aliases w:val="Footer_Line"/>
    <w:basedOn w:val="Normalny"/>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4214B5"/>
    <w:rPr>
      <w:sz w:val="24"/>
      <w:lang w:val="en-US" w:eastAsia="en-US"/>
    </w:rPr>
  </w:style>
  <w:style w:type="paragraph" w:customStyle="1" w:styleId="ECHRHeader">
    <w:name w:val="ECHR_Header"/>
    <w:aliases w:val="Ju_Header"/>
    <w:basedOn w:val="Nagwek"/>
    <w:uiPriority w:val="4"/>
    <w:qFormat/>
    <w:rsid w:val="004214B5"/>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4214B5"/>
    <w:rPr>
      <w:sz w:val="24"/>
      <w:lang w:val="en-US" w:eastAsia="en-US"/>
    </w:rPr>
  </w:style>
  <w:style w:type="character" w:customStyle="1" w:styleId="TekstprzypisudolnegoZnak">
    <w:name w:val="Tekst przypisu dolnego Znak"/>
    <w:basedOn w:val="Domylnaczcionkaakapitu"/>
    <w:link w:val="Tekstprzypisudolnego"/>
    <w:uiPriority w:val="99"/>
    <w:semiHidden/>
    <w:rsid w:val="004214B5"/>
    <w:rPr>
      <w:rFonts w:eastAsia="MS Mincho"/>
      <w:sz w:val="20"/>
      <w:szCs w:val="20"/>
      <w:lang w:val="en-US" w:eastAsia="en-US"/>
    </w:rPr>
  </w:style>
  <w:style w:type="paragraph" w:customStyle="1" w:styleId="JuAppQuestion">
    <w:name w:val="Ju_App_Question"/>
    <w:basedOn w:val="Normalny"/>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ny"/>
    <w:next w:val="ECHRParaQuote"/>
    <w:uiPriority w:val="27"/>
    <w:qFormat/>
    <w:rsid w:val="004214B5"/>
    <w:pPr>
      <w:keepNext/>
      <w:keepLines/>
      <w:spacing w:before="240" w:after="120"/>
      <w:jc w:val="center"/>
      <w:outlineLvl w:val="3"/>
    </w:pPr>
    <w:rPr>
      <w:b/>
      <w:sz w:val="20"/>
      <w:lang w:val="fr-FR" w:eastAsia="fr-FR" w:bidi="en-US"/>
    </w:rPr>
  </w:style>
  <w:style w:type="paragraph" w:customStyle="1" w:styleId="ECHRTitleCentre2">
    <w:name w:val="ECHR_Title_Centre_2"/>
    <w:aliases w:val="Dec_H_Case"/>
    <w:basedOn w:val="Normalny"/>
    <w:next w:val="ECHRPara"/>
    <w:uiPriority w:val="8"/>
    <w:semiHidden/>
    <w:rsid w:val="004214B5"/>
    <w:pPr>
      <w:spacing w:after="240"/>
      <w:jc w:val="center"/>
      <w:outlineLvl w:val="0"/>
    </w:pPr>
    <w:rPr>
      <w:i/>
    </w:rPr>
  </w:style>
  <w:style w:type="paragraph" w:customStyle="1" w:styleId="JuTitle">
    <w:name w:val="Ju_Title"/>
    <w:basedOn w:val="Normalny"/>
    <w:next w:val="ECHRPara"/>
    <w:uiPriority w:val="3"/>
    <w:semiHidden/>
    <w:rsid w:val="004214B5"/>
    <w:pPr>
      <w:spacing w:before="720" w:after="240"/>
      <w:jc w:val="center"/>
      <w:outlineLvl w:val="0"/>
    </w:pPr>
    <w:rPr>
      <w:b/>
      <w:caps/>
    </w:rPr>
  </w:style>
  <w:style w:type="character" w:customStyle="1" w:styleId="Nagwek5Znak">
    <w:name w:val="Nagłówek 5 Znak"/>
    <w:basedOn w:val="Domylnaczcionkaakapitu"/>
    <w:link w:val="Nagwek5"/>
    <w:uiPriority w:val="99"/>
    <w:semiHidden/>
    <w:rsid w:val="004214B5"/>
    <w:rPr>
      <w:rFonts w:ascii="Times New Roman" w:eastAsia="MS Gothic" w:hAnsi="Times New Roman" w:cs="Times New Roman"/>
      <w:b/>
      <w:bCs/>
      <w:color w:val="808080"/>
    </w:rPr>
  </w:style>
  <w:style w:type="character" w:customStyle="1" w:styleId="Nagwek7Znak">
    <w:name w:val="Nagłówek 7 Znak"/>
    <w:basedOn w:val="Domylnaczcionkaakapitu"/>
    <w:link w:val="Nagwek7"/>
    <w:uiPriority w:val="99"/>
    <w:semiHidden/>
    <w:rsid w:val="004214B5"/>
    <w:rPr>
      <w:rFonts w:ascii="Times New Roman" w:eastAsia="MS Gothic" w:hAnsi="Times New Roman" w:cs="Times New Roman"/>
      <w:i/>
      <w:iCs/>
      <w:lang w:bidi="en-US"/>
    </w:rPr>
  </w:style>
  <w:style w:type="character" w:customStyle="1" w:styleId="Nagwek8Znak">
    <w:name w:val="Nagłówek 8 Znak"/>
    <w:basedOn w:val="Domylnaczcionkaakapitu"/>
    <w:link w:val="Nagwek8"/>
    <w:uiPriority w:val="99"/>
    <w:semiHidden/>
    <w:rsid w:val="004214B5"/>
    <w:rPr>
      <w:rFonts w:ascii="Times New Roman" w:eastAsia="MS Gothic" w:hAnsi="Times New Roman" w:cs="Times New Roman"/>
      <w:sz w:val="20"/>
      <w:szCs w:val="20"/>
      <w:lang w:bidi="en-US"/>
    </w:rPr>
  </w:style>
  <w:style w:type="character" w:customStyle="1" w:styleId="Nagwek9Znak">
    <w:name w:val="Nagłówek 9 Znak"/>
    <w:basedOn w:val="Domylnaczcionkaakapitu"/>
    <w:link w:val="Nagwek9"/>
    <w:uiPriority w:val="99"/>
    <w:semiHidden/>
    <w:rsid w:val="004214B5"/>
    <w:rPr>
      <w:rFonts w:ascii="Times New Roman" w:eastAsia="MS Gothic" w:hAnsi="Times New Roman" w:cs="Times New Roman"/>
      <w:i/>
      <w:iCs/>
      <w:spacing w:val="5"/>
      <w:sz w:val="20"/>
      <w:szCs w:val="20"/>
      <w:lang w:bidi="en-US"/>
    </w:rPr>
  </w:style>
  <w:style w:type="paragraph" w:styleId="Tytu">
    <w:name w:val="Title"/>
    <w:basedOn w:val="Normalny"/>
    <w:next w:val="Normalny"/>
    <w:link w:val="TytuZnak"/>
    <w:uiPriority w:val="99"/>
    <w:semiHidden/>
    <w:qFormat/>
    <w:rsid w:val="004214B5"/>
    <w:pPr>
      <w:pBdr>
        <w:bottom w:val="single" w:sz="4" w:space="1" w:color="auto"/>
      </w:pBdr>
      <w:contextualSpacing/>
    </w:pPr>
    <w:rPr>
      <w:rFonts w:eastAsia="MS Gothic"/>
      <w:spacing w:val="5"/>
      <w:sz w:val="52"/>
      <w:szCs w:val="52"/>
      <w:lang w:val="fr-FR" w:eastAsia="fr-FR" w:bidi="en-US"/>
    </w:rPr>
  </w:style>
  <w:style w:type="character" w:customStyle="1" w:styleId="TytuZnak">
    <w:name w:val="Tytuł Znak"/>
    <w:basedOn w:val="Domylnaczcionkaakapitu"/>
    <w:link w:val="Tytu"/>
    <w:uiPriority w:val="99"/>
    <w:semiHidden/>
    <w:rsid w:val="004214B5"/>
    <w:rPr>
      <w:rFonts w:ascii="Times New Roman" w:eastAsia="MS Gothic" w:hAnsi="Times New Roman" w:cs="Times New Roman"/>
      <w:spacing w:val="5"/>
      <w:sz w:val="52"/>
      <w:szCs w:val="52"/>
      <w:lang w:bidi="en-US"/>
    </w:rPr>
  </w:style>
  <w:style w:type="paragraph" w:styleId="Podtytu">
    <w:name w:val="Subtitle"/>
    <w:basedOn w:val="Normalny"/>
    <w:next w:val="Normalny"/>
    <w:link w:val="PodtytuZnak"/>
    <w:uiPriority w:val="99"/>
    <w:semiHidden/>
    <w:qFormat/>
    <w:rsid w:val="004214B5"/>
    <w:pPr>
      <w:spacing w:after="600"/>
    </w:pPr>
    <w:rPr>
      <w:rFonts w:eastAsia="MS Gothic"/>
      <w:i/>
      <w:iCs/>
      <w:spacing w:val="13"/>
      <w:szCs w:val="24"/>
      <w:lang w:val="fr-FR" w:eastAsia="fr-FR" w:bidi="en-US"/>
    </w:rPr>
  </w:style>
  <w:style w:type="character" w:customStyle="1" w:styleId="PodtytuZnak">
    <w:name w:val="Podtytuł Znak"/>
    <w:basedOn w:val="Domylnaczcionkaakapitu"/>
    <w:link w:val="Podtytu"/>
    <w:uiPriority w:val="99"/>
    <w:semiHidden/>
    <w:rsid w:val="004214B5"/>
    <w:rPr>
      <w:rFonts w:ascii="Times New Roman" w:eastAsia="MS Gothic" w:hAnsi="Times New Roman" w:cs="Times New Roman"/>
      <w:i/>
      <w:iCs/>
      <w:spacing w:val="13"/>
      <w:sz w:val="24"/>
      <w:szCs w:val="24"/>
      <w:lang w:bidi="en-US"/>
    </w:rPr>
  </w:style>
  <w:style w:type="character" w:styleId="Uwydatnienie">
    <w:name w:val="Emphasis"/>
    <w:uiPriority w:val="99"/>
    <w:semiHidden/>
    <w:qFormat/>
    <w:rsid w:val="004214B5"/>
    <w:rPr>
      <w:b/>
      <w:bCs/>
      <w:i/>
      <w:iCs/>
      <w:spacing w:val="10"/>
      <w:bdr w:val="none" w:sz="0" w:space="0" w:color="auto"/>
      <w:shd w:val="clear" w:color="auto" w:fill="auto"/>
    </w:rPr>
  </w:style>
  <w:style w:type="paragraph" w:styleId="Bezodstpw">
    <w:name w:val="No Spacing"/>
    <w:basedOn w:val="Normalny"/>
    <w:link w:val="BezodstpwZnak"/>
    <w:uiPriority w:val="99"/>
    <w:semiHidden/>
    <w:qFormat/>
    <w:rsid w:val="004214B5"/>
    <w:rPr>
      <w:sz w:val="22"/>
      <w:lang w:val="fr-FR" w:eastAsia="fr-FR"/>
    </w:rPr>
  </w:style>
  <w:style w:type="character" w:customStyle="1" w:styleId="BezodstpwZnak">
    <w:name w:val="Bez odstępów Znak"/>
    <w:basedOn w:val="Domylnaczcionkaakapitu"/>
    <w:link w:val="Bezodstpw"/>
    <w:semiHidden/>
    <w:rsid w:val="004214B5"/>
    <w:rPr>
      <w:rFonts w:eastAsia="MS Mincho"/>
    </w:rPr>
  </w:style>
  <w:style w:type="paragraph" w:styleId="Akapitzlist">
    <w:name w:val="List Paragraph"/>
    <w:basedOn w:val="Normalny"/>
    <w:uiPriority w:val="99"/>
    <w:semiHidden/>
    <w:qFormat/>
    <w:rsid w:val="004214B5"/>
    <w:pPr>
      <w:ind w:left="720"/>
      <w:contextualSpacing/>
    </w:pPr>
    <w:rPr>
      <w:lang w:val="fr-FR" w:eastAsia="fr-FR"/>
    </w:rPr>
  </w:style>
  <w:style w:type="paragraph" w:styleId="Cytat">
    <w:name w:val="Quote"/>
    <w:basedOn w:val="Normalny"/>
    <w:next w:val="Normalny"/>
    <w:link w:val="CytatZnak"/>
    <w:uiPriority w:val="99"/>
    <w:semiHidden/>
    <w:qFormat/>
    <w:rsid w:val="004214B5"/>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4214B5"/>
    <w:rPr>
      <w:rFonts w:eastAsia="MS Mincho"/>
      <w:i/>
      <w:iCs/>
      <w:lang w:bidi="en-US"/>
    </w:rPr>
  </w:style>
  <w:style w:type="paragraph" w:styleId="Cytatintensywny">
    <w:name w:val="Intense Quote"/>
    <w:basedOn w:val="Normalny"/>
    <w:next w:val="Normalny"/>
    <w:link w:val="CytatintensywnyZnak"/>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4214B5"/>
    <w:rPr>
      <w:rFonts w:eastAsia="MS Mincho"/>
      <w:b/>
      <w:bCs/>
      <w:i/>
      <w:iCs/>
      <w:lang w:bidi="en-US"/>
    </w:rPr>
  </w:style>
  <w:style w:type="character" w:styleId="Wyrnieniedelikatne">
    <w:name w:val="Subtle Emphasis"/>
    <w:uiPriority w:val="99"/>
    <w:semiHidden/>
    <w:qFormat/>
    <w:rsid w:val="004214B5"/>
    <w:rPr>
      <w:i/>
      <w:iCs/>
    </w:rPr>
  </w:style>
  <w:style w:type="character" w:styleId="Wyrnienieintensywne">
    <w:name w:val="Intense Emphasis"/>
    <w:uiPriority w:val="99"/>
    <w:semiHidden/>
    <w:qFormat/>
    <w:rsid w:val="004214B5"/>
    <w:rPr>
      <w:b/>
      <w:bCs/>
    </w:rPr>
  </w:style>
  <w:style w:type="character" w:styleId="Odwoaniedelikatne">
    <w:name w:val="Subtle Reference"/>
    <w:uiPriority w:val="99"/>
    <w:semiHidden/>
    <w:qFormat/>
    <w:rsid w:val="004214B5"/>
    <w:rPr>
      <w:smallCaps/>
    </w:rPr>
  </w:style>
  <w:style w:type="character" w:styleId="Odwoanieintensywne">
    <w:name w:val="Intense Reference"/>
    <w:uiPriority w:val="99"/>
    <w:semiHidden/>
    <w:qFormat/>
    <w:rsid w:val="004214B5"/>
    <w:rPr>
      <w:smallCaps/>
      <w:spacing w:val="5"/>
      <w:u w:val="single"/>
    </w:rPr>
  </w:style>
  <w:style w:type="character" w:styleId="Tytuksiki">
    <w:name w:val="Book Title"/>
    <w:uiPriority w:val="99"/>
    <w:semiHidden/>
    <w:qFormat/>
    <w:rsid w:val="004214B5"/>
    <w:rPr>
      <w:i/>
      <w:iCs/>
      <w:smallCaps/>
      <w:spacing w:val="5"/>
    </w:rPr>
  </w:style>
  <w:style w:type="paragraph" w:styleId="Nagwekspisutreci">
    <w:name w:val="TOC Heading"/>
    <w:basedOn w:val="Nagwek1"/>
    <w:next w:val="Normalny"/>
    <w:uiPriority w:val="99"/>
    <w:semiHidden/>
    <w:qFormat/>
    <w:rsid w:val="004214B5"/>
    <w:pPr>
      <w:outlineLvl w:val="9"/>
    </w:pPr>
    <w:rPr>
      <w:color w:val="474747"/>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customStyle="1" w:styleId="Kolorowasiatka1">
    <w:name w:val="Kolorowa siatka1"/>
    <w:basedOn w:val="Standardowy"/>
    <w:uiPriority w:val="99"/>
    <w:semiHidden/>
    <w:rsid w:val="00171962"/>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171962"/>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171962"/>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171962"/>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171962"/>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171962"/>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171962"/>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Kolorowalista1">
    <w:name w:val="Kolorowa lista1"/>
    <w:basedOn w:val="Standardowy"/>
    <w:uiPriority w:val="99"/>
    <w:semiHidden/>
    <w:rsid w:val="00171962"/>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171962"/>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171962"/>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171962"/>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171962"/>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171962"/>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171962"/>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Kolorowecieniowanie1">
    <w:name w:val="Kolorowe cieniowanie1"/>
    <w:basedOn w:val="Standardowy"/>
    <w:uiPriority w:val="99"/>
    <w:semiHidden/>
    <w:rsid w:val="00171962"/>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171962"/>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171962"/>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171962"/>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171962"/>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171962"/>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171962"/>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Ciemnalista1">
    <w:name w:val="Ciemna lista1"/>
    <w:basedOn w:val="Standardowy"/>
    <w:uiPriority w:val="99"/>
    <w:semiHidden/>
    <w:rsid w:val="00171962"/>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171962"/>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171962"/>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171962"/>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171962"/>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171962"/>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171962"/>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171962"/>
    <w:rPr>
      <w:rFonts w:eastAsia="MS Gothic"/>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eastAsia="MS Gothic"/>
      <w:b/>
      <w:bCs/>
    </w:rPr>
  </w:style>
  <w:style w:type="table" w:customStyle="1" w:styleId="Jasnasiatka1">
    <w:name w:val="Jasna siatka1"/>
    <w:basedOn w:val="Standardowy"/>
    <w:uiPriority w:val="99"/>
    <w:semiHidden/>
    <w:rsid w:val="0017196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Jasnasiatkaakcent11">
    <w:name w:val="Jasna siatka — akcent 11"/>
    <w:basedOn w:val="Standardowy"/>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171962"/>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171962"/>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171962"/>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basedOn w:val="Standardowy"/>
    <w:uiPriority w:val="99"/>
    <w:semiHidden/>
    <w:rsid w:val="0017196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akcent11">
    <w:name w:val="Jasna lista — akcent 11"/>
    <w:basedOn w:val="Standardowy"/>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171962"/>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171962"/>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171962"/>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basedOn w:val="Standardowy"/>
    <w:uiPriority w:val="99"/>
    <w:semiHidden/>
    <w:rsid w:val="0017196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akcent11">
    <w:name w:val="Jasne cieniowanie — akcent 11"/>
    <w:basedOn w:val="Standardowy"/>
    <w:uiPriority w:val="99"/>
    <w:semiHidden/>
    <w:rsid w:val="00171962"/>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171962"/>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171962"/>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171962"/>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171962"/>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171962"/>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basedOn w:val="Domylnaczcionkaakapitu"/>
    <w:link w:val="Tekstmakra"/>
    <w:uiPriority w:val="99"/>
    <w:semiHidden/>
    <w:rsid w:val="00171962"/>
    <w:rPr>
      <w:rFonts w:ascii="Consolas" w:hAnsi="Consolas" w:cs="Consolas"/>
      <w:lang w:val="en-GB" w:eastAsia="fr-FR" w:bidi="ar-SA"/>
    </w:rPr>
  </w:style>
  <w:style w:type="table" w:customStyle="1" w:styleId="redniasiatka11">
    <w:name w:val="Średnia siatka 11"/>
    <w:basedOn w:val="Standardowy"/>
    <w:uiPriority w:val="99"/>
    <w:semiHidden/>
    <w:rsid w:val="0017196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171962"/>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171962"/>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17196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171962"/>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redniasiatka21">
    <w:name w:val="Średnia siatka 21"/>
    <w:basedOn w:val="Standardowy"/>
    <w:uiPriority w:val="99"/>
    <w:semiHidden/>
    <w:rsid w:val="00171962"/>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171962"/>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171962"/>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171962"/>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171962"/>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redniasiatka31">
    <w:name w:val="Średnia siatka 31"/>
    <w:basedOn w:val="Standardowy"/>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basedOn w:val="Standardowy"/>
    <w:uiPriority w:val="99"/>
    <w:semiHidden/>
    <w:rsid w:val="00171962"/>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rednialista1akcent11">
    <w:name w:val="Średnia lista 1 — akcent 11"/>
    <w:basedOn w:val="Standardowy"/>
    <w:uiPriority w:val="99"/>
    <w:semiHidden/>
    <w:rsid w:val="00171962"/>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171962"/>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171962"/>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171962"/>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171962"/>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171962"/>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rednialista21">
    <w:name w:val="Średnia lista 21"/>
    <w:basedOn w:val="Standardowy"/>
    <w:uiPriority w:val="99"/>
    <w:semiHidden/>
    <w:rsid w:val="00171962"/>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redniecieniowanie11">
    <w:name w:val="Średnie cieniowanie 11"/>
    <w:basedOn w:val="Standardowy"/>
    <w:uiPriority w:val="99"/>
    <w:semiHidden/>
    <w:rsid w:val="0017196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171962"/>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basedOn w:val="Domylnaczcionkaakapitu"/>
    <w:link w:val="Nagwekwiadomoci"/>
    <w:rsid w:val="00171962"/>
    <w:rPr>
      <w:rFonts w:ascii="Times New Roman" w:eastAsia="MS Gothic" w:hAnsi="Times New Roman" w:cs="Times New Roman"/>
      <w:sz w:val="24"/>
      <w:szCs w:val="24"/>
      <w:shd w:val="pct20" w:color="auto" w:fill="auto"/>
      <w:lang w:val="en-GB"/>
    </w:rPr>
  </w:style>
  <w:style w:type="paragraph" w:styleId="NormalnyWeb">
    <w:name w:val="Normal (Web)"/>
    <w:basedOn w:val="Normalny"/>
    <w:uiPriority w:val="99"/>
    <w:semiHidden/>
    <w:rsid w:val="00171962"/>
    <w:rPr>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4214B5"/>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214B5"/>
    <w:pPr>
      <w:spacing w:before="120"/>
    </w:pPr>
    <w:rPr>
      <w:rFonts w:eastAsia="MS Gothic"/>
      <w:b/>
      <w:bCs/>
      <w:color w:val="474747"/>
      <w:szCs w:val="24"/>
    </w:rPr>
  </w:style>
  <w:style w:type="paragraph" w:styleId="Spistreci1">
    <w:name w:val="toc 1"/>
    <w:basedOn w:val="Normalny"/>
    <w:next w:val="Normalny"/>
    <w:autoRedefine/>
    <w:uiPriority w:val="99"/>
    <w:semiHidden/>
    <w:rsid w:val="004214B5"/>
    <w:pPr>
      <w:spacing w:before="120" w:after="60"/>
      <w:ind w:left="340" w:right="340" w:hanging="340"/>
    </w:pPr>
    <w:rPr>
      <w:color w:val="0D0D0D"/>
    </w:rPr>
  </w:style>
  <w:style w:type="paragraph" w:styleId="Spistreci2">
    <w:name w:val="toc 2"/>
    <w:basedOn w:val="Normalny"/>
    <w:next w:val="Normalny"/>
    <w:autoRedefine/>
    <w:uiPriority w:val="99"/>
    <w:semiHidden/>
    <w:rsid w:val="004214B5"/>
    <w:pPr>
      <w:spacing w:after="60"/>
      <w:ind w:left="680" w:right="340" w:hanging="340"/>
    </w:pPr>
  </w:style>
  <w:style w:type="paragraph" w:styleId="Spistreci3">
    <w:name w:val="toc 3"/>
    <w:basedOn w:val="Normalny"/>
    <w:next w:val="Normalny"/>
    <w:autoRedefine/>
    <w:uiPriority w:val="99"/>
    <w:semiHidden/>
    <w:rsid w:val="004214B5"/>
    <w:pPr>
      <w:spacing w:after="60"/>
      <w:ind w:left="1020" w:right="340" w:hanging="340"/>
    </w:pPr>
  </w:style>
  <w:style w:type="paragraph" w:styleId="Spistreci4">
    <w:name w:val="toc 4"/>
    <w:basedOn w:val="Normalny"/>
    <w:next w:val="Normalny"/>
    <w:autoRedefine/>
    <w:uiPriority w:val="99"/>
    <w:semiHidden/>
    <w:rsid w:val="004214B5"/>
    <w:pPr>
      <w:tabs>
        <w:tab w:val="right" w:leader="dot" w:pos="9017"/>
      </w:tabs>
      <w:spacing w:after="60"/>
      <w:ind w:left="1361" w:right="340" w:hanging="340"/>
    </w:pPr>
  </w:style>
  <w:style w:type="paragraph" w:styleId="Spistreci5">
    <w:name w:val="toc 5"/>
    <w:basedOn w:val="Normalny"/>
    <w:next w:val="Normalny"/>
    <w:autoRedefine/>
    <w:uiPriority w:val="99"/>
    <w:semiHidden/>
    <w:rsid w:val="004214B5"/>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4214B5"/>
    <w:pPr>
      <w:keepNext/>
      <w:keepLines/>
      <w:spacing w:after="240"/>
      <w:jc w:val="center"/>
      <w:outlineLvl w:val="0"/>
    </w:pPr>
    <w:rPr>
      <w:sz w:val="28"/>
      <w:lang w:val="fr-FR" w:eastAsia="fr-FR"/>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ny"/>
    <w:uiPriority w:val="31"/>
    <w:qFormat/>
    <w:rsid w:val="004214B5"/>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ny"/>
    <w:next w:val="OpiPara"/>
    <w:uiPriority w:val="40"/>
    <w:qFormat/>
    <w:rsid w:val="004214B5"/>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Nagwek3"/>
    <w:next w:val="ECHRPara"/>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4214B5"/>
    <w:pPr>
      <w:keepNext/>
      <w:keepLines/>
      <w:spacing w:before="240" w:after="120"/>
      <w:ind w:left="1236"/>
    </w:pPr>
    <w:rPr>
      <w:sz w:val="20"/>
    </w:rPr>
  </w:style>
  <w:style w:type="paragraph" w:customStyle="1" w:styleId="DecList">
    <w:name w:val="Dec_List"/>
    <w:basedOn w:val="Normalny"/>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Standardowy"/>
    <w:uiPriority w:val="99"/>
    <w:rsid w:val="004214B5"/>
    <w:rPr>
      <w:lang w:val="en-US" w:eastAsia="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character" w:customStyle="1" w:styleId="ju-005fpara--char">
    <w:name w:val="ju-005fpara--char"/>
    <w:basedOn w:val="Domylnaczcionkaakapitu"/>
    <w:rsid w:val="00E55344"/>
    <w:rPr>
      <w:rFonts w:cs="Times New Roman"/>
    </w:rPr>
  </w:style>
  <w:style w:type="character" w:customStyle="1" w:styleId="JuParaCar">
    <w:name w:val="Ju_Para Car"/>
    <w:rsid w:val="00053A4E"/>
    <w:rPr>
      <w:rFonts w:eastAsia="MS Mincho"/>
      <w:sz w:val="24"/>
    </w:rPr>
  </w:style>
  <w:style w:type="paragraph" w:customStyle="1" w:styleId="ListBullet31">
    <w:name w:val="List Bullet 31"/>
    <w:basedOn w:val="Normalny"/>
    <w:next w:val="Listapunktowana3"/>
    <w:uiPriority w:val="99"/>
    <w:semiHidden/>
    <w:rsid w:val="00D2459E"/>
    <w:pPr>
      <w:tabs>
        <w:tab w:val="num" w:pos="851"/>
      </w:tabs>
      <w:ind w:left="851" w:hanging="284"/>
      <w:contextualSpacing/>
    </w:pPr>
    <w:rPr>
      <w:rFonts w:eastAsia="Times New Roman"/>
    </w:rPr>
  </w:style>
  <w:style w:type="paragraph" w:styleId="Poprawka">
    <w:name w:val="Revision"/>
    <w:hidden/>
    <w:uiPriority w:val="99"/>
    <w:semiHidden/>
    <w:rsid w:val="00F03E4B"/>
    <w:rPr>
      <w:rFonts w:eastAsia="MS Mincho"/>
      <w:sz w:val="24"/>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5" w:qFormat="1"/>
    <w:lsdException w:name="heading 7" w:qFormat="1"/>
    <w:lsdException w:name="heading 8" w:qFormat="1"/>
    <w:lsdException w:name="heading 9" w:qFormat="1"/>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ny">
    <w:name w:val="Normal"/>
    <w:uiPriority w:val="99"/>
    <w:semiHidden/>
    <w:rsid w:val="004214B5"/>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214B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214B5"/>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4214B5"/>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
    <w:basedOn w:val="Normalny"/>
    <w:link w:val="JuParaChar"/>
    <w:uiPriority w:val="12"/>
    <w:qFormat/>
    <w:rsid w:val="004214B5"/>
    <w:pPr>
      <w:ind w:firstLine="284"/>
    </w:pPr>
    <w:rPr>
      <w:lang w:val="fr-FR" w:eastAsia="fr-FR"/>
    </w:rPr>
  </w:style>
  <w:style w:type="character" w:customStyle="1" w:styleId="JuParaChar">
    <w:name w:val="Ju_Para Char"/>
    <w:link w:val="ECHRPara"/>
    <w:uiPriority w:val="12"/>
    <w:rsid w:val="00B921A8"/>
    <w:rPr>
      <w:rFonts w:eastAsiaTheme="minorEastAsia"/>
      <w:sz w:val="24"/>
    </w:rPr>
  </w:style>
  <w:style w:type="paragraph" w:styleId="Stopka">
    <w:name w:val="footer"/>
    <w:basedOn w:val="Normalny"/>
    <w:link w:val="StopkaZnak"/>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qFormat/>
    <w:rsid w:val="004214B5"/>
    <w:pPr>
      <w:tabs>
        <w:tab w:val="left" w:pos="567"/>
        <w:tab w:val="left" w:pos="1134"/>
      </w:tabs>
      <w:jc w:val="left"/>
    </w:pPr>
    <w:rPr>
      <w:lang w:val="fr-FR" w:eastAsia="fr-FR"/>
    </w:rPr>
  </w:style>
  <w:style w:type="character" w:customStyle="1" w:styleId="JuJudgesChar">
    <w:name w:val="Ju_Judges Char"/>
    <w:link w:val="ECHRDecisionBody"/>
    <w:locked/>
    <w:rsid w:val="00D15473"/>
    <w:rPr>
      <w:rFonts w:eastAsiaTheme="minorEastAsia"/>
      <w:sz w:val="24"/>
    </w:rPr>
  </w:style>
  <w:style w:type="paragraph" w:customStyle="1" w:styleId="ECHRHeading2">
    <w:name w:val="ECHR_Heading_2"/>
    <w:aliases w:val="Ju_H_A"/>
    <w:basedOn w:val="Nagwek2"/>
    <w:next w:val="ECHRPara"/>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qFormat/>
    <w:rsid w:val="004214B5"/>
    <w:pPr>
      <w:spacing w:before="120" w:after="120"/>
      <w:ind w:left="425" w:firstLine="142"/>
    </w:pPr>
    <w:rPr>
      <w:sz w:val="20"/>
      <w:lang w:val="fr-FR" w:eastAsia="fr-FR"/>
    </w:rPr>
  </w:style>
  <w:style w:type="paragraph" w:customStyle="1" w:styleId="JuSigned">
    <w:name w:val="Ju_Signed"/>
    <w:basedOn w:val="Normalny"/>
    <w:next w:val="JuParaLast"/>
    <w:link w:val="JuSignedChar"/>
    <w:qFormat/>
    <w:rsid w:val="004214B5"/>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4214B5"/>
    <w:pPr>
      <w:keepNext/>
      <w:keepLines/>
      <w:spacing w:before="240"/>
      <w:ind w:firstLine="284"/>
    </w:pPr>
    <w:rPr>
      <w:lang w:val="fr-FR" w:eastAsia="fr-FR"/>
    </w:rPr>
  </w:style>
  <w:style w:type="character" w:customStyle="1" w:styleId="JuSignedChar">
    <w:name w:val="Ju_Signed Char"/>
    <w:link w:val="JuSigned"/>
    <w:rsid w:val="000726F6"/>
    <w:rPr>
      <w:rFonts w:eastAsiaTheme="minorEastAsia"/>
      <w:sz w:val="24"/>
    </w:rPr>
  </w:style>
  <w:style w:type="paragraph" w:customStyle="1" w:styleId="JuCase">
    <w:name w:val="Ju_Case"/>
    <w:basedOn w:val="Normalny"/>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4214B5"/>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ny"/>
    <w:next w:val="Normalny"/>
    <w:uiPriority w:val="16"/>
    <w:qFormat/>
    <w:rsid w:val="004214B5"/>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uiPriority w:val="99"/>
    <w:semiHidden/>
    <w:rsid w:val="004214B5"/>
    <w:rPr>
      <w:sz w:val="20"/>
      <w:szCs w:val="20"/>
    </w:rPr>
  </w:style>
  <w:style w:type="character" w:styleId="Odwoanieprzypisudolnego">
    <w:name w:val="footnote reference"/>
    <w:basedOn w:val="Domylnaczcionkaakapitu"/>
    <w:uiPriority w:val="99"/>
    <w:semiHidden/>
    <w:rsid w:val="004214B5"/>
    <w:rPr>
      <w:vertAlign w:val="superscript"/>
    </w:rPr>
  </w:style>
  <w:style w:type="paragraph" w:styleId="Nagwek">
    <w:name w:val="header"/>
    <w:basedOn w:val="Normalny"/>
    <w:link w:val="NagwekZnak"/>
    <w:uiPriority w:val="99"/>
    <w:semiHidden/>
    <w:rsid w:val="004214B5"/>
    <w:pPr>
      <w:tabs>
        <w:tab w:val="center" w:pos="4536"/>
        <w:tab w:val="right" w:pos="9072"/>
      </w:tabs>
    </w:pPr>
    <w:rPr>
      <w:rFonts w:eastAsiaTheme="minorHAnsi"/>
    </w:rPr>
  </w:style>
  <w:style w:type="character" w:styleId="Numerstrony">
    <w:name w:val="page number"/>
    <w:uiPriority w:val="99"/>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ny"/>
    <w:next w:val="JuLista"/>
    <w:uiPriority w:val="28"/>
    <w:qFormat/>
    <w:rsid w:val="004214B5"/>
    <w:pPr>
      <w:ind w:left="794"/>
    </w:pPr>
    <w:rPr>
      <w:lang w:val="fr-FR" w:eastAsia="fr-FR"/>
    </w:rPr>
  </w:style>
  <w:style w:type="character" w:styleId="Odwoaniedokomentarza">
    <w:name w:val="annotation reference"/>
    <w:uiPriority w:val="99"/>
    <w:semiHidden/>
    <w:rPr>
      <w:sz w:val="16"/>
    </w:rPr>
  </w:style>
  <w:style w:type="paragraph" w:styleId="Tekstkomentarza">
    <w:name w:val="annotation text"/>
    <w:basedOn w:val="Normalny"/>
    <w:uiPriority w:val="99"/>
    <w:semiHidden/>
    <w:rPr>
      <w:sz w:val="20"/>
    </w:rPr>
  </w:style>
  <w:style w:type="paragraph" w:styleId="Tekstdymka">
    <w:name w:val="Balloon Text"/>
    <w:basedOn w:val="Normalny"/>
    <w:link w:val="TekstdymkaZnak"/>
    <w:uiPriority w:val="99"/>
    <w:semiHidden/>
    <w:rsid w:val="004214B5"/>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4214B5"/>
    <w:rPr>
      <w:color w:val="0072BC" w:themeColor="hyperlink"/>
      <w:u w:val="single"/>
    </w:rPr>
  </w:style>
  <w:style w:type="character" w:styleId="Pogrubienie">
    <w:name w:val="Strong"/>
    <w:uiPriority w:val="99"/>
    <w:semiHidden/>
    <w:qFormat/>
    <w:rsid w:val="004214B5"/>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4214B5"/>
    <w:rPr>
      <w:vanish/>
      <w:color w:val="339966"/>
      <w:sz w:val="14"/>
    </w:rPr>
  </w:style>
  <w:style w:type="character" w:customStyle="1" w:styleId="Nagwek1Znak">
    <w:name w:val="Heading 1 Char"/>
    <w:basedOn w:val="Domylnaczcionkaakapitu"/>
    <w:link w:val="Nagwek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Nagwek2Znak">
    <w:name w:val="Heading 2 Char"/>
    <w:basedOn w:val="Domylnaczcionkaakapitu"/>
    <w:link w:val="Nagwek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Nagwek3Znak">
    <w:name w:val="Heading 3 Char"/>
    <w:basedOn w:val="Domylnaczcionkaakapitu"/>
    <w:link w:val="Nagwek3"/>
    <w:uiPriority w:val="99"/>
    <w:semiHidden/>
    <w:rsid w:val="004214B5"/>
    <w:rPr>
      <w:rFonts w:asciiTheme="majorHAnsi" w:eastAsiaTheme="majorEastAsia" w:hAnsiTheme="majorHAnsi" w:cstheme="majorBidi"/>
      <w:b/>
      <w:bCs/>
      <w:color w:val="5F5F5F"/>
      <w:sz w:val="24"/>
      <w:lang w:val="en-US" w:eastAsia="en-US"/>
    </w:rPr>
  </w:style>
  <w:style w:type="character" w:customStyle="1" w:styleId="Nagwek4Znak">
    <w:name w:val="Heading 4 Char"/>
    <w:basedOn w:val="Domylnaczcionkaakapitu"/>
    <w:link w:val="Nagwek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Nagwek6Znak">
    <w:name w:val="Heading 6 Char"/>
    <w:basedOn w:val="Domylnaczcionkaakapitu"/>
    <w:link w:val="Nagwek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Balloon Text Char"/>
    <w:basedOn w:val="Domylnaczcionkaakapitu"/>
    <w:link w:val="Tekstdymka"/>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4214B5"/>
    <w:pPr>
      <w:jc w:val="left"/>
    </w:pPr>
    <w:rPr>
      <w:sz w:val="8"/>
    </w:rPr>
  </w:style>
  <w:style w:type="paragraph" w:customStyle="1" w:styleId="ECHRFooterLine">
    <w:name w:val="ECHR_Footer_Line"/>
    <w:aliases w:val="Footer_Line"/>
    <w:basedOn w:val="Normalny"/>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NagwekZnak">
    <w:name w:val="Header Char"/>
    <w:basedOn w:val="Domylnaczcionkaakapitu"/>
    <w:link w:val="Nagwek"/>
    <w:uiPriority w:val="57"/>
    <w:semiHidden/>
    <w:rsid w:val="004214B5"/>
    <w:rPr>
      <w:sz w:val="24"/>
      <w:lang w:val="en-US" w:eastAsia="en-US"/>
    </w:rPr>
  </w:style>
  <w:style w:type="paragraph" w:customStyle="1" w:styleId="ECHRHeader">
    <w:name w:val="ECHR_Header"/>
    <w:aliases w:val="Ju_Header"/>
    <w:basedOn w:val="Nagwek"/>
    <w:uiPriority w:val="4"/>
    <w:qFormat/>
    <w:rsid w:val="004214B5"/>
    <w:pPr>
      <w:tabs>
        <w:tab w:val="clear" w:pos="4536"/>
        <w:tab w:val="clear" w:pos="9072"/>
        <w:tab w:val="center" w:pos="3686"/>
        <w:tab w:val="right" w:pos="7371"/>
      </w:tabs>
      <w:jc w:val="left"/>
    </w:pPr>
    <w:rPr>
      <w:sz w:val="18"/>
      <w:lang w:val="fr-FR" w:eastAsia="fr-FR"/>
    </w:rPr>
  </w:style>
  <w:style w:type="character" w:customStyle="1" w:styleId="StopkaZnak">
    <w:name w:val="Footer Char"/>
    <w:basedOn w:val="Domylnaczcionkaakapitu"/>
    <w:link w:val="Stopka"/>
    <w:uiPriority w:val="57"/>
    <w:semiHidden/>
    <w:rsid w:val="004214B5"/>
    <w:rPr>
      <w:sz w:val="24"/>
      <w:lang w:val="en-US" w:eastAsia="en-US"/>
    </w:rPr>
  </w:style>
  <w:style w:type="character" w:customStyle="1" w:styleId="TekstprzypisudolnegoZnak">
    <w:name w:val="Footnote Text Char"/>
    <w:basedOn w:val="Domylnaczcionkaakapitu"/>
    <w:link w:val="Tekstprzypisudolnego"/>
    <w:uiPriority w:val="99"/>
    <w:semiHidden/>
    <w:rsid w:val="004214B5"/>
    <w:rPr>
      <w:rFonts w:eastAsiaTheme="minorEastAsia"/>
      <w:sz w:val="20"/>
      <w:szCs w:val="20"/>
      <w:lang w:val="en-US" w:eastAsia="en-US"/>
    </w:rPr>
  </w:style>
  <w:style w:type="paragraph" w:customStyle="1" w:styleId="JuAppQuestion">
    <w:name w:val="Ju_App_Question"/>
    <w:basedOn w:val="Normalny"/>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ny"/>
    <w:next w:val="ECHRParaQuote"/>
    <w:uiPriority w:val="27"/>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4214B5"/>
    <w:pPr>
      <w:spacing w:before="720" w:after="240"/>
      <w:jc w:val="center"/>
      <w:outlineLvl w:val="0"/>
    </w:pPr>
    <w:rPr>
      <w:rFonts w:asciiTheme="majorHAnsi" w:hAnsiTheme="majorHAnsi"/>
      <w:b/>
      <w:caps/>
    </w:rPr>
  </w:style>
  <w:style w:type="character" w:customStyle="1" w:styleId="Nagwek5Znak">
    <w:name w:val="Heading 5 Char"/>
    <w:basedOn w:val="Domylnaczcionkaakapitu"/>
    <w:link w:val="Nagwek5"/>
    <w:uiPriority w:val="99"/>
    <w:semiHidden/>
    <w:rsid w:val="004214B5"/>
    <w:rPr>
      <w:rFonts w:asciiTheme="majorHAnsi" w:eastAsiaTheme="majorEastAsia" w:hAnsiTheme="majorHAnsi" w:cstheme="majorBidi"/>
      <w:b/>
      <w:bCs/>
      <w:color w:val="808080"/>
    </w:rPr>
  </w:style>
  <w:style w:type="character" w:customStyle="1" w:styleId="Nagwek7Znak">
    <w:name w:val="Heading 7 Char"/>
    <w:basedOn w:val="Domylnaczcionkaakapitu"/>
    <w:link w:val="Nagwek7"/>
    <w:uiPriority w:val="99"/>
    <w:semiHidden/>
    <w:rsid w:val="004214B5"/>
    <w:rPr>
      <w:rFonts w:asciiTheme="majorHAnsi" w:eastAsiaTheme="majorEastAsia" w:hAnsiTheme="majorHAnsi" w:cstheme="majorBidi"/>
      <w:i/>
      <w:iCs/>
      <w:lang w:bidi="en-US"/>
    </w:rPr>
  </w:style>
  <w:style w:type="character" w:customStyle="1" w:styleId="Nagwek8Znak">
    <w:name w:val="Heading 8 Char"/>
    <w:basedOn w:val="Domylnaczcionkaakapitu"/>
    <w:link w:val="Nagwek8"/>
    <w:uiPriority w:val="99"/>
    <w:semiHidden/>
    <w:rsid w:val="004214B5"/>
    <w:rPr>
      <w:rFonts w:asciiTheme="majorHAnsi" w:eastAsiaTheme="majorEastAsia" w:hAnsiTheme="majorHAnsi" w:cstheme="majorBidi"/>
      <w:sz w:val="20"/>
      <w:szCs w:val="20"/>
      <w:lang w:bidi="en-US"/>
    </w:rPr>
  </w:style>
  <w:style w:type="character" w:customStyle="1" w:styleId="Nagwek9Znak">
    <w:name w:val="Heading 9 Char"/>
    <w:basedOn w:val="Domylnaczcionkaakapitu"/>
    <w:link w:val="Nagwek9"/>
    <w:uiPriority w:val="99"/>
    <w:semiHidden/>
    <w:rsid w:val="004214B5"/>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itle Char"/>
    <w:basedOn w:val="Domylnaczcionkaakapitu"/>
    <w:link w:val="Tytu"/>
    <w:uiPriority w:val="99"/>
    <w:semiHidden/>
    <w:rsid w:val="004214B5"/>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Subtitle Char"/>
    <w:basedOn w:val="Domylnaczcionkaakapitu"/>
    <w:link w:val="Podtytu"/>
    <w:uiPriority w:val="99"/>
    <w:semiHidden/>
    <w:rsid w:val="004214B5"/>
    <w:rPr>
      <w:rFonts w:asciiTheme="majorHAnsi" w:eastAsiaTheme="majorEastAsia" w:hAnsiTheme="majorHAnsi" w:cstheme="majorBidi"/>
      <w:i/>
      <w:iCs/>
      <w:spacing w:val="13"/>
      <w:sz w:val="24"/>
      <w:szCs w:val="24"/>
      <w:lang w:bidi="en-US"/>
    </w:rPr>
  </w:style>
  <w:style w:type="character" w:styleId="Uwydatnienie">
    <w:name w:val="Emphasis"/>
    <w:uiPriority w:val="99"/>
    <w:semiHidden/>
    <w:qFormat/>
    <w:rsid w:val="004214B5"/>
    <w:rPr>
      <w:b/>
      <w:bCs/>
      <w:i/>
      <w:iCs/>
      <w:spacing w:val="10"/>
      <w:bdr w:val="none" w:sz="0" w:space="0" w:color="auto"/>
      <w:shd w:val="clear" w:color="auto" w:fill="auto"/>
    </w:rPr>
  </w:style>
  <w:style w:type="paragraph" w:styleId="Bezodstpw">
    <w:name w:val="No Spacing"/>
    <w:basedOn w:val="Normalny"/>
    <w:link w:val="BezodstpwZnak"/>
    <w:uiPriority w:val="99"/>
    <w:semiHidden/>
    <w:qFormat/>
    <w:rsid w:val="004214B5"/>
    <w:rPr>
      <w:sz w:val="22"/>
      <w:lang w:val="fr-FR" w:eastAsia="fr-FR"/>
    </w:rPr>
  </w:style>
  <w:style w:type="character" w:customStyle="1" w:styleId="BezodstpwZnak">
    <w:name w:val="No Spacing Char"/>
    <w:basedOn w:val="Domylnaczcionkaakapitu"/>
    <w:link w:val="Bezodstpw"/>
    <w:semiHidden/>
    <w:rsid w:val="004214B5"/>
    <w:rPr>
      <w:rFonts w:eastAsiaTheme="minorEastAsia"/>
    </w:rPr>
  </w:style>
  <w:style w:type="paragraph" w:styleId="Akapitzlist">
    <w:name w:val="List Paragraph"/>
    <w:basedOn w:val="Normalny"/>
    <w:uiPriority w:val="99"/>
    <w:semiHidden/>
    <w:qFormat/>
    <w:rsid w:val="004214B5"/>
    <w:pPr>
      <w:ind w:left="720"/>
      <w:contextualSpacing/>
    </w:pPr>
    <w:rPr>
      <w:lang w:val="fr-FR" w:eastAsia="fr-FR"/>
    </w:rPr>
  </w:style>
  <w:style w:type="paragraph" w:styleId="Cytat">
    <w:name w:val="Quote"/>
    <w:basedOn w:val="Normalny"/>
    <w:next w:val="Normalny"/>
    <w:link w:val="CytatZnak"/>
    <w:uiPriority w:val="99"/>
    <w:semiHidden/>
    <w:qFormat/>
    <w:rsid w:val="004214B5"/>
    <w:pPr>
      <w:spacing w:before="200"/>
      <w:ind w:left="360" w:right="360"/>
    </w:pPr>
    <w:rPr>
      <w:i/>
      <w:iCs/>
      <w:sz w:val="22"/>
      <w:lang w:val="fr-FR" w:eastAsia="fr-FR" w:bidi="en-US"/>
    </w:rPr>
  </w:style>
  <w:style w:type="character" w:customStyle="1" w:styleId="CytatZnak">
    <w:name w:val="Quote Char"/>
    <w:basedOn w:val="Domylnaczcionkaakapitu"/>
    <w:link w:val="Cytat"/>
    <w:uiPriority w:val="99"/>
    <w:semiHidden/>
    <w:rsid w:val="004214B5"/>
    <w:rPr>
      <w:rFonts w:eastAsiaTheme="minorEastAsia"/>
      <w:i/>
      <w:iCs/>
      <w:lang w:bidi="en-US"/>
    </w:rPr>
  </w:style>
  <w:style w:type="paragraph" w:styleId="Cytatintensywny">
    <w:name w:val="Intense Quote"/>
    <w:basedOn w:val="Normalny"/>
    <w:next w:val="Normalny"/>
    <w:link w:val="CytatintensywnyZnak"/>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CytatintensywnyZnak">
    <w:name w:val="Intense Quote Char"/>
    <w:basedOn w:val="Domylnaczcionkaakapitu"/>
    <w:link w:val="Cytatintensywny"/>
    <w:uiPriority w:val="99"/>
    <w:semiHidden/>
    <w:rsid w:val="004214B5"/>
    <w:rPr>
      <w:rFonts w:eastAsiaTheme="minorEastAsia"/>
      <w:b/>
      <w:bCs/>
      <w:i/>
      <w:iCs/>
      <w:lang w:bidi="en-US"/>
    </w:rPr>
  </w:style>
  <w:style w:type="character" w:styleId="Wyrnieniedelikatne">
    <w:name w:val="Subtle Emphasis"/>
    <w:uiPriority w:val="99"/>
    <w:semiHidden/>
    <w:qFormat/>
    <w:rsid w:val="004214B5"/>
    <w:rPr>
      <w:i/>
      <w:iCs/>
    </w:rPr>
  </w:style>
  <w:style w:type="character" w:styleId="Wyrnienieintensywne">
    <w:name w:val="Intense Emphasis"/>
    <w:uiPriority w:val="99"/>
    <w:semiHidden/>
    <w:qFormat/>
    <w:rsid w:val="004214B5"/>
    <w:rPr>
      <w:b/>
      <w:bCs/>
    </w:rPr>
  </w:style>
  <w:style w:type="character" w:styleId="Odwoaniedelikatne">
    <w:name w:val="Subtle Reference"/>
    <w:uiPriority w:val="99"/>
    <w:semiHidden/>
    <w:qFormat/>
    <w:rsid w:val="004214B5"/>
    <w:rPr>
      <w:smallCaps/>
    </w:rPr>
  </w:style>
  <w:style w:type="character" w:styleId="Odwoanieintensywne">
    <w:name w:val="Intense Reference"/>
    <w:uiPriority w:val="99"/>
    <w:semiHidden/>
    <w:qFormat/>
    <w:rsid w:val="004214B5"/>
    <w:rPr>
      <w:smallCaps/>
      <w:spacing w:val="5"/>
      <w:u w:val="single"/>
    </w:rPr>
  </w:style>
  <w:style w:type="character" w:styleId="Tytuksiki">
    <w:name w:val="Book Title"/>
    <w:uiPriority w:val="99"/>
    <w:semiHidden/>
    <w:qFormat/>
    <w:rsid w:val="004214B5"/>
    <w:rPr>
      <w:i/>
      <w:iCs/>
      <w:smallCaps/>
      <w:spacing w:val="5"/>
    </w:rPr>
  </w:style>
  <w:style w:type="paragraph" w:styleId="Nagwekspisutreci">
    <w:name w:val="TOC Heading"/>
    <w:basedOn w:val="Nagwek1"/>
    <w:next w:val="Normalny"/>
    <w:uiPriority w:val="99"/>
    <w:semiHidden/>
    <w:qFormat/>
    <w:rsid w:val="004214B5"/>
    <w:pPr>
      <w:outlineLvl w:val="9"/>
    </w:pPr>
    <w:rPr>
      <w:color w:val="474747" w:themeColor="accent3" w:themeShade="BF"/>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Body Text Char"/>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Body Text 2 Char"/>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Body Text 3 Char"/>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Body Text First Indent Char"/>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Body Text Indent Char"/>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Body Text First Indent 2 Char"/>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Body Text Indent 2 Char"/>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Body Text Indent 3 Char"/>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Closing Char"/>
    <w:basedOn w:val="Domylnaczcionkaakapitu"/>
    <w:link w:val="Zwrotpoegnalny"/>
    <w:rsid w:val="00171962"/>
    <w:rPr>
      <w:sz w:val="24"/>
      <w:lang w:val="en-GB"/>
    </w:rPr>
  </w:style>
  <w:style w:type="table" w:styleId="Kolorowasiatka1">
    <w:name w:val="Colorful Grid"/>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1">
    <w:name w:val="Colorful List"/>
    <w:basedOn w:val="Standardowy"/>
    <w:uiPriority w:val="99"/>
    <w:semiHidden/>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1">
    <w:name w:val="Colorful Shading"/>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1">
    <w:name w:val="Dark List"/>
    <w:basedOn w:val="Standardowy"/>
    <w:uiPriority w:val="99"/>
    <w:semiHidden/>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e Char"/>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E-mail Signature Char"/>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Address Char"/>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Preformatted Char"/>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1">
    <w:name w:val="Light Grid"/>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1">
    <w:name w:val="Light Grid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1">
    <w:name w:val="Light List"/>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1">
    <w:name w:val="Light List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1">
    <w:name w:val="Light Shading"/>
    <w:basedOn w:val="Standardowy"/>
    <w:uiPriority w:val="99"/>
    <w:semiHidden/>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1">
    <w:name w:val="Light Shading Accent 1"/>
    <w:basedOn w:val="Standardowy"/>
    <w:uiPriority w:val="99"/>
    <w:semiHidden/>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Macro Text Char"/>
    <w:basedOn w:val="Domylnaczcionkaakapitu"/>
    <w:link w:val="Tekstmakra"/>
    <w:rsid w:val="00171962"/>
    <w:rPr>
      <w:rFonts w:ascii="Consolas" w:hAnsi="Consolas" w:cs="Consolas"/>
      <w:sz w:val="20"/>
      <w:szCs w:val="20"/>
      <w:lang w:val="en-GB"/>
    </w:rPr>
  </w:style>
  <w:style w:type="table" w:styleId="redniasiatka11">
    <w:name w:val="Medium Grid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1">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1">
    <w:name w:val="Medium Grid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1">
    <w:name w:val="Medium List 1"/>
    <w:basedOn w:val="Standardowy"/>
    <w:uiPriority w:val="99"/>
    <w:semiHidden/>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1">
    <w:name w:val="Medium List 1 Accent 1"/>
    <w:basedOn w:val="Standardowy"/>
    <w:uiPriority w:val="99"/>
    <w:semiHidden/>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1">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1">
    <w:name w:val="Medium Shading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1">
    <w:name w:val="Medium Shading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1">
    <w:name w:val="Medium Shading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1">
    <w:name w:val="Medium Shading 2 Accent 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Message Header Char"/>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ote Heading Char"/>
    <w:basedOn w:val="Domylnaczcionkaakapitu"/>
    <w:link w:val="Nagweknotatki"/>
    <w:rsid w:val="00171962"/>
    <w:rPr>
      <w:sz w:val="24"/>
      <w:lang w:val="en-GB"/>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Plain Text Char"/>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Salutation Char"/>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Signature Char"/>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4214B5"/>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4214B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214B5"/>
    <w:pPr>
      <w:spacing w:after="60"/>
      <w:ind w:left="680" w:right="340" w:hanging="340"/>
    </w:pPr>
  </w:style>
  <w:style w:type="paragraph" w:styleId="Spistreci3">
    <w:name w:val="toc 3"/>
    <w:basedOn w:val="Normalny"/>
    <w:next w:val="Normalny"/>
    <w:autoRedefine/>
    <w:uiPriority w:val="99"/>
    <w:semiHidden/>
    <w:rsid w:val="004214B5"/>
    <w:pPr>
      <w:spacing w:after="60"/>
      <w:ind w:left="1020" w:right="340" w:hanging="340"/>
    </w:pPr>
  </w:style>
  <w:style w:type="paragraph" w:styleId="Spistreci4">
    <w:name w:val="toc 4"/>
    <w:basedOn w:val="Normalny"/>
    <w:next w:val="Normalny"/>
    <w:autoRedefine/>
    <w:uiPriority w:val="99"/>
    <w:semiHidden/>
    <w:rsid w:val="004214B5"/>
    <w:pPr>
      <w:tabs>
        <w:tab w:val="right" w:leader="dot" w:pos="9017"/>
      </w:tabs>
      <w:spacing w:after="60"/>
      <w:ind w:left="1361" w:right="340" w:hanging="340"/>
    </w:pPr>
  </w:style>
  <w:style w:type="paragraph" w:styleId="Spistreci5">
    <w:name w:val="toc 5"/>
    <w:basedOn w:val="Normalny"/>
    <w:next w:val="Normalny"/>
    <w:autoRedefine/>
    <w:uiPriority w:val="99"/>
    <w:semiHidden/>
    <w:rsid w:val="004214B5"/>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ny"/>
    <w:uiPriority w:val="31"/>
    <w:qFormat/>
    <w:rsid w:val="004214B5"/>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ny"/>
    <w:next w:val="OpiPara"/>
    <w:uiPriority w:val="40"/>
    <w:qFormat/>
    <w:rsid w:val="004214B5"/>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Nagwek3"/>
    <w:next w:val="ECHRPara"/>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4214B5"/>
    <w:pPr>
      <w:keepNext/>
      <w:keepLines/>
      <w:spacing w:before="240" w:after="120"/>
      <w:ind w:left="1236"/>
    </w:pPr>
    <w:rPr>
      <w:sz w:val="20"/>
    </w:rPr>
  </w:style>
  <w:style w:type="paragraph" w:customStyle="1" w:styleId="DecList">
    <w:name w:val="Dec_List"/>
    <w:basedOn w:val="Normalny"/>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Standardowy"/>
    <w:uiPriority w:val="99"/>
    <w:rsid w:val="004214B5"/>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005fpara--char">
    <w:name w:val="ju-005fpara--char"/>
    <w:basedOn w:val="Domylnaczcionkaakapitu"/>
    <w:rsid w:val="00E55344"/>
    <w:rPr>
      <w:rFonts w:cs="Times New Roman"/>
    </w:rPr>
  </w:style>
  <w:style w:type="character" w:customStyle="1" w:styleId="JuParaCar">
    <w:name w:val="Ju_Para Car"/>
    <w:uiPriority w:val="12"/>
    <w:rsid w:val="00053A4E"/>
    <w:rPr>
      <w:rFonts w:eastAsiaTheme="minorEastAsia"/>
      <w:sz w:val="24"/>
    </w:rPr>
  </w:style>
  <w:style w:type="paragraph" w:customStyle="1" w:styleId="ListBullet31">
    <w:name w:val="List Bullet 31"/>
    <w:basedOn w:val="Normalny"/>
    <w:next w:val="Listapunktowana3"/>
    <w:uiPriority w:val="99"/>
    <w:semiHidden/>
    <w:rsid w:val="00D2459E"/>
    <w:pPr>
      <w:tabs>
        <w:tab w:val="num" w:pos="851"/>
      </w:tabs>
      <w:ind w:left="851" w:hanging="284"/>
      <w:contextualSpacing/>
    </w:pPr>
    <w:rPr>
      <w:rFonts w:eastAsia="Times New Roman"/>
    </w:rPr>
  </w:style>
  <w:style w:type="paragraph" w:styleId="Poprawka">
    <w:name w:val="Revision"/>
    <w:hidden/>
    <w:uiPriority w:val="99"/>
    <w:semiHidden/>
    <w:rsid w:val="00F03E4B"/>
    <w:rPr>
      <w:rFonts w:eastAsiaTheme="minorEastAsia"/>
      <w:sz w:val="24"/>
      <w:lang w:val="en-US" w:eastAsia="en-US"/>
    </w:rPr>
  </w:style>
  <w:style w:type="numbering" w:customStyle="1" w:styleId="Artykusekcja0">
    <w:name w:val="Artykusekcja"/>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697970121">
      <w:bodyDiv w:val="1"/>
      <w:marLeft w:val="0"/>
      <w:marRight w:val="0"/>
      <w:marTop w:val="0"/>
      <w:marBottom w:val="0"/>
      <w:divBdr>
        <w:top w:val="none" w:sz="0" w:space="0" w:color="auto"/>
        <w:left w:val="none" w:sz="0" w:space="0" w:color="auto"/>
        <w:bottom w:val="none" w:sz="0" w:space="0" w:color="auto"/>
        <w:right w:val="none" w:sz="0" w:space="0" w:color="auto"/>
      </w:divBdr>
      <w:divsChild>
        <w:div w:id="353506109">
          <w:marLeft w:val="0"/>
          <w:marRight w:val="0"/>
          <w:marTop w:val="0"/>
          <w:marBottom w:val="0"/>
          <w:divBdr>
            <w:top w:val="none" w:sz="0" w:space="0" w:color="auto"/>
            <w:left w:val="none" w:sz="0" w:space="0" w:color="auto"/>
            <w:bottom w:val="none" w:sz="0" w:space="0" w:color="auto"/>
            <w:right w:val="none" w:sz="0" w:space="0" w:color="auto"/>
          </w:divBdr>
          <w:divsChild>
            <w:div w:id="1066416946">
              <w:marLeft w:val="0"/>
              <w:marRight w:val="0"/>
              <w:marTop w:val="0"/>
              <w:marBottom w:val="0"/>
              <w:divBdr>
                <w:top w:val="none" w:sz="0" w:space="0" w:color="auto"/>
                <w:left w:val="none" w:sz="0" w:space="0" w:color="auto"/>
                <w:bottom w:val="none" w:sz="0" w:space="0" w:color="auto"/>
                <w:right w:val="none" w:sz="0" w:space="0" w:color="auto"/>
              </w:divBdr>
              <w:divsChild>
                <w:div w:id="1351294136">
                  <w:marLeft w:val="0"/>
                  <w:marRight w:val="0"/>
                  <w:marTop w:val="0"/>
                  <w:marBottom w:val="0"/>
                  <w:divBdr>
                    <w:top w:val="none" w:sz="0" w:space="0" w:color="auto"/>
                    <w:left w:val="none" w:sz="0" w:space="0" w:color="auto"/>
                    <w:bottom w:val="none" w:sz="0" w:space="0" w:color="auto"/>
                    <w:right w:val="none" w:sz="0" w:space="0" w:color="auto"/>
                  </w:divBdr>
                  <w:divsChild>
                    <w:div w:id="1556355796">
                      <w:marLeft w:val="0"/>
                      <w:marRight w:val="0"/>
                      <w:marTop w:val="0"/>
                      <w:marBottom w:val="0"/>
                      <w:divBdr>
                        <w:top w:val="none" w:sz="0" w:space="0" w:color="auto"/>
                        <w:left w:val="none" w:sz="0" w:space="0" w:color="auto"/>
                        <w:bottom w:val="none" w:sz="0" w:space="0" w:color="auto"/>
                        <w:right w:val="none" w:sz="0" w:space="0" w:color="auto"/>
                      </w:divBdr>
                      <w:divsChild>
                        <w:div w:id="1522624451">
                          <w:marLeft w:val="0"/>
                          <w:marRight w:val="0"/>
                          <w:marTop w:val="0"/>
                          <w:marBottom w:val="0"/>
                          <w:divBdr>
                            <w:top w:val="none" w:sz="0" w:space="0" w:color="auto"/>
                            <w:left w:val="none" w:sz="0" w:space="0" w:color="auto"/>
                            <w:bottom w:val="none" w:sz="0" w:space="0" w:color="auto"/>
                            <w:right w:val="none" w:sz="0" w:space="0" w:color="auto"/>
                          </w:divBdr>
                          <w:divsChild>
                            <w:div w:id="111209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552463">
      <w:bodyDiv w:val="1"/>
      <w:marLeft w:val="0"/>
      <w:marRight w:val="0"/>
      <w:marTop w:val="0"/>
      <w:marBottom w:val="0"/>
      <w:divBdr>
        <w:top w:val="none" w:sz="0" w:space="0" w:color="auto"/>
        <w:left w:val="none" w:sz="0" w:space="0" w:color="auto"/>
        <w:bottom w:val="none" w:sz="0" w:space="0" w:color="auto"/>
        <w:right w:val="none" w:sz="0" w:space="0" w:color="auto"/>
      </w:divBdr>
      <w:divsChild>
        <w:div w:id="1651404632">
          <w:marLeft w:val="0"/>
          <w:marRight w:val="0"/>
          <w:marTop w:val="0"/>
          <w:marBottom w:val="0"/>
          <w:divBdr>
            <w:top w:val="none" w:sz="0" w:space="0" w:color="auto"/>
            <w:left w:val="none" w:sz="0" w:space="0" w:color="auto"/>
            <w:bottom w:val="none" w:sz="0" w:space="0" w:color="auto"/>
            <w:right w:val="none" w:sz="0" w:space="0" w:color="auto"/>
          </w:divBdr>
          <w:divsChild>
            <w:div w:id="2031955417">
              <w:marLeft w:val="0"/>
              <w:marRight w:val="0"/>
              <w:marTop w:val="0"/>
              <w:marBottom w:val="0"/>
              <w:divBdr>
                <w:top w:val="none" w:sz="0" w:space="0" w:color="auto"/>
                <w:left w:val="none" w:sz="0" w:space="0" w:color="auto"/>
                <w:bottom w:val="none" w:sz="0" w:space="0" w:color="auto"/>
                <w:right w:val="none" w:sz="0" w:space="0" w:color="auto"/>
              </w:divBdr>
              <w:divsChild>
                <w:div w:id="1455905248">
                  <w:marLeft w:val="0"/>
                  <w:marRight w:val="0"/>
                  <w:marTop w:val="0"/>
                  <w:marBottom w:val="0"/>
                  <w:divBdr>
                    <w:top w:val="none" w:sz="0" w:space="0" w:color="auto"/>
                    <w:left w:val="none" w:sz="0" w:space="0" w:color="auto"/>
                    <w:bottom w:val="none" w:sz="0" w:space="0" w:color="auto"/>
                    <w:right w:val="none" w:sz="0" w:space="0" w:color="auto"/>
                  </w:divBdr>
                  <w:divsChild>
                    <w:div w:id="2076664721">
                      <w:marLeft w:val="0"/>
                      <w:marRight w:val="0"/>
                      <w:marTop w:val="0"/>
                      <w:marBottom w:val="0"/>
                      <w:divBdr>
                        <w:top w:val="none" w:sz="0" w:space="0" w:color="auto"/>
                        <w:left w:val="none" w:sz="0" w:space="0" w:color="auto"/>
                        <w:bottom w:val="none" w:sz="0" w:space="0" w:color="auto"/>
                        <w:right w:val="none" w:sz="0" w:space="0" w:color="auto"/>
                      </w:divBdr>
                      <w:divsChild>
                        <w:div w:id="926042514">
                          <w:marLeft w:val="0"/>
                          <w:marRight w:val="0"/>
                          <w:marTop w:val="0"/>
                          <w:marBottom w:val="0"/>
                          <w:divBdr>
                            <w:top w:val="none" w:sz="0" w:space="0" w:color="auto"/>
                            <w:left w:val="none" w:sz="0" w:space="0" w:color="auto"/>
                            <w:bottom w:val="none" w:sz="0" w:space="0" w:color="auto"/>
                            <w:right w:val="none" w:sz="0" w:space="0" w:color="auto"/>
                          </w:divBdr>
                          <w:divsChild>
                            <w:div w:id="62620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936899">
      <w:bodyDiv w:val="1"/>
      <w:marLeft w:val="0"/>
      <w:marRight w:val="0"/>
      <w:marTop w:val="0"/>
      <w:marBottom w:val="0"/>
      <w:divBdr>
        <w:top w:val="none" w:sz="0" w:space="0" w:color="auto"/>
        <w:left w:val="none" w:sz="0" w:space="0" w:color="auto"/>
        <w:bottom w:val="none" w:sz="0" w:space="0" w:color="auto"/>
        <w:right w:val="none" w:sz="0" w:space="0" w:color="auto"/>
      </w:divBdr>
      <w:divsChild>
        <w:div w:id="1989048430">
          <w:marLeft w:val="0"/>
          <w:marRight w:val="0"/>
          <w:marTop w:val="0"/>
          <w:marBottom w:val="0"/>
          <w:divBdr>
            <w:top w:val="none" w:sz="0" w:space="0" w:color="auto"/>
            <w:left w:val="none" w:sz="0" w:space="0" w:color="auto"/>
            <w:bottom w:val="none" w:sz="0" w:space="0" w:color="auto"/>
            <w:right w:val="none" w:sz="0" w:space="0" w:color="auto"/>
          </w:divBdr>
          <w:divsChild>
            <w:div w:id="1465273783">
              <w:marLeft w:val="0"/>
              <w:marRight w:val="0"/>
              <w:marTop w:val="0"/>
              <w:marBottom w:val="0"/>
              <w:divBdr>
                <w:top w:val="none" w:sz="0" w:space="0" w:color="auto"/>
                <w:left w:val="none" w:sz="0" w:space="0" w:color="auto"/>
                <w:bottom w:val="none" w:sz="0" w:space="0" w:color="auto"/>
                <w:right w:val="none" w:sz="0" w:space="0" w:color="auto"/>
              </w:divBdr>
              <w:divsChild>
                <w:div w:id="1412771308">
                  <w:marLeft w:val="0"/>
                  <w:marRight w:val="0"/>
                  <w:marTop w:val="0"/>
                  <w:marBottom w:val="0"/>
                  <w:divBdr>
                    <w:top w:val="none" w:sz="0" w:space="0" w:color="auto"/>
                    <w:left w:val="none" w:sz="0" w:space="0" w:color="auto"/>
                    <w:bottom w:val="none" w:sz="0" w:space="0" w:color="auto"/>
                    <w:right w:val="none" w:sz="0" w:space="0" w:color="auto"/>
                  </w:divBdr>
                  <w:divsChild>
                    <w:div w:id="1763645260">
                      <w:marLeft w:val="0"/>
                      <w:marRight w:val="0"/>
                      <w:marTop w:val="0"/>
                      <w:marBottom w:val="0"/>
                      <w:divBdr>
                        <w:top w:val="none" w:sz="0" w:space="0" w:color="auto"/>
                        <w:left w:val="none" w:sz="0" w:space="0" w:color="auto"/>
                        <w:bottom w:val="none" w:sz="0" w:space="0" w:color="auto"/>
                        <w:right w:val="none" w:sz="0" w:space="0" w:color="auto"/>
                      </w:divBdr>
                      <w:divsChild>
                        <w:div w:id="914319850">
                          <w:marLeft w:val="0"/>
                          <w:marRight w:val="0"/>
                          <w:marTop w:val="0"/>
                          <w:marBottom w:val="0"/>
                          <w:divBdr>
                            <w:top w:val="none" w:sz="0" w:space="0" w:color="auto"/>
                            <w:left w:val="none" w:sz="0" w:space="0" w:color="auto"/>
                            <w:bottom w:val="none" w:sz="0" w:space="0" w:color="auto"/>
                            <w:right w:val="none" w:sz="0" w:space="0" w:color="auto"/>
                          </w:divBdr>
                          <w:divsChild>
                            <w:div w:id="24256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2059279">
      <w:bodyDiv w:val="1"/>
      <w:marLeft w:val="0"/>
      <w:marRight w:val="0"/>
      <w:marTop w:val="0"/>
      <w:marBottom w:val="0"/>
      <w:divBdr>
        <w:top w:val="none" w:sz="0" w:space="0" w:color="auto"/>
        <w:left w:val="none" w:sz="0" w:space="0" w:color="auto"/>
        <w:bottom w:val="none" w:sz="0" w:space="0" w:color="auto"/>
        <w:right w:val="none" w:sz="0" w:space="0" w:color="auto"/>
      </w:divBdr>
      <w:divsChild>
        <w:div w:id="95952562">
          <w:marLeft w:val="0"/>
          <w:marRight w:val="0"/>
          <w:marTop w:val="0"/>
          <w:marBottom w:val="0"/>
          <w:divBdr>
            <w:top w:val="none" w:sz="0" w:space="0" w:color="auto"/>
            <w:left w:val="none" w:sz="0" w:space="0" w:color="auto"/>
            <w:bottom w:val="none" w:sz="0" w:space="0" w:color="auto"/>
            <w:right w:val="none" w:sz="0" w:space="0" w:color="auto"/>
          </w:divBdr>
          <w:divsChild>
            <w:div w:id="793983911">
              <w:marLeft w:val="0"/>
              <w:marRight w:val="0"/>
              <w:marTop w:val="0"/>
              <w:marBottom w:val="0"/>
              <w:divBdr>
                <w:top w:val="none" w:sz="0" w:space="0" w:color="auto"/>
                <w:left w:val="none" w:sz="0" w:space="0" w:color="auto"/>
                <w:bottom w:val="none" w:sz="0" w:space="0" w:color="auto"/>
                <w:right w:val="none" w:sz="0" w:space="0" w:color="auto"/>
              </w:divBdr>
              <w:divsChild>
                <w:div w:id="1502891575">
                  <w:marLeft w:val="0"/>
                  <w:marRight w:val="0"/>
                  <w:marTop w:val="0"/>
                  <w:marBottom w:val="0"/>
                  <w:divBdr>
                    <w:top w:val="none" w:sz="0" w:space="0" w:color="auto"/>
                    <w:left w:val="none" w:sz="0" w:space="0" w:color="auto"/>
                    <w:bottom w:val="none" w:sz="0" w:space="0" w:color="auto"/>
                    <w:right w:val="none" w:sz="0" w:space="0" w:color="auto"/>
                  </w:divBdr>
                  <w:divsChild>
                    <w:div w:id="1630893273">
                      <w:marLeft w:val="0"/>
                      <w:marRight w:val="0"/>
                      <w:marTop w:val="0"/>
                      <w:marBottom w:val="0"/>
                      <w:divBdr>
                        <w:top w:val="none" w:sz="0" w:space="0" w:color="auto"/>
                        <w:left w:val="none" w:sz="0" w:space="0" w:color="auto"/>
                        <w:bottom w:val="none" w:sz="0" w:space="0" w:color="auto"/>
                        <w:right w:val="none" w:sz="0" w:space="0" w:color="auto"/>
                      </w:divBdr>
                      <w:divsChild>
                        <w:div w:id="1085079678">
                          <w:marLeft w:val="0"/>
                          <w:marRight w:val="0"/>
                          <w:marTop w:val="0"/>
                          <w:marBottom w:val="0"/>
                          <w:divBdr>
                            <w:top w:val="none" w:sz="0" w:space="0" w:color="auto"/>
                            <w:left w:val="none" w:sz="0" w:space="0" w:color="auto"/>
                            <w:bottom w:val="none" w:sz="0" w:space="0" w:color="auto"/>
                            <w:right w:val="none" w:sz="0" w:space="0" w:color="auto"/>
                          </w:divBdr>
                          <w:divsChild>
                            <w:div w:id="68806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921561">
      <w:bodyDiv w:val="1"/>
      <w:marLeft w:val="0"/>
      <w:marRight w:val="0"/>
      <w:marTop w:val="0"/>
      <w:marBottom w:val="0"/>
      <w:divBdr>
        <w:top w:val="none" w:sz="0" w:space="0" w:color="auto"/>
        <w:left w:val="none" w:sz="0" w:space="0" w:color="auto"/>
        <w:bottom w:val="none" w:sz="0" w:space="0" w:color="auto"/>
        <w:right w:val="none" w:sz="0" w:space="0" w:color="auto"/>
      </w:divBdr>
      <w:divsChild>
        <w:div w:id="1930000745">
          <w:marLeft w:val="0"/>
          <w:marRight w:val="0"/>
          <w:marTop w:val="0"/>
          <w:marBottom w:val="0"/>
          <w:divBdr>
            <w:top w:val="none" w:sz="0" w:space="0" w:color="auto"/>
            <w:left w:val="none" w:sz="0" w:space="0" w:color="auto"/>
            <w:bottom w:val="none" w:sz="0" w:space="0" w:color="auto"/>
            <w:right w:val="none" w:sz="0" w:space="0" w:color="auto"/>
          </w:divBdr>
          <w:divsChild>
            <w:div w:id="713500681">
              <w:marLeft w:val="0"/>
              <w:marRight w:val="0"/>
              <w:marTop w:val="0"/>
              <w:marBottom w:val="0"/>
              <w:divBdr>
                <w:top w:val="none" w:sz="0" w:space="0" w:color="auto"/>
                <w:left w:val="none" w:sz="0" w:space="0" w:color="auto"/>
                <w:bottom w:val="none" w:sz="0" w:space="0" w:color="auto"/>
                <w:right w:val="none" w:sz="0" w:space="0" w:color="auto"/>
              </w:divBdr>
              <w:divsChild>
                <w:div w:id="2038577591">
                  <w:marLeft w:val="0"/>
                  <w:marRight w:val="0"/>
                  <w:marTop w:val="0"/>
                  <w:marBottom w:val="0"/>
                  <w:divBdr>
                    <w:top w:val="none" w:sz="0" w:space="0" w:color="auto"/>
                    <w:left w:val="none" w:sz="0" w:space="0" w:color="auto"/>
                    <w:bottom w:val="none" w:sz="0" w:space="0" w:color="auto"/>
                    <w:right w:val="none" w:sz="0" w:space="0" w:color="auto"/>
                  </w:divBdr>
                  <w:divsChild>
                    <w:div w:id="2010791433">
                      <w:marLeft w:val="0"/>
                      <w:marRight w:val="0"/>
                      <w:marTop w:val="0"/>
                      <w:marBottom w:val="0"/>
                      <w:divBdr>
                        <w:top w:val="none" w:sz="0" w:space="0" w:color="auto"/>
                        <w:left w:val="none" w:sz="0" w:space="0" w:color="auto"/>
                        <w:bottom w:val="none" w:sz="0" w:space="0" w:color="auto"/>
                        <w:right w:val="none" w:sz="0" w:space="0" w:color="auto"/>
                      </w:divBdr>
                      <w:divsChild>
                        <w:div w:id="247234155">
                          <w:marLeft w:val="0"/>
                          <w:marRight w:val="0"/>
                          <w:marTop w:val="0"/>
                          <w:marBottom w:val="0"/>
                          <w:divBdr>
                            <w:top w:val="none" w:sz="0" w:space="0" w:color="auto"/>
                            <w:left w:val="none" w:sz="0" w:space="0" w:color="auto"/>
                            <w:bottom w:val="none" w:sz="0" w:space="0" w:color="auto"/>
                            <w:right w:val="none" w:sz="0" w:space="0" w:color="auto"/>
                          </w:divBdr>
                          <w:divsChild>
                            <w:div w:id="143243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1519501">
      <w:bodyDiv w:val="1"/>
      <w:marLeft w:val="0"/>
      <w:marRight w:val="0"/>
      <w:marTop w:val="0"/>
      <w:marBottom w:val="0"/>
      <w:divBdr>
        <w:top w:val="none" w:sz="0" w:space="0" w:color="auto"/>
        <w:left w:val="none" w:sz="0" w:space="0" w:color="auto"/>
        <w:bottom w:val="none" w:sz="0" w:space="0" w:color="auto"/>
        <w:right w:val="none" w:sz="0" w:space="0" w:color="auto"/>
      </w:divBdr>
    </w:div>
    <w:div w:id="1508905397">
      <w:bodyDiv w:val="1"/>
      <w:marLeft w:val="0"/>
      <w:marRight w:val="0"/>
      <w:marTop w:val="0"/>
      <w:marBottom w:val="0"/>
      <w:divBdr>
        <w:top w:val="none" w:sz="0" w:space="0" w:color="auto"/>
        <w:left w:val="none" w:sz="0" w:space="0" w:color="auto"/>
        <w:bottom w:val="none" w:sz="0" w:space="0" w:color="auto"/>
        <w:right w:val="none" w:sz="0" w:space="0" w:color="auto"/>
      </w:divBdr>
      <w:divsChild>
        <w:div w:id="1923879576">
          <w:marLeft w:val="0"/>
          <w:marRight w:val="0"/>
          <w:marTop w:val="0"/>
          <w:marBottom w:val="0"/>
          <w:divBdr>
            <w:top w:val="none" w:sz="0" w:space="0" w:color="auto"/>
            <w:left w:val="none" w:sz="0" w:space="0" w:color="auto"/>
            <w:bottom w:val="none" w:sz="0" w:space="0" w:color="auto"/>
            <w:right w:val="none" w:sz="0" w:space="0" w:color="auto"/>
          </w:divBdr>
          <w:divsChild>
            <w:div w:id="1537307923">
              <w:marLeft w:val="0"/>
              <w:marRight w:val="0"/>
              <w:marTop w:val="0"/>
              <w:marBottom w:val="0"/>
              <w:divBdr>
                <w:top w:val="none" w:sz="0" w:space="0" w:color="auto"/>
                <w:left w:val="none" w:sz="0" w:space="0" w:color="auto"/>
                <w:bottom w:val="none" w:sz="0" w:space="0" w:color="auto"/>
                <w:right w:val="none" w:sz="0" w:space="0" w:color="auto"/>
              </w:divBdr>
              <w:divsChild>
                <w:div w:id="985743977">
                  <w:marLeft w:val="0"/>
                  <w:marRight w:val="0"/>
                  <w:marTop w:val="0"/>
                  <w:marBottom w:val="0"/>
                  <w:divBdr>
                    <w:top w:val="none" w:sz="0" w:space="0" w:color="auto"/>
                    <w:left w:val="none" w:sz="0" w:space="0" w:color="auto"/>
                    <w:bottom w:val="none" w:sz="0" w:space="0" w:color="auto"/>
                    <w:right w:val="none" w:sz="0" w:space="0" w:color="auto"/>
                  </w:divBdr>
                  <w:divsChild>
                    <w:div w:id="1182890454">
                      <w:marLeft w:val="0"/>
                      <w:marRight w:val="0"/>
                      <w:marTop w:val="0"/>
                      <w:marBottom w:val="0"/>
                      <w:divBdr>
                        <w:top w:val="none" w:sz="0" w:space="0" w:color="auto"/>
                        <w:left w:val="none" w:sz="0" w:space="0" w:color="auto"/>
                        <w:bottom w:val="none" w:sz="0" w:space="0" w:color="auto"/>
                        <w:right w:val="none" w:sz="0" w:space="0" w:color="auto"/>
                      </w:divBdr>
                      <w:divsChild>
                        <w:div w:id="1245340030">
                          <w:marLeft w:val="0"/>
                          <w:marRight w:val="0"/>
                          <w:marTop w:val="0"/>
                          <w:marBottom w:val="0"/>
                          <w:divBdr>
                            <w:top w:val="none" w:sz="0" w:space="0" w:color="auto"/>
                            <w:left w:val="none" w:sz="0" w:space="0" w:color="auto"/>
                            <w:bottom w:val="none" w:sz="0" w:space="0" w:color="auto"/>
                            <w:right w:val="none" w:sz="0" w:space="0" w:color="auto"/>
                          </w:divBdr>
                          <w:divsChild>
                            <w:div w:id="11471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241284">
      <w:bodyDiv w:val="1"/>
      <w:marLeft w:val="0"/>
      <w:marRight w:val="0"/>
      <w:marTop w:val="0"/>
      <w:marBottom w:val="0"/>
      <w:divBdr>
        <w:top w:val="none" w:sz="0" w:space="0" w:color="auto"/>
        <w:left w:val="none" w:sz="0" w:space="0" w:color="auto"/>
        <w:bottom w:val="none" w:sz="0" w:space="0" w:color="auto"/>
        <w:right w:val="none" w:sz="0" w:space="0" w:color="auto"/>
      </w:divBdr>
      <w:divsChild>
        <w:div w:id="431122525">
          <w:marLeft w:val="0"/>
          <w:marRight w:val="0"/>
          <w:marTop w:val="0"/>
          <w:marBottom w:val="0"/>
          <w:divBdr>
            <w:top w:val="none" w:sz="0" w:space="0" w:color="auto"/>
            <w:left w:val="none" w:sz="0" w:space="0" w:color="auto"/>
            <w:bottom w:val="none" w:sz="0" w:space="0" w:color="auto"/>
            <w:right w:val="none" w:sz="0" w:space="0" w:color="auto"/>
          </w:divBdr>
          <w:divsChild>
            <w:div w:id="495727413">
              <w:marLeft w:val="0"/>
              <w:marRight w:val="0"/>
              <w:marTop w:val="0"/>
              <w:marBottom w:val="0"/>
              <w:divBdr>
                <w:top w:val="none" w:sz="0" w:space="0" w:color="auto"/>
                <w:left w:val="none" w:sz="0" w:space="0" w:color="auto"/>
                <w:bottom w:val="none" w:sz="0" w:space="0" w:color="auto"/>
                <w:right w:val="none" w:sz="0" w:space="0" w:color="auto"/>
              </w:divBdr>
              <w:divsChild>
                <w:div w:id="31620272">
                  <w:marLeft w:val="0"/>
                  <w:marRight w:val="0"/>
                  <w:marTop w:val="0"/>
                  <w:marBottom w:val="0"/>
                  <w:divBdr>
                    <w:top w:val="none" w:sz="0" w:space="0" w:color="auto"/>
                    <w:left w:val="none" w:sz="0" w:space="0" w:color="auto"/>
                    <w:bottom w:val="none" w:sz="0" w:space="0" w:color="auto"/>
                    <w:right w:val="none" w:sz="0" w:space="0" w:color="auto"/>
                  </w:divBdr>
                  <w:divsChild>
                    <w:div w:id="43716899">
                      <w:marLeft w:val="0"/>
                      <w:marRight w:val="0"/>
                      <w:marTop w:val="0"/>
                      <w:marBottom w:val="0"/>
                      <w:divBdr>
                        <w:top w:val="none" w:sz="0" w:space="0" w:color="auto"/>
                        <w:left w:val="none" w:sz="0" w:space="0" w:color="auto"/>
                        <w:bottom w:val="none" w:sz="0" w:space="0" w:color="auto"/>
                        <w:right w:val="none" w:sz="0" w:space="0" w:color="auto"/>
                      </w:divBdr>
                      <w:divsChild>
                        <w:div w:id="1626887841">
                          <w:marLeft w:val="0"/>
                          <w:marRight w:val="0"/>
                          <w:marTop w:val="0"/>
                          <w:marBottom w:val="0"/>
                          <w:divBdr>
                            <w:top w:val="none" w:sz="0" w:space="0" w:color="auto"/>
                            <w:left w:val="none" w:sz="0" w:space="0" w:color="auto"/>
                            <w:bottom w:val="none" w:sz="0" w:space="0" w:color="auto"/>
                            <w:right w:val="none" w:sz="0" w:space="0" w:color="auto"/>
                          </w:divBdr>
                          <w:divsChild>
                            <w:div w:id="22021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906770">
      <w:bodyDiv w:val="1"/>
      <w:marLeft w:val="0"/>
      <w:marRight w:val="0"/>
      <w:marTop w:val="0"/>
      <w:marBottom w:val="0"/>
      <w:divBdr>
        <w:top w:val="none" w:sz="0" w:space="0" w:color="auto"/>
        <w:left w:val="none" w:sz="0" w:space="0" w:color="auto"/>
        <w:bottom w:val="none" w:sz="0" w:space="0" w:color="auto"/>
        <w:right w:val="none" w:sz="0" w:space="0" w:color="auto"/>
      </w:divBdr>
      <w:divsChild>
        <w:div w:id="1971010450">
          <w:marLeft w:val="0"/>
          <w:marRight w:val="0"/>
          <w:marTop w:val="0"/>
          <w:marBottom w:val="0"/>
          <w:divBdr>
            <w:top w:val="none" w:sz="0" w:space="0" w:color="auto"/>
            <w:left w:val="none" w:sz="0" w:space="0" w:color="auto"/>
            <w:bottom w:val="none" w:sz="0" w:space="0" w:color="auto"/>
            <w:right w:val="none" w:sz="0" w:space="0" w:color="auto"/>
          </w:divBdr>
          <w:divsChild>
            <w:div w:id="1662927666">
              <w:marLeft w:val="0"/>
              <w:marRight w:val="0"/>
              <w:marTop w:val="0"/>
              <w:marBottom w:val="0"/>
              <w:divBdr>
                <w:top w:val="none" w:sz="0" w:space="0" w:color="auto"/>
                <w:left w:val="none" w:sz="0" w:space="0" w:color="auto"/>
                <w:bottom w:val="none" w:sz="0" w:space="0" w:color="auto"/>
                <w:right w:val="none" w:sz="0" w:space="0" w:color="auto"/>
              </w:divBdr>
              <w:divsChild>
                <w:div w:id="705956524">
                  <w:marLeft w:val="0"/>
                  <w:marRight w:val="0"/>
                  <w:marTop w:val="0"/>
                  <w:marBottom w:val="0"/>
                  <w:divBdr>
                    <w:top w:val="none" w:sz="0" w:space="0" w:color="auto"/>
                    <w:left w:val="none" w:sz="0" w:space="0" w:color="auto"/>
                    <w:bottom w:val="none" w:sz="0" w:space="0" w:color="auto"/>
                    <w:right w:val="none" w:sz="0" w:space="0" w:color="auto"/>
                  </w:divBdr>
                  <w:divsChild>
                    <w:div w:id="2005544637">
                      <w:marLeft w:val="0"/>
                      <w:marRight w:val="0"/>
                      <w:marTop w:val="0"/>
                      <w:marBottom w:val="0"/>
                      <w:divBdr>
                        <w:top w:val="none" w:sz="0" w:space="0" w:color="auto"/>
                        <w:left w:val="none" w:sz="0" w:space="0" w:color="auto"/>
                        <w:bottom w:val="none" w:sz="0" w:space="0" w:color="auto"/>
                        <w:right w:val="none" w:sz="0" w:space="0" w:color="auto"/>
                      </w:divBdr>
                      <w:divsChild>
                        <w:div w:id="243491149">
                          <w:marLeft w:val="0"/>
                          <w:marRight w:val="0"/>
                          <w:marTop w:val="0"/>
                          <w:marBottom w:val="0"/>
                          <w:divBdr>
                            <w:top w:val="none" w:sz="0" w:space="0" w:color="auto"/>
                            <w:left w:val="none" w:sz="0" w:space="0" w:color="auto"/>
                            <w:bottom w:val="none" w:sz="0" w:space="0" w:color="auto"/>
                            <w:right w:val="none" w:sz="0" w:space="0" w:color="auto"/>
                          </w:divBdr>
                          <w:divsChild>
                            <w:div w:id="19085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1690945">
      <w:bodyDiv w:val="1"/>
      <w:marLeft w:val="0"/>
      <w:marRight w:val="0"/>
      <w:marTop w:val="0"/>
      <w:marBottom w:val="0"/>
      <w:divBdr>
        <w:top w:val="none" w:sz="0" w:space="0" w:color="auto"/>
        <w:left w:val="none" w:sz="0" w:space="0" w:color="auto"/>
        <w:bottom w:val="none" w:sz="0" w:space="0" w:color="auto"/>
        <w:right w:val="none" w:sz="0" w:space="0" w:color="auto"/>
      </w:divBdr>
      <w:divsChild>
        <w:div w:id="1441953366">
          <w:marLeft w:val="0"/>
          <w:marRight w:val="0"/>
          <w:marTop w:val="0"/>
          <w:marBottom w:val="0"/>
          <w:divBdr>
            <w:top w:val="none" w:sz="0" w:space="0" w:color="auto"/>
            <w:left w:val="none" w:sz="0" w:space="0" w:color="auto"/>
            <w:bottom w:val="none" w:sz="0" w:space="0" w:color="auto"/>
            <w:right w:val="none" w:sz="0" w:space="0" w:color="auto"/>
          </w:divBdr>
          <w:divsChild>
            <w:div w:id="1240823792">
              <w:marLeft w:val="0"/>
              <w:marRight w:val="0"/>
              <w:marTop w:val="0"/>
              <w:marBottom w:val="0"/>
              <w:divBdr>
                <w:top w:val="none" w:sz="0" w:space="0" w:color="auto"/>
                <w:left w:val="none" w:sz="0" w:space="0" w:color="auto"/>
                <w:bottom w:val="none" w:sz="0" w:space="0" w:color="auto"/>
                <w:right w:val="none" w:sz="0" w:space="0" w:color="auto"/>
              </w:divBdr>
              <w:divsChild>
                <w:div w:id="1003049611">
                  <w:marLeft w:val="0"/>
                  <w:marRight w:val="0"/>
                  <w:marTop w:val="0"/>
                  <w:marBottom w:val="0"/>
                  <w:divBdr>
                    <w:top w:val="none" w:sz="0" w:space="0" w:color="auto"/>
                    <w:left w:val="none" w:sz="0" w:space="0" w:color="auto"/>
                    <w:bottom w:val="none" w:sz="0" w:space="0" w:color="auto"/>
                    <w:right w:val="none" w:sz="0" w:space="0" w:color="auto"/>
                  </w:divBdr>
                  <w:divsChild>
                    <w:div w:id="524442679">
                      <w:marLeft w:val="0"/>
                      <w:marRight w:val="0"/>
                      <w:marTop w:val="0"/>
                      <w:marBottom w:val="0"/>
                      <w:divBdr>
                        <w:top w:val="none" w:sz="0" w:space="0" w:color="auto"/>
                        <w:left w:val="none" w:sz="0" w:space="0" w:color="auto"/>
                        <w:bottom w:val="none" w:sz="0" w:space="0" w:color="auto"/>
                        <w:right w:val="none" w:sz="0" w:space="0" w:color="auto"/>
                      </w:divBdr>
                      <w:divsChild>
                        <w:div w:id="358438875">
                          <w:marLeft w:val="0"/>
                          <w:marRight w:val="0"/>
                          <w:marTop w:val="0"/>
                          <w:marBottom w:val="0"/>
                          <w:divBdr>
                            <w:top w:val="none" w:sz="0" w:space="0" w:color="auto"/>
                            <w:left w:val="none" w:sz="0" w:space="0" w:color="auto"/>
                            <w:bottom w:val="none" w:sz="0" w:space="0" w:color="auto"/>
                            <w:right w:val="none" w:sz="0" w:space="0" w:color="auto"/>
                          </w:divBdr>
                          <w:divsChild>
                            <w:div w:id="162780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EF0CB-7A3E-4444-9CC3-5EAF004AC1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AF601E-E34E-4657-83EF-8BE2E89B3704}">
  <ds:schemaRefs>
    <ds:schemaRef ds:uri="http://schemas.microsoft.com/sharepoint/v3/contenttype/forms"/>
  </ds:schemaRefs>
</ds:datastoreItem>
</file>

<file path=customXml/itemProps3.xml><?xml version="1.0" encoding="utf-8"?>
<ds:datastoreItem xmlns:ds="http://schemas.openxmlformats.org/officeDocument/2006/customXml" ds:itemID="{E6030F44-926B-4CAF-AF5A-40D57ECFD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E941FBE-3B06-4920-8FF1-3ED533358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5039</Words>
  <Characters>30234</Characters>
  <Application>Microsoft Office Word</Application>
  <DocSecurity>0</DocSecurity>
  <Lines>251</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35203</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2008-01-17T09:46:00Z</cp:lastPrinted>
  <dcterms:created xsi:type="dcterms:W3CDTF">2014-12-21T17:17:00Z</dcterms:created>
  <dcterms:modified xsi:type="dcterms:W3CDTF">2014-12-30T10:41:00Z</dcterms:modified>
  <cp:category>ECHR Template</cp:category>
</cp:coreProperties>
</file>